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EE8CF"/>
  <w:body>
    <w:p w14:paraId="03206A2E" w14:textId="77777777" w:rsidR="00987A2E" w:rsidRDefault="000F72DA">
      <w:pPr>
        <w:pStyle w:val="TOC10"/>
        <w:spacing w:after="240" w:line="240" w:lineRule="auto"/>
        <w:ind w:firstLine="482"/>
        <w:jc w:val="center"/>
        <w:rPr>
          <w:rFonts w:ascii="Times New Roman" w:hAnsi="Times New Roman"/>
          <w:color w:val="auto"/>
          <w:sz w:val="72"/>
          <w:szCs w:val="72"/>
        </w:rPr>
      </w:pPr>
      <w:bookmarkStart w:id="0" w:name="_Toc453042530"/>
      <w:bookmarkStart w:id="1" w:name="_Toc33416048"/>
      <w:bookmarkStart w:id="2" w:name="_Toc311812618"/>
      <w:bookmarkStart w:id="3" w:name="_Toc324839519"/>
      <w:bookmarkStart w:id="4" w:name="_Toc456001754"/>
      <w:bookmarkStart w:id="5" w:name="_Toc457301396"/>
      <w:bookmarkStart w:id="6" w:name="_Toc324839222"/>
      <w:r>
        <w:rPr>
          <w:rFonts w:ascii="Times New Roman" w:hAnsi="Times New Roman"/>
          <w:color w:val="auto"/>
          <w:sz w:val="72"/>
          <w:szCs w:val="72"/>
          <w:lang w:val="zh-CN"/>
        </w:rPr>
        <w:t>目</w:t>
      </w:r>
      <w:r>
        <w:rPr>
          <w:rFonts w:ascii="Times New Roman" w:hAnsi="Times New Roman" w:hint="eastAsia"/>
          <w:color w:val="auto"/>
          <w:sz w:val="72"/>
          <w:szCs w:val="72"/>
          <w:lang w:val="zh-CN"/>
        </w:rPr>
        <w:t xml:space="preserve"> </w:t>
      </w:r>
      <w:r>
        <w:rPr>
          <w:rFonts w:ascii="Times New Roman" w:hAnsi="Times New Roman"/>
          <w:color w:val="auto"/>
          <w:sz w:val="72"/>
          <w:szCs w:val="72"/>
          <w:lang w:val="zh-CN"/>
        </w:rPr>
        <w:t>录</w:t>
      </w:r>
    </w:p>
    <w:p w14:paraId="5B79EECD" w14:textId="61AFBFB3" w:rsidR="00734788" w:rsidRDefault="000F72DA">
      <w:pPr>
        <w:pStyle w:val="TOC1"/>
        <w:rPr>
          <w:rFonts w:asciiTheme="minorHAnsi" w:eastAsiaTheme="minorEastAsia" w:hAnsiTheme="minorHAnsi" w:cstheme="minorBidi"/>
          <w:b w:val="0"/>
          <w:bCs w:val="0"/>
          <w:caps w:val="0"/>
          <w:noProof/>
          <w:kern w:val="2"/>
          <w:sz w:val="21"/>
          <w:szCs w:val="22"/>
        </w:rPr>
      </w:pPr>
      <w:r>
        <w:rPr>
          <w:sz w:val="24"/>
          <w:szCs w:val="24"/>
        </w:rPr>
        <w:fldChar w:fldCharType="begin"/>
      </w:r>
      <w:r>
        <w:rPr>
          <w:sz w:val="24"/>
          <w:szCs w:val="24"/>
        </w:rPr>
        <w:instrText xml:space="preserve"> TOC \o "1-3" \h \z \u </w:instrText>
      </w:r>
      <w:r>
        <w:rPr>
          <w:sz w:val="24"/>
          <w:szCs w:val="24"/>
        </w:rPr>
        <w:fldChar w:fldCharType="separate"/>
      </w:r>
      <w:hyperlink w:anchor="_Toc226623243" w:history="1">
        <w:r w:rsidR="00734788" w:rsidRPr="00A4230E">
          <w:rPr>
            <w:rStyle w:val="aff9"/>
            <w:noProof/>
            <w:snapToGrid w:val="0"/>
            <w:w w:val="0"/>
          </w:rPr>
          <w:t>第</w:t>
        </w:r>
        <w:r w:rsidR="00734788" w:rsidRPr="00A4230E">
          <w:rPr>
            <w:rStyle w:val="aff9"/>
            <w:noProof/>
            <w:snapToGrid w:val="0"/>
            <w:w w:val="0"/>
          </w:rPr>
          <w:t xml:space="preserve"> 1 </w:t>
        </w:r>
        <w:r w:rsidR="00734788" w:rsidRPr="00A4230E">
          <w:rPr>
            <w:rStyle w:val="aff9"/>
            <w:noProof/>
            <w:snapToGrid w:val="0"/>
            <w:w w:val="0"/>
          </w:rPr>
          <w:t>章</w:t>
        </w:r>
        <w:r w:rsidR="00734788">
          <w:rPr>
            <w:rFonts w:asciiTheme="minorHAnsi" w:eastAsiaTheme="minorEastAsia" w:hAnsiTheme="minorHAnsi" w:cstheme="minorBidi"/>
            <w:b w:val="0"/>
            <w:bCs w:val="0"/>
            <w:caps w:val="0"/>
            <w:noProof/>
            <w:kern w:val="2"/>
            <w:sz w:val="21"/>
            <w:szCs w:val="22"/>
          </w:rPr>
          <w:tab/>
        </w:r>
        <w:r w:rsidR="00734788" w:rsidRPr="00A4230E">
          <w:rPr>
            <w:rStyle w:val="aff9"/>
            <w:noProof/>
          </w:rPr>
          <w:t>概述</w:t>
        </w:r>
        <w:r w:rsidR="00734788">
          <w:rPr>
            <w:noProof/>
            <w:webHidden/>
          </w:rPr>
          <w:tab/>
        </w:r>
        <w:r w:rsidR="00734788">
          <w:rPr>
            <w:noProof/>
            <w:webHidden/>
          </w:rPr>
          <w:fldChar w:fldCharType="begin"/>
        </w:r>
        <w:r w:rsidR="00734788">
          <w:rPr>
            <w:noProof/>
            <w:webHidden/>
          </w:rPr>
          <w:instrText xml:space="preserve"> PAGEREF _Toc226623243 \h </w:instrText>
        </w:r>
        <w:r w:rsidR="00734788">
          <w:rPr>
            <w:noProof/>
            <w:webHidden/>
          </w:rPr>
        </w:r>
        <w:r w:rsidR="00734788">
          <w:rPr>
            <w:noProof/>
            <w:webHidden/>
          </w:rPr>
          <w:fldChar w:fldCharType="separate"/>
        </w:r>
        <w:r w:rsidR="00734788">
          <w:rPr>
            <w:noProof/>
            <w:webHidden/>
          </w:rPr>
          <w:t>5</w:t>
        </w:r>
        <w:r w:rsidR="00734788">
          <w:rPr>
            <w:noProof/>
            <w:webHidden/>
          </w:rPr>
          <w:fldChar w:fldCharType="end"/>
        </w:r>
      </w:hyperlink>
    </w:p>
    <w:p w14:paraId="6FCB084F" w14:textId="658F17CC" w:rsidR="00734788" w:rsidRDefault="00000000">
      <w:pPr>
        <w:pStyle w:val="TOC2"/>
        <w:ind w:firstLine="480"/>
        <w:rPr>
          <w:rFonts w:asciiTheme="minorHAnsi" w:eastAsiaTheme="minorEastAsia" w:hAnsiTheme="minorHAnsi" w:cstheme="minorBidi"/>
          <w:smallCaps w:val="0"/>
          <w:noProof/>
          <w:kern w:val="2"/>
          <w:sz w:val="21"/>
          <w:szCs w:val="22"/>
        </w:rPr>
      </w:pPr>
      <w:hyperlink w:anchor="_Toc226623244" w:history="1">
        <w:r w:rsidR="00734788" w:rsidRPr="00A4230E">
          <w:rPr>
            <w:rStyle w:val="aff9"/>
            <w:noProof/>
            <w:snapToGrid w:val="0"/>
            <w:w w:val="0"/>
          </w:rPr>
          <w:t>1.1</w:t>
        </w:r>
        <w:r w:rsidR="00734788">
          <w:rPr>
            <w:rFonts w:asciiTheme="minorHAnsi" w:eastAsiaTheme="minorEastAsia" w:hAnsiTheme="minorHAnsi" w:cstheme="minorBidi"/>
            <w:smallCaps w:val="0"/>
            <w:noProof/>
            <w:kern w:val="2"/>
            <w:sz w:val="21"/>
            <w:szCs w:val="22"/>
          </w:rPr>
          <w:tab/>
        </w:r>
        <w:r w:rsidR="00734788" w:rsidRPr="00A4230E">
          <w:rPr>
            <w:rStyle w:val="aff9"/>
            <w:noProof/>
          </w:rPr>
          <w:t>项目由来</w:t>
        </w:r>
        <w:r w:rsidR="00734788">
          <w:rPr>
            <w:noProof/>
            <w:webHidden/>
          </w:rPr>
          <w:tab/>
        </w:r>
        <w:r w:rsidR="00734788">
          <w:rPr>
            <w:noProof/>
            <w:webHidden/>
          </w:rPr>
          <w:fldChar w:fldCharType="begin"/>
        </w:r>
        <w:r w:rsidR="00734788">
          <w:rPr>
            <w:noProof/>
            <w:webHidden/>
          </w:rPr>
          <w:instrText xml:space="preserve"> PAGEREF _Toc226623244 \h </w:instrText>
        </w:r>
        <w:r w:rsidR="00734788">
          <w:rPr>
            <w:noProof/>
            <w:webHidden/>
          </w:rPr>
        </w:r>
        <w:r w:rsidR="00734788">
          <w:rPr>
            <w:noProof/>
            <w:webHidden/>
          </w:rPr>
          <w:fldChar w:fldCharType="separate"/>
        </w:r>
        <w:r w:rsidR="00734788">
          <w:rPr>
            <w:noProof/>
            <w:webHidden/>
          </w:rPr>
          <w:t>5</w:t>
        </w:r>
        <w:r w:rsidR="00734788">
          <w:rPr>
            <w:noProof/>
            <w:webHidden/>
          </w:rPr>
          <w:fldChar w:fldCharType="end"/>
        </w:r>
      </w:hyperlink>
    </w:p>
    <w:p w14:paraId="5B0AB6BC" w14:textId="5ABA4C41" w:rsidR="00734788" w:rsidRDefault="00000000">
      <w:pPr>
        <w:pStyle w:val="TOC2"/>
        <w:ind w:firstLine="480"/>
        <w:rPr>
          <w:rFonts w:asciiTheme="minorHAnsi" w:eastAsiaTheme="minorEastAsia" w:hAnsiTheme="minorHAnsi" w:cstheme="minorBidi"/>
          <w:smallCaps w:val="0"/>
          <w:noProof/>
          <w:kern w:val="2"/>
          <w:sz w:val="21"/>
          <w:szCs w:val="22"/>
        </w:rPr>
      </w:pPr>
      <w:hyperlink w:anchor="_Toc226623245" w:history="1">
        <w:r w:rsidR="00734788" w:rsidRPr="00A4230E">
          <w:rPr>
            <w:rStyle w:val="aff9"/>
            <w:noProof/>
            <w:snapToGrid w:val="0"/>
            <w:w w:val="0"/>
          </w:rPr>
          <w:t>1.2</w:t>
        </w:r>
        <w:r w:rsidR="00734788">
          <w:rPr>
            <w:rFonts w:asciiTheme="minorHAnsi" w:eastAsiaTheme="minorEastAsia" w:hAnsiTheme="minorHAnsi" w:cstheme="minorBidi"/>
            <w:smallCaps w:val="0"/>
            <w:noProof/>
            <w:kern w:val="2"/>
            <w:sz w:val="21"/>
            <w:szCs w:val="22"/>
          </w:rPr>
          <w:tab/>
        </w:r>
        <w:r w:rsidR="00734788" w:rsidRPr="00A4230E">
          <w:rPr>
            <w:rStyle w:val="aff9"/>
            <w:noProof/>
          </w:rPr>
          <w:t>工程和环境特点</w:t>
        </w:r>
        <w:r w:rsidR="00734788">
          <w:rPr>
            <w:noProof/>
            <w:webHidden/>
          </w:rPr>
          <w:tab/>
        </w:r>
        <w:r w:rsidR="00734788">
          <w:rPr>
            <w:noProof/>
            <w:webHidden/>
          </w:rPr>
          <w:fldChar w:fldCharType="begin"/>
        </w:r>
        <w:r w:rsidR="00734788">
          <w:rPr>
            <w:noProof/>
            <w:webHidden/>
          </w:rPr>
          <w:instrText xml:space="preserve"> PAGEREF _Toc226623245 \h </w:instrText>
        </w:r>
        <w:r w:rsidR="00734788">
          <w:rPr>
            <w:noProof/>
            <w:webHidden/>
          </w:rPr>
        </w:r>
        <w:r w:rsidR="00734788">
          <w:rPr>
            <w:noProof/>
            <w:webHidden/>
          </w:rPr>
          <w:fldChar w:fldCharType="separate"/>
        </w:r>
        <w:r w:rsidR="00734788">
          <w:rPr>
            <w:noProof/>
            <w:webHidden/>
          </w:rPr>
          <w:t>7</w:t>
        </w:r>
        <w:r w:rsidR="00734788">
          <w:rPr>
            <w:noProof/>
            <w:webHidden/>
          </w:rPr>
          <w:fldChar w:fldCharType="end"/>
        </w:r>
      </w:hyperlink>
    </w:p>
    <w:p w14:paraId="23FB1BCB" w14:textId="69BF1793" w:rsidR="00734788" w:rsidRDefault="00000000">
      <w:pPr>
        <w:pStyle w:val="TOC2"/>
        <w:ind w:firstLine="480"/>
        <w:rPr>
          <w:rFonts w:asciiTheme="minorHAnsi" w:eastAsiaTheme="minorEastAsia" w:hAnsiTheme="minorHAnsi" w:cstheme="minorBidi"/>
          <w:smallCaps w:val="0"/>
          <w:noProof/>
          <w:kern w:val="2"/>
          <w:sz w:val="21"/>
          <w:szCs w:val="22"/>
        </w:rPr>
      </w:pPr>
      <w:hyperlink w:anchor="_Toc226623248" w:history="1">
        <w:r w:rsidR="00734788" w:rsidRPr="00A4230E">
          <w:rPr>
            <w:rStyle w:val="aff9"/>
            <w:noProof/>
            <w:snapToGrid w:val="0"/>
            <w:w w:val="0"/>
          </w:rPr>
          <w:t>1.3</w:t>
        </w:r>
        <w:r w:rsidR="00734788">
          <w:rPr>
            <w:rFonts w:asciiTheme="minorHAnsi" w:eastAsiaTheme="minorEastAsia" w:hAnsiTheme="minorHAnsi" w:cstheme="minorBidi"/>
            <w:smallCaps w:val="0"/>
            <w:noProof/>
            <w:kern w:val="2"/>
            <w:sz w:val="21"/>
            <w:szCs w:val="22"/>
          </w:rPr>
          <w:tab/>
        </w:r>
        <w:r w:rsidR="00734788" w:rsidRPr="00A4230E">
          <w:rPr>
            <w:rStyle w:val="aff9"/>
            <w:noProof/>
          </w:rPr>
          <w:t>环境影响评价的工作过程</w:t>
        </w:r>
        <w:r w:rsidR="00734788">
          <w:rPr>
            <w:noProof/>
            <w:webHidden/>
          </w:rPr>
          <w:tab/>
        </w:r>
        <w:r w:rsidR="00734788">
          <w:rPr>
            <w:noProof/>
            <w:webHidden/>
          </w:rPr>
          <w:fldChar w:fldCharType="begin"/>
        </w:r>
        <w:r w:rsidR="00734788">
          <w:rPr>
            <w:noProof/>
            <w:webHidden/>
          </w:rPr>
          <w:instrText xml:space="preserve"> PAGEREF _Toc226623248 \h </w:instrText>
        </w:r>
        <w:r w:rsidR="00734788">
          <w:rPr>
            <w:noProof/>
            <w:webHidden/>
          </w:rPr>
        </w:r>
        <w:r w:rsidR="00734788">
          <w:rPr>
            <w:noProof/>
            <w:webHidden/>
          </w:rPr>
          <w:fldChar w:fldCharType="separate"/>
        </w:r>
        <w:r w:rsidR="00734788">
          <w:rPr>
            <w:noProof/>
            <w:webHidden/>
          </w:rPr>
          <w:t>8</w:t>
        </w:r>
        <w:r w:rsidR="00734788">
          <w:rPr>
            <w:noProof/>
            <w:webHidden/>
          </w:rPr>
          <w:fldChar w:fldCharType="end"/>
        </w:r>
      </w:hyperlink>
    </w:p>
    <w:p w14:paraId="73660778" w14:textId="74208F32" w:rsidR="00734788" w:rsidRDefault="00000000">
      <w:pPr>
        <w:pStyle w:val="TOC2"/>
        <w:ind w:firstLine="480"/>
        <w:rPr>
          <w:rFonts w:asciiTheme="minorHAnsi" w:eastAsiaTheme="minorEastAsia" w:hAnsiTheme="minorHAnsi" w:cstheme="minorBidi"/>
          <w:smallCaps w:val="0"/>
          <w:noProof/>
          <w:kern w:val="2"/>
          <w:sz w:val="21"/>
          <w:szCs w:val="22"/>
        </w:rPr>
      </w:pPr>
      <w:hyperlink w:anchor="_Toc226623249" w:history="1">
        <w:r w:rsidR="00734788" w:rsidRPr="00A4230E">
          <w:rPr>
            <w:rStyle w:val="aff9"/>
            <w:noProof/>
            <w:snapToGrid w:val="0"/>
            <w:w w:val="0"/>
          </w:rPr>
          <w:t>1.4</w:t>
        </w:r>
        <w:r w:rsidR="00734788">
          <w:rPr>
            <w:rFonts w:asciiTheme="minorHAnsi" w:eastAsiaTheme="minorEastAsia" w:hAnsiTheme="minorHAnsi" w:cstheme="minorBidi"/>
            <w:smallCaps w:val="0"/>
            <w:noProof/>
            <w:kern w:val="2"/>
            <w:sz w:val="21"/>
            <w:szCs w:val="22"/>
          </w:rPr>
          <w:tab/>
        </w:r>
        <w:r w:rsidR="00734788" w:rsidRPr="00A4230E">
          <w:rPr>
            <w:rStyle w:val="aff9"/>
            <w:noProof/>
          </w:rPr>
          <w:t>关注的主要环境问题及环境影响</w:t>
        </w:r>
        <w:r w:rsidR="00734788">
          <w:rPr>
            <w:noProof/>
            <w:webHidden/>
          </w:rPr>
          <w:tab/>
        </w:r>
        <w:r w:rsidR="00734788">
          <w:rPr>
            <w:noProof/>
            <w:webHidden/>
          </w:rPr>
          <w:fldChar w:fldCharType="begin"/>
        </w:r>
        <w:r w:rsidR="00734788">
          <w:rPr>
            <w:noProof/>
            <w:webHidden/>
          </w:rPr>
          <w:instrText xml:space="preserve"> PAGEREF _Toc226623249 \h </w:instrText>
        </w:r>
        <w:r w:rsidR="00734788">
          <w:rPr>
            <w:noProof/>
            <w:webHidden/>
          </w:rPr>
        </w:r>
        <w:r w:rsidR="00734788">
          <w:rPr>
            <w:noProof/>
            <w:webHidden/>
          </w:rPr>
          <w:fldChar w:fldCharType="separate"/>
        </w:r>
        <w:r w:rsidR="00734788">
          <w:rPr>
            <w:noProof/>
            <w:webHidden/>
          </w:rPr>
          <w:t>8</w:t>
        </w:r>
        <w:r w:rsidR="00734788">
          <w:rPr>
            <w:noProof/>
            <w:webHidden/>
          </w:rPr>
          <w:fldChar w:fldCharType="end"/>
        </w:r>
      </w:hyperlink>
    </w:p>
    <w:p w14:paraId="2C3986CC" w14:textId="3802F171" w:rsidR="00734788" w:rsidRDefault="00000000">
      <w:pPr>
        <w:pStyle w:val="TOC2"/>
        <w:ind w:firstLine="480"/>
        <w:rPr>
          <w:rFonts w:asciiTheme="minorHAnsi" w:eastAsiaTheme="minorEastAsia" w:hAnsiTheme="minorHAnsi" w:cstheme="minorBidi"/>
          <w:smallCaps w:val="0"/>
          <w:noProof/>
          <w:kern w:val="2"/>
          <w:sz w:val="21"/>
          <w:szCs w:val="22"/>
        </w:rPr>
      </w:pPr>
      <w:hyperlink w:anchor="_Toc226623250" w:history="1">
        <w:r w:rsidR="00734788" w:rsidRPr="00A4230E">
          <w:rPr>
            <w:rStyle w:val="aff9"/>
            <w:noProof/>
            <w:snapToGrid w:val="0"/>
            <w:w w:val="0"/>
          </w:rPr>
          <w:t>1.5</w:t>
        </w:r>
        <w:r w:rsidR="00734788">
          <w:rPr>
            <w:rFonts w:asciiTheme="minorHAnsi" w:eastAsiaTheme="minorEastAsia" w:hAnsiTheme="minorHAnsi" w:cstheme="minorBidi"/>
            <w:smallCaps w:val="0"/>
            <w:noProof/>
            <w:kern w:val="2"/>
            <w:sz w:val="21"/>
            <w:szCs w:val="22"/>
          </w:rPr>
          <w:tab/>
        </w:r>
        <w:r w:rsidR="00734788" w:rsidRPr="00A4230E">
          <w:rPr>
            <w:rStyle w:val="aff9"/>
            <w:noProof/>
          </w:rPr>
          <w:t>与产业政策、区域规划的相符性</w:t>
        </w:r>
        <w:r w:rsidR="00734788">
          <w:rPr>
            <w:noProof/>
            <w:webHidden/>
          </w:rPr>
          <w:tab/>
        </w:r>
        <w:r w:rsidR="00734788">
          <w:rPr>
            <w:noProof/>
            <w:webHidden/>
          </w:rPr>
          <w:fldChar w:fldCharType="begin"/>
        </w:r>
        <w:r w:rsidR="00734788">
          <w:rPr>
            <w:noProof/>
            <w:webHidden/>
          </w:rPr>
          <w:instrText xml:space="preserve"> PAGEREF _Toc226623250 \h </w:instrText>
        </w:r>
        <w:r w:rsidR="00734788">
          <w:rPr>
            <w:noProof/>
            <w:webHidden/>
          </w:rPr>
        </w:r>
        <w:r w:rsidR="00734788">
          <w:rPr>
            <w:noProof/>
            <w:webHidden/>
          </w:rPr>
          <w:fldChar w:fldCharType="separate"/>
        </w:r>
        <w:r w:rsidR="00734788">
          <w:rPr>
            <w:noProof/>
            <w:webHidden/>
          </w:rPr>
          <w:t>8</w:t>
        </w:r>
        <w:r w:rsidR="00734788">
          <w:rPr>
            <w:noProof/>
            <w:webHidden/>
          </w:rPr>
          <w:fldChar w:fldCharType="end"/>
        </w:r>
      </w:hyperlink>
    </w:p>
    <w:p w14:paraId="35F511DB" w14:textId="1AA252B8" w:rsidR="00734788" w:rsidRDefault="00000000">
      <w:pPr>
        <w:pStyle w:val="TOC2"/>
        <w:ind w:firstLine="480"/>
        <w:rPr>
          <w:rFonts w:asciiTheme="minorHAnsi" w:eastAsiaTheme="minorEastAsia" w:hAnsiTheme="minorHAnsi" w:cstheme="minorBidi"/>
          <w:smallCaps w:val="0"/>
          <w:noProof/>
          <w:kern w:val="2"/>
          <w:sz w:val="21"/>
          <w:szCs w:val="22"/>
        </w:rPr>
      </w:pPr>
      <w:hyperlink w:anchor="_Toc226623251" w:history="1">
        <w:r w:rsidR="00734788" w:rsidRPr="00A4230E">
          <w:rPr>
            <w:rStyle w:val="aff9"/>
            <w:noProof/>
            <w:snapToGrid w:val="0"/>
            <w:w w:val="0"/>
          </w:rPr>
          <w:t>1.6</w:t>
        </w:r>
        <w:r w:rsidR="00734788">
          <w:rPr>
            <w:rFonts w:asciiTheme="minorHAnsi" w:eastAsiaTheme="minorEastAsia" w:hAnsiTheme="minorHAnsi" w:cstheme="minorBidi"/>
            <w:smallCaps w:val="0"/>
            <w:noProof/>
            <w:kern w:val="2"/>
            <w:sz w:val="21"/>
            <w:szCs w:val="22"/>
          </w:rPr>
          <w:tab/>
        </w:r>
        <w:r w:rsidR="00734788" w:rsidRPr="00A4230E">
          <w:rPr>
            <w:rStyle w:val="aff9"/>
            <w:noProof/>
          </w:rPr>
          <w:t>评价思路及重点</w:t>
        </w:r>
        <w:r w:rsidR="00734788">
          <w:rPr>
            <w:noProof/>
            <w:webHidden/>
          </w:rPr>
          <w:tab/>
        </w:r>
        <w:r w:rsidR="00734788">
          <w:rPr>
            <w:noProof/>
            <w:webHidden/>
          </w:rPr>
          <w:fldChar w:fldCharType="begin"/>
        </w:r>
        <w:r w:rsidR="00734788">
          <w:rPr>
            <w:noProof/>
            <w:webHidden/>
          </w:rPr>
          <w:instrText xml:space="preserve"> PAGEREF _Toc226623251 \h </w:instrText>
        </w:r>
        <w:r w:rsidR="00734788">
          <w:rPr>
            <w:noProof/>
            <w:webHidden/>
          </w:rPr>
        </w:r>
        <w:r w:rsidR="00734788">
          <w:rPr>
            <w:noProof/>
            <w:webHidden/>
          </w:rPr>
          <w:fldChar w:fldCharType="separate"/>
        </w:r>
        <w:r w:rsidR="00734788">
          <w:rPr>
            <w:noProof/>
            <w:webHidden/>
          </w:rPr>
          <w:t>9</w:t>
        </w:r>
        <w:r w:rsidR="00734788">
          <w:rPr>
            <w:noProof/>
            <w:webHidden/>
          </w:rPr>
          <w:fldChar w:fldCharType="end"/>
        </w:r>
      </w:hyperlink>
    </w:p>
    <w:p w14:paraId="15BADEEB" w14:textId="36F02A7B" w:rsidR="00734788" w:rsidRDefault="00000000">
      <w:pPr>
        <w:pStyle w:val="TOC2"/>
        <w:ind w:firstLine="480"/>
        <w:rPr>
          <w:rFonts w:asciiTheme="minorHAnsi" w:eastAsiaTheme="minorEastAsia" w:hAnsiTheme="minorHAnsi" w:cstheme="minorBidi"/>
          <w:smallCaps w:val="0"/>
          <w:noProof/>
          <w:kern w:val="2"/>
          <w:sz w:val="21"/>
          <w:szCs w:val="22"/>
        </w:rPr>
      </w:pPr>
      <w:hyperlink w:anchor="_Toc226623252" w:history="1">
        <w:r w:rsidR="00734788" w:rsidRPr="00A4230E">
          <w:rPr>
            <w:rStyle w:val="aff9"/>
            <w:noProof/>
            <w:snapToGrid w:val="0"/>
            <w:w w:val="0"/>
          </w:rPr>
          <w:t>1.7</w:t>
        </w:r>
        <w:r w:rsidR="00734788">
          <w:rPr>
            <w:rFonts w:asciiTheme="minorHAnsi" w:eastAsiaTheme="minorEastAsia" w:hAnsiTheme="minorHAnsi" w:cstheme="minorBidi"/>
            <w:smallCaps w:val="0"/>
            <w:noProof/>
            <w:kern w:val="2"/>
            <w:sz w:val="21"/>
            <w:szCs w:val="22"/>
          </w:rPr>
          <w:tab/>
        </w:r>
        <w:r w:rsidR="00734788" w:rsidRPr="00A4230E">
          <w:rPr>
            <w:rStyle w:val="aff9"/>
            <w:noProof/>
          </w:rPr>
          <w:t>评价工作程序</w:t>
        </w:r>
        <w:r w:rsidR="00734788">
          <w:rPr>
            <w:noProof/>
            <w:webHidden/>
          </w:rPr>
          <w:tab/>
        </w:r>
        <w:r w:rsidR="00734788">
          <w:rPr>
            <w:noProof/>
            <w:webHidden/>
          </w:rPr>
          <w:fldChar w:fldCharType="begin"/>
        </w:r>
        <w:r w:rsidR="00734788">
          <w:rPr>
            <w:noProof/>
            <w:webHidden/>
          </w:rPr>
          <w:instrText xml:space="preserve"> PAGEREF _Toc226623252 \h </w:instrText>
        </w:r>
        <w:r w:rsidR="00734788">
          <w:rPr>
            <w:noProof/>
            <w:webHidden/>
          </w:rPr>
        </w:r>
        <w:r w:rsidR="00734788">
          <w:rPr>
            <w:noProof/>
            <w:webHidden/>
          </w:rPr>
          <w:fldChar w:fldCharType="separate"/>
        </w:r>
        <w:r w:rsidR="00734788">
          <w:rPr>
            <w:noProof/>
            <w:webHidden/>
          </w:rPr>
          <w:t>10</w:t>
        </w:r>
        <w:r w:rsidR="00734788">
          <w:rPr>
            <w:noProof/>
            <w:webHidden/>
          </w:rPr>
          <w:fldChar w:fldCharType="end"/>
        </w:r>
      </w:hyperlink>
    </w:p>
    <w:p w14:paraId="3D06A77A" w14:textId="4B822AF6" w:rsidR="00734788" w:rsidRDefault="00000000">
      <w:pPr>
        <w:pStyle w:val="TOC2"/>
        <w:ind w:firstLine="480"/>
        <w:rPr>
          <w:rFonts w:asciiTheme="minorHAnsi" w:eastAsiaTheme="minorEastAsia" w:hAnsiTheme="minorHAnsi" w:cstheme="minorBidi"/>
          <w:smallCaps w:val="0"/>
          <w:noProof/>
          <w:kern w:val="2"/>
          <w:sz w:val="21"/>
          <w:szCs w:val="22"/>
        </w:rPr>
      </w:pPr>
      <w:hyperlink w:anchor="_Toc226623253" w:history="1">
        <w:r w:rsidR="00734788" w:rsidRPr="00A4230E">
          <w:rPr>
            <w:rStyle w:val="aff9"/>
            <w:noProof/>
            <w:snapToGrid w:val="0"/>
            <w:w w:val="0"/>
          </w:rPr>
          <w:t>1.8</w:t>
        </w:r>
        <w:r w:rsidR="00734788">
          <w:rPr>
            <w:rFonts w:asciiTheme="minorHAnsi" w:eastAsiaTheme="minorEastAsia" w:hAnsiTheme="minorHAnsi" w:cstheme="minorBidi"/>
            <w:smallCaps w:val="0"/>
            <w:noProof/>
            <w:kern w:val="2"/>
            <w:sz w:val="21"/>
            <w:szCs w:val="22"/>
          </w:rPr>
          <w:tab/>
        </w:r>
        <w:r w:rsidR="00734788" w:rsidRPr="00A4230E">
          <w:rPr>
            <w:rStyle w:val="aff9"/>
            <w:noProof/>
          </w:rPr>
          <w:t>环境影响评价的主要结论</w:t>
        </w:r>
        <w:r w:rsidR="00734788">
          <w:rPr>
            <w:noProof/>
            <w:webHidden/>
          </w:rPr>
          <w:tab/>
        </w:r>
        <w:r w:rsidR="00734788">
          <w:rPr>
            <w:noProof/>
            <w:webHidden/>
          </w:rPr>
          <w:fldChar w:fldCharType="begin"/>
        </w:r>
        <w:r w:rsidR="00734788">
          <w:rPr>
            <w:noProof/>
            <w:webHidden/>
          </w:rPr>
          <w:instrText xml:space="preserve"> PAGEREF _Toc226623253 \h </w:instrText>
        </w:r>
        <w:r w:rsidR="00734788">
          <w:rPr>
            <w:noProof/>
            <w:webHidden/>
          </w:rPr>
        </w:r>
        <w:r w:rsidR="00734788">
          <w:rPr>
            <w:noProof/>
            <w:webHidden/>
          </w:rPr>
          <w:fldChar w:fldCharType="separate"/>
        </w:r>
        <w:r w:rsidR="00734788">
          <w:rPr>
            <w:noProof/>
            <w:webHidden/>
          </w:rPr>
          <w:t>11</w:t>
        </w:r>
        <w:r w:rsidR="00734788">
          <w:rPr>
            <w:noProof/>
            <w:webHidden/>
          </w:rPr>
          <w:fldChar w:fldCharType="end"/>
        </w:r>
      </w:hyperlink>
    </w:p>
    <w:p w14:paraId="4353BF73" w14:textId="1C7283A6" w:rsidR="00734788" w:rsidRDefault="00000000">
      <w:pPr>
        <w:pStyle w:val="TOC1"/>
        <w:rPr>
          <w:rFonts w:asciiTheme="minorHAnsi" w:eastAsiaTheme="minorEastAsia" w:hAnsiTheme="minorHAnsi" w:cstheme="minorBidi"/>
          <w:b w:val="0"/>
          <w:bCs w:val="0"/>
          <w:caps w:val="0"/>
          <w:noProof/>
          <w:kern w:val="2"/>
          <w:sz w:val="21"/>
          <w:szCs w:val="22"/>
        </w:rPr>
      </w:pPr>
      <w:hyperlink w:anchor="_Toc226623254" w:history="1">
        <w:r w:rsidR="00734788" w:rsidRPr="00A4230E">
          <w:rPr>
            <w:rStyle w:val="aff9"/>
            <w:noProof/>
            <w:snapToGrid w:val="0"/>
            <w:w w:val="0"/>
          </w:rPr>
          <w:t>第</w:t>
        </w:r>
        <w:r w:rsidR="00734788" w:rsidRPr="00A4230E">
          <w:rPr>
            <w:rStyle w:val="aff9"/>
            <w:noProof/>
            <w:snapToGrid w:val="0"/>
            <w:w w:val="0"/>
          </w:rPr>
          <w:t xml:space="preserve"> 2 </w:t>
        </w:r>
        <w:r w:rsidR="00734788" w:rsidRPr="00A4230E">
          <w:rPr>
            <w:rStyle w:val="aff9"/>
            <w:noProof/>
            <w:snapToGrid w:val="0"/>
            <w:w w:val="0"/>
          </w:rPr>
          <w:t>章</w:t>
        </w:r>
        <w:r w:rsidR="00734788">
          <w:rPr>
            <w:rFonts w:asciiTheme="minorHAnsi" w:eastAsiaTheme="minorEastAsia" w:hAnsiTheme="minorHAnsi" w:cstheme="minorBidi"/>
            <w:b w:val="0"/>
            <w:bCs w:val="0"/>
            <w:caps w:val="0"/>
            <w:noProof/>
            <w:kern w:val="2"/>
            <w:sz w:val="21"/>
            <w:szCs w:val="22"/>
          </w:rPr>
          <w:tab/>
        </w:r>
        <w:r w:rsidR="00734788" w:rsidRPr="00A4230E">
          <w:rPr>
            <w:rStyle w:val="aff9"/>
            <w:noProof/>
          </w:rPr>
          <w:t>总则</w:t>
        </w:r>
        <w:r w:rsidR="00734788">
          <w:rPr>
            <w:noProof/>
            <w:webHidden/>
          </w:rPr>
          <w:tab/>
        </w:r>
        <w:r w:rsidR="00734788">
          <w:rPr>
            <w:noProof/>
            <w:webHidden/>
          </w:rPr>
          <w:fldChar w:fldCharType="begin"/>
        </w:r>
        <w:r w:rsidR="00734788">
          <w:rPr>
            <w:noProof/>
            <w:webHidden/>
          </w:rPr>
          <w:instrText xml:space="preserve"> PAGEREF _Toc226623254 \h </w:instrText>
        </w:r>
        <w:r w:rsidR="00734788">
          <w:rPr>
            <w:noProof/>
            <w:webHidden/>
          </w:rPr>
        </w:r>
        <w:r w:rsidR="00734788">
          <w:rPr>
            <w:noProof/>
            <w:webHidden/>
          </w:rPr>
          <w:fldChar w:fldCharType="separate"/>
        </w:r>
        <w:r w:rsidR="00734788">
          <w:rPr>
            <w:noProof/>
            <w:webHidden/>
          </w:rPr>
          <w:t>12</w:t>
        </w:r>
        <w:r w:rsidR="00734788">
          <w:rPr>
            <w:noProof/>
            <w:webHidden/>
          </w:rPr>
          <w:fldChar w:fldCharType="end"/>
        </w:r>
      </w:hyperlink>
    </w:p>
    <w:p w14:paraId="7EE4673B" w14:textId="41BA4B47" w:rsidR="00734788" w:rsidRDefault="00000000">
      <w:pPr>
        <w:pStyle w:val="TOC2"/>
        <w:ind w:firstLine="480"/>
        <w:rPr>
          <w:rFonts w:asciiTheme="minorHAnsi" w:eastAsiaTheme="minorEastAsia" w:hAnsiTheme="minorHAnsi" w:cstheme="minorBidi"/>
          <w:smallCaps w:val="0"/>
          <w:noProof/>
          <w:kern w:val="2"/>
          <w:sz w:val="21"/>
          <w:szCs w:val="22"/>
        </w:rPr>
      </w:pPr>
      <w:hyperlink w:anchor="_Toc226623255" w:history="1">
        <w:r w:rsidR="00734788" w:rsidRPr="00A4230E">
          <w:rPr>
            <w:rStyle w:val="aff9"/>
            <w:noProof/>
            <w:snapToGrid w:val="0"/>
            <w:w w:val="0"/>
          </w:rPr>
          <w:t>2.1</w:t>
        </w:r>
        <w:r w:rsidR="00734788">
          <w:rPr>
            <w:rFonts w:asciiTheme="minorHAnsi" w:eastAsiaTheme="minorEastAsia" w:hAnsiTheme="minorHAnsi" w:cstheme="minorBidi"/>
            <w:smallCaps w:val="0"/>
            <w:noProof/>
            <w:kern w:val="2"/>
            <w:sz w:val="21"/>
            <w:szCs w:val="22"/>
          </w:rPr>
          <w:tab/>
        </w:r>
        <w:r w:rsidR="00734788" w:rsidRPr="00A4230E">
          <w:rPr>
            <w:rStyle w:val="aff9"/>
            <w:noProof/>
          </w:rPr>
          <w:t>编制依据</w:t>
        </w:r>
        <w:r w:rsidR="00734788">
          <w:rPr>
            <w:noProof/>
            <w:webHidden/>
          </w:rPr>
          <w:tab/>
        </w:r>
        <w:r w:rsidR="00734788">
          <w:rPr>
            <w:noProof/>
            <w:webHidden/>
          </w:rPr>
          <w:fldChar w:fldCharType="begin"/>
        </w:r>
        <w:r w:rsidR="00734788">
          <w:rPr>
            <w:noProof/>
            <w:webHidden/>
          </w:rPr>
          <w:instrText xml:space="preserve"> PAGEREF _Toc226623255 \h </w:instrText>
        </w:r>
        <w:r w:rsidR="00734788">
          <w:rPr>
            <w:noProof/>
            <w:webHidden/>
          </w:rPr>
        </w:r>
        <w:r w:rsidR="00734788">
          <w:rPr>
            <w:noProof/>
            <w:webHidden/>
          </w:rPr>
          <w:fldChar w:fldCharType="separate"/>
        </w:r>
        <w:r w:rsidR="00734788">
          <w:rPr>
            <w:noProof/>
            <w:webHidden/>
          </w:rPr>
          <w:t>12</w:t>
        </w:r>
        <w:r w:rsidR="00734788">
          <w:rPr>
            <w:noProof/>
            <w:webHidden/>
          </w:rPr>
          <w:fldChar w:fldCharType="end"/>
        </w:r>
      </w:hyperlink>
    </w:p>
    <w:p w14:paraId="46ACBA94" w14:textId="49B088FC" w:rsidR="00734788" w:rsidRDefault="00000000">
      <w:pPr>
        <w:pStyle w:val="TOC2"/>
        <w:ind w:firstLine="480"/>
        <w:rPr>
          <w:rFonts w:asciiTheme="minorHAnsi" w:eastAsiaTheme="minorEastAsia" w:hAnsiTheme="minorHAnsi" w:cstheme="minorBidi"/>
          <w:smallCaps w:val="0"/>
          <w:noProof/>
          <w:kern w:val="2"/>
          <w:sz w:val="21"/>
          <w:szCs w:val="22"/>
        </w:rPr>
      </w:pPr>
      <w:hyperlink w:anchor="_Toc226623261" w:history="1">
        <w:r w:rsidR="00734788" w:rsidRPr="00A4230E">
          <w:rPr>
            <w:rStyle w:val="aff9"/>
            <w:noProof/>
            <w:snapToGrid w:val="0"/>
            <w:w w:val="0"/>
          </w:rPr>
          <w:t>2.2</w:t>
        </w:r>
        <w:r w:rsidR="00734788">
          <w:rPr>
            <w:rFonts w:asciiTheme="minorHAnsi" w:eastAsiaTheme="minorEastAsia" w:hAnsiTheme="minorHAnsi" w:cstheme="minorBidi"/>
            <w:smallCaps w:val="0"/>
            <w:noProof/>
            <w:kern w:val="2"/>
            <w:sz w:val="21"/>
            <w:szCs w:val="22"/>
          </w:rPr>
          <w:tab/>
        </w:r>
        <w:r w:rsidR="00734788" w:rsidRPr="00A4230E">
          <w:rPr>
            <w:rStyle w:val="aff9"/>
            <w:noProof/>
          </w:rPr>
          <w:t>评价对象、评价目的、评价原则</w:t>
        </w:r>
        <w:r w:rsidR="00734788">
          <w:rPr>
            <w:noProof/>
            <w:webHidden/>
          </w:rPr>
          <w:tab/>
        </w:r>
        <w:r w:rsidR="00734788">
          <w:rPr>
            <w:noProof/>
            <w:webHidden/>
          </w:rPr>
          <w:fldChar w:fldCharType="begin"/>
        </w:r>
        <w:r w:rsidR="00734788">
          <w:rPr>
            <w:noProof/>
            <w:webHidden/>
          </w:rPr>
          <w:instrText xml:space="preserve"> PAGEREF _Toc226623261 \h </w:instrText>
        </w:r>
        <w:r w:rsidR="00734788">
          <w:rPr>
            <w:noProof/>
            <w:webHidden/>
          </w:rPr>
        </w:r>
        <w:r w:rsidR="00734788">
          <w:rPr>
            <w:noProof/>
            <w:webHidden/>
          </w:rPr>
          <w:fldChar w:fldCharType="separate"/>
        </w:r>
        <w:r w:rsidR="00734788">
          <w:rPr>
            <w:noProof/>
            <w:webHidden/>
          </w:rPr>
          <w:t>15</w:t>
        </w:r>
        <w:r w:rsidR="00734788">
          <w:rPr>
            <w:noProof/>
            <w:webHidden/>
          </w:rPr>
          <w:fldChar w:fldCharType="end"/>
        </w:r>
      </w:hyperlink>
    </w:p>
    <w:p w14:paraId="00DABFC3" w14:textId="7A74ED7C" w:rsidR="00734788" w:rsidRDefault="00000000">
      <w:pPr>
        <w:pStyle w:val="TOC2"/>
        <w:ind w:firstLine="480"/>
        <w:rPr>
          <w:rFonts w:asciiTheme="minorHAnsi" w:eastAsiaTheme="minorEastAsia" w:hAnsiTheme="minorHAnsi" w:cstheme="minorBidi"/>
          <w:smallCaps w:val="0"/>
          <w:noProof/>
          <w:kern w:val="2"/>
          <w:sz w:val="21"/>
          <w:szCs w:val="22"/>
        </w:rPr>
      </w:pPr>
      <w:hyperlink w:anchor="_Toc226623265" w:history="1">
        <w:r w:rsidR="00734788" w:rsidRPr="00A4230E">
          <w:rPr>
            <w:rStyle w:val="aff9"/>
            <w:noProof/>
            <w:snapToGrid w:val="0"/>
            <w:w w:val="0"/>
          </w:rPr>
          <w:t>2.3</w:t>
        </w:r>
        <w:r w:rsidR="00734788">
          <w:rPr>
            <w:rFonts w:asciiTheme="minorHAnsi" w:eastAsiaTheme="minorEastAsia" w:hAnsiTheme="minorHAnsi" w:cstheme="minorBidi"/>
            <w:smallCaps w:val="0"/>
            <w:noProof/>
            <w:kern w:val="2"/>
            <w:sz w:val="21"/>
            <w:szCs w:val="22"/>
          </w:rPr>
          <w:tab/>
        </w:r>
        <w:r w:rsidR="00734788" w:rsidRPr="00A4230E">
          <w:rPr>
            <w:rStyle w:val="aff9"/>
            <w:noProof/>
          </w:rPr>
          <w:t>环境影响因子识别与筛选</w:t>
        </w:r>
        <w:r w:rsidR="00734788">
          <w:rPr>
            <w:noProof/>
            <w:webHidden/>
          </w:rPr>
          <w:tab/>
        </w:r>
        <w:r w:rsidR="00734788">
          <w:rPr>
            <w:noProof/>
            <w:webHidden/>
          </w:rPr>
          <w:fldChar w:fldCharType="begin"/>
        </w:r>
        <w:r w:rsidR="00734788">
          <w:rPr>
            <w:noProof/>
            <w:webHidden/>
          </w:rPr>
          <w:instrText xml:space="preserve"> PAGEREF _Toc226623265 \h </w:instrText>
        </w:r>
        <w:r w:rsidR="00734788">
          <w:rPr>
            <w:noProof/>
            <w:webHidden/>
          </w:rPr>
        </w:r>
        <w:r w:rsidR="00734788">
          <w:rPr>
            <w:noProof/>
            <w:webHidden/>
          </w:rPr>
          <w:fldChar w:fldCharType="separate"/>
        </w:r>
        <w:r w:rsidR="00734788">
          <w:rPr>
            <w:noProof/>
            <w:webHidden/>
          </w:rPr>
          <w:t>17</w:t>
        </w:r>
        <w:r w:rsidR="00734788">
          <w:rPr>
            <w:noProof/>
            <w:webHidden/>
          </w:rPr>
          <w:fldChar w:fldCharType="end"/>
        </w:r>
      </w:hyperlink>
    </w:p>
    <w:p w14:paraId="37B680E3" w14:textId="1F32B7A8" w:rsidR="00734788" w:rsidRDefault="00000000">
      <w:pPr>
        <w:pStyle w:val="TOC2"/>
        <w:ind w:firstLine="480"/>
        <w:rPr>
          <w:rFonts w:asciiTheme="minorHAnsi" w:eastAsiaTheme="minorEastAsia" w:hAnsiTheme="minorHAnsi" w:cstheme="minorBidi"/>
          <w:smallCaps w:val="0"/>
          <w:noProof/>
          <w:kern w:val="2"/>
          <w:sz w:val="21"/>
          <w:szCs w:val="22"/>
        </w:rPr>
      </w:pPr>
      <w:hyperlink w:anchor="_Toc226623268" w:history="1">
        <w:r w:rsidR="00734788" w:rsidRPr="00A4230E">
          <w:rPr>
            <w:rStyle w:val="aff9"/>
            <w:noProof/>
            <w:snapToGrid w:val="0"/>
            <w:w w:val="0"/>
          </w:rPr>
          <w:t>2.4</w:t>
        </w:r>
        <w:r w:rsidR="00734788">
          <w:rPr>
            <w:rFonts w:asciiTheme="minorHAnsi" w:eastAsiaTheme="minorEastAsia" w:hAnsiTheme="minorHAnsi" w:cstheme="minorBidi"/>
            <w:smallCaps w:val="0"/>
            <w:noProof/>
            <w:kern w:val="2"/>
            <w:sz w:val="21"/>
            <w:szCs w:val="22"/>
          </w:rPr>
          <w:tab/>
        </w:r>
        <w:r w:rsidR="00734788" w:rsidRPr="00A4230E">
          <w:rPr>
            <w:rStyle w:val="aff9"/>
            <w:noProof/>
          </w:rPr>
          <w:t>评价等级</w:t>
        </w:r>
        <w:r w:rsidR="00734788">
          <w:rPr>
            <w:noProof/>
            <w:webHidden/>
          </w:rPr>
          <w:tab/>
        </w:r>
        <w:r w:rsidR="00734788">
          <w:rPr>
            <w:noProof/>
            <w:webHidden/>
          </w:rPr>
          <w:fldChar w:fldCharType="begin"/>
        </w:r>
        <w:r w:rsidR="00734788">
          <w:rPr>
            <w:noProof/>
            <w:webHidden/>
          </w:rPr>
          <w:instrText xml:space="preserve"> PAGEREF _Toc226623268 \h </w:instrText>
        </w:r>
        <w:r w:rsidR="00734788">
          <w:rPr>
            <w:noProof/>
            <w:webHidden/>
          </w:rPr>
        </w:r>
        <w:r w:rsidR="00734788">
          <w:rPr>
            <w:noProof/>
            <w:webHidden/>
          </w:rPr>
          <w:fldChar w:fldCharType="separate"/>
        </w:r>
        <w:r w:rsidR="00734788">
          <w:rPr>
            <w:noProof/>
            <w:webHidden/>
          </w:rPr>
          <w:t>18</w:t>
        </w:r>
        <w:r w:rsidR="00734788">
          <w:rPr>
            <w:noProof/>
            <w:webHidden/>
          </w:rPr>
          <w:fldChar w:fldCharType="end"/>
        </w:r>
      </w:hyperlink>
    </w:p>
    <w:p w14:paraId="46441746" w14:textId="73E1FA40" w:rsidR="00734788" w:rsidRDefault="00000000">
      <w:pPr>
        <w:pStyle w:val="TOC2"/>
        <w:ind w:firstLine="480"/>
        <w:rPr>
          <w:rFonts w:asciiTheme="minorHAnsi" w:eastAsiaTheme="minorEastAsia" w:hAnsiTheme="minorHAnsi" w:cstheme="minorBidi"/>
          <w:smallCaps w:val="0"/>
          <w:noProof/>
          <w:kern w:val="2"/>
          <w:sz w:val="21"/>
          <w:szCs w:val="22"/>
        </w:rPr>
      </w:pPr>
      <w:hyperlink w:anchor="_Toc226623275" w:history="1">
        <w:r w:rsidR="00734788" w:rsidRPr="00A4230E">
          <w:rPr>
            <w:rStyle w:val="aff9"/>
            <w:noProof/>
            <w:snapToGrid w:val="0"/>
            <w:w w:val="0"/>
          </w:rPr>
          <w:t>2.5</w:t>
        </w:r>
        <w:r w:rsidR="00734788">
          <w:rPr>
            <w:rFonts w:asciiTheme="minorHAnsi" w:eastAsiaTheme="minorEastAsia" w:hAnsiTheme="minorHAnsi" w:cstheme="minorBidi"/>
            <w:smallCaps w:val="0"/>
            <w:noProof/>
            <w:kern w:val="2"/>
            <w:sz w:val="21"/>
            <w:szCs w:val="22"/>
          </w:rPr>
          <w:tab/>
        </w:r>
        <w:r w:rsidR="00734788" w:rsidRPr="00A4230E">
          <w:rPr>
            <w:rStyle w:val="aff9"/>
            <w:noProof/>
          </w:rPr>
          <w:t>评价范围</w:t>
        </w:r>
        <w:r w:rsidR="00734788">
          <w:rPr>
            <w:noProof/>
            <w:webHidden/>
          </w:rPr>
          <w:tab/>
        </w:r>
        <w:r w:rsidR="00734788">
          <w:rPr>
            <w:noProof/>
            <w:webHidden/>
          </w:rPr>
          <w:fldChar w:fldCharType="begin"/>
        </w:r>
        <w:r w:rsidR="00734788">
          <w:rPr>
            <w:noProof/>
            <w:webHidden/>
          </w:rPr>
          <w:instrText xml:space="preserve"> PAGEREF _Toc226623275 \h </w:instrText>
        </w:r>
        <w:r w:rsidR="00734788">
          <w:rPr>
            <w:noProof/>
            <w:webHidden/>
          </w:rPr>
        </w:r>
        <w:r w:rsidR="00734788">
          <w:rPr>
            <w:noProof/>
            <w:webHidden/>
          </w:rPr>
          <w:fldChar w:fldCharType="separate"/>
        </w:r>
        <w:r w:rsidR="00734788">
          <w:rPr>
            <w:noProof/>
            <w:webHidden/>
          </w:rPr>
          <w:t>20</w:t>
        </w:r>
        <w:r w:rsidR="00734788">
          <w:rPr>
            <w:noProof/>
            <w:webHidden/>
          </w:rPr>
          <w:fldChar w:fldCharType="end"/>
        </w:r>
      </w:hyperlink>
    </w:p>
    <w:p w14:paraId="3D3DA41C" w14:textId="663AB800" w:rsidR="00734788" w:rsidRDefault="00000000">
      <w:pPr>
        <w:pStyle w:val="TOC2"/>
        <w:ind w:firstLine="480"/>
        <w:rPr>
          <w:rFonts w:asciiTheme="minorHAnsi" w:eastAsiaTheme="minorEastAsia" w:hAnsiTheme="minorHAnsi" w:cstheme="minorBidi"/>
          <w:smallCaps w:val="0"/>
          <w:noProof/>
          <w:kern w:val="2"/>
          <w:sz w:val="21"/>
          <w:szCs w:val="22"/>
        </w:rPr>
      </w:pPr>
      <w:hyperlink w:anchor="_Toc226623276" w:history="1">
        <w:r w:rsidR="00734788" w:rsidRPr="00A4230E">
          <w:rPr>
            <w:rStyle w:val="aff9"/>
            <w:noProof/>
            <w:snapToGrid w:val="0"/>
            <w:w w:val="0"/>
          </w:rPr>
          <w:t>2.6</w:t>
        </w:r>
        <w:r w:rsidR="00734788">
          <w:rPr>
            <w:rFonts w:asciiTheme="minorHAnsi" w:eastAsiaTheme="minorEastAsia" w:hAnsiTheme="minorHAnsi" w:cstheme="minorBidi"/>
            <w:smallCaps w:val="0"/>
            <w:noProof/>
            <w:kern w:val="2"/>
            <w:sz w:val="21"/>
            <w:szCs w:val="22"/>
          </w:rPr>
          <w:tab/>
        </w:r>
        <w:r w:rsidR="00734788" w:rsidRPr="00A4230E">
          <w:rPr>
            <w:rStyle w:val="aff9"/>
            <w:noProof/>
          </w:rPr>
          <w:t>污染控制与环境保护目标</w:t>
        </w:r>
        <w:r w:rsidR="00734788">
          <w:rPr>
            <w:noProof/>
            <w:webHidden/>
          </w:rPr>
          <w:tab/>
        </w:r>
        <w:r w:rsidR="00734788">
          <w:rPr>
            <w:noProof/>
            <w:webHidden/>
          </w:rPr>
          <w:fldChar w:fldCharType="begin"/>
        </w:r>
        <w:r w:rsidR="00734788">
          <w:rPr>
            <w:noProof/>
            <w:webHidden/>
          </w:rPr>
          <w:instrText xml:space="preserve"> PAGEREF _Toc226623276 \h </w:instrText>
        </w:r>
        <w:r w:rsidR="00734788">
          <w:rPr>
            <w:noProof/>
            <w:webHidden/>
          </w:rPr>
        </w:r>
        <w:r w:rsidR="00734788">
          <w:rPr>
            <w:noProof/>
            <w:webHidden/>
          </w:rPr>
          <w:fldChar w:fldCharType="separate"/>
        </w:r>
        <w:r w:rsidR="00734788">
          <w:rPr>
            <w:noProof/>
            <w:webHidden/>
          </w:rPr>
          <w:t>21</w:t>
        </w:r>
        <w:r w:rsidR="00734788">
          <w:rPr>
            <w:noProof/>
            <w:webHidden/>
          </w:rPr>
          <w:fldChar w:fldCharType="end"/>
        </w:r>
      </w:hyperlink>
    </w:p>
    <w:p w14:paraId="00CD8B2F" w14:textId="689CB860" w:rsidR="00734788" w:rsidRDefault="00000000">
      <w:pPr>
        <w:pStyle w:val="TOC2"/>
        <w:ind w:firstLine="480"/>
        <w:rPr>
          <w:rFonts w:asciiTheme="minorHAnsi" w:eastAsiaTheme="minorEastAsia" w:hAnsiTheme="minorHAnsi" w:cstheme="minorBidi"/>
          <w:smallCaps w:val="0"/>
          <w:noProof/>
          <w:kern w:val="2"/>
          <w:sz w:val="21"/>
          <w:szCs w:val="22"/>
        </w:rPr>
      </w:pPr>
      <w:hyperlink w:anchor="_Toc226623277" w:history="1">
        <w:r w:rsidR="00734788" w:rsidRPr="00A4230E">
          <w:rPr>
            <w:rStyle w:val="aff9"/>
            <w:noProof/>
            <w:snapToGrid w:val="0"/>
            <w:w w:val="0"/>
          </w:rPr>
          <w:t>2.7</w:t>
        </w:r>
        <w:r w:rsidR="00734788">
          <w:rPr>
            <w:rFonts w:asciiTheme="minorHAnsi" w:eastAsiaTheme="minorEastAsia" w:hAnsiTheme="minorHAnsi" w:cstheme="minorBidi"/>
            <w:smallCaps w:val="0"/>
            <w:noProof/>
            <w:kern w:val="2"/>
            <w:sz w:val="21"/>
            <w:szCs w:val="22"/>
          </w:rPr>
          <w:tab/>
        </w:r>
        <w:r w:rsidR="00734788" w:rsidRPr="00A4230E">
          <w:rPr>
            <w:rStyle w:val="aff9"/>
            <w:noProof/>
          </w:rPr>
          <w:t>环境敏感点概述</w:t>
        </w:r>
        <w:r w:rsidR="00734788">
          <w:rPr>
            <w:noProof/>
            <w:webHidden/>
          </w:rPr>
          <w:tab/>
        </w:r>
        <w:r w:rsidR="00734788">
          <w:rPr>
            <w:noProof/>
            <w:webHidden/>
          </w:rPr>
          <w:fldChar w:fldCharType="begin"/>
        </w:r>
        <w:r w:rsidR="00734788">
          <w:rPr>
            <w:noProof/>
            <w:webHidden/>
          </w:rPr>
          <w:instrText xml:space="preserve"> PAGEREF _Toc226623277 \h </w:instrText>
        </w:r>
        <w:r w:rsidR="00734788">
          <w:rPr>
            <w:noProof/>
            <w:webHidden/>
          </w:rPr>
        </w:r>
        <w:r w:rsidR="00734788">
          <w:rPr>
            <w:noProof/>
            <w:webHidden/>
          </w:rPr>
          <w:fldChar w:fldCharType="separate"/>
        </w:r>
        <w:r w:rsidR="00734788">
          <w:rPr>
            <w:noProof/>
            <w:webHidden/>
          </w:rPr>
          <w:t>21</w:t>
        </w:r>
        <w:r w:rsidR="00734788">
          <w:rPr>
            <w:noProof/>
            <w:webHidden/>
          </w:rPr>
          <w:fldChar w:fldCharType="end"/>
        </w:r>
      </w:hyperlink>
    </w:p>
    <w:p w14:paraId="686148B6" w14:textId="04FC5B78" w:rsidR="00734788" w:rsidRDefault="00000000">
      <w:pPr>
        <w:pStyle w:val="TOC2"/>
        <w:ind w:firstLine="480"/>
        <w:rPr>
          <w:rFonts w:asciiTheme="minorHAnsi" w:eastAsiaTheme="minorEastAsia" w:hAnsiTheme="minorHAnsi" w:cstheme="minorBidi"/>
          <w:smallCaps w:val="0"/>
          <w:noProof/>
          <w:kern w:val="2"/>
          <w:sz w:val="21"/>
          <w:szCs w:val="22"/>
        </w:rPr>
      </w:pPr>
      <w:hyperlink w:anchor="_Toc226623278" w:history="1">
        <w:r w:rsidR="00734788" w:rsidRPr="00A4230E">
          <w:rPr>
            <w:rStyle w:val="aff9"/>
            <w:noProof/>
            <w:snapToGrid w:val="0"/>
            <w:w w:val="0"/>
          </w:rPr>
          <w:t>2.8</w:t>
        </w:r>
        <w:r w:rsidR="00734788">
          <w:rPr>
            <w:rFonts w:asciiTheme="minorHAnsi" w:eastAsiaTheme="minorEastAsia" w:hAnsiTheme="minorHAnsi" w:cstheme="minorBidi"/>
            <w:smallCaps w:val="0"/>
            <w:noProof/>
            <w:kern w:val="2"/>
            <w:sz w:val="21"/>
            <w:szCs w:val="22"/>
          </w:rPr>
          <w:tab/>
        </w:r>
        <w:r w:rsidR="00734788" w:rsidRPr="00A4230E">
          <w:rPr>
            <w:rStyle w:val="aff9"/>
            <w:noProof/>
          </w:rPr>
          <w:t>评价标准</w:t>
        </w:r>
        <w:r w:rsidR="00734788">
          <w:rPr>
            <w:noProof/>
            <w:webHidden/>
          </w:rPr>
          <w:tab/>
        </w:r>
        <w:r w:rsidR="00734788">
          <w:rPr>
            <w:noProof/>
            <w:webHidden/>
          </w:rPr>
          <w:fldChar w:fldCharType="begin"/>
        </w:r>
        <w:r w:rsidR="00734788">
          <w:rPr>
            <w:noProof/>
            <w:webHidden/>
          </w:rPr>
          <w:instrText xml:space="preserve"> PAGEREF _Toc226623278 \h </w:instrText>
        </w:r>
        <w:r w:rsidR="00734788">
          <w:rPr>
            <w:noProof/>
            <w:webHidden/>
          </w:rPr>
        </w:r>
        <w:r w:rsidR="00734788">
          <w:rPr>
            <w:noProof/>
            <w:webHidden/>
          </w:rPr>
          <w:fldChar w:fldCharType="separate"/>
        </w:r>
        <w:r w:rsidR="00734788">
          <w:rPr>
            <w:noProof/>
            <w:webHidden/>
          </w:rPr>
          <w:t>24</w:t>
        </w:r>
        <w:r w:rsidR="00734788">
          <w:rPr>
            <w:noProof/>
            <w:webHidden/>
          </w:rPr>
          <w:fldChar w:fldCharType="end"/>
        </w:r>
      </w:hyperlink>
    </w:p>
    <w:p w14:paraId="1C8311DB" w14:textId="33E3EE85" w:rsidR="00734788" w:rsidRDefault="00000000">
      <w:pPr>
        <w:pStyle w:val="TOC2"/>
        <w:ind w:firstLine="480"/>
        <w:rPr>
          <w:rFonts w:asciiTheme="minorHAnsi" w:eastAsiaTheme="minorEastAsia" w:hAnsiTheme="minorHAnsi" w:cstheme="minorBidi"/>
          <w:smallCaps w:val="0"/>
          <w:noProof/>
          <w:kern w:val="2"/>
          <w:sz w:val="21"/>
          <w:szCs w:val="22"/>
        </w:rPr>
      </w:pPr>
      <w:hyperlink w:anchor="_Toc226623281" w:history="1">
        <w:r w:rsidR="00734788" w:rsidRPr="00A4230E">
          <w:rPr>
            <w:rStyle w:val="aff9"/>
            <w:noProof/>
            <w:snapToGrid w:val="0"/>
            <w:w w:val="0"/>
          </w:rPr>
          <w:t>2.9</w:t>
        </w:r>
        <w:r w:rsidR="00734788">
          <w:rPr>
            <w:rFonts w:asciiTheme="minorHAnsi" w:eastAsiaTheme="minorEastAsia" w:hAnsiTheme="minorHAnsi" w:cstheme="minorBidi"/>
            <w:smallCaps w:val="0"/>
            <w:noProof/>
            <w:kern w:val="2"/>
            <w:sz w:val="21"/>
            <w:szCs w:val="22"/>
          </w:rPr>
          <w:tab/>
        </w:r>
        <w:r w:rsidR="00734788" w:rsidRPr="00A4230E">
          <w:rPr>
            <w:rStyle w:val="aff9"/>
            <w:noProof/>
          </w:rPr>
          <w:t>环境保护责任目标</w:t>
        </w:r>
        <w:r w:rsidR="00734788">
          <w:rPr>
            <w:noProof/>
            <w:webHidden/>
          </w:rPr>
          <w:tab/>
        </w:r>
        <w:r w:rsidR="00734788">
          <w:rPr>
            <w:noProof/>
            <w:webHidden/>
          </w:rPr>
          <w:fldChar w:fldCharType="begin"/>
        </w:r>
        <w:r w:rsidR="00734788">
          <w:rPr>
            <w:noProof/>
            <w:webHidden/>
          </w:rPr>
          <w:instrText xml:space="preserve"> PAGEREF _Toc226623281 \h </w:instrText>
        </w:r>
        <w:r w:rsidR="00734788">
          <w:rPr>
            <w:noProof/>
            <w:webHidden/>
          </w:rPr>
        </w:r>
        <w:r w:rsidR="00734788">
          <w:rPr>
            <w:noProof/>
            <w:webHidden/>
          </w:rPr>
          <w:fldChar w:fldCharType="separate"/>
        </w:r>
        <w:r w:rsidR="00734788">
          <w:rPr>
            <w:noProof/>
            <w:webHidden/>
          </w:rPr>
          <w:t>28</w:t>
        </w:r>
        <w:r w:rsidR="00734788">
          <w:rPr>
            <w:noProof/>
            <w:webHidden/>
          </w:rPr>
          <w:fldChar w:fldCharType="end"/>
        </w:r>
      </w:hyperlink>
    </w:p>
    <w:p w14:paraId="0132F7AB" w14:textId="55C0854F" w:rsidR="00734788" w:rsidRDefault="00000000">
      <w:pPr>
        <w:pStyle w:val="TOC2"/>
        <w:ind w:firstLine="480"/>
        <w:rPr>
          <w:rFonts w:asciiTheme="minorHAnsi" w:eastAsiaTheme="minorEastAsia" w:hAnsiTheme="minorHAnsi" w:cstheme="minorBidi"/>
          <w:smallCaps w:val="0"/>
          <w:noProof/>
          <w:kern w:val="2"/>
          <w:sz w:val="21"/>
          <w:szCs w:val="22"/>
        </w:rPr>
      </w:pPr>
      <w:hyperlink w:anchor="_Toc226623286" w:history="1">
        <w:r w:rsidR="00734788" w:rsidRPr="00A4230E">
          <w:rPr>
            <w:rStyle w:val="aff9"/>
            <w:noProof/>
            <w:snapToGrid w:val="0"/>
            <w:w w:val="0"/>
          </w:rPr>
          <w:t>2.10</w:t>
        </w:r>
        <w:r w:rsidR="00734788">
          <w:rPr>
            <w:rFonts w:asciiTheme="minorHAnsi" w:eastAsiaTheme="minorEastAsia" w:hAnsiTheme="minorHAnsi" w:cstheme="minorBidi"/>
            <w:smallCaps w:val="0"/>
            <w:noProof/>
            <w:kern w:val="2"/>
            <w:sz w:val="21"/>
            <w:szCs w:val="22"/>
          </w:rPr>
          <w:tab/>
        </w:r>
        <w:r w:rsidR="00734788" w:rsidRPr="00A4230E">
          <w:rPr>
            <w:rStyle w:val="aff9"/>
            <w:noProof/>
          </w:rPr>
          <w:t>规划相符性分析</w:t>
        </w:r>
        <w:r w:rsidR="00734788">
          <w:rPr>
            <w:noProof/>
            <w:webHidden/>
          </w:rPr>
          <w:tab/>
        </w:r>
        <w:r w:rsidR="00734788">
          <w:rPr>
            <w:noProof/>
            <w:webHidden/>
          </w:rPr>
          <w:fldChar w:fldCharType="begin"/>
        </w:r>
        <w:r w:rsidR="00734788">
          <w:rPr>
            <w:noProof/>
            <w:webHidden/>
          </w:rPr>
          <w:instrText xml:space="preserve"> PAGEREF _Toc226623286 \h </w:instrText>
        </w:r>
        <w:r w:rsidR="00734788">
          <w:rPr>
            <w:noProof/>
            <w:webHidden/>
          </w:rPr>
        </w:r>
        <w:r w:rsidR="00734788">
          <w:rPr>
            <w:noProof/>
            <w:webHidden/>
          </w:rPr>
          <w:fldChar w:fldCharType="separate"/>
        </w:r>
        <w:r w:rsidR="00734788">
          <w:rPr>
            <w:noProof/>
            <w:webHidden/>
          </w:rPr>
          <w:t>29</w:t>
        </w:r>
        <w:r w:rsidR="00734788">
          <w:rPr>
            <w:noProof/>
            <w:webHidden/>
          </w:rPr>
          <w:fldChar w:fldCharType="end"/>
        </w:r>
      </w:hyperlink>
    </w:p>
    <w:p w14:paraId="2943E86C" w14:textId="2631F73C" w:rsidR="00734788" w:rsidRDefault="00000000">
      <w:pPr>
        <w:pStyle w:val="TOC2"/>
        <w:ind w:firstLine="480"/>
        <w:rPr>
          <w:rFonts w:asciiTheme="minorHAnsi" w:eastAsiaTheme="minorEastAsia" w:hAnsiTheme="minorHAnsi" w:cstheme="minorBidi"/>
          <w:smallCaps w:val="0"/>
          <w:noProof/>
          <w:kern w:val="2"/>
          <w:sz w:val="21"/>
          <w:szCs w:val="22"/>
        </w:rPr>
      </w:pPr>
      <w:hyperlink w:anchor="_Toc226623292" w:history="1">
        <w:r w:rsidR="00734788" w:rsidRPr="00A4230E">
          <w:rPr>
            <w:rStyle w:val="aff9"/>
            <w:noProof/>
            <w:snapToGrid w:val="0"/>
            <w:w w:val="0"/>
          </w:rPr>
          <w:t>2.11</w:t>
        </w:r>
        <w:r w:rsidR="00734788">
          <w:rPr>
            <w:rFonts w:asciiTheme="minorHAnsi" w:eastAsiaTheme="minorEastAsia" w:hAnsiTheme="minorHAnsi" w:cstheme="minorBidi"/>
            <w:smallCaps w:val="0"/>
            <w:noProof/>
            <w:kern w:val="2"/>
            <w:sz w:val="21"/>
            <w:szCs w:val="22"/>
          </w:rPr>
          <w:tab/>
        </w:r>
        <w:r w:rsidR="00734788" w:rsidRPr="00A4230E">
          <w:rPr>
            <w:rStyle w:val="aff9"/>
            <w:noProof/>
          </w:rPr>
          <w:t>政策相符性分析</w:t>
        </w:r>
        <w:r w:rsidR="00734788">
          <w:rPr>
            <w:noProof/>
            <w:webHidden/>
          </w:rPr>
          <w:tab/>
        </w:r>
        <w:r w:rsidR="00734788">
          <w:rPr>
            <w:noProof/>
            <w:webHidden/>
          </w:rPr>
          <w:fldChar w:fldCharType="begin"/>
        </w:r>
        <w:r w:rsidR="00734788">
          <w:rPr>
            <w:noProof/>
            <w:webHidden/>
          </w:rPr>
          <w:instrText xml:space="preserve"> PAGEREF _Toc226623292 \h </w:instrText>
        </w:r>
        <w:r w:rsidR="00734788">
          <w:rPr>
            <w:noProof/>
            <w:webHidden/>
          </w:rPr>
        </w:r>
        <w:r w:rsidR="00734788">
          <w:rPr>
            <w:noProof/>
            <w:webHidden/>
          </w:rPr>
          <w:fldChar w:fldCharType="separate"/>
        </w:r>
        <w:r w:rsidR="00734788">
          <w:rPr>
            <w:noProof/>
            <w:webHidden/>
          </w:rPr>
          <w:t>34</w:t>
        </w:r>
        <w:r w:rsidR="00734788">
          <w:rPr>
            <w:noProof/>
            <w:webHidden/>
          </w:rPr>
          <w:fldChar w:fldCharType="end"/>
        </w:r>
      </w:hyperlink>
    </w:p>
    <w:p w14:paraId="6189157F" w14:textId="5557D910" w:rsidR="00734788" w:rsidRDefault="00000000">
      <w:pPr>
        <w:pStyle w:val="TOC1"/>
        <w:rPr>
          <w:rFonts w:asciiTheme="minorHAnsi" w:eastAsiaTheme="minorEastAsia" w:hAnsiTheme="minorHAnsi" w:cstheme="minorBidi"/>
          <w:b w:val="0"/>
          <w:bCs w:val="0"/>
          <w:caps w:val="0"/>
          <w:noProof/>
          <w:kern w:val="2"/>
          <w:sz w:val="21"/>
          <w:szCs w:val="22"/>
        </w:rPr>
      </w:pPr>
      <w:hyperlink w:anchor="_Toc226623427" w:history="1">
        <w:r w:rsidR="00734788" w:rsidRPr="00A4230E">
          <w:rPr>
            <w:rStyle w:val="aff9"/>
            <w:noProof/>
            <w:snapToGrid w:val="0"/>
            <w:w w:val="0"/>
          </w:rPr>
          <w:t>第</w:t>
        </w:r>
        <w:r w:rsidR="00734788" w:rsidRPr="00A4230E">
          <w:rPr>
            <w:rStyle w:val="aff9"/>
            <w:noProof/>
            <w:snapToGrid w:val="0"/>
            <w:w w:val="0"/>
          </w:rPr>
          <w:t xml:space="preserve"> 3 </w:t>
        </w:r>
        <w:r w:rsidR="00734788" w:rsidRPr="00A4230E">
          <w:rPr>
            <w:rStyle w:val="aff9"/>
            <w:noProof/>
            <w:snapToGrid w:val="0"/>
            <w:w w:val="0"/>
          </w:rPr>
          <w:t>章</w:t>
        </w:r>
        <w:r w:rsidR="00734788">
          <w:rPr>
            <w:rFonts w:asciiTheme="minorHAnsi" w:eastAsiaTheme="minorEastAsia" w:hAnsiTheme="minorHAnsi" w:cstheme="minorBidi"/>
            <w:b w:val="0"/>
            <w:bCs w:val="0"/>
            <w:caps w:val="0"/>
            <w:noProof/>
            <w:kern w:val="2"/>
            <w:sz w:val="21"/>
            <w:szCs w:val="22"/>
          </w:rPr>
          <w:tab/>
        </w:r>
        <w:r w:rsidR="00734788" w:rsidRPr="00A4230E">
          <w:rPr>
            <w:rStyle w:val="aff9"/>
            <w:noProof/>
          </w:rPr>
          <w:t>建设项目工程分析</w:t>
        </w:r>
        <w:r w:rsidR="00734788">
          <w:rPr>
            <w:noProof/>
            <w:webHidden/>
          </w:rPr>
          <w:tab/>
        </w:r>
        <w:r w:rsidR="00734788">
          <w:rPr>
            <w:noProof/>
            <w:webHidden/>
          </w:rPr>
          <w:fldChar w:fldCharType="begin"/>
        </w:r>
        <w:r w:rsidR="00734788">
          <w:rPr>
            <w:noProof/>
            <w:webHidden/>
          </w:rPr>
          <w:instrText xml:space="preserve"> PAGEREF _Toc226623427 \h </w:instrText>
        </w:r>
        <w:r w:rsidR="00734788">
          <w:rPr>
            <w:noProof/>
            <w:webHidden/>
          </w:rPr>
        </w:r>
        <w:r w:rsidR="00734788">
          <w:rPr>
            <w:noProof/>
            <w:webHidden/>
          </w:rPr>
          <w:fldChar w:fldCharType="separate"/>
        </w:r>
        <w:r w:rsidR="00734788">
          <w:rPr>
            <w:noProof/>
            <w:webHidden/>
          </w:rPr>
          <w:t>53</w:t>
        </w:r>
        <w:r w:rsidR="00734788">
          <w:rPr>
            <w:noProof/>
            <w:webHidden/>
          </w:rPr>
          <w:fldChar w:fldCharType="end"/>
        </w:r>
      </w:hyperlink>
    </w:p>
    <w:p w14:paraId="630A9B8D" w14:textId="0621BB46" w:rsidR="00734788" w:rsidRDefault="00000000">
      <w:pPr>
        <w:pStyle w:val="TOC2"/>
        <w:ind w:firstLine="480"/>
        <w:rPr>
          <w:rFonts w:asciiTheme="minorHAnsi" w:eastAsiaTheme="minorEastAsia" w:hAnsiTheme="minorHAnsi" w:cstheme="minorBidi"/>
          <w:smallCaps w:val="0"/>
          <w:noProof/>
          <w:kern w:val="2"/>
          <w:sz w:val="21"/>
          <w:szCs w:val="22"/>
        </w:rPr>
      </w:pPr>
      <w:hyperlink w:anchor="_Toc226623428" w:history="1">
        <w:r w:rsidR="00734788" w:rsidRPr="00A4230E">
          <w:rPr>
            <w:rStyle w:val="aff9"/>
            <w:noProof/>
            <w:snapToGrid w:val="0"/>
            <w:w w:val="0"/>
          </w:rPr>
          <w:t>3.1</w:t>
        </w:r>
        <w:r w:rsidR="00734788">
          <w:rPr>
            <w:rFonts w:asciiTheme="minorHAnsi" w:eastAsiaTheme="minorEastAsia" w:hAnsiTheme="minorHAnsi" w:cstheme="minorBidi"/>
            <w:smallCaps w:val="0"/>
            <w:noProof/>
            <w:kern w:val="2"/>
            <w:sz w:val="21"/>
            <w:szCs w:val="22"/>
          </w:rPr>
          <w:tab/>
        </w:r>
        <w:r w:rsidR="00734788" w:rsidRPr="00A4230E">
          <w:rPr>
            <w:rStyle w:val="aff9"/>
            <w:noProof/>
          </w:rPr>
          <w:t>本项目工程分析</w:t>
        </w:r>
        <w:r w:rsidR="00734788">
          <w:rPr>
            <w:noProof/>
            <w:webHidden/>
          </w:rPr>
          <w:tab/>
        </w:r>
        <w:r w:rsidR="00734788">
          <w:rPr>
            <w:noProof/>
            <w:webHidden/>
          </w:rPr>
          <w:fldChar w:fldCharType="begin"/>
        </w:r>
        <w:r w:rsidR="00734788">
          <w:rPr>
            <w:noProof/>
            <w:webHidden/>
          </w:rPr>
          <w:instrText xml:space="preserve"> PAGEREF _Toc226623428 \h </w:instrText>
        </w:r>
        <w:r w:rsidR="00734788">
          <w:rPr>
            <w:noProof/>
            <w:webHidden/>
          </w:rPr>
        </w:r>
        <w:r w:rsidR="00734788">
          <w:rPr>
            <w:noProof/>
            <w:webHidden/>
          </w:rPr>
          <w:fldChar w:fldCharType="separate"/>
        </w:r>
        <w:r w:rsidR="00734788">
          <w:rPr>
            <w:noProof/>
            <w:webHidden/>
          </w:rPr>
          <w:t>53</w:t>
        </w:r>
        <w:r w:rsidR="00734788">
          <w:rPr>
            <w:noProof/>
            <w:webHidden/>
          </w:rPr>
          <w:fldChar w:fldCharType="end"/>
        </w:r>
      </w:hyperlink>
    </w:p>
    <w:p w14:paraId="50DAF9D4" w14:textId="3FB48073" w:rsidR="00734788" w:rsidRDefault="00000000">
      <w:pPr>
        <w:pStyle w:val="TOC2"/>
        <w:ind w:firstLine="480"/>
        <w:rPr>
          <w:rFonts w:asciiTheme="minorHAnsi" w:eastAsiaTheme="minorEastAsia" w:hAnsiTheme="minorHAnsi" w:cstheme="minorBidi"/>
          <w:smallCaps w:val="0"/>
          <w:noProof/>
          <w:kern w:val="2"/>
          <w:sz w:val="21"/>
          <w:szCs w:val="22"/>
        </w:rPr>
      </w:pPr>
      <w:hyperlink w:anchor="_Toc226623441" w:history="1">
        <w:r w:rsidR="00734788" w:rsidRPr="00A4230E">
          <w:rPr>
            <w:rStyle w:val="aff9"/>
            <w:noProof/>
            <w:snapToGrid w:val="0"/>
            <w:w w:val="0"/>
          </w:rPr>
          <w:t>3.2</w:t>
        </w:r>
        <w:r w:rsidR="00734788">
          <w:rPr>
            <w:rFonts w:asciiTheme="minorHAnsi" w:eastAsiaTheme="minorEastAsia" w:hAnsiTheme="minorHAnsi" w:cstheme="minorBidi"/>
            <w:smallCaps w:val="0"/>
            <w:noProof/>
            <w:kern w:val="2"/>
            <w:sz w:val="21"/>
            <w:szCs w:val="22"/>
          </w:rPr>
          <w:tab/>
        </w:r>
        <w:r w:rsidR="00734788" w:rsidRPr="00A4230E">
          <w:rPr>
            <w:rStyle w:val="aff9"/>
            <w:noProof/>
          </w:rPr>
          <w:t>污染物排放情况汇总</w:t>
        </w:r>
        <w:r w:rsidR="00734788">
          <w:rPr>
            <w:noProof/>
            <w:webHidden/>
          </w:rPr>
          <w:tab/>
        </w:r>
        <w:r w:rsidR="00734788">
          <w:rPr>
            <w:noProof/>
            <w:webHidden/>
          </w:rPr>
          <w:fldChar w:fldCharType="begin"/>
        </w:r>
        <w:r w:rsidR="00734788">
          <w:rPr>
            <w:noProof/>
            <w:webHidden/>
          </w:rPr>
          <w:instrText xml:space="preserve"> PAGEREF _Toc226623441 \h </w:instrText>
        </w:r>
        <w:r w:rsidR="00734788">
          <w:rPr>
            <w:noProof/>
            <w:webHidden/>
          </w:rPr>
        </w:r>
        <w:r w:rsidR="00734788">
          <w:rPr>
            <w:noProof/>
            <w:webHidden/>
          </w:rPr>
          <w:fldChar w:fldCharType="separate"/>
        </w:r>
        <w:r w:rsidR="00734788">
          <w:rPr>
            <w:noProof/>
            <w:webHidden/>
          </w:rPr>
          <w:t>103</w:t>
        </w:r>
        <w:r w:rsidR="00734788">
          <w:rPr>
            <w:noProof/>
            <w:webHidden/>
          </w:rPr>
          <w:fldChar w:fldCharType="end"/>
        </w:r>
      </w:hyperlink>
    </w:p>
    <w:p w14:paraId="7BAF23A9" w14:textId="39BDDD13" w:rsidR="00734788" w:rsidRDefault="00000000">
      <w:pPr>
        <w:pStyle w:val="TOC1"/>
        <w:rPr>
          <w:rFonts w:asciiTheme="minorHAnsi" w:eastAsiaTheme="minorEastAsia" w:hAnsiTheme="minorHAnsi" w:cstheme="minorBidi"/>
          <w:b w:val="0"/>
          <w:bCs w:val="0"/>
          <w:caps w:val="0"/>
          <w:noProof/>
          <w:kern w:val="2"/>
          <w:sz w:val="21"/>
          <w:szCs w:val="22"/>
        </w:rPr>
      </w:pPr>
      <w:hyperlink w:anchor="_Toc226623442" w:history="1">
        <w:r w:rsidR="00734788" w:rsidRPr="00A4230E">
          <w:rPr>
            <w:rStyle w:val="aff9"/>
            <w:noProof/>
            <w:snapToGrid w:val="0"/>
            <w:w w:val="0"/>
          </w:rPr>
          <w:t>第</w:t>
        </w:r>
        <w:r w:rsidR="00734788" w:rsidRPr="00A4230E">
          <w:rPr>
            <w:rStyle w:val="aff9"/>
            <w:noProof/>
            <w:snapToGrid w:val="0"/>
            <w:w w:val="0"/>
          </w:rPr>
          <w:t xml:space="preserve"> 4 </w:t>
        </w:r>
        <w:r w:rsidR="00734788" w:rsidRPr="00A4230E">
          <w:rPr>
            <w:rStyle w:val="aff9"/>
            <w:noProof/>
            <w:snapToGrid w:val="0"/>
            <w:w w:val="0"/>
          </w:rPr>
          <w:t>章</w:t>
        </w:r>
        <w:r w:rsidR="00734788">
          <w:rPr>
            <w:rFonts w:asciiTheme="minorHAnsi" w:eastAsiaTheme="minorEastAsia" w:hAnsiTheme="minorHAnsi" w:cstheme="minorBidi"/>
            <w:b w:val="0"/>
            <w:bCs w:val="0"/>
            <w:caps w:val="0"/>
            <w:noProof/>
            <w:kern w:val="2"/>
            <w:sz w:val="21"/>
            <w:szCs w:val="22"/>
          </w:rPr>
          <w:tab/>
        </w:r>
        <w:r w:rsidR="00734788" w:rsidRPr="00A4230E">
          <w:rPr>
            <w:rStyle w:val="aff9"/>
            <w:noProof/>
          </w:rPr>
          <w:t>自然环境概况与环境质量现状</w:t>
        </w:r>
        <w:r w:rsidR="00734788">
          <w:rPr>
            <w:noProof/>
            <w:webHidden/>
          </w:rPr>
          <w:tab/>
        </w:r>
        <w:r w:rsidR="00734788">
          <w:rPr>
            <w:noProof/>
            <w:webHidden/>
          </w:rPr>
          <w:fldChar w:fldCharType="begin"/>
        </w:r>
        <w:r w:rsidR="00734788">
          <w:rPr>
            <w:noProof/>
            <w:webHidden/>
          </w:rPr>
          <w:instrText xml:space="preserve"> PAGEREF _Toc226623442 \h </w:instrText>
        </w:r>
        <w:r w:rsidR="00734788">
          <w:rPr>
            <w:noProof/>
            <w:webHidden/>
          </w:rPr>
        </w:r>
        <w:r w:rsidR="00734788">
          <w:rPr>
            <w:noProof/>
            <w:webHidden/>
          </w:rPr>
          <w:fldChar w:fldCharType="separate"/>
        </w:r>
        <w:r w:rsidR="00734788">
          <w:rPr>
            <w:noProof/>
            <w:webHidden/>
          </w:rPr>
          <w:t>104</w:t>
        </w:r>
        <w:r w:rsidR="00734788">
          <w:rPr>
            <w:noProof/>
            <w:webHidden/>
          </w:rPr>
          <w:fldChar w:fldCharType="end"/>
        </w:r>
      </w:hyperlink>
    </w:p>
    <w:p w14:paraId="08F80EF2" w14:textId="68F5B77E" w:rsidR="00734788" w:rsidRDefault="00000000">
      <w:pPr>
        <w:pStyle w:val="TOC2"/>
        <w:ind w:firstLine="480"/>
        <w:rPr>
          <w:rFonts w:asciiTheme="minorHAnsi" w:eastAsiaTheme="minorEastAsia" w:hAnsiTheme="minorHAnsi" w:cstheme="minorBidi"/>
          <w:smallCaps w:val="0"/>
          <w:noProof/>
          <w:kern w:val="2"/>
          <w:sz w:val="21"/>
          <w:szCs w:val="22"/>
        </w:rPr>
      </w:pPr>
      <w:hyperlink w:anchor="_Toc226623443" w:history="1">
        <w:r w:rsidR="00734788" w:rsidRPr="00A4230E">
          <w:rPr>
            <w:rStyle w:val="aff9"/>
            <w:noProof/>
            <w:snapToGrid w:val="0"/>
            <w:w w:val="0"/>
          </w:rPr>
          <w:t>4.1</w:t>
        </w:r>
        <w:r w:rsidR="00734788">
          <w:rPr>
            <w:rFonts w:asciiTheme="minorHAnsi" w:eastAsiaTheme="minorEastAsia" w:hAnsiTheme="minorHAnsi" w:cstheme="minorBidi"/>
            <w:smallCaps w:val="0"/>
            <w:noProof/>
            <w:kern w:val="2"/>
            <w:sz w:val="21"/>
            <w:szCs w:val="22"/>
          </w:rPr>
          <w:tab/>
        </w:r>
        <w:r w:rsidR="00734788" w:rsidRPr="00A4230E">
          <w:rPr>
            <w:rStyle w:val="aff9"/>
            <w:noProof/>
          </w:rPr>
          <w:t>自然环境概况</w:t>
        </w:r>
        <w:r w:rsidR="00734788">
          <w:rPr>
            <w:noProof/>
            <w:webHidden/>
          </w:rPr>
          <w:tab/>
        </w:r>
        <w:r w:rsidR="00734788">
          <w:rPr>
            <w:noProof/>
            <w:webHidden/>
          </w:rPr>
          <w:fldChar w:fldCharType="begin"/>
        </w:r>
        <w:r w:rsidR="00734788">
          <w:rPr>
            <w:noProof/>
            <w:webHidden/>
          </w:rPr>
          <w:instrText xml:space="preserve"> PAGEREF _Toc226623443 \h </w:instrText>
        </w:r>
        <w:r w:rsidR="00734788">
          <w:rPr>
            <w:noProof/>
            <w:webHidden/>
          </w:rPr>
        </w:r>
        <w:r w:rsidR="00734788">
          <w:rPr>
            <w:noProof/>
            <w:webHidden/>
          </w:rPr>
          <w:fldChar w:fldCharType="separate"/>
        </w:r>
        <w:r w:rsidR="00734788">
          <w:rPr>
            <w:noProof/>
            <w:webHidden/>
          </w:rPr>
          <w:t>104</w:t>
        </w:r>
        <w:r w:rsidR="00734788">
          <w:rPr>
            <w:noProof/>
            <w:webHidden/>
          </w:rPr>
          <w:fldChar w:fldCharType="end"/>
        </w:r>
      </w:hyperlink>
    </w:p>
    <w:p w14:paraId="6BB030A6" w14:textId="7C198F3B" w:rsidR="00734788" w:rsidRDefault="00000000">
      <w:pPr>
        <w:pStyle w:val="TOC2"/>
        <w:ind w:firstLine="480"/>
        <w:rPr>
          <w:rFonts w:asciiTheme="minorHAnsi" w:eastAsiaTheme="minorEastAsia" w:hAnsiTheme="minorHAnsi" w:cstheme="minorBidi"/>
          <w:smallCaps w:val="0"/>
          <w:noProof/>
          <w:kern w:val="2"/>
          <w:sz w:val="21"/>
          <w:szCs w:val="22"/>
        </w:rPr>
      </w:pPr>
      <w:hyperlink w:anchor="_Toc226623450" w:history="1">
        <w:r w:rsidR="00734788" w:rsidRPr="00A4230E">
          <w:rPr>
            <w:rStyle w:val="aff9"/>
            <w:noProof/>
            <w:snapToGrid w:val="0"/>
            <w:w w:val="0"/>
          </w:rPr>
          <w:t>4.2</w:t>
        </w:r>
        <w:r w:rsidR="00734788">
          <w:rPr>
            <w:rFonts w:asciiTheme="minorHAnsi" w:eastAsiaTheme="minorEastAsia" w:hAnsiTheme="minorHAnsi" w:cstheme="minorBidi"/>
            <w:smallCaps w:val="0"/>
            <w:noProof/>
            <w:kern w:val="2"/>
            <w:sz w:val="21"/>
            <w:szCs w:val="22"/>
          </w:rPr>
          <w:tab/>
        </w:r>
        <w:r w:rsidR="00734788" w:rsidRPr="00A4230E">
          <w:rPr>
            <w:rStyle w:val="aff9"/>
            <w:noProof/>
          </w:rPr>
          <w:t>环境质量现状监测与评价</w:t>
        </w:r>
        <w:r w:rsidR="00734788">
          <w:rPr>
            <w:noProof/>
            <w:webHidden/>
          </w:rPr>
          <w:tab/>
        </w:r>
        <w:r w:rsidR="00734788">
          <w:rPr>
            <w:noProof/>
            <w:webHidden/>
          </w:rPr>
          <w:fldChar w:fldCharType="begin"/>
        </w:r>
        <w:r w:rsidR="00734788">
          <w:rPr>
            <w:noProof/>
            <w:webHidden/>
          </w:rPr>
          <w:instrText xml:space="preserve"> PAGEREF _Toc226623450 \h </w:instrText>
        </w:r>
        <w:r w:rsidR="00734788">
          <w:rPr>
            <w:noProof/>
            <w:webHidden/>
          </w:rPr>
        </w:r>
        <w:r w:rsidR="00734788">
          <w:rPr>
            <w:noProof/>
            <w:webHidden/>
          </w:rPr>
          <w:fldChar w:fldCharType="separate"/>
        </w:r>
        <w:r w:rsidR="00734788">
          <w:rPr>
            <w:noProof/>
            <w:webHidden/>
          </w:rPr>
          <w:t>109</w:t>
        </w:r>
        <w:r w:rsidR="00734788">
          <w:rPr>
            <w:noProof/>
            <w:webHidden/>
          </w:rPr>
          <w:fldChar w:fldCharType="end"/>
        </w:r>
      </w:hyperlink>
    </w:p>
    <w:p w14:paraId="479C78E8" w14:textId="1EB76653" w:rsidR="00734788" w:rsidRDefault="00000000">
      <w:pPr>
        <w:pStyle w:val="TOC1"/>
        <w:rPr>
          <w:rFonts w:asciiTheme="minorHAnsi" w:eastAsiaTheme="minorEastAsia" w:hAnsiTheme="minorHAnsi" w:cstheme="minorBidi"/>
          <w:b w:val="0"/>
          <w:bCs w:val="0"/>
          <w:caps w:val="0"/>
          <w:noProof/>
          <w:kern w:val="2"/>
          <w:sz w:val="21"/>
          <w:szCs w:val="22"/>
        </w:rPr>
      </w:pPr>
      <w:hyperlink w:anchor="_Toc226623456" w:history="1">
        <w:r w:rsidR="00734788" w:rsidRPr="00A4230E">
          <w:rPr>
            <w:rStyle w:val="aff9"/>
            <w:noProof/>
            <w:snapToGrid w:val="0"/>
            <w:w w:val="0"/>
          </w:rPr>
          <w:t>第</w:t>
        </w:r>
        <w:r w:rsidR="00734788" w:rsidRPr="00A4230E">
          <w:rPr>
            <w:rStyle w:val="aff9"/>
            <w:noProof/>
            <w:snapToGrid w:val="0"/>
            <w:w w:val="0"/>
          </w:rPr>
          <w:t xml:space="preserve"> 5 </w:t>
        </w:r>
        <w:r w:rsidR="00734788" w:rsidRPr="00A4230E">
          <w:rPr>
            <w:rStyle w:val="aff9"/>
            <w:noProof/>
            <w:snapToGrid w:val="0"/>
            <w:w w:val="0"/>
          </w:rPr>
          <w:t>章</w:t>
        </w:r>
        <w:r w:rsidR="00734788">
          <w:rPr>
            <w:rFonts w:asciiTheme="minorHAnsi" w:eastAsiaTheme="minorEastAsia" w:hAnsiTheme="minorHAnsi" w:cstheme="minorBidi"/>
            <w:b w:val="0"/>
            <w:bCs w:val="0"/>
            <w:caps w:val="0"/>
            <w:noProof/>
            <w:kern w:val="2"/>
            <w:sz w:val="21"/>
            <w:szCs w:val="22"/>
          </w:rPr>
          <w:tab/>
        </w:r>
        <w:r w:rsidR="00734788" w:rsidRPr="00A4230E">
          <w:rPr>
            <w:rStyle w:val="aff9"/>
            <w:noProof/>
          </w:rPr>
          <w:t>环境影响预测与评价</w:t>
        </w:r>
        <w:r w:rsidR="00734788">
          <w:rPr>
            <w:noProof/>
            <w:webHidden/>
          </w:rPr>
          <w:tab/>
        </w:r>
        <w:r w:rsidR="00734788">
          <w:rPr>
            <w:noProof/>
            <w:webHidden/>
          </w:rPr>
          <w:fldChar w:fldCharType="begin"/>
        </w:r>
        <w:r w:rsidR="00734788">
          <w:rPr>
            <w:noProof/>
            <w:webHidden/>
          </w:rPr>
          <w:instrText xml:space="preserve"> PAGEREF _Toc226623456 \h </w:instrText>
        </w:r>
        <w:r w:rsidR="00734788">
          <w:rPr>
            <w:noProof/>
            <w:webHidden/>
          </w:rPr>
        </w:r>
        <w:r w:rsidR="00734788">
          <w:rPr>
            <w:noProof/>
            <w:webHidden/>
          </w:rPr>
          <w:fldChar w:fldCharType="separate"/>
        </w:r>
        <w:r w:rsidR="00734788">
          <w:rPr>
            <w:noProof/>
            <w:webHidden/>
          </w:rPr>
          <w:t>126</w:t>
        </w:r>
        <w:r w:rsidR="00734788">
          <w:rPr>
            <w:noProof/>
            <w:webHidden/>
          </w:rPr>
          <w:fldChar w:fldCharType="end"/>
        </w:r>
      </w:hyperlink>
    </w:p>
    <w:p w14:paraId="58D730A6" w14:textId="43929C12" w:rsidR="00734788" w:rsidRDefault="00000000">
      <w:pPr>
        <w:pStyle w:val="TOC2"/>
        <w:ind w:firstLine="480"/>
        <w:rPr>
          <w:rFonts w:asciiTheme="minorHAnsi" w:eastAsiaTheme="minorEastAsia" w:hAnsiTheme="minorHAnsi" w:cstheme="minorBidi"/>
          <w:smallCaps w:val="0"/>
          <w:noProof/>
          <w:kern w:val="2"/>
          <w:sz w:val="21"/>
          <w:szCs w:val="22"/>
        </w:rPr>
      </w:pPr>
      <w:hyperlink w:anchor="_Toc226623457" w:history="1">
        <w:r w:rsidR="00734788" w:rsidRPr="00A4230E">
          <w:rPr>
            <w:rStyle w:val="aff9"/>
            <w:noProof/>
            <w:snapToGrid w:val="0"/>
            <w:w w:val="0"/>
          </w:rPr>
          <w:t>5.1</w:t>
        </w:r>
        <w:r w:rsidR="00734788">
          <w:rPr>
            <w:rFonts w:asciiTheme="minorHAnsi" w:eastAsiaTheme="minorEastAsia" w:hAnsiTheme="minorHAnsi" w:cstheme="minorBidi"/>
            <w:smallCaps w:val="0"/>
            <w:noProof/>
            <w:kern w:val="2"/>
            <w:sz w:val="21"/>
            <w:szCs w:val="22"/>
          </w:rPr>
          <w:tab/>
        </w:r>
        <w:r w:rsidR="00734788" w:rsidRPr="00A4230E">
          <w:rPr>
            <w:rStyle w:val="aff9"/>
            <w:noProof/>
          </w:rPr>
          <w:t>施工期环境影响评价</w:t>
        </w:r>
        <w:r w:rsidR="00734788">
          <w:rPr>
            <w:noProof/>
            <w:webHidden/>
          </w:rPr>
          <w:tab/>
        </w:r>
        <w:r w:rsidR="00734788">
          <w:rPr>
            <w:noProof/>
            <w:webHidden/>
          </w:rPr>
          <w:fldChar w:fldCharType="begin"/>
        </w:r>
        <w:r w:rsidR="00734788">
          <w:rPr>
            <w:noProof/>
            <w:webHidden/>
          </w:rPr>
          <w:instrText xml:space="preserve"> PAGEREF _Toc226623457 \h </w:instrText>
        </w:r>
        <w:r w:rsidR="00734788">
          <w:rPr>
            <w:noProof/>
            <w:webHidden/>
          </w:rPr>
        </w:r>
        <w:r w:rsidR="00734788">
          <w:rPr>
            <w:noProof/>
            <w:webHidden/>
          </w:rPr>
          <w:fldChar w:fldCharType="separate"/>
        </w:r>
        <w:r w:rsidR="00734788">
          <w:rPr>
            <w:noProof/>
            <w:webHidden/>
          </w:rPr>
          <w:t>126</w:t>
        </w:r>
        <w:r w:rsidR="00734788">
          <w:rPr>
            <w:noProof/>
            <w:webHidden/>
          </w:rPr>
          <w:fldChar w:fldCharType="end"/>
        </w:r>
      </w:hyperlink>
    </w:p>
    <w:p w14:paraId="52723E60" w14:textId="4C443C44" w:rsidR="00734788" w:rsidRDefault="00000000">
      <w:pPr>
        <w:pStyle w:val="TOC2"/>
        <w:ind w:firstLine="480"/>
        <w:rPr>
          <w:rFonts w:asciiTheme="minorHAnsi" w:eastAsiaTheme="minorEastAsia" w:hAnsiTheme="minorHAnsi" w:cstheme="minorBidi"/>
          <w:smallCaps w:val="0"/>
          <w:noProof/>
          <w:kern w:val="2"/>
          <w:sz w:val="21"/>
          <w:szCs w:val="22"/>
        </w:rPr>
      </w:pPr>
      <w:hyperlink w:anchor="_Toc226623458" w:history="1">
        <w:r w:rsidR="00734788" w:rsidRPr="00A4230E">
          <w:rPr>
            <w:rStyle w:val="aff9"/>
            <w:noProof/>
            <w:snapToGrid w:val="0"/>
            <w:w w:val="0"/>
          </w:rPr>
          <w:t>5.2</w:t>
        </w:r>
        <w:r w:rsidR="00734788">
          <w:rPr>
            <w:rFonts w:asciiTheme="minorHAnsi" w:eastAsiaTheme="minorEastAsia" w:hAnsiTheme="minorHAnsi" w:cstheme="minorBidi"/>
            <w:smallCaps w:val="0"/>
            <w:noProof/>
            <w:kern w:val="2"/>
            <w:sz w:val="21"/>
            <w:szCs w:val="22"/>
          </w:rPr>
          <w:tab/>
        </w:r>
        <w:r w:rsidR="00734788" w:rsidRPr="00A4230E">
          <w:rPr>
            <w:rStyle w:val="aff9"/>
            <w:noProof/>
          </w:rPr>
          <w:t>环境空气质量影响预测</w:t>
        </w:r>
        <w:r w:rsidR="00734788">
          <w:rPr>
            <w:noProof/>
            <w:webHidden/>
          </w:rPr>
          <w:tab/>
        </w:r>
        <w:r w:rsidR="00734788">
          <w:rPr>
            <w:noProof/>
            <w:webHidden/>
          </w:rPr>
          <w:fldChar w:fldCharType="begin"/>
        </w:r>
        <w:r w:rsidR="00734788">
          <w:rPr>
            <w:noProof/>
            <w:webHidden/>
          </w:rPr>
          <w:instrText xml:space="preserve"> PAGEREF _Toc226623458 \h </w:instrText>
        </w:r>
        <w:r w:rsidR="00734788">
          <w:rPr>
            <w:noProof/>
            <w:webHidden/>
          </w:rPr>
        </w:r>
        <w:r w:rsidR="00734788">
          <w:rPr>
            <w:noProof/>
            <w:webHidden/>
          </w:rPr>
          <w:fldChar w:fldCharType="separate"/>
        </w:r>
        <w:r w:rsidR="00734788">
          <w:rPr>
            <w:noProof/>
            <w:webHidden/>
          </w:rPr>
          <w:t>129</w:t>
        </w:r>
        <w:r w:rsidR="00734788">
          <w:rPr>
            <w:noProof/>
            <w:webHidden/>
          </w:rPr>
          <w:fldChar w:fldCharType="end"/>
        </w:r>
      </w:hyperlink>
    </w:p>
    <w:p w14:paraId="2B40BF89" w14:textId="42555354" w:rsidR="00734788" w:rsidRDefault="00000000">
      <w:pPr>
        <w:pStyle w:val="TOC2"/>
        <w:ind w:firstLine="480"/>
        <w:rPr>
          <w:rFonts w:asciiTheme="minorHAnsi" w:eastAsiaTheme="minorEastAsia" w:hAnsiTheme="minorHAnsi" w:cstheme="minorBidi"/>
          <w:smallCaps w:val="0"/>
          <w:noProof/>
          <w:kern w:val="2"/>
          <w:sz w:val="21"/>
          <w:szCs w:val="22"/>
        </w:rPr>
      </w:pPr>
      <w:hyperlink w:anchor="_Toc226623462" w:history="1">
        <w:r w:rsidR="00734788" w:rsidRPr="00A4230E">
          <w:rPr>
            <w:rStyle w:val="aff9"/>
            <w:noProof/>
            <w:snapToGrid w:val="0"/>
            <w:w w:val="0"/>
          </w:rPr>
          <w:t>5.3</w:t>
        </w:r>
        <w:r w:rsidR="00734788">
          <w:rPr>
            <w:rFonts w:asciiTheme="minorHAnsi" w:eastAsiaTheme="minorEastAsia" w:hAnsiTheme="minorHAnsi" w:cstheme="minorBidi"/>
            <w:smallCaps w:val="0"/>
            <w:noProof/>
            <w:kern w:val="2"/>
            <w:sz w:val="21"/>
            <w:szCs w:val="22"/>
          </w:rPr>
          <w:tab/>
        </w:r>
        <w:r w:rsidR="00734788" w:rsidRPr="00A4230E">
          <w:rPr>
            <w:rStyle w:val="aff9"/>
            <w:noProof/>
          </w:rPr>
          <w:t>地表水环境影响评价</w:t>
        </w:r>
        <w:r w:rsidR="00734788">
          <w:rPr>
            <w:noProof/>
            <w:webHidden/>
          </w:rPr>
          <w:tab/>
        </w:r>
        <w:r w:rsidR="00734788">
          <w:rPr>
            <w:noProof/>
            <w:webHidden/>
          </w:rPr>
          <w:fldChar w:fldCharType="begin"/>
        </w:r>
        <w:r w:rsidR="00734788">
          <w:rPr>
            <w:noProof/>
            <w:webHidden/>
          </w:rPr>
          <w:instrText xml:space="preserve"> PAGEREF _Toc226623462 \h </w:instrText>
        </w:r>
        <w:r w:rsidR="00734788">
          <w:rPr>
            <w:noProof/>
            <w:webHidden/>
          </w:rPr>
        </w:r>
        <w:r w:rsidR="00734788">
          <w:rPr>
            <w:noProof/>
            <w:webHidden/>
          </w:rPr>
          <w:fldChar w:fldCharType="separate"/>
        </w:r>
        <w:r w:rsidR="00734788">
          <w:rPr>
            <w:noProof/>
            <w:webHidden/>
          </w:rPr>
          <w:t>148</w:t>
        </w:r>
        <w:r w:rsidR="00734788">
          <w:rPr>
            <w:noProof/>
            <w:webHidden/>
          </w:rPr>
          <w:fldChar w:fldCharType="end"/>
        </w:r>
      </w:hyperlink>
    </w:p>
    <w:p w14:paraId="2151F300" w14:textId="18654488" w:rsidR="00734788" w:rsidRDefault="00000000">
      <w:pPr>
        <w:pStyle w:val="TOC2"/>
        <w:ind w:firstLine="480"/>
        <w:rPr>
          <w:rFonts w:asciiTheme="minorHAnsi" w:eastAsiaTheme="minorEastAsia" w:hAnsiTheme="minorHAnsi" w:cstheme="minorBidi"/>
          <w:smallCaps w:val="0"/>
          <w:noProof/>
          <w:kern w:val="2"/>
          <w:sz w:val="21"/>
          <w:szCs w:val="22"/>
        </w:rPr>
      </w:pPr>
      <w:hyperlink w:anchor="_Toc226623467" w:history="1">
        <w:r w:rsidR="00734788" w:rsidRPr="00A4230E">
          <w:rPr>
            <w:rStyle w:val="aff9"/>
            <w:noProof/>
            <w:snapToGrid w:val="0"/>
            <w:w w:val="0"/>
          </w:rPr>
          <w:t>5.4</w:t>
        </w:r>
        <w:r w:rsidR="00734788">
          <w:rPr>
            <w:rFonts w:asciiTheme="minorHAnsi" w:eastAsiaTheme="minorEastAsia" w:hAnsiTheme="minorHAnsi" w:cstheme="minorBidi"/>
            <w:smallCaps w:val="0"/>
            <w:noProof/>
            <w:kern w:val="2"/>
            <w:sz w:val="21"/>
            <w:szCs w:val="22"/>
          </w:rPr>
          <w:tab/>
        </w:r>
        <w:r w:rsidR="00734788" w:rsidRPr="00A4230E">
          <w:rPr>
            <w:rStyle w:val="aff9"/>
            <w:noProof/>
          </w:rPr>
          <w:t>地下水环境影响评价</w:t>
        </w:r>
        <w:r w:rsidR="00734788">
          <w:rPr>
            <w:noProof/>
            <w:webHidden/>
          </w:rPr>
          <w:tab/>
        </w:r>
        <w:r w:rsidR="00734788">
          <w:rPr>
            <w:noProof/>
            <w:webHidden/>
          </w:rPr>
          <w:fldChar w:fldCharType="begin"/>
        </w:r>
        <w:r w:rsidR="00734788">
          <w:rPr>
            <w:noProof/>
            <w:webHidden/>
          </w:rPr>
          <w:instrText xml:space="preserve"> PAGEREF _Toc226623467 \h </w:instrText>
        </w:r>
        <w:r w:rsidR="00734788">
          <w:rPr>
            <w:noProof/>
            <w:webHidden/>
          </w:rPr>
        </w:r>
        <w:r w:rsidR="00734788">
          <w:rPr>
            <w:noProof/>
            <w:webHidden/>
          </w:rPr>
          <w:fldChar w:fldCharType="separate"/>
        </w:r>
        <w:r w:rsidR="00734788">
          <w:rPr>
            <w:noProof/>
            <w:webHidden/>
          </w:rPr>
          <w:t>150</w:t>
        </w:r>
        <w:r w:rsidR="00734788">
          <w:rPr>
            <w:noProof/>
            <w:webHidden/>
          </w:rPr>
          <w:fldChar w:fldCharType="end"/>
        </w:r>
      </w:hyperlink>
    </w:p>
    <w:p w14:paraId="4CBC1854" w14:textId="59872E18" w:rsidR="00734788" w:rsidRDefault="00000000">
      <w:pPr>
        <w:pStyle w:val="TOC2"/>
        <w:ind w:firstLine="480"/>
        <w:rPr>
          <w:rFonts w:asciiTheme="minorHAnsi" w:eastAsiaTheme="minorEastAsia" w:hAnsiTheme="minorHAnsi" w:cstheme="minorBidi"/>
          <w:smallCaps w:val="0"/>
          <w:noProof/>
          <w:kern w:val="2"/>
          <w:sz w:val="21"/>
          <w:szCs w:val="22"/>
        </w:rPr>
      </w:pPr>
      <w:hyperlink w:anchor="_Toc226623478" w:history="1">
        <w:r w:rsidR="00734788" w:rsidRPr="00A4230E">
          <w:rPr>
            <w:rStyle w:val="aff9"/>
            <w:noProof/>
            <w:snapToGrid w:val="0"/>
            <w:w w:val="0"/>
          </w:rPr>
          <w:t>5.5</w:t>
        </w:r>
        <w:r w:rsidR="00734788">
          <w:rPr>
            <w:rFonts w:asciiTheme="minorHAnsi" w:eastAsiaTheme="minorEastAsia" w:hAnsiTheme="minorHAnsi" w:cstheme="minorBidi"/>
            <w:smallCaps w:val="0"/>
            <w:noProof/>
            <w:kern w:val="2"/>
            <w:sz w:val="21"/>
            <w:szCs w:val="22"/>
          </w:rPr>
          <w:tab/>
        </w:r>
        <w:r w:rsidR="00734788" w:rsidRPr="00A4230E">
          <w:rPr>
            <w:rStyle w:val="aff9"/>
            <w:noProof/>
          </w:rPr>
          <w:t>声环境影响评价</w:t>
        </w:r>
        <w:r w:rsidR="00734788">
          <w:rPr>
            <w:noProof/>
            <w:webHidden/>
          </w:rPr>
          <w:tab/>
        </w:r>
        <w:r w:rsidR="00734788">
          <w:rPr>
            <w:noProof/>
            <w:webHidden/>
          </w:rPr>
          <w:fldChar w:fldCharType="begin"/>
        </w:r>
        <w:r w:rsidR="00734788">
          <w:rPr>
            <w:noProof/>
            <w:webHidden/>
          </w:rPr>
          <w:instrText xml:space="preserve"> PAGEREF _Toc226623478 \h </w:instrText>
        </w:r>
        <w:r w:rsidR="00734788">
          <w:rPr>
            <w:noProof/>
            <w:webHidden/>
          </w:rPr>
        </w:r>
        <w:r w:rsidR="00734788">
          <w:rPr>
            <w:noProof/>
            <w:webHidden/>
          </w:rPr>
          <w:fldChar w:fldCharType="separate"/>
        </w:r>
        <w:r w:rsidR="00734788">
          <w:rPr>
            <w:noProof/>
            <w:webHidden/>
          </w:rPr>
          <w:t>169</w:t>
        </w:r>
        <w:r w:rsidR="00734788">
          <w:rPr>
            <w:noProof/>
            <w:webHidden/>
          </w:rPr>
          <w:fldChar w:fldCharType="end"/>
        </w:r>
      </w:hyperlink>
    </w:p>
    <w:p w14:paraId="461B240D" w14:textId="06A2308E" w:rsidR="00734788" w:rsidRDefault="00000000">
      <w:pPr>
        <w:pStyle w:val="TOC2"/>
        <w:ind w:firstLine="480"/>
        <w:rPr>
          <w:rFonts w:asciiTheme="minorHAnsi" w:eastAsiaTheme="minorEastAsia" w:hAnsiTheme="minorHAnsi" w:cstheme="minorBidi"/>
          <w:smallCaps w:val="0"/>
          <w:noProof/>
          <w:kern w:val="2"/>
          <w:sz w:val="21"/>
          <w:szCs w:val="22"/>
        </w:rPr>
      </w:pPr>
      <w:hyperlink w:anchor="_Toc226623485" w:history="1">
        <w:r w:rsidR="00734788" w:rsidRPr="00A4230E">
          <w:rPr>
            <w:rStyle w:val="aff9"/>
            <w:noProof/>
            <w:snapToGrid w:val="0"/>
            <w:w w:val="0"/>
          </w:rPr>
          <w:t>5.6</w:t>
        </w:r>
        <w:r w:rsidR="00734788">
          <w:rPr>
            <w:rFonts w:asciiTheme="minorHAnsi" w:eastAsiaTheme="minorEastAsia" w:hAnsiTheme="minorHAnsi" w:cstheme="minorBidi"/>
            <w:smallCaps w:val="0"/>
            <w:noProof/>
            <w:kern w:val="2"/>
            <w:sz w:val="21"/>
            <w:szCs w:val="22"/>
          </w:rPr>
          <w:tab/>
        </w:r>
        <w:r w:rsidR="00734788" w:rsidRPr="00A4230E">
          <w:rPr>
            <w:rStyle w:val="aff9"/>
            <w:noProof/>
          </w:rPr>
          <w:t>固体废物环境影响分析</w:t>
        </w:r>
        <w:r w:rsidR="00734788">
          <w:rPr>
            <w:noProof/>
            <w:webHidden/>
          </w:rPr>
          <w:tab/>
        </w:r>
        <w:r w:rsidR="00734788">
          <w:rPr>
            <w:noProof/>
            <w:webHidden/>
          </w:rPr>
          <w:fldChar w:fldCharType="begin"/>
        </w:r>
        <w:r w:rsidR="00734788">
          <w:rPr>
            <w:noProof/>
            <w:webHidden/>
          </w:rPr>
          <w:instrText xml:space="preserve"> PAGEREF _Toc226623485 \h </w:instrText>
        </w:r>
        <w:r w:rsidR="00734788">
          <w:rPr>
            <w:noProof/>
            <w:webHidden/>
          </w:rPr>
        </w:r>
        <w:r w:rsidR="00734788">
          <w:rPr>
            <w:noProof/>
            <w:webHidden/>
          </w:rPr>
          <w:fldChar w:fldCharType="separate"/>
        </w:r>
        <w:r w:rsidR="00734788">
          <w:rPr>
            <w:noProof/>
            <w:webHidden/>
          </w:rPr>
          <w:t>175</w:t>
        </w:r>
        <w:r w:rsidR="00734788">
          <w:rPr>
            <w:noProof/>
            <w:webHidden/>
          </w:rPr>
          <w:fldChar w:fldCharType="end"/>
        </w:r>
      </w:hyperlink>
    </w:p>
    <w:p w14:paraId="1A42D21A" w14:textId="49DE4881" w:rsidR="00734788" w:rsidRDefault="00000000">
      <w:pPr>
        <w:pStyle w:val="TOC1"/>
        <w:rPr>
          <w:rFonts w:asciiTheme="minorHAnsi" w:eastAsiaTheme="minorEastAsia" w:hAnsiTheme="minorHAnsi" w:cstheme="minorBidi"/>
          <w:b w:val="0"/>
          <w:bCs w:val="0"/>
          <w:caps w:val="0"/>
          <w:noProof/>
          <w:kern w:val="2"/>
          <w:sz w:val="21"/>
          <w:szCs w:val="22"/>
        </w:rPr>
      </w:pPr>
      <w:hyperlink w:anchor="_Toc226623486" w:history="1">
        <w:r w:rsidR="00734788" w:rsidRPr="00A4230E">
          <w:rPr>
            <w:rStyle w:val="aff9"/>
            <w:noProof/>
            <w:snapToGrid w:val="0"/>
            <w:w w:val="0"/>
          </w:rPr>
          <w:t>第</w:t>
        </w:r>
        <w:r w:rsidR="00734788" w:rsidRPr="00A4230E">
          <w:rPr>
            <w:rStyle w:val="aff9"/>
            <w:noProof/>
            <w:snapToGrid w:val="0"/>
            <w:w w:val="0"/>
          </w:rPr>
          <w:t xml:space="preserve"> 6 </w:t>
        </w:r>
        <w:r w:rsidR="00734788" w:rsidRPr="00A4230E">
          <w:rPr>
            <w:rStyle w:val="aff9"/>
            <w:noProof/>
            <w:snapToGrid w:val="0"/>
            <w:w w:val="0"/>
          </w:rPr>
          <w:t>章</w:t>
        </w:r>
        <w:r w:rsidR="00734788">
          <w:rPr>
            <w:rFonts w:asciiTheme="minorHAnsi" w:eastAsiaTheme="minorEastAsia" w:hAnsiTheme="minorHAnsi" w:cstheme="minorBidi"/>
            <w:b w:val="0"/>
            <w:bCs w:val="0"/>
            <w:caps w:val="0"/>
            <w:noProof/>
            <w:kern w:val="2"/>
            <w:sz w:val="21"/>
            <w:szCs w:val="22"/>
          </w:rPr>
          <w:tab/>
        </w:r>
        <w:r w:rsidR="00734788" w:rsidRPr="00A4230E">
          <w:rPr>
            <w:rStyle w:val="aff9"/>
            <w:noProof/>
          </w:rPr>
          <w:t>环境风险评价</w:t>
        </w:r>
        <w:r w:rsidR="00734788">
          <w:rPr>
            <w:noProof/>
            <w:webHidden/>
          </w:rPr>
          <w:tab/>
        </w:r>
        <w:r w:rsidR="00734788">
          <w:rPr>
            <w:noProof/>
            <w:webHidden/>
          </w:rPr>
          <w:fldChar w:fldCharType="begin"/>
        </w:r>
        <w:r w:rsidR="00734788">
          <w:rPr>
            <w:noProof/>
            <w:webHidden/>
          </w:rPr>
          <w:instrText xml:space="preserve"> PAGEREF _Toc226623486 \h </w:instrText>
        </w:r>
        <w:r w:rsidR="00734788">
          <w:rPr>
            <w:noProof/>
            <w:webHidden/>
          </w:rPr>
        </w:r>
        <w:r w:rsidR="00734788">
          <w:rPr>
            <w:noProof/>
            <w:webHidden/>
          </w:rPr>
          <w:fldChar w:fldCharType="separate"/>
        </w:r>
        <w:r w:rsidR="00734788">
          <w:rPr>
            <w:noProof/>
            <w:webHidden/>
          </w:rPr>
          <w:t>179</w:t>
        </w:r>
        <w:r w:rsidR="00734788">
          <w:rPr>
            <w:noProof/>
            <w:webHidden/>
          </w:rPr>
          <w:fldChar w:fldCharType="end"/>
        </w:r>
      </w:hyperlink>
    </w:p>
    <w:p w14:paraId="1082FEF3" w14:textId="0D60543C" w:rsidR="00734788" w:rsidRDefault="00000000">
      <w:pPr>
        <w:pStyle w:val="TOC2"/>
        <w:ind w:firstLine="480"/>
        <w:rPr>
          <w:rFonts w:asciiTheme="minorHAnsi" w:eastAsiaTheme="minorEastAsia" w:hAnsiTheme="minorHAnsi" w:cstheme="minorBidi"/>
          <w:smallCaps w:val="0"/>
          <w:noProof/>
          <w:kern w:val="2"/>
          <w:sz w:val="21"/>
          <w:szCs w:val="22"/>
        </w:rPr>
      </w:pPr>
      <w:hyperlink w:anchor="_Toc226623487" w:history="1">
        <w:r w:rsidR="00734788" w:rsidRPr="00A4230E">
          <w:rPr>
            <w:rStyle w:val="aff9"/>
            <w:noProof/>
            <w:snapToGrid w:val="0"/>
            <w:w w:val="0"/>
          </w:rPr>
          <w:t>6.1</w:t>
        </w:r>
        <w:r w:rsidR="00734788">
          <w:rPr>
            <w:rFonts w:asciiTheme="minorHAnsi" w:eastAsiaTheme="minorEastAsia" w:hAnsiTheme="minorHAnsi" w:cstheme="minorBidi"/>
            <w:smallCaps w:val="0"/>
            <w:noProof/>
            <w:kern w:val="2"/>
            <w:sz w:val="21"/>
            <w:szCs w:val="22"/>
          </w:rPr>
          <w:tab/>
        </w:r>
        <w:r w:rsidR="00734788" w:rsidRPr="00A4230E">
          <w:rPr>
            <w:rStyle w:val="aff9"/>
            <w:noProof/>
          </w:rPr>
          <w:t>环境风险分析</w:t>
        </w:r>
        <w:r w:rsidR="00734788">
          <w:rPr>
            <w:noProof/>
            <w:webHidden/>
          </w:rPr>
          <w:tab/>
        </w:r>
        <w:r w:rsidR="00734788">
          <w:rPr>
            <w:noProof/>
            <w:webHidden/>
          </w:rPr>
          <w:fldChar w:fldCharType="begin"/>
        </w:r>
        <w:r w:rsidR="00734788">
          <w:rPr>
            <w:noProof/>
            <w:webHidden/>
          </w:rPr>
          <w:instrText xml:space="preserve"> PAGEREF _Toc226623487 \h </w:instrText>
        </w:r>
        <w:r w:rsidR="00734788">
          <w:rPr>
            <w:noProof/>
            <w:webHidden/>
          </w:rPr>
        </w:r>
        <w:r w:rsidR="00734788">
          <w:rPr>
            <w:noProof/>
            <w:webHidden/>
          </w:rPr>
          <w:fldChar w:fldCharType="separate"/>
        </w:r>
        <w:r w:rsidR="00734788">
          <w:rPr>
            <w:noProof/>
            <w:webHidden/>
          </w:rPr>
          <w:t>179</w:t>
        </w:r>
        <w:r w:rsidR="00734788">
          <w:rPr>
            <w:noProof/>
            <w:webHidden/>
          </w:rPr>
          <w:fldChar w:fldCharType="end"/>
        </w:r>
      </w:hyperlink>
    </w:p>
    <w:p w14:paraId="7CF809F6" w14:textId="4047209C" w:rsidR="00734788" w:rsidRDefault="00000000">
      <w:pPr>
        <w:pStyle w:val="TOC1"/>
        <w:rPr>
          <w:rFonts w:asciiTheme="minorHAnsi" w:eastAsiaTheme="minorEastAsia" w:hAnsiTheme="minorHAnsi" w:cstheme="minorBidi"/>
          <w:b w:val="0"/>
          <w:bCs w:val="0"/>
          <w:caps w:val="0"/>
          <w:noProof/>
          <w:kern w:val="2"/>
          <w:sz w:val="21"/>
          <w:szCs w:val="22"/>
        </w:rPr>
      </w:pPr>
      <w:hyperlink w:anchor="_Toc226623498" w:history="1">
        <w:r w:rsidR="00734788" w:rsidRPr="00A4230E">
          <w:rPr>
            <w:rStyle w:val="aff9"/>
            <w:noProof/>
            <w:snapToGrid w:val="0"/>
            <w:w w:val="0"/>
          </w:rPr>
          <w:t>第</w:t>
        </w:r>
        <w:r w:rsidR="00734788" w:rsidRPr="00A4230E">
          <w:rPr>
            <w:rStyle w:val="aff9"/>
            <w:noProof/>
            <w:snapToGrid w:val="0"/>
            <w:w w:val="0"/>
          </w:rPr>
          <w:t xml:space="preserve"> 7 </w:t>
        </w:r>
        <w:r w:rsidR="00734788" w:rsidRPr="00A4230E">
          <w:rPr>
            <w:rStyle w:val="aff9"/>
            <w:noProof/>
            <w:snapToGrid w:val="0"/>
            <w:w w:val="0"/>
          </w:rPr>
          <w:t>章</w:t>
        </w:r>
        <w:r w:rsidR="00734788">
          <w:rPr>
            <w:rFonts w:asciiTheme="minorHAnsi" w:eastAsiaTheme="minorEastAsia" w:hAnsiTheme="minorHAnsi" w:cstheme="minorBidi"/>
            <w:b w:val="0"/>
            <w:bCs w:val="0"/>
            <w:caps w:val="0"/>
            <w:noProof/>
            <w:kern w:val="2"/>
            <w:sz w:val="21"/>
            <w:szCs w:val="22"/>
          </w:rPr>
          <w:tab/>
        </w:r>
        <w:r w:rsidR="00734788" w:rsidRPr="00A4230E">
          <w:rPr>
            <w:rStyle w:val="aff9"/>
            <w:noProof/>
          </w:rPr>
          <w:t>环境保护措施及其可行性论证</w:t>
        </w:r>
        <w:r w:rsidR="00734788">
          <w:rPr>
            <w:noProof/>
            <w:webHidden/>
          </w:rPr>
          <w:tab/>
        </w:r>
        <w:r w:rsidR="00734788">
          <w:rPr>
            <w:noProof/>
            <w:webHidden/>
          </w:rPr>
          <w:fldChar w:fldCharType="begin"/>
        </w:r>
        <w:r w:rsidR="00734788">
          <w:rPr>
            <w:noProof/>
            <w:webHidden/>
          </w:rPr>
          <w:instrText xml:space="preserve"> PAGEREF _Toc226623498 \h </w:instrText>
        </w:r>
        <w:r w:rsidR="00734788">
          <w:rPr>
            <w:noProof/>
            <w:webHidden/>
          </w:rPr>
        </w:r>
        <w:r w:rsidR="00734788">
          <w:rPr>
            <w:noProof/>
            <w:webHidden/>
          </w:rPr>
          <w:fldChar w:fldCharType="separate"/>
        </w:r>
        <w:r w:rsidR="00734788">
          <w:rPr>
            <w:noProof/>
            <w:webHidden/>
          </w:rPr>
          <w:t>197</w:t>
        </w:r>
        <w:r w:rsidR="00734788">
          <w:rPr>
            <w:noProof/>
            <w:webHidden/>
          </w:rPr>
          <w:fldChar w:fldCharType="end"/>
        </w:r>
      </w:hyperlink>
    </w:p>
    <w:p w14:paraId="52A32078" w14:textId="01018812" w:rsidR="00734788" w:rsidRDefault="00000000">
      <w:pPr>
        <w:pStyle w:val="TOC2"/>
        <w:ind w:firstLine="480"/>
        <w:rPr>
          <w:rFonts w:asciiTheme="minorHAnsi" w:eastAsiaTheme="minorEastAsia" w:hAnsiTheme="minorHAnsi" w:cstheme="minorBidi"/>
          <w:smallCaps w:val="0"/>
          <w:noProof/>
          <w:kern w:val="2"/>
          <w:sz w:val="21"/>
          <w:szCs w:val="22"/>
        </w:rPr>
      </w:pPr>
      <w:hyperlink w:anchor="_Toc226623499" w:history="1">
        <w:r w:rsidR="00734788" w:rsidRPr="00A4230E">
          <w:rPr>
            <w:rStyle w:val="aff9"/>
            <w:noProof/>
            <w:snapToGrid w:val="0"/>
            <w:w w:val="0"/>
          </w:rPr>
          <w:t>7.1</w:t>
        </w:r>
        <w:r w:rsidR="00734788">
          <w:rPr>
            <w:rFonts w:asciiTheme="minorHAnsi" w:eastAsiaTheme="minorEastAsia" w:hAnsiTheme="minorHAnsi" w:cstheme="minorBidi"/>
            <w:smallCaps w:val="0"/>
            <w:noProof/>
            <w:kern w:val="2"/>
            <w:sz w:val="21"/>
            <w:szCs w:val="22"/>
          </w:rPr>
          <w:tab/>
        </w:r>
        <w:r w:rsidR="00734788" w:rsidRPr="00A4230E">
          <w:rPr>
            <w:rStyle w:val="aff9"/>
            <w:noProof/>
          </w:rPr>
          <w:t>废水污染防治措施分析</w:t>
        </w:r>
        <w:r w:rsidR="00734788">
          <w:rPr>
            <w:noProof/>
            <w:webHidden/>
          </w:rPr>
          <w:tab/>
        </w:r>
        <w:r w:rsidR="00734788">
          <w:rPr>
            <w:noProof/>
            <w:webHidden/>
          </w:rPr>
          <w:fldChar w:fldCharType="begin"/>
        </w:r>
        <w:r w:rsidR="00734788">
          <w:rPr>
            <w:noProof/>
            <w:webHidden/>
          </w:rPr>
          <w:instrText xml:space="preserve"> PAGEREF _Toc226623499 \h </w:instrText>
        </w:r>
        <w:r w:rsidR="00734788">
          <w:rPr>
            <w:noProof/>
            <w:webHidden/>
          </w:rPr>
        </w:r>
        <w:r w:rsidR="00734788">
          <w:rPr>
            <w:noProof/>
            <w:webHidden/>
          </w:rPr>
          <w:fldChar w:fldCharType="separate"/>
        </w:r>
        <w:r w:rsidR="00734788">
          <w:rPr>
            <w:noProof/>
            <w:webHidden/>
          </w:rPr>
          <w:t>197</w:t>
        </w:r>
        <w:r w:rsidR="00734788">
          <w:rPr>
            <w:noProof/>
            <w:webHidden/>
          </w:rPr>
          <w:fldChar w:fldCharType="end"/>
        </w:r>
      </w:hyperlink>
    </w:p>
    <w:p w14:paraId="5F773CD4" w14:textId="1929680A" w:rsidR="00734788" w:rsidRDefault="00000000">
      <w:pPr>
        <w:pStyle w:val="TOC2"/>
        <w:ind w:firstLine="480"/>
        <w:rPr>
          <w:rFonts w:asciiTheme="minorHAnsi" w:eastAsiaTheme="minorEastAsia" w:hAnsiTheme="minorHAnsi" w:cstheme="minorBidi"/>
          <w:smallCaps w:val="0"/>
          <w:noProof/>
          <w:kern w:val="2"/>
          <w:sz w:val="21"/>
          <w:szCs w:val="22"/>
        </w:rPr>
      </w:pPr>
      <w:hyperlink w:anchor="_Toc226623507" w:history="1">
        <w:r w:rsidR="00734788" w:rsidRPr="00A4230E">
          <w:rPr>
            <w:rStyle w:val="aff9"/>
            <w:noProof/>
            <w:snapToGrid w:val="0"/>
            <w:w w:val="0"/>
          </w:rPr>
          <w:t>7.2</w:t>
        </w:r>
        <w:r w:rsidR="00734788">
          <w:rPr>
            <w:rFonts w:asciiTheme="minorHAnsi" w:eastAsiaTheme="minorEastAsia" w:hAnsiTheme="minorHAnsi" w:cstheme="minorBidi"/>
            <w:smallCaps w:val="0"/>
            <w:noProof/>
            <w:kern w:val="2"/>
            <w:sz w:val="21"/>
            <w:szCs w:val="22"/>
          </w:rPr>
          <w:tab/>
        </w:r>
        <w:r w:rsidR="00734788" w:rsidRPr="00A4230E">
          <w:rPr>
            <w:rStyle w:val="aff9"/>
            <w:noProof/>
          </w:rPr>
          <w:t>废气污染防治措施可行性分析</w:t>
        </w:r>
        <w:r w:rsidR="00734788">
          <w:rPr>
            <w:noProof/>
            <w:webHidden/>
          </w:rPr>
          <w:tab/>
        </w:r>
        <w:r w:rsidR="00734788">
          <w:rPr>
            <w:noProof/>
            <w:webHidden/>
          </w:rPr>
          <w:fldChar w:fldCharType="begin"/>
        </w:r>
        <w:r w:rsidR="00734788">
          <w:rPr>
            <w:noProof/>
            <w:webHidden/>
          </w:rPr>
          <w:instrText xml:space="preserve"> PAGEREF _Toc226623507 \h </w:instrText>
        </w:r>
        <w:r w:rsidR="00734788">
          <w:rPr>
            <w:noProof/>
            <w:webHidden/>
          </w:rPr>
        </w:r>
        <w:r w:rsidR="00734788">
          <w:rPr>
            <w:noProof/>
            <w:webHidden/>
          </w:rPr>
          <w:fldChar w:fldCharType="separate"/>
        </w:r>
        <w:r w:rsidR="00734788">
          <w:rPr>
            <w:noProof/>
            <w:webHidden/>
          </w:rPr>
          <w:t>205</w:t>
        </w:r>
        <w:r w:rsidR="00734788">
          <w:rPr>
            <w:noProof/>
            <w:webHidden/>
          </w:rPr>
          <w:fldChar w:fldCharType="end"/>
        </w:r>
      </w:hyperlink>
    </w:p>
    <w:p w14:paraId="0EF1FCBA" w14:textId="0151228E" w:rsidR="00734788" w:rsidRDefault="00000000">
      <w:pPr>
        <w:pStyle w:val="TOC2"/>
        <w:ind w:firstLine="480"/>
        <w:rPr>
          <w:rFonts w:asciiTheme="minorHAnsi" w:eastAsiaTheme="minorEastAsia" w:hAnsiTheme="minorHAnsi" w:cstheme="minorBidi"/>
          <w:smallCaps w:val="0"/>
          <w:noProof/>
          <w:kern w:val="2"/>
          <w:sz w:val="21"/>
          <w:szCs w:val="22"/>
        </w:rPr>
      </w:pPr>
      <w:hyperlink w:anchor="_Toc226623510" w:history="1">
        <w:r w:rsidR="00734788" w:rsidRPr="00A4230E">
          <w:rPr>
            <w:rStyle w:val="aff9"/>
            <w:noProof/>
            <w:snapToGrid w:val="0"/>
            <w:w w:val="0"/>
          </w:rPr>
          <w:t>7.3</w:t>
        </w:r>
        <w:r w:rsidR="00734788">
          <w:rPr>
            <w:rFonts w:asciiTheme="minorHAnsi" w:eastAsiaTheme="minorEastAsia" w:hAnsiTheme="minorHAnsi" w:cstheme="minorBidi"/>
            <w:smallCaps w:val="0"/>
            <w:noProof/>
            <w:kern w:val="2"/>
            <w:sz w:val="21"/>
            <w:szCs w:val="22"/>
          </w:rPr>
          <w:tab/>
        </w:r>
        <w:r w:rsidR="00734788" w:rsidRPr="00A4230E">
          <w:rPr>
            <w:rStyle w:val="aff9"/>
            <w:noProof/>
          </w:rPr>
          <w:t>噪声污染防治措施可行性分析</w:t>
        </w:r>
        <w:r w:rsidR="00734788">
          <w:rPr>
            <w:noProof/>
            <w:webHidden/>
          </w:rPr>
          <w:tab/>
        </w:r>
        <w:r w:rsidR="00734788">
          <w:rPr>
            <w:noProof/>
            <w:webHidden/>
          </w:rPr>
          <w:fldChar w:fldCharType="begin"/>
        </w:r>
        <w:r w:rsidR="00734788">
          <w:rPr>
            <w:noProof/>
            <w:webHidden/>
          </w:rPr>
          <w:instrText xml:space="preserve"> PAGEREF _Toc226623510 \h </w:instrText>
        </w:r>
        <w:r w:rsidR="00734788">
          <w:rPr>
            <w:noProof/>
            <w:webHidden/>
          </w:rPr>
        </w:r>
        <w:r w:rsidR="00734788">
          <w:rPr>
            <w:noProof/>
            <w:webHidden/>
          </w:rPr>
          <w:fldChar w:fldCharType="separate"/>
        </w:r>
        <w:r w:rsidR="00734788">
          <w:rPr>
            <w:noProof/>
            <w:webHidden/>
          </w:rPr>
          <w:t>209</w:t>
        </w:r>
        <w:r w:rsidR="00734788">
          <w:rPr>
            <w:noProof/>
            <w:webHidden/>
          </w:rPr>
          <w:fldChar w:fldCharType="end"/>
        </w:r>
      </w:hyperlink>
    </w:p>
    <w:p w14:paraId="74793359" w14:textId="260A7025" w:rsidR="00734788" w:rsidRDefault="00000000">
      <w:pPr>
        <w:pStyle w:val="TOC2"/>
        <w:ind w:firstLine="480"/>
        <w:rPr>
          <w:rFonts w:asciiTheme="minorHAnsi" w:eastAsiaTheme="minorEastAsia" w:hAnsiTheme="minorHAnsi" w:cstheme="minorBidi"/>
          <w:smallCaps w:val="0"/>
          <w:noProof/>
          <w:kern w:val="2"/>
          <w:sz w:val="21"/>
          <w:szCs w:val="22"/>
        </w:rPr>
      </w:pPr>
      <w:hyperlink w:anchor="_Toc226623511" w:history="1">
        <w:r w:rsidR="00734788" w:rsidRPr="00A4230E">
          <w:rPr>
            <w:rStyle w:val="aff9"/>
            <w:noProof/>
            <w:snapToGrid w:val="0"/>
            <w:w w:val="0"/>
          </w:rPr>
          <w:t>7.4</w:t>
        </w:r>
        <w:r w:rsidR="00734788">
          <w:rPr>
            <w:rFonts w:asciiTheme="minorHAnsi" w:eastAsiaTheme="minorEastAsia" w:hAnsiTheme="minorHAnsi" w:cstheme="minorBidi"/>
            <w:smallCaps w:val="0"/>
            <w:noProof/>
            <w:kern w:val="2"/>
            <w:sz w:val="21"/>
            <w:szCs w:val="22"/>
          </w:rPr>
          <w:tab/>
        </w:r>
        <w:r w:rsidR="00734788" w:rsidRPr="00A4230E">
          <w:rPr>
            <w:rStyle w:val="aff9"/>
            <w:noProof/>
          </w:rPr>
          <w:t>固体废物防治措施可行性分析</w:t>
        </w:r>
        <w:r w:rsidR="00734788">
          <w:rPr>
            <w:noProof/>
            <w:webHidden/>
          </w:rPr>
          <w:tab/>
        </w:r>
        <w:r w:rsidR="00734788">
          <w:rPr>
            <w:noProof/>
            <w:webHidden/>
          </w:rPr>
          <w:fldChar w:fldCharType="begin"/>
        </w:r>
        <w:r w:rsidR="00734788">
          <w:rPr>
            <w:noProof/>
            <w:webHidden/>
          </w:rPr>
          <w:instrText xml:space="preserve"> PAGEREF _Toc226623511 \h </w:instrText>
        </w:r>
        <w:r w:rsidR="00734788">
          <w:rPr>
            <w:noProof/>
            <w:webHidden/>
          </w:rPr>
        </w:r>
        <w:r w:rsidR="00734788">
          <w:rPr>
            <w:noProof/>
            <w:webHidden/>
          </w:rPr>
          <w:fldChar w:fldCharType="separate"/>
        </w:r>
        <w:r w:rsidR="00734788">
          <w:rPr>
            <w:noProof/>
            <w:webHidden/>
          </w:rPr>
          <w:t>210</w:t>
        </w:r>
        <w:r w:rsidR="00734788">
          <w:rPr>
            <w:noProof/>
            <w:webHidden/>
          </w:rPr>
          <w:fldChar w:fldCharType="end"/>
        </w:r>
      </w:hyperlink>
    </w:p>
    <w:p w14:paraId="68B3DDFB" w14:textId="2059145C" w:rsidR="00734788" w:rsidRDefault="00000000">
      <w:pPr>
        <w:pStyle w:val="TOC2"/>
        <w:ind w:firstLine="480"/>
        <w:rPr>
          <w:rFonts w:asciiTheme="minorHAnsi" w:eastAsiaTheme="minorEastAsia" w:hAnsiTheme="minorHAnsi" w:cstheme="minorBidi"/>
          <w:smallCaps w:val="0"/>
          <w:noProof/>
          <w:kern w:val="2"/>
          <w:sz w:val="21"/>
          <w:szCs w:val="22"/>
        </w:rPr>
      </w:pPr>
      <w:hyperlink w:anchor="_Toc226623512" w:history="1">
        <w:r w:rsidR="00734788" w:rsidRPr="00A4230E">
          <w:rPr>
            <w:rStyle w:val="aff9"/>
            <w:noProof/>
            <w:snapToGrid w:val="0"/>
            <w:w w:val="0"/>
          </w:rPr>
          <w:t>7.5</w:t>
        </w:r>
        <w:r w:rsidR="00734788">
          <w:rPr>
            <w:rFonts w:asciiTheme="minorHAnsi" w:eastAsiaTheme="minorEastAsia" w:hAnsiTheme="minorHAnsi" w:cstheme="minorBidi"/>
            <w:smallCaps w:val="0"/>
            <w:noProof/>
            <w:kern w:val="2"/>
            <w:sz w:val="21"/>
            <w:szCs w:val="22"/>
          </w:rPr>
          <w:tab/>
        </w:r>
        <w:r w:rsidR="00734788" w:rsidRPr="00A4230E">
          <w:rPr>
            <w:rStyle w:val="aff9"/>
            <w:noProof/>
          </w:rPr>
          <w:t>地下水污染防治措施</w:t>
        </w:r>
        <w:r w:rsidR="00734788">
          <w:rPr>
            <w:noProof/>
            <w:webHidden/>
          </w:rPr>
          <w:tab/>
        </w:r>
        <w:r w:rsidR="00734788">
          <w:rPr>
            <w:noProof/>
            <w:webHidden/>
          </w:rPr>
          <w:fldChar w:fldCharType="begin"/>
        </w:r>
        <w:r w:rsidR="00734788">
          <w:rPr>
            <w:noProof/>
            <w:webHidden/>
          </w:rPr>
          <w:instrText xml:space="preserve"> PAGEREF _Toc226623512 \h </w:instrText>
        </w:r>
        <w:r w:rsidR="00734788">
          <w:rPr>
            <w:noProof/>
            <w:webHidden/>
          </w:rPr>
        </w:r>
        <w:r w:rsidR="00734788">
          <w:rPr>
            <w:noProof/>
            <w:webHidden/>
          </w:rPr>
          <w:fldChar w:fldCharType="separate"/>
        </w:r>
        <w:r w:rsidR="00734788">
          <w:rPr>
            <w:noProof/>
            <w:webHidden/>
          </w:rPr>
          <w:t>215</w:t>
        </w:r>
        <w:r w:rsidR="00734788">
          <w:rPr>
            <w:noProof/>
            <w:webHidden/>
          </w:rPr>
          <w:fldChar w:fldCharType="end"/>
        </w:r>
      </w:hyperlink>
    </w:p>
    <w:p w14:paraId="77B511CB" w14:textId="3C3722F9" w:rsidR="00734788" w:rsidRDefault="00000000">
      <w:pPr>
        <w:pStyle w:val="TOC2"/>
        <w:ind w:firstLine="480"/>
        <w:rPr>
          <w:rFonts w:asciiTheme="minorHAnsi" w:eastAsiaTheme="minorEastAsia" w:hAnsiTheme="minorHAnsi" w:cstheme="minorBidi"/>
          <w:smallCaps w:val="0"/>
          <w:noProof/>
          <w:kern w:val="2"/>
          <w:sz w:val="21"/>
          <w:szCs w:val="22"/>
        </w:rPr>
      </w:pPr>
      <w:hyperlink w:anchor="_Toc226623517" w:history="1">
        <w:r w:rsidR="00734788" w:rsidRPr="00A4230E">
          <w:rPr>
            <w:rStyle w:val="aff9"/>
            <w:noProof/>
            <w:snapToGrid w:val="0"/>
            <w:w w:val="0"/>
          </w:rPr>
          <w:t>7.6</w:t>
        </w:r>
        <w:r w:rsidR="00734788">
          <w:rPr>
            <w:rFonts w:asciiTheme="minorHAnsi" w:eastAsiaTheme="minorEastAsia" w:hAnsiTheme="minorHAnsi" w:cstheme="minorBidi"/>
            <w:smallCaps w:val="0"/>
            <w:noProof/>
            <w:kern w:val="2"/>
            <w:sz w:val="21"/>
            <w:szCs w:val="22"/>
          </w:rPr>
          <w:tab/>
        </w:r>
        <w:r w:rsidR="00734788" w:rsidRPr="00A4230E">
          <w:rPr>
            <w:rStyle w:val="aff9"/>
            <w:noProof/>
          </w:rPr>
          <w:t>工程污染防治措施汇总</w:t>
        </w:r>
        <w:r w:rsidR="00734788">
          <w:rPr>
            <w:noProof/>
            <w:webHidden/>
          </w:rPr>
          <w:tab/>
        </w:r>
        <w:r w:rsidR="00734788">
          <w:rPr>
            <w:noProof/>
            <w:webHidden/>
          </w:rPr>
          <w:fldChar w:fldCharType="begin"/>
        </w:r>
        <w:r w:rsidR="00734788">
          <w:rPr>
            <w:noProof/>
            <w:webHidden/>
          </w:rPr>
          <w:instrText xml:space="preserve"> PAGEREF _Toc226623517 \h </w:instrText>
        </w:r>
        <w:r w:rsidR="00734788">
          <w:rPr>
            <w:noProof/>
            <w:webHidden/>
          </w:rPr>
        </w:r>
        <w:r w:rsidR="00734788">
          <w:rPr>
            <w:noProof/>
            <w:webHidden/>
          </w:rPr>
          <w:fldChar w:fldCharType="separate"/>
        </w:r>
        <w:r w:rsidR="00734788">
          <w:rPr>
            <w:noProof/>
            <w:webHidden/>
          </w:rPr>
          <w:t>217</w:t>
        </w:r>
        <w:r w:rsidR="00734788">
          <w:rPr>
            <w:noProof/>
            <w:webHidden/>
          </w:rPr>
          <w:fldChar w:fldCharType="end"/>
        </w:r>
      </w:hyperlink>
    </w:p>
    <w:p w14:paraId="78787E45" w14:textId="0B834E31" w:rsidR="00734788" w:rsidRDefault="00000000">
      <w:pPr>
        <w:pStyle w:val="TOC2"/>
        <w:ind w:firstLine="480"/>
        <w:rPr>
          <w:rFonts w:asciiTheme="minorHAnsi" w:eastAsiaTheme="minorEastAsia" w:hAnsiTheme="minorHAnsi" w:cstheme="minorBidi"/>
          <w:smallCaps w:val="0"/>
          <w:noProof/>
          <w:kern w:val="2"/>
          <w:sz w:val="21"/>
          <w:szCs w:val="22"/>
        </w:rPr>
      </w:pPr>
      <w:hyperlink w:anchor="_Toc226623518" w:history="1">
        <w:r w:rsidR="00734788" w:rsidRPr="00A4230E">
          <w:rPr>
            <w:rStyle w:val="aff9"/>
            <w:noProof/>
            <w:snapToGrid w:val="0"/>
            <w:w w:val="0"/>
          </w:rPr>
          <w:t>7.7</w:t>
        </w:r>
        <w:r w:rsidR="00734788">
          <w:rPr>
            <w:rFonts w:asciiTheme="minorHAnsi" w:eastAsiaTheme="minorEastAsia" w:hAnsiTheme="minorHAnsi" w:cstheme="minorBidi"/>
            <w:smallCaps w:val="0"/>
            <w:noProof/>
            <w:kern w:val="2"/>
            <w:sz w:val="21"/>
            <w:szCs w:val="22"/>
          </w:rPr>
          <w:tab/>
        </w:r>
        <w:r w:rsidR="00734788" w:rsidRPr="00A4230E">
          <w:rPr>
            <w:rStyle w:val="aff9"/>
            <w:noProof/>
          </w:rPr>
          <w:t>总量控制分析</w:t>
        </w:r>
        <w:r w:rsidR="00734788">
          <w:rPr>
            <w:noProof/>
            <w:webHidden/>
          </w:rPr>
          <w:tab/>
        </w:r>
        <w:r w:rsidR="00734788">
          <w:rPr>
            <w:noProof/>
            <w:webHidden/>
          </w:rPr>
          <w:fldChar w:fldCharType="begin"/>
        </w:r>
        <w:r w:rsidR="00734788">
          <w:rPr>
            <w:noProof/>
            <w:webHidden/>
          </w:rPr>
          <w:instrText xml:space="preserve"> PAGEREF _Toc226623518 \h </w:instrText>
        </w:r>
        <w:r w:rsidR="00734788">
          <w:rPr>
            <w:noProof/>
            <w:webHidden/>
          </w:rPr>
        </w:r>
        <w:r w:rsidR="00734788">
          <w:rPr>
            <w:noProof/>
            <w:webHidden/>
          </w:rPr>
          <w:fldChar w:fldCharType="separate"/>
        </w:r>
        <w:r w:rsidR="00734788">
          <w:rPr>
            <w:noProof/>
            <w:webHidden/>
          </w:rPr>
          <w:t>219</w:t>
        </w:r>
        <w:r w:rsidR="00734788">
          <w:rPr>
            <w:noProof/>
            <w:webHidden/>
          </w:rPr>
          <w:fldChar w:fldCharType="end"/>
        </w:r>
      </w:hyperlink>
    </w:p>
    <w:p w14:paraId="3478D1EC" w14:textId="20412605" w:rsidR="00734788" w:rsidRDefault="00000000">
      <w:pPr>
        <w:pStyle w:val="TOC1"/>
        <w:rPr>
          <w:rFonts w:asciiTheme="minorHAnsi" w:eastAsiaTheme="minorEastAsia" w:hAnsiTheme="minorHAnsi" w:cstheme="minorBidi"/>
          <w:b w:val="0"/>
          <w:bCs w:val="0"/>
          <w:caps w:val="0"/>
          <w:noProof/>
          <w:kern w:val="2"/>
          <w:sz w:val="21"/>
          <w:szCs w:val="22"/>
        </w:rPr>
      </w:pPr>
      <w:hyperlink w:anchor="_Toc226623521" w:history="1">
        <w:r w:rsidR="00734788" w:rsidRPr="00A4230E">
          <w:rPr>
            <w:rStyle w:val="aff9"/>
            <w:noProof/>
            <w:snapToGrid w:val="0"/>
            <w:w w:val="0"/>
          </w:rPr>
          <w:t>第</w:t>
        </w:r>
        <w:r w:rsidR="00734788" w:rsidRPr="00A4230E">
          <w:rPr>
            <w:rStyle w:val="aff9"/>
            <w:noProof/>
            <w:snapToGrid w:val="0"/>
            <w:w w:val="0"/>
          </w:rPr>
          <w:t xml:space="preserve"> 8 </w:t>
        </w:r>
        <w:r w:rsidR="00734788" w:rsidRPr="00A4230E">
          <w:rPr>
            <w:rStyle w:val="aff9"/>
            <w:noProof/>
            <w:snapToGrid w:val="0"/>
            <w:w w:val="0"/>
          </w:rPr>
          <w:t>章</w:t>
        </w:r>
        <w:r w:rsidR="00734788">
          <w:rPr>
            <w:rFonts w:asciiTheme="minorHAnsi" w:eastAsiaTheme="minorEastAsia" w:hAnsiTheme="minorHAnsi" w:cstheme="minorBidi"/>
            <w:b w:val="0"/>
            <w:bCs w:val="0"/>
            <w:caps w:val="0"/>
            <w:noProof/>
            <w:kern w:val="2"/>
            <w:sz w:val="21"/>
            <w:szCs w:val="22"/>
          </w:rPr>
          <w:tab/>
        </w:r>
        <w:r w:rsidR="00734788" w:rsidRPr="00A4230E">
          <w:rPr>
            <w:rStyle w:val="aff9"/>
            <w:noProof/>
          </w:rPr>
          <w:t>环境影响经济损益分析</w:t>
        </w:r>
        <w:r w:rsidR="00734788">
          <w:rPr>
            <w:noProof/>
            <w:webHidden/>
          </w:rPr>
          <w:tab/>
        </w:r>
        <w:r w:rsidR="00734788">
          <w:rPr>
            <w:noProof/>
            <w:webHidden/>
          </w:rPr>
          <w:fldChar w:fldCharType="begin"/>
        </w:r>
        <w:r w:rsidR="00734788">
          <w:rPr>
            <w:noProof/>
            <w:webHidden/>
          </w:rPr>
          <w:instrText xml:space="preserve"> PAGEREF _Toc226623521 \h </w:instrText>
        </w:r>
        <w:r w:rsidR="00734788">
          <w:rPr>
            <w:noProof/>
            <w:webHidden/>
          </w:rPr>
        </w:r>
        <w:r w:rsidR="00734788">
          <w:rPr>
            <w:noProof/>
            <w:webHidden/>
          </w:rPr>
          <w:fldChar w:fldCharType="separate"/>
        </w:r>
        <w:r w:rsidR="00734788">
          <w:rPr>
            <w:noProof/>
            <w:webHidden/>
          </w:rPr>
          <w:t>222</w:t>
        </w:r>
        <w:r w:rsidR="00734788">
          <w:rPr>
            <w:noProof/>
            <w:webHidden/>
          </w:rPr>
          <w:fldChar w:fldCharType="end"/>
        </w:r>
      </w:hyperlink>
    </w:p>
    <w:p w14:paraId="1A1A2CF8" w14:textId="7BDDAA76" w:rsidR="00734788" w:rsidRDefault="00000000">
      <w:pPr>
        <w:pStyle w:val="TOC2"/>
        <w:ind w:firstLine="480"/>
        <w:rPr>
          <w:rFonts w:asciiTheme="minorHAnsi" w:eastAsiaTheme="minorEastAsia" w:hAnsiTheme="minorHAnsi" w:cstheme="minorBidi"/>
          <w:smallCaps w:val="0"/>
          <w:noProof/>
          <w:kern w:val="2"/>
          <w:sz w:val="21"/>
          <w:szCs w:val="22"/>
        </w:rPr>
      </w:pPr>
      <w:hyperlink w:anchor="_Toc226623522" w:history="1">
        <w:r w:rsidR="00734788" w:rsidRPr="00A4230E">
          <w:rPr>
            <w:rStyle w:val="aff9"/>
            <w:noProof/>
            <w:snapToGrid w:val="0"/>
            <w:w w:val="0"/>
          </w:rPr>
          <w:t>8.1</w:t>
        </w:r>
        <w:r w:rsidR="00734788">
          <w:rPr>
            <w:rFonts w:asciiTheme="minorHAnsi" w:eastAsiaTheme="minorEastAsia" w:hAnsiTheme="minorHAnsi" w:cstheme="minorBidi"/>
            <w:smallCaps w:val="0"/>
            <w:noProof/>
            <w:kern w:val="2"/>
            <w:sz w:val="21"/>
            <w:szCs w:val="22"/>
          </w:rPr>
          <w:tab/>
        </w:r>
        <w:r w:rsidR="00734788" w:rsidRPr="00A4230E">
          <w:rPr>
            <w:rStyle w:val="aff9"/>
            <w:noProof/>
          </w:rPr>
          <w:t>社会效益分析</w:t>
        </w:r>
        <w:r w:rsidR="00734788">
          <w:rPr>
            <w:noProof/>
            <w:webHidden/>
          </w:rPr>
          <w:tab/>
        </w:r>
        <w:r w:rsidR="00734788">
          <w:rPr>
            <w:noProof/>
            <w:webHidden/>
          </w:rPr>
          <w:fldChar w:fldCharType="begin"/>
        </w:r>
        <w:r w:rsidR="00734788">
          <w:rPr>
            <w:noProof/>
            <w:webHidden/>
          </w:rPr>
          <w:instrText xml:space="preserve"> PAGEREF _Toc226623522 \h </w:instrText>
        </w:r>
        <w:r w:rsidR="00734788">
          <w:rPr>
            <w:noProof/>
            <w:webHidden/>
          </w:rPr>
        </w:r>
        <w:r w:rsidR="00734788">
          <w:rPr>
            <w:noProof/>
            <w:webHidden/>
          </w:rPr>
          <w:fldChar w:fldCharType="separate"/>
        </w:r>
        <w:r w:rsidR="00734788">
          <w:rPr>
            <w:noProof/>
            <w:webHidden/>
          </w:rPr>
          <w:t>222</w:t>
        </w:r>
        <w:r w:rsidR="00734788">
          <w:rPr>
            <w:noProof/>
            <w:webHidden/>
          </w:rPr>
          <w:fldChar w:fldCharType="end"/>
        </w:r>
      </w:hyperlink>
    </w:p>
    <w:p w14:paraId="793BDE96" w14:textId="26ECA0FA" w:rsidR="00734788" w:rsidRDefault="00000000">
      <w:pPr>
        <w:pStyle w:val="TOC2"/>
        <w:ind w:firstLine="480"/>
        <w:rPr>
          <w:rFonts w:asciiTheme="minorHAnsi" w:eastAsiaTheme="minorEastAsia" w:hAnsiTheme="minorHAnsi" w:cstheme="minorBidi"/>
          <w:smallCaps w:val="0"/>
          <w:noProof/>
          <w:kern w:val="2"/>
          <w:sz w:val="21"/>
          <w:szCs w:val="22"/>
        </w:rPr>
      </w:pPr>
      <w:hyperlink w:anchor="_Toc226623523" w:history="1">
        <w:r w:rsidR="00734788" w:rsidRPr="00A4230E">
          <w:rPr>
            <w:rStyle w:val="aff9"/>
            <w:noProof/>
            <w:snapToGrid w:val="0"/>
            <w:w w:val="0"/>
          </w:rPr>
          <w:t>8.2</w:t>
        </w:r>
        <w:r w:rsidR="00734788">
          <w:rPr>
            <w:rFonts w:asciiTheme="minorHAnsi" w:eastAsiaTheme="minorEastAsia" w:hAnsiTheme="minorHAnsi" w:cstheme="minorBidi"/>
            <w:smallCaps w:val="0"/>
            <w:noProof/>
            <w:kern w:val="2"/>
            <w:sz w:val="21"/>
            <w:szCs w:val="22"/>
          </w:rPr>
          <w:tab/>
        </w:r>
        <w:r w:rsidR="00734788" w:rsidRPr="00A4230E">
          <w:rPr>
            <w:rStyle w:val="aff9"/>
            <w:noProof/>
          </w:rPr>
          <w:t>经济效益分析</w:t>
        </w:r>
        <w:r w:rsidR="00734788">
          <w:rPr>
            <w:noProof/>
            <w:webHidden/>
          </w:rPr>
          <w:tab/>
        </w:r>
        <w:r w:rsidR="00734788">
          <w:rPr>
            <w:noProof/>
            <w:webHidden/>
          </w:rPr>
          <w:fldChar w:fldCharType="begin"/>
        </w:r>
        <w:r w:rsidR="00734788">
          <w:rPr>
            <w:noProof/>
            <w:webHidden/>
          </w:rPr>
          <w:instrText xml:space="preserve"> PAGEREF _Toc226623523 \h </w:instrText>
        </w:r>
        <w:r w:rsidR="00734788">
          <w:rPr>
            <w:noProof/>
            <w:webHidden/>
          </w:rPr>
        </w:r>
        <w:r w:rsidR="00734788">
          <w:rPr>
            <w:noProof/>
            <w:webHidden/>
          </w:rPr>
          <w:fldChar w:fldCharType="separate"/>
        </w:r>
        <w:r w:rsidR="00734788">
          <w:rPr>
            <w:noProof/>
            <w:webHidden/>
          </w:rPr>
          <w:t>223</w:t>
        </w:r>
        <w:r w:rsidR="00734788">
          <w:rPr>
            <w:noProof/>
            <w:webHidden/>
          </w:rPr>
          <w:fldChar w:fldCharType="end"/>
        </w:r>
      </w:hyperlink>
    </w:p>
    <w:p w14:paraId="08D71F0D" w14:textId="433D2469" w:rsidR="00734788" w:rsidRDefault="00000000">
      <w:pPr>
        <w:pStyle w:val="TOC2"/>
        <w:ind w:firstLine="480"/>
        <w:rPr>
          <w:rFonts w:asciiTheme="minorHAnsi" w:eastAsiaTheme="minorEastAsia" w:hAnsiTheme="minorHAnsi" w:cstheme="minorBidi"/>
          <w:smallCaps w:val="0"/>
          <w:noProof/>
          <w:kern w:val="2"/>
          <w:sz w:val="21"/>
          <w:szCs w:val="22"/>
        </w:rPr>
      </w:pPr>
      <w:hyperlink w:anchor="_Toc226623524" w:history="1">
        <w:r w:rsidR="00734788" w:rsidRPr="00A4230E">
          <w:rPr>
            <w:rStyle w:val="aff9"/>
            <w:noProof/>
            <w:snapToGrid w:val="0"/>
            <w:w w:val="0"/>
          </w:rPr>
          <w:t>8.3</w:t>
        </w:r>
        <w:r w:rsidR="00734788">
          <w:rPr>
            <w:rFonts w:asciiTheme="minorHAnsi" w:eastAsiaTheme="minorEastAsia" w:hAnsiTheme="minorHAnsi" w:cstheme="minorBidi"/>
            <w:smallCaps w:val="0"/>
            <w:noProof/>
            <w:kern w:val="2"/>
            <w:sz w:val="21"/>
            <w:szCs w:val="22"/>
          </w:rPr>
          <w:tab/>
        </w:r>
        <w:r w:rsidR="00734788" w:rsidRPr="00A4230E">
          <w:rPr>
            <w:rStyle w:val="aff9"/>
            <w:noProof/>
          </w:rPr>
          <w:t>环境损益分析</w:t>
        </w:r>
        <w:r w:rsidR="00734788">
          <w:rPr>
            <w:noProof/>
            <w:webHidden/>
          </w:rPr>
          <w:tab/>
        </w:r>
        <w:r w:rsidR="00734788">
          <w:rPr>
            <w:noProof/>
            <w:webHidden/>
          </w:rPr>
          <w:fldChar w:fldCharType="begin"/>
        </w:r>
        <w:r w:rsidR="00734788">
          <w:rPr>
            <w:noProof/>
            <w:webHidden/>
          </w:rPr>
          <w:instrText xml:space="preserve"> PAGEREF _Toc226623524 \h </w:instrText>
        </w:r>
        <w:r w:rsidR="00734788">
          <w:rPr>
            <w:noProof/>
            <w:webHidden/>
          </w:rPr>
        </w:r>
        <w:r w:rsidR="00734788">
          <w:rPr>
            <w:noProof/>
            <w:webHidden/>
          </w:rPr>
          <w:fldChar w:fldCharType="separate"/>
        </w:r>
        <w:r w:rsidR="00734788">
          <w:rPr>
            <w:noProof/>
            <w:webHidden/>
          </w:rPr>
          <w:t>223</w:t>
        </w:r>
        <w:r w:rsidR="00734788">
          <w:rPr>
            <w:noProof/>
            <w:webHidden/>
          </w:rPr>
          <w:fldChar w:fldCharType="end"/>
        </w:r>
      </w:hyperlink>
    </w:p>
    <w:p w14:paraId="415DE918" w14:textId="4B3A16E4" w:rsidR="00734788" w:rsidRDefault="00000000">
      <w:pPr>
        <w:pStyle w:val="TOC1"/>
        <w:rPr>
          <w:rFonts w:asciiTheme="minorHAnsi" w:eastAsiaTheme="minorEastAsia" w:hAnsiTheme="minorHAnsi" w:cstheme="minorBidi"/>
          <w:b w:val="0"/>
          <w:bCs w:val="0"/>
          <w:caps w:val="0"/>
          <w:noProof/>
          <w:kern w:val="2"/>
          <w:sz w:val="21"/>
          <w:szCs w:val="22"/>
        </w:rPr>
      </w:pPr>
      <w:hyperlink w:anchor="_Toc226623529" w:history="1">
        <w:r w:rsidR="00734788" w:rsidRPr="00A4230E">
          <w:rPr>
            <w:rStyle w:val="aff9"/>
            <w:noProof/>
            <w:snapToGrid w:val="0"/>
            <w:w w:val="0"/>
          </w:rPr>
          <w:t>第</w:t>
        </w:r>
        <w:r w:rsidR="00734788" w:rsidRPr="00A4230E">
          <w:rPr>
            <w:rStyle w:val="aff9"/>
            <w:noProof/>
            <w:snapToGrid w:val="0"/>
            <w:w w:val="0"/>
          </w:rPr>
          <w:t xml:space="preserve"> 9 </w:t>
        </w:r>
        <w:r w:rsidR="00734788" w:rsidRPr="00A4230E">
          <w:rPr>
            <w:rStyle w:val="aff9"/>
            <w:noProof/>
            <w:snapToGrid w:val="0"/>
            <w:w w:val="0"/>
          </w:rPr>
          <w:t>章</w:t>
        </w:r>
        <w:r w:rsidR="00734788">
          <w:rPr>
            <w:rFonts w:asciiTheme="minorHAnsi" w:eastAsiaTheme="minorEastAsia" w:hAnsiTheme="minorHAnsi" w:cstheme="minorBidi"/>
            <w:b w:val="0"/>
            <w:bCs w:val="0"/>
            <w:caps w:val="0"/>
            <w:noProof/>
            <w:kern w:val="2"/>
            <w:sz w:val="21"/>
            <w:szCs w:val="22"/>
          </w:rPr>
          <w:tab/>
        </w:r>
        <w:r w:rsidR="00734788" w:rsidRPr="00A4230E">
          <w:rPr>
            <w:rStyle w:val="aff9"/>
            <w:noProof/>
          </w:rPr>
          <w:t>环境管理与监测计划</w:t>
        </w:r>
        <w:r w:rsidR="00734788">
          <w:rPr>
            <w:noProof/>
            <w:webHidden/>
          </w:rPr>
          <w:tab/>
        </w:r>
        <w:r w:rsidR="00734788">
          <w:rPr>
            <w:noProof/>
            <w:webHidden/>
          </w:rPr>
          <w:fldChar w:fldCharType="begin"/>
        </w:r>
        <w:r w:rsidR="00734788">
          <w:rPr>
            <w:noProof/>
            <w:webHidden/>
          </w:rPr>
          <w:instrText xml:space="preserve"> PAGEREF _Toc226623529 \h </w:instrText>
        </w:r>
        <w:r w:rsidR="00734788">
          <w:rPr>
            <w:noProof/>
            <w:webHidden/>
          </w:rPr>
        </w:r>
        <w:r w:rsidR="00734788">
          <w:rPr>
            <w:noProof/>
            <w:webHidden/>
          </w:rPr>
          <w:fldChar w:fldCharType="separate"/>
        </w:r>
        <w:r w:rsidR="00734788">
          <w:rPr>
            <w:noProof/>
            <w:webHidden/>
          </w:rPr>
          <w:t>227</w:t>
        </w:r>
        <w:r w:rsidR="00734788">
          <w:rPr>
            <w:noProof/>
            <w:webHidden/>
          </w:rPr>
          <w:fldChar w:fldCharType="end"/>
        </w:r>
      </w:hyperlink>
    </w:p>
    <w:p w14:paraId="4AC4032D" w14:textId="7ADA5244" w:rsidR="00734788" w:rsidRDefault="00000000">
      <w:pPr>
        <w:pStyle w:val="TOC2"/>
        <w:ind w:firstLine="480"/>
        <w:rPr>
          <w:rFonts w:asciiTheme="minorHAnsi" w:eastAsiaTheme="minorEastAsia" w:hAnsiTheme="minorHAnsi" w:cstheme="minorBidi"/>
          <w:smallCaps w:val="0"/>
          <w:noProof/>
          <w:kern w:val="2"/>
          <w:sz w:val="21"/>
          <w:szCs w:val="22"/>
        </w:rPr>
      </w:pPr>
      <w:hyperlink w:anchor="_Toc226623530" w:history="1">
        <w:r w:rsidR="00734788" w:rsidRPr="00A4230E">
          <w:rPr>
            <w:rStyle w:val="aff9"/>
            <w:noProof/>
            <w:snapToGrid w:val="0"/>
            <w:w w:val="0"/>
          </w:rPr>
          <w:t>9.1</w:t>
        </w:r>
        <w:r w:rsidR="00734788">
          <w:rPr>
            <w:rFonts w:asciiTheme="minorHAnsi" w:eastAsiaTheme="minorEastAsia" w:hAnsiTheme="minorHAnsi" w:cstheme="minorBidi"/>
            <w:smallCaps w:val="0"/>
            <w:noProof/>
            <w:kern w:val="2"/>
            <w:sz w:val="21"/>
            <w:szCs w:val="22"/>
          </w:rPr>
          <w:tab/>
        </w:r>
        <w:r w:rsidR="00734788" w:rsidRPr="00A4230E">
          <w:rPr>
            <w:rStyle w:val="aff9"/>
            <w:noProof/>
          </w:rPr>
          <w:t>环境管理</w:t>
        </w:r>
        <w:r w:rsidR="00734788">
          <w:rPr>
            <w:noProof/>
            <w:webHidden/>
          </w:rPr>
          <w:tab/>
        </w:r>
        <w:r w:rsidR="00734788">
          <w:rPr>
            <w:noProof/>
            <w:webHidden/>
          </w:rPr>
          <w:fldChar w:fldCharType="begin"/>
        </w:r>
        <w:r w:rsidR="00734788">
          <w:rPr>
            <w:noProof/>
            <w:webHidden/>
          </w:rPr>
          <w:instrText xml:space="preserve"> PAGEREF _Toc226623530 \h </w:instrText>
        </w:r>
        <w:r w:rsidR="00734788">
          <w:rPr>
            <w:noProof/>
            <w:webHidden/>
          </w:rPr>
        </w:r>
        <w:r w:rsidR="00734788">
          <w:rPr>
            <w:noProof/>
            <w:webHidden/>
          </w:rPr>
          <w:fldChar w:fldCharType="separate"/>
        </w:r>
        <w:r w:rsidR="00734788">
          <w:rPr>
            <w:noProof/>
            <w:webHidden/>
          </w:rPr>
          <w:t>227</w:t>
        </w:r>
        <w:r w:rsidR="00734788">
          <w:rPr>
            <w:noProof/>
            <w:webHidden/>
          </w:rPr>
          <w:fldChar w:fldCharType="end"/>
        </w:r>
      </w:hyperlink>
    </w:p>
    <w:p w14:paraId="26613F15" w14:textId="0A6BABF3" w:rsidR="00734788" w:rsidRDefault="00000000">
      <w:pPr>
        <w:pStyle w:val="TOC2"/>
        <w:ind w:firstLine="480"/>
        <w:rPr>
          <w:rFonts w:asciiTheme="minorHAnsi" w:eastAsiaTheme="minorEastAsia" w:hAnsiTheme="minorHAnsi" w:cstheme="minorBidi"/>
          <w:smallCaps w:val="0"/>
          <w:noProof/>
          <w:kern w:val="2"/>
          <w:sz w:val="21"/>
          <w:szCs w:val="22"/>
        </w:rPr>
      </w:pPr>
      <w:hyperlink w:anchor="_Toc226623534" w:history="1">
        <w:r w:rsidR="00734788" w:rsidRPr="00A4230E">
          <w:rPr>
            <w:rStyle w:val="aff9"/>
            <w:noProof/>
            <w:snapToGrid w:val="0"/>
            <w:w w:val="0"/>
          </w:rPr>
          <w:t>9.2</w:t>
        </w:r>
        <w:r w:rsidR="00734788">
          <w:rPr>
            <w:rFonts w:asciiTheme="minorHAnsi" w:eastAsiaTheme="minorEastAsia" w:hAnsiTheme="minorHAnsi" w:cstheme="minorBidi"/>
            <w:smallCaps w:val="0"/>
            <w:noProof/>
            <w:kern w:val="2"/>
            <w:sz w:val="21"/>
            <w:szCs w:val="22"/>
          </w:rPr>
          <w:tab/>
        </w:r>
        <w:r w:rsidR="00734788" w:rsidRPr="00A4230E">
          <w:rPr>
            <w:rStyle w:val="aff9"/>
            <w:noProof/>
          </w:rPr>
          <w:t>环境监控计划</w:t>
        </w:r>
        <w:r w:rsidR="00734788">
          <w:rPr>
            <w:noProof/>
            <w:webHidden/>
          </w:rPr>
          <w:tab/>
        </w:r>
        <w:r w:rsidR="00734788">
          <w:rPr>
            <w:noProof/>
            <w:webHidden/>
          </w:rPr>
          <w:fldChar w:fldCharType="begin"/>
        </w:r>
        <w:r w:rsidR="00734788">
          <w:rPr>
            <w:noProof/>
            <w:webHidden/>
          </w:rPr>
          <w:instrText xml:space="preserve"> PAGEREF _Toc226623534 \h </w:instrText>
        </w:r>
        <w:r w:rsidR="00734788">
          <w:rPr>
            <w:noProof/>
            <w:webHidden/>
          </w:rPr>
        </w:r>
        <w:r w:rsidR="00734788">
          <w:rPr>
            <w:noProof/>
            <w:webHidden/>
          </w:rPr>
          <w:fldChar w:fldCharType="separate"/>
        </w:r>
        <w:r w:rsidR="00734788">
          <w:rPr>
            <w:noProof/>
            <w:webHidden/>
          </w:rPr>
          <w:t>230</w:t>
        </w:r>
        <w:r w:rsidR="00734788">
          <w:rPr>
            <w:noProof/>
            <w:webHidden/>
          </w:rPr>
          <w:fldChar w:fldCharType="end"/>
        </w:r>
      </w:hyperlink>
    </w:p>
    <w:p w14:paraId="6401D115" w14:textId="7CAEDD2A" w:rsidR="00734788" w:rsidRDefault="00000000">
      <w:pPr>
        <w:pStyle w:val="TOC2"/>
        <w:ind w:firstLine="480"/>
        <w:rPr>
          <w:rFonts w:asciiTheme="minorHAnsi" w:eastAsiaTheme="minorEastAsia" w:hAnsiTheme="minorHAnsi" w:cstheme="minorBidi"/>
          <w:smallCaps w:val="0"/>
          <w:noProof/>
          <w:kern w:val="2"/>
          <w:sz w:val="21"/>
          <w:szCs w:val="22"/>
        </w:rPr>
      </w:pPr>
      <w:hyperlink w:anchor="_Toc226623541" w:history="1">
        <w:r w:rsidR="00734788" w:rsidRPr="00A4230E">
          <w:rPr>
            <w:rStyle w:val="aff9"/>
            <w:noProof/>
            <w:snapToGrid w:val="0"/>
            <w:w w:val="0"/>
          </w:rPr>
          <w:t>9.3</w:t>
        </w:r>
        <w:r w:rsidR="00734788">
          <w:rPr>
            <w:rFonts w:asciiTheme="minorHAnsi" w:eastAsiaTheme="minorEastAsia" w:hAnsiTheme="minorHAnsi" w:cstheme="minorBidi"/>
            <w:smallCaps w:val="0"/>
            <w:noProof/>
            <w:kern w:val="2"/>
            <w:sz w:val="21"/>
            <w:szCs w:val="22"/>
          </w:rPr>
          <w:tab/>
        </w:r>
        <w:r w:rsidR="00734788" w:rsidRPr="00A4230E">
          <w:rPr>
            <w:rStyle w:val="aff9"/>
            <w:noProof/>
          </w:rPr>
          <w:t>工程污染物总量控制分析</w:t>
        </w:r>
        <w:r w:rsidR="00734788">
          <w:rPr>
            <w:noProof/>
            <w:webHidden/>
          </w:rPr>
          <w:tab/>
        </w:r>
        <w:r w:rsidR="00734788">
          <w:rPr>
            <w:noProof/>
            <w:webHidden/>
          </w:rPr>
          <w:fldChar w:fldCharType="begin"/>
        </w:r>
        <w:r w:rsidR="00734788">
          <w:rPr>
            <w:noProof/>
            <w:webHidden/>
          </w:rPr>
          <w:instrText xml:space="preserve"> PAGEREF _Toc226623541 \h </w:instrText>
        </w:r>
        <w:r w:rsidR="00734788">
          <w:rPr>
            <w:noProof/>
            <w:webHidden/>
          </w:rPr>
        </w:r>
        <w:r w:rsidR="00734788">
          <w:rPr>
            <w:noProof/>
            <w:webHidden/>
          </w:rPr>
          <w:fldChar w:fldCharType="separate"/>
        </w:r>
        <w:r w:rsidR="00734788">
          <w:rPr>
            <w:noProof/>
            <w:webHidden/>
          </w:rPr>
          <w:t>232</w:t>
        </w:r>
        <w:r w:rsidR="00734788">
          <w:rPr>
            <w:noProof/>
            <w:webHidden/>
          </w:rPr>
          <w:fldChar w:fldCharType="end"/>
        </w:r>
      </w:hyperlink>
    </w:p>
    <w:p w14:paraId="20BB2D22" w14:textId="283100D1" w:rsidR="00734788" w:rsidRDefault="00000000">
      <w:pPr>
        <w:pStyle w:val="TOC2"/>
        <w:ind w:firstLine="480"/>
        <w:rPr>
          <w:rFonts w:asciiTheme="minorHAnsi" w:eastAsiaTheme="minorEastAsia" w:hAnsiTheme="minorHAnsi" w:cstheme="minorBidi"/>
          <w:smallCaps w:val="0"/>
          <w:noProof/>
          <w:kern w:val="2"/>
          <w:sz w:val="21"/>
          <w:szCs w:val="22"/>
        </w:rPr>
      </w:pPr>
      <w:hyperlink w:anchor="_Toc226623543" w:history="1">
        <w:r w:rsidR="00734788" w:rsidRPr="00A4230E">
          <w:rPr>
            <w:rStyle w:val="aff9"/>
            <w:noProof/>
            <w:snapToGrid w:val="0"/>
            <w:w w:val="0"/>
          </w:rPr>
          <w:t>9.4</w:t>
        </w:r>
        <w:r w:rsidR="00734788">
          <w:rPr>
            <w:rFonts w:asciiTheme="minorHAnsi" w:eastAsiaTheme="minorEastAsia" w:hAnsiTheme="minorHAnsi" w:cstheme="minorBidi"/>
            <w:smallCaps w:val="0"/>
            <w:noProof/>
            <w:kern w:val="2"/>
            <w:sz w:val="21"/>
            <w:szCs w:val="22"/>
          </w:rPr>
          <w:tab/>
        </w:r>
        <w:r w:rsidR="00734788" w:rsidRPr="00A4230E">
          <w:rPr>
            <w:rStyle w:val="aff9"/>
            <w:noProof/>
          </w:rPr>
          <w:t>排污口标志管理</w:t>
        </w:r>
        <w:r w:rsidR="00734788">
          <w:rPr>
            <w:noProof/>
            <w:webHidden/>
          </w:rPr>
          <w:tab/>
        </w:r>
        <w:r w:rsidR="00734788">
          <w:rPr>
            <w:noProof/>
            <w:webHidden/>
          </w:rPr>
          <w:fldChar w:fldCharType="begin"/>
        </w:r>
        <w:r w:rsidR="00734788">
          <w:rPr>
            <w:noProof/>
            <w:webHidden/>
          </w:rPr>
          <w:instrText xml:space="preserve"> PAGEREF _Toc226623543 \h </w:instrText>
        </w:r>
        <w:r w:rsidR="00734788">
          <w:rPr>
            <w:noProof/>
            <w:webHidden/>
          </w:rPr>
        </w:r>
        <w:r w:rsidR="00734788">
          <w:rPr>
            <w:noProof/>
            <w:webHidden/>
          </w:rPr>
          <w:fldChar w:fldCharType="separate"/>
        </w:r>
        <w:r w:rsidR="00734788">
          <w:rPr>
            <w:noProof/>
            <w:webHidden/>
          </w:rPr>
          <w:t>233</w:t>
        </w:r>
        <w:r w:rsidR="00734788">
          <w:rPr>
            <w:noProof/>
            <w:webHidden/>
          </w:rPr>
          <w:fldChar w:fldCharType="end"/>
        </w:r>
      </w:hyperlink>
    </w:p>
    <w:p w14:paraId="47BF2640" w14:textId="44D26AFD" w:rsidR="00734788" w:rsidRDefault="00000000">
      <w:pPr>
        <w:pStyle w:val="TOC1"/>
        <w:tabs>
          <w:tab w:val="left" w:pos="1680"/>
        </w:tabs>
        <w:rPr>
          <w:rFonts w:asciiTheme="minorHAnsi" w:eastAsiaTheme="minorEastAsia" w:hAnsiTheme="minorHAnsi" w:cstheme="minorBidi"/>
          <w:b w:val="0"/>
          <w:bCs w:val="0"/>
          <w:caps w:val="0"/>
          <w:noProof/>
          <w:kern w:val="2"/>
          <w:sz w:val="21"/>
          <w:szCs w:val="22"/>
        </w:rPr>
      </w:pPr>
      <w:hyperlink w:anchor="_Toc226623544" w:history="1">
        <w:r w:rsidR="00734788" w:rsidRPr="00A4230E">
          <w:rPr>
            <w:rStyle w:val="aff9"/>
            <w:noProof/>
            <w:snapToGrid w:val="0"/>
            <w:w w:val="0"/>
          </w:rPr>
          <w:t>第</w:t>
        </w:r>
        <w:r w:rsidR="00734788" w:rsidRPr="00A4230E">
          <w:rPr>
            <w:rStyle w:val="aff9"/>
            <w:noProof/>
            <w:snapToGrid w:val="0"/>
            <w:w w:val="0"/>
          </w:rPr>
          <w:t xml:space="preserve"> 10 </w:t>
        </w:r>
        <w:r w:rsidR="00734788" w:rsidRPr="00A4230E">
          <w:rPr>
            <w:rStyle w:val="aff9"/>
            <w:noProof/>
            <w:snapToGrid w:val="0"/>
            <w:w w:val="0"/>
          </w:rPr>
          <w:t>章</w:t>
        </w:r>
        <w:r w:rsidR="00734788">
          <w:rPr>
            <w:rFonts w:asciiTheme="minorHAnsi" w:eastAsiaTheme="minorEastAsia" w:hAnsiTheme="minorHAnsi" w:cstheme="minorBidi"/>
            <w:b w:val="0"/>
            <w:bCs w:val="0"/>
            <w:caps w:val="0"/>
            <w:noProof/>
            <w:kern w:val="2"/>
            <w:sz w:val="21"/>
            <w:szCs w:val="22"/>
          </w:rPr>
          <w:tab/>
        </w:r>
        <w:r w:rsidR="00734788" w:rsidRPr="00A4230E">
          <w:rPr>
            <w:rStyle w:val="aff9"/>
            <w:noProof/>
          </w:rPr>
          <w:t>环境影响评价结论</w:t>
        </w:r>
        <w:r w:rsidR="00734788">
          <w:rPr>
            <w:noProof/>
            <w:webHidden/>
          </w:rPr>
          <w:tab/>
        </w:r>
        <w:r w:rsidR="00734788">
          <w:rPr>
            <w:noProof/>
            <w:webHidden/>
          </w:rPr>
          <w:fldChar w:fldCharType="begin"/>
        </w:r>
        <w:r w:rsidR="00734788">
          <w:rPr>
            <w:noProof/>
            <w:webHidden/>
          </w:rPr>
          <w:instrText xml:space="preserve"> PAGEREF _Toc226623544 \h </w:instrText>
        </w:r>
        <w:r w:rsidR="00734788">
          <w:rPr>
            <w:noProof/>
            <w:webHidden/>
          </w:rPr>
        </w:r>
        <w:r w:rsidR="00734788">
          <w:rPr>
            <w:noProof/>
            <w:webHidden/>
          </w:rPr>
          <w:fldChar w:fldCharType="separate"/>
        </w:r>
        <w:r w:rsidR="00734788">
          <w:rPr>
            <w:noProof/>
            <w:webHidden/>
          </w:rPr>
          <w:t>236</w:t>
        </w:r>
        <w:r w:rsidR="00734788">
          <w:rPr>
            <w:noProof/>
            <w:webHidden/>
          </w:rPr>
          <w:fldChar w:fldCharType="end"/>
        </w:r>
      </w:hyperlink>
    </w:p>
    <w:p w14:paraId="0B2B483C" w14:textId="1948FF22" w:rsidR="00734788" w:rsidRDefault="00000000">
      <w:pPr>
        <w:pStyle w:val="TOC2"/>
        <w:ind w:firstLine="480"/>
        <w:rPr>
          <w:rFonts w:asciiTheme="minorHAnsi" w:eastAsiaTheme="minorEastAsia" w:hAnsiTheme="minorHAnsi" w:cstheme="minorBidi"/>
          <w:smallCaps w:val="0"/>
          <w:noProof/>
          <w:kern w:val="2"/>
          <w:sz w:val="21"/>
          <w:szCs w:val="22"/>
        </w:rPr>
      </w:pPr>
      <w:hyperlink w:anchor="_Toc226623545" w:history="1">
        <w:r w:rsidR="00734788" w:rsidRPr="00A4230E">
          <w:rPr>
            <w:rStyle w:val="aff9"/>
            <w:noProof/>
            <w:snapToGrid w:val="0"/>
            <w:w w:val="0"/>
          </w:rPr>
          <w:t>10.1</w:t>
        </w:r>
        <w:r w:rsidR="00734788">
          <w:rPr>
            <w:rFonts w:asciiTheme="minorHAnsi" w:eastAsiaTheme="minorEastAsia" w:hAnsiTheme="minorHAnsi" w:cstheme="minorBidi"/>
            <w:smallCaps w:val="0"/>
            <w:noProof/>
            <w:kern w:val="2"/>
            <w:sz w:val="21"/>
            <w:szCs w:val="22"/>
          </w:rPr>
          <w:tab/>
        </w:r>
        <w:r w:rsidR="00734788" w:rsidRPr="00A4230E">
          <w:rPr>
            <w:rStyle w:val="aff9"/>
            <w:noProof/>
          </w:rPr>
          <w:t>评价结论</w:t>
        </w:r>
        <w:r w:rsidR="00734788">
          <w:rPr>
            <w:noProof/>
            <w:webHidden/>
          </w:rPr>
          <w:tab/>
        </w:r>
        <w:r w:rsidR="00734788">
          <w:rPr>
            <w:noProof/>
            <w:webHidden/>
          </w:rPr>
          <w:fldChar w:fldCharType="begin"/>
        </w:r>
        <w:r w:rsidR="00734788">
          <w:rPr>
            <w:noProof/>
            <w:webHidden/>
          </w:rPr>
          <w:instrText xml:space="preserve"> PAGEREF _Toc226623545 \h </w:instrText>
        </w:r>
        <w:r w:rsidR="00734788">
          <w:rPr>
            <w:noProof/>
            <w:webHidden/>
          </w:rPr>
        </w:r>
        <w:r w:rsidR="00734788">
          <w:rPr>
            <w:noProof/>
            <w:webHidden/>
          </w:rPr>
          <w:fldChar w:fldCharType="separate"/>
        </w:r>
        <w:r w:rsidR="00734788">
          <w:rPr>
            <w:noProof/>
            <w:webHidden/>
          </w:rPr>
          <w:t>236</w:t>
        </w:r>
        <w:r w:rsidR="00734788">
          <w:rPr>
            <w:noProof/>
            <w:webHidden/>
          </w:rPr>
          <w:fldChar w:fldCharType="end"/>
        </w:r>
      </w:hyperlink>
    </w:p>
    <w:p w14:paraId="63223789" w14:textId="47CBFC37" w:rsidR="00734788" w:rsidRDefault="00000000">
      <w:pPr>
        <w:pStyle w:val="TOC2"/>
        <w:ind w:firstLine="480"/>
        <w:rPr>
          <w:rFonts w:asciiTheme="minorHAnsi" w:eastAsiaTheme="minorEastAsia" w:hAnsiTheme="minorHAnsi" w:cstheme="minorBidi"/>
          <w:smallCaps w:val="0"/>
          <w:noProof/>
          <w:kern w:val="2"/>
          <w:sz w:val="21"/>
          <w:szCs w:val="22"/>
        </w:rPr>
      </w:pPr>
      <w:hyperlink w:anchor="_Toc226623556" w:history="1">
        <w:r w:rsidR="00734788" w:rsidRPr="00A4230E">
          <w:rPr>
            <w:rStyle w:val="aff9"/>
            <w:noProof/>
            <w:snapToGrid w:val="0"/>
            <w:w w:val="0"/>
          </w:rPr>
          <w:t>10.2</w:t>
        </w:r>
        <w:r w:rsidR="00734788">
          <w:rPr>
            <w:rFonts w:asciiTheme="minorHAnsi" w:eastAsiaTheme="minorEastAsia" w:hAnsiTheme="minorHAnsi" w:cstheme="minorBidi"/>
            <w:smallCaps w:val="0"/>
            <w:noProof/>
            <w:kern w:val="2"/>
            <w:sz w:val="21"/>
            <w:szCs w:val="22"/>
          </w:rPr>
          <w:tab/>
        </w:r>
        <w:r w:rsidR="00734788" w:rsidRPr="00A4230E">
          <w:rPr>
            <w:rStyle w:val="aff9"/>
            <w:noProof/>
          </w:rPr>
          <w:t>建议</w:t>
        </w:r>
        <w:r w:rsidR="00734788">
          <w:rPr>
            <w:noProof/>
            <w:webHidden/>
          </w:rPr>
          <w:tab/>
        </w:r>
        <w:r w:rsidR="00734788">
          <w:rPr>
            <w:noProof/>
            <w:webHidden/>
          </w:rPr>
          <w:fldChar w:fldCharType="begin"/>
        </w:r>
        <w:r w:rsidR="00734788">
          <w:rPr>
            <w:noProof/>
            <w:webHidden/>
          </w:rPr>
          <w:instrText xml:space="preserve"> PAGEREF _Toc226623556 \h </w:instrText>
        </w:r>
        <w:r w:rsidR="00734788">
          <w:rPr>
            <w:noProof/>
            <w:webHidden/>
          </w:rPr>
        </w:r>
        <w:r w:rsidR="00734788">
          <w:rPr>
            <w:noProof/>
            <w:webHidden/>
          </w:rPr>
          <w:fldChar w:fldCharType="separate"/>
        </w:r>
        <w:r w:rsidR="00734788">
          <w:rPr>
            <w:noProof/>
            <w:webHidden/>
          </w:rPr>
          <w:t>242</w:t>
        </w:r>
        <w:r w:rsidR="00734788">
          <w:rPr>
            <w:noProof/>
            <w:webHidden/>
          </w:rPr>
          <w:fldChar w:fldCharType="end"/>
        </w:r>
      </w:hyperlink>
    </w:p>
    <w:p w14:paraId="32B965D3" w14:textId="0CBFF0A9" w:rsidR="00734788" w:rsidRDefault="00000000">
      <w:pPr>
        <w:pStyle w:val="TOC2"/>
        <w:ind w:firstLine="480"/>
        <w:rPr>
          <w:rFonts w:asciiTheme="minorHAnsi" w:eastAsiaTheme="minorEastAsia" w:hAnsiTheme="minorHAnsi" w:cstheme="minorBidi"/>
          <w:smallCaps w:val="0"/>
          <w:noProof/>
          <w:kern w:val="2"/>
          <w:sz w:val="21"/>
          <w:szCs w:val="22"/>
        </w:rPr>
      </w:pPr>
      <w:hyperlink w:anchor="_Toc226623557" w:history="1">
        <w:r w:rsidR="00734788" w:rsidRPr="00A4230E">
          <w:rPr>
            <w:rStyle w:val="aff9"/>
            <w:noProof/>
            <w:snapToGrid w:val="0"/>
            <w:w w:val="0"/>
          </w:rPr>
          <w:t>10.3</w:t>
        </w:r>
        <w:r w:rsidR="00734788">
          <w:rPr>
            <w:rFonts w:asciiTheme="minorHAnsi" w:eastAsiaTheme="minorEastAsia" w:hAnsiTheme="minorHAnsi" w:cstheme="minorBidi"/>
            <w:smallCaps w:val="0"/>
            <w:noProof/>
            <w:kern w:val="2"/>
            <w:sz w:val="21"/>
            <w:szCs w:val="22"/>
          </w:rPr>
          <w:tab/>
        </w:r>
        <w:r w:rsidR="00734788" w:rsidRPr="00A4230E">
          <w:rPr>
            <w:rStyle w:val="aff9"/>
            <w:noProof/>
          </w:rPr>
          <w:t>总结论</w:t>
        </w:r>
        <w:r w:rsidR="00734788">
          <w:rPr>
            <w:noProof/>
            <w:webHidden/>
          </w:rPr>
          <w:tab/>
        </w:r>
        <w:r w:rsidR="00734788">
          <w:rPr>
            <w:noProof/>
            <w:webHidden/>
          </w:rPr>
          <w:fldChar w:fldCharType="begin"/>
        </w:r>
        <w:r w:rsidR="00734788">
          <w:rPr>
            <w:noProof/>
            <w:webHidden/>
          </w:rPr>
          <w:instrText xml:space="preserve"> PAGEREF _Toc226623557 \h </w:instrText>
        </w:r>
        <w:r w:rsidR="00734788">
          <w:rPr>
            <w:noProof/>
            <w:webHidden/>
          </w:rPr>
        </w:r>
        <w:r w:rsidR="00734788">
          <w:rPr>
            <w:noProof/>
            <w:webHidden/>
          </w:rPr>
          <w:fldChar w:fldCharType="separate"/>
        </w:r>
        <w:r w:rsidR="00734788">
          <w:rPr>
            <w:noProof/>
            <w:webHidden/>
          </w:rPr>
          <w:t>242</w:t>
        </w:r>
        <w:r w:rsidR="00734788">
          <w:rPr>
            <w:noProof/>
            <w:webHidden/>
          </w:rPr>
          <w:fldChar w:fldCharType="end"/>
        </w:r>
      </w:hyperlink>
    </w:p>
    <w:p w14:paraId="03206A6D" w14:textId="0D842E71" w:rsidR="00987A2E" w:rsidRDefault="000F72DA">
      <w:pPr>
        <w:ind w:firstLineChars="0" w:firstLine="0"/>
        <w:rPr>
          <w:sz w:val="28"/>
          <w:szCs w:val="28"/>
        </w:rPr>
      </w:pPr>
      <w:r>
        <w:rPr>
          <w:b/>
          <w:bCs/>
          <w:szCs w:val="24"/>
          <w:lang w:val="zh-CN"/>
        </w:rPr>
        <w:fldChar w:fldCharType="end"/>
      </w:r>
    </w:p>
    <w:p w14:paraId="03206A6E" w14:textId="77777777" w:rsidR="00987A2E" w:rsidRDefault="00987A2E">
      <w:pPr>
        <w:pStyle w:val="affb"/>
        <w:ind w:firstLineChars="0" w:firstLine="0"/>
        <w:rPr>
          <w:highlight w:val="yellow"/>
        </w:rPr>
        <w:sectPr w:rsidR="00987A2E">
          <w:headerReference w:type="even" r:id="rId9"/>
          <w:headerReference w:type="default" r:id="rId10"/>
          <w:footerReference w:type="even" r:id="rId11"/>
          <w:footerReference w:type="default" r:id="rId12"/>
          <w:headerReference w:type="first" r:id="rId13"/>
          <w:footerReference w:type="first" r:id="rId14"/>
          <w:pgSz w:w="11907" w:h="16840"/>
          <w:pgMar w:top="1440" w:right="1797" w:bottom="1440" w:left="1797" w:header="907" w:footer="907" w:gutter="0"/>
          <w:pgNumType w:fmt="upperRoman" w:start="1"/>
          <w:cols w:space="720"/>
          <w:docGrid w:linePitch="380"/>
        </w:sectPr>
      </w:pPr>
    </w:p>
    <w:p w14:paraId="03206A6F" w14:textId="77777777" w:rsidR="00987A2E" w:rsidRDefault="000F72DA">
      <w:pPr>
        <w:ind w:firstLine="482"/>
        <w:rPr>
          <w:b/>
        </w:rPr>
      </w:pPr>
      <w:r>
        <w:rPr>
          <w:rFonts w:hint="eastAsia"/>
          <w:b/>
        </w:rPr>
        <w:lastRenderedPageBreak/>
        <w:t>附图：</w:t>
      </w:r>
    </w:p>
    <w:p w14:paraId="03206A70" w14:textId="538EB087" w:rsidR="00987A2E" w:rsidRDefault="000F72DA">
      <w:pPr>
        <w:ind w:firstLine="480"/>
        <w:rPr>
          <w:rFonts w:ascii="宋体" w:hAnsi="宋体"/>
          <w:szCs w:val="24"/>
        </w:rPr>
      </w:pPr>
      <w:r>
        <w:rPr>
          <w:rFonts w:ascii="宋体" w:hAnsi="宋体" w:hint="eastAsia"/>
          <w:szCs w:val="24"/>
        </w:rPr>
        <w:t>附图一、</w:t>
      </w:r>
      <w:r w:rsidR="00657C87">
        <w:rPr>
          <w:rFonts w:ascii="宋体" w:hAnsi="宋体" w:hint="eastAsia"/>
          <w:szCs w:val="24"/>
        </w:rPr>
        <w:t>延津县行政位置图</w:t>
      </w:r>
    </w:p>
    <w:p w14:paraId="03206A71" w14:textId="251C7990" w:rsidR="00987A2E" w:rsidRDefault="000F72DA">
      <w:pPr>
        <w:ind w:firstLine="480"/>
      </w:pPr>
      <w:r>
        <w:rPr>
          <w:rFonts w:ascii="宋体" w:hAnsi="宋体" w:hint="eastAsia"/>
          <w:szCs w:val="24"/>
        </w:rPr>
        <w:t>附图二</w:t>
      </w:r>
      <w:r w:rsidR="00657C87">
        <w:rPr>
          <w:rFonts w:ascii="宋体" w:hAnsi="宋体" w:hint="eastAsia"/>
          <w:szCs w:val="24"/>
        </w:rPr>
        <w:t>、项目地理位置图</w:t>
      </w:r>
    </w:p>
    <w:p w14:paraId="03206A72" w14:textId="4C5F5D3F" w:rsidR="00987A2E" w:rsidRDefault="000F72DA">
      <w:pPr>
        <w:ind w:firstLine="480"/>
      </w:pPr>
      <w:r>
        <w:rPr>
          <w:rFonts w:hint="eastAsia"/>
        </w:rPr>
        <w:t>附图三、</w:t>
      </w:r>
      <w:r w:rsidR="00657C87">
        <w:rPr>
          <w:rFonts w:hint="eastAsia"/>
        </w:rPr>
        <w:t>项目规划位置图</w:t>
      </w:r>
    </w:p>
    <w:p w14:paraId="03206A73" w14:textId="6FC90C6E" w:rsidR="00987A2E" w:rsidRDefault="000F72DA">
      <w:pPr>
        <w:ind w:firstLine="480"/>
      </w:pPr>
      <w:r>
        <w:rPr>
          <w:rFonts w:ascii="宋体" w:hAnsi="宋体" w:hint="eastAsia"/>
        </w:rPr>
        <w:t>附图四、</w:t>
      </w:r>
      <w:r w:rsidR="00E85692">
        <w:rPr>
          <w:rFonts w:hint="eastAsia"/>
        </w:rPr>
        <w:t>院区平面布置图</w:t>
      </w:r>
    </w:p>
    <w:p w14:paraId="03206A74" w14:textId="77FC6782" w:rsidR="00987A2E" w:rsidRDefault="000F72DA">
      <w:pPr>
        <w:ind w:firstLine="480"/>
      </w:pPr>
      <w:r>
        <w:rPr>
          <w:rFonts w:hint="eastAsia"/>
        </w:rPr>
        <w:t>附图五、</w:t>
      </w:r>
      <w:r w:rsidR="00E85692">
        <w:rPr>
          <w:rFonts w:hint="eastAsia"/>
        </w:rPr>
        <w:t>现状监测点位图</w:t>
      </w:r>
    </w:p>
    <w:p w14:paraId="03206A75" w14:textId="6BD42884" w:rsidR="00987A2E" w:rsidRDefault="000F72DA">
      <w:pPr>
        <w:ind w:firstLine="480"/>
      </w:pPr>
      <w:r>
        <w:rPr>
          <w:rFonts w:hint="eastAsia"/>
          <w:szCs w:val="22"/>
        </w:rPr>
        <w:t>附图六、</w:t>
      </w:r>
      <w:r w:rsidR="00E85692">
        <w:rPr>
          <w:rFonts w:hint="eastAsia"/>
          <w:szCs w:val="22"/>
        </w:rPr>
        <w:t>项目</w:t>
      </w:r>
      <w:r w:rsidR="00E85692">
        <w:rPr>
          <w:rFonts w:hint="eastAsia"/>
        </w:rPr>
        <w:t>周围环境</w:t>
      </w:r>
      <w:r w:rsidR="00734304">
        <w:rPr>
          <w:rFonts w:hint="eastAsia"/>
        </w:rPr>
        <w:t>敏感点图</w:t>
      </w:r>
    </w:p>
    <w:p w14:paraId="03206A76" w14:textId="4F0F62EC" w:rsidR="00987A2E" w:rsidRDefault="000F72DA">
      <w:pPr>
        <w:ind w:firstLine="480"/>
      </w:pPr>
      <w:r>
        <w:rPr>
          <w:rFonts w:hint="eastAsia"/>
          <w:szCs w:val="22"/>
        </w:rPr>
        <w:t>附图七、</w:t>
      </w:r>
      <w:r w:rsidR="00E011B3">
        <w:rPr>
          <w:rFonts w:hint="eastAsia"/>
        </w:rPr>
        <w:t>现场照片</w:t>
      </w:r>
    </w:p>
    <w:p w14:paraId="03206A7A" w14:textId="60FA415E" w:rsidR="00987A2E" w:rsidRDefault="00987A2E">
      <w:pPr>
        <w:ind w:firstLine="480"/>
        <w:rPr>
          <w:szCs w:val="22"/>
        </w:rPr>
      </w:pPr>
    </w:p>
    <w:p w14:paraId="03206A7B" w14:textId="77777777" w:rsidR="00987A2E" w:rsidRDefault="00987A2E">
      <w:pPr>
        <w:ind w:firstLineChars="0" w:firstLine="0"/>
      </w:pPr>
    </w:p>
    <w:p w14:paraId="03206A7C" w14:textId="77777777" w:rsidR="00987A2E" w:rsidRDefault="000F72DA">
      <w:pPr>
        <w:ind w:firstLine="482"/>
        <w:rPr>
          <w:b/>
        </w:rPr>
      </w:pPr>
      <w:r>
        <w:rPr>
          <w:rFonts w:hint="eastAsia"/>
          <w:b/>
        </w:rPr>
        <w:t>附件：</w:t>
      </w:r>
    </w:p>
    <w:p w14:paraId="03206A7D" w14:textId="77777777" w:rsidR="00987A2E" w:rsidRDefault="000F72DA">
      <w:pPr>
        <w:ind w:firstLine="480"/>
      </w:pPr>
      <w:r>
        <w:rPr>
          <w:rFonts w:hint="eastAsia"/>
        </w:rPr>
        <w:t>附件</w:t>
      </w:r>
      <w:r>
        <w:rPr>
          <w:rFonts w:hint="eastAsia"/>
        </w:rPr>
        <w:t>1</w:t>
      </w:r>
      <w:r>
        <w:rPr>
          <w:rFonts w:hint="eastAsia"/>
        </w:rPr>
        <w:t>、委托书</w:t>
      </w:r>
    </w:p>
    <w:p w14:paraId="03206A7E" w14:textId="77777777" w:rsidR="00987A2E" w:rsidRDefault="000F72DA">
      <w:pPr>
        <w:ind w:firstLine="480"/>
      </w:pPr>
      <w:r>
        <w:rPr>
          <w:rFonts w:hint="eastAsia"/>
        </w:rPr>
        <w:t>附件</w:t>
      </w:r>
      <w:r>
        <w:rPr>
          <w:rFonts w:hint="eastAsia"/>
        </w:rPr>
        <w:t>2</w:t>
      </w:r>
      <w:r>
        <w:rPr>
          <w:rFonts w:hint="eastAsia"/>
        </w:rPr>
        <w:t>、备案</w:t>
      </w:r>
    </w:p>
    <w:p w14:paraId="03206A7F" w14:textId="67526D91" w:rsidR="00987A2E" w:rsidRDefault="000F72DA">
      <w:pPr>
        <w:ind w:firstLine="480"/>
      </w:pPr>
      <w:r>
        <w:rPr>
          <w:rFonts w:hint="eastAsia"/>
        </w:rPr>
        <w:t>附件</w:t>
      </w:r>
      <w:r>
        <w:rPr>
          <w:rFonts w:hint="eastAsia"/>
        </w:rPr>
        <w:t>3</w:t>
      </w:r>
      <w:r>
        <w:rPr>
          <w:rFonts w:hint="eastAsia"/>
        </w:rPr>
        <w:t>、</w:t>
      </w:r>
      <w:r w:rsidR="00D04A86">
        <w:rPr>
          <w:rFonts w:hint="eastAsia"/>
        </w:rPr>
        <w:t>现状监测报告</w:t>
      </w:r>
    </w:p>
    <w:p w14:paraId="69A3F6BC" w14:textId="1DA18992" w:rsidR="00072BE9" w:rsidRPr="00072BE9" w:rsidRDefault="00072BE9">
      <w:pPr>
        <w:ind w:firstLine="480"/>
      </w:pPr>
    </w:p>
    <w:p w14:paraId="03206A86" w14:textId="77777777" w:rsidR="00987A2E" w:rsidRDefault="00987A2E">
      <w:pPr>
        <w:pStyle w:val="affb"/>
        <w:rPr>
          <w:highlight w:val="yellow"/>
        </w:rPr>
        <w:sectPr w:rsidR="00987A2E">
          <w:footerReference w:type="default" r:id="rId15"/>
          <w:pgSz w:w="11907" w:h="16840"/>
          <w:pgMar w:top="1440" w:right="1797" w:bottom="1440" w:left="1797" w:header="907" w:footer="907" w:gutter="0"/>
          <w:pgNumType w:fmt="upperRoman" w:start="4"/>
          <w:cols w:space="720"/>
          <w:docGrid w:linePitch="380"/>
        </w:sectPr>
      </w:pPr>
    </w:p>
    <w:p w14:paraId="03206A87" w14:textId="77777777" w:rsidR="00987A2E" w:rsidRDefault="000F72DA">
      <w:pPr>
        <w:pStyle w:val="1"/>
        <w:spacing w:before="360" w:after="480"/>
      </w:pPr>
      <w:bookmarkStart w:id="7" w:name="_Toc51319834"/>
      <w:bookmarkStart w:id="8" w:name="_Toc25189"/>
      <w:r>
        <w:rPr>
          <w:rFonts w:hint="eastAsia"/>
        </w:rPr>
        <w:lastRenderedPageBreak/>
        <w:t xml:space="preserve"> </w:t>
      </w:r>
      <w:bookmarkStart w:id="9" w:name="_Toc226623243"/>
      <w:r>
        <w:rPr>
          <w:rFonts w:hint="eastAsia"/>
        </w:rPr>
        <w:t>概述</w:t>
      </w:r>
      <w:bookmarkEnd w:id="7"/>
      <w:bookmarkEnd w:id="8"/>
      <w:bookmarkEnd w:id="9"/>
    </w:p>
    <w:p w14:paraId="03206A88" w14:textId="77777777" w:rsidR="00987A2E" w:rsidRDefault="000F72DA">
      <w:pPr>
        <w:pStyle w:val="2"/>
        <w:ind w:firstLine="301"/>
      </w:pPr>
      <w:bookmarkStart w:id="10" w:name="_Toc428286754"/>
      <w:bookmarkStart w:id="11" w:name="_Toc51319835"/>
      <w:bookmarkStart w:id="12" w:name="_Toc174155849"/>
      <w:bookmarkStart w:id="13" w:name="_Toc428287148"/>
      <w:bookmarkStart w:id="14" w:name="_Toc429318377"/>
      <w:bookmarkStart w:id="15" w:name="_Toc9442"/>
      <w:bookmarkStart w:id="16" w:name="_Toc226623244"/>
      <w:r>
        <w:rPr>
          <w:rFonts w:hint="eastAsia"/>
        </w:rPr>
        <w:t>项目由来</w:t>
      </w:r>
      <w:bookmarkEnd w:id="10"/>
      <w:bookmarkEnd w:id="11"/>
      <w:bookmarkEnd w:id="12"/>
      <w:bookmarkEnd w:id="13"/>
      <w:bookmarkEnd w:id="14"/>
      <w:bookmarkEnd w:id="15"/>
      <w:bookmarkEnd w:id="16"/>
    </w:p>
    <w:p w14:paraId="4762ABB6" w14:textId="123C6913" w:rsidR="00733338" w:rsidRDefault="009D512D">
      <w:pPr>
        <w:pStyle w:val="affb"/>
      </w:pPr>
      <w:r w:rsidRPr="009D512D">
        <w:rPr>
          <w:rFonts w:hint="eastAsia"/>
        </w:rPr>
        <w:t>延津县人民医院成立于</w:t>
      </w:r>
      <w:r w:rsidRPr="009D512D">
        <w:rPr>
          <w:rFonts w:hint="eastAsia"/>
        </w:rPr>
        <w:t>1949</w:t>
      </w:r>
      <w:r w:rsidRPr="009D512D">
        <w:rPr>
          <w:rFonts w:hint="eastAsia"/>
        </w:rPr>
        <w:t>年</w:t>
      </w:r>
      <w:r w:rsidRPr="009D512D">
        <w:rPr>
          <w:rFonts w:hint="eastAsia"/>
        </w:rPr>
        <w:t>11</w:t>
      </w:r>
      <w:r w:rsidRPr="009D512D">
        <w:rPr>
          <w:rFonts w:hint="eastAsia"/>
        </w:rPr>
        <w:t>月，位于延津县城关镇卫生西路</w:t>
      </w:r>
      <w:r w:rsidRPr="009D512D">
        <w:rPr>
          <w:rFonts w:hint="eastAsia"/>
        </w:rPr>
        <w:t>166</w:t>
      </w:r>
      <w:r w:rsidRPr="009D512D">
        <w:rPr>
          <w:rFonts w:hint="eastAsia"/>
        </w:rPr>
        <w:t>号，占地面积</w:t>
      </w:r>
      <w:r w:rsidRPr="009D512D">
        <w:rPr>
          <w:rFonts w:hint="eastAsia"/>
        </w:rPr>
        <w:t>2.6</w:t>
      </w:r>
      <w:r w:rsidRPr="009D512D">
        <w:rPr>
          <w:rFonts w:hint="eastAsia"/>
        </w:rPr>
        <w:t>万余平方米，建筑面积</w:t>
      </w:r>
      <w:r w:rsidRPr="009D512D">
        <w:rPr>
          <w:rFonts w:hint="eastAsia"/>
        </w:rPr>
        <w:t>5.5</w:t>
      </w:r>
      <w:r w:rsidRPr="009D512D">
        <w:rPr>
          <w:rFonts w:hint="eastAsia"/>
        </w:rPr>
        <w:t>万余平方米，编制床位</w:t>
      </w:r>
      <w:r w:rsidRPr="009D512D">
        <w:rPr>
          <w:rFonts w:hint="eastAsia"/>
        </w:rPr>
        <w:t>560</w:t>
      </w:r>
      <w:r w:rsidRPr="009D512D">
        <w:rPr>
          <w:rFonts w:hint="eastAsia"/>
        </w:rPr>
        <w:t>张。作为全县唯一的三级综合医院和县域医共体总医院，本院承担着延津县及周边地区群众的医疗、护理、预防、保健、康复、教学与健康管理等综合医疗服务职能。</w:t>
      </w:r>
    </w:p>
    <w:p w14:paraId="6677F5C9" w14:textId="409A14B0" w:rsidR="00733338" w:rsidRDefault="00A15DC9">
      <w:pPr>
        <w:pStyle w:val="affb"/>
      </w:pPr>
      <w:r>
        <w:rPr>
          <w:rFonts w:hint="eastAsia"/>
        </w:rPr>
        <w:t>本院</w:t>
      </w:r>
      <w:r w:rsidR="009D512D" w:rsidRPr="009D512D">
        <w:rPr>
          <w:rFonts w:hint="eastAsia"/>
        </w:rPr>
        <w:t>现为国家“千县工程”示范单位、中国县域医共体业务协同与资源共享平台联合发起单位</w:t>
      </w:r>
      <w:r>
        <w:rPr>
          <w:rFonts w:hint="eastAsia"/>
        </w:rPr>
        <w:t>，</w:t>
      </w:r>
      <w:r w:rsidR="009D512D" w:rsidRPr="009D512D">
        <w:rPr>
          <w:rFonts w:hint="eastAsia"/>
        </w:rPr>
        <w:t>是河南省心血管介入诊疗中心联合医院、县域医疗中心建设单位，已建成三级胸痛中心、三级创伤中心、三级卒中中心三大急诊急救中心及</w:t>
      </w:r>
      <w:r w:rsidR="009D512D" w:rsidRPr="009D512D">
        <w:rPr>
          <w:rFonts w:hint="eastAsia"/>
        </w:rPr>
        <w:t>VTE</w:t>
      </w:r>
      <w:r w:rsidR="009D512D" w:rsidRPr="009D512D">
        <w:rPr>
          <w:rFonts w:hint="eastAsia"/>
        </w:rPr>
        <w:t>中心、麻醉疼痛中心、重症监护中心、微创介入中心、肿瘤中心五大临床服务中心。同时，本院还是豫北乳腺癌单病种研究联盟成员单位、新乡市脑卒中地图溶栓医院、新乡市中心血站延津县储血点、新乡市卫生先进单位、市级平安医院、老年友善医院、健康促进医院，城乡居民、职工医疗保险、工伤保险、人寿保险、太平洋保险定点医院。</w:t>
      </w:r>
    </w:p>
    <w:p w14:paraId="4F08992B" w14:textId="422E91AB" w:rsidR="001E169E" w:rsidRDefault="001E169E">
      <w:pPr>
        <w:pStyle w:val="affb"/>
      </w:pPr>
      <w:bookmarkStart w:id="17" w:name="OLE_LINK14"/>
      <w:r w:rsidRPr="009D512D">
        <w:rPr>
          <w:rFonts w:hint="eastAsia"/>
        </w:rPr>
        <w:t>延津县人民医院</w:t>
      </w:r>
      <w:bookmarkEnd w:id="17"/>
      <w:r>
        <w:rPr>
          <w:rFonts w:hint="eastAsia"/>
        </w:rPr>
        <w:t>由于</w:t>
      </w:r>
      <w:r w:rsidRPr="00E2738E">
        <w:rPr>
          <w:rFonts w:hint="eastAsia"/>
        </w:rPr>
        <w:t>医院建设年代较早，当时未开展环境影响评价及验收工作</w:t>
      </w:r>
      <w:r>
        <w:rPr>
          <w:rFonts w:hint="eastAsia"/>
        </w:rPr>
        <w:t>。</w:t>
      </w:r>
      <w:r>
        <w:rPr>
          <w:rFonts w:hint="eastAsia"/>
        </w:rPr>
        <w:t>2021</w:t>
      </w:r>
      <w:r>
        <w:rPr>
          <w:rFonts w:hint="eastAsia"/>
        </w:rPr>
        <w:t>年</w:t>
      </w:r>
      <w:r>
        <w:rPr>
          <w:rFonts w:hint="eastAsia"/>
        </w:rPr>
        <w:t>2</w:t>
      </w:r>
      <w:r>
        <w:rPr>
          <w:rFonts w:hint="eastAsia"/>
        </w:rPr>
        <w:t>月，</w:t>
      </w:r>
      <w:r w:rsidRPr="009D512D">
        <w:rPr>
          <w:rFonts w:hint="eastAsia"/>
        </w:rPr>
        <w:t>延津县人民医院</w:t>
      </w:r>
      <w:r>
        <w:rPr>
          <w:rFonts w:hint="eastAsia"/>
        </w:rPr>
        <w:t>委托</w:t>
      </w:r>
      <w:r w:rsidRPr="00CB456C">
        <w:rPr>
          <w:rFonts w:hint="eastAsia"/>
        </w:rPr>
        <w:t>河南瑞海环保科技有限公司</w:t>
      </w:r>
      <w:r>
        <w:rPr>
          <w:rFonts w:hint="eastAsia"/>
        </w:rPr>
        <w:t>编制了《</w:t>
      </w:r>
      <w:r w:rsidRPr="009D512D">
        <w:rPr>
          <w:rFonts w:hint="eastAsia"/>
        </w:rPr>
        <w:t>延津县人民医院延津县人民医院</w:t>
      </w:r>
      <w:r>
        <w:rPr>
          <w:rFonts w:hint="eastAsia"/>
        </w:rPr>
        <w:t>门诊医技综合楼建设项目环境影响报告表》，</w:t>
      </w:r>
      <w:r w:rsidRPr="00851953">
        <w:rPr>
          <w:rFonts w:hint="eastAsia"/>
        </w:rPr>
        <w:t>该报告表对原有工程进行了回顾性评价，并对</w:t>
      </w:r>
      <w:r>
        <w:rPr>
          <w:rFonts w:hint="eastAsia"/>
        </w:rPr>
        <w:t>综合楼建设项目环境影响进行了评价，并于</w:t>
      </w:r>
      <w:r>
        <w:rPr>
          <w:rFonts w:hint="eastAsia"/>
        </w:rPr>
        <w:t>2021</w:t>
      </w:r>
      <w:r>
        <w:rPr>
          <w:rFonts w:hint="eastAsia"/>
        </w:rPr>
        <w:t>年</w:t>
      </w:r>
      <w:r>
        <w:rPr>
          <w:rFonts w:hint="eastAsia"/>
        </w:rPr>
        <w:t>2</w:t>
      </w:r>
      <w:r>
        <w:rPr>
          <w:rFonts w:hint="eastAsia"/>
        </w:rPr>
        <w:t>月</w:t>
      </w:r>
      <w:r>
        <w:rPr>
          <w:rFonts w:hint="eastAsia"/>
        </w:rPr>
        <w:t>18</w:t>
      </w:r>
      <w:r>
        <w:rPr>
          <w:rFonts w:hint="eastAsia"/>
        </w:rPr>
        <w:t>日取得了延津县环境保护局的批复，批复文号：延环审</w:t>
      </w:r>
      <w:r>
        <w:rPr>
          <w:rFonts w:hint="eastAsia"/>
        </w:rPr>
        <w:t>[2021</w:t>
      </w:r>
      <w:r>
        <w:t>]</w:t>
      </w:r>
      <w:r>
        <w:rPr>
          <w:rFonts w:hint="eastAsia"/>
        </w:rPr>
        <w:t>18</w:t>
      </w:r>
      <w:r>
        <w:rPr>
          <w:rFonts w:hint="eastAsia"/>
        </w:rPr>
        <w:t>号，</w:t>
      </w:r>
      <w:r w:rsidR="00F753CD" w:rsidRPr="00067E18">
        <w:t>2022</w:t>
      </w:r>
      <w:r w:rsidRPr="00067E18">
        <w:rPr>
          <w:rFonts w:hint="eastAsia"/>
        </w:rPr>
        <w:t>年</w:t>
      </w:r>
      <w:r w:rsidR="00067E18" w:rsidRPr="00067E18">
        <w:t>5</w:t>
      </w:r>
      <w:r w:rsidRPr="00067E18">
        <w:rPr>
          <w:rFonts w:hint="eastAsia"/>
        </w:rPr>
        <w:t>月完成竣工环境保护验收</w:t>
      </w:r>
      <w:r w:rsidRPr="00294DDF">
        <w:rPr>
          <w:rFonts w:hint="eastAsia"/>
        </w:rPr>
        <w:t>。</w:t>
      </w:r>
      <w:r w:rsidRPr="00294DDF">
        <w:rPr>
          <w:rFonts w:hint="eastAsia"/>
        </w:rPr>
        <w:t>2021</w:t>
      </w:r>
      <w:r w:rsidRPr="00294DDF">
        <w:rPr>
          <w:rFonts w:hint="eastAsia"/>
        </w:rPr>
        <w:t>年</w:t>
      </w:r>
      <w:r w:rsidRPr="00294DDF">
        <w:rPr>
          <w:rFonts w:hint="eastAsia"/>
        </w:rPr>
        <w:t>11</w:t>
      </w:r>
      <w:r w:rsidRPr="00294DDF">
        <w:rPr>
          <w:rFonts w:hint="eastAsia"/>
        </w:rPr>
        <w:t>月，延津县人民医院首次申领排污许可证，</w:t>
      </w:r>
      <w:r w:rsidRPr="002A2BD5">
        <w:rPr>
          <w:rFonts w:hint="eastAsia"/>
        </w:rPr>
        <w:t>排污许可管理类别</w:t>
      </w:r>
      <w:r>
        <w:rPr>
          <w:rFonts w:hint="eastAsia"/>
        </w:rPr>
        <w:t>为</w:t>
      </w:r>
      <w:r w:rsidRPr="002A2BD5">
        <w:rPr>
          <w:rFonts w:hint="eastAsia"/>
        </w:rPr>
        <w:t>重点管理</w:t>
      </w:r>
      <w:r>
        <w:rPr>
          <w:rFonts w:hint="eastAsia"/>
        </w:rPr>
        <w:t>，</w:t>
      </w:r>
      <w:r w:rsidRPr="00294DDF">
        <w:rPr>
          <w:rFonts w:hint="eastAsia"/>
        </w:rPr>
        <w:t>证书编号为</w:t>
      </w:r>
      <w:r w:rsidRPr="00294DDF">
        <w:t>12410726417255287M001R</w:t>
      </w:r>
      <w:r w:rsidRPr="00294DDF">
        <w:rPr>
          <w:rFonts w:hint="eastAsia"/>
        </w:rPr>
        <w:t>，目前有效期限为</w:t>
      </w:r>
      <w:bookmarkStart w:id="18" w:name="OLE_LINK44"/>
      <w:r w:rsidRPr="00294DDF">
        <w:rPr>
          <w:rFonts w:hint="eastAsia"/>
        </w:rPr>
        <w:t>2021</w:t>
      </w:r>
      <w:r w:rsidRPr="00294DDF">
        <w:rPr>
          <w:rFonts w:hint="eastAsia"/>
        </w:rPr>
        <w:t>年</w:t>
      </w:r>
      <w:r w:rsidRPr="00294DDF">
        <w:rPr>
          <w:rFonts w:hint="eastAsia"/>
        </w:rPr>
        <w:t>11</w:t>
      </w:r>
      <w:r w:rsidRPr="00294DDF">
        <w:rPr>
          <w:rFonts w:hint="eastAsia"/>
        </w:rPr>
        <w:t>月</w:t>
      </w:r>
      <w:r w:rsidRPr="00294DDF">
        <w:rPr>
          <w:rFonts w:hint="eastAsia"/>
        </w:rPr>
        <w:t>1</w:t>
      </w:r>
      <w:r w:rsidRPr="00294DDF">
        <w:rPr>
          <w:rFonts w:hint="eastAsia"/>
        </w:rPr>
        <w:t>日至</w:t>
      </w:r>
      <w:r w:rsidRPr="00294DDF">
        <w:rPr>
          <w:rFonts w:hint="eastAsia"/>
        </w:rPr>
        <w:t>2026</w:t>
      </w:r>
      <w:r w:rsidRPr="00294DDF">
        <w:rPr>
          <w:rFonts w:hint="eastAsia"/>
        </w:rPr>
        <w:t>年</w:t>
      </w:r>
      <w:r w:rsidRPr="00294DDF">
        <w:rPr>
          <w:rFonts w:hint="eastAsia"/>
        </w:rPr>
        <w:t>10</w:t>
      </w:r>
      <w:r w:rsidRPr="00294DDF">
        <w:rPr>
          <w:rFonts w:hint="eastAsia"/>
        </w:rPr>
        <w:t>月</w:t>
      </w:r>
      <w:r w:rsidRPr="00294DDF">
        <w:rPr>
          <w:rFonts w:hint="eastAsia"/>
        </w:rPr>
        <w:t>31</w:t>
      </w:r>
      <w:r w:rsidRPr="00294DDF">
        <w:rPr>
          <w:rFonts w:hint="eastAsia"/>
        </w:rPr>
        <w:t>日</w:t>
      </w:r>
      <w:bookmarkEnd w:id="18"/>
      <w:r w:rsidRPr="00294DDF">
        <w:rPr>
          <w:rFonts w:hint="eastAsia"/>
        </w:rPr>
        <w:t>。</w:t>
      </w:r>
    </w:p>
    <w:p w14:paraId="2ED1A33C" w14:textId="5716644C" w:rsidR="00733338" w:rsidRDefault="00845E63" w:rsidP="006A0CD4">
      <w:pPr>
        <w:pStyle w:val="affb"/>
      </w:pPr>
      <w:r>
        <w:rPr>
          <w:rFonts w:hint="eastAsia"/>
        </w:rPr>
        <w:t>随着</w:t>
      </w:r>
      <w:r w:rsidR="008B0434">
        <w:rPr>
          <w:rFonts w:hint="eastAsia"/>
        </w:rPr>
        <w:t>人口老龄化和城镇化的加速，老年病、慢性病诊疗需求激增，对医疗服</w:t>
      </w:r>
      <w:r w:rsidR="008B0434">
        <w:rPr>
          <w:rFonts w:hint="eastAsia"/>
        </w:rPr>
        <w:lastRenderedPageBreak/>
        <w:t>务的专业性、舒适性提出了更高要求。</w:t>
      </w:r>
      <w:r w:rsidR="00ED0602">
        <w:rPr>
          <w:rFonts w:hint="eastAsia"/>
        </w:rPr>
        <w:t>在</w:t>
      </w:r>
      <w:r w:rsidR="00ED0602" w:rsidRPr="00ED0602">
        <w:rPr>
          <w:rFonts w:hint="eastAsia"/>
        </w:rPr>
        <w:t>“健康中国</w:t>
      </w:r>
      <w:r w:rsidR="00ED0602" w:rsidRPr="00ED0602">
        <w:rPr>
          <w:rFonts w:hint="eastAsia"/>
        </w:rPr>
        <w:t>2030</w:t>
      </w:r>
      <w:r w:rsidR="00ED0602" w:rsidRPr="00ED0602">
        <w:rPr>
          <w:rFonts w:hint="eastAsia"/>
        </w:rPr>
        <w:t>”规划纲要</w:t>
      </w:r>
      <w:r w:rsidR="00ED0602">
        <w:rPr>
          <w:rFonts w:hint="eastAsia"/>
        </w:rPr>
        <w:t>和</w:t>
      </w:r>
      <w:r w:rsidR="003234FA" w:rsidRPr="003234FA">
        <w:rPr>
          <w:rFonts w:hint="eastAsia"/>
        </w:rPr>
        <w:t>“千县工程”计划</w:t>
      </w:r>
      <w:r w:rsidR="003234FA">
        <w:rPr>
          <w:rFonts w:hint="eastAsia"/>
        </w:rPr>
        <w:t>的政策背景下，</w:t>
      </w:r>
      <w:r w:rsidR="006B1DED">
        <w:rPr>
          <w:rFonts w:hint="eastAsia"/>
        </w:rPr>
        <w:t>以及延津县城市发展规划要求上，</w:t>
      </w:r>
      <w:r w:rsidR="007C7812">
        <w:rPr>
          <w:rFonts w:hint="eastAsia"/>
        </w:rPr>
        <w:t>延津县人民医院</w:t>
      </w:r>
      <w:r w:rsidR="006F6F5C">
        <w:rPr>
          <w:rFonts w:hint="eastAsia"/>
        </w:rPr>
        <w:t>作为全县</w:t>
      </w:r>
      <w:r w:rsidR="0042755C" w:rsidRPr="0042755C">
        <w:rPr>
          <w:rFonts w:hint="eastAsia"/>
        </w:rPr>
        <w:t>唯一的三级综合医院</w:t>
      </w:r>
      <w:r w:rsidR="0042755C">
        <w:rPr>
          <w:rFonts w:hint="eastAsia"/>
        </w:rPr>
        <w:t>，</w:t>
      </w:r>
      <w:r w:rsidR="00AE2BB8">
        <w:rPr>
          <w:rFonts w:hint="eastAsia"/>
        </w:rPr>
        <w:t>肩负着重要使命。同时，</w:t>
      </w:r>
      <w:r w:rsidR="006A0CD4">
        <w:rPr>
          <w:rFonts w:hint="eastAsia"/>
        </w:rPr>
        <w:t>随着延津县城市框架拉大，新城区人口集聚，</w:t>
      </w:r>
      <w:r w:rsidR="006A0CD4" w:rsidRPr="009D512D">
        <w:rPr>
          <w:rFonts w:hint="eastAsia"/>
        </w:rPr>
        <w:t>延津县人民医院</w:t>
      </w:r>
      <w:bookmarkStart w:id="19" w:name="OLE_LINK110"/>
      <w:r w:rsidR="0083362A">
        <w:rPr>
          <w:rFonts w:hint="eastAsia"/>
        </w:rPr>
        <w:t>老院区</w:t>
      </w:r>
      <w:bookmarkEnd w:id="19"/>
      <w:r w:rsidR="006A0CD4">
        <w:rPr>
          <w:rFonts w:hint="eastAsia"/>
        </w:rPr>
        <w:t>位于老城区，地理位置和空间布局已无法满足新城区居民的便捷就医需求。</w:t>
      </w:r>
      <w:r w:rsidR="0083362A" w:rsidRPr="009D512D">
        <w:rPr>
          <w:rFonts w:hint="eastAsia"/>
        </w:rPr>
        <w:t>延津县人民医院</w:t>
      </w:r>
      <w:r w:rsidR="0083362A">
        <w:rPr>
          <w:rFonts w:hint="eastAsia"/>
        </w:rPr>
        <w:t>老院区对标</w:t>
      </w:r>
      <w:r w:rsidR="001F197F">
        <w:rPr>
          <w:rFonts w:hint="eastAsia"/>
        </w:rPr>
        <w:t>三级</w:t>
      </w:r>
      <w:r w:rsidR="006D063E">
        <w:rPr>
          <w:rFonts w:hint="eastAsia"/>
        </w:rPr>
        <w:t>医院标准</w:t>
      </w:r>
      <w:r w:rsidR="001E1507">
        <w:rPr>
          <w:rFonts w:hint="eastAsia"/>
        </w:rPr>
        <w:t>要求</w:t>
      </w:r>
      <w:r w:rsidR="006D063E">
        <w:rPr>
          <w:rFonts w:hint="eastAsia"/>
        </w:rPr>
        <w:t>存在着</w:t>
      </w:r>
      <w:r w:rsidR="001E1507">
        <w:rPr>
          <w:rFonts w:hint="eastAsia"/>
        </w:rPr>
        <w:t>空间严重不足、硬件条件落后、床位缺口巨大等问题</w:t>
      </w:r>
      <w:r w:rsidR="005E3300">
        <w:rPr>
          <w:rFonts w:hint="eastAsia"/>
        </w:rPr>
        <w:t>，严重制约</w:t>
      </w:r>
      <w:r w:rsidR="004F6BA4">
        <w:rPr>
          <w:rFonts w:hint="eastAsia"/>
        </w:rPr>
        <w:t>医院的发展和群众就医体验。</w:t>
      </w:r>
    </w:p>
    <w:p w14:paraId="67D5F4F8" w14:textId="7557E624" w:rsidR="00044363" w:rsidRDefault="004F6BA4">
      <w:pPr>
        <w:pStyle w:val="affb"/>
      </w:pPr>
      <w:r>
        <w:rPr>
          <w:rFonts w:hint="eastAsia"/>
        </w:rPr>
        <w:t>基于上述等问题，</w:t>
      </w:r>
      <w:bookmarkStart w:id="20" w:name="OLE_LINK18"/>
      <w:bookmarkStart w:id="21" w:name="OLE_LINK120"/>
      <w:r w:rsidR="00044363" w:rsidRPr="009D512D">
        <w:rPr>
          <w:rFonts w:hint="eastAsia"/>
        </w:rPr>
        <w:t>延津县人民医院</w:t>
      </w:r>
      <w:bookmarkEnd w:id="20"/>
      <w:r w:rsidR="00044363">
        <w:rPr>
          <w:rFonts w:hint="eastAsia"/>
        </w:rPr>
        <w:t>拟投资</w:t>
      </w:r>
      <w:bookmarkStart w:id="22" w:name="OLE_LINK38"/>
      <w:r w:rsidR="00044363">
        <w:rPr>
          <w:rFonts w:hint="eastAsia"/>
        </w:rPr>
        <w:t>48248</w:t>
      </w:r>
      <w:bookmarkEnd w:id="22"/>
      <w:r w:rsidR="00044363">
        <w:rPr>
          <w:rFonts w:hint="eastAsia"/>
        </w:rPr>
        <w:t>万元在</w:t>
      </w:r>
      <w:bookmarkStart w:id="23" w:name="OLE_LINK20"/>
      <w:r w:rsidR="004768EF" w:rsidRPr="004768EF">
        <w:rPr>
          <w:rFonts w:hint="eastAsia"/>
        </w:rPr>
        <w:t>延津县城区</w:t>
      </w:r>
      <w:r w:rsidR="004768EF" w:rsidRPr="004768EF">
        <w:rPr>
          <w:rFonts w:hint="eastAsia"/>
        </w:rPr>
        <w:t>1</w:t>
      </w:r>
      <w:r w:rsidR="004768EF" w:rsidRPr="004768EF">
        <w:rPr>
          <w:rFonts w:hint="eastAsia"/>
        </w:rPr>
        <w:t>号路与</w:t>
      </w:r>
      <w:r w:rsidR="004768EF" w:rsidRPr="004768EF">
        <w:rPr>
          <w:rFonts w:hint="eastAsia"/>
        </w:rPr>
        <w:t>8</w:t>
      </w:r>
      <w:r w:rsidR="004768EF" w:rsidRPr="004768EF">
        <w:rPr>
          <w:rFonts w:hint="eastAsia"/>
        </w:rPr>
        <w:t>号路东南角</w:t>
      </w:r>
      <w:bookmarkEnd w:id="23"/>
      <w:r w:rsidR="004768EF">
        <w:rPr>
          <w:rFonts w:hint="eastAsia"/>
        </w:rPr>
        <w:t>建设</w:t>
      </w:r>
      <w:bookmarkStart w:id="24" w:name="OLE_LINK25"/>
      <w:r w:rsidR="004768EF" w:rsidRPr="004768EF">
        <w:rPr>
          <w:rFonts w:hint="eastAsia"/>
        </w:rPr>
        <w:t>延津县人民医院</w:t>
      </w:r>
      <w:bookmarkStart w:id="25" w:name="OLE_LINK17"/>
      <w:r w:rsidR="004768EF" w:rsidRPr="004768EF">
        <w:rPr>
          <w:rFonts w:hint="eastAsia"/>
        </w:rPr>
        <w:t>新院区</w:t>
      </w:r>
      <w:bookmarkEnd w:id="25"/>
      <w:r w:rsidR="004768EF" w:rsidRPr="004768EF">
        <w:rPr>
          <w:rFonts w:hint="eastAsia"/>
        </w:rPr>
        <w:t>建设项目</w:t>
      </w:r>
      <w:bookmarkEnd w:id="24"/>
      <w:r w:rsidR="004768EF">
        <w:rPr>
          <w:rFonts w:hint="eastAsia"/>
        </w:rPr>
        <w:t>，</w:t>
      </w:r>
      <w:r w:rsidR="00E15E5B">
        <w:rPr>
          <w:rFonts w:hint="eastAsia"/>
        </w:rPr>
        <w:t>总建设面积</w:t>
      </w:r>
      <w:bookmarkStart w:id="26" w:name="OLE_LINK51"/>
      <w:r w:rsidR="00E15E5B">
        <w:rPr>
          <w:rFonts w:hint="eastAsia"/>
        </w:rPr>
        <w:t>82320</w:t>
      </w:r>
      <w:r w:rsidR="00E15E5B">
        <w:rPr>
          <w:rFonts w:hint="eastAsia"/>
        </w:rPr>
        <w:t>平方米</w:t>
      </w:r>
      <w:bookmarkEnd w:id="26"/>
      <w:r w:rsidR="00E15E5B">
        <w:rPr>
          <w:rFonts w:hint="eastAsia"/>
        </w:rPr>
        <w:t>，</w:t>
      </w:r>
      <w:r w:rsidR="00BA49E4">
        <w:rPr>
          <w:rFonts w:hint="eastAsia"/>
        </w:rPr>
        <w:t>建设规模为新建门诊综合楼、医技楼、病房楼各一栋，并配套建设垃圾站、污水处理站、门卫、氧气站、道路及硬化、院区绿地等设施。</w:t>
      </w:r>
      <w:r w:rsidR="00BA49E4" w:rsidRPr="004768EF">
        <w:rPr>
          <w:rFonts w:hint="eastAsia"/>
        </w:rPr>
        <w:t>新院区</w:t>
      </w:r>
      <w:r w:rsidR="00677083" w:rsidRPr="00677083">
        <w:rPr>
          <w:rFonts w:hint="eastAsia"/>
        </w:rPr>
        <w:t>拟</w:t>
      </w:r>
      <w:bookmarkStart w:id="27" w:name="OLE_LINK19"/>
      <w:r w:rsidR="00677083" w:rsidRPr="00677083">
        <w:rPr>
          <w:rFonts w:hint="eastAsia"/>
        </w:rPr>
        <w:t>设置病床数</w:t>
      </w:r>
      <w:r w:rsidR="00876771">
        <w:rPr>
          <w:rFonts w:hint="eastAsia"/>
        </w:rPr>
        <w:t>650</w:t>
      </w:r>
      <w:r w:rsidR="00677083" w:rsidRPr="00677083">
        <w:rPr>
          <w:rFonts w:hint="eastAsia"/>
        </w:rPr>
        <w:t>张</w:t>
      </w:r>
      <w:bookmarkEnd w:id="21"/>
      <w:bookmarkEnd w:id="27"/>
      <w:r w:rsidR="00677083">
        <w:rPr>
          <w:rFonts w:hint="eastAsia"/>
        </w:rPr>
        <w:t>，</w:t>
      </w:r>
      <w:r w:rsidR="00511785">
        <w:t>按三级甲等综合医院标准建设</w:t>
      </w:r>
      <w:r w:rsidR="00876771" w:rsidRPr="00876771">
        <w:rPr>
          <w:rFonts w:hint="eastAsia"/>
        </w:rPr>
        <w:t>。</w:t>
      </w:r>
    </w:p>
    <w:p w14:paraId="03206A8B" w14:textId="46971BCC" w:rsidR="00987A2E" w:rsidRDefault="00E46E6C">
      <w:pPr>
        <w:pStyle w:val="affb"/>
      </w:pPr>
      <w:r>
        <w:rPr>
          <w:rFonts w:hint="eastAsia"/>
        </w:rPr>
        <w:t>经对照</w:t>
      </w:r>
      <w:r w:rsidR="000F72DA">
        <w:rPr>
          <w:rFonts w:hint="eastAsia"/>
        </w:rPr>
        <w:t>《产业结构调整指导目录（</w:t>
      </w:r>
      <w:r w:rsidR="000F72DA">
        <w:rPr>
          <w:rFonts w:hint="eastAsia"/>
        </w:rPr>
        <w:t>2024</w:t>
      </w:r>
      <w:r w:rsidR="000F72DA">
        <w:rPr>
          <w:rFonts w:hint="eastAsia"/>
        </w:rPr>
        <w:t>年本）》，</w:t>
      </w:r>
      <w:r w:rsidR="00DF0C7A" w:rsidRPr="00DF0C7A">
        <w:rPr>
          <w:rFonts w:hint="eastAsia"/>
        </w:rPr>
        <w:t>本项目属于鼓励类中“三十七、卫生健康</w:t>
      </w:r>
      <w:r w:rsidR="00DF0C7A" w:rsidRPr="00DF0C7A">
        <w:rPr>
          <w:rFonts w:hint="eastAsia"/>
        </w:rPr>
        <w:t>5</w:t>
      </w:r>
      <w:r w:rsidR="00DF0C7A" w:rsidRPr="00DF0C7A">
        <w:rPr>
          <w:rFonts w:hint="eastAsia"/>
        </w:rPr>
        <w:t>、医疗服务设施建设”，符合国家产业政策要求</w:t>
      </w:r>
      <w:r w:rsidR="000F72DA">
        <w:rPr>
          <w:rFonts w:hint="eastAsia"/>
        </w:rPr>
        <w:t>。本项目已经新乡市</w:t>
      </w:r>
      <w:r w:rsidR="00DF0C7A">
        <w:rPr>
          <w:rFonts w:hint="eastAsia"/>
        </w:rPr>
        <w:t>延津县</w:t>
      </w:r>
      <w:r w:rsidR="000F72DA">
        <w:rPr>
          <w:rFonts w:hint="eastAsia"/>
        </w:rPr>
        <w:t>发展和改革委员会备案（项目代码：，详见附件二）。</w:t>
      </w:r>
    </w:p>
    <w:p w14:paraId="03206A8C" w14:textId="2D0BB966" w:rsidR="00987A2E" w:rsidRDefault="000F72DA">
      <w:pPr>
        <w:pStyle w:val="affb"/>
      </w:pPr>
      <w:r>
        <w:rPr>
          <w:rFonts w:hint="eastAsia"/>
        </w:rPr>
        <w:t>本项目为</w:t>
      </w:r>
      <w:r w:rsidR="00C10A83">
        <w:rPr>
          <w:rFonts w:hint="eastAsia"/>
        </w:rPr>
        <w:t>医院</w:t>
      </w:r>
      <w:r w:rsidR="001451FE">
        <w:rPr>
          <w:rFonts w:hint="eastAsia"/>
        </w:rPr>
        <w:t>建设项目</w:t>
      </w:r>
      <w:r>
        <w:rPr>
          <w:rFonts w:hint="eastAsia"/>
        </w:rPr>
        <w:t>，属于《建设项目环境影响评价分类管理名录》（</w:t>
      </w:r>
      <w:r>
        <w:rPr>
          <w:rFonts w:hint="eastAsia"/>
        </w:rPr>
        <w:t>2021</w:t>
      </w:r>
      <w:r>
        <w:rPr>
          <w:rFonts w:hint="eastAsia"/>
        </w:rPr>
        <w:t>年版）中</w:t>
      </w:r>
      <w:r w:rsidR="001451FE">
        <w:rPr>
          <w:rFonts w:hint="eastAsia"/>
        </w:rPr>
        <w:t>四十九</w:t>
      </w:r>
      <w:r>
        <w:rPr>
          <w:rFonts w:hint="eastAsia"/>
        </w:rPr>
        <w:t>、“</w:t>
      </w:r>
      <w:r w:rsidR="001451FE">
        <w:rPr>
          <w:rFonts w:hint="eastAsia"/>
        </w:rPr>
        <w:t>卫生</w:t>
      </w:r>
      <w:r w:rsidR="001451FE">
        <w:rPr>
          <w:rFonts w:hint="eastAsia"/>
        </w:rPr>
        <w:t>84</w:t>
      </w:r>
      <w:r>
        <w:rPr>
          <w:rFonts w:hint="eastAsia"/>
        </w:rPr>
        <w:t>”：第</w:t>
      </w:r>
      <w:r w:rsidR="001451FE">
        <w:rPr>
          <w:rFonts w:hint="eastAsia"/>
        </w:rPr>
        <w:t>108</w:t>
      </w:r>
      <w:r>
        <w:rPr>
          <w:rFonts w:hint="eastAsia"/>
        </w:rPr>
        <w:t>条“</w:t>
      </w:r>
      <w:r w:rsidR="001451FE">
        <w:rPr>
          <w:rFonts w:hint="eastAsia"/>
        </w:rPr>
        <w:t>医院</w:t>
      </w:r>
      <w:r w:rsidR="001451FE">
        <w:rPr>
          <w:rFonts w:hint="eastAsia"/>
        </w:rPr>
        <w:t>841</w:t>
      </w:r>
      <w:r>
        <w:rPr>
          <w:rFonts w:hint="eastAsia"/>
        </w:rPr>
        <w:t>”，名录规定：“</w:t>
      </w:r>
      <w:r w:rsidR="00A84807" w:rsidRPr="00A84807">
        <w:rPr>
          <w:rFonts w:hint="eastAsia"/>
        </w:rPr>
        <w:t>新建、扩建住院床位</w:t>
      </w:r>
      <w:r w:rsidR="00A84807" w:rsidRPr="00A84807">
        <w:rPr>
          <w:rFonts w:hint="eastAsia"/>
        </w:rPr>
        <w:t>500</w:t>
      </w:r>
      <w:r w:rsidR="00A84807" w:rsidRPr="00A84807">
        <w:rPr>
          <w:rFonts w:hint="eastAsia"/>
        </w:rPr>
        <w:t>张及以上的</w:t>
      </w:r>
      <w:r>
        <w:rPr>
          <w:rFonts w:hint="eastAsia"/>
        </w:rPr>
        <w:t>”项目应编制环境影响评价报告书，“</w:t>
      </w:r>
      <w:r w:rsidR="00A84807" w:rsidRPr="00A84807">
        <w:rPr>
          <w:rFonts w:hint="eastAsia"/>
        </w:rPr>
        <w:t>其他</w:t>
      </w:r>
      <w:r w:rsidR="00A84807">
        <w:rPr>
          <w:rFonts w:hint="eastAsia"/>
        </w:rPr>
        <w:t>（</w:t>
      </w:r>
      <w:r w:rsidR="00A84807" w:rsidRPr="00A84807">
        <w:rPr>
          <w:rFonts w:hint="eastAsia"/>
        </w:rPr>
        <w:t>住院床位</w:t>
      </w:r>
      <w:r w:rsidR="00A84807" w:rsidRPr="00A84807">
        <w:rPr>
          <w:rFonts w:hint="eastAsia"/>
        </w:rPr>
        <w:t>20</w:t>
      </w:r>
      <w:r w:rsidR="00A84807" w:rsidRPr="00A84807">
        <w:rPr>
          <w:rFonts w:hint="eastAsia"/>
        </w:rPr>
        <w:t>张以下的除外</w:t>
      </w:r>
      <w:r w:rsidR="00A84807">
        <w:rPr>
          <w:rFonts w:hint="eastAsia"/>
        </w:rPr>
        <w:t>）</w:t>
      </w:r>
      <w:r>
        <w:rPr>
          <w:rFonts w:hint="eastAsia"/>
        </w:rPr>
        <w:t>”的项目应编制环境影响评价报告表</w:t>
      </w:r>
      <w:r w:rsidR="00A84807">
        <w:rPr>
          <w:rFonts w:hint="eastAsia"/>
        </w:rPr>
        <w:t>，</w:t>
      </w:r>
      <w:r w:rsidR="00D55C48">
        <w:rPr>
          <w:rFonts w:hint="eastAsia"/>
        </w:rPr>
        <w:t>“</w:t>
      </w:r>
      <w:r w:rsidR="00D55C48" w:rsidRPr="00D55C48">
        <w:rPr>
          <w:rFonts w:hint="eastAsia"/>
        </w:rPr>
        <w:t>住院床位</w:t>
      </w:r>
      <w:r w:rsidR="00D55C48" w:rsidRPr="00D55C48">
        <w:rPr>
          <w:rFonts w:hint="eastAsia"/>
        </w:rPr>
        <w:t>20</w:t>
      </w:r>
      <w:r w:rsidR="00D55C48" w:rsidRPr="00D55C48">
        <w:rPr>
          <w:rFonts w:hint="eastAsia"/>
        </w:rPr>
        <w:t>张以下的</w:t>
      </w:r>
      <w:r w:rsidR="00D55C48" w:rsidRPr="00D55C48">
        <w:rPr>
          <w:rFonts w:hint="eastAsia"/>
        </w:rPr>
        <w:t>(</w:t>
      </w:r>
      <w:r w:rsidR="00D55C48" w:rsidRPr="00D55C48">
        <w:rPr>
          <w:rFonts w:hint="eastAsia"/>
        </w:rPr>
        <w:t>不含</w:t>
      </w:r>
      <w:r w:rsidR="00D55C48" w:rsidRPr="00D55C48">
        <w:rPr>
          <w:rFonts w:hint="eastAsia"/>
        </w:rPr>
        <w:t>20</w:t>
      </w:r>
      <w:r w:rsidR="00D55C48" w:rsidRPr="00D55C48">
        <w:rPr>
          <w:rFonts w:hint="eastAsia"/>
        </w:rPr>
        <w:t>张住院床位的</w:t>
      </w:r>
      <w:r w:rsidR="00D55C48" w:rsidRPr="00D55C48">
        <w:rPr>
          <w:rFonts w:hint="eastAsia"/>
        </w:rPr>
        <w:t>)</w:t>
      </w:r>
      <w:r w:rsidR="00D55C48">
        <w:rPr>
          <w:rFonts w:hint="eastAsia"/>
        </w:rPr>
        <w:t>”的项目应编制环境影响评价登记表</w:t>
      </w:r>
      <w:r>
        <w:rPr>
          <w:rFonts w:hint="eastAsia"/>
        </w:rPr>
        <w:t>。本项目</w:t>
      </w:r>
      <w:r w:rsidR="00D55C48" w:rsidRPr="00677083">
        <w:rPr>
          <w:rFonts w:hint="eastAsia"/>
        </w:rPr>
        <w:t>设置病床数</w:t>
      </w:r>
      <w:r w:rsidR="00D55C48">
        <w:rPr>
          <w:rFonts w:hint="eastAsia"/>
        </w:rPr>
        <w:t>650</w:t>
      </w:r>
      <w:r w:rsidR="00D55C48" w:rsidRPr="00677083">
        <w:rPr>
          <w:rFonts w:hint="eastAsia"/>
        </w:rPr>
        <w:t>张</w:t>
      </w:r>
      <w:r>
        <w:rPr>
          <w:rFonts w:hint="eastAsia"/>
        </w:rPr>
        <w:t>，因此应编制环境影响报告书。</w:t>
      </w:r>
    </w:p>
    <w:p w14:paraId="03206A8D" w14:textId="79379D40" w:rsidR="00987A2E" w:rsidRDefault="000F72DA">
      <w:pPr>
        <w:pStyle w:val="affb"/>
        <w:rPr>
          <w:highlight w:val="yellow"/>
        </w:rPr>
      </w:pPr>
      <w:r>
        <w:rPr>
          <w:rFonts w:hint="eastAsia"/>
        </w:rPr>
        <w:t>受建设单位委托，河南环科环保技术有限公司承担了该项目环境影响评价工作。根据《中华人民共和国环境影响评价法》，在现场踏勘和收集资料的基础上，依据《环境影响评价技术导则》相关要求，按照“突出环境影响评价的源头预防作用，坚持保护和改善环境质量”的原则，编制完成了《</w:t>
      </w:r>
      <w:r w:rsidR="00571B8E" w:rsidRPr="00571B8E">
        <w:rPr>
          <w:rFonts w:hint="eastAsia"/>
        </w:rPr>
        <w:t>延津县人民医院新院区建设项目环境影响报告书</w:t>
      </w:r>
      <w:r>
        <w:rPr>
          <w:rFonts w:hint="eastAsia"/>
        </w:rPr>
        <w:t>》。</w:t>
      </w:r>
    </w:p>
    <w:p w14:paraId="03206A8E" w14:textId="77777777" w:rsidR="00987A2E" w:rsidRDefault="000F72DA">
      <w:pPr>
        <w:pStyle w:val="2"/>
        <w:ind w:firstLine="301"/>
      </w:pPr>
      <w:bookmarkStart w:id="28" w:name="_Toc6370"/>
      <w:bookmarkStart w:id="29" w:name="_Toc428287158"/>
      <w:bookmarkStart w:id="30" w:name="_Toc428286764"/>
      <w:bookmarkStart w:id="31" w:name="_Toc429318380"/>
      <w:bookmarkStart w:id="32" w:name="_Toc51319836"/>
      <w:bookmarkStart w:id="33" w:name="_Toc226623245"/>
      <w:r>
        <w:rPr>
          <w:rFonts w:hint="eastAsia"/>
        </w:rPr>
        <w:lastRenderedPageBreak/>
        <w:t>工程和环境特点</w:t>
      </w:r>
      <w:bookmarkEnd w:id="28"/>
      <w:bookmarkEnd w:id="29"/>
      <w:bookmarkEnd w:id="30"/>
      <w:bookmarkEnd w:id="31"/>
      <w:bookmarkEnd w:id="32"/>
      <w:bookmarkEnd w:id="33"/>
    </w:p>
    <w:p w14:paraId="03206A8F" w14:textId="77777777" w:rsidR="00987A2E" w:rsidRDefault="000F72DA">
      <w:pPr>
        <w:pStyle w:val="3"/>
        <w:spacing w:before="240" w:after="120"/>
      </w:pPr>
      <w:bookmarkStart w:id="34" w:name="_Toc108122310"/>
      <w:bookmarkStart w:id="35" w:name="_Toc428286765"/>
      <w:bookmarkStart w:id="36" w:name="_Toc428287159"/>
      <w:bookmarkStart w:id="37" w:name="_Toc428287511"/>
      <w:bookmarkStart w:id="38" w:name="_Toc223447840"/>
      <w:bookmarkStart w:id="39" w:name="_Toc226623246"/>
      <w:r>
        <w:rPr>
          <w:rFonts w:hint="eastAsia"/>
        </w:rPr>
        <w:t>工程特点</w:t>
      </w:r>
      <w:bookmarkEnd w:id="34"/>
      <w:bookmarkEnd w:id="35"/>
      <w:bookmarkEnd w:id="36"/>
      <w:bookmarkEnd w:id="37"/>
      <w:bookmarkEnd w:id="38"/>
      <w:bookmarkEnd w:id="39"/>
    </w:p>
    <w:p w14:paraId="03206A90" w14:textId="34483C91" w:rsidR="00987A2E" w:rsidRDefault="000F72DA">
      <w:pPr>
        <w:ind w:firstLine="480"/>
        <w:rPr>
          <w:rFonts w:cs="宋体"/>
        </w:rPr>
      </w:pPr>
      <w:r>
        <w:rPr>
          <w:rFonts w:cs="宋体" w:hint="eastAsia"/>
        </w:rPr>
        <w:t>①</w:t>
      </w:r>
      <w:r w:rsidR="009A634E">
        <w:rPr>
          <w:rFonts w:cs="宋体" w:hint="eastAsia"/>
        </w:rPr>
        <w:t>根据</w:t>
      </w:r>
      <w:r w:rsidR="00595DFD" w:rsidRPr="00595DFD">
        <w:rPr>
          <w:rFonts w:cs="宋体" w:hint="eastAsia"/>
        </w:rPr>
        <w:t>《国民经济行业分类》（</w:t>
      </w:r>
      <w:r w:rsidR="00595DFD" w:rsidRPr="00595DFD">
        <w:rPr>
          <w:rFonts w:cs="宋体" w:hint="eastAsia"/>
        </w:rPr>
        <w:t>GB/T4754-2017</w:t>
      </w:r>
      <w:r w:rsidR="00595DFD" w:rsidRPr="00595DFD">
        <w:rPr>
          <w:rFonts w:cs="宋体" w:hint="eastAsia"/>
        </w:rPr>
        <w:t>）</w:t>
      </w:r>
      <w:r w:rsidR="00595DFD">
        <w:rPr>
          <w:rFonts w:cs="宋体" w:hint="eastAsia"/>
        </w:rPr>
        <w:t>，</w:t>
      </w:r>
      <w:r w:rsidR="00595DFD" w:rsidRPr="00595DFD">
        <w:rPr>
          <w:rFonts w:cs="宋体" w:hint="eastAsia"/>
        </w:rPr>
        <w:t>本项目行业类别属于</w:t>
      </w:r>
      <w:r w:rsidR="00595DFD" w:rsidRPr="00595DFD">
        <w:rPr>
          <w:rFonts w:cs="宋体" w:hint="eastAsia"/>
        </w:rPr>
        <w:t>Q</w:t>
      </w:r>
      <w:r w:rsidR="00595DFD" w:rsidRPr="00595DFD">
        <w:rPr>
          <w:rFonts w:cs="宋体" w:hint="eastAsia"/>
        </w:rPr>
        <w:t>卫生和社会工作中</w:t>
      </w:r>
      <w:r w:rsidR="00595DFD" w:rsidRPr="00595DFD">
        <w:rPr>
          <w:rFonts w:cs="宋体" w:hint="eastAsia"/>
        </w:rPr>
        <w:t>84</w:t>
      </w:r>
      <w:r w:rsidR="00595DFD" w:rsidRPr="00595DFD">
        <w:rPr>
          <w:rFonts w:cs="宋体" w:hint="eastAsia"/>
        </w:rPr>
        <w:t>卫生中的</w:t>
      </w:r>
      <w:r w:rsidR="00595DFD" w:rsidRPr="00595DFD">
        <w:rPr>
          <w:rFonts w:cs="宋体" w:hint="eastAsia"/>
        </w:rPr>
        <w:t>841</w:t>
      </w:r>
      <w:r w:rsidR="00595DFD" w:rsidRPr="00595DFD">
        <w:rPr>
          <w:rFonts w:cs="宋体" w:hint="eastAsia"/>
        </w:rPr>
        <w:t>医院</w:t>
      </w:r>
      <w:r w:rsidR="00595DFD" w:rsidRPr="00595DFD">
        <w:rPr>
          <w:rFonts w:cs="宋体" w:hint="eastAsia"/>
        </w:rPr>
        <w:t>-84</w:t>
      </w:r>
      <w:r w:rsidR="005F4E3E">
        <w:rPr>
          <w:rFonts w:cs="宋体" w:hint="eastAsia"/>
        </w:rPr>
        <w:t>11</w:t>
      </w:r>
      <w:r w:rsidR="005F4E3E">
        <w:rPr>
          <w:rFonts w:cs="宋体" w:hint="eastAsia"/>
        </w:rPr>
        <w:t>综合</w:t>
      </w:r>
      <w:r w:rsidR="00595DFD" w:rsidRPr="00595DFD">
        <w:rPr>
          <w:rFonts w:cs="宋体" w:hint="eastAsia"/>
        </w:rPr>
        <w:t>医院。</w:t>
      </w:r>
      <w:r>
        <w:rPr>
          <w:rFonts w:cs="宋体" w:hint="eastAsia"/>
        </w:rPr>
        <w:t>项目</w:t>
      </w:r>
      <w:r w:rsidR="00595DFD" w:rsidRPr="00DF0C7A">
        <w:rPr>
          <w:rFonts w:hint="eastAsia"/>
        </w:rPr>
        <w:t>属于</w:t>
      </w:r>
      <w:bookmarkStart w:id="40" w:name="OLE_LINK30"/>
      <w:r w:rsidR="00595DFD" w:rsidRPr="00DF0C7A">
        <w:rPr>
          <w:rFonts w:hint="eastAsia"/>
        </w:rPr>
        <w:t>鼓励类中“三十七、卫生健康</w:t>
      </w:r>
      <w:r w:rsidR="00595DFD" w:rsidRPr="00DF0C7A">
        <w:rPr>
          <w:rFonts w:hint="eastAsia"/>
        </w:rPr>
        <w:t>5</w:t>
      </w:r>
      <w:r w:rsidR="00595DFD" w:rsidRPr="00DF0C7A">
        <w:rPr>
          <w:rFonts w:hint="eastAsia"/>
        </w:rPr>
        <w:t>、医疗服务设施建设”</w:t>
      </w:r>
      <w:bookmarkEnd w:id="40"/>
      <w:r w:rsidR="00595DFD" w:rsidRPr="00DF0C7A">
        <w:rPr>
          <w:rFonts w:hint="eastAsia"/>
        </w:rPr>
        <w:t>，符合国家产业政策要求</w:t>
      </w:r>
      <w:r w:rsidR="008E7E64">
        <w:rPr>
          <w:rFonts w:cs="宋体" w:hint="eastAsia"/>
        </w:rPr>
        <w:t>。</w:t>
      </w:r>
    </w:p>
    <w:p w14:paraId="03206A91" w14:textId="21291BF9" w:rsidR="00987A2E" w:rsidRDefault="000F72DA">
      <w:pPr>
        <w:ind w:firstLine="480"/>
        <w:rPr>
          <w:rFonts w:cs="宋体"/>
        </w:rPr>
      </w:pPr>
      <w:r>
        <w:rPr>
          <w:rFonts w:cs="宋体" w:hint="eastAsia"/>
        </w:rPr>
        <w:t>②</w:t>
      </w:r>
      <w:r w:rsidR="00F23CD7">
        <w:rPr>
          <w:rFonts w:cs="宋体" w:hint="eastAsia"/>
        </w:rPr>
        <w:t>本</w:t>
      </w:r>
      <w:r>
        <w:rPr>
          <w:rFonts w:cs="宋体" w:hint="eastAsia"/>
        </w:rPr>
        <w:t>项目厂址位于</w:t>
      </w:r>
      <w:r w:rsidR="00F23CD7" w:rsidRPr="004768EF">
        <w:rPr>
          <w:rFonts w:hint="eastAsia"/>
        </w:rPr>
        <w:t>延津县城区</w:t>
      </w:r>
      <w:r w:rsidR="00F23CD7" w:rsidRPr="004768EF">
        <w:rPr>
          <w:rFonts w:hint="eastAsia"/>
        </w:rPr>
        <w:t>1</w:t>
      </w:r>
      <w:r w:rsidR="00F23CD7" w:rsidRPr="004768EF">
        <w:rPr>
          <w:rFonts w:hint="eastAsia"/>
        </w:rPr>
        <w:t>号路与</w:t>
      </w:r>
      <w:r w:rsidR="00F23CD7" w:rsidRPr="004768EF">
        <w:rPr>
          <w:rFonts w:hint="eastAsia"/>
        </w:rPr>
        <w:t>8</w:t>
      </w:r>
      <w:r w:rsidR="00F23CD7" w:rsidRPr="004768EF">
        <w:rPr>
          <w:rFonts w:hint="eastAsia"/>
        </w:rPr>
        <w:t>号路东南角</w:t>
      </w:r>
      <w:r>
        <w:rPr>
          <w:rFonts w:cs="宋体" w:hint="eastAsia"/>
        </w:rPr>
        <w:t>，根据《</w:t>
      </w:r>
      <w:r w:rsidR="00636EE0" w:rsidRPr="00636EE0">
        <w:rPr>
          <w:rFonts w:hint="eastAsia"/>
        </w:rPr>
        <w:t>延津县县城总体规划</w:t>
      </w:r>
      <w:r w:rsidR="00636EE0">
        <w:rPr>
          <w:rFonts w:hint="eastAsia"/>
        </w:rPr>
        <w:t>（</w:t>
      </w:r>
      <w:r w:rsidR="00636EE0" w:rsidRPr="00636EE0">
        <w:rPr>
          <w:rFonts w:hint="eastAsia"/>
        </w:rPr>
        <w:t>2010-2030</w:t>
      </w:r>
      <w:r w:rsidR="00636EE0">
        <w:rPr>
          <w:rFonts w:hint="eastAsia"/>
        </w:rPr>
        <w:t>）</w:t>
      </w:r>
      <w:r>
        <w:rPr>
          <w:rFonts w:cs="宋体" w:hint="eastAsia"/>
        </w:rPr>
        <w:t>》</w:t>
      </w:r>
      <w:r w:rsidR="000266E4" w:rsidRPr="000266E4">
        <w:rPr>
          <w:rFonts w:cs="宋体" w:hint="eastAsia"/>
        </w:rPr>
        <w:t>规划区土地使用规划图</w:t>
      </w:r>
      <w:r w:rsidR="00CA7177" w:rsidRPr="006F622A">
        <w:rPr>
          <w:rFonts w:cs="宋体" w:hint="eastAsia"/>
        </w:rPr>
        <w:t>（详见附图</w:t>
      </w:r>
      <w:r w:rsidR="006B521C">
        <w:rPr>
          <w:rFonts w:cs="宋体" w:hint="eastAsia"/>
        </w:rPr>
        <w:t>三</w:t>
      </w:r>
      <w:r w:rsidR="00CA7177" w:rsidRPr="006F622A">
        <w:rPr>
          <w:rFonts w:cs="宋体" w:hint="eastAsia"/>
        </w:rPr>
        <w:t>）</w:t>
      </w:r>
      <w:r>
        <w:rPr>
          <w:rFonts w:cs="宋体" w:hint="eastAsia"/>
        </w:rPr>
        <w:t>，本项目用地属于</w:t>
      </w:r>
      <w:r w:rsidR="000266E4" w:rsidRPr="000266E4">
        <w:rPr>
          <w:rFonts w:cs="宋体" w:hint="eastAsia"/>
        </w:rPr>
        <w:t>二类工业用地</w:t>
      </w:r>
      <w:r>
        <w:rPr>
          <w:rFonts w:cs="宋体" w:hint="eastAsia"/>
        </w:rPr>
        <w:t>，符合用地规划要求。</w:t>
      </w:r>
    </w:p>
    <w:p w14:paraId="3E60917A" w14:textId="1709DCB7" w:rsidR="008E7E64" w:rsidRDefault="000F72DA">
      <w:pPr>
        <w:ind w:firstLine="480"/>
        <w:rPr>
          <w:rFonts w:cs="宋体"/>
        </w:rPr>
      </w:pPr>
      <w:r>
        <w:rPr>
          <w:rFonts w:cs="宋体" w:hint="eastAsia"/>
        </w:rPr>
        <w:t>③</w:t>
      </w:r>
      <w:r w:rsidR="008E7E64">
        <w:rPr>
          <w:rFonts w:cs="宋体" w:hint="eastAsia"/>
        </w:rPr>
        <w:t>本项目为新建项目，</w:t>
      </w:r>
      <w:r w:rsidR="008E7E64" w:rsidRPr="009D512D">
        <w:rPr>
          <w:rFonts w:hint="eastAsia"/>
        </w:rPr>
        <w:t>延津县人民医院</w:t>
      </w:r>
      <w:r w:rsidR="00156267">
        <w:rPr>
          <w:rFonts w:hint="eastAsia"/>
        </w:rPr>
        <w:t>老院区位于</w:t>
      </w:r>
      <w:r w:rsidR="00156267" w:rsidRPr="009D512D">
        <w:rPr>
          <w:rFonts w:hint="eastAsia"/>
        </w:rPr>
        <w:t>延津县城关镇卫生西路</w:t>
      </w:r>
      <w:r w:rsidR="00156267" w:rsidRPr="009D512D">
        <w:rPr>
          <w:rFonts w:hint="eastAsia"/>
        </w:rPr>
        <w:t>166</w:t>
      </w:r>
      <w:r w:rsidR="00156267" w:rsidRPr="009D512D">
        <w:rPr>
          <w:rFonts w:hint="eastAsia"/>
        </w:rPr>
        <w:t>号</w:t>
      </w:r>
      <w:r w:rsidR="00156267">
        <w:rPr>
          <w:rFonts w:hint="eastAsia"/>
        </w:rPr>
        <w:t>，新院区位于</w:t>
      </w:r>
      <w:bookmarkStart w:id="41" w:name="OLE_LINK22"/>
      <w:r w:rsidR="00156267" w:rsidRPr="004768EF">
        <w:rPr>
          <w:rFonts w:hint="eastAsia"/>
        </w:rPr>
        <w:t>延津县城区</w:t>
      </w:r>
      <w:r w:rsidR="00156267" w:rsidRPr="004768EF">
        <w:rPr>
          <w:rFonts w:hint="eastAsia"/>
        </w:rPr>
        <w:t>1</w:t>
      </w:r>
      <w:r w:rsidR="00156267" w:rsidRPr="004768EF">
        <w:rPr>
          <w:rFonts w:hint="eastAsia"/>
        </w:rPr>
        <w:t>号路与</w:t>
      </w:r>
      <w:r w:rsidR="00156267" w:rsidRPr="004768EF">
        <w:rPr>
          <w:rFonts w:hint="eastAsia"/>
        </w:rPr>
        <w:t>8</w:t>
      </w:r>
      <w:r w:rsidR="00156267" w:rsidRPr="004768EF">
        <w:rPr>
          <w:rFonts w:hint="eastAsia"/>
        </w:rPr>
        <w:t>号路东南角</w:t>
      </w:r>
      <w:bookmarkEnd w:id="41"/>
      <w:r w:rsidR="00156267">
        <w:rPr>
          <w:rFonts w:hint="eastAsia"/>
        </w:rPr>
        <w:t>，</w:t>
      </w:r>
      <w:r w:rsidR="00630331">
        <w:rPr>
          <w:rFonts w:hint="eastAsia"/>
        </w:rPr>
        <w:t>现有工程与本项目不</w:t>
      </w:r>
      <w:r w:rsidR="00324DE1">
        <w:rPr>
          <w:rFonts w:hint="eastAsia"/>
        </w:rPr>
        <w:t>在</w:t>
      </w:r>
      <w:r w:rsidR="001D4A88">
        <w:rPr>
          <w:rFonts w:hint="eastAsia"/>
        </w:rPr>
        <w:t>一个厂址，</w:t>
      </w:r>
      <w:r w:rsidR="008E5512">
        <w:rPr>
          <w:rFonts w:hint="eastAsia"/>
        </w:rPr>
        <w:t>因此本项目与现有工程不存在依托关系，</w:t>
      </w:r>
      <w:r w:rsidR="00A834F7">
        <w:rPr>
          <w:rFonts w:hint="eastAsia"/>
        </w:rPr>
        <w:t>本次建设内容均为新建。</w:t>
      </w:r>
    </w:p>
    <w:p w14:paraId="03206A93" w14:textId="63A6DB0F" w:rsidR="00987A2E" w:rsidRPr="00435C23" w:rsidRDefault="00A834F7" w:rsidP="00435C23">
      <w:pPr>
        <w:ind w:firstLine="480"/>
        <w:rPr>
          <w:rFonts w:cs="宋体"/>
        </w:rPr>
      </w:pPr>
      <w:r>
        <w:rPr>
          <w:rFonts w:cs="宋体" w:hint="eastAsia"/>
        </w:rPr>
        <w:t>④</w:t>
      </w:r>
      <w:r w:rsidR="00E57A8E">
        <w:rPr>
          <w:rFonts w:cs="宋体" w:hint="eastAsia"/>
        </w:rPr>
        <w:t>本</w:t>
      </w:r>
      <w:r w:rsidR="000F72DA">
        <w:rPr>
          <w:rFonts w:cs="宋体" w:hint="eastAsia"/>
        </w:rPr>
        <w:t>项目供水、排水依托市政供应。</w:t>
      </w:r>
    </w:p>
    <w:p w14:paraId="03206A94" w14:textId="77777777" w:rsidR="00987A2E" w:rsidRDefault="000F72DA">
      <w:pPr>
        <w:pStyle w:val="3"/>
        <w:spacing w:before="240" w:after="120"/>
      </w:pPr>
      <w:bookmarkStart w:id="42" w:name="_Toc108122311"/>
      <w:bookmarkStart w:id="43" w:name="_Toc428287512"/>
      <w:bookmarkStart w:id="44" w:name="_Toc428287160"/>
      <w:bookmarkStart w:id="45" w:name="_Toc428286766"/>
      <w:bookmarkStart w:id="46" w:name="_Toc223447841"/>
      <w:bookmarkStart w:id="47" w:name="_Toc226623247"/>
      <w:r>
        <w:rPr>
          <w:rFonts w:hint="eastAsia"/>
        </w:rPr>
        <w:t>环境特点</w:t>
      </w:r>
      <w:bookmarkEnd w:id="42"/>
      <w:bookmarkEnd w:id="43"/>
      <w:bookmarkEnd w:id="44"/>
      <w:bookmarkEnd w:id="45"/>
      <w:bookmarkEnd w:id="46"/>
      <w:bookmarkEnd w:id="47"/>
    </w:p>
    <w:p w14:paraId="03206A95" w14:textId="69312280" w:rsidR="00987A2E" w:rsidRDefault="000F72DA">
      <w:pPr>
        <w:pStyle w:val="affb"/>
      </w:pPr>
      <w:r>
        <w:rPr>
          <w:rFonts w:hint="eastAsia"/>
        </w:rPr>
        <w:t>①</w:t>
      </w:r>
      <w:bookmarkStart w:id="48" w:name="OLE_LINK114"/>
      <w:r w:rsidR="009A3E2D">
        <w:rPr>
          <w:rFonts w:hint="eastAsia"/>
        </w:rPr>
        <w:t>本</w:t>
      </w:r>
      <w:r>
        <w:rPr>
          <w:rFonts w:hint="eastAsia"/>
        </w:rPr>
        <w:t>项目厂址位于</w:t>
      </w:r>
      <w:r w:rsidR="00435C23" w:rsidRPr="004768EF">
        <w:rPr>
          <w:rFonts w:hint="eastAsia"/>
        </w:rPr>
        <w:t>延津县城区</w:t>
      </w:r>
      <w:r w:rsidR="00435C23" w:rsidRPr="004768EF">
        <w:rPr>
          <w:rFonts w:hint="eastAsia"/>
        </w:rPr>
        <w:t>1</w:t>
      </w:r>
      <w:r w:rsidR="00435C23" w:rsidRPr="004768EF">
        <w:rPr>
          <w:rFonts w:hint="eastAsia"/>
        </w:rPr>
        <w:t>号路与</w:t>
      </w:r>
      <w:r w:rsidR="00435C23" w:rsidRPr="004768EF">
        <w:rPr>
          <w:rFonts w:hint="eastAsia"/>
        </w:rPr>
        <w:t>8</w:t>
      </w:r>
      <w:r w:rsidR="00435C23" w:rsidRPr="004768EF">
        <w:rPr>
          <w:rFonts w:hint="eastAsia"/>
        </w:rPr>
        <w:t>号路东南角</w:t>
      </w:r>
      <w:bookmarkEnd w:id="48"/>
      <w:r>
        <w:rPr>
          <w:rFonts w:hint="eastAsia"/>
        </w:rPr>
        <w:t>，</w:t>
      </w:r>
      <w:r w:rsidR="00F62B38">
        <w:rPr>
          <w:rFonts w:hint="eastAsia"/>
        </w:rPr>
        <w:t>院区</w:t>
      </w:r>
      <w:r>
        <w:rPr>
          <w:rFonts w:hint="eastAsia"/>
        </w:rPr>
        <w:t>四周环境为：西</w:t>
      </w:r>
      <w:r w:rsidR="00082543">
        <w:rPr>
          <w:rFonts w:hint="eastAsia"/>
        </w:rPr>
        <w:t>邻小路，路西</w:t>
      </w:r>
      <w:r>
        <w:rPr>
          <w:rFonts w:hint="eastAsia"/>
        </w:rPr>
        <w:t>为</w:t>
      </w:r>
      <w:r w:rsidR="004860BD">
        <w:rPr>
          <w:rFonts w:hint="eastAsia"/>
        </w:rPr>
        <w:t>延津县第一高级中学（新校区）</w:t>
      </w:r>
      <w:r w:rsidR="00082543">
        <w:rPr>
          <w:rFonts w:hint="eastAsia"/>
        </w:rPr>
        <w:t>；</w:t>
      </w:r>
      <w:r w:rsidR="006B23D2">
        <w:rPr>
          <w:rFonts w:hint="eastAsia"/>
        </w:rPr>
        <w:t>东侧为延津县妇幼保健院</w:t>
      </w:r>
      <w:r>
        <w:rPr>
          <w:rFonts w:hint="eastAsia"/>
        </w:rPr>
        <w:t>，南</w:t>
      </w:r>
      <w:r w:rsidR="00082543">
        <w:rPr>
          <w:rFonts w:hint="eastAsia"/>
        </w:rPr>
        <w:t>邻</w:t>
      </w:r>
      <w:r w:rsidR="003974F4">
        <w:rPr>
          <w:rFonts w:hint="eastAsia"/>
        </w:rPr>
        <w:t>树人大道</w:t>
      </w:r>
      <w:r w:rsidR="00082543">
        <w:rPr>
          <w:rFonts w:hint="eastAsia"/>
        </w:rPr>
        <w:t>，路南为</w:t>
      </w:r>
      <w:r w:rsidR="00561D9E">
        <w:rPr>
          <w:rFonts w:hint="eastAsia"/>
        </w:rPr>
        <w:t>桂语江南小区（在建小区）和农田</w:t>
      </w:r>
      <w:r w:rsidR="000A6482">
        <w:rPr>
          <w:rFonts w:hint="eastAsia"/>
        </w:rPr>
        <w:t>，北侧现状为农田。</w:t>
      </w:r>
      <w:r w:rsidR="001E2294">
        <w:rPr>
          <w:rFonts w:hint="eastAsia"/>
        </w:rPr>
        <w:t>本项目厂址现状为农田，</w:t>
      </w:r>
      <w:r>
        <w:rPr>
          <w:rFonts w:hint="eastAsia"/>
        </w:rPr>
        <w:t>规划用地性质为</w:t>
      </w:r>
      <w:r w:rsidR="00E70276" w:rsidRPr="00E70276">
        <w:rPr>
          <w:rFonts w:hint="eastAsia"/>
        </w:rPr>
        <w:t>二类工业用地</w:t>
      </w:r>
      <w:r>
        <w:rPr>
          <w:rFonts w:hint="eastAsia"/>
        </w:rPr>
        <w:t>。</w:t>
      </w:r>
    </w:p>
    <w:p w14:paraId="03206A96" w14:textId="71F77D7A" w:rsidR="00987A2E" w:rsidRDefault="000F72DA">
      <w:pPr>
        <w:pStyle w:val="affb"/>
      </w:pPr>
      <w:r>
        <w:rPr>
          <w:rFonts w:hint="eastAsia"/>
        </w:rPr>
        <w:t>②</w:t>
      </w:r>
      <w:r w:rsidR="00712295" w:rsidRPr="00805641">
        <w:rPr>
          <w:rFonts w:hint="eastAsia"/>
        </w:rPr>
        <w:t>本项目</w:t>
      </w:r>
      <w:r w:rsidR="00EE2B79" w:rsidRPr="00805641">
        <w:rPr>
          <w:rFonts w:hint="eastAsia"/>
        </w:rPr>
        <w:t>运营期</w:t>
      </w:r>
      <w:r w:rsidR="0038021B" w:rsidRPr="00805641">
        <w:rPr>
          <w:rFonts w:hint="eastAsia"/>
        </w:rPr>
        <w:t>废水主要为医疗废水、</w:t>
      </w:r>
      <w:r w:rsidR="001C485A" w:rsidRPr="00805641">
        <w:rPr>
          <w:rFonts w:hint="eastAsia"/>
        </w:rPr>
        <w:t>生活污水</w:t>
      </w:r>
      <w:r w:rsidR="009A4509" w:rsidRPr="00805641">
        <w:rPr>
          <w:rFonts w:hint="eastAsia"/>
        </w:rPr>
        <w:t>等，经污水处理站处理后</w:t>
      </w:r>
      <w:r w:rsidR="0059689D" w:rsidRPr="00805641">
        <w:rPr>
          <w:rFonts w:hint="eastAsia"/>
        </w:rPr>
        <w:t>排入</w:t>
      </w:r>
      <w:bookmarkStart w:id="49" w:name="OLE_LINK26"/>
      <w:r w:rsidR="005758B9" w:rsidRPr="00805641">
        <w:rPr>
          <w:rFonts w:hint="eastAsia"/>
        </w:rPr>
        <w:t>延津县第一污水处理厂</w:t>
      </w:r>
      <w:bookmarkEnd w:id="49"/>
      <w:r w:rsidR="00EF32E9" w:rsidRPr="00805641">
        <w:rPr>
          <w:rFonts w:hint="eastAsia"/>
        </w:rPr>
        <w:t>进一步处理</w:t>
      </w:r>
      <w:r>
        <w:rPr>
          <w:rFonts w:hint="eastAsia"/>
        </w:rPr>
        <w:t>。</w:t>
      </w:r>
    </w:p>
    <w:p w14:paraId="03206A99" w14:textId="79064090" w:rsidR="00987A2E" w:rsidRDefault="000F72DA">
      <w:pPr>
        <w:pStyle w:val="affb"/>
      </w:pPr>
      <w:r>
        <w:rPr>
          <w:rFonts w:hint="eastAsia"/>
        </w:rPr>
        <w:t>③</w:t>
      </w:r>
      <w:r w:rsidR="009D4C14" w:rsidRPr="009D4C14">
        <w:rPr>
          <w:rFonts w:hint="eastAsia"/>
        </w:rPr>
        <w:t>项目所在区域属于环境空气二类区，根据区域环境空气质量现状调查，为不达标区。项目纳污水体为</w:t>
      </w:r>
      <w:r w:rsidR="00EF32E9">
        <w:rPr>
          <w:rFonts w:hint="eastAsia"/>
        </w:rPr>
        <w:t>文岩渠</w:t>
      </w:r>
      <w:r w:rsidR="009D4C14" w:rsidRPr="009D4C14">
        <w:rPr>
          <w:rFonts w:hint="eastAsia"/>
        </w:rPr>
        <w:t>，水体功能为</w:t>
      </w:r>
      <w:r w:rsidR="004A1909">
        <w:rPr>
          <w:rFonts w:cs="Times New Roman"/>
        </w:rPr>
        <w:t>Ⅲ</w:t>
      </w:r>
      <w:r w:rsidR="009D4C14" w:rsidRPr="009D4C14">
        <w:rPr>
          <w:rFonts w:hint="eastAsia"/>
        </w:rPr>
        <w:t>类，</w:t>
      </w:r>
      <w:r w:rsidR="00A84773">
        <w:rPr>
          <w:rFonts w:hint="eastAsia"/>
        </w:rPr>
        <w:t>化学需氧量</w:t>
      </w:r>
      <w:r w:rsidR="009D4C14" w:rsidRPr="009D4C14">
        <w:rPr>
          <w:rFonts w:hint="eastAsia"/>
        </w:rPr>
        <w:t>、氨氮和总磷出现超标。声环境属</w:t>
      </w:r>
      <w:r w:rsidR="009D4C14" w:rsidRPr="00376BDB">
        <w:rPr>
          <w:rFonts w:hint="eastAsia"/>
        </w:rPr>
        <w:t>于</w:t>
      </w:r>
      <w:r w:rsidR="00805641">
        <w:rPr>
          <w:rFonts w:hint="eastAsia"/>
        </w:rPr>
        <w:t>1</w:t>
      </w:r>
      <w:r w:rsidR="009D4C14" w:rsidRPr="00376BDB">
        <w:rPr>
          <w:rFonts w:hint="eastAsia"/>
        </w:rPr>
        <w:t>类功能</w:t>
      </w:r>
      <w:r w:rsidR="009D4C14" w:rsidRPr="009D4C14">
        <w:rPr>
          <w:rFonts w:hint="eastAsia"/>
        </w:rPr>
        <w:t>区，区域声环境满足标准要求。区域地下水满足</w:t>
      </w:r>
      <w:r w:rsidR="00376BDB">
        <w:rPr>
          <w:rFonts w:cs="Times New Roman"/>
        </w:rPr>
        <w:t>Ⅲ</w:t>
      </w:r>
      <w:r w:rsidR="009D4C14" w:rsidRPr="009D4C14">
        <w:rPr>
          <w:rFonts w:hint="eastAsia"/>
        </w:rPr>
        <w:t>类水质标准要求。项目评价范围内无集中式饮用水水源保护区、自然保护区、文物古迹、自然遗迹和风景名胜区等环境敏感区，不涉及生态保护红线。</w:t>
      </w:r>
    </w:p>
    <w:p w14:paraId="03206A9A" w14:textId="77777777" w:rsidR="00987A2E" w:rsidRDefault="000F72DA">
      <w:pPr>
        <w:pStyle w:val="2"/>
        <w:ind w:firstLine="301"/>
      </w:pPr>
      <w:bookmarkStart w:id="50" w:name="_Toc51319837"/>
      <w:bookmarkStart w:id="51" w:name="_Toc491"/>
      <w:bookmarkStart w:id="52" w:name="_Toc226623248"/>
      <w:r>
        <w:rPr>
          <w:rFonts w:hint="eastAsia"/>
        </w:rPr>
        <w:lastRenderedPageBreak/>
        <w:t>环境影响评价的工作过程</w:t>
      </w:r>
      <w:bookmarkEnd w:id="50"/>
      <w:bookmarkEnd w:id="51"/>
      <w:bookmarkEnd w:id="52"/>
    </w:p>
    <w:p w14:paraId="03206A9B" w14:textId="5818C0FF" w:rsidR="00987A2E" w:rsidRDefault="00B121D9">
      <w:pPr>
        <w:pStyle w:val="affb"/>
      </w:pPr>
      <w:r>
        <w:rPr>
          <w:rFonts w:hint="eastAsia"/>
        </w:rPr>
        <w:t>2026</w:t>
      </w:r>
      <w:r w:rsidR="000F72DA">
        <w:rPr>
          <w:rFonts w:hint="eastAsia"/>
        </w:rPr>
        <w:t>年</w:t>
      </w:r>
      <w:r>
        <w:rPr>
          <w:rFonts w:hint="eastAsia"/>
        </w:rPr>
        <w:t>2</w:t>
      </w:r>
      <w:r w:rsidR="000F72DA">
        <w:rPr>
          <w:rFonts w:hint="eastAsia"/>
        </w:rPr>
        <w:t>月，接受建设单位的委托，项目启动；</w:t>
      </w:r>
      <w:r w:rsidR="0022268A">
        <w:rPr>
          <w:rFonts w:hint="eastAsia"/>
        </w:rPr>
        <w:t>2026</w:t>
      </w:r>
      <w:r w:rsidR="000F72DA">
        <w:rPr>
          <w:rFonts w:hint="eastAsia"/>
        </w:rPr>
        <w:t>年</w:t>
      </w:r>
      <w:r w:rsidR="0022268A">
        <w:rPr>
          <w:rFonts w:hint="eastAsia"/>
        </w:rPr>
        <w:t>2</w:t>
      </w:r>
      <w:r w:rsidR="000F72DA">
        <w:rPr>
          <w:rFonts w:hint="eastAsia"/>
        </w:rPr>
        <w:t>月</w:t>
      </w:r>
      <w:r w:rsidR="0022268A">
        <w:rPr>
          <w:rFonts w:hint="eastAsia"/>
        </w:rPr>
        <w:t>26</w:t>
      </w:r>
      <w:r w:rsidR="000F72DA">
        <w:rPr>
          <w:rFonts w:hint="eastAsia"/>
        </w:rPr>
        <w:t>日，在</w:t>
      </w:r>
      <w:r w:rsidR="000F72DA">
        <w:rPr>
          <w:rFonts w:hint="eastAsia"/>
          <w:bCs/>
        </w:rPr>
        <w:t>蓝天环境网上进行了首次网络公示</w:t>
      </w:r>
      <w:r w:rsidR="000F72DA">
        <w:rPr>
          <w:rFonts w:hint="eastAsia"/>
        </w:rPr>
        <w:t>。河南环科环保技术有限公司对拟建厂址及周围环境情况进行了实地踏勘，并收集了相关资料。</w:t>
      </w:r>
    </w:p>
    <w:p w14:paraId="03206A9C" w14:textId="4E670161" w:rsidR="00987A2E" w:rsidRDefault="0022268A">
      <w:pPr>
        <w:pStyle w:val="affb"/>
      </w:pPr>
      <w:r>
        <w:rPr>
          <w:rFonts w:hint="eastAsia"/>
        </w:rPr>
        <w:t>2026</w:t>
      </w:r>
      <w:r w:rsidR="000F72DA">
        <w:rPr>
          <w:rFonts w:hint="eastAsia"/>
        </w:rPr>
        <w:t>年</w:t>
      </w:r>
      <w:r>
        <w:rPr>
          <w:rFonts w:hint="eastAsia"/>
        </w:rPr>
        <w:t>3</w:t>
      </w:r>
      <w:r w:rsidR="000F72DA">
        <w:rPr>
          <w:rFonts w:hint="eastAsia"/>
        </w:rPr>
        <w:t>月，河南环科环保技术有限公司对建设单位的生产情况、工艺过程、设备及原料、产排污情况进行了记录整理。</w:t>
      </w:r>
    </w:p>
    <w:p w14:paraId="03206A9D" w14:textId="7D4153ED" w:rsidR="00987A2E" w:rsidRDefault="0022268A">
      <w:pPr>
        <w:pStyle w:val="affb"/>
      </w:pPr>
      <w:r>
        <w:rPr>
          <w:rFonts w:hint="eastAsia"/>
        </w:rPr>
        <w:t>2026</w:t>
      </w:r>
      <w:r w:rsidR="000F72DA">
        <w:rPr>
          <w:rFonts w:hint="eastAsia"/>
        </w:rPr>
        <w:t>年</w:t>
      </w:r>
      <w:r>
        <w:rPr>
          <w:rFonts w:hint="eastAsia"/>
        </w:rPr>
        <w:t>4</w:t>
      </w:r>
      <w:r w:rsidR="000F72DA">
        <w:rPr>
          <w:rFonts w:hint="eastAsia"/>
        </w:rPr>
        <w:t>月，河南环科环保技术有限公司完成环境影响报告书初稿。</w:t>
      </w:r>
    </w:p>
    <w:p w14:paraId="03206A9E" w14:textId="0564CEC4" w:rsidR="00987A2E" w:rsidRDefault="0022268A">
      <w:pPr>
        <w:pStyle w:val="affb"/>
      </w:pPr>
      <w:r w:rsidRPr="009D098C">
        <w:rPr>
          <w:rFonts w:hint="eastAsia"/>
        </w:rPr>
        <w:t>2026</w:t>
      </w:r>
      <w:r w:rsidR="000F72DA" w:rsidRPr="009D098C">
        <w:rPr>
          <w:rFonts w:hint="eastAsia"/>
        </w:rPr>
        <w:t>年</w:t>
      </w:r>
      <w:r w:rsidRPr="009D098C">
        <w:rPr>
          <w:rFonts w:hint="eastAsia"/>
        </w:rPr>
        <w:t>4</w:t>
      </w:r>
      <w:r w:rsidR="000F72DA" w:rsidRPr="009D098C">
        <w:rPr>
          <w:rFonts w:hint="eastAsia"/>
        </w:rPr>
        <w:t>月</w:t>
      </w:r>
      <w:r w:rsidR="002E188A">
        <w:rPr>
          <w:rFonts w:hint="eastAsia"/>
        </w:rPr>
        <w:t>17</w:t>
      </w:r>
      <w:r w:rsidR="000F72DA" w:rsidRPr="009D098C">
        <w:rPr>
          <w:rFonts w:hint="eastAsia"/>
        </w:rPr>
        <w:t>日</w:t>
      </w:r>
      <w:r w:rsidR="000F72DA" w:rsidRPr="009D098C">
        <w:rPr>
          <w:rFonts w:hint="eastAsia"/>
        </w:rPr>
        <w:t>~</w:t>
      </w:r>
      <w:r w:rsidRPr="009D098C">
        <w:rPr>
          <w:rFonts w:hint="eastAsia"/>
        </w:rPr>
        <w:t>2026</w:t>
      </w:r>
      <w:r w:rsidR="000F72DA" w:rsidRPr="009D098C">
        <w:rPr>
          <w:rFonts w:hint="eastAsia"/>
        </w:rPr>
        <w:t>年</w:t>
      </w:r>
      <w:r w:rsidRPr="009D098C">
        <w:rPr>
          <w:rFonts w:hint="eastAsia"/>
        </w:rPr>
        <w:t>4</w:t>
      </w:r>
      <w:r w:rsidR="000F72DA" w:rsidRPr="009D098C">
        <w:rPr>
          <w:rFonts w:hint="eastAsia"/>
        </w:rPr>
        <w:t>月</w:t>
      </w:r>
      <w:r w:rsidR="00B06E1D">
        <w:rPr>
          <w:rFonts w:hint="eastAsia"/>
        </w:rPr>
        <w:t>30</w:t>
      </w:r>
      <w:r w:rsidR="000F72DA" w:rsidRPr="009D098C">
        <w:rPr>
          <w:rFonts w:hint="eastAsia"/>
        </w:rPr>
        <w:t>日在</w:t>
      </w:r>
      <w:r w:rsidR="000F72DA" w:rsidRPr="009D098C">
        <w:rPr>
          <w:rFonts w:hint="eastAsia"/>
          <w:bCs/>
        </w:rPr>
        <w:t>蓝天环境网上</w:t>
      </w:r>
      <w:r w:rsidR="000F72DA" w:rsidRPr="009D098C">
        <w:rPr>
          <w:rFonts w:hint="eastAsia"/>
        </w:rPr>
        <w:t>进行了征求意见稿全文公示并征求公众意见，同时分别于</w:t>
      </w:r>
      <w:r w:rsidRPr="009D098C">
        <w:rPr>
          <w:rFonts w:hint="eastAsia"/>
        </w:rPr>
        <w:t>2026</w:t>
      </w:r>
      <w:r w:rsidR="000F72DA" w:rsidRPr="009D098C">
        <w:rPr>
          <w:rFonts w:hint="eastAsia"/>
        </w:rPr>
        <w:t>年</w:t>
      </w:r>
      <w:r w:rsidRPr="009D098C">
        <w:rPr>
          <w:rFonts w:hint="eastAsia"/>
        </w:rPr>
        <w:t>4</w:t>
      </w:r>
      <w:r w:rsidR="000F72DA" w:rsidRPr="009D098C">
        <w:rPr>
          <w:rFonts w:hint="eastAsia"/>
        </w:rPr>
        <w:t>月</w:t>
      </w:r>
      <w:r w:rsidR="00B06E1D">
        <w:rPr>
          <w:rFonts w:hint="eastAsia"/>
        </w:rPr>
        <w:t>29</w:t>
      </w:r>
      <w:r w:rsidR="000F72DA" w:rsidRPr="009D098C">
        <w:rPr>
          <w:rFonts w:hint="eastAsia"/>
        </w:rPr>
        <w:t>日和</w:t>
      </w:r>
      <w:r w:rsidRPr="009D098C">
        <w:rPr>
          <w:rFonts w:hint="eastAsia"/>
        </w:rPr>
        <w:t>4</w:t>
      </w:r>
      <w:r w:rsidR="000F72DA" w:rsidRPr="009D098C">
        <w:rPr>
          <w:rFonts w:hint="eastAsia"/>
        </w:rPr>
        <w:t>月</w:t>
      </w:r>
      <w:r w:rsidR="00B06E1D">
        <w:rPr>
          <w:rFonts w:hint="eastAsia"/>
        </w:rPr>
        <w:t>30</w:t>
      </w:r>
      <w:r w:rsidR="000F72DA" w:rsidRPr="009D098C">
        <w:rPr>
          <w:rFonts w:hint="eastAsia"/>
        </w:rPr>
        <w:t>日在</w:t>
      </w:r>
      <w:r w:rsidR="000F72DA">
        <w:rPr>
          <w:rFonts w:hint="eastAsia"/>
        </w:rPr>
        <w:t>《</w:t>
      </w:r>
      <w:r w:rsidR="006C7D8B">
        <w:rPr>
          <w:rFonts w:hint="eastAsia"/>
        </w:rPr>
        <w:t>河南</w:t>
      </w:r>
      <w:r w:rsidR="000F72DA">
        <w:rPr>
          <w:rFonts w:hint="eastAsia"/>
        </w:rPr>
        <w:t>日报》上进行了信息公示并征求公众意见。</w:t>
      </w:r>
    </w:p>
    <w:p w14:paraId="03206A9F" w14:textId="77777777" w:rsidR="00987A2E" w:rsidRDefault="000F72DA">
      <w:pPr>
        <w:pStyle w:val="2"/>
        <w:ind w:firstLine="301"/>
      </w:pPr>
      <w:bookmarkStart w:id="53" w:name="_Toc51319838"/>
      <w:bookmarkStart w:id="54" w:name="_Toc20832"/>
      <w:bookmarkStart w:id="55" w:name="_Toc226623249"/>
      <w:r>
        <w:rPr>
          <w:rFonts w:hint="eastAsia"/>
        </w:rPr>
        <w:t>关注的主要环境问题及环境影响</w:t>
      </w:r>
      <w:bookmarkEnd w:id="53"/>
      <w:bookmarkEnd w:id="54"/>
      <w:bookmarkEnd w:id="55"/>
    </w:p>
    <w:p w14:paraId="03206AA0" w14:textId="77777777" w:rsidR="00987A2E" w:rsidRDefault="000F72DA">
      <w:pPr>
        <w:pStyle w:val="affb"/>
      </w:pPr>
      <w:r>
        <w:rPr>
          <w:rFonts w:hint="eastAsia"/>
        </w:rPr>
        <w:t>环境空气：重点关注项目建设对区域环境空气质量及敏感点的影响；</w:t>
      </w:r>
    </w:p>
    <w:p w14:paraId="03206AA1" w14:textId="77777777" w:rsidR="00987A2E" w:rsidRDefault="000F72DA">
      <w:pPr>
        <w:pStyle w:val="affb"/>
      </w:pPr>
      <w:r>
        <w:rPr>
          <w:rFonts w:hint="eastAsia"/>
        </w:rPr>
        <w:t>地表水环境：重点关注项目废水收集、处理措施的可行性；</w:t>
      </w:r>
    </w:p>
    <w:p w14:paraId="03206AA2" w14:textId="77777777" w:rsidR="00987A2E" w:rsidRDefault="000F72DA">
      <w:pPr>
        <w:pStyle w:val="affb"/>
      </w:pPr>
      <w:r>
        <w:rPr>
          <w:rFonts w:hint="eastAsia"/>
        </w:rPr>
        <w:t>地下水环境：重点关注项目污水处理设施的防渗措施的可行性；</w:t>
      </w:r>
    </w:p>
    <w:p w14:paraId="03206AA3" w14:textId="77777777" w:rsidR="00987A2E" w:rsidRDefault="000F72DA">
      <w:pPr>
        <w:pStyle w:val="affb"/>
      </w:pPr>
      <w:r>
        <w:rPr>
          <w:rFonts w:hint="eastAsia"/>
        </w:rPr>
        <w:t>声环境：重点关注项目实施后高噪声设备对区域声环境及敏感点的影响；</w:t>
      </w:r>
    </w:p>
    <w:p w14:paraId="03206AA4" w14:textId="77777777" w:rsidR="00987A2E" w:rsidRDefault="000F72DA">
      <w:pPr>
        <w:pStyle w:val="affb"/>
      </w:pPr>
      <w:r>
        <w:rPr>
          <w:rFonts w:hint="eastAsia"/>
        </w:rPr>
        <w:t>固体废物：重点关注项目产生的固废收集、暂存、处置措施的合理性，防止二次污染。</w:t>
      </w:r>
      <w:bookmarkStart w:id="56" w:name="_Toc428287173"/>
      <w:bookmarkStart w:id="57" w:name="_Toc429318387"/>
      <w:bookmarkStart w:id="58" w:name="_Toc428286779"/>
    </w:p>
    <w:p w14:paraId="03206AA5" w14:textId="77777777" w:rsidR="00987A2E" w:rsidRDefault="000F72DA">
      <w:pPr>
        <w:pStyle w:val="2"/>
        <w:ind w:firstLine="301"/>
      </w:pPr>
      <w:bookmarkStart w:id="59" w:name="_Toc30274"/>
      <w:bookmarkStart w:id="60" w:name="_Toc51319839"/>
      <w:bookmarkStart w:id="61" w:name="_Toc226623250"/>
      <w:r>
        <w:rPr>
          <w:rFonts w:hint="eastAsia"/>
        </w:rPr>
        <w:t>与产业政策、区域规划的相符性</w:t>
      </w:r>
      <w:bookmarkEnd w:id="59"/>
      <w:bookmarkEnd w:id="60"/>
      <w:bookmarkEnd w:id="61"/>
    </w:p>
    <w:p w14:paraId="03206AA6" w14:textId="77777777" w:rsidR="00987A2E" w:rsidRDefault="000F72DA">
      <w:pPr>
        <w:pStyle w:val="affb"/>
      </w:pPr>
      <w:r>
        <w:rPr>
          <w:rFonts w:hint="eastAsia"/>
        </w:rPr>
        <w:t>（</w:t>
      </w:r>
      <w:r>
        <w:rPr>
          <w:rFonts w:hint="eastAsia"/>
        </w:rPr>
        <w:t>1</w:t>
      </w:r>
      <w:r>
        <w:rPr>
          <w:rFonts w:hint="eastAsia"/>
        </w:rPr>
        <w:t>）产业政策相符性</w:t>
      </w:r>
    </w:p>
    <w:p w14:paraId="03206AA7" w14:textId="386FBCA6" w:rsidR="00987A2E" w:rsidRDefault="000F72DA">
      <w:pPr>
        <w:pStyle w:val="affb"/>
      </w:pPr>
      <w:r>
        <w:rPr>
          <w:rFonts w:hint="eastAsia"/>
        </w:rPr>
        <w:t>本项目属于</w:t>
      </w:r>
      <w:r w:rsidR="008217B1" w:rsidRPr="00DF0C7A">
        <w:rPr>
          <w:rFonts w:hint="eastAsia"/>
        </w:rPr>
        <w:t>医疗服务设施建设</w:t>
      </w:r>
      <w:r>
        <w:rPr>
          <w:rFonts w:hint="eastAsia"/>
        </w:rPr>
        <w:t>，属于《产业结构调整指导目录（</w:t>
      </w:r>
      <w:r>
        <w:rPr>
          <w:rFonts w:hint="eastAsia"/>
        </w:rPr>
        <w:t>2024</w:t>
      </w:r>
      <w:r>
        <w:rPr>
          <w:rFonts w:hint="eastAsia"/>
        </w:rPr>
        <w:t>年本）》</w:t>
      </w:r>
      <w:r w:rsidR="00AB1826" w:rsidRPr="00DF0C7A">
        <w:rPr>
          <w:rFonts w:hint="eastAsia"/>
        </w:rPr>
        <w:t>鼓励类中“三十七、卫生健康</w:t>
      </w:r>
      <w:r w:rsidR="00AB1826" w:rsidRPr="00DF0C7A">
        <w:rPr>
          <w:rFonts w:hint="eastAsia"/>
        </w:rPr>
        <w:t>5</w:t>
      </w:r>
      <w:r w:rsidR="00AB1826" w:rsidRPr="00DF0C7A">
        <w:rPr>
          <w:rFonts w:hint="eastAsia"/>
        </w:rPr>
        <w:t>、医疗服务设施建设”，符合国家产业政策要求</w:t>
      </w:r>
      <w:r>
        <w:rPr>
          <w:rFonts w:hint="eastAsia"/>
        </w:rPr>
        <w:t>。</w:t>
      </w:r>
    </w:p>
    <w:p w14:paraId="7A007BED" w14:textId="7C31DE88" w:rsidR="00270702" w:rsidRDefault="00270702">
      <w:pPr>
        <w:pStyle w:val="affb"/>
      </w:pPr>
      <w:r>
        <w:rPr>
          <w:rFonts w:hint="eastAsia"/>
        </w:rPr>
        <w:t>（</w:t>
      </w:r>
      <w:r>
        <w:rPr>
          <w:rFonts w:hint="eastAsia"/>
        </w:rPr>
        <w:t>2</w:t>
      </w:r>
      <w:r>
        <w:rPr>
          <w:rFonts w:hint="eastAsia"/>
        </w:rPr>
        <w:t>）</w:t>
      </w:r>
      <w:r w:rsidR="0089504E">
        <w:rPr>
          <w:rFonts w:hint="eastAsia"/>
        </w:rPr>
        <w:t>“三线一单”相符性</w:t>
      </w:r>
    </w:p>
    <w:p w14:paraId="03206AA8" w14:textId="41C18B72" w:rsidR="00987A2E" w:rsidRDefault="0089504E">
      <w:pPr>
        <w:pStyle w:val="affb"/>
      </w:pPr>
      <w:r>
        <w:rPr>
          <w:rFonts w:hint="eastAsia"/>
        </w:rPr>
        <w:t>本项目位于</w:t>
      </w:r>
      <w:r w:rsidRPr="004768EF">
        <w:rPr>
          <w:rFonts w:hint="eastAsia"/>
        </w:rPr>
        <w:t>延津县城区</w:t>
      </w:r>
      <w:r w:rsidRPr="004768EF">
        <w:rPr>
          <w:rFonts w:hint="eastAsia"/>
        </w:rPr>
        <w:t>1</w:t>
      </w:r>
      <w:r w:rsidRPr="004768EF">
        <w:rPr>
          <w:rFonts w:hint="eastAsia"/>
        </w:rPr>
        <w:t>号路与</w:t>
      </w:r>
      <w:r w:rsidRPr="004768EF">
        <w:rPr>
          <w:rFonts w:hint="eastAsia"/>
        </w:rPr>
        <w:t>8</w:t>
      </w:r>
      <w:r w:rsidRPr="004768EF">
        <w:rPr>
          <w:rFonts w:hint="eastAsia"/>
        </w:rPr>
        <w:t>号路东南角</w:t>
      </w:r>
      <w:r>
        <w:rPr>
          <w:rFonts w:hint="eastAsia"/>
        </w:rPr>
        <w:t>，</w:t>
      </w:r>
      <w:r w:rsidR="00BB588A" w:rsidRPr="00BB588A">
        <w:rPr>
          <w:rFonts w:hint="eastAsia"/>
        </w:rPr>
        <w:t>通过河南省</w:t>
      </w:r>
      <w:bookmarkStart w:id="62" w:name="OLE_LINK24"/>
      <w:r w:rsidR="00BB588A" w:rsidRPr="00BB588A">
        <w:rPr>
          <w:rFonts w:hint="eastAsia"/>
        </w:rPr>
        <w:t>生态环境分区管控</w:t>
      </w:r>
      <w:bookmarkEnd w:id="62"/>
      <w:r w:rsidR="00BB588A" w:rsidRPr="00BB588A">
        <w:rPr>
          <w:rFonts w:hint="eastAsia"/>
        </w:rPr>
        <w:t>应用平台进行查询，该项目无空间冲突，所在区域属于重点管控单元，环境管</w:t>
      </w:r>
      <w:r w:rsidR="00BB588A" w:rsidRPr="00BB588A">
        <w:rPr>
          <w:rFonts w:hint="eastAsia"/>
        </w:rPr>
        <w:lastRenderedPageBreak/>
        <w:t>控单元编码为</w:t>
      </w:r>
      <w:r w:rsidR="00581118">
        <w:rPr>
          <w:rFonts w:hint="eastAsia"/>
        </w:rPr>
        <w:t>：</w:t>
      </w:r>
      <w:r w:rsidR="00581118" w:rsidRPr="00581118">
        <w:t>ZH41072620003</w:t>
      </w:r>
      <w:r w:rsidR="00BB588A" w:rsidRPr="00BB588A">
        <w:rPr>
          <w:rFonts w:hint="eastAsia"/>
        </w:rPr>
        <w:t>，环境管控单元名称为</w:t>
      </w:r>
      <w:r w:rsidR="00003FAE">
        <w:rPr>
          <w:rFonts w:hint="eastAsia"/>
        </w:rPr>
        <w:t>：</w:t>
      </w:r>
      <w:r w:rsidR="00003FAE" w:rsidRPr="00003FAE">
        <w:rPr>
          <w:rFonts w:hint="eastAsia"/>
        </w:rPr>
        <w:t>延津县城镇重点单元</w:t>
      </w:r>
      <w:r w:rsidR="00BB588A" w:rsidRPr="00BB588A">
        <w:rPr>
          <w:rFonts w:hint="eastAsia"/>
        </w:rPr>
        <w:t>。经分析，本项目建设符合</w:t>
      </w:r>
      <w:r w:rsidR="00003FAE" w:rsidRPr="00BB588A">
        <w:rPr>
          <w:rFonts w:hint="eastAsia"/>
        </w:rPr>
        <w:t>生态环境分区管控</w:t>
      </w:r>
      <w:r w:rsidR="00BB588A" w:rsidRPr="00BB588A">
        <w:rPr>
          <w:rFonts w:hint="eastAsia"/>
        </w:rPr>
        <w:t>相关内容要求，即不在生态保护红线内，符合环境质量底线、资源利用上线的要求。</w:t>
      </w:r>
    </w:p>
    <w:p w14:paraId="03206AA9" w14:textId="684F560C" w:rsidR="00987A2E" w:rsidRDefault="000F72DA">
      <w:pPr>
        <w:pStyle w:val="affb"/>
      </w:pPr>
      <w:r>
        <w:rPr>
          <w:rFonts w:hint="eastAsia"/>
        </w:rPr>
        <w:t>（</w:t>
      </w:r>
      <w:r w:rsidR="00003FAE">
        <w:rPr>
          <w:rFonts w:hint="eastAsia"/>
        </w:rPr>
        <w:t>3</w:t>
      </w:r>
      <w:r>
        <w:rPr>
          <w:rFonts w:hint="eastAsia"/>
        </w:rPr>
        <w:t>）区域规划相符性</w:t>
      </w:r>
    </w:p>
    <w:p w14:paraId="03206AAA" w14:textId="00A8A2EA" w:rsidR="00987A2E" w:rsidRDefault="000F72DA">
      <w:pPr>
        <w:pStyle w:val="affb"/>
      </w:pPr>
      <w:bookmarkStart w:id="63" w:name="OLE_LINK23"/>
      <w:r>
        <w:rPr>
          <w:rFonts w:hint="eastAsia"/>
        </w:rPr>
        <w:t>本项目位于</w:t>
      </w:r>
      <w:r w:rsidR="00C76D6E" w:rsidRPr="004768EF">
        <w:rPr>
          <w:rFonts w:hint="eastAsia"/>
        </w:rPr>
        <w:t>延津县城区</w:t>
      </w:r>
      <w:r w:rsidR="00C76D6E" w:rsidRPr="004768EF">
        <w:rPr>
          <w:rFonts w:hint="eastAsia"/>
        </w:rPr>
        <w:t>1</w:t>
      </w:r>
      <w:r w:rsidR="00C76D6E" w:rsidRPr="004768EF">
        <w:rPr>
          <w:rFonts w:hint="eastAsia"/>
        </w:rPr>
        <w:t>号路与</w:t>
      </w:r>
      <w:r w:rsidR="00C76D6E" w:rsidRPr="004768EF">
        <w:rPr>
          <w:rFonts w:hint="eastAsia"/>
        </w:rPr>
        <w:t>8</w:t>
      </w:r>
      <w:r w:rsidR="00C76D6E" w:rsidRPr="004768EF">
        <w:rPr>
          <w:rFonts w:hint="eastAsia"/>
        </w:rPr>
        <w:t>号路东南角</w:t>
      </w:r>
      <w:r>
        <w:rPr>
          <w:rFonts w:hint="eastAsia"/>
        </w:rPr>
        <w:t>，</w:t>
      </w:r>
      <w:bookmarkEnd w:id="63"/>
      <w:r>
        <w:rPr>
          <w:rFonts w:hint="eastAsia"/>
        </w:rPr>
        <w:t>属于</w:t>
      </w:r>
      <w:r w:rsidR="00C76D6E" w:rsidRPr="00DF0C7A">
        <w:rPr>
          <w:rFonts w:hint="eastAsia"/>
        </w:rPr>
        <w:t>医疗服务设施建设</w:t>
      </w:r>
      <w:r>
        <w:rPr>
          <w:rFonts w:hint="eastAsia"/>
        </w:rPr>
        <w:t>项目。根据</w:t>
      </w:r>
      <w:r w:rsidR="002775DB">
        <w:rPr>
          <w:rFonts w:hint="eastAsia"/>
        </w:rPr>
        <w:t>根据《</w:t>
      </w:r>
      <w:r w:rsidR="002775DB" w:rsidRPr="00636EE0">
        <w:rPr>
          <w:rFonts w:hint="eastAsia"/>
        </w:rPr>
        <w:t>延津县县城总体规划</w:t>
      </w:r>
      <w:r w:rsidR="002775DB">
        <w:rPr>
          <w:rFonts w:hint="eastAsia"/>
        </w:rPr>
        <w:t>（</w:t>
      </w:r>
      <w:r w:rsidR="002775DB" w:rsidRPr="00636EE0">
        <w:rPr>
          <w:rFonts w:hint="eastAsia"/>
        </w:rPr>
        <w:t>2010-2030</w:t>
      </w:r>
      <w:r w:rsidR="002775DB">
        <w:rPr>
          <w:rFonts w:hint="eastAsia"/>
        </w:rPr>
        <w:t>）》</w:t>
      </w:r>
      <w:r w:rsidR="002775DB" w:rsidRPr="000266E4">
        <w:rPr>
          <w:rFonts w:hint="eastAsia"/>
        </w:rPr>
        <w:t>规划区土地使用规划图</w:t>
      </w:r>
      <w:r w:rsidR="002775DB">
        <w:rPr>
          <w:rFonts w:hint="eastAsia"/>
        </w:rPr>
        <w:t>，本项目用地属于</w:t>
      </w:r>
      <w:r w:rsidR="002775DB" w:rsidRPr="000266E4">
        <w:rPr>
          <w:rFonts w:hint="eastAsia"/>
        </w:rPr>
        <w:t>二类工业用地</w:t>
      </w:r>
      <w:r w:rsidR="00C76D6E">
        <w:rPr>
          <w:rFonts w:hint="eastAsia"/>
        </w:rPr>
        <w:t>，符合用地规划要求</w:t>
      </w:r>
      <w:r>
        <w:rPr>
          <w:rFonts w:hint="eastAsia"/>
        </w:rPr>
        <w:t>。</w:t>
      </w:r>
    </w:p>
    <w:p w14:paraId="03206AAB" w14:textId="77777777" w:rsidR="00987A2E" w:rsidRDefault="000F72DA">
      <w:pPr>
        <w:pStyle w:val="2"/>
        <w:ind w:firstLine="301"/>
      </w:pPr>
      <w:bookmarkStart w:id="64" w:name="_Toc29965"/>
      <w:bookmarkStart w:id="65" w:name="_Toc226623251"/>
      <w:r>
        <w:rPr>
          <w:rFonts w:hint="eastAsia"/>
        </w:rPr>
        <w:t>评价思路及重点</w:t>
      </w:r>
      <w:bookmarkEnd w:id="56"/>
      <w:bookmarkEnd w:id="57"/>
      <w:bookmarkEnd w:id="58"/>
      <w:bookmarkEnd w:id="64"/>
      <w:bookmarkEnd w:id="65"/>
    </w:p>
    <w:p w14:paraId="03206AAC" w14:textId="77777777" w:rsidR="00987A2E" w:rsidRDefault="000F72DA">
      <w:pPr>
        <w:pStyle w:val="affb"/>
      </w:pPr>
      <w:r>
        <w:rPr>
          <w:rFonts w:hint="eastAsia"/>
        </w:rPr>
        <w:t>根据项目特点及周围地区环境特征，确定评价专题设置及工作重点如下表。</w:t>
      </w:r>
    </w:p>
    <w:p w14:paraId="03206AAE" w14:textId="77777777" w:rsidR="00987A2E" w:rsidRDefault="000F72DA">
      <w:pPr>
        <w:pStyle w:val="23"/>
        <w:spacing w:before="240" w:after="120"/>
        <w:ind w:firstLine="482"/>
      </w:pPr>
      <w:r>
        <w:rPr>
          <w:rFonts w:hint="eastAsia"/>
        </w:rPr>
        <w:t>表</w:t>
      </w:r>
      <w:r>
        <w:t>1</w:t>
      </w:r>
      <w:r>
        <w:rPr>
          <w:rFonts w:hint="eastAsia"/>
        </w:rPr>
        <w:t xml:space="preserve">-1                </w:t>
      </w:r>
      <w:r>
        <w:rPr>
          <w:rFonts w:hint="eastAsia"/>
        </w:rPr>
        <w:t>评价专题设置及评价重点</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946"/>
        <w:gridCol w:w="4328"/>
        <w:gridCol w:w="2018"/>
      </w:tblGrid>
      <w:tr w:rsidR="00987A2E" w14:paraId="03206AB2" w14:textId="77777777">
        <w:trPr>
          <w:trHeight w:val="397"/>
          <w:tblHeader/>
          <w:jc w:val="center"/>
        </w:trPr>
        <w:tc>
          <w:tcPr>
            <w:tcW w:w="1173" w:type="pct"/>
            <w:vAlign w:val="center"/>
          </w:tcPr>
          <w:p w14:paraId="03206AAF" w14:textId="77777777" w:rsidR="00987A2E" w:rsidRDefault="000F72DA">
            <w:pPr>
              <w:pStyle w:val="afff1"/>
              <w:rPr>
                <w:color w:val="auto"/>
              </w:rPr>
            </w:pPr>
            <w:r>
              <w:rPr>
                <w:rFonts w:hint="eastAsia"/>
                <w:color w:val="auto"/>
              </w:rPr>
              <w:t>章节序列</w:t>
            </w:r>
          </w:p>
        </w:tc>
        <w:tc>
          <w:tcPr>
            <w:tcW w:w="2610" w:type="pct"/>
            <w:vAlign w:val="center"/>
          </w:tcPr>
          <w:p w14:paraId="03206AB0" w14:textId="77777777" w:rsidR="00987A2E" w:rsidRDefault="000F72DA">
            <w:pPr>
              <w:pStyle w:val="afff1"/>
              <w:rPr>
                <w:color w:val="auto"/>
              </w:rPr>
            </w:pPr>
            <w:r>
              <w:rPr>
                <w:rFonts w:hint="eastAsia"/>
                <w:color w:val="auto"/>
              </w:rPr>
              <w:t>专题设置</w:t>
            </w:r>
          </w:p>
        </w:tc>
        <w:tc>
          <w:tcPr>
            <w:tcW w:w="1217" w:type="pct"/>
            <w:vAlign w:val="center"/>
          </w:tcPr>
          <w:p w14:paraId="03206AB1" w14:textId="77777777" w:rsidR="00987A2E" w:rsidRDefault="000F72DA">
            <w:pPr>
              <w:pStyle w:val="afff1"/>
              <w:rPr>
                <w:color w:val="auto"/>
              </w:rPr>
            </w:pPr>
            <w:r>
              <w:rPr>
                <w:rFonts w:hint="eastAsia"/>
                <w:color w:val="auto"/>
              </w:rPr>
              <w:t>评价重点</w:t>
            </w:r>
          </w:p>
        </w:tc>
      </w:tr>
      <w:tr w:rsidR="00987A2E" w14:paraId="03206AB6" w14:textId="77777777">
        <w:trPr>
          <w:trHeight w:val="397"/>
          <w:jc w:val="center"/>
        </w:trPr>
        <w:tc>
          <w:tcPr>
            <w:tcW w:w="1173" w:type="pct"/>
            <w:vAlign w:val="center"/>
          </w:tcPr>
          <w:p w14:paraId="03206AB3" w14:textId="77777777" w:rsidR="00987A2E" w:rsidRDefault="000F72DA">
            <w:pPr>
              <w:pStyle w:val="affd"/>
            </w:pPr>
            <w:r>
              <w:rPr>
                <w:rFonts w:hint="eastAsia"/>
              </w:rPr>
              <w:t>第一章</w:t>
            </w:r>
          </w:p>
        </w:tc>
        <w:tc>
          <w:tcPr>
            <w:tcW w:w="2610" w:type="pct"/>
            <w:vAlign w:val="center"/>
          </w:tcPr>
          <w:p w14:paraId="03206AB4" w14:textId="77777777" w:rsidR="00987A2E" w:rsidRDefault="000F72DA">
            <w:pPr>
              <w:pStyle w:val="affd"/>
            </w:pPr>
            <w:r>
              <w:rPr>
                <w:rFonts w:hint="eastAsia"/>
              </w:rPr>
              <w:t>概述</w:t>
            </w:r>
          </w:p>
        </w:tc>
        <w:tc>
          <w:tcPr>
            <w:tcW w:w="1217" w:type="pct"/>
            <w:vAlign w:val="center"/>
          </w:tcPr>
          <w:p w14:paraId="03206AB5" w14:textId="77777777" w:rsidR="00987A2E" w:rsidRDefault="00987A2E">
            <w:pPr>
              <w:pStyle w:val="affd"/>
            </w:pPr>
          </w:p>
        </w:tc>
      </w:tr>
      <w:tr w:rsidR="00987A2E" w14:paraId="03206ABA" w14:textId="77777777">
        <w:trPr>
          <w:trHeight w:val="397"/>
          <w:jc w:val="center"/>
        </w:trPr>
        <w:tc>
          <w:tcPr>
            <w:tcW w:w="1173" w:type="pct"/>
            <w:vAlign w:val="center"/>
          </w:tcPr>
          <w:p w14:paraId="03206AB7" w14:textId="77777777" w:rsidR="00987A2E" w:rsidRDefault="000F72DA">
            <w:pPr>
              <w:pStyle w:val="affd"/>
            </w:pPr>
            <w:r>
              <w:rPr>
                <w:rFonts w:hint="eastAsia"/>
              </w:rPr>
              <w:t>第二章</w:t>
            </w:r>
          </w:p>
        </w:tc>
        <w:tc>
          <w:tcPr>
            <w:tcW w:w="2610" w:type="pct"/>
            <w:vAlign w:val="center"/>
          </w:tcPr>
          <w:p w14:paraId="03206AB8" w14:textId="77777777" w:rsidR="00987A2E" w:rsidRDefault="000F72DA">
            <w:pPr>
              <w:pStyle w:val="affd"/>
            </w:pPr>
            <w:r>
              <w:rPr>
                <w:rFonts w:hint="eastAsia"/>
              </w:rPr>
              <w:t>总则</w:t>
            </w:r>
          </w:p>
        </w:tc>
        <w:tc>
          <w:tcPr>
            <w:tcW w:w="1217" w:type="pct"/>
            <w:vAlign w:val="center"/>
          </w:tcPr>
          <w:p w14:paraId="03206AB9" w14:textId="77777777" w:rsidR="00987A2E" w:rsidRDefault="00987A2E">
            <w:pPr>
              <w:pStyle w:val="affd"/>
            </w:pPr>
          </w:p>
        </w:tc>
      </w:tr>
      <w:tr w:rsidR="00987A2E" w14:paraId="03206ABE" w14:textId="77777777">
        <w:trPr>
          <w:trHeight w:val="397"/>
          <w:jc w:val="center"/>
        </w:trPr>
        <w:tc>
          <w:tcPr>
            <w:tcW w:w="1173" w:type="pct"/>
            <w:vAlign w:val="center"/>
          </w:tcPr>
          <w:p w14:paraId="03206ABB" w14:textId="77777777" w:rsidR="00987A2E" w:rsidRDefault="000F72DA">
            <w:pPr>
              <w:pStyle w:val="affd"/>
            </w:pPr>
            <w:r>
              <w:rPr>
                <w:rFonts w:hint="eastAsia"/>
              </w:rPr>
              <w:t>第三章</w:t>
            </w:r>
          </w:p>
        </w:tc>
        <w:tc>
          <w:tcPr>
            <w:tcW w:w="2610" w:type="pct"/>
            <w:vAlign w:val="center"/>
          </w:tcPr>
          <w:p w14:paraId="03206ABC" w14:textId="77777777" w:rsidR="00987A2E" w:rsidRDefault="000F72DA">
            <w:pPr>
              <w:pStyle w:val="affd"/>
            </w:pPr>
            <w:r>
              <w:rPr>
                <w:rFonts w:hint="eastAsia"/>
              </w:rPr>
              <w:t>建设项目工程分析</w:t>
            </w:r>
          </w:p>
        </w:tc>
        <w:tc>
          <w:tcPr>
            <w:tcW w:w="1217" w:type="pct"/>
            <w:vAlign w:val="center"/>
          </w:tcPr>
          <w:p w14:paraId="03206ABD" w14:textId="77777777" w:rsidR="00987A2E" w:rsidRDefault="000F72DA">
            <w:pPr>
              <w:pStyle w:val="affd"/>
            </w:pPr>
            <w:r>
              <w:rPr>
                <w:rFonts w:hint="eastAsia"/>
              </w:rPr>
              <w:t>★</w:t>
            </w:r>
          </w:p>
        </w:tc>
      </w:tr>
      <w:tr w:rsidR="00987A2E" w14:paraId="03206AC2" w14:textId="77777777">
        <w:trPr>
          <w:trHeight w:val="397"/>
          <w:jc w:val="center"/>
        </w:trPr>
        <w:tc>
          <w:tcPr>
            <w:tcW w:w="1173" w:type="pct"/>
            <w:vAlign w:val="center"/>
          </w:tcPr>
          <w:p w14:paraId="03206ABF" w14:textId="77777777" w:rsidR="00987A2E" w:rsidRDefault="000F72DA">
            <w:pPr>
              <w:pStyle w:val="affd"/>
            </w:pPr>
            <w:r>
              <w:rPr>
                <w:rFonts w:hint="eastAsia"/>
              </w:rPr>
              <w:t>第四章</w:t>
            </w:r>
          </w:p>
        </w:tc>
        <w:tc>
          <w:tcPr>
            <w:tcW w:w="2610" w:type="pct"/>
            <w:vAlign w:val="center"/>
          </w:tcPr>
          <w:p w14:paraId="03206AC0" w14:textId="77777777" w:rsidR="00987A2E" w:rsidRDefault="000F72DA">
            <w:pPr>
              <w:pStyle w:val="affd"/>
            </w:pPr>
            <w:r>
              <w:rPr>
                <w:rFonts w:hint="eastAsia"/>
              </w:rPr>
              <w:t>环境现状调查与评价</w:t>
            </w:r>
          </w:p>
        </w:tc>
        <w:tc>
          <w:tcPr>
            <w:tcW w:w="1217" w:type="pct"/>
            <w:vAlign w:val="center"/>
          </w:tcPr>
          <w:p w14:paraId="03206AC1" w14:textId="77777777" w:rsidR="00987A2E" w:rsidRDefault="000F72DA">
            <w:pPr>
              <w:pStyle w:val="affd"/>
            </w:pPr>
            <w:r>
              <w:rPr>
                <w:rFonts w:hint="eastAsia"/>
              </w:rPr>
              <w:t>★</w:t>
            </w:r>
          </w:p>
        </w:tc>
      </w:tr>
      <w:tr w:rsidR="00987A2E" w14:paraId="03206AC6" w14:textId="77777777">
        <w:trPr>
          <w:trHeight w:val="397"/>
          <w:jc w:val="center"/>
        </w:trPr>
        <w:tc>
          <w:tcPr>
            <w:tcW w:w="1173" w:type="pct"/>
            <w:vAlign w:val="center"/>
          </w:tcPr>
          <w:p w14:paraId="03206AC3" w14:textId="77777777" w:rsidR="00987A2E" w:rsidRDefault="000F72DA">
            <w:pPr>
              <w:pStyle w:val="affd"/>
            </w:pPr>
            <w:r>
              <w:rPr>
                <w:rFonts w:hint="eastAsia"/>
              </w:rPr>
              <w:t>第五章</w:t>
            </w:r>
          </w:p>
        </w:tc>
        <w:tc>
          <w:tcPr>
            <w:tcW w:w="2610" w:type="pct"/>
            <w:vAlign w:val="center"/>
          </w:tcPr>
          <w:p w14:paraId="03206AC4" w14:textId="77777777" w:rsidR="00987A2E" w:rsidRDefault="000F72DA">
            <w:pPr>
              <w:pStyle w:val="affd"/>
            </w:pPr>
            <w:r>
              <w:rPr>
                <w:rFonts w:hint="eastAsia"/>
              </w:rPr>
              <w:t>环境影响预测与评价</w:t>
            </w:r>
          </w:p>
        </w:tc>
        <w:tc>
          <w:tcPr>
            <w:tcW w:w="1217" w:type="pct"/>
            <w:vAlign w:val="center"/>
          </w:tcPr>
          <w:p w14:paraId="03206AC5" w14:textId="77777777" w:rsidR="00987A2E" w:rsidRDefault="000F72DA">
            <w:pPr>
              <w:pStyle w:val="affd"/>
            </w:pPr>
            <w:r>
              <w:rPr>
                <w:rFonts w:hint="eastAsia"/>
              </w:rPr>
              <w:t>★</w:t>
            </w:r>
          </w:p>
        </w:tc>
      </w:tr>
      <w:tr w:rsidR="00987A2E" w14:paraId="03206ACA" w14:textId="77777777">
        <w:trPr>
          <w:trHeight w:val="397"/>
          <w:jc w:val="center"/>
        </w:trPr>
        <w:tc>
          <w:tcPr>
            <w:tcW w:w="1173" w:type="pct"/>
            <w:vAlign w:val="center"/>
          </w:tcPr>
          <w:p w14:paraId="03206AC7" w14:textId="77777777" w:rsidR="00987A2E" w:rsidRDefault="000F72DA">
            <w:pPr>
              <w:pStyle w:val="affd"/>
            </w:pPr>
            <w:r>
              <w:rPr>
                <w:rFonts w:hint="eastAsia"/>
              </w:rPr>
              <w:t>第六章</w:t>
            </w:r>
          </w:p>
        </w:tc>
        <w:tc>
          <w:tcPr>
            <w:tcW w:w="2610" w:type="pct"/>
            <w:vAlign w:val="center"/>
          </w:tcPr>
          <w:p w14:paraId="03206AC8" w14:textId="77777777" w:rsidR="00987A2E" w:rsidRDefault="000F72DA">
            <w:pPr>
              <w:pStyle w:val="affd"/>
            </w:pPr>
            <w:r>
              <w:rPr>
                <w:rFonts w:hint="eastAsia"/>
              </w:rPr>
              <w:t>环境风险评价</w:t>
            </w:r>
          </w:p>
        </w:tc>
        <w:tc>
          <w:tcPr>
            <w:tcW w:w="1217" w:type="pct"/>
            <w:vAlign w:val="center"/>
          </w:tcPr>
          <w:p w14:paraId="03206AC9" w14:textId="77777777" w:rsidR="00987A2E" w:rsidRDefault="000F72DA">
            <w:pPr>
              <w:pStyle w:val="affd"/>
            </w:pPr>
            <w:r>
              <w:rPr>
                <w:rFonts w:hint="eastAsia"/>
              </w:rPr>
              <w:t>★</w:t>
            </w:r>
          </w:p>
        </w:tc>
      </w:tr>
      <w:tr w:rsidR="00987A2E" w14:paraId="03206ACE" w14:textId="77777777">
        <w:trPr>
          <w:trHeight w:val="397"/>
          <w:jc w:val="center"/>
        </w:trPr>
        <w:tc>
          <w:tcPr>
            <w:tcW w:w="1173" w:type="pct"/>
            <w:vAlign w:val="center"/>
          </w:tcPr>
          <w:p w14:paraId="03206ACB" w14:textId="77777777" w:rsidR="00987A2E" w:rsidRDefault="000F72DA">
            <w:pPr>
              <w:pStyle w:val="affd"/>
            </w:pPr>
            <w:r>
              <w:rPr>
                <w:rFonts w:hint="eastAsia"/>
              </w:rPr>
              <w:t>第七章</w:t>
            </w:r>
          </w:p>
        </w:tc>
        <w:tc>
          <w:tcPr>
            <w:tcW w:w="2610" w:type="pct"/>
            <w:vAlign w:val="center"/>
          </w:tcPr>
          <w:p w14:paraId="03206ACC" w14:textId="77777777" w:rsidR="00987A2E" w:rsidRDefault="000F72DA">
            <w:pPr>
              <w:pStyle w:val="affd"/>
            </w:pPr>
            <w:r>
              <w:rPr>
                <w:rFonts w:hint="eastAsia"/>
              </w:rPr>
              <w:t>环境保护措施及其可行性论证</w:t>
            </w:r>
          </w:p>
        </w:tc>
        <w:tc>
          <w:tcPr>
            <w:tcW w:w="1217" w:type="pct"/>
            <w:vAlign w:val="center"/>
          </w:tcPr>
          <w:p w14:paraId="03206ACD" w14:textId="77777777" w:rsidR="00987A2E" w:rsidRDefault="000F72DA">
            <w:pPr>
              <w:pStyle w:val="affd"/>
            </w:pPr>
            <w:r>
              <w:rPr>
                <w:rFonts w:hint="eastAsia"/>
              </w:rPr>
              <w:t>★</w:t>
            </w:r>
          </w:p>
        </w:tc>
      </w:tr>
      <w:tr w:rsidR="00987A2E" w14:paraId="03206AD2" w14:textId="77777777">
        <w:trPr>
          <w:trHeight w:val="397"/>
          <w:jc w:val="center"/>
        </w:trPr>
        <w:tc>
          <w:tcPr>
            <w:tcW w:w="1173" w:type="pct"/>
            <w:vAlign w:val="center"/>
          </w:tcPr>
          <w:p w14:paraId="03206ACF" w14:textId="77777777" w:rsidR="00987A2E" w:rsidRDefault="000F72DA">
            <w:pPr>
              <w:pStyle w:val="affd"/>
            </w:pPr>
            <w:r>
              <w:rPr>
                <w:rFonts w:hint="eastAsia"/>
              </w:rPr>
              <w:t>第八章</w:t>
            </w:r>
          </w:p>
        </w:tc>
        <w:tc>
          <w:tcPr>
            <w:tcW w:w="2610" w:type="pct"/>
            <w:vAlign w:val="center"/>
          </w:tcPr>
          <w:p w14:paraId="03206AD0" w14:textId="77777777" w:rsidR="00987A2E" w:rsidRDefault="000F72DA">
            <w:pPr>
              <w:pStyle w:val="affd"/>
            </w:pPr>
            <w:r>
              <w:rPr>
                <w:rFonts w:hint="eastAsia"/>
              </w:rPr>
              <w:t>环境影响经济损益分析</w:t>
            </w:r>
          </w:p>
        </w:tc>
        <w:tc>
          <w:tcPr>
            <w:tcW w:w="1217" w:type="pct"/>
            <w:vAlign w:val="center"/>
          </w:tcPr>
          <w:p w14:paraId="03206AD1" w14:textId="77777777" w:rsidR="00987A2E" w:rsidRDefault="00987A2E">
            <w:pPr>
              <w:pStyle w:val="affd"/>
            </w:pPr>
          </w:p>
        </w:tc>
      </w:tr>
      <w:tr w:rsidR="00987A2E" w14:paraId="03206AD6" w14:textId="77777777">
        <w:trPr>
          <w:trHeight w:val="397"/>
          <w:jc w:val="center"/>
        </w:trPr>
        <w:tc>
          <w:tcPr>
            <w:tcW w:w="1173" w:type="pct"/>
            <w:vAlign w:val="center"/>
          </w:tcPr>
          <w:p w14:paraId="03206AD3" w14:textId="77777777" w:rsidR="00987A2E" w:rsidRDefault="000F72DA">
            <w:pPr>
              <w:pStyle w:val="affd"/>
            </w:pPr>
            <w:r>
              <w:rPr>
                <w:rFonts w:hint="eastAsia"/>
              </w:rPr>
              <w:t>第九章</w:t>
            </w:r>
          </w:p>
        </w:tc>
        <w:tc>
          <w:tcPr>
            <w:tcW w:w="2610" w:type="pct"/>
            <w:vAlign w:val="center"/>
          </w:tcPr>
          <w:p w14:paraId="03206AD4" w14:textId="77777777" w:rsidR="00987A2E" w:rsidRDefault="000F72DA">
            <w:pPr>
              <w:pStyle w:val="affd"/>
            </w:pPr>
            <w:r>
              <w:rPr>
                <w:rFonts w:hint="eastAsia"/>
              </w:rPr>
              <w:t>环境管理与监测计划</w:t>
            </w:r>
          </w:p>
        </w:tc>
        <w:tc>
          <w:tcPr>
            <w:tcW w:w="1217" w:type="pct"/>
            <w:vAlign w:val="center"/>
          </w:tcPr>
          <w:p w14:paraId="03206AD5" w14:textId="77777777" w:rsidR="00987A2E" w:rsidRDefault="000F72DA">
            <w:pPr>
              <w:pStyle w:val="affd"/>
            </w:pPr>
            <w:r>
              <w:rPr>
                <w:rFonts w:hint="eastAsia"/>
              </w:rPr>
              <w:t>★</w:t>
            </w:r>
          </w:p>
        </w:tc>
      </w:tr>
      <w:tr w:rsidR="00987A2E" w14:paraId="03206ADA" w14:textId="77777777">
        <w:trPr>
          <w:trHeight w:val="397"/>
          <w:jc w:val="center"/>
        </w:trPr>
        <w:tc>
          <w:tcPr>
            <w:tcW w:w="1173" w:type="pct"/>
            <w:vAlign w:val="center"/>
          </w:tcPr>
          <w:p w14:paraId="03206AD7" w14:textId="77777777" w:rsidR="00987A2E" w:rsidRDefault="000F72DA">
            <w:pPr>
              <w:pStyle w:val="affd"/>
            </w:pPr>
            <w:r>
              <w:rPr>
                <w:rFonts w:hint="eastAsia"/>
              </w:rPr>
              <w:t>第十章</w:t>
            </w:r>
          </w:p>
        </w:tc>
        <w:tc>
          <w:tcPr>
            <w:tcW w:w="2610" w:type="pct"/>
            <w:vAlign w:val="center"/>
          </w:tcPr>
          <w:p w14:paraId="03206AD8" w14:textId="77777777" w:rsidR="00987A2E" w:rsidRDefault="000F72DA">
            <w:pPr>
              <w:pStyle w:val="affd"/>
            </w:pPr>
            <w:r>
              <w:rPr>
                <w:rFonts w:hint="eastAsia"/>
              </w:rPr>
              <w:t>环境影响评价结论</w:t>
            </w:r>
          </w:p>
        </w:tc>
        <w:tc>
          <w:tcPr>
            <w:tcW w:w="1217" w:type="pct"/>
            <w:vAlign w:val="center"/>
          </w:tcPr>
          <w:p w14:paraId="03206AD9" w14:textId="77777777" w:rsidR="00987A2E" w:rsidRDefault="00987A2E">
            <w:pPr>
              <w:pStyle w:val="affd"/>
            </w:pPr>
          </w:p>
        </w:tc>
      </w:tr>
    </w:tbl>
    <w:p w14:paraId="03206ADB" w14:textId="46CCB8FC" w:rsidR="00987A2E" w:rsidRDefault="00E668D8">
      <w:pPr>
        <w:pStyle w:val="affb"/>
      </w:pPr>
      <w:r w:rsidRPr="00E668D8">
        <w:rPr>
          <w:rFonts w:hint="eastAsia"/>
        </w:rPr>
        <w:t>针对本项目，通过对项目资料的研究，考察、踏勘、监测项目选址及周围的环境现状</w:t>
      </w:r>
      <w:r w:rsidRPr="00E668D8">
        <w:rPr>
          <w:rFonts w:hint="eastAsia"/>
        </w:rPr>
        <w:t>;</w:t>
      </w:r>
      <w:r w:rsidRPr="00E668D8">
        <w:rPr>
          <w:rFonts w:hint="eastAsia"/>
        </w:rPr>
        <w:t>根据项目建设及排污特点，分析该项目建设可能带来的环境问题</w:t>
      </w:r>
      <w:r>
        <w:rPr>
          <w:rFonts w:hint="eastAsia"/>
        </w:rPr>
        <w:t>；</w:t>
      </w:r>
      <w:r w:rsidRPr="00E668D8">
        <w:rPr>
          <w:rFonts w:hint="eastAsia"/>
        </w:rPr>
        <w:t>结合区域环境特征，确定主要影响因素，预测环境影响程度、范围</w:t>
      </w:r>
      <w:r>
        <w:rPr>
          <w:rFonts w:hint="eastAsia"/>
        </w:rPr>
        <w:t>；</w:t>
      </w:r>
      <w:r w:rsidRPr="00E668D8">
        <w:rPr>
          <w:rFonts w:hint="eastAsia"/>
        </w:rPr>
        <w:t>以清洁生产为原则，分析项目污染治理措施及综合利用的可行性，对项目存在环境问题，提出相应的对策措施建议，在以上工作的基础上做出项目建设可行与否的评价结论</w:t>
      </w:r>
      <w:r w:rsidR="000F72DA">
        <w:rPr>
          <w:rFonts w:hint="eastAsia"/>
        </w:rPr>
        <w:t>。</w:t>
      </w:r>
    </w:p>
    <w:p w14:paraId="03E5372F" w14:textId="58819E06" w:rsidR="00E668D8" w:rsidRPr="00E668D8" w:rsidRDefault="00E668D8">
      <w:pPr>
        <w:pStyle w:val="affb"/>
      </w:pPr>
      <w:r w:rsidRPr="00E668D8">
        <w:rPr>
          <w:rFonts w:hint="eastAsia"/>
        </w:rPr>
        <w:t>本项目环境影响评价总体思路为</w:t>
      </w:r>
      <w:r>
        <w:rPr>
          <w:rFonts w:hint="eastAsia"/>
        </w:rPr>
        <w:t>：</w:t>
      </w:r>
    </w:p>
    <w:p w14:paraId="03206ADC" w14:textId="58C546EB" w:rsidR="00987A2E" w:rsidRDefault="000F72DA" w:rsidP="008579AB">
      <w:pPr>
        <w:pStyle w:val="affb"/>
      </w:pPr>
      <w:r>
        <w:rPr>
          <w:rFonts w:hint="eastAsia"/>
        </w:rPr>
        <w:lastRenderedPageBreak/>
        <w:t>（</w:t>
      </w:r>
      <w:r>
        <w:rPr>
          <w:rFonts w:hint="eastAsia"/>
        </w:rPr>
        <w:t>1</w:t>
      </w:r>
      <w:r>
        <w:rPr>
          <w:rFonts w:hint="eastAsia"/>
        </w:rPr>
        <w:t>）</w:t>
      </w:r>
      <w:r w:rsidR="008579AB">
        <w:rPr>
          <w:rFonts w:hint="eastAsia"/>
        </w:rPr>
        <w:t>通过对环境现状进行实际监测、调查及收集历史可用监测数据，了解评价区域的环境质量现状及存在的主要环境问题</w:t>
      </w:r>
      <w:r>
        <w:rPr>
          <w:rFonts w:hint="eastAsia"/>
        </w:rPr>
        <w:t>。</w:t>
      </w:r>
    </w:p>
    <w:p w14:paraId="03206ADD" w14:textId="7FE73D3C" w:rsidR="00987A2E" w:rsidRDefault="000F72DA" w:rsidP="008579AB">
      <w:pPr>
        <w:pStyle w:val="affb"/>
        <w:rPr>
          <w:highlight w:val="yellow"/>
        </w:rPr>
      </w:pPr>
      <w:r>
        <w:rPr>
          <w:rFonts w:hint="eastAsia"/>
        </w:rPr>
        <w:t>（</w:t>
      </w:r>
      <w:r>
        <w:rPr>
          <w:rFonts w:hint="eastAsia"/>
        </w:rPr>
        <w:t>2</w:t>
      </w:r>
      <w:r>
        <w:rPr>
          <w:rFonts w:hint="eastAsia"/>
        </w:rPr>
        <w:t>）</w:t>
      </w:r>
      <w:r w:rsidR="008579AB">
        <w:rPr>
          <w:rFonts w:hint="eastAsia"/>
        </w:rPr>
        <w:t>对现有工程环境影响报告、环境保护竣工验收报告、监测报告、台账等资料进行调查收集，并实地踏勘调查，在此基础上对现有工程进行回顾性评价，梳理存在的主要环境问题并提出整改措施</w:t>
      </w:r>
      <w:r>
        <w:rPr>
          <w:rFonts w:hint="eastAsia"/>
        </w:rPr>
        <w:t>。</w:t>
      </w:r>
    </w:p>
    <w:p w14:paraId="03206ADE" w14:textId="3D8DBC11" w:rsidR="00987A2E" w:rsidRDefault="000F72DA" w:rsidP="0075089F">
      <w:pPr>
        <w:pStyle w:val="affb"/>
      </w:pPr>
      <w:r>
        <w:rPr>
          <w:rFonts w:hint="eastAsia"/>
        </w:rPr>
        <w:t>（</w:t>
      </w:r>
      <w:r>
        <w:rPr>
          <w:rFonts w:hint="eastAsia"/>
        </w:rPr>
        <w:t>3</w:t>
      </w:r>
      <w:r>
        <w:rPr>
          <w:rFonts w:hint="eastAsia"/>
        </w:rPr>
        <w:t>）</w:t>
      </w:r>
      <w:r w:rsidR="0075089F">
        <w:rPr>
          <w:rFonts w:hint="eastAsia"/>
        </w:rPr>
        <w:t>依据项目可研报告，对本项目产污环节进行分析，确定本项目所排污染物源强，对所排放的污染物进行达标分析，为环境影响预测和总量控制提供依据</w:t>
      </w:r>
      <w:r>
        <w:rPr>
          <w:rFonts w:hint="eastAsia"/>
        </w:rPr>
        <w:t>。</w:t>
      </w:r>
    </w:p>
    <w:p w14:paraId="03206ADF" w14:textId="1C35E019" w:rsidR="00987A2E" w:rsidRDefault="000F72DA" w:rsidP="0075089F">
      <w:pPr>
        <w:pStyle w:val="affb"/>
      </w:pPr>
      <w:r>
        <w:rPr>
          <w:rFonts w:hint="eastAsia"/>
        </w:rPr>
        <w:t>（</w:t>
      </w:r>
      <w:r>
        <w:rPr>
          <w:rFonts w:hint="eastAsia"/>
        </w:rPr>
        <w:t>4</w:t>
      </w:r>
      <w:r>
        <w:rPr>
          <w:rFonts w:hint="eastAsia"/>
        </w:rPr>
        <w:t>）</w:t>
      </w:r>
      <w:r w:rsidR="0075089F">
        <w:rPr>
          <w:rFonts w:hint="eastAsia"/>
        </w:rPr>
        <w:t>采用合适的预测模式或采用定性分析的手段，分析项目所排污染物对环境造成的影响程度及范围，从而分析环境的可承受性</w:t>
      </w:r>
      <w:r>
        <w:rPr>
          <w:rFonts w:hint="eastAsia"/>
        </w:rPr>
        <w:t>。</w:t>
      </w:r>
    </w:p>
    <w:p w14:paraId="03206AE0" w14:textId="184D75BD" w:rsidR="00987A2E" w:rsidRDefault="000F72DA" w:rsidP="0075089F">
      <w:pPr>
        <w:pStyle w:val="affb"/>
      </w:pPr>
      <w:r>
        <w:rPr>
          <w:rFonts w:hint="eastAsia"/>
        </w:rPr>
        <w:t>（</w:t>
      </w:r>
      <w:r>
        <w:rPr>
          <w:rFonts w:hint="eastAsia"/>
        </w:rPr>
        <w:t>5</w:t>
      </w:r>
      <w:r>
        <w:rPr>
          <w:rFonts w:hint="eastAsia"/>
        </w:rPr>
        <w:t>）</w:t>
      </w:r>
      <w:r w:rsidR="0075089F">
        <w:rPr>
          <w:rFonts w:hint="eastAsia"/>
        </w:rPr>
        <w:t>根据本项目所排放污染物的性质及排放规律，分析本项目所产生的废水、废气、噪声以及固体废物治理措施的可行性及可靠性，确保本项目所产生的污染物均能实现达标排放和妥善的处置</w:t>
      </w:r>
      <w:r>
        <w:rPr>
          <w:rFonts w:hint="eastAsia"/>
        </w:rPr>
        <w:t>。</w:t>
      </w:r>
    </w:p>
    <w:p w14:paraId="03206AE1" w14:textId="411E5D55" w:rsidR="00987A2E" w:rsidRDefault="000F72DA" w:rsidP="00562542">
      <w:pPr>
        <w:pStyle w:val="affb"/>
      </w:pPr>
      <w:r>
        <w:rPr>
          <w:rFonts w:hint="eastAsia"/>
        </w:rPr>
        <w:t>（</w:t>
      </w:r>
      <w:r>
        <w:rPr>
          <w:rFonts w:hint="eastAsia"/>
        </w:rPr>
        <w:t>6</w:t>
      </w:r>
      <w:r>
        <w:rPr>
          <w:rFonts w:hint="eastAsia"/>
        </w:rPr>
        <w:t>）</w:t>
      </w:r>
      <w:r w:rsidR="00562542">
        <w:rPr>
          <w:rFonts w:hint="eastAsia"/>
        </w:rPr>
        <w:t>通过对本项目工作过程中所涉及危险化学品的理化性质调查及工作流程分析，结合对国内同类项目的调查，确定风险事故发生的部位、类型及规律，提出相应的事故风险防范措施和应急预案</w:t>
      </w:r>
      <w:r>
        <w:rPr>
          <w:rFonts w:hint="eastAsia"/>
        </w:rPr>
        <w:t>。</w:t>
      </w:r>
    </w:p>
    <w:p w14:paraId="03206AE2" w14:textId="3C11F0C6" w:rsidR="00987A2E" w:rsidRDefault="000F72DA" w:rsidP="00562542">
      <w:pPr>
        <w:pStyle w:val="affb"/>
        <w:rPr>
          <w:highlight w:val="yellow"/>
        </w:rPr>
      </w:pPr>
      <w:r>
        <w:rPr>
          <w:rFonts w:hint="eastAsia"/>
        </w:rPr>
        <w:t>（</w:t>
      </w:r>
      <w:r>
        <w:rPr>
          <w:rFonts w:hint="eastAsia"/>
        </w:rPr>
        <w:t>7</w:t>
      </w:r>
      <w:r>
        <w:rPr>
          <w:rFonts w:hint="eastAsia"/>
        </w:rPr>
        <w:t>）</w:t>
      </w:r>
      <w:r w:rsidR="00562542">
        <w:rPr>
          <w:rFonts w:hint="eastAsia"/>
        </w:rPr>
        <w:t>通过本项目的环境经济损益分析，论证本项目的经济效益、社会效益和环境效益，使本项目能达到经济效益与环境保护的协调发展</w:t>
      </w:r>
      <w:r>
        <w:rPr>
          <w:rFonts w:hint="eastAsia"/>
        </w:rPr>
        <w:t>。</w:t>
      </w:r>
    </w:p>
    <w:p w14:paraId="03206AE3" w14:textId="7949EB86" w:rsidR="00987A2E" w:rsidRDefault="000F72DA">
      <w:pPr>
        <w:pStyle w:val="affb"/>
      </w:pPr>
      <w:r>
        <w:rPr>
          <w:rFonts w:hint="eastAsia"/>
        </w:rPr>
        <w:t>（</w:t>
      </w:r>
      <w:r>
        <w:rPr>
          <w:rFonts w:hint="eastAsia"/>
        </w:rPr>
        <w:t>8</w:t>
      </w:r>
      <w:r>
        <w:rPr>
          <w:rFonts w:hint="eastAsia"/>
        </w:rPr>
        <w:t>）</w:t>
      </w:r>
      <w:r w:rsidR="00562542" w:rsidRPr="00562542">
        <w:rPr>
          <w:rFonts w:hint="eastAsia"/>
        </w:rPr>
        <w:t>对本项目运营期的环境管理提出合理的建议及要求</w:t>
      </w:r>
      <w:r>
        <w:rPr>
          <w:rFonts w:hint="eastAsia"/>
        </w:rPr>
        <w:t>。</w:t>
      </w:r>
    </w:p>
    <w:p w14:paraId="03206AE4" w14:textId="690D9F19" w:rsidR="00987A2E" w:rsidRDefault="000F72DA" w:rsidP="00562542">
      <w:pPr>
        <w:pStyle w:val="affb"/>
      </w:pPr>
      <w:r>
        <w:rPr>
          <w:rFonts w:hint="eastAsia"/>
        </w:rPr>
        <w:t>（</w:t>
      </w:r>
      <w:r>
        <w:rPr>
          <w:rFonts w:hint="eastAsia"/>
        </w:rPr>
        <w:t>9</w:t>
      </w:r>
      <w:r>
        <w:rPr>
          <w:rFonts w:hint="eastAsia"/>
        </w:rPr>
        <w:t>）</w:t>
      </w:r>
      <w:r w:rsidR="00562542">
        <w:rPr>
          <w:rFonts w:hint="eastAsia"/>
        </w:rPr>
        <w:t>在落实治理措施的基础上，最大限度地减少污染物排放量，结合区域环境要求，提出项目废气、废水污染物排放总量控制建议指标，从环保角度对本项目建设可行性作出明确的结论</w:t>
      </w:r>
      <w:r>
        <w:rPr>
          <w:rFonts w:hint="eastAsia"/>
        </w:rPr>
        <w:t>。</w:t>
      </w:r>
    </w:p>
    <w:p w14:paraId="03206AE5" w14:textId="77777777" w:rsidR="00987A2E" w:rsidRDefault="000F72DA">
      <w:pPr>
        <w:pStyle w:val="2"/>
        <w:ind w:firstLine="301"/>
      </w:pPr>
      <w:bookmarkStart w:id="66" w:name="_Toc428286780"/>
      <w:bookmarkStart w:id="67" w:name="_Toc428287174"/>
      <w:bookmarkStart w:id="68" w:name="_Toc51319841"/>
      <w:bookmarkStart w:id="69" w:name="_Toc429318388"/>
      <w:bookmarkStart w:id="70" w:name="_Toc31435"/>
      <w:bookmarkStart w:id="71" w:name="_Toc226623252"/>
      <w:r>
        <w:rPr>
          <w:rFonts w:hint="eastAsia"/>
        </w:rPr>
        <w:t>评价工作程序</w:t>
      </w:r>
      <w:bookmarkEnd w:id="66"/>
      <w:bookmarkEnd w:id="67"/>
      <w:bookmarkEnd w:id="68"/>
      <w:bookmarkEnd w:id="69"/>
      <w:bookmarkEnd w:id="70"/>
      <w:bookmarkEnd w:id="71"/>
    </w:p>
    <w:p w14:paraId="03206AE6" w14:textId="77777777" w:rsidR="00987A2E" w:rsidRDefault="000F72DA">
      <w:pPr>
        <w:pStyle w:val="affb"/>
      </w:pPr>
      <w:r>
        <w:rPr>
          <w:rFonts w:hint="eastAsia"/>
        </w:rPr>
        <w:t>评价工作程序见下图。</w:t>
      </w:r>
    </w:p>
    <w:p w14:paraId="03206AE7" w14:textId="77777777" w:rsidR="00987A2E" w:rsidRDefault="000F72DA">
      <w:pPr>
        <w:pStyle w:val="afff"/>
      </w:pPr>
      <w:r>
        <w:rPr>
          <w:noProof/>
        </w:rPr>
        <w:lastRenderedPageBreak/>
        <w:drawing>
          <wp:inline distT="0" distB="0" distL="0" distR="0" wp14:anchorId="0320C53A" wp14:editId="0320C53B">
            <wp:extent cx="4210050" cy="4904740"/>
            <wp:effectExtent l="19050" t="19050" r="19050" b="1016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16">
                      <a:extLst>
                        <a:ext uri="{28A0092B-C50C-407E-A947-70E740481C1C}">
                          <a14:useLocalDpi xmlns:a14="http://schemas.microsoft.com/office/drawing/2010/main" val="0"/>
                        </a:ext>
                      </a:extLst>
                    </a:blip>
                    <a:srcRect l="2779" t="5630" r="10789" b="1595"/>
                    <a:stretch>
                      <a:fillRect/>
                    </a:stretch>
                  </pic:blipFill>
                  <pic:spPr>
                    <a:xfrm>
                      <a:off x="0" y="0"/>
                      <a:ext cx="4221838" cy="4918739"/>
                    </a:xfrm>
                    <a:prstGeom prst="rect">
                      <a:avLst/>
                    </a:prstGeom>
                    <a:noFill/>
                    <a:ln w="15875" cmpd="sng">
                      <a:solidFill>
                        <a:srgbClr val="000000"/>
                      </a:solidFill>
                      <a:miter lim="800000"/>
                      <a:headEnd/>
                      <a:tailEnd/>
                    </a:ln>
                    <a:effectLst/>
                  </pic:spPr>
                </pic:pic>
              </a:graphicData>
            </a:graphic>
          </wp:inline>
        </w:drawing>
      </w:r>
    </w:p>
    <w:p w14:paraId="03206AE8" w14:textId="77777777" w:rsidR="00987A2E" w:rsidRDefault="000F72DA">
      <w:pPr>
        <w:pStyle w:val="afff"/>
      </w:pPr>
      <w:r>
        <w:rPr>
          <w:rFonts w:hint="eastAsia"/>
        </w:rPr>
        <w:t>图</w:t>
      </w:r>
      <w:r>
        <w:rPr>
          <w:rFonts w:hint="eastAsia"/>
        </w:rPr>
        <w:t xml:space="preserve">1-1  </w:t>
      </w:r>
      <w:r>
        <w:t xml:space="preserve">  </w:t>
      </w:r>
      <w:r>
        <w:rPr>
          <w:rFonts w:hint="eastAsia"/>
        </w:rPr>
        <w:t>环境影响评价工作程序</w:t>
      </w:r>
    </w:p>
    <w:p w14:paraId="03206AE9" w14:textId="77777777" w:rsidR="00987A2E" w:rsidRDefault="000F72DA">
      <w:pPr>
        <w:pStyle w:val="2"/>
        <w:ind w:firstLine="301"/>
      </w:pPr>
      <w:bookmarkStart w:id="72" w:name="_Toc17375"/>
      <w:bookmarkStart w:id="73" w:name="_Toc51319842"/>
      <w:bookmarkStart w:id="74" w:name="_Toc226623253"/>
      <w:r>
        <w:rPr>
          <w:rFonts w:hint="eastAsia"/>
        </w:rPr>
        <w:t>环境影响评价的主要结论</w:t>
      </w:r>
      <w:bookmarkEnd w:id="72"/>
      <w:bookmarkEnd w:id="73"/>
      <w:bookmarkEnd w:id="74"/>
    </w:p>
    <w:p w14:paraId="03206AEA" w14:textId="1E7F93A4" w:rsidR="00987A2E" w:rsidRDefault="00562542" w:rsidP="00380622">
      <w:pPr>
        <w:pStyle w:val="affb"/>
      </w:pPr>
      <w:r w:rsidRPr="004768EF">
        <w:rPr>
          <w:rFonts w:hint="eastAsia"/>
        </w:rPr>
        <w:t>延津县人民医院新院区建设项目</w:t>
      </w:r>
      <w:r w:rsidR="000F72DA">
        <w:rPr>
          <w:rFonts w:hint="eastAsia"/>
        </w:rPr>
        <w:t>属于《产业结构调整指导目录（</w:t>
      </w:r>
      <w:r w:rsidR="000F72DA">
        <w:rPr>
          <w:rFonts w:hint="eastAsia"/>
        </w:rPr>
        <w:t>2024</w:t>
      </w:r>
      <w:r w:rsidR="000F72DA">
        <w:rPr>
          <w:rFonts w:hint="eastAsia"/>
        </w:rPr>
        <w:t>年本）》中的</w:t>
      </w:r>
      <w:r>
        <w:rPr>
          <w:rFonts w:hint="eastAsia"/>
        </w:rPr>
        <w:t>鼓励</w:t>
      </w:r>
      <w:r w:rsidR="000F72DA">
        <w:rPr>
          <w:rFonts w:hint="eastAsia"/>
        </w:rPr>
        <w:t>类，符合国家产业政策。项目用地为工业用地，符合园区总体发展规划要求；根据环境影响预测结果：在保证评价要求和工程设计的防治措施正常运行的条件下，本项目对周围大气环境、地表水环境、地下水环境、土壤环境以及声环境的影响可接受；工程环境风险可</w:t>
      </w:r>
      <w:r>
        <w:rPr>
          <w:rFonts w:hint="eastAsia"/>
        </w:rPr>
        <w:t>控</w:t>
      </w:r>
      <w:r w:rsidR="00380622">
        <w:rPr>
          <w:rFonts w:hint="eastAsia"/>
        </w:rPr>
        <w:t>。项目拟采取的污染防治措施可行</w:t>
      </w:r>
      <w:r w:rsidR="0035270C">
        <w:rPr>
          <w:rFonts w:hint="eastAsia"/>
        </w:rPr>
        <w:t>施工期及运营期</w:t>
      </w:r>
      <w:r w:rsidR="000F72DA">
        <w:rPr>
          <w:rFonts w:hint="eastAsia"/>
        </w:rPr>
        <w:t>废气、废水、噪声污染物能够做到达标排放，固废采取了有效的处置措施；</w:t>
      </w:r>
      <w:r w:rsidR="00380622">
        <w:rPr>
          <w:rFonts w:hint="eastAsia"/>
        </w:rPr>
        <w:t>工程完成后，各项污染防治措施可行。</w:t>
      </w:r>
      <w:r w:rsidR="000F72DA">
        <w:rPr>
          <w:rFonts w:hint="eastAsia"/>
        </w:rPr>
        <w:t>本项目严格按照规定进行了公众参与。从环保角度而言，该项目建设可行</w:t>
      </w:r>
      <w:r w:rsidR="000F72DA">
        <w:t>。</w:t>
      </w:r>
    </w:p>
    <w:p w14:paraId="03206AEB" w14:textId="77777777" w:rsidR="00987A2E" w:rsidRDefault="000F72DA">
      <w:pPr>
        <w:pStyle w:val="1"/>
        <w:spacing w:before="360" w:after="480"/>
      </w:pPr>
      <w:bookmarkStart w:id="75" w:name="_Toc30632"/>
      <w:bookmarkStart w:id="76" w:name="_Toc51319843"/>
      <w:bookmarkStart w:id="77" w:name="_Toc226623254"/>
      <w:bookmarkStart w:id="78" w:name="_Toc174155850"/>
      <w:bookmarkStart w:id="79" w:name="_Toc428287149"/>
      <w:bookmarkStart w:id="80" w:name="_Toc429318378"/>
      <w:bookmarkStart w:id="81" w:name="_Toc428286755"/>
      <w:r>
        <w:rPr>
          <w:rFonts w:hint="eastAsia"/>
        </w:rPr>
        <w:lastRenderedPageBreak/>
        <w:t>总则</w:t>
      </w:r>
      <w:bookmarkEnd w:id="75"/>
      <w:bookmarkEnd w:id="76"/>
      <w:bookmarkEnd w:id="77"/>
    </w:p>
    <w:p w14:paraId="03206AEC" w14:textId="77777777" w:rsidR="00987A2E" w:rsidRDefault="000F72DA">
      <w:pPr>
        <w:pStyle w:val="2"/>
        <w:ind w:firstLine="301"/>
      </w:pPr>
      <w:bookmarkStart w:id="82" w:name="_Toc5489"/>
      <w:bookmarkStart w:id="83" w:name="_Toc51319844"/>
      <w:bookmarkStart w:id="84" w:name="_Toc226623255"/>
      <w:r>
        <w:rPr>
          <w:rFonts w:hint="eastAsia"/>
        </w:rPr>
        <w:t>编制依据</w:t>
      </w:r>
      <w:bookmarkEnd w:id="78"/>
      <w:bookmarkEnd w:id="79"/>
      <w:bookmarkEnd w:id="80"/>
      <w:bookmarkEnd w:id="81"/>
      <w:bookmarkEnd w:id="82"/>
      <w:bookmarkEnd w:id="83"/>
      <w:bookmarkEnd w:id="84"/>
    </w:p>
    <w:p w14:paraId="03206AED" w14:textId="77777777" w:rsidR="00987A2E" w:rsidRDefault="000F72DA">
      <w:pPr>
        <w:pStyle w:val="3"/>
        <w:spacing w:before="240" w:after="120"/>
      </w:pPr>
      <w:bookmarkStart w:id="85" w:name="_Toc428287150"/>
      <w:bookmarkStart w:id="86" w:name="_Toc428287502"/>
      <w:bookmarkStart w:id="87" w:name="_Toc428286756"/>
      <w:bookmarkStart w:id="88" w:name="_Toc108122320"/>
      <w:bookmarkStart w:id="89" w:name="_Toc223447850"/>
      <w:bookmarkStart w:id="90" w:name="_Toc226623256"/>
      <w:r>
        <w:t>法律法规</w:t>
      </w:r>
      <w:bookmarkEnd w:id="85"/>
      <w:bookmarkEnd w:id="86"/>
      <w:bookmarkEnd w:id="87"/>
      <w:bookmarkEnd w:id="88"/>
      <w:bookmarkEnd w:id="89"/>
      <w:bookmarkEnd w:id="90"/>
    </w:p>
    <w:p w14:paraId="03206AEE" w14:textId="77777777" w:rsidR="00987A2E" w:rsidRDefault="000F72DA">
      <w:pPr>
        <w:pStyle w:val="affb"/>
      </w:pPr>
      <w:bookmarkStart w:id="91" w:name="_Toc428287151"/>
      <w:bookmarkStart w:id="92" w:name="_Toc108122321"/>
      <w:bookmarkStart w:id="93" w:name="_Toc428286757"/>
      <w:bookmarkStart w:id="94" w:name="_Toc428287503"/>
      <w:r>
        <w:rPr>
          <w:rFonts w:hint="eastAsia"/>
        </w:rPr>
        <w:t>（</w:t>
      </w:r>
      <w:r>
        <w:rPr>
          <w:rFonts w:hint="eastAsia"/>
        </w:rPr>
        <w:t>1</w:t>
      </w:r>
      <w:r>
        <w:rPr>
          <w:rFonts w:hint="eastAsia"/>
        </w:rPr>
        <w:t>）《中华人民共和国环境保护法》（</w:t>
      </w:r>
      <w:r>
        <w:rPr>
          <w:rFonts w:hint="eastAsia"/>
        </w:rPr>
        <w:t>2014</w:t>
      </w:r>
      <w:r>
        <w:rPr>
          <w:rFonts w:hint="eastAsia"/>
        </w:rPr>
        <w:t>年修订）</w:t>
      </w:r>
    </w:p>
    <w:p w14:paraId="03206AEF" w14:textId="77777777" w:rsidR="00987A2E" w:rsidRDefault="000F72DA">
      <w:pPr>
        <w:pStyle w:val="affb"/>
      </w:pPr>
      <w:r>
        <w:rPr>
          <w:rFonts w:hint="eastAsia"/>
        </w:rPr>
        <w:t>（</w:t>
      </w:r>
      <w:r>
        <w:rPr>
          <w:rFonts w:hint="eastAsia"/>
        </w:rPr>
        <w:t>2</w:t>
      </w:r>
      <w:r>
        <w:rPr>
          <w:rFonts w:hint="eastAsia"/>
        </w:rPr>
        <w:t>）《中华人民共和国环境影响评价法》（</w:t>
      </w:r>
      <w:r>
        <w:t>2018</w:t>
      </w:r>
      <w:r>
        <w:rPr>
          <w:rFonts w:hint="eastAsia"/>
        </w:rPr>
        <w:t>年</w:t>
      </w:r>
      <w:r>
        <w:t>12</w:t>
      </w:r>
      <w:r>
        <w:rPr>
          <w:rFonts w:hint="eastAsia"/>
        </w:rPr>
        <w:t>月</w:t>
      </w:r>
      <w:r>
        <w:t>29</w:t>
      </w:r>
      <w:r>
        <w:rPr>
          <w:rFonts w:hint="eastAsia"/>
        </w:rPr>
        <w:t>日修订）</w:t>
      </w:r>
    </w:p>
    <w:p w14:paraId="03206AF0" w14:textId="77777777" w:rsidR="00987A2E" w:rsidRDefault="000F72DA">
      <w:pPr>
        <w:pStyle w:val="affb"/>
      </w:pPr>
      <w:r>
        <w:rPr>
          <w:rFonts w:hint="eastAsia"/>
        </w:rPr>
        <w:t>（</w:t>
      </w:r>
      <w:r>
        <w:rPr>
          <w:rFonts w:hint="eastAsia"/>
        </w:rPr>
        <w:t>3</w:t>
      </w:r>
      <w:r>
        <w:rPr>
          <w:rFonts w:hint="eastAsia"/>
        </w:rPr>
        <w:t>）《中华人民共和国大气污染防治法》（</w:t>
      </w:r>
      <w:r>
        <w:t>2018</w:t>
      </w:r>
      <w:r>
        <w:rPr>
          <w:rFonts w:hint="eastAsia"/>
        </w:rPr>
        <w:t>年</w:t>
      </w:r>
      <w:r>
        <w:t>10</w:t>
      </w:r>
      <w:r>
        <w:rPr>
          <w:rFonts w:hint="eastAsia"/>
        </w:rPr>
        <w:t>月</w:t>
      </w:r>
      <w:r>
        <w:t>26</w:t>
      </w:r>
      <w:r>
        <w:rPr>
          <w:rFonts w:hint="eastAsia"/>
        </w:rPr>
        <w:t>日修订）</w:t>
      </w:r>
    </w:p>
    <w:p w14:paraId="03206AF1" w14:textId="77777777" w:rsidR="00987A2E" w:rsidRDefault="000F72DA">
      <w:pPr>
        <w:pStyle w:val="affb"/>
      </w:pPr>
      <w:r>
        <w:rPr>
          <w:rFonts w:hint="eastAsia"/>
        </w:rPr>
        <w:t>（</w:t>
      </w:r>
      <w:r>
        <w:rPr>
          <w:rFonts w:hint="eastAsia"/>
        </w:rPr>
        <w:t>4</w:t>
      </w:r>
      <w:r>
        <w:rPr>
          <w:rFonts w:hint="eastAsia"/>
        </w:rPr>
        <w:t>）《中华人民共和国水污染防治法》（</w:t>
      </w:r>
      <w:r>
        <w:rPr>
          <w:rFonts w:hint="eastAsia"/>
        </w:rPr>
        <w:t>20</w:t>
      </w:r>
      <w:r>
        <w:t>18</w:t>
      </w:r>
      <w:r>
        <w:rPr>
          <w:rFonts w:hint="eastAsia"/>
        </w:rPr>
        <w:t>年</w:t>
      </w:r>
      <w:r>
        <w:t>1</w:t>
      </w:r>
      <w:r>
        <w:rPr>
          <w:rFonts w:hint="eastAsia"/>
        </w:rPr>
        <w:t>月</w:t>
      </w:r>
      <w:r>
        <w:t>1</w:t>
      </w:r>
      <w:r>
        <w:rPr>
          <w:rFonts w:hint="eastAsia"/>
        </w:rPr>
        <w:t>日施行）</w:t>
      </w:r>
    </w:p>
    <w:p w14:paraId="03206AF2" w14:textId="77777777" w:rsidR="00987A2E" w:rsidRDefault="000F72DA">
      <w:pPr>
        <w:pStyle w:val="affb"/>
      </w:pPr>
      <w:r>
        <w:rPr>
          <w:rFonts w:hint="eastAsia"/>
        </w:rPr>
        <w:t>（</w:t>
      </w:r>
      <w:r>
        <w:rPr>
          <w:rFonts w:hint="eastAsia"/>
        </w:rPr>
        <w:t>5</w:t>
      </w:r>
      <w:r>
        <w:rPr>
          <w:rFonts w:hint="eastAsia"/>
        </w:rPr>
        <w:t>）《中华人民共和国噪声污染防治法》（</w:t>
      </w:r>
      <w:r>
        <w:t>2022</w:t>
      </w:r>
      <w:r>
        <w:t>年</w:t>
      </w:r>
      <w:r>
        <w:t>6</w:t>
      </w:r>
      <w:r>
        <w:t>月</w:t>
      </w:r>
      <w:r>
        <w:t>5</w:t>
      </w:r>
      <w:r>
        <w:t>日</w:t>
      </w:r>
      <w:r>
        <w:rPr>
          <w:rFonts w:hint="eastAsia"/>
        </w:rPr>
        <w:t>起施行）</w:t>
      </w:r>
    </w:p>
    <w:p w14:paraId="03206AF3" w14:textId="77777777" w:rsidR="00987A2E" w:rsidRDefault="000F72DA">
      <w:pPr>
        <w:pStyle w:val="affb"/>
      </w:pPr>
      <w:r>
        <w:rPr>
          <w:rFonts w:hint="eastAsia"/>
        </w:rPr>
        <w:t>（</w:t>
      </w:r>
      <w:r>
        <w:rPr>
          <w:rFonts w:hint="eastAsia"/>
        </w:rPr>
        <w:t>6</w:t>
      </w:r>
      <w:r>
        <w:rPr>
          <w:rFonts w:hint="eastAsia"/>
        </w:rPr>
        <w:t>）《中华人民共和国固体废物污染环境防治法》（</w:t>
      </w:r>
      <w:r>
        <w:rPr>
          <w:rFonts w:hint="eastAsia"/>
        </w:rPr>
        <w:t>2020</w:t>
      </w:r>
      <w:r>
        <w:rPr>
          <w:rFonts w:hint="eastAsia"/>
        </w:rPr>
        <w:t>年</w:t>
      </w:r>
      <w:r>
        <w:rPr>
          <w:rFonts w:hint="eastAsia"/>
        </w:rPr>
        <w:t>4</w:t>
      </w:r>
      <w:r>
        <w:rPr>
          <w:rFonts w:hint="eastAsia"/>
        </w:rPr>
        <w:t>月</w:t>
      </w:r>
      <w:r>
        <w:rPr>
          <w:rFonts w:hint="eastAsia"/>
        </w:rPr>
        <w:t>29</w:t>
      </w:r>
      <w:r>
        <w:rPr>
          <w:rFonts w:hint="eastAsia"/>
        </w:rPr>
        <w:t>日修订）</w:t>
      </w:r>
    </w:p>
    <w:p w14:paraId="03206AF4" w14:textId="77777777" w:rsidR="00987A2E" w:rsidRDefault="000F72DA">
      <w:pPr>
        <w:ind w:firstLine="480"/>
      </w:pPr>
      <w:r>
        <w:rPr>
          <w:rFonts w:hint="eastAsia"/>
        </w:rPr>
        <w:t>（</w:t>
      </w:r>
      <w:r>
        <w:rPr>
          <w:rFonts w:hint="eastAsia"/>
        </w:rPr>
        <w:t>7</w:t>
      </w:r>
      <w:r>
        <w:rPr>
          <w:rFonts w:hint="eastAsia"/>
        </w:rPr>
        <w:t>）《中华人民共和国土壤污染防治法》（</w:t>
      </w:r>
      <w:r>
        <w:rPr>
          <w:rFonts w:hint="eastAsia"/>
        </w:rPr>
        <w:t>2019.1.1</w:t>
      </w:r>
      <w:r>
        <w:rPr>
          <w:rFonts w:hint="eastAsia"/>
        </w:rPr>
        <w:t>）</w:t>
      </w:r>
    </w:p>
    <w:p w14:paraId="03206AF5" w14:textId="29A25747" w:rsidR="00987A2E" w:rsidRDefault="000F72DA">
      <w:pPr>
        <w:pStyle w:val="affb"/>
      </w:pPr>
      <w:r>
        <w:rPr>
          <w:rFonts w:hint="eastAsia"/>
        </w:rPr>
        <w:t>（</w:t>
      </w:r>
      <w:r>
        <w:rPr>
          <w:rFonts w:hint="eastAsia"/>
        </w:rPr>
        <w:t>8</w:t>
      </w:r>
      <w:r>
        <w:rPr>
          <w:rFonts w:hint="eastAsia"/>
        </w:rPr>
        <w:t>）</w:t>
      </w:r>
      <w:r w:rsidR="00BE74A2" w:rsidRPr="00BE74A2">
        <w:rPr>
          <w:rFonts w:hint="eastAsia"/>
        </w:rPr>
        <w:t>《产业结构调整指导目录（</w:t>
      </w:r>
      <w:r w:rsidR="00BE74A2" w:rsidRPr="00BE74A2">
        <w:rPr>
          <w:rFonts w:hint="eastAsia"/>
        </w:rPr>
        <w:t>2024</w:t>
      </w:r>
      <w:r w:rsidR="00BE74A2" w:rsidRPr="00BE74A2">
        <w:rPr>
          <w:rFonts w:hint="eastAsia"/>
        </w:rPr>
        <w:t>年本）》</w:t>
      </w:r>
    </w:p>
    <w:p w14:paraId="03206AF6" w14:textId="77777777" w:rsidR="00987A2E" w:rsidRDefault="000F72DA">
      <w:pPr>
        <w:pStyle w:val="affb"/>
      </w:pPr>
      <w:r>
        <w:rPr>
          <w:rFonts w:hint="eastAsia"/>
        </w:rPr>
        <w:t>（</w:t>
      </w:r>
      <w:r>
        <w:rPr>
          <w:rFonts w:hint="eastAsia"/>
        </w:rPr>
        <w:t>9</w:t>
      </w:r>
      <w:r>
        <w:rPr>
          <w:rFonts w:hint="eastAsia"/>
        </w:rPr>
        <w:t>）《建设项目环境保护管理条例》（国务院第</w:t>
      </w:r>
      <w:r>
        <w:rPr>
          <w:rFonts w:hint="eastAsia"/>
        </w:rPr>
        <w:t>682</w:t>
      </w:r>
      <w:r>
        <w:rPr>
          <w:rFonts w:hint="eastAsia"/>
        </w:rPr>
        <w:t>号，</w:t>
      </w:r>
      <w:r>
        <w:rPr>
          <w:rFonts w:hint="eastAsia"/>
        </w:rPr>
        <w:t>2017.10.1</w:t>
      </w:r>
      <w:r>
        <w:rPr>
          <w:rFonts w:hint="eastAsia"/>
        </w:rPr>
        <w:t>）</w:t>
      </w:r>
    </w:p>
    <w:p w14:paraId="03206AF7" w14:textId="77777777" w:rsidR="00987A2E" w:rsidRDefault="000F72DA">
      <w:pPr>
        <w:pStyle w:val="affb"/>
      </w:pPr>
      <w:r>
        <w:rPr>
          <w:rFonts w:hint="eastAsia"/>
        </w:rPr>
        <w:t>（</w:t>
      </w:r>
      <w:r>
        <w:rPr>
          <w:rFonts w:hint="eastAsia"/>
        </w:rPr>
        <w:t>10</w:t>
      </w:r>
      <w:r>
        <w:rPr>
          <w:rFonts w:hint="eastAsia"/>
        </w:rPr>
        <w:t>）《建设项目环境影响评价分类管理名录》（</w:t>
      </w:r>
      <w:r>
        <w:rPr>
          <w:rFonts w:hint="eastAsia"/>
        </w:rPr>
        <w:t>2021</w:t>
      </w:r>
      <w:r>
        <w:rPr>
          <w:rFonts w:hint="eastAsia"/>
        </w:rPr>
        <w:t>年版）</w:t>
      </w:r>
    </w:p>
    <w:p w14:paraId="03206AF8" w14:textId="0A4071C6" w:rsidR="00987A2E" w:rsidRDefault="000F72DA">
      <w:pPr>
        <w:pStyle w:val="affb"/>
      </w:pPr>
      <w:r>
        <w:rPr>
          <w:rFonts w:hint="eastAsia"/>
        </w:rPr>
        <w:t>（</w:t>
      </w:r>
      <w:r>
        <w:rPr>
          <w:rFonts w:hint="eastAsia"/>
        </w:rPr>
        <w:t>11</w:t>
      </w:r>
      <w:r>
        <w:rPr>
          <w:rFonts w:hint="eastAsia"/>
        </w:rPr>
        <w:t>）</w:t>
      </w:r>
      <w:r w:rsidR="005323F2" w:rsidRPr="005323F2">
        <w:rPr>
          <w:rFonts w:hint="eastAsia"/>
        </w:rPr>
        <w:t>《国家危险废物名录（</w:t>
      </w:r>
      <w:r w:rsidR="005323F2" w:rsidRPr="005323F2">
        <w:rPr>
          <w:rFonts w:hint="eastAsia"/>
        </w:rPr>
        <w:t>2025</w:t>
      </w:r>
      <w:r w:rsidR="005323F2" w:rsidRPr="005323F2">
        <w:rPr>
          <w:rFonts w:hint="eastAsia"/>
        </w:rPr>
        <w:t>年版）》</w:t>
      </w:r>
    </w:p>
    <w:p w14:paraId="03206AF9" w14:textId="3C88FF49" w:rsidR="00987A2E" w:rsidRDefault="000F72DA">
      <w:pPr>
        <w:pStyle w:val="affb"/>
      </w:pPr>
      <w:r>
        <w:rPr>
          <w:rFonts w:hint="eastAsia"/>
        </w:rPr>
        <w:t>（</w:t>
      </w:r>
      <w:r>
        <w:rPr>
          <w:rFonts w:hint="eastAsia"/>
        </w:rPr>
        <w:t>12</w:t>
      </w:r>
      <w:r>
        <w:rPr>
          <w:rFonts w:hint="eastAsia"/>
        </w:rPr>
        <w:t>）</w:t>
      </w:r>
      <w:r w:rsidR="005323F2" w:rsidRPr="005323F2">
        <w:rPr>
          <w:rFonts w:hint="eastAsia"/>
        </w:rPr>
        <w:t>《危险废物转移管理办法》（部令第</w:t>
      </w:r>
      <w:r w:rsidR="005323F2" w:rsidRPr="005323F2">
        <w:rPr>
          <w:rFonts w:hint="eastAsia"/>
        </w:rPr>
        <w:t>23</w:t>
      </w:r>
      <w:r w:rsidR="005323F2" w:rsidRPr="005323F2">
        <w:rPr>
          <w:rFonts w:hint="eastAsia"/>
        </w:rPr>
        <w:t>号自</w:t>
      </w:r>
      <w:r w:rsidR="005323F2" w:rsidRPr="005323F2">
        <w:rPr>
          <w:rFonts w:hint="eastAsia"/>
        </w:rPr>
        <w:t>2022</w:t>
      </w:r>
      <w:r w:rsidR="005323F2" w:rsidRPr="005323F2">
        <w:rPr>
          <w:rFonts w:hint="eastAsia"/>
        </w:rPr>
        <w:t>年</w:t>
      </w:r>
      <w:r w:rsidR="005323F2" w:rsidRPr="005323F2">
        <w:rPr>
          <w:rFonts w:hint="eastAsia"/>
        </w:rPr>
        <w:t>1</w:t>
      </w:r>
      <w:r w:rsidR="005323F2" w:rsidRPr="005323F2">
        <w:rPr>
          <w:rFonts w:hint="eastAsia"/>
        </w:rPr>
        <w:t>月</w:t>
      </w:r>
      <w:r w:rsidR="005323F2" w:rsidRPr="005323F2">
        <w:rPr>
          <w:rFonts w:hint="eastAsia"/>
        </w:rPr>
        <w:t>1</w:t>
      </w:r>
      <w:r w:rsidR="005323F2" w:rsidRPr="005323F2">
        <w:rPr>
          <w:rFonts w:hint="eastAsia"/>
        </w:rPr>
        <w:t>日起施行）</w:t>
      </w:r>
    </w:p>
    <w:p w14:paraId="03206AFA" w14:textId="36641578" w:rsidR="00987A2E" w:rsidRDefault="000F72DA">
      <w:pPr>
        <w:pStyle w:val="affb"/>
      </w:pPr>
      <w:r>
        <w:rPr>
          <w:rFonts w:hint="eastAsia"/>
        </w:rPr>
        <w:t>（</w:t>
      </w:r>
      <w:r>
        <w:rPr>
          <w:rFonts w:hint="eastAsia"/>
        </w:rPr>
        <w:t>13</w:t>
      </w:r>
      <w:r>
        <w:rPr>
          <w:rFonts w:hint="eastAsia"/>
        </w:rPr>
        <w:t>）</w:t>
      </w:r>
      <w:r w:rsidR="005323F2" w:rsidRPr="005323F2">
        <w:rPr>
          <w:rFonts w:hint="eastAsia"/>
        </w:rPr>
        <w:t>《医疗废物分类目录（</w:t>
      </w:r>
      <w:r w:rsidR="005323F2" w:rsidRPr="005323F2">
        <w:rPr>
          <w:rFonts w:hint="eastAsia"/>
        </w:rPr>
        <w:t>2021</w:t>
      </w:r>
      <w:r w:rsidR="005323F2" w:rsidRPr="005323F2">
        <w:rPr>
          <w:rFonts w:hint="eastAsia"/>
        </w:rPr>
        <w:t>年版）》（国卫医函</w:t>
      </w:r>
      <w:r w:rsidR="005323F2">
        <w:t>[</w:t>
      </w:r>
      <w:r w:rsidR="005323F2" w:rsidRPr="005323F2">
        <w:rPr>
          <w:rFonts w:hint="eastAsia"/>
        </w:rPr>
        <w:t>2021</w:t>
      </w:r>
      <w:r w:rsidR="005323F2">
        <w:t>]</w:t>
      </w:r>
      <w:r w:rsidR="005323F2" w:rsidRPr="005323F2">
        <w:rPr>
          <w:rFonts w:hint="eastAsia"/>
        </w:rPr>
        <w:t>238</w:t>
      </w:r>
      <w:r w:rsidR="005323F2" w:rsidRPr="005323F2">
        <w:rPr>
          <w:rFonts w:hint="eastAsia"/>
        </w:rPr>
        <w:t>号）</w:t>
      </w:r>
    </w:p>
    <w:p w14:paraId="03206AFB" w14:textId="41B0B216" w:rsidR="00987A2E" w:rsidRDefault="000F72DA">
      <w:pPr>
        <w:pStyle w:val="affb"/>
      </w:pPr>
      <w:r>
        <w:rPr>
          <w:rFonts w:hint="eastAsia"/>
        </w:rPr>
        <w:t>（</w:t>
      </w:r>
      <w:r>
        <w:rPr>
          <w:rFonts w:hint="eastAsia"/>
        </w:rPr>
        <w:t>14</w:t>
      </w:r>
      <w:r>
        <w:rPr>
          <w:rFonts w:hint="eastAsia"/>
        </w:rPr>
        <w:t>）</w:t>
      </w:r>
      <w:r w:rsidR="003C1510">
        <w:rPr>
          <w:rFonts w:hint="eastAsia"/>
        </w:rPr>
        <w:t>《</w:t>
      </w:r>
      <w:r w:rsidR="0094689D" w:rsidRPr="0094689D">
        <w:rPr>
          <w:rFonts w:hint="eastAsia"/>
        </w:rPr>
        <w:t>固定污染源排污许可分类管理名录（</w:t>
      </w:r>
      <w:r w:rsidR="0094689D" w:rsidRPr="0094689D">
        <w:rPr>
          <w:rFonts w:hint="eastAsia"/>
        </w:rPr>
        <w:t>2019</w:t>
      </w:r>
      <w:r w:rsidR="0094689D" w:rsidRPr="0094689D">
        <w:rPr>
          <w:rFonts w:hint="eastAsia"/>
        </w:rPr>
        <w:t>年版）》</w:t>
      </w:r>
    </w:p>
    <w:p w14:paraId="03206AFC" w14:textId="5816C679" w:rsidR="00987A2E" w:rsidRDefault="000F72DA">
      <w:pPr>
        <w:pStyle w:val="affb"/>
      </w:pPr>
      <w:r>
        <w:rPr>
          <w:rFonts w:hint="eastAsia"/>
        </w:rPr>
        <w:t>（</w:t>
      </w:r>
      <w:r>
        <w:rPr>
          <w:rFonts w:hint="eastAsia"/>
        </w:rPr>
        <w:t>15</w:t>
      </w:r>
      <w:r>
        <w:rPr>
          <w:rFonts w:hint="eastAsia"/>
        </w:rPr>
        <w:t>）</w:t>
      </w:r>
      <w:r w:rsidR="0094689D" w:rsidRPr="0094689D">
        <w:rPr>
          <w:rFonts w:hint="eastAsia"/>
        </w:rPr>
        <w:t>《医疗废物管理条例（</w:t>
      </w:r>
      <w:r w:rsidR="0094689D" w:rsidRPr="0094689D">
        <w:rPr>
          <w:rFonts w:hint="eastAsia"/>
        </w:rPr>
        <w:t>2011</w:t>
      </w:r>
      <w:r w:rsidR="0094689D" w:rsidRPr="0094689D">
        <w:rPr>
          <w:rFonts w:hint="eastAsia"/>
        </w:rPr>
        <w:t>年修正）》</w:t>
      </w:r>
    </w:p>
    <w:p w14:paraId="0E6C3550" w14:textId="151DF6A7" w:rsidR="0094689D" w:rsidRDefault="0094689D">
      <w:pPr>
        <w:pStyle w:val="affb"/>
      </w:pPr>
      <w:r>
        <w:rPr>
          <w:rFonts w:hint="eastAsia"/>
        </w:rPr>
        <w:t>（</w:t>
      </w:r>
      <w:r>
        <w:rPr>
          <w:rFonts w:hint="eastAsia"/>
        </w:rPr>
        <w:t>16</w:t>
      </w:r>
      <w:r>
        <w:rPr>
          <w:rFonts w:hint="eastAsia"/>
        </w:rPr>
        <w:t>）</w:t>
      </w:r>
      <w:r w:rsidR="00D27919" w:rsidRPr="00D27919">
        <w:rPr>
          <w:rFonts w:hint="eastAsia"/>
        </w:rPr>
        <w:t>《排污许可管理办法》（部令第</w:t>
      </w:r>
      <w:r w:rsidR="00D27919" w:rsidRPr="00D27919">
        <w:rPr>
          <w:rFonts w:hint="eastAsia"/>
        </w:rPr>
        <w:t>32</w:t>
      </w:r>
      <w:r w:rsidR="00D27919" w:rsidRPr="00D27919">
        <w:rPr>
          <w:rFonts w:hint="eastAsia"/>
        </w:rPr>
        <w:t>号，自</w:t>
      </w:r>
      <w:r w:rsidR="00D27919" w:rsidRPr="00D27919">
        <w:rPr>
          <w:rFonts w:hint="eastAsia"/>
        </w:rPr>
        <w:t>2024</w:t>
      </w:r>
      <w:r w:rsidR="00D27919" w:rsidRPr="00D27919">
        <w:rPr>
          <w:rFonts w:hint="eastAsia"/>
        </w:rPr>
        <w:t>年</w:t>
      </w:r>
      <w:r w:rsidR="00D27919" w:rsidRPr="00D27919">
        <w:rPr>
          <w:rFonts w:hint="eastAsia"/>
        </w:rPr>
        <w:t>7</w:t>
      </w:r>
      <w:r w:rsidR="00D27919" w:rsidRPr="00D27919">
        <w:rPr>
          <w:rFonts w:hint="eastAsia"/>
        </w:rPr>
        <w:t>月</w:t>
      </w:r>
      <w:r w:rsidR="00D27919" w:rsidRPr="00D27919">
        <w:rPr>
          <w:rFonts w:hint="eastAsia"/>
        </w:rPr>
        <w:t>1</w:t>
      </w:r>
      <w:r w:rsidR="00D27919" w:rsidRPr="00D27919">
        <w:rPr>
          <w:rFonts w:hint="eastAsia"/>
        </w:rPr>
        <w:t>日起施行）</w:t>
      </w:r>
    </w:p>
    <w:p w14:paraId="48528234" w14:textId="3C8DDF2E" w:rsidR="00D27919" w:rsidRDefault="00D27919">
      <w:pPr>
        <w:pStyle w:val="affb"/>
      </w:pPr>
      <w:r>
        <w:rPr>
          <w:rFonts w:hint="eastAsia"/>
        </w:rPr>
        <w:t>（</w:t>
      </w:r>
      <w:r>
        <w:rPr>
          <w:rFonts w:hint="eastAsia"/>
        </w:rPr>
        <w:t>17</w:t>
      </w:r>
      <w:r>
        <w:rPr>
          <w:rFonts w:hint="eastAsia"/>
        </w:rPr>
        <w:t>）《环境影响评价公众参与办法》（生态环境部令第</w:t>
      </w:r>
      <w:r>
        <w:rPr>
          <w:rFonts w:hint="eastAsia"/>
        </w:rPr>
        <w:t>4</w:t>
      </w:r>
      <w:r>
        <w:rPr>
          <w:rFonts w:hint="eastAsia"/>
        </w:rPr>
        <w:t>号）</w:t>
      </w:r>
    </w:p>
    <w:p w14:paraId="03206AFD" w14:textId="77777777" w:rsidR="00987A2E" w:rsidRDefault="000F72DA">
      <w:pPr>
        <w:pStyle w:val="3"/>
        <w:spacing w:before="240" w:after="120"/>
      </w:pPr>
      <w:bookmarkStart w:id="95" w:name="_Toc223447851"/>
      <w:bookmarkStart w:id="96" w:name="_Toc226623257"/>
      <w:r>
        <w:rPr>
          <w:rFonts w:hint="eastAsia"/>
        </w:rPr>
        <w:t>相关政策及规划</w:t>
      </w:r>
      <w:bookmarkEnd w:id="91"/>
      <w:bookmarkEnd w:id="92"/>
      <w:bookmarkEnd w:id="93"/>
      <w:bookmarkEnd w:id="94"/>
      <w:bookmarkEnd w:id="95"/>
      <w:bookmarkEnd w:id="96"/>
    </w:p>
    <w:p w14:paraId="03206AFE" w14:textId="1E47C080" w:rsidR="00987A2E" w:rsidRDefault="000F72DA">
      <w:pPr>
        <w:pStyle w:val="affb"/>
      </w:pPr>
      <w:r>
        <w:rPr>
          <w:rFonts w:hint="eastAsia"/>
        </w:rPr>
        <w:t>（</w:t>
      </w:r>
      <w:r>
        <w:rPr>
          <w:rFonts w:hint="eastAsia"/>
        </w:rPr>
        <w:t>1</w:t>
      </w:r>
      <w:r>
        <w:rPr>
          <w:rFonts w:hint="eastAsia"/>
        </w:rPr>
        <w:t>）</w:t>
      </w:r>
      <w:r w:rsidR="003C1510" w:rsidRPr="003C1510">
        <w:rPr>
          <w:rFonts w:hint="eastAsia"/>
        </w:rPr>
        <w:t>《河南省建设项目环境保护条例》（</w:t>
      </w:r>
      <w:r w:rsidR="003C1510" w:rsidRPr="003C1510">
        <w:rPr>
          <w:rFonts w:hint="eastAsia"/>
        </w:rPr>
        <w:t>2018</w:t>
      </w:r>
      <w:r w:rsidR="003C1510" w:rsidRPr="003C1510">
        <w:rPr>
          <w:rFonts w:hint="eastAsia"/>
        </w:rPr>
        <w:t>年</w:t>
      </w:r>
      <w:r w:rsidR="003C1510" w:rsidRPr="003C1510">
        <w:rPr>
          <w:rFonts w:hint="eastAsia"/>
        </w:rPr>
        <w:t>9</w:t>
      </w:r>
      <w:r w:rsidR="003C1510" w:rsidRPr="003C1510">
        <w:rPr>
          <w:rFonts w:hint="eastAsia"/>
        </w:rPr>
        <w:t>月修订）</w:t>
      </w:r>
    </w:p>
    <w:p w14:paraId="03206AFF" w14:textId="074C24CD" w:rsidR="00987A2E" w:rsidRDefault="000F72DA">
      <w:pPr>
        <w:pStyle w:val="affb"/>
      </w:pPr>
      <w:r>
        <w:rPr>
          <w:rFonts w:hint="eastAsia"/>
        </w:rPr>
        <w:lastRenderedPageBreak/>
        <w:t>（</w:t>
      </w:r>
      <w:r>
        <w:rPr>
          <w:rFonts w:hint="eastAsia"/>
        </w:rPr>
        <w:t>2</w:t>
      </w:r>
      <w:r>
        <w:rPr>
          <w:rFonts w:hint="eastAsia"/>
        </w:rPr>
        <w:t>）</w:t>
      </w:r>
      <w:r w:rsidR="00BB16C9" w:rsidRPr="00BB16C9">
        <w:rPr>
          <w:rFonts w:hint="eastAsia"/>
        </w:rPr>
        <w:t>《河南省固体废物污染环境防治条例》（</w:t>
      </w:r>
      <w:r w:rsidR="00BB16C9" w:rsidRPr="00BB16C9">
        <w:rPr>
          <w:rFonts w:hint="eastAsia"/>
        </w:rPr>
        <w:t>2018</w:t>
      </w:r>
      <w:r w:rsidR="00BB16C9" w:rsidRPr="00BB16C9">
        <w:rPr>
          <w:rFonts w:hint="eastAsia"/>
        </w:rPr>
        <w:t>年</w:t>
      </w:r>
      <w:r w:rsidR="00BB16C9" w:rsidRPr="00BB16C9">
        <w:rPr>
          <w:rFonts w:hint="eastAsia"/>
        </w:rPr>
        <w:t>9</w:t>
      </w:r>
      <w:r w:rsidR="00BB16C9" w:rsidRPr="00BB16C9">
        <w:rPr>
          <w:rFonts w:hint="eastAsia"/>
        </w:rPr>
        <w:t>月修订）</w:t>
      </w:r>
    </w:p>
    <w:p w14:paraId="03206B00" w14:textId="28C257EE" w:rsidR="00987A2E" w:rsidRDefault="000F72DA">
      <w:pPr>
        <w:pStyle w:val="affb"/>
      </w:pPr>
      <w:r>
        <w:rPr>
          <w:rFonts w:hint="eastAsia"/>
        </w:rPr>
        <w:t>（</w:t>
      </w:r>
      <w:r>
        <w:rPr>
          <w:rFonts w:hint="eastAsia"/>
        </w:rPr>
        <w:t>3</w:t>
      </w:r>
      <w:r>
        <w:rPr>
          <w:rFonts w:hint="eastAsia"/>
        </w:rPr>
        <w:t>）</w:t>
      </w:r>
      <w:r w:rsidR="00BB16C9" w:rsidRPr="00BB16C9">
        <w:rPr>
          <w:rFonts w:hint="eastAsia"/>
        </w:rPr>
        <w:t>《河南省大气污染防治条例》（</w:t>
      </w:r>
      <w:r w:rsidR="00BB16C9" w:rsidRPr="00BB16C9">
        <w:rPr>
          <w:rFonts w:hint="eastAsia"/>
        </w:rPr>
        <w:t>2018</w:t>
      </w:r>
      <w:r w:rsidR="00BB16C9" w:rsidRPr="00BB16C9">
        <w:rPr>
          <w:rFonts w:hint="eastAsia"/>
        </w:rPr>
        <w:t>年</w:t>
      </w:r>
      <w:r w:rsidR="00BB16C9" w:rsidRPr="00BB16C9">
        <w:rPr>
          <w:rFonts w:hint="eastAsia"/>
        </w:rPr>
        <w:t>3</w:t>
      </w:r>
      <w:r w:rsidR="00BB16C9" w:rsidRPr="00BB16C9">
        <w:rPr>
          <w:rFonts w:hint="eastAsia"/>
        </w:rPr>
        <w:t>月</w:t>
      </w:r>
      <w:r w:rsidR="00BB16C9" w:rsidRPr="00BB16C9">
        <w:rPr>
          <w:rFonts w:hint="eastAsia"/>
        </w:rPr>
        <w:t>1</w:t>
      </w:r>
      <w:r w:rsidR="00BB16C9" w:rsidRPr="00BB16C9">
        <w:rPr>
          <w:rFonts w:hint="eastAsia"/>
        </w:rPr>
        <w:t>日实施）</w:t>
      </w:r>
    </w:p>
    <w:p w14:paraId="03206B01" w14:textId="04215FC9" w:rsidR="00987A2E" w:rsidRDefault="000F72DA">
      <w:pPr>
        <w:pStyle w:val="affb"/>
      </w:pPr>
      <w:r>
        <w:rPr>
          <w:rFonts w:hint="eastAsia"/>
        </w:rPr>
        <w:t>（</w:t>
      </w:r>
      <w:r>
        <w:rPr>
          <w:rFonts w:hint="eastAsia"/>
        </w:rPr>
        <w:t>4</w:t>
      </w:r>
      <w:r>
        <w:rPr>
          <w:rFonts w:hint="eastAsia"/>
        </w:rPr>
        <w:t>）</w:t>
      </w:r>
      <w:r w:rsidR="00DF496A" w:rsidRPr="00DF496A">
        <w:rPr>
          <w:rFonts w:hint="eastAsia"/>
        </w:rPr>
        <w:t>《河南省土壤污染防治条例》（</w:t>
      </w:r>
      <w:r w:rsidR="00DF496A" w:rsidRPr="00DF496A">
        <w:rPr>
          <w:rFonts w:hint="eastAsia"/>
        </w:rPr>
        <w:t>2021</w:t>
      </w:r>
      <w:r w:rsidR="00DF496A" w:rsidRPr="00DF496A">
        <w:rPr>
          <w:rFonts w:hint="eastAsia"/>
        </w:rPr>
        <w:t>年</w:t>
      </w:r>
      <w:r w:rsidR="00DF496A" w:rsidRPr="00DF496A">
        <w:rPr>
          <w:rFonts w:hint="eastAsia"/>
        </w:rPr>
        <w:t>10</w:t>
      </w:r>
      <w:r w:rsidR="00DF496A" w:rsidRPr="00DF496A">
        <w:rPr>
          <w:rFonts w:hint="eastAsia"/>
        </w:rPr>
        <w:t>月</w:t>
      </w:r>
      <w:r w:rsidR="00DF496A" w:rsidRPr="00DF496A">
        <w:rPr>
          <w:rFonts w:hint="eastAsia"/>
        </w:rPr>
        <w:t>1</w:t>
      </w:r>
      <w:r w:rsidR="00DF496A" w:rsidRPr="00DF496A">
        <w:rPr>
          <w:rFonts w:hint="eastAsia"/>
        </w:rPr>
        <w:t>日实施）</w:t>
      </w:r>
    </w:p>
    <w:p w14:paraId="03206B02" w14:textId="79F4211E" w:rsidR="00987A2E" w:rsidRPr="00DF496A" w:rsidRDefault="000F72DA">
      <w:pPr>
        <w:pStyle w:val="affb"/>
      </w:pPr>
      <w:r>
        <w:rPr>
          <w:rFonts w:hint="eastAsia"/>
        </w:rPr>
        <w:t>（</w:t>
      </w:r>
      <w:r>
        <w:rPr>
          <w:rFonts w:hint="eastAsia"/>
        </w:rPr>
        <w:t>5</w:t>
      </w:r>
      <w:r>
        <w:rPr>
          <w:rFonts w:hint="eastAsia"/>
        </w:rPr>
        <w:t>）</w:t>
      </w:r>
      <w:r w:rsidR="00DF496A" w:rsidRPr="00DF496A">
        <w:rPr>
          <w:rFonts w:hint="eastAsia"/>
        </w:rPr>
        <w:t>《河南省空气质量持续改善行动计划》（豫政</w:t>
      </w:r>
      <w:r w:rsidR="00DF496A" w:rsidRPr="00DF496A">
        <w:rPr>
          <w:rFonts w:hint="eastAsia"/>
        </w:rPr>
        <w:t>[2024]12</w:t>
      </w:r>
      <w:r w:rsidR="00DF496A" w:rsidRPr="00DF496A">
        <w:rPr>
          <w:rFonts w:hint="eastAsia"/>
        </w:rPr>
        <w:t>号）</w:t>
      </w:r>
    </w:p>
    <w:p w14:paraId="03206B03" w14:textId="7314A2E1" w:rsidR="00987A2E" w:rsidRDefault="000F72DA">
      <w:pPr>
        <w:pStyle w:val="affb"/>
      </w:pPr>
      <w:r>
        <w:rPr>
          <w:rFonts w:hint="eastAsia"/>
        </w:rPr>
        <w:t>（</w:t>
      </w:r>
      <w:r>
        <w:rPr>
          <w:rFonts w:hint="eastAsia"/>
        </w:rPr>
        <w:t>6</w:t>
      </w:r>
      <w:r>
        <w:rPr>
          <w:rFonts w:hint="eastAsia"/>
        </w:rPr>
        <w:t>）</w:t>
      </w:r>
      <w:r w:rsidR="00AB087B" w:rsidRPr="00AB087B">
        <w:rPr>
          <w:rFonts w:hint="eastAsia"/>
        </w:rPr>
        <w:t>《新乡市城市饮用水水源地保护区划分报告》（</w:t>
      </w:r>
      <w:r w:rsidR="00AB087B" w:rsidRPr="00AB087B">
        <w:rPr>
          <w:rFonts w:hint="eastAsia"/>
        </w:rPr>
        <w:t>2007</w:t>
      </w:r>
      <w:r w:rsidR="00AB087B" w:rsidRPr="00AB087B">
        <w:rPr>
          <w:rFonts w:hint="eastAsia"/>
        </w:rPr>
        <w:t>年</w:t>
      </w:r>
      <w:r w:rsidR="00AB087B" w:rsidRPr="00AB087B">
        <w:rPr>
          <w:rFonts w:hint="eastAsia"/>
        </w:rPr>
        <w:t>5</w:t>
      </w:r>
      <w:r w:rsidR="00AB087B" w:rsidRPr="00AB087B">
        <w:rPr>
          <w:rFonts w:hint="eastAsia"/>
        </w:rPr>
        <w:t>月份实施）</w:t>
      </w:r>
    </w:p>
    <w:p w14:paraId="4389845C" w14:textId="0243EA6C" w:rsidR="00A45BE3" w:rsidRDefault="000F72DA">
      <w:pPr>
        <w:pStyle w:val="affb"/>
      </w:pPr>
      <w:r>
        <w:rPr>
          <w:rFonts w:hint="eastAsia"/>
        </w:rPr>
        <w:t>（</w:t>
      </w:r>
      <w:r>
        <w:rPr>
          <w:rFonts w:hint="eastAsia"/>
        </w:rPr>
        <w:t>7</w:t>
      </w:r>
      <w:r>
        <w:rPr>
          <w:rFonts w:hint="eastAsia"/>
        </w:rPr>
        <w:t>）</w:t>
      </w:r>
      <w:r w:rsidR="00A45BE3">
        <w:rPr>
          <w:rFonts w:hint="eastAsia"/>
        </w:rPr>
        <w:t>《河南省人民政府关于取消部分集中式饮用水水源地的批复》（豫政文</w:t>
      </w:r>
      <w:r w:rsidR="00A45BE3">
        <w:rPr>
          <w:rFonts w:hint="eastAsia"/>
        </w:rPr>
        <w:t>[2018]114</w:t>
      </w:r>
      <w:r w:rsidR="00A45BE3">
        <w:rPr>
          <w:rFonts w:hint="eastAsia"/>
        </w:rPr>
        <w:t>号）</w:t>
      </w:r>
    </w:p>
    <w:p w14:paraId="03206B05" w14:textId="5840A868" w:rsidR="00987A2E" w:rsidRDefault="000F72DA">
      <w:pPr>
        <w:pStyle w:val="affb"/>
      </w:pPr>
      <w:r>
        <w:rPr>
          <w:rFonts w:hint="eastAsia"/>
        </w:rPr>
        <w:t>（</w:t>
      </w:r>
      <w:r>
        <w:rPr>
          <w:rFonts w:hint="eastAsia"/>
        </w:rPr>
        <w:t>8</w:t>
      </w:r>
      <w:r>
        <w:rPr>
          <w:rFonts w:hint="eastAsia"/>
        </w:rPr>
        <w:t>）</w:t>
      </w:r>
      <w:r w:rsidR="00A45BE3">
        <w:rPr>
          <w:rFonts w:hint="eastAsia"/>
        </w:rPr>
        <w:t>《河南省人民政府关于调整取消部分集中式饮用水水源保护区的通知》（豫政文</w:t>
      </w:r>
      <w:r w:rsidR="00A45BE3">
        <w:rPr>
          <w:rFonts w:hint="eastAsia"/>
        </w:rPr>
        <w:t>[2025]120</w:t>
      </w:r>
      <w:r w:rsidR="00A45BE3">
        <w:rPr>
          <w:rFonts w:hint="eastAsia"/>
        </w:rPr>
        <w:t>号）</w:t>
      </w:r>
    </w:p>
    <w:p w14:paraId="03206B06" w14:textId="4D502475" w:rsidR="00987A2E" w:rsidRDefault="000F72DA">
      <w:pPr>
        <w:pStyle w:val="affb"/>
      </w:pPr>
      <w:r>
        <w:rPr>
          <w:rFonts w:hint="eastAsia"/>
        </w:rPr>
        <w:t>（</w:t>
      </w:r>
      <w:r>
        <w:rPr>
          <w:rFonts w:hint="eastAsia"/>
        </w:rPr>
        <w:t>9</w:t>
      </w:r>
      <w:r>
        <w:rPr>
          <w:rFonts w:hint="eastAsia"/>
        </w:rPr>
        <w:t>）</w:t>
      </w:r>
      <w:r w:rsidR="00A61FBD">
        <w:rPr>
          <w:rFonts w:hint="eastAsia"/>
        </w:rPr>
        <w:t>《河南省环境保护厅关于加强环评管理防范环境风险的通知》（豫环文</w:t>
      </w:r>
      <w:r w:rsidR="00A61FBD">
        <w:rPr>
          <w:rFonts w:hint="eastAsia"/>
        </w:rPr>
        <w:t>[2012</w:t>
      </w:r>
      <w:r w:rsidR="00A61FBD">
        <w:t>]</w:t>
      </w:r>
      <w:r w:rsidR="00A61FBD">
        <w:rPr>
          <w:rFonts w:hint="eastAsia"/>
        </w:rPr>
        <w:t>159</w:t>
      </w:r>
      <w:r w:rsidR="00A61FBD">
        <w:rPr>
          <w:rFonts w:hint="eastAsia"/>
        </w:rPr>
        <w:t>号）</w:t>
      </w:r>
    </w:p>
    <w:p w14:paraId="03206B07" w14:textId="73D0618B" w:rsidR="00987A2E" w:rsidRDefault="000F72DA">
      <w:pPr>
        <w:pStyle w:val="affb"/>
      </w:pPr>
      <w:r>
        <w:rPr>
          <w:rFonts w:hint="eastAsia"/>
        </w:rPr>
        <w:t>（</w:t>
      </w:r>
      <w:r>
        <w:rPr>
          <w:rFonts w:hint="eastAsia"/>
        </w:rPr>
        <w:t>10</w:t>
      </w:r>
      <w:r>
        <w:rPr>
          <w:rFonts w:hint="eastAsia"/>
        </w:rPr>
        <w:t>）</w:t>
      </w:r>
      <w:r w:rsidR="00A61FBD">
        <w:rPr>
          <w:rFonts w:hint="eastAsia"/>
        </w:rPr>
        <w:t>《关于加快补齐医疗机构污水处理设施短板提高污染治理能力的通知》（豫环文</w:t>
      </w:r>
      <w:r w:rsidR="00A61FBD">
        <w:rPr>
          <w:rFonts w:hint="eastAsia"/>
        </w:rPr>
        <w:t>[2021</w:t>
      </w:r>
      <w:r w:rsidR="00A61FBD">
        <w:t>]</w:t>
      </w:r>
      <w:r w:rsidR="00A61FBD">
        <w:rPr>
          <w:rFonts w:hint="eastAsia"/>
        </w:rPr>
        <w:t>172</w:t>
      </w:r>
      <w:r w:rsidR="00A61FBD">
        <w:rPr>
          <w:rFonts w:hint="eastAsia"/>
        </w:rPr>
        <w:t>号）</w:t>
      </w:r>
    </w:p>
    <w:p w14:paraId="03206B08" w14:textId="72693068" w:rsidR="00987A2E" w:rsidRDefault="000F72DA">
      <w:pPr>
        <w:pStyle w:val="affb"/>
      </w:pPr>
      <w:r>
        <w:rPr>
          <w:rFonts w:hint="eastAsia"/>
        </w:rPr>
        <w:t>（</w:t>
      </w:r>
      <w:r>
        <w:rPr>
          <w:rFonts w:hint="eastAsia"/>
        </w:rPr>
        <w:t>11</w:t>
      </w:r>
      <w:r>
        <w:rPr>
          <w:rFonts w:hint="eastAsia"/>
        </w:rPr>
        <w:t>）</w:t>
      </w:r>
      <w:r w:rsidR="00A61FBD">
        <w:rPr>
          <w:rFonts w:hint="eastAsia"/>
        </w:rPr>
        <w:t>河南省生态环境保护委员会办公室关于印发《河南省</w:t>
      </w:r>
      <w:r w:rsidR="00DF29F0">
        <w:rPr>
          <w:rFonts w:hint="eastAsia"/>
        </w:rPr>
        <w:t>2026</w:t>
      </w:r>
      <w:r w:rsidR="00A61FBD">
        <w:rPr>
          <w:rFonts w:hint="eastAsia"/>
        </w:rPr>
        <w:t>年碧水保卫战实施方案》《河南省</w:t>
      </w:r>
      <w:r w:rsidR="00DF29F0">
        <w:rPr>
          <w:rFonts w:hint="eastAsia"/>
        </w:rPr>
        <w:t>2026</w:t>
      </w:r>
      <w:r w:rsidR="00A61FBD">
        <w:rPr>
          <w:rFonts w:hint="eastAsia"/>
        </w:rPr>
        <w:t>年净土保卫战实施方案》的通知</w:t>
      </w:r>
    </w:p>
    <w:p w14:paraId="03206B09" w14:textId="05F16AB4" w:rsidR="00987A2E" w:rsidRDefault="000F72DA">
      <w:pPr>
        <w:pStyle w:val="affb"/>
      </w:pPr>
      <w:r>
        <w:rPr>
          <w:rFonts w:hint="eastAsia"/>
        </w:rPr>
        <w:t>（</w:t>
      </w:r>
      <w:r>
        <w:rPr>
          <w:rFonts w:hint="eastAsia"/>
        </w:rPr>
        <w:t>12</w:t>
      </w:r>
      <w:r>
        <w:rPr>
          <w:rFonts w:hint="eastAsia"/>
        </w:rPr>
        <w:t>）</w:t>
      </w:r>
      <w:r w:rsidR="00A61FBD">
        <w:rPr>
          <w:rFonts w:hint="eastAsia"/>
        </w:rPr>
        <w:t>新乡市生态环境保护委员会办公室关于印发《新乡市</w:t>
      </w:r>
      <w:r w:rsidR="00A61FBD">
        <w:rPr>
          <w:rFonts w:hint="eastAsia"/>
        </w:rPr>
        <w:t>2025</w:t>
      </w:r>
      <w:r w:rsidR="00A61FBD">
        <w:rPr>
          <w:rFonts w:hint="eastAsia"/>
        </w:rPr>
        <w:t>年蓝天保卫战实施方案》《新乡市</w:t>
      </w:r>
      <w:r w:rsidR="00A61FBD">
        <w:rPr>
          <w:rFonts w:hint="eastAsia"/>
        </w:rPr>
        <w:t>2025</w:t>
      </w:r>
      <w:r w:rsidR="00A61FBD">
        <w:rPr>
          <w:rFonts w:hint="eastAsia"/>
        </w:rPr>
        <w:t>年碧水保卫战实施方案》《新乡市</w:t>
      </w:r>
      <w:r w:rsidR="00A61FBD">
        <w:rPr>
          <w:rFonts w:hint="eastAsia"/>
        </w:rPr>
        <w:t>2025</w:t>
      </w:r>
      <w:r w:rsidR="00A61FBD">
        <w:rPr>
          <w:rFonts w:hint="eastAsia"/>
        </w:rPr>
        <w:t>年净土保卫战实施方案》《新乡市</w:t>
      </w:r>
      <w:r w:rsidR="00A61FBD">
        <w:rPr>
          <w:rFonts w:hint="eastAsia"/>
        </w:rPr>
        <w:t>2025</w:t>
      </w:r>
      <w:r w:rsidR="00A61FBD">
        <w:rPr>
          <w:rFonts w:hint="eastAsia"/>
        </w:rPr>
        <w:t>年柴油货车污染治理攻坚战实施方案》的通知（新环攻坚办</w:t>
      </w:r>
      <w:r w:rsidR="00A61FBD">
        <w:rPr>
          <w:rFonts w:hint="eastAsia"/>
        </w:rPr>
        <w:t>[2025]38</w:t>
      </w:r>
      <w:r w:rsidR="00A61FBD">
        <w:rPr>
          <w:rFonts w:hint="eastAsia"/>
        </w:rPr>
        <w:t>号）</w:t>
      </w:r>
    </w:p>
    <w:p w14:paraId="03206B0A" w14:textId="4F6C2379" w:rsidR="00987A2E" w:rsidRDefault="000F72DA" w:rsidP="00A61FBD">
      <w:pPr>
        <w:pStyle w:val="affb"/>
      </w:pPr>
      <w:r>
        <w:rPr>
          <w:rFonts w:hint="eastAsia"/>
        </w:rPr>
        <w:t>（</w:t>
      </w:r>
      <w:r>
        <w:rPr>
          <w:rFonts w:hint="eastAsia"/>
        </w:rPr>
        <w:t>13</w:t>
      </w:r>
      <w:r>
        <w:rPr>
          <w:rFonts w:hint="eastAsia"/>
        </w:rPr>
        <w:t>）</w:t>
      </w:r>
      <w:r w:rsidR="00FC5598">
        <w:rPr>
          <w:rFonts w:hint="eastAsia"/>
        </w:rPr>
        <w:t>《新乡市“三线一单”生态环境准入清单（</w:t>
      </w:r>
      <w:r w:rsidR="00FC5598">
        <w:rPr>
          <w:rFonts w:hint="eastAsia"/>
        </w:rPr>
        <w:t>2023</w:t>
      </w:r>
      <w:r w:rsidR="00FC5598">
        <w:rPr>
          <w:rFonts w:hint="eastAsia"/>
        </w:rPr>
        <w:t>年版）》（新环函</w:t>
      </w:r>
      <w:r w:rsidR="00FC5598">
        <w:rPr>
          <w:rFonts w:hint="eastAsia"/>
        </w:rPr>
        <w:t>[2024]5</w:t>
      </w:r>
      <w:r w:rsidR="00FC5598">
        <w:rPr>
          <w:rFonts w:hint="eastAsia"/>
        </w:rPr>
        <w:t>号）</w:t>
      </w:r>
    </w:p>
    <w:p w14:paraId="03206B0B" w14:textId="3B9C1EA1" w:rsidR="00987A2E" w:rsidRDefault="000F72DA">
      <w:pPr>
        <w:pStyle w:val="affb"/>
      </w:pPr>
      <w:r>
        <w:rPr>
          <w:rFonts w:hint="eastAsia"/>
        </w:rPr>
        <w:t>（</w:t>
      </w:r>
      <w:r>
        <w:rPr>
          <w:rFonts w:hint="eastAsia"/>
        </w:rPr>
        <w:t>14</w:t>
      </w:r>
      <w:r>
        <w:rPr>
          <w:rFonts w:hint="eastAsia"/>
        </w:rPr>
        <w:t>）</w:t>
      </w:r>
      <w:r w:rsidR="00FC5598">
        <w:rPr>
          <w:rFonts w:hint="eastAsia"/>
        </w:rPr>
        <w:t>《新乡市“十四五”生态环境保护和生态经济发展规划》</w:t>
      </w:r>
    </w:p>
    <w:p w14:paraId="03206B0C" w14:textId="3AACAD78" w:rsidR="00987A2E" w:rsidRDefault="000F72DA">
      <w:pPr>
        <w:pStyle w:val="affb"/>
      </w:pPr>
      <w:r>
        <w:rPr>
          <w:rFonts w:hint="eastAsia"/>
        </w:rPr>
        <w:t>（</w:t>
      </w:r>
      <w:r>
        <w:rPr>
          <w:rFonts w:hint="eastAsia"/>
        </w:rPr>
        <w:t>15</w:t>
      </w:r>
      <w:r>
        <w:rPr>
          <w:rFonts w:hint="eastAsia"/>
        </w:rPr>
        <w:t>）</w:t>
      </w:r>
      <w:r w:rsidR="000A1D7F" w:rsidRPr="000A1D7F">
        <w:rPr>
          <w:rFonts w:hint="eastAsia"/>
        </w:rPr>
        <w:t>《延津县国土空间总体规划（</w:t>
      </w:r>
      <w:r w:rsidR="000A1D7F" w:rsidRPr="000A1D7F">
        <w:rPr>
          <w:rFonts w:hint="eastAsia"/>
        </w:rPr>
        <w:t>2021-2035</w:t>
      </w:r>
      <w:r w:rsidR="000A1D7F" w:rsidRPr="000A1D7F">
        <w:rPr>
          <w:rFonts w:hint="eastAsia"/>
        </w:rPr>
        <w:t>年）》</w:t>
      </w:r>
    </w:p>
    <w:p w14:paraId="03206B0D" w14:textId="38B73618" w:rsidR="00987A2E" w:rsidRDefault="00987A2E" w:rsidP="00893B5E">
      <w:pPr>
        <w:pStyle w:val="affb"/>
        <w:ind w:firstLineChars="0" w:firstLine="0"/>
      </w:pPr>
    </w:p>
    <w:p w14:paraId="03206B16" w14:textId="77777777" w:rsidR="00987A2E" w:rsidRDefault="000F72DA">
      <w:pPr>
        <w:pStyle w:val="3"/>
        <w:spacing w:before="240" w:after="120"/>
      </w:pPr>
      <w:bookmarkStart w:id="97" w:name="_Toc108122322"/>
      <w:bookmarkStart w:id="98" w:name="_Toc428287152"/>
      <w:bookmarkStart w:id="99" w:name="_Toc428287504"/>
      <w:bookmarkStart w:id="100" w:name="_Toc428286758"/>
      <w:bookmarkStart w:id="101" w:name="_Toc223447852"/>
      <w:bookmarkStart w:id="102" w:name="_Toc226623258"/>
      <w:r>
        <w:rPr>
          <w:rFonts w:hint="eastAsia"/>
        </w:rPr>
        <w:lastRenderedPageBreak/>
        <w:t>技术规范</w:t>
      </w:r>
      <w:bookmarkEnd w:id="97"/>
      <w:bookmarkEnd w:id="98"/>
      <w:bookmarkEnd w:id="99"/>
      <w:bookmarkEnd w:id="100"/>
      <w:bookmarkEnd w:id="101"/>
      <w:bookmarkEnd w:id="102"/>
    </w:p>
    <w:p w14:paraId="03206B17" w14:textId="77777777" w:rsidR="00987A2E" w:rsidRDefault="000F72DA">
      <w:pPr>
        <w:pStyle w:val="affb"/>
      </w:pPr>
      <w:r>
        <w:rPr>
          <w:rFonts w:hint="eastAsia"/>
        </w:rPr>
        <w:t>（</w:t>
      </w:r>
      <w:r>
        <w:rPr>
          <w:rFonts w:hint="eastAsia"/>
        </w:rPr>
        <w:t>1</w:t>
      </w:r>
      <w:r>
        <w:rPr>
          <w:rFonts w:hint="eastAsia"/>
        </w:rPr>
        <w:t>）《建设项目环境影响评价技术导则</w:t>
      </w:r>
      <w:r>
        <w:rPr>
          <w:rFonts w:hint="eastAsia"/>
        </w:rPr>
        <w:t xml:space="preserve"> </w:t>
      </w:r>
      <w:r>
        <w:rPr>
          <w:rFonts w:hint="eastAsia"/>
        </w:rPr>
        <w:t>总纲》（</w:t>
      </w:r>
      <w:r>
        <w:rPr>
          <w:rFonts w:hint="eastAsia"/>
        </w:rPr>
        <w:t>HJ2.1-2016</w:t>
      </w:r>
      <w:r>
        <w:rPr>
          <w:rFonts w:hint="eastAsia"/>
        </w:rPr>
        <w:t>）</w:t>
      </w:r>
    </w:p>
    <w:p w14:paraId="03206B18" w14:textId="77777777" w:rsidR="00987A2E" w:rsidRDefault="000F72DA">
      <w:pPr>
        <w:pStyle w:val="affb"/>
      </w:pPr>
      <w:r>
        <w:rPr>
          <w:rFonts w:hint="eastAsia"/>
        </w:rPr>
        <w:t>（</w:t>
      </w:r>
      <w:r>
        <w:rPr>
          <w:rFonts w:hint="eastAsia"/>
        </w:rPr>
        <w:t>2</w:t>
      </w:r>
      <w:r>
        <w:rPr>
          <w:rFonts w:hint="eastAsia"/>
        </w:rPr>
        <w:t>）《环境影响评价技术导则</w:t>
      </w:r>
      <w:r>
        <w:rPr>
          <w:rFonts w:hint="eastAsia"/>
        </w:rPr>
        <w:t xml:space="preserve">  </w:t>
      </w:r>
      <w:r>
        <w:rPr>
          <w:rFonts w:hint="eastAsia"/>
        </w:rPr>
        <w:t>大气环境》（</w:t>
      </w:r>
      <w:r>
        <w:rPr>
          <w:rFonts w:hint="eastAsia"/>
        </w:rPr>
        <w:t>HJ2.2-2018</w:t>
      </w:r>
      <w:r>
        <w:rPr>
          <w:rFonts w:hint="eastAsia"/>
        </w:rPr>
        <w:t>）</w:t>
      </w:r>
    </w:p>
    <w:p w14:paraId="03206B19" w14:textId="77777777" w:rsidR="00987A2E" w:rsidRDefault="000F72DA">
      <w:pPr>
        <w:pStyle w:val="affb"/>
      </w:pPr>
      <w:r>
        <w:rPr>
          <w:rFonts w:hint="eastAsia"/>
        </w:rPr>
        <w:t>（</w:t>
      </w:r>
      <w:r>
        <w:rPr>
          <w:rFonts w:hint="eastAsia"/>
        </w:rPr>
        <w:t>3</w:t>
      </w:r>
      <w:r>
        <w:rPr>
          <w:rFonts w:hint="eastAsia"/>
        </w:rPr>
        <w:t>）《环境影响评价技术导则</w:t>
      </w:r>
      <w:r>
        <w:rPr>
          <w:rFonts w:hint="eastAsia"/>
        </w:rPr>
        <w:t xml:space="preserve">  </w:t>
      </w:r>
      <w:r>
        <w:rPr>
          <w:rFonts w:hint="eastAsia"/>
        </w:rPr>
        <w:t>地表水环境》（</w:t>
      </w:r>
      <w:r>
        <w:rPr>
          <w:rFonts w:hint="eastAsia"/>
        </w:rPr>
        <w:t>HJ2.3-2018</w:t>
      </w:r>
      <w:r>
        <w:rPr>
          <w:rFonts w:hint="eastAsia"/>
        </w:rPr>
        <w:t>）</w:t>
      </w:r>
    </w:p>
    <w:p w14:paraId="03206B1A" w14:textId="77777777" w:rsidR="00987A2E" w:rsidRDefault="000F72DA">
      <w:pPr>
        <w:pStyle w:val="affb"/>
      </w:pPr>
      <w:r>
        <w:rPr>
          <w:rFonts w:hint="eastAsia"/>
        </w:rPr>
        <w:t>（</w:t>
      </w:r>
      <w:r>
        <w:rPr>
          <w:rFonts w:hint="eastAsia"/>
        </w:rPr>
        <w:t>4</w:t>
      </w:r>
      <w:r>
        <w:rPr>
          <w:rFonts w:hint="eastAsia"/>
        </w:rPr>
        <w:t>）《环境影响评价技术导则</w:t>
      </w:r>
      <w:r>
        <w:rPr>
          <w:rFonts w:hint="eastAsia"/>
        </w:rPr>
        <w:t xml:space="preserve">  </w:t>
      </w:r>
      <w:r>
        <w:rPr>
          <w:rFonts w:hint="eastAsia"/>
        </w:rPr>
        <w:t>声环境》（</w:t>
      </w:r>
      <w:r>
        <w:rPr>
          <w:rFonts w:hint="eastAsia"/>
        </w:rPr>
        <w:t>HJ2.4-2021</w:t>
      </w:r>
      <w:r>
        <w:rPr>
          <w:rFonts w:hint="eastAsia"/>
        </w:rPr>
        <w:t>）</w:t>
      </w:r>
    </w:p>
    <w:p w14:paraId="03206B1B" w14:textId="77777777" w:rsidR="00987A2E" w:rsidRDefault="000F72DA">
      <w:pPr>
        <w:pStyle w:val="affb"/>
      </w:pPr>
      <w:r>
        <w:rPr>
          <w:rFonts w:hint="eastAsia"/>
        </w:rPr>
        <w:t>（</w:t>
      </w:r>
      <w:r>
        <w:rPr>
          <w:rFonts w:hint="eastAsia"/>
        </w:rPr>
        <w:t>5</w:t>
      </w:r>
      <w:r>
        <w:rPr>
          <w:rFonts w:hint="eastAsia"/>
        </w:rPr>
        <w:t>）《环境影响评价技术导则</w:t>
      </w:r>
      <w:r>
        <w:rPr>
          <w:rFonts w:hint="eastAsia"/>
        </w:rPr>
        <w:t xml:space="preserve">  </w:t>
      </w:r>
      <w:r>
        <w:rPr>
          <w:rFonts w:hint="eastAsia"/>
        </w:rPr>
        <w:t>地下水环境》（</w:t>
      </w:r>
      <w:r>
        <w:rPr>
          <w:rFonts w:hint="eastAsia"/>
        </w:rPr>
        <w:t>HJ610-2016</w:t>
      </w:r>
      <w:r>
        <w:rPr>
          <w:rFonts w:hint="eastAsia"/>
        </w:rPr>
        <w:t>）</w:t>
      </w:r>
    </w:p>
    <w:p w14:paraId="03206B1C" w14:textId="77777777" w:rsidR="00987A2E" w:rsidRDefault="000F72DA">
      <w:pPr>
        <w:pStyle w:val="affb"/>
      </w:pPr>
      <w:r>
        <w:rPr>
          <w:rFonts w:hint="eastAsia"/>
        </w:rPr>
        <w:t>（</w:t>
      </w:r>
      <w:r>
        <w:rPr>
          <w:rFonts w:hint="eastAsia"/>
        </w:rPr>
        <w:t>6</w:t>
      </w:r>
      <w:r>
        <w:rPr>
          <w:rFonts w:hint="eastAsia"/>
        </w:rPr>
        <w:t>）《建设项目环境风险评价技术导则》（</w:t>
      </w:r>
      <w:r>
        <w:rPr>
          <w:rFonts w:hint="eastAsia"/>
        </w:rPr>
        <w:t>HJ169-2018</w:t>
      </w:r>
      <w:r>
        <w:rPr>
          <w:rFonts w:hint="eastAsia"/>
        </w:rPr>
        <w:t>）</w:t>
      </w:r>
    </w:p>
    <w:p w14:paraId="03206B1D" w14:textId="77777777" w:rsidR="00987A2E" w:rsidRDefault="000F72DA">
      <w:pPr>
        <w:pStyle w:val="affb"/>
      </w:pPr>
      <w:r>
        <w:rPr>
          <w:rFonts w:hint="eastAsia"/>
        </w:rPr>
        <w:t>（</w:t>
      </w:r>
      <w:r>
        <w:rPr>
          <w:rFonts w:hint="eastAsia"/>
        </w:rPr>
        <w:t>7</w:t>
      </w:r>
      <w:r>
        <w:rPr>
          <w:rFonts w:hint="eastAsia"/>
        </w:rPr>
        <w:t>）《环境影响评价技术导则</w:t>
      </w:r>
      <w:r>
        <w:rPr>
          <w:rFonts w:hint="eastAsia"/>
        </w:rPr>
        <w:t xml:space="preserve">  </w:t>
      </w:r>
      <w:r>
        <w:rPr>
          <w:rFonts w:hint="eastAsia"/>
        </w:rPr>
        <w:t>土壤环境（试行）》（</w:t>
      </w:r>
      <w:r>
        <w:rPr>
          <w:rFonts w:hint="eastAsia"/>
        </w:rPr>
        <w:t>HJ964-2018</w:t>
      </w:r>
      <w:r>
        <w:rPr>
          <w:rFonts w:hint="eastAsia"/>
        </w:rPr>
        <w:t>）</w:t>
      </w:r>
    </w:p>
    <w:p w14:paraId="03206B1E" w14:textId="39D3A6F1" w:rsidR="00987A2E" w:rsidRDefault="000F72DA">
      <w:pPr>
        <w:pStyle w:val="affb"/>
      </w:pPr>
      <w:r>
        <w:rPr>
          <w:rFonts w:hint="eastAsia"/>
        </w:rPr>
        <w:t>（</w:t>
      </w:r>
      <w:r>
        <w:rPr>
          <w:rFonts w:hint="eastAsia"/>
        </w:rPr>
        <w:t>8</w:t>
      </w:r>
      <w:r>
        <w:rPr>
          <w:rFonts w:hint="eastAsia"/>
        </w:rPr>
        <w:t>）</w:t>
      </w:r>
      <w:r w:rsidR="00510B0C">
        <w:rPr>
          <w:rFonts w:hint="eastAsia"/>
        </w:rPr>
        <w:t>《建设项目危险废物环境影响评价指南》（公告</w:t>
      </w:r>
      <w:r w:rsidR="00510B0C">
        <w:rPr>
          <w:rFonts w:hint="eastAsia"/>
        </w:rPr>
        <w:t>2017</w:t>
      </w:r>
      <w:r w:rsidR="00510B0C">
        <w:rPr>
          <w:rFonts w:hint="eastAsia"/>
        </w:rPr>
        <w:t>年第</w:t>
      </w:r>
      <w:r w:rsidR="00510B0C">
        <w:rPr>
          <w:rFonts w:hint="eastAsia"/>
        </w:rPr>
        <w:t>43</w:t>
      </w:r>
      <w:r w:rsidR="00510B0C">
        <w:rPr>
          <w:rFonts w:hint="eastAsia"/>
        </w:rPr>
        <w:t>号）</w:t>
      </w:r>
    </w:p>
    <w:p w14:paraId="03206B1F" w14:textId="77777777" w:rsidR="00987A2E" w:rsidRDefault="000F72DA">
      <w:pPr>
        <w:pStyle w:val="affb"/>
      </w:pPr>
      <w:r>
        <w:rPr>
          <w:rFonts w:hint="eastAsia"/>
        </w:rPr>
        <w:t>（</w:t>
      </w:r>
      <w:r>
        <w:rPr>
          <w:rFonts w:hint="eastAsia"/>
        </w:rPr>
        <w:t>9</w:t>
      </w:r>
      <w:r>
        <w:rPr>
          <w:rFonts w:hint="eastAsia"/>
        </w:rPr>
        <w:t>）《排污单位自行监测技术指南</w:t>
      </w:r>
      <w:r>
        <w:rPr>
          <w:rFonts w:hint="eastAsia"/>
        </w:rPr>
        <w:t xml:space="preserve">  </w:t>
      </w:r>
      <w:r>
        <w:rPr>
          <w:rFonts w:hint="eastAsia"/>
        </w:rPr>
        <w:t>总则》（</w:t>
      </w:r>
      <w:r>
        <w:rPr>
          <w:rFonts w:hint="eastAsia"/>
        </w:rPr>
        <w:t>HJ819-2017</w:t>
      </w:r>
      <w:r>
        <w:rPr>
          <w:rFonts w:hint="eastAsia"/>
        </w:rPr>
        <w:t>）</w:t>
      </w:r>
    </w:p>
    <w:p w14:paraId="03206B20" w14:textId="204C4CBF" w:rsidR="00987A2E" w:rsidRDefault="000F72DA">
      <w:pPr>
        <w:pStyle w:val="affb"/>
      </w:pPr>
      <w:r>
        <w:rPr>
          <w:rFonts w:hint="eastAsia"/>
        </w:rPr>
        <w:t>（</w:t>
      </w:r>
      <w:r>
        <w:rPr>
          <w:rFonts w:hint="eastAsia"/>
        </w:rPr>
        <w:t>10</w:t>
      </w:r>
      <w:r>
        <w:rPr>
          <w:rFonts w:hint="eastAsia"/>
        </w:rPr>
        <w:t>）</w:t>
      </w:r>
      <w:r w:rsidR="00322E93" w:rsidRPr="00322E93">
        <w:rPr>
          <w:rFonts w:hint="eastAsia"/>
        </w:rPr>
        <w:t>《排污许可证申请与核发技术规范</w:t>
      </w:r>
      <w:r w:rsidR="00322E93">
        <w:rPr>
          <w:rFonts w:hint="eastAsia"/>
        </w:rPr>
        <w:t xml:space="preserve"> </w:t>
      </w:r>
      <w:r w:rsidR="00322E93" w:rsidRPr="00322E93">
        <w:rPr>
          <w:rFonts w:hint="eastAsia"/>
        </w:rPr>
        <w:t xml:space="preserve"> </w:t>
      </w:r>
      <w:r w:rsidR="00322E93" w:rsidRPr="00322E93">
        <w:rPr>
          <w:rFonts w:hint="eastAsia"/>
        </w:rPr>
        <w:t>医疗机构》（</w:t>
      </w:r>
      <w:r w:rsidR="00322E93" w:rsidRPr="00322E93">
        <w:rPr>
          <w:rFonts w:hint="eastAsia"/>
        </w:rPr>
        <w:t>HJ1105-2020</w:t>
      </w:r>
      <w:r w:rsidR="00322E93" w:rsidRPr="00322E93">
        <w:rPr>
          <w:rFonts w:hint="eastAsia"/>
        </w:rPr>
        <w:t>）</w:t>
      </w:r>
    </w:p>
    <w:p w14:paraId="03206B21" w14:textId="35BF0C3F" w:rsidR="00987A2E" w:rsidRDefault="000F72DA" w:rsidP="00322E93">
      <w:pPr>
        <w:pStyle w:val="affb"/>
      </w:pPr>
      <w:r>
        <w:rPr>
          <w:rFonts w:hint="eastAsia"/>
        </w:rPr>
        <w:t>（</w:t>
      </w:r>
      <w:r>
        <w:rPr>
          <w:rFonts w:hint="eastAsia"/>
        </w:rPr>
        <w:t>11</w:t>
      </w:r>
      <w:r>
        <w:rPr>
          <w:rFonts w:hint="eastAsia"/>
        </w:rPr>
        <w:t>）</w:t>
      </w:r>
      <w:r w:rsidR="00322E93">
        <w:rPr>
          <w:rFonts w:hint="eastAsia"/>
        </w:rPr>
        <w:t>《关于印发医疗机构废弃物综合治理工作方案的通知》（国卫医发</w:t>
      </w:r>
      <w:r w:rsidR="00322E93">
        <w:rPr>
          <w:rFonts w:hint="eastAsia"/>
        </w:rPr>
        <w:t>[2020</w:t>
      </w:r>
      <w:r w:rsidR="00322E93">
        <w:t>]</w:t>
      </w:r>
      <w:r w:rsidR="00322E93">
        <w:rPr>
          <w:rFonts w:hint="eastAsia"/>
        </w:rPr>
        <w:t>3</w:t>
      </w:r>
      <w:r w:rsidR="00322E93">
        <w:rPr>
          <w:rFonts w:hint="eastAsia"/>
        </w:rPr>
        <w:t>号）</w:t>
      </w:r>
    </w:p>
    <w:p w14:paraId="2786E503" w14:textId="1D70FBB2" w:rsidR="00322E93" w:rsidRDefault="00322E93" w:rsidP="00322E93">
      <w:pPr>
        <w:pStyle w:val="affb"/>
      </w:pPr>
      <w:r>
        <w:rPr>
          <w:rFonts w:hint="eastAsia"/>
        </w:rPr>
        <w:t>（</w:t>
      </w:r>
      <w:r>
        <w:rPr>
          <w:rFonts w:hint="eastAsia"/>
        </w:rPr>
        <w:t>12</w:t>
      </w:r>
      <w:r>
        <w:rPr>
          <w:rFonts w:hint="eastAsia"/>
        </w:rPr>
        <w:t>）</w:t>
      </w:r>
      <w:r w:rsidRPr="00322E93">
        <w:rPr>
          <w:rFonts w:hint="eastAsia"/>
        </w:rPr>
        <w:t>《医疗废物处理处置污染控制标准》（</w:t>
      </w:r>
      <w:r w:rsidRPr="00322E93">
        <w:rPr>
          <w:rFonts w:hint="eastAsia"/>
        </w:rPr>
        <w:t>GB39707-2020</w:t>
      </w:r>
      <w:r w:rsidRPr="00322E93">
        <w:rPr>
          <w:rFonts w:hint="eastAsia"/>
        </w:rPr>
        <w:t>）</w:t>
      </w:r>
    </w:p>
    <w:p w14:paraId="1C6AAC57" w14:textId="6B783FC3" w:rsidR="00322E93" w:rsidRDefault="00322E93" w:rsidP="00322E93">
      <w:pPr>
        <w:pStyle w:val="affb"/>
      </w:pPr>
      <w:r>
        <w:rPr>
          <w:rFonts w:hint="eastAsia"/>
        </w:rPr>
        <w:t>（</w:t>
      </w:r>
      <w:r>
        <w:rPr>
          <w:rFonts w:hint="eastAsia"/>
        </w:rPr>
        <w:t>13</w:t>
      </w:r>
      <w:r>
        <w:rPr>
          <w:rFonts w:hint="eastAsia"/>
        </w:rPr>
        <w:t>）</w:t>
      </w:r>
      <w:r w:rsidR="004533DD" w:rsidRPr="004533DD">
        <w:rPr>
          <w:rFonts w:hint="eastAsia"/>
        </w:rPr>
        <w:t>《医疗废物专用包装袋、容器和警示标志标准》</w:t>
      </w:r>
      <w:r w:rsidR="004533DD">
        <w:rPr>
          <w:rFonts w:hint="eastAsia"/>
        </w:rPr>
        <w:t>（</w:t>
      </w:r>
      <w:r w:rsidR="004533DD" w:rsidRPr="004533DD">
        <w:rPr>
          <w:rFonts w:hint="eastAsia"/>
        </w:rPr>
        <w:t>HJ421-2008</w:t>
      </w:r>
      <w:r w:rsidR="004533DD">
        <w:rPr>
          <w:rFonts w:hint="eastAsia"/>
        </w:rPr>
        <w:t>）</w:t>
      </w:r>
    </w:p>
    <w:p w14:paraId="6731FEE1" w14:textId="7E4BE10B" w:rsidR="004533DD" w:rsidRDefault="004533DD" w:rsidP="00322E93">
      <w:pPr>
        <w:pStyle w:val="affb"/>
      </w:pPr>
      <w:r>
        <w:rPr>
          <w:rFonts w:hint="eastAsia"/>
        </w:rPr>
        <w:t>（</w:t>
      </w:r>
      <w:r>
        <w:rPr>
          <w:rFonts w:hint="eastAsia"/>
        </w:rPr>
        <w:t>14</w:t>
      </w:r>
      <w:r>
        <w:rPr>
          <w:rFonts w:hint="eastAsia"/>
        </w:rPr>
        <w:t>）</w:t>
      </w:r>
      <w:r w:rsidRPr="004533DD">
        <w:rPr>
          <w:rFonts w:hint="eastAsia"/>
        </w:rPr>
        <w:t>《医院污水处理设计规范》（</w:t>
      </w:r>
      <w:r w:rsidRPr="004533DD">
        <w:rPr>
          <w:rFonts w:hint="eastAsia"/>
        </w:rPr>
        <w:t>CECS07</w:t>
      </w:r>
      <w:r>
        <w:rPr>
          <w:rFonts w:hint="eastAsia"/>
        </w:rPr>
        <w:t>:</w:t>
      </w:r>
      <w:r w:rsidRPr="004533DD">
        <w:rPr>
          <w:rFonts w:hint="eastAsia"/>
        </w:rPr>
        <w:t>88</w:t>
      </w:r>
      <w:r w:rsidRPr="004533DD">
        <w:rPr>
          <w:rFonts w:hint="eastAsia"/>
        </w:rPr>
        <w:t>）</w:t>
      </w:r>
    </w:p>
    <w:p w14:paraId="2765882D" w14:textId="344E7FFA" w:rsidR="004533DD" w:rsidRPr="004533DD" w:rsidRDefault="004533DD" w:rsidP="00322E93">
      <w:pPr>
        <w:pStyle w:val="affb"/>
      </w:pPr>
      <w:r>
        <w:rPr>
          <w:rFonts w:hint="eastAsia"/>
        </w:rPr>
        <w:t>（</w:t>
      </w:r>
      <w:r>
        <w:rPr>
          <w:rFonts w:hint="eastAsia"/>
        </w:rPr>
        <w:t>15</w:t>
      </w:r>
      <w:r>
        <w:rPr>
          <w:rFonts w:hint="eastAsia"/>
        </w:rPr>
        <w:t>）</w:t>
      </w:r>
      <w:r w:rsidR="00175439" w:rsidRPr="00175439">
        <w:rPr>
          <w:rFonts w:hint="eastAsia"/>
        </w:rPr>
        <w:t>《医院污水处理技术指南》（环发</w:t>
      </w:r>
      <w:r w:rsidR="00175439" w:rsidRPr="00175439">
        <w:rPr>
          <w:rFonts w:hint="eastAsia"/>
        </w:rPr>
        <w:t>[2003]197</w:t>
      </w:r>
      <w:r w:rsidR="00175439" w:rsidRPr="00175439">
        <w:rPr>
          <w:rFonts w:hint="eastAsia"/>
        </w:rPr>
        <w:t>号）</w:t>
      </w:r>
    </w:p>
    <w:p w14:paraId="690B0901" w14:textId="057DA9A0" w:rsidR="00E54A3F" w:rsidRDefault="00E54A3F" w:rsidP="00E54A3F">
      <w:pPr>
        <w:pStyle w:val="affb"/>
      </w:pPr>
    </w:p>
    <w:p w14:paraId="03206B26" w14:textId="77777777" w:rsidR="00987A2E" w:rsidRDefault="000F72DA">
      <w:pPr>
        <w:pStyle w:val="3"/>
        <w:spacing w:before="240" w:after="120"/>
      </w:pPr>
      <w:bookmarkStart w:id="103" w:name="_Toc428286759"/>
      <w:bookmarkStart w:id="104" w:name="_Toc428287505"/>
      <w:bookmarkStart w:id="105" w:name="_Toc428287153"/>
      <w:bookmarkStart w:id="106" w:name="_Toc108122323"/>
      <w:bookmarkStart w:id="107" w:name="_Toc223447853"/>
      <w:bookmarkStart w:id="108" w:name="_Toc226623259"/>
      <w:r>
        <w:rPr>
          <w:rFonts w:hint="eastAsia"/>
        </w:rPr>
        <w:t>项目依据</w:t>
      </w:r>
      <w:bookmarkEnd w:id="103"/>
      <w:bookmarkEnd w:id="104"/>
      <w:bookmarkEnd w:id="105"/>
      <w:bookmarkEnd w:id="106"/>
      <w:bookmarkEnd w:id="107"/>
      <w:bookmarkEnd w:id="108"/>
    </w:p>
    <w:p w14:paraId="03206B27" w14:textId="768E616F" w:rsidR="00987A2E" w:rsidRPr="00175439" w:rsidRDefault="000F72DA">
      <w:pPr>
        <w:pStyle w:val="affb"/>
        <w:rPr>
          <w:highlight w:val="yellow"/>
        </w:rPr>
      </w:pPr>
      <w:r>
        <w:rPr>
          <w:rFonts w:hint="eastAsia"/>
        </w:rPr>
        <w:t>（</w:t>
      </w:r>
      <w:r>
        <w:rPr>
          <w:rFonts w:hint="eastAsia"/>
        </w:rPr>
        <w:t>1</w:t>
      </w:r>
      <w:r>
        <w:rPr>
          <w:rFonts w:hint="eastAsia"/>
        </w:rPr>
        <w:t>）《</w:t>
      </w:r>
      <w:r w:rsidR="00175439" w:rsidRPr="004768EF">
        <w:rPr>
          <w:rFonts w:hint="eastAsia"/>
        </w:rPr>
        <w:t>延津县人民</w:t>
      </w:r>
      <w:r w:rsidR="00175439" w:rsidRPr="00B47EA2">
        <w:rPr>
          <w:rFonts w:hint="eastAsia"/>
        </w:rPr>
        <w:t>医院新院区建设项目</w:t>
      </w:r>
      <w:r w:rsidRPr="00B47EA2">
        <w:rPr>
          <w:rFonts w:hint="eastAsia"/>
        </w:rPr>
        <w:t>》的环境影响评价委托书</w:t>
      </w:r>
    </w:p>
    <w:p w14:paraId="03206B28" w14:textId="02BE5EE7" w:rsidR="00987A2E" w:rsidRPr="00A7717B" w:rsidRDefault="000F72DA">
      <w:pPr>
        <w:pStyle w:val="affb"/>
      </w:pPr>
      <w:r w:rsidRPr="00A7717B">
        <w:rPr>
          <w:rFonts w:hint="eastAsia"/>
        </w:rPr>
        <w:t>（</w:t>
      </w:r>
      <w:r w:rsidRPr="00A7717B">
        <w:rPr>
          <w:rFonts w:hint="eastAsia"/>
        </w:rPr>
        <w:t>2</w:t>
      </w:r>
      <w:r w:rsidRPr="00A7717B">
        <w:rPr>
          <w:rFonts w:hint="eastAsia"/>
        </w:rPr>
        <w:t>）《</w:t>
      </w:r>
      <w:r w:rsidR="00175439" w:rsidRPr="00A7717B">
        <w:rPr>
          <w:rFonts w:hint="eastAsia"/>
        </w:rPr>
        <w:t>延津县人民医院新院区建设项目</w:t>
      </w:r>
      <w:r w:rsidRPr="00A7717B">
        <w:rPr>
          <w:rFonts w:hint="eastAsia"/>
        </w:rPr>
        <w:t>》备案确认书</w:t>
      </w:r>
    </w:p>
    <w:p w14:paraId="03206B29" w14:textId="39F3E543" w:rsidR="00987A2E" w:rsidRPr="00A7717B" w:rsidRDefault="000F72DA" w:rsidP="00F869B0">
      <w:pPr>
        <w:pStyle w:val="affb"/>
      </w:pPr>
      <w:r w:rsidRPr="00A7717B">
        <w:rPr>
          <w:rFonts w:hint="eastAsia"/>
        </w:rPr>
        <w:t>（</w:t>
      </w:r>
      <w:r w:rsidRPr="00A7717B">
        <w:rPr>
          <w:rFonts w:hint="eastAsia"/>
        </w:rPr>
        <w:t>3</w:t>
      </w:r>
      <w:r w:rsidRPr="00A7717B">
        <w:rPr>
          <w:rFonts w:hint="eastAsia"/>
        </w:rPr>
        <w:t>）</w:t>
      </w:r>
      <w:r w:rsidR="001C4ED5" w:rsidRPr="00A7717B">
        <w:rPr>
          <w:rFonts w:hint="eastAsia"/>
        </w:rPr>
        <w:t>河南省卫生健康委员会</w:t>
      </w:r>
      <w:r w:rsidR="00F869B0" w:rsidRPr="00A7717B">
        <w:rPr>
          <w:rFonts w:hint="eastAsia"/>
        </w:rPr>
        <w:t>《延津县人民医院新院区建设项目可行性研究报告</w:t>
      </w:r>
      <w:r w:rsidR="001C4ED5" w:rsidRPr="00A7717B">
        <w:rPr>
          <w:rFonts w:hint="eastAsia"/>
        </w:rPr>
        <w:t>的函</w:t>
      </w:r>
      <w:r w:rsidR="00F869B0" w:rsidRPr="00A7717B">
        <w:rPr>
          <w:rFonts w:hint="eastAsia"/>
        </w:rPr>
        <w:t>》</w:t>
      </w:r>
    </w:p>
    <w:p w14:paraId="6BE2609A" w14:textId="3AC7A52D" w:rsidR="00F869B0" w:rsidRPr="00A7717B" w:rsidRDefault="00F869B0" w:rsidP="00F869B0">
      <w:pPr>
        <w:pStyle w:val="affb"/>
      </w:pPr>
      <w:r w:rsidRPr="00A7717B">
        <w:rPr>
          <w:rFonts w:hint="eastAsia"/>
        </w:rPr>
        <w:t>（</w:t>
      </w:r>
      <w:r w:rsidRPr="00A7717B">
        <w:rPr>
          <w:rFonts w:hint="eastAsia"/>
        </w:rPr>
        <w:t>4</w:t>
      </w:r>
      <w:r w:rsidRPr="00A7717B">
        <w:rPr>
          <w:rFonts w:hint="eastAsia"/>
        </w:rPr>
        <w:t>）</w:t>
      </w:r>
      <w:r w:rsidR="001C4ED5" w:rsidRPr="00A7717B">
        <w:rPr>
          <w:rFonts w:hint="eastAsia"/>
        </w:rPr>
        <w:t>《延津县人民医院新院区建设项目可行性研究报告》</w:t>
      </w:r>
    </w:p>
    <w:p w14:paraId="012E3E49" w14:textId="0402AC60" w:rsidR="001C4ED5" w:rsidRPr="00A7717B" w:rsidRDefault="001C4ED5" w:rsidP="00F869B0">
      <w:pPr>
        <w:pStyle w:val="affb"/>
      </w:pPr>
      <w:r w:rsidRPr="00A7717B">
        <w:rPr>
          <w:rFonts w:hint="eastAsia"/>
        </w:rPr>
        <w:t>（</w:t>
      </w:r>
      <w:r w:rsidRPr="00A7717B">
        <w:rPr>
          <w:rFonts w:hint="eastAsia"/>
        </w:rPr>
        <w:t>5</w:t>
      </w:r>
      <w:r w:rsidRPr="00A7717B">
        <w:rPr>
          <w:rFonts w:hint="eastAsia"/>
        </w:rPr>
        <w:t>）</w:t>
      </w:r>
      <w:r w:rsidR="00DF02CE" w:rsidRPr="00A7717B">
        <w:rPr>
          <w:rFonts w:hint="eastAsia"/>
        </w:rPr>
        <w:t>河南省卫生健康委员会《延津县人民医院新院区建设项目可行性研究</w:t>
      </w:r>
      <w:r w:rsidR="00DF02CE" w:rsidRPr="00A7717B">
        <w:rPr>
          <w:rFonts w:hint="eastAsia"/>
        </w:rPr>
        <w:lastRenderedPageBreak/>
        <w:t>报告批复》</w:t>
      </w:r>
    </w:p>
    <w:p w14:paraId="56BB0C44" w14:textId="651D3046" w:rsidR="00DF02CE" w:rsidRPr="00A7717B" w:rsidRDefault="00DF02CE" w:rsidP="00F869B0">
      <w:pPr>
        <w:pStyle w:val="affb"/>
      </w:pPr>
      <w:r w:rsidRPr="00A7717B">
        <w:rPr>
          <w:rFonts w:hint="eastAsia"/>
        </w:rPr>
        <w:t>（</w:t>
      </w:r>
      <w:r w:rsidRPr="00A7717B">
        <w:rPr>
          <w:rFonts w:hint="eastAsia"/>
        </w:rPr>
        <w:t>6</w:t>
      </w:r>
      <w:r w:rsidRPr="00A7717B">
        <w:rPr>
          <w:rFonts w:hint="eastAsia"/>
        </w:rPr>
        <w:t>）《延津县人民医院新院区建设项目初步</w:t>
      </w:r>
      <w:r w:rsidR="004B2B50" w:rsidRPr="00A7717B">
        <w:rPr>
          <w:rFonts w:hint="eastAsia"/>
        </w:rPr>
        <w:t>设计</w:t>
      </w:r>
      <w:r w:rsidRPr="00A7717B">
        <w:rPr>
          <w:rFonts w:hint="eastAsia"/>
        </w:rPr>
        <w:t>》</w:t>
      </w:r>
    </w:p>
    <w:p w14:paraId="1C8D62AD" w14:textId="7C2C04D5" w:rsidR="00DF02CE" w:rsidRDefault="00DF02CE" w:rsidP="00EB6773">
      <w:pPr>
        <w:pStyle w:val="affb"/>
      </w:pPr>
      <w:r w:rsidRPr="00A7717B">
        <w:rPr>
          <w:rFonts w:hint="eastAsia"/>
        </w:rPr>
        <w:t>（</w:t>
      </w:r>
      <w:r w:rsidRPr="00A7717B">
        <w:rPr>
          <w:rFonts w:hint="eastAsia"/>
        </w:rPr>
        <w:t>7</w:t>
      </w:r>
      <w:r w:rsidRPr="00A7717B">
        <w:rPr>
          <w:rFonts w:hint="eastAsia"/>
        </w:rPr>
        <w:t>）</w:t>
      </w:r>
      <w:r w:rsidR="00EB6773" w:rsidRPr="00A7717B">
        <w:rPr>
          <w:rFonts w:hint="eastAsia"/>
        </w:rPr>
        <w:t>建设单位提供的与项目环境影响评价工作有关的资料</w:t>
      </w:r>
    </w:p>
    <w:p w14:paraId="03206B2A" w14:textId="77777777" w:rsidR="00987A2E" w:rsidRDefault="000F72DA">
      <w:pPr>
        <w:pStyle w:val="3"/>
        <w:spacing w:before="240" w:after="120"/>
      </w:pPr>
      <w:bookmarkStart w:id="109" w:name="_Toc428286760"/>
      <w:bookmarkStart w:id="110" w:name="_Toc428287506"/>
      <w:bookmarkStart w:id="111" w:name="_Toc428287154"/>
      <w:bookmarkStart w:id="112" w:name="_Toc108122324"/>
      <w:bookmarkStart w:id="113" w:name="_Toc223447854"/>
      <w:bookmarkStart w:id="114" w:name="_Toc226623260"/>
      <w:r>
        <w:rPr>
          <w:rFonts w:hint="eastAsia"/>
        </w:rPr>
        <w:t>其他参考技术文件</w:t>
      </w:r>
      <w:bookmarkEnd w:id="109"/>
      <w:bookmarkEnd w:id="110"/>
      <w:bookmarkEnd w:id="111"/>
      <w:bookmarkEnd w:id="112"/>
      <w:bookmarkEnd w:id="113"/>
      <w:bookmarkEnd w:id="114"/>
    </w:p>
    <w:p w14:paraId="03206B2B" w14:textId="095D4C90" w:rsidR="00987A2E" w:rsidRDefault="000F72DA">
      <w:pPr>
        <w:ind w:firstLine="480"/>
      </w:pPr>
      <w:r>
        <w:rPr>
          <w:rFonts w:hint="eastAsia"/>
        </w:rPr>
        <w:t>（</w:t>
      </w:r>
      <w:r>
        <w:rPr>
          <w:rFonts w:hint="eastAsia"/>
        </w:rPr>
        <w:t>1</w:t>
      </w:r>
      <w:r>
        <w:rPr>
          <w:rFonts w:hint="eastAsia"/>
        </w:rPr>
        <w:t>）</w:t>
      </w:r>
      <w:r w:rsidR="00281BC9">
        <w:rPr>
          <w:rFonts w:hint="eastAsia"/>
        </w:rPr>
        <w:t>《</w:t>
      </w:r>
      <w:r w:rsidR="00281BC9" w:rsidRPr="008D7F96">
        <w:rPr>
          <w:rFonts w:hint="eastAsia"/>
        </w:rPr>
        <w:t>延津县产业集聚区南区发展规划</w:t>
      </w:r>
      <w:r w:rsidR="00281BC9">
        <w:rPr>
          <w:rFonts w:hint="eastAsia"/>
        </w:rPr>
        <w:t>（</w:t>
      </w:r>
      <w:r w:rsidR="00281BC9" w:rsidRPr="008D7F96">
        <w:rPr>
          <w:rFonts w:hint="eastAsia"/>
        </w:rPr>
        <w:t>2009-2020</w:t>
      </w:r>
      <w:r w:rsidR="00281BC9">
        <w:rPr>
          <w:rFonts w:hint="eastAsia"/>
        </w:rPr>
        <w:t>）</w:t>
      </w:r>
      <w:r w:rsidR="00281BC9" w:rsidRPr="008D7F96">
        <w:rPr>
          <w:rFonts w:hint="eastAsia"/>
        </w:rPr>
        <w:t>调整方案环境影响报告书</w:t>
      </w:r>
      <w:r w:rsidR="00281BC9">
        <w:rPr>
          <w:rFonts w:hint="eastAsia"/>
        </w:rPr>
        <w:t>》</w:t>
      </w:r>
      <w:r>
        <w:rPr>
          <w:rFonts w:hint="eastAsia"/>
        </w:rPr>
        <w:t>；</w:t>
      </w:r>
    </w:p>
    <w:p w14:paraId="03206B2C" w14:textId="777DADAB" w:rsidR="00987A2E" w:rsidRDefault="000F72DA" w:rsidP="00AD197D">
      <w:pPr>
        <w:ind w:firstLine="480"/>
      </w:pPr>
      <w:r>
        <w:rPr>
          <w:rFonts w:hint="eastAsia"/>
        </w:rPr>
        <w:t>（</w:t>
      </w:r>
      <w:r>
        <w:rPr>
          <w:rFonts w:hint="eastAsia"/>
        </w:rPr>
        <w:t>2</w:t>
      </w:r>
      <w:r>
        <w:rPr>
          <w:rFonts w:hint="eastAsia"/>
        </w:rPr>
        <w:t>）</w:t>
      </w:r>
      <w:r w:rsidR="00281BC9">
        <w:rPr>
          <w:rFonts w:hint="eastAsia"/>
        </w:rPr>
        <w:t>《</w:t>
      </w:r>
      <w:r w:rsidR="00AD197D">
        <w:rPr>
          <w:rFonts w:hint="eastAsia"/>
        </w:rPr>
        <w:t>延津县先进制造业开发区发展规划（</w:t>
      </w:r>
      <w:r w:rsidR="00AD197D">
        <w:rPr>
          <w:rFonts w:hint="eastAsia"/>
        </w:rPr>
        <w:t>2022-2035</w:t>
      </w:r>
      <w:r w:rsidR="00AD197D">
        <w:rPr>
          <w:rFonts w:hint="eastAsia"/>
        </w:rPr>
        <w:t>）</w:t>
      </w:r>
      <w:r w:rsidR="00AD197D" w:rsidRPr="00AD197D">
        <w:rPr>
          <w:rFonts w:hint="eastAsia"/>
        </w:rPr>
        <w:t>环境影响报告</w:t>
      </w:r>
      <w:r w:rsidR="00AD197D">
        <w:rPr>
          <w:rFonts w:hint="eastAsia"/>
        </w:rPr>
        <w:t>书》</w:t>
      </w:r>
      <w:r>
        <w:rPr>
          <w:rFonts w:hint="eastAsia"/>
        </w:rPr>
        <w:t>；</w:t>
      </w:r>
    </w:p>
    <w:p w14:paraId="5FDFE723" w14:textId="086180F1" w:rsidR="00AD197D" w:rsidRPr="00AD197D" w:rsidRDefault="00AD197D" w:rsidP="00AD197D">
      <w:pPr>
        <w:ind w:firstLine="480"/>
      </w:pPr>
      <w:r>
        <w:rPr>
          <w:rFonts w:hint="eastAsia"/>
        </w:rPr>
        <w:t>（</w:t>
      </w:r>
      <w:r>
        <w:rPr>
          <w:rFonts w:hint="eastAsia"/>
        </w:rPr>
        <w:t>3</w:t>
      </w:r>
      <w:r>
        <w:rPr>
          <w:rFonts w:hint="eastAsia"/>
        </w:rPr>
        <w:t>）</w:t>
      </w:r>
      <w:r w:rsidR="0060565B">
        <w:rPr>
          <w:rFonts w:hint="eastAsia"/>
        </w:rPr>
        <w:t>《</w:t>
      </w:r>
      <w:r w:rsidR="0060565B" w:rsidRPr="0060565B">
        <w:rPr>
          <w:rFonts w:hint="eastAsia"/>
        </w:rPr>
        <w:t>延津县国土空间总体规划</w:t>
      </w:r>
      <w:r w:rsidR="0060565B">
        <w:rPr>
          <w:rFonts w:hint="eastAsia"/>
        </w:rPr>
        <w:t>（</w:t>
      </w:r>
      <w:r w:rsidR="0060565B" w:rsidRPr="0060565B">
        <w:rPr>
          <w:rFonts w:hint="eastAsia"/>
        </w:rPr>
        <w:t>2021-2035</w:t>
      </w:r>
      <w:r w:rsidR="0060565B" w:rsidRPr="0060565B">
        <w:rPr>
          <w:rFonts w:hint="eastAsia"/>
        </w:rPr>
        <w:t>年</w:t>
      </w:r>
      <w:r w:rsidR="0060565B">
        <w:rPr>
          <w:rFonts w:hint="eastAsia"/>
        </w:rPr>
        <w:t>）》；</w:t>
      </w:r>
    </w:p>
    <w:p w14:paraId="03206B2D" w14:textId="76C6F8B2" w:rsidR="00987A2E" w:rsidRDefault="000F72DA">
      <w:pPr>
        <w:ind w:firstLine="480"/>
      </w:pPr>
      <w:r>
        <w:rPr>
          <w:rFonts w:hint="eastAsia"/>
        </w:rPr>
        <w:t>（</w:t>
      </w:r>
      <w:r w:rsidR="00AD197D">
        <w:rPr>
          <w:rFonts w:hint="eastAsia"/>
        </w:rPr>
        <w:t>4</w:t>
      </w:r>
      <w:r>
        <w:rPr>
          <w:rFonts w:hint="eastAsia"/>
        </w:rPr>
        <w:t>）</w:t>
      </w:r>
      <w:r w:rsidR="00015B56">
        <w:rPr>
          <w:rFonts w:hint="eastAsia"/>
        </w:rPr>
        <w:t>《</w:t>
      </w:r>
      <w:r w:rsidR="00015B56" w:rsidRPr="009D512D">
        <w:rPr>
          <w:rFonts w:hint="eastAsia"/>
        </w:rPr>
        <w:t>延津县人民医院延津县人民医院</w:t>
      </w:r>
      <w:r w:rsidR="00015B56">
        <w:rPr>
          <w:rFonts w:hint="eastAsia"/>
        </w:rPr>
        <w:t>门诊医技综合楼建设项目环境影响报告表》的批复（延环审</w:t>
      </w:r>
      <w:r w:rsidR="00015B56">
        <w:rPr>
          <w:rFonts w:hint="eastAsia"/>
        </w:rPr>
        <w:t>[2021</w:t>
      </w:r>
      <w:r w:rsidR="00015B56">
        <w:t>]</w:t>
      </w:r>
      <w:r w:rsidR="00015B56">
        <w:rPr>
          <w:rFonts w:hint="eastAsia"/>
        </w:rPr>
        <w:t>18</w:t>
      </w:r>
      <w:r w:rsidR="00015B56">
        <w:rPr>
          <w:rFonts w:hint="eastAsia"/>
        </w:rPr>
        <w:t>号）</w:t>
      </w:r>
      <w:r>
        <w:rPr>
          <w:rFonts w:hint="eastAsia"/>
        </w:rPr>
        <w:t>；</w:t>
      </w:r>
    </w:p>
    <w:p w14:paraId="03206B2E" w14:textId="10D45D76" w:rsidR="00987A2E" w:rsidRDefault="000F72DA">
      <w:pPr>
        <w:ind w:firstLine="480"/>
        <w:rPr>
          <w:highlight w:val="yellow"/>
        </w:rPr>
      </w:pPr>
      <w:r>
        <w:rPr>
          <w:rFonts w:hint="eastAsia"/>
        </w:rPr>
        <w:t>（</w:t>
      </w:r>
      <w:r w:rsidR="00015B56">
        <w:rPr>
          <w:rFonts w:hint="eastAsia"/>
        </w:rPr>
        <w:t>5</w:t>
      </w:r>
      <w:r>
        <w:rPr>
          <w:rFonts w:hint="eastAsia"/>
        </w:rPr>
        <w:t>）</w:t>
      </w:r>
      <w:r w:rsidR="00015B56" w:rsidRPr="00AA4252">
        <w:rPr>
          <w:rFonts w:hint="eastAsia"/>
        </w:rPr>
        <w:t>《延津县人民医院新院区建设项目环境现状监测》（河南晟豫环保科技有限公司，</w:t>
      </w:r>
      <w:r w:rsidR="00015B56" w:rsidRPr="00AA4252">
        <w:rPr>
          <w:rFonts w:hint="eastAsia"/>
        </w:rPr>
        <w:t>2026</w:t>
      </w:r>
      <w:r w:rsidR="00015B56" w:rsidRPr="00AA4252">
        <w:rPr>
          <w:rFonts w:hint="eastAsia"/>
        </w:rPr>
        <w:t>年</w:t>
      </w:r>
      <w:r w:rsidR="00015B56" w:rsidRPr="00AA4252">
        <w:rPr>
          <w:rFonts w:hint="eastAsia"/>
        </w:rPr>
        <w:t>3</w:t>
      </w:r>
      <w:r w:rsidR="00015B56" w:rsidRPr="00AA4252">
        <w:rPr>
          <w:rFonts w:hint="eastAsia"/>
        </w:rPr>
        <w:t>月</w:t>
      </w:r>
      <w:r w:rsidR="00015B56" w:rsidRPr="00AA4252">
        <w:rPr>
          <w:rFonts w:hint="eastAsia"/>
        </w:rPr>
        <w:t>27</w:t>
      </w:r>
      <w:r w:rsidR="00015B56" w:rsidRPr="00AA4252">
        <w:rPr>
          <w:rFonts w:hint="eastAsia"/>
        </w:rPr>
        <w:t>日</w:t>
      </w:r>
      <w:r w:rsidR="00015B56">
        <w:rPr>
          <w:rFonts w:hint="eastAsia"/>
        </w:rPr>
        <w:t>）</w:t>
      </w:r>
      <w:r>
        <w:rPr>
          <w:rFonts w:hint="eastAsia"/>
        </w:rPr>
        <w:t>。</w:t>
      </w:r>
    </w:p>
    <w:p w14:paraId="03206B2F" w14:textId="77777777" w:rsidR="00987A2E" w:rsidRDefault="000F72DA">
      <w:pPr>
        <w:pStyle w:val="2"/>
        <w:ind w:firstLine="301"/>
      </w:pPr>
      <w:bookmarkStart w:id="115" w:name="_Toc428286761"/>
      <w:bookmarkStart w:id="116" w:name="_Toc428287155"/>
      <w:bookmarkStart w:id="117" w:name="_Toc429318379"/>
      <w:bookmarkStart w:id="118" w:name="_Toc7706"/>
      <w:bookmarkStart w:id="119" w:name="_Toc51319845"/>
      <w:bookmarkStart w:id="120" w:name="_Toc226623261"/>
      <w:bookmarkStart w:id="121" w:name="_Toc174155851"/>
      <w:r>
        <w:rPr>
          <w:rFonts w:hint="eastAsia"/>
        </w:rPr>
        <w:t>评价对象、评价目的</w:t>
      </w:r>
      <w:bookmarkEnd w:id="115"/>
      <w:bookmarkEnd w:id="116"/>
      <w:bookmarkEnd w:id="117"/>
      <w:r>
        <w:rPr>
          <w:rFonts w:hint="eastAsia"/>
        </w:rPr>
        <w:t>、评价原则</w:t>
      </w:r>
      <w:bookmarkEnd w:id="118"/>
      <w:bookmarkEnd w:id="119"/>
      <w:bookmarkEnd w:id="120"/>
    </w:p>
    <w:p w14:paraId="03206B30" w14:textId="77777777" w:rsidR="00987A2E" w:rsidRDefault="000F72DA">
      <w:pPr>
        <w:pStyle w:val="3"/>
        <w:spacing w:before="240" w:after="120"/>
      </w:pPr>
      <w:bookmarkStart w:id="122" w:name="_Toc108122326"/>
      <w:bookmarkStart w:id="123" w:name="_Toc428286762"/>
      <w:bookmarkStart w:id="124" w:name="_Toc428287156"/>
      <w:bookmarkStart w:id="125" w:name="_Toc428287508"/>
      <w:bookmarkStart w:id="126" w:name="_Toc223447856"/>
      <w:bookmarkStart w:id="127" w:name="_Toc226623262"/>
      <w:r>
        <w:rPr>
          <w:rFonts w:hint="eastAsia"/>
        </w:rPr>
        <w:t>评价对象</w:t>
      </w:r>
      <w:bookmarkEnd w:id="122"/>
      <w:bookmarkEnd w:id="123"/>
      <w:bookmarkEnd w:id="124"/>
      <w:bookmarkEnd w:id="125"/>
      <w:bookmarkEnd w:id="126"/>
      <w:bookmarkEnd w:id="127"/>
    </w:p>
    <w:p w14:paraId="03206B31" w14:textId="489C1A09" w:rsidR="00987A2E" w:rsidRDefault="000F72DA">
      <w:pPr>
        <w:pStyle w:val="affb"/>
      </w:pPr>
      <w:r>
        <w:rPr>
          <w:rFonts w:hint="eastAsia"/>
        </w:rPr>
        <w:t>本次评价对象为“</w:t>
      </w:r>
      <w:r w:rsidR="00F459D6" w:rsidRPr="004768EF">
        <w:rPr>
          <w:rFonts w:hint="eastAsia"/>
        </w:rPr>
        <w:t>延津县人民医院新院区建设项目</w:t>
      </w:r>
      <w:r>
        <w:rPr>
          <w:rFonts w:hint="eastAsia"/>
        </w:rPr>
        <w:t>”</w:t>
      </w:r>
      <w:r w:rsidR="00E6452B">
        <w:rPr>
          <w:rFonts w:hint="eastAsia"/>
        </w:rPr>
        <w:t>，兼评现有工程</w:t>
      </w:r>
      <w:r>
        <w:rPr>
          <w:rFonts w:hint="eastAsia"/>
        </w:rPr>
        <w:t>，</w:t>
      </w:r>
      <w:r w:rsidR="006D7A88">
        <w:rPr>
          <w:rFonts w:hint="eastAsia"/>
        </w:rPr>
        <w:t>本次</w:t>
      </w:r>
      <w:r>
        <w:rPr>
          <w:rFonts w:hint="eastAsia"/>
        </w:rPr>
        <w:t>工程性质为</w:t>
      </w:r>
      <w:r w:rsidR="00F459D6" w:rsidRPr="0060565B">
        <w:rPr>
          <w:rFonts w:hint="eastAsia"/>
        </w:rPr>
        <w:t>新建</w:t>
      </w:r>
      <w:r>
        <w:rPr>
          <w:rFonts w:hint="eastAsia"/>
        </w:rPr>
        <w:t>。</w:t>
      </w:r>
    </w:p>
    <w:p w14:paraId="03206B32" w14:textId="77777777" w:rsidR="00987A2E" w:rsidRDefault="000F72DA">
      <w:pPr>
        <w:pStyle w:val="3"/>
        <w:spacing w:before="240" w:after="120"/>
      </w:pPr>
      <w:bookmarkStart w:id="128" w:name="_Toc428287157"/>
      <w:bookmarkStart w:id="129" w:name="_Toc108122327"/>
      <w:bookmarkStart w:id="130" w:name="_Toc428286763"/>
      <w:bookmarkStart w:id="131" w:name="_Toc428287509"/>
      <w:bookmarkStart w:id="132" w:name="_Toc223447857"/>
      <w:bookmarkStart w:id="133" w:name="_Toc226623263"/>
      <w:bookmarkStart w:id="134" w:name="_Toc508269673"/>
      <w:bookmarkStart w:id="135" w:name="_Toc428286767"/>
      <w:bookmarkStart w:id="136" w:name="_Toc174155855"/>
      <w:bookmarkStart w:id="137" w:name="_Toc428287161"/>
      <w:bookmarkStart w:id="138" w:name="_Toc429318381"/>
      <w:bookmarkEnd w:id="121"/>
      <w:r>
        <w:rPr>
          <w:rFonts w:hint="eastAsia"/>
        </w:rPr>
        <w:t>评价目的</w:t>
      </w:r>
      <w:bookmarkEnd w:id="128"/>
      <w:bookmarkEnd w:id="129"/>
      <w:bookmarkEnd w:id="130"/>
      <w:bookmarkEnd w:id="131"/>
      <w:bookmarkEnd w:id="132"/>
      <w:bookmarkEnd w:id="133"/>
    </w:p>
    <w:p w14:paraId="03206B33" w14:textId="77777777" w:rsidR="00987A2E" w:rsidRDefault="000F72DA">
      <w:pPr>
        <w:pStyle w:val="affb"/>
      </w:pPr>
      <w:r>
        <w:rPr>
          <w:rFonts w:hint="eastAsia"/>
        </w:rPr>
        <w:t>本次评价目的是通过对评价区地表水、环境空气、声环境、土壤环境的调查，查清环境质量现状。结合工程实际，分析工程对环境影响的程度和范围，从环保角度出发，对项目的可行性给出结论。在项目实施过程中做到事前预防污染，为主管部门审批决策、监督管理，为工程设计、工程建设及日后的生产管理提供科学依据和基础资料。</w:t>
      </w:r>
    </w:p>
    <w:p w14:paraId="03206B34" w14:textId="77777777" w:rsidR="00987A2E" w:rsidRDefault="000F72DA">
      <w:pPr>
        <w:pStyle w:val="affb"/>
      </w:pPr>
      <w:r>
        <w:rPr>
          <w:rFonts w:hint="eastAsia"/>
        </w:rPr>
        <w:t>根据项目的具体情况，结合项目厂址周围的环境状况，评价工作拟达到以下目的：</w:t>
      </w:r>
    </w:p>
    <w:p w14:paraId="03206B35" w14:textId="77777777" w:rsidR="00987A2E" w:rsidRDefault="000F72DA">
      <w:pPr>
        <w:pStyle w:val="affb"/>
      </w:pPr>
      <w:r>
        <w:rPr>
          <w:rFonts w:hint="eastAsia"/>
        </w:rPr>
        <w:lastRenderedPageBreak/>
        <w:t>（</w:t>
      </w:r>
      <w:r>
        <w:rPr>
          <w:rFonts w:hint="eastAsia"/>
        </w:rPr>
        <w:t>1</w:t>
      </w:r>
      <w:r>
        <w:rPr>
          <w:rFonts w:hint="eastAsia"/>
        </w:rPr>
        <w:t>）从国家产业政策的角度出发，结合当地总体规划要求，确定项目的建设是否符合产业政策及规划要求。</w:t>
      </w:r>
    </w:p>
    <w:p w14:paraId="03206B36" w14:textId="77777777" w:rsidR="00987A2E" w:rsidRDefault="000F72DA">
      <w:pPr>
        <w:pStyle w:val="affb"/>
      </w:pPr>
      <w:r>
        <w:rPr>
          <w:rFonts w:hint="eastAsia"/>
        </w:rPr>
        <w:t>（</w:t>
      </w:r>
      <w:r>
        <w:rPr>
          <w:rFonts w:hint="eastAsia"/>
        </w:rPr>
        <w:t>2</w:t>
      </w:r>
      <w:r>
        <w:rPr>
          <w:rFonts w:hint="eastAsia"/>
        </w:rPr>
        <w:t>）在对本工程厂址周边自然、社会、经济环境状况进行调查分析的基础上，掌握评价区域内主要环境敏感目标、保护环境目标；充分利用现有资料并进行现场踏勘和环境现状监测，查清评价区域环境现状（环境空气、地表水环境、地下水质量、声环境、土壤环境），并做出现状评价；调查并明确区域内的主要污染源及环境特征。</w:t>
      </w:r>
    </w:p>
    <w:p w14:paraId="03206B37" w14:textId="77777777" w:rsidR="00987A2E" w:rsidRDefault="000F72DA">
      <w:pPr>
        <w:pStyle w:val="affb"/>
      </w:pPr>
      <w:r>
        <w:rPr>
          <w:rFonts w:hint="eastAsia"/>
        </w:rPr>
        <w:t>（</w:t>
      </w:r>
      <w:r>
        <w:rPr>
          <w:rFonts w:hint="eastAsia"/>
        </w:rPr>
        <w:t>3</w:t>
      </w:r>
      <w:r>
        <w:rPr>
          <w:rFonts w:hint="eastAsia"/>
        </w:rPr>
        <w:t>）全面分析本工程建设内容，掌握生产设备及设施主要污染物的产生特征，根据物料衡算及类比分析计算污染物产生量和排放量，根据区域环境特征和工程污染物排放特点，预测工程建成投产后对周围环境影响的程度和范围，采用模式计算和类比调查的方式预测、分析项目投产后排放污染物的影响范围以及引起的周围环境质量变化情况，从环境保护角度分析论证建设工程的可行性。</w:t>
      </w:r>
    </w:p>
    <w:p w14:paraId="03206B38" w14:textId="77777777" w:rsidR="00987A2E" w:rsidRDefault="000F72DA">
      <w:pPr>
        <w:pStyle w:val="affb"/>
      </w:pPr>
      <w:r>
        <w:rPr>
          <w:rFonts w:hint="eastAsia"/>
        </w:rPr>
        <w:t>（</w:t>
      </w:r>
      <w:r>
        <w:rPr>
          <w:rFonts w:hint="eastAsia"/>
        </w:rPr>
        <w:t>4</w:t>
      </w:r>
      <w:r>
        <w:rPr>
          <w:rFonts w:hint="eastAsia"/>
        </w:rPr>
        <w:t>）根据国家对企业在“清洁生产、达标排放、节能减排、总量控制”等方面的要求，多方面论述建设项目产品、生产工艺与技术装备的先进性。通过对工程环保设施的技术经济合理性、达标水平的可靠性分析，进一步提出减缓污染的对策建议，为优化环境工程设计、合理施工和工程投产后的环境管理提供科学依据和措施建议，更好地达到社会经济与环境保护协调发展的目的。</w:t>
      </w:r>
    </w:p>
    <w:p w14:paraId="03206B39" w14:textId="77777777" w:rsidR="00987A2E" w:rsidRDefault="000F72DA">
      <w:pPr>
        <w:pStyle w:val="3"/>
        <w:spacing w:before="240" w:after="120"/>
      </w:pPr>
      <w:bookmarkStart w:id="139" w:name="_Toc108122328"/>
      <w:bookmarkStart w:id="140" w:name="_Toc223447858"/>
      <w:bookmarkStart w:id="141" w:name="_Toc226623264"/>
      <w:r>
        <w:rPr>
          <w:rFonts w:hint="eastAsia"/>
        </w:rPr>
        <w:t>评价原则</w:t>
      </w:r>
      <w:bookmarkEnd w:id="134"/>
      <w:bookmarkEnd w:id="139"/>
      <w:bookmarkEnd w:id="140"/>
      <w:bookmarkEnd w:id="141"/>
    </w:p>
    <w:p w14:paraId="7A676C65" w14:textId="0950A578" w:rsidR="005219FB" w:rsidRDefault="00484497" w:rsidP="005219FB">
      <w:pPr>
        <w:pStyle w:val="affb"/>
      </w:pPr>
      <w:r>
        <w:rPr>
          <w:rFonts w:hint="eastAsia"/>
        </w:rPr>
        <w:t>（</w:t>
      </w:r>
      <w:r>
        <w:rPr>
          <w:rFonts w:hint="eastAsia"/>
        </w:rPr>
        <w:t>1</w:t>
      </w:r>
      <w:r>
        <w:rPr>
          <w:rFonts w:hint="eastAsia"/>
        </w:rPr>
        <w:t>）</w:t>
      </w:r>
      <w:r w:rsidR="005219FB">
        <w:rPr>
          <w:rFonts w:hint="eastAsia"/>
        </w:rPr>
        <w:t>严格遵守国家和河南省的环保法律、法规、政策，用国家和河南省的产业政策、环保政策对项目的可行性进行分析，并结合地方发展规划和环保规划开展本次评价工作。</w:t>
      </w:r>
    </w:p>
    <w:p w14:paraId="6CB65C58" w14:textId="1EFACB1B" w:rsidR="005219FB" w:rsidRDefault="00484497" w:rsidP="005219FB">
      <w:pPr>
        <w:pStyle w:val="affb"/>
      </w:pPr>
      <w:r>
        <w:rPr>
          <w:rFonts w:hint="eastAsia"/>
        </w:rPr>
        <w:t>（</w:t>
      </w:r>
      <w:r>
        <w:rPr>
          <w:rFonts w:hint="eastAsia"/>
        </w:rPr>
        <w:t>2</w:t>
      </w:r>
      <w:r>
        <w:rPr>
          <w:rFonts w:hint="eastAsia"/>
        </w:rPr>
        <w:t>）</w:t>
      </w:r>
      <w:r w:rsidR="005219FB">
        <w:rPr>
          <w:rFonts w:hint="eastAsia"/>
        </w:rPr>
        <w:t>认真做好项目工程分析，有针对性地对项目的治理措施进行分析和评价，提出合理可行的防治措施，力求技术上可行，经济上合理。</w:t>
      </w:r>
    </w:p>
    <w:p w14:paraId="7597EF56" w14:textId="5125AE66" w:rsidR="005219FB" w:rsidRDefault="00484497" w:rsidP="005219FB">
      <w:pPr>
        <w:pStyle w:val="affb"/>
      </w:pPr>
      <w:r>
        <w:rPr>
          <w:rFonts w:hint="eastAsia"/>
        </w:rPr>
        <w:t>（</w:t>
      </w:r>
      <w:r>
        <w:rPr>
          <w:rFonts w:hint="eastAsia"/>
        </w:rPr>
        <w:t>3</w:t>
      </w:r>
      <w:r>
        <w:rPr>
          <w:rFonts w:hint="eastAsia"/>
        </w:rPr>
        <w:t>）</w:t>
      </w:r>
      <w:r w:rsidR="005219FB">
        <w:rPr>
          <w:rFonts w:hint="eastAsia"/>
        </w:rPr>
        <w:t>贯彻清洁生产、达标排放的原则，体现资源能源综合利用，实现可持续发展战略。</w:t>
      </w:r>
    </w:p>
    <w:p w14:paraId="7BA19675" w14:textId="267DC171" w:rsidR="005219FB" w:rsidRDefault="00484497" w:rsidP="005219FB">
      <w:pPr>
        <w:pStyle w:val="affb"/>
      </w:pPr>
      <w:r>
        <w:rPr>
          <w:rFonts w:hint="eastAsia"/>
        </w:rPr>
        <w:lastRenderedPageBreak/>
        <w:t>（</w:t>
      </w:r>
      <w:r>
        <w:rPr>
          <w:rFonts w:hint="eastAsia"/>
        </w:rPr>
        <w:t>4</w:t>
      </w:r>
      <w:r>
        <w:rPr>
          <w:rFonts w:hint="eastAsia"/>
        </w:rPr>
        <w:t>）</w:t>
      </w:r>
      <w:r w:rsidR="005219FB">
        <w:rPr>
          <w:rFonts w:hint="eastAsia"/>
        </w:rPr>
        <w:t>坚持实事求是的科学态度，报告书力求内容全面、重点突出、论据充分、条理清楚，具有针对性、实用性和可操作性，评价结果明确可信，防治措施实用可行。</w:t>
      </w:r>
    </w:p>
    <w:p w14:paraId="03206B3E" w14:textId="77777777" w:rsidR="00987A2E" w:rsidRDefault="000F72DA">
      <w:pPr>
        <w:pStyle w:val="2"/>
        <w:ind w:firstLine="301"/>
      </w:pPr>
      <w:bookmarkStart w:id="142" w:name="_Toc51319846"/>
      <w:bookmarkStart w:id="143" w:name="_Toc30152"/>
      <w:bookmarkStart w:id="144" w:name="_Toc226623265"/>
      <w:r>
        <w:rPr>
          <w:rFonts w:hint="eastAsia"/>
        </w:rPr>
        <w:t>环境影响因子识别与筛选</w:t>
      </w:r>
      <w:bookmarkEnd w:id="135"/>
      <w:bookmarkEnd w:id="136"/>
      <w:bookmarkEnd w:id="137"/>
      <w:bookmarkEnd w:id="138"/>
      <w:bookmarkEnd w:id="142"/>
      <w:bookmarkEnd w:id="143"/>
      <w:bookmarkEnd w:id="144"/>
    </w:p>
    <w:p w14:paraId="03206B3F" w14:textId="77777777" w:rsidR="00987A2E" w:rsidRDefault="000F72DA">
      <w:pPr>
        <w:pStyle w:val="3"/>
        <w:spacing w:before="240" w:after="120"/>
      </w:pPr>
      <w:bookmarkStart w:id="145" w:name="_Toc428287514"/>
      <w:bookmarkStart w:id="146" w:name="_Toc428287162"/>
      <w:bookmarkStart w:id="147" w:name="_Toc428286768"/>
      <w:bookmarkStart w:id="148" w:name="_Toc108122330"/>
      <w:bookmarkStart w:id="149" w:name="_Toc223447860"/>
      <w:bookmarkStart w:id="150" w:name="_Toc226623266"/>
      <w:r>
        <w:rPr>
          <w:rFonts w:hint="eastAsia"/>
        </w:rPr>
        <w:t>环境影响识别</w:t>
      </w:r>
      <w:bookmarkEnd w:id="145"/>
      <w:bookmarkEnd w:id="146"/>
      <w:bookmarkEnd w:id="147"/>
      <w:bookmarkEnd w:id="148"/>
      <w:bookmarkEnd w:id="149"/>
      <w:bookmarkEnd w:id="150"/>
    </w:p>
    <w:p w14:paraId="03206B40" w14:textId="77777777" w:rsidR="00987A2E" w:rsidRDefault="000F72DA">
      <w:pPr>
        <w:pStyle w:val="affb"/>
      </w:pPr>
      <w:r>
        <w:rPr>
          <w:rFonts w:hint="eastAsia"/>
        </w:rPr>
        <w:t>根据工程营运期产污情况分析以及评价区域环境质量现状，对工程环境影响因子进行识别，结果见下表。</w:t>
      </w:r>
    </w:p>
    <w:p w14:paraId="03206B41" w14:textId="77777777" w:rsidR="00987A2E" w:rsidRDefault="000F72DA">
      <w:pPr>
        <w:pStyle w:val="23"/>
        <w:spacing w:before="240" w:after="120"/>
        <w:ind w:firstLine="482"/>
      </w:pPr>
      <w:r>
        <w:rPr>
          <w:rFonts w:hint="eastAsia"/>
        </w:rPr>
        <w:t>表</w:t>
      </w:r>
      <w:r>
        <w:rPr>
          <w:rFonts w:hint="eastAsia"/>
        </w:rPr>
        <w:t xml:space="preserve">2-1                  </w:t>
      </w:r>
      <w:r>
        <w:rPr>
          <w:rFonts w:hint="eastAsia"/>
        </w:rPr>
        <w:t>环境影响因子识别表</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631"/>
        <w:gridCol w:w="1144"/>
        <w:gridCol w:w="909"/>
        <w:gridCol w:w="1134"/>
        <w:gridCol w:w="1134"/>
        <w:gridCol w:w="708"/>
        <w:gridCol w:w="1325"/>
        <w:gridCol w:w="645"/>
        <w:gridCol w:w="662"/>
      </w:tblGrid>
      <w:tr w:rsidR="00987A2E" w14:paraId="03206B46" w14:textId="77777777">
        <w:trPr>
          <w:cantSplit/>
          <w:trHeight w:val="397"/>
          <w:jc w:val="center"/>
        </w:trPr>
        <w:tc>
          <w:tcPr>
            <w:tcW w:w="1070" w:type="pct"/>
            <w:gridSpan w:val="2"/>
            <w:vMerge w:val="restart"/>
            <w:tcBorders>
              <w:top w:val="single" w:sz="8" w:space="0" w:color="auto"/>
              <w:bottom w:val="single" w:sz="4" w:space="0" w:color="auto"/>
              <w:right w:val="single" w:sz="4" w:space="0" w:color="auto"/>
              <w:tl2br w:val="single" w:sz="4" w:space="0" w:color="auto"/>
            </w:tcBorders>
            <w:vAlign w:val="center"/>
          </w:tcPr>
          <w:p w14:paraId="03206B42" w14:textId="77777777" w:rsidR="00987A2E" w:rsidRDefault="000F72DA">
            <w:pPr>
              <w:pStyle w:val="afff1"/>
              <w:rPr>
                <w:color w:val="auto"/>
              </w:rPr>
            </w:pPr>
            <w:r>
              <w:rPr>
                <w:rFonts w:hint="eastAsia"/>
                <w:color w:val="auto"/>
              </w:rPr>
              <w:t xml:space="preserve">      </w:t>
            </w:r>
            <w:r>
              <w:rPr>
                <w:rFonts w:hint="eastAsia"/>
                <w:color w:val="auto"/>
              </w:rPr>
              <w:t>影响因素</w:t>
            </w:r>
          </w:p>
          <w:p w14:paraId="03206B43" w14:textId="77777777" w:rsidR="00987A2E" w:rsidRDefault="000F72DA">
            <w:pPr>
              <w:pStyle w:val="afff1"/>
              <w:jc w:val="both"/>
              <w:rPr>
                <w:color w:val="auto"/>
              </w:rPr>
            </w:pPr>
            <w:r>
              <w:rPr>
                <w:rFonts w:hint="eastAsia"/>
                <w:color w:val="auto"/>
              </w:rPr>
              <w:t>类别</w:t>
            </w:r>
          </w:p>
        </w:tc>
        <w:tc>
          <w:tcPr>
            <w:tcW w:w="548" w:type="pct"/>
            <w:vMerge w:val="restart"/>
            <w:tcBorders>
              <w:top w:val="single" w:sz="8" w:space="0" w:color="auto"/>
              <w:left w:val="single" w:sz="4" w:space="0" w:color="auto"/>
              <w:bottom w:val="single" w:sz="4" w:space="0" w:color="auto"/>
              <w:right w:val="single" w:sz="4" w:space="0" w:color="auto"/>
            </w:tcBorders>
            <w:vAlign w:val="center"/>
          </w:tcPr>
          <w:p w14:paraId="03206B44" w14:textId="77777777" w:rsidR="00987A2E" w:rsidRDefault="000F72DA">
            <w:pPr>
              <w:pStyle w:val="afff1"/>
              <w:rPr>
                <w:color w:val="auto"/>
              </w:rPr>
            </w:pPr>
            <w:r>
              <w:rPr>
                <w:rFonts w:hint="eastAsia"/>
                <w:color w:val="auto"/>
              </w:rPr>
              <w:t>施工期</w:t>
            </w:r>
          </w:p>
        </w:tc>
        <w:tc>
          <w:tcPr>
            <w:tcW w:w="3382" w:type="pct"/>
            <w:gridSpan w:val="6"/>
            <w:tcBorders>
              <w:top w:val="single" w:sz="8" w:space="0" w:color="auto"/>
              <w:left w:val="single" w:sz="4" w:space="0" w:color="auto"/>
              <w:bottom w:val="single" w:sz="4" w:space="0" w:color="auto"/>
            </w:tcBorders>
            <w:vAlign w:val="center"/>
          </w:tcPr>
          <w:p w14:paraId="03206B45" w14:textId="77777777" w:rsidR="00987A2E" w:rsidRDefault="000F72DA">
            <w:pPr>
              <w:pStyle w:val="afff1"/>
              <w:rPr>
                <w:color w:val="auto"/>
              </w:rPr>
            </w:pPr>
            <w:r>
              <w:rPr>
                <w:rFonts w:hint="eastAsia"/>
                <w:color w:val="auto"/>
              </w:rPr>
              <w:t>运行期</w:t>
            </w:r>
          </w:p>
        </w:tc>
      </w:tr>
      <w:tr w:rsidR="00987A2E" w14:paraId="03206B4F" w14:textId="77777777">
        <w:trPr>
          <w:cantSplit/>
          <w:trHeight w:val="397"/>
          <w:jc w:val="center"/>
        </w:trPr>
        <w:tc>
          <w:tcPr>
            <w:tcW w:w="1070" w:type="pct"/>
            <w:gridSpan w:val="2"/>
            <w:vMerge/>
            <w:tcBorders>
              <w:top w:val="single" w:sz="4" w:space="0" w:color="auto"/>
              <w:bottom w:val="single" w:sz="4" w:space="0" w:color="auto"/>
              <w:right w:val="single" w:sz="4" w:space="0" w:color="auto"/>
            </w:tcBorders>
            <w:vAlign w:val="center"/>
          </w:tcPr>
          <w:p w14:paraId="03206B47" w14:textId="77777777" w:rsidR="00987A2E" w:rsidRDefault="00987A2E">
            <w:pPr>
              <w:pStyle w:val="afff1"/>
              <w:rPr>
                <w:color w:val="auto"/>
              </w:rPr>
            </w:pPr>
          </w:p>
        </w:tc>
        <w:tc>
          <w:tcPr>
            <w:tcW w:w="548" w:type="pct"/>
            <w:vMerge/>
            <w:tcBorders>
              <w:top w:val="single" w:sz="4" w:space="0" w:color="auto"/>
              <w:left w:val="single" w:sz="4" w:space="0" w:color="auto"/>
              <w:bottom w:val="single" w:sz="4" w:space="0" w:color="auto"/>
              <w:right w:val="single" w:sz="4" w:space="0" w:color="auto"/>
            </w:tcBorders>
            <w:vAlign w:val="center"/>
          </w:tcPr>
          <w:p w14:paraId="03206B48" w14:textId="77777777" w:rsidR="00987A2E" w:rsidRDefault="00987A2E">
            <w:pPr>
              <w:pStyle w:val="afff1"/>
              <w:rPr>
                <w:color w:val="auto"/>
              </w:rPr>
            </w:pPr>
          </w:p>
        </w:tc>
        <w:tc>
          <w:tcPr>
            <w:tcW w:w="684" w:type="pct"/>
            <w:tcBorders>
              <w:top w:val="single" w:sz="4" w:space="0" w:color="auto"/>
              <w:left w:val="single" w:sz="4" w:space="0" w:color="auto"/>
              <w:bottom w:val="single" w:sz="4" w:space="0" w:color="auto"/>
              <w:right w:val="single" w:sz="4" w:space="0" w:color="auto"/>
            </w:tcBorders>
            <w:vAlign w:val="center"/>
          </w:tcPr>
          <w:p w14:paraId="03206B49" w14:textId="77777777" w:rsidR="00987A2E" w:rsidRDefault="000F72DA">
            <w:pPr>
              <w:pStyle w:val="afff1"/>
              <w:rPr>
                <w:color w:val="auto"/>
              </w:rPr>
            </w:pPr>
            <w:r>
              <w:rPr>
                <w:rFonts w:hint="eastAsia"/>
                <w:color w:val="auto"/>
              </w:rPr>
              <w:t>工程排水</w:t>
            </w:r>
          </w:p>
        </w:tc>
        <w:tc>
          <w:tcPr>
            <w:tcW w:w="684" w:type="pct"/>
            <w:tcBorders>
              <w:top w:val="single" w:sz="4" w:space="0" w:color="auto"/>
              <w:left w:val="single" w:sz="4" w:space="0" w:color="auto"/>
              <w:bottom w:val="single" w:sz="4" w:space="0" w:color="auto"/>
              <w:right w:val="single" w:sz="4" w:space="0" w:color="auto"/>
            </w:tcBorders>
            <w:vAlign w:val="center"/>
          </w:tcPr>
          <w:p w14:paraId="03206B4A" w14:textId="77777777" w:rsidR="00987A2E" w:rsidRDefault="000F72DA">
            <w:pPr>
              <w:pStyle w:val="afff1"/>
              <w:rPr>
                <w:color w:val="auto"/>
              </w:rPr>
            </w:pPr>
            <w:r>
              <w:rPr>
                <w:rFonts w:hint="eastAsia"/>
                <w:color w:val="auto"/>
              </w:rPr>
              <w:t>工程排气</w:t>
            </w:r>
          </w:p>
        </w:tc>
        <w:tc>
          <w:tcPr>
            <w:tcW w:w="427" w:type="pct"/>
            <w:tcBorders>
              <w:top w:val="single" w:sz="4" w:space="0" w:color="auto"/>
              <w:left w:val="single" w:sz="4" w:space="0" w:color="auto"/>
              <w:bottom w:val="single" w:sz="4" w:space="0" w:color="auto"/>
              <w:right w:val="single" w:sz="4" w:space="0" w:color="auto"/>
            </w:tcBorders>
            <w:vAlign w:val="center"/>
          </w:tcPr>
          <w:p w14:paraId="03206B4B" w14:textId="77777777" w:rsidR="00987A2E" w:rsidRDefault="000F72DA">
            <w:pPr>
              <w:pStyle w:val="afff1"/>
              <w:rPr>
                <w:color w:val="auto"/>
              </w:rPr>
            </w:pPr>
            <w:r>
              <w:rPr>
                <w:rFonts w:hint="eastAsia"/>
                <w:color w:val="auto"/>
              </w:rPr>
              <w:t>固废</w:t>
            </w:r>
          </w:p>
        </w:tc>
        <w:tc>
          <w:tcPr>
            <w:tcW w:w="799" w:type="pct"/>
            <w:tcBorders>
              <w:top w:val="single" w:sz="4" w:space="0" w:color="auto"/>
              <w:left w:val="single" w:sz="4" w:space="0" w:color="auto"/>
              <w:bottom w:val="single" w:sz="4" w:space="0" w:color="auto"/>
              <w:right w:val="single" w:sz="4" w:space="0" w:color="auto"/>
            </w:tcBorders>
            <w:vAlign w:val="center"/>
          </w:tcPr>
          <w:p w14:paraId="03206B4C" w14:textId="77777777" w:rsidR="00987A2E" w:rsidRDefault="000F72DA">
            <w:pPr>
              <w:pStyle w:val="afff1"/>
              <w:rPr>
                <w:color w:val="auto"/>
              </w:rPr>
            </w:pPr>
            <w:r>
              <w:rPr>
                <w:rFonts w:hint="eastAsia"/>
                <w:color w:val="auto"/>
              </w:rPr>
              <w:t>噪声及振动</w:t>
            </w:r>
          </w:p>
        </w:tc>
        <w:tc>
          <w:tcPr>
            <w:tcW w:w="389" w:type="pct"/>
            <w:tcBorders>
              <w:top w:val="single" w:sz="4" w:space="0" w:color="auto"/>
              <w:left w:val="single" w:sz="4" w:space="0" w:color="auto"/>
              <w:bottom w:val="single" w:sz="4" w:space="0" w:color="auto"/>
              <w:right w:val="single" w:sz="4" w:space="0" w:color="auto"/>
            </w:tcBorders>
            <w:vAlign w:val="center"/>
          </w:tcPr>
          <w:p w14:paraId="03206B4D" w14:textId="77777777" w:rsidR="00987A2E" w:rsidRDefault="000F72DA">
            <w:pPr>
              <w:pStyle w:val="afff1"/>
              <w:rPr>
                <w:color w:val="auto"/>
              </w:rPr>
            </w:pPr>
            <w:r>
              <w:rPr>
                <w:rFonts w:hint="eastAsia"/>
                <w:color w:val="auto"/>
              </w:rPr>
              <w:t>运输</w:t>
            </w:r>
          </w:p>
        </w:tc>
        <w:tc>
          <w:tcPr>
            <w:tcW w:w="399" w:type="pct"/>
            <w:tcBorders>
              <w:top w:val="single" w:sz="4" w:space="0" w:color="auto"/>
              <w:left w:val="single" w:sz="4" w:space="0" w:color="auto"/>
              <w:bottom w:val="single" w:sz="4" w:space="0" w:color="auto"/>
            </w:tcBorders>
            <w:vAlign w:val="center"/>
          </w:tcPr>
          <w:p w14:paraId="03206B4E" w14:textId="77777777" w:rsidR="00987A2E" w:rsidRDefault="000F72DA">
            <w:pPr>
              <w:pStyle w:val="afff1"/>
              <w:rPr>
                <w:color w:val="auto"/>
              </w:rPr>
            </w:pPr>
            <w:r>
              <w:rPr>
                <w:rFonts w:hint="eastAsia"/>
                <w:color w:val="auto"/>
              </w:rPr>
              <w:t>效益</w:t>
            </w:r>
          </w:p>
        </w:tc>
      </w:tr>
      <w:tr w:rsidR="00987A2E" w14:paraId="03206B59" w14:textId="77777777">
        <w:trPr>
          <w:cantSplit/>
          <w:trHeight w:val="397"/>
          <w:jc w:val="center"/>
        </w:trPr>
        <w:tc>
          <w:tcPr>
            <w:tcW w:w="380" w:type="pct"/>
            <w:vMerge w:val="restart"/>
            <w:tcBorders>
              <w:top w:val="single" w:sz="4" w:space="0" w:color="auto"/>
              <w:bottom w:val="single" w:sz="4" w:space="0" w:color="auto"/>
              <w:right w:val="single" w:sz="4" w:space="0" w:color="auto"/>
            </w:tcBorders>
            <w:vAlign w:val="center"/>
          </w:tcPr>
          <w:p w14:paraId="03206B50" w14:textId="77777777" w:rsidR="00987A2E" w:rsidRDefault="000F72DA">
            <w:pPr>
              <w:pStyle w:val="affd"/>
            </w:pPr>
            <w:r>
              <w:rPr>
                <w:rFonts w:hint="eastAsia"/>
              </w:rPr>
              <w:t>自然生态环境</w:t>
            </w:r>
          </w:p>
        </w:tc>
        <w:tc>
          <w:tcPr>
            <w:tcW w:w="690" w:type="pct"/>
            <w:tcBorders>
              <w:top w:val="single" w:sz="4" w:space="0" w:color="auto"/>
              <w:left w:val="single" w:sz="4" w:space="0" w:color="auto"/>
              <w:bottom w:val="single" w:sz="4" w:space="0" w:color="auto"/>
              <w:right w:val="single" w:sz="4" w:space="0" w:color="auto"/>
            </w:tcBorders>
            <w:vAlign w:val="center"/>
          </w:tcPr>
          <w:p w14:paraId="03206B51" w14:textId="77777777" w:rsidR="00987A2E" w:rsidRDefault="000F72DA">
            <w:pPr>
              <w:pStyle w:val="affd"/>
              <w:rPr>
                <w:highlight w:val="yellow"/>
              </w:rPr>
            </w:pPr>
            <w:r>
              <w:rPr>
                <w:rFonts w:hint="eastAsia"/>
              </w:rPr>
              <w:t>地表水</w:t>
            </w:r>
          </w:p>
        </w:tc>
        <w:tc>
          <w:tcPr>
            <w:tcW w:w="548" w:type="pct"/>
            <w:tcBorders>
              <w:top w:val="single" w:sz="4" w:space="0" w:color="auto"/>
              <w:left w:val="single" w:sz="4" w:space="0" w:color="auto"/>
              <w:bottom w:val="single" w:sz="4" w:space="0" w:color="auto"/>
              <w:right w:val="single" w:sz="4" w:space="0" w:color="auto"/>
            </w:tcBorders>
            <w:vAlign w:val="center"/>
          </w:tcPr>
          <w:p w14:paraId="03206B52" w14:textId="77777777" w:rsidR="00987A2E" w:rsidRDefault="00987A2E">
            <w:pPr>
              <w:pStyle w:val="affd"/>
            </w:pPr>
          </w:p>
        </w:tc>
        <w:tc>
          <w:tcPr>
            <w:tcW w:w="684" w:type="pct"/>
            <w:tcBorders>
              <w:top w:val="single" w:sz="4" w:space="0" w:color="auto"/>
              <w:left w:val="single" w:sz="4" w:space="0" w:color="auto"/>
              <w:bottom w:val="single" w:sz="4" w:space="0" w:color="auto"/>
              <w:right w:val="single" w:sz="4" w:space="0" w:color="auto"/>
            </w:tcBorders>
            <w:vAlign w:val="center"/>
          </w:tcPr>
          <w:p w14:paraId="03206B53" w14:textId="77777777" w:rsidR="00987A2E" w:rsidRDefault="000F72DA">
            <w:pPr>
              <w:pStyle w:val="affd"/>
              <w:rPr>
                <w:highlight w:val="yellow"/>
              </w:rPr>
            </w:pPr>
            <w:r>
              <w:rPr>
                <w:rFonts w:hint="eastAsia"/>
              </w:rPr>
              <w:t>-1LP</w:t>
            </w:r>
          </w:p>
        </w:tc>
        <w:tc>
          <w:tcPr>
            <w:tcW w:w="684" w:type="pct"/>
            <w:tcBorders>
              <w:top w:val="single" w:sz="4" w:space="0" w:color="auto"/>
              <w:left w:val="single" w:sz="4" w:space="0" w:color="auto"/>
              <w:bottom w:val="single" w:sz="4" w:space="0" w:color="auto"/>
              <w:right w:val="single" w:sz="4" w:space="0" w:color="auto"/>
            </w:tcBorders>
            <w:vAlign w:val="center"/>
          </w:tcPr>
          <w:p w14:paraId="03206B54" w14:textId="77777777" w:rsidR="00987A2E" w:rsidRDefault="00987A2E">
            <w:pPr>
              <w:pStyle w:val="affd"/>
              <w:rPr>
                <w:highlight w:val="yellow"/>
              </w:rPr>
            </w:pPr>
          </w:p>
        </w:tc>
        <w:tc>
          <w:tcPr>
            <w:tcW w:w="427" w:type="pct"/>
            <w:tcBorders>
              <w:top w:val="single" w:sz="4" w:space="0" w:color="auto"/>
              <w:left w:val="single" w:sz="4" w:space="0" w:color="auto"/>
              <w:bottom w:val="single" w:sz="4" w:space="0" w:color="auto"/>
              <w:right w:val="single" w:sz="4" w:space="0" w:color="auto"/>
            </w:tcBorders>
            <w:vAlign w:val="center"/>
          </w:tcPr>
          <w:p w14:paraId="03206B55" w14:textId="77777777" w:rsidR="00987A2E" w:rsidRDefault="00987A2E">
            <w:pPr>
              <w:pStyle w:val="affd"/>
              <w:rPr>
                <w:highlight w:val="yellow"/>
              </w:rPr>
            </w:pPr>
          </w:p>
        </w:tc>
        <w:tc>
          <w:tcPr>
            <w:tcW w:w="799" w:type="pct"/>
            <w:tcBorders>
              <w:top w:val="single" w:sz="4" w:space="0" w:color="auto"/>
              <w:left w:val="single" w:sz="4" w:space="0" w:color="auto"/>
              <w:bottom w:val="single" w:sz="4" w:space="0" w:color="auto"/>
              <w:right w:val="single" w:sz="4" w:space="0" w:color="auto"/>
            </w:tcBorders>
            <w:vAlign w:val="center"/>
          </w:tcPr>
          <w:p w14:paraId="03206B56" w14:textId="77777777" w:rsidR="00987A2E" w:rsidRDefault="00987A2E">
            <w:pPr>
              <w:pStyle w:val="affd"/>
              <w:rPr>
                <w:highlight w:val="yellow"/>
              </w:rPr>
            </w:pPr>
          </w:p>
        </w:tc>
        <w:tc>
          <w:tcPr>
            <w:tcW w:w="389" w:type="pct"/>
            <w:tcBorders>
              <w:top w:val="single" w:sz="4" w:space="0" w:color="auto"/>
              <w:left w:val="single" w:sz="4" w:space="0" w:color="auto"/>
              <w:bottom w:val="single" w:sz="4" w:space="0" w:color="auto"/>
              <w:right w:val="single" w:sz="4" w:space="0" w:color="auto"/>
            </w:tcBorders>
            <w:vAlign w:val="center"/>
          </w:tcPr>
          <w:p w14:paraId="03206B57" w14:textId="77777777" w:rsidR="00987A2E" w:rsidRDefault="00987A2E">
            <w:pPr>
              <w:pStyle w:val="affd"/>
              <w:rPr>
                <w:highlight w:val="yellow"/>
              </w:rPr>
            </w:pPr>
          </w:p>
        </w:tc>
        <w:tc>
          <w:tcPr>
            <w:tcW w:w="399" w:type="pct"/>
            <w:tcBorders>
              <w:top w:val="single" w:sz="4" w:space="0" w:color="auto"/>
              <w:left w:val="single" w:sz="4" w:space="0" w:color="auto"/>
              <w:bottom w:val="single" w:sz="4" w:space="0" w:color="auto"/>
            </w:tcBorders>
            <w:vAlign w:val="center"/>
          </w:tcPr>
          <w:p w14:paraId="03206B58" w14:textId="77777777" w:rsidR="00987A2E" w:rsidRDefault="00987A2E">
            <w:pPr>
              <w:pStyle w:val="affd"/>
              <w:rPr>
                <w:highlight w:val="yellow"/>
              </w:rPr>
            </w:pPr>
          </w:p>
        </w:tc>
      </w:tr>
      <w:tr w:rsidR="00987A2E" w14:paraId="03206B63" w14:textId="77777777">
        <w:trPr>
          <w:cantSplit/>
          <w:trHeight w:val="397"/>
          <w:jc w:val="center"/>
        </w:trPr>
        <w:tc>
          <w:tcPr>
            <w:tcW w:w="380" w:type="pct"/>
            <w:vMerge/>
            <w:tcBorders>
              <w:top w:val="single" w:sz="4" w:space="0" w:color="auto"/>
              <w:bottom w:val="single" w:sz="4" w:space="0" w:color="auto"/>
              <w:right w:val="single" w:sz="4" w:space="0" w:color="auto"/>
            </w:tcBorders>
            <w:vAlign w:val="center"/>
          </w:tcPr>
          <w:p w14:paraId="03206B5A" w14:textId="77777777" w:rsidR="00987A2E" w:rsidRDefault="00987A2E">
            <w:pPr>
              <w:pStyle w:val="affd"/>
            </w:pPr>
          </w:p>
        </w:tc>
        <w:tc>
          <w:tcPr>
            <w:tcW w:w="690" w:type="pct"/>
            <w:tcBorders>
              <w:top w:val="single" w:sz="4" w:space="0" w:color="auto"/>
              <w:left w:val="single" w:sz="4" w:space="0" w:color="auto"/>
              <w:bottom w:val="single" w:sz="4" w:space="0" w:color="auto"/>
              <w:right w:val="single" w:sz="4" w:space="0" w:color="auto"/>
            </w:tcBorders>
            <w:vAlign w:val="center"/>
          </w:tcPr>
          <w:p w14:paraId="03206B5B" w14:textId="77777777" w:rsidR="00987A2E" w:rsidRDefault="000F72DA">
            <w:pPr>
              <w:pStyle w:val="affd"/>
            </w:pPr>
            <w:r>
              <w:rPr>
                <w:rFonts w:hint="eastAsia"/>
              </w:rPr>
              <w:t>地下水</w:t>
            </w:r>
          </w:p>
        </w:tc>
        <w:tc>
          <w:tcPr>
            <w:tcW w:w="548" w:type="pct"/>
            <w:tcBorders>
              <w:top w:val="single" w:sz="4" w:space="0" w:color="auto"/>
              <w:left w:val="single" w:sz="4" w:space="0" w:color="auto"/>
              <w:bottom w:val="single" w:sz="4" w:space="0" w:color="auto"/>
              <w:right w:val="single" w:sz="4" w:space="0" w:color="auto"/>
            </w:tcBorders>
            <w:vAlign w:val="center"/>
          </w:tcPr>
          <w:p w14:paraId="03206B5C" w14:textId="77777777" w:rsidR="00987A2E" w:rsidRDefault="00987A2E">
            <w:pPr>
              <w:pStyle w:val="affd"/>
            </w:pPr>
          </w:p>
        </w:tc>
        <w:tc>
          <w:tcPr>
            <w:tcW w:w="684" w:type="pct"/>
            <w:tcBorders>
              <w:top w:val="single" w:sz="4" w:space="0" w:color="auto"/>
              <w:left w:val="single" w:sz="4" w:space="0" w:color="auto"/>
              <w:bottom w:val="single" w:sz="4" w:space="0" w:color="auto"/>
              <w:right w:val="single" w:sz="4" w:space="0" w:color="auto"/>
            </w:tcBorders>
            <w:vAlign w:val="center"/>
          </w:tcPr>
          <w:p w14:paraId="03206B5D" w14:textId="77777777" w:rsidR="00987A2E" w:rsidRDefault="000F72DA">
            <w:pPr>
              <w:pStyle w:val="affd"/>
              <w:rPr>
                <w:highlight w:val="yellow"/>
              </w:rPr>
            </w:pPr>
            <w:r>
              <w:rPr>
                <w:rFonts w:hint="eastAsia"/>
              </w:rPr>
              <w:t>-1LP</w:t>
            </w:r>
          </w:p>
        </w:tc>
        <w:tc>
          <w:tcPr>
            <w:tcW w:w="684" w:type="pct"/>
            <w:tcBorders>
              <w:top w:val="single" w:sz="4" w:space="0" w:color="auto"/>
              <w:left w:val="single" w:sz="4" w:space="0" w:color="auto"/>
              <w:bottom w:val="single" w:sz="4" w:space="0" w:color="auto"/>
              <w:right w:val="single" w:sz="4" w:space="0" w:color="auto"/>
            </w:tcBorders>
            <w:vAlign w:val="center"/>
          </w:tcPr>
          <w:p w14:paraId="03206B5E" w14:textId="77777777" w:rsidR="00987A2E" w:rsidRDefault="00987A2E">
            <w:pPr>
              <w:pStyle w:val="affd"/>
              <w:rPr>
                <w:highlight w:val="yellow"/>
              </w:rPr>
            </w:pPr>
          </w:p>
        </w:tc>
        <w:tc>
          <w:tcPr>
            <w:tcW w:w="427" w:type="pct"/>
            <w:tcBorders>
              <w:top w:val="single" w:sz="4" w:space="0" w:color="auto"/>
              <w:left w:val="single" w:sz="4" w:space="0" w:color="auto"/>
              <w:bottom w:val="single" w:sz="4" w:space="0" w:color="auto"/>
              <w:right w:val="single" w:sz="4" w:space="0" w:color="auto"/>
            </w:tcBorders>
            <w:vAlign w:val="center"/>
          </w:tcPr>
          <w:p w14:paraId="03206B5F" w14:textId="77777777" w:rsidR="00987A2E" w:rsidRDefault="000F72DA">
            <w:pPr>
              <w:pStyle w:val="affd"/>
              <w:rPr>
                <w:highlight w:val="yellow"/>
              </w:rPr>
            </w:pPr>
            <w:r>
              <w:rPr>
                <w:rFonts w:hint="eastAsia"/>
              </w:rPr>
              <w:t>-1</w:t>
            </w:r>
            <w:r>
              <w:t>LP</w:t>
            </w:r>
          </w:p>
        </w:tc>
        <w:tc>
          <w:tcPr>
            <w:tcW w:w="799" w:type="pct"/>
            <w:tcBorders>
              <w:top w:val="single" w:sz="4" w:space="0" w:color="auto"/>
              <w:left w:val="single" w:sz="4" w:space="0" w:color="auto"/>
              <w:bottom w:val="single" w:sz="4" w:space="0" w:color="auto"/>
              <w:right w:val="single" w:sz="4" w:space="0" w:color="auto"/>
            </w:tcBorders>
            <w:vAlign w:val="center"/>
          </w:tcPr>
          <w:p w14:paraId="03206B60" w14:textId="77777777" w:rsidR="00987A2E" w:rsidRDefault="00987A2E">
            <w:pPr>
              <w:pStyle w:val="affd"/>
              <w:rPr>
                <w:highlight w:val="yellow"/>
              </w:rPr>
            </w:pPr>
          </w:p>
        </w:tc>
        <w:tc>
          <w:tcPr>
            <w:tcW w:w="389" w:type="pct"/>
            <w:tcBorders>
              <w:top w:val="single" w:sz="4" w:space="0" w:color="auto"/>
              <w:left w:val="single" w:sz="4" w:space="0" w:color="auto"/>
              <w:bottom w:val="single" w:sz="4" w:space="0" w:color="auto"/>
              <w:right w:val="single" w:sz="4" w:space="0" w:color="auto"/>
            </w:tcBorders>
            <w:vAlign w:val="center"/>
          </w:tcPr>
          <w:p w14:paraId="03206B61" w14:textId="77777777" w:rsidR="00987A2E" w:rsidRDefault="00987A2E">
            <w:pPr>
              <w:pStyle w:val="affd"/>
              <w:rPr>
                <w:highlight w:val="yellow"/>
              </w:rPr>
            </w:pPr>
          </w:p>
        </w:tc>
        <w:tc>
          <w:tcPr>
            <w:tcW w:w="399" w:type="pct"/>
            <w:tcBorders>
              <w:top w:val="single" w:sz="4" w:space="0" w:color="auto"/>
              <w:left w:val="single" w:sz="4" w:space="0" w:color="auto"/>
              <w:bottom w:val="single" w:sz="4" w:space="0" w:color="auto"/>
            </w:tcBorders>
            <w:vAlign w:val="center"/>
          </w:tcPr>
          <w:p w14:paraId="03206B62" w14:textId="77777777" w:rsidR="00987A2E" w:rsidRDefault="00987A2E">
            <w:pPr>
              <w:pStyle w:val="affd"/>
              <w:rPr>
                <w:highlight w:val="yellow"/>
              </w:rPr>
            </w:pPr>
          </w:p>
        </w:tc>
      </w:tr>
      <w:tr w:rsidR="00987A2E" w14:paraId="03206B6D" w14:textId="77777777">
        <w:trPr>
          <w:cantSplit/>
          <w:trHeight w:val="397"/>
          <w:jc w:val="center"/>
        </w:trPr>
        <w:tc>
          <w:tcPr>
            <w:tcW w:w="380" w:type="pct"/>
            <w:vMerge/>
            <w:tcBorders>
              <w:top w:val="single" w:sz="4" w:space="0" w:color="auto"/>
              <w:bottom w:val="single" w:sz="4" w:space="0" w:color="auto"/>
              <w:right w:val="single" w:sz="4" w:space="0" w:color="auto"/>
            </w:tcBorders>
            <w:vAlign w:val="center"/>
          </w:tcPr>
          <w:p w14:paraId="03206B64" w14:textId="77777777" w:rsidR="00987A2E" w:rsidRDefault="00987A2E">
            <w:pPr>
              <w:pStyle w:val="affd"/>
            </w:pPr>
          </w:p>
        </w:tc>
        <w:tc>
          <w:tcPr>
            <w:tcW w:w="690" w:type="pct"/>
            <w:tcBorders>
              <w:top w:val="single" w:sz="4" w:space="0" w:color="auto"/>
              <w:left w:val="single" w:sz="4" w:space="0" w:color="auto"/>
              <w:bottom w:val="single" w:sz="4" w:space="0" w:color="auto"/>
              <w:right w:val="single" w:sz="4" w:space="0" w:color="auto"/>
            </w:tcBorders>
            <w:vAlign w:val="center"/>
          </w:tcPr>
          <w:p w14:paraId="03206B65" w14:textId="77777777" w:rsidR="00987A2E" w:rsidRDefault="000F72DA">
            <w:pPr>
              <w:pStyle w:val="affd"/>
            </w:pPr>
            <w:r>
              <w:rPr>
                <w:rFonts w:hint="eastAsia"/>
              </w:rPr>
              <w:t>大气环境</w:t>
            </w:r>
          </w:p>
        </w:tc>
        <w:tc>
          <w:tcPr>
            <w:tcW w:w="548" w:type="pct"/>
            <w:tcBorders>
              <w:top w:val="single" w:sz="4" w:space="0" w:color="auto"/>
              <w:left w:val="single" w:sz="4" w:space="0" w:color="auto"/>
              <w:bottom w:val="single" w:sz="4" w:space="0" w:color="auto"/>
              <w:right w:val="single" w:sz="4" w:space="0" w:color="auto"/>
            </w:tcBorders>
            <w:vAlign w:val="center"/>
          </w:tcPr>
          <w:p w14:paraId="03206B66" w14:textId="77777777" w:rsidR="00987A2E" w:rsidRDefault="000F72DA">
            <w:pPr>
              <w:pStyle w:val="affd"/>
              <w:rPr>
                <w:highlight w:val="yellow"/>
              </w:rPr>
            </w:pPr>
            <w:r>
              <w:rPr>
                <w:rFonts w:hint="eastAsia"/>
              </w:rPr>
              <w:t>-1</w:t>
            </w:r>
            <w:r>
              <w:t>SP</w:t>
            </w:r>
          </w:p>
        </w:tc>
        <w:tc>
          <w:tcPr>
            <w:tcW w:w="684" w:type="pct"/>
            <w:tcBorders>
              <w:top w:val="single" w:sz="4" w:space="0" w:color="auto"/>
              <w:left w:val="single" w:sz="4" w:space="0" w:color="auto"/>
              <w:bottom w:val="single" w:sz="4" w:space="0" w:color="auto"/>
              <w:right w:val="single" w:sz="4" w:space="0" w:color="auto"/>
            </w:tcBorders>
            <w:vAlign w:val="center"/>
          </w:tcPr>
          <w:p w14:paraId="03206B67" w14:textId="77777777" w:rsidR="00987A2E" w:rsidRDefault="00987A2E">
            <w:pPr>
              <w:pStyle w:val="affd"/>
            </w:pPr>
          </w:p>
        </w:tc>
        <w:tc>
          <w:tcPr>
            <w:tcW w:w="684" w:type="pct"/>
            <w:tcBorders>
              <w:top w:val="single" w:sz="4" w:space="0" w:color="auto"/>
              <w:left w:val="single" w:sz="4" w:space="0" w:color="auto"/>
              <w:bottom w:val="single" w:sz="4" w:space="0" w:color="auto"/>
              <w:right w:val="single" w:sz="4" w:space="0" w:color="auto"/>
            </w:tcBorders>
            <w:vAlign w:val="center"/>
          </w:tcPr>
          <w:p w14:paraId="03206B68" w14:textId="77777777" w:rsidR="00987A2E" w:rsidRDefault="000F72DA">
            <w:pPr>
              <w:pStyle w:val="affd"/>
            </w:pPr>
            <w:r>
              <w:rPr>
                <w:rFonts w:hint="eastAsia"/>
              </w:rPr>
              <w:t>-1LP</w:t>
            </w:r>
          </w:p>
        </w:tc>
        <w:tc>
          <w:tcPr>
            <w:tcW w:w="427" w:type="pct"/>
            <w:tcBorders>
              <w:top w:val="single" w:sz="4" w:space="0" w:color="auto"/>
              <w:left w:val="single" w:sz="4" w:space="0" w:color="auto"/>
              <w:bottom w:val="single" w:sz="4" w:space="0" w:color="auto"/>
              <w:right w:val="single" w:sz="4" w:space="0" w:color="auto"/>
            </w:tcBorders>
            <w:vAlign w:val="center"/>
          </w:tcPr>
          <w:p w14:paraId="03206B69" w14:textId="77777777" w:rsidR="00987A2E" w:rsidRDefault="00987A2E">
            <w:pPr>
              <w:pStyle w:val="affd"/>
              <w:rPr>
                <w:highlight w:val="yellow"/>
              </w:rPr>
            </w:pPr>
          </w:p>
        </w:tc>
        <w:tc>
          <w:tcPr>
            <w:tcW w:w="799" w:type="pct"/>
            <w:tcBorders>
              <w:top w:val="single" w:sz="4" w:space="0" w:color="auto"/>
              <w:left w:val="single" w:sz="4" w:space="0" w:color="auto"/>
              <w:bottom w:val="single" w:sz="4" w:space="0" w:color="auto"/>
              <w:right w:val="single" w:sz="4" w:space="0" w:color="auto"/>
            </w:tcBorders>
            <w:vAlign w:val="center"/>
          </w:tcPr>
          <w:p w14:paraId="03206B6A" w14:textId="77777777" w:rsidR="00987A2E" w:rsidRDefault="00987A2E">
            <w:pPr>
              <w:pStyle w:val="affd"/>
              <w:rPr>
                <w:highlight w:val="yellow"/>
              </w:rPr>
            </w:pPr>
          </w:p>
        </w:tc>
        <w:tc>
          <w:tcPr>
            <w:tcW w:w="389" w:type="pct"/>
            <w:tcBorders>
              <w:top w:val="single" w:sz="4" w:space="0" w:color="auto"/>
              <w:left w:val="single" w:sz="4" w:space="0" w:color="auto"/>
              <w:bottom w:val="single" w:sz="4" w:space="0" w:color="auto"/>
              <w:right w:val="single" w:sz="4" w:space="0" w:color="auto"/>
            </w:tcBorders>
            <w:vAlign w:val="center"/>
          </w:tcPr>
          <w:p w14:paraId="03206B6B" w14:textId="77777777" w:rsidR="00987A2E" w:rsidRDefault="000F72DA">
            <w:pPr>
              <w:pStyle w:val="affd"/>
            </w:pPr>
            <w:r>
              <w:rPr>
                <w:rFonts w:hint="eastAsia"/>
              </w:rPr>
              <w:t>-1LP</w:t>
            </w:r>
          </w:p>
        </w:tc>
        <w:tc>
          <w:tcPr>
            <w:tcW w:w="399" w:type="pct"/>
            <w:tcBorders>
              <w:top w:val="single" w:sz="4" w:space="0" w:color="auto"/>
              <w:left w:val="single" w:sz="4" w:space="0" w:color="auto"/>
              <w:bottom w:val="single" w:sz="4" w:space="0" w:color="auto"/>
            </w:tcBorders>
            <w:vAlign w:val="center"/>
          </w:tcPr>
          <w:p w14:paraId="03206B6C" w14:textId="77777777" w:rsidR="00987A2E" w:rsidRDefault="00987A2E">
            <w:pPr>
              <w:pStyle w:val="affd"/>
              <w:rPr>
                <w:highlight w:val="yellow"/>
              </w:rPr>
            </w:pPr>
          </w:p>
        </w:tc>
      </w:tr>
      <w:tr w:rsidR="00987A2E" w14:paraId="03206B77" w14:textId="77777777">
        <w:trPr>
          <w:cantSplit/>
          <w:trHeight w:val="397"/>
          <w:jc w:val="center"/>
        </w:trPr>
        <w:tc>
          <w:tcPr>
            <w:tcW w:w="380" w:type="pct"/>
            <w:vMerge/>
            <w:tcBorders>
              <w:top w:val="single" w:sz="4" w:space="0" w:color="auto"/>
              <w:bottom w:val="single" w:sz="4" w:space="0" w:color="auto"/>
              <w:right w:val="single" w:sz="4" w:space="0" w:color="auto"/>
            </w:tcBorders>
            <w:vAlign w:val="center"/>
          </w:tcPr>
          <w:p w14:paraId="03206B6E" w14:textId="77777777" w:rsidR="00987A2E" w:rsidRDefault="00987A2E">
            <w:pPr>
              <w:pStyle w:val="affd"/>
            </w:pPr>
          </w:p>
        </w:tc>
        <w:tc>
          <w:tcPr>
            <w:tcW w:w="690" w:type="pct"/>
            <w:tcBorders>
              <w:top w:val="single" w:sz="4" w:space="0" w:color="auto"/>
              <w:left w:val="single" w:sz="4" w:space="0" w:color="auto"/>
              <w:bottom w:val="single" w:sz="4" w:space="0" w:color="auto"/>
              <w:right w:val="single" w:sz="4" w:space="0" w:color="auto"/>
            </w:tcBorders>
            <w:vAlign w:val="center"/>
          </w:tcPr>
          <w:p w14:paraId="03206B6F" w14:textId="77777777" w:rsidR="00987A2E" w:rsidRDefault="000F72DA">
            <w:pPr>
              <w:pStyle w:val="affd"/>
            </w:pPr>
            <w:r>
              <w:rPr>
                <w:rFonts w:hint="eastAsia"/>
              </w:rPr>
              <w:t>声环境</w:t>
            </w:r>
          </w:p>
        </w:tc>
        <w:tc>
          <w:tcPr>
            <w:tcW w:w="548" w:type="pct"/>
            <w:tcBorders>
              <w:top w:val="single" w:sz="4" w:space="0" w:color="auto"/>
              <w:left w:val="single" w:sz="4" w:space="0" w:color="auto"/>
              <w:bottom w:val="single" w:sz="4" w:space="0" w:color="auto"/>
              <w:right w:val="single" w:sz="4" w:space="0" w:color="auto"/>
            </w:tcBorders>
            <w:vAlign w:val="center"/>
          </w:tcPr>
          <w:p w14:paraId="03206B70" w14:textId="77777777" w:rsidR="00987A2E" w:rsidRDefault="000F72DA">
            <w:pPr>
              <w:pStyle w:val="affd"/>
              <w:rPr>
                <w:highlight w:val="yellow"/>
              </w:rPr>
            </w:pPr>
            <w:r>
              <w:rPr>
                <w:rFonts w:hint="eastAsia"/>
              </w:rPr>
              <w:t>-1</w:t>
            </w:r>
            <w:r>
              <w:t>SP</w:t>
            </w:r>
          </w:p>
        </w:tc>
        <w:tc>
          <w:tcPr>
            <w:tcW w:w="684" w:type="pct"/>
            <w:tcBorders>
              <w:top w:val="single" w:sz="4" w:space="0" w:color="auto"/>
              <w:left w:val="single" w:sz="4" w:space="0" w:color="auto"/>
              <w:bottom w:val="single" w:sz="4" w:space="0" w:color="auto"/>
              <w:right w:val="single" w:sz="4" w:space="0" w:color="auto"/>
            </w:tcBorders>
            <w:vAlign w:val="center"/>
          </w:tcPr>
          <w:p w14:paraId="03206B71" w14:textId="77777777" w:rsidR="00987A2E" w:rsidRDefault="00987A2E">
            <w:pPr>
              <w:pStyle w:val="affd"/>
            </w:pPr>
          </w:p>
        </w:tc>
        <w:tc>
          <w:tcPr>
            <w:tcW w:w="684" w:type="pct"/>
            <w:tcBorders>
              <w:top w:val="single" w:sz="4" w:space="0" w:color="auto"/>
              <w:left w:val="single" w:sz="4" w:space="0" w:color="auto"/>
              <w:bottom w:val="single" w:sz="4" w:space="0" w:color="auto"/>
              <w:right w:val="single" w:sz="4" w:space="0" w:color="auto"/>
            </w:tcBorders>
            <w:vAlign w:val="center"/>
          </w:tcPr>
          <w:p w14:paraId="03206B72" w14:textId="77777777" w:rsidR="00987A2E" w:rsidRDefault="00987A2E">
            <w:pPr>
              <w:pStyle w:val="affd"/>
            </w:pPr>
          </w:p>
        </w:tc>
        <w:tc>
          <w:tcPr>
            <w:tcW w:w="427" w:type="pct"/>
            <w:tcBorders>
              <w:top w:val="single" w:sz="4" w:space="0" w:color="auto"/>
              <w:left w:val="single" w:sz="4" w:space="0" w:color="auto"/>
              <w:bottom w:val="single" w:sz="4" w:space="0" w:color="auto"/>
              <w:right w:val="single" w:sz="4" w:space="0" w:color="auto"/>
            </w:tcBorders>
            <w:vAlign w:val="center"/>
          </w:tcPr>
          <w:p w14:paraId="03206B73" w14:textId="77777777" w:rsidR="00987A2E" w:rsidRDefault="00987A2E">
            <w:pPr>
              <w:pStyle w:val="affd"/>
              <w:rPr>
                <w:highlight w:val="yellow"/>
              </w:rPr>
            </w:pPr>
          </w:p>
        </w:tc>
        <w:tc>
          <w:tcPr>
            <w:tcW w:w="799" w:type="pct"/>
            <w:tcBorders>
              <w:top w:val="single" w:sz="4" w:space="0" w:color="auto"/>
              <w:left w:val="single" w:sz="4" w:space="0" w:color="auto"/>
              <w:bottom w:val="single" w:sz="4" w:space="0" w:color="auto"/>
              <w:right w:val="single" w:sz="4" w:space="0" w:color="auto"/>
            </w:tcBorders>
            <w:vAlign w:val="center"/>
          </w:tcPr>
          <w:p w14:paraId="03206B74" w14:textId="77777777" w:rsidR="00987A2E" w:rsidRDefault="000F72DA">
            <w:pPr>
              <w:pStyle w:val="affd"/>
              <w:rPr>
                <w:highlight w:val="yellow"/>
              </w:rPr>
            </w:pPr>
            <w:r>
              <w:rPr>
                <w:rFonts w:hint="eastAsia"/>
              </w:rPr>
              <w:t>-1LP</w:t>
            </w:r>
          </w:p>
        </w:tc>
        <w:tc>
          <w:tcPr>
            <w:tcW w:w="389" w:type="pct"/>
            <w:tcBorders>
              <w:top w:val="single" w:sz="4" w:space="0" w:color="auto"/>
              <w:left w:val="single" w:sz="4" w:space="0" w:color="auto"/>
              <w:bottom w:val="single" w:sz="4" w:space="0" w:color="auto"/>
              <w:right w:val="single" w:sz="4" w:space="0" w:color="auto"/>
            </w:tcBorders>
            <w:vAlign w:val="center"/>
          </w:tcPr>
          <w:p w14:paraId="03206B75" w14:textId="77777777" w:rsidR="00987A2E" w:rsidRDefault="000F72DA">
            <w:pPr>
              <w:pStyle w:val="affd"/>
            </w:pPr>
            <w:r>
              <w:rPr>
                <w:rFonts w:hint="eastAsia"/>
              </w:rPr>
              <w:t>-1LP</w:t>
            </w:r>
          </w:p>
        </w:tc>
        <w:tc>
          <w:tcPr>
            <w:tcW w:w="399" w:type="pct"/>
            <w:tcBorders>
              <w:top w:val="single" w:sz="4" w:space="0" w:color="auto"/>
              <w:left w:val="single" w:sz="4" w:space="0" w:color="auto"/>
              <w:bottom w:val="single" w:sz="4" w:space="0" w:color="auto"/>
            </w:tcBorders>
            <w:vAlign w:val="center"/>
          </w:tcPr>
          <w:p w14:paraId="03206B76" w14:textId="77777777" w:rsidR="00987A2E" w:rsidRDefault="00987A2E">
            <w:pPr>
              <w:pStyle w:val="affd"/>
              <w:rPr>
                <w:highlight w:val="yellow"/>
              </w:rPr>
            </w:pPr>
          </w:p>
        </w:tc>
      </w:tr>
      <w:tr w:rsidR="00987A2E" w14:paraId="03206B81" w14:textId="77777777">
        <w:trPr>
          <w:cantSplit/>
          <w:trHeight w:val="397"/>
          <w:jc w:val="center"/>
        </w:trPr>
        <w:tc>
          <w:tcPr>
            <w:tcW w:w="380" w:type="pct"/>
            <w:vMerge/>
            <w:tcBorders>
              <w:top w:val="single" w:sz="4" w:space="0" w:color="auto"/>
              <w:bottom w:val="single" w:sz="4" w:space="0" w:color="auto"/>
              <w:right w:val="single" w:sz="4" w:space="0" w:color="auto"/>
            </w:tcBorders>
            <w:vAlign w:val="center"/>
          </w:tcPr>
          <w:p w14:paraId="03206B78" w14:textId="77777777" w:rsidR="00987A2E" w:rsidRDefault="00987A2E">
            <w:pPr>
              <w:pStyle w:val="affd"/>
            </w:pPr>
          </w:p>
        </w:tc>
        <w:tc>
          <w:tcPr>
            <w:tcW w:w="690" w:type="pct"/>
            <w:tcBorders>
              <w:top w:val="single" w:sz="4" w:space="0" w:color="auto"/>
              <w:left w:val="single" w:sz="4" w:space="0" w:color="auto"/>
              <w:bottom w:val="single" w:sz="4" w:space="0" w:color="auto"/>
              <w:right w:val="single" w:sz="4" w:space="0" w:color="auto"/>
            </w:tcBorders>
            <w:vAlign w:val="center"/>
          </w:tcPr>
          <w:p w14:paraId="03206B79" w14:textId="77777777" w:rsidR="00987A2E" w:rsidRDefault="000F72DA">
            <w:pPr>
              <w:pStyle w:val="affd"/>
            </w:pPr>
            <w:r>
              <w:rPr>
                <w:rFonts w:hint="eastAsia"/>
              </w:rPr>
              <w:t>地表</w:t>
            </w:r>
          </w:p>
        </w:tc>
        <w:tc>
          <w:tcPr>
            <w:tcW w:w="548" w:type="pct"/>
            <w:tcBorders>
              <w:top w:val="single" w:sz="4" w:space="0" w:color="auto"/>
              <w:left w:val="single" w:sz="4" w:space="0" w:color="auto"/>
              <w:bottom w:val="single" w:sz="4" w:space="0" w:color="auto"/>
              <w:right w:val="single" w:sz="4" w:space="0" w:color="auto"/>
            </w:tcBorders>
            <w:vAlign w:val="center"/>
          </w:tcPr>
          <w:p w14:paraId="03206B7A" w14:textId="77777777" w:rsidR="00987A2E" w:rsidRDefault="000F72DA">
            <w:pPr>
              <w:pStyle w:val="affd"/>
              <w:rPr>
                <w:highlight w:val="yellow"/>
              </w:rPr>
            </w:pPr>
            <w:r>
              <w:rPr>
                <w:rFonts w:hint="eastAsia"/>
              </w:rPr>
              <w:t>-1</w:t>
            </w:r>
            <w:r>
              <w:t>SP</w:t>
            </w:r>
          </w:p>
        </w:tc>
        <w:tc>
          <w:tcPr>
            <w:tcW w:w="684" w:type="pct"/>
            <w:tcBorders>
              <w:top w:val="single" w:sz="4" w:space="0" w:color="auto"/>
              <w:left w:val="single" w:sz="4" w:space="0" w:color="auto"/>
              <w:bottom w:val="single" w:sz="4" w:space="0" w:color="auto"/>
              <w:right w:val="single" w:sz="4" w:space="0" w:color="auto"/>
            </w:tcBorders>
            <w:vAlign w:val="center"/>
          </w:tcPr>
          <w:p w14:paraId="03206B7B" w14:textId="77777777" w:rsidR="00987A2E" w:rsidRDefault="00987A2E">
            <w:pPr>
              <w:pStyle w:val="affd"/>
            </w:pPr>
          </w:p>
        </w:tc>
        <w:tc>
          <w:tcPr>
            <w:tcW w:w="684" w:type="pct"/>
            <w:tcBorders>
              <w:top w:val="single" w:sz="4" w:space="0" w:color="auto"/>
              <w:left w:val="single" w:sz="4" w:space="0" w:color="auto"/>
              <w:bottom w:val="single" w:sz="4" w:space="0" w:color="auto"/>
              <w:right w:val="single" w:sz="4" w:space="0" w:color="auto"/>
            </w:tcBorders>
            <w:vAlign w:val="center"/>
          </w:tcPr>
          <w:p w14:paraId="03206B7C" w14:textId="77777777" w:rsidR="00987A2E" w:rsidRDefault="00987A2E">
            <w:pPr>
              <w:pStyle w:val="affd"/>
            </w:pPr>
          </w:p>
        </w:tc>
        <w:tc>
          <w:tcPr>
            <w:tcW w:w="427" w:type="pct"/>
            <w:tcBorders>
              <w:top w:val="single" w:sz="4" w:space="0" w:color="auto"/>
              <w:left w:val="single" w:sz="4" w:space="0" w:color="auto"/>
              <w:bottom w:val="single" w:sz="4" w:space="0" w:color="auto"/>
              <w:right w:val="single" w:sz="4" w:space="0" w:color="auto"/>
            </w:tcBorders>
            <w:vAlign w:val="center"/>
          </w:tcPr>
          <w:p w14:paraId="03206B7D" w14:textId="77777777" w:rsidR="00987A2E" w:rsidRDefault="000F72DA">
            <w:pPr>
              <w:pStyle w:val="affd"/>
              <w:rPr>
                <w:highlight w:val="yellow"/>
              </w:rPr>
            </w:pPr>
            <w:r>
              <w:rPr>
                <w:rFonts w:hint="eastAsia"/>
              </w:rPr>
              <w:t>-1</w:t>
            </w:r>
            <w:r>
              <w:t>LP</w:t>
            </w:r>
          </w:p>
        </w:tc>
        <w:tc>
          <w:tcPr>
            <w:tcW w:w="799" w:type="pct"/>
            <w:tcBorders>
              <w:top w:val="single" w:sz="4" w:space="0" w:color="auto"/>
              <w:left w:val="single" w:sz="4" w:space="0" w:color="auto"/>
              <w:bottom w:val="single" w:sz="4" w:space="0" w:color="auto"/>
              <w:right w:val="single" w:sz="4" w:space="0" w:color="auto"/>
            </w:tcBorders>
            <w:vAlign w:val="center"/>
          </w:tcPr>
          <w:p w14:paraId="03206B7E" w14:textId="77777777" w:rsidR="00987A2E" w:rsidRDefault="00987A2E">
            <w:pPr>
              <w:pStyle w:val="affd"/>
              <w:rPr>
                <w:highlight w:val="yellow"/>
              </w:rPr>
            </w:pPr>
          </w:p>
        </w:tc>
        <w:tc>
          <w:tcPr>
            <w:tcW w:w="389" w:type="pct"/>
            <w:tcBorders>
              <w:top w:val="single" w:sz="4" w:space="0" w:color="auto"/>
              <w:left w:val="single" w:sz="4" w:space="0" w:color="auto"/>
              <w:bottom w:val="single" w:sz="4" w:space="0" w:color="auto"/>
              <w:right w:val="single" w:sz="4" w:space="0" w:color="auto"/>
            </w:tcBorders>
            <w:vAlign w:val="center"/>
          </w:tcPr>
          <w:p w14:paraId="03206B7F" w14:textId="77777777" w:rsidR="00987A2E" w:rsidRDefault="00987A2E">
            <w:pPr>
              <w:pStyle w:val="affd"/>
              <w:rPr>
                <w:highlight w:val="yellow"/>
              </w:rPr>
            </w:pPr>
          </w:p>
        </w:tc>
        <w:tc>
          <w:tcPr>
            <w:tcW w:w="399" w:type="pct"/>
            <w:tcBorders>
              <w:top w:val="single" w:sz="4" w:space="0" w:color="auto"/>
              <w:left w:val="single" w:sz="4" w:space="0" w:color="auto"/>
              <w:bottom w:val="single" w:sz="4" w:space="0" w:color="auto"/>
            </w:tcBorders>
            <w:vAlign w:val="center"/>
          </w:tcPr>
          <w:p w14:paraId="03206B80" w14:textId="77777777" w:rsidR="00987A2E" w:rsidRDefault="00987A2E">
            <w:pPr>
              <w:pStyle w:val="affd"/>
              <w:rPr>
                <w:highlight w:val="yellow"/>
              </w:rPr>
            </w:pPr>
          </w:p>
        </w:tc>
      </w:tr>
      <w:tr w:rsidR="00987A2E" w14:paraId="03206B8B" w14:textId="77777777">
        <w:trPr>
          <w:cantSplit/>
          <w:trHeight w:val="397"/>
          <w:jc w:val="center"/>
        </w:trPr>
        <w:tc>
          <w:tcPr>
            <w:tcW w:w="380" w:type="pct"/>
            <w:vMerge/>
            <w:tcBorders>
              <w:top w:val="single" w:sz="4" w:space="0" w:color="auto"/>
              <w:bottom w:val="single" w:sz="4" w:space="0" w:color="auto"/>
              <w:right w:val="single" w:sz="4" w:space="0" w:color="auto"/>
            </w:tcBorders>
            <w:vAlign w:val="center"/>
          </w:tcPr>
          <w:p w14:paraId="03206B82" w14:textId="77777777" w:rsidR="00987A2E" w:rsidRDefault="00987A2E">
            <w:pPr>
              <w:pStyle w:val="affd"/>
            </w:pPr>
          </w:p>
        </w:tc>
        <w:tc>
          <w:tcPr>
            <w:tcW w:w="690" w:type="pct"/>
            <w:tcBorders>
              <w:top w:val="single" w:sz="4" w:space="0" w:color="auto"/>
              <w:left w:val="single" w:sz="4" w:space="0" w:color="auto"/>
              <w:bottom w:val="single" w:sz="4" w:space="0" w:color="auto"/>
              <w:right w:val="single" w:sz="4" w:space="0" w:color="auto"/>
            </w:tcBorders>
            <w:vAlign w:val="center"/>
          </w:tcPr>
          <w:p w14:paraId="03206B83" w14:textId="77777777" w:rsidR="00987A2E" w:rsidRDefault="000F72DA">
            <w:pPr>
              <w:pStyle w:val="affd"/>
            </w:pPr>
            <w:r>
              <w:rPr>
                <w:rFonts w:hint="eastAsia"/>
              </w:rPr>
              <w:t>土壤</w:t>
            </w:r>
          </w:p>
        </w:tc>
        <w:tc>
          <w:tcPr>
            <w:tcW w:w="548" w:type="pct"/>
            <w:tcBorders>
              <w:top w:val="single" w:sz="4" w:space="0" w:color="auto"/>
              <w:left w:val="single" w:sz="4" w:space="0" w:color="auto"/>
              <w:bottom w:val="single" w:sz="4" w:space="0" w:color="auto"/>
              <w:right w:val="single" w:sz="4" w:space="0" w:color="auto"/>
            </w:tcBorders>
            <w:vAlign w:val="center"/>
          </w:tcPr>
          <w:p w14:paraId="03206B84" w14:textId="77777777" w:rsidR="00987A2E" w:rsidRDefault="000F72DA">
            <w:pPr>
              <w:pStyle w:val="affd"/>
              <w:rPr>
                <w:highlight w:val="yellow"/>
              </w:rPr>
            </w:pPr>
            <w:r>
              <w:rPr>
                <w:rFonts w:hint="eastAsia"/>
              </w:rPr>
              <w:t>-1</w:t>
            </w:r>
            <w:r>
              <w:t>SP</w:t>
            </w:r>
          </w:p>
        </w:tc>
        <w:tc>
          <w:tcPr>
            <w:tcW w:w="684" w:type="pct"/>
            <w:tcBorders>
              <w:top w:val="single" w:sz="4" w:space="0" w:color="auto"/>
              <w:left w:val="single" w:sz="4" w:space="0" w:color="auto"/>
              <w:bottom w:val="single" w:sz="4" w:space="0" w:color="auto"/>
              <w:right w:val="single" w:sz="4" w:space="0" w:color="auto"/>
            </w:tcBorders>
            <w:vAlign w:val="center"/>
          </w:tcPr>
          <w:p w14:paraId="03206B85" w14:textId="77777777" w:rsidR="00987A2E" w:rsidRDefault="00987A2E">
            <w:pPr>
              <w:pStyle w:val="affd"/>
            </w:pPr>
          </w:p>
        </w:tc>
        <w:tc>
          <w:tcPr>
            <w:tcW w:w="684" w:type="pct"/>
            <w:tcBorders>
              <w:top w:val="single" w:sz="4" w:space="0" w:color="auto"/>
              <w:left w:val="single" w:sz="4" w:space="0" w:color="auto"/>
              <w:bottom w:val="single" w:sz="4" w:space="0" w:color="auto"/>
              <w:right w:val="single" w:sz="4" w:space="0" w:color="auto"/>
            </w:tcBorders>
            <w:vAlign w:val="center"/>
          </w:tcPr>
          <w:p w14:paraId="03206B86" w14:textId="77777777" w:rsidR="00987A2E" w:rsidRDefault="000F72DA">
            <w:pPr>
              <w:pStyle w:val="affd"/>
            </w:pPr>
            <w:r>
              <w:rPr>
                <w:rFonts w:hint="eastAsia"/>
              </w:rPr>
              <w:t>-1LP</w:t>
            </w:r>
          </w:p>
        </w:tc>
        <w:tc>
          <w:tcPr>
            <w:tcW w:w="427" w:type="pct"/>
            <w:tcBorders>
              <w:top w:val="single" w:sz="4" w:space="0" w:color="auto"/>
              <w:left w:val="single" w:sz="4" w:space="0" w:color="auto"/>
              <w:bottom w:val="single" w:sz="4" w:space="0" w:color="auto"/>
              <w:right w:val="single" w:sz="4" w:space="0" w:color="auto"/>
            </w:tcBorders>
            <w:vAlign w:val="center"/>
          </w:tcPr>
          <w:p w14:paraId="03206B87" w14:textId="77777777" w:rsidR="00987A2E" w:rsidRDefault="000F72DA">
            <w:pPr>
              <w:pStyle w:val="affd"/>
              <w:rPr>
                <w:highlight w:val="yellow"/>
              </w:rPr>
            </w:pPr>
            <w:r>
              <w:rPr>
                <w:rFonts w:hint="eastAsia"/>
              </w:rPr>
              <w:t>-1</w:t>
            </w:r>
            <w:r>
              <w:t>LP</w:t>
            </w:r>
          </w:p>
        </w:tc>
        <w:tc>
          <w:tcPr>
            <w:tcW w:w="799" w:type="pct"/>
            <w:tcBorders>
              <w:top w:val="single" w:sz="4" w:space="0" w:color="auto"/>
              <w:left w:val="single" w:sz="4" w:space="0" w:color="auto"/>
              <w:bottom w:val="single" w:sz="4" w:space="0" w:color="auto"/>
              <w:right w:val="single" w:sz="4" w:space="0" w:color="auto"/>
            </w:tcBorders>
            <w:vAlign w:val="center"/>
          </w:tcPr>
          <w:p w14:paraId="03206B88" w14:textId="77777777" w:rsidR="00987A2E" w:rsidRDefault="00987A2E">
            <w:pPr>
              <w:pStyle w:val="affd"/>
              <w:rPr>
                <w:highlight w:val="yellow"/>
              </w:rPr>
            </w:pPr>
          </w:p>
        </w:tc>
        <w:tc>
          <w:tcPr>
            <w:tcW w:w="389" w:type="pct"/>
            <w:tcBorders>
              <w:top w:val="single" w:sz="4" w:space="0" w:color="auto"/>
              <w:left w:val="single" w:sz="4" w:space="0" w:color="auto"/>
              <w:bottom w:val="single" w:sz="4" w:space="0" w:color="auto"/>
              <w:right w:val="single" w:sz="4" w:space="0" w:color="auto"/>
            </w:tcBorders>
            <w:vAlign w:val="center"/>
          </w:tcPr>
          <w:p w14:paraId="03206B89" w14:textId="77777777" w:rsidR="00987A2E" w:rsidRDefault="00987A2E">
            <w:pPr>
              <w:pStyle w:val="affd"/>
              <w:rPr>
                <w:highlight w:val="yellow"/>
              </w:rPr>
            </w:pPr>
          </w:p>
        </w:tc>
        <w:tc>
          <w:tcPr>
            <w:tcW w:w="399" w:type="pct"/>
            <w:tcBorders>
              <w:top w:val="single" w:sz="4" w:space="0" w:color="auto"/>
              <w:left w:val="single" w:sz="4" w:space="0" w:color="auto"/>
              <w:bottom w:val="single" w:sz="4" w:space="0" w:color="auto"/>
            </w:tcBorders>
            <w:vAlign w:val="center"/>
          </w:tcPr>
          <w:p w14:paraId="03206B8A" w14:textId="77777777" w:rsidR="00987A2E" w:rsidRDefault="00987A2E">
            <w:pPr>
              <w:pStyle w:val="affd"/>
              <w:rPr>
                <w:highlight w:val="yellow"/>
              </w:rPr>
            </w:pPr>
          </w:p>
        </w:tc>
      </w:tr>
      <w:tr w:rsidR="00987A2E" w14:paraId="03206B95" w14:textId="77777777">
        <w:trPr>
          <w:cantSplit/>
          <w:trHeight w:val="397"/>
          <w:jc w:val="center"/>
        </w:trPr>
        <w:tc>
          <w:tcPr>
            <w:tcW w:w="380" w:type="pct"/>
            <w:vMerge/>
            <w:tcBorders>
              <w:top w:val="single" w:sz="4" w:space="0" w:color="auto"/>
              <w:bottom w:val="single" w:sz="4" w:space="0" w:color="auto"/>
              <w:right w:val="single" w:sz="4" w:space="0" w:color="auto"/>
            </w:tcBorders>
            <w:vAlign w:val="center"/>
          </w:tcPr>
          <w:p w14:paraId="03206B8C" w14:textId="77777777" w:rsidR="00987A2E" w:rsidRDefault="00987A2E">
            <w:pPr>
              <w:pStyle w:val="affd"/>
            </w:pPr>
          </w:p>
        </w:tc>
        <w:tc>
          <w:tcPr>
            <w:tcW w:w="690" w:type="pct"/>
            <w:tcBorders>
              <w:top w:val="single" w:sz="4" w:space="0" w:color="auto"/>
              <w:left w:val="single" w:sz="4" w:space="0" w:color="auto"/>
              <w:bottom w:val="single" w:sz="4" w:space="0" w:color="auto"/>
              <w:right w:val="single" w:sz="4" w:space="0" w:color="auto"/>
            </w:tcBorders>
            <w:vAlign w:val="center"/>
          </w:tcPr>
          <w:p w14:paraId="03206B8D" w14:textId="77777777" w:rsidR="00987A2E" w:rsidRDefault="000F72DA">
            <w:pPr>
              <w:pStyle w:val="affd"/>
            </w:pPr>
            <w:r>
              <w:rPr>
                <w:rFonts w:hint="eastAsia"/>
              </w:rPr>
              <w:t>植被</w:t>
            </w:r>
          </w:p>
        </w:tc>
        <w:tc>
          <w:tcPr>
            <w:tcW w:w="548" w:type="pct"/>
            <w:tcBorders>
              <w:top w:val="single" w:sz="4" w:space="0" w:color="auto"/>
              <w:left w:val="single" w:sz="4" w:space="0" w:color="auto"/>
              <w:bottom w:val="single" w:sz="4" w:space="0" w:color="auto"/>
              <w:right w:val="single" w:sz="4" w:space="0" w:color="auto"/>
            </w:tcBorders>
            <w:vAlign w:val="center"/>
          </w:tcPr>
          <w:p w14:paraId="03206B8E" w14:textId="77777777" w:rsidR="00987A2E" w:rsidRDefault="00987A2E">
            <w:pPr>
              <w:pStyle w:val="affd"/>
              <w:rPr>
                <w:highlight w:val="yellow"/>
              </w:rPr>
            </w:pPr>
          </w:p>
        </w:tc>
        <w:tc>
          <w:tcPr>
            <w:tcW w:w="684" w:type="pct"/>
            <w:tcBorders>
              <w:top w:val="single" w:sz="4" w:space="0" w:color="auto"/>
              <w:left w:val="single" w:sz="4" w:space="0" w:color="auto"/>
              <w:bottom w:val="single" w:sz="4" w:space="0" w:color="auto"/>
              <w:right w:val="single" w:sz="4" w:space="0" w:color="auto"/>
            </w:tcBorders>
            <w:vAlign w:val="center"/>
          </w:tcPr>
          <w:p w14:paraId="03206B8F" w14:textId="77777777" w:rsidR="00987A2E" w:rsidRDefault="00987A2E">
            <w:pPr>
              <w:pStyle w:val="affd"/>
            </w:pPr>
          </w:p>
        </w:tc>
        <w:tc>
          <w:tcPr>
            <w:tcW w:w="684" w:type="pct"/>
            <w:tcBorders>
              <w:top w:val="single" w:sz="4" w:space="0" w:color="auto"/>
              <w:left w:val="single" w:sz="4" w:space="0" w:color="auto"/>
              <w:bottom w:val="single" w:sz="4" w:space="0" w:color="auto"/>
              <w:right w:val="single" w:sz="4" w:space="0" w:color="auto"/>
            </w:tcBorders>
            <w:vAlign w:val="center"/>
          </w:tcPr>
          <w:p w14:paraId="03206B90" w14:textId="77777777" w:rsidR="00987A2E" w:rsidRDefault="000F72DA">
            <w:pPr>
              <w:pStyle w:val="affd"/>
            </w:pPr>
            <w:r>
              <w:rPr>
                <w:rFonts w:hint="eastAsia"/>
              </w:rPr>
              <w:t>-1LP</w:t>
            </w:r>
          </w:p>
        </w:tc>
        <w:tc>
          <w:tcPr>
            <w:tcW w:w="427" w:type="pct"/>
            <w:tcBorders>
              <w:top w:val="single" w:sz="4" w:space="0" w:color="auto"/>
              <w:left w:val="single" w:sz="4" w:space="0" w:color="auto"/>
              <w:bottom w:val="single" w:sz="4" w:space="0" w:color="auto"/>
              <w:right w:val="single" w:sz="4" w:space="0" w:color="auto"/>
            </w:tcBorders>
            <w:vAlign w:val="center"/>
          </w:tcPr>
          <w:p w14:paraId="03206B91" w14:textId="77777777" w:rsidR="00987A2E" w:rsidRDefault="00987A2E">
            <w:pPr>
              <w:pStyle w:val="affd"/>
              <w:rPr>
                <w:highlight w:val="yellow"/>
              </w:rPr>
            </w:pPr>
          </w:p>
        </w:tc>
        <w:tc>
          <w:tcPr>
            <w:tcW w:w="799" w:type="pct"/>
            <w:tcBorders>
              <w:top w:val="single" w:sz="4" w:space="0" w:color="auto"/>
              <w:left w:val="single" w:sz="4" w:space="0" w:color="auto"/>
              <w:bottom w:val="single" w:sz="4" w:space="0" w:color="auto"/>
              <w:right w:val="single" w:sz="4" w:space="0" w:color="auto"/>
            </w:tcBorders>
            <w:vAlign w:val="center"/>
          </w:tcPr>
          <w:p w14:paraId="03206B92" w14:textId="77777777" w:rsidR="00987A2E" w:rsidRDefault="00987A2E">
            <w:pPr>
              <w:pStyle w:val="affd"/>
              <w:rPr>
                <w:highlight w:val="yellow"/>
              </w:rPr>
            </w:pPr>
          </w:p>
        </w:tc>
        <w:tc>
          <w:tcPr>
            <w:tcW w:w="389" w:type="pct"/>
            <w:tcBorders>
              <w:top w:val="single" w:sz="4" w:space="0" w:color="auto"/>
              <w:left w:val="single" w:sz="4" w:space="0" w:color="auto"/>
              <w:bottom w:val="single" w:sz="4" w:space="0" w:color="auto"/>
              <w:right w:val="single" w:sz="4" w:space="0" w:color="auto"/>
            </w:tcBorders>
            <w:vAlign w:val="center"/>
          </w:tcPr>
          <w:p w14:paraId="03206B93" w14:textId="77777777" w:rsidR="00987A2E" w:rsidRDefault="00987A2E">
            <w:pPr>
              <w:pStyle w:val="affd"/>
              <w:rPr>
                <w:highlight w:val="yellow"/>
              </w:rPr>
            </w:pPr>
          </w:p>
        </w:tc>
        <w:tc>
          <w:tcPr>
            <w:tcW w:w="399" w:type="pct"/>
            <w:tcBorders>
              <w:top w:val="single" w:sz="4" w:space="0" w:color="auto"/>
              <w:left w:val="single" w:sz="4" w:space="0" w:color="auto"/>
              <w:bottom w:val="single" w:sz="4" w:space="0" w:color="auto"/>
            </w:tcBorders>
            <w:vAlign w:val="center"/>
          </w:tcPr>
          <w:p w14:paraId="03206B94" w14:textId="77777777" w:rsidR="00987A2E" w:rsidRDefault="00987A2E">
            <w:pPr>
              <w:pStyle w:val="affd"/>
              <w:rPr>
                <w:highlight w:val="yellow"/>
              </w:rPr>
            </w:pPr>
          </w:p>
        </w:tc>
      </w:tr>
      <w:tr w:rsidR="00987A2E" w14:paraId="03206B98" w14:textId="77777777">
        <w:trPr>
          <w:cantSplit/>
          <w:trHeight w:val="397"/>
          <w:jc w:val="center"/>
        </w:trPr>
        <w:tc>
          <w:tcPr>
            <w:tcW w:w="5000" w:type="pct"/>
            <w:gridSpan w:val="9"/>
            <w:tcBorders>
              <w:top w:val="single" w:sz="4" w:space="0" w:color="auto"/>
              <w:bottom w:val="single" w:sz="8" w:space="0" w:color="auto"/>
            </w:tcBorders>
            <w:vAlign w:val="center"/>
          </w:tcPr>
          <w:p w14:paraId="03206B96" w14:textId="77777777" w:rsidR="00987A2E" w:rsidRDefault="000F72DA">
            <w:pPr>
              <w:pStyle w:val="affd"/>
              <w:jc w:val="both"/>
            </w:pPr>
            <w:r>
              <w:rPr>
                <w:rFonts w:hint="eastAsia"/>
              </w:rPr>
              <w:t>备注：影响程度：</w:t>
            </w:r>
            <w:r>
              <w:rPr>
                <w:rFonts w:hint="eastAsia"/>
              </w:rPr>
              <w:t>1-</w:t>
            </w:r>
            <w:r>
              <w:rPr>
                <w:rFonts w:hint="eastAsia"/>
              </w:rPr>
              <w:t>轻微；</w:t>
            </w:r>
            <w:r>
              <w:rPr>
                <w:rFonts w:hint="eastAsia"/>
              </w:rPr>
              <w:t>2-</w:t>
            </w:r>
            <w:r>
              <w:rPr>
                <w:rFonts w:hint="eastAsia"/>
              </w:rPr>
              <w:t>一般；</w:t>
            </w:r>
            <w:r>
              <w:rPr>
                <w:rFonts w:hint="eastAsia"/>
              </w:rPr>
              <w:t>3-</w:t>
            </w:r>
            <w:r>
              <w:rPr>
                <w:rFonts w:hint="eastAsia"/>
              </w:rPr>
              <w:t>显著</w:t>
            </w:r>
            <w:r>
              <w:rPr>
                <w:rFonts w:hint="eastAsia"/>
              </w:rPr>
              <w:t xml:space="preserve">         </w:t>
            </w:r>
            <w:r>
              <w:rPr>
                <w:rFonts w:hint="eastAsia"/>
              </w:rPr>
              <w:t>影响时段：</w:t>
            </w:r>
            <w:r>
              <w:rPr>
                <w:rFonts w:hint="eastAsia"/>
              </w:rPr>
              <w:t>S-</w:t>
            </w:r>
            <w:r>
              <w:rPr>
                <w:rFonts w:hint="eastAsia"/>
              </w:rPr>
              <w:t>短期；</w:t>
            </w:r>
            <w:r>
              <w:rPr>
                <w:rFonts w:hint="eastAsia"/>
              </w:rPr>
              <w:t>L-</w:t>
            </w:r>
            <w:r>
              <w:rPr>
                <w:rFonts w:hint="eastAsia"/>
              </w:rPr>
              <w:t>长期</w:t>
            </w:r>
          </w:p>
          <w:p w14:paraId="03206B97" w14:textId="77777777" w:rsidR="00987A2E" w:rsidRDefault="000F72DA">
            <w:pPr>
              <w:pStyle w:val="affd"/>
              <w:ind w:firstLineChars="300" w:firstLine="630"/>
              <w:jc w:val="both"/>
              <w:rPr>
                <w:highlight w:val="yellow"/>
              </w:rPr>
            </w:pPr>
            <w:r>
              <w:rPr>
                <w:rFonts w:hint="eastAsia"/>
              </w:rPr>
              <w:t>影响范围：</w:t>
            </w:r>
            <w:r>
              <w:rPr>
                <w:rFonts w:hint="eastAsia"/>
              </w:rPr>
              <w:t>P-</w:t>
            </w:r>
            <w:r>
              <w:rPr>
                <w:rFonts w:hint="eastAsia"/>
              </w:rPr>
              <w:t>局部；</w:t>
            </w:r>
            <w:r>
              <w:rPr>
                <w:rFonts w:hint="eastAsia"/>
              </w:rPr>
              <w:t>W-</w:t>
            </w:r>
            <w:r>
              <w:rPr>
                <w:rFonts w:hint="eastAsia"/>
              </w:rPr>
              <w:t>大范围</w:t>
            </w:r>
            <w:r>
              <w:rPr>
                <w:rFonts w:hint="eastAsia"/>
              </w:rPr>
              <w:t xml:space="preserve">              </w:t>
            </w:r>
            <w:r>
              <w:rPr>
                <w:rFonts w:hint="eastAsia"/>
              </w:rPr>
              <w:t>影响性质：</w:t>
            </w:r>
            <w:r>
              <w:rPr>
                <w:rFonts w:hint="eastAsia"/>
              </w:rPr>
              <w:t>+-</w:t>
            </w:r>
            <w:r>
              <w:rPr>
                <w:rFonts w:hint="eastAsia"/>
              </w:rPr>
              <w:t>有利；</w:t>
            </w:r>
            <w:r>
              <w:rPr>
                <w:rFonts w:hint="eastAsia"/>
              </w:rPr>
              <w:t>--</w:t>
            </w:r>
            <w:r>
              <w:rPr>
                <w:rFonts w:hint="eastAsia"/>
              </w:rPr>
              <w:t>不利</w:t>
            </w:r>
          </w:p>
        </w:tc>
      </w:tr>
    </w:tbl>
    <w:p w14:paraId="03206B99" w14:textId="77777777" w:rsidR="00987A2E" w:rsidRDefault="000F72DA">
      <w:pPr>
        <w:pStyle w:val="affb"/>
      </w:pPr>
      <w:r>
        <w:rPr>
          <w:rFonts w:hint="eastAsia"/>
        </w:rPr>
        <w:t>由上表可以看出，本工程在施工期对周围自然环境的影响是短暂、局部的；工程运行期主要是工程废气、废水对区域环境空气、地表水和土壤的不利影响。评价把废气、废水污染控制可行性及可靠性作为重点内容。</w:t>
      </w:r>
    </w:p>
    <w:p w14:paraId="03206B9A" w14:textId="77777777" w:rsidR="00987A2E" w:rsidRDefault="000F72DA">
      <w:pPr>
        <w:pStyle w:val="3"/>
        <w:spacing w:before="240" w:after="120"/>
      </w:pPr>
      <w:bookmarkStart w:id="151" w:name="_Toc108122331"/>
      <w:bookmarkStart w:id="152" w:name="_Toc428287515"/>
      <w:bookmarkStart w:id="153" w:name="_Toc428287163"/>
      <w:bookmarkStart w:id="154" w:name="_Toc428286769"/>
      <w:bookmarkStart w:id="155" w:name="_Toc223447861"/>
      <w:bookmarkStart w:id="156" w:name="_Toc226623267"/>
      <w:r>
        <w:rPr>
          <w:rFonts w:hint="eastAsia"/>
        </w:rPr>
        <w:t>环境影响因子筛选</w:t>
      </w:r>
      <w:bookmarkEnd w:id="151"/>
      <w:bookmarkEnd w:id="152"/>
      <w:bookmarkEnd w:id="153"/>
      <w:bookmarkEnd w:id="154"/>
      <w:bookmarkEnd w:id="155"/>
      <w:bookmarkEnd w:id="156"/>
    </w:p>
    <w:p w14:paraId="03206B9B" w14:textId="77777777" w:rsidR="00987A2E" w:rsidRDefault="000F72DA">
      <w:pPr>
        <w:pStyle w:val="affb"/>
      </w:pPr>
      <w:r>
        <w:t>根据本</w:t>
      </w:r>
      <w:r>
        <w:rPr>
          <w:rFonts w:hint="eastAsia"/>
        </w:rPr>
        <w:t>项目</w:t>
      </w:r>
      <w:r>
        <w:t>污染源分析</w:t>
      </w:r>
      <w:r>
        <w:rPr>
          <w:rFonts w:hint="eastAsia"/>
        </w:rPr>
        <w:t>及</w:t>
      </w:r>
      <w:r>
        <w:t>环境影响因子</w:t>
      </w:r>
      <w:r>
        <w:rPr>
          <w:rFonts w:hint="eastAsia"/>
        </w:rPr>
        <w:t>识别</w:t>
      </w:r>
      <w:r>
        <w:t>，依据国家有关环保标准、规定所列控制指标，并结合项目所处区域环境特征，筛选出本项目评价因子见</w:t>
      </w:r>
      <w:r>
        <w:rPr>
          <w:rFonts w:hint="eastAsia"/>
        </w:rPr>
        <w:t>下表</w:t>
      </w:r>
      <w:r>
        <w:t>。</w:t>
      </w:r>
    </w:p>
    <w:p w14:paraId="03206B9C" w14:textId="77777777" w:rsidR="00987A2E" w:rsidRDefault="000F72DA">
      <w:pPr>
        <w:pStyle w:val="23"/>
        <w:spacing w:before="240" w:after="120"/>
        <w:ind w:firstLine="482"/>
      </w:pPr>
      <w:r>
        <w:rPr>
          <w:rFonts w:hint="eastAsia"/>
        </w:rPr>
        <w:t>表</w:t>
      </w:r>
      <w:r>
        <w:rPr>
          <w:rFonts w:hint="eastAsia"/>
        </w:rPr>
        <w:t xml:space="preserve">2-2                   </w:t>
      </w:r>
      <w:r>
        <w:t>评价因子一览表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068"/>
        <w:gridCol w:w="5018"/>
        <w:gridCol w:w="2206"/>
      </w:tblGrid>
      <w:tr w:rsidR="00987A2E" w14:paraId="03206BA0" w14:textId="77777777">
        <w:trPr>
          <w:trHeight w:val="397"/>
          <w:jc w:val="center"/>
        </w:trPr>
        <w:tc>
          <w:tcPr>
            <w:tcW w:w="644" w:type="pct"/>
            <w:vAlign w:val="center"/>
          </w:tcPr>
          <w:p w14:paraId="03206B9D" w14:textId="77777777" w:rsidR="00987A2E" w:rsidRDefault="000F72DA">
            <w:pPr>
              <w:pStyle w:val="afff1"/>
              <w:rPr>
                <w:color w:val="auto"/>
              </w:rPr>
            </w:pPr>
            <w:r>
              <w:rPr>
                <w:color w:val="auto"/>
              </w:rPr>
              <w:t>评价要素</w:t>
            </w:r>
          </w:p>
        </w:tc>
        <w:tc>
          <w:tcPr>
            <w:tcW w:w="3026" w:type="pct"/>
            <w:vAlign w:val="center"/>
          </w:tcPr>
          <w:p w14:paraId="03206B9E" w14:textId="77777777" w:rsidR="00987A2E" w:rsidRDefault="000F72DA">
            <w:pPr>
              <w:pStyle w:val="afff1"/>
              <w:rPr>
                <w:color w:val="auto"/>
              </w:rPr>
            </w:pPr>
            <w:r>
              <w:rPr>
                <w:color w:val="auto"/>
              </w:rPr>
              <w:t>评价因子</w:t>
            </w:r>
          </w:p>
        </w:tc>
        <w:tc>
          <w:tcPr>
            <w:tcW w:w="1330" w:type="pct"/>
            <w:vAlign w:val="center"/>
          </w:tcPr>
          <w:p w14:paraId="03206B9F" w14:textId="77777777" w:rsidR="00987A2E" w:rsidRDefault="000F72DA">
            <w:pPr>
              <w:pStyle w:val="afff1"/>
              <w:rPr>
                <w:color w:val="auto"/>
              </w:rPr>
            </w:pPr>
            <w:r>
              <w:rPr>
                <w:rFonts w:hint="eastAsia"/>
                <w:color w:val="auto"/>
              </w:rPr>
              <w:t>预测因子</w:t>
            </w:r>
          </w:p>
        </w:tc>
      </w:tr>
      <w:tr w:rsidR="00987A2E" w14:paraId="03206BA4" w14:textId="77777777">
        <w:trPr>
          <w:trHeight w:val="397"/>
          <w:jc w:val="center"/>
        </w:trPr>
        <w:tc>
          <w:tcPr>
            <w:tcW w:w="644" w:type="pct"/>
            <w:vAlign w:val="center"/>
          </w:tcPr>
          <w:p w14:paraId="03206BA1" w14:textId="77777777" w:rsidR="00987A2E" w:rsidRDefault="000F72DA">
            <w:pPr>
              <w:pStyle w:val="affd"/>
              <w:rPr>
                <w:highlight w:val="yellow"/>
              </w:rPr>
            </w:pPr>
            <w:r>
              <w:lastRenderedPageBreak/>
              <w:t>环境空气</w:t>
            </w:r>
          </w:p>
        </w:tc>
        <w:tc>
          <w:tcPr>
            <w:tcW w:w="3026" w:type="pct"/>
            <w:vAlign w:val="center"/>
          </w:tcPr>
          <w:p w14:paraId="03206BA2" w14:textId="6B45010D" w:rsidR="00987A2E" w:rsidRDefault="000F72DA">
            <w:pPr>
              <w:pStyle w:val="affd"/>
              <w:rPr>
                <w:highlight w:val="yellow"/>
              </w:rPr>
            </w:pPr>
            <w:r>
              <w:t>SO</w:t>
            </w:r>
            <w:r>
              <w:rPr>
                <w:vertAlign w:val="subscript"/>
              </w:rPr>
              <w:t>2</w:t>
            </w:r>
            <w:r>
              <w:t>、</w:t>
            </w:r>
            <w:r>
              <w:t>NO</w:t>
            </w:r>
            <w:r>
              <w:rPr>
                <w:vertAlign w:val="subscript"/>
              </w:rPr>
              <w:t>2</w:t>
            </w:r>
            <w:r>
              <w:t>、</w:t>
            </w:r>
            <w:r>
              <w:t>PM</w:t>
            </w:r>
            <w:r>
              <w:rPr>
                <w:vertAlign w:val="subscript"/>
              </w:rPr>
              <w:t>10</w:t>
            </w:r>
            <w:r>
              <w:t>、</w:t>
            </w:r>
            <w:r>
              <w:t>PM</w:t>
            </w:r>
            <w:r>
              <w:rPr>
                <w:rFonts w:hint="eastAsia"/>
                <w:vertAlign w:val="subscript"/>
              </w:rPr>
              <w:t>2.5</w:t>
            </w:r>
            <w:r>
              <w:t>、</w:t>
            </w:r>
            <w:r>
              <w:rPr>
                <w:rFonts w:hint="eastAsia"/>
              </w:rPr>
              <w:t>CO</w:t>
            </w:r>
            <w:r>
              <w:rPr>
                <w:rFonts w:hint="eastAsia"/>
              </w:rPr>
              <w:t>、</w:t>
            </w:r>
            <w:r>
              <w:rPr>
                <w:rFonts w:hint="eastAsia"/>
              </w:rPr>
              <w:t>O</w:t>
            </w:r>
            <w:r>
              <w:rPr>
                <w:rFonts w:hint="eastAsia"/>
                <w:vertAlign w:val="subscript"/>
              </w:rPr>
              <w:t>3</w:t>
            </w:r>
            <w:r>
              <w:t>、</w:t>
            </w:r>
            <w:r>
              <w:t>H</w:t>
            </w:r>
            <w:r>
              <w:rPr>
                <w:rFonts w:hint="eastAsia"/>
                <w:vertAlign w:val="subscript"/>
              </w:rPr>
              <w:t>2</w:t>
            </w:r>
            <w:r>
              <w:t>S</w:t>
            </w:r>
            <w:r>
              <w:rPr>
                <w:rFonts w:hint="eastAsia"/>
              </w:rPr>
              <w:t>、</w:t>
            </w:r>
            <w:r>
              <w:rPr>
                <w:rFonts w:hint="eastAsia"/>
              </w:rPr>
              <w:t>N</w:t>
            </w:r>
            <w:r>
              <w:t>H</w:t>
            </w:r>
            <w:r>
              <w:rPr>
                <w:vertAlign w:val="subscript"/>
              </w:rPr>
              <w:t>3</w:t>
            </w:r>
            <w:r>
              <w:rPr>
                <w:rFonts w:hint="eastAsia"/>
              </w:rPr>
              <w:t>、臭气浓度</w:t>
            </w:r>
          </w:p>
        </w:tc>
        <w:tc>
          <w:tcPr>
            <w:tcW w:w="1330" w:type="pct"/>
            <w:vAlign w:val="center"/>
          </w:tcPr>
          <w:p w14:paraId="03206BA3" w14:textId="51463A45" w:rsidR="00987A2E" w:rsidRDefault="000F72DA">
            <w:pPr>
              <w:pStyle w:val="affd"/>
              <w:rPr>
                <w:highlight w:val="yellow"/>
              </w:rPr>
            </w:pPr>
            <w:r>
              <w:t>H</w:t>
            </w:r>
            <w:r>
              <w:rPr>
                <w:rFonts w:hint="eastAsia"/>
                <w:vertAlign w:val="subscript"/>
              </w:rPr>
              <w:t>2</w:t>
            </w:r>
            <w:r>
              <w:t>S</w:t>
            </w:r>
            <w:r>
              <w:rPr>
                <w:rFonts w:hint="eastAsia"/>
              </w:rPr>
              <w:t>、</w:t>
            </w:r>
            <w:r>
              <w:rPr>
                <w:rFonts w:hint="eastAsia"/>
              </w:rPr>
              <w:t>N</w:t>
            </w:r>
            <w:r>
              <w:t>H</w:t>
            </w:r>
            <w:r>
              <w:rPr>
                <w:vertAlign w:val="subscript"/>
              </w:rPr>
              <w:t>3</w:t>
            </w:r>
          </w:p>
        </w:tc>
      </w:tr>
      <w:tr w:rsidR="00987A2E" w14:paraId="03206BA8" w14:textId="77777777">
        <w:trPr>
          <w:trHeight w:val="397"/>
          <w:jc w:val="center"/>
        </w:trPr>
        <w:tc>
          <w:tcPr>
            <w:tcW w:w="644" w:type="pct"/>
            <w:vAlign w:val="center"/>
          </w:tcPr>
          <w:p w14:paraId="03206BA5" w14:textId="77777777" w:rsidR="00987A2E" w:rsidRDefault="000F72DA">
            <w:pPr>
              <w:pStyle w:val="affd"/>
            </w:pPr>
            <w:r>
              <w:t>声环境</w:t>
            </w:r>
          </w:p>
        </w:tc>
        <w:tc>
          <w:tcPr>
            <w:tcW w:w="3026" w:type="pct"/>
            <w:vAlign w:val="center"/>
          </w:tcPr>
          <w:p w14:paraId="03206BA6" w14:textId="77777777" w:rsidR="00987A2E" w:rsidRDefault="000F72DA">
            <w:pPr>
              <w:pStyle w:val="affd"/>
            </w:pPr>
            <w:r>
              <w:t>等效连续</w:t>
            </w:r>
            <w:r>
              <w:t>A</w:t>
            </w:r>
            <w:r>
              <w:t>声级</w:t>
            </w:r>
          </w:p>
        </w:tc>
        <w:tc>
          <w:tcPr>
            <w:tcW w:w="1330" w:type="pct"/>
            <w:vAlign w:val="center"/>
          </w:tcPr>
          <w:p w14:paraId="03206BA7" w14:textId="77777777" w:rsidR="00987A2E" w:rsidRDefault="000F72DA">
            <w:pPr>
              <w:pStyle w:val="affd"/>
            </w:pPr>
            <w:r>
              <w:t>等效连续</w:t>
            </w:r>
            <w:r>
              <w:t>A</w:t>
            </w:r>
            <w:r>
              <w:t>声级</w:t>
            </w:r>
          </w:p>
        </w:tc>
      </w:tr>
      <w:tr w:rsidR="00987A2E" w14:paraId="03206BAC" w14:textId="77777777">
        <w:trPr>
          <w:trHeight w:val="397"/>
          <w:jc w:val="center"/>
        </w:trPr>
        <w:tc>
          <w:tcPr>
            <w:tcW w:w="644" w:type="pct"/>
            <w:vAlign w:val="center"/>
          </w:tcPr>
          <w:p w14:paraId="03206BA9" w14:textId="77777777" w:rsidR="00987A2E" w:rsidRDefault="000F72DA">
            <w:pPr>
              <w:pStyle w:val="affd"/>
            </w:pPr>
            <w:r>
              <w:t>地表水</w:t>
            </w:r>
          </w:p>
        </w:tc>
        <w:tc>
          <w:tcPr>
            <w:tcW w:w="3026" w:type="pct"/>
            <w:vAlign w:val="center"/>
          </w:tcPr>
          <w:p w14:paraId="03206BAA" w14:textId="77777777" w:rsidR="00987A2E" w:rsidRDefault="000F72DA">
            <w:pPr>
              <w:pStyle w:val="affd"/>
            </w:pPr>
            <w:r>
              <w:t>COD</w:t>
            </w:r>
            <w:r>
              <w:t>、氨氮</w:t>
            </w:r>
            <w:r>
              <w:rPr>
                <w:rFonts w:hint="eastAsia"/>
              </w:rPr>
              <w:t>、总磷、总氮</w:t>
            </w:r>
          </w:p>
        </w:tc>
        <w:tc>
          <w:tcPr>
            <w:tcW w:w="1330" w:type="pct"/>
            <w:vAlign w:val="center"/>
          </w:tcPr>
          <w:p w14:paraId="03206BAB" w14:textId="21E9964B" w:rsidR="00987A2E" w:rsidRDefault="000F72DA">
            <w:pPr>
              <w:pStyle w:val="affd"/>
            </w:pPr>
            <w:r>
              <w:t>COD</w:t>
            </w:r>
            <w:r>
              <w:t>、氨氮</w:t>
            </w:r>
            <w:r w:rsidR="00D15270">
              <w:rPr>
                <w:rFonts w:hint="eastAsia"/>
              </w:rPr>
              <w:t>、总磷、总氮</w:t>
            </w:r>
          </w:p>
        </w:tc>
      </w:tr>
      <w:tr w:rsidR="00987A2E" w14:paraId="03206BB0" w14:textId="77777777">
        <w:trPr>
          <w:trHeight w:val="397"/>
          <w:jc w:val="center"/>
        </w:trPr>
        <w:tc>
          <w:tcPr>
            <w:tcW w:w="644" w:type="pct"/>
            <w:vAlign w:val="center"/>
          </w:tcPr>
          <w:p w14:paraId="03206BAD" w14:textId="77777777" w:rsidR="00987A2E" w:rsidRDefault="000F72DA">
            <w:pPr>
              <w:pStyle w:val="affd"/>
              <w:rPr>
                <w:highlight w:val="yellow"/>
              </w:rPr>
            </w:pPr>
            <w:r>
              <w:t>地下水</w:t>
            </w:r>
          </w:p>
        </w:tc>
        <w:tc>
          <w:tcPr>
            <w:tcW w:w="3026" w:type="pct"/>
            <w:vAlign w:val="center"/>
          </w:tcPr>
          <w:p w14:paraId="03206BAE" w14:textId="5CFAB273" w:rsidR="00987A2E" w:rsidRPr="00D140A5" w:rsidRDefault="00D15270">
            <w:pPr>
              <w:pStyle w:val="affd"/>
            </w:pPr>
            <w:r>
              <w:rPr>
                <w:rFonts w:hint="eastAsia"/>
              </w:rPr>
              <w:t>pH</w:t>
            </w:r>
            <w:r>
              <w:rPr>
                <w:rFonts w:hint="eastAsia"/>
              </w:rPr>
              <w:t>值、氨氮、总硬度、溶解性总固体、氰化物、</w:t>
            </w:r>
            <w:r w:rsidRPr="00F978C5">
              <w:rPr>
                <w:rFonts w:hint="eastAsia"/>
              </w:rPr>
              <w:t>高锰酸盐指数</w:t>
            </w:r>
            <w:r>
              <w:rPr>
                <w:rFonts w:hint="eastAsia"/>
              </w:rPr>
              <w:t>（耗氧量）、</w:t>
            </w:r>
            <w:r>
              <w:rPr>
                <w:rFonts w:hint="eastAsia"/>
              </w:rPr>
              <w:t>K</w:t>
            </w:r>
            <w:r>
              <w:rPr>
                <w:rFonts w:hint="eastAsia"/>
                <w:vertAlign w:val="superscript"/>
              </w:rPr>
              <w:t>+</w:t>
            </w:r>
            <w:r>
              <w:rPr>
                <w:rFonts w:hint="eastAsia"/>
              </w:rPr>
              <w:t>、</w:t>
            </w:r>
            <w:r>
              <w:rPr>
                <w:rFonts w:hint="eastAsia"/>
              </w:rPr>
              <w:t>Na</w:t>
            </w:r>
            <w:r>
              <w:rPr>
                <w:rFonts w:hint="eastAsia"/>
                <w:vertAlign w:val="superscript"/>
              </w:rPr>
              <w:t>+</w:t>
            </w:r>
            <w:r>
              <w:rPr>
                <w:rFonts w:hint="eastAsia"/>
              </w:rPr>
              <w:t>、</w:t>
            </w:r>
            <w:r>
              <w:rPr>
                <w:rFonts w:hint="eastAsia"/>
              </w:rPr>
              <w:t>Ca</w:t>
            </w:r>
            <w:r>
              <w:rPr>
                <w:rFonts w:hint="eastAsia"/>
                <w:vertAlign w:val="superscript"/>
              </w:rPr>
              <w:t>2+</w:t>
            </w:r>
            <w:r>
              <w:rPr>
                <w:rFonts w:hint="eastAsia"/>
              </w:rPr>
              <w:t>、</w:t>
            </w:r>
            <w:r>
              <w:rPr>
                <w:rFonts w:hint="eastAsia"/>
              </w:rPr>
              <w:t>Mg</w:t>
            </w:r>
            <w:r>
              <w:rPr>
                <w:rFonts w:hint="eastAsia"/>
                <w:vertAlign w:val="superscript"/>
              </w:rPr>
              <w:t>2+</w:t>
            </w:r>
            <w:r>
              <w:rPr>
                <w:rFonts w:hint="eastAsia"/>
              </w:rPr>
              <w:t>、</w:t>
            </w:r>
            <w:r>
              <w:rPr>
                <w:rFonts w:hint="eastAsia"/>
              </w:rPr>
              <w:t>CO</w:t>
            </w:r>
            <w:r>
              <w:rPr>
                <w:rFonts w:hint="eastAsia"/>
                <w:vertAlign w:val="subscript"/>
              </w:rPr>
              <w:t>3</w:t>
            </w:r>
            <w:r>
              <w:rPr>
                <w:rFonts w:hint="eastAsia"/>
                <w:vertAlign w:val="superscript"/>
              </w:rPr>
              <w:t>2-</w:t>
            </w:r>
            <w:r>
              <w:rPr>
                <w:rFonts w:hint="eastAsia"/>
              </w:rPr>
              <w:t>、</w:t>
            </w:r>
            <w:r>
              <w:rPr>
                <w:rFonts w:hint="eastAsia"/>
              </w:rPr>
              <w:t>HCO</w:t>
            </w:r>
            <w:r>
              <w:rPr>
                <w:rFonts w:hint="eastAsia"/>
                <w:vertAlign w:val="superscript"/>
              </w:rPr>
              <w:t>3-</w:t>
            </w:r>
            <w:r>
              <w:rPr>
                <w:rFonts w:hint="eastAsia"/>
              </w:rPr>
              <w:t>、</w:t>
            </w:r>
            <w:r>
              <w:rPr>
                <w:rFonts w:hint="eastAsia"/>
              </w:rPr>
              <w:t>Cl</w:t>
            </w:r>
            <w:r>
              <w:rPr>
                <w:rFonts w:hint="eastAsia"/>
                <w:vertAlign w:val="superscript"/>
              </w:rPr>
              <w:t>-</w:t>
            </w:r>
            <w:r>
              <w:rPr>
                <w:rFonts w:hint="eastAsia"/>
              </w:rPr>
              <w:t>、</w:t>
            </w:r>
            <w:r>
              <w:rPr>
                <w:rFonts w:hint="eastAsia"/>
              </w:rPr>
              <w:t>SO</w:t>
            </w:r>
            <w:r>
              <w:rPr>
                <w:rFonts w:hint="eastAsia"/>
                <w:vertAlign w:val="subscript"/>
              </w:rPr>
              <w:t>4</w:t>
            </w:r>
            <w:r>
              <w:rPr>
                <w:rFonts w:hint="eastAsia"/>
                <w:vertAlign w:val="superscript"/>
              </w:rPr>
              <w:t>2-</w:t>
            </w:r>
            <w:r>
              <w:rPr>
                <w:rFonts w:hint="eastAsia"/>
              </w:rPr>
              <w:t>、氯化物、硫化物、亚硝酸盐、硝酸盐、挥发性酚类、砷、汞、镍、铅、铬（六价）、氟化物、镉、锰、铁、铜、锌、总大肠菌群、细菌总数</w:t>
            </w:r>
          </w:p>
        </w:tc>
        <w:tc>
          <w:tcPr>
            <w:tcW w:w="1330" w:type="pct"/>
            <w:vAlign w:val="center"/>
          </w:tcPr>
          <w:p w14:paraId="03206BAF" w14:textId="45335ACB" w:rsidR="00987A2E" w:rsidRDefault="00FF1C13">
            <w:pPr>
              <w:pStyle w:val="affd"/>
              <w:rPr>
                <w:highlight w:val="yellow"/>
              </w:rPr>
            </w:pPr>
            <w:r>
              <w:rPr>
                <w:rFonts w:hint="eastAsia"/>
                <w:kern w:val="2"/>
                <w:szCs w:val="28"/>
              </w:rPr>
              <w:t>耗氧量、氨氮</w:t>
            </w:r>
          </w:p>
        </w:tc>
      </w:tr>
    </w:tbl>
    <w:p w14:paraId="03206BB9" w14:textId="77777777" w:rsidR="00987A2E" w:rsidRDefault="000F72DA">
      <w:pPr>
        <w:pStyle w:val="2"/>
        <w:ind w:firstLine="301"/>
      </w:pPr>
      <w:bookmarkStart w:id="157" w:name="_Toc428287165"/>
      <w:bookmarkStart w:id="158" w:name="_Toc429318383"/>
      <w:bookmarkStart w:id="159" w:name="_Toc51319847"/>
      <w:bookmarkStart w:id="160" w:name="_Toc428286771"/>
      <w:bookmarkStart w:id="161" w:name="_Toc4784"/>
      <w:bookmarkStart w:id="162" w:name="_Toc226623268"/>
      <w:r>
        <w:rPr>
          <w:rFonts w:hint="eastAsia"/>
        </w:rPr>
        <w:t>评价等级</w:t>
      </w:r>
      <w:bookmarkEnd w:id="157"/>
      <w:bookmarkEnd w:id="158"/>
      <w:bookmarkEnd w:id="159"/>
      <w:bookmarkEnd w:id="160"/>
      <w:bookmarkEnd w:id="161"/>
      <w:bookmarkEnd w:id="162"/>
    </w:p>
    <w:p w14:paraId="03206BBA" w14:textId="77777777" w:rsidR="00987A2E" w:rsidRDefault="000F72DA">
      <w:pPr>
        <w:pStyle w:val="3"/>
        <w:spacing w:before="240" w:after="120"/>
      </w:pPr>
      <w:bookmarkStart w:id="163" w:name="_Toc108122333"/>
      <w:bookmarkStart w:id="164" w:name="_Toc223447863"/>
      <w:bookmarkStart w:id="165" w:name="_Toc226623269"/>
      <w:bookmarkStart w:id="166" w:name="_Toc428287167"/>
      <w:bookmarkStart w:id="167" w:name="_Toc428286773"/>
      <w:bookmarkStart w:id="168" w:name="_Toc428287519"/>
      <w:r>
        <w:rPr>
          <w:rFonts w:hint="eastAsia"/>
        </w:rPr>
        <w:t>大气环境影响评价等级</w:t>
      </w:r>
      <w:bookmarkEnd w:id="163"/>
      <w:bookmarkEnd w:id="164"/>
      <w:bookmarkEnd w:id="165"/>
    </w:p>
    <w:p w14:paraId="03206BBB" w14:textId="77777777" w:rsidR="00987A2E" w:rsidRDefault="000F72DA">
      <w:pPr>
        <w:pStyle w:val="affb"/>
        <w:rPr>
          <w:highlight w:val="yellow"/>
        </w:rPr>
      </w:pPr>
      <w:r>
        <w:rPr>
          <w:rFonts w:hint="eastAsia"/>
        </w:rPr>
        <w:t>根据估算模式计算结果，本工程大气评价等级为二级，分级判据见下表。</w:t>
      </w:r>
    </w:p>
    <w:p w14:paraId="03206BBC" w14:textId="77777777" w:rsidR="00987A2E" w:rsidRDefault="000F72DA">
      <w:pPr>
        <w:pStyle w:val="23"/>
        <w:spacing w:before="240" w:after="120"/>
        <w:ind w:firstLine="482"/>
      </w:pPr>
      <w:r>
        <w:rPr>
          <w:rFonts w:hint="eastAsia"/>
        </w:rPr>
        <w:t>表</w:t>
      </w:r>
      <w:r>
        <w:rPr>
          <w:rFonts w:hint="eastAsia"/>
        </w:rPr>
        <w:t xml:space="preserve">2-3                   </w:t>
      </w:r>
      <w:r w:rsidRPr="00F7517F">
        <w:rPr>
          <w:rFonts w:hint="eastAsia"/>
        </w:rPr>
        <w:t>环境空气分级判据</w:t>
      </w:r>
      <w:r>
        <w:rPr>
          <w:rFonts w:hint="eastAsia"/>
        </w:rPr>
        <w:t>表</w:t>
      </w:r>
    </w:p>
    <w:tbl>
      <w:tblPr>
        <w:tblpPr w:leftFromText="180" w:rightFromText="180" w:vertAnchor="text" w:horzAnchor="margin" w:tblpY="146"/>
        <w:tblW w:w="5000" w:type="pct"/>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40"/>
        <w:gridCol w:w="2834"/>
        <w:gridCol w:w="2918"/>
      </w:tblGrid>
      <w:tr w:rsidR="00D45999" w14:paraId="445757AF" w14:textId="77777777" w:rsidTr="00573097">
        <w:trPr>
          <w:trHeight w:val="397"/>
        </w:trPr>
        <w:tc>
          <w:tcPr>
            <w:tcW w:w="2542" w:type="dxa"/>
            <w:vMerge w:val="restart"/>
            <w:vAlign w:val="center"/>
          </w:tcPr>
          <w:p w14:paraId="0F86E9D6" w14:textId="77777777" w:rsidR="00D45999" w:rsidRDefault="00D45999" w:rsidP="00D45999">
            <w:pPr>
              <w:pStyle w:val="TableParagraph"/>
              <w:ind w:left="0"/>
              <w:jc w:val="center"/>
              <w:rPr>
                <w:rFonts w:ascii="Times New Roman" w:eastAsia="宋体" w:hAnsi="Times New Roman" w:cs="Times New Roman"/>
                <w:b/>
                <w:bCs/>
                <w:sz w:val="21"/>
                <w:szCs w:val="21"/>
                <w:lang w:eastAsia="en-US"/>
              </w:rPr>
            </w:pPr>
            <w:bookmarkStart w:id="169" w:name="_Toc108122334"/>
            <w:bookmarkStart w:id="170" w:name="_Toc223447864"/>
            <w:r>
              <w:rPr>
                <w:rFonts w:ascii="Times New Roman" w:eastAsia="宋体" w:hAnsi="Times New Roman" w:cs="Times New Roman"/>
                <w:b/>
                <w:bCs/>
                <w:sz w:val="21"/>
                <w:szCs w:val="21"/>
                <w:lang w:eastAsia="en-US"/>
              </w:rPr>
              <w:t>项目</w:t>
            </w:r>
          </w:p>
        </w:tc>
        <w:tc>
          <w:tcPr>
            <w:tcW w:w="5754" w:type="dxa"/>
            <w:gridSpan w:val="2"/>
            <w:vAlign w:val="center"/>
          </w:tcPr>
          <w:p w14:paraId="45C57CF3" w14:textId="77777777" w:rsidR="00D45999" w:rsidRDefault="00D45999" w:rsidP="00D45999">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有组织排放</w:t>
            </w:r>
          </w:p>
        </w:tc>
      </w:tr>
      <w:tr w:rsidR="00D45999" w14:paraId="204EE0AB" w14:textId="77777777" w:rsidTr="00573097">
        <w:trPr>
          <w:trHeight w:val="397"/>
        </w:trPr>
        <w:tc>
          <w:tcPr>
            <w:tcW w:w="2542" w:type="dxa"/>
            <w:vMerge/>
            <w:vAlign w:val="center"/>
          </w:tcPr>
          <w:p w14:paraId="65CBB382" w14:textId="77777777" w:rsidR="00D45999" w:rsidRDefault="00D45999" w:rsidP="00D45999">
            <w:pPr>
              <w:autoSpaceDE w:val="0"/>
              <w:autoSpaceDN w:val="0"/>
              <w:spacing w:line="240" w:lineRule="auto"/>
              <w:ind w:firstLineChars="0" w:firstLine="0"/>
              <w:jc w:val="center"/>
              <w:rPr>
                <w:b/>
                <w:bCs/>
                <w:sz w:val="21"/>
                <w:szCs w:val="21"/>
                <w:lang w:eastAsia="en-US"/>
              </w:rPr>
            </w:pPr>
          </w:p>
        </w:tc>
        <w:tc>
          <w:tcPr>
            <w:tcW w:w="5754" w:type="dxa"/>
            <w:gridSpan w:val="2"/>
            <w:vAlign w:val="center"/>
          </w:tcPr>
          <w:p w14:paraId="52B26162" w14:textId="77777777" w:rsidR="00D45999" w:rsidRDefault="00D45999" w:rsidP="00D45999">
            <w:pPr>
              <w:autoSpaceDE w:val="0"/>
              <w:autoSpaceDN w:val="0"/>
              <w:spacing w:line="240" w:lineRule="auto"/>
              <w:ind w:firstLineChars="0" w:firstLine="0"/>
              <w:jc w:val="center"/>
              <w:rPr>
                <w:b/>
                <w:bCs/>
                <w:sz w:val="21"/>
                <w:szCs w:val="21"/>
                <w:lang w:eastAsia="en-US"/>
              </w:rPr>
            </w:pPr>
            <w:r>
              <w:rPr>
                <w:b/>
                <w:bCs/>
                <w:sz w:val="21"/>
                <w:szCs w:val="21"/>
                <w:lang w:eastAsia="en-US"/>
              </w:rPr>
              <w:t>DA008</w:t>
            </w:r>
          </w:p>
        </w:tc>
      </w:tr>
      <w:tr w:rsidR="00D45999" w14:paraId="61023B19" w14:textId="77777777" w:rsidTr="00573097">
        <w:trPr>
          <w:trHeight w:val="397"/>
        </w:trPr>
        <w:tc>
          <w:tcPr>
            <w:tcW w:w="2542" w:type="dxa"/>
            <w:vMerge/>
            <w:vAlign w:val="center"/>
          </w:tcPr>
          <w:p w14:paraId="0D0DC176" w14:textId="77777777" w:rsidR="00D45999" w:rsidRDefault="00D45999" w:rsidP="00D45999">
            <w:pPr>
              <w:autoSpaceDE w:val="0"/>
              <w:autoSpaceDN w:val="0"/>
              <w:spacing w:line="240" w:lineRule="auto"/>
              <w:ind w:firstLineChars="0" w:firstLine="0"/>
              <w:jc w:val="center"/>
              <w:rPr>
                <w:b/>
                <w:bCs/>
                <w:sz w:val="21"/>
                <w:szCs w:val="21"/>
                <w:lang w:eastAsia="en-US"/>
              </w:rPr>
            </w:pPr>
          </w:p>
        </w:tc>
        <w:tc>
          <w:tcPr>
            <w:tcW w:w="2835" w:type="dxa"/>
            <w:vAlign w:val="center"/>
          </w:tcPr>
          <w:p w14:paraId="63C38E54" w14:textId="77777777" w:rsidR="00D45999" w:rsidRDefault="00D45999" w:rsidP="00D45999">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H</w:t>
            </w:r>
            <w:r>
              <w:rPr>
                <w:rFonts w:ascii="Times New Roman" w:eastAsia="宋体" w:hAnsi="Times New Roman" w:cs="Times New Roman"/>
                <w:b/>
                <w:bCs/>
                <w:sz w:val="21"/>
                <w:szCs w:val="21"/>
                <w:vertAlign w:val="subscript"/>
                <w:lang w:eastAsia="en-US"/>
              </w:rPr>
              <w:t>2</w:t>
            </w:r>
            <w:r>
              <w:rPr>
                <w:rFonts w:ascii="Times New Roman" w:eastAsia="宋体" w:hAnsi="Times New Roman" w:cs="Times New Roman"/>
                <w:b/>
                <w:bCs/>
                <w:sz w:val="21"/>
                <w:szCs w:val="21"/>
                <w:lang w:eastAsia="en-US"/>
              </w:rPr>
              <w:t>S</w:t>
            </w:r>
          </w:p>
        </w:tc>
        <w:tc>
          <w:tcPr>
            <w:tcW w:w="2919" w:type="dxa"/>
            <w:vAlign w:val="center"/>
          </w:tcPr>
          <w:p w14:paraId="60380AC6" w14:textId="77777777" w:rsidR="00D45999" w:rsidRDefault="00D45999" w:rsidP="00D45999">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NH</w:t>
            </w:r>
            <w:r>
              <w:rPr>
                <w:rFonts w:ascii="Times New Roman" w:eastAsia="宋体" w:hAnsi="Times New Roman" w:cs="Times New Roman"/>
                <w:b/>
                <w:bCs/>
                <w:sz w:val="21"/>
                <w:szCs w:val="21"/>
                <w:vertAlign w:val="subscript"/>
                <w:lang w:eastAsia="en-US"/>
              </w:rPr>
              <w:t>3</w:t>
            </w:r>
          </w:p>
        </w:tc>
      </w:tr>
      <w:tr w:rsidR="00D45999" w14:paraId="325016BB" w14:textId="77777777" w:rsidTr="00573097">
        <w:trPr>
          <w:trHeight w:val="397"/>
        </w:trPr>
        <w:tc>
          <w:tcPr>
            <w:tcW w:w="2542" w:type="dxa"/>
            <w:vAlign w:val="center"/>
          </w:tcPr>
          <w:p w14:paraId="2DA220E0" w14:textId="77777777" w:rsidR="00D45999" w:rsidRDefault="00D45999" w:rsidP="00D45999">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position w:val="2"/>
                <w:sz w:val="21"/>
                <w:szCs w:val="21"/>
                <w:lang w:eastAsia="en-US"/>
              </w:rPr>
              <w:t>P</w:t>
            </w:r>
            <w:r>
              <w:rPr>
                <w:rFonts w:ascii="Times New Roman" w:eastAsia="宋体" w:hAnsi="Times New Roman" w:cs="Times New Roman"/>
                <w:sz w:val="21"/>
                <w:szCs w:val="21"/>
                <w:lang w:eastAsia="en-US"/>
              </w:rPr>
              <w:t>max</w:t>
            </w:r>
            <w:r>
              <w:rPr>
                <w:rFonts w:ascii="Times New Roman" w:eastAsia="宋体" w:hAnsi="Times New Roman" w:cs="Times New Roman"/>
                <w:position w:val="2"/>
                <w:sz w:val="21"/>
                <w:szCs w:val="21"/>
                <w:lang w:eastAsia="en-US"/>
              </w:rPr>
              <w:t>占标</w:t>
            </w:r>
            <w:r>
              <w:rPr>
                <w:rFonts w:ascii="Times New Roman" w:eastAsia="宋体" w:hAnsi="Times New Roman" w:cs="Times New Roman"/>
                <w:sz w:val="21"/>
                <w:szCs w:val="21"/>
                <w:lang w:eastAsia="en-US"/>
              </w:rPr>
              <w:t>率</w:t>
            </w:r>
            <w:r>
              <w:rPr>
                <w:rFonts w:ascii="Times New Roman" w:eastAsia="宋体" w:hAnsi="Times New Roman" w:cs="Times New Roman"/>
                <w:sz w:val="21"/>
                <w:szCs w:val="21"/>
                <w:lang w:eastAsia="en-US"/>
              </w:rPr>
              <w:t>(%)</w:t>
            </w:r>
          </w:p>
        </w:tc>
        <w:tc>
          <w:tcPr>
            <w:tcW w:w="2835" w:type="dxa"/>
            <w:vAlign w:val="center"/>
          </w:tcPr>
          <w:p w14:paraId="3FD3EF57" w14:textId="77777777" w:rsidR="00D45999" w:rsidRDefault="00D45999" w:rsidP="00D45999">
            <w:pPr>
              <w:pStyle w:val="TableParagraph"/>
              <w:ind w:left="0"/>
              <w:jc w:val="center"/>
              <w:rPr>
                <w:rFonts w:ascii="Times New Roman" w:eastAsia="宋体" w:hAnsi="Times New Roman" w:cs="Times New Roman"/>
                <w:sz w:val="21"/>
                <w:szCs w:val="21"/>
                <w:lang w:eastAsia="en-US"/>
              </w:rPr>
            </w:pPr>
            <w:r w:rsidRPr="00D404F2">
              <w:rPr>
                <w:rFonts w:ascii="Times New Roman" w:eastAsia="宋体" w:hAnsi="Times New Roman" w:cs="Times New Roman"/>
                <w:sz w:val="21"/>
                <w:szCs w:val="21"/>
                <w:lang w:eastAsia="en-US"/>
              </w:rPr>
              <w:t>0.01</w:t>
            </w:r>
          </w:p>
        </w:tc>
        <w:tc>
          <w:tcPr>
            <w:tcW w:w="2919" w:type="dxa"/>
            <w:vAlign w:val="center"/>
          </w:tcPr>
          <w:p w14:paraId="4091BEC3" w14:textId="77777777" w:rsidR="00D45999" w:rsidRDefault="00D45999" w:rsidP="00D45999">
            <w:pPr>
              <w:pStyle w:val="TableParagraph"/>
              <w:ind w:left="0"/>
              <w:jc w:val="center"/>
              <w:rPr>
                <w:rFonts w:ascii="Times New Roman" w:eastAsia="宋体" w:hAnsi="Times New Roman" w:cs="Times New Roman"/>
                <w:sz w:val="21"/>
                <w:szCs w:val="21"/>
                <w:lang w:eastAsia="en-US"/>
              </w:rPr>
            </w:pPr>
            <w:r w:rsidRPr="00D404F2">
              <w:rPr>
                <w:rFonts w:ascii="Times New Roman" w:eastAsia="宋体" w:hAnsi="Times New Roman" w:cs="Times New Roman"/>
                <w:sz w:val="21"/>
                <w:szCs w:val="21"/>
                <w:lang w:eastAsia="en-US"/>
              </w:rPr>
              <w:t>0.01</w:t>
            </w:r>
          </w:p>
        </w:tc>
      </w:tr>
      <w:tr w:rsidR="00D45999" w14:paraId="0EAF81BB" w14:textId="77777777" w:rsidTr="00573097">
        <w:trPr>
          <w:trHeight w:val="397"/>
        </w:trPr>
        <w:tc>
          <w:tcPr>
            <w:tcW w:w="2542" w:type="dxa"/>
            <w:vAlign w:val="center"/>
          </w:tcPr>
          <w:p w14:paraId="4584E03F" w14:textId="77777777" w:rsidR="00D45999" w:rsidRDefault="00D45999" w:rsidP="00D45999">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position w:val="1"/>
                <w:sz w:val="21"/>
                <w:szCs w:val="21"/>
                <w:lang w:eastAsia="en-US"/>
              </w:rPr>
              <w:t>P</w:t>
            </w:r>
            <w:r>
              <w:rPr>
                <w:rFonts w:ascii="Times New Roman" w:eastAsia="宋体" w:hAnsi="Times New Roman" w:cs="Times New Roman"/>
                <w:sz w:val="21"/>
                <w:szCs w:val="21"/>
                <w:lang w:eastAsia="en-US"/>
              </w:rPr>
              <w:t>max</w:t>
            </w:r>
            <w:r>
              <w:rPr>
                <w:rFonts w:ascii="Times New Roman" w:eastAsia="宋体" w:hAnsi="Times New Roman" w:cs="Times New Roman"/>
                <w:spacing w:val="4"/>
                <w:position w:val="1"/>
                <w:sz w:val="21"/>
                <w:szCs w:val="21"/>
                <w:lang w:eastAsia="en-US"/>
              </w:rPr>
              <w:t>出现</w:t>
            </w:r>
            <w:r>
              <w:rPr>
                <w:rFonts w:ascii="Times New Roman" w:eastAsia="宋体" w:hAnsi="Times New Roman" w:cs="Times New Roman"/>
                <w:w w:val="95"/>
                <w:sz w:val="21"/>
                <w:szCs w:val="21"/>
                <w:lang w:eastAsia="en-US"/>
              </w:rPr>
              <w:t>距离</w:t>
            </w:r>
            <w:r>
              <w:rPr>
                <w:rFonts w:ascii="Times New Roman" w:eastAsia="宋体" w:hAnsi="Times New Roman" w:cs="Times New Roman"/>
                <w:w w:val="95"/>
                <w:sz w:val="21"/>
                <w:szCs w:val="21"/>
                <w:lang w:eastAsia="en-US"/>
              </w:rPr>
              <w:t>(m)</w:t>
            </w:r>
          </w:p>
        </w:tc>
        <w:tc>
          <w:tcPr>
            <w:tcW w:w="5754" w:type="dxa"/>
            <w:gridSpan w:val="2"/>
            <w:vAlign w:val="center"/>
          </w:tcPr>
          <w:p w14:paraId="159BA256" w14:textId="77777777" w:rsidR="00D45999" w:rsidRDefault="00D45999" w:rsidP="00D45999">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50</w:t>
            </w:r>
          </w:p>
        </w:tc>
      </w:tr>
      <w:tr w:rsidR="00D45999" w14:paraId="23FD4D39" w14:textId="77777777" w:rsidTr="00573097">
        <w:trPr>
          <w:trHeight w:val="397"/>
        </w:trPr>
        <w:tc>
          <w:tcPr>
            <w:tcW w:w="2542" w:type="dxa"/>
            <w:vAlign w:val="center"/>
          </w:tcPr>
          <w:p w14:paraId="7E109728" w14:textId="77777777" w:rsidR="00D45999" w:rsidRDefault="00D45999" w:rsidP="00D45999">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分级判据</w:t>
            </w:r>
          </w:p>
        </w:tc>
        <w:tc>
          <w:tcPr>
            <w:tcW w:w="5754" w:type="dxa"/>
            <w:gridSpan w:val="2"/>
            <w:vAlign w:val="center"/>
          </w:tcPr>
          <w:p w14:paraId="5D83CA86" w14:textId="77777777" w:rsidR="00D45999" w:rsidRDefault="00D45999" w:rsidP="00D45999">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position w:val="1"/>
                <w:sz w:val="21"/>
                <w:szCs w:val="21"/>
                <w:lang w:eastAsia="en-US"/>
              </w:rPr>
              <w:t>P</w:t>
            </w:r>
            <w:r>
              <w:rPr>
                <w:rFonts w:ascii="Times New Roman" w:eastAsia="宋体" w:hAnsi="Times New Roman" w:cs="Times New Roman"/>
                <w:sz w:val="21"/>
                <w:szCs w:val="21"/>
                <w:lang w:eastAsia="en-US"/>
              </w:rPr>
              <w:t>max</w:t>
            </w:r>
            <w:r>
              <w:rPr>
                <w:rFonts w:ascii="Times New Roman" w:eastAsia="宋体" w:hAnsi="Times New Roman" w:cs="Times New Roman"/>
                <w:position w:val="1"/>
                <w:sz w:val="21"/>
                <w:szCs w:val="21"/>
                <w:lang w:eastAsia="en-US"/>
              </w:rPr>
              <w:t>＜</w:t>
            </w:r>
            <w:r>
              <w:rPr>
                <w:rFonts w:ascii="Times New Roman" w:eastAsia="宋体" w:hAnsi="Times New Roman" w:cs="Times New Roman"/>
                <w:sz w:val="21"/>
                <w:szCs w:val="21"/>
                <w:lang w:eastAsia="en-US"/>
              </w:rPr>
              <w:t>1%</w:t>
            </w:r>
          </w:p>
        </w:tc>
      </w:tr>
      <w:tr w:rsidR="00D45999" w14:paraId="7988ED46" w14:textId="77777777" w:rsidTr="00573097">
        <w:trPr>
          <w:trHeight w:val="397"/>
        </w:trPr>
        <w:tc>
          <w:tcPr>
            <w:tcW w:w="2542" w:type="dxa"/>
            <w:vAlign w:val="center"/>
          </w:tcPr>
          <w:p w14:paraId="478855AE" w14:textId="77777777" w:rsidR="00D45999" w:rsidRDefault="00D45999" w:rsidP="00D45999">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评价等级</w:t>
            </w:r>
          </w:p>
        </w:tc>
        <w:tc>
          <w:tcPr>
            <w:tcW w:w="5754" w:type="dxa"/>
            <w:gridSpan w:val="2"/>
            <w:vAlign w:val="center"/>
          </w:tcPr>
          <w:p w14:paraId="544BC31C" w14:textId="77777777" w:rsidR="00D45999" w:rsidRDefault="00D45999" w:rsidP="00D45999">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三级</w:t>
            </w:r>
          </w:p>
        </w:tc>
      </w:tr>
      <w:tr w:rsidR="00D45999" w14:paraId="2A86CE4F" w14:textId="77777777" w:rsidTr="00573097">
        <w:trPr>
          <w:trHeight w:val="397"/>
        </w:trPr>
        <w:tc>
          <w:tcPr>
            <w:tcW w:w="2542" w:type="dxa"/>
            <w:vMerge w:val="restart"/>
            <w:vAlign w:val="center"/>
          </w:tcPr>
          <w:p w14:paraId="15038A0C" w14:textId="77777777" w:rsidR="00D45999" w:rsidRDefault="00D45999" w:rsidP="00D45999">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b/>
                <w:bCs/>
                <w:sz w:val="21"/>
                <w:szCs w:val="21"/>
                <w:lang w:eastAsia="en-US"/>
              </w:rPr>
              <w:t>项目</w:t>
            </w:r>
          </w:p>
        </w:tc>
        <w:tc>
          <w:tcPr>
            <w:tcW w:w="5754" w:type="dxa"/>
            <w:gridSpan w:val="2"/>
            <w:vAlign w:val="center"/>
          </w:tcPr>
          <w:p w14:paraId="43D3AC53" w14:textId="77777777" w:rsidR="00D45999" w:rsidRDefault="00D45999" w:rsidP="00D45999">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无组织</w:t>
            </w:r>
          </w:p>
        </w:tc>
      </w:tr>
      <w:tr w:rsidR="00D45999" w14:paraId="00828707" w14:textId="77777777" w:rsidTr="00573097">
        <w:trPr>
          <w:trHeight w:val="397"/>
        </w:trPr>
        <w:tc>
          <w:tcPr>
            <w:tcW w:w="2542" w:type="dxa"/>
            <w:vMerge/>
            <w:vAlign w:val="center"/>
          </w:tcPr>
          <w:p w14:paraId="10A58498" w14:textId="77777777" w:rsidR="00D45999" w:rsidRDefault="00D45999" w:rsidP="00D45999">
            <w:pPr>
              <w:pStyle w:val="TableParagraph"/>
              <w:ind w:left="0"/>
              <w:jc w:val="center"/>
              <w:rPr>
                <w:rFonts w:ascii="Times New Roman" w:eastAsia="宋体" w:hAnsi="Times New Roman" w:cs="Times New Roman"/>
                <w:sz w:val="21"/>
                <w:szCs w:val="21"/>
                <w:lang w:eastAsia="en-US"/>
              </w:rPr>
            </w:pPr>
          </w:p>
        </w:tc>
        <w:tc>
          <w:tcPr>
            <w:tcW w:w="2835" w:type="dxa"/>
            <w:vAlign w:val="center"/>
          </w:tcPr>
          <w:p w14:paraId="38DC712B" w14:textId="77777777" w:rsidR="00D45999" w:rsidRDefault="00D45999" w:rsidP="00D45999">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H</w:t>
            </w:r>
            <w:r>
              <w:rPr>
                <w:rFonts w:ascii="Times New Roman" w:eastAsia="宋体" w:hAnsi="Times New Roman" w:cs="Times New Roman"/>
                <w:b/>
                <w:bCs/>
                <w:sz w:val="21"/>
                <w:szCs w:val="21"/>
                <w:vertAlign w:val="subscript"/>
                <w:lang w:eastAsia="en-US"/>
              </w:rPr>
              <w:t>2</w:t>
            </w:r>
            <w:r>
              <w:rPr>
                <w:rFonts w:ascii="Times New Roman" w:eastAsia="宋体" w:hAnsi="Times New Roman" w:cs="Times New Roman"/>
                <w:b/>
                <w:bCs/>
                <w:sz w:val="21"/>
                <w:szCs w:val="21"/>
                <w:lang w:eastAsia="en-US"/>
              </w:rPr>
              <w:t>S</w:t>
            </w:r>
          </w:p>
        </w:tc>
        <w:tc>
          <w:tcPr>
            <w:tcW w:w="2919" w:type="dxa"/>
            <w:vAlign w:val="center"/>
          </w:tcPr>
          <w:p w14:paraId="7BEE5011" w14:textId="77777777" w:rsidR="00D45999" w:rsidRDefault="00D45999" w:rsidP="00D45999">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NH</w:t>
            </w:r>
            <w:r>
              <w:rPr>
                <w:rFonts w:ascii="Times New Roman" w:eastAsia="宋体" w:hAnsi="Times New Roman" w:cs="Times New Roman"/>
                <w:b/>
                <w:bCs/>
                <w:sz w:val="21"/>
                <w:szCs w:val="21"/>
                <w:vertAlign w:val="subscript"/>
                <w:lang w:eastAsia="en-US"/>
              </w:rPr>
              <w:t>3</w:t>
            </w:r>
          </w:p>
        </w:tc>
      </w:tr>
      <w:tr w:rsidR="00D45999" w14:paraId="13C31965" w14:textId="77777777" w:rsidTr="00573097">
        <w:trPr>
          <w:trHeight w:val="397"/>
        </w:trPr>
        <w:tc>
          <w:tcPr>
            <w:tcW w:w="2542" w:type="dxa"/>
            <w:vAlign w:val="center"/>
          </w:tcPr>
          <w:p w14:paraId="2A82CBEB" w14:textId="77777777" w:rsidR="00D45999" w:rsidRDefault="00D45999" w:rsidP="00D45999">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position w:val="2"/>
                <w:sz w:val="21"/>
                <w:szCs w:val="21"/>
                <w:lang w:eastAsia="en-US"/>
              </w:rPr>
              <w:t>P</w:t>
            </w:r>
            <w:r>
              <w:rPr>
                <w:rFonts w:ascii="Times New Roman" w:eastAsia="宋体" w:hAnsi="Times New Roman" w:cs="Times New Roman"/>
                <w:sz w:val="21"/>
                <w:szCs w:val="21"/>
                <w:lang w:eastAsia="en-US"/>
              </w:rPr>
              <w:t>max</w:t>
            </w:r>
            <w:r>
              <w:rPr>
                <w:rFonts w:ascii="Times New Roman" w:eastAsia="宋体" w:hAnsi="Times New Roman" w:cs="Times New Roman"/>
                <w:position w:val="2"/>
                <w:sz w:val="21"/>
                <w:szCs w:val="21"/>
                <w:lang w:eastAsia="en-US"/>
              </w:rPr>
              <w:t>占标</w:t>
            </w:r>
            <w:r>
              <w:rPr>
                <w:rFonts w:ascii="Times New Roman" w:eastAsia="宋体" w:hAnsi="Times New Roman" w:cs="Times New Roman"/>
                <w:sz w:val="21"/>
                <w:szCs w:val="21"/>
                <w:lang w:eastAsia="en-US"/>
              </w:rPr>
              <w:t>率</w:t>
            </w:r>
            <w:r>
              <w:rPr>
                <w:rFonts w:ascii="Times New Roman" w:eastAsia="宋体" w:hAnsi="Times New Roman" w:cs="Times New Roman"/>
                <w:sz w:val="21"/>
                <w:szCs w:val="21"/>
                <w:lang w:eastAsia="en-US"/>
              </w:rPr>
              <w:t>(%)</w:t>
            </w:r>
          </w:p>
        </w:tc>
        <w:tc>
          <w:tcPr>
            <w:tcW w:w="2835" w:type="dxa"/>
            <w:vAlign w:val="center"/>
          </w:tcPr>
          <w:p w14:paraId="76D5CEEF" w14:textId="77777777" w:rsidR="00D45999" w:rsidRDefault="00D45999" w:rsidP="00D45999">
            <w:pPr>
              <w:pStyle w:val="TableParagraph"/>
              <w:ind w:left="0"/>
              <w:jc w:val="center"/>
              <w:rPr>
                <w:rFonts w:ascii="Times New Roman" w:eastAsia="宋体" w:hAnsi="Times New Roman" w:cs="Times New Roman"/>
                <w:sz w:val="21"/>
                <w:szCs w:val="21"/>
                <w:lang w:eastAsia="en-US"/>
              </w:rPr>
            </w:pPr>
            <w:r w:rsidRPr="002551C7">
              <w:rPr>
                <w:rFonts w:ascii="Times New Roman" w:eastAsia="宋体" w:hAnsi="Times New Roman" w:cs="Times New Roman"/>
                <w:sz w:val="21"/>
                <w:szCs w:val="21"/>
                <w:lang w:eastAsia="en-US"/>
              </w:rPr>
              <w:t>1.94</w:t>
            </w:r>
          </w:p>
        </w:tc>
        <w:tc>
          <w:tcPr>
            <w:tcW w:w="2919" w:type="dxa"/>
            <w:vAlign w:val="center"/>
          </w:tcPr>
          <w:p w14:paraId="0370A6FE" w14:textId="77777777" w:rsidR="00D45999" w:rsidRDefault="00D45999" w:rsidP="00D45999">
            <w:pPr>
              <w:pStyle w:val="TableParagraph"/>
              <w:ind w:left="0"/>
              <w:jc w:val="center"/>
              <w:rPr>
                <w:rFonts w:ascii="Times New Roman" w:eastAsia="宋体" w:hAnsi="Times New Roman" w:cs="Times New Roman"/>
                <w:sz w:val="21"/>
                <w:szCs w:val="21"/>
                <w:lang w:eastAsia="en-US"/>
              </w:rPr>
            </w:pPr>
            <w:r w:rsidRPr="002551C7">
              <w:rPr>
                <w:rFonts w:ascii="Times New Roman" w:eastAsia="宋体" w:hAnsi="Times New Roman" w:cs="Times New Roman"/>
                <w:sz w:val="21"/>
                <w:szCs w:val="21"/>
                <w:lang w:eastAsia="en-US"/>
              </w:rPr>
              <w:t>1.59</w:t>
            </w:r>
          </w:p>
        </w:tc>
      </w:tr>
      <w:tr w:rsidR="00D45999" w14:paraId="10828909" w14:textId="77777777" w:rsidTr="00573097">
        <w:trPr>
          <w:trHeight w:val="397"/>
        </w:trPr>
        <w:tc>
          <w:tcPr>
            <w:tcW w:w="2542" w:type="dxa"/>
            <w:vAlign w:val="center"/>
          </w:tcPr>
          <w:p w14:paraId="3EB1F73B" w14:textId="77777777" w:rsidR="00D45999" w:rsidRDefault="00D45999" w:rsidP="00D45999">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position w:val="1"/>
                <w:sz w:val="21"/>
                <w:szCs w:val="21"/>
                <w:lang w:eastAsia="en-US"/>
              </w:rPr>
              <w:t>P</w:t>
            </w:r>
            <w:r>
              <w:rPr>
                <w:rFonts w:ascii="Times New Roman" w:eastAsia="宋体" w:hAnsi="Times New Roman" w:cs="Times New Roman"/>
                <w:sz w:val="21"/>
                <w:szCs w:val="21"/>
                <w:lang w:eastAsia="en-US"/>
              </w:rPr>
              <w:t>max</w:t>
            </w:r>
            <w:r>
              <w:rPr>
                <w:rFonts w:ascii="Times New Roman" w:eastAsia="宋体" w:hAnsi="Times New Roman" w:cs="Times New Roman"/>
                <w:spacing w:val="4"/>
                <w:position w:val="1"/>
                <w:sz w:val="21"/>
                <w:szCs w:val="21"/>
                <w:lang w:eastAsia="en-US"/>
              </w:rPr>
              <w:t>出现</w:t>
            </w:r>
            <w:r>
              <w:rPr>
                <w:rFonts w:ascii="Times New Roman" w:eastAsia="宋体" w:hAnsi="Times New Roman" w:cs="Times New Roman"/>
                <w:w w:val="95"/>
                <w:sz w:val="21"/>
                <w:szCs w:val="21"/>
                <w:lang w:eastAsia="en-US"/>
              </w:rPr>
              <w:t>距离</w:t>
            </w:r>
            <w:r>
              <w:rPr>
                <w:rFonts w:ascii="Times New Roman" w:eastAsia="宋体" w:hAnsi="Times New Roman" w:cs="Times New Roman"/>
                <w:w w:val="95"/>
                <w:sz w:val="21"/>
                <w:szCs w:val="21"/>
                <w:lang w:eastAsia="en-US"/>
              </w:rPr>
              <w:t>(m)</w:t>
            </w:r>
          </w:p>
        </w:tc>
        <w:tc>
          <w:tcPr>
            <w:tcW w:w="5754" w:type="dxa"/>
            <w:gridSpan w:val="2"/>
            <w:vAlign w:val="center"/>
          </w:tcPr>
          <w:p w14:paraId="4C666D79" w14:textId="77777777" w:rsidR="00D45999" w:rsidRDefault="00D45999" w:rsidP="00D45999">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10</w:t>
            </w:r>
          </w:p>
        </w:tc>
      </w:tr>
      <w:tr w:rsidR="00D45999" w14:paraId="5B5053C0" w14:textId="77777777" w:rsidTr="00573097">
        <w:trPr>
          <w:trHeight w:val="397"/>
        </w:trPr>
        <w:tc>
          <w:tcPr>
            <w:tcW w:w="2542" w:type="dxa"/>
            <w:vAlign w:val="center"/>
          </w:tcPr>
          <w:p w14:paraId="7ACFDC15" w14:textId="77777777" w:rsidR="00D45999" w:rsidRDefault="00D45999" w:rsidP="00D45999">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分级判据</w:t>
            </w:r>
          </w:p>
        </w:tc>
        <w:tc>
          <w:tcPr>
            <w:tcW w:w="5754" w:type="dxa"/>
            <w:gridSpan w:val="2"/>
            <w:vAlign w:val="center"/>
          </w:tcPr>
          <w:p w14:paraId="133B0C37" w14:textId="77777777" w:rsidR="00D45999" w:rsidRDefault="00D45999" w:rsidP="00D45999">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position w:val="2"/>
                <w:sz w:val="21"/>
                <w:szCs w:val="21"/>
                <w:lang w:eastAsia="en-US"/>
              </w:rPr>
              <w:t>1%</w:t>
            </w:r>
            <w:r>
              <w:rPr>
                <w:rFonts w:ascii="宋体" w:eastAsia="宋体" w:hAnsi="宋体" w:cs="Times New Roman" w:hint="eastAsia"/>
                <w:position w:val="2"/>
                <w:sz w:val="21"/>
                <w:szCs w:val="21"/>
                <w:lang w:eastAsia="en-US"/>
              </w:rPr>
              <w:t>≤</w:t>
            </w:r>
            <w:r>
              <w:rPr>
                <w:rFonts w:ascii="Times New Roman" w:eastAsia="宋体" w:hAnsi="Times New Roman" w:cs="Times New Roman"/>
                <w:position w:val="2"/>
                <w:sz w:val="21"/>
                <w:szCs w:val="21"/>
                <w:lang w:eastAsia="en-US"/>
              </w:rPr>
              <w:t>P</w:t>
            </w:r>
            <w:r>
              <w:rPr>
                <w:rFonts w:ascii="Times New Roman" w:eastAsia="宋体" w:hAnsi="Times New Roman" w:cs="Times New Roman"/>
                <w:sz w:val="21"/>
                <w:szCs w:val="21"/>
                <w:lang w:eastAsia="en-US"/>
              </w:rPr>
              <w:t>max</w:t>
            </w:r>
            <w:r>
              <w:rPr>
                <w:rFonts w:ascii="Times New Roman" w:eastAsia="宋体" w:hAnsi="Times New Roman" w:cs="Times New Roman"/>
                <w:sz w:val="21"/>
                <w:szCs w:val="21"/>
                <w:lang w:eastAsia="en-US"/>
              </w:rPr>
              <w:t>＜</w:t>
            </w:r>
            <w:r>
              <w:rPr>
                <w:rFonts w:ascii="Times New Roman" w:eastAsia="宋体" w:hAnsi="Times New Roman" w:cs="Times New Roman"/>
                <w:sz w:val="21"/>
                <w:szCs w:val="21"/>
                <w:lang w:eastAsia="en-US"/>
              </w:rPr>
              <w:t>10%</w:t>
            </w:r>
          </w:p>
        </w:tc>
      </w:tr>
      <w:tr w:rsidR="00D45999" w14:paraId="43BB77EB" w14:textId="77777777" w:rsidTr="00573097">
        <w:trPr>
          <w:trHeight w:val="397"/>
        </w:trPr>
        <w:tc>
          <w:tcPr>
            <w:tcW w:w="2542" w:type="dxa"/>
            <w:vAlign w:val="center"/>
          </w:tcPr>
          <w:p w14:paraId="33A9C850" w14:textId="77777777" w:rsidR="00D45999" w:rsidRDefault="00D45999" w:rsidP="00D45999">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评价等级</w:t>
            </w:r>
          </w:p>
        </w:tc>
        <w:tc>
          <w:tcPr>
            <w:tcW w:w="5754" w:type="dxa"/>
            <w:gridSpan w:val="2"/>
            <w:vAlign w:val="center"/>
          </w:tcPr>
          <w:p w14:paraId="13767D8E" w14:textId="77777777" w:rsidR="00D45999" w:rsidRDefault="00D45999" w:rsidP="00D45999">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二级</w:t>
            </w:r>
          </w:p>
        </w:tc>
      </w:tr>
    </w:tbl>
    <w:p w14:paraId="03206BFF" w14:textId="77777777" w:rsidR="00987A2E" w:rsidRDefault="000F72DA">
      <w:pPr>
        <w:pStyle w:val="3"/>
        <w:spacing w:before="240" w:after="120"/>
      </w:pPr>
      <w:bookmarkStart w:id="171" w:name="_Toc226623270"/>
      <w:r>
        <w:rPr>
          <w:rFonts w:hint="eastAsia"/>
        </w:rPr>
        <w:t>地表水环境影响评价等级</w:t>
      </w:r>
      <w:bookmarkEnd w:id="166"/>
      <w:bookmarkEnd w:id="167"/>
      <w:bookmarkEnd w:id="168"/>
      <w:bookmarkEnd w:id="169"/>
      <w:bookmarkEnd w:id="170"/>
      <w:bookmarkEnd w:id="171"/>
    </w:p>
    <w:p w14:paraId="03206C00" w14:textId="2B981530" w:rsidR="00987A2E" w:rsidRDefault="000F72DA">
      <w:pPr>
        <w:pStyle w:val="affb"/>
      </w:pPr>
      <w:bookmarkStart w:id="172" w:name="_Toc428286774"/>
      <w:bookmarkStart w:id="173" w:name="_Toc428287168"/>
      <w:bookmarkStart w:id="174" w:name="_Toc428287520"/>
      <w:r>
        <w:rPr>
          <w:rFonts w:hint="eastAsia"/>
        </w:rPr>
        <w:t>根据《环境影响评价技术导则</w:t>
      </w:r>
      <w:r>
        <w:rPr>
          <w:rFonts w:hint="eastAsia"/>
        </w:rPr>
        <w:t xml:space="preserve">  </w:t>
      </w:r>
      <w:r>
        <w:rPr>
          <w:rFonts w:hint="eastAsia"/>
        </w:rPr>
        <w:t>地表水环境》（</w:t>
      </w:r>
      <w:r>
        <w:rPr>
          <w:rFonts w:hint="eastAsia"/>
        </w:rPr>
        <w:t>HJ2.3-2018</w:t>
      </w:r>
      <w:r>
        <w:rPr>
          <w:rFonts w:hint="eastAsia"/>
        </w:rPr>
        <w:t>），直接排放的建设项目评价等级分为一级、二级和三级</w:t>
      </w:r>
      <w:r>
        <w:rPr>
          <w:rFonts w:hint="eastAsia"/>
        </w:rPr>
        <w:t>A</w:t>
      </w:r>
      <w:r>
        <w:rPr>
          <w:rFonts w:hint="eastAsia"/>
        </w:rPr>
        <w:t>，间接排放的建设项目评价等级为三级</w:t>
      </w:r>
      <w:r>
        <w:rPr>
          <w:rFonts w:hint="eastAsia"/>
        </w:rPr>
        <w:t>B</w:t>
      </w:r>
      <w:r>
        <w:rPr>
          <w:rFonts w:hint="eastAsia"/>
        </w:rPr>
        <w:t>。本项目废水经</w:t>
      </w:r>
      <w:r w:rsidR="00CF6A2C">
        <w:rPr>
          <w:rFonts w:hint="eastAsia"/>
        </w:rPr>
        <w:t>院内</w:t>
      </w:r>
      <w:r>
        <w:rPr>
          <w:rFonts w:hint="eastAsia"/>
        </w:rPr>
        <w:t>污水处理站处理达标后排入</w:t>
      </w:r>
      <w:r w:rsidR="00CF6A2C" w:rsidRPr="00CF6A2C">
        <w:rPr>
          <w:rFonts w:hint="eastAsia"/>
        </w:rPr>
        <w:t>延津县第一污水处理厂</w:t>
      </w:r>
      <w:r w:rsidR="00CF6A2C">
        <w:rPr>
          <w:rFonts w:hint="eastAsia"/>
        </w:rPr>
        <w:t>进一</w:t>
      </w:r>
      <w:r w:rsidR="00CF6A2C">
        <w:rPr>
          <w:rFonts w:hint="eastAsia"/>
        </w:rPr>
        <w:lastRenderedPageBreak/>
        <w:t>步</w:t>
      </w:r>
      <w:r>
        <w:rPr>
          <w:rFonts w:hint="eastAsia"/>
        </w:rPr>
        <w:t>处理，因此属于间接排放，评价等级为三级</w:t>
      </w:r>
      <w:r>
        <w:rPr>
          <w:rFonts w:hint="eastAsia"/>
        </w:rPr>
        <w:t>B</w:t>
      </w:r>
      <w:r>
        <w:rPr>
          <w:rFonts w:hint="eastAsia"/>
        </w:rPr>
        <w:t>。</w:t>
      </w:r>
    </w:p>
    <w:p w14:paraId="61C9EC32" w14:textId="4F5CA9DE" w:rsidR="001E6773" w:rsidRDefault="002B21B0" w:rsidP="002B21B0">
      <w:pPr>
        <w:pStyle w:val="affb"/>
      </w:pPr>
      <w:r>
        <w:rPr>
          <w:rFonts w:hint="eastAsia"/>
        </w:rPr>
        <w:t>根据《环境影响评价技术导则</w:t>
      </w:r>
      <w:r>
        <w:rPr>
          <w:rFonts w:hint="eastAsia"/>
        </w:rPr>
        <w:t xml:space="preserve"> </w:t>
      </w:r>
      <w:r>
        <w:t xml:space="preserve"> </w:t>
      </w:r>
      <w:r>
        <w:rPr>
          <w:rFonts w:hint="eastAsia"/>
        </w:rPr>
        <w:t>地表水环境》（</w:t>
      </w:r>
      <w:r>
        <w:rPr>
          <w:rFonts w:hint="eastAsia"/>
        </w:rPr>
        <w:t>HJ2.3-2018</w:t>
      </w:r>
      <w:r>
        <w:rPr>
          <w:rFonts w:hint="eastAsia"/>
        </w:rPr>
        <w:t>），三级</w:t>
      </w:r>
      <w:r>
        <w:rPr>
          <w:rFonts w:hint="eastAsia"/>
        </w:rPr>
        <w:t>B</w:t>
      </w:r>
      <w:r>
        <w:rPr>
          <w:rFonts w:hint="eastAsia"/>
        </w:rPr>
        <w:t>评价项目可不进行水环境影响预测，结合项目废水特点</w:t>
      </w:r>
      <w:r w:rsidR="00DA0235">
        <w:rPr>
          <w:rFonts w:hint="eastAsia"/>
        </w:rPr>
        <w:t>，</w:t>
      </w:r>
      <w:r>
        <w:rPr>
          <w:rFonts w:hint="eastAsia"/>
        </w:rPr>
        <w:t>对院区污水处理站出水达标可行性和合理性进行分析，同时对污水的排放去向可行性进行论证。</w:t>
      </w:r>
    </w:p>
    <w:p w14:paraId="03206C01" w14:textId="77777777" w:rsidR="00987A2E" w:rsidRDefault="000F72DA">
      <w:pPr>
        <w:pStyle w:val="3"/>
        <w:spacing w:before="240" w:after="120"/>
      </w:pPr>
      <w:bookmarkStart w:id="175" w:name="_Toc108122335"/>
      <w:bookmarkStart w:id="176" w:name="_Toc223447865"/>
      <w:bookmarkStart w:id="177" w:name="_Toc226623271"/>
      <w:r>
        <w:rPr>
          <w:rFonts w:hint="eastAsia"/>
        </w:rPr>
        <w:t>地下水环境影响评价等级</w:t>
      </w:r>
      <w:bookmarkEnd w:id="172"/>
      <w:bookmarkEnd w:id="173"/>
      <w:bookmarkEnd w:id="174"/>
      <w:bookmarkEnd w:id="175"/>
      <w:bookmarkEnd w:id="176"/>
      <w:bookmarkEnd w:id="177"/>
    </w:p>
    <w:p w14:paraId="03206C02" w14:textId="0EBE9824" w:rsidR="00987A2E" w:rsidRDefault="000F72DA">
      <w:pPr>
        <w:pStyle w:val="affb"/>
        <w:rPr>
          <w:highlight w:val="yellow"/>
        </w:rPr>
      </w:pPr>
      <w:r>
        <w:rPr>
          <w:rFonts w:hint="eastAsia"/>
        </w:rPr>
        <w:t>根据《环境影响评价技术导则</w:t>
      </w:r>
      <w:r w:rsidR="00AD535C">
        <w:rPr>
          <w:rFonts w:hint="eastAsia"/>
        </w:rPr>
        <w:t xml:space="preserve"> </w:t>
      </w:r>
      <w:r w:rsidR="00AD535C">
        <w:t xml:space="preserve"> </w:t>
      </w:r>
      <w:r>
        <w:rPr>
          <w:rFonts w:hint="eastAsia"/>
        </w:rPr>
        <w:t>地下水环境》（</w:t>
      </w:r>
      <w:r>
        <w:rPr>
          <w:rFonts w:hint="eastAsia"/>
        </w:rPr>
        <w:t>HJ610-</w:t>
      </w:r>
      <w:r>
        <w:t>2016</w:t>
      </w:r>
      <w:r>
        <w:rPr>
          <w:rFonts w:hint="eastAsia"/>
        </w:rPr>
        <w:t>）建设项目对地下水环境影响的特征及分类，本项目属于</w:t>
      </w:r>
      <w:r>
        <w:rPr>
          <w:rFonts w:cs="Times New Roman"/>
        </w:rPr>
        <w:fldChar w:fldCharType="begin"/>
      </w:r>
      <w:r>
        <w:rPr>
          <w:rFonts w:cs="Times New Roman"/>
        </w:rPr>
        <w:instrText xml:space="preserve"> = 3 \* ROMAN \* MERGEFORMAT </w:instrText>
      </w:r>
      <w:r>
        <w:rPr>
          <w:rFonts w:cs="Times New Roman"/>
        </w:rPr>
        <w:fldChar w:fldCharType="separate"/>
      </w:r>
      <w:r>
        <w:rPr>
          <w:rFonts w:cs="Times New Roman"/>
        </w:rPr>
        <w:t>III</w:t>
      </w:r>
      <w:r>
        <w:rPr>
          <w:rFonts w:cs="Times New Roman"/>
        </w:rPr>
        <w:fldChar w:fldCharType="end"/>
      </w:r>
      <w:r>
        <w:rPr>
          <w:rFonts w:hint="eastAsia"/>
        </w:rPr>
        <w:t>类项目，</w:t>
      </w:r>
      <w:r>
        <w:t>项目厂址属于</w:t>
      </w:r>
      <w:r w:rsidR="00DA0235">
        <w:rPr>
          <w:rFonts w:hint="eastAsia"/>
        </w:rPr>
        <w:t>不</w:t>
      </w:r>
      <w:r>
        <w:t>敏感区。</w:t>
      </w:r>
      <w:r>
        <w:rPr>
          <w:rFonts w:hint="eastAsia"/>
        </w:rPr>
        <w:t>根据</w:t>
      </w:r>
      <w:r w:rsidR="00A46A91">
        <w:rPr>
          <w:rFonts w:hint="eastAsia"/>
        </w:rPr>
        <w:t>导则，</w:t>
      </w:r>
      <w:r>
        <w:rPr>
          <w:rFonts w:hint="eastAsia"/>
        </w:rPr>
        <w:t>本项目地下水评价等级为三级，具体指标判断见下表。</w:t>
      </w:r>
    </w:p>
    <w:p w14:paraId="03206C03" w14:textId="77777777" w:rsidR="00987A2E" w:rsidRDefault="000F72DA">
      <w:pPr>
        <w:pStyle w:val="23"/>
        <w:spacing w:before="240" w:after="120"/>
        <w:ind w:firstLine="482"/>
      </w:pPr>
      <w:bookmarkStart w:id="178" w:name="_Toc428287169"/>
      <w:bookmarkStart w:id="179" w:name="_Toc428287521"/>
      <w:bookmarkStart w:id="180" w:name="_Toc428286775"/>
      <w:r>
        <w:rPr>
          <w:rFonts w:hint="eastAsia"/>
        </w:rPr>
        <w:t>表</w:t>
      </w:r>
      <w:r>
        <w:rPr>
          <w:rFonts w:hint="eastAsia"/>
        </w:rPr>
        <w:t xml:space="preserve">2-4              </w:t>
      </w:r>
      <w:r>
        <w:rPr>
          <w:rFonts w:hint="eastAsia"/>
        </w:rPr>
        <w:t>地下水环境评价工作等级分级表</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3106"/>
        <w:gridCol w:w="1783"/>
        <w:gridCol w:w="1662"/>
        <w:gridCol w:w="1741"/>
      </w:tblGrid>
      <w:tr w:rsidR="00987A2E" w14:paraId="03206C09" w14:textId="77777777">
        <w:trPr>
          <w:trHeight w:val="397"/>
          <w:jc w:val="center"/>
        </w:trPr>
        <w:tc>
          <w:tcPr>
            <w:tcW w:w="3264" w:type="dxa"/>
            <w:tcBorders>
              <w:top w:val="single" w:sz="8" w:space="0" w:color="auto"/>
              <w:bottom w:val="single" w:sz="4" w:space="0" w:color="auto"/>
              <w:right w:val="single" w:sz="4" w:space="0" w:color="auto"/>
              <w:tl2br w:val="single" w:sz="4" w:space="0" w:color="auto"/>
            </w:tcBorders>
            <w:vAlign w:val="center"/>
          </w:tcPr>
          <w:p w14:paraId="03206C04" w14:textId="77777777" w:rsidR="00987A2E" w:rsidRDefault="000F72DA">
            <w:pPr>
              <w:pStyle w:val="afff1"/>
              <w:rPr>
                <w:color w:val="auto"/>
              </w:rPr>
            </w:pPr>
            <w:r>
              <w:rPr>
                <w:rFonts w:hint="eastAsia"/>
                <w:color w:val="auto"/>
              </w:rPr>
              <w:t xml:space="preserve">              </w:t>
            </w:r>
            <w:r>
              <w:rPr>
                <w:color w:val="auto"/>
              </w:rPr>
              <w:t xml:space="preserve">   </w:t>
            </w:r>
            <w:r>
              <w:rPr>
                <w:rFonts w:hint="eastAsia"/>
                <w:color w:val="auto"/>
              </w:rPr>
              <w:t xml:space="preserve"> </w:t>
            </w:r>
            <w:r>
              <w:rPr>
                <w:rFonts w:hint="eastAsia"/>
                <w:color w:val="auto"/>
              </w:rPr>
              <w:t>项目类别</w:t>
            </w:r>
          </w:p>
          <w:p w14:paraId="03206C05" w14:textId="77777777" w:rsidR="00987A2E" w:rsidRDefault="000F72DA">
            <w:pPr>
              <w:pStyle w:val="afff1"/>
              <w:jc w:val="both"/>
              <w:rPr>
                <w:color w:val="auto"/>
              </w:rPr>
            </w:pPr>
            <w:r>
              <w:rPr>
                <w:rFonts w:hint="eastAsia"/>
                <w:color w:val="auto"/>
              </w:rPr>
              <w:t>环境敏感程度</w:t>
            </w:r>
          </w:p>
        </w:tc>
        <w:tc>
          <w:tcPr>
            <w:tcW w:w="1868" w:type="dxa"/>
            <w:tcBorders>
              <w:top w:val="single" w:sz="8" w:space="0" w:color="auto"/>
              <w:left w:val="single" w:sz="4" w:space="0" w:color="auto"/>
              <w:bottom w:val="single" w:sz="4" w:space="0" w:color="auto"/>
              <w:right w:val="single" w:sz="4" w:space="0" w:color="auto"/>
            </w:tcBorders>
            <w:vAlign w:val="center"/>
          </w:tcPr>
          <w:p w14:paraId="03206C06" w14:textId="77777777" w:rsidR="00987A2E" w:rsidRDefault="000F72DA">
            <w:pPr>
              <w:pStyle w:val="afff1"/>
              <w:rPr>
                <w:color w:val="auto"/>
              </w:rPr>
            </w:pPr>
            <w:r>
              <w:rPr>
                <w:color w:val="auto"/>
              </w:rPr>
              <w:fldChar w:fldCharType="begin"/>
            </w:r>
            <w:r>
              <w:rPr>
                <w:color w:val="auto"/>
              </w:rPr>
              <w:instrText xml:space="preserve"> = 1 \* ROMAN \* MERGEFORMAT </w:instrText>
            </w:r>
            <w:r>
              <w:rPr>
                <w:color w:val="auto"/>
              </w:rPr>
              <w:fldChar w:fldCharType="separate"/>
            </w:r>
            <w:r>
              <w:rPr>
                <w:color w:val="auto"/>
              </w:rPr>
              <w:t>I</w:t>
            </w:r>
            <w:r>
              <w:rPr>
                <w:color w:val="auto"/>
              </w:rPr>
              <w:fldChar w:fldCharType="end"/>
            </w:r>
            <w:r>
              <w:rPr>
                <w:rFonts w:hint="eastAsia"/>
                <w:color w:val="auto"/>
              </w:rPr>
              <w:t>类</w:t>
            </w:r>
            <w:r>
              <w:rPr>
                <w:color w:val="auto"/>
              </w:rPr>
              <w:t>项目</w:t>
            </w:r>
          </w:p>
        </w:tc>
        <w:tc>
          <w:tcPr>
            <w:tcW w:w="1740" w:type="dxa"/>
            <w:tcBorders>
              <w:top w:val="single" w:sz="8" w:space="0" w:color="auto"/>
              <w:left w:val="single" w:sz="4" w:space="0" w:color="auto"/>
              <w:bottom w:val="single" w:sz="4" w:space="0" w:color="auto"/>
              <w:right w:val="single" w:sz="4" w:space="0" w:color="auto"/>
            </w:tcBorders>
            <w:vAlign w:val="center"/>
          </w:tcPr>
          <w:p w14:paraId="03206C07" w14:textId="77777777" w:rsidR="00987A2E" w:rsidRDefault="000F72DA">
            <w:pPr>
              <w:pStyle w:val="afff1"/>
              <w:rPr>
                <w:color w:val="auto"/>
              </w:rPr>
            </w:pPr>
            <w:r>
              <w:rPr>
                <w:color w:val="auto"/>
              </w:rPr>
              <w:fldChar w:fldCharType="begin"/>
            </w:r>
            <w:r>
              <w:rPr>
                <w:color w:val="auto"/>
              </w:rPr>
              <w:instrText xml:space="preserve"> = 2 \* ROMAN \* MERGEFORMAT </w:instrText>
            </w:r>
            <w:r>
              <w:rPr>
                <w:color w:val="auto"/>
              </w:rPr>
              <w:fldChar w:fldCharType="separate"/>
            </w:r>
            <w:r>
              <w:rPr>
                <w:color w:val="auto"/>
              </w:rPr>
              <w:t>II</w:t>
            </w:r>
            <w:r>
              <w:rPr>
                <w:color w:val="auto"/>
              </w:rPr>
              <w:fldChar w:fldCharType="end"/>
            </w:r>
            <w:r>
              <w:rPr>
                <w:rFonts w:hint="eastAsia"/>
                <w:color w:val="auto"/>
              </w:rPr>
              <w:t>类项目</w:t>
            </w:r>
          </w:p>
        </w:tc>
        <w:tc>
          <w:tcPr>
            <w:tcW w:w="1824" w:type="dxa"/>
            <w:tcBorders>
              <w:top w:val="single" w:sz="8" w:space="0" w:color="auto"/>
              <w:left w:val="single" w:sz="4" w:space="0" w:color="auto"/>
              <w:bottom w:val="single" w:sz="4" w:space="0" w:color="auto"/>
            </w:tcBorders>
            <w:vAlign w:val="center"/>
          </w:tcPr>
          <w:p w14:paraId="03206C08" w14:textId="77777777" w:rsidR="00987A2E" w:rsidRDefault="000F72DA">
            <w:pPr>
              <w:pStyle w:val="afff1"/>
              <w:rPr>
                <w:color w:val="auto"/>
              </w:rPr>
            </w:pPr>
            <w:r>
              <w:rPr>
                <w:color w:val="auto"/>
              </w:rPr>
              <w:fldChar w:fldCharType="begin"/>
            </w:r>
            <w:r>
              <w:rPr>
                <w:color w:val="auto"/>
              </w:rPr>
              <w:instrText xml:space="preserve"> = 3 \* ROMAN \* MERGEFORMAT </w:instrText>
            </w:r>
            <w:r>
              <w:rPr>
                <w:color w:val="auto"/>
              </w:rPr>
              <w:fldChar w:fldCharType="separate"/>
            </w:r>
            <w:r>
              <w:rPr>
                <w:color w:val="auto"/>
              </w:rPr>
              <w:t>III</w:t>
            </w:r>
            <w:r>
              <w:rPr>
                <w:color w:val="auto"/>
              </w:rPr>
              <w:fldChar w:fldCharType="end"/>
            </w:r>
            <w:r>
              <w:rPr>
                <w:color w:val="auto"/>
              </w:rPr>
              <w:t>类</w:t>
            </w:r>
            <w:r>
              <w:rPr>
                <w:rFonts w:hint="eastAsia"/>
                <w:color w:val="auto"/>
              </w:rPr>
              <w:t>项目</w:t>
            </w:r>
          </w:p>
        </w:tc>
      </w:tr>
      <w:tr w:rsidR="00987A2E" w14:paraId="03206C0E" w14:textId="77777777">
        <w:trPr>
          <w:trHeight w:val="397"/>
          <w:jc w:val="center"/>
        </w:trPr>
        <w:tc>
          <w:tcPr>
            <w:tcW w:w="3264" w:type="dxa"/>
            <w:tcBorders>
              <w:top w:val="single" w:sz="4" w:space="0" w:color="auto"/>
              <w:bottom w:val="single" w:sz="4" w:space="0" w:color="auto"/>
              <w:right w:val="single" w:sz="4" w:space="0" w:color="auto"/>
            </w:tcBorders>
            <w:vAlign w:val="center"/>
          </w:tcPr>
          <w:p w14:paraId="03206C0A" w14:textId="77777777" w:rsidR="00987A2E" w:rsidRDefault="000F72DA">
            <w:pPr>
              <w:pStyle w:val="affd"/>
            </w:pPr>
            <w:r>
              <w:rPr>
                <w:rFonts w:hint="eastAsia"/>
              </w:rPr>
              <w:t>敏感</w:t>
            </w:r>
          </w:p>
        </w:tc>
        <w:tc>
          <w:tcPr>
            <w:tcW w:w="1868" w:type="dxa"/>
            <w:tcBorders>
              <w:top w:val="single" w:sz="4" w:space="0" w:color="auto"/>
              <w:left w:val="single" w:sz="4" w:space="0" w:color="auto"/>
              <w:bottom w:val="single" w:sz="4" w:space="0" w:color="auto"/>
              <w:right w:val="single" w:sz="4" w:space="0" w:color="auto"/>
            </w:tcBorders>
            <w:vAlign w:val="center"/>
          </w:tcPr>
          <w:p w14:paraId="03206C0B" w14:textId="77777777" w:rsidR="00987A2E" w:rsidRDefault="000F72DA">
            <w:pPr>
              <w:pStyle w:val="affd"/>
            </w:pPr>
            <w:r>
              <w:rPr>
                <w:rFonts w:hint="eastAsia"/>
              </w:rPr>
              <w:t>一</w:t>
            </w:r>
          </w:p>
        </w:tc>
        <w:tc>
          <w:tcPr>
            <w:tcW w:w="1740" w:type="dxa"/>
            <w:tcBorders>
              <w:top w:val="single" w:sz="4" w:space="0" w:color="auto"/>
              <w:left w:val="single" w:sz="4" w:space="0" w:color="auto"/>
              <w:bottom w:val="single" w:sz="4" w:space="0" w:color="auto"/>
              <w:right w:val="single" w:sz="4" w:space="0" w:color="auto"/>
            </w:tcBorders>
            <w:vAlign w:val="center"/>
          </w:tcPr>
          <w:p w14:paraId="03206C0C" w14:textId="77777777" w:rsidR="00987A2E" w:rsidRDefault="000F72DA">
            <w:pPr>
              <w:pStyle w:val="affd"/>
            </w:pPr>
            <w:r>
              <w:rPr>
                <w:rFonts w:hint="eastAsia"/>
              </w:rPr>
              <w:t>一</w:t>
            </w:r>
          </w:p>
        </w:tc>
        <w:tc>
          <w:tcPr>
            <w:tcW w:w="1824" w:type="dxa"/>
            <w:tcBorders>
              <w:top w:val="single" w:sz="4" w:space="0" w:color="auto"/>
              <w:left w:val="single" w:sz="4" w:space="0" w:color="auto"/>
              <w:bottom w:val="single" w:sz="4" w:space="0" w:color="auto"/>
            </w:tcBorders>
            <w:vAlign w:val="center"/>
          </w:tcPr>
          <w:p w14:paraId="03206C0D" w14:textId="77777777" w:rsidR="00987A2E" w:rsidRDefault="000F72DA">
            <w:pPr>
              <w:pStyle w:val="affd"/>
            </w:pPr>
            <w:r>
              <w:rPr>
                <w:rFonts w:hint="eastAsia"/>
              </w:rPr>
              <w:t>二</w:t>
            </w:r>
          </w:p>
        </w:tc>
      </w:tr>
      <w:tr w:rsidR="00987A2E" w14:paraId="03206C13" w14:textId="77777777">
        <w:trPr>
          <w:trHeight w:val="397"/>
          <w:jc w:val="center"/>
        </w:trPr>
        <w:tc>
          <w:tcPr>
            <w:tcW w:w="3264" w:type="dxa"/>
            <w:tcBorders>
              <w:top w:val="single" w:sz="4" w:space="0" w:color="auto"/>
              <w:bottom w:val="single" w:sz="4" w:space="0" w:color="auto"/>
              <w:right w:val="single" w:sz="4" w:space="0" w:color="auto"/>
            </w:tcBorders>
            <w:vAlign w:val="center"/>
          </w:tcPr>
          <w:p w14:paraId="03206C0F" w14:textId="77777777" w:rsidR="00987A2E" w:rsidRDefault="000F72DA">
            <w:pPr>
              <w:pStyle w:val="affd"/>
            </w:pPr>
            <w:r>
              <w:rPr>
                <w:rFonts w:hint="eastAsia"/>
              </w:rPr>
              <w:t>较敏感</w:t>
            </w:r>
          </w:p>
        </w:tc>
        <w:tc>
          <w:tcPr>
            <w:tcW w:w="1868" w:type="dxa"/>
            <w:tcBorders>
              <w:top w:val="single" w:sz="4" w:space="0" w:color="auto"/>
              <w:left w:val="single" w:sz="4" w:space="0" w:color="auto"/>
              <w:bottom w:val="single" w:sz="4" w:space="0" w:color="auto"/>
              <w:right w:val="single" w:sz="4" w:space="0" w:color="auto"/>
            </w:tcBorders>
            <w:vAlign w:val="center"/>
          </w:tcPr>
          <w:p w14:paraId="03206C10" w14:textId="77777777" w:rsidR="00987A2E" w:rsidRDefault="000F72DA">
            <w:pPr>
              <w:pStyle w:val="affd"/>
            </w:pPr>
            <w:r>
              <w:rPr>
                <w:rFonts w:hint="eastAsia"/>
              </w:rPr>
              <w:t>一</w:t>
            </w:r>
          </w:p>
        </w:tc>
        <w:tc>
          <w:tcPr>
            <w:tcW w:w="1740" w:type="dxa"/>
            <w:tcBorders>
              <w:top w:val="single" w:sz="4" w:space="0" w:color="auto"/>
              <w:left w:val="single" w:sz="4" w:space="0" w:color="auto"/>
              <w:bottom w:val="single" w:sz="4" w:space="0" w:color="auto"/>
              <w:right w:val="single" w:sz="4" w:space="0" w:color="auto"/>
            </w:tcBorders>
            <w:vAlign w:val="center"/>
          </w:tcPr>
          <w:p w14:paraId="03206C11" w14:textId="77777777" w:rsidR="00987A2E" w:rsidRDefault="000F72DA">
            <w:pPr>
              <w:pStyle w:val="affd"/>
            </w:pPr>
            <w:r>
              <w:rPr>
                <w:rFonts w:hint="eastAsia"/>
              </w:rPr>
              <w:t>二</w:t>
            </w:r>
          </w:p>
        </w:tc>
        <w:tc>
          <w:tcPr>
            <w:tcW w:w="1824" w:type="dxa"/>
            <w:tcBorders>
              <w:top w:val="single" w:sz="4" w:space="0" w:color="auto"/>
              <w:left w:val="single" w:sz="4" w:space="0" w:color="auto"/>
              <w:bottom w:val="single" w:sz="4" w:space="0" w:color="auto"/>
            </w:tcBorders>
            <w:vAlign w:val="center"/>
          </w:tcPr>
          <w:p w14:paraId="03206C12" w14:textId="77777777" w:rsidR="00987A2E" w:rsidRDefault="000F72DA">
            <w:pPr>
              <w:pStyle w:val="affd"/>
              <w:rPr>
                <w:b/>
                <w:bCs/>
              </w:rPr>
            </w:pPr>
            <w:r>
              <w:rPr>
                <w:rFonts w:hint="eastAsia"/>
                <w:b/>
                <w:bCs/>
              </w:rPr>
              <w:t>三</w:t>
            </w:r>
          </w:p>
        </w:tc>
      </w:tr>
      <w:tr w:rsidR="00987A2E" w14:paraId="03206C18" w14:textId="77777777">
        <w:trPr>
          <w:trHeight w:val="397"/>
          <w:jc w:val="center"/>
        </w:trPr>
        <w:tc>
          <w:tcPr>
            <w:tcW w:w="3264" w:type="dxa"/>
            <w:tcBorders>
              <w:top w:val="single" w:sz="4" w:space="0" w:color="auto"/>
              <w:bottom w:val="single" w:sz="8" w:space="0" w:color="auto"/>
              <w:right w:val="single" w:sz="4" w:space="0" w:color="auto"/>
            </w:tcBorders>
            <w:vAlign w:val="center"/>
          </w:tcPr>
          <w:p w14:paraId="03206C14" w14:textId="77777777" w:rsidR="00987A2E" w:rsidRDefault="000F72DA">
            <w:pPr>
              <w:pStyle w:val="affd"/>
            </w:pPr>
            <w:r>
              <w:rPr>
                <w:rFonts w:hint="eastAsia"/>
              </w:rPr>
              <w:t>不敏感</w:t>
            </w:r>
          </w:p>
        </w:tc>
        <w:tc>
          <w:tcPr>
            <w:tcW w:w="1868" w:type="dxa"/>
            <w:tcBorders>
              <w:top w:val="single" w:sz="4" w:space="0" w:color="auto"/>
              <w:left w:val="single" w:sz="4" w:space="0" w:color="auto"/>
              <w:bottom w:val="single" w:sz="8" w:space="0" w:color="auto"/>
              <w:right w:val="single" w:sz="4" w:space="0" w:color="auto"/>
            </w:tcBorders>
            <w:vAlign w:val="center"/>
          </w:tcPr>
          <w:p w14:paraId="03206C15" w14:textId="77777777" w:rsidR="00987A2E" w:rsidRDefault="000F72DA">
            <w:pPr>
              <w:pStyle w:val="affd"/>
            </w:pPr>
            <w:r>
              <w:rPr>
                <w:rFonts w:hint="eastAsia"/>
              </w:rPr>
              <w:t>二</w:t>
            </w:r>
          </w:p>
        </w:tc>
        <w:tc>
          <w:tcPr>
            <w:tcW w:w="1740" w:type="dxa"/>
            <w:tcBorders>
              <w:top w:val="single" w:sz="4" w:space="0" w:color="auto"/>
              <w:left w:val="single" w:sz="4" w:space="0" w:color="auto"/>
              <w:bottom w:val="single" w:sz="8" w:space="0" w:color="auto"/>
              <w:right w:val="single" w:sz="4" w:space="0" w:color="auto"/>
            </w:tcBorders>
            <w:vAlign w:val="center"/>
          </w:tcPr>
          <w:p w14:paraId="03206C16" w14:textId="77777777" w:rsidR="00987A2E" w:rsidRDefault="000F72DA">
            <w:pPr>
              <w:pStyle w:val="affd"/>
            </w:pPr>
            <w:r>
              <w:rPr>
                <w:rFonts w:hint="eastAsia"/>
              </w:rPr>
              <w:t>三</w:t>
            </w:r>
          </w:p>
        </w:tc>
        <w:tc>
          <w:tcPr>
            <w:tcW w:w="1824" w:type="dxa"/>
            <w:tcBorders>
              <w:top w:val="single" w:sz="4" w:space="0" w:color="auto"/>
              <w:left w:val="single" w:sz="4" w:space="0" w:color="auto"/>
              <w:bottom w:val="single" w:sz="8" w:space="0" w:color="auto"/>
            </w:tcBorders>
            <w:vAlign w:val="center"/>
          </w:tcPr>
          <w:p w14:paraId="03206C17" w14:textId="77777777" w:rsidR="00987A2E" w:rsidRDefault="000F72DA">
            <w:pPr>
              <w:pStyle w:val="affd"/>
            </w:pPr>
            <w:r>
              <w:rPr>
                <w:rFonts w:hint="eastAsia"/>
              </w:rPr>
              <w:t>三</w:t>
            </w:r>
          </w:p>
        </w:tc>
      </w:tr>
    </w:tbl>
    <w:p w14:paraId="03206C19" w14:textId="77777777" w:rsidR="00987A2E" w:rsidRDefault="000F72DA">
      <w:pPr>
        <w:pStyle w:val="3"/>
        <w:spacing w:before="240" w:after="120"/>
      </w:pPr>
      <w:bookmarkStart w:id="181" w:name="_Toc108122336"/>
      <w:bookmarkStart w:id="182" w:name="_Toc223447866"/>
      <w:bookmarkStart w:id="183" w:name="_Toc226623272"/>
      <w:r>
        <w:rPr>
          <w:rFonts w:hint="eastAsia"/>
        </w:rPr>
        <w:t>声环境影响评价等级</w:t>
      </w:r>
      <w:bookmarkEnd w:id="178"/>
      <w:bookmarkEnd w:id="179"/>
      <w:bookmarkEnd w:id="180"/>
      <w:bookmarkEnd w:id="181"/>
      <w:bookmarkEnd w:id="182"/>
      <w:bookmarkEnd w:id="183"/>
    </w:p>
    <w:p w14:paraId="03206C1A" w14:textId="0E53B350" w:rsidR="00987A2E" w:rsidRDefault="000F72DA">
      <w:pPr>
        <w:pStyle w:val="affb"/>
        <w:rPr>
          <w:highlight w:val="yellow"/>
        </w:rPr>
      </w:pPr>
      <w:r>
        <w:rPr>
          <w:rFonts w:hint="eastAsia"/>
        </w:rPr>
        <w:t>根据《环境影响评价技术导则</w:t>
      </w:r>
      <w:r>
        <w:rPr>
          <w:rFonts w:hint="eastAsia"/>
        </w:rPr>
        <w:t xml:space="preserve">  </w:t>
      </w:r>
      <w:r>
        <w:rPr>
          <w:rFonts w:hint="eastAsia"/>
        </w:rPr>
        <w:t>声环境》（</w:t>
      </w:r>
      <w:r>
        <w:rPr>
          <w:rFonts w:hint="eastAsia"/>
        </w:rPr>
        <w:t>HJ2.4-2021</w:t>
      </w:r>
      <w:r>
        <w:rPr>
          <w:rFonts w:hint="eastAsia"/>
        </w:rPr>
        <w:t>）有关评价等级划分原则，确定拟建工程声环境影响评价等级为</w:t>
      </w:r>
      <w:r w:rsidR="00665074">
        <w:rPr>
          <w:rFonts w:hint="eastAsia"/>
        </w:rPr>
        <w:t>二</w:t>
      </w:r>
      <w:r>
        <w:rPr>
          <w:rFonts w:hint="eastAsia"/>
        </w:rPr>
        <w:t>级，评价依据详见下表。</w:t>
      </w:r>
    </w:p>
    <w:p w14:paraId="03206C1B" w14:textId="77777777" w:rsidR="00987A2E" w:rsidRDefault="000F72DA">
      <w:pPr>
        <w:pStyle w:val="23"/>
        <w:spacing w:before="240" w:after="120"/>
        <w:ind w:firstLine="482"/>
        <w:rPr>
          <w:highlight w:val="yellow"/>
        </w:rPr>
      </w:pPr>
      <w:bookmarkStart w:id="184" w:name="_Toc428287522"/>
      <w:bookmarkStart w:id="185" w:name="_Toc428286776"/>
      <w:bookmarkStart w:id="186" w:name="_Toc428287170"/>
      <w:r>
        <w:t>表</w:t>
      </w:r>
      <w:r>
        <w:rPr>
          <w:rFonts w:hint="eastAsia"/>
        </w:rPr>
        <w:t xml:space="preserve">2-5             </w:t>
      </w:r>
      <w:r>
        <w:t xml:space="preserve"> </w:t>
      </w:r>
      <w:r>
        <w:t>声环境影响评价等级判别表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146"/>
        <w:gridCol w:w="4146"/>
      </w:tblGrid>
      <w:tr w:rsidR="00987A2E" w14:paraId="03206C1E" w14:textId="77777777">
        <w:trPr>
          <w:trHeight w:val="397"/>
          <w:tblHeader/>
          <w:jc w:val="center"/>
        </w:trPr>
        <w:tc>
          <w:tcPr>
            <w:tcW w:w="2500" w:type="pct"/>
            <w:vAlign w:val="center"/>
          </w:tcPr>
          <w:p w14:paraId="03206C1C" w14:textId="77777777" w:rsidR="00987A2E" w:rsidRDefault="000F72DA">
            <w:pPr>
              <w:pStyle w:val="afff1"/>
              <w:rPr>
                <w:color w:val="auto"/>
              </w:rPr>
            </w:pPr>
            <w:r>
              <w:rPr>
                <w:color w:val="auto"/>
              </w:rPr>
              <w:t>项目</w:t>
            </w:r>
          </w:p>
        </w:tc>
        <w:tc>
          <w:tcPr>
            <w:tcW w:w="2500" w:type="pct"/>
            <w:vAlign w:val="center"/>
          </w:tcPr>
          <w:p w14:paraId="03206C1D" w14:textId="77777777" w:rsidR="00987A2E" w:rsidRDefault="000F72DA">
            <w:pPr>
              <w:pStyle w:val="afff1"/>
              <w:rPr>
                <w:color w:val="auto"/>
              </w:rPr>
            </w:pPr>
            <w:r>
              <w:rPr>
                <w:color w:val="auto"/>
              </w:rPr>
              <w:t>指标</w:t>
            </w:r>
          </w:p>
        </w:tc>
      </w:tr>
      <w:tr w:rsidR="00987A2E" w14:paraId="03206C21" w14:textId="77777777">
        <w:trPr>
          <w:trHeight w:val="397"/>
          <w:jc w:val="center"/>
        </w:trPr>
        <w:tc>
          <w:tcPr>
            <w:tcW w:w="2500" w:type="pct"/>
            <w:vAlign w:val="center"/>
          </w:tcPr>
          <w:p w14:paraId="03206C1F" w14:textId="77777777" w:rsidR="00987A2E" w:rsidRDefault="000F72DA">
            <w:pPr>
              <w:pStyle w:val="affd"/>
            </w:pPr>
            <w:r>
              <w:t>项目所处的声环境功能区</w:t>
            </w:r>
          </w:p>
        </w:tc>
        <w:tc>
          <w:tcPr>
            <w:tcW w:w="2500" w:type="pct"/>
            <w:vAlign w:val="center"/>
          </w:tcPr>
          <w:p w14:paraId="03206C20" w14:textId="50421EDB" w:rsidR="00987A2E" w:rsidRDefault="00DA0235">
            <w:pPr>
              <w:pStyle w:val="affd"/>
            </w:pPr>
            <w:r>
              <w:rPr>
                <w:rFonts w:hint="eastAsia"/>
              </w:rPr>
              <w:t>1</w:t>
            </w:r>
            <w:r w:rsidR="000F72DA">
              <w:t>类</w:t>
            </w:r>
          </w:p>
        </w:tc>
      </w:tr>
      <w:tr w:rsidR="00987A2E" w14:paraId="03206C24" w14:textId="77777777">
        <w:trPr>
          <w:trHeight w:val="397"/>
          <w:jc w:val="center"/>
        </w:trPr>
        <w:tc>
          <w:tcPr>
            <w:tcW w:w="2500" w:type="pct"/>
            <w:vAlign w:val="center"/>
          </w:tcPr>
          <w:p w14:paraId="03206C22" w14:textId="77777777" w:rsidR="00987A2E" w:rsidRDefault="000F72DA">
            <w:pPr>
              <w:pStyle w:val="affd"/>
            </w:pPr>
            <w:r>
              <w:rPr>
                <w:rFonts w:hint="eastAsia"/>
              </w:rPr>
              <w:t>建设</w:t>
            </w:r>
            <w:r>
              <w:t>前后敏感目标噪声级增加量</w:t>
            </w:r>
          </w:p>
        </w:tc>
        <w:tc>
          <w:tcPr>
            <w:tcW w:w="2500" w:type="pct"/>
            <w:vAlign w:val="center"/>
          </w:tcPr>
          <w:p w14:paraId="03206C23" w14:textId="77777777" w:rsidR="00987A2E" w:rsidRDefault="000F72DA">
            <w:pPr>
              <w:pStyle w:val="affd"/>
            </w:pPr>
            <w:r>
              <w:rPr>
                <w:rFonts w:hint="eastAsia"/>
              </w:rPr>
              <w:t>最大增加小于</w:t>
            </w:r>
            <w:r>
              <w:rPr>
                <w:rFonts w:hint="eastAsia"/>
              </w:rPr>
              <w:t>3dB</w:t>
            </w:r>
            <w:r>
              <w:rPr>
                <w:rFonts w:hint="eastAsia"/>
              </w:rPr>
              <w:t>（</w:t>
            </w:r>
            <w:r>
              <w:rPr>
                <w:rFonts w:hint="eastAsia"/>
              </w:rPr>
              <w:t>A</w:t>
            </w:r>
            <w:r>
              <w:rPr>
                <w:rFonts w:hint="eastAsia"/>
              </w:rPr>
              <w:t>）</w:t>
            </w:r>
          </w:p>
        </w:tc>
      </w:tr>
      <w:tr w:rsidR="00987A2E" w14:paraId="03206C27" w14:textId="77777777">
        <w:trPr>
          <w:trHeight w:val="397"/>
          <w:jc w:val="center"/>
        </w:trPr>
        <w:tc>
          <w:tcPr>
            <w:tcW w:w="2500" w:type="pct"/>
            <w:vAlign w:val="center"/>
          </w:tcPr>
          <w:p w14:paraId="03206C25" w14:textId="77777777" w:rsidR="00987A2E" w:rsidRDefault="000F72DA">
            <w:pPr>
              <w:pStyle w:val="affd"/>
            </w:pPr>
            <w:r>
              <w:rPr>
                <w:rFonts w:hint="eastAsia"/>
              </w:rPr>
              <w:t>建设</w:t>
            </w:r>
            <w:r>
              <w:t>前后受影响人口变化情况</w:t>
            </w:r>
          </w:p>
        </w:tc>
        <w:tc>
          <w:tcPr>
            <w:tcW w:w="2500" w:type="pct"/>
            <w:vAlign w:val="center"/>
          </w:tcPr>
          <w:p w14:paraId="03206C26" w14:textId="77777777" w:rsidR="00987A2E" w:rsidRDefault="000F72DA">
            <w:pPr>
              <w:pStyle w:val="affd"/>
            </w:pPr>
            <w:r>
              <w:rPr>
                <w:rFonts w:hint="eastAsia"/>
              </w:rPr>
              <w:t>受噪声影响人口少</w:t>
            </w:r>
          </w:p>
        </w:tc>
      </w:tr>
      <w:tr w:rsidR="00987A2E" w14:paraId="03206C2A" w14:textId="77777777">
        <w:trPr>
          <w:trHeight w:val="397"/>
          <w:jc w:val="center"/>
        </w:trPr>
        <w:tc>
          <w:tcPr>
            <w:tcW w:w="2500" w:type="pct"/>
            <w:vAlign w:val="center"/>
          </w:tcPr>
          <w:p w14:paraId="03206C28" w14:textId="77777777" w:rsidR="00987A2E" w:rsidRDefault="000F72DA">
            <w:pPr>
              <w:pStyle w:val="affd"/>
            </w:pPr>
            <w:r>
              <w:t>评价等级</w:t>
            </w:r>
          </w:p>
        </w:tc>
        <w:tc>
          <w:tcPr>
            <w:tcW w:w="2500" w:type="pct"/>
            <w:vAlign w:val="center"/>
          </w:tcPr>
          <w:p w14:paraId="03206C29" w14:textId="5FE5A77C" w:rsidR="00987A2E" w:rsidRDefault="00665074">
            <w:pPr>
              <w:pStyle w:val="affd"/>
            </w:pPr>
            <w:r>
              <w:rPr>
                <w:rFonts w:hint="eastAsia"/>
              </w:rPr>
              <w:t>二</w:t>
            </w:r>
            <w:r w:rsidR="000F72DA">
              <w:rPr>
                <w:rFonts w:hint="eastAsia"/>
              </w:rPr>
              <w:t>级</w:t>
            </w:r>
          </w:p>
        </w:tc>
      </w:tr>
    </w:tbl>
    <w:p w14:paraId="03206C2B" w14:textId="77777777" w:rsidR="00987A2E" w:rsidRDefault="000F72DA">
      <w:pPr>
        <w:pStyle w:val="3"/>
        <w:spacing w:before="240" w:after="120"/>
      </w:pPr>
      <w:bookmarkStart w:id="187" w:name="_Toc108122337"/>
      <w:bookmarkStart w:id="188" w:name="_Toc223447867"/>
      <w:bookmarkStart w:id="189" w:name="_Toc226623273"/>
      <w:r>
        <w:rPr>
          <w:rFonts w:hint="eastAsia"/>
        </w:rPr>
        <w:t>环境风险影响评价等级</w:t>
      </w:r>
      <w:bookmarkEnd w:id="184"/>
      <w:bookmarkEnd w:id="185"/>
      <w:bookmarkEnd w:id="186"/>
      <w:bookmarkEnd w:id="187"/>
      <w:bookmarkEnd w:id="188"/>
      <w:bookmarkEnd w:id="189"/>
    </w:p>
    <w:p w14:paraId="6D2468E4" w14:textId="250B5B7C" w:rsidR="000D39C0" w:rsidRDefault="000D39C0">
      <w:pPr>
        <w:pStyle w:val="affb"/>
      </w:pPr>
      <w:r w:rsidRPr="000D39C0">
        <w:rPr>
          <w:rFonts w:hint="eastAsia"/>
        </w:rPr>
        <w:t>环境风险评价工作等级划分为一级、二级、三级。根据建设项目涉及的物质及工艺系统危险性和所在地的环境敏感性确定环境风险潜势，按照表</w:t>
      </w:r>
      <w:r w:rsidR="006967B9" w:rsidRPr="006967B9">
        <w:rPr>
          <w:rFonts w:hint="eastAsia"/>
        </w:rPr>
        <w:t>2-6</w:t>
      </w:r>
      <w:r w:rsidRPr="000D39C0">
        <w:rPr>
          <w:rFonts w:hint="eastAsia"/>
        </w:rPr>
        <w:t>确定评价工作等级。风险潜势为</w:t>
      </w:r>
      <w:r w:rsidRPr="000D39C0">
        <w:rPr>
          <w:rFonts w:hint="eastAsia"/>
        </w:rPr>
        <w:t>IV</w:t>
      </w:r>
      <w:r w:rsidRPr="000D39C0">
        <w:rPr>
          <w:rFonts w:hint="eastAsia"/>
        </w:rPr>
        <w:t>及以上，进行一级评价</w:t>
      </w:r>
      <w:r w:rsidR="0067666A">
        <w:rPr>
          <w:rFonts w:hint="eastAsia"/>
        </w:rPr>
        <w:t>；</w:t>
      </w:r>
      <w:r w:rsidRPr="000D39C0">
        <w:rPr>
          <w:rFonts w:hint="eastAsia"/>
        </w:rPr>
        <w:t>风险潜势为</w:t>
      </w:r>
      <w:r w:rsidR="00C74615">
        <w:rPr>
          <w:rFonts w:cs="Times New Roman"/>
        </w:rPr>
        <w:t>Ⅲ</w:t>
      </w:r>
      <w:r w:rsidRPr="000D39C0">
        <w:rPr>
          <w:rFonts w:hint="eastAsia"/>
        </w:rPr>
        <w:t>，进行二级</w:t>
      </w:r>
      <w:r w:rsidRPr="000D39C0">
        <w:rPr>
          <w:rFonts w:hint="eastAsia"/>
        </w:rPr>
        <w:lastRenderedPageBreak/>
        <w:t>评价</w:t>
      </w:r>
      <w:r w:rsidR="0067666A">
        <w:rPr>
          <w:rFonts w:hint="eastAsia"/>
        </w:rPr>
        <w:t>；</w:t>
      </w:r>
      <w:r w:rsidRPr="000D39C0">
        <w:rPr>
          <w:rFonts w:hint="eastAsia"/>
        </w:rPr>
        <w:t>风险潜势为</w:t>
      </w:r>
      <w:r w:rsidR="00C74615">
        <w:rPr>
          <w:rFonts w:cs="Times New Roman"/>
        </w:rPr>
        <w:t>Ⅱ</w:t>
      </w:r>
      <w:r w:rsidRPr="000D39C0">
        <w:rPr>
          <w:rFonts w:hint="eastAsia"/>
        </w:rPr>
        <w:t>，进行三级评价</w:t>
      </w:r>
      <w:r w:rsidR="0067666A">
        <w:rPr>
          <w:rFonts w:hint="eastAsia"/>
        </w:rPr>
        <w:t>；</w:t>
      </w:r>
      <w:r w:rsidRPr="000D39C0">
        <w:rPr>
          <w:rFonts w:hint="eastAsia"/>
        </w:rPr>
        <w:t>风险潜势为</w:t>
      </w:r>
      <w:r w:rsidRPr="000D39C0">
        <w:rPr>
          <w:rFonts w:hint="eastAsia"/>
        </w:rPr>
        <w:t>I</w:t>
      </w:r>
      <w:r w:rsidRPr="000D39C0">
        <w:rPr>
          <w:rFonts w:hint="eastAsia"/>
        </w:rPr>
        <w:t>，可开展简单分析。</w:t>
      </w:r>
    </w:p>
    <w:p w14:paraId="7806D7A6" w14:textId="5D1C27CD" w:rsidR="00D2696A" w:rsidRPr="00E16D73" w:rsidRDefault="00D2696A" w:rsidP="00D2696A">
      <w:pPr>
        <w:pStyle w:val="affb"/>
        <w:ind w:firstLine="482"/>
        <w:rPr>
          <w:b/>
          <w:bCs/>
          <w:szCs w:val="24"/>
        </w:rPr>
      </w:pPr>
      <w:r w:rsidRPr="00E16D73">
        <w:rPr>
          <w:rFonts w:hint="eastAsia"/>
          <w:b/>
          <w:bCs/>
          <w:szCs w:val="24"/>
        </w:rPr>
        <w:t>表</w:t>
      </w:r>
      <w:r w:rsidR="00791FBD">
        <w:rPr>
          <w:rFonts w:hint="eastAsia"/>
          <w:b/>
          <w:bCs/>
          <w:szCs w:val="24"/>
        </w:rPr>
        <w:t>2-6</w:t>
      </w:r>
      <w:r w:rsidRPr="00E16D73">
        <w:rPr>
          <w:b/>
          <w:bCs/>
          <w:szCs w:val="24"/>
        </w:rPr>
        <w:t xml:space="preserve">      </w:t>
      </w:r>
      <w:r w:rsidR="00C74615">
        <w:rPr>
          <w:b/>
          <w:bCs/>
          <w:szCs w:val="24"/>
        </w:rPr>
        <w:t xml:space="preserve">           </w:t>
      </w:r>
      <w:r w:rsidRPr="00E16D73">
        <w:rPr>
          <w:b/>
          <w:bCs/>
          <w:szCs w:val="24"/>
        </w:rPr>
        <w:t xml:space="preserve">  </w:t>
      </w:r>
      <w:r w:rsidRPr="00E16D73">
        <w:rPr>
          <w:rFonts w:hint="eastAsia"/>
          <w:b/>
          <w:bCs/>
          <w:szCs w:val="24"/>
        </w:rPr>
        <w:t>评价工作等级划分</w:t>
      </w:r>
    </w:p>
    <w:tbl>
      <w:tblPr>
        <w:tblStyle w:val="aff4"/>
        <w:tblW w:w="5000" w:type="pct"/>
        <w:jc w:val="center"/>
        <w:tblLook w:val="04A0" w:firstRow="1" w:lastRow="0" w:firstColumn="1" w:lastColumn="0" w:noHBand="0" w:noVBand="1"/>
      </w:tblPr>
      <w:tblGrid>
        <w:gridCol w:w="1659"/>
        <w:gridCol w:w="1660"/>
        <w:gridCol w:w="1661"/>
        <w:gridCol w:w="1661"/>
        <w:gridCol w:w="1661"/>
      </w:tblGrid>
      <w:tr w:rsidR="00D2696A" w:rsidRPr="00CC74B2" w14:paraId="1D16532F" w14:textId="77777777" w:rsidTr="00121AD5">
        <w:trPr>
          <w:trHeight w:val="397"/>
          <w:jc w:val="center"/>
        </w:trPr>
        <w:tc>
          <w:tcPr>
            <w:tcW w:w="1659" w:type="dxa"/>
            <w:vAlign w:val="center"/>
          </w:tcPr>
          <w:p w14:paraId="398BF909" w14:textId="77777777" w:rsidR="00D2696A" w:rsidRPr="00CC74B2" w:rsidRDefault="00D2696A" w:rsidP="00573097">
            <w:pPr>
              <w:pStyle w:val="affb"/>
              <w:spacing w:line="240" w:lineRule="auto"/>
              <w:ind w:firstLineChars="0" w:firstLine="0"/>
              <w:jc w:val="center"/>
              <w:rPr>
                <w:rFonts w:cs="Times New Roman"/>
                <w:sz w:val="21"/>
                <w:szCs w:val="21"/>
              </w:rPr>
            </w:pPr>
            <w:r w:rsidRPr="00CC74B2">
              <w:rPr>
                <w:rFonts w:cs="Times New Roman"/>
                <w:sz w:val="21"/>
                <w:szCs w:val="21"/>
              </w:rPr>
              <w:t>环境风险潜势</w:t>
            </w:r>
          </w:p>
        </w:tc>
        <w:tc>
          <w:tcPr>
            <w:tcW w:w="1660" w:type="dxa"/>
            <w:vAlign w:val="center"/>
          </w:tcPr>
          <w:p w14:paraId="49DDA051" w14:textId="77777777" w:rsidR="00D2696A" w:rsidRPr="00CC74B2" w:rsidRDefault="00D2696A" w:rsidP="00573097">
            <w:pPr>
              <w:pStyle w:val="affb"/>
              <w:spacing w:line="240" w:lineRule="auto"/>
              <w:ind w:firstLineChars="0" w:firstLine="0"/>
              <w:jc w:val="center"/>
              <w:rPr>
                <w:rFonts w:cs="Times New Roman"/>
                <w:sz w:val="21"/>
                <w:szCs w:val="21"/>
              </w:rPr>
            </w:pPr>
            <w:r w:rsidRPr="00CC74B2">
              <w:rPr>
                <w:rFonts w:cs="Times New Roman"/>
                <w:sz w:val="21"/>
                <w:szCs w:val="21"/>
              </w:rPr>
              <w:t>Ⅳ</w:t>
            </w:r>
            <w:r w:rsidRPr="00CC74B2">
              <w:rPr>
                <w:rFonts w:cs="Times New Roman"/>
                <w:sz w:val="21"/>
                <w:szCs w:val="21"/>
              </w:rPr>
              <w:t>、</w:t>
            </w:r>
            <w:r w:rsidRPr="00CC74B2">
              <w:rPr>
                <w:rFonts w:cs="Times New Roman"/>
                <w:sz w:val="21"/>
                <w:szCs w:val="21"/>
              </w:rPr>
              <w:t>Ⅳ+</w:t>
            </w:r>
          </w:p>
        </w:tc>
        <w:tc>
          <w:tcPr>
            <w:tcW w:w="1661" w:type="dxa"/>
            <w:vAlign w:val="center"/>
          </w:tcPr>
          <w:p w14:paraId="565C194B" w14:textId="77777777" w:rsidR="00D2696A" w:rsidRPr="00CC74B2" w:rsidRDefault="00D2696A" w:rsidP="00573097">
            <w:pPr>
              <w:pStyle w:val="affb"/>
              <w:spacing w:line="240" w:lineRule="auto"/>
              <w:ind w:firstLineChars="0" w:firstLine="0"/>
              <w:jc w:val="center"/>
              <w:rPr>
                <w:rFonts w:cs="Times New Roman"/>
                <w:sz w:val="21"/>
                <w:szCs w:val="21"/>
              </w:rPr>
            </w:pPr>
            <w:r w:rsidRPr="00CC74B2">
              <w:rPr>
                <w:rFonts w:cs="Times New Roman"/>
                <w:sz w:val="21"/>
                <w:szCs w:val="21"/>
              </w:rPr>
              <w:t>Ⅲ</w:t>
            </w:r>
          </w:p>
        </w:tc>
        <w:tc>
          <w:tcPr>
            <w:tcW w:w="1661" w:type="dxa"/>
            <w:vAlign w:val="center"/>
          </w:tcPr>
          <w:p w14:paraId="2643323B" w14:textId="77777777" w:rsidR="00D2696A" w:rsidRPr="00CC74B2" w:rsidRDefault="00D2696A" w:rsidP="00573097">
            <w:pPr>
              <w:pStyle w:val="affb"/>
              <w:spacing w:line="240" w:lineRule="auto"/>
              <w:ind w:firstLineChars="0" w:firstLine="0"/>
              <w:jc w:val="center"/>
              <w:rPr>
                <w:rFonts w:cs="Times New Roman"/>
                <w:sz w:val="21"/>
                <w:szCs w:val="21"/>
              </w:rPr>
            </w:pPr>
            <w:r w:rsidRPr="00CC74B2">
              <w:rPr>
                <w:rFonts w:cs="Times New Roman"/>
                <w:sz w:val="21"/>
                <w:szCs w:val="21"/>
              </w:rPr>
              <w:t>Ⅱ</w:t>
            </w:r>
          </w:p>
        </w:tc>
        <w:tc>
          <w:tcPr>
            <w:tcW w:w="1661" w:type="dxa"/>
            <w:vAlign w:val="center"/>
          </w:tcPr>
          <w:p w14:paraId="7AEACF0E" w14:textId="77777777" w:rsidR="00D2696A" w:rsidRPr="00CC74B2" w:rsidRDefault="00D2696A" w:rsidP="00573097">
            <w:pPr>
              <w:pStyle w:val="affb"/>
              <w:spacing w:line="240" w:lineRule="auto"/>
              <w:ind w:firstLineChars="0" w:firstLine="0"/>
              <w:jc w:val="center"/>
              <w:rPr>
                <w:rFonts w:cs="Times New Roman"/>
                <w:sz w:val="21"/>
                <w:szCs w:val="21"/>
              </w:rPr>
            </w:pPr>
            <w:r w:rsidRPr="00CC74B2">
              <w:rPr>
                <w:rFonts w:cs="Times New Roman"/>
                <w:sz w:val="21"/>
                <w:szCs w:val="21"/>
              </w:rPr>
              <w:t>Ⅰ</w:t>
            </w:r>
          </w:p>
        </w:tc>
      </w:tr>
      <w:tr w:rsidR="00D2696A" w:rsidRPr="00CC74B2" w14:paraId="45E28CFE" w14:textId="77777777" w:rsidTr="00121AD5">
        <w:trPr>
          <w:trHeight w:val="397"/>
          <w:jc w:val="center"/>
        </w:trPr>
        <w:tc>
          <w:tcPr>
            <w:tcW w:w="1659" w:type="dxa"/>
            <w:vAlign w:val="center"/>
          </w:tcPr>
          <w:p w14:paraId="7C81F8BA" w14:textId="77777777" w:rsidR="00D2696A" w:rsidRPr="00CC74B2" w:rsidRDefault="00D2696A" w:rsidP="00573097">
            <w:pPr>
              <w:pStyle w:val="affb"/>
              <w:spacing w:line="240" w:lineRule="auto"/>
              <w:ind w:firstLineChars="0" w:firstLine="0"/>
              <w:jc w:val="center"/>
              <w:rPr>
                <w:rFonts w:cs="Times New Roman"/>
                <w:sz w:val="21"/>
                <w:szCs w:val="21"/>
              </w:rPr>
            </w:pPr>
            <w:r w:rsidRPr="00CC74B2">
              <w:rPr>
                <w:rFonts w:cs="Times New Roman"/>
                <w:sz w:val="21"/>
                <w:szCs w:val="21"/>
              </w:rPr>
              <w:t>评价工作等级</w:t>
            </w:r>
          </w:p>
        </w:tc>
        <w:tc>
          <w:tcPr>
            <w:tcW w:w="1660" w:type="dxa"/>
            <w:vAlign w:val="center"/>
          </w:tcPr>
          <w:p w14:paraId="213002CA" w14:textId="77777777" w:rsidR="00D2696A" w:rsidRPr="00CC74B2" w:rsidRDefault="00D2696A" w:rsidP="00573097">
            <w:pPr>
              <w:pStyle w:val="affb"/>
              <w:spacing w:line="240" w:lineRule="auto"/>
              <w:ind w:firstLineChars="0" w:firstLine="0"/>
              <w:jc w:val="center"/>
              <w:rPr>
                <w:rFonts w:cs="Times New Roman"/>
                <w:sz w:val="21"/>
                <w:szCs w:val="21"/>
              </w:rPr>
            </w:pPr>
            <w:r w:rsidRPr="00CC74B2">
              <w:rPr>
                <w:rFonts w:cs="Times New Roman"/>
                <w:sz w:val="21"/>
                <w:szCs w:val="21"/>
              </w:rPr>
              <w:t>一</w:t>
            </w:r>
          </w:p>
        </w:tc>
        <w:tc>
          <w:tcPr>
            <w:tcW w:w="1661" w:type="dxa"/>
            <w:vAlign w:val="center"/>
          </w:tcPr>
          <w:p w14:paraId="49E7C5BD" w14:textId="77777777" w:rsidR="00D2696A" w:rsidRPr="00CC74B2" w:rsidRDefault="00D2696A" w:rsidP="00573097">
            <w:pPr>
              <w:pStyle w:val="affb"/>
              <w:spacing w:line="240" w:lineRule="auto"/>
              <w:ind w:firstLineChars="0" w:firstLine="0"/>
              <w:jc w:val="center"/>
              <w:rPr>
                <w:rFonts w:cs="Times New Roman"/>
                <w:sz w:val="21"/>
                <w:szCs w:val="21"/>
              </w:rPr>
            </w:pPr>
            <w:r w:rsidRPr="00CC74B2">
              <w:rPr>
                <w:rFonts w:cs="Times New Roman"/>
                <w:sz w:val="21"/>
                <w:szCs w:val="21"/>
              </w:rPr>
              <w:t>二</w:t>
            </w:r>
          </w:p>
        </w:tc>
        <w:tc>
          <w:tcPr>
            <w:tcW w:w="1661" w:type="dxa"/>
            <w:vAlign w:val="center"/>
          </w:tcPr>
          <w:p w14:paraId="5B99D301" w14:textId="77777777" w:rsidR="00D2696A" w:rsidRPr="00CC74B2" w:rsidRDefault="00D2696A" w:rsidP="00573097">
            <w:pPr>
              <w:pStyle w:val="affb"/>
              <w:spacing w:line="240" w:lineRule="auto"/>
              <w:ind w:firstLineChars="0" w:firstLine="0"/>
              <w:jc w:val="center"/>
              <w:rPr>
                <w:rFonts w:cs="Times New Roman"/>
                <w:sz w:val="21"/>
                <w:szCs w:val="21"/>
              </w:rPr>
            </w:pPr>
            <w:r w:rsidRPr="00CC74B2">
              <w:rPr>
                <w:rFonts w:cs="Times New Roman"/>
                <w:sz w:val="21"/>
                <w:szCs w:val="21"/>
              </w:rPr>
              <w:t>三</w:t>
            </w:r>
          </w:p>
        </w:tc>
        <w:tc>
          <w:tcPr>
            <w:tcW w:w="1661" w:type="dxa"/>
            <w:vAlign w:val="center"/>
          </w:tcPr>
          <w:p w14:paraId="3740A40E" w14:textId="77777777" w:rsidR="00D2696A" w:rsidRPr="00CC74B2" w:rsidRDefault="00D2696A" w:rsidP="00573097">
            <w:pPr>
              <w:pStyle w:val="affb"/>
              <w:spacing w:line="240" w:lineRule="auto"/>
              <w:ind w:firstLineChars="0" w:firstLine="0"/>
              <w:jc w:val="center"/>
              <w:rPr>
                <w:rFonts w:cs="Times New Roman"/>
                <w:sz w:val="21"/>
                <w:szCs w:val="21"/>
              </w:rPr>
            </w:pPr>
            <w:r w:rsidRPr="00CC74B2">
              <w:rPr>
                <w:rFonts w:cs="Times New Roman"/>
                <w:sz w:val="21"/>
                <w:szCs w:val="21"/>
              </w:rPr>
              <w:t>简单分析</w:t>
            </w:r>
            <w:r w:rsidRPr="00CC74B2">
              <w:rPr>
                <w:rFonts w:cs="Times New Roman"/>
                <w:sz w:val="21"/>
                <w:szCs w:val="21"/>
              </w:rPr>
              <w:t>a</w:t>
            </w:r>
          </w:p>
        </w:tc>
      </w:tr>
      <w:tr w:rsidR="00D2696A" w:rsidRPr="00CC74B2" w14:paraId="2267F71A" w14:textId="77777777" w:rsidTr="00121AD5">
        <w:trPr>
          <w:trHeight w:val="397"/>
          <w:jc w:val="center"/>
        </w:trPr>
        <w:tc>
          <w:tcPr>
            <w:tcW w:w="8302" w:type="dxa"/>
            <w:gridSpan w:val="5"/>
            <w:vAlign w:val="center"/>
          </w:tcPr>
          <w:p w14:paraId="1F47D94C" w14:textId="77777777" w:rsidR="00D2696A" w:rsidRPr="00CC74B2" w:rsidRDefault="00D2696A" w:rsidP="00573097">
            <w:pPr>
              <w:pStyle w:val="affb"/>
              <w:spacing w:line="240" w:lineRule="auto"/>
              <w:ind w:firstLineChars="0" w:firstLine="0"/>
              <w:rPr>
                <w:rFonts w:cs="Times New Roman"/>
                <w:sz w:val="21"/>
                <w:szCs w:val="21"/>
              </w:rPr>
            </w:pPr>
            <w:r w:rsidRPr="00CC74B2">
              <w:rPr>
                <w:rFonts w:cs="Times New Roman"/>
                <w:sz w:val="21"/>
                <w:szCs w:val="21"/>
              </w:rPr>
              <w:t>a</w:t>
            </w:r>
            <w:r w:rsidRPr="00CC74B2">
              <w:rPr>
                <w:rFonts w:cs="Times New Roman"/>
                <w:sz w:val="21"/>
                <w:szCs w:val="21"/>
              </w:rPr>
              <w:t>是相对于详细评价工作内容而言，在描述危险物质、环境影响途径、环境危害后果、风险防范措施等方面给出定性的说明。见附录</w:t>
            </w:r>
            <w:r w:rsidRPr="00CC74B2">
              <w:rPr>
                <w:rFonts w:cs="Times New Roman"/>
                <w:sz w:val="21"/>
                <w:szCs w:val="21"/>
              </w:rPr>
              <w:t>A</w:t>
            </w:r>
            <w:r w:rsidRPr="00CC74B2">
              <w:rPr>
                <w:rFonts w:cs="Times New Roman"/>
                <w:sz w:val="21"/>
                <w:szCs w:val="21"/>
              </w:rPr>
              <w:t>。</w:t>
            </w:r>
          </w:p>
        </w:tc>
      </w:tr>
    </w:tbl>
    <w:p w14:paraId="231ECC0A" w14:textId="5D9EFACA" w:rsidR="000D39C0" w:rsidRDefault="00121AD5">
      <w:pPr>
        <w:pStyle w:val="affb"/>
      </w:pPr>
      <w:r w:rsidRPr="00121AD5">
        <w:rPr>
          <w:rFonts w:hint="eastAsia"/>
        </w:rPr>
        <w:t>根据《建设项目环境风险评价技术导则》</w:t>
      </w:r>
      <w:r w:rsidR="00115654">
        <w:rPr>
          <w:rFonts w:hint="eastAsia"/>
        </w:rPr>
        <w:t>（</w:t>
      </w:r>
      <w:r w:rsidR="00115654" w:rsidRPr="00121AD5">
        <w:rPr>
          <w:rFonts w:hint="eastAsia"/>
        </w:rPr>
        <w:t>HJ169-2018</w:t>
      </w:r>
      <w:r w:rsidR="00115654">
        <w:rPr>
          <w:rFonts w:hint="eastAsia"/>
        </w:rPr>
        <w:t>）</w:t>
      </w:r>
      <w:r w:rsidRPr="00121AD5">
        <w:rPr>
          <w:rFonts w:hint="eastAsia"/>
        </w:rPr>
        <w:t>附录</w:t>
      </w:r>
      <w:r w:rsidRPr="00121AD5">
        <w:rPr>
          <w:rFonts w:hint="eastAsia"/>
        </w:rPr>
        <w:t>B</w:t>
      </w:r>
      <w:r w:rsidRPr="00121AD5">
        <w:rPr>
          <w:rFonts w:hint="eastAsia"/>
        </w:rPr>
        <w:t>中危险物质临界量，计算所涉及的每种危险物质在厂界内的最大存在总量与其临界量的比值</w:t>
      </w:r>
      <w:r w:rsidRPr="00121AD5">
        <w:rPr>
          <w:rFonts w:hint="eastAsia"/>
        </w:rPr>
        <w:t>Q</w:t>
      </w:r>
      <w:r w:rsidRPr="00121AD5">
        <w:rPr>
          <w:rFonts w:hint="eastAsia"/>
        </w:rPr>
        <w:t>，详见下表。</w:t>
      </w:r>
    </w:p>
    <w:p w14:paraId="0AC2DB3A" w14:textId="625B8DE6" w:rsidR="00121AD5" w:rsidRPr="00B5329F" w:rsidRDefault="00121AD5" w:rsidP="00121AD5">
      <w:pPr>
        <w:pStyle w:val="affb"/>
        <w:ind w:firstLine="482"/>
        <w:rPr>
          <w:b/>
          <w:bCs/>
        </w:rPr>
      </w:pPr>
      <w:r w:rsidRPr="00B5329F">
        <w:rPr>
          <w:rFonts w:hint="eastAsia"/>
          <w:b/>
          <w:bCs/>
        </w:rPr>
        <w:t>表</w:t>
      </w:r>
      <w:r w:rsidR="006967B9">
        <w:rPr>
          <w:rFonts w:hint="eastAsia"/>
          <w:b/>
          <w:bCs/>
        </w:rPr>
        <w:t>2-7</w:t>
      </w:r>
      <w:r w:rsidRPr="00B5329F">
        <w:rPr>
          <w:b/>
          <w:bCs/>
        </w:rPr>
        <w:t xml:space="preserve">        </w:t>
      </w:r>
      <w:r w:rsidRPr="00B5329F">
        <w:rPr>
          <w:rFonts w:hint="eastAsia"/>
          <w:b/>
          <w:bCs/>
        </w:rPr>
        <w:t>危险物质与临界量的比值结果</w:t>
      </w:r>
    </w:p>
    <w:tbl>
      <w:tblPr>
        <w:tblStyle w:val="aff4"/>
        <w:tblW w:w="5000" w:type="pct"/>
        <w:jc w:val="center"/>
        <w:tblLook w:val="04A0" w:firstRow="1" w:lastRow="0" w:firstColumn="1" w:lastColumn="0" w:noHBand="0" w:noVBand="1"/>
      </w:tblPr>
      <w:tblGrid>
        <w:gridCol w:w="704"/>
        <w:gridCol w:w="992"/>
        <w:gridCol w:w="993"/>
        <w:gridCol w:w="2054"/>
        <w:gridCol w:w="1186"/>
        <w:gridCol w:w="1186"/>
        <w:gridCol w:w="1187"/>
      </w:tblGrid>
      <w:tr w:rsidR="00121AD5" w:rsidRPr="0051735F" w14:paraId="750A4807" w14:textId="77777777" w:rsidTr="00115654">
        <w:trPr>
          <w:trHeight w:val="397"/>
          <w:jc w:val="center"/>
        </w:trPr>
        <w:tc>
          <w:tcPr>
            <w:tcW w:w="704" w:type="dxa"/>
            <w:vAlign w:val="center"/>
          </w:tcPr>
          <w:p w14:paraId="7060F92A" w14:textId="77777777" w:rsidR="00121AD5" w:rsidRPr="00115654" w:rsidRDefault="00121AD5" w:rsidP="00573097">
            <w:pPr>
              <w:pStyle w:val="affb"/>
              <w:spacing w:line="240" w:lineRule="auto"/>
              <w:ind w:firstLineChars="0" w:firstLine="0"/>
              <w:jc w:val="center"/>
              <w:rPr>
                <w:rFonts w:cs="Times New Roman"/>
                <w:b/>
                <w:bCs/>
                <w:sz w:val="21"/>
                <w:szCs w:val="21"/>
              </w:rPr>
            </w:pPr>
            <w:r w:rsidRPr="00115654">
              <w:rPr>
                <w:rFonts w:cs="Times New Roman"/>
                <w:b/>
                <w:bCs/>
                <w:sz w:val="21"/>
                <w:szCs w:val="21"/>
              </w:rPr>
              <w:t>序号</w:t>
            </w:r>
          </w:p>
        </w:tc>
        <w:tc>
          <w:tcPr>
            <w:tcW w:w="992" w:type="dxa"/>
            <w:vAlign w:val="center"/>
          </w:tcPr>
          <w:p w14:paraId="5343A9D5" w14:textId="77777777" w:rsidR="00121AD5" w:rsidRPr="00115654" w:rsidRDefault="00121AD5" w:rsidP="00573097">
            <w:pPr>
              <w:pStyle w:val="affb"/>
              <w:spacing w:line="240" w:lineRule="auto"/>
              <w:ind w:firstLineChars="0" w:firstLine="0"/>
              <w:jc w:val="center"/>
              <w:rPr>
                <w:rFonts w:cs="Times New Roman"/>
                <w:b/>
                <w:bCs/>
                <w:sz w:val="21"/>
                <w:szCs w:val="21"/>
              </w:rPr>
            </w:pPr>
            <w:r w:rsidRPr="00115654">
              <w:rPr>
                <w:rFonts w:cs="Times New Roman"/>
                <w:b/>
                <w:bCs/>
                <w:sz w:val="21"/>
                <w:szCs w:val="21"/>
              </w:rPr>
              <w:t>风险物质名称</w:t>
            </w:r>
          </w:p>
        </w:tc>
        <w:tc>
          <w:tcPr>
            <w:tcW w:w="993" w:type="dxa"/>
            <w:vAlign w:val="center"/>
          </w:tcPr>
          <w:p w14:paraId="65D727AB" w14:textId="77777777" w:rsidR="00121AD5" w:rsidRPr="00115654" w:rsidRDefault="00121AD5" w:rsidP="00573097">
            <w:pPr>
              <w:pStyle w:val="affb"/>
              <w:spacing w:line="240" w:lineRule="auto"/>
              <w:ind w:firstLineChars="0" w:firstLine="0"/>
              <w:jc w:val="center"/>
              <w:rPr>
                <w:rFonts w:cs="Times New Roman"/>
                <w:b/>
                <w:bCs/>
                <w:sz w:val="21"/>
                <w:szCs w:val="21"/>
              </w:rPr>
            </w:pPr>
            <w:r w:rsidRPr="00115654">
              <w:rPr>
                <w:rFonts w:cs="Times New Roman" w:hint="eastAsia"/>
                <w:b/>
                <w:bCs/>
                <w:sz w:val="21"/>
                <w:szCs w:val="21"/>
              </w:rPr>
              <w:t>CAS</w:t>
            </w:r>
            <w:r w:rsidRPr="00115654">
              <w:rPr>
                <w:rFonts w:cs="Times New Roman" w:hint="eastAsia"/>
                <w:b/>
                <w:bCs/>
                <w:sz w:val="21"/>
                <w:szCs w:val="21"/>
              </w:rPr>
              <w:t>号</w:t>
            </w:r>
          </w:p>
        </w:tc>
        <w:tc>
          <w:tcPr>
            <w:tcW w:w="2054" w:type="dxa"/>
            <w:vAlign w:val="center"/>
          </w:tcPr>
          <w:p w14:paraId="0A19BC6B" w14:textId="77777777" w:rsidR="00121AD5" w:rsidRPr="00115654" w:rsidRDefault="00121AD5" w:rsidP="00573097">
            <w:pPr>
              <w:pStyle w:val="affb"/>
              <w:spacing w:line="240" w:lineRule="auto"/>
              <w:ind w:firstLineChars="0" w:firstLine="0"/>
              <w:jc w:val="center"/>
              <w:rPr>
                <w:rFonts w:cs="Times New Roman"/>
                <w:b/>
                <w:bCs/>
                <w:sz w:val="21"/>
                <w:szCs w:val="21"/>
              </w:rPr>
            </w:pPr>
            <w:r w:rsidRPr="00115654">
              <w:rPr>
                <w:rFonts w:cs="Times New Roman" w:hint="eastAsia"/>
                <w:b/>
                <w:bCs/>
                <w:sz w:val="21"/>
                <w:szCs w:val="21"/>
              </w:rPr>
              <w:t>存放情况</w:t>
            </w:r>
          </w:p>
        </w:tc>
        <w:tc>
          <w:tcPr>
            <w:tcW w:w="1186" w:type="dxa"/>
            <w:vAlign w:val="center"/>
          </w:tcPr>
          <w:p w14:paraId="185DFA90" w14:textId="0F6B0CCF" w:rsidR="00121AD5" w:rsidRPr="00115654" w:rsidRDefault="00121AD5" w:rsidP="00573097">
            <w:pPr>
              <w:pStyle w:val="affb"/>
              <w:spacing w:line="240" w:lineRule="auto"/>
              <w:ind w:firstLineChars="0" w:firstLine="0"/>
              <w:jc w:val="center"/>
              <w:rPr>
                <w:rFonts w:cs="Times New Roman"/>
                <w:b/>
                <w:bCs/>
                <w:sz w:val="21"/>
                <w:szCs w:val="21"/>
              </w:rPr>
            </w:pPr>
            <w:r w:rsidRPr="00115654">
              <w:rPr>
                <w:rFonts w:cs="Times New Roman" w:hint="eastAsia"/>
                <w:b/>
                <w:bCs/>
                <w:sz w:val="21"/>
                <w:szCs w:val="21"/>
              </w:rPr>
              <w:t>最大储存量</w:t>
            </w:r>
            <w:r w:rsidR="00115654">
              <w:rPr>
                <w:rFonts w:cs="Times New Roman" w:hint="eastAsia"/>
                <w:b/>
                <w:bCs/>
                <w:sz w:val="21"/>
                <w:szCs w:val="21"/>
              </w:rPr>
              <w:t>(</w:t>
            </w:r>
            <w:r w:rsidR="00115654" w:rsidRPr="00115654">
              <w:rPr>
                <w:rFonts w:cs="Times New Roman" w:hint="eastAsia"/>
                <w:b/>
                <w:bCs/>
                <w:sz w:val="21"/>
                <w:szCs w:val="21"/>
              </w:rPr>
              <w:t>t</w:t>
            </w:r>
            <w:r w:rsidR="00115654">
              <w:rPr>
                <w:rFonts w:cs="Times New Roman"/>
                <w:b/>
                <w:bCs/>
                <w:sz w:val="21"/>
                <w:szCs w:val="21"/>
              </w:rPr>
              <w:t>)</w:t>
            </w:r>
          </w:p>
        </w:tc>
        <w:tc>
          <w:tcPr>
            <w:tcW w:w="1186" w:type="dxa"/>
            <w:vAlign w:val="center"/>
          </w:tcPr>
          <w:p w14:paraId="686227CC" w14:textId="6FD5C964" w:rsidR="00121AD5" w:rsidRPr="00115654" w:rsidRDefault="00121AD5" w:rsidP="00573097">
            <w:pPr>
              <w:pStyle w:val="affb"/>
              <w:spacing w:line="240" w:lineRule="auto"/>
              <w:ind w:firstLineChars="0" w:firstLine="0"/>
              <w:jc w:val="center"/>
              <w:rPr>
                <w:rFonts w:cs="Times New Roman"/>
                <w:b/>
                <w:bCs/>
                <w:sz w:val="21"/>
                <w:szCs w:val="21"/>
              </w:rPr>
            </w:pPr>
            <w:r w:rsidRPr="00115654">
              <w:rPr>
                <w:rFonts w:cs="Times New Roman" w:hint="eastAsia"/>
                <w:b/>
                <w:bCs/>
                <w:sz w:val="21"/>
                <w:szCs w:val="21"/>
              </w:rPr>
              <w:t>临界量</w:t>
            </w:r>
            <w:r w:rsidR="00115654">
              <w:rPr>
                <w:rFonts w:cs="Times New Roman" w:hint="eastAsia"/>
                <w:b/>
                <w:bCs/>
                <w:sz w:val="21"/>
                <w:szCs w:val="21"/>
              </w:rPr>
              <w:t>(</w:t>
            </w:r>
            <w:r w:rsidR="00115654" w:rsidRPr="00115654">
              <w:rPr>
                <w:rFonts w:cs="Times New Roman" w:hint="eastAsia"/>
                <w:b/>
                <w:bCs/>
                <w:sz w:val="21"/>
                <w:szCs w:val="21"/>
              </w:rPr>
              <w:t>t</w:t>
            </w:r>
            <w:r w:rsidR="00115654">
              <w:rPr>
                <w:rFonts w:cs="Times New Roman"/>
                <w:b/>
                <w:bCs/>
                <w:sz w:val="21"/>
                <w:szCs w:val="21"/>
              </w:rPr>
              <w:t>)</w:t>
            </w:r>
          </w:p>
        </w:tc>
        <w:tc>
          <w:tcPr>
            <w:tcW w:w="1187" w:type="dxa"/>
            <w:vAlign w:val="center"/>
          </w:tcPr>
          <w:p w14:paraId="189DB3E0" w14:textId="77777777" w:rsidR="00121AD5" w:rsidRPr="00115654" w:rsidRDefault="00121AD5" w:rsidP="00573097">
            <w:pPr>
              <w:pStyle w:val="affb"/>
              <w:spacing w:line="240" w:lineRule="auto"/>
              <w:ind w:firstLineChars="0" w:firstLine="0"/>
              <w:jc w:val="center"/>
              <w:rPr>
                <w:rFonts w:cs="Times New Roman"/>
                <w:b/>
                <w:bCs/>
                <w:sz w:val="21"/>
                <w:szCs w:val="21"/>
              </w:rPr>
            </w:pPr>
            <w:r w:rsidRPr="00115654">
              <w:rPr>
                <w:rFonts w:cs="Times New Roman"/>
                <w:b/>
                <w:bCs/>
                <w:sz w:val="21"/>
                <w:szCs w:val="21"/>
              </w:rPr>
              <w:t>Qi</w:t>
            </w:r>
          </w:p>
        </w:tc>
      </w:tr>
      <w:tr w:rsidR="00121AD5" w:rsidRPr="0051735F" w14:paraId="1EE160FE" w14:textId="77777777" w:rsidTr="00115654">
        <w:trPr>
          <w:trHeight w:val="397"/>
          <w:jc w:val="center"/>
        </w:trPr>
        <w:tc>
          <w:tcPr>
            <w:tcW w:w="704" w:type="dxa"/>
            <w:vAlign w:val="center"/>
          </w:tcPr>
          <w:p w14:paraId="267A2277" w14:textId="77777777" w:rsidR="00121AD5" w:rsidRPr="0051735F" w:rsidRDefault="00121AD5" w:rsidP="00573097">
            <w:pPr>
              <w:pStyle w:val="affb"/>
              <w:spacing w:line="240" w:lineRule="auto"/>
              <w:ind w:firstLineChars="0" w:firstLine="0"/>
              <w:jc w:val="center"/>
              <w:rPr>
                <w:rFonts w:cs="Times New Roman"/>
                <w:sz w:val="21"/>
                <w:szCs w:val="21"/>
              </w:rPr>
            </w:pPr>
            <w:r>
              <w:rPr>
                <w:rFonts w:cs="Times New Roman" w:hint="eastAsia"/>
                <w:sz w:val="21"/>
                <w:szCs w:val="21"/>
              </w:rPr>
              <w:t>1</w:t>
            </w:r>
          </w:p>
        </w:tc>
        <w:tc>
          <w:tcPr>
            <w:tcW w:w="992" w:type="dxa"/>
            <w:vAlign w:val="center"/>
          </w:tcPr>
          <w:p w14:paraId="3688F4B1" w14:textId="77777777" w:rsidR="00121AD5" w:rsidRPr="0051735F" w:rsidRDefault="00121AD5" w:rsidP="00573097">
            <w:pPr>
              <w:pStyle w:val="affb"/>
              <w:spacing w:line="240" w:lineRule="auto"/>
              <w:ind w:firstLineChars="0" w:firstLine="0"/>
              <w:jc w:val="center"/>
              <w:rPr>
                <w:rFonts w:cs="Times New Roman"/>
                <w:sz w:val="21"/>
                <w:szCs w:val="21"/>
              </w:rPr>
            </w:pPr>
            <w:r w:rsidRPr="00D352AF">
              <w:rPr>
                <w:rFonts w:cs="Times New Roman" w:hint="eastAsia"/>
                <w:sz w:val="21"/>
                <w:szCs w:val="21"/>
              </w:rPr>
              <w:t>乙醇</w:t>
            </w:r>
          </w:p>
        </w:tc>
        <w:tc>
          <w:tcPr>
            <w:tcW w:w="993" w:type="dxa"/>
            <w:vAlign w:val="center"/>
          </w:tcPr>
          <w:p w14:paraId="3F1FEC63" w14:textId="77777777" w:rsidR="00121AD5" w:rsidRPr="0051735F" w:rsidRDefault="00121AD5" w:rsidP="00573097">
            <w:pPr>
              <w:pStyle w:val="affb"/>
              <w:spacing w:line="240" w:lineRule="auto"/>
              <w:ind w:firstLineChars="0" w:firstLine="0"/>
              <w:jc w:val="center"/>
              <w:rPr>
                <w:rFonts w:cs="Times New Roman"/>
                <w:sz w:val="21"/>
                <w:szCs w:val="21"/>
              </w:rPr>
            </w:pPr>
            <w:r w:rsidRPr="00D352AF">
              <w:rPr>
                <w:rFonts w:cs="Times New Roman"/>
                <w:sz w:val="21"/>
                <w:szCs w:val="21"/>
              </w:rPr>
              <w:t>64-17-5</w:t>
            </w:r>
          </w:p>
        </w:tc>
        <w:tc>
          <w:tcPr>
            <w:tcW w:w="2054" w:type="dxa"/>
            <w:vAlign w:val="center"/>
          </w:tcPr>
          <w:p w14:paraId="46BC73BF" w14:textId="77777777" w:rsidR="00121AD5" w:rsidRPr="0051735F" w:rsidRDefault="00121AD5" w:rsidP="00573097">
            <w:pPr>
              <w:pStyle w:val="affb"/>
              <w:spacing w:line="240" w:lineRule="auto"/>
              <w:ind w:firstLineChars="0" w:firstLine="0"/>
              <w:jc w:val="center"/>
              <w:rPr>
                <w:rFonts w:cs="Times New Roman"/>
                <w:sz w:val="21"/>
                <w:szCs w:val="21"/>
              </w:rPr>
            </w:pPr>
            <w:r w:rsidRPr="000D520A">
              <w:rPr>
                <w:rFonts w:cs="Times New Roman" w:hint="eastAsia"/>
                <w:sz w:val="21"/>
                <w:szCs w:val="21"/>
              </w:rPr>
              <w:t>医院物资仓库及各科室</w:t>
            </w:r>
          </w:p>
        </w:tc>
        <w:tc>
          <w:tcPr>
            <w:tcW w:w="1186" w:type="dxa"/>
            <w:vAlign w:val="center"/>
          </w:tcPr>
          <w:p w14:paraId="46B141CD" w14:textId="77777777" w:rsidR="00121AD5" w:rsidRPr="0051735F" w:rsidRDefault="00121AD5" w:rsidP="00573097">
            <w:pPr>
              <w:pStyle w:val="affb"/>
              <w:spacing w:line="240" w:lineRule="auto"/>
              <w:ind w:firstLineChars="0" w:firstLine="0"/>
              <w:jc w:val="center"/>
              <w:rPr>
                <w:rFonts w:cs="Times New Roman"/>
                <w:sz w:val="21"/>
                <w:szCs w:val="21"/>
              </w:rPr>
            </w:pPr>
            <w:r>
              <w:rPr>
                <w:rFonts w:cs="Times New Roman" w:hint="eastAsia"/>
                <w:sz w:val="21"/>
                <w:szCs w:val="21"/>
              </w:rPr>
              <w:t>0.48</w:t>
            </w:r>
          </w:p>
        </w:tc>
        <w:tc>
          <w:tcPr>
            <w:tcW w:w="1186" w:type="dxa"/>
            <w:vAlign w:val="center"/>
          </w:tcPr>
          <w:p w14:paraId="19362007" w14:textId="77777777" w:rsidR="00121AD5" w:rsidRPr="0051735F" w:rsidRDefault="00121AD5" w:rsidP="00573097">
            <w:pPr>
              <w:pStyle w:val="affb"/>
              <w:spacing w:line="240" w:lineRule="auto"/>
              <w:ind w:firstLineChars="0" w:firstLine="0"/>
              <w:jc w:val="center"/>
              <w:rPr>
                <w:rFonts w:cs="Times New Roman"/>
                <w:sz w:val="21"/>
                <w:szCs w:val="21"/>
              </w:rPr>
            </w:pPr>
            <w:r>
              <w:rPr>
                <w:rFonts w:cs="Times New Roman" w:hint="eastAsia"/>
                <w:sz w:val="21"/>
                <w:szCs w:val="21"/>
              </w:rPr>
              <w:t>5</w:t>
            </w:r>
            <w:r>
              <w:rPr>
                <w:rFonts w:cs="Times New Roman"/>
                <w:sz w:val="21"/>
                <w:szCs w:val="21"/>
              </w:rPr>
              <w:t>00</w:t>
            </w:r>
          </w:p>
        </w:tc>
        <w:tc>
          <w:tcPr>
            <w:tcW w:w="1187" w:type="dxa"/>
            <w:vAlign w:val="center"/>
          </w:tcPr>
          <w:p w14:paraId="4C777C1E" w14:textId="77777777" w:rsidR="00121AD5" w:rsidRPr="0051735F" w:rsidRDefault="00121AD5" w:rsidP="00573097">
            <w:pPr>
              <w:pStyle w:val="affb"/>
              <w:spacing w:line="240" w:lineRule="auto"/>
              <w:ind w:firstLineChars="0" w:firstLine="0"/>
              <w:jc w:val="center"/>
              <w:rPr>
                <w:rFonts w:cs="Times New Roman"/>
                <w:sz w:val="21"/>
                <w:szCs w:val="21"/>
              </w:rPr>
            </w:pPr>
            <w:r>
              <w:rPr>
                <w:rFonts w:cs="Times New Roman" w:hint="eastAsia"/>
                <w:sz w:val="21"/>
                <w:szCs w:val="21"/>
              </w:rPr>
              <w:t>0</w:t>
            </w:r>
            <w:r>
              <w:rPr>
                <w:rFonts w:cs="Times New Roman"/>
                <w:sz w:val="21"/>
                <w:szCs w:val="21"/>
              </w:rPr>
              <w:t>.00096</w:t>
            </w:r>
          </w:p>
        </w:tc>
      </w:tr>
      <w:tr w:rsidR="00121AD5" w:rsidRPr="0051735F" w14:paraId="2D5AB566" w14:textId="77777777" w:rsidTr="00115654">
        <w:trPr>
          <w:trHeight w:val="397"/>
          <w:jc w:val="center"/>
        </w:trPr>
        <w:tc>
          <w:tcPr>
            <w:tcW w:w="704" w:type="dxa"/>
            <w:vAlign w:val="center"/>
          </w:tcPr>
          <w:p w14:paraId="4752BECC" w14:textId="77777777" w:rsidR="00121AD5" w:rsidRPr="0051735F" w:rsidRDefault="00121AD5" w:rsidP="00573097">
            <w:pPr>
              <w:pStyle w:val="affb"/>
              <w:spacing w:line="240" w:lineRule="auto"/>
              <w:ind w:firstLineChars="0" w:firstLine="0"/>
              <w:jc w:val="center"/>
              <w:rPr>
                <w:rFonts w:cs="Times New Roman"/>
                <w:sz w:val="21"/>
                <w:szCs w:val="21"/>
              </w:rPr>
            </w:pPr>
            <w:r>
              <w:rPr>
                <w:rFonts w:cs="Times New Roman" w:hint="eastAsia"/>
                <w:sz w:val="21"/>
                <w:szCs w:val="21"/>
              </w:rPr>
              <w:t>2</w:t>
            </w:r>
          </w:p>
        </w:tc>
        <w:tc>
          <w:tcPr>
            <w:tcW w:w="992" w:type="dxa"/>
            <w:vAlign w:val="center"/>
          </w:tcPr>
          <w:p w14:paraId="4C6E7FBC" w14:textId="77777777" w:rsidR="00121AD5" w:rsidRPr="0051735F" w:rsidRDefault="00121AD5" w:rsidP="00573097">
            <w:pPr>
              <w:pStyle w:val="affb"/>
              <w:spacing w:line="240" w:lineRule="auto"/>
              <w:ind w:firstLineChars="0" w:firstLine="0"/>
              <w:jc w:val="center"/>
              <w:rPr>
                <w:rFonts w:cs="Times New Roman"/>
                <w:sz w:val="21"/>
                <w:szCs w:val="21"/>
              </w:rPr>
            </w:pPr>
            <w:r w:rsidRPr="00D352AF">
              <w:rPr>
                <w:rFonts w:cs="Times New Roman" w:hint="eastAsia"/>
                <w:sz w:val="21"/>
                <w:szCs w:val="21"/>
              </w:rPr>
              <w:t>柴油</w:t>
            </w:r>
          </w:p>
        </w:tc>
        <w:tc>
          <w:tcPr>
            <w:tcW w:w="993" w:type="dxa"/>
            <w:vAlign w:val="center"/>
          </w:tcPr>
          <w:p w14:paraId="46273127" w14:textId="77777777" w:rsidR="00121AD5" w:rsidRPr="0051735F" w:rsidRDefault="00121AD5" w:rsidP="00573097">
            <w:pPr>
              <w:pStyle w:val="affb"/>
              <w:spacing w:line="240" w:lineRule="auto"/>
              <w:ind w:firstLineChars="0" w:firstLine="0"/>
              <w:jc w:val="center"/>
              <w:rPr>
                <w:rFonts w:cs="Times New Roman"/>
                <w:sz w:val="21"/>
                <w:szCs w:val="21"/>
              </w:rPr>
            </w:pPr>
            <w:r>
              <w:rPr>
                <w:rFonts w:cs="Times New Roman" w:hint="eastAsia"/>
                <w:sz w:val="21"/>
                <w:szCs w:val="21"/>
              </w:rPr>
              <w:t>/</w:t>
            </w:r>
          </w:p>
        </w:tc>
        <w:tc>
          <w:tcPr>
            <w:tcW w:w="2054" w:type="dxa"/>
            <w:vAlign w:val="center"/>
          </w:tcPr>
          <w:p w14:paraId="6895878C" w14:textId="77777777" w:rsidR="00121AD5" w:rsidRPr="0051735F" w:rsidRDefault="00121AD5" w:rsidP="00573097">
            <w:pPr>
              <w:pStyle w:val="affb"/>
              <w:spacing w:line="240" w:lineRule="auto"/>
              <w:ind w:firstLineChars="0" w:firstLine="0"/>
              <w:jc w:val="center"/>
              <w:rPr>
                <w:rFonts w:cs="Times New Roman"/>
                <w:sz w:val="21"/>
                <w:szCs w:val="21"/>
              </w:rPr>
            </w:pPr>
            <w:r w:rsidRPr="00616A18">
              <w:rPr>
                <w:rFonts w:cs="Times New Roman" w:hint="eastAsia"/>
                <w:sz w:val="21"/>
                <w:szCs w:val="21"/>
              </w:rPr>
              <w:t>应急柴油发电机房</w:t>
            </w:r>
          </w:p>
        </w:tc>
        <w:tc>
          <w:tcPr>
            <w:tcW w:w="1186" w:type="dxa"/>
            <w:vAlign w:val="center"/>
          </w:tcPr>
          <w:p w14:paraId="4B7DF2A8" w14:textId="77777777" w:rsidR="00121AD5" w:rsidRPr="0051735F" w:rsidRDefault="00121AD5" w:rsidP="00573097">
            <w:pPr>
              <w:pStyle w:val="affb"/>
              <w:spacing w:line="240" w:lineRule="auto"/>
              <w:ind w:firstLineChars="0" w:firstLine="0"/>
              <w:jc w:val="center"/>
              <w:rPr>
                <w:rFonts w:cs="Times New Roman"/>
                <w:sz w:val="21"/>
                <w:szCs w:val="21"/>
              </w:rPr>
            </w:pPr>
            <w:r>
              <w:rPr>
                <w:rFonts w:cs="Times New Roman" w:hint="eastAsia"/>
                <w:sz w:val="21"/>
                <w:szCs w:val="21"/>
              </w:rPr>
              <w:t>0.37</w:t>
            </w:r>
          </w:p>
        </w:tc>
        <w:tc>
          <w:tcPr>
            <w:tcW w:w="1186" w:type="dxa"/>
            <w:vAlign w:val="center"/>
          </w:tcPr>
          <w:p w14:paraId="39D2E6FB" w14:textId="77777777" w:rsidR="00121AD5" w:rsidRPr="0051735F" w:rsidRDefault="00121AD5" w:rsidP="00573097">
            <w:pPr>
              <w:pStyle w:val="affb"/>
              <w:spacing w:line="240" w:lineRule="auto"/>
              <w:ind w:firstLineChars="0" w:firstLine="0"/>
              <w:jc w:val="center"/>
              <w:rPr>
                <w:rFonts w:cs="Times New Roman"/>
                <w:sz w:val="21"/>
                <w:szCs w:val="21"/>
              </w:rPr>
            </w:pPr>
            <w:r>
              <w:rPr>
                <w:rFonts w:cs="Times New Roman" w:hint="eastAsia"/>
                <w:sz w:val="21"/>
                <w:szCs w:val="21"/>
              </w:rPr>
              <w:t>2</w:t>
            </w:r>
            <w:r>
              <w:rPr>
                <w:rFonts w:cs="Times New Roman"/>
                <w:sz w:val="21"/>
                <w:szCs w:val="21"/>
              </w:rPr>
              <w:t>500</w:t>
            </w:r>
          </w:p>
        </w:tc>
        <w:tc>
          <w:tcPr>
            <w:tcW w:w="1187" w:type="dxa"/>
            <w:vAlign w:val="center"/>
          </w:tcPr>
          <w:p w14:paraId="6AF3FDC1" w14:textId="547E4B35" w:rsidR="00121AD5" w:rsidRPr="0051735F" w:rsidRDefault="00121AD5" w:rsidP="00573097">
            <w:pPr>
              <w:pStyle w:val="affb"/>
              <w:spacing w:line="240" w:lineRule="auto"/>
              <w:ind w:firstLineChars="0" w:firstLine="0"/>
              <w:jc w:val="center"/>
              <w:rPr>
                <w:rFonts w:cs="Times New Roman"/>
                <w:sz w:val="21"/>
                <w:szCs w:val="21"/>
              </w:rPr>
            </w:pPr>
            <w:r>
              <w:rPr>
                <w:rFonts w:cs="Times New Roman" w:hint="eastAsia"/>
                <w:sz w:val="21"/>
                <w:szCs w:val="21"/>
              </w:rPr>
              <w:t>0</w:t>
            </w:r>
            <w:r>
              <w:rPr>
                <w:rFonts w:cs="Times New Roman"/>
                <w:sz w:val="21"/>
                <w:szCs w:val="21"/>
              </w:rPr>
              <w:t>.0001</w:t>
            </w:r>
            <w:r w:rsidR="007475C5">
              <w:rPr>
                <w:rFonts w:cs="Times New Roman"/>
                <w:sz w:val="21"/>
                <w:szCs w:val="21"/>
              </w:rPr>
              <w:t>5</w:t>
            </w:r>
          </w:p>
        </w:tc>
      </w:tr>
      <w:tr w:rsidR="00121AD5" w:rsidRPr="0051735F" w14:paraId="1995F9D7" w14:textId="77777777" w:rsidTr="00115654">
        <w:trPr>
          <w:trHeight w:val="397"/>
          <w:jc w:val="center"/>
        </w:trPr>
        <w:tc>
          <w:tcPr>
            <w:tcW w:w="704" w:type="dxa"/>
            <w:vAlign w:val="center"/>
          </w:tcPr>
          <w:p w14:paraId="0BEDCD45" w14:textId="77777777" w:rsidR="00121AD5" w:rsidRPr="0051735F" w:rsidRDefault="00121AD5" w:rsidP="00573097">
            <w:pPr>
              <w:pStyle w:val="affb"/>
              <w:spacing w:line="240" w:lineRule="auto"/>
              <w:ind w:firstLineChars="0" w:firstLine="0"/>
              <w:jc w:val="center"/>
              <w:rPr>
                <w:rFonts w:cs="Times New Roman"/>
                <w:sz w:val="21"/>
                <w:szCs w:val="21"/>
              </w:rPr>
            </w:pPr>
            <w:r>
              <w:rPr>
                <w:rFonts w:cs="Times New Roman" w:hint="eastAsia"/>
                <w:sz w:val="21"/>
                <w:szCs w:val="21"/>
              </w:rPr>
              <w:t>合计</w:t>
            </w:r>
          </w:p>
        </w:tc>
        <w:tc>
          <w:tcPr>
            <w:tcW w:w="6411" w:type="dxa"/>
            <w:gridSpan w:val="5"/>
            <w:vAlign w:val="center"/>
          </w:tcPr>
          <w:p w14:paraId="3CE880EC" w14:textId="77777777" w:rsidR="00121AD5" w:rsidRPr="0051735F" w:rsidRDefault="00121AD5" w:rsidP="00573097">
            <w:pPr>
              <w:pStyle w:val="affb"/>
              <w:spacing w:line="240" w:lineRule="auto"/>
              <w:ind w:firstLineChars="0" w:firstLine="0"/>
              <w:jc w:val="center"/>
              <w:rPr>
                <w:rFonts w:cs="Times New Roman"/>
                <w:sz w:val="21"/>
                <w:szCs w:val="21"/>
              </w:rPr>
            </w:pPr>
            <w:r w:rsidRPr="0029100F">
              <w:rPr>
                <w:rFonts w:cs="Times New Roman" w:hint="eastAsia"/>
                <w:sz w:val="21"/>
                <w:szCs w:val="21"/>
              </w:rPr>
              <w:t>∑</w:t>
            </w:r>
            <w:r>
              <w:rPr>
                <w:rFonts w:cs="Times New Roman" w:hint="eastAsia"/>
                <w:sz w:val="21"/>
                <w:szCs w:val="21"/>
              </w:rPr>
              <w:t>q</w:t>
            </w:r>
            <w:r w:rsidRPr="0029100F">
              <w:rPr>
                <w:rFonts w:cs="Times New Roman" w:hint="eastAsia"/>
                <w:sz w:val="21"/>
                <w:szCs w:val="21"/>
                <w:vertAlign w:val="subscript"/>
              </w:rPr>
              <w:t>n</w:t>
            </w:r>
            <w:r w:rsidRPr="0029100F">
              <w:rPr>
                <w:rFonts w:cs="Times New Roman" w:hint="eastAsia"/>
                <w:sz w:val="21"/>
                <w:szCs w:val="21"/>
              </w:rPr>
              <w:t>/Q</w:t>
            </w:r>
            <w:r w:rsidRPr="0029100F">
              <w:rPr>
                <w:rFonts w:cs="Times New Roman" w:hint="eastAsia"/>
                <w:sz w:val="21"/>
                <w:szCs w:val="21"/>
                <w:vertAlign w:val="subscript"/>
              </w:rPr>
              <w:t>n</w:t>
            </w:r>
          </w:p>
        </w:tc>
        <w:tc>
          <w:tcPr>
            <w:tcW w:w="1187" w:type="dxa"/>
            <w:vAlign w:val="center"/>
          </w:tcPr>
          <w:p w14:paraId="3EA6A1B2" w14:textId="37E614F2" w:rsidR="00121AD5" w:rsidRPr="0051735F" w:rsidRDefault="00121AD5" w:rsidP="00573097">
            <w:pPr>
              <w:pStyle w:val="affb"/>
              <w:spacing w:line="240" w:lineRule="auto"/>
              <w:ind w:firstLineChars="0" w:firstLine="0"/>
              <w:jc w:val="center"/>
              <w:rPr>
                <w:rFonts w:cs="Times New Roman"/>
                <w:sz w:val="21"/>
                <w:szCs w:val="21"/>
              </w:rPr>
            </w:pPr>
            <w:r>
              <w:rPr>
                <w:rFonts w:cs="Times New Roman" w:hint="eastAsia"/>
                <w:sz w:val="21"/>
                <w:szCs w:val="21"/>
              </w:rPr>
              <w:t>0</w:t>
            </w:r>
            <w:r>
              <w:rPr>
                <w:rFonts w:cs="Times New Roman"/>
                <w:sz w:val="21"/>
                <w:szCs w:val="21"/>
              </w:rPr>
              <w:t>.001</w:t>
            </w:r>
            <w:r w:rsidR="007475C5">
              <w:rPr>
                <w:rFonts w:cs="Times New Roman"/>
                <w:sz w:val="21"/>
                <w:szCs w:val="21"/>
              </w:rPr>
              <w:t>11</w:t>
            </w:r>
          </w:p>
        </w:tc>
      </w:tr>
    </w:tbl>
    <w:p w14:paraId="140D97DD" w14:textId="644BB2E4" w:rsidR="000D39C0" w:rsidRDefault="006D0C17">
      <w:pPr>
        <w:pStyle w:val="affb"/>
      </w:pPr>
      <w:r w:rsidRPr="006D0C17">
        <w:rPr>
          <w:rFonts w:hint="eastAsia"/>
        </w:rPr>
        <w:t>经计算，本项目</w:t>
      </w:r>
      <w:r w:rsidRPr="006D0C17">
        <w:rPr>
          <w:rFonts w:hint="eastAsia"/>
        </w:rPr>
        <w:t>Q</w:t>
      </w:r>
      <w:r w:rsidRPr="006D0C17">
        <w:rPr>
          <w:rFonts w:hint="eastAsia"/>
        </w:rPr>
        <w:t>为</w:t>
      </w:r>
      <w:r w:rsidR="00982EF7">
        <w:t>0.001</w:t>
      </w:r>
      <w:r w:rsidR="007475C5">
        <w:t>11</w:t>
      </w:r>
      <w:r w:rsidRPr="006D0C17">
        <w:rPr>
          <w:rFonts w:hint="eastAsia"/>
        </w:rPr>
        <w:t>，属于</w:t>
      </w:r>
      <w:r w:rsidRPr="006D0C17">
        <w:rPr>
          <w:rFonts w:hint="eastAsia"/>
        </w:rPr>
        <w:t>Q&lt;1</w:t>
      </w:r>
      <w:r w:rsidRPr="006D0C17">
        <w:rPr>
          <w:rFonts w:hint="eastAsia"/>
        </w:rPr>
        <w:t>范围内，环境风险潜势为</w:t>
      </w:r>
      <w:r w:rsidRPr="006D0C17">
        <w:rPr>
          <w:rFonts w:hint="eastAsia"/>
        </w:rPr>
        <w:t>I</w:t>
      </w:r>
      <w:r w:rsidRPr="006D0C17">
        <w:rPr>
          <w:rFonts w:hint="eastAsia"/>
        </w:rPr>
        <w:t>。综上，本项目环境风险潜势为</w:t>
      </w:r>
      <w:r w:rsidRPr="006D0C17">
        <w:rPr>
          <w:rFonts w:hint="eastAsia"/>
        </w:rPr>
        <w:t>I</w:t>
      </w:r>
      <w:r w:rsidRPr="006D0C17">
        <w:rPr>
          <w:rFonts w:hint="eastAsia"/>
        </w:rPr>
        <w:t>，环境风险评价工作等级为“简单分析”</w:t>
      </w:r>
      <w:r w:rsidR="007475C5">
        <w:rPr>
          <w:rFonts w:hint="eastAsia"/>
        </w:rPr>
        <w:t>。</w:t>
      </w:r>
    </w:p>
    <w:p w14:paraId="03206C49" w14:textId="77777777" w:rsidR="00987A2E" w:rsidRDefault="000F72DA">
      <w:pPr>
        <w:pStyle w:val="3"/>
        <w:spacing w:before="240" w:afterLines="100" w:after="240"/>
      </w:pPr>
      <w:bookmarkStart w:id="190" w:name="_Toc108122338"/>
      <w:bookmarkStart w:id="191" w:name="_Toc223447868"/>
      <w:bookmarkStart w:id="192" w:name="_Toc226623274"/>
      <w:bookmarkStart w:id="193" w:name="_Toc429318384"/>
      <w:bookmarkStart w:id="194" w:name="_Toc428286777"/>
      <w:bookmarkStart w:id="195" w:name="_Toc428287171"/>
      <w:bookmarkStart w:id="196" w:name="_Toc428286770"/>
      <w:bookmarkStart w:id="197" w:name="_Toc174155856"/>
      <w:bookmarkStart w:id="198" w:name="_Toc429318382"/>
      <w:bookmarkStart w:id="199" w:name="_Toc428287164"/>
      <w:bookmarkStart w:id="200" w:name="_Toc429318385"/>
      <w:bookmarkStart w:id="201" w:name="_Toc428287172"/>
      <w:bookmarkStart w:id="202" w:name="_Toc428286778"/>
      <w:r>
        <w:rPr>
          <w:rFonts w:hint="eastAsia"/>
        </w:rPr>
        <w:t>土壤环境影响评价等级</w:t>
      </w:r>
      <w:bookmarkEnd w:id="190"/>
      <w:bookmarkEnd w:id="191"/>
      <w:bookmarkEnd w:id="192"/>
    </w:p>
    <w:p w14:paraId="03206C4A" w14:textId="08F0E9EE" w:rsidR="00987A2E" w:rsidRPr="00F47AC3" w:rsidRDefault="00F47AC3" w:rsidP="00F47AC3">
      <w:pPr>
        <w:pStyle w:val="affb"/>
        <w:rPr>
          <w:rFonts w:cs="Times New Roman"/>
        </w:rPr>
      </w:pPr>
      <w:r w:rsidRPr="00F47AC3">
        <w:rPr>
          <w:rFonts w:cs="Times New Roman"/>
        </w:rPr>
        <w:t>根据《环境影响评价技术导则</w:t>
      </w:r>
      <w:r w:rsidRPr="00F47AC3">
        <w:rPr>
          <w:rFonts w:cs="Times New Roman"/>
        </w:rPr>
        <w:t xml:space="preserve">  </w:t>
      </w:r>
      <w:r w:rsidRPr="00F47AC3">
        <w:rPr>
          <w:rFonts w:cs="Times New Roman"/>
        </w:rPr>
        <w:t>土壤环境（试行）》（</w:t>
      </w:r>
      <w:r w:rsidRPr="00F47AC3">
        <w:rPr>
          <w:rFonts w:cs="Times New Roman"/>
        </w:rPr>
        <w:t>HJ964-2018</w:t>
      </w:r>
      <w:r w:rsidRPr="00F47AC3">
        <w:rPr>
          <w:rFonts w:cs="Times New Roman"/>
        </w:rPr>
        <w:t>）附录</w:t>
      </w:r>
      <w:r w:rsidRPr="00F47AC3">
        <w:rPr>
          <w:rFonts w:cs="Times New Roman"/>
        </w:rPr>
        <w:t>A</w:t>
      </w:r>
      <w:r w:rsidRPr="00F47AC3">
        <w:rPr>
          <w:rFonts w:cs="Times New Roman"/>
        </w:rPr>
        <w:t>土壤环境影响评价项目类别，本项目属于</w:t>
      </w:r>
      <w:r w:rsidRPr="00F47AC3">
        <w:rPr>
          <w:rFonts w:cs="Times New Roman"/>
        </w:rPr>
        <w:t>Ⅳ</w:t>
      </w:r>
      <w:r w:rsidRPr="00F47AC3">
        <w:rPr>
          <w:rFonts w:cs="Times New Roman"/>
        </w:rPr>
        <w:t>类项目，根据导则，</w:t>
      </w:r>
      <w:r w:rsidRPr="00F47AC3">
        <w:rPr>
          <w:rFonts w:cs="Times New Roman"/>
        </w:rPr>
        <w:t>Ⅳ</w:t>
      </w:r>
      <w:r w:rsidRPr="00F47AC3">
        <w:rPr>
          <w:rFonts w:cs="Times New Roman"/>
        </w:rPr>
        <w:t>类项目可不开展土壤环境影响评价</w:t>
      </w:r>
      <w:r w:rsidR="000F72DA" w:rsidRPr="00F47AC3">
        <w:rPr>
          <w:rFonts w:cs="Times New Roman"/>
        </w:rPr>
        <w:t>。</w:t>
      </w:r>
    </w:p>
    <w:p w14:paraId="03206C80" w14:textId="77777777" w:rsidR="00987A2E" w:rsidRDefault="000F72DA">
      <w:pPr>
        <w:pStyle w:val="2"/>
        <w:ind w:firstLine="301"/>
      </w:pPr>
      <w:bookmarkStart w:id="203" w:name="_Toc51319848"/>
      <w:bookmarkStart w:id="204" w:name="_Toc9549"/>
      <w:bookmarkStart w:id="205" w:name="_Toc226623275"/>
      <w:r>
        <w:rPr>
          <w:rFonts w:hint="eastAsia"/>
        </w:rPr>
        <w:t>评价范围</w:t>
      </w:r>
      <w:bookmarkEnd w:id="193"/>
      <w:bookmarkEnd w:id="194"/>
      <w:bookmarkEnd w:id="195"/>
      <w:bookmarkEnd w:id="203"/>
      <w:bookmarkEnd w:id="204"/>
      <w:bookmarkEnd w:id="205"/>
    </w:p>
    <w:p w14:paraId="03206C81" w14:textId="77777777" w:rsidR="00987A2E" w:rsidRDefault="000F72DA">
      <w:pPr>
        <w:pStyle w:val="affb"/>
      </w:pPr>
      <w:r>
        <w:rPr>
          <w:rFonts w:hint="eastAsia"/>
        </w:rPr>
        <w:t>根据评价分级结果，结合工程特点及项目所在区域环境特征，确定各单项环境要素评价范围，具体情况见下表。</w:t>
      </w:r>
    </w:p>
    <w:p w14:paraId="03206C82" w14:textId="77777777" w:rsidR="00987A2E" w:rsidRDefault="000F72DA">
      <w:pPr>
        <w:pStyle w:val="23"/>
        <w:spacing w:before="240" w:after="120"/>
        <w:ind w:firstLine="482"/>
      </w:pPr>
      <w:r>
        <w:rPr>
          <w:rFonts w:hint="eastAsia"/>
        </w:rPr>
        <w:t>表</w:t>
      </w:r>
      <w:r>
        <w:rPr>
          <w:rFonts w:hint="eastAsia"/>
        </w:rPr>
        <w:t xml:space="preserve">2-8               </w:t>
      </w:r>
      <w:r>
        <w:rPr>
          <w:rFonts w:hint="eastAsia"/>
        </w:rPr>
        <w:t>工程各环境要素的评价范围</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720"/>
        <w:gridCol w:w="1670"/>
        <w:gridCol w:w="5902"/>
      </w:tblGrid>
      <w:tr w:rsidR="00987A2E" w14:paraId="03206C86" w14:textId="77777777">
        <w:trPr>
          <w:trHeight w:val="397"/>
          <w:jc w:val="center"/>
        </w:trPr>
        <w:tc>
          <w:tcPr>
            <w:tcW w:w="434" w:type="pct"/>
            <w:vAlign w:val="center"/>
          </w:tcPr>
          <w:p w14:paraId="03206C83" w14:textId="77777777" w:rsidR="00987A2E" w:rsidRDefault="000F72DA">
            <w:pPr>
              <w:pStyle w:val="afff1"/>
              <w:rPr>
                <w:color w:val="auto"/>
              </w:rPr>
            </w:pPr>
            <w:r>
              <w:rPr>
                <w:rFonts w:hint="eastAsia"/>
                <w:color w:val="auto"/>
              </w:rPr>
              <w:t>序号</w:t>
            </w:r>
          </w:p>
        </w:tc>
        <w:tc>
          <w:tcPr>
            <w:tcW w:w="1007" w:type="pct"/>
            <w:vAlign w:val="center"/>
          </w:tcPr>
          <w:p w14:paraId="03206C84" w14:textId="77777777" w:rsidR="00987A2E" w:rsidRDefault="000F72DA">
            <w:pPr>
              <w:pStyle w:val="afff1"/>
              <w:rPr>
                <w:color w:val="auto"/>
              </w:rPr>
            </w:pPr>
            <w:r>
              <w:rPr>
                <w:rFonts w:hint="eastAsia"/>
                <w:color w:val="auto"/>
              </w:rPr>
              <w:t>评价项目</w:t>
            </w:r>
          </w:p>
        </w:tc>
        <w:tc>
          <w:tcPr>
            <w:tcW w:w="3559" w:type="pct"/>
            <w:vAlign w:val="center"/>
          </w:tcPr>
          <w:p w14:paraId="03206C85" w14:textId="77777777" w:rsidR="00987A2E" w:rsidRDefault="000F72DA">
            <w:pPr>
              <w:pStyle w:val="afff1"/>
              <w:rPr>
                <w:color w:val="auto"/>
              </w:rPr>
            </w:pPr>
            <w:r>
              <w:rPr>
                <w:rFonts w:hint="eastAsia"/>
                <w:color w:val="auto"/>
              </w:rPr>
              <w:t>评</w:t>
            </w:r>
            <w:r>
              <w:rPr>
                <w:rFonts w:hint="eastAsia"/>
                <w:color w:val="auto"/>
              </w:rPr>
              <w:t xml:space="preserve"> </w:t>
            </w:r>
            <w:r>
              <w:rPr>
                <w:rFonts w:hint="eastAsia"/>
                <w:color w:val="auto"/>
              </w:rPr>
              <w:t>价</w:t>
            </w:r>
            <w:r>
              <w:rPr>
                <w:rFonts w:hint="eastAsia"/>
                <w:color w:val="auto"/>
              </w:rPr>
              <w:t xml:space="preserve"> </w:t>
            </w:r>
            <w:r>
              <w:rPr>
                <w:rFonts w:hint="eastAsia"/>
                <w:color w:val="auto"/>
              </w:rPr>
              <w:t>范</w:t>
            </w:r>
            <w:r>
              <w:rPr>
                <w:rFonts w:hint="eastAsia"/>
                <w:color w:val="auto"/>
              </w:rPr>
              <w:t xml:space="preserve"> </w:t>
            </w:r>
            <w:r>
              <w:rPr>
                <w:rFonts w:hint="eastAsia"/>
                <w:color w:val="auto"/>
              </w:rPr>
              <w:t>围</w:t>
            </w:r>
          </w:p>
        </w:tc>
      </w:tr>
      <w:tr w:rsidR="00987A2E" w14:paraId="03206C8A" w14:textId="77777777">
        <w:trPr>
          <w:trHeight w:val="397"/>
          <w:jc w:val="center"/>
        </w:trPr>
        <w:tc>
          <w:tcPr>
            <w:tcW w:w="434" w:type="pct"/>
            <w:vAlign w:val="center"/>
          </w:tcPr>
          <w:p w14:paraId="03206C87" w14:textId="77777777" w:rsidR="00987A2E" w:rsidRDefault="000F72DA">
            <w:pPr>
              <w:pStyle w:val="affd"/>
            </w:pPr>
            <w:r>
              <w:rPr>
                <w:rFonts w:hint="eastAsia"/>
              </w:rPr>
              <w:t>1</w:t>
            </w:r>
          </w:p>
        </w:tc>
        <w:tc>
          <w:tcPr>
            <w:tcW w:w="1007" w:type="pct"/>
            <w:vAlign w:val="center"/>
          </w:tcPr>
          <w:p w14:paraId="03206C88" w14:textId="77777777" w:rsidR="00987A2E" w:rsidRDefault="000F72DA">
            <w:pPr>
              <w:pStyle w:val="affd"/>
            </w:pPr>
            <w:r>
              <w:rPr>
                <w:rFonts w:hint="eastAsia"/>
              </w:rPr>
              <w:t>地表水环境</w:t>
            </w:r>
          </w:p>
        </w:tc>
        <w:tc>
          <w:tcPr>
            <w:tcW w:w="3559" w:type="pct"/>
            <w:vAlign w:val="center"/>
          </w:tcPr>
          <w:p w14:paraId="03206C89" w14:textId="77777777" w:rsidR="00987A2E" w:rsidRDefault="000F72DA">
            <w:pPr>
              <w:pStyle w:val="affd"/>
              <w:rPr>
                <w:highlight w:val="yellow"/>
              </w:rPr>
            </w:pPr>
            <w:r>
              <w:rPr>
                <w:rFonts w:hint="eastAsia"/>
              </w:rPr>
              <w:t>主要进行废水纳管依托污水处理设施的环境可行性分析</w:t>
            </w:r>
          </w:p>
        </w:tc>
      </w:tr>
      <w:tr w:rsidR="00987A2E" w14:paraId="03206C8E" w14:textId="77777777">
        <w:trPr>
          <w:trHeight w:val="397"/>
          <w:jc w:val="center"/>
        </w:trPr>
        <w:tc>
          <w:tcPr>
            <w:tcW w:w="434" w:type="pct"/>
            <w:vAlign w:val="center"/>
          </w:tcPr>
          <w:p w14:paraId="03206C8B" w14:textId="77777777" w:rsidR="00987A2E" w:rsidRDefault="000F72DA">
            <w:pPr>
              <w:pStyle w:val="affd"/>
            </w:pPr>
            <w:r>
              <w:rPr>
                <w:rFonts w:hint="eastAsia"/>
              </w:rPr>
              <w:lastRenderedPageBreak/>
              <w:t>2</w:t>
            </w:r>
          </w:p>
        </w:tc>
        <w:tc>
          <w:tcPr>
            <w:tcW w:w="1007" w:type="pct"/>
            <w:vAlign w:val="center"/>
          </w:tcPr>
          <w:p w14:paraId="03206C8C" w14:textId="77777777" w:rsidR="00987A2E" w:rsidRDefault="000F72DA">
            <w:pPr>
              <w:pStyle w:val="affd"/>
            </w:pPr>
            <w:r>
              <w:rPr>
                <w:rFonts w:hint="eastAsia"/>
              </w:rPr>
              <w:t>环境空气</w:t>
            </w:r>
          </w:p>
        </w:tc>
        <w:tc>
          <w:tcPr>
            <w:tcW w:w="3559" w:type="pct"/>
            <w:vAlign w:val="center"/>
          </w:tcPr>
          <w:p w14:paraId="03206C8D" w14:textId="4026F9EB" w:rsidR="00987A2E" w:rsidRDefault="000F72DA">
            <w:pPr>
              <w:pStyle w:val="affd"/>
              <w:rPr>
                <w:highlight w:val="yellow"/>
              </w:rPr>
            </w:pPr>
            <w:r>
              <w:rPr>
                <w:rFonts w:hint="eastAsia"/>
              </w:rPr>
              <w:t>以</w:t>
            </w:r>
            <w:r>
              <w:t>本工程厂址为中心</w:t>
            </w:r>
            <w:r>
              <w:rPr>
                <w:rFonts w:hint="eastAsia"/>
              </w:rPr>
              <w:t>，</w:t>
            </w:r>
            <w:r w:rsidR="001C4E0C">
              <w:rPr>
                <w:rFonts w:hint="eastAsia"/>
              </w:rPr>
              <w:t>厂界外延</w:t>
            </w:r>
            <w:r>
              <w:rPr>
                <w:rFonts w:hint="eastAsia"/>
              </w:rPr>
              <w:t>5km</w:t>
            </w:r>
            <w:r>
              <w:rPr>
                <w:rFonts w:hint="eastAsia"/>
              </w:rPr>
              <w:t>的矩形</w:t>
            </w:r>
            <w:r>
              <w:t>区域，评价区域面积</w:t>
            </w:r>
            <w:r>
              <w:rPr>
                <w:rFonts w:hint="eastAsia"/>
              </w:rPr>
              <w:t>25</w:t>
            </w:r>
            <w:r>
              <w:t>km</w:t>
            </w:r>
            <w:r>
              <w:rPr>
                <w:vertAlign w:val="superscript"/>
              </w:rPr>
              <w:t>2</w:t>
            </w:r>
          </w:p>
        </w:tc>
      </w:tr>
      <w:tr w:rsidR="00987A2E" w14:paraId="03206C92" w14:textId="77777777">
        <w:trPr>
          <w:trHeight w:val="397"/>
          <w:jc w:val="center"/>
        </w:trPr>
        <w:tc>
          <w:tcPr>
            <w:tcW w:w="434" w:type="pct"/>
            <w:vAlign w:val="center"/>
          </w:tcPr>
          <w:p w14:paraId="03206C8F" w14:textId="77777777" w:rsidR="00987A2E" w:rsidRDefault="000F72DA">
            <w:pPr>
              <w:pStyle w:val="affd"/>
            </w:pPr>
            <w:r>
              <w:rPr>
                <w:rFonts w:hint="eastAsia"/>
              </w:rPr>
              <w:t>3</w:t>
            </w:r>
          </w:p>
        </w:tc>
        <w:tc>
          <w:tcPr>
            <w:tcW w:w="1007" w:type="pct"/>
            <w:vAlign w:val="center"/>
          </w:tcPr>
          <w:p w14:paraId="03206C90" w14:textId="77777777" w:rsidR="00987A2E" w:rsidRDefault="000F72DA">
            <w:pPr>
              <w:pStyle w:val="affd"/>
            </w:pPr>
            <w:r>
              <w:rPr>
                <w:rFonts w:hint="eastAsia"/>
              </w:rPr>
              <w:t>地下水环境</w:t>
            </w:r>
          </w:p>
        </w:tc>
        <w:tc>
          <w:tcPr>
            <w:tcW w:w="3559" w:type="pct"/>
            <w:vAlign w:val="center"/>
          </w:tcPr>
          <w:p w14:paraId="03206C91" w14:textId="77777777" w:rsidR="00987A2E" w:rsidRDefault="000F72DA">
            <w:pPr>
              <w:pStyle w:val="affd"/>
              <w:rPr>
                <w:highlight w:val="yellow"/>
              </w:rPr>
            </w:pPr>
            <w:r>
              <w:rPr>
                <w:rFonts w:hint="eastAsia"/>
              </w:rPr>
              <w:t>项目区域浅层地下水，</w:t>
            </w:r>
            <w:r>
              <w:t>评价范围为</w:t>
            </w:r>
            <w:r>
              <w:rPr>
                <w:rFonts w:hint="eastAsia"/>
              </w:rPr>
              <w:t>6</w:t>
            </w:r>
            <w:r>
              <w:t>km</w:t>
            </w:r>
            <w:r>
              <w:rPr>
                <w:vertAlign w:val="superscript"/>
              </w:rPr>
              <w:t>2</w:t>
            </w:r>
            <w:r>
              <w:rPr>
                <w:rFonts w:hint="eastAsia"/>
              </w:rPr>
              <w:t>，上游</w:t>
            </w:r>
            <w:r>
              <w:rPr>
                <w:rFonts w:hint="eastAsia"/>
              </w:rPr>
              <w:t>1km</w:t>
            </w:r>
            <w:r>
              <w:rPr>
                <w:rFonts w:hint="eastAsia"/>
              </w:rPr>
              <w:t>，两侧各</w:t>
            </w:r>
            <w:r>
              <w:rPr>
                <w:rFonts w:hint="eastAsia"/>
              </w:rPr>
              <w:t>1km</w:t>
            </w:r>
            <w:r>
              <w:rPr>
                <w:rFonts w:hint="eastAsia"/>
              </w:rPr>
              <w:t>，下游</w:t>
            </w:r>
            <w:r>
              <w:rPr>
                <w:rFonts w:hint="eastAsia"/>
              </w:rPr>
              <w:t>2km</w:t>
            </w:r>
          </w:p>
        </w:tc>
      </w:tr>
      <w:tr w:rsidR="00987A2E" w14:paraId="03206C96" w14:textId="77777777">
        <w:trPr>
          <w:trHeight w:val="397"/>
          <w:jc w:val="center"/>
        </w:trPr>
        <w:tc>
          <w:tcPr>
            <w:tcW w:w="434" w:type="pct"/>
            <w:vAlign w:val="center"/>
          </w:tcPr>
          <w:p w14:paraId="03206C93" w14:textId="77777777" w:rsidR="00987A2E" w:rsidRDefault="000F72DA">
            <w:pPr>
              <w:pStyle w:val="affd"/>
            </w:pPr>
            <w:r>
              <w:rPr>
                <w:rFonts w:hint="eastAsia"/>
              </w:rPr>
              <w:t>4</w:t>
            </w:r>
          </w:p>
        </w:tc>
        <w:tc>
          <w:tcPr>
            <w:tcW w:w="1007" w:type="pct"/>
            <w:vAlign w:val="center"/>
          </w:tcPr>
          <w:p w14:paraId="03206C94" w14:textId="77777777" w:rsidR="00987A2E" w:rsidRDefault="000F72DA">
            <w:pPr>
              <w:pStyle w:val="affd"/>
            </w:pPr>
            <w:r>
              <w:rPr>
                <w:rFonts w:hint="eastAsia"/>
              </w:rPr>
              <w:t>声环境</w:t>
            </w:r>
          </w:p>
        </w:tc>
        <w:tc>
          <w:tcPr>
            <w:tcW w:w="3559" w:type="pct"/>
            <w:vAlign w:val="center"/>
          </w:tcPr>
          <w:p w14:paraId="03206C95" w14:textId="77777777" w:rsidR="00987A2E" w:rsidRDefault="000F72DA">
            <w:pPr>
              <w:pStyle w:val="affd"/>
              <w:rPr>
                <w:highlight w:val="yellow"/>
              </w:rPr>
            </w:pPr>
            <w:r>
              <w:rPr>
                <w:rFonts w:hint="eastAsia"/>
              </w:rPr>
              <w:t>厂界外</w:t>
            </w:r>
            <w:r>
              <w:rPr>
                <w:rFonts w:hint="eastAsia"/>
              </w:rPr>
              <w:t>200m</w:t>
            </w:r>
            <w:r>
              <w:rPr>
                <w:rFonts w:hint="eastAsia"/>
              </w:rPr>
              <w:t>范围</w:t>
            </w:r>
          </w:p>
        </w:tc>
      </w:tr>
    </w:tbl>
    <w:p w14:paraId="03206C9F" w14:textId="77777777" w:rsidR="00987A2E" w:rsidRDefault="000F72DA">
      <w:pPr>
        <w:pStyle w:val="2"/>
        <w:ind w:firstLine="301"/>
      </w:pPr>
      <w:bookmarkStart w:id="206" w:name="_Toc51319849"/>
      <w:bookmarkStart w:id="207" w:name="_Toc29159"/>
      <w:bookmarkStart w:id="208" w:name="_Toc226623276"/>
      <w:r>
        <w:rPr>
          <w:rFonts w:hint="eastAsia"/>
        </w:rPr>
        <w:t>污染控制与环境保护目标</w:t>
      </w:r>
      <w:bookmarkEnd w:id="196"/>
      <w:bookmarkEnd w:id="197"/>
      <w:bookmarkEnd w:id="198"/>
      <w:bookmarkEnd w:id="199"/>
      <w:bookmarkEnd w:id="206"/>
      <w:bookmarkEnd w:id="207"/>
      <w:bookmarkEnd w:id="208"/>
    </w:p>
    <w:p w14:paraId="03206CA0" w14:textId="77777777" w:rsidR="00987A2E" w:rsidRDefault="000F72DA">
      <w:pPr>
        <w:pStyle w:val="affb"/>
        <w:spacing w:line="480" w:lineRule="exact"/>
      </w:pPr>
      <w:r>
        <w:rPr>
          <w:rFonts w:hint="eastAsia"/>
        </w:rPr>
        <w:t>根据本项目特点，污染控制主要依据以下原则：</w:t>
      </w:r>
    </w:p>
    <w:p w14:paraId="03206CA1" w14:textId="17CE97BD" w:rsidR="00987A2E" w:rsidRDefault="000F72DA">
      <w:pPr>
        <w:pStyle w:val="affb"/>
        <w:spacing w:line="480" w:lineRule="exact"/>
      </w:pPr>
      <w:r>
        <w:rPr>
          <w:rFonts w:hint="eastAsia"/>
        </w:rPr>
        <w:t>（</w:t>
      </w:r>
      <w:r>
        <w:rPr>
          <w:rFonts w:hint="eastAsia"/>
        </w:rPr>
        <w:t>1</w:t>
      </w:r>
      <w:r>
        <w:rPr>
          <w:rFonts w:hint="eastAsia"/>
        </w:rPr>
        <w:t>）以</w:t>
      </w:r>
      <w:r w:rsidR="008910BF">
        <w:rPr>
          <w:rFonts w:hint="eastAsia"/>
        </w:rPr>
        <w:t>废气、</w:t>
      </w:r>
      <w:r>
        <w:rPr>
          <w:rFonts w:hint="eastAsia"/>
        </w:rPr>
        <w:t>废水</w:t>
      </w:r>
      <w:r w:rsidR="002350FB">
        <w:rPr>
          <w:rFonts w:hint="eastAsia"/>
        </w:rPr>
        <w:t>、噪声、</w:t>
      </w:r>
      <w:r>
        <w:rPr>
          <w:rFonts w:hint="eastAsia"/>
        </w:rPr>
        <w:t>固废污染控制为主；</w:t>
      </w:r>
    </w:p>
    <w:p w14:paraId="03206CA2" w14:textId="77777777" w:rsidR="00987A2E" w:rsidRDefault="000F72DA">
      <w:pPr>
        <w:pStyle w:val="affb"/>
        <w:spacing w:line="480" w:lineRule="exact"/>
      </w:pPr>
      <w:r>
        <w:rPr>
          <w:rFonts w:hint="eastAsia"/>
        </w:rPr>
        <w:t>（</w:t>
      </w:r>
      <w:r>
        <w:rPr>
          <w:rFonts w:hint="eastAsia"/>
        </w:rPr>
        <w:t>2</w:t>
      </w:r>
      <w:r>
        <w:rPr>
          <w:rFonts w:hint="eastAsia"/>
        </w:rPr>
        <w:t>）满足“清洁生产、达标排放、增产减污、总量控制”的要求；</w:t>
      </w:r>
    </w:p>
    <w:p w14:paraId="03206CA3" w14:textId="77777777" w:rsidR="00987A2E" w:rsidRDefault="000F72DA">
      <w:pPr>
        <w:pStyle w:val="affb"/>
        <w:spacing w:line="480" w:lineRule="exact"/>
      </w:pPr>
      <w:r>
        <w:rPr>
          <w:rFonts w:hint="eastAsia"/>
        </w:rPr>
        <w:t>（</w:t>
      </w:r>
      <w:r>
        <w:rPr>
          <w:rFonts w:hint="eastAsia"/>
        </w:rPr>
        <w:t>3</w:t>
      </w:r>
      <w:r>
        <w:rPr>
          <w:rFonts w:hint="eastAsia"/>
        </w:rPr>
        <w:t>）过程控制和末端控制相结合。</w:t>
      </w:r>
    </w:p>
    <w:p w14:paraId="03206CA4" w14:textId="77777777" w:rsidR="00987A2E" w:rsidRDefault="000F72DA">
      <w:pPr>
        <w:pStyle w:val="affb"/>
        <w:spacing w:line="480" w:lineRule="exact"/>
      </w:pPr>
      <w:r>
        <w:rPr>
          <w:rFonts w:hint="eastAsia"/>
        </w:rPr>
        <w:t>本项目污染控制内容及环境保护目标见下表。</w:t>
      </w:r>
    </w:p>
    <w:p w14:paraId="03206CA5" w14:textId="77777777" w:rsidR="00987A2E" w:rsidRDefault="000F72DA">
      <w:pPr>
        <w:pStyle w:val="23"/>
        <w:spacing w:before="240" w:after="120"/>
        <w:ind w:firstLine="482"/>
      </w:pPr>
      <w:r>
        <w:rPr>
          <w:rFonts w:hint="eastAsia"/>
        </w:rPr>
        <w:t>表</w:t>
      </w:r>
      <w:r>
        <w:rPr>
          <w:rFonts w:hint="eastAsia"/>
        </w:rPr>
        <w:t xml:space="preserve">2-9              </w:t>
      </w:r>
      <w:r>
        <w:rPr>
          <w:rFonts w:hint="eastAsia"/>
        </w:rPr>
        <w:t>污染控制内容与环境保护目标</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07"/>
        <w:gridCol w:w="1045"/>
        <w:gridCol w:w="4944"/>
        <w:gridCol w:w="1496"/>
      </w:tblGrid>
      <w:tr w:rsidR="00987A2E" w14:paraId="03206CA9" w14:textId="77777777">
        <w:trPr>
          <w:trHeight w:val="397"/>
          <w:tblHeader/>
          <w:jc w:val="center"/>
        </w:trPr>
        <w:tc>
          <w:tcPr>
            <w:tcW w:w="487" w:type="pct"/>
            <w:vAlign w:val="center"/>
          </w:tcPr>
          <w:p w14:paraId="03206CA6" w14:textId="77777777" w:rsidR="00987A2E" w:rsidRDefault="000F72DA">
            <w:pPr>
              <w:pStyle w:val="afff1"/>
              <w:rPr>
                <w:color w:val="auto"/>
              </w:rPr>
            </w:pPr>
            <w:r>
              <w:rPr>
                <w:rFonts w:hint="eastAsia"/>
                <w:color w:val="auto"/>
              </w:rPr>
              <w:t>污染物</w:t>
            </w:r>
          </w:p>
        </w:tc>
        <w:tc>
          <w:tcPr>
            <w:tcW w:w="3610" w:type="pct"/>
            <w:gridSpan w:val="2"/>
            <w:vAlign w:val="center"/>
          </w:tcPr>
          <w:p w14:paraId="03206CA7" w14:textId="77777777" w:rsidR="00987A2E" w:rsidRDefault="000F72DA">
            <w:pPr>
              <w:pStyle w:val="afff1"/>
              <w:rPr>
                <w:color w:val="auto"/>
              </w:rPr>
            </w:pPr>
            <w:r>
              <w:rPr>
                <w:rFonts w:hint="eastAsia"/>
                <w:color w:val="auto"/>
              </w:rPr>
              <w:t>控制内容</w:t>
            </w:r>
          </w:p>
        </w:tc>
        <w:tc>
          <w:tcPr>
            <w:tcW w:w="903" w:type="pct"/>
            <w:vAlign w:val="center"/>
          </w:tcPr>
          <w:p w14:paraId="03206CA8" w14:textId="77777777" w:rsidR="00987A2E" w:rsidRDefault="000F72DA">
            <w:pPr>
              <w:pStyle w:val="afff1"/>
              <w:rPr>
                <w:color w:val="auto"/>
              </w:rPr>
            </w:pPr>
            <w:r>
              <w:rPr>
                <w:rFonts w:hint="eastAsia"/>
                <w:color w:val="auto"/>
              </w:rPr>
              <w:t>环境保护目标</w:t>
            </w:r>
          </w:p>
        </w:tc>
      </w:tr>
      <w:tr w:rsidR="00987A2E" w14:paraId="03206CAF" w14:textId="77777777">
        <w:trPr>
          <w:trHeight w:val="397"/>
          <w:jc w:val="center"/>
        </w:trPr>
        <w:tc>
          <w:tcPr>
            <w:tcW w:w="487" w:type="pct"/>
            <w:vAlign w:val="center"/>
          </w:tcPr>
          <w:p w14:paraId="03206CAA" w14:textId="77777777" w:rsidR="00987A2E" w:rsidRDefault="000F72DA">
            <w:pPr>
              <w:pStyle w:val="affd"/>
            </w:pPr>
            <w:r>
              <w:rPr>
                <w:rFonts w:hint="eastAsia"/>
              </w:rPr>
              <w:t>废水</w:t>
            </w:r>
          </w:p>
        </w:tc>
        <w:tc>
          <w:tcPr>
            <w:tcW w:w="630" w:type="pct"/>
            <w:vAlign w:val="center"/>
          </w:tcPr>
          <w:p w14:paraId="03206CAB" w14:textId="37FE904E" w:rsidR="00987A2E" w:rsidRDefault="002E7CE4">
            <w:pPr>
              <w:pStyle w:val="affd"/>
            </w:pPr>
            <w:r>
              <w:rPr>
                <w:rFonts w:hint="eastAsia"/>
              </w:rPr>
              <w:t>医疗</w:t>
            </w:r>
            <w:r w:rsidR="000F72DA">
              <w:rPr>
                <w:rFonts w:hint="eastAsia"/>
              </w:rPr>
              <w:t>废水、生活污水</w:t>
            </w:r>
            <w:r w:rsidR="006705B8">
              <w:rPr>
                <w:rFonts w:hint="eastAsia"/>
              </w:rPr>
              <w:t>等</w:t>
            </w:r>
          </w:p>
        </w:tc>
        <w:tc>
          <w:tcPr>
            <w:tcW w:w="2981" w:type="pct"/>
            <w:vAlign w:val="center"/>
          </w:tcPr>
          <w:p w14:paraId="03206CAC" w14:textId="4E81D6DF" w:rsidR="00987A2E" w:rsidRDefault="000F72DA">
            <w:pPr>
              <w:pStyle w:val="affd"/>
            </w:pPr>
            <w:r>
              <w:rPr>
                <w:rFonts w:hint="eastAsia"/>
              </w:rPr>
              <w:t>控制因子：</w:t>
            </w:r>
            <w:r>
              <w:rPr>
                <w:rFonts w:hint="eastAsia"/>
              </w:rPr>
              <w:t>COD</w:t>
            </w:r>
            <w:r>
              <w:rPr>
                <w:rFonts w:hint="eastAsia"/>
              </w:rPr>
              <w:t>、</w:t>
            </w:r>
            <w:r>
              <w:rPr>
                <w:rFonts w:hint="eastAsia"/>
              </w:rPr>
              <w:t>S</w:t>
            </w:r>
            <w:r>
              <w:t>S</w:t>
            </w:r>
            <w:r>
              <w:rPr>
                <w:rFonts w:hint="eastAsia"/>
              </w:rPr>
              <w:t>、氨氮、</w:t>
            </w:r>
            <w:r>
              <w:rPr>
                <w:rFonts w:hint="eastAsia"/>
              </w:rPr>
              <w:t>TP</w:t>
            </w:r>
            <w:r>
              <w:rPr>
                <w:rFonts w:hint="eastAsia"/>
              </w:rPr>
              <w:t>、</w:t>
            </w:r>
            <w:r>
              <w:rPr>
                <w:rFonts w:hint="eastAsia"/>
              </w:rPr>
              <w:t>TN</w:t>
            </w:r>
            <w:r w:rsidR="00243643">
              <w:rPr>
                <w:rFonts w:hint="eastAsia"/>
              </w:rPr>
              <w:t>、石油类等</w:t>
            </w:r>
          </w:p>
          <w:p w14:paraId="03206CAD" w14:textId="37587924" w:rsidR="00987A2E" w:rsidRDefault="00E74D87">
            <w:pPr>
              <w:pStyle w:val="affd"/>
              <w:rPr>
                <w:highlight w:val="yellow"/>
              </w:rPr>
            </w:pPr>
            <w:r w:rsidRPr="00E74D87">
              <w:rPr>
                <w:rFonts w:hint="eastAsia"/>
              </w:rPr>
              <w:t>延津县第一污水处理厂</w:t>
            </w:r>
            <w:r w:rsidR="000F72DA">
              <w:rPr>
                <w:rFonts w:hint="eastAsia"/>
              </w:rPr>
              <w:t>收水标准、</w:t>
            </w:r>
            <w:bookmarkStart w:id="209" w:name="OLE_LINK27"/>
            <w:r w:rsidR="00F37100" w:rsidRPr="00F37100">
              <w:rPr>
                <w:rFonts w:hint="eastAsia"/>
              </w:rPr>
              <w:t>《医疗机构水污染物排放标准》</w:t>
            </w:r>
            <w:r w:rsidR="00F37100" w:rsidRPr="00F37100">
              <w:rPr>
                <w:rFonts w:hint="eastAsia"/>
              </w:rPr>
              <w:t>(DB41/2555-2023)</w:t>
            </w:r>
            <w:bookmarkEnd w:id="209"/>
          </w:p>
        </w:tc>
        <w:tc>
          <w:tcPr>
            <w:tcW w:w="903" w:type="pct"/>
            <w:vAlign w:val="center"/>
          </w:tcPr>
          <w:p w14:paraId="03206CAE" w14:textId="77777777" w:rsidR="00987A2E" w:rsidRDefault="000F72DA">
            <w:pPr>
              <w:pStyle w:val="affd"/>
              <w:rPr>
                <w:highlight w:val="yellow"/>
              </w:rPr>
            </w:pPr>
            <w:r>
              <w:rPr>
                <w:rFonts w:hint="eastAsia"/>
              </w:rPr>
              <w:t>评价纳污河段及沿岸浅层地下水</w:t>
            </w:r>
          </w:p>
        </w:tc>
      </w:tr>
      <w:tr w:rsidR="00987A2E" w14:paraId="03206CB5" w14:textId="77777777">
        <w:trPr>
          <w:trHeight w:val="397"/>
          <w:jc w:val="center"/>
        </w:trPr>
        <w:tc>
          <w:tcPr>
            <w:tcW w:w="487" w:type="pct"/>
            <w:vAlign w:val="center"/>
          </w:tcPr>
          <w:p w14:paraId="03206CB0" w14:textId="77777777" w:rsidR="00987A2E" w:rsidRDefault="000F72DA">
            <w:pPr>
              <w:pStyle w:val="affd"/>
            </w:pPr>
            <w:r>
              <w:rPr>
                <w:rFonts w:hint="eastAsia"/>
              </w:rPr>
              <w:t>废气</w:t>
            </w:r>
          </w:p>
        </w:tc>
        <w:tc>
          <w:tcPr>
            <w:tcW w:w="630" w:type="pct"/>
            <w:vAlign w:val="center"/>
          </w:tcPr>
          <w:p w14:paraId="03206CB1" w14:textId="77777777" w:rsidR="00987A2E" w:rsidRDefault="000F72DA">
            <w:pPr>
              <w:pStyle w:val="affd"/>
            </w:pPr>
            <w:r>
              <w:rPr>
                <w:rFonts w:hint="eastAsia"/>
                <w:bCs/>
              </w:rPr>
              <w:t>废气</w:t>
            </w:r>
          </w:p>
        </w:tc>
        <w:tc>
          <w:tcPr>
            <w:tcW w:w="2981" w:type="pct"/>
            <w:vAlign w:val="center"/>
          </w:tcPr>
          <w:p w14:paraId="03206CB2" w14:textId="4F99102A" w:rsidR="00987A2E" w:rsidRDefault="000F72DA">
            <w:pPr>
              <w:pStyle w:val="affd"/>
            </w:pPr>
            <w:r>
              <w:rPr>
                <w:rFonts w:hint="eastAsia"/>
              </w:rPr>
              <w:t>控制因子：</w:t>
            </w:r>
            <w:r w:rsidR="00CB6EFE">
              <w:t>H</w:t>
            </w:r>
            <w:r w:rsidR="00CB6EFE">
              <w:rPr>
                <w:rFonts w:hint="eastAsia"/>
                <w:vertAlign w:val="subscript"/>
              </w:rPr>
              <w:t>2</w:t>
            </w:r>
            <w:r w:rsidR="00CB6EFE">
              <w:t>S</w:t>
            </w:r>
            <w:r w:rsidR="00CB6EFE">
              <w:rPr>
                <w:rFonts w:hint="eastAsia"/>
              </w:rPr>
              <w:t>、</w:t>
            </w:r>
            <w:r w:rsidR="00CB6EFE">
              <w:rPr>
                <w:rFonts w:hint="eastAsia"/>
              </w:rPr>
              <w:t>N</w:t>
            </w:r>
            <w:r w:rsidR="00CB6EFE">
              <w:t>H</w:t>
            </w:r>
            <w:r w:rsidR="00CB6EFE">
              <w:rPr>
                <w:vertAlign w:val="subscript"/>
              </w:rPr>
              <w:t>3</w:t>
            </w:r>
            <w:r w:rsidR="006705B8" w:rsidRPr="006705B8">
              <w:rPr>
                <w:rFonts w:hint="eastAsia"/>
              </w:rPr>
              <w:t>、</w:t>
            </w:r>
            <w:r w:rsidR="006705B8">
              <w:rPr>
                <w:rFonts w:hint="eastAsia"/>
              </w:rPr>
              <w:t>油烟、非甲烷总烃</w:t>
            </w:r>
          </w:p>
          <w:p w14:paraId="03206CB3" w14:textId="12D1C101" w:rsidR="00987A2E" w:rsidRDefault="000F72DA">
            <w:pPr>
              <w:pStyle w:val="affd"/>
            </w:pPr>
            <w:r>
              <w:rPr>
                <w:rFonts w:hint="eastAsia"/>
              </w:rPr>
              <w:t>《恶臭污染物排放标准》</w:t>
            </w:r>
            <w:r w:rsidR="006705B8">
              <w:rPr>
                <w:rFonts w:hint="eastAsia"/>
              </w:rPr>
              <w:t>(GB14554-93</w:t>
            </w:r>
            <w:r w:rsidR="006705B8">
              <w:t>)</w:t>
            </w:r>
            <w:r w:rsidR="00CC39E7">
              <w:rPr>
                <w:rFonts w:hint="eastAsia"/>
              </w:rPr>
              <w:t>、</w:t>
            </w:r>
            <w:r w:rsidR="00CC39E7" w:rsidRPr="00F37100">
              <w:rPr>
                <w:rFonts w:hint="eastAsia"/>
              </w:rPr>
              <w:t>《医疗机构水污染物排放标准》</w:t>
            </w:r>
            <w:r w:rsidR="00CC39E7" w:rsidRPr="00F37100">
              <w:rPr>
                <w:rFonts w:hint="eastAsia"/>
              </w:rPr>
              <w:t>(DB41/2555-2023)</w:t>
            </w:r>
            <w:r w:rsidR="0069279A">
              <w:rPr>
                <w:rFonts w:hint="eastAsia"/>
              </w:rPr>
              <w:t>、</w:t>
            </w:r>
            <w:r w:rsidR="0069279A" w:rsidRPr="0069279A">
              <w:rPr>
                <w:rFonts w:hint="eastAsia"/>
              </w:rPr>
              <w:t>《餐饮业油烟污染物排放标准》</w:t>
            </w:r>
            <w:r w:rsidR="0069279A" w:rsidRPr="0069279A">
              <w:rPr>
                <w:rFonts w:hint="eastAsia"/>
              </w:rPr>
              <w:t>(DB41/1604-2018)</w:t>
            </w:r>
          </w:p>
        </w:tc>
        <w:tc>
          <w:tcPr>
            <w:tcW w:w="903" w:type="pct"/>
            <w:vAlign w:val="center"/>
          </w:tcPr>
          <w:p w14:paraId="03206CB4" w14:textId="77777777" w:rsidR="00987A2E" w:rsidRDefault="000F72DA">
            <w:pPr>
              <w:pStyle w:val="affd"/>
              <w:rPr>
                <w:highlight w:val="yellow"/>
              </w:rPr>
            </w:pPr>
            <w:r>
              <w:rPr>
                <w:rFonts w:hint="eastAsia"/>
              </w:rPr>
              <w:t>评价范围内居民区等环境敏感点</w:t>
            </w:r>
          </w:p>
        </w:tc>
      </w:tr>
      <w:tr w:rsidR="00987A2E" w14:paraId="03206CBA" w14:textId="77777777">
        <w:trPr>
          <w:trHeight w:val="397"/>
          <w:jc w:val="center"/>
        </w:trPr>
        <w:tc>
          <w:tcPr>
            <w:tcW w:w="487" w:type="pct"/>
            <w:vAlign w:val="center"/>
          </w:tcPr>
          <w:p w14:paraId="03206CB6" w14:textId="77777777" w:rsidR="00987A2E" w:rsidRDefault="000F72DA">
            <w:pPr>
              <w:pStyle w:val="affd"/>
            </w:pPr>
            <w:r>
              <w:rPr>
                <w:rFonts w:hint="eastAsia"/>
              </w:rPr>
              <w:t>噪声</w:t>
            </w:r>
          </w:p>
        </w:tc>
        <w:tc>
          <w:tcPr>
            <w:tcW w:w="630" w:type="pct"/>
            <w:vAlign w:val="center"/>
          </w:tcPr>
          <w:p w14:paraId="03206CB7" w14:textId="77777777" w:rsidR="00987A2E" w:rsidRDefault="000F72DA">
            <w:pPr>
              <w:pStyle w:val="affd"/>
            </w:pPr>
            <w:r>
              <w:rPr>
                <w:rFonts w:hint="eastAsia"/>
              </w:rPr>
              <w:t>设备噪声</w:t>
            </w:r>
          </w:p>
        </w:tc>
        <w:tc>
          <w:tcPr>
            <w:tcW w:w="2981" w:type="pct"/>
            <w:vAlign w:val="center"/>
          </w:tcPr>
          <w:p w14:paraId="03206CB8" w14:textId="748251DE" w:rsidR="00987A2E" w:rsidRDefault="000F72DA">
            <w:pPr>
              <w:pStyle w:val="affd"/>
            </w:pPr>
            <w:r>
              <w:rPr>
                <w:rFonts w:hint="eastAsia"/>
              </w:rPr>
              <w:t>《工业企业厂界环境噪声排放标准》</w:t>
            </w:r>
            <w:r w:rsidR="006705B8">
              <w:rPr>
                <w:rFonts w:hint="eastAsia"/>
              </w:rPr>
              <w:t>(GB12348-2008</w:t>
            </w:r>
            <w:r w:rsidR="006705B8">
              <w:t>)</w:t>
            </w:r>
            <w:r w:rsidR="006705B8">
              <w:rPr>
                <w:rFonts w:hint="eastAsia"/>
              </w:rPr>
              <w:t>1</w:t>
            </w:r>
            <w:r>
              <w:rPr>
                <w:rFonts w:hint="eastAsia"/>
              </w:rPr>
              <w:t>类</w:t>
            </w:r>
          </w:p>
        </w:tc>
        <w:tc>
          <w:tcPr>
            <w:tcW w:w="903" w:type="pct"/>
            <w:vAlign w:val="center"/>
          </w:tcPr>
          <w:p w14:paraId="03206CB9" w14:textId="77777777" w:rsidR="00987A2E" w:rsidRDefault="000F72DA">
            <w:pPr>
              <w:pStyle w:val="affd"/>
              <w:rPr>
                <w:highlight w:val="yellow"/>
              </w:rPr>
            </w:pPr>
            <w:r>
              <w:rPr>
                <w:rFonts w:hint="eastAsia"/>
              </w:rPr>
              <w:t>厂界</w:t>
            </w:r>
          </w:p>
        </w:tc>
      </w:tr>
      <w:tr w:rsidR="00987A2E" w14:paraId="03206CBF" w14:textId="77777777">
        <w:trPr>
          <w:trHeight w:val="397"/>
          <w:jc w:val="center"/>
        </w:trPr>
        <w:tc>
          <w:tcPr>
            <w:tcW w:w="487" w:type="pct"/>
            <w:vAlign w:val="center"/>
          </w:tcPr>
          <w:p w14:paraId="03206CBB" w14:textId="77777777" w:rsidR="00987A2E" w:rsidRDefault="000F72DA">
            <w:pPr>
              <w:pStyle w:val="affd"/>
              <w:rPr>
                <w:highlight w:val="yellow"/>
              </w:rPr>
            </w:pPr>
            <w:r>
              <w:rPr>
                <w:rFonts w:hint="eastAsia"/>
              </w:rPr>
              <w:t>固废</w:t>
            </w:r>
          </w:p>
        </w:tc>
        <w:tc>
          <w:tcPr>
            <w:tcW w:w="630" w:type="pct"/>
            <w:vAlign w:val="center"/>
          </w:tcPr>
          <w:p w14:paraId="03206CBC" w14:textId="4C7F8F33" w:rsidR="00987A2E" w:rsidRDefault="000F72DA">
            <w:pPr>
              <w:pStyle w:val="affd"/>
              <w:rPr>
                <w:highlight w:val="yellow"/>
              </w:rPr>
            </w:pPr>
            <w:r>
              <w:rPr>
                <w:rFonts w:hint="eastAsia"/>
              </w:rPr>
              <w:t>一般工业固体废物、</w:t>
            </w:r>
            <w:r w:rsidR="00F54900">
              <w:rPr>
                <w:rFonts w:hint="eastAsia"/>
              </w:rPr>
              <w:t>危险</w:t>
            </w:r>
            <w:r>
              <w:rPr>
                <w:rFonts w:hint="eastAsia"/>
              </w:rPr>
              <w:t>废物</w:t>
            </w:r>
          </w:p>
        </w:tc>
        <w:tc>
          <w:tcPr>
            <w:tcW w:w="2981" w:type="pct"/>
            <w:vAlign w:val="center"/>
          </w:tcPr>
          <w:p w14:paraId="03206CBD" w14:textId="1ADB20F1" w:rsidR="00987A2E" w:rsidRDefault="000F72DA">
            <w:pPr>
              <w:pStyle w:val="affd"/>
            </w:pPr>
            <w:r>
              <w:rPr>
                <w:rFonts w:hint="eastAsia"/>
              </w:rPr>
              <w:t>按照《一般工业固体废物贮存和填埋污染控制标准》（</w:t>
            </w:r>
            <w:r>
              <w:rPr>
                <w:rFonts w:hint="eastAsia"/>
              </w:rPr>
              <w:t>GB18599-2020</w:t>
            </w:r>
            <w:r>
              <w:rPr>
                <w:rFonts w:hint="eastAsia"/>
              </w:rPr>
              <w:t>）、《危险废物贮存污染控制标准》（</w:t>
            </w:r>
            <w:r>
              <w:rPr>
                <w:rFonts w:hint="eastAsia"/>
              </w:rPr>
              <w:t>GB18597-2023</w:t>
            </w:r>
            <w:r>
              <w:rPr>
                <w:rFonts w:hint="eastAsia"/>
              </w:rPr>
              <w:t>）</w:t>
            </w:r>
            <w:r w:rsidR="00635123">
              <w:rPr>
                <w:rFonts w:hint="eastAsia"/>
              </w:rPr>
              <w:t>、</w:t>
            </w:r>
            <w:r w:rsidR="00635123" w:rsidRPr="00F37100">
              <w:rPr>
                <w:rFonts w:hint="eastAsia"/>
              </w:rPr>
              <w:t>《医疗机构水污染物排放标准》</w:t>
            </w:r>
            <w:r w:rsidR="00635123" w:rsidRPr="00F37100">
              <w:rPr>
                <w:rFonts w:hint="eastAsia"/>
              </w:rPr>
              <w:t>(DB41/2555-2023)</w:t>
            </w:r>
          </w:p>
        </w:tc>
        <w:tc>
          <w:tcPr>
            <w:tcW w:w="903" w:type="pct"/>
            <w:vAlign w:val="center"/>
          </w:tcPr>
          <w:p w14:paraId="03206CBE" w14:textId="77777777" w:rsidR="00987A2E" w:rsidRDefault="000F72DA">
            <w:pPr>
              <w:pStyle w:val="affd"/>
            </w:pPr>
            <w:r>
              <w:rPr>
                <w:rFonts w:hint="eastAsia"/>
              </w:rPr>
              <w:t>厂区及周围环境</w:t>
            </w:r>
          </w:p>
        </w:tc>
      </w:tr>
    </w:tbl>
    <w:p w14:paraId="03206CC0" w14:textId="77777777" w:rsidR="00987A2E" w:rsidRDefault="000F72DA">
      <w:pPr>
        <w:pStyle w:val="2"/>
        <w:ind w:firstLine="301"/>
      </w:pPr>
      <w:bookmarkStart w:id="210" w:name="_Toc51319850"/>
      <w:bookmarkStart w:id="211" w:name="_Toc32121"/>
      <w:bookmarkStart w:id="212" w:name="_Toc226623277"/>
      <w:r>
        <w:rPr>
          <w:rFonts w:hint="eastAsia"/>
        </w:rPr>
        <w:t>环境敏感点概述</w:t>
      </w:r>
      <w:bookmarkEnd w:id="200"/>
      <w:bookmarkEnd w:id="210"/>
      <w:bookmarkEnd w:id="211"/>
      <w:bookmarkEnd w:id="212"/>
    </w:p>
    <w:p w14:paraId="03206CC1" w14:textId="392F261F" w:rsidR="00987A2E" w:rsidRDefault="000F72DA">
      <w:pPr>
        <w:ind w:firstLine="480"/>
      </w:pPr>
      <w:bookmarkStart w:id="213" w:name="_Toc429318386"/>
      <w:r>
        <w:rPr>
          <w:rFonts w:hint="eastAsia"/>
        </w:rPr>
        <w:t>1</w:t>
      </w:r>
      <w:r>
        <w:rPr>
          <w:rFonts w:hint="eastAsia"/>
        </w:rPr>
        <w:t>、本项目环境空气、地表水、地下水和声环境敏感点示意图见下图。</w:t>
      </w:r>
    </w:p>
    <w:p w14:paraId="03206CC2" w14:textId="77777777" w:rsidR="00987A2E" w:rsidRDefault="00987A2E">
      <w:pPr>
        <w:spacing w:line="240" w:lineRule="auto"/>
        <w:ind w:firstLineChars="0" w:firstLine="0"/>
        <w:jc w:val="center"/>
      </w:pPr>
    </w:p>
    <w:p w14:paraId="03206CC3" w14:textId="637C4C95" w:rsidR="00987A2E" w:rsidRDefault="00EC2010">
      <w:pPr>
        <w:spacing w:line="240" w:lineRule="auto"/>
        <w:ind w:firstLineChars="0" w:firstLine="0"/>
        <w:jc w:val="center"/>
      </w:pPr>
      <w:r>
        <w:rPr>
          <w:noProof/>
        </w:rPr>
        <w:lastRenderedPageBreak/>
        <w:drawing>
          <wp:inline distT="0" distB="0" distL="0" distR="0" wp14:anchorId="3292ED43" wp14:editId="77E85362">
            <wp:extent cx="5278120" cy="5339715"/>
            <wp:effectExtent l="19050" t="19050" r="17780" b="13335"/>
            <wp:docPr id="10" name="图片 10"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地图&#10;&#10;描述已自动生成"/>
                    <pic:cNvPicPr/>
                  </pic:nvPicPr>
                  <pic:blipFill>
                    <a:blip r:embed="rId17"/>
                    <a:stretch>
                      <a:fillRect/>
                    </a:stretch>
                  </pic:blipFill>
                  <pic:spPr>
                    <a:xfrm>
                      <a:off x="0" y="0"/>
                      <a:ext cx="5278120" cy="5339715"/>
                    </a:xfrm>
                    <a:prstGeom prst="rect">
                      <a:avLst/>
                    </a:prstGeom>
                    <a:ln>
                      <a:solidFill>
                        <a:schemeClr val="tx1"/>
                      </a:solidFill>
                    </a:ln>
                  </pic:spPr>
                </pic:pic>
              </a:graphicData>
            </a:graphic>
          </wp:inline>
        </w:drawing>
      </w:r>
    </w:p>
    <w:p w14:paraId="03206CC4" w14:textId="77777777" w:rsidR="00987A2E" w:rsidRDefault="00987A2E">
      <w:pPr>
        <w:pStyle w:val="afff"/>
        <w:jc w:val="both"/>
        <w:rPr>
          <w:highlight w:val="yellow"/>
        </w:rPr>
      </w:pPr>
    </w:p>
    <w:p w14:paraId="03206CC5" w14:textId="77777777" w:rsidR="00987A2E" w:rsidRDefault="000F72DA">
      <w:pPr>
        <w:pStyle w:val="afff"/>
        <w:rPr>
          <w:rFonts w:eastAsia="黑体"/>
        </w:rPr>
      </w:pPr>
      <w:r>
        <w:t>图</w:t>
      </w:r>
      <w:r>
        <w:t xml:space="preserve">2-1    </w:t>
      </w:r>
      <w:r>
        <w:t>本项目周围环境敏感点示意图</w:t>
      </w:r>
    </w:p>
    <w:p w14:paraId="03206CC6" w14:textId="77777777" w:rsidR="00987A2E" w:rsidRDefault="000F72DA">
      <w:pPr>
        <w:ind w:firstLine="480"/>
      </w:pPr>
      <w:r>
        <w:rPr>
          <w:rFonts w:hint="eastAsia"/>
        </w:rPr>
        <w:t>上图中各编号对应的环境敏感保护目标名称及其与厂界的距离、方位见下表。</w:t>
      </w:r>
    </w:p>
    <w:p w14:paraId="03206CC7" w14:textId="77777777" w:rsidR="00987A2E" w:rsidRDefault="000F72DA">
      <w:pPr>
        <w:pStyle w:val="23"/>
        <w:spacing w:before="240" w:after="120"/>
        <w:ind w:firstLine="482"/>
      </w:pPr>
      <w:r>
        <w:t>表</w:t>
      </w:r>
      <w:r>
        <w:rPr>
          <w:rFonts w:hint="eastAsia"/>
        </w:rPr>
        <w:t>2</w:t>
      </w:r>
      <w:r>
        <w:t>-</w:t>
      </w:r>
      <w:r>
        <w:rPr>
          <w:rFonts w:hint="eastAsia"/>
        </w:rPr>
        <w:t>10</w:t>
      </w:r>
      <w:r>
        <w:t xml:space="preserve"> </w:t>
      </w:r>
      <w:r>
        <w:rPr>
          <w:rFonts w:hint="eastAsia"/>
        </w:rPr>
        <w:t xml:space="preserve">                </w:t>
      </w:r>
      <w:r>
        <w:t>评价区域敏感点情况</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85"/>
        <w:gridCol w:w="924"/>
        <w:gridCol w:w="975"/>
        <w:gridCol w:w="751"/>
        <w:gridCol w:w="68"/>
        <w:gridCol w:w="687"/>
        <w:gridCol w:w="133"/>
        <w:gridCol w:w="746"/>
        <w:gridCol w:w="73"/>
        <w:gridCol w:w="819"/>
        <w:gridCol w:w="877"/>
        <w:gridCol w:w="114"/>
        <w:gridCol w:w="763"/>
        <w:gridCol w:w="93"/>
        <w:gridCol w:w="784"/>
      </w:tblGrid>
      <w:tr w:rsidR="00987A2E" w:rsidRPr="00593643" w14:paraId="03206CD1" w14:textId="77777777" w:rsidTr="00593643">
        <w:trPr>
          <w:trHeight w:val="397"/>
          <w:tblHeader/>
          <w:jc w:val="center"/>
        </w:trPr>
        <w:tc>
          <w:tcPr>
            <w:tcW w:w="292" w:type="pct"/>
            <w:vMerge w:val="restart"/>
            <w:vAlign w:val="center"/>
          </w:tcPr>
          <w:p w14:paraId="03206CC8" w14:textId="77777777" w:rsidR="00987A2E" w:rsidRPr="00593643" w:rsidRDefault="000F72DA">
            <w:pPr>
              <w:pStyle w:val="afff1"/>
              <w:rPr>
                <w:color w:val="auto"/>
                <w:szCs w:val="21"/>
              </w:rPr>
            </w:pPr>
            <w:r w:rsidRPr="00593643">
              <w:rPr>
                <w:rFonts w:hint="eastAsia"/>
                <w:color w:val="auto"/>
                <w:szCs w:val="21"/>
              </w:rPr>
              <w:t>编号</w:t>
            </w:r>
          </w:p>
        </w:tc>
        <w:tc>
          <w:tcPr>
            <w:tcW w:w="557" w:type="pct"/>
            <w:vMerge w:val="restart"/>
            <w:vAlign w:val="center"/>
          </w:tcPr>
          <w:p w14:paraId="03206CC9" w14:textId="77777777" w:rsidR="00987A2E" w:rsidRPr="00593643" w:rsidRDefault="000F72DA">
            <w:pPr>
              <w:pStyle w:val="afff1"/>
              <w:rPr>
                <w:color w:val="auto"/>
                <w:szCs w:val="21"/>
              </w:rPr>
            </w:pPr>
            <w:r w:rsidRPr="00593643">
              <w:rPr>
                <w:rFonts w:hint="eastAsia"/>
                <w:color w:val="auto"/>
                <w:szCs w:val="21"/>
              </w:rPr>
              <w:t>类别</w:t>
            </w:r>
          </w:p>
        </w:tc>
        <w:tc>
          <w:tcPr>
            <w:tcW w:w="588" w:type="pct"/>
            <w:vMerge w:val="restart"/>
            <w:vAlign w:val="center"/>
          </w:tcPr>
          <w:p w14:paraId="03206CCA" w14:textId="77777777" w:rsidR="00987A2E" w:rsidRPr="00593643" w:rsidRDefault="000F72DA">
            <w:pPr>
              <w:pStyle w:val="afff1"/>
              <w:rPr>
                <w:color w:val="auto"/>
                <w:szCs w:val="21"/>
              </w:rPr>
            </w:pPr>
            <w:r w:rsidRPr="00593643">
              <w:rPr>
                <w:color w:val="auto"/>
                <w:szCs w:val="21"/>
              </w:rPr>
              <w:t>保护目标</w:t>
            </w:r>
          </w:p>
        </w:tc>
        <w:tc>
          <w:tcPr>
            <w:tcW w:w="908" w:type="pct"/>
            <w:gridSpan w:val="3"/>
            <w:vAlign w:val="center"/>
          </w:tcPr>
          <w:p w14:paraId="03206CCB" w14:textId="77777777" w:rsidR="00987A2E" w:rsidRPr="00593643" w:rsidRDefault="000F72DA">
            <w:pPr>
              <w:pStyle w:val="afff1"/>
              <w:rPr>
                <w:color w:val="auto"/>
                <w:szCs w:val="21"/>
              </w:rPr>
            </w:pPr>
            <w:r w:rsidRPr="00593643">
              <w:rPr>
                <w:rFonts w:hint="eastAsia"/>
                <w:color w:val="auto"/>
                <w:szCs w:val="21"/>
              </w:rPr>
              <w:t>相对坐标</w:t>
            </w:r>
            <w:r w:rsidRPr="00593643">
              <w:rPr>
                <w:rFonts w:hint="eastAsia"/>
                <w:color w:val="auto"/>
                <w:szCs w:val="21"/>
              </w:rPr>
              <w:t>(m</w:t>
            </w:r>
            <w:r w:rsidRPr="00593643">
              <w:rPr>
                <w:color w:val="auto"/>
                <w:szCs w:val="21"/>
              </w:rPr>
              <w:t>)</w:t>
            </w:r>
          </w:p>
        </w:tc>
        <w:tc>
          <w:tcPr>
            <w:tcW w:w="530" w:type="pct"/>
            <w:gridSpan w:val="2"/>
            <w:vMerge w:val="restart"/>
            <w:vAlign w:val="center"/>
          </w:tcPr>
          <w:p w14:paraId="03206CCC" w14:textId="77777777" w:rsidR="00987A2E" w:rsidRPr="00593643" w:rsidRDefault="000F72DA">
            <w:pPr>
              <w:pStyle w:val="afff1"/>
              <w:rPr>
                <w:color w:val="auto"/>
                <w:szCs w:val="21"/>
              </w:rPr>
            </w:pPr>
            <w:r w:rsidRPr="00593643">
              <w:rPr>
                <w:rFonts w:hint="eastAsia"/>
                <w:color w:val="auto"/>
                <w:szCs w:val="21"/>
              </w:rPr>
              <w:t>保护对象</w:t>
            </w:r>
          </w:p>
        </w:tc>
        <w:tc>
          <w:tcPr>
            <w:tcW w:w="538" w:type="pct"/>
            <w:gridSpan w:val="2"/>
            <w:vMerge w:val="restart"/>
            <w:vAlign w:val="center"/>
          </w:tcPr>
          <w:p w14:paraId="03206CCD" w14:textId="77777777" w:rsidR="00987A2E" w:rsidRPr="00593643" w:rsidRDefault="000F72DA">
            <w:pPr>
              <w:pStyle w:val="afff1"/>
              <w:rPr>
                <w:color w:val="auto"/>
                <w:szCs w:val="21"/>
              </w:rPr>
            </w:pPr>
            <w:r w:rsidRPr="00593643">
              <w:rPr>
                <w:rFonts w:hint="eastAsia"/>
                <w:color w:val="auto"/>
                <w:szCs w:val="21"/>
              </w:rPr>
              <w:t>保护内容</w:t>
            </w:r>
          </w:p>
        </w:tc>
        <w:tc>
          <w:tcPr>
            <w:tcW w:w="598" w:type="pct"/>
            <w:gridSpan w:val="2"/>
            <w:vMerge w:val="restart"/>
            <w:vAlign w:val="center"/>
          </w:tcPr>
          <w:p w14:paraId="03206CCE" w14:textId="77777777" w:rsidR="00987A2E" w:rsidRPr="00593643" w:rsidRDefault="000F72DA">
            <w:pPr>
              <w:pStyle w:val="afff1"/>
              <w:rPr>
                <w:color w:val="auto"/>
                <w:szCs w:val="21"/>
              </w:rPr>
            </w:pPr>
            <w:r w:rsidRPr="00593643">
              <w:rPr>
                <w:color w:val="auto"/>
                <w:szCs w:val="21"/>
              </w:rPr>
              <w:t>相对方位</w:t>
            </w:r>
          </w:p>
        </w:tc>
        <w:tc>
          <w:tcPr>
            <w:tcW w:w="516" w:type="pct"/>
            <w:gridSpan w:val="2"/>
            <w:vMerge w:val="restart"/>
            <w:vAlign w:val="center"/>
          </w:tcPr>
          <w:p w14:paraId="03206CCF" w14:textId="77777777" w:rsidR="00987A2E" w:rsidRPr="00593643" w:rsidRDefault="000F72DA">
            <w:pPr>
              <w:pStyle w:val="afff1"/>
              <w:rPr>
                <w:color w:val="auto"/>
                <w:szCs w:val="21"/>
              </w:rPr>
            </w:pPr>
            <w:r w:rsidRPr="00593643">
              <w:rPr>
                <w:rFonts w:hint="eastAsia"/>
                <w:color w:val="auto"/>
                <w:szCs w:val="21"/>
              </w:rPr>
              <w:t>厂界距离</w:t>
            </w:r>
            <w:r w:rsidRPr="00593643">
              <w:rPr>
                <w:rFonts w:hint="eastAsia"/>
                <w:color w:val="auto"/>
                <w:szCs w:val="21"/>
              </w:rPr>
              <w:t>(</w:t>
            </w:r>
            <w:r w:rsidRPr="00593643">
              <w:rPr>
                <w:color w:val="auto"/>
                <w:szCs w:val="21"/>
              </w:rPr>
              <w:t>m)</w:t>
            </w:r>
          </w:p>
        </w:tc>
        <w:tc>
          <w:tcPr>
            <w:tcW w:w="473" w:type="pct"/>
            <w:vMerge w:val="restart"/>
            <w:vAlign w:val="center"/>
          </w:tcPr>
          <w:p w14:paraId="03206CD0" w14:textId="1065DD08" w:rsidR="00987A2E" w:rsidRPr="00593643" w:rsidRDefault="00C02E20">
            <w:pPr>
              <w:pStyle w:val="afff1"/>
              <w:rPr>
                <w:color w:val="auto"/>
                <w:szCs w:val="21"/>
              </w:rPr>
            </w:pPr>
            <w:r>
              <w:rPr>
                <w:rFonts w:hint="eastAsia"/>
                <w:color w:val="auto"/>
                <w:szCs w:val="21"/>
              </w:rPr>
              <w:t>保护级别</w:t>
            </w:r>
          </w:p>
        </w:tc>
      </w:tr>
      <w:tr w:rsidR="00987A2E" w:rsidRPr="00593643" w14:paraId="03206CDC" w14:textId="77777777" w:rsidTr="00593643">
        <w:trPr>
          <w:trHeight w:val="397"/>
          <w:tblHeader/>
          <w:jc w:val="center"/>
        </w:trPr>
        <w:tc>
          <w:tcPr>
            <w:tcW w:w="292" w:type="pct"/>
            <w:vMerge/>
            <w:vAlign w:val="center"/>
          </w:tcPr>
          <w:p w14:paraId="03206CD2" w14:textId="77777777" w:rsidR="00987A2E" w:rsidRPr="00593643" w:rsidRDefault="00987A2E">
            <w:pPr>
              <w:pStyle w:val="afff1"/>
              <w:rPr>
                <w:color w:val="auto"/>
                <w:szCs w:val="21"/>
              </w:rPr>
            </w:pPr>
          </w:p>
        </w:tc>
        <w:tc>
          <w:tcPr>
            <w:tcW w:w="557" w:type="pct"/>
            <w:vMerge/>
            <w:vAlign w:val="center"/>
          </w:tcPr>
          <w:p w14:paraId="03206CD3" w14:textId="77777777" w:rsidR="00987A2E" w:rsidRPr="00593643" w:rsidRDefault="00987A2E">
            <w:pPr>
              <w:pStyle w:val="afff1"/>
              <w:rPr>
                <w:color w:val="auto"/>
                <w:szCs w:val="21"/>
              </w:rPr>
            </w:pPr>
          </w:p>
        </w:tc>
        <w:tc>
          <w:tcPr>
            <w:tcW w:w="588" w:type="pct"/>
            <w:vMerge/>
            <w:vAlign w:val="center"/>
          </w:tcPr>
          <w:p w14:paraId="03206CD4" w14:textId="77777777" w:rsidR="00987A2E" w:rsidRPr="00593643" w:rsidRDefault="00987A2E">
            <w:pPr>
              <w:pStyle w:val="afff1"/>
              <w:rPr>
                <w:color w:val="auto"/>
                <w:szCs w:val="21"/>
              </w:rPr>
            </w:pPr>
          </w:p>
        </w:tc>
        <w:tc>
          <w:tcPr>
            <w:tcW w:w="453" w:type="pct"/>
            <w:vAlign w:val="center"/>
          </w:tcPr>
          <w:p w14:paraId="03206CD5" w14:textId="77777777" w:rsidR="00987A2E" w:rsidRPr="00593643" w:rsidRDefault="000F72DA">
            <w:pPr>
              <w:pStyle w:val="afff1"/>
              <w:rPr>
                <w:color w:val="auto"/>
                <w:szCs w:val="21"/>
              </w:rPr>
            </w:pPr>
            <w:r w:rsidRPr="00593643">
              <w:rPr>
                <w:rFonts w:hint="eastAsia"/>
                <w:color w:val="auto"/>
                <w:szCs w:val="21"/>
              </w:rPr>
              <w:t>X</w:t>
            </w:r>
          </w:p>
        </w:tc>
        <w:tc>
          <w:tcPr>
            <w:tcW w:w="455" w:type="pct"/>
            <w:gridSpan w:val="2"/>
            <w:vAlign w:val="center"/>
          </w:tcPr>
          <w:p w14:paraId="03206CD6" w14:textId="77777777" w:rsidR="00987A2E" w:rsidRPr="00593643" w:rsidRDefault="000F72DA">
            <w:pPr>
              <w:pStyle w:val="afff1"/>
              <w:rPr>
                <w:color w:val="auto"/>
                <w:szCs w:val="21"/>
              </w:rPr>
            </w:pPr>
            <w:r w:rsidRPr="00593643">
              <w:rPr>
                <w:rFonts w:hint="eastAsia"/>
                <w:color w:val="auto"/>
                <w:szCs w:val="21"/>
              </w:rPr>
              <w:t>Y</w:t>
            </w:r>
          </w:p>
        </w:tc>
        <w:tc>
          <w:tcPr>
            <w:tcW w:w="530" w:type="pct"/>
            <w:gridSpan w:val="2"/>
            <w:vMerge/>
            <w:vAlign w:val="center"/>
          </w:tcPr>
          <w:p w14:paraId="03206CD7" w14:textId="77777777" w:rsidR="00987A2E" w:rsidRPr="00593643" w:rsidRDefault="00987A2E">
            <w:pPr>
              <w:pStyle w:val="affd"/>
            </w:pPr>
          </w:p>
        </w:tc>
        <w:tc>
          <w:tcPr>
            <w:tcW w:w="538" w:type="pct"/>
            <w:gridSpan w:val="2"/>
            <w:vMerge/>
            <w:vAlign w:val="center"/>
          </w:tcPr>
          <w:p w14:paraId="03206CD8" w14:textId="77777777" w:rsidR="00987A2E" w:rsidRPr="00593643" w:rsidRDefault="00987A2E">
            <w:pPr>
              <w:pStyle w:val="affd"/>
            </w:pPr>
          </w:p>
        </w:tc>
        <w:tc>
          <w:tcPr>
            <w:tcW w:w="598" w:type="pct"/>
            <w:gridSpan w:val="2"/>
            <w:vMerge/>
            <w:vAlign w:val="center"/>
          </w:tcPr>
          <w:p w14:paraId="03206CD9" w14:textId="77777777" w:rsidR="00987A2E" w:rsidRPr="00593643" w:rsidRDefault="00987A2E">
            <w:pPr>
              <w:pStyle w:val="affd"/>
            </w:pPr>
          </w:p>
        </w:tc>
        <w:tc>
          <w:tcPr>
            <w:tcW w:w="516" w:type="pct"/>
            <w:gridSpan w:val="2"/>
            <w:vMerge/>
            <w:vAlign w:val="center"/>
          </w:tcPr>
          <w:p w14:paraId="03206CDA" w14:textId="77777777" w:rsidR="00987A2E" w:rsidRPr="00593643" w:rsidRDefault="00987A2E">
            <w:pPr>
              <w:pStyle w:val="affd"/>
            </w:pPr>
          </w:p>
        </w:tc>
        <w:tc>
          <w:tcPr>
            <w:tcW w:w="473" w:type="pct"/>
            <w:vMerge/>
            <w:vAlign w:val="center"/>
          </w:tcPr>
          <w:p w14:paraId="03206CDB" w14:textId="77777777" w:rsidR="00987A2E" w:rsidRPr="00593643" w:rsidRDefault="00987A2E">
            <w:pPr>
              <w:pStyle w:val="affd"/>
            </w:pPr>
          </w:p>
        </w:tc>
      </w:tr>
      <w:tr w:rsidR="00C02E20" w:rsidRPr="00593643" w14:paraId="03206CE7" w14:textId="77777777" w:rsidTr="00593643">
        <w:trPr>
          <w:trHeight w:val="397"/>
          <w:jc w:val="center"/>
        </w:trPr>
        <w:tc>
          <w:tcPr>
            <w:tcW w:w="292" w:type="pct"/>
            <w:vAlign w:val="center"/>
          </w:tcPr>
          <w:p w14:paraId="03206CDD" w14:textId="77777777" w:rsidR="00C02E20" w:rsidRPr="00593643" w:rsidRDefault="00C02E20" w:rsidP="00593643">
            <w:pPr>
              <w:pStyle w:val="affd"/>
            </w:pPr>
            <w:r w:rsidRPr="00593643">
              <w:t>1</w:t>
            </w:r>
          </w:p>
        </w:tc>
        <w:tc>
          <w:tcPr>
            <w:tcW w:w="557" w:type="pct"/>
            <w:vMerge w:val="restart"/>
            <w:vAlign w:val="center"/>
          </w:tcPr>
          <w:p w14:paraId="03206CDE" w14:textId="77777777" w:rsidR="00C02E20" w:rsidRPr="00593643" w:rsidRDefault="00C02E20" w:rsidP="00593643">
            <w:pPr>
              <w:pStyle w:val="affd"/>
            </w:pPr>
            <w:r w:rsidRPr="00593643">
              <w:rPr>
                <w:rFonts w:hint="eastAsia"/>
              </w:rPr>
              <w:t>环境空气</w:t>
            </w:r>
          </w:p>
        </w:tc>
        <w:tc>
          <w:tcPr>
            <w:tcW w:w="588" w:type="pct"/>
            <w:vAlign w:val="center"/>
          </w:tcPr>
          <w:p w14:paraId="03206CDF" w14:textId="5A2C822A" w:rsidR="00C02E20" w:rsidRPr="00593643" w:rsidRDefault="00C02E20" w:rsidP="00593643">
            <w:pPr>
              <w:pStyle w:val="affd"/>
            </w:pPr>
            <w:r w:rsidRPr="00593643">
              <w:rPr>
                <w:rFonts w:hint="eastAsia"/>
              </w:rPr>
              <w:t>伊庄村</w:t>
            </w:r>
          </w:p>
        </w:tc>
        <w:tc>
          <w:tcPr>
            <w:tcW w:w="453" w:type="pct"/>
            <w:vAlign w:val="center"/>
          </w:tcPr>
          <w:p w14:paraId="03206CE0" w14:textId="716C837F" w:rsidR="00C02E20" w:rsidRPr="00593643" w:rsidRDefault="00C02E20" w:rsidP="00593643">
            <w:pPr>
              <w:pStyle w:val="affd"/>
            </w:pPr>
            <w:r w:rsidRPr="00593643">
              <w:rPr>
                <w:rFonts w:hint="eastAsia"/>
              </w:rPr>
              <w:t>276</w:t>
            </w:r>
          </w:p>
        </w:tc>
        <w:tc>
          <w:tcPr>
            <w:tcW w:w="455" w:type="pct"/>
            <w:gridSpan w:val="2"/>
            <w:vAlign w:val="center"/>
          </w:tcPr>
          <w:p w14:paraId="03206CE1" w14:textId="26564BE8" w:rsidR="00C02E20" w:rsidRPr="00593643" w:rsidRDefault="00C02E20" w:rsidP="00593643">
            <w:pPr>
              <w:pStyle w:val="affd"/>
            </w:pPr>
            <w:r w:rsidRPr="00593643">
              <w:t>791</w:t>
            </w:r>
          </w:p>
        </w:tc>
        <w:tc>
          <w:tcPr>
            <w:tcW w:w="530" w:type="pct"/>
            <w:gridSpan w:val="2"/>
            <w:vAlign w:val="center"/>
          </w:tcPr>
          <w:p w14:paraId="03206CE2" w14:textId="77777777" w:rsidR="00C02E20" w:rsidRPr="00593643" w:rsidRDefault="00C02E20" w:rsidP="00593643">
            <w:pPr>
              <w:pStyle w:val="affd"/>
            </w:pPr>
            <w:r w:rsidRPr="00593643">
              <w:rPr>
                <w:rFonts w:hint="eastAsia"/>
              </w:rPr>
              <w:t>居民区</w:t>
            </w:r>
          </w:p>
        </w:tc>
        <w:tc>
          <w:tcPr>
            <w:tcW w:w="538" w:type="pct"/>
            <w:gridSpan w:val="2"/>
            <w:vAlign w:val="center"/>
          </w:tcPr>
          <w:p w14:paraId="03206CE3" w14:textId="77777777" w:rsidR="00C02E20" w:rsidRPr="00593643" w:rsidRDefault="00C02E20" w:rsidP="00593643">
            <w:pPr>
              <w:pStyle w:val="affd"/>
            </w:pPr>
            <w:r w:rsidRPr="00593643">
              <w:rPr>
                <w:rFonts w:hint="eastAsia"/>
              </w:rPr>
              <w:t>居民</w:t>
            </w:r>
          </w:p>
        </w:tc>
        <w:tc>
          <w:tcPr>
            <w:tcW w:w="598" w:type="pct"/>
            <w:gridSpan w:val="2"/>
            <w:vAlign w:val="center"/>
          </w:tcPr>
          <w:p w14:paraId="03206CE4" w14:textId="78DDEEA0" w:rsidR="00C02E20" w:rsidRPr="00593643" w:rsidRDefault="00C02E20" w:rsidP="00593643">
            <w:pPr>
              <w:pStyle w:val="affd"/>
            </w:pPr>
            <w:r w:rsidRPr="00593643">
              <w:rPr>
                <w:rFonts w:hint="eastAsia"/>
              </w:rPr>
              <w:t>北</w:t>
            </w:r>
          </w:p>
        </w:tc>
        <w:tc>
          <w:tcPr>
            <w:tcW w:w="516" w:type="pct"/>
            <w:gridSpan w:val="2"/>
            <w:vAlign w:val="center"/>
          </w:tcPr>
          <w:p w14:paraId="03206CE5" w14:textId="0E4D036B" w:rsidR="00C02E20" w:rsidRPr="00593643" w:rsidRDefault="00C02E20" w:rsidP="00593643">
            <w:pPr>
              <w:pStyle w:val="affd"/>
            </w:pPr>
            <w:r w:rsidRPr="00593643">
              <w:rPr>
                <w:rFonts w:hint="eastAsia"/>
              </w:rPr>
              <w:t>660</w:t>
            </w:r>
          </w:p>
        </w:tc>
        <w:tc>
          <w:tcPr>
            <w:tcW w:w="473" w:type="pct"/>
            <w:vMerge w:val="restart"/>
            <w:vAlign w:val="center"/>
          </w:tcPr>
          <w:p w14:paraId="03206CE6" w14:textId="670CF00A" w:rsidR="00C02E20" w:rsidRPr="00593643" w:rsidRDefault="00C02E20" w:rsidP="00C02E20">
            <w:pPr>
              <w:pStyle w:val="affd"/>
            </w:pPr>
            <w:r>
              <w:rPr>
                <w:rFonts w:hint="eastAsia"/>
              </w:rPr>
              <w:t>《环境空气质量标准》</w:t>
            </w:r>
            <w:r>
              <w:rPr>
                <w:rFonts w:hint="eastAsia"/>
              </w:rPr>
              <w:t>(GB3095-2012</w:t>
            </w:r>
            <w:r>
              <w:t>)</w:t>
            </w:r>
            <w:r>
              <w:rPr>
                <w:rFonts w:hint="eastAsia"/>
              </w:rPr>
              <w:lastRenderedPageBreak/>
              <w:t>二级标准</w:t>
            </w:r>
          </w:p>
        </w:tc>
      </w:tr>
      <w:tr w:rsidR="00C02E20" w:rsidRPr="00593643" w14:paraId="03206CF2" w14:textId="77777777" w:rsidTr="00593643">
        <w:trPr>
          <w:trHeight w:val="397"/>
          <w:jc w:val="center"/>
        </w:trPr>
        <w:tc>
          <w:tcPr>
            <w:tcW w:w="292" w:type="pct"/>
            <w:vAlign w:val="center"/>
          </w:tcPr>
          <w:p w14:paraId="03206CE8" w14:textId="77777777" w:rsidR="00C02E20" w:rsidRPr="00593643" w:rsidRDefault="00C02E20" w:rsidP="00593643">
            <w:pPr>
              <w:pStyle w:val="affd"/>
            </w:pPr>
            <w:r w:rsidRPr="00593643">
              <w:t>2</w:t>
            </w:r>
          </w:p>
        </w:tc>
        <w:tc>
          <w:tcPr>
            <w:tcW w:w="557" w:type="pct"/>
            <w:vMerge/>
            <w:vAlign w:val="center"/>
          </w:tcPr>
          <w:p w14:paraId="03206CE9" w14:textId="77777777" w:rsidR="00C02E20" w:rsidRPr="00593643" w:rsidRDefault="00C02E20" w:rsidP="00593643">
            <w:pPr>
              <w:pStyle w:val="affd"/>
            </w:pPr>
          </w:p>
        </w:tc>
        <w:tc>
          <w:tcPr>
            <w:tcW w:w="588" w:type="pct"/>
            <w:vAlign w:val="center"/>
          </w:tcPr>
          <w:p w14:paraId="03206CEA" w14:textId="24E70C6B" w:rsidR="00C02E20" w:rsidRPr="00593643" w:rsidRDefault="00C02E20" w:rsidP="00593643">
            <w:pPr>
              <w:pStyle w:val="affd"/>
            </w:pPr>
            <w:r w:rsidRPr="00593643">
              <w:rPr>
                <w:rFonts w:hint="eastAsia"/>
              </w:rPr>
              <w:t>郭庄村</w:t>
            </w:r>
          </w:p>
        </w:tc>
        <w:tc>
          <w:tcPr>
            <w:tcW w:w="453" w:type="pct"/>
            <w:vAlign w:val="center"/>
          </w:tcPr>
          <w:p w14:paraId="03206CEB" w14:textId="24EC52E8" w:rsidR="00C02E20" w:rsidRPr="00593643" w:rsidRDefault="00C02E20" w:rsidP="00593643">
            <w:pPr>
              <w:pStyle w:val="affd"/>
            </w:pPr>
            <w:r w:rsidRPr="00593643">
              <w:t>472</w:t>
            </w:r>
          </w:p>
        </w:tc>
        <w:tc>
          <w:tcPr>
            <w:tcW w:w="455" w:type="pct"/>
            <w:gridSpan w:val="2"/>
            <w:vAlign w:val="center"/>
          </w:tcPr>
          <w:p w14:paraId="03206CEC" w14:textId="57AACF08" w:rsidR="00C02E20" w:rsidRPr="00593643" w:rsidRDefault="00C02E20" w:rsidP="00593643">
            <w:pPr>
              <w:pStyle w:val="affd"/>
            </w:pPr>
            <w:r w:rsidRPr="00593643">
              <w:t>392</w:t>
            </w:r>
          </w:p>
        </w:tc>
        <w:tc>
          <w:tcPr>
            <w:tcW w:w="530" w:type="pct"/>
            <w:gridSpan w:val="2"/>
            <w:vAlign w:val="center"/>
          </w:tcPr>
          <w:p w14:paraId="03206CED" w14:textId="77777777" w:rsidR="00C02E20" w:rsidRPr="00593643" w:rsidRDefault="00C02E20" w:rsidP="00593643">
            <w:pPr>
              <w:pStyle w:val="affd"/>
            </w:pPr>
            <w:r w:rsidRPr="00593643">
              <w:rPr>
                <w:rFonts w:hint="eastAsia"/>
              </w:rPr>
              <w:t>居民区</w:t>
            </w:r>
          </w:p>
        </w:tc>
        <w:tc>
          <w:tcPr>
            <w:tcW w:w="538" w:type="pct"/>
            <w:gridSpan w:val="2"/>
            <w:vAlign w:val="center"/>
          </w:tcPr>
          <w:p w14:paraId="03206CEE" w14:textId="77777777" w:rsidR="00C02E20" w:rsidRPr="00593643" w:rsidRDefault="00C02E20" w:rsidP="00593643">
            <w:pPr>
              <w:pStyle w:val="affd"/>
            </w:pPr>
            <w:r w:rsidRPr="00593643">
              <w:rPr>
                <w:rFonts w:hint="eastAsia"/>
              </w:rPr>
              <w:t>居民</w:t>
            </w:r>
          </w:p>
        </w:tc>
        <w:tc>
          <w:tcPr>
            <w:tcW w:w="598" w:type="pct"/>
            <w:gridSpan w:val="2"/>
            <w:vAlign w:val="center"/>
          </w:tcPr>
          <w:p w14:paraId="03206CEF" w14:textId="0C59C6B2" w:rsidR="00C02E20" w:rsidRPr="00593643" w:rsidRDefault="00C02E20" w:rsidP="00593643">
            <w:pPr>
              <w:pStyle w:val="affd"/>
            </w:pPr>
            <w:r w:rsidRPr="00593643">
              <w:rPr>
                <w:rFonts w:hint="eastAsia"/>
              </w:rPr>
              <w:t>东北</w:t>
            </w:r>
          </w:p>
        </w:tc>
        <w:tc>
          <w:tcPr>
            <w:tcW w:w="516" w:type="pct"/>
            <w:gridSpan w:val="2"/>
            <w:vAlign w:val="center"/>
          </w:tcPr>
          <w:p w14:paraId="03206CF0" w14:textId="5E6D253F" w:rsidR="00C02E20" w:rsidRPr="00593643" w:rsidRDefault="00C02E20" w:rsidP="00593643">
            <w:pPr>
              <w:pStyle w:val="affd"/>
            </w:pPr>
            <w:r w:rsidRPr="00593643">
              <w:rPr>
                <w:rFonts w:hint="eastAsia"/>
              </w:rPr>
              <w:t>490</w:t>
            </w:r>
          </w:p>
        </w:tc>
        <w:tc>
          <w:tcPr>
            <w:tcW w:w="473" w:type="pct"/>
            <w:vMerge/>
            <w:vAlign w:val="center"/>
          </w:tcPr>
          <w:p w14:paraId="03206CF1" w14:textId="0E80B99C" w:rsidR="00C02E20" w:rsidRPr="00593643" w:rsidRDefault="00C02E20" w:rsidP="00593643">
            <w:pPr>
              <w:pStyle w:val="affd"/>
            </w:pPr>
          </w:p>
        </w:tc>
      </w:tr>
      <w:tr w:rsidR="00C02E20" w:rsidRPr="00593643" w14:paraId="03206CFD" w14:textId="77777777" w:rsidTr="00593643">
        <w:trPr>
          <w:trHeight w:val="397"/>
          <w:jc w:val="center"/>
        </w:trPr>
        <w:tc>
          <w:tcPr>
            <w:tcW w:w="292" w:type="pct"/>
            <w:vAlign w:val="center"/>
          </w:tcPr>
          <w:p w14:paraId="03206CF3" w14:textId="77777777" w:rsidR="00C02E20" w:rsidRPr="00593643" w:rsidRDefault="00C02E20" w:rsidP="00593643">
            <w:pPr>
              <w:pStyle w:val="affd"/>
            </w:pPr>
            <w:r w:rsidRPr="00593643">
              <w:t>3</w:t>
            </w:r>
          </w:p>
        </w:tc>
        <w:tc>
          <w:tcPr>
            <w:tcW w:w="557" w:type="pct"/>
            <w:vMerge/>
            <w:vAlign w:val="center"/>
          </w:tcPr>
          <w:p w14:paraId="03206CF4" w14:textId="77777777" w:rsidR="00C02E20" w:rsidRPr="00593643" w:rsidRDefault="00C02E20" w:rsidP="00593643">
            <w:pPr>
              <w:pStyle w:val="affd"/>
            </w:pPr>
          </w:p>
        </w:tc>
        <w:tc>
          <w:tcPr>
            <w:tcW w:w="588" w:type="pct"/>
            <w:vAlign w:val="center"/>
          </w:tcPr>
          <w:p w14:paraId="03206CF5" w14:textId="01D6257C" w:rsidR="00C02E20" w:rsidRPr="00593643" w:rsidRDefault="00C02E20" w:rsidP="00593643">
            <w:pPr>
              <w:pStyle w:val="affd"/>
            </w:pPr>
            <w:r w:rsidRPr="00593643">
              <w:rPr>
                <w:rFonts w:hint="eastAsia"/>
              </w:rPr>
              <w:t>十里铺村</w:t>
            </w:r>
          </w:p>
        </w:tc>
        <w:tc>
          <w:tcPr>
            <w:tcW w:w="453" w:type="pct"/>
            <w:vAlign w:val="center"/>
          </w:tcPr>
          <w:p w14:paraId="03206CF6" w14:textId="19355757" w:rsidR="00C02E20" w:rsidRPr="00593643" w:rsidRDefault="00C02E20" w:rsidP="00593643">
            <w:pPr>
              <w:pStyle w:val="affd"/>
            </w:pPr>
            <w:r w:rsidRPr="00593643">
              <w:t>1062</w:t>
            </w:r>
          </w:p>
        </w:tc>
        <w:tc>
          <w:tcPr>
            <w:tcW w:w="455" w:type="pct"/>
            <w:gridSpan w:val="2"/>
            <w:vAlign w:val="center"/>
          </w:tcPr>
          <w:p w14:paraId="03206CF7" w14:textId="4ED5583F" w:rsidR="00C02E20" w:rsidRPr="00593643" w:rsidRDefault="00C02E20" w:rsidP="00593643">
            <w:pPr>
              <w:pStyle w:val="affd"/>
            </w:pPr>
            <w:r w:rsidRPr="00593643">
              <w:t>485</w:t>
            </w:r>
          </w:p>
        </w:tc>
        <w:tc>
          <w:tcPr>
            <w:tcW w:w="530" w:type="pct"/>
            <w:gridSpan w:val="2"/>
            <w:vAlign w:val="center"/>
          </w:tcPr>
          <w:p w14:paraId="03206CF8" w14:textId="77777777" w:rsidR="00C02E20" w:rsidRPr="00593643" w:rsidRDefault="00C02E20" w:rsidP="00593643">
            <w:pPr>
              <w:pStyle w:val="affd"/>
            </w:pPr>
            <w:r w:rsidRPr="00593643">
              <w:rPr>
                <w:rFonts w:hint="eastAsia"/>
              </w:rPr>
              <w:t>居民区</w:t>
            </w:r>
          </w:p>
        </w:tc>
        <w:tc>
          <w:tcPr>
            <w:tcW w:w="538" w:type="pct"/>
            <w:gridSpan w:val="2"/>
            <w:vAlign w:val="center"/>
          </w:tcPr>
          <w:p w14:paraId="03206CF9" w14:textId="77777777" w:rsidR="00C02E20" w:rsidRPr="00593643" w:rsidRDefault="00C02E20" w:rsidP="00593643">
            <w:pPr>
              <w:pStyle w:val="affd"/>
            </w:pPr>
            <w:r w:rsidRPr="00593643">
              <w:rPr>
                <w:rFonts w:hint="eastAsia"/>
              </w:rPr>
              <w:t>居民</w:t>
            </w:r>
          </w:p>
        </w:tc>
        <w:tc>
          <w:tcPr>
            <w:tcW w:w="598" w:type="pct"/>
            <w:gridSpan w:val="2"/>
            <w:vAlign w:val="center"/>
          </w:tcPr>
          <w:p w14:paraId="03206CFA" w14:textId="4D4A78A5" w:rsidR="00C02E20" w:rsidRPr="00593643" w:rsidRDefault="00C02E20" w:rsidP="00593643">
            <w:pPr>
              <w:pStyle w:val="affd"/>
            </w:pPr>
            <w:r w:rsidRPr="00593643">
              <w:rPr>
                <w:rFonts w:hint="eastAsia"/>
              </w:rPr>
              <w:t>东北</w:t>
            </w:r>
          </w:p>
        </w:tc>
        <w:tc>
          <w:tcPr>
            <w:tcW w:w="516" w:type="pct"/>
            <w:gridSpan w:val="2"/>
            <w:vAlign w:val="center"/>
          </w:tcPr>
          <w:p w14:paraId="03206CFB" w14:textId="213404D1" w:rsidR="00C02E20" w:rsidRPr="00593643" w:rsidRDefault="00C02E20" w:rsidP="00593643">
            <w:pPr>
              <w:pStyle w:val="affd"/>
            </w:pPr>
            <w:r w:rsidRPr="00593643">
              <w:rPr>
                <w:rFonts w:hint="eastAsia"/>
              </w:rPr>
              <w:t>1010</w:t>
            </w:r>
          </w:p>
        </w:tc>
        <w:tc>
          <w:tcPr>
            <w:tcW w:w="473" w:type="pct"/>
            <w:vMerge/>
            <w:vAlign w:val="center"/>
          </w:tcPr>
          <w:p w14:paraId="03206CFC" w14:textId="388B82CF" w:rsidR="00C02E20" w:rsidRPr="00593643" w:rsidRDefault="00C02E20" w:rsidP="00593643">
            <w:pPr>
              <w:pStyle w:val="affd"/>
            </w:pPr>
          </w:p>
        </w:tc>
      </w:tr>
      <w:tr w:rsidR="00C02E20" w:rsidRPr="00593643" w14:paraId="03206D08" w14:textId="77777777" w:rsidTr="00593643">
        <w:trPr>
          <w:trHeight w:val="397"/>
          <w:jc w:val="center"/>
        </w:trPr>
        <w:tc>
          <w:tcPr>
            <w:tcW w:w="292" w:type="pct"/>
            <w:vAlign w:val="center"/>
          </w:tcPr>
          <w:p w14:paraId="03206CFE" w14:textId="77777777" w:rsidR="00C02E20" w:rsidRPr="00593643" w:rsidRDefault="00C02E20" w:rsidP="00593643">
            <w:pPr>
              <w:pStyle w:val="affd"/>
            </w:pPr>
            <w:r w:rsidRPr="00593643">
              <w:t>4</w:t>
            </w:r>
          </w:p>
        </w:tc>
        <w:tc>
          <w:tcPr>
            <w:tcW w:w="557" w:type="pct"/>
            <w:vMerge/>
            <w:vAlign w:val="center"/>
          </w:tcPr>
          <w:p w14:paraId="03206CFF" w14:textId="77777777" w:rsidR="00C02E20" w:rsidRPr="00593643" w:rsidRDefault="00C02E20" w:rsidP="00593643">
            <w:pPr>
              <w:pStyle w:val="affd"/>
            </w:pPr>
          </w:p>
        </w:tc>
        <w:tc>
          <w:tcPr>
            <w:tcW w:w="588" w:type="pct"/>
            <w:vAlign w:val="center"/>
          </w:tcPr>
          <w:p w14:paraId="03206D00" w14:textId="05940616" w:rsidR="00C02E20" w:rsidRPr="00593643" w:rsidRDefault="00C02E20" w:rsidP="00593643">
            <w:pPr>
              <w:pStyle w:val="affd"/>
            </w:pPr>
            <w:r w:rsidRPr="00593643">
              <w:rPr>
                <w:rFonts w:hint="eastAsia"/>
              </w:rPr>
              <w:t>小街村</w:t>
            </w:r>
          </w:p>
        </w:tc>
        <w:tc>
          <w:tcPr>
            <w:tcW w:w="453" w:type="pct"/>
            <w:vAlign w:val="center"/>
          </w:tcPr>
          <w:p w14:paraId="03206D01" w14:textId="2E645BE7" w:rsidR="00C02E20" w:rsidRPr="00593643" w:rsidRDefault="00C02E20" w:rsidP="00593643">
            <w:pPr>
              <w:pStyle w:val="affd"/>
            </w:pPr>
            <w:r w:rsidRPr="00593643">
              <w:t>2063</w:t>
            </w:r>
          </w:p>
        </w:tc>
        <w:tc>
          <w:tcPr>
            <w:tcW w:w="455" w:type="pct"/>
            <w:gridSpan w:val="2"/>
            <w:vAlign w:val="center"/>
          </w:tcPr>
          <w:p w14:paraId="03206D02" w14:textId="69A749C4" w:rsidR="00C02E20" w:rsidRPr="00593643" w:rsidRDefault="00C02E20" w:rsidP="00593643">
            <w:pPr>
              <w:pStyle w:val="affd"/>
            </w:pPr>
            <w:r w:rsidRPr="00593643">
              <w:t>1561</w:t>
            </w:r>
          </w:p>
        </w:tc>
        <w:tc>
          <w:tcPr>
            <w:tcW w:w="530" w:type="pct"/>
            <w:gridSpan w:val="2"/>
            <w:vAlign w:val="center"/>
          </w:tcPr>
          <w:p w14:paraId="03206D03" w14:textId="77777777" w:rsidR="00C02E20" w:rsidRPr="00593643" w:rsidRDefault="00C02E20" w:rsidP="00593643">
            <w:pPr>
              <w:pStyle w:val="affd"/>
            </w:pPr>
            <w:r w:rsidRPr="00593643">
              <w:rPr>
                <w:rFonts w:hint="eastAsia"/>
              </w:rPr>
              <w:t>居民区</w:t>
            </w:r>
          </w:p>
        </w:tc>
        <w:tc>
          <w:tcPr>
            <w:tcW w:w="538" w:type="pct"/>
            <w:gridSpan w:val="2"/>
            <w:vAlign w:val="center"/>
          </w:tcPr>
          <w:p w14:paraId="03206D04" w14:textId="77777777" w:rsidR="00C02E20" w:rsidRPr="00593643" w:rsidRDefault="00C02E20" w:rsidP="00593643">
            <w:pPr>
              <w:pStyle w:val="affd"/>
            </w:pPr>
            <w:r w:rsidRPr="00593643">
              <w:rPr>
                <w:rFonts w:hint="eastAsia"/>
              </w:rPr>
              <w:t>居民</w:t>
            </w:r>
          </w:p>
        </w:tc>
        <w:tc>
          <w:tcPr>
            <w:tcW w:w="598" w:type="pct"/>
            <w:gridSpan w:val="2"/>
            <w:vAlign w:val="center"/>
          </w:tcPr>
          <w:p w14:paraId="03206D05" w14:textId="0E8531C2" w:rsidR="00C02E20" w:rsidRPr="00593643" w:rsidRDefault="00C02E20" w:rsidP="00593643">
            <w:pPr>
              <w:pStyle w:val="affd"/>
            </w:pPr>
            <w:r w:rsidRPr="00593643">
              <w:rPr>
                <w:rFonts w:hint="eastAsia"/>
              </w:rPr>
              <w:t>东北</w:t>
            </w:r>
          </w:p>
        </w:tc>
        <w:tc>
          <w:tcPr>
            <w:tcW w:w="516" w:type="pct"/>
            <w:gridSpan w:val="2"/>
            <w:vAlign w:val="center"/>
          </w:tcPr>
          <w:p w14:paraId="03206D06" w14:textId="0D8BE1C9" w:rsidR="00C02E20" w:rsidRPr="00593643" w:rsidRDefault="00C02E20" w:rsidP="00593643">
            <w:pPr>
              <w:pStyle w:val="affd"/>
            </w:pPr>
            <w:r w:rsidRPr="00593643">
              <w:rPr>
                <w:rFonts w:hint="eastAsia"/>
              </w:rPr>
              <w:t>2740</w:t>
            </w:r>
          </w:p>
        </w:tc>
        <w:tc>
          <w:tcPr>
            <w:tcW w:w="473" w:type="pct"/>
            <w:vMerge/>
            <w:vAlign w:val="center"/>
          </w:tcPr>
          <w:p w14:paraId="03206D07" w14:textId="4A4F6F05" w:rsidR="00C02E20" w:rsidRPr="00593643" w:rsidRDefault="00C02E20" w:rsidP="00593643">
            <w:pPr>
              <w:pStyle w:val="affd"/>
            </w:pPr>
          </w:p>
        </w:tc>
      </w:tr>
      <w:tr w:rsidR="00C02E20" w:rsidRPr="00593643" w14:paraId="03206D13" w14:textId="77777777" w:rsidTr="00593643">
        <w:trPr>
          <w:trHeight w:val="397"/>
          <w:jc w:val="center"/>
        </w:trPr>
        <w:tc>
          <w:tcPr>
            <w:tcW w:w="292" w:type="pct"/>
            <w:vAlign w:val="center"/>
          </w:tcPr>
          <w:p w14:paraId="03206D09" w14:textId="77777777" w:rsidR="00C02E20" w:rsidRPr="00593643" w:rsidRDefault="00C02E20" w:rsidP="00593643">
            <w:pPr>
              <w:pStyle w:val="affd"/>
            </w:pPr>
            <w:r w:rsidRPr="00593643">
              <w:rPr>
                <w:rFonts w:hint="eastAsia"/>
              </w:rPr>
              <w:t>5</w:t>
            </w:r>
          </w:p>
        </w:tc>
        <w:tc>
          <w:tcPr>
            <w:tcW w:w="557" w:type="pct"/>
            <w:vMerge/>
            <w:vAlign w:val="center"/>
          </w:tcPr>
          <w:p w14:paraId="03206D0A" w14:textId="77777777" w:rsidR="00C02E20" w:rsidRPr="00593643" w:rsidRDefault="00C02E20" w:rsidP="00593643">
            <w:pPr>
              <w:pStyle w:val="affd"/>
            </w:pPr>
          </w:p>
        </w:tc>
        <w:tc>
          <w:tcPr>
            <w:tcW w:w="588" w:type="pct"/>
            <w:vAlign w:val="center"/>
          </w:tcPr>
          <w:p w14:paraId="03206D0B" w14:textId="22C6509E" w:rsidR="00C02E20" w:rsidRPr="00593643" w:rsidRDefault="00C02E20" w:rsidP="00593643">
            <w:pPr>
              <w:pStyle w:val="affd"/>
            </w:pPr>
            <w:r w:rsidRPr="00593643">
              <w:rPr>
                <w:rFonts w:hint="eastAsia"/>
              </w:rPr>
              <w:t>盐广村</w:t>
            </w:r>
          </w:p>
        </w:tc>
        <w:tc>
          <w:tcPr>
            <w:tcW w:w="453" w:type="pct"/>
            <w:vAlign w:val="center"/>
          </w:tcPr>
          <w:p w14:paraId="03206D0C" w14:textId="5B2688B4" w:rsidR="00C02E20" w:rsidRPr="00593643" w:rsidRDefault="00C02E20" w:rsidP="00593643">
            <w:pPr>
              <w:pStyle w:val="affd"/>
            </w:pPr>
            <w:r w:rsidRPr="00593643">
              <w:t>-1365</w:t>
            </w:r>
          </w:p>
        </w:tc>
        <w:tc>
          <w:tcPr>
            <w:tcW w:w="455" w:type="pct"/>
            <w:gridSpan w:val="2"/>
            <w:vAlign w:val="center"/>
          </w:tcPr>
          <w:p w14:paraId="03206D0D" w14:textId="51C5DF16" w:rsidR="00C02E20" w:rsidRPr="00593643" w:rsidRDefault="00C02E20" w:rsidP="00593643">
            <w:pPr>
              <w:pStyle w:val="affd"/>
            </w:pPr>
            <w:r w:rsidRPr="00593643">
              <w:t>522</w:t>
            </w:r>
          </w:p>
        </w:tc>
        <w:tc>
          <w:tcPr>
            <w:tcW w:w="530" w:type="pct"/>
            <w:gridSpan w:val="2"/>
            <w:vAlign w:val="center"/>
          </w:tcPr>
          <w:p w14:paraId="03206D0E" w14:textId="77777777" w:rsidR="00C02E20" w:rsidRPr="00593643" w:rsidRDefault="00C02E20" w:rsidP="00593643">
            <w:pPr>
              <w:pStyle w:val="affd"/>
            </w:pPr>
            <w:r w:rsidRPr="00593643">
              <w:rPr>
                <w:rFonts w:hint="eastAsia"/>
              </w:rPr>
              <w:t>居民区</w:t>
            </w:r>
          </w:p>
        </w:tc>
        <w:tc>
          <w:tcPr>
            <w:tcW w:w="538" w:type="pct"/>
            <w:gridSpan w:val="2"/>
            <w:vAlign w:val="center"/>
          </w:tcPr>
          <w:p w14:paraId="03206D0F" w14:textId="77777777" w:rsidR="00C02E20" w:rsidRPr="00593643" w:rsidRDefault="00C02E20" w:rsidP="00593643">
            <w:pPr>
              <w:pStyle w:val="affd"/>
            </w:pPr>
            <w:r w:rsidRPr="00593643">
              <w:rPr>
                <w:rFonts w:hint="eastAsia"/>
              </w:rPr>
              <w:t>居民</w:t>
            </w:r>
          </w:p>
        </w:tc>
        <w:tc>
          <w:tcPr>
            <w:tcW w:w="598" w:type="pct"/>
            <w:gridSpan w:val="2"/>
            <w:vAlign w:val="center"/>
          </w:tcPr>
          <w:p w14:paraId="03206D10" w14:textId="3D0DF608" w:rsidR="00C02E20" w:rsidRPr="00593643" w:rsidRDefault="00C02E20" w:rsidP="00593643">
            <w:pPr>
              <w:pStyle w:val="affd"/>
            </w:pPr>
            <w:r w:rsidRPr="00593643">
              <w:rPr>
                <w:rFonts w:hint="eastAsia"/>
              </w:rPr>
              <w:t>西北</w:t>
            </w:r>
          </w:p>
        </w:tc>
        <w:tc>
          <w:tcPr>
            <w:tcW w:w="516" w:type="pct"/>
            <w:gridSpan w:val="2"/>
            <w:vAlign w:val="center"/>
          </w:tcPr>
          <w:p w14:paraId="03206D11" w14:textId="49C7077A" w:rsidR="00C02E20" w:rsidRPr="00593643" w:rsidRDefault="00C02E20" w:rsidP="00593643">
            <w:pPr>
              <w:pStyle w:val="affd"/>
            </w:pPr>
            <w:r w:rsidRPr="00593643">
              <w:rPr>
                <w:rFonts w:hint="eastAsia"/>
              </w:rPr>
              <w:t>1240</w:t>
            </w:r>
          </w:p>
        </w:tc>
        <w:tc>
          <w:tcPr>
            <w:tcW w:w="473" w:type="pct"/>
            <w:vMerge/>
            <w:vAlign w:val="center"/>
          </w:tcPr>
          <w:p w14:paraId="03206D12" w14:textId="3EDC4437" w:rsidR="00C02E20" w:rsidRPr="00593643" w:rsidRDefault="00C02E20" w:rsidP="00593643">
            <w:pPr>
              <w:pStyle w:val="affd"/>
            </w:pPr>
          </w:p>
        </w:tc>
      </w:tr>
      <w:tr w:rsidR="00C02E20" w:rsidRPr="00593643" w14:paraId="03206D1E" w14:textId="77777777" w:rsidTr="00593643">
        <w:trPr>
          <w:trHeight w:val="397"/>
          <w:jc w:val="center"/>
        </w:trPr>
        <w:tc>
          <w:tcPr>
            <w:tcW w:w="292" w:type="pct"/>
            <w:vAlign w:val="center"/>
          </w:tcPr>
          <w:p w14:paraId="03206D14" w14:textId="77777777" w:rsidR="00C02E20" w:rsidRPr="00593643" w:rsidRDefault="00C02E20" w:rsidP="00593643">
            <w:pPr>
              <w:pStyle w:val="affd"/>
            </w:pPr>
            <w:r w:rsidRPr="00593643">
              <w:rPr>
                <w:rFonts w:hint="eastAsia"/>
              </w:rPr>
              <w:lastRenderedPageBreak/>
              <w:t>6</w:t>
            </w:r>
          </w:p>
        </w:tc>
        <w:tc>
          <w:tcPr>
            <w:tcW w:w="557" w:type="pct"/>
            <w:vMerge/>
            <w:vAlign w:val="center"/>
          </w:tcPr>
          <w:p w14:paraId="03206D15" w14:textId="77777777" w:rsidR="00C02E20" w:rsidRPr="00593643" w:rsidRDefault="00C02E20" w:rsidP="00593643">
            <w:pPr>
              <w:pStyle w:val="affd"/>
            </w:pPr>
          </w:p>
        </w:tc>
        <w:tc>
          <w:tcPr>
            <w:tcW w:w="588" w:type="pct"/>
            <w:vAlign w:val="center"/>
          </w:tcPr>
          <w:p w14:paraId="03206D16" w14:textId="1D94117C" w:rsidR="00C02E20" w:rsidRPr="00593643" w:rsidRDefault="00C02E20" w:rsidP="00593643">
            <w:pPr>
              <w:pStyle w:val="affd"/>
            </w:pPr>
            <w:r w:rsidRPr="00593643">
              <w:rPr>
                <w:rFonts w:hint="eastAsia"/>
              </w:rPr>
              <w:t>祥安小区</w:t>
            </w:r>
          </w:p>
        </w:tc>
        <w:tc>
          <w:tcPr>
            <w:tcW w:w="453" w:type="pct"/>
            <w:vAlign w:val="center"/>
          </w:tcPr>
          <w:p w14:paraId="03206D17" w14:textId="70574EC9" w:rsidR="00C02E20" w:rsidRPr="00593643" w:rsidRDefault="00C02E20" w:rsidP="00593643">
            <w:pPr>
              <w:pStyle w:val="affd"/>
            </w:pPr>
            <w:r w:rsidRPr="00593643">
              <w:t>-1223</w:t>
            </w:r>
          </w:p>
        </w:tc>
        <w:tc>
          <w:tcPr>
            <w:tcW w:w="455" w:type="pct"/>
            <w:gridSpan w:val="2"/>
            <w:vAlign w:val="center"/>
          </w:tcPr>
          <w:p w14:paraId="03206D18" w14:textId="2F0C24A3" w:rsidR="00C02E20" w:rsidRPr="00593643" w:rsidRDefault="00C02E20" w:rsidP="00593643">
            <w:pPr>
              <w:pStyle w:val="affd"/>
            </w:pPr>
            <w:r w:rsidRPr="00593643">
              <w:t>-275</w:t>
            </w:r>
          </w:p>
        </w:tc>
        <w:tc>
          <w:tcPr>
            <w:tcW w:w="530" w:type="pct"/>
            <w:gridSpan w:val="2"/>
            <w:vAlign w:val="center"/>
          </w:tcPr>
          <w:p w14:paraId="03206D19" w14:textId="77777777" w:rsidR="00C02E20" w:rsidRPr="00593643" w:rsidRDefault="00C02E20" w:rsidP="00593643">
            <w:pPr>
              <w:pStyle w:val="affd"/>
            </w:pPr>
            <w:r w:rsidRPr="00593643">
              <w:rPr>
                <w:rFonts w:hint="eastAsia"/>
              </w:rPr>
              <w:t>居民区</w:t>
            </w:r>
          </w:p>
        </w:tc>
        <w:tc>
          <w:tcPr>
            <w:tcW w:w="538" w:type="pct"/>
            <w:gridSpan w:val="2"/>
            <w:vAlign w:val="center"/>
          </w:tcPr>
          <w:p w14:paraId="03206D1A" w14:textId="77777777" w:rsidR="00C02E20" w:rsidRPr="00593643" w:rsidRDefault="00C02E20" w:rsidP="00593643">
            <w:pPr>
              <w:pStyle w:val="affd"/>
            </w:pPr>
            <w:r w:rsidRPr="00593643">
              <w:rPr>
                <w:rFonts w:hint="eastAsia"/>
              </w:rPr>
              <w:t>居民</w:t>
            </w:r>
          </w:p>
        </w:tc>
        <w:tc>
          <w:tcPr>
            <w:tcW w:w="598" w:type="pct"/>
            <w:gridSpan w:val="2"/>
            <w:vAlign w:val="center"/>
          </w:tcPr>
          <w:p w14:paraId="03206D1B" w14:textId="0BA34A1F" w:rsidR="00C02E20" w:rsidRPr="00593643" w:rsidRDefault="00C02E20" w:rsidP="00593643">
            <w:pPr>
              <w:pStyle w:val="affd"/>
            </w:pPr>
            <w:r w:rsidRPr="00593643">
              <w:rPr>
                <w:rFonts w:hint="eastAsia"/>
              </w:rPr>
              <w:t>西南</w:t>
            </w:r>
          </w:p>
        </w:tc>
        <w:tc>
          <w:tcPr>
            <w:tcW w:w="516" w:type="pct"/>
            <w:gridSpan w:val="2"/>
            <w:vAlign w:val="center"/>
          </w:tcPr>
          <w:p w14:paraId="03206D1C" w14:textId="7E6EC298" w:rsidR="00C02E20" w:rsidRPr="00593643" w:rsidRDefault="00C02E20" w:rsidP="00593643">
            <w:pPr>
              <w:pStyle w:val="affd"/>
            </w:pPr>
            <w:r w:rsidRPr="00593643">
              <w:rPr>
                <w:rFonts w:hint="eastAsia"/>
              </w:rPr>
              <w:t>900</w:t>
            </w:r>
          </w:p>
        </w:tc>
        <w:tc>
          <w:tcPr>
            <w:tcW w:w="473" w:type="pct"/>
            <w:vMerge/>
            <w:vAlign w:val="center"/>
          </w:tcPr>
          <w:p w14:paraId="03206D1D" w14:textId="39C2A6E6" w:rsidR="00C02E20" w:rsidRPr="00593643" w:rsidRDefault="00C02E20" w:rsidP="00593643">
            <w:pPr>
              <w:pStyle w:val="affd"/>
            </w:pPr>
          </w:p>
        </w:tc>
      </w:tr>
      <w:tr w:rsidR="00C02E20" w:rsidRPr="00593643" w14:paraId="03206D29" w14:textId="77777777" w:rsidTr="00593643">
        <w:trPr>
          <w:trHeight w:val="397"/>
          <w:jc w:val="center"/>
        </w:trPr>
        <w:tc>
          <w:tcPr>
            <w:tcW w:w="292" w:type="pct"/>
            <w:vAlign w:val="center"/>
          </w:tcPr>
          <w:p w14:paraId="03206D1F" w14:textId="77777777" w:rsidR="00C02E20" w:rsidRPr="00593643" w:rsidRDefault="00C02E20" w:rsidP="00593643">
            <w:pPr>
              <w:pStyle w:val="affd"/>
            </w:pPr>
            <w:r w:rsidRPr="00593643">
              <w:rPr>
                <w:rFonts w:hint="eastAsia"/>
              </w:rPr>
              <w:t>7</w:t>
            </w:r>
          </w:p>
        </w:tc>
        <w:tc>
          <w:tcPr>
            <w:tcW w:w="557" w:type="pct"/>
            <w:vMerge/>
            <w:vAlign w:val="center"/>
          </w:tcPr>
          <w:p w14:paraId="03206D20" w14:textId="77777777" w:rsidR="00C02E20" w:rsidRPr="00593643" w:rsidRDefault="00C02E20" w:rsidP="00593643">
            <w:pPr>
              <w:pStyle w:val="affd"/>
            </w:pPr>
          </w:p>
        </w:tc>
        <w:tc>
          <w:tcPr>
            <w:tcW w:w="588" w:type="pct"/>
            <w:vAlign w:val="center"/>
          </w:tcPr>
          <w:p w14:paraId="03206D21" w14:textId="4E53BD42" w:rsidR="00C02E20" w:rsidRPr="00593643" w:rsidRDefault="00C02E20" w:rsidP="00593643">
            <w:pPr>
              <w:pStyle w:val="affd"/>
            </w:pPr>
            <w:r w:rsidRPr="00593643">
              <w:rPr>
                <w:rFonts w:hint="eastAsia"/>
              </w:rPr>
              <w:t>延津县第一中学</w:t>
            </w:r>
            <w:r w:rsidRPr="00593643">
              <w:rPr>
                <w:rFonts w:hint="eastAsia"/>
              </w:rPr>
              <w:t>(</w:t>
            </w:r>
            <w:r w:rsidRPr="00593643">
              <w:rPr>
                <w:rFonts w:hint="eastAsia"/>
              </w:rPr>
              <w:t>新校区</w:t>
            </w:r>
            <w:r w:rsidRPr="00593643">
              <w:t>)</w:t>
            </w:r>
          </w:p>
        </w:tc>
        <w:tc>
          <w:tcPr>
            <w:tcW w:w="453" w:type="pct"/>
            <w:vAlign w:val="center"/>
          </w:tcPr>
          <w:p w14:paraId="03206D22" w14:textId="6076565A" w:rsidR="00C02E20" w:rsidRPr="00593643" w:rsidRDefault="00C02E20" w:rsidP="00593643">
            <w:pPr>
              <w:pStyle w:val="affd"/>
            </w:pPr>
            <w:r w:rsidRPr="00593643">
              <w:t>-330</w:t>
            </w:r>
          </w:p>
        </w:tc>
        <w:tc>
          <w:tcPr>
            <w:tcW w:w="455" w:type="pct"/>
            <w:gridSpan w:val="2"/>
            <w:vAlign w:val="center"/>
          </w:tcPr>
          <w:p w14:paraId="03206D23" w14:textId="7FE64C4A" w:rsidR="00C02E20" w:rsidRPr="00593643" w:rsidRDefault="00C02E20" w:rsidP="00593643">
            <w:pPr>
              <w:pStyle w:val="affd"/>
            </w:pPr>
            <w:r w:rsidRPr="00593643">
              <w:t>-67</w:t>
            </w:r>
          </w:p>
        </w:tc>
        <w:tc>
          <w:tcPr>
            <w:tcW w:w="530" w:type="pct"/>
            <w:gridSpan w:val="2"/>
            <w:vAlign w:val="center"/>
          </w:tcPr>
          <w:p w14:paraId="03206D24" w14:textId="1724FF57" w:rsidR="00C02E20" w:rsidRPr="00593643" w:rsidRDefault="00C02E20" w:rsidP="00593643">
            <w:pPr>
              <w:pStyle w:val="affd"/>
            </w:pPr>
            <w:r w:rsidRPr="00593643">
              <w:t>文化教育区</w:t>
            </w:r>
          </w:p>
        </w:tc>
        <w:tc>
          <w:tcPr>
            <w:tcW w:w="538" w:type="pct"/>
            <w:gridSpan w:val="2"/>
            <w:vAlign w:val="center"/>
          </w:tcPr>
          <w:p w14:paraId="03206D25" w14:textId="066A2D67" w:rsidR="00C02E20" w:rsidRPr="00593643" w:rsidRDefault="00C02E20" w:rsidP="00593643">
            <w:pPr>
              <w:pStyle w:val="affd"/>
            </w:pPr>
            <w:r w:rsidRPr="00593643">
              <w:rPr>
                <w:rFonts w:hint="eastAsia"/>
              </w:rPr>
              <w:t>学生及教职工</w:t>
            </w:r>
          </w:p>
        </w:tc>
        <w:tc>
          <w:tcPr>
            <w:tcW w:w="598" w:type="pct"/>
            <w:gridSpan w:val="2"/>
            <w:vAlign w:val="center"/>
          </w:tcPr>
          <w:p w14:paraId="03206D26" w14:textId="355C9F8D" w:rsidR="00C02E20" w:rsidRPr="00593643" w:rsidRDefault="00C02E20" w:rsidP="00593643">
            <w:pPr>
              <w:pStyle w:val="affd"/>
            </w:pPr>
            <w:r w:rsidRPr="00593643">
              <w:rPr>
                <w:rFonts w:hint="eastAsia"/>
              </w:rPr>
              <w:t>西</w:t>
            </w:r>
          </w:p>
        </w:tc>
        <w:tc>
          <w:tcPr>
            <w:tcW w:w="516" w:type="pct"/>
            <w:gridSpan w:val="2"/>
            <w:vAlign w:val="center"/>
          </w:tcPr>
          <w:p w14:paraId="03206D27" w14:textId="0E35A53A" w:rsidR="00C02E20" w:rsidRPr="00593643" w:rsidRDefault="00C02E20" w:rsidP="00593643">
            <w:pPr>
              <w:pStyle w:val="affd"/>
            </w:pPr>
            <w:r w:rsidRPr="00593643">
              <w:rPr>
                <w:rFonts w:hint="eastAsia"/>
              </w:rPr>
              <w:t>50</w:t>
            </w:r>
          </w:p>
        </w:tc>
        <w:tc>
          <w:tcPr>
            <w:tcW w:w="473" w:type="pct"/>
            <w:vMerge/>
            <w:vAlign w:val="center"/>
          </w:tcPr>
          <w:p w14:paraId="03206D28" w14:textId="2DAA4FD4" w:rsidR="00C02E20" w:rsidRPr="00593643" w:rsidRDefault="00C02E20" w:rsidP="00593643">
            <w:pPr>
              <w:pStyle w:val="affd"/>
            </w:pPr>
          </w:p>
        </w:tc>
      </w:tr>
      <w:tr w:rsidR="00C02E20" w:rsidRPr="00593643" w14:paraId="03206D34" w14:textId="77777777" w:rsidTr="00593643">
        <w:trPr>
          <w:trHeight w:val="397"/>
          <w:jc w:val="center"/>
        </w:trPr>
        <w:tc>
          <w:tcPr>
            <w:tcW w:w="292" w:type="pct"/>
            <w:vAlign w:val="center"/>
          </w:tcPr>
          <w:p w14:paraId="03206D2A" w14:textId="77777777" w:rsidR="00C02E20" w:rsidRPr="00593643" w:rsidRDefault="00C02E20" w:rsidP="00593643">
            <w:pPr>
              <w:pStyle w:val="affd"/>
            </w:pPr>
            <w:r w:rsidRPr="00593643">
              <w:rPr>
                <w:rFonts w:hint="eastAsia"/>
              </w:rPr>
              <w:t>8</w:t>
            </w:r>
          </w:p>
        </w:tc>
        <w:tc>
          <w:tcPr>
            <w:tcW w:w="557" w:type="pct"/>
            <w:vMerge/>
            <w:vAlign w:val="center"/>
          </w:tcPr>
          <w:p w14:paraId="03206D2B" w14:textId="77777777" w:rsidR="00C02E20" w:rsidRPr="00593643" w:rsidRDefault="00C02E20" w:rsidP="00593643">
            <w:pPr>
              <w:pStyle w:val="affd"/>
            </w:pPr>
          </w:p>
        </w:tc>
        <w:tc>
          <w:tcPr>
            <w:tcW w:w="588" w:type="pct"/>
            <w:vAlign w:val="center"/>
          </w:tcPr>
          <w:p w14:paraId="03206D2C" w14:textId="35852085" w:rsidR="00C02E20" w:rsidRPr="00593643" w:rsidRDefault="00C02E20" w:rsidP="00593643">
            <w:pPr>
              <w:pStyle w:val="affd"/>
            </w:pPr>
            <w:r w:rsidRPr="00593643">
              <w:rPr>
                <w:rFonts w:hint="eastAsia"/>
              </w:rPr>
              <w:t>新乡职业中等专业学校</w:t>
            </w:r>
          </w:p>
        </w:tc>
        <w:tc>
          <w:tcPr>
            <w:tcW w:w="453" w:type="pct"/>
            <w:vAlign w:val="center"/>
          </w:tcPr>
          <w:p w14:paraId="03206D2D" w14:textId="36DB92BD" w:rsidR="00C02E20" w:rsidRPr="00593643" w:rsidRDefault="00C02E20" w:rsidP="00593643">
            <w:pPr>
              <w:pStyle w:val="affd"/>
            </w:pPr>
            <w:r w:rsidRPr="00593643">
              <w:t>-720</w:t>
            </w:r>
          </w:p>
        </w:tc>
        <w:tc>
          <w:tcPr>
            <w:tcW w:w="455" w:type="pct"/>
            <w:gridSpan w:val="2"/>
            <w:vAlign w:val="center"/>
          </w:tcPr>
          <w:p w14:paraId="03206D2E" w14:textId="4109B33C" w:rsidR="00C02E20" w:rsidRPr="00593643" w:rsidRDefault="00C02E20" w:rsidP="00593643">
            <w:pPr>
              <w:pStyle w:val="affd"/>
            </w:pPr>
            <w:r w:rsidRPr="00593643">
              <w:t>-124</w:t>
            </w:r>
          </w:p>
        </w:tc>
        <w:tc>
          <w:tcPr>
            <w:tcW w:w="530" w:type="pct"/>
            <w:gridSpan w:val="2"/>
            <w:vAlign w:val="center"/>
          </w:tcPr>
          <w:p w14:paraId="03206D2F" w14:textId="0ED96096" w:rsidR="00C02E20" w:rsidRPr="00593643" w:rsidRDefault="00C02E20" w:rsidP="00593643">
            <w:pPr>
              <w:pStyle w:val="affd"/>
            </w:pPr>
            <w:r w:rsidRPr="00593643">
              <w:t>文化教育区</w:t>
            </w:r>
          </w:p>
        </w:tc>
        <w:tc>
          <w:tcPr>
            <w:tcW w:w="538" w:type="pct"/>
            <w:gridSpan w:val="2"/>
            <w:vAlign w:val="center"/>
          </w:tcPr>
          <w:p w14:paraId="03206D30" w14:textId="738FDC22" w:rsidR="00C02E20" w:rsidRPr="00593643" w:rsidRDefault="00C02E20" w:rsidP="00593643">
            <w:pPr>
              <w:pStyle w:val="affd"/>
            </w:pPr>
            <w:r w:rsidRPr="00593643">
              <w:rPr>
                <w:rFonts w:hint="eastAsia"/>
              </w:rPr>
              <w:t>学生及教职工</w:t>
            </w:r>
          </w:p>
        </w:tc>
        <w:tc>
          <w:tcPr>
            <w:tcW w:w="598" w:type="pct"/>
            <w:gridSpan w:val="2"/>
            <w:vAlign w:val="center"/>
          </w:tcPr>
          <w:p w14:paraId="03206D31" w14:textId="38650818" w:rsidR="00C02E20" w:rsidRPr="00593643" w:rsidRDefault="00C02E20" w:rsidP="00593643">
            <w:pPr>
              <w:pStyle w:val="affd"/>
            </w:pPr>
            <w:r w:rsidRPr="00593643">
              <w:rPr>
                <w:rFonts w:hint="eastAsia"/>
              </w:rPr>
              <w:t>西</w:t>
            </w:r>
          </w:p>
        </w:tc>
        <w:tc>
          <w:tcPr>
            <w:tcW w:w="516" w:type="pct"/>
            <w:gridSpan w:val="2"/>
            <w:vAlign w:val="center"/>
          </w:tcPr>
          <w:p w14:paraId="03206D32" w14:textId="6F5A0663" w:rsidR="00C02E20" w:rsidRPr="00593643" w:rsidRDefault="00C02E20" w:rsidP="00593643">
            <w:pPr>
              <w:pStyle w:val="affd"/>
            </w:pPr>
            <w:r w:rsidRPr="00593643">
              <w:rPr>
                <w:rFonts w:hint="eastAsia"/>
              </w:rPr>
              <w:t>500</w:t>
            </w:r>
          </w:p>
        </w:tc>
        <w:tc>
          <w:tcPr>
            <w:tcW w:w="473" w:type="pct"/>
            <w:vMerge/>
            <w:vAlign w:val="center"/>
          </w:tcPr>
          <w:p w14:paraId="03206D33" w14:textId="48CEF768" w:rsidR="00C02E20" w:rsidRPr="00593643" w:rsidRDefault="00C02E20" w:rsidP="00593643">
            <w:pPr>
              <w:pStyle w:val="affd"/>
            </w:pPr>
          </w:p>
        </w:tc>
      </w:tr>
      <w:tr w:rsidR="00C02E20" w:rsidRPr="00593643" w14:paraId="03206D3F" w14:textId="77777777" w:rsidTr="00593643">
        <w:trPr>
          <w:trHeight w:val="397"/>
          <w:jc w:val="center"/>
        </w:trPr>
        <w:tc>
          <w:tcPr>
            <w:tcW w:w="292" w:type="pct"/>
            <w:vAlign w:val="center"/>
          </w:tcPr>
          <w:p w14:paraId="03206D35" w14:textId="77777777" w:rsidR="00C02E20" w:rsidRPr="00593643" w:rsidRDefault="00C02E20" w:rsidP="00593643">
            <w:pPr>
              <w:pStyle w:val="affd"/>
            </w:pPr>
            <w:r w:rsidRPr="00593643">
              <w:rPr>
                <w:rFonts w:hint="eastAsia"/>
              </w:rPr>
              <w:t>9</w:t>
            </w:r>
          </w:p>
        </w:tc>
        <w:tc>
          <w:tcPr>
            <w:tcW w:w="557" w:type="pct"/>
            <w:vMerge/>
            <w:vAlign w:val="center"/>
          </w:tcPr>
          <w:p w14:paraId="03206D36" w14:textId="77777777" w:rsidR="00C02E20" w:rsidRPr="00593643" w:rsidRDefault="00C02E20" w:rsidP="00593643">
            <w:pPr>
              <w:pStyle w:val="affd"/>
            </w:pPr>
          </w:p>
        </w:tc>
        <w:tc>
          <w:tcPr>
            <w:tcW w:w="588" w:type="pct"/>
            <w:vAlign w:val="center"/>
          </w:tcPr>
          <w:p w14:paraId="03206D37" w14:textId="6E9CCD44" w:rsidR="00C02E20" w:rsidRPr="00593643" w:rsidRDefault="00C02E20" w:rsidP="00593643">
            <w:pPr>
              <w:pStyle w:val="affd"/>
            </w:pPr>
            <w:r w:rsidRPr="00593643">
              <w:rPr>
                <w:rFonts w:hint="eastAsia"/>
              </w:rPr>
              <w:t>延津县妇幼保健院</w:t>
            </w:r>
          </w:p>
        </w:tc>
        <w:tc>
          <w:tcPr>
            <w:tcW w:w="453" w:type="pct"/>
            <w:vAlign w:val="center"/>
          </w:tcPr>
          <w:p w14:paraId="03206D38" w14:textId="2099208C" w:rsidR="00C02E20" w:rsidRPr="00593643" w:rsidRDefault="00C02E20" w:rsidP="00593643">
            <w:pPr>
              <w:pStyle w:val="affd"/>
            </w:pPr>
            <w:r w:rsidRPr="00593643">
              <w:t>206</w:t>
            </w:r>
          </w:p>
        </w:tc>
        <w:tc>
          <w:tcPr>
            <w:tcW w:w="455" w:type="pct"/>
            <w:gridSpan w:val="2"/>
            <w:vAlign w:val="center"/>
          </w:tcPr>
          <w:p w14:paraId="03206D39" w14:textId="2C2DE47B" w:rsidR="00C02E20" w:rsidRPr="00593643" w:rsidRDefault="00C02E20" w:rsidP="00593643">
            <w:pPr>
              <w:pStyle w:val="affd"/>
            </w:pPr>
            <w:r w:rsidRPr="00593643">
              <w:t>0</w:t>
            </w:r>
          </w:p>
        </w:tc>
        <w:tc>
          <w:tcPr>
            <w:tcW w:w="530" w:type="pct"/>
            <w:gridSpan w:val="2"/>
            <w:vAlign w:val="center"/>
          </w:tcPr>
          <w:p w14:paraId="03206D3A" w14:textId="5B6ABE23" w:rsidR="00C02E20" w:rsidRPr="00593643" w:rsidRDefault="00C02E20" w:rsidP="00593643">
            <w:pPr>
              <w:pStyle w:val="affd"/>
            </w:pPr>
            <w:r w:rsidRPr="00593643">
              <w:rPr>
                <w:rFonts w:hint="eastAsia"/>
              </w:rPr>
              <w:t>医院</w:t>
            </w:r>
          </w:p>
        </w:tc>
        <w:tc>
          <w:tcPr>
            <w:tcW w:w="538" w:type="pct"/>
            <w:gridSpan w:val="2"/>
            <w:vAlign w:val="center"/>
          </w:tcPr>
          <w:p w14:paraId="03206D3B" w14:textId="7F982EE5" w:rsidR="00C02E20" w:rsidRPr="00593643" w:rsidRDefault="00C02E20" w:rsidP="00593643">
            <w:pPr>
              <w:pStyle w:val="affd"/>
            </w:pPr>
            <w:r w:rsidRPr="00593643">
              <w:rPr>
                <w:rFonts w:hint="eastAsia"/>
              </w:rPr>
              <w:t>患者及医护人员</w:t>
            </w:r>
          </w:p>
        </w:tc>
        <w:tc>
          <w:tcPr>
            <w:tcW w:w="598" w:type="pct"/>
            <w:gridSpan w:val="2"/>
            <w:vAlign w:val="center"/>
          </w:tcPr>
          <w:p w14:paraId="03206D3C" w14:textId="22D7FB42" w:rsidR="00C02E20" w:rsidRPr="00593643" w:rsidRDefault="00C02E20" w:rsidP="00593643">
            <w:pPr>
              <w:pStyle w:val="affd"/>
            </w:pPr>
            <w:r w:rsidRPr="00593643">
              <w:rPr>
                <w:rFonts w:hint="eastAsia"/>
              </w:rPr>
              <w:t>东</w:t>
            </w:r>
          </w:p>
        </w:tc>
        <w:tc>
          <w:tcPr>
            <w:tcW w:w="516" w:type="pct"/>
            <w:gridSpan w:val="2"/>
            <w:vAlign w:val="center"/>
          </w:tcPr>
          <w:p w14:paraId="03206D3D" w14:textId="72394C93" w:rsidR="00C02E20" w:rsidRPr="00593643" w:rsidRDefault="00C02E20" w:rsidP="00593643">
            <w:pPr>
              <w:pStyle w:val="affd"/>
            </w:pPr>
            <w:r w:rsidRPr="00593643">
              <w:rPr>
                <w:rFonts w:hint="eastAsia"/>
              </w:rPr>
              <w:t>20</w:t>
            </w:r>
          </w:p>
        </w:tc>
        <w:tc>
          <w:tcPr>
            <w:tcW w:w="473" w:type="pct"/>
            <w:vMerge/>
            <w:vAlign w:val="center"/>
          </w:tcPr>
          <w:p w14:paraId="03206D3E" w14:textId="5DBF979D" w:rsidR="00C02E20" w:rsidRPr="00593643" w:rsidRDefault="00C02E20" w:rsidP="00593643">
            <w:pPr>
              <w:pStyle w:val="affd"/>
            </w:pPr>
          </w:p>
        </w:tc>
      </w:tr>
      <w:tr w:rsidR="00C02E20" w:rsidRPr="00593643" w14:paraId="03206D4A" w14:textId="77777777" w:rsidTr="00593643">
        <w:trPr>
          <w:trHeight w:val="397"/>
          <w:jc w:val="center"/>
        </w:trPr>
        <w:tc>
          <w:tcPr>
            <w:tcW w:w="292" w:type="pct"/>
            <w:vAlign w:val="center"/>
          </w:tcPr>
          <w:p w14:paraId="03206D40" w14:textId="77777777" w:rsidR="00C02E20" w:rsidRPr="00593643" w:rsidRDefault="00C02E20" w:rsidP="00593643">
            <w:pPr>
              <w:pStyle w:val="affd"/>
            </w:pPr>
            <w:r w:rsidRPr="00593643">
              <w:rPr>
                <w:rFonts w:hint="eastAsia"/>
              </w:rPr>
              <w:t>10</w:t>
            </w:r>
          </w:p>
        </w:tc>
        <w:tc>
          <w:tcPr>
            <w:tcW w:w="557" w:type="pct"/>
            <w:vMerge/>
            <w:vAlign w:val="center"/>
          </w:tcPr>
          <w:p w14:paraId="03206D41" w14:textId="77777777" w:rsidR="00C02E20" w:rsidRPr="00593643" w:rsidRDefault="00C02E20" w:rsidP="00593643">
            <w:pPr>
              <w:pStyle w:val="affd"/>
            </w:pPr>
          </w:p>
        </w:tc>
        <w:tc>
          <w:tcPr>
            <w:tcW w:w="588" w:type="pct"/>
            <w:vAlign w:val="center"/>
          </w:tcPr>
          <w:p w14:paraId="03206D42" w14:textId="71B67632" w:rsidR="00C02E20" w:rsidRPr="00593643" w:rsidRDefault="00C02E20" w:rsidP="00593643">
            <w:pPr>
              <w:pStyle w:val="affd"/>
            </w:pPr>
            <w:r w:rsidRPr="00593643">
              <w:rPr>
                <w:rFonts w:hint="eastAsia"/>
              </w:rPr>
              <w:t>大潭村</w:t>
            </w:r>
          </w:p>
        </w:tc>
        <w:tc>
          <w:tcPr>
            <w:tcW w:w="453" w:type="pct"/>
            <w:vAlign w:val="center"/>
          </w:tcPr>
          <w:p w14:paraId="03206D43" w14:textId="2D826411" w:rsidR="00C02E20" w:rsidRPr="00593643" w:rsidRDefault="00C02E20" w:rsidP="00593643">
            <w:pPr>
              <w:pStyle w:val="affd"/>
            </w:pPr>
            <w:r w:rsidRPr="00593643">
              <w:t>-620</w:t>
            </w:r>
          </w:p>
        </w:tc>
        <w:tc>
          <w:tcPr>
            <w:tcW w:w="455" w:type="pct"/>
            <w:gridSpan w:val="2"/>
            <w:vAlign w:val="center"/>
          </w:tcPr>
          <w:p w14:paraId="03206D44" w14:textId="77A31ACC" w:rsidR="00C02E20" w:rsidRPr="00593643" w:rsidRDefault="00C02E20" w:rsidP="00593643">
            <w:pPr>
              <w:pStyle w:val="affd"/>
            </w:pPr>
            <w:r w:rsidRPr="00593643">
              <w:t>-665</w:t>
            </w:r>
          </w:p>
        </w:tc>
        <w:tc>
          <w:tcPr>
            <w:tcW w:w="530" w:type="pct"/>
            <w:gridSpan w:val="2"/>
            <w:vAlign w:val="center"/>
          </w:tcPr>
          <w:p w14:paraId="03206D45" w14:textId="3668D2FD" w:rsidR="00C02E20" w:rsidRPr="00593643" w:rsidRDefault="00C02E20" w:rsidP="00593643">
            <w:pPr>
              <w:pStyle w:val="affd"/>
            </w:pPr>
            <w:r w:rsidRPr="00593643">
              <w:rPr>
                <w:rFonts w:hint="eastAsia"/>
              </w:rPr>
              <w:t>居民区</w:t>
            </w:r>
          </w:p>
        </w:tc>
        <w:tc>
          <w:tcPr>
            <w:tcW w:w="538" w:type="pct"/>
            <w:gridSpan w:val="2"/>
            <w:vAlign w:val="center"/>
          </w:tcPr>
          <w:p w14:paraId="03206D46" w14:textId="6E72F206" w:rsidR="00C02E20" w:rsidRPr="00593643" w:rsidRDefault="00C02E20" w:rsidP="00593643">
            <w:pPr>
              <w:pStyle w:val="affd"/>
            </w:pPr>
            <w:r w:rsidRPr="00593643">
              <w:rPr>
                <w:rFonts w:hint="eastAsia"/>
              </w:rPr>
              <w:t>居民</w:t>
            </w:r>
          </w:p>
        </w:tc>
        <w:tc>
          <w:tcPr>
            <w:tcW w:w="598" w:type="pct"/>
            <w:gridSpan w:val="2"/>
            <w:vAlign w:val="center"/>
          </w:tcPr>
          <w:p w14:paraId="03206D47" w14:textId="3244C225" w:rsidR="00C02E20" w:rsidRPr="00593643" w:rsidRDefault="00C02E20" w:rsidP="00593643">
            <w:pPr>
              <w:pStyle w:val="affd"/>
            </w:pPr>
            <w:r w:rsidRPr="00593643">
              <w:rPr>
                <w:rFonts w:hint="eastAsia"/>
              </w:rPr>
              <w:t>西南</w:t>
            </w:r>
          </w:p>
        </w:tc>
        <w:tc>
          <w:tcPr>
            <w:tcW w:w="516" w:type="pct"/>
            <w:gridSpan w:val="2"/>
            <w:vAlign w:val="center"/>
          </w:tcPr>
          <w:p w14:paraId="03206D48" w14:textId="6ED7661F" w:rsidR="00C02E20" w:rsidRPr="00593643" w:rsidRDefault="00C02E20" w:rsidP="00593643">
            <w:pPr>
              <w:pStyle w:val="affd"/>
            </w:pPr>
            <w:r w:rsidRPr="00593643">
              <w:rPr>
                <w:rFonts w:hint="eastAsia"/>
              </w:rPr>
              <w:t>700</w:t>
            </w:r>
          </w:p>
        </w:tc>
        <w:tc>
          <w:tcPr>
            <w:tcW w:w="473" w:type="pct"/>
            <w:vMerge/>
            <w:vAlign w:val="center"/>
          </w:tcPr>
          <w:p w14:paraId="03206D49" w14:textId="3CC3C123" w:rsidR="00C02E20" w:rsidRPr="00593643" w:rsidRDefault="00C02E20" w:rsidP="00593643">
            <w:pPr>
              <w:pStyle w:val="affd"/>
            </w:pPr>
          </w:p>
        </w:tc>
      </w:tr>
      <w:tr w:rsidR="00C02E20" w:rsidRPr="00593643" w14:paraId="288F80EB" w14:textId="77777777" w:rsidTr="00593643">
        <w:trPr>
          <w:trHeight w:val="397"/>
          <w:jc w:val="center"/>
        </w:trPr>
        <w:tc>
          <w:tcPr>
            <w:tcW w:w="292" w:type="pct"/>
            <w:vAlign w:val="center"/>
          </w:tcPr>
          <w:p w14:paraId="2BED0B90" w14:textId="7AB1CC5C" w:rsidR="00C02E20" w:rsidRPr="00593643" w:rsidRDefault="00C02E20" w:rsidP="00155CBE">
            <w:pPr>
              <w:pStyle w:val="affd"/>
            </w:pPr>
            <w:r w:rsidRPr="00593643">
              <w:rPr>
                <w:rFonts w:hint="eastAsia"/>
              </w:rPr>
              <w:t>1</w:t>
            </w:r>
            <w:r w:rsidRPr="00593643">
              <w:t>1</w:t>
            </w:r>
          </w:p>
        </w:tc>
        <w:tc>
          <w:tcPr>
            <w:tcW w:w="557" w:type="pct"/>
            <w:vMerge/>
            <w:vAlign w:val="center"/>
          </w:tcPr>
          <w:p w14:paraId="3FE15A45" w14:textId="77777777" w:rsidR="00C02E20" w:rsidRPr="00593643" w:rsidRDefault="00C02E20" w:rsidP="00155CBE">
            <w:pPr>
              <w:pStyle w:val="affd"/>
            </w:pPr>
          </w:p>
        </w:tc>
        <w:tc>
          <w:tcPr>
            <w:tcW w:w="588" w:type="pct"/>
            <w:vAlign w:val="center"/>
          </w:tcPr>
          <w:p w14:paraId="4350E36E" w14:textId="18A169AE" w:rsidR="00C02E20" w:rsidRPr="00593643" w:rsidRDefault="00C02E20" w:rsidP="00155CBE">
            <w:pPr>
              <w:pStyle w:val="affd"/>
            </w:pPr>
            <w:r w:rsidRPr="00593643">
              <w:rPr>
                <w:rFonts w:hint="eastAsia"/>
              </w:rPr>
              <w:t>寨子村</w:t>
            </w:r>
          </w:p>
        </w:tc>
        <w:tc>
          <w:tcPr>
            <w:tcW w:w="453" w:type="pct"/>
            <w:vAlign w:val="center"/>
          </w:tcPr>
          <w:p w14:paraId="1131CF0D" w14:textId="7E45A568" w:rsidR="00C02E20" w:rsidRPr="00593643" w:rsidRDefault="00C02E20" w:rsidP="00155CBE">
            <w:pPr>
              <w:pStyle w:val="affd"/>
            </w:pPr>
            <w:r w:rsidRPr="00593643">
              <w:t>-1992</w:t>
            </w:r>
          </w:p>
        </w:tc>
        <w:tc>
          <w:tcPr>
            <w:tcW w:w="455" w:type="pct"/>
            <w:gridSpan w:val="2"/>
            <w:vAlign w:val="center"/>
          </w:tcPr>
          <w:p w14:paraId="3EE0E244" w14:textId="4747F553" w:rsidR="00C02E20" w:rsidRPr="00593643" w:rsidRDefault="00C02E20" w:rsidP="00155CBE">
            <w:pPr>
              <w:pStyle w:val="affd"/>
            </w:pPr>
            <w:r w:rsidRPr="00593643">
              <w:t>-1713</w:t>
            </w:r>
          </w:p>
        </w:tc>
        <w:tc>
          <w:tcPr>
            <w:tcW w:w="530" w:type="pct"/>
            <w:gridSpan w:val="2"/>
            <w:vAlign w:val="center"/>
          </w:tcPr>
          <w:p w14:paraId="54551B8D" w14:textId="168B1F8F" w:rsidR="00C02E20" w:rsidRPr="00593643" w:rsidRDefault="00C02E20" w:rsidP="00155CBE">
            <w:pPr>
              <w:pStyle w:val="affd"/>
            </w:pPr>
            <w:r w:rsidRPr="00593643">
              <w:rPr>
                <w:rFonts w:hint="eastAsia"/>
              </w:rPr>
              <w:t>居民区</w:t>
            </w:r>
          </w:p>
        </w:tc>
        <w:tc>
          <w:tcPr>
            <w:tcW w:w="538" w:type="pct"/>
            <w:gridSpan w:val="2"/>
            <w:vAlign w:val="center"/>
          </w:tcPr>
          <w:p w14:paraId="600EC9AF" w14:textId="72466BD7" w:rsidR="00C02E20" w:rsidRPr="00593643" w:rsidRDefault="00C02E20" w:rsidP="00155CBE">
            <w:pPr>
              <w:pStyle w:val="affd"/>
            </w:pPr>
            <w:r w:rsidRPr="00593643">
              <w:rPr>
                <w:rFonts w:hint="eastAsia"/>
              </w:rPr>
              <w:t>居民</w:t>
            </w:r>
          </w:p>
        </w:tc>
        <w:tc>
          <w:tcPr>
            <w:tcW w:w="598" w:type="pct"/>
            <w:gridSpan w:val="2"/>
            <w:vAlign w:val="center"/>
          </w:tcPr>
          <w:p w14:paraId="325C3A22" w14:textId="5F4FD117" w:rsidR="00C02E20" w:rsidRPr="00593643" w:rsidRDefault="00C02E20" w:rsidP="00155CBE">
            <w:pPr>
              <w:pStyle w:val="affd"/>
            </w:pPr>
            <w:r w:rsidRPr="00593643">
              <w:rPr>
                <w:rFonts w:hint="eastAsia"/>
              </w:rPr>
              <w:t>西南</w:t>
            </w:r>
          </w:p>
        </w:tc>
        <w:tc>
          <w:tcPr>
            <w:tcW w:w="516" w:type="pct"/>
            <w:gridSpan w:val="2"/>
            <w:vAlign w:val="center"/>
          </w:tcPr>
          <w:p w14:paraId="172EF1FC" w14:textId="4E550C6B" w:rsidR="00C02E20" w:rsidRPr="00593643" w:rsidRDefault="00C02E20" w:rsidP="00155CBE">
            <w:pPr>
              <w:pStyle w:val="affd"/>
            </w:pPr>
            <w:r w:rsidRPr="00593643">
              <w:rPr>
                <w:rFonts w:hint="eastAsia"/>
              </w:rPr>
              <w:t>2687</w:t>
            </w:r>
          </w:p>
        </w:tc>
        <w:tc>
          <w:tcPr>
            <w:tcW w:w="473" w:type="pct"/>
            <w:vMerge/>
            <w:vAlign w:val="center"/>
          </w:tcPr>
          <w:p w14:paraId="7F061CE5" w14:textId="77777777" w:rsidR="00C02E20" w:rsidRPr="00593643" w:rsidRDefault="00C02E20" w:rsidP="00155CBE">
            <w:pPr>
              <w:pStyle w:val="affd"/>
            </w:pPr>
          </w:p>
        </w:tc>
      </w:tr>
      <w:tr w:rsidR="00C02E20" w:rsidRPr="00593643" w14:paraId="549A4B2A" w14:textId="77777777" w:rsidTr="00593643">
        <w:trPr>
          <w:trHeight w:val="397"/>
          <w:jc w:val="center"/>
        </w:trPr>
        <w:tc>
          <w:tcPr>
            <w:tcW w:w="292" w:type="pct"/>
            <w:vAlign w:val="center"/>
          </w:tcPr>
          <w:p w14:paraId="0721A0A2" w14:textId="11F9F177" w:rsidR="00C02E20" w:rsidRPr="00593643" w:rsidRDefault="00C02E20" w:rsidP="00155CBE">
            <w:pPr>
              <w:pStyle w:val="affd"/>
            </w:pPr>
            <w:r w:rsidRPr="00593643">
              <w:rPr>
                <w:rFonts w:hint="eastAsia"/>
              </w:rPr>
              <w:t>1</w:t>
            </w:r>
            <w:r w:rsidRPr="00593643">
              <w:t>2</w:t>
            </w:r>
          </w:p>
        </w:tc>
        <w:tc>
          <w:tcPr>
            <w:tcW w:w="557" w:type="pct"/>
            <w:vMerge/>
            <w:vAlign w:val="center"/>
          </w:tcPr>
          <w:p w14:paraId="301C2A23" w14:textId="77777777" w:rsidR="00C02E20" w:rsidRPr="00593643" w:rsidRDefault="00C02E20" w:rsidP="00155CBE">
            <w:pPr>
              <w:pStyle w:val="affd"/>
            </w:pPr>
          </w:p>
        </w:tc>
        <w:tc>
          <w:tcPr>
            <w:tcW w:w="588" w:type="pct"/>
            <w:vAlign w:val="center"/>
          </w:tcPr>
          <w:p w14:paraId="43895EE6" w14:textId="71397C43" w:rsidR="00C02E20" w:rsidRPr="00593643" w:rsidRDefault="00C02E20" w:rsidP="00155CBE">
            <w:pPr>
              <w:pStyle w:val="affd"/>
            </w:pPr>
            <w:r w:rsidRPr="00593643">
              <w:rPr>
                <w:rFonts w:hint="eastAsia"/>
              </w:rPr>
              <w:t>固头村</w:t>
            </w:r>
          </w:p>
        </w:tc>
        <w:tc>
          <w:tcPr>
            <w:tcW w:w="453" w:type="pct"/>
            <w:vAlign w:val="center"/>
          </w:tcPr>
          <w:p w14:paraId="080A83C3" w14:textId="50E780B0" w:rsidR="00C02E20" w:rsidRPr="00593643" w:rsidRDefault="00C02E20" w:rsidP="00155CBE">
            <w:pPr>
              <w:pStyle w:val="affd"/>
            </w:pPr>
            <w:r w:rsidRPr="00593643">
              <w:t>-145</w:t>
            </w:r>
          </w:p>
        </w:tc>
        <w:tc>
          <w:tcPr>
            <w:tcW w:w="455" w:type="pct"/>
            <w:gridSpan w:val="2"/>
            <w:vAlign w:val="center"/>
          </w:tcPr>
          <w:p w14:paraId="166D7A07" w14:textId="2E9B5CAD" w:rsidR="00C02E20" w:rsidRPr="00593643" w:rsidRDefault="00C02E20" w:rsidP="00155CBE">
            <w:pPr>
              <w:pStyle w:val="affd"/>
            </w:pPr>
            <w:r w:rsidRPr="00593643">
              <w:t>-1694</w:t>
            </w:r>
          </w:p>
        </w:tc>
        <w:tc>
          <w:tcPr>
            <w:tcW w:w="530" w:type="pct"/>
            <w:gridSpan w:val="2"/>
            <w:vAlign w:val="center"/>
          </w:tcPr>
          <w:p w14:paraId="00EF1C23" w14:textId="70BA265D" w:rsidR="00C02E20" w:rsidRPr="00593643" w:rsidRDefault="00C02E20" w:rsidP="00155CBE">
            <w:pPr>
              <w:pStyle w:val="affd"/>
            </w:pPr>
            <w:r w:rsidRPr="00593643">
              <w:rPr>
                <w:rFonts w:hint="eastAsia"/>
              </w:rPr>
              <w:t>居民区</w:t>
            </w:r>
          </w:p>
        </w:tc>
        <w:tc>
          <w:tcPr>
            <w:tcW w:w="538" w:type="pct"/>
            <w:gridSpan w:val="2"/>
            <w:vAlign w:val="center"/>
          </w:tcPr>
          <w:p w14:paraId="70172A07" w14:textId="305EB586" w:rsidR="00C02E20" w:rsidRPr="00593643" w:rsidRDefault="00C02E20" w:rsidP="00155CBE">
            <w:pPr>
              <w:pStyle w:val="affd"/>
            </w:pPr>
            <w:r w:rsidRPr="00593643">
              <w:rPr>
                <w:rFonts w:hint="eastAsia"/>
              </w:rPr>
              <w:t>居民</w:t>
            </w:r>
          </w:p>
        </w:tc>
        <w:tc>
          <w:tcPr>
            <w:tcW w:w="598" w:type="pct"/>
            <w:gridSpan w:val="2"/>
            <w:vAlign w:val="center"/>
          </w:tcPr>
          <w:p w14:paraId="43B43B0A" w14:textId="3A8EEF86" w:rsidR="00C02E20" w:rsidRPr="00593643" w:rsidRDefault="00C02E20" w:rsidP="00155CBE">
            <w:pPr>
              <w:pStyle w:val="affd"/>
            </w:pPr>
            <w:r w:rsidRPr="00593643">
              <w:rPr>
                <w:rFonts w:hint="eastAsia"/>
              </w:rPr>
              <w:t>南</w:t>
            </w:r>
          </w:p>
        </w:tc>
        <w:tc>
          <w:tcPr>
            <w:tcW w:w="516" w:type="pct"/>
            <w:gridSpan w:val="2"/>
            <w:vAlign w:val="center"/>
          </w:tcPr>
          <w:p w14:paraId="7449D49B" w14:textId="229B3422" w:rsidR="00C02E20" w:rsidRPr="00593643" w:rsidRDefault="00C02E20" w:rsidP="00155CBE">
            <w:pPr>
              <w:pStyle w:val="affd"/>
            </w:pPr>
            <w:r w:rsidRPr="00593643">
              <w:rPr>
                <w:rFonts w:hint="eastAsia"/>
              </w:rPr>
              <w:t>1810</w:t>
            </w:r>
          </w:p>
        </w:tc>
        <w:tc>
          <w:tcPr>
            <w:tcW w:w="473" w:type="pct"/>
            <w:vMerge/>
            <w:vAlign w:val="center"/>
          </w:tcPr>
          <w:p w14:paraId="4F6E46AD" w14:textId="77777777" w:rsidR="00C02E20" w:rsidRPr="00593643" w:rsidRDefault="00C02E20" w:rsidP="00155CBE">
            <w:pPr>
              <w:pStyle w:val="affd"/>
            </w:pPr>
          </w:p>
        </w:tc>
      </w:tr>
      <w:tr w:rsidR="00C02E20" w:rsidRPr="00593643" w14:paraId="656BBA1C" w14:textId="77777777" w:rsidTr="00593643">
        <w:trPr>
          <w:trHeight w:val="397"/>
          <w:jc w:val="center"/>
        </w:trPr>
        <w:tc>
          <w:tcPr>
            <w:tcW w:w="292" w:type="pct"/>
            <w:vAlign w:val="center"/>
          </w:tcPr>
          <w:p w14:paraId="1897A4F8" w14:textId="3CB12870" w:rsidR="00C02E20" w:rsidRPr="00593643" w:rsidRDefault="00C02E20" w:rsidP="00155CBE">
            <w:pPr>
              <w:pStyle w:val="affd"/>
            </w:pPr>
            <w:r w:rsidRPr="00593643">
              <w:rPr>
                <w:rFonts w:hint="eastAsia"/>
              </w:rPr>
              <w:t>13</w:t>
            </w:r>
          </w:p>
        </w:tc>
        <w:tc>
          <w:tcPr>
            <w:tcW w:w="557" w:type="pct"/>
            <w:vMerge/>
            <w:vAlign w:val="center"/>
          </w:tcPr>
          <w:p w14:paraId="0CA07073" w14:textId="77777777" w:rsidR="00C02E20" w:rsidRPr="00593643" w:rsidRDefault="00C02E20" w:rsidP="00155CBE">
            <w:pPr>
              <w:pStyle w:val="affd"/>
            </w:pPr>
          </w:p>
        </w:tc>
        <w:tc>
          <w:tcPr>
            <w:tcW w:w="588" w:type="pct"/>
            <w:vAlign w:val="center"/>
          </w:tcPr>
          <w:p w14:paraId="0206A1A8" w14:textId="0B6F3205" w:rsidR="00C02E20" w:rsidRPr="00593643" w:rsidRDefault="00C02E20" w:rsidP="00155CBE">
            <w:pPr>
              <w:pStyle w:val="affd"/>
            </w:pPr>
            <w:r w:rsidRPr="00593643">
              <w:rPr>
                <w:rFonts w:hint="eastAsia"/>
              </w:rPr>
              <w:t>小潭村</w:t>
            </w:r>
          </w:p>
        </w:tc>
        <w:tc>
          <w:tcPr>
            <w:tcW w:w="453" w:type="pct"/>
            <w:vAlign w:val="center"/>
          </w:tcPr>
          <w:p w14:paraId="53744E25" w14:textId="5C40CE28" w:rsidR="00C02E20" w:rsidRPr="00593643" w:rsidRDefault="00C02E20" w:rsidP="00155CBE">
            <w:pPr>
              <w:pStyle w:val="affd"/>
            </w:pPr>
            <w:r w:rsidRPr="00593643">
              <w:t>600</w:t>
            </w:r>
          </w:p>
        </w:tc>
        <w:tc>
          <w:tcPr>
            <w:tcW w:w="455" w:type="pct"/>
            <w:gridSpan w:val="2"/>
            <w:vAlign w:val="center"/>
          </w:tcPr>
          <w:p w14:paraId="2FE6D06A" w14:textId="193F256D" w:rsidR="00C02E20" w:rsidRPr="00593643" w:rsidRDefault="00C02E20" w:rsidP="00155CBE">
            <w:pPr>
              <w:pStyle w:val="affd"/>
            </w:pPr>
            <w:r w:rsidRPr="00593643">
              <w:t>-1500</w:t>
            </w:r>
          </w:p>
        </w:tc>
        <w:tc>
          <w:tcPr>
            <w:tcW w:w="530" w:type="pct"/>
            <w:gridSpan w:val="2"/>
            <w:vAlign w:val="center"/>
          </w:tcPr>
          <w:p w14:paraId="44D63D5C" w14:textId="3ECAA667" w:rsidR="00C02E20" w:rsidRPr="00593643" w:rsidRDefault="00C02E20" w:rsidP="00155CBE">
            <w:pPr>
              <w:pStyle w:val="affd"/>
            </w:pPr>
            <w:r w:rsidRPr="00593643">
              <w:rPr>
                <w:rFonts w:hint="eastAsia"/>
              </w:rPr>
              <w:t>居民区</w:t>
            </w:r>
          </w:p>
        </w:tc>
        <w:tc>
          <w:tcPr>
            <w:tcW w:w="538" w:type="pct"/>
            <w:gridSpan w:val="2"/>
            <w:vAlign w:val="center"/>
          </w:tcPr>
          <w:p w14:paraId="69FCDDDE" w14:textId="7F5EA364" w:rsidR="00C02E20" w:rsidRPr="00593643" w:rsidRDefault="00C02E20" w:rsidP="00155CBE">
            <w:pPr>
              <w:pStyle w:val="affd"/>
            </w:pPr>
            <w:r w:rsidRPr="00593643">
              <w:rPr>
                <w:rFonts w:hint="eastAsia"/>
              </w:rPr>
              <w:t>居民</w:t>
            </w:r>
          </w:p>
        </w:tc>
        <w:tc>
          <w:tcPr>
            <w:tcW w:w="598" w:type="pct"/>
            <w:gridSpan w:val="2"/>
            <w:vAlign w:val="center"/>
          </w:tcPr>
          <w:p w14:paraId="24D8799F" w14:textId="52BBD507" w:rsidR="00C02E20" w:rsidRPr="00593643" w:rsidRDefault="00C02E20" w:rsidP="00155CBE">
            <w:pPr>
              <w:pStyle w:val="affd"/>
            </w:pPr>
            <w:r w:rsidRPr="00593643">
              <w:rPr>
                <w:rFonts w:hint="eastAsia"/>
              </w:rPr>
              <w:t>东南</w:t>
            </w:r>
          </w:p>
        </w:tc>
        <w:tc>
          <w:tcPr>
            <w:tcW w:w="516" w:type="pct"/>
            <w:gridSpan w:val="2"/>
            <w:vAlign w:val="center"/>
          </w:tcPr>
          <w:p w14:paraId="1FBE98CA" w14:textId="26E075BF" w:rsidR="00C02E20" w:rsidRPr="00593643" w:rsidRDefault="00C02E20" w:rsidP="00155CBE">
            <w:pPr>
              <w:pStyle w:val="affd"/>
            </w:pPr>
            <w:r w:rsidRPr="00593643">
              <w:rPr>
                <w:rFonts w:hint="eastAsia"/>
              </w:rPr>
              <w:t>1620</w:t>
            </w:r>
          </w:p>
        </w:tc>
        <w:tc>
          <w:tcPr>
            <w:tcW w:w="473" w:type="pct"/>
            <w:vMerge/>
            <w:vAlign w:val="center"/>
          </w:tcPr>
          <w:p w14:paraId="6DF8308E" w14:textId="77777777" w:rsidR="00C02E20" w:rsidRPr="00593643" w:rsidRDefault="00C02E20" w:rsidP="00155CBE">
            <w:pPr>
              <w:pStyle w:val="affd"/>
            </w:pPr>
          </w:p>
        </w:tc>
      </w:tr>
      <w:tr w:rsidR="00C02E20" w:rsidRPr="00593643" w14:paraId="0CF4F7BD" w14:textId="77777777" w:rsidTr="00593643">
        <w:trPr>
          <w:trHeight w:val="397"/>
          <w:jc w:val="center"/>
        </w:trPr>
        <w:tc>
          <w:tcPr>
            <w:tcW w:w="292" w:type="pct"/>
            <w:vAlign w:val="center"/>
          </w:tcPr>
          <w:p w14:paraId="5516E85A" w14:textId="56EFE7C3" w:rsidR="00C02E20" w:rsidRPr="00593643" w:rsidRDefault="00C02E20" w:rsidP="00155CBE">
            <w:pPr>
              <w:pStyle w:val="affd"/>
            </w:pPr>
            <w:r>
              <w:rPr>
                <w:rFonts w:hint="eastAsia"/>
              </w:rPr>
              <w:t>14</w:t>
            </w:r>
          </w:p>
        </w:tc>
        <w:tc>
          <w:tcPr>
            <w:tcW w:w="557" w:type="pct"/>
            <w:vMerge/>
            <w:vAlign w:val="center"/>
          </w:tcPr>
          <w:p w14:paraId="6ADCA354" w14:textId="77777777" w:rsidR="00C02E20" w:rsidRPr="00593643" w:rsidRDefault="00C02E20" w:rsidP="00155CBE">
            <w:pPr>
              <w:pStyle w:val="affd"/>
            </w:pPr>
          </w:p>
        </w:tc>
        <w:tc>
          <w:tcPr>
            <w:tcW w:w="588" w:type="pct"/>
            <w:vAlign w:val="center"/>
          </w:tcPr>
          <w:p w14:paraId="2D72B72A" w14:textId="6AE71F23" w:rsidR="00C02E20" w:rsidRPr="00593643" w:rsidRDefault="00C02E20" w:rsidP="00155CBE">
            <w:pPr>
              <w:pStyle w:val="affd"/>
            </w:pPr>
            <w:r w:rsidRPr="00593643">
              <w:rPr>
                <w:rFonts w:hint="eastAsia"/>
              </w:rPr>
              <w:t>文岩村</w:t>
            </w:r>
          </w:p>
        </w:tc>
        <w:tc>
          <w:tcPr>
            <w:tcW w:w="453" w:type="pct"/>
            <w:vAlign w:val="center"/>
          </w:tcPr>
          <w:p w14:paraId="24E9A498" w14:textId="3D31B5CA" w:rsidR="00C02E20" w:rsidRPr="00593643" w:rsidRDefault="00C02E20" w:rsidP="00155CBE">
            <w:pPr>
              <w:pStyle w:val="affd"/>
            </w:pPr>
            <w:r w:rsidRPr="00593643">
              <w:t>467</w:t>
            </w:r>
          </w:p>
        </w:tc>
        <w:tc>
          <w:tcPr>
            <w:tcW w:w="455" w:type="pct"/>
            <w:gridSpan w:val="2"/>
            <w:vAlign w:val="center"/>
          </w:tcPr>
          <w:p w14:paraId="325C28FF" w14:textId="268B9280" w:rsidR="00C02E20" w:rsidRPr="00593643" w:rsidRDefault="00C02E20" w:rsidP="00155CBE">
            <w:pPr>
              <w:pStyle w:val="affd"/>
            </w:pPr>
            <w:r w:rsidRPr="00593643">
              <w:t>-665</w:t>
            </w:r>
          </w:p>
        </w:tc>
        <w:tc>
          <w:tcPr>
            <w:tcW w:w="530" w:type="pct"/>
            <w:gridSpan w:val="2"/>
            <w:vAlign w:val="center"/>
          </w:tcPr>
          <w:p w14:paraId="149D86F2" w14:textId="444D6082" w:rsidR="00C02E20" w:rsidRPr="00593643" w:rsidRDefault="00C02E20" w:rsidP="00155CBE">
            <w:pPr>
              <w:pStyle w:val="affd"/>
            </w:pPr>
            <w:r w:rsidRPr="00593643">
              <w:rPr>
                <w:rFonts w:hint="eastAsia"/>
              </w:rPr>
              <w:t>居民区</w:t>
            </w:r>
          </w:p>
        </w:tc>
        <w:tc>
          <w:tcPr>
            <w:tcW w:w="538" w:type="pct"/>
            <w:gridSpan w:val="2"/>
            <w:vAlign w:val="center"/>
          </w:tcPr>
          <w:p w14:paraId="7A4EB040" w14:textId="677C4732" w:rsidR="00C02E20" w:rsidRPr="00593643" w:rsidRDefault="00C02E20" w:rsidP="00155CBE">
            <w:pPr>
              <w:pStyle w:val="affd"/>
            </w:pPr>
            <w:r w:rsidRPr="00593643">
              <w:rPr>
                <w:rFonts w:hint="eastAsia"/>
              </w:rPr>
              <w:t>居民</w:t>
            </w:r>
          </w:p>
        </w:tc>
        <w:tc>
          <w:tcPr>
            <w:tcW w:w="598" w:type="pct"/>
            <w:gridSpan w:val="2"/>
            <w:vAlign w:val="center"/>
          </w:tcPr>
          <w:p w14:paraId="37CC8C40" w14:textId="093071BA" w:rsidR="00C02E20" w:rsidRPr="00593643" w:rsidRDefault="00C02E20" w:rsidP="00155CBE">
            <w:pPr>
              <w:pStyle w:val="affd"/>
            </w:pPr>
            <w:r w:rsidRPr="00593643">
              <w:rPr>
                <w:rFonts w:hint="eastAsia"/>
              </w:rPr>
              <w:t>东南</w:t>
            </w:r>
          </w:p>
        </w:tc>
        <w:tc>
          <w:tcPr>
            <w:tcW w:w="516" w:type="pct"/>
            <w:gridSpan w:val="2"/>
            <w:vAlign w:val="center"/>
          </w:tcPr>
          <w:p w14:paraId="3D2D369C" w14:textId="430ED498" w:rsidR="00C02E20" w:rsidRPr="00593643" w:rsidRDefault="00C02E20" w:rsidP="00155CBE">
            <w:pPr>
              <w:pStyle w:val="affd"/>
            </w:pPr>
            <w:r w:rsidRPr="00593643">
              <w:rPr>
                <w:rFonts w:hint="eastAsia"/>
              </w:rPr>
              <w:t>650</w:t>
            </w:r>
          </w:p>
        </w:tc>
        <w:tc>
          <w:tcPr>
            <w:tcW w:w="473" w:type="pct"/>
            <w:vMerge/>
            <w:vAlign w:val="center"/>
          </w:tcPr>
          <w:p w14:paraId="0A94E3D4" w14:textId="77777777" w:rsidR="00C02E20" w:rsidRPr="00593643" w:rsidRDefault="00C02E20" w:rsidP="00155CBE">
            <w:pPr>
              <w:pStyle w:val="affd"/>
            </w:pPr>
          </w:p>
        </w:tc>
      </w:tr>
      <w:tr w:rsidR="00C02E20" w:rsidRPr="00593643" w14:paraId="6DE8CFEA" w14:textId="77777777" w:rsidTr="00593643">
        <w:trPr>
          <w:trHeight w:val="397"/>
          <w:jc w:val="center"/>
        </w:trPr>
        <w:tc>
          <w:tcPr>
            <w:tcW w:w="292" w:type="pct"/>
            <w:vAlign w:val="center"/>
          </w:tcPr>
          <w:p w14:paraId="00693B6D" w14:textId="7286DC6C" w:rsidR="00C02E20" w:rsidRPr="00593643" w:rsidRDefault="00C02E20" w:rsidP="00155CBE">
            <w:pPr>
              <w:pStyle w:val="affd"/>
            </w:pPr>
            <w:r>
              <w:rPr>
                <w:rFonts w:hint="eastAsia"/>
              </w:rPr>
              <w:t>15</w:t>
            </w:r>
          </w:p>
        </w:tc>
        <w:tc>
          <w:tcPr>
            <w:tcW w:w="557" w:type="pct"/>
            <w:vMerge/>
            <w:vAlign w:val="center"/>
          </w:tcPr>
          <w:p w14:paraId="60197719" w14:textId="77777777" w:rsidR="00C02E20" w:rsidRPr="00593643" w:rsidRDefault="00C02E20" w:rsidP="00155CBE">
            <w:pPr>
              <w:pStyle w:val="affd"/>
            </w:pPr>
          </w:p>
        </w:tc>
        <w:tc>
          <w:tcPr>
            <w:tcW w:w="588" w:type="pct"/>
            <w:vAlign w:val="center"/>
          </w:tcPr>
          <w:p w14:paraId="4BFAE442" w14:textId="61753106" w:rsidR="00C02E20" w:rsidRPr="00593643" w:rsidRDefault="00C02E20" w:rsidP="00155CBE">
            <w:pPr>
              <w:pStyle w:val="affd"/>
            </w:pPr>
            <w:r w:rsidRPr="00593643">
              <w:rPr>
                <w:rFonts w:hint="eastAsia"/>
              </w:rPr>
              <w:t>延津县城北学校</w:t>
            </w:r>
          </w:p>
        </w:tc>
        <w:tc>
          <w:tcPr>
            <w:tcW w:w="453" w:type="pct"/>
            <w:vAlign w:val="center"/>
          </w:tcPr>
          <w:p w14:paraId="73138899" w14:textId="3717D762" w:rsidR="00C02E20" w:rsidRPr="00593643" w:rsidRDefault="00C02E20" w:rsidP="00155CBE">
            <w:pPr>
              <w:pStyle w:val="affd"/>
            </w:pPr>
            <w:r w:rsidRPr="00593643">
              <w:t>1270</w:t>
            </w:r>
          </w:p>
        </w:tc>
        <w:tc>
          <w:tcPr>
            <w:tcW w:w="455" w:type="pct"/>
            <w:gridSpan w:val="2"/>
            <w:vAlign w:val="center"/>
          </w:tcPr>
          <w:p w14:paraId="4F6C4081" w14:textId="5380126A" w:rsidR="00C02E20" w:rsidRPr="00593643" w:rsidRDefault="00C02E20" w:rsidP="00155CBE">
            <w:pPr>
              <w:pStyle w:val="affd"/>
            </w:pPr>
            <w:r w:rsidRPr="00593643">
              <w:t>-33</w:t>
            </w:r>
          </w:p>
        </w:tc>
        <w:tc>
          <w:tcPr>
            <w:tcW w:w="530" w:type="pct"/>
            <w:gridSpan w:val="2"/>
            <w:vAlign w:val="center"/>
          </w:tcPr>
          <w:p w14:paraId="06F37680" w14:textId="3153FB7B" w:rsidR="00C02E20" w:rsidRPr="00593643" w:rsidRDefault="00C02E20" w:rsidP="00155CBE">
            <w:pPr>
              <w:pStyle w:val="affd"/>
            </w:pPr>
            <w:r w:rsidRPr="00593643">
              <w:t>文化教育区</w:t>
            </w:r>
          </w:p>
        </w:tc>
        <w:tc>
          <w:tcPr>
            <w:tcW w:w="538" w:type="pct"/>
            <w:gridSpan w:val="2"/>
            <w:vAlign w:val="center"/>
          </w:tcPr>
          <w:p w14:paraId="4515B39D" w14:textId="7DE360AB" w:rsidR="00C02E20" w:rsidRPr="00593643" w:rsidRDefault="00C02E20" w:rsidP="00155CBE">
            <w:pPr>
              <w:pStyle w:val="affd"/>
            </w:pPr>
            <w:r w:rsidRPr="00593643">
              <w:rPr>
                <w:rFonts w:hint="eastAsia"/>
              </w:rPr>
              <w:t>学生及教职工</w:t>
            </w:r>
          </w:p>
        </w:tc>
        <w:tc>
          <w:tcPr>
            <w:tcW w:w="598" w:type="pct"/>
            <w:gridSpan w:val="2"/>
            <w:vAlign w:val="center"/>
          </w:tcPr>
          <w:p w14:paraId="6C9860D4" w14:textId="37A0D290" w:rsidR="00C02E20" w:rsidRPr="00593643" w:rsidRDefault="00C02E20" w:rsidP="00155CBE">
            <w:pPr>
              <w:pStyle w:val="affd"/>
            </w:pPr>
            <w:r w:rsidRPr="00593643">
              <w:rPr>
                <w:rFonts w:hint="eastAsia"/>
              </w:rPr>
              <w:t>东</w:t>
            </w:r>
          </w:p>
        </w:tc>
        <w:tc>
          <w:tcPr>
            <w:tcW w:w="516" w:type="pct"/>
            <w:gridSpan w:val="2"/>
            <w:vAlign w:val="center"/>
          </w:tcPr>
          <w:p w14:paraId="2CC79A34" w14:textId="47905A31" w:rsidR="00C02E20" w:rsidRPr="00593643" w:rsidRDefault="00C02E20" w:rsidP="00155CBE">
            <w:pPr>
              <w:pStyle w:val="affd"/>
            </w:pPr>
            <w:r w:rsidRPr="00593643">
              <w:rPr>
                <w:rFonts w:hint="eastAsia"/>
              </w:rPr>
              <w:t>1150</w:t>
            </w:r>
          </w:p>
        </w:tc>
        <w:tc>
          <w:tcPr>
            <w:tcW w:w="473" w:type="pct"/>
            <w:vMerge/>
            <w:vAlign w:val="center"/>
          </w:tcPr>
          <w:p w14:paraId="00739A08" w14:textId="77777777" w:rsidR="00C02E20" w:rsidRPr="00593643" w:rsidRDefault="00C02E20" w:rsidP="00155CBE">
            <w:pPr>
              <w:pStyle w:val="affd"/>
            </w:pPr>
          </w:p>
        </w:tc>
      </w:tr>
      <w:tr w:rsidR="00C02E20" w:rsidRPr="00593643" w14:paraId="03206D55" w14:textId="77777777" w:rsidTr="00593643">
        <w:trPr>
          <w:trHeight w:val="397"/>
          <w:jc w:val="center"/>
        </w:trPr>
        <w:tc>
          <w:tcPr>
            <w:tcW w:w="292" w:type="pct"/>
            <w:vAlign w:val="center"/>
          </w:tcPr>
          <w:p w14:paraId="03206D4B" w14:textId="670C6B5F" w:rsidR="00C02E20" w:rsidRPr="00593643" w:rsidRDefault="00C02E20" w:rsidP="00155CBE">
            <w:pPr>
              <w:pStyle w:val="affd"/>
            </w:pPr>
            <w:r>
              <w:rPr>
                <w:rFonts w:hint="eastAsia"/>
              </w:rPr>
              <w:t>16</w:t>
            </w:r>
          </w:p>
        </w:tc>
        <w:tc>
          <w:tcPr>
            <w:tcW w:w="557" w:type="pct"/>
            <w:vMerge/>
            <w:vAlign w:val="center"/>
          </w:tcPr>
          <w:p w14:paraId="03206D4C" w14:textId="77777777" w:rsidR="00C02E20" w:rsidRPr="00593643" w:rsidRDefault="00C02E20" w:rsidP="00155CBE">
            <w:pPr>
              <w:pStyle w:val="affd"/>
            </w:pPr>
          </w:p>
        </w:tc>
        <w:tc>
          <w:tcPr>
            <w:tcW w:w="588" w:type="pct"/>
            <w:vAlign w:val="center"/>
          </w:tcPr>
          <w:p w14:paraId="03206D4D" w14:textId="54AAC622" w:rsidR="00C02E20" w:rsidRPr="00593643" w:rsidRDefault="00C02E20" w:rsidP="00155CBE">
            <w:pPr>
              <w:pStyle w:val="affd"/>
            </w:pPr>
            <w:r w:rsidRPr="00593643">
              <w:rPr>
                <w:rFonts w:hint="eastAsia"/>
              </w:rPr>
              <w:t>延津县城区</w:t>
            </w:r>
          </w:p>
        </w:tc>
        <w:tc>
          <w:tcPr>
            <w:tcW w:w="453" w:type="pct"/>
            <w:vAlign w:val="center"/>
          </w:tcPr>
          <w:p w14:paraId="03206D4E" w14:textId="28AE8BA4" w:rsidR="00C02E20" w:rsidRPr="00593643" w:rsidRDefault="00C02E20" w:rsidP="00155CBE">
            <w:pPr>
              <w:pStyle w:val="affd"/>
            </w:pPr>
            <w:r w:rsidRPr="00593643">
              <w:t>999</w:t>
            </w:r>
          </w:p>
        </w:tc>
        <w:tc>
          <w:tcPr>
            <w:tcW w:w="455" w:type="pct"/>
            <w:gridSpan w:val="2"/>
            <w:vAlign w:val="center"/>
          </w:tcPr>
          <w:p w14:paraId="03206D4F" w14:textId="734F4525" w:rsidR="00C02E20" w:rsidRPr="00593643" w:rsidRDefault="00C02E20" w:rsidP="00155CBE">
            <w:pPr>
              <w:pStyle w:val="affd"/>
            </w:pPr>
            <w:r w:rsidRPr="00593643">
              <w:t>-285</w:t>
            </w:r>
          </w:p>
        </w:tc>
        <w:tc>
          <w:tcPr>
            <w:tcW w:w="530" w:type="pct"/>
            <w:gridSpan w:val="2"/>
            <w:vAlign w:val="center"/>
          </w:tcPr>
          <w:p w14:paraId="03206D50" w14:textId="6443F1BA" w:rsidR="00C02E20" w:rsidRPr="00593643" w:rsidRDefault="00C02E20" w:rsidP="00155CBE">
            <w:pPr>
              <w:pStyle w:val="affd"/>
            </w:pPr>
            <w:r w:rsidRPr="00593643">
              <w:rPr>
                <w:rFonts w:hint="eastAsia"/>
              </w:rPr>
              <w:t>居民区</w:t>
            </w:r>
          </w:p>
        </w:tc>
        <w:tc>
          <w:tcPr>
            <w:tcW w:w="538" w:type="pct"/>
            <w:gridSpan w:val="2"/>
            <w:vAlign w:val="center"/>
          </w:tcPr>
          <w:p w14:paraId="03206D51" w14:textId="1D9D5A7E" w:rsidR="00C02E20" w:rsidRPr="00593643" w:rsidRDefault="00C02E20" w:rsidP="00155CBE">
            <w:pPr>
              <w:pStyle w:val="affd"/>
            </w:pPr>
            <w:r w:rsidRPr="00593643">
              <w:rPr>
                <w:rFonts w:hint="eastAsia"/>
              </w:rPr>
              <w:t>居民</w:t>
            </w:r>
          </w:p>
        </w:tc>
        <w:tc>
          <w:tcPr>
            <w:tcW w:w="598" w:type="pct"/>
            <w:gridSpan w:val="2"/>
            <w:vAlign w:val="center"/>
          </w:tcPr>
          <w:p w14:paraId="03206D52" w14:textId="5E554E56" w:rsidR="00C02E20" w:rsidRPr="00593643" w:rsidRDefault="00C02E20" w:rsidP="00155CBE">
            <w:pPr>
              <w:pStyle w:val="affd"/>
            </w:pPr>
            <w:r w:rsidRPr="00593643">
              <w:rPr>
                <w:rFonts w:hint="eastAsia"/>
              </w:rPr>
              <w:t>东</w:t>
            </w:r>
          </w:p>
        </w:tc>
        <w:tc>
          <w:tcPr>
            <w:tcW w:w="516" w:type="pct"/>
            <w:gridSpan w:val="2"/>
            <w:vAlign w:val="center"/>
          </w:tcPr>
          <w:p w14:paraId="03206D53" w14:textId="354B46B3" w:rsidR="00C02E20" w:rsidRPr="00593643" w:rsidRDefault="00C02E20" w:rsidP="00155CBE">
            <w:pPr>
              <w:pStyle w:val="affd"/>
            </w:pPr>
            <w:r w:rsidRPr="00593643">
              <w:rPr>
                <w:rFonts w:hint="eastAsia"/>
              </w:rPr>
              <w:t>245</w:t>
            </w:r>
          </w:p>
        </w:tc>
        <w:tc>
          <w:tcPr>
            <w:tcW w:w="473" w:type="pct"/>
            <w:vMerge/>
            <w:vAlign w:val="center"/>
          </w:tcPr>
          <w:p w14:paraId="03206D54" w14:textId="62AD112E" w:rsidR="00C02E20" w:rsidRPr="00593643" w:rsidRDefault="00C02E20" w:rsidP="00155CBE">
            <w:pPr>
              <w:pStyle w:val="affd"/>
            </w:pPr>
          </w:p>
        </w:tc>
      </w:tr>
      <w:tr w:rsidR="00155CBE" w:rsidRPr="00593643" w14:paraId="03206D5E" w14:textId="77777777" w:rsidTr="00593643">
        <w:trPr>
          <w:trHeight w:val="397"/>
          <w:jc w:val="center"/>
        </w:trPr>
        <w:tc>
          <w:tcPr>
            <w:tcW w:w="292" w:type="pct"/>
            <w:vAlign w:val="center"/>
          </w:tcPr>
          <w:p w14:paraId="03206D56" w14:textId="6355DF75" w:rsidR="00155CBE" w:rsidRPr="00593643" w:rsidRDefault="00155CBE" w:rsidP="00155CBE">
            <w:pPr>
              <w:pStyle w:val="affd"/>
            </w:pPr>
            <w:r>
              <w:rPr>
                <w:rFonts w:hint="eastAsia"/>
              </w:rPr>
              <w:t>17</w:t>
            </w:r>
          </w:p>
        </w:tc>
        <w:tc>
          <w:tcPr>
            <w:tcW w:w="557" w:type="pct"/>
            <w:vAlign w:val="center"/>
          </w:tcPr>
          <w:p w14:paraId="03206D57" w14:textId="77777777" w:rsidR="00155CBE" w:rsidRPr="00593643" w:rsidRDefault="00155CBE" w:rsidP="00155CBE">
            <w:pPr>
              <w:pStyle w:val="affd"/>
            </w:pPr>
            <w:r w:rsidRPr="00593643">
              <w:rPr>
                <w:rFonts w:hint="eastAsia"/>
              </w:rPr>
              <w:t>地表水环境</w:t>
            </w:r>
          </w:p>
        </w:tc>
        <w:tc>
          <w:tcPr>
            <w:tcW w:w="588" w:type="pct"/>
            <w:vAlign w:val="center"/>
          </w:tcPr>
          <w:p w14:paraId="03206D58" w14:textId="77777777" w:rsidR="00155CBE" w:rsidRPr="00593643" w:rsidRDefault="00155CBE" w:rsidP="00155CBE">
            <w:pPr>
              <w:pStyle w:val="affd"/>
            </w:pPr>
            <w:r w:rsidRPr="00593643">
              <w:rPr>
                <w:rFonts w:hint="eastAsia"/>
              </w:rPr>
              <w:t>地表水</w:t>
            </w:r>
          </w:p>
        </w:tc>
        <w:tc>
          <w:tcPr>
            <w:tcW w:w="1438" w:type="pct"/>
            <w:gridSpan w:val="5"/>
            <w:vAlign w:val="center"/>
          </w:tcPr>
          <w:p w14:paraId="03206D59" w14:textId="6ED5644E" w:rsidR="00155CBE" w:rsidRPr="00593643" w:rsidRDefault="00155CBE" w:rsidP="00155CBE">
            <w:pPr>
              <w:pStyle w:val="affd"/>
            </w:pPr>
            <w:r w:rsidRPr="00593643">
              <w:rPr>
                <w:rFonts w:hint="eastAsia"/>
              </w:rPr>
              <w:t>文岩渠</w:t>
            </w:r>
          </w:p>
        </w:tc>
        <w:tc>
          <w:tcPr>
            <w:tcW w:w="538" w:type="pct"/>
            <w:gridSpan w:val="2"/>
            <w:vAlign w:val="center"/>
          </w:tcPr>
          <w:p w14:paraId="03206D5A" w14:textId="77777777" w:rsidR="00155CBE" w:rsidRPr="00593643" w:rsidRDefault="00155CBE" w:rsidP="00155CBE">
            <w:pPr>
              <w:pStyle w:val="affd"/>
            </w:pPr>
            <w:r w:rsidRPr="00593643">
              <w:rPr>
                <w:rFonts w:hint="eastAsia"/>
              </w:rPr>
              <w:t>/</w:t>
            </w:r>
          </w:p>
        </w:tc>
        <w:tc>
          <w:tcPr>
            <w:tcW w:w="598" w:type="pct"/>
            <w:gridSpan w:val="2"/>
            <w:vAlign w:val="center"/>
          </w:tcPr>
          <w:p w14:paraId="03206D5B" w14:textId="4B225F77" w:rsidR="00155CBE" w:rsidRPr="00593643" w:rsidRDefault="00155CBE" w:rsidP="00155CBE">
            <w:pPr>
              <w:pStyle w:val="affd"/>
            </w:pPr>
            <w:r w:rsidRPr="00593643">
              <w:rPr>
                <w:rFonts w:hint="eastAsia"/>
              </w:rPr>
              <w:t>北</w:t>
            </w:r>
          </w:p>
        </w:tc>
        <w:tc>
          <w:tcPr>
            <w:tcW w:w="516" w:type="pct"/>
            <w:gridSpan w:val="2"/>
            <w:vAlign w:val="center"/>
          </w:tcPr>
          <w:p w14:paraId="03206D5C" w14:textId="3A7054A9" w:rsidR="00155CBE" w:rsidRPr="00593643" w:rsidRDefault="00155CBE" w:rsidP="00155CBE">
            <w:pPr>
              <w:pStyle w:val="affd"/>
            </w:pPr>
            <w:r w:rsidRPr="00593643">
              <w:rPr>
                <w:rFonts w:hint="eastAsia"/>
              </w:rPr>
              <w:t>100</w:t>
            </w:r>
          </w:p>
        </w:tc>
        <w:tc>
          <w:tcPr>
            <w:tcW w:w="473" w:type="pct"/>
            <w:vAlign w:val="center"/>
          </w:tcPr>
          <w:p w14:paraId="03206D5D" w14:textId="1E95FF72" w:rsidR="00155CBE" w:rsidRPr="00593643" w:rsidRDefault="00155CBE" w:rsidP="00155CBE">
            <w:pPr>
              <w:pStyle w:val="affd"/>
            </w:pPr>
            <w:r w:rsidRPr="00593643">
              <w:t>Ⅲ</w:t>
            </w:r>
            <w:r w:rsidRPr="00593643">
              <w:t>类水体</w:t>
            </w:r>
          </w:p>
        </w:tc>
      </w:tr>
      <w:tr w:rsidR="00155CBE" w:rsidRPr="00593643" w14:paraId="03206D64" w14:textId="77777777" w:rsidTr="00866554">
        <w:trPr>
          <w:trHeight w:val="397"/>
          <w:jc w:val="center"/>
        </w:trPr>
        <w:tc>
          <w:tcPr>
            <w:tcW w:w="292" w:type="pct"/>
            <w:vAlign w:val="center"/>
          </w:tcPr>
          <w:p w14:paraId="03206D5F" w14:textId="4133DF4C" w:rsidR="00155CBE" w:rsidRPr="00593643" w:rsidRDefault="00155CBE" w:rsidP="00155CBE">
            <w:pPr>
              <w:pStyle w:val="affd"/>
            </w:pPr>
            <w:r>
              <w:rPr>
                <w:rFonts w:hint="eastAsia"/>
              </w:rPr>
              <w:t>18</w:t>
            </w:r>
          </w:p>
        </w:tc>
        <w:tc>
          <w:tcPr>
            <w:tcW w:w="557" w:type="pct"/>
            <w:vAlign w:val="center"/>
          </w:tcPr>
          <w:p w14:paraId="03206D60" w14:textId="77777777" w:rsidR="00155CBE" w:rsidRPr="00593643" w:rsidRDefault="00155CBE" w:rsidP="00155CBE">
            <w:pPr>
              <w:pStyle w:val="affd"/>
            </w:pPr>
            <w:r w:rsidRPr="00593643">
              <w:rPr>
                <w:rFonts w:hint="eastAsia"/>
              </w:rPr>
              <w:t>地下水环境</w:t>
            </w:r>
          </w:p>
        </w:tc>
        <w:tc>
          <w:tcPr>
            <w:tcW w:w="588" w:type="pct"/>
            <w:vAlign w:val="center"/>
          </w:tcPr>
          <w:p w14:paraId="03206D61" w14:textId="77777777" w:rsidR="00155CBE" w:rsidRPr="00593643" w:rsidRDefault="00155CBE" w:rsidP="00155CBE">
            <w:pPr>
              <w:pStyle w:val="affd"/>
            </w:pPr>
            <w:r w:rsidRPr="00593643">
              <w:rPr>
                <w:rFonts w:hint="eastAsia"/>
              </w:rPr>
              <w:t>地下水</w:t>
            </w:r>
          </w:p>
        </w:tc>
        <w:tc>
          <w:tcPr>
            <w:tcW w:w="1976" w:type="pct"/>
            <w:gridSpan w:val="7"/>
            <w:vAlign w:val="center"/>
          </w:tcPr>
          <w:p w14:paraId="03206D62" w14:textId="77777777" w:rsidR="00155CBE" w:rsidRPr="00593643" w:rsidRDefault="00155CBE" w:rsidP="00155CBE">
            <w:pPr>
              <w:pStyle w:val="affd"/>
            </w:pPr>
            <w:r w:rsidRPr="00593643">
              <w:rPr>
                <w:rFonts w:hint="eastAsia"/>
              </w:rPr>
              <w:t>区域潜水层</w:t>
            </w:r>
          </w:p>
        </w:tc>
        <w:tc>
          <w:tcPr>
            <w:tcW w:w="1586" w:type="pct"/>
            <w:gridSpan w:val="5"/>
            <w:vAlign w:val="center"/>
          </w:tcPr>
          <w:p w14:paraId="03206D63" w14:textId="77777777" w:rsidR="00155CBE" w:rsidRPr="00593643" w:rsidRDefault="00155CBE" w:rsidP="00155CBE">
            <w:pPr>
              <w:pStyle w:val="affd"/>
            </w:pPr>
            <w:r w:rsidRPr="00593643">
              <w:rPr>
                <w:rFonts w:hint="eastAsia"/>
              </w:rPr>
              <w:t>《地下水质量标准》</w:t>
            </w:r>
            <w:r w:rsidRPr="00593643">
              <w:t>（</w:t>
            </w:r>
            <w:r w:rsidRPr="00593643">
              <w:t>GB/T14848-2017</w:t>
            </w:r>
            <w:r w:rsidRPr="00593643">
              <w:t>）</w:t>
            </w:r>
            <w:r w:rsidRPr="00593643">
              <w:t>Ⅲ</w:t>
            </w:r>
            <w:r w:rsidRPr="00593643">
              <w:t>类</w:t>
            </w:r>
          </w:p>
        </w:tc>
      </w:tr>
      <w:tr w:rsidR="00866554" w:rsidRPr="00593643" w14:paraId="03206D70" w14:textId="77777777" w:rsidTr="00866554">
        <w:trPr>
          <w:trHeight w:val="397"/>
          <w:jc w:val="center"/>
        </w:trPr>
        <w:tc>
          <w:tcPr>
            <w:tcW w:w="292" w:type="pct"/>
            <w:vAlign w:val="center"/>
          </w:tcPr>
          <w:p w14:paraId="03206D6B" w14:textId="7195871C" w:rsidR="00866554" w:rsidRPr="00593643" w:rsidRDefault="00866554" w:rsidP="00866554">
            <w:pPr>
              <w:pStyle w:val="affd"/>
            </w:pPr>
            <w:r>
              <w:rPr>
                <w:rFonts w:hint="eastAsia"/>
              </w:rPr>
              <w:t>19</w:t>
            </w:r>
          </w:p>
        </w:tc>
        <w:tc>
          <w:tcPr>
            <w:tcW w:w="557" w:type="pct"/>
            <w:vMerge w:val="restart"/>
            <w:vAlign w:val="center"/>
          </w:tcPr>
          <w:p w14:paraId="03206D6C" w14:textId="77777777" w:rsidR="00866554" w:rsidRPr="00593643" w:rsidRDefault="00866554" w:rsidP="00866554">
            <w:pPr>
              <w:pStyle w:val="affd"/>
            </w:pPr>
            <w:r w:rsidRPr="00593643">
              <w:rPr>
                <w:rFonts w:hint="eastAsia"/>
              </w:rPr>
              <w:t>声环境</w:t>
            </w:r>
          </w:p>
        </w:tc>
        <w:tc>
          <w:tcPr>
            <w:tcW w:w="588" w:type="pct"/>
            <w:vAlign w:val="center"/>
          </w:tcPr>
          <w:p w14:paraId="03206D6D" w14:textId="2444DEC8" w:rsidR="00866554" w:rsidRPr="00593643" w:rsidRDefault="00866554" w:rsidP="00866554">
            <w:pPr>
              <w:pStyle w:val="affd"/>
            </w:pPr>
            <w:r w:rsidRPr="00593643">
              <w:rPr>
                <w:rFonts w:hint="eastAsia"/>
              </w:rPr>
              <w:t>延津县第一中学</w:t>
            </w:r>
            <w:r w:rsidRPr="00593643">
              <w:rPr>
                <w:rFonts w:hint="eastAsia"/>
              </w:rPr>
              <w:t>(</w:t>
            </w:r>
            <w:r w:rsidRPr="00593643">
              <w:rPr>
                <w:rFonts w:hint="eastAsia"/>
              </w:rPr>
              <w:t>新校区</w:t>
            </w:r>
            <w:r w:rsidRPr="00593643">
              <w:t>)</w:t>
            </w:r>
          </w:p>
        </w:tc>
        <w:tc>
          <w:tcPr>
            <w:tcW w:w="494" w:type="pct"/>
            <w:gridSpan w:val="2"/>
            <w:vAlign w:val="center"/>
          </w:tcPr>
          <w:p w14:paraId="660AD089" w14:textId="64C1CB72" w:rsidR="00866554" w:rsidRPr="00593643" w:rsidRDefault="00866554" w:rsidP="00866554">
            <w:pPr>
              <w:pStyle w:val="affd"/>
            </w:pPr>
            <w:r w:rsidRPr="00593643">
              <w:t>-330</w:t>
            </w:r>
          </w:p>
        </w:tc>
        <w:tc>
          <w:tcPr>
            <w:tcW w:w="494" w:type="pct"/>
            <w:gridSpan w:val="2"/>
            <w:vAlign w:val="center"/>
          </w:tcPr>
          <w:p w14:paraId="47EEFA9A" w14:textId="79A6C5C2" w:rsidR="00866554" w:rsidRPr="00593643" w:rsidRDefault="00866554" w:rsidP="00866554">
            <w:pPr>
              <w:pStyle w:val="affd"/>
            </w:pPr>
            <w:r w:rsidRPr="00593643">
              <w:t>-67</w:t>
            </w:r>
          </w:p>
        </w:tc>
        <w:tc>
          <w:tcPr>
            <w:tcW w:w="494" w:type="pct"/>
            <w:gridSpan w:val="2"/>
            <w:vAlign w:val="center"/>
          </w:tcPr>
          <w:p w14:paraId="3610AFD3" w14:textId="0DFDA4BB" w:rsidR="00866554" w:rsidRPr="00593643" w:rsidRDefault="00866554" w:rsidP="00866554">
            <w:pPr>
              <w:pStyle w:val="affd"/>
            </w:pPr>
            <w:r w:rsidRPr="00593643">
              <w:t>文化教育区</w:t>
            </w:r>
          </w:p>
        </w:tc>
        <w:tc>
          <w:tcPr>
            <w:tcW w:w="494" w:type="pct"/>
            <w:vAlign w:val="center"/>
          </w:tcPr>
          <w:p w14:paraId="03206D6E" w14:textId="56A55A25" w:rsidR="00866554" w:rsidRPr="00593643" w:rsidRDefault="00866554" w:rsidP="00866554">
            <w:pPr>
              <w:pStyle w:val="affd"/>
            </w:pPr>
            <w:r w:rsidRPr="00593643">
              <w:rPr>
                <w:rFonts w:hint="eastAsia"/>
              </w:rPr>
              <w:t>学生及教职工</w:t>
            </w:r>
          </w:p>
        </w:tc>
        <w:tc>
          <w:tcPr>
            <w:tcW w:w="529" w:type="pct"/>
            <w:vAlign w:val="center"/>
          </w:tcPr>
          <w:p w14:paraId="4EA707D0" w14:textId="48702D55" w:rsidR="00866554" w:rsidRPr="00593643" w:rsidRDefault="00866554" w:rsidP="00866554">
            <w:pPr>
              <w:pStyle w:val="affd"/>
            </w:pPr>
            <w:r w:rsidRPr="00593643">
              <w:rPr>
                <w:rFonts w:hint="eastAsia"/>
              </w:rPr>
              <w:t>西</w:t>
            </w:r>
          </w:p>
        </w:tc>
        <w:tc>
          <w:tcPr>
            <w:tcW w:w="529" w:type="pct"/>
            <w:gridSpan w:val="2"/>
            <w:vAlign w:val="center"/>
          </w:tcPr>
          <w:p w14:paraId="78E39C63" w14:textId="1287F664" w:rsidR="00866554" w:rsidRPr="00593643" w:rsidRDefault="00866554" w:rsidP="00866554">
            <w:pPr>
              <w:pStyle w:val="affd"/>
            </w:pPr>
            <w:r w:rsidRPr="00593643">
              <w:rPr>
                <w:rFonts w:hint="eastAsia"/>
              </w:rPr>
              <w:t>50</w:t>
            </w:r>
          </w:p>
        </w:tc>
        <w:tc>
          <w:tcPr>
            <w:tcW w:w="529" w:type="pct"/>
            <w:gridSpan w:val="2"/>
            <w:vMerge w:val="restart"/>
            <w:vAlign w:val="center"/>
          </w:tcPr>
          <w:p w14:paraId="03206D6F" w14:textId="26A4980D" w:rsidR="00866554" w:rsidRPr="00593643" w:rsidRDefault="00866554" w:rsidP="00866554">
            <w:pPr>
              <w:pStyle w:val="affd"/>
            </w:pPr>
            <w:r w:rsidRPr="00593643">
              <w:rPr>
                <w:rFonts w:hint="eastAsia"/>
              </w:rPr>
              <w:t>《声环境质量标准》</w:t>
            </w:r>
            <w:r w:rsidR="00653545">
              <w:rPr>
                <w:rFonts w:hint="eastAsia"/>
              </w:rPr>
              <w:t>(</w:t>
            </w:r>
            <w:r w:rsidR="00653545" w:rsidRPr="00593643">
              <w:rPr>
                <w:rFonts w:hint="eastAsia"/>
              </w:rPr>
              <w:t>GB3096-2008</w:t>
            </w:r>
            <w:r w:rsidR="00653545">
              <w:t>)</w:t>
            </w:r>
            <w:r>
              <w:rPr>
                <w:rFonts w:hint="eastAsia"/>
              </w:rPr>
              <w:t>1</w:t>
            </w:r>
            <w:r w:rsidRPr="00593643">
              <w:rPr>
                <w:rFonts w:hint="eastAsia"/>
              </w:rPr>
              <w:t>类</w:t>
            </w:r>
          </w:p>
        </w:tc>
      </w:tr>
      <w:tr w:rsidR="00866554" w:rsidRPr="00593643" w14:paraId="228761EE" w14:textId="77777777" w:rsidTr="00866554">
        <w:trPr>
          <w:trHeight w:val="397"/>
          <w:jc w:val="center"/>
        </w:trPr>
        <w:tc>
          <w:tcPr>
            <w:tcW w:w="292" w:type="pct"/>
            <w:vAlign w:val="center"/>
          </w:tcPr>
          <w:p w14:paraId="1224B83E" w14:textId="492345B2" w:rsidR="00866554" w:rsidRPr="00593643" w:rsidRDefault="00866554" w:rsidP="00866554">
            <w:pPr>
              <w:pStyle w:val="affd"/>
            </w:pPr>
            <w:r>
              <w:rPr>
                <w:rFonts w:hint="eastAsia"/>
              </w:rPr>
              <w:t>20</w:t>
            </w:r>
          </w:p>
        </w:tc>
        <w:tc>
          <w:tcPr>
            <w:tcW w:w="557" w:type="pct"/>
            <w:vMerge/>
            <w:vAlign w:val="center"/>
          </w:tcPr>
          <w:p w14:paraId="25BCD195" w14:textId="77777777" w:rsidR="00866554" w:rsidRPr="00593643" w:rsidRDefault="00866554" w:rsidP="00866554">
            <w:pPr>
              <w:pStyle w:val="affd"/>
            </w:pPr>
          </w:p>
        </w:tc>
        <w:tc>
          <w:tcPr>
            <w:tcW w:w="588" w:type="pct"/>
            <w:vAlign w:val="center"/>
          </w:tcPr>
          <w:p w14:paraId="57C0F74D" w14:textId="62F52207" w:rsidR="00866554" w:rsidRPr="00593643" w:rsidRDefault="00866554" w:rsidP="00866554">
            <w:pPr>
              <w:pStyle w:val="affd"/>
            </w:pPr>
            <w:r w:rsidRPr="00593643">
              <w:rPr>
                <w:rFonts w:hint="eastAsia"/>
              </w:rPr>
              <w:t>延津县妇幼保健院</w:t>
            </w:r>
          </w:p>
        </w:tc>
        <w:tc>
          <w:tcPr>
            <w:tcW w:w="494" w:type="pct"/>
            <w:gridSpan w:val="2"/>
            <w:vAlign w:val="center"/>
          </w:tcPr>
          <w:p w14:paraId="4EFAC6F9" w14:textId="79850398" w:rsidR="00866554" w:rsidRPr="00593643" w:rsidRDefault="00866554" w:rsidP="00866554">
            <w:pPr>
              <w:pStyle w:val="affd"/>
            </w:pPr>
            <w:r w:rsidRPr="00593643">
              <w:t>206</w:t>
            </w:r>
          </w:p>
        </w:tc>
        <w:tc>
          <w:tcPr>
            <w:tcW w:w="494" w:type="pct"/>
            <w:gridSpan w:val="2"/>
            <w:vAlign w:val="center"/>
          </w:tcPr>
          <w:p w14:paraId="05B0106F" w14:textId="7EE7E9E2" w:rsidR="00866554" w:rsidRPr="00593643" w:rsidRDefault="00866554" w:rsidP="00866554">
            <w:pPr>
              <w:pStyle w:val="affd"/>
            </w:pPr>
            <w:r w:rsidRPr="00593643">
              <w:t>0</w:t>
            </w:r>
          </w:p>
        </w:tc>
        <w:tc>
          <w:tcPr>
            <w:tcW w:w="494" w:type="pct"/>
            <w:gridSpan w:val="2"/>
            <w:vAlign w:val="center"/>
          </w:tcPr>
          <w:p w14:paraId="4E731ADC" w14:textId="2204731F" w:rsidR="00866554" w:rsidRPr="00593643" w:rsidRDefault="00866554" w:rsidP="00866554">
            <w:pPr>
              <w:pStyle w:val="affd"/>
            </w:pPr>
            <w:r w:rsidRPr="00593643">
              <w:rPr>
                <w:rFonts w:hint="eastAsia"/>
              </w:rPr>
              <w:t>医院</w:t>
            </w:r>
          </w:p>
        </w:tc>
        <w:tc>
          <w:tcPr>
            <w:tcW w:w="494" w:type="pct"/>
            <w:vAlign w:val="center"/>
          </w:tcPr>
          <w:p w14:paraId="20DC2B54" w14:textId="1FC13505" w:rsidR="00866554" w:rsidRPr="00593643" w:rsidRDefault="00866554" w:rsidP="00866554">
            <w:pPr>
              <w:pStyle w:val="affd"/>
            </w:pPr>
            <w:r w:rsidRPr="00593643">
              <w:rPr>
                <w:rFonts w:hint="eastAsia"/>
              </w:rPr>
              <w:t>患者及医护人员</w:t>
            </w:r>
          </w:p>
        </w:tc>
        <w:tc>
          <w:tcPr>
            <w:tcW w:w="529" w:type="pct"/>
            <w:vAlign w:val="center"/>
          </w:tcPr>
          <w:p w14:paraId="614C2BC5" w14:textId="01D582A0" w:rsidR="00866554" w:rsidRPr="00593643" w:rsidRDefault="00866554" w:rsidP="00866554">
            <w:pPr>
              <w:pStyle w:val="affd"/>
            </w:pPr>
            <w:r w:rsidRPr="00593643">
              <w:rPr>
                <w:rFonts w:hint="eastAsia"/>
              </w:rPr>
              <w:t>东</w:t>
            </w:r>
          </w:p>
        </w:tc>
        <w:tc>
          <w:tcPr>
            <w:tcW w:w="529" w:type="pct"/>
            <w:gridSpan w:val="2"/>
            <w:vAlign w:val="center"/>
          </w:tcPr>
          <w:p w14:paraId="42381496" w14:textId="7700D28B" w:rsidR="00866554" w:rsidRPr="00593643" w:rsidRDefault="00866554" w:rsidP="00866554">
            <w:pPr>
              <w:pStyle w:val="affd"/>
            </w:pPr>
            <w:r w:rsidRPr="00593643">
              <w:rPr>
                <w:rFonts w:hint="eastAsia"/>
              </w:rPr>
              <w:t>20</w:t>
            </w:r>
          </w:p>
        </w:tc>
        <w:tc>
          <w:tcPr>
            <w:tcW w:w="529" w:type="pct"/>
            <w:gridSpan w:val="2"/>
            <w:vMerge/>
            <w:vAlign w:val="center"/>
          </w:tcPr>
          <w:p w14:paraId="3976EDA3" w14:textId="31DC08D9" w:rsidR="00866554" w:rsidRPr="00593643" w:rsidRDefault="00866554" w:rsidP="00866554">
            <w:pPr>
              <w:pStyle w:val="affd"/>
            </w:pPr>
          </w:p>
        </w:tc>
      </w:tr>
    </w:tbl>
    <w:p w14:paraId="03206D71" w14:textId="77777777" w:rsidR="00987A2E" w:rsidRDefault="000F72DA">
      <w:pPr>
        <w:pStyle w:val="11"/>
        <w:ind w:firstLine="480"/>
        <w:rPr>
          <w:b w:val="0"/>
          <w:bCs/>
        </w:rPr>
      </w:pPr>
      <w:r>
        <w:rPr>
          <w:rFonts w:hint="eastAsia"/>
          <w:b w:val="0"/>
          <w:bCs/>
        </w:rPr>
        <w:t>2</w:t>
      </w:r>
      <w:r>
        <w:rPr>
          <w:rFonts w:hint="eastAsia"/>
          <w:b w:val="0"/>
          <w:bCs/>
        </w:rPr>
        <w:t>、本项目周边地下水环境保护目标见下图。</w:t>
      </w:r>
    </w:p>
    <w:p w14:paraId="03206D72" w14:textId="77777777" w:rsidR="00987A2E" w:rsidRDefault="00987A2E">
      <w:pPr>
        <w:pStyle w:val="11"/>
        <w:spacing w:line="240" w:lineRule="auto"/>
        <w:ind w:firstLineChars="0" w:firstLine="0"/>
        <w:jc w:val="center"/>
      </w:pPr>
    </w:p>
    <w:p w14:paraId="03206D73" w14:textId="2CF6B282" w:rsidR="00987A2E" w:rsidRDefault="00D22A55">
      <w:pPr>
        <w:pStyle w:val="11"/>
        <w:spacing w:line="240" w:lineRule="auto"/>
        <w:ind w:firstLineChars="0" w:firstLine="0"/>
        <w:jc w:val="center"/>
      </w:pPr>
      <w:r>
        <w:rPr>
          <w:noProof/>
        </w:rPr>
        <w:lastRenderedPageBreak/>
        <w:drawing>
          <wp:inline distT="0" distB="0" distL="0" distR="0" wp14:anchorId="0F2AE5D1" wp14:editId="02CF6430">
            <wp:extent cx="5278120" cy="3622040"/>
            <wp:effectExtent l="19050" t="19050" r="17780" b="16510"/>
            <wp:docPr id="11" name="图片 1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地图&#10;&#10;描述已自动生成"/>
                    <pic:cNvPicPr/>
                  </pic:nvPicPr>
                  <pic:blipFill>
                    <a:blip r:embed="rId18"/>
                    <a:stretch>
                      <a:fillRect/>
                    </a:stretch>
                  </pic:blipFill>
                  <pic:spPr>
                    <a:xfrm>
                      <a:off x="0" y="0"/>
                      <a:ext cx="5278120" cy="3622040"/>
                    </a:xfrm>
                    <a:prstGeom prst="rect">
                      <a:avLst/>
                    </a:prstGeom>
                    <a:ln>
                      <a:solidFill>
                        <a:schemeClr val="tx1"/>
                      </a:solidFill>
                    </a:ln>
                  </pic:spPr>
                </pic:pic>
              </a:graphicData>
            </a:graphic>
          </wp:inline>
        </w:drawing>
      </w:r>
    </w:p>
    <w:p w14:paraId="03206D74" w14:textId="77777777" w:rsidR="00987A2E" w:rsidRDefault="00987A2E">
      <w:pPr>
        <w:pStyle w:val="11"/>
        <w:spacing w:line="240" w:lineRule="auto"/>
        <w:ind w:firstLineChars="0" w:firstLine="0"/>
        <w:jc w:val="center"/>
      </w:pPr>
    </w:p>
    <w:p w14:paraId="03206D75" w14:textId="77777777" w:rsidR="00987A2E" w:rsidRDefault="000F72DA">
      <w:pPr>
        <w:pStyle w:val="afff"/>
        <w:rPr>
          <w:rFonts w:eastAsia="黑体"/>
        </w:rPr>
      </w:pPr>
      <w:r>
        <w:t>图</w:t>
      </w:r>
      <w:r>
        <w:t>2-</w:t>
      </w:r>
      <w:r>
        <w:rPr>
          <w:rFonts w:hint="eastAsia"/>
        </w:rPr>
        <w:t>2</w:t>
      </w:r>
      <w:r>
        <w:t xml:space="preserve">    </w:t>
      </w:r>
      <w:r>
        <w:t>本</w:t>
      </w:r>
      <w:r>
        <w:rPr>
          <w:rFonts w:hint="eastAsia"/>
        </w:rPr>
        <w:t>项目选址与乡镇集中式饮用水源地保护区相对位置图</w:t>
      </w:r>
    </w:p>
    <w:p w14:paraId="03206D76" w14:textId="77777777" w:rsidR="00987A2E" w:rsidRDefault="000F72DA">
      <w:pPr>
        <w:ind w:firstLine="480"/>
      </w:pPr>
      <w:r>
        <w:rPr>
          <w:rFonts w:hint="eastAsia"/>
        </w:rPr>
        <w:t>上图中各编号对应的环境敏感保护目标名称及其与厂界的距离、方位见下表。</w:t>
      </w:r>
    </w:p>
    <w:p w14:paraId="03206D77" w14:textId="77777777" w:rsidR="00987A2E" w:rsidRDefault="000F72DA">
      <w:pPr>
        <w:pStyle w:val="23"/>
        <w:spacing w:before="240" w:after="120"/>
        <w:ind w:firstLine="482"/>
      </w:pPr>
      <w:r>
        <w:t>表</w:t>
      </w:r>
      <w:r>
        <w:rPr>
          <w:rFonts w:hint="eastAsia"/>
        </w:rPr>
        <w:t>2</w:t>
      </w:r>
      <w:r>
        <w:t>-</w:t>
      </w:r>
      <w:r>
        <w:rPr>
          <w:rFonts w:hint="eastAsia"/>
        </w:rPr>
        <w:t>11</w:t>
      </w:r>
      <w:r>
        <w:t xml:space="preserve"> </w:t>
      </w:r>
      <w:r>
        <w:rPr>
          <w:rFonts w:hint="eastAsia"/>
        </w:rPr>
        <w:t xml:space="preserve">              </w:t>
      </w:r>
      <w:r>
        <w:rPr>
          <w:rFonts w:hint="eastAsia"/>
        </w:rPr>
        <w:t>地下水环境保护目标一览表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41"/>
        <w:gridCol w:w="2551"/>
        <w:gridCol w:w="1987"/>
        <w:gridCol w:w="1134"/>
        <w:gridCol w:w="1779"/>
      </w:tblGrid>
      <w:tr w:rsidR="00987A2E" w14:paraId="03206D7D" w14:textId="77777777" w:rsidTr="006E3041">
        <w:trPr>
          <w:trHeight w:val="397"/>
          <w:tblHeader/>
          <w:jc w:val="center"/>
        </w:trPr>
        <w:tc>
          <w:tcPr>
            <w:tcW w:w="507" w:type="pct"/>
            <w:vAlign w:val="center"/>
          </w:tcPr>
          <w:p w14:paraId="03206D78" w14:textId="77777777" w:rsidR="00987A2E" w:rsidRDefault="000F72DA">
            <w:pPr>
              <w:pStyle w:val="afff1"/>
              <w:rPr>
                <w:color w:val="auto"/>
              </w:rPr>
            </w:pPr>
            <w:r>
              <w:rPr>
                <w:rFonts w:hint="eastAsia"/>
                <w:color w:val="auto"/>
              </w:rPr>
              <w:t>编号</w:t>
            </w:r>
          </w:p>
        </w:tc>
        <w:tc>
          <w:tcPr>
            <w:tcW w:w="1538" w:type="pct"/>
            <w:vAlign w:val="center"/>
          </w:tcPr>
          <w:p w14:paraId="03206D79" w14:textId="77777777" w:rsidR="00987A2E" w:rsidRDefault="000F72DA">
            <w:pPr>
              <w:pStyle w:val="afff1"/>
              <w:rPr>
                <w:color w:val="auto"/>
              </w:rPr>
            </w:pPr>
            <w:r>
              <w:rPr>
                <w:color w:val="auto"/>
              </w:rPr>
              <w:t>保护目标</w:t>
            </w:r>
          </w:p>
        </w:tc>
        <w:tc>
          <w:tcPr>
            <w:tcW w:w="1198" w:type="pct"/>
            <w:vAlign w:val="center"/>
          </w:tcPr>
          <w:p w14:paraId="03206D7A" w14:textId="77777777" w:rsidR="00987A2E" w:rsidRDefault="000F72DA">
            <w:pPr>
              <w:pStyle w:val="afff1"/>
              <w:rPr>
                <w:color w:val="auto"/>
              </w:rPr>
            </w:pPr>
            <w:r>
              <w:rPr>
                <w:rFonts w:hint="eastAsia"/>
                <w:color w:val="auto"/>
              </w:rPr>
              <w:t>环境敏感特征</w:t>
            </w:r>
          </w:p>
        </w:tc>
        <w:tc>
          <w:tcPr>
            <w:tcW w:w="684" w:type="pct"/>
            <w:vAlign w:val="center"/>
          </w:tcPr>
          <w:p w14:paraId="03206D7B" w14:textId="77777777" w:rsidR="00987A2E" w:rsidRDefault="000F72DA">
            <w:pPr>
              <w:pStyle w:val="afff1"/>
              <w:rPr>
                <w:color w:val="auto"/>
              </w:rPr>
            </w:pPr>
            <w:r>
              <w:rPr>
                <w:color w:val="auto"/>
              </w:rPr>
              <w:t>相对方位</w:t>
            </w:r>
          </w:p>
        </w:tc>
        <w:tc>
          <w:tcPr>
            <w:tcW w:w="1073" w:type="pct"/>
            <w:vAlign w:val="center"/>
          </w:tcPr>
          <w:p w14:paraId="03206D7C" w14:textId="77777777" w:rsidR="00987A2E" w:rsidRDefault="000F72DA">
            <w:pPr>
              <w:pStyle w:val="afff1"/>
              <w:rPr>
                <w:color w:val="auto"/>
              </w:rPr>
            </w:pPr>
            <w:r>
              <w:rPr>
                <w:rFonts w:hint="eastAsia"/>
                <w:color w:val="auto"/>
              </w:rPr>
              <w:t>厂界距离</w:t>
            </w:r>
            <w:r>
              <w:rPr>
                <w:color w:val="auto"/>
              </w:rPr>
              <w:t>（</w:t>
            </w:r>
            <w:r>
              <w:rPr>
                <w:color w:val="auto"/>
              </w:rPr>
              <w:t>m</w:t>
            </w:r>
            <w:r>
              <w:rPr>
                <w:color w:val="auto"/>
              </w:rPr>
              <w:t>）</w:t>
            </w:r>
          </w:p>
        </w:tc>
      </w:tr>
      <w:tr w:rsidR="006E3041" w14:paraId="03206D83" w14:textId="77777777" w:rsidTr="006E3041">
        <w:trPr>
          <w:trHeight w:val="397"/>
          <w:jc w:val="center"/>
        </w:trPr>
        <w:tc>
          <w:tcPr>
            <w:tcW w:w="507" w:type="pct"/>
            <w:vAlign w:val="center"/>
          </w:tcPr>
          <w:p w14:paraId="03206D7E" w14:textId="63B6EB92" w:rsidR="006E3041" w:rsidRDefault="00653545">
            <w:pPr>
              <w:pStyle w:val="affd"/>
            </w:pPr>
            <w:r>
              <w:t>1</w:t>
            </w:r>
          </w:p>
        </w:tc>
        <w:tc>
          <w:tcPr>
            <w:tcW w:w="1538" w:type="pct"/>
            <w:vAlign w:val="center"/>
          </w:tcPr>
          <w:p w14:paraId="03206D7F" w14:textId="45531028" w:rsidR="006E3041" w:rsidRDefault="00EE4D0E">
            <w:pPr>
              <w:pStyle w:val="affd"/>
            </w:pPr>
            <w:r>
              <w:rPr>
                <w:rFonts w:hint="eastAsia"/>
              </w:rPr>
              <w:t>小潭</w:t>
            </w:r>
            <w:r w:rsidR="00434B8C">
              <w:rPr>
                <w:rFonts w:hint="eastAsia"/>
              </w:rPr>
              <w:t>乡</w:t>
            </w:r>
            <w:r>
              <w:rPr>
                <w:rFonts w:hint="eastAsia"/>
              </w:rPr>
              <w:t>地下水井群</w:t>
            </w:r>
          </w:p>
        </w:tc>
        <w:tc>
          <w:tcPr>
            <w:tcW w:w="1198" w:type="pct"/>
            <w:vAlign w:val="center"/>
          </w:tcPr>
          <w:p w14:paraId="03206D80" w14:textId="6BF814D5" w:rsidR="006E3041" w:rsidRDefault="00434B8C">
            <w:pPr>
              <w:pStyle w:val="affd"/>
              <w:rPr>
                <w:highlight w:val="yellow"/>
              </w:rPr>
            </w:pPr>
            <w:r w:rsidRPr="00434B8C">
              <w:rPr>
                <w:rFonts w:hint="eastAsia"/>
              </w:rPr>
              <w:t>一级保护区</w:t>
            </w:r>
          </w:p>
        </w:tc>
        <w:tc>
          <w:tcPr>
            <w:tcW w:w="684" w:type="pct"/>
            <w:vAlign w:val="center"/>
          </w:tcPr>
          <w:p w14:paraId="03206D81" w14:textId="77777777" w:rsidR="006E3041" w:rsidRDefault="006E3041">
            <w:pPr>
              <w:pStyle w:val="affd"/>
            </w:pPr>
            <w:r>
              <w:rPr>
                <w:rFonts w:hint="eastAsia"/>
              </w:rPr>
              <w:t>西北</w:t>
            </w:r>
          </w:p>
        </w:tc>
        <w:tc>
          <w:tcPr>
            <w:tcW w:w="1073" w:type="pct"/>
            <w:vAlign w:val="center"/>
          </w:tcPr>
          <w:p w14:paraId="03206D82" w14:textId="718C12B2" w:rsidR="006E3041" w:rsidRDefault="007B5E0E">
            <w:pPr>
              <w:pStyle w:val="affd"/>
            </w:pPr>
            <w:r>
              <w:rPr>
                <w:rFonts w:hint="eastAsia"/>
              </w:rPr>
              <w:t>5</w:t>
            </w:r>
            <w:r>
              <w:t>100</w:t>
            </w:r>
          </w:p>
        </w:tc>
      </w:tr>
    </w:tbl>
    <w:p w14:paraId="03206D8A" w14:textId="77777777" w:rsidR="00987A2E" w:rsidRDefault="000F72DA">
      <w:pPr>
        <w:pStyle w:val="2"/>
        <w:ind w:firstLine="301"/>
      </w:pPr>
      <w:bookmarkStart w:id="214" w:name="_Toc51319851"/>
      <w:bookmarkStart w:id="215" w:name="_Toc19090"/>
      <w:bookmarkStart w:id="216" w:name="_Toc226623278"/>
      <w:r>
        <w:rPr>
          <w:rFonts w:hint="eastAsia"/>
        </w:rPr>
        <w:t>评价标准</w:t>
      </w:r>
      <w:bookmarkEnd w:id="201"/>
      <w:bookmarkEnd w:id="202"/>
      <w:bookmarkEnd w:id="213"/>
      <w:bookmarkEnd w:id="214"/>
      <w:bookmarkEnd w:id="215"/>
      <w:bookmarkEnd w:id="216"/>
    </w:p>
    <w:p w14:paraId="03206D8B" w14:textId="77777777" w:rsidR="00987A2E" w:rsidRDefault="000F72DA">
      <w:pPr>
        <w:pStyle w:val="3"/>
        <w:spacing w:before="240" w:after="120"/>
      </w:pPr>
      <w:bookmarkStart w:id="217" w:name="_Toc108122343"/>
      <w:bookmarkStart w:id="218" w:name="_Toc223447873"/>
      <w:bookmarkStart w:id="219" w:name="_Toc226623279"/>
      <w:r>
        <w:rPr>
          <w:rFonts w:hint="eastAsia"/>
        </w:rPr>
        <w:t>环境质量标准</w:t>
      </w:r>
      <w:bookmarkEnd w:id="217"/>
      <w:bookmarkEnd w:id="218"/>
      <w:bookmarkEnd w:id="219"/>
    </w:p>
    <w:p w14:paraId="03206D8C" w14:textId="77777777" w:rsidR="00987A2E" w:rsidRDefault="000F72DA">
      <w:pPr>
        <w:pStyle w:val="affb"/>
      </w:pPr>
      <w:r>
        <w:rPr>
          <w:rFonts w:hint="eastAsia"/>
        </w:rPr>
        <w:t>本次评价环境质量标准执行以下标准。</w:t>
      </w:r>
    </w:p>
    <w:p w14:paraId="03206D8D" w14:textId="77777777" w:rsidR="00987A2E" w:rsidRDefault="000F72DA">
      <w:pPr>
        <w:pStyle w:val="23"/>
        <w:spacing w:before="240" w:after="120"/>
        <w:ind w:firstLine="482"/>
      </w:pPr>
      <w:r>
        <w:rPr>
          <w:rFonts w:hint="eastAsia"/>
        </w:rPr>
        <w:t>表</w:t>
      </w:r>
      <w:r>
        <w:rPr>
          <w:rFonts w:hint="eastAsia"/>
        </w:rPr>
        <w:t xml:space="preserve">2-12                    </w:t>
      </w:r>
      <w:r>
        <w:rPr>
          <w:rFonts w:hint="eastAsia"/>
        </w:rPr>
        <w:t>环境质量标准</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57"/>
        <w:gridCol w:w="3328"/>
        <w:gridCol w:w="2066"/>
        <w:gridCol w:w="821"/>
        <w:gridCol w:w="1020"/>
      </w:tblGrid>
      <w:tr w:rsidR="00987A2E" w14:paraId="03206D92" w14:textId="77777777">
        <w:trPr>
          <w:trHeight w:val="397"/>
          <w:tblHeader/>
          <w:jc w:val="center"/>
        </w:trPr>
        <w:tc>
          <w:tcPr>
            <w:tcW w:w="637" w:type="pct"/>
            <w:vAlign w:val="center"/>
          </w:tcPr>
          <w:p w14:paraId="03206D8E" w14:textId="77777777" w:rsidR="00987A2E" w:rsidRDefault="000F72DA">
            <w:pPr>
              <w:pStyle w:val="afff1"/>
              <w:rPr>
                <w:color w:val="auto"/>
              </w:rPr>
            </w:pPr>
            <w:r>
              <w:rPr>
                <w:rFonts w:hint="eastAsia"/>
                <w:color w:val="auto"/>
              </w:rPr>
              <w:t>环境要素</w:t>
            </w:r>
          </w:p>
        </w:tc>
        <w:tc>
          <w:tcPr>
            <w:tcW w:w="2007" w:type="pct"/>
            <w:vAlign w:val="center"/>
          </w:tcPr>
          <w:p w14:paraId="03206D8F" w14:textId="77777777" w:rsidR="00987A2E" w:rsidRDefault="000F72DA">
            <w:pPr>
              <w:pStyle w:val="afff1"/>
              <w:rPr>
                <w:color w:val="auto"/>
              </w:rPr>
            </w:pPr>
            <w:r>
              <w:rPr>
                <w:rFonts w:hint="eastAsia"/>
                <w:color w:val="auto"/>
              </w:rPr>
              <w:t>标准名称</w:t>
            </w:r>
          </w:p>
        </w:tc>
        <w:tc>
          <w:tcPr>
            <w:tcW w:w="1246" w:type="pct"/>
            <w:vAlign w:val="center"/>
          </w:tcPr>
          <w:p w14:paraId="03206D90" w14:textId="77777777" w:rsidR="00987A2E" w:rsidRDefault="000F72DA">
            <w:pPr>
              <w:pStyle w:val="afff1"/>
              <w:rPr>
                <w:color w:val="auto"/>
              </w:rPr>
            </w:pPr>
            <w:r>
              <w:rPr>
                <w:rFonts w:hint="eastAsia"/>
                <w:color w:val="auto"/>
              </w:rPr>
              <w:t>项目</w:t>
            </w:r>
          </w:p>
        </w:tc>
        <w:tc>
          <w:tcPr>
            <w:tcW w:w="1110" w:type="pct"/>
            <w:gridSpan w:val="2"/>
            <w:vAlign w:val="center"/>
          </w:tcPr>
          <w:p w14:paraId="03206D91" w14:textId="77777777" w:rsidR="00987A2E" w:rsidRDefault="000F72DA">
            <w:pPr>
              <w:pStyle w:val="afff1"/>
              <w:rPr>
                <w:color w:val="auto"/>
              </w:rPr>
            </w:pPr>
            <w:r>
              <w:rPr>
                <w:rFonts w:hint="eastAsia"/>
                <w:color w:val="auto"/>
              </w:rPr>
              <w:t>标准值</w:t>
            </w:r>
          </w:p>
        </w:tc>
      </w:tr>
      <w:tr w:rsidR="00987A2E" w14:paraId="03206D97" w14:textId="77777777">
        <w:trPr>
          <w:trHeight w:val="397"/>
          <w:jc w:val="center"/>
        </w:trPr>
        <w:tc>
          <w:tcPr>
            <w:tcW w:w="637" w:type="pct"/>
            <w:vMerge w:val="restart"/>
            <w:vAlign w:val="center"/>
          </w:tcPr>
          <w:p w14:paraId="03206D93" w14:textId="77777777" w:rsidR="00987A2E" w:rsidRDefault="000F72DA">
            <w:pPr>
              <w:pStyle w:val="affd"/>
            </w:pPr>
            <w:r>
              <w:rPr>
                <w:rFonts w:hint="eastAsia"/>
              </w:rPr>
              <w:t>地表水</w:t>
            </w:r>
          </w:p>
        </w:tc>
        <w:tc>
          <w:tcPr>
            <w:tcW w:w="2007" w:type="pct"/>
            <w:vMerge w:val="restart"/>
            <w:vAlign w:val="center"/>
          </w:tcPr>
          <w:p w14:paraId="03206D94" w14:textId="1C68AF9C" w:rsidR="00987A2E" w:rsidRDefault="000F72DA">
            <w:pPr>
              <w:pStyle w:val="affd"/>
            </w:pPr>
            <w:r>
              <w:rPr>
                <w:rFonts w:hint="eastAsia"/>
              </w:rPr>
              <w:t>《地表水环境质量标准》（</w:t>
            </w:r>
            <w:r>
              <w:rPr>
                <w:rFonts w:hint="eastAsia"/>
              </w:rPr>
              <w:t>GB3838-2002</w:t>
            </w:r>
            <w:r>
              <w:rPr>
                <w:rFonts w:hint="eastAsia"/>
              </w:rPr>
              <w:t>）</w:t>
            </w:r>
            <w:r w:rsidR="007723E8">
              <w:t>Ⅲ</w:t>
            </w:r>
            <w:r>
              <w:rPr>
                <w:rFonts w:hint="eastAsia"/>
              </w:rPr>
              <w:t>类</w:t>
            </w:r>
          </w:p>
        </w:tc>
        <w:tc>
          <w:tcPr>
            <w:tcW w:w="1246" w:type="pct"/>
            <w:vAlign w:val="center"/>
          </w:tcPr>
          <w:p w14:paraId="03206D95" w14:textId="77777777" w:rsidR="00987A2E" w:rsidRDefault="000F72DA">
            <w:pPr>
              <w:pStyle w:val="affd"/>
            </w:pPr>
            <w:r>
              <w:rPr>
                <w:rFonts w:hint="eastAsia"/>
              </w:rPr>
              <w:t>pH</w:t>
            </w:r>
          </w:p>
        </w:tc>
        <w:tc>
          <w:tcPr>
            <w:tcW w:w="1110" w:type="pct"/>
            <w:gridSpan w:val="2"/>
            <w:vAlign w:val="center"/>
          </w:tcPr>
          <w:p w14:paraId="03206D96" w14:textId="77777777" w:rsidR="00987A2E" w:rsidRDefault="000F72DA">
            <w:pPr>
              <w:pStyle w:val="affd"/>
            </w:pPr>
            <w:r>
              <w:rPr>
                <w:rFonts w:hint="eastAsia"/>
              </w:rPr>
              <w:t>6-9</w:t>
            </w:r>
          </w:p>
        </w:tc>
      </w:tr>
      <w:tr w:rsidR="00987A2E" w14:paraId="03206D9C" w14:textId="77777777">
        <w:trPr>
          <w:trHeight w:val="397"/>
          <w:jc w:val="center"/>
        </w:trPr>
        <w:tc>
          <w:tcPr>
            <w:tcW w:w="637" w:type="pct"/>
            <w:vMerge/>
            <w:vAlign w:val="center"/>
          </w:tcPr>
          <w:p w14:paraId="03206D98" w14:textId="77777777" w:rsidR="00987A2E" w:rsidRDefault="00987A2E">
            <w:pPr>
              <w:pStyle w:val="affd"/>
              <w:rPr>
                <w:highlight w:val="yellow"/>
              </w:rPr>
            </w:pPr>
          </w:p>
        </w:tc>
        <w:tc>
          <w:tcPr>
            <w:tcW w:w="2007" w:type="pct"/>
            <w:vMerge/>
            <w:vAlign w:val="center"/>
          </w:tcPr>
          <w:p w14:paraId="03206D99" w14:textId="77777777" w:rsidR="00987A2E" w:rsidRDefault="00987A2E">
            <w:pPr>
              <w:pStyle w:val="affd"/>
              <w:rPr>
                <w:highlight w:val="yellow"/>
              </w:rPr>
            </w:pPr>
          </w:p>
        </w:tc>
        <w:tc>
          <w:tcPr>
            <w:tcW w:w="1246" w:type="pct"/>
            <w:vAlign w:val="center"/>
          </w:tcPr>
          <w:p w14:paraId="03206D9A" w14:textId="77777777" w:rsidR="00987A2E" w:rsidRDefault="000F72DA">
            <w:pPr>
              <w:pStyle w:val="affd"/>
            </w:pPr>
            <w:r>
              <w:rPr>
                <w:rFonts w:hint="eastAsia"/>
              </w:rPr>
              <w:t>COD</w:t>
            </w:r>
          </w:p>
        </w:tc>
        <w:tc>
          <w:tcPr>
            <w:tcW w:w="1110" w:type="pct"/>
            <w:gridSpan w:val="2"/>
            <w:vAlign w:val="center"/>
          </w:tcPr>
          <w:p w14:paraId="03206D9B" w14:textId="4AB21EA9" w:rsidR="00987A2E" w:rsidRDefault="007723E8">
            <w:pPr>
              <w:pStyle w:val="affd"/>
            </w:pPr>
            <w:r>
              <w:rPr>
                <w:rFonts w:hint="eastAsia"/>
              </w:rPr>
              <w:t>20</w:t>
            </w:r>
            <w:r w:rsidR="000F72DA">
              <w:rPr>
                <w:rFonts w:hint="eastAsia"/>
              </w:rPr>
              <w:t>mg/L</w:t>
            </w:r>
          </w:p>
        </w:tc>
      </w:tr>
      <w:tr w:rsidR="007723E8" w14:paraId="1A8DC7DD" w14:textId="77777777">
        <w:trPr>
          <w:trHeight w:val="397"/>
          <w:jc w:val="center"/>
        </w:trPr>
        <w:tc>
          <w:tcPr>
            <w:tcW w:w="637" w:type="pct"/>
            <w:vMerge/>
            <w:vAlign w:val="center"/>
          </w:tcPr>
          <w:p w14:paraId="1606D9A9" w14:textId="77777777" w:rsidR="007723E8" w:rsidRDefault="007723E8">
            <w:pPr>
              <w:pStyle w:val="affd"/>
              <w:rPr>
                <w:highlight w:val="yellow"/>
              </w:rPr>
            </w:pPr>
          </w:p>
        </w:tc>
        <w:tc>
          <w:tcPr>
            <w:tcW w:w="2007" w:type="pct"/>
            <w:vMerge/>
            <w:vAlign w:val="center"/>
          </w:tcPr>
          <w:p w14:paraId="1FD8D940" w14:textId="77777777" w:rsidR="007723E8" w:rsidRDefault="007723E8">
            <w:pPr>
              <w:pStyle w:val="affd"/>
              <w:rPr>
                <w:highlight w:val="yellow"/>
              </w:rPr>
            </w:pPr>
          </w:p>
        </w:tc>
        <w:tc>
          <w:tcPr>
            <w:tcW w:w="1246" w:type="pct"/>
            <w:vAlign w:val="center"/>
          </w:tcPr>
          <w:p w14:paraId="5D133035" w14:textId="45EF6364" w:rsidR="007723E8" w:rsidRDefault="007723E8">
            <w:pPr>
              <w:pStyle w:val="affd"/>
            </w:pPr>
            <w:r>
              <w:rPr>
                <w:rFonts w:hint="eastAsia"/>
              </w:rPr>
              <w:t>B</w:t>
            </w:r>
            <w:r>
              <w:t>OD</w:t>
            </w:r>
            <w:r w:rsidRPr="007723E8">
              <w:rPr>
                <w:rFonts w:hint="eastAsia"/>
                <w:vertAlign w:val="subscript"/>
              </w:rPr>
              <w:t>5</w:t>
            </w:r>
          </w:p>
        </w:tc>
        <w:tc>
          <w:tcPr>
            <w:tcW w:w="1110" w:type="pct"/>
            <w:gridSpan w:val="2"/>
            <w:vAlign w:val="center"/>
          </w:tcPr>
          <w:p w14:paraId="442D57CA" w14:textId="6F83DA58" w:rsidR="007723E8" w:rsidRDefault="007723E8">
            <w:pPr>
              <w:pStyle w:val="affd"/>
            </w:pPr>
            <w:r>
              <w:rPr>
                <w:rFonts w:hint="eastAsia"/>
              </w:rPr>
              <w:t>4mg/L</w:t>
            </w:r>
          </w:p>
        </w:tc>
      </w:tr>
      <w:tr w:rsidR="00987A2E" w14:paraId="03206DA1" w14:textId="77777777">
        <w:trPr>
          <w:trHeight w:val="397"/>
          <w:jc w:val="center"/>
        </w:trPr>
        <w:tc>
          <w:tcPr>
            <w:tcW w:w="637" w:type="pct"/>
            <w:vMerge/>
            <w:vAlign w:val="center"/>
          </w:tcPr>
          <w:p w14:paraId="03206D9D" w14:textId="77777777" w:rsidR="00987A2E" w:rsidRDefault="00987A2E">
            <w:pPr>
              <w:pStyle w:val="affd"/>
              <w:rPr>
                <w:highlight w:val="yellow"/>
              </w:rPr>
            </w:pPr>
          </w:p>
        </w:tc>
        <w:tc>
          <w:tcPr>
            <w:tcW w:w="2007" w:type="pct"/>
            <w:vMerge/>
            <w:vAlign w:val="center"/>
          </w:tcPr>
          <w:p w14:paraId="03206D9E" w14:textId="77777777" w:rsidR="00987A2E" w:rsidRDefault="00987A2E">
            <w:pPr>
              <w:pStyle w:val="affd"/>
              <w:rPr>
                <w:highlight w:val="yellow"/>
              </w:rPr>
            </w:pPr>
          </w:p>
        </w:tc>
        <w:tc>
          <w:tcPr>
            <w:tcW w:w="1246" w:type="pct"/>
            <w:vAlign w:val="center"/>
          </w:tcPr>
          <w:p w14:paraId="03206D9F" w14:textId="77777777" w:rsidR="00987A2E" w:rsidRDefault="000F72DA">
            <w:pPr>
              <w:pStyle w:val="affd"/>
            </w:pPr>
            <w:r>
              <w:rPr>
                <w:rFonts w:hint="eastAsia"/>
              </w:rPr>
              <w:t>NH</w:t>
            </w:r>
            <w:r>
              <w:rPr>
                <w:rFonts w:hint="eastAsia"/>
                <w:vertAlign w:val="subscript"/>
              </w:rPr>
              <w:t>3</w:t>
            </w:r>
            <w:r>
              <w:rPr>
                <w:rFonts w:hint="eastAsia"/>
              </w:rPr>
              <w:t>-N</w:t>
            </w:r>
          </w:p>
        </w:tc>
        <w:tc>
          <w:tcPr>
            <w:tcW w:w="1110" w:type="pct"/>
            <w:gridSpan w:val="2"/>
            <w:vAlign w:val="center"/>
          </w:tcPr>
          <w:p w14:paraId="03206DA0" w14:textId="754B938F" w:rsidR="00987A2E" w:rsidRDefault="00BD6CB7">
            <w:pPr>
              <w:pStyle w:val="affd"/>
            </w:pPr>
            <w:r>
              <w:rPr>
                <w:rFonts w:hint="eastAsia"/>
              </w:rPr>
              <w:t>1.0</w:t>
            </w:r>
            <w:r w:rsidR="000F72DA">
              <w:rPr>
                <w:rFonts w:hint="eastAsia"/>
              </w:rPr>
              <w:t>mg/L</w:t>
            </w:r>
          </w:p>
        </w:tc>
      </w:tr>
      <w:tr w:rsidR="00987A2E" w14:paraId="03206DA6" w14:textId="77777777">
        <w:trPr>
          <w:trHeight w:val="397"/>
          <w:jc w:val="center"/>
        </w:trPr>
        <w:tc>
          <w:tcPr>
            <w:tcW w:w="637" w:type="pct"/>
            <w:vMerge/>
            <w:vAlign w:val="center"/>
          </w:tcPr>
          <w:p w14:paraId="03206DA2" w14:textId="77777777" w:rsidR="00987A2E" w:rsidRDefault="00987A2E">
            <w:pPr>
              <w:pStyle w:val="affd"/>
              <w:rPr>
                <w:highlight w:val="yellow"/>
              </w:rPr>
            </w:pPr>
          </w:p>
        </w:tc>
        <w:tc>
          <w:tcPr>
            <w:tcW w:w="2007" w:type="pct"/>
            <w:vMerge/>
            <w:vAlign w:val="center"/>
          </w:tcPr>
          <w:p w14:paraId="03206DA3" w14:textId="77777777" w:rsidR="00987A2E" w:rsidRDefault="00987A2E">
            <w:pPr>
              <w:pStyle w:val="affd"/>
              <w:rPr>
                <w:highlight w:val="yellow"/>
              </w:rPr>
            </w:pPr>
          </w:p>
        </w:tc>
        <w:tc>
          <w:tcPr>
            <w:tcW w:w="1246" w:type="pct"/>
            <w:vAlign w:val="center"/>
          </w:tcPr>
          <w:p w14:paraId="03206DA4" w14:textId="77777777" w:rsidR="00987A2E" w:rsidRDefault="000F72DA">
            <w:pPr>
              <w:pStyle w:val="affd"/>
            </w:pPr>
            <w:r>
              <w:rPr>
                <w:rFonts w:hint="eastAsia"/>
              </w:rPr>
              <w:t>TP</w:t>
            </w:r>
          </w:p>
        </w:tc>
        <w:tc>
          <w:tcPr>
            <w:tcW w:w="1110" w:type="pct"/>
            <w:gridSpan w:val="2"/>
            <w:vAlign w:val="center"/>
          </w:tcPr>
          <w:p w14:paraId="03206DA5" w14:textId="65DE884D" w:rsidR="00987A2E" w:rsidRDefault="00BD6CB7">
            <w:pPr>
              <w:pStyle w:val="affd"/>
            </w:pPr>
            <w:r>
              <w:rPr>
                <w:rFonts w:hint="eastAsia"/>
              </w:rPr>
              <w:t>0.2</w:t>
            </w:r>
            <w:r w:rsidR="000F72DA">
              <w:rPr>
                <w:rFonts w:hint="eastAsia"/>
              </w:rPr>
              <w:t>mg/L</w:t>
            </w:r>
          </w:p>
        </w:tc>
      </w:tr>
      <w:tr w:rsidR="00BD6CB7" w14:paraId="62F5DD58" w14:textId="77777777">
        <w:trPr>
          <w:trHeight w:val="397"/>
          <w:jc w:val="center"/>
        </w:trPr>
        <w:tc>
          <w:tcPr>
            <w:tcW w:w="637" w:type="pct"/>
            <w:vMerge/>
            <w:vAlign w:val="center"/>
          </w:tcPr>
          <w:p w14:paraId="7109DBD7" w14:textId="77777777" w:rsidR="00BD6CB7" w:rsidRDefault="00BD6CB7" w:rsidP="00BD6CB7">
            <w:pPr>
              <w:pStyle w:val="affd"/>
              <w:rPr>
                <w:highlight w:val="yellow"/>
              </w:rPr>
            </w:pPr>
          </w:p>
        </w:tc>
        <w:tc>
          <w:tcPr>
            <w:tcW w:w="2007" w:type="pct"/>
            <w:vMerge/>
            <w:vAlign w:val="center"/>
          </w:tcPr>
          <w:p w14:paraId="2243C7D6" w14:textId="77777777" w:rsidR="00BD6CB7" w:rsidRDefault="00BD6CB7" w:rsidP="00BD6CB7">
            <w:pPr>
              <w:pStyle w:val="affd"/>
              <w:rPr>
                <w:highlight w:val="yellow"/>
              </w:rPr>
            </w:pPr>
          </w:p>
        </w:tc>
        <w:tc>
          <w:tcPr>
            <w:tcW w:w="1246" w:type="pct"/>
            <w:vAlign w:val="center"/>
          </w:tcPr>
          <w:p w14:paraId="1D56129E" w14:textId="6059C96B" w:rsidR="00BD6CB7" w:rsidRDefault="00BD6CB7" w:rsidP="00BD6CB7">
            <w:pPr>
              <w:pStyle w:val="affd"/>
            </w:pPr>
            <w:r>
              <w:rPr>
                <w:rFonts w:hint="eastAsia"/>
              </w:rPr>
              <w:t>TN</w:t>
            </w:r>
          </w:p>
        </w:tc>
        <w:tc>
          <w:tcPr>
            <w:tcW w:w="1110" w:type="pct"/>
            <w:gridSpan w:val="2"/>
            <w:vAlign w:val="center"/>
          </w:tcPr>
          <w:p w14:paraId="0A1501E1" w14:textId="6F90E89B" w:rsidR="00BD6CB7" w:rsidRDefault="00BD6CB7" w:rsidP="00BD6CB7">
            <w:pPr>
              <w:pStyle w:val="affd"/>
            </w:pPr>
            <w:r>
              <w:rPr>
                <w:rFonts w:hint="eastAsia"/>
              </w:rPr>
              <w:t>1.0mg/L</w:t>
            </w:r>
          </w:p>
        </w:tc>
      </w:tr>
      <w:tr w:rsidR="00BD6CB7" w14:paraId="6083DCFA" w14:textId="77777777">
        <w:trPr>
          <w:trHeight w:val="397"/>
          <w:jc w:val="center"/>
        </w:trPr>
        <w:tc>
          <w:tcPr>
            <w:tcW w:w="637" w:type="pct"/>
            <w:vMerge/>
            <w:vAlign w:val="center"/>
          </w:tcPr>
          <w:p w14:paraId="18BA2355" w14:textId="77777777" w:rsidR="00BD6CB7" w:rsidRDefault="00BD6CB7" w:rsidP="00BD6CB7">
            <w:pPr>
              <w:pStyle w:val="affd"/>
              <w:rPr>
                <w:highlight w:val="yellow"/>
              </w:rPr>
            </w:pPr>
          </w:p>
        </w:tc>
        <w:tc>
          <w:tcPr>
            <w:tcW w:w="2007" w:type="pct"/>
            <w:vMerge/>
            <w:vAlign w:val="center"/>
          </w:tcPr>
          <w:p w14:paraId="37EA3C1D" w14:textId="77777777" w:rsidR="00BD6CB7" w:rsidRDefault="00BD6CB7" w:rsidP="00BD6CB7">
            <w:pPr>
              <w:pStyle w:val="affd"/>
              <w:rPr>
                <w:highlight w:val="yellow"/>
              </w:rPr>
            </w:pPr>
          </w:p>
        </w:tc>
        <w:tc>
          <w:tcPr>
            <w:tcW w:w="1246" w:type="pct"/>
            <w:vAlign w:val="center"/>
          </w:tcPr>
          <w:p w14:paraId="3010F2E9" w14:textId="60FA0FFE" w:rsidR="00BD6CB7" w:rsidRDefault="00BD6CB7" w:rsidP="00BD6CB7">
            <w:pPr>
              <w:pStyle w:val="affd"/>
            </w:pPr>
            <w:r>
              <w:rPr>
                <w:rFonts w:hint="eastAsia"/>
              </w:rPr>
              <w:t>石油类</w:t>
            </w:r>
          </w:p>
        </w:tc>
        <w:tc>
          <w:tcPr>
            <w:tcW w:w="1110" w:type="pct"/>
            <w:gridSpan w:val="2"/>
            <w:vAlign w:val="center"/>
          </w:tcPr>
          <w:p w14:paraId="1543AE56" w14:textId="764047DC" w:rsidR="00BD6CB7" w:rsidRDefault="00BD6CB7" w:rsidP="00BD6CB7">
            <w:pPr>
              <w:pStyle w:val="affd"/>
            </w:pPr>
            <w:r>
              <w:rPr>
                <w:rFonts w:hint="eastAsia"/>
              </w:rPr>
              <w:t>0.05mg/L</w:t>
            </w:r>
          </w:p>
        </w:tc>
      </w:tr>
      <w:tr w:rsidR="00BD6CB7" w14:paraId="03206DAB" w14:textId="77777777">
        <w:trPr>
          <w:trHeight w:val="397"/>
          <w:jc w:val="center"/>
        </w:trPr>
        <w:tc>
          <w:tcPr>
            <w:tcW w:w="637" w:type="pct"/>
            <w:vMerge/>
            <w:vAlign w:val="center"/>
          </w:tcPr>
          <w:p w14:paraId="03206DA7" w14:textId="77777777" w:rsidR="00BD6CB7" w:rsidRDefault="00BD6CB7" w:rsidP="00BD6CB7">
            <w:pPr>
              <w:pStyle w:val="affd"/>
              <w:rPr>
                <w:highlight w:val="yellow"/>
              </w:rPr>
            </w:pPr>
          </w:p>
        </w:tc>
        <w:tc>
          <w:tcPr>
            <w:tcW w:w="2007" w:type="pct"/>
            <w:vMerge/>
            <w:vAlign w:val="center"/>
          </w:tcPr>
          <w:p w14:paraId="03206DA8" w14:textId="77777777" w:rsidR="00BD6CB7" w:rsidRDefault="00BD6CB7" w:rsidP="00BD6CB7">
            <w:pPr>
              <w:pStyle w:val="affd"/>
              <w:rPr>
                <w:highlight w:val="yellow"/>
              </w:rPr>
            </w:pPr>
          </w:p>
        </w:tc>
        <w:tc>
          <w:tcPr>
            <w:tcW w:w="1246" w:type="pct"/>
            <w:vAlign w:val="center"/>
          </w:tcPr>
          <w:p w14:paraId="03206DA9" w14:textId="14567C28" w:rsidR="00BD6CB7" w:rsidRDefault="00BD6CB7" w:rsidP="00BD6CB7">
            <w:pPr>
              <w:pStyle w:val="affd"/>
            </w:pPr>
            <w:r>
              <w:rPr>
                <w:rFonts w:hint="eastAsia"/>
              </w:rPr>
              <w:t>粪大肠菌群</w:t>
            </w:r>
          </w:p>
        </w:tc>
        <w:tc>
          <w:tcPr>
            <w:tcW w:w="1110" w:type="pct"/>
            <w:gridSpan w:val="2"/>
            <w:vAlign w:val="center"/>
          </w:tcPr>
          <w:p w14:paraId="03206DAA" w14:textId="619B46CB" w:rsidR="00BD6CB7" w:rsidRDefault="00BD6CB7" w:rsidP="00BD6CB7">
            <w:pPr>
              <w:pStyle w:val="affd"/>
            </w:pPr>
            <w:r>
              <w:rPr>
                <w:rFonts w:hint="eastAsia"/>
              </w:rPr>
              <w:t>10000</w:t>
            </w:r>
            <w:r>
              <w:rPr>
                <w:rFonts w:hint="eastAsia"/>
              </w:rPr>
              <w:t>个</w:t>
            </w:r>
            <w:r>
              <w:rPr>
                <w:rFonts w:hint="eastAsia"/>
              </w:rPr>
              <w:t>/</w:t>
            </w:r>
            <w:r>
              <w:t>L</w:t>
            </w:r>
          </w:p>
        </w:tc>
      </w:tr>
      <w:tr w:rsidR="00BD6CB7" w14:paraId="03206DB1" w14:textId="77777777">
        <w:trPr>
          <w:trHeight w:val="397"/>
          <w:jc w:val="center"/>
        </w:trPr>
        <w:tc>
          <w:tcPr>
            <w:tcW w:w="637" w:type="pct"/>
            <w:vMerge w:val="restart"/>
            <w:vAlign w:val="center"/>
          </w:tcPr>
          <w:p w14:paraId="03206DAC" w14:textId="77777777" w:rsidR="00BD6CB7" w:rsidRDefault="00BD6CB7" w:rsidP="00BD6CB7">
            <w:pPr>
              <w:pStyle w:val="affd"/>
            </w:pPr>
            <w:r>
              <w:rPr>
                <w:rFonts w:hint="eastAsia"/>
              </w:rPr>
              <w:t>环境空气</w:t>
            </w:r>
          </w:p>
        </w:tc>
        <w:tc>
          <w:tcPr>
            <w:tcW w:w="2007" w:type="pct"/>
            <w:vMerge w:val="restart"/>
            <w:vAlign w:val="center"/>
          </w:tcPr>
          <w:p w14:paraId="03206DAD" w14:textId="19AEB6BC" w:rsidR="00BD6CB7" w:rsidRPr="00BD6CB7" w:rsidRDefault="00BD6CB7" w:rsidP="00BD6CB7">
            <w:pPr>
              <w:pStyle w:val="affd"/>
            </w:pPr>
            <w:r w:rsidRPr="00BD6CB7">
              <w:rPr>
                <w:rFonts w:hint="eastAsia"/>
              </w:rPr>
              <w:t>《环境空气质量标准》（</w:t>
            </w:r>
            <w:r w:rsidRPr="00BD6CB7">
              <w:rPr>
                <w:rFonts w:hint="eastAsia"/>
              </w:rPr>
              <w:t>GB3095-2026</w:t>
            </w:r>
            <w:r w:rsidRPr="00BD6CB7">
              <w:rPr>
                <w:rFonts w:hint="eastAsia"/>
              </w:rPr>
              <w:t>）表</w:t>
            </w:r>
            <w:r w:rsidRPr="00BD6CB7">
              <w:rPr>
                <w:rFonts w:hint="eastAsia"/>
              </w:rPr>
              <w:t>1</w:t>
            </w:r>
            <w:r w:rsidRPr="00BD6CB7">
              <w:rPr>
                <w:rFonts w:hint="eastAsia"/>
              </w:rPr>
              <w:t>过渡阶段浓度值</w:t>
            </w:r>
            <w:r w:rsidRPr="00BD6CB7">
              <w:rPr>
                <w:rFonts w:hint="eastAsia"/>
              </w:rPr>
              <w:t>-</w:t>
            </w:r>
            <w:r w:rsidRPr="00BD6CB7">
              <w:rPr>
                <w:rFonts w:hint="eastAsia"/>
              </w:rPr>
              <w:t>二级</w:t>
            </w:r>
          </w:p>
        </w:tc>
        <w:tc>
          <w:tcPr>
            <w:tcW w:w="1246" w:type="pct"/>
            <w:vMerge w:val="restart"/>
            <w:vAlign w:val="center"/>
          </w:tcPr>
          <w:p w14:paraId="03206DAE" w14:textId="77777777" w:rsidR="00BD6CB7" w:rsidRPr="00BD6CB7" w:rsidRDefault="00BD6CB7" w:rsidP="00BD6CB7">
            <w:pPr>
              <w:pStyle w:val="affd"/>
            </w:pPr>
            <w:r w:rsidRPr="00BD6CB7">
              <w:rPr>
                <w:rFonts w:hint="eastAsia"/>
              </w:rPr>
              <w:t>PM</w:t>
            </w:r>
            <w:r w:rsidRPr="00BD6CB7">
              <w:rPr>
                <w:rFonts w:hint="eastAsia"/>
                <w:vertAlign w:val="subscript"/>
              </w:rPr>
              <w:t>2.5</w:t>
            </w:r>
          </w:p>
        </w:tc>
        <w:tc>
          <w:tcPr>
            <w:tcW w:w="1110" w:type="pct"/>
            <w:gridSpan w:val="2"/>
            <w:vAlign w:val="center"/>
          </w:tcPr>
          <w:p w14:paraId="03206DB0" w14:textId="3E1AFB91" w:rsidR="00BD6CB7" w:rsidRPr="00BD6CB7" w:rsidRDefault="00BD6CB7" w:rsidP="00BD6CB7">
            <w:pPr>
              <w:pStyle w:val="affd"/>
            </w:pPr>
            <w:r w:rsidRPr="00BD6CB7">
              <w:rPr>
                <w:rFonts w:hint="eastAsia"/>
              </w:rPr>
              <w:t>24</w:t>
            </w:r>
            <w:r w:rsidRPr="00BD6CB7">
              <w:rPr>
                <w:rFonts w:hint="eastAsia"/>
              </w:rPr>
              <w:t>小时平均</w:t>
            </w:r>
            <w:r w:rsidRPr="00BD6CB7">
              <w:rPr>
                <w:rFonts w:hint="eastAsia"/>
              </w:rPr>
              <w:t>60</w:t>
            </w:r>
            <w:r w:rsidRPr="00BD6CB7">
              <w:t>μg</w:t>
            </w:r>
            <w:r w:rsidRPr="00BD6CB7">
              <w:rPr>
                <w:rFonts w:hint="eastAsia"/>
              </w:rPr>
              <w:t>/m</w:t>
            </w:r>
            <w:r w:rsidRPr="00BD6CB7">
              <w:rPr>
                <w:rFonts w:hint="eastAsia"/>
                <w:vertAlign w:val="superscript"/>
              </w:rPr>
              <w:t>3</w:t>
            </w:r>
          </w:p>
        </w:tc>
      </w:tr>
      <w:tr w:rsidR="00BD6CB7" w14:paraId="03206DB7" w14:textId="77777777">
        <w:trPr>
          <w:trHeight w:val="397"/>
          <w:jc w:val="center"/>
        </w:trPr>
        <w:tc>
          <w:tcPr>
            <w:tcW w:w="637" w:type="pct"/>
            <w:vMerge/>
            <w:vAlign w:val="center"/>
          </w:tcPr>
          <w:p w14:paraId="03206DB2" w14:textId="77777777" w:rsidR="00BD6CB7" w:rsidRDefault="00BD6CB7" w:rsidP="00BD6CB7">
            <w:pPr>
              <w:pStyle w:val="affd"/>
              <w:rPr>
                <w:highlight w:val="yellow"/>
              </w:rPr>
            </w:pPr>
          </w:p>
        </w:tc>
        <w:tc>
          <w:tcPr>
            <w:tcW w:w="2007" w:type="pct"/>
            <w:vMerge/>
            <w:vAlign w:val="center"/>
          </w:tcPr>
          <w:p w14:paraId="03206DB3" w14:textId="77777777" w:rsidR="00BD6CB7" w:rsidRPr="00E33D30" w:rsidRDefault="00BD6CB7" w:rsidP="00BD6CB7">
            <w:pPr>
              <w:pStyle w:val="affd"/>
              <w:rPr>
                <w:color w:val="FF0000"/>
              </w:rPr>
            </w:pPr>
          </w:p>
        </w:tc>
        <w:tc>
          <w:tcPr>
            <w:tcW w:w="1246" w:type="pct"/>
            <w:vMerge/>
            <w:vAlign w:val="center"/>
          </w:tcPr>
          <w:p w14:paraId="03206DB4" w14:textId="77777777" w:rsidR="00BD6CB7" w:rsidRPr="00BD6CB7" w:rsidRDefault="00BD6CB7" w:rsidP="00BD6CB7">
            <w:pPr>
              <w:pStyle w:val="affd"/>
            </w:pPr>
          </w:p>
        </w:tc>
        <w:tc>
          <w:tcPr>
            <w:tcW w:w="1110" w:type="pct"/>
            <w:gridSpan w:val="2"/>
            <w:vAlign w:val="center"/>
          </w:tcPr>
          <w:p w14:paraId="03206DB6" w14:textId="2E9F3D16" w:rsidR="00BD6CB7" w:rsidRPr="00BD6CB7" w:rsidRDefault="00BD6CB7" w:rsidP="00BD6CB7">
            <w:pPr>
              <w:pStyle w:val="affd"/>
            </w:pPr>
            <w:r w:rsidRPr="00BD6CB7">
              <w:rPr>
                <w:rFonts w:hint="eastAsia"/>
              </w:rPr>
              <w:t>年平均</w:t>
            </w:r>
            <w:r w:rsidRPr="00BD6CB7">
              <w:rPr>
                <w:rFonts w:hint="eastAsia"/>
              </w:rPr>
              <w:t>30</w:t>
            </w:r>
            <w:r w:rsidRPr="00BD6CB7">
              <w:t>μg</w:t>
            </w:r>
            <w:r w:rsidRPr="00BD6CB7">
              <w:rPr>
                <w:rFonts w:hint="eastAsia"/>
              </w:rPr>
              <w:t>/m</w:t>
            </w:r>
            <w:r w:rsidRPr="00BD6CB7">
              <w:rPr>
                <w:rFonts w:hint="eastAsia"/>
                <w:vertAlign w:val="superscript"/>
              </w:rPr>
              <w:t>3</w:t>
            </w:r>
          </w:p>
        </w:tc>
      </w:tr>
      <w:tr w:rsidR="00BD6CB7" w14:paraId="03206DBC" w14:textId="77777777">
        <w:trPr>
          <w:trHeight w:val="397"/>
          <w:jc w:val="center"/>
        </w:trPr>
        <w:tc>
          <w:tcPr>
            <w:tcW w:w="637" w:type="pct"/>
            <w:vMerge/>
            <w:vAlign w:val="center"/>
          </w:tcPr>
          <w:p w14:paraId="03206DB8" w14:textId="77777777" w:rsidR="00BD6CB7" w:rsidRDefault="00BD6CB7" w:rsidP="00BD6CB7">
            <w:pPr>
              <w:pStyle w:val="affd"/>
              <w:rPr>
                <w:highlight w:val="yellow"/>
              </w:rPr>
            </w:pPr>
          </w:p>
        </w:tc>
        <w:tc>
          <w:tcPr>
            <w:tcW w:w="2007" w:type="pct"/>
            <w:vMerge/>
            <w:vAlign w:val="center"/>
          </w:tcPr>
          <w:p w14:paraId="03206DB9" w14:textId="77777777" w:rsidR="00BD6CB7" w:rsidRPr="00E33D30" w:rsidRDefault="00BD6CB7" w:rsidP="00BD6CB7">
            <w:pPr>
              <w:pStyle w:val="affd"/>
              <w:rPr>
                <w:color w:val="FF0000"/>
              </w:rPr>
            </w:pPr>
          </w:p>
        </w:tc>
        <w:tc>
          <w:tcPr>
            <w:tcW w:w="1246" w:type="pct"/>
            <w:vMerge w:val="restart"/>
            <w:vAlign w:val="center"/>
          </w:tcPr>
          <w:p w14:paraId="03206DBA" w14:textId="77777777" w:rsidR="00BD6CB7" w:rsidRPr="00BD6CB7" w:rsidRDefault="00BD6CB7" w:rsidP="00BD6CB7">
            <w:pPr>
              <w:pStyle w:val="affd"/>
            </w:pPr>
            <w:r w:rsidRPr="00BD6CB7">
              <w:rPr>
                <w:rFonts w:hint="eastAsia"/>
              </w:rPr>
              <w:t>PM</w:t>
            </w:r>
            <w:r w:rsidRPr="00BD6CB7">
              <w:rPr>
                <w:rFonts w:hint="eastAsia"/>
                <w:vertAlign w:val="subscript"/>
              </w:rPr>
              <w:t>10</w:t>
            </w:r>
          </w:p>
        </w:tc>
        <w:tc>
          <w:tcPr>
            <w:tcW w:w="1110" w:type="pct"/>
            <w:gridSpan w:val="2"/>
            <w:vAlign w:val="center"/>
          </w:tcPr>
          <w:p w14:paraId="03206DBB" w14:textId="6731421C" w:rsidR="00BD6CB7" w:rsidRPr="00BD6CB7" w:rsidRDefault="00BD6CB7" w:rsidP="00BD6CB7">
            <w:pPr>
              <w:pStyle w:val="affd"/>
            </w:pPr>
            <w:r w:rsidRPr="00BD6CB7">
              <w:rPr>
                <w:rFonts w:hint="eastAsia"/>
              </w:rPr>
              <w:t>24</w:t>
            </w:r>
            <w:r w:rsidRPr="00BD6CB7">
              <w:rPr>
                <w:rFonts w:hint="eastAsia"/>
              </w:rPr>
              <w:t>小时平均</w:t>
            </w:r>
            <w:r w:rsidRPr="00BD6CB7">
              <w:rPr>
                <w:rFonts w:hint="eastAsia"/>
              </w:rPr>
              <w:t>120</w:t>
            </w:r>
            <w:r w:rsidRPr="00BD6CB7">
              <w:t>μg</w:t>
            </w:r>
            <w:r w:rsidRPr="00BD6CB7">
              <w:rPr>
                <w:rFonts w:hint="eastAsia"/>
              </w:rPr>
              <w:t>/m</w:t>
            </w:r>
            <w:r w:rsidRPr="00BD6CB7">
              <w:rPr>
                <w:rFonts w:hint="eastAsia"/>
                <w:vertAlign w:val="superscript"/>
              </w:rPr>
              <w:t>3</w:t>
            </w:r>
          </w:p>
        </w:tc>
      </w:tr>
      <w:tr w:rsidR="00BD6CB7" w14:paraId="03206DC2" w14:textId="77777777">
        <w:trPr>
          <w:trHeight w:val="397"/>
          <w:jc w:val="center"/>
        </w:trPr>
        <w:tc>
          <w:tcPr>
            <w:tcW w:w="637" w:type="pct"/>
            <w:vMerge/>
            <w:vAlign w:val="center"/>
          </w:tcPr>
          <w:p w14:paraId="03206DBD" w14:textId="77777777" w:rsidR="00BD6CB7" w:rsidRDefault="00BD6CB7" w:rsidP="00BD6CB7">
            <w:pPr>
              <w:pStyle w:val="affd"/>
              <w:rPr>
                <w:highlight w:val="yellow"/>
              </w:rPr>
            </w:pPr>
          </w:p>
        </w:tc>
        <w:tc>
          <w:tcPr>
            <w:tcW w:w="2007" w:type="pct"/>
            <w:vMerge/>
            <w:vAlign w:val="center"/>
          </w:tcPr>
          <w:p w14:paraId="03206DBE" w14:textId="77777777" w:rsidR="00BD6CB7" w:rsidRPr="00E33D30" w:rsidRDefault="00BD6CB7" w:rsidP="00BD6CB7">
            <w:pPr>
              <w:pStyle w:val="affd"/>
              <w:rPr>
                <w:color w:val="FF0000"/>
              </w:rPr>
            </w:pPr>
          </w:p>
        </w:tc>
        <w:tc>
          <w:tcPr>
            <w:tcW w:w="1246" w:type="pct"/>
            <w:vMerge/>
            <w:vAlign w:val="center"/>
          </w:tcPr>
          <w:p w14:paraId="03206DBF" w14:textId="77777777" w:rsidR="00BD6CB7" w:rsidRPr="00BD6CB7" w:rsidRDefault="00BD6CB7" w:rsidP="00BD6CB7">
            <w:pPr>
              <w:pStyle w:val="affd"/>
            </w:pPr>
          </w:p>
        </w:tc>
        <w:tc>
          <w:tcPr>
            <w:tcW w:w="1110" w:type="pct"/>
            <w:gridSpan w:val="2"/>
            <w:vAlign w:val="center"/>
          </w:tcPr>
          <w:p w14:paraId="03206DC1" w14:textId="58EAC11B" w:rsidR="00BD6CB7" w:rsidRPr="00BD6CB7" w:rsidRDefault="00BD6CB7" w:rsidP="00BD6CB7">
            <w:pPr>
              <w:pStyle w:val="affd"/>
            </w:pPr>
            <w:r w:rsidRPr="00BD6CB7">
              <w:rPr>
                <w:rFonts w:hint="eastAsia"/>
              </w:rPr>
              <w:t>年平均</w:t>
            </w:r>
            <w:r w:rsidRPr="00BD6CB7">
              <w:rPr>
                <w:rFonts w:hint="eastAsia"/>
              </w:rPr>
              <w:t>60</w:t>
            </w:r>
            <w:r w:rsidRPr="00BD6CB7">
              <w:t>μg</w:t>
            </w:r>
            <w:r w:rsidRPr="00BD6CB7">
              <w:rPr>
                <w:rFonts w:hint="eastAsia"/>
              </w:rPr>
              <w:t>/m</w:t>
            </w:r>
            <w:r w:rsidRPr="00BD6CB7">
              <w:rPr>
                <w:rFonts w:hint="eastAsia"/>
                <w:vertAlign w:val="superscript"/>
              </w:rPr>
              <w:t>3</w:t>
            </w:r>
          </w:p>
        </w:tc>
      </w:tr>
      <w:tr w:rsidR="00BD6CB7" w14:paraId="03206DC8" w14:textId="77777777">
        <w:trPr>
          <w:trHeight w:val="397"/>
          <w:jc w:val="center"/>
        </w:trPr>
        <w:tc>
          <w:tcPr>
            <w:tcW w:w="637" w:type="pct"/>
            <w:vMerge/>
            <w:vAlign w:val="center"/>
          </w:tcPr>
          <w:p w14:paraId="03206DC3" w14:textId="77777777" w:rsidR="00BD6CB7" w:rsidRDefault="00BD6CB7" w:rsidP="00BD6CB7">
            <w:pPr>
              <w:pStyle w:val="affd"/>
              <w:rPr>
                <w:highlight w:val="yellow"/>
              </w:rPr>
            </w:pPr>
          </w:p>
        </w:tc>
        <w:tc>
          <w:tcPr>
            <w:tcW w:w="2007" w:type="pct"/>
            <w:vMerge/>
            <w:vAlign w:val="center"/>
          </w:tcPr>
          <w:p w14:paraId="03206DC4" w14:textId="77777777" w:rsidR="00BD6CB7" w:rsidRDefault="00BD6CB7" w:rsidP="00BD6CB7">
            <w:pPr>
              <w:pStyle w:val="affd"/>
              <w:rPr>
                <w:highlight w:val="yellow"/>
              </w:rPr>
            </w:pPr>
          </w:p>
        </w:tc>
        <w:tc>
          <w:tcPr>
            <w:tcW w:w="1246" w:type="pct"/>
            <w:vMerge w:val="restart"/>
            <w:vAlign w:val="center"/>
          </w:tcPr>
          <w:p w14:paraId="03206DC5" w14:textId="77777777" w:rsidR="00BD6CB7" w:rsidRDefault="00BD6CB7" w:rsidP="00BD6CB7">
            <w:pPr>
              <w:pStyle w:val="affd"/>
            </w:pPr>
            <w:r>
              <w:rPr>
                <w:rFonts w:hint="eastAsia"/>
              </w:rPr>
              <w:t>SO</w:t>
            </w:r>
            <w:r>
              <w:rPr>
                <w:rFonts w:hint="eastAsia"/>
                <w:vertAlign w:val="subscript"/>
              </w:rPr>
              <w:t>2</w:t>
            </w:r>
          </w:p>
        </w:tc>
        <w:tc>
          <w:tcPr>
            <w:tcW w:w="1110" w:type="pct"/>
            <w:gridSpan w:val="2"/>
            <w:vAlign w:val="center"/>
          </w:tcPr>
          <w:p w14:paraId="03206DC7" w14:textId="034B6079" w:rsidR="00BD6CB7" w:rsidRDefault="00BD6CB7" w:rsidP="00BD6CB7">
            <w:pPr>
              <w:pStyle w:val="affd"/>
            </w:pPr>
            <w:r>
              <w:rPr>
                <w:rFonts w:hint="eastAsia"/>
              </w:rPr>
              <w:t>1</w:t>
            </w:r>
            <w:r>
              <w:rPr>
                <w:rFonts w:hint="eastAsia"/>
              </w:rPr>
              <w:t>小时平均</w:t>
            </w:r>
            <w:r>
              <w:rPr>
                <w:rFonts w:hint="eastAsia"/>
              </w:rPr>
              <w:t>500</w:t>
            </w:r>
            <w:r>
              <w:t>μg</w:t>
            </w:r>
            <w:r>
              <w:rPr>
                <w:rFonts w:hint="eastAsia"/>
              </w:rPr>
              <w:t>/m</w:t>
            </w:r>
            <w:r>
              <w:rPr>
                <w:rFonts w:hint="eastAsia"/>
                <w:vertAlign w:val="superscript"/>
              </w:rPr>
              <w:t>3</w:t>
            </w:r>
          </w:p>
        </w:tc>
      </w:tr>
      <w:tr w:rsidR="00BD6CB7" w14:paraId="03206DCD" w14:textId="77777777">
        <w:trPr>
          <w:trHeight w:val="397"/>
          <w:jc w:val="center"/>
        </w:trPr>
        <w:tc>
          <w:tcPr>
            <w:tcW w:w="637" w:type="pct"/>
            <w:vMerge/>
            <w:vAlign w:val="center"/>
          </w:tcPr>
          <w:p w14:paraId="03206DC9" w14:textId="77777777" w:rsidR="00BD6CB7" w:rsidRDefault="00BD6CB7" w:rsidP="00BD6CB7">
            <w:pPr>
              <w:pStyle w:val="affd"/>
              <w:rPr>
                <w:highlight w:val="yellow"/>
              </w:rPr>
            </w:pPr>
          </w:p>
        </w:tc>
        <w:tc>
          <w:tcPr>
            <w:tcW w:w="2007" w:type="pct"/>
            <w:vMerge/>
            <w:vAlign w:val="center"/>
          </w:tcPr>
          <w:p w14:paraId="03206DCA" w14:textId="77777777" w:rsidR="00BD6CB7" w:rsidRDefault="00BD6CB7" w:rsidP="00BD6CB7">
            <w:pPr>
              <w:pStyle w:val="affd"/>
              <w:rPr>
                <w:highlight w:val="yellow"/>
              </w:rPr>
            </w:pPr>
          </w:p>
        </w:tc>
        <w:tc>
          <w:tcPr>
            <w:tcW w:w="1246" w:type="pct"/>
            <w:vMerge/>
            <w:vAlign w:val="center"/>
          </w:tcPr>
          <w:p w14:paraId="03206DCB" w14:textId="77777777" w:rsidR="00BD6CB7" w:rsidRDefault="00BD6CB7" w:rsidP="00BD6CB7">
            <w:pPr>
              <w:pStyle w:val="affd"/>
            </w:pPr>
          </w:p>
        </w:tc>
        <w:tc>
          <w:tcPr>
            <w:tcW w:w="1110" w:type="pct"/>
            <w:gridSpan w:val="2"/>
            <w:vAlign w:val="center"/>
          </w:tcPr>
          <w:p w14:paraId="03206DCC" w14:textId="77777777" w:rsidR="00BD6CB7" w:rsidRDefault="00BD6CB7" w:rsidP="00BD6CB7">
            <w:pPr>
              <w:pStyle w:val="affd"/>
            </w:pPr>
            <w:r>
              <w:rPr>
                <w:rFonts w:hint="eastAsia"/>
              </w:rPr>
              <w:t>24</w:t>
            </w:r>
            <w:r>
              <w:rPr>
                <w:rFonts w:hint="eastAsia"/>
              </w:rPr>
              <w:t>小时平均</w:t>
            </w:r>
            <w:r>
              <w:rPr>
                <w:rFonts w:hint="eastAsia"/>
              </w:rPr>
              <w:t>150</w:t>
            </w:r>
            <w:r>
              <w:t>μg</w:t>
            </w:r>
            <w:r>
              <w:rPr>
                <w:rFonts w:hint="eastAsia"/>
              </w:rPr>
              <w:t>/m</w:t>
            </w:r>
            <w:r>
              <w:rPr>
                <w:rFonts w:hint="eastAsia"/>
                <w:vertAlign w:val="superscript"/>
              </w:rPr>
              <w:t>3</w:t>
            </w:r>
          </w:p>
        </w:tc>
      </w:tr>
      <w:tr w:rsidR="00BD6CB7" w14:paraId="03206DD3" w14:textId="77777777">
        <w:trPr>
          <w:trHeight w:val="397"/>
          <w:jc w:val="center"/>
        </w:trPr>
        <w:tc>
          <w:tcPr>
            <w:tcW w:w="637" w:type="pct"/>
            <w:vMerge/>
            <w:vAlign w:val="center"/>
          </w:tcPr>
          <w:p w14:paraId="03206DCE" w14:textId="77777777" w:rsidR="00BD6CB7" w:rsidRDefault="00BD6CB7" w:rsidP="00BD6CB7">
            <w:pPr>
              <w:pStyle w:val="affd"/>
              <w:rPr>
                <w:highlight w:val="yellow"/>
              </w:rPr>
            </w:pPr>
          </w:p>
        </w:tc>
        <w:tc>
          <w:tcPr>
            <w:tcW w:w="2007" w:type="pct"/>
            <w:vMerge/>
            <w:vAlign w:val="center"/>
          </w:tcPr>
          <w:p w14:paraId="03206DCF" w14:textId="77777777" w:rsidR="00BD6CB7" w:rsidRDefault="00BD6CB7" w:rsidP="00BD6CB7">
            <w:pPr>
              <w:pStyle w:val="affd"/>
              <w:rPr>
                <w:highlight w:val="yellow"/>
              </w:rPr>
            </w:pPr>
          </w:p>
        </w:tc>
        <w:tc>
          <w:tcPr>
            <w:tcW w:w="1246" w:type="pct"/>
            <w:vMerge/>
            <w:vAlign w:val="center"/>
          </w:tcPr>
          <w:p w14:paraId="03206DD0" w14:textId="77777777" w:rsidR="00BD6CB7" w:rsidRDefault="00BD6CB7" w:rsidP="00BD6CB7">
            <w:pPr>
              <w:pStyle w:val="affd"/>
            </w:pPr>
          </w:p>
        </w:tc>
        <w:tc>
          <w:tcPr>
            <w:tcW w:w="1110" w:type="pct"/>
            <w:gridSpan w:val="2"/>
            <w:vAlign w:val="center"/>
          </w:tcPr>
          <w:p w14:paraId="03206DD2" w14:textId="1FB99525" w:rsidR="00BD6CB7" w:rsidRDefault="00BD6CB7" w:rsidP="00BD6CB7">
            <w:pPr>
              <w:pStyle w:val="affd"/>
            </w:pPr>
            <w:r>
              <w:rPr>
                <w:rFonts w:hint="eastAsia"/>
              </w:rPr>
              <w:t>年平均</w:t>
            </w:r>
            <w:r>
              <w:rPr>
                <w:rFonts w:hint="eastAsia"/>
              </w:rPr>
              <w:t>60</w:t>
            </w:r>
            <w:r>
              <w:t>μg</w:t>
            </w:r>
            <w:r>
              <w:rPr>
                <w:rFonts w:hint="eastAsia"/>
              </w:rPr>
              <w:t>/m</w:t>
            </w:r>
            <w:r>
              <w:rPr>
                <w:rFonts w:hint="eastAsia"/>
                <w:vertAlign w:val="superscript"/>
              </w:rPr>
              <w:t>3</w:t>
            </w:r>
          </w:p>
        </w:tc>
      </w:tr>
      <w:tr w:rsidR="00BD6CB7" w14:paraId="03206DD9" w14:textId="77777777">
        <w:trPr>
          <w:trHeight w:val="397"/>
          <w:jc w:val="center"/>
        </w:trPr>
        <w:tc>
          <w:tcPr>
            <w:tcW w:w="637" w:type="pct"/>
            <w:vMerge/>
            <w:vAlign w:val="center"/>
          </w:tcPr>
          <w:p w14:paraId="03206DD4" w14:textId="77777777" w:rsidR="00BD6CB7" w:rsidRDefault="00BD6CB7" w:rsidP="00BD6CB7">
            <w:pPr>
              <w:pStyle w:val="affd"/>
              <w:rPr>
                <w:highlight w:val="yellow"/>
              </w:rPr>
            </w:pPr>
          </w:p>
        </w:tc>
        <w:tc>
          <w:tcPr>
            <w:tcW w:w="2007" w:type="pct"/>
            <w:vMerge/>
            <w:vAlign w:val="center"/>
          </w:tcPr>
          <w:p w14:paraId="03206DD5" w14:textId="77777777" w:rsidR="00BD6CB7" w:rsidRDefault="00BD6CB7" w:rsidP="00BD6CB7">
            <w:pPr>
              <w:pStyle w:val="affd"/>
              <w:rPr>
                <w:highlight w:val="yellow"/>
              </w:rPr>
            </w:pPr>
          </w:p>
        </w:tc>
        <w:tc>
          <w:tcPr>
            <w:tcW w:w="1246" w:type="pct"/>
            <w:vMerge w:val="restart"/>
            <w:vAlign w:val="center"/>
          </w:tcPr>
          <w:p w14:paraId="03206DD6" w14:textId="77777777" w:rsidR="00BD6CB7" w:rsidRDefault="00BD6CB7" w:rsidP="00BD6CB7">
            <w:pPr>
              <w:pStyle w:val="affd"/>
            </w:pPr>
            <w:r>
              <w:rPr>
                <w:rFonts w:hint="eastAsia"/>
              </w:rPr>
              <w:t>NO</w:t>
            </w:r>
            <w:r>
              <w:rPr>
                <w:rFonts w:hint="eastAsia"/>
                <w:vertAlign w:val="subscript"/>
              </w:rPr>
              <w:t>2</w:t>
            </w:r>
          </w:p>
        </w:tc>
        <w:tc>
          <w:tcPr>
            <w:tcW w:w="1110" w:type="pct"/>
            <w:gridSpan w:val="2"/>
            <w:vAlign w:val="center"/>
          </w:tcPr>
          <w:p w14:paraId="03206DD8" w14:textId="2A84A243" w:rsidR="00BD6CB7" w:rsidRDefault="00BD6CB7" w:rsidP="00BD6CB7">
            <w:pPr>
              <w:pStyle w:val="affd"/>
            </w:pPr>
            <w:r>
              <w:rPr>
                <w:rFonts w:hint="eastAsia"/>
              </w:rPr>
              <w:t>1</w:t>
            </w:r>
            <w:r>
              <w:rPr>
                <w:rFonts w:hint="eastAsia"/>
              </w:rPr>
              <w:t>小时平均</w:t>
            </w:r>
            <w:r>
              <w:rPr>
                <w:rFonts w:hint="eastAsia"/>
              </w:rPr>
              <w:t>200</w:t>
            </w:r>
            <w:r>
              <w:t>μg</w:t>
            </w:r>
            <w:r>
              <w:rPr>
                <w:rFonts w:hint="eastAsia"/>
              </w:rPr>
              <w:t>/m</w:t>
            </w:r>
            <w:r>
              <w:rPr>
                <w:rFonts w:hint="eastAsia"/>
                <w:vertAlign w:val="superscript"/>
              </w:rPr>
              <w:t>3</w:t>
            </w:r>
          </w:p>
        </w:tc>
      </w:tr>
      <w:tr w:rsidR="00BD6CB7" w14:paraId="03206DDF" w14:textId="77777777">
        <w:trPr>
          <w:trHeight w:val="397"/>
          <w:jc w:val="center"/>
        </w:trPr>
        <w:tc>
          <w:tcPr>
            <w:tcW w:w="637" w:type="pct"/>
            <w:vMerge/>
            <w:vAlign w:val="center"/>
          </w:tcPr>
          <w:p w14:paraId="03206DDA" w14:textId="77777777" w:rsidR="00BD6CB7" w:rsidRDefault="00BD6CB7" w:rsidP="00BD6CB7">
            <w:pPr>
              <w:pStyle w:val="affd"/>
              <w:rPr>
                <w:highlight w:val="yellow"/>
              </w:rPr>
            </w:pPr>
          </w:p>
        </w:tc>
        <w:tc>
          <w:tcPr>
            <w:tcW w:w="2007" w:type="pct"/>
            <w:vMerge/>
            <w:vAlign w:val="center"/>
          </w:tcPr>
          <w:p w14:paraId="03206DDB" w14:textId="77777777" w:rsidR="00BD6CB7" w:rsidRDefault="00BD6CB7" w:rsidP="00BD6CB7">
            <w:pPr>
              <w:pStyle w:val="affd"/>
              <w:rPr>
                <w:highlight w:val="yellow"/>
              </w:rPr>
            </w:pPr>
          </w:p>
        </w:tc>
        <w:tc>
          <w:tcPr>
            <w:tcW w:w="1246" w:type="pct"/>
            <w:vMerge/>
            <w:vAlign w:val="center"/>
          </w:tcPr>
          <w:p w14:paraId="03206DDC" w14:textId="77777777" w:rsidR="00BD6CB7" w:rsidRDefault="00BD6CB7" w:rsidP="00BD6CB7">
            <w:pPr>
              <w:pStyle w:val="affd"/>
            </w:pPr>
          </w:p>
        </w:tc>
        <w:tc>
          <w:tcPr>
            <w:tcW w:w="1110" w:type="pct"/>
            <w:gridSpan w:val="2"/>
            <w:vAlign w:val="center"/>
          </w:tcPr>
          <w:p w14:paraId="03206DDE" w14:textId="7188FA3D" w:rsidR="00BD6CB7" w:rsidRDefault="00BD6CB7" w:rsidP="00BD6CB7">
            <w:pPr>
              <w:pStyle w:val="affd"/>
            </w:pPr>
            <w:r>
              <w:rPr>
                <w:rFonts w:hint="eastAsia"/>
              </w:rPr>
              <w:t>24</w:t>
            </w:r>
            <w:r>
              <w:rPr>
                <w:rFonts w:hint="eastAsia"/>
              </w:rPr>
              <w:t>小时平均</w:t>
            </w:r>
            <w:r>
              <w:rPr>
                <w:rFonts w:hint="eastAsia"/>
              </w:rPr>
              <w:t>80</w:t>
            </w:r>
            <w:r>
              <w:t>μg</w:t>
            </w:r>
            <w:r>
              <w:rPr>
                <w:rFonts w:hint="eastAsia"/>
              </w:rPr>
              <w:t>/m</w:t>
            </w:r>
            <w:r>
              <w:rPr>
                <w:rFonts w:hint="eastAsia"/>
                <w:vertAlign w:val="superscript"/>
              </w:rPr>
              <w:t>3</w:t>
            </w:r>
          </w:p>
        </w:tc>
      </w:tr>
      <w:tr w:rsidR="00BD6CB7" w14:paraId="03206DE5" w14:textId="77777777">
        <w:trPr>
          <w:trHeight w:val="397"/>
          <w:jc w:val="center"/>
        </w:trPr>
        <w:tc>
          <w:tcPr>
            <w:tcW w:w="637" w:type="pct"/>
            <w:vMerge/>
            <w:vAlign w:val="center"/>
          </w:tcPr>
          <w:p w14:paraId="03206DE0" w14:textId="77777777" w:rsidR="00BD6CB7" w:rsidRDefault="00BD6CB7" w:rsidP="00BD6CB7">
            <w:pPr>
              <w:pStyle w:val="affd"/>
              <w:rPr>
                <w:highlight w:val="yellow"/>
              </w:rPr>
            </w:pPr>
          </w:p>
        </w:tc>
        <w:tc>
          <w:tcPr>
            <w:tcW w:w="2007" w:type="pct"/>
            <w:vMerge/>
            <w:vAlign w:val="center"/>
          </w:tcPr>
          <w:p w14:paraId="03206DE1" w14:textId="77777777" w:rsidR="00BD6CB7" w:rsidRDefault="00BD6CB7" w:rsidP="00BD6CB7">
            <w:pPr>
              <w:pStyle w:val="affd"/>
              <w:rPr>
                <w:highlight w:val="yellow"/>
              </w:rPr>
            </w:pPr>
          </w:p>
        </w:tc>
        <w:tc>
          <w:tcPr>
            <w:tcW w:w="1246" w:type="pct"/>
            <w:vMerge/>
            <w:vAlign w:val="center"/>
          </w:tcPr>
          <w:p w14:paraId="03206DE2" w14:textId="77777777" w:rsidR="00BD6CB7" w:rsidRDefault="00BD6CB7" w:rsidP="00BD6CB7">
            <w:pPr>
              <w:pStyle w:val="affd"/>
            </w:pPr>
          </w:p>
        </w:tc>
        <w:tc>
          <w:tcPr>
            <w:tcW w:w="1110" w:type="pct"/>
            <w:gridSpan w:val="2"/>
            <w:vAlign w:val="center"/>
          </w:tcPr>
          <w:p w14:paraId="03206DE4" w14:textId="07CA4216" w:rsidR="00BD6CB7" w:rsidRDefault="00BD6CB7" w:rsidP="00BD6CB7">
            <w:pPr>
              <w:pStyle w:val="affd"/>
            </w:pPr>
            <w:r>
              <w:rPr>
                <w:rFonts w:hint="eastAsia"/>
              </w:rPr>
              <w:t>年平均</w:t>
            </w:r>
            <w:r>
              <w:rPr>
                <w:rFonts w:hint="eastAsia"/>
              </w:rPr>
              <w:t>40</w:t>
            </w:r>
            <w:r>
              <w:t>μg</w:t>
            </w:r>
            <w:r>
              <w:rPr>
                <w:rFonts w:hint="eastAsia"/>
              </w:rPr>
              <w:t>/m</w:t>
            </w:r>
            <w:r>
              <w:rPr>
                <w:rFonts w:hint="eastAsia"/>
                <w:vertAlign w:val="superscript"/>
              </w:rPr>
              <w:t>3</w:t>
            </w:r>
          </w:p>
        </w:tc>
      </w:tr>
      <w:tr w:rsidR="00BD6CB7" w14:paraId="03206DEA" w14:textId="77777777">
        <w:trPr>
          <w:trHeight w:val="397"/>
          <w:jc w:val="center"/>
        </w:trPr>
        <w:tc>
          <w:tcPr>
            <w:tcW w:w="637" w:type="pct"/>
            <w:vMerge/>
            <w:vAlign w:val="center"/>
          </w:tcPr>
          <w:p w14:paraId="03206DE6" w14:textId="77777777" w:rsidR="00BD6CB7" w:rsidRDefault="00BD6CB7" w:rsidP="00BD6CB7">
            <w:pPr>
              <w:pStyle w:val="affd"/>
              <w:rPr>
                <w:highlight w:val="yellow"/>
              </w:rPr>
            </w:pPr>
          </w:p>
        </w:tc>
        <w:tc>
          <w:tcPr>
            <w:tcW w:w="2007" w:type="pct"/>
            <w:vMerge/>
            <w:vAlign w:val="center"/>
          </w:tcPr>
          <w:p w14:paraId="03206DE7" w14:textId="77777777" w:rsidR="00BD6CB7" w:rsidRDefault="00BD6CB7" w:rsidP="00BD6CB7">
            <w:pPr>
              <w:pStyle w:val="affd"/>
              <w:rPr>
                <w:highlight w:val="yellow"/>
              </w:rPr>
            </w:pPr>
          </w:p>
        </w:tc>
        <w:tc>
          <w:tcPr>
            <w:tcW w:w="1246" w:type="pct"/>
            <w:vMerge w:val="restart"/>
            <w:vAlign w:val="center"/>
          </w:tcPr>
          <w:p w14:paraId="03206DE8" w14:textId="77777777" w:rsidR="00BD6CB7" w:rsidRDefault="00BD6CB7" w:rsidP="00BD6CB7">
            <w:pPr>
              <w:pStyle w:val="affd"/>
            </w:pPr>
            <w:r>
              <w:rPr>
                <w:rFonts w:hint="eastAsia"/>
              </w:rPr>
              <w:t>O</w:t>
            </w:r>
            <w:r>
              <w:rPr>
                <w:rFonts w:hint="eastAsia"/>
                <w:vertAlign w:val="subscript"/>
              </w:rPr>
              <w:t>3</w:t>
            </w:r>
          </w:p>
        </w:tc>
        <w:tc>
          <w:tcPr>
            <w:tcW w:w="1110" w:type="pct"/>
            <w:gridSpan w:val="2"/>
            <w:vAlign w:val="center"/>
          </w:tcPr>
          <w:p w14:paraId="03206DE9" w14:textId="77777777" w:rsidR="00BD6CB7" w:rsidRDefault="00BD6CB7" w:rsidP="00BD6CB7">
            <w:pPr>
              <w:pStyle w:val="affd"/>
            </w:pPr>
            <w:r>
              <w:rPr>
                <w:rFonts w:hint="eastAsia"/>
              </w:rPr>
              <w:t>日最大</w:t>
            </w:r>
            <w:r>
              <w:rPr>
                <w:rFonts w:hint="eastAsia"/>
              </w:rPr>
              <w:t>8</w:t>
            </w:r>
            <w:r>
              <w:rPr>
                <w:rFonts w:hint="eastAsia"/>
              </w:rPr>
              <w:t>小时平均</w:t>
            </w:r>
            <w:r>
              <w:rPr>
                <w:rFonts w:hint="eastAsia"/>
              </w:rPr>
              <w:t>160</w:t>
            </w:r>
            <w:r>
              <w:t>μg</w:t>
            </w:r>
            <w:r>
              <w:rPr>
                <w:rFonts w:hint="eastAsia"/>
              </w:rPr>
              <w:t>/m</w:t>
            </w:r>
            <w:r>
              <w:rPr>
                <w:rFonts w:hint="eastAsia"/>
                <w:vertAlign w:val="superscript"/>
              </w:rPr>
              <w:t>3</w:t>
            </w:r>
          </w:p>
        </w:tc>
      </w:tr>
      <w:tr w:rsidR="00BD6CB7" w14:paraId="03206DF0" w14:textId="77777777">
        <w:trPr>
          <w:trHeight w:val="397"/>
          <w:jc w:val="center"/>
        </w:trPr>
        <w:tc>
          <w:tcPr>
            <w:tcW w:w="637" w:type="pct"/>
            <w:vMerge/>
            <w:vAlign w:val="center"/>
          </w:tcPr>
          <w:p w14:paraId="03206DEB" w14:textId="77777777" w:rsidR="00BD6CB7" w:rsidRDefault="00BD6CB7" w:rsidP="00BD6CB7">
            <w:pPr>
              <w:pStyle w:val="affd"/>
              <w:rPr>
                <w:highlight w:val="yellow"/>
              </w:rPr>
            </w:pPr>
          </w:p>
        </w:tc>
        <w:tc>
          <w:tcPr>
            <w:tcW w:w="2007" w:type="pct"/>
            <w:vMerge/>
            <w:vAlign w:val="center"/>
          </w:tcPr>
          <w:p w14:paraId="03206DEC" w14:textId="77777777" w:rsidR="00BD6CB7" w:rsidRDefault="00BD6CB7" w:rsidP="00BD6CB7">
            <w:pPr>
              <w:pStyle w:val="affd"/>
              <w:rPr>
                <w:highlight w:val="yellow"/>
              </w:rPr>
            </w:pPr>
          </w:p>
        </w:tc>
        <w:tc>
          <w:tcPr>
            <w:tcW w:w="1246" w:type="pct"/>
            <w:vMerge/>
            <w:vAlign w:val="center"/>
          </w:tcPr>
          <w:p w14:paraId="03206DED" w14:textId="77777777" w:rsidR="00BD6CB7" w:rsidRDefault="00BD6CB7" w:rsidP="00BD6CB7">
            <w:pPr>
              <w:pStyle w:val="affd"/>
            </w:pPr>
          </w:p>
        </w:tc>
        <w:tc>
          <w:tcPr>
            <w:tcW w:w="1110" w:type="pct"/>
            <w:gridSpan w:val="2"/>
            <w:vAlign w:val="center"/>
          </w:tcPr>
          <w:p w14:paraId="03206DEF" w14:textId="18EF356C" w:rsidR="00BD6CB7" w:rsidRDefault="00BD6CB7" w:rsidP="00BD6CB7">
            <w:pPr>
              <w:pStyle w:val="affd"/>
            </w:pPr>
            <w:r>
              <w:rPr>
                <w:rFonts w:hint="eastAsia"/>
              </w:rPr>
              <w:t>1</w:t>
            </w:r>
            <w:r>
              <w:rPr>
                <w:rFonts w:hint="eastAsia"/>
              </w:rPr>
              <w:t>小时平均</w:t>
            </w:r>
            <w:r>
              <w:rPr>
                <w:rFonts w:hint="eastAsia"/>
              </w:rPr>
              <w:t>200</w:t>
            </w:r>
            <w:r>
              <w:t>μg</w:t>
            </w:r>
            <w:r>
              <w:rPr>
                <w:rFonts w:hint="eastAsia"/>
              </w:rPr>
              <w:t>/m</w:t>
            </w:r>
            <w:r>
              <w:rPr>
                <w:rFonts w:hint="eastAsia"/>
                <w:vertAlign w:val="superscript"/>
              </w:rPr>
              <w:t>3</w:t>
            </w:r>
          </w:p>
        </w:tc>
      </w:tr>
      <w:tr w:rsidR="00BD6CB7" w14:paraId="03206DF6" w14:textId="77777777">
        <w:trPr>
          <w:trHeight w:val="397"/>
          <w:jc w:val="center"/>
        </w:trPr>
        <w:tc>
          <w:tcPr>
            <w:tcW w:w="637" w:type="pct"/>
            <w:vMerge/>
            <w:vAlign w:val="center"/>
          </w:tcPr>
          <w:p w14:paraId="03206DF1" w14:textId="77777777" w:rsidR="00BD6CB7" w:rsidRDefault="00BD6CB7" w:rsidP="00BD6CB7">
            <w:pPr>
              <w:pStyle w:val="affd"/>
              <w:rPr>
                <w:highlight w:val="yellow"/>
              </w:rPr>
            </w:pPr>
          </w:p>
        </w:tc>
        <w:tc>
          <w:tcPr>
            <w:tcW w:w="2007" w:type="pct"/>
            <w:vMerge/>
            <w:vAlign w:val="center"/>
          </w:tcPr>
          <w:p w14:paraId="03206DF2" w14:textId="77777777" w:rsidR="00BD6CB7" w:rsidRDefault="00BD6CB7" w:rsidP="00BD6CB7">
            <w:pPr>
              <w:pStyle w:val="affd"/>
              <w:rPr>
                <w:highlight w:val="yellow"/>
              </w:rPr>
            </w:pPr>
          </w:p>
        </w:tc>
        <w:tc>
          <w:tcPr>
            <w:tcW w:w="1246" w:type="pct"/>
            <w:vMerge w:val="restart"/>
            <w:vAlign w:val="center"/>
          </w:tcPr>
          <w:p w14:paraId="03206DF3" w14:textId="77777777" w:rsidR="00BD6CB7" w:rsidRDefault="00BD6CB7" w:rsidP="00BD6CB7">
            <w:pPr>
              <w:pStyle w:val="affd"/>
            </w:pPr>
            <w:r>
              <w:rPr>
                <w:rFonts w:hint="eastAsia"/>
              </w:rPr>
              <w:t>CO</w:t>
            </w:r>
          </w:p>
        </w:tc>
        <w:tc>
          <w:tcPr>
            <w:tcW w:w="1110" w:type="pct"/>
            <w:gridSpan w:val="2"/>
            <w:vAlign w:val="center"/>
          </w:tcPr>
          <w:p w14:paraId="03206DF4" w14:textId="77777777" w:rsidR="00BD6CB7" w:rsidRDefault="00BD6CB7" w:rsidP="00BD6CB7">
            <w:pPr>
              <w:pStyle w:val="affd"/>
            </w:pPr>
            <w:r>
              <w:rPr>
                <w:rFonts w:hint="eastAsia"/>
              </w:rPr>
              <w:t>1</w:t>
            </w:r>
            <w:r>
              <w:rPr>
                <w:rFonts w:hint="eastAsia"/>
              </w:rPr>
              <w:t>小时平均</w:t>
            </w:r>
          </w:p>
          <w:p w14:paraId="03206DF5" w14:textId="77777777" w:rsidR="00BD6CB7" w:rsidRDefault="00BD6CB7" w:rsidP="00BD6CB7">
            <w:pPr>
              <w:pStyle w:val="affd"/>
            </w:pPr>
            <w:r>
              <w:rPr>
                <w:rFonts w:hint="eastAsia"/>
              </w:rPr>
              <w:t>10</w:t>
            </w:r>
            <w:r>
              <w:t>mg</w:t>
            </w:r>
            <w:r>
              <w:rPr>
                <w:rFonts w:hint="eastAsia"/>
              </w:rPr>
              <w:t>/m</w:t>
            </w:r>
            <w:r>
              <w:rPr>
                <w:rFonts w:hint="eastAsia"/>
                <w:vertAlign w:val="superscript"/>
              </w:rPr>
              <w:t>3</w:t>
            </w:r>
          </w:p>
        </w:tc>
      </w:tr>
      <w:tr w:rsidR="00BD6CB7" w14:paraId="03206DFC" w14:textId="77777777">
        <w:trPr>
          <w:trHeight w:val="397"/>
          <w:jc w:val="center"/>
        </w:trPr>
        <w:tc>
          <w:tcPr>
            <w:tcW w:w="637" w:type="pct"/>
            <w:vMerge/>
            <w:vAlign w:val="center"/>
          </w:tcPr>
          <w:p w14:paraId="03206DF7" w14:textId="77777777" w:rsidR="00BD6CB7" w:rsidRDefault="00BD6CB7" w:rsidP="00BD6CB7">
            <w:pPr>
              <w:pStyle w:val="affd"/>
              <w:rPr>
                <w:highlight w:val="yellow"/>
              </w:rPr>
            </w:pPr>
          </w:p>
        </w:tc>
        <w:tc>
          <w:tcPr>
            <w:tcW w:w="2007" w:type="pct"/>
            <w:vMerge/>
            <w:vAlign w:val="center"/>
          </w:tcPr>
          <w:p w14:paraId="03206DF8" w14:textId="77777777" w:rsidR="00BD6CB7" w:rsidRDefault="00BD6CB7" w:rsidP="00BD6CB7">
            <w:pPr>
              <w:pStyle w:val="affd"/>
              <w:rPr>
                <w:highlight w:val="yellow"/>
              </w:rPr>
            </w:pPr>
          </w:p>
        </w:tc>
        <w:tc>
          <w:tcPr>
            <w:tcW w:w="1246" w:type="pct"/>
            <w:vMerge/>
            <w:vAlign w:val="center"/>
          </w:tcPr>
          <w:p w14:paraId="03206DF9" w14:textId="77777777" w:rsidR="00BD6CB7" w:rsidRDefault="00BD6CB7" w:rsidP="00BD6CB7">
            <w:pPr>
              <w:pStyle w:val="affd"/>
            </w:pPr>
          </w:p>
        </w:tc>
        <w:tc>
          <w:tcPr>
            <w:tcW w:w="1110" w:type="pct"/>
            <w:gridSpan w:val="2"/>
            <w:vAlign w:val="center"/>
          </w:tcPr>
          <w:p w14:paraId="03206DFA" w14:textId="77777777" w:rsidR="00BD6CB7" w:rsidRDefault="00BD6CB7" w:rsidP="00BD6CB7">
            <w:pPr>
              <w:pStyle w:val="affd"/>
            </w:pPr>
            <w:r>
              <w:rPr>
                <w:rFonts w:hint="eastAsia"/>
              </w:rPr>
              <w:t>24</w:t>
            </w:r>
            <w:r>
              <w:rPr>
                <w:rFonts w:hint="eastAsia"/>
              </w:rPr>
              <w:t>小时平均</w:t>
            </w:r>
          </w:p>
          <w:p w14:paraId="03206DFB" w14:textId="77777777" w:rsidR="00BD6CB7" w:rsidRDefault="00BD6CB7" w:rsidP="00BD6CB7">
            <w:pPr>
              <w:pStyle w:val="affd"/>
            </w:pPr>
            <w:r>
              <w:rPr>
                <w:rFonts w:hint="eastAsia"/>
              </w:rPr>
              <w:t>4</w:t>
            </w:r>
            <w:r>
              <w:t>mg</w:t>
            </w:r>
            <w:r>
              <w:rPr>
                <w:rFonts w:hint="eastAsia"/>
              </w:rPr>
              <w:t>/m</w:t>
            </w:r>
            <w:r>
              <w:rPr>
                <w:rFonts w:hint="eastAsia"/>
                <w:vertAlign w:val="superscript"/>
              </w:rPr>
              <w:t>3</w:t>
            </w:r>
          </w:p>
        </w:tc>
      </w:tr>
      <w:tr w:rsidR="00BD6CB7" w14:paraId="03206E02" w14:textId="77777777">
        <w:trPr>
          <w:trHeight w:val="397"/>
          <w:jc w:val="center"/>
        </w:trPr>
        <w:tc>
          <w:tcPr>
            <w:tcW w:w="637" w:type="pct"/>
            <w:vMerge/>
            <w:vAlign w:val="center"/>
          </w:tcPr>
          <w:p w14:paraId="03206DFD" w14:textId="77777777" w:rsidR="00BD6CB7" w:rsidRDefault="00BD6CB7" w:rsidP="00BD6CB7">
            <w:pPr>
              <w:pStyle w:val="affd"/>
              <w:rPr>
                <w:highlight w:val="yellow"/>
              </w:rPr>
            </w:pPr>
          </w:p>
        </w:tc>
        <w:tc>
          <w:tcPr>
            <w:tcW w:w="2007" w:type="pct"/>
            <w:vMerge/>
            <w:vAlign w:val="center"/>
          </w:tcPr>
          <w:p w14:paraId="03206DFE" w14:textId="77777777" w:rsidR="00BD6CB7" w:rsidRDefault="00BD6CB7" w:rsidP="00BD6CB7">
            <w:pPr>
              <w:pStyle w:val="affd"/>
              <w:rPr>
                <w:highlight w:val="yellow"/>
              </w:rPr>
            </w:pPr>
          </w:p>
        </w:tc>
        <w:tc>
          <w:tcPr>
            <w:tcW w:w="1246" w:type="pct"/>
            <w:vMerge w:val="restart"/>
            <w:vAlign w:val="center"/>
          </w:tcPr>
          <w:p w14:paraId="03206DFF" w14:textId="77777777" w:rsidR="00BD6CB7" w:rsidRPr="00CD7F62" w:rsidRDefault="00BD6CB7" w:rsidP="00BD6CB7">
            <w:pPr>
              <w:pStyle w:val="affd"/>
            </w:pPr>
            <w:r w:rsidRPr="00CD7F62">
              <w:rPr>
                <w:rFonts w:hint="eastAsia"/>
              </w:rPr>
              <w:t>N</w:t>
            </w:r>
            <w:r w:rsidRPr="00CD7F62">
              <w:t>Ox</w:t>
            </w:r>
          </w:p>
        </w:tc>
        <w:tc>
          <w:tcPr>
            <w:tcW w:w="1110" w:type="pct"/>
            <w:gridSpan w:val="2"/>
            <w:vAlign w:val="center"/>
          </w:tcPr>
          <w:p w14:paraId="03206E00" w14:textId="77777777" w:rsidR="00BD6CB7" w:rsidRPr="00CD7F62" w:rsidRDefault="00BD6CB7" w:rsidP="00BD6CB7">
            <w:pPr>
              <w:pStyle w:val="affd"/>
            </w:pPr>
            <w:r w:rsidRPr="00CD7F62">
              <w:rPr>
                <w:rFonts w:hint="eastAsia"/>
              </w:rPr>
              <w:t>1</w:t>
            </w:r>
            <w:r w:rsidRPr="00CD7F62">
              <w:rPr>
                <w:rFonts w:hint="eastAsia"/>
              </w:rPr>
              <w:t>小时均值</w:t>
            </w:r>
          </w:p>
          <w:p w14:paraId="03206E01" w14:textId="77777777" w:rsidR="00BD6CB7" w:rsidRPr="00CD7F62" w:rsidRDefault="00BD6CB7" w:rsidP="00BD6CB7">
            <w:pPr>
              <w:pStyle w:val="affd"/>
            </w:pPr>
            <w:r w:rsidRPr="00CD7F62">
              <w:rPr>
                <w:rFonts w:hint="eastAsia"/>
              </w:rPr>
              <w:t>250</w:t>
            </w:r>
            <w:r w:rsidRPr="00CD7F62">
              <w:t>μg</w:t>
            </w:r>
            <w:r w:rsidRPr="00CD7F62">
              <w:rPr>
                <w:rFonts w:hint="eastAsia"/>
              </w:rPr>
              <w:t>/m</w:t>
            </w:r>
            <w:r w:rsidRPr="00CD7F62">
              <w:rPr>
                <w:rFonts w:hint="eastAsia"/>
                <w:vertAlign w:val="superscript"/>
              </w:rPr>
              <w:t>3</w:t>
            </w:r>
          </w:p>
        </w:tc>
      </w:tr>
      <w:tr w:rsidR="00BD6CB7" w14:paraId="03206E08" w14:textId="77777777">
        <w:trPr>
          <w:trHeight w:val="397"/>
          <w:jc w:val="center"/>
        </w:trPr>
        <w:tc>
          <w:tcPr>
            <w:tcW w:w="637" w:type="pct"/>
            <w:vMerge/>
            <w:vAlign w:val="center"/>
          </w:tcPr>
          <w:p w14:paraId="03206E03" w14:textId="77777777" w:rsidR="00BD6CB7" w:rsidRDefault="00BD6CB7" w:rsidP="00BD6CB7">
            <w:pPr>
              <w:pStyle w:val="affd"/>
              <w:rPr>
                <w:highlight w:val="yellow"/>
              </w:rPr>
            </w:pPr>
          </w:p>
        </w:tc>
        <w:tc>
          <w:tcPr>
            <w:tcW w:w="2007" w:type="pct"/>
            <w:vMerge/>
            <w:vAlign w:val="center"/>
          </w:tcPr>
          <w:p w14:paraId="03206E04" w14:textId="77777777" w:rsidR="00BD6CB7" w:rsidRDefault="00BD6CB7" w:rsidP="00BD6CB7">
            <w:pPr>
              <w:pStyle w:val="affd"/>
              <w:rPr>
                <w:highlight w:val="yellow"/>
              </w:rPr>
            </w:pPr>
          </w:p>
        </w:tc>
        <w:tc>
          <w:tcPr>
            <w:tcW w:w="1246" w:type="pct"/>
            <w:vMerge/>
            <w:vAlign w:val="center"/>
          </w:tcPr>
          <w:p w14:paraId="03206E05" w14:textId="77777777" w:rsidR="00BD6CB7" w:rsidRPr="00CD7F62" w:rsidRDefault="00BD6CB7" w:rsidP="00BD6CB7">
            <w:pPr>
              <w:pStyle w:val="affd"/>
            </w:pPr>
          </w:p>
        </w:tc>
        <w:tc>
          <w:tcPr>
            <w:tcW w:w="1110" w:type="pct"/>
            <w:gridSpan w:val="2"/>
            <w:vAlign w:val="center"/>
          </w:tcPr>
          <w:p w14:paraId="03206E07" w14:textId="0A5AE227" w:rsidR="00BD6CB7" w:rsidRPr="00CD7F62" w:rsidRDefault="00BD6CB7" w:rsidP="00BD6CB7">
            <w:pPr>
              <w:pStyle w:val="affd"/>
            </w:pPr>
            <w:r w:rsidRPr="00CD7F62">
              <w:rPr>
                <w:rFonts w:hint="eastAsia"/>
              </w:rPr>
              <w:t>日平均</w:t>
            </w:r>
            <w:r w:rsidRPr="00CD7F62">
              <w:rPr>
                <w:rFonts w:hint="eastAsia"/>
              </w:rPr>
              <w:t>100</w:t>
            </w:r>
            <w:r w:rsidRPr="00CD7F62">
              <w:t>μg</w:t>
            </w:r>
            <w:r w:rsidRPr="00CD7F62">
              <w:rPr>
                <w:rFonts w:hint="eastAsia"/>
              </w:rPr>
              <w:t>/m</w:t>
            </w:r>
            <w:r w:rsidRPr="00CD7F62">
              <w:rPr>
                <w:rFonts w:hint="eastAsia"/>
                <w:vertAlign w:val="superscript"/>
              </w:rPr>
              <w:t>3</w:t>
            </w:r>
          </w:p>
        </w:tc>
      </w:tr>
      <w:tr w:rsidR="00BD6CB7" w14:paraId="03206E0E" w14:textId="77777777" w:rsidTr="001847DC">
        <w:trPr>
          <w:trHeight w:val="814"/>
          <w:jc w:val="center"/>
        </w:trPr>
        <w:tc>
          <w:tcPr>
            <w:tcW w:w="637" w:type="pct"/>
            <w:vMerge/>
            <w:vAlign w:val="center"/>
          </w:tcPr>
          <w:p w14:paraId="03206E09" w14:textId="77777777" w:rsidR="00BD6CB7" w:rsidRDefault="00BD6CB7" w:rsidP="00BD6CB7">
            <w:pPr>
              <w:pStyle w:val="affd"/>
              <w:rPr>
                <w:highlight w:val="yellow"/>
              </w:rPr>
            </w:pPr>
          </w:p>
        </w:tc>
        <w:tc>
          <w:tcPr>
            <w:tcW w:w="2007" w:type="pct"/>
            <w:vMerge w:val="restart"/>
            <w:vAlign w:val="center"/>
          </w:tcPr>
          <w:p w14:paraId="03206E0A" w14:textId="77777777" w:rsidR="00BD6CB7" w:rsidRDefault="00BD6CB7" w:rsidP="00BD6CB7">
            <w:pPr>
              <w:pStyle w:val="affd"/>
            </w:pPr>
            <w:r>
              <w:rPr>
                <w:rFonts w:hint="eastAsia"/>
              </w:rPr>
              <w:t>《环境影响评价技术导则</w:t>
            </w:r>
            <w:r>
              <w:rPr>
                <w:rFonts w:hint="eastAsia"/>
              </w:rPr>
              <w:t xml:space="preserve">  </w:t>
            </w:r>
            <w:r>
              <w:rPr>
                <w:rFonts w:hint="eastAsia"/>
              </w:rPr>
              <w:t>大气环境》（</w:t>
            </w:r>
            <w:r>
              <w:rPr>
                <w:rFonts w:hint="eastAsia"/>
              </w:rPr>
              <w:t>HJ2.2-2018</w:t>
            </w:r>
            <w:r>
              <w:rPr>
                <w:rFonts w:hint="eastAsia"/>
              </w:rPr>
              <w:t>）附录</w:t>
            </w:r>
            <w:r>
              <w:rPr>
                <w:rFonts w:hint="eastAsia"/>
              </w:rPr>
              <w:t>D</w:t>
            </w:r>
          </w:p>
        </w:tc>
        <w:tc>
          <w:tcPr>
            <w:tcW w:w="1246" w:type="pct"/>
            <w:vAlign w:val="center"/>
          </w:tcPr>
          <w:p w14:paraId="03206E0B" w14:textId="65F043DE" w:rsidR="00BD6CB7" w:rsidRDefault="00BD6CB7" w:rsidP="00BD6CB7">
            <w:pPr>
              <w:pStyle w:val="affd"/>
            </w:pPr>
            <w:r>
              <w:t>H</w:t>
            </w:r>
            <w:r>
              <w:rPr>
                <w:vertAlign w:val="subscript"/>
              </w:rPr>
              <w:t>2</w:t>
            </w:r>
            <w:r>
              <w:t>S</w:t>
            </w:r>
          </w:p>
        </w:tc>
        <w:tc>
          <w:tcPr>
            <w:tcW w:w="1110" w:type="pct"/>
            <w:gridSpan w:val="2"/>
            <w:vAlign w:val="center"/>
          </w:tcPr>
          <w:p w14:paraId="4D688226" w14:textId="77777777" w:rsidR="00BD6CB7" w:rsidRDefault="00BD6CB7" w:rsidP="00BD6CB7">
            <w:pPr>
              <w:pStyle w:val="affd"/>
              <w:rPr>
                <w:snapToGrid w:val="0"/>
                <w:kern w:val="21"/>
              </w:rPr>
            </w:pPr>
            <w:r>
              <w:rPr>
                <w:snapToGrid w:val="0"/>
                <w:kern w:val="21"/>
              </w:rPr>
              <w:t>1</w:t>
            </w:r>
            <w:r>
              <w:rPr>
                <w:snapToGrid w:val="0"/>
                <w:kern w:val="21"/>
              </w:rPr>
              <w:t>小时均值</w:t>
            </w:r>
          </w:p>
          <w:p w14:paraId="03206E0D" w14:textId="3D55D83A" w:rsidR="00BD6CB7" w:rsidRDefault="00BD6CB7" w:rsidP="00BD6CB7">
            <w:pPr>
              <w:pStyle w:val="affd"/>
            </w:pPr>
            <w:r>
              <w:rPr>
                <w:rFonts w:hint="eastAsia"/>
              </w:rPr>
              <w:t>1</w:t>
            </w:r>
            <w:r>
              <w:t>0μg/m</w:t>
            </w:r>
            <w:r>
              <w:rPr>
                <w:vertAlign w:val="superscript"/>
              </w:rPr>
              <w:t>3</w:t>
            </w:r>
          </w:p>
        </w:tc>
      </w:tr>
      <w:tr w:rsidR="00BD6CB7" w14:paraId="03206E1A" w14:textId="77777777" w:rsidTr="006C08C3">
        <w:trPr>
          <w:trHeight w:val="814"/>
          <w:jc w:val="center"/>
        </w:trPr>
        <w:tc>
          <w:tcPr>
            <w:tcW w:w="637" w:type="pct"/>
            <w:vMerge/>
            <w:vAlign w:val="center"/>
          </w:tcPr>
          <w:p w14:paraId="03206E15" w14:textId="77777777" w:rsidR="00BD6CB7" w:rsidRDefault="00BD6CB7" w:rsidP="00BD6CB7">
            <w:pPr>
              <w:pStyle w:val="affd"/>
              <w:rPr>
                <w:highlight w:val="yellow"/>
              </w:rPr>
            </w:pPr>
          </w:p>
        </w:tc>
        <w:tc>
          <w:tcPr>
            <w:tcW w:w="2007" w:type="pct"/>
            <w:vMerge/>
            <w:vAlign w:val="center"/>
          </w:tcPr>
          <w:p w14:paraId="03206E16" w14:textId="77777777" w:rsidR="00BD6CB7" w:rsidRDefault="00BD6CB7" w:rsidP="00BD6CB7">
            <w:pPr>
              <w:pStyle w:val="affd"/>
              <w:rPr>
                <w:highlight w:val="yellow"/>
              </w:rPr>
            </w:pPr>
          </w:p>
        </w:tc>
        <w:tc>
          <w:tcPr>
            <w:tcW w:w="1246" w:type="pct"/>
            <w:vAlign w:val="center"/>
          </w:tcPr>
          <w:p w14:paraId="03206E17" w14:textId="2154FC8B" w:rsidR="00BD6CB7" w:rsidRDefault="00BD6CB7" w:rsidP="00BD6CB7">
            <w:pPr>
              <w:pStyle w:val="affd"/>
              <w:rPr>
                <w:highlight w:val="yellow"/>
              </w:rPr>
            </w:pPr>
            <w:r>
              <w:t>NH</w:t>
            </w:r>
            <w:r>
              <w:rPr>
                <w:vertAlign w:val="subscript"/>
              </w:rPr>
              <w:t>3</w:t>
            </w:r>
          </w:p>
        </w:tc>
        <w:tc>
          <w:tcPr>
            <w:tcW w:w="1110" w:type="pct"/>
            <w:gridSpan w:val="2"/>
            <w:vAlign w:val="center"/>
          </w:tcPr>
          <w:p w14:paraId="5469214F" w14:textId="77777777" w:rsidR="00BD6CB7" w:rsidRDefault="00BD6CB7" w:rsidP="00BD6CB7">
            <w:pPr>
              <w:pStyle w:val="affd"/>
              <w:rPr>
                <w:snapToGrid w:val="0"/>
                <w:kern w:val="21"/>
              </w:rPr>
            </w:pPr>
            <w:r>
              <w:rPr>
                <w:snapToGrid w:val="0"/>
                <w:kern w:val="21"/>
              </w:rPr>
              <w:t>1</w:t>
            </w:r>
            <w:r>
              <w:rPr>
                <w:snapToGrid w:val="0"/>
                <w:kern w:val="21"/>
              </w:rPr>
              <w:t>小时均值</w:t>
            </w:r>
          </w:p>
          <w:p w14:paraId="03206E19" w14:textId="602FB21B" w:rsidR="00BD6CB7" w:rsidRDefault="00BD6CB7" w:rsidP="00BD6CB7">
            <w:pPr>
              <w:pStyle w:val="affd"/>
            </w:pPr>
            <w:r>
              <w:rPr>
                <w:rFonts w:hint="eastAsia"/>
              </w:rPr>
              <w:t>200</w:t>
            </w:r>
            <w:r>
              <w:t>μg/m</w:t>
            </w:r>
            <w:r>
              <w:rPr>
                <w:vertAlign w:val="superscript"/>
              </w:rPr>
              <w:t>3</w:t>
            </w:r>
          </w:p>
        </w:tc>
      </w:tr>
      <w:tr w:rsidR="00BD6CB7" w14:paraId="03206E31" w14:textId="77777777">
        <w:trPr>
          <w:trHeight w:val="397"/>
          <w:jc w:val="center"/>
        </w:trPr>
        <w:tc>
          <w:tcPr>
            <w:tcW w:w="637" w:type="pct"/>
            <w:vMerge w:val="restart"/>
            <w:vAlign w:val="center"/>
          </w:tcPr>
          <w:p w14:paraId="03206E2D" w14:textId="77777777" w:rsidR="00BD6CB7" w:rsidRDefault="00BD6CB7" w:rsidP="00BD6CB7">
            <w:pPr>
              <w:pStyle w:val="affd"/>
            </w:pPr>
            <w:r>
              <w:rPr>
                <w:rFonts w:hint="eastAsia"/>
              </w:rPr>
              <w:t>地下水</w:t>
            </w:r>
          </w:p>
        </w:tc>
        <w:tc>
          <w:tcPr>
            <w:tcW w:w="2007" w:type="pct"/>
            <w:vMerge w:val="restart"/>
            <w:vAlign w:val="center"/>
          </w:tcPr>
          <w:p w14:paraId="03206E2E" w14:textId="77777777" w:rsidR="00BD6CB7" w:rsidRDefault="00BD6CB7" w:rsidP="00BD6CB7">
            <w:pPr>
              <w:pStyle w:val="affd"/>
            </w:pPr>
            <w:r>
              <w:rPr>
                <w:rFonts w:hint="eastAsia"/>
              </w:rPr>
              <w:t>《地下水质量标准》（</w:t>
            </w:r>
            <w:r>
              <w:rPr>
                <w:rFonts w:hint="eastAsia"/>
              </w:rPr>
              <w:t>GB/T14848-2017</w:t>
            </w:r>
            <w:r>
              <w:rPr>
                <w:rFonts w:hint="eastAsia"/>
              </w:rPr>
              <w:t>）</w:t>
            </w:r>
            <w:r>
              <w:t>Ⅲ</w:t>
            </w:r>
            <w:r>
              <w:rPr>
                <w:rFonts w:hint="eastAsia"/>
              </w:rPr>
              <w:t>类</w:t>
            </w:r>
          </w:p>
        </w:tc>
        <w:tc>
          <w:tcPr>
            <w:tcW w:w="1246" w:type="pct"/>
            <w:vAlign w:val="center"/>
          </w:tcPr>
          <w:p w14:paraId="03206E2F" w14:textId="77777777" w:rsidR="00BD6CB7" w:rsidRDefault="00BD6CB7" w:rsidP="00BD6CB7">
            <w:pPr>
              <w:pStyle w:val="affd"/>
            </w:pPr>
            <w:r>
              <w:rPr>
                <w:rFonts w:hint="eastAsia"/>
              </w:rPr>
              <w:t>pH</w:t>
            </w:r>
          </w:p>
        </w:tc>
        <w:tc>
          <w:tcPr>
            <w:tcW w:w="1110" w:type="pct"/>
            <w:gridSpan w:val="2"/>
            <w:vAlign w:val="center"/>
          </w:tcPr>
          <w:p w14:paraId="03206E30" w14:textId="77777777" w:rsidR="00BD6CB7" w:rsidRDefault="00BD6CB7" w:rsidP="00BD6CB7">
            <w:pPr>
              <w:pStyle w:val="affd"/>
            </w:pPr>
            <w:r>
              <w:rPr>
                <w:rFonts w:hint="eastAsia"/>
              </w:rPr>
              <w:t>6.5-8.5</w:t>
            </w:r>
          </w:p>
        </w:tc>
      </w:tr>
      <w:tr w:rsidR="00BD6CB7" w14:paraId="03206E36" w14:textId="77777777">
        <w:trPr>
          <w:trHeight w:val="397"/>
          <w:jc w:val="center"/>
        </w:trPr>
        <w:tc>
          <w:tcPr>
            <w:tcW w:w="637" w:type="pct"/>
            <w:vMerge/>
            <w:vAlign w:val="center"/>
          </w:tcPr>
          <w:p w14:paraId="03206E32" w14:textId="77777777" w:rsidR="00BD6CB7" w:rsidRDefault="00BD6CB7" w:rsidP="00BD6CB7">
            <w:pPr>
              <w:pStyle w:val="affd"/>
            </w:pPr>
          </w:p>
        </w:tc>
        <w:tc>
          <w:tcPr>
            <w:tcW w:w="2007" w:type="pct"/>
            <w:vMerge/>
            <w:vAlign w:val="center"/>
          </w:tcPr>
          <w:p w14:paraId="03206E33" w14:textId="77777777" w:rsidR="00BD6CB7" w:rsidRDefault="00BD6CB7" w:rsidP="00BD6CB7">
            <w:pPr>
              <w:pStyle w:val="affd"/>
            </w:pPr>
          </w:p>
        </w:tc>
        <w:tc>
          <w:tcPr>
            <w:tcW w:w="1246" w:type="pct"/>
            <w:vAlign w:val="center"/>
          </w:tcPr>
          <w:p w14:paraId="03206E34" w14:textId="77777777" w:rsidR="00BD6CB7" w:rsidRDefault="00BD6CB7" w:rsidP="00BD6CB7">
            <w:pPr>
              <w:pStyle w:val="affd"/>
            </w:pPr>
            <w:r>
              <w:rPr>
                <w:rFonts w:hint="eastAsia"/>
              </w:rPr>
              <w:t>总硬度</w:t>
            </w:r>
          </w:p>
        </w:tc>
        <w:tc>
          <w:tcPr>
            <w:tcW w:w="1110" w:type="pct"/>
            <w:gridSpan w:val="2"/>
            <w:vAlign w:val="center"/>
          </w:tcPr>
          <w:p w14:paraId="03206E35" w14:textId="77777777" w:rsidR="00BD6CB7" w:rsidRDefault="00BD6CB7" w:rsidP="00BD6CB7">
            <w:pPr>
              <w:pStyle w:val="affd"/>
            </w:pPr>
            <w:r>
              <w:rPr>
                <w:rFonts w:hint="eastAsia"/>
              </w:rPr>
              <w:t>450mg/L</w:t>
            </w:r>
          </w:p>
        </w:tc>
      </w:tr>
      <w:tr w:rsidR="00BD6CB7" w14:paraId="03206E3B" w14:textId="77777777">
        <w:trPr>
          <w:trHeight w:val="397"/>
          <w:jc w:val="center"/>
        </w:trPr>
        <w:tc>
          <w:tcPr>
            <w:tcW w:w="637" w:type="pct"/>
            <w:vMerge/>
            <w:vAlign w:val="center"/>
          </w:tcPr>
          <w:p w14:paraId="03206E37" w14:textId="77777777" w:rsidR="00BD6CB7" w:rsidRDefault="00BD6CB7" w:rsidP="00BD6CB7">
            <w:pPr>
              <w:pStyle w:val="affd"/>
              <w:rPr>
                <w:highlight w:val="yellow"/>
              </w:rPr>
            </w:pPr>
          </w:p>
        </w:tc>
        <w:tc>
          <w:tcPr>
            <w:tcW w:w="2007" w:type="pct"/>
            <w:vMerge/>
            <w:vAlign w:val="center"/>
          </w:tcPr>
          <w:p w14:paraId="03206E38" w14:textId="77777777" w:rsidR="00BD6CB7" w:rsidRDefault="00BD6CB7" w:rsidP="00BD6CB7">
            <w:pPr>
              <w:pStyle w:val="affd"/>
              <w:rPr>
                <w:highlight w:val="yellow"/>
              </w:rPr>
            </w:pPr>
          </w:p>
        </w:tc>
        <w:tc>
          <w:tcPr>
            <w:tcW w:w="1246" w:type="pct"/>
            <w:vAlign w:val="center"/>
          </w:tcPr>
          <w:p w14:paraId="03206E39" w14:textId="77777777" w:rsidR="00BD6CB7" w:rsidRDefault="00BD6CB7" w:rsidP="00BD6CB7">
            <w:pPr>
              <w:pStyle w:val="affd"/>
            </w:pPr>
            <w:r>
              <w:rPr>
                <w:rFonts w:hint="eastAsia"/>
              </w:rPr>
              <w:t>溶解性总固体</w:t>
            </w:r>
          </w:p>
        </w:tc>
        <w:tc>
          <w:tcPr>
            <w:tcW w:w="1110" w:type="pct"/>
            <w:gridSpan w:val="2"/>
            <w:vAlign w:val="center"/>
          </w:tcPr>
          <w:p w14:paraId="03206E3A" w14:textId="77777777" w:rsidR="00BD6CB7" w:rsidRDefault="00BD6CB7" w:rsidP="00BD6CB7">
            <w:pPr>
              <w:pStyle w:val="affd"/>
            </w:pPr>
            <w:r>
              <w:rPr>
                <w:rFonts w:hint="eastAsia"/>
              </w:rPr>
              <w:t>1000mg/L</w:t>
            </w:r>
          </w:p>
        </w:tc>
      </w:tr>
      <w:tr w:rsidR="00BD6CB7" w14:paraId="03206E40" w14:textId="77777777">
        <w:trPr>
          <w:trHeight w:val="397"/>
          <w:jc w:val="center"/>
        </w:trPr>
        <w:tc>
          <w:tcPr>
            <w:tcW w:w="637" w:type="pct"/>
            <w:vMerge/>
            <w:vAlign w:val="center"/>
          </w:tcPr>
          <w:p w14:paraId="03206E3C" w14:textId="77777777" w:rsidR="00BD6CB7" w:rsidRDefault="00BD6CB7" w:rsidP="00BD6CB7">
            <w:pPr>
              <w:pStyle w:val="affd"/>
              <w:rPr>
                <w:highlight w:val="yellow"/>
              </w:rPr>
            </w:pPr>
          </w:p>
        </w:tc>
        <w:tc>
          <w:tcPr>
            <w:tcW w:w="2007" w:type="pct"/>
            <w:vMerge/>
            <w:vAlign w:val="center"/>
          </w:tcPr>
          <w:p w14:paraId="03206E3D" w14:textId="77777777" w:rsidR="00BD6CB7" w:rsidRDefault="00BD6CB7" w:rsidP="00BD6CB7">
            <w:pPr>
              <w:pStyle w:val="affd"/>
              <w:rPr>
                <w:highlight w:val="yellow"/>
              </w:rPr>
            </w:pPr>
          </w:p>
        </w:tc>
        <w:tc>
          <w:tcPr>
            <w:tcW w:w="1246" w:type="pct"/>
            <w:vAlign w:val="center"/>
          </w:tcPr>
          <w:p w14:paraId="03206E3E" w14:textId="77777777" w:rsidR="00BD6CB7" w:rsidRDefault="00BD6CB7" w:rsidP="00BD6CB7">
            <w:pPr>
              <w:pStyle w:val="affd"/>
            </w:pPr>
            <w:r>
              <w:rPr>
                <w:rFonts w:hint="eastAsia"/>
              </w:rPr>
              <w:t>耗氧量（</w:t>
            </w:r>
            <w:r>
              <w:rPr>
                <w:rFonts w:hint="eastAsia"/>
              </w:rPr>
              <w:t>COD</w:t>
            </w:r>
            <w:r>
              <w:rPr>
                <w:rFonts w:hint="eastAsia"/>
                <w:vertAlign w:val="subscript"/>
              </w:rPr>
              <w:t>Mn</w:t>
            </w:r>
            <w:r>
              <w:rPr>
                <w:rFonts w:hint="eastAsia"/>
              </w:rPr>
              <w:t>法，以</w:t>
            </w:r>
            <w:r>
              <w:rPr>
                <w:rFonts w:hint="eastAsia"/>
              </w:rPr>
              <w:t>O</w:t>
            </w:r>
            <w:r>
              <w:rPr>
                <w:rFonts w:hint="eastAsia"/>
                <w:vertAlign w:val="subscript"/>
              </w:rPr>
              <w:t>2</w:t>
            </w:r>
            <w:r>
              <w:rPr>
                <w:rFonts w:hint="eastAsia"/>
              </w:rPr>
              <w:t>计）</w:t>
            </w:r>
          </w:p>
        </w:tc>
        <w:tc>
          <w:tcPr>
            <w:tcW w:w="1110" w:type="pct"/>
            <w:gridSpan w:val="2"/>
            <w:vAlign w:val="center"/>
          </w:tcPr>
          <w:p w14:paraId="03206E3F" w14:textId="77777777" w:rsidR="00BD6CB7" w:rsidRDefault="00BD6CB7" w:rsidP="00BD6CB7">
            <w:pPr>
              <w:pStyle w:val="affd"/>
            </w:pPr>
            <w:r>
              <w:rPr>
                <w:rFonts w:hint="eastAsia"/>
              </w:rPr>
              <w:t>3.0mg/L</w:t>
            </w:r>
          </w:p>
        </w:tc>
      </w:tr>
      <w:tr w:rsidR="00BD6CB7" w14:paraId="03206E45" w14:textId="77777777">
        <w:trPr>
          <w:trHeight w:val="397"/>
          <w:jc w:val="center"/>
        </w:trPr>
        <w:tc>
          <w:tcPr>
            <w:tcW w:w="637" w:type="pct"/>
            <w:vMerge/>
            <w:vAlign w:val="center"/>
          </w:tcPr>
          <w:p w14:paraId="03206E41" w14:textId="77777777" w:rsidR="00BD6CB7" w:rsidRDefault="00BD6CB7" w:rsidP="00BD6CB7">
            <w:pPr>
              <w:pStyle w:val="affd"/>
              <w:rPr>
                <w:highlight w:val="yellow"/>
              </w:rPr>
            </w:pPr>
          </w:p>
        </w:tc>
        <w:tc>
          <w:tcPr>
            <w:tcW w:w="2007" w:type="pct"/>
            <w:vMerge/>
            <w:vAlign w:val="center"/>
          </w:tcPr>
          <w:p w14:paraId="03206E42" w14:textId="77777777" w:rsidR="00BD6CB7" w:rsidRDefault="00BD6CB7" w:rsidP="00BD6CB7">
            <w:pPr>
              <w:pStyle w:val="affd"/>
              <w:rPr>
                <w:highlight w:val="yellow"/>
              </w:rPr>
            </w:pPr>
          </w:p>
        </w:tc>
        <w:tc>
          <w:tcPr>
            <w:tcW w:w="1246" w:type="pct"/>
            <w:vAlign w:val="center"/>
          </w:tcPr>
          <w:p w14:paraId="03206E43" w14:textId="77777777" w:rsidR="00BD6CB7" w:rsidRDefault="00BD6CB7" w:rsidP="00BD6CB7">
            <w:pPr>
              <w:pStyle w:val="affd"/>
            </w:pPr>
            <w:r>
              <w:rPr>
                <w:rFonts w:hint="eastAsia"/>
              </w:rPr>
              <w:t>氨氮</w:t>
            </w:r>
          </w:p>
        </w:tc>
        <w:tc>
          <w:tcPr>
            <w:tcW w:w="1110" w:type="pct"/>
            <w:gridSpan w:val="2"/>
            <w:vAlign w:val="center"/>
          </w:tcPr>
          <w:p w14:paraId="03206E44" w14:textId="77777777" w:rsidR="00BD6CB7" w:rsidRDefault="00BD6CB7" w:rsidP="00BD6CB7">
            <w:pPr>
              <w:pStyle w:val="affd"/>
            </w:pPr>
            <w:r>
              <w:rPr>
                <w:rFonts w:hint="eastAsia"/>
              </w:rPr>
              <w:t>0.5mg/L</w:t>
            </w:r>
          </w:p>
        </w:tc>
      </w:tr>
      <w:tr w:rsidR="00BD6CB7" w14:paraId="03206E4A" w14:textId="77777777">
        <w:trPr>
          <w:trHeight w:val="397"/>
          <w:jc w:val="center"/>
        </w:trPr>
        <w:tc>
          <w:tcPr>
            <w:tcW w:w="637" w:type="pct"/>
            <w:vMerge/>
            <w:vAlign w:val="center"/>
          </w:tcPr>
          <w:p w14:paraId="03206E46" w14:textId="77777777" w:rsidR="00BD6CB7" w:rsidRDefault="00BD6CB7" w:rsidP="00BD6CB7">
            <w:pPr>
              <w:pStyle w:val="affd"/>
              <w:rPr>
                <w:highlight w:val="yellow"/>
              </w:rPr>
            </w:pPr>
          </w:p>
        </w:tc>
        <w:tc>
          <w:tcPr>
            <w:tcW w:w="2007" w:type="pct"/>
            <w:vMerge/>
            <w:vAlign w:val="center"/>
          </w:tcPr>
          <w:p w14:paraId="03206E47" w14:textId="77777777" w:rsidR="00BD6CB7" w:rsidRDefault="00BD6CB7" w:rsidP="00BD6CB7">
            <w:pPr>
              <w:pStyle w:val="affd"/>
              <w:rPr>
                <w:highlight w:val="yellow"/>
              </w:rPr>
            </w:pPr>
          </w:p>
        </w:tc>
        <w:tc>
          <w:tcPr>
            <w:tcW w:w="1246" w:type="pct"/>
            <w:vAlign w:val="center"/>
          </w:tcPr>
          <w:p w14:paraId="03206E48" w14:textId="77777777" w:rsidR="00BD6CB7" w:rsidRDefault="00BD6CB7" w:rsidP="00BD6CB7">
            <w:pPr>
              <w:pStyle w:val="affd"/>
            </w:pPr>
            <w:r>
              <w:rPr>
                <w:rFonts w:hint="eastAsia"/>
              </w:rPr>
              <w:t>镍</w:t>
            </w:r>
          </w:p>
        </w:tc>
        <w:tc>
          <w:tcPr>
            <w:tcW w:w="1110" w:type="pct"/>
            <w:gridSpan w:val="2"/>
            <w:vAlign w:val="center"/>
          </w:tcPr>
          <w:p w14:paraId="03206E49" w14:textId="77777777" w:rsidR="00BD6CB7" w:rsidRDefault="00BD6CB7" w:rsidP="00BD6CB7">
            <w:pPr>
              <w:pStyle w:val="affd"/>
            </w:pPr>
            <w:r>
              <w:rPr>
                <w:rFonts w:hint="eastAsia"/>
              </w:rPr>
              <w:t>0.02mg/L</w:t>
            </w:r>
          </w:p>
        </w:tc>
      </w:tr>
      <w:tr w:rsidR="00BD6CB7" w14:paraId="03206E4F" w14:textId="77777777">
        <w:trPr>
          <w:trHeight w:val="397"/>
          <w:jc w:val="center"/>
        </w:trPr>
        <w:tc>
          <w:tcPr>
            <w:tcW w:w="637" w:type="pct"/>
            <w:vMerge/>
            <w:vAlign w:val="center"/>
          </w:tcPr>
          <w:p w14:paraId="03206E4B" w14:textId="77777777" w:rsidR="00BD6CB7" w:rsidRDefault="00BD6CB7" w:rsidP="00BD6CB7">
            <w:pPr>
              <w:pStyle w:val="affd"/>
              <w:rPr>
                <w:highlight w:val="yellow"/>
              </w:rPr>
            </w:pPr>
          </w:p>
        </w:tc>
        <w:tc>
          <w:tcPr>
            <w:tcW w:w="2007" w:type="pct"/>
            <w:vMerge/>
            <w:vAlign w:val="center"/>
          </w:tcPr>
          <w:p w14:paraId="03206E4C" w14:textId="77777777" w:rsidR="00BD6CB7" w:rsidRDefault="00BD6CB7" w:rsidP="00BD6CB7">
            <w:pPr>
              <w:pStyle w:val="affd"/>
              <w:rPr>
                <w:highlight w:val="yellow"/>
              </w:rPr>
            </w:pPr>
          </w:p>
        </w:tc>
        <w:tc>
          <w:tcPr>
            <w:tcW w:w="1246" w:type="pct"/>
            <w:vAlign w:val="center"/>
          </w:tcPr>
          <w:p w14:paraId="03206E4D" w14:textId="77777777" w:rsidR="00BD6CB7" w:rsidRDefault="00BD6CB7" w:rsidP="00BD6CB7">
            <w:pPr>
              <w:pStyle w:val="affd"/>
            </w:pPr>
            <w:r>
              <w:rPr>
                <w:rFonts w:hint="eastAsia"/>
              </w:rPr>
              <w:t>铬（六价）</w:t>
            </w:r>
          </w:p>
        </w:tc>
        <w:tc>
          <w:tcPr>
            <w:tcW w:w="1110" w:type="pct"/>
            <w:gridSpan w:val="2"/>
            <w:vAlign w:val="center"/>
          </w:tcPr>
          <w:p w14:paraId="03206E4E" w14:textId="77777777" w:rsidR="00BD6CB7" w:rsidRDefault="00BD6CB7" w:rsidP="00BD6CB7">
            <w:pPr>
              <w:pStyle w:val="affd"/>
            </w:pPr>
            <w:r>
              <w:rPr>
                <w:rFonts w:hint="eastAsia"/>
              </w:rPr>
              <w:t>0.05mg/L</w:t>
            </w:r>
          </w:p>
        </w:tc>
      </w:tr>
      <w:tr w:rsidR="00BD6CB7" w14:paraId="03206E59" w14:textId="77777777">
        <w:trPr>
          <w:trHeight w:val="397"/>
          <w:jc w:val="center"/>
        </w:trPr>
        <w:tc>
          <w:tcPr>
            <w:tcW w:w="637" w:type="pct"/>
            <w:vMerge/>
            <w:vAlign w:val="center"/>
          </w:tcPr>
          <w:p w14:paraId="03206E55" w14:textId="77777777" w:rsidR="00BD6CB7" w:rsidRDefault="00BD6CB7" w:rsidP="00BD6CB7">
            <w:pPr>
              <w:pStyle w:val="affd"/>
              <w:rPr>
                <w:highlight w:val="yellow"/>
              </w:rPr>
            </w:pPr>
          </w:p>
        </w:tc>
        <w:tc>
          <w:tcPr>
            <w:tcW w:w="2007" w:type="pct"/>
            <w:vMerge/>
            <w:vAlign w:val="center"/>
          </w:tcPr>
          <w:p w14:paraId="03206E56" w14:textId="77777777" w:rsidR="00BD6CB7" w:rsidRDefault="00BD6CB7" w:rsidP="00BD6CB7">
            <w:pPr>
              <w:pStyle w:val="affd"/>
              <w:rPr>
                <w:highlight w:val="yellow"/>
              </w:rPr>
            </w:pPr>
          </w:p>
        </w:tc>
        <w:tc>
          <w:tcPr>
            <w:tcW w:w="1246" w:type="pct"/>
            <w:vAlign w:val="center"/>
          </w:tcPr>
          <w:p w14:paraId="03206E57" w14:textId="77777777" w:rsidR="00BD6CB7" w:rsidRDefault="00BD6CB7" w:rsidP="00BD6CB7">
            <w:pPr>
              <w:pStyle w:val="affd"/>
            </w:pPr>
            <w:r>
              <w:rPr>
                <w:rFonts w:hint="eastAsia"/>
              </w:rPr>
              <w:t>氯化物</w:t>
            </w:r>
          </w:p>
        </w:tc>
        <w:tc>
          <w:tcPr>
            <w:tcW w:w="1110" w:type="pct"/>
            <w:gridSpan w:val="2"/>
            <w:vAlign w:val="center"/>
          </w:tcPr>
          <w:p w14:paraId="03206E58" w14:textId="77777777" w:rsidR="00BD6CB7" w:rsidRDefault="00BD6CB7" w:rsidP="00BD6CB7">
            <w:pPr>
              <w:pStyle w:val="affd"/>
            </w:pPr>
            <w:r>
              <w:rPr>
                <w:rFonts w:hint="eastAsia"/>
              </w:rPr>
              <w:t>250mg/L</w:t>
            </w:r>
          </w:p>
        </w:tc>
      </w:tr>
      <w:tr w:rsidR="00BD6CB7" w14:paraId="03206E5E" w14:textId="77777777">
        <w:trPr>
          <w:trHeight w:val="397"/>
          <w:jc w:val="center"/>
        </w:trPr>
        <w:tc>
          <w:tcPr>
            <w:tcW w:w="637" w:type="pct"/>
            <w:vMerge/>
            <w:vAlign w:val="center"/>
          </w:tcPr>
          <w:p w14:paraId="03206E5A" w14:textId="77777777" w:rsidR="00BD6CB7" w:rsidRDefault="00BD6CB7" w:rsidP="00BD6CB7">
            <w:pPr>
              <w:pStyle w:val="affd"/>
              <w:rPr>
                <w:highlight w:val="yellow"/>
              </w:rPr>
            </w:pPr>
          </w:p>
        </w:tc>
        <w:tc>
          <w:tcPr>
            <w:tcW w:w="2007" w:type="pct"/>
            <w:vMerge/>
            <w:vAlign w:val="center"/>
          </w:tcPr>
          <w:p w14:paraId="03206E5B" w14:textId="77777777" w:rsidR="00BD6CB7" w:rsidRDefault="00BD6CB7" w:rsidP="00BD6CB7">
            <w:pPr>
              <w:pStyle w:val="affd"/>
              <w:rPr>
                <w:highlight w:val="yellow"/>
              </w:rPr>
            </w:pPr>
          </w:p>
        </w:tc>
        <w:tc>
          <w:tcPr>
            <w:tcW w:w="1246" w:type="pct"/>
            <w:vAlign w:val="center"/>
          </w:tcPr>
          <w:p w14:paraId="03206E5C" w14:textId="77777777" w:rsidR="00BD6CB7" w:rsidRDefault="00BD6CB7" w:rsidP="00BD6CB7">
            <w:pPr>
              <w:pStyle w:val="affd"/>
            </w:pPr>
            <w:r>
              <w:t>Cl</w:t>
            </w:r>
            <w:r>
              <w:rPr>
                <w:vertAlign w:val="superscript"/>
              </w:rPr>
              <w:t>-</w:t>
            </w:r>
          </w:p>
        </w:tc>
        <w:tc>
          <w:tcPr>
            <w:tcW w:w="1110" w:type="pct"/>
            <w:gridSpan w:val="2"/>
            <w:vAlign w:val="center"/>
          </w:tcPr>
          <w:p w14:paraId="03206E5D" w14:textId="3B7309C1" w:rsidR="00BD6CB7" w:rsidRDefault="000E68FE" w:rsidP="00BD6CB7">
            <w:pPr>
              <w:pStyle w:val="affd"/>
            </w:pPr>
            <w:r>
              <w:t>/</w:t>
            </w:r>
          </w:p>
        </w:tc>
      </w:tr>
      <w:tr w:rsidR="00BD6CB7" w14:paraId="03206E63" w14:textId="77777777">
        <w:trPr>
          <w:trHeight w:val="397"/>
          <w:jc w:val="center"/>
        </w:trPr>
        <w:tc>
          <w:tcPr>
            <w:tcW w:w="637" w:type="pct"/>
            <w:vMerge/>
            <w:vAlign w:val="center"/>
          </w:tcPr>
          <w:p w14:paraId="03206E5F" w14:textId="77777777" w:rsidR="00BD6CB7" w:rsidRDefault="00BD6CB7" w:rsidP="00BD6CB7">
            <w:pPr>
              <w:pStyle w:val="affd"/>
              <w:rPr>
                <w:highlight w:val="yellow"/>
              </w:rPr>
            </w:pPr>
          </w:p>
        </w:tc>
        <w:tc>
          <w:tcPr>
            <w:tcW w:w="2007" w:type="pct"/>
            <w:vMerge/>
            <w:vAlign w:val="center"/>
          </w:tcPr>
          <w:p w14:paraId="03206E60" w14:textId="77777777" w:rsidR="00BD6CB7" w:rsidRDefault="00BD6CB7" w:rsidP="00BD6CB7">
            <w:pPr>
              <w:pStyle w:val="affd"/>
              <w:rPr>
                <w:highlight w:val="yellow"/>
              </w:rPr>
            </w:pPr>
          </w:p>
        </w:tc>
        <w:tc>
          <w:tcPr>
            <w:tcW w:w="1246" w:type="pct"/>
            <w:vAlign w:val="center"/>
          </w:tcPr>
          <w:p w14:paraId="03206E61" w14:textId="77777777" w:rsidR="00BD6CB7" w:rsidRDefault="00BD6CB7" w:rsidP="00BD6CB7">
            <w:pPr>
              <w:pStyle w:val="affd"/>
            </w:pPr>
            <w:r>
              <w:t>Na</w:t>
            </w:r>
            <w:r>
              <w:rPr>
                <w:vertAlign w:val="superscript"/>
              </w:rPr>
              <w:t>+</w:t>
            </w:r>
          </w:p>
        </w:tc>
        <w:tc>
          <w:tcPr>
            <w:tcW w:w="1110" w:type="pct"/>
            <w:gridSpan w:val="2"/>
            <w:vAlign w:val="center"/>
          </w:tcPr>
          <w:p w14:paraId="03206E62" w14:textId="77777777" w:rsidR="00BD6CB7" w:rsidRDefault="00BD6CB7" w:rsidP="00BD6CB7">
            <w:pPr>
              <w:pStyle w:val="affd"/>
            </w:pPr>
            <w:r>
              <w:rPr>
                <w:rFonts w:hint="eastAsia"/>
              </w:rPr>
              <w:t>/</w:t>
            </w:r>
          </w:p>
        </w:tc>
      </w:tr>
      <w:tr w:rsidR="00BD6CB7" w14:paraId="03206E68" w14:textId="77777777">
        <w:trPr>
          <w:trHeight w:val="397"/>
          <w:jc w:val="center"/>
        </w:trPr>
        <w:tc>
          <w:tcPr>
            <w:tcW w:w="637" w:type="pct"/>
            <w:vMerge/>
            <w:vAlign w:val="center"/>
          </w:tcPr>
          <w:p w14:paraId="03206E64" w14:textId="77777777" w:rsidR="00BD6CB7" w:rsidRDefault="00BD6CB7" w:rsidP="00BD6CB7">
            <w:pPr>
              <w:pStyle w:val="affd"/>
              <w:rPr>
                <w:highlight w:val="yellow"/>
              </w:rPr>
            </w:pPr>
          </w:p>
        </w:tc>
        <w:tc>
          <w:tcPr>
            <w:tcW w:w="2007" w:type="pct"/>
            <w:vMerge/>
            <w:vAlign w:val="center"/>
          </w:tcPr>
          <w:p w14:paraId="03206E65" w14:textId="77777777" w:rsidR="00BD6CB7" w:rsidRDefault="00BD6CB7" w:rsidP="00BD6CB7">
            <w:pPr>
              <w:pStyle w:val="affd"/>
              <w:rPr>
                <w:highlight w:val="yellow"/>
              </w:rPr>
            </w:pPr>
          </w:p>
        </w:tc>
        <w:tc>
          <w:tcPr>
            <w:tcW w:w="1246" w:type="pct"/>
            <w:vAlign w:val="center"/>
          </w:tcPr>
          <w:p w14:paraId="03206E66" w14:textId="77777777" w:rsidR="00BD6CB7" w:rsidRDefault="00BD6CB7" w:rsidP="00BD6CB7">
            <w:pPr>
              <w:pStyle w:val="affd"/>
            </w:pPr>
            <w:r>
              <w:t>SO</w:t>
            </w:r>
            <w:r>
              <w:rPr>
                <w:vertAlign w:val="subscript"/>
              </w:rPr>
              <w:t>4</w:t>
            </w:r>
            <w:r>
              <w:rPr>
                <w:vertAlign w:val="superscript"/>
              </w:rPr>
              <w:t>2-</w:t>
            </w:r>
          </w:p>
        </w:tc>
        <w:tc>
          <w:tcPr>
            <w:tcW w:w="1110" w:type="pct"/>
            <w:gridSpan w:val="2"/>
            <w:vAlign w:val="center"/>
          </w:tcPr>
          <w:p w14:paraId="03206E67" w14:textId="33B35B36" w:rsidR="00BD6CB7" w:rsidRDefault="005A3DA5" w:rsidP="00BD6CB7">
            <w:pPr>
              <w:pStyle w:val="affd"/>
            </w:pPr>
            <w:r>
              <w:t>/</w:t>
            </w:r>
          </w:p>
        </w:tc>
      </w:tr>
      <w:tr w:rsidR="00BD6CB7" w14:paraId="03206E6D" w14:textId="77777777">
        <w:trPr>
          <w:trHeight w:val="397"/>
          <w:jc w:val="center"/>
        </w:trPr>
        <w:tc>
          <w:tcPr>
            <w:tcW w:w="637" w:type="pct"/>
            <w:vMerge/>
            <w:vAlign w:val="center"/>
          </w:tcPr>
          <w:p w14:paraId="03206E69" w14:textId="77777777" w:rsidR="00BD6CB7" w:rsidRDefault="00BD6CB7" w:rsidP="00BD6CB7">
            <w:pPr>
              <w:pStyle w:val="affd"/>
              <w:rPr>
                <w:highlight w:val="yellow"/>
              </w:rPr>
            </w:pPr>
          </w:p>
        </w:tc>
        <w:tc>
          <w:tcPr>
            <w:tcW w:w="2007" w:type="pct"/>
            <w:vMerge/>
            <w:vAlign w:val="center"/>
          </w:tcPr>
          <w:p w14:paraId="03206E6A" w14:textId="77777777" w:rsidR="00BD6CB7" w:rsidRDefault="00BD6CB7" w:rsidP="00BD6CB7">
            <w:pPr>
              <w:pStyle w:val="affd"/>
              <w:rPr>
                <w:highlight w:val="yellow"/>
              </w:rPr>
            </w:pPr>
          </w:p>
        </w:tc>
        <w:tc>
          <w:tcPr>
            <w:tcW w:w="1246" w:type="pct"/>
            <w:vAlign w:val="center"/>
          </w:tcPr>
          <w:p w14:paraId="03206E6B" w14:textId="77777777" w:rsidR="00BD6CB7" w:rsidRDefault="00BD6CB7" w:rsidP="00BD6CB7">
            <w:pPr>
              <w:pStyle w:val="affd"/>
            </w:pPr>
            <w:r>
              <w:t>HCO</w:t>
            </w:r>
            <w:r>
              <w:rPr>
                <w:vertAlign w:val="superscript"/>
              </w:rPr>
              <w:t>3-</w:t>
            </w:r>
          </w:p>
        </w:tc>
        <w:tc>
          <w:tcPr>
            <w:tcW w:w="1110" w:type="pct"/>
            <w:gridSpan w:val="2"/>
            <w:vAlign w:val="center"/>
          </w:tcPr>
          <w:p w14:paraId="03206E6C" w14:textId="77777777" w:rsidR="00BD6CB7" w:rsidRDefault="00BD6CB7" w:rsidP="00BD6CB7">
            <w:pPr>
              <w:pStyle w:val="affd"/>
            </w:pPr>
            <w:r>
              <w:rPr>
                <w:rFonts w:hint="eastAsia"/>
              </w:rPr>
              <w:t>/</w:t>
            </w:r>
          </w:p>
        </w:tc>
      </w:tr>
      <w:tr w:rsidR="00BD6CB7" w14:paraId="03206E72" w14:textId="77777777">
        <w:trPr>
          <w:trHeight w:val="397"/>
          <w:jc w:val="center"/>
        </w:trPr>
        <w:tc>
          <w:tcPr>
            <w:tcW w:w="637" w:type="pct"/>
            <w:vMerge/>
            <w:vAlign w:val="center"/>
          </w:tcPr>
          <w:p w14:paraId="03206E6E" w14:textId="77777777" w:rsidR="00BD6CB7" w:rsidRDefault="00BD6CB7" w:rsidP="00BD6CB7">
            <w:pPr>
              <w:pStyle w:val="affd"/>
              <w:rPr>
                <w:highlight w:val="yellow"/>
              </w:rPr>
            </w:pPr>
          </w:p>
        </w:tc>
        <w:tc>
          <w:tcPr>
            <w:tcW w:w="2007" w:type="pct"/>
            <w:vMerge/>
            <w:vAlign w:val="center"/>
          </w:tcPr>
          <w:p w14:paraId="03206E6F" w14:textId="77777777" w:rsidR="00BD6CB7" w:rsidRDefault="00BD6CB7" w:rsidP="00BD6CB7">
            <w:pPr>
              <w:pStyle w:val="affd"/>
              <w:rPr>
                <w:highlight w:val="yellow"/>
              </w:rPr>
            </w:pPr>
          </w:p>
        </w:tc>
        <w:tc>
          <w:tcPr>
            <w:tcW w:w="1246" w:type="pct"/>
            <w:vAlign w:val="center"/>
          </w:tcPr>
          <w:p w14:paraId="03206E70" w14:textId="77777777" w:rsidR="00BD6CB7" w:rsidRDefault="00BD6CB7" w:rsidP="00BD6CB7">
            <w:pPr>
              <w:pStyle w:val="affd"/>
            </w:pPr>
            <w:r>
              <w:t>K</w:t>
            </w:r>
            <w:r>
              <w:rPr>
                <w:vertAlign w:val="superscript"/>
              </w:rPr>
              <w:t>+</w:t>
            </w:r>
          </w:p>
        </w:tc>
        <w:tc>
          <w:tcPr>
            <w:tcW w:w="1110" w:type="pct"/>
            <w:gridSpan w:val="2"/>
            <w:vAlign w:val="center"/>
          </w:tcPr>
          <w:p w14:paraId="03206E71" w14:textId="77777777" w:rsidR="00BD6CB7" w:rsidRDefault="00BD6CB7" w:rsidP="00BD6CB7">
            <w:pPr>
              <w:pStyle w:val="affd"/>
            </w:pPr>
            <w:r>
              <w:rPr>
                <w:rFonts w:hint="eastAsia"/>
              </w:rPr>
              <w:t>/</w:t>
            </w:r>
          </w:p>
        </w:tc>
      </w:tr>
      <w:tr w:rsidR="00BD6CB7" w14:paraId="03206E77" w14:textId="77777777">
        <w:trPr>
          <w:trHeight w:val="397"/>
          <w:jc w:val="center"/>
        </w:trPr>
        <w:tc>
          <w:tcPr>
            <w:tcW w:w="637" w:type="pct"/>
            <w:vMerge/>
            <w:vAlign w:val="center"/>
          </w:tcPr>
          <w:p w14:paraId="03206E73" w14:textId="77777777" w:rsidR="00BD6CB7" w:rsidRDefault="00BD6CB7" w:rsidP="00BD6CB7">
            <w:pPr>
              <w:pStyle w:val="affd"/>
              <w:rPr>
                <w:highlight w:val="yellow"/>
              </w:rPr>
            </w:pPr>
          </w:p>
        </w:tc>
        <w:tc>
          <w:tcPr>
            <w:tcW w:w="2007" w:type="pct"/>
            <w:vMerge/>
            <w:vAlign w:val="center"/>
          </w:tcPr>
          <w:p w14:paraId="03206E74" w14:textId="77777777" w:rsidR="00BD6CB7" w:rsidRDefault="00BD6CB7" w:rsidP="00BD6CB7">
            <w:pPr>
              <w:pStyle w:val="affd"/>
              <w:rPr>
                <w:highlight w:val="yellow"/>
              </w:rPr>
            </w:pPr>
          </w:p>
        </w:tc>
        <w:tc>
          <w:tcPr>
            <w:tcW w:w="1246" w:type="pct"/>
            <w:vAlign w:val="center"/>
          </w:tcPr>
          <w:p w14:paraId="03206E75" w14:textId="77777777" w:rsidR="00BD6CB7" w:rsidRDefault="00BD6CB7" w:rsidP="00BD6CB7">
            <w:pPr>
              <w:pStyle w:val="affd"/>
            </w:pPr>
            <w:r>
              <w:t>CO</w:t>
            </w:r>
            <w:r>
              <w:rPr>
                <w:vertAlign w:val="subscript"/>
              </w:rPr>
              <w:t>3</w:t>
            </w:r>
            <w:r>
              <w:rPr>
                <w:vertAlign w:val="superscript"/>
              </w:rPr>
              <w:t>2-</w:t>
            </w:r>
          </w:p>
        </w:tc>
        <w:tc>
          <w:tcPr>
            <w:tcW w:w="1110" w:type="pct"/>
            <w:gridSpan w:val="2"/>
            <w:vAlign w:val="center"/>
          </w:tcPr>
          <w:p w14:paraId="03206E76" w14:textId="77777777" w:rsidR="00BD6CB7" w:rsidRDefault="00BD6CB7" w:rsidP="00BD6CB7">
            <w:pPr>
              <w:pStyle w:val="affd"/>
            </w:pPr>
            <w:r>
              <w:rPr>
                <w:rFonts w:hint="eastAsia"/>
              </w:rPr>
              <w:t>/</w:t>
            </w:r>
          </w:p>
        </w:tc>
      </w:tr>
      <w:tr w:rsidR="00BD6CB7" w14:paraId="03206E7C" w14:textId="77777777">
        <w:trPr>
          <w:trHeight w:val="397"/>
          <w:jc w:val="center"/>
        </w:trPr>
        <w:tc>
          <w:tcPr>
            <w:tcW w:w="637" w:type="pct"/>
            <w:vMerge/>
            <w:vAlign w:val="center"/>
          </w:tcPr>
          <w:p w14:paraId="03206E78" w14:textId="77777777" w:rsidR="00BD6CB7" w:rsidRDefault="00BD6CB7" w:rsidP="00BD6CB7">
            <w:pPr>
              <w:pStyle w:val="affd"/>
              <w:rPr>
                <w:highlight w:val="yellow"/>
              </w:rPr>
            </w:pPr>
          </w:p>
        </w:tc>
        <w:tc>
          <w:tcPr>
            <w:tcW w:w="2007" w:type="pct"/>
            <w:vMerge/>
            <w:vAlign w:val="center"/>
          </w:tcPr>
          <w:p w14:paraId="03206E79" w14:textId="77777777" w:rsidR="00BD6CB7" w:rsidRDefault="00BD6CB7" w:rsidP="00BD6CB7">
            <w:pPr>
              <w:pStyle w:val="affd"/>
              <w:rPr>
                <w:highlight w:val="yellow"/>
              </w:rPr>
            </w:pPr>
          </w:p>
        </w:tc>
        <w:tc>
          <w:tcPr>
            <w:tcW w:w="1246" w:type="pct"/>
            <w:vAlign w:val="center"/>
          </w:tcPr>
          <w:p w14:paraId="03206E7A" w14:textId="77777777" w:rsidR="00BD6CB7" w:rsidRDefault="00BD6CB7" w:rsidP="00BD6CB7">
            <w:pPr>
              <w:pStyle w:val="affd"/>
            </w:pPr>
            <w:r>
              <w:t>Ca</w:t>
            </w:r>
            <w:r>
              <w:rPr>
                <w:vertAlign w:val="superscript"/>
              </w:rPr>
              <w:t>2+</w:t>
            </w:r>
          </w:p>
        </w:tc>
        <w:tc>
          <w:tcPr>
            <w:tcW w:w="1110" w:type="pct"/>
            <w:gridSpan w:val="2"/>
            <w:vAlign w:val="center"/>
          </w:tcPr>
          <w:p w14:paraId="03206E7B" w14:textId="77777777" w:rsidR="00BD6CB7" w:rsidRDefault="00BD6CB7" w:rsidP="00BD6CB7">
            <w:pPr>
              <w:pStyle w:val="affd"/>
            </w:pPr>
            <w:r>
              <w:rPr>
                <w:rFonts w:hint="eastAsia"/>
              </w:rPr>
              <w:t>/</w:t>
            </w:r>
          </w:p>
        </w:tc>
      </w:tr>
      <w:tr w:rsidR="00BD6CB7" w14:paraId="03206E81" w14:textId="77777777">
        <w:trPr>
          <w:trHeight w:val="397"/>
          <w:jc w:val="center"/>
        </w:trPr>
        <w:tc>
          <w:tcPr>
            <w:tcW w:w="637" w:type="pct"/>
            <w:vMerge/>
            <w:vAlign w:val="center"/>
          </w:tcPr>
          <w:p w14:paraId="03206E7D" w14:textId="77777777" w:rsidR="00BD6CB7" w:rsidRDefault="00BD6CB7" w:rsidP="00BD6CB7">
            <w:pPr>
              <w:pStyle w:val="affd"/>
              <w:rPr>
                <w:highlight w:val="yellow"/>
              </w:rPr>
            </w:pPr>
          </w:p>
        </w:tc>
        <w:tc>
          <w:tcPr>
            <w:tcW w:w="2007" w:type="pct"/>
            <w:vMerge/>
            <w:vAlign w:val="center"/>
          </w:tcPr>
          <w:p w14:paraId="03206E7E" w14:textId="77777777" w:rsidR="00BD6CB7" w:rsidRDefault="00BD6CB7" w:rsidP="00BD6CB7">
            <w:pPr>
              <w:pStyle w:val="affd"/>
              <w:rPr>
                <w:highlight w:val="yellow"/>
              </w:rPr>
            </w:pPr>
          </w:p>
        </w:tc>
        <w:tc>
          <w:tcPr>
            <w:tcW w:w="1246" w:type="pct"/>
            <w:vAlign w:val="center"/>
          </w:tcPr>
          <w:p w14:paraId="03206E7F" w14:textId="77777777" w:rsidR="00BD6CB7" w:rsidRDefault="00BD6CB7" w:rsidP="00BD6CB7">
            <w:pPr>
              <w:pStyle w:val="affd"/>
            </w:pPr>
            <w:r>
              <w:t>Mg</w:t>
            </w:r>
            <w:r>
              <w:rPr>
                <w:vertAlign w:val="superscript"/>
              </w:rPr>
              <w:t>2+</w:t>
            </w:r>
          </w:p>
        </w:tc>
        <w:tc>
          <w:tcPr>
            <w:tcW w:w="1110" w:type="pct"/>
            <w:gridSpan w:val="2"/>
            <w:vAlign w:val="center"/>
          </w:tcPr>
          <w:p w14:paraId="03206E80" w14:textId="77777777" w:rsidR="00BD6CB7" w:rsidRDefault="00BD6CB7" w:rsidP="00BD6CB7">
            <w:pPr>
              <w:pStyle w:val="affd"/>
            </w:pPr>
            <w:r>
              <w:rPr>
                <w:rFonts w:hint="eastAsia"/>
              </w:rPr>
              <w:t>/</w:t>
            </w:r>
          </w:p>
        </w:tc>
      </w:tr>
      <w:tr w:rsidR="00BD6CB7" w14:paraId="03206E86" w14:textId="77777777">
        <w:trPr>
          <w:trHeight w:val="397"/>
          <w:jc w:val="center"/>
        </w:trPr>
        <w:tc>
          <w:tcPr>
            <w:tcW w:w="637" w:type="pct"/>
            <w:vMerge/>
            <w:vAlign w:val="center"/>
          </w:tcPr>
          <w:p w14:paraId="03206E82" w14:textId="77777777" w:rsidR="00BD6CB7" w:rsidRDefault="00BD6CB7" w:rsidP="00BD6CB7">
            <w:pPr>
              <w:pStyle w:val="affd"/>
              <w:rPr>
                <w:highlight w:val="yellow"/>
              </w:rPr>
            </w:pPr>
          </w:p>
        </w:tc>
        <w:tc>
          <w:tcPr>
            <w:tcW w:w="2007" w:type="pct"/>
            <w:vMerge/>
            <w:vAlign w:val="center"/>
          </w:tcPr>
          <w:p w14:paraId="03206E83" w14:textId="77777777" w:rsidR="00BD6CB7" w:rsidRDefault="00BD6CB7" w:rsidP="00BD6CB7">
            <w:pPr>
              <w:pStyle w:val="affd"/>
              <w:rPr>
                <w:highlight w:val="yellow"/>
              </w:rPr>
            </w:pPr>
          </w:p>
        </w:tc>
        <w:tc>
          <w:tcPr>
            <w:tcW w:w="1246" w:type="pct"/>
            <w:vAlign w:val="center"/>
          </w:tcPr>
          <w:p w14:paraId="03206E84" w14:textId="77777777" w:rsidR="00BD6CB7" w:rsidRDefault="00BD6CB7" w:rsidP="00BD6CB7">
            <w:pPr>
              <w:pStyle w:val="affd"/>
            </w:pPr>
            <w:r>
              <w:rPr>
                <w:rFonts w:hint="eastAsia"/>
              </w:rPr>
              <w:t>亚硝酸盐</w:t>
            </w:r>
          </w:p>
        </w:tc>
        <w:tc>
          <w:tcPr>
            <w:tcW w:w="1110" w:type="pct"/>
            <w:gridSpan w:val="2"/>
            <w:vAlign w:val="center"/>
          </w:tcPr>
          <w:p w14:paraId="03206E85" w14:textId="77777777" w:rsidR="00BD6CB7" w:rsidRDefault="00BD6CB7" w:rsidP="00BD6CB7">
            <w:pPr>
              <w:pStyle w:val="affd"/>
            </w:pPr>
            <w:r>
              <w:rPr>
                <w:rFonts w:hint="eastAsia"/>
              </w:rPr>
              <w:t>1.0mg/L</w:t>
            </w:r>
          </w:p>
        </w:tc>
      </w:tr>
      <w:tr w:rsidR="00BD6CB7" w14:paraId="03206E8B" w14:textId="77777777">
        <w:trPr>
          <w:trHeight w:val="397"/>
          <w:jc w:val="center"/>
        </w:trPr>
        <w:tc>
          <w:tcPr>
            <w:tcW w:w="637" w:type="pct"/>
            <w:vMerge/>
            <w:vAlign w:val="center"/>
          </w:tcPr>
          <w:p w14:paraId="03206E87" w14:textId="77777777" w:rsidR="00BD6CB7" w:rsidRDefault="00BD6CB7" w:rsidP="00BD6CB7">
            <w:pPr>
              <w:pStyle w:val="affd"/>
              <w:rPr>
                <w:highlight w:val="yellow"/>
              </w:rPr>
            </w:pPr>
          </w:p>
        </w:tc>
        <w:tc>
          <w:tcPr>
            <w:tcW w:w="2007" w:type="pct"/>
            <w:vMerge/>
            <w:vAlign w:val="center"/>
          </w:tcPr>
          <w:p w14:paraId="03206E88" w14:textId="77777777" w:rsidR="00BD6CB7" w:rsidRDefault="00BD6CB7" w:rsidP="00BD6CB7">
            <w:pPr>
              <w:pStyle w:val="affd"/>
              <w:rPr>
                <w:highlight w:val="yellow"/>
              </w:rPr>
            </w:pPr>
          </w:p>
        </w:tc>
        <w:tc>
          <w:tcPr>
            <w:tcW w:w="1246" w:type="pct"/>
            <w:vAlign w:val="center"/>
          </w:tcPr>
          <w:p w14:paraId="03206E89" w14:textId="77777777" w:rsidR="00BD6CB7" w:rsidRDefault="00BD6CB7" w:rsidP="00BD6CB7">
            <w:pPr>
              <w:pStyle w:val="affd"/>
            </w:pPr>
            <w:r>
              <w:rPr>
                <w:rFonts w:hint="eastAsia"/>
              </w:rPr>
              <w:t>挥发性酚类</w:t>
            </w:r>
          </w:p>
        </w:tc>
        <w:tc>
          <w:tcPr>
            <w:tcW w:w="1110" w:type="pct"/>
            <w:gridSpan w:val="2"/>
            <w:vAlign w:val="center"/>
          </w:tcPr>
          <w:p w14:paraId="03206E8A" w14:textId="77777777" w:rsidR="00BD6CB7" w:rsidRDefault="00BD6CB7" w:rsidP="00BD6CB7">
            <w:pPr>
              <w:pStyle w:val="affd"/>
            </w:pPr>
            <w:r>
              <w:rPr>
                <w:rFonts w:hint="eastAsia"/>
              </w:rPr>
              <w:t>0</w:t>
            </w:r>
            <w:r>
              <w:t>.002</w:t>
            </w:r>
            <w:r>
              <w:rPr>
                <w:rFonts w:hint="eastAsia"/>
              </w:rPr>
              <w:t>mg/L</w:t>
            </w:r>
          </w:p>
        </w:tc>
      </w:tr>
      <w:tr w:rsidR="00BD6CB7" w14:paraId="03206E90" w14:textId="77777777">
        <w:trPr>
          <w:trHeight w:val="397"/>
          <w:jc w:val="center"/>
        </w:trPr>
        <w:tc>
          <w:tcPr>
            <w:tcW w:w="637" w:type="pct"/>
            <w:vMerge/>
            <w:vAlign w:val="center"/>
          </w:tcPr>
          <w:p w14:paraId="03206E8C" w14:textId="77777777" w:rsidR="00BD6CB7" w:rsidRDefault="00BD6CB7" w:rsidP="00BD6CB7">
            <w:pPr>
              <w:pStyle w:val="affd"/>
              <w:rPr>
                <w:highlight w:val="yellow"/>
              </w:rPr>
            </w:pPr>
          </w:p>
        </w:tc>
        <w:tc>
          <w:tcPr>
            <w:tcW w:w="2007" w:type="pct"/>
            <w:vMerge/>
            <w:vAlign w:val="center"/>
          </w:tcPr>
          <w:p w14:paraId="03206E8D" w14:textId="77777777" w:rsidR="00BD6CB7" w:rsidRDefault="00BD6CB7" w:rsidP="00BD6CB7">
            <w:pPr>
              <w:pStyle w:val="affd"/>
              <w:rPr>
                <w:highlight w:val="yellow"/>
              </w:rPr>
            </w:pPr>
          </w:p>
        </w:tc>
        <w:tc>
          <w:tcPr>
            <w:tcW w:w="1246" w:type="pct"/>
            <w:vAlign w:val="center"/>
          </w:tcPr>
          <w:p w14:paraId="03206E8E" w14:textId="77777777" w:rsidR="00BD6CB7" w:rsidRDefault="00BD6CB7" w:rsidP="00BD6CB7">
            <w:pPr>
              <w:pStyle w:val="affd"/>
            </w:pPr>
            <w:r>
              <w:rPr>
                <w:rFonts w:hint="eastAsia"/>
              </w:rPr>
              <w:t>砷</w:t>
            </w:r>
          </w:p>
        </w:tc>
        <w:tc>
          <w:tcPr>
            <w:tcW w:w="1110" w:type="pct"/>
            <w:gridSpan w:val="2"/>
            <w:vAlign w:val="center"/>
          </w:tcPr>
          <w:p w14:paraId="03206E8F" w14:textId="77777777" w:rsidR="00BD6CB7" w:rsidRDefault="00BD6CB7" w:rsidP="00BD6CB7">
            <w:pPr>
              <w:pStyle w:val="affd"/>
            </w:pPr>
            <w:r>
              <w:rPr>
                <w:rFonts w:hint="eastAsia"/>
              </w:rPr>
              <w:t>0</w:t>
            </w:r>
            <w:r>
              <w:t>.01</w:t>
            </w:r>
            <w:r>
              <w:rPr>
                <w:rFonts w:hint="eastAsia"/>
              </w:rPr>
              <w:t>mg/L</w:t>
            </w:r>
          </w:p>
        </w:tc>
      </w:tr>
      <w:tr w:rsidR="00BD6CB7" w14:paraId="03206E95" w14:textId="77777777">
        <w:trPr>
          <w:trHeight w:val="397"/>
          <w:jc w:val="center"/>
        </w:trPr>
        <w:tc>
          <w:tcPr>
            <w:tcW w:w="637" w:type="pct"/>
            <w:vMerge/>
            <w:vAlign w:val="center"/>
          </w:tcPr>
          <w:p w14:paraId="03206E91" w14:textId="77777777" w:rsidR="00BD6CB7" w:rsidRDefault="00BD6CB7" w:rsidP="00BD6CB7">
            <w:pPr>
              <w:pStyle w:val="affd"/>
              <w:rPr>
                <w:highlight w:val="yellow"/>
              </w:rPr>
            </w:pPr>
          </w:p>
        </w:tc>
        <w:tc>
          <w:tcPr>
            <w:tcW w:w="2007" w:type="pct"/>
            <w:vMerge/>
            <w:vAlign w:val="center"/>
          </w:tcPr>
          <w:p w14:paraId="03206E92" w14:textId="77777777" w:rsidR="00BD6CB7" w:rsidRDefault="00BD6CB7" w:rsidP="00BD6CB7">
            <w:pPr>
              <w:pStyle w:val="affd"/>
              <w:rPr>
                <w:highlight w:val="yellow"/>
              </w:rPr>
            </w:pPr>
          </w:p>
        </w:tc>
        <w:tc>
          <w:tcPr>
            <w:tcW w:w="1246" w:type="pct"/>
            <w:vAlign w:val="center"/>
          </w:tcPr>
          <w:p w14:paraId="03206E93" w14:textId="77777777" w:rsidR="00BD6CB7" w:rsidRDefault="00BD6CB7" w:rsidP="00BD6CB7">
            <w:pPr>
              <w:pStyle w:val="affd"/>
            </w:pPr>
            <w:r>
              <w:t>总大肠菌群</w:t>
            </w:r>
          </w:p>
        </w:tc>
        <w:tc>
          <w:tcPr>
            <w:tcW w:w="1110" w:type="pct"/>
            <w:gridSpan w:val="2"/>
            <w:vAlign w:val="center"/>
          </w:tcPr>
          <w:p w14:paraId="03206E94" w14:textId="77777777" w:rsidR="00BD6CB7" w:rsidRDefault="00BD6CB7" w:rsidP="00BD6CB7">
            <w:pPr>
              <w:pStyle w:val="affd"/>
            </w:pPr>
            <w:r>
              <w:rPr>
                <w:rFonts w:hint="eastAsia"/>
              </w:rPr>
              <w:t>3.0</w:t>
            </w:r>
            <w:r>
              <w:t>MPN/</w:t>
            </w:r>
            <w:r>
              <w:rPr>
                <w:rFonts w:hint="eastAsia"/>
              </w:rPr>
              <w:t>100m</w:t>
            </w:r>
            <w:r>
              <w:t>L</w:t>
            </w:r>
          </w:p>
        </w:tc>
      </w:tr>
      <w:tr w:rsidR="00BD6CB7" w14:paraId="03206E9A" w14:textId="77777777">
        <w:trPr>
          <w:trHeight w:val="397"/>
          <w:jc w:val="center"/>
        </w:trPr>
        <w:tc>
          <w:tcPr>
            <w:tcW w:w="637" w:type="pct"/>
            <w:vMerge/>
            <w:vAlign w:val="center"/>
          </w:tcPr>
          <w:p w14:paraId="03206E96" w14:textId="77777777" w:rsidR="00BD6CB7" w:rsidRDefault="00BD6CB7" w:rsidP="00BD6CB7">
            <w:pPr>
              <w:pStyle w:val="affd"/>
              <w:rPr>
                <w:highlight w:val="yellow"/>
              </w:rPr>
            </w:pPr>
          </w:p>
        </w:tc>
        <w:tc>
          <w:tcPr>
            <w:tcW w:w="2007" w:type="pct"/>
            <w:vMerge/>
            <w:vAlign w:val="center"/>
          </w:tcPr>
          <w:p w14:paraId="03206E97" w14:textId="77777777" w:rsidR="00BD6CB7" w:rsidRDefault="00BD6CB7" w:rsidP="00BD6CB7">
            <w:pPr>
              <w:pStyle w:val="affd"/>
              <w:rPr>
                <w:highlight w:val="yellow"/>
              </w:rPr>
            </w:pPr>
          </w:p>
        </w:tc>
        <w:tc>
          <w:tcPr>
            <w:tcW w:w="1246" w:type="pct"/>
            <w:vAlign w:val="center"/>
          </w:tcPr>
          <w:p w14:paraId="03206E98" w14:textId="77777777" w:rsidR="00BD6CB7" w:rsidRDefault="00BD6CB7" w:rsidP="00BD6CB7">
            <w:pPr>
              <w:pStyle w:val="affd"/>
            </w:pPr>
            <w:r>
              <w:rPr>
                <w:rFonts w:hint="eastAsia"/>
              </w:rPr>
              <w:t>菌落总数</w:t>
            </w:r>
          </w:p>
        </w:tc>
        <w:tc>
          <w:tcPr>
            <w:tcW w:w="1110" w:type="pct"/>
            <w:gridSpan w:val="2"/>
            <w:vAlign w:val="center"/>
          </w:tcPr>
          <w:p w14:paraId="03206E99" w14:textId="77777777" w:rsidR="00BD6CB7" w:rsidRDefault="00BD6CB7" w:rsidP="00BD6CB7">
            <w:pPr>
              <w:pStyle w:val="affd"/>
            </w:pPr>
            <w:r>
              <w:rPr>
                <w:rFonts w:hint="eastAsia"/>
              </w:rPr>
              <w:t>100</w:t>
            </w:r>
            <w:r>
              <w:t>CFU/ml</w:t>
            </w:r>
          </w:p>
        </w:tc>
      </w:tr>
      <w:tr w:rsidR="00BD6CB7" w14:paraId="03206E9F" w14:textId="77777777">
        <w:trPr>
          <w:trHeight w:val="397"/>
          <w:jc w:val="center"/>
        </w:trPr>
        <w:tc>
          <w:tcPr>
            <w:tcW w:w="637" w:type="pct"/>
            <w:vMerge/>
            <w:vAlign w:val="center"/>
          </w:tcPr>
          <w:p w14:paraId="03206E9B" w14:textId="77777777" w:rsidR="00BD6CB7" w:rsidRDefault="00BD6CB7" w:rsidP="00BD6CB7">
            <w:pPr>
              <w:pStyle w:val="affd"/>
              <w:rPr>
                <w:highlight w:val="yellow"/>
              </w:rPr>
            </w:pPr>
          </w:p>
        </w:tc>
        <w:tc>
          <w:tcPr>
            <w:tcW w:w="2007" w:type="pct"/>
            <w:vMerge/>
            <w:vAlign w:val="center"/>
          </w:tcPr>
          <w:p w14:paraId="03206E9C" w14:textId="77777777" w:rsidR="00BD6CB7" w:rsidRDefault="00BD6CB7" w:rsidP="00BD6CB7">
            <w:pPr>
              <w:pStyle w:val="affd"/>
              <w:rPr>
                <w:highlight w:val="yellow"/>
              </w:rPr>
            </w:pPr>
          </w:p>
        </w:tc>
        <w:tc>
          <w:tcPr>
            <w:tcW w:w="1246" w:type="pct"/>
            <w:vAlign w:val="center"/>
          </w:tcPr>
          <w:p w14:paraId="03206E9D" w14:textId="77777777" w:rsidR="00BD6CB7" w:rsidRDefault="00BD6CB7" w:rsidP="00BD6CB7">
            <w:pPr>
              <w:pStyle w:val="affd"/>
            </w:pPr>
            <w:r>
              <w:rPr>
                <w:rFonts w:hint="eastAsia"/>
              </w:rPr>
              <w:t>氰化物</w:t>
            </w:r>
          </w:p>
        </w:tc>
        <w:tc>
          <w:tcPr>
            <w:tcW w:w="1110" w:type="pct"/>
            <w:gridSpan w:val="2"/>
            <w:vAlign w:val="center"/>
          </w:tcPr>
          <w:p w14:paraId="03206E9E" w14:textId="77777777" w:rsidR="00BD6CB7" w:rsidRDefault="00BD6CB7" w:rsidP="00BD6CB7">
            <w:pPr>
              <w:pStyle w:val="affd"/>
            </w:pPr>
            <w:r>
              <w:rPr>
                <w:rFonts w:hint="eastAsia"/>
              </w:rPr>
              <w:t>0</w:t>
            </w:r>
            <w:r>
              <w:t>.05</w:t>
            </w:r>
            <w:r>
              <w:rPr>
                <w:rFonts w:hint="eastAsia"/>
              </w:rPr>
              <w:t>mg/L</w:t>
            </w:r>
          </w:p>
        </w:tc>
      </w:tr>
      <w:tr w:rsidR="00BD6CB7" w14:paraId="03206EA4" w14:textId="77777777">
        <w:trPr>
          <w:trHeight w:val="397"/>
          <w:jc w:val="center"/>
        </w:trPr>
        <w:tc>
          <w:tcPr>
            <w:tcW w:w="637" w:type="pct"/>
            <w:vMerge/>
            <w:vAlign w:val="center"/>
          </w:tcPr>
          <w:p w14:paraId="03206EA0" w14:textId="77777777" w:rsidR="00BD6CB7" w:rsidRDefault="00BD6CB7" w:rsidP="00BD6CB7">
            <w:pPr>
              <w:pStyle w:val="affd"/>
              <w:rPr>
                <w:highlight w:val="yellow"/>
              </w:rPr>
            </w:pPr>
          </w:p>
        </w:tc>
        <w:tc>
          <w:tcPr>
            <w:tcW w:w="2007" w:type="pct"/>
            <w:vMerge/>
            <w:vAlign w:val="center"/>
          </w:tcPr>
          <w:p w14:paraId="03206EA1" w14:textId="77777777" w:rsidR="00BD6CB7" w:rsidRDefault="00BD6CB7" w:rsidP="00BD6CB7">
            <w:pPr>
              <w:pStyle w:val="affd"/>
              <w:rPr>
                <w:highlight w:val="yellow"/>
              </w:rPr>
            </w:pPr>
          </w:p>
        </w:tc>
        <w:tc>
          <w:tcPr>
            <w:tcW w:w="1246" w:type="pct"/>
            <w:vAlign w:val="center"/>
          </w:tcPr>
          <w:p w14:paraId="03206EA2" w14:textId="77777777" w:rsidR="00BD6CB7" w:rsidRDefault="00BD6CB7" w:rsidP="00BD6CB7">
            <w:pPr>
              <w:pStyle w:val="affd"/>
            </w:pPr>
            <w:r>
              <w:rPr>
                <w:rFonts w:hint="eastAsia"/>
              </w:rPr>
              <w:t>汞</w:t>
            </w:r>
          </w:p>
        </w:tc>
        <w:tc>
          <w:tcPr>
            <w:tcW w:w="1110" w:type="pct"/>
            <w:gridSpan w:val="2"/>
            <w:vAlign w:val="center"/>
          </w:tcPr>
          <w:p w14:paraId="03206EA3" w14:textId="77777777" w:rsidR="00BD6CB7" w:rsidRDefault="00BD6CB7" w:rsidP="00BD6CB7">
            <w:pPr>
              <w:pStyle w:val="affd"/>
            </w:pPr>
            <w:r>
              <w:rPr>
                <w:rFonts w:hint="eastAsia"/>
              </w:rPr>
              <w:t>0.001mg/L</w:t>
            </w:r>
          </w:p>
        </w:tc>
      </w:tr>
      <w:tr w:rsidR="00BD6CB7" w14:paraId="03206EA9" w14:textId="77777777">
        <w:trPr>
          <w:trHeight w:val="397"/>
          <w:jc w:val="center"/>
        </w:trPr>
        <w:tc>
          <w:tcPr>
            <w:tcW w:w="637" w:type="pct"/>
            <w:vMerge/>
            <w:vAlign w:val="center"/>
          </w:tcPr>
          <w:p w14:paraId="03206EA5" w14:textId="77777777" w:rsidR="00BD6CB7" w:rsidRDefault="00BD6CB7" w:rsidP="00BD6CB7">
            <w:pPr>
              <w:pStyle w:val="affd"/>
              <w:rPr>
                <w:highlight w:val="yellow"/>
              </w:rPr>
            </w:pPr>
          </w:p>
        </w:tc>
        <w:tc>
          <w:tcPr>
            <w:tcW w:w="2007" w:type="pct"/>
            <w:vMerge/>
            <w:vAlign w:val="center"/>
          </w:tcPr>
          <w:p w14:paraId="03206EA6" w14:textId="77777777" w:rsidR="00BD6CB7" w:rsidRDefault="00BD6CB7" w:rsidP="00BD6CB7">
            <w:pPr>
              <w:pStyle w:val="affd"/>
              <w:rPr>
                <w:highlight w:val="yellow"/>
              </w:rPr>
            </w:pPr>
          </w:p>
        </w:tc>
        <w:tc>
          <w:tcPr>
            <w:tcW w:w="1246" w:type="pct"/>
            <w:vAlign w:val="center"/>
          </w:tcPr>
          <w:p w14:paraId="03206EA7" w14:textId="77777777" w:rsidR="00BD6CB7" w:rsidRDefault="00BD6CB7" w:rsidP="00BD6CB7">
            <w:pPr>
              <w:pStyle w:val="affd"/>
            </w:pPr>
            <w:r>
              <w:rPr>
                <w:rFonts w:hint="eastAsia"/>
              </w:rPr>
              <w:t>铅</w:t>
            </w:r>
          </w:p>
        </w:tc>
        <w:tc>
          <w:tcPr>
            <w:tcW w:w="1110" w:type="pct"/>
            <w:gridSpan w:val="2"/>
            <w:vAlign w:val="center"/>
          </w:tcPr>
          <w:p w14:paraId="03206EA8" w14:textId="77777777" w:rsidR="00BD6CB7" w:rsidRDefault="00BD6CB7" w:rsidP="00BD6CB7">
            <w:pPr>
              <w:pStyle w:val="affd"/>
            </w:pPr>
            <w:r>
              <w:rPr>
                <w:rFonts w:hint="eastAsia"/>
              </w:rPr>
              <w:t>0.01mg/L</w:t>
            </w:r>
          </w:p>
        </w:tc>
      </w:tr>
      <w:tr w:rsidR="009664A8" w14:paraId="68DD1565" w14:textId="77777777">
        <w:trPr>
          <w:trHeight w:val="397"/>
          <w:jc w:val="center"/>
        </w:trPr>
        <w:tc>
          <w:tcPr>
            <w:tcW w:w="637" w:type="pct"/>
            <w:vMerge/>
            <w:vAlign w:val="center"/>
          </w:tcPr>
          <w:p w14:paraId="066C9377" w14:textId="77777777" w:rsidR="009664A8" w:rsidRDefault="009664A8" w:rsidP="00BD6CB7">
            <w:pPr>
              <w:pStyle w:val="affd"/>
              <w:rPr>
                <w:highlight w:val="yellow"/>
              </w:rPr>
            </w:pPr>
          </w:p>
        </w:tc>
        <w:tc>
          <w:tcPr>
            <w:tcW w:w="2007" w:type="pct"/>
            <w:vMerge/>
            <w:vAlign w:val="center"/>
          </w:tcPr>
          <w:p w14:paraId="0E61F6D4" w14:textId="77777777" w:rsidR="009664A8" w:rsidRDefault="009664A8" w:rsidP="00BD6CB7">
            <w:pPr>
              <w:pStyle w:val="affd"/>
              <w:rPr>
                <w:highlight w:val="yellow"/>
              </w:rPr>
            </w:pPr>
          </w:p>
        </w:tc>
        <w:tc>
          <w:tcPr>
            <w:tcW w:w="1246" w:type="pct"/>
            <w:vAlign w:val="center"/>
          </w:tcPr>
          <w:p w14:paraId="5F46D823" w14:textId="63D8754D" w:rsidR="009664A8" w:rsidRDefault="009664A8" w:rsidP="00BD6CB7">
            <w:pPr>
              <w:pStyle w:val="affd"/>
            </w:pPr>
            <w:r>
              <w:rPr>
                <w:rFonts w:hint="eastAsia"/>
              </w:rPr>
              <w:t>铜</w:t>
            </w:r>
          </w:p>
        </w:tc>
        <w:tc>
          <w:tcPr>
            <w:tcW w:w="1110" w:type="pct"/>
            <w:gridSpan w:val="2"/>
            <w:vAlign w:val="center"/>
          </w:tcPr>
          <w:p w14:paraId="3BDEAE9A" w14:textId="2E6EB2B8" w:rsidR="009664A8" w:rsidRDefault="00FD6373" w:rsidP="00BD6CB7">
            <w:pPr>
              <w:pStyle w:val="affd"/>
            </w:pPr>
            <w:r>
              <w:rPr>
                <w:rFonts w:hint="eastAsia"/>
              </w:rPr>
              <w:t>1.0</w:t>
            </w:r>
            <w:r w:rsidR="009664A8">
              <w:rPr>
                <w:rFonts w:hint="eastAsia"/>
              </w:rPr>
              <w:t>mg/L</w:t>
            </w:r>
          </w:p>
        </w:tc>
      </w:tr>
      <w:tr w:rsidR="009664A8" w14:paraId="3C3FE5D8" w14:textId="77777777">
        <w:trPr>
          <w:trHeight w:val="397"/>
          <w:jc w:val="center"/>
        </w:trPr>
        <w:tc>
          <w:tcPr>
            <w:tcW w:w="637" w:type="pct"/>
            <w:vMerge/>
            <w:vAlign w:val="center"/>
          </w:tcPr>
          <w:p w14:paraId="09427A69" w14:textId="77777777" w:rsidR="009664A8" w:rsidRDefault="009664A8" w:rsidP="00BD6CB7">
            <w:pPr>
              <w:pStyle w:val="affd"/>
              <w:rPr>
                <w:highlight w:val="yellow"/>
              </w:rPr>
            </w:pPr>
          </w:p>
        </w:tc>
        <w:tc>
          <w:tcPr>
            <w:tcW w:w="2007" w:type="pct"/>
            <w:vMerge/>
            <w:vAlign w:val="center"/>
          </w:tcPr>
          <w:p w14:paraId="565EC55E" w14:textId="77777777" w:rsidR="009664A8" w:rsidRDefault="009664A8" w:rsidP="00BD6CB7">
            <w:pPr>
              <w:pStyle w:val="affd"/>
              <w:rPr>
                <w:highlight w:val="yellow"/>
              </w:rPr>
            </w:pPr>
          </w:p>
        </w:tc>
        <w:tc>
          <w:tcPr>
            <w:tcW w:w="1246" w:type="pct"/>
            <w:vAlign w:val="center"/>
          </w:tcPr>
          <w:p w14:paraId="0CC67BF9" w14:textId="610ADB9C" w:rsidR="009664A8" w:rsidRDefault="009664A8" w:rsidP="00BD6CB7">
            <w:pPr>
              <w:pStyle w:val="affd"/>
            </w:pPr>
            <w:r>
              <w:rPr>
                <w:rFonts w:hint="eastAsia"/>
              </w:rPr>
              <w:t>锌</w:t>
            </w:r>
          </w:p>
        </w:tc>
        <w:tc>
          <w:tcPr>
            <w:tcW w:w="1110" w:type="pct"/>
            <w:gridSpan w:val="2"/>
            <w:vAlign w:val="center"/>
          </w:tcPr>
          <w:p w14:paraId="358EA43F" w14:textId="43953244" w:rsidR="009664A8" w:rsidRDefault="00FD6373" w:rsidP="00BD6CB7">
            <w:pPr>
              <w:pStyle w:val="affd"/>
            </w:pPr>
            <w:r>
              <w:rPr>
                <w:rFonts w:hint="eastAsia"/>
              </w:rPr>
              <w:t>1.0</w:t>
            </w:r>
            <w:r w:rsidR="009664A8">
              <w:rPr>
                <w:rFonts w:hint="eastAsia"/>
              </w:rPr>
              <w:t>mg/L</w:t>
            </w:r>
          </w:p>
        </w:tc>
      </w:tr>
      <w:tr w:rsidR="00BD6CB7" w14:paraId="03206EB3" w14:textId="77777777">
        <w:trPr>
          <w:trHeight w:val="397"/>
          <w:jc w:val="center"/>
        </w:trPr>
        <w:tc>
          <w:tcPr>
            <w:tcW w:w="637" w:type="pct"/>
            <w:vMerge/>
            <w:vAlign w:val="center"/>
          </w:tcPr>
          <w:p w14:paraId="03206EAF" w14:textId="77777777" w:rsidR="00BD6CB7" w:rsidRDefault="00BD6CB7" w:rsidP="00BD6CB7">
            <w:pPr>
              <w:pStyle w:val="affd"/>
              <w:rPr>
                <w:highlight w:val="yellow"/>
              </w:rPr>
            </w:pPr>
          </w:p>
        </w:tc>
        <w:tc>
          <w:tcPr>
            <w:tcW w:w="2007" w:type="pct"/>
            <w:vMerge/>
            <w:vAlign w:val="center"/>
          </w:tcPr>
          <w:p w14:paraId="03206EB0" w14:textId="77777777" w:rsidR="00BD6CB7" w:rsidRDefault="00BD6CB7" w:rsidP="00BD6CB7">
            <w:pPr>
              <w:pStyle w:val="affd"/>
              <w:rPr>
                <w:highlight w:val="yellow"/>
              </w:rPr>
            </w:pPr>
          </w:p>
        </w:tc>
        <w:tc>
          <w:tcPr>
            <w:tcW w:w="1246" w:type="pct"/>
            <w:vAlign w:val="center"/>
          </w:tcPr>
          <w:p w14:paraId="03206EB1" w14:textId="77777777" w:rsidR="00BD6CB7" w:rsidRDefault="00BD6CB7" w:rsidP="00BD6CB7">
            <w:pPr>
              <w:pStyle w:val="affd"/>
            </w:pPr>
            <w:r>
              <w:rPr>
                <w:rFonts w:hint="eastAsia"/>
              </w:rPr>
              <w:t>铁</w:t>
            </w:r>
          </w:p>
        </w:tc>
        <w:tc>
          <w:tcPr>
            <w:tcW w:w="1110" w:type="pct"/>
            <w:gridSpan w:val="2"/>
            <w:vAlign w:val="center"/>
          </w:tcPr>
          <w:p w14:paraId="03206EB2" w14:textId="77777777" w:rsidR="00BD6CB7" w:rsidRDefault="00BD6CB7" w:rsidP="00BD6CB7">
            <w:pPr>
              <w:pStyle w:val="affd"/>
            </w:pPr>
            <w:r>
              <w:t>0.3</w:t>
            </w:r>
            <w:r>
              <w:rPr>
                <w:rFonts w:hint="eastAsia"/>
              </w:rPr>
              <w:t>mg/L</w:t>
            </w:r>
          </w:p>
        </w:tc>
      </w:tr>
      <w:tr w:rsidR="00BD6CB7" w14:paraId="03206EB8" w14:textId="77777777">
        <w:trPr>
          <w:trHeight w:val="397"/>
          <w:jc w:val="center"/>
        </w:trPr>
        <w:tc>
          <w:tcPr>
            <w:tcW w:w="637" w:type="pct"/>
            <w:vMerge/>
            <w:vAlign w:val="center"/>
          </w:tcPr>
          <w:p w14:paraId="03206EB4" w14:textId="77777777" w:rsidR="00BD6CB7" w:rsidRDefault="00BD6CB7" w:rsidP="00BD6CB7">
            <w:pPr>
              <w:pStyle w:val="affd"/>
              <w:rPr>
                <w:highlight w:val="yellow"/>
              </w:rPr>
            </w:pPr>
          </w:p>
        </w:tc>
        <w:tc>
          <w:tcPr>
            <w:tcW w:w="2007" w:type="pct"/>
            <w:vMerge/>
            <w:vAlign w:val="center"/>
          </w:tcPr>
          <w:p w14:paraId="03206EB5" w14:textId="77777777" w:rsidR="00BD6CB7" w:rsidRDefault="00BD6CB7" w:rsidP="00BD6CB7">
            <w:pPr>
              <w:pStyle w:val="affd"/>
              <w:rPr>
                <w:highlight w:val="yellow"/>
              </w:rPr>
            </w:pPr>
          </w:p>
        </w:tc>
        <w:tc>
          <w:tcPr>
            <w:tcW w:w="1246" w:type="pct"/>
            <w:vAlign w:val="center"/>
          </w:tcPr>
          <w:p w14:paraId="03206EB6" w14:textId="77777777" w:rsidR="00BD6CB7" w:rsidRDefault="00BD6CB7" w:rsidP="00BD6CB7">
            <w:pPr>
              <w:pStyle w:val="affd"/>
            </w:pPr>
            <w:r>
              <w:rPr>
                <w:rFonts w:hint="eastAsia"/>
              </w:rPr>
              <w:t>锰</w:t>
            </w:r>
          </w:p>
        </w:tc>
        <w:tc>
          <w:tcPr>
            <w:tcW w:w="1110" w:type="pct"/>
            <w:gridSpan w:val="2"/>
            <w:vAlign w:val="center"/>
          </w:tcPr>
          <w:p w14:paraId="03206EB7" w14:textId="77777777" w:rsidR="00BD6CB7" w:rsidRDefault="00BD6CB7" w:rsidP="00BD6CB7">
            <w:pPr>
              <w:pStyle w:val="affd"/>
            </w:pPr>
            <w:r>
              <w:rPr>
                <w:rFonts w:hint="eastAsia"/>
              </w:rPr>
              <w:t>0</w:t>
            </w:r>
            <w:r>
              <w:t>.1</w:t>
            </w:r>
            <w:r>
              <w:rPr>
                <w:rFonts w:hint="eastAsia"/>
              </w:rPr>
              <w:t>mg/L</w:t>
            </w:r>
          </w:p>
        </w:tc>
      </w:tr>
      <w:tr w:rsidR="00BD6CB7" w14:paraId="03206EBD" w14:textId="77777777">
        <w:trPr>
          <w:trHeight w:val="397"/>
          <w:jc w:val="center"/>
        </w:trPr>
        <w:tc>
          <w:tcPr>
            <w:tcW w:w="637" w:type="pct"/>
            <w:vMerge/>
            <w:vAlign w:val="center"/>
          </w:tcPr>
          <w:p w14:paraId="03206EB9" w14:textId="77777777" w:rsidR="00BD6CB7" w:rsidRDefault="00BD6CB7" w:rsidP="00BD6CB7">
            <w:pPr>
              <w:pStyle w:val="affd"/>
              <w:rPr>
                <w:highlight w:val="yellow"/>
              </w:rPr>
            </w:pPr>
          </w:p>
        </w:tc>
        <w:tc>
          <w:tcPr>
            <w:tcW w:w="2007" w:type="pct"/>
            <w:vMerge/>
            <w:vAlign w:val="center"/>
          </w:tcPr>
          <w:p w14:paraId="03206EBA" w14:textId="77777777" w:rsidR="00BD6CB7" w:rsidRDefault="00BD6CB7" w:rsidP="00BD6CB7">
            <w:pPr>
              <w:pStyle w:val="affd"/>
              <w:rPr>
                <w:highlight w:val="yellow"/>
              </w:rPr>
            </w:pPr>
          </w:p>
        </w:tc>
        <w:tc>
          <w:tcPr>
            <w:tcW w:w="1246" w:type="pct"/>
            <w:vAlign w:val="center"/>
          </w:tcPr>
          <w:p w14:paraId="03206EBB" w14:textId="77777777" w:rsidR="00BD6CB7" w:rsidRDefault="00BD6CB7" w:rsidP="00BD6CB7">
            <w:pPr>
              <w:pStyle w:val="affd"/>
            </w:pPr>
            <w:r>
              <w:t>硝酸盐</w:t>
            </w:r>
          </w:p>
        </w:tc>
        <w:tc>
          <w:tcPr>
            <w:tcW w:w="1110" w:type="pct"/>
            <w:gridSpan w:val="2"/>
            <w:vAlign w:val="center"/>
          </w:tcPr>
          <w:p w14:paraId="03206EBC" w14:textId="77777777" w:rsidR="00BD6CB7" w:rsidRDefault="00BD6CB7" w:rsidP="00BD6CB7">
            <w:pPr>
              <w:pStyle w:val="affd"/>
            </w:pPr>
            <w:r>
              <w:rPr>
                <w:rFonts w:hint="eastAsia"/>
              </w:rPr>
              <w:t>20mg/L</w:t>
            </w:r>
          </w:p>
        </w:tc>
      </w:tr>
      <w:tr w:rsidR="00BD6CB7" w14:paraId="03206EC2" w14:textId="77777777">
        <w:trPr>
          <w:trHeight w:val="397"/>
          <w:jc w:val="center"/>
        </w:trPr>
        <w:tc>
          <w:tcPr>
            <w:tcW w:w="637" w:type="pct"/>
            <w:vMerge/>
            <w:vAlign w:val="center"/>
          </w:tcPr>
          <w:p w14:paraId="03206EBE" w14:textId="77777777" w:rsidR="00BD6CB7" w:rsidRDefault="00BD6CB7" w:rsidP="00BD6CB7">
            <w:pPr>
              <w:pStyle w:val="affd"/>
              <w:rPr>
                <w:highlight w:val="yellow"/>
              </w:rPr>
            </w:pPr>
          </w:p>
        </w:tc>
        <w:tc>
          <w:tcPr>
            <w:tcW w:w="2007" w:type="pct"/>
            <w:vMerge/>
            <w:vAlign w:val="center"/>
          </w:tcPr>
          <w:p w14:paraId="03206EBF" w14:textId="77777777" w:rsidR="00BD6CB7" w:rsidRDefault="00BD6CB7" w:rsidP="00BD6CB7">
            <w:pPr>
              <w:pStyle w:val="affd"/>
              <w:rPr>
                <w:highlight w:val="yellow"/>
              </w:rPr>
            </w:pPr>
          </w:p>
        </w:tc>
        <w:tc>
          <w:tcPr>
            <w:tcW w:w="1246" w:type="pct"/>
            <w:vAlign w:val="center"/>
          </w:tcPr>
          <w:p w14:paraId="03206EC0" w14:textId="77777777" w:rsidR="00BD6CB7" w:rsidRDefault="00BD6CB7" w:rsidP="00BD6CB7">
            <w:pPr>
              <w:pStyle w:val="affd"/>
            </w:pPr>
            <w:r>
              <w:rPr>
                <w:rFonts w:hint="eastAsia"/>
              </w:rPr>
              <w:t>硫化物</w:t>
            </w:r>
          </w:p>
        </w:tc>
        <w:tc>
          <w:tcPr>
            <w:tcW w:w="1110" w:type="pct"/>
            <w:gridSpan w:val="2"/>
            <w:vAlign w:val="center"/>
          </w:tcPr>
          <w:p w14:paraId="03206EC1" w14:textId="77777777" w:rsidR="00BD6CB7" w:rsidRDefault="00BD6CB7" w:rsidP="00BD6CB7">
            <w:pPr>
              <w:pStyle w:val="affd"/>
            </w:pPr>
            <w:r>
              <w:rPr>
                <w:rFonts w:hint="eastAsia"/>
              </w:rPr>
              <w:t>0.02mg/L</w:t>
            </w:r>
          </w:p>
        </w:tc>
      </w:tr>
      <w:tr w:rsidR="00BD6CB7" w14:paraId="03206EC7" w14:textId="77777777">
        <w:trPr>
          <w:trHeight w:val="397"/>
          <w:jc w:val="center"/>
        </w:trPr>
        <w:tc>
          <w:tcPr>
            <w:tcW w:w="637" w:type="pct"/>
            <w:vMerge/>
            <w:vAlign w:val="center"/>
          </w:tcPr>
          <w:p w14:paraId="03206EC3" w14:textId="77777777" w:rsidR="00BD6CB7" w:rsidRDefault="00BD6CB7" w:rsidP="00BD6CB7">
            <w:pPr>
              <w:pStyle w:val="affd"/>
              <w:rPr>
                <w:highlight w:val="yellow"/>
              </w:rPr>
            </w:pPr>
          </w:p>
        </w:tc>
        <w:tc>
          <w:tcPr>
            <w:tcW w:w="2007" w:type="pct"/>
            <w:vMerge/>
            <w:vAlign w:val="center"/>
          </w:tcPr>
          <w:p w14:paraId="03206EC4" w14:textId="77777777" w:rsidR="00BD6CB7" w:rsidRDefault="00BD6CB7" w:rsidP="00BD6CB7">
            <w:pPr>
              <w:pStyle w:val="affd"/>
              <w:rPr>
                <w:highlight w:val="yellow"/>
              </w:rPr>
            </w:pPr>
          </w:p>
        </w:tc>
        <w:tc>
          <w:tcPr>
            <w:tcW w:w="1246" w:type="pct"/>
            <w:vAlign w:val="center"/>
          </w:tcPr>
          <w:p w14:paraId="03206EC5" w14:textId="77777777" w:rsidR="00BD6CB7" w:rsidRDefault="00BD6CB7" w:rsidP="00BD6CB7">
            <w:pPr>
              <w:pStyle w:val="affd"/>
            </w:pPr>
            <w:r>
              <w:rPr>
                <w:rFonts w:hint="eastAsia"/>
              </w:rPr>
              <w:t>氟化物</w:t>
            </w:r>
          </w:p>
        </w:tc>
        <w:tc>
          <w:tcPr>
            <w:tcW w:w="1110" w:type="pct"/>
            <w:gridSpan w:val="2"/>
            <w:vAlign w:val="center"/>
          </w:tcPr>
          <w:p w14:paraId="03206EC6" w14:textId="77777777" w:rsidR="00BD6CB7" w:rsidRDefault="00BD6CB7" w:rsidP="00BD6CB7">
            <w:pPr>
              <w:pStyle w:val="affd"/>
            </w:pPr>
            <w:r>
              <w:rPr>
                <w:rFonts w:hint="eastAsia"/>
              </w:rPr>
              <w:t>1.0mg/L</w:t>
            </w:r>
          </w:p>
        </w:tc>
      </w:tr>
      <w:tr w:rsidR="00BD6CB7" w14:paraId="03206ECC" w14:textId="77777777">
        <w:trPr>
          <w:trHeight w:val="397"/>
          <w:jc w:val="center"/>
        </w:trPr>
        <w:tc>
          <w:tcPr>
            <w:tcW w:w="637" w:type="pct"/>
            <w:vMerge/>
            <w:vAlign w:val="center"/>
          </w:tcPr>
          <w:p w14:paraId="03206EC8" w14:textId="77777777" w:rsidR="00BD6CB7" w:rsidRDefault="00BD6CB7" w:rsidP="00BD6CB7">
            <w:pPr>
              <w:pStyle w:val="affd"/>
              <w:rPr>
                <w:highlight w:val="yellow"/>
              </w:rPr>
            </w:pPr>
          </w:p>
        </w:tc>
        <w:tc>
          <w:tcPr>
            <w:tcW w:w="2007" w:type="pct"/>
            <w:vMerge/>
            <w:vAlign w:val="center"/>
          </w:tcPr>
          <w:p w14:paraId="03206EC9" w14:textId="77777777" w:rsidR="00BD6CB7" w:rsidRDefault="00BD6CB7" w:rsidP="00BD6CB7">
            <w:pPr>
              <w:pStyle w:val="affd"/>
              <w:rPr>
                <w:highlight w:val="yellow"/>
              </w:rPr>
            </w:pPr>
          </w:p>
        </w:tc>
        <w:tc>
          <w:tcPr>
            <w:tcW w:w="1246" w:type="pct"/>
            <w:vAlign w:val="center"/>
          </w:tcPr>
          <w:p w14:paraId="03206ECA" w14:textId="77777777" w:rsidR="00BD6CB7" w:rsidRDefault="00BD6CB7" w:rsidP="00BD6CB7">
            <w:pPr>
              <w:pStyle w:val="affd"/>
            </w:pPr>
            <w:r>
              <w:rPr>
                <w:rFonts w:hint="eastAsia"/>
              </w:rPr>
              <w:t>镉</w:t>
            </w:r>
          </w:p>
        </w:tc>
        <w:tc>
          <w:tcPr>
            <w:tcW w:w="1110" w:type="pct"/>
            <w:gridSpan w:val="2"/>
            <w:vAlign w:val="center"/>
          </w:tcPr>
          <w:p w14:paraId="03206ECB" w14:textId="77777777" w:rsidR="00BD6CB7" w:rsidRDefault="00BD6CB7" w:rsidP="00BD6CB7">
            <w:pPr>
              <w:pStyle w:val="affd"/>
            </w:pPr>
            <w:r>
              <w:rPr>
                <w:rFonts w:hint="eastAsia"/>
              </w:rPr>
              <w:t>0.005mg/L</w:t>
            </w:r>
          </w:p>
        </w:tc>
      </w:tr>
      <w:tr w:rsidR="00BD6CB7" w14:paraId="03206ED2" w14:textId="77777777">
        <w:trPr>
          <w:trHeight w:val="397"/>
          <w:jc w:val="center"/>
        </w:trPr>
        <w:tc>
          <w:tcPr>
            <w:tcW w:w="637" w:type="pct"/>
            <w:vMerge w:val="restart"/>
            <w:vAlign w:val="center"/>
          </w:tcPr>
          <w:p w14:paraId="03206ECD" w14:textId="77777777" w:rsidR="00BD6CB7" w:rsidRDefault="00BD6CB7" w:rsidP="00BD6CB7">
            <w:pPr>
              <w:pStyle w:val="affd"/>
            </w:pPr>
            <w:r>
              <w:rPr>
                <w:rFonts w:hint="eastAsia"/>
              </w:rPr>
              <w:t>声环境</w:t>
            </w:r>
          </w:p>
        </w:tc>
        <w:tc>
          <w:tcPr>
            <w:tcW w:w="2007" w:type="pct"/>
            <w:vMerge w:val="restart"/>
            <w:vAlign w:val="center"/>
          </w:tcPr>
          <w:p w14:paraId="03206ECE" w14:textId="54CDCA60" w:rsidR="00BD6CB7" w:rsidRDefault="00BD6CB7" w:rsidP="00BD6CB7">
            <w:pPr>
              <w:pStyle w:val="affd"/>
            </w:pPr>
            <w:r>
              <w:rPr>
                <w:rFonts w:hint="eastAsia"/>
              </w:rPr>
              <w:t>《声环境质量标准》（</w:t>
            </w:r>
            <w:r>
              <w:rPr>
                <w:rFonts w:hint="eastAsia"/>
              </w:rPr>
              <w:t>GB3096-2008</w:t>
            </w:r>
            <w:r>
              <w:rPr>
                <w:rFonts w:hint="eastAsia"/>
              </w:rPr>
              <w:t>）</w:t>
            </w:r>
            <w:r w:rsidR="009C4A9D">
              <w:rPr>
                <w:rFonts w:hint="eastAsia"/>
              </w:rPr>
              <w:t>1</w:t>
            </w:r>
            <w:r>
              <w:rPr>
                <w:rFonts w:hint="eastAsia"/>
              </w:rPr>
              <w:t>类</w:t>
            </w:r>
          </w:p>
        </w:tc>
        <w:tc>
          <w:tcPr>
            <w:tcW w:w="1246" w:type="pct"/>
            <w:vMerge w:val="restart"/>
            <w:vAlign w:val="center"/>
          </w:tcPr>
          <w:p w14:paraId="03206ECF" w14:textId="77777777" w:rsidR="00BD6CB7" w:rsidRDefault="00BD6CB7" w:rsidP="00BD6CB7">
            <w:pPr>
              <w:pStyle w:val="affd"/>
            </w:pPr>
            <w:r>
              <w:t>Leq(A)</w:t>
            </w:r>
          </w:p>
        </w:tc>
        <w:tc>
          <w:tcPr>
            <w:tcW w:w="495" w:type="pct"/>
            <w:vAlign w:val="center"/>
          </w:tcPr>
          <w:p w14:paraId="03206ED0" w14:textId="77777777" w:rsidR="00BD6CB7" w:rsidRDefault="00BD6CB7" w:rsidP="00BD6CB7">
            <w:pPr>
              <w:pStyle w:val="affd"/>
            </w:pPr>
            <w:r>
              <w:rPr>
                <w:rFonts w:hint="eastAsia"/>
              </w:rPr>
              <w:t>昼间</w:t>
            </w:r>
          </w:p>
        </w:tc>
        <w:tc>
          <w:tcPr>
            <w:tcW w:w="615" w:type="pct"/>
            <w:vAlign w:val="center"/>
          </w:tcPr>
          <w:p w14:paraId="03206ED1" w14:textId="3BD9587E" w:rsidR="00BD6CB7" w:rsidRDefault="009C4A9D" w:rsidP="00BD6CB7">
            <w:pPr>
              <w:pStyle w:val="affd"/>
            </w:pPr>
            <w:r>
              <w:rPr>
                <w:rFonts w:hint="eastAsia"/>
              </w:rPr>
              <w:t>55</w:t>
            </w:r>
            <w:r w:rsidR="00BD6CB7">
              <w:rPr>
                <w:rFonts w:hint="eastAsia"/>
              </w:rPr>
              <w:t>dB(A)</w:t>
            </w:r>
          </w:p>
        </w:tc>
      </w:tr>
      <w:tr w:rsidR="00BD6CB7" w14:paraId="03206ED8" w14:textId="77777777">
        <w:trPr>
          <w:trHeight w:val="397"/>
          <w:jc w:val="center"/>
        </w:trPr>
        <w:tc>
          <w:tcPr>
            <w:tcW w:w="637" w:type="pct"/>
            <w:vMerge/>
            <w:vAlign w:val="center"/>
          </w:tcPr>
          <w:p w14:paraId="03206ED3" w14:textId="77777777" w:rsidR="00BD6CB7" w:rsidRDefault="00BD6CB7" w:rsidP="00BD6CB7">
            <w:pPr>
              <w:pStyle w:val="affd"/>
              <w:rPr>
                <w:highlight w:val="yellow"/>
              </w:rPr>
            </w:pPr>
          </w:p>
        </w:tc>
        <w:tc>
          <w:tcPr>
            <w:tcW w:w="2007" w:type="pct"/>
            <w:vMerge/>
            <w:vAlign w:val="center"/>
          </w:tcPr>
          <w:p w14:paraId="03206ED4" w14:textId="77777777" w:rsidR="00BD6CB7" w:rsidRDefault="00BD6CB7" w:rsidP="00BD6CB7">
            <w:pPr>
              <w:pStyle w:val="affd"/>
              <w:rPr>
                <w:highlight w:val="yellow"/>
              </w:rPr>
            </w:pPr>
          </w:p>
        </w:tc>
        <w:tc>
          <w:tcPr>
            <w:tcW w:w="1246" w:type="pct"/>
            <w:vMerge/>
            <w:vAlign w:val="center"/>
          </w:tcPr>
          <w:p w14:paraId="03206ED5" w14:textId="77777777" w:rsidR="00BD6CB7" w:rsidRDefault="00BD6CB7" w:rsidP="00BD6CB7">
            <w:pPr>
              <w:pStyle w:val="affd"/>
            </w:pPr>
          </w:p>
        </w:tc>
        <w:tc>
          <w:tcPr>
            <w:tcW w:w="495" w:type="pct"/>
            <w:vAlign w:val="center"/>
          </w:tcPr>
          <w:p w14:paraId="03206ED6" w14:textId="77777777" w:rsidR="00BD6CB7" w:rsidRDefault="00BD6CB7" w:rsidP="00BD6CB7">
            <w:pPr>
              <w:pStyle w:val="affd"/>
            </w:pPr>
            <w:r>
              <w:rPr>
                <w:rFonts w:hint="eastAsia"/>
              </w:rPr>
              <w:t>夜间</w:t>
            </w:r>
          </w:p>
        </w:tc>
        <w:tc>
          <w:tcPr>
            <w:tcW w:w="615" w:type="pct"/>
            <w:vAlign w:val="center"/>
          </w:tcPr>
          <w:p w14:paraId="03206ED7" w14:textId="3DD6A85D" w:rsidR="00BD6CB7" w:rsidRDefault="009C4A9D" w:rsidP="00BD6CB7">
            <w:pPr>
              <w:pStyle w:val="affd"/>
            </w:pPr>
            <w:r>
              <w:rPr>
                <w:rFonts w:hint="eastAsia"/>
              </w:rPr>
              <w:t>45</w:t>
            </w:r>
            <w:r w:rsidR="00BD6CB7">
              <w:rPr>
                <w:rFonts w:hint="eastAsia"/>
              </w:rPr>
              <w:t>dB(A)</w:t>
            </w:r>
          </w:p>
        </w:tc>
      </w:tr>
    </w:tbl>
    <w:p w14:paraId="03206FED" w14:textId="77777777" w:rsidR="00987A2E" w:rsidRDefault="000F72DA">
      <w:pPr>
        <w:pStyle w:val="3"/>
        <w:spacing w:before="240" w:after="120"/>
      </w:pPr>
      <w:bookmarkStart w:id="220" w:name="_Toc108122344"/>
      <w:bookmarkStart w:id="221" w:name="_Toc223447874"/>
      <w:bookmarkStart w:id="222" w:name="_Toc226623280"/>
      <w:bookmarkStart w:id="223" w:name="_Toc428287191"/>
      <w:bookmarkStart w:id="224" w:name="_Toc429318393"/>
      <w:bookmarkStart w:id="225" w:name="_Toc428286797"/>
      <w:r>
        <w:rPr>
          <w:rFonts w:hint="eastAsia"/>
        </w:rPr>
        <w:t>污染物排放标准</w:t>
      </w:r>
      <w:bookmarkEnd w:id="220"/>
      <w:bookmarkEnd w:id="221"/>
      <w:bookmarkEnd w:id="222"/>
    </w:p>
    <w:p w14:paraId="03206FEE" w14:textId="77777777" w:rsidR="00987A2E" w:rsidRDefault="000F72DA">
      <w:pPr>
        <w:pStyle w:val="affb"/>
      </w:pPr>
      <w:r>
        <w:rPr>
          <w:rFonts w:hint="eastAsia"/>
        </w:rPr>
        <w:t>本次评价污染物排放标准执行以下标准。</w:t>
      </w:r>
    </w:p>
    <w:p w14:paraId="03206FEF" w14:textId="77777777" w:rsidR="00987A2E" w:rsidRDefault="000F72DA">
      <w:pPr>
        <w:pStyle w:val="23"/>
        <w:spacing w:before="240" w:after="120"/>
        <w:ind w:firstLine="482"/>
      </w:pPr>
      <w:r>
        <w:lastRenderedPageBreak/>
        <w:t>表</w:t>
      </w:r>
      <w:r>
        <w:rPr>
          <w:rFonts w:hint="eastAsia"/>
        </w:rPr>
        <w:t>2</w:t>
      </w:r>
      <w:r>
        <w:noBreakHyphen/>
      </w:r>
      <w:r>
        <w:rPr>
          <w:rFonts w:hint="eastAsia"/>
        </w:rPr>
        <w:t>13</w:t>
      </w:r>
      <w:r>
        <w:t xml:space="preserve">              </w:t>
      </w:r>
      <w:r>
        <w:t>污染物排放执行标准一览表</w:t>
      </w:r>
    </w:p>
    <w:tbl>
      <w:tblPr>
        <w:tblW w:w="5067"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91"/>
        <w:gridCol w:w="2329"/>
        <w:gridCol w:w="1420"/>
        <w:gridCol w:w="1580"/>
        <w:gridCol w:w="2383"/>
      </w:tblGrid>
      <w:tr w:rsidR="00987A2E" w14:paraId="03206FF5" w14:textId="77777777" w:rsidTr="004E30C3">
        <w:trPr>
          <w:trHeight w:val="397"/>
          <w:tblHeader/>
          <w:jc w:val="center"/>
        </w:trPr>
        <w:tc>
          <w:tcPr>
            <w:tcW w:w="411" w:type="pct"/>
            <w:vAlign w:val="center"/>
          </w:tcPr>
          <w:p w14:paraId="03206FF0" w14:textId="77777777" w:rsidR="00987A2E" w:rsidRDefault="000F72DA">
            <w:pPr>
              <w:pStyle w:val="afff1"/>
              <w:rPr>
                <w:color w:val="auto"/>
              </w:rPr>
            </w:pPr>
            <w:r>
              <w:rPr>
                <w:color w:val="auto"/>
              </w:rPr>
              <w:t>污染物</w:t>
            </w:r>
          </w:p>
        </w:tc>
        <w:tc>
          <w:tcPr>
            <w:tcW w:w="1386" w:type="pct"/>
            <w:vAlign w:val="center"/>
          </w:tcPr>
          <w:p w14:paraId="03206FF1" w14:textId="77777777" w:rsidR="00987A2E" w:rsidRDefault="000F72DA">
            <w:pPr>
              <w:pStyle w:val="afff1"/>
              <w:rPr>
                <w:color w:val="auto"/>
              </w:rPr>
            </w:pPr>
            <w:r>
              <w:rPr>
                <w:color w:val="auto"/>
              </w:rPr>
              <w:t>标准名称</w:t>
            </w:r>
          </w:p>
        </w:tc>
        <w:tc>
          <w:tcPr>
            <w:tcW w:w="845" w:type="pct"/>
            <w:vAlign w:val="center"/>
          </w:tcPr>
          <w:p w14:paraId="03206FF2" w14:textId="77777777" w:rsidR="00987A2E" w:rsidRDefault="000F72DA">
            <w:pPr>
              <w:pStyle w:val="afff1"/>
              <w:rPr>
                <w:color w:val="auto"/>
              </w:rPr>
            </w:pPr>
            <w:r>
              <w:rPr>
                <w:color w:val="auto"/>
              </w:rPr>
              <w:t>级</w:t>
            </w:r>
            <w:r>
              <w:rPr>
                <w:color w:val="auto"/>
              </w:rPr>
              <w:t>(</w:t>
            </w:r>
            <w:r>
              <w:rPr>
                <w:color w:val="auto"/>
              </w:rPr>
              <w:t>类</w:t>
            </w:r>
            <w:r>
              <w:rPr>
                <w:color w:val="auto"/>
              </w:rPr>
              <w:t>)</w:t>
            </w:r>
            <w:r>
              <w:rPr>
                <w:color w:val="auto"/>
              </w:rPr>
              <w:t>别</w:t>
            </w:r>
          </w:p>
        </w:tc>
        <w:tc>
          <w:tcPr>
            <w:tcW w:w="940" w:type="pct"/>
            <w:tcMar>
              <w:left w:w="28" w:type="dxa"/>
              <w:right w:w="28" w:type="dxa"/>
            </w:tcMar>
            <w:vAlign w:val="center"/>
          </w:tcPr>
          <w:p w14:paraId="03206FF3" w14:textId="77777777" w:rsidR="00987A2E" w:rsidRDefault="000F72DA">
            <w:pPr>
              <w:pStyle w:val="afff1"/>
              <w:rPr>
                <w:color w:val="auto"/>
              </w:rPr>
            </w:pPr>
            <w:r>
              <w:rPr>
                <w:color w:val="auto"/>
              </w:rPr>
              <w:t>污染因子</w:t>
            </w:r>
          </w:p>
        </w:tc>
        <w:tc>
          <w:tcPr>
            <w:tcW w:w="1418" w:type="pct"/>
            <w:tcMar>
              <w:left w:w="28" w:type="dxa"/>
              <w:right w:w="28" w:type="dxa"/>
            </w:tcMar>
            <w:vAlign w:val="center"/>
          </w:tcPr>
          <w:p w14:paraId="03206FF4" w14:textId="77777777" w:rsidR="00987A2E" w:rsidRDefault="000F72DA">
            <w:pPr>
              <w:pStyle w:val="afff1"/>
              <w:rPr>
                <w:color w:val="auto"/>
              </w:rPr>
            </w:pPr>
            <w:r>
              <w:rPr>
                <w:color w:val="auto"/>
              </w:rPr>
              <w:t>标准限值</w:t>
            </w:r>
          </w:p>
        </w:tc>
      </w:tr>
      <w:tr w:rsidR="00FD6373" w14:paraId="03206FFB" w14:textId="77777777" w:rsidTr="004E30C3">
        <w:trPr>
          <w:trHeight w:val="397"/>
          <w:jc w:val="center"/>
        </w:trPr>
        <w:tc>
          <w:tcPr>
            <w:tcW w:w="411" w:type="pct"/>
            <w:vMerge w:val="restart"/>
            <w:vAlign w:val="center"/>
          </w:tcPr>
          <w:p w14:paraId="03206FF6" w14:textId="77777777" w:rsidR="00FD6373" w:rsidRDefault="00FD6373" w:rsidP="00FD6373">
            <w:pPr>
              <w:pStyle w:val="affd"/>
            </w:pPr>
            <w:r>
              <w:rPr>
                <w:rFonts w:hint="eastAsia"/>
              </w:rPr>
              <w:t>废气</w:t>
            </w:r>
          </w:p>
        </w:tc>
        <w:tc>
          <w:tcPr>
            <w:tcW w:w="1386" w:type="pct"/>
            <w:vMerge w:val="restart"/>
            <w:vAlign w:val="center"/>
          </w:tcPr>
          <w:p w14:paraId="03206FF7" w14:textId="2636B97E" w:rsidR="00FD6373" w:rsidRDefault="00FD6373" w:rsidP="00FD6373">
            <w:pPr>
              <w:pStyle w:val="affd"/>
            </w:pPr>
            <w:bookmarkStart w:id="226" w:name="OLE_LINK55"/>
            <w:r>
              <w:rPr>
                <w:rFonts w:hint="eastAsia"/>
              </w:rPr>
              <w:t>《</w:t>
            </w:r>
            <w:r w:rsidRPr="00441585">
              <w:rPr>
                <w:rFonts w:hint="eastAsia"/>
              </w:rPr>
              <w:t>餐饮业油烟污染物排放标准</w:t>
            </w:r>
            <w:r>
              <w:rPr>
                <w:rFonts w:hint="eastAsia"/>
              </w:rPr>
              <w:t>》（</w:t>
            </w:r>
            <w:r>
              <w:t>D</w:t>
            </w:r>
            <w:r>
              <w:rPr>
                <w:rFonts w:hint="eastAsia"/>
              </w:rPr>
              <w:t>B41/1604-2018</w:t>
            </w:r>
            <w:r>
              <w:rPr>
                <w:rFonts w:hint="eastAsia"/>
              </w:rPr>
              <w:t>）</w:t>
            </w:r>
            <w:bookmarkEnd w:id="226"/>
          </w:p>
        </w:tc>
        <w:tc>
          <w:tcPr>
            <w:tcW w:w="845" w:type="pct"/>
            <w:vMerge w:val="restart"/>
            <w:vAlign w:val="center"/>
          </w:tcPr>
          <w:p w14:paraId="03206FF8" w14:textId="1C76E8E6" w:rsidR="00FD6373" w:rsidRDefault="00FD6373" w:rsidP="00FD6373">
            <w:pPr>
              <w:pStyle w:val="affd"/>
              <w:rPr>
                <w:highlight w:val="yellow"/>
              </w:rPr>
            </w:pPr>
            <w:r>
              <w:rPr>
                <w:rFonts w:hint="eastAsia"/>
              </w:rPr>
              <w:t>表</w:t>
            </w:r>
            <w:r>
              <w:rPr>
                <w:rFonts w:hint="eastAsia"/>
              </w:rPr>
              <w:t>1</w:t>
            </w:r>
            <w:r>
              <w:rPr>
                <w:rFonts w:hint="eastAsia"/>
              </w:rPr>
              <w:t>大型排放限值</w:t>
            </w:r>
          </w:p>
        </w:tc>
        <w:tc>
          <w:tcPr>
            <w:tcW w:w="940" w:type="pct"/>
            <w:tcMar>
              <w:left w:w="28" w:type="dxa"/>
              <w:right w:w="28" w:type="dxa"/>
            </w:tcMar>
            <w:vAlign w:val="center"/>
          </w:tcPr>
          <w:p w14:paraId="03206FF9" w14:textId="40098971" w:rsidR="00FD6373" w:rsidRDefault="00FD6373" w:rsidP="00FD6373">
            <w:pPr>
              <w:pStyle w:val="affd"/>
            </w:pPr>
            <w:r>
              <w:rPr>
                <w:rFonts w:hint="eastAsia"/>
              </w:rPr>
              <w:t>油烟</w:t>
            </w:r>
          </w:p>
        </w:tc>
        <w:tc>
          <w:tcPr>
            <w:tcW w:w="1418" w:type="pct"/>
            <w:tcMar>
              <w:left w:w="28" w:type="dxa"/>
              <w:right w:w="28" w:type="dxa"/>
            </w:tcMar>
            <w:vAlign w:val="center"/>
          </w:tcPr>
          <w:p w14:paraId="03206FFA" w14:textId="48EA83C6" w:rsidR="00FD6373" w:rsidRDefault="00FD6373" w:rsidP="00FD6373">
            <w:pPr>
              <w:pStyle w:val="affd"/>
            </w:pPr>
            <w:r>
              <w:rPr>
                <w:rFonts w:hint="eastAsia"/>
              </w:rPr>
              <w:t>1.0</w:t>
            </w:r>
            <w:bookmarkStart w:id="227" w:name="OLE_LINK62"/>
            <w:r>
              <w:t>mg/m</w:t>
            </w:r>
            <w:r>
              <w:rPr>
                <w:vertAlign w:val="superscript"/>
              </w:rPr>
              <w:t>3</w:t>
            </w:r>
            <w:bookmarkEnd w:id="227"/>
          </w:p>
        </w:tc>
      </w:tr>
      <w:tr w:rsidR="00FD6373" w14:paraId="03207001" w14:textId="77777777" w:rsidTr="004E30C3">
        <w:trPr>
          <w:trHeight w:val="397"/>
          <w:jc w:val="center"/>
        </w:trPr>
        <w:tc>
          <w:tcPr>
            <w:tcW w:w="411" w:type="pct"/>
            <w:vMerge/>
            <w:vAlign w:val="center"/>
          </w:tcPr>
          <w:p w14:paraId="03206FFC" w14:textId="77777777" w:rsidR="00FD6373" w:rsidRDefault="00FD6373" w:rsidP="00FD6373">
            <w:pPr>
              <w:pStyle w:val="affd"/>
              <w:rPr>
                <w:highlight w:val="yellow"/>
              </w:rPr>
            </w:pPr>
          </w:p>
        </w:tc>
        <w:tc>
          <w:tcPr>
            <w:tcW w:w="1386" w:type="pct"/>
            <w:vMerge/>
            <w:vAlign w:val="center"/>
          </w:tcPr>
          <w:p w14:paraId="03206FFD" w14:textId="77777777" w:rsidR="00FD6373" w:rsidRDefault="00FD6373" w:rsidP="00FD6373">
            <w:pPr>
              <w:pStyle w:val="affd"/>
              <w:rPr>
                <w:highlight w:val="yellow"/>
              </w:rPr>
            </w:pPr>
          </w:p>
        </w:tc>
        <w:tc>
          <w:tcPr>
            <w:tcW w:w="845" w:type="pct"/>
            <w:vMerge/>
            <w:vAlign w:val="center"/>
          </w:tcPr>
          <w:p w14:paraId="03206FFE" w14:textId="77777777" w:rsidR="00FD6373" w:rsidRDefault="00FD6373" w:rsidP="00FD6373">
            <w:pPr>
              <w:pStyle w:val="affd"/>
              <w:rPr>
                <w:highlight w:val="yellow"/>
              </w:rPr>
            </w:pPr>
          </w:p>
        </w:tc>
        <w:tc>
          <w:tcPr>
            <w:tcW w:w="940" w:type="pct"/>
            <w:tcMar>
              <w:left w:w="28" w:type="dxa"/>
              <w:right w:w="28" w:type="dxa"/>
            </w:tcMar>
            <w:vAlign w:val="center"/>
          </w:tcPr>
          <w:p w14:paraId="03206FFF" w14:textId="67CE26F5" w:rsidR="00FD6373" w:rsidRDefault="00FD6373" w:rsidP="00FD6373">
            <w:pPr>
              <w:pStyle w:val="affd"/>
            </w:pPr>
            <w:r>
              <w:rPr>
                <w:rFonts w:hint="eastAsia"/>
              </w:rPr>
              <w:t>非甲烷总烃</w:t>
            </w:r>
          </w:p>
        </w:tc>
        <w:tc>
          <w:tcPr>
            <w:tcW w:w="1418" w:type="pct"/>
            <w:tcMar>
              <w:left w:w="28" w:type="dxa"/>
              <w:right w:w="28" w:type="dxa"/>
            </w:tcMar>
            <w:vAlign w:val="center"/>
          </w:tcPr>
          <w:p w14:paraId="03207000" w14:textId="6AB971A6" w:rsidR="00FD6373" w:rsidRDefault="00FD6373" w:rsidP="00FD6373">
            <w:pPr>
              <w:pStyle w:val="affd"/>
            </w:pPr>
            <w:r>
              <w:rPr>
                <w:rFonts w:hint="eastAsia"/>
              </w:rPr>
              <w:t>10</w:t>
            </w:r>
            <w:r>
              <w:t>mg/m</w:t>
            </w:r>
            <w:r>
              <w:rPr>
                <w:vertAlign w:val="superscript"/>
              </w:rPr>
              <w:t>3</w:t>
            </w:r>
          </w:p>
        </w:tc>
      </w:tr>
      <w:tr w:rsidR="00FD6373" w14:paraId="03207007" w14:textId="77777777" w:rsidTr="004E30C3">
        <w:trPr>
          <w:trHeight w:val="397"/>
          <w:jc w:val="center"/>
        </w:trPr>
        <w:tc>
          <w:tcPr>
            <w:tcW w:w="411" w:type="pct"/>
            <w:vMerge/>
            <w:vAlign w:val="center"/>
          </w:tcPr>
          <w:p w14:paraId="03207002" w14:textId="77777777" w:rsidR="00FD6373" w:rsidRDefault="00FD6373" w:rsidP="00FD6373">
            <w:pPr>
              <w:pStyle w:val="affd"/>
              <w:rPr>
                <w:highlight w:val="yellow"/>
              </w:rPr>
            </w:pPr>
          </w:p>
        </w:tc>
        <w:tc>
          <w:tcPr>
            <w:tcW w:w="1386" w:type="pct"/>
            <w:vMerge/>
            <w:vAlign w:val="center"/>
          </w:tcPr>
          <w:p w14:paraId="03207003" w14:textId="77777777" w:rsidR="00FD6373" w:rsidRDefault="00FD6373" w:rsidP="00FD6373">
            <w:pPr>
              <w:pStyle w:val="affd"/>
              <w:rPr>
                <w:highlight w:val="yellow"/>
              </w:rPr>
            </w:pPr>
          </w:p>
        </w:tc>
        <w:tc>
          <w:tcPr>
            <w:tcW w:w="845" w:type="pct"/>
            <w:vMerge/>
            <w:vAlign w:val="center"/>
          </w:tcPr>
          <w:p w14:paraId="03207004" w14:textId="77777777" w:rsidR="00FD6373" w:rsidRDefault="00FD6373" w:rsidP="00FD6373">
            <w:pPr>
              <w:pStyle w:val="affd"/>
              <w:rPr>
                <w:highlight w:val="yellow"/>
              </w:rPr>
            </w:pPr>
          </w:p>
        </w:tc>
        <w:tc>
          <w:tcPr>
            <w:tcW w:w="940" w:type="pct"/>
            <w:tcMar>
              <w:left w:w="28" w:type="dxa"/>
              <w:right w:w="28" w:type="dxa"/>
            </w:tcMar>
            <w:vAlign w:val="center"/>
          </w:tcPr>
          <w:p w14:paraId="03207005" w14:textId="6749D5AD" w:rsidR="00FD6373" w:rsidRDefault="00FD6373" w:rsidP="00FD6373">
            <w:pPr>
              <w:pStyle w:val="affd"/>
            </w:pPr>
            <w:r>
              <w:rPr>
                <w:rFonts w:hint="eastAsia"/>
              </w:rPr>
              <w:t>油烟去除效率</w:t>
            </w:r>
          </w:p>
        </w:tc>
        <w:tc>
          <w:tcPr>
            <w:tcW w:w="1418" w:type="pct"/>
            <w:tcMar>
              <w:left w:w="28" w:type="dxa"/>
              <w:right w:w="28" w:type="dxa"/>
            </w:tcMar>
            <w:vAlign w:val="center"/>
          </w:tcPr>
          <w:p w14:paraId="03207006" w14:textId="16974F07" w:rsidR="00FD6373" w:rsidRDefault="00FD6373" w:rsidP="00FD6373">
            <w:pPr>
              <w:pStyle w:val="affd"/>
            </w:pPr>
            <w:r>
              <w:t>≥</w:t>
            </w:r>
            <w:r>
              <w:rPr>
                <w:rFonts w:hint="eastAsia"/>
              </w:rPr>
              <w:t>95%</w:t>
            </w:r>
          </w:p>
        </w:tc>
      </w:tr>
      <w:tr w:rsidR="00FD6373" w14:paraId="03207025" w14:textId="77777777" w:rsidTr="004E30C3">
        <w:trPr>
          <w:trHeight w:val="397"/>
          <w:jc w:val="center"/>
        </w:trPr>
        <w:tc>
          <w:tcPr>
            <w:tcW w:w="411" w:type="pct"/>
            <w:vMerge/>
            <w:vAlign w:val="center"/>
          </w:tcPr>
          <w:p w14:paraId="03207020" w14:textId="77777777" w:rsidR="00FD6373" w:rsidRDefault="00FD6373" w:rsidP="00FD6373">
            <w:pPr>
              <w:pStyle w:val="affd"/>
              <w:rPr>
                <w:highlight w:val="yellow"/>
              </w:rPr>
            </w:pPr>
          </w:p>
        </w:tc>
        <w:tc>
          <w:tcPr>
            <w:tcW w:w="1386" w:type="pct"/>
            <w:vMerge w:val="restart"/>
            <w:vAlign w:val="center"/>
          </w:tcPr>
          <w:p w14:paraId="03207021" w14:textId="4ED05106" w:rsidR="00FD6373" w:rsidRDefault="00FD6373" w:rsidP="00FD6373">
            <w:pPr>
              <w:pStyle w:val="affd"/>
              <w:rPr>
                <w:highlight w:val="yellow"/>
              </w:rPr>
            </w:pPr>
            <w:r>
              <w:rPr>
                <w:rFonts w:hint="eastAsia"/>
              </w:rPr>
              <w:t>《医疗机构水污染物排放标准》（</w:t>
            </w:r>
            <w:r>
              <w:rPr>
                <w:rFonts w:hint="eastAsia"/>
              </w:rPr>
              <w:t>DB41/2555-2023</w:t>
            </w:r>
            <w:r>
              <w:rPr>
                <w:rFonts w:hint="eastAsia"/>
              </w:rPr>
              <w:t>）</w:t>
            </w:r>
          </w:p>
        </w:tc>
        <w:tc>
          <w:tcPr>
            <w:tcW w:w="845" w:type="pct"/>
            <w:vMerge w:val="restart"/>
            <w:vAlign w:val="center"/>
          </w:tcPr>
          <w:p w14:paraId="03207022" w14:textId="28C12E25" w:rsidR="00FD6373" w:rsidRDefault="00FD6373" w:rsidP="00FD6373">
            <w:pPr>
              <w:pStyle w:val="affd"/>
            </w:pPr>
            <w:r>
              <w:rPr>
                <w:rFonts w:hint="eastAsia"/>
              </w:rPr>
              <w:t>表</w:t>
            </w:r>
            <w:r>
              <w:rPr>
                <w:rFonts w:hint="eastAsia"/>
              </w:rPr>
              <w:t>3</w:t>
            </w:r>
            <w:r>
              <w:rPr>
                <w:rFonts w:hint="eastAsia"/>
              </w:rPr>
              <w:t>污水处理站周边大气污染物最高允许浓度</w:t>
            </w:r>
          </w:p>
        </w:tc>
        <w:tc>
          <w:tcPr>
            <w:tcW w:w="940" w:type="pct"/>
            <w:tcMar>
              <w:left w:w="28" w:type="dxa"/>
              <w:right w:w="28" w:type="dxa"/>
            </w:tcMar>
            <w:vAlign w:val="center"/>
          </w:tcPr>
          <w:p w14:paraId="03207023" w14:textId="4E7933BB" w:rsidR="00FD6373" w:rsidRDefault="00FD6373" w:rsidP="00FD6373">
            <w:pPr>
              <w:pStyle w:val="affd"/>
            </w:pPr>
            <w:r>
              <w:rPr>
                <w:rFonts w:hint="eastAsia"/>
                <w:bCs/>
              </w:rPr>
              <w:t>硫化氢</w:t>
            </w:r>
          </w:p>
        </w:tc>
        <w:tc>
          <w:tcPr>
            <w:tcW w:w="1418" w:type="pct"/>
            <w:tcMar>
              <w:left w:w="28" w:type="dxa"/>
              <w:right w:w="28" w:type="dxa"/>
            </w:tcMar>
            <w:vAlign w:val="center"/>
          </w:tcPr>
          <w:p w14:paraId="03207024" w14:textId="71693220" w:rsidR="00FD6373" w:rsidRDefault="00FD6373" w:rsidP="00FD6373">
            <w:pPr>
              <w:pStyle w:val="affd"/>
            </w:pPr>
            <w:r>
              <w:rPr>
                <w:rFonts w:hint="eastAsia"/>
              </w:rPr>
              <w:t>0.03</w:t>
            </w:r>
            <w:r>
              <w:t>mg/m</w:t>
            </w:r>
            <w:r>
              <w:rPr>
                <w:vertAlign w:val="superscript"/>
              </w:rPr>
              <w:t>3</w:t>
            </w:r>
          </w:p>
        </w:tc>
      </w:tr>
      <w:tr w:rsidR="00FD6373" w14:paraId="6362E7D5" w14:textId="77777777" w:rsidTr="004E30C3">
        <w:trPr>
          <w:trHeight w:val="397"/>
          <w:jc w:val="center"/>
        </w:trPr>
        <w:tc>
          <w:tcPr>
            <w:tcW w:w="411" w:type="pct"/>
            <w:vMerge/>
            <w:vAlign w:val="center"/>
          </w:tcPr>
          <w:p w14:paraId="3114C00D" w14:textId="77777777" w:rsidR="00FD6373" w:rsidRDefault="00FD6373" w:rsidP="00FD6373">
            <w:pPr>
              <w:pStyle w:val="affd"/>
              <w:rPr>
                <w:highlight w:val="yellow"/>
              </w:rPr>
            </w:pPr>
          </w:p>
        </w:tc>
        <w:tc>
          <w:tcPr>
            <w:tcW w:w="1386" w:type="pct"/>
            <w:vMerge/>
            <w:vAlign w:val="center"/>
          </w:tcPr>
          <w:p w14:paraId="04188BAB" w14:textId="77777777" w:rsidR="00FD6373" w:rsidRDefault="00FD6373" w:rsidP="00FD6373">
            <w:pPr>
              <w:pStyle w:val="affd"/>
            </w:pPr>
          </w:p>
        </w:tc>
        <w:tc>
          <w:tcPr>
            <w:tcW w:w="845" w:type="pct"/>
            <w:vMerge/>
            <w:vAlign w:val="center"/>
          </w:tcPr>
          <w:p w14:paraId="3CB2C389" w14:textId="77777777" w:rsidR="00FD6373" w:rsidRDefault="00FD6373" w:rsidP="00FD6373">
            <w:pPr>
              <w:pStyle w:val="affd"/>
            </w:pPr>
          </w:p>
        </w:tc>
        <w:tc>
          <w:tcPr>
            <w:tcW w:w="940" w:type="pct"/>
            <w:tcMar>
              <w:left w:w="28" w:type="dxa"/>
              <w:right w:w="28" w:type="dxa"/>
            </w:tcMar>
            <w:vAlign w:val="center"/>
          </w:tcPr>
          <w:p w14:paraId="31044340" w14:textId="1AC261D4" w:rsidR="00FD6373" w:rsidRDefault="00FD6373" w:rsidP="00FD6373">
            <w:pPr>
              <w:pStyle w:val="affd"/>
            </w:pPr>
            <w:r>
              <w:rPr>
                <w:rFonts w:hint="eastAsia"/>
                <w:bCs/>
              </w:rPr>
              <w:t>氨</w:t>
            </w:r>
          </w:p>
        </w:tc>
        <w:tc>
          <w:tcPr>
            <w:tcW w:w="1418" w:type="pct"/>
            <w:tcMar>
              <w:left w:w="28" w:type="dxa"/>
              <w:right w:w="28" w:type="dxa"/>
            </w:tcMar>
            <w:vAlign w:val="center"/>
          </w:tcPr>
          <w:p w14:paraId="0B94B7FC" w14:textId="421FE397" w:rsidR="00FD6373" w:rsidRDefault="00FD6373" w:rsidP="00FD6373">
            <w:pPr>
              <w:pStyle w:val="affd"/>
            </w:pPr>
            <w:r>
              <w:rPr>
                <w:rFonts w:hint="eastAsia"/>
              </w:rPr>
              <w:t>1.0</w:t>
            </w:r>
            <w:r>
              <w:t>mg/m</w:t>
            </w:r>
            <w:r>
              <w:rPr>
                <w:vertAlign w:val="superscript"/>
              </w:rPr>
              <w:t>3</w:t>
            </w:r>
          </w:p>
        </w:tc>
      </w:tr>
      <w:tr w:rsidR="00FD6373" w14:paraId="0320702B" w14:textId="77777777" w:rsidTr="004E30C3">
        <w:trPr>
          <w:trHeight w:val="397"/>
          <w:jc w:val="center"/>
        </w:trPr>
        <w:tc>
          <w:tcPr>
            <w:tcW w:w="411" w:type="pct"/>
            <w:vMerge/>
            <w:vAlign w:val="center"/>
          </w:tcPr>
          <w:p w14:paraId="03207026" w14:textId="77777777" w:rsidR="00FD6373" w:rsidRDefault="00FD6373" w:rsidP="00FD6373">
            <w:pPr>
              <w:pStyle w:val="affd"/>
              <w:rPr>
                <w:highlight w:val="yellow"/>
              </w:rPr>
            </w:pPr>
          </w:p>
        </w:tc>
        <w:tc>
          <w:tcPr>
            <w:tcW w:w="1386" w:type="pct"/>
            <w:vMerge/>
            <w:vAlign w:val="center"/>
          </w:tcPr>
          <w:p w14:paraId="03207027" w14:textId="77777777" w:rsidR="00FD6373" w:rsidRDefault="00FD6373" w:rsidP="00FD6373">
            <w:pPr>
              <w:pStyle w:val="affd"/>
              <w:rPr>
                <w:highlight w:val="yellow"/>
              </w:rPr>
            </w:pPr>
          </w:p>
        </w:tc>
        <w:tc>
          <w:tcPr>
            <w:tcW w:w="845" w:type="pct"/>
            <w:vMerge/>
            <w:vAlign w:val="center"/>
          </w:tcPr>
          <w:p w14:paraId="03207028" w14:textId="77777777" w:rsidR="00FD6373" w:rsidRDefault="00FD6373" w:rsidP="00FD6373">
            <w:pPr>
              <w:pStyle w:val="affd"/>
            </w:pPr>
          </w:p>
        </w:tc>
        <w:tc>
          <w:tcPr>
            <w:tcW w:w="940" w:type="pct"/>
            <w:tcMar>
              <w:left w:w="28" w:type="dxa"/>
              <w:right w:w="28" w:type="dxa"/>
            </w:tcMar>
            <w:vAlign w:val="center"/>
          </w:tcPr>
          <w:p w14:paraId="03207029" w14:textId="2E2FD423" w:rsidR="00FD6373" w:rsidRDefault="00FD6373" w:rsidP="00FD6373">
            <w:pPr>
              <w:pStyle w:val="affd"/>
            </w:pPr>
            <w:r>
              <w:rPr>
                <w:rFonts w:hint="eastAsia"/>
                <w:bCs/>
              </w:rPr>
              <w:t>臭气浓度</w:t>
            </w:r>
          </w:p>
        </w:tc>
        <w:tc>
          <w:tcPr>
            <w:tcW w:w="1418" w:type="pct"/>
            <w:tcMar>
              <w:left w:w="28" w:type="dxa"/>
              <w:right w:w="28" w:type="dxa"/>
            </w:tcMar>
            <w:vAlign w:val="center"/>
          </w:tcPr>
          <w:p w14:paraId="0320702A" w14:textId="4ED595D8" w:rsidR="00FD6373" w:rsidRDefault="00FD6373" w:rsidP="00FD6373">
            <w:pPr>
              <w:pStyle w:val="affd"/>
            </w:pPr>
            <w:r>
              <w:rPr>
                <w:rFonts w:hint="eastAsia"/>
                <w:bCs/>
              </w:rPr>
              <w:t>10</w:t>
            </w:r>
            <w:r>
              <w:rPr>
                <w:bCs/>
              </w:rPr>
              <w:t>(</w:t>
            </w:r>
            <w:r>
              <w:rPr>
                <w:rFonts w:hint="eastAsia"/>
                <w:bCs/>
              </w:rPr>
              <w:t>无量纲</w:t>
            </w:r>
            <w:r>
              <w:rPr>
                <w:bCs/>
              </w:rPr>
              <w:t>)</w:t>
            </w:r>
          </w:p>
        </w:tc>
      </w:tr>
      <w:tr w:rsidR="00FD6373" w14:paraId="03207032" w14:textId="77777777" w:rsidTr="004E30C3">
        <w:trPr>
          <w:trHeight w:val="397"/>
          <w:jc w:val="center"/>
        </w:trPr>
        <w:tc>
          <w:tcPr>
            <w:tcW w:w="411" w:type="pct"/>
            <w:vMerge/>
            <w:vAlign w:val="center"/>
          </w:tcPr>
          <w:p w14:paraId="0320702C" w14:textId="77777777" w:rsidR="00FD6373" w:rsidRDefault="00FD6373" w:rsidP="00FD6373">
            <w:pPr>
              <w:pStyle w:val="affd"/>
              <w:rPr>
                <w:highlight w:val="yellow"/>
              </w:rPr>
            </w:pPr>
          </w:p>
        </w:tc>
        <w:tc>
          <w:tcPr>
            <w:tcW w:w="1386" w:type="pct"/>
            <w:vMerge w:val="restart"/>
            <w:vAlign w:val="center"/>
          </w:tcPr>
          <w:p w14:paraId="0320702D" w14:textId="77777777" w:rsidR="00FD6373" w:rsidRDefault="00FD6373" w:rsidP="00FD6373">
            <w:pPr>
              <w:pStyle w:val="affd"/>
              <w:rPr>
                <w:highlight w:val="yellow"/>
              </w:rPr>
            </w:pPr>
            <w:r>
              <w:rPr>
                <w:rFonts w:hint="eastAsia"/>
              </w:rPr>
              <w:t>《恶臭污染物排放标准》（</w:t>
            </w:r>
            <w:r>
              <w:rPr>
                <w:rFonts w:hint="eastAsia"/>
              </w:rPr>
              <w:t>GB14554-93</w:t>
            </w:r>
            <w:r>
              <w:rPr>
                <w:rFonts w:hint="eastAsia"/>
              </w:rPr>
              <w:t>）</w:t>
            </w:r>
          </w:p>
        </w:tc>
        <w:tc>
          <w:tcPr>
            <w:tcW w:w="845" w:type="pct"/>
            <w:vMerge w:val="restart"/>
            <w:vAlign w:val="center"/>
          </w:tcPr>
          <w:p w14:paraId="0320702E" w14:textId="77777777" w:rsidR="00FD6373" w:rsidRDefault="00FD6373" w:rsidP="00FD6373">
            <w:pPr>
              <w:pStyle w:val="affd"/>
            </w:pPr>
            <w:r>
              <w:rPr>
                <w:rFonts w:hint="eastAsia"/>
              </w:rPr>
              <w:t>表</w:t>
            </w:r>
            <w:r>
              <w:rPr>
                <w:rFonts w:hint="eastAsia"/>
              </w:rPr>
              <w:t>2</w:t>
            </w:r>
          </w:p>
        </w:tc>
        <w:tc>
          <w:tcPr>
            <w:tcW w:w="940" w:type="pct"/>
            <w:tcMar>
              <w:left w:w="28" w:type="dxa"/>
              <w:right w:w="28" w:type="dxa"/>
            </w:tcMar>
            <w:vAlign w:val="center"/>
          </w:tcPr>
          <w:p w14:paraId="0320702F" w14:textId="77777777" w:rsidR="00FD6373" w:rsidRDefault="00FD6373" w:rsidP="00FD6373">
            <w:pPr>
              <w:pStyle w:val="affd"/>
            </w:pPr>
            <w:r>
              <w:rPr>
                <w:rFonts w:hint="eastAsia"/>
                <w:bCs/>
              </w:rPr>
              <w:t>硫化氢</w:t>
            </w:r>
          </w:p>
        </w:tc>
        <w:tc>
          <w:tcPr>
            <w:tcW w:w="1418" w:type="pct"/>
            <w:tcMar>
              <w:left w:w="28" w:type="dxa"/>
              <w:right w:w="28" w:type="dxa"/>
            </w:tcMar>
            <w:vAlign w:val="center"/>
          </w:tcPr>
          <w:p w14:paraId="03207030" w14:textId="77777777" w:rsidR="00FD6373" w:rsidRDefault="00FD6373" w:rsidP="00FD6373">
            <w:pPr>
              <w:pStyle w:val="affd"/>
              <w:rPr>
                <w:bCs/>
              </w:rPr>
            </w:pPr>
            <w:r>
              <w:rPr>
                <w:rFonts w:hint="eastAsia"/>
                <w:bCs/>
              </w:rPr>
              <w:t>0.33</w:t>
            </w:r>
            <w:r>
              <w:rPr>
                <w:bCs/>
              </w:rPr>
              <w:t>kg/h(15m</w:t>
            </w:r>
            <w:r>
              <w:rPr>
                <w:rFonts w:hint="eastAsia"/>
                <w:bCs/>
              </w:rPr>
              <w:t>排气筒</w:t>
            </w:r>
            <w:r>
              <w:rPr>
                <w:bCs/>
              </w:rPr>
              <w:t>)</w:t>
            </w:r>
          </w:p>
          <w:p w14:paraId="03207031" w14:textId="77777777" w:rsidR="00FD6373" w:rsidRDefault="00FD6373" w:rsidP="00FD6373">
            <w:pPr>
              <w:pStyle w:val="affd"/>
            </w:pPr>
            <w:r>
              <w:rPr>
                <w:rFonts w:hint="eastAsia"/>
                <w:bCs/>
              </w:rPr>
              <w:t>厂界</w:t>
            </w:r>
            <w:r>
              <w:rPr>
                <w:rFonts w:hint="eastAsia"/>
                <w:bCs/>
              </w:rPr>
              <w:t>0.06</w:t>
            </w:r>
            <w:r>
              <w:t>mg/m</w:t>
            </w:r>
            <w:r>
              <w:rPr>
                <w:vertAlign w:val="superscript"/>
              </w:rPr>
              <w:t>3</w:t>
            </w:r>
          </w:p>
        </w:tc>
      </w:tr>
      <w:tr w:rsidR="00FD6373" w14:paraId="03207039" w14:textId="77777777" w:rsidTr="004E30C3">
        <w:trPr>
          <w:trHeight w:val="397"/>
          <w:jc w:val="center"/>
        </w:trPr>
        <w:tc>
          <w:tcPr>
            <w:tcW w:w="411" w:type="pct"/>
            <w:vMerge/>
            <w:vAlign w:val="center"/>
          </w:tcPr>
          <w:p w14:paraId="03207033" w14:textId="77777777" w:rsidR="00FD6373" w:rsidRDefault="00FD6373" w:rsidP="00FD6373">
            <w:pPr>
              <w:pStyle w:val="affd"/>
              <w:rPr>
                <w:highlight w:val="yellow"/>
              </w:rPr>
            </w:pPr>
          </w:p>
        </w:tc>
        <w:tc>
          <w:tcPr>
            <w:tcW w:w="1386" w:type="pct"/>
            <w:vMerge/>
            <w:vAlign w:val="center"/>
          </w:tcPr>
          <w:p w14:paraId="03207034" w14:textId="77777777" w:rsidR="00FD6373" w:rsidRDefault="00FD6373" w:rsidP="00FD6373">
            <w:pPr>
              <w:pStyle w:val="affd"/>
              <w:rPr>
                <w:highlight w:val="yellow"/>
              </w:rPr>
            </w:pPr>
          </w:p>
        </w:tc>
        <w:tc>
          <w:tcPr>
            <w:tcW w:w="845" w:type="pct"/>
            <w:vMerge/>
            <w:vAlign w:val="center"/>
          </w:tcPr>
          <w:p w14:paraId="03207035" w14:textId="77777777" w:rsidR="00FD6373" w:rsidRDefault="00FD6373" w:rsidP="00FD6373">
            <w:pPr>
              <w:pStyle w:val="affd"/>
            </w:pPr>
          </w:p>
        </w:tc>
        <w:tc>
          <w:tcPr>
            <w:tcW w:w="940" w:type="pct"/>
            <w:tcMar>
              <w:left w:w="28" w:type="dxa"/>
              <w:right w:w="28" w:type="dxa"/>
            </w:tcMar>
            <w:vAlign w:val="center"/>
          </w:tcPr>
          <w:p w14:paraId="03207036" w14:textId="77777777" w:rsidR="00FD6373" w:rsidRDefault="00FD6373" w:rsidP="00FD6373">
            <w:pPr>
              <w:pStyle w:val="affd"/>
            </w:pPr>
            <w:r>
              <w:rPr>
                <w:rFonts w:hint="eastAsia"/>
                <w:bCs/>
              </w:rPr>
              <w:t>氨</w:t>
            </w:r>
          </w:p>
        </w:tc>
        <w:tc>
          <w:tcPr>
            <w:tcW w:w="1418" w:type="pct"/>
            <w:tcMar>
              <w:left w:w="28" w:type="dxa"/>
              <w:right w:w="28" w:type="dxa"/>
            </w:tcMar>
            <w:vAlign w:val="center"/>
          </w:tcPr>
          <w:p w14:paraId="03207037" w14:textId="77777777" w:rsidR="00FD6373" w:rsidRDefault="00FD6373" w:rsidP="00FD6373">
            <w:pPr>
              <w:pStyle w:val="affd"/>
              <w:rPr>
                <w:bCs/>
              </w:rPr>
            </w:pPr>
            <w:r>
              <w:rPr>
                <w:rFonts w:hint="eastAsia"/>
                <w:bCs/>
              </w:rPr>
              <w:t>4.9</w:t>
            </w:r>
            <w:r>
              <w:rPr>
                <w:bCs/>
              </w:rPr>
              <w:t>kg/h(15m</w:t>
            </w:r>
            <w:r>
              <w:rPr>
                <w:rFonts w:hint="eastAsia"/>
                <w:bCs/>
              </w:rPr>
              <w:t>排气筒</w:t>
            </w:r>
            <w:r>
              <w:rPr>
                <w:bCs/>
              </w:rPr>
              <w:t>)</w:t>
            </w:r>
          </w:p>
          <w:p w14:paraId="03207038" w14:textId="77777777" w:rsidR="00FD6373" w:rsidRDefault="00FD6373" w:rsidP="00FD6373">
            <w:pPr>
              <w:pStyle w:val="affd"/>
            </w:pPr>
            <w:r>
              <w:rPr>
                <w:rFonts w:hint="eastAsia"/>
                <w:bCs/>
              </w:rPr>
              <w:t>厂界</w:t>
            </w:r>
            <w:r>
              <w:rPr>
                <w:rFonts w:hint="eastAsia"/>
                <w:bCs/>
              </w:rPr>
              <w:t>1.5</w:t>
            </w:r>
            <w:r>
              <w:t>mg/m</w:t>
            </w:r>
            <w:r>
              <w:rPr>
                <w:vertAlign w:val="superscript"/>
              </w:rPr>
              <w:t>3</w:t>
            </w:r>
          </w:p>
        </w:tc>
      </w:tr>
      <w:tr w:rsidR="00FD6373" w14:paraId="03207040" w14:textId="77777777" w:rsidTr="004E30C3">
        <w:trPr>
          <w:trHeight w:val="397"/>
          <w:jc w:val="center"/>
        </w:trPr>
        <w:tc>
          <w:tcPr>
            <w:tcW w:w="411" w:type="pct"/>
            <w:vMerge/>
            <w:vAlign w:val="center"/>
          </w:tcPr>
          <w:p w14:paraId="0320703A" w14:textId="77777777" w:rsidR="00FD6373" w:rsidRDefault="00FD6373" w:rsidP="00FD6373">
            <w:pPr>
              <w:pStyle w:val="affd"/>
              <w:rPr>
                <w:highlight w:val="yellow"/>
              </w:rPr>
            </w:pPr>
          </w:p>
        </w:tc>
        <w:tc>
          <w:tcPr>
            <w:tcW w:w="1386" w:type="pct"/>
            <w:vMerge/>
            <w:vAlign w:val="center"/>
          </w:tcPr>
          <w:p w14:paraId="0320703B" w14:textId="77777777" w:rsidR="00FD6373" w:rsidRDefault="00FD6373" w:rsidP="00FD6373">
            <w:pPr>
              <w:pStyle w:val="affd"/>
              <w:rPr>
                <w:highlight w:val="yellow"/>
              </w:rPr>
            </w:pPr>
          </w:p>
        </w:tc>
        <w:tc>
          <w:tcPr>
            <w:tcW w:w="845" w:type="pct"/>
            <w:vMerge/>
            <w:vAlign w:val="center"/>
          </w:tcPr>
          <w:p w14:paraId="0320703C" w14:textId="77777777" w:rsidR="00FD6373" w:rsidRDefault="00FD6373" w:rsidP="00FD6373">
            <w:pPr>
              <w:pStyle w:val="affd"/>
            </w:pPr>
          </w:p>
        </w:tc>
        <w:tc>
          <w:tcPr>
            <w:tcW w:w="940" w:type="pct"/>
            <w:tcMar>
              <w:left w:w="28" w:type="dxa"/>
              <w:right w:w="28" w:type="dxa"/>
            </w:tcMar>
            <w:vAlign w:val="center"/>
          </w:tcPr>
          <w:p w14:paraId="0320703D" w14:textId="77777777" w:rsidR="00FD6373" w:rsidRDefault="00FD6373" w:rsidP="00FD6373">
            <w:pPr>
              <w:pStyle w:val="affd"/>
            </w:pPr>
            <w:r>
              <w:rPr>
                <w:rFonts w:hint="eastAsia"/>
                <w:bCs/>
              </w:rPr>
              <w:t>臭气浓度</w:t>
            </w:r>
          </w:p>
        </w:tc>
        <w:tc>
          <w:tcPr>
            <w:tcW w:w="1418" w:type="pct"/>
            <w:tcMar>
              <w:left w:w="28" w:type="dxa"/>
              <w:right w:w="28" w:type="dxa"/>
            </w:tcMar>
            <w:vAlign w:val="center"/>
          </w:tcPr>
          <w:p w14:paraId="0320703E" w14:textId="77777777" w:rsidR="00FD6373" w:rsidRDefault="00FD6373" w:rsidP="00FD6373">
            <w:pPr>
              <w:pStyle w:val="affd"/>
              <w:rPr>
                <w:bCs/>
              </w:rPr>
            </w:pPr>
            <w:r>
              <w:rPr>
                <w:rFonts w:hint="eastAsia"/>
                <w:bCs/>
              </w:rPr>
              <w:t>2000</w:t>
            </w:r>
            <w:r>
              <w:rPr>
                <w:bCs/>
              </w:rPr>
              <w:t>(</w:t>
            </w:r>
            <w:r>
              <w:rPr>
                <w:rFonts w:hint="eastAsia"/>
                <w:bCs/>
              </w:rPr>
              <w:t>无量纲</w:t>
            </w:r>
            <w:r>
              <w:rPr>
                <w:bCs/>
              </w:rPr>
              <w:t>)</w:t>
            </w:r>
          </w:p>
          <w:p w14:paraId="0320703F" w14:textId="77777777" w:rsidR="00FD6373" w:rsidRDefault="00FD6373" w:rsidP="00FD6373">
            <w:pPr>
              <w:pStyle w:val="affd"/>
            </w:pPr>
            <w:r>
              <w:rPr>
                <w:rFonts w:hint="eastAsia"/>
                <w:bCs/>
              </w:rPr>
              <w:t>厂界</w:t>
            </w:r>
            <w:r>
              <w:rPr>
                <w:rFonts w:hint="eastAsia"/>
                <w:bCs/>
              </w:rPr>
              <w:t>10</w:t>
            </w:r>
            <w:r>
              <w:rPr>
                <w:bCs/>
              </w:rPr>
              <w:t>(</w:t>
            </w:r>
            <w:r>
              <w:rPr>
                <w:rFonts w:hint="eastAsia"/>
                <w:bCs/>
              </w:rPr>
              <w:t>无量纲</w:t>
            </w:r>
            <w:r>
              <w:rPr>
                <w:bCs/>
              </w:rPr>
              <w:t>)</w:t>
            </w:r>
          </w:p>
        </w:tc>
      </w:tr>
      <w:tr w:rsidR="00FD6373" w14:paraId="03207046" w14:textId="77777777" w:rsidTr="004E30C3">
        <w:trPr>
          <w:trHeight w:val="397"/>
          <w:jc w:val="center"/>
        </w:trPr>
        <w:tc>
          <w:tcPr>
            <w:tcW w:w="411" w:type="pct"/>
            <w:vMerge w:val="restart"/>
            <w:vAlign w:val="center"/>
          </w:tcPr>
          <w:p w14:paraId="03207041" w14:textId="77777777" w:rsidR="00FD6373" w:rsidRDefault="00FD6373" w:rsidP="00FD6373">
            <w:pPr>
              <w:pStyle w:val="affd"/>
              <w:rPr>
                <w:highlight w:val="yellow"/>
              </w:rPr>
            </w:pPr>
            <w:r>
              <w:t>废水</w:t>
            </w:r>
          </w:p>
        </w:tc>
        <w:tc>
          <w:tcPr>
            <w:tcW w:w="1386" w:type="pct"/>
            <w:vMerge w:val="restart"/>
            <w:vAlign w:val="center"/>
          </w:tcPr>
          <w:p w14:paraId="03207042" w14:textId="42672E96" w:rsidR="00FD6373" w:rsidRDefault="00FD6373" w:rsidP="00FD6373">
            <w:pPr>
              <w:pStyle w:val="affd"/>
              <w:rPr>
                <w:highlight w:val="yellow"/>
              </w:rPr>
            </w:pPr>
            <w:r>
              <w:rPr>
                <w:rFonts w:hint="eastAsia"/>
              </w:rPr>
              <w:t>《医疗机构水污染物排放标准》（</w:t>
            </w:r>
            <w:r>
              <w:rPr>
                <w:rFonts w:hint="eastAsia"/>
              </w:rPr>
              <w:t>DB41/2555-2023</w:t>
            </w:r>
            <w:r>
              <w:rPr>
                <w:rFonts w:hint="eastAsia"/>
              </w:rPr>
              <w:t>）</w:t>
            </w:r>
          </w:p>
        </w:tc>
        <w:tc>
          <w:tcPr>
            <w:tcW w:w="845" w:type="pct"/>
            <w:vMerge w:val="restart"/>
            <w:vAlign w:val="center"/>
          </w:tcPr>
          <w:p w14:paraId="03207043" w14:textId="4A6C83CC" w:rsidR="00FD6373" w:rsidRDefault="00FD6373" w:rsidP="00FD6373">
            <w:pPr>
              <w:pStyle w:val="affd"/>
              <w:rPr>
                <w:highlight w:val="yellow"/>
              </w:rPr>
            </w:pPr>
            <w:r>
              <w:rPr>
                <w:rFonts w:hint="eastAsia"/>
              </w:rPr>
              <w:t>表</w:t>
            </w:r>
            <w:r>
              <w:rPr>
                <w:rFonts w:hint="eastAsia"/>
              </w:rPr>
              <w:t>1</w:t>
            </w:r>
            <w:r>
              <w:rPr>
                <w:rFonts w:hint="eastAsia"/>
              </w:rPr>
              <w:t>二级标准</w:t>
            </w:r>
          </w:p>
        </w:tc>
        <w:tc>
          <w:tcPr>
            <w:tcW w:w="940" w:type="pct"/>
            <w:vAlign w:val="center"/>
          </w:tcPr>
          <w:p w14:paraId="03207044" w14:textId="621FCF49" w:rsidR="00FD6373" w:rsidRDefault="00FD6373" w:rsidP="00FD6373">
            <w:pPr>
              <w:pStyle w:val="affd"/>
            </w:pPr>
            <w:r>
              <w:rPr>
                <w:rFonts w:hint="eastAsia"/>
              </w:rPr>
              <w:t>p</w:t>
            </w:r>
            <w:r>
              <w:t>H</w:t>
            </w:r>
          </w:p>
        </w:tc>
        <w:tc>
          <w:tcPr>
            <w:tcW w:w="1418" w:type="pct"/>
            <w:vAlign w:val="center"/>
          </w:tcPr>
          <w:p w14:paraId="03207045" w14:textId="0BE7C2C4" w:rsidR="00FD6373" w:rsidRDefault="00FD6373" w:rsidP="00FD6373">
            <w:pPr>
              <w:pStyle w:val="affd"/>
            </w:pPr>
            <w:r>
              <w:rPr>
                <w:rFonts w:hint="eastAsia"/>
              </w:rPr>
              <w:t>6-9</w:t>
            </w:r>
          </w:p>
        </w:tc>
      </w:tr>
      <w:tr w:rsidR="00FD6373" w14:paraId="0320704C" w14:textId="77777777" w:rsidTr="004E30C3">
        <w:trPr>
          <w:trHeight w:val="397"/>
          <w:jc w:val="center"/>
        </w:trPr>
        <w:tc>
          <w:tcPr>
            <w:tcW w:w="411" w:type="pct"/>
            <w:vMerge/>
            <w:vAlign w:val="center"/>
          </w:tcPr>
          <w:p w14:paraId="03207047" w14:textId="77777777" w:rsidR="00FD6373" w:rsidRDefault="00FD6373" w:rsidP="00FD6373">
            <w:pPr>
              <w:pStyle w:val="affd"/>
            </w:pPr>
          </w:p>
        </w:tc>
        <w:tc>
          <w:tcPr>
            <w:tcW w:w="1386" w:type="pct"/>
            <w:vMerge/>
            <w:vAlign w:val="center"/>
          </w:tcPr>
          <w:p w14:paraId="03207048" w14:textId="77777777" w:rsidR="00FD6373" w:rsidRDefault="00FD6373" w:rsidP="00FD6373">
            <w:pPr>
              <w:pStyle w:val="affd"/>
            </w:pPr>
          </w:p>
        </w:tc>
        <w:tc>
          <w:tcPr>
            <w:tcW w:w="845" w:type="pct"/>
            <w:vMerge/>
            <w:vAlign w:val="center"/>
          </w:tcPr>
          <w:p w14:paraId="03207049" w14:textId="77777777" w:rsidR="00FD6373" w:rsidRDefault="00FD6373" w:rsidP="00FD6373">
            <w:pPr>
              <w:pStyle w:val="affd"/>
            </w:pPr>
          </w:p>
        </w:tc>
        <w:tc>
          <w:tcPr>
            <w:tcW w:w="940" w:type="pct"/>
            <w:vAlign w:val="center"/>
          </w:tcPr>
          <w:p w14:paraId="0320704A" w14:textId="3FF8280B" w:rsidR="00FD6373" w:rsidRDefault="00FD6373" w:rsidP="00FD6373">
            <w:pPr>
              <w:pStyle w:val="affd"/>
            </w:pPr>
            <w:r w:rsidRPr="00F44606">
              <w:rPr>
                <w:bCs/>
              </w:rPr>
              <w:t>COD</w:t>
            </w:r>
          </w:p>
        </w:tc>
        <w:tc>
          <w:tcPr>
            <w:tcW w:w="1418" w:type="pct"/>
            <w:vAlign w:val="center"/>
          </w:tcPr>
          <w:p w14:paraId="0320704B" w14:textId="40F6B456" w:rsidR="00FD6373" w:rsidRDefault="00FD6373" w:rsidP="00FD6373">
            <w:pPr>
              <w:pStyle w:val="affd"/>
            </w:pPr>
            <w:r>
              <w:rPr>
                <w:rFonts w:hint="eastAsia"/>
              </w:rPr>
              <w:t>250mg/L</w:t>
            </w:r>
          </w:p>
        </w:tc>
      </w:tr>
      <w:tr w:rsidR="00FD6373" w14:paraId="03207052" w14:textId="77777777" w:rsidTr="004E30C3">
        <w:trPr>
          <w:trHeight w:val="397"/>
          <w:jc w:val="center"/>
        </w:trPr>
        <w:tc>
          <w:tcPr>
            <w:tcW w:w="411" w:type="pct"/>
            <w:vMerge/>
            <w:vAlign w:val="center"/>
          </w:tcPr>
          <w:p w14:paraId="0320704D" w14:textId="77777777" w:rsidR="00FD6373" w:rsidRDefault="00FD6373" w:rsidP="00FD6373">
            <w:pPr>
              <w:pStyle w:val="affd"/>
            </w:pPr>
          </w:p>
        </w:tc>
        <w:tc>
          <w:tcPr>
            <w:tcW w:w="1386" w:type="pct"/>
            <w:vMerge/>
            <w:vAlign w:val="center"/>
          </w:tcPr>
          <w:p w14:paraId="0320704E" w14:textId="77777777" w:rsidR="00FD6373" w:rsidRDefault="00FD6373" w:rsidP="00FD6373">
            <w:pPr>
              <w:pStyle w:val="affd"/>
            </w:pPr>
          </w:p>
        </w:tc>
        <w:tc>
          <w:tcPr>
            <w:tcW w:w="845" w:type="pct"/>
            <w:vMerge/>
            <w:vAlign w:val="center"/>
          </w:tcPr>
          <w:p w14:paraId="0320704F" w14:textId="77777777" w:rsidR="00FD6373" w:rsidRDefault="00FD6373" w:rsidP="00FD6373">
            <w:pPr>
              <w:pStyle w:val="affd"/>
            </w:pPr>
          </w:p>
        </w:tc>
        <w:tc>
          <w:tcPr>
            <w:tcW w:w="940" w:type="pct"/>
            <w:vAlign w:val="center"/>
          </w:tcPr>
          <w:p w14:paraId="03207050" w14:textId="663B6ED6" w:rsidR="00FD6373" w:rsidRDefault="00FD6373" w:rsidP="00FD6373">
            <w:pPr>
              <w:pStyle w:val="affd"/>
            </w:pPr>
            <w:r>
              <w:rPr>
                <w:rFonts w:hint="eastAsia"/>
              </w:rPr>
              <w:t>B</w:t>
            </w:r>
            <w:r>
              <w:t>OD</w:t>
            </w:r>
            <w:r w:rsidRPr="00DC5079">
              <w:rPr>
                <w:vertAlign w:val="subscript"/>
              </w:rPr>
              <w:t>5</w:t>
            </w:r>
          </w:p>
        </w:tc>
        <w:tc>
          <w:tcPr>
            <w:tcW w:w="1418" w:type="pct"/>
            <w:vAlign w:val="center"/>
          </w:tcPr>
          <w:p w14:paraId="03207051" w14:textId="2D542A3A" w:rsidR="00FD6373" w:rsidRDefault="00FD6373" w:rsidP="00FD6373">
            <w:pPr>
              <w:pStyle w:val="affd"/>
            </w:pPr>
            <w:r>
              <w:rPr>
                <w:rFonts w:hint="eastAsia"/>
              </w:rPr>
              <w:t>100mg/L</w:t>
            </w:r>
          </w:p>
        </w:tc>
      </w:tr>
      <w:tr w:rsidR="00FD6373" w14:paraId="03207058" w14:textId="77777777" w:rsidTr="004E30C3">
        <w:trPr>
          <w:trHeight w:val="397"/>
          <w:jc w:val="center"/>
        </w:trPr>
        <w:tc>
          <w:tcPr>
            <w:tcW w:w="411" w:type="pct"/>
            <w:vMerge/>
            <w:vAlign w:val="center"/>
          </w:tcPr>
          <w:p w14:paraId="03207053" w14:textId="77777777" w:rsidR="00FD6373" w:rsidRDefault="00FD6373" w:rsidP="00FD6373">
            <w:pPr>
              <w:pStyle w:val="affd"/>
            </w:pPr>
          </w:p>
        </w:tc>
        <w:tc>
          <w:tcPr>
            <w:tcW w:w="1386" w:type="pct"/>
            <w:vMerge/>
            <w:vAlign w:val="center"/>
          </w:tcPr>
          <w:p w14:paraId="03207054" w14:textId="77777777" w:rsidR="00FD6373" w:rsidRDefault="00FD6373" w:rsidP="00FD6373">
            <w:pPr>
              <w:pStyle w:val="affd"/>
            </w:pPr>
          </w:p>
        </w:tc>
        <w:tc>
          <w:tcPr>
            <w:tcW w:w="845" w:type="pct"/>
            <w:vMerge/>
            <w:vAlign w:val="center"/>
          </w:tcPr>
          <w:p w14:paraId="03207055" w14:textId="77777777" w:rsidR="00FD6373" w:rsidRDefault="00FD6373" w:rsidP="00FD6373">
            <w:pPr>
              <w:pStyle w:val="affd"/>
            </w:pPr>
          </w:p>
        </w:tc>
        <w:tc>
          <w:tcPr>
            <w:tcW w:w="940" w:type="pct"/>
            <w:vAlign w:val="center"/>
          </w:tcPr>
          <w:p w14:paraId="03207056" w14:textId="60BF2E8D" w:rsidR="00FD6373" w:rsidRDefault="00FD6373" w:rsidP="00FD6373">
            <w:pPr>
              <w:pStyle w:val="affd"/>
            </w:pPr>
            <w:r>
              <w:rPr>
                <w:rFonts w:hint="eastAsia"/>
              </w:rPr>
              <w:t>S</w:t>
            </w:r>
            <w:r>
              <w:t>S</w:t>
            </w:r>
          </w:p>
        </w:tc>
        <w:tc>
          <w:tcPr>
            <w:tcW w:w="1418" w:type="pct"/>
            <w:vAlign w:val="center"/>
          </w:tcPr>
          <w:p w14:paraId="03207057" w14:textId="0B25D43A" w:rsidR="00FD6373" w:rsidRDefault="00FD6373" w:rsidP="00FD6373">
            <w:pPr>
              <w:pStyle w:val="affd"/>
            </w:pPr>
            <w:r>
              <w:rPr>
                <w:rFonts w:hint="eastAsia"/>
              </w:rPr>
              <w:t>60</w:t>
            </w:r>
            <w:bookmarkStart w:id="228" w:name="OLE_LINK28"/>
            <w:r>
              <w:rPr>
                <w:rFonts w:hint="eastAsia"/>
              </w:rPr>
              <w:t>mg/L</w:t>
            </w:r>
            <w:bookmarkEnd w:id="228"/>
          </w:p>
        </w:tc>
      </w:tr>
      <w:tr w:rsidR="00FD6373" w14:paraId="7F31C72C" w14:textId="77777777" w:rsidTr="004E30C3">
        <w:trPr>
          <w:trHeight w:val="397"/>
          <w:jc w:val="center"/>
        </w:trPr>
        <w:tc>
          <w:tcPr>
            <w:tcW w:w="411" w:type="pct"/>
            <w:vMerge/>
            <w:vAlign w:val="center"/>
          </w:tcPr>
          <w:p w14:paraId="2A05F874" w14:textId="77777777" w:rsidR="00FD6373" w:rsidRDefault="00FD6373" w:rsidP="00FD6373">
            <w:pPr>
              <w:pStyle w:val="affd"/>
            </w:pPr>
          </w:p>
        </w:tc>
        <w:tc>
          <w:tcPr>
            <w:tcW w:w="1386" w:type="pct"/>
            <w:vMerge/>
            <w:vAlign w:val="center"/>
          </w:tcPr>
          <w:p w14:paraId="421951A8" w14:textId="77777777" w:rsidR="00FD6373" w:rsidRDefault="00FD6373" w:rsidP="00FD6373">
            <w:pPr>
              <w:pStyle w:val="affd"/>
            </w:pPr>
          </w:p>
        </w:tc>
        <w:tc>
          <w:tcPr>
            <w:tcW w:w="845" w:type="pct"/>
            <w:vMerge/>
            <w:vAlign w:val="center"/>
          </w:tcPr>
          <w:p w14:paraId="605E79DD" w14:textId="77777777" w:rsidR="00FD6373" w:rsidRDefault="00FD6373" w:rsidP="00FD6373">
            <w:pPr>
              <w:pStyle w:val="affd"/>
            </w:pPr>
          </w:p>
        </w:tc>
        <w:tc>
          <w:tcPr>
            <w:tcW w:w="940" w:type="pct"/>
            <w:vAlign w:val="center"/>
          </w:tcPr>
          <w:p w14:paraId="2375F957" w14:textId="33CF8FE5" w:rsidR="00FD6373" w:rsidRDefault="00FD6373" w:rsidP="00FD6373">
            <w:pPr>
              <w:pStyle w:val="affd"/>
            </w:pPr>
            <w:r w:rsidRPr="00F44606">
              <w:t>NH</w:t>
            </w:r>
            <w:r w:rsidRPr="00F44606">
              <w:rPr>
                <w:vertAlign w:val="subscript"/>
              </w:rPr>
              <w:t>3</w:t>
            </w:r>
            <w:r w:rsidRPr="00F44606">
              <w:t>-N</w:t>
            </w:r>
          </w:p>
        </w:tc>
        <w:tc>
          <w:tcPr>
            <w:tcW w:w="1418" w:type="pct"/>
            <w:vAlign w:val="center"/>
          </w:tcPr>
          <w:p w14:paraId="7FEB4137" w14:textId="454B6CAB" w:rsidR="00FD6373" w:rsidRDefault="00FD6373" w:rsidP="00FD6373">
            <w:pPr>
              <w:pStyle w:val="affd"/>
            </w:pPr>
            <w:r>
              <w:rPr>
                <w:rFonts w:hint="eastAsia"/>
              </w:rPr>
              <w:t>-</w:t>
            </w:r>
          </w:p>
        </w:tc>
      </w:tr>
      <w:tr w:rsidR="00FD6373" w14:paraId="40EF9ABF" w14:textId="77777777" w:rsidTr="004E30C3">
        <w:trPr>
          <w:trHeight w:val="397"/>
          <w:jc w:val="center"/>
        </w:trPr>
        <w:tc>
          <w:tcPr>
            <w:tcW w:w="411" w:type="pct"/>
            <w:vMerge/>
            <w:vAlign w:val="center"/>
          </w:tcPr>
          <w:p w14:paraId="6475833B" w14:textId="77777777" w:rsidR="00FD6373" w:rsidRDefault="00FD6373" w:rsidP="00FD6373">
            <w:pPr>
              <w:pStyle w:val="affd"/>
            </w:pPr>
          </w:p>
        </w:tc>
        <w:tc>
          <w:tcPr>
            <w:tcW w:w="1386" w:type="pct"/>
            <w:vMerge/>
            <w:vAlign w:val="center"/>
          </w:tcPr>
          <w:p w14:paraId="0B384FC5" w14:textId="77777777" w:rsidR="00FD6373" w:rsidRDefault="00FD6373" w:rsidP="00FD6373">
            <w:pPr>
              <w:pStyle w:val="affd"/>
            </w:pPr>
          </w:p>
        </w:tc>
        <w:tc>
          <w:tcPr>
            <w:tcW w:w="845" w:type="pct"/>
            <w:vMerge/>
            <w:vAlign w:val="center"/>
          </w:tcPr>
          <w:p w14:paraId="0A58EA2C" w14:textId="77777777" w:rsidR="00FD6373" w:rsidRDefault="00FD6373" w:rsidP="00FD6373">
            <w:pPr>
              <w:pStyle w:val="affd"/>
            </w:pPr>
          </w:p>
        </w:tc>
        <w:tc>
          <w:tcPr>
            <w:tcW w:w="940" w:type="pct"/>
            <w:vAlign w:val="center"/>
          </w:tcPr>
          <w:p w14:paraId="101C56E8" w14:textId="7D1B646F" w:rsidR="00FD6373" w:rsidRPr="00F44606" w:rsidRDefault="00FD6373" w:rsidP="00FD6373">
            <w:pPr>
              <w:pStyle w:val="affd"/>
            </w:pPr>
            <w:r w:rsidRPr="00F44606">
              <w:rPr>
                <w:rFonts w:hint="eastAsia"/>
              </w:rPr>
              <w:t>TP</w:t>
            </w:r>
          </w:p>
        </w:tc>
        <w:tc>
          <w:tcPr>
            <w:tcW w:w="1418" w:type="pct"/>
            <w:vAlign w:val="center"/>
          </w:tcPr>
          <w:p w14:paraId="2A3EA93F" w14:textId="7994AD6A" w:rsidR="00FD6373" w:rsidRDefault="00FD6373" w:rsidP="00FD6373">
            <w:pPr>
              <w:pStyle w:val="affd"/>
            </w:pPr>
            <w:r>
              <w:rPr>
                <w:rFonts w:hint="eastAsia"/>
              </w:rPr>
              <w:t>-</w:t>
            </w:r>
          </w:p>
        </w:tc>
      </w:tr>
      <w:tr w:rsidR="00FD6373" w14:paraId="70CF2DA3" w14:textId="77777777" w:rsidTr="004E30C3">
        <w:trPr>
          <w:trHeight w:val="397"/>
          <w:jc w:val="center"/>
        </w:trPr>
        <w:tc>
          <w:tcPr>
            <w:tcW w:w="411" w:type="pct"/>
            <w:vMerge/>
            <w:vAlign w:val="center"/>
          </w:tcPr>
          <w:p w14:paraId="26F2262A" w14:textId="77777777" w:rsidR="00FD6373" w:rsidRDefault="00FD6373" w:rsidP="00FD6373">
            <w:pPr>
              <w:pStyle w:val="affd"/>
            </w:pPr>
          </w:p>
        </w:tc>
        <w:tc>
          <w:tcPr>
            <w:tcW w:w="1386" w:type="pct"/>
            <w:vMerge/>
            <w:vAlign w:val="center"/>
          </w:tcPr>
          <w:p w14:paraId="32AEDB45" w14:textId="77777777" w:rsidR="00FD6373" w:rsidRDefault="00FD6373" w:rsidP="00FD6373">
            <w:pPr>
              <w:pStyle w:val="affd"/>
            </w:pPr>
          </w:p>
        </w:tc>
        <w:tc>
          <w:tcPr>
            <w:tcW w:w="845" w:type="pct"/>
            <w:vMerge/>
            <w:vAlign w:val="center"/>
          </w:tcPr>
          <w:p w14:paraId="791EC0E0" w14:textId="77777777" w:rsidR="00FD6373" w:rsidRDefault="00FD6373" w:rsidP="00FD6373">
            <w:pPr>
              <w:pStyle w:val="affd"/>
            </w:pPr>
          </w:p>
        </w:tc>
        <w:tc>
          <w:tcPr>
            <w:tcW w:w="940" w:type="pct"/>
            <w:vAlign w:val="center"/>
          </w:tcPr>
          <w:p w14:paraId="2BDA5746" w14:textId="1EE8EF7C" w:rsidR="00FD6373" w:rsidRPr="00F44606" w:rsidRDefault="00FD6373" w:rsidP="00FD6373">
            <w:pPr>
              <w:pStyle w:val="affd"/>
            </w:pPr>
            <w:r w:rsidRPr="00F44606">
              <w:rPr>
                <w:rFonts w:hint="eastAsia"/>
              </w:rPr>
              <w:t>TN</w:t>
            </w:r>
          </w:p>
        </w:tc>
        <w:tc>
          <w:tcPr>
            <w:tcW w:w="1418" w:type="pct"/>
            <w:vAlign w:val="center"/>
          </w:tcPr>
          <w:p w14:paraId="7252E2AE" w14:textId="57CDBEC8" w:rsidR="00FD6373" w:rsidRDefault="00FD6373" w:rsidP="00FD6373">
            <w:pPr>
              <w:pStyle w:val="affd"/>
            </w:pPr>
            <w:r>
              <w:rPr>
                <w:rFonts w:hint="eastAsia"/>
              </w:rPr>
              <w:t>-</w:t>
            </w:r>
          </w:p>
        </w:tc>
      </w:tr>
      <w:tr w:rsidR="00FD6373" w14:paraId="0431E4FC" w14:textId="77777777" w:rsidTr="004E30C3">
        <w:trPr>
          <w:trHeight w:val="397"/>
          <w:jc w:val="center"/>
        </w:trPr>
        <w:tc>
          <w:tcPr>
            <w:tcW w:w="411" w:type="pct"/>
            <w:vMerge/>
            <w:vAlign w:val="center"/>
          </w:tcPr>
          <w:p w14:paraId="63B9BB4C" w14:textId="77777777" w:rsidR="00FD6373" w:rsidRDefault="00FD6373" w:rsidP="00FD6373">
            <w:pPr>
              <w:pStyle w:val="affd"/>
            </w:pPr>
          </w:p>
        </w:tc>
        <w:tc>
          <w:tcPr>
            <w:tcW w:w="1386" w:type="pct"/>
            <w:vMerge/>
            <w:vAlign w:val="center"/>
          </w:tcPr>
          <w:p w14:paraId="6753422D" w14:textId="77777777" w:rsidR="00FD6373" w:rsidRDefault="00FD6373" w:rsidP="00FD6373">
            <w:pPr>
              <w:pStyle w:val="affd"/>
            </w:pPr>
          </w:p>
        </w:tc>
        <w:tc>
          <w:tcPr>
            <w:tcW w:w="845" w:type="pct"/>
            <w:vMerge/>
            <w:vAlign w:val="center"/>
          </w:tcPr>
          <w:p w14:paraId="001EA3F3" w14:textId="77777777" w:rsidR="00FD6373" w:rsidRDefault="00FD6373" w:rsidP="00FD6373">
            <w:pPr>
              <w:pStyle w:val="affd"/>
            </w:pPr>
          </w:p>
        </w:tc>
        <w:tc>
          <w:tcPr>
            <w:tcW w:w="940" w:type="pct"/>
            <w:vAlign w:val="center"/>
          </w:tcPr>
          <w:p w14:paraId="32844E76" w14:textId="62B5864E" w:rsidR="00FD6373" w:rsidRPr="00F44606" w:rsidRDefault="00FD6373" w:rsidP="00FD6373">
            <w:pPr>
              <w:pStyle w:val="affd"/>
            </w:pPr>
            <w:r>
              <w:rPr>
                <w:rFonts w:hint="eastAsia"/>
              </w:rPr>
              <w:t>动植物油</w:t>
            </w:r>
          </w:p>
        </w:tc>
        <w:tc>
          <w:tcPr>
            <w:tcW w:w="1418" w:type="pct"/>
            <w:vAlign w:val="center"/>
          </w:tcPr>
          <w:p w14:paraId="18C2CCA7" w14:textId="78815687" w:rsidR="00FD6373" w:rsidRDefault="00FD6373" w:rsidP="00FD6373">
            <w:pPr>
              <w:pStyle w:val="affd"/>
            </w:pPr>
            <w:r>
              <w:rPr>
                <w:rFonts w:hint="eastAsia"/>
              </w:rPr>
              <w:t>20mg/L</w:t>
            </w:r>
          </w:p>
        </w:tc>
      </w:tr>
      <w:tr w:rsidR="00FD6373" w14:paraId="5BAF4FE4" w14:textId="77777777" w:rsidTr="004E30C3">
        <w:trPr>
          <w:trHeight w:val="397"/>
          <w:jc w:val="center"/>
        </w:trPr>
        <w:tc>
          <w:tcPr>
            <w:tcW w:w="411" w:type="pct"/>
            <w:vMerge/>
            <w:vAlign w:val="center"/>
          </w:tcPr>
          <w:p w14:paraId="4B7E15B1" w14:textId="77777777" w:rsidR="00FD6373" w:rsidRDefault="00FD6373" w:rsidP="00FD6373">
            <w:pPr>
              <w:pStyle w:val="affd"/>
            </w:pPr>
          </w:p>
        </w:tc>
        <w:tc>
          <w:tcPr>
            <w:tcW w:w="1386" w:type="pct"/>
            <w:vMerge/>
            <w:vAlign w:val="center"/>
          </w:tcPr>
          <w:p w14:paraId="3F1309D5" w14:textId="77777777" w:rsidR="00FD6373" w:rsidRDefault="00FD6373" w:rsidP="00FD6373">
            <w:pPr>
              <w:pStyle w:val="affd"/>
            </w:pPr>
          </w:p>
        </w:tc>
        <w:tc>
          <w:tcPr>
            <w:tcW w:w="845" w:type="pct"/>
            <w:vMerge/>
            <w:vAlign w:val="center"/>
          </w:tcPr>
          <w:p w14:paraId="586D04BF" w14:textId="77777777" w:rsidR="00FD6373" w:rsidRDefault="00FD6373" w:rsidP="00FD6373">
            <w:pPr>
              <w:pStyle w:val="affd"/>
            </w:pPr>
          </w:p>
        </w:tc>
        <w:tc>
          <w:tcPr>
            <w:tcW w:w="940" w:type="pct"/>
            <w:vAlign w:val="center"/>
          </w:tcPr>
          <w:p w14:paraId="695C0174" w14:textId="7848A2F2" w:rsidR="00FD6373" w:rsidRDefault="00FD6373" w:rsidP="00FD6373">
            <w:pPr>
              <w:pStyle w:val="affd"/>
            </w:pPr>
            <w:r w:rsidRPr="00286BC1">
              <w:rPr>
                <w:rFonts w:hint="eastAsia"/>
              </w:rPr>
              <w:t>粪大肠菌群数</w:t>
            </w:r>
          </w:p>
        </w:tc>
        <w:tc>
          <w:tcPr>
            <w:tcW w:w="1418" w:type="pct"/>
            <w:vAlign w:val="center"/>
          </w:tcPr>
          <w:p w14:paraId="09B0B8D4" w14:textId="082EBF9F" w:rsidR="00FD6373" w:rsidRDefault="00FD6373" w:rsidP="00FD6373">
            <w:pPr>
              <w:pStyle w:val="affd"/>
            </w:pPr>
            <w:r w:rsidRPr="00C63194">
              <w:t>5000MPN/L</w:t>
            </w:r>
          </w:p>
        </w:tc>
      </w:tr>
      <w:tr w:rsidR="00FD6373" w14:paraId="59FA89EF" w14:textId="77777777" w:rsidTr="004E30C3">
        <w:trPr>
          <w:trHeight w:val="397"/>
          <w:jc w:val="center"/>
        </w:trPr>
        <w:tc>
          <w:tcPr>
            <w:tcW w:w="411" w:type="pct"/>
            <w:vMerge/>
            <w:vAlign w:val="center"/>
          </w:tcPr>
          <w:p w14:paraId="79CE2E21" w14:textId="77777777" w:rsidR="00FD6373" w:rsidRDefault="00FD6373" w:rsidP="00FD6373">
            <w:pPr>
              <w:pStyle w:val="affd"/>
            </w:pPr>
          </w:p>
        </w:tc>
        <w:tc>
          <w:tcPr>
            <w:tcW w:w="1386" w:type="pct"/>
            <w:vMerge/>
            <w:vAlign w:val="center"/>
          </w:tcPr>
          <w:p w14:paraId="75CCACAF" w14:textId="77777777" w:rsidR="00FD6373" w:rsidRDefault="00FD6373" w:rsidP="00FD6373">
            <w:pPr>
              <w:pStyle w:val="affd"/>
            </w:pPr>
          </w:p>
        </w:tc>
        <w:tc>
          <w:tcPr>
            <w:tcW w:w="845" w:type="pct"/>
            <w:vMerge/>
            <w:vAlign w:val="center"/>
          </w:tcPr>
          <w:p w14:paraId="4809A9CA" w14:textId="77777777" w:rsidR="00FD6373" w:rsidRDefault="00FD6373" w:rsidP="00FD6373">
            <w:pPr>
              <w:pStyle w:val="affd"/>
            </w:pPr>
          </w:p>
        </w:tc>
        <w:tc>
          <w:tcPr>
            <w:tcW w:w="940" w:type="pct"/>
            <w:vAlign w:val="center"/>
          </w:tcPr>
          <w:p w14:paraId="35C379BC" w14:textId="44E66885" w:rsidR="00FD6373" w:rsidRDefault="00FD6373" w:rsidP="00FD6373">
            <w:pPr>
              <w:pStyle w:val="affd"/>
            </w:pPr>
            <w:r w:rsidRPr="00286BC1">
              <w:rPr>
                <w:rFonts w:hint="eastAsia"/>
              </w:rPr>
              <w:t>肠道致病菌</w:t>
            </w:r>
          </w:p>
        </w:tc>
        <w:tc>
          <w:tcPr>
            <w:tcW w:w="1418" w:type="pct"/>
            <w:vAlign w:val="center"/>
          </w:tcPr>
          <w:p w14:paraId="2721E27D" w14:textId="1B3014C3" w:rsidR="00FD6373" w:rsidRDefault="00FD6373" w:rsidP="00FD6373">
            <w:pPr>
              <w:pStyle w:val="affd"/>
            </w:pPr>
            <w:r w:rsidRPr="00C63194">
              <w:rPr>
                <w:rFonts w:hint="eastAsia"/>
              </w:rPr>
              <w:t>不得检出</w:t>
            </w:r>
          </w:p>
        </w:tc>
      </w:tr>
      <w:tr w:rsidR="00FD6373" w14:paraId="6AF33BA1" w14:textId="77777777" w:rsidTr="004E30C3">
        <w:trPr>
          <w:trHeight w:val="397"/>
          <w:jc w:val="center"/>
        </w:trPr>
        <w:tc>
          <w:tcPr>
            <w:tcW w:w="411" w:type="pct"/>
            <w:vMerge/>
            <w:vAlign w:val="center"/>
          </w:tcPr>
          <w:p w14:paraId="12F98FF0" w14:textId="77777777" w:rsidR="00FD6373" w:rsidRDefault="00FD6373" w:rsidP="00FD6373">
            <w:pPr>
              <w:pStyle w:val="affd"/>
            </w:pPr>
          </w:p>
        </w:tc>
        <w:tc>
          <w:tcPr>
            <w:tcW w:w="1386" w:type="pct"/>
            <w:vMerge/>
            <w:vAlign w:val="center"/>
          </w:tcPr>
          <w:p w14:paraId="0B139BDE" w14:textId="77777777" w:rsidR="00FD6373" w:rsidRDefault="00FD6373" w:rsidP="00FD6373">
            <w:pPr>
              <w:pStyle w:val="affd"/>
            </w:pPr>
          </w:p>
        </w:tc>
        <w:tc>
          <w:tcPr>
            <w:tcW w:w="845" w:type="pct"/>
            <w:vMerge/>
            <w:vAlign w:val="center"/>
          </w:tcPr>
          <w:p w14:paraId="0A4F5789" w14:textId="77777777" w:rsidR="00FD6373" w:rsidRDefault="00FD6373" w:rsidP="00FD6373">
            <w:pPr>
              <w:pStyle w:val="affd"/>
            </w:pPr>
          </w:p>
        </w:tc>
        <w:tc>
          <w:tcPr>
            <w:tcW w:w="940" w:type="pct"/>
            <w:vAlign w:val="center"/>
          </w:tcPr>
          <w:p w14:paraId="20DDEBFA" w14:textId="74169110" w:rsidR="00FD6373" w:rsidRDefault="00FD6373" w:rsidP="00FD6373">
            <w:pPr>
              <w:pStyle w:val="affd"/>
            </w:pPr>
            <w:r w:rsidRPr="00286BC1">
              <w:rPr>
                <w:rFonts w:hint="eastAsia"/>
              </w:rPr>
              <w:t>肠道病毒</w:t>
            </w:r>
          </w:p>
        </w:tc>
        <w:tc>
          <w:tcPr>
            <w:tcW w:w="1418" w:type="pct"/>
            <w:vAlign w:val="center"/>
          </w:tcPr>
          <w:p w14:paraId="7CB29B0D" w14:textId="70026D70" w:rsidR="00FD6373" w:rsidRDefault="00FD6373" w:rsidP="00FD6373">
            <w:pPr>
              <w:pStyle w:val="affd"/>
            </w:pPr>
            <w:r w:rsidRPr="00C63194">
              <w:rPr>
                <w:rFonts w:hint="eastAsia"/>
              </w:rPr>
              <w:t>不得检出</w:t>
            </w:r>
          </w:p>
        </w:tc>
      </w:tr>
      <w:tr w:rsidR="00FD6373" w14:paraId="7E0812D8" w14:textId="77777777" w:rsidTr="004E30C3">
        <w:trPr>
          <w:trHeight w:val="397"/>
          <w:jc w:val="center"/>
        </w:trPr>
        <w:tc>
          <w:tcPr>
            <w:tcW w:w="411" w:type="pct"/>
            <w:vMerge/>
            <w:vAlign w:val="center"/>
          </w:tcPr>
          <w:p w14:paraId="6F8F0DBC" w14:textId="77777777" w:rsidR="00FD6373" w:rsidRDefault="00FD6373" w:rsidP="00FD6373">
            <w:pPr>
              <w:pStyle w:val="affd"/>
            </w:pPr>
          </w:p>
        </w:tc>
        <w:tc>
          <w:tcPr>
            <w:tcW w:w="1386" w:type="pct"/>
            <w:vMerge/>
            <w:vAlign w:val="center"/>
          </w:tcPr>
          <w:p w14:paraId="5E0ED769" w14:textId="77777777" w:rsidR="00FD6373" w:rsidRDefault="00FD6373" w:rsidP="00FD6373">
            <w:pPr>
              <w:pStyle w:val="affd"/>
            </w:pPr>
          </w:p>
        </w:tc>
        <w:tc>
          <w:tcPr>
            <w:tcW w:w="845" w:type="pct"/>
            <w:vMerge/>
            <w:vAlign w:val="center"/>
          </w:tcPr>
          <w:p w14:paraId="7A6AC98F" w14:textId="77777777" w:rsidR="00FD6373" w:rsidRDefault="00FD6373" w:rsidP="00FD6373">
            <w:pPr>
              <w:pStyle w:val="affd"/>
            </w:pPr>
          </w:p>
        </w:tc>
        <w:tc>
          <w:tcPr>
            <w:tcW w:w="940" w:type="pct"/>
            <w:vAlign w:val="center"/>
          </w:tcPr>
          <w:p w14:paraId="6DC35ACC" w14:textId="28D07CF3" w:rsidR="00FD6373" w:rsidRDefault="00FD6373" w:rsidP="00FD6373">
            <w:pPr>
              <w:pStyle w:val="affd"/>
            </w:pPr>
            <w:r w:rsidRPr="00DC6657">
              <w:rPr>
                <w:rFonts w:hint="eastAsia"/>
              </w:rPr>
              <w:t>石油类</w:t>
            </w:r>
          </w:p>
        </w:tc>
        <w:tc>
          <w:tcPr>
            <w:tcW w:w="1418" w:type="pct"/>
            <w:vAlign w:val="center"/>
          </w:tcPr>
          <w:p w14:paraId="7A7F3B04" w14:textId="199BF24E" w:rsidR="00FD6373" w:rsidRDefault="00FD6373" w:rsidP="00FD6373">
            <w:pPr>
              <w:pStyle w:val="affd"/>
            </w:pPr>
            <w:r>
              <w:rPr>
                <w:rFonts w:hint="eastAsia"/>
              </w:rPr>
              <w:t>10mg/L</w:t>
            </w:r>
          </w:p>
        </w:tc>
      </w:tr>
      <w:tr w:rsidR="00FD6373" w14:paraId="42ADD1F8" w14:textId="77777777" w:rsidTr="004E30C3">
        <w:trPr>
          <w:trHeight w:val="397"/>
          <w:jc w:val="center"/>
        </w:trPr>
        <w:tc>
          <w:tcPr>
            <w:tcW w:w="411" w:type="pct"/>
            <w:vMerge/>
            <w:vAlign w:val="center"/>
          </w:tcPr>
          <w:p w14:paraId="25183337" w14:textId="77777777" w:rsidR="00FD6373" w:rsidRDefault="00FD6373" w:rsidP="00FD6373">
            <w:pPr>
              <w:pStyle w:val="affd"/>
            </w:pPr>
          </w:p>
        </w:tc>
        <w:tc>
          <w:tcPr>
            <w:tcW w:w="1386" w:type="pct"/>
            <w:vMerge/>
            <w:vAlign w:val="center"/>
          </w:tcPr>
          <w:p w14:paraId="2C717E14" w14:textId="77777777" w:rsidR="00FD6373" w:rsidRDefault="00FD6373" w:rsidP="00FD6373">
            <w:pPr>
              <w:pStyle w:val="affd"/>
            </w:pPr>
          </w:p>
        </w:tc>
        <w:tc>
          <w:tcPr>
            <w:tcW w:w="845" w:type="pct"/>
            <w:vMerge/>
            <w:vAlign w:val="center"/>
          </w:tcPr>
          <w:p w14:paraId="18FE887B" w14:textId="77777777" w:rsidR="00FD6373" w:rsidRDefault="00FD6373" w:rsidP="00FD6373">
            <w:pPr>
              <w:pStyle w:val="affd"/>
            </w:pPr>
          </w:p>
        </w:tc>
        <w:tc>
          <w:tcPr>
            <w:tcW w:w="940" w:type="pct"/>
            <w:vAlign w:val="center"/>
          </w:tcPr>
          <w:p w14:paraId="77C68789" w14:textId="44CFECCE" w:rsidR="00FD6373" w:rsidRDefault="00FD6373" w:rsidP="00FD6373">
            <w:pPr>
              <w:pStyle w:val="affd"/>
            </w:pPr>
            <w:r w:rsidRPr="00DC6657">
              <w:rPr>
                <w:rFonts w:hint="eastAsia"/>
              </w:rPr>
              <w:t>阴离子表面活性剂</w:t>
            </w:r>
          </w:p>
        </w:tc>
        <w:tc>
          <w:tcPr>
            <w:tcW w:w="1418" w:type="pct"/>
            <w:vAlign w:val="center"/>
          </w:tcPr>
          <w:p w14:paraId="164A7D18" w14:textId="673686A7" w:rsidR="00FD6373" w:rsidRDefault="00FD6373" w:rsidP="00FD6373">
            <w:pPr>
              <w:pStyle w:val="affd"/>
            </w:pPr>
            <w:r>
              <w:rPr>
                <w:rFonts w:hint="eastAsia"/>
              </w:rPr>
              <w:t>10mg/L</w:t>
            </w:r>
          </w:p>
        </w:tc>
      </w:tr>
      <w:tr w:rsidR="00FD6373" w14:paraId="2BE74111" w14:textId="77777777" w:rsidTr="004E30C3">
        <w:trPr>
          <w:trHeight w:val="397"/>
          <w:jc w:val="center"/>
        </w:trPr>
        <w:tc>
          <w:tcPr>
            <w:tcW w:w="411" w:type="pct"/>
            <w:vMerge/>
            <w:vAlign w:val="center"/>
          </w:tcPr>
          <w:p w14:paraId="035B9B94" w14:textId="77777777" w:rsidR="00FD6373" w:rsidRDefault="00FD6373" w:rsidP="00FD6373">
            <w:pPr>
              <w:pStyle w:val="affd"/>
            </w:pPr>
          </w:p>
        </w:tc>
        <w:tc>
          <w:tcPr>
            <w:tcW w:w="1386" w:type="pct"/>
            <w:vMerge/>
            <w:vAlign w:val="center"/>
          </w:tcPr>
          <w:p w14:paraId="6C6C1DBB" w14:textId="77777777" w:rsidR="00FD6373" w:rsidRDefault="00FD6373" w:rsidP="00FD6373">
            <w:pPr>
              <w:pStyle w:val="affd"/>
            </w:pPr>
          </w:p>
        </w:tc>
        <w:tc>
          <w:tcPr>
            <w:tcW w:w="845" w:type="pct"/>
            <w:vMerge/>
            <w:vAlign w:val="center"/>
          </w:tcPr>
          <w:p w14:paraId="0ABD8C24" w14:textId="77777777" w:rsidR="00FD6373" w:rsidRDefault="00FD6373" w:rsidP="00FD6373">
            <w:pPr>
              <w:pStyle w:val="affd"/>
            </w:pPr>
          </w:p>
        </w:tc>
        <w:tc>
          <w:tcPr>
            <w:tcW w:w="940" w:type="pct"/>
            <w:vAlign w:val="center"/>
          </w:tcPr>
          <w:p w14:paraId="24B608A3" w14:textId="79401947" w:rsidR="00FD6373" w:rsidRPr="00DC6657" w:rsidRDefault="00FD6373" w:rsidP="00FD6373">
            <w:pPr>
              <w:pStyle w:val="affd"/>
            </w:pPr>
            <w:r w:rsidRPr="00DC6657">
              <w:rPr>
                <w:rFonts w:hint="eastAsia"/>
              </w:rPr>
              <w:t>挥发酚</w:t>
            </w:r>
          </w:p>
        </w:tc>
        <w:tc>
          <w:tcPr>
            <w:tcW w:w="1418" w:type="pct"/>
            <w:vAlign w:val="center"/>
          </w:tcPr>
          <w:p w14:paraId="76761A98" w14:textId="5094D760" w:rsidR="00FD6373" w:rsidRDefault="00FD6373" w:rsidP="00FD6373">
            <w:pPr>
              <w:pStyle w:val="affd"/>
            </w:pPr>
            <w:r>
              <w:rPr>
                <w:rFonts w:hint="eastAsia"/>
              </w:rPr>
              <w:t>1.0mg/L</w:t>
            </w:r>
          </w:p>
        </w:tc>
      </w:tr>
      <w:tr w:rsidR="00FD6373" w14:paraId="1976F846" w14:textId="77777777" w:rsidTr="004E30C3">
        <w:trPr>
          <w:trHeight w:val="397"/>
          <w:jc w:val="center"/>
        </w:trPr>
        <w:tc>
          <w:tcPr>
            <w:tcW w:w="411" w:type="pct"/>
            <w:vMerge/>
            <w:vAlign w:val="center"/>
          </w:tcPr>
          <w:p w14:paraId="2E9B40C9" w14:textId="77777777" w:rsidR="00FD6373" w:rsidRDefault="00FD6373" w:rsidP="00FD6373">
            <w:pPr>
              <w:pStyle w:val="affd"/>
            </w:pPr>
          </w:p>
        </w:tc>
        <w:tc>
          <w:tcPr>
            <w:tcW w:w="1386" w:type="pct"/>
            <w:vMerge/>
            <w:vAlign w:val="center"/>
          </w:tcPr>
          <w:p w14:paraId="15112694" w14:textId="77777777" w:rsidR="00FD6373" w:rsidRDefault="00FD6373" w:rsidP="00FD6373">
            <w:pPr>
              <w:pStyle w:val="affd"/>
            </w:pPr>
          </w:p>
        </w:tc>
        <w:tc>
          <w:tcPr>
            <w:tcW w:w="845" w:type="pct"/>
            <w:vMerge/>
            <w:vAlign w:val="center"/>
          </w:tcPr>
          <w:p w14:paraId="4E01C126" w14:textId="77777777" w:rsidR="00FD6373" w:rsidRDefault="00FD6373" w:rsidP="00FD6373">
            <w:pPr>
              <w:pStyle w:val="affd"/>
            </w:pPr>
          </w:p>
        </w:tc>
        <w:tc>
          <w:tcPr>
            <w:tcW w:w="940" w:type="pct"/>
            <w:vAlign w:val="center"/>
          </w:tcPr>
          <w:p w14:paraId="345BB04A" w14:textId="0BDBF633" w:rsidR="00FD6373" w:rsidRPr="00DC6657" w:rsidRDefault="00FD6373" w:rsidP="00FD6373">
            <w:pPr>
              <w:pStyle w:val="affd"/>
            </w:pPr>
            <w:r w:rsidRPr="00DC6657">
              <w:rPr>
                <w:rFonts w:hint="eastAsia"/>
              </w:rPr>
              <w:t>总氰化物</w:t>
            </w:r>
          </w:p>
        </w:tc>
        <w:tc>
          <w:tcPr>
            <w:tcW w:w="1418" w:type="pct"/>
            <w:vAlign w:val="center"/>
          </w:tcPr>
          <w:p w14:paraId="3C86C66C" w14:textId="76ED3ED9" w:rsidR="00FD6373" w:rsidRDefault="00FD6373" w:rsidP="00FD6373">
            <w:pPr>
              <w:pStyle w:val="affd"/>
            </w:pPr>
            <w:r>
              <w:rPr>
                <w:rFonts w:hint="eastAsia"/>
              </w:rPr>
              <w:t>0.5mg/L</w:t>
            </w:r>
          </w:p>
        </w:tc>
      </w:tr>
      <w:tr w:rsidR="00FD6373" w14:paraId="05857F49" w14:textId="77777777" w:rsidTr="004E30C3">
        <w:trPr>
          <w:trHeight w:val="397"/>
          <w:jc w:val="center"/>
        </w:trPr>
        <w:tc>
          <w:tcPr>
            <w:tcW w:w="411" w:type="pct"/>
            <w:vMerge/>
            <w:vAlign w:val="center"/>
          </w:tcPr>
          <w:p w14:paraId="74ADE7FB" w14:textId="77777777" w:rsidR="00FD6373" w:rsidRDefault="00FD6373" w:rsidP="00FD6373">
            <w:pPr>
              <w:pStyle w:val="affd"/>
            </w:pPr>
          </w:p>
        </w:tc>
        <w:tc>
          <w:tcPr>
            <w:tcW w:w="1386" w:type="pct"/>
            <w:vMerge/>
            <w:vAlign w:val="center"/>
          </w:tcPr>
          <w:p w14:paraId="4EA98264" w14:textId="77777777" w:rsidR="00FD6373" w:rsidRDefault="00FD6373" w:rsidP="00FD6373">
            <w:pPr>
              <w:pStyle w:val="affd"/>
            </w:pPr>
          </w:p>
        </w:tc>
        <w:tc>
          <w:tcPr>
            <w:tcW w:w="845" w:type="pct"/>
            <w:vMerge/>
            <w:vAlign w:val="center"/>
          </w:tcPr>
          <w:p w14:paraId="57FC1A0E" w14:textId="77777777" w:rsidR="00FD6373" w:rsidRDefault="00FD6373" w:rsidP="00FD6373">
            <w:pPr>
              <w:pStyle w:val="affd"/>
            </w:pPr>
          </w:p>
        </w:tc>
        <w:tc>
          <w:tcPr>
            <w:tcW w:w="940" w:type="pct"/>
            <w:vAlign w:val="center"/>
          </w:tcPr>
          <w:p w14:paraId="7D808238" w14:textId="6BF38B6F" w:rsidR="00FD6373" w:rsidRPr="00DC6657" w:rsidRDefault="00FD6373" w:rsidP="00FD6373">
            <w:pPr>
              <w:pStyle w:val="affd"/>
            </w:pPr>
            <w:r w:rsidRPr="00DC6657">
              <w:rPr>
                <w:rFonts w:hint="eastAsia"/>
              </w:rPr>
              <w:t>色度</w:t>
            </w:r>
          </w:p>
        </w:tc>
        <w:tc>
          <w:tcPr>
            <w:tcW w:w="1418" w:type="pct"/>
            <w:vAlign w:val="center"/>
          </w:tcPr>
          <w:p w14:paraId="46109734" w14:textId="06910EB6" w:rsidR="00FD6373" w:rsidRDefault="00FD6373" w:rsidP="00FD6373">
            <w:pPr>
              <w:pStyle w:val="affd"/>
            </w:pPr>
            <w:r>
              <w:rPr>
                <w:rFonts w:hint="eastAsia"/>
              </w:rPr>
              <w:t>-</w:t>
            </w:r>
          </w:p>
        </w:tc>
      </w:tr>
      <w:tr w:rsidR="00FD6373" w14:paraId="03207082" w14:textId="77777777" w:rsidTr="004E30C3">
        <w:trPr>
          <w:trHeight w:val="397"/>
          <w:jc w:val="center"/>
        </w:trPr>
        <w:tc>
          <w:tcPr>
            <w:tcW w:w="411" w:type="pct"/>
            <w:vMerge/>
            <w:vAlign w:val="center"/>
          </w:tcPr>
          <w:p w14:paraId="0320707D" w14:textId="77777777" w:rsidR="00FD6373" w:rsidRDefault="00FD6373" w:rsidP="00FD6373">
            <w:pPr>
              <w:pStyle w:val="affd"/>
              <w:rPr>
                <w:highlight w:val="yellow"/>
              </w:rPr>
            </w:pPr>
          </w:p>
        </w:tc>
        <w:tc>
          <w:tcPr>
            <w:tcW w:w="1386" w:type="pct"/>
            <w:vMerge w:val="restart"/>
            <w:vAlign w:val="center"/>
          </w:tcPr>
          <w:p w14:paraId="0320707E" w14:textId="70B6EE07" w:rsidR="00FD6373" w:rsidRPr="00F44606" w:rsidRDefault="00FD6373" w:rsidP="00FD6373">
            <w:pPr>
              <w:pStyle w:val="affd"/>
              <w:rPr>
                <w:bCs/>
              </w:rPr>
            </w:pPr>
            <w:r w:rsidRPr="00C63194">
              <w:rPr>
                <w:rFonts w:hint="eastAsia"/>
                <w:bCs/>
              </w:rPr>
              <w:t>延津县第一污水处理厂</w:t>
            </w:r>
            <w:r>
              <w:rPr>
                <w:rFonts w:hint="eastAsia"/>
                <w:bCs/>
              </w:rPr>
              <w:t>收水标准</w:t>
            </w:r>
          </w:p>
        </w:tc>
        <w:tc>
          <w:tcPr>
            <w:tcW w:w="845" w:type="pct"/>
            <w:vMerge w:val="restart"/>
            <w:vAlign w:val="center"/>
          </w:tcPr>
          <w:p w14:paraId="0320707F" w14:textId="34D684EB" w:rsidR="00FD6373" w:rsidRPr="00F44606" w:rsidRDefault="00FD6373" w:rsidP="00FD6373">
            <w:pPr>
              <w:pStyle w:val="affd"/>
              <w:rPr>
                <w:bCs/>
              </w:rPr>
            </w:pPr>
            <w:r>
              <w:rPr>
                <w:rFonts w:hint="eastAsia"/>
                <w:bCs/>
              </w:rPr>
              <w:t>/</w:t>
            </w:r>
          </w:p>
        </w:tc>
        <w:tc>
          <w:tcPr>
            <w:tcW w:w="940" w:type="pct"/>
            <w:vAlign w:val="center"/>
          </w:tcPr>
          <w:p w14:paraId="03207080" w14:textId="694193DE" w:rsidR="00FD6373" w:rsidRPr="00F44606" w:rsidRDefault="00FD6373" w:rsidP="00FD6373">
            <w:pPr>
              <w:pStyle w:val="affd"/>
              <w:rPr>
                <w:bCs/>
              </w:rPr>
            </w:pPr>
            <w:r w:rsidRPr="00F44606">
              <w:rPr>
                <w:bCs/>
              </w:rPr>
              <w:t>COD</w:t>
            </w:r>
          </w:p>
        </w:tc>
        <w:tc>
          <w:tcPr>
            <w:tcW w:w="1418" w:type="pct"/>
            <w:vAlign w:val="center"/>
          </w:tcPr>
          <w:p w14:paraId="03207081" w14:textId="7083C2A1" w:rsidR="00FD6373" w:rsidRPr="00F44606" w:rsidRDefault="00FD6373" w:rsidP="00FD6373">
            <w:pPr>
              <w:pStyle w:val="affd"/>
              <w:rPr>
                <w:bCs/>
              </w:rPr>
            </w:pPr>
            <w:r w:rsidRPr="00F44606">
              <w:rPr>
                <w:rFonts w:hint="eastAsia"/>
                <w:bCs/>
              </w:rPr>
              <w:t>350mg/L</w:t>
            </w:r>
          </w:p>
        </w:tc>
      </w:tr>
      <w:tr w:rsidR="00FD6373" w14:paraId="03207088" w14:textId="77777777" w:rsidTr="004E30C3">
        <w:trPr>
          <w:trHeight w:val="397"/>
          <w:jc w:val="center"/>
        </w:trPr>
        <w:tc>
          <w:tcPr>
            <w:tcW w:w="411" w:type="pct"/>
            <w:vMerge/>
            <w:vAlign w:val="center"/>
          </w:tcPr>
          <w:p w14:paraId="03207083" w14:textId="77777777" w:rsidR="00FD6373" w:rsidRDefault="00FD6373" w:rsidP="00FD6373">
            <w:pPr>
              <w:pStyle w:val="affd"/>
              <w:rPr>
                <w:highlight w:val="yellow"/>
              </w:rPr>
            </w:pPr>
          </w:p>
        </w:tc>
        <w:tc>
          <w:tcPr>
            <w:tcW w:w="1386" w:type="pct"/>
            <w:vMerge/>
            <w:vAlign w:val="center"/>
          </w:tcPr>
          <w:p w14:paraId="03207084" w14:textId="77777777" w:rsidR="00FD6373" w:rsidRPr="00F44606" w:rsidRDefault="00FD6373" w:rsidP="00FD6373">
            <w:pPr>
              <w:pStyle w:val="affd"/>
              <w:rPr>
                <w:bCs/>
              </w:rPr>
            </w:pPr>
          </w:p>
        </w:tc>
        <w:tc>
          <w:tcPr>
            <w:tcW w:w="845" w:type="pct"/>
            <w:vMerge/>
            <w:vAlign w:val="center"/>
          </w:tcPr>
          <w:p w14:paraId="03207085" w14:textId="77777777" w:rsidR="00FD6373" w:rsidRPr="00F44606" w:rsidRDefault="00FD6373" w:rsidP="00FD6373">
            <w:pPr>
              <w:pStyle w:val="affd"/>
              <w:rPr>
                <w:bCs/>
              </w:rPr>
            </w:pPr>
          </w:p>
        </w:tc>
        <w:tc>
          <w:tcPr>
            <w:tcW w:w="940" w:type="pct"/>
            <w:vAlign w:val="center"/>
          </w:tcPr>
          <w:p w14:paraId="03207086" w14:textId="1369B3BB" w:rsidR="00FD6373" w:rsidRPr="00F44606" w:rsidRDefault="00FD6373" w:rsidP="00FD6373">
            <w:pPr>
              <w:pStyle w:val="affd"/>
              <w:rPr>
                <w:bCs/>
              </w:rPr>
            </w:pPr>
            <w:r>
              <w:rPr>
                <w:rFonts w:hint="eastAsia"/>
              </w:rPr>
              <w:t>B</w:t>
            </w:r>
            <w:r>
              <w:t>OD</w:t>
            </w:r>
            <w:r w:rsidRPr="00DC5079">
              <w:rPr>
                <w:vertAlign w:val="subscript"/>
              </w:rPr>
              <w:t>5</w:t>
            </w:r>
          </w:p>
        </w:tc>
        <w:tc>
          <w:tcPr>
            <w:tcW w:w="1418" w:type="pct"/>
            <w:vAlign w:val="center"/>
          </w:tcPr>
          <w:p w14:paraId="03207087" w14:textId="40B4572E" w:rsidR="00FD6373" w:rsidRPr="00F44606" w:rsidRDefault="00FD6373" w:rsidP="00FD6373">
            <w:pPr>
              <w:pStyle w:val="affd"/>
              <w:rPr>
                <w:bCs/>
              </w:rPr>
            </w:pPr>
            <w:r w:rsidRPr="00F44606">
              <w:rPr>
                <w:rFonts w:hint="eastAsia"/>
                <w:bCs/>
              </w:rPr>
              <w:t>150mg/L</w:t>
            </w:r>
          </w:p>
        </w:tc>
      </w:tr>
      <w:tr w:rsidR="00FD6373" w14:paraId="0320708E" w14:textId="77777777" w:rsidTr="004E30C3">
        <w:trPr>
          <w:trHeight w:val="397"/>
          <w:jc w:val="center"/>
        </w:trPr>
        <w:tc>
          <w:tcPr>
            <w:tcW w:w="411" w:type="pct"/>
            <w:vMerge/>
            <w:vAlign w:val="center"/>
          </w:tcPr>
          <w:p w14:paraId="03207089" w14:textId="77777777" w:rsidR="00FD6373" w:rsidRDefault="00FD6373" w:rsidP="00FD6373">
            <w:pPr>
              <w:pStyle w:val="affd"/>
              <w:rPr>
                <w:highlight w:val="yellow"/>
              </w:rPr>
            </w:pPr>
          </w:p>
        </w:tc>
        <w:tc>
          <w:tcPr>
            <w:tcW w:w="1386" w:type="pct"/>
            <w:vMerge/>
            <w:vAlign w:val="center"/>
          </w:tcPr>
          <w:p w14:paraId="0320708A" w14:textId="77777777" w:rsidR="00FD6373" w:rsidRPr="00F44606" w:rsidRDefault="00FD6373" w:rsidP="00FD6373">
            <w:pPr>
              <w:pStyle w:val="affd"/>
              <w:rPr>
                <w:bCs/>
              </w:rPr>
            </w:pPr>
          </w:p>
        </w:tc>
        <w:tc>
          <w:tcPr>
            <w:tcW w:w="845" w:type="pct"/>
            <w:vMerge/>
            <w:vAlign w:val="center"/>
          </w:tcPr>
          <w:p w14:paraId="0320708B" w14:textId="77777777" w:rsidR="00FD6373" w:rsidRPr="00F44606" w:rsidRDefault="00FD6373" w:rsidP="00FD6373">
            <w:pPr>
              <w:pStyle w:val="affd"/>
              <w:rPr>
                <w:bCs/>
              </w:rPr>
            </w:pPr>
          </w:p>
        </w:tc>
        <w:tc>
          <w:tcPr>
            <w:tcW w:w="940" w:type="pct"/>
            <w:vAlign w:val="center"/>
          </w:tcPr>
          <w:p w14:paraId="0320708C" w14:textId="5920D696" w:rsidR="00FD6373" w:rsidRPr="00F44606" w:rsidRDefault="00FD6373" w:rsidP="00FD6373">
            <w:pPr>
              <w:pStyle w:val="affd"/>
              <w:rPr>
                <w:bCs/>
              </w:rPr>
            </w:pPr>
            <w:r>
              <w:rPr>
                <w:rFonts w:hint="eastAsia"/>
              </w:rPr>
              <w:t>S</w:t>
            </w:r>
            <w:r>
              <w:t>S</w:t>
            </w:r>
          </w:p>
        </w:tc>
        <w:tc>
          <w:tcPr>
            <w:tcW w:w="1418" w:type="pct"/>
            <w:vAlign w:val="center"/>
          </w:tcPr>
          <w:p w14:paraId="0320708D" w14:textId="08697FA3" w:rsidR="00FD6373" w:rsidRPr="00F44606" w:rsidRDefault="00FD6373" w:rsidP="00FD6373">
            <w:pPr>
              <w:pStyle w:val="affd"/>
              <w:rPr>
                <w:bCs/>
              </w:rPr>
            </w:pPr>
            <w:r>
              <w:rPr>
                <w:rFonts w:hint="eastAsia"/>
                <w:bCs/>
              </w:rPr>
              <w:t>200</w:t>
            </w:r>
            <w:r w:rsidRPr="00F44606">
              <w:rPr>
                <w:rFonts w:hint="eastAsia"/>
                <w:bCs/>
              </w:rPr>
              <w:t>mg/L</w:t>
            </w:r>
          </w:p>
        </w:tc>
      </w:tr>
      <w:tr w:rsidR="00FD6373" w14:paraId="03207094" w14:textId="77777777" w:rsidTr="004E30C3">
        <w:trPr>
          <w:trHeight w:val="397"/>
          <w:jc w:val="center"/>
        </w:trPr>
        <w:tc>
          <w:tcPr>
            <w:tcW w:w="411" w:type="pct"/>
            <w:vMerge/>
            <w:vAlign w:val="center"/>
          </w:tcPr>
          <w:p w14:paraId="0320708F" w14:textId="77777777" w:rsidR="00FD6373" w:rsidRDefault="00FD6373" w:rsidP="00FD6373">
            <w:pPr>
              <w:pStyle w:val="affd"/>
              <w:rPr>
                <w:highlight w:val="yellow"/>
              </w:rPr>
            </w:pPr>
          </w:p>
        </w:tc>
        <w:tc>
          <w:tcPr>
            <w:tcW w:w="1386" w:type="pct"/>
            <w:vMerge/>
            <w:vAlign w:val="center"/>
          </w:tcPr>
          <w:p w14:paraId="03207090" w14:textId="77777777" w:rsidR="00FD6373" w:rsidRPr="00F44606" w:rsidRDefault="00FD6373" w:rsidP="00FD6373">
            <w:pPr>
              <w:pStyle w:val="affd"/>
              <w:rPr>
                <w:bCs/>
              </w:rPr>
            </w:pPr>
          </w:p>
        </w:tc>
        <w:tc>
          <w:tcPr>
            <w:tcW w:w="845" w:type="pct"/>
            <w:vMerge/>
            <w:vAlign w:val="center"/>
          </w:tcPr>
          <w:p w14:paraId="03207091" w14:textId="77777777" w:rsidR="00FD6373" w:rsidRPr="00F44606" w:rsidRDefault="00FD6373" w:rsidP="00FD6373">
            <w:pPr>
              <w:pStyle w:val="affd"/>
              <w:rPr>
                <w:bCs/>
              </w:rPr>
            </w:pPr>
          </w:p>
        </w:tc>
        <w:tc>
          <w:tcPr>
            <w:tcW w:w="940" w:type="pct"/>
            <w:vAlign w:val="center"/>
          </w:tcPr>
          <w:p w14:paraId="03207092" w14:textId="5BD52789" w:rsidR="00FD6373" w:rsidRPr="00F44606" w:rsidRDefault="00FD6373" w:rsidP="00FD6373">
            <w:pPr>
              <w:pStyle w:val="affd"/>
              <w:rPr>
                <w:bCs/>
              </w:rPr>
            </w:pPr>
            <w:r w:rsidRPr="00F44606">
              <w:t>NH</w:t>
            </w:r>
            <w:r w:rsidRPr="00F44606">
              <w:rPr>
                <w:vertAlign w:val="subscript"/>
              </w:rPr>
              <w:t>3</w:t>
            </w:r>
            <w:r w:rsidRPr="00F44606">
              <w:t>-N</w:t>
            </w:r>
          </w:p>
        </w:tc>
        <w:tc>
          <w:tcPr>
            <w:tcW w:w="1418" w:type="pct"/>
            <w:vAlign w:val="center"/>
          </w:tcPr>
          <w:p w14:paraId="03207093" w14:textId="76F0475E" w:rsidR="00FD6373" w:rsidRPr="00F44606" w:rsidRDefault="00FD6373" w:rsidP="00FD6373">
            <w:pPr>
              <w:pStyle w:val="affd"/>
              <w:rPr>
                <w:bCs/>
              </w:rPr>
            </w:pPr>
            <w:r>
              <w:rPr>
                <w:rFonts w:hint="eastAsia"/>
                <w:bCs/>
              </w:rPr>
              <w:t>40</w:t>
            </w:r>
            <w:r w:rsidRPr="00F44606">
              <w:rPr>
                <w:rFonts w:hint="eastAsia"/>
                <w:bCs/>
              </w:rPr>
              <w:t>mg/L</w:t>
            </w:r>
          </w:p>
        </w:tc>
      </w:tr>
      <w:tr w:rsidR="00FD6373" w14:paraId="35E1FA0C" w14:textId="77777777" w:rsidTr="004E30C3">
        <w:trPr>
          <w:trHeight w:val="397"/>
          <w:jc w:val="center"/>
        </w:trPr>
        <w:tc>
          <w:tcPr>
            <w:tcW w:w="411" w:type="pct"/>
            <w:vMerge/>
            <w:vAlign w:val="center"/>
          </w:tcPr>
          <w:p w14:paraId="0D82D7BE" w14:textId="77777777" w:rsidR="00FD6373" w:rsidRDefault="00FD6373" w:rsidP="00FD6373">
            <w:pPr>
              <w:pStyle w:val="affd"/>
              <w:rPr>
                <w:highlight w:val="yellow"/>
              </w:rPr>
            </w:pPr>
          </w:p>
        </w:tc>
        <w:tc>
          <w:tcPr>
            <w:tcW w:w="1386" w:type="pct"/>
            <w:vMerge/>
            <w:vAlign w:val="center"/>
          </w:tcPr>
          <w:p w14:paraId="6F9B4FD0" w14:textId="77777777" w:rsidR="00FD6373" w:rsidRPr="00F44606" w:rsidRDefault="00FD6373" w:rsidP="00FD6373">
            <w:pPr>
              <w:pStyle w:val="affd"/>
              <w:rPr>
                <w:bCs/>
              </w:rPr>
            </w:pPr>
          </w:p>
        </w:tc>
        <w:tc>
          <w:tcPr>
            <w:tcW w:w="845" w:type="pct"/>
            <w:vMerge/>
            <w:vAlign w:val="center"/>
          </w:tcPr>
          <w:p w14:paraId="3451DCD1" w14:textId="77777777" w:rsidR="00FD6373" w:rsidRPr="00F44606" w:rsidRDefault="00FD6373" w:rsidP="00FD6373">
            <w:pPr>
              <w:pStyle w:val="affd"/>
              <w:rPr>
                <w:bCs/>
              </w:rPr>
            </w:pPr>
          </w:p>
        </w:tc>
        <w:tc>
          <w:tcPr>
            <w:tcW w:w="940" w:type="pct"/>
            <w:vAlign w:val="center"/>
          </w:tcPr>
          <w:p w14:paraId="43911A50" w14:textId="1B5A93F4" w:rsidR="00FD6373" w:rsidRPr="00F44606" w:rsidRDefault="00FD6373" w:rsidP="00FD6373">
            <w:pPr>
              <w:pStyle w:val="affd"/>
              <w:rPr>
                <w:bCs/>
              </w:rPr>
            </w:pPr>
            <w:r w:rsidRPr="00F44606">
              <w:rPr>
                <w:rFonts w:hint="eastAsia"/>
              </w:rPr>
              <w:t>TP</w:t>
            </w:r>
          </w:p>
        </w:tc>
        <w:tc>
          <w:tcPr>
            <w:tcW w:w="1418" w:type="pct"/>
            <w:vAlign w:val="center"/>
          </w:tcPr>
          <w:p w14:paraId="30AB477B" w14:textId="1115F1EF" w:rsidR="00FD6373" w:rsidRPr="00F44606" w:rsidRDefault="00FD6373" w:rsidP="00FD6373">
            <w:pPr>
              <w:pStyle w:val="affd"/>
              <w:rPr>
                <w:bCs/>
              </w:rPr>
            </w:pPr>
            <w:r>
              <w:rPr>
                <w:rFonts w:hint="eastAsia"/>
                <w:bCs/>
              </w:rPr>
              <w:t>4.0</w:t>
            </w:r>
            <w:r w:rsidRPr="00F44606">
              <w:rPr>
                <w:rFonts w:hint="eastAsia"/>
                <w:bCs/>
              </w:rPr>
              <w:t>mg/L</w:t>
            </w:r>
          </w:p>
        </w:tc>
      </w:tr>
      <w:tr w:rsidR="00FD6373" w14:paraId="0320709A" w14:textId="77777777" w:rsidTr="004E30C3">
        <w:trPr>
          <w:trHeight w:val="397"/>
          <w:jc w:val="center"/>
        </w:trPr>
        <w:tc>
          <w:tcPr>
            <w:tcW w:w="411" w:type="pct"/>
            <w:vMerge/>
            <w:vAlign w:val="center"/>
          </w:tcPr>
          <w:p w14:paraId="03207095" w14:textId="77777777" w:rsidR="00FD6373" w:rsidRDefault="00FD6373" w:rsidP="00FD6373">
            <w:pPr>
              <w:pStyle w:val="affd"/>
              <w:rPr>
                <w:highlight w:val="yellow"/>
              </w:rPr>
            </w:pPr>
          </w:p>
        </w:tc>
        <w:tc>
          <w:tcPr>
            <w:tcW w:w="1386" w:type="pct"/>
            <w:vMerge/>
            <w:vAlign w:val="center"/>
          </w:tcPr>
          <w:p w14:paraId="03207096" w14:textId="77777777" w:rsidR="00FD6373" w:rsidRPr="00F44606" w:rsidRDefault="00FD6373" w:rsidP="00FD6373">
            <w:pPr>
              <w:pStyle w:val="affd"/>
              <w:rPr>
                <w:bCs/>
              </w:rPr>
            </w:pPr>
          </w:p>
        </w:tc>
        <w:tc>
          <w:tcPr>
            <w:tcW w:w="845" w:type="pct"/>
            <w:vMerge/>
            <w:vAlign w:val="center"/>
          </w:tcPr>
          <w:p w14:paraId="03207097" w14:textId="77777777" w:rsidR="00FD6373" w:rsidRPr="00F44606" w:rsidRDefault="00FD6373" w:rsidP="00FD6373">
            <w:pPr>
              <w:pStyle w:val="affd"/>
              <w:rPr>
                <w:bCs/>
              </w:rPr>
            </w:pPr>
          </w:p>
        </w:tc>
        <w:tc>
          <w:tcPr>
            <w:tcW w:w="940" w:type="pct"/>
            <w:vAlign w:val="center"/>
          </w:tcPr>
          <w:p w14:paraId="03207098" w14:textId="7CEAC1AB" w:rsidR="00FD6373" w:rsidRPr="00F44606" w:rsidRDefault="00FD6373" w:rsidP="00FD6373">
            <w:pPr>
              <w:pStyle w:val="affd"/>
              <w:rPr>
                <w:bCs/>
              </w:rPr>
            </w:pPr>
            <w:r w:rsidRPr="00F44606">
              <w:rPr>
                <w:rFonts w:hint="eastAsia"/>
              </w:rPr>
              <w:t>TN</w:t>
            </w:r>
          </w:p>
        </w:tc>
        <w:tc>
          <w:tcPr>
            <w:tcW w:w="1418" w:type="pct"/>
            <w:vAlign w:val="center"/>
          </w:tcPr>
          <w:p w14:paraId="03207099" w14:textId="5B9BC5CC" w:rsidR="00FD6373" w:rsidRPr="00F44606" w:rsidRDefault="00FD6373" w:rsidP="00FD6373">
            <w:pPr>
              <w:pStyle w:val="affd"/>
              <w:rPr>
                <w:bCs/>
              </w:rPr>
            </w:pPr>
            <w:r>
              <w:rPr>
                <w:rFonts w:hint="eastAsia"/>
                <w:bCs/>
              </w:rPr>
              <w:t>55</w:t>
            </w:r>
            <w:r w:rsidRPr="00F44606">
              <w:rPr>
                <w:rFonts w:hint="eastAsia"/>
                <w:bCs/>
              </w:rPr>
              <w:t>mg/L</w:t>
            </w:r>
          </w:p>
        </w:tc>
      </w:tr>
      <w:tr w:rsidR="00FD6373" w14:paraId="032070A0" w14:textId="77777777" w:rsidTr="004E30C3">
        <w:trPr>
          <w:trHeight w:val="397"/>
          <w:jc w:val="center"/>
        </w:trPr>
        <w:tc>
          <w:tcPr>
            <w:tcW w:w="411" w:type="pct"/>
            <w:vMerge w:val="restart"/>
            <w:vAlign w:val="center"/>
          </w:tcPr>
          <w:p w14:paraId="0320709B" w14:textId="77777777" w:rsidR="00FD6373" w:rsidRDefault="00FD6373" w:rsidP="00FD6373">
            <w:pPr>
              <w:pStyle w:val="affd"/>
            </w:pPr>
            <w:r>
              <w:t>噪声</w:t>
            </w:r>
          </w:p>
        </w:tc>
        <w:tc>
          <w:tcPr>
            <w:tcW w:w="1386" w:type="pct"/>
            <w:vMerge w:val="restart"/>
            <w:vAlign w:val="center"/>
          </w:tcPr>
          <w:p w14:paraId="0320709C" w14:textId="77777777" w:rsidR="00FD6373" w:rsidRDefault="00FD6373" w:rsidP="00FD6373">
            <w:pPr>
              <w:pStyle w:val="affd"/>
              <w:rPr>
                <w:highlight w:val="yellow"/>
              </w:rPr>
            </w:pPr>
            <w:r>
              <w:t>《工业企业厂界环境噪声排放标准》（</w:t>
            </w:r>
            <w:r>
              <w:t>GB12348-2008</w:t>
            </w:r>
            <w:r>
              <w:t>）</w:t>
            </w:r>
          </w:p>
        </w:tc>
        <w:tc>
          <w:tcPr>
            <w:tcW w:w="845" w:type="pct"/>
            <w:vMerge w:val="restart"/>
            <w:vAlign w:val="center"/>
          </w:tcPr>
          <w:p w14:paraId="0320709D" w14:textId="1D05C572" w:rsidR="00FD6373" w:rsidRDefault="00F20585" w:rsidP="00FD6373">
            <w:pPr>
              <w:pStyle w:val="affd"/>
              <w:rPr>
                <w:highlight w:val="yellow"/>
              </w:rPr>
            </w:pPr>
            <w:r>
              <w:rPr>
                <w:rFonts w:hint="eastAsia"/>
              </w:rPr>
              <w:t>1</w:t>
            </w:r>
            <w:r w:rsidR="00FD6373">
              <w:t>类</w:t>
            </w:r>
          </w:p>
        </w:tc>
        <w:tc>
          <w:tcPr>
            <w:tcW w:w="940" w:type="pct"/>
            <w:vMerge w:val="restart"/>
            <w:vAlign w:val="center"/>
          </w:tcPr>
          <w:p w14:paraId="0320709E" w14:textId="77777777" w:rsidR="00FD6373" w:rsidRDefault="00FD6373" w:rsidP="00FD6373">
            <w:pPr>
              <w:pStyle w:val="affd"/>
            </w:pPr>
            <w:r>
              <w:t>噪声</w:t>
            </w:r>
          </w:p>
        </w:tc>
        <w:tc>
          <w:tcPr>
            <w:tcW w:w="1418" w:type="pct"/>
            <w:vAlign w:val="center"/>
          </w:tcPr>
          <w:p w14:paraId="0320709F" w14:textId="652C0076" w:rsidR="00FD6373" w:rsidRDefault="00FD6373" w:rsidP="00FD6373">
            <w:pPr>
              <w:pStyle w:val="affd"/>
            </w:pPr>
            <w:r>
              <w:t>昼间</w:t>
            </w:r>
            <w:r w:rsidR="00F20585">
              <w:rPr>
                <w:rFonts w:hint="eastAsia"/>
              </w:rPr>
              <w:t>55</w:t>
            </w:r>
            <w:r>
              <w:t>dB(A)</w:t>
            </w:r>
          </w:p>
        </w:tc>
      </w:tr>
      <w:tr w:rsidR="00FD6373" w14:paraId="032070A6" w14:textId="77777777" w:rsidTr="004E30C3">
        <w:trPr>
          <w:trHeight w:val="397"/>
          <w:jc w:val="center"/>
        </w:trPr>
        <w:tc>
          <w:tcPr>
            <w:tcW w:w="411" w:type="pct"/>
            <w:vMerge/>
            <w:vAlign w:val="center"/>
          </w:tcPr>
          <w:p w14:paraId="032070A1" w14:textId="77777777" w:rsidR="00FD6373" w:rsidRDefault="00FD6373" w:rsidP="00FD6373">
            <w:pPr>
              <w:pStyle w:val="affd"/>
            </w:pPr>
          </w:p>
        </w:tc>
        <w:tc>
          <w:tcPr>
            <w:tcW w:w="1386" w:type="pct"/>
            <w:vMerge/>
            <w:vAlign w:val="center"/>
          </w:tcPr>
          <w:p w14:paraId="032070A2" w14:textId="77777777" w:rsidR="00FD6373" w:rsidRDefault="00FD6373" w:rsidP="00FD6373">
            <w:pPr>
              <w:pStyle w:val="affd"/>
              <w:rPr>
                <w:highlight w:val="yellow"/>
              </w:rPr>
            </w:pPr>
          </w:p>
        </w:tc>
        <w:tc>
          <w:tcPr>
            <w:tcW w:w="845" w:type="pct"/>
            <w:vMerge/>
            <w:vAlign w:val="center"/>
          </w:tcPr>
          <w:p w14:paraId="032070A3" w14:textId="77777777" w:rsidR="00FD6373" w:rsidRDefault="00FD6373" w:rsidP="00FD6373">
            <w:pPr>
              <w:pStyle w:val="affd"/>
              <w:rPr>
                <w:highlight w:val="yellow"/>
              </w:rPr>
            </w:pPr>
          </w:p>
        </w:tc>
        <w:tc>
          <w:tcPr>
            <w:tcW w:w="940" w:type="pct"/>
            <w:vMerge/>
            <w:vAlign w:val="center"/>
          </w:tcPr>
          <w:p w14:paraId="032070A4" w14:textId="77777777" w:rsidR="00FD6373" w:rsidRDefault="00FD6373" w:rsidP="00FD6373">
            <w:pPr>
              <w:pStyle w:val="affd"/>
            </w:pPr>
          </w:p>
        </w:tc>
        <w:tc>
          <w:tcPr>
            <w:tcW w:w="1418" w:type="pct"/>
            <w:vAlign w:val="center"/>
          </w:tcPr>
          <w:p w14:paraId="032070A5" w14:textId="14FFDA08" w:rsidR="00FD6373" w:rsidRDefault="00FD6373" w:rsidP="00FD6373">
            <w:pPr>
              <w:pStyle w:val="affd"/>
            </w:pPr>
            <w:r>
              <w:t>夜间</w:t>
            </w:r>
            <w:r w:rsidR="00F20585">
              <w:rPr>
                <w:rFonts w:hint="eastAsia"/>
              </w:rPr>
              <w:t>45</w:t>
            </w:r>
            <w:r>
              <w:t>dB(A)</w:t>
            </w:r>
          </w:p>
        </w:tc>
      </w:tr>
      <w:tr w:rsidR="00FD6373" w14:paraId="032070AA" w14:textId="77777777" w:rsidTr="004E30C3">
        <w:tblPrEx>
          <w:tblCellMar>
            <w:left w:w="108" w:type="dxa"/>
            <w:right w:w="108" w:type="dxa"/>
          </w:tblCellMar>
        </w:tblPrEx>
        <w:trPr>
          <w:trHeight w:val="397"/>
          <w:jc w:val="center"/>
        </w:trPr>
        <w:tc>
          <w:tcPr>
            <w:tcW w:w="411" w:type="pct"/>
            <w:vMerge w:val="restart"/>
            <w:tcMar>
              <w:top w:w="11" w:type="dxa"/>
              <w:left w:w="57" w:type="dxa"/>
              <w:bottom w:w="11" w:type="dxa"/>
              <w:right w:w="57" w:type="dxa"/>
            </w:tcMar>
            <w:vAlign w:val="center"/>
          </w:tcPr>
          <w:p w14:paraId="032070A7" w14:textId="77777777" w:rsidR="00FD6373" w:rsidRDefault="00FD6373" w:rsidP="00FD6373">
            <w:pPr>
              <w:pStyle w:val="affd"/>
            </w:pPr>
            <w:r>
              <w:t>固体</w:t>
            </w:r>
          </w:p>
          <w:p w14:paraId="032070A8" w14:textId="77777777" w:rsidR="00FD6373" w:rsidRDefault="00FD6373" w:rsidP="00FD6373">
            <w:pPr>
              <w:pStyle w:val="affd"/>
            </w:pPr>
            <w:r>
              <w:t>废物</w:t>
            </w:r>
          </w:p>
        </w:tc>
        <w:tc>
          <w:tcPr>
            <w:tcW w:w="4589" w:type="pct"/>
            <w:gridSpan w:val="4"/>
            <w:vAlign w:val="center"/>
          </w:tcPr>
          <w:p w14:paraId="032070A9" w14:textId="75352B8D" w:rsidR="00FD6373" w:rsidRDefault="00FD6373" w:rsidP="00FD6373">
            <w:pPr>
              <w:pStyle w:val="affd"/>
            </w:pPr>
            <w:r>
              <w:rPr>
                <w:rFonts w:hint="eastAsia"/>
              </w:rPr>
              <w:t>《一般工业固体废物贮存和填埋污染控制标准》（</w:t>
            </w:r>
            <w:r>
              <w:rPr>
                <w:rFonts w:hint="eastAsia"/>
              </w:rPr>
              <w:t>GB18599-2020</w:t>
            </w:r>
            <w:r>
              <w:rPr>
                <w:rFonts w:hint="eastAsia"/>
              </w:rPr>
              <w:t>）中防渗漏、防雨淋、防扬尘等环境保护要求</w:t>
            </w:r>
          </w:p>
        </w:tc>
      </w:tr>
      <w:tr w:rsidR="00FD6373" w14:paraId="1314D573" w14:textId="77777777" w:rsidTr="004E30C3">
        <w:tblPrEx>
          <w:tblCellMar>
            <w:left w:w="108" w:type="dxa"/>
            <w:right w:w="108" w:type="dxa"/>
          </w:tblCellMar>
        </w:tblPrEx>
        <w:trPr>
          <w:trHeight w:val="397"/>
          <w:jc w:val="center"/>
        </w:trPr>
        <w:tc>
          <w:tcPr>
            <w:tcW w:w="411" w:type="pct"/>
            <w:vMerge/>
            <w:tcMar>
              <w:top w:w="11" w:type="dxa"/>
              <w:left w:w="57" w:type="dxa"/>
              <w:bottom w:w="11" w:type="dxa"/>
              <w:right w:w="57" w:type="dxa"/>
            </w:tcMar>
            <w:vAlign w:val="center"/>
          </w:tcPr>
          <w:p w14:paraId="4A9CA76B" w14:textId="77777777" w:rsidR="00FD6373" w:rsidRDefault="00FD6373" w:rsidP="00FD6373">
            <w:pPr>
              <w:pStyle w:val="affd"/>
            </w:pPr>
          </w:p>
        </w:tc>
        <w:tc>
          <w:tcPr>
            <w:tcW w:w="4589" w:type="pct"/>
            <w:gridSpan w:val="4"/>
            <w:vAlign w:val="center"/>
          </w:tcPr>
          <w:p w14:paraId="76CF8B02" w14:textId="365C26C5" w:rsidR="00FD6373" w:rsidRPr="0065745D" w:rsidRDefault="00FD6373" w:rsidP="00FD6373">
            <w:pPr>
              <w:pStyle w:val="affd"/>
            </w:pPr>
            <w:r>
              <w:rPr>
                <w:rFonts w:hint="eastAsia"/>
              </w:rPr>
              <w:t>《医疗机构水污染物排放标准》（</w:t>
            </w:r>
            <w:r>
              <w:rPr>
                <w:rFonts w:hint="eastAsia"/>
              </w:rPr>
              <w:t>DB41/2555-2023</w:t>
            </w:r>
            <w:r>
              <w:rPr>
                <w:rFonts w:hint="eastAsia"/>
              </w:rPr>
              <w:t>）</w:t>
            </w:r>
          </w:p>
        </w:tc>
      </w:tr>
      <w:tr w:rsidR="00FD6373" w14:paraId="032070AD" w14:textId="77777777" w:rsidTr="004E30C3">
        <w:tblPrEx>
          <w:tblCellMar>
            <w:left w:w="108" w:type="dxa"/>
            <w:right w:w="108" w:type="dxa"/>
          </w:tblCellMar>
        </w:tblPrEx>
        <w:trPr>
          <w:trHeight w:val="397"/>
          <w:jc w:val="center"/>
        </w:trPr>
        <w:tc>
          <w:tcPr>
            <w:tcW w:w="411" w:type="pct"/>
            <w:vMerge/>
            <w:tcMar>
              <w:top w:w="11" w:type="dxa"/>
              <w:left w:w="57" w:type="dxa"/>
              <w:bottom w:w="11" w:type="dxa"/>
              <w:right w:w="57" w:type="dxa"/>
            </w:tcMar>
            <w:vAlign w:val="center"/>
          </w:tcPr>
          <w:p w14:paraId="032070AB" w14:textId="77777777" w:rsidR="00FD6373" w:rsidRDefault="00FD6373" w:rsidP="00FD6373">
            <w:pPr>
              <w:pStyle w:val="affd"/>
              <w:rPr>
                <w:highlight w:val="yellow"/>
              </w:rPr>
            </w:pPr>
          </w:p>
        </w:tc>
        <w:tc>
          <w:tcPr>
            <w:tcW w:w="4589" w:type="pct"/>
            <w:gridSpan w:val="4"/>
            <w:vAlign w:val="center"/>
          </w:tcPr>
          <w:p w14:paraId="032070AC" w14:textId="77777777" w:rsidR="00FD6373" w:rsidRDefault="00FD6373" w:rsidP="00FD6373">
            <w:pPr>
              <w:pStyle w:val="affd"/>
            </w:pPr>
            <w:r>
              <w:t>《危险废物贮存污染控制标准》</w:t>
            </w:r>
            <w:r>
              <w:rPr>
                <w:rFonts w:hint="eastAsia"/>
              </w:rPr>
              <w:t>（</w:t>
            </w:r>
            <w:r>
              <w:t>GB18597-</w:t>
            </w:r>
            <w:r>
              <w:rPr>
                <w:rFonts w:hint="eastAsia"/>
              </w:rPr>
              <w:t>2023</w:t>
            </w:r>
            <w:r>
              <w:rPr>
                <w:rFonts w:hint="eastAsia"/>
              </w:rPr>
              <w:t>）</w:t>
            </w:r>
          </w:p>
        </w:tc>
      </w:tr>
    </w:tbl>
    <w:p w14:paraId="032070AF" w14:textId="77777777" w:rsidR="00987A2E" w:rsidRDefault="000F72DA">
      <w:pPr>
        <w:pStyle w:val="2"/>
        <w:ind w:firstLine="301"/>
      </w:pPr>
      <w:bookmarkStart w:id="229" w:name="_Toc501437866"/>
      <w:bookmarkStart w:id="230" w:name="_Toc4987294"/>
      <w:bookmarkStart w:id="231" w:name="_Toc26088936"/>
      <w:bookmarkStart w:id="232" w:name="_Toc17707128"/>
      <w:bookmarkStart w:id="233" w:name="_Toc310408257"/>
      <w:bookmarkStart w:id="234" w:name="_Toc428287196"/>
      <w:bookmarkStart w:id="235" w:name="_Toc426019294"/>
      <w:bookmarkStart w:id="236" w:name="_Toc2058"/>
      <w:bookmarkStart w:id="237" w:name="_Toc428286802"/>
      <w:bookmarkStart w:id="238" w:name="_Toc429318394"/>
      <w:bookmarkStart w:id="239" w:name="_Toc226623281"/>
      <w:bookmarkEnd w:id="223"/>
      <w:bookmarkEnd w:id="224"/>
      <w:bookmarkEnd w:id="225"/>
      <w:r>
        <w:rPr>
          <w:rFonts w:hint="eastAsia"/>
        </w:rPr>
        <w:t>环境保护</w:t>
      </w:r>
      <w:bookmarkEnd w:id="229"/>
      <w:bookmarkEnd w:id="230"/>
      <w:bookmarkEnd w:id="231"/>
      <w:bookmarkEnd w:id="232"/>
      <w:r>
        <w:rPr>
          <w:rFonts w:hint="eastAsia"/>
        </w:rPr>
        <w:t>责任目标</w:t>
      </w:r>
      <w:bookmarkEnd w:id="233"/>
      <w:bookmarkEnd w:id="234"/>
      <w:bookmarkEnd w:id="235"/>
      <w:bookmarkEnd w:id="236"/>
      <w:bookmarkEnd w:id="237"/>
      <w:bookmarkEnd w:id="238"/>
      <w:bookmarkEnd w:id="239"/>
    </w:p>
    <w:p w14:paraId="032070B0" w14:textId="77777777" w:rsidR="00987A2E" w:rsidRDefault="000F72DA">
      <w:pPr>
        <w:pStyle w:val="3"/>
        <w:spacing w:before="240" w:after="120"/>
      </w:pPr>
      <w:bookmarkStart w:id="240" w:name="_Toc428286803"/>
      <w:bookmarkStart w:id="241" w:name="_Toc108122346"/>
      <w:bookmarkStart w:id="242" w:name="_Toc428287549"/>
      <w:bookmarkStart w:id="243" w:name="_Toc428287197"/>
      <w:bookmarkStart w:id="244" w:name="_Toc223447876"/>
      <w:bookmarkStart w:id="245" w:name="_Toc226623282"/>
      <w:r>
        <w:rPr>
          <w:rFonts w:hint="eastAsia"/>
        </w:rPr>
        <w:t>地表水环境质量目标</w:t>
      </w:r>
      <w:bookmarkEnd w:id="240"/>
      <w:bookmarkEnd w:id="241"/>
      <w:bookmarkEnd w:id="242"/>
      <w:bookmarkEnd w:id="243"/>
      <w:bookmarkEnd w:id="244"/>
      <w:bookmarkEnd w:id="245"/>
    </w:p>
    <w:p w14:paraId="032070B1" w14:textId="6D3B74D9" w:rsidR="00987A2E" w:rsidRDefault="000F72DA">
      <w:pPr>
        <w:pStyle w:val="affb"/>
      </w:pPr>
      <w:bookmarkStart w:id="246" w:name="_Toc428287550"/>
      <w:bookmarkStart w:id="247" w:name="_Toc428286804"/>
      <w:bookmarkStart w:id="248" w:name="_Toc428287198"/>
      <w:r>
        <w:rPr>
          <w:rFonts w:hint="eastAsia"/>
        </w:rPr>
        <w:t>本项目外排废水排入</w:t>
      </w:r>
      <w:r w:rsidR="00A3073A">
        <w:rPr>
          <w:rFonts w:hint="eastAsia"/>
        </w:rPr>
        <w:t>延津县第一污水</w:t>
      </w:r>
      <w:r>
        <w:rPr>
          <w:rFonts w:hint="eastAsia"/>
        </w:rPr>
        <w:t>处理厂处理，处理后排入</w:t>
      </w:r>
      <w:r w:rsidR="00072D51">
        <w:rPr>
          <w:rFonts w:hint="eastAsia"/>
        </w:rPr>
        <w:t>文岩</w:t>
      </w:r>
      <w:r>
        <w:rPr>
          <w:rFonts w:hint="eastAsia"/>
        </w:rPr>
        <w:t>渠。根据《新乡市生态环境局关于印发</w:t>
      </w:r>
      <w:r>
        <w:rPr>
          <w:rFonts w:hint="eastAsia"/>
        </w:rPr>
        <w:t>2025</w:t>
      </w:r>
      <w:r>
        <w:rPr>
          <w:rFonts w:hint="eastAsia"/>
        </w:rPr>
        <w:t>年地表水环境质量目标的函》，</w:t>
      </w:r>
      <w:r w:rsidR="00460F06">
        <w:rPr>
          <w:rFonts w:hint="eastAsia"/>
        </w:rPr>
        <w:t>文岩</w:t>
      </w:r>
      <w:r>
        <w:rPr>
          <w:rFonts w:hint="eastAsia"/>
        </w:rPr>
        <w:t>渠</w:t>
      </w:r>
      <w:r w:rsidR="00900F3E">
        <w:rPr>
          <w:rFonts w:hint="eastAsia"/>
        </w:rPr>
        <w:t>东竹村</w:t>
      </w:r>
      <w:r>
        <w:rPr>
          <w:rFonts w:hint="eastAsia"/>
        </w:rPr>
        <w:t>断面</w:t>
      </w:r>
      <w:r w:rsidR="00CD7F62">
        <w:rPr>
          <w:rFonts w:hint="eastAsia"/>
        </w:rPr>
        <w:t>和文岩渠王堤断面</w:t>
      </w:r>
      <w:r>
        <w:rPr>
          <w:rFonts w:hint="eastAsia"/>
        </w:rPr>
        <w:t>属于新乡市市控责任目标断面，</w:t>
      </w:r>
      <w:r>
        <w:rPr>
          <w:rFonts w:hint="eastAsia"/>
        </w:rPr>
        <w:t>2025</w:t>
      </w:r>
      <w:r>
        <w:rPr>
          <w:rFonts w:cs="Times New Roman"/>
        </w:rPr>
        <w:t>年目标为</w:t>
      </w:r>
      <w:r w:rsidR="0066180D">
        <w:rPr>
          <w:rFonts w:cs="Times New Roman"/>
        </w:rPr>
        <w:t>Ⅲ</w:t>
      </w:r>
      <w:r>
        <w:rPr>
          <w:rFonts w:cs="Times New Roman"/>
        </w:rPr>
        <w:t>类水</w:t>
      </w:r>
      <w:r>
        <w:rPr>
          <w:rFonts w:hint="eastAsia"/>
        </w:rPr>
        <w:t>体标准。距离本项目最近的地表水断面为</w:t>
      </w:r>
      <w:r w:rsidR="0066180D">
        <w:rPr>
          <w:rFonts w:hint="eastAsia"/>
        </w:rPr>
        <w:t>文岩渠东竹村断面</w:t>
      </w:r>
      <w:r w:rsidR="00CD7F62">
        <w:rPr>
          <w:rFonts w:hint="eastAsia"/>
        </w:rPr>
        <w:t>和文岩渠王堤断面</w:t>
      </w:r>
      <w:r>
        <w:rPr>
          <w:rFonts w:hint="eastAsia"/>
        </w:rPr>
        <w:t>，断面控制目标值如下：</w:t>
      </w:r>
    </w:p>
    <w:p w14:paraId="032070B2" w14:textId="77777777" w:rsidR="00987A2E" w:rsidRDefault="000F72DA">
      <w:pPr>
        <w:pStyle w:val="afffc"/>
        <w:spacing w:beforeLines="100" w:before="240" w:afterLines="50" w:after="120" w:line="240" w:lineRule="auto"/>
        <w:ind w:firstLine="482"/>
        <w:rPr>
          <w:rFonts w:ascii="宋体" w:eastAsia="宋体" w:hAnsi="宋体"/>
        </w:rPr>
      </w:pPr>
      <w:r>
        <w:rPr>
          <w:rFonts w:ascii="宋体" w:eastAsia="宋体" w:hAnsi="宋体" w:hint="eastAsia"/>
        </w:rPr>
        <w:t>表</w:t>
      </w:r>
      <w:r>
        <w:rPr>
          <w:rFonts w:hint="eastAsia"/>
        </w:rPr>
        <w:t>2</w:t>
      </w:r>
      <w:r>
        <w:t>-</w:t>
      </w:r>
      <w:r>
        <w:rPr>
          <w:rFonts w:hint="eastAsia"/>
        </w:rPr>
        <w:t>1</w:t>
      </w:r>
      <w:r>
        <w:rPr>
          <w:rFonts w:eastAsia="宋体" w:hint="eastAsia"/>
        </w:rPr>
        <w:t>4</w:t>
      </w:r>
      <w:r>
        <w:rPr>
          <w:rFonts w:hint="eastAsia"/>
        </w:rPr>
        <w:t xml:space="preserve">              </w:t>
      </w:r>
      <w:r>
        <w:rPr>
          <w:rFonts w:eastAsia="宋体" w:hint="eastAsia"/>
        </w:rPr>
        <w:t xml:space="preserve">    </w:t>
      </w:r>
      <w:r>
        <w:rPr>
          <w:rFonts w:hint="eastAsia"/>
        </w:rPr>
        <w:t xml:space="preserve">  </w:t>
      </w:r>
      <w:r>
        <w:rPr>
          <w:rFonts w:ascii="宋体" w:eastAsia="宋体" w:hAnsi="宋体" w:hint="eastAsia"/>
        </w:rPr>
        <w:t>断面控制目标值</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333"/>
        <w:gridCol w:w="1333"/>
        <w:gridCol w:w="1186"/>
        <w:gridCol w:w="1214"/>
        <w:gridCol w:w="1191"/>
        <w:gridCol w:w="2035"/>
      </w:tblGrid>
      <w:tr w:rsidR="00987A2E" w14:paraId="032070B7" w14:textId="77777777">
        <w:trPr>
          <w:trHeight w:val="397"/>
          <w:jc w:val="center"/>
        </w:trPr>
        <w:tc>
          <w:tcPr>
            <w:tcW w:w="804" w:type="pct"/>
            <w:vMerge w:val="restart"/>
            <w:vAlign w:val="center"/>
          </w:tcPr>
          <w:p w14:paraId="032070B3" w14:textId="77777777" w:rsidR="00987A2E" w:rsidRDefault="000F72DA">
            <w:pPr>
              <w:pStyle w:val="afff1"/>
              <w:rPr>
                <w:color w:val="auto"/>
              </w:rPr>
            </w:pPr>
            <w:r>
              <w:rPr>
                <w:color w:val="auto"/>
              </w:rPr>
              <w:t>断面名称</w:t>
            </w:r>
          </w:p>
        </w:tc>
        <w:tc>
          <w:tcPr>
            <w:tcW w:w="804" w:type="pct"/>
            <w:vMerge w:val="restart"/>
            <w:vAlign w:val="center"/>
          </w:tcPr>
          <w:p w14:paraId="032070B4" w14:textId="77777777" w:rsidR="00987A2E" w:rsidRDefault="000F72DA">
            <w:pPr>
              <w:pStyle w:val="afff1"/>
              <w:rPr>
                <w:color w:val="auto"/>
              </w:rPr>
            </w:pPr>
            <w:r>
              <w:rPr>
                <w:color w:val="auto"/>
              </w:rPr>
              <w:t>所属河流</w:t>
            </w:r>
          </w:p>
        </w:tc>
        <w:tc>
          <w:tcPr>
            <w:tcW w:w="2165" w:type="pct"/>
            <w:gridSpan w:val="3"/>
            <w:vAlign w:val="center"/>
          </w:tcPr>
          <w:p w14:paraId="032070B5" w14:textId="77777777" w:rsidR="00987A2E" w:rsidRDefault="000F72DA">
            <w:pPr>
              <w:pStyle w:val="afff1"/>
              <w:rPr>
                <w:color w:val="auto"/>
              </w:rPr>
            </w:pPr>
            <w:r>
              <w:rPr>
                <w:rFonts w:hint="eastAsia"/>
                <w:color w:val="auto"/>
              </w:rPr>
              <w:t>2025</w:t>
            </w:r>
            <w:r>
              <w:rPr>
                <w:color w:val="auto"/>
              </w:rPr>
              <w:t>年控制目标值（</w:t>
            </w:r>
            <w:r>
              <w:rPr>
                <w:color w:val="auto"/>
              </w:rPr>
              <w:t>mg/L</w:t>
            </w:r>
            <w:r>
              <w:rPr>
                <w:color w:val="auto"/>
              </w:rPr>
              <w:t>）</w:t>
            </w:r>
          </w:p>
        </w:tc>
        <w:tc>
          <w:tcPr>
            <w:tcW w:w="1227" w:type="pct"/>
            <w:vMerge w:val="restart"/>
            <w:vAlign w:val="center"/>
          </w:tcPr>
          <w:p w14:paraId="032070B6" w14:textId="77777777" w:rsidR="00987A2E" w:rsidRDefault="000F72DA">
            <w:pPr>
              <w:pStyle w:val="afff1"/>
              <w:rPr>
                <w:color w:val="auto"/>
                <w:highlight w:val="yellow"/>
              </w:rPr>
            </w:pPr>
            <w:r>
              <w:rPr>
                <w:color w:val="auto"/>
              </w:rPr>
              <w:t>备注</w:t>
            </w:r>
          </w:p>
        </w:tc>
      </w:tr>
      <w:tr w:rsidR="00987A2E" w14:paraId="032070BE" w14:textId="77777777">
        <w:trPr>
          <w:trHeight w:val="397"/>
          <w:jc w:val="center"/>
        </w:trPr>
        <w:tc>
          <w:tcPr>
            <w:tcW w:w="804" w:type="pct"/>
            <w:vMerge/>
            <w:vAlign w:val="center"/>
          </w:tcPr>
          <w:p w14:paraId="032070B8" w14:textId="77777777" w:rsidR="00987A2E" w:rsidRDefault="00987A2E">
            <w:pPr>
              <w:pStyle w:val="afff1"/>
              <w:rPr>
                <w:color w:val="auto"/>
              </w:rPr>
            </w:pPr>
          </w:p>
        </w:tc>
        <w:tc>
          <w:tcPr>
            <w:tcW w:w="804" w:type="pct"/>
            <w:vMerge/>
            <w:vAlign w:val="center"/>
          </w:tcPr>
          <w:p w14:paraId="032070B9" w14:textId="77777777" w:rsidR="00987A2E" w:rsidRDefault="00987A2E">
            <w:pPr>
              <w:pStyle w:val="afff1"/>
              <w:rPr>
                <w:color w:val="auto"/>
              </w:rPr>
            </w:pPr>
          </w:p>
        </w:tc>
        <w:tc>
          <w:tcPr>
            <w:tcW w:w="715" w:type="pct"/>
            <w:vAlign w:val="center"/>
          </w:tcPr>
          <w:p w14:paraId="032070BA" w14:textId="77777777" w:rsidR="00987A2E" w:rsidRDefault="000F72DA">
            <w:pPr>
              <w:pStyle w:val="afff1"/>
              <w:rPr>
                <w:color w:val="auto"/>
              </w:rPr>
            </w:pPr>
            <w:r>
              <w:rPr>
                <w:color w:val="auto"/>
              </w:rPr>
              <w:t>COD</w:t>
            </w:r>
          </w:p>
        </w:tc>
        <w:tc>
          <w:tcPr>
            <w:tcW w:w="732" w:type="pct"/>
            <w:vAlign w:val="center"/>
          </w:tcPr>
          <w:p w14:paraId="032070BB" w14:textId="77777777" w:rsidR="00987A2E" w:rsidRDefault="000F72DA">
            <w:pPr>
              <w:pStyle w:val="afff1"/>
              <w:rPr>
                <w:color w:val="auto"/>
              </w:rPr>
            </w:pPr>
            <w:r>
              <w:rPr>
                <w:color w:val="auto"/>
              </w:rPr>
              <w:t>氨氮</w:t>
            </w:r>
          </w:p>
        </w:tc>
        <w:tc>
          <w:tcPr>
            <w:tcW w:w="718" w:type="pct"/>
            <w:vAlign w:val="center"/>
          </w:tcPr>
          <w:p w14:paraId="032070BC" w14:textId="77777777" w:rsidR="00987A2E" w:rsidRDefault="000F72DA">
            <w:pPr>
              <w:pStyle w:val="afff1"/>
              <w:rPr>
                <w:color w:val="auto"/>
              </w:rPr>
            </w:pPr>
            <w:r>
              <w:rPr>
                <w:rFonts w:hint="eastAsia"/>
                <w:color w:val="auto"/>
              </w:rPr>
              <w:t>总磷</w:t>
            </w:r>
          </w:p>
        </w:tc>
        <w:tc>
          <w:tcPr>
            <w:tcW w:w="1227" w:type="pct"/>
            <w:vMerge/>
            <w:vAlign w:val="center"/>
          </w:tcPr>
          <w:p w14:paraId="032070BD" w14:textId="77777777" w:rsidR="00987A2E" w:rsidRDefault="00987A2E">
            <w:pPr>
              <w:pStyle w:val="afff1"/>
              <w:rPr>
                <w:color w:val="auto"/>
                <w:highlight w:val="yellow"/>
              </w:rPr>
            </w:pPr>
          </w:p>
        </w:tc>
      </w:tr>
      <w:tr w:rsidR="00987A2E" w14:paraId="032070C5" w14:textId="77777777">
        <w:trPr>
          <w:trHeight w:val="397"/>
          <w:jc w:val="center"/>
        </w:trPr>
        <w:tc>
          <w:tcPr>
            <w:tcW w:w="804" w:type="pct"/>
            <w:vAlign w:val="center"/>
          </w:tcPr>
          <w:p w14:paraId="032070BF" w14:textId="042DAB32" w:rsidR="00987A2E" w:rsidRDefault="0066180D">
            <w:pPr>
              <w:pStyle w:val="affd"/>
            </w:pPr>
            <w:bookmarkStart w:id="249" w:name="OLE_LINK90"/>
            <w:r w:rsidRPr="0066180D">
              <w:rPr>
                <w:rFonts w:hint="eastAsia"/>
              </w:rPr>
              <w:t>文岩渠东竹村</w:t>
            </w:r>
            <w:bookmarkEnd w:id="249"/>
          </w:p>
        </w:tc>
        <w:tc>
          <w:tcPr>
            <w:tcW w:w="804" w:type="pct"/>
            <w:vAlign w:val="center"/>
          </w:tcPr>
          <w:p w14:paraId="032070C0" w14:textId="0781D9AF" w:rsidR="00987A2E" w:rsidRDefault="0066180D">
            <w:pPr>
              <w:pStyle w:val="affd"/>
            </w:pPr>
            <w:r w:rsidRPr="0066180D">
              <w:rPr>
                <w:rFonts w:hint="eastAsia"/>
              </w:rPr>
              <w:t>文岩渠</w:t>
            </w:r>
          </w:p>
        </w:tc>
        <w:tc>
          <w:tcPr>
            <w:tcW w:w="715" w:type="pct"/>
            <w:vAlign w:val="center"/>
          </w:tcPr>
          <w:p w14:paraId="032070C1" w14:textId="72BA3DE3" w:rsidR="00987A2E" w:rsidRDefault="004C560F">
            <w:pPr>
              <w:pStyle w:val="affd"/>
            </w:pPr>
            <w:r>
              <w:rPr>
                <w:rFonts w:hint="eastAsia"/>
              </w:rPr>
              <w:t>20</w:t>
            </w:r>
          </w:p>
        </w:tc>
        <w:tc>
          <w:tcPr>
            <w:tcW w:w="732" w:type="pct"/>
            <w:vAlign w:val="center"/>
          </w:tcPr>
          <w:p w14:paraId="032070C2" w14:textId="737A5FA2" w:rsidR="00987A2E" w:rsidRDefault="004C560F">
            <w:pPr>
              <w:pStyle w:val="affd"/>
            </w:pPr>
            <w:r>
              <w:rPr>
                <w:rFonts w:hint="eastAsia"/>
              </w:rPr>
              <w:t>1.0</w:t>
            </w:r>
          </w:p>
        </w:tc>
        <w:tc>
          <w:tcPr>
            <w:tcW w:w="718" w:type="pct"/>
            <w:vAlign w:val="center"/>
          </w:tcPr>
          <w:p w14:paraId="032070C3" w14:textId="3ECCA34E" w:rsidR="00987A2E" w:rsidRDefault="004C560F">
            <w:pPr>
              <w:pStyle w:val="affd"/>
            </w:pPr>
            <w:r>
              <w:rPr>
                <w:rFonts w:hint="eastAsia"/>
              </w:rPr>
              <w:t>0.2</w:t>
            </w:r>
          </w:p>
        </w:tc>
        <w:tc>
          <w:tcPr>
            <w:tcW w:w="1227" w:type="pct"/>
            <w:vAlign w:val="center"/>
          </w:tcPr>
          <w:p w14:paraId="032070C4" w14:textId="77777777" w:rsidR="00987A2E" w:rsidRDefault="000F72DA">
            <w:pPr>
              <w:pStyle w:val="affd"/>
            </w:pPr>
            <w:r>
              <w:t>责任目标考核断面</w:t>
            </w:r>
          </w:p>
        </w:tc>
      </w:tr>
      <w:tr w:rsidR="00CD7F62" w14:paraId="59495947" w14:textId="77777777">
        <w:trPr>
          <w:trHeight w:val="397"/>
          <w:jc w:val="center"/>
        </w:trPr>
        <w:tc>
          <w:tcPr>
            <w:tcW w:w="804" w:type="pct"/>
            <w:vAlign w:val="center"/>
          </w:tcPr>
          <w:p w14:paraId="3B530C14" w14:textId="78B44429" w:rsidR="00CD7F62" w:rsidRPr="0066180D" w:rsidRDefault="00CD7F62" w:rsidP="00CD7F62">
            <w:pPr>
              <w:pStyle w:val="affd"/>
            </w:pPr>
            <w:r>
              <w:rPr>
                <w:rFonts w:hint="eastAsia"/>
              </w:rPr>
              <w:t>文岩渠王堤断面</w:t>
            </w:r>
          </w:p>
        </w:tc>
        <w:tc>
          <w:tcPr>
            <w:tcW w:w="804" w:type="pct"/>
            <w:vAlign w:val="center"/>
          </w:tcPr>
          <w:p w14:paraId="7C03339A" w14:textId="439D8FB2" w:rsidR="00CD7F62" w:rsidRPr="0066180D" w:rsidRDefault="00CD7F62" w:rsidP="00CD7F62">
            <w:pPr>
              <w:pStyle w:val="affd"/>
            </w:pPr>
            <w:r w:rsidRPr="0066180D">
              <w:rPr>
                <w:rFonts w:hint="eastAsia"/>
              </w:rPr>
              <w:t>文岩渠</w:t>
            </w:r>
          </w:p>
        </w:tc>
        <w:tc>
          <w:tcPr>
            <w:tcW w:w="715" w:type="pct"/>
            <w:vAlign w:val="center"/>
          </w:tcPr>
          <w:p w14:paraId="21DFA112" w14:textId="0E9E81F9" w:rsidR="00CD7F62" w:rsidRDefault="00CD7F62" w:rsidP="00CD7F62">
            <w:pPr>
              <w:pStyle w:val="affd"/>
            </w:pPr>
            <w:r>
              <w:rPr>
                <w:rFonts w:hint="eastAsia"/>
              </w:rPr>
              <w:t>20</w:t>
            </w:r>
          </w:p>
        </w:tc>
        <w:tc>
          <w:tcPr>
            <w:tcW w:w="732" w:type="pct"/>
            <w:vAlign w:val="center"/>
          </w:tcPr>
          <w:p w14:paraId="1B32E86A" w14:textId="71ECECEB" w:rsidR="00CD7F62" w:rsidRDefault="00CD7F62" w:rsidP="00CD7F62">
            <w:pPr>
              <w:pStyle w:val="affd"/>
            </w:pPr>
            <w:r>
              <w:rPr>
                <w:rFonts w:hint="eastAsia"/>
              </w:rPr>
              <w:t>1.0</w:t>
            </w:r>
          </w:p>
        </w:tc>
        <w:tc>
          <w:tcPr>
            <w:tcW w:w="718" w:type="pct"/>
            <w:vAlign w:val="center"/>
          </w:tcPr>
          <w:p w14:paraId="0B0AD8D1" w14:textId="2949EDCE" w:rsidR="00CD7F62" w:rsidRDefault="00CD7F62" w:rsidP="00CD7F62">
            <w:pPr>
              <w:pStyle w:val="affd"/>
            </w:pPr>
            <w:r>
              <w:rPr>
                <w:rFonts w:hint="eastAsia"/>
              </w:rPr>
              <w:t>0.2</w:t>
            </w:r>
          </w:p>
        </w:tc>
        <w:tc>
          <w:tcPr>
            <w:tcW w:w="1227" w:type="pct"/>
            <w:vAlign w:val="center"/>
          </w:tcPr>
          <w:p w14:paraId="3A2C8725" w14:textId="1434CA2F" w:rsidR="00CD7F62" w:rsidRDefault="00CD7F62" w:rsidP="00CD7F62">
            <w:pPr>
              <w:pStyle w:val="affd"/>
            </w:pPr>
            <w:r>
              <w:t>责任目标考核断面</w:t>
            </w:r>
          </w:p>
        </w:tc>
      </w:tr>
    </w:tbl>
    <w:p w14:paraId="032070CD" w14:textId="77777777" w:rsidR="00987A2E" w:rsidRDefault="000F72DA">
      <w:pPr>
        <w:pStyle w:val="3"/>
        <w:spacing w:before="240" w:after="120"/>
      </w:pPr>
      <w:bookmarkStart w:id="250" w:name="_Toc108122347"/>
      <w:bookmarkStart w:id="251" w:name="_Toc223447877"/>
      <w:bookmarkStart w:id="252" w:name="_Toc226623283"/>
      <w:r>
        <w:rPr>
          <w:rFonts w:hint="eastAsia"/>
        </w:rPr>
        <w:t>环境空气</w:t>
      </w:r>
      <w:bookmarkEnd w:id="246"/>
      <w:bookmarkEnd w:id="247"/>
      <w:bookmarkEnd w:id="248"/>
      <w:r>
        <w:rPr>
          <w:rFonts w:hint="eastAsia"/>
        </w:rPr>
        <w:t>质量目标</w:t>
      </w:r>
      <w:bookmarkEnd w:id="250"/>
      <w:bookmarkEnd w:id="251"/>
      <w:bookmarkEnd w:id="252"/>
    </w:p>
    <w:p w14:paraId="032070CE" w14:textId="77777777" w:rsidR="00987A2E" w:rsidRDefault="000F72DA">
      <w:pPr>
        <w:pStyle w:val="affb"/>
      </w:pPr>
      <w:r>
        <w:rPr>
          <w:rFonts w:hint="eastAsia"/>
        </w:rPr>
        <w:t>区域环境空气质量达到国家二级标准。</w:t>
      </w:r>
    </w:p>
    <w:p w14:paraId="032070CF" w14:textId="77777777" w:rsidR="00987A2E" w:rsidRDefault="000F72DA">
      <w:pPr>
        <w:pStyle w:val="3"/>
        <w:spacing w:before="240" w:after="120"/>
      </w:pPr>
      <w:bookmarkStart w:id="253" w:name="_Toc428286805"/>
      <w:bookmarkStart w:id="254" w:name="_Toc428287199"/>
      <w:bookmarkStart w:id="255" w:name="_Toc428287551"/>
      <w:bookmarkStart w:id="256" w:name="_Toc108122348"/>
      <w:bookmarkStart w:id="257" w:name="_Toc223447878"/>
      <w:bookmarkStart w:id="258" w:name="_Toc226623284"/>
      <w:r>
        <w:rPr>
          <w:rFonts w:hint="eastAsia"/>
        </w:rPr>
        <w:t>声环境</w:t>
      </w:r>
      <w:bookmarkEnd w:id="253"/>
      <w:bookmarkEnd w:id="254"/>
      <w:bookmarkEnd w:id="255"/>
      <w:r>
        <w:rPr>
          <w:rFonts w:hint="eastAsia"/>
        </w:rPr>
        <w:t>质量目标</w:t>
      </w:r>
      <w:bookmarkEnd w:id="256"/>
      <w:bookmarkEnd w:id="257"/>
      <w:bookmarkEnd w:id="258"/>
    </w:p>
    <w:p w14:paraId="032070D0" w14:textId="3383BA49" w:rsidR="00987A2E" w:rsidRDefault="000F72DA">
      <w:pPr>
        <w:ind w:firstLine="480"/>
        <w:rPr>
          <w:b/>
          <w:bCs/>
          <w:u w:val="single"/>
        </w:rPr>
      </w:pPr>
      <w:r>
        <w:t>按照区域环境功能，项目所在地</w:t>
      </w:r>
      <w:r>
        <w:rPr>
          <w:rFonts w:hint="eastAsia"/>
        </w:rPr>
        <w:t>区域声环境质量达到</w:t>
      </w:r>
      <w:r w:rsidR="00CD7F62">
        <w:rPr>
          <w:rFonts w:hint="eastAsia"/>
        </w:rPr>
        <w:t>1</w:t>
      </w:r>
      <w:r>
        <w:rPr>
          <w:rFonts w:hint="eastAsia"/>
        </w:rPr>
        <w:t>类标准</w:t>
      </w:r>
      <w:r>
        <w:t>。</w:t>
      </w:r>
    </w:p>
    <w:p w14:paraId="032070D1" w14:textId="77777777" w:rsidR="00987A2E" w:rsidRDefault="000F72DA">
      <w:pPr>
        <w:pStyle w:val="3"/>
        <w:spacing w:before="240" w:after="120"/>
      </w:pPr>
      <w:bookmarkStart w:id="259" w:name="_Toc108122349"/>
      <w:bookmarkStart w:id="260" w:name="_Toc223447879"/>
      <w:bookmarkStart w:id="261" w:name="_Toc226623285"/>
      <w:r>
        <w:rPr>
          <w:rFonts w:hint="eastAsia"/>
        </w:rPr>
        <w:lastRenderedPageBreak/>
        <w:t>环境质量现状</w:t>
      </w:r>
      <w:bookmarkEnd w:id="259"/>
      <w:bookmarkEnd w:id="260"/>
      <w:bookmarkEnd w:id="261"/>
    </w:p>
    <w:p w14:paraId="032070D2" w14:textId="008E5C48" w:rsidR="00987A2E" w:rsidRDefault="000F72DA">
      <w:pPr>
        <w:ind w:firstLine="480"/>
      </w:pPr>
      <w:r>
        <w:rPr>
          <w:rFonts w:hint="eastAsia"/>
        </w:rPr>
        <w:t>环境空气质量：评价区基本污染物（</w:t>
      </w:r>
      <w:r>
        <w:rPr>
          <w:rFonts w:hint="eastAsia"/>
        </w:rPr>
        <w:t>PM</w:t>
      </w:r>
      <w:r>
        <w:rPr>
          <w:rFonts w:hint="eastAsia"/>
          <w:vertAlign w:val="subscript"/>
        </w:rPr>
        <w:t>10</w:t>
      </w:r>
      <w:r>
        <w:rPr>
          <w:rFonts w:hint="eastAsia"/>
        </w:rPr>
        <w:t>、</w:t>
      </w:r>
      <w:r>
        <w:rPr>
          <w:rFonts w:hint="eastAsia"/>
        </w:rPr>
        <w:t>PM</w:t>
      </w:r>
      <w:r>
        <w:rPr>
          <w:rFonts w:hint="eastAsia"/>
          <w:vertAlign w:val="subscript"/>
        </w:rPr>
        <w:t>2.5</w:t>
      </w:r>
      <w:r>
        <w:rPr>
          <w:rFonts w:hint="eastAsia"/>
        </w:rPr>
        <w:t>、</w:t>
      </w:r>
      <w:r>
        <w:rPr>
          <w:rFonts w:hint="eastAsia"/>
        </w:rPr>
        <w:t>O</w:t>
      </w:r>
      <w:r>
        <w:rPr>
          <w:rFonts w:hint="eastAsia"/>
          <w:vertAlign w:val="subscript"/>
        </w:rPr>
        <w:t>3</w:t>
      </w:r>
      <w:r>
        <w:rPr>
          <w:rFonts w:hint="eastAsia"/>
        </w:rPr>
        <w:t>、</w:t>
      </w:r>
      <w:r>
        <w:rPr>
          <w:rFonts w:hint="eastAsia"/>
        </w:rPr>
        <w:t>S</w:t>
      </w:r>
      <w:r>
        <w:t>O</w:t>
      </w:r>
      <w:r>
        <w:rPr>
          <w:rFonts w:hint="eastAsia"/>
          <w:vertAlign w:val="subscript"/>
        </w:rPr>
        <w:t>2</w:t>
      </w:r>
      <w:r>
        <w:rPr>
          <w:rFonts w:hint="eastAsia"/>
        </w:rPr>
        <w:t>、</w:t>
      </w:r>
      <w:r>
        <w:rPr>
          <w:rFonts w:hint="eastAsia"/>
        </w:rPr>
        <w:t>N</w:t>
      </w:r>
      <w:r>
        <w:t>O</w:t>
      </w:r>
      <w:r>
        <w:rPr>
          <w:rFonts w:hint="eastAsia"/>
          <w:vertAlign w:val="subscript"/>
        </w:rPr>
        <w:t>2</w:t>
      </w:r>
      <w:r>
        <w:rPr>
          <w:rFonts w:hint="eastAsia"/>
        </w:rPr>
        <w:t>、</w:t>
      </w:r>
      <w:r>
        <w:rPr>
          <w:rFonts w:hint="eastAsia"/>
        </w:rPr>
        <w:t>C</w:t>
      </w:r>
      <w:r>
        <w:t>O</w:t>
      </w:r>
      <w:r>
        <w:rPr>
          <w:rFonts w:hint="eastAsia"/>
        </w:rPr>
        <w:t>）中</w:t>
      </w:r>
      <w:r>
        <w:rPr>
          <w:rFonts w:hint="eastAsia"/>
        </w:rPr>
        <w:t>PM</w:t>
      </w:r>
      <w:r>
        <w:rPr>
          <w:rFonts w:hint="eastAsia"/>
          <w:vertAlign w:val="subscript"/>
        </w:rPr>
        <w:t>10</w:t>
      </w:r>
      <w:r>
        <w:rPr>
          <w:rFonts w:hint="eastAsia"/>
        </w:rPr>
        <w:t>、</w:t>
      </w:r>
      <w:r>
        <w:rPr>
          <w:rFonts w:hint="eastAsia"/>
        </w:rPr>
        <w:t>PM</w:t>
      </w:r>
      <w:r>
        <w:rPr>
          <w:rFonts w:hint="eastAsia"/>
          <w:vertAlign w:val="subscript"/>
        </w:rPr>
        <w:t>2.5</w:t>
      </w:r>
      <w:r>
        <w:rPr>
          <w:rFonts w:hint="eastAsia"/>
        </w:rPr>
        <w:t>、</w:t>
      </w:r>
      <w:r>
        <w:rPr>
          <w:rFonts w:hint="eastAsia"/>
        </w:rPr>
        <w:t>O</w:t>
      </w:r>
      <w:r>
        <w:rPr>
          <w:rFonts w:hint="eastAsia"/>
          <w:vertAlign w:val="subscript"/>
        </w:rPr>
        <w:t>3</w:t>
      </w:r>
      <w:r>
        <w:rPr>
          <w:rFonts w:hint="eastAsia"/>
        </w:rPr>
        <w:t>环境质量现状监测结果不能满足《环境空气质量标准》（</w:t>
      </w:r>
      <w:r>
        <w:rPr>
          <w:rFonts w:hint="eastAsia"/>
        </w:rPr>
        <w:t>GB3095-2012</w:t>
      </w:r>
      <w:r>
        <w:rPr>
          <w:rFonts w:hint="eastAsia"/>
        </w:rPr>
        <w:t>）二级标准要求，属于不达标区；其他污染物：</w:t>
      </w:r>
      <w:r>
        <w:rPr>
          <w:rFonts w:hint="eastAsia"/>
        </w:rPr>
        <w:t>H</w:t>
      </w:r>
      <w:r>
        <w:rPr>
          <w:vertAlign w:val="subscript"/>
        </w:rPr>
        <w:t>2</w:t>
      </w:r>
      <w:r>
        <w:t>S</w:t>
      </w:r>
      <w:r w:rsidR="00867BA3">
        <w:rPr>
          <w:rFonts w:hint="eastAsia"/>
        </w:rPr>
        <w:t>、</w:t>
      </w:r>
      <w:r>
        <w:rPr>
          <w:rFonts w:hint="eastAsia"/>
        </w:rPr>
        <w:t>N</w:t>
      </w:r>
      <w:r>
        <w:t>H</w:t>
      </w:r>
      <w:r>
        <w:rPr>
          <w:vertAlign w:val="subscript"/>
        </w:rPr>
        <w:t>3</w:t>
      </w:r>
      <w:r>
        <w:rPr>
          <w:rFonts w:hint="eastAsia"/>
        </w:rPr>
        <w:t>环境质量现状能满足《环境影响评价技术导则</w:t>
      </w:r>
      <w:r>
        <w:rPr>
          <w:rFonts w:hint="eastAsia"/>
        </w:rPr>
        <w:t xml:space="preserve">  </w:t>
      </w:r>
      <w:r>
        <w:rPr>
          <w:rFonts w:hint="eastAsia"/>
        </w:rPr>
        <w:t>大气环境》（</w:t>
      </w:r>
      <w:r>
        <w:rPr>
          <w:rFonts w:hint="eastAsia"/>
        </w:rPr>
        <w:t>HJ2.2-2018</w:t>
      </w:r>
      <w:r>
        <w:rPr>
          <w:rFonts w:hint="eastAsia"/>
        </w:rPr>
        <w:t>）附录</w:t>
      </w:r>
      <w:r>
        <w:rPr>
          <w:rFonts w:hint="eastAsia"/>
        </w:rPr>
        <w:t>D</w:t>
      </w:r>
      <w:r>
        <w:rPr>
          <w:rFonts w:hint="eastAsia"/>
        </w:rPr>
        <w:t>的限值要求；臭气浓度满足环境空气质量要求。</w:t>
      </w:r>
    </w:p>
    <w:p w14:paraId="032070D4" w14:textId="2E26E43D" w:rsidR="00987A2E" w:rsidRDefault="000F72DA">
      <w:pPr>
        <w:ind w:firstLine="480"/>
      </w:pPr>
      <w:r>
        <w:rPr>
          <w:rFonts w:hint="eastAsia"/>
        </w:rPr>
        <w:t>地表水环境：经调查，</w:t>
      </w:r>
      <w:r w:rsidR="00867BA3">
        <w:rPr>
          <w:rFonts w:hint="eastAsia"/>
        </w:rPr>
        <w:t>延津县第</w:t>
      </w:r>
      <w:r w:rsidR="002775DB">
        <w:rPr>
          <w:rFonts w:hint="eastAsia"/>
        </w:rPr>
        <w:t>一</w:t>
      </w:r>
      <w:r>
        <w:rPr>
          <w:rFonts w:hint="eastAsia"/>
        </w:rPr>
        <w:t>污水处理厂现状纳污水体为</w:t>
      </w:r>
      <w:r w:rsidR="00867BA3">
        <w:rPr>
          <w:rFonts w:hint="eastAsia"/>
        </w:rPr>
        <w:t>文岩</w:t>
      </w:r>
      <w:r>
        <w:rPr>
          <w:rFonts w:hint="eastAsia"/>
        </w:rPr>
        <w:t>渠，距离排污口下游最近的断面为</w:t>
      </w:r>
      <w:r w:rsidR="00867BA3">
        <w:rPr>
          <w:rFonts w:hint="eastAsia"/>
        </w:rPr>
        <w:t>文岩渠东竹村</w:t>
      </w:r>
      <w:r>
        <w:rPr>
          <w:rFonts w:hint="eastAsia"/>
        </w:rPr>
        <w:t>断面。根据新乡市环境监测站编制的监测通报：</w:t>
      </w:r>
      <w:r w:rsidR="00867BA3">
        <w:rPr>
          <w:rFonts w:hint="eastAsia"/>
        </w:rPr>
        <w:t>文岩渠</w:t>
      </w:r>
      <w:r>
        <w:rPr>
          <w:rFonts w:hint="eastAsia"/>
        </w:rPr>
        <w:t>地表水体个别月份有超标现象，</w:t>
      </w:r>
      <w:r w:rsidR="00E703BC">
        <w:rPr>
          <w:rFonts w:hint="eastAsia"/>
        </w:rPr>
        <w:t>除</w:t>
      </w:r>
      <w:r>
        <w:t>COD</w:t>
      </w:r>
      <w:r w:rsidR="00E703BC">
        <w:rPr>
          <w:rFonts w:hint="eastAsia"/>
        </w:rPr>
        <w:t>外，</w:t>
      </w:r>
      <w:r>
        <w:t>NH</w:t>
      </w:r>
      <w:r>
        <w:rPr>
          <w:vertAlign w:val="subscript"/>
        </w:rPr>
        <w:t>3</w:t>
      </w:r>
      <w:r>
        <w:t>-N</w:t>
      </w:r>
      <w:r>
        <w:rPr>
          <w:rFonts w:hint="eastAsia"/>
        </w:rPr>
        <w:t>和</w:t>
      </w:r>
      <w:r>
        <w:t>TP</w:t>
      </w:r>
      <w:r>
        <w:rPr>
          <w:rFonts w:hint="eastAsia"/>
        </w:rPr>
        <w:t>年均值均满足《地表水环境质量标准》（</w:t>
      </w:r>
      <w:r>
        <w:rPr>
          <w:rFonts w:hint="eastAsia"/>
        </w:rPr>
        <w:t>GB3838-2002</w:t>
      </w:r>
      <w:r>
        <w:rPr>
          <w:rFonts w:hint="eastAsia"/>
        </w:rPr>
        <w:t>）</w:t>
      </w:r>
      <w:r w:rsidR="00E703BC">
        <w:t>Ⅲ</w:t>
      </w:r>
      <w:r>
        <w:rPr>
          <w:rFonts w:hint="eastAsia"/>
        </w:rPr>
        <w:t>类标准。</w:t>
      </w:r>
    </w:p>
    <w:p w14:paraId="032070D5" w14:textId="77777777" w:rsidR="00987A2E" w:rsidRDefault="000F72DA">
      <w:pPr>
        <w:ind w:firstLine="480"/>
      </w:pPr>
      <w:r>
        <w:rPr>
          <w:rFonts w:hint="eastAsia"/>
        </w:rPr>
        <w:t>地下水环境：根据监测结果，评价区地下水</w:t>
      </w:r>
      <w:r>
        <w:rPr>
          <w:rFonts w:hint="eastAsia"/>
        </w:rPr>
        <w:t>pH</w:t>
      </w:r>
      <w:r>
        <w:rPr>
          <w:rFonts w:hint="eastAsia"/>
        </w:rPr>
        <w:t>、耗氧量、氨氮等指标均能满足《地下水质量标准》（</w:t>
      </w:r>
      <w:r>
        <w:rPr>
          <w:rFonts w:hint="eastAsia"/>
        </w:rPr>
        <w:t>GB/T14848-2017</w:t>
      </w:r>
      <w:r>
        <w:rPr>
          <w:rFonts w:hint="eastAsia"/>
        </w:rPr>
        <w:t>）</w:t>
      </w:r>
      <w:r>
        <w:t>Ⅲ</w:t>
      </w:r>
      <w:r>
        <w:rPr>
          <w:rFonts w:hint="eastAsia"/>
        </w:rPr>
        <w:t>类的标准要求。</w:t>
      </w:r>
    </w:p>
    <w:p w14:paraId="032070D6" w14:textId="1EAC7E01" w:rsidR="00987A2E" w:rsidRDefault="000F72DA">
      <w:pPr>
        <w:ind w:firstLine="480"/>
      </w:pPr>
      <w:r>
        <w:rPr>
          <w:rFonts w:hint="eastAsia"/>
        </w:rPr>
        <w:t>声环境：项目周围声环境质量能达到《声环境质量标准》（</w:t>
      </w:r>
      <w:r>
        <w:rPr>
          <w:rFonts w:hint="eastAsia"/>
        </w:rPr>
        <w:t>GB3096-2008</w:t>
      </w:r>
      <w:r>
        <w:rPr>
          <w:rFonts w:hint="eastAsia"/>
        </w:rPr>
        <w:t>）</w:t>
      </w:r>
      <w:r w:rsidR="00681940">
        <w:rPr>
          <w:rFonts w:hint="eastAsia"/>
        </w:rPr>
        <w:t>1</w:t>
      </w:r>
      <w:r>
        <w:rPr>
          <w:rFonts w:hint="eastAsia"/>
        </w:rPr>
        <w:t>类标准。</w:t>
      </w:r>
    </w:p>
    <w:p w14:paraId="032070D8" w14:textId="77777777" w:rsidR="00987A2E" w:rsidRDefault="000F72DA">
      <w:pPr>
        <w:pStyle w:val="2"/>
        <w:ind w:firstLine="301"/>
      </w:pPr>
      <w:bookmarkStart w:id="262" w:name="_Toc428286794"/>
      <w:bookmarkStart w:id="263" w:name="_Toc17611"/>
      <w:bookmarkStart w:id="264" w:name="_Toc428287188"/>
      <w:bookmarkStart w:id="265" w:name="_Toc429318392"/>
      <w:bookmarkStart w:id="266" w:name="_Toc226623286"/>
      <w:bookmarkStart w:id="267" w:name="_Toc428287200"/>
      <w:bookmarkStart w:id="268" w:name="_Toc429318395"/>
      <w:bookmarkStart w:id="269" w:name="_Toc417375756"/>
      <w:bookmarkStart w:id="270" w:name="_Toc428286806"/>
      <w:bookmarkStart w:id="271" w:name="_Toc395517229"/>
      <w:r>
        <w:rPr>
          <w:rFonts w:hint="eastAsia"/>
        </w:rPr>
        <w:t>规划相符性分析</w:t>
      </w:r>
      <w:bookmarkEnd w:id="262"/>
      <w:bookmarkEnd w:id="263"/>
      <w:bookmarkEnd w:id="264"/>
      <w:bookmarkEnd w:id="265"/>
      <w:bookmarkEnd w:id="266"/>
    </w:p>
    <w:p w14:paraId="032070D9" w14:textId="77777777" w:rsidR="00987A2E" w:rsidRDefault="000F72DA">
      <w:pPr>
        <w:pStyle w:val="3"/>
        <w:spacing w:before="240" w:after="120"/>
        <w:jc w:val="both"/>
      </w:pPr>
      <w:bookmarkStart w:id="272" w:name="_Toc428287189"/>
      <w:bookmarkStart w:id="273" w:name="_Toc428287541"/>
      <w:bookmarkStart w:id="274" w:name="_Toc428286795"/>
      <w:bookmarkStart w:id="275" w:name="_Toc108122351"/>
      <w:bookmarkStart w:id="276" w:name="_Toc223447881"/>
      <w:bookmarkStart w:id="277" w:name="_Toc226623287"/>
      <w:r>
        <w:rPr>
          <w:rFonts w:hint="eastAsia"/>
        </w:rPr>
        <w:t>《</w:t>
      </w:r>
      <w:bookmarkEnd w:id="272"/>
      <w:bookmarkEnd w:id="273"/>
      <w:bookmarkEnd w:id="274"/>
      <w:r>
        <w:rPr>
          <w:rFonts w:hint="eastAsia"/>
        </w:rPr>
        <w:t>新乡市国土空间总体规划（</w:t>
      </w:r>
      <w:r>
        <w:rPr>
          <w:rFonts w:hint="eastAsia"/>
        </w:rPr>
        <w:t>2021-2035</w:t>
      </w:r>
      <w:r>
        <w:rPr>
          <w:rFonts w:hint="eastAsia"/>
        </w:rPr>
        <w:t>年）》</w:t>
      </w:r>
      <w:bookmarkEnd w:id="275"/>
      <w:bookmarkEnd w:id="276"/>
      <w:bookmarkEnd w:id="277"/>
    </w:p>
    <w:p w14:paraId="032070DA" w14:textId="77777777" w:rsidR="00987A2E" w:rsidRDefault="000F72DA">
      <w:pPr>
        <w:pStyle w:val="4"/>
        <w:numPr>
          <w:ilvl w:val="3"/>
          <w:numId w:val="4"/>
        </w:numPr>
        <w:ind w:leftChars="150" w:left="360"/>
      </w:pPr>
      <w:r>
        <w:rPr>
          <w:rFonts w:hint="eastAsia"/>
        </w:rPr>
        <w:t>规划目标</w:t>
      </w:r>
    </w:p>
    <w:p w14:paraId="032070DB" w14:textId="77777777" w:rsidR="00987A2E" w:rsidRDefault="000F72DA">
      <w:pPr>
        <w:pStyle w:val="affb"/>
        <w:rPr>
          <w:highlight w:val="yellow"/>
        </w:rPr>
      </w:pPr>
      <w:r>
        <w:rPr>
          <w:rFonts w:hint="eastAsia"/>
        </w:rPr>
        <w:t>《规划》立足新发展阶段、贯彻新发展理念，坚持以人民为中心的发展思想，走内涵式、集约型、绿色化的高质量发展道路，为加快新乡“两地、三区、一枢纽”建设，引领黄河流域生态保护和高质量发展谱写新时代中原更加出彩的新乡绚丽篇章提供有力支撑和空间保障。</w:t>
      </w:r>
    </w:p>
    <w:p w14:paraId="032070DC" w14:textId="77777777" w:rsidR="00987A2E" w:rsidRDefault="000F72DA">
      <w:pPr>
        <w:pStyle w:val="4"/>
        <w:numPr>
          <w:ilvl w:val="3"/>
          <w:numId w:val="5"/>
        </w:numPr>
        <w:ind w:leftChars="150" w:left="360"/>
      </w:pPr>
      <w:r>
        <w:rPr>
          <w:rFonts w:hint="eastAsia"/>
        </w:rPr>
        <w:t>城市性质</w:t>
      </w:r>
    </w:p>
    <w:p w14:paraId="032070DD" w14:textId="77777777" w:rsidR="00987A2E" w:rsidRDefault="000F72DA">
      <w:pPr>
        <w:pStyle w:val="affb"/>
      </w:pPr>
      <w:r>
        <w:rPr>
          <w:rFonts w:hint="eastAsia"/>
        </w:rPr>
        <w:t>国家创新高地、国家先进制造业基地；郑州都市圈北部门户；中原城市群山水宜居名城</w:t>
      </w:r>
      <w:r>
        <w:t>。</w:t>
      </w:r>
    </w:p>
    <w:p w14:paraId="032070DE" w14:textId="77777777" w:rsidR="00987A2E" w:rsidRDefault="000F72DA">
      <w:pPr>
        <w:pStyle w:val="4"/>
        <w:numPr>
          <w:ilvl w:val="3"/>
          <w:numId w:val="6"/>
        </w:numPr>
        <w:ind w:leftChars="150" w:left="360"/>
      </w:pPr>
      <w:r>
        <w:rPr>
          <w:rFonts w:hint="eastAsia"/>
        </w:rPr>
        <w:lastRenderedPageBreak/>
        <w:t>人口规模</w:t>
      </w:r>
    </w:p>
    <w:p w14:paraId="032070DF" w14:textId="77777777" w:rsidR="00987A2E" w:rsidRDefault="000F72DA">
      <w:pPr>
        <w:pStyle w:val="affb"/>
      </w:pPr>
      <w:r>
        <w:rPr>
          <w:rFonts w:hint="eastAsia"/>
        </w:rPr>
        <w:t>规划至</w:t>
      </w:r>
      <w:r>
        <w:rPr>
          <w:rFonts w:hint="eastAsia"/>
        </w:rPr>
        <w:t>2035</w:t>
      </w:r>
      <w:r>
        <w:rPr>
          <w:rFonts w:hint="eastAsia"/>
        </w:rPr>
        <w:t>年全市常住人口达到</w:t>
      </w:r>
      <w:r>
        <w:rPr>
          <w:rFonts w:hint="eastAsia"/>
        </w:rPr>
        <w:t>707</w:t>
      </w:r>
      <w:r>
        <w:rPr>
          <w:rFonts w:hint="eastAsia"/>
        </w:rPr>
        <w:t>万人，城镇人口达到</w:t>
      </w:r>
      <w:r>
        <w:rPr>
          <w:rFonts w:hint="eastAsia"/>
        </w:rPr>
        <w:t>530</w:t>
      </w:r>
      <w:r>
        <w:rPr>
          <w:rFonts w:hint="eastAsia"/>
        </w:rPr>
        <w:t>万人。</w:t>
      </w:r>
    </w:p>
    <w:p w14:paraId="032070E0" w14:textId="77777777" w:rsidR="00987A2E" w:rsidRDefault="000F72DA">
      <w:pPr>
        <w:pStyle w:val="4"/>
        <w:numPr>
          <w:ilvl w:val="3"/>
          <w:numId w:val="7"/>
        </w:numPr>
        <w:ind w:leftChars="150" w:left="360"/>
      </w:pPr>
      <w:r>
        <w:rPr>
          <w:rFonts w:hint="eastAsia"/>
        </w:rPr>
        <w:t>规划范围</w:t>
      </w:r>
    </w:p>
    <w:p w14:paraId="032070E1" w14:textId="77777777" w:rsidR="00987A2E" w:rsidRDefault="000F72DA">
      <w:pPr>
        <w:pStyle w:val="affb"/>
      </w:pPr>
      <w:r>
        <w:rPr>
          <w:rFonts w:hint="eastAsia"/>
        </w:rPr>
        <w:t>规划面积</w:t>
      </w:r>
      <w:r>
        <w:rPr>
          <w:rFonts w:hint="eastAsia"/>
        </w:rPr>
        <w:t>8291</w:t>
      </w:r>
      <w:r>
        <w:rPr>
          <w:rFonts w:hint="eastAsia"/>
        </w:rPr>
        <w:t>平方公里。</w:t>
      </w:r>
    </w:p>
    <w:p w14:paraId="032070E2" w14:textId="77777777" w:rsidR="00987A2E" w:rsidRDefault="000F72DA">
      <w:pPr>
        <w:pStyle w:val="4"/>
        <w:numPr>
          <w:ilvl w:val="3"/>
          <w:numId w:val="8"/>
        </w:numPr>
        <w:ind w:leftChars="150" w:left="360"/>
      </w:pPr>
      <w:r>
        <w:rPr>
          <w:rFonts w:hint="eastAsia"/>
        </w:rPr>
        <w:t>总体定位</w:t>
      </w:r>
    </w:p>
    <w:p w14:paraId="032070E3" w14:textId="77777777" w:rsidR="00987A2E" w:rsidRDefault="000F72DA">
      <w:pPr>
        <w:pStyle w:val="affb"/>
      </w:pPr>
      <w:r>
        <w:rPr>
          <w:rFonts w:hint="eastAsia"/>
        </w:rPr>
        <w:t>构建“两地、三区、一枢纽”的城市总体定位。</w:t>
      </w:r>
    </w:p>
    <w:p w14:paraId="032070E4" w14:textId="77777777" w:rsidR="00987A2E" w:rsidRDefault="000F72DA">
      <w:pPr>
        <w:pStyle w:val="affb"/>
      </w:pPr>
      <w:r>
        <w:rPr>
          <w:rFonts w:hint="eastAsia"/>
        </w:rPr>
        <w:t>两地：国家创新高地、国家先进制造业基地。</w:t>
      </w:r>
    </w:p>
    <w:p w14:paraId="032070E5" w14:textId="77777777" w:rsidR="00987A2E" w:rsidRDefault="000F72DA">
      <w:pPr>
        <w:pStyle w:val="affb"/>
      </w:pPr>
      <w:r>
        <w:rPr>
          <w:rFonts w:hint="eastAsia"/>
        </w:rPr>
        <w:t>三区：区域一体化发展示范区、黄河流域生态保护和高质量发展引领区、幸福生活共享区。</w:t>
      </w:r>
    </w:p>
    <w:p w14:paraId="032070E6" w14:textId="77777777" w:rsidR="00987A2E" w:rsidRDefault="000F72DA">
      <w:pPr>
        <w:pStyle w:val="affb"/>
      </w:pPr>
      <w:r>
        <w:rPr>
          <w:rFonts w:hint="eastAsia"/>
        </w:rPr>
        <w:t>一枢纽：辐射豫北、连接全国的区域性综合交通物流枢纽。</w:t>
      </w:r>
    </w:p>
    <w:p w14:paraId="032070E7" w14:textId="77777777" w:rsidR="00987A2E" w:rsidRDefault="000F72DA">
      <w:pPr>
        <w:pStyle w:val="4"/>
        <w:numPr>
          <w:ilvl w:val="3"/>
          <w:numId w:val="9"/>
        </w:numPr>
        <w:ind w:leftChars="150" w:left="360"/>
      </w:pPr>
      <w:r>
        <w:rPr>
          <w:rFonts w:hint="eastAsia"/>
        </w:rPr>
        <w:t>发展目标</w:t>
      </w:r>
    </w:p>
    <w:p w14:paraId="032070E8" w14:textId="77777777" w:rsidR="00987A2E" w:rsidRDefault="000F72DA">
      <w:pPr>
        <w:pStyle w:val="affb"/>
      </w:pPr>
      <w:r>
        <w:rPr>
          <w:rFonts w:hint="eastAsia"/>
        </w:rPr>
        <w:t>2025</w:t>
      </w:r>
      <w:r>
        <w:rPr>
          <w:rFonts w:hint="eastAsia"/>
        </w:rPr>
        <w:t>年，全面融入郑州都市圈，基础设施支撑能力显著增强，郑新一体化取得实质性突破，城市经济活力、创新能力、品质特色等得到明显提升。</w:t>
      </w:r>
    </w:p>
    <w:p w14:paraId="032070E9" w14:textId="77777777" w:rsidR="00987A2E" w:rsidRDefault="000F72DA">
      <w:pPr>
        <w:pStyle w:val="affb"/>
      </w:pPr>
      <w:r>
        <w:rPr>
          <w:rFonts w:hint="eastAsia"/>
        </w:rPr>
        <w:t>2035</w:t>
      </w:r>
      <w:r>
        <w:rPr>
          <w:rFonts w:hint="eastAsia"/>
        </w:rPr>
        <w:t>年，高水平建成国家创新高地、国家先进制造业基地，辐射豫北、连接全国的区域性综合交通物流枢纽和中原城市群山水宜居名城。</w:t>
      </w:r>
    </w:p>
    <w:p w14:paraId="032070EA" w14:textId="77777777" w:rsidR="00987A2E" w:rsidRDefault="000F72DA">
      <w:pPr>
        <w:pStyle w:val="affb"/>
      </w:pPr>
      <w:r>
        <w:rPr>
          <w:rFonts w:hint="eastAsia"/>
        </w:rPr>
        <w:t>2050</w:t>
      </w:r>
      <w:r>
        <w:rPr>
          <w:rFonts w:hint="eastAsia"/>
        </w:rPr>
        <w:t>年，全面建成经济繁荣、社会和谐、生态宜居的现代化城市样板和质量变革、效率变革、动力变革的创新典范。</w:t>
      </w:r>
    </w:p>
    <w:p w14:paraId="032070EB" w14:textId="3AC5D0DA" w:rsidR="00987A2E" w:rsidRDefault="000F72DA">
      <w:pPr>
        <w:pStyle w:val="affb"/>
      </w:pPr>
      <w:bookmarkStart w:id="278" w:name="OLE_LINK111"/>
      <w:r>
        <w:rPr>
          <w:rFonts w:hint="eastAsia"/>
        </w:rPr>
        <w:t>本项目位于</w:t>
      </w:r>
      <w:r w:rsidR="00A60BE2" w:rsidRPr="004768EF">
        <w:rPr>
          <w:rFonts w:hint="eastAsia"/>
        </w:rPr>
        <w:t>延津县城区</w:t>
      </w:r>
      <w:r w:rsidR="00A60BE2" w:rsidRPr="004768EF">
        <w:rPr>
          <w:rFonts w:hint="eastAsia"/>
        </w:rPr>
        <w:t>1</w:t>
      </w:r>
      <w:r w:rsidR="00A60BE2" w:rsidRPr="004768EF">
        <w:rPr>
          <w:rFonts w:hint="eastAsia"/>
        </w:rPr>
        <w:t>号路与</w:t>
      </w:r>
      <w:r w:rsidR="00A60BE2" w:rsidRPr="004768EF">
        <w:rPr>
          <w:rFonts w:hint="eastAsia"/>
        </w:rPr>
        <w:t>8</w:t>
      </w:r>
      <w:r w:rsidR="00A60BE2" w:rsidRPr="004768EF">
        <w:rPr>
          <w:rFonts w:hint="eastAsia"/>
        </w:rPr>
        <w:t>号路东南角</w:t>
      </w:r>
      <w:r>
        <w:rPr>
          <w:rFonts w:hint="eastAsia"/>
        </w:rPr>
        <w:t>，属于新乡市国土空间总体规划范围内，项目建设符合总体规划要求。</w:t>
      </w:r>
      <w:bookmarkEnd w:id="278"/>
    </w:p>
    <w:p w14:paraId="032070EC" w14:textId="61C5F3FD" w:rsidR="00987A2E" w:rsidRDefault="00E37212" w:rsidP="00A735D7">
      <w:pPr>
        <w:pStyle w:val="3"/>
        <w:spacing w:before="240" w:after="120"/>
        <w:jc w:val="both"/>
      </w:pPr>
      <w:bookmarkStart w:id="279" w:name="_Toc226623288"/>
      <w:r w:rsidRPr="00E37212">
        <w:rPr>
          <w:rFonts w:hint="eastAsia"/>
        </w:rPr>
        <w:t>《</w:t>
      </w:r>
      <w:r>
        <w:rPr>
          <w:rFonts w:hint="eastAsia"/>
        </w:rPr>
        <w:t>延津县</w:t>
      </w:r>
      <w:r w:rsidRPr="00E37212">
        <w:rPr>
          <w:rFonts w:hint="eastAsia"/>
        </w:rPr>
        <w:t>国土空间总体规划（</w:t>
      </w:r>
      <w:r w:rsidRPr="00E37212">
        <w:rPr>
          <w:rFonts w:hint="eastAsia"/>
        </w:rPr>
        <w:t>2021-2035</w:t>
      </w:r>
      <w:r w:rsidRPr="00E37212">
        <w:rPr>
          <w:rFonts w:hint="eastAsia"/>
        </w:rPr>
        <w:t>年）》</w:t>
      </w:r>
      <w:bookmarkEnd w:id="279"/>
    </w:p>
    <w:p w14:paraId="34392A35" w14:textId="1E6AE6CB" w:rsidR="00CD7AB4" w:rsidRDefault="007B2AB7" w:rsidP="00EF4227">
      <w:pPr>
        <w:ind w:firstLine="480"/>
      </w:pPr>
      <w:r w:rsidRPr="007B2AB7">
        <w:rPr>
          <w:rFonts w:hint="eastAsia"/>
        </w:rPr>
        <w:t>本项目与《延津县土空间总体规划（</w:t>
      </w:r>
      <w:r w:rsidRPr="007B2AB7">
        <w:rPr>
          <w:rFonts w:hint="eastAsia"/>
        </w:rPr>
        <w:t>2021-2035</w:t>
      </w:r>
      <w:r w:rsidRPr="007B2AB7">
        <w:rPr>
          <w:rFonts w:hint="eastAsia"/>
        </w:rPr>
        <w:t>）》相符性分析见下表。</w:t>
      </w:r>
    </w:p>
    <w:p w14:paraId="13C39676" w14:textId="76940804" w:rsidR="00CD7AB4" w:rsidRPr="007B2AB7" w:rsidRDefault="007B2AB7" w:rsidP="00EF4227">
      <w:pPr>
        <w:ind w:firstLine="482"/>
        <w:rPr>
          <w:b/>
          <w:bCs/>
        </w:rPr>
      </w:pPr>
      <w:r w:rsidRPr="007B2AB7">
        <w:rPr>
          <w:rFonts w:hint="eastAsia"/>
          <w:b/>
          <w:bCs/>
        </w:rPr>
        <w:t>表</w:t>
      </w:r>
      <w:r w:rsidR="006967B9">
        <w:rPr>
          <w:rFonts w:hint="eastAsia"/>
          <w:b/>
          <w:bCs/>
        </w:rPr>
        <w:t>2-15</w:t>
      </w:r>
      <w:r w:rsidRPr="007B2AB7">
        <w:rPr>
          <w:rFonts w:hint="eastAsia"/>
          <w:b/>
          <w:bCs/>
        </w:rPr>
        <w:t xml:space="preserve"> </w:t>
      </w:r>
      <w:r w:rsidRPr="007B2AB7">
        <w:rPr>
          <w:b/>
          <w:bCs/>
        </w:rPr>
        <w:t xml:space="preserve">   </w:t>
      </w:r>
      <w:r w:rsidRPr="007B2AB7">
        <w:rPr>
          <w:rFonts w:hint="eastAsia"/>
          <w:b/>
          <w:bCs/>
        </w:rPr>
        <w:t>与《延津县国土空间总体规划（</w:t>
      </w:r>
      <w:r w:rsidRPr="007B2AB7">
        <w:rPr>
          <w:rFonts w:hint="eastAsia"/>
          <w:b/>
          <w:bCs/>
        </w:rPr>
        <w:t>2021-2035</w:t>
      </w:r>
      <w:r w:rsidRPr="007B2AB7">
        <w:rPr>
          <w:rFonts w:hint="eastAsia"/>
          <w:b/>
          <w:bCs/>
        </w:rPr>
        <w:t>）》相符性分析</w:t>
      </w:r>
    </w:p>
    <w:tbl>
      <w:tblPr>
        <w:tblStyle w:val="aff4"/>
        <w:tblW w:w="5000" w:type="pct"/>
        <w:jc w:val="center"/>
        <w:tblLook w:val="04A0" w:firstRow="1" w:lastRow="0" w:firstColumn="1" w:lastColumn="0" w:noHBand="0" w:noVBand="1"/>
      </w:tblPr>
      <w:tblGrid>
        <w:gridCol w:w="988"/>
        <w:gridCol w:w="3969"/>
        <w:gridCol w:w="2409"/>
        <w:gridCol w:w="936"/>
      </w:tblGrid>
      <w:tr w:rsidR="00386189" w:rsidRPr="00E264ED" w14:paraId="395B0FA0" w14:textId="77777777" w:rsidTr="00D00837">
        <w:trPr>
          <w:trHeight w:val="397"/>
          <w:jc w:val="center"/>
        </w:trPr>
        <w:tc>
          <w:tcPr>
            <w:tcW w:w="4957" w:type="dxa"/>
            <w:gridSpan w:val="2"/>
            <w:vAlign w:val="center"/>
          </w:tcPr>
          <w:p w14:paraId="108A0B01" w14:textId="027502C8" w:rsidR="00386189" w:rsidRPr="0086798C" w:rsidRDefault="00386189" w:rsidP="00E264ED">
            <w:pPr>
              <w:spacing w:line="240" w:lineRule="auto"/>
              <w:ind w:firstLineChars="0" w:firstLine="0"/>
              <w:jc w:val="center"/>
              <w:rPr>
                <w:b/>
                <w:bCs/>
                <w:sz w:val="21"/>
                <w:szCs w:val="21"/>
              </w:rPr>
            </w:pPr>
            <w:r w:rsidRPr="0086798C">
              <w:rPr>
                <w:b/>
                <w:bCs/>
                <w:sz w:val="21"/>
                <w:szCs w:val="21"/>
              </w:rPr>
              <w:t>规划相关内容</w:t>
            </w:r>
          </w:p>
        </w:tc>
        <w:tc>
          <w:tcPr>
            <w:tcW w:w="2409" w:type="dxa"/>
            <w:vAlign w:val="center"/>
          </w:tcPr>
          <w:p w14:paraId="1AD4E488" w14:textId="13B6893C" w:rsidR="00386189" w:rsidRPr="0086798C" w:rsidRDefault="00E264ED" w:rsidP="00E264ED">
            <w:pPr>
              <w:spacing w:line="240" w:lineRule="auto"/>
              <w:ind w:firstLineChars="0" w:firstLine="0"/>
              <w:jc w:val="center"/>
              <w:rPr>
                <w:b/>
                <w:bCs/>
                <w:sz w:val="21"/>
                <w:szCs w:val="21"/>
              </w:rPr>
            </w:pPr>
            <w:r w:rsidRPr="0086798C">
              <w:rPr>
                <w:b/>
                <w:bCs/>
                <w:sz w:val="21"/>
                <w:szCs w:val="21"/>
              </w:rPr>
              <w:t>本项目建设情况</w:t>
            </w:r>
          </w:p>
        </w:tc>
        <w:tc>
          <w:tcPr>
            <w:tcW w:w="936" w:type="dxa"/>
            <w:vAlign w:val="center"/>
          </w:tcPr>
          <w:p w14:paraId="744FED99" w14:textId="1FEA19BB" w:rsidR="00386189" w:rsidRPr="0086798C" w:rsidRDefault="00E264ED" w:rsidP="00E264ED">
            <w:pPr>
              <w:spacing w:line="240" w:lineRule="auto"/>
              <w:ind w:firstLineChars="0" w:firstLine="0"/>
              <w:jc w:val="center"/>
              <w:rPr>
                <w:b/>
                <w:bCs/>
                <w:sz w:val="21"/>
                <w:szCs w:val="21"/>
              </w:rPr>
            </w:pPr>
            <w:r w:rsidRPr="0086798C">
              <w:rPr>
                <w:b/>
                <w:bCs/>
                <w:sz w:val="21"/>
                <w:szCs w:val="21"/>
              </w:rPr>
              <w:t>相符性</w:t>
            </w:r>
          </w:p>
        </w:tc>
      </w:tr>
      <w:tr w:rsidR="007B2AB7" w:rsidRPr="00E264ED" w14:paraId="5AFE876A" w14:textId="77777777" w:rsidTr="00D00837">
        <w:trPr>
          <w:trHeight w:val="397"/>
          <w:jc w:val="center"/>
        </w:trPr>
        <w:tc>
          <w:tcPr>
            <w:tcW w:w="988" w:type="dxa"/>
            <w:vAlign w:val="center"/>
          </w:tcPr>
          <w:p w14:paraId="75734F81" w14:textId="1CBB29F4" w:rsidR="007B2AB7" w:rsidRPr="00E264ED" w:rsidRDefault="00D5297D" w:rsidP="00E264ED">
            <w:pPr>
              <w:spacing w:line="240" w:lineRule="auto"/>
              <w:ind w:firstLineChars="0" w:firstLine="0"/>
              <w:jc w:val="center"/>
              <w:rPr>
                <w:sz w:val="21"/>
                <w:szCs w:val="21"/>
              </w:rPr>
            </w:pPr>
            <w:bookmarkStart w:id="280" w:name="_Hlk226533469"/>
            <w:r>
              <w:rPr>
                <w:rFonts w:hint="eastAsia"/>
                <w:sz w:val="21"/>
                <w:szCs w:val="21"/>
              </w:rPr>
              <w:t>规划范围</w:t>
            </w:r>
          </w:p>
        </w:tc>
        <w:tc>
          <w:tcPr>
            <w:tcW w:w="3969" w:type="dxa"/>
            <w:vAlign w:val="center"/>
          </w:tcPr>
          <w:p w14:paraId="63BDF4A8" w14:textId="464FC389" w:rsidR="007B2AB7" w:rsidRPr="00E264ED" w:rsidRDefault="00736368" w:rsidP="00DA5ED4">
            <w:pPr>
              <w:spacing w:line="240" w:lineRule="auto"/>
              <w:ind w:firstLineChars="0" w:firstLine="0"/>
              <w:rPr>
                <w:sz w:val="21"/>
                <w:szCs w:val="21"/>
              </w:rPr>
            </w:pPr>
            <w:r w:rsidRPr="00736368">
              <w:rPr>
                <w:rFonts w:hint="eastAsia"/>
                <w:sz w:val="21"/>
                <w:szCs w:val="21"/>
              </w:rPr>
              <w:t>县域范围为延津县行政辖区范围，包括潭龙、塔铺、文岩三个街道和丰庄、王楼、石婆固、东屯、马庄、胙城、魏邱、司寨、榆林、僧固十个乡</w:t>
            </w:r>
            <w:r w:rsidRPr="00736368">
              <w:rPr>
                <w:rFonts w:hint="eastAsia"/>
                <w:sz w:val="21"/>
                <w:szCs w:val="21"/>
              </w:rPr>
              <w:t>(</w:t>
            </w:r>
            <w:r w:rsidRPr="00736368">
              <w:rPr>
                <w:rFonts w:hint="eastAsia"/>
                <w:sz w:val="21"/>
                <w:szCs w:val="21"/>
              </w:rPr>
              <w:t>镇</w:t>
            </w:r>
            <w:r w:rsidRPr="00736368">
              <w:rPr>
                <w:rFonts w:hint="eastAsia"/>
                <w:sz w:val="21"/>
                <w:szCs w:val="21"/>
              </w:rPr>
              <w:t>)</w:t>
            </w:r>
            <w:r w:rsidRPr="00736368">
              <w:rPr>
                <w:rFonts w:hint="eastAsia"/>
                <w:sz w:val="21"/>
                <w:szCs w:val="21"/>
              </w:rPr>
              <w:t>，面积为</w:t>
            </w:r>
            <w:r w:rsidRPr="00736368">
              <w:rPr>
                <w:rFonts w:hint="eastAsia"/>
                <w:sz w:val="21"/>
                <w:szCs w:val="21"/>
              </w:rPr>
              <w:t>887.98</w:t>
            </w:r>
            <w:r w:rsidRPr="00736368">
              <w:rPr>
                <w:rFonts w:hint="eastAsia"/>
                <w:sz w:val="21"/>
                <w:szCs w:val="21"/>
              </w:rPr>
              <w:t>平</w:t>
            </w:r>
            <w:r w:rsidRPr="00736368">
              <w:rPr>
                <w:rFonts w:hint="eastAsia"/>
                <w:sz w:val="21"/>
                <w:szCs w:val="21"/>
              </w:rPr>
              <w:lastRenderedPageBreak/>
              <w:t>方千米。中心城区范围包括县城和先进制造业开发区北区两个区域，面积为</w:t>
            </w:r>
            <w:r w:rsidRPr="00736368">
              <w:rPr>
                <w:rFonts w:hint="eastAsia"/>
                <w:sz w:val="21"/>
                <w:szCs w:val="21"/>
              </w:rPr>
              <w:t>109.61</w:t>
            </w:r>
            <w:r w:rsidRPr="00736368">
              <w:rPr>
                <w:rFonts w:hint="eastAsia"/>
                <w:sz w:val="21"/>
                <w:szCs w:val="21"/>
              </w:rPr>
              <w:t>平方千米。县城东至六支渠，南至</w:t>
            </w:r>
            <w:r w:rsidRPr="00736368">
              <w:rPr>
                <w:rFonts w:hint="eastAsia"/>
                <w:sz w:val="21"/>
                <w:szCs w:val="21"/>
              </w:rPr>
              <w:t>S311</w:t>
            </w:r>
            <w:r w:rsidRPr="00736368">
              <w:rPr>
                <w:rFonts w:hint="eastAsia"/>
                <w:sz w:val="21"/>
                <w:szCs w:val="21"/>
              </w:rPr>
              <w:t>省道，西至</w:t>
            </w:r>
            <w:r w:rsidRPr="00736368">
              <w:rPr>
                <w:rFonts w:hint="eastAsia"/>
                <w:sz w:val="21"/>
                <w:szCs w:val="21"/>
              </w:rPr>
              <w:t>G107</w:t>
            </w:r>
            <w:r w:rsidRPr="00736368">
              <w:rPr>
                <w:rFonts w:hint="eastAsia"/>
                <w:sz w:val="21"/>
                <w:szCs w:val="21"/>
              </w:rPr>
              <w:t>国道，北至北环路。开发区北区东至塔铺街道行政边界，南至科隆大道，西至新乡市经济技术开发区，北至荷宝高速。</w:t>
            </w:r>
          </w:p>
        </w:tc>
        <w:tc>
          <w:tcPr>
            <w:tcW w:w="2409" w:type="dxa"/>
            <w:vAlign w:val="center"/>
          </w:tcPr>
          <w:p w14:paraId="095FC759" w14:textId="53CD83FB" w:rsidR="007B2AB7" w:rsidRPr="00B95C05" w:rsidRDefault="00D5297D" w:rsidP="00B95C05">
            <w:pPr>
              <w:spacing w:line="240" w:lineRule="auto"/>
              <w:ind w:firstLineChars="0" w:firstLine="0"/>
              <w:rPr>
                <w:sz w:val="21"/>
                <w:szCs w:val="21"/>
              </w:rPr>
            </w:pPr>
            <w:r w:rsidRPr="00B95C05">
              <w:rPr>
                <w:rFonts w:hint="eastAsia"/>
                <w:sz w:val="21"/>
                <w:szCs w:val="21"/>
              </w:rPr>
              <w:lastRenderedPageBreak/>
              <w:t>本项目厂址位于延津县城区</w:t>
            </w:r>
            <w:r w:rsidRPr="00B95C05">
              <w:rPr>
                <w:rFonts w:hint="eastAsia"/>
                <w:sz w:val="21"/>
                <w:szCs w:val="21"/>
              </w:rPr>
              <w:t>1</w:t>
            </w:r>
            <w:r w:rsidRPr="00B95C05">
              <w:rPr>
                <w:rFonts w:hint="eastAsia"/>
                <w:sz w:val="21"/>
                <w:szCs w:val="21"/>
              </w:rPr>
              <w:t>号路与</w:t>
            </w:r>
            <w:r w:rsidRPr="00B95C05">
              <w:rPr>
                <w:rFonts w:hint="eastAsia"/>
                <w:sz w:val="21"/>
                <w:szCs w:val="21"/>
              </w:rPr>
              <w:t>8</w:t>
            </w:r>
            <w:r w:rsidRPr="00B95C05">
              <w:rPr>
                <w:rFonts w:hint="eastAsia"/>
                <w:sz w:val="21"/>
                <w:szCs w:val="21"/>
              </w:rPr>
              <w:t>号路东南角，</w:t>
            </w:r>
            <w:r w:rsidR="00DA5ED4" w:rsidRPr="00B95C05">
              <w:rPr>
                <w:rFonts w:hint="eastAsia"/>
                <w:sz w:val="21"/>
                <w:szCs w:val="21"/>
              </w:rPr>
              <w:t>位于延津县城范围内。</w:t>
            </w:r>
          </w:p>
        </w:tc>
        <w:tc>
          <w:tcPr>
            <w:tcW w:w="936" w:type="dxa"/>
            <w:vAlign w:val="center"/>
          </w:tcPr>
          <w:p w14:paraId="3A6F4D8A" w14:textId="1F042F14" w:rsidR="007B2AB7" w:rsidRPr="00E264ED" w:rsidRDefault="00D5297D" w:rsidP="00E264ED">
            <w:pPr>
              <w:spacing w:line="240" w:lineRule="auto"/>
              <w:ind w:firstLineChars="0" w:firstLine="0"/>
              <w:jc w:val="center"/>
              <w:rPr>
                <w:sz w:val="21"/>
                <w:szCs w:val="21"/>
              </w:rPr>
            </w:pPr>
            <w:r>
              <w:rPr>
                <w:rFonts w:hint="eastAsia"/>
                <w:sz w:val="21"/>
                <w:szCs w:val="21"/>
              </w:rPr>
              <w:t>相符</w:t>
            </w:r>
          </w:p>
        </w:tc>
      </w:tr>
      <w:bookmarkEnd w:id="280"/>
      <w:tr w:rsidR="007B2AB7" w:rsidRPr="00E264ED" w14:paraId="248F1B5F" w14:textId="77777777" w:rsidTr="00D00837">
        <w:trPr>
          <w:trHeight w:val="397"/>
          <w:jc w:val="center"/>
        </w:trPr>
        <w:tc>
          <w:tcPr>
            <w:tcW w:w="988" w:type="dxa"/>
            <w:vAlign w:val="center"/>
          </w:tcPr>
          <w:p w14:paraId="719DD701" w14:textId="46494BB2" w:rsidR="007B2AB7" w:rsidRPr="00E264ED" w:rsidRDefault="00DD5E83" w:rsidP="00DD5E83">
            <w:pPr>
              <w:spacing w:line="240" w:lineRule="auto"/>
              <w:ind w:firstLineChars="0" w:firstLine="0"/>
              <w:jc w:val="center"/>
              <w:rPr>
                <w:sz w:val="21"/>
                <w:szCs w:val="21"/>
              </w:rPr>
            </w:pPr>
            <w:r w:rsidRPr="00DD5E83">
              <w:rPr>
                <w:rFonts w:hint="eastAsia"/>
                <w:sz w:val="21"/>
                <w:szCs w:val="21"/>
              </w:rPr>
              <w:t>耕地和永久基本农田保护红线</w:t>
            </w:r>
          </w:p>
        </w:tc>
        <w:tc>
          <w:tcPr>
            <w:tcW w:w="3969" w:type="dxa"/>
            <w:vAlign w:val="center"/>
          </w:tcPr>
          <w:p w14:paraId="4F4E37F9" w14:textId="3216C2DC" w:rsidR="007B2AB7" w:rsidRPr="00E264ED" w:rsidRDefault="00DA5ED4" w:rsidP="00DA5ED4">
            <w:pPr>
              <w:spacing w:line="240" w:lineRule="auto"/>
              <w:ind w:firstLineChars="0" w:firstLine="0"/>
              <w:rPr>
                <w:sz w:val="21"/>
                <w:szCs w:val="21"/>
              </w:rPr>
            </w:pPr>
            <w:r w:rsidRPr="00DA5ED4">
              <w:rPr>
                <w:rFonts w:hint="eastAsia"/>
                <w:sz w:val="21"/>
                <w:szCs w:val="21"/>
              </w:rPr>
              <w:t>加强永久基本农田保护和建设。以永久基本农田为基础，优先在粮食生产功能区、重要农产品保护区建设高标准农田，逐步把永久基本农田全部建设成早涝保收的高标准农田。经依法批准确需占用的，应先补建后占用。完善永久基本农田储备区制度，土地整治和新建高标准农田增加的优质耕地应当优先补划为永久基本农田。在永久基本农田集中分布地区，不得规划新建可能造成污染的项目。</w:t>
            </w:r>
          </w:p>
        </w:tc>
        <w:tc>
          <w:tcPr>
            <w:tcW w:w="2409" w:type="dxa"/>
            <w:vAlign w:val="center"/>
          </w:tcPr>
          <w:p w14:paraId="06C639FB" w14:textId="17C29F40" w:rsidR="007B2AB7" w:rsidRPr="00B95C05" w:rsidRDefault="003432B4" w:rsidP="00B95C05">
            <w:pPr>
              <w:spacing w:line="240" w:lineRule="auto"/>
              <w:ind w:firstLineChars="0" w:firstLine="0"/>
              <w:rPr>
                <w:sz w:val="21"/>
                <w:szCs w:val="21"/>
              </w:rPr>
            </w:pPr>
            <w:r w:rsidRPr="00B95C05">
              <w:rPr>
                <w:rFonts w:cs="宋体" w:hint="eastAsia"/>
                <w:sz w:val="21"/>
                <w:szCs w:val="21"/>
              </w:rPr>
              <w:t>根据《</w:t>
            </w:r>
            <w:r w:rsidRPr="00B95C05">
              <w:rPr>
                <w:rFonts w:hint="eastAsia"/>
                <w:sz w:val="21"/>
                <w:szCs w:val="21"/>
              </w:rPr>
              <w:t>延津县县城总体规划（</w:t>
            </w:r>
            <w:r w:rsidRPr="00B95C05">
              <w:rPr>
                <w:rFonts w:hint="eastAsia"/>
                <w:sz w:val="21"/>
                <w:szCs w:val="21"/>
              </w:rPr>
              <w:t>2010-2030</w:t>
            </w:r>
            <w:r w:rsidRPr="00B95C05">
              <w:rPr>
                <w:rFonts w:hint="eastAsia"/>
                <w:sz w:val="21"/>
                <w:szCs w:val="21"/>
              </w:rPr>
              <w:t>）</w:t>
            </w:r>
            <w:r w:rsidRPr="00B95C05">
              <w:rPr>
                <w:rFonts w:cs="宋体" w:hint="eastAsia"/>
                <w:sz w:val="21"/>
                <w:szCs w:val="21"/>
              </w:rPr>
              <w:t>》规划区土地使用规划图，本项目用地属于二类工业用地</w:t>
            </w:r>
            <w:r w:rsidR="0080508D" w:rsidRPr="00B95C05">
              <w:rPr>
                <w:rFonts w:cs="宋体" w:hint="eastAsia"/>
                <w:sz w:val="21"/>
                <w:szCs w:val="21"/>
              </w:rPr>
              <w:t>，不涉及基本农田的占用。</w:t>
            </w:r>
          </w:p>
        </w:tc>
        <w:tc>
          <w:tcPr>
            <w:tcW w:w="936" w:type="dxa"/>
            <w:vAlign w:val="center"/>
          </w:tcPr>
          <w:p w14:paraId="7DAB0295" w14:textId="5D6C239E" w:rsidR="007B2AB7" w:rsidRPr="00E264ED" w:rsidRDefault="00D00837" w:rsidP="00E264ED">
            <w:pPr>
              <w:spacing w:line="240" w:lineRule="auto"/>
              <w:ind w:firstLineChars="0" w:firstLine="0"/>
              <w:jc w:val="center"/>
              <w:rPr>
                <w:sz w:val="21"/>
                <w:szCs w:val="21"/>
              </w:rPr>
            </w:pPr>
            <w:r>
              <w:rPr>
                <w:rFonts w:hint="eastAsia"/>
                <w:sz w:val="21"/>
                <w:szCs w:val="21"/>
              </w:rPr>
              <w:t>相符</w:t>
            </w:r>
          </w:p>
        </w:tc>
      </w:tr>
      <w:tr w:rsidR="00B95C05" w:rsidRPr="00E264ED" w14:paraId="533DD6A8" w14:textId="77777777" w:rsidTr="00D00837">
        <w:trPr>
          <w:trHeight w:val="397"/>
          <w:jc w:val="center"/>
        </w:trPr>
        <w:tc>
          <w:tcPr>
            <w:tcW w:w="988" w:type="dxa"/>
            <w:vAlign w:val="center"/>
          </w:tcPr>
          <w:p w14:paraId="2119CE20" w14:textId="39193AE0" w:rsidR="00B95C05" w:rsidRPr="00E264ED" w:rsidRDefault="00B95C05" w:rsidP="00B95C05">
            <w:pPr>
              <w:spacing w:line="240" w:lineRule="auto"/>
              <w:ind w:firstLineChars="0" w:firstLine="0"/>
              <w:jc w:val="center"/>
              <w:rPr>
                <w:sz w:val="21"/>
                <w:szCs w:val="21"/>
              </w:rPr>
            </w:pPr>
            <w:r w:rsidRPr="00F86760">
              <w:rPr>
                <w:rFonts w:hint="eastAsia"/>
                <w:sz w:val="21"/>
                <w:szCs w:val="21"/>
              </w:rPr>
              <w:t>生态保护红线</w:t>
            </w:r>
          </w:p>
        </w:tc>
        <w:tc>
          <w:tcPr>
            <w:tcW w:w="3969" w:type="dxa"/>
            <w:vAlign w:val="center"/>
          </w:tcPr>
          <w:p w14:paraId="76056775" w14:textId="00D24BD8" w:rsidR="00B95C05" w:rsidRPr="00E264ED" w:rsidRDefault="00B95C05" w:rsidP="00B95C05">
            <w:pPr>
              <w:spacing w:line="240" w:lineRule="auto"/>
              <w:ind w:firstLineChars="0" w:firstLine="0"/>
              <w:rPr>
                <w:sz w:val="21"/>
                <w:szCs w:val="21"/>
              </w:rPr>
            </w:pPr>
            <w:r w:rsidRPr="00F86760">
              <w:rPr>
                <w:rFonts w:hint="eastAsia"/>
                <w:sz w:val="21"/>
                <w:szCs w:val="21"/>
              </w:rPr>
              <w:t>全县划定生态保护红线面积</w:t>
            </w:r>
            <w:r w:rsidRPr="00F86760">
              <w:rPr>
                <w:rFonts w:hint="eastAsia"/>
                <w:sz w:val="21"/>
                <w:szCs w:val="21"/>
              </w:rPr>
              <w:t>19.19</w:t>
            </w:r>
            <w:r w:rsidRPr="00F86760">
              <w:rPr>
                <w:rFonts w:hint="eastAsia"/>
                <w:sz w:val="21"/>
                <w:szCs w:val="21"/>
              </w:rPr>
              <w:t>平方千米，生态服务功能类型为水源涵养型，位于延津黄河故道省级森林自然公园与原阳博浪沙省级森林自然公园。生态保护红线范围内原则上严格禁止开发性、建设性活动。严禁任意改变用途，确保生态功能不降低、面积不减少、性质不改变。</w:t>
            </w:r>
          </w:p>
        </w:tc>
        <w:tc>
          <w:tcPr>
            <w:tcW w:w="2409" w:type="dxa"/>
            <w:vAlign w:val="center"/>
          </w:tcPr>
          <w:p w14:paraId="485ED86F" w14:textId="21617495" w:rsidR="00B95C05" w:rsidRPr="00E264ED" w:rsidRDefault="00B95C05" w:rsidP="00B95C05">
            <w:pPr>
              <w:spacing w:line="240" w:lineRule="auto"/>
              <w:ind w:firstLineChars="0" w:firstLine="0"/>
              <w:rPr>
                <w:sz w:val="21"/>
                <w:szCs w:val="21"/>
              </w:rPr>
            </w:pPr>
            <w:r w:rsidRPr="00B95C05">
              <w:rPr>
                <w:rFonts w:hint="eastAsia"/>
                <w:sz w:val="21"/>
                <w:szCs w:val="21"/>
              </w:rPr>
              <w:t>本项目厂址位于延津县城区</w:t>
            </w:r>
            <w:r w:rsidRPr="00B95C05">
              <w:rPr>
                <w:rFonts w:hint="eastAsia"/>
                <w:sz w:val="21"/>
                <w:szCs w:val="21"/>
              </w:rPr>
              <w:t>1</w:t>
            </w:r>
            <w:r w:rsidRPr="00B95C05">
              <w:rPr>
                <w:rFonts w:hint="eastAsia"/>
                <w:sz w:val="21"/>
                <w:szCs w:val="21"/>
              </w:rPr>
              <w:t>号路与</w:t>
            </w:r>
            <w:r w:rsidRPr="00B95C05">
              <w:rPr>
                <w:rFonts w:hint="eastAsia"/>
                <w:sz w:val="21"/>
                <w:szCs w:val="21"/>
              </w:rPr>
              <w:t>8</w:t>
            </w:r>
            <w:r w:rsidRPr="00B95C05">
              <w:rPr>
                <w:rFonts w:hint="eastAsia"/>
                <w:sz w:val="21"/>
                <w:szCs w:val="21"/>
              </w:rPr>
              <w:t>号路东南角，</w:t>
            </w:r>
            <w:r>
              <w:rPr>
                <w:rFonts w:hint="eastAsia"/>
                <w:sz w:val="21"/>
                <w:szCs w:val="21"/>
              </w:rPr>
              <w:t>不涉及生态</w:t>
            </w:r>
            <w:r w:rsidR="008D6E74">
              <w:rPr>
                <w:rFonts w:hint="eastAsia"/>
                <w:sz w:val="21"/>
                <w:szCs w:val="21"/>
              </w:rPr>
              <w:t>保护红线</w:t>
            </w:r>
            <w:r w:rsidRPr="00B95C05">
              <w:rPr>
                <w:rFonts w:hint="eastAsia"/>
                <w:sz w:val="21"/>
                <w:szCs w:val="21"/>
              </w:rPr>
              <w:t>。</w:t>
            </w:r>
          </w:p>
        </w:tc>
        <w:tc>
          <w:tcPr>
            <w:tcW w:w="936" w:type="dxa"/>
            <w:vAlign w:val="center"/>
          </w:tcPr>
          <w:p w14:paraId="79A1E792" w14:textId="07F32005" w:rsidR="00B95C05" w:rsidRPr="00E264ED" w:rsidRDefault="00D00837" w:rsidP="00B95C05">
            <w:pPr>
              <w:spacing w:line="240" w:lineRule="auto"/>
              <w:ind w:firstLineChars="0" w:firstLine="0"/>
              <w:jc w:val="center"/>
              <w:rPr>
                <w:sz w:val="21"/>
                <w:szCs w:val="21"/>
              </w:rPr>
            </w:pPr>
            <w:r>
              <w:rPr>
                <w:rFonts w:hint="eastAsia"/>
                <w:sz w:val="21"/>
                <w:szCs w:val="21"/>
              </w:rPr>
              <w:t>相符</w:t>
            </w:r>
          </w:p>
        </w:tc>
      </w:tr>
      <w:tr w:rsidR="007B2AB7" w:rsidRPr="00E264ED" w14:paraId="3C7B9523" w14:textId="77777777" w:rsidTr="00D00837">
        <w:trPr>
          <w:trHeight w:val="397"/>
          <w:jc w:val="center"/>
        </w:trPr>
        <w:tc>
          <w:tcPr>
            <w:tcW w:w="988" w:type="dxa"/>
            <w:vAlign w:val="center"/>
          </w:tcPr>
          <w:p w14:paraId="0660C65F" w14:textId="2F33095E" w:rsidR="007B2AB7" w:rsidRPr="00E264ED" w:rsidRDefault="008D6E74" w:rsidP="00E264ED">
            <w:pPr>
              <w:spacing w:line="240" w:lineRule="auto"/>
              <w:ind w:firstLineChars="0" w:firstLine="0"/>
              <w:jc w:val="center"/>
              <w:rPr>
                <w:sz w:val="21"/>
                <w:szCs w:val="21"/>
              </w:rPr>
            </w:pPr>
            <w:r w:rsidRPr="008D6E74">
              <w:rPr>
                <w:rFonts w:hint="eastAsia"/>
                <w:sz w:val="21"/>
                <w:szCs w:val="21"/>
              </w:rPr>
              <w:t>城镇开发边界</w:t>
            </w:r>
          </w:p>
        </w:tc>
        <w:tc>
          <w:tcPr>
            <w:tcW w:w="3969" w:type="dxa"/>
            <w:vAlign w:val="center"/>
          </w:tcPr>
          <w:p w14:paraId="49A6EE19" w14:textId="5FE8AE0C" w:rsidR="007B2AB7" w:rsidRPr="00E264ED" w:rsidRDefault="008D6E74" w:rsidP="000E2DCE">
            <w:pPr>
              <w:spacing w:line="240" w:lineRule="auto"/>
              <w:ind w:firstLineChars="0" w:firstLine="0"/>
              <w:rPr>
                <w:sz w:val="21"/>
                <w:szCs w:val="21"/>
              </w:rPr>
            </w:pPr>
            <w:bookmarkStart w:id="281" w:name="OLE_LINK117"/>
            <w:r w:rsidRPr="008D6E74">
              <w:rPr>
                <w:rFonts w:hint="eastAsia"/>
                <w:sz w:val="21"/>
                <w:szCs w:val="21"/>
              </w:rPr>
              <w:t>城镇开发边界</w:t>
            </w:r>
            <w:bookmarkEnd w:id="281"/>
            <w:r w:rsidRPr="008D6E74">
              <w:rPr>
                <w:rFonts w:hint="eastAsia"/>
                <w:sz w:val="21"/>
                <w:szCs w:val="21"/>
              </w:rPr>
              <w:t>内实行“详细规划</w:t>
            </w:r>
            <w:r w:rsidRPr="008D6E74">
              <w:rPr>
                <w:rFonts w:hint="eastAsia"/>
                <w:sz w:val="21"/>
                <w:szCs w:val="21"/>
              </w:rPr>
              <w:t>+</w:t>
            </w:r>
            <w:r w:rsidRPr="008D6E74">
              <w:rPr>
                <w:rFonts w:hint="eastAsia"/>
                <w:sz w:val="21"/>
                <w:szCs w:val="21"/>
              </w:rPr>
              <w:t>规划许</w:t>
            </w:r>
            <w:r w:rsidR="000E2DCE" w:rsidRPr="000E2DCE">
              <w:rPr>
                <w:rFonts w:hint="eastAsia"/>
                <w:sz w:val="21"/>
                <w:szCs w:val="21"/>
              </w:rPr>
              <w:t>可”的管制方式，并加强与水体保护线、绿地系统线、基础设施建设控制线、历史文化保护线等控制线的协同管控。未经依法批准，不得在城镇开发边界外设立各类开发区和城镇新区。城镇开发边界一经划定，原则上不得调整。因国家重大战略调整、国家重大项目建设、行政区划调整等确需调整的，依法依规按程序进行。</w:t>
            </w:r>
          </w:p>
        </w:tc>
        <w:tc>
          <w:tcPr>
            <w:tcW w:w="2409" w:type="dxa"/>
            <w:vAlign w:val="center"/>
          </w:tcPr>
          <w:p w14:paraId="240908C7" w14:textId="52AC1526" w:rsidR="007B2AB7" w:rsidRPr="00E264ED" w:rsidRDefault="00FE37B7" w:rsidP="002B3C45">
            <w:pPr>
              <w:spacing w:line="240" w:lineRule="auto"/>
              <w:ind w:firstLineChars="0" w:firstLine="0"/>
              <w:jc w:val="center"/>
              <w:rPr>
                <w:sz w:val="21"/>
                <w:szCs w:val="21"/>
              </w:rPr>
            </w:pPr>
            <w:r w:rsidRPr="00FE37B7">
              <w:rPr>
                <w:rFonts w:hint="eastAsia"/>
                <w:sz w:val="21"/>
                <w:szCs w:val="21"/>
              </w:rPr>
              <w:t>根据《延津县国土空间总体规</w:t>
            </w:r>
            <w:r w:rsidR="00160392" w:rsidRPr="00160392">
              <w:rPr>
                <w:rFonts w:hint="eastAsia"/>
                <w:sz w:val="21"/>
                <w:szCs w:val="21"/>
              </w:rPr>
              <w:t>划》（</w:t>
            </w:r>
            <w:r w:rsidR="00160392" w:rsidRPr="00160392">
              <w:rPr>
                <w:rFonts w:hint="eastAsia"/>
                <w:sz w:val="21"/>
                <w:szCs w:val="21"/>
              </w:rPr>
              <w:t>2021-2035</w:t>
            </w:r>
            <w:r w:rsidR="00160392" w:rsidRPr="00160392">
              <w:rPr>
                <w:rFonts w:hint="eastAsia"/>
                <w:sz w:val="21"/>
                <w:szCs w:val="21"/>
              </w:rPr>
              <w:t>年）</w:t>
            </w:r>
            <w:r w:rsidR="002B3C45" w:rsidRPr="002B3C45">
              <w:rPr>
                <w:rFonts w:hint="eastAsia"/>
                <w:sz w:val="21"/>
                <w:szCs w:val="21"/>
              </w:rPr>
              <w:t>中心城区国土空间规划分区图，本项目位于城镇开发边界内</w:t>
            </w:r>
            <w:r w:rsidR="002B3C45">
              <w:rPr>
                <w:rFonts w:hint="eastAsia"/>
                <w:sz w:val="21"/>
                <w:szCs w:val="21"/>
              </w:rPr>
              <w:t>。</w:t>
            </w:r>
          </w:p>
        </w:tc>
        <w:tc>
          <w:tcPr>
            <w:tcW w:w="936" w:type="dxa"/>
            <w:vAlign w:val="center"/>
          </w:tcPr>
          <w:p w14:paraId="09A29004" w14:textId="6F0E3977" w:rsidR="007B2AB7" w:rsidRPr="00E264ED" w:rsidRDefault="00D00837" w:rsidP="00E264ED">
            <w:pPr>
              <w:spacing w:line="240" w:lineRule="auto"/>
              <w:ind w:firstLineChars="0" w:firstLine="0"/>
              <w:jc w:val="center"/>
              <w:rPr>
                <w:sz w:val="21"/>
                <w:szCs w:val="21"/>
              </w:rPr>
            </w:pPr>
            <w:r>
              <w:rPr>
                <w:rFonts w:hint="eastAsia"/>
                <w:sz w:val="21"/>
                <w:szCs w:val="21"/>
              </w:rPr>
              <w:t>相符</w:t>
            </w:r>
          </w:p>
        </w:tc>
      </w:tr>
      <w:tr w:rsidR="007B2AB7" w:rsidRPr="00E264ED" w14:paraId="3F8A40F6" w14:textId="77777777" w:rsidTr="00D00837">
        <w:trPr>
          <w:trHeight w:val="397"/>
          <w:jc w:val="center"/>
        </w:trPr>
        <w:tc>
          <w:tcPr>
            <w:tcW w:w="988" w:type="dxa"/>
            <w:vAlign w:val="center"/>
          </w:tcPr>
          <w:p w14:paraId="6C153595" w14:textId="74A9884B" w:rsidR="007B2AB7" w:rsidRPr="00E264ED" w:rsidRDefault="002B3C45" w:rsidP="002B3C45">
            <w:pPr>
              <w:spacing w:line="240" w:lineRule="auto"/>
              <w:ind w:firstLineChars="0" w:firstLine="0"/>
              <w:jc w:val="center"/>
              <w:rPr>
                <w:sz w:val="21"/>
                <w:szCs w:val="21"/>
              </w:rPr>
            </w:pPr>
            <w:bookmarkStart w:id="282" w:name="OLE_LINK118"/>
            <w:r w:rsidRPr="002B3C45">
              <w:rPr>
                <w:rFonts w:hint="eastAsia"/>
                <w:sz w:val="21"/>
                <w:szCs w:val="21"/>
              </w:rPr>
              <w:t>历史文化保护线</w:t>
            </w:r>
            <w:bookmarkEnd w:id="282"/>
          </w:p>
        </w:tc>
        <w:tc>
          <w:tcPr>
            <w:tcW w:w="3969" w:type="dxa"/>
            <w:vAlign w:val="center"/>
          </w:tcPr>
          <w:p w14:paraId="04B5751E" w14:textId="7524C6C1" w:rsidR="007B2AB7" w:rsidRPr="00E264ED" w:rsidRDefault="002B3C45" w:rsidP="002B3C45">
            <w:pPr>
              <w:spacing w:line="240" w:lineRule="auto"/>
              <w:ind w:firstLineChars="0" w:firstLine="0"/>
              <w:rPr>
                <w:sz w:val="21"/>
                <w:szCs w:val="21"/>
              </w:rPr>
            </w:pPr>
            <w:r w:rsidRPr="002B3C45">
              <w:rPr>
                <w:rFonts w:hint="eastAsia"/>
                <w:sz w:val="21"/>
                <w:szCs w:val="21"/>
              </w:rPr>
              <w:t>严格保护历史文化遗产及其周边环境，划定文物保护单位、历史建筑、历史文化名镇名村和传统村落等历史文化保护要素的保护范围界线。历史文化保护线为城市紫线以外的，管控工作要严格按照相关法律法规要求进行。各类界线存在部分交叉重复区域，按照从严合并的原则进行管控。</w:t>
            </w:r>
          </w:p>
        </w:tc>
        <w:tc>
          <w:tcPr>
            <w:tcW w:w="2409" w:type="dxa"/>
            <w:vAlign w:val="center"/>
          </w:tcPr>
          <w:p w14:paraId="405AA73C" w14:textId="45A7250F" w:rsidR="007B2AB7" w:rsidRPr="00E264ED" w:rsidRDefault="0046013F" w:rsidP="00E264ED">
            <w:pPr>
              <w:spacing w:line="240" w:lineRule="auto"/>
              <w:ind w:firstLineChars="0" w:firstLine="0"/>
              <w:jc w:val="center"/>
              <w:rPr>
                <w:sz w:val="21"/>
                <w:szCs w:val="21"/>
              </w:rPr>
            </w:pPr>
            <w:r>
              <w:rPr>
                <w:sz w:val="21"/>
                <w:szCs w:val="21"/>
              </w:rPr>
              <w:t>本项目</w:t>
            </w:r>
            <w:r w:rsidR="004064BC" w:rsidRPr="00B95C05">
              <w:rPr>
                <w:rFonts w:hint="eastAsia"/>
                <w:sz w:val="21"/>
                <w:szCs w:val="21"/>
              </w:rPr>
              <w:t>厂址位于延津县城区</w:t>
            </w:r>
            <w:r w:rsidR="004064BC" w:rsidRPr="00B95C05">
              <w:rPr>
                <w:rFonts w:hint="eastAsia"/>
                <w:sz w:val="21"/>
                <w:szCs w:val="21"/>
              </w:rPr>
              <w:t>1</w:t>
            </w:r>
            <w:r w:rsidR="004064BC" w:rsidRPr="00B95C05">
              <w:rPr>
                <w:rFonts w:hint="eastAsia"/>
                <w:sz w:val="21"/>
                <w:szCs w:val="21"/>
              </w:rPr>
              <w:t>号路与</w:t>
            </w:r>
            <w:r w:rsidR="004064BC" w:rsidRPr="00B95C05">
              <w:rPr>
                <w:rFonts w:hint="eastAsia"/>
                <w:sz w:val="21"/>
                <w:szCs w:val="21"/>
              </w:rPr>
              <w:t>8</w:t>
            </w:r>
            <w:r w:rsidR="004064BC" w:rsidRPr="00B95C05">
              <w:rPr>
                <w:rFonts w:hint="eastAsia"/>
                <w:sz w:val="21"/>
                <w:szCs w:val="21"/>
              </w:rPr>
              <w:t>号路东南角，</w:t>
            </w:r>
            <w:r w:rsidR="004064BC">
              <w:rPr>
                <w:rFonts w:hint="eastAsia"/>
                <w:sz w:val="21"/>
                <w:szCs w:val="21"/>
              </w:rPr>
              <w:t>不涉及</w:t>
            </w:r>
            <w:r w:rsidR="004064BC" w:rsidRPr="002B3C45">
              <w:rPr>
                <w:rFonts w:hint="eastAsia"/>
                <w:sz w:val="21"/>
                <w:szCs w:val="21"/>
              </w:rPr>
              <w:t>历史文化保护线</w:t>
            </w:r>
            <w:r w:rsidR="004064BC" w:rsidRPr="00B95C05">
              <w:rPr>
                <w:rFonts w:hint="eastAsia"/>
                <w:sz w:val="21"/>
                <w:szCs w:val="21"/>
              </w:rPr>
              <w:t>。</w:t>
            </w:r>
          </w:p>
        </w:tc>
        <w:tc>
          <w:tcPr>
            <w:tcW w:w="936" w:type="dxa"/>
            <w:vAlign w:val="center"/>
          </w:tcPr>
          <w:p w14:paraId="70CE907F" w14:textId="72600C59" w:rsidR="007B2AB7" w:rsidRPr="00E264ED" w:rsidRDefault="00D00837" w:rsidP="00E264ED">
            <w:pPr>
              <w:spacing w:line="240" w:lineRule="auto"/>
              <w:ind w:firstLineChars="0" w:firstLine="0"/>
              <w:jc w:val="center"/>
              <w:rPr>
                <w:sz w:val="21"/>
                <w:szCs w:val="21"/>
              </w:rPr>
            </w:pPr>
            <w:r>
              <w:rPr>
                <w:rFonts w:hint="eastAsia"/>
                <w:sz w:val="21"/>
                <w:szCs w:val="21"/>
              </w:rPr>
              <w:t>相符</w:t>
            </w:r>
          </w:p>
        </w:tc>
      </w:tr>
      <w:tr w:rsidR="007B2AB7" w:rsidRPr="00E264ED" w14:paraId="3570EE1C" w14:textId="77777777" w:rsidTr="00D00837">
        <w:trPr>
          <w:trHeight w:val="397"/>
          <w:jc w:val="center"/>
        </w:trPr>
        <w:tc>
          <w:tcPr>
            <w:tcW w:w="988" w:type="dxa"/>
            <w:vAlign w:val="center"/>
          </w:tcPr>
          <w:p w14:paraId="35EAFBB4" w14:textId="346D13B1" w:rsidR="007B2AB7" w:rsidRPr="00E264ED" w:rsidRDefault="001B4D12" w:rsidP="001B4D12">
            <w:pPr>
              <w:spacing w:line="240" w:lineRule="auto"/>
              <w:ind w:firstLineChars="0" w:firstLine="0"/>
              <w:jc w:val="center"/>
              <w:rPr>
                <w:sz w:val="21"/>
                <w:szCs w:val="21"/>
              </w:rPr>
            </w:pPr>
            <w:r w:rsidRPr="001B4D12">
              <w:rPr>
                <w:rFonts w:hint="eastAsia"/>
                <w:sz w:val="21"/>
                <w:szCs w:val="21"/>
              </w:rPr>
              <w:t>提高用水效率，优化用水结构</w:t>
            </w:r>
          </w:p>
        </w:tc>
        <w:tc>
          <w:tcPr>
            <w:tcW w:w="3969" w:type="dxa"/>
            <w:vAlign w:val="center"/>
          </w:tcPr>
          <w:p w14:paraId="12C6F62B" w14:textId="79BADA75" w:rsidR="007B2AB7" w:rsidRPr="00E264ED" w:rsidRDefault="00567A14" w:rsidP="008F70D4">
            <w:pPr>
              <w:spacing w:line="240" w:lineRule="auto"/>
              <w:ind w:firstLineChars="0" w:firstLine="0"/>
              <w:rPr>
                <w:sz w:val="21"/>
                <w:szCs w:val="21"/>
              </w:rPr>
            </w:pPr>
            <w:r w:rsidRPr="00567A14">
              <w:rPr>
                <w:rFonts w:hint="eastAsia"/>
                <w:sz w:val="21"/>
                <w:szCs w:val="21"/>
              </w:rPr>
              <w:t>加强生活与工业节水。限制新增高耗水工业，切实推进食品、化工等既有高耗水产业节水改造、废水治理和中水回用。</w:t>
            </w:r>
          </w:p>
        </w:tc>
        <w:tc>
          <w:tcPr>
            <w:tcW w:w="2409" w:type="dxa"/>
            <w:vAlign w:val="center"/>
          </w:tcPr>
          <w:p w14:paraId="75DE97ED" w14:textId="2CEAC231" w:rsidR="007B2AB7" w:rsidRPr="00E264ED" w:rsidRDefault="00567A14" w:rsidP="00567A14">
            <w:pPr>
              <w:spacing w:line="240" w:lineRule="auto"/>
              <w:ind w:firstLineChars="0" w:firstLine="0"/>
              <w:rPr>
                <w:sz w:val="21"/>
                <w:szCs w:val="21"/>
              </w:rPr>
            </w:pPr>
            <w:r>
              <w:rPr>
                <w:rFonts w:hint="eastAsia"/>
                <w:sz w:val="21"/>
                <w:szCs w:val="21"/>
              </w:rPr>
              <w:t>本项目属于医院建设</w:t>
            </w:r>
            <w:r w:rsidR="003E0262">
              <w:rPr>
                <w:rFonts w:hint="eastAsia"/>
                <w:sz w:val="21"/>
                <w:szCs w:val="21"/>
              </w:rPr>
              <w:t>项目，</w:t>
            </w:r>
            <w:r w:rsidR="00023941">
              <w:rPr>
                <w:rFonts w:hint="eastAsia"/>
                <w:sz w:val="21"/>
                <w:szCs w:val="21"/>
              </w:rPr>
              <w:t>不属于高耗水工业项目。</w:t>
            </w:r>
          </w:p>
        </w:tc>
        <w:tc>
          <w:tcPr>
            <w:tcW w:w="936" w:type="dxa"/>
            <w:vAlign w:val="center"/>
          </w:tcPr>
          <w:p w14:paraId="777743CC" w14:textId="0FE6EC8C" w:rsidR="007B2AB7" w:rsidRPr="00E264ED" w:rsidRDefault="00D00837" w:rsidP="00E264ED">
            <w:pPr>
              <w:spacing w:line="240" w:lineRule="auto"/>
              <w:ind w:firstLineChars="0" w:firstLine="0"/>
              <w:jc w:val="center"/>
              <w:rPr>
                <w:sz w:val="21"/>
                <w:szCs w:val="21"/>
              </w:rPr>
            </w:pPr>
            <w:r>
              <w:rPr>
                <w:rFonts w:hint="eastAsia"/>
                <w:sz w:val="21"/>
                <w:szCs w:val="21"/>
              </w:rPr>
              <w:t>相符</w:t>
            </w:r>
          </w:p>
        </w:tc>
      </w:tr>
      <w:tr w:rsidR="007B2AB7" w:rsidRPr="00E264ED" w14:paraId="46CC4573" w14:textId="77777777" w:rsidTr="00D00837">
        <w:trPr>
          <w:trHeight w:val="397"/>
          <w:jc w:val="center"/>
        </w:trPr>
        <w:tc>
          <w:tcPr>
            <w:tcW w:w="988" w:type="dxa"/>
            <w:vAlign w:val="center"/>
          </w:tcPr>
          <w:p w14:paraId="486B6B88" w14:textId="7840A48E" w:rsidR="007B2AB7" w:rsidRPr="00E264ED" w:rsidRDefault="00027642" w:rsidP="00027642">
            <w:pPr>
              <w:spacing w:line="240" w:lineRule="auto"/>
              <w:ind w:firstLineChars="0" w:firstLine="0"/>
              <w:jc w:val="center"/>
              <w:rPr>
                <w:sz w:val="21"/>
                <w:szCs w:val="21"/>
              </w:rPr>
            </w:pPr>
            <w:r w:rsidRPr="00027642">
              <w:rPr>
                <w:rFonts w:hint="eastAsia"/>
                <w:sz w:val="21"/>
                <w:szCs w:val="21"/>
              </w:rPr>
              <w:t>危险品生产和仓储</w:t>
            </w:r>
          </w:p>
        </w:tc>
        <w:tc>
          <w:tcPr>
            <w:tcW w:w="3969" w:type="dxa"/>
            <w:vAlign w:val="center"/>
          </w:tcPr>
          <w:p w14:paraId="5C09258F" w14:textId="78F8A089" w:rsidR="007B2AB7" w:rsidRPr="00E264ED" w:rsidRDefault="002E7F8C" w:rsidP="00027642">
            <w:pPr>
              <w:spacing w:line="240" w:lineRule="auto"/>
              <w:ind w:firstLineChars="0" w:firstLine="0"/>
              <w:rPr>
                <w:sz w:val="21"/>
                <w:szCs w:val="21"/>
              </w:rPr>
            </w:pPr>
            <w:r w:rsidRPr="002E7F8C">
              <w:rPr>
                <w:rFonts w:hint="eastAsia"/>
                <w:sz w:val="21"/>
                <w:szCs w:val="21"/>
              </w:rPr>
              <w:t>强化安全生产管理。保护危险化学品企业和化工园区外部安全防护距离，禁止在外部安全防护距离内布局劳动密集型企业、</w:t>
            </w:r>
            <w:r w:rsidRPr="002E7F8C">
              <w:rPr>
                <w:rFonts w:hint="eastAsia"/>
                <w:sz w:val="21"/>
                <w:szCs w:val="21"/>
              </w:rPr>
              <w:lastRenderedPageBreak/>
              <w:t>人员密集场所。</w:t>
            </w:r>
          </w:p>
        </w:tc>
        <w:tc>
          <w:tcPr>
            <w:tcW w:w="2409" w:type="dxa"/>
            <w:vAlign w:val="center"/>
          </w:tcPr>
          <w:p w14:paraId="65F2C107" w14:textId="7599C18E" w:rsidR="007B2AB7" w:rsidRPr="00E264ED" w:rsidRDefault="00D00837" w:rsidP="00D00837">
            <w:pPr>
              <w:spacing w:line="240" w:lineRule="auto"/>
              <w:ind w:firstLineChars="0" w:firstLine="0"/>
              <w:rPr>
                <w:sz w:val="21"/>
                <w:szCs w:val="21"/>
              </w:rPr>
            </w:pPr>
            <w:r>
              <w:rPr>
                <w:rFonts w:hint="eastAsia"/>
                <w:sz w:val="21"/>
                <w:szCs w:val="21"/>
              </w:rPr>
              <w:lastRenderedPageBreak/>
              <w:t>本项目属于医院建设项目，不涉及</w:t>
            </w:r>
            <w:r w:rsidRPr="002E7F8C">
              <w:rPr>
                <w:rFonts w:hint="eastAsia"/>
                <w:sz w:val="21"/>
                <w:szCs w:val="21"/>
              </w:rPr>
              <w:t>危险化学品</w:t>
            </w:r>
            <w:r>
              <w:rPr>
                <w:rFonts w:hint="eastAsia"/>
                <w:sz w:val="21"/>
                <w:szCs w:val="21"/>
              </w:rPr>
              <w:t>。</w:t>
            </w:r>
          </w:p>
        </w:tc>
        <w:tc>
          <w:tcPr>
            <w:tcW w:w="936" w:type="dxa"/>
            <w:vAlign w:val="center"/>
          </w:tcPr>
          <w:p w14:paraId="2CE420D5" w14:textId="0983C3F6" w:rsidR="007B2AB7" w:rsidRPr="00E264ED" w:rsidRDefault="00D00837" w:rsidP="00E264ED">
            <w:pPr>
              <w:spacing w:line="240" w:lineRule="auto"/>
              <w:ind w:firstLineChars="0" w:firstLine="0"/>
              <w:jc w:val="center"/>
              <w:rPr>
                <w:sz w:val="21"/>
                <w:szCs w:val="21"/>
              </w:rPr>
            </w:pPr>
            <w:r>
              <w:rPr>
                <w:rFonts w:hint="eastAsia"/>
                <w:sz w:val="21"/>
                <w:szCs w:val="21"/>
              </w:rPr>
              <w:t>相符</w:t>
            </w:r>
          </w:p>
        </w:tc>
      </w:tr>
    </w:tbl>
    <w:p w14:paraId="5B86F6B4" w14:textId="289E1CBD" w:rsidR="003B41BC" w:rsidRDefault="005210C1" w:rsidP="00876E61">
      <w:pPr>
        <w:ind w:firstLine="480"/>
      </w:pPr>
      <w:bookmarkStart w:id="283" w:name="_Toc108122353"/>
      <w:r>
        <w:rPr>
          <w:rFonts w:hint="eastAsia"/>
        </w:rPr>
        <w:t>根据</w:t>
      </w:r>
      <w:r w:rsidR="00913372">
        <w:rPr>
          <w:rFonts w:hint="eastAsia"/>
        </w:rPr>
        <w:t>延津县南区规划环评《延津县产业集聚区南区发展规划（</w:t>
      </w:r>
      <w:r w:rsidR="00913372">
        <w:rPr>
          <w:rFonts w:hint="eastAsia"/>
        </w:rPr>
        <w:t>2009-2020</w:t>
      </w:r>
      <w:r w:rsidR="00913372">
        <w:rPr>
          <w:rFonts w:hint="eastAsia"/>
        </w:rPr>
        <w:t>）调整方案环境影响报告书》</w:t>
      </w:r>
      <w:r w:rsidR="008A7363">
        <w:rPr>
          <w:rFonts w:hint="eastAsia"/>
        </w:rPr>
        <w:t>中</w:t>
      </w:r>
      <w:r w:rsidR="00D903A3">
        <w:rPr>
          <w:rFonts w:hint="eastAsia"/>
        </w:rPr>
        <w:t>用地规划图</w:t>
      </w:r>
      <w:r w:rsidR="00115D54">
        <w:rPr>
          <w:rFonts w:hint="eastAsia"/>
        </w:rPr>
        <w:t>可知，</w:t>
      </w:r>
      <w:r w:rsidR="006A694C">
        <w:rPr>
          <w:rFonts w:hint="eastAsia"/>
        </w:rPr>
        <w:t>本项目</w:t>
      </w:r>
      <w:r w:rsidR="00D903A3">
        <w:rPr>
          <w:rFonts w:hint="eastAsia"/>
        </w:rPr>
        <w:t>位置属于</w:t>
      </w:r>
      <w:r w:rsidR="00D2396E" w:rsidRPr="00D2396E">
        <w:rPr>
          <w:rFonts w:hint="eastAsia"/>
        </w:rPr>
        <w:t>延津县产业集聚区南区</w:t>
      </w:r>
      <w:r w:rsidR="00D2396E">
        <w:rPr>
          <w:rFonts w:hint="eastAsia"/>
        </w:rPr>
        <w:t>，目前相关规划已到期。</w:t>
      </w:r>
      <w:r w:rsidR="00D20CEF">
        <w:rPr>
          <w:rFonts w:hint="eastAsia"/>
        </w:rPr>
        <w:t>《</w:t>
      </w:r>
      <w:r w:rsidR="00876E61">
        <w:rPr>
          <w:rFonts w:hint="eastAsia"/>
        </w:rPr>
        <w:t>延津县先进制造业开发区发展规划（</w:t>
      </w:r>
      <w:r w:rsidR="00876E61">
        <w:rPr>
          <w:rFonts w:hint="eastAsia"/>
        </w:rPr>
        <w:t>2022-2035</w:t>
      </w:r>
      <w:r w:rsidR="00876E61">
        <w:rPr>
          <w:rFonts w:hint="eastAsia"/>
        </w:rPr>
        <w:t>）</w:t>
      </w:r>
      <w:r w:rsidR="00D20CEF">
        <w:rPr>
          <w:rFonts w:hint="eastAsia"/>
        </w:rPr>
        <w:t>》</w:t>
      </w:r>
      <w:r w:rsidR="00F27023">
        <w:rPr>
          <w:rFonts w:hint="eastAsia"/>
        </w:rPr>
        <w:t>包括南区和北区相关规划内容，根据</w:t>
      </w:r>
      <w:r w:rsidR="00F27023" w:rsidRPr="00F27023">
        <w:rPr>
          <w:rFonts w:hint="eastAsia"/>
        </w:rPr>
        <w:t>《延津县先进制造业开发区发展规划（</w:t>
      </w:r>
      <w:r w:rsidR="00F27023" w:rsidRPr="00F27023">
        <w:rPr>
          <w:rFonts w:hint="eastAsia"/>
        </w:rPr>
        <w:t>2022-2035</w:t>
      </w:r>
      <w:r w:rsidR="00F27023" w:rsidRPr="00F27023">
        <w:rPr>
          <w:rFonts w:hint="eastAsia"/>
        </w:rPr>
        <w:t>）环境影响报告</w:t>
      </w:r>
      <w:r w:rsidR="00AD0A57">
        <w:rPr>
          <w:rFonts w:hint="eastAsia"/>
        </w:rPr>
        <w:t>书</w:t>
      </w:r>
      <w:r w:rsidR="00F27023" w:rsidRPr="00F27023">
        <w:rPr>
          <w:rFonts w:hint="eastAsia"/>
        </w:rPr>
        <w:t>》</w:t>
      </w:r>
      <w:r w:rsidR="00AD0A57">
        <w:rPr>
          <w:rFonts w:hint="eastAsia"/>
        </w:rPr>
        <w:t>中用地规划图可知，</w:t>
      </w:r>
      <w:bookmarkStart w:id="284" w:name="OLE_LINK113"/>
      <w:r w:rsidR="00AD0A57">
        <w:rPr>
          <w:rFonts w:hint="eastAsia"/>
        </w:rPr>
        <w:t>本项目位置</w:t>
      </w:r>
      <w:bookmarkEnd w:id="284"/>
      <w:r w:rsidR="00AD0A57">
        <w:rPr>
          <w:rFonts w:hint="eastAsia"/>
        </w:rPr>
        <w:t>不</w:t>
      </w:r>
      <w:r w:rsidR="002A45AB">
        <w:rPr>
          <w:rFonts w:hint="eastAsia"/>
        </w:rPr>
        <w:t>在</w:t>
      </w:r>
      <w:r w:rsidR="002A45AB" w:rsidRPr="00D2396E">
        <w:rPr>
          <w:rFonts w:hint="eastAsia"/>
        </w:rPr>
        <w:t>延津县产业集聚区</w:t>
      </w:r>
      <w:r w:rsidR="002A45AB">
        <w:rPr>
          <w:rFonts w:hint="eastAsia"/>
        </w:rPr>
        <w:t>范围内</w:t>
      </w:r>
      <w:r w:rsidR="00287DC4">
        <w:rPr>
          <w:rFonts w:hint="eastAsia"/>
        </w:rPr>
        <w:t>，</w:t>
      </w:r>
      <w:r w:rsidR="006655FC">
        <w:rPr>
          <w:rFonts w:hint="eastAsia"/>
        </w:rPr>
        <w:t>目前规划环评</w:t>
      </w:r>
      <w:r w:rsidR="003B57A3">
        <w:rPr>
          <w:rFonts w:hint="eastAsia"/>
        </w:rPr>
        <w:t>正在编制中，暂</w:t>
      </w:r>
      <w:r w:rsidR="006655FC">
        <w:rPr>
          <w:rFonts w:hint="eastAsia"/>
        </w:rPr>
        <w:t>未定稿</w:t>
      </w:r>
      <w:r w:rsidR="002A45AB">
        <w:rPr>
          <w:rFonts w:hint="eastAsia"/>
        </w:rPr>
        <w:t>。同时</w:t>
      </w:r>
      <w:r w:rsidR="00D56719">
        <w:rPr>
          <w:rFonts w:cs="宋体" w:hint="eastAsia"/>
        </w:rPr>
        <w:t>根据《</w:t>
      </w:r>
      <w:r w:rsidR="00D56719" w:rsidRPr="00636EE0">
        <w:rPr>
          <w:rFonts w:hint="eastAsia"/>
        </w:rPr>
        <w:t>延津县县城总体规划</w:t>
      </w:r>
      <w:r w:rsidR="00D56719">
        <w:rPr>
          <w:rFonts w:hint="eastAsia"/>
        </w:rPr>
        <w:t>（</w:t>
      </w:r>
      <w:r w:rsidR="00D56719" w:rsidRPr="00636EE0">
        <w:rPr>
          <w:rFonts w:hint="eastAsia"/>
        </w:rPr>
        <w:t>2010-2030</w:t>
      </w:r>
      <w:r w:rsidR="00D56719">
        <w:rPr>
          <w:rFonts w:hint="eastAsia"/>
        </w:rPr>
        <w:t>）</w:t>
      </w:r>
      <w:r w:rsidR="00D56719">
        <w:rPr>
          <w:rFonts w:cs="宋体" w:hint="eastAsia"/>
        </w:rPr>
        <w:t>》</w:t>
      </w:r>
      <w:r w:rsidR="00D56719" w:rsidRPr="000266E4">
        <w:rPr>
          <w:rFonts w:cs="宋体" w:hint="eastAsia"/>
        </w:rPr>
        <w:t>规划区土地使用规划图</w:t>
      </w:r>
      <w:r w:rsidR="00D56719">
        <w:rPr>
          <w:rFonts w:cs="宋体" w:hint="eastAsia"/>
        </w:rPr>
        <w:t>，本项目用地属于</w:t>
      </w:r>
      <w:r w:rsidR="00D56719" w:rsidRPr="000266E4">
        <w:rPr>
          <w:rFonts w:cs="宋体" w:hint="eastAsia"/>
        </w:rPr>
        <w:t>二类工业用地</w:t>
      </w:r>
      <w:r w:rsidR="00D56719">
        <w:rPr>
          <w:rFonts w:cs="宋体" w:hint="eastAsia"/>
        </w:rPr>
        <w:t>，符合用地规划要求。</w:t>
      </w:r>
    </w:p>
    <w:p w14:paraId="032071FB" w14:textId="0F65939C" w:rsidR="00987A2E" w:rsidRDefault="000F72DA">
      <w:pPr>
        <w:pStyle w:val="3"/>
        <w:spacing w:before="240" w:after="120"/>
        <w:ind w:leftChars="80" w:left="192"/>
      </w:pPr>
      <w:bookmarkStart w:id="285" w:name="_Toc223447884"/>
      <w:bookmarkStart w:id="286" w:name="_Toc226623289"/>
      <w:r>
        <w:t>新乡市城市饮</w:t>
      </w:r>
      <w:r w:rsidRPr="00916790">
        <w:t>用水源保护规划</w:t>
      </w:r>
      <w:bookmarkEnd w:id="267"/>
      <w:bookmarkEnd w:id="268"/>
      <w:bookmarkEnd w:id="269"/>
      <w:bookmarkEnd w:id="270"/>
      <w:bookmarkEnd w:id="271"/>
      <w:bookmarkEnd w:id="283"/>
      <w:bookmarkEnd w:id="285"/>
      <w:bookmarkEnd w:id="286"/>
    </w:p>
    <w:p w14:paraId="032071FC" w14:textId="77777777" w:rsidR="00987A2E" w:rsidRDefault="000F72DA">
      <w:pPr>
        <w:pStyle w:val="affb"/>
      </w:pPr>
      <w:r>
        <w:t>《新乡市城市饮用水水源地保护区划分报告》（</w:t>
      </w:r>
      <w:r>
        <w:t>2007.5</w:t>
      </w:r>
      <w:r>
        <w:t>）已由河南省人民政府以豫政办</w:t>
      </w:r>
      <w:r>
        <w:t>[2007]125</w:t>
      </w:r>
      <w:r>
        <w:t>号文批复</w:t>
      </w:r>
      <w:r>
        <w:rPr>
          <w:rFonts w:hint="eastAsia"/>
        </w:rPr>
        <w:t>以及《七里营引黄水源地饮用水水源保护区划分技术报告》（已由河南省人民政府以豫政文</w:t>
      </w:r>
      <w:r>
        <w:rPr>
          <w:rFonts w:hint="eastAsia"/>
        </w:rPr>
        <w:t>[2018]102</w:t>
      </w:r>
      <w:r>
        <w:rPr>
          <w:rFonts w:hint="eastAsia"/>
        </w:rPr>
        <w:t>号文批复），新乡市城市饮用水水源地保护区划分结果如下表</w:t>
      </w:r>
      <w:r>
        <w:t>。</w:t>
      </w:r>
    </w:p>
    <w:p w14:paraId="032071FD" w14:textId="4C684463" w:rsidR="00987A2E" w:rsidRDefault="000F72DA">
      <w:pPr>
        <w:pStyle w:val="23"/>
        <w:spacing w:before="240" w:after="120"/>
        <w:ind w:firstLine="482"/>
      </w:pPr>
      <w:r>
        <w:t>表</w:t>
      </w:r>
      <w:r>
        <w:rPr>
          <w:rFonts w:hint="eastAsia"/>
        </w:rPr>
        <w:t>2</w:t>
      </w:r>
      <w:r>
        <w:t>-</w:t>
      </w:r>
      <w:r>
        <w:rPr>
          <w:rFonts w:hint="eastAsia"/>
        </w:rPr>
        <w:t>1</w:t>
      </w:r>
      <w:r w:rsidR="006967B9">
        <w:rPr>
          <w:rFonts w:hint="eastAsia"/>
        </w:rPr>
        <w:t>6</w:t>
      </w:r>
      <w:r>
        <w:rPr>
          <w:rFonts w:hint="eastAsia"/>
        </w:rPr>
        <w:t xml:space="preserve">               </w:t>
      </w:r>
      <w:r>
        <w:t>新乡市城市集中饮用水源地</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68"/>
        <w:gridCol w:w="1969"/>
        <w:gridCol w:w="3164"/>
        <w:gridCol w:w="2491"/>
      </w:tblGrid>
      <w:tr w:rsidR="00987A2E" w14:paraId="03207202" w14:textId="77777777" w:rsidTr="00351F67">
        <w:trPr>
          <w:trHeight w:val="397"/>
          <w:tblHeader/>
          <w:jc w:val="center"/>
        </w:trPr>
        <w:tc>
          <w:tcPr>
            <w:tcW w:w="403" w:type="pct"/>
            <w:vAlign w:val="center"/>
          </w:tcPr>
          <w:p w14:paraId="032071FE" w14:textId="77777777" w:rsidR="00987A2E" w:rsidRDefault="000F72DA">
            <w:pPr>
              <w:pStyle w:val="afff1"/>
              <w:rPr>
                <w:color w:val="auto"/>
              </w:rPr>
            </w:pPr>
            <w:r>
              <w:rPr>
                <w:color w:val="auto"/>
              </w:rPr>
              <w:t>序号</w:t>
            </w:r>
          </w:p>
        </w:tc>
        <w:tc>
          <w:tcPr>
            <w:tcW w:w="1187" w:type="pct"/>
            <w:vAlign w:val="center"/>
          </w:tcPr>
          <w:p w14:paraId="032071FF" w14:textId="77777777" w:rsidR="00987A2E" w:rsidRDefault="000F72DA">
            <w:pPr>
              <w:pStyle w:val="afff1"/>
              <w:rPr>
                <w:color w:val="auto"/>
              </w:rPr>
            </w:pPr>
            <w:r>
              <w:rPr>
                <w:color w:val="auto"/>
              </w:rPr>
              <w:t>水源地名称</w:t>
            </w:r>
          </w:p>
        </w:tc>
        <w:tc>
          <w:tcPr>
            <w:tcW w:w="1908" w:type="pct"/>
            <w:vAlign w:val="center"/>
          </w:tcPr>
          <w:p w14:paraId="03207200" w14:textId="77777777" w:rsidR="00987A2E" w:rsidRDefault="000F72DA">
            <w:pPr>
              <w:pStyle w:val="afff1"/>
              <w:rPr>
                <w:color w:val="auto"/>
              </w:rPr>
            </w:pPr>
            <w:r>
              <w:rPr>
                <w:color w:val="auto"/>
              </w:rPr>
              <w:t>一级保护区</w:t>
            </w:r>
          </w:p>
        </w:tc>
        <w:tc>
          <w:tcPr>
            <w:tcW w:w="1502" w:type="pct"/>
            <w:vAlign w:val="center"/>
          </w:tcPr>
          <w:p w14:paraId="03207201" w14:textId="77777777" w:rsidR="00987A2E" w:rsidRDefault="000F72DA">
            <w:pPr>
              <w:pStyle w:val="afff1"/>
              <w:rPr>
                <w:color w:val="auto"/>
              </w:rPr>
            </w:pPr>
            <w:r>
              <w:rPr>
                <w:color w:val="auto"/>
              </w:rPr>
              <w:t>二级保护区</w:t>
            </w:r>
          </w:p>
        </w:tc>
      </w:tr>
      <w:tr w:rsidR="00987A2E" w14:paraId="03207206" w14:textId="77777777">
        <w:trPr>
          <w:trHeight w:val="397"/>
          <w:jc w:val="center"/>
        </w:trPr>
        <w:tc>
          <w:tcPr>
            <w:tcW w:w="403" w:type="pct"/>
            <w:vAlign w:val="center"/>
          </w:tcPr>
          <w:p w14:paraId="03207203" w14:textId="77777777" w:rsidR="00987A2E" w:rsidRDefault="000F72DA">
            <w:pPr>
              <w:pStyle w:val="affd"/>
            </w:pPr>
            <w:r>
              <w:t>1</w:t>
            </w:r>
          </w:p>
        </w:tc>
        <w:tc>
          <w:tcPr>
            <w:tcW w:w="1187" w:type="pct"/>
            <w:vAlign w:val="center"/>
          </w:tcPr>
          <w:p w14:paraId="03207204" w14:textId="77777777" w:rsidR="00987A2E" w:rsidRDefault="000F72DA">
            <w:pPr>
              <w:pStyle w:val="affd"/>
            </w:pPr>
            <w:r>
              <w:t>黄河贾太湖地表水饮用水源保护区</w:t>
            </w:r>
          </w:p>
        </w:tc>
        <w:tc>
          <w:tcPr>
            <w:tcW w:w="3410" w:type="pct"/>
            <w:gridSpan w:val="2"/>
            <w:vAlign w:val="center"/>
          </w:tcPr>
          <w:p w14:paraId="03207205" w14:textId="77777777" w:rsidR="00987A2E" w:rsidRDefault="000F72DA">
            <w:pPr>
              <w:pStyle w:val="affd"/>
            </w:pPr>
            <w:r>
              <w:rPr>
                <w:rFonts w:hint="eastAsia"/>
              </w:rPr>
              <w:t>豫政文</w:t>
            </w:r>
            <w:r>
              <w:rPr>
                <w:rFonts w:hint="eastAsia"/>
              </w:rPr>
              <w:t>[2018]114</w:t>
            </w:r>
            <w:r>
              <w:rPr>
                <w:rFonts w:hint="eastAsia"/>
              </w:rPr>
              <w:t>号文将其取消</w:t>
            </w:r>
          </w:p>
        </w:tc>
      </w:tr>
      <w:tr w:rsidR="00987A2E" w14:paraId="0320720A" w14:textId="77777777">
        <w:trPr>
          <w:trHeight w:val="397"/>
          <w:jc w:val="center"/>
        </w:trPr>
        <w:tc>
          <w:tcPr>
            <w:tcW w:w="403" w:type="pct"/>
            <w:vAlign w:val="center"/>
          </w:tcPr>
          <w:p w14:paraId="03207207" w14:textId="77777777" w:rsidR="00987A2E" w:rsidRDefault="000F72DA">
            <w:pPr>
              <w:pStyle w:val="affd"/>
            </w:pPr>
            <w:r>
              <w:t>2</w:t>
            </w:r>
          </w:p>
        </w:tc>
        <w:tc>
          <w:tcPr>
            <w:tcW w:w="1187" w:type="pct"/>
            <w:vAlign w:val="center"/>
          </w:tcPr>
          <w:p w14:paraId="03207208" w14:textId="77777777" w:rsidR="00987A2E" w:rsidRDefault="000F72DA">
            <w:pPr>
              <w:pStyle w:val="affd"/>
            </w:pPr>
            <w:r>
              <w:t>黄河原阳中岳地表水饮用水源保护区</w:t>
            </w:r>
          </w:p>
        </w:tc>
        <w:tc>
          <w:tcPr>
            <w:tcW w:w="3410" w:type="pct"/>
            <w:gridSpan w:val="2"/>
            <w:vAlign w:val="center"/>
          </w:tcPr>
          <w:p w14:paraId="03207209" w14:textId="77777777" w:rsidR="00987A2E" w:rsidRDefault="000F72DA">
            <w:pPr>
              <w:pStyle w:val="affd"/>
            </w:pPr>
            <w:r>
              <w:rPr>
                <w:rFonts w:hint="eastAsia"/>
              </w:rPr>
              <w:t>豫政文</w:t>
            </w:r>
            <w:r>
              <w:rPr>
                <w:rFonts w:hint="eastAsia"/>
              </w:rPr>
              <w:t>[2018]114</w:t>
            </w:r>
            <w:r>
              <w:rPr>
                <w:rFonts w:hint="eastAsia"/>
              </w:rPr>
              <w:t>号文将其取消</w:t>
            </w:r>
          </w:p>
        </w:tc>
      </w:tr>
      <w:tr w:rsidR="00987A2E" w14:paraId="0320720E" w14:textId="77777777">
        <w:trPr>
          <w:trHeight w:val="397"/>
          <w:jc w:val="center"/>
        </w:trPr>
        <w:tc>
          <w:tcPr>
            <w:tcW w:w="403" w:type="pct"/>
            <w:vAlign w:val="center"/>
          </w:tcPr>
          <w:p w14:paraId="0320720B" w14:textId="77777777" w:rsidR="00987A2E" w:rsidRDefault="000F72DA">
            <w:pPr>
              <w:pStyle w:val="affd"/>
            </w:pPr>
            <w:r>
              <w:t>3</w:t>
            </w:r>
          </w:p>
        </w:tc>
        <w:tc>
          <w:tcPr>
            <w:tcW w:w="1187" w:type="pct"/>
            <w:vAlign w:val="center"/>
          </w:tcPr>
          <w:p w14:paraId="0320720C" w14:textId="77777777" w:rsidR="00987A2E" w:rsidRDefault="000F72DA">
            <w:pPr>
              <w:pStyle w:val="affd"/>
            </w:pPr>
            <w:r>
              <w:t>三水厂地下水饮用水源保护区</w:t>
            </w:r>
          </w:p>
        </w:tc>
        <w:tc>
          <w:tcPr>
            <w:tcW w:w="3410" w:type="pct"/>
            <w:gridSpan w:val="2"/>
            <w:vAlign w:val="center"/>
          </w:tcPr>
          <w:p w14:paraId="0320720D" w14:textId="77777777" w:rsidR="00987A2E" w:rsidRDefault="000F72DA">
            <w:pPr>
              <w:pStyle w:val="affd"/>
            </w:pPr>
            <w:r>
              <w:rPr>
                <w:rFonts w:hint="eastAsia"/>
              </w:rPr>
              <w:t>豫政文</w:t>
            </w:r>
            <w:r>
              <w:rPr>
                <w:rFonts w:hint="eastAsia"/>
              </w:rPr>
              <w:t>[2018]114</w:t>
            </w:r>
            <w:r>
              <w:rPr>
                <w:rFonts w:hint="eastAsia"/>
              </w:rPr>
              <w:t>号文将其取消</w:t>
            </w:r>
          </w:p>
        </w:tc>
      </w:tr>
      <w:tr w:rsidR="00987A2E" w14:paraId="03207212" w14:textId="77777777">
        <w:trPr>
          <w:trHeight w:val="397"/>
          <w:jc w:val="center"/>
        </w:trPr>
        <w:tc>
          <w:tcPr>
            <w:tcW w:w="403" w:type="pct"/>
            <w:vAlign w:val="center"/>
          </w:tcPr>
          <w:p w14:paraId="0320720F" w14:textId="77777777" w:rsidR="00987A2E" w:rsidRDefault="000F72DA">
            <w:pPr>
              <w:pStyle w:val="affd"/>
            </w:pPr>
            <w:r>
              <w:rPr>
                <w:rFonts w:hint="eastAsia"/>
              </w:rPr>
              <w:t>4</w:t>
            </w:r>
          </w:p>
        </w:tc>
        <w:tc>
          <w:tcPr>
            <w:tcW w:w="1187" w:type="pct"/>
            <w:vAlign w:val="center"/>
          </w:tcPr>
          <w:p w14:paraId="03207210" w14:textId="77777777" w:rsidR="00987A2E" w:rsidRDefault="000F72DA">
            <w:pPr>
              <w:pStyle w:val="affd"/>
            </w:pPr>
            <w:r>
              <w:t>四水厂地下水饮用水源保护区</w:t>
            </w:r>
          </w:p>
        </w:tc>
        <w:tc>
          <w:tcPr>
            <w:tcW w:w="3410" w:type="pct"/>
            <w:gridSpan w:val="2"/>
            <w:vAlign w:val="center"/>
          </w:tcPr>
          <w:p w14:paraId="03207211" w14:textId="77777777" w:rsidR="00987A2E" w:rsidRDefault="000F72DA">
            <w:pPr>
              <w:pStyle w:val="affd"/>
            </w:pPr>
            <w:r>
              <w:rPr>
                <w:rFonts w:hint="eastAsia"/>
              </w:rPr>
              <w:t>豫政文</w:t>
            </w:r>
            <w:r>
              <w:rPr>
                <w:rFonts w:hint="eastAsia"/>
              </w:rPr>
              <w:t>[2021]72</w:t>
            </w:r>
            <w:r>
              <w:rPr>
                <w:rFonts w:hint="eastAsia"/>
              </w:rPr>
              <w:t>号文将其取消</w:t>
            </w:r>
          </w:p>
        </w:tc>
      </w:tr>
      <w:tr w:rsidR="00987A2E" w14:paraId="03207217" w14:textId="77777777" w:rsidTr="00351F67">
        <w:trPr>
          <w:trHeight w:val="397"/>
          <w:jc w:val="center"/>
        </w:trPr>
        <w:tc>
          <w:tcPr>
            <w:tcW w:w="403" w:type="pct"/>
            <w:vAlign w:val="center"/>
          </w:tcPr>
          <w:p w14:paraId="03207213" w14:textId="77777777" w:rsidR="00987A2E" w:rsidRDefault="000F72DA">
            <w:pPr>
              <w:pStyle w:val="affd"/>
            </w:pPr>
            <w:r>
              <w:rPr>
                <w:rFonts w:hint="eastAsia"/>
              </w:rPr>
              <w:t>5</w:t>
            </w:r>
          </w:p>
        </w:tc>
        <w:tc>
          <w:tcPr>
            <w:tcW w:w="1187" w:type="pct"/>
            <w:vAlign w:val="center"/>
          </w:tcPr>
          <w:p w14:paraId="03207214" w14:textId="77777777" w:rsidR="00987A2E" w:rsidRDefault="000F72DA">
            <w:pPr>
              <w:pStyle w:val="affd"/>
            </w:pPr>
            <w:r>
              <w:t>凤泉水厂地下水饮用水源保护区</w:t>
            </w:r>
          </w:p>
        </w:tc>
        <w:tc>
          <w:tcPr>
            <w:tcW w:w="1908" w:type="pct"/>
            <w:vAlign w:val="center"/>
          </w:tcPr>
          <w:p w14:paraId="03207215" w14:textId="77777777" w:rsidR="00987A2E" w:rsidRDefault="000F72DA">
            <w:pPr>
              <w:pStyle w:val="affd"/>
              <w:jc w:val="both"/>
            </w:pPr>
            <w:r>
              <w:t>以水厂东、西两院的院墙为界向外</w:t>
            </w:r>
            <w:r>
              <w:t>10</w:t>
            </w:r>
            <w:r>
              <w:t>米以及输水管线两侧</w:t>
            </w:r>
            <w:r>
              <w:t>10</w:t>
            </w:r>
            <w:r>
              <w:t>米的区域。</w:t>
            </w:r>
          </w:p>
        </w:tc>
        <w:tc>
          <w:tcPr>
            <w:tcW w:w="1502" w:type="pct"/>
            <w:vAlign w:val="center"/>
          </w:tcPr>
          <w:p w14:paraId="03207216" w14:textId="77777777" w:rsidR="00987A2E" w:rsidRDefault="000F72DA">
            <w:pPr>
              <w:pStyle w:val="affd"/>
              <w:jc w:val="both"/>
            </w:pPr>
            <w:r>
              <w:t>东以团结路为界，其他三面以水厂院墙为界，向外</w:t>
            </w:r>
            <w:r>
              <w:t>100</w:t>
            </w:r>
            <w:r>
              <w:t>米的区域。</w:t>
            </w:r>
          </w:p>
        </w:tc>
      </w:tr>
      <w:tr w:rsidR="00987A2E" w14:paraId="0320721C" w14:textId="77777777" w:rsidTr="00351F67">
        <w:trPr>
          <w:trHeight w:val="397"/>
          <w:jc w:val="center"/>
        </w:trPr>
        <w:tc>
          <w:tcPr>
            <w:tcW w:w="403" w:type="pct"/>
            <w:vAlign w:val="center"/>
          </w:tcPr>
          <w:p w14:paraId="03207218" w14:textId="77777777" w:rsidR="00987A2E" w:rsidRDefault="000F72DA">
            <w:pPr>
              <w:pStyle w:val="affd"/>
            </w:pPr>
            <w:r>
              <w:rPr>
                <w:rFonts w:hint="eastAsia"/>
              </w:rPr>
              <w:t>6</w:t>
            </w:r>
          </w:p>
        </w:tc>
        <w:tc>
          <w:tcPr>
            <w:tcW w:w="1187" w:type="pct"/>
            <w:vAlign w:val="center"/>
          </w:tcPr>
          <w:p w14:paraId="03207219" w14:textId="77777777" w:rsidR="00987A2E" w:rsidRDefault="000F72DA">
            <w:pPr>
              <w:pStyle w:val="affd"/>
            </w:pPr>
            <w:r>
              <w:t>卫辉市塔岗水库地表水饮用水源保护区</w:t>
            </w:r>
          </w:p>
        </w:tc>
        <w:tc>
          <w:tcPr>
            <w:tcW w:w="1908" w:type="pct"/>
            <w:vAlign w:val="center"/>
          </w:tcPr>
          <w:p w14:paraId="0320721A" w14:textId="77777777" w:rsidR="00987A2E" w:rsidRDefault="000F72DA">
            <w:pPr>
              <w:pStyle w:val="affd"/>
              <w:jc w:val="both"/>
            </w:pPr>
            <w:r>
              <w:t>取水口外围</w:t>
            </w:r>
            <w:r>
              <w:t>300</w:t>
            </w:r>
            <w:r>
              <w:t>米的水域、正常水位线取水口一侧</w:t>
            </w:r>
            <w:r>
              <w:t>200</w:t>
            </w:r>
            <w:r>
              <w:t>米的陆域及输水管道两侧</w:t>
            </w:r>
            <w:r>
              <w:t>10</w:t>
            </w:r>
            <w:r>
              <w:t>米的陆域。</w:t>
            </w:r>
          </w:p>
        </w:tc>
        <w:tc>
          <w:tcPr>
            <w:tcW w:w="1502" w:type="pct"/>
            <w:vAlign w:val="center"/>
          </w:tcPr>
          <w:p w14:paraId="0320721B" w14:textId="77777777" w:rsidR="00987A2E" w:rsidRDefault="000F72DA">
            <w:pPr>
              <w:pStyle w:val="affd"/>
              <w:jc w:val="both"/>
            </w:pPr>
            <w:r>
              <w:t>一级保护区外的水域及山脊线内、入库河流上游</w:t>
            </w:r>
            <w:r>
              <w:t>3000</w:t>
            </w:r>
            <w:r>
              <w:t>米的陆域。</w:t>
            </w:r>
          </w:p>
        </w:tc>
      </w:tr>
      <w:tr w:rsidR="00987A2E" w14:paraId="03207221" w14:textId="77777777" w:rsidTr="00351F67">
        <w:trPr>
          <w:trHeight w:val="397"/>
          <w:jc w:val="center"/>
        </w:trPr>
        <w:tc>
          <w:tcPr>
            <w:tcW w:w="403" w:type="pct"/>
            <w:vAlign w:val="center"/>
          </w:tcPr>
          <w:p w14:paraId="0320721D" w14:textId="77777777" w:rsidR="00987A2E" w:rsidRDefault="000F72DA">
            <w:pPr>
              <w:pStyle w:val="affd"/>
            </w:pPr>
            <w:r>
              <w:rPr>
                <w:rFonts w:hint="eastAsia"/>
              </w:rPr>
              <w:t>7</w:t>
            </w:r>
          </w:p>
        </w:tc>
        <w:tc>
          <w:tcPr>
            <w:tcW w:w="1187" w:type="pct"/>
            <w:vAlign w:val="center"/>
          </w:tcPr>
          <w:p w14:paraId="0320721E" w14:textId="77777777" w:rsidR="00987A2E" w:rsidRDefault="000F72DA">
            <w:pPr>
              <w:pStyle w:val="affd"/>
            </w:pPr>
            <w:r>
              <w:t>辉县市段屯地下水饮用水源保护区</w:t>
            </w:r>
          </w:p>
        </w:tc>
        <w:tc>
          <w:tcPr>
            <w:tcW w:w="1908" w:type="pct"/>
            <w:vAlign w:val="center"/>
          </w:tcPr>
          <w:p w14:paraId="0320721F" w14:textId="77777777" w:rsidR="00987A2E" w:rsidRDefault="000F72DA">
            <w:pPr>
              <w:pStyle w:val="affd"/>
              <w:jc w:val="both"/>
            </w:pPr>
            <w:r>
              <w:t>井群外围线以外</w:t>
            </w:r>
            <w:r>
              <w:t>30</w:t>
            </w:r>
            <w:r>
              <w:t>米的区域及输水管道两侧</w:t>
            </w:r>
            <w:r>
              <w:t>10</w:t>
            </w:r>
            <w:r>
              <w:t>米的陆域。</w:t>
            </w:r>
          </w:p>
        </w:tc>
        <w:tc>
          <w:tcPr>
            <w:tcW w:w="1502" w:type="pct"/>
            <w:vAlign w:val="center"/>
          </w:tcPr>
          <w:p w14:paraId="03207220" w14:textId="77777777" w:rsidR="00987A2E" w:rsidRDefault="000F72DA">
            <w:pPr>
              <w:pStyle w:val="affd"/>
              <w:jc w:val="both"/>
            </w:pPr>
            <w:r>
              <w:t>卫柿路以北，东外环路以东，井群外围线外</w:t>
            </w:r>
            <w:r>
              <w:t>300</w:t>
            </w:r>
            <w:r>
              <w:t>米以西和以南的区域。</w:t>
            </w:r>
          </w:p>
        </w:tc>
      </w:tr>
      <w:tr w:rsidR="00987A2E" w14:paraId="03207226" w14:textId="77777777" w:rsidTr="00351F67">
        <w:trPr>
          <w:trHeight w:val="397"/>
          <w:jc w:val="center"/>
        </w:trPr>
        <w:tc>
          <w:tcPr>
            <w:tcW w:w="403" w:type="pct"/>
            <w:vAlign w:val="center"/>
          </w:tcPr>
          <w:p w14:paraId="03207222" w14:textId="77777777" w:rsidR="00987A2E" w:rsidRDefault="000F72DA">
            <w:pPr>
              <w:pStyle w:val="affd"/>
            </w:pPr>
            <w:r>
              <w:rPr>
                <w:rFonts w:hint="eastAsia"/>
              </w:rPr>
              <w:t>8</w:t>
            </w:r>
          </w:p>
        </w:tc>
        <w:tc>
          <w:tcPr>
            <w:tcW w:w="1187" w:type="pct"/>
            <w:vAlign w:val="center"/>
          </w:tcPr>
          <w:p w14:paraId="03207223" w14:textId="77777777" w:rsidR="00987A2E" w:rsidRDefault="000F72DA">
            <w:pPr>
              <w:pStyle w:val="affd"/>
            </w:pPr>
            <w:r>
              <w:rPr>
                <w:rFonts w:hint="eastAsia"/>
              </w:rPr>
              <w:t>七里营引黄水源地</w:t>
            </w:r>
            <w:r>
              <w:rPr>
                <w:rFonts w:hint="eastAsia"/>
              </w:rPr>
              <w:lastRenderedPageBreak/>
              <w:t>饮用水水源保护区</w:t>
            </w:r>
          </w:p>
        </w:tc>
        <w:tc>
          <w:tcPr>
            <w:tcW w:w="1908" w:type="pct"/>
            <w:vAlign w:val="center"/>
          </w:tcPr>
          <w:p w14:paraId="03207224" w14:textId="77777777" w:rsidR="00987A2E" w:rsidRDefault="000F72DA">
            <w:pPr>
              <w:pStyle w:val="affd"/>
              <w:jc w:val="both"/>
            </w:pPr>
            <w:r>
              <w:rPr>
                <w:rFonts w:hint="eastAsia"/>
              </w:rPr>
              <w:lastRenderedPageBreak/>
              <w:t>人民胜利渠新乡市界至本源水厂</w:t>
            </w:r>
            <w:r>
              <w:rPr>
                <w:rFonts w:hint="eastAsia"/>
              </w:rPr>
              <w:lastRenderedPageBreak/>
              <w:t>东厂界的</w:t>
            </w:r>
            <w:r>
              <w:rPr>
                <w:rFonts w:hint="eastAsia"/>
              </w:rPr>
              <w:t>30m</w:t>
            </w:r>
            <w:r>
              <w:rPr>
                <w:rFonts w:hint="eastAsia"/>
              </w:rPr>
              <w:t>明渠水域及渠道两侧</w:t>
            </w:r>
            <w:r>
              <w:rPr>
                <w:rFonts w:hint="eastAsia"/>
              </w:rPr>
              <w:t>20m</w:t>
            </w:r>
            <w:r>
              <w:rPr>
                <w:rFonts w:hint="eastAsia"/>
              </w:rPr>
              <w:t>的工程管理陆域范围。</w:t>
            </w:r>
          </w:p>
        </w:tc>
        <w:tc>
          <w:tcPr>
            <w:tcW w:w="1502" w:type="pct"/>
            <w:vAlign w:val="center"/>
          </w:tcPr>
          <w:p w14:paraId="03207225" w14:textId="77777777" w:rsidR="00987A2E" w:rsidRDefault="000F72DA">
            <w:pPr>
              <w:pStyle w:val="affd"/>
            </w:pPr>
            <w:r>
              <w:rPr>
                <w:rFonts w:hint="eastAsia"/>
              </w:rPr>
              <w:lastRenderedPageBreak/>
              <w:t>/</w:t>
            </w:r>
          </w:p>
        </w:tc>
      </w:tr>
      <w:tr w:rsidR="00987A2E" w14:paraId="0320722B" w14:textId="77777777" w:rsidTr="00351F67">
        <w:trPr>
          <w:trHeight w:val="397"/>
          <w:jc w:val="center"/>
        </w:trPr>
        <w:tc>
          <w:tcPr>
            <w:tcW w:w="403" w:type="pct"/>
            <w:vMerge w:val="restart"/>
            <w:vAlign w:val="center"/>
          </w:tcPr>
          <w:p w14:paraId="03207227" w14:textId="77777777" w:rsidR="00987A2E" w:rsidRDefault="000F72DA">
            <w:pPr>
              <w:pStyle w:val="affd"/>
            </w:pPr>
            <w:r>
              <w:rPr>
                <w:rFonts w:hint="eastAsia"/>
              </w:rPr>
              <w:t>9</w:t>
            </w:r>
          </w:p>
        </w:tc>
        <w:tc>
          <w:tcPr>
            <w:tcW w:w="1187" w:type="pct"/>
            <w:vMerge w:val="restart"/>
            <w:vAlign w:val="center"/>
          </w:tcPr>
          <w:p w14:paraId="03207228" w14:textId="77777777" w:rsidR="00987A2E" w:rsidRDefault="000F72DA">
            <w:pPr>
              <w:pStyle w:val="affd"/>
            </w:pPr>
            <w:r>
              <w:rPr>
                <w:rFonts w:hint="eastAsia"/>
              </w:rPr>
              <w:t>凤泉区“千吨万人”集中式饮用水水源保护范围（区）</w:t>
            </w:r>
          </w:p>
        </w:tc>
        <w:tc>
          <w:tcPr>
            <w:tcW w:w="1908" w:type="pct"/>
            <w:vAlign w:val="center"/>
          </w:tcPr>
          <w:p w14:paraId="03207229" w14:textId="77777777" w:rsidR="00987A2E" w:rsidRDefault="000F72DA">
            <w:pPr>
              <w:pStyle w:val="affd"/>
              <w:jc w:val="both"/>
            </w:pPr>
            <w:r>
              <w:rPr>
                <w:rFonts w:hint="eastAsia"/>
              </w:rPr>
              <w:t>凤泉区宝山西路街道小块村南池地下水型水源地（共</w:t>
            </w:r>
            <w:r>
              <w:rPr>
                <w:rFonts w:hint="eastAsia"/>
              </w:rPr>
              <w:t>2</w:t>
            </w:r>
            <w:r>
              <w:rPr>
                <w:rFonts w:hint="eastAsia"/>
              </w:rPr>
              <w:t>眼井）；水厂厂区所包含的区域（</w:t>
            </w:r>
            <w:r>
              <w:rPr>
                <w:rFonts w:hint="eastAsia"/>
              </w:rPr>
              <w:t>1</w:t>
            </w:r>
            <w:r>
              <w:rPr>
                <w:rFonts w:hint="eastAsia"/>
              </w:rPr>
              <w:t>号、</w:t>
            </w:r>
            <w:r>
              <w:rPr>
                <w:rFonts w:hint="eastAsia"/>
              </w:rPr>
              <w:t>2</w:t>
            </w:r>
            <w:r>
              <w:rPr>
                <w:rFonts w:hint="eastAsia"/>
              </w:rPr>
              <w:t>号取水井）</w:t>
            </w:r>
          </w:p>
        </w:tc>
        <w:tc>
          <w:tcPr>
            <w:tcW w:w="1502" w:type="pct"/>
            <w:vMerge w:val="restart"/>
            <w:vAlign w:val="center"/>
          </w:tcPr>
          <w:p w14:paraId="0320722A" w14:textId="77777777" w:rsidR="00987A2E" w:rsidRDefault="000F72DA">
            <w:pPr>
              <w:pStyle w:val="affd"/>
            </w:pPr>
            <w:r>
              <w:rPr>
                <w:rFonts w:hint="eastAsia"/>
              </w:rPr>
              <w:t>/</w:t>
            </w:r>
          </w:p>
        </w:tc>
      </w:tr>
      <w:tr w:rsidR="00987A2E" w14:paraId="03207230" w14:textId="77777777" w:rsidTr="00351F67">
        <w:trPr>
          <w:trHeight w:val="397"/>
          <w:jc w:val="center"/>
        </w:trPr>
        <w:tc>
          <w:tcPr>
            <w:tcW w:w="403" w:type="pct"/>
            <w:vMerge/>
            <w:vAlign w:val="center"/>
          </w:tcPr>
          <w:p w14:paraId="0320722C" w14:textId="77777777" w:rsidR="00987A2E" w:rsidRDefault="00987A2E">
            <w:pPr>
              <w:pStyle w:val="affd"/>
            </w:pPr>
          </w:p>
        </w:tc>
        <w:tc>
          <w:tcPr>
            <w:tcW w:w="1187" w:type="pct"/>
            <w:vMerge/>
            <w:vAlign w:val="center"/>
          </w:tcPr>
          <w:p w14:paraId="0320722D" w14:textId="77777777" w:rsidR="00987A2E" w:rsidRDefault="00987A2E">
            <w:pPr>
              <w:pStyle w:val="affd"/>
            </w:pPr>
          </w:p>
        </w:tc>
        <w:tc>
          <w:tcPr>
            <w:tcW w:w="1908" w:type="pct"/>
            <w:vAlign w:val="center"/>
          </w:tcPr>
          <w:p w14:paraId="0320722E" w14:textId="77777777" w:rsidR="00987A2E" w:rsidRDefault="000F72DA">
            <w:pPr>
              <w:pStyle w:val="affd"/>
              <w:jc w:val="both"/>
            </w:pPr>
            <w:r>
              <w:rPr>
                <w:rFonts w:hint="eastAsia"/>
              </w:rPr>
              <w:t>凤泉区宝山西路街道东张门村西地下水型水源地（共</w:t>
            </w:r>
            <w:r>
              <w:rPr>
                <w:rFonts w:hint="eastAsia"/>
              </w:rPr>
              <w:t>2</w:t>
            </w:r>
            <w:r>
              <w:rPr>
                <w:rFonts w:hint="eastAsia"/>
              </w:rPr>
              <w:t>眼井）；水厂厂区所包含的区域（</w:t>
            </w:r>
            <w:r>
              <w:rPr>
                <w:rFonts w:hint="eastAsia"/>
              </w:rPr>
              <w:t>1</w:t>
            </w:r>
            <w:r>
              <w:rPr>
                <w:rFonts w:hint="eastAsia"/>
              </w:rPr>
              <w:t>号、</w:t>
            </w:r>
            <w:r>
              <w:rPr>
                <w:rFonts w:hint="eastAsia"/>
              </w:rPr>
              <w:t>2</w:t>
            </w:r>
            <w:r>
              <w:rPr>
                <w:rFonts w:hint="eastAsia"/>
              </w:rPr>
              <w:t>号取水井）</w:t>
            </w:r>
          </w:p>
        </w:tc>
        <w:tc>
          <w:tcPr>
            <w:tcW w:w="1502" w:type="pct"/>
            <w:vMerge/>
            <w:vAlign w:val="center"/>
          </w:tcPr>
          <w:p w14:paraId="0320722F" w14:textId="77777777" w:rsidR="00987A2E" w:rsidRDefault="00987A2E">
            <w:pPr>
              <w:pStyle w:val="affd"/>
            </w:pPr>
          </w:p>
        </w:tc>
      </w:tr>
    </w:tbl>
    <w:p w14:paraId="03207231" w14:textId="405360BF" w:rsidR="00987A2E" w:rsidRDefault="00351F67">
      <w:pPr>
        <w:pStyle w:val="affb"/>
      </w:pPr>
      <w:r w:rsidRPr="00351F67">
        <w:rPr>
          <w:rFonts w:hint="eastAsia"/>
        </w:rPr>
        <w:t>根据调查，</w:t>
      </w:r>
      <w:r w:rsidR="000F72DA">
        <w:t>距本项目最近的保护区为</w:t>
      </w:r>
      <w:r w:rsidR="00D63B1B" w:rsidRPr="00D63B1B">
        <w:rPr>
          <w:rFonts w:hint="eastAsia"/>
        </w:rPr>
        <w:t>黄河原阳中岳地表水饮用水源保护区</w:t>
      </w:r>
      <w:r w:rsidR="000F72DA">
        <w:t>，距离约为</w:t>
      </w:r>
      <w:r w:rsidR="00A77999">
        <w:t>20.8</w:t>
      </w:r>
      <w:r w:rsidR="00CC727E">
        <w:t>km</w:t>
      </w:r>
      <w:r w:rsidR="00CC727E">
        <w:t>，</w:t>
      </w:r>
      <w:r w:rsidR="00B446B0">
        <w:t>不在</w:t>
      </w:r>
      <w:r w:rsidR="00B446B0">
        <w:rPr>
          <w:rFonts w:hint="eastAsia"/>
        </w:rPr>
        <w:t>其保护</w:t>
      </w:r>
      <w:r w:rsidR="000F72DA">
        <w:rPr>
          <w:rFonts w:hint="eastAsia"/>
        </w:rPr>
        <w:t>区范围内。</w:t>
      </w:r>
    </w:p>
    <w:p w14:paraId="03207237" w14:textId="26C67630" w:rsidR="00987A2E" w:rsidRDefault="008154BD">
      <w:pPr>
        <w:pStyle w:val="3"/>
        <w:spacing w:before="240" w:after="120"/>
      </w:pPr>
      <w:bookmarkStart w:id="287" w:name="_Toc226623290"/>
      <w:bookmarkStart w:id="288" w:name="_Toc108122354"/>
      <w:r w:rsidRPr="008154BD">
        <w:rPr>
          <w:rFonts w:hint="eastAsia"/>
        </w:rPr>
        <w:t>河南省县级饮用水源保护规划</w:t>
      </w:r>
      <w:bookmarkEnd w:id="287"/>
    </w:p>
    <w:p w14:paraId="4FA4F3A5" w14:textId="7A8CB059" w:rsidR="00BA7CBE" w:rsidRDefault="00BA7CBE" w:rsidP="00BA7CBE">
      <w:pPr>
        <w:ind w:firstLine="480"/>
      </w:pPr>
      <w:r>
        <w:rPr>
          <w:rFonts w:hint="eastAsia"/>
        </w:rPr>
        <w:t>根据《河南省人民政府办公厅关于印发河南省县级集中式饮用水水源保护区划的通知》</w:t>
      </w:r>
      <w:r w:rsidR="00F20D89">
        <w:rPr>
          <w:rFonts w:hint="eastAsia"/>
        </w:rPr>
        <w:t>（豫政办</w:t>
      </w:r>
      <w:r w:rsidR="00F20D89">
        <w:rPr>
          <w:rFonts w:hint="eastAsia"/>
        </w:rPr>
        <w:t>(2013)107</w:t>
      </w:r>
      <w:r w:rsidR="00F20D89">
        <w:rPr>
          <w:rFonts w:hint="eastAsia"/>
        </w:rPr>
        <w:t>号）</w:t>
      </w:r>
      <w:r>
        <w:rPr>
          <w:rFonts w:hint="eastAsia"/>
        </w:rPr>
        <w:t>，延津县县级饮用水源为延津县水厂地下水井群</w:t>
      </w:r>
      <w:r w:rsidR="00F20D89">
        <w:rPr>
          <w:rFonts w:hint="eastAsia"/>
        </w:rPr>
        <w:t>（共</w:t>
      </w:r>
      <w:r w:rsidR="00F20D89">
        <w:rPr>
          <w:rFonts w:hint="eastAsia"/>
        </w:rPr>
        <w:t>8</w:t>
      </w:r>
      <w:r w:rsidR="00F20D89">
        <w:rPr>
          <w:rFonts w:hint="eastAsia"/>
        </w:rPr>
        <w:t>眼井）</w:t>
      </w:r>
      <w:r>
        <w:rPr>
          <w:rFonts w:hint="eastAsia"/>
        </w:rPr>
        <w:t>。</w:t>
      </w:r>
    </w:p>
    <w:p w14:paraId="0623E892" w14:textId="77777777" w:rsidR="00BA7CBE" w:rsidRDefault="00BA7CBE" w:rsidP="00BA7CBE">
      <w:pPr>
        <w:ind w:firstLine="480"/>
      </w:pPr>
      <w:r>
        <w:rPr>
          <w:rFonts w:hint="eastAsia"/>
        </w:rPr>
        <w:t>一级保护区范围</w:t>
      </w:r>
      <w:r>
        <w:rPr>
          <w:rFonts w:hint="eastAsia"/>
        </w:rPr>
        <w:t>:</w:t>
      </w:r>
      <w:r>
        <w:rPr>
          <w:rFonts w:hint="eastAsia"/>
        </w:rPr>
        <w:t>取水井外围</w:t>
      </w:r>
      <w:r>
        <w:rPr>
          <w:rFonts w:hint="eastAsia"/>
        </w:rPr>
        <w:t>50m</w:t>
      </w:r>
      <w:r>
        <w:rPr>
          <w:rFonts w:hint="eastAsia"/>
        </w:rPr>
        <w:t>及取水井至水厂的输水管线两侧</w:t>
      </w:r>
      <w:r>
        <w:rPr>
          <w:rFonts w:hint="eastAsia"/>
        </w:rPr>
        <w:t>5m</w:t>
      </w:r>
      <w:r>
        <w:rPr>
          <w:rFonts w:hint="eastAsia"/>
        </w:rPr>
        <w:t>的区域。</w:t>
      </w:r>
    </w:p>
    <w:p w14:paraId="2A9DE489" w14:textId="77777777" w:rsidR="00BA7CBE" w:rsidRDefault="00BA7CBE" w:rsidP="00BA7CBE">
      <w:pPr>
        <w:ind w:firstLine="480"/>
      </w:pPr>
      <w:r>
        <w:rPr>
          <w:rFonts w:hint="eastAsia"/>
        </w:rPr>
        <w:t>二级保护区范围</w:t>
      </w:r>
      <w:r>
        <w:rPr>
          <w:rFonts w:hint="eastAsia"/>
        </w:rPr>
        <w:t>:</w:t>
      </w:r>
      <w:r>
        <w:rPr>
          <w:rFonts w:hint="eastAsia"/>
        </w:rPr>
        <w:t>一级保护区外，</w:t>
      </w:r>
      <w:r>
        <w:rPr>
          <w:rFonts w:hint="eastAsia"/>
        </w:rPr>
        <w:t>1~6</w:t>
      </w:r>
      <w:r>
        <w:rPr>
          <w:rFonts w:hint="eastAsia"/>
        </w:rPr>
        <w:t>号、</w:t>
      </w:r>
      <w:r>
        <w:rPr>
          <w:rFonts w:hint="eastAsia"/>
        </w:rPr>
        <w:t>8</w:t>
      </w:r>
      <w:r>
        <w:rPr>
          <w:rFonts w:hint="eastAsia"/>
        </w:rPr>
        <w:t>号取水井外围</w:t>
      </w:r>
      <w:r>
        <w:rPr>
          <w:rFonts w:hint="eastAsia"/>
        </w:rPr>
        <w:t>550m</w:t>
      </w:r>
      <w:r>
        <w:rPr>
          <w:rFonts w:hint="eastAsia"/>
        </w:rPr>
        <w:t>外公切线所包含的区域，</w:t>
      </w:r>
      <w:r>
        <w:rPr>
          <w:rFonts w:hint="eastAsia"/>
        </w:rPr>
        <w:t>7</w:t>
      </w:r>
      <w:r>
        <w:rPr>
          <w:rFonts w:hint="eastAsia"/>
        </w:rPr>
        <w:t>号取水井外围</w:t>
      </w:r>
      <w:r>
        <w:rPr>
          <w:rFonts w:hint="eastAsia"/>
        </w:rPr>
        <w:t>500m</w:t>
      </w:r>
      <w:r>
        <w:rPr>
          <w:rFonts w:hint="eastAsia"/>
        </w:rPr>
        <w:t>的区域。</w:t>
      </w:r>
    </w:p>
    <w:p w14:paraId="63318314" w14:textId="7BC544A5" w:rsidR="00BA7CBE" w:rsidRDefault="00BA7CBE" w:rsidP="00BA7CBE">
      <w:pPr>
        <w:ind w:firstLine="480"/>
      </w:pPr>
      <w:r>
        <w:rPr>
          <w:rFonts w:hint="eastAsia"/>
        </w:rPr>
        <w:t>根据调查，本项目距县城区内最近的饮用水井延津县水厂地下水井群距离约为</w:t>
      </w:r>
      <w:r w:rsidR="00D454F4">
        <w:rPr>
          <w:rFonts w:hint="eastAsia"/>
        </w:rPr>
        <w:t>3.9</w:t>
      </w:r>
      <w:r>
        <w:rPr>
          <w:rFonts w:hint="eastAsia"/>
        </w:rPr>
        <w:t>km</w:t>
      </w:r>
      <w:r>
        <w:rPr>
          <w:rFonts w:hint="eastAsia"/>
        </w:rPr>
        <w:t>。不再其保护区范围内。</w:t>
      </w:r>
    </w:p>
    <w:p w14:paraId="4DEB7A55" w14:textId="79B67854" w:rsidR="00E97343" w:rsidRDefault="00E97343" w:rsidP="00E97343">
      <w:pPr>
        <w:pStyle w:val="3"/>
        <w:spacing w:before="240" w:after="120"/>
      </w:pPr>
      <w:bookmarkStart w:id="289" w:name="_Toc226623291"/>
      <w:r w:rsidRPr="00E97343">
        <w:rPr>
          <w:rFonts w:hint="eastAsia"/>
        </w:rPr>
        <w:t>河南省乡镇集中式饮用水水源保护区</w:t>
      </w:r>
      <w:bookmarkEnd w:id="289"/>
    </w:p>
    <w:p w14:paraId="0B6E54EC" w14:textId="548D6E70" w:rsidR="00F20D89" w:rsidRDefault="00E97343" w:rsidP="00F20D89">
      <w:pPr>
        <w:ind w:firstLine="480"/>
      </w:pPr>
      <w:r w:rsidRPr="00E97343">
        <w:rPr>
          <w:rFonts w:hint="eastAsia"/>
        </w:rPr>
        <w:t>根据《河南省人民政府办公厅关于印发河南省乡镇集中式饮用水水源保护区划的通知》</w:t>
      </w:r>
      <w:r w:rsidR="00F20D89">
        <w:rPr>
          <w:rFonts w:hint="eastAsia"/>
        </w:rPr>
        <w:t>（</w:t>
      </w:r>
      <w:r w:rsidR="00F20D89" w:rsidRPr="00E97343">
        <w:rPr>
          <w:rFonts w:hint="eastAsia"/>
        </w:rPr>
        <w:t>豫政办</w:t>
      </w:r>
      <w:r w:rsidR="00F20D89">
        <w:rPr>
          <w:rFonts w:hint="eastAsia"/>
        </w:rPr>
        <w:t>（</w:t>
      </w:r>
      <w:r w:rsidR="00F20D89">
        <w:rPr>
          <w:rFonts w:hint="eastAsia"/>
        </w:rPr>
        <w:t>2016</w:t>
      </w:r>
      <w:r w:rsidR="00F20D89">
        <w:rPr>
          <w:rFonts w:hint="eastAsia"/>
        </w:rPr>
        <w:t>）</w:t>
      </w:r>
      <w:r w:rsidR="00F20D89" w:rsidRPr="00E97343">
        <w:rPr>
          <w:rFonts w:hint="eastAsia"/>
        </w:rPr>
        <w:t>23</w:t>
      </w:r>
      <w:r w:rsidR="00F20D89" w:rsidRPr="00E97343">
        <w:rPr>
          <w:rFonts w:hint="eastAsia"/>
        </w:rPr>
        <w:t>号</w:t>
      </w:r>
      <w:r w:rsidR="00F20D89">
        <w:rPr>
          <w:rFonts w:hint="eastAsia"/>
        </w:rPr>
        <w:t>）</w:t>
      </w:r>
      <w:r w:rsidRPr="00E97343">
        <w:rPr>
          <w:rFonts w:hint="eastAsia"/>
        </w:rPr>
        <w:t>，延津县集中式饮用水源保护区主要包</w:t>
      </w:r>
      <w:r w:rsidR="00F20D89">
        <w:rPr>
          <w:rFonts w:hint="eastAsia"/>
        </w:rPr>
        <w:t>括</w:t>
      </w:r>
      <w:r w:rsidR="00F20D89">
        <w:rPr>
          <w:rFonts w:hint="eastAsia"/>
        </w:rPr>
        <w:t>:</w:t>
      </w:r>
    </w:p>
    <w:p w14:paraId="22BC8627" w14:textId="5D0AD288" w:rsidR="00F20D89" w:rsidRDefault="0008566B" w:rsidP="00F20D89">
      <w:pPr>
        <w:ind w:firstLine="480"/>
      </w:pPr>
      <w:r>
        <w:rPr>
          <w:rFonts w:hint="eastAsia"/>
        </w:rPr>
        <w:t>（</w:t>
      </w:r>
      <w:r>
        <w:rPr>
          <w:rFonts w:hint="eastAsia"/>
        </w:rPr>
        <w:t>1</w:t>
      </w:r>
      <w:r>
        <w:rPr>
          <w:rFonts w:hint="eastAsia"/>
        </w:rPr>
        <w:t>）</w:t>
      </w:r>
      <w:r w:rsidR="00F20D89">
        <w:rPr>
          <w:rFonts w:hint="eastAsia"/>
        </w:rPr>
        <w:t>延津县榆林乡榆林水厂地下水井</w:t>
      </w:r>
      <w:r>
        <w:rPr>
          <w:rFonts w:hint="eastAsia"/>
        </w:rPr>
        <w:t>（共</w:t>
      </w:r>
      <w:r>
        <w:rPr>
          <w:rFonts w:hint="eastAsia"/>
        </w:rPr>
        <w:t>1</w:t>
      </w:r>
      <w:r>
        <w:rPr>
          <w:rFonts w:hint="eastAsia"/>
        </w:rPr>
        <w:t>眼井）</w:t>
      </w:r>
    </w:p>
    <w:p w14:paraId="35734449" w14:textId="77777777" w:rsidR="00F20D89" w:rsidRDefault="00F20D89" w:rsidP="00F20D89">
      <w:pPr>
        <w:ind w:firstLine="480"/>
      </w:pPr>
      <w:r>
        <w:rPr>
          <w:rFonts w:hint="eastAsia"/>
        </w:rPr>
        <w:t>一级保护区范围</w:t>
      </w:r>
      <w:r>
        <w:rPr>
          <w:rFonts w:hint="eastAsia"/>
        </w:rPr>
        <w:t>:</w:t>
      </w:r>
      <w:r>
        <w:rPr>
          <w:rFonts w:hint="eastAsia"/>
        </w:rPr>
        <w:t>水厂厂区及外围东</w:t>
      </w:r>
      <w:r>
        <w:rPr>
          <w:rFonts w:hint="eastAsia"/>
        </w:rPr>
        <w:t>20</w:t>
      </w:r>
      <w:r>
        <w:rPr>
          <w:rFonts w:hint="eastAsia"/>
        </w:rPr>
        <w:t>米、西</w:t>
      </w:r>
      <w:r>
        <w:rPr>
          <w:rFonts w:hint="eastAsia"/>
        </w:rPr>
        <w:t>46</w:t>
      </w:r>
      <w:r>
        <w:rPr>
          <w:rFonts w:hint="eastAsia"/>
        </w:rPr>
        <w:t>米、南</w:t>
      </w:r>
      <w:r>
        <w:rPr>
          <w:rFonts w:hint="eastAsia"/>
        </w:rPr>
        <w:t>46</w:t>
      </w:r>
      <w:r>
        <w:rPr>
          <w:rFonts w:hint="eastAsia"/>
        </w:rPr>
        <w:t>米、北</w:t>
      </w:r>
      <w:r>
        <w:rPr>
          <w:rFonts w:hint="eastAsia"/>
        </w:rPr>
        <w:t>35</w:t>
      </w:r>
      <w:r>
        <w:rPr>
          <w:rFonts w:hint="eastAsia"/>
        </w:rPr>
        <w:t>米的区域。</w:t>
      </w:r>
    </w:p>
    <w:p w14:paraId="18B5CA93" w14:textId="77777777" w:rsidR="007D3572" w:rsidRDefault="0008566B" w:rsidP="00F20D89">
      <w:pPr>
        <w:ind w:firstLine="480"/>
      </w:pPr>
      <w:r>
        <w:rPr>
          <w:rFonts w:hint="eastAsia"/>
        </w:rPr>
        <w:t>（</w:t>
      </w:r>
      <w:r>
        <w:rPr>
          <w:rFonts w:hint="eastAsia"/>
        </w:rPr>
        <w:t>2</w:t>
      </w:r>
      <w:r>
        <w:rPr>
          <w:rFonts w:hint="eastAsia"/>
        </w:rPr>
        <w:t>）</w:t>
      </w:r>
      <w:r w:rsidR="00F20D89">
        <w:rPr>
          <w:rFonts w:hint="eastAsia"/>
        </w:rPr>
        <w:t>延津县小潭乡小潭水厂地下水井群</w:t>
      </w:r>
      <w:r w:rsidR="007D3572">
        <w:rPr>
          <w:rFonts w:hint="eastAsia"/>
        </w:rPr>
        <w:t>（共</w:t>
      </w:r>
      <w:r w:rsidR="007D3572">
        <w:rPr>
          <w:rFonts w:hint="eastAsia"/>
        </w:rPr>
        <w:t>2</w:t>
      </w:r>
      <w:r w:rsidR="007D3572">
        <w:rPr>
          <w:rFonts w:hint="eastAsia"/>
        </w:rPr>
        <w:t>眼井）</w:t>
      </w:r>
      <w:r w:rsidR="00F20D89">
        <w:rPr>
          <w:rFonts w:hint="eastAsia"/>
        </w:rPr>
        <w:t>一级保护区范围</w:t>
      </w:r>
      <w:r w:rsidR="007D3572">
        <w:rPr>
          <w:rFonts w:hint="eastAsia"/>
        </w:rPr>
        <w:t>：</w:t>
      </w:r>
      <w:r w:rsidR="00F20D89">
        <w:rPr>
          <w:rFonts w:hint="eastAsia"/>
        </w:rPr>
        <w:t>水</w:t>
      </w:r>
      <w:r w:rsidR="00F20D89">
        <w:rPr>
          <w:rFonts w:hint="eastAsia"/>
        </w:rPr>
        <w:lastRenderedPageBreak/>
        <w:t>厂厂区及外围西</w:t>
      </w:r>
      <w:r w:rsidR="00F20D89">
        <w:rPr>
          <w:rFonts w:hint="eastAsia"/>
        </w:rPr>
        <w:t>45</w:t>
      </w:r>
      <w:r w:rsidR="00F20D89">
        <w:rPr>
          <w:rFonts w:hint="eastAsia"/>
        </w:rPr>
        <w:t>米、南</w:t>
      </w:r>
      <w:r w:rsidR="00F20D89">
        <w:rPr>
          <w:rFonts w:hint="eastAsia"/>
        </w:rPr>
        <w:t>40</w:t>
      </w:r>
      <w:r w:rsidR="00F20D89">
        <w:rPr>
          <w:rFonts w:hint="eastAsia"/>
        </w:rPr>
        <w:t>米、北</w:t>
      </w:r>
      <w:r w:rsidR="00F20D89">
        <w:rPr>
          <w:rFonts w:hint="eastAsia"/>
        </w:rPr>
        <w:t>45</w:t>
      </w:r>
      <w:r w:rsidR="00F20D89">
        <w:rPr>
          <w:rFonts w:hint="eastAsia"/>
        </w:rPr>
        <w:t>米的区域。</w:t>
      </w:r>
    </w:p>
    <w:p w14:paraId="220F6E40" w14:textId="3316D529" w:rsidR="00F20D89" w:rsidRDefault="007D3572" w:rsidP="00F20D89">
      <w:pPr>
        <w:ind w:firstLine="480"/>
      </w:pPr>
      <w:r>
        <w:rPr>
          <w:rFonts w:hint="eastAsia"/>
        </w:rPr>
        <w:t>（</w:t>
      </w:r>
      <w:r>
        <w:rPr>
          <w:rFonts w:hint="eastAsia"/>
        </w:rPr>
        <w:t>3</w:t>
      </w:r>
      <w:r>
        <w:rPr>
          <w:rFonts w:hint="eastAsia"/>
        </w:rPr>
        <w:t>）</w:t>
      </w:r>
      <w:r w:rsidR="00F20D89">
        <w:rPr>
          <w:rFonts w:hint="eastAsia"/>
        </w:rPr>
        <w:t>延津县魏邱乡魏邱水厂地下水井</w:t>
      </w:r>
      <w:r>
        <w:rPr>
          <w:rFonts w:hint="eastAsia"/>
        </w:rPr>
        <w:t>（共</w:t>
      </w:r>
      <w:r>
        <w:rPr>
          <w:rFonts w:hint="eastAsia"/>
        </w:rPr>
        <w:t>1</w:t>
      </w:r>
      <w:r>
        <w:rPr>
          <w:rFonts w:hint="eastAsia"/>
        </w:rPr>
        <w:t>眼井）</w:t>
      </w:r>
    </w:p>
    <w:p w14:paraId="45055CE6" w14:textId="0DFC5E9E" w:rsidR="00F20D89" w:rsidRDefault="00F20D89" w:rsidP="00F20D89">
      <w:pPr>
        <w:ind w:firstLine="480"/>
      </w:pPr>
      <w:r>
        <w:rPr>
          <w:rFonts w:hint="eastAsia"/>
        </w:rPr>
        <w:t>一级保护区范围</w:t>
      </w:r>
      <w:r>
        <w:rPr>
          <w:rFonts w:hint="eastAsia"/>
        </w:rPr>
        <w:t>:</w:t>
      </w:r>
      <w:r>
        <w:rPr>
          <w:rFonts w:hint="eastAsia"/>
        </w:rPr>
        <w:t>水厂厂区及外围东</w:t>
      </w:r>
      <w:r>
        <w:rPr>
          <w:rFonts w:hint="eastAsia"/>
        </w:rPr>
        <w:t>45</w:t>
      </w:r>
      <w:r>
        <w:rPr>
          <w:rFonts w:hint="eastAsia"/>
        </w:rPr>
        <w:t>米、西</w:t>
      </w:r>
      <w:r>
        <w:rPr>
          <w:rFonts w:hint="eastAsia"/>
        </w:rPr>
        <w:t>10</w:t>
      </w:r>
      <w:r>
        <w:rPr>
          <w:rFonts w:hint="eastAsia"/>
        </w:rPr>
        <w:t>米、南</w:t>
      </w:r>
      <w:r>
        <w:rPr>
          <w:rFonts w:hint="eastAsia"/>
        </w:rPr>
        <w:t>40</w:t>
      </w:r>
      <w:r>
        <w:rPr>
          <w:rFonts w:hint="eastAsia"/>
        </w:rPr>
        <w:t>米、北</w:t>
      </w:r>
      <w:r>
        <w:rPr>
          <w:rFonts w:hint="eastAsia"/>
        </w:rPr>
        <w:t>28</w:t>
      </w:r>
      <w:r>
        <w:rPr>
          <w:rFonts w:hint="eastAsia"/>
        </w:rPr>
        <w:t>米的区域</w:t>
      </w:r>
      <w:r w:rsidR="007D3572">
        <w:rPr>
          <w:rFonts w:hint="eastAsia"/>
        </w:rPr>
        <w:t>。</w:t>
      </w:r>
    </w:p>
    <w:p w14:paraId="79C9C09D" w14:textId="05BD5D7C" w:rsidR="00F20D89" w:rsidRDefault="007D3572" w:rsidP="00F20D89">
      <w:pPr>
        <w:ind w:firstLine="480"/>
      </w:pPr>
      <w:r>
        <w:rPr>
          <w:rFonts w:hint="eastAsia"/>
        </w:rPr>
        <w:t>（</w:t>
      </w:r>
      <w:r>
        <w:rPr>
          <w:rFonts w:hint="eastAsia"/>
        </w:rPr>
        <w:t>4</w:t>
      </w:r>
      <w:r>
        <w:rPr>
          <w:rFonts w:hint="eastAsia"/>
        </w:rPr>
        <w:t>）</w:t>
      </w:r>
      <w:r w:rsidR="00F20D89">
        <w:rPr>
          <w:rFonts w:hint="eastAsia"/>
        </w:rPr>
        <w:t>延津县王楼乡王楼水厂地下水井群</w:t>
      </w:r>
      <w:r>
        <w:rPr>
          <w:rFonts w:hint="eastAsia"/>
        </w:rPr>
        <w:t>（共</w:t>
      </w:r>
      <w:r>
        <w:rPr>
          <w:rFonts w:hint="eastAsia"/>
        </w:rPr>
        <w:t>2</w:t>
      </w:r>
      <w:r>
        <w:rPr>
          <w:rFonts w:hint="eastAsia"/>
        </w:rPr>
        <w:t>眼井）</w:t>
      </w:r>
      <w:r w:rsidR="00F20D89">
        <w:rPr>
          <w:rFonts w:hint="eastAsia"/>
        </w:rPr>
        <w:t>一级保护区范围</w:t>
      </w:r>
      <w:r>
        <w:rPr>
          <w:rFonts w:hint="eastAsia"/>
        </w:rPr>
        <w:t>：</w:t>
      </w:r>
      <w:r w:rsidR="00F20D89">
        <w:rPr>
          <w:rFonts w:hint="eastAsia"/>
        </w:rPr>
        <w:t>水厂厂区及外围东</w:t>
      </w:r>
      <w:r w:rsidR="00F20D89">
        <w:rPr>
          <w:rFonts w:hint="eastAsia"/>
        </w:rPr>
        <w:t>40</w:t>
      </w:r>
      <w:r w:rsidR="00F20D89">
        <w:rPr>
          <w:rFonts w:hint="eastAsia"/>
        </w:rPr>
        <w:t>米、西</w:t>
      </w:r>
      <w:r w:rsidR="00F20D89">
        <w:rPr>
          <w:rFonts w:hint="eastAsia"/>
        </w:rPr>
        <w:t>40</w:t>
      </w:r>
      <w:r w:rsidR="00F20D89">
        <w:rPr>
          <w:rFonts w:hint="eastAsia"/>
        </w:rPr>
        <w:t>米、南</w:t>
      </w:r>
      <w:r w:rsidR="00F20D89">
        <w:rPr>
          <w:rFonts w:hint="eastAsia"/>
        </w:rPr>
        <w:t>45</w:t>
      </w:r>
      <w:r w:rsidR="00F20D89">
        <w:rPr>
          <w:rFonts w:hint="eastAsia"/>
        </w:rPr>
        <w:t>米、北</w:t>
      </w:r>
      <w:r w:rsidR="00F20D89">
        <w:rPr>
          <w:rFonts w:hint="eastAsia"/>
        </w:rPr>
        <w:t>45</w:t>
      </w:r>
      <w:r w:rsidR="00F20D89">
        <w:rPr>
          <w:rFonts w:hint="eastAsia"/>
        </w:rPr>
        <w:t>米的区域。</w:t>
      </w:r>
    </w:p>
    <w:p w14:paraId="4BEF37CD" w14:textId="74D11BD7" w:rsidR="00F20D89" w:rsidRDefault="007D3572" w:rsidP="00F20D89">
      <w:pPr>
        <w:ind w:firstLine="480"/>
      </w:pPr>
      <w:r>
        <w:rPr>
          <w:rFonts w:hint="eastAsia"/>
        </w:rPr>
        <w:t>（</w:t>
      </w:r>
      <w:r>
        <w:rPr>
          <w:rFonts w:hint="eastAsia"/>
        </w:rPr>
        <w:t>5</w:t>
      </w:r>
      <w:r>
        <w:rPr>
          <w:rFonts w:hint="eastAsia"/>
        </w:rPr>
        <w:t>）</w:t>
      </w:r>
      <w:r w:rsidR="00F20D89">
        <w:rPr>
          <w:rFonts w:hint="eastAsia"/>
        </w:rPr>
        <w:t>延津县丰庄镇绳屯水厂地下水井群</w:t>
      </w:r>
      <w:r>
        <w:rPr>
          <w:rFonts w:hint="eastAsia"/>
        </w:rPr>
        <w:t>（共</w:t>
      </w:r>
      <w:r>
        <w:rPr>
          <w:rFonts w:hint="eastAsia"/>
        </w:rPr>
        <w:t>2</w:t>
      </w:r>
      <w:r>
        <w:rPr>
          <w:rFonts w:hint="eastAsia"/>
        </w:rPr>
        <w:t>眼井）</w:t>
      </w:r>
      <w:r w:rsidR="00F20D89">
        <w:rPr>
          <w:rFonts w:hint="eastAsia"/>
        </w:rPr>
        <w:t>一级保护区范围</w:t>
      </w:r>
      <w:r>
        <w:rPr>
          <w:rFonts w:hint="eastAsia"/>
        </w:rPr>
        <w:t>：</w:t>
      </w:r>
      <w:r w:rsidR="00F20D89">
        <w:rPr>
          <w:rFonts w:hint="eastAsia"/>
        </w:rPr>
        <w:t>水厂厂区及外围</w:t>
      </w:r>
      <w:r w:rsidR="00F20D89">
        <w:rPr>
          <w:rFonts w:hint="eastAsia"/>
        </w:rPr>
        <w:t>40</w:t>
      </w:r>
      <w:r w:rsidR="00F20D89">
        <w:rPr>
          <w:rFonts w:hint="eastAsia"/>
        </w:rPr>
        <w:t>米的区域。</w:t>
      </w:r>
    </w:p>
    <w:p w14:paraId="0D6A246A" w14:textId="3AF8DD4A" w:rsidR="00D454F4" w:rsidRPr="00E97343" w:rsidRDefault="00F20D89" w:rsidP="00F20D89">
      <w:pPr>
        <w:ind w:firstLine="480"/>
      </w:pPr>
      <w:r>
        <w:rPr>
          <w:rFonts w:hint="eastAsia"/>
        </w:rPr>
        <w:t>根据调查，本项目距最近的乡镇集中式饮用水水源保护区为</w:t>
      </w:r>
      <w:r w:rsidR="00916790">
        <w:rPr>
          <w:rFonts w:hint="eastAsia"/>
        </w:rPr>
        <w:t>小潭乡地下水井群</w:t>
      </w:r>
      <w:r>
        <w:rPr>
          <w:rFonts w:hint="eastAsia"/>
        </w:rPr>
        <w:t>，距离约为</w:t>
      </w:r>
      <w:r w:rsidR="00916790">
        <w:rPr>
          <w:rFonts w:hint="eastAsia"/>
        </w:rPr>
        <w:t>5.1</w:t>
      </w:r>
      <w:r>
        <w:rPr>
          <w:rFonts w:hint="eastAsia"/>
        </w:rPr>
        <w:t>km</w:t>
      </w:r>
      <w:r>
        <w:rPr>
          <w:rFonts w:hint="eastAsia"/>
        </w:rPr>
        <w:t>。本项目不在其保护区范围内。</w:t>
      </w:r>
    </w:p>
    <w:p w14:paraId="03207242" w14:textId="77777777" w:rsidR="00987A2E" w:rsidRDefault="000F72DA">
      <w:pPr>
        <w:pStyle w:val="2"/>
        <w:ind w:firstLine="301"/>
      </w:pPr>
      <w:bookmarkStart w:id="290" w:name="_Toc428286810"/>
      <w:bookmarkStart w:id="291" w:name="_Toc428287204"/>
      <w:bookmarkStart w:id="292" w:name="_Toc429318396"/>
      <w:bookmarkStart w:id="293" w:name="_Toc17594"/>
      <w:bookmarkStart w:id="294" w:name="_Toc226623292"/>
      <w:bookmarkEnd w:id="288"/>
      <w:r>
        <w:rPr>
          <w:rFonts w:hint="eastAsia"/>
        </w:rPr>
        <w:t>政策相符性分析</w:t>
      </w:r>
      <w:bookmarkStart w:id="295" w:name="_Toc417375758"/>
      <w:bookmarkEnd w:id="290"/>
      <w:bookmarkEnd w:id="291"/>
      <w:bookmarkEnd w:id="292"/>
      <w:bookmarkEnd w:id="293"/>
      <w:bookmarkEnd w:id="294"/>
    </w:p>
    <w:p w14:paraId="03207243" w14:textId="77777777" w:rsidR="00987A2E" w:rsidRDefault="000F72DA">
      <w:pPr>
        <w:pStyle w:val="3"/>
        <w:spacing w:before="240" w:after="120"/>
      </w:pPr>
      <w:bookmarkStart w:id="296" w:name="_Toc428286811"/>
      <w:bookmarkStart w:id="297" w:name="_Toc428287205"/>
      <w:bookmarkStart w:id="298" w:name="_Toc108122356"/>
      <w:bookmarkStart w:id="299" w:name="_Toc428287557"/>
      <w:bookmarkStart w:id="300" w:name="_Toc223447888"/>
      <w:bookmarkStart w:id="301" w:name="_Toc226623293"/>
      <w:r>
        <w:rPr>
          <w:rFonts w:hint="eastAsia"/>
        </w:rPr>
        <w:t>产业政策及备案相符性分析</w:t>
      </w:r>
      <w:bookmarkEnd w:id="296"/>
      <w:bookmarkEnd w:id="297"/>
      <w:bookmarkEnd w:id="298"/>
      <w:bookmarkEnd w:id="299"/>
      <w:bookmarkEnd w:id="300"/>
      <w:bookmarkEnd w:id="301"/>
      <w:r>
        <w:tab/>
      </w:r>
    </w:p>
    <w:p w14:paraId="03207244" w14:textId="77777777" w:rsidR="00987A2E" w:rsidRDefault="000F72DA">
      <w:pPr>
        <w:pStyle w:val="affb"/>
      </w:pPr>
      <w:r>
        <w:rPr>
          <w:rFonts w:hint="eastAsia"/>
        </w:rPr>
        <w:t>（</w:t>
      </w:r>
      <w:r>
        <w:rPr>
          <w:rFonts w:hint="eastAsia"/>
        </w:rPr>
        <w:t>1</w:t>
      </w:r>
      <w:r>
        <w:rPr>
          <w:rFonts w:hint="eastAsia"/>
        </w:rPr>
        <w:t>）项目与产业政策的相符性分析</w:t>
      </w:r>
    </w:p>
    <w:p w14:paraId="03207245" w14:textId="77777777" w:rsidR="00987A2E" w:rsidRDefault="000F72DA">
      <w:pPr>
        <w:pStyle w:val="affb"/>
      </w:pPr>
      <w:r>
        <w:rPr>
          <w:rFonts w:hint="eastAsia"/>
        </w:rPr>
        <w:t>根据《产业结构调整指导目录》（</w:t>
      </w:r>
      <w:r>
        <w:rPr>
          <w:rFonts w:hint="eastAsia"/>
        </w:rPr>
        <w:t>2024</w:t>
      </w:r>
      <w:r>
        <w:t>年</w:t>
      </w:r>
      <w:r>
        <w:rPr>
          <w:rFonts w:hint="eastAsia"/>
        </w:rPr>
        <w:t>本），评价对本项目建设与产业政策的相符性进行分析，详见下表。</w:t>
      </w:r>
    </w:p>
    <w:p w14:paraId="03207246" w14:textId="43B30E1A" w:rsidR="00987A2E" w:rsidRDefault="000F72DA">
      <w:pPr>
        <w:pStyle w:val="23"/>
        <w:spacing w:before="240" w:after="120"/>
        <w:ind w:firstLine="482"/>
      </w:pPr>
      <w:r>
        <w:t>表</w:t>
      </w:r>
      <w:r>
        <w:rPr>
          <w:rFonts w:hint="eastAsia"/>
        </w:rPr>
        <w:t>2-1</w:t>
      </w:r>
      <w:r w:rsidR="006967B9">
        <w:rPr>
          <w:rFonts w:hint="eastAsia"/>
        </w:rPr>
        <w:t>7</w:t>
      </w:r>
      <w:r>
        <w:rPr>
          <w:rFonts w:hint="eastAsia"/>
        </w:rPr>
        <w:t xml:space="preserve">          </w:t>
      </w:r>
      <w:r>
        <w:t xml:space="preserve">  </w:t>
      </w:r>
      <w:r>
        <w:t>项目与产业政策一致性分析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266"/>
        <w:gridCol w:w="1182"/>
        <w:gridCol w:w="2620"/>
        <w:gridCol w:w="2365"/>
        <w:gridCol w:w="859"/>
      </w:tblGrid>
      <w:tr w:rsidR="00987A2E" w14:paraId="0320724C" w14:textId="77777777">
        <w:trPr>
          <w:trHeight w:val="397"/>
          <w:tblHeader/>
          <w:jc w:val="center"/>
        </w:trPr>
        <w:tc>
          <w:tcPr>
            <w:tcW w:w="763" w:type="pct"/>
            <w:vAlign w:val="center"/>
          </w:tcPr>
          <w:p w14:paraId="03207247" w14:textId="77777777" w:rsidR="00987A2E" w:rsidRDefault="000F72DA">
            <w:pPr>
              <w:pStyle w:val="afff1"/>
              <w:rPr>
                <w:color w:val="auto"/>
              </w:rPr>
            </w:pPr>
            <w:r>
              <w:rPr>
                <w:color w:val="auto"/>
              </w:rPr>
              <w:t>名称</w:t>
            </w:r>
          </w:p>
        </w:tc>
        <w:tc>
          <w:tcPr>
            <w:tcW w:w="713" w:type="pct"/>
            <w:vAlign w:val="center"/>
          </w:tcPr>
          <w:p w14:paraId="03207248" w14:textId="77777777" w:rsidR="00987A2E" w:rsidRDefault="000F72DA">
            <w:pPr>
              <w:pStyle w:val="afff1"/>
              <w:rPr>
                <w:color w:val="auto"/>
              </w:rPr>
            </w:pPr>
            <w:r>
              <w:rPr>
                <w:rFonts w:hint="eastAsia"/>
                <w:color w:val="auto"/>
              </w:rPr>
              <w:t>条款</w:t>
            </w:r>
          </w:p>
        </w:tc>
        <w:tc>
          <w:tcPr>
            <w:tcW w:w="1580" w:type="pct"/>
            <w:vAlign w:val="center"/>
          </w:tcPr>
          <w:p w14:paraId="03207249" w14:textId="77777777" w:rsidR="00987A2E" w:rsidRDefault="000F72DA">
            <w:pPr>
              <w:pStyle w:val="afff1"/>
              <w:rPr>
                <w:color w:val="auto"/>
              </w:rPr>
            </w:pPr>
            <w:r>
              <w:rPr>
                <w:rFonts w:hint="eastAsia"/>
                <w:color w:val="auto"/>
              </w:rPr>
              <w:t>内容</w:t>
            </w:r>
          </w:p>
        </w:tc>
        <w:tc>
          <w:tcPr>
            <w:tcW w:w="1426" w:type="pct"/>
            <w:vAlign w:val="center"/>
          </w:tcPr>
          <w:p w14:paraId="0320724A" w14:textId="77777777" w:rsidR="00987A2E" w:rsidRDefault="000F72DA">
            <w:pPr>
              <w:pStyle w:val="afff1"/>
              <w:rPr>
                <w:color w:val="auto"/>
              </w:rPr>
            </w:pPr>
            <w:r>
              <w:rPr>
                <w:rFonts w:hint="eastAsia"/>
                <w:color w:val="auto"/>
              </w:rPr>
              <w:t>本</w:t>
            </w:r>
            <w:r>
              <w:rPr>
                <w:color w:val="auto"/>
              </w:rPr>
              <w:t>项目情况</w:t>
            </w:r>
          </w:p>
        </w:tc>
        <w:tc>
          <w:tcPr>
            <w:tcW w:w="518" w:type="pct"/>
            <w:vAlign w:val="center"/>
          </w:tcPr>
          <w:p w14:paraId="0320724B" w14:textId="77777777" w:rsidR="00987A2E" w:rsidRDefault="000F72DA">
            <w:pPr>
              <w:pStyle w:val="afff1"/>
              <w:rPr>
                <w:color w:val="auto"/>
              </w:rPr>
            </w:pPr>
            <w:r>
              <w:rPr>
                <w:color w:val="auto"/>
              </w:rPr>
              <w:t>相符性</w:t>
            </w:r>
          </w:p>
        </w:tc>
      </w:tr>
      <w:tr w:rsidR="00987A2E" w14:paraId="03207252" w14:textId="77777777">
        <w:trPr>
          <w:trHeight w:val="397"/>
          <w:jc w:val="center"/>
        </w:trPr>
        <w:tc>
          <w:tcPr>
            <w:tcW w:w="763" w:type="pct"/>
            <w:vAlign w:val="center"/>
          </w:tcPr>
          <w:p w14:paraId="0320724D" w14:textId="77777777" w:rsidR="00987A2E" w:rsidRDefault="000F72DA">
            <w:pPr>
              <w:pStyle w:val="affd"/>
              <w:rPr>
                <w:szCs w:val="24"/>
              </w:rPr>
            </w:pPr>
            <w:r>
              <w:rPr>
                <w:rFonts w:hint="eastAsia"/>
                <w:szCs w:val="24"/>
              </w:rPr>
              <w:t>鼓励类</w:t>
            </w:r>
          </w:p>
        </w:tc>
        <w:tc>
          <w:tcPr>
            <w:tcW w:w="713" w:type="pct"/>
            <w:vAlign w:val="center"/>
          </w:tcPr>
          <w:p w14:paraId="0320724E" w14:textId="377607A3" w:rsidR="00987A2E" w:rsidRDefault="00A3784A">
            <w:pPr>
              <w:pStyle w:val="affd"/>
              <w:rPr>
                <w:szCs w:val="24"/>
              </w:rPr>
            </w:pPr>
            <w:r>
              <w:rPr>
                <w:rFonts w:hint="eastAsia"/>
                <w:szCs w:val="24"/>
              </w:rPr>
              <w:t>三十七、卫生健康</w:t>
            </w:r>
          </w:p>
        </w:tc>
        <w:tc>
          <w:tcPr>
            <w:tcW w:w="1580" w:type="pct"/>
            <w:vAlign w:val="center"/>
          </w:tcPr>
          <w:p w14:paraId="0320724F" w14:textId="3B518563" w:rsidR="00987A2E" w:rsidRDefault="0099331C" w:rsidP="00456AAD">
            <w:pPr>
              <w:pStyle w:val="affd"/>
              <w:jc w:val="both"/>
              <w:rPr>
                <w:szCs w:val="24"/>
              </w:rPr>
            </w:pPr>
            <w:r w:rsidRPr="0099331C">
              <w:rPr>
                <w:rFonts w:hint="eastAsia"/>
              </w:rPr>
              <w:t>1.</w:t>
            </w:r>
            <w:r w:rsidRPr="0099331C">
              <w:rPr>
                <w:rFonts w:hint="eastAsia"/>
              </w:rPr>
              <w:t>医疗服务设施建设</w:t>
            </w:r>
            <w:r w:rsidR="00456AAD">
              <w:rPr>
                <w:rFonts w:hint="eastAsia"/>
              </w:rPr>
              <w:t>：</w:t>
            </w:r>
            <w:r w:rsidRPr="0099331C">
              <w:rPr>
                <w:rFonts w:hint="eastAsia"/>
              </w:rPr>
              <w:t>预防保健、卫生应急、卫生监督服务设施建设，医疗卫生服务设施建设，传染病、儿童、精神卫生专科医院和康复医院</w:t>
            </w:r>
            <w:r w:rsidRPr="0099331C">
              <w:rPr>
                <w:rFonts w:hint="eastAsia"/>
              </w:rPr>
              <w:t>(</w:t>
            </w:r>
            <w:r w:rsidRPr="0099331C">
              <w:rPr>
                <w:rFonts w:hint="eastAsia"/>
              </w:rPr>
              <w:t>中心</w:t>
            </w:r>
            <w:r w:rsidRPr="0099331C">
              <w:rPr>
                <w:rFonts w:hint="eastAsia"/>
              </w:rPr>
              <w:t>)</w:t>
            </w:r>
            <w:r w:rsidRPr="0099331C">
              <w:rPr>
                <w:rFonts w:hint="eastAsia"/>
              </w:rPr>
              <w:t>、护理院</w:t>
            </w:r>
            <w:r w:rsidRPr="0099331C">
              <w:rPr>
                <w:rFonts w:hint="eastAsia"/>
              </w:rPr>
              <w:t>(</w:t>
            </w:r>
            <w:r w:rsidRPr="0099331C">
              <w:rPr>
                <w:rFonts w:hint="eastAsia"/>
              </w:rPr>
              <w:t>中心</w:t>
            </w:r>
            <w:r w:rsidRPr="0099331C">
              <w:rPr>
                <w:rFonts w:hint="eastAsia"/>
              </w:rPr>
              <w:t>)</w:t>
            </w:r>
            <w:r w:rsidRPr="0099331C">
              <w:rPr>
                <w:rFonts w:hint="eastAsia"/>
              </w:rPr>
              <w:t>、安宁疗护中心、全科医疗设施与服务，医养结合设施与服务</w:t>
            </w:r>
          </w:p>
        </w:tc>
        <w:tc>
          <w:tcPr>
            <w:tcW w:w="1426" w:type="pct"/>
            <w:vAlign w:val="center"/>
          </w:tcPr>
          <w:p w14:paraId="03207250" w14:textId="43AF26CC" w:rsidR="00987A2E" w:rsidRDefault="000F72DA">
            <w:pPr>
              <w:pStyle w:val="affd"/>
            </w:pPr>
            <w:r>
              <w:rPr>
                <w:rFonts w:hint="eastAsia"/>
              </w:rPr>
              <w:t>本项目</w:t>
            </w:r>
            <w:r w:rsidR="003137FB">
              <w:rPr>
                <w:rFonts w:hint="eastAsia"/>
              </w:rPr>
              <w:t>为医院建设项目，属于</w:t>
            </w:r>
            <w:r w:rsidR="003137FB" w:rsidRPr="0099331C">
              <w:rPr>
                <w:rFonts w:hint="eastAsia"/>
              </w:rPr>
              <w:t>医疗卫生服务设施建设</w:t>
            </w:r>
          </w:p>
        </w:tc>
        <w:tc>
          <w:tcPr>
            <w:tcW w:w="518" w:type="pct"/>
            <w:vAlign w:val="center"/>
          </w:tcPr>
          <w:p w14:paraId="03207251" w14:textId="3CE506B8" w:rsidR="00987A2E" w:rsidRDefault="000F72DA">
            <w:pPr>
              <w:pStyle w:val="affd"/>
              <w:rPr>
                <w:szCs w:val="24"/>
              </w:rPr>
            </w:pPr>
            <w:r>
              <w:rPr>
                <w:rFonts w:hint="eastAsia"/>
                <w:szCs w:val="24"/>
              </w:rPr>
              <w:t>属于</w:t>
            </w:r>
          </w:p>
        </w:tc>
      </w:tr>
      <w:tr w:rsidR="00987A2E" w14:paraId="03207258" w14:textId="77777777">
        <w:trPr>
          <w:trHeight w:val="397"/>
          <w:jc w:val="center"/>
        </w:trPr>
        <w:tc>
          <w:tcPr>
            <w:tcW w:w="763" w:type="pct"/>
            <w:vAlign w:val="center"/>
          </w:tcPr>
          <w:p w14:paraId="03207253" w14:textId="77777777" w:rsidR="00987A2E" w:rsidRDefault="000F72DA">
            <w:pPr>
              <w:pStyle w:val="affd"/>
              <w:rPr>
                <w:szCs w:val="24"/>
              </w:rPr>
            </w:pPr>
            <w:r>
              <w:rPr>
                <w:rFonts w:hint="eastAsia"/>
                <w:szCs w:val="24"/>
              </w:rPr>
              <w:t>限制类</w:t>
            </w:r>
          </w:p>
        </w:tc>
        <w:tc>
          <w:tcPr>
            <w:tcW w:w="713" w:type="pct"/>
            <w:vAlign w:val="center"/>
          </w:tcPr>
          <w:p w14:paraId="03207254" w14:textId="78FB540D" w:rsidR="00987A2E" w:rsidRDefault="003B5429">
            <w:pPr>
              <w:pStyle w:val="affd"/>
              <w:rPr>
                <w:szCs w:val="24"/>
              </w:rPr>
            </w:pPr>
            <w:r>
              <w:rPr>
                <w:rFonts w:hint="eastAsia"/>
                <w:szCs w:val="24"/>
              </w:rPr>
              <w:t>/</w:t>
            </w:r>
          </w:p>
        </w:tc>
        <w:tc>
          <w:tcPr>
            <w:tcW w:w="1580" w:type="pct"/>
            <w:vAlign w:val="center"/>
          </w:tcPr>
          <w:p w14:paraId="03207255" w14:textId="10D3F696" w:rsidR="00987A2E" w:rsidRDefault="003B5429">
            <w:pPr>
              <w:pStyle w:val="affd"/>
              <w:rPr>
                <w:szCs w:val="24"/>
                <w:highlight w:val="yellow"/>
              </w:rPr>
            </w:pPr>
            <w:r w:rsidRPr="003B5429">
              <w:rPr>
                <w:rFonts w:hint="eastAsia"/>
                <w:szCs w:val="24"/>
              </w:rPr>
              <w:t>查阅无相关对应条款</w:t>
            </w:r>
          </w:p>
        </w:tc>
        <w:tc>
          <w:tcPr>
            <w:tcW w:w="1426" w:type="pct"/>
            <w:vAlign w:val="center"/>
          </w:tcPr>
          <w:p w14:paraId="03207256" w14:textId="00FCE0CA" w:rsidR="00987A2E" w:rsidRDefault="00A83EAD">
            <w:pPr>
              <w:pStyle w:val="affd"/>
            </w:pPr>
            <w:r>
              <w:rPr>
                <w:rFonts w:hint="eastAsia"/>
              </w:rPr>
              <w:t>本项目为医院建设项目</w:t>
            </w:r>
          </w:p>
        </w:tc>
        <w:tc>
          <w:tcPr>
            <w:tcW w:w="518" w:type="pct"/>
            <w:vAlign w:val="center"/>
          </w:tcPr>
          <w:p w14:paraId="03207257" w14:textId="68BB69E5" w:rsidR="00987A2E" w:rsidRDefault="000F72DA">
            <w:pPr>
              <w:pStyle w:val="affd"/>
              <w:rPr>
                <w:szCs w:val="24"/>
              </w:rPr>
            </w:pPr>
            <w:r>
              <w:rPr>
                <w:szCs w:val="24"/>
              </w:rPr>
              <w:t>不属于</w:t>
            </w:r>
          </w:p>
        </w:tc>
      </w:tr>
      <w:tr w:rsidR="00987A2E" w14:paraId="0320725E" w14:textId="77777777">
        <w:trPr>
          <w:trHeight w:val="397"/>
          <w:jc w:val="center"/>
        </w:trPr>
        <w:tc>
          <w:tcPr>
            <w:tcW w:w="763" w:type="pct"/>
            <w:vAlign w:val="center"/>
          </w:tcPr>
          <w:p w14:paraId="03207259" w14:textId="77777777" w:rsidR="00987A2E" w:rsidRDefault="000F72DA">
            <w:pPr>
              <w:pStyle w:val="affd"/>
              <w:rPr>
                <w:szCs w:val="24"/>
              </w:rPr>
            </w:pPr>
            <w:r>
              <w:rPr>
                <w:rFonts w:hint="eastAsia"/>
                <w:szCs w:val="24"/>
              </w:rPr>
              <w:t>淘汰类（落后生产工艺装备）</w:t>
            </w:r>
          </w:p>
        </w:tc>
        <w:tc>
          <w:tcPr>
            <w:tcW w:w="713" w:type="pct"/>
            <w:vAlign w:val="center"/>
          </w:tcPr>
          <w:p w14:paraId="0320725A" w14:textId="5CD4799F" w:rsidR="00987A2E" w:rsidRDefault="003B5429">
            <w:pPr>
              <w:pStyle w:val="affd"/>
              <w:rPr>
                <w:szCs w:val="24"/>
              </w:rPr>
            </w:pPr>
            <w:r>
              <w:rPr>
                <w:rFonts w:hint="eastAsia"/>
                <w:szCs w:val="24"/>
              </w:rPr>
              <w:t>/</w:t>
            </w:r>
          </w:p>
        </w:tc>
        <w:tc>
          <w:tcPr>
            <w:tcW w:w="1580" w:type="pct"/>
            <w:vAlign w:val="center"/>
          </w:tcPr>
          <w:p w14:paraId="0320725B" w14:textId="66AABFF6" w:rsidR="00987A2E" w:rsidRDefault="003B5429">
            <w:pPr>
              <w:pStyle w:val="affd"/>
            </w:pPr>
            <w:r w:rsidRPr="003B5429">
              <w:rPr>
                <w:rFonts w:hint="eastAsia"/>
              </w:rPr>
              <w:t>查阅无相关对应条款</w:t>
            </w:r>
          </w:p>
        </w:tc>
        <w:tc>
          <w:tcPr>
            <w:tcW w:w="1426" w:type="pct"/>
            <w:vAlign w:val="center"/>
          </w:tcPr>
          <w:p w14:paraId="0320725C" w14:textId="761C21AF" w:rsidR="00987A2E" w:rsidRDefault="00A83EAD">
            <w:pPr>
              <w:pStyle w:val="affd"/>
            </w:pPr>
            <w:r>
              <w:rPr>
                <w:rFonts w:hint="eastAsia"/>
              </w:rPr>
              <w:t>本项目为医院建设项目</w:t>
            </w:r>
          </w:p>
        </w:tc>
        <w:tc>
          <w:tcPr>
            <w:tcW w:w="518" w:type="pct"/>
            <w:vMerge w:val="restart"/>
            <w:vAlign w:val="center"/>
          </w:tcPr>
          <w:p w14:paraId="0320725D" w14:textId="78DA7784" w:rsidR="00987A2E" w:rsidRDefault="000F72DA">
            <w:pPr>
              <w:pStyle w:val="affd"/>
              <w:rPr>
                <w:szCs w:val="24"/>
              </w:rPr>
            </w:pPr>
            <w:r>
              <w:rPr>
                <w:szCs w:val="24"/>
              </w:rPr>
              <w:t>不属于</w:t>
            </w:r>
          </w:p>
        </w:tc>
      </w:tr>
      <w:tr w:rsidR="00987A2E" w14:paraId="0320726A" w14:textId="77777777">
        <w:trPr>
          <w:trHeight w:val="397"/>
          <w:jc w:val="center"/>
        </w:trPr>
        <w:tc>
          <w:tcPr>
            <w:tcW w:w="763" w:type="pct"/>
            <w:vAlign w:val="center"/>
          </w:tcPr>
          <w:p w14:paraId="03207265" w14:textId="77777777" w:rsidR="00987A2E" w:rsidRDefault="000F72DA">
            <w:pPr>
              <w:pStyle w:val="affd"/>
              <w:rPr>
                <w:szCs w:val="24"/>
              </w:rPr>
            </w:pPr>
            <w:r>
              <w:rPr>
                <w:rFonts w:hint="eastAsia"/>
                <w:szCs w:val="24"/>
              </w:rPr>
              <w:t>淘汰类（落后产品）</w:t>
            </w:r>
          </w:p>
        </w:tc>
        <w:tc>
          <w:tcPr>
            <w:tcW w:w="713" w:type="pct"/>
            <w:vAlign w:val="center"/>
          </w:tcPr>
          <w:p w14:paraId="03207266" w14:textId="5E4AAF30" w:rsidR="00987A2E" w:rsidRDefault="003B5429">
            <w:pPr>
              <w:pStyle w:val="affd"/>
              <w:rPr>
                <w:szCs w:val="24"/>
              </w:rPr>
            </w:pPr>
            <w:r>
              <w:rPr>
                <w:rFonts w:hint="eastAsia"/>
                <w:szCs w:val="24"/>
              </w:rPr>
              <w:t>/</w:t>
            </w:r>
          </w:p>
        </w:tc>
        <w:tc>
          <w:tcPr>
            <w:tcW w:w="1580" w:type="pct"/>
            <w:vAlign w:val="center"/>
          </w:tcPr>
          <w:p w14:paraId="03207267" w14:textId="6ED4E8FE" w:rsidR="00987A2E" w:rsidRDefault="003B5429">
            <w:pPr>
              <w:pStyle w:val="affd"/>
            </w:pPr>
            <w:r w:rsidRPr="003B5429">
              <w:rPr>
                <w:rFonts w:hint="eastAsia"/>
              </w:rPr>
              <w:t>查阅无相关对应条款</w:t>
            </w:r>
          </w:p>
        </w:tc>
        <w:tc>
          <w:tcPr>
            <w:tcW w:w="1426" w:type="pct"/>
            <w:vAlign w:val="center"/>
          </w:tcPr>
          <w:p w14:paraId="03207268" w14:textId="328525CF" w:rsidR="00987A2E" w:rsidRDefault="00A83EAD">
            <w:pPr>
              <w:pStyle w:val="affd"/>
            </w:pPr>
            <w:r>
              <w:rPr>
                <w:rFonts w:hint="eastAsia"/>
              </w:rPr>
              <w:t>本项目为医院建设项目</w:t>
            </w:r>
          </w:p>
        </w:tc>
        <w:tc>
          <w:tcPr>
            <w:tcW w:w="518" w:type="pct"/>
            <w:vMerge/>
            <w:vAlign w:val="center"/>
          </w:tcPr>
          <w:p w14:paraId="03207269" w14:textId="77777777" w:rsidR="00987A2E" w:rsidRDefault="00987A2E">
            <w:pPr>
              <w:pStyle w:val="affd"/>
              <w:rPr>
                <w:highlight w:val="yellow"/>
              </w:rPr>
            </w:pPr>
          </w:p>
        </w:tc>
      </w:tr>
    </w:tbl>
    <w:p w14:paraId="0320726B" w14:textId="50F78BD2" w:rsidR="00987A2E" w:rsidRDefault="000F72DA">
      <w:pPr>
        <w:pStyle w:val="affb"/>
      </w:pPr>
      <w:r>
        <w:rPr>
          <w:rFonts w:hint="eastAsia"/>
        </w:rPr>
        <w:lastRenderedPageBreak/>
        <w:t>由上表可知，本项目属于《产业结构调整指导目录（</w:t>
      </w:r>
      <w:r>
        <w:rPr>
          <w:rFonts w:hint="eastAsia"/>
        </w:rPr>
        <w:t>2024</w:t>
      </w:r>
      <w:r>
        <w:rPr>
          <w:rFonts w:hint="eastAsia"/>
        </w:rPr>
        <w:t>年本）》中</w:t>
      </w:r>
      <w:r w:rsidR="00D44421" w:rsidRPr="00DF0C7A">
        <w:rPr>
          <w:rFonts w:hint="eastAsia"/>
        </w:rPr>
        <w:t>鼓励类“三十七、卫生健康</w:t>
      </w:r>
      <w:r w:rsidR="00D44421" w:rsidRPr="00DF0C7A">
        <w:rPr>
          <w:rFonts w:hint="eastAsia"/>
        </w:rPr>
        <w:t>5</w:t>
      </w:r>
      <w:r w:rsidR="00D44421" w:rsidRPr="00DF0C7A">
        <w:rPr>
          <w:rFonts w:hint="eastAsia"/>
        </w:rPr>
        <w:t>、医疗服务设施建设”</w:t>
      </w:r>
      <w:r>
        <w:rPr>
          <w:rFonts w:hint="eastAsia"/>
        </w:rPr>
        <w:t>，符合国家产业政策。</w:t>
      </w:r>
    </w:p>
    <w:p w14:paraId="0320726C" w14:textId="77777777" w:rsidR="00987A2E" w:rsidRDefault="000F72DA">
      <w:pPr>
        <w:pStyle w:val="affb"/>
      </w:pPr>
      <w:r>
        <w:rPr>
          <w:rFonts w:hint="eastAsia"/>
        </w:rPr>
        <w:t>（</w:t>
      </w:r>
      <w:r>
        <w:rPr>
          <w:rFonts w:hint="eastAsia"/>
        </w:rPr>
        <w:t>2</w:t>
      </w:r>
      <w:r>
        <w:rPr>
          <w:rFonts w:hint="eastAsia"/>
        </w:rPr>
        <w:t>）项目与备案的相符性分析</w:t>
      </w:r>
    </w:p>
    <w:p w14:paraId="0320726D" w14:textId="4C763143" w:rsidR="00987A2E" w:rsidRDefault="000F72DA">
      <w:pPr>
        <w:pStyle w:val="affb"/>
        <w:rPr>
          <w:highlight w:val="yellow"/>
        </w:rPr>
      </w:pPr>
      <w:r>
        <w:rPr>
          <w:rFonts w:hint="eastAsia"/>
        </w:rPr>
        <w:t>项目</w:t>
      </w:r>
      <w:r>
        <w:t>已经</w:t>
      </w:r>
      <w:r>
        <w:rPr>
          <w:rFonts w:hint="eastAsia"/>
        </w:rPr>
        <w:t>新乡市</w:t>
      </w:r>
      <w:r w:rsidR="00A83EAD">
        <w:rPr>
          <w:rFonts w:hint="eastAsia"/>
        </w:rPr>
        <w:t>延津县</w:t>
      </w:r>
      <w:r>
        <w:rPr>
          <w:rFonts w:hint="eastAsia"/>
        </w:rPr>
        <w:t>发展和改革委员会备案（项目代码为：</w:t>
      </w:r>
      <w:r w:rsidRPr="00A83EAD">
        <w:rPr>
          <w:rFonts w:hint="eastAsia"/>
          <w:highlight w:val="yellow"/>
        </w:rPr>
        <w:t>2507-410704-04-01-574160</w:t>
      </w:r>
      <w:r w:rsidRPr="00A83EAD">
        <w:rPr>
          <w:rFonts w:hint="eastAsia"/>
          <w:highlight w:val="yellow"/>
        </w:rPr>
        <w:t>）</w:t>
      </w:r>
      <w:r w:rsidRPr="00A83EAD">
        <w:rPr>
          <w:highlight w:val="yellow"/>
        </w:rPr>
        <w:t>，</w:t>
      </w:r>
      <w:r>
        <w:t>符合国家产业政策。</w:t>
      </w:r>
      <w:r>
        <w:rPr>
          <w:rFonts w:hint="eastAsia"/>
        </w:rPr>
        <w:t>详见下表。</w:t>
      </w:r>
    </w:p>
    <w:p w14:paraId="0320726E" w14:textId="2C2C4E7D" w:rsidR="00987A2E" w:rsidRDefault="000F72DA">
      <w:pPr>
        <w:pStyle w:val="23"/>
        <w:spacing w:before="240" w:after="120"/>
        <w:ind w:firstLine="482"/>
      </w:pPr>
      <w:r>
        <w:rPr>
          <w:rFonts w:hint="eastAsia"/>
        </w:rPr>
        <w:t>表</w:t>
      </w:r>
      <w:r>
        <w:rPr>
          <w:rFonts w:hint="eastAsia"/>
        </w:rPr>
        <w:t>2-</w:t>
      </w:r>
      <w:r w:rsidR="006967B9">
        <w:rPr>
          <w:rFonts w:hint="eastAsia"/>
        </w:rPr>
        <w:t>18</w:t>
      </w:r>
      <w:r>
        <w:rPr>
          <w:rFonts w:hint="eastAsia"/>
        </w:rPr>
        <w:t xml:space="preserve">             </w:t>
      </w:r>
      <w:r>
        <w:rPr>
          <w:rFonts w:hint="eastAsia"/>
        </w:rPr>
        <w:t>本项目</w:t>
      </w:r>
      <w:r w:rsidRPr="00A83EAD">
        <w:rPr>
          <w:rFonts w:hint="eastAsia"/>
          <w:highlight w:val="yellow"/>
        </w:rPr>
        <w:t>与备案</w:t>
      </w:r>
      <w:r>
        <w:rPr>
          <w:rFonts w:hint="eastAsia"/>
        </w:rPr>
        <w:t>相符性分析表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841"/>
        <w:gridCol w:w="2551"/>
        <w:gridCol w:w="3119"/>
        <w:gridCol w:w="1781"/>
      </w:tblGrid>
      <w:tr w:rsidR="00987A2E" w14:paraId="03207273" w14:textId="77777777">
        <w:trPr>
          <w:trHeight w:val="427"/>
          <w:tblHeader/>
          <w:jc w:val="center"/>
        </w:trPr>
        <w:tc>
          <w:tcPr>
            <w:tcW w:w="507" w:type="pct"/>
            <w:vAlign w:val="center"/>
          </w:tcPr>
          <w:p w14:paraId="0320726F" w14:textId="77777777" w:rsidR="00987A2E" w:rsidRDefault="000F72DA">
            <w:pPr>
              <w:pStyle w:val="afff1"/>
              <w:rPr>
                <w:color w:val="auto"/>
              </w:rPr>
            </w:pPr>
            <w:r>
              <w:rPr>
                <w:rFonts w:hint="eastAsia"/>
                <w:color w:val="auto"/>
              </w:rPr>
              <w:t>名称</w:t>
            </w:r>
          </w:p>
        </w:tc>
        <w:tc>
          <w:tcPr>
            <w:tcW w:w="1538" w:type="pct"/>
            <w:vAlign w:val="center"/>
          </w:tcPr>
          <w:p w14:paraId="03207270" w14:textId="77777777" w:rsidR="00987A2E" w:rsidRDefault="000F72DA">
            <w:pPr>
              <w:pStyle w:val="afff1"/>
              <w:rPr>
                <w:color w:val="auto"/>
              </w:rPr>
            </w:pPr>
            <w:r>
              <w:rPr>
                <w:rFonts w:hint="eastAsia"/>
                <w:color w:val="auto"/>
              </w:rPr>
              <w:t>项目备案</w:t>
            </w:r>
          </w:p>
        </w:tc>
        <w:tc>
          <w:tcPr>
            <w:tcW w:w="1881" w:type="pct"/>
            <w:vAlign w:val="center"/>
          </w:tcPr>
          <w:p w14:paraId="03207271" w14:textId="77777777" w:rsidR="00987A2E" w:rsidRDefault="000F72DA">
            <w:pPr>
              <w:pStyle w:val="afff1"/>
              <w:rPr>
                <w:color w:val="auto"/>
              </w:rPr>
            </w:pPr>
            <w:r>
              <w:rPr>
                <w:rFonts w:hint="eastAsia"/>
                <w:color w:val="auto"/>
              </w:rPr>
              <w:t>项目实际情况</w:t>
            </w:r>
          </w:p>
        </w:tc>
        <w:tc>
          <w:tcPr>
            <w:tcW w:w="1074" w:type="pct"/>
            <w:vAlign w:val="center"/>
          </w:tcPr>
          <w:p w14:paraId="03207272" w14:textId="77777777" w:rsidR="00987A2E" w:rsidRDefault="000F72DA">
            <w:pPr>
              <w:pStyle w:val="afff1"/>
              <w:rPr>
                <w:color w:val="auto"/>
              </w:rPr>
            </w:pPr>
            <w:r>
              <w:rPr>
                <w:rFonts w:hint="eastAsia"/>
                <w:color w:val="auto"/>
              </w:rPr>
              <w:t>一致</w:t>
            </w:r>
            <w:r>
              <w:rPr>
                <w:color w:val="auto"/>
              </w:rPr>
              <w:t>性</w:t>
            </w:r>
          </w:p>
        </w:tc>
      </w:tr>
      <w:tr w:rsidR="00987A2E" w14:paraId="03207278" w14:textId="77777777">
        <w:trPr>
          <w:trHeight w:val="397"/>
          <w:jc w:val="center"/>
        </w:trPr>
        <w:tc>
          <w:tcPr>
            <w:tcW w:w="507" w:type="pct"/>
            <w:vAlign w:val="center"/>
          </w:tcPr>
          <w:p w14:paraId="03207274" w14:textId="77777777" w:rsidR="00987A2E" w:rsidRDefault="000F72DA">
            <w:pPr>
              <w:pStyle w:val="affd"/>
            </w:pPr>
            <w:r>
              <w:rPr>
                <w:rFonts w:hint="eastAsia"/>
              </w:rPr>
              <w:t>项目</w:t>
            </w:r>
          </w:p>
        </w:tc>
        <w:tc>
          <w:tcPr>
            <w:tcW w:w="1538" w:type="pct"/>
            <w:vAlign w:val="center"/>
          </w:tcPr>
          <w:p w14:paraId="03207275" w14:textId="0C2D5E9C" w:rsidR="00987A2E" w:rsidRDefault="00987A2E">
            <w:pPr>
              <w:pStyle w:val="affd"/>
            </w:pPr>
          </w:p>
        </w:tc>
        <w:tc>
          <w:tcPr>
            <w:tcW w:w="1881" w:type="pct"/>
            <w:vAlign w:val="center"/>
          </w:tcPr>
          <w:p w14:paraId="03207276" w14:textId="4176F8A3" w:rsidR="00987A2E" w:rsidRDefault="00987A2E">
            <w:pPr>
              <w:pStyle w:val="affd"/>
            </w:pPr>
          </w:p>
        </w:tc>
        <w:tc>
          <w:tcPr>
            <w:tcW w:w="1074" w:type="pct"/>
            <w:vAlign w:val="center"/>
          </w:tcPr>
          <w:p w14:paraId="03207277" w14:textId="77777777" w:rsidR="00987A2E" w:rsidRDefault="000F72DA">
            <w:pPr>
              <w:pStyle w:val="affd"/>
            </w:pPr>
            <w:r>
              <w:rPr>
                <w:rFonts w:hint="eastAsia"/>
              </w:rPr>
              <w:t>一致</w:t>
            </w:r>
          </w:p>
        </w:tc>
      </w:tr>
      <w:tr w:rsidR="00987A2E" w14:paraId="0320727D" w14:textId="77777777">
        <w:trPr>
          <w:trHeight w:val="397"/>
          <w:jc w:val="center"/>
        </w:trPr>
        <w:tc>
          <w:tcPr>
            <w:tcW w:w="507" w:type="pct"/>
            <w:vAlign w:val="center"/>
          </w:tcPr>
          <w:p w14:paraId="03207279" w14:textId="77777777" w:rsidR="00987A2E" w:rsidRDefault="000F72DA">
            <w:pPr>
              <w:pStyle w:val="affd"/>
            </w:pPr>
            <w:r>
              <w:rPr>
                <w:rFonts w:hint="eastAsia"/>
              </w:rPr>
              <w:t>设备</w:t>
            </w:r>
          </w:p>
        </w:tc>
        <w:tc>
          <w:tcPr>
            <w:tcW w:w="1538" w:type="pct"/>
            <w:vAlign w:val="center"/>
          </w:tcPr>
          <w:p w14:paraId="0320727A" w14:textId="006D0987" w:rsidR="00987A2E" w:rsidRDefault="00987A2E">
            <w:pPr>
              <w:pStyle w:val="affd"/>
              <w:rPr>
                <w:highlight w:val="yellow"/>
              </w:rPr>
            </w:pPr>
          </w:p>
        </w:tc>
        <w:tc>
          <w:tcPr>
            <w:tcW w:w="1881" w:type="pct"/>
            <w:vAlign w:val="center"/>
          </w:tcPr>
          <w:p w14:paraId="0320727B" w14:textId="43932E89" w:rsidR="00987A2E" w:rsidRDefault="00987A2E">
            <w:pPr>
              <w:pStyle w:val="affd"/>
            </w:pPr>
          </w:p>
        </w:tc>
        <w:tc>
          <w:tcPr>
            <w:tcW w:w="1074" w:type="pct"/>
            <w:vAlign w:val="center"/>
          </w:tcPr>
          <w:p w14:paraId="0320727C" w14:textId="77777777" w:rsidR="00987A2E" w:rsidRDefault="000F72DA">
            <w:pPr>
              <w:pStyle w:val="affd"/>
            </w:pPr>
            <w:r>
              <w:rPr>
                <w:rFonts w:hint="eastAsia"/>
              </w:rPr>
              <w:t>一致</w:t>
            </w:r>
          </w:p>
        </w:tc>
      </w:tr>
      <w:tr w:rsidR="00987A2E" w14:paraId="03207282" w14:textId="77777777">
        <w:trPr>
          <w:trHeight w:val="397"/>
          <w:jc w:val="center"/>
        </w:trPr>
        <w:tc>
          <w:tcPr>
            <w:tcW w:w="507" w:type="pct"/>
            <w:vAlign w:val="center"/>
          </w:tcPr>
          <w:p w14:paraId="0320727E" w14:textId="77777777" w:rsidR="00987A2E" w:rsidRDefault="000F72DA">
            <w:pPr>
              <w:pStyle w:val="affd"/>
            </w:pPr>
            <w:r>
              <w:rPr>
                <w:rFonts w:hint="eastAsia"/>
              </w:rPr>
              <w:t>主要工艺</w:t>
            </w:r>
          </w:p>
        </w:tc>
        <w:tc>
          <w:tcPr>
            <w:tcW w:w="1538" w:type="pct"/>
            <w:vAlign w:val="center"/>
          </w:tcPr>
          <w:p w14:paraId="0320727F" w14:textId="63987EEA" w:rsidR="00987A2E" w:rsidRDefault="00987A2E">
            <w:pPr>
              <w:pStyle w:val="affe"/>
              <w:ind w:firstLineChars="0" w:firstLine="0"/>
              <w:jc w:val="center"/>
              <w:rPr>
                <w:highlight w:val="yellow"/>
              </w:rPr>
            </w:pPr>
          </w:p>
        </w:tc>
        <w:tc>
          <w:tcPr>
            <w:tcW w:w="1881" w:type="pct"/>
            <w:vAlign w:val="center"/>
          </w:tcPr>
          <w:p w14:paraId="03207280" w14:textId="721325A7" w:rsidR="00987A2E" w:rsidRDefault="00987A2E">
            <w:pPr>
              <w:pStyle w:val="affe"/>
              <w:ind w:firstLineChars="0" w:firstLine="0"/>
              <w:jc w:val="center"/>
            </w:pPr>
          </w:p>
        </w:tc>
        <w:tc>
          <w:tcPr>
            <w:tcW w:w="1074" w:type="pct"/>
            <w:vAlign w:val="center"/>
          </w:tcPr>
          <w:p w14:paraId="03207281" w14:textId="77777777" w:rsidR="00987A2E" w:rsidRDefault="000F72DA">
            <w:pPr>
              <w:pStyle w:val="affd"/>
            </w:pPr>
            <w:r>
              <w:rPr>
                <w:rFonts w:hint="eastAsia"/>
              </w:rPr>
              <w:t>一致</w:t>
            </w:r>
          </w:p>
        </w:tc>
      </w:tr>
      <w:tr w:rsidR="00987A2E" w14:paraId="03207287" w14:textId="77777777">
        <w:trPr>
          <w:trHeight w:val="397"/>
          <w:jc w:val="center"/>
        </w:trPr>
        <w:tc>
          <w:tcPr>
            <w:tcW w:w="507" w:type="pct"/>
            <w:vAlign w:val="center"/>
          </w:tcPr>
          <w:p w14:paraId="03207283" w14:textId="77777777" w:rsidR="00987A2E" w:rsidRDefault="000F72DA">
            <w:pPr>
              <w:pStyle w:val="affd"/>
            </w:pPr>
            <w:r>
              <w:rPr>
                <w:rFonts w:hint="eastAsia"/>
              </w:rPr>
              <w:t>投资</w:t>
            </w:r>
          </w:p>
        </w:tc>
        <w:tc>
          <w:tcPr>
            <w:tcW w:w="1538" w:type="pct"/>
            <w:vAlign w:val="center"/>
          </w:tcPr>
          <w:p w14:paraId="03207284" w14:textId="6303BBA4" w:rsidR="00987A2E" w:rsidRDefault="00987A2E">
            <w:pPr>
              <w:pStyle w:val="affd"/>
            </w:pPr>
          </w:p>
        </w:tc>
        <w:tc>
          <w:tcPr>
            <w:tcW w:w="1881" w:type="pct"/>
            <w:vAlign w:val="center"/>
          </w:tcPr>
          <w:p w14:paraId="03207285" w14:textId="6C49B723" w:rsidR="00987A2E" w:rsidRDefault="00987A2E">
            <w:pPr>
              <w:pStyle w:val="affd"/>
            </w:pPr>
          </w:p>
        </w:tc>
        <w:tc>
          <w:tcPr>
            <w:tcW w:w="1074" w:type="pct"/>
            <w:vAlign w:val="center"/>
          </w:tcPr>
          <w:p w14:paraId="03207286" w14:textId="77777777" w:rsidR="00987A2E" w:rsidRDefault="000F72DA">
            <w:pPr>
              <w:pStyle w:val="affd"/>
            </w:pPr>
            <w:r>
              <w:rPr>
                <w:rFonts w:hint="eastAsia"/>
              </w:rPr>
              <w:t>一致</w:t>
            </w:r>
          </w:p>
        </w:tc>
      </w:tr>
      <w:tr w:rsidR="00987A2E" w14:paraId="0320728C" w14:textId="77777777">
        <w:trPr>
          <w:trHeight w:val="397"/>
          <w:jc w:val="center"/>
        </w:trPr>
        <w:tc>
          <w:tcPr>
            <w:tcW w:w="507" w:type="pct"/>
            <w:vAlign w:val="center"/>
          </w:tcPr>
          <w:p w14:paraId="03207288" w14:textId="77777777" w:rsidR="00987A2E" w:rsidRDefault="000F72DA">
            <w:pPr>
              <w:pStyle w:val="affd"/>
            </w:pPr>
            <w:r>
              <w:rPr>
                <w:rFonts w:hint="eastAsia"/>
              </w:rPr>
              <w:t>生产规模</w:t>
            </w:r>
          </w:p>
        </w:tc>
        <w:tc>
          <w:tcPr>
            <w:tcW w:w="1538" w:type="pct"/>
            <w:vAlign w:val="center"/>
          </w:tcPr>
          <w:p w14:paraId="03207289" w14:textId="09B2489E" w:rsidR="00987A2E" w:rsidRDefault="00987A2E">
            <w:pPr>
              <w:pStyle w:val="affd"/>
            </w:pPr>
          </w:p>
        </w:tc>
        <w:tc>
          <w:tcPr>
            <w:tcW w:w="1881" w:type="pct"/>
            <w:vAlign w:val="center"/>
          </w:tcPr>
          <w:p w14:paraId="0320728A" w14:textId="21425B38" w:rsidR="00987A2E" w:rsidRDefault="00987A2E">
            <w:pPr>
              <w:pStyle w:val="affd"/>
            </w:pPr>
          </w:p>
        </w:tc>
        <w:tc>
          <w:tcPr>
            <w:tcW w:w="1074" w:type="pct"/>
            <w:vAlign w:val="center"/>
          </w:tcPr>
          <w:p w14:paraId="0320728B" w14:textId="77777777" w:rsidR="00987A2E" w:rsidRDefault="000F72DA">
            <w:pPr>
              <w:pStyle w:val="affd"/>
            </w:pPr>
            <w:r>
              <w:rPr>
                <w:rFonts w:hint="eastAsia"/>
              </w:rPr>
              <w:t>一致</w:t>
            </w:r>
          </w:p>
        </w:tc>
      </w:tr>
    </w:tbl>
    <w:p w14:paraId="0320728D" w14:textId="77777777" w:rsidR="00987A2E" w:rsidRDefault="000F72DA">
      <w:pPr>
        <w:pStyle w:val="affb"/>
      </w:pPr>
      <w:r>
        <w:rPr>
          <w:rFonts w:hint="eastAsia"/>
        </w:rPr>
        <w:t>由上表可知，本项目建设与备案情况相符。</w:t>
      </w:r>
    </w:p>
    <w:p w14:paraId="0320728E" w14:textId="77777777" w:rsidR="00987A2E" w:rsidRDefault="000F72DA">
      <w:pPr>
        <w:pStyle w:val="3"/>
        <w:spacing w:before="240" w:after="120"/>
        <w:ind w:leftChars="80" w:left="192"/>
      </w:pPr>
      <w:bookmarkStart w:id="302" w:name="_Toc108122357"/>
      <w:bookmarkStart w:id="303" w:name="_Toc223447889"/>
      <w:bookmarkStart w:id="304" w:name="_Toc226623294"/>
      <w:bookmarkStart w:id="305" w:name="_Toc484001882"/>
      <w:bookmarkStart w:id="306" w:name="_Toc428287558"/>
      <w:bookmarkStart w:id="307" w:name="_Toc405905028"/>
      <w:bookmarkStart w:id="308" w:name="_Toc428286812"/>
      <w:bookmarkStart w:id="309" w:name="_Toc428287206"/>
      <w:r>
        <w:rPr>
          <w:rFonts w:hint="eastAsia"/>
        </w:rPr>
        <w:t>与《河南省生态环境分区管控总体要求（</w:t>
      </w:r>
      <w:r>
        <w:rPr>
          <w:rFonts w:hint="eastAsia"/>
        </w:rPr>
        <w:t>2023</w:t>
      </w:r>
      <w:r>
        <w:rPr>
          <w:rFonts w:hint="eastAsia"/>
        </w:rPr>
        <w:t>年版）》</w:t>
      </w:r>
      <w:bookmarkEnd w:id="302"/>
      <w:r>
        <w:rPr>
          <w:rFonts w:hint="eastAsia"/>
        </w:rPr>
        <w:t>（公告</w:t>
      </w:r>
      <w:r>
        <w:rPr>
          <w:rFonts w:hint="eastAsia"/>
        </w:rPr>
        <w:t>[2024</w:t>
      </w:r>
      <w:r>
        <w:t>]</w:t>
      </w:r>
      <w:r>
        <w:rPr>
          <w:rFonts w:hint="eastAsia"/>
        </w:rPr>
        <w:t>2</w:t>
      </w:r>
      <w:r>
        <w:rPr>
          <w:rFonts w:hint="eastAsia"/>
        </w:rPr>
        <w:t>号）相符性分析</w:t>
      </w:r>
      <w:bookmarkEnd w:id="303"/>
      <w:bookmarkEnd w:id="304"/>
    </w:p>
    <w:p w14:paraId="212FE525" w14:textId="73C64990" w:rsidR="00C96338" w:rsidRDefault="00C96338">
      <w:pPr>
        <w:ind w:firstLine="480"/>
      </w:pPr>
      <w:r w:rsidRPr="00C96338">
        <w:rPr>
          <w:rFonts w:hint="eastAsia"/>
        </w:rPr>
        <w:t>根据“河南省生态环境分区管控应用平台”成果查询，本项目所在区域属于重点管控单元，环境管控单元编码为</w:t>
      </w:r>
      <w:r w:rsidR="006E5967">
        <w:rPr>
          <w:rFonts w:hint="eastAsia"/>
        </w:rPr>
        <w:t>：</w:t>
      </w:r>
      <w:r w:rsidR="006E5967" w:rsidRPr="006E5967">
        <w:t>ZH41072620003</w:t>
      </w:r>
      <w:r w:rsidRPr="00C96338">
        <w:rPr>
          <w:rFonts w:hint="eastAsia"/>
        </w:rPr>
        <w:t>，环境管控单元名称为</w:t>
      </w:r>
      <w:r w:rsidR="006E5967">
        <w:rPr>
          <w:rFonts w:hint="eastAsia"/>
        </w:rPr>
        <w:t>：延津县城镇重点单元</w:t>
      </w:r>
      <w:r w:rsidRPr="00C96338">
        <w:rPr>
          <w:rFonts w:hint="eastAsia"/>
        </w:rPr>
        <w:t>。</w:t>
      </w:r>
    </w:p>
    <w:p w14:paraId="0320728F" w14:textId="315B9355" w:rsidR="00987A2E" w:rsidRDefault="000F72DA">
      <w:pPr>
        <w:ind w:firstLine="480"/>
      </w:pPr>
      <w:r>
        <w:rPr>
          <w:rFonts w:hint="eastAsia"/>
        </w:rPr>
        <w:t>根据《河南省生态环境分区管控总体要求（</w:t>
      </w:r>
      <w:r>
        <w:rPr>
          <w:rFonts w:hint="eastAsia"/>
        </w:rPr>
        <w:t>2023</w:t>
      </w:r>
      <w:r>
        <w:rPr>
          <w:rFonts w:hint="eastAsia"/>
        </w:rPr>
        <w:t>年版）》（公告</w:t>
      </w:r>
      <w:r>
        <w:rPr>
          <w:rFonts w:hint="eastAsia"/>
        </w:rPr>
        <w:t>[2024]2</w:t>
      </w:r>
      <w:r>
        <w:rPr>
          <w:rFonts w:hint="eastAsia"/>
        </w:rPr>
        <w:t>号）的内容，结合本项目的情况，该方案中涉及到本项目的内容与本项目实际情况的对比情况见下表。</w:t>
      </w:r>
    </w:p>
    <w:p w14:paraId="03207290" w14:textId="2BE5A404" w:rsidR="00987A2E" w:rsidRDefault="000F72DA">
      <w:pPr>
        <w:pStyle w:val="afffc"/>
        <w:spacing w:beforeLines="100" w:before="240" w:afterLines="50" w:after="120" w:line="240" w:lineRule="auto"/>
        <w:ind w:firstLine="482"/>
        <w:rPr>
          <w:rFonts w:ascii="宋体" w:eastAsia="宋体" w:hAnsi="宋体"/>
          <w:lang w:val="pt-BR"/>
        </w:rPr>
      </w:pPr>
      <w:r>
        <w:rPr>
          <w:rFonts w:ascii="宋体" w:eastAsia="宋体" w:hAnsi="宋体" w:hint="eastAsia"/>
          <w:lang w:val="pt-BR"/>
        </w:rPr>
        <w:t>表</w:t>
      </w:r>
      <w:r>
        <w:rPr>
          <w:lang w:val="pt-BR"/>
        </w:rPr>
        <w:t>2-</w:t>
      </w:r>
      <w:r w:rsidR="006967B9" w:rsidRPr="006967B9">
        <w:rPr>
          <w:rFonts w:eastAsiaTheme="minorEastAsia" w:cs="Times New Roman"/>
          <w:lang w:val="pt-BR"/>
        </w:rPr>
        <w:t>19</w:t>
      </w:r>
      <w:r>
        <w:rPr>
          <w:lang w:val="pt-BR"/>
        </w:rPr>
        <w:t xml:space="preserve">  </w:t>
      </w:r>
      <w:r>
        <w:rPr>
          <w:rFonts w:ascii="宋体" w:eastAsia="宋体" w:hAnsi="宋体" w:hint="eastAsia"/>
          <w:lang w:val="pt-BR"/>
        </w:rPr>
        <w:t xml:space="preserve"> </w:t>
      </w:r>
      <w:r>
        <w:rPr>
          <w:rFonts w:ascii="宋体" w:eastAsia="宋体" w:hAnsi="宋体"/>
          <w:lang w:val="pt-BR"/>
        </w:rPr>
        <w:t xml:space="preserve"> </w:t>
      </w:r>
      <w:r>
        <w:rPr>
          <w:rFonts w:ascii="宋体" w:eastAsia="宋体" w:hAnsi="宋体" w:hint="eastAsia"/>
          <w:lang w:val="pt-BR"/>
        </w:rPr>
        <w:t>与《河南省生态环境分区管控总体要求》对比分析一览表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57"/>
        <w:gridCol w:w="934"/>
        <w:gridCol w:w="4619"/>
        <w:gridCol w:w="1426"/>
        <w:gridCol w:w="556"/>
      </w:tblGrid>
      <w:tr w:rsidR="00C6652C" w14:paraId="03207297" w14:textId="77777777" w:rsidTr="001A43E9">
        <w:trPr>
          <w:trHeight w:val="397"/>
          <w:jc w:val="center"/>
        </w:trPr>
        <w:tc>
          <w:tcPr>
            <w:tcW w:w="8292" w:type="dxa"/>
            <w:gridSpan w:val="5"/>
            <w:vAlign w:val="center"/>
          </w:tcPr>
          <w:p w14:paraId="03207296" w14:textId="2A5BB80D" w:rsidR="00C6652C" w:rsidRDefault="00C6652C" w:rsidP="00456AAD">
            <w:pPr>
              <w:pStyle w:val="afc"/>
              <w:spacing w:before="0" w:beforeAutospacing="0" w:after="0" w:afterAutospacing="0"/>
              <w:jc w:val="center"/>
              <w:outlineLvl w:val="0"/>
              <w:rPr>
                <w:rFonts w:ascii="Times New Roman" w:hAnsi="Times New Roman"/>
                <w:b/>
                <w:snapToGrid w:val="0"/>
                <w:sz w:val="21"/>
                <w:szCs w:val="21"/>
              </w:rPr>
            </w:pPr>
            <w:bookmarkStart w:id="310" w:name="_Toc226623295"/>
            <w:r w:rsidRPr="00C6652C">
              <w:rPr>
                <w:rFonts w:ascii="Times New Roman" w:hAnsi="Times New Roman" w:hint="eastAsia"/>
                <w:b/>
                <w:snapToGrid w:val="0"/>
                <w:sz w:val="21"/>
                <w:szCs w:val="21"/>
              </w:rPr>
              <w:t>全省生态环境总体准入要求</w:t>
            </w:r>
            <w:bookmarkEnd w:id="310"/>
          </w:p>
        </w:tc>
      </w:tr>
      <w:tr w:rsidR="00C6652C" w14:paraId="5B0B0F78" w14:textId="77777777" w:rsidTr="00754F7B">
        <w:trPr>
          <w:trHeight w:val="397"/>
          <w:jc w:val="center"/>
        </w:trPr>
        <w:tc>
          <w:tcPr>
            <w:tcW w:w="757" w:type="dxa"/>
            <w:vAlign w:val="center"/>
          </w:tcPr>
          <w:p w14:paraId="6CBD3BBC" w14:textId="60803440" w:rsidR="00C6652C" w:rsidRDefault="00C6652C" w:rsidP="00456AAD">
            <w:pPr>
              <w:pStyle w:val="afc"/>
              <w:spacing w:before="0" w:beforeAutospacing="0" w:after="0" w:afterAutospacing="0"/>
              <w:jc w:val="center"/>
              <w:outlineLvl w:val="0"/>
              <w:rPr>
                <w:rFonts w:ascii="Times New Roman" w:hAnsi="Times New Roman"/>
                <w:b/>
                <w:snapToGrid w:val="0"/>
                <w:sz w:val="21"/>
                <w:szCs w:val="21"/>
              </w:rPr>
            </w:pPr>
            <w:bookmarkStart w:id="311" w:name="_Toc226623296"/>
            <w:r>
              <w:rPr>
                <w:rFonts w:ascii="Times New Roman" w:hAnsi="Times New Roman" w:hint="eastAsia"/>
                <w:b/>
                <w:snapToGrid w:val="0"/>
                <w:sz w:val="21"/>
                <w:szCs w:val="21"/>
              </w:rPr>
              <w:t>环境管控单元分区</w:t>
            </w:r>
            <w:bookmarkEnd w:id="311"/>
          </w:p>
        </w:tc>
        <w:tc>
          <w:tcPr>
            <w:tcW w:w="934" w:type="dxa"/>
            <w:vAlign w:val="center"/>
          </w:tcPr>
          <w:p w14:paraId="32A99CC6" w14:textId="3161741C" w:rsidR="00C6652C" w:rsidRDefault="00C6652C" w:rsidP="00456AAD">
            <w:pPr>
              <w:pStyle w:val="afc"/>
              <w:spacing w:before="0" w:beforeAutospacing="0" w:after="0" w:afterAutospacing="0"/>
              <w:jc w:val="center"/>
              <w:outlineLvl w:val="0"/>
              <w:rPr>
                <w:rFonts w:ascii="Times New Roman" w:hAnsi="Times New Roman"/>
                <w:b/>
                <w:snapToGrid w:val="0"/>
                <w:sz w:val="21"/>
                <w:szCs w:val="21"/>
              </w:rPr>
            </w:pPr>
            <w:bookmarkStart w:id="312" w:name="_Toc226623297"/>
            <w:r>
              <w:rPr>
                <w:rFonts w:ascii="Times New Roman" w:hAnsi="Times New Roman" w:hint="eastAsia"/>
                <w:b/>
                <w:snapToGrid w:val="0"/>
                <w:sz w:val="21"/>
                <w:szCs w:val="21"/>
              </w:rPr>
              <w:t>管控类别</w:t>
            </w:r>
            <w:bookmarkEnd w:id="312"/>
          </w:p>
        </w:tc>
        <w:tc>
          <w:tcPr>
            <w:tcW w:w="4619" w:type="dxa"/>
            <w:vAlign w:val="center"/>
          </w:tcPr>
          <w:p w14:paraId="2FF02CF9" w14:textId="02B02F7E" w:rsidR="00C6652C" w:rsidRDefault="00C6652C" w:rsidP="00456AAD">
            <w:pPr>
              <w:pStyle w:val="afc"/>
              <w:spacing w:before="0" w:beforeAutospacing="0" w:after="0" w:afterAutospacing="0"/>
              <w:jc w:val="center"/>
              <w:outlineLvl w:val="0"/>
              <w:rPr>
                <w:rFonts w:ascii="Times New Roman" w:hAnsi="Times New Roman"/>
                <w:b/>
                <w:snapToGrid w:val="0"/>
                <w:sz w:val="21"/>
                <w:szCs w:val="21"/>
              </w:rPr>
            </w:pPr>
            <w:bookmarkStart w:id="313" w:name="_Toc223447892"/>
            <w:bookmarkStart w:id="314" w:name="_Toc226623298"/>
            <w:r>
              <w:rPr>
                <w:rFonts w:ascii="Times New Roman" w:hAnsi="Times New Roman"/>
                <w:b/>
                <w:snapToGrid w:val="0"/>
                <w:sz w:val="21"/>
                <w:szCs w:val="21"/>
              </w:rPr>
              <w:t>准入要求</w:t>
            </w:r>
            <w:bookmarkEnd w:id="313"/>
            <w:bookmarkEnd w:id="314"/>
          </w:p>
        </w:tc>
        <w:tc>
          <w:tcPr>
            <w:tcW w:w="1426" w:type="dxa"/>
            <w:vAlign w:val="center"/>
          </w:tcPr>
          <w:p w14:paraId="2BFA2C84" w14:textId="3C1A95AB" w:rsidR="00C6652C" w:rsidRDefault="00C6652C" w:rsidP="00456AAD">
            <w:pPr>
              <w:pStyle w:val="afc"/>
              <w:spacing w:before="0" w:beforeAutospacing="0" w:after="0" w:afterAutospacing="0"/>
              <w:jc w:val="center"/>
              <w:outlineLvl w:val="0"/>
              <w:rPr>
                <w:rFonts w:ascii="Times New Roman" w:hAnsi="Times New Roman"/>
                <w:b/>
                <w:snapToGrid w:val="0"/>
                <w:sz w:val="21"/>
                <w:szCs w:val="21"/>
              </w:rPr>
            </w:pPr>
            <w:bookmarkStart w:id="315" w:name="_Toc223447893"/>
            <w:bookmarkStart w:id="316" w:name="_Toc226623299"/>
            <w:r>
              <w:rPr>
                <w:rFonts w:ascii="Times New Roman" w:hAnsi="Times New Roman"/>
                <w:b/>
                <w:snapToGrid w:val="0"/>
                <w:sz w:val="21"/>
                <w:szCs w:val="21"/>
              </w:rPr>
              <w:t>本项目</w:t>
            </w:r>
            <w:r>
              <w:rPr>
                <w:rFonts w:ascii="Times New Roman" w:hAnsi="Times New Roman" w:hint="eastAsia"/>
                <w:b/>
                <w:snapToGrid w:val="0"/>
                <w:sz w:val="21"/>
                <w:szCs w:val="21"/>
              </w:rPr>
              <w:t>建设</w:t>
            </w:r>
            <w:r>
              <w:rPr>
                <w:rFonts w:ascii="Times New Roman" w:hAnsi="Times New Roman"/>
                <w:b/>
                <w:snapToGrid w:val="0"/>
                <w:sz w:val="21"/>
                <w:szCs w:val="21"/>
              </w:rPr>
              <w:t>情况</w:t>
            </w:r>
            <w:bookmarkEnd w:id="315"/>
            <w:bookmarkEnd w:id="316"/>
          </w:p>
        </w:tc>
        <w:tc>
          <w:tcPr>
            <w:tcW w:w="556" w:type="dxa"/>
            <w:vAlign w:val="center"/>
          </w:tcPr>
          <w:p w14:paraId="378A988C" w14:textId="62EC90FF" w:rsidR="00C6652C" w:rsidRDefault="00C6652C" w:rsidP="00456AAD">
            <w:pPr>
              <w:pStyle w:val="afc"/>
              <w:spacing w:before="0" w:beforeAutospacing="0" w:after="0" w:afterAutospacing="0"/>
              <w:jc w:val="center"/>
              <w:outlineLvl w:val="0"/>
              <w:rPr>
                <w:rFonts w:ascii="Times New Roman" w:hAnsi="Times New Roman"/>
                <w:b/>
                <w:snapToGrid w:val="0"/>
                <w:sz w:val="21"/>
                <w:szCs w:val="21"/>
              </w:rPr>
            </w:pPr>
            <w:bookmarkStart w:id="317" w:name="_Toc223447894"/>
            <w:bookmarkStart w:id="318" w:name="_Toc226623300"/>
            <w:r>
              <w:rPr>
                <w:rFonts w:ascii="Times New Roman" w:hAnsi="Times New Roman" w:hint="eastAsia"/>
                <w:b/>
                <w:snapToGrid w:val="0"/>
                <w:sz w:val="21"/>
                <w:szCs w:val="21"/>
              </w:rPr>
              <w:t>符合性</w:t>
            </w:r>
            <w:bookmarkEnd w:id="317"/>
            <w:bookmarkEnd w:id="318"/>
          </w:p>
        </w:tc>
      </w:tr>
      <w:tr w:rsidR="00C6652C" w14:paraId="032072A2" w14:textId="77777777" w:rsidTr="00754F7B">
        <w:trPr>
          <w:trHeight w:val="397"/>
          <w:jc w:val="center"/>
        </w:trPr>
        <w:tc>
          <w:tcPr>
            <w:tcW w:w="757" w:type="dxa"/>
            <w:vMerge w:val="restart"/>
            <w:vAlign w:val="center"/>
          </w:tcPr>
          <w:p w14:paraId="03207298" w14:textId="755A5805" w:rsidR="00C6652C" w:rsidRDefault="00C6652C" w:rsidP="00752F91">
            <w:pPr>
              <w:pStyle w:val="afc"/>
              <w:spacing w:before="0" w:beforeAutospacing="0" w:after="0" w:afterAutospacing="0"/>
              <w:jc w:val="center"/>
              <w:outlineLvl w:val="0"/>
              <w:rPr>
                <w:rFonts w:ascii="Times New Roman" w:hAnsi="Times New Roman"/>
                <w:snapToGrid w:val="0"/>
                <w:sz w:val="21"/>
                <w:szCs w:val="21"/>
              </w:rPr>
            </w:pPr>
            <w:bookmarkStart w:id="319" w:name="_Toc226623301"/>
            <w:r w:rsidRPr="00780DCE">
              <w:rPr>
                <w:rFonts w:ascii="Times New Roman" w:hAnsi="Times New Roman" w:hint="eastAsia"/>
                <w:snapToGrid w:val="0"/>
                <w:sz w:val="21"/>
                <w:szCs w:val="21"/>
              </w:rPr>
              <w:t>重点管控单元</w:t>
            </w:r>
            <w:bookmarkEnd w:id="319"/>
          </w:p>
        </w:tc>
        <w:tc>
          <w:tcPr>
            <w:tcW w:w="934" w:type="dxa"/>
            <w:vAlign w:val="center"/>
          </w:tcPr>
          <w:p w14:paraId="3694B019" w14:textId="770016CD" w:rsidR="00C6652C" w:rsidRDefault="00C6652C" w:rsidP="00752F91">
            <w:pPr>
              <w:pStyle w:val="afc"/>
              <w:spacing w:before="0" w:beforeAutospacing="0" w:after="0" w:afterAutospacing="0"/>
              <w:jc w:val="center"/>
              <w:outlineLvl w:val="0"/>
              <w:rPr>
                <w:rFonts w:ascii="Times New Roman" w:hAnsi="Times New Roman"/>
                <w:snapToGrid w:val="0"/>
                <w:sz w:val="21"/>
                <w:szCs w:val="21"/>
              </w:rPr>
            </w:pPr>
            <w:bookmarkStart w:id="320" w:name="_Toc226623302"/>
            <w:r w:rsidRPr="00780DCE">
              <w:rPr>
                <w:rFonts w:ascii="Times New Roman" w:hAnsi="Times New Roman" w:hint="eastAsia"/>
                <w:snapToGrid w:val="0"/>
                <w:sz w:val="21"/>
                <w:szCs w:val="21"/>
              </w:rPr>
              <w:t>空间布局约束</w:t>
            </w:r>
            <w:bookmarkEnd w:id="320"/>
          </w:p>
        </w:tc>
        <w:tc>
          <w:tcPr>
            <w:tcW w:w="4619" w:type="dxa"/>
            <w:vAlign w:val="center"/>
          </w:tcPr>
          <w:p w14:paraId="0EF51C4E" w14:textId="77777777" w:rsidR="00C6652C" w:rsidRPr="00A43E59" w:rsidRDefault="00C6652C" w:rsidP="00456AAD">
            <w:pPr>
              <w:pStyle w:val="afc"/>
              <w:spacing w:before="0" w:beforeAutospacing="0" w:after="0" w:afterAutospacing="0"/>
              <w:jc w:val="both"/>
              <w:outlineLvl w:val="0"/>
              <w:rPr>
                <w:rFonts w:ascii="Times New Roman" w:hAnsi="Times New Roman"/>
                <w:snapToGrid w:val="0"/>
                <w:sz w:val="21"/>
                <w:szCs w:val="21"/>
              </w:rPr>
            </w:pPr>
            <w:bookmarkStart w:id="321" w:name="_Toc226623303"/>
            <w:r w:rsidRPr="00A43E59">
              <w:rPr>
                <w:rFonts w:ascii="Times New Roman" w:hAnsi="Times New Roman" w:hint="eastAsia"/>
                <w:snapToGrid w:val="0"/>
                <w:sz w:val="21"/>
                <w:szCs w:val="21"/>
              </w:rPr>
              <w:t>1.</w:t>
            </w:r>
            <w:r w:rsidRPr="00A43E59">
              <w:rPr>
                <w:rFonts w:ascii="Times New Roman" w:hAnsi="Times New Roman" w:hint="eastAsia"/>
                <w:snapToGrid w:val="0"/>
                <w:sz w:val="21"/>
                <w:szCs w:val="21"/>
              </w:rPr>
              <w:t>根据国家产业政策、区域定位及环境特征等，建立差别化的产业准入要求，鼓励建设符合规划环评的项目。</w:t>
            </w:r>
            <w:bookmarkEnd w:id="321"/>
          </w:p>
          <w:p w14:paraId="6C4B9A00" w14:textId="77777777" w:rsidR="00C6652C" w:rsidRPr="00A43E59" w:rsidRDefault="00C6652C" w:rsidP="00456AAD">
            <w:pPr>
              <w:pStyle w:val="afc"/>
              <w:spacing w:before="0" w:beforeAutospacing="0" w:after="0" w:afterAutospacing="0"/>
              <w:jc w:val="both"/>
              <w:outlineLvl w:val="0"/>
              <w:rPr>
                <w:rFonts w:ascii="Times New Roman" w:hAnsi="Times New Roman"/>
                <w:snapToGrid w:val="0"/>
                <w:sz w:val="21"/>
                <w:szCs w:val="21"/>
              </w:rPr>
            </w:pPr>
            <w:bookmarkStart w:id="322" w:name="_Toc226623304"/>
            <w:r w:rsidRPr="00A43E59">
              <w:rPr>
                <w:rFonts w:ascii="Times New Roman" w:hAnsi="Times New Roman" w:hint="eastAsia"/>
                <w:snapToGrid w:val="0"/>
                <w:sz w:val="21"/>
                <w:szCs w:val="21"/>
              </w:rPr>
              <w:lastRenderedPageBreak/>
              <w:t>2.</w:t>
            </w:r>
            <w:r w:rsidRPr="00A43E59">
              <w:rPr>
                <w:rFonts w:ascii="Times New Roman" w:hAnsi="Times New Roman" w:hint="eastAsia"/>
                <w:snapToGrid w:val="0"/>
                <w:sz w:val="21"/>
                <w:szCs w:val="21"/>
              </w:rPr>
              <w:t>推行绿色制造，支持创建绿色工厂、绿色园区、绿色供应链。</w:t>
            </w:r>
            <w:bookmarkEnd w:id="322"/>
          </w:p>
          <w:p w14:paraId="2B5FDEA6" w14:textId="77777777" w:rsidR="00C6652C" w:rsidRPr="00A43E59" w:rsidRDefault="00C6652C" w:rsidP="00456AAD">
            <w:pPr>
              <w:pStyle w:val="afc"/>
              <w:spacing w:before="0" w:beforeAutospacing="0" w:after="0" w:afterAutospacing="0"/>
              <w:jc w:val="both"/>
              <w:outlineLvl w:val="0"/>
              <w:rPr>
                <w:rFonts w:ascii="Times New Roman" w:hAnsi="Times New Roman"/>
                <w:snapToGrid w:val="0"/>
                <w:sz w:val="21"/>
                <w:szCs w:val="21"/>
              </w:rPr>
            </w:pPr>
            <w:bookmarkStart w:id="323" w:name="_Toc226623305"/>
            <w:r w:rsidRPr="00A43E59">
              <w:rPr>
                <w:rFonts w:ascii="Times New Roman" w:hAnsi="Times New Roman" w:hint="eastAsia"/>
                <w:snapToGrid w:val="0"/>
                <w:sz w:val="21"/>
                <w:szCs w:val="21"/>
              </w:rPr>
              <w:t>3.</w:t>
            </w:r>
            <w:r w:rsidRPr="00A43E59">
              <w:rPr>
                <w:rFonts w:ascii="Times New Roman" w:hAnsi="Times New Roman" w:hint="eastAsia"/>
                <w:snapToGrid w:val="0"/>
                <w:sz w:val="21"/>
                <w:szCs w:val="21"/>
              </w:rPr>
              <w:t>推进新建石化化工项目向资源环境优势基地集中，引导化工项目进区入园，促进高水平集聚发展。</w:t>
            </w:r>
            <w:bookmarkEnd w:id="323"/>
          </w:p>
          <w:p w14:paraId="17ED4878" w14:textId="77777777" w:rsidR="00C6652C" w:rsidRPr="00A43E59" w:rsidRDefault="00C6652C" w:rsidP="00456AAD">
            <w:pPr>
              <w:pStyle w:val="afc"/>
              <w:spacing w:before="0" w:beforeAutospacing="0" w:after="0" w:afterAutospacing="0"/>
              <w:jc w:val="both"/>
              <w:outlineLvl w:val="0"/>
              <w:rPr>
                <w:rFonts w:ascii="Times New Roman" w:hAnsi="Times New Roman"/>
                <w:snapToGrid w:val="0"/>
                <w:sz w:val="21"/>
                <w:szCs w:val="21"/>
              </w:rPr>
            </w:pPr>
            <w:bookmarkStart w:id="324" w:name="_Toc226623306"/>
            <w:r w:rsidRPr="00A43E59">
              <w:rPr>
                <w:rFonts w:ascii="Times New Roman" w:hAnsi="Times New Roman" w:hint="eastAsia"/>
                <w:snapToGrid w:val="0"/>
                <w:sz w:val="21"/>
                <w:szCs w:val="21"/>
              </w:rPr>
              <w:t>4.</w:t>
            </w:r>
            <w:r w:rsidRPr="00A43E59">
              <w:rPr>
                <w:rFonts w:ascii="Times New Roman" w:hAnsi="Times New Roman" w:hint="eastAsia"/>
                <w:snapToGrid w:val="0"/>
                <w:sz w:val="21"/>
                <w:szCs w:val="21"/>
              </w:rPr>
              <w:t>强化环境准入约束，坚决遏制“两高一低”项目盲目发展，对不符合规定的项目坚决停批停建。</w:t>
            </w:r>
            <w:bookmarkEnd w:id="324"/>
          </w:p>
          <w:p w14:paraId="3324C771" w14:textId="77777777" w:rsidR="00C6652C" w:rsidRDefault="00C6652C" w:rsidP="00456AAD">
            <w:pPr>
              <w:pStyle w:val="afc"/>
              <w:spacing w:before="0" w:beforeAutospacing="0" w:after="0" w:afterAutospacing="0"/>
              <w:jc w:val="both"/>
              <w:outlineLvl w:val="0"/>
              <w:rPr>
                <w:rFonts w:ascii="Times New Roman" w:hAnsi="Times New Roman"/>
                <w:snapToGrid w:val="0"/>
                <w:sz w:val="21"/>
                <w:szCs w:val="21"/>
              </w:rPr>
            </w:pPr>
            <w:bookmarkStart w:id="325" w:name="_Toc226623307"/>
            <w:r w:rsidRPr="00A43E59">
              <w:rPr>
                <w:rFonts w:ascii="Times New Roman" w:hAnsi="Times New Roman" w:hint="eastAsia"/>
                <w:snapToGrid w:val="0"/>
                <w:sz w:val="21"/>
                <w:szCs w:val="21"/>
              </w:rPr>
              <w:t>5.</w:t>
            </w:r>
            <w:r w:rsidRPr="00A43E59">
              <w:rPr>
                <w:rFonts w:ascii="Times New Roman" w:hAnsi="Times New Roman" w:hint="eastAsia"/>
                <w:snapToGrid w:val="0"/>
                <w:sz w:val="21"/>
                <w:szCs w:val="21"/>
              </w:rPr>
              <w:t>涉及产能置换的项目，被置换产能及其配套设施关停后，新建项目方可投产。</w:t>
            </w:r>
            <w:bookmarkEnd w:id="325"/>
          </w:p>
          <w:p w14:paraId="28A9E16F" w14:textId="77777777" w:rsidR="00C6652C" w:rsidRDefault="00C6652C" w:rsidP="00456AAD">
            <w:pPr>
              <w:pStyle w:val="afc"/>
              <w:spacing w:before="0" w:beforeAutospacing="0" w:after="0" w:afterAutospacing="0"/>
              <w:jc w:val="both"/>
              <w:outlineLvl w:val="0"/>
              <w:rPr>
                <w:rFonts w:ascii="Times New Roman" w:hAnsi="Times New Roman"/>
                <w:snapToGrid w:val="0"/>
                <w:sz w:val="21"/>
                <w:szCs w:val="21"/>
              </w:rPr>
            </w:pPr>
            <w:bookmarkStart w:id="326" w:name="_Toc226623308"/>
            <w:r w:rsidRPr="00A43E59">
              <w:rPr>
                <w:rFonts w:ascii="Times New Roman" w:hAnsi="Times New Roman" w:hint="eastAsia"/>
                <w:snapToGrid w:val="0"/>
                <w:sz w:val="21"/>
                <w:szCs w:val="21"/>
              </w:rPr>
              <w:t>6.</w:t>
            </w:r>
            <w:r w:rsidRPr="00A43E59">
              <w:rPr>
                <w:rFonts w:ascii="Times New Roman" w:hAnsi="Times New Roman" w:hint="eastAsia"/>
                <w:snapToGrid w:val="0"/>
                <w:sz w:val="21"/>
                <w:szCs w:val="21"/>
              </w:rPr>
              <w:t>加快城市建成区内重污染企业就地改造、退城入园、转型转产或关闭退出。</w:t>
            </w:r>
            <w:bookmarkEnd w:id="326"/>
          </w:p>
          <w:p w14:paraId="087CC24D" w14:textId="77777777" w:rsidR="00C6652C" w:rsidRDefault="00C6652C" w:rsidP="00456AAD">
            <w:pPr>
              <w:pStyle w:val="afc"/>
              <w:spacing w:before="0" w:beforeAutospacing="0" w:after="0" w:afterAutospacing="0"/>
              <w:jc w:val="both"/>
              <w:outlineLvl w:val="0"/>
              <w:rPr>
                <w:rFonts w:ascii="Times New Roman" w:hAnsi="Times New Roman"/>
                <w:snapToGrid w:val="0"/>
                <w:sz w:val="21"/>
                <w:szCs w:val="21"/>
              </w:rPr>
            </w:pPr>
            <w:bookmarkStart w:id="327" w:name="_Toc226623309"/>
            <w:r w:rsidRPr="00A43E59">
              <w:rPr>
                <w:rFonts w:ascii="Times New Roman" w:hAnsi="Times New Roman" w:hint="eastAsia"/>
                <w:snapToGrid w:val="0"/>
                <w:sz w:val="21"/>
                <w:szCs w:val="21"/>
              </w:rPr>
              <w:t>7.</w:t>
            </w:r>
            <w:r w:rsidRPr="00A43E59">
              <w:rPr>
                <w:rFonts w:ascii="Times New Roman" w:hAnsi="Times New Roman" w:hint="eastAsia"/>
                <w:snapToGrid w:val="0"/>
                <w:sz w:val="21"/>
                <w:szCs w:val="21"/>
              </w:rPr>
              <w:t>将土壤环境要求纳入国土空间规划，根据土壤污染状况和风险合理规划土地用途。对列入建设用地土壤污染风险管控和修复名录的地块，不得作为住宅、公共管理与公共服务用地</w:t>
            </w:r>
            <w:r w:rsidRPr="00A43E59">
              <w:rPr>
                <w:rFonts w:ascii="Times New Roman" w:hAnsi="Times New Roman" w:hint="eastAsia"/>
                <w:snapToGrid w:val="0"/>
                <w:sz w:val="21"/>
                <w:szCs w:val="21"/>
              </w:rPr>
              <w:t>;</w:t>
            </w:r>
            <w:r w:rsidRPr="00A43E59">
              <w:rPr>
                <w:rFonts w:ascii="Times New Roman" w:hAnsi="Times New Roman" w:hint="eastAsia"/>
                <w:snapToGrid w:val="0"/>
                <w:sz w:val="21"/>
                <w:szCs w:val="21"/>
              </w:rPr>
              <w:t>不得办理土地征收、回购、收购、土地供应以及改变土地用途等手续。</w:t>
            </w:r>
            <w:bookmarkEnd w:id="327"/>
          </w:p>
          <w:p w14:paraId="0320729C" w14:textId="183A1D25" w:rsidR="00C6652C" w:rsidRDefault="00C6652C" w:rsidP="00456AAD">
            <w:pPr>
              <w:pStyle w:val="afc"/>
              <w:spacing w:before="0" w:beforeAutospacing="0" w:after="0" w:afterAutospacing="0"/>
              <w:jc w:val="both"/>
              <w:outlineLvl w:val="0"/>
              <w:rPr>
                <w:rFonts w:ascii="Times New Roman" w:hAnsi="Times New Roman"/>
                <w:snapToGrid w:val="0"/>
                <w:sz w:val="21"/>
                <w:szCs w:val="21"/>
              </w:rPr>
            </w:pPr>
            <w:bookmarkStart w:id="328" w:name="_Toc226623310"/>
            <w:r w:rsidRPr="00A43E59">
              <w:rPr>
                <w:rFonts w:ascii="Times New Roman" w:hAnsi="Times New Roman" w:hint="eastAsia"/>
                <w:snapToGrid w:val="0"/>
                <w:sz w:val="21"/>
                <w:szCs w:val="21"/>
              </w:rPr>
              <w:t>8.</w:t>
            </w:r>
            <w:r w:rsidRPr="00A43E59">
              <w:rPr>
                <w:rFonts w:ascii="Times New Roman" w:hAnsi="Times New Roman" w:hint="eastAsia"/>
                <w:snapToGrid w:val="0"/>
                <w:sz w:val="21"/>
                <w:szCs w:val="21"/>
              </w:rPr>
              <w:t>在集中供热管网覆盖地区，禁止新建、扩建分散燃煤供热锅炉。</w:t>
            </w:r>
            <w:bookmarkEnd w:id="328"/>
          </w:p>
        </w:tc>
        <w:tc>
          <w:tcPr>
            <w:tcW w:w="1426" w:type="dxa"/>
            <w:vAlign w:val="center"/>
          </w:tcPr>
          <w:p w14:paraId="41EC6287" w14:textId="4F1D3295" w:rsidR="00C6652C" w:rsidRPr="00AF667B" w:rsidRDefault="00C6652C" w:rsidP="00456AAD">
            <w:pPr>
              <w:pStyle w:val="afc"/>
              <w:spacing w:before="0" w:beforeAutospacing="0" w:after="0" w:afterAutospacing="0"/>
              <w:jc w:val="both"/>
              <w:outlineLvl w:val="0"/>
              <w:rPr>
                <w:rFonts w:ascii="Times New Roman" w:hAnsi="Times New Roman"/>
                <w:snapToGrid w:val="0"/>
                <w:sz w:val="21"/>
                <w:szCs w:val="21"/>
              </w:rPr>
            </w:pPr>
            <w:bookmarkStart w:id="329" w:name="_Toc226623311"/>
            <w:r w:rsidRPr="00AF667B">
              <w:rPr>
                <w:rFonts w:ascii="Times New Roman" w:hAnsi="Times New Roman" w:hint="eastAsia"/>
                <w:snapToGrid w:val="0"/>
                <w:sz w:val="21"/>
                <w:szCs w:val="21"/>
              </w:rPr>
              <w:lastRenderedPageBreak/>
              <w:t>1.</w:t>
            </w:r>
            <w:r w:rsidRPr="00AF667B">
              <w:rPr>
                <w:rFonts w:ascii="Times New Roman" w:hAnsi="Times New Roman" w:hint="eastAsia"/>
                <w:snapToGrid w:val="0"/>
                <w:sz w:val="21"/>
                <w:szCs w:val="21"/>
              </w:rPr>
              <w:t>本项目符合国家产业政策，符合国土</w:t>
            </w:r>
            <w:r w:rsidRPr="00AF667B">
              <w:rPr>
                <w:rFonts w:ascii="Times New Roman" w:hAnsi="Times New Roman" w:hint="eastAsia"/>
                <w:snapToGrid w:val="0"/>
                <w:sz w:val="21"/>
                <w:szCs w:val="21"/>
              </w:rPr>
              <w:lastRenderedPageBreak/>
              <w:t>空间规划要求</w:t>
            </w:r>
            <w:r w:rsidR="00456AAD">
              <w:rPr>
                <w:rFonts w:ascii="Times New Roman" w:hAnsi="Times New Roman" w:hint="eastAsia"/>
                <w:snapToGrid w:val="0"/>
                <w:sz w:val="21"/>
                <w:szCs w:val="21"/>
              </w:rPr>
              <w:t>。</w:t>
            </w:r>
            <w:bookmarkEnd w:id="329"/>
          </w:p>
          <w:p w14:paraId="248CB301" w14:textId="29E7F1FB" w:rsidR="00C6652C" w:rsidRPr="00AF667B" w:rsidRDefault="00C6652C" w:rsidP="00456AAD">
            <w:pPr>
              <w:pStyle w:val="afc"/>
              <w:spacing w:before="0" w:beforeAutospacing="0" w:after="0" w:afterAutospacing="0"/>
              <w:jc w:val="both"/>
              <w:outlineLvl w:val="0"/>
              <w:rPr>
                <w:rFonts w:ascii="Times New Roman" w:hAnsi="Times New Roman"/>
                <w:snapToGrid w:val="0"/>
                <w:sz w:val="21"/>
                <w:szCs w:val="21"/>
              </w:rPr>
            </w:pPr>
            <w:bookmarkStart w:id="330" w:name="_Toc226623312"/>
            <w:r w:rsidRPr="00AF667B">
              <w:rPr>
                <w:rFonts w:ascii="Times New Roman" w:hAnsi="Times New Roman" w:hint="eastAsia"/>
                <w:snapToGrid w:val="0"/>
                <w:sz w:val="21"/>
                <w:szCs w:val="21"/>
              </w:rPr>
              <w:t>2.</w:t>
            </w:r>
            <w:r w:rsidRPr="00AF667B">
              <w:rPr>
                <w:rFonts w:ascii="Times New Roman" w:hAnsi="Times New Roman" w:hint="eastAsia"/>
                <w:snapToGrid w:val="0"/>
                <w:sz w:val="21"/>
                <w:szCs w:val="21"/>
              </w:rPr>
              <w:t>本项目不涉及绿色制造</w:t>
            </w:r>
            <w:r w:rsidR="00456AAD">
              <w:rPr>
                <w:rFonts w:ascii="Times New Roman" w:hAnsi="Times New Roman" w:hint="eastAsia"/>
                <w:snapToGrid w:val="0"/>
                <w:sz w:val="21"/>
                <w:szCs w:val="21"/>
              </w:rPr>
              <w:t>。</w:t>
            </w:r>
            <w:bookmarkEnd w:id="330"/>
          </w:p>
          <w:p w14:paraId="7AFB564A" w14:textId="6D2A4AF2" w:rsidR="00456AAD" w:rsidRDefault="00C6652C" w:rsidP="00456AAD">
            <w:pPr>
              <w:pStyle w:val="afc"/>
              <w:spacing w:before="0" w:beforeAutospacing="0" w:after="0" w:afterAutospacing="0"/>
              <w:jc w:val="both"/>
              <w:outlineLvl w:val="0"/>
              <w:rPr>
                <w:rFonts w:ascii="Times New Roman" w:hAnsi="Times New Roman"/>
                <w:snapToGrid w:val="0"/>
                <w:sz w:val="21"/>
                <w:szCs w:val="21"/>
              </w:rPr>
            </w:pPr>
            <w:bookmarkStart w:id="331" w:name="_Toc226623313"/>
            <w:r w:rsidRPr="00AF667B">
              <w:rPr>
                <w:rFonts w:ascii="Times New Roman" w:hAnsi="Times New Roman" w:hint="eastAsia"/>
                <w:snapToGrid w:val="0"/>
                <w:sz w:val="21"/>
                <w:szCs w:val="21"/>
              </w:rPr>
              <w:t>3</w:t>
            </w:r>
            <w:r w:rsidRPr="00AF667B">
              <w:rPr>
                <w:rFonts w:ascii="Times New Roman" w:hAnsi="Times New Roman" w:hint="eastAsia"/>
                <w:snapToGrid w:val="0"/>
                <w:sz w:val="21"/>
                <w:szCs w:val="21"/>
              </w:rPr>
              <w:t>、本项目不涉及石化化工</w:t>
            </w:r>
            <w:r w:rsidR="00456AAD">
              <w:rPr>
                <w:rFonts w:ascii="Times New Roman" w:hAnsi="Times New Roman" w:hint="eastAsia"/>
                <w:snapToGrid w:val="0"/>
                <w:sz w:val="21"/>
                <w:szCs w:val="21"/>
              </w:rPr>
              <w:t>。</w:t>
            </w:r>
            <w:bookmarkEnd w:id="331"/>
          </w:p>
          <w:p w14:paraId="44BBFEA9" w14:textId="10E34C85" w:rsidR="00C6652C" w:rsidRPr="00AF667B" w:rsidRDefault="00C6652C" w:rsidP="00456AAD">
            <w:pPr>
              <w:pStyle w:val="afc"/>
              <w:spacing w:before="0" w:beforeAutospacing="0" w:after="0" w:afterAutospacing="0"/>
              <w:jc w:val="both"/>
              <w:outlineLvl w:val="0"/>
              <w:rPr>
                <w:rFonts w:ascii="Times New Roman" w:hAnsi="Times New Roman"/>
                <w:snapToGrid w:val="0"/>
                <w:sz w:val="21"/>
                <w:szCs w:val="21"/>
              </w:rPr>
            </w:pPr>
            <w:bookmarkStart w:id="332" w:name="_Toc226623314"/>
            <w:r w:rsidRPr="00AF667B">
              <w:rPr>
                <w:rFonts w:ascii="Times New Roman" w:hAnsi="Times New Roman" w:hint="eastAsia"/>
                <w:snapToGrid w:val="0"/>
                <w:sz w:val="21"/>
                <w:szCs w:val="21"/>
              </w:rPr>
              <w:t>4.</w:t>
            </w:r>
            <w:r w:rsidRPr="00AF667B">
              <w:rPr>
                <w:rFonts w:ascii="Times New Roman" w:hAnsi="Times New Roman" w:hint="eastAsia"/>
                <w:snapToGrid w:val="0"/>
                <w:sz w:val="21"/>
                <w:szCs w:val="21"/>
              </w:rPr>
              <w:t>本项目不属于“两高一低”项目。</w:t>
            </w:r>
            <w:bookmarkEnd w:id="332"/>
          </w:p>
          <w:p w14:paraId="7B25764D" w14:textId="6C813122" w:rsidR="00C6652C" w:rsidRPr="00AF667B" w:rsidRDefault="00C6652C" w:rsidP="00456AAD">
            <w:pPr>
              <w:pStyle w:val="afc"/>
              <w:spacing w:before="0" w:beforeAutospacing="0" w:after="0" w:afterAutospacing="0"/>
              <w:jc w:val="both"/>
              <w:outlineLvl w:val="0"/>
              <w:rPr>
                <w:rFonts w:ascii="Times New Roman" w:hAnsi="Times New Roman"/>
                <w:snapToGrid w:val="0"/>
                <w:sz w:val="21"/>
                <w:szCs w:val="21"/>
              </w:rPr>
            </w:pPr>
            <w:bookmarkStart w:id="333" w:name="_Toc226623315"/>
            <w:r w:rsidRPr="00AF667B">
              <w:rPr>
                <w:rFonts w:ascii="Times New Roman" w:hAnsi="Times New Roman" w:hint="eastAsia"/>
                <w:snapToGrid w:val="0"/>
                <w:sz w:val="21"/>
                <w:szCs w:val="21"/>
              </w:rPr>
              <w:t>5.</w:t>
            </w:r>
            <w:r w:rsidRPr="00AF667B">
              <w:rPr>
                <w:rFonts w:ascii="Times New Roman" w:hAnsi="Times New Roman" w:hint="eastAsia"/>
                <w:snapToGrid w:val="0"/>
                <w:sz w:val="21"/>
                <w:szCs w:val="21"/>
              </w:rPr>
              <w:t>本项目不属于产能置换项目</w:t>
            </w:r>
            <w:r w:rsidR="00456AAD">
              <w:rPr>
                <w:rFonts w:ascii="Times New Roman" w:hAnsi="Times New Roman" w:hint="eastAsia"/>
                <w:snapToGrid w:val="0"/>
                <w:sz w:val="21"/>
                <w:szCs w:val="21"/>
              </w:rPr>
              <w:t>。</w:t>
            </w:r>
            <w:bookmarkEnd w:id="333"/>
          </w:p>
          <w:p w14:paraId="61FFEA24" w14:textId="77777777" w:rsidR="00456AAD" w:rsidRDefault="00C6652C" w:rsidP="00456AAD">
            <w:pPr>
              <w:pStyle w:val="afc"/>
              <w:spacing w:before="0" w:beforeAutospacing="0" w:after="0" w:afterAutospacing="0"/>
              <w:jc w:val="both"/>
              <w:outlineLvl w:val="0"/>
              <w:rPr>
                <w:rFonts w:ascii="Times New Roman" w:hAnsi="Times New Roman"/>
                <w:snapToGrid w:val="0"/>
                <w:sz w:val="21"/>
                <w:szCs w:val="21"/>
              </w:rPr>
            </w:pPr>
            <w:bookmarkStart w:id="334" w:name="_Toc226623316"/>
            <w:r w:rsidRPr="00AF667B">
              <w:rPr>
                <w:rFonts w:ascii="Times New Roman" w:hAnsi="Times New Roman" w:hint="eastAsia"/>
                <w:snapToGrid w:val="0"/>
                <w:sz w:val="21"/>
                <w:szCs w:val="21"/>
              </w:rPr>
              <w:t>6.</w:t>
            </w:r>
            <w:r w:rsidRPr="00AF667B">
              <w:rPr>
                <w:rFonts w:ascii="Times New Roman" w:hAnsi="Times New Roman" w:hint="eastAsia"/>
                <w:snapToGrid w:val="0"/>
                <w:sz w:val="21"/>
                <w:szCs w:val="21"/>
              </w:rPr>
              <w:t>本项目不属于重污染企业</w:t>
            </w:r>
            <w:r w:rsidR="00456AAD">
              <w:rPr>
                <w:rFonts w:ascii="Times New Roman" w:hAnsi="Times New Roman" w:hint="eastAsia"/>
                <w:snapToGrid w:val="0"/>
                <w:sz w:val="21"/>
                <w:szCs w:val="21"/>
              </w:rPr>
              <w:t>。</w:t>
            </w:r>
            <w:bookmarkEnd w:id="334"/>
          </w:p>
          <w:p w14:paraId="6738712A" w14:textId="1E5921AC" w:rsidR="00C6652C" w:rsidRPr="00AF667B" w:rsidRDefault="00C6652C" w:rsidP="00456AAD">
            <w:pPr>
              <w:pStyle w:val="afc"/>
              <w:spacing w:before="0" w:beforeAutospacing="0" w:after="0" w:afterAutospacing="0"/>
              <w:jc w:val="both"/>
              <w:outlineLvl w:val="0"/>
              <w:rPr>
                <w:rFonts w:ascii="Times New Roman" w:hAnsi="Times New Roman"/>
                <w:snapToGrid w:val="0"/>
                <w:sz w:val="21"/>
                <w:szCs w:val="21"/>
              </w:rPr>
            </w:pPr>
            <w:bookmarkStart w:id="335" w:name="_Toc226623317"/>
            <w:r w:rsidRPr="00AF667B">
              <w:rPr>
                <w:rFonts w:ascii="Times New Roman" w:hAnsi="Times New Roman" w:hint="eastAsia"/>
                <w:snapToGrid w:val="0"/>
                <w:sz w:val="21"/>
                <w:szCs w:val="21"/>
              </w:rPr>
              <w:t>7.</w:t>
            </w:r>
            <w:r w:rsidRPr="00AF667B">
              <w:rPr>
                <w:rFonts w:ascii="Times New Roman" w:hAnsi="Times New Roman" w:hint="eastAsia"/>
                <w:snapToGrid w:val="0"/>
                <w:sz w:val="21"/>
                <w:szCs w:val="21"/>
              </w:rPr>
              <w:t>本项目不属于土壤污染地块</w:t>
            </w:r>
            <w:r>
              <w:rPr>
                <w:rFonts w:ascii="Times New Roman" w:hAnsi="Times New Roman" w:hint="eastAsia"/>
                <w:snapToGrid w:val="0"/>
                <w:sz w:val="21"/>
                <w:szCs w:val="21"/>
              </w:rPr>
              <w:t>区域</w:t>
            </w:r>
            <w:r w:rsidR="00456AAD">
              <w:rPr>
                <w:rFonts w:ascii="Times New Roman" w:hAnsi="Times New Roman" w:hint="eastAsia"/>
                <w:snapToGrid w:val="0"/>
                <w:sz w:val="21"/>
                <w:szCs w:val="21"/>
              </w:rPr>
              <w:t>。</w:t>
            </w:r>
            <w:bookmarkEnd w:id="335"/>
          </w:p>
          <w:p w14:paraId="032072A0" w14:textId="7B5A4892" w:rsidR="00C6652C" w:rsidRDefault="00C6652C" w:rsidP="00456AAD">
            <w:pPr>
              <w:pStyle w:val="afc"/>
              <w:spacing w:before="0" w:beforeAutospacing="0" w:after="0" w:afterAutospacing="0"/>
              <w:jc w:val="both"/>
              <w:outlineLvl w:val="0"/>
              <w:rPr>
                <w:rFonts w:ascii="Times New Roman" w:hAnsi="Times New Roman"/>
                <w:snapToGrid w:val="0"/>
                <w:sz w:val="21"/>
                <w:szCs w:val="21"/>
              </w:rPr>
            </w:pPr>
            <w:bookmarkStart w:id="336" w:name="_Toc226623318"/>
            <w:r w:rsidRPr="00AF667B">
              <w:rPr>
                <w:rFonts w:ascii="Times New Roman" w:hAnsi="Times New Roman" w:hint="eastAsia"/>
                <w:snapToGrid w:val="0"/>
                <w:sz w:val="21"/>
                <w:szCs w:val="21"/>
              </w:rPr>
              <w:t>8.</w:t>
            </w:r>
            <w:r w:rsidRPr="00AF667B">
              <w:rPr>
                <w:rFonts w:ascii="Times New Roman" w:hAnsi="Times New Roman" w:hint="eastAsia"/>
                <w:snapToGrid w:val="0"/>
                <w:sz w:val="21"/>
                <w:szCs w:val="21"/>
              </w:rPr>
              <w:t>项目不新建、扩建分散燃煤供热锅炉。</w:t>
            </w:r>
            <w:bookmarkEnd w:id="336"/>
          </w:p>
        </w:tc>
        <w:tc>
          <w:tcPr>
            <w:tcW w:w="556" w:type="dxa"/>
            <w:vAlign w:val="center"/>
          </w:tcPr>
          <w:p w14:paraId="032072A1" w14:textId="77777777" w:rsidR="00C6652C" w:rsidRDefault="00C6652C" w:rsidP="00456AAD">
            <w:pPr>
              <w:pStyle w:val="afc"/>
              <w:spacing w:before="0" w:beforeAutospacing="0" w:after="0" w:afterAutospacing="0"/>
              <w:jc w:val="center"/>
              <w:outlineLvl w:val="0"/>
              <w:rPr>
                <w:rFonts w:ascii="Times New Roman" w:hAnsi="Times New Roman"/>
                <w:snapToGrid w:val="0"/>
                <w:sz w:val="21"/>
                <w:szCs w:val="21"/>
              </w:rPr>
            </w:pPr>
            <w:bookmarkStart w:id="337" w:name="_Toc223447901"/>
            <w:bookmarkStart w:id="338" w:name="_Toc226623319"/>
            <w:r>
              <w:rPr>
                <w:rFonts w:ascii="Times New Roman" w:hAnsi="Times New Roman"/>
                <w:snapToGrid w:val="0"/>
                <w:sz w:val="21"/>
                <w:szCs w:val="21"/>
              </w:rPr>
              <w:lastRenderedPageBreak/>
              <w:t>符合</w:t>
            </w:r>
            <w:bookmarkEnd w:id="337"/>
            <w:bookmarkEnd w:id="338"/>
          </w:p>
        </w:tc>
      </w:tr>
      <w:tr w:rsidR="00C6652C" w14:paraId="724CAEC5" w14:textId="77777777" w:rsidTr="00754F7B">
        <w:trPr>
          <w:trHeight w:val="397"/>
          <w:jc w:val="center"/>
        </w:trPr>
        <w:tc>
          <w:tcPr>
            <w:tcW w:w="757" w:type="dxa"/>
            <w:vMerge/>
            <w:vAlign w:val="center"/>
          </w:tcPr>
          <w:p w14:paraId="4B8D98C1" w14:textId="77777777" w:rsidR="00C6652C" w:rsidRPr="00780DCE" w:rsidRDefault="00C6652C" w:rsidP="00456AAD">
            <w:pPr>
              <w:pStyle w:val="afc"/>
              <w:spacing w:before="0" w:beforeAutospacing="0" w:after="0" w:afterAutospacing="0"/>
              <w:jc w:val="center"/>
              <w:outlineLvl w:val="0"/>
              <w:rPr>
                <w:rFonts w:ascii="Times New Roman" w:hAnsi="Times New Roman"/>
                <w:snapToGrid w:val="0"/>
                <w:sz w:val="21"/>
                <w:szCs w:val="21"/>
              </w:rPr>
            </w:pPr>
          </w:p>
        </w:tc>
        <w:tc>
          <w:tcPr>
            <w:tcW w:w="934" w:type="dxa"/>
            <w:vAlign w:val="center"/>
          </w:tcPr>
          <w:p w14:paraId="1229FDF5" w14:textId="6A5FDC6A" w:rsidR="00C6652C" w:rsidRPr="00780DCE" w:rsidRDefault="00C6652C" w:rsidP="00752F91">
            <w:pPr>
              <w:pStyle w:val="afc"/>
              <w:spacing w:before="0" w:beforeAutospacing="0" w:after="0" w:afterAutospacing="0"/>
              <w:jc w:val="center"/>
              <w:outlineLvl w:val="0"/>
              <w:rPr>
                <w:rFonts w:ascii="Times New Roman" w:hAnsi="Times New Roman"/>
                <w:snapToGrid w:val="0"/>
                <w:sz w:val="21"/>
                <w:szCs w:val="21"/>
              </w:rPr>
            </w:pPr>
            <w:bookmarkStart w:id="339" w:name="_Toc226623320"/>
            <w:r w:rsidRPr="00F4012A">
              <w:rPr>
                <w:rFonts w:ascii="Times New Roman" w:hAnsi="Times New Roman" w:hint="eastAsia"/>
                <w:b/>
                <w:snapToGrid w:val="0"/>
                <w:sz w:val="21"/>
                <w:szCs w:val="21"/>
              </w:rPr>
              <w:t>污染物排放管控</w:t>
            </w:r>
            <w:bookmarkEnd w:id="339"/>
          </w:p>
        </w:tc>
        <w:tc>
          <w:tcPr>
            <w:tcW w:w="4619" w:type="dxa"/>
            <w:vAlign w:val="center"/>
          </w:tcPr>
          <w:p w14:paraId="0CDAA996" w14:textId="77777777" w:rsidR="00752F91" w:rsidRDefault="00C6652C" w:rsidP="00456AAD">
            <w:pPr>
              <w:pStyle w:val="afc"/>
              <w:spacing w:before="0" w:beforeAutospacing="0" w:after="0" w:afterAutospacing="0"/>
              <w:jc w:val="both"/>
              <w:outlineLvl w:val="0"/>
              <w:rPr>
                <w:rFonts w:ascii="Times New Roman" w:hAnsi="Times New Roman"/>
                <w:snapToGrid w:val="0"/>
                <w:sz w:val="21"/>
                <w:szCs w:val="21"/>
              </w:rPr>
            </w:pPr>
            <w:bookmarkStart w:id="340" w:name="_Toc226623321"/>
            <w:r w:rsidRPr="002975A6">
              <w:rPr>
                <w:rFonts w:ascii="Times New Roman" w:hAnsi="Times New Roman" w:hint="eastAsia"/>
                <w:snapToGrid w:val="0"/>
                <w:sz w:val="21"/>
                <w:szCs w:val="21"/>
              </w:rPr>
              <w:t>1.</w:t>
            </w:r>
            <w:r w:rsidRPr="002975A6">
              <w:rPr>
                <w:rFonts w:ascii="Times New Roman" w:hAnsi="Times New Roman" w:hint="eastAsia"/>
                <w:snapToGrid w:val="0"/>
                <w:sz w:val="21"/>
                <w:szCs w:val="21"/>
              </w:rPr>
              <w:t>重点行业建设项目应满足区域、流域控制单元环境质量改善目标管理要求。</w:t>
            </w:r>
            <w:bookmarkEnd w:id="340"/>
          </w:p>
          <w:p w14:paraId="4B8897DF" w14:textId="77777777" w:rsidR="00752F91" w:rsidRDefault="00C6652C" w:rsidP="00456AAD">
            <w:pPr>
              <w:pStyle w:val="afc"/>
              <w:spacing w:before="0" w:beforeAutospacing="0" w:after="0" w:afterAutospacing="0"/>
              <w:jc w:val="both"/>
              <w:outlineLvl w:val="0"/>
              <w:rPr>
                <w:rFonts w:ascii="Times New Roman" w:hAnsi="Times New Roman"/>
                <w:snapToGrid w:val="0"/>
                <w:sz w:val="21"/>
                <w:szCs w:val="21"/>
              </w:rPr>
            </w:pPr>
            <w:bookmarkStart w:id="341" w:name="_Toc226623322"/>
            <w:r w:rsidRPr="002975A6">
              <w:rPr>
                <w:rFonts w:ascii="Times New Roman" w:hAnsi="Times New Roman" w:hint="eastAsia"/>
                <w:snapToGrid w:val="0"/>
                <w:sz w:val="21"/>
                <w:szCs w:val="21"/>
              </w:rPr>
              <w:t>2.</w:t>
            </w:r>
            <w:r w:rsidRPr="002975A6">
              <w:rPr>
                <w:rFonts w:ascii="Times New Roman" w:hAnsi="Times New Roman" w:hint="eastAsia"/>
                <w:snapToGrid w:val="0"/>
                <w:sz w:val="21"/>
                <w:szCs w:val="21"/>
              </w:rPr>
              <w:t>强化项目环评及“三同时”管理。新建、扩建“两高”项目应采用先进的工艺技术和装备，单位产品污染物排放强度应达到清洁生产先进水平，其中，国家、省绩效分级重点行业新建、扩建项目达到</w:t>
            </w:r>
            <w:r w:rsidRPr="002975A6">
              <w:rPr>
                <w:rFonts w:ascii="Times New Roman" w:hAnsi="Times New Roman" w:hint="eastAsia"/>
                <w:snapToGrid w:val="0"/>
                <w:sz w:val="21"/>
                <w:szCs w:val="21"/>
              </w:rPr>
              <w:t>A</w:t>
            </w:r>
            <w:r w:rsidRPr="002975A6">
              <w:rPr>
                <w:rFonts w:ascii="Times New Roman" w:hAnsi="Times New Roman" w:hint="eastAsia"/>
                <w:snapToGrid w:val="0"/>
                <w:sz w:val="21"/>
                <w:szCs w:val="21"/>
              </w:rPr>
              <w:t>级水平，改建项目达到</w:t>
            </w:r>
            <w:r w:rsidRPr="002975A6">
              <w:rPr>
                <w:rFonts w:ascii="Times New Roman" w:hAnsi="Times New Roman" w:hint="eastAsia"/>
                <w:snapToGrid w:val="0"/>
                <w:sz w:val="21"/>
                <w:szCs w:val="21"/>
              </w:rPr>
              <w:t>B</w:t>
            </w:r>
            <w:r w:rsidRPr="002975A6">
              <w:rPr>
                <w:rFonts w:ascii="Times New Roman" w:hAnsi="Times New Roman" w:hint="eastAsia"/>
                <w:snapToGrid w:val="0"/>
                <w:sz w:val="21"/>
                <w:szCs w:val="21"/>
              </w:rPr>
              <w:t>级以上水平。</w:t>
            </w:r>
            <w:bookmarkEnd w:id="341"/>
          </w:p>
          <w:p w14:paraId="28FD8DB3" w14:textId="77777777" w:rsidR="00752F91" w:rsidRDefault="00C6652C" w:rsidP="00456AAD">
            <w:pPr>
              <w:pStyle w:val="afc"/>
              <w:spacing w:before="0" w:beforeAutospacing="0" w:after="0" w:afterAutospacing="0"/>
              <w:jc w:val="both"/>
              <w:outlineLvl w:val="0"/>
              <w:rPr>
                <w:rFonts w:ascii="Times New Roman" w:hAnsi="Times New Roman"/>
                <w:snapToGrid w:val="0"/>
                <w:sz w:val="21"/>
                <w:szCs w:val="21"/>
              </w:rPr>
            </w:pPr>
            <w:bookmarkStart w:id="342" w:name="_Toc226623323"/>
            <w:r w:rsidRPr="002975A6">
              <w:rPr>
                <w:rFonts w:ascii="Times New Roman" w:hAnsi="Times New Roman" w:hint="eastAsia"/>
                <w:snapToGrid w:val="0"/>
                <w:sz w:val="21"/>
                <w:szCs w:val="21"/>
              </w:rPr>
              <w:t>3.</w:t>
            </w:r>
            <w:r w:rsidRPr="002975A6">
              <w:rPr>
                <w:rFonts w:ascii="Times New Roman" w:hAnsi="Times New Roman" w:hint="eastAsia"/>
                <w:snapToGrid w:val="0"/>
                <w:sz w:val="21"/>
                <w:szCs w:val="21"/>
              </w:rPr>
              <w:t>以钢铁、焦化、铸造、建材、有色、石化、化工、工业涂装、包装印刷、电镀、制革、石油开采、造纸、纺织印染、农副食品加工等行业为重点，开展全流程清洁化、循环化、低碳化改造</w:t>
            </w:r>
            <w:r w:rsidR="00752F91">
              <w:rPr>
                <w:rFonts w:ascii="Times New Roman" w:hAnsi="Times New Roman" w:hint="eastAsia"/>
                <w:snapToGrid w:val="0"/>
                <w:sz w:val="21"/>
                <w:szCs w:val="21"/>
              </w:rPr>
              <w:t>；</w:t>
            </w:r>
            <w:r w:rsidRPr="002975A6">
              <w:rPr>
                <w:rFonts w:ascii="Times New Roman" w:hAnsi="Times New Roman" w:hint="eastAsia"/>
                <w:snapToGrid w:val="0"/>
                <w:sz w:val="21"/>
                <w:szCs w:val="21"/>
              </w:rPr>
              <w:t>加快推进钢铁、水泥、焦化行业超低排放改造。</w:t>
            </w:r>
            <w:bookmarkEnd w:id="342"/>
          </w:p>
          <w:p w14:paraId="6B8C3283" w14:textId="77777777" w:rsidR="00752F91" w:rsidRDefault="00C6652C" w:rsidP="00456AAD">
            <w:pPr>
              <w:pStyle w:val="afc"/>
              <w:spacing w:before="0" w:beforeAutospacing="0" w:after="0" w:afterAutospacing="0"/>
              <w:jc w:val="both"/>
              <w:outlineLvl w:val="0"/>
              <w:rPr>
                <w:rFonts w:ascii="Times New Roman" w:hAnsi="Times New Roman"/>
                <w:snapToGrid w:val="0"/>
                <w:sz w:val="21"/>
                <w:szCs w:val="21"/>
              </w:rPr>
            </w:pPr>
            <w:bookmarkStart w:id="343" w:name="_Toc226623324"/>
            <w:r w:rsidRPr="002975A6">
              <w:rPr>
                <w:rFonts w:ascii="Times New Roman" w:hAnsi="Times New Roman" w:hint="eastAsia"/>
                <w:snapToGrid w:val="0"/>
                <w:sz w:val="21"/>
                <w:szCs w:val="21"/>
              </w:rPr>
              <w:t>4.</w:t>
            </w:r>
            <w:r w:rsidRPr="002975A6">
              <w:rPr>
                <w:rFonts w:ascii="Times New Roman" w:hAnsi="Times New Roman" w:hint="eastAsia"/>
                <w:snapToGrid w:val="0"/>
                <w:sz w:val="21"/>
                <w:szCs w:val="21"/>
              </w:rPr>
              <w:t>深入推进低挥发性有机物含量原辅材料源头替代，全面推广使用低挥发性有机物含量的涂料、油墨、胶粘剂、清洗剂等新兴原辅材料。</w:t>
            </w:r>
            <w:bookmarkEnd w:id="343"/>
          </w:p>
          <w:p w14:paraId="0D25854A" w14:textId="77777777" w:rsidR="00752F91" w:rsidRDefault="00C6652C" w:rsidP="00456AAD">
            <w:pPr>
              <w:pStyle w:val="afc"/>
              <w:spacing w:before="0" w:beforeAutospacing="0" w:after="0" w:afterAutospacing="0"/>
              <w:jc w:val="both"/>
              <w:outlineLvl w:val="0"/>
              <w:rPr>
                <w:rFonts w:ascii="Times New Roman" w:hAnsi="Times New Roman"/>
                <w:snapToGrid w:val="0"/>
                <w:sz w:val="21"/>
                <w:szCs w:val="21"/>
              </w:rPr>
            </w:pPr>
            <w:bookmarkStart w:id="344" w:name="_Toc226623325"/>
            <w:r w:rsidRPr="002975A6">
              <w:rPr>
                <w:rFonts w:ascii="Times New Roman" w:hAnsi="Times New Roman" w:hint="eastAsia"/>
                <w:snapToGrid w:val="0"/>
                <w:sz w:val="21"/>
                <w:szCs w:val="21"/>
              </w:rPr>
              <w:t>5.</w:t>
            </w:r>
            <w:r w:rsidRPr="002975A6">
              <w:rPr>
                <w:rFonts w:ascii="Times New Roman" w:hAnsi="Times New Roman" w:hint="eastAsia"/>
                <w:snapToGrid w:val="0"/>
                <w:sz w:val="21"/>
                <w:szCs w:val="21"/>
              </w:rPr>
              <w:t>采矿项目矿井涌水应尽可能回用生产或综合利用，外排矿井涌水应满足受纳水体水功能区划和控制断面水质要求</w:t>
            </w:r>
            <w:r w:rsidRPr="002975A6">
              <w:rPr>
                <w:rFonts w:ascii="Times New Roman" w:hAnsi="Times New Roman" w:hint="eastAsia"/>
                <w:snapToGrid w:val="0"/>
                <w:sz w:val="21"/>
                <w:szCs w:val="21"/>
              </w:rPr>
              <w:t>;</w:t>
            </w:r>
            <w:r w:rsidRPr="002975A6">
              <w:rPr>
                <w:rFonts w:ascii="Times New Roman" w:hAnsi="Times New Roman" w:hint="eastAsia"/>
                <w:snapToGrid w:val="0"/>
                <w:sz w:val="21"/>
                <w:szCs w:val="21"/>
              </w:rPr>
              <w:t>选厂的生产废水及初期雨水、矿石及废石场的淋溶水、尾矿库澄清水及渗滤水应收集回用，不外排。</w:t>
            </w:r>
            <w:bookmarkEnd w:id="344"/>
          </w:p>
          <w:p w14:paraId="3E1ECA8A" w14:textId="77777777" w:rsidR="00752F91" w:rsidRDefault="00C6652C" w:rsidP="00456AAD">
            <w:pPr>
              <w:pStyle w:val="afc"/>
              <w:spacing w:before="0" w:beforeAutospacing="0" w:after="0" w:afterAutospacing="0"/>
              <w:jc w:val="both"/>
              <w:outlineLvl w:val="0"/>
              <w:rPr>
                <w:rFonts w:ascii="Times New Roman" w:hAnsi="Times New Roman"/>
                <w:snapToGrid w:val="0"/>
                <w:sz w:val="21"/>
                <w:szCs w:val="21"/>
              </w:rPr>
            </w:pPr>
            <w:bookmarkStart w:id="345" w:name="_Toc226623326"/>
            <w:r w:rsidRPr="002975A6">
              <w:rPr>
                <w:rFonts w:ascii="Times New Roman" w:hAnsi="Times New Roman" w:hint="eastAsia"/>
                <w:snapToGrid w:val="0"/>
                <w:sz w:val="21"/>
                <w:szCs w:val="21"/>
              </w:rPr>
              <w:t>6.</w:t>
            </w:r>
            <w:r w:rsidRPr="002975A6">
              <w:rPr>
                <w:rFonts w:ascii="Times New Roman" w:hAnsi="Times New Roman" w:hint="eastAsia"/>
                <w:snapToGrid w:val="0"/>
                <w:sz w:val="21"/>
                <w:szCs w:val="21"/>
              </w:rPr>
              <w:t>新建、扩建开发区、工业园区同步规划建设污水收集和集中处理设施，强化工业废水处理设施运行管理，确保稳定达标排放</w:t>
            </w:r>
            <w:r w:rsidRPr="002975A6">
              <w:rPr>
                <w:rFonts w:ascii="Times New Roman" w:hAnsi="Times New Roman" w:hint="eastAsia"/>
                <w:snapToGrid w:val="0"/>
                <w:sz w:val="21"/>
                <w:szCs w:val="21"/>
              </w:rPr>
              <w:t>;</w:t>
            </w:r>
            <w:r w:rsidRPr="002975A6">
              <w:rPr>
                <w:rFonts w:ascii="Times New Roman" w:hAnsi="Times New Roman" w:hint="eastAsia"/>
                <w:snapToGrid w:val="0"/>
                <w:sz w:val="21"/>
                <w:szCs w:val="21"/>
              </w:rPr>
              <w:t>按照“减量化、稳定化、无害化、资源化”要求，加快城镇污水处理厂污泥处理设施建设，新建污水处理厂必须有明确的污泥处置途径</w:t>
            </w:r>
            <w:r w:rsidRPr="002975A6">
              <w:rPr>
                <w:rFonts w:ascii="Times New Roman" w:hAnsi="Times New Roman" w:hint="eastAsia"/>
                <w:snapToGrid w:val="0"/>
                <w:sz w:val="21"/>
                <w:szCs w:val="21"/>
              </w:rPr>
              <w:t>;</w:t>
            </w:r>
            <w:r w:rsidRPr="002975A6">
              <w:rPr>
                <w:rFonts w:ascii="Times New Roman" w:hAnsi="Times New Roman" w:hint="eastAsia"/>
                <w:snapToGrid w:val="0"/>
                <w:sz w:val="21"/>
                <w:szCs w:val="21"/>
              </w:rPr>
              <w:t>依法查处取缔非法污泥堆放点，</w:t>
            </w:r>
            <w:r w:rsidRPr="002975A6">
              <w:rPr>
                <w:rFonts w:ascii="Times New Roman" w:hAnsi="Times New Roman" w:hint="eastAsia"/>
                <w:snapToGrid w:val="0"/>
                <w:sz w:val="21"/>
                <w:szCs w:val="21"/>
              </w:rPr>
              <w:lastRenderedPageBreak/>
              <w:t>禁止重金属等污染物不达标的污泥进行土地利用。</w:t>
            </w:r>
            <w:bookmarkEnd w:id="345"/>
          </w:p>
          <w:p w14:paraId="70004B4F" w14:textId="73772DA3" w:rsidR="00C6652C" w:rsidRPr="00A43E59" w:rsidRDefault="00C6652C" w:rsidP="00456AAD">
            <w:pPr>
              <w:pStyle w:val="afc"/>
              <w:spacing w:before="0" w:beforeAutospacing="0" w:after="0" w:afterAutospacing="0"/>
              <w:jc w:val="both"/>
              <w:outlineLvl w:val="0"/>
              <w:rPr>
                <w:rFonts w:ascii="Times New Roman" w:hAnsi="Times New Roman"/>
                <w:snapToGrid w:val="0"/>
                <w:sz w:val="21"/>
                <w:szCs w:val="21"/>
              </w:rPr>
            </w:pPr>
            <w:bookmarkStart w:id="346" w:name="_Toc226623327"/>
            <w:r w:rsidRPr="002975A6">
              <w:rPr>
                <w:rFonts w:ascii="Times New Roman" w:hAnsi="Times New Roman" w:hint="eastAsia"/>
                <w:snapToGrid w:val="0"/>
                <w:sz w:val="21"/>
                <w:szCs w:val="21"/>
              </w:rPr>
              <w:t>7.</w:t>
            </w:r>
            <w:r w:rsidRPr="002975A6">
              <w:rPr>
                <w:rFonts w:ascii="Times New Roman" w:hAnsi="Times New Roman" w:hint="eastAsia"/>
                <w:snapToGrid w:val="0"/>
                <w:sz w:val="21"/>
                <w:szCs w:val="21"/>
              </w:rPr>
              <w:t>鼓励企业采用先进治理技术，打造行业噪声污染治理示范典型。排放噪声的工业企业应切实采取减振降噪措施，加强厂区内固定设备、运输工具、货物装卸等噪声源管理，同时避免突发噪声扰民。</w:t>
            </w:r>
            <w:bookmarkEnd w:id="346"/>
          </w:p>
        </w:tc>
        <w:tc>
          <w:tcPr>
            <w:tcW w:w="1426" w:type="dxa"/>
            <w:vAlign w:val="center"/>
          </w:tcPr>
          <w:p w14:paraId="37503EC1" w14:textId="77777777" w:rsidR="00752F91" w:rsidRDefault="00C6652C" w:rsidP="00456AAD">
            <w:pPr>
              <w:pStyle w:val="afc"/>
              <w:spacing w:before="0" w:beforeAutospacing="0" w:after="0" w:afterAutospacing="0"/>
              <w:jc w:val="both"/>
              <w:outlineLvl w:val="0"/>
              <w:rPr>
                <w:rFonts w:ascii="Times New Roman" w:hAnsi="Times New Roman"/>
                <w:snapToGrid w:val="0"/>
                <w:sz w:val="21"/>
                <w:szCs w:val="21"/>
              </w:rPr>
            </w:pPr>
            <w:bookmarkStart w:id="347" w:name="_Toc226623328"/>
            <w:r w:rsidRPr="00845160">
              <w:rPr>
                <w:rFonts w:ascii="Times New Roman" w:hAnsi="Times New Roman" w:hint="eastAsia"/>
                <w:snapToGrid w:val="0"/>
                <w:sz w:val="21"/>
                <w:szCs w:val="21"/>
              </w:rPr>
              <w:lastRenderedPageBreak/>
              <w:t>1.</w:t>
            </w:r>
            <w:r w:rsidRPr="00845160">
              <w:rPr>
                <w:rFonts w:ascii="Times New Roman" w:hAnsi="Times New Roman" w:hint="eastAsia"/>
                <w:snapToGrid w:val="0"/>
                <w:sz w:val="21"/>
                <w:szCs w:val="21"/>
              </w:rPr>
              <w:t>本项目不属于重点行业建设项目</w:t>
            </w:r>
            <w:r w:rsidR="00752F91">
              <w:rPr>
                <w:rFonts w:ascii="Times New Roman" w:hAnsi="Times New Roman" w:hint="eastAsia"/>
                <w:snapToGrid w:val="0"/>
                <w:sz w:val="21"/>
                <w:szCs w:val="21"/>
              </w:rPr>
              <w:t>。</w:t>
            </w:r>
            <w:bookmarkEnd w:id="347"/>
          </w:p>
          <w:p w14:paraId="39178E72" w14:textId="77777777" w:rsidR="00752F91" w:rsidRDefault="00C6652C" w:rsidP="00456AAD">
            <w:pPr>
              <w:pStyle w:val="afc"/>
              <w:spacing w:before="0" w:beforeAutospacing="0" w:after="0" w:afterAutospacing="0"/>
              <w:jc w:val="both"/>
              <w:outlineLvl w:val="0"/>
              <w:rPr>
                <w:rFonts w:ascii="Times New Roman" w:hAnsi="Times New Roman"/>
                <w:snapToGrid w:val="0"/>
                <w:sz w:val="21"/>
                <w:szCs w:val="21"/>
              </w:rPr>
            </w:pPr>
            <w:bookmarkStart w:id="348" w:name="_Toc226623329"/>
            <w:r w:rsidRPr="00845160">
              <w:rPr>
                <w:rFonts w:ascii="Times New Roman" w:hAnsi="Times New Roman" w:hint="eastAsia"/>
                <w:snapToGrid w:val="0"/>
                <w:sz w:val="21"/>
                <w:szCs w:val="21"/>
              </w:rPr>
              <w:t>2.</w:t>
            </w:r>
            <w:r w:rsidRPr="00845160">
              <w:rPr>
                <w:rFonts w:ascii="Times New Roman" w:hAnsi="Times New Roman" w:hint="eastAsia"/>
                <w:snapToGrid w:val="0"/>
                <w:sz w:val="21"/>
                <w:szCs w:val="21"/>
              </w:rPr>
              <w:t>本项目不属于两高项目</w:t>
            </w:r>
            <w:r w:rsidR="00752F91">
              <w:rPr>
                <w:rFonts w:ascii="Times New Roman" w:hAnsi="Times New Roman" w:hint="eastAsia"/>
                <w:snapToGrid w:val="0"/>
                <w:sz w:val="21"/>
                <w:szCs w:val="21"/>
              </w:rPr>
              <w:t>。</w:t>
            </w:r>
            <w:bookmarkEnd w:id="348"/>
          </w:p>
          <w:p w14:paraId="07ABF0E9" w14:textId="0DE1F604" w:rsidR="00C6652C" w:rsidRPr="00845160" w:rsidRDefault="00C6652C" w:rsidP="00456AAD">
            <w:pPr>
              <w:pStyle w:val="afc"/>
              <w:spacing w:before="0" w:beforeAutospacing="0" w:after="0" w:afterAutospacing="0"/>
              <w:jc w:val="both"/>
              <w:outlineLvl w:val="0"/>
              <w:rPr>
                <w:rFonts w:ascii="Times New Roman" w:hAnsi="Times New Roman"/>
                <w:snapToGrid w:val="0"/>
                <w:sz w:val="21"/>
                <w:szCs w:val="21"/>
              </w:rPr>
            </w:pPr>
            <w:bookmarkStart w:id="349" w:name="_Toc226623330"/>
            <w:r w:rsidRPr="00845160">
              <w:rPr>
                <w:rFonts w:ascii="Times New Roman" w:hAnsi="Times New Roman" w:hint="eastAsia"/>
                <w:snapToGrid w:val="0"/>
                <w:sz w:val="21"/>
                <w:szCs w:val="21"/>
              </w:rPr>
              <w:t>3.</w:t>
            </w:r>
            <w:r w:rsidRPr="00845160">
              <w:rPr>
                <w:rFonts w:ascii="Times New Roman" w:hAnsi="Times New Roman" w:hint="eastAsia"/>
                <w:snapToGrid w:val="0"/>
                <w:sz w:val="21"/>
                <w:szCs w:val="21"/>
              </w:rPr>
              <w:t>本项目不涉及</w:t>
            </w:r>
            <w:r w:rsidR="00752F91">
              <w:rPr>
                <w:rFonts w:ascii="Times New Roman" w:hAnsi="Times New Roman" w:hint="eastAsia"/>
                <w:snapToGrid w:val="0"/>
                <w:sz w:val="21"/>
                <w:szCs w:val="21"/>
              </w:rPr>
              <w:t>。</w:t>
            </w:r>
            <w:bookmarkEnd w:id="349"/>
          </w:p>
          <w:p w14:paraId="6A45DE4D" w14:textId="2B88FBCE" w:rsidR="00C6652C" w:rsidRPr="00845160" w:rsidRDefault="00C6652C" w:rsidP="00456AAD">
            <w:pPr>
              <w:pStyle w:val="afc"/>
              <w:spacing w:before="0" w:beforeAutospacing="0" w:after="0" w:afterAutospacing="0"/>
              <w:jc w:val="both"/>
              <w:outlineLvl w:val="0"/>
              <w:rPr>
                <w:rFonts w:ascii="Times New Roman" w:hAnsi="Times New Roman"/>
                <w:snapToGrid w:val="0"/>
                <w:sz w:val="21"/>
                <w:szCs w:val="21"/>
              </w:rPr>
            </w:pPr>
            <w:bookmarkStart w:id="350" w:name="_Toc226623331"/>
            <w:r w:rsidRPr="00845160">
              <w:rPr>
                <w:rFonts w:ascii="Times New Roman" w:hAnsi="Times New Roman" w:hint="eastAsia"/>
                <w:snapToGrid w:val="0"/>
                <w:sz w:val="21"/>
                <w:szCs w:val="21"/>
              </w:rPr>
              <w:t>4.</w:t>
            </w:r>
            <w:r w:rsidRPr="00845160">
              <w:rPr>
                <w:rFonts w:ascii="Times New Roman" w:hAnsi="Times New Roman" w:hint="eastAsia"/>
                <w:snapToGrid w:val="0"/>
                <w:sz w:val="21"/>
                <w:szCs w:val="21"/>
              </w:rPr>
              <w:t>本项目不涉及</w:t>
            </w:r>
            <w:r w:rsidR="00752F91">
              <w:rPr>
                <w:rFonts w:ascii="Times New Roman" w:hAnsi="Times New Roman" w:hint="eastAsia"/>
                <w:snapToGrid w:val="0"/>
                <w:sz w:val="21"/>
                <w:szCs w:val="21"/>
              </w:rPr>
              <w:t>。</w:t>
            </w:r>
            <w:bookmarkEnd w:id="350"/>
          </w:p>
          <w:p w14:paraId="156E3101" w14:textId="718ACD8B" w:rsidR="00C6652C" w:rsidRPr="00845160" w:rsidRDefault="00C6652C" w:rsidP="00456AAD">
            <w:pPr>
              <w:pStyle w:val="afc"/>
              <w:spacing w:before="0" w:beforeAutospacing="0" w:after="0" w:afterAutospacing="0"/>
              <w:jc w:val="both"/>
              <w:outlineLvl w:val="0"/>
              <w:rPr>
                <w:rFonts w:ascii="Times New Roman" w:hAnsi="Times New Roman"/>
                <w:snapToGrid w:val="0"/>
                <w:sz w:val="21"/>
                <w:szCs w:val="21"/>
              </w:rPr>
            </w:pPr>
            <w:bookmarkStart w:id="351" w:name="_Toc226623332"/>
            <w:r w:rsidRPr="00845160">
              <w:rPr>
                <w:rFonts w:ascii="Times New Roman" w:hAnsi="Times New Roman" w:hint="eastAsia"/>
                <w:snapToGrid w:val="0"/>
                <w:sz w:val="21"/>
                <w:szCs w:val="21"/>
              </w:rPr>
              <w:t>5.</w:t>
            </w:r>
            <w:r w:rsidRPr="00845160">
              <w:rPr>
                <w:rFonts w:ascii="Times New Roman" w:hAnsi="Times New Roman" w:hint="eastAsia"/>
                <w:snapToGrid w:val="0"/>
                <w:sz w:val="21"/>
                <w:szCs w:val="21"/>
              </w:rPr>
              <w:t>本项目不涉及</w:t>
            </w:r>
            <w:r w:rsidR="00752F91">
              <w:rPr>
                <w:rFonts w:ascii="Times New Roman" w:hAnsi="Times New Roman" w:hint="eastAsia"/>
                <w:snapToGrid w:val="0"/>
                <w:sz w:val="21"/>
                <w:szCs w:val="21"/>
              </w:rPr>
              <w:t>。</w:t>
            </w:r>
            <w:bookmarkEnd w:id="351"/>
          </w:p>
          <w:p w14:paraId="3F5A9E99" w14:textId="0BA87B86" w:rsidR="00C6652C" w:rsidRPr="00845160" w:rsidRDefault="00C6652C" w:rsidP="00456AAD">
            <w:pPr>
              <w:pStyle w:val="afc"/>
              <w:spacing w:before="0" w:beforeAutospacing="0" w:after="0" w:afterAutospacing="0"/>
              <w:jc w:val="both"/>
              <w:outlineLvl w:val="0"/>
              <w:rPr>
                <w:rFonts w:ascii="Times New Roman" w:hAnsi="Times New Roman"/>
                <w:snapToGrid w:val="0"/>
                <w:sz w:val="21"/>
                <w:szCs w:val="21"/>
              </w:rPr>
            </w:pPr>
            <w:bookmarkStart w:id="352" w:name="_Toc226623333"/>
            <w:r w:rsidRPr="00845160">
              <w:rPr>
                <w:rFonts w:ascii="Times New Roman" w:hAnsi="Times New Roman" w:hint="eastAsia"/>
                <w:snapToGrid w:val="0"/>
                <w:sz w:val="21"/>
                <w:szCs w:val="21"/>
              </w:rPr>
              <w:t>6.</w:t>
            </w:r>
            <w:r w:rsidRPr="00845160">
              <w:rPr>
                <w:rFonts w:ascii="Times New Roman" w:hAnsi="Times New Roman" w:hint="eastAsia"/>
                <w:snapToGrid w:val="0"/>
                <w:sz w:val="21"/>
                <w:szCs w:val="21"/>
              </w:rPr>
              <w:t>本项目不涉及</w:t>
            </w:r>
            <w:r w:rsidR="00752F91">
              <w:rPr>
                <w:rFonts w:ascii="Times New Roman" w:hAnsi="Times New Roman" w:hint="eastAsia"/>
                <w:snapToGrid w:val="0"/>
                <w:sz w:val="21"/>
                <w:szCs w:val="21"/>
              </w:rPr>
              <w:t>。</w:t>
            </w:r>
            <w:bookmarkEnd w:id="352"/>
          </w:p>
          <w:p w14:paraId="56561573" w14:textId="2FD13611" w:rsidR="00C6652C" w:rsidRDefault="00C6652C" w:rsidP="00456AAD">
            <w:pPr>
              <w:pStyle w:val="afc"/>
              <w:spacing w:before="0" w:beforeAutospacing="0" w:after="0" w:afterAutospacing="0"/>
              <w:jc w:val="both"/>
              <w:outlineLvl w:val="0"/>
              <w:rPr>
                <w:rFonts w:ascii="Times New Roman" w:hAnsi="Times New Roman"/>
                <w:snapToGrid w:val="0"/>
                <w:sz w:val="21"/>
                <w:szCs w:val="21"/>
              </w:rPr>
            </w:pPr>
            <w:bookmarkStart w:id="353" w:name="_Toc226623334"/>
            <w:r w:rsidRPr="00845160">
              <w:rPr>
                <w:rFonts w:ascii="Times New Roman" w:hAnsi="Times New Roman" w:hint="eastAsia"/>
                <w:snapToGrid w:val="0"/>
                <w:sz w:val="21"/>
                <w:szCs w:val="21"/>
              </w:rPr>
              <w:t>7.</w:t>
            </w:r>
            <w:r w:rsidRPr="00845160">
              <w:rPr>
                <w:rFonts w:ascii="Times New Roman" w:hAnsi="Times New Roman" w:hint="eastAsia"/>
                <w:snapToGrid w:val="0"/>
                <w:sz w:val="21"/>
                <w:szCs w:val="21"/>
              </w:rPr>
              <w:t>本项目排放噪声的设备采取减振降噪措施后可达标排放，施工期和运营期应加强管理，避免噪声扰民。</w:t>
            </w:r>
            <w:bookmarkEnd w:id="353"/>
          </w:p>
        </w:tc>
        <w:tc>
          <w:tcPr>
            <w:tcW w:w="556" w:type="dxa"/>
            <w:vAlign w:val="center"/>
          </w:tcPr>
          <w:p w14:paraId="3F81D171" w14:textId="0704EE5D" w:rsidR="00C6652C" w:rsidRDefault="00317CB1" w:rsidP="00456AAD">
            <w:pPr>
              <w:pStyle w:val="afc"/>
              <w:spacing w:before="0" w:beforeAutospacing="0" w:after="0" w:afterAutospacing="0"/>
              <w:jc w:val="center"/>
              <w:outlineLvl w:val="0"/>
              <w:rPr>
                <w:rFonts w:ascii="Times New Roman" w:hAnsi="Times New Roman"/>
                <w:snapToGrid w:val="0"/>
                <w:sz w:val="21"/>
                <w:szCs w:val="21"/>
              </w:rPr>
            </w:pPr>
            <w:bookmarkStart w:id="354" w:name="_Toc226623335"/>
            <w:r>
              <w:rPr>
                <w:rFonts w:ascii="Times New Roman" w:hAnsi="Times New Roman"/>
                <w:snapToGrid w:val="0"/>
                <w:sz w:val="21"/>
                <w:szCs w:val="21"/>
              </w:rPr>
              <w:t>符合</w:t>
            </w:r>
            <w:bookmarkEnd w:id="354"/>
          </w:p>
        </w:tc>
      </w:tr>
      <w:tr w:rsidR="00C6652C" w14:paraId="750C12C3" w14:textId="77777777" w:rsidTr="00754F7B">
        <w:trPr>
          <w:trHeight w:val="397"/>
          <w:jc w:val="center"/>
        </w:trPr>
        <w:tc>
          <w:tcPr>
            <w:tcW w:w="757" w:type="dxa"/>
            <w:vMerge/>
            <w:vAlign w:val="center"/>
          </w:tcPr>
          <w:p w14:paraId="0FB54D73" w14:textId="77777777" w:rsidR="00C6652C" w:rsidRPr="00780DCE" w:rsidRDefault="00C6652C" w:rsidP="00456AAD">
            <w:pPr>
              <w:pStyle w:val="afc"/>
              <w:spacing w:before="0" w:beforeAutospacing="0" w:after="0" w:afterAutospacing="0"/>
              <w:jc w:val="center"/>
              <w:outlineLvl w:val="0"/>
              <w:rPr>
                <w:rFonts w:ascii="Times New Roman" w:hAnsi="Times New Roman"/>
                <w:snapToGrid w:val="0"/>
                <w:sz w:val="21"/>
                <w:szCs w:val="21"/>
              </w:rPr>
            </w:pPr>
          </w:p>
        </w:tc>
        <w:tc>
          <w:tcPr>
            <w:tcW w:w="934" w:type="dxa"/>
            <w:vAlign w:val="center"/>
          </w:tcPr>
          <w:p w14:paraId="3968E841" w14:textId="2ECAD0C0" w:rsidR="00C6652C" w:rsidRPr="00F4012A" w:rsidRDefault="00C6652C" w:rsidP="00752F91">
            <w:pPr>
              <w:pStyle w:val="afc"/>
              <w:spacing w:before="0" w:beforeAutospacing="0" w:after="0" w:afterAutospacing="0"/>
              <w:jc w:val="center"/>
              <w:outlineLvl w:val="0"/>
              <w:rPr>
                <w:rFonts w:ascii="Times New Roman" w:hAnsi="Times New Roman"/>
                <w:b/>
                <w:snapToGrid w:val="0"/>
                <w:sz w:val="21"/>
                <w:szCs w:val="21"/>
              </w:rPr>
            </w:pPr>
            <w:bookmarkStart w:id="355" w:name="_Toc226623336"/>
            <w:r w:rsidRPr="002975A6">
              <w:rPr>
                <w:rFonts w:ascii="Times New Roman" w:hAnsi="Times New Roman" w:hint="eastAsia"/>
                <w:b/>
                <w:snapToGrid w:val="0"/>
                <w:sz w:val="21"/>
                <w:szCs w:val="21"/>
              </w:rPr>
              <w:t>环境风险防控</w:t>
            </w:r>
            <w:bookmarkEnd w:id="355"/>
          </w:p>
        </w:tc>
        <w:tc>
          <w:tcPr>
            <w:tcW w:w="4619" w:type="dxa"/>
            <w:vAlign w:val="center"/>
          </w:tcPr>
          <w:p w14:paraId="6C73C37F" w14:textId="26883094" w:rsidR="00C6652C" w:rsidRPr="00C45084" w:rsidRDefault="00C6652C" w:rsidP="00752F91">
            <w:pPr>
              <w:pStyle w:val="afc"/>
              <w:spacing w:before="0" w:beforeAutospacing="0" w:after="0" w:afterAutospacing="0"/>
              <w:jc w:val="both"/>
              <w:outlineLvl w:val="0"/>
              <w:rPr>
                <w:rFonts w:ascii="Times New Roman" w:hAnsi="Times New Roman"/>
                <w:snapToGrid w:val="0"/>
                <w:sz w:val="21"/>
                <w:szCs w:val="21"/>
              </w:rPr>
            </w:pPr>
            <w:bookmarkStart w:id="356" w:name="_Toc226623337"/>
            <w:r w:rsidRPr="00C45084">
              <w:rPr>
                <w:rFonts w:ascii="Times New Roman" w:hAnsi="Times New Roman" w:hint="eastAsia"/>
                <w:snapToGrid w:val="0"/>
                <w:sz w:val="21"/>
                <w:szCs w:val="21"/>
              </w:rPr>
              <w:t>1.</w:t>
            </w:r>
            <w:r w:rsidRPr="00C45084">
              <w:rPr>
                <w:rFonts w:ascii="Times New Roman" w:hAnsi="Times New Roman" w:hint="eastAsia"/>
                <w:snapToGrid w:val="0"/>
                <w:sz w:val="21"/>
                <w:szCs w:val="21"/>
              </w:rPr>
              <w:t>依法推行农用地分类管理制度，强化受污染耕地安全利用和风险管控</w:t>
            </w:r>
            <w:r w:rsidR="00752F91">
              <w:rPr>
                <w:rFonts w:ascii="Times New Roman" w:hAnsi="Times New Roman" w:hint="eastAsia"/>
                <w:snapToGrid w:val="0"/>
                <w:sz w:val="21"/>
                <w:szCs w:val="21"/>
              </w:rPr>
              <w:t>；</w:t>
            </w:r>
            <w:r w:rsidRPr="00C45084">
              <w:rPr>
                <w:rFonts w:ascii="Times New Roman" w:hAnsi="Times New Roman" w:hint="eastAsia"/>
                <w:snapToGrid w:val="0"/>
                <w:sz w:val="21"/>
                <w:szCs w:val="21"/>
              </w:rPr>
              <w:t>用途变更为住宅、公共管理与公共服务用地及有土壤污染风险的建设用地地块，应当依法开展土壤污染状况调查</w:t>
            </w:r>
            <w:r w:rsidR="00752F91">
              <w:rPr>
                <w:rFonts w:ascii="Times New Roman" w:hAnsi="Times New Roman" w:hint="eastAsia"/>
                <w:snapToGrid w:val="0"/>
                <w:sz w:val="21"/>
                <w:szCs w:val="21"/>
              </w:rPr>
              <w:t>；</w:t>
            </w:r>
            <w:r w:rsidRPr="00C45084">
              <w:rPr>
                <w:rFonts w:ascii="Times New Roman" w:hAnsi="Times New Roman" w:hint="eastAsia"/>
                <w:snapToGrid w:val="0"/>
                <w:sz w:val="21"/>
                <w:szCs w:val="21"/>
              </w:rPr>
              <w:t>污染地块经治理与修复，并符合相应规划用地土壤环境质量要求后，方可进入用地程序</w:t>
            </w:r>
            <w:r w:rsidR="00752F91">
              <w:rPr>
                <w:rFonts w:ascii="Times New Roman" w:hAnsi="Times New Roman" w:hint="eastAsia"/>
                <w:snapToGrid w:val="0"/>
                <w:sz w:val="21"/>
                <w:szCs w:val="21"/>
              </w:rPr>
              <w:t>；</w:t>
            </w:r>
            <w:r w:rsidRPr="00C45084">
              <w:rPr>
                <w:rFonts w:ascii="Times New Roman" w:hAnsi="Times New Roman" w:hint="eastAsia"/>
                <w:snapToGrid w:val="0"/>
                <w:sz w:val="21"/>
                <w:szCs w:val="21"/>
              </w:rPr>
              <w:t>合理规划污染地块土地用途，鼓励农药、化工等行业中重度污染地块优先规划用于拓展生态空间。</w:t>
            </w:r>
            <w:bookmarkEnd w:id="356"/>
          </w:p>
          <w:p w14:paraId="221C438C" w14:textId="77777777" w:rsidR="00752F91" w:rsidRDefault="00C6652C" w:rsidP="00752F91">
            <w:pPr>
              <w:pStyle w:val="afc"/>
              <w:spacing w:before="0" w:beforeAutospacing="0" w:after="0" w:afterAutospacing="0"/>
              <w:jc w:val="both"/>
              <w:outlineLvl w:val="0"/>
              <w:rPr>
                <w:rFonts w:ascii="Times New Roman" w:hAnsi="Times New Roman"/>
                <w:snapToGrid w:val="0"/>
                <w:sz w:val="21"/>
                <w:szCs w:val="21"/>
              </w:rPr>
            </w:pPr>
            <w:bookmarkStart w:id="357" w:name="_Toc226623338"/>
            <w:r w:rsidRPr="00C45084">
              <w:rPr>
                <w:rFonts w:ascii="Times New Roman" w:hAnsi="Times New Roman" w:hint="eastAsia"/>
                <w:snapToGrid w:val="0"/>
                <w:sz w:val="21"/>
                <w:szCs w:val="21"/>
              </w:rPr>
              <w:t>2.</w:t>
            </w:r>
            <w:r w:rsidRPr="00C45084">
              <w:rPr>
                <w:rFonts w:ascii="Times New Roman" w:hAnsi="Times New Roman" w:hint="eastAsia"/>
                <w:snapToGrid w:val="0"/>
                <w:sz w:val="21"/>
                <w:szCs w:val="21"/>
              </w:rPr>
              <w:t>以涉重涉危及有毒有害等行业企业为重点，加强水环境风险日常监管</w:t>
            </w:r>
            <w:r w:rsidRPr="00C45084">
              <w:rPr>
                <w:rFonts w:ascii="Times New Roman" w:hAnsi="Times New Roman" w:hint="eastAsia"/>
                <w:snapToGrid w:val="0"/>
                <w:sz w:val="21"/>
                <w:szCs w:val="21"/>
              </w:rPr>
              <w:t>;</w:t>
            </w:r>
            <w:r w:rsidRPr="00C45084">
              <w:rPr>
                <w:rFonts w:ascii="Times New Roman" w:hAnsi="Times New Roman" w:hint="eastAsia"/>
                <w:snapToGrid w:val="0"/>
                <w:sz w:val="21"/>
                <w:szCs w:val="21"/>
              </w:rPr>
              <w:t>推进涉水企业的环境风险排查整治、风险预防设施设备建设</w:t>
            </w:r>
            <w:r w:rsidR="00752F91">
              <w:rPr>
                <w:rFonts w:ascii="Times New Roman" w:hAnsi="Times New Roman" w:hint="eastAsia"/>
                <w:snapToGrid w:val="0"/>
                <w:sz w:val="21"/>
                <w:szCs w:val="21"/>
              </w:rPr>
              <w:t>；</w:t>
            </w:r>
            <w:r w:rsidRPr="00C45084">
              <w:rPr>
                <w:rFonts w:ascii="Times New Roman" w:hAnsi="Times New Roman" w:hint="eastAsia"/>
                <w:snapToGrid w:val="0"/>
                <w:sz w:val="21"/>
                <w:szCs w:val="21"/>
              </w:rPr>
              <w:t>制定水环境污染事故处置应急预案，加强上下游联防联控，防范跨界水环境风险，提升环境应急处置能力。</w:t>
            </w:r>
            <w:bookmarkEnd w:id="357"/>
          </w:p>
          <w:p w14:paraId="08A2D74A" w14:textId="12912ED6" w:rsidR="00C6652C" w:rsidRPr="002975A6" w:rsidRDefault="00C6652C" w:rsidP="00752F91">
            <w:pPr>
              <w:pStyle w:val="afc"/>
              <w:spacing w:before="0" w:beforeAutospacing="0" w:after="0" w:afterAutospacing="0"/>
              <w:jc w:val="both"/>
              <w:outlineLvl w:val="0"/>
              <w:rPr>
                <w:rFonts w:ascii="Times New Roman" w:hAnsi="Times New Roman"/>
                <w:snapToGrid w:val="0"/>
                <w:sz w:val="21"/>
                <w:szCs w:val="21"/>
              </w:rPr>
            </w:pPr>
            <w:bookmarkStart w:id="358" w:name="_Toc226623339"/>
            <w:r w:rsidRPr="00C45084">
              <w:rPr>
                <w:rFonts w:ascii="Times New Roman" w:hAnsi="Times New Roman" w:hint="eastAsia"/>
                <w:snapToGrid w:val="0"/>
                <w:sz w:val="21"/>
                <w:szCs w:val="21"/>
              </w:rPr>
              <w:t>3.</w:t>
            </w:r>
            <w:r w:rsidRPr="00C45084">
              <w:rPr>
                <w:rFonts w:ascii="Times New Roman" w:hAnsi="Times New Roman" w:hint="eastAsia"/>
                <w:snapToGrid w:val="0"/>
                <w:sz w:val="21"/>
                <w:szCs w:val="21"/>
              </w:rPr>
              <w:t>化工园区内涉及有毒有害物质的重点场所或者重点设施设备</w:t>
            </w:r>
            <w:r w:rsidRPr="00C45084">
              <w:rPr>
                <w:rFonts w:ascii="Times New Roman" w:hAnsi="Times New Roman" w:hint="eastAsia"/>
                <w:snapToGrid w:val="0"/>
                <w:sz w:val="21"/>
                <w:szCs w:val="21"/>
              </w:rPr>
              <w:t>(</w:t>
            </w:r>
            <w:r w:rsidRPr="00C45084">
              <w:rPr>
                <w:rFonts w:ascii="Times New Roman" w:hAnsi="Times New Roman" w:hint="eastAsia"/>
                <w:snapToGrid w:val="0"/>
                <w:sz w:val="21"/>
                <w:szCs w:val="21"/>
              </w:rPr>
              <w:t>特别是地下储罐、管网等</w:t>
            </w:r>
            <w:r w:rsidRPr="00C45084">
              <w:rPr>
                <w:rFonts w:ascii="Times New Roman" w:hAnsi="Times New Roman" w:hint="eastAsia"/>
                <w:snapToGrid w:val="0"/>
                <w:sz w:val="21"/>
                <w:szCs w:val="21"/>
              </w:rPr>
              <w:t>)</w:t>
            </w:r>
            <w:r w:rsidRPr="00C45084">
              <w:rPr>
                <w:rFonts w:ascii="Times New Roman" w:hAnsi="Times New Roman" w:hint="eastAsia"/>
                <w:snapToGrid w:val="0"/>
                <w:sz w:val="21"/>
                <w:szCs w:val="21"/>
              </w:rPr>
              <w:t>应进行防渗漏设计和建设，消除土壤和地下水污染隐患</w:t>
            </w:r>
            <w:r w:rsidR="00752F91">
              <w:rPr>
                <w:rFonts w:ascii="Times New Roman" w:hAnsi="Times New Roman" w:hint="eastAsia"/>
                <w:snapToGrid w:val="0"/>
                <w:sz w:val="21"/>
                <w:szCs w:val="21"/>
              </w:rPr>
              <w:t>；</w:t>
            </w:r>
            <w:r w:rsidRPr="00C45084">
              <w:rPr>
                <w:rFonts w:ascii="Times New Roman" w:hAnsi="Times New Roman" w:hint="eastAsia"/>
                <w:snapToGrid w:val="0"/>
                <w:sz w:val="21"/>
                <w:szCs w:val="21"/>
              </w:rPr>
              <w:t>建立完善的生态环境监测监控和风险预警体系，相关监测监控数据应接入地方监测预警系统</w:t>
            </w:r>
            <w:r w:rsidR="00752F91">
              <w:rPr>
                <w:rFonts w:ascii="Times New Roman" w:hAnsi="Times New Roman" w:hint="eastAsia"/>
                <w:snapToGrid w:val="0"/>
                <w:sz w:val="21"/>
                <w:szCs w:val="21"/>
              </w:rPr>
              <w:t>；</w:t>
            </w:r>
            <w:r w:rsidRPr="00C45084">
              <w:rPr>
                <w:rFonts w:ascii="Times New Roman" w:hAnsi="Times New Roman" w:hint="eastAsia"/>
                <w:snapToGrid w:val="0"/>
                <w:sz w:val="21"/>
                <w:szCs w:val="21"/>
              </w:rPr>
              <w:t>建立满足突发环境事件情形下应急处置需求的应急救援体系、预案、平台和专职应急救援队伍，配备符合相关国家标准、行业标准要</w:t>
            </w:r>
            <w:r w:rsidRPr="00262F14">
              <w:rPr>
                <w:rFonts w:ascii="Times New Roman" w:hAnsi="Times New Roman" w:hint="eastAsia"/>
                <w:snapToGrid w:val="0"/>
                <w:sz w:val="21"/>
                <w:szCs w:val="21"/>
              </w:rPr>
              <w:t>求的人员和装备。</w:t>
            </w:r>
            <w:bookmarkEnd w:id="358"/>
          </w:p>
        </w:tc>
        <w:tc>
          <w:tcPr>
            <w:tcW w:w="1426" w:type="dxa"/>
            <w:vAlign w:val="center"/>
          </w:tcPr>
          <w:p w14:paraId="250D4015" w14:textId="77777777" w:rsidR="00752F91" w:rsidRDefault="00C6652C" w:rsidP="00752F91">
            <w:pPr>
              <w:pStyle w:val="afc"/>
              <w:spacing w:before="0" w:beforeAutospacing="0" w:after="0" w:afterAutospacing="0"/>
              <w:jc w:val="both"/>
              <w:outlineLvl w:val="0"/>
              <w:rPr>
                <w:rFonts w:ascii="Times New Roman" w:hAnsi="Times New Roman"/>
                <w:snapToGrid w:val="0"/>
                <w:sz w:val="21"/>
                <w:szCs w:val="21"/>
              </w:rPr>
            </w:pPr>
            <w:bookmarkStart w:id="359" w:name="_Toc226623340"/>
            <w:r w:rsidRPr="00C92480">
              <w:rPr>
                <w:rFonts w:ascii="Times New Roman" w:hAnsi="Times New Roman" w:hint="eastAsia"/>
                <w:snapToGrid w:val="0"/>
                <w:sz w:val="21"/>
                <w:szCs w:val="21"/>
              </w:rPr>
              <w:t>1</w:t>
            </w:r>
            <w:r w:rsidRPr="00C92480">
              <w:rPr>
                <w:rFonts w:ascii="Times New Roman" w:hAnsi="Times New Roman" w:hint="eastAsia"/>
                <w:snapToGrid w:val="0"/>
                <w:sz w:val="21"/>
                <w:szCs w:val="21"/>
              </w:rPr>
              <w:t>、项目用地为二类工业用地，不属于土壤污染地块</w:t>
            </w:r>
            <w:r w:rsidR="00752F91">
              <w:rPr>
                <w:rFonts w:ascii="Times New Roman" w:hAnsi="Times New Roman" w:hint="eastAsia"/>
                <w:snapToGrid w:val="0"/>
                <w:sz w:val="21"/>
                <w:szCs w:val="21"/>
              </w:rPr>
              <w:t>。</w:t>
            </w:r>
            <w:bookmarkEnd w:id="359"/>
          </w:p>
          <w:p w14:paraId="3029224F" w14:textId="77777777" w:rsidR="00752F91" w:rsidRDefault="00C6652C" w:rsidP="00752F91">
            <w:pPr>
              <w:pStyle w:val="afc"/>
              <w:spacing w:before="0" w:beforeAutospacing="0" w:after="0" w:afterAutospacing="0"/>
              <w:jc w:val="both"/>
              <w:outlineLvl w:val="0"/>
              <w:rPr>
                <w:rFonts w:ascii="Times New Roman" w:hAnsi="Times New Roman"/>
                <w:snapToGrid w:val="0"/>
                <w:sz w:val="21"/>
                <w:szCs w:val="21"/>
              </w:rPr>
            </w:pPr>
            <w:bookmarkStart w:id="360" w:name="_Toc226623341"/>
            <w:r w:rsidRPr="00C92480">
              <w:rPr>
                <w:rFonts w:ascii="Times New Roman" w:hAnsi="Times New Roman" w:hint="eastAsia"/>
                <w:snapToGrid w:val="0"/>
                <w:sz w:val="21"/>
                <w:szCs w:val="21"/>
              </w:rPr>
              <w:t>2.</w:t>
            </w:r>
            <w:r w:rsidRPr="00C92480">
              <w:rPr>
                <w:rFonts w:ascii="Times New Roman" w:hAnsi="Times New Roman" w:hint="eastAsia"/>
                <w:snapToGrid w:val="0"/>
                <w:sz w:val="21"/>
                <w:szCs w:val="21"/>
              </w:rPr>
              <w:t>本项目不属于涉重涉危及有毒有害等行业企业，评价要求企业按照要求编制突发环境事件应急预案</w:t>
            </w:r>
            <w:r w:rsidR="00752F91">
              <w:rPr>
                <w:rFonts w:ascii="Times New Roman" w:hAnsi="Times New Roman" w:hint="eastAsia"/>
                <w:snapToGrid w:val="0"/>
                <w:sz w:val="21"/>
                <w:szCs w:val="21"/>
              </w:rPr>
              <w:t>。</w:t>
            </w:r>
            <w:bookmarkEnd w:id="360"/>
          </w:p>
          <w:p w14:paraId="6A29E4E8" w14:textId="6BFBA656" w:rsidR="00C6652C" w:rsidRDefault="00C6652C" w:rsidP="00752F91">
            <w:pPr>
              <w:pStyle w:val="afc"/>
              <w:spacing w:before="0" w:beforeAutospacing="0" w:after="0" w:afterAutospacing="0"/>
              <w:jc w:val="both"/>
              <w:outlineLvl w:val="0"/>
              <w:rPr>
                <w:rFonts w:ascii="Times New Roman" w:hAnsi="Times New Roman"/>
                <w:snapToGrid w:val="0"/>
                <w:sz w:val="21"/>
                <w:szCs w:val="21"/>
              </w:rPr>
            </w:pPr>
            <w:bookmarkStart w:id="361" w:name="_Toc226623342"/>
            <w:r w:rsidRPr="00C92480">
              <w:rPr>
                <w:rFonts w:ascii="Times New Roman" w:hAnsi="Times New Roman" w:hint="eastAsia"/>
                <w:snapToGrid w:val="0"/>
                <w:sz w:val="21"/>
                <w:szCs w:val="21"/>
              </w:rPr>
              <w:t>3.</w:t>
            </w:r>
            <w:r w:rsidRPr="00C92480">
              <w:rPr>
                <w:rFonts w:ascii="Times New Roman" w:hAnsi="Times New Roman" w:hint="eastAsia"/>
                <w:snapToGrid w:val="0"/>
                <w:sz w:val="21"/>
                <w:szCs w:val="21"/>
              </w:rPr>
              <w:t>项目不涉及。</w:t>
            </w:r>
            <w:bookmarkEnd w:id="361"/>
          </w:p>
        </w:tc>
        <w:tc>
          <w:tcPr>
            <w:tcW w:w="556" w:type="dxa"/>
            <w:vAlign w:val="center"/>
          </w:tcPr>
          <w:p w14:paraId="643F8CDE" w14:textId="04B3A941" w:rsidR="00C6652C" w:rsidRDefault="00317CB1" w:rsidP="00456AAD">
            <w:pPr>
              <w:pStyle w:val="afc"/>
              <w:spacing w:before="0" w:beforeAutospacing="0" w:after="0" w:afterAutospacing="0"/>
              <w:jc w:val="center"/>
              <w:outlineLvl w:val="0"/>
              <w:rPr>
                <w:rFonts w:ascii="Times New Roman" w:hAnsi="Times New Roman"/>
                <w:snapToGrid w:val="0"/>
                <w:sz w:val="21"/>
                <w:szCs w:val="21"/>
              </w:rPr>
            </w:pPr>
            <w:bookmarkStart w:id="362" w:name="_Toc226623343"/>
            <w:r>
              <w:rPr>
                <w:rFonts w:ascii="Times New Roman" w:hAnsi="Times New Roman"/>
                <w:snapToGrid w:val="0"/>
                <w:sz w:val="21"/>
                <w:szCs w:val="21"/>
              </w:rPr>
              <w:t>符合</w:t>
            </w:r>
            <w:bookmarkEnd w:id="362"/>
          </w:p>
        </w:tc>
      </w:tr>
      <w:tr w:rsidR="00C6652C" w14:paraId="235353FD" w14:textId="77777777" w:rsidTr="00754F7B">
        <w:trPr>
          <w:trHeight w:val="397"/>
          <w:jc w:val="center"/>
        </w:trPr>
        <w:tc>
          <w:tcPr>
            <w:tcW w:w="757" w:type="dxa"/>
            <w:vMerge/>
            <w:vAlign w:val="center"/>
          </w:tcPr>
          <w:p w14:paraId="2336A6A4" w14:textId="77777777" w:rsidR="00C6652C" w:rsidRPr="00780DCE" w:rsidRDefault="00C6652C" w:rsidP="00456AAD">
            <w:pPr>
              <w:pStyle w:val="afc"/>
              <w:spacing w:before="0" w:beforeAutospacing="0" w:after="0" w:afterAutospacing="0"/>
              <w:jc w:val="center"/>
              <w:outlineLvl w:val="0"/>
              <w:rPr>
                <w:rFonts w:ascii="Times New Roman" w:hAnsi="Times New Roman"/>
                <w:snapToGrid w:val="0"/>
                <w:sz w:val="21"/>
                <w:szCs w:val="21"/>
              </w:rPr>
            </w:pPr>
          </w:p>
        </w:tc>
        <w:tc>
          <w:tcPr>
            <w:tcW w:w="934" w:type="dxa"/>
            <w:vAlign w:val="center"/>
          </w:tcPr>
          <w:p w14:paraId="02A3B50D" w14:textId="2D6BC119" w:rsidR="00C6652C" w:rsidRPr="002975A6" w:rsidRDefault="00C6652C" w:rsidP="00752F91">
            <w:pPr>
              <w:pStyle w:val="afc"/>
              <w:spacing w:before="0" w:beforeAutospacing="0" w:after="0" w:afterAutospacing="0"/>
              <w:jc w:val="center"/>
              <w:outlineLvl w:val="0"/>
              <w:rPr>
                <w:rFonts w:ascii="Times New Roman" w:hAnsi="Times New Roman"/>
                <w:b/>
                <w:snapToGrid w:val="0"/>
                <w:sz w:val="21"/>
                <w:szCs w:val="21"/>
              </w:rPr>
            </w:pPr>
            <w:bookmarkStart w:id="363" w:name="_Toc226623344"/>
            <w:r w:rsidRPr="00262F14">
              <w:rPr>
                <w:rFonts w:ascii="Times New Roman" w:hAnsi="Times New Roman" w:hint="eastAsia"/>
                <w:b/>
                <w:snapToGrid w:val="0"/>
                <w:sz w:val="21"/>
                <w:szCs w:val="21"/>
              </w:rPr>
              <w:t>资源利用效率</w:t>
            </w:r>
            <w:bookmarkEnd w:id="363"/>
          </w:p>
        </w:tc>
        <w:tc>
          <w:tcPr>
            <w:tcW w:w="4619" w:type="dxa"/>
            <w:vAlign w:val="center"/>
          </w:tcPr>
          <w:p w14:paraId="2ACF56AB" w14:textId="77777777" w:rsidR="00C6652C" w:rsidRPr="008E1072" w:rsidRDefault="00C6652C" w:rsidP="00752F91">
            <w:pPr>
              <w:pStyle w:val="afc"/>
              <w:spacing w:before="0" w:beforeAutospacing="0" w:after="0" w:afterAutospacing="0"/>
              <w:jc w:val="both"/>
              <w:outlineLvl w:val="0"/>
              <w:rPr>
                <w:rFonts w:ascii="Times New Roman" w:hAnsi="Times New Roman"/>
                <w:snapToGrid w:val="0"/>
                <w:sz w:val="21"/>
                <w:szCs w:val="21"/>
              </w:rPr>
            </w:pPr>
            <w:bookmarkStart w:id="364" w:name="_Toc226623345"/>
            <w:r w:rsidRPr="008E1072">
              <w:rPr>
                <w:rFonts w:ascii="Times New Roman" w:hAnsi="Times New Roman" w:hint="eastAsia"/>
                <w:snapToGrid w:val="0"/>
                <w:sz w:val="21"/>
                <w:szCs w:val="21"/>
              </w:rPr>
              <w:t>1.</w:t>
            </w:r>
            <w:r w:rsidRPr="008E1072">
              <w:rPr>
                <w:rFonts w:ascii="Times New Roman" w:hAnsi="Times New Roman" w:hint="eastAsia"/>
                <w:snapToGrid w:val="0"/>
                <w:sz w:val="21"/>
                <w:szCs w:val="21"/>
              </w:rPr>
              <w:t>“十四五”时期，规模以上工业单位增加值能耗下降</w:t>
            </w:r>
            <w:r w:rsidRPr="008E1072">
              <w:rPr>
                <w:rFonts w:ascii="Times New Roman" w:hAnsi="Times New Roman" w:hint="eastAsia"/>
                <w:snapToGrid w:val="0"/>
                <w:sz w:val="21"/>
                <w:szCs w:val="21"/>
              </w:rPr>
              <w:t>18%</w:t>
            </w:r>
            <w:r w:rsidRPr="008E1072">
              <w:rPr>
                <w:rFonts w:ascii="Times New Roman" w:hAnsi="Times New Roman" w:hint="eastAsia"/>
                <w:snapToGrid w:val="0"/>
                <w:sz w:val="21"/>
                <w:szCs w:val="21"/>
              </w:rPr>
              <w:t>，万元工业增加值用水量下降</w:t>
            </w:r>
            <w:r w:rsidRPr="008E1072">
              <w:rPr>
                <w:rFonts w:ascii="Times New Roman" w:hAnsi="Times New Roman" w:hint="eastAsia"/>
                <w:snapToGrid w:val="0"/>
                <w:sz w:val="21"/>
                <w:szCs w:val="21"/>
              </w:rPr>
              <w:t>10%</w:t>
            </w:r>
            <w:r w:rsidRPr="008E1072">
              <w:rPr>
                <w:rFonts w:ascii="Times New Roman" w:hAnsi="Times New Roman" w:hint="eastAsia"/>
                <w:snapToGrid w:val="0"/>
                <w:sz w:val="21"/>
                <w:szCs w:val="21"/>
              </w:rPr>
              <w:t>。</w:t>
            </w:r>
            <w:bookmarkEnd w:id="364"/>
          </w:p>
          <w:p w14:paraId="2A2EDB57" w14:textId="77777777" w:rsidR="00752F91" w:rsidRDefault="00C6652C" w:rsidP="00752F91">
            <w:pPr>
              <w:pStyle w:val="afc"/>
              <w:spacing w:before="0" w:beforeAutospacing="0" w:after="0" w:afterAutospacing="0"/>
              <w:jc w:val="both"/>
              <w:outlineLvl w:val="0"/>
              <w:rPr>
                <w:rFonts w:ascii="Times New Roman" w:hAnsi="Times New Roman"/>
                <w:snapToGrid w:val="0"/>
                <w:sz w:val="21"/>
                <w:szCs w:val="21"/>
              </w:rPr>
            </w:pPr>
            <w:bookmarkStart w:id="365" w:name="_Toc226623346"/>
            <w:r w:rsidRPr="008E1072">
              <w:rPr>
                <w:rFonts w:ascii="Times New Roman" w:hAnsi="Times New Roman" w:hint="eastAsia"/>
                <w:snapToGrid w:val="0"/>
                <w:sz w:val="21"/>
                <w:szCs w:val="21"/>
              </w:rPr>
              <w:t>2.</w:t>
            </w:r>
            <w:r w:rsidRPr="008E1072">
              <w:rPr>
                <w:rFonts w:ascii="Times New Roman" w:hAnsi="Times New Roman" w:hint="eastAsia"/>
                <w:snapToGrid w:val="0"/>
                <w:sz w:val="21"/>
                <w:szCs w:val="21"/>
              </w:rPr>
              <w:t>新建、扩建“两高”项目单位产品物耗、能耗、水耗等达到清洁生产先进水平。</w:t>
            </w:r>
            <w:bookmarkEnd w:id="365"/>
          </w:p>
          <w:p w14:paraId="3F49B772" w14:textId="77777777" w:rsidR="00752F91" w:rsidRDefault="00C6652C" w:rsidP="00752F91">
            <w:pPr>
              <w:pStyle w:val="afc"/>
              <w:spacing w:before="0" w:beforeAutospacing="0" w:after="0" w:afterAutospacing="0"/>
              <w:jc w:val="both"/>
              <w:outlineLvl w:val="0"/>
              <w:rPr>
                <w:rFonts w:ascii="Times New Roman" w:hAnsi="Times New Roman"/>
                <w:snapToGrid w:val="0"/>
                <w:sz w:val="21"/>
                <w:szCs w:val="21"/>
              </w:rPr>
            </w:pPr>
            <w:bookmarkStart w:id="366" w:name="_Toc226623347"/>
            <w:r w:rsidRPr="008E1072">
              <w:rPr>
                <w:rFonts w:ascii="Times New Roman" w:hAnsi="Times New Roman" w:hint="eastAsia"/>
                <w:snapToGrid w:val="0"/>
                <w:sz w:val="21"/>
                <w:szCs w:val="21"/>
              </w:rPr>
              <w:t>3.</w:t>
            </w:r>
            <w:r w:rsidRPr="008E1072">
              <w:rPr>
                <w:rFonts w:ascii="Times New Roman" w:hAnsi="Times New Roman" w:hint="eastAsia"/>
                <w:snapToGrid w:val="0"/>
                <w:sz w:val="21"/>
                <w:szCs w:val="21"/>
              </w:rPr>
              <w:t>实施重点领域节能降碳改造，到</w:t>
            </w:r>
            <w:r w:rsidRPr="008E1072">
              <w:rPr>
                <w:rFonts w:ascii="Times New Roman" w:hAnsi="Times New Roman" w:hint="eastAsia"/>
                <w:snapToGrid w:val="0"/>
                <w:sz w:val="21"/>
                <w:szCs w:val="21"/>
              </w:rPr>
              <w:t>2025</w:t>
            </w:r>
            <w:r w:rsidRPr="008E1072">
              <w:rPr>
                <w:rFonts w:ascii="Times New Roman" w:hAnsi="Times New Roman" w:hint="eastAsia"/>
                <w:snapToGrid w:val="0"/>
                <w:sz w:val="21"/>
                <w:szCs w:val="21"/>
              </w:rPr>
              <w:t>年钢铁、电解铝、水泥、炼油、乙烯、焦化等重点行业产能达到能效标杆水平的比例超过</w:t>
            </w:r>
            <w:r w:rsidRPr="008E1072">
              <w:rPr>
                <w:rFonts w:ascii="Times New Roman" w:hAnsi="Times New Roman" w:hint="eastAsia"/>
                <w:snapToGrid w:val="0"/>
                <w:sz w:val="21"/>
                <w:szCs w:val="21"/>
              </w:rPr>
              <w:t>30%</w:t>
            </w:r>
            <w:r w:rsidRPr="008E1072">
              <w:rPr>
                <w:rFonts w:ascii="Times New Roman" w:hAnsi="Times New Roman" w:hint="eastAsia"/>
                <w:snapToGrid w:val="0"/>
                <w:sz w:val="21"/>
                <w:szCs w:val="21"/>
              </w:rPr>
              <w:t>，行业整体能效水平明显提升，碳排放强度明显下降，绿色低碳发展能力显著增强。</w:t>
            </w:r>
            <w:bookmarkEnd w:id="366"/>
          </w:p>
          <w:p w14:paraId="023745EC" w14:textId="0A462017" w:rsidR="00C6652C" w:rsidRPr="008E1072" w:rsidRDefault="00C6652C" w:rsidP="00752F91">
            <w:pPr>
              <w:pStyle w:val="afc"/>
              <w:spacing w:before="0" w:beforeAutospacing="0" w:after="0" w:afterAutospacing="0"/>
              <w:jc w:val="both"/>
              <w:outlineLvl w:val="0"/>
              <w:rPr>
                <w:rFonts w:ascii="Times New Roman" w:hAnsi="Times New Roman"/>
                <w:snapToGrid w:val="0"/>
                <w:sz w:val="21"/>
                <w:szCs w:val="21"/>
              </w:rPr>
            </w:pPr>
            <w:bookmarkStart w:id="367" w:name="_Toc226623348"/>
            <w:r w:rsidRPr="008E1072">
              <w:rPr>
                <w:rFonts w:ascii="Times New Roman" w:hAnsi="Times New Roman" w:hint="eastAsia"/>
                <w:snapToGrid w:val="0"/>
                <w:sz w:val="21"/>
                <w:szCs w:val="21"/>
              </w:rPr>
              <w:t>4.</w:t>
            </w:r>
            <w:r w:rsidRPr="008E1072">
              <w:rPr>
                <w:rFonts w:ascii="Times New Roman" w:hAnsi="Times New Roman" w:hint="eastAsia"/>
                <w:snapToGrid w:val="0"/>
                <w:sz w:val="21"/>
                <w:szCs w:val="21"/>
              </w:rPr>
              <w:t>对以煤、石油焦、渣油、重油等为燃料的锅炉和工业炉窑，加快使用工业余热、电厂热力、清洁能源等进行替代。</w:t>
            </w:r>
            <w:bookmarkEnd w:id="367"/>
          </w:p>
          <w:p w14:paraId="5D657489" w14:textId="1D8217B9" w:rsidR="00C6652C" w:rsidRPr="00C45084" w:rsidRDefault="00C6652C" w:rsidP="00752F91">
            <w:pPr>
              <w:pStyle w:val="afc"/>
              <w:spacing w:before="0" w:beforeAutospacing="0" w:after="0" w:afterAutospacing="0"/>
              <w:jc w:val="both"/>
              <w:outlineLvl w:val="0"/>
              <w:rPr>
                <w:rFonts w:ascii="Times New Roman" w:hAnsi="Times New Roman"/>
                <w:snapToGrid w:val="0"/>
                <w:sz w:val="21"/>
                <w:szCs w:val="21"/>
              </w:rPr>
            </w:pPr>
            <w:bookmarkStart w:id="368" w:name="_Toc226623349"/>
            <w:r w:rsidRPr="008E1072">
              <w:rPr>
                <w:rFonts w:ascii="Times New Roman" w:hAnsi="Times New Roman" w:hint="eastAsia"/>
                <w:snapToGrid w:val="0"/>
                <w:sz w:val="21"/>
                <w:szCs w:val="21"/>
              </w:rPr>
              <w:t>5.</w:t>
            </w:r>
            <w:r w:rsidRPr="008E1072">
              <w:rPr>
                <w:rFonts w:ascii="Times New Roman" w:hAnsi="Times New Roman" w:hint="eastAsia"/>
                <w:snapToGrid w:val="0"/>
                <w:sz w:val="21"/>
                <w:szCs w:val="21"/>
              </w:rPr>
              <w:t>除应急取</w:t>
            </w:r>
            <w:r w:rsidRPr="008E1072">
              <w:rPr>
                <w:rFonts w:ascii="Times New Roman" w:hAnsi="Times New Roman" w:hint="eastAsia"/>
                <w:snapToGrid w:val="0"/>
                <w:sz w:val="21"/>
                <w:szCs w:val="21"/>
              </w:rPr>
              <w:t>(</w:t>
            </w:r>
            <w:r w:rsidRPr="008E1072">
              <w:rPr>
                <w:rFonts w:ascii="Times New Roman" w:hAnsi="Times New Roman" w:hint="eastAsia"/>
                <w:snapToGrid w:val="0"/>
                <w:sz w:val="21"/>
                <w:szCs w:val="21"/>
              </w:rPr>
              <w:t>排</w:t>
            </w:r>
            <w:r w:rsidRPr="008E1072">
              <w:rPr>
                <w:rFonts w:ascii="Times New Roman" w:hAnsi="Times New Roman" w:hint="eastAsia"/>
                <w:snapToGrid w:val="0"/>
                <w:sz w:val="21"/>
                <w:szCs w:val="21"/>
              </w:rPr>
              <w:t>)</w:t>
            </w:r>
            <w:r w:rsidRPr="008E1072">
              <w:rPr>
                <w:rFonts w:ascii="Times New Roman" w:hAnsi="Times New Roman" w:hint="eastAsia"/>
                <w:snapToGrid w:val="0"/>
                <w:sz w:val="21"/>
                <w:szCs w:val="21"/>
              </w:rPr>
              <w:t>水、地下水监测外，在地下水禁采区内，禁止取用地下水</w:t>
            </w:r>
            <w:r w:rsidRPr="008E1072">
              <w:rPr>
                <w:rFonts w:ascii="Times New Roman" w:hAnsi="Times New Roman" w:hint="eastAsia"/>
                <w:snapToGrid w:val="0"/>
                <w:sz w:val="21"/>
                <w:szCs w:val="21"/>
              </w:rPr>
              <w:t>;</w:t>
            </w:r>
            <w:r w:rsidRPr="008E1072">
              <w:rPr>
                <w:rFonts w:ascii="Times New Roman" w:hAnsi="Times New Roman" w:hint="eastAsia"/>
                <w:snapToGrid w:val="0"/>
                <w:sz w:val="21"/>
                <w:szCs w:val="21"/>
              </w:rPr>
              <w:t>在地下水限采区内，禁止开凿新的取水井或者增加地下水取水量。</w:t>
            </w:r>
            <w:bookmarkEnd w:id="368"/>
          </w:p>
        </w:tc>
        <w:tc>
          <w:tcPr>
            <w:tcW w:w="1426" w:type="dxa"/>
            <w:vAlign w:val="center"/>
          </w:tcPr>
          <w:p w14:paraId="1EA5FDBF" w14:textId="77777777" w:rsidR="00752F91" w:rsidRDefault="00C6652C" w:rsidP="00752F91">
            <w:pPr>
              <w:pStyle w:val="afc"/>
              <w:spacing w:before="0" w:beforeAutospacing="0" w:after="0" w:afterAutospacing="0"/>
              <w:jc w:val="both"/>
              <w:outlineLvl w:val="0"/>
              <w:rPr>
                <w:rFonts w:ascii="Times New Roman" w:hAnsi="Times New Roman"/>
                <w:snapToGrid w:val="0"/>
                <w:sz w:val="21"/>
                <w:szCs w:val="21"/>
              </w:rPr>
            </w:pPr>
            <w:bookmarkStart w:id="369" w:name="_Toc226623350"/>
            <w:r w:rsidRPr="00FD6355">
              <w:rPr>
                <w:rFonts w:ascii="Times New Roman" w:hAnsi="Times New Roman" w:hint="eastAsia"/>
                <w:snapToGrid w:val="0"/>
                <w:sz w:val="21"/>
                <w:szCs w:val="21"/>
              </w:rPr>
              <w:t>1.</w:t>
            </w:r>
            <w:r w:rsidRPr="00FD6355">
              <w:rPr>
                <w:rFonts w:ascii="Times New Roman" w:hAnsi="Times New Roman" w:hint="eastAsia"/>
                <w:snapToGrid w:val="0"/>
                <w:sz w:val="21"/>
                <w:szCs w:val="21"/>
              </w:rPr>
              <w:t>本项目</w:t>
            </w:r>
            <w:r>
              <w:rPr>
                <w:rFonts w:ascii="Times New Roman" w:hAnsi="Times New Roman" w:hint="eastAsia"/>
                <w:snapToGrid w:val="0"/>
                <w:sz w:val="21"/>
                <w:szCs w:val="21"/>
              </w:rPr>
              <w:t>建设单位</w:t>
            </w:r>
            <w:r w:rsidRPr="00FD6355">
              <w:rPr>
                <w:rFonts w:ascii="Times New Roman" w:hAnsi="Times New Roman" w:hint="eastAsia"/>
                <w:snapToGrid w:val="0"/>
                <w:sz w:val="21"/>
                <w:szCs w:val="21"/>
              </w:rPr>
              <w:t>不属于工业企业</w:t>
            </w:r>
            <w:r w:rsidR="00752F91">
              <w:rPr>
                <w:rFonts w:ascii="Times New Roman" w:hAnsi="Times New Roman" w:hint="eastAsia"/>
                <w:snapToGrid w:val="0"/>
                <w:sz w:val="21"/>
                <w:szCs w:val="21"/>
              </w:rPr>
              <w:t>。</w:t>
            </w:r>
            <w:bookmarkEnd w:id="369"/>
          </w:p>
          <w:p w14:paraId="152DC434" w14:textId="7EDD4C63" w:rsidR="00C6652C" w:rsidRPr="00FD6355" w:rsidRDefault="00C6652C" w:rsidP="00752F91">
            <w:pPr>
              <w:pStyle w:val="afc"/>
              <w:spacing w:before="0" w:beforeAutospacing="0" w:after="0" w:afterAutospacing="0"/>
              <w:jc w:val="both"/>
              <w:outlineLvl w:val="0"/>
              <w:rPr>
                <w:rFonts w:ascii="Times New Roman" w:hAnsi="Times New Roman"/>
                <w:snapToGrid w:val="0"/>
                <w:sz w:val="21"/>
                <w:szCs w:val="21"/>
              </w:rPr>
            </w:pPr>
            <w:bookmarkStart w:id="370" w:name="_Toc226623351"/>
            <w:r w:rsidRPr="00FD6355">
              <w:rPr>
                <w:rFonts w:ascii="Times New Roman" w:hAnsi="Times New Roman" w:hint="eastAsia"/>
                <w:snapToGrid w:val="0"/>
                <w:sz w:val="21"/>
                <w:szCs w:val="21"/>
              </w:rPr>
              <w:t>2.</w:t>
            </w:r>
            <w:r w:rsidRPr="00FD6355">
              <w:rPr>
                <w:rFonts w:ascii="Times New Roman" w:hAnsi="Times New Roman" w:hint="eastAsia"/>
                <w:snapToGrid w:val="0"/>
                <w:sz w:val="21"/>
                <w:szCs w:val="21"/>
              </w:rPr>
              <w:t>本项目不属于“两高”项目</w:t>
            </w:r>
            <w:r w:rsidR="00752F91">
              <w:rPr>
                <w:rFonts w:ascii="Times New Roman" w:hAnsi="Times New Roman" w:hint="eastAsia"/>
                <w:snapToGrid w:val="0"/>
                <w:sz w:val="21"/>
                <w:szCs w:val="21"/>
              </w:rPr>
              <w:t>。</w:t>
            </w:r>
            <w:bookmarkEnd w:id="370"/>
          </w:p>
          <w:p w14:paraId="17CCBD15" w14:textId="46BC8E33" w:rsidR="00C6652C" w:rsidRPr="00FD6355" w:rsidRDefault="00C6652C" w:rsidP="00752F91">
            <w:pPr>
              <w:pStyle w:val="afc"/>
              <w:spacing w:before="0" w:beforeAutospacing="0" w:after="0" w:afterAutospacing="0"/>
              <w:jc w:val="both"/>
              <w:outlineLvl w:val="0"/>
              <w:rPr>
                <w:rFonts w:ascii="Times New Roman" w:hAnsi="Times New Roman"/>
                <w:snapToGrid w:val="0"/>
                <w:sz w:val="21"/>
                <w:szCs w:val="21"/>
              </w:rPr>
            </w:pPr>
            <w:bookmarkStart w:id="371" w:name="_Toc226623352"/>
            <w:r w:rsidRPr="00FD6355">
              <w:rPr>
                <w:rFonts w:ascii="Times New Roman" w:hAnsi="Times New Roman" w:hint="eastAsia"/>
                <w:snapToGrid w:val="0"/>
                <w:sz w:val="21"/>
                <w:szCs w:val="21"/>
              </w:rPr>
              <w:t>3.</w:t>
            </w:r>
            <w:r w:rsidRPr="00FD6355">
              <w:rPr>
                <w:rFonts w:ascii="Times New Roman" w:hAnsi="Times New Roman" w:hint="eastAsia"/>
                <w:snapToGrid w:val="0"/>
                <w:sz w:val="21"/>
                <w:szCs w:val="21"/>
              </w:rPr>
              <w:t>项目不属于钢铁、电解铝、水泥、炼油、乙烯、焦化等重点行业</w:t>
            </w:r>
            <w:r w:rsidR="00752F91">
              <w:rPr>
                <w:rFonts w:ascii="Times New Roman" w:hAnsi="Times New Roman" w:hint="eastAsia"/>
                <w:snapToGrid w:val="0"/>
                <w:sz w:val="21"/>
                <w:szCs w:val="21"/>
              </w:rPr>
              <w:t>。</w:t>
            </w:r>
            <w:bookmarkEnd w:id="371"/>
          </w:p>
          <w:p w14:paraId="247E9F54" w14:textId="2BA3DD06" w:rsidR="00C6652C" w:rsidRPr="00FD6355" w:rsidRDefault="00C6652C" w:rsidP="00752F91">
            <w:pPr>
              <w:pStyle w:val="afc"/>
              <w:spacing w:before="0" w:beforeAutospacing="0" w:after="0" w:afterAutospacing="0"/>
              <w:jc w:val="both"/>
              <w:outlineLvl w:val="0"/>
              <w:rPr>
                <w:rFonts w:ascii="Times New Roman" w:hAnsi="Times New Roman"/>
                <w:snapToGrid w:val="0"/>
                <w:sz w:val="21"/>
                <w:szCs w:val="21"/>
              </w:rPr>
            </w:pPr>
            <w:bookmarkStart w:id="372" w:name="_Toc226623353"/>
            <w:r w:rsidRPr="00FD6355">
              <w:rPr>
                <w:rFonts w:ascii="Times New Roman" w:hAnsi="Times New Roman" w:hint="eastAsia"/>
                <w:snapToGrid w:val="0"/>
                <w:sz w:val="21"/>
                <w:szCs w:val="21"/>
              </w:rPr>
              <w:t>4.</w:t>
            </w:r>
            <w:r w:rsidRPr="00FD6355">
              <w:rPr>
                <w:rFonts w:ascii="Times New Roman" w:hAnsi="Times New Roman" w:hint="eastAsia"/>
                <w:snapToGrid w:val="0"/>
                <w:sz w:val="21"/>
                <w:szCs w:val="21"/>
              </w:rPr>
              <w:t>本次工程不新增锅炉和工业炉窑，现有工程锅炉使用天然气为燃料</w:t>
            </w:r>
            <w:r w:rsidR="00752F91">
              <w:rPr>
                <w:rFonts w:ascii="Times New Roman" w:hAnsi="Times New Roman" w:hint="eastAsia"/>
                <w:snapToGrid w:val="0"/>
                <w:sz w:val="21"/>
                <w:szCs w:val="21"/>
              </w:rPr>
              <w:t>。</w:t>
            </w:r>
            <w:bookmarkEnd w:id="372"/>
          </w:p>
          <w:p w14:paraId="18348A2F" w14:textId="11D790E3" w:rsidR="00C6652C" w:rsidRDefault="00C6652C" w:rsidP="00752F91">
            <w:pPr>
              <w:pStyle w:val="afc"/>
              <w:spacing w:before="0" w:beforeAutospacing="0" w:after="0" w:afterAutospacing="0"/>
              <w:jc w:val="both"/>
              <w:outlineLvl w:val="0"/>
              <w:rPr>
                <w:rFonts w:ascii="Times New Roman" w:hAnsi="Times New Roman"/>
                <w:snapToGrid w:val="0"/>
                <w:sz w:val="21"/>
                <w:szCs w:val="21"/>
              </w:rPr>
            </w:pPr>
            <w:bookmarkStart w:id="373" w:name="_Toc226623354"/>
            <w:r w:rsidRPr="00FD6355">
              <w:rPr>
                <w:rFonts w:ascii="Times New Roman" w:hAnsi="Times New Roman" w:hint="eastAsia"/>
                <w:snapToGrid w:val="0"/>
                <w:sz w:val="21"/>
                <w:szCs w:val="21"/>
              </w:rPr>
              <w:t>5.</w:t>
            </w:r>
            <w:r w:rsidRPr="00FD6355">
              <w:rPr>
                <w:rFonts w:ascii="Times New Roman" w:hAnsi="Times New Roman" w:hint="eastAsia"/>
                <w:snapToGrid w:val="0"/>
                <w:sz w:val="21"/>
                <w:szCs w:val="21"/>
              </w:rPr>
              <w:t>本项用水为市政供水，不取用地下水</w:t>
            </w:r>
            <w:r w:rsidR="00752F91">
              <w:rPr>
                <w:rFonts w:ascii="Times New Roman" w:hAnsi="Times New Roman" w:hint="eastAsia"/>
                <w:snapToGrid w:val="0"/>
                <w:sz w:val="21"/>
                <w:szCs w:val="21"/>
              </w:rPr>
              <w:t>。</w:t>
            </w:r>
            <w:bookmarkEnd w:id="373"/>
          </w:p>
        </w:tc>
        <w:tc>
          <w:tcPr>
            <w:tcW w:w="556" w:type="dxa"/>
            <w:vAlign w:val="center"/>
          </w:tcPr>
          <w:p w14:paraId="32A5F275" w14:textId="462A36B2" w:rsidR="00C6652C" w:rsidRDefault="00317CB1" w:rsidP="00456AAD">
            <w:pPr>
              <w:pStyle w:val="afc"/>
              <w:spacing w:before="0" w:beforeAutospacing="0" w:after="0" w:afterAutospacing="0"/>
              <w:jc w:val="center"/>
              <w:outlineLvl w:val="0"/>
              <w:rPr>
                <w:rFonts w:ascii="Times New Roman" w:hAnsi="Times New Roman"/>
                <w:snapToGrid w:val="0"/>
                <w:sz w:val="21"/>
                <w:szCs w:val="21"/>
              </w:rPr>
            </w:pPr>
            <w:bookmarkStart w:id="374" w:name="_Toc226623355"/>
            <w:r>
              <w:rPr>
                <w:rFonts w:ascii="Times New Roman" w:hAnsi="Times New Roman"/>
                <w:snapToGrid w:val="0"/>
                <w:sz w:val="21"/>
                <w:szCs w:val="21"/>
              </w:rPr>
              <w:t>符合</w:t>
            </w:r>
            <w:bookmarkEnd w:id="374"/>
          </w:p>
        </w:tc>
      </w:tr>
      <w:tr w:rsidR="00C6652C" w14:paraId="032072FD" w14:textId="77777777" w:rsidTr="00BD53E8">
        <w:trPr>
          <w:trHeight w:val="397"/>
          <w:jc w:val="center"/>
        </w:trPr>
        <w:tc>
          <w:tcPr>
            <w:tcW w:w="8292" w:type="dxa"/>
            <w:gridSpan w:val="5"/>
            <w:vAlign w:val="center"/>
          </w:tcPr>
          <w:p w14:paraId="032072FC" w14:textId="4767552C" w:rsidR="00C6652C" w:rsidRDefault="00C6652C" w:rsidP="00456AAD">
            <w:pPr>
              <w:pStyle w:val="afc"/>
              <w:spacing w:before="0" w:beforeAutospacing="0" w:after="0" w:afterAutospacing="0"/>
              <w:jc w:val="center"/>
              <w:outlineLvl w:val="0"/>
              <w:rPr>
                <w:rFonts w:ascii="Times New Roman" w:hAnsi="Times New Roman"/>
                <w:b/>
                <w:snapToGrid w:val="0"/>
                <w:sz w:val="21"/>
                <w:szCs w:val="21"/>
              </w:rPr>
            </w:pPr>
            <w:bookmarkStart w:id="375" w:name="_Toc223447964"/>
            <w:bookmarkStart w:id="376" w:name="_Toc226623356"/>
            <w:r>
              <w:rPr>
                <w:rFonts w:ascii="Times New Roman" w:hAnsi="Times New Roman"/>
                <w:b/>
                <w:snapToGrid w:val="0"/>
                <w:sz w:val="21"/>
                <w:szCs w:val="21"/>
              </w:rPr>
              <w:t>重点区域大气生态环境管控要求</w:t>
            </w:r>
            <w:bookmarkEnd w:id="375"/>
            <w:bookmarkEnd w:id="376"/>
          </w:p>
        </w:tc>
      </w:tr>
      <w:tr w:rsidR="00C6652C" w14:paraId="03207302" w14:textId="77777777" w:rsidTr="00754F7B">
        <w:trPr>
          <w:trHeight w:val="397"/>
          <w:jc w:val="center"/>
        </w:trPr>
        <w:tc>
          <w:tcPr>
            <w:tcW w:w="757" w:type="dxa"/>
            <w:vAlign w:val="center"/>
          </w:tcPr>
          <w:p w14:paraId="032072FE" w14:textId="77777777" w:rsidR="00C6652C" w:rsidRDefault="00C6652C" w:rsidP="00456AAD">
            <w:pPr>
              <w:pStyle w:val="afc"/>
              <w:spacing w:before="0" w:beforeAutospacing="0" w:after="0" w:afterAutospacing="0"/>
              <w:jc w:val="center"/>
              <w:outlineLvl w:val="0"/>
              <w:rPr>
                <w:rFonts w:ascii="Times New Roman" w:hAnsi="Times New Roman"/>
                <w:b/>
                <w:snapToGrid w:val="0"/>
                <w:sz w:val="21"/>
                <w:szCs w:val="21"/>
              </w:rPr>
            </w:pPr>
            <w:bookmarkStart w:id="377" w:name="_Toc223447965"/>
            <w:bookmarkStart w:id="378" w:name="_Toc226623357"/>
            <w:bookmarkStart w:id="379" w:name="_Hlk224747923"/>
            <w:r>
              <w:rPr>
                <w:rFonts w:ascii="Times New Roman" w:hAnsi="Times New Roman"/>
                <w:b/>
                <w:snapToGrid w:val="0"/>
                <w:sz w:val="21"/>
                <w:szCs w:val="21"/>
              </w:rPr>
              <w:lastRenderedPageBreak/>
              <w:t>区域</w:t>
            </w:r>
            <w:bookmarkEnd w:id="377"/>
            <w:bookmarkEnd w:id="378"/>
          </w:p>
        </w:tc>
        <w:tc>
          <w:tcPr>
            <w:tcW w:w="934" w:type="dxa"/>
            <w:vAlign w:val="center"/>
          </w:tcPr>
          <w:p w14:paraId="0B517D48" w14:textId="705997FB" w:rsidR="00C6652C" w:rsidRDefault="00C6652C" w:rsidP="00456AAD">
            <w:pPr>
              <w:pStyle w:val="afc"/>
              <w:spacing w:before="0" w:beforeAutospacing="0" w:after="0" w:afterAutospacing="0"/>
              <w:jc w:val="center"/>
              <w:outlineLvl w:val="0"/>
              <w:rPr>
                <w:rFonts w:ascii="Times New Roman" w:hAnsi="Times New Roman"/>
                <w:b/>
                <w:snapToGrid w:val="0"/>
                <w:sz w:val="21"/>
                <w:szCs w:val="21"/>
              </w:rPr>
            </w:pPr>
            <w:bookmarkStart w:id="380" w:name="_Toc226623358"/>
            <w:r>
              <w:rPr>
                <w:rFonts w:ascii="Times New Roman" w:hAnsi="Times New Roman" w:hint="eastAsia"/>
                <w:b/>
                <w:snapToGrid w:val="0"/>
                <w:sz w:val="21"/>
                <w:szCs w:val="21"/>
              </w:rPr>
              <w:t>管控类别</w:t>
            </w:r>
            <w:bookmarkEnd w:id="380"/>
          </w:p>
        </w:tc>
        <w:tc>
          <w:tcPr>
            <w:tcW w:w="4619" w:type="dxa"/>
            <w:vAlign w:val="center"/>
          </w:tcPr>
          <w:p w14:paraId="032072FF" w14:textId="4BD16712" w:rsidR="00C6652C" w:rsidRDefault="00C6652C" w:rsidP="00456AAD">
            <w:pPr>
              <w:pStyle w:val="afc"/>
              <w:spacing w:before="0" w:beforeAutospacing="0" w:after="0" w:afterAutospacing="0"/>
              <w:jc w:val="center"/>
              <w:outlineLvl w:val="0"/>
              <w:rPr>
                <w:rFonts w:ascii="Times New Roman" w:hAnsi="Times New Roman"/>
                <w:b/>
                <w:snapToGrid w:val="0"/>
                <w:sz w:val="21"/>
                <w:szCs w:val="21"/>
              </w:rPr>
            </w:pPr>
            <w:bookmarkStart w:id="381" w:name="_Toc223447966"/>
            <w:bookmarkStart w:id="382" w:name="_Toc226623359"/>
            <w:r>
              <w:rPr>
                <w:rFonts w:ascii="Times New Roman" w:hAnsi="Times New Roman" w:hint="eastAsia"/>
                <w:b/>
                <w:snapToGrid w:val="0"/>
                <w:sz w:val="21"/>
                <w:szCs w:val="21"/>
              </w:rPr>
              <w:t>管控</w:t>
            </w:r>
            <w:r>
              <w:rPr>
                <w:rFonts w:ascii="Times New Roman" w:hAnsi="Times New Roman"/>
                <w:b/>
                <w:snapToGrid w:val="0"/>
                <w:sz w:val="21"/>
                <w:szCs w:val="21"/>
              </w:rPr>
              <w:t>要求</w:t>
            </w:r>
            <w:bookmarkEnd w:id="381"/>
            <w:bookmarkEnd w:id="382"/>
          </w:p>
        </w:tc>
        <w:tc>
          <w:tcPr>
            <w:tcW w:w="1426" w:type="dxa"/>
            <w:vAlign w:val="center"/>
          </w:tcPr>
          <w:p w14:paraId="03207300" w14:textId="489F7E8E" w:rsidR="00C6652C" w:rsidRDefault="00C6652C" w:rsidP="00456AAD">
            <w:pPr>
              <w:pStyle w:val="afc"/>
              <w:spacing w:before="0" w:beforeAutospacing="0" w:after="0" w:afterAutospacing="0"/>
              <w:jc w:val="center"/>
              <w:outlineLvl w:val="0"/>
              <w:rPr>
                <w:rFonts w:ascii="Times New Roman" w:hAnsi="Times New Roman"/>
                <w:b/>
                <w:snapToGrid w:val="0"/>
                <w:sz w:val="21"/>
                <w:szCs w:val="21"/>
              </w:rPr>
            </w:pPr>
            <w:bookmarkStart w:id="383" w:name="_Toc223447967"/>
            <w:bookmarkStart w:id="384" w:name="_Toc226623360"/>
            <w:r>
              <w:rPr>
                <w:rFonts w:ascii="Times New Roman" w:hAnsi="Times New Roman"/>
                <w:b/>
                <w:snapToGrid w:val="0"/>
                <w:sz w:val="21"/>
                <w:szCs w:val="21"/>
              </w:rPr>
              <w:t>本项目</w:t>
            </w:r>
            <w:r>
              <w:rPr>
                <w:rFonts w:ascii="Times New Roman" w:hAnsi="Times New Roman" w:hint="eastAsia"/>
                <w:b/>
                <w:snapToGrid w:val="0"/>
                <w:sz w:val="21"/>
                <w:szCs w:val="21"/>
              </w:rPr>
              <w:t>建设</w:t>
            </w:r>
            <w:r>
              <w:rPr>
                <w:rFonts w:ascii="Times New Roman" w:hAnsi="Times New Roman"/>
                <w:b/>
                <w:snapToGrid w:val="0"/>
                <w:sz w:val="21"/>
                <w:szCs w:val="21"/>
              </w:rPr>
              <w:t>情况</w:t>
            </w:r>
            <w:bookmarkEnd w:id="383"/>
            <w:bookmarkEnd w:id="384"/>
          </w:p>
        </w:tc>
        <w:tc>
          <w:tcPr>
            <w:tcW w:w="556" w:type="dxa"/>
            <w:vAlign w:val="center"/>
          </w:tcPr>
          <w:p w14:paraId="03207301" w14:textId="77777777" w:rsidR="00C6652C" w:rsidRDefault="00C6652C" w:rsidP="00456AAD">
            <w:pPr>
              <w:pStyle w:val="afc"/>
              <w:spacing w:before="0" w:beforeAutospacing="0" w:after="0" w:afterAutospacing="0"/>
              <w:jc w:val="center"/>
              <w:outlineLvl w:val="0"/>
              <w:rPr>
                <w:rFonts w:ascii="Times New Roman" w:hAnsi="Times New Roman"/>
                <w:b/>
                <w:snapToGrid w:val="0"/>
                <w:sz w:val="21"/>
                <w:szCs w:val="21"/>
              </w:rPr>
            </w:pPr>
            <w:bookmarkStart w:id="385" w:name="_Toc223447968"/>
            <w:bookmarkStart w:id="386" w:name="_Toc226623361"/>
            <w:r>
              <w:rPr>
                <w:rFonts w:ascii="Times New Roman" w:hAnsi="Times New Roman"/>
                <w:b/>
                <w:snapToGrid w:val="0"/>
                <w:sz w:val="21"/>
                <w:szCs w:val="21"/>
              </w:rPr>
              <w:t>符合</w:t>
            </w:r>
            <w:r>
              <w:rPr>
                <w:rFonts w:ascii="Times New Roman" w:hAnsi="Times New Roman" w:hint="eastAsia"/>
                <w:b/>
                <w:snapToGrid w:val="0"/>
                <w:sz w:val="21"/>
                <w:szCs w:val="21"/>
              </w:rPr>
              <w:t>性</w:t>
            </w:r>
            <w:bookmarkEnd w:id="385"/>
            <w:bookmarkEnd w:id="386"/>
          </w:p>
        </w:tc>
      </w:tr>
      <w:bookmarkEnd w:id="379"/>
      <w:tr w:rsidR="00F51134" w14:paraId="03207311" w14:textId="77777777" w:rsidTr="00754F7B">
        <w:trPr>
          <w:trHeight w:val="397"/>
          <w:jc w:val="center"/>
        </w:trPr>
        <w:tc>
          <w:tcPr>
            <w:tcW w:w="757" w:type="dxa"/>
            <w:vMerge w:val="restart"/>
            <w:vAlign w:val="center"/>
          </w:tcPr>
          <w:p w14:paraId="03207303" w14:textId="77777777" w:rsidR="00F51134" w:rsidRDefault="00F51134" w:rsidP="00456AAD">
            <w:pPr>
              <w:spacing w:line="240" w:lineRule="auto"/>
              <w:ind w:firstLineChars="0" w:firstLine="0"/>
              <w:jc w:val="center"/>
              <w:rPr>
                <w:snapToGrid w:val="0"/>
                <w:sz w:val="21"/>
                <w:szCs w:val="21"/>
              </w:rPr>
            </w:pPr>
            <w:r>
              <w:rPr>
                <w:snapToGrid w:val="0"/>
                <w:sz w:val="21"/>
                <w:szCs w:val="21"/>
              </w:rPr>
              <w:t>“2+26”</w:t>
            </w:r>
            <w:r>
              <w:rPr>
                <w:snapToGrid w:val="0"/>
                <w:sz w:val="21"/>
                <w:szCs w:val="21"/>
              </w:rPr>
              <w:t>城市地区（郑州、开封、安阳、鹤壁、新乡、焦作、濮阳、济源示范区）</w:t>
            </w:r>
          </w:p>
        </w:tc>
        <w:tc>
          <w:tcPr>
            <w:tcW w:w="934" w:type="dxa"/>
            <w:vAlign w:val="center"/>
          </w:tcPr>
          <w:p w14:paraId="1F8FAEC7" w14:textId="651353A4" w:rsidR="00F51134" w:rsidRDefault="00F51134" w:rsidP="00752F91">
            <w:pPr>
              <w:spacing w:line="240" w:lineRule="auto"/>
              <w:ind w:firstLineChars="0" w:firstLine="0"/>
              <w:jc w:val="center"/>
              <w:rPr>
                <w:snapToGrid w:val="0"/>
                <w:sz w:val="21"/>
                <w:szCs w:val="21"/>
              </w:rPr>
            </w:pPr>
            <w:r w:rsidRPr="00F51134">
              <w:rPr>
                <w:rFonts w:hint="eastAsia"/>
                <w:snapToGrid w:val="0"/>
                <w:sz w:val="21"/>
                <w:szCs w:val="21"/>
              </w:rPr>
              <w:t>空间布局约束</w:t>
            </w:r>
          </w:p>
        </w:tc>
        <w:tc>
          <w:tcPr>
            <w:tcW w:w="4619" w:type="dxa"/>
            <w:vAlign w:val="center"/>
          </w:tcPr>
          <w:p w14:paraId="21F9D21B" w14:textId="77777777" w:rsidR="00752F91" w:rsidRDefault="00F51134" w:rsidP="00752F91">
            <w:pPr>
              <w:pStyle w:val="afc"/>
              <w:spacing w:before="0" w:beforeAutospacing="0" w:after="0" w:afterAutospacing="0"/>
              <w:jc w:val="both"/>
              <w:outlineLvl w:val="0"/>
              <w:rPr>
                <w:rFonts w:ascii="Times New Roman" w:hAnsi="Times New Roman"/>
                <w:snapToGrid w:val="0"/>
                <w:sz w:val="21"/>
                <w:szCs w:val="21"/>
              </w:rPr>
            </w:pPr>
            <w:bookmarkStart w:id="387" w:name="_Toc226623362"/>
            <w:r w:rsidRPr="00F51134">
              <w:rPr>
                <w:rFonts w:ascii="Times New Roman" w:hAnsi="Times New Roman" w:hint="eastAsia"/>
                <w:snapToGrid w:val="0"/>
                <w:sz w:val="21"/>
                <w:szCs w:val="21"/>
              </w:rPr>
              <w:t>1.</w:t>
            </w:r>
            <w:r w:rsidRPr="00F51134">
              <w:rPr>
                <w:rFonts w:ascii="Times New Roman" w:hAnsi="Times New Roman" w:hint="eastAsia"/>
                <w:snapToGrid w:val="0"/>
                <w:sz w:val="21"/>
                <w:szCs w:val="21"/>
              </w:rPr>
              <w:t>坚决遏制“两高”项目盲目发展，落实《中共河南省委河南省人民政府关于深入打好污染防治攻坚战的实施意见》中关于空间布局约束的相关要求。</w:t>
            </w:r>
            <w:bookmarkEnd w:id="387"/>
          </w:p>
          <w:p w14:paraId="5C72CE89" w14:textId="14C69975" w:rsidR="00F51134" w:rsidRPr="00F51134" w:rsidRDefault="00F51134" w:rsidP="00752F91">
            <w:pPr>
              <w:pStyle w:val="afc"/>
              <w:spacing w:before="0" w:beforeAutospacing="0" w:after="0" w:afterAutospacing="0"/>
              <w:jc w:val="both"/>
              <w:outlineLvl w:val="0"/>
              <w:rPr>
                <w:rFonts w:ascii="Times New Roman" w:hAnsi="Times New Roman"/>
                <w:snapToGrid w:val="0"/>
                <w:sz w:val="21"/>
                <w:szCs w:val="21"/>
              </w:rPr>
            </w:pPr>
            <w:bookmarkStart w:id="388" w:name="_Toc226623363"/>
            <w:r w:rsidRPr="00F51134">
              <w:rPr>
                <w:rFonts w:ascii="Times New Roman" w:hAnsi="Times New Roman" w:hint="eastAsia"/>
                <w:snapToGrid w:val="0"/>
                <w:sz w:val="21"/>
                <w:szCs w:val="21"/>
              </w:rPr>
              <w:t>2.</w:t>
            </w:r>
            <w:r w:rsidRPr="00F51134">
              <w:rPr>
                <w:rFonts w:ascii="Times New Roman" w:hAnsi="Times New Roman" w:hint="eastAsia"/>
                <w:snapToGrid w:val="0"/>
                <w:sz w:val="21"/>
                <w:szCs w:val="21"/>
              </w:rPr>
              <w:t>严控磷铵、电石、黄磷等行业新增产能，禁止新建用汞的</w:t>
            </w:r>
            <w:r w:rsidRPr="00F51134">
              <w:rPr>
                <w:rFonts w:ascii="Times New Roman" w:hAnsi="Times New Roman" w:hint="eastAsia"/>
                <w:snapToGrid w:val="0"/>
                <w:sz w:val="21"/>
                <w:szCs w:val="21"/>
              </w:rPr>
              <w:t>(</w:t>
            </w:r>
            <w:r w:rsidRPr="00F51134">
              <w:rPr>
                <w:rFonts w:ascii="Times New Roman" w:hAnsi="Times New Roman" w:hint="eastAsia"/>
                <w:snapToGrid w:val="0"/>
                <w:sz w:val="21"/>
                <w:szCs w:val="21"/>
              </w:rPr>
              <w:t>聚</w:t>
            </w:r>
            <w:r w:rsidRPr="00F51134">
              <w:rPr>
                <w:rFonts w:ascii="Times New Roman" w:hAnsi="Times New Roman" w:hint="eastAsia"/>
                <w:snapToGrid w:val="0"/>
                <w:sz w:val="21"/>
                <w:szCs w:val="21"/>
              </w:rPr>
              <w:t>)</w:t>
            </w:r>
            <w:r w:rsidRPr="00F51134">
              <w:rPr>
                <w:rFonts w:ascii="Times New Roman" w:hAnsi="Times New Roman" w:hint="eastAsia"/>
                <w:snapToGrid w:val="0"/>
                <w:sz w:val="21"/>
                <w:szCs w:val="21"/>
              </w:rPr>
              <w:t>氯乙烯产能，加快低效落后产能退出。</w:t>
            </w:r>
            <w:bookmarkEnd w:id="388"/>
          </w:p>
          <w:p w14:paraId="3AA8254F" w14:textId="77777777" w:rsidR="00752F91" w:rsidRDefault="00F51134" w:rsidP="00752F91">
            <w:pPr>
              <w:pStyle w:val="afc"/>
              <w:spacing w:before="0" w:beforeAutospacing="0" w:after="0" w:afterAutospacing="0"/>
              <w:jc w:val="both"/>
              <w:outlineLvl w:val="0"/>
              <w:rPr>
                <w:rFonts w:ascii="Times New Roman" w:hAnsi="Times New Roman"/>
                <w:snapToGrid w:val="0"/>
                <w:sz w:val="21"/>
                <w:szCs w:val="21"/>
              </w:rPr>
            </w:pPr>
            <w:bookmarkStart w:id="389" w:name="_Toc226623364"/>
            <w:r w:rsidRPr="00F51134">
              <w:rPr>
                <w:rFonts w:ascii="Times New Roman" w:hAnsi="Times New Roman" w:hint="eastAsia"/>
                <w:snapToGrid w:val="0"/>
                <w:sz w:val="21"/>
                <w:szCs w:val="21"/>
              </w:rPr>
              <w:t>3.</w:t>
            </w:r>
            <w:r w:rsidRPr="00F51134">
              <w:rPr>
                <w:rFonts w:ascii="Times New Roman" w:hAnsi="Times New Roman" w:hint="eastAsia"/>
                <w:snapToGrid w:val="0"/>
                <w:sz w:val="21"/>
                <w:szCs w:val="21"/>
              </w:rPr>
              <w:t>原则上禁止新建企业自备燃煤机组，有序关停整合</w:t>
            </w:r>
            <w:r w:rsidRPr="00F51134">
              <w:rPr>
                <w:rFonts w:ascii="Times New Roman" w:hAnsi="Times New Roman" w:hint="eastAsia"/>
                <w:snapToGrid w:val="0"/>
                <w:sz w:val="21"/>
                <w:szCs w:val="21"/>
              </w:rPr>
              <w:t>30</w:t>
            </w:r>
            <w:r w:rsidRPr="00F51134">
              <w:rPr>
                <w:rFonts w:ascii="Times New Roman" w:hAnsi="Times New Roman" w:hint="eastAsia"/>
                <w:snapToGrid w:val="0"/>
                <w:sz w:val="21"/>
                <w:szCs w:val="21"/>
              </w:rPr>
              <w:t>万千瓦以上热电联产机组供热合理半径范围内的落后燃煤小热电机组</w:t>
            </w:r>
            <w:r w:rsidRPr="00F51134">
              <w:rPr>
                <w:rFonts w:ascii="Times New Roman" w:hAnsi="Times New Roman" w:hint="eastAsia"/>
                <w:snapToGrid w:val="0"/>
                <w:sz w:val="21"/>
                <w:szCs w:val="21"/>
              </w:rPr>
              <w:t>(</w:t>
            </w:r>
            <w:r w:rsidRPr="00F51134">
              <w:rPr>
                <w:rFonts w:ascii="Times New Roman" w:hAnsi="Times New Roman" w:hint="eastAsia"/>
                <w:snapToGrid w:val="0"/>
                <w:sz w:val="21"/>
                <w:szCs w:val="21"/>
              </w:rPr>
              <w:t>含自备电厂</w:t>
            </w:r>
            <w:r w:rsidRPr="00F51134">
              <w:rPr>
                <w:rFonts w:ascii="Times New Roman" w:hAnsi="Times New Roman" w:hint="eastAsia"/>
                <w:snapToGrid w:val="0"/>
                <w:sz w:val="21"/>
                <w:szCs w:val="21"/>
              </w:rPr>
              <w:t>)</w:t>
            </w:r>
            <w:r w:rsidRPr="00F51134">
              <w:rPr>
                <w:rFonts w:ascii="Times New Roman" w:hAnsi="Times New Roman" w:hint="eastAsia"/>
                <w:snapToGrid w:val="0"/>
                <w:sz w:val="21"/>
                <w:szCs w:val="21"/>
              </w:rPr>
              <w:t>。</w:t>
            </w:r>
            <w:bookmarkEnd w:id="389"/>
          </w:p>
          <w:p w14:paraId="3B6A476B" w14:textId="07FE1CEB" w:rsidR="00F51134" w:rsidRPr="00F51134" w:rsidRDefault="00F51134" w:rsidP="00752F91">
            <w:pPr>
              <w:pStyle w:val="afc"/>
              <w:spacing w:before="0" w:beforeAutospacing="0" w:after="0" w:afterAutospacing="0"/>
              <w:jc w:val="both"/>
              <w:outlineLvl w:val="0"/>
              <w:rPr>
                <w:rFonts w:ascii="Times New Roman" w:hAnsi="Times New Roman"/>
                <w:snapToGrid w:val="0"/>
                <w:sz w:val="21"/>
                <w:szCs w:val="21"/>
              </w:rPr>
            </w:pPr>
            <w:bookmarkStart w:id="390" w:name="_Toc226623365"/>
            <w:r w:rsidRPr="00F51134">
              <w:rPr>
                <w:rFonts w:ascii="Times New Roman" w:hAnsi="Times New Roman" w:hint="eastAsia"/>
                <w:snapToGrid w:val="0"/>
                <w:sz w:val="21"/>
                <w:szCs w:val="21"/>
              </w:rPr>
              <w:t>4.</w:t>
            </w:r>
            <w:r w:rsidRPr="00F51134">
              <w:rPr>
                <w:rFonts w:ascii="Times New Roman" w:hAnsi="Times New Roman" w:hint="eastAsia"/>
                <w:snapToGrid w:val="0"/>
                <w:sz w:val="21"/>
                <w:szCs w:val="21"/>
              </w:rPr>
              <w:t>优化危险化学品生产布局，禁止在化工园区外新建、扩建危险化学品生产项目。新建危险化学品生产项目必须进入通过认定的一般或较低安全风险的化工园区</w:t>
            </w:r>
            <w:r w:rsidRPr="00F51134">
              <w:rPr>
                <w:rFonts w:ascii="Times New Roman" w:hAnsi="Times New Roman" w:hint="eastAsia"/>
                <w:snapToGrid w:val="0"/>
                <w:sz w:val="21"/>
                <w:szCs w:val="21"/>
              </w:rPr>
              <w:t>(</w:t>
            </w:r>
            <w:r w:rsidRPr="00F51134">
              <w:rPr>
                <w:rFonts w:ascii="Times New Roman" w:hAnsi="Times New Roman" w:hint="eastAsia"/>
                <w:snapToGrid w:val="0"/>
                <w:sz w:val="21"/>
                <w:szCs w:val="21"/>
              </w:rPr>
              <w:t>与其他行业生产装置配套建设的项目除外</w:t>
            </w:r>
            <w:r w:rsidRPr="00F51134">
              <w:rPr>
                <w:rFonts w:ascii="Times New Roman" w:hAnsi="Times New Roman" w:hint="eastAsia"/>
                <w:snapToGrid w:val="0"/>
                <w:sz w:val="21"/>
                <w:szCs w:val="21"/>
              </w:rPr>
              <w:t>)</w:t>
            </w:r>
            <w:r w:rsidRPr="00F51134">
              <w:rPr>
                <w:rFonts w:ascii="Times New Roman" w:hAnsi="Times New Roman" w:hint="eastAsia"/>
                <w:snapToGrid w:val="0"/>
                <w:sz w:val="21"/>
                <w:szCs w:val="21"/>
              </w:rPr>
              <w:t>。</w:t>
            </w:r>
            <w:bookmarkEnd w:id="390"/>
          </w:p>
          <w:p w14:paraId="68A98726" w14:textId="77777777" w:rsidR="00752F91" w:rsidRDefault="00F51134" w:rsidP="00752F91">
            <w:pPr>
              <w:pStyle w:val="afc"/>
              <w:spacing w:before="0" w:beforeAutospacing="0" w:after="0" w:afterAutospacing="0"/>
              <w:jc w:val="both"/>
              <w:outlineLvl w:val="0"/>
              <w:rPr>
                <w:rFonts w:ascii="Times New Roman" w:hAnsi="Times New Roman"/>
                <w:snapToGrid w:val="0"/>
                <w:sz w:val="21"/>
                <w:szCs w:val="21"/>
              </w:rPr>
            </w:pPr>
            <w:bookmarkStart w:id="391" w:name="_Toc226623366"/>
            <w:r w:rsidRPr="00F51134">
              <w:rPr>
                <w:rFonts w:ascii="Times New Roman" w:hAnsi="Times New Roman" w:hint="eastAsia"/>
                <w:snapToGrid w:val="0"/>
                <w:sz w:val="21"/>
                <w:szCs w:val="21"/>
              </w:rPr>
              <w:t>5.</w:t>
            </w:r>
            <w:r w:rsidRPr="00F51134">
              <w:rPr>
                <w:rFonts w:ascii="Times New Roman" w:hAnsi="Times New Roman" w:hint="eastAsia"/>
                <w:snapToGrid w:val="0"/>
                <w:sz w:val="21"/>
                <w:szCs w:val="21"/>
              </w:rPr>
              <w:t>新建、扩建石化项目不得位于黄河干支流岸线管控范围内等法律法规明令禁止的区域，尽可能远离居民集中区、医院、学校等环境敏感区。</w:t>
            </w:r>
            <w:bookmarkEnd w:id="391"/>
          </w:p>
          <w:p w14:paraId="03207309" w14:textId="5FAC1B8B" w:rsidR="00F51134" w:rsidRDefault="00F51134" w:rsidP="00752F91">
            <w:pPr>
              <w:pStyle w:val="afc"/>
              <w:spacing w:before="0" w:beforeAutospacing="0" w:after="0" w:afterAutospacing="0"/>
              <w:jc w:val="both"/>
              <w:outlineLvl w:val="0"/>
              <w:rPr>
                <w:rFonts w:ascii="Times New Roman" w:hAnsi="Times New Roman"/>
                <w:snapToGrid w:val="0"/>
                <w:sz w:val="21"/>
                <w:szCs w:val="21"/>
              </w:rPr>
            </w:pPr>
            <w:bookmarkStart w:id="392" w:name="_Toc226623367"/>
            <w:r w:rsidRPr="00F51134">
              <w:rPr>
                <w:rFonts w:ascii="Times New Roman" w:hAnsi="Times New Roman" w:hint="eastAsia"/>
                <w:snapToGrid w:val="0"/>
                <w:sz w:val="21"/>
                <w:szCs w:val="21"/>
              </w:rPr>
              <w:t>6.</w:t>
            </w:r>
            <w:r w:rsidRPr="00F51134">
              <w:rPr>
                <w:rFonts w:ascii="Times New Roman" w:hAnsi="Times New Roman" w:hint="eastAsia"/>
                <w:snapToGrid w:val="0"/>
                <w:sz w:val="21"/>
                <w:szCs w:val="21"/>
              </w:rPr>
              <w:t>严格采矿权准入管理，新建露天矿山项目原则上必须位于省级矿产资源规划划定的重点开采区内，鼓励集中连片规模化开发。</w:t>
            </w:r>
            <w:bookmarkEnd w:id="392"/>
          </w:p>
        </w:tc>
        <w:tc>
          <w:tcPr>
            <w:tcW w:w="1426" w:type="dxa"/>
            <w:vAlign w:val="center"/>
          </w:tcPr>
          <w:p w14:paraId="3B8279E1" w14:textId="77777777" w:rsidR="00752F91" w:rsidRDefault="002F6D35" w:rsidP="00752F91">
            <w:pPr>
              <w:pStyle w:val="afc"/>
              <w:spacing w:before="0" w:beforeAutospacing="0" w:after="0" w:afterAutospacing="0"/>
              <w:jc w:val="both"/>
              <w:outlineLvl w:val="0"/>
              <w:rPr>
                <w:rFonts w:ascii="Times New Roman" w:hAnsi="Times New Roman"/>
                <w:snapToGrid w:val="0"/>
                <w:sz w:val="21"/>
                <w:szCs w:val="21"/>
              </w:rPr>
            </w:pPr>
            <w:bookmarkStart w:id="393" w:name="_Toc226623368"/>
            <w:r w:rsidRPr="002F6D35">
              <w:rPr>
                <w:rFonts w:ascii="Times New Roman" w:hAnsi="Times New Roman" w:hint="eastAsia"/>
                <w:snapToGrid w:val="0"/>
                <w:sz w:val="21"/>
                <w:szCs w:val="21"/>
              </w:rPr>
              <w:t>1.</w:t>
            </w:r>
            <w:r w:rsidRPr="002F6D35">
              <w:rPr>
                <w:rFonts w:ascii="Times New Roman" w:hAnsi="Times New Roman" w:hint="eastAsia"/>
                <w:snapToGrid w:val="0"/>
                <w:sz w:val="21"/>
                <w:szCs w:val="21"/>
              </w:rPr>
              <w:t>本项目不属于“两高”项目</w:t>
            </w:r>
            <w:r w:rsidR="00752F91">
              <w:rPr>
                <w:rFonts w:ascii="Times New Roman" w:hAnsi="Times New Roman" w:hint="eastAsia"/>
                <w:snapToGrid w:val="0"/>
                <w:sz w:val="21"/>
                <w:szCs w:val="21"/>
              </w:rPr>
              <w:t>。</w:t>
            </w:r>
            <w:bookmarkEnd w:id="393"/>
          </w:p>
          <w:p w14:paraId="2076E0EB" w14:textId="77777777" w:rsidR="00752F91" w:rsidRDefault="002F6D35" w:rsidP="00752F91">
            <w:pPr>
              <w:pStyle w:val="afc"/>
              <w:spacing w:before="0" w:beforeAutospacing="0" w:after="0" w:afterAutospacing="0"/>
              <w:jc w:val="both"/>
              <w:outlineLvl w:val="0"/>
              <w:rPr>
                <w:rFonts w:ascii="Times New Roman" w:hAnsi="Times New Roman"/>
                <w:snapToGrid w:val="0"/>
                <w:sz w:val="21"/>
                <w:szCs w:val="21"/>
              </w:rPr>
            </w:pPr>
            <w:bookmarkStart w:id="394" w:name="_Toc226623369"/>
            <w:r w:rsidRPr="002F6D35">
              <w:rPr>
                <w:rFonts w:ascii="Times New Roman" w:hAnsi="Times New Roman" w:hint="eastAsia"/>
                <w:snapToGrid w:val="0"/>
                <w:sz w:val="21"/>
                <w:szCs w:val="21"/>
              </w:rPr>
              <w:t>2.</w:t>
            </w:r>
            <w:r w:rsidRPr="002F6D35">
              <w:rPr>
                <w:rFonts w:ascii="Times New Roman" w:hAnsi="Times New Roman" w:hint="eastAsia"/>
                <w:snapToGrid w:val="0"/>
                <w:sz w:val="21"/>
                <w:szCs w:val="21"/>
              </w:rPr>
              <w:t>本项目不涉及</w:t>
            </w:r>
            <w:r w:rsidR="00752F91">
              <w:rPr>
                <w:rFonts w:ascii="Times New Roman" w:hAnsi="Times New Roman" w:hint="eastAsia"/>
                <w:snapToGrid w:val="0"/>
                <w:sz w:val="21"/>
                <w:szCs w:val="21"/>
              </w:rPr>
              <w:t>。</w:t>
            </w:r>
            <w:bookmarkEnd w:id="394"/>
          </w:p>
          <w:p w14:paraId="25810615" w14:textId="77777777" w:rsidR="00752F91" w:rsidRDefault="002F6D35" w:rsidP="00752F91">
            <w:pPr>
              <w:pStyle w:val="afc"/>
              <w:spacing w:before="0" w:beforeAutospacing="0" w:after="0" w:afterAutospacing="0"/>
              <w:jc w:val="both"/>
              <w:outlineLvl w:val="0"/>
              <w:rPr>
                <w:rFonts w:ascii="Times New Roman" w:hAnsi="Times New Roman"/>
                <w:snapToGrid w:val="0"/>
                <w:sz w:val="21"/>
                <w:szCs w:val="21"/>
              </w:rPr>
            </w:pPr>
            <w:bookmarkStart w:id="395" w:name="_Toc226623370"/>
            <w:r w:rsidRPr="002F6D35">
              <w:rPr>
                <w:rFonts w:ascii="Times New Roman" w:hAnsi="Times New Roman" w:hint="eastAsia"/>
                <w:snapToGrid w:val="0"/>
                <w:sz w:val="21"/>
                <w:szCs w:val="21"/>
              </w:rPr>
              <w:t>3.</w:t>
            </w:r>
            <w:r w:rsidRPr="002F6D35">
              <w:rPr>
                <w:rFonts w:ascii="Times New Roman" w:hAnsi="Times New Roman" w:hint="eastAsia"/>
                <w:snapToGrid w:val="0"/>
                <w:sz w:val="21"/>
                <w:szCs w:val="21"/>
              </w:rPr>
              <w:t>本项目不涉及</w:t>
            </w:r>
            <w:r w:rsidR="00752F91">
              <w:rPr>
                <w:rFonts w:ascii="Times New Roman" w:hAnsi="Times New Roman" w:hint="eastAsia"/>
                <w:snapToGrid w:val="0"/>
                <w:sz w:val="21"/>
                <w:szCs w:val="21"/>
              </w:rPr>
              <w:t>。</w:t>
            </w:r>
            <w:bookmarkEnd w:id="395"/>
          </w:p>
          <w:p w14:paraId="4533F73D" w14:textId="77777777" w:rsidR="00752F91" w:rsidRDefault="002F6D35" w:rsidP="00752F91">
            <w:pPr>
              <w:pStyle w:val="afc"/>
              <w:spacing w:before="0" w:beforeAutospacing="0" w:after="0" w:afterAutospacing="0"/>
              <w:jc w:val="both"/>
              <w:outlineLvl w:val="0"/>
              <w:rPr>
                <w:rFonts w:ascii="Times New Roman" w:hAnsi="Times New Roman"/>
                <w:snapToGrid w:val="0"/>
                <w:sz w:val="21"/>
                <w:szCs w:val="21"/>
              </w:rPr>
            </w:pPr>
            <w:bookmarkStart w:id="396" w:name="_Toc226623371"/>
            <w:r w:rsidRPr="002F6D35">
              <w:rPr>
                <w:rFonts w:ascii="Times New Roman" w:hAnsi="Times New Roman" w:hint="eastAsia"/>
                <w:snapToGrid w:val="0"/>
                <w:sz w:val="21"/>
                <w:szCs w:val="21"/>
              </w:rPr>
              <w:t>4.</w:t>
            </w:r>
            <w:r w:rsidRPr="002F6D35">
              <w:rPr>
                <w:rFonts w:ascii="Times New Roman" w:hAnsi="Times New Roman" w:hint="eastAsia"/>
                <w:snapToGrid w:val="0"/>
                <w:sz w:val="21"/>
                <w:szCs w:val="21"/>
              </w:rPr>
              <w:t>本项目不属于危险化学品生产项目</w:t>
            </w:r>
            <w:r w:rsidR="00752F91">
              <w:rPr>
                <w:rFonts w:ascii="Times New Roman" w:hAnsi="Times New Roman" w:hint="eastAsia"/>
                <w:snapToGrid w:val="0"/>
                <w:sz w:val="21"/>
                <w:szCs w:val="21"/>
              </w:rPr>
              <w:t>。</w:t>
            </w:r>
            <w:bookmarkEnd w:id="396"/>
          </w:p>
          <w:p w14:paraId="2CF635ED" w14:textId="33AF121C" w:rsidR="002F6D35" w:rsidRPr="002F6D35" w:rsidRDefault="002F6D35" w:rsidP="00752F91">
            <w:pPr>
              <w:pStyle w:val="afc"/>
              <w:spacing w:before="0" w:beforeAutospacing="0" w:after="0" w:afterAutospacing="0"/>
              <w:jc w:val="both"/>
              <w:outlineLvl w:val="0"/>
              <w:rPr>
                <w:rFonts w:ascii="Times New Roman" w:hAnsi="Times New Roman"/>
                <w:snapToGrid w:val="0"/>
                <w:sz w:val="21"/>
                <w:szCs w:val="21"/>
              </w:rPr>
            </w:pPr>
            <w:bookmarkStart w:id="397" w:name="_Toc226623372"/>
            <w:r w:rsidRPr="002F6D35">
              <w:rPr>
                <w:rFonts w:ascii="Times New Roman" w:hAnsi="Times New Roman" w:hint="eastAsia"/>
                <w:snapToGrid w:val="0"/>
                <w:sz w:val="21"/>
                <w:szCs w:val="21"/>
              </w:rPr>
              <w:t>5.</w:t>
            </w:r>
            <w:r w:rsidRPr="002F6D35">
              <w:rPr>
                <w:rFonts w:ascii="Times New Roman" w:hAnsi="Times New Roman" w:hint="eastAsia"/>
                <w:snapToGrid w:val="0"/>
                <w:sz w:val="21"/>
                <w:szCs w:val="21"/>
              </w:rPr>
              <w:t>本项目不属于石化项目</w:t>
            </w:r>
            <w:r w:rsidR="00752F91">
              <w:rPr>
                <w:rFonts w:ascii="Times New Roman" w:hAnsi="Times New Roman" w:hint="eastAsia"/>
                <w:snapToGrid w:val="0"/>
                <w:sz w:val="21"/>
                <w:szCs w:val="21"/>
              </w:rPr>
              <w:t>。</w:t>
            </w:r>
            <w:bookmarkEnd w:id="397"/>
          </w:p>
          <w:p w14:paraId="0320730F" w14:textId="5E569290" w:rsidR="00F51134" w:rsidRDefault="002F6D35" w:rsidP="00752F91">
            <w:pPr>
              <w:pStyle w:val="afc"/>
              <w:spacing w:before="0" w:beforeAutospacing="0" w:after="0" w:afterAutospacing="0"/>
              <w:jc w:val="both"/>
              <w:outlineLvl w:val="0"/>
              <w:rPr>
                <w:rFonts w:ascii="Times New Roman" w:hAnsi="Times New Roman"/>
                <w:snapToGrid w:val="0"/>
                <w:sz w:val="21"/>
                <w:szCs w:val="21"/>
              </w:rPr>
            </w:pPr>
            <w:bookmarkStart w:id="398" w:name="_Toc226623373"/>
            <w:r w:rsidRPr="002F6D35">
              <w:rPr>
                <w:rFonts w:ascii="Times New Roman" w:hAnsi="Times New Roman" w:hint="eastAsia"/>
                <w:snapToGrid w:val="0"/>
                <w:sz w:val="21"/>
                <w:szCs w:val="21"/>
              </w:rPr>
              <w:t>6.</w:t>
            </w:r>
            <w:r w:rsidRPr="002F6D35">
              <w:rPr>
                <w:rFonts w:ascii="Times New Roman" w:hAnsi="Times New Roman" w:hint="eastAsia"/>
                <w:snapToGrid w:val="0"/>
                <w:sz w:val="21"/>
                <w:szCs w:val="21"/>
              </w:rPr>
              <w:t>本项目不属于露天矿山项目</w:t>
            </w:r>
            <w:r w:rsidR="00752F91">
              <w:rPr>
                <w:rFonts w:ascii="Times New Roman" w:hAnsi="Times New Roman" w:hint="eastAsia"/>
                <w:snapToGrid w:val="0"/>
                <w:sz w:val="21"/>
                <w:szCs w:val="21"/>
              </w:rPr>
              <w:t>。</w:t>
            </w:r>
            <w:bookmarkEnd w:id="398"/>
          </w:p>
        </w:tc>
        <w:tc>
          <w:tcPr>
            <w:tcW w:w="556" w:type="dxa"/>
            <w:vAlign w:val="center"/>
          </w:tcPr>
          <w:p w14:paraId="03207310" w14:textId="77777777" w:rsidR="00F51134" w:rsidRDefault="00F51134" w:rsidP="00456AAD">
            <w:pPr>
              <w:pStyle w:val="afc"/>
              <w:spacing w:before="0" w:beforeAutospacing="0" w:after="0" w:afterAutospacing="0"/>
              <w:jc w:val="center"/>
              <w:outlineLvl w:val="0"/>
              <w:rPr>
                <w:rFonts w:ascii="Times New Roman" w:hAnsi="Times New Roman"/>
                <w:snapToGrid w:val="0"/>
                <w:sz w:val="21"/>
                <w:szCs w:val="21"/>
              </w:rPr>
            </w:pPr>
            <w:bookmarkStart w:id="399" w:name="_Toc223447977"/>
            <w:bookmarkStart w:id="400" w:name="_Toc226623374"/>
            <w:r>
              <w:rPr>
                <w:rFonts w:ascii="Times New Roman" w:hAnsi="Times New Roman"/>
                <w:snapToGrid w:val="0"/>
                <w:sz w:val="21"/>
                <w:szCs w:val="21"/>
              </w:rPr>
              <w:t>符合</w:t>
            </w:r>
            <w:bookmarkEnd w:id="399"/>
            <w:bookmarkEnd w:id="400"/>
          </w:p>
        </w:tc>
      </w:tr>
      <w:tr w:rsidR="00F51134" w14:paraId="5B744871" w14:textId="77777777" w:rsidTr="00754F7B">
        <w:trPr>
          <w:trHeight w:val="397"/>
          <w:jc w:val="center"/>
        </w:trPr>
        <w:tc>
          <w:tcPr>
            <w:tcW w:w="757" w:type="dxa"/>
            <w:vMerge/>
            <w:vAlign w:val="center"/>
          </w:tcPr>
          <w:p w14:paraId="32F8D822" w14:textId="77777777" w:rsidR="00F51134" w:rsidRDefault="00F51134" w:rsidP="00456AAD">
            <w:pPr>
              <w:spacing w:line="240" w:lineRule="auto"/>
              <w:ind w:firstLineChars="0" w:firstLine="0"/>
              <w:jc w:val="center"/>
              <w:rPr>
                <w:snapToGrid w:val="0"/>
                <w:sz w:val="21"/>
                <w:szCs w:val="21"/>
              </w:rPr>
            </w:pPr>
          </w:p>
        </w:tc>
        <w:tc>
          <w:tcPr>
            <w:tcW w:w="934" w:type="dxa"/>
            <w:vAlign w:val="center"/>
          </w:tcPr>
          <w:p w14:paraId="0F887090" w14:textId="03D31856" w:rsidR="00F51134" w:rsidRPr="00F51134" w:rsidRDefault="00953095" w:rsidP="00752F91">
            <w:pPr>
              <w:spacing w:line="240" w:lineRule="auto"/>
              <w:ind w:firstLineChars="0" w:firstLine="0"/>
              <w:jc w:val="center"/>
              <w:rPr>
                <w:snapToGrid w:val="0"/>
                <w:sz w:val="21"/>
                <w:szCs w:val="21"/>
              </w:rPr>
            </w:pPr>
            <w:r w:rsidRPr="00953095">
              <w:rPr>
                <w:rFonts w:hint="eastAsia"/>
                <w:snapToGrid w:val="0"/>
                <w:sz w:val="21"/>
                <w:szCs w:val="21"/>
              </w:rPr>
              <w:t>污染物排放管控</w:t>
            </w:r>
          </w:p>
        </w:tc>
        <w:tc>
          <w:tcPr>
            <w:tcW w:w="4619" w:type="dxa"/>
            <w:vAlign w:val="center"/>
          </w:tcPr>
          <w:p w14:paraId="46B8BF06" w14:textId="77777777" w:rsidR="00953095" w:rsidRPr="00953095" w:rsidRDefault="00953095" w:rsidP="00752F91">
            <w:pPr>
              <w:pStyle w:val="afc"/>
              <w:spacing w:before="0" w:beforeAutospacing="0" w:after="0" w:afterAutospacing="0"/>
              <w:jc w:val="both"/>
              <w:outlineLvl w:val="0"/>
              <w:rPr>
                <w:rFonts w:ascii="Times New Roman" w:hAnsi="Times New Roman"/>
                <w:snapToGrid w:val="0"/>
                <w:sz w:val="21"/>
                <w:szCs w:val="21"/>
              </w:rPr>
            </w:pPr>
            <w:bookmarkStart w:id="401" w:name="_Toc226623375"/>
            <w:r w:rsidRPr="00953095">
              <w:rPr>
                <w:rFonts w:ascii="Times New Roman" w:hAnsi="Times New Roman" w:hint="eastAsia"/>
                <w:snapToGrid w:val="0"/>
                <w:sz w:val="21"/>
                <w:szCs w:val="21"/>
              </w:rPr>
              <w:t>1.</w:t>
            </w:r>
            <w:r w:rsidRPr="00953095">
              <w:rPr>
                <w:rFonts w:ascii="Times New Roman" w:hAnsi="Times New Roman" w:hint="eastAsia"/>
                <w:snapToGrid w:val="0"/>
                <w:sz w:val="21"/>
                <w:szCs w:val="21"/>
              </w:rPr>
              <w:t>落实超低排放要求、无组织排放特别控制要求。</w:t>
            </w:r>
            <w:bookmarkEnd w:id="401"/>
          </w:p>
          <w:p w14:paraId="388528A4" w14:textId="77777777" w:rsidR="00953095" w:rsidRPr="00953095" w:rsidRDefault="00953095" w:rsidP="00752F91">
            <w:pPr>
              <w:pStyle w:val="afc"/>
              <w:spacing w:before="0" w:beforeAutospacing="0" w:after="0" w:afterAutospacing="0"/>
              <w:jc w:val="both"/>
              <w:outlineLvl w:val="0"/>
              <w:rPr>
                <w:rFonts w:ascii="Times New Roman" w:hAnsi="Times New Roman"/>
                <w:snapToGrid w:val="0"/>
                <w:sz w:val="21"/>
                <w:szCs w:val="21"/>
              </w:rPr>
            </w:pPr>
            <w:bookmarkStart w:id="402" w:name="_Toc226623376"/>
            <w:r w:rsidRPr="00953095">
              <w:rPr>
                <w:rFonts w:ascii="Times New Roman" w:hAnsi="Times New Roman" w:hint="eastAsia"/>
                <w:snapToGrid w:val="0"/>
                <w:sz w:val="21"/>
                <w:szCs w:val="21"/>
              </w:rPr>
              <w:t>2.</w:t>
            </w:r>
            <w:r w:rsidRPr="00953095">
              <w:rPr>
                <w:rFonts w:ascii="Times New Roman" w:hAnsi="Times New Roman" w:hint="eastAsia"/>
                <w:snapToGrid w:val="0"/>
                <w:sz w:val="21"/>
                <w:szCs w:val="21"/>
              </w:rPr>
              <w:t>聚焦夏秋季臭氧污染，推进挥发性有机物和氮氧化物协同减排。以石化、化工、涂装、医药、包装印刷、油品储运销等行业领域为重点，推进挥发性有机物综合治理，实施原辅材料和产品源头替代工程。</w:t>
            </w:r>
            <w:bookmarkEnd w:id="402"/>
          </w:p>
          <w:p w14:paraId="6774DEC9" w14:textId="005EC3D5" w:rsidR="00953095" w:rsidRPr="00953095" w:rsidRDefault="00953095" w:rsidP="00752F91">
            <w:pPr>
              <w:pStyle w:val="afc"/>
              <w:spacing w:before="0" w:beforeAutospacing="0" w:after="0" w:afterAutospacing="0"/>
              <w:jc w:val="both"/>
              <w:outlineLvl w:val="0"/>
              <w:rPr>
                <w:rFonts w:ascii="Times New Roman" w:hAnsi="Times New Roman"/>
                <w:snapToGrid w:val="0"/>
                <w:sz w:val="21"/>
                <w:szCs w:val="21"/>
              </w:rPr>
            </w:pPr>
            <w:bookmarkStart w:id="403" w:name="_Toc226623377"/>
            <w:r w:rsidRPr="00953095">
              <w:rPr>
                <w:rFonts w:ascii="Times New Roman" w:hAnsi="Times New Roman" w:hint="eastAsia"/>
                <w:snapToGrid w:val="0"/>
                <w:sz w:val="21"/>
                <w:szCs w:val="21"/>
              </w:rPr>
              <w:t>3.</w:t>
            </w:r>
            <w:r w:rsidRPr="00953095">
              <w:rPr>
                <w:rFonts w:ascii="Times New Roman" w:hAnsi="Times New Roman" w:hint="eastAsia"/>
                <w:snapToGrid w:val="0"/>
                <w:sz w:val="21"/>
                <w:szCs w:val="21"/>
              </w:rPr>
              <w:t>全面淘汰国三及以下排放标准营运中重型柴油货车</w:t>
            </w:r>
            <w:r w:rsidR="00752F91">
              <w:rPr>
                <w:rFonts w:ascii="Times New Roman" w:hAnsi="Times New Roman" w:hint="eastAsia"/>
                <w:snapToGrid w:val="0"/>
                <w:sz w:val="21"/>
                <w:szCs w:val="21"/>
              </w:rPr>
              <w:t>；</w:t>
            </w:r>
            <w:r w:rsidRPr="00953095">
              <w:rPr>
                <w:rFonts w:ascii="Times New Roman" w:hAnsi="Times New Roman" w:hint="eastAsia"/>
                <w:snapToGrid w:val="0"/>
                <w:sz w:val="21"/>
                <w:szCs w:val="21"/>
              </w:rPr>
              <w:t>推进大宗货物“公转铁”“公转水”。</w:t>
            </w:r>
            <w:r w:rsidRPr="00953095">
              <w:rPr>
                <w:rFonts w:ascii="Times New Roman" w:hAnsi="Times New Roman" w:hint="eastAsia"/>
                <w:snapToGrid w:val="0"/>
                <w:sz w:val="21"/>
                <w:szCs w:val="21"/>
              </w:rPr>
              <w:t>4.</w:t>
            </w:r>
            <w:r w:rsidRPr="00953095">
              <w:rPr>
                <w:rFonts w:ascii="Times New Roman" w:hAnsi="Times New Roman" w:hint="eastAsia"/>
                <w:snapToGrid w:val="0"/>
                <w:sz w:val="21"/>
                <w:szCs w:val="21"/>
              </w:rPr>
              <w:t>全面推广绿色化工制造技术，实现化工原料和反应介质、生产工艺和制造过程绿色化，从源头上控制和减少污染。</w:t>
            </w:r>
            <w:bookmarkEnd w:id="403"/>
          </w:p>
          <w:p w14:paraId="0053007C" w14:textId="559CF698" w:rsidR="00F51134" w:rsidRDefault="00953095" w:rsidP="00752F91">
            <w:pPr>
              <w:pStyle w:val="afc"/>
              <w:spacing w:before="0" w:beforeAutospacing="0" w:after="0" w:afterAutospacing="0"/>
              <w:jc w:val="both"/>
              <w:outlineLvl w:val="0"/>
              <w:rPr>
                <w:rFonts w:ascii="Times New Roman" w:hAnsi="Times New Roman"/>
                <w:snapToGrid w:val="0"/>
                <w:sz w:val="21"/>
                <w:szCs w:val="21"/>
              </w:rPr>
            </w:pPr>
            <w:bookmarkStart w:id="404" w:name="_Toc226623378"/>
            <w:r w:rsidRPr="00953095">
              <w:rPr>
                <w:rFonts w:ascii="Times New Roman" w:hAnsi="Times New Roman" w:hint="eastAsia"/>
                <w:snapToGrid w:val="0"/>
                <w:sz w:val="21"/>
                <w:szCs w:val="21"/>
              </w:rPr>
              <w:t>5.</w:t>
            </w:r>
            <w:r w:rsidRPr="00953095">
              <w:rPr>
                <w:rFonts w:ascii="Times New Roman" w:hAnsi="Times New Roman" w:hint="eastAsia"/>
                <w:snapToGrid w:val="0"/>
                <w:sz w:val="21"/>
                <w:szCs w:val="21"/>
              </w:rPr>
              <w:t>推行农业绿色生产方式，协同推进种植业、养殖业节能减排与污染治理</w:t>
            </w:r>
            <w:r w:rsidR="00752F91">
              <w:rPr>
                <w:rFonts w:ascii="Times New Roman" w:hAnsi="Times New Roman" w:hint="eastAsia"/>
                <w:snapToGrid w:val="0"/>
                <w:sz w:val="21"/>
                <w:szCs w:val="21"/>
              </w:rPr>
              <w:t>；</w:t>
            </w:r>
            <w:r w:rsidRPr="00953095">
              <w:rPr>
                <w:rFonts w:ascii="Times New Roman" w:hAnsi="Times New Roman" w:hint="eastAsia"/>
                <w:snapToGrid w:val="0"/>
                <w:sz w:val="21"/>
                <w:szCs w:val="21"/>
              </w:rPr>
              <w:t>推广生物质能、太阳能等绿色用能模式，加快农业及农产品加工设施等可再生能源替代。</w:t>
            </w:r>
            <w:bookmarkEnd w:id="404"/>
          </w:p>
        </w:tc>
        <w:tc>
          <w:tcPr>
            <w:tcW w:w="1426" w:type="dxa"/>
            <w:vAlign w:val="center"/>
          </w:tcPr>
          <w:p w14:paraId="056205F9" w14:textId="77777777" w:rsidR="00752F91" w:rsidRDefault="002F6D35" w:rsidP="00752F91">
            <w:pPr>
              <w:pStyle w:val="afc"/>
              <w:spacing w:before="0" w:beforeAutospacing="0" w:after="0" w:afterAutospacing="0"/>
              <w:jc w:val="both"/>
              <w:outlineLvl w:val="0"/>
              <w:rPr>
                <w:rFonts w:ascii="Times New Roman" w:hAnsi="Times New Roman"/>
                <w:snapToGrid w:val="0"/>
                <w:sz w:val="21"/>
                <w:szCs w:val="21"/>
              </w:rPr>
            </w:pPr>
            <w:bookmarkStart w:id="405" w:name="_Toc226623379"/>
            <w:r w:rsidRPr="002F6D35">
              <w:rPr>
                <w:rFonts w:ascii="Times New Roman" w:hAnsi="Times New Roman" w:hint="eastAsia"/>
                <w:snapToGrid w:val="0"/>
                <w:sz w:val="21"/>
                <w:szCs w:val="21"/>
              </w:rPr>
              <w:t>1.</w:t>
            </w:r>
            <w:r w:rsidRPr="002F6D35">
              <w:rPr>
                <w:rFonts w:ascii="Times New Roman" w:hAnsi="Times New Roman" w:hint="eastAsia"/>
                <w:snapToGrid w:val="0"/>
                <w:sz w:val="21"/>
                <w:szCs w:val="21"/>
              </w:rPr>
              <w:t>本项目污染物满足达标排放和总量控制要求</w:t>
            </w:r>
            <w:r w:rsidR="00752F91">
              <w:rPr>
                <w:rFonts w:ascii="Times New Roman" w:hAnsi="Times New Roman" w:hint="eastAsia"/>
                <w:snapToGrid w:val="0"/>
                <w:sz w:val="21"/>
                <w:szCs w:val="21"/>
              </w:rPr>
              <w:t>。</w:t>
            </w:r>
            <w:bookmarkEnd w:id="405"/>
          </w:p>
          <w:p w14:paraId="6892749E" w14:textId="4990E93D" w:rsidR="00752F91" w:rsidRDefault="002F6D35" w:rsidP="00752F91">
            <w:pPr>
              <w:pStyle w:val="afc"/>
              <w:spacing w:before="0" w:beforeAutospacing="0" w:after="0" w:afterAutospacing="0"/>
              <w:jc w:val="both"/>
              <w:outlineLvl w:val="0"/>
              <w:rPr>
                <w:rFonts w:ascii="Times New Roman" w:hAnsi="Times New Roman"/>
                <w:snapToGrid w:val="0"/>
                <w:sz w:val="21"/>
                <w:szCs w:val="21"/>
              </w:rPr>
            </w:pPr>
            <w:bookmarkStart w:id="406" w:name="_Toc226623380"/>
            <w:r w:rsidRPr="002F6D35">
              <w:rPr>
                <w:rFonts w:ascii="Times New Roman" w:hAnsi="Times New Roman" w:hint="eastAsia"/>
                <w:snapToGrid w:val="0"/>
                <w:sz w:val="21"/>
                <w:szCs w:val="21"/>
              </w:rPr>
              <w:t>2.</w:t>
            </w:r>
            <w:r w:rsidRPr="002F6D35">
              <w:rPr>
                <w:rFonts w:ascii="Times New Roman" w:hAnsi="Times New Roman" w:hint="eastAsia"/>
                <w:snapToGrid w:val="0"/>
                <w:sz w:val="21"/>
                <w:szCs w:val="21"/>
              </w:rPr>
              <w:t>本项目不属于工业企业</w:t>
            </w:r>
            <w:r w:rsidR="00317CB1">
              <w:rPr>
                <w:rFonts w:ascii="Times New Roman" w:hAnsi="Times New Roman" w:hint="eastAsia"/>
                <w:snapToGrid w:val="0"/>
                <w:sz w:val="21"/>
                <w:szCs w:val="21"/>
              </w:rPr>
              <w:t>项目</w:t>
            </w:r>
            <w:r w:rsidR="00752F91">
              <w:rPr>
                <w:rFonts w:ascii="Times New Roman" w:hAnsi="Times New Roman" w:hint="eastAsia"/>
                <w:snapToGrid w:val="0"/>
                <w:sz w:val="21"/>
                <w:szCs w:val="21"/>
              </w:rPr>
              <w:t>。</w:t>
            </w:r>
            <w:bookmarkEnd w:id="406"/>
          </w:p>
          <w:p w14:paraId="6FCDD1B5" w14:textId="77777777" w:rsidR="00752F91" w:rsidRDefault="002F6D35" w:rsidP="00752F91">
            <w:pPr>
              <w:pStyle w:val="afc"/>
              <w:spacing w:before="0" w:beforeAutospacing="0" w:after="0" w:afterAutospacing="0"/>
              <w:jc w:val="both"/>
              <w:outlineLvl w:val="0"/>
              <w:rPr>
                <w:rFonts w:ascii="Times New Roman" w:hAnsi="Times New Roman"/>
                <w:snapToGrid w:val="0"/>
                <w:sz w:val="21"/>
                <w:szCs w:val="21"/>
              </w:rPr>
            </w:pPr>
            <w:bookmarkStart w:id="407" w:name="_Toc226623381"/>
            <w:r w:rsidRPr="002F6D35">
              <w:rPr>
                <w:rFonts w:ascii="Times New Roman" w:hAnsi="Times New Roman" w:hint="eastAsia"/>
                <w:snapToGrid w:val="0"/>
                <w:sz w:val="21"/>
                <w:szCs w:val="21"/>
              </w:rPr>
              <w:t>3.</w:t>
            </w:r>
            <w:r w:rsidRPr="002F6D35">
              <w:rPr>
                <w:rFonts w:ascii="Times New Roman" w:hAnsi="Times New Roman" w:hint="eastAsia"/>
                <w:snapToGrid w:val="0"/>
                <w:sz w:val="21"/>
                <w:szCs w:val="21"/>
              </w:rPr>
              <w:t>本项目不涉及柴油货车</w:t>
            </w:r>
            <w:r w:rsidR="00752F91">
              <w:rPr>
                <w:rFonts w:ascii="Times New Roman" w:hAnsi="Times New Roman" w:hint="eastAsia"/>
                <w:snapToGrid w:val="0"/>
                <w:sz w:val="21"/>
                <w:szCs w:val="21"/>
              </w:rPr>
              <w:t>。</w:t>
            </w:r>
            <w:bookmarkEnd w:id="407"/>
          </w:p>
          <w:p w14:paraId="182630D0" w14:textId="77777777" w:rsidR="00752F91" w:rsidRDefault="002F6D35" w:rsidP="00752F91">
            <w:pPr>
              <w:pStyle w:val="afc"/>
              <w:spacing w:before="0" w:beforeAutospacing="0" w:after="0" w:afterAutospacing="0"/>
              <w:jc w:val="both"/>
              <w:outlineLvl w:val="0"/>
              <w:rPr>
                <w:rFonts w:ascii="Times New Roman" w:hAnsi="Times New Roman"/>
                <w:snapToGrid w:val="0"/>
                <w:sz w:val="21"/>
                <w:szCs w:val="21"/>
              </w:rPr>
            </w:pPr>
            <w:bookmarkStart w:id="408" w:name="_Toc226623382"/>
            <w:r w:rsidRPr="002F6D35">
              <w:rPr>
                <w:rFonts w:ascii="Times New Roman" w:hAnsi="Times New Roman" w:hint="eastAsia"/>
                <w:snapToGrid w:val="0"/>
                <w:sz w:val="21"/>
                <w:szCs w:val="21"/>
              </w:rPr>
              <w:t>4.</w:t>
            </w:r>
            <w:r w:rsidRPr="002F6D35">
              <w:rPr>
                <w:rFonts w:ascii="Times New Roman" w:hAnsi="Times New Roman" w:hint="eastAsia"/>
                <w:snapToGrid w:val="0"/>
                <w:sz w:val="21"/>
                <w:szCs w:val="21"/>
              </w:rPr>
              <w:t>本项目不属于化工项目</w:t>
            </w:r>
            <w:r w:rsidR="00752F91">
              <w:rPr>
                <w:rFonts w:ascii="Times New Roman" w:hAnsi="Times New Roman" w:hint="eastAsia"/>
                <w:snapToGrid w:val="0"/>
                <w:sz w:val="21"/>
                <w:szCs w:val="21"/>
              </w:rPr>
              <w:t>。</w:t>
            </w:r>
            <w:bookmarkEnd w:id="408"/>
          </w:p>
          <w:p w14:paraId="0B46430E" w14:textId="0C2B6A64" w:rsidR="00F51134" w:rsidRDefault="002F6D35" w:rsidP="00752F91">
            <w:pPr>
              <w:pStyle w:val="afc"/>
              <w:spacing w:before="0" w:beforeAutospacing="0" w:after="0" w:afterAutospacing="0"/>
              <w:jc w:val="both"/>
              <w:outlineLvl w:val="0"/>
              <w:rPr>
                <w:rFonts w:ascii="Times New Roman" w:hAnsi="Times New Roman"/>
                <w:snapToGrid w:val="0"/>
                <w:sz w:val="21"/>
                <w:szCs w:val="21"/>
              </w:rPr>
            </w:pPr>
            <w:bookmarkStart w:id="409" w:name="_Toc226623383"/>
            <w:r w:rsidRPr="002F6D35">
              <w:rPr>
                <w:rFonts w:ascii="Times New Roman" w:hAnsi="Times New Roman" w:hint="eastAsia"/>
                <w:snapToGrid w:val="0"/>
                <w:sz w:val="21"/>
                <w:szCs w:val="21"/>
              </w:rPr>
              <w:t>5.</w:t>
            </w:r>
            <w:r w:rsidRPr="002F6D35">
              <w:rPr>
                <w:rFonts w:ascii="Times New Roman" w:hAnsi="Times New Roman" w:hint="eastAsia"/>
                <w:snapToGrid w:val="0"/>
                <w:sz w:val="21"/>
                <w:szCs w:val="21"/>
              </w:rPr>
              <w:t>本项目不属于农业项目</w:t>
            </w:r>
            <w:r w:rsidR="00752F91">
              <w:rPr>
                <w:rFonts w:ascii="Times New Roman" w:hAnsi="Times New Roman" w:hint="eastAsia"/>
                <w:snapToGrid w:val="0"/>
                <w:sz w:val="21"/>
                <w:szCs w:val="21"/>
              </w:rPr>
              <w:t>。</w:t>
            </w:r>
            <w:bookmarkEnd w:id="409"/>
          </w:p>
        </w:tc>
        <w:tc>
          <w:tcPr>
            <w:tcW w:w="556" w:type="dxa"/>
            <w:vAlign w:val="center"/>
          </w:tcPr>
          <w:p w14:paraId="218737CC" w14:textId="0584D946" w:rsidR="00F51134" w:rsidRDefault="00317CB1" w:rsidP="00456AAD">
            <w:pPr>
              <w:pStyle w:val="afc"/>
              <w:spacing w:before="0" w:beforeAutospacing="0" w:after="0" w:afterAutospacing="0"/>
              <w:jc w:val="center"/>
              <w:outlineLvl w:val="0"/>
              <w:rPr>
                <w:rFonts w:ascii="Times New Roman" w:hAnsi="Times New Roman"/>
                <w:snapToGrid w:val="0"/>
                <w:sz w:val="21"/>
                <w:szCs w:val="21"/>
              </w:rPr>
            </w:pPr>
            <w:bookmarkStart w:id="410" w:name="_Toc226623384"/>
            <w:r>
              <w:rPr>
                <w:rFonts w:ascii="Times New Roman" w:hAnsi="Times New Roman"/>
                <w:snapToGrid w:val="0"/>
                <w:sz w:val="21"/>
                <w:szCs w:val="21"/>
              </w:rPr>
              <w:t>符合</w:t>
            </w:r>
            <w:bookmarkEnd w:id="410"/>
          </w:p>
        </w:tc>
      </w:tr>
      <w:tr w:rsidR="00F51134" w14:paraId="1C2963B7" w14:textId="77777777" w:rsidTr="00754F7B">
        <w:trPr>
          <w:trHeight w:val="397"/>
          <w:jc w:val="center"/>
        </w:trPr>
        <w:tc>
          <w:tcPr>
            <w:tcW w:w="757" w:type="dxa"/>
            <w:vMerge/>
            <w:vAlign w:val="center"/>
          </w:tcPr>
          <w:p w14:paraId="69EAF0E5" w14:textId="77777777" w:rsidR="00F51134" w:rsidRDefault="00F51134" w:rsidP="00456AAD">
            <w:pPr>
              <w:spacing w:line="240" w:lineRule="auto"/>
              <w:ind w:firstLineChars="0" w:firstLine="0"/>
              <w:jc w:val="center"/>
              <w:rPr>
                <w:snapToGrid w:val="0"/>
                <w:sz w:val="21"/>
                <w:szCs w:val="21"/>
              </w:rPr>
            </w:pPr>
          </w:p>
        </w:tc>
        <w:tc>
          <w:tcPr>
            <w:tcW w:w="934" w:type="dxa"/>
            <w:vAlign w:val="center"/>
          </w:tcPr>
          <w:p w14:paraId="75286B36" w14:textId="5023A619" w:rsidR="00F51134" w:rsidRPr="00F51134" w:rsidRDefault="00953095" w:rsidP="00317CB1">
            <w:pPr>
              <w:spacing w:line="240" w:lineRule="auto"/>
              <w:ind w:firstLineChars="0" w:firstLine="0"/>
              <w:jc w:val="center"/>
              <w:rPr>
                <w:snapToGrid w:val="0"/>
                <w:sz w:val="21"/>
                <w:szCs w:val="21"/>
              </w:rPr>
            </w:pPr>
            <w:r w:rsidRPr="00953095">
              <w:rPr>
                <w:rFonts w:hint="eastAsia"/>
                <w:snapToGrid w:val="0"/>
                <w:sz w:val="21"/>
                <w:szCs w:val="21"/>
              </w:rPr>
              <w:t>环境风险防控</w:t>
            </w:r>
          </w:p>
        </w:tc>
        <w:tc>
          <w:tcPr>
            <w:tcW w:w="4619" w:type="dxa"/>
            <w:vAlign w:val="center"/>
          </w:tcPr>
          <w:p w14:paraId="1613C1B2" w14:textId="77777777" w:rsidR="00415078" w:rsidRPr="00415078" w:rsidRDefault="00415078" w:rsidP="00317CB1">
            <w:pPr>
              <w:pStyle w:val="afc"/>
              <w:spacing w:before="0" w:beforeAutospacing="0" w:after="0" w:afterAutospacing="0"/>
              <w:jc w:val="both"/>
              <w:outlineLvl w:val="0"/>
              <w:rPr>
                <w:rFonts w:ascii="Times New Roman" w:hAnsi="Times New Roman"/>
                <w:snapToGrid w:val="0"/>
                <w:sz w:val="21"/>
                <w:szCs w:val="21"/>
              </w:rPr>
            </w:pPr>
            <w:bookmarkStart w:id="411" w:name="_Toc226623385"/>
            <w:r w:rsidRPr="00415078">
              <w:rPr>
                <w:rFonts w:ascii="Times New Roman" w:hAnsi="Times New Roman" w:hint="eastAsia"/>
                <w:snapToGrid w:val="0"/>
                <w:sz w:val="21"/>
                <w:szCs w:val="21"/>
              </w:rPr>
              <w:t>1.</w:t>
            </w:r>
            <w:r w:rsidRPr="00415078">
              <w:rPr>
                <w:rFonts w:ascii="Times New Roman" w:hAnsi="Times New Roman" w:hint="eastAsia"/>
                <w:snapToGrid w:val="0"/>
                <w:sz w:val="21"/>
                <w:szCs w:val="21"/>
              </w:rPr>
              <w:t>对无法实现低</w:t>
            </w:r>
            <w:r w:rsidRPr="00415078">
              <w:rPr>
                <w:rFonts w:ascii="Times New Roman" w:hAnsi="Times New Roman" w:hint="eastAsia"/>
                <w:snapToGrid w:val="0"/>
                <w:sz w:val="21"/>
                <w:szCs w:val="21"/>
              </w:rPr>
              <w:t>VOCs</w:t>
            </w:r>
            <w:r w:rsidRPr="00415078">
              <w:rPr>
                <w:rFonts w:ascii="Times New Roman" w:hAnsi="Times New Roman" w:hint="eastAsia"/>
                <w:snapToGrid w:val="0"/>
                <w:sz w:val="21"/>
                <w:szCs w:val="21"/>
              </w:rPr>
              <w:t>原辅材料替代的工序，在保证安全情况下，应在密闭设备、密闭空间作业或安装二次密闭设施。</w:t>
            </w:r>
            <w:bookmarkEnd w:id="411"/>
          </w:p>
          <w:p w14:paraId="0EFA8DDA" w14:textId="77777777" w:rsidR="00415078" w:rsidRPr="00415078" w:rsidRDefault="00415078" w:rsidP="00317CB1">
            <w:pPr>
              <w:pStyle w:val="afc"/>
              <w:spacing w:before="0" w:beforeAutospacing="0" w:after="0" w:afterAutospacing="0"/>
              <w:jc w:val="both"/>
              <w:outlineLvl w:val="0"/>
              <w:rPr>
                <w:rFonts w:ascii="Times New Roman" w:hAnsi="Times New Roman"/>
                <w:snapToGrid w:val="0"/>
                <w:sz w:val="21"/>
                <w:szCs w:val="21"/>
              </w:rPr>
            </w:pPr>
            <w:bookmarkStart w:id="412" w:name="_Toc226623386"/>
            <w:r w:rsidRPr="00415078">
              <w:rPr>
                <w:rFonts w:ascii="Times New Roman" w:hAnsi="Times New Roman" w:hint="eastAsia"/>
                <w:snapToGrid w:val="0"/>
                <w:sz w:val="21"/>
                <w:szCs w:val="21"/>
              </w:rPr>
              <w:t>2.</w:t>
            </w:r>
            <w:r w:rsidRPr="00415078">
              <w:rPr>
                <w:rFonts w:ascii="Times New Roman" w:hAnsi="Times New Roman" w:hint="eastAsia"/>
                <w:snapToGrid w:val="0"/>
                <w:sz w:val="21"/>
                <w:szCs w:val="21"/>
              </w:rPr>
              <w:t>矿山开采、选矿、运输过程中，应采取相应的防尘措施，化学矿、有色金属矿石及产品堆场应采取“三防”措施。</w:t>
            </w:r>
            <w:bookmarkEnd w:id="412"/>
          </w:p>
          <w:p w14:paraId="2AA5F7A5" w14:textId="3D20A2E9" w:rsidR="00F51134" w:rsidRDefault="00415078" w:rsidP="00317CB1">
            <w:pPr>
              <w:pStyle w:val="afc"/>
              <w:spacing w:before="0" w:beforeAutospacing="0" w:after="0" w:afterAutospacing="0"/>
              <w:jc w:val="both"/>
              <w:outlineLvl w:val="0"/>
              <w:rPr>
                <w:rFonts w:ascii="Times New Roman" w:hAnsi="Times New Roman"/>
                <w:snapToGrid w:val="0"/>
                <w:sz w:val="21"/>
                <w:szCs w:val="21"/>
              </w:rPr>
            </w:pPr>
            <w:bookmarkStart w:id="413" w:name="_Toc226623387"/>
            <w:r w:rsidRPr="00415078">
              <w:rPr>
                <w:rFonts w:ascii="Times New Roman" w:hAnsi="Times New Roman" w:hint="eastAsia"/>
                <w:snapToGrid w:val="0"/>
                <w:sz w:val="21"/>
                <w:szCs w:val="21"/>
              </w:rPr>
              <w:t>3.</w:t>
            </w:r>
            <w:r w:rsidRPr="00415078">
              <w:rPr>
                <w:rFonts w:ascii="Times New Roman" w:hAnsi="Times New Roman" w:hint="eastAsia"/>
                <w:snapToGrid w:val="0"/>
                <w:sz w:val="21"/>
                <w:szCs w:val="21"/>
              </w:rPr>
              <w:t>加强空气质量预测预报能力，完善联动应急响应体系，强化区域联防联控。</w:t>
            </w:r>
            <w:bookmarkEnd w:id="413"/>
          </w:p>
        </w:tc>
        <w:tc>
          <w:tcPr>
            <w:tcW w:w="1426" w:type="dxa"/>
            <w:vAlign w:val="center"/>
          </w:tcPr>
          <w:p w14:paraId="39E83E42" w14:textId="77777777" w:rsidR="00317CB1" w:rsidRDefault="00714E8C" w:rsidP="00317CB1">
            <w:pPr>
              <w:pStyle w:val="afc"/>
              <w:spacing w:before="0" w:beforeAutospacing="0" w:after="0" w:afterAutospacing="0"/>
              <w:jc w:val="both"/>
              <w:outlineLvl w:val="0"/>
              <w:rPr>
                <w:rFonts w:ascii="Times New Roman" w:hAnsi="Times New Roman"/>
                <w:snapToGrid w:val="0"/>
                <w:sz w:val="21"/>
                <w:szCs w:val="21"/>
              </w:rPr>
            </w:pPr>
            <w:bookmarkStart w:id="414" w:name="_Toc226623388"/>
            <w:r w:rsidRPr="00714E8C">
              <w:rPr>
                <w:rFonts w:ascii="Times New Roman" w:hAnsi="Times New Roman" w:hint="eastAsia"/>
                <w:snapToGrid w:val="0"/>
                <w:sz w:val="21"/>
                <w:szCs w:val="21"/>
              </w:rPr>
              <w:t>1.</w:t>
            </w:r>
            <w:r w:rsidRPr="00714E8C">
              <w:rPr>
                <w:rFonts w:ascii="Times New Roman" w:hAnsi="Times New Roman" w:hint="eastAsia"/>
                <w:snapToGrid w:val="0"/>
                <w:sz w:val="21"/>
                <w:szCs w:val="21"/>
              </w:rPr>
              <w:t>本项目不属于工业企业</w:t>
            </w:r>
            <w:r w:rsidR="00317CB1">
              <w:rPr>
                <w:rFonts w:ascii="Times New Roman" w:hAnsi="Times New Roman" w:hint="eastAsia"/>
                <w:snapToGrid w:val="0"/>
                <w:sz w:val="21"/>
                <w:szCs w:val="21"/>
              </w:rPr>
              <w:t>项目。</w:t>
            </w:r>
            <w:bookmarkEnd w:id="414"/>
          </w:p>
          <w:p w14:paraId="4F751DFC" w14:textId="6EFA9054" w:rsidR="00317CB1" w:rsidRDefault="00714E8C" w:rsidP="00317CB1">
            <w:pPr>
              <w:pStyle w:val="afc"/>
              <w:spacing w:before="0" w:beforeAutospacing="0" w:after="0" w:afterAutospacing="0"/>
              <w:jc w:val="both"/>
              <w:outlineLvl w:val="0"/>
              <w:rPr>
                <w:rFonts w:ascii="Times New Roman" w:hAnsi="Times New Roman"/>
                <w:snapToGrid w:val="0"/>
                <w:sz w:val="21"/>
                <w:szCs w:val="21"/>
              </w:rPr>
            </w:pPr>
            <w:bookmarkStart w:id="415" w:name="_Toc226623389"/>
            <w:r w:rsidRPr="00714E8C">
              <w:rPr>
                <w:rFonts w:ascii="Times New Roman" w:hAnsi="Times New Roman" w:hint="eastAsia"/>
                <w:snapToGrid w:val="0"/>
                <w:sz w:val="21"/>
                <w:szCs w:val="21"/>
              </w:rPr>
              <w:t>2.</w:t>
            </w:r>
            <w:r w:rsidRPr="00714E8C">
              <w:rPr>
                <w:rFonts w:ascii="Times New Roman" w:hAnsi="Times New Roman" w:hint="eastAsia"/>
                <w:snapToGrid w:val="0"/>
                <w:sz w:val="21"/>
                <w:szCs w:val="21"/>
              </w:rPr>
              <w:t>本项目不属于矿山企业</w:t>
            </w:r>
            <w:r w:rsidR="00317CB1">
              <w:rPr>
                <w:rFonts w:ascii="Times New Roman" w:hAnsi="Times New Roman" w:hint="eastAsia"/>
                <w:snapToGrid w:val="0"/>
                <w:sz w:val="21"/>
                <w:szCs w:val="21"/>
              </w:rPr>
              <w:t>项目。</w:t>
            </w:r>
            <w:bookmarkEnd w:id="415"/>
          </w:p>
          <w:p w14:paraId="3C1A46B0" w14:textId="5B0C239D" w:rsidR="00F51134" w:rsidRDefault="00714E8C" w:rsidP="00317CB1">
            <w:pPr>
              <w:pStyle w:val="afc"/>
              <w:spacing w:before="0" w:beforeAutospacing="0" w:after="0" w:afterAutospacing="0"/>
              <w:jc w:val="both"/>
              <w:outlineLvl w:val="0"/>
              <w:rPr>
                <w:rFonts w:ascii="Times New Roman" w:hAnsi="Times New Roman"/>
                <w:snapToGrid w:val="0"/>
                <w:sz w:val="21"/>
                <w:szCs w:val="21"/>
              </w:rPr>
            </w:pPr>
            <w:bookmarkStart w:id="416" w:name="_Toc226623390"/>
            <w:r w:rsidRPr="00714E8C">
              <w:rPr>
                <w:rFonts w:ascii="Times New Roman" w:hAnsi="Times New Roman" w:hint="eastAsia"/>
                <w:snapToGrid w:val="0"/>
                <w:sz w:val="21"/>
                <w:szCs w:val="21"/>
              </w:rPr>
              <w:t>3.</w:t>
            </w:r>
            <w:r w:rsidRPr="00714E8C">
              <w:rPr>
                <w:rFonts w:ascii="Times New Roman" w:hAnsi="Times New Roman" w:hint="eastAsia"/>
                <w:snapToGrid w:val="0"/>
                <w:sz w:val="21"/>
                <w:szCs w:val="21"/>
              </w:rPr>
              <w:t>本次要求企业编制突发环境事件应急预案，加强区域联防联控</w:t>
            </w:r>
            <w:r w:rsidR="00317CB1">
              <w:rPr>
                <w:rFonts w:ascii="Times New Roman" w:hAnsi="Times New Roman" w:hint="eastAsia"/>
                <w:snapToGrid w:val="0"/>
                <w:sz w:val="21"/>
                <w:szCs w:val="21"/>
              </w:rPr>
              <w:t>。</w:t>
            </w:r>
            <w:bookmarkEnd w:id="416"/>
          </w:p>
        </w:tc>
        <w:tc>
          <w:tcPr>
            <w:tcW w:w="556" w:type="dxa"/>
            <w:vAlign w:val="center"/>
          </w:tcPr>
          <w:p w14:paraId="5716AE4B" w14:textId="169F8A30" w:rsidR="00F51134" w:rsidRDefault="00317CB1" w:rsidP="00456AAD">
            <w:pPr>
              <w:pStyle w:val="afc"/>
              <w:spacing w:before="0" w:beforeAutospacing="0" w:after="0" w:afterAutospacing="0"/>
              <w:jc w:val="center"/>
              <w:outlineLvl w:val="0"/>
              <w:rPr>
                <w:rFonts w:ascii="Times New Roman" w:hAnsi="Times New Roman"/>
                <w:snapToGrid w:val="0"/>
                <w:sz w:val="21"/>
                <w:szCs w:val="21"/>
              </w:rPr>
            </w:pPr>
            <w:bookmarkStart w:id="417" w:name="_Toc226623391"/>
            <w:r>
              <w:rPr>
                <w:rFonts w:ascii="Times New Roman" w:hAnsi="Times New Roman"/>
                <w:snapToGrid w:val="0"/>
                <w:sz w:val="21"/>
                <w:szCs w:val="21"/>
              </w:rPr>
              <w:t>符合</w:t>
            </w:r>
            <w:bookmarkEnd w:id="417"/>
          </w:p>
        </w:tc>
      </w:tr>
      <w:tr w:rsidR="00F51134" w14:paraId="1B9FE727" w14:textId="77777777" w:rsidTr="00754F7B">
        <w:trPr>
          <w:trHeight w:val="397"/>
          <w:jc w:val="center"/>
        </w:trPr>
        <w:tc>
          <w:tcPr>
            <w:tcW w:w="757" w:type="dxa"/>
            <w:vMerge/>
            <w:vAlign w:val="center"/>
          </w:tcPr>
          <w:p w14:paraId="3EFA699F" w14:textId="77777777" w:rsidR="00F51134" w:rsidRDefault="00F51134" w:rsidP="00456AAD">
            <w:pPr>
              <w:spacing w:line="240" w:lineRule="auto"/>
              <w:ind w:firstLineChars="0" w:firstLine="0"/>
              <w:jc w:val="center"/>
              <w:rPr>
                <w:snapToGrid w:val="0"/>
                <w:sz w:val="21"/>
                <w:szCs w:val="21"/>
              </w:rPr>
            </w:pPr>
          </w:p>
        </w:tc>
        <w:tc>
          <w:tcPr>
            <w:tcW w:w="934" w:type="dxa"/>
            <w:vAlign w:val="center"/>
          </w:tcPr>
          <w:p w14:paraId="27B2D154" w14:textId="66EDF92E" w:rsidR="00F51134" w:rsidRPr="00F51134" w:rsidRDefault="00415078" w:rsidP="00317CB1">
            <w:pPr>
              <w:spacing w:line="240" w:lineRule="auto"/>
              <w:ind w:firstLineChars="0" w:firstLine="0"/>
              <w:jc w:val="center"/>
              <w:rPr>
                <w:snapToGrid w:val="0"/>
                <w:sz w:val="21"/>
                <w:szCs w:val="21"/>
              </w:rPr>
            </w:pPr>
            <w:r w:rsidRPr="00415078">
              <w:rPr>
                <w:rFonts w:hint="eastAsia"/>
                <w:snapToGrid w:val="0"/>
                <w:sz w:val="21"/>
                <w:szCs w:val="21"/>
              </w:rPr>
              <w:t>资源利用效率</w:t>
            </w:r>
          </w:p>
        </w:tc>
        <w:tc>
          <w:tcPr>
            <w:tcW w:w="4619" w:type="dxa"/>
            <w:vAlign w:val="center"/>
          </w:tcPr>
          <w:p w14:paraId="6E38BE5C" w14:textId="77777777" w:rsidR="00415078" w:rsidRPr="00415078" w:rsidRDefault="00415078" w:rsidP="00317CB1">
            <w:pPr>
              <w:pStyle w:val="afc"/>
              <w:spacing w:before="0" w:beforeAutospacing="0" w:after="0" w:afterAutospacing="0"/>
              <w:jc w:val="both"/>
              <w:outlineLvl w:val="0"/>
              <w:rPr>
                <w:rFonts w:ascii="Times New Roman" w:hAnsi="Times New Roman"/>
                <w:snapToGrid w:val="0"/>
                <w:sz w:val="21"/>
                <w:szCs w:val="21"/>
              </w:rPr>
            </w:pPr>
            <w:bookmarkStart w:id="418" w:name="_Toc226623392"/>
            <w:r w:rsidRPr="00415078">
              <w:rPr>
                <w:rFonts w:ascii="Times New Roman" w:hAnsi="Times New Roman" w:hint="eastAsia"/>
                <w:snapToGrid w:val="0"/>
                <w:sz w:val="21"/>
                <w:szCs w:val="21"/>
              </w:rPr>
              <w:t>1.</w:t>
            </w:r>
            <w:r w:rsidRPr="00415078">
              <w:rPr>
                <w:rFonts w:ascii="Times New Roman" w:hAnsi="Times New Roman" w:hint="eastAsia"/>
                <w:snapToGrid w:val="0"/>
                <w:sz w:val="21"/>
                <w:szCs w:val="21"/>
              </w:rPr>
              <w:t>严格合理控制煤炭消费，“十四五”期间完成省定煤炭消费总量控制目标。</w:t>
            </w:r>
            <w:bookmarkEnd w:id="418"/>
          </w:p>
          <w:p w14:paraId="11EBC73C" w14:textId="77777777" w:rsidR="00415078" w:rsidRPr="00415078" w:rsidRDefault="00415078" w:rsidP="00317CB1">
            <w:pPr>
              <w:pStyle w:val="afc"/>
              <w:spacing w:before="0" w:beforeAutospacing="0" w:after="0" w:afterAutospacing="0"/>
              <w:jc w:val="both"/>
              <w:outlineLvl w:val="0"/>
              <w:rPr>
                <w:rFonts w:ascii="Times New Roman" w:hAnsi="Times New Roman"/>
                <w:snapToGrid w:val="0"/>
                <w:sz w:val="21"/>
                <w:szCs w:val="21"/>
              </w:rPr>
            </w:pPr>
            <w:bookmarkStart w:id="419" w:name="_Toc226623393"/>
            <w:r w:rsidRPr="00415078">
              <w:rPr>
                <w:rFonts w:ascii="Times New Roman" w:hAnsi="Times New Roman" w:hint="eastAsia"/>
                <w:snapToGrid w:val="0"/>
                <w:sz w:val="21"/>
                <w:szCs w:val="21"/>
              </w:rPr>
              <w:t>2.</w:t>
            </w:r>
            <w:r w:rsidRPr="00415078">
              <w:rPr>
                <w:rFonts w:ascii="Times New Roman" w:hAnsi="Times New Roman" w:hint="eastAsia"/>
                <w:snapToGrid w:val="0"/>
                <w:sz w:val="21"/>
                <w:szCs w:val="21"/>
              </w:rPr>
              <w:t>到</w:t>
            </w:r>
            <w:r w:rsidRPr="00415078">
              <w:rPr>
                <w:rFonts w:ascii="Times New Roman" w:hAnsi="Times New Roman" w:hint="eastAsia"/>
                <w:snapToGrid w:val="0"/>
                <w:sz w:val="21"/>
                <w:szCs w:val="21"/>
              </w:rPr>
              <w:t>2025</w:t>
            </w:r>
            <w:r w:rsidRPr="00415078">
              <w:rPr>
                <w:rFonts w:ascii="Times New Roman" w:hAnsi="Times New Roman" w:hint="eastAsia"/>
                <w:snapToGrid w:val="0"/>
                <w:sz w:val="21"/>
                <w:szCs w:val="21"/>
              </w:rPr>
              <w:t>年，吨钢综合能耗达到国内先进水平。</w:t>
            </w:r>
            <w:bookmarkEnd w:id="419"/>
          </w:p>
          <w:p w14:paraId="121551D2" w14:textId="1D470D5C" w:rsidR="00F51134" w:rsidRDefault="00415078" w:rsidP="00317CB1">
            <w:pPr>
              <w:pStyle w:val="afc"/>
              <w:spacing w:before="0" w:beforeAutospacing="0" w:after="0" w:afterAutospacing="0"/>
              <w:jc w:val="both"/>
              <w:outlineLvl w:val="0"/>
              <w:rPr>
                <w:rFonts w:ascii="Times New Roman" w:hAnsi="Times New Roman"/>
                <w:snapToGrid w:val="0"/>
                <w:sz w:val="21"/>
                <w:szCs w:val="21"/>
              </w:rPr>
            </w:pPr>
            <w:bookmarkStart w:id="420" w:name="_Toc226623394"/>
            <w:r w:rsidRPr="00415078">
              <w:rPr>
                <w:rFonts w:ascii="Times New Roman" w:hAnsi="Times New Roman" w:hint="eastAsia"/>
                <w:snapToGrid w:val="0"/>
                <w:sz w:val="21"/>
                <w:szCs w:val="21"/>
              </w:rPr>
              <w:t>3.</w:t>
            </w:r>
            <w:r w:rsidRPr="00415078">
              <w:rPr>
                <w:rFonts w:ascii="Times New Roman" w:hAnsi="Times New Roman" w:hint="eastAsia"/>
                <w:snapToGrid w:val="0"/>
                <w:sz w:val="21"/>
                <w:szCs w:val="21"/>
              </w:rPr>
              <w:t>到</w:t>
            </w:r>
            <w:r w:rsidRPr="00415078">
              <w:rPr>
                <w:rFonts w:ascii="Times New Roman" w:hAnsi="Times New Roman" w:hint="eastAsia"/>
                <w:snapToGrid w:val="0"/>
                <w:sz w:val="21"/>
                <w:szCs w:val="21"/>
              </w:rPr>
              <w:t>2025</w:t>
            </w:r>
            <w:r w:rsidRPr="00415078">
              <w:rPr>
                <w:rFonts w:ascii="Times New Roman" w:hAnsi="Times New Roman" w:hint="eastAsia"/>
                <w:snapToGrid w:val="0"/>
                <w:sz w:val="21"/>
                <w:szCs w:val="21"/>
              </w:rPr>
              <w:t>年，钢铁、石化化工、有色金属、建材等行业重点产品能效达到国际先进水平，规模以上工业单位增加值能耗比</w:t>
            </w:r>
            <w:r w:rsidRPr="00415078">
              <w:rPr>
                <w:rFonts w:ascii="Times New Roman" w:hAnsi="Times New Roman" w:hint="eastAsia"/>
                <w:snapToGrid w:val="0"/>
                <w:sz w:val="21"/>
                <w:szCs w:val="21"/>
              </w:rPr>
              <w:t>2020</w:t>
            </w:r>
            <w:r w:rsidRPr="00415078">
              <w:rPr>
                <w:rFonts w:ascii="Times New Roman" w:hAnsi="Times New Roman" w:hint="eastAsia"/>
                <w:snapToGrid w:val="0"/>
                <w:sz w:val="21"/>
                <w:szCs w:val="21"/>
              </w:rPr>
              <w:t>年下降</w:t>
            </w:r>
            <w:r w:rsidRPr="00415078">
              <w:rPr>
                <w:rFonts w:ascii="Times New Roman" w:hAnsi="Times New Roman" w:hint="eastAsia"/>
                <w:snapToGrid w:val="0"/>
                <w:sz w:val="21"/>
                <w:szCs w:val="21"/>
              </w:rPr>
              <w:t>13.5%</w:t>
            </w:r>
            <w:r w:rsidRPr="00415078">
              <w:rPr>
                <w:rFonts w:ascii="Times New Roman" w:hAnsi="Times New Roman" w:hint="eastAsia"/>
                <w:snapToGrid w:val="0"/>
                <w:sz w:val="21"/>
                <w:szCs w:val="21"/>
              </w:rPr>
              <w:t>。</w:t>
            </w:r>
            <w:bookmarkEnd w:id="420"/>
          </w:p>
        </w:tc>
        <w:tc>
          <w:tcPr>
            <w:tcW w:w="1426" w:type="dxa"/>
            <w:vAlign w:val="center"/>
          </w:tcPr>
          <w:p w14:paraId="174ED058" w14:textId="77777777" w:rsidR="00317CB1" w:rsidRDefault="00480739" w:rsidP="00317CB1">
            <w:pPr>
              <w:pStyle w:val="afc"/>
              <w:spacing w:before="0" w:beforeAutospacing="0" w:after="0" w:afterAutospacing="0"/>
              <w:jc w:val="both"/>
              <w:outlineLvl w:val="0"/>
              <w:rPr>
                <w:rFonts w:ascii="Times New Roman" w:hAnsi="Times New Roman"/>
                <w:snapToGrid w:val="0"/>
                <w:sz w:val="21"/>
                <w:szCs w:val="21"/>
              </w:rPr>
            </w:pPr>
            <w:bookmarkStart w:id="421" w:name="_Toc226623395"/>
            <w:r w:rsidRPr="00480739">
              <w:rPr>
                <w:rFonts w:ascii="Times New Roman" w:hAnsi="Times New Roman" w:hint="eastAsia"/>
                <w:snapToGrid w:val="0"/>
                <w:sz w:val="21"/>
                <w:szCs w:val="21"/>
              </w:rPr>
              <w:t>1.</w:t>
            </w:r>
            <w:r w:rsidRPr="00480739">
              <w:rPr>
                <w:rFonts w:ascii="Times New Roman" w:hAnsi="Times New Roman" w:hint="eastAsia"/>
                <w:snapToGrid w:val="0"/>
                <w:sz w:val="21"/>
                <w:szCs w:val="21"/>
              </w:rPr>
              <w:t>项目不使用煤炭</w:t>
            </w:r>
            <w:r w:rsidR="00317CB1">
              <w:rPr>
                <w:rFonts w:ascii="Times New Roman" w:hAnsi="Times New Roman" w:hint="eastAsia"/>
                <w:snapToGrid w:val="0"/>
                <w:sz w:val="21"/>
                <w:szCs w:val="21"/>
              </w:rPr>
              <w:t>。</w:t>
            </w:r>
            <w:bookmarkEnd w:id="421"/>
          </w:p>
          <w:p w14:paraId="45991EBF" w14:textId="60304F2A" w:rsidR="00317CB1" w:rsidRDefault="00480739" w:rsidP="00317CB1">
            <w:pPr>
              <w:pStyle w:val="afc"/>
              <w:spacing w:before="0" w:beforeAutospacing="0" w:after="0" w:afterAutospacing="0"/>
              <w:jc w:val="both"/>
              <w:outlineLvl w:val="0"/>
              <w:rPr>
                <w:rFonts w:ascii="Times New Roman" w:hAnsi="Times New Roman"/>
                <w:snapToGrid w:val="0"/>
                <w:sz w:val="21"/>
                <w:szCs w:val="21"/>
              </w:rPr>
            </w:pPr>
            <w:bookmarkStart w:id="422" w:name="_Toc226623396"/>
            <w:r w:rsidRPr="00480739">
              <w:rPr>
                <w:rFonts w:ascii="Times New Roman" w:hAnsi="Times New Roman" w:hint="eastAsia"/>
                <w:snapToGrid w:val="0"/>
                <w:sz w:val="21"/>
                <w:szCs w:val="21"/>
              </w:rPr>
              <w:t>2.</w:t>
            </w:r>
            <w:r w:rsidRPr="00480739">
              <w:rPr>
                <w:rFonts w:ascii="Times New Roman" w:hAnsi="Times New Roman" w:hint="eastAsia"/>
                <w:snapToGrid w:val="0"/>
                <w:sz w:val="21"/>
                <w:szCs w:val="21"/>
              </w:rPr>
              <w:t>项目不属于钢铁</w:t>
            </w:r>
            <w:r w:rsidR="00317CB1">
              <w:rPr>
                <w:rFonts w:ascii="Times New Roman" w:hAnsi="Times New Roman" w:hint="eastAsia"/>
                <w:snapToGrid w:val="0"/>
                <w:sz w:val="21"/>
                <w:szCs w:val="21"/>
              </w:rPr>
              <w:t>项目。</w:t>
            </w:r>
            <w:bookmarkEnd w:id="422"/>
          </w:p>
          <w:p w14:paraId="56F091A5" w14:textId="1E3D551D" w:rsidR="00F51134" w:rsidRDefault="00480739" w:rsidP="00317CB1">
            <w:pPr>
              <w:pStyle w:val="afc"/>
              <w:spacing w:before="0" w:beforeAutospacing="0" w:after="0" w:afterAutospacing="0"/>
              <w:jc w:val="both"/>
              <w:outlineLvl w:val="0"/>
              <w:rPr>
                <w:rFonts w:ascii="Times New Roman" w:hAnsi="Times New Roman"/>
                <w:snapToGrid w:val="0"/>
                <w:sz w:val="21"/>
                <w:szCs w:val="21"/>
              </w:rPr>
            </w:pPr>
            <w:bookmarkStart w:id="423" w:name="_Toc226623397"/>
            <w:r w:rsidRPr="00480739">
              <w:rPr>
                <w:rFonts w:ascii="Times New Roman" w:hAnsi="Times New Roman" w:hint="eastAsia"/>
                <w:snapToGrid w:val="0"/>
                <w:sz w:val="21"/>
                <w:szCs w:val="21"/>
              </w:rPr>
              <w:t>3.</w:t>
            </w:r>
            <w:r w:rsidRPr="00480739">
              <w:rPr>
                <w:rFonts w:ascii="Times New Roman" w:hAnsi="Times New Roman" w:hint="eastAsia"/>
                <w:snapToGrid w:val="0"/>
                <w:sz w:val="21"/>
                <w:szCs w:val="21"/>
              </w:rPr>
              <w:t>项目不属于钢铁、石化化工、有色金属、建材等行业</w:t>
            </w:r>
            <w:r w:rsidR="00317CB1">
              <w:rPr>
                <w:rFonts w:ascii="Times New Roman" w:hAnsi="Times New Roman" w:hint="eastAsia"/>
                <w:snapToGrid w:val="0"/>
                <w:sz w:val="21"/>
                <w:szCs w:val="21"/>
              </w:rPr>
              <w:t>。</w:t>
            </w:r>
            <w:bookmarkEnd w:id="423"/>
          </w:p>
        </w:tc>
        <w:tc>
          <w:tcPr>
            <w:tcW w:w="556" w:type="dxa"/>
            <w:vAlign w:val="center"/>
          </w:tcPr>
          <w:p w14:paraId="66105529" w14:textId="0C425C06" w:rsidR="00F51134" w:rsidRDefault="00317CB1" w:rsidP="00456AAD">
            <w:pPr>
              <w:pStyle w:val="afc"/>
              <w:spacing w:before="0" w:beforeAutospacing="0" w:after="0" w:afterAutospacing="0"/>
              <w:jc w:val="center"/>
              <w:outlineLvl w:val="0"/>
              <w:rPr>
                <w:rFonts w:ascii="Times New Roman" w:hAnsi="Times New Roman"/>
                <w:snapToGrid w:val="0"/>
                <w:sz w:val="21"/>
                <w:szCs w:val="21"/>
              </w:rPr>
            </w:pPr>
            <w:bookmarkStart w:id="424" w:name="_Toc226623398"/>
            <w:r>
              <w:rPr>
                <w:rFonts w:ascii="Times New Roman" w:hAnsi="Times New Roman"/>
                <w:snapToGrid w:val="0"/>
                <w:sz w:val="21"/>
                <w:szCs w:val="21"/>
              </w:rPr>
              <w:t>符合</w:t>
            </w:r>
            <w:bookmarkEnd w:id="424"/>
          </w:p>
        </w:tc>
      </w:tr>
      <w:tr w:rsidR="00D71D69" w14:paraId="4B191E43" w14:textId="77777777" w:rsidTr="007D7153">
        <w:trPr>
          <w:trHeight w:val="397"/>
          <w:jc w:val="center"/>
        </w:trPr>
        <w:tc>
          <w:tcPr>
            <w:tcW w:w="8292" w:type="dxa"/>
            <w:gridSpan w:val="5"/>
            <w:vAlign w:val="center"/>
          </w:tcPr>
          <w:p w14:paraId="11F3A54C" w14:textId="6B6376CF" w:rsidR="00D71D69" w:rsidRPr="00317CB1" w:rsidRDefault="00D71D69" w:rsidP="00456AAD">
            <w:pPr>
              <w:pStyle w:val="afc"/>
              <w:spacing w:before="0" w:beforeAutospacing="0" w:after="0" w:afterAutospacing="0"/>
              <w:jc w:val="center"/>
              <w:outlineLvl w:val="0"/>
              <w:rPr>
                <w:rFonts w:ascii="Times New Roman" w:hAnsi="Times New Roman"/>
                <w:b/>
                <w:bCs/>
                <w:snapToGrid w:val="0"/>
                <w:sz w:val="21"/>
                <w:szCs w:val="21"/>
              </w:rPr>
            </w:pPr>
            <w:bookmarkStart w:id="425" w:name="_Toc226623399"/>
            <w:r w:rsidRPr="00317CB1">
              <w:rPr>
                <w:rFonts w:ascii="Times New Roman" w:hAnsi="Times New Roman" w:hint="eastAsia"/>
                <w:b/>
                <w:bCs/>
                <w:snapToGrid w:val="0"/>
                <w:sz w:val="21"/>
                <w:szCs w:val="21"/>
              </w:rPr>
              <w:t>重点流域生态环境管控要求</w:t>
            </w:r>
            <w:bookmarkEnd w:id="425"/>
          </w:p>
        </w:tc>
      </w:tr>
      <w:tr w:rsidR="00D71D69" w14:paraId="68B30642" w14:textId="77777777" w:rsidTr="00754F7B">
        <w:trPr>
          <w:trHeight w:val="397"/>
          <w:jc w:val="center"/>
        </w:trPr>
        <w:tc>
          <w:tcPr>
            <w:tcW w:w="757" w:type="dxa"/>
            <w:vAlign w:val="center"/>
          </w:tcPr>
          <w:p w14:paraId="6342E01D" w14:textId="1182B99A" w:rsidR="00D71D69" w:rsidRPr="00317CB1" w:rsidRDefault="00D71D69" w:rsidP="00456AAD">
            <w:pPr>
              <w:spacing w:line="240" w:lineRule="auto"/>
              <w:ind w:firstLineChars="0" w:firstLine="0"/>
              <w:jc w:val="center"/>
              <w:rPr>
                <w:b/>
                <w:bCs/>
                <w:snapToGrid w:val="0"/>
                <w:sz w:val="21"/>
                <w:szCs w:val="21"/>
              </w:rPr>
            </w:pPr>
            <w:r w:rsidRPr="00317CB1">
              <w:rPr>
                <w:rFonts w:hint="eastAsia"/>
                <w:b/>
                <w:bCs/>
                <w:snapToGrid w:val="0"/>
                <w:sz w:val="21"/>
                <w:szCs w:val="21"/>
              </w:rPr>
              <w:t>流域</w:t>
            </w:r>
          </w:p>
        </w:tc>
        <w:tc>
          <w:tcPr>
            <w:tcW w:w="934" w:type="dxa"/>
            <w:vAlign w:val="center"/>
          </w:tcPr>
          <w:p w14:paraId="179C9274" w14:textId="7A0486E0" w:rsidR="00D71D69" w:rsidRPr="00415078" w:rsidRDefault="00D71D69" w:rsidP="00317CB1">
            <w:pPr>
              <w:spacing w:line="240" w:lineRule="auto"/>
              <w:ind w:firstLineChars="0" w:firstLine="0"/>
              <w:jc w:val="center"/>
              <w:rPr>
                <w:snapToGrid w:val="0"/>
                <w:sz w:val="21"/>
                <w:szCs w:val="21"/>
              </w:rPr>
            </w:pPr>
            <w:r>
              <w:rPr>
                <w:rFonts w:hint="eastAsia"/>
                <w:b/>
                <w:snapToGrid w:val="0"/>
                <w:sz w:val="21"/>
                <w:szCs w:val="21"/>
              </w:rPr>
              <w:t>管控类别</w:t>
            </w:r>
          </w:p>
        </w:tc>
        <w:tc>
          <w:tcPr>
            <w:tcW w:w="4619" w:type="dxa"/>
            <w:vAlign w:val="center"/>
          </w:tcPr>
          <w:p w14:paraId="6CAB1E6A" w14:textId="1AB74713" w:rsidR="00D71D69" w:rsidRPr="00415078" w:rsidRDefault="00D71D69" w:rsidP="00317CB1">
            <w:pPr>
              <w:pStyle w:val="afc"/>
              <w:spacing w:before="0" w:beforeAutospacing="0" w:after="0" w:afterAutospacing="0"/>
              <w:jc w:val="center"/>
              <w:outlineLvl w:val="0"/>
              <w:rPr>
                <w:rFonts w:ascii="Times New Roman" w:hAnsi="Times New Roman"/>
                <w:snapToGrid w:val="0"/>
                <w:sz w:val="21"/>
                <w:szCs w:val="21"/>
              </w:rPr>
            </w:pPr>
            <w:bookmarkStart w:id="426" w:name="_Toc226623400"/>
            <w:r>
              <w:rPr>
                <w:rFonts w:ascii="Times New Roman" w:hAnsi="Times New Roman" w:hint="eastAsia"/>
                <w:b/>
                <w:snapToGrid w:val="0"/>
                <w:sz w:val="21"/>
                <w:szCs w:val="21"/>
              </w:rPr>
              <w:t>管控</w:t>
            </w:r>
            <w:r>
              <w:rPr>
                <w:rFonts w:ascii="Times New Roman" w:hAnsi="Times New Roman"/>
                <w:b/>
                <w:snapToGrid w:val="0"/>
                <w:sz w:val="21"/>
                <w:szCs w:val="21"/>
              </w:rPr>
              <w:t>要求</w:t>
            </w:r>
            <w:bookmarkEnd w:id="426"/>
          </w:p>
        </w:tc>
        <w:tc>
          <w:tcPr>
            <w:tcW w:w="1426" w:type="dxa"/>
            <w:vAlign w:val="center"/>
          </w:tcPr>
          <w:p w14:paraId="7BBAC423" w14:textId="042E5595" w:rsidR="00D71D69" w:rsidRPr="00480739" w:rsidRDefault="00D71D69" w:rsidP="00317CB1">
            <w:pPr>
              <w:pStyle w:val="afc"/>
              <w:spacing w:before="0" w:beforeAutospacing="0" w:after="0" w:afterAutospacing="0"/>
              <w:jc w:val="center"/>
              <w:outlineLvl w:val="0"/>
              <w:rPr>
                <w:rFonts w:ascii="Times New Roman" w:hAnsi="Times New Roman"/>
                <w:snapToGrid w:val="0"/>
                <w:sz w:val="21"/>
                <w:szCs w:val="21"/>
              </w:rPr>
            </w:pPr>
            <w:bookmarkStart w:id="427" w:name="_Toc226623401"/>
            <w:r>
              <w:rPr>
                <w:rFonts w:ascii="Times New Roman" w:hAnsi="Times New Roman"/>
                <w:b/>
                <w:snapToGrid w:val="0"/>
                <w:sz w:val="21"/>
                <w:szCs w:val="21"/>
              </w:rPr>
              <w:t>本项目</w:t>
            </w:r>
            <w:r>
              <w:rPr>
                <w:rFonts w:ascii="Times New Roman" w:hAnsi="Times New Roman" w:hint="eastAsia"/>
                <w:b/>
                <w:snapToGrid w:val="0"/>
                <w:sz w:val="21"/>
                <w:szCs w:val="21"/>
              </w:rPr>
              <w:t>建设</w:t>
            </w:r>
            <w:r>
              <w:rPr>
                <w:rFonts w:ascii="Times New Roman" w:hAnsi="Times New Roman"/>
                <w:b/>
                <w:snapToGrid w:val="0"/>
                <w:sz w:val="21"/>
                <w:szCs w:val="21"/>
              </w:rPr>
              <w:t>情况</w:t>
            </w:r>
            <w:bookmarkEnd w:id="427"/>
          </w:p>
        </w:tc>
        <w:tc>
          <w:tcPr>
            <w:tcW w:w="556" w:type="dxa"/>
            <w:vAlign w:val="center"/>
          </w:tcPr>
          <w:p w14:paraId="470367D4" w14:textId="0095F905" w:rsidR="00D71D69" w:rsidRDefault="00D71D69" w:rsidP="00317CB1">
            <w:pPr>
              <w:pStyle w:val="afc"/>
              <w:spacing w:before="0" w:beforeAutospacing="0" w:after="0" w:afterAutospacing="0"/>
              <w:jc w:val="center"/>
              <w:outlineLvl w:val="0"/>
              <w:rPr>
                <w:rFonts w:ascii="Times New Roman" w:hAnsi="Times New Roman"/>
                <w:snapToGrid w:val="0"/>
                <w:sz w:val="21"/>
                <w:szCs w:val="21"/>
              </w:rPr>
            </w:pPr>
            <w:bookmarkStart w:id="428" w:name="_Toc226623402"/>
            <w:r>
              <w:rPr>
                <w:rFonts w:ascii="Times New Roman" w:hAnsi="Times New Roman"/>
                <w:b/>
                <w:snapToGrid w:val="0"/>
                <w:sz w:val="21"/>
                <w:szCs w:val="21"/>
              </w:rPr>
              <w:t>符合</w:t>
            </w:r>
            <w:r>
              <w:rPr>
                <w:rFonts w:ascii="Times New Roman" w:hAnsi="Times New Roman" w:hint="eastAsia"/>
                <w:b/>
                <w:snapToGrid w:val="0"/>
                <w:sz w:val="21"/>
                <w:szCs w:val="21"/>
              </w:rPr>
              <w:t>性</w:t>
            </w:r>
            <w:bookmarkEnd w:id="428"/>
          </w:p>
        </w:tc>
      </w:tr>
      <w:tr w:rsidR="002A022C" w14:paraId="414EAB39" w14:textId="77777777" w:rsidTr="00754F7B">
        <w:trPr>
          <w:trHeight w:val="397"/>
          <w:jc w:val="center"/>
        </w:trPr>
        <w:tc>
          <w:tcPr>
            <w:tcW w:w="757" w:type="dxa"/>
            <w:vMerge w:val="restart"/>
            <w:vAlign w:val="center"/>
          </w:tcPr>
          <w:p w14:paraId="7969E1C8" w14:textId="3EED05F5" w:rsidR="002A022C" w:rsidRPr="002A022C" w:rsidRDefault="002A022C" w:rsidP="00317CB1">
            <w:pPr>
              <w:spacing w:line="240" w:lineRule="auto"/>
              <w:ind w:firstLineChars="0" w:firstLine="0"/>
              <w:jc w:val="center"/>
              <w:rPr>
                <w:snapToGrid w:val="0"/>
                <w:sz w:val="21"/>
                <w:szCs w:val="21"/>
              </w:rPr>
            </w:pPr>
            <w:r w:rsidRPr="002A022C">
              <w:rPr>
                <w:rFonts w:hint="eastAsia"/>
                <w:snapToGrid w:val="0"/>
                <w:sz w:val="21"/>
                <w:szCs w:val="21"/>
              </w:rPr>
              <w:t>重点流域生态环境控要求</w:t>
            </w:r>
          </w:p>
          <w:p w14:paraId="08C2E087" w14:textId="77DF1D56" w:rsidR="002A022C" w:rsidRDefault="00317CB1" w:rsidP="00317CB1">
            <w:pPr>
              <w:spacing w:line="240" w:lineRule="auto"/>
              <w:ind w:firstLineChars="0" w:firstLine="0"/>
              <w:jc w:val="center"/>
              <w:rPr>
                <w:snapToGrid w:val="0"/>
                <w:sz w:val="21"/>
                <w:szCs w:val="21"/>
              </w:rPr>
            </w:pPr>
            <w:r>
              <w:rPr>
                <w:snapToGrid w:val="0"/>
                <w:sz w:val="21"/>
                <w:szCs w:val="21"/>
              </w:rPr>
              <w:t>(</w:t>
            </w:r>
            <w:r w:rsidRPr="002A022C">
              <w:rPr>
                <w:rFonts w:hint="eastAsia"/>
                <w:snapToGrid w:val="0"/>
                <w:sz w:val="21"/>
                <w:szCs w:val="21"/>
              </w:rPr>
              <w:t>省辖海河流域</w:t>
            </w:r>
            <w:r>
              <w:rPr>
                <w:snapToGrid w:val="0"/>
                <w:sz w:val="21"/>
                <w:szCs w:val="21"/>
              </w:rPr>
              <w:t>)</w:t>
            </w:r>
          </w:p>
        </w:tc>
        <w:tc>
          <w:tcPr>
            <w:tcW w:w="934" w:type="dxa"/>
            <w:vAlign w:val="center"/>
          </w:tcPr>
          <w:p w14:paraId="372C4DB2" w14:textId="74E65F7E" w:rsidR="002A022C" w:rsidRPr="00415078" w:rsidRDefault="002A022C" w:rsidP="00317CB1">
            <w:pPr>
              <w:spacing w:line="240" w:lineRule="auto"/>
              <w:ind w:firstLineChars="0" w:firstLine="0"/>
              <w:jc w:val="center"/>
              <w:rPr>
                <w:snapToGrid w:val="0"/>
                <w:sz w:val="21"/>
                <w:szCs w:val="21"/>
              </w:rPr>
            </w:pPr>
            <w:r w:rsidRPr="002A022C">
              <w:rPr>
                <w:rFonts w:hint="eastAsia"/>
                <w:snapToGrid w:val="0"/>
                <w:sz w:val="21"/>
                <w:szCs w:val="21"/>
              </w:rPr>
              <w:t>空间布局约束</w:t>
            </w:r>
          </w:p>
        </w:tc>
        <w:tc>
          <w:tcPr>
            <w:tcW w:w="4619" w:type="dxa"/>
            <w:vAlign w:val="center"/>
          </w:tcPr>
          <w:p w14:paraId="5B510115" w14:textId="222A942C" w:rsidR="00DE622F" w:rsidRPr="00DE622F" w:rsidRDefault="00DE622F" w:rsidP="00317CB1">
            <w:pPr>
              <w:pStyle w:val="afc"/>
              <w:spacing w:before="0" w:beforeAutospacing="0" w:after="0" w:afterAutospacing="0"/>
              <w:jc w:val="both"/>
              <w:outlineLvl w:val="0"/>
              <w:rPr>
                <w:rFonts w:ascii="Times New Roman" w:hAnsi="Times New Roman"/>
                <w:snapToGrid w:val="0"/>
                <w:sz w:val="21"/>
                <w:szCs w:val="21"/>
              </w:rPr>
            </w:pPr>
            <w:bookmarkStart w:id="429" w:name="_Toc226623403"/>
            <w:r w:rsidRPr="00DE622F">
              <w:rPr>
                <w:rFonts w:ascii="Times New Roman" w:hAnsi="Times New Roman" w:hint="eastAsia"/>
                <w:snapToGrid w:val="0"/>
                <w:sz w:val="21"/>
                <w:szCs w:val="21"/>
              </w:rPr>
              <w:t>1.</w:t>
            </w:r>
            <w:r w:rsidRPr="00DE622F">
              <w:rPr>
                <w:rFonts w:ascii="Times New Roman" w:hAnsi="Times New Roman" w:hint="eastAsia"/>
                <w:snapToGrid w:val="0"/>
                <w:sz w:val="21"/>
                <w:szCs w:val="21"/>
              </w:rPr>
              <w:t>严格限制造纸、印染等高耗水、重污染产业发展。</w:t>
            </w:r>
            <w:bookmarkEnd w:id="429"/>
          </w:p>
          <w:p w14:paraId="39AD7769" w14:textId="6C054B67" w:rsidR="002A022C" w:rsidRPr="00415078" w:rsidRDefault="00DE622F" w:rsidP="00317CB1">
            <w:pPr>
              <w:pStyle w:val="afc"/>
              <w:spacing w:before="0" w:beforeAutospacing="0" w:after="0" w:afterAutospacing="0"/>
              <w:jc w:val="both"/>
              <w:outlineLvl w:val="0"/>
              <w:rPr>
                <w:rFonts w:ascii="Times New Roman" w:hAnsi="Times New Roman"/>
                <w:snapToGrid w:val="0"/>
                <w:sz w:val="21"/>
                <w:szCs w:val="21"/>
              </w:rPr>
            </w:pPr>
            <w:bookmarkStart w:id="430" w:name="_Toc226623404"/>
            <w:r w:rsidRPr="00DE622F">
              <w:rPr>
                <w:rFonts w:ascii="Times New Roman" w:hAnsi="Times New Roman" w:hint="eastAsia"/>
                <w:snapToGrid w:val="0"/>
                <w:sz w:val="21"/>
                <w:szCs w:val="21"/>
              </w:rPr>
              <w:t>2.</w:t>
            </w:r>
            <w:r w:rsidRPr="00DE622F">
              <w:rPr>
                <w:rFonts w:ascii="Times New Roman" w:hAnsi="Times New Roman" w:hint="eastAsia"/>
                <w:snapToGrid w:val="0"/>
                <w:sz w:val="21"/>
                <w:szCs w:val="21"/>
              </w:rPr>
              <w:t>严格落实南水北调干渠水源地保护的有关规定，避免水体受到污染。</w:t>
            </w:r>
            <w:bookmarkEnd w:id="430"/>
          </w:p>
        </w:tc>
        <w:tc>
          <w:tcPr>
            <w:tcW w:w="1426" w:type="dxa"/>
            <w:vAlign w:val="center"/>
          </w:tcPr>
          <w:p w14:paraId="1F9E7EA9" w14:textId="77777777" w:rsidR="00317CB1" w:rsidRDefault="002E67B4" w:rsidP="00317CB1">
            <w:pPr>
              <w:pStyle w:val="afc"/>
              <w:spacing w:before="0" w:beforeAutospacing="0" w:after="0" w:afterAutospacing="0"/>
              <w:jc w:val="both"/>
              <w:outlineLvl w:val="0"/>
              <w:rPr>
                <w:rFonts w:ascii="Times New Roman" w:hAnsi="Times New Roman"/>
                <w:snapToGrid w:val="0"/>
                <w:sz w:val="21"/>
                <w:szCs w:val="21"/>
              </w:rPr>
            </w:pPr>
            <w:bookmarkStart w:id="431" w:name="_Toc226623405"/>
            <w:r w:rsidRPr="002E67B4">
              <w:rPr>
                <w:rFonts w:ascii="Times New Roman" w:hAnsi="Times New Roman" w:hint="eastAsia"/>
                <w:snapToGrid w:val="0"/>
                <w:sz w:val="21"/>
                <w:szCs w:val="21"/>
              </w:rPr>
              <w:t>1.</w:t>
            </w:r>
            <w:r w:rsidRPr="002E67B4">
              <w:rPr>
                <w:rFonts w:ascii="Times New Roman" w:hAnsi="Times New Roman" w:hint="eastAsia"/>
                <w:snapToGrid w:val="0"/>
                <w:sz w:val="21"/>
                <w:szCs w:val="21"/>
              </w:rPr>
              <w:t>本项目不涉及</w:t>
            </w:r>
            <w:r w:rsidR="00317CB1">
              <w:rPr>
                <w:rFonts w:ascii="Times New Roman" w:hAnsi="Times New Roman" w:hint="eastAsia"/>
                <w:snapToGrid w:val="0"/>
                <w:sz w:val="21"/>
                <w:szCs w:val="21"/>
              </w:rPr>
              <w:t>。</w:t>
            </w:r>
            <w:bookmarkEnd w:id="431"/>
          </w:p>
          <w:p w14:paraId="4ECAD780" w14:textId="1CC850DF" w:rsidR="002A022C" w:rsidRPr="00480739" w:rsidRDefault="00317CB1" w:rsidP="00317CB1">
            <w:pPr>
              <w:pStyle w:val="afc"/>
              <w:spacing w:before="0" w:beforeAutospacing="0" w:after="0" w:afterAutospacing="0"/>
              <w:jc w:val="both"/>
              <w:outlineLvl w:val="0"/>
              <w:rPr>
                <w:rFonts w:ascii="Times New Roman" w:hAnsi="Times New Roman"/>
                <w:snapToGrid w:val="0"/>
                <w:sz w:val="21"/>
                <w:szCs w:val="21"/>
              </w:rPr>
            </w:pPr>
            <w:bookmarkStart w:id="432" w:name="_Toc226623406"/>
            <w:r>
              <w:rPr>
                <w:rFonts w:ascii="Times New Roman" w:hAnsi="Times New Roman" w:hint="eastAsia"/>
                <w:snapToGrid w:val="0"/>
                <w:sz w:val="21"/>
                <w:szCs w:val="21"/>
              </w:rPr>
              <w:t>2.</w:t>
            </w:r>
            <w:r w:rsidR="002E67B4" w:rsidRPr="002E67B4">
              <w:rPr>
                <w:rFonts w:ascii="Times New Roman" w:hAnsi="Times New Roman" w:hint="eastAsia"/>
                <w:snapToGrid w:val="0"/>
                <w:sz w:val="21"/>
                <w:szCs w:val="21"/>
              </w:rPr>
              <w:t>本项目将严格落实南水北调干渠水源地保护的有关规定，避免水体受到污染。</w:t>
            </w:r>
            <w:bookmarkEnd w:id="432"/>
          </w:p>
        </w:tc>
        <w:tc>
          <w:tcPr>
            <w:tcW w:w="556" w:type="dxa"/>
            <w:vAlign w:val="center"/>
          </w:tcPr>
          <w:p w14:paraId="56BA39F7" w14:textId="13EC9E3F" w:rsidR="002A022C" w:rsidRDefault="00317CB1" w:rsidP="00456AAD">
            <w:pPr>
              <w:pStyle w:val="afc"/>
              <w:spacing w:before="0" w:beforeAutospacing="0" w:after="0" w:afterAutospacing="0"/>
              <w:jc w:val="center"/>
              <w:outlineLvl w:val="0"/>
              <w:rPr>
                <w:rFonts w:ascii="Times New Roman" w:hAnsi="Times New Roman"/>
                <w:snapToGrid w:val="0"/>
                <w:sz w:val="21"/>
                <w:szCs w:val="21"/>
              </w:rPr>
            </w:pPr>
            <w:bookmarkStart w:id="433" w:name="_Toc226623407"/>
            <w:r>
              <w:rPr>
                <w:rFonts w:ascii="Times New Roman" w:hAnsi="Times New Roman"/>
                <w:snapToGrid w:val="0"/>
                <w:sz w:val="21"/>
                <w:szCs w:val="21"/>
              </w:rPr>
              <w:t>符合</w:t>
            </w:r>
            <w:bookmarkEnd w:id="433"/>
          </w:p>
        </w:tc>
      </w:tr>
      <w:tr w:rsidR="002A022C" w14:paraId="3DD0F062" w14:textId="77777777" w:rsidTr="00754F7B">
        <w:trPr>
          <w:trHeight w:val="397"/>
          <w:jc w:val="center"/>
        </w:trPr>
        <w:tc>
          <w:tcPr>
            <w:tcW w:w="757" w:type="dxa"/>
            <w:vMerge/>
            <w:vAlign w:val="center"/>
          </w:tcPr>
          <w:p w14:paraId="51F245E0" w14:textId="77777777" w:rsidR="002A022C" w:rsidRPr="002A022C" w:rsidRDefault="002A022C" w:rsidP="00456AAD">
            <w:pPr>
              <w:spacing w:line="240" w:lineRule="auto"/>
              <w:ind w:firstLineChars="0" w:firstLine="0"/>
              <w:jc w:val="center"/>
              <w:rPr>
                <w:snapToGrid w:val="0"/>
                <w:sz w:val="21"/>
                <w:szCs w:val="21"/>
              </w:rPr>
            </w:pPr>
          </w:p>
        </w:tc>
        <w:tc>
          <w:tcPr>
            <w:tcW w:w="934" w:type="dxa"/>
            <w:vAlign w:val="center"/>
          </w:tcPr>
          <w:p w14:paraId="566F894F" w14:textId="0586BFB8" w:rsidR="002A022C" w:rsidRPr="00415078" w:rsidRDefault="00DE622F" w:rsidP="00317CB1">
            <w:pPr>
              <w:spacing w:line="240" w:lineRule="auto"/>
              <w:ind w:firstLineChars="0" w:firstLine="0"/>
              <w:jc w:val="center"/>
              <w:rPr>
                <w:snapToGrid w:val="0"/>
                <w:sz w:val="21"/>
                <w:szCs w:val="21"/>
              </w:rPr>
            </w:pPr>
            <w:r w:rsidRPr="00DE622F">
              <w:rPr>
                <w:rFonts w:hint="eastAsia"/>
                <w:snapToGrid w:val="0"/>
                <w:sz w:val="21"/>
                <w:szCs w:val="21"/>
              </w:rPr>
              <w:t>污染物排放管控</w:t>
            </w:r>
          </w:p>
        </w:tc>
        <w:tc>
          <w:tcPr>
            <w:tcW w:w="4619" w:type="dxa"/>
            <w:vAlign w:val="center"/>
          </w:tcPr>
          <w:p w14:paraId="0FF36D13" w14:textId="00C7DEDE" w:rsidR="002A022C" w:rsidRPr="00415078" w:rsidRDefault="00DE622F" w:rsidP="00317CB1">
            <w:pPr>
              <w:pStyle w:val="afc"/>
              <w:spacing w:before="0" w:beforeAutospacing="0" w:after="0" w:afterAutospacing="0"/>
              <w:jc w:val="both"/>
              <w:outlineLvl w:val="0"/>
              <w:rPr>
                <w:rFonts w:ascii="Times New Roman" w:hAnsi="Times New Roman"/>
                <w:snapToGrid w:val="0"/>
                <w:sz w:val="21"/>
                <w:szCs w:val="21"/>
              </w:rPr>
            </w:pPr>
            <w:bookmarkStart w:id="434" w:name="_Toc226623408"/>
            <w:r w:rsidRPr="00DE622F">
              <w:rPr>
                <w:rFonts w:ascii="Times New Roman" w:hAnsi="Times New Roman" w:hint="eastAsia"/>
                <w:snapToGrid w:val="0"/>
                <w:sz w:val="21"/>
                <w:szCs w:val="21"/>
              </w:rPr>
              <w:t>加快补齐城镇污水处理短板，推进污水处理设施及配套管网建设，实施雨污分流系统改造，尽快实现管网全覆盖。</w:t>
            </w:r>
            <w:bookmarkEnd w:id="434"/>
          </w:p>
        </w:tc>
        <w:tc>
          <w:tcPr>
            <w:tcW w:w="1426" w:type="dxa"/>
            <w:vAlign w:val="center"/>
          </w:tcPr>
          <w:p w14:paraId="08AC2F6C" w14:textId="2A5C8AEA" w:rsidR="002A022C" w:rsidRPr="00480739" w:rsidRDefault="002E67B4" w:rsidP="00317CB1">
            <w:pPr>
              <w:pStyle w:val="afc"/>
              <w:spacing w:before="0" w:beforeAutospacing="0" w:after="0" w:afterAutospacing="0"/>
              <w:jc w:val="both"/>
              <w:outlineLvl w:val="0"/>
              <w:rPr>
                <w:rFonts w:ascii="Times New Roman" w:hAnsi="Times New Roman"/>
                <w:snapToGrid w:val="0"/>
                <w:sz w:val="21"/>
                <w:szCs w:val="21"/>
              </w:rPr>
            </w:pPr>
            <w:bookmarkStart w:id="435" w:name="_Toc226623409"/>
            <w:r w:rsidRPr="002E67B4">
              <w:rPr>
                <w:rFonts w:ascii="Times New Roman" w:hAnsi="Times New Roman" w:hint="eastAsia"/>
                <w:snapToGrid w:val="0"/>
                <w:sz w:val="21"/>
                <w:szCs w:val="21"/>
              </w:rPr>
              <w:t>本项目雨污分流，废水经院区污水处理站处理达标后通过市政污水管网排入</w:t>
            </w:r>
            <w:r>
              <w:rPr>
                <w:rFonts w:ascii="Times New Roman" w:hAnsi="Times New Roman" w:hint="eastAsia"/>
                <w:snapToGrid w:val="0"/>
                <w:sz w:val="21"/>
                <w:szCs w:val="21"/>
              </w:rPr>
              <w:t>延津县第一</w:t>
            </w:r>
            <w:r w:rsidRPr="002E67B4">
              <w:rPr>
                <w:rFonts w:ascii="Times New Roman" w:hAnsi="Times New Roman" w:hint="eastAsia"/>
                <w:snapToGrid w:val="0"/>
                <w:sz w:val="21"/>
                <w:szCs w:val="21"/>
              </w:rPr>
              <w:t>污水处理厂。</w:t>
            </w:r>
            <w:bookmarkEnd w:id="435"/>
          </w:p>
        </w:tc>
        <w:tc>
          <w:tcPr>
            <w:tcW w:w="556" w:type="dxa"/>
            <w:vAlign w:val="center"/>
          </w:tcPr>
          <w:p w14:paraId="50A3FA94" w14:textId="1D759BC3" w:rsidR="002A022C" w:rsidRDefault="00317CB1" w:rsidP="00456AAD">
            <w:pPr>
              <w:pStyle w:val="afc"/>
              <w:spacing w:before="0" w:beforeAutospacing="0" w:after="0" w:afterAutospacing="0"/>
              <w:jc w:val="center"/>
              <w:outlineLvl w:val="0"/>
              <w:rPr>
                <w:rFonts w:ascii="Times New Roman" w:hAnsi="Times New Roman"/>
                <w:snapToGrid w:val="0"/>
                <w:sz w:val="21"/>
                <w:szCs w:val="21"/>
              </w:rPr>
            </w:pPr>
            <w:bookmarkStart w:id="436" w:name="_Toc226623410"/>
            <w:r>
              <w:rPr>
                <w:rFonts w:ascii="Times New Roman" w:hAnsi="Times New Roman"/>
                <w:snapToGrid w:val="0"/>
                <w:sz w:val="21"/>
                <w:szCs w:val="21"/>
              </w:rPr>
              <w:t>符合</w:t>
            </w:r>
            <w:bookmarkEnd w:id="436"/>
          </w:p>
        </w:tc>
      </w:tr>
      <w:tr w:rsidR="002A022C" w14:paraId="19BDFE07" w14:textId="77777777" w:rsidTr="00754F7B">
        <w:trPr>
          <w:trHeight w:val="397"/>
          <w:jc w:val="center"/>
        </w:trPr>
        <w:tc>
          <w:tcPr>
            <w:tcW w:w="757" w:type="dxa"/>
            <w:vMerge/>
            <w:vAlign w:val="center"/>
          </w:tcPr>
          <w:p w14:paraId="3634B384" w14:textId="77777777" w:rsidR="002A022C" w:rsidRDefault="002A022C" w:rsidP="00456AAD">
            <w:pPr>
              <w:spacing w:line="240" w:lineRule="auto"/>
              <w:ind w:firstLineChars="0" w:firstLine="0"/>
              <w:jc w:val="center"/>
              <w:rPr>
                <w:snapToGrid w:val="0"/>
                <w:sz w:val="21"/>
                <w:szCs w:val="21"/>
              </w:rPr>
            </w:pPr>
          </w:p>
        </w:tc>
        <w:tc>
          <w:tcPr>
            <w:tcW w:w="934" w:type="dxa"/>
            <w:vAlign w:val="center"/>
          </w:tcPr>
          <w:p w14:paraId="1ED7A473" w14:textId="02950709" w:rsidR="002A022C" w:rsidRPr="00415078" w:rsidRDefault="00DE622F" w:rsidP="00317CB1">
            <w:pPr>
              <w:spacing w:line="240" w:lineRule="auto"/>
              <w:ind w:firstLineChars="0" w:firstLine="0"/>
              <w:jc w:val="center"/>
              <w:rPr>
                <w:snapToGrid w:val="0"/>
                <w:sz w:val="21"/>
                <w:szCs w:val="21"/>
              </w:rPr>
            </w:pPr>
            <w:r w:rsidRPr="00DE622F">
              <w:rPr>
                <w:rFonts w:hint="eastAsia"/>
                <w:snapToGrid w:val="0"/>
                <w:sz w:val="21"/>
                <w:szCs w:val="21"/>
              </w:rPr>
              <w:t>环境风险防控</w:t>
            </w:r>
          </w:p>
        </w:tc>
        <w:tc>
          <w:tcPr>
            <w:tcW w:w="4619" w:type="dxa"/>
            <w:vAlign w:val="center"/>
          </w:tcPr>
          <w:p w14:paraId="51CC8CEB" w14:textId="19F1B2FF" w:rsidR="002A022C" w:rsidRPr="00415078" w:rsidRDefault="00DE622F" w:rsidP="00317CB1">
            <w:pPr>
              <w:pStyle w:val="afc"/>
              <w:spacing w:before="0" w:beforeAutospacing="0" w:after="0" w:afterAutospacing="0"/>
              <w:outlineLvl w:val="0"/>
              <w:rPr>
                <w:rFonts w:ascii="Times New Roman" w:hAnsi="Times New Roman"/>
                <w:snapToGrid w:val="0"/>
                <w:sz w:val="21"/>
                <w:szCs w:val="21"/>
              </w:rPr>
            </w:pPr>
            <w:bookmarkStart w:id="437" w:name="_Toc226623411"/>
            <w:r w:rsidRPr="00DE622F">
              <w:rPr>
                <w:rFonts w:ascii="Times New Roman" w:hAnsi="Times New Roman" w:hint="eastAsia"/>
                <w:snapToGrid w:val="0"/>
                <w:sz w:val="21"/>
                <w:szCs w:val="21"/>
              </w:rPr>
              <w:t>加强水环境风险源日常管理，以化工园区污水处理厂和化工、制药、造纸等主要排污企业为重点，加强日常监测监控。</w:t>
            </w:r>
            <w:bookmarkEnd w:id="437"/>
          </w:p>
        </w:tc>
        <w:tc>
          <w:tcPr>
            <w:tcW w:w="1426" w:type="dxa"/>
            <w:vAlign w:val="center"/>
          </w:tcPr>
          <w:p w14:paraId="2F46F59A" w14:textId="319B1F18" w:rsidR="002A022C" w:rsidRPr="00480739" w:rsidRDefault="00B66567" w:rsidP="00317CB1">
            <w:pPr>
              <w:pStyle w:val="afc"/>
              <w:spacing w:before="0" w:beforeAutospacing="0" w:after="0" w:afterAutospacing="0"/>
              <w:outlineLvl w:val="0"/>
              <w:rPr>
                <w:rFonts w:ascii="Times New Roman" w:hAnsi="Times New Roman"/>
                <w:snapToGrid w:val="0"/>
                <w:sz w:val="21"/>
                <w:szCs w:val="21"/>
              </w:rPr>
            </w:pPr>
            <w:bookmarkStart w:id="438" w:name="_Toc226623412"/>
            <w:r w:rsidRPr="00B66567">
              <w:rPr>
                <w:rFonts w:ascii="Times New Roman" w:hAnsi="Times New Roman" w:hint="eastAsia"/>
                <w:snapToGrid w:val="0"/>
                <w:sz w:val="21"/>
                <w:szCs w:val="21"/>
              </w:rPr>
              <w:t>本项目将按照要求加强水环境风险源日常管理，加强日常监测监控。</w:t>
            </w:r>
            <w:bookmarkEnd w:id="438"/>
          </w:p>
        </w:tc>
        <w:tc>
          <w:tcPr>
            <w:tcW w:w="556" w:type="dxa"/>
            <w:vAlign w:val="center"/>
          </w:tcPr>
          <w:p w14:paraId="5048F3CE" w14:textId="3B4A067B" w:rsidR="002A022C" w:rsidRDefault="00317CB1" w:rsidP="00456AAD">
            <w:pPr>
              <w:pStyle w:val="afc"/>
              <w:spacing w:before="0" w:beforeAutospacing="0" w:after="0" w:afterAutospacing="0"/>
              <w:jc w:val="center"/>
              <w:outlineLvl w:val="0"/>
              <w:rPr>
                <w:rFonts w:ascii="Times New Roman" w:hAnsi="Times New Roman"/>
                <w:snapToGrid w:val="0"/>
                <w:sz w:val="21"/>
                <w:szCs w:val="21"/>
              </w:rPr>
            </w:pPr>
            <w:bookmarkStart w:id="439" w:name="_Toc226623413"/>
            <w:r>
              <w:rPr>
                <w:rFonts w:ascii="Times New Roman" w:hAnsi="Times New Roman"/>
                <w:snapToGrid w:val="0"/>
                <w:sz w:val="21"/>
                <w:szCs w:val="21"/>
              </w:rPr>
              <w:t>符合</w:t>
            </w:r>
            <w:bookmarkEnd w:id="439"/>
          </w:p>
        </w:tc>
      </w:tr>
      <w:tr w:rsidR="002A022C" w14:paraId="11EDB5F4" w14:textId="77777777" w:rsidTr="00754F7B">
        <w:trPr>
          <w:trHeight w:val="397"/>
          <w:jc w:val="center"/>
        </w:trPr>
        <w:tc>
          <w:tcPr>
            <w:tcW w:w="757" w:type="dxa"/>
            <w:vMerge/>
            <w:vAlign w:val="center"/>
          </w:tcPr>
          <w:p w14:paraId="4BD6318F" w14:textId="77777777" w:rsidR="002A022C" w:rsidRDefault="002A022C" w:rsidP="00456AAD">
            <w:pPr>
              <w:spacing w:line="240" w:lineRule="auto"/>
              <w:ind w:firstLineChars="0" w:firstLine="0"/>
              <w:jc w:val="center"/>
              <w:rPr>
                <w:snapToGrid w:val="0"/>
                <w:sz w:val="21"/>
                <w:szCs w:val="21"/>
              </w:rPr>
            </w:pPr>
          </w:p>
        </w:tc>
        <w:tc>
          <w:tcPr>
            <w:tcW w:w="934" w:type="dxa"/>
            <w:vAlign w:val="center"/>
          </w:tcPr>
          <w:p w14:paraId="73380A85" w14:textId="67F0AA0D" w:rsidR="002A022C" w:rsidRPr="00415078" w:rsidRDefault="00DE622F" w:rsidP="00317CB1">
            <w:pPr>
              <w:spacing w:line="240" w:lineRule="auto"/>
              <w:ind w:firstLineChars="0" w:firstLine="0"/>
              <w:jc w:val="center"/>
              <w:rPr>
                <w:snapToGrid w:val="0"/>
                <w:sz w:val="21"/>
                <w:szCs w:val="21"/>
              </w:rPr>
            </w:pPr>
            <w:r w:rsidRPr="00DE622F">
              <w:rPr>
                <w:rFonts w:hint="eastAsia"/>
                <w:snapToGrid w:val="0"/>
                <w:sz w:val="21"/>
                <w:szCs w:val="21"/>
              </w:rPr>
              <w:t>资源利用效率</w:t>
            </w:r>
          </w:p>
        </w:tc>
        <w:tc>
          <w:tcPr>
            <w:tcW w:w="4619" w:type="dxa"/>
            <w:vAlign w:val="center"/>
          </w:tcPr>
          <w:p w14:paraId="4C1CAE2D" w14:textId="11D3B90C" w:rsidR="00DE622F" w:rsidRPr="00DE622F" w:rsidRDefault="00DE622F" w:rsidP="00317CB1">
            <w:pPr>
              <w:pStyle w:val="afc"/>
              <w:spacing w:before="0" w:beforeAutospacing="0" w:after="0" w:afterAutospacing="0"/>
              <w:jc w:val="both"/>
              <w:outlineLvl w:val="0"/>
              <w:rPr>
                <w:rFonts w:ascii="Times New Roman" w:hAnsi="Times New Roman"/>
                <w:snapToGrid w:val="0"/>
                <w:sz w:val="21"/>
                <w:szCs w:val="21"/>
              </w:rPr>
            </w:pPr>
            <w:bookmarkStart w:id="440" w:name="_Toc226623414"/>
            <w:r w:rsidRPr="00DE622F">
              <w:rPr>
                <w:rFonts w:ascii="Times New Roman" w:hAnsi="Times New Roman" w:hint="eastAsia"/>
                <w:snapToGrid w:val="0"/>
                <w:sz w:val="21"/>
                <w:szCs w:val="21"/>
              </w:rPr>
              <w:t>1.</w:t>
            </w:r>
            <w:r w:rsidRPr="00DE622F">
              <w:rPr>
                <w:rFonts w:ascii="Times New Roman" w:hAnsi="Times New Roman" w:hint="eastAsia"/>
                <w:snapToGrid w:val="0"/>
                <w:sz w:val="21"/>
                <w:szCs w:val="21"/>
              </w:rPr>
              <w:t>按照合理有序使用地表水、控制使用地下水、积极利用非常规水的要求，做好区域水资源统筹调配工作，逐步降低部分过度开发河流和区域的水资源开发利用强度，退减被挤占的生态用水。</w:t>
            </w:r>
            <w:bookmarkEnd w:id="440"/>
          </w:p>
          <w:p w14:paraId="1B88EFEE" w14:textId="4533701C" w:rsidR="00DE622F" w:rsidRPr="00DE622F" w:rsidRDefault="00DE622F" w:rsidP="00317CB1">
            <w:pPr>
              <w:pStyle w:val="afc"/>
              <w:spacing w:before="0" w:beforeAutospacing="0" w:after="0" w:afterAutospacing="0"/>
              <w:jc w:val="both"/>
              <w:outlineLvl w:val="0"/>
              <w:rPr>
                <w:rFonts w:ascii="Times New Roman" w:hAnsi="Times New Roman"/>
                <w:snapToGrid w:val="0"/>
                <w:sz w:val="21"/>
                <w:szCs w:val="21"/>
              </w:rPr>
            </w:pPr>
            <w:bookmarkStart w:id="441" w:name="_Toc226623415"/>
            <w:r w:rsidRPr="00DE622F">
              <w:rPr>
                <w:rFonts w:ascii="Times New Roman" w:hAnsi="Times New Roman" w:hint="eastAsia"/>
                <w:snapToGrid w:val="0"/>
                <w:sz w:val="21"/>
                <w:szCs w:val="21"/>
              </w:rPr>
              <w:t>2.</w:t>
            </w:r>
            <w:r w:rsidRPr="00DE622F">
              <w:rPr>
                <w:rFonts w:ascii="Times New Roman" w:hAnsi="Times New Roman" w:hint="eastAsia"/>
                <w:snapToGrid w:val="0"/>
                <w:sz w:val="21"/>
                <w:szCs w:val="21"/>
              </w:rPr>
              <w:t>在粮食核心区规模化推行高效节水灌溉；实施工业节水减排行动，大力推进工业水循环利用，推进节水型企业、节水型工业园区建设。</w:t>
            </w:r>
            <w:bookmarkEnd w:id="441"/>
          </w:p>
          <w:p w14:paraId="47F88CC6" w14:textId="6160CD05" w:rsidR="002A022C" w:rsidRPr="00415078" w:rsidRDefault="00DE622F" w:rsidP="00317CB1">
            <w:pPr>
              <w:pStyle w:val="afc"/>
              <w:spacing w:before="0" w:beforeAutospacing="0" w:after="0" w:afterAutospacing="0"/>
              <w:jc w:val="both"/>
              <w:outlineLvl w:val="0"/>
              <w:rPr>
                <w:rFonts w:ascii="Times New Roman" w:hAnsi="Times New Roman"/>
                <w:snapToGrid w:val="0"/>
                <w:sz w:val="21"/>
                <w:szCs w:val="21"/>
              </w:rPr>
            </w:pPr>
            <w:bookmarkStart w:id="442" w:name="_Toc226623416"/>
            <w:r w:rsidRPr="00DE622F">
              <w:rPr>
                <w:rFonts w:ascii="Times New Roman" w:hAnsi="Times New Roman" w:hint="eastAsia"/>
                <w:snapToGrid w:val="0"/>
                <w:sz w:val="21"/>
                <w:szCs w:val="21"/>
              </w:rPr>
              <w:t>3.</w:t>
            </w:r>
            <w:r w:rsidRPr="00DE622F">
              <w:rPr>
                <w:rFonts w:ascii="Times New Roman" w:hAnsi="Times New Roman" w:hint="eastAsia"/>
                <w:snapToGrid w:val="0"/>
                <w:sz w:val="21"/>
                <w:szCs w:val="21"/>
              </w:rPr>
              <w:t>重点推进南水北调受水区地下水压采工作，加快公共供水管网建设，逐步关停自备井。</w:t>
            </w:r>
            <w:bookmarkEnd w:id="442"/>
          </w:p>
        </w:tc>
        <w:tc>
          <w:tcPr>
            <w:tcW w:w="1426" w:type="dxa"/>
            <w:vAlign w:val="center"/>
          </w:tcPr>
          <w:p w14:paraId="57175DB0" w14:textId="77777777" w:rsidR="00317CB1" w:rsidRDefault="00B66567" w:rsidP="00317CB1">
            <w:pPr>
              <w:pStyle w:val="afc"/>
              <w:spacing w:before="0" w:beforeAutospacing="0" w:after="0" w:afterAutospacing="0"/>
              <w:jc w:val="both"/>
              <w:outlineLvl w:val="0"/>
              <w:rPr>
                <w:rFonts w:ascii="Times New Roman" w:hAnsi="Times New Roman"/>
                <w:snapToGrid w:val="0"/>
                <w:sz w:val="21"/>
                <w:szCs w:val="21"/>
              </w:rPr>
            </w:pPr>
            <w:bookmarkStart w:id="443" w:name="_Toc226623417"/>
            <w:r w:rsidRPr="00B66567">
              <w:rPr>
                <w:rFonts w:ascii="Times New Roman" w:hAnsi="Times New Roman" w:hint="eastAsia"/>
                <w:snapToGrid w:val="0"/>
                <w:sz w:val="21"/>
                <w:szCs w:val="21"/>
              </w:rPr>
              <w:t>1.</w:t>
            </w:r>
            <w:r w:rsidRPr="00B66567">
              <w:rPr>
                <w:rFonts w:ascii="Times New Roman" w:hAnsi="Times New Roman" w:hint="eastAsia"/>
                <w:snapToGrid w:val="0"/>
                <w:sz w:val="21"/>
                <w:szCs w:val="21"/>
              </w:rPr>
              <w:t>本项目采用市政供水。</w:t>
            </w:r>
            <w:bookmarkEnd w:id="443"/>
          </w:p>
          <w:p w14:paraId="4DB38B8B" w14:textId="77777777" w:rsidR="00317CB1" w:rsidRDefault="00B66567" w:rsidP="00317CB1">
            <w:pPr>
              <w:pStyle w:val="afc"/>
              <w:spacing w:before="0" w:beforeAutospacing="0" w:after="0" w:afterAutospacing="0"/>
              <w:jc w:val="both"/>
              <w:outlineLvl w:val="0"/>
              <w:rPr>
                <w:rFonts w:ascii="Times New Roman" w:hAnsi="Times New Roman"/>
                <w:snapToGrid w:val="0"/>
                <w:sz w:val="21"/>
                <w:szCs w:val="21"/>
              </w:rPr>
            </w:pPr>
            <w:bookmarkStart w:id="444" w:name="_Toc226623418"/>
            <w:r w:rsidRPr="00B66567">
              <w:rPr>
                <w:rFonts w:ascii="Times New Roman" w:hAnsi="Times New Roman" w:hint="eastAsia"/>
                <w:snapToGrid w:val="0"/>
                <w:sz w:val="21"/>
                <w:szCs w:val="21"/>
              </w:rPr>
              <w:t>2.</w:t>
            </w:r>
            <w:r w:rsidRPr="00B66567">
              <w:rPr>
                <w:rFonts w:ascii="Times New Roman" w:hAnsi="Times New Roman" w:hint="eastAsia"/>
                <w:snapToGrid w:val="0"/>
                <w:sz w:val="21"/>
                <w:szCs w:val="21"/>
              </w:rPr>
              <w:t>本项目不属于农业项目和工业项目。</w:t>
            </w:r>
            <w:bookmarkEnd w:id="444"/>
          </w:p>
          <w:p w14:paraId="253D5688" w14:textId="3671FAE9" w:rsidR="002A022C" w:rsidRPr="00480739" w:rsidRDefault="00B66567" w:rsidP="00317CB1">
            <w:pPr>
              <w:pStyle w:val="afc"/>
              <w:spacing w:before="0" w:beforeAutospacing="0" w:after="0" w:afterAutospacing="0"/>
              <w:jc w:val="both"/>
              <w:outlineLvl w:val="0"/>
              <w:rPr>
                <w:rFonts w:ascii="Times New Roman" w:hAnsi="Times New Roman"/>
                <w:snapToGrid w:val="0"/>
                <w:sz w:val="21"/>
                <w:szCs w:val="21"/>
              </w:rPr>
            </w:pPr>
            <w:bookmarkStart w:id="445" w:name="_Toc226623419"/>
            <w:r w:rsidRPr="00B66567">
              <w:rPr>
                <w:rFonts w:ascii="Times New Roman" w:hAnsi="Times New Roman" w:hint="eastAsia"/>
                <w:snapToGrid w:val="0"/>
                <w:sz w:val="21"/>
                <w:szCs w:val="21"/>
              </w:rPr>
              <w:t>3.</w:t>
            </w:r>
            <w:r w:rsidRPr="00B66567">
              <w:rPr>
                <w:rFonts w:ascii="Times New Roman" w:hAnsi="Times New Roman" w:hint="eastAsia"/>
                <w:snapToGrid w:val="0"/>
                <w:sz w:val="21"/>
                <w:szCs w:val="21"/>
              </w:rPr>
              <w:t>本项目采用市政供水，不使用自备井。</w:t>
            </w:r>
            <w:bookmarkEnd w:id="445"/>
          </w:p>
        </w:tc>
        <w:tc>
          <w:tcPr>
            <w:tcW w:w="556" w:type="dxa"/>
            <w:vAlign w:val="center"/>
          </w:tcPr>
          <w:p w14:paraId="3D2D67A3" w14:textId="1EEE4E7F" w:rsidR="002A022C" w:rsidRDefault="00317CB1" w:rsidP="00456AAD">
            <w:pPr>
              <w:pStyle w:val="afc"/>
              <w:spacing w:before="0" w:beforeAutospacing="0" w:after="0" w:afterAutospacing="0"/>
              <w:jc w:val="center"/>
              <w:outlineLvl w:val="0"/>
              <w:rPr>
                <w:rFonts w:ascii="Times New Roman" w:hAnsi="Times New Roman"/>
                <w:snapToGrid w:val="0"/>
                <w:sz w:val="21"/>
                <w:szCs w:val="21"/>
              </w:rPr>
            </w:pPr>
            <w:bookmarkStart w:id="446" w:name="_Toc226623420"/>
            <w:r>
              <w:rPr>
                <w:rFonts w:ascii="Times New Roman" w:hAnsi="Times New Roman"/>
                <w:snapToGrid w:val="0"/>
                <w:sz w:val="21"/>
                <w:szCs w:val="21"/>
              </w:rPr>
              <w:t>符合</w:t>
            </w:r>
            <w:bookmarkEnd w:id="446"/>
          </w:p>
        </w:tc>
      </w:tr>
    </w:tbl>
    <w:p w14:paraId="03207312" w14:textId="77777777" w:rsidR="00987A2E" w:rsidRDefault="000F72DA">
      <w:pPr>
        <w:ind w:firstLine="480"/>
      </w:pPr>
      <w:r>
        <w:rPr>
          <w:rFonts w:hint="eastAsia"/>
        </w:rPr>
        <w:t>由上表可知，本项目符合《河南省生态环境分区管控总体要求》（</w:t>
      </w:r>
      <w:r>
        <w:rPr>
          <w:rFonts w:hint="eastAsia"/>
        </w:rPr>
        <w:t>2023</w:t>
      </w:r>
      <w:r>
        <w:rPr>
          <w:rFonts w:hint="eastAsia"/>
        </w:rPr>
        <w:t>年版）的相关要求。</w:t>
      </w:r>
    </w:p>
    <w:p w14:paraId="03207313" w14:textId="77777777" w:rsidR="00987A2E" w:rsidRDefault="000F72DA">
      <w:pPr>
        <w:pStyle w:val="3"/>
        <w:spacing w:before="240" w:after="120"/>
        <w:ind w:leftChars="80" w:left="192"/>
        <w:jc w:val="both"/>
      </w:pPr>
      <w:bookmarkStart w:id="447" w:name="_Toc108122452"/>
      <w:bookmarkStart w:id="448" w:name="_Toc223447978"/>
      <w:bookmarkStart w:id="449" w:name="_Toc226623421"/>
      <w:r>
        <w:rPr>
          <w:rFonts w:hint="eastAsia"/>
        </w:rPr>
        <w:lastRenderedPageBreak/>
        <w:t>与《新乡市“三线一单”生态环境准入清单（</w:t>
      </w:r>
      <w:r>
        <w:rPr>
          <w:rFonts w:hint="eastAsia"/>
        </w:rPr>
        <w:t>2023</w:t>
      </w:r>
      <w:r>
        <w:rPr>
          <w:rFonts w:hint="eastAsia"/>
        </w:rPr>
        <w:t>年版）》（新环函</w:t>
      </w:r>
      <w:r>
        <w:rPr>
          <w:rFonts w:hint="eastAsia"/>
        </w:rPr>
        <w:t>[2024]5</w:t>
      </w:r>
      <w:r>
        <w:rPr>
          <w:rFonts w:hint="eastAsia"/>
        </w:rPr>
        <w:t>号）相符性分析</w:t>
      </w:r>
      <w:bookmarkEnd w:id="447"/>
      <w:bookmarkEnd w:id="448"/>
      <w:bookmarkEnd w:id="449"/>
    </w:p>
    <w:p w14:paraId="03207314" w14:textId="77777777" w:rsidR="00987A2E" w:rsidRDefault="000F72DA">
      <w:pPr>
        <w:pStyle w:val="affb"/>
      </w:pPr>
      <w:r>
        <w:rPr>
          <w:rFonts w:hint="eastAsia"/>
        </w:rPr>
        <w:t>（</w:t>
      </w:r>
      <w:r>
        <w:rPr>
          <w:rFonts w:hint="eastAsia"/>
        </w:rPr>
        <w:t>1</w:t>
      </w:r>
      <w:r>
        <w:rPr>
          <w:rFonts w:hint="eastAsia"/>
        </w:rPr>
        <w:t>）生态保护红线相符性</w:t>
      </w:r>
    </w:p>
    <w:p w14:paraId="03207315" w14:textId="5B8688D9" w:rsidR="00987A2E" w:rsidRDefault="000F72DA">
      <w:pPr>
        <w:pStyle w:val="affb"/>
      </w:pPr>
      <w:r>
        <w:rPr>
          <w:rFonts w:hint="eastAsia"/>
        </w:rPr>
        <w:t>本项目位于</w:t>
      </w:r>
      <w:r w:rsidR="00B66567" w:rsidRPr="004768EF">
        <w:rPr>
          <w:rFonts w:hint="eastAsia"/>
        </w:rPr>
        <w:t>延津县城区</w:t>
      </w:r>
      <w:r w:rsidR="00B66567" w:rsidRPr="004768EF">
        <w:rPr>
          <w:rFonts w:hint="eastAsia"/>
        </w:rPr>
        <w:t>1</w:t>
      </w:r>
      <w:r w:rsidR="00B66567" w:rsidRPr="004768EF">
        <w:rPr>
          <w:rFonts w:hint="eastAsia"/>
        </w:rPr>
        <w:t>号路与</w:t>
      </w:r>
      <w:r w:rsidR="00B66567" w:rsidRPr="004768EF">
        <w:rPr>
          <w:rFonts w:hint="eastAsia"/>
        </w:rPr>
        <w:t>8</w:t>
      </w:r>
      <w:r w:rsidR="00B66567" w:rsidRPr="004768EF">
        <w:rPr>
          <w:rFonts w:hint="eastAsia"/>
        </w:rPr>
        <w:t>号路东南角</w:t>
      </w:r>
      <w:r>
        <w:rPr>
          <w:rFonts w:hint="eastAsia"/>
        </w:rPr>
        <w:t>，不在当地饮用水源、风景区、自然保护区等生态保护区内，根据新乡市生态保护红线划定结果，本项目选址范围不涉及生态保护红线，本项目的实施与生态保护红线不冲突。</w:t>
      </w:r>
    </w:p>
    <w:p w14:paraId="03207316" w14:textId="77777777" w:rsidR="00987A2E" w:rsidRDefault="000F72DA">
      <w:pPr>
        <w:pStyle w:val="affb"/>
      </w:pPr>
      <w:r>
        <w:rPr>
          <w:rFonts w:hint="eastAsia"/>
        </w:rPr>
        <w:t>（</w:t>
      </w:r>
      <w:r>
        <w:rPr>
          <w:rFonts w:hint="eastAsia"/>
        </w:rPr>
        <w:t>2</w:t>
      </w:r>
      <w:r>
        <w:rPr>
          <w:rFonts w:hint="eastAsia"/>
        </w:rPr>
        <w:t>）资源利用上线相符性</w:t>
      </w:r>
    </w:p>
    <w:p w14:paraId="03207317" w14:textId="77777777" w:rsidR="00987A2E" w:rsidRDefault="000F72DA">
      <w:pPr>
        <w:ind w:firstLine="480"/>
      </w:pPr>
      <w:r>
        <w:rPr>
          <w:rFonts w:hint="eastAsia"/>
        </w:rPr>
        <w:t>本项目用水购自自来水公司；能源主要为电，电购自当地电网。项目建成运行后通过内部管理、设备选择、原辅材料的选用和管理、废物回收利用、污染治理等多方面采取合理可行的防治措施，以“节能、降耗、减污”为目标，有效地控制污染。项目的水、气等资源利用不会突破区域的资源利用上线。</w:t>
      </w:r>
    </w:p>
    <w:p w14:paraId="03207318" w14:textId="77777777" w:rsidR="00987A2E" w:rsidRDefault="000F72DA">
      <w:pPr>
        <w:pStyle w:val="affb"/>
      </w:pPr>
      <w:r>
        <w:rPr>
          <w:rFonts w:hint="eastAsia"/>
        </w:rPr>
        <w:t>（</w:t>
      </w:r>
      <w:r>
        <w:rPr>
          <w:rFonts w:hint="eastAsia"/>
        </w:rPr>
        <w:t>3</w:t>
      </w:r>
      <w:r>
        <w:rPr>
          <w:rFonts w:hint="eastAsia"/>
        </w:rPr>
        <w:t>）环境质量底线相符性</w:t>
      </w:r>
    </w:p>
    <w:p w14:paraId="03207319" w14:textId="77777777" w:rsidR="00987A2E" w:rsidRDefault="000F72DA">
      <w:pPr>
        <w:pStyle w:val="affb"/>
      </w:pPr>
      <w:r>
        <w:rPr>
          <w:rFonts w:hint="eastAsia"/>
        </w:rPr>
        <w:t>本项目废气、废水、噪声排放对周边环境影响较小，不会导致区域环境产生明显变化。项目对周边大气环境、地表水环境、地下水环境、声环境、土壤环境影响均可接受。</w:t>
      </w:r>
    </w:p>
    <w:p w14:paraId="0320731A" w14:textId="5D26E9C8" w:rsidR="00987A2E" w:rsidRPr="00B66567" w:rsidRDefault="000F72DA" w:rsidP="00540203">
      <w:pPr>
        <w:pStyle w:val="affb"/>
      </w:pPr>
      <w:r w:rsidRPr="00B66567">
        <w:rPr>
          <w:rFonts w:hint="eastAsia"/>
        </w:rPr>
        <w:t>（</w:t>
      </w:r>
      <w:r w:rsidRPr="00B66567">
        <w:rPr>
          <w:rFonts w:hint="eastAsia"/>
        </w:rPr>
        <w:t>4</w:t>
      </w:r>
      <w:r w:rsidRPr="00B66567">
        <w:rPr>
          <w:rFonts w:hint="eastAsia"/>
        </w:rPr>
        <w:t>）本项目选址位于</w:t>
      </w:r>
      <w:r w:rsidR="00B66567" w:rsidRPr="00B66567">
        <w:rPr>
          <w:rFonts w:hint="eastAsia"/>
        </w:rPr>
        <w:t>延津县城区</w:t>
      </w:r>
      <w:r w:rsidR="00B66567" w:rsidRPr="00B66567">
        <w:rPr>
          <w:rFonts w:hint="eastAsia"/>
        </w:rPr>
        <w:t>1</w:t>
      </w:r>
      <w:r w:rsidR="00B66567" w:rsidRPr="00B66567">
        <w:rPr>
          <w:rFonts w:hint="eastAsia"/>
        </w:rPr>
        <w:t>号路与</w:t>
      </w:r>
      <w:r w:rsidR="00B66567" w:rsidRPr="00B66567">
        <w:rPr>
          <w:rFonts w:hint="eastAsia"/>
        </w:rPr>
        <w:t>8</w:t>
      </w:r>
      <w:r w:rsidR="00B66567" w:rsidRPr="00B66567">
        <w:rPr>
          <w:rFonts w:hint="eastAsia"/>
        </w:rPr>
        <w:t>号路东南角</w:t>
      </w:r>
      <w:r w:rsidRPr="00B66567">
        <w:rPr>
          <w:rFonts w:hint="eastAsia"/>
        </w:rPr>
        <w:t>，</w:t>
      </w:r>
      <w:r w:rsidR="00B66567" w:rsidRPr="00B66567">
        <w:rPr>
          <w:rFonts w:hint="eastAsia"/>
        </w:rPr>
        <w:t>根据“河南省生态环境分区管控应用平台”成果查询，本项目所在区域属于重点管控单元，环境管控单元编码为：</w:t>
      </w:r>
      <w:bookmarkStart w:id="450" w:name="OLE_LINK36"/>
      <w:r w:rsidR="00B66567" w:rsidRPr="00B66567">
        <w:t>ZH41072620003</w:t>
      </w:r>
      <w:bookmarkEnd w:id="450"/>
      <w:r w:rsidR="00B66567" w:rsidRPr="00B66567">
        <w:rPr>
          <w:rFonts w:hint="eastAsia"/>
        </w:rPr>
        <w:t>，环境管控单元名称为：延津县城镇重点单元</w:t>
      </w:r>
      <w:r w:rsidR="00D92A71" w:rsidRPr="00B66567">
        <w:rPr>
          <w:rFonts w:hint="eastAsia"/>
        </w:rPr>
        <w:t>。</w:t>
      </w:r>
      <w:r w:rsidRPr="00B66567">
        <w:rPr>
          <w:rFonts w:hint="eastAsia"/>
        </w:rPr>
        <w:t>详见下图。</w:t>
      </w:r>
    </w:p>
    <w:p w14:paraId="0320731B" w14:textId="3595FE77" w:rsidR="00987A2E" w:rsidRDefault="0016649D">
      <w:pPr>
        <w:spacing w:line="240" w:lineRule="auto"/>
        <w:ind w:firstLineChars="0" w:firstLine="0"/>
        <w:jc w:val="center"/>
      </w:pPr>
      <w:r>
        <w:rPr>
          <w:noProof/>
        </w:rPr>
        <w:lastRenderedPageBreak/>
        <w:drawing>
          <wp:inline distT="0" distB="0" distL="0" distR="0" wp14:anchorId="564FFB70" wp14:editId="455898C9">
            <wp:extent cx="5278120" cy="2783840"/>
            <wp:effectExtent l="19050" t="19050" r="17780" b="16510"/>
            <wp:docPr id="12" name="图片 12"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地图&#10;&#10;描述已自动生成"/>
                    <pic:cNvPicPr/>
                  </pic:nvPicPr>
                  <pic:blipFill>
                    <a:blip r:embed="rId19"/>
                    <a:stretch>
                      <a:fillRect/>
                    </a:stretch>
                  </pic:blipFill>
                  <pic:spPr>
                    <a:xfrm>
                      <a:off x="0" y="0"/>
                      <a:ext cx="5278120" cy="2783840"/>
                    </a:xfrm>
                    <a:prstGeom prst="rect">
                      <a:avLst/>
                    </a:prstGeom>
                    <a:ln>
                      <a:solidFill>
                        <a:schemeClr val="tx1"/>
                      </a:solidFill>
                    </a:ln>
                  </pic:spPr>
                </pic:pic>
              </a:graphicData>
            </a:graphic>
          </wp:inline>
        </w:drawing>
      </w:r>
    </w:p>
    <w:p w14:paraId="0320731C" w14:textId="77777777" w:rsidR="00987A2E" w:rsidRDefault="00987A2E">
      <w:pPr>
        <w:pStyle w:val="afff"/>
        <w:rPr>
          <w:rFonts w:eastAsia="黑体"/>
        </w:rPr>
      </w:pPr>
    </w:p>
    <w:p w14:paraId="0320731D" w14:textId="1B6E7227" w:rsidR="00987A2E" w:rsidRPr="00D92A71" w:rsidRDefault="000F72DA">
      <w:pPr>
        <w:pStyle w:val="afff"/>
        <w:rPr>
          <w:rFonts w:eastAsia="黑体"/>
          <w:color w:val="FF0000"/>
        </w:rPr>
      </w:pPr>
      <w:r w:rsidRPr="0016649D">
        <w:rPr>
          <w:color w:val="000000" w:themeColor="text1"/>
        </w:rPr>
        <w:t>图</w:t>
      </w:r>
      <w:r w:rsidRPr="0016649D">
        <w:rPr>
          <w:color w:val="000000" w:themeColor="text1"/>
        </w:rPr>
        <w:t>2-</w:t>
      </w:r>
      <w:r w:rsidR="00541243">
        <w:rPr>
          <w:rFonts w:hint="eastAsia"/>
          <w:color w:val="000000" w:themeColor="text1"/>
        </w:rPr>
        <w:t>3</w:t>
      </w:r>
      <w:r w:rsidRPr="0016649D">
        <w:rPr>
          <w:rFonts w:hint="eastAsia"/>
          <w:color w:val="000000" w:themeColor="text1"/>
        </w:rPr>
        <w:t xml:space="preserve">    </w:t>
      </w:r>
      <w:r w:rsidR="00D92A71" w:rsidRPr="0016649D">
        <w:rPr>
          <w:rFonts w:hint="eastAsia"/>
          <w:color w:val="000000" w:themeColor="text1"/>
        </w:rPr>
        <w:t>河南省生态环境分区管控应用平台</w:t>
      </w:r>
      <w:r w:rsidR="008E1CE8" w:rsidRPr="0016649D">
        <w:rPr>
          <w:rFonts w:hint="eastAsia"/>
          <w:color w:val="000000" w:themeColor="text1"/>
        </w:rPr>
        <w:t>环境管控单元图</w:t>
      </w:r>
    </w:p>
    <w:p w14:paraId="0320731E" w14:textId="27E62009" w:rsidR="00987A2E" w:rsidRDefault="000F72DA">
      <w:pPr>
        <w:ind w:firstLine="480"/>
      </w:pPr>
      <w:r>
        <w:rPr>
          <w:rFonts w:hint="eastAsia"/>
        </w:rPr>
        <w:t>本项目选址位于</w:t>
      </w:r>
      <w:r w:rsidR="004409A9" w:rsidRPr="004768EF">
        <w:rPr>
          <w:rFonts w:hint="eastAsia"/>
        </w:rPr>
        <w:t>延津县城区</w:t>
      </w:r>
      <w:r w:rsidR="004409A9" w:rsidRPr="004768EF">
        <w:rPr>
          <w:rFonts w:hint="eastAsia"/>
        </w:rPr>
        <w:t>1</w:t>
      </w:r>
      <w:r w:rsidR="004409A9" w:rsidRPr="004768EF">
        <w:rPr>
          <w:rFonts w:hint="eastAsia"/>
        </w:rPr>
        <w:t>号路与</w:t>
      </w:r>
      <w:r w:rsidR="004409A9" w:rsidRPr="004768EF">
        <w:rPr>
          <w:rFonts w:hint="eastAsia"/>
        </w:rPr>
        <w:t>8</w:t>
      </w:r>
      <w:r w:rsidR="004409A9" w:rsidRPr="004768EF">
        <w:rPr>
          <w:rFonts w:hint="eastAsia"/>
        </w:rPr>
        <w:t>号路东南角</w:t>
      </w:r>
      <w:r>
        <w:rPr>
          <w:rFonts w:hint="eastAsia"/>
        </w:rPr>
        <w:t>，</w:t>
      </w:r>
      <w:r>
        <w:t>根据上图，本项目属于重点管控单元</w:t>
      </w:r>
      <w:r>
        <w:rPr>
          <w:rFonts w:hint="eastAsia"/>
        </w:rPr>
        <w:t>，与《新乡市“三线一单”生态环境准入清单（</w:t>
      </w:r>
      <w:r>
        <w:rPr>
          <w:rFonts w:hint="eastAsia"/>
        </w:rPr>
        <w:t>2023</w:t>
      </w:r>
      <w:r>
        <w:rPr>
          <w:rFonts w:hint="eastAsia"/>
        </w:rPr>
        <w:t>年版）》（新环函</w:t>
      </w:r>
      <w:r>
        <w:rPr>
          <w:rFonts w:hint="eastAsia"/>
        </w:rPr>
        <w:t>[2024]5</w:t>
      </w:r>
      <w:r>
        <w:rPr>
          <w:rFonts w:hint="eastAsia"/>
        </w:rPr>
        <w:t>号）中的重点管控单元的相关内容对比一致性分析见下表。</w:t>
      </w:r>
    </w:p>
    <w:p w14:paraId="0320731F" w14:textId="15B13C11" w:rsidR="00987A2E" w:rsidRDefault="000F72DA">
      <w:pPr>
        <w:pStyle w:val="23"/>
        <w:spacing w:before="240" w:after="120"/>
        <w:ind w:firstLine="482"/>
        <w:rPr>
          <w:lang w:val="pt-BR"/>
        </w:rPr>
      </w:pPr>
      <w:r>
        <w:rPr>
          <w:lang w:val="pt-BR"/>
        </w:rPr>
        <w:t>表</w:t>
      </w:r>
      <w:r>
        <w:rPr>
          <w:lang w:val="pt-BR"/>
        </w:rPr>
        <w:t>2-2</w:t>
      </w:r>
      <w:r w:rsidR="006967B9">
        <w:rPr>
          <w:rFonts w:hint="eastAsia"/>
          <w:lang w:val="pt-BR"/>
        </w:rPr>
        <w:t>0</w:t>
      </w:r>
      <w:r>
        <w:rPr>
          <w:lang w:val="pt-BR"/>
        </w:rPr>
        <w:t xml:space="preserve">             </w:t>
      </w:r>
      <w:r>
        <w:rPr>
          <w:lang w:val="pt-BR"/>
        </w:rPr>
        <w:t>本项目与《清单》对比分析一览表</w:t>
      </w:r>
    </w:p>
    <w:tbl>
      <w:tblPr>
        <w:tblpPr w:leftFromText="180" w:rightFromText="180" w:vertAnchor="text" w:tblpXSpec="center" w:tblpY="1"/>
        <w:tblOverlap w:val="neve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53"/>
        <w:gridCol w:w="624"/>
        <w:gridCol w:w="827"/>
        <w:gridCol w:w="707"/>
        <w:gridCol w:w="566"/>
        <w:gridCol w:w="1815"/>
        <w:gridCol w:w="166"/>
        <w:gridCol w:w="1699"/>
        <w:gridCol w:w="935"/>
      </w:tblGrid>
      <w:tr w:rsidR="00987A2E" w14:paraId="03207321" w14:textId="77777777" w:rsidTr="00EA498C">
        <w:trPr>
          <w:trHeight w:val="397"/>
          <w:tblHeader/>
        </w:trPr>
        <w:tc>
          <w:tcPr>
            <w:tcW w:w="8292" w:type="dxa"/>
            <w:gridSpan w:val="9"/>
            <w:noWrap/>
            <w:vAlign w:val="center"/>
          </w:tcPr>
          <w:p w14:paraId="03207320" w14:textId="77777777" w:rsidR="00987A2E" w:rsidRDefault="000F72DA">
            <w:pPr>
              <w:pStyle w:val="afc"/>
              <w:spacing w:before="0" w:beforeAutospacing="0" w:after="0" w:afterAutospacing="0"/>
              <w:jc w:val="center"/>
              <w:rPr>
                <w:rFonts w:ascii="Times New Roman" w:hAnsi="Times New Roman"/>
                <w:b/>
                <w:snapToGrid w:val="0"/>
                <w:sz w:val="21"/>
                <w:szCs w:val="21"/>
              </w:rPr>
            </w:pPr>
            <w:r>
              <w:rPr>
                <w:rFonts w:ascii="Times New Roman" w:hAnsi="Times New Roman"/>
                <w:b/>
                <w:snapToGrid w:val="0"/>
                <w:sz w:val="21"/>
                <w:szCs w:val="21"/>
              </w:rPr>
              <w:t>新乡市生态环境总体准入要求</w:t>
            </w:r>
          </w:p>
        </w:tc>
      </w:tr>
      <w:tr w:rsidR="00987A2E" w14:paraId="03207326" w14:textId="77777777" w:rsidTr="00EA498C">
        <w:trPr>
          <w:trHeight w:val="397"/>
          <w:tblHeader/>
        </w:trPr>
        <w:tc>
          <w:tcPr>
            <w:tcW w:w="953" w:type="dxa"/>
            <w:noWrap/>
            <w:vAlign w:val="center"/>
          </w:tcPr>
          <w:p w14:paraId="03207322" w14:textId="77777777" w:rsidR="00987A2E" w:rsidRDefault="000F72DA">
            <w:pPr>
              <w:pStyle w:val="afc"/>
              <w:spacing w:before="0" w:beforeAutospacing="0" w:after="0" w:afterAutospacing="0"/>
              <w:jc w:val="center"/>
              <w:rPr>
                <w:rFonts w:ascii="Times New Roman" w:hAnsi="Times New Roman"/>
                <w:b/>
                <w:snapToGrid w:val="0"/>
                <w:sz w:val="21"/>
                <w:szCs w:val="21"/>
              </w:rPr>
            </w:pPr>
            <w:r>
              <w:rPr>
                <w:rFonts w:ascii="Times New Roman" w:hAnsi="Times New Roman"/>
                <w:b/>
                <w:snapToGrid w:val="0"/>
                <w:sz w:val="21"/>
                <w:szCs w:val="21"/>
              </w:rPr>
              <w:t>维度</w:t>
            </w:r>
          </w:p>
        </w:tc>
        <w:tc>
          <w:tcPr>
            <w:tcW w:w="4539" w:type="dxa"/>
            <w:gridSpan w:val="5"/>
            <w:noWrap/>
            <w:vAlign w:val="center"/>
          </w:tcPr>
          <w:p w14:paraId="03207323" w14:textId="77777777" w:rsidR="00987A2E" w:rsidRDefault="000F72DA">
            <w:pPr>
              <w:pStyle w:val="afc"/>
              <w:spacing w:before="0" w:beforeAutospacing="0" w:after="0" w:afterAutospacing="0"/>
              <w:jc w:val="center"/>
              <w:rPr>
                <w:rFonts w:ascii="Times New Roman" w:hAnsi="Times New Roman"/>
                <w:b/>
                <w:snapToGrid w:val="0"/>
                <w:sz w:val="21"/>
                <w:szCs w:val="21"/>
              </w:rPr>
            </w:pPr>
            <w:r>
              <w:rPr>
                <w:rFonts w:ascii="Times New Roman" w:hAnsi="Times New Roman"/>
                <w:b/>
                <w:snapToGrid w:val="0"/>
                <w:sz w:val="21"/>
                <w:szCs w:val="21"/>
              </w:rPr>
              <w:t>管控要求</w:t>
            </w:r>
          </w:p>
        </w:tc>
        <w:tc>
          <w:tcPr>
            <w:tcW w:w="1865" w:type="dxa"/>
            <w:gridSpan w:val="2"/>
            <w:noWrap/>
            <w:vAlign w:val="center"/>
          </w:tcPr>
          <w:p w14:paraId="03207324" w14:textId="77777777" w:rsidR="00987A2E" w:rsidRDefault="000F72DA">
            <w:pPr>
              <w:pStyle w:val="afc"/>
              <w:spacing w:before="0" w:beforeAutospacing="0" w:after="0" w:afterAutospacing="0"/>
              <w:jc w:val="center"/>
              <w:rPr>
                <w:rFonts w:ascii="Times New Roman" w:hAnsi="Times New Roman"/>
                <w:b/>
                <w:snapToGrid w:val="0"/>
                <w:sz w:val="21"/>
                <w:szCs w:val="21"/>
              </w:rPr>
            </w:pPr>
            <w:r>
              <w:rPr>
                <w:rFonts w:ascii="Times New Roman" w:hAnsi="Times New Roman"/>
                <w:b/>
                <w:snapToGrid w:val="0"/>
                <w:sz w:val="21"/>
                <w:szCs w:val="21"/>
              </w:rPr>
              <w:t>本项目情况</w:t>
            </w:r>
          </w:p>
        </w:tc>
        <w:tc>
          <w:tcPr>
            <w:tcW w:w="935" w:type="dxa"/>
            <w:noWrap/>
            <w:vAlign w:val="center"/>
          </w:tcPr>
          <w:p w14:paraId="03207325" w14:textId="77777777" w:rsidR="00987A2E" w:rsidRDefault="000F72DA">
            <w:pPr>
              <w:pStyle w:val="afc"/>
              <w:spacing w:before="0" w:beforeAutospacing="0" w:after="0" w:afterAutospacing="0"/>
              <w:jc w:val="center"/>
              <w:rPr>
                <w:rFonts w:ascii="Times New Roman" w:hAnsi="Times New Roman"/>
                <w:b/>
                <w:snapToGrid w:val="0"/>
                <w:sz w:val="21"/>
                <w:szCs w:val="21"/>
              </w:rPr>
            </w:pPr>
            <w:r>
              <w:rPr>
                <w:rFonts w:ascii="Times New Roman" w:hAnsi="Times New Roman"/>
                <w:b/>
                <w:snapToGrid w:val="0"/>
                <w:sz w:val="21"/>
                <w:szCs w:val="21"/>
              </w:rPr>
              <w:t>是否符合建设要求</w:t>
            </w:r>
          </w:p>
        </w:tc>
      </w:tr>
      <w:tr w:rsidR="00987A2E" w14:paraId="0320732E" w14:textId="77777777" w:rsidTr="00EA498C">
        <w:trPr>
          <w:trHeight w:val="397"/>
        </w:trPr>
        <w:tc>
          <w:tcPr>
            <w:tcW w:w="953" w:type="dxa"/>
            <w:vMerge w:val="restart"/>
            <w:noWrap/>
            <w:vAlign w:val="center"/>
          </w:tcPr>
          <w:p w14:paraId="03207327" w14:textId="77777777" w:rsidR="00987A2E" w:rsidRDefault="000F72DA">
            <w:pPr>
              <w:pStyle w:val="afc"/>
              <w:spacing w:before="0" w:beforeAutospacing="0" w:after="0" w:afterAutospacing="0"/>
              <w:jc w:val="center"/>
              <w:rPr>
                <w:rFonts w:ascii="Times New Roman" w:hAnsi="Times New Roman"/>
                <w:b/>
                <w:snapToGrid w:val="0"/>
                <w:sz w:val="21"/>
                <w:szCs w:val="21"/>
              </w:rPr>
            </w:pPr>
            <w:r>
              <w:rPr>
                <w:rFonts w:ascii="Times New Roman" w:hAnsi="Times New Roman"/>
                <w:snapToGrid w:val="0"/>
                <w:sz w:val="21"/>
                <w:szCs w:val="21"/>
              </w:rPr>
              <w:t>空间布局约束</w:t>
            </w:r>
          </w:p>
        </w:tc>
        <w:tc>
          <w:tcPr>
            <w:tcW w:w="4539" w:type="dxa"/>
            <w:gridSpan w:val="5"/>
            <w:noWrap/>
            <w:vAlign w:val="center"/>
          </w:tcPr>
          <w:p w14:paraId="03207328" w14:textId="77777777" w:rsidR="00987A2E" w:rsidRDefault="000F72DA">
            <w:pPr>
              <w:pStyle w:val="afc"/>
              <w:spacing w:before="0" w:beforeAutospacing="0" w:after="0" w:afterAutospacing="0"/>
              <w:jc w:val="both"/>
              <w:rPr>
                <w:rFonts w:ascii="Times New Roman" w:hAnsi="Times New Roman"/>
                <w:kern w:val="2"/>
                <w:sz w:val="21"/>
                <w:szCs w:val="21"/>
              </w:rPr>
            </w:pPr>
            <w:r>
              <w:rPr>
                <w:rFonts w:ascii="Times New Roman" w:hAnsi="Times New Roman"/>
                <w:kern w:val="2"/>
                <w:sz w:val="21"/>
                <w:szCs w:val="21"/>
              </w:rPr>
              <w:t>1.</w:t>
            </w:r>
            <w:r>
              <w:rPr>
                <w:rFonts w:ascii="Times New Roman" w:hAnsi="Times New Roman"/>
                <w:kern w:val="2"/>
                <w:sz w:val="21"/>
                <w:szCs w:val="21"/>
              </w:rPr>
              <w:t>禁止在自然保护区内进行砍伐、放牧、狩猎、捕捞、采药、开垦、烧荒、开矿、采石、挖沙等活动；但是，法律、行政法规另有规定的除外。</w:t>
            </w:r>
          </w:p>
          <w:p w14:paraId="03207329" w14:textId="77777777" w:rsidR="00987A2E" w:rsidRDefault="000F72DA">
            <w:pPr>
              <w:spacing w:line="240" w:lineRule="auto"/>
              <w:ind w:firstLineChars="0" w:firstLine="0"/>
              <w:rPr>
                <w:sz w:val="21"/>
                <w:szCs w:val="21"/>
              </w:rPr>
            </w:pPr>
            <w:r>
              <w:rPr>
                <w:sz w:val="21"/>
                <w:szCs w:val="21"/>
              </w:rPr>
              <w:t>禁止任何人进入自然保护区的核心区。因科学研究的需要，必须进入核心区从事科学研究观测、调查活动的，应当事先向自然保护区管理机构提交申请和活动计划，并经自然保护区管理机构批准；其中，进入国家级自然保护区核心区的，应当经省、自治区、直辖市人民政府有关自然保护区行政主管部门批准；自然保护区核心区内原有居民确有必要迁出的，由自然保护区所在地的地方人民政府予以妥善安置。</w:t>
            </w:r>
          </w:p>
          <w:p w14:paraId="0320732A" w14:textId="77777777" w:rsidR="00987A2E" w:rsidRDefault="000F72DA">
            <w:pPr>
              <w:spacing w:line="240" w:lineRule="auto"/>
              <w:ind w:firstLineChars="0" w:firstLine="0"/>
              <w:rPr>
                <w:sz w:val="21"/>
                <w:szCs w:val="21"/>
              </w:rPr>
            </w:pPr>
            <w:r>
              <w:rPr>
                <w:sz w:val="21"/>
                <w:szCs w:val="21"/>
              </w:rPr>
              <w:t>禁止在自然保护区的缓冲区开展旅游和生产经营活动。因教学科研的目的，需要进入自然保护区的缓冲区从事非破坏性的科学研究、教学实习和标本采集活动的，应当事先向自然保护区管理机构提交申请和活动计划，经自然保护区管理机构批准。从事前款活动的单位和个人，应当将其活</w:t>
            </w:r>
            <w:r>
              <w:rPr>
                <w:sz w:val="21"/>
                <w:szCs w:val="21"/>
              </w:rPr>
              <w:lastRenderedPageBreak/>
              <w:t>动成果的副本提交自然保护区管理机构。</w:t>
            </w:r>
          </w:p>
          <w:p w14:paraId="0320732B" w14:textId="77777777" w:rsidR="00987A2E" w:rsidRDefault="000F72DA">
            <w:pPr>
              <w:pStyle w:val="afc"/>
              <w:spacing w:before="0" w:beforeAutospacing="0" w:after="0" w:afterAutospacing="0"/>
              <w:jc w:val="both"/>
              <w:rPr>
                <w:rFonts w:ascii="Times New Roman" w:hAnsi="Times New Roman"/>
                <w:kern w:val="2"/>
                <w:sz w:val="21"/>
                <w:szCs w:val="21"/>
              </w:rPr>
            </w:pPr>
            <w:r>
              <w:rPr>
                <w:rFonts w:ascii="Times New Roman" w:hAnsi="Times New Roman"/>
                <w:kern w:val="2"/>
                <w:sz w:val="21"/>
                <w:szCs w:val="21"/>
              </w:rPr>
              <w:t>在自然保护区的核心区和缓冲区内，不得建设任何生产设施。在自然保护区的实验区内，不得建设污染环境、破坏资源或者景观的生产设施；建设其他项目，其污染物排放不得超过国家和地方规定的污染物排放标准。</w:t>
            </w:r>
          </w:p>
        </w:tc>
        <w:tc>
          <w:tcPr>
            <w:tcW w:w="1865" w:type="dxa"/>
            <w:gridSpan w:val="2"/>
            <w:noWrap/>
            <w:vAlign w:val="center"/>
          </w:tcPr>
          <w:p w14:paraId="0320732C" w14:textId="75D56F95" w:rsidR="00987A2E" w:rsidRDefault="000F72DA">
            <w:pPr>
              <w:pStyle w:val="afc"/>
              <w:spacing w:before="0" w:beforeAutospacing="0" w:after="0" w:afterAutospacing="0"/>
              <w:jc w:val="both"/>
              <w:rPr>
                <w:rFonts w:ascii="Times New Roman" w:hAnsi="Times New Roman"/>
                <w:sz w:val="21"/>
                <w:szCs w:val="21"/>
                <w:highlight w:val="yellow"/>
              </w:rPr>
            </w:pPr>
            <w:r>
              <w:rPr>
                <w:rFonts w:ascii="Times New Roman" w:hAnsi="Times New Roman"/>
                <w:sz w:val="21"/>
                <w:szCs w:val="21"/>
              </w:rPr>
              <w:lastRenderedPageBreak/>
              <w:t>本项目位于</w:t>
            </w:r>
            <w:r w:rsidR="007A133E" w:rsidRPr="007A133E">
              <w:rPr>
                <w:rFonts w:ascii="Times New Roman" w:hAnsi="Times New Roman" w:hint="eastAsia"/>
                <w:sz w:val="21"/>
                <w:szCs w:val="21"/>
              </w:rPr>
              <w:t>延津县城区</w:t>
            </w:r>
            <w:r w:rsidR="007A133E" w:rsidRPr="007A133E">
              <w:rPr>
                <w:rFonts w:ascii="Times New Roman" w:hAnsi="Times New Roman" w:hint="eastAsia"/>
                <w:sz w:val="21"/>
                <w:szCs w:val="21"/>
              </w:rPr>
              <w:t>1</w:t>
            </w:r>
            <w:r w:rsidR="007A133E" w:rsidRPr="007A133E">
              <w:rPr>
                <w:rFonts w:ascii="Times New Roman" w:hAnsi="Times New Roman" w:hint="eastAsia"/>
                <w:sz w:val="21"/>
                <w:szCs w:val="21"/>
              </w:rPr>
              <w:t>号路与</w:t>
            </w:r>
            <w:r w:rsidR="007A133E" w:rsidRPr="007A133E">
              <w:rPr>
                <w:rFonts w:ascii="Times New Roman" w:hAnsi="Times New Roman" w:hint="eastAsia"/>
                <w:sz w:val="21"/>
                <w:szCs w:val="21"/>
              </w:rPr>
              <w:t>8</w:t>
            </w:r>
            <w:r w:rsidR="007A133E" w:rsidRPr="007A133E">
              <w:rPr>
                <w:rFonts w:ascii="Times New Roman" w:hAnsi="Times New Roman" w:hint="eastAsia"/>
                <w:sz w:val="21"/>
                <w:szCs w:val="21"/>
              </w:rPr>
              <w:t>号路东南角</w:t>
            </w:r>
            <w:r>
              <w:rPr>
                <w:rFonts w:ascii="Times New Roman" w:hAnsi="Times New Roman"/>
                <w:sz w:val="21"/>
                <w:szCs w:val="21"/>
              </w:rPr>
              <w:t>，</w:t>
            </w:r>
            <w:r w:rsidR="00317CB1" w:rsidRPr="00317CB1">
              <w:rPr>
                <w:rFonts w:ascii="Times New Roman" w:hAnsi="Times New Roman" w:hint="eastAsia"/>
                <w:sz w:val="21"/>
                <w:szCs w:val="21"/>
              </w:rPr>
              <w:t>根据《延津县县城总体规划</w:t>
            </w:r>
            <w:r w:rsidR="00FB417B">
              <w:rPr>
                <w:rFonts w:ascii="Times New Roman" w:hAnsi="Times New Roman" w:hint="eastAsia"/>
                <w:sz w:val="21"/>
                <w:szCs w:val="21"/>
              </w:rPr>
              <w:t>(</w:t>
            </w:r>
            <w:r w:rsidR="00FB417B" w:rsidRPr="00317CB1">
              <w:rPr>
                <w:rFonts w:ascii="Times New Roman" w:hAnsi="Times New Roman" w:hint="eastAsia"/>
                <w:sz w:val="21"/>
                <w:szCs w:val="21"/>
              </w:rPr>
              <w:t>2010-2030</w:t>
            </w:r>
            <w:r w:rsidR="00FB417B">
              <w:rPr>
                <w:rFonts w:ascii="Times New Roman" w:hAnsi="Times New Roman"/>
                <w:sz w:val="21"/>
                <w:szCs w:val="21"/>
              </w:rPr>
              <w:t>)</w:t>
            </w:r>
            <w:r w:rsidR="00317CB1" w:rsidRPr="00317CB1">
              <w:rPr>
                <w:rFonts w:ascii="Times New Roman" w:hAnsi="Times New Roman" w:hint="eastAsia"/>
                <w:sz w:val="21"/>
                <w:szCs w:val="21"/>
              </w:rPr>
              <w:t>》规划区土地使用规划图，本项目用地属于二类工业用地，符合用地规划要求</w:t>
            </w:r>
            <w:r>
              <w:rPr>
                <w:rFonts w:ascii="Times New Roman" w:hAnsi="Times New Roman"/>
                <w:sz w:val="21"/>
                <w:szCs w:val="21"/>
              </w:rPr>
              <w:t>，符合园区总体规划要求。本项目建设范围内不涉及自然保护区、风景名胜区、饮用水源保护区、南水北调保护区、生态保护红线，符合用地规划要求。</w:t>
            </w:r>
          </w:p>
        </w:tc>
        <w:tc>
          <w:tcPr>
            <w:tcW w:w="935" w:type="dxa"/>
            <w:noWrap/>
            <w:vAlign w:val="center"/>
          </w:tcPr>
          <w:p w14:paraId="0320732D" w14:textId="77777777" w:rsidR="00987A2E" w:rsidRDefault="000F72DA">
            <w:pPr>
              <w:pStyle w:val="afc"/>
              <w:spacing w:before="0" w:beforeAutospacing="0" w:after="0" w:afterAutospacing="0"/>
              <w:jc w:val="center"/>
              <w:rPr>
                <w:rFonts w:ascii="Times New Roman" w:hAnsi="Times New Roman"/>
                <w:snapToGrid w:val="0"/>
                <w:sz w:val="21"/>
                <w:szCs w:val="21"/>
              </w:rPr>
            </w:pPr>
            <w:r>
              <w:rPr>
                <w:rFonts w:ascii="Times New Roman" w:hAnsi="Times New Roman"/>
                <w:snapToGrid w:val="0"/>
                <w:sz w:val="21"/>
                <w:szCs w:val="21"/>
              </w:rPr>
              <w:t>符合</w:t>
            </w:r>
          </w:p>
        </w:tc>
      </w:tr>
      <w:tr w:rsidR="00987A2E" w14:paraId="03207333" w14:textId="77777777" w:rsidTr="00EA498C">
        <w:trPr>
          <w:trHeight w:val="397"/>
        </w:trPr>
        <w:tc>
          <w:tcPr>
            <w:tcW w:w="953" w:type="dxa"/>
            <w:vMerge/>
            <w:noWrap/>
            <w:vAlign w:val="center"/>
          </w:tcPr>
          <w:p w14:paraId="0320732F" w14:textId="77777777" w:rsidR="00987A2E" w:rsidRDefault="00987A2E">
            <w:pPr>
              <w:pStyle w:val="afc"/>
              <w:spacing w:before="0" w:beforeAutospacing="0" w:after="0" w:afterAutospacing="0"/>
              <w:jc w:val="center"/>
              <w:rPr>
                <w:rFonts w:ascii="Times New Roman" w:hAnsi="Times New Roman"/>
                <w:snapToGrid w:val="0"/>
                <w:sz w:val="21"/>
                <w:szCs w:val="21"/>
              </w:rPr>
            </w:pPr>
          </w:p>
        </w:tc>
        <w:tc>
          <w:tcPr>
            <w:tcW w:w="4539" w:type="dxa"/>
            <w:gridSpan w:val="5"/>
            <w:noWrap/>
            <w:vAlign w:val="center"/>
          </w:tcPr>
          <w:p w14:paraId="03207330" w14:textId="77777777" w:rsidR="00987A2E" w:rsidRDefault="000F72DA">
            <w:pPr>
              <w:widowControl/>
              <w:spacing w:line="240" w:lineRule="auto"/>
              <w:ind w:firstLineChars="0" w:firstLine="0"/>
              <w:textAlignment w:val="center"/>
              <w:rPr>
                <w:sz w:val="21"/>
                <w:szCs w:val="21"/>
              </w:rPr>
            </w:pPr>
            <w:r>
              <w:rPr>
                <w:sz w:val="21"/>
                <w:szCs w:val="21"/>
              </w:rPr>
              <w:t>8.</w:t>
            </w:r>
            <w:r>
              <w:rPr>
                <w:sz w:val="21"/>
                <w:szCs w:val="21"/>
              </w:rPr>
              <w:t>南太行旅游度假区规划区范围内；新乡市山水林田湖草一体化生态城规划区范围内；按规定划定的自然保护区、景观区、居民集中生活区的周边和重要交通干线、河流湖泊直观可视范围内；特定生态保护红线范围内禁止新建露天矿山项目。禁止建设生产和使用高挥发性有机物含量的溶剂型涂料、油墨、胶粘剂等项目。新、改、扩建排放</w:t>
            </w:r>
            <w:r>
              <w:rPr>
                <w:sz w:val="21"/>
                <w:szCs w:val="21"/>
              </w:rPr>
              <w:t>VOCs</w:t>
            </w:r>
            <w:r>
              <w:rPr>
                <w:sz w:val="21"/>
                <w:szCs w:val="21"/>
              </w:rPr>
              <w:t>的项目，应从源头加强控制，使用低（无）</w:t>
            </w:r>
            <w:r>
              <w:rPr>
                <w:sz w:val="21"/>
                <w:szCs w:val="21"/>
              </w:rPr>
              <w:t>VOCs</w:t>
            </w:r>
            <w:r>
              <w:rPr>
                <w:sz w:val="21"/>
                <w:szCs w:val="21"/>
              </w:rPr>
              <w:t>含量的原辅材料，配套安装高效收集、治理设施，其中新建涉</w:t>
            </w:r>
            <w:r>
              <w:rPr>
                <w:sz w:val="21"/>
                <w:szCs w:val="21"/>
              </w:rPr>
              <w:t>VOCs</w:t>
            </w:r>
            <w:r>
              <w:rPr>
                <w:sz w:val="21"/>
                <w:szCs w:val="21"/>
              </w:rPr>
              <w:t>排放的工业企业要入园区，实行区域内</w:t>
            </w:r>
            <w:r>
              <w:rPr>
                <w:sz w:val="21"/>
                <w:szCs w:val="21"/>
              </w:rPr>
              <w:t>VOCs</w:t>
            </w:r>
            <w:r>
              <w:rPr>
                <w:sz w:val="21"/>
                <w:szCs w:val="21"/>
              </w:rPr>
              <w:t>排放总量倍量消减替代。</w:t>
            </w:r>
          </w:p>
        </w:tc>
        <w:tc>
          <w:tcPr>
            <w:tcW w:w="1865" w:type="dxa"/>
            <w:gridSpan w:val="2"/>
            <w:noWrap/>
            <w:vAlign w:val="center"/>
          </w:tcPr>
          <w:p w14:paraId="03207331" w14:textId="07414647" w:rsidR="00987A2E" w:rsidRDefault="000F72DA">
            <w:pPr>
              <w:pStyle w:val="afc"/>
              <w:spacing w:before="0" w:beforeAutospacing="0" w:after="0" w:afterAutospacing="0"/>
              <w:jc w:val="both"/>
              <w:rPr>
                <w:rFonts w:ascii="Times New Roman" w:hAnsi="Times New Roman"/>
                <w:snapToGrid w:val="0"/>
                <w:sz w:val="21"/>
                <w:szCs w:val="21"/>
                <w:highlight w:val="yellow"/>
              </w:rPr>
            </w:pPr>
            <w:r>
              <w:rPr>
                <w:rFonts w:ascii="Times New Roman" w:hAnsi="Times New Roman"/>
                <w:snapToGrid w:val="0"/>
                <w:sz w:val="21"/>
                <w:szCs w:val="21"/>
              </w:rPr>
              <w:t>本项目位于</w:t>
            </w:r>
            <w:r w:rsidR="007A133E" w:rsidRPr="007A133E">
              <w:rPr>
                <w:rFonts w:ascii="Times New Roman" w:hAnsi="Times New Roman" w:hint="eastAsia"/>
                <w:snapToGrid w:val="0"/>
                <w:sz w:val="21"/>
                <w:szCs w:val="21"/>
              </w:rPr>
              <w:t>延津县城区</w:t>
            </w:r>
            <w:r w:rsidR="007A133E" w:rsidRPr="007A133E">
              <w:rPr>
                <w:rFonts w:ascii="Times New Roman" w:hAnsi="Times New Roman" w:hint="eastAsia"/>
                <w:snapToGrid w:val="0"/>
                <w:sz w:val="21"/>
                <w:szCs w:val="21"/>
              </w:rPr>
              <w:t>1</w:t>
            </w:r>
            <w:r w:rsidR="007A133E" w:rsidRPr="007A133E">
              <w:rPr>
                <w:rFonts w:ascii="Times New Roman" w:hAnsi="Times New Roman" w:hint="eastAsia"/>
                <w:snapToGrid w:val="0"/>
                <w:sz w:val="21"/>
                <w:szCs w:val="21"/>
              </w:rPr>
              <w:t>号路与</w:t>
            </w:r>
            <w:r w:rsidR="007A133E" w:rsidRPr="007A133E">
              <w:rPr>
                <w:rFonts w:ascii="Times New Roman" w:hAnsi="Times New Roman" w:hint="eastAsia"/>
                <w:snapToGrid w:val="0"/>
                <w:sz w:val="21"/>
                <w:szCs w:val="21"/>
              </w:rPr>
              <w:t>8</w:t>
            </w:r>
            <w:r w:rsidR="007A133E" w:rsidRPr="007A133E">
              <w:rPr>
                <w:rFonts w:ascii="Times New Roman" w:hAnsi="Times New Roman" w:hint="eastAsia"/>
                <w:snapToGrid w:val="0"/>
                <w:sz w:val="21"/>
                <w:szCs w:val="21"/>
              </w:rPr>
              <w:t>号路东南角</w:t>
            </w:r>
            <w:r>
              <w:rPr>
                <w:rFonts w:ascii="Times New Roman" w:hAnsi="Times New Roman"/>
                <w:snapToGrid w:val="0"/>
                <w:sz w:val="21"/>
                <w:szCs w:val="21"/>
              </w:rPr>
              <w:t>，主要为</w:t>
            </w:r>
            <w:r w:rsidR="00396A19">
              <w:rPr>
                <w:rFonts w:ascii="Times New Roman" w:hAnsi="Times New Roman" w:hint="eastAsia"/>
                <w:snapToGrid w:val="0"/>
                <w:sz w:val="21"/>
                <w:szCs w:val="21"/>
              </w:rPr>
              <w:t>医院建设</w:t>
            </w:r>
            <w:r>
              <w:rPr>
                <w:rFonts w:ascii="Times New Roman" w:hAnsi="Times New Roman"/>
                <w:snapToGrid w:val="0"/>
                <w:sz w:val="21"/>
                <w:szCs w:val="21"/>
              </w:rPr>
              <w:t>，项目不属于</w:t>
            </w:r>
            <w:r>
              <w:rPr>
                <w:rFonts w:ascii="Times New Roman" w:hAnsi="Times New Roman"/>
                <w:sz w:val="21"/>
                <w:szCs w:val="21"/>
              </w:rPr>
              <w:t>生产和使用高挥发性有机物含量的溶剂型涂料、油墨、胶粘剂等项目，不属于新、改、扩建排放</w:t>
            </w:r>
            <w:r>
              <w:rPr>
                <w:rFonts w:ascii="Times New Roman" w:hAnsi="Times New Roman"/>
                <w:sz w:val="21"/>
                <w:szCs w:val="21"/>
              </w:rPr>
              <w:t>VOCs</w:t>
            </w:r>
            <w:r>
              <w:rPr>
                <w:rFonts w:ascii="Times New Roman" w:hAnsi="Times New Roman"/>
                <w:sz w:val="21"/>
                <w:szCs w:val="21"/>
              </w:rPr>
              <w:t>的项目</w:t>
            </w:r>
            <w:r>
              <w:rPr>
                <w:rFonts w:ascii="Times New Roman" w:hAnsi="Times New Roman"/>
                <w:snapToGrid w:val="0"/>
                <w:sz w:val="21"/>
                <w:szCs w:val="21"/>
              </w:rPr>
              <w:t>。</w:t>
            </w:r>
          </w:p>
        </w:tc>
        <w:tc>
          <w:tcPr>
            <w:tcW w:w="935" w:type="dxa"/>
            <w:noWrap/>
            <w:vAlign w:val="center"/>
          </w:tcPr>
          <w:p w14:paraId="03207332" w14:textId="77777777" w:rsidR="00987A2E" w:rsidRDefault="000F72DA">
            <w:pPr>
              <w:pStyle w:val="afc"/>
              <w:spacing w:before="0" w:beforeAutospacing="0" w:after="0" w:afterAutospacing="0"/>
              <w:jc w:val="center"/>
              <w:rPr>
                <w:rFonts w:ascii="Times New Roman" w:hAnsi="Times New Roman"/>
                <w:snapToGrid w:val="0"/>
                <w:sz w:val="21"/>
                <w:szCs w:val="21"/>
              </w:rPr>
            </w:pPr>
            <w:r>
              <w:rPr>
                <w:rFonts w:ascii="Times New Roman" w:hAnsi="Times New Roman"/>
                <w:snapToGrid w:val="0"/>
                <w:sz w:val="21"/>
                <w:szCs w:val="21"/>
              </w:rPr>
              <w:t>符合</w:t>
            </w:r>
          </w:p>
        </w:tc>
      </w:tr>
      <w:tr w:rsidR="00987A2E" w14:paraId="03207338" w14:textId="77777777" w:rsidTr="00EA498C">
        <w:trPr>
          <w:trHeight w:val="397"/>
        </w:trPr>
        <w:tc>
          <w:tcPr>
            <w:tcW w:w="953" w:type="dxa"/>
            <w:vMerge/>
            <w:noWrap/>
            <w:vAlign w:val="center"/>
          </w:tcPr>
          <w:p w14:paraId="03207334" w14:textId="77777777" w:rsidR="00987A2E" w:rsidRDefault="00987A2E">
            <w:pPr>
              <w:pStyle w:val="afc"/>
              <w:spacing w:before="0" w:beforeAutospacing="0" w:after="0" w:afterAutospacing="0"/>
              <w:jc w:val="center"/>
              <w:rPr>
                <w:rFonts w:ascii="Times New Roman" w:hAnsi="Times New Roman"/>
                <w:snapToGrid w:val="0"/>
                <w:sz w:val="21"/>
                <w:szCs w:val="21"/>
              </w:rPr>
            </w:pPr>
          </w:p>
        </w:tc>
        <w:tc>
          <w:tcPr>
            <w:tcW w:w="4539" w:type="dxa"/>
            <w:gridSpan w:val="5"/>
            <w:noWrap/>
            <w:vAlign w:val="center"/>
          </w:tcPr>
          <w:p w14:paraId="03207335" w14:textId="77777777" w:rsidR="00987A2E" w:rsidRDefault="000F72DA">
            <w:pPr>
              <w:widowControl/>
              <w:spacing w:line="240" w:lineRule="auto"/>
              <w:ind w:firstLineChars="0" w:firstLine="0"/>
              <w:textAlignment w:val="center"/>
              <w:rPr>
                <w:sz w:val="21"/>
                <w:szCs w:val="21"/>
              </w:rPr>
            </w:pPr>
            <w:r>
              <w:rPr>
                <w:sz w:val="21"/>
                <w:szCs w:val="21"/>
              </w:rPr>
              <w:t>9.</w:t>
            </w:r>
            <w:r>
              <w:rPr>
                <w:sz w:val="21"/>
                <w:szCs w:val="21"/>
              </w:rPr>
              <w:t>严格控制新建、扩建钢铁冶炼、水泥、有色金属冶炼、平板玻璃、化工、建筑陶瓷、耐火材料、砖瓦、矿山开采等行业的高排放、高污染项目，促进传统煤化工、水泥行业绿色转型、智能升级。城市建成区内人口密集区、环境脆弱敏感区周边的钢铁冶炼、水泥、有色金属冶炼、平板玻璃、化工、建筑陶瓷、耐火材料、砖瓦、矿山开采等行业中的高排放、高污染项目，应当限期搬迁、升级改造或者转型、退出。新建、改建、扩建</w:t>
            </w:r>
            <w:r>
              <w:rPr>
                <w:sz w:val="21"/>
                <w:szCs w:val="21"/>
              </w:rPr>
              <w:t>“</w:t>
            </w:r>
            <w:r>
              <w:rPr>
                <w:sz w:val="21"/>
                <w:szCs w:val="21"/>
              </w:rPr>
              <w:t>两高</w:t>
            </w:r>
            <w:r>
              <w:rPr>
                <w:sz w:val="21"/>
                <w:szCs w:val="21"/>
              </w:rPr>
              <w:t>”</w:t>
            </w:r>
            <w:r>
              <w:rPr>
                <w:sz w:val="21"/>
                <w:szCs w:val="21"/>
              </w:rPr>
              <w:t>项目须符合生态环境保护法律法规和相关法定规划，满足重点污染物排放总量控制、碳排放达峰目标、生态环境准入清单、相关规划环评和相应行业建设项目环境准入条件、环评文件审批原则要求。新建</w:t>
            </w:r>
            <w:r>
              <w:rPr>
                <w:sz w:val="21"/>
                <w:szCs w:val="21"/>
              </w:rPr>
              <w:t>“</w:t>
            </w:r>
            <w:r>
              <w:rPr>
                <w:sz w:val="21"/>
                <w:szCs w:val="21"/>
              </w:rPr>
              <w:t>两高</w:t>
            </w:r>
            <w:r>
              <w:rPr>
                <w:sz w:val="21"/>
                <w:szCs w:val="21"/>
              </w:rPr>
              <w:t>”</w:t>
            </w:r>
            <w:r>
              <w:rPr>
                <w:sz w:val="21"/>
                <w:szCs w:val="21"/>
              </w:rPr>
              <w:t>项目应按照《生态环境部办公厅关于加强重点行业建设项目区域削减措施监督管理的通知》（环办环评〔</w:t>
            </w:r>
            <w:r>
              <w:rPr>
                <w:sz w:val="21"/>
                <w:szCs w:val="21"/>
              </w:rPr>
              <w:t>2020</w:t>
            </w:r>
            <w:r>
              <w:rPr>
                <w:sz w:val="21"/>
                <w:szCs w:val="21"/>
              </w:rPr>
              <w:t>〕</w:t>
            </w:r>
            <w:r>
              <w:rPr>
                <w:sz w:val="21"/>
                <w:szCs w:val="21"/>
              </w:rPr>
              <w:t>36</w:t>
            </w:r>
            <w:r>
              <w:rPr>
                <w:sz w:val="21"/>
                <w:szCs w:val="21"/>
              </w:rPr>
              <w:t>号）要求，制定配套区域污染物削减方案，环境质量超标区域实行重点污染物排放倍量削减，环境质量达标区域原则上实施等量削减。新建耗煤项目还应严格按规定采取煤炭消费减量替代措施，不得使用高污染燃料作为煤炭减量替代措施。原则上禁止新增钢铁、电解铝、水泥、平板玻璃、传统煤化工（甲醇、合成氨）、焦化、铝用炭素、砖瓦窑、耐火材料、铅锌冶炼（含再生铅）等行业产能。</w:t>
            </w:r>
          </w:p>
        </w:tc>
        <w:tc>
          <w:tcPr>
            <w:tcW w:w="1865" w:type="dxa"/>
            <w:gridSpan w:val="2"/>
            <w:noWrap/>
            <w:vAlign w:val="center"/>
          </w:tcPr>
          <w:p w14:paraId="03207336" w14:textId="6D786E44" w:rsidR="00987A2E" w:rsidRDefault="000F72DA">
            <w:pPr>
              <w:pStyle w:val="afc"/>
              <w:spacing w:before="0" w:beforeAutospacing="0" w:after="0" w:afterAutospacing="0"/>
              <w:jc w:val="both"/>
              <w:rPr>
                <w:rFonts w:ascii="Times New Roman" w:hAnsi="Times New Roman"/>
                <w:snapToGrid w:val="0"/>
                <w:sz w:val="21"/>
                <w:szCs w:val="21"/>
              </w:rPr>
            </w:pPr>
            <w:r>
              <w:rPr>
                <w:rFonts w:ascii="Times New Roman" w:hAnsi="Times New Roman"/>
                <w:snapToGrid w:val="0"/>
                <w:sz w:val="21"/>
                <w:szCs w:val="21"/>
              </w:rPr>
              <w:t>本项目</w:t>
            </w:r>
            <w:bookmarkStart w:id="451" w:name="OLE_LINK34"/>
            <w:r w:rsidR="00396A19" w:rsidRPr="00396A19">
              <w:rPr>
                <w:rFonts w:ascii="Times New Roman" w:hAnsi="Times New Roman" w:hint="eastAsia"/>
                <w:snapToGrid w:val="0"/>
                <w:sz w:val="21"/>
                <w:szCs w:val="21"/>
              </w:rPr>
              <w:t>医疗服务设施建设</w:t>
            </w:r>
            <w:bookmarkEnd w:id="451"/>
            <w:r>
              <w:rPr>
                <w:rFonts w:ascii="Times New Roman" w:hAnsi="Times New Roman"/>
                <w:snapToGrid w:val="0"/>
                <w:sz w:val="21"/>
                <w:szCs w:val="21"/>
              </w:rPr>
              <w:t>，不属于钢铁冶炼、水泥、有色金属冶炼、平板玻璃、化工、建筑陶瓷、耐火材料、砖瓦、矿山开采等行业的高排放、高污染项目和新建、改建、扩建的</w:t>
            </w:r>
            <w:r>
              <w:rPr>
                <w:rFonts w:ascii="Times New Roman" w:hAnsi="Times New Roman"/>
                <w:snapToGrid w:val="0"/>
                <w:sz w:val="21"/>
                <w:szCs w:val="21"/>
              </w:rPr>
              <w:t>“</w:t>
            </w:r>
            <w:r>
              <w:rPr>
                <w:rFonts w:ascii="Times New Roman" w:hAnsi="Times New Roman"/>
                <w:snapToGrid w:val="0"/>
                <w:sz w:val="21"/>
                <w:szCs w:val="21"/>
              </w:rPr>
              <w:t>两高</w:t>
            </w:r>
            <w:r>
              <w:rPr>
                <w:rFonts w:ascii="Times New Roman" w:hAnsi="Times New Roman"/>
                <w:snapToGrid w:val="0"/>
                <w:sz w:val="21"/>
                <w:szCs w:val="21"/>
              </w:rPr>
              <w:t>”</w:t>
            </w:r>
            <w:r>
              <w:rPr>
                <w:rFonts w:ascii="Times New Roman" w:hAnsi="Times New Roman"/>
                <w:snapToGrid w:val="0"/>
                <w:sz w:val="21"/>
                <w:szCs w:val="21"/>
              </w:rPr>
              <w:t>项目，不属于新增钢铁、电解铝、水泥、平板玻璃、传统煤化工（甲醇、合成氨）、焦化、铝用炭素、砖瓦窑、耐火材料、铅锌冶炼（含再生铅）等行业产能的项目。</w:t>
            </w:r>
          </w:p>
        </w:tc>
        <w:tc>
          <w:tcPr>
            <w:tcW w:w="935" w:type="dxa"/>
            <w:noWrap/>
            <w:vAlign w:val="center"/>
          </w:tcPr>
          <w:p w14:paraId="03207337" w14:textId="77777777" w:rsidR="00987A2E" w:rsidRDefault="000F72DA">
            <w:pPr>
              <w:pStyle w:val="afc"/>
              <w:spacing w:before="0" w:beforeAutospacing="0" w:after="0" w:afterAutospacing="0"/>
              <w:jc w:val="center"/>
              <w:rPr>
                <w:rFonts w:ascii="Times New Roman" w:hAnsi="Times New Roman"/>
                <w:b/>
                <w:snapToGrid w:val="0"/>
                <w:sz w:val="21"/>
                <w:szCs w:val="21"/>
              </w:rPr>
            </w:pPr>
            <w:r>
              <w:rPr>
                <w:rFonts w:ascii="Times New Roman" w:hAnsi="Times New Roman"/>
                <w:bCs/>
                <w:snapToGrid w:val="0"/>
                <w:sz w:val="21"/>
                <w:szCs w:val="21"/>
              </w:rPr>
              <w:t>符合</w:t>
            </w:r>
          </w:p>
        </w:tc>
      </w:tr>
      <w:tr w:rsidR="00987A2E" w14:paraId="0320733D" w14:textId="77777777" w:rsidTr="00EA498C">
        <w:trPr>
          <w:trHeight w:val="397"/>
        </w:trPr>
        <w:tc>
          <w:tcPr>
            <w:tcW w:w="953" w:type="dxa"/>
            <w:vMerge/>
            <w:noWrap/>
            <w:vAlign w:val="center"/>
          </w:tcPr>
          <w:p w14:paraId="03207339" w14:textId="77777777" w:rsidR="00987A2E" w:rsidRDefault="00987A2E">
            <w:pPr>
              <w:pStyle w:val="afc"/>
              <w:spacing w:before="0" w:beforeAutospacing="0" w:after="0" w:afterAutospacing="0"/>
              <w:jc w:val="center"/>
              <w:rPr>
                <w:rFonts w:ascii="Times New Roman" w:hAnsi="Times New Roman"/>
                <w:snapToGrid w:val="0"/>
                <w:sz w:val="21"/>
                <w:szCs w:val="21"/>
              </w:rPr>
            </w:pPr>
          </w:p>
        </w:tc>
        <w:tc>
          <w:tcPr>
            <w:tcW w:w="4539" w:type="dxa"/>
            <w:gridSpan w:val="5"/>
            <w:noWrap/>
            <w:vAlign w:val="center"/>
          </w:tcPr>
          <w:p w14:paraId="0320733A" w14:textId="77777777" w:rsidR="00987A2E" w:rsidRDefault="000F72DA">
            <w:pPr>
              <w:widowControl/>
              <w:spacing w:line="240" w:lineRule="auto"/>
              <w:ind w:firstLineChars="0" w:firstLine="0"/>
              <w:textAlignment w:val="center"/>
              <w:rPr>
                <w:sz w:val="21"/>
                <w:szCs w:val="21"/>
              </w:rPr>
            </w:pPr>
            <w:r>
              <w:rPr>
                <w:sz w:val="21"/>
                <w:szCs w:val="21"/>
              </w:rPr>
              <w:t>10.</w:t>
            </w:r>
            <w:r>
              <w:rPr>
                <w:sz w:val="21"/>
                <w:szCs w:val="21"/>
              </w:rPr>
              <w:t>按照各园区建设发展规划，培育和建设关联企业高度集中的产业基地，积极推行区域、规划环</w:t>
            </w:r>
            <w:r>
              <w:rPr>
                <w:sz w:val="21"/>
                <w:szCs w:val="21"/>
              </w:rPr>
              <w:lastRenderedPageBreak/>
              <w:t>境影响评价，对搬迁升级改造石化、化工、建材、有色等项目的环境影响评价，应满足区域、规划环评要求。鼓励支持水泥等重点行业进行产能置换、装备大型改造、重组整合。</w:t>
            </w:r>
          </w:p>
        </w:tc>
        <w:tc>
          <w:tcPr>
            <w:tcW w:w="1865" w:type="dxa"/>
            <w:gridSpan w:val="2"/>
            <w:noWrap/>
            <w:vAlign w:val="center"/>
          </w:tcPr>
          <w:p w14:paraId="0320733B" w14:textId="3F9D5216" w:rsidR="00987A2E" w:rsidRDefault="000F72DA">
            <w:pPr>
              <w:pStyle w:val="afc"/>
              <w:spacing w:before="0" w:beforeAutospacing="0" w:after="0" w:afterAutospacing="0"/>
              <w:jc w:val="both"/>
              <w:rPr>
                <w:rFonts w:ascii="Times New Roman" w:hAnsi="Times New Roman"/>
                <w:snapToGrid w:val="0"/>
                <w:sz w:val="21"/>
                <w:szCs w:val="21"/>
              </w:rPr>
            </w:pPr>
            <w:r>
              <w:rPr>
                <w:rFonts w:ascii="Times New Roman" w:hAnsi="Times New Roman"/>
                <w:snapToGrid w:val="0"/>
                <w:sz w:val="21"/>
                <w:szCs w:val="21"/>
              </w:rPr>
              <w:lastRenderedPageBreak/>
              <w:t>本项目</w:t>
            </w:r>
            <w:r w:rsidR="00D649FB" w:rsidRPr="00396A19">
              <w:rPr>
                <w:rFonts w:ascii="Times New Roman" w:hAnsi="Times New Roman" w:hint="eastAsia"/>
                <w:snapToGrid w:val="0"/>
                <w:sz w:val="21"/>
                <w:szCs w:val="21"/>
              </w:rPr>
              <w:t>医疗服务设施建设</w:t>
            </w:r>
            <w:r>
              <w:rPr>
                <w:rFonts w:ascii="Times New Roman" w:hAnsi="Times New Roman"/>
                <w:snapToGrid w:val="0"/>
                <w:sz w:val="21"/>
                <w:szCs w:val="21"/>
              </w:rPr>
              <w:t>，不属于石</w:t>
            </w:r>
            <w:r>
              <w:rPr>
                <w:rFonts w:ascii="Times New Roman" w:hAnsi="Times New Roman"/>
                <w:snapToGrid w:val="0"/>
                <w:sz w:val="21"/>
                <w:szCs w:val="21"/>
              </w:rPr>
              <w:lastRenderedPageBreak/>
              <w:t>化、化工、建材、有色等项目和过剩产能重点行业项目。</w:t>
            </w:r>
          </w:p>
        </w:tc>
        <w:tc>
          <w:tcPr>
            <w:tcW w:w="935" w:type="dxa"/>
            <w:noWrap/>
            <w:vAlign w:val="center"/>
          </w:tcPr>
          <w:p w14:paraId="0320733C" w14:textId="77777777" w:rsidR="00987A2E" w:rsidRDefault="000F72DA">
            <w:pPr>
              <w:pStyle w:val="afc"/>
              <w:spacing w:before="0" w:beforeAutospacing="0" w:after="0" w:afterAutospacing="0"/>
              <w:jc w:val="center"/>
              <w:rPr>
                <w:rFonts w:ascii="Times New Roman" w:hAnsi="Times New Roman"/>
                <w:bCs/>
                <w:snapToGrid w:val="0"/>
                <w:sz w:val="21"/>
                <w:szCs w:val="21"/>
              </w:rPr>
            </w:pPr>
            <w:r>
              <w:rPr>
                <w:rFonts w:ascii="Times New Roman" w:hAnsi="Times New Roman"/>
                <w:bCs/>
                <w:snapToGrid w:val="0"/>
                <w:sz w:val="21"/>
                <w:szCs w:val="21"/>
              </w:rPr>
              <w:lastRenderedPageBreak/>
              <w:t>符合</w:t>
            </w:r>
          </w:p>
        </w:tc>
      </w:tr>
      <w:tr w:rsidR="00987A2E" w14:paraId="03207342" w14:textId="77777777" w:rsidTr="00EA498C">
        <w:trPr>
          <w:trHeight w:val="397"/>
        </w:trPr>
        <w:tc>
          <w:tcPr>
            <w:tcW w:w="953" w:type="dxa"/>
            <w:vMerge w:val="restart"/>
            <w:noWrap/>
            <w:vAlign w:val="center"/>
          </w:tcPr>
          <w:p w14:paraId="0320733E" w14:textId="77777777" w:rsidR="00987A2E" w:rsidRDefault="000F72DA">
            <w:pPr>
              <w:pStyle w:val="afc"/>
              <w:spacing w:before="0" w:beforeAutospacing="0" w:after="0" w:afterAutospacing="0"/>
              <w:jc w:val="center"/>
              <w:rPr>
                <w:rFonts w:ascii="Times New Roman" w:hAnsi="Times New Roman"/>
                <w:snapToGrid w:val="0"/>
                <w:sz w:val="21"/>
                <w:szCs w:val="21"/>
              </w:rPr>
            </w:pPr>
            <w:r>
              <w:rPr>
                <w:rFonts w:ascii="Times New Roman" w:hAnsi="Times New Roman"/>
                <w:snapToGrid w:val="0"/>
                <w:sz w:val="21"/>
                <w:szCs w:val="21"/>
              </w:rPr>
              <w:t>污染物排放管控</w:t>
            </w:r>
          </w:p>
        </w:tc>
        <w:tc>
          <w:tcPr>
            <w:tcW w:w="4539" w:type="dxa"/>
            <w:gridSpan w:val="5"/>
            <w:noWrap/>
            <w:vAlign w:val="center"/>
          </w:tcPr>
          <w:p w14:paraId="0320733F" w14:textId="77777777" w:rsidR="00987A2E" w:rsidRDefault="000F72DA">
            <w:pPr>
              <w:pStyle w:val="afc"/>
              <w:spacing w:before="0" w:beforeAutospacing="0" w:after="0" w:afterAutospacing="0"/>
              <w:jc w:val="both"/>
              <w:rPr>
                <w:rFonts w:ascii="Times New Roman" w:hAnsi="Times New Roman"/>
                <w:snapToGrid w:val="0"/>
                <w:sz w:val="21"/>
                <w:szCs w:val="21"/>
              </w:rPr>
            </w:pPr>
            <w:r>
              <w:rPr>
                <w:rFonts w:ascii="Times New Roman" w:hAnsi="Times New Roman"/>
                <w:snapToGrid w:val="0"/>
                <w:sz w:val="21"/>
                <w:szCs w:val="21"/>
              </w:rPr>
              <w:t>1.</w:t>
            </w:r>
            <w:r>
              <w:rPr>
                <w:rFonts w:ascii="Times New Roman" w:hAnsi="Times New Roman"/>
                <w:snapToGrid w:val="0"/>
                <w:sz w:val="21"/>
                <w:szCs w:val="21"/>
              </w:rPr>
              <w:t>新、改、扩建项目主要污染物排放要求满足当地总量减排要求。</w:t>
            </w:r>
          </w:p>
        </w:tc>
        <w:tc>
          <w:tcPr>
            <w:tcW w:w="1865" w:type="dxa"/>
            <w:gridSpan w:val="2"/>
            <w:noWrap/>
            <w:vAlign w:val="center"/>
          </w:tcPr>
          <w:p w14:paraId="03207340" w14:textId="77777777" w:rsidR="00987A2E" w:rsidRDefault="000F72DA">
            <w:pPr>
              <w:pStyle w:val="afc"/>
              <w:spacing w:before="0" w:beforeAutospacing="0" w:after="0" w:afterAutospacing="0"/>
              <w:jc w:val="both"/>
              <w:rPr>
                <w:rFonts w:ascii="Times New Roman" w:hAnsi="Times New Roman"/>
                <w:snapToGrid w:val="0"/>
                <w:sz w:val="21"/>
                <w:szCs w:val="21"/>
              </w:rPr>
            </w:pPr>
            <w:r>
              <w:rPr>
                <w:rFonts w:ascii="Times New Roman" w:hAnsi="Times New Roman"/>
                <w:snapToGrid w:val="0"/>
                <w:sz w:val="21"/>
                <w:szCs w:val="21"/>
              </w:rPr>
              <w:t>本项目新增污染物排放满足当地总量减排要求。</w:t>
            </w:r>
          </w:p>
        </w:tc>
        <w:tc>
          <w:tcPr>
            <w:tcW w:w="935" w:type="dxa"/>
            <w:noWrap/>
            <w:vAlign w:val="center"/>
          </w:tcPr>
          <w:p w14:paraId="03207341" w14:textId="77777777" w:rsidR="00987A2E" w:rsidRDefault="000F72DA">
            <w:pPr>
              <w:pStyle w:val="afc"/>
              <w:spacing w:before="0" w:beforeAutospacing="0" w:after="0" w:afterAutospacing="0"/>
              <w:jc w:val="center"/>
              <w:rPr>
                <w:rFonts w:ascii="Times New Roman" w:hAnsi="Times New Roman"/>
                <w:bCs/>
                <w:snapToGrid w:val="0"/>
                <w:sz w:val="21"/>
                <w:szCs w:val="21"/>
              </w:rPr>
            </w:pPr>
            <w:r>
              <w:rPr>
                <w:rFonts w:ascii="Times New Roman" w:hAnsi="Times New Roman"/>
                <w:bCs/>
                <w:snapToGrid w:val="0"/>
                <w:sz w:val="21"/>
                <w:szCs w:val="21"/>
              </w:rPr>
              <w:t>符合</w:t>
            </w:r>
          </w:p>
        </w:tc>
      </w:tr>
      <w:tr w:rsidR="0011252E" w14:paraId="15F94C7D" w14:textId="77777777" w:rsidTr="00EA498C">
        <w:trPr>
          <w:trHeight w:val="397"/>
        </w:trPr>
        <w:tc>
          <w:tcPr>
            <w:tcW w:w="953" w:type="dxa"/>
            <w:vMerge/>
            <w:noWrap/>
            <w:vAlign w:val="center"/>
          </w:tcPr>
          <w:p w14:paraId="59FF8910" w14:textId="77777777" w:rsidR="0011252E" w:rsidRDefault="0011252E">
            <w:pPr>
              <w:pStyle w:val="afc"/>
              <w:spacing w:before="0" w:beforeAutospacing="0" w:after="0" w:afterAutospacing="0"/>
              <w:jc w:val="center"/>
              <w:rPr>
                <w:rFonts w:ascii="Times New Roman" w:hAnsi="Times New Roman"/>
                <w:snapToGrid w:val="0"/>
                <w:sz w:val="21"/>
                <w:szCs w:val="21"/>
              </w:rPr>
            </w:pPr>
          </w:p>
        </w:tc>
        <w:tc>
          <w:tcPr>
            <w:tcW w:w="4539" w:type="dxa"/>
            <w:gridSpan w:val="5"/>
            <w:noWrap/>
            <w:vAlign w:val="center"/>
          </w:tcPr>
          <w:p w14:paraId="3B3A0540" w14:textId="1D4577B4" w:rsidR="0011252E" w:rsidRDefault="0011252E">
            <w:pPr>
              <w:pStyle w:val="afc"/>
              <w:spacing w:before="0" w:beforeAutospacing="0" w:after="0" w:afterAutospacing="0"/>
              <w:jc w:val="both"/>
              <w:rPr>
                <w:rFonts w:ascii="Times New Roman" w:hAnsi="Times New Roman"/>
                <w:snapToGrid w:val="0"/>
                <w:sz w:val="21"/>
                <w:szCs w:val="21"/>
              </w:rPr>
            </w:pPr>
            <w:r>
              <w:rPr>
                <w:rFonts w:ascii="Times New Roman" w:hAnsi="Times New Roman" w:hint="eastAsia"/>
                <w:snapToGrid w:val="0"/>
                <w:sz w:val="21"/>
                <w:szCs w:val="21"/>
              </w:rPr>
              <w:t>2.</w:t>
            </w:r>
            <w:r w:rsidRPr="0011252E">
              <w:rPr>
                <w:rFonts w:ascii="Times New Roman" w:hAnsi="Times New Roman" w:hint="eastAsia"/>
                <w:snapToGrid w:val="0"/>
                <w:sz w:val="21"/>
                <w:szCs w:val="21"/>
              </w:rPr>
              <w:t>十四五末，共产主义渠、西柳青河达到</w:t>
            </w:r>
            <w:r w:rsidRPr="0011252E">
              <w:rPr>
                <w:rFonts w:ascii="Times New Roman" w:hAnsi="Times New Roman" w:hint="eastAsia"/>
                <w:snapToGrid w:val="0"/>
                <w:sz w:val="21"/>
                <w:szCs w:val="21"/>
              </w:rPr>
              <w:t>IV</w:t>
            </w:r>
            <w:r w:rsidRPr="0011252E">
              <w:rPr>
                <w:rFonts w:ascii="Times New Roman" w:hAnsi="Times New Roman" w:hint="eastAsia"/>
                <w:snapToGrid w:val="0"/>
                <w:sz w:val="21"/>
                <w:szCs w:val="21"/>
              </w:rPr>
              <w:t>类指标，卫河、文岩渠、天然渠、天然文岩渠、黄庄河达到</w:t>
            </w:r>
            <w:r w:rsidRPr="0011252E">
              <w:rPr>
                <w:rFonts w:ascii="Times New Roman" w:hAnsi="Times New Roman" w:hint="eastAsia"/>
                <w:snapToGrid w:val="0"/>
                <w:sz w:val="21"/>
                <w:szCs w:val="21"/>
              </w:rPr>
              <w:t>II</w:t>
            </w:r>
            <w:r w:rsidRPr="0011252E">
              <w:rPr>
                <w:rFonts w:ascii="Times New Roman" w:hAnsi="Times New Roman" w:hint="eastAsia"/>
                <w:snapToGrid w:val="0"/>
                <w:sz w:val="21"/>
                <w:szCs w:val="21"/>
              </w:rPr>
              <w:t>类指标</w:t>
            </w:r>
            <w:r w:rsidRPr="0011252E">
              <w:rPr>
                <w:rFonts w:ascii="Times New Roman" w:hAnsi="Times New Roman" w:hint="eastAsia"/>
                <w:snapToGrid w:val="0"/>
                <w:sz w:val="21"/>
                <w:szCs w:val="21"/>
              </w:rPr>
              <w:t>;</w:t>
            </w:r>
            <w:r w:rsidRPr="0011252E">
              <w:rPr>
                <w:rFonts w:ascii="Times New Roman" w:hAnsi="Times New Roman" w:hint="eastAsia"/>
                <w:snapToGrid w:val="0"/>
                <w:sz w:val="21"/>
                <w:szCs w:val="21"/>
              </w:rPr>
              <w:t>城市集中式饮用水水源地取水水质达标率达到</w:t>
            </w:r>
            <w:r w:rsidRPr="0011252E">
              <w:rPr>
                <w:rFonts w:ascii="Times New Roman" w:hAnsi="Times New Roman" w:hint="eastAsia"/>
                <w:snapToGrid w:val="0"/>
                <w:sz w:val="21"/>
                <w:szCs w:val="21"/>
              </w:rPr>
              <w:t>100%;</w:t>
            </w:r>
            <w:r w:rsidRPr="0011252E">
              <w:rPr>
                <w:rFonts w:ascii="Times New Roman" w:hAnsi="Times New Roman" w:hint="eastAsia"/>
                <w:snapToGrid w:val="0"/>
                <w:sz w:val="21"/>
                <w:szCs w:val="21"/>
              </w:rPr>
              <w:t>地下水质量考核点位水质级别保持稳定</w:t>
            </w:r>
            <w:r w:rsidRPr="0011252E">
              <w:rPr>
                <w:rFonts w:ascii="Times New Roman" w:hAnsi="Times New Roman" w:hint="eastAsia"/>
                <w:snapToGrid w:val="0"/>
                <w:sz w:val="21"/>
                <w:szCs w:val="21"/>
              </w:rPr>
              <w:t>;</w:t>
            </w:r>
            <w:r w:rsidRPr="0011252E">
              <w:rPr>
                <w:rFonts w:ascii="Times New Roman" w:hAnsi="Times New Roman" w:hint="eastAsia"/>
                <w:snapToGrid w:val="0"/>
                <w:sz w:val="21"/>
                <w:szCs w:val="21"/>
              </w:rPr>
              <w:t>确保完成国家水质考核目标。全市建成区全面消除黑臭水体，县</w:t>
            </w:r>
            <w:r w:rsidRPr="0011252E">
              <w:rPr>
                <w:rFonts w:ascii="Times New Roman" w:hAnsi="Times New Roman" w:hint="eastAsia"/>
                <w:snapToGrid w:val="0"/>
                <w:sz w:val="21"/>
                <w:szCs w:val="21"/>
              </w:rPr>
              <w:t>(</w:t>
            </w:r>
            <w:r w:rsidRPr="0011252E">
              <w:rPr>
                <w:rFonts w:ascii="Times New Roman" w:hAnsi="Times New Roman" w:hint="eastAsia"/>
                <w:snapToGrid w:val="0"/>
                <w:sz w:val="21"/>
                <w:szCs w:val="21"/>
              </w:rPr>
              <w:t>市</w:t>
            </w:r>
            <w:r w:rsidRPr="0011252E">
              <w:rPr>
                <w:rFonts w:ascii="Times New Roman" w:hAnsi="Times New Roman" w:hint="eastAsia"/>
                <w:snapToGrid w:val="0"/>
                <w:sz w:val="21"/>
                <w:szCs w:val="21"/>
              </w:rPr>
              <w:t>)</w:t>
            </w:r>
            <w:r w:rsidRPr="0011252E">
              <w:rPr>
                <w:rFonts w:ascii="Times New Roman" w:hAnsi="Times New Roman" w:hint="eastAsia"/>
                <w:snapToGrid w:val="0"/>
                <w:sz w:val="21"/>
                <w:szCs w:val="21"/>
              </w:rPr>
              <w:t>建成区基本完成黑臭水体整治任务。重点治理市域内卫河、共产主义渠、东孟姜女河等海河流域河流，以及西柳青河、天然渠、文岩渠等黄河流域河流，全面开展清河行动、实施河道清淤、规范入河排污口管理，统筹推进水污染综合整治及水生态保护修复，提升河流自净能力，建立生态调水长效机制，保障河流水质稳定达标。禁止以任何方式直接向水功能区要求为</w:t>
            </w:r>
            <w:r w:rsidRPr="0011252E">
              <w:rPr>
                <w:rFonts w:ascii="Times New Roman" w:hAnsi="Times New Roman" w:hint="eastAsia"/>
                <w:snapToGrid w:val="0"/>
                <w:sz w:val="21"/>
                <w:szCs w:val="21"/>
              </w:rPr>
              <w:t>II</w:t>
            </w:r>
            <w:r w:rsidRPr="0011252E">
              <w:rPr>
                <w:rFonts w:ascii="Times New Roman" w:hAnsi="Times New Roman" w:hint="eastAsia"/>
                <w:snapToGrid w:val="0"/>
                <w:sz w:val="21"/>
                <w:szCs w:val="21"/>
              </w:rPr>
              <w:t>类的水体和地表水型集中式生活饮用水水源保护区内的水体排放污水</w:t>
            </w:r>
            <w:r w:rsidRPr="0011252E">
              <w:rPr>
                <w:rFonts w:ascii="Times New Roman" w:hAnsi="Times New Roman" w:hint="eastAsia"/>
                <w:snapToGrid w:val="0"/>
                <w:sz w:val="21"/>
                <w:szCs w:val="21"/>
              </w:rPr>
              <w:t>;</w:t>
            </w:r>
            <w:r w:rsidRPr="0011252E">
              <w:rPr>
                <w:rFonts w:ascii="Times New Roman" w:hAnsi="Times New Roman" w:hint="eastAsia"/>
                <w:snapToGrid w:val="0"/>
                <w:sz w:val="21"/>
                <w:szCs w:val="21"/>
              </w:rPr>
              <w:t>污水排入黄河干流、黄河一级支流和涉及</w:t>
            </w:r>
            <w:r w:rsidRPr="0011252E">
              <w:rPr>
                <w:rFonts w:ascii="Times New Roman" w:hAnsi="Times New Roman" w:hint="eastAsia"/>
                <w:snapToGrid w:val="0"/>
                <w:sz w:val="21"/>
                <w:szCs w:val="21"/>
              </w:rPr>
              <w:t>III</w:t>
            </w:r>
            <w:r w:rsidRPr="0011252E">
              <w:rPr>
                <w:rFonts w:ascii="Times New Roman" w:hAnsi="Times New Roman" w:hint="eastAsia"/>
                <w:snapToGrid w:val="0"/>
                <w:sz w:val="21"/>
                <w:szCs w:val="21"/>
              </w:rPr>
              <w:t>类水功能区要求的其它水体时，执行一级标准</w:t>
            </w:r>
            <w:r w:rsidRPr="0011252E">
              <w:rPr>
                <w:rFonts w:ascii="Times New Roman" w:hAnsi="Times New Roman" w:hint="eastAsia"/>
                <w:snapToGrid w:val="0"/>
                <w:sz w:val="21"/>
                <w:szCs w:val="21"/>
              </w:rPr>
              <w:t>;</w:t>
            </w:r>
            <w:r w:rsidRPr="0011252E">
              <w:rPr>
                <w:rFonts w:ascii="Times New Roman" w:hAnsi="Times New Roman" w:hint="eastAsia"/>
                <w:snapToGrid w:val="0"/>
                <w:sz w:val="21"/>
                <w:szCs w:val="21"/>
              </w:rPr>
              <w:t>污水排入除上述水体以外的其它河流、湖泊、水库、运河、渠道、湿地、坑塘、蓄滞洪区等地表水体时，执行二级标准。</w:t>
            </w:r>
          </w:p>
        </w:tc>
        <w:tc>
          <w:tcPr>
            <w:tcW w:w="1865" w:type="dxa"/>
            <w:gridSpan w:val="2"/>
            <w:noWrap/>
            <w:vAlign w:val="center"/>
          </w:tcPr>
          <w:p w14:paraId="3BE84B4E" w14:textId="335717D4" w:rsidR="0011252E" w:rsidRDefault="0011252E">
            <w:pPr>
              <w:pStyle w:val="afc"/>
              <w:spacing w:before="0" w:beforeAutospacing="0" w:after="0" w:afterAutospacing="0"/>
              <w:jc w:val="both"/>
              <w:rPr>
                <w:rFonts w:ascii="Times New Roman" w:hAnsi="Times New Roman"/>
                <w:snapToGrid w:val="0"/>
                <w:sz w:val="21"/>
                <w:szCs w:val="21"/>
              </w:rPr>
            </w:pPr>
            <w:r w:rsidRPr="0011252E">
              <w:rPr>
                <w:rFonts w:ascii="Times New Roman" w:hAnsi="Times New Roman" w:hint="eastAsia"/>
                <w:snapToGrid w:val="0"/>
                <w:sz w:val="21"/>
                <w:szCs w:val="21"/>
              </w:rPr>
              <w:t>本项目废水经院区污水处理站处理达标后通过市政污水管网排入</w:t>
            </w:r>
            <w:bookmarkStart w:id="452" w:name="OLE_LINK35"/>
            <w:r>
              <w:rPr>
                <w:rFonts w:ascii="Times New Roman" w:hAnsi="Times New Roman" w:hint="eastAsia"/>
                <w:snapToGrid w:val="0"/>
                <w:sz w:val="21"/>
                <w:szCs w:val="21"/>
              </w:rPr>
              <w:t>延津县第一</w:t>
            </w:r>
            <w:bookmarkEnd w:id="452"/>
            <w:r w:rsidRPr="0011252E">
              <w:rPr>
                <w:rFonts w:ascii="Times New Roman" w:hAnsi="Times New Roman" w:hint="eastAsia"/>
                <w:snapToGrid w:val="0"/>
                <w:sz w:val="21"/>
                <w:szCs w:val="21"/>
              </w:rPr>
              <w:t>污水处理厂，</w:t>
            </w:r>
            <w:r>
              <w:rPr>
                <w:rFonts w:ascii="Times New Roman" w:hAnsi="Times New Roman" w:hint="eastAsia"/>
                <w:snapToGrid w:val="0"/>
                <w:sz w:val="21"/>
                <w:szCs w:val="21"/>
              </w:rPr>
              <w:t>延津县第一</w:t>
            </w:r>
            <w:r w:rsidRPr="0011252E">
              <w:rPr>
                <w:rFonts w:ascii="Times New Roman" w:hAnsi="Times New Roman" w:hint="eastAsia"/>
                <w:snapToGrid w:val="0"/>
                <w:sz w:val="21"/>
                <w:szCs w:val="21"/>
              </w:rPr>
              <w:t>污水处理厂出水</w:t>
            </w:r>
            <w:r w:rsidRPr="0011252E">
              <w:rPr>
                <w:rFonts w:ascii="Times New Roman" w:hAnsi="Times New Roman" w:hint="eastAsia"/>
                <w:snapToGrid w:val="0"/>
                <w:sz w:val="21"/>
                <w:szCs w:val="21"/>
              </w:rPr>
              <w:t>COD</w:t>
            </w:r>
            <w:r w:rsidRPr="0011252E">
              <w:rPr>
                <w:rFonts w:ascii="Times New Roman" w:hAnsi="Times New Roman" w:hint="eastAsia"/>
                <w:snapToGrid w:val="0"/>
                <w:sz w:val="21"/>
                <w:szCs w:val="21"/>
              </w:rPr>
              <w:t>、</w:t>
            </w:r>
            <w:r w:rsidRPr="0011252E">
              <w:rPr>
                <w:rFonts w:ascii="Times New Roman" w:hAnsi="Times New Roman" w:hint="eastAsia"/>
                <w:snapToGrid w:val="0"/>
                <w:sz w:val="21"/>
                <w:szCs w:val="21"/>
              </w:rPr>
              <w:t>BOD</w:t>
            </w:r>
            <w:r w:rsidRPr="0011252E">
              <w:rPr>
                <w:rFonts w:ascii="Times New Roman" w:hAnsi="Times New Roman" w:hint="eastAsia"/>
                <w:snapToGrid w:val="0"/>
                <w:sz w:val="21"/>
                <w:szCs w:val="21"/>
              </w:rPr>
              <w:t>、氨氮及总磷满足《地表水环境质量标准》</w:t>
            </w:r>
            <w:r w:rsidRPr="0011252E">
              <w:rPr>
                <w:rFonts w:ascii="Times New Roman" w:hAnsi="Times New Roman" w:hint="eastAsia"/>
                <w:snapToGrid w:val="0"/>
                <w:sz w:val="21"/>
                <w:szCs w:val="21"/>
              </w:rPr>
              <w:t>(GB3838-2002)</w:t>
            </w:r>
            <w:r>
              <w:rPr>
                <w:rFonts w:ascii="Times New Roman" w:hAnsi="Times New Roman"/>
                <w:snapToGrid w:val="0"/>
                <w:sz w:val="21"/>
                <w:szCs w:val="21"/>
              </w:rPr>
              <w:t>Ⅲ</w:t>
            </w:r>
            <w:r w:rsidRPr="0011252E">
              <w:rPr>
                <w:rFonts w:ascii="Times New Roman" w:hAnsi="Times New Roman" w:hint="eastAsia"/>
                <w:snapToGrid w:val="0"/>
                <w:sz w:val="21"/>
                <w:szCs w:val="21"/>
              </w:rPr>
              <w:t>类标准限值的要求，其它因子达到《城镇污水处理厂污染物排放标准》</w:t>
            </w:r>
            <w:r w:rsidRPr="0011252E">
              <w:rPr>
                <w:rFonts w:ascii="Times New Roman" w:hAnsi="Times New Roman" w:hint="eastAsia"/>
                <w:snapToGrid w:val="0"/>
                <w:sz w:val="21"/>
                <w:szCs w:val="21"/>
              </w:rPr>
              <w:t>(GB18918-2002)</w:t>
            </w:r>
            <w:r w:rsidRPr="0011252E">
              <w:rPr>
                <w:rFonts w:ascii="Times New Roman" w:hAnsi="Times New Roman" w:hint="eastAsia"/>
                <w:snapToGrid w:val="0"/>
                <w:sz w:val="21"/>
                <w:szCs w:val="21"/>
              </w:rPr>
              <w:t>表</w:t>
            </w:r>
            <w:r w:rsidRPr="0011252E">
              <w:rPr>
                <w:rFonts w:ascii="Times New Roman" w:hAnsi="Times New Roman" w:hint="eastAsia"/>
                <w:snapToGrid w:val="0"/>
                <w:sz w:val="21"/>
                <w:szCs w:val="21"/>
              </w:rPr>
              <w:t>1</w:t>
            </w:r>
            <w:r w:rsidRPr="0011252E">
              <w:rPr>
                <w:rFonts w:ascii="Times New Roman" w:hAnsi="Times New Roman" w:hint="eastAsia"/>
                <w:snapToGrid w:val="0"/>
                <w:sz w:val="21"/>
                <w:szCs w:val="21"/>
              </w:rPr>
              <w:t>一级</w:t>
            </w:r>
            <w:r w:rsidRPr="0011252E">
              <w:rPr>
                <w:rFonts w:ascii="Times New Roman" w:hAnsi="Times New Roman" w:hint="eastAsia"/>
                <w:snapToGrid w:val="0"/>
                <w:sz w:val="21"/>
                <w:szCs w:val="21"/>
              </w:rPr>
              <w:t>A</w:t>
            </w:r>
            <w:r w:rsidRPr="0011252E">
              <w:rPr>
                <w:rFonts w:ascii="Times New Roman" w:hAnsi="Times New Roman" w:hint="eastAsia"/>
                <w:snapToGrid w:val="0"/>
                <w:sz w:val="21"/>
                <w:szCs w:val="21"/>
              </w:rPr>
              <w:t>标准</w:t>
            </w:r>
            <w:r w:rsidR="00FB417B">
              <w:rPr>
                <w:rFonts w:ascii="Times New Roman" w:hAnsi="Times New Roman" w:hint="eastAsia"/>
                <w:snapToGrid w:val="0"/>
                <w:sz w:val="21"/>
                <w:szCs w:val="21"/>
              </w:rPr>
              <w:t>。</w:t>
            </w:r>
          </w:p>
        </w:tc>
        <w:tc>
          <w:tcPr>
            <w:tcW w:w="935" w:type="dxa"/>
            <w:noWrap/>
            <w:vAlign w:val="center"/>
          </w:tcPr>
          <w:p w14:paraId="599DCE1E" w14:textId="77777777" w:rsidR="0011252E" w:rsidRDefault="0011252E">
            <w:pPr>
              <w:pStyle w:val="afc"/>
              <w:spacing w:before="0" w:beforeAutospacing="0" w:after="0" w:afterAutospacing="0"/>
              <w:jc w:val="center"/>
              <w:rPr>
                <w:rFonts w:ascii="Times New Roman" w:hAnsi="Times New Roman"/>
                <w:bCs/>
                <w:snapToGrid w:val="0"/>
                <w:sz w:val="21"/>
                <w:szCs w:val="21"/>
              </w:rPr>
            </w:pPr>
          </w:p>
        </w:tc>
      </w:tr>
      <w:tr w:rsidR="00987A2E" w14:paraId="03207347" w14:textId="77777777" w:rsidTr="00EA498C">
        <w:trPr>
          <w:trHeight w:val="397"/>
        </w:trPr>
        <w:tc>
          <w:tcPr>
            <w:tcW w:w="953" w:type="dxa"/>
            <w:vMerge/>
            <w:noWrap/>
            <w:vAlign w:val="center"/>
          </w:tcPr>
          <w:p w14:paraId="03207343" w14:textId="77777777" w:rsidR="00987A2E" w:rsidRDefault="00987A2E">
            <w:pPr>
              <w:pStyle w:val="afc"/>
              <w:spacing w:before="0" w:beforeAutospacing="0" w:after="0" w:afterAutospacing="0"/>
              <w:jc w:val="center"/>
              <w:rPr>
                <w:rFonts w:ascii="Times New Roman" w:hAnsi="Times New Roman"/>
                <w:snapToGrid w:val="0"/>
                <w:sz w:val="21"/>
                <w:szCs w:val="21"/>
              </w:rPr>
            </w:pPr>
          </w:p>
        </w:tc>
        <w:tc>
          <w:tcPr>
            <w:tcW w:w="4539" w:type="dxa"/>
            <w:gridSpan w:val="5"/>
            <w:noWrap/>
            <w:vAlign w:val="center"/>
          </w:tcPr>
          <w:p w14:paraId="03207344" w14:textId="77777777" w:rsidR="00987A2E" w:rsidRDefault="000F72DA">
            <w:pPr>
              <w:widowControl/>
              <w:spacing w:line="240" w:lineRule="auto"/>
              <w:ind w:firstLineChars="0" w:firstLine="0"/>
              <w:textAlignment w:val="center"/>
              <w:rPr>
                <w:snapToGrid w:val="0"/>
                <w:sz w:val="21"/>
                <w:szCs w:val="21"/>
              </w:rPr>
            </w:pPr>
            <w:r>
              <w:rPr>
                <w:snapToGrid w:val="0"/>
                <w:sz w:val="21"/>
                <w:szCs w:val="21"/>
              </w:rPr>
              <w:t>4.</w:t>
            </w:r>
            <w:r>
              <w:rPr>
                <w:snapToGrid w:val="0"/>
                <w:sz w:val="21"/>
                <w:szCs w:val="21"/>
              </w:rPr>
              <w:t>严控新增重金属污染物排放量，在重有色金属冶炼业（铜、铅锌、镍、钴、锡、锑和汞冶炼等）、铅蓄电池制造业、皮革及其制品业（皮革鞣制加工等）、化学原料及化学制品制造业（电石法聚氯乙烯行业、铬盐行业等）、电镀行业等重点行业实施重点重金属减量替代。新、改、扩建涉重金属重点行业建设项目应遵循重点重金属污染物排放</w:t>
            </w:r>
            <w:r>
              <w:rPr>
                <w:snapToGrid w:val="0"/>
                <w:sz w:val="21"/>
                <w:szCs w:val="21"/>
              </w:rPr>
              <w:t>“</w:t>
            </w:r>
            <w:r>
              <w:rPr>
                <w:snapToGrid w:val="0"/>
                <w:sz w:val="21"/>
                <w:szCs w:val="21"/>
              </w:rPr>
              <w:t>减量替代</w:t>
            </w:r>
            <w:r>
              <w:rPr>
                <w:snapToGrid w:val="0"/>
                <w:sz w:val="21"/>
                <w:szCs w:val="21"/>
              </w:rPr>
              <w:t>”</w:t>
            </w:r>
            <w:r>
              <w:rPr>
                <w:snapToGrid w:val="0"/>
                <w:sz w:val="21"/>
                <w:szCs w:val="21"/>
              </w:rPr>
              <w:t>原则，应符合《新乡市</w:t>
            </w:r>
            <w:r>
              <w:rPr>
                <w:snapToGrid w:val="0"/>
                <w:sz w:val="21"/>
                <w:szCs w:val="21"/>
              </w:rPr>
              <w:t>“</w:t>
            </w:r>
            <w:r>
              <w:rPr>
                <w:snapToGrid w:val="0"/>
                <w:sz w:val="21"/>
                <w:szCs w:val="21"/>
              </w:rPr>
              <w:t>十四五</w:t>
            </w:r>
            <w:r>
              <w:rPr>
                <w:snapToGrid w:val="0"/>
                <w:sz w:val="21"/>
                <w:szCs w:val="21"/>
              </w:rPr>
              <w:t>”</w:t>
            </w:r>
            <w:r>
              <w:rPr>
                <w:snapToGrid w:val="0"/>
                <w:sz w:val="21"/>
                <w:szCs w:val="21"/>
              </w:rPr>
              <w:t>重金属污染防控工作方案》相关要求。</w:t>
            </w:r>
          </w:p>
        </w:tc>
        <w:tc>
          <w:tcPr>
            <w:tcW w:w="1865" w:type="dxa"/>
            <w:gridSpan w:val="2"/>
            <w:noWrap/>
            <w:vAlign w:val="center"/>
          </w:tcPr>
          <w:p w14:paraId="03207345" w14:textId="5E9D7372" w:rsidR="00987A2E" w:rsidRDefault="000F36A8">
            <w:pPr>
              <w:pStyle w:val="afc"/>
              <w:spacing w:before="0" w:beforeAutospacing="0" w:after="0" w:afterAutospacing="0"/>
              <w:jc w:val="both"/>
              <w:rPr>
                <w:rFonts w:ascii="Times New Roman" w:hAnsi="Times New Roman"/>
                <w:snapToGrid w:val="0"/>
                <w:sz w:val="21"/>
                <w:szCs w:val="21"/>
              </w:rPr>
            </w:pPr>
            <w:r w:rsidRPr="000F36A8">
              <w:rPr>
                <w:rFonts w:ascii="Times New Roman" w:hAnsi="Times New Roman" w:hint="eastAsia"/>
                <w:snapToGrid w:val="0"/>
                <w:sz w:val="21"/>
                <w:szCs w:val="21"/>
              </w:rPr>
              <w:t>本项目不涉及重金属污染物排放</w:t>
            </w:r>
            <w:r w:rsidR="00FB417B">
              <w:rPr>
                <w:rFonts w:ascii="Times New Roman" w:hAnsi="Times New Roman" w:hint="eastAsia"/>
                <w:snapToGrid w:val="0"/>
                <w:sz w:val="21"/>
                <w:szCs w:val="21"/>
              </w:rPr>
              <w:t>。</w:t>
            </w:r>
          </w:p>
        </w:tc>
        <w:tc>
          <w:tcPr>
            <w:tcW w:w="935" w:type="dxa"/>
            <w:noWrap/>
            <w:vAlign w:val="center"/>
          </w:tcPr>
          <w:p w14:paraId="03207346" w14:textId="77777777" w:rsidR="00987A2E" w:rsidRDefault="000F72DA">
            <w:pPr>
              <w:pStyle w:val="afc"/>
              <w:spacing w:before="0" w:beforeAutospacing="0" w:after="0" w:afterAutospacing="0"/>
              <w:jc w:val="center"/>
              <w:rPr>
                <w:rFonts w:ascii="Times New Roman" w:hAnsi="Times New Roman"/>
                <w:bCs/>
                <w:snapToGrid w:val="0"/>
                <w:sz w:val="21"/>
                <w:szCs w:val="21"/>
              </w:rPr>
            </w:pPr>
            <w:r>
              <w:rPr>
                <w:rFonts w:ascii="Times New Roman" w:hAnsi="Times New Roman"/>
                <w:bCs/>
                <w:snapToGrid w:val="0"/>
                <w:sz w:val="21"/>
                <w:szCs w:val="21"/>
              </w:rPr>
              <w:t>符合</w:t>
            </w:r>
          </w:p>
        </w:tc>
      </w:tr>
      <w:tr w:rsidR="00987A2E" w14:paraId="0320734C" w14:textId="77777777" w:rsidTr="00EA498C">
        <w:trPr>
          <w:trHeight w:val="397"/>
        </w:trPr>
        <w:tc>
          <w:tcPr>
            <w:tcW w:w="953" w:type="dxa"/>
            <w:vMerge/>
            <w:noWrap/>
            <w:vAlign w:val="center"/>
          </w:tcPr>
          <w:p w14:paraId="03207348" w14:textId="77777777" w:rsidR="00987A2E" w:rsidRDefault="00987A2E">
            <w:pPr>
              <w:pStyle w:val="afc"/>
              <w:spacing w:before="0" w:beforeAutospacing="0" w:after="0" w:afterAutospacing="0"/>
              <w:jc w:val="center"/>
              <w:rPr>
                <w:rFonts w:ascii="Times New Roman" w:hAnsi="Times New Roman"/>
                <w:snapToGrid w:val="0"/>
                <w:sz w:val="21"/>
                <w:szCs w:val="21"/>
              </w:rPr>
            </w:pPr>
          </w:p>
        </w:tc>
        <w:tc>
          <w:tcPr>
            <w:tcW w:w="4539" w:type="dxa"/>
            <w:gridSpan w:val="5"/>
            <w:noWrap/>
            <w:vAlign w:val="center"/>
          </w:tcPr>
          <w:p w14:paraId="03207349" w14:textId="77777777" w:rsidR="00987A2E" w:rsidRDefault="000F72DA">
            <w:pPr>
              <w:widowControl/>
              <w:spacing w:line="240" w:lineRule="auto"/>
              <w:ind w:firstLineChars="0" w:firstLine="0"/>
              <w:textAlignment w:val="center"/>
              <w:rPr>
                <w:snapToGrid w:val="0"/>
                <w:sz w:val="21"/>
                <w:szCs w:val="21"/>
              </w:rPr>
            </w:pPr>
            <w:r>
              <w:rPr>
                <w:rFonts w:hint="eastAsia"/>
                <w:snapToGrid w:val="0"/>
                <w:sz w:val="21"/>
                <w:szCs w:val="21"/>
              </w:rPr>
              <w:t>5.</w:t>
            </w:r>
            <w:r>
              <w:rPr>
                <w:rFonts w:hint="eastAsia"/>
                <w:snapToGrid w:val="0"/>
                <w:sz w:val="21"/>
                <w:szCs w:val="21"/>
              </w:rPr>
              <w:t>全面推进企业清洁生产，完善省级产业集聚区污水处理设施水平。加强造纸、氮肥、农副食品加工、毛皮制革、印染、有色金属、原料药制造、电镀等水污染物排放行业重点企业强制性清洁生产审核，全面推进其清洁生产改造或清洁化改造。省级产业集聚区建成区域必须实现管网全配套，污水集中处理设施必须做到稳定达标运行，同时安装自动在线监控装置。</w:t>
            </w:r>
          </w:p>
        </w:tc>
        <w:tc>
          <w:tcPr>
            <w:tcW w:w="1865" w:type="dxa"/>
            <w:gridSpan w:val="2"/>
            <w:noWrap/>
            <w:vAlign w:val="center"/>
          </w:tcPr>
          <w:p w14:paraId="0320734A" w14:textId="5962B6C7" w:rsidR="00987A2E" w:rsidRDefault="00AB4927">
            <w:pPr>
              <w:pStyle w:val="afc"/>
              <w:spacing w:before="0" w:beforeAutospacing="0" w:after="0" w:afterAutospacing="0"/>
              <w:jc w:val="both"/>
              <w:rPr>
                <w:rFonts w:ascii="Times New Roman" w:hAnsi="Times New Roman"/>
                <w:snapToGrid w:val="0"/>
                <w:sz w:val="21"/>
                <w:szCs w:val="21"/>
              </w:rPr>
            </w:pPr>
            <w:r w:rsidRPr="00AB4927">
              <w:rPr>
                <w:rFonts w:ascii="Times New Roman" w:hAnsi="Times New Roman" w:hint="eastAsia"/>
                <w:snapToGrid w:val="0"/>
                <w:sz w:val="21"/>
                <w:szCs w:val="21"/>
              </w:rPr>
              <w:t>本项目为医疗设施建设项目，区域配套有污水管网</w:t>
            </w:r>
            <w:r w:rsidR="00FB417B">
              <w:rPr>
                <w:rFonts w:ascii="Times New Roman" w:hAnsi="Times New Roman" w:hint="eastAsia"/>
                <w:snapToGrid w:val="0"/>
                <w:sz w:val="21"/>
                <w:szCs w:val="21"/>
              </w:rPr>
              <w:t>。</w:t>
            </w:r>
          </w:p>
        </w:tc>
        <w:tc>
          <w:tcPr>
            <w:tcW w:w="935" w:type="dxa"/>
            <w:noWrap/>
            <w:vAlign w:val="center"/>
          </w:tcPr>
          <w:p w14:paraId="0320734B" w14:textId="77777777" w:rsidR="00987A2E" w:rsidRDefault="000F72DA">
            <w:pPr>
              <w:pStyle w:val="afc"/>
              <w:spacing w:before="0" w:beforeAutospacing="0" w:after="0" w:afterAutospacing="0"/>
              <w:jc w:val="center"/>
              <w:rPr>
                <w:rFonts w:ascii="Times New Roman" w:hAnsi="Times New Roman"/>
                <w:bCs/>
                <w:snapToGrid w:val="0"/>
                <w:sz w:val="21"/>
                <w:szCs w:val="21"/>
              </w:rPr>
            </w:pPr>
            <w:r>
              <w:rPr>
                <w:rFonts w:ascii="Times New Roman" w:hAnsi="Times New Roman"/>
                <w:bCs/>
                <w:snapToGrid w:val="0"/>
                <w:sz w:val="21"/>
                <w:szCs w:val="21"/>
              </w:rPr>
              <w:t>符合</w:t>
            </w:r>
          </w:p>
        </w:tc>
      </w:tr>
      <w:tr w:rsidR="00987A2E" w14:paraId="03207351" w14:textId="77777777" w:rsidTr="00EA498C">
        <w:trPr>
          <w:trHeight w:val="397"/>
        </w:trPr>
        <w:tc>
          <w:tcPr>
            <w:tcW w:w="953" w:type="dxa"/>
            <w:vMerge/>
            <w:noWrap/>
            <w:vAlign w:val="center"/>
          </w:tcPr>
          <w:p w14:paraId="0320734D" w14:textId="77777777" w:rsidR="00987A2E" w:rsidRDefault="00987A2E">
            <w:pPr>
              <w:pStyle w:val="afc"/>
              <w:spacing w:before="0" w:beforeAutospacing="0" w:after="0" w:afterAutospacing="0"/>
              <w:jc w:val="center"/>
              <w:rPr>
                <w:rFonts w:ascii="Times New Roman" w:hAnsi="Times New Roman"/>
                <w:snapToGrid w:val="0"/>
                <w:sz w:val="21"/>
                <w:szCs w:val="21"/>
              </w:rPr>
            </w:pPr>
          </w:p>
        </w:tc>
        <w:tc>
          <w:tcPr>
            <w:tcW w:w="4539" w:type="dxa"/>
            <w:gridSpan w:val="5"/>
            <w:noWrap/>
            <w:vAlign w:val="center"/>
          </w:tcPr>
          <w:p w14:paraId="0320734E" w14:textId="77777777" w:rsidR="00987A2E" w:rsidRDefault="000F72DA">
            <w:pPr>
              <w:widowControl/>
              <w:spacing w:line="240" w:lineRule="auto"/>
              <w:ind w:firstLineChars="0" w:firstLine="0"/>
              <w:textAlignment w:val="center"/>
              <w:rPr>
                <w:snapToGrid w:val="0"/>
                <w:sz w:val="21"/>
                <w:szCs w:val="21"/>
              </w:rPr>
            </w:pPr>
            <w:r>
              <w:rPr>
                <w:snapToGrid w:val="0"/>
                <w:sz w:val="21"/>
                <w:szCs w:val="21"/>
              </w:rPr>
              <w:t>8.</w:t>
            </w:r>
            <w:r>
              <w:rPr>
                <w:snapToGrid w:val="0"/>
                <w:sz w:val="21"/>
                <w:szCs w:val="21"/>
              </w:rPr>
              <w:t>国家、省绩效分级重点行业以及涉及锅炉炉窑的其他行业，新建、扩建项目污染物排放限值、污染治理措施、无组织排放控制水平、运输方式等达到</w:t>
            </w:r>
            <w:r>
              <w:rPr>
                <w:snapToGrid w:val="0"/>
                <w:sz w:val="21"/>
                <w:szCs w:val="21"/>
              </w:rPr>
              <w:t>A</w:t>
            </w:r>
            <w:r>
              <w:rPr>
                <w:snapToGrid w:val="0"/>
                <w:sz w:val="21"/>
                <w:szCs w:val="21"/>
              </w:rPr>
              <w:t>级绩效水平，改建项目污染物排放限值、污染治理措施、无组织排放控制水平、运输方式等达到</w:t>
            </w:r>
            <w:r>
              <w:rPr>
                <w:snapToGrid w:val="0"/>
                <w:sz w:val="21"/>
                <w:szCs w:val="21"/>
              </w:rPr>
              <w:t>B</w:t>
            </w:r>
            <w:r>
              <w:rPr>
                <w:snapToGrid w:val="0"/>
                <w:sz w:val="21"/>
                <w:szCs w:val="21"/>
              </w:rPr>
              <w:t>级以上绩效水平。</w:t>
            </w:r>
          </w:p>
        </w:tc>
        <w:tc>
          <w:tcPr>
            <w:tcW w:w="1865" w:type="dxa"/>
            <w:gridSpan w:val="2"/>
            <w:noWrap/>
            <w:vAlign w:val="center"/>
          </w:tcPr>
          <w:p w14:paraId="0320734F" w14:textId="0E26C44B" w:rsidR="00987A2E" w:rsidRDefault="00AB4927">
            <w:pPr>
              <w:pStyle w:val="afc"/>
              <w:spacing w:before="0" w:beforeAutospacing="0" w:after="0" w:afterAutospacing="0"/>
              <w:jc w:val="both"/>
              <w:rPr>
                <w:rFonts w:ascii="Times New Roman" w:hAnsi="Times New Roman"/>
                <w:snapToGrid w:val="0"/>
                <w:sz w:val="21"/>
                <w:szCs w:val="21"/>
              </w:rPr>
            </w:pPr>
            <w:r w:rsidRPr="00AB4927">
              <w:rPr>
                <w:rFonts w:ascii="Times New Roman" w:hAnsi="Times New Roman" w:hint="eastAsia"/>
                <w:snapToGrid w:val="0"/>
                <w:sz w:val="21"/>
                <w:szCs w:val="21"/>
              </w:rPr>
              <w:t>本项目为医疗设施建设项目，不涉及绩效分级</w:t>
            </w:r>
            <w:r w:rsidR="00FB417B">
              <w:rPr>
                <w:rFonts w:ascii="Times New Roman" w:hAnsi="Times New Roman" w:hint="eastAsia"/>
                <w:snapToGrid w:val="0"/>
                <w:sz w:val="21"/>
                <w:szCs w:val="21"/>
              </w:rPr>
              <w:t>。</w:t>
            </w:r>
          </w:p>
        </w:tc>
        <w:tc>
          <w:tcPr>
            <w:tcW w:w="935" w:type="dxa"/>
            <w:noWrap/>
            <w:vAlign w:val="center"/>
          </w:tcPr>
          <w:p w14:paraId="03207350" w14:textId="77777777" w:rsidR="00987A2E" w:rsidRDefault="000F72DA">
            <w:pPr>
              <w:pStyle w:val="afc"/>
              <w:spacing w:before="0" w:beforeAutospacing="0" w:after="0" w:afterAutospacing="0"/>
              <w:jc w:val="center"/>
              <w:rPr>
                <w:rFonts w:ascii="Times New Roman" w:hAnsi="Times New Roman"/>
                <w:bCs/>
                <w:snapToGrid w:val="0"/>
                <w:sz w:val="21"/>
                <w:szCs w:val="21"/>
              </w:rPr>
            </w:pPr>
            <w:r>
              <w:rPr>
                <w:rFonts w:ascii="Times New Roman" w:hAnsi="Times New Roman"/>
                <w:bCs/>
                <w:snapToGrid w:val="0"/>
                <w:sz w:val="21"/>
                <w:szCs w:val="21"/>
              </w:rPr>
              <w:t>符合</w:t>
            </w:r>
          </w:p>
        </w:tc>
      </w:tr>
      <w:tr w:rsidR="00EA498C" w14:paraId="03207356" w14:textId="77777777" w:rsidTr="00EA498C">
        <w:trPr>
          <w:trHeight w:val="397"/>
        </w:trPr>
        <w:tc>
          <w:tcPr>
            <w:tcW w:w="953" w:type="dxa"/>
            <w:vMerge w:val="restart"/>
            <w:noWrap/>
            <w:vAlign w:val="center"/>
          </w:tcPr>
          <w:p w14:paraId="03207352" w14:textId="77777777" w:rsidR="00EA498C" w:rsidRDefault="00EA498C">
            <w:pPr>
              <w:pStyle w:val="afc"/>
              <w:spacing w:before="0" w:beforeAutospacing="0" w:after="0" w:afterAutospacing="0"/>
              <w:jc w:val="center"/>
              <w:rPr>
                <w:rFonts w:ascii="Times New Roman" w:hAnsi="Times New Roman"/>
                <w:snapToGrid w:val="0"/>
                <w:sz w:val="21"/>
                <w:szCs w:val="21"/>
              </w:rPr>
            </w:pPr>
            <w:r>
              <w:rPr>
                <w:rFonts w:ascii="Times New Roman" w:hAnsi="Times New Roman"/>
                <w:snapToGrid w:val="0"/>
                <w:sz w:val="21"/>
                <w:szCs w:val="21"/>
              </w:rPr>
              <w:t>环境风险防控</w:t>
            </w:r>
          </w:p>
        </w:tc>
        <w:tc>
          <w:tcPr>
            <w:tcW w:w="4539" w:type="dxa"/>
            <w:gridSpan w:val="5"/>
            <w:noWrap/>
            <w:vAlign w:val="center"/>
          </w:tcPr>
          <w:p w14:paraId="03207353" w14:textId="77777777" w:rsidR="00EA498C" w:rsidRDefault="00EA498C">
            <w:pPr>
              <w:widowControl/>
              <w:spacing w:line="240" w:lineRule="auto"/>
              <w:ind w:firstLineChars="0" w:firstLine="0"/>
              <w:textAlignment w:val="center"/>
              <w:rPr>
                <w:snapToGrid w:val="0"/>
                <w:sz w:val="21"/>
                <w:szCs w:val="21"/>
              </w:rPr>
            </w:pPr>
            <w:r>
              <w:rPr>
                <w:snapToGrid w:val="0"/>
                <w:sz w:val="21"/>
                <w:szCs w:val="21"/>
              </w:rPr>
              <w:t>1.</w:t>
            </w:r>
            <w:r>
              <w:rPr>
                <w:snapToGrid w:val="0"/>
                <w:sz w:val="21"/>
                <w:szCs w:val="21"/>
              </w:rPr>
              <w:t>地下水漏斗区、重金属污染区、生态严重退化区等区域：探索开展耕地轮休耕试点；实行休耕补贴，引导农民自愿将重度污染耕地退出农业生产。</w:t>
            </w:r>
          </w:p>
        </w:tc>
        <w:tc>
          <w:tcPr>
            <w:tcW w:w="1865" w:type="dxa"/>
            <w:gridSpan w:val="2"/>
            <w:noWrap/>
            <w:vAlign w:val="center"/>
          </w:tcPr>
          <w:p w14:paraId="03207354" w14:textId="521D82B3" w:rsidR="00EA498C" w:rsidRDefault="00EA498C" w:rsidP="00FB417B">
            <w:pPr>
              <w:pStyle w:val="afc"/>
              <w:spacing w:before="0" w:beforeAutospacing="0" w:after="0" w:afterAutospacing="0"/>
              <w:jc w:val="center"/>
              <w:rPr>
                <w:rFonts w:ascii="Times New Roman" w:hAnsi="Times New Roman"/>
                <w:snapToGrid w:val="0"/>
                <w:sz w:val="21"/>
                <w:szCs w:val="21"/>
              </w:rPr>
            </w:pPr>
            <w:r>
              <w:rPr>
                <w:rFonts w:ascii="Times New Roman" w:hAnsi="Times New Roman"/>
                <w:snapToGrid w:val="0"/>
                <w:sz w:val="21"/>
                <w:szCs w:val="21"/>
              </w:rPr>
              <w:t>本项目</w:t>
            </w:r>
            <w:r>
              <w:rPr>
                <w:rFonts w:ascii="Times New Roman" w:hAnsi="Times New Roman" w:hint="eastAsia"/>
                <w:snapToGrid w:val="0"/>
                <w:sz w:val="21"/>
                <w:szCs w:val="21"/>
              </w:rPr>
              <w:t>不涉及</w:t>
            </w:r>
            <w:r>
              <w:rPr>
                <w:rFonts w:ascii="Times New Roman" w:hAnsi="Times New Roman"/>
                <w:snapToGrid w:val="0"/>
                <w:sz w:val="21"/>
                <w:szCs w:val="21"/>
              </w:rPr>
              <w:t>。</w:t>
            </w:r>
          </w:p>
        </w:tc>
        <w:tc>
          <w:tcPr>
            <w:tcW w:w="935" w:type="dxa"/>
            <w:noWrap/>
            <w:vAlign w:val="center"/>
          </w:tcPr>
          <w:p w14:paraId="03207355" w14:textId="77777777" w:rsidR="00EA498C" w:rsidRDefault="00EA498C">
            <w:pPr>
              <w:pStyle w:val="afc"/>
              <w:spacing w:before="0" w:beforeAutospacing="0" w:after="0" w:afterAutospacing="0"/>
              <w:jc w:val="center"/>
              <w:rPr>
                <w:rFonts w:ascii="Times New Roman" w:hAnsi="Times New Roman"/>
                <w:bCs/>
                <w:snapToGrid w:val="0"/>
                <w:sz w:val="21"/>
                <w:szCs w:val="21"/>
              </w:rPr>
            </w:pPr>
            <w:r>
              <w:rPr>
                <w:rFonts w:ascii="Times New Roman" w:hAnsi="Times New Roman"/>
                <w:bCs/>
                <w:snapToGrid w:val="0"/>
                <w:sz w:val="21"/>
                <w:szCs w:val="21"/>
              </w:rPr>
              <w:t>符合</w:t>
            </w:r>
          </w:p>
        </w:tc>
      </w:tr>
      <w:tr w:rsidR="00EA498C" w14:paraId="1C5B80CB" w14:textId="77777777" w:rsidTr="00EA498C">
        <w:trPr>
          <w:trHeight w:val="397"/>
        </w:trPr>
        <w:tc>
          <w:tcPr>
            <w:tcW w:w="953" w:type="dxa"/>
            <w:vMerge/>
            <w:noWrap/>
            <w:vAlign w:val="center"/>
          </w:tcPr>
          <w:p w14:paraId="240FDB60" w14:textId="77777777" w:rsidR="00EA498C" w:rsidRDefault="00EA498C">
            <w:pPr>
              <w:pStyle w:val="afc"/>
              <w:spacing w:before="0" w:beforeAutospacing="0" w:after="0" w:afterAutospacing="0"/>
              <w:jc w:val="center"/>
              <w:rPr>
                <w:rFonts w:ascii="Times New Roman" w:hAnsi="Times New Roman"/>
                <w:snapToGrid w:val="0"/>
                <w:sz w:val="21"/>
                <w:szCs w:val="21"/>
              </w:rPr>
            </w:pPr>
          </w:p>
        </w:tc>
        <w:tc>
          <w:tcPr>
            <w:tcW w:w="4539" w:type="dxa"/>
            <w:gridSpan w:val="5"/>
            <w:noWrap/>
            <w:vAlign w:val="center"/>
          </w:tcPr>
          <w:p w14:paraId="0F5FC6C6" w14:textId="1D17309C" w:rsidR="00EA498C" w:rsidRDefault="00EA498C">
            <w:pPr>
              <w:widowControl/>
              <w:spacing w:line="240" w:lineRule="auto"/>
              <w:ind w:firstLineChars="0" w:firstLine="0"/>
              <w:textAlignment w:val="center"/>
              <w:rPr>
                <w:snapToGrid w:val="0"/>
                <w:sz w:val="21"/>
                <w:szCs w:val="21"/>
              </w:rPr>
            </w:pPr>
            <w:r w:rsidRPr="00EA498C">
              <w:rPr>
                <w:rFonts w:hint="eastAsia"/>
                <w:snapToGrid w:val="0"/>
                <w:sz w:val="21"/>
                <w:szCs w:val="21"/>
              </w:rPr>
              <w:t>2.</w:t>
            </w:r>
            <w:r w:rsidRPr="00EA498C">
              <w:rPr>
                <w:rFonts w:hint="eastAsia"/>
                <w:snapToGrid w:val="0"/>
                <w:sz w:val="21"/>
                <w:szCs w:val="21"/>
              </w:rPr>
              <w:t>具备饮用水水源保护区及影响范围内风险源名录和风险防控方案、饮用水水源地突发环境事件应急处置技术方案及应急专家库、应急监测能力。定期或不定期开展饮用水水源地周边环境安全隐患排查及饮用水水源地环境风险评估。饮用水水源地有专项应急预案，做到“一源一案”，按照环境保护主管部门要求备案并定演练和修订预案。饮</w:t>
            </w:r>
            <w:r w:rsidR="00D03320" w:rsidRPr="00D03320">
              <w:rPr>
                <w:rFonts w:hint="eastAsia"/>
                <w:snapToGrid w:val="0"/>
                <w:sz w:val="21"/>
                <w:szCs w:val="21"/>
              </w:rPr>
              <w:t>用水水源地周边高风险区域设有应急物资</w:t>
            </w:r>
            <w:r w:rsidR="00D03320" w:rsidRPr="00D03320">
              <w:rPr>
                <w:rFonts w:hint="eastAsia"/>
                <w:snapToGrid w:val="0"/>
                <w:sz w:val="21"/>
                <w:szCs w:val="21"/>
              </w:rPr>
              <w:t>(</w:t>
            </w:r>
            <w:r w:rsidR="00D03320" w:rsidRPr="00D03320">
              <w:rPr>
                <w:rFonts w:hint="eastAsia"/>
                <w:snapToGrid w:val="0"/>
                <w:sz w:val="21"/>
                <w:szCs w:val="21"/>
              </w:rPr>
              <w:t>装备</w:t>
            </w:r>
            <w:r w:rsidR="00D03320" w:rsidRPr="00D03320">
              <w:rPr>
                <w:rFonts w:hint="eastAsia"/>
                <w:snapToGrid w:val="0"/>
                <w:sz w:val="21"/>
                <w:szCs w:val="21"/>
              </w:rPr>
              <w:t>)</w:t>
            </w:r>
            <w:r w:rsidR="00D03320" w:rsidRPr="00D03320">
              <w:rPr>
                <w:rFonts w:hint="eastAsia"/>
                <w:snapToGrid w:val="0"/>
                <w:sz w:val="21"/>
                <w:szCs w:val="21"/>
              </w:rPr>
              <w:t>储备库及事故应急池等应急防护工程，上游连接水体设有节制闸、拦污坝、导流渠、调水沟渠等防护工程设施。</w:t>
            </w:r>
          </w:p>
        </w:tc>
        <w:tc>
          <w:tcPr>
            <w:tcW w:w="1865" w:type="dxa"/>
            <w:gridSpan w:val="2"/>
            <w:noWrap/>
            <w:vAlign w:val="center"/>
          </w:tcPr>
          <w:p w14:paraId="685945B0" w14:textId="58188B9B" w:rsidR="00EA498C" w:rsidRDefault="00EA498C" w:rsidP="00FB417B">
            <w:pPr>
              <w:pStyle w:val="afc"/>
              <w:spacing w:before="0" w:beforeAutospacing="0" w:after="0" w:afterAutospacing="0"/>
              <w:jc w:val="center"/>
              <w:rPr>
                <w:rFonts w:ascii="Times New Roman" w:hAnsi="Times New Roman"/>
                <w:snapToGrid w:val="0"/>
                <w:sz w:val="21"/>
                <w:szCs w:val="21"/>
              </w:rPr>
            </w:pPr>
            <w:r>
              <w:rPr>
                <w:rFonts w:ascii="Times New Roman" w:hAnsi="Times New Roman"/>
                <w:snapToGrid w:val="0"/>
                <w:sz w:val="21"/>
                <w:szCs w:val="21"/>
              </w:rPr>
              <w:t>本项目</w:t>
            </w:r>
            <w:r>
              <w:rPr>
                <w:rFonts w:ascii="Times New Roman" w:hAnsi="Times New Roman" w:hint="eastAsia"/>
                <w:snapToGrid w:val="0"/>
                <w:sz w:val="21"/>
                <w:szCs w:val="21"/>
              </w:rPr>
              <w:t>不涉及</w:t>
            </w:r>
            <w:r>
              <w:rPr>
                <w:rFonts w:ascii="Times New Roman" w:hAnsi="Times New Roman"/>
                <w:snapToGrid w:val="0"/>
                <w:sz w:val="21"/>
                <w:szCs w:val="21"/>
              </w:rPr>
              <w:t>。</w:t>
            </w:r>
          </w:p>
        </w:tc>
        <w:tc>
          <w:tcPr>
            <w:tcW w:w="935" w:type="dxa"/>
            <w:noWrap/>
            <w:vAlign w:val="center"/>
          </w:tcPr>
          <w:p w14:paraId="43D34DC6" w14:textId="73E1E5AC" w:rsidR="00EA498C" w:rsidRDefault="00FB417B">
            <w:pPr>
              <w:pStyle w:val="afc"/>
              <w:spacing w:before="0" w:beforeAutospacing="0" w:after="0" w:afterAutospacing="0"/>
              <w:jc w:val="center"/>
              <w:rPr>
                <w:rFonts w:ascii="Times New Roman" w:hAnsi="Times New Roman"/>
                <w:bCs/>
                <w:snapToGrid w:val="0"/>
                <w:sz w:val="21"/>
                <w:szCs w:val="21"/>
              </w:rPr>
            </w:pPr>
            <w:r>
              <w:rPr>
                <w:rFonts w:ascii="Times New Roman" w:hAnsi="Times New Roman"/>
                <w:bCs/>
                <w:snapToGrid w:val="0"/>
                <w:sz w:val="21"/>
                <w:szCs w:val="21"/>
              </w:rPr>
              <w:t>符合</w:t>
            </w:r>
          </w:p>
        </w:tc>
      </w:tr>
      <w:tr w:rsidR="00987A2E" w14:paraId="0320735B" w14:textId="77777777" w:rsidTr="00EA498C">
        <w:trPr>
          <w:trHeight w:val="397"/>
        </w:trPr>
        <w:tc>
          <w:tcPr>
            <w:tcW w:w="953" w:type="dxa"/>
            <w:vMerge w:val="restart"/>
            <w:noWrap/>
            <w:vAlign w:val="center"/>
          </w:tcPr>
          <w:p w14:paraId="03207357" w14:textId="77777777" w:rsidR="00987A2E" w:rsidRDefault="000F72DA">
            <w:pPr>
              <w:pStyle w:val="afc"/>
              <w:spacing w:before="0" w:beforeAutospacing="0" w:after="0" w:afterAutospacing="0"/>
              <w:jc w:val="center"/>
              <w:rPr>
                <w:rFonts w:ascii="Times New Roman" w:hAnsi="Times New Roman"/>
                <w:snapToGrid w:val="0"/>
                <w:sz w:val="21"/>
                <w:szCs w:val="21"/>
              </w:rPr>
            </w:pPr>
            <w:r>
              <w:rPr>
                <w:rFonts w:ascii="Times New Roman" w:hAnsi="Times New Roman"/>
                <w:snapToGrid w:val="0"/>
                <w:sz w:val="21"/>
                <w:szCs w:val="21"/>
              </w:rPr>
              <w:t>资源开发效率要求</w:t>
            </w:r>
          </w:p>
        </w:tc>
        <w:tc>
          <w:tcPr>
            <w:tcW w:w="4539" w:type="dxa"/>
            <w:gridSpan w:val="5"/>
            <w:noWrap/>
            <w:vAlign w:val="center"/>
          </w:tcPr>
          <w:p w14:paraId="03207358" w14:textId="77777777" w:rsidR="00987A2E" w:rsidRDefault="000F72DA">
            <w:pPr>
              <w:widowControl/>
              <w:spacing w:line="240" w:lineRule="auto"/>
              <w:ind w:firstLineChars="0" w:firstLine="0"/>
              <w:textAlignment w:val="center"/>
              <w:rPr>
                <w:snapToGrid w:val="0"/>
                <w:sz w:val="21"/>
                <w:szCs w:val="21"/>
              </w:rPr>
            </w:pPr>
            <w:r>
              <w:rPr>
                <w:snapToGrid w:val="0"/>
                <w:sz w:val="21"/>
                <w:szCs w:val="21"/>
              </w:rPr>
              <w:t>1.“</w:t>
            </w:r>
            <w:r>
              <w:rPr>
                <w:snapToGrid w:val="0"/>
                <w:sz w:val="21"/>
                <w:szCs w:val="21"/>
              </w:rPr>
              <w:t>十四五</w:t>
            </w:r>
            <w:r>
              <w:rPr>
                <w:snapToGrid w:val="0"/>
                <w:sz w:val="21"/>
                <w:szCs w:val="21"/>
              </w:rPr>
              <w:t>”</w:t>
            </w:r>
            <w:r>
              <w:rPr>
                <w:snapToGrid w:val="0"/>
                <w:sz w:val="21"/>
                <w:szCs w:val="21"/>
              </w:rPr>
              <w:t>期间按照政府目标控制能耗增量指标。严控新增耗煤项目，新、改、扩建项目实施煤炭减量替代，重点削减非电力用煤。鼓励使用清洁燃料，重点区域建设项目原则上不新建燃煤自备锅炉。</w:t>
            </w:r>
            <w:r>
              <w:rPr>
                <w:snapToGrid w:val="0"/>
                <w:sz w:val="21"/>
                <w:szCs w:val="21"/>
              </w:rPr>
              <w:t>2023</w:t>
            </w:r>
            <w:r>
              <w:rPr>
                <w:snapToGrid w:val="0"/>
                <w:sz w:val="21"/>
                <w:szCs w:val="21"/>
              </w:rPr>
              <w:t>年底，全面淘汰</w:t>
            </w:r>
            <w:r>
              <w:rPr>
                <w:snapToGrid w:val="0"/>
                <w:sz w:val="21"/>
                <w:szCs w:val="21"/>
              </w:rPr>
              <w:t>35</w:t>
            </w:r>
            <w:r>
              <w:rPr>
                <w:snapToGrid w:val="0"/>
                <w:sz w:val="21"/>
                <w:szCs w:val="21"/>
              </w:rPr>
              <w:t>蒸吨</w:t>
            </w:r>
            <w:r>
              <w:rPr>
                <w:snapToGrid w:val="0"/>
                <w:sz w:val="21"/>
                <w:szCs w:val="21"/>
              </w:rPr>
              <w:t>/</w:t>
            </w:r>
            <w:r>
              <w:rPr>
                <w:snapToGrid w:val="0"/>
                <w:sz w:val="21"/>
                <w:szCs w:val="21"/>
              </w:rPr>
              <w:t>小时及以下的燃煤锅炉，鼓励淘汰</w:t>
            </w:r>
            <w:r>
              <w:rPr>
                <w:snapToGrid w:val="0"/>
                <w:sz w:val="21"/>
                <w:szCs w:val="21"/>
              </w:rPr>
              <w:t>4</w:t>
            </w:r>
            <w:r>
              <w:rPr>
                <w:snapToGrid w:val="0"/>
                <w:sz w:val="21"/>
                <w:szCs w:val="21"/>
              </w:rPr>
              <w:t>蒸吨</w:t>
            </w:r>
            <w:r>
              <w:rPr>
                <w:snapToGrid w:val="0"/>
                <w:sz w:val="21"/>
                <w:szCs w:val="21"/>
              </w:rPr>
              <w:t>/</w:t>
            </w:r>
            <w:r>
              <w:rPr>
                <w:snapToGrid w:val="0"/>
                <w:sz w:val="21"/>
                <w:szCs w:val="21"/>
              </w:rPr>
              <w:t>小时以下生物质锅炉，保留现有生物质锅炉应采用专用炉具，禁止掺烧煤炭、垃圾、工业固体废物等其他物料。</w:t>
            </w:r>
          </w:p>
        </w:tc>
        <w:tc>
          <w:tcPr>
            <w:tcW w:w="1865" w:type="dxa"/>
            <w:gridSpan w:val="2"/>
            <w:noWrap/>
            <w:vAlign w:val="center"/>
          </w:tcPr>
          <w:p w14:paraId="03207359" w14:textId="4D08F0B0" w:rsidR="00987A2E" w:rsidRDefault="00D03320">
            <w:pPr>
              <w:pStyle w:val="afc"/>
              <w:spacing w:before="0" w:beforeAutospacing="0" w:after="0" w:afterAutospacing="0"/>
              <w:jc w:val="both"/>
              <w:rPr>
                <w:rFonts w:ascii="Times New Roman" w:hAnsi="Times New Roman"/>
                <w:snapToGrid w:val="0"/>
                <w:sz w:val="21"/>
                <w:szCs w:val="21"/>
              </w:rPr>
            </w:pPr>
            <w:r w:rsidRPr="00D03320">
              <w:rPr>
                <w:rFonts w:ascii="Times New Roman" w:hAnsi="Times New Roman" w:hint="eastAsia"/>
                <w:snapToGrid w:val="0"/>
                <w:sz w:val="21"/>
                <w:szCs w:val="21"/>
              </w:rPr>
              <w:t>本项目不涉及煤炭和生物质燃料</w:t>
            </w:r>
            <w:r w:rsidR="00FB417B">
              <w:rPr>
                <w:rFonts w:ascii="Times New Roman" w:hAnsi="Times New Roman" w:hint="eastAsia"/>
                <w:snapToGrid w:val="0"/>
                <w:sz w:val="21"/>
                <w:szCs w:val="21"/>
              </w:rPr>
              <w:t>。</w:t>
            </w:r>
          </w:p>
        </w:tc>
        <w:tc>
          <w:tcPr>
            <w:tcW w:w="935" w:type="dxa"/>
            <w:noWrap/>
            <w:vAlign w:val="center"/>
          </w:tcPr>
          <w:p w14:paraId="0320735A" w14:textId="77777777" w:rsidR="00987A2E" w:rsidRDefault="000F72DA">
            <w:pPr>
              <w:pStyle w:val="afc"/>
              <w:spacing w:before="0" w:beforeAutospacing="0" w:after="0" w:afterAutospacing="0"/>
              <w:jc w:val="center"/>
              <w:rPr>
                <w:rFonts w:ascii="Times New Roman" w:hAnsi="Times New Roman"/>
                <w:bCs/>
                <w:snapToGrid w:val="0"/>
                <w:sz w:val="21"/>
                <w:szCs w:val="21"/>
              </w:rPr>
            </w:pPr>
            <w:r>
              <w:rPr>
                <w:rFonts w:ascii="Times New Roman" w:hAnsi="Times New Roman"/>
                <w:bCs/>
                <w:snapToGrid w:val="0"/>
                <w:sz w:val="21"/>
                <w:szCs w:val="21"/>
              </w:rPr>
              <w:t>符合</w:t>
            </w:r>
          </w:p>
        </w:tc>
      </w:tr>
      <w:tr w:rsidR="00D03320" w14:paraId="5BB60D85" w14:textId="77777777" w:rsidTr="00EA498C">
        <w:trPr>
          <w:trHeight w:val="397"/>
        </w:trPr>
        <w:tc>
          <w:tcPr>
            <w:tcW w:w="953" w:type="dxa"/>
            <w:vMerge/>
            <w:noWrap/>
            <w:vAlign w:val="center"/>
          </w:tcPr>
          <w:p w14:paraId="465A9CE5" w14:textId="77777777" w:rsidR="00D03320" w:rsidRDefault="00D03320" w:rsidP="00D03320">
            <w:pPr>
              <w:pStyle w:val="afc"/>
              <w:spacing w:before="0" w:beforeAutospacing="0" w:after="0" w:afterAutospacing="0"/>
              <w:jc w:val="center"/>
              <w:rPr>
                <w:rFonts w:ascii="Times New Roman" w:hAnsi="Times New Roman"/>
                <w:snapToGrid w:val="0"/>
                <w:sz w:val="21"/>
                <w:szCs w:val="21"/>
              </w:rPr>
            </w:pPr>
          </w:p>
        </w:tc>
        <w:tc>
          <w:tcPr>
            <w:tcW w:w="4539" w:type="dxa"/>
            <w:gridSpan w:val="5"/>
            <w:noWrap/>
            <w:vAlign w:val="center"/>
          </w:tcPr>
          <w:p w14:paraId="1D41D0AA" w14:textId="019A7D98" w:rsidR="00D03320" w:rsidRDefault="00D03320" w:rsidP="00D03320">
            <w:pPr>
              <w:widowControl/>
              <w:spacing w:line="240" w:lineRule="auto"/>
              <w:ind w:firstLineChars="0" w:firstLine="0"/>
              <w:textAlignment w:val="center"/>
              <w:rPr>
                <w:snapToGrid w:val="0"/>
                <w:sz w:val="21"/>
                <w:szCs w:val="21"/>
              </w:rPr>
            </w:pPr>
            <w:r>
              <w:rPr>
                <w:snapToGrid w:val="0"/>
                <w:sz w:val="21"/>
                <w:szCs w:val="21"/>
              </w:rPr>
              <w:t>3.</w:t>
            </w:r>
            <w:r>
              <w:rPr>
                <w:snapToGrid w:val="0"/>
                <w:sz w:val="21"/>
                <w:szCs w:val="21"/>
              </w:rPr>
              <w:t>开展高耗水工业行业节水技术改造，大力推广工业水循环利用，推进节水型企业、节水型工业园区建设。</w:t>
            </w:r>
          </w:p>
        </w:tc>
        <w:tc>
          <w:tcPr>
            <w:tcW w:w="1865" w:type="dxa"/>
            <w:gridSpan w:val="2"/>
            <w:noWrap/>
            <w:vAlign w:val="center"/>
          </w:tcPr>
          <w:p w14:paraId="00EECA93" w14:textId="6B06796F" w:rsidR="00D03320" w:rsidRPr="00D03320" w:rsidRDefault="00D03320" w:rsidP="00D03320">
            <w:pPr>
              <w:pStyle w:val="afc"/>
              <w:spacing w:before="0" w:beforeAutospacing="0" w:after="0" w:afterAutospacing="0"/>
              <w:jc w:val="both"/>
              <w:rPr>
                <w:rFonts w:ascii="Times New Roman" w:hAnsi="Times New Roman"/>
                <w:snapToGrid w:val="0"/>
                <w:sz w:val="21"/>
                <w:szCs w:val="21"/>
              </w:rPr>
            </w:pPr>
            <w:r w:rsidRPr="00D03320">
              <w:rPr>
                <w:rFonts w:ascii="Times New Roman" w:hAnsi="Times New Roman" w:hint="eastAsia"/>
                <w:snapToGrid w:val="0"/>
                <w:sz w:val="21"/>
                <w:szCs w:val="21"/>
              </w:rPr>
              <w:t>本项目不属于工业项目</w:t>
            </w:r>
            <w:r w:rsidR="00FB417B">
              <w:rPr>
                <w:rFonts w:ascii="Times New Roman" w:hAnsi="Times New Roman" w:hint="eastAsia"/>
                <w:snapToGrid w:val="0"/>
                <w:sz w:val="21"/>
                <w:szCs w:val="21"/>
              </w:rPr>
              <w:t>。</w:t>
            </w:r>
          </w:p>
        </w:tc>
        <w:tc>
          <w:tcPr>
            <w:tcW w:w="935" w:type="dxa"/>
            <w:noWrap/>
            <w:vAlign w:val="center"/>
          </w:tcPr>
          <w:p w14:paraId="63DE2172" w14:textId="50C9FDAB" w:rsidR="00D03320" w:rsidRDefault="00D03320" w:rsidP="00D03320">
            <w:pPr>
              <w:pStyle w:val="afc"/>
              <w:spacing w:before="0" w:beforeAutospacing="0" w:after="0" w:afterAutospacing="0"/>
              <w:jc w:val="center"/>
              <w:rPr>
                <w:rFonts w:ascii="Times New Roman" w:hAnsi="Times New Roman"/>
                <w:bCs/>
                <w:snapToGrid w:val="0"/>
                <w:sz w:val="21"/>
                <w:szCs w:val="21"/>
              </w:rPr>
            </w:pPr>
            <w:r>
              <w:rPr>
                <w:rFonts w:ascii="Times New Roman" w:hAnsi="Times New Roman"/>
                <w:bCs/>
                <w:snapToGrid w:val="0"/>
                <w:sz w:val="21"/>
                <w:szCs w:val="21"/>
              </w:rPr>
              <w:t>符合</w:t>
            </w:r>
          </w:p>
        </w:tc>
      </w:tr>
      <w:tr w:rsidR="00D03320" w14:paraId="64B40477" w14:textId="77777777" w:rsidTr="00EA498C">
        <w:trPr>
          <w:trHeight w:val="397"/>
        </w:trPr>
        <w:tc>
          <w:tcPr>
            <w:tcW w:w="953" w:type="dxa"/>
            <w:vMerge/>
            <w:noWrap/>
            <w:vAlign w:val="center"/>
          </w:tcPr>
          <w:p w14:paraId="5190CCC6" w14:textId="77777777" w:rsidR="00D03320" w:rsidRDefault="00D03320" w:rsidP="00D03320">
            <w:pPr>
              <w:pStyle w:val="afc"/>
              <w:spacing w:before="0" w:beforeAutospacing="0" w:after="0" w:afterAutospacing="0"/>
              <w:jc w:val="center"/>
              <w:rPr>
                <w:rFonts w:ascii="Times New Roman" w:hAnsi="Times New Roman"/>
                <w:snapToGrid w:val="0"/>
                <w:sz w:val="21"/>
                <w:szCs w:val="21"/>
              </w:rPr>
            </w:pPr>
          </w:p>
        </w:tc>
        <w:tc>
          <w:tcPr>
            <w:tcW w:w="4539" w:type="dxa"/>
            <w:gridSpan w:val="5"/>
            <w:noWrap/>
            <w:vAlign w:val="center"/>
          </w:tcPr>
          <w:p w14:paraId="3B0C98DA" w14:textId="79AF4F04" w:rsidR="00D03320" w:rsidRDefault="008A7290" w:rsidP="00D03320">
            <w:pPr>
              <w:widowControl/>
              <w:spacing w:line="240" w:lineRule="auto"/>
              <w:ind w:firstLineChars="0" w:firstLine="0"/>
              <w:textAlignment w:val="center"/>
              <w:rPr>
                <w:snapToGrid w:val="0"/>
                <w:sz w:val="21"/>
                <w:szCs w:val="21"/>
              </w:rPr>
            </w:pPr>
            <w:r w:rsidRPr="008A7290">
              <w:rPr>
                <w:rFonts w:hint="eastAsia"/>
                <w:snapToGrid w:val="0"/>
                <w:sz w:val="21"/>
                <w:szCs w:val="21"/>
              </w:rPr>
              <w:t>4.</w:t>
            </w:r>
            <w:r w:rsidRPr="008A7290">
              <w:rPr>
                <w:rFonts w:hint="eastAsia"/>
                <w:snapToGrid w:val="0"/>
                <w:sz w:val="21"/>
                <w:szCs w:val="21"/>
              </w:rPr>
              <w:t>按照合理有序使用地表水、控制使用地下水、积极利用非常规水源的要求，做好区域水资源统筹调配，逐步降低区域内的水资源开发利用强度，退减被挤占的生态用水，</w:t>
            </w:r>
            <w:r w:rsidRPr="008A7290">
              <w:rPr>
                <w:rFonts w:hint="eastAsia"/>
                <w:snapToGrid w:val="0"/>
                <w:sz w:val="21"/>
                <w:szCs w:val="21"/>
              </w:rPr>
              <w:t>2030</w:t>
            </w:r>
            <w:r w:rsidRPr="008A7290">
              <w:rPr>
                <w:rFonts w:hint="eastAsia"/>
                <w:snapToGrid w:val="0"/>
                <w:sz w:val="21"/>
                <w:szCs w:val="21"/>
              </w:rPr>
              <w:t>年全市浅层地下水开采控制在</w:t>
            </w:r>
            <w:r w:rsidRPr="008A7290">
              <w:rPr>
                <w:rFonts w:hint="eastAsia"/>
                <w:snapToGrid w:val="0"/>
                <w:sz w:val="21"/>
                <w:szCs w:val="21"/>
              </w:rPr>
              <w:t>57390</w:t>
            </w:r>
            <w:r w:rsidRPr="008A7290">
              <w:rPr>
                <w:rFonts w:hint="eastAsia"/>
                <w:snapToGrid w:val="0"/>
                <w:sz w:val="21"/>
                <w:szCs w:val="21"/>
              </w:rPr>
              <w:t>万立方米。</w:t>
            </w:r>
          </w:p>
        </w:tc>
        <w:tc>
          <w:tcPr>
            <w:tcW w:w="1865" w:type="dxa"/>
            <w:gridSpan w:val="2"/>
            <w:noWrap/>
            <w:vAlign w:val="center"/>
          </w:tcPr>
          <w:p w14:paraId="6D50C3A0" w14:textId="726D8DEF" w:rsidR="00D03320" w:rsidRPr="00D03320" w:rsidRDefault="008A7290" w:rsidP="00D03320">
            <w:pPr>
              <w:pStyle w:val="afc"/>
              <w:spacing w:before="0" w:beforeAutospacing="0" w:after="0" w:afterAutospacing="0"/>
              <w:jc w:val="both"/>
              <w:rPr>
                <w:rFonts w:ascii="Times New Roman" w:hAnsi="Times New Roman"/>
                <w:snapToGrid w:val="0"/>
                <w:sz w:val="21"/>
                <w:szCs w:val="21"/>
              </w:rPr>
            </w:pPr>
            <w:r w:rsidRPr="008A7290">
              <w:rPr>
                <w:rFonts w:ascii="Times New Roman" w:hAnsi="Times New Roman" w:hint="eastAsia"/>
                <w:snapToGrid w:val="0"/>
                <w:sz w:val="21"/>
                <w:szCs w:val="21"/>
              </w:rPr>
              <w:t>本项目供水由市政供水管网提供</w:t>
            </w:r>
            <w:r w:rsidR="00FB417B">
              <w:rPr>
                <w:rFonts w:ascii="Times New Roman" w:hAnsi="Times New Roman" w:hint="eastAsia"/>
                <w:snapToGrid w:val="0"/>
                <w:sz w:val="21"/>
                <w:szCs w:val="21"/>
              </w:rPr>
              <w:t>。</w:t>
            </w:r>
          </w:p>
        </w:tc>
        <w:tc>
          <w:tcPr>
            <w:tcW w:w="935" w:type="dxa"/>
            <w:noWrap/>
            <w:vAlign w:val="center"/>
          </w:tcPr>
          <w:p w14:paraId="4E6DC88F" w14:textId="3118D91F" w:rsidR="00D03320" w:rsidRDefault="00FB417B" w:rsidP="00D03320">
            <w:pPr>
              <w:pStyle w:val="afc"/>
              <w:spacing w:before="0" w:beforeAutospacing="0" w:after="0" w:afterAutospacing="0"/>
              <w:jc w:val="center"/>
              <w:rPr>
                <w:rFonts w:ascii="Times New Roman" w:hAnsi="Times New Roman"/>
                <w:bCs/>
                <w:snapToGrid w:val="0"/>
                <w:sz w:val="21"/>
                <w:szCs w:val="21"/>
              </w:rPr>
            </w:pPr>
            <w:r>
              <w:rPr>
                <w:rFonts w:ascii="Times New Roman" w:hAnsi="Times New Roman"/>
                <w:bCs/>
                <w:snapToGrid w:val="0"/>
                <w:sz w:val="21"/>
                <w:szCs w:val="21"/>
              </w:rPr>
              <w:t>符合</w:t>
            </w:r>
          </w:p>
        </w:tc>
      </w:tr>
      <w:tr w:rsidR="00D03320" w14:paraId="03207362" w14:textId="77777777" w:rsidTr="00EA498C">
        <w:trPr>
          <w:trHeight w:val="397"/>
        </w:trPr>
        <w:tc>
          <w:tcPr>
            <w:tcW w:w="8292" w:type="dxa"/>
            <w:gridSpan w:val="9"/>
            <w:noWrap/>
            <w:vAlign w:val="center"/>
          </w:tcPr>
          <w:p w14:paraId="03207361" w14:textId="77777777" w:rsidR="00D03320" w:rsidRDefault="00D03320" w:rsidP="00D03320">
            <w:pPr>
              <w:pStyle w:val="afc"/>
              <w:spacing w:before="0" w:beforeAutospacing="0" w:after="0" w:afterAutospacing="0"/>
              <w:jc w:val="center"/>
              <w:rPr>
                <w:rFonts w:ascii="Times New Roman" w:hAnsi="Times New Roman"/>
                <w:b/>
                <w:snapToGrid w:val="0"/>
                <w:sz w:val="21"/>
                <w:szCs w:val="21"/>
              </w:rPr>
            </w:pPr>
            <w:r>
              <w:rPr>
                <w:rFonts w:ascii="Times New Roman" w:hAnsi="Times New Roman"/>
                <w:b/>
                <w:snapToGrid w:val="0"/>
                <w:sz w:val="21"/>
                <w:szCs w:val="21"/>
              </w:rPr>
              <w:t>新乡市各县区分区管控单元生态环境准入清单</w:t>
            </w:r>
          </w:p>
        </w:tc>
      </w:tr>
      <w:tr w:rsidR="009F59DB" w14:paraId="0320736A" w14:textId="77777777" w:rsidTr="00EA498C">
        <w:trPr>
          <w:trHeight w:val="397"/>
        </w:trPr>
        <w:tc>
          <w:tcPr>
            <w:tcW w:w="953" w:type="dxa"/>
            <w:noWrap/>
            <w:vAlign w:val="center"/>
          </w:tcPr>
          <w:p w14:paraId="03207363" w14:textId="77777777" w:rsidR="00D03320" w:rsidRDefault="00D03320" w:rsidP="00D03320">
            <w:pPr>
              <w:pStyle w:val="afc"/>
              <w:spacing w:before="0" w:beforeAutospacing="0" w:after="0" w:afterAutospacing="0"/>
              <w:jc w:val="center"/>
              <w:rPr>
                <w:rFonts w:ascii="Times New Roman" w:hAnsi="Times New Roman"/>
                <w:b/>
                <w:snapToGrid w:val="0"/>
                <w:sz w:val="21"/>
                <w:szCs w:val="21"/>
              </w:rPr>
            </w:pPr>
            <w:r>
              <w:rPr>
                <w:rFonts w:ascii="Times New Roman" w:hAnsi="Times New Roman"/>
                <w:b/>
                <w:snapToGrid w:val="0"/>
                <w:sz w:val="21"/>
                <w:szCs w:val="21"/>
              </w:rPr>
              <w:t>环境管控单元编码</w:t>
            </w:r>
          </w:p>
        </w:tc>
        <w:tc>
          <w:tcPr>
            <w:tcW w:w="624" w:type="dxa"/>
            <w:vAlign w:val="center"/>
          </w:tcPr>
          <w:p w14:paraId="03207364" w14:textId="77777777" w:rsidR="00D03320" w:rsidRDefault="00D03320" w:rsidP="00D03320">
            <w:pPr>
              <w:pStyle w:val="afc"/>
              <w:spacing w:before="0" w:beforeAutospacing="0" w:after="0" w:afterAutospacing="0"/>
              <w:jc w:val="center"/>
              <w:rPr>
                <w:rFonts w:ascii="Times New Roman" w:hAnsi="Times New Roman"/>
                <w:b/>
                <w:snapToGrid w:val="0"/>
                <w:sz w:val="21"/>
                <w:szCs w:val="21"/>
              </w:rPr>
            </w:pPr>
            <w:r>
              <w:rPr>
                <w:rFonts w:ascii="Times New Roman" w:hAnsi="Times New Roman"/>
                <w:b/>
                <w:snapToGrid w:val="0"/>
                <w:sz w:val="21"/>
                <w:szCs w:val="21"/>
              </w:rPr>
              <w:t>行政区划</w:t>
            </w:r>
          </w:p>
        </w:tc>
        <w:tc>
          <w:tcPr>
            <w:tcW w:w="827" w:type="dxa"/>
            <w:noWrap/>
            <w:vAlign w:val="center"/>
          </w:tcPr>
          <w:p w14:paraId="03207365" w14:textId="77777777" w:rsidR="00D03320" w:rsidRDefault="00D03320" w:rsidP="00D03320">
            <w:pPr>
              <w:pStyle w:val="afc"/>
              <w:spacing w:before="0" w:beforeAutospacing="0" w:after="0" w:afterAutospacing="0"/>
              <w:jc w:val="center"/>
              <w:rPr>
                <w:rFonts w:ascii="Times New Roman" w:hAnsi="Times New Roman"/>
                <w:b/>
                <w:snapToGrid w:val="0"/>
                <w:sz w:val="21"/>
                <w:szCs w:val="21"/>
              </w:rPr>
            </w:pPr>
            <w:r>
              <w:rPr>
                <w:rFonts w:ascii="Times New Roman" w:hAnsi="Times New Roman"/>
                <w:b/>
                <w:snapToGrid w:val="0"/>
                <w:sz w:val="21"/>
                <w:szCs w:val="21"/>
              </w:rPr>
              <w:t>环境管控单元名称</w:t>
            </w:r>
          </w:p>
        </w:tc>
        <w:tc>
          <w:tcPr>
            <w:tcW w:w="707" w:type="dxa"/>
            <w:noWrap/>
            <w:vAlign w:val="center"/>
          </w:tcPr>
          <w:p w14:paraId="03207366" w14:textId="77777777" w:rsidR="00D03320" w:rsidRDefault="00D03320" w:rsidP="00D03320">
            <w:pPr>
              <w:pStyle w:val="afc"/>
              <w:spacing w:before="0" w:beforeAutospacing="0" w:after="0" w:afterAutospacing="0"/>
              <w:jc w:val="center"/>
              <w:rPr>
                <w:rFonts w:ascii="Times New Roman" w:hAnsi="Times New Roman"/>
                <w:b/>
                <w:snapToGrid w:val="0"/>
                <w:sz w:val="21"/>
                <w:szCs w:val="21"/>
              </w:rPr>
            </w:pPr>
            <w:r>
              <w:rPr>
                <w:rFonts w:ascii="Times New Roman" w:hAnsi="Times New Roman"/>
                <w:b/>
                <w:snapToGrid w:val="0"/>
                <w:sz w:val="21"/>
                <w:szCs w:val="21"/>
              </w:rPr>
              <w:t>管控单元分布</w:t>
            </w:r>
          </w:p>
        </w:tc>
        <w:tc>
          <w:tcPr>
            <w:tcW w:w="2547" w:type="dxa"/>
            <w:gridSpan w:val="3"/>
            <w:noWrap/>
            <w:vAlign w:val="center"/>
          </w:tcPr>
          <w:p w14:paraId="03207367" w14:textId="77777777" w:rsidR="00D03320" w:rsidRDefault="00D03320" w:rsidP="00D03320">
            <w:pPr>
              <w:pStyle w:val="afc"/>
              <w:spacing w:before="0" w:beforeAutospacing="0" w:after="0" w:afterAutospacing="0"/>
              <w:jc w:val="center"/>
              <w:rPr>
                <w:rFonts w:ascii="Times New Roman" w:hAnsi="Times New Roman"/>
                <w:b/>
                <w:snapToGrid w:val="0"/>
                <w:sz w:val="21"/>
                <w:szCs w:val="21"/>
              </w:rPr>
            </w:pPr>
            <w:r>
              <w:rPr>
                <w:rFonts w:ascii="Times New Roman" w:hAnsi="Times New Roman"/>
                <w:b/>
                <w:snapToGrid w:val="0"/>
                <w:sz w:val="21"/>
                <w:szCs w:val="21"/>
              </w:rPr>
              <w:t>管控要求</w:t>
            </w:r>
          </w:p>
        </w:tc>
        <w:tc>
          <w:tcPr>
            <w:tcW w:w="1699" w:type="dxa"/>
            <w:noWrap/>
            <w:vAlign w:val="center"/>
          </w:tcPr>
          <w:p w14:paraId="03207368" w14:textId="77777777" w:rsidR="00D03320" w:rsidRDefault="00D03320" w:rsidP="00D03320">
            <w:pPr>
              <w:pStyle w:val="afc"/>
              <w:spacing w:before="0" w:beforeAutospacing="0" w:after="0" w:afterAutospacing="0"/>
              <w:jc w:val="center"/>
              <w:rPr>
                <w:rFonts w:ascii="Times New Roman" w:hAnsi="Times New Roman"/>
                <w:b/>
                <w:snapToGrid w:val="0"/>
                <w:sz w:val="21"/>
                <w:szCs w:val="21"/>
              </w:rPr>
            </w:pPr>
            <w:r>
              <w:rPr>
                <w:rFonts w:ascii="Times New Roman" w:hAnsi="Times New Roman"/>
                <w:b/>
                <w:snapToGrid w:val="0"/>
                <w:sz w:val="21"/>
                <w:szCs w:val="21"/>
              </w:rPr>
              <w:t>本项目情况</w:t>
            </w:r>
          </w:p>
        </w:tc>
        <w:tc>
          <w:tcPr>
            <w:tcW w:w="935" w:type="dxa"/>
            <w:noWrap/>
            <w:vAlign w:val="center"/>
          </w:tcPr>
          <w:p w14:paraId="03207369" w14:textId="77777777" w:rsidR="00D03320" w:rsidRDefault="00D03320" w:rsidP="00D03320">
            <w:pPr>
              <w:pStyle w:val="afc"/>
              <w:spacing w:before="0" w:beforeAutospacing="0" w:after="0" w:afterAutospacing="0"/>
              <w:jc w:val="center"/>
              <w:rPr>
                <w:rFonts w:ascii="Times New Roman" w:hAnsi="Times New Roman"/>
                <w:b/>
                <w:snapToGrid w:val="0"/>
                <w:sz w:val="21"/>
                <w:szCs w:val="21"/>
              </w:rPr>
            </w:pPr>
            <w:r>
              <w:rPr>
                <w:rFonts w:ascii="Times New Roman" w:hAnsi="Times New Roman"/>
                <w:b/>
                <w:snapToGrid w:val="0"/>
                <w:sz w:val="21"/>
                <w:szCs w:val="21"/>
              </w:rPr>
              <w:t>是否符合建设要求</w:t>
            </w:r>
          </w:p>
        </w:tc>
      </w:tr>
      <w:tr w:rsidR="009F59DB" w14:paraId="03207374" w14:textId="77777777" w:rsidTr="00EA498C">
        <w:trPr>
          <w:trHeight w:val="397"/>
        </w:trPr>
        <w:tc>
          <w:tcPr>
            <w:tcW w:w="953" w:type="dxa"/>
            <w:vMerge w:val="restart"/>
            <w:noWrap/>
            <w:vAlign w:val="center"/>
          </w:tcPr>
          <w:p w14:paraId="6353DDE9" w14:textId="77777777" w:rsidR="008A7290" w:rsidRDefault="008A7290" w:rsidP="00D03320">
            <w:pPr>
              <w:pStyle w:val="afc"/>
              <w:spacing w:before="0" w:beforeAutospacing="0" w:after="0" w:afterAutospacing="0"/>
              <w:jc w:val="center"/>
              <w:rPr>
                <w:rFonts w:ascii="Times New Roman" w:hAnsi="Times New Roman"/>
                <w:snapToGrid w:val="0"/>
                <w:sz w:val="21"/>
                <w:szCs w:val="21"/>
              </w:rPr>
            </w:pPr>
            <w:r w:rsidRPr="008A7290">
              <w:rPr>
                <w:rFonts w:ascii="Times New Roman" w:hAnsi="Times New Roman"/>
                <w:snapToGrid w:val="0"/>
                <w:sz w:val="21"/>
                <w:szCs w:val="21"/>
              </w:rPr>
              <w:t>ZH4107</w:t>
            </w:r>
          </w:p>
          <w:p w14:paraId="0320736C" w14:textId="18006C9F" w:rsidR="00D03320" w:rsidRDefault="008A7290" w:rsidP="00D03320">
            <w:pPr>
              <w:pStyle w:val="afc"/>
              <w:spacing w:before="0" w:beforeAutospacing="0" w:after="0" w:afterAutospacing="0"/>
              <w:jc w:val="center"/>
              <w:rPr>
                <w:rFonts w:ascii="Times New Roman" w:hAnsi="Times New Roman"/>
                <w:snapToGrid w:val="0"/>
                <w:sz w:val="21"/>
                <w:szCs w:val="21"/>
              </w:rPr>
            </w:pPr>
            <w:r w:rsidRPr="008A7290">
              <w:rPr>
                <w:rFonts w:ascii="Times New Roman" w:hAnsi="Times New Roman"/>
                <w:snapToGrid w:val="0"/>
                <w:sz w:val="21"/>
                <w:szCs w:val="21"/>
              </w:rPr>
              <w:t>2620003</w:t>
            </w:r>
          </w:p>
        </w:tc>
        <w:tc>
          <w:tcPr>
            <w:tcW w:w="624" w:type="dxa"/>
            <w:vMerge w:val="restart"/>
            <w:vAlign w:val="center"/>
          </w:tcPr>
          <w:p w14:paraId="0320736D" w14:textId="68147BA1" w:rsidR="00D03320" w:rsidRDefault="00F415B2" w:rsidP="00D03320">
            <w:pPr>
              <w:pStyle w:val="afc"/>
              <w:spacing w:before="0" w:beforeAutospacing="0" w:after="0" w:afterAutospacing="0"/>
              <w:jc w:val="center"/>
              <w:rPr>
                <w:rFonts w:ascii="Times New Roman" w:hAnsi="Times New Roman"/>
                <w:snapToGrid w:val="0"/>
                <w:sz w:val="21"/>
                <w:szCs w:val="21"/>
              </w:rPr>
            </w:pPr>
            <w:r>
              <w:rPr>
                <w:rFonts w:ascii="Times New Roman" w:hAnsi="Times New Roman" w:hint="eastAsia"/>
                <w:snapToGrid w:val="0"/>
                <w:sz w:val="21"/>
                <w:szCs w:val="21"/>
              </w:rPr>
              <w:t>延津县</w:t>
            </w:r>
          </w:p>
        </w:tc>
        <w:tc>
          <w:tcPr>
            <w:tcW w:w="827" w:type="dxa"/>
            <w:vMerge w:val="restart"/>
            <w:noWrap/>
            <w:vAlign w:val="center"/>
          </w:tcPr>
          <w:p w14:paraId="0320736E" w14:textId="57D890A0" w:rsidR="00D03320" w:rsidRDefault="009F59DB" w:rsidP="00D03320">
            <w:pPr>
              <w:pStyle w:val="afc"/>
              <w:spacing w:before="0" w:beforeAutospacing="0" w:after="0" w:afterAutospacing="0"/>
              <w:jc w:val="center"/>
              <w:rPr>
                <w:rFonts w:ascii="Times New Roman" w:hAnsi="Times New Roman"/>
                <w:snapToGrid w:val="0"/>
                <w:sz w:val="21"/>
                <w:szCs w:val="21"/>
              </w:rPr>
            </w:pPr>
            <w:r>
              <w:rPr>
                <w:rFonts w:ascii="Times New Roman" w:hAnsi="Times New Roman" w:hint="eastAsia"/>
                <w:snapToGrid w:val="0"/>
                <w:sz w:val="21"/>
                <w:szCs w:val="21"/>
              </w:rPr>
              <w:t>延津县城镇重点单元</w:t>
            </w:r>
          </w:p>
        </w:tc>
        <w:tc>
          <w:tcPr>
            <w:tcW w:w="707" w:type="dxa"/>
            <w:vMerge w:val="restart"/>
            <w:noWrap/>
            <w:vAlign w:val="center"/>
          </w:tcPr>
          <w:p w14:paraId="0320736F" w14:textId="3E008114" w:rsidR="00D03320" w:rsidRDefault="00D03320" w:rsidP="00D03320">
            <w:pPr>
              <w:pStyle w:val="afc"/>
              <w:spacing w:before="0" w:beforeAutospacing="0" w:after="0" w:afterAutospacing="0"/>
              <w:jc w:val="center"/>
              <w:rPr>
                <w:rFonts w:ascii="Times New Roman" w:hAnsi="Times New Roman"/>
                <w:snapToGrid w:val="0"/>
                <w:sz w:val="21"/>
                <w:szCs w:val="21"/>
              </w:rPr>
            </w:pPr>
            <w:r>
              <w:rPr>
                <w:rFonts w:ascii="Times New Roman" w:hAnsi="Times New Roman"/>
                <w:snapToGrid w:val="0"/>
                <w:sz w:val="21"/>
                <w:szCs w:val="21"/>
              </w:rPr>
              <w:t>重点管控单元</w:t>
            </w:r>
            <w:r w:rsidR="009F59DB">
              <w:rPr>
                <w:rFonts w:ascii="Times New Roman" w:hAnsi="Times New Roman" w:hint="eastAsia"/>
                <w:snapToGrid w:val="0"/>
                <w:sz w:val="21"/>
                <w:szCs w:val="21"/>
              </w:rPr>
              <w:t>3</w:t>
            </w:r>
          </w:p>
        </w:tc>
        <w:tc>
          <w:tcPr>
            <w:tcW w:w="566" w:type="dxa"/>
            <w:vMerge w:val="restart"/>
            <w:noWrap/>
            <w:vAlign w:val="center"/>
          </w:tcPr>
          <w:p w14:paraId="03207370" w14:textId="77777777" w:rsidR="00D03320" w:rsidRDefault="00D03320" w:rsidP="00D03320">
            <w:pPr>
              <w:pStyle w:val="afc"/>
              <w:spacing w:before="0" w:beforeAutospacing="0" w:after="0" w:afterAutospacing="0"/>
              <w:jc w:val="center"/>
              <w:rPr>
                <w:rFonts w:ascii="Times New Roman" w:hAnsi="Times New Roman"/>
                <w:snapToGrid w:val="0"/>
                <w:sz w:val="21"/>
                <w:szCs w:val="21"/>
              </w:rPr>
            </w:pPr>
            <w:r>
              <w:rPr>
                <w:rFonts w:ascii="Times New Roman" w:hAnsi="Times New Roman"/>
                <w:snapToGrid w:val="0"/>
                <w:sz w:val="21"/>
                <w:szCs w:val="21"/>
              </w:rPr>
              <w:t>空间布局约束</w:t>
            </w:r>
          </w:p>
        </w:tc>
        <w:tc>
          <w:tcPr>
            <w:tcW w:w="1981" w:type="dxa"/>
            <w:gridSpan w:val="2"/>
            <w:noWrap/>
            <w:vAlign w:val="center"/>
          </w:tcPr>
          <w:p w14:paraId="03207371" w14:textId="31CB83F9" w:rsidR="00D03320" w:rsidRDefault="00ED3BC2" w:rsidP="00D03320">
            <w:pPr>
              <w:pStyle w:val="afc"/>
              <w:jc w:val="both"/>
              <w:rPr>
                <w:rFonts w:ascii="Times New Roman" w:hAnsi="Times New Roman"/>
                <w:sz w:val="21"/>
                <w:szCs w:val="21"/>
                <w:lang w:bidi="ar"/>
              </w:rPr>
            </w:pPr>
            <w:r>
              <w:rPr>
                <w:rFonts w:ascii="Times New Roman" w:hAnsi="Times New Roman" w:hint="eastAsia"/>
                <w:sz w:val="21"/>
                <w:szCs w:val="21"/>
                <w:lang w:bidi="ar"/>
              </w:rPr>
              <w:t>1.</w:t>
            </w:r>
            <w:r w:rsidR="009A5B66" w:rsidRPr="009A5B66">
              <w:rPr>
                <w:rFonts w:ascii="Times New Roman" w:hAnsi="Times New Roman" w:hint="eastAsia"/>
                <w:sz w:val="21"/>
                <w:szCs w:val="21"/>
                <w:lang w:bidi="ar"/>
              </w:rPr>
              <w:t>在居民住宅区等人口密集区域和医院、学校、幼儿园、养老院等其他需要特殊</w:t>
            </w:r>
            <w:r w:rsidR="009A5B66" w:rsidRPr="009A5B66">
              <w:rPr>
                <w:rFonts w:ascii="Times New Roman" w:hAnsi="Times New Roman" w:hint="eastAsia"/>
                <w:sz w:val="21"/>
                <w:szCs w:val="21"/>
                <w:lang w:bidi="ar"/>
              </w:rPr>
              <w:lastRenderedPageBreak/>
              <w:t>保护的区域及其周边，不得新建、改建和扩建石化、焦化、制药、油漆、塑料、橡胶、造纸、饲料等易产生恶臭气体的生产项目或者从事其他产生恶臭气体的生产经营活动。已建成的，应当逐步搬迁或者升级改造。</w:t>
            </w:r>
          </w:p>
        </w:tc>
        <w:tc>
          <w:tcPr>
            <w:tcW w:w="1699" w:type="dxa"/>
            <w:noWrap/>
            <w:vAlign w:val="center"/>
          </w:tcPr>
          <w:p w14:paraId="03207372" w14:textId="03BBAF59" w:rsidR="00D03320" w:rsidRDefault="003562B9" w:rsidP="00D03320">
            <w:pPr>
              <w:pStyle w:val="afc"/>
              <w:spacing w:before="0" w:beforeAutospacing="0" w:after="0" w:afterAutospacing="0"/>
              <w:jc w:val="both"/>
              <w:rPr>
                <w:rFonts w:ascii="Times New Roman" w:hAnsi="Times New Roman"/>
                <w:sz w:val="21"/>
                <w:szCs w:val="21"/>
              </w:rPr>
            </w:pPr>
            <w:r>
              <w:rPr>
                <w:rFonts w:ascii="Times New Roman" w:hAnsi="Times New Roman" w:hint="eastAsia"/>
                <w:sz w:val="21"/>
                <w:szCs w:val="21"/>
              </w:rPr>
              <w:lastRenderedPageBreak/>
              <w:t>1.</w:t>
            </w:r>
            <w:r>
              <w:rPr>
                <w:rFonts w:ascii="Times New Roman" w:hAnsi="Times New Roman" w:hint="eastAsia"/>
                <w:sz w:val="21"/>
                <w:szCs w:val="21"/>
              </w:rPr>
              <w:t>本</w:t>
            </w:r>
            <w:r w:rsidRPr="003562B9">
              <w:rPr>
                <w:rFonts w:ascii="Times New Roman" w:hAnsi="Times New Roman" w:hint="eastAsia"/>
                <w:sz w:val="21"/>
                <w:szCs w:val="21"/>
              </w:rPr>
              <w:t>项目不属于工业企业</w:t>
            </w:r>
            <w:r>
              <w:rPr>
                <w:rFonts w:ascii="Times New Roman" w:hAnsi="Times New Roman" w:hint="eastAsia"/>
                <w:sz w:val="21"/>
                <w:szCs w:val="21"/>
              </w:rPr>
              <w:t>项目</w:t>
            </w:r>
            <w:r w:rsidRPr="003562B9">
              <w:rPr>
                <w:rFonts w:ascii="Times New Roman" w:hAnsi="Times New Roman" w:hint="eastAsia"/>
                <w:sz w:val="21"/>
                <w:szCs w:val="21"/>
              </w:rPr>
              <w:t>，为医疗</w:t>
            </w:r>
            <w:r>
              <w:rPr>
                <w:rFonts w:ascii="Times New Roman" w:hAnsi="Times New Roman" w:hint="eastAsia"/>
                <w:sz w:val="21"/>
                <w:szCs w:val="21"/>
              </w:rPr>
              <w:t>服务</w:t>
            </w:r>
            <w:r w:rsidRPr="003562B9">
              <w:rPr>
                <w:rFonts w:ascii="Times New Roman" w:hAnsi="Times New Roman" w:hint="eastAsia"/>
                <w:sz w:val="21"/>
                <w:szCs w:val="21"/>
              </w:rPr>
              <w:t>设施建设</w:t>
            </w:r>
            <w:r>
              <w:rPr>
                <w:rFonts w:ascii="Times New Roman" w:hAnsi="Times New Roman" w:hint="eastAsia"/>
                <w:sz w:val="21"/>
                <w:szCs w:val="21"/>
              </w:rPr>
              <w:t>项目</w:t>
            </w:r>
            <w:r w:rsidRPr="003562B9">
              <w:rPr>
                <w:rFonts w:ascii="Times New Roman" w:hAnsi="Times New Roman" w:hint="eastAsia"/>
                <w:sz w:val="21"/>
                <w:szCs w:val="21"/>
              </w:rPr>
              <w:t>，</w:t>
            </w:r>
            <w:r>
              <w:rPr>
                <w:rFonts w:ascii="Times New Roman" w:hAnsi="Times New Roman" w:hint="eastAsia"/>
                <w:sz w:val="21"/>
                <w:szCs w:val="21"/>
              </w:rPr>
              <w:t>项目</w:t>
            </w:r>
            <w:r w:rsidRPr="003562B9">
              <w:rPr>
                <w:rFonts w:ascii="Times New Roman" w:hAnsi="Times New Roman" w:hint="eastAsia"/>
                <w:sz w:val="21"/>
                <w:szCs w:val="21"/>
              </w:rPr>
              <w:t>污水</w:t>
            </w:r>
            <w:r w:rsidRPr="003562B9">
              <w:rPr>
                <w:rFonts w:ascii="Times New Roman" w:hAnsi="Times New Roman" w:hint="eastAsia"/>
                <w:sz w:val="21"/>
                <w:szCs w:val="21"/>
              </w:rPr>
              <w:lastRenderedPageBreak/>
              <w:t>处理站恶臭收集后采用生物喷淋除臭</w:t>
            </w:r>
            <w:r>
              <w:rPr>
                <w:rFonts w:ascii="Times New Roman" w:hAnsi="Times New Roman" w:hint="eastAsia"/>
                <w:sz w:val="21"/>
                <w:szCs w:val="21"/>
              </w:rPr>
              <w:t>。</w:t>
            </w:r>
          </w:p>
        </w:tc>
        <w:tc>
          <w:tcPr>
            <w:tcW w:w="935" w:type="dxa"/>
            <w:noWrap/>
            <w:vAlign w:val="center"/>
          </w:tcPr>
          <w:p w14:paraId="03207373" w14:textId="77777777" w:rsidR="00D03320" w:rsidRDefault="00D03320" w:rsidP="00D03320">
            <w:pPr>
              <w:pStyle w:val="afc"/>
              <w:spacing w:before="0" w:beforeAutospacing="0" w:after="0" w:afterAutospacing="0"/>
              <w:jc w:val="center"/>
              <w:rPr>
                <w:rFonts w:ascii="Times New Roman" w:hAnsi="Times New Roman"/>
                <w:snapToGrid w:val="0"/>
                <w:sz w:val="21"/>
                <w:szCs w:val="21"/>
              </w:rPr>
            </w:pPr>
            <w:r>
              <w:rPr>
                <w:rFonts w:ascii="Times New Roman" w:hAnsi="Times New Roman"/>
                <w:snapToGrid w:val="0"/>
                <w:sz w:val="21"/>
                <w:szCs w:val="21"/>
              </w:rPr>
              <w:lastRenderedPageBreak/>
              <w:t>符合</w:t>
            </w:r>
          </w:p>
        </w:tc>
      </w:tr>
      <w:tr w:rsidR="009F59DB" w14:paraId="0320737D" w14:textId="77777777" w:rsidTr="00EA498C">
        <w:trPr>
          <w:trHeight w:val="397"/>
        </w:trPr>
        <w:tc>
          <w:tcPr>
            <w:tcW w:w="953" w:type="dxa"/>
            <w:vMerge/>
            <w:noWrap/>
            <w:vAlign w:val="center"/>
          </w:tcPr>
          <w:p w14:paraId="03207375" w14:textId="77777777" w:rsidR="00D03320" w:rsidRDefault="00D03320" w:rsidP="00D03320">
            <w:pPr>
              <w:pStyle w:val="afc"/>
              <w:spacing w:before="0" w:beforeAutospacing="0" w:after="0" w:afterAutospacing="0"/>
              <w:jc w:val="center"/>
              <w:rPr>
                <w:rFonts w:ascii="Times New Roman" w:hAnsi="Times New Roman"/>
                <w:snapToGrid w:val="0"/>
                <w:sz w:val="21"/>
                <w:szCs w:val="21"/>
              </w:rPr>
            </w:pPr>
          </w:p>
        </w:tc>
        <w:tc>
          <w:tcPr>
            <w:tcW w:w="624" w:type="dxa"/>
            <w:vMerge/>
            <w:vAlign w:val="center"/>
          </w:tcPr>
          <w:p w14:paraId="03207376" w14:textId="77777777" w:rsidR="00D03320" w:rsidRDefault="00D03320" w:rsidP="00D03320">
            <w:pPr>
              <w:pStyle w:val="afc"/>
              <w:spacing w:before="0" w:beforeAutospacing="0" w:after="0" w:afterAutospacing="0"/>
              <w:jc w:val="center"/>
              <w:rPr>
                <w:rFonts w:ascii="Times New Roman" w:hAnsi="Times New Roman"/>
                <w:snapToGrid w:val="0"/>
                <w:sz w:val="21"/>
                <w:szCs w:val="21"/>
              </w:rPr>
            </w:pPr>
          </w:p>
        </w:tc>
        <w:tc>
          <w:tcPr>
            <w:tcW w:w="827" w:type="dxa"/>
            <w:vMerge/>
            <w:noWrap/>
            <w:vAlign w:val="center"/>
          </w:tcPr>
          <w:p w14:paraId="03207377" w14:textId="77777777" w:rsidR="00D03320" w:rsidRDefault="00D03320" w:rsidP="00D03320">
            <w:pPr>
              <w:pStyle w:val="afc"/>
              <w:spacing w:before="0" w:beforeAutospacing="0" w:after="0" w:afterAutospacing="0"/>
              <w:jc w:val="center"/>
              <w:rPr>
                <w:rFonts w:ascii="Times New Roman" w:hAnsi="Times New Roman"/>
                <w:snapToGrid w:val="0"/>
                <w:sz w:val="21"/>
                <w:szCs w:val="21"/>
              </w:rPr>
            </w:pPr>
          </w:p>
        </w:tc>
        <w:tc>
          <w:tcPr>
            <w:tcW w:w="707" w:type="dxa"/>
            <w:vMerge/>
            <w:noWrap/>
            <w:vAlign w:val="center"/>
          </w:tcPr>
          <w:p w14:paraId="03207378" w14:textId="77777777" w:rsidR="00D03320" w:rsidRDefault="00D03320" w:rsidP="00D03320">
            <w:pPr>
              <w:pStyle w:val="afc"/>
              <w:spacing w:before="0" w:beforeAutospacing="0" w:after="0" w:afterAutospacing="0"/>
              <w:jc w:val="center"/>
              <w:rPr>
                <w:rFonts w:ascii="Times New Roman" w:hAnsi="Times New Roman"/>
                <w:snapToGrid w:val="0"/>
                <w:sz w:val="21"/>
                <w:szCs w:val="21"/>
              </w:rPr>
            </w:pPr>
          </w:p>
        </w:tc>
        <w:tc>
          <w:tcPr>
            <w:tcW w:w="566" w:type="dxa"/>
            <w:vMerge/>
            <w:noWrap/>
            <w:vAlign w:val="center"/>
          </w:tcPr>
          <w:p w14:paraId="03207379" w14:textId="77777777" w:rsidR="00D03320" w:rsidRDefault="00D03320" w:rsidP="00D03320">
            <w:pPr>
              <w:pStyle w:val="afc"/>
              <w:spacing w:before="0" w:beforeAutospacing="0" w:after="0" w:afterAutospacing="0"/>
              <w:jc w:val="center"/>
              <w:rPr>
                <w:rFonts w:ascii="Times New Roman" w:hAnsi="Times New Roman"/>
                <w:snapToGrid w:val="0"/>
                <w:sz w:val="21"/>
                <w:szCs w:val="21"/>
              </w:rPr>
            </w:pPr>
          </w:p>
        </w:tc>
        <w:tc>
          <w:tcPr>
            <w:tcW w:w="1981" w:type="dxa"/>
            <w:gridSpan w:val="2"/>
            <w:noWrap/>
            <w:vAlign w:val="center"/>
          </w:tcPr>
          <w:p w14:paraId="0320737A" w14:textId="33C38C3F" w:rsidR="00D03320" w:rsidRDefault="003562B9" w:rsidP="00D03320">
            <w:pPr>
              <w:pStyle w:val="afc"/>
              <w:jc w:val="both"/>
              <w:rPr>
                <w:rFonts w:ascii="Times New Roman" w:hAnsi="Times New Roman"/>
                <w:sz w:val="21"/>
                <w:szCs w:val="21"/>
                <w:lang w:bidi="ar"/>
              </w:rPr>
            </w:pPr>
            <w:r>
              <w:rPr>
                <w:rFonts w:ascii="Times New Roman" w:hAnsi="Times New Roman" w:hint="eastAsia"/>
                <w:sz w:val="21"/>
                <w:szCs w:val="21"/>
                <w:lang w:bidi="ar"/>
              </w:rPr>
              <w:t>2.</w:t>
            </w:r>
            <w:r w:rsidR="009A5B66" w:rsidRPr="009A5B66">
              <w:rPr>
                <w:rFonts w:ascii="Times New Roman" w:hAnsi="Times New Roman" w:hint="eastAsia"/>
                <w:sz w:val="21"/>
                <w:szCs w:val="21"/>
                <w:lang w:bidi="ar"/>
              </w:rPr>
              <w:t>严格控制新建、扩建高排放、高污染项目，包括钢铁、水泥、有色、平板玻璃，建筑陶瓷等行业及其他排放重金属、持久性有机污染物的工业项目等。</w:t>
            </w:r>
          </w:p>
        </w:tc>
        <w:tc>
          <w:tcPr>
            <w:tcW w:w="1699" w:type="dxa"/>
            <w:noWrap/>
            <w:vAlign w:val="center"/>
          </w:tcPr>
          <w:p w14:paraId="0320737B" w14:textId="0DE94165" w:rsidR="00D03320" w:rsidRDefault="003562B9" w:rsidP="00D03320">
            <w:pPr>
              <w:pStyle w:val="afc"/>
              <w:spacing w:before="0" w:beforeAutospacing="0" w:after="0" w:afterAutospacing="0"/>
              <w:jc w:val="both"/>
              <w:rPr>
                <w:rFonts w:ascii="Times New Roman" w:hAnsi="Times New Roman"/>
                <w:sz w:val="21"/>
                <w:szCs w:val="21"/>
              </w:rPr>
            </w:pPr>
            <w:r>
              <w:rPr>
                <w:rFonts w:ascii="Times New Roman" w:hAnsi="Times New Roman" w:hint="eastAsia"/>
                <w:sz w:val="21"/>
                <w:szCs w:val="21"/>
              </w:rPr>
              <w:t>本项目不属于</w:t>
            </w:r>
            <w:r w:rsidRPr="009A5B66">
              <w:rPr>
                <w:rFonts w:ascii="Times New Roman" w:hAnsi="Times New Roman" w:hint="eastAsia"/>
                <w:sz w:val="21"/>
                <w:szCs w:val="21"/>
                <w:lang w:bidi="ar"/>
              </w:rPr>
              <w:t>高排放、高污染项目</w:t>
            </w:r>
            <w:r>
              <w:rPr>
                <w:rFonts w:ascii="Times New Roman" w:hAnsi="Times New Roman" w:hint="eastAsia"/>
                <w:sz w:val="21"/>
                <w:szCs w:val="21"/>
                <w:lang w:bidi="ar"/>
              </w:rPr>
              <w:t>。</w:t>
            </w:r>
          </w:p>
        </w:tc>
        <w:tc>
          <w:tcPr>
            <w:tcW w:w="935" w:type="dxa"/>
            <w:noWrap/>
            <w:vAlign w:val="center"/>
          </w:tcPr>
          <w:p w14:paraId="0320737C" w14:textId="77777777" w:rsidR="00D03320" w:rsidRDefault="00D03320" w:rsidP="00D03320">
            <w:pPr>
              <w:pStyle w:val="afc"/>
              <w:spacing w:before="0" w:beforeAutospacing="0" w:after="0" w:afterAutospacing="0"/>
              <w:jc w:val="center"/>
              <w:rPr>
                <w:rFonts w:ascii="Times New Roman" w:hAnsi="Times New Roman"/>
                <w:snapToGrid w:val="0"/>
                <w:sz w:val="21"/>
                <w:szCs w:val="21"/>
              </w:rPr>
            </w:pPr>
            <w:r>
              <w:rPr>
                <w:rFonts w:ascii="Times New Roman" w:hAnsi="Times New Roman"/>
                <w:snapToGrid w:val="0"/>
                <w:sz w:val="21"/>
                <w:szCs w:val="21"/>
              </w:rPr>
              <w:t>符合</w:t>
            </w:r>
          </w:p>
        </w:tc>
      </w:tr>
      <w:tr w:rsidR="00A628E9" w14:paraId="75521109" w14:textId="77777777" w:rsidTr="00EA498C">
        <w:trPr>
          <w:trHeight w:val="397"/>
        </w:trPr>
        <w:tc>
          <w:tcPr>
            <w:tcW w:w="953" w:type="dxa"/>
            <w:vMerge/>
            <w:noWrap/>
            <w:vAlign w:val="center"/>
          </w:tcPr>
          <w:p w14:paraId="64850293" w14:textId="77777777" w:rsidR="00A628E9" w:rsidRDefault="00A628E9" w:rsidP="00D03320">
            <w:pPr>
              <w:pStyle w:val="afc"/>
              <w:spacing w:before="0" w:beforeAutospacing="0" w:after="0" w:afterAutospacing="0"/>
              <w:jc w:val="center"/>
              <w:rPr>
                <w:rFonts w:ascii="Times New Roman" w:hAnsi="Times New Roman"/>
                <w:snapToGrid w:val="0"/>
                <w:sz w:val="21"/>
                <w:szCs w:val="21"/>
              </w:rPr>
            </w:pPr>
          </w:p>
        </w:tc>
        <w:tc>
          <w:tcPr>
            <w:tcW w:w="624" w:type="dxa"/>
            <w:vMerge/>
            <w:vAlign w:val="center"/>
          </w:tcPr>
          <w:p w14:paraId="5DC0B218" w14:textId="77777777" w:rsidR="00A628E9" w:rsidRDefault="00A628E9" w:rsidP="00D03320">
            <w:pPr>
              <w:pStyle w:val="afc"/>
              <w:spacing w:before="0" w:beforeAutospacing="0" w:after="0" w:afterAutospacing="0"/>
              <w:jc w:val="center"/>
              <w:rPr>
                <w:rFonts w:ascii="Times New Roman" w:hAnsi="Times New Roman"/>
                <w:snapToGrid w:val="0"/>
                <w:sz w:val="21"/>
                <w:szCs w:val="21"/>
              </w:rPr>
            </w:pPr>
          </w:p>
        </w:tc>
        <w:tc>
          <w:tcPr>
            <w:tcW w:w="827" w:type="dxa"/>
            <w:vMerge/>
            <w:noWrap/>
            <w:vAlign w:val="center"/>
          </w:tcPr>
          <w:p w14:paraId="447D23C0" w14:textId="77777777" w:rsidR="00A628E9" w:rsidRDefault="00A628E9" w:rsidP="00D03320">
            <w:pPr>
              <w:pStyle w:val="afc"/>
              <w:spacing w:before="0" w:beforeAutospacing="0" w:after="0" w:afterAutospacing="0"/>
              <w:jc w:val="center"/>
              <w:rPr>
                <w:rFonts w:ascii="Times New Roman" w:hAnsi="Times New Roman"/>
                <w:snapToGrid w:val="0"/>
                <w:sz w:val="21"/>
                <w:szCs w:val="21"/>
              </w:rPr>
            </w:pPr>
          </w:p>
        </w:tc>
        <w:tc>
          <w:tcPr>
            <w:tcW w:w="707" w:type="dxa"/>
            <w:vMerge/>
            <w:noWrap/>
            <w:vAlign w:val="center"/>
          </w:tcPr>
          <w:p w14:paraId="0FD15F36" w14:textId="77777777" w:rsidR="00A628E9" w:rsidRDefault="00A628E9" w:rsidP="00D03320">
            <w:pPr>
              <w:pStyle w:val="afc"/>
              <w:spacing w:before="0" w:beforeAutospacing="0" w:after="0" w:afterAutospacing="0"/>
              <w:jc w:val="center"/>
              <w:rPr>
                <w:rFonts w:ascii="Times New Roman" w:hAnsi="Times New Roman"/>
                <w:snapToGrid w:val="0"/>
                <w:sz w:val="21"/>
                <w:szCs w:val="21"/>
              </w:rPr>
            </w:pPr>
          </w:p>
        </w:tc>
        <w:tc>
          <w:tcPr>
            <w:tcW w:w="566" w:type="dxa"/>
            <w:vMerge/>
            <w:noWrap/>
            <w:vAlign w:val="center"/>
          </w:tcPr>
          <w:p w14:paraId="6E3E41A7" w14:textId="77777777" w:rsidR="00A628E9" w:rsidRDefault="00A628E9" w:rsidP="00D03320">
            <w:pPr>
              <w:pStyle w:val="afc"/>
              <w:spacing w:before="0" w:beforeAutospacing="0" w:after="0" w:afterAutospacing="0"/>
              <w:jc w:val="center"/>
              <w:rPr>
                <w:rFonts w:ascii="Times New Roman" w:hAnsi="Times New Roman"/>
                <w:snapToGrid w:val="0"/>
                <w:sz w:val="21"/>
                <w:szCs w:val="21"/>
              </w:rPr>
            </w:pPr>
          </w:p>
        </w:tc>
        <w:tc>
          <w:tcPr>
            <w:tcW w:w="1981" w:type="dxa"/>
            <w:gridSpan w:val="2"/>
            <w:noWrap/>
            <w:vAlign w:val="center"/>
          </w:tcPr>
          <w:p w14:paraId="656995DB" w14:textId="762CE218" w:rsidR="00A628E9" w:rsidRPr="009A5B66" w:rsidRDefault="003562B9" w:rsidP="00D03320">
            <w:pPr>
              <w:pStyle w:val="afc"/>
              <w:jc w:val="both"/>
              <w:rPr>
                <w:rFonts w:ascii="Times New Roman" w:hAnsi="Times New Roman"/>
                <w:sz w:val="21"/>
                <w:szCs w:val="21"/>
                <w:lang w:bidi="ar"/>
              </w:rPr>
            </w:pPr>
            <w:r>
              <w:rPr>
                <w:rFonts w:ascii="Times New Roman" w:hAnsi="Times New Roman" w:hint="eastAsia"/>
                <w:sz w:val="21"/>
                <w:szCs w:val="21"/>
                <w:lang w:bidi="ar"/>
              </w:rPr>
              <w:t>3.</w:t>
            </w:r>
            <w:r w:rsidR="00A628E9" w:rsidRPr="00A628E9">
              <w:rPr>
                <w:rFonts w:ascii="Times New Roman" w:hAnsi="Times New Roman" w:hint="eastAsia"/>
                <w:sz w:val="21"/>
                <w:szCs w:val="21"/>
                <w:lang w:bidi="ar"/>
              </w:rPr>
              <w:t>通过土地用途调整、搬迁等途径进一步优化空间布局，解决区内部分工业、居住混杂布局的问题，减轻工业发展对居住环境的不利影响。</w:t>
            </w:r>
          </w:p>
        </w:tc>
        <w:tc>
          <w:tcPr>
            <w:tcW w:w="1699" w:type="dxa"/>
            <w:noWrap/>
            <w:vAlign w:val="center"/>
          </w:tcPr>
          <w:p w14:paraId="1EA6EBDF" w14:textId="697C1F9A" w:rsidR="00A628E9" w:rsidRDefault="00F5712B" w:rsidP="00D03320">
            <w:pPr>
              <w:pStyle w:val="afc"/>
              <w:spacing w:before="0" w:beforeAutospacing="0" w:after="0" w:afterAutospacing="0"/>
              <w:jc w:val="both"/>
              <w:rPr>
                <w:rFonts w:ascii="Times New Roman" w:hAnsi="Times New Roman"/>
                <w:snapToGrid w:val="0"/>
                <w:sz w:val="21"/>
                <w:szCs w:val="21"/>
              </w:rPr>
            </w:pPr>
            <w:r>
              <w:rPr>
                <w:rFonts w:ascii="Times New Roman" w:hAnsi="Times New Roman" w:hint="eastAsia"/>
                <w:snapToGrid w:val="0"/>
                <w:sz w:val="21"/>
                <w:szCs w:val="21"/>
              </w:rPr>
              <w:t>本项目不涉及。</w:t>
            </w:r>
          </w:p>
        </w:tc>
        <w:tc>
          <w:tcPr>
            <w:tcW w:w="935" w:type="dxa"/>
            <w:noWrap/>
            <w:vAlign w:val="center"/>
          </w:tcPr>
          <w:p w14:paraId="04B3806A" w14:textId="691B1B35" w:rsidR="00A628E9" w:rsidRDefault="00097A58" w:rsidP="00D03320">
            <w:pPr>
              <w:pStyle w:val="afc"/>
              <w:spacing w:before="0" w:beforeAutospacing="0" w:after="0" w:afterAutospacing="0"/>
              <w:jc w:val="center"/>
              <w:rPr>
                <w:rFonts w:ascii="Times New Roman" w:hAnsi="Times New Roman"/>
                <w:snapToGrid w:val="0"/>
                <w:sz w:val="21"/>
                <w:szCs w:val="21"/>
              </w:rPr>
            </w:pPr>
            <w:r>
              <w:rPr>
                <w:rFonts w:ascii="Times New Roman" w:hAnsi="Times New Roman"/>
                <w:snapToGrid w:val="0"/>
                <w:sz w:val="21"/>
                <w:szCs w:val="21"/>
              </w:rPr>
              <w:t>符合</w:t>
            </w:r>
          </w:p>
        </w:tc>
      </w:tr>
      <w:tr w:rsidR="009F59DB" w14:paraId="03207386" w14:textId="77777777" w:rsidTr="00EA498C">
        <w:trPr>
          <w:trHeight w:val="397"/>
        </w:trPr>
        <w:tc>
          <w:tcPr>
            <w:tcW w:w="953" w:type="dxa"/>
            <w:vMerge/>
            <w:noWrap/>
            <w:vAlign w:val="center"/>
          </w:tcPr>
          <w:p w14:paraId="0320737E" w14:textId="77777777" w:rsidR="00D03320" w:rsidRDefault="00D03320" w:rsidP="00D03320">
            <w:pPr>
              <w:pStyle w:val="afc"/>
              <w:spacing w:before="0" w:beforeAutospacing="0" w:after="0" w:afterAutospacing="0"/>
              <w:jc w:val="center"/>
              <w:rPr>
                <w:rFonts w:ascii="Times New Roman" w:hAnsi="Times New Roman"/>
                <w:snapToGrid w:val="0"/>
                <w:sz w:val="21"/>
                <w:szCs w:val="21"/>
              </w:rPr>
            </w:pPr>
          </w:p>
        </w:tc>
        <w:tc>
          <w:tcPr>
            <w:tcW w:w="624" w:type="dxa"/>
            <w:vMerge/>
            <w:vAlign w:val="center"/>
          </w:tcPr>
          <w:p w14:paraId="0320737F" w14:textId="77777777" w:rsidR="00D03320" w:rsidRDefault="00D03320" w:rsidP="00D03320">
            <w:pPr>
              <w:pStyle w:val="afc"/>
              <w:spacing w:before="0" w:beforeAutospacing="0" w:after="0" w:afterAutospacing="0"/>
              <w:jc w:val="center"/>
              <w:rPr>
                <w:rFonts w:ascii="Times New Roman" w:hAnsi="Times New Roman"/>
                <w:snapToGrid w:val="0"/>
                <w:sz w:val="21"/>
                <w:szCs w:val="21"/>
              </w:rPr>
            </w:pPr>
          </w:p>
        </w:tc>
        <w:tc>
          <w:tcPr>
            <w:tcW w:w="827" w:type="dxa"/>
            <w:vMerge/>
            <w:noWrap/>
            <w:vAlign w:val="center"/>
          </w:tcPr>
          <w:p w14:paraId="03207380" w14:textId="77777777" w:rsidR="00D03320" w:rsidRDefault="00D03320" w:rsidP="00D03320">
            <w:pPr>
              <w:pStyle w:val="afc"/>
              <w:spacing w:before="0" w:beforeAutospacing="0" w:after="0" w:afterAutospacing="0"/>
              <w:jc w:val="center"/>
              <w:rPr>
                <w:rFonts w:ascii="Times New Roman" w:hAnsi="Times New Roman"/>
                <w:snapToGrid w:val="0"/>
                <w:sz w:val="21"/>
                <w:szCs w:val="21"/>
              </w:rPr>
            </w:pPr>
          </w:p>
        </w:tc>
        <w:tc>
          <w:tcPr>
            <w:tcW w:w="707" w:type="dxa"/>
            <w:vMerge/>
            <w:noWrap/>
            <w:vAlign w:val="center"/>
          </w:tcPr>
          <w:p w14:paraId="03207381" w14:textId="77777777" w:rsidR="00D03320" w:rsidRDefault="00D03320" w:rsidP="00D03320">
            <w:pPr>
              <w:pStyle w:val="afc"/>
              <w:spacing w:before="0" w:beforeAutospacing="0" w:after="0" w:afterAutospacing="0"/>
              <w:jc w:val="center"/>
              <w:rPr>
                <w:rFonts w:ascii="Times New Roman" w:hAnsi="Times New Roman"/>
                <w:snapToGrid w:val="0"/>
                <w:sz w:val="21"/>
                <w:szCs w:val="21"/>
              </w:rPr>
            </w:pPr>
          </w:p>
        </w:tc>
        <w:tc>
          <w:tcPr>
            <w:tcW w:w="566" w:type="dxa"/>
            <w:vMerge/>
            <w:noWrap/>
            <w:vAlign w:val="center"/>
          </w:tcPr>
          <w:p w14:paraId="03207382" w14:textId="77777777" w:rsidR="00D03320" w:rsidRDefault="00D03320" w:rsidP="00D03320">
            <w:pPr>
              <w:pStyle w:val="afc"/>
              <w:spacing w:before="0" w:beforeAutospacing="0" w:after="0" w:afterAutospacing="0"/>
              <w:jc w:val="center"/>
              <w:rPr>
                <w:rFonts w:ascii="Times New Roman" w:hAnsi="Times New Roman"/>
                <w:snapToGrid w:val="0"/>
                <w:sz w:val="21"/>
                <w:szCs w:val="21"/>
              </w:rPr>
            </w:pPr>
          </w:p>
        </w:tc>
        <w:tc>
          <w:tcPr>
            <w:tcW w:w="1981" w:type="dxa"/>
            <w:gridSpan w:val="2"/>
            <w:noWrap/>
            <w:vAlign w:val="center"/>
          </w:tcPr>
          <w:p w14:paraId="03207383" w14:textId="479436C5" w:rsidR="00D03320" w:rsidRDefault="00F5712B" w:rsidP="00D03320">
            <w:pPr>
              <w:pStyle w:val="afc"/>
              <w:spacing w:before="0" w:beforeAutospacing="0" w:after="0" w:afterAutospacing="0"/>
              <w:jc w:val="both"/>
              <w:rPr>
                <w:rFonts w:ascii="Times New Roman" w:hAnsi="Times New Roman"/>
                <w:sz w:val="21"/>
                <w:szCs w:val="21"/>
                <w:lang w:bidi="ar"/>
              </w:rPr>
            </w:pPr>
            <w:r>
              <w:rPr>
                <w:rFonts w:ascii="Times New Roman" w:hAnsi="Times New Roman" w:hint="eastAsia"/>
                <w:sz w:val="21"/>
                <w:szCs w:val="21"/>
                <w:lang w:bidi="ar"/>
              </w:rPr>
              <w:t>4.</w:t>
            </w:r>
            <w:r w:rsidR="00A628E9" w:rsidRPr="00A628E9">
              <w:rPr>
                <w:rFonts w:ascii="Times New Roman" w:hAnsi="Times New Roman" w:hint="eastAsia"/>
                <w:sz w:val="21"/>
                <w:szCs w:val="21"/>
                <w:lang w:bidi="ar"/>
              </w:rPr>
              <w:t>严格控制新、改、扩建“两高”项目</w:t>
            </w:r>
          </w:p>
        </w:tc>
        <w:tc>
          <w:tcPr>
            <w:tcW w:w="1699" w:type="dxa"/>
            <w:noWrap/>
            <w:vAlign w:val="center"/>
          </w:tcPr>
          <w:p w14:paraId="03207384" w14:textId="77777777" w:rsidR="00D03320" w:rsidRDefault="00D03320" w:rsidP="00D03320">
            <w:pPr>
              <w:pStyle w:val="afc"/>
              <w:spacing w:before="0" w:beforeAutospacing="0" w:after="0" w:afterAutospacing="0"/>
              <w:jc w:val="both"/>
              <w:rPr>
                <w:rFonts w:ascii="Times New Roman" w:hAnsi="Times New Roman"/>
                <w:sz w:val="21"/>
                <w:szCs w:val="21"/>
              </w:rPr>
            </w:pPr>
            <w:r>
              <w:rPr>
                <w:rFonts w:ascii="Times New Roman" w:hAnsi="Times New Roman" w:hint="eastAsia"/>
                <w:snapToGrid w:val="0"/>
                <w:sz w:val="21"/>
                <w:szCs w:val="21"/>
              </w:rPr>
              <w:t>本项目不属于新、改、扩建“两高”项目。</w:t>
            </w:r>
          </w:p>
        </w:tc>
        <w:tc>
          <w:tcPr>
            <w:tcW w:w="935" w:type="dxa"/>
            <w:noWrap/>
            <w:vAlign w:val="center"/>
          </w:tcPr>
          <w:p w14:paraId="03207385" w14:textId="77777777" w:rsidR="00D03320" w:rsidRDefault="00D03320" w:rsidP="00D03320">
            <w:pPr>
              <w:pStyle w:val="afc"/>
              <w:spacing w:before="0" w:beforeAutospacing="0" w:after="0" w:afterAutospacing="0"/>
              <w:jc w:val="center"/>
              <w:rPr>
                <w:rFonts w:ascii="Times New Roman" w:hAnsi="Times New Roman"/>
                <w:snapToGrid w:val="0"/>
                <w:sz w:val="21"/>
                <w:szCs w:val="21"/>
              </w:rPr>
            </w:pPr>
            <w:r>
              <w:rPr>
                <w:rFonts w:ascii="Times New Roman" w:hAnsi="Times New Roman"/>
                <w:snapToGrid w:val="0"/>
                <w:sz w:val="21"/>
                <w:szCs w:val="21"/>
              </w:rPr>
              <w:t>符合</w:t>
            </w:r>
          </w:p>
        </w:tc>
      </w:tr>
      <w:tr w:rsidR="009F59DB" w14:paraId="0320738F" w14:textId="77777777" w:rsidTr="00EA498C">
        <w:trPr>
          <w:trHeight w:val="397"/>
        </w:trPr>
        <w:tc>
          <w:tcPr>
            <w:tcW w:w="953" w:type="dxa"/>
            <w:vMerge/>
            <w:noWrap/>
            <w:vAlign w:val="center"/>
          </w:tcPr>
          <w:p w14:paraId="03207387" w14:textId="77777777" w:rsidR="00D03320" w:rsidRDefault="00D03320" w:rsidP="00D03320">
            <w:pPr>
              <w:pStyle w:val="afc"/>
              <w:spacing w:before="0" w:beforeAutospacing="0" w:after="0" w:afterAutospacing="0"/>
              <w:jc w:val="center"/>
              <w:rPr>
                <w:rFonts w:ascii="Times New Roman" w:hAnsi="Times New Roman"/>
                <w:snapToGrid w:val="0"/>
                <w:sz w:val="21"/>
                <w:szCs w:val="21"/>
              </w:rPr>
            </w:pPr>
          </w:p>
        </w:tc>
        <w:tc>
          <w:tcPr>
            <w:tcW w:w="624" w:type="dxa"/>
            <w:vMerge/>
            <w:vAlign w:val="center"/>
          </w:tcPr>
          <w:p w14:paraId="03207388" w14:textId="77777777" w:rsidR="00D03320" w:rsidRDefault="00D03320" w:rsidP="00D03320">
            <w:pPr>
              <w:pStyle w:val="afc"/>
              <w:spacing w:before="0" w:beforeAutospacing="0" w:after="0" w:afterAutospacing="0"/>
              <w:jc w:val="center"/>
              <w:rPr>
                <w:rFonts w:ascii="Times New Roman" w:hAnsi="Times New Roman"/>
                <w:snapToGrid w:val="0"/>
                <w:sz w:val="21"/>
                <w:szCs w:val="21"/>
              </w:rPr>
            </w:pPr>
          </w:p>
        </w:tc>
        <w:tc>
          <w:tcPr>
            <w:tcW w:w="827" w:type="dxa"/>
            <w:vMerge/>
            <w:noWrap/>
            <w:vAlign w:val="center"/>
          </w:tcPr>
          <w:p w14:paraId="03207389" w14:textId="77777777" w:rsidR="00D03320" w:rsidRDefault="00D03320" w:rsidP="00D03320">
            <w:pPr>
              <w:pStyle w:val="afc"/>
              <w:spacing w:before="0" w:beforeAutospacing="0" w:after="0" w:afterAutospacing="0"/>
              <w:jc w:val="center"/>
              <w:rPr>
                <w:rFonts w:ascii="Times New Roman" w:hAnsi="Times New Roman"/>
                <w:snapToGrid w:val="0"/>
                <w:sz w:val="21"/>
                <w:szCs w:val="21"/>
              </w:rPr>
            </w:pPr>
          </w:p>
        </w:tc>
        <w:tc>
          <w:tcPr>
            <w:tcW w:w="707" w:type="dxa"/>
            <w:vMerge/>
            <w:noWrap/>
            <w:vAlign w:val="center"/>
          </w:tcPr>
          <w:p w14:paraId="0320738A" w14:textId="77777777" w:rsidR="00D03320" w:rsidRDefault="00D03320" w:rsidP="00D03320">
            <w:pPr>
              <w:pStyle w:val="afc"/>
              <w:spacing w:before="0" w:beforeAutospacing="0" w:after="0" w:afterAutospacing="0"/>
              <w:jc w:val="center"/>
              <w:rPr>
                <w:rFonts w:ascii="Times New Roman" w:hAnsi="Times New Roman"/>
                <w:snapToGrid w:val="0"/>
                <w:sz w:val="21"/>
                <w:szCs w:val="21"/>
              </w:rPr>
            </w:pPr>
          </w:p>
        </w:tc>
        <w:tc>
          <w:tcPr>
            <w:tcW w:w="566" w:type="dxa"/>
            <w:vMerge w:val="restart"/>
            <w:noWrap/>
            <w:vAlign w:val="center"/>
          </w:tcPr>
          <w:p w14:paraId="0320738B" w14:textId="77777777" w:rsidR="00D03320" w:rsidRDefault="00D03320" w:rsidP="00D03320">
            <w:pPr>
              <w:widowControl/>
              <w:spacing w:line="240" w:lineRule="auto"/>
              <w:ind w:firstLineChars="0" w:firstLine="0"/>
              <w:jc w:val="center"/>
              <w:textAlignment w:val="center"/>
              <w:rPr>
                <w:sz w:val="21"/>
                <w:szCs w:val="21"/>
              </w:rPr>
            </w:pPr>
            <w:r>
              <w:rPr>
                <w:sz w:val="21"/>
                <w:szCs w:val="21"/>
              </w:rPr>
              <w:t>污染物排放管控</w:t>
            </w:r>
          </w:p>
        </w:tc>
        <w:tc>
          <w:tcPr>
            <w:tcW w:w="1981" w:type="dxa"/>
            <w:gridSpan w:val="2"/>
            <w:noWrap/>
            <w:vAlign w:val="center"/>
          </w:tcPr>
          <w:p w14:paraId="0320738C" w14:textId="4E570919" w:rsidR="00D03320" w:rsidRDefault="00F5712B" w:rsidP="00D03320">
            <w:pPr>
              <w:pStyle w:val="afc"/>
              <w:spacing w:before="0" w:beforeAutospacing="0" w:after="0" w:afterAutospacing="0"/>
              <w:jc w:val="both"/>
              <w:rPr>
                <w:rFonts w:ascii="Times New Roman" w:hAnsi="Times New Roman"/>
                <w:sz w:val="21"/>
                <w:szCs w:val="21"/>
                <w:lang w:bidi="ar"/>
              </w:rPr>
            </w:pPr>
            <w:r>
              <w:rPr>
                <w:rFonts w:ascii="Times New Roman" w:hAnsi="Times New Roman" w:hint="eastAsia"/>
                <w:sz w:val="21"/>
                <w:szCs w:val="21"/>
                <w:lang w:bidi="ar"/>
              </w:rPr>
              <w:t>1.</w:t>
            </w:r>
            <w:r w:rsidR="00A628E9" w:rsidRPr="00A628E9">
              <w:rPr>
                <w:rFonts w:ascii="Times New Roman" w:hAnsi="Times New Roman" w:hint="eastAsia"/>
                <w:sz w:val="21"/>
                <w:szCs w:val="21"/>
                <w:lang w:bidi="ar"/>
              </w:rPr>
              <w:t>禁止含重金属废水进入城市生活污水处理厂</w:t>
            </w:r>
            <w:r w:rsidR="00A628E9">
              <w:rPr>
                <w:rFonts w:ascii="Times New Roman" w:hAnsi="Times New Roman" w:hint="eastAsia"/>
                <w:sz w:val="21"/>
                <w:szCs w:val="21"/>
                <w:lang w:bidi="ar"/>
              </w:rPr>
              <w:t>。</w:t>
            </w:r>
          </w:p>
        </w:tc>
        <w:tc>
          <w:tcPr>
            <w:tcW w:w="1699" w:type="dxa"/>
            <w:noWrap/>
            <w:vAlign w:val="center"/>
          </w:tcPr>
          <w:p w14:paraId="0320738D" w14:textId="56D00659" w:rsidR="00D03320" w:rsidRDefault="00F5712B" w:rsidP="00D03320">
            <w:pPr>
              <w:pStyle w:val="afc"/>
              <w:spacing w:before="0" w:beforeAutospacing="0" w:after="0" w:afterAutospacing="0"/>
              <w:jc w:val="both"/>
              <w:rPr>
                <w:rFonts w:ascii="Times New Roman" w:hAnsi="Times New Roman"/>
                <w:sz w:val="21"/>
                <w:szCs w:val="21"/>
              </w:rPr>
            </w:pPr>
            <w:r>
              <w:rPr>
                <w:rFonts w:ascii="Times New Roman" w:hAnsi="Times New Roman" w:hint="eastAsia"/>
                <w:sz w:val="21"/>
                <w:szCs w:val="21"/>
              </w:rPr>
              <w:t>本项目不涉及</w:t>
            </w:r>
            <w:r w:rsidRPr="00A628E9">
              <w:rPr>
                <w:rFonts w:ascii="Times New Roman" w:hAnsi="Times New Roman" w:hint="eastAsia"/>
                <w:sz w:val="21"/>
                <w:szCs w:val="21"/>
                <w:lang w:bidi="ar"/>
              </w:rPr>
              <w:t>重金属废水</w:t>
            </w:r>
            <w:r>
              <w:rPr>
                <w:rFonts w:ascii="Times New Roman" w:hAnsi="Times New Roman" w:hint="eastAsia"/>
                <w:sz w:val="21"/>
                <w:szCs w:val="21"/>
                <w:lang w:bidi="ar"/>
              </w:rPr>
              <w:t>。</w:t>
            </w:r>
          </w:p>
        </w:tc>
        <w:tc>
          <w:tcPr>
            <w:tcW w:w="935" w:type="dxa"/>
            <w:noWrap/>
            <w:vAlign w:val="center"/>
          </w:tcPr>
          <w:p w14:paraId="0320738E" w14:textId="77777777" w:rsidR="00D03320" w:rsidRDefault="00D03320" w:rsidP="00D03320">
            <w:pPr>
              <w:pStyle w:val="afc"/>
              <w:spacing w:before="0" w:beforeAutospacing="0" w:after="0" w:afterAutospacing="0"/>
              <w:jc w:val="center"/>
              <w:rPr>
                <w:rFonts w:ascii="Times New Roman" w:hAnsi="Times New Roman"/>
                <w:snapToGrid w:val="0"/>
                <w:sz w:val="21"/>
                <w:szCs w:val="21"/>
              </w:rPr>
            </w:pPr>
            <w:r>
              <w:rPr>
                <w:rFonts w:ascii="Times New Roman" w:hAnsi="Times New Roman"/>
                <w:snapToGrid w:val="0"/>
                <w:sz w:val="21"/>
                <w:szCs w:val="21"/>
              </w:rPr>
              <w:t>符合</w:t>
            </w:r>
          </w:p>
        </w:tc>
      </w:tr>
      <w:tr w:rsidR="009F59DB" w14:paraId="03207398" w14:textId="77777777" w:rsidTr="00EA498C">
        <w:trPr>
          <w:trHeight w:val="397"/>
        </w:trPr>
        <w:tc>
          <w:tcPr>
            <w:tcW w:w="953" w:type="dxa"/>
            <w:vMerge/>
            <w:noWrap/>
            <w:vAlign w:val="center"/>
          </w:tcPr>
          <w:p w14:paraId="03207390" w14:textId="77777777" w:rsidR="00D03320" w:rsidRDefault="00D03320" w:rsidP="00D03320">
            <w:pPr>
              <w:pStyle w:val="afc"/>
              <w:spacing w:before="0" w:beforeAutospacing="0" w:after="0" w:afterAutospacing="0"/>
              <w:jc w:val="center"/>
              <w:rPr>
                <w:rFonts w:ascii="Times New Roman" w:hAnsi="Times New Roman"/>
                <w:snapToGrid w:val="0"/>
                <w:sz w:val="21"/>
                <w:szCs w:val="21"/>
              </w:rPr>
            </w:pPr>
          </w:p>
        </w:tc>
        <w:tc>
          <w:tcPr>
            <w:tcW w:w="624" w:type="dxa"/>
            <w:vMerge/>
            <w:vAlign w:val="center"/>
          </w:tcPr>
          <w:p w14:paraId="03207391" w14:textId="77777777" w:rsidR="00D03320" w:rsidRDefault="00D03320" w:rsidP="00D03320">
            <w:pPr>
              <w:pStyle w:val="afc"/>
              <w:spacing w:before="0" w:beforeAutospacing="0" w:after="0" w:afterAutospacing="0"/>
              <w:jc w:val="center"/>
              <w:rPr>
                <w:rFonts w:ascii="Times New Roman" w:hAnsi="Times New Roman"/>
                <w:snapToGrid w:val="0"/>
                <w:sz w:val="21"/>
                <w:szCs w:val="21"/>
              </w:rPr>
            </w:pPr>
          </w:p>
        </w:tc>
        <w:tc>
          <w:tcPr>
            <w:tcW w:w="827" w:type="dxa"/>
            <w:vMerge/>
            <w:noWrap/>
            <w:vAlign w:val="center"/>
          </w:tcPr>
          <w:p w14:paraId="03207392" w14:textId="77777777" w:rsidR="00D03320" w:rsidRDefault="00D03320" w:rsidP="00D03320">
            <w:pPr>
              <w:pStyle w:val="afc"/>
              <w:spacing w:before="0" w:beforeAutospacing="0" w:after="0" w:afterAutospacing="0"/>
              <w:jc w:val="center"/>
              <w:rPr>
                <w:rFonts w:ascii="Times New Roman" w:hAnsi="Times New Roman"/>
                <w:snapToGrid w:val="0"/>
                <w:sz w:val="21"/>
                <w:szCs w:val="21"/>
              </w:rPr>
            </w:pPr>
          </w:p>
        </w:tc>
        <w:tc>
          <w:tcPr>
            <w:tcW w:w="707" w:type="dxa"/>
            <w:vMerge/>
            <w:noWrap/>
            <w:vAlign w:val="center"/>
          </w:tcPr>
          <w:p w14:paraId="03207393" w14:textId="77777777" w:rsidR="00D03320" w:rsidRDefault="00D03320" w:rsidP="00D03320">
            <w:pPr>
              <w:pStyle w:val="afc"/>
              <w:spacing w:before="0" w:beforeAutospacing="0" w:after="0" w:afterAutospacing="0"/>
              <w:jc w:val="center"/>
              <w:rPr>
                <w:rFonts w:ascii="Times New Roman" w:hAnsi="Times New Roman"/>
                <w:snapToGrid w:val="0"/>
                <w:sz w:val="21"/>
                <w:szCs w:val="21"/>
              </w:rPr>
            </w:pPr>
          </w:p>
        </w:tc>
        <w:tc>
          <w:tcPr>
            <w:tcW w:w="566" w:type="dxa"/>
            <w:vMerge/>
            <w:noWrap/>
            <w:vAlign w:val="center"/>
          </w:tcPr>
          <w:p w14:paraId="03207394" w14:textId="77777777" w:rsidR="00D03320" w:rsidRDefault="00D03320" w:rsidP="00D03320">
            <w:pPr>
              <w:widowControl/>
              <w:spacing w:line="240" w:lineRule="auto"/>
              <w:ind w:firstLineChars="0" w:firstLine="0"/>
              <w:jc w:val="center"/>
              <w:textAlignment w:val="center"/>
              <w:rPr>
                <w:sz w:val="21"/>
                <w:szCs w:val="21"/>
              </w:rPr>
            </w:pPr>
          </w:p>
        </w:tc>
        <w:tc>
          <w:tcPr>
            <w:tcW w:w="1981" w:type="dxa"/>
            <w:gridSpan w:val="2"/>
            <w:noWrap/>
            <w:vAlign w:val="center"/>
          </w:tcPr>
          <w:p w14:paraId="03207395" w14:textId="5F9A1086" w:rsidR="00D03320" w:rsidRDefault="00F5712B" w:rsidP="00D03320">
            <w:pPr>
              <w:pStyle w:val="afc"/>
              <w:jc w:val="both"/>
              <w:rPr>
                <w:rFonts w:ascii="Times New Roman" w:hAnsi="Times New Roman"/>
                <w:sz w:val="21"/>
                <w:szCs w:val="21"/>
                <w:lang w:bidi="ar"/>
              </w:rPr>
            </w:pPr>
            <w:r>
              <w:rPr>
                <w:rFonts w:ascii="Times New Roman" w:hAnsi="Times New Roman" w:hint="eastAsia"/>
                <w:sz w:val="21"/>
                <w:szCs w:val="21"/>
                <w:lang w:bidi="ar"/>
              </w:rPr>
              <w:t>2.</w:t>
            </w:r>
            <w:r w:rsidR="00A628E9" w:rsidRPr="00A628E9">
              <w:rPr>
                <w:rFonts w:ascii="Times New Roman" w:hAnsi="Times New Roman" w:hint="eastAsia"/>
                <w:sz w:val="21"/>
                <w:szCs w:val="21"/>
                <w:lang w:bidi="ar"/>
              </w:rPr>
              <w:t>禁止填埋场渗滤液直排或超标排放</w:t>
            </w:r>
          </w:p>
        </w:tc>
        <w:tc>
          <w:tcPr>
            <w:tcW w:w="1699" w:type="dxa"/>
            <w:noWrap/>
            <w:vAlign w:val="center"/>
          </w:tcPr>
          <w:p w14:paraId="03207396" w14:textId="7645BE86" w:rsidR="00D03320" w:rsidRDefault="00AA6D4A" w:rsidP="00D03320">
            <w:pPr>
              <w:pStyle w:val="afc"/>
              <w:spacing w:before="0" w:beforeAutospacing="0" w:after="0" w:afterAutospacing="0"/>
              <w:jc w:val="both"/>
              <w:rPr>
                <w:rFonts w:ascii="Times New Roman" w:hAnsi="Times New Roman"/>
                <w:sz w:val="21"/>
                <w:szCs w:val="21"/>
              </w:rPr>
            </w:pPr>
            <w:r>
              <w:rPr>
                <w:rFonts w:ascii="Times New Roman" w:hAnsi="Times New Roman" w:hint="eastAsia"/>
                <w:snapToGrid w:val="0"/>
                <w:sz w:val="21"/>
                <w:szCs w:val="21"/>
              </w:rPr>
              <w:t>本项目不涉及。</w:t>
            </w:r>
          </w:p>
        </w:tc>
        <w:tc>
          <w:tcPr>
            <w:tcW w:w="935" w:type="dxa"/>
            <w:noWrap/>
            <w:vAlign w:val="center"/>
          </w:tcPr>
          <w:p w14:paraId="03207397" w14:textId="77777777" w:rsidR="00D03320" w:rsidRDefault="00D03320" w:rsidP="00D03320">
            <w:pPr>
              <w:pStyle w:val="afc"/>
              <w:spacing w:before="0" w:beforeAutospacing="0" w:after="0" w:afterAutospacing="0"/>
              <w:jc w:val="center"/>
              <w:rPr>
                <w:rFonts w:ascii="Times New Roman" w:hAnsi="Times New Roman"/>
                <w:snapToGrid w:val="0"/>
                <w:sz w:val="21"/>
                <w:szCs w:val="21"/>
              </w:rPr>
            </w:pPr>
            <w:r>
              <w:rPr>
                <w:rFonts w:ascii="Times New Roman" w:hAnsi="Times New Roman"/>
                <w:snapToGrid w:val="0"/>
                <w:sz w:val="21"/>
                <w:szCs w:val="21"/>
              </w:rPr>
              <w:t>符合</w:t>
            </w:r>
          </w:p>
        </w:tc>
      </w:tr>
      <w:tr w:rsidR="009F59DB" w14:paraId="032073A1" w14:textId="77777777" w:rsidTr="00EA498C">
        <w:trPr>
          <w:trHeight w:val="397"/>
        </w:trPr>
        <w:tc>
          <w:tcPr>
            <w:tcW w:w="953" w:type="dxa"/>
            <w:vMerge/>
            <w:noWrap/>
            <w:vAlign w:val="center"/>
          </w:tcPr>
          <w:p w14:paraId="03207399" w14:textId="77777777" w:rsidR="00D03320" w:rsidRDefault="00D03320" w:rsidP="00D03320">
            <w:pPr>
              <w:pStyle w:val="afc"/>
              <w:spacing w:before="0" w:beforeAutospacing="0" w:after="0" w:afterAutospacing="0"/>
              <w:jc w:val="center"/>
              <w:rPr>
                <w:rFonts w:ascii="Times New Roman" w:hAnsi="Times New Roman"/>
                <w:snapToGrid w:val="0"/>
                <w:sz w:val="21"/>
                <w:szCs w:val="21"/>
              </w:rPr>
            </w:pPr>
          </w:p>
        </w:tc>
        <w:tc>
          <w:tcPr>
            <w:tcW w:w="624" w:type="dxa"/>
            <w:vMerge/>
            <w:vAlign w:val="center"/>
          </w:tcPr>
          <w:p w14:paraId="0320739A" w14:textId="77777777" w:rsidR="00D03320" w:rsidRDefault="00D03320" w:rsidP="00D03320">
            <w:pPr>
              <w:pStyle w:val="afc"/>
              <w:spacing w:before="0" w:beforeAutospacing="0" w:after="0" w:afterAutospacing="0"/>
              <w:jc w:val="center"/>
              <w:rPr>
                <w:rFonts w:ascii="Times New Roman" w:hAnsi="Times New Roman"/>
                <w:snapToGrid w:val="0"/>
                <w:sz w:val="21"/>
                <w:szCs w:val="21"/>
              </w:rPr>
            </w:pPr>
          </w:p>
        </w:tc>
        <w:tc>
          <w:tcPr>
            <w:tcW w:w="827" w:type="dxa"/>
            <w:vMerge/>
            <w:noWrap/>
            <w:vAlign w:val="center"/>
          </w:tcPr>
          <w:p w14:paraId="0320739B" w14:textId="77777777" w:rsidR="00D03320" w:rsidRDefault="00D03320" w:rsidP="00D03320">
            <w:pPr>
              <w:pStyle w:val="afc"/>
              <w:spacing w:before="0" w:beforeAutospacing="0" w:after="0" w:afterAutospacing="0"/>
              <w:jc w:val="center"/>
              <w:rPr>
                <w:rFonts w:ascii="Times New Roman" w:hAnsi="Times New Roman"/>
                <w:snapToGrid w:val="0"/>
                <w:sz w:val="21"/>
                <w:szCs w:val="21"/>
              </w:rPr>
            </w:pPr>
          </w:p>
        </w:tc>
        <w:tc>
          <w:tcPr>
            <w:tcW w:w="707" w:type="dxa"/>
            <w:vMerge/>
            <w:noWrap/>
            <w:vAlign w:val="center"/>
          </w:tcPr>
          <w:p w14:paraId="0320739C" w14:textId="77777777" w:rsidR="00D03320" w:rsidRDefault="00D03320" w:rsidP="00D03320">
            <w:pPr>
              <w:pStyle w:val="afc"/>
              <w:spacing w:before="0" w:beforeAutospacing="0" w:after="0" w:afterAutospacing="0"/>
              <w:jc w:val="center"/>
              <w:rPr>
                <w:rFonts w:ascii="Times New Roman" w:hAnsi="Times New Roman"/>
                <w:snapToGrid w:val="0"/>
                <w:sz w:val="21"/>
                <w:szCs w:val="21"/>
              </w:rPr>
            </w:pPr>
          </w:p>
        </w:tc>
        <w:tc>
          <w:tcPr>
            <w:tcW w:w="566" w:type="dxa"/>
            <w:noWrap/>
            <w:vAlign w:val="center"/>
          </w:tcPr>
          <w:p w14:paraId="0320739D" w14:textId="77777777" w:rsidR="00D03320" w:rsidRDefault="00D03320" w:rsidP="00D03320">
            <w:pPr>
              <w:widowControl/>
              <w:spacing w:line="240" w:lineRule="auto"/>
              <w:ind w:firstLineChars="0" w:firstLine="0"/>
              <w:jc w:val="center"/>
              <w:textAlignment w:val="center"/>
              <w:rPr>
                <w:sz w:val="21"/>
                <w:szCs w:val="21"/>
                <w:lang w:bidi="ar"/>
              </w:rPr>
            </w:pPr>
            <w:r>
              <w:rPr>
                <w:sz w:val="21"/>
                <w:szCs w:val="21"/>
              </w:rPr>
              <w:t>环境风险防控</w:t>
            </w:r>
          </w:p>
        </w:tc>
        <w:tc>
          <w:tcPr>
            <w:tcW w:w="1981" w:type="dxa"/>
            <w:gridSpan w:val="2"/>
            <w:noWrap/>
            <w:vAlign w:val="center"/>
          </w:tcPr>
          <w:p w14:paraId="0320739E" w14:textId="66BF59BF" w:rsidR="00D03320" w:rsidRDefault="006048C7" w:rsidP="00D03320">
            <w:pPr>
              <w:widowControl/>
              <w:spacing w:line="240" w:lineRule="auto"/>
              <w:ind w:firstLineChars="0" w:firstLine="0"/>
              <w:textAlignment w:val="center"/>
              <w:rPr>
                <w:sz w:val="21"/>
                <w:szCs w:val="21"/>
                <w:lang w:val="zh-CN" w:bidi="ar"/>
              </w:rPr>
            </w:pPr>
            <w:r w:rsidRPr="006048C7">
              <w:rPr>
                <w:rFonts w:hint="eastAsia"/>
                <w:sz w:val="21"/>
                <w:szCs w:val="21"/>
                <w:lang w:val="zh-CN" w:bidi="ar"/>
              </w:rPr>
              <w:t>有色金属冶炼、铅酸蓄电池、石油加工、化工、电镀、制革和危险化学品生产、储存、使用等企业在拆除生产设施设备、污染治理设施时，要事先制定企业拆除活动污染防治方案和拆除活动环境应急预案。</w:t>
            </w:r>
          </w:p>
        </w:tc>
        <w:tc>
          <w:tcPr>
            <w:tcW w:w="1699" w:type="dxa"/>
            <w:noWrap/>
            <w:vAlign w:val="center"/>
          </w:tcPr>
          <w:p w14:paraId="0320739F" w14:textId="54F0125A" w:rsidR="00D03320" w:rsidRDefault="00C54613" w:rsidP="00D03320">
            <w:pPr>
              <w:pStyle w:val="afc"/>
              <w:spacing w:before="0" w:beforeAutospacing="0" w:after="0" w:afterAutospacing="0"/>
              <w:jc w:val="both"/>
              <w:rPr>
                <w:rFonts w:ascii="Times New Roman" w:hAnsi="Times New Roman"/>
                <w:sz w:val="21"/>
                <w:szCs w:val="21"/>
                <w:lang w:val="zh-CN"/>
              </w:rPr>
            </w:pPr>
            <w:r>
              <w:rPr>
                <w:rFonts w:ascii="Times New Roman" w:hAnsi="Times New Roman" w:hint="eastAsia"/>
                <w:sz w:val="21"/>
                <w:szCs w:val="21"/>
                <w:lang w:val="zh-CN"/>
              </w:rPr>
              <w:t>本项目</w:t>
            </w:r>
            <w:r w:rsidR="00956F5A">
              <w:rPr>
                <w:rFonts w:ascii="Times New Roman" w:hAnsi="Times New Roman" w:hint="eastAsia"/>
                <w:sz w:val="21"/>
                <w:szCs w:val="21"/>
                <w:lang w:val="zh-CN"/>
              </w:rPr>
              <w:t>不属于</w:t>
            </w:r>
            <w:r w:rsidR="00956F5A" w:rsidRPr="006048C7">
              <w:rPr>
                <w:rFonts w:hint="eastAsia"/>
                <w:sz w:val="21"/>
                <w:szCs w:val="21"/>
                <w:lang w:val="zh-CN" w:bidi="ar"/>
              </w:rPr>
              <w:t>有色金属冶炼、铅酸蓄电池、石油加工、化工、电镀、制革和危险化学品生产、储存、使用等企业</w:t>
            </w:r>
            <w:r w:rsidR="00956F5A">
              <w:rPr>
                <w:rFonts w:hint="eastAsia"/>
                <w:sz w:val="21"/>
                <w:szCs w:val="21"/>
                <w:lang w:val="zh-CN" w:bidi="ar"/>
              </w:rPr>
              <w:t>项目。</w:t>
            </w:r>
          </w:p>
        </w:tc>
        <w:tc>
          <w:tcPr>
            <w:tcW w:w="935" w:type="dxa"/>
            <w:noWrap/>
            <w:vAlign w:val="center"/>
          </w:tcPr>
          <w:p w14:paraId="032073A0" w14:textId="77777777" w:rsidR="00D03320" w:rsidRDefault="00D03320" w:rsidP="00D03320">
            <w:pPr>
              <w:pStyle w:val="afc"/>
              <w:spacing w:before="0" w:beforeAutospacing="0" w:after="0" w:afterAutospacing="0"/>
              <w:jc w:val="center"/>
              <w:rPr>
                <w:rFonts w:ascii="Times New Roman" w:hAnsi="Times New Roman"/>
                <w:snapToGrid w:val="0"/>
                <w:sz w:val="21"/>
                <w:szCs w:val="21"/>
              </w:rPr>
            </w:pPr>
            <w:r>
              <w:rPr>
                <w:rFonts w:ascii="Times New Roman" w:hAnsi="Times New Roman"/>
                <w:snapToGrid w:val="0"/>
                <w:sz w:val="21"/>
                <w:szCs w:val="21"/>
              </w:rPr>
              <w:t>符合</w:t>
            </w:r>
          </w:p>
        </w:tc>
      </w:tr>
      <w:tr w:rsidR="009F59DB" w14:paraId="032073B3" w14:textId="77777777" w:rsidTr="00EA498C">
        <w:trPr>
          <w:trHeight w:val="397"/>
        </w:trPr>
        <w:tc>
          <w:tcPr>
            <w:tcW w:w="953" w:type="dxa"/>
            <w:vMerge/>
            <w:noWrap/>
            <w:vAlign w:val="center"/>
          </w:tcPr>
          <w:p w14:paraId="032073AB" w14:textId="77777777" w:rsidR="00D03320" w:rsidRDefault="00D03320" w:rsidP="00D03320">
            <w:pPr>
              <w:pStyle w:val="afc"/>
              <w:spacing w:before="0" w:beforeAutospacing="0" w:after="0" w:afterAutospacing="0"/>
              <w:jc w:val="center"/>
              <w:rPr>
                <w:rFonts w:ascii="Times New Roman" w:hAnsi="Times New Roman"/>
                <w:snapToGrid w:val="0"/>
                <w:sz w:val="21"/>
                <w:szCs w:val="21"/>
              </w:rPr>
            </w:pPr>
          </w:p>
        </w:tc>
        <w:tc>
          <w:tcPr>
            <w:tcW w:w="624" w:type="dxa"/>
            <w:vMerge/>
            <w:vAlign w:val="center"/>
          </w:tcPr>
          <w:p w14:paraId="032073AC" w14:textId="77777777" w:rsidR="00D03320" w:rsidRDefault="00D03320" w:rsidP="00D03320">
            <w:pPr>
              <w:pStyle w:val="afc"/>
              <w:spacing w:before="0" w:beforeAutospacing="0" w:after="0" w:afterAutospacing="0"/>
              <w:jc w:val="center"/>
              <w:rPr>
                <w:rFonts w:ascii="Times New Roman" w:hAnsi="Times New Roman"/>
                <w:snapToGrid w:val="0"/>
                <w:sz w:val="21"/>
                <w:szCs w:val="21"/>
              </w:rPr>
            </w:pPr>
          </w:p>
        </w:tc>
        <w:tc>
          <w:tcPr>
            <w:tcW w:w="827" w:type="dxa"/>
            <w:vMerge/>
            <w:noWrap/>
            <w:vAlign w:val="center"/>
          </w:tcPr>
          <w:p w14:paraId="032073AD" w14:textId="77777777" w:rsidR="00D03320" w:rsidRDefault="00D03320" w:rsidP="00D03320">
            <w:pPr>
              <w:pStyle w:val="afc"/>
              <w:spacing w:before="0" w:beforeAutospacing="0" w:after="0" w:afterAutospacing="0"/>
              <w:jc w:val="center"/>
              <w:rPr>
                <w:rFonts w:ascii="Times New Roman" w:hAnsi="Times New Roman"/>
                <w:snapToGrid w:val="0"/>
                <w:sz w:val="21"/>
                <w:szCs w:val="21"/>
              </w:rPr>
            </w:pPr>
          </w:p>
        </w:tc>
        <w:tc>
          <w:tcPr>
            <w:tcW w:w="707" w:type="dxa"/>
            <w:vMerge/>
            <w:noWrap/>
            <w:vAlign w:val="center"/>
          </w:tcPr>
          <w:p w14:paraId="032073AE" w14:textId="77777777" w:rsidR="00D03320" w:rsidRDefault="00D03320" w:rsidP="00D03320">
            <w:pPr>
              <w:pStyle w:val="afc"/>
              <w:spacing w:before="0" w:beforeAutospacing="0" w:after="0" w:afterAutospacing="0"/>
              <w:jc w:val="center"/>
              <w:rPr>
                <w:rFonts w:ascii="Times New Roman" w:hAnsi="Times New Roman"/>
                <w:snapToGrid w:val="0"/>
                <w:sz w:val="21"/>
                <w:szCs w:val="21"/>
              </w:rPr>
            </w:pPr>
          </w:p>
        </w:tc>
        <w:tc>
          <w:tcPr>
            <w:tcW w:w="566" w:type="dxa"/>
            <w:noWrap/>
            <w:vAlign w:val="center"/>
          </w:tcPr>
          <w:p w14:paraId="032073AF" w14:textId="77777777" w:rsidR="00D03320" w:rsidRDefault="00D03320" w:rsidP="00D03320">
            <w:pPr>
              <w:widowControl/>
              <w:spacing w:line="240" w:lineRule="auto"/>
              <w:ind w:firstLineChars="0" w:firstLine="0"/>
              <w:jc w:val="center"/>
              <w:textAlignment w:val="center"/>
              <w:rPr>
                <w:sz w:val="21"/>
                <w:szCs w:val="21"/>
                <w:lang w:bidi="ar"/>
              </w:rPr>
            </w:pPr>
            <w:r>
              <w:rPr>
                <w:sz w:val="21"/>
                <w:szCs w:val="21"/>
              </w:rPr>
              <w:t>资源利用效率要求</w:t>
            </w:r>
          </w:p>
        </w:tc>
        <w:tc>
          <w:tcPr>
            <w:tcW w:w="1981" w:type="dxa"/>
            <w:gridSpan w:val="2"/>
            <w:noWrap/>
            <w:vAlign w:val="center"/>
          </w:tcPr>
          <w:p w14:paraId="032073B0" w14:textId="3A5E0100" w:rsidR="00D03320" w:rsidRDefault="00ED3BC2" w:rsidP="00D03320">
            <w:pPr>
              <w:pStyle w:val="afc"/>
              <w:jc w:val="both"/>
              <w:rPr>
                <w:rFonts w:ascii="Times New Roman" w:hAnsi="Times New Roman"/>
                <w:sz w:val="21"/>
                <w:szCs w:val="21"/>
                <w:lang w:bidi="ar"/>
              </w:rPr>
            </w:pPr>
            <w:r w:rsidRPr="00ED3BC2">
              <w:rPr>
                <w:rFonts w:ascii="Times New Roman" w:hAnsi="Times New Roman" w:hint="eastAsia"/>
                <w:sz w:val="21"/>
                <w:szCs w:val="21"/>
                <w:lang w:bidi="ar"/>
              </w:rPr>
              <w:t>以延津县长青生物质热电厂为集中供热热源，实现城区和集聚区集中供热，逐步拆除集中供热区内企业</w:t>
            </w:r>
            <w:bookmarkStart w:id="453" w:name="OLE_LINK37"/>
            <w:r w:rsidRPr="00ED3BC2">
              <w:rPr>
                <w:rFonts w:ascii="Times New Roman" w:hAnsi="Times New Roman" w:hint="eastAsia"/>
                <w:sz w:val="21"/>
                <w:szCs w:val="21"/>
                <w:lang w:bidi="ar"/>
              </w:rPr>
              <w:t>自备锅炉</w:t>
            </w:r>
            <w:bookmarkEnd w:id="453"/>
            <w:r w:rsidR="00956F5A">
              <w:rPr>
                <w:rFonts w:ascii="Times New Roman" w:hAnsi="Times New Roman" w:hint="eastAsia"/>
                <w:sz w:val="21"/>
                <w:szCs w:val="21"/>
                <w:lang w:bidi="ar"/>
              </w:rPr>
              <w:t>；</w:t>
            </w:r>
            <w:r w:rsidRPr="00ED3BC2">
              <w:rPr>
                <w:rFonts w:ascii="Times New Roman" w:hAnsi="Times New Roman" w:hint="eastAsia"/>
                <w:sz w:val="21"/>
                <w:szCs w:val="21"/>
                <w:lang w:bidi="ar"/>
              </w:rPr>
              <w:t>依托西气东输气源实现城区和集聚区内集中供气。</w:t>
            </w:r>
          </w:p>
        </w:tc>
        <w:tc>
          <w:tcPr>
            <w:tcW w:w="1699" w:type="dxa"/>
            <w:noWrap/>
            <w:vAlign w:val="center"/>
          </w:tcPr>
          <w:p w14:paraId="032073B1" w14:textId="66B9684E" w:rsidR="00D03320" w:rsidRDefault="00A9087C" w:rsidP="00D03320">
            <w:pPr>
              <w:pStyle w:val="afc"/>
              <w:spacing w:before="0" w:beforeAutospacing="0" w:after="0" w:afterAutospacing="0"/>
              <w:jc w:val="both"/>
              <w:rPr>
                <w:rFonts w:ascii="Times New Roman" w:hAnsi="Times New Roman"/>
                <w:sz w:val="21"/>
                <w:szCs w:val="21"/>
              </w:rPr>
            </w:pPr>
            <w:r>
              <w:rPr>
                <w:rFonts w:ascii="Times New Roman" w:hAnsi="Times New Roman" w:hint="eastAsia"/>
                <w:sz w:val="21"/>
                <w:szCs w:val="21"/>
              </w:rPr>
              <w:t>本项目不涉及</w:t>
            </w:r>
            <w:r w:rsidRPr="00ED3BC2">
              <w:rPr>
                <w:rFonts w:ascii="Times New Roman" w:hAnsi="Times New Roman" w:hint="eastAsia"/>
                <w:sz w:val="21"/>
                <w:szCs w:val="21"/>
                <w:lang w:bidi="ar"/>
              </w:rPr>
              <w:t>自备锅炉</w:t>
            </w:r>
            <w:r>
              <w:rPr>
                <w:rFonts w:ascii="Times New Roman" w:hAnsi="Times New Roman" w:hint="eastAsia"/>
                <w:sz w:val="21"/>
                <w:szCs w:val="21"/>
                <w:lang w:bidi="ar"/>
              </w:rPr>
              <w:t>。</w:t>
            </w:r>
          </w:p>
        </w:tc>
        <w:tc>
          <w:tcPr>
            <w:tcW w:w="935" w:type="dxa"/>
            <w:noWrap/>
            <w:vAlign w:val="center"/>
          </w:tcPr>
          <w:p w14:paraId="032073B2" w14:textId="77777777" w:rsidR="00D03320" w:rsidRDefault="00D03320" w:rsidP="00D03320">
            <w:pPr>
              <w:pStyle w:val="afc"/>
              <w:spacing w:before="0" w:beforeAutospacing="0" w:after="0" w:afterAutospacing="0"/>
              <w:jc w:val="center"/>
              <w:rPr>
                <w:rFonts w:ascii="Times New Roman" w:hAnsi="Times New Roman"/>
                <w:snapToGrid w:val="0"/>
                <w:sz w:val="21"/>
                <w:szCs w:val="21"/>
              </w:rPr>
            </w:pPr>
            <w:r>
              <w:rPr>
                <w:rFonts w:ascii="Times New Roman" w:hAnsi="Times New Roman"/>
                <w:snapToGrid w:val="0"/>
                <w:sz w:val="21"/>
                <w:szCs w:val="21"/>
              </w:rPr>
              <w:t>符合</w:t>
            </w:r>
          </w:p>
        </w:tc>
      </w:tr>
    </w:tbl>
    <w:p w14:paraId="032073B4" w14:textId="77777777" w:rsidR="00987A2E" w:rsidRDefault="000F72DA">
      <w:pPr>
        <w:ind w:firstLine="480"/>
      </w:pPr>
      <w:r>
        <w:rPr>
          <w:rFonts w:hint="eastAsia"/>
        </w:rPr>
        <w:t>由上表可知，本项目符合《新乡市“三线一单”生态环境准入清单（</w:t>
      </w:r>
      <w:r>
        <w:rPr>
          <w:rFonts w:hint="eastAsia"/>
        </w:rPr>
        <w:t>2023</w:t>
      </w:r>
      <w:r>
        <w:rPr>
          <w:rFonts w:hint="eastAsia"/>
        </w:rPr>
        <w:t>年版）》（新环函</w:t>
      </w:r>
      <w:r>
        <w:rPr>
          <w:rFonts w:hint="eastAsia"/>
        </w:rPr>
        <w:t>[2024]5</w:t>
      </w:r>
      <w:r>
        <w:rPr>
          <w:rFonts w:hint="eastAsia"/>
        </w:rPr>
        <w:t>号）中大块镇相关内容的要求。</w:t>
      </w:r>
    </w:p>
    <w:p w14:paraId="749F0CE7" w14:textId="6C0D49AE" w:rsidR="002722B8" w:rsidRDefault="00A94479">
      <w:pPr>
        <w:pStyle w:val="3"/>
        <w:spacing w:before="240" w:after="120"/>
        <w:jc w:val="both"/>
      </w:pPr>
      <w:bookmarkStart w:id="454" w:name="_Toc226623422"/>
      <w:bookmarkStart w:id="455" w:name="_Toc223447984"/>
      <w:bookmarkEnd w:id="305"/>
      <w:r w:rsidRPr="00A94479">
        <w:rPr>
          <w:rFonts w:hint="eastAsia"/>
        </w:rPr>
        <w:t>河南省生态环境保护委员会办公室关于印发《河南省</w:t>
      </w:r>
      <w:r w:rsidRPr="00A94479">
        <w:rPr>
          <w:rFonts w:hint="eastAsia"/>
        </w:rPr>
        <w:t>2026</w:t>
      </w:r>
      <w:r w:rsidRPr="00A94479">
        <w:rPr>
          <w:rFonts w:hint="eastAsia"/>
        </w:rPr>
        <w:t>年碧水保卫战实施方案》的通知</w:t>
      </w:r>
      <w:r>
        <w:rPr>
          <w:rFonts w:hint="eastAsia"/>
        </w:rPr>
        <w:t>（</w:t>
      </w:r>
      <w:r w:rsidR="008B236F" w:rsidRPr="008B236F">
        <w:rPr>
          <w:rFonts w:hint="eastAsia"/>
        </w:rPr>
        <w:t>豫环委办</w:t>
      </w:r>
      <w:r w:rsidR="008B236F" w:rsidRPr="008B236F">
        <w:rPr>
          <w:rFonts w:hint="eastAsia"/>
        </w:rPr>
        <w:t>[2026]4</w:t>
      </w:r>
      <w:r w:rsidR="008B236F" w:rsidRPr="008B236F">
        <w:rPr>
          <w:rFonts w:hint="eastAsia"/>
        </w:rPr>
        <w:t>号</w:t>
      </w:r>
      <w:r>
        <w:rPr>
          <w:rFonts w:hint="eastAsia"/>
        </w:rPr>
        <w:t>）</w:t>
      </w:r>
      <w:r w:rsidR="008B236F">
        <w:rPr>
          <w:rFonts w:hint="eastAsia"/>
        </w:rPr>
        <w:t>相符性分析</w:t>
      </w:r>
      <w:bookmarkEnd w:id="454"/>
    </w:p>
    <w:p w14:paraId="730C375F" w14:textId="2BB16924" w:rsidR="008B236F" w:rsidRDefault="008B236F" w:rsidP="008B236F">
      <w:pPr>
        <w:ind w:firstLine="480"/>
      </w:pPr>
      <w:r>
        <w:rPr>
          <w:rFonts w:hint="eastAsia"/>
        </w:rPr>
        <w:t>本项目与《</w:t>
      </w:r>
      <w:r w:rsidRPr="008B236F">
        <w:rPr>
          <w:rFonts w:hint="eastAsia"/>
        </w:rPr>
        <w:t>河南省生态环境保护委员会办公室关于印发</w:t>
      </w:r>
      <w:r>
        <w:t>&lt;</w:t>
      </w:r>
      <w:r w:rsidRPr="008B236F">
        <w:rPr>
          <w:rFonts w:hint="eastAsia"/>
        </w:rPr>
        <w:t>河南省</w:t>
      </w:r>
      <w:r w:rsidRPr="008B236F">
        <w:rPr>
          <w:rFonts w:hint="eastAsia"/>
        </w:rPr>
        <w:t>2026</w:t>
      </w:r>
      <w:r w:rsidRPr="008B236F">
        <w:rPr>
          <w:rFonts w:hint="eastAsia"/>
        </w:rPr>
        <w:t>年碧水保卫战实施方案</w:t>
      </w:r>
      <w:r>
        <w:t>&gt;</w:t>
      </w:r>
      <w:r>
        <w:rPr>
          <w:rFonts w:hint="eastAsia"/>
        </w:rPr>
        <w:t>的通知》（</w:t>
      </w:r>
      <w:r w:rsidRPr="008B236F">
        <w:rPr>
          <w:rFonts w:hint="eastAsia"/>
        </w:rPr>
        <w:t>豫环委办</w:t>
      </w:r>
      <w:r w:rsidRPr="008B236F">
        <w:rPr>
          <w:rFonts w:hint="eastAsia"/>
        </w:rPr>
        <w:t>[2026]4</w:t>
      </w:r>
      <w:r w:rsidRPr="008B236F">
        <w:rPr>
          <w:rFonts w:hint="eastAsia"/>
        </w:rPr>
        <w:t>号</w:t>
      </w:r>
      <w:r>
        <w:rPr>
          <w:rFonts w:hint="eastAsia"/>
        </w:rPr>
        <w:t>）相关内容对照分析见下表。</w:t>
      </w:r>
    </w:p>
    <w:p w14:paraId="36B527E8" w14:textId="5B2158F2" w:rsidR="008B236F" w:rsidRDefault="008B236F" w:rsidP="006967B9">
      <w:pPr>
        <w:pStyle w:val="afff0"/>
        <w:spacing w:before="240" w:after="120"/>
        <w:ind w:firstLineChars="200" w:firstLine="482"/>
      </w:pPr>
      <w:r>
        <w:rPr>
          <w:rFonts w:hint="eastAsia"/>
        </w:rPr>
        <w:t>表</w:t>
      </w:r>
      <w:fldSimple w:instr=" STYLEREF 1 \s ">
        <w:r>
          <w:rPr>
            <w:noProof/>
          </w:rPr>
          <w:t>2</w:t>
        </w:r>
      </w:fldSimple>
      <w:r>
        <w:noBreakHyphen/>
      </w:r>
      <w:r>
        <w:rPr>
          <w:rFonts w:hint="eastAsia"/>
        </w:rPr>
        <w:t>2</w:t>
      </w:r>
      <w:r w:rsidR="006967B9">
        <w:rPr>
          <w:rFonts w:hint="eastAsia"/>
        </w:rPr>
        <w:t>1</w:t>
      </w:r>
      <w:r>
        <w:t xml:space="preserve">        </w:t>
      </w:r>
      <w:r>
        <w:rPr>
          <w:rFonts w:hint="eastAsia"/>
        </w:rPr>
        <w:t>本项目与实施方案相关内容对照表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24"/>
        <w:gridCol w:w="4110"/>
        <w:gridCol w:w="2415"/>
        <w:gridCol w:w="643"/>
      </w:tblGrid>
      <w:tr w:rsidR="008B236F" w14:paraId="4414826A" w14:textId="77777777" w:rsidTr="00573097">
        <w:trPr>
          <w:trHeight w:val="397"/>
          <w:tblHeader/>
          <w:jc w:val="center"/>
        </w:trPr>
        <w:tc>
          <w:tcPr>
            <w:tcW w:w="678" w:type="pct"/>
            <w:vAlign w:val="center"/>
          </w:tcPr>
          <w:p w14:paraId="5435840C" w14:textId="77777777" w:rsidR="008B236F" w:rsidRDefault="008B236F" w:rsidP="008B236F">
            <w:pPr>
              <w:pStyle w:val="affd"/>
              <w:rPr>
                <w:b/>
                <w:bCs/>
              </w:rPr>
            </w:pPr>
            <w:r>
              <w:rPr>
                <w:rFonts w:hint="eastAsia"/>
                <w:b/>
                <w:bCs/>
              </w:rPr>
              <w:t>项目</w:t>
            </w:r>
          </w:p>
        </w:tc>
        <w:tc>
          <w:tcPr>
            <w:tcW w:w="2478" w:type="pct"/>
            <w:vAlign w:val="center"/>
          </w:tcPr>
          <w:p w14:paraId="2417B04E" w14:textId="77777777" w:rsidR="008B236F" w:rsidRDefault="008B236F" w:rsidP="008B236F">
            <w:pPr>
              <w:pStyle w:val="affd"/>
              <w:rPr>
                <w:b/>
                <w:bCs/>
              </w:rPr>
            </w:pPr>
            <w:r>
              <w:rPr>
                <w:rFonts w:hint="eastAsia"/>
                <w:b/>
                <w:bCs/>
              </w:rPr>
              <w:t>实施方案相关内容</w:t>
            </w:r>
          </w:p>
        </w:tc>
        <w:tc>
          <w:tcPr>
            <w:tcW w:w="1456" w:type="pct"/>
            <w:vAlign w:val="center"/>
          </w:tcPr>
          <w:p w14:paraId="3BD3620C" w14:textId="77777777" w:rsidR="008B236F" w:rsidRDefault="008B236F" w:rsidP="008B236F">
            <w:pPr>
              <w:pStyle w:val="affd"/>
              <w:rPr>
                <w:b/>
                <w:bCs/>
              </w:rPr>
            </w:pPr>
            <w:r>
              <w:rPr>
                <w:rFonts w:hint="eastAsia"/>
                <w:b/>
                <w:bCs/>
              </w:rPr>
              <w:t>本项目建设情况</w:t>
            </w:r>
          </w:p>
        </w:tc>
        <w:tc>
          <w:tcPr>
            <w:tcW w:w="388" w:type="pct"/>
          </w:tcPr>
          <w:p w14:paraId="37654BAA" w14:textId="77777777" w:rsidR="008B236F" w:rsidRDefault="008B236F" w:rsidP="008B236F">
            <w:pPr>
              <w:pStyle w:val="affd"/>
              <w:rPr>
                <w:b/>
                <w:bCs/>
              </w:rPr>
            </w:pPr>
            <w:r>
              <w:rPr>
                <w:rFonts w:hint="eastAsia"/>
                <w:b/>
                <w:bCs/>
              </w:rPr>
              <w:t>是否符合</w:t>
            </w:r>
          </w:p>
        </w:tc>
      </w:tr>
      <w:tr w:rsidR="008B236F" w14:paraId="2F69ED75" w14:textId="77777777" w:rsidTr="00573097">
        <w:trPr>
          <w:trHeight w:val="397"/>
          <w:jc w:val="center"/>
        </w:trPr>
        <w:tc>
          <w:tcPr>
            <w:tcW w:w="678" w:type="pct"/>
            <w:vAlign w:val="center"/>
          </w:tcPr>
          <w:p w14:paraId="74D2F4CA" w14:textId="762220EA" w:rsidR="008B236F" w:rsidRDefault="001B3A91" w:rsidP="001B3A91">
            <w:pPr>
              <w:pStyle w:val="affd"/>
            </w:pPr>
            <w:r w:rsidRPr="001B3A91">
              <w:rPr>
                <w:rFonts w:hint="eastAsia"/>
              </w:rPr>
              <w:t>4.</w:t>
            </w:r>
            <w:r w:rsidRPr="001B3A91">
              <w:rPr>
                <w:rFonts w:hint="eastAsia"/>
              </w:rPr>
              <w:t>持续加强饮用水水源地保护</w:t>
            </w:r>
          </w:p>
        </w:tc>
        <w:tc>
          <w:tcPr>
            <w:tcW w:w="2478" w:type="pct"/>
            <w:vAlign w:val="center"/>
          </w:tcPr>
          <w:p w14:paraId="5C05D4E7" w14:textId="414C01C1" w:rsidR="008B236F" w:rsidRDefault="00A175E3" w:rsidP="008B236F">
            <w:pPr>
              <w:pStyle w:val="affd"/>
              <w:jc w:val="both"/>
            </w:pPr>
            <w:r w:rsidRPr="00A175E3">
              <w:rPr>
                <w:rFonts w:hint="eastAsia"/>
              </w:rPr>
              <w:t>开展农村重点集中式</w:t>
            </w:r>
            <w:bookmarkStart w:id="456" w:name="OLE_LINK119"/>
            <w:r w:rsidRPr="00A175E3">
              <w:rPr>
                <w:rFonts w:hint="eastAsia"/>
              </w:rPr>
              <w:t>饮用水水源</w:t>
            </w:r>
            <w:bookmarkEnd w:id="456"/>
            <w:r w:rsidRPr="00A175E3">
              <w:rPr>
                <w:rFonts w:hint="eastAsia"/>
              </w:rPr>
              <w:t>地水质专项调查。依法科学划定、调整、取消饮用水水源保护区</w:t>
            </w:r>
            <w:r w:rsidRPr="00A175E3">
              <w:rPr>
                <w:rFonts w:hint="eastAsia"/>
              </w:rPr>
              <w:t>(</w:t>
            </w:r>
            <w:r w:rsidRPr="00A175E3">
              <w:rPr>
                <w:rFonts w:hint="eastAsia"/>
              </w:rPr>
              <w:t>范围</w:t>
            </w:r>
            <w:r w:rsidRPr="00A175E3">
              <w:rPr>
                <w:rFonts w:hint="eastAsia"/>
              </w:rPr>
              <w:t>)</w:t>
            </w:r>
            <w:r w:rsidRPr="00A175E3">
              <w:rPr>
                <w:rFonts w:hint="eastAsia"/>
              </w:rPr>
              <w:t>，持续推进饮用水水源地规范化建设，深入开展饮用水水源保护区内环境风险问题排查整治，巩固水源地整治成果。开展县级以上集中式饮用水水源地环境状况调查评估，做好乡镇级及以下水源地基础信息调查，切实保障饮用水水源地水质安全。</w:t>
            </w:r>
          </w:p>
        </w:tc>
        <w:tc>
          <w:tcPr>
            <w:tcW w:w="1456" w:type="pct"/>
            <w:vAlign w:val="center"/>
          </w:tcPr>
          <w:p w14:paraId="66C594EE" w14:textId="2B49546B" w:rsidR="008B236F" w:rsidRDefault="00A175E3" w:rsidP="008B236F">
            <w:pPr>
              <w:pStyle w:val="affd"/>
              <w:jc w:val="both"/>
            </w:pPr>
            <w:r>
              <w:rPr>
                <w:rFonts w:hint="eastAsia"/>
              </w:rPr>
              <w:t>本项目</w:t>
            </w:r>
            <w:r w:rsidR="008377B4">
              <w:rPr>
                <w:rFonts w:hint="eastAsia"/>
              </w:rPr>
              <w:t>不在</w:t>
            </w:r>
            <w:r w:rsidR="008377B4" w:rsidRPr="00A175E3">
              <w:rPr>
                <w:rFonts w:hint="eastAsia"/>
              </w:rPr>
              <w:t>饮用水水源</w:t>
            </w:r>
            <w:r w:rsidR="0053216D">
              <w:rPr>
                <w:rFonts w:hint="eastAsia"/>
              </w:rPr>
              <w:t>地保护区范围内。</w:t>
            </w:r>
          </w:p>
        </w:tc>
        <w:tc>
          <w:tcPr>
            <w:tcW w:w="388" w:type="pct"/>
            <w:vAlign w:val="center"/>
          </w:tcPr>
          <w:p w14:paraId="44EF67B2" w14:textId="77777777" w:rsidR="008B236F" w:rsidRDefault="008B236F" w:rsidP="008B236F">
            <w:pPr>
              <w:pStyle w:val="affd"/>
            </w:pPr>
            <w:r>
              <w:rPr>
                <w:rFonts w:hint="eastAsia"/>
              </w:rPr>
              <w:t>符合</w:t>
            </w:r>
          </w:p>
        </w:tc>
      </w:tr>
      <w:tr w:rsidR="008B236F" w14:paraId="30E7288F" w14:textId="77777777" w:rsidTr="00573097">
        <w:trPr>
          <w:trHeight w:val="397"/>
          <w:jc w:val="center"/>
        </w:trPr>
        <w:tc>
          <w:tcPr>
            <w:tcW w:w="678" w:type="pct"/>
            <w:vAlign w:val="center"/>
          </w:tcPr>
          <w:p w14:paraId="0DC77A86" w14:textId="2389867B" w:rsidR="008B236F" w:rsidRDefault="000719FB" w:rsidP="000719FB">
            <w:pPr>
              <w:pStyle w:val="affd"/>
            </w:pPr>
            <w:r w:rsidRPr="000719FB">
              <w:rPr>
                <w:rFonts w:hint="eastAsia"/>
              </w:rPr>
              <w:t>18.</w:t>
            </w:r>
            <w:r w:rsidRPr="000719FB">
              <w:rPr>
                <w:rFonts w:hint="eastAsia"/>
              </w:rPr>
              <w:t>加强水环境安全风险隐患排查整治</w:t>
            </w:r>
          </w:p>
        </w:tc>
        <w:tc>
          <w:tcPr>
            <w:tcW w:w="2478" w:type="pct"/>
            <w:vAlign w:val="center"/>
          </w:tcPr>
          <w:p w14:paraId="38B41210" w14:textId="4CD8E724" w:rsidR="008B236F" w:rsidRDefault="00A44428" w:rsidP="008B236F">
            <w:pPr>
              <w:pStyle w:val="affd"/>
              <w:jc w:val="both"/>
            </w:pPr>
            <w:r w:rsidRPr="00A44428">
              <w:rPr>
                <w:rFonts w:hint="eastAsia"/>
              </w:rPr>
              <w:t>持续深化重点河流突发水污染事件环境应急“一河一策一图”成果应用，聚焦化工、医药、皮革鞣制、电镀、涉重金属等重点行业，以及尾矿库、危险化学品储存区、工业园区等重点区域，系统开展水环境风险源排查。加强汛期和枯水期水环境风险防控，强化交通运输领域水环境风险防范，强化次生环境事件风险管控。信阳市要提前做好淮河干流蓝藻爆发预警处置，及时有效消除水环</w:t>
            </w:r>
            <w:r w:rsidRPr="00A44428">
              <w:rPr>
                <w:rFonts w:hint="eastAsia"/>
              </w:rPr>
              <w:lastRenderedPageBreak/>
              <w:t>境风险隐患</w:t>
            </w:r>
            <w:r>
              <w:rPr>
                <w:rFonts w:hint="eastAsia"/>
              </w:rPr>
              <w:t>。</w:t>
            </w:r>
          </w:p>
        </w:tc>
        <w:tc>
          <w:tcPr>
            <w:tcW w:w="1456" w:type="pct"/>
            <w:vAlign w:val="center"/>
          </w:tcPr>
          <w:p w14:paraId="6F25D02B" w14:textId="1F32C2A1" w:rsidR="008B236F" w:rsidRDefault="00A44428" w:rsidP="008B236F">
            <w:pPr>
              <w:pStyle w:val="affd"/>
              <w:jc w:val="both"/>
            </w:pPr>
            <w:r>
              <w:rPr>
                <w:rFonts w:hint="eastAsia"/>
              </w:rPr>
              <w:lastRenderedPageBreak/>
              <w:t>本项目废水经院内污水处理站处理后经市政管网排入延津县第一污水处理厂进行处理，处理达标后排入文岩渠。</w:t>
            </w:r>
          </w:p>
        </w:tc>
        <w:tc>
          <w:tcPr>
            <w:tcW w:w="388" w:type="pct"/>
            <w:vAlign w:val="center"/>
          </w:tcPr>
          <w:p w14:paraId="18AFF217" w14:textId="77777777" w:rsidR="008B236F" w:rsidRDefault="008B236F" w:rsidP="008B236F">
            <w:pPr>
              <w:pStyle w:val="affd"/>
            </w:pPr>
            <w:r>
              <w:rPr>
                <w:rFonts w:hint="eastAsia"/>
              </w:rPr>
              <w:t>符合</w:t>
            </w:r>
          </w:p>
        </w:tc>
      </w:tr>
    </w:tbl>
    <w:p w14:paraId="6AF39061" w14:textId="2FB9C0A1" w:rsidR="002722B8" w:rsidRPr="002722B8" w:rsidRDefault="002451B6" w:rsidP="002722B8">
      <w:pPr>
        <w:ind w:firstLine="480"/>
      </w:pPr>
      <w:r>
        <w:rPr>
          <w:rFonts w:ascii="宋体" w:hAnsi="宋体" w:hint="eastAsia"/>
        </w:rPr>
        <w:t>由上表可知，本项目符合</w:t>
      </w:r>
      <w:r>
        <w:rPr>
          <w:rFonts w:hint="eastAsia"/>
        </w:rPr>
        <w:t>《</w:t>
      </w:r>
      <w:r w:rsidRPr="008B236F">
        <w:rPr>
          <w:rFonts w:hint="eastAsia"/>
        </w:rPr>
        <w:t>河南省生态环境保护委员会办公室关于印发</w:t>
      </w:r>
      <w:r>
        <w:t>&lt;</w:t>
      </w:r>
      <w:r w:rsidRPr="008B236F">
        <w:rPr>
          <w:rFonts w:hint="eastAsia"/>
        </w:rPr>
        <w:t>河南省</w:t>
      </w:r>
      <w:r w:rsidRPr="008B236F">
        <w:rPr>
          <w:rFonts w:hint="eastAsia"/>
        </w:rPr>
        <w:t>2026</w:t>
      </w:r>
      <w:r w:rsidRPr="008B236F">
        <w:rPr>
          <w:rFonts w:hint="eastAsia"/>
        </w:rPr>
        <w:t>年碧水保卫战实施方案</w:t>
      </w:r>
      <w:r>
        <w:t>&gt;</w:t>
      </w:r>
      <w:r>
        <w:rPr>
          <w:rFonts w:hint="eastAsia"/>
        </w:rPr>
        <w:t>的通知》（</w:t>
      </w:r>
      <w:r w:rsidRPr="008B236F">
        <w:rPr>
          <w:rFonts w:hint="eastAsia"/>
        </w:rPr>
        <w:t>豫环委办</w:t>
      </w:r>
      <w:r w:rsidRPr="008B236F">
        <w:rPr>
          <w:rFonts w:hint="eastAsia"/>
        </w:rPr>
        <w:t>[2026]4</w:t>
      </w:r>
      <w:r w:rsidRPr="008B236F">
        <w:rPr>
          <w:rFonts w:hint="eastAsia"/>
        </w:rPr>
        <w:t>号</w:t>
      </w:r>
      <w:r>
        <w:rPr>
          <w:rFonts w:hint="eastAsia"/>
        </w:rPr>
        <w:t>）的相关要求</w:t>
      </w:r>
      <w:r>
        <w:rPr>
          <w:rFonts w:hint="eastAsia"/>
          <w:bCs/>
        </w:rPr>
        <w:t>。</w:t>
      </w:r>
    </w:p>
    <w:p w14:paraId="440960EB" w14:textId="14BB3604" w:rsidR="002722B8" w:rsidRDefault="002451B6">
      <w:pPr>
        <w:pStyle w:val="3"/>
        <w:spacing w:before="240" w:after="120"/>
        <w:jc w:val="both"/>
      </w:pPr>
      <w:bookmarkStart w:id="457" w:name="_Toc226623423"/>
      <w:r>
        <w:rPr>
          <w:rFonts w:hint="eastAsia"/>
        </w:rPr>
        <w:t>河</w:t>
      </w:r>
      <w:r w:rsidRPr="00A94479">
        <w:rPr>
          <w:rFonts w:hint="eastAsia"/>
        </w:rPr>
        <w:t>南省生态环境保护委员会办公室关于印发《河南省</w:t>
      </w:r>
      <w:r w:rsidRPr="00A94479">
        <w:rPr>
          <w:rFonts w:hint="eastAsia"/>
        </w:rPr>
        <w:t>2026</w:t>
      </w:r>
      <w:r w:rsidRPr="00A94479">
        <w:rPr>
          <w:rFonts w:hint="eastAsia"/>
        </w:rPr>
        <w:t>年</w:t>
      </w:r>
      <w:r w:rsidR="00522806">
        <w:rPr>
          <w:rFonts w:hint="eastAsia"/>
        </w:rPr>
        <w:t>净土</w:t>
      </w:r>
      <w:r w:rsidRPr="00A94479">
        <w:rPr>
          <w:rFonts w:hint="eastAsia"/>
        </w:rPr>
        <w:t>保卫战实施方案》的通知</w:t>
      </w:r>
      <w:r>
        <w:rPr>
          <w:rFonts w:hint="eastAsia"/>
        </w:rPr>
        <w:t>（</w:t>
      </w:r>
      <w:r w:rsidRPr="008B236F">
        <w:rPr>
          <w:rFonts w:hint="eastAsia"/>
        </w:rPr>
        <w:t>豫环委办</w:t>
      </w:r>
      <w:r w:rsidRPr="008B236F">
        <w:rPr>
          <w:rFonts w:hint="eastAsia"/>
        </w:rPr>
        <w:t>[2026]</w:t>
      </w:r>
      <w:r w:rsidR="00522806">
        <w:rPr>
          <w:rFonts w:hint="eastAsia"/>
        </w:rPr>
        <w:t>6</w:t>
      </w:r>
      <w:r w:rsidRPr="008B236F">
        <w:rPr>
          <w:rFonts w:hint="eastAsia"/>
        </w:rPr>
        <w:t>号</w:t>
      </w:r>
      <w:r>
        <w:rPr>
          <w:rFonts w:hint="eastAsia"/>
        </w:rPr>
        <w:t>）相符性分析</w:t>
      </w:r>
      <w:bookmarkEnd w:id="457"/>
    </w:p>
    <w:p w14:paraId="63B4052C" w14:textId="53C51F0D" w:rsidR="00522806" w:rsidRDefault="00522806" w:rsidP="00522806">
      <w:pPr>
        <w:ind w:firstLine="480"/>
      </w:pPr>
      <w:r>
        <w:rPr>
          <w:rFonts w:hint="eastAsia"/>
        </w:rPr>
        <w:t>本项目与《</w:t>
      </w:r>
      <w:r w:rsidRPr="008B236F">
        <w:rPr>
          <w:rFonts w:hint="eastAsia"/>
        </w:rPr>
        <w:t>河南省生态环境保护委员会办公室关于印发</w:t>
      </w:r>
      <w:r>
        <w:t>&lt;</w:t>
      </w:r>
      <w:r w:rsidRPr="008B236F">
        <w:rPr>
          <w:rFonts w:hint="eastAsia"/>
        </w:rPr>
        <w:t>河南省</w:t>
      </w:r>
      <w:r w:rsidRPr="008B236F">
        <w:rPr>
          <w:rFonts w:hint="eastAsia"/>
        </w:rPr>
        <w:t>2026</w:t>
      </w:r>
      <w:r w:rsidRPr="008B236F">
        <w:rPr>
          <w:rFonts w:hint="eastAsia"/>
        </w:rPr>
        <w:t>年</w:t>
      </w:r>
      <w:r>
        <w:rPr>
          <w:rFonts w:hint="eastAsia"/>
        </w:rPr>
        <w:t>净土</w:t>
      </w:r>
      <w:r w:rsidRPr="008B236F">
        <w:rPr>
          <w:rFonts w:hint="eastAsia"/>
        </w:rPr>
        <w:t>保卫战实施方案</w:t>
      </w:r>
      <w:r>
        <w:t>&gt;</w:t>
      </w:r>
      <w:r>
        <w:rPr>
          <w:rFonts w:hint="eastAsia"/>
        </w:rPr>
        <w:t>的通知》（</w:t>
      </w:r>
      <w:r w:rsidRPr="008B236F">
        <w:rPr>
          <w:rFonts w:hint="eastAsia"/>
        </w:rPr>
        <w:t>豫环委办</w:t>
      </w:r>
      <w:r w:rsidRPr="008B236F">
        <w:rPr>
          <w:rFonts w:hint="eastAsia"/>
        </w:rPr>
        <w:t>[2026]</w:t>
      </w:r>
      <w:r>
        <w:rPr>
          <w:rFonts w:hint="eastAsia"/>
        </w:rPr>
        <w:t>6</w:t>
      </w:r>
      <w:r w:rsidRPr="008B236F">
        <w:rPr>
          <w:rFonts w:hint="eastAsia"/>
        </w:rPr>
        <w:t>号</w:t>
      </w:r>
      <w:r>
        <w:rPr>
          <w:rFonts w:hint="eastAsia"/>
        </w:rPr>
        <w:t>）相关内容对照分析见下表。</w:t>
      </w:r>
    </w:p>
    <w:p w14:paraId="0C375004" w14:textId="02523555" w:rsidR="00522806" w:rsidRDefault="00522806" w:rsidP="006967B9">
      <w:pPr>
        <w:pStyle w:val="afff0"/>
        <w:spacing w:before="240" w:after="120"/>
        <w:ind w:firstLineChars="200" w:firstLine="482"/>
      </w:pPr>
      <w:r>
        <w:rPr>
          <w:rFonts w:hint="eastAsia"/>
        </w:rPr>
        <w:t>表</w:t>
      </w:r>
      <w:fldSimple w:instr=" STYLEREF 1 \s ">
        <w:r>
          <w:rPr>
            <w:noProof/>
          </w:rPr>
          <w:t>2</w:t>
        </w:r>
      </w:fldSimple>
      <w:r>
        <w:noBreakHyphen/>
      </w:r>
      <w:r>
        <w:rPr>
          <w:rFonts w:hint="eastAsia"/>
        </w:rPr>
        <w:t>2</w:t>
      </w:r>
      <w:r w:rsidR="006967B9">
        <w:rPr>
          <w:rFonts w:hint="eastAsia"/>
        </w:rPr>
        <w:t>2</w:t>
      </w:r>
      <w:r>
        <w:t xml:space="preserve">        </w:t>
      </w:r>
      <w:r>
        <w:rPr>
          <w:rFonts w:hint="eastAsia"/>
        </w:rPr>
        <w:t>本项目与实施方案相关内容对照表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24"/>
        <w:gridCol w:w="4110"/>
        <w:gridCol w:w="2415"/>
        <w:gridCol w:w="643"/>
      </w:tblGrid>
      <w:tr w:rsidR="00522806" w14:paraId="064FC5F5" w14:textId="77777777" w:rsidTr="00573097">
        <w:trPr>
          <w:trHeight w:val="397"/>
          <w:tblHeader/>
          <w:jc w:val="center"/>
        </w:trPr>
        <w:tc>
          <w:tcPr>
            <w:tcW w:w="678" w:type="pct"/>
            <w:vAlign w:val="center"/>
          </w:tcPr>
          <w:p w14:paraId="41055390" w14:textId="77777777" w:rsidR="00522806" w:rsidRDefault="00522806" w:rsidP="00573097">
            <w:pPr>
              <w:pStyle w:val="affd"/>
              <w:rPr>
                <w:b/>
                <w:bCs/>
              </w:rPr>
            </w:pPr>
            <w:r>
              <w:rPr>
                <w:rFonts w:hint="eastAsia"/>
                <w:b/>
                <w:bCs/>
              </w:rPr>
              <w:t>项目</w:t>
            </w:r>
          </w:p>
        </w:tc>
        <w:tc>
          <w:tcPr>
            <w:tcW w:w="2478" w:type="pct"/>
            <w:vAlign w:val="center"/>
          </w:tcPr>
          <w:p w14:paraId="0463984D" w14:textId="77777777" w:rsidR="00522806" w:rsidRDefault="00522806" w:rsidP="00573097">
            <w:pPr>
              <w:pStyle w:val="affd"/>
              <w:rPr>
                <w:b/>
                <w:bCs/>
              </w:rPr>
            </w:pPr>
            <w:r>
              <w:rPr>
                <w:rFonts w:hint="eastAsia"/>
                <w:b/>
                <w:bCs/>
              </w:rPr>
              <w:t>实施方案相关内容</w:t>
            </w:r>
          </w:p>
        </w:tc>
        <w:tc>
          <w:tcPr>
            <w:tcW w:w="1456" w:type="pct"/>
            <w:vAlign w:val="center"/>
          </w:tcPr>
          <w:p w14:paraId="7BD68568" w14:textId="77777777" w:rsidR="00522806" w:rsidRDefault="00522806" w:rsidP="00573097">
            <w:pPr>
              <w:pStyle w:val="affd"/>
              <w:rPr>
                <w:b/>
                <w:bCs/>
              </w:rPr>
            </w:pPr>
            <w:r>
              <w:rPr>
                <w:rFonts w:hint="eastAsia"/>
                <w:b/>
                <w:bCs/>
              </w:rPr>
              <w:t>本项目建设情况</w:t>
            </w:r>
          </w:p>
        </w:tc>
        <w:tc>
          <w:tcPr>
            <w:tcW w:w="388" w:type="pct"/>
          </w:tcPr>
          <w:p w14:paraId="6FC8D2E6" w14:textId="77777777" w:rsidR="00522806" w:rsidRDefault="00522806" w:rsidP="00573097">
            <w:pPr>
              <w:pStyle w:val="affd"/>
              <w:rPr>
                <w:b/>
                <w:bCs/>
              </w:rPr>
            </w:pPr>
            <w:r>
              <w:rPr>
                <w:rFonts w:hint="eastAsia"/>
                <w:b/>
                <w:bCs/>
              </w:rPr>
              <w:t>是否符合</w:t>
            </w:r>
          </w:p>
        </w:tc>
      </w:tr>
      <w:tr w:rsidR="00522806" w14:paraId="185847BD" w14:textId="77777777" w:rsidTr="00573097">
        <w:trPr>
          <w:trHeight w:val="397"/>
          <w:jc w:val="center"/>
        </w:trPr>
        <w:tc>
          <w:tcPr>
            <w:tcW w:w="678" w:type="pct"/>
            <w:vAlign w:val="center"/>
          </w:tcPr>
          <w:p w14:paraId="3D69F9FB" w14:textId="700A0BC3" w:rsidR="00522806" w:rsidRDefault="0032259B" w:rsidP="00573097">
            <w:pPr>
              <w:pStyle w:val="affd"/>
            </w:pPr>
            <w:r w:rsidRPr="0032259B">
              <w:rPr>
                <w:rFonts w:hint="eastAsia"/>
              </w:rPr>
              <w:t>4.</w:t>
            </w:r>
            <w:r w:rsidRPr="0032259B">
              <w:rPr>
                <w:rFonts w:hint="eastAsia"/>
              </w:rPr>
              <w:t>严格建设用地准入管理</w:t>
            </w:r>
          </w:p>
        </w:tc>
        <w:tc>
          <w:tcPr>
            <w:tcW w:w="2478" w:type="pct"/>
            <w:vAlign w:val="center"/>
          </w:tcPr>
          <w:p w14:paraId="25A7F1F2" w14:textId="37186490" w:rsidR="00522806" w:rsidRDefault="0059348D" w:rsidP="00573097">
            <w:pPr>
              <w:pStyle w:val="affd"/>
              <w:jc w:val="both"/>
            </w:pPr>
            <w:r w:rsidRPr="0059348D">
              <w:rPr>
                <w:rFonts w:hint="eastAsia"/>
              </w:rPr>
              <w:t>强化对土地用途变更、收储、供应、使用权变更等环节的监管，依法应当开展土壤污染状况调查的地块须在土地储备入库前完成调查，将调查结果作为土地供应的必备要件。组织开展半年、年度建设用地安全利用核算。进一步完善建设用地土壤环境质量数据与国土空间规划“一张图”专题图层，编制《河南省土壤环境质量数据与国土空间规划数据联动共享与应用办法》，实现数据交互、动态更新，把叠图结果作为供地的前置条件，从体制机制上确保建设用地安全利用。</w:t>
            </w:r>
          </w:p>
        </w:tc>
        <w:tc>
          <w:tcPr>
            <w:tcW w:w="1456" w:type="pct"/>
            <w:vAlign w:val="center"/>
          </w:tcPr>
          <w:p w14:paraId="36F989A3" w14:textId="55CDA98E" w:rsidR="00522806" w:rsidRDefault="0059348D" w:rsidP="00573097">
            <w:pPr>
              <w:pStyle w:val="affd"/>
              <w:jc w:val="both"/>
            </w:pPr>
            <w:r>
              <w:rPr>
                <w:rFonts w:hint="eastAsia"/>
              </w:rPr>
              <w:t>本项目</w:t>
            </w:r>
            <w:r w:rsidR="00532D8E">
              <w:rPr>
                <w:rFonts w:hint="eastAsia"/>
              </w:rPr>
              <w:t>建设前对厂址进行土壤环境现状调查</w:t>
            </w:r>
            <w:r w:rsidR="00084C01">
              <w:rPr>
                <w:rFonts w:hint="eastAsia"/>
              </w:rPr>
              <w:t>，编制</w:t>
            </w:r>
            <w:r w:rsidR="00E43DC1">
              <w:rPr>
                <w:rFonts w:hint="eastAsia"/>
              </w:rPr>
              <w:t>建设项目地块土壤污染状况调查报告并存档。</w:t>
            </w:r>
          </w:p>
        </w:tc>
        <w:tc>
          <w:tcPr>
            <w:tcW w:w="388" w:type="pct"/>
            <w:vAlign w:val="center"/>
          </w:tcPr>
          <w:p w14:paraId="1E21F8F3" w14:textId="77777777" w:rsidR="00522806" w:rsidRDefault="00522806" w:rsidP="00573097">
            <w:pPr>
              <w:pStyle w:val="affd"/>
            </w:pPr>
            <w:r>
              <w:rPr>
                <w:rFonts w:hint="eastAsia"/>
              </w:rPr>
              <w:t>符合</w:t>
            </w:r>
          </w:p>
        </w:tc>
      </w:tr>
    </w:tbl>
    <w:p w14:paraId="25A69C09" w14:textId="02FA85F4" w:rsidR="002722B8" w:rsidRPr="002722B8" w:rsidRDefault="00522806" w:rsidP="002722B8">
      <w:pPr>
        <w:ind w:firstLine="480"/>
      </w:pPr>
      <w:r>
        <w:rPr>
          <w:rFonts w:ascii="宋体" w:hAnsi="宋体" w:hint="eastAsia"/>
        </w:rPr>
        <w:t>由上表可知，本项目符合</w:t>
      </w:r>
      <w:r>
        <w:rPr>
          <w:rFonts w:hint="eastAsia"/>
        </w:rPr>
        <w:t>《</w:t>
      </w:r>
      <w:r w:rsidRPr="008B236F">
        <w:rPr>
          <w:rFonts w:hint="eastAsia"/>
        </w:rPr>
        <w:t>河南省生态环境保护委员会办公室关于印发</w:t>
      </w:r>
      <w:r>
        <w:t>&lt;</w:t>
      </w:r>
      <w:r w:rsidRPr="008B236F">
        <w:rPr>
          <w:rFonts w:hint="eastAsia"/>
        </w:rPr>
        <w:t>河南省</w:t>
      </w:r>
      <w:r w:rsidRPr="008B236F">
        <w:rPr>
          <w:rFonts w:hint="eastAsia"/>
        </w:rPr>
        <w:t>2026</w:t>
      </w:r>
      <w:r w:rsidRPr="008B236F">
        <w:rPr>
          <w:rFonts w:hint="eastAsia"/>
        </w:rPr>
        <w:t>年</w:t>
      </w:r>
      <w:r>
        <w:rPr>
          <w:rFonts w:hint="eastAsia"/>
        </w:rPr>
        <w:t>净土</w:t>
      </w:r>
      <w:r w:rsidRPr="008B236F">
        <w:rPr>
          <w:rFonts w:hint="eastAsia"/>
        </w:rPr>
        <w:t>保卫战实施方案</w:t>
      </w:r>
      <w:r>
        <w:t>&gt;</w:t>
      </w:r>
      <w:r>
        <w:rPr>
          <w:rFonts w:hint="eastAsia"/>
        </w:rPr>
        <w:t>的通知》（</w:t>
      </w:r>
      <w:r w:rsidRPr="008B236F">
        <w:rPr>
          <w:rFonts w:hint="eastAsia"/>
        </w:rPr>
        <w:t>豫环委办</w:t>
      </w:r>
      <w:r w:rsidRPr="008B236F">
        <w:rPr>
          <w:rFonts w:hint="eastAsia"/>
        </w:rPr>
        <w:t>[2026]</w:t>
      </w:r>
      <w:r>
        <w:rPr>
          <w:rFonts w:hint="eastAsia"/>
        </w:rPr>
        <w:t>6</w:t>
      </w:r>
      <w:r w:rsidRPr="008B236F">
        <w:rPr>
          <w:rFonts w:hint="eastAsia"/>
        </w:rPr>
        <w:t>号</w:t>
      </w:r>
      <w:r>
        <w:rPr>
          <w:rFonts w:hint="eastAsia"/>
        </w:rPr>
        <w:t>）的相关要求</w:t>
      </w:r>
      <w:r>
        <w:rPr>
          <w:rFonts w:hint="eastAsia"/>
          <w:bCs/>
        </w:rPr>
        <w:t>。</w:t>
      </w:r>
    </w:p>
    <w:p w14:paraId="7A6D56DF" w14:textId="1B293A79" w:rsidR="00442E11" w:rsidRDefault="00442E11">
      <w:pPr>
        <w:pStyle w:val="3"/>
        <w:spacing w:before="240" w:after="120"/>
        <w:jc w:val="both"/>
      </w:pPr>
      <w:bookmarkStart w:id="458" w:name="_Toc226623424"/>
      <w:r>
        <w:rPr>
          <w:rFonts w:hint="eastAsia"/>
        </w:rPr>
        <w:t>新乡市生态环境保护委员会办公室关于印发《新乡市</w:t>
      </w:r>
      <w:r>
        <w:rPr>
          <w:rFonts w:hint="eastAsia"/>
        </w:rPr>
        <w:t>2026</w:t>
      </w:r>
      <w:r>
        <w:rPr>
          <w:rFonts w:hint="eastAsia"/>
        </w:rPr>
        <w:t>年蓝天保卫战实施方案》的通知（新环委办〔</w:t>
      </w:r>
      <w:r>
        <w:rPr>
          <w:rFonts w:hint="eastAsia"/>
        </w:rPr>
        <w:t>2026</w:t>
      </w:r>
      <w:r>
        <w:rPr>
          <w:rFonts w:hint="eastAsia"/>
        </w:rPr>
        <w:t>〕</w:t>
      </w:r>
      <w:r>
        <w:rPr>
          <w:rFonts w:hint="eastAsia"/>
        </w:rPr>
        <w:t>18</w:t>
      </w:r>
      <w:r>
        <w:rPr>
          <w:rFonts w:hint="eastAsia"/>
        </w:rPr>
        <w:t>号）相符性分析</w:t>
      </w:r>
    </w:p>
    <w:p w14:paraId="331AAEAE" w14:textId="1551AA8C" w:rsidR="00442E11" w:rsidRDefault="00442E11" w:rsidP="00442E11">
      <w:pPr>
        <w:ind w:firstLine="480"/>
      </w:pPr>
      <w:r>
        <w:rPr>
          <w:rFonts w:hint="eastAsia"/>
        </w:rPr>
        <w:t>本项目与《新乡市生态环境保护委员会办公室关于印发</w:t>
      </w:r>
      <w:r>
        <w:t>&lt;</w:t>
      </w:r>
      <w:r>
        <w:rPr>
          <w:rFonts w:hint="eastAsia"/>
        </w:rPr>
        <w:t>新乡市</w:t>
      </w:r>
      <w:r>
        <w:t>202</w:t>
      </w:r>
      <w:r>
        <w:rPr>
          <w:rFonts w:hint="eastAsia"/>
        </w:rPr>
        <w:t>6</w:t>
      </w:r>
      <w:r>
        <w:rPr>
          <w:rFonts w:hint="eastAsia"/>
        </w:rPr>
        <w:t>年蓝天保卫战实施方案</w:t>
      </w:r>
      <w:r>
        <w:t>&gt;</w:t>
      </w:r>
      <w:r>
        <w:rPr>
          <w:rFonts w:hint="eastAsia"/>
        </w:rPr>
        <w:t>的通知》（新环委办</w:t>
      </w:r>
      <w:r>
        <w:t>[202</w:t>
      </w:r>
      <w:r>
        <w:rPr>
          <w:rFonts w:hint="eastAsia"/>
        </w:rPr>
        <w:t>6</w:t>
      </w:r>
      <w:r>
        <w:t>]</w:t>
      </w:r>
      <w:r>
        <w:rPr>
          <w:rFonts w:hint="eastAsia"/>
        </w:rPr>
        <w:t>18</w:t>
      </w:r>
      <w:r>
        <w:rPr>
          <w:rFonts w:hint="eastAsia"/>
        </w:rPr>
        <w:t>号）相关内容对照分析见下表。</w:t>
      </w:r>
    </w:p>
    <w:p w14:paraId="21AC1A5C" w14:textId="77777777" w:rsidR="00442E11" w:rsidRDefault="00442E11" w:rsidP="00442E11">
      <w:pPr>
        <w:pStyle w:val="afff0"/>
        <w:spacing w:before="240" w:after="120"/>
        <w:ind w:firstLineChars="200" w:firstLine="482"/>
      </w:pPr>
      <w:r>
        <w:rPr>
          <w:rFonts w:hint="eastAsia"/>
        </w:rPr>
        <w:t>表</w:t>
      </w:r>
      <w:fldSimple w:instr=" STYLEREF 1 \s ">
        <w:r>
          <w:rPr>
            <w:noProof/>
          </w:rPr>
          <w:t>2</w:t>
        </w:r>
      </w:fldSimple>
      <w:r>
        <w:noBreakHyphen/>
      </w:r>
      <w:r>
        <w:rPr>
          <w:rFonts w:hint="eastAsia"/>
        </w:rPr>
        <w:t>23</w:t>
      </w:r>
      <w:r>
        <w:t xml:space="preserve">              </w:t>
      </w:r>
      <w:r>
        <w:rPr>
          <w:rFonts w:hint="eastAsia"/>
        </w:rPr>
        <w:t>本项目与实施方案相关内容对照表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25"/>
        <w:gridCol w:w="4395"/>
        <w:gridCol w:w="2129"/>
        <w:gridCol w:w="643"/>
      </w:tblGrid>
      <w:tr w:rsidR="00442E11" w14:paraId="44F5A2F8" w14:textId="77777777" w:rsidTr="00004EA6">
        <w:trPr>
          <w:trHeight w:val="397"/>
          <w:tblHeader/>
          <w:jc w:val="center"/>
        </w:trPr>
        <w:tc>
          <w:tcPr>
            <w:tcW w:w="678" w:type="pct"/>
            <w:vAlign w:val="center"/>
          </w:tcPr>
          <w:p w14:paraId="627C0A65" w14:textId="77777777" w:rsidR="00442E11" w:rsidRDefault="00442E11" w:rsidP="00442E11">
            <w:pPr>
              <w:pStyle w:val="affd"/>
              <w:rPr>
                <w:b/>
                <w:bCs/>
              </w:rPr>
            </w:pPr>
            <w:r>
              <w:rPr>
                <w:rFonts w:hint="eastAsia"/>
                <w:b/>
                <w:bCs/>
              </w:rPr>
              <w:lastRenderedPageBreak/>
              <w:t>项目</w:t>
            </w:r>
          </w:p>
        </w:tc>
        <w:tc>
          <w:tcPr>
            <w:tcW w:w="2650" w:type="pct"/>
            <w:vAlign w:val="center"/>
          </w:tcPr>
          <w:p w14:paraId="4BA7AFC3" w14:textId="77777777" w:rsidR="00442E11" w:rsidRDefault="00442E11" w:rsidP="00442E11">
            <w:pPr>
              <w:pStyle w:val="affd"/>
              <w:rPr>
                <w:b/>
                <w:bCs/>
              </w:rPr>
            </w:pPr>
            <w:r>
              <w:rPr>
                <w:rFonts w:hint="eastAsia"/>
                <w:b/>
                <w:bCs/>
              </w:rPr>
              <w:t>实施方案相关内容</w:t>
            </w:r>
          </w:p>
        </w:tc>
        <w:tc>
          <w:tcPr>
            <w:tcW w:w="1284" w:type="pct"/>
            <w:vAlign w:val="center"/>
          </w:tcPr>
          <w:p w14:paraId="7B0EBB54" w14:textId="77777777" w:rsidR="00442E11" w:rsidRDefault="00442E11" w:rsidP="00442E11">
            <w:pPr>
              <w:pStyle w:val="affd"/>
              <w:rPr>
                <w:b/>
                <w:bCs/>
              </w:rPr>
            </w:pPr>
            <w:r>
              <w:rPr>
                <w:rFonts w:hint="eastAsia"/>
                <w:b/>
                <w:bCs/>
              </w:rPr>
              <w:t>本项目建设情况</w:t>
            </w:r>
          </w:p>
        </w:tc>
        <w:tc>
          <w:tcPr>
            <w:tcW w:w="388" w:type="pct"/>
          </w:tcPr>
          <w:p w14:paraId="7F359081" w14:textId="77777777" w:rsidR="00442E11" w:rsidRDefault="00442E11" w:rsidP="00442E11">
            <w:pPr>
              <w:pStyle w:val="affd"/>
              <w:rPr>
                <w:b/>
                <w:bCs/>
              </w:rPr>
            </w:pPr>
            <w:r>
              <w:rPr>
                <w:rFonts w:hint="eastAsia"/>
                <w:b/>
                <w:bCs/>
              </w:rPr>
              <w:t>是否符合</w:t>
            </w:r>
          </w:p>
        </w:tc>
      </w:tr>
      <w:tr w:rsidR="00A53207" w14:paraId="37FDC7BC" w14:textId="77777777" w:rsidTr="00004EA6">
        <w:trPr>
          <w:trHeight w:val="397"/>
          <w:jc w:val="center"/>
        </w:trPr>
        <w:tc>
          <w:tcPr>
            <w:tcW w:w="678" w:type="pct"/>
            <w:vAlign w:val="center"/>
          </w:tcPr>
          <w:p w14:paraId="1E79D28C" w14:textId="05BC1142" w:rsidR="00A53207" w:rsidRDefault="00A53207" w:rsidP="00A53207">
            <w:pPr>
              <w:pStyle w:val="affd"/>
            </w:pPr>
            <w:r w:rsidRPr="00FA0936">
              <w:rPr>
                <w:rFonts w:hint="eastAsia"/>
              </w:rPr>
              <w:t>2.</w:t>
            </w:r>
            <w:r w:rsidRPr="00FA0936">
              <w:rPr>
                <w:rFonts w:hint="eastAsia"/>
              </w:rPr>
              <w:t>依法依规淘汰落后低效产能</w:t>
            </w:r>
          </w:p>
        </w:tc>
        <w:tc>
          <w:tcPr>
            <w:tcW w:w="2650" w:type="pct"/>
            <w:vAlign w:val="center"/>
          </w:tcPr>
          <w:p w14:paraId="428EFF27" w14:textId="54440FB3" w:rsidR="00A53207" w:rsidRDefault="00A53207" w:rsidP="00A53207">
            <w:pPr>
              <w:pStyle w:val="affd"/>
              <w:jc w:val="both"/>
            </w:pPr>
            <w:r w:rsidRPr="00FA0936">
              <w:rPr>
                <w:rFonts w:hint="eastAsia"/>
                <w:snapToGrid w:val="0"/>
              </w:rPr>
              <w:t>严格执行质量、环保、能耗、安全等法规标准，依法依规全面退出淘汰类产能和设备，加快整合退出一批涉气行业限制类产能，建立清单台账，</w:t>
            </w:r>
            <w:r w:rsidRPr="00FA0936">
              <w:rPr>
                <w:rFonts w:hint="eastAsia"/>
                <w:snapToGrid w:val="0"/>
              </w:rPr>
              <w:t>2026</w:t>
            </w:r>
            <w:r w:rsidRPr="00FA0936">
              <w:rPr>
                <w:rFonts w:hint="eastAsia"/>
                <w:snapToGrid w:val="0"/>
              </w:rPr>
              <w:t>年</w:t>
            </w:r>
            <w:r w:rsidRPr="00FA0936">
              <w:rPr>
                <w:rFonts w:hint="eastAsia"/>
                <w:snapToGrid w:val="0"/>
              </w:rPr>
              <w:t>10</w:t>
            </w:r>
            <w:r w:rsidRPr="00FA0936">
              <w:rPr>
                <w:rFonts w:hint="eastAsia"/>
                <w:snapToGrid w:val="0"/>
              </w:rPr>
              <w:t>月底前完成淘汰退出。</w:t>
            </w:r>
            <w:r w:rsidRPr="00FA0936">
              <w:rPr>
                <w:rFonts w:hint="eastAsia"/>
                <w:snapToGrid w:val="0"/>
              </w:rPr>
              <w:t>(</w:t>
            </w:r>
            <w:r w:rsidRPr="00FA0936">
              <w:rPr>
                <w:rFonts w:hint="eastAsia"/>
                <w:snapToGrid w:val="0"/>
              </w:rPr>
              <w:t>市工信局牵头负责</w:t>
            </w:r>
            <w:r w:rsidRPr="00FA0936">
              <w:rPr>
                <w:rFonts w:hint="eastAsia"/>
                <w:snapToGrid w:val="0"/>
              </w:rPr>
              <w:t>)</w:t>
            </w:r>
            <w:r w:rsidRPr="00FA0936">
              <w:rPr>
                <w:rFonts w:hint="eastAsia"/>
                <w:snapToGrid w:val="0"/>
              </w:rPr>
              <w:t>按照《工业重点领域能效标杆水平和基准水平</w:t>
            </w:r>
            <w:r w:rsidRPr="00FA0936">
              <w:rPr>
                <w:rFonts w:hint="eastAsia"/>
                <w:snapToGrid w:val="0"/>
              </w:rPr>
              <w:t>(2023</w:t>
            </w:r>
            <w:r w:rsidRPr="00FA0936">
              <w:rPr>
                <w:rFonts w:hint="eastAsia"/>
                <w:snapToGrid w:val="0"/>
              </w:rPr>
              <w:t>年版</w:t>
            </w:r>
            <w:r w:rsidRPr="00FA0936">
              <w:rPr>
                <w:rFonts w:hint="eastAsia"/>
                <w:snapToGrid w:val="0"/>
              </w:rPr>
              <w:t>)</w:t>
            </w:r>
            <w:r w:rsidRPr="00FA0936">
              <w:rPr>
                <w:rFonts w:hint="eastAsia"/>
                <w:snapToGrid w:val="0"/>
              </w:rPr>
              <w:t>》，对炼油、煤制焦炭、煤制甲醇、煤制烯烃、煤制乙二醇、烧碱、纯碱、电石、乙烯、对二甲苯、黄磷、合成氨、磷酸一铵、磷酸二铵、水泥熟料、平板玻璃、建筑陶瓷、卫生陶瓷、炼铁、炼钢、铁合金冶炼、铜冶炼、铅冶炼、锌冶炼、电解铝等</w:t>
            </w:r>
            <w:r w:rsidRPr="00FA0936">
              <w:rPr>
                <w:rFonts w:hint="eastAsia"/>
                <w:snapToGrid w:val="0"/>
              </w:rPr>
              <w:t>25</w:t>
            </w:r>
            <w:r w:rsidRPr="00FA0936">
              <w:rPr>
                <w:rFonts w:hint="eastAsia"/>
                <w:snapToGrid w:val="0"/>
              </w:rPr>
              <w:t>个领域及乙二醇，尿素，钛白粉，聚氯乙烯，精对苯二甲酸，子午线轮胎，工业硅，卫生纸原纸、纸巾原纸，棉、化纤及混纺机织物，针织物、纱线，粘胶短纤维等</w:t>
            </w:r>
            <w:r w:rsidRPr="00FA0936">
              <w:rPr>
                <w:rFonts w:hint="eastAsia"/>
                <w:snapToGrid w:val="0"/>
              </w:rPr>
              <w:t>11</w:t>
            </w:r>
            <w:r w:rsidRPr="00FA0936">
              <w:rPr>
                <w:rFonts w:hint="eastAsia"/>
                <w:snapToGrid w:val="0"/>
              </w:rPr>
              <w:t>个领域持续开展能源利用状况审核，实现能效低于</w:t>
            </w:r>
            <w:r w:rsidRPr="00272912">
              <w:rPr>
                <w:rFonts w:hint="eastAsia"/>
                <w:snapToGrid w:val="0"/>
              </w:rPr>
              <w:t>基准水平项目“动态清零”。</w:t>
            </w:r>
          </w:p>
        </w:tc>
        <w:tc>
          <w:tcPr>
            <w:tcW w:w="1284" w:type="pct"/>
            <w:vAlign w:val="center"/>
          </w:tcPr>
          <w:p w14:paraId="02DF6126" w14:textId="76562B88" w:rsidR="00A53207" w:rsidRDefault="00A53207" w:rsidP="00A53207">
            <w:pPr>
              <w:pStyle w:val="affd"/>
              <w:jc w:val="both"/>
            </w:pPr>
            <w:r w:rsidRPr="0058716B">
              <w:t>经查阅《产业结构调整指导目录（</w:t>
            </w:r>
            <w:r w:rsidRPr="0058716B">
              <w:t>2024</w:t>
            </w:r>
            <w:r w:rsidRPr="0058716B">
              <w:t>年本）》，</w:t>
            </w:r>
            <w:r w:rsidRPr="0058716B">
              <w:rPr>
                <w:bCs/>
              </w:rPr>
              <w:t>本项目</w:t>
            </w:r>
            <w:r>
              <w:rPr>
                <w:rFonts w:hint="eastAsia"/>
              </w:rPr>
              <w:t>属于鼓励类</w:t>
            </w:r>
            <w:r w:rsidRPr="0058716B">
              <w:t>，符合国家产业政策要求</w:t>
            </w:r>
            <w:r>
              <w:rPr>
                <w:rFonts w:hint="eastAsia"/>
              </w:rPr>
              <w:t>。</w:t>
            </w:r>
          </w:p>
        </w:tc>
        <w:tc>
          <w:tcPr>
            <w:tcW w:w="388" w:type="pct"/>
            <w:vAlign w:val="center"/>
          </w:tcPr>
          <w:p w14:paraId="4E9EAA72" w14:textId="77777777" w:rsidR="00A53207" w:rsidRDefault="00A53207" w:rsidP="00A53207">
            <w:pPr>
              <w:pStyle w:val="affd"/>
            </w:pPr>
            <w:r>
              <w:rPr>
                <w:rFonts w:hint="eastAsia"/>
              </w:rPr>
              <w:t>符合</w:t>
            </w:r>
          </w:p>
        </w:tc>
      </w:tr>
      <w:tr w:rsidR="00A53207" w14:paraId="474B7865" w14:textId="77777777" w:rsidTr="00004EA6">
        <w:trPr>
          <w:trHeight w:val="397"/>
          <w:jc w:val="center"/>
        </w:trPr>
        <w:tc>
          <w:tcPr>
            <w:tcW w:w="678" w:type="pct"/>
            <w:vAlign w:val="center"/>
          </w:tcPr>
          <w:p w14:paraId="1DE44C7E" w14:textId="78BE957E" w:rsidR="00A53207" w:rsidRDefault="00A53207" w:rsidP="00A53207">
            <w:pPr>
              <w:pStyle w:val="affd"/>
            </w:pPr>
            <w:r w:rsidRPr="00611EA5">
              <w:rPr>
                <w:rFonts w:hint="eastAsia"/>
              </w:rPr>
              <w:t>15.</w:t>
            </w:r>
            <w:r w:rsidRPr="00611EA5">
              <w:rPr>
                <w:rFonts w:hint="eastAsia"/>
              </w:rPr>
              <w:t>推动重点行业企业环境绩效等级提升</w:t>
            </w:r>
          </w:p>
        </w:tc>
        <w:tc>
          <w:tcPr>
            <w:tcW w:w="2650" w:type="pct"/>
            <w:vAlign w:val="center"/>
          </w:tcPr>
          <w:p w14:paraId="5A574567" w14:textId="5F271340" w:rsidR="00A53207" w:rsidRDefault="00A53207" w:rsidP="00A53207">
            <w:pPr>
              <w:pStyle w:val="affd"/>
              <w:jc w:val="both"/>
            </w:pPr>
            <w:r w:rsidRPr="00611EA5">
              <w:rPr>
                <w:rFonts w:hint="eastAsia"/>
                <w:snapToGrid w:val="0"/>
              </w:rPr>
              <w:t>聚焦火电、垃圾发电、水泥熟料、煤制氮肥、耐火材料、日用玻璃、烧结砖瓦、砂石骨料、炭素、铸造、石灰窑及商砼</w:t>
            </w:r>
            <w:r w:rsidRPr="00611EA5">
              <w:rPr>
                <w:rFonts w:hint="eastAsia"/>
                <w:snapToGrid w:val="0"/>
              </w:rPr>
              <w:t>(</w:t>
            </w:r>
            <w:r w:rsidRPr="00611EA5">
              <w:rPr>
                <w:rFonts w:hint="eastAsia"/>
                <w:snapToGrid w:val="0"/>
              </w:rPr>
              <w:t>沥青</w:t>
            </w:r>
            <w:r w:rsidRPr="00611EA5">
              <w:rPr>
                <w:rFonts w:hint="eastAsia"/>
                <w:snapToGrid w:val="0"/>
              </w:rPr>
              <w:t>)</w:t>
            </w:r>
            <w:r w:rsidRPr="00611EA5">
              <w:rPr>
                <w:rFonts w:hint="eastAsia"/>
                <w:snapToGrid w:val="0"/>
              </w:rPr>
              <w:t>搅拌站等重点行业，按照“轻重缓急”原则，建立梯度化培育提升清单。对照绩效分级技术指南，编制“一企一策”提标改造方案，强化全过程监督帮扶指导。</w:t>
            </w:r>
            <w:r w:rsidRPr="00611EA5">
              <w:rPr>
                <w:rFonts w:hint="eastAsia"/>
                <w:snapToGrid w:val="0"/>
              </w:rPr>
              <w:t>2026</w:t>
            </w:r>
            <w:r w:rsidRPr="00611EA5">
              <w:rPr>
                <w:rFonts w:hint="eastAsia"/>
                <w:snapToGrid w:val="0"/>
              </w:rPr>
              <w:t>年底，全市创建</w:t>
            </w:r>
            <w:r w:rsidRPr="00611EA5">
              <w:rPr>
                <w:rFonts w:hint="eastAsia"/>
                <w:snapToGrid w:val="0"/>
              </w:rPr>
              <w:t>A</w:t>
            </w:r>
            <w:r w:rsidRPr="00611EA5">
              <w:rPr>
                <w:rFonts w:hint="eastAsia"/>
                <w:snapToGrid w:val="0"/>
              </w:rPr>
              <w:t>、</w:t>
            </w:r>
            <w:r w:rsidRPr="00611EA5">
              <w:rPr>
                <w:rFonts w:hint="eastAsia"/>
                <w:snapToGrid w:val="0"/>
              </w:rPr>
              <w:t>B</w:t>
            </w:r>
            <w:r w:rsidRPr="00611EA5">
              <w:rPr>
                <w:rFonts w:hint="eastAsia"/>
                <w:snapToGrid w:val="0"/>
              </w:rPr>
              <w:t>级及绩效引领性企业</w:t>
            </w:r>
            <w:r w:rsidRPr="00611EA5">
              <w:rPr>
                <w:rFonts w:hint="eastAsia"/>
                <w:snapToGrid w:val="0"/>
              </w:rPr>
              <w:t>50</w:t>
            </w:r>
            <w:r w:rsidRPr="00611EA5">
              <w:rPr>
                <w:rFonts w:hint="eastAsia"/>
                <w:snapToGrid w:val="0"/>
              </w:rPr>
              <w:t>家，其中</w:t>
            </w:r>
            <w:r w:rsidRPr="00611EA5">
              <w:rPr>
                <w:rFonts w:hint="eastAsia"/>
                <w:snapToGrid w:val="0"/>
              </w:rPr>
              <w:t>A</w:t>
            </w:r>
            <w:r w:rsidRPr="00611EA5">
              <w:rPr>
                <w:rFonts w:hint="eastAsia"/>
                <w:snapToGrid w:val="0"/>
              </w:rPr>
              <w:t>级企业不少于</w:t>
            </w:r>
            <w:r w:rsidRPr="00611EA5">
              <w:rPr>
                <w:rFonts w:hint="eastAsia"/>
                <w:snapToGrid w:val="0"/>
              </w:rPr>
              <w:t>8</w:t>
            </w:r>
            <w:r w:rsidRPr="00611EA5">
              <w:rPr>
                <w:rFonts w:hint="eastAsia"/>
                <w:snapToGrid w:val="0"/>
              </w:rPr>
              <w:t>家。严格按照国家和省级相关政策规定，在项目审批、环保税减免、资金奖补、差别化电价等方面给予支持，充分发挥标杆企业示范引领作用。</w:t>
            </w:r>
          </w:p>
        </w:tc>
        <w:tc>
          <w:tcPr>
            <w:tcW w:w="1284" w:type="pct"/>
            <w:vAlign w:val="center"/>
          </w:tcPr>
          <w:p w14:paraId="610E7322" w14:textId="50F8CECF" w:rsidR="00A53207" w:rsidRDefault="00A53207" w:rsidP="00A53207">
            <w:pPr>
              <w:pStyle w:val="affd"/>
              <w:jc w:val="both"/>
            </w:pPr>
            <w:r>
              <w:rPr>
                <w:rFonts w:hint="eastAsia"/>
              </w:rPr>
              <w:t>本项目为改扩建项目，项目建设将按照绩效引领性要求进行建设。</w:t>
            </w:r>
          </w:p>
        </w:tc>
        <w:tc>
          <w:tcPr>
            <w:tcW w:w="388" w:type="pct"/>
            <w:vAlign w:val="center"/>
          </w:tcPr>
          <w:p w14:paraId="0263BCB7" w14:textId="77777777" w:rsidR="00A53207" w:rsidRDefault="00A53207" w:rsidP="00A53207">
            <w:pPr>
              <w:pStyle w:val="affd"/>
            </w:pPr>
            <w:r>
              <w:rPr>
                <w:rFonts w:hint="eastAsia"/>
              </w:rPr>
              <w:t>符合</w:t>
            </w:r>
          </w:p>
        </w:tc>
      </w:tr>
    </w:tbl>
    <w:p w14:paraId="5E5EB501" w14:textId="6C18745C" w:rsidR="00442E11" w:rsidRDefault="00442E11" w:rsidP="00442E11">
      <w:pPr>
        <w:ind w:firstLine="480"/>
      </w:pPr>
      <w:r>
        <w:rPr>
          <w:rFonts w:ascii="宋体" w:hAnsi="宋体" w:hint="eastAsia"/>
        </w:rPr>
        <w:t>由上表可知，本项目符合</w:t>
      </w:r>
      <w:r>
        <w:rPr>
          <w:rFonts w:hint="eastAsia"/>
        </w:rPr>
        <w:t>《新乡市生态环境保护委员会办公室关于印发</w:t>
      </w:r>
      <w:r>
        <w:t>&lt;</w:t>
      </w:r>
      <w:r>
        <w:rPr>
          <w:rFonts w:hint="eastAsia"/>
        </w:rPr>
        <w:t>新乡市</w:t>
      </w:r>
      <w:r>
        <w:t>202</w:t>
      </w:r>
      <w:r w:rsidR="00A53207">
        <w:rPr>
          <w:rFonts w:hint="eastAsia"/>
        </w:rPr>
        <w:t>6</w:t>
      </w:r>
      <w:r>
        <w:rPr>
          <w:rFonts w:hint="eastAsia"/>
        </w:rPr>
        <w:t>年蓝天保卫战实施方案</w:t>
      </w:r>
      <w:r>
        <w:t>&gt;</w:t>
      </w:r>
      <w:r>
        <w:rPr>
          <w:rFonts w:hint="eastAsia"/>
        </w:rPr>
        <w:t>的通知》（新环委办</w:t>
      </w:r>
      <w:r>
        <w:t>[202</w:t>
      </w:r>
      <w:r w:rsidR="00A53207">
        <w:rPr>
          <w:rFonts w:hint="eastAsia"/>
        </w:rPr>
        <w:t>6</w:t>
      </w:r>
      <w:r>
        <w:t>]</w:t>
      </w:r>
      <w:r w:rsidR="00A53207">
        <w:rPr>
          <w:rFonts w:hint="eastAsia"/>
        </w:rPr>
        <w:t>1</w:t>
      </w:r>
      <w:r>
        <w:rPr>
          <w:rFonts w:hint="eastAsia"/>
        </w:rPr>
        <w:t>8</w:t>
      </w:r>
      <w:r>
        <w:rPr>
          <w:rFonts w:hint="eastAsia"/>
        </w:rPr>
        <w:t>号）的相关要求</w:t>
      </w:r>
      <w:r>
        <w:rPr>
          <w:rFonts w:hint="eastAsia"/>
          <w:bCs/>
        </w:rPr>
        <w:t>。</w:t>
      </w:r>
    </w:p>
    <w:p w14:paraId="183D363C" w14:textId="6D8D03AD" w:rsidR="00A53207" w:rsidRDefault="00A53207">
      <w:pPr>
        <w:pStyle w:val="3"/>
        <w:spacing w:before="240" w:after="120"/>
        <w:jc w:val="both"/>
      </w:pPr>
      <w:r>
        <w:rPr>
          <w:rFonts w:hint="eastAsia"/>
        </w:rPr>
        <w:t>新乡市生态环境保护委员会办公室关于印发《新乡市</w:t>
      </w:r>
      <w:r>
        <w:rPr>
          <w:rFonts w:hint="eastAsia"/>
        </w:rPr>
        <w:t>2026</w:t>
      </w:r>
      <w:r>
        <w:rPr>
          <w:rFonts w:hint="eastAsia"/>
        </w:rPr>
        <w:t>年碧水保卫战实施方案》的通知（新环委办〔</w:t>
      </w:r>
      <w:r>
        <w:rPr>
          <w:rFonts w:hint="eastAsia"/>
        </w:rPr>
        <w:t>2026</w:t>
      </w:r>
      <w:r>
        <w:rPr>
          <w:rFonts w:hint="eastAsia"/>
        </w:rPr>
        <w:t>〕</w:t>
      </w:r>
      <w:r>
        <w:rPr>
          <w:rFonts w:hint="eastAsia"/>
        </w:rPr>
        <w:t>17</w:t>
      </w:r>
      <w:r>
        <w:rPr>
          <w:rFonts w:hint="eastAsia"/>
        </w:rPr>
        <w:t>号）相符性分析</w:t>
      </w:r>
    </w:p>
    <w:p w14:paraId="615E8686" w14:textId="0CA571F5" w:rsidR="00A53207" w:rsidRDefault="00A53207" w:rsidP="00A53207">
      <w:pPr>
        <w:ind w:firstLine="480"/>
      </w:pPr>
      <w:r>
        <w:rPr>
          <w:rFonts w:hint="eastAsia"/>
        </w:rPr>
        <w:t>本项目与《新乡市生态环境保护委员会办公室关于印发</w:t>
      </w:r>
      <w:r>
        <w:t>&lt;</w:t>
      </w:r>
      <w:r>
        <w:rPr>
          <w:rFonts w:hint="eastAsia"/>
        </w:rPr>
        <w:t>新乡市</w:t>
      </w:r>
      <w:r>
        <w:t>202</w:t>
      </w:r>
      <w:r>
        <w:rPr>
          <w:rFonts w:hint="eastAsia"/>
        </w:rPr>
        <w:t>6</w:t>
      </w:r>
      <w:r>
        <w:rPr>
          <w:rFonts w:hint="eastAsia"/>
        </w:rPr>
        <w:t>年碧水保卫战实施方案</w:t>
      </w:r>
      <w:r>
        <w:t>&gt;</w:t>
      </w:r>
      <w:r>
        <w:rPr>
          <w:rFonts w:hint="eastAsia"/>
        </w:rPr>
        <w:t>的通知》（新环委办</w:t>
      </w:r>
      <w:r>
        <w:t>[202</w:t>
      </w:r>
      <w:r>
        <w:rPr>
          <w:rFonts w:hint="eastAsia"/>
        </w:rPr>
        <w:t>6</w:t>
      </w:r>
      <w:r>
        <w:t>]</w:t>
      </w:r>
      <w:r>
        <w:rPr>
          <w:rFonts w:hint="eastAsia"/>
        </w:rPr>
        <w:t>17</w:t>
      </w:r>
      <w:r>
        <w:rPr>
          <w:rFonts w:hint="eastAsia"/>
        </w:rPr>
        <w:t>号）相关内容对照分析见下表。</w:t>
      </w:r>
    </w:p>
    <w:p w14:paraId="025BBCE4" w14:textId="0D19896B" w:rsidR="00A53207" w:rsidRDefault="00A53207" w:rsidP="00A53207">
      <w:pPr>
        <w:pStyle w:val="afff0"/>
        <w:spacing w:before="240" w:after="120"/>
        <w:ind w:firstLineChars="200" w:firstLine="482"/>
      </w:pPr>
      <w:r>
        <w:rPr>
          <w:rFonts w:hint="eastAsia"/>
        </w:rPr>
        <w:t>表</w:t>
      </w:r>
      <w:fldSimple w:instr=" STYLEREF 1 \s ">
        <w:r>
          <w:rPr>
            <w:noProof/>
          </w:rPr>
          <w:t>2</w:t>
        </w:r>
      </w:fldSimple>
      <w:r>
        <w:noBreakHyphen/>
      </w:r>
      <w:r>
        <w:rPr>
          <w:rFonts w:hint="eastAsia"/>
        </w:rPr>
        <w:t>2</w:t>
      </w:r>
      <w:r w:rsidR="00E651FB">
        <w:rPr>
          <w:rFonts w:hint="eastAsia"/>
        </w:rPr>
        <w:t>4</w:t>
      </w:r>
      <w:r>
        <w:t xml:space="preserve">              </w:t>
      </w:r>
      <w:r>
        <w:rPr>
          <w:rFonts w:hint="eastAsia"/>
        </w:rPr>
        <w:t>本项目与实施方案相关内容对照表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25"/>
        <w:gridCol w:w="4395"/>
        <w:gridCol w:w="2129"/>
        <w:gridCol w:w="643"/>
      </w:tblGrid>
      <w:tr w:rsidR="00A53207" w14:paraId="65856C26" w14:textId="77777777" w:rsidTr="00004EA6">
        <w:trPr>
          <w:trHeight w:val="397"/>
          <w:tblHeader/>
          <w:jc w:val="center"/>
        </w:trPr>
        <w:tc>
          <w:tcPr>
            <w:tcW w:w="678" w:type="pct"/>
            <w:vAlign w:val="center"/>
          </w:tcPr>
          <w:p w14:paraId="146A341F" w14:textId="77777777" w:rsidR="00A53207" w:rsidRDefault="00A53207" w:rsidP="00A53207">
            <w:pPr>
              <w:pStyle w:val="affd"/>
              <w:rPr>
                <w:b/>
                <w:bCs/>
              </w:rPr>
            </w:pPr>
            <w:r>
              <w:rPr>
                <w:rFonts w:hint="eastAsia"/>
                <w:b/>
                <w:bCs/>
              </w:rPr>
              <w:t>项目</w:t>
            </w:r>
          </w:p>
        </w:tc>
        <w:tc>
          <w:tcPr>
            <w:tcW w:w="2650" w:type="pct"/>
            <w:vAlign w:val="center"/>
          </w:tcPr>
          <w:p w14:paraId="495E5311" w14:textId="77777777" w:rsidR="00A53207" w:rsidRDefault="00A53207" w:rsidP="00A53207">
            <w:pPr>
              <w:pStyle w:val="affd"/>
              <w:rPr>
                <w:b/>
                <w:bCs/>
              </w:rPr>
            </w:pPr>
            <w:r>
              <w:rPr>
                <w:rFonts w:hint="eastAsia"/>
                <w:b/>
                <w:bCs/>
              </w:rPr>
              <w:t>实施方案相关内容</w:t>
            </w:r>
          </w:p>
        </w:tc>
        <w:tc>
          <w:tcPr>
            <w:tcW w:w="1284" w:type="pct"/>
            <w:vAlign w:val="center"/>
          </w:tcPr>
          <w:p w14:paraId="42A5A0CC" w14:textId="77777777" w:rsidR="00A53207" w:rsidRDefault="00A53207" w:rsidP="00A53207">
            <w:pPr>
              <w:pStyle w:val="affd"/>
              <w:rPr>
                <w:b/>
                <w:bCs/>
              </w:rPr>
            </w:pPr>
            <w:r>
              <w:rPr>
                <w:rFonts w:hint="eastAsia"/>
                <w:b/>
                <w:bCs/>
              </w:rPr>
              <w:t>本项目建设情况</w:t>
            </w:r>
          </w:p>
        </w:tc>
        <w:tc>
          <w:tcPr>
            <w:tcW w:w="388" w:type="pct"/>
          </w:tcPr>
          <w:p w14:paraId="671681FB" w14:textId="77777777" w:rsidR="00A53207" w:rsidRDefault="00A53207" w:rsidP="00A53207">
            <w:pPr>
              <w:pStyle w:val="affd"/>
              <w:rPr>
                <w:b/>
                <w:bCs/>
              </w:rPr>
            </w:pPr>
            <w:r>
              <w:rPr>
                <w:rFonts w:hint="eastAsia"/>
                <w:b/>
                <w:bCs/>
              </w:rPr>
              <w:t>是否符合</w:t>
            </w:r>
          </w:p>
        </w:tc>
      </w:tr>
      <w:tr w:rsidR="00BA3480" w14:paraId="76390E2C" w14:textId="77777777" w:rsidTr="00004EA6">
        <w:trPr>
          <w:trHeight w:val="397"/>
          <w:jc w:val="center"/>
        </w:trPr>
        <w:tc>
          <w:tcPr>
            <w:tcW w:w="678" w:type="pct"/>
            <w:vAlign w:val="center"/>
          </w:tcPr>
          <w:p w14:paraId="4A92D235" w14:textId="3FB4956C" w:rsidR="00BA3480" w:rsidRDefault="00BA3480" w:rsidP="00BA3480">
            <w:pPr>
              <w:pStyle w:val="affd"/>
              <w:jc w:val="both"/>
            </w:pPr>
            <w:r w:rsidRPr="007B5BDB">
              <w:rPr>
                <w:rFonts w:hint="eastAsia"/>
              </w:rPr>
              <w:t>2.</w:t>
            </w:r>
            <w:r w:rsidRPr="007B5BDB">
              <w:rPr>
                <w:rFonts w:hint="eastAsia"/>
              </w:rPr>
              <w:t>持续加强集中式饮用水水源地保护</w:t>
            </w:r>
          </w:p>
        </w:tc>
        <w:tc>
          <w:tcPr>
            <w:tcW w:w="2650" w:type="pct"/>
            <w:vAlign w:val="center"/>
          </w:tcPr>
          <w:p w14:paraId="7D972460" w14:textId="433DC949" w:rsidR="00BA3480" w:rsidRDefault="00BA3480" w:rsidP="00BA3480">
            <w:pPr>
              <w:pStyle w:val="affd"/>
              <w:jc w:val="both"/>
            </w:pPr>
            <w:r w:rsidRPr="007B5BDB">
              <w:rPr>
                <w:rFonts w:hint="eastAsia"/>
              </w:rPr>
              <w:t>依法科学划定、调整、取消饮用水水源保护区</w:t>
            </w:r>
            <w:r w:rsidRPr="007B5BDB">
              <w:rPr>
                <w:rFonts w:hint="eastAsia"/>
              </w:rPr>
              <w:t>(</w:t>
            </w:r>
            <w:r w:rsidRPr="007B5BDB">
              <w:rPr>
                <w:rFonts w:hint="eastAsia"/>
              </w:rPr>
              <w:t>范围</w:t>
            </w:r>
            <w:r w:rsidRPr="007B5BDB">
              <w:rPr>
                <w:rFonts w:hint="eastAsia"/>
              </w:rPr>
              <w:t>)</w:t>
            </w:r>
            <w:r>
              <w:rPr>
                <w:rFonts w:hint="eastAsia"/>
              </w:rPr>
              <w:t>；</w:t>
            </w:r>
            <w:r w:rsidRPr="007B5BDB">
              <w:rPr>
                <w:rFonts w:hint="eastAsia"/>
              </w:rPr>
              <w:t>开展农村集中式饮用水水源地水质专项调查</w:t>
            </w:r>
            <w:r>
              <w:rPr>
                <w:rFonts w:hint="eastAsia"/>
              </w:rPr>
              <w:t>；</w:t>
            </w:r>
            <w:r w:rsidRPr="007B5BDB">
              <w:rPr>
                <w:rFonts w:hint="eastAsia"/>
              </w:rPr>
              <w:t>持续开展饮用水水源保护区环境风险隐患排查整治，实施“动态清零”</w:t>
            </w:r>
            <w:r>
              <w:rPr>
                <w:rFonts w:hint="eastAsia"/>
              </w:rPr>
              <w:t>；</w:t>
            </w:r>
            <w:r w:rsidRPr="007B5BDB">
              <w:rPr>
                <w:rFonts w:hint="eastAsia"/>
              </w:rPr>
              <w:t>开展县级以上集中式饮用水水源地环境保护状况调查评估，做好乡镇级及以下水源地基础信息调查，切实保障水源水质安全。</w:t>
            </w:r>
            <w:r w:rsidRPr="007B5BDB">
              <w:rPr>
                <w:rFonts w:hint="eastAsia"/>
              </w:rPr>
              <w:t>2026</w:t>
            </w:r>
            <w:r w:rsidRPr="007B5BDB">
              <w:rPr>
                <w:rFonts w:hint="eastAsia"/>
              </w:rPr>
              <w:t>年底，有关县</w:t>
            </w:r>
            <w:r w:rsidRPr="007B5BDB">
              <w:rPr>
                <w:rFonts w:hint="eastAsia"/>
              </w:rPr>
              <w:t>(</w:t>
            </w:r>
            <w:r w:rsidRPr="007B5BDB">
              <w:rPr>
                <w:rFonts w:hint="eastAsia"/>
              </w:rPr>
              <w:t>市、区</w:t>
            </w:r>
            <w:r w:rsidRPr="007B5BDB">
              <w:rPr>
                <w:rFonts w:hint="eastAsia"/>
              </w:rPr>
              <w:t>)</w:t>
            </w:r>
            <w:r w:rsidRPr="007B5BDB">
              <w:rPr>
                <w:rFonts w:hint="eastAsia"/>
              </w:rPr>
              <w:t>完成集中式饮用水水源地突发环境事件应急预案修订工作。</w:t>
            </w:r>
          </w:p>
        </w:tc>
        <w:tc>
          <w:tcPr>
            <w:tcW w:w="1284" w:type="pct"/>
            <w:vAlign w:val="center"/>
          </w:tcPr>
          <w:p w14:paraId="2A5B7103" w14:textId="3C545082" w:rsidR="00BA3480" w:rsidRPr="00883C5F" w:rsidRDefault="00883C5F" w:rsidP="00883C5F">
            <w:pPr>
              <w:pStyle w:val="affd"/>
              <w:jc w:val="both"/>
            </w:pPr>
            <w:r>
              <w:rPr>
                <w:rFonts w:hint="eastAsia"/>
              </w:rPr>
              <w:t>本项目不在饮用水水源地保护区范围内。</w:t>
            </w:r>
          </w:p>
        </w:tc>
        <w:tc>
          <w:tcPr>
            <w:tcW w:w="388" w:type="pct"/>
            <w:vAlign w:val="center"/>
          </w:tcPr>
          <w:p w14:paraId="110B3691" w14:textId="77777777" w:rsidR="00BA3480" w:rsidRDefault="00BA3480" w:rsidP="00BA3480">
            <w:pPr>
              <w:pStyle w:val="affd"/>
            </w:pPr>
            <w:r>
              <w:rPr>
                <w:rFonts w:hint="eastAsia"/>
              </w:rPr>
              <w:t>符合</w:t>
            </w:r>
          </w:p>
        </w:tc>
      </w:tr>
      <w:tr w:rsidR="00BA3480" w14:paraId="04B037CA" w14:textId="77777777" w:rsidTr="00004EA6">
        <w:trPr>
          <w:trHeight w:val="397"/>
          <w:jc w:val="center"/>
        </w:trPr>
        <w:tc>
          <w:tcPr>
            <w:tcW w:w="678" w:type="pct"/>
            <w:vAlign w:val="center"/>
          </w:tcPr>
          <w:p w14:paraId="05E1A25A" w14:textId="59B158F5" w:rsidR="00BA3480" w:rsidRDefault="00BA3480" w:rsidP="00BA3480">
            <w:pPr>
              <w:pStyle w:val="affd"/>
              <w:jc w:val="both"/>
            </w:pPr>
            <w:r w:rsidRPr="0045347D">
              <w:rPr>
                <w:rFonts w:hint="eastAsia"/>
              </w:rPr>
              <w:t>3.</w:t>
            </w:r>
            <w:r w:rsidRPr="0045347D">
              <w:rPr>
                <w:rFonts w:hint="eastAsia"/>
              </w:rPr>
              <w:t>持续推进水环境综合治理</w:t>
            </w:r>
          </w:p>
        </w:tc>
        <w:tc>
          <w:tcPr>
            <w:tcW w:w="2650" w:type="pct"/>
            <w:vAlign w:val="center"/>
          </w:tcPr>
          <w:p w14:paraId="3C1E0D9E" w14:textId="59D5D75D" w:rsidR="00BA3480" w:rsidRDefault="00BA3480" w:rsidP="00BA3480">
            <w:pPr>
              <w:pStyle w:val="affd"/>
              <w:jc w:val="both"/>
            </w:pPr>
            <w:r w:rsidRPr="007A135D">
              <w:rPr>
                <w:rFonts w:hint="eastAsia"/>
              </w:rPr>
              <w:t>深入推进“净水入黄河”工程，强化天然渠、文岩渠、黄庄河等支流治理。</w:t>
            </w:r>
            <w:r w:rsidRPr="007A135D">
              <w:rPr>
                <w:rFonts w:hint="eastAsia"/>
              </w:rPr>
              <w:t>2026</w:t>
            </w:r>
            <w:r w:rsidRPr="007A135D">
              <w:rPr>
                <w:rFonts w:hint="eastAsia"/>
              </w:rPr>
              <w:t>年底前，封丘县污水处理厂尾水人工湿地项目、封丘县城西污水处理厂工艺设备更新和配套管网项目、延津县第三污水处理厂、平原示范区污水处理厂扩容工程、长垣市回木沟水生态修复项目建成投运</w:t>
            </w:r>
            <w:r>
              <w:rPr>
                <w:rFonts w:hint="eastAsia"/>
              </w:rPr>
              <w:t>；</w:t>
            </w:r>
            <w:r w:rsidRPr="007A135D">
              <w:rPr>
                <w:rFonts w:hint="eastAsia"/>
              </w:rPr>
              <w:t>加快推进封丘县城南新区污水处理厂和文岩渠下游流域水环境综合治理与生态修复工程建设。推动长垣市与安阳滑县签订</w:t>
            </w:r>
            <w:r w:rsidRPr="007A135D">
              <w:rPr>
                <w:rFonts w:hint="eastAsia"/>
              </w:rPr>
              <w:t>(</w:t>
            </w:r>
            <w:r w:rsidRPr="007A135D">
              <w:rPr>
                <w:rFonts w:hint="eastAsia"/>
              </w:rPr>
              <w:t>黄河流域黄庄河支流</w:t>
            </w:r>
            <w:r w:rsidRPr="007A135D">
              <w:rPr>
                <w:rFonts w:hint="eastAsia"/>
              </w:rPr>
              <w:t>)</w:t>
            </w:r>
            <w:r w:rsidRPr="007A135D">
              <w:rPr>
                <w:rFonts w:hint="eastAsia"/>
              </w:rPr>
              <w:t>新一轮横向生态保护协议，积极履行上下游横向生态保护补偿协议。</w:t>
            </w:r>
          </w:p>
        </w:tc>
        <w:tc>
          <w:tcPr>
            <w:tcW w:w="1284" w:type="pct"/>
            <w:vAlign w:val="center"/>
          </w:tcPr>
          <w:p w14:paraId="67FD45B5" w14:textId="03A1FB28" w:rsidR="00BA3480" w:rsidRDefault="00BA3480" w:rsidP="00BA3480">
            <w:pPr>
              <w:pStyle w:val="affd"/>
              <w:jc w:val="both"/>
            </w:pPr>
            <w:r>
              <w:rPr>
                <w:rFonts w:hint="eastAsia"/>
              </w:rPr>
              <w:t>本项目</w:t>
            </w:r>
            <w:r w:rsidR="00883C5F">
              <w:rPr>
                <w:rFonts w:hint="eastAsia"/>
              </w:rPr>
              <w:t>废水经院内污水处理</w:t>
            </w:r>
            <w:r w:rsidR="00D14FF1">
              <w:rPr>
                <w:rFonts w:hint="eastAsia"/>
              </w:rPr>
              <w:t>站处理后经市政管网排入延津县第一污水处理厂进一步处理，处理达标后最终排入文岩渠</w:t>
            </w:r>
            <w:r>
              <w:rPr>
                <w:rFonts w:hint="eastAsia"/>
              </w:rPr>
              <w:t>。</w:t>
            </w:r>
          </w:p>
        </w:tc>
        <w:tc>
          <w:tcPr>
            <w:tcW w:w="388" w:type="pct"/>
            <w:vAlign w:val="center"/>
          </w:tcPr>
          <w:p w14:paraId="7A680C63" w14:textId="77777777" w:rsidR="00BA3480" w:rsidRDefault="00BA3480" w:rsidP="00BA3480">
            <w:pPr>
              <w:pStyle w:val="affd"/>
            </w:pPr>
            <w:r>
              <w:rPr>
                <w:rFonts w:hint="eastAsia"/>
              </w:rPr>
              <w:t>符合</w:t>
            </w:r>
          </w:p>
        </w:tc>
      </w:tr>
    </w:tbl>
    <w:p w14:paraId="2D150323" w14:textId="1D81B3A0" w:rsidR="00A53207" w:rsidRDefault="00A53207" w:rsidP="00A53207">
      <w:pPr>
        <w:ind w:firstLine="480"/>
      </w:pPr>
      <w:r>
        <w:rPr>
          <w:rFonts w:ascii="宋体" w:hAnsi="宋体" w:hint="eastAsia"/>
        </w:rPr>
        <w:t>由上表可知，本项目符合</w:t>
      </w:r>
      <w:r>
        <w:rPr>
          <w:rFonts w:hint="eastAsia"/>
        </w:rPr>
        <w:t>《新乡市生态环境保护委员会办公室关于印发</w:t>
      </w:r>
      <w:r>
        <w:t>&lt;</w:t>
      </w:r>
      <w:r>
        <w:rPr>
          <w:rFonts w:hint="eastAsia"/>
        </w:rPr>
        <w:t>新乡市</w:t>
      </w:r>
      <w:r>
        <w:t>202</w:t>
      </w:r>
      <w:r>
        <w:rPr>
          <w:rFonts w:hint="eastAsia"/>
        </w:rPr>
        <w:t>6</w:t>
      </w:r>
      <w:r>
        <w:rPr>
          <w:rFonts w:hint="eastAsia"/>
        </w:rPr>
        <w:t>年</w:t>
      </w:r>
      <w:r w:rsidR="00D14FF1">
        <w:rPr>
          <w:rFonts w:hint="eastAsia"/>
        </w:rPr>
        <w:t>碧水</w:t>
      </w:r>
      <w:r>
        <w:rPr>
          <w:rFonts w:hint="eastAsia"/>
        </w:rPr>
        <w:t>保卫战实施方案</w:t>
      </w:r>
      <w:r>
        <w:t>&gt;</w:t>
      </w:r>
      <w:r>
        <w:rPr>
          <w:rFonts w:hint="eastAsia"/>
        </w:rPr>
        <w:t>的通知》（新环委办</w:t>
      </w:r>
      <w:r>
        <w:t>[202</w:t>
      </w:r>
      <w:r>
        <w:rPr>
          <w:rFonts w:hint="eastAsia"/>
        </w:rPr>
        <w:t>6</w:t>
      </w:r>
      <w:r>
        <w:t>]</w:t>
      </w:r>
      <w:r>
        <w:rPr>
          <w:rFonts w:hint="eastAsia"/>
        </w:rPr>
        <w:t>1</w:t>
      </w:r>
      <w:r w:rsidR="00D14FF1">
        <w:rPr>
          <w:rFonts w:hint="eastAsia"/>
        </w:rPr>
        <w:t>7</w:t>
      </w:r>
      <w:r>
        <w:rPr>
          <w:rFonts w:hint="eastAsia"/>
        </w:rPr>
        <w:t>号）的相关要求</w:t>
      </w:r>
      <w:r>
        <w:rPr>
          <w:rFonts w:hint="eastAsia"/>
          <w:bCs/>
        </w:rPr>
        <w:t>。</w:t>
      </w:r>
    </w:p>
    <w:p w14:paraId="03207414" w14:textId="3D7E852C" w:rsidR="00987A2E" w:rsidRDefault="000F72DA">
      <w:pPr>
        <w:pStyle w:val="3"/>
        <w:spacing w:before="240" w:after="120"/>
        <w:jc w:val="both"/>
      </w:pPr>
      <w:r>
        <w:rPr>
          <w:rFonts w:hint="eastAsia"/>
        </w:rPr>
        <w:t>新乡市生态环境保护委员会办公室关于印发《新乡市</w:t>
      </w:r>
      <w:r>
        <w:rPr>
          <w:rFonts w:hint="eastAsia"/>
        </w:rPr>
        <w:t>202</w:t>
      </w:r>
      <w:r w:rsidR="00D14FF1">
        <w:rPr>
          <w:rFonts w:hint="eastAsia"/>
        </w:rPr>
        <w:t>6</w:t>
      </w:r>
      <w:r>
        <w:rPr>
          <w:rFonts w:hint="eastAsia"/>
        </w:rPr>
        <w:t>年</w:t>
      </w:r>
      <w:r w:rsidR="00D14FF1">
        <w:rPr>
          <w:rFonts w:hint="eastAsia"/>
        </w:rPr>
        <w:t>净土</w:t>
      </w:r>
      <w:r>
        <w:rPr>
          <w:rFonts w:hint="eastAsia"/>
        </w:rPr>
        <w:t>保卫战实施方案》的通知（新环委办〔</w:t>
      </w:r>
      <w:r>
        <w:rPr>
          <w:rFonts w:hint="eastAsia"/>
        </w:rPr>
        <w:t>202</w:t>
      </w:r>
      <w:r w:rsidR="00D14FF1">
        <w:rPr>
          <w:rFonts w:hint="eastAsia"/>
        </w:rPr>
        <w:t>6</w:t>
      </w:r>
      <w:r>
        <w:rPr>
          <w:rFonts w:hint="eastAsia"/>
        </w:rPr>
        <w:t>〕</w:t>
      </w:r>
      <w:r w:rsidR="00D14FF1">
        <w:rPr>
          <w:rFonts w:hint="eastAsia"/>
        </w:rPr>
        <w:t>20</w:t>
      </w:r>
      <w:r>
        <w:rPr>
          <w:rFonts w:hint="eastAsia"/>
        </w:rPr>
        <w:t>号）相符性分析</w:t>
      </w:r>
      <w:bookmarkEnd w:id="455"/>
      <w:bookmarkEnd w:id="458"/>
    </w:p>
    <w:p w14:paraId="03207415" w14:textId="595D079E" w:rsidR="00987A2E" w:rsidRDefault="000F72DA">
      <w:pPr>
        <w:ind w:firstLine="480"/>
      </w:pPr>
      <w:r>
        <w:rPr>
          <w:rFonts w:hint="eastAsia"/>
        </w:rPr>
        <w:t>本项目与《新乡市生态环境保护委员会办公室关于印发</w:t>
      </w:r>
      <w:r>
        <w:t>&lt;</w:t>
      </w:r>
      <w:r>
        <w:rPr>
          <w:rFonts w:hint="eastAsia"/>
        </w:rPr>
        <w:t>新乡市</w:t>
      </w:r>
      <w:r>
        <w:t>202</w:t>
      </w:r>
      <w:r w:rsidR="00D14FF1">
        <w:rPr>
          <w:rFonts w:hint="eastAsia"/>
        </w:rPr>
        <w:t>6</w:t>
      </w:r>
      <w:r>
        <w:rPr>
          <w:rFonts w:hint="eastAsia"/>
        </w:rPr>
        <w:t>年</w:t>
      </w:r>
      <w:r w:rsidR="00D14FF1">
        <w:rPr>
          <w:rFonts w:hint="eastAsia"/>
        </w:rPr>
        <w:t>净土</w:t>
      </w:r>
      <w:r>
        <w:rPr>
          <w:rFonts w:hint="eastAsia"/>
        </w:rPr>
        <w:t>保卫战实施方案</w:t>
      </w:r>
      <w:r>
        <w:t>&gt;</w:t>
      </w:r>
      <w:r>
        <w:rPr>
          <w:rFonts w:hint="eastAsia"/>
        </w:rPr>
        <w:t>的通知》（新环委办</w:t>
      </w:r>
      <w:r>
        <w:t>[202</w:t>
      </w:r>
      <w:r w:rsidR="00D14FF1">
        <w:rPr>
          <w:rFonts w:hint="eastAsia"/>
        </w:rPr>
        <w:t>6</w:t>
      </w:r>
      <w:r>
        <w:t>]</w:t>
      </w:r>
      <w:r w:rsidR="00D14FF1">
        <w:rPr>
          <w:rFonts w:hint="eastAsia"/>
        </w:rPr>
        <w:t>20</w:t>
      </w:r>
      <w:r>
        <w:rPr>
          <w:rFonts w:hint="eastAsia"/>
        </w:rPr>
        <w:t>号）相关内容对照分析见下表。</w:t>
      </w:r>
    </w:p>
    <w:p w14:paraId="03207416" w14:textId="14FCC9FA" w:rsidR="00987A2E" w:rsidRDefault="000F72DA">
      <w:pPr>
        <w:pStyle w:val="afff0"/>
        <w:spacing w:before="240" w:after="120"/>
        <w:ind w:firstLineChars="200" w:firstLine="482"/>
      </w:pPr>
      <w:r>
        <w:rPr>
          <w:rFonts w:hint="eastAsia"/>
        </w:rPr>
        <w:t>表</w:t>
      </w:r>
      <w:fldSimple w:instr=" STYLEREF 1 \s ">
        <w:r w:rsidR="00D740F5">
          <w:rPr>
            <w:noProof/>
          </w:rPr>
          <w:t>2</w:t>
        </w:r>
      </w:fldSimple>
      <w:r>
        <w:noBreakHyphen/>
      </w:r>
      <w:r>
        <w:rPr>
          <w:rFonts w:hint="eastAsia"/>
        </w:rPr>
        <w:t>2</w:t>
      </w:r>
      <w:r w:rsidR="00E651FB">
        <w:rPr>
          <w:rFonts w:hint="eastAsia"/>
        </w:rPr>
        <w:t>5</w:t>
      </w:r>
      <w:r>
        <w:t xml:space="preserve">              </w:t>
      </w:r>
      <w:r>
        <w:rPr>
          <w:rFonts w:hint="eastAsia"/>
        </w:rPr>
        <w:t>本项目与实施方案相关内容对照表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25"/>
        <w:gridCol w:w="4395"/>
        <w:gridCol w:w="2129"/>
        <w:gridCol w:w="643"/>
      </w:tblGrid>
      <w:tr w:rsidR="00987A2E" w14:paraId="0320741B" w14:textId="77777777" w:rsidTr="00F71888">
        <w:trPr>
          <w:trHeight w:val="397"/>
          <w:tblHeader/>
          <w:jc w:val="center"/>
        </w:trPr>
        <w:tc>
          <w:tcPr>
            <w:tcW w:w="678" w:type="pct"/>
            <w:vAlign w:val="center"/>
          </w:tcPr>
          <w:p w14:paraId="03207417" w14:textId="77777777" w:rsidR="00987A2E" w:rsidRDefault="000F72DA">
            <w:pPr>
              <w:pStyle w:val="affd"/>
              <w:rPr>
                <w:b/>
                <w:bCs/>
              </w:rPr>
            </w:pPr>
            <w:r>
              <w:rPr>
                <w:rFonts w:hint="eastAsia"/>
                <w:b/>
                <w:bCs/>
              </w:rPr>
              <w:t>项目</w:t>
            </w:r>
          </w:p>
        </w:tc>
        <w:tc>
          <w:tcPr>
            <w:tcW w:w="2650" w:type="pct"/>
            <w:vAlign w:val="center"/>
          </w:tcPr>
          <w:p w14:paraId="03207418" w14:textId="77777777" w:rsidR="00987A2E" w:rsidRDefault="000F72DA">
            <w:pPr>
              <w:pStyle w:val="affd"/>
              <w:rPr>
                <w:b/>
                <w:bCs/>
              </w:rPr>
            </w:pPr>
            <w:r>
              <w:rPr>
                <w:rFonts w:hint="eastAsia"/>
                <w:b/>
                <w:bCs/>
              </w:rPr>
              <w:t>实施方案相关内容</w:t>
            </w:r>
          </w:p>
        </w:tc>
        <w:tc>
          <w:tcPr>
            <w:tcW w:w="1284" w:type="pct"/>
            <w:vAlign w:val="center"/>
          </w:tcPr>
          <w:p w14:paraId="03207419" w14:textId="77777777" w:rsidR="00987A2E" w:rsidRDefault="000F72DA">
            <w:pPr>
              <w:pStyle w:val="affd"/>
              <w:rPr>
                <w:b/>
                <w:bCs/>
              </w:rPr>
            </w:pPr>
            <w:r>
              <w:rPr>
                <w:rFonts w:hint="eastAsia"/>
                <w:b/>
                <w:bCs/>
              </w:rPr>
              <w:t>本项目建设情况</w:t>
            </w:r>
          </w:p>
        </w:tc>
        <w:tc>
          <w:tcPr>
            <w:tcW w:w="388" w:type="pct"/>
          </w:tcPr>
          <w:p w14:paraId="0320741A" w14:textId="77777777" w:rsidR="00987A2E" w:rsidRDefault="000F72DA">
            <w:pPr>
              <w:pStyle w:val="affd"/>
              <w:rPr>
                <w:b/>
                <w:bCs/>
              </w:rPr>
            </w:pPr>
            <w:r>
              <w:rPr>
                <w:rFonts w:hint="eastAsia"/>
                <w:b/>
                <w:bCs/>
              </w:rPr>
              <w:t>是否符合</w:t>
            </w:r>
          </w:p>
        </w:tc>
      </w:tr>
      <w:tr w:rsidR="00B92900" w14:paraId="03207422" w14:textId="77777777" w:rsidTr="00F71888">
        <w:trPr>
          <w:trHeight w:val="397"/>
          <w:jc w:val="center"/>
        </w:trPr>
        <w:tc>
          <w:tcPr>
            <w:tcW w:w="678" w:type="pct"/>
            <w:vAlign w:val="center"/>
          </w:tcPr>
          <w:p w14:paraId="0320741E" w14:textId="2E6DBC26" w:rsidR="00B92900" w:rsidRDefault="00B92900" w:rsidP="00B92900">
            <w:pPr>
              <w:pStyle w:val="affd"/>
              <w:jc w:val="both"/>
            </w:pPr>
            <w:r w:rsidRPr="00A637A2">
              <w:rPr>
                <w:rFonts w:hint="eastAsia"/>
              </w:rPr>
              <w:t>1.</w:t>
            </w:r>
            <w:r w:rsidRPr="00A637A2">
              <w:rPr>
                <w:rFonts w:hint="eastAsia"/>
              </w:rPr>
              <w:t>持续推进土壤污染源头防控</w:t>
            </w:r>
          </w:p>
        </w:tc>
        <w:tc>
          <w:tcPr>
            <w:tcW w:w="2650" w:type="pct"/>
            <w:vAlign w:val="center"/>
          </w:tcPr>
          <w:p w14:paraId="0320741F" w14:textId="6C7BB1FE" w:rsidR="00B92900" w:rsidRDefault="00B92900" w:rsidP="00B92900">
            <w:pPr>
              <w:pStyle w:val="affd"/>
              <w:jc w:val="both"/>
            </w:pPr>
            <w:r w:rsidRPr="00A637A2">
              <w:rPr>
                <w:rFonts w:hint="eastAsia"/>
              </w:rPr>
              <w:t>持续落实《新乡市土壤污染源头防控行动实施方案》，严格保护未污染土壤，推动污染防治关口前移。开展土壤污染重点监管单位隐患排查抽查整治行动，强化对纳入排污许可管理的重点监管单位监督管理，督促指导其按照排污许可证规定和标准规范落实控制有毒有害物质排放、土壤污染隐患排查、自行监测等要求，将隐患排查报告及相关材料上传至重点监管单位环境管理信息系统，推动突出环境问题整改</w:t>
            </w:r>
            <w:r>
              <w:rPr>
                <w:rFonts w:hint="eastAsia"/>
              </w:rPr>
              <w:t>；</w:t>
            </w:r>
            <w:r w:rsidRPr="00A637A2">
              <w:rPr>
                <w:rFonts w:hint="eastAsia"/>
              </w:rPr>
              <w:t>向社会公开年度土壤污染重点监管单位名录。依法督促涉镉等重金属的大气、水环境重点排污单位对排放口和周边环境进行定期监测，评估对周边农用地土壤重金属累积性风险，并采取有效措施防范环境风险。</w:t>
            </w:r>
          </w:p>
        </w:tc>
        <w:tc>
          <w:tcPr>
            <w:tcW w:w="1284" w:type="pct"/>
            <w:vAlign w:val="center"/>
          </w:tcPr>
          <w:p w14:paraId="03207420" w14:textId="2893CD53" w:rsidR="00B92900" w:rsidRPr="00240E48" w:rsidRDefault="00240E48" w:rsidP="00240E48">
            <w:pPr>
              <w:pStyle w:val="affd"/>
              <w:jc w:val="both"/>
            </w:pPr>
            <w:r>
              <w:rPr>
                <w:rFonts w:hint="eastAsia"/>
              </w:rPr>
              <w:t>本项目不涉及重金属污染物的排放，项目建成后将按照环保部门要求开展土壤隐患排查。</w:t>
            </w:r>
          </w:p>
        </w:tc>
        <w:tc>
          <w:tcPr>
            <w:tcW w:w="388" w:type="pct"/>
            <w:vAlign w:val="center"/>
          </w:tcPr>
          <w:p w14:paraId="03207421" w14:textId="77777777" w:rsidR="00B92900" w:rsidRDefault="00B92900" w:rsidP="00B92900">
            <w:pPr>
              <w:pStyle w:val="affd"/>
            </w:pPr>
            <w:r>
              <w:rPr>
                <w:rFonts w:hint="eastAsia"/>
              </w:rPr>
              <w:t>符合</w:t>
            </w:r>
          </w:p>
        </w:tc>
      </w:tr>
    </w:tbl>
    <w:p w14:paraId="03207445" w14:textId="11F45D63" w:rsidR="00987A2E" w:rsidRDefault="000F72DA">
      <w:pPr>
        <w:ind w:firstLine="480"/>
        <w:rPr>
          <w:bCs/>
        </w:rPr>
      </w:pPr>
      <w:r>
        <w:rPr>
          <w:rFonts w:ascii="宋体" w:hAnsi="宋体" w:hint="eastAsia"/>
        </w:rPr>
        <w:t>由上表可知，本项目符合</w:t>
      </w:r>
      <w:r>
        <w:rPr>
          <w:rFonts w:hint="eastAsia"/>
        </w:rPr>
        <w:t>《新乡市生态环境保护委员会办公室关于印发</w:t>
      </w:r>
      <w:r>
        <w:t>&lt;</w:t>
      </w:r>
      <w:r>
        <w:rPr>
          <w:rFonts w:hint="eastAsia"/>
        </w:rPr>
        <w:t>新乡市</w:t>
      </w:r>
      <w:r>
        <w:t>202</w:t>
      </w:r>
      <w:r w:rsidR="00D14FF1">
        <w:rPr>
          <w:rFonts w:hint="eastAsia"/>
        </w:rPr>
        <w:t>6</w:t>
      </w:r>
      <w:r>
        <w:rPr>
          <w:rFonts w:hint="eastAsia"/>
        </w:rPr>
        <w:t>年</w:t>
      </w:r>
      <w:r w:rsidR="00D14FF1">
        <w:rPr>
          <w:rFonts w:hint="eastAsia"/>
        </w:rPr>
        <w:t>净土</w:t>
      </w:r>
      <w:r>
        <w:rPr>
          <w:rFonts w:hint="eastAsia"/>
        </w:rPr>
        <w:t>保卫战实施方案</w:t>
      </w:r>
      <w:r>
        <w:t>&gt;</w:t>
      </w:r>
      <w:r>
        <w:rPr>
          <w:rFonts w:hint="eastAsia"/>
        </w:rPr>
        <w:t>的通知》（新环委办</w:t>
      </w:r>
      <w:r>
        <w:t>[202</w:t>
      </w:r>
      <w:r w:rsidR="00D14FF1">
        <w:rPr>
          <w:rFonts w:hint="eastAsia"/>
        </w:rPr>
        <w:t>6</w:t>
      </w:r>
      <w:r>
        <w:t>]</w:t>
      </w:r>
      <w:r w:rsidR="00D14FF1">
        <w:rPr>
          <w:rFonts w:hint="eastAsia"/>
        </w:rPr>
        <w:t>20</w:t>
      </w:r>
      <w:r>
        <w:rPr>
          <w:rFonts w:hint="eastAsia"/>
        </w:rPr>
        <w:t>号）的相关要求</w:t>
      </w:r>
      <w:r>
        <w:rPr>
          <w:rFonts w:hint="eastAsia"/>
          <w:bCs/>
        </w:rPr>
        <w:t>。</w:t>
      </w:r>
    </w:p>
    <w:p w14:paraId="032076C3" w14:textId="77777777" w:rsidR="00987A2E" w:rsidRDefault="000F72DA">
      <w:pPr>
        <w:pStyle w:val="3"/>
        <w:spacing w:before="240" w:after="120"/>
        <w:jc w:val="both"/>
      </w:pPr>
      <w:bookmarkStart w:id="459" w:name="_Toc223447997"/>
      <w:bookmarkStart w:id="460" w:name="_Toc226623425"/>
      <w:r>
        <w:rPr>
          <w:rFonts w:hint="eastAsia"/>
        </w:rPr>
        <w:t>《河南省空气质量持续改善行动计划》（豫政</w:t>
      </w:r>
      <w:r>
        <w:rPr>
          <w:rFonts w:hint="eastAsia"/>
        </w:rPr>
        <w:t>[2024</w:t>
      </w:r>
      <w:r>
        <w:t>]</w:t>
      </w:r>
      <w:r>
        <w:rPr>
          <w:rFonts w:hint="eastAsia"/>
        </w:rPr>
        <w:t>12</w:t>
      </w:r>
      <w:r>
        <w:rPr>
          <w:rFonts w:hint="eastAsia"/>
        </w:rPr>
        <w:t>号）相符性分析</w:t>
      </w:r>
      <w:bookmarkEnd w:id="459"/>
      <w:bookmarkEnd w:id="460"/>
    </w:p>
    <w:p w14:paraId="032076C4" w14:textId="77777777" w:rsidR="00987A2E" w:rsidRDefault="000F72DA">
      <w:pPr>
        <w:ind w:firstLine="480"/>
        <w:rPr>
          <w:bCs/>
        </w:rPr>
      </w:pPr>
      <w:r>
        <w:rPr>
          <w:rFonts w:hint="eastAsia"/>
          <w:bCs/>
        </w:rPr>
        <w:t>根据《河南省空气质量持续改善行动计划》（豫政</w:t>
      </w:r>
      <w:r>
        <w:rPr>
          <w:rFonts w:hint="eastAsia"/>
          <w:bCs/>
        </w:rPr>
        <w:t>[2024]12</w:t>
      </w:r>
      <w:r>
        <w:rPr>
          <w:rFonts w:hint="eastAsia"/>
          <w:bCs/>
        </w:rPr>
        <w:t>号）的内容，结合本项目的情况，该条例中涉及到本项目的内容与本项目实际情况的对比分析见下表。</w:t>
      </w:r>
    </w:p>
    <w:p w14:paraId="032076C5" w14:textId="0382C4B8" w:rsidR="00987A2E" w:rsidRDefault="000F72DA">
      <w:pPr>
        <w:pStyle w:val="23"/>
        <w:spacing w:before="240" w:after="120"/>
        <w:ind w:firstLine="482"/>
        <w:rPr>
          <w:u w:val="single"/>
        </w:rPr>
      </w:pPr>
      <w:r>
        <w:rPr>
          <w:rFonts w:hint="eastAsia"/>
        </w:rPr>
        <w:t>表</w:t>
      </w:r>
      <w:r>
        <w:rPr>
          <w:rFonts w:hint="eastAsia"/>
        </w:rPr>
        <w:t>2-</w:t>
      </w:r>
      <w:r w:rsidR="006967B9">
        <w:rPr>
          <w:rFonts w:hint="eastAsia"/>
        </w:rPr>
        <w:t>2</w:t>
      </w:r>
      <w:r w:rsidR="00E651FB">
        <w:rPr>
          <w:rFonts w:hint="eastAsia"/>
        </w:rPr>
        <w:t>6</w:t>
      </w:r>
      <w:r>
        <w:t xml:space="preserve">     </w:t>
      </w:r>
      <w:r>
        <w:rPr>
          <w:rFonts w:hint="eastAsia"/>
        </w:rPr>
        <w:t xml:space="preserve"> </w:t>
      </w:r>
      <w:r>
        <w:rPr>
          <w:rFonts w:hint="eastAsia"/>
        </w:rPr>
        <w:t>与《</w:t>
      </w:r>
      <w:r>
        <w:rPr>
          <w:rFonts w:hint="eastAsia"/>
          <w:bCs/>
        </w:rPr>
        <w:t>河南省空气质量持续改善行动计划</w:t>
      </w:r>
      <w:r>
        <w:rPr>
          <w:rFonts w:hint="eastAsia"/>
        </w:rPr>
        <w:t>》对比分析</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84"/>
        <w:gridCol w:w="4819"/>
        <w:gridCol w:w="1842"/>
        <w:gridCol w:w="647"/>
      </w:tblGrid>
      <w:tr w:rsidR="00987A2E" w14:paraId="032076CA" w14:textId="77777777">
        <w:trPr>
          <w:trHeight w:val="397"/>
          <w:tblHeader/>
        </w:trPr>
        <w:tc>
          <w:tcPr>
            <w:tcW w:w="593" w:type="pct"/>
            <w:vAlign w:val="center"/>
          </w:tcPr>
          <w:p w14:paraId="032076C6" w14:textId="77777777" w:rsidR="00987A2E" w:rsidRDefault="000F72DA">
            <w:pPr>
              <w:pStyle w:val="afff1"/>
              <w:rPr>
                <w:color w:val="auto"/>
              </w:rPr>
            </w:pPr>
            <w:r>
              <w:rPr>
                <w:rFonts w:hint="eastAsia"/>
                <w:color w:val="auto"/>
              </w:rPr>
              <w:t>项目</w:t>
            </w:r>
          </w:p>
        </w:tc>
        <w:tc>
          <w:tcPr>
            <w:tcW w:w="2906" w:type="pct"/>
            <w:vAlign w:val="center"/>
          </w:tcPr>
          <w:p w14:paraId="032076C7" w14:textId="77777777" w:rsidR="00987A2E" w:rsidRDefault="000F72DA">
            <w:pPr>
              <w:pStyle w:val="afff1"/>
              <w:rPr>
                <w:color w:val="auto"/>
              </w:rPr>
            </w:pPr>
            <w:r>
              <w:rPr>
                <w:rFonts w:hint="eastAsia"/>
                <w:color w:val="auto"/>
              </w:rPr>
              <w:t>实施方案</w:t>
            </w:r>
          </w:p>
        </w:tc>
        <w:tc>
          <w:tcPr>
            <w:tcW w:w="1111" w:type="pct"/>
            <w:vAlign w:val="center"/>
          </w:tcPr>
          <w:p w14:paraId="032076C8" w14:textId="77777777" w:rsidR="00987A2E" w:rsidRDefault="000F72DA">
            <w:pPr>
              <w:pStyle w:val="afff1"/>
              <w:rPr>
                <w:color w:val="auto"/>
              </w:rPr>
            </w:pPr>
            <w:r>
              <w:rPr>
                <w:rFonts w:hint="eastAsia"/>
                <w:color w:val="auto"/>
              </w:rPr>
              <w:t>本项目建设情况</w:t>
            </w:r>
          </w:p>
        </w:tc>
        <w:tc>
          <w:tcPr>
            <w:tcW w:w="390" w:type="pct"/>
            <w:vAlign w:val="center"/>
          </w:tcPr>
          <w:p w14:paraId="032076C9" w14:textId="77777777" w:rsidR="00987A2E" w:rsidRDefault="000F72DA">
            <w:pPr>
              <w:pStyle w:val="afff1"/>
              <w:rPr>
                <w:color w:val="auto"/>
              </w:rPr>
            </w:pPr>
            <w:r>
              <w:rPr>
                <w:rFonts w:hint="eastAsia"/>
                <w:color w:val="auto"/>
              </w:rPr>
              <w:t>符合性</w:t>
            </w:r>
          </w:p>
        </w:tc>
      </w:tr>
      <w:tr w:rsidR="00987A2E" w14:paraId="032076CF" w14:textId="77777777">
        <w:trPr>
          <w:trHeight w:val="397"/>
        </w:trPr>
        <w:tc>
          <w:tcPr>
            <w:tcW w:w="593" w:type="pct"/>
            <w:vMerge w:val="restart"/>
            <w:vAlign w:val="center"/>
          </w:tcPr>
          <w:p w14:paraId="032076CB" w14:textId="77777777" w:rsidR="00987A2E" w:rsidRDefault="000F72DA">
            <w:pPr>
              <w:pStyle w:val="affd"/>
              <w:rPr>
                <w:bCs/>
                <w:snapToGrid w:val="0"/>
                <w:szCs w:val="24"/>
              </w:rPr>
            </w:pPr>
            <w:r>
              <w:rPr>
                <w:rFonts w:hint="eastAsia"/>
                <w:bCs/>
                <w:snapToGrid w:val="0"/>
                <w:szCs w:val="24"/>
              </w:rPr>
              <w:t>二、优化产业结构，促进产业绿色发展</w:t>
            </w:r>
          </w:p>
        </w:tc>
        <w:tc>
          <w:tcPr>
            <w:tcW w:w="2906" w:type="pct"/>
            <w:vAlign w:val="center"/>
          </w:tcPr>
          <w:p w14:paraId="032076CC" w14:textId="77777777" w:rsidR="00987A2E" w:rsidRDefault="000F72DA">
            <w:pPr>
              <w:pStyle w:val="affe"/>
              <w:ind w:firstLineChars="0" w:firstLine="0"/>
              <w:jc w:val="both"/>
              <w:rPr>
                <w:bCs/>
              </w:rPr>
            </w:pPr>
            <w:r>
              <w:rPr>
                <w:rFonts w:hint="eastAsia"/>
                <w:bCs/>
              </w:rPr>
              <w:t>（一）严把“两高”项目准入关口。严格落实国家和我省“两高”项目相关要求，严禁新增钢铁产能。严格执行有关行业产能置换政策，被置换产能及其配套设施关停后，新建项目方可投产。国家、省绩效分级重点行业以及涉及锅炉炉窑的其他行业，新（改、扩）建项目原则上达到环境绩效</w:t>
            </w:r>
            <w:r>
              <w:rPr>
                <w:rFonts w:hint="eastAsia"/>
                <w:bCs/>
              </w:rPr>
              <w:t>A</w:t>
            </w:r>
            <w:r>
              <w:rPr>
                <w:rFonts w:hint="eastAsia"/>
                <w:bCs/>
              </w:rPr>
              <w:t>级或国内清洁生产先进水平。推进钢铁、焦化、烧结一体化布局，大幅减少独立烧结、球团和热轧企业及工序，推动高炉—转炉长流程炼钢转型为电炉短流程炼钢，淘汰落后煤炭洗选产能。统筹落实国家“以钢定焦”有关要求，研究制定焦化行业产能退出实施方案。</w:t>
            </w:r>
          </w:p>
        </w:tc>
        <w:tc>
          <w:tcPr>
            <w:tcW w:w="1111" w:type="pct"/>
            <w:vAlign w:val="center"/>
          </w:tcPr>
          <w:p w14:paraId="032076CD" w14:textId="326F9C3D" w:rsidR="00987A2E" w:rsidRDefault="000F306B">
            <w:pPr>
              <w:pStyle w:val="affe"/>
              <w:ind w:firstLineChars="0" w:firstLine="0"/>
              <w:jc w:val="both"/>
              <w:rPr>
                <w:bCs/>
              </w:rPr>
            </w:pPr>
            <w:r>
              <w:rPr>
                <w:rFonts w:hint="eastAsia"/>
                <w:bCs/>
              </w:rPr>
              <w:t>本项目不属于“两高”项目。</w:t>
            </w:r>
          </w:p>
        </w:tc>
        <w:tc>
          <w:tcPr>
            <w:tcW w:w="390" w:type="pct"/>
            <w:vAlign w:val="center"/>
          </w:tcPr>
          <w:p w14:paraId="032076CE" w14:textId="77777777" w:rsidR="00987A2E" w:rsidRDefault="000F72DA">
            <w:pPr>
              <w:pStyle w:val="affd"/>
              <w:rPr>
                <w:bCs/>
                <w:snapToGrid w:val="0"/>
                <w:szCs w:val="24"/>
              </w:rPr>
            </w:pPr>
            <w:r>
              <w:rPr>
                <w:rFonts w:hint="eastAsia"/>
                <w:bCs/>
                <w:snapToGrid w:val="0"/>
                <w:szCs w:val="24"/>
              </w:rPr>
              <w:t>符合</w:t>
            </w:r>
          </w:p>
        </w:tc>
      </w:tr>
      <w:tr w:rsidR="00987A2E" w14:paraId="032076D4" w14:textId="77777777">
        <w:trPr>
          <w:trHeight w:val="397"/>
        </w:trPr>
        <w:tc>
          <w:tcPr>
            <w:tcW w:w="593" w:type="pct"/>
            <w:vMerge/>
            <w:vAlign w:val="center"/>
          </w:tcPr>
          <w:p w14:paraId="032076D0" w14:textId="77777777" w:rsidR="00987A2E" w:rsidRDefault="00987A2E">
            <w:pPr>
              <w:pStyle w:val="affd"/>
              <w:rPr>
                <w:bCs/>
                <w:snapToGrid w:val="0"/>
                <w:szCs w:val="24"/>
              </w:rPr>
            </w:pPr>
          </w:p>
        </w:tc>
        <w:tc>
          <w:tcPr>
            <w:tcW w:w="2906" w:type="pct"/>
            <w:vAlign w:val="center"/>
          </w:tcPr>
          <w:p w14:paraId="032076D1" w14:textId="77777777" w:rsidR="00987A2E" w:rsidRDefault="000F72DA">
            <w:pPr>
              <w:pStyle w:val="affe"/>
              <w:ind w:firstLineChars="0" w:firstLine="0"/>
              <w:jc w:val="both"/>
              <w:rPr>
                <w:bCs/>
              </w:rPr>
            </w:pPr>
            <w:r>
              <w:rPr>
                <w:rFonts w:hint="eastAsia"/>
                <w:bCs/>
              </w:rPr>
              <w:t>（二）加快淘汰落后低效产能。落实国家产业政策，进一步提高落后产能能耗、环保、质量、安全、技术等要求，将大气污染物排放强度高、清洁生产水平低、治理难度大以及产能过剩行业的工艺和装备纳入淘汰范围，逐步退出限制类涉气行业工艺和装备；加快淘汰步进式烧结机、球团竖炉、独立烧结、独立球团、独立热轧工序以及半封闭式硅锰合金、镍铁、高碳铬铁、高碳锰铁电炉；有序退出砖瓦行业</w:t>
            </w:r>
            <w:r>
              <w:rPr>
                <w:rFonts w:hint="eastAsia"/>
                <w:bCs/>
              </w:rPr>
              <w:t>6000</w:t>
            </w:r>
            <w:r>
              <w:rPr>
                <w:rFonts w:hint="eastAsia"/>
                <w:bCs/>
              </w:rPr>
              <w:t>万标砖</w:t>
            </w:r>
            <w:r>
              <w:rPr>
                <w:rFonts w:hint="eastAsia"/>
                <w:bCs/>
              </w:rPr>
              <w:t>/</w:t>
            </w:r>
            <w:r>
              <w:rPr>
                <w:rFonts w:hint="eastAsia"/>
                <w:bCs/>
              </w:rPr>
              <w:t>年以下烧结砖及烧结空心砌块生产线，鼓励各省辖市、济源示范区、航空港区城市规划区内的烧结砖瓦企业关停退出。</w:t>
            </w:r>
          </w:p>
        </w:tc>
        <w:tc>
          <w:tcPr>
            <w:tcW w:w="1111" w:type="pct"/>
            <w:vAlign w:val="center"/>
          </w:tcPr>
          <w:p w14:paraId="032076D2" w14:textId="75FD5B08" w:rsidR="00987A2E" w:rsidRDefault="000F72DA">
            <w:pPr>
              <w:pStyle w:val="affe"/>
              <w:ind w:firstLineChars="0" w:firstLine="0"/>
              <w:jc w:val="both"/>
              <w:rPr>
                <w:bCs/>
              </w:rPr>
            </w:pPr>
            <w:r>
              <w:rPr>
                <w:rFonts w:hint="eastAsia"/>
                <w:bCs/>
              </w:rPr>
              <w:t>根据《产业结构调整指导目录》（</w:t>
            </w:r>
            <w:r>
              <w:rPr>
                <w:rFonts w:hint="eastAsia"/>
                <w:bCs/>
              </w:rPr>
              <w:t>2024</w:t>
            </w:r>
            <w:r>
              <w:rPr>
                <w:rFonts w:hint="eastAsia"/>
                <w:bCs/>
              </w:rPr>
              <w:t>年本），本项目</w:t>
            </w:r>
            <w:r w:rsidR="000F306B" w:rsidRPr="000F306B">
              <w:rPr>
                <w:rFonts w:hint="eastAsia"/>
                <w:bCs/>
              </w:rPr>
              <w:t>鼓励类中“三十七、卫生健康</w:t>
            </w:r>
            <w:r w:rsidR="000F306B" w:rsidRPr="000F306B">
              <w:rPr>
                <w:rFonts w:hint="eastAsia"/>
                <w:bCs/>
              </w:rPr>
              <w:t>5</w:t>
            </w:r>
            <w:r w:rsidR="000F306B" w:rsidRPr="000F306B">
              <w:rPr>
                <w:rFonts w:hint="eastAsia"/>
                <w:bCs/>
              </w:rPr>
              <w:t>、医疗服务设施建设”，符合国家产业政策要求</w:t>
            </w:r>
            <w:r>
              <w:rPr>
                <w:rFonts w:hint="eastAsia"/>
                <w:bCs/>
              </w:rPr>
              <w:t>。</w:t>
            </w:r>
          </w:p>
        </w:tc>
        <w:tc>
          <w:tcPr>
            <w:tcW w:w="390" w:type="pct"/>
            <w:vAlign w:val="center"/>
          </w:tcPr>
          <w:p w14:paraId="032076D3" w14:textId="77777777" w:rsidR="00987A2E" w:rsidRDefault="000F72DA">
            <w:pPr>
              <w:pStyle w:val="affd"/>
              <w:rPr>
                <w:bCs/>
                <w:snapToGrid w:val="0"/>
                <w:szCs w:val="24"/>
              </w:rPr>
            </w:pPr>
            <w:r>
              <w:rPr>
                <w:rFonts w:hint="eastAsia"/>
                <w:bCs/>
                <w:snapToGrid w:val="0"/>
                <w:szCs w:val="24"/>
              </w:rPr>
              <w:t>符合</w:t>
            </w:r>
          </w:p>
        </w:tc>
      </w:tr>
      <w:tr w:rsidR="00987A2E" w14:paraId="032076D9" w14:textId="77777777">
        <w:trPr>
          <w:trHeight w:val="397"/>
        </w:trPr>
        <w:tc>
          <w:tcPr>
            <w:tcW w:w="593" w:type="pct"/>
            <w:vAlign w:val="center"/>
          </w:tcPr>
          <w:p w14:paraId="032076D5" w14:textId="77777777" w:rsidR="00987A2E" w:rsidRDefault="000F72DA">
            <w:pPr>
              <w:pStyle w:val="affd"/>
              <w:rPr>
                <w:bCs/>
                <w:snapToGrid w:val="0"/>
                <w:szCs w:val="24"/>
              </w:rPr>
            </w:pPr>
            <w:r>
              <w:rPr>
                <w:rFonts w:hint="eastAsia"/>
                <w:bCs/>
                <w:snapToGrid w:val="0"/>
                <w:szCs w:val="24"/>
              </w:rPr>
              <w:t>六、加强多污染物减排，切实降低排放强度</w:t>
            </w:r>
          </w:p>
        </w:tc>
        <w:tc>
          <w:tcPr>
            <w:tcW w:w="2906" w:type="pct"/>
            <w:vAlign w:val="center"/>
          </w:tcPr>
          <w:p w14:paraId="032076D6" w14:textId="77777777" w:rsidR="00987A2E" w:rsidRDefault="000F72DA">
            <w:pPr>
              <w:pStyle w:val="affe"/>
              <w:ind w:firstLineChars="0" w:firstLine="0"/>
              <w:jc w:val="both"/>
              <w:rPr>
                <w:bCs/>
              </w:rPr>
            </w:pPr>
            <w:r>
              <w:rPr>
                <w:rFonts w:hint="eastAsia"/>
                <w:bCs/>
              </w:rPr>
              <w:t>（三）推进重点行业污染深度治理。全省新（改、扩）建火电、钢铁、水泥、焦化项目要达到超低排放水平。</w:t>
            </w:r>
            <w:r>
              <w:rPr>
                <w:rFonts w:hint="eastAsia"/>
                <w:bCs/>
              </w:rPr>
              <w:t>2024</w:t>
            </w:r>
            <w:r>
              <w:rPr>
                <w:rFonts w:hint="eastAsia"/>
                <w:bCs/>
              </w:rPr>
              <w:t>年年底前，水泥、焦化企业基本完成有组织和无组织超低排放改造；</w:t>
            </w:r>
            <w:r>
              <w:rPr>
                <w:rFonts w:hint="eastAsia"/>
                <w:bCs/>
              </w:rPr>
              <w:t>2025</w:t>
            </w:r>
            <w:r>
              <w:rPr>
                <w:rFonts w:hint="eastAsia"/>
                <w:bCs/>
              </w:rPr>
              <w:t>年</w:t>
            </w:r>
            <w:r>
              <w:rPr>
                <w:rFonts w:hint="eastAsia"/>
                <w:bCs/>
              </w:rPr>
              <w:t>9</w:t>
            </w:r>
            <w:r>
              <w:rPr>
                <w:rFonts w:hint="eastAsia"/>
                <w:bCs/>
              </w:rPr>
              <w:t>月底前，钢铁、水泥、焦化企业力争完成清洁运输超低排放改造。持续推进玻璃、耐火材料、有色、铸造、炭素、石灰、砖瓦等工业炉窑深度治理，实施陶瓷、化肥、生活垃圾焚烧、生物质锅炉等行业提标改造。</w:t>
            </w:r>
            <w:r>
              <w:rPr>
                <w:rFonts w:hint="eastAsia"/>
                <w:bCs/>
              </w:rPr>
              <w:t>2025</w:t>
            </w:r>
            <w:r>
              <w:rPr>
                <w:rFonts w:hint="eastAsia"/>
                <w:bCs/>
              </w:rPr>
              <w:t>年年底前，基本完成燃气锅炉低氮燃烧改造；生物质锅炉全部采用专用炉具，配套布袋等高效除尘设施，禁止掺烧煤炭、生活垃圾等其他物料。推进整合小型生物质锅炉。原则上不得设置烟气和</w:t>
            </w:r>
            <w:r>
              <w:rPr>
                <w:rFonts w:hint="eastAsia"/>
                <w:bCs/>
              </w:rPr>
              <w:t>VOCs</w:t>
            </w:r>
            <w:r>
              <w:rPr>
                <w:rFonts w:hint="eastAsia"/>
                <w:bCs/>
              </w:rPr>
              <w:t>废气旁路，因安全生产需要无法取消的应安装烟气自动监控、流量、温度等监控设施并加强监管，重点涉气企业应加装备用处置设施。</w:t>
            </w:r>
          </w:p>
        </w:tc>
        <w:tc>
          <w:tcPr>
            <w:tcW w:w="1111" w:type="pct"/>
            <w:vAlign w:val="center"/>
          </w:tcPr>
          <w:p w14:paraId="032076D7" w14:textId="0B40FC41" w:rsidR="00987A2E" w:rsidRDefault="000F72DA">
            <w:pPr>
              <w:pStyle w:val="affe"/>
              <w:ind w:firstLineChars="0" w:firstLine="0"/>
              <w:jc w:val="both"/>
              <w:rPr>
                <w:bCs/>
              </w:rPr>
            </w:pPr>
            <w:r>
              <w:rPr>
                <w:rFonts w:hint="eastAsia"/>
                <w:bCs/>
              </w:rPr>
              <w:t>本项目为</w:t>
            </w:r>
            <w:r w:rsidR="000F306B" w:rsidRPr="00DF0C7A">
              <w:rPr>
                <w:rFonts w:hint="eastAsia"/>
              </w:rPr>
              <w:t>医疗服务设施建设</w:t>
            </w:r>
            <w:r w:rsidR="006365D5">
              <w:rPr>
                <w:rFonts w:hint="eastAsia"/>
              </w:rPr>
              <w:t>项目</w:t>
            </w:r>
            <w:r>
              <w:rPr>
                <w:rFonts w:hint="eastAsia"/>
                <w:bCs/>
              </w:rPr>
              <w:t>，不属于火电、钢铁、水泥、焦化项目和工业炉窑、陶瓷、化肥、生活垃圾焚烧、生物质锅炉等行业项目。</w:t>
            </w:r>
          </w:p>
        </w:tc>
        <w:tc>
          <w:tcPr>
            <w:tcW w:w="390" w:type="pct"/>
            <w:vAlign w:val="center"/>
          </w:tcPr>
          <w:p w14:paraId="032076D8" w14:textId="77777777" w:rsidR="00987A2E" w:rsidRDefault="000F72DA">
            <w:pPr>
              <w:pStyle w:val="affd"/>
              <w:rPr>
                <w:bCs/>
                <w:snapToGrid w:val="0"/>
                <w:szCs w:val="24"/>
              </w:rPr>
            </w:pPr>
            <w:r>
              <w:rPr>
                <w:rFonts w:hint="eastAsia"/>
                <w:bCs/>
                <w:snapToGrid w:val="0"/>
                <w:szCs w:val="24"/>
              </w:rPr>
              <w:t>符合</w:t>
            </w:r>
          </w:p>
        </w:tc>
      </w:tr>
    </w:tbl>
    <w:p w14:paraId="032076DA" w14:textId="77777777" w:rsidR="00987A2E" w:rsidRDefault="000F72DA">
      <w:pPr>
        <w:ind w:firstLine="480"/>
        <w:rPr>
          <w:bCs/>
          <w:u w:val="single"/>
        </w:rPr>
      </w:pPr>
      <w:r>
        <w:rPr>
          <w:rFonts w:hint="eastAsia"/>
          <w:bCs/>
        </w:rPr>
        <w:t>由上表可知，本项目符合</w:t>
      </w:r>
      <w:r>
        <w:rPr>
          <w:rFonts w:hint="eastAsia"/>
        </w:rPr>
        <w:t>《河南省空气质量持续改善行动计划》</w:t>
      </w:r>
      <w:r>
        <w:rPr>
          <w:rFonts w:hint="eastAsia"/>
          <w:bCs/>
        </w:rPr>
        <w:t>的相关要求。</w:t>
      </w:r>
    </w:p>
    <w:p w14:paraId="03207704" w14:textId="5CDEF06F" w:rsidR="00987A2E" w:rsidRDefault="006F3620">
      <w:pPr>
        <w:pStyle w:val="3"/>
        <w:spacing w:before="240" w:after="120"/>
        <w:jc w:val="both"/>
      </w:pPr>
      <w:bookmarkStart w:id="461" w:name="_Toc223447999"/>
      <w:bookmarkStart w:id="462" w:name="_Toc226623426"/>
      <w:r w:rsidRPr="006F3620">
        <w:rPr>
          <w:rFonts w:hint="eastAsia"/>
        </w:rPr>
        <w:t>《关于加快补齐医疗机构污水处理设施短板提高污染治理能力的通知》</w:t>
      </w:r>
      <w:r>
        <w:rPr>
          <w:rFonts w:hint="eastAsia"/>
        </w:rPr>
        <w:t>（</w:t>
      </w:r>
      <w:r w:rsidRPr="006F3620">
        <w:rPr>
          <w:rFonts w:hint="eastAsia"/>
        </w:rPr>
        <w:t>豫环文</w:t>
      </w:r>
      <w:r>
        <w:rPr>
          <w:rFonts w:hint="eastAsia"/>
        </w:rPr>
        <w:t>[2021</w:t>
      </w:r>
      <w:r>
        <w:t>]</w:t>
      </w:r>
      <w:r w:rsidRPr="006F3620">
        <w:rPr>
          <w:rFonts w:hint="eastAsia"/>
        </w:rPr>
        <w:t>172</w:t>
      </w:r>
      <w:r w:rsidRPr="006F3620">
        <w:rPr>
          <w:rFonts w:hint="eastAsia"/>
        </w:rPr>
        <w:t>号</w:t>
      </w:r>
      <w:r>
        <w:rPr>
          <w:rFonts w:hint="eastAsia"/>
        </w:rPr>
        <w:t>）</w:t>
      </w:r>
      <w:r w:rsidR="000F72DA">
        <w:rPr>
          <w:rFonts w:hint="eastAsia"/>
        </w:rPr>
        <w:t>相符性分析</w:t>
      </w:r>
      <w:bookmarkEnd w:id="461"/>
      <w:bookmarkEnd w:id="462"/>
    </w:p>
    <w:p w14:paraId="03207705" w14:textId="17B19859" w:rsidR="00987A2E" w:rsidRDefault="000F72DA">
      <w:pPr>
        <w:ind w:firstLine="480"/>
        <w:rPr>
          <w:bCs/>
          <w:u w:val="single"/>
        </w:rPr>
      </w:pPr>
      <w:r>
        <w:rPr>
          <w:rFonts w:hint="eastAsia"/>
          <w:bCs/>
        </w:rPr>
        <w:t>根据</w:t>
      </w:r>
      <w:r w:rsidR="00F71888">
        <w:rPr>
          <w:rFonts w:hint="eastAsia"/>
          <w:bCs/>
        </w:rPr>
        <w:t>《</w:t>
      </w:r>
      <w:r w:rsidR="006F3620" w:rsidRPr="006F3620">
        <w:rPr>
          <w:rFonts w:hint="eastAsia"/>
          <w:bCs/>
        </w:rPr>
        <w:t>关于加快补齐医疗机构污水处理设施短板提高污染治理能力的通知》（豫环文</w:t>
      </w:r>
      <w:r w:rsidR="006F3620" w:rsidRPr="006F3620">
        <w:rPr>
          <w:rFonts w:hint="eastAsia"/>
          <w:bCs/>
        </w:rPr>
        <w:t>[2021]172</w:t>
      </w:r>
      <w:r w:rsidR="006F3620" w:rsidRPr="006F3620">
        <w:rPr>
          <w:rFonts w:hint="eastAsia"/>
          <w:bCs/>
        </w:rPr>
        <w:t>号）</w:t>
      </w:r>
      <w:r>
        <w:rPr>
          <w:rFonts w:hint="eastAsia"/>
          <w:bCs/>
        </w:rPr>
        <w:t>的内容，结合本项目的情况，该条例中涉及到本项目的内容与本项目实际情况的对比分析见下表。</w:t>
      </w:r>
    </w:p>
    <w:p w14:paraId="03207706" w14:textId="7E10AFD8" w:rsidR="00987A2E" w:rsidRDefault="000F72DA">
      <w:pPr>
        <w:pStyle w:val="23"/>
        <w:spacing w:before="240" w:after="120"/>
        <w:ind w:firstLine="482"/>
        <w:rPr>
          <w:u w:val="single"/>
        </w:rPr>
      </w:pPr>
      <w:r>
        <w:rPr>
          <w:rFonts w:hint="eastAsia"/>
        </w:rPr>
        <w:t>表</w:t>
      </w:r>
      <w:r>
        <w:rPr>
          <w:rFonts w:hint="eastAsia"/>
        </w:rPr>
        <w:t>2-</w:t>
      </w:r>
      <w:r w:rsidR="006967B9">
        <w:rPr>
          <w:rFonts w:hint="eastAsia"/>
        </w:rPr>
        <w:t>2</w:t>
      </w:r>
      <w:r w:rsidR="00E651FB">
        <w:rPr>
          <w:rFonts w:hint="eastAsia"/>
        </w:rPr>
        <w:t>7</w:t>
      </w:r>
      <w:r>
        <w:rPr>
          <w:rFonts w:hint="eastAsia"/>
        </w:rPr>
        <w:t xml:space="preserve"> </w:t>
      </w:r>
      <w:r w:rsidR="00927A1D">
        <w:t xml:space="preserve">         </w:t>
      </w:r>
      <w:r>
        <w:t xml:space="preserve"> </w:t>
      </w:r>
      <w:r>
        <w:rPr>
          <w:rFonts w:hint="eastAsia"/>
        </w:rPr>
        <w:t>与</w:t>
      </w:r>
      <w:r w:rsidR="00927A1D" w:rsidRPr="00927A1D">
        <w:rPr>
          <w:rFonts w:hint="eastAsia"/>
        </w:rPr>
        <w:t>（豫环文</w:t>
      </w:r>
      <w:r w:rsidR="00927A1D" w:rsidRPr="00927A1D">
        <w:rPr>
          <w:rFonts w:hint="eastAsia"/>
        </w:rPr>
        <w:t>[2021]172</w:t>
      </w:r>
      <w:r w:rsidR="00927A1D" w:rsidRPr="00927A1D">
        <w:rPr>
          <w:rFonts w:hint="eastAsia"/>
        </w:rPr>
        <w:t>号）</w:t>
      </w:r>
      <w:r>
        <w:rPr>
          <w:rFonts w:hint="eastAsia"/>
        </w:rPr>
        <w:t>对比分析</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84"/>
        <w:gridCol w:w="706"/>
        <w:gridCol w:w="3687"/>
        <w:gridCol w:w="2270"/>
        <w:gridCol w:w="645"/>
      </w:tblGrid>
      <w:tr w:rsidR="00987A2E" w14:paraId="0320770B" w14:textId="77777777" w:rsidTr="002A5E16">
        <w:trPr>
          <w:trHeight w:val="397"/>
          <w:tblHeader/>
        </w:trPr>
        <w:tc>
          <w:tcPr>
            <w:tcW w:w="593" w:type="pct"/>
            <w:vAlign w:val="center"/>
          </w:tcPr>
          <w:p w14:paraId="03207707" w14:textId="77777777" w:rsidR="00987A2E" w:rsidRDefault="000F72DA">
            <w:pPr>
              <w:pStyle w:val="afff1"/>
              <w:rPr>
                <w:color w:val="auto"/>
              </w:rPr>
            </w:pPr>
            <w:r>
              <w:rPr>
                <w:rFonts w:hint="eastAsia"/>
                <w:color w:val="auto"/>
              </w:rPr>
              <w:t>项目</w:t>
            </w:r>
          </w:p>
        </w:tc>
        <w:tc>
          <w:tcPr>
            <w:tcW w:w="2649" w:type="pct"/>
            <w:gridSpan w:val="2"/>
            <w:vAlign w:val="center"/>
          </w:tcPr>
          <w:p w14:paraId="03207708" w14:textId="6E83D3BF" w:rsidR="00987A2E" w:rsidRDefault="00927A1D">
            <w:pPr>
              <w:pStyle w:val="afff1"/>
              <w:rPr>
                <w:color w:val="auto"/>
              </w:rPr>
            </w:pPr>
            <w:r>
              <w:rPr>
                <w:rFonts w:hint="eastAsia"/>
                <w:color w:val="auto"/>
              </w:rPr>
              <w:t>文件要求</w:t>
            </w:r>
          </w:p>
        </w:tc>
        <w:tc>
          <w:tcPr>
            <w:tcW w:w="1369" w:type="pct"/>
            <w:vAlign w:val="center"/>
          </w:tcPr>
          <w:p w14:paraId="03207709" w14:textId="77777777" w:rsidR="00987A2E" w:rsidRDefault="000F72DA">
            <w:pPr>
              <w:pStyle w:val="afff1"/>
              <w:rPr>
                <w:color w:val="auto"/>
              </w:rPr>
            </w:pPr>
            <w:r>
              <w:rPr>
                <w:rFonts w:hint="eastAsia"/>
                <w:color w:val="auto"/>
              </w:rPr>
              <w:t>本项目建设情况</w:t>
            </w:r>
          </w:p>
        </w:tc>
        <w:tc>
          <w:tcPr>
            <w:tcW w:w="389" w:type="pct"/>
            <w:vAlign w:val="center"/>
          </w:tcPr>
          <w:p w14:paraId="0320770A" w14:textId="77777777" w:rsidR="00987A2E" w:rsidRDefault="000F72DA">
            <w:pPr>
              <w:pStyle w:val="afff1"/>
              <w:rPr>
                <w:color w:val="auto"/>
              </w:rPr>
            </w:pPr>
            <w:r>
              <w:rPr>
                <w:rFonts w:hint="eastAsia"/>
                <w:color w:val="auto"/>
              </w:rPr>
              <w:t>符合性</w:t>
            </w:r>
          </w:p>
        </w:tc>
      </w:tr>
      <w:tr w:rsidR="002E0346" w14:paraId="03207710" w14:textId="77777777" w:rsidTr="002A5E16">
        <w:trPr>
          <w:trHeight w:val="163"/>
        </w:trPr>
        <w:tc>
          <w:tcPr>
            <w:tcW w:w="593" w:type="pct"/>
            <w:vMerge w:val="restart"/>
            <w:vAlign w:val="center"/>
          </w:tcPr>
          <w:p w14:paraId="0320770C" w14:textId="7692FD4F" w:rsidR="002E0346" w:rsidRDefault="002E0346" w:rsidP="00927A1D">
            <w:pPr>
              <w:pStyle w:val="affd"/>
              <w:rPr>
                <w:bCs/>
                <w:snapToGrid w:val="0"/>
                <w:szCs w:val="24"/>
              </w:rPr>
            </w:pPr>
            <w:r w:rsidRPr="00927A1D">
              <w:rPr>
                <w:rFonts w:hint="eastAsia"/>
                <w:bCs/>
                <w:snapToGrid w:val="0"/>
                <w:szCs w:val="24"/>
              </w:rPr>
              <w:t>污水处理工艺</w:t>
            </w:r>
          </w:p>
        </w:tc>
        <w:tc>
          <w:tcPr>
            <w:tcW w:w="426" w:type="pct"/>
            <w:vMerge w:val="restart"/>
            <w:vAlign w:val="center"/>
          </w:tcPr>
          <w:p w14:paraId="0ABF73FF" w14:textId="2DD5D19C" w:rsidR="002E0346" w:rsidRDefault="002E0346" w:rsidP="00F71888">
            <w:pPr>
              <w:pStyle w:val="affe"/>
              <w:ind w:firstLineChars="0" w:firstLine="0"/>
              <w:jc w:val="center"/>
              <w:rPr>
                <w:bCs/>
              </w:rPr>
            </w:pPr>
            <w:r w:rsidRPr="004F6A2A">
              <w:rPr>
                <w:rFonts w:hint="eastAsia"/>
                <w:bCs/>
              </w:rPr>
              <w:t>综合医疗机构传染病房</w:t>
            </w:r>
          </w:p>
        </w:tc>
        <w:tc>
          <w:tcPr>
            <w:tcW w:w="2223" w:type="pct"/>
            <w:vAlign w:val="center"/>
          </w:tcPr>
          <w:p w14:paraId="0320770D" w14:textId="1FDC97AF" w:rsidR="002E0346" w:rsidRDefault="007D5A21" w:rsidP="007D5A21">
            <w:pPr>
              <w:pStyle w:val="affe"/>
              <w:ind w:firstLineChars="0" w:firstLine="0"/>
              <w:rPr>
                <w:bCs/>
              </w:rPr>
            </w:pPr>
            <w:r w:rsidRPr="007D5A21">
              <w:rPr>
                <w:rFonts w:hint="eastAsia"/>
                <w:bCs/>
              </w:rPr>
              <w:t>特殊医疗废水</w:t>
            </w:r>
            <w:r w:rsidRPr="007D5A21">
              <w:rPr>
                <w:rFonts w:hint="eastAsia"/>
                <w:bCs/>
              </w:rPr>
              <w:t>(</w:t>
            </w:r>
            <w:r w:rsidRPr="007D5A21">
              <w:rPr>
                <w:rFonts w:hint="eastAsia"/>
                <w:bCs/>
              </w:rPr>
              <w:t>包括洗相污水、实验检验污水、口腔科污水及低放射污水</w:t>
            </w:r>
            <w:r w:rsidRPr="007D5A21">
              <w:rPr>
                <w:rFonts w:hint="eastAsia"/>
                <w:bCs/>
              </w:rPr>
              <w:t>)</w:t>
            </w:r>
            <w:r w:rsidRPr="007D5A21">
              <w:rPr>
                <w:rFonts w:hint="eastAsia"/>
                <w:bCs/>
              </w:rPr>
              <w:t>及食堂含油污水是否经预处理</w:t>
            </w:r>
            <w:r w:rsidR="00871F9A">
              <w:rPr>
                <w:rFonts w:hint="eastAsia"/>
                <w:bCs/>
              </w:rPr>
              <w:t>。</w:t>
            </w:r>
          </w:p>
        </w:tc>
        <w:tc>
          <w:tcPr>
            <w:tcW w:w="1369" w:type="pct"/>
            <w:vAlign w:val="center"/>
          </w:tcPr>
          <w:p w14:paraId="0320770E" w14:textId="2D650682" w:rsidR="002E0346" w:rsidRPr="00871F9A" w:rsidRDefault="00871F9A">
            <w:pPr>
              <w:pStyle w:val="affe"/>
              <w:ind w:firstLineChars="0" w:firstLine="0"/>
              <w:jc w:val="both"/>
              <w:rPr>
                <w:bCs/>
                <w:highlight w:val="yellow"/>
              </w:rPr>
            </w:pPr>
            <w:r w:rsidRPr="00F71888">
              <w:rPr>
                <w:rFonts w:hint="eastAsia"/>
                <w:bCs/>
              </w:rPr>
              <w:t>本项目不产生特殊医疗废水，食堂含油污水经隔油池预处理排入院内污水处理站</w:t>
            </w:r>
            <w:r w:rsidR="00F71888">
              <w:rPr>
                <w:rFonts w:hint="eastAsia"/>
                <w:bCs/>
              </w:rPr>
              <w:t>进行处理</w:t>
            </w:r>
            <w:r w:rsidRPr="00F71888">
              <w:rPr>
                <w:rFonts w:hint="eastAsia"/>
                <w:bCs/>
              </w:rPr>
              <w:t>。</w:t>
            </w:r>
          </w:p>
        </w:tc>
        <w:tc>
          <w:tcPr>
            <w:tcW w:w="389" w:type="pct"/>
            <w:vAlign w:val="center"/>
          </w:tcPr>
          <w:p w14:paraId="0320770F" w14:textId="77777777" w:rsidR="002E0346" w:rsidRDefault="002E0346">
            <w:pPr>
              <w:pStyle w:val="affd"/>
              <w:rPr>
                <w:bCs/>
                <w:snapToGrid w:val="0"/>
                <w:szCs w:val="24"/>
              </w:rPr>
            </w:pPr>
            <w:bookmarkStart w:id="463" w:name="OLE_LINK40"/>
            <w:r>
              <w:rPr>
                <w:rFonts w:hint="eastAsia"/>
                <w:bCs/>
                <w:snapToGrid w:val="0"/>
                <w:szCs w:val="24"/>
              </w:rPr>
              <w:t>符合</w:t>
            </w:r>
            <w:bookmarkEnd w:id="463"/>
          </w:p>
        </w:tc>
      </w:tr>
      <w:tr w:rsidR="002E0346" w14:paraId="73F76F34" w14:textId="77777777" w:rsidTr="002A5E16">
        <w:trPr>
          <w:trHeight w:val="163"/>
        </w:trPr>
        <w:tc>
          <w:tcPr>
            <w:tcW w:w="593" w:type="pct"/>
            <w:vMerge/>
            <w:vAlign w:val="center"/>
          </w:tcPr>
          <w:p w14:paraId="030DB3A5" w14:textId="77777777" w:rsidR="002E0346" w:rsidRPr="00927A1D" w:rsidRDefault="002E0346" w:rsidP="00927A1D">
            <w:pPr>
              <w:pStyle w:val="affd"/>
              <w:rPr>
                <w:bCs/>
                <w:snapToGrid w:val="0"/>
                <w:szCs w:val="24"/>
              </w:rPr>
            </w:pPr>
          </w:p>
        </w:tc>
        <w:tc>
          <w:tcPr>
            <w:tcW w:w="426" w:type="pct"/>
            <w:vMerge/>
            <w:vAlign w:val="center"/>
          </w:tcPr>
          <w:p w14:paraId="3FB16B6D" w14:textId="77777777" w:rsidR="002E0346" w:rsidRPr="004F6A2A" w:rsidRDefault="002E0346">
            <w:pPr>
              <w:pStyle w:val="affe"/>
              <w:ind w:firstLineChars="0" w:firstLine="0"/>
              <w:jc w:val="both"/>
              <w:rPr>
                <w:bCs/>
              </w:rPr>
            </w:pPr>
          </w:p>
        </w:tc>
        <w:tc>
          <w:tcPr>
            <w:tcW w:w="2223" w:type="pct"/>
            <w:vAlign w:val="center"/>
          </w:tcPr>
          <w:p w14:paraId="14730E11" w14:textId="66A4B207" w:rsidR="002E0346" w:rsidRDefault="007D5A21">
            <w:pPr>
              <w:pStyle w:val="affe"/>
              <w:ind w:firstLineChars="0" w:firstLine="0"/>
              <w:jc w:val="both"/>
              <w:rPr>
                <w:bCs/>
              </w:rPr>
            </w:pPr>
            <w:r w:rsidRPr="007D5A21">
              <w:rPr>
                <w:rFonts w:hint="eastAsia"/>
                <w:bCs/>
              </w:rPr>
              <w:t>污水处理工艺应符合</w:t>
            </w:r>
            <w:r w:rsidRPr="007D5A21">
              <w:rPr>
                <w:rFonts w:hint="eastAsia"/>
                <w:bCs/>
              </w:rPr>
              <w:t>HJ2029</w:t>
            </w:r>
            <w:r w:rsidRPr="007D5A21">
              <w:rPr>
                <w:rFonts w:hint="eastAsia"/>
                <w:bCs/>
              </w:rPr>
              <w:t>和</w:t>
            </w:r>
            <w:r w:rsidRPr="007D5A21">
              <w:rPr>
                <w:rFonts w:hint="eastAsia"/>
                <w:bCs/>
              </w:rPr>
              <w:t>HJ1105</w:t>
            </w:r>
            <w:r w:rsidRPr="007D5A21">
              <w:rPr>
                <w:rFonts w:hint="eastAsia"/>
                <w:bCs/>
              </w:rPr>
              <w:t>要求，应在预消毒后采用二级处理</w:t>
            </w:r>
            <w:bookmarkStart w:id="464" w:name="OLE_LINK41"/>
            <w:r w:rsidR="005C6679">
              <w:rPr>
                <w:rFonts w:hint="eastAsia"/>
                <w:bCs/>
              </w:rPr>
              <w:t>+</w:t>
            </w:r>
            <w:bookmarkEnd w:id="464"/>
            <w:r w:rsidRPr="007D5A21">
              <w:rPr>
                <w:rFonts w:hint="eastAsia"/>
                <w:bCs/>
              </w:rPr>
              <w:t>消毒工艺或深度处理</w:t>
            </w:r>
            <w:r w:rsidR="005C6679">
              <w:rPr>
                <w:rFonts w:hint="eastAsia"/>
                <w:bCs/>
              </w:rPr>
              <w:t>+</w:t>
            </w:r>
            <w:r w:rsidRPr="007D5A21">
              <w:rPr>
                <w:rFonts w:hint="eastAsia"/>
                <w:bCs/>
              </w:rPr>
              <w:t>消毒工艺</w:t>
            </w:r>
            <w:r w:rsidR="005C6679">
              <w:rPr>
                <w:rFonts w:hint="eastAsia"/>
                <w:bCs/>
              </w:rPr>
              <w:t>；</w:t>
            </w:r>
            <w:r w:rsidRPr="007D5A21">
              <w:rPr>
                <w:rFonts w:hint="eastAsia"/>
                <w:bCs/>
              </w:rPr>
              <w:t>传染病医院污水预消毒宜采用臭氧消毒。消毒时间应不小于</w:t>
            </w:r>
            <w:r w:rsidRPr="007D5A21">
              <w:rPr>
                <w:rFonts w:hint="eastAsia"/>
                <w:bCs/>
              </w:rPr>
              <w:t>30min</w:t>
            </w:r>
            <w:r w:rsidR="005C6679">
              <w:rPr>
                <w:rFonts w:hint="eastAsia"/>
                <w:bCs/>
              </w:rPr>
              <w:t>。</w:t>
            </w:r>
          </w:p>
        </w:tc>
        <w:tc>
          <w:tcPr>
            <w:tcW w:w="1369" w:type="pct"/>
            <w:vAlign w:val="center"/>
          </w:tcPr>
          <w:p w14:paraId="1CEF6803" w14:textId="473BEC05" w:rsidR="002E0346" w:rsidRPr="00F71888" w:rsidRDefault="00871F9A">
            <w:pPr>
              <w:pStyle w:val="affe"/>
              <w:ind w:firstLineChars="0" w:firstLine="0"/>
              <w:jc w:val="both"/>
              <w:rPr>
                <w:bCs/>
              </w:rPr>
            </w:pPr>
            <w:r w:rsidRPr="00F71888">
              <w:rPr>
                <w:rFonts w:hint="eastAsia"/>
                <w:bCs/>
              </w:rPr>
              <w:t>本项目污水处理站处理工艺采用“二级处理</w:t>
            </w:r>
            <w:r w:rsidR="001006CD">
              <w:rPr>
                <w:rFonts w:hint="eastAsia"/>
                <w:bCs/>
              </w:rPr>
              <w:t>(</w:t>
            </w:r>
            <w:r w:rsidR="001006CD" w:rsidRPr="007D5A21">
              <w:rPr>
                <w:rFonts w:hint="eastAsia"/>
                <w:bCs/>
              </w:rPr>
              <w:t>深度处理</w:t>
            </w:r>
            <w:r w:rsidR="001006CD">
              <w:rPr>
                <w:bCs/>
              </w:rPr>
              <w:t>)</w:t>
            </w:r>
            <w:r w:rsidR="005C6679" w:rsidRPr="00F71888">
              <w:rPr>
                <w:bCs/>
              </w:rPr>
              <w:t>+</w:t>
            </w:r>
            <w:r w:rsidRPr="00F71888">
              <w:rPr>
                <w:rFonts w:hint="eastAsia"/>
                <w:bCs/>
              </w:rPr>
              <w:t>消毒工艺”。</w:t>
            </w:r>
          </w:p>
        </w:tc>
        <w:tc>
          <w:tcPr>
            <w:tcW w:w="389" w:type="pct"/>
            <w:vAlign w:val="center"/>
          </w:tcPr>
          <w:p w14:paraId="2775F9A8" w14:textId="4EF65E6A" w:rsidR="002E0346" w:rsidRDefault="00A41C3B">
            <w:pPr>
              <w:pStyle w:val="affd"/>
              <w:rPr>
                <w:bCs/>
                <w:snapToGrid w:val="0"/>
                <w:szCs w:val="24"/>
              </w:rPr>
            </w:pPr>
            <w:r>
              <w:rPr>
                <w:rFonts w:hint="eastAsia"/>
                <w:bCs/>
                <w:snapToGrid w:val="0"/>
                <w:szCs w:val="24"/>
              </w:rPr>
              <w:t>符合</w:t>
            </w:r>
          </w:p>
        </w:tc>
      </w:tr>
      <w:tr w:rsidR="002E0346" w14:paraId="6BB89E7D" w14:textId="77777777" w:rsidTr="002A5E16">
        <w:trPr>
          <w:trHeight w:val="163"/>
        </w:trPr>
        <w:tc>
          <w:tcPr>
            <w:tcW w:w="593" w:type="pct"/>
            <w:vMerge/>
            <w:vAlign w:val="center"/>
          </w:tcPr>
          <w:p w14:paraId="76722189" w14:textId="77777777" w:rsidR="002E0346" w:rsidRPr="00927A1D" w:rsidRDefault="002E0346" w:rsidP="00927A1D">
            <w:pPr>
              <w:pStyle w:val="affd"/>
              <w:rPr>
                <w:bCs/>
                <w:snapToGrid w:val="0"/>
                <w:szCs w:val="24"/>
              </w:rPr>
            </w:pPr>
          </w:p>
        </w:tc>
        <w:tc>
          <w:tcPr>
            <w:tcW w:w="426" w:type="pct"/>
            <w:vMerge/>
            <w:vAlign w:val="center"/>
          </w:tcPr>
          <w:p w14:paraId="137D8A85" w14:textId="77777777" w:rsidR="002E0346" w:rsidRPr="004F6A2A" w:rsidRDefault="002E0346">
            <w:pPr>
              <w:pStyle w:val="affe"/>
              <w:ind w:firstLineChars="0" w:firstLine="0"/>
              <w:jc w:val="both"/>
              <w:rPr>
                <w:bCs/>
              </w:rPr>
            </w:pPr>
          </w:p>
        </w:tc>
        <w:tc>
          <w:tcPr>
            <w:tcW w:w="2223" w:type="pct"/>
            <w:vAlign w:val="center"/>
          </w:tcPr>
          <w:p w14:paraId="5237CCA2" w14:textId="7EDFB631" w:rsidR="002E0346" w:rsidRDefault="007D5A21">
            <w:pPr>
              <w:pStyle w:val="affe"/>
              <w:ind w:firstLineChars="0" w:firstLine="0"/>
              <w:jc w:val="both"/>
              <w:rPr>
                <w:bCs/>
              </w:rPr>
            </w:pPr>
            <w:r w:rsidRPr="001006CD">
              <w:rPr>
                <w:rFonts w:hint="eastAsia"/>
                <w:bCs/>
              </w:rPr>
              <w:t>传染病医疗机构和综合医疗机构的传染病房应设专</w:t>
            </w:r>
            <w:r w:rsidRPr="007D5A21">
              <w:rPr>
                <w:rFonts w:hint="eastAsia"/>
                <w:bCs/>
              </w:rPr>
              <w:t>用化粪池，收集经消毒处理后的粪便排泄物等传染性废物</w:t>
            </w:r>
            <w:r w:rsidR="005C6679">
              <w:rPr>
                <w:rFonts w:hint="eastAsia"/>
                <w:bCs/>
              </w:rPr>
              <w:t>；</w:t>
            </w:r>
            <w:r w:rsidRPr="007D5A21">
              <w:rPr>
                <w:rFonts w:hint="eastAsia"/>
                <w:bCs/>
              </w:rPr>
              <w:t>应将传染病房污水与非传染病房污水分开，传染病房的污水、粪便经过消毒后方可与其他污水合并处理</w:t>
            </w:r>
            <w:r w:rsidR="005C6679">
              <w:rPr>
                <w:rFonts w:hint="eastAsia"/>
                <w:bCs/>
              </w:rPr>
              <w:t>。</w:t>
            </w:r>
          </w:p>
        </w:tc>
        <w:tc>
          <w:tcPr>
            <w:tcW w:w="1369" w:type="pct"/>
            <w:vAlign w:val="center"/>
          </w:tcPr>
          <w:p w14:paraId="41B24528" w14:textId="58A564FC" w:rsidR="002E0346" w:rsidRPr="005C6679" w:rsidRDefault="00EB76CD">
            <w:pPr>
              <w:pStyle w:val="affe"/>
              <w:ind w:firstLineChars="0" w:firstLine="0"/>
              <w:jc w:val="both"/>
              <w:rPr>
                <w:bCs/>
                <w:highlight w:val="yellow"/>
              </w:rPr>
            </w:pPr>
            <w:r w:rsidRPr="00EB76CD">
              <w:rPr>
                <w:rFonts w:hint="eastAsia"/>
                <w:bCs/>
              </w:rPr>
              <w:t>本项目</w:t>
            </w:r>
            <w:r w:rsidR="00692858">
              <w:rPr>
                <w:rFonts w:hint="eastAsia"/>
                <w:bCs/>
              </w:rPr>
              <w:t>为综合医院，不涉及传染病</w:t>
            </w:r>
            <w:r w:rsidR="000975E8">
              <w:rPr>
                <w:rFonts w:hint="eastAsia"/>
                <w:bCs/>
              </w:rPr>
              <w:t>科室。</w:t>
            </w:r>
          </w:p>
        </w:tc>
        <w:tc>
          <w:tcPr>
            <w:tcW w:w="389" w:type="pct"/>
            <w:vAlign w:val="center"/>
          </w:tcPr>
          <w:p w14:paraId="6F13F55B" w14:textId="089F9D5C" w:rsidR="002E0346" w:rsidRDefault="00A41C3B">
            <w:pPr>
              <w:pStyle w:val="affd"/>
              <w:rPr>
                <w:bCs/>
                <w:snapToGrid w:val="0"/>
                <w:szCs w:val="24"/>
              </w:rPr>
            </w:pPr>
            <w:r>
              <w:rPr>
                <w:rFonts w:hint="eastAsia"/>
                <w:bCs/>
                <w:snapToGrid w:val="0"/>
                <w:szCs w:val="24"/>
              </w:rPr>
              <w:t>符合</w:t>
            </w:r>
          </w:p>
        </w:tc>
      </w:tr>
      <w:tr w:rsidR="002E0346" w14:paraId="03207715" w14:textId="77777777" w:rsidTr="002A5E16">
        <w:trPr>
          <w:trHeight w:val="367"/>
        </w:trPr>
        <w:tc>
          <w:tcPr>
            <w:tcW w:w="593" w:type="pct"/>
            <w:vMerge w:val="restart"/>
            <w:vAlign w:val="center"/>
          </w:tcPr>
          <w:p w14:paraId="03207711" w14:textId="0A83C3D3" w:rsidR="002E0346" w:rsidRDefault="002E0346">
            <w:pPr>
              <w:pStyle w:val="affd"/>
              <w:rPr>
                <w:bCs/>
                <w:snapToGrid w:val="0"/>
                <w:szCs w:val="24"/>
              </w:rPr>
            </w:pPr>
            <w:r>
              <w:rPr>
                <w:rFonts w:hint="eastAsia"/>
                <w:bCs/>
                <w:snapToGrid w:val="0"/>
                <w:szCs w:val="24"/>
              </w:rPr>
              <w:t>污水处理站废气处理</w:t>
            </w:r>
          </w:p>
        </w:tc>
        <w:tc>
          <w:tcPr>
            <w:tcW w:w="426" w:type="pct"/>
            <w:vMerge/>
            <w:vAlign w:val="center"/>
          </w:tcPr>
          <w:p w14:paraId="48393434" w14:textId="77777777" w:rsidR="002E0346" w:rsidRDefault="002E0346">
            <w:pPr>
              <w:pStyle w:val="affe"/>
              <w:ind w:firstLineChars="0" w:firstLine="0"/>
              <w:jc w:val="both"/>
              <w:rPr>
                <w:bCs/>
              </w:rPr>
            </w:pPr>
          </w:p>
        </w:tc>
        <w:tc>
          <w:tcPr>
            <w:tcW w:w="2223" w:type="pct"/>
            <w:vAlign w:val="center"/>
          </w:tcPr>
          <w:p w14:paraId="03207712" w14:textId="1C5C54C1" w:rsidR="002E0346" w:rsidRDefault="002E0346">
            <w:pPr>
              <w:pStyle w:val="affe"/>
              <w:ind w:firstLineChars="0" w:firstLine="0"/>
              <w:jc w:val="both"/>
              <w:rPr>
                <w:bCs/>
              </w:rPr>
            </w:pPr>
            <w:r w:rsidRPr="002E0346">
              <w:rPr>
                <w:rFonts w:hint="eastAsia"/>
                <w:bCs/>
              </w:rPr>
              <w:t>采用二级或深度处理工艺产生的恶臭气体是否集中收集处理</w:t>
            </w:r>
            <w:r w:rsidR="005668AD">
              <w:rPr>
                <w:rFonts w:hint="eastAsia"/>
                <w:bCs/>
              </w:rPr>
              <w:t>。</w:t>
            </w:r>
          </w:p>
        </w:tc>
        <w:tc>
          <w:tcPr>
            <w:tcW w:w="1369" w:type="pct"/>
            <w:vAlign w:val="center"/>
          </w:tcPr>
          <w:p w14:paraId="03207713" w14:textId="4873C513" w:rsidR="002E0346" w:rsidRDefault="005668AD">
            <w:pPr>
              <w:pStyle w:val="affe"/>
              <w:ind w:firstLineChars="0" w:firstLine="0"/>
              <w:jc w:val="both"/>
              <w:rPr>
                <w:bCs/>
              </w:rPr>
            </w:pPr>
            <w:r>
              <w:rPr>
                <w:rFonts w:hint="eastAsia"/>
                <w:bCs/>
              </w:rPr>
              <w:t>本项目恶臭气体</w:t>
            </w:r>
            <w:r w:rsidRPr="005668AD">
              <w:rPr>
                <w:rFonts w:hint="eastAsia"/>
                <w:bCs/>
              </w:rPr>
              <w:t>收集后采用喷淋塔除臭设施处理</w:t>
            </w:r>
            <w:r>
              <w:rPr>
                <w:rFonts w:hint="eastAsia"/>
                <w:bCs/>
              </w:rPr>
              <w:t>。</w:t>
            </w:r>
          </w:p>
        </w:tc>
        <w:tc>
          <w:tcPr>
            <w:tcW w:w="389" w:type="pct"/>
            <w:vAlign w:val="center"/>
          </w:tcPr>
          <w:p w14:paraId="03207714" w14:textId="77777777" w:rsidR="002E0346" w:rsidRDefault="002E0346">
            <w:pPr>
              <w:pStyle w:val="affd"/>
              <w:rPr>
                <w:bCs/>
                <w:snapToGrid w:val="0"/>
                <w:szCs w:val="24"/>
              </w:rPr>
            </w:pPr>
            <w:r>
              <w:rPr>
                <w:rFonts w:hint="eastAsia"/>
                <w:bCs/>
                <w:snapToGrid w:val="0"/>
                <w:szCs w:val="24"/>
              </w:rPr>
              <w:t>符合</w:t>
            </w:r>
          </w:p>
        </w:tc>
      </w:tr>
      <w:tr w:rsidR="002E0346" w14:paraId="59F7844A" w14:textId="77777777" w:rsidTr="002A5E16">
        <w:trPr>
          <w:trHeight w:val="367"/>
        </w:trPr>
        <w:tc>
          <w:tcPr>
            <w:tcW w:w="593" w:type="pct"/>
            <w:vMerge/>
            <w:vAlign w:val="center"/>
          </w:tcPr>
          <w:p w14:paraId="51CB3626" w14:textId="77777777" w:rsidR="002E0346" w:rsidRDefault="002E0346">
            <w:pPr>
              <w:pStyle w:val="affd"/>
              <w:rPr>
                <w:bCs/>
                <w:snapToGrid w:val="0"/>
                <w:szCs w:val="24"/>
              </w:rPr>
            </w:pPr>
          </w:p>
        </w:tc>
        <w:tc>
          <w:tcPr>
            <w:tcW w:w="426" w:type="pct"/>
            <w:vMerge/>
            <w:vAlign w:val="center"/>
          </w:tcPr>
          <w:p w14:paraId="7BE921B3" w14:textId="77777777" w:rsidR="002E0346" w:rsidRDefault="002E0346">
            <w:pPr>
              <w:pStyle w:val="affe"/>
              <w:ind w:firstLineChars="0" w:firstLine="0"/>
              <w:jc w:val="both"/>
              <w:rPr>
                <w:bCs/>
              </w:rPr>
            </w:pPr>
          </w:p>
        </w:tc>
        <w:tc>
          <w:tcPr>
            <w:tcW w:w="2223" w:type="pct"/>
            <w:vAlign w:val="center"/>
          </w:tcPr>
          <w:p w14:paraId="39BEBE53" w14:textId="6103A672" w:rsidR="002E0346" w:rsidRPr="002E0346" w:rsidRDefault="002E0346">
            <w:pPr>
              <w:pStyle w:val="affe"/>
              <w:ind w:firstLineChars="0" w:firstLine="0"/>
              <w:jc w:val="both"/>
              <w:rPr>
                <w:bCs/>
              </w:rPr>
            </w:pPr>
            <w:r w:rsidRPr="002E0346">
              <w:rPr>
                <w:rFonts w:hint="eastAsia"/>
                <w:bCs/>
              </w:rPr>
              <w:t>污水处理设施应加盖密闭</w:t>
            </w:r>
            <w:r w:rsidR="00A569A2">
              <w:rPr>
                <w:rFonts w:hint="eastAsia"/>
                <w:bCs/>
              </w:rPr>
              <w:t>。</w:t>
            </w:r>
          </w:p>
        </w:tc>
        <w:tc>
          <w:tcPr>
            <w:tcW w:w="1369" w:type="pct"/>
            <w:vAlign w:val="center"/>
          </w:tcPr>
          <w:p w14:paraId="65983803" w14:textId="759E9D40" w:rsidR="002E0346" w:rsidRDefault="00A569A2">
            <w:pPr>
              <w:pStyle w:val="affe"/>
              <w:ind w:firstLineChars="0" w:firstLine="0"/>
              <w:jc w:val="both"/>
              <w:rPr>
                <w:bCs/>
              </w:rPr>
            </w:pPr>
            <w:r>
              <w:rPr>
                <w:rFonts w:hint="eastAsia"/>
                <w:bCs/>
              </w:rPr>
              <w:t>本项目</w:t>
            </w:r>
            <w:r w:rsidRPr="00A569A2">
              <w:rPr>
                <w:rFonts w:hint="eastAsia"/>
                <w:bCs/>
              </w:rPr>
              <w:t>污水处理设施采取加盖密闭措施</w:t>
            </w:r>
            <w:r>
              <w:rPr>
                <w:rFonts w:hint="eastAsia"/>
                <w:bCs/>
              </w:rPr>
              <w:t>。</w:t>
            </w:r>
          </w:p>
        </w:tc>
        <w:tc>
          <w:tcPr>
            <w:tcW w:w="389" w:type="pct"/>
            <w:vAlign w:val="center"/>
          </w:tcPr>
          <w:p w14:paraId="1BA9BE55" w14:textId="365577FB" w:rsidR="002E0346" w:rsidRDefault="00A569A2">
            <w:pPr>
              <w:pStyle w:val="affd"/>
              <w:rPr>
                <w:bCs/>
                <w:snapToGrid w:val="0"/>
                <w:szCs w:val="24"/>
              </w:rPr>
            </w:pPr>
            <w:r>
              <w:rPr>
                <w:rFonts w:hint="eastAsia"/>
                <w:bCs/>
                <w:snapToGrid w:val="0"/>
                <w:szCs w:val="24"/>
              </w:rPr>
              <w:t>符合</w:t>
            </w:r>
          </w:p>
        </w:tc>
      </w:tr>
      <w:tr w:rsidR="00D65F29" w14:paraId="0320771A" w14:textId="77777777" w:rsidTr="002A5E16">
        <w:trPr>
          <w:trHeight w:val="245"/>
        </w:trPr>
        <w:tc>
          <w:tcPr>
            <w:tcW w:w="593" w:type="pct"/>
            <w:vMerge w:val="restart"/>
            <w:vAlign w:val="center"/>
          </w:tcPr>
          <w:p w14:paraId="03207716" w14:textId="00483ACA" w:rsidR="00D65F29" w:rsidRDefault="00D65F29" w:rsidP="00D65F29">
            <w:pPr>
              <w:pStyle w:val="affd"/>
              <w:rPr>
                <w:bCs/>
                <w:snapToGrid w:val="0"/>
                <w:szCs w:val="24"/>
              </w:rPr>
            </w:pPr>
            <w:r w:rsidRPr="00D65F29">
              <w:rPr>
                <w:rFonts w:hint="eastAsia"/>
                <w:bCs/>
                <w:snapToGrid w:val="0"/>
                <w:szCs w:val="24"/>
              </w:rPr>
              <w:t>污泥处置</w:t>
            </w:r>
          </w:p>
        </w:tc>
        <w:tc>
          <w:tcPr>
            <w:tcW w:w="2649" w:type="pct"/>
            <w:gridSpan w:val="2"/>
            <w:vAlign w:val="center"/>
          </w:tcPr>
          <w:p w14:paraId="03207717" w14:textId="4875B9DB" w:rsidR="00D65F29" w:rsidRDefault="00D65F29">
            <w:pPr>
              <w:pStyle w:val="affe"/>
              <w:ind w:firstLineChars="0" w:firstLine="0"/>
              <w:jc w:val="both"/>
              <w:rPr>
                <w:bCs/>
              </w:rPr>
            </w:pPr>
            <w:r w:rsidRPr="00D65F29">
              <w:rPr>
                <w:rFonts w:hint="eastAsia"/>
                <w:bCs/>
              </w:rPr>
              <w:t>污泥清掏前按</w:t>
            </w:r>
            <w:r w:rsidRPr="00D65F29">
              <w:rPr>
                <w:rFonts w:hint="eastAsia"/>
                <w:bCs/>
              </w:rPr>
              <w:t>GB18466</w:t>
            </w:r>
            <w:r w:rsidRPr="00D65F29">
              <w:rPr>
                <w:rFonts w:hint="eastAsia"/>
                <w:bCs/>
              </w:rPr>
              <w:t>进行监测</w:t>
            </w:r>
            <w:r w:rsidR="00B909B3">
              <w:rPr>
                <w:rFonts w:hint="eastAsia"/>
                <w:bCs/>
              </w:rPr>
              <w:t>。</w:t>
            </w:r>
          </w:p>
        </w:tc>
        <w:tc>
          <w:tcPr>
            <w:tcW w:w="1369" w:type="pct"/>
            <w:vAlign w:val="center"/>
          </w:tcPr>
          <w:p w14:paraId="03207718" w14:textId="126F073F" w:rsidR="00D65F29" w:rsidRDefault="00B909B3">
            <w:pPr>
              <w:pStyle w:val="affe"/>
              <w:ind w:firstLineChars="0" w:firstLine="0"/>
              <w:jc w:val="both"/>
              <w:rPr>
                <w:bCs/>
              </w:rPr>
            </w:pPr>
            <w:bookmarkStart w:id="465" w:name="OLE_LINK43"/>
            <w:r>
              <w:rPr>
                <w:rFonts w:hint="eastAsia"/>
                <w:bCs/>
              </w:rPr>
              <w:t>本项目</w:t>
            </w:r>
            <w:bookmarkEnd w:id="465"/>
            <w:r>
              <w:rPr>
                <w:rFonts w:hint="eastAsia"/>
                <w:bCs/>
              </w:rPr>
              <w:t>建成后</w:t>
            </w:r>
            <w:r w:rsidRPr="00B909B3">
              <w:rPr>
                <w:rFonts w:hint="eastAsia"/>
                <w:bCs/>
              </w:rPr>
              <w:t>污水处理站污泥清掏前按</w:t>
            </w:r>
            <w:r w:rsidRPr="00B909B3">
              <w:rPr>
                <w:rFonts w:hint="eastAsia"/>
                <w:bCs/>
              </w:rPr>
              <w:t>GB18466</w:t>
            </w:r>
            <w:r w:rsidRPr="00B909B3">
              <w:rPr>
                <w:rFonts w:hint="eastAsia"/>
                <w:bCs/>
              </w:rPr>
              <w:t>进行监测</w:t>
            </w:r>
            <w:r>
              <w:rPr>
                <w:rFonts w:hint="eastAsia"/>
                <w:bCs/>
              </w:rPr>
              <w:t>。</w:t>
            </w:r>
          </w:p>
        </w:tc>
        <w:tc>
          <w:tcPr>
            <w:tcW w:w="389" w:type="pct"/>
            <w:vAlign w:val="center"/>
          </w:tcPr>
          <w:p w14:paraId="03207719" w14:textId="77777777" w:rsidR="00D65F29" w:rsidRDefault="00D65F29">
            <w:pPr>
              <w:pStyle w:val="affd"/>
              <w:rPr>
                <w:bCs/>
                <w:snapToGrid w:val="0"/>
                <w:szCs w:val="24"/>
              </w:rPr>
            </w:pPr>
            <w:bookmarkStart w:id="466" w:name="OLE_LINK42"/>
            <w:r>
              <w:rPr>
                <w:rFonts w:hint="eastAsia"/>
                <w:bCs/>
                <w:snapToGrid w:val="0"/>
                <w:szCs w:val="24"/>
              </w:rPr>
              <w:t>符合</w:t>
            </w:r>
            <w:bookmarkEnd w:id="466"/>
          </w:p>
        </w:tc>
      </w:tr>
      <w:tr w:rsidR="00D65F29" w14:paraId="29B48DF0" w14:textId="77777777" w:rsidTr="002A5E16">
        <w:trPr>
          <w:trHeight w:val="244"/>
        </w:trPr>
        <w:tc>
          <w:tcPr>
            <w:tcW w:w="593" w:type="pct"/>
            <w:vMerge/>
            <w:vAlign w:val="center"/>
          </w:tcPr>
          <w:p w14:paraId="7E52E729" w14:textId="77777777" w:rsidR="00D65F29" w:rsidRPr="00D65F29" w:rsidRDefault="00D65F29" w:rsidP="00D65F29">
            <w:pPr>
              <w:pStyle w:val="affd"/>
              <w:rPr>
                <w:bCs/>
                <w:snapToGrid w:val="0"/>
                <w:szCs w:val="24"/>
              </w:rPr>
            </w:pPr>
          </w:p>
        </w:tc>
        <w:tc>
          <w:tcPr>
            <w:tcW w:w="2649" w:type="pct"/>
            <w:gridSpan w:val="2"/>
            <w:vAlign w:val="center"/>
          </w:tcPr>
          <w:p w14:paraId="4D7B0C6D" w14:textId="3C0DBD0A" w:rsidR="00D65F29" w:rsidRDefault="00D65F29">
            <w:pPr>
              <w:pStyle w:val="affe"/>
              <w:ind w:firstLineChars="0" w:firstLine="0"/>
              <w:jc w:val="both"/>
              <w:rPr>
                <w:bCs/>
              </w:rPr>
            </w:pPr>
            <w:r w:rsidRPr="00D65F29">
              <w:rPr>
                <w:rFonts w:hint="eastAsia"/>
                <w:bCs/>
              </w:rPr>
              <w:t>污泥经消毒、脱水后委托具有危险废物处理处置资质的单位进行集中处置</w:t>
            </w:r>
            <w:r w:rsidR="002A19FE">
              <w:rPr>
                <w:rFonts w:hint="eastAsia"/>
                <w:bCs/>
              </w:rPr>
              <w:t>。</w:t>
            </w:r>
          </w:p>
        </w:tc>
        <w:tc>
          <w:tcPr>
            <w:tcW w:w="1369" w:type="pct"/>
            <w:vAlign w:val="center"/>
          </w:tcPr>
          <w:p w14:paraId="0498873F" w14:textId="3469732C" w:rsidR="00D65F29" w:rsidRDefault="002A19FE" w:rsidP="002A5E16">
            <w:pPr>
              <w:pStyle w:val="affe"/>
              <w:ind w:firstLineChars="0" w:firstLine="0"/>
              <w:jc w:val="both"/>
              <w:rPr>
                <w:bCs/>
              </w:rPr>
            </w:pPr>
            <w:r>
              <w:rPr>
                <w:rFonts w:hint="eastAsia"/>
                <w:bCs/>
              </w:rPr>
              <w:t>本项目</w:t>
            </w:r>
            <w:r w:rsidRPr="002A19FE">
              <w:rPr>
                <w:rFonts w:hint="eastAsia"/>
                <w:bCs/>
              </w:rPr>
              <w:t>污泥经消毒、脱水后委托具有危险废物处理处置资质的单位进行处置</w:t>
            </w:r>
            <w:r>
              <w:rPr>
                <w:rFonts w:hint="eastAsia"/>
                <w:bCs/>
              </w:rPr>
              <w:t>。</w:t>
            </w:r>
          </w:p>
        </w:tc>
        <w:tc>
          <w:tcPr>
            <w:tcW w:w="389" w:type="pct"/>
            <w:vAlign w:val="center"/>
          </w:tcPr>
          <w:p w14:paraId="6A892099" w14:textId="60E2FCCA" w:rsidR="00D65F29" w:rsidRDefault="00A569A2">
            <w:pPr>
              <w:pStyle w:val="affd"/>
              <w:rPr>
                <w:bCs/>
                <w:snapToGrid w:val="0"/>
                <w:szCs w:val="24"/>
              </w:rPr>
            </w:pPr>
            <w:r>
              <w:rPr>
                <w:rFonts w:hint="eastAsia"/>
                <w:bCs/>
                <w:snapToGrid w:val="0"/>
                <w:szCs w:val="24"/>
              </w:rPr>
              <w:t>符合</w:t>
            </w:r>
          </w:p>
        </w:tc>
      </w:tr>
      <w:tr w:rsidR="00987A2E" w14:paraId="0320771F" w14:textId="77777777" w:rsidTr="002A5E16">
        <w:trPr>
          <w:trHeight w:val="397"/>
        </w:trPr>
        <w:tc>
          <w:tcPr>
            <w:tcW w:w="593" w:type="pct"/>
            <w:vAlign w:val="center"/>
          </w:tcPr>
          <w:p w14:paraId="0320771B" w14:textId="52D5377D" w:rsidR="00987A2E" w:rsidRDefault="00D65F29" w:rsidP="00D65F29">
            <w:pPr>
              <w:pStyle w:val="affd"/>
              <w:rPr>
                <w:bCs/>
                <w:snapToGrid w:val="0"/>
                <w:szCs w:val="24"/>
              </w:rPr>
            </w:pPr>
            <w:r w:rsidRPr="00D65F29">
              <w:rPr>
                <w:rFonts w:hint="eastAsia"/>
                <w:bCs/>
                <w:snapToGrid w:val="0"/>
                <w:szCs w:val="24"/>
              </w:rPr>
              <w:t>应急措施</w:t>
            </w:r>
          </w:p>
        </w:tc>
        <w:tc>
          <w:tcPr>
            <w:tcW w:w="2649" w:type="pct"/>
            <w:gridSpan w:val="2"/>
            <w:vAlign w:val="center"/>
          </w:tcPr>
          <w:p w14:paraId="0320771C" w14:textId="656C355B" w:rsidR="00987A2E" w:rsidRDefault="00A41C3B">
            <w:pPr>
              <w:pStyle w:val="affe"/>
              <w:ind w:firstLineChars="0" w:firstLine="0"/>
              <w:jc w:val="both"/>
              <w:rPr>
                <w:bCs/>
              </w:rPr>
            </w:pPr>
            <w:r w:rsidRPr="00A41C3B">
              <w:rPr>
                <w:rFonts w:hint="eastAsia"/>
                <w:bCs/>
              </w:rPr>
              <w:t>污水处理站应按</w:t>
            </w:r>
            <w:r w:rsidRPr="00A41C3B">
              <w:rPr>
                <w:rFonts w:hint="eastAsia"/>
                <w:bCs/>
              </w:rPr>
              <w:t>HJ2029</w:t>
            </w:r>
            <w:r w:rsidRPr="00A41C3B">
              <w:rPr>
                <w:rFonts w:hint="eastAsia"/>
                <w:bCs/>
              </w:rPr>
              <w:t>要求设置应急事故池</w:t>
            </w:r>
            <w:r w:rsidR="002167F5">
              <w:rPr>
                <w:rFonts w:hint="eastAsia"/>
                <w:bCs/>
              </w:rPr>
              <w:t>：</w:t>
            </w:r>
            <w:r w:rsidRPr="00A41C3B">
              <w:rPr>
                <w:rFonts w:hint="eastAsia"/>
                <w:bCs/>
              </w:rPr>
              <w:t>“传染病医院污水处理工程应急事故池容积不小于日排放量的</w:t>
            </w:r>
            <w:r w:rsidRPr="00A41C3B">
              <w:rPr>
                <w:rFonts w:hint="eastAsia"/>
                <w:bCs/>
              </w:rPr>
              <w:t>100%</w:t>
            </w:r>
            <w:r w:rsidRPr="00A41C3B">
              <w:rPr>
                <w:rFonts w:hint="eastAsia"/>
                <w:bCs/>
              </w:rPr>
              <w:t>，非传染病医院污水处理工程应急事故池容积不应小于日排放量的</w:t>
            </w:r>
            <w:r w:rsidRPr="00A41C3B">
              <w:rPr>
                <w:rFonts w:hint="eastAsia"/>
                <w:bCs/>
              </w:rPr>
              <w:t>30%</w:t>
            </w:r>
            <w:r w:rsidRPr="00A41C3B">
              <w:rPr>
                <w:rFonts w:hint="eastAsia"/>
                <w:bCs/>
              </w:rPr>
              <w:t>”</w:t>
            </w:r>
          </w:p>
        </w:tc>
        <w:tc>
          <w:tcPr>
            <w:tcW w:w="1369" w:type="pct"/>
            <w:vAlign w:val="center"/>
          </w:tcPr>
          <w:p w14:paraId="0320771D" w14:textId="102D0BD1" w:rsidR="00987A2E" w:rsidRPr="001E51A4" w:rsidRDefault="002167F5">
            <w:pPr>
              <w:pStyle w:val="affe"/>
              <w:ind w:firstLineChars="0" w:firstLine="0"/>
              <w:jc w:val="both"/>
              <w:rPr>
                <w:bCs/>
              </w:rPr>
            </w:pPr>
            <w:r w:rsidRPr="001E51A4">
              <w:rPr>
                <w:rFonts w:hint="eastAsia"/>
                <w:bCs/>
              </w:rPr>
              <w:t>本项目为非传染病医院，全院废水排放量为</w:t>
            </w:r>
            <w:r w:rsidR="001E51A4">
              <w:rPr>
                <w:rFonts w:hint="eastAsia"/>
                <w:bCs/>
              </w:rPr>
              <w:t>640.27</w:t>
            </w:r>
            <w:r w:rsidRPr="001E51A4">
              <w:rPr>
                <w:rFonts w:hint="eastAsia"/>
                <w:bCs/>
              </w:rPr>
              <w:t>m</w:t>
            </w:r>
            <w:r w:rsidRPr="001E51A4">
              <w:rPr>
                <w:rFonts w:hint="eastAsia"/>
                <w:bCs/>
                <w:vertAlign w:val="superscript"/>
              </w:rPr>
              <w:t>2</w:t>
            </w:r>
            <w:r w:rsidRPr="001E51A4">
              <w:rPr>
                <w:rFonts w:hint="eastAsia"/>
                <w:bCs/>
              </w:rPr>
              <w:t>/d</w:t>
            </w:r>
            <w:r w:rsidRPr="001E51A4">
              <w:rPr>
                <w:rFonts w:hint="eastAsia"/>
                <w:bCs/>
              </w:rPr>
              <w:t>，污水处理站拟设置一座</w:t>
            </w:r>
            <w:r w:rsidR="001E51A4">
              <w:rPr>
                <w:rFonts w:hint="eastAsia"/>
                <w:bCs/>
              </w:rPr>
              <w:t>200</w:t>
            </w:r>
            <w:r w:rsidRPr="001E51A4">
              <w:rPr>
                <w:rFonts w:hint="eastAsia"/>
                <w:bCs/>
              </w:rPr>
              <w:t>m</w:t>
            </w:r>
            <w:r w:rsidRPr="001E51A4">
              <w:rPr>
                <w:rFonts w:hint="eastAsia"/>
                <w:bCs/>
                <w:vertAlign w:val="superscript"/>
              </w:rPr>
              <w:t>2</w:t>
            </w:r>
            <w:r w:rsidRPr="001E51A4">
              <w:rPr>
                <w:rFonts w:hint="eastAsia"/>
                <w:bCs/>
              </w:rPr>
              <w:t>的事故池。</w:t>
            </w:r>
          </w:p>
        </w:tc>
        <w:tc>
          <w:tcPr>
            <w:tcW w:w="389" w:type="pct"/>
            <w:vAlign w:val="center"/>
          </w:tcPr>
          <w:p w14:paraId="0320771E" w14:textId="77777777" w:rsidR="00987A2E" w:rsidRDefault="000F72DA">
            <w:pPr>
              <w:pStyle w:val="affd"/>
              <w:rPr>
                <w:bCs/>
                <w:snapToGrid w:val="0"/>
                <w:szCs w:val="24"/>
              </w:rPr>
            </w:pPr>
            <w:r>
              <w:rPr>
                <w:rFonts w:hint="eastAsia"/>
                <w:bCs/>
                <w:snapToGrid w:val="0"/>
                <w:szCs w:val="24"/>
              </w:rPr>
              <w:t>符合</w:t>
            </w:r>
          </w:p>
        </w:tc>
      </w:tr>
    </w:tbl>
    <w:p w14:paraId="03207720" w14:textId="0FC62B1B" w:rsidR="00987A2E" w:rsidRDefault="000F72DA">
      <w:pPr>
        <w:ind w:firstLine="480"/>
        <w:rPr>
          <w:bCs/>
          <w:u w:val="single"/>
        </w:rPr>
      </w:pPr>
      <w:r>
        <w:rPr>
          <w:rFonts w:hint="eastAsia"/>
          <w:bCs/>
        </w:rPr>
        <w:t>由上表可知，本项目符合</w:t>
      </w:r>
      <w:r w:rsidR="00927A1D" w:rsidRPr="00927A1D">
        <w:rPr>
          <w:rFonts w:hint="eastAsia"/>
        </w:rPr>
        <w:t>《关于加快补齐医疗机构污水处理设施短板提高污染治理能力的通知》</w:t>
      </w:r>
      <w:r>
        <w:rPr>
          <w:rFonts w:hint="eastAsia"/>
          <w:bCs/>
        </w:rPr>
        <w:t>的相关要求。</w:t>
      </w:r>
    </w:p>
    <w:p w14:paraId="03207721" w14:textId="77777777" w:rsidR="00987A2E" w:rsidRDefault="000F72DA">
      <w:pPr>
        <w:pStyle w:val="1"/>
        <w:spacing w:before="360" w:after="480"/>
      </w:pPr>
      <w:bookmarkStart w:id="467" w:name="_Toc311812636"/>
      <w:bookmarkStart w:id="468" w:name="_Toc5897"/>
      <w:bookmarkStart w:id="469" w:name="_Toc324839551"/>
      <w:bookmarkStart w:id="470" w:name="_Toc324839254"/>
      <w:bookmarkStart w:id="471" w:name="_Toc51319855"/>
      <w:bookmarkStart w:id="472" w:name="_Toc226623427"/>
      <w:bookmarkStart w:id="473" w:name="_Toc453042543"/>
      <w:bookmarkEnd w:id="0"/>
      <w:bookmarkEnd w:id="1"/>
      <w:bookmarkEnd w:id="2"/>
      <w:bookmarkEnd w:id="3"/>
      <w:bookmarkEnd w:id="4"/>
      <w:bookmarkEnd w:id="5"/>
      <w:bookmarkEnd w:id="6"/>
      <w:bookmarkEnd w:id="295"/>
      <w:bookmarkEnd w:id="306"/>
      <w:bookmarkEnd w:id="307"/>
      <w:bookmarkEnd w:id="308"/>
      <w:bookmarkEnd w:id="309"/>
      <w:r>
        <w:rPr>
          <w:rFonts w:hint="eastAsia"/>
        </w:rPr>
        <w:t>建设项目工程分析</w:t>
      </w:r>
      <w:bookmarkEnd w:id="467"/>
      <w:bookmarkEnd w:id="468"/>
      <w:bookmarkEnd w:id="469"/>
      <w:bookmarkEnd w:id="470"/>
      <w:bookmarkEnd w:id="471"/>
      <w:bookmarkEnd w:id="472"/>
    </w:p>
    <w:p w14:paraId="03207722" w14:textId="1D40E571" w:rsidR="00987A2E" w:rsidRDefault="0093008A">
      <w:pPr>
        <w:ind w:firstLine="480"/>
      </w:pPr>
      <w:bookmarkStart w:id="474" w:name="_Toc30510152"/>
      <w:bookmarkStart w:id="475" w:name="_Toc51319861"/>
      <w:bookmarkStart w:id="476" w:name="_Toc1112"/>
      <w:bookmarkStart w:id="477" w:name="_Toc311812641"/>
      <w:bookmarkEnd w:id="473"/>
      <w:r w:rsidRPr="0093008A">
        <w:rPr>
          <w:rFonts w:hint="eastAsia"/>
        </w:rPr>
        <w:t>延津县人民医院成立于</w:t>
      </w:r>
      <w:r w:rsidRPr="0093008A">
        <w:rPr>
          <w:rFonts w:hint="eastAsia"/>
        </w:rPr>
        <w:t>1949</w:t>
      </w:r>
      <w:r w:rsidRPr="0093008A">
        <w:rPr>
          <w:rFonts w:hint="eastAsia"/>
        </w:rPr>
        <w:t>年</w:t>
      </w:r>
      <w:r w:rsidRPr="0093008A">
        <w:rPr>
          <w:rFonts w:hint="eastAsia"/>
        </w:rPr>
        <w:t>11</w:t>
      </w:r>
      <w:r w:rsidRPr="0093008A">
        <w:rPr>
          <w:rFonts w:hint="eastAsia"/>
        </w:rPr>
        <w:t>月</w:t>
      </w:r>
      <w:r w:rsidR="000F72DA">
        <w:rPr>
          <w:rFonts w:hint="eastAsia"/>
        </w:rPr>
        <w:t>，</w:t>
      </w:r>
      <w:r w:rsidR="000435A0">
        <w:rPr>
          <w:rFonts w:hint="eastAsia"/>
        </w:rPr>
        <w:t>老院区</w:t>
      </w:r>
      <w:r w:rsidR="00A55112">
        <w:rPr>
          <w:rFonts w:hint="eastAsia"/>
        </w:rPr>
        <w:t>位于</w:t>
      </w:r>
      <w:r w:rsidR="00A55112" w:rsidRPr="009D512D">
        <w:rPr>
          <w:rFonts w:hint="eastAsia"/>
        </w:rPr>
        <w:t>延津县城关镇卫生西路</w:t>
      </w:r>
      <w:r w:rsidR="00A55112" w:rsidRPr="009D512D">
        <w:rPr>
          <w:rFonts w:hint="eastAsia"/>
        </w:rPr>
        <w:t>166</w:t>
      </w:r>
      <w:r w:rsidR="00A55112" w:rsidRPr="009D512D">
        <w:rPr>
          <w:rFonts w:hint="eastAsia"/>
        </w:rPr>
        <w:t>号</w:t>
      </w:r>
      <w:r w:rsidR="000F72DA">
        <w:rPr>
          <w:rFonts w:hint="eastAsia"/>
        </w:rPr>
        <w:t>，</w:t>
      </w:r>
      <w:r w:rsidR="000435A0">
        <w:rPr>
          <w:rFonts w:hint="eastAsia"/>
        </w:rPr>
        <w:t>老院区</w:t>
      </w:r>
      <w:r w:rsidR="000F72DA">
        <w:rPr>
          <w:rFonts w:hint="eastAsia"/>
        </w:rPr>
        <w:t>现有项目如下。</w:t>
      </w:r>
    </w:p>
    <w:p w14:paraId="03207723" w14:textId="77777777" w:rsidR="00987A2E" w:rsidRDefault="000F72DA">
      <w:pPr>
        <w:ind w:firstLine="482"/>
        <w:rPr>
          <w:b/>
          <w:bCs/>
        </w:rPr>
      </w:pPr>
      <w:r>
        <w:rPr>
          <w:b/>
          <w:bCs/>
        </w:rPr>
        <w:t>表</w:t>
      </w:r>
      <w:r>
        <w:rPr>
          <w:rFonts w:hint="eastAsia"/>
          <w:b/>
          <w:bCs/>
        </w:rPr>
        <w:t>3</w:t>
      </w:r>
      <w:r>
        <w:rPr>
          <w:b/>
          <w:bCs/>
        </w:rPr>
        <w:t>-</w:t>
      </w:r>
      <w:r>
        <w:rPr>
          <w:rFonts w:hint="eastAsia"/>
          <w:b/>
          <w:bCs/>
        </w:rPr>
        <w:t xml:space="preserve">1                </w:t>
      </w:r>
      <w:r>
        <w:rPr>
          <w:rFonts w:hint="eastAsia"/>
          <w:b/>
          <w:bCs/>
        </w:rPr>
        <w:t>现有</w:t>
      </w:r>
      <w:r>
        <w:rPr>
          <w:b/>
          <w:bCs/>
        </w:rPr>
        <w:t>工程</w:t>
      </w:r>
      <w:r>
        <w:rPr>
          <w:rFonts w:hint="eastAsia"/>
          <w:b/>
          <w:bCs/>
        </w:rPr>
        <w:t>基本情况</w:t>
      </w:r>
      <w:r>
        <w:rPr>
          <w:b/>
          <w:bCs/>
        </w:rPr>
        <w:t>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99"/>
        <w:gridCol w:w="2978"/>
        <w:gridCol w:w="2126"/>
        <w:gridCol w:w="2489"/>
      </w:tblGrid>
      <w:tr w:rsidR="00E55FB6" w14:paraId="0320772A" w14:textId="77777777" w:rsidTr="00AE6CE2">
        <w:trPr>
          <w:trHeight w:val="397"/>
          <w:tblHeader/>
          <w:jc w:val="center"/>
        </w:trPr>
        <w:tc>
          <w:tcPr>
            <w:tcW w:w="421" w:type="pct"/>
            <w:vAlign w:val="center"/>
          </w:tcPr>
          <w:p w14:paraId="03207724" w14:textId="77777777" w:rsidR="00E55FB6" w:rsidRDefault="00E55FB6">
            <w:pPr>
              <w:pStyle w:val="afff1"/>
              <w:rPr>
                <w:color w:val="auto"/>
              </w:rPr>
            </w:pPr>
            <w:r>
              <w:rPr>
                <w:color w:val="auto"/>
              </w:rPr>
              <w:t>序号</w:t>
            </w:r>
          </w:p>
        </w:tc>
        <w:tc>
          <w:tcPr>
            <w:tcW w:w="1796" w:type="pct"/>
            <w:vAlign w:val="center"/>
          </w:tcPr>
          <w:p w14:paraId="03207725" w14:textId="77777777" w:rsidR="00E55FB6" w:rsidRDefault="00E55FB6">
            <w:pPr>
              <w:pStyle w:val="afff1"/>
              <w:rPr>
                <w:color w:val="auto"/>
              </w:rPr>
            </w:pPr>
            <w:r>
              <w:rPr>
                <w:color w:val="auto"/>
              </w:rPr>
              <w:t>项目</w:t>
            </w:r>
            <w:r>
              <w:rPr>
                <w:rFonts w:hint="eastAsia"/>
                <w:color w:val="auto"/>
              </w:rPr>
              <w:t>名称</w:t>
            </w:r>
          </w:p>
        </w:tc>
        <w:tc>
          <w:tcPr>
            <w:tcW w:w="1282" w:type="pct"/>
            <w:vAlign w:val="center"/>
          </w:tcPr>
          <w:p w14:paraId="03207727" w14:textId="77777777" w:rsidR="00E55FB6" w:rsidRDefault="00E55FB6">
            <w:pPr>
              <w:pStyle w:val="afff1"/>
              <w:rPr>
                <w:color w:val="auto"/>
              </w:rPr>
            </w:pPr>
            <w:r>
              <w:rPr>
                <w:rFonts w:hint="eastAsia"/>
                <w:color w:val="auto"/>
              </w:rPr>
              <w:t>环评批复</w:t>
            </w:r>
          </w:p>
        </w:tc>
        <w:tc>
          <w:tcPr>
            <w:tcW w:w="1501" w:type="pct"/>
            <w:vAlign w:val="center"/>
          </w:tcPr>
          <w:p w14:paraId="03207729" w14:textId="77777777" w:rsidR="00E55FB6" w:rsidRDefault="00E55FB6">
            <w:pPr>
              <w:pStyle w:val="afff1"/>
              <w:rPr>
                <w:color w:val="auto"/>
              </w:rPr>
            </w:pPr>
            <w:r>
              <w:rPr>
                <w:rFonts w:hint="eastAsia"/>
                <w:color w:val="auto"/>
              </w:rPr>
              <w:t>验收情况</w:t>
            </w:r>
          </w:p>
        </w:tc>
      </w:tr>
      <w:tr w:rsidR="00E55FB6" w14:paraId="03207738" w14:textId="77777777" w:rsidTr="00AE6CE2">
        <w:trPr>
          <w:trHeight w:val="397"/>
          <w:jc w:val="center"/>
        </w:trPr>
        <w:tc>
          <w:tcPr>
            <w:tcW w:w="421" w:type="pct"/>
            <w:vAlign w:val="center"/>
          </w:tcPr>
          <w:p w14:paraId="03207732" w14:textId="3D08DA84" w:rsidR="00E55FB6" w:rsidRDefault="00E55FB6">
            <w:pPr>
              <w:pStyle w:val="affd"/>
            </w:pPr>
            <w:r>
              <w:rPr>
                <w:rFonts w:hint="eastAsia"/>
              </w:rPr>
              <w:t>1</w:t>
            </w:r>
          </w:p>
        </w:tc>
        <w:tc>
          <w:tcPr>
            <w:tcW w:w="1796" w:type="pct"/>
            <w:vAlign w:val="center"/>
          </w:tcPr>
          <w:p w14:paraId="03207733" w14:textId="3B6E71A0" w:rsidR="00E55FB6" w:rsidRDefault="00E55FB6">
            <w:pPr>
              <w:pStyle w:val="affd"/>
            </w:pPr>
            <w:r w:rsidRPr="000435A0">
              <w:rPr>
                <w:rFonts w:hint="eastAsia"/>
              </w:rPr>
              <w:t>延津县人民医院延津县人民医院门诊医技综合楼建设项目</w:t>
            </w:r>
          </w:p>
        </w:tc>
        <w:tc>
          <w:tcPr>
            <w:tcW w:w="1282" w:type="pct"/>
            <w:vAlign w:val="center"/>
          </w:tcPr>
          <w:p w14:paraId="03207735" w14:textId="720034E5" w:rsidR="00E55FB6" w:rsidRDefault="00E55FB6">
            <w:pPr>
              <w:pStyle w:val="affd"/>
            </w:pPr>
            <w:r w:rsidRPr="000435A0">
              <w:rPr>
                <w:rFonts w:hint="eastAsia"/>
              </w:rPr>
              <w:t>延环审</w:t>
            </w:r>
            <w:r w:rsidRPr="000435A0">
              <w:rPr>
                <w:rFonts w:hint="eastAsia"/>
              </w:rPr>
              <w:t>[2021]18</w:t>
            </w:r>
            <w:r w:rsidRPr="000435A0">
              <w:rPr>
                <w:rFonts w:hint="eastAsia"/>
              </w:rPr>
              <w:t>号</w:t>
            </w:r>
          </w:p>
        </w:tc>
        <w:tc>
          <w:tcPr>
            <w:tcW w:w="1501" w:type="pct"/>
            <w:vAlign w:val="center"/>
          </w:tcPr>
          <w:p w14:paraId="03207737" w14:textId="7494F071" w:rsidR="00E55FB6" w:rsidRPr="00C935E5" w:rsidRDefault="001E51A4">
            <w:pPr>
              <w:pStyle w:val="affd"/>
              <w:rPr>
                <w:highlight w:val="yellow"/>
              </w:rPr>
            </w:pPr>
            <w:r w:rsidRPr="001E51A4">
              <w:rPr>
                <w:rFonts w:hint="eastAsia"/>
              </w:rPr>
              <w:t>2022</w:t>
            </w:r>
            <w:r w:rsidR="00E55FB6" w:rsidRPr="001E51A4">
              <w:rPr>
                <w:rFonts w:hint="eastAsia"/>
              </w:rPr>
              <w:t>年</w:t>
            </w:r>
            <w:r w:rsidRPr="001E51A4">
              <w:rPr>
                <w:rFonts w:hint="eastAsia"/>
              </w:rPr>
              <w:t>5</w:t>
            </w:r>
            <w:r w:rsidR="00E55FB6" w:rsidRPr="001E51A4">
              <w:rPr>
                <w:rFonts w:hint="eastAsia"/>
              </w:rPr>
              <w:t>月自主验收</w:t>
            </w:r>
          </w:p>
        </w:tc>
      </w:tr>
      <w:tr w:rsidR="00987A2E" w14:paraId="0320773B" w14:textId="77777777">
        <w:trPr>
          <w:trHeight w:val="397"/>
          <w:jc w:val="center"/>
        </w:trPr>
        <w:tc>
          <w:tcPr>
            <w:tcW w:w="421" w:type="pct"/>
            <w:vAlign w:val="center"/>
          </w:tcPr>
          <w:p w14:paraId="03207739" w14:textId="684F8A3C" w:rsidR="00987A2E" w:rsidRDefault="006674DB">
            <w:pPr>
              <w:pStyle w:val="affd"/>
            </w:pPr>
            <w:r>
              <w:rPr>
                <w:rFonts w:hint="eastAsia"/>
              </w:rPr>
              <w:t>2</w:t>
            </w:r>
          </w:p>
        </w:tc>
        <w:tc>
          <w:tcPr>
            <w:tcW w:w="4579" w:type="pct"/>
            <w:gridSpan w:val="3"/>
            <w:vAlign w:val="center"/>
          </w:tcPr>
          <w:p w14:paraId="0320773A" w14:textId="3A4CE3DB" w:rsidR="00987A2E" w:rsidRDefault="000F72DA">
            <w:pPr>
              <w:pStyle w:val="affd"/>
            </w:pPr>
            <w:r>
              <w:rPr>
                <w:rFonts w:hint="eastAsia"/>
              </w:rPr>
              <w:t>排污许可管理类别：</w:t>
            </w:r>
            <w:r w:rsidR="00BE2C5A">
              <w:rPr>
                <w:rFonts w:hint="eastAsia"/>
              </w:rPr>
              <w:t>重点</w:t>
            </w:r>
            <w:r>
              <w:rPr>
                <w:rFonts w:hint="eastAsia"/>
              </w:rPr>
              <w:t>管理；排污许可证编号：</w:t>
            </w:r>
            <w:r w:rsidR="002A2BD5" w:rsidRPr="002A2BD5">
              <w:t>12410726417255287M001R</w:t>
            </w:r>
            <w:r>
              <w:rPr>
                <w:rFonts w:hint="eastAsia"/>
              </w:rPr>
              <w:t>；有效期：</w:t>
            </w:r>
            <w:r w:rsidR="002A2BD5" w:rsidRPr="002A2BD5">
              <w:rPr>
                <w:rFonts w:hint="eastAsia"/>
              </w:rPr>
              <w:t>2021</w:t>
            </w:r>
            <w:r w:rsidR="002A2BD5" w:rsidRPr="002A2BD5">
              <w:rPr>
                <w:rFonts w:hint="eastAsia"/>
              </w:rPr>
              <w:t>年</w:t>
            </w:r>
            <w:r w:rsidR="002A2BD5" w:rsidRPr="002A2BD5">
              <w:rPr>
                <w:rFonts w:hint="eastAsia"/>
              </w:rPr>
              <w:t>11</w:t>
            </w:r>
            <w:r w:rsidR="002A2BD5" w:rsidRPr="002A2BD5">
              <w:rPr>
                <w:rFonts w:hint="eastAsia"/>
              </w:rPr>
              <w:t>月</w:t>
            </w:r>
            <w:r w:rsidR="002A2BD5" w:rsidRPr="002A2BD5">
              <w:rPr>
                <w:rFonts w:hint="eastAsia"/>
              </w:rPr>
              <w:t>1</w:t>
            </w:r>
            <w:r w:rsidR="002A2BD5" w:rsidRPr="002A2BD5">
              <w:rPr>
                <w:rFonts w:hint="eastAsia"/>
              </w:rPr>
              <w:t>日至</w:t>
            </w:r>
            <w:r w:rsidR="002A2BD5" w:rsidRPr="002A2BD5">
              <w:rPr>
                <w:rFonts w:hint="eastAsia"/>
              </w:rPr>
              <w:t>2026</w:t>
            </w:r>
            <w:r w:rsidR="002A2BD5" w:rsidRPr="002A2BD5">
              <w:rPr>
                <w:rFonts w:hint="eastAsia"/>
              </w:rPr>
              <w:t>年</w:t>
            </w:r>
            <w:r w:rsidR="002A2BD5" w:rsidRPr="002A2BD5">
              <w:rPr>
                <w:rFonts w:hint="eastAsia"/>
              </w:rPr>
              <w:t>10</w:t>
            </w:r>
            <w:r w:rsidR="002A2BD5" w:rsidRPr="002A2BD5">
              <w:rPr>
                <w:rFonts w:hint="eastAsia"/>
              </w:rPr>
              <w:t>月</w:t>
            </w:r>
            <w:r w:rsidR="002A2BD5" w:rsidRPr="002A2BD5">
              <w:rPr>
                <w:rFonts w:hint="eastAsia"/>
              </w:rPr>
              <w:t>31</w:t>
            </w:r>
            <w:r w:rsidR="002A2BD5" w:rsidRPr="002A2BD5">
              <w:rPr>
                <w:rFonts w:hint="eastAsia"/>
              </w:rPr>
              <w:t>日</w:t>
            </w:r>
          </w:p>
        </w:tc>
      </w:tr>
    </w:tbl>
    <w:p w14:paraId="75848F17" w14:textId="4A9E5E0C" w:rsidR="00073A7A" w:rsidRDefault="0096147E">
      <w:pPr>
        <w:ind w:firstLine="480"/>
      </w:pPr>
      <w:r>
        <w:rPr>
          <w:rFonts w:hint="eastAsia"/>
        </w:rPr>
        <w:t>本次新建医院项目位于</w:t>
      </w:r>
      <w:r w:rsidRPr="004768EF">
        <w:rPr>
          <w:rFonts w:hint="eastAsia"/>
        </w:rPr>
        <w:t>延津县城区</w:t>
      </w:r>
      <w:r w:rsidRPr="004768EF">
        <w:rPr>
          <w:rFonts w:hint="eastAsia"/>
        </w:rPr>
        <w:t>1</w:t>
      </w:r>
      <w:r w:rsidRPr="004768EF">
        <w:rPr>
          <w:rFonts w:hint="eastAsia"/>
        </w:rPr>
        <w:t>号路与</w:t>
      </w:r>
      <w:r w:rsidRPr="004768EF">
        <w:rPr>
          <w:rFonts w:hint="eastAsia"/>
        </w:rPr>
        <w:t>8</w:t>
      </w:r>
      <w:r w:rsidRPr="004768EF">
        <w:rPr>
          <w:rFonts w:hint="eastAsia"/>
        </w:rPr>
        <w:t>号路东南角</w:t>
      </w:r>
      <w:r>
        <w:rPr>
          <w:rFonts w:hint="eastAsia"/>
        </w:rPr>
        <w:t>，</w:t>
      </w:r>
      <w:r w:rsidR="002006B8">
        <w:rPr>
          <w:rFonts w:hint="eastAsia"/>
        </w:rPr>
        <w:t>新院区和老院区不在一个厂址，且</w:t>
      </w:r>
      <w:r w:rsidR="0039012E">
        <w:rPr>
          <w:rFonts w:hint="eastAsia"/>
        </w:rPr>
        <w:t>无依托关系，因此本次建设内容为新建。</w:t>
      </w:r>
      <w:r w:rsidR="000B132C">
        <w:rPr>
          <w:rFonts w:hint="eastAsia"/>
        </w:rPr>
        <w:t>本项目建设完成后将</w:t>
      </w:r>
      <w:r w:rsidR="00FF6EF3">
        <w:rPr>
          <w:rFonts w:hint="eastAsia"/>
        </w:rPr>
        <w:t>另申请排污许可证，项目产排污与现有工程</w:t>
      </w:r>
      <w:r w:rsidR="00761F9E">
        <w:rPr>
          <w:rFonts w:hint="eastAsia"/>
        </w:rPr>
        <w:t>无</w:t>
      </w:r>
      <w:r w:rsidR="00370D2E">
        <w:rPr>
          <w:rFonts w:hint="eastAsia"/>
        </w:rPr>
        <w:t>关，因此本次不再对现有工程进行描述。</w:t>
      </w:r>
    </w:p>
    <w:p w14:paraId="032080AD" w14:textId="77777777" w:rsidR="00987A2E" w:rsidRDefault="000F72DA">
      <w:pPr>
        <w:pStyle w:val="2"/>
        <w:ind w:firstLine="301"/>
      </w:pPr>
      <w:bookmarkStart w:id="478" w:name="_Toc226623428"/>
      <w:r>
        <w:rPr>
          <w:rFonts w:hint="eastAsia"/>
        </w:rPr>
        <w:t>本项目工程分析</w:t>
      </w:r>
      <w:bookmarkEnd w:id="474"/>
      <w:bookmarkEnd w:id="475"/>
      <w:bookmarkEnd w:id="476"/>
      <w:bookmarkEnd w:id="478"/>
    </w:p>
    <w:p w14:paraId="032080AE" w14:textId="77777777" w:rsidR="00987A2E" w:rsidRDefault="000F72DA">
      <w:pPr>
        <w:pStyle w:val="3"/>
        <w:spacing w:before="240" w:after="120"/>
      </w:pPr>
      <w:bookmarkStart w:id="479" w:name="_Toc428287210"/>
      <w:bookmarkStart w:id="480" w:name="_Toc108122504"/>
      <w:bookmarkStart w:id="481" w:name="_Toc428286816"/>
      <w:bookmarkStart w:id="482" w:name="_Toc428287562"/>
      <w:bookmarkStart w:id="483" w:name="_Toc223448026"/>
      <w:bookmarkStart w:id="484" w:name="_Toc226623429"/>
      <w:r>
        <w:rPr>
          <w:rFonts w:hint="eastAsia"/>
        </w:rPr>
        <w:t>项目基本情况</w:t>
      </w:r>
      <w:bookmarkEnd w:id="479"/>
      <w:bookmarkEnd w:id="480"/>
      <w:bookmarkEnd w:id="481"/>
      <w:bookmarkEnd w:id="482"/>
      <w:bookmarkEnd w:id="483"/>
      <w:bookmarkEnd w:id="484"/>
    </w:p>
    <w:p w14:paraId="032080AF" w14:textId="60F59945" w:rsidR="00987A2E" w:rsidRDefault="0006745B">
      <w:pPr>
        <w:pStyle w:val="affb"/>
      </w:pPr>
      <w:r w:rsidRPr="009D512D">
        <w:rPr>
          <w:rFonts w:hint="eastAsia"/>
        </w:rPr>
        <w:t>延津县人民医院</w:t>
      </w:r>
      <w:r>
        <w:rPr>
          <w:rFonts w:hint="eastAsia"/>
        </w:rPr>
        <w:t>拟投资</w:t>
      </w:r>
      <w:r>
        <w:rPr>
          <w:rFonts w:hint="eastAsia"/>
        </w:rPr>
        <w:t>48248</w:t>
      </w:r>
      <w:r>
        <w:rPr>
          <w:rFonts w:hint="eastAsia"/>
        </w:rPr>
        <w:t>万元在</w:t>
      </w:r>
      <w:r w:rsidRPr="004768EF">
        <w:rPr>
          <w:rFonts w:hint="eastAsia"/>
        </w:rPr>
        <w:t>延津县城区</w:t>
      </w:r>
      <w:r w:rsidRPr="004768EF">
        <w:rPr>
          <w:rFonts w:hint="eastAsia"/>
        </w:rPr>
        <w:t>1</w:t>
      </w:r>
      <w:r w:rsidRPr="004768EF">
        <w:rPr>
          <w:rFonts w:hint="eastAsia"/>
        </w:rPr>
        <w:t>号路与</w:t>
      </w:r>
      <w:r w:rsidRPr="004768EF">
        <w:rPr>
          <w:rFonts w:hint="eastAsia"/>
        </w:rPr>
        <w:t>8</w:t>
      </w:r>
      <w:r w:rsidRPr="004768EF">
        <w:rPr>
          <w:rFonts w:hint="eastAsia"/>
        </w:rPr>
        <w:t>号路东南角</w:t>
      </w:r>
      <w:r>
        <w:rPr>
          <w:rFonts w:hint="eastAsia"/>
        </w:rPr>
        <w:t>建设</w:t>
      </w:r>
      <w:r w:rsidRPr="004768EF">
        <w:rPr>
          <w:rFonts w:hint="eastAsia"/>
        </w:rPr>
        <w:t>延津县人民医院新院区建设项目</w:t>
      </w:r>
      <w:r>
        <w:rPr>
          <w:rFonts w:hint="eastAsia"/>
        </w:rPr>
        <w:t>，总建设面积</w:t>
      </w:r>
      <w:r>
        <w:rPr>
          <w:rFonts w:hint="eastAsia"/>
        </w:rPr>
        <w:t>82320</w:t>
      </w:r>
      <w:r>
        <w:rPr>
          <w:rFonts w:hint="eastAsia"/>
        </w:rPr>
        <w:t>平方米，建设规模为新建门诊综合楼、医技楼、病房楼各一栋，并配套建设垃圾站、污水处理站、门卫、氧气站、道路及硬化、院区绿地等设施</w:t>
      </w:r>
      <w:r w:rsidR="00F76E4C">
        <w:rPr>
          <w:rFonts w:hint="eastAsia"/>
        </w:rPr>
        <w:t>，</w:t>
      </w:r>
      <w:r w:rsidRPr="00677083">
        <w:rPr>
          <w:rFonts w:hint="eastAsia"/>
        </w:rPr>
        <w:t>拟设置病床数</w:t>
      </w:r>
      <w:r>
        <w:rPr>
          <w:rFonts w:hint="eastAsia"/>
        </w:rPr>
        <w:t>650</w:t>
      </w:r>
      <w:r w:rsidRPr="00677083">
        <w:rPr>
          <w:rFonts w:hint="eastAsia"/>
        </w:rPr>
        <w:t>张</w:t>
      </w:r>
      <w:r w:rsidR="000F72DA" w:rsidRPr="00F76E4C">
        <w:rPr>
          <w:rFonts w:hint="eastAsia"/>
        </w:rPr>
        <w:t>。本项目基本情况见下表</w:t>
      </w:r>
      <w:r w:rsidR="000F72DA">
        <w:rPr>
          <w:rFonts w:hint="eastAsia"/>
        </w:rPr>
        <w:t>。</w:t>
      </w:r>
    </w:p>
    <w:p w14:paraId="032080B0" w14:textId="42035450" w:rsidR="00987A2E" w:rsidRDefault="000F72DA">
      <w:pPr>
        <w:pStyle w:val="23"/>
        <w:spacing w:before="240" w:after="120"/>
        <w:ind w:firstLine="482"/>
      </w:pPr>
      <w:r>
        <w:t>表</w:t>
      </w:r>
      <w:r>
        <w:rPr>
          <w:rFonts w:hint="eastAsia"/>
          <w:lang w:val="pt-BR"/>
        </w:rPr>
        <w:t>3-2</w:t>
      </w:r>
      <w:r>
        <w:rPr>
          <w:rFonts w:hint="eastAsia"/>
        </w:rPr>
        <w:t xml:space="preserve">                     </w:t>
      </w:r>
      <w:r>
        <w:rPr>
          <w:rFonts w:hint="eastAsia"/>
        </w:rPr>
        <w:t>项目</w:t>
      </w:r>
      <w:r>
        <w:t>基本情况</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811"/>
        <w:gridCol w:w="1448"/>
        <w:gridCol w:w="6033"/>
      </w:tblGrid>
      <w:tr w:rsidR="005719CB" w14:paraId="3D7787CA" w14:textId="77777777" w:rsidTr="00695289">
        <w:trPr>
          <w:trHeight w:val="397"/>
          <w:tblHeader/>
          <w:jc w:val="center"/>
        </w:trPr>
        <w:tc>
          <w:tcPr>
            <w:tcW w:w="489" w:type="pct"/>
            <w:vAlign w:val="center"/>
          </w:tcPr>
          <w:p w14:paraId="4FBBCC00" w14:textId="77777777" w:rsidR="005719CB" w:rsidRDefault="005719CB" w:rsidP="005719CB">
            <w:pPr>
              <w:pStyle w:val="afff1"/>
              <w:rPr>
                <w:color w:val="auto"/>
              </w:rPr>
            </w:pPr>
            <w:r>
              <w:rPr>
                <w:color w:val="auto"/>
              </w:rPr>
              <w:t>序号</w:t>
            </w:r>
          </w:p>
        </w:tc>
        <w:tc>
          <w:tcPr>
            <w:tcW w:w="873" w:type="pct"/>
            <w:vAlign w:val="center"/>
          </w:tcPr>
          <w:p w14:paraId="728E0D10" w14:textId="77777777" w:rsidR="005719CB" w:rsidRDefault="005719CB" w:rsidP="005719CB">
            <w:pPr>
              <w:pStyle w:val="afff1"/>
              <w:rPr>
                <w:color w:val="auto"/>
              </w:rPr>
            </w:pPr>
            <w:r>
              <w:rPr>
                <w:color w:val="auto"/>
              </w:rPr>
              <w:t>项目</w:t>
            </w:r>
          </w:p>
        </w:tc>
        <w:tc>
          <w:tcPr>
            <w:tcW w:w="3638" w:type="pct"/>
            <w:vAlign w:val="center"/>
          </w:tcPr>
          <w:p w14:paraId="4E9822B0" w14:textId="77777777" w:rsidR="005719CB" w:rsidRDefault="005719CB" w:rsidP="005719CB">
            <w:pPr>
              <w:pStyle w:val="afff1"/>
              <w:rPr>
                <w:color w:val="auto"/>
              </w:rPr>
            </w:pPr>
            <w:r>
              <w:rPr>
                <w:color w:val="auto"/>
              </w:rPr>
              <w:t>内容</w:t>
            </w:r>
          </w:p>
        </w:tc>
      </w:tr>
      <w:tr w:rsidR="005719CB" w14:paraId="4B426A1F" w14:textId="77777777" w:rsidTr="00695289">
        <w:trPr>
          <w:trHeight w:val="397"/>
          <w:jc w:val="center"/>
        </w:trPr>
        <w:tc>
          <w:tcPr>
            <w:tcW w:w="489" w:type="pct"/>
            <w:vAlign w:val="center"/>
          </w:tcPr>
          <w:p w14:paraId="2DA11FA9" w14:textId="77777777" w:rsidR="005719CB" w:rsidRDefault="005719CB" w:rsidP="005719CB">
            <w:pPr>
              <w:pStyle w:val="affd"/>
            </w:pPr>
            <w:r>
              <w:t>1</w:t>
            </w:r>
          </w:p>
        </w:tc>
        <w:tc>
          <w:tcPr>
            <w:tcW w:w="873" w:type="pct"/>
            <w:vAlign w:val="center"/>
          </w:tcPr>
          <w:p w14:paraId="1948509E" w14:textId="77777777" w:rsidR="005719CB" w:rsidRDefault="005719CB" w:rsidP="005719CB">
            <w:pPr>
              <w:pStyle w:val="affd"/>
            </w:pPr>
            <w:r>
              <w:t>项目名称</w:t>
            </w:r>
          </w:p>
        </w:tc>
        <w:tc>
          <w:tcPr>
            <w:tcW w:w="3638" w:type="pct"/>
            <w:vAlign w:val="center"/>
          </w:tcPr>
          <w:p w14:paraId="0649760C" w14:textId="77777777" w:rsidR="005719CB" w:rsidRDefault="005719CB" w:rsidP="005719CB">
            <w:pPr>
              <w:pStyle w:val="affd"/>
            </w:pPr>
            <w:r w:rsidRPr="0035442C">
              <w:rPr>
                <w:rFonts w:hint="eastAsia"/>
              </w:rPr>
              <w:t>延津县人民医院新院区建设项目</w:t>
            </w:r>
          </w:p>
        </w:tc>
      </w:tr>
      <w:tr w:rsidR="005719CB" w14:paraId="3A0DFCED" w14:textId="77777777" w:rsidTr="00695289">
        <w:trPr>
          <w:trHeight w:val="397"/>
          <w:jc w:val="center"/>
        </w:trPr>
        <w:tc>
          <w:tcPr>
            <w:tcW w:w="489" w:type="pct"/>
            <w:vAlign w:val="center"/>
          </w:tcPr>
          <w:p w14:paraId="4DEE1734" w14:textId="77777777" w:rsidR="005719CB" w:rsidRDefault="005719CB" w:rsidP="005719CB">
            <w:pPr>
              <w:pStyle w:val="affd"/>
            </w:pPr>
            <w:r>
              <w:t>2</w:t>
            </w:r>
          </w:p>
        </w:tc>
        <w:tc>
          <w:tcPr>
            <w:tcW w:w="873" w:type="pct"/>
            <w:vAlign w:val="center"/>
          </w:tcPr>
          <w:p w14:paraId="41FD0DF7" w14:textId="77777777" w:rsidR="005719CB" w:rsidRDefault="005719CB" w:rsidP="005719CB">
            <w:pPr>
              <w:pStyle w:val="affd"/>
            </w:pPr>
            <w:r>
              <w:t>投资</w:t>
            </w:r>
          </w:p>
        </w:tc>
        <w:tc>
          <w:tcPr>
            <w:tcW w:w="3638" w:type="pct"/>
            <w:vAlign w:val="center"/>
          </w:tcPr>
          <w:p w14:paraId="240DA209" w14:textId="77777777" w:rsidR="005719CB" w:rsidRDefault="005719CB" w:rsidP="005719CB">
            <w:pPr>
              <w:pStyle w:val="affd"/>
            </w:pPr>
            <w:r w:rsidRPr="00BD6CD4">
              <w:t>48248</w:t>
            </w:r>
            <w:r>
              <w:rPr>
                <w:rFonts w:hint="eastAsia"/>
              </w:rPr>
              <w:t>万元</w:t>
            </w:r>
          </w:p>
        </w:tc>
      </w:tr>
      <w:tr w:rsidR="005719CB" w14:paraId="66DD8EDA" w14:textId="77777777" w:rsidTr="00695289">
        <w:trPr>
          <w:trHeight w:val="397"/>
          <w:jc w:val="center"/>
        </w:trPr>
        <w:tc>
          <w:tcPr>
            <w:tcW w:w="489" w:type="pct"/>
            <w:vAlign w:val="center"/>
          </w:tcPr>
          <w:p w14:paraId="45ACD8C7" w14:textId="77777777" w:rsidR="005719CB" w:rsidRDefault="005719CB" w:rsidP="005719CB">
            <w:pPr>
              <w:pStyle w:val="affd"/>
            </w:pPr>
            <w:r>
              <w:t>3</w:t>
            </w:r>
          </w:p>
        </w:tc>
        <w:tc>
          <w:tcPr>
            <w:tcW w:w="873" w:type="pct"/>
            <w:vAlign w:val="center"/>
          </w:tcPr>
          <w:p w14:paraId="13052B7A" w14:textId="77777777" w:rsidR="005719CB" w:rsidRDefault="005719CB" w:rsidP="005719CB">
            <w:pPr>
              <w:pStyle w:val="affd"/>
            </w:pPr>
            <w:r>
              <w:rPr>
                <w:rFonts w:hint="eastAsia"/>
              </w:rPr>
              <w:t>建设性质</w:t>
            </w:r>
          </w:p>
        </w:tc>
        <w:tc>
          <w:tcPr>
            <w:tcW w:w="3638" w:type="pct"/>
            <w:vAlign w:val="center"/>
          </w:tcPr>
          <w:p w14:paraId="4861B159" w14:textId="77777777" w:rsidR="005719CB" w:rsidRDefault="005719CB" w:rsidP="005719CB">
            <w:pPr>
              <w:pStyle w:val="affd"/>
            </w:pPr>
            <w:r>
              <w:rPr>
                <w:rFonts w:hint="eastAsia"/>
              </w:rPr>
              <w:t>新建</w:t>
            </w:r>
          </w:p>
        </w:tc>
      </w:tr>
      <w:tr w:rsidR="005719CB" w14:paraId="3E82D4A9" w14:textId="77777777" w:rsidTr="00695289">
        <w:trPr>
          <w:trHeight w:val="397"/>
          <w:jc w:val="center"/>
        </w:trPr>
        <w:tc>
          <w:tcPr>
            <w:tcW w:w="489" w:type="pct"/>
            <w:vAlign w:val="center"/>
          </w:tcPr>
          <w:p w14:paraId="5CBE3422" w14:textId="77777777" w:rsidR="005719CB" w:rsidRDefault="005719CB" w:rsidP="005719CB">
            <w:pPr>
              <w:pStyle w:val="affd"/>
            </w:pPr>
            <w:r>
              <w:rPr>
                <w:rFonts w:hint="eastAsia"/>
              </w:rPr>
              <w:t>4</w:t>
            </w:r>
          </w:p>
        </w:tc>
        <w:tc>
          <w:tcPr>
            <w:tcW w:w="873" w:type="pct"/>
            <w:vAlign w:val="center"/>
          </w:tcPr>
          <w:p w14:paraId="07E2EE9F" w14:textId="77777777" w:rsidR="005719CB" w:rsidRDefault="005719CB" w:rsidP="005719CB">
            <w:pPr>
              <w:pStyle w:val="affd"/>
            </w:pPr>
            <w:r>
              <w:t>建设地点</w:t>
            </w:r>
          </w:p>
        </w:tc>
        <w:tc>
          <w:tcPr>
            <w:tcW w:w="3638" w:type="pct"/>
            <w:vAlign w:val="center"/>
          </w:tcPr>
          <w:p w14:paraId="27E8FD50" w14:textId="77777777" w:rsidR="005719CB" w:rsidRDefault="005719CB" w:rsidP="005719CB">
            <w:pPr>
              <w:pStyle w:val="affd"/>
            </w:pPr>
            <w:r w:rsidRPr="0035442C">
              <w:rPr>
                <w:rFonts w:hint="eastAsia"/>
              </w:rPr>
              <w:t>延津县城区</w:t>
            </w:r>
            <w:r w:rsidRPr="0035442C">
              <w:rPr>
                <w:rFonts w:hint="eastAsia"/>
              </w:rPr>
              <w:t>1</w:t>
            </w:r>
            <w:r w:rsidRPr="0035442C">
              <w:rPr>
                <w:rFonts w:hint="eastAsia"/>
              </w:rPr>
              <w:t>号路与</w:t>
            </w:r>
            <w:r w:rsidRPr="0035442C">
              <w:rPr>
                <w:rFonts w:hint="eastAsia"/>
              </w:rPr>
              <w:t>8</w:t>
            </w:r>
            <w:r w:rsidRPr="0035442C">
              <w:rPr>
                <w:rFonts w:hint="eastAsia"/>
              </w:rPr>
              <w:t>号路东南角</w:t>
            </w:r>
          </w:p>
          <w:p w14:paraId="304ABEB4" w14:textId="77777777" w:rsidR="005719CB" w:rsidRDefault="005719CB" w:rsidP="005719CB">
            <w:pPr>
              <w:pStyle w:val="affd"/>
            </w:pPr>
            <w:r>
              <w:rPr>
                <w:rFonts w:hint="eastAsia"/>
              </w:rPr>
              <w:t>（中心地理位置坐标为东经</w:t>
            </w:r>
            <w:r>
              <w:rPr>
                <w:rFonts w:hint="eastAsia"/>
              </w:rPr>
              <w:t>114</w:t>
            </w:r>
            <w:r>
              <w:t>°9´</w:t>
            </w:r>
            <w:r>
              <w:rPr>
                <w:rFonts w:hint="eastAsia"/>
              </w:rPr>
              <w:t>54.92</w:t>
            </w:r>
            <w:r>
              <w:t>˝</w:t>
            </w:r>
            <w:r>
              <w:rPr>
                <w:rFonts w:hint="eastAsia"/>
              </w:rPr>
              <w:t>、北纬</w:t>
            </w:r>
            <w:r>
              <w:t>35°</w:t>
            </w:r>
            <w:r>
              <w:rPr>
                <w:rFonts w:hint="eastAsia"/>
              </w:rPr>
              <w:t>10</w:t>
            </w:r>
            <w:r>
              <w:t>´</w:t>
            </w:r>
            <w:r>
              <w:rPr>
                <w:rFonts w:hint="eastAsia"/>
              </w:rPr>
              <w:t>23.88</w:t>
            </w:r>
            <w:r>
              <w:t>˝</w:t>
            </w:r>
            <w:r>
              <w:rPr>
                <w:rFonts w:hint="eastAsia"/>
              </w:rPr>
              <w:t>）</w:t>
            </w:r>
          </w:p>
        </w:tc>
      </w:tr>
      <w:tr w:rsidR="005719CB" w14:paraId="071B1370" w14:textId="77777777" w:rsidTr="00695289">
        <w:trPr>
          <w:trHeight w:val="397"/>
          <w:jc w:val="center"/>
        </w:trPr>
        <w:tc>
          <w:tcPr>
            <w:tcW w:w="489" w:type="pct"/>
            <w:vAlign w:val="center"/>
          </w:tcPr>
          <w:p w14:paraId="3C2525FF" w14:textId="77777777" w:rsidR="005719CB" w:rsidRDefault="005719CB" w:rsidP="005719CB">
            <w:pPr>
              <w:pStyle w:val="affd"/>
            </w:pPr>
            <w:r>
              <w:t>5</w:t>
            </w:r>
          </w:p>
        </w:tc>
        <w:tc>
          <w:tcPr>
            <w:tcW w:w="873" w:type="pct"/>
            <w:vAlign w:val="center"/>
          </w:tcPr>
          <w:p w14:paraId="782F6FDD" w14:textId="77777777" w:rsidR="005719CB" w:rsidRDefault="005719CB" w:rsidP="005719CB">
            <w:pPr>
              <w:pStyle w:val="affd"/>
            </w:pPr>
            <w:r>
              <w:rPr>
                <w:rFonts w:hint="eastAsia"/>
              </w:rPr>
              <w:t>所属行业</w:t>
            </w:r>
          </w:p>
        </w:tc>
        <w:tc>
          <w:tcPr>
            <w:tcW w:w="3638" w:type="pct"/>
            <w:vAlign w:val="center"/>
          </w:tcPr>
          <w:p w14:paraId="4EE37562" w14:textId="77777777" w:rsidR="005719CB" w:rsidRDefault="005719CB" w:rsidP="005719CB">
            <w:pPr>
              <w:pStyle w:val="affd"/>
            </w:pPr>
            <w:r w:rsidRPr="0035190E">
              <w:rPr>
                <w:rFonts w:hint="eastAsia"/>
              </w:rPr>
              <w:t>卫生</w:t>
            </w:r>
            <w:r w:rsidRPr="0035190E">
              <w:rPr>
                <w:rFonts w:hint="eastAsia"/>
              </w:rPr>
              <w:t>(Q84)</w:t>
            </w:r>
            <w:r w:rsidRPr="0035190E">
              <w:rPr>
                <w:rFonts w:hint="eastAsia"/>
              </w:rPr>
              <w:t>一医院</w:t>
            </w:r>
            <w:r w:rsidRPr="0035190E">
              <w:rPr>
                <w:rFonts w:hint="eastAsia"/>
              </w:rPr>
              <w:t>(Q841)</w:t>
            </w:r>
            <w:r w:rsidRPr="0035190E">
              <w:rPr>
                <w:rFonts w:hint="eastAsia"/>
              </w:rPr>
              <w:t>一</w:t>
            </w:r>
            <w:r>
              <w:rPr>
                <w:rFonts w:hint="eastAsia"/>
              </w:rPr>
              <w:t>综合</w:t>
            </w:r>
            <w:r w:rsidRPr="0035190E">
              <w:rPr>
                <w:rFonts w:hint="eastAsia"/>
              </w:rPr>
              <w:t>医院</w:t>
            </w:r>
            <w:r w:rsidRPr="0035190E">
              <w:rPr>
                <w:rFonts w:hint="eastAsia"/>
              </w:rPr>
              <w:t>(Q84</w:t>
            </w:r>
            <w:r>
              <w:rPr>
                <w:rFonts w:hint="eastAsia"/>
              </w:rPr>
              <w:t>11</w:t>
            </w:r>
            <w:r w:rsidRPr="0035190E">
              <w:rPr>
                <w:rFonts w:hint="eastAsia"/>
              </w:rPr>
              <w:t>)</w:t>
            </w:r>
          </w:p>
        </w:tc>
      </w:tr>
      <w:tr w:rsidR="005719CB" w14:paraId="08A0403C" w14:textId="77777777" w:rsidTr="00695289">
        <w:trPr>
          <w:trHeight w:val="397"/>
          <w:jc w:val="center"/>
        </w:trPr>
        <w:tc>
          <w:tcPr>
            <w:tcW w:w="489" w:type="pct"/>
            <w:vAlign w:val="center"/>
          </w:tcPr>
          <w:p w14:paraId="34C55334" w14:textId="77777777" w:rsidR="005719CB" w:rsidRDefault="005719CB" w:rsidP="005719CB">
            <w:pPr>
              <w:pStyle w:val="affd"/>
            </w:pPr>
            <w:r>
              <w:t>6</w:t>
            </w:r>
          </w:p>
        </w:tc>
        <w:tc>
          <w:tcPr>
            <w:tcW w:w="873" w:type="pct"/>
            <w:vAlign w:val="center"/>
          </w:tcPr>
          <w:p w14:paraId="1115CF7B" w14:textId="77777777" w:rsidR="005719CB" w:rsidRDefault="005719CB" w:rsidP="005719CB">
            <w:pPr>
              <w:pStyle w:val="affd"/>
            </w:pPr>
            <w:r>
              <w:t>占地面积</w:t>
            </w:r>
          </w:p>
        </w:tc>
        <w:tc>
          <w:tcPr>
            <w:tcW w:w="3638" w:type="pct"/>
            <w:vAlign w:val="center"/>
          </w:tcPr>
          <w:p w14:paraId="0CC55025" w14:textId="77777777" w:rsidR="005719CB" w:rsidRDefault="005719CB" w:rsidP="005719CB">
            <w:pPr>
              <w:pStyle w:val="affd"/>
              <w:rPr>
                <w:highlight w:val="yellow"/>
              </w:rPr>
            </w:pPr>
            <w:r>
              <w:rPr>
                <w:rFonts w:hint="eastAsia"/>
              </w:rPr>
              <w:t>占地面积</w:t>
            </w:r>
            <w:r>
              <w:rPr>
                <w:rFonts w:hint="eastAsia"/>
              </w:rPr>
              <w:t>77152.03m</w:t>
            </w:r>
            <w:r>
              <w:rPr>
                <w:rFonts w:hint="eastAsia"/>
                <w:vertAlign w:val="superscript"/>
              </w:rPr>
              <w:t>2</w:t>
            </w:r>
            <w:r>
              <w:rPr>
                <w:rFonts w:hint="eastAsia"/>
              </w:rPr>
              <w:t>，建筑面积</w:t>
            </w:r>
            <w:r>
              <w:rPr>
                <w:rFonts w:hint="eastAsia"/>
              </w:rPr>
              <w:t>82320m</w:t>
            </w:r>
            <w:r>
              <w:rPr>
                <w:rFonts w:hint="eastAsia"/>
                <w:vertAlign w:val="superscript"/>
              </w:rPr>
              <w:t>2</w:t>
            </w:r>
          </w:p>
        </w:tc>
      </w:tr>
      <w:tr w:rsidR="005719CB" w14:paraId="72B0653B" w14:textId="77777777" w:rsidTr="00695289">
        <w:trPr>
          <w:trHeight w:val="397"/>
          <w:jc w:val="center"/>
        </w:trPr>
        <w:tc>
          <w:tcPr>
            <w:tcW w:w="489" w:type="pct"/>
            <w:vAlign w:val="center"/>
          </w:tcPr>
          <w:p w14:paraId="06CCF865" w14:textId="77777777" w:rsidR="005719CB" w:rsidRDefault="005719CB" w:rsidP="005719CB">
            <w:pPr>
              <w:pStyle w:val="affd"/>
            </w:pPr>
            <w:r>
              <w:t>7</w:t>
            </w:r>
          </w:p>
        </w:tc>
        <w:tc>
          <w:tcPr>
            <w:tcW w:w="873" w:type="pct"/>
            <w:vAlign w:val="center"/>
          </w:tcPr>
          <w:p w14:paraId="0061EFD2" w14:textId="77777777" w:rsidR="005719CB" w:rsidRDefault="005719CB" w:rsidP="005719CB">
            <w:pPr>
              <w:pStyle w:val="affd"/>
            </w:pPr>
            <w:r>
              <w:rPr>
                <w:rFonts w:hint="eastAsia"/>
              </w:rPr>
              <w:t>建设内容</w:t>
            </w:r>
          </w:p>
        </w:tc>
        <w:tc>
          <w:tcPr>
            <w:tcW w:w="3638" w:type="pct"/>
            <w:vAlign w:val="center"/>
          </w:tcPr>
          <w:p w14:paraId="4839F673" w14:textId="77777777" w:rsidR="005719CB" w:rsidRPr="0035190E" w:rsidRDefault="005719CB" w:rsidP="005719CB">
            <w:pPr>
              <w:pStyle w:val="affd"/>
            </w:pPr>
            <w:r>
              <w:rPr>
                <w:rFonts w:hint="eastAsia"/>
              </w:rPr>
              <w:t>本项目为新建项目，利用现有闲置空场地进行建设，主要建设</w:t>
            </w:r>
            <w:r w:rsidRPr="00D50BD2">
              <w:rPr>
                <w:rFonts w:hint="eastAsia"/>
              </w:rPr>
              <w:t>门诊综合楼一栋</w:t>
            </w:r>
            <w:r>
              <w:rPr>
                <w:rFonts w:hint="eastAsia"/>
              </w:rPr>
              <w:t>、</w:t>
            </w:r>
            <w:r w:rsidRPr="00D50BD2">
              <w:rPr>
                <w:rFonts w:hint="eastAsia"/>
              </w:rPr>
              <w:t>医技楼一栋</w:t>
            </w:r>
            <w:r>
              <w:rPr>
                <w:rFonts w:hint="eastAsia"/>
              </w:rPr>
              <w:t>、</w:t>
            </w:r>
            <w:r w:rsidRPr="00D50BD2">
              <w:rPr>
                <w:rFonts w:hint="eastAsia"/>
              </w:rPr>
              <w:t>病房楼一栋</w:t>
            </w:r>
            <w:r>
              <w:rPr>
                <w:rFonts w:hint="eastAsia"/>
              </w:rPr>
              <w:t>、</w:t>
            </w:r>
            <w:r w:rsidRPr="00D50BD2">
              <w:rPr>
                <w:rFonts w:hint="eastAsia"/>
              </w:rPr>
              <w:t>垃圾站</w:t>
            </w:r>
            <w:r w:rsidRPr="00D50BD2">
              <w:rPr>
                <w:rFonts w:hint="eastAsia"/>
              </w:rPr>
              <w:t>1</w:t>
            </w:r>
            <w:r w:rsidRPr="00D50BD2">
              <w:rPr>
                <w:rFonts w:hint="eastAsia"/>
              </w:rPr>
              <w:t>座</w:t>
            </w:r>
            <w:r>
              <w:rPr>
                <w:rFonts w:hint="eastAsia"/>
              </w:rPr>
              <w:t>、</w:t>
            </w:r>
            <w:r w:rsidRPr="005719CB">
              <w:rPr>
                <w:rFonts w:hint="eastAsia"/>
              </w:rPr>
              <w:t>污水处理站</w:t>
            </w:r>
            <w:r w:rsidRPr="005719CB">
              <w:rPr>
                <w:rFonts w:hint="eastAsia"/>
              </w:rPr>
              <w:t>1</w:t>
            </w:r>
            <w:r w:rsidRPr="005719CB">
              <w:rPr>
                <w:rFonts w:hint="eastAsia"/>
              </w:rPr>
              <w:t>座</w:t>
            </w:r>
            <w:r>
              <w:rPr>
                <w:rFonts w:hint="eastAsia"/>
              </w:rPr>
              <w:t>、</w:t>
            </w:r>
            <w:r w:rsidRPr="005719CB">
              <w:rPr>
                <w:rFonts w:hint="eastAsia"/>
              </w:rPr>
              <w:t>氧气站</w:t>
            </w:r>
            <w:r w:rsidRPr="005719CB">
              <w:rPr>
                <w:rFonts w:hint="eastAsia"/>
              </w:rPr>
              <w:t>1</w:t>
            </w:r>
            <w:r w:rsidRPr="005719CB">
              <w:rPr>
                <w:rFonts w:hint="eastAsia"/>
              </w:rPr>
              <w:t>座</w:t>
            </w:r>
            <w:r>
              <w:rPr>
                <w:rFonts w:hint="eastAsia"/>
              </w:rPr>
              <w:t>等</w:t>
            </w:r>
          </w:p>
        </w:tc>
      </w:tr>
      <w:tr w:rsidR="005719CB" w14:paraId="30D1986D" w14:textId="77777777" w:rsidTr="00695289">
        <w:trPr>
          <w:trHeight w:val="397"/>
          <w:jc w:val="center"/>
        </w:trPr>
        <w:tc>
          <w:tcPr>
            <w:tcW w:w="489" w:type="pct"/>
            <w:vAlign w:val="center"/>
          </w:tcPr>
          <w:p w14:paraId="74286D49" w14:textId="77777777" w:rsidR="005719CB" w:rsidRDefault="005719CB" w:rsidP="005719CB">
            <w:pPr>
              <w:pStyle w:val="affd"/>
            </w:pPr>
            <w:r>
              <w:t>8</w:t>
            </w:r>
          </w:p>
        </w:tc>
        <w:tc>
          <w:tcPr>
            <w:tcW w:w="873" w:type="pct"/>
            <w:vAlign w:val="center"/>
          </w:tcPr>
          <w:p w14:paraId="4DF5763D" w14:textId="77777777" w:rsidR="005719CB" w:rsidRDefault="005719CB" w:rsidP="005719CB">
            <w:pPr>
              <w:pStyle w:val="affd"/>
            </w:pPr>
            <w:r>
              <w:rPr>
                <w:rFonts w:hint="eastAsia"/>
              </w:rPr>
              <w:t>设置病床数</w:t>
            </w:r>
          </w:p>
        </w:tc>
        <w:tc>
          <w:tcPr>
            <w:tcW w:w="3638" w:type="pct"/>
            <w:vAlign w:val="center"/>
          </w:tcPr>
          <w:p w14:paraId="5CC5F194" w14:textId="77777777" w:rsidR="005719CB" w:rsidRDefault="005719CB" w:rsidP="005719CB">
            <w:pPr>
              <w:pStyle w:val="affd"/>
              <w:rPr>
                <w:highlight w:val="yellow"/>
              </w:rPr>
            </w:pPr>
            <w:r>
              <w:rPr>
                <w:rFonts w:hint="eastAsia"/>
              </w:rPr>
              <w:t>650</w:t>
            </w:r>
            <w:r>
              <w:rPr>
                <w:rFonts w:hint="eastAsia"/>
              </w:rPr>
              <w:t>张</w:t>
            </w:r>
          </w:p>
        </w:tc>
      </w:tr>
      <w:tr w:rsidR="005719CB" w14:paraId="0923E610" w14:textId="77777777" w:rsidTr="00695289">
        <w:trPr>
          <w:trHeight w:val="397"/>
          <w:jc w:val="center"/>
        </w:trPr>
        <w:tc>
          <w:tcPr>
            <w:tcW w:w="489" w:type="pct"/>
            <w:vAlign w:val="center"/>
          </w:tcPr>
          <w:p w14:paraId="73D16962" w14:textId="77777777" w:rsidR="005719CB" w:rsidRDefault="005719CB" w:rsidP="005719CB">
            <w:pPr>
              <w:pStyle w:val="affd"/>
            </w:pPr>
            <w:r>
              <w:rPr>
                <w:rFonts w:hint="eastAsia"/>
              </w:rPr>
              <w:t>9</w:t>
            </w:r>
          </w:p>
        </w:tc>
        <w:tc>
          <w:tcPr>
            <w:tcW w:w="873" w:type="pct"/>
            <w:vAlign w:val="center"/>
          </w:tcPr>
          <w:p w14:paraId="43C4C1FF" w14:textId="77777777" w:rsidR="005719CB" w:rsidRDefault="005719CB" w:rsidP="005719CB">
            <w:pPr>
              <w:pStyle w:val="affd"/>
            </w:pPr>
            <w:r>
              <w:t>职工人数</w:t>
            </w:r>
          </w:p>
        </w:tc>
        <w:tc>
          <w:tcPr>
            <w:tcW w:w="3638" w:type="pct"/>
            <w:vAlign w:val="center"/>
          </w:tcPr>
          <w:p w14:paraId="6E5334F7" w14:textId="77777777" w:rsidR="005719CB" w:rsidRDefault="005719CB" w:rsidP="005719CB">
            <w:pPr>
              <w:pStyle w:val="affd"/>
            </w:pPr>
            <w:r>
              <w:rPr>
                <w:rFonts w:hint="eastAsia"/>
              </w:rPr>
              <w:t>本项目新增职工</w:t>
            </w:r>
            <w:r>
              <w:rPr>
                <w:rFonts w:hint="eastAsia"/>
              </w:rPr>
              <w:t>900</w:t>
            </w:r>
            <w:r>
              <w:rPr>
                <w:rFonts w:hint="eastAsia"/>
              </w:rPr>
              <w:t>人</w:t>
            </w:r>
          </w:p>
        </w:tc>
      </w:tr>
      <w:tr w:rsidR="005719CB" w14:paraId="47396A13" w14:textId="77777777" w:rsidTr="00695289">
        <w:trPr>
          <w:trHeight w:val="397"/>
          <w:jc w:val="center"/>
        </w:trPr>
        <w:tc>
          <w:tcPr>
            <w:tcW w:w="489" w:type="pct"/>
            <w:vAlign w:val="center"/>
          </w:tcPr>
          <w:p w14:paraId="413DB0E1" w14:textId="77777777" w:rsidR="005719CB" w:rsidRDefault="005719CB" w:rsidP="005719CB">
            <w:pPr>
              <w:pStyle w:val="affd"/>
            </w:pPr>
            <w:r>
              <w:rPr>
                <w:rFonts w:hint="eastAsia"/>
              </w:rPr>
              <w:t>10</w:t>
            </w:r>
          </w:p>
        </w:tc>
        <w:tc>
          <w:tcPr>
            <w:tcW w:w="873" w:type="pct"/>
            <w:vAlign w:val="center"/>
          </w:tcPr>
          <w:p w14:paraId="76B782FF" w14:textId="77777777" w:rsidR="005719CB" w:rsidRDefault="005719CB" w:rsidP="005719CB">
            <w:pPr>
              <w:pStyle w:val="affd"/>
            </w:pPr>
            <w:r>
              <w:t>生产制度</w:t>
            </w:r>
          </w:p>
        </w:tc>
        <w:tc>
          <w:tcPr>
            <w:tcW w:w="3638" w:type="pct"/>
            <w:vAlign w:val="center"/>
          </w:tcPr>
          <w:p w14:paraId="792979FA" w14:textId="77777777" w:rsidR="005719CB" w:rsidRDefault="005719CB" w:rsidP="005719CB">
            <w:pPr>
              <w:pStyle w:val="affd"/>
            </w:pPr>
            <w:r>
              <w:rPr>
                <w:rFonts w:hint="eastAsia"/>
              </w:rPr>
              <w:t>年工作</w:t>
            </w:r>
            <w:r>
              <w:rPr>
                <w:rFonts w:hint="eastAsia"/>
              </w:rPr>
              <w:t>365</w:t>
            </w:r>
            <w:r>
              <w:rPr>
                <w:rFonts w:hint="eastAsia"/>
              </w:rPr>
              <w:t>天，三班制（每班</w:t>
            </w:r>
            <w:r>
              <w:rPr>
                <w:rFonts w:hint="eastAsia"/>
              </w:rPr>
              <w:t>8h</w:t>
            </w:r>
            <w:r>
              <w:rPr>
                <w:rFonts w:hint="eastAsia"/>
              </w:rPr>
              <w:t>），年工作</w:t>
            </w:r>
            <w:r>
              <w:rPr>
                <w:rFonts w:hint="eastAsia"/>
              </w:rPr>
              <w:t>8760h</w:t>
            </w:r>
          </w:p>
        </w:tc>
      </w:tr>
      <w:tr w:rsidR="005719CB" w14:paraId="4B6265B5" w14:textId="77777777" w:rsidTr="00695289">
        <w:trPr>
          <w:trHeight w:val="397"/>
          <w:jc w:val="center"/>
        </w:trPr>
        <w:tc>
          <w:tcPr>
            <w:tcW w:w="489" w:type="pct"/>
            <w:vAlign w:val="center"/>
          </w:tcPr>
          <w:p w14:paraId="00A7374B" w14:textId="77777777" w:rsidR="005719CB" w:rsidRDefault="005719CB" w:rsidP="005719CB">
            <w:pPr>
              <w:pStyle w:val="affd"/>
            </w:pPr>
            <w:r>
              <w:rPr>
                <w:rFonts w:hint="eastAsia"/>
              </w:rPr>
              <w:t>11</w:t>
            </w:r>
          </w:p>
        </w:tc>
        <w:tc>
          <w:tcPr>
            <w:tcW w:w="873" w:type="pct"/>
            <w:vAlign w:val="center"/>
          </w:tcPr>
          <w:p w14:paraId="2A00EA4D" w14:textId="77777777" w:rsidR="005719CB" w:rsidRDefault="005719CB" w:rsidP="005719CB">
            <w:pPr>
              <w:pStyle w:val="affd"/>
            </w:pPr>
            <w:r>
              <w:rPr>
                <w:rFonts w:hint="eastAsia"/>
              </w:rPr>
              <w:t>排水去向</w:t>
            </w:r>
          </w:p>
        </w:tc>
        <w:tc>
          <w:tcPr>
            <w:tcW w:w="3638" w:type="pct"/>
            <w:vAlign w:val="center"/>
          </w:tcPr>
          <w:p w14:paraId="00294C57" w14:textId="3FB12D9C" w:rsidR="005719CB" w:rsidRDefault="005719CB" w:rsidP="005719CB">
            <w:pPr>
              <w:pStyle w:val="affd"/>
            </w:pPr>
            <w:r>
              <w:rPr>
                <w:rFonts w:hint="eastAsia"/>
              </w:rPr>
              <w:t>院内污水处理站处理后经市政管网排入延津县第一污水处理厂处理，处理后排入文岩渠</w:t>
            </w:r>
          </w:p>
        </w:tc>
      </w:tr>
    </w:tbl>
    <w:p w14:paraId="54585ECF" w14:textId="233BBDAF" w:rsidR="005719CB" w:rsidRDefault="005719CB" w:rsidP="005719CB">
      <w:pPr>
        <w:pStyle w:val="11"/>
        <w:ind w:firstLineChars="0" w:firstLine="0"/>
      </w:pPr>
      <w:r>
        <w:rPr>
          <w:rFonts w:hint="eastAsia"/>
        </w:rPr>
        <w:t>特别说明：</w:t>
      </w:r>
    </w:p>
    <w:p w14:paraId="0285BECA" w14:textId="4E1D4AA5" w:rsidR="00681216" w:rsidRDefault="00202D56" w:rsidP="00202D56">
      <w:pPr>
        <w:pStyle w:val="11"/>
        <w:ind w:firstLine="480"/>
        <w:rPr>
          <w:b w:val="0"/>
          <w:bCs/>
        </w:rPr>
      </w:pPr>
      <w:r>
        <w:rPr>
          <w:rFonts w:ascii="宋体" w:hAnsi="宋体" w:hint="eastAsia"/>
          <w:b w:val="0"/>
          <w:bCs/>
        </w:rPr>
        <w:t>①</w:t>
      </w:r>
      <w:r w:rsidRPr="00202D56">
        <w:rPr>
          <w:rFonts w:hint="eastAsia"/>
          <w:b w:val="0"/>
          <w:bCs/>
        </w:rPr>
        <w:t>本项目</w:t>
      </w:r>
      <w:r w:rsidR="00681216" w:rsidRPr="00681216">
        <w:rPr>
          <w:rFonts w:hint="eastAsia"/>
          <w:b w:val="0"/>
          <w:bCs/>
        </w:rPr>
        <w:t>实验室、检验科及病理科</w:t>
      </w:r>
      <w:r w:rsidR="00140497">
        <w:rPr>
          <w:rFonts w:hint="eastAsia"/>
          <w:b w:val="0"/>
          <w:bCs/>
        </w:rPr>
        <w:t>等</w:t>
      </w:r>
      <w:r w:rsidR="00A87816" w:rsidRPr="00A87816">
        <w:rPr>
          <w:rFonts w:hint="eastAsia"/>
          <w:b w:val="0"/>
          <w:bCs/>
        </w:rPr>
        <w:t>主要开展的检验科目</w:t>
      </w:r>
      <w:r w:rsidR="00A87816">
        <w:rPr>
          <w:rFonts w:hint="eastAsia"/>
          <w:b w:val="0"/>
          <w:bCs/>
        </w:rPr>
        <w:t>均采用</w:t>
      </w:r>
      <w:r w:rsidR="00A87816" w:rsidRPr="00A87816">
        <w:rPr>
          <w:rFonts w:hint="eastAsia"/>
          <w:b w:val="0"/>
          <w:bCs/>
        </w:rPr>
        <w:t>直接购买试剂盒成品</w:t>
      </w:r>
      <w:r w:rsidR="00A87816">
        <w:rPr>
          <w:rFonts w:hint="eastAsia"/>
          <w:b w:val="0"/>
          <w:bCs/>
        </w:rPr>
        <w:t>进行检验，</w:t>
      </w:r>
      <w:r w:rsidR="00FE65BD">
        <w:rPr>
          <w:rFonts w:hint="eastAsia"/>
          <w:b w:val="0"/>
          <w:bCs/>
        </w:rPr>
        <w:t>无需手工配置，因此</w:t>
      </w:r>
      <w:r w:rsidR="00FE65BD" w:rsidRPr="00202D56">
        <w:rPr>
          <w:rFonts w:hint="eastAsia"/>
          <w:b w:val="0"/>
          <w:bCs/>
        </w:rPr>
        <w:t>不产生酸性废水及含氰废水、含铬废水等含重金属的废水。</w:t>
      </w:r>
    </w:p>
    <w:p w14:paraId="57B2D4AF" w14:textId="3ED39371" w:rsidR="003F2368" w:rsidRDefault="00202D56" w:rsidP="00202D56">
      <w:pPr>
        <w:pStyle w:val="11"/>
        <w:ind w:firstLine="480"/>
        <w:rPr>
          <w:b w:val="0"/>
          <w:bCs/>
        </w:rPr>
      </w:pPr>
      <w:r>
        <w:rPr>
          <w:rFonts w:ascii="宋体" w:hAnsi="宋体" w:hint="eastAsia"/>
          <w:b w:val="0"/>
          <w:bCs/>
        </w:rPr>
        <w:t>②</w:t>
      </w:r>
      <w:r w:rsidRPr="00202D56">
        <w:rPr>
          <w:rFonts w:hint="eastAsia"/>
          <w:b w:val="0"/>
          <w:bCs/>
        </w:rPr>
        <w:t>医院</w:t>
      </w:r>
      <w:r w:rsidR="003F2368">
        <w:rPr>
          <w:rFonts w:hint="eastAsia"/>
          <w:b w:val="0"/>
          <w:bCs/>
        </w:rPr>
        <w:t>未设置</w:t>
      </w:r>
      <w:r w:rsidRPr="00202D56">
        <w:rPr>
          <w:rFonts w:hint="eastAsia"/>
          <w:b w:val="0"/>
          <w:bCs/>
        </w:rPr>
        <w:t>传染科，因此无传染病医院废水</w:t>
      </w:r>
      <w:r w:rsidR="003F2368">
        <w:rPr>
          <w:rFonts w:hint="eastAsia"/>
          <w:b w:val="0"/>
          <w:bCs/>
        </w:rPr>
        <w:t>；</w:t>
      </w:r>
      <w:r w:rsidR="003F2368" w:rsidRPr="003F2368">
        <w:rPr>
          <w:rFonts w:hint="eastAsia"/>
          <w:b w:val="0"/>
          <w:bCs/>
        </w:rPr>
        <w:t>口腔科不使用含汞材料，不产生含汞废物及废水</w:t>
      </w:r>
    </w:p>
    <w:p w14:paraId="1C8B0B0D" w14:textId="1DB1EED4" w:rsidR="00202D56" w:rsidRPr="00202D56" w:rsidRDefault="00202D56" w:rsidP="00202D56">
      <w:pPr>
        <w:pStyle w:val="11"/>
        <w:ind w:firstLine="480"/>
        <w:rPr>
          <w:b w:val="0"/>
          <w:bCs/>
        </w:rPr>
      </w:pPr>
      <w:r>
        <w:rPr>
          <w:rFonts w:ascii="宋体" w:hAnsi="宋体" w:hint="eastAsia"/>
          <w:b w:val="0"/>
          <w:bCs/>
        </w:rPr>
        <w:t>③</w:t>
      </w:r>
      <w:r w:rsidRPr="00202D56">
        <w:rPr>
          <w:rFonts w:hint="eastAsia"/>
          <w:b w:val="0"/>
          <w:bCs/>
        </w:rPr>
        <w:t>放射科、医学影像科洗相采用电脑全自动打片技术，无冲片洗片工序，不产生洗印废水、显影废液。</w:t>
      </w:r>
    </w:p>
    <w:p w14:paraId="08B9EC6A" w14:textId="52CEF176" w:rsidR="005719CB" w:rsidRPr="00202D56" w:rsidRDefault="00202D56" w:rsidP="00202D56">
      <w:pPr>
        <w:pStyle w:val="11"/>
        <w:ind w:firstLine="480"/>
        <w:rPr>
          <w:b w:val="0"/>
          <w:bCs/>
        </w:rPr>
      </w:pPr>
      <w:r>
        <w:rPr>
          <w:rFonts w:ascii="宋体" w:hAnsi="宋体" w:hint="eastAsia"/>
          <w:b w:val="0"/>
          <w:bCs/>
        </w:rPr>
        <w:t>④</w:t>
      </w:r>
      <w:r w:rsidRPr="00202D56">
        <w:rPr>
          <w:rFonts w:hint="eastAsia"/>
          <w:b w:val="0"/>
          <w:bCs/>
        </w:rPr>
        <w:t>本项目</w:t>
      </w:r>
      <w:r w:rsidRPr="00202D56">
        <w:rPr>
          <w:rFonts w:hint="eastAsia"/>
          <w:b w:val="0"/>
          <w:bCs/>
        </w:rPr>
        <w:t>MR</w:t>
      </w:r>
      <w:r w:rsidRPr="00202D56">
        <w:rPr>
          <w:rFonts w:hint="eastAsia"/>
          <w:b w:val="0"/>
          <w:bCs/>
        </w:rPr>
        <w:t>机、</w:t>
      </w:r>
      <w:r w:rsidRPr="00202D56">
        <w:rPr>
          <w:rFonts w:hint="eastAsia"/>
          <w:b w:val="0"/>
          <w:bCs/>
        </w:rPr>
        <w:t>CT</w:t>
      </w:r>
      <w:r w:rsidRPr="00202D56">
        <w:rPr>
          <w:rFonts w:hint="eastAsia"/>
          <w:b w:val="0"/>
          <w:bCs/>
        </w:rPr>
        <w:t>属辐射设备，不在本次评价范围之内，建设单位须依据《中华人民共和国环境影响评价法》、《建设项目环境保护管理条例》等相关规定以及有关部门的要求另作辐射环评。</w:t>
      </w:r>
    </w:p>
    <w:p w14:paraId="032080DD" w14:textId="77777777" w:rsidR="00987A2E" w:rsidRDefault="000F72DA">
      <w:pPr>
        <w:pStyle w:val="3"/>
        <w:spacing w:before="240" w:after="120"/>
      </w:pPr>
      <w:bookmarkStart w:id="485" w:name="_Toc108122505"/>
      <w:bookmarkStart w:id="486" w:name="_Toc223448027"/>
      <w:bookmarkStart w:id="487" w:name="_Toc226623430"/>
      <w:r>
        <w:rPr>
          <w:rFonts w:hint="eastAsia"/>
        </w:rPr>
        <w:t>项目组成</w:t>
      </w:r>
      <w:bookmarkEnd w:id="485"/>
      <w:bookmarkEnd w:id="486"/>
      <w:bookmarkEnd w:id="487"/>
    </w:p>
    <w:p w14:paraId="2CF87DCF" w14:textId="25313A04" w:rsidR="0043585C" w:rsidRDefault="005C1D56" w:rsidP="005C6DEC">
      <w:pPr>
        <w:ind w:firstLine="480"/>
      </w:pPr>
      <w:r>
        <w:rPr>
          <w:rFonts w:hint="eastAsia"/>
        </w:rPr>
        <w:t>本项目</w:t>
      </w:r>
      <w:r w:rsidR="009A34E9" w:rsidRPr="009A34E9">
        <w:rPr>
          <w:rFonts w:hint="eastAsia"/>
        </w:rPr>
        <w:t>总用地面积为</w:t>
      </w:r>
      <w:r w:rsidR="009A34E9" w:rsidRPr="009A34E9">
        <w:rPr>
          <w:rFonts w:hint="eastAsia"/>
        </w:rPr>
        <w:t>77152.03</w:t>
      </w:r>
      <w:r w:rsidR="009A34E9" w:rsidRPr="009A34E9">
        <w:rPr>
          <w:rFonts w:hint="eastAsia"/>
        </w:rPr>
        <w:t>平方米，</w:t>
      </w:r>
      <w:r w:rsidR="0043585C">
        <w:rPr>
          <w:rFonts w:hint="eastAsia"/>
        </w:rPr>
        <w:t>总建筑面积约</w:t>
      </w:r>
      <w:r w:rsidR="0043585C">
        <w:rPr>
          <w:rFonts w:hint="eastAsia"/>
        </w:rPr>
        <w:t>82320</w:t>
      </w:r>
      <w:r w:rsidR="0043585C">
        <w:rPr>
          <w:rFonts w:hint="eastAsia"/>
        </w:rPr>
        <w:t>平方米。其中</w:t>
      </w:r>
      <w:r w:rsidR="009A34E9" w:rsidRPr="009A34E9">
        <w:rPr>
          <w:rFonts w:hint="eastAsia"/>
        </w:rPr>
        <w:t>地上建筑面积为</w:t>
      </w:r>
      <w:r w:rsidR="009A34E9" w:rsidRPr="009A34E9">
        <w:rPr>
          <w:rFonts w:hint="eastAsia"/>
        </w:rPr>
        <w:t>67420</w:t>
      </w:r>
      <w:r w:rsidR="009A34E9" w:rsidRPr="009A34E9">
        <w:rPr>
          <w:rFonts w:hint="eastAsia"/>
        </w:rPr>
        <w:t>平方米，地下建筑面积为</w:t>
      </w:r>
      <w:r w:rsidR="009A34E9" w:rsidRPr="009A34E9">
        <w:rPr>
          <w:rFonts w:hint="eastAsia"/>
        </w:rPr>
        <w:t>14900</w:t>
      </w:r>
      <w:r w:rsidR="009A34E9" w:rsidRPr="009A34E9">
        <w:rPr>
          <w:rFonts w:hint="eastAsia"/>
        </w:rPr>
        <w:t>平方米</w:t>
      </w:r>
      <w:r w:rsidR="003B3EA0">
        <w:rPr>
          <w:rFonts w:hint="eastAsia"/>
        </w:rPr>
        <w:t>，规划设置</w:t>
      </w:r>
      <w:r w:rsidR="00C86A83">
        <w:rPr>
          <w:rFonts w:hint="eastAsia"/>
        </w:rPr>
        <w:t>床位</w:t>
      </w:r>
      <w:r w:rsidR="00C86A83">
        <w:rPr>
          <w:rFonts w:hint="eastAsia"/>
        </w:rPr>
        <w:t>650</w:t>
      </w:r>
      <w:r w:rsidR="00C86A83">
        <w:rPr>
          <w:rFonts w:hint="eastAsia"/>
        </w:rPr>
        <w:t>张</w:t>
      </w:r>
      <w:r w:rsidR="009A34E9" w:rsidRPr="009A34E9">
        <w:rPr>
          <w:rFonts w:hint="eastAsia"/>
        </w:rPr>
        <w:t>。</w:t>
      </w:r>
      <w:r w:rsidR="00603728">
        <w:rPr>
          <w:rFonts w:hint="eastAsia"/>
        </w:rPr>
        <w:t>主体建筑为门诊综合楼一栋、医技楼一栋、</w:t>
      </w:r>
      <w:bookmarkStart w:id="488" w:name="OLE_LINK52"/>
      <w:r w:rsidR="00603728">
        <w:rPr>
          <w:rFonts w:hint="eastAsia"/>
        </w:rPr>
        <w:t>病房楼</w:t>
      </w:r>
      <w:bookmarkEnd w:id="488"/>
      <w:r w:rsidR="00603728">
        <w:rPr>
          <w:rFonts w:hint="eastAsia"/>
        </w:rPr>
        <w:t>一栋，同时配套建设垃圾站、污水处理站、门卫、氧气站、道路及硬化、院区绿地等设施。</w:t>
      </w:r>
      <w:r w:rsidR="00F23632">
        <w:rPr>
          <w:rFonts w:hint="eastAsia"/>
        </w:rPr>
        <w:t>各建筑</w:t>
      </w:r>
      <w:r w:rsidR="00517088">
        <w:rPr>
          <w:rFonts w:hint="eastAsia"/>
        </w:rPr>
        <w:t>组成：门诊综合楼</w:t>
      </w:r>
      <w:r w:rsidR="00D76A83">
        <w:rPr>
          <w:rFonts w:hint="eastAsia"/>
        </w:rPr>
        <w:t>共六层</w:t>
      </w:r>
      <w:r w:rsidR="00C0408A">
        <w:rPr>
          <w:rFonts w:hint="eastAsia"/>
        </w:rPr>
        <w:t>，地上五层为</w:t>
      </w:r>
      <w:r w:rsidR="00C0408A" w:rsidRPr="00C0408A">
        <w:rPr>
          <w:rFonts w:hint="eastAsia"/>
        </w:rPr>
        <w:t>门诊科室及辅助检查室等</w:t>
      </w:r>
      <w:r w:rsidR="00C0408A">
        <w:rPr>
          <w:rFonts w:hint="eastAsia"/>
        </w:rPr>
        <w:t>，地下一层为</w:t>
      </w:r>
      <w:r w:rsidR="00517799">
        <w:rPr>
          <w:rFonts w:hint="eastAsia"/>
        </w:rPr>
        <w:t>车库及设备用房；医技楼共五层，</w:t>
      </w:r>
      <w:r w:rsidR="00BF6248">
        <w:rPr>
          <w:rFonts w:hint="eastAsia"/>
        </w:rPr>
        <w:t>地上四层为</w:t>
      </w:r>
      <w:r w:rsidR="00F10F9D" w:rsidRPr="00F10F9D">
        <w:rPr>
          <w:rFonts w:hint="eastAsia"/>
        </w:rPr>
        <w:t>检验、病理、中心手术部等</w:t>
      </w:r>
      <w:r w:rsidR="00F10F9D">
        <w:rPr>
          <w:rFonts w:hint="eastAsia"/>
        </w:rPr>
        <w:t>，地下一层为大型医疗设备用房；</w:t>
      </w:r>
      <w:r w:rsidR="00ED2E7D">
        <w:rPr>
          <w:rFonts w:hint="eastAsia"/>
        </w:rPr>
        <w:t>病房楼共十三层</w:t>
      </w:r>
      <w:r w:rsidR="005C6DEC">
        <w:rPr>
          <w:rFonts w:hint="eastAsia"/>
        </w:rPr>
        <w:t>，地上十二层为</w:t>
      </w:r>
      <w:r w:rsidR="005C6DEC" w:rsidRPr="005C6DEC">
        <w:rPr>
          <w:rFonts w:hint="eastAsia"/>
        </w:rPr>
        <w:t>病房、产房、血液净化中心等</w:t>
      </w:r>
      <w:r w:rsidR="005C6DEC">
        <w:rPr>
          <w:rFonts w:hint="eastAsia"/>
        </w:rPr>
        <w:t>，地下一层为平战结合的人防急救医院及设备用房。</w:t>
      </w:r>
      <w:r w:rsidR="003C69A5">
        <w:rPr>
          <w:rFonts w:hint="eastAsia"/>
        </w:rPr>
        <w:t>新购医疗设备主要包括</w:t>
      </w:r>
      <w:r w:rsidR="00210B0F" w:rsidRPr="00210B0F">
        <w:rPr>
          <w:rFonts w:hint="eastAsia"/>
        </w:rPr>
        <w:t>重症监护管理系统</w:t>
      </w:r>
      <w:r w:rsidR="00210B0F">
        <w:rPr>
          <w:rFonts w:hint="eastAsia"/>
        </w:rPr>
        <w:t>、</w:t>
      </w:r>
      <w:r w:rsidR="003A0647" w:rsidRPr="003A0647">
        <w:rPr>
          <w:rFonts w:hint="eastAsia"/>
        </w:rPr>
        <w:t>1.5T</w:t>
      </w:r>
      <w:r w:rsidR="003A0647" w:rsidRPr="003A0647">
        <w:rPr>
          <w:rFonts w:hint="eastAsia"/>
        </w:rPr>
        <w:t>核磁共振系统</w:t>
      </w:r>
      <w:r w:rsidR="003A0647">
        <w:rPr>
          <w:rFonts w:hint="eastAsia"/>
        </w:rPr>
        <w:t>、</w:t>
      </w:r>
      <w:r w:rsidR="009750A2" w:rsidRPr="009750A2">
        <w:rPr>
          <w:rFonts w:hint="eastAsia"/>
        </w:rPr>
        <w:t>半导体激光治疗仪</w:t>
      </w:r>
      <w:r w:rsidR="009750A2">
        <w:rPr>
          <w:rFonts w:hint="eastAsia"/>
        </w:rPr>
        <w:t>、</w:t>
      </w:r>
      <w:r w:rsidR="00547A25" w:rsidRPr="00547A25">
        <w:rPr>
          <w:rFonts w:hint="eastAsia"/>
        </w:rPr>
        <w:t>彩色多普勒超声诊断仪</w:t>
      </w:r>
      <w:r w:rsidR="00741AF6">
        <w:rPr>
          <w:rFonts w:hint="eastAsia"/>
        </w:rPr>
        <w:t>等其他设备</w:t>
      </w:r>
      <w:r>
        <w:rPr>
          <w:rFonts w:hint="eastAsia"/>
        </w:rPr>
        <w:t>。</w:t>
      </w:r>
    </w:p>
    <w:p w14:paraId="032080DE" w14:textId="603E4705" w:rsidR="00987A2E" w:rsidRDefault="005C1D56">
      <w:pPr>
        <w:ind w:firstLine="480"/>
      </w:pPr>
      <w:r>
        <w:rPr>
          <w:rFonts w:hint="eastAsia"/>
        </w:rPr>
        <w:t>本项目主要</w:t>
      </w:r>
      <w:r w:rsidR="001A64AC">
        <w:rPr>
          <w:rFonts w:hint="eastAsia"/>
        </w:rPr>
        <w:t>建设组成</w:t>
      </w:r>
      <w:r w:rsidR="008B784F">
        <w:rPr>
          <w:rFonts w:hint="eastAsia"/>
        </w:rPr>
        <w:t>见下表</w:t>
      </w:r>
      <w:r w:rsidR="000F72DA">
        <w:rPr>
          <w:rFonts w:hint="eastAsia"/>
        </w:rPr>
        <w:t>。</w:t>
      </w:r>
    </w:p>
    <w:p w14:paraId="032080DF" w14:textId="17C56B2A" w:rsidR="00987A2E" w:rsidRDefault="000F72DA">
      <w:pPr>
        <w:pStyle w:val="23"/>
        <w:spacing w:before="240" w:after="120"/>
        <w:ind w:firstLine="482"/>
      </w:pPr>
      <w:bookmarkStart w:id="489" w:name="_Toc428287564"/>
      <w:bookmarkStart w:id="490" w:name="_Toc428286818"/>
      <w:bookmarkStart w:id="491" w:name="_Toc428287212"/>
      <w:r>
        <w:t>表</w:t>
      </w:r>
      <w:r>
        <w:rPr>
          <w:rFonts w:hint="eastAsia"/>
          <w:lang w:val="pt-BR"/>
        </w:rPr>
        <w:t>3-</w:t>
      </w:r>
      <w:r w:rsidR="006967B9">
        <w:rPr>
          <w:rFonts w:hint="eastAsia"/>
          <w:lang w:val="pt-BR"/>
        </w:rPr>
        <w:t>3</w:t>
      </w:r>
      <w:r>
        <w:rPr>
          <w:rFonts w:hint="eastAsia"/>
        </w:rPr>
        <w:t xml:space="preserve">            </w:t>
      </w:r>
      <w:r>
        <w:t xml:space="preserve">    </w:t>
      </w:r>
      <w:r>
        <w:rPr>
          <w:rFonts w:hint="eastAsia"/>
        </w:rPr>
        <w:t xml:space="preserve">   </w:t>
      </w:r>
      <w:r>
        <w:rPr>
          <w:rFonts w:hint="eastAsia"/>
        </w:rPr>
        <w:t>项目</w:t>
      </w:r>
      <w:r>
        <w:t>主要</w:t>
      </w:r>
      <w:r>
        <w:rPr>
          <w:rFonts w:hint="eastAsia"/>
        </w:rPr>
        <w:t>组成</w:t>
      </w:r>
      <w:r>
        <w:t>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740"/>
        <w:gridCol w:w="1093"/>
        <w:gridCol w:w="1134"/>
        <w:gridCol w:w="851"/>
        <w:gridCol w:w="4474"/>
      </w:tblGrid>
      <w:tr w:rsidR="006D68DB" w14:paraId="032080E5" w14:textId="77777777" w:rsidTr="009E1FEA">
        <w:trPr>
          <w:trHeight w:val="397"/>
          <w:tblHeader/>
          <w:jc w:val="center"/>
        </w:trPr>
        <w:tc>
          <w:tcPr>
            <w:tcW w:w="446" w:type="pct"/>
            <w:vAlign w:val="center"/>
          </w:tcPr>
          <w:p w14:paraId="032080E0" w14:textId="77777777" w:rsidR="006D68DB" w:rsidRDefault="006D68DB">
            <w:pPr>
              <w:pStyle w:val="afff1"/>
              <w:rPr>
                <w:rFonts w:cs="Times New Roman"/>
                <w:color w:val="auto"/>
                <w:szCs w:val="21"/>
              </w:rPr>
            </w:pPr>
            <w:r>
              <w:rPr>
                <w:rFonts w:cs="Times New Roman"/>
                <w:color w:val="auto"/>
                <w:szCs w:val="21"/>
              </w:rPr>
              <w:t>序号</w:t>
            </w:r>
          </w:p>
        </w:tc>
        <w:tc>
          <w:tcPr>
            <w:tcW w:w="659" w:type="pct"/>
            <w:vAlign w:val="center"/>
          </w:tcPr>
          <w:p w14:paraId="032080E1" w14:textId="77777777" w:rsidR="006D68DB" w:rsidRDefault="006D68DB">
            <w:pPr>
              <w:pStyle w:val="afff1"/>
              <w:rPr>
                <w:rFonts w:cs="Times New Roman"/>
                <w:color w:val="auto"/>
                <w:szCs w:val="21"/>
              </w:rPr>
            </w:pPr>
            <w:r>
              <w:rPr>
                <w:rFonts w:cs="Times New Roman"/>
                <w:color w:val="auto"/>
                <w:szCs w:val="21"/>
              </w:rPr>
              <w:t>工程类别</w:t>
            </w:r>
          </w:p>
        </w:tc>
        <w:tc>
          <w:tcPr>
            <w:tcW w:w="684" w:type="pct"/>
            <w:vAlign w:val="center"/>
          </w:tcPr>
          <w:p w14:paraId="032080E2" w14:textId="77777777" w:rsidR="006D68DB" w:rsidRDefault="006D68DB">
            <w:pPr>
              <w:pStyle w:val="afff1"/>
              <w:rPr>
                <w:rFonts w:cs="Times New Roman"/>
                <w:color w:val="auto"/>
                <w:szCs w:val="21"/>
              </w:rPr>
            </w:pPr>
            <w:r>
              <w:rPr>
                <w:rFonts w:cs="Times New Roman"/>
                <w:color w:val="auto"/>
                <w:szCs w:val="21"/>
              </w:rPr>
              <w:t>工程名称</w:t>
            </w:r>
          </w:p>
        </w:tc>
        <w:tc>
          <w:tcPr>
            <w:tcW w:w="3211" w:type="pct"/>
            <w:gridSpan w:val="2"/>
            <w:vAlign w:val="center"/>
          </w:tcPr>
          <w:p w14:paraId="032080E3" w14:textId="77777777" w:rsidR="006D68DB" w:rsidRDefault="006D68DB">
            <w:pPr>
              <w:pStyle w:val="afff1"/>
              <w:rPr>
                <w:rFonts w:cs="Times New Roman"/>
                <w:color w:val="auto"/>
                <w:szCs w:val="21"/>
              </w:rPr>
            </w:pPr>
            <w:r>
              <w:rPr>
                <w:rFonts w:cs="Times New Roman"/>
                <w:color w:val="auto"/>
                <w:szCs w:val="21"/>
              </w:rPr>
              <w:t>内容</w:t>
            </w:r>
          </w:p>
        </w:tc>
      </w:tr>
      <w:tr w:rsidR="006D68DB" w14:paraId="032080EB" w14:textId="77777777" w:rsidTr="009E1FEA">
        <w:trPr>
          <w:trHeight w:val="397"/>
          <w:jc w:val="center"/>
        </w:trPr>
        <w:tc>
          <w:tcPr>
            <w:tcW w:w="446" w:type="pct"/>
            <w:vMerge w:val="restart"/>
            <w:vAlign w:val="center"/>
          </w:tcPr>
          <w:p w14:paraId="032080E6" w14:textId="77777777" w:rsidR="006D68DB" w:rsidRDefault="006D68DB">
            <w:pPr>
              <w:pStyle w:val="affd"/>
            </w:pPr>
            <w:r>
              <w:t>1</w:t>
            </w:r>
          </w:p>
        </w:tc>
        <w:tc>
          <w:tcPr>
            <w:tcW w:w="659" w:type="pct"/>
            <w:vMerge w:val="restart"/>
            <w:vAlign w:val="center"/>
          </w:tcPr>
          <w:p w14:paraId="032080E7" w14:textId="77777777" w:rsidR="006D68DB" w:rsidRDefault="006D68DB">
            <w:pPr>
              <w:pStyle w:val="affd"/>
            </w:pPr>
            <w:r>
              <w:t>主体工程</w:t>
            </w:r>
          </w:p>
        </w:tc>
        <w:tc>
          <w:tcPr>
            <w:tcW w:w="684" w:type="pct"/>
            <w:vMerge w:val="restart"/>
            <w:vAlign w:val="center"/>
          </w:tcPr>
          <w:p w14:paraId="032080E8" w14:textId="14F0B412" w:rsidR="006D68DB" w:rsidRDefault="006D68DB">
            <w:pPr>
              <w:pStyle w:val="affd"/>
            </w:pPr>
            <w:r w:rsidRPr="00C86A83">
              <w:rPr>
                <w:rFonts w:hint="eastAsia"/>
              </w:rPr>
              <w:t>门诊综合楼</w:t>
            </w:r>
          </w:p>
        </w:tc>
        <w:tc>
          <w:tcPr>
            <w:tcW w:w="3211" w:type="pct"/>
            <w:gridSpan w:val="2"/>
            <w:vAlign w:val="center"/>
          </w:tcPr>
          <w:p w14:paraId="032080E9" w14:textId="2DEE2EFB" w:rsidR="006D68DB" w:rsidRPr="00843DEB" w:rsidRDefault="006D68DB" w:rsidP="00843DEB">
            <w:pPr>
              <w:pStyle w:val="affd"/>
              <w:jc w:val="both"/>
              <w:rPr>
                <w:color w:val="000000" w:themeColor="text1"/>
              </w:rPr>
            </w:pPr>
            <w:r w:rsidRPr="00843DEB">
              <w:rPr>
                <w:rFonts w:hint="eastAsia"/>
                <w:color w:val="000000" w:themeColor="text1"/>
              </w:rPr>
              <w:t>门诊综合楼一栋，共六层，建筑面积</w:t>
            </w:r>
            <w:r w:rsidRPr="00843DEB">
              <w:rPr>
                <w:rFonts w:hint="eastAsia"/>
                <w:color w:val="000000" w:themeColor="text1"/>
              </w:rPr>
              <w:t>21500m</w:t>
            </w:r>
            <w:r w:rsidRPr="00843DEB">
              <w:rPr>
                <w:rFonts w:hint="eastAsia"/>
                <w:color w:val="000000" w:themeColor="text1"/>
                <w:vertAlign w:val="superscript"/>
              </w:rPr>
              <w:t>2</w:t>
            </w:r>
            <w:r w:rsidRPr="00843DEB">
              <w:rPr>
                <w:rFonts w:hint="eastAsia"/>
                <w:color w:val="000000" w:themeColor="text1"/>
              </w:rPr>
              <w:t>，其中地上五层</w:t>
            </w:r>
            <w:r w:rsidRPr="00843DEB">
              <w:rPr>
                <w:rFonts w:hint="eastAsia"/>
                <w:color w:val="000000" w:themeColor="text1"/>
              </w:rPr>
              <w:t>17500m</w:t>
            </w:r>
            <w:r w:rsidRPr="00843DEB">
              <w:rPr>
                <w:rFonts w:hint="eastAsia"/>
                <w:color w:val="000000" w:themeColor="text1"/>
                <w:vertAlign w:val="superscript"/>
              </w:rPr>
              <w:t>2</w:t>
            </w:r>
            <w:r w:rsidRPr="00843DEB">
              <w:rPr>
                <w:rFonts w:hint="eastAsia"/>
                <w:color w:val="000000" w:themeColor="text1"/>
              </w:rPr>
              <w:t>(</w:t>
            </w:r>
            <w:r w:rsidRPr="00843DEB">
              <w:rPr>
                <w:rFonts w:hint="eastAsia"/>
                <w:color w:val="000000" w:themeColor="text1"/>
              </w:rPr>
              <w:t>每层面积</w:t>
            </w:r>
            <w:r w:rsidRPr="00843DEB">
              <w:rPr>
                <w:rFonts w:hint="eastAsia"/>
                <w:color w:val="000000" w:themeColor="text1"/>
              </w:rPr>
              <w:t>3500m</w:t>
            </w:r>
            <w:r w:rsidRPr="00843DEB">
              <w:rPr>
                <w:rFonts w:hint="eastAsia"/>
                <w:color w:val="000000" w:themeColor="text1"/>
                <w:vertAlign w:val="superscript"/>
              </w:rPr>
              <w:t>2</w:t>
            </w:r>
            <w:r w:rsidRPr="00843DEB">
              <w:rPr>
                <w:rFonts w:hint="eastAsia"/>
                <w:color w:val="000000" w:themeColor="text1"/>
              </w:rPr>
              <w:t>)</w:t>
            </w:r>
            <w:r>
              <w:rPr>
                <w:rFonts w:hint="eastAsia"/>
                <w:color w:val="000000" w:themeColor="text1"/>
              </w:rPr>
              <w:t>，</w:t>
            </w:r>
            <w:r w:rsidRPr="00843DEB">
              <w:rPr>
                <w:rFonts w:hint="eastAsia"/>
                <w:color w:val="000000" w:themeColor="text1"/>
              </w:rPr>
              <w:t>地下一层</w:t>
            </w:r>
            <w:r w:rsidRPr="00843DEB">
              <w:rPr>
                <w:rFonts w:hint="eastAsia"/>
                <w:color w:val="000000" w:themeColor="text1"/>
              </w:rPr>
              <w:t>4000m</w:t>
            </w:r>
            <w:r w:rsidRPr="00843DEB">
              <w:rPr>
                <w:rFonts w:hint="eastAsia"/>
                <w:color w:val="000000" w:themeColor="text1"/>
                <w:vertAlign w:val="superscript"/>
              </w:rPr>
              <w:t>2</w:t>
            </w:r>
            <w:r w:rsidR="009E1FEA">
              <w:rPr>
                <w:rFonts w:hint="eastAsia"/>
                <w:color w:val="000000" w:themeColor="text1"/>
              </w:rPr>
              <w:t>。</w:t>
            </w:r>
            <w:r w:rsidRPr="00843DEB">
              <w:rPr>
                <w:rFonts w:hint="eastAsia"/>
                <w:color w:val="000000" w:themeColor="text1"/>
              </w:rPr>
              <w:t>地下为车库及设备用房</w:t>
            </w:r>
            <w:r>
              <w:rPr>
                <w:rFonts w:hint="eastAsia"/>
                <w:color w:val="000000" w:themeColor="text1"/>
              </w:rPr>
              <w:t>，</w:t>
            </w:r>
            <w:r w:rsidRPr="00843DEB">
              <w:rPr>
                <w:rFonts w:hint="eastAsia"/>
                <w:color w:val="000000" w:themeColor="text1"/>
              </w:rPr>
              <w:t>地上为门诊科室及辅助检查室等</w:t>
            </w:r>
          </w:p>
        </w:tc>
      </w:tr>
      <w:tr w:rsidR="006D68DB" w14:paraId="7B40036B" w14:textId="77777777" w:rsidTr="009E1FEA">
        <w:trPr>
          <w:trHeight w:val="397"/>
          <w:jc w:val="center"/>
        </w:trPr>
        <w:tc>
          <w:tcPr>
            <w:tcW w:w="446" w:type="pct"/>
            <w:vMerge/>
            <w:vAlign w:val="center"/>
          </w:tcPr>
          <w:p w14:paraId="65D9F474" w14:textId="77777777" w:rsidR="006D68DB" w:rsidRDefault="006D68DB">
            <w:pPr>
              <w:pStyle w:val="affd"/>
            </w:pPr>
          </w:p>
        </w:tc>
        <w:tc>
          <w:tcPr>
            <w:tcW w:w="659" w:type="pct"/>
            <w:vMerge/>
            <w:vAlign w:val="center"/>
          </w:tcPr>
          <w:p w14:paraId="7583E299" w14:textId="77777777" w:rsidR="006D68DB" w:rsidRDefault="006D68DB">
            <w:pPr>
              <w:pStyle w:val="affd"/>
            </w:pPr>
          </w:p>
        </w:tc>
        <w:tc>
          <w:tcPr>
            <w:tcW w:w="684" w:type="pct"/>
            <w:vMerge/>
            <w:vAlign w:val="center"/>
          </w:tcPr>
          <w:p w14:paraId="5F990D54" w14:textId="77777777" w:rsidR="006D68DB" w:rsidRPr="00C86A83" w:rsidRDefault="006D68DB">
            <w:pPr>
              <w:pStyle w:val="affd"/>
            </w:pPr>
          </w:p>
        </w:tc>
        <w:tc>
          <w:tcPr>
            <w:tcW w:w="513" w:type="pct"/>
            <w:vAlign w:val="center"/>
          </w:tcPr>
          <w:p w14:paraId="38141A63" w14:textId="584DFEF0" w:rsidR="006D68DB" w:rsidRPr="00843DEB" w:rsidRDefault="006D68DB">
            <w:pPr>
              <w:pStyle w:val="affd"/>
              <w:rPr>
                <w:color w:val="000000" w:themeColor="text1"/>
              </w:rPr>
            </w:pPr>
            <w:r>
              <w:rPr>
                <w:rFonts w:hint="eastAsia"/>
                <w:color w:val="000000" w:themeColor="text1"/>
              </w:rPr>
              <w:t>各楼层布置</w:t>
            </w:r>
          </w:p>
        </w:tc>
        <w:tc>
          <w:tcPr>
            <w:tcW w:w="2698" w:type="pct"/>
            <w:vAlign w:val="center"/>
          </w:tcPr>
          <w:p w14:paraId="37EC18DB" w14:textId="77777777" w:rsidR="006D68DB" w:rsidRDefault="006D68DB" w:rsidP="000F584C">
            <w:pPr>
              <w:pStyle w:val="affd"/>
              <w:jc w:val="both"/>
              <w:rPr>
                <w:color w:val="000000" w:themeColor="text1"/>
              </w:rPr>
            </w:pPr>
            <w:r>
              <w:rPr>
                <w:rFonts w:hint="eastAsia"/>
                <w:color w:val="000000" w:themeColor="text1"/>
              </w:rPr>
              <w:t>一层：设置门诊大厅、一站式服务中心、挂号</w:t>
            </w:r>
            <w:r>
              <w:rPr>
                <w:rFonts w:hint="eastAsia"/>
                <w:color w:val="000000" w:themeColor="text1"/>
              </w:rPr>
              <w:t>/</w:t>
            </w:r>
            <w:r>
              <w:rPr>
                <w:rFonts w:hint="eastAsia"/>
                <w:color w:val="000000" w:themeColor="text1"/>
              </w:rPr>
              <w:t>收费</w:t>
            </w:r>
            <w:r>
              <w:rPr>
                <w:rFonts w:hint="eastAsia"/>
                <w:color w:val="000000" w:themeColor="text1"/>
              </w:rPr>
              <w:t>/</w:t>
            </w:r>
            <w:r>
              <w:rPr>
                <w:rFonts w:hint="eastAsia"/>
                <w:color w:val="000000" w:themeColor="text1"/>
              </w:rPr>
              <w:t>医保、药房、急诊科</w:t>
            </w:r>
            <w:r>
              <w:rPr>
                <w:rFonts w:hint="eastAsia"/>
                <w:color w:val="000000" w:themeColor="text1"/>
              </w:rPr>
              <w:t>(</w:t>
            </w:r>
            <w:r>
              <w:rPr>
                <w:rFonts w:hint="eastAsia"/>
                <w:color w:val="000000" w:themeColor="text1"/>
              </w:rPr>
              <w:t>含抢救、留观、</w:t>
            </w:r>
            <w:r>
              <w:rPr>
                <w:rFonts w:hint="eastAsia"/>
                <w:color w:val="000000" w:themeColor="text1"/>
              </w:rPr>
              <w:t>E</w:t>
            </w:r>
            <w:r>
              <w:rPr>
                <w:color w:val="000000" w:themeColor="text1"/>
              </w:rPr>
              <w:t>ICU)</w:t>
            </w:r>
            <w:r>
              <w:rPr>
                <w:rFonts w:hint="eastAsia"/>
                <w:color w:val="000000" w:themeColor="text1"/>
              </w:rPr>
              <w:t>、发热</w:t>
            </w:r>
            <w:r>
              <w:rPr>
                <w:rFonts w:hint="eastAsia"/>
                <w:color w:val="000000" w:themeColor="text1"/>
              </w:rPr>
              <w:t>/</w:t>
            </w:r>
            <w:r>
              <w:rPr>
                <w:rFonts w:hint="eastAsia"/>
                <w:color w:val="000000" w:themeColor="text1"/>
              </w:rPr>
              <w:t>肠道门诊</w:t>
            </w:r>
          </w:p>
          <w:p w14:paraId="5ACAE9FF" w14:textId="77777777" w:rsidR="006D68DB" w:rsidRDefault="006D68DB" w:rsidP="000F584C">
            <w:pPr>
              <w:pStyle w:val="affd"/>
              <w:jc w:val="both"/>
              <w:rPr>
                <w:color w:val="000000" w:themeColor="text1"/>
              </w:rPr>
            </w:pPr>
            <w:r>
              <w:rPr>
                <w:rFonts w:hint="eastAsia"/>
                <w:color w:val="000000" w:themeColor="text1"/>
              </w:rPr>
              <w:t>二层：</w:t>
            </w:r>
            <w:r w:rsidRPr="00157149">
              <w:rPr>
                <w:rFonts w:hint="eastAsia"/>
                <w:color w:val="000000" w:themeColor="text1"/>
              </w:rPr>
              <w:t>内科系列诊区</w:t>
            </w:r>
            <w:r w:rsidRPr="00157149">
              <w:rPr>
                <w:rFonts w:hint="eastAsia"/>
                <w:color w:val="000000" w:themeColor="text1"/>
              </w:rPr>
              <w:t>(</w:t>
            </w:r>
            <w:r w:rsidRPr="00157149">
              <w:rPr>
                <w:rFonts w:hint="eastAsia"/>
                <w:color w:val="000000" w:themeColor="text1"/>
              </w:rPr>
              <w:t>心内、神内、消化、呼吸等</w:t>
            </w:r>
            <w:r w:rsidRPr="00157149">
              <w:rPr>
                <w:rFonts w:hint="eastAsia"/>
                <w:color w:val="000000" w:themeColor="text1"/>
              </w:rPr>
              <w:t>)</w:t>
            </w:r>
            <w:r w:rsidRPr="00157149">
              <w:rPr>
                <w:rFonts w:hint="eastAsia"/>
                <w:color w:val="000000" w:themeColor="text1"/>
              </w:rPr>
              <w:t>、抽血中心、标准诊室与治疗室、门诊输液室</w:t>
            </w:r>
          </w:p>
          <w:p w14:paraId="7CF07367" w14:textId="77777777" w:rsidR="006D68DB" w:rsidRDefault="006D68DB" w:rsidP="000F584C">
            <w:pPr>
              <w:pStyle w:val="affd"/>
              <w:jc w:val="both"/>
              <w:rPr>
                <w:color w:val="000000" w:themeColor="text1"/>
              </w:rPr>
            </w:pPr>
            <w:r>
              <w:rPr>
                <w:rFonts w:hint="eastAsia"/>
                <w:color w:val="000000" w:themeColor="text1"/>
              </w:rPr>
              <w:t>三层：</w:t>
            </w:r>
            <w:r w:rsidRPr="00A92845">
              <w:rPr>
                <w:rFonts w:hint="eastAsia"/>
                <w:color w:val="000000" w:themeColor="text1"/>
              </w:rPr>
              <w:t>外科系列诊区</w:t>
            </w:r>
            <w:r w:rsidRPr="00A92845">
              <w:rPr>
                <w:rFonts w:hint="eastAsia"/>
                <w:color w:val="000000" w:themeColor="text1"/>
              </w:rPr>
              <w:t>(</w:t>
            </w:r>
            <w:r w:rsidRPr="00A92845">
              <w:rPr>
                <w:rFonts w:hint="eastAsia"/>
                <w:color w:val="000000" w:themeColor="text1"/>
              </w:rPr>
              <w:t>普外、骨外、泌尿外等</w:t>
            </w:r>
            <w:r w:rsidRPr="00A92845">
              <w:rPr>
                <w:rFonts w:hint="eastAsia"/>
                <w:color w:val="000000" w:themeColor="text1"/>
              </w:rPr>
              <w:t>)</w:t>
            </w:r>
            <w:r w:rsidRPr="00A92845">
              <w:rPr>
                <w:rFonts w:hint="eastAsia"/>
                <w:color w:val="000000" w:themeColor="text1"/>
              </w:rPr>
              <w:t>、妇科、皮肤科、整形</w:t>
            </w:r>
            <w:r w:rsidRPr="00A92845">
              <w:rPr>
                <w:rFonts w:hint="eastAsia"/>
                <w:color w:val="000000" w:themeColor="text1"/>
              </w:rPr>
              <w:t>/</w:t>
            </w:r>
            <w:r w:rsidRPr="00A92845">
              <w:rPr>
                <w:rFonts w:hint="eastAsia"/>
                <w:color w:val="000000" w:themeColor="text1"/>
              </w:rPr>
              <w:t>烧伤科、换药室、门诊小手术室</w:t>
            </w:r>
          </w:p>
          <w:p w14:paraId="0480FD47" w14:textId="77777777" w:rsidR="006D68DB" w:rsidRDefault="006D68DB" w:rsidP="000F584C">
            <w:pPr>
              <w:pStyle w:val="affd"/>
              <w:jc w:val="both"/>
              <w:rPr>
                <w:color w:val="000000" w:themeColor="text1"/>
              </w:rPr>
            </w:pPr>
            <w:r>
              <w:rPr>
                <w:rFonts w:hint="eastAsia"/>
                <w:color w:val="000000" w:themeColor="text1"/>
              </w:rPr>
              <w:t>四层：</w:t>
            </w:r>
            <w:r w:rsidRPr="001A373E">
              <w:rPr>
                <w:rFonts w:hint="eastAsia"/>
                <w:color w:val="000000" w:themeColor="text1"/>
              </w:rPr>
              <w:t>眼科、耳鼻喉科、口腔科、内镜中心</w:t>
            </w:r>
            <w:r w:rsidRPr="001A373E">
              <w:rPr>
                <w:rFonts w:hint="eastAsia"/>
                <w:color w:val="000000" w:themeColor="text1"/>
              </w:rPr>
              <w:t>(</w:t>
            </w:r>
            <w:r w:rsidRPr="001A373E">
              <w:rPr>
                <w:rFonts w:hint="eastAsia"/>
                <w:color w:val="000000" w:themeColor="text1"/>
              </w:rPr>
              <w:t>胃肠镜</w:t>
            </w:r>
            <w:r w:rsidRPr="001A373E">
              <w:rPr>
                <w:rFonts w:hint="eastAsia"/>
                <w:color w:val="000000" w:themeColor="text1"/>
              </w:rPr>
              <w:t>)</w:t>
            </w:r>
            <w:r w:rsidRPr="001A373E">
              <w:rPr>
                <w:rFonts w:hint="eastAsia"/>
                <w:color w:val="000000" w:themeColor="text1"/>
              </w:rPr>
              <w:t>、疼痛科、康复理疗科</w:t>
            </w:r>
          </w:p>
          <w:p w14:paraId="328FDBE1" w14:textId="77777777" w:rsidR="006D68DB" w:rsidRDefault="006D68DB" w:rsidP="000F584C">
            <w:pPr>
              <w:pStyle w:val="affd"/>
              <w:jc w:val="both"/>
              <w:rPr>
                <w:color w:val="000000" w:themeColor="text1"/>
              </w:rPr>
            </w:pPr>
            <w:r>
              <w:rPr>
                <w:rFonts w:hint="eastAsia"/>
                <w:color w:val="000000" w:themeColor="text1"/>
              </w:rPr>
              <w:t>五层：</w:t>
            </w:r>
            <w:r w:rsidRPr="00573CB0">
              <w:rPr>
                <w:rFonts w:hint="eastAsia"/>
                <w:color w:val="000000" w:themeColor="text1"/>
              </w:rPr>
              <w:t>健康管理中心</w:t>
            </w:r>
            <w:r w:rsidRPr="00573CB0">
              <w:rPr>
                <w:rFonts w:hint="eastAsia"/>
                <w:color w:val="000000" w:themeColor="text1"/>
              </w:rPr>
              <w:t>(</w:t>
            </w:r>
            <w:r w:rsidRPr="00573CB0">
              <w:rPr>
                <w:rFonts w:hint="eastAsia"/>
                <w:color w:val="000000" w:themeColor="text1"/>
              </w:rPr>
              <w:t>体检</w:t>
            </w:r>
            <w:r w:rsidRPr="00573CB0">
              <w:rPr>
                <w:rFonts w:hint="eastAsia"/>
                <w:color w:val="000000" w:themeColor="text1"/>
              </w:rPr>
              <w:t>)</w:t>
            </w:r>
            <w:r w:rsidRPr="00573CB0">
              <w:rPr>
                <w:rFonts w:hint="eastAsia"/>
                <w:color w:val="000000" w:themeColor="text1"/>
              </w:rPr>
              <w:t>、行政办公区、会议室、信息中心、病案室</w:t>
            </w:r>
          </w:p>
          <w:p w14:paraId="0DA13233" w14:textId="1E8AF585" w:rsidR="006D68DB" w:rsidRPr="00843DEB" w:rsidRDefault="006D68DB" w:rsidP="000F584C">
            <w:pPr>
              <w:pStyle w:val="affd"/>
              <w:jc w:val="both"/>
              <w:rPr>
                <w:color w:val="000000" w:themeColor="text1"/>
              </w:rPr>
            </w:pPr>
            <w:r>
              <w:rPr>
                <w:rFonts w:hint="eastAsia"/>
                <w:color w:val="000000" w:themeColor="text1"/>
              </w:rPr>
              <w:t>地下一层：</w:t>
            </w:r>
            <w:r w:rsidRPr="000E4552">
              <w:rPr>
                <w:rFonts w:hint="eastAsia"/>
                <w:color w:val="000000" w:themeColor="text1"/>
              </w:rPr>
              <w:t>社会车辆停车场、设备机房</w:t>
            </w:r>
            <w:r w:rsidRPr="000E4552">
              <w:rPr>
                <w:rFonts w:hint="eastAsia"/>
                <w:color w:val="000000" w:themeColor="text1"/>
              </w:rPr>
              <w:t>(</w:t>
            </w:r>
            <w:r w:rsidRPr="000E4552">
              <w:rPr>
                <w:rFonts w:hint="eastAsia"/>
                <w:color w:val="000000" w:themeColor="text1"/>
              </w:rPr>
              <w:t>空调、消防、医用气体等</w:t>
            </w:r>
            <w:r w:rsidRPr="000E4552">
              <w:rPr>
                <w:rFonts w:hint="eastAsia"/>
                <w:color w:val="000000" w:themeColor="text1"/>
              </w:rPr>
              <w:t>)</w:t>
            </w:r>
            <w:r w:rsidRPr="000E4552">
              <w:rPr>
                <w:rFonts w:hint="eastAsia"/>
                <w:color w:val="000000" w:themeColor="text1"/>
              </w:rPr>
              <w:t>、物资库房、医疗废物暂存点</w:t>
            </w:r>
          </w:p>
        </w:tc>
      </w:tr>
      <w:tr w:rsidR="006D68DB" w14:paraId="79A9C329" w14:textId="77777777" w:rsidTr="009E1FEA">
        <w:trPr>
          <w:trHeight w:val="397"/>
          <w:jc w:val="center"/>
        </w:trPr>
        <w:tc>
          <w:tcPr>
            <w:tcW w:w="446" w:type="pct"/>
            <w:vMerge/>
            <w:vAlign w:val="center"/>
          </w:tcPr>
          <w:p w14:paraId="69BEBEBC" w14:textId="77777777" w:rsidR="006D68DB" w:rsidRDefault="006D68DB">
            <w:pPr>
              <w:pStyle w:val="affd"/>
            </w:pPr>
          </w:p>
        </w:tc>
        <w:tc>
          <w:tcPr>
            <w:tcW w:w="659" w:type="pct"/>
            <w:vMerge/>
            <w:vAlign w:val="center"/>
          </w:tcPr>
          <w:p w14:paraId="55A82037" w14:textId="77777777" w:rsidR="006D68DB" w:rsidRDefault="006D68DB">
            <w:pPr>
              <w:pStyle w:val="affd"/>
            </w:pPr>
          </w:p>
        </w:tc>
        <w:tc>
          <w:tcPr>
            <w:tcW w:w="684" w:type="pct"/>
            <w:vMerge w:val="restart"/>
            <w:vAlign w:val="center"/>
          </w:tcPr>
          <w:p w14:paraId="2DE8C9BB" w14:textId="0C21C702" w:rsidR="006D68DB" w:rsidRDefault="006D68DB">
            <w:pPr>
              <w:pStyle w:val="affd"/>
            </w:pPr>
            <w:r w:rsidRPr="00C86A83">
              <w:rPr>
                <w:rFonts w:hint="eastAsia"/>
              </w:rPr>
              <w:t>医技楼</w:t>
            </w:r>
          </w:p>
        </w:tc>
        <w:tc>
          <w:tcPr>
            <w:tcW w:w="3211" w:type="pct"/>
            <w:gridSpan w:val="2"/>
            <w:vAlign w:val="center"/>
          </w:tcPr>
          <w:p w14:paraId="568FC60D" w14:textId="5D775434" w:rsidR="006D68DB" w:rsidRPr="00843DEB" w:rsidRDefault="006D68DB" w:rsidP="00E05BC1">
            <w:pPr>
              <w:pStyle w:val="affd"/>
              <w:jc w:val="both"/>
              <w:rPr>
                <w:color w:val="000000" w:themeColor="text1"/>
              </w:rPr>
            </w:pPr>
            <w:r w:rsidRPr="00E05BC1">
              <w:rPr>
                <w:rFonts w:hint="eastAsia"/>
                <w:color w:val="000000" w:themeColor="text1"/>
              </w:rPr>
              <w:t>医技楼一栋，共五层，建筑面积</w:t>
            </w:r>
            <w:r w:rsidRPr="00E05BC1">
              <w:rPr>
                <w:rFonts w:hint="eastAsia"/>
                <w:color w:val="000000" w:themeColor="text1"/>
              </w:rPr>
              <w:t>23000m</w:t>
            </w:r>
            <w:r w:rsidRPr="00E05BC1">
              <w:rPr>
                <w:rFonts w:hint="eastAsia"/>
                <w:color w:val="000000" w:themeColor="text1"/>
                <w:vertAlign w:val="superscript"/>
              </w:rPr>
              <w:t>2</w:t>
            </w:r>
            <w:r>
              <w:rPr>
                <w:rFonts w:hint="eastAsia"/>
                <w:color w:val="000000" w:themeColor="text1"/>
              </w:rPr>
              <w:t>，</w:t>
            </w:r>
            <w:r w:rsidRPr="00E05BC1">
              <w:rPr>
                <w:rFonts w:hint="eastAsia"/>
                <w:color w:val="000000" w:themeColor="text1"/>
              </w:rPr>
              <w:t>其中地上四层</w:t>
            </w:r>
            <w:r w:rsidRPr="00E05BC1">
              <w:rPr>
                <w:rFonts w:hint="eastAsia"/>
                <w:color w:val="000000" w:themeColor="text1"/>
              </w:rPr>
              <w:t>16500m</w:t>
            </w:r>
            <w:r w:rsidRPr="00E05BC1">
              <w:rPr>
                <w:rFonts w:hint="eastAsia"/>
                <w:color w:val="000000" w:themeColor="text1"/>
                <w:vertAlign w:val="superscript"/>
              </w:rPr>
              <w:t>2</w:t>
            </w:r>
            <w:r w:rsidRPr="00E05BC1">
              <w:rPr>
                <w:rFonts w:hint="eastAsia"/>
                <w:color w:val="000000" w:themeColor="text1"/>
              </w:rPr>
              <w:t>(</w:t>
            </w:r>
            <w:r w:rsidRPr="00E05BC1">
              <w:rPr>
                <w:rFonts w:hint="eastAsia"/>
                <w:color w:val="000000" w:themeColor="text1"/>
              </w:rPr>
              <w:t>每层面积</w:t>
            </w:r>
            <w:r w:rsidRPr="00E05BC1">
              <w:rPr>
                <w:rFonts w:hint="eastAsia"/>
                <w:color w:val="000000" w:themeColor="text1"/>
              </w:rPr>
              <w:t>4125m</w:t>
            </w:r>
            <w:r w:rsidRPr="00797810">
              <w:rPr>
                <w:rFonts w:hint="eastAsia"/>
                <w:color w:val="000000" w:themeColor="text1"/>
                <w:vertAlign w:val="superscript"/>
              </w:rPr>
              <w:t>2</w:t>
            </w:r>
            <w:r w:rsidRPr="00E05BC1">
              <w:rPr>
                <w:rFonts w:hint="eastAsia"/>
                <w:color w:val="000000" w:themeColor="text1"/>
              </w:rPr>
              <w:t>)</w:t>
            </w:r>
            <w:r w:rsidRPr="00E05BC1">
              <w:rPr>
                <w:rFonts w:hint="eastAsia"/>
                <w:color w:val="000000" w:themeColor="text1"/>
              </w:rPr>
              <w:t>，地下一层</w:t>
            </w:r>
            <w:r w:rsidRPr="00E05BC1">
              <w:rPr>
                <w:rFonts w:hint="eastAsia"/>
                <w:color w:val="000000" w:themeColor="text1"/>
              </w:rPr>
              <w:t>6500m</w:t>
            </w:r>
            <w:r w:rsidRPr="00E05BC1">
              <w:rPr>
                <w:rFonts w:hint="eastAsia"/>
                <w:color w:val="000000" w:themeColor="text1"/>
                <w:vertAlign w:val="superscript"/>
              </w:rPr>
              <w:t>2</w:t>
            </w:r>
            <w:r w:rsidR="009E1FEA">
              <w:rPr>
                <w:rFonts w:hint="eastAsia"/>
                <w:color w:val="000000" w:themeColor="text1"/>
              </w:rPr>
              <w:t>。</w:t>
            </w:r>
            <w:r w:rsidRPr="00E05BC1">
              <w:rPr>
                <w:rFonts w:hint="eastAsia"/>
                <w:color w:val="000000" w:themeColor="text1"/>
              </w:rPr>
              <w:t>地下为大型医疗设备用房</w:t>
            </w:r>
            <w:r>
              <w:rPr>
                <w:rFonts w:hint="eastAsia"/>
                <w:color w:val="000000" w:themeColor="text1"/>
              </w:rPr>
              <w:t>，</w:t>
            </w:r>
            <w:r w:rsidRPr="00E05BC1">
              <w:rPr>
                <w:rFonts w:hint="eastAsia"/>
                <w:color w:val="000000" w:themeColor="text1"/>
              </w:rPr>
              <w:t>地上为检验、病理、中心手术部等</w:t>
            </w:r>
          </w:p>
        </w:tc>
      </w:tr>
      <w:tr w:rsidR="006D68DB" w14:paraId="4E62D416" w14:textId="77777777" w:rsidTr="009E1FEA">
        <w:trPr>
          <w:trHeight w:val="397"/>
          <w:jc w:val="center"/>
        </w:trPr>
        <w:tc>
          <w:tcPr>
            <w:tcW w:w="446" w:type="pct"/>
            <w:vMerge/>
            <w:vAlign w:val="center"/>
          </w:tcPr>
          <w:p w14:paraId="66ED1D1F" w14:textId="77777777" w:rsidR="006D68DB" w:rsidRDefault="006D68DB" w:rsidP="004D3FBE">
            <w:pPr>
              <w:pStyle w:val="affd"/>
            </w:pPr>
          </w:p>
        </w:tc>
        <w:tc>
          <w:tcPr>
            <w:tcW w:w="659" w:type="pct"/>
            <w:vMerge/>
            <w:vAlign w:val="center"/>
          </w:tcPr>
          <w:p w14:paraId="31830F72" w14:textId="77777777" w:rsidR="006D68DB" w:rsidRDefault="006D68DB" w:rsidP="004D3FBE">
            <w:pPr>
              <w:pStyle w:val="affd"/>
            </w:pPr>
          </w:p>
        </w:tc>
        <w:tc>
          <w:tcPr>
            <w:tcW w:w="684" w:type="pct"/>
            <w:vMerge/>
            <w:vAlign w:val="center"/>
          </w:tcPr>
          <w:p w14:paraId="0BF45272" w14:textId="77777777" w:rsidR="006D68DB" w:rsidRPr="00C86A83" w:rsidRDefault="006D68DB" w:rsidP="004D3FBE">
            <w:pPr>
              <w:pStyle w:val="affd"/>
            </w:pPr>
          </w:p>
        </w:tc>
        <w:tc>
          <w:tcPr>
            <w:tcW w:w="513" w:type="pct"/>
            <w:vAlign w:val="center"/>
          </w:tcPr>
          <w:p w14:paraId="7616506A" w14:textId="22B51DF6" w:rsidR="006D68DB" w:rsidRPr="00843DEB" w:rsidRDefault="006D68DB" w:rsidP="004D3FBE">
            <w:pPr>
              <w:pStyle w:val="affd"/>
              <w:rPr>
                <w:color w:val="000000" w:themeColor="text1"/>
              </w:rPr>
            </w:pPr>
            <w:r>
              <w:rPr>
                <w:rFonts w:hint="eastAsia"/>
                <w:color w:val="000000" w:themeColor="text1"/>
              </w:rPr>
              <w:t>各楼层布置</w:t>
            </w:r>
          </w:p>
        </w:tc>
        <w:tc>
          <w:tcPr>
            <w:tcW w:w="2698" w:type="pct"/>
            <w:vAlign w:val="center"/>
          </w:tcPr>
          <w:p w14:paraId="0579553F" w14:textId="40182ED3" w:rsidR="006D68DB" w:rsidRPr="007E12A4" w:rsidRDefault="006D68DB" w:rsidP="00B509CB">
            <w:pPr>
              <w:pStyle w:val="affd"/>
              <w:jc w:val="both"/>
              <w:rPr>
                <w:color w:val="000000" w:themeColor="text1"/>
              </w:rPr>
            </w:pPr>
            <w:r w:rsidRPr="007E12A4">
              <w:rPr>
                <w:rFonts w:hint="eastAsia"/>
                <w:color w:val="000000" w:themeColor="text1"/>
              </w:rPr>
              <w:t>一层</w:t>
            </w:r>
            <w:r>
              <w:rPr>
                <w:rFonts w:hint="eastAsia"/>
                <w:color w:val="000000" w:themeColor="text1"/>
              </w:rPr>
              <w:t>：</w:t>
            </w:r>
            <w:r w:rsidRPr="007E12A4">
              <w:rPr>
                <w:rFonts w:hint="eastAsia"/>
                <w:color w:val="000000" w:themeColor="text1"/>
              </w:rPr>
              <w:t>设置影像中心</w:t>
            </w:r>
            <w:r w:rsidRPr="007E12A4">
              <w:rPr>
                <w:rFonts w:hint="eastAsia"/>
                <w:color w:val="000000" w:themeColor="text1"/>
              </w:rPr>
              <w:t>(CT</w:t>
            </w:r>
            <w:r w:rsidRPr="007E12A4">
              <w:rPr>
                <w:rFonts w:hint="eastAsia"/>
                <w:color w:val="000000" w:themeColor="text1"/>
              </w:rPr>
              <w:t>、</w:t>
            </w:r>
            <w:r w:rsidRPr="007E12A4">
              <w:rPr>
                <w:rFonts w:hint="eastAsia"/>
                <w:color w:val="000000" w:themeColor="text1"/>
              </w:rPr>
              <w:t>MRI</w:t>
            </w:r>
            <w:r w:rsidRPr="007E12A4">
              <w:rPr>
                <w:rFonts w:hint="eastAsia"/>
                <w:color w:val="000000" w:themeColor="text1"/>
              </w:rPr>
              <w:t>、</w:t>
            </w:r>
            <w:r w:rsidRPr="007E12A4">
              <w:rPr>
                <w:rFonts w:hint="eastAsia"/>
                <w:color w:val="000000" w:themeColor="text1"/>
              </w:rPr>
              <w:t>DR)</w:t>
            </w:r>
            <w:r w:rsidRPr="007E12A4">
              <w:rPr>
                <w:rFonts w:hint="eastAsia"/>
                <w:color w:val="000000" w:themeColor="text1"/>
              </w:rPr>
              <w:t>、急诊影像、药房静配中</w:t>
            </w:r>
            <w:r>
              <w:rPr>
                <w:rFonts w:hint="eastAsia"/>
                <w:color w:val="000000" w:themeColor="text1"/>
              </w:rPr>
              <w:t>心</w:t>
            </w:r>
          </w:p>
          <w:p w14:paraId="1AC812B4" w14:textId="41F73B65" w:rsidR="006D68DB" w:rsidRPr="00B53EBE" w:rsidRDefault="006D68DB" w:rsidP="00B509CB">
            <w:pPr>
              <w:pStyle w:val="affd"/>
              <w:jc w:val="both"/>
              <w:rPr>
                <w:color w:val="000000" w:themeColor="text1"/>
              </w:rPr>
            </w:pPr>
            <w:r w:rsidRPr="007E12A4">
              <w:rPr>
                <w:rFonts w:hint="eastAsia"/>
                <w:color w:val="000000" w:themeColor="text1"/>
              </w:rPr>
              <w:t>二层</w:t>
            </w:r>
            <w:r>
              <w:rPr>
                <w:rFonts w:hint="eastAsia"/>
                <w:color w:val="000000" w:themeColor="text1"/>
              </w:rPr>
              <w:t>：</w:t>
            </w:r>
            <w:r w:rsidRPr="007E12A4">
              <w:rPr>
                <w:rFonts w:hint="eastAsia"/>
                <w:color w:val="000000" w:themeColor="text1"/>
              </w:rPr>
              <w:t>检验中心、输血科、功能检查科</w:t>
            </w:r>
            <w:r w:rsidRPr="007E12A4">
              <w:rPr>
                <w:rFonts w:hint="eastAsia"/>
                <w:color w:val="000000" w:themeColor="text1"/>
              </w:rPr>
              <w:t>(</w:t>
            </w:r>
            <w:r w:rsidRPr="007E12A4">
              <w:rPr>
                <w:rFonts w:hint="eastAsia"/>
                <w:color w:val="000000" w:themeColor="text1"/>
              </w:rPr>
              <w:t>心电、脑电、超声等</w:t>
            </w:r>
            <w:r w:rsidRPr="007E12A4">
              <w:rPr>
                <w:rFonts w:hint="eastAsia"/>
                <w:color w:val="000000" w:themeColor="text1"/>
              </w:rPr>
              <w:t>)</w:t>
            </w:r>
          </w:p>
          <w:p w14:paraId="08823B71" w14:textId="381D622E" w:rsidR="006D68DB" w:rsidRPr="007E12A4" w:rsidRDefault="006D68DB" w:rsidP="00B509CB">
            <w:pPr>
              <w:pStyle w:val="affd"/>
              <w:jc w:val="both"/>
              <w:rPr>
                <w:color w:val="000000" w:themeColor="text1"/>
              </w:rPr>
            </w:pPr>
            <w:r w:rsidRPr="007E12A4">
              <w:rPr>
                <w:rFonts w:hint="eastAsia"/>
                <w:color w:val="000000" w:themeColor="text1"/>
              </w:rPr>
              <w:t>三层</w:t>
            </w:r>
            <w:r>
              <w:rPr>
                <w:rFonts w:hint="eastAsia"/>
                <w:color w:val="000000" w:themeColor="text1"/>
              </w:rPr>
              <w:t>：</w:t>
            </w:r>
            <w:r w:rsidRPr="007E12A4">
              <w:rPr>
                <w:rFonts w:hint="eastAsia"/>
                <w:color w:val="000000" w:themeColor="text1"/>
              </w:rPr>
              <w:t>中心手术部、介入导管中心</w:t>
            </w:r>
          </w:p>
          <w:p w14:paraId="072F0C6F" w14:textId="22BD9FC4" w:rsidR="006D68DB" w:rsidRPr="007E12A4" w:rsidRDefault="006D68DB" w:rsidP="00B509CB">
            <w:pPr>
              <w:pStyle w:val="affd"/>
              <w:jc w:val="both"/>
              <w:rPr>
                <w:color w:val="000000" w:themeColor="text1"/>
              </w:rPr>
            </w:pPr>
            <w:r w:rsidRPr="007E12A4">
              <w:rPr>
                <w:rFonts w:hint="eastAsia"/>
                <w:color w:val="000000" w:themeColor="text1"/>
              </w:rPr>
              <w:t>四层</w:t>
            </w:r>
            <w:r>
              <w:rPr>
                <w:rFonts w:hint="eastAsia"/>
                <w:color w:val="000000" w:themeColor="text1"/>
              </w:rPr>
              <w:t>：</w:t>
            </w:r>
            <w:r w:rsidRPr="007E12A4">
              <w:rPr>
                <w:rFonts w:hint="eastAsia"/>
                <w:color w:val="000000" w:themeColor="text1"/>
              </w:rPr>
              <w:t>病理科、消毒供应中心</w:t>
            </w:r>
          </w:p>
          <w:p w14:paraId="370BA493" w14:textId="4CB812F3" w:rsidR="006D68DB" w:rsidRPr="00843DEB" w:rsidRDefault="006D68DB" w:rsidP="009E1FEA">
            <w:pPr>
              <w:pStyle w:val="affd"/>
              <w:jc w:val="both"/>
              <w:rPr>
                <w:color w:val="000000" w:themeColor="text1"/>
              </w:rPr>
            </w:pPr>
            <w:r w:rsidRPr="007E12A4">
              <w:rPr>
                <w:rFonts w:hint="eastAsia"/>
                <w:color w:val="000000" w:themeColor="text1"/>
              </w:rPr>
              <w:t>地下一层</w:t>
            </w:r>
            <w:r>
              <w:rPr>
                <w:rFonts w:hint="eastAsia"/>
                <w:color w:val="000000" w:themeColor="text1"/>
              </w:rPr>
              <w:t>：</w:t>
            </w:r>
            <w:r w:rsidRPr="007E12A4">
              <w:rPr>
                <w:rFonts w:hint="eastAsia"/>
                <w:color w:val="000000" w:themeColor="text1"/>
              </w:rPr>
              <w:t>设置大型医疗设备</w:t>
            </w:r>
            <w:r w:rsidRPr="007E12A4">
              <w:rPr>
                <w:rFonts w:hint="eastAsia"/>
                <w:color w:val="000000" w:themeColor="text1"/>
              </w:rPr>
              <w:t>(</w:t>
            </w:r>
            <w:r w:rsidRPr="007E12A4">
              <w:rPr>
                <w:rFonts w:hint="eastAsia"/>
                <w:color w:val="000000" w:themeColor="text1"/>
              </w:rPr>
              <w:t>如直线加速器</w:t>
            </w:r>
            <w:r w:rsidRPr="007E12A4">
              <w:rPr>
                <w:rFonts w:hint="eastAsia"/>
                <w:color w:val="000000" w:themeColor="text1"/>
              </w:rPr>
              <w:t>)</w:t>
            </w:r>
            <w:r w:rsidRPr="007E12A4">
              <w:rPr>
                <w:rFonts w:hint="eastAsia"/>
                <w:color w:val="000000" w:themeColor="text1"/>
              </w:rPr>
              <w:t>、仓储库房及设备机房</w:t>
            </w:r>
          </w:p>
        </w:tc>
      </w:tr>
      <w:tr w:rsidR="006D68DB" w14:paraId="0A884AA0" w14:textId="77777777" w:rsidTr="009E1FEA">
        <w:trPr>
          <w:trHeight w:val="397"/>
          <w:jc w:val="center"/>
        </w:trPr>
        <w:tc>
          <w:tcPr>
            <w:tcW w:w="446" w:type="pct"/>
            <w:vMerge/>
            <w:vAlign w:val="center"/>
          </w:tcPr>
          <w:p w14:paraId="38E4D1AC" w14:textId="77777777" w:rsidR="006D68DB" w:rsidRDefault="006D68DB" w:rsidP="004D3FBE">
            <w:pPr>
              <w:pStyle w:val="affd"/>
            </w:pPr>
          </w:p>
        </w:tc>
        <w:tc>
          <w:tcPr>
            <w:tcW w:w="659" w:type="pct"/>
            <w:vMerge/>
            <w:vAlign w:val="center"/>
          </w:tcPr>
          <w:p w14:paraId="3D4C8216" w14:textId="77777777" w:rsidR="006D68DB" w:rsidRDefault="006D68DB" w:rsidP="004D3FBE">
            <w:pPr>
              <w:pStyle w:val="affd"/>
            </w:pPr>
          </w:p>
        </w:tc>
        <w:tc>
          <w:tcPr>
            <w:tcW w:w="684" w:type="pct"/>
            <w:vMerge w:val="restart"/>
            <w:vAlign w:val="center"/>
          </w:tcPr>
          <w:p w14:paraId="3B274E39" w14:textId="21DE9345" w:rsidR="006D68DB" w:rsidRPr="00C86A83" w:rsidRDefault="006D68DB" w:rsidP="004D3FBE">
            <w:pPr>
              <w:pStyle w:val="affd"/>
            </w:pPr>
            <w:r w:rsidRPr="00C86A83">
              <w:rPr>
                <w:rFonts w:hint="eastAsia"/>
              </w:rPr>
              <w:t>病房楼</w:t>
            </w:r>
          </w:p>
        </w:tc>
        <w:tc>
          <w:tcPr>
            <w:tcW w:w="3211" w:type="pct"/>
            <w:gridSpan w:val="2"/>
            <w:vAlign w:val="center"/>
          </w:tcPr>
          <w:p w14:paraId="47C6D7CE" w14:textId="52D80B6B" w:rsidR="006D68DB" w:rsidRPr="00843DEB" w:rsidRDefault="006D68DB" w:rsidP="004D3FBE">
            <w:pPr>
              <w:pStyle w:val="affd"/>
              <w:jc w:val="both"/>
              <w:rPr>
                <w:color w:val="000000" w:themeColor="text1"/>
              </w:rPr>
            </w:pPr>
            <w:r w:rsidRPr="00A46345">
              <w:rPr>
                <w:rFonts w:hint="eastAsia"/>
                <w:color w:val="000000" w:themeColor="text1"/>
              </w:rPr>
              <w:t>病房楼一栋，共十三层，建筑面积</w:t>
            </w:r>
            <w:r w:rsidRPr="00A46345">
              <w:rPr>
                <w:rFonts w:hint="eastAsia"/>
                <w:color w:val="000000" w:themeColor="text1"/>
              </w:rPr>
              <w:t>37400m</w:t>
            </w:r>
            <w:r w:rsidRPr="00A46345">
              <w:rPr>
                <w:rFonts w:hint="eastAsia"/>
                <w:color w:val="000000" w:themeColor="text1"/>
                <w:vertAlign w:val="superscript"/>
              </w:rPr>
              <w:t>2</w:t>
            </w:r>
            <w:r>
              <w:rPr>
                <w:rFonts w:hint="eastAsia"/>
                <w:color w:val="000000" w:themeColor="text1"/>
              </w:rPr>
              <w:t>，</w:t>
            </w:r>
            <w:r w:rsidRPr="00A46345">
              <w:rPr>
                <w:rFonts w:hint="eastAsia"/>
                <w:color w:val="000000" w:themeColor="text1"/>
              </w:rPr>
              <w:t>其中地上十二层</w:t>
            </w:r>
            <w:r w:rsidRPr="00A46345">
              <w:rPr>
                <w:rFonts w:hint="eastAsia"/>
                <w:color w:val="000000" w:themeColor="text1"/>
              </w:rPr>
              <w:t>33000m</w:t>
            </w:r>
            <w:r w:rsidRPr="00A46345">
              <w:rPr>
                <w:rFonts w:hint="eastAsia"/>
                <w:color w:val="000000" w:themeColor="text1"/>
                <w:vertAlign w:val="superscript"/>
              </w:rPr>
              <w:t>2</w:t>
            </w:r>
            <w:r w:rsidRPr="00A46345">
              <w:rPr>
                <w:rFonts w:hint="eastAsia"/>
                <w:color w:val="000000" w:themeColor="text1"/>
              </w:rPr>
              <w:t>(</w:t>
            </w:r>
            <w:r w:rsidRPr="00A46345">
              <w:rPr>
                <w:rFonts w:hint="eastAsia"/>
                <w:color w:val="000000" w:themeColor="text1"/>
              </w:rPr>
              <w:t>每层面积</w:t>
            </w:r>
            <w:r w:rsidRPr="00A46345">
              <w:rPr>
                <w:rFonts w:hint="eastAsia"/>
                <w:color w:val="000000" w:themeColor="text1"/>
              </w:rPr>
              <w:t>275m</w:t>
            </w:r>
            <w:r w:rsidRPr="00A46345">
              <w:rPr>
                <w:rFonts w:hint="eastAsia"/>
                <w:color w:val="000000" w:themeColor="text1"/>
                <w:vertAlign w:val="superscript"/>
              </w:rPr>
              <w:t>2</w:t>
            </w:r>
            <w:r w:rsidRPr="00A46345">
              <w:rPr>
                <w:rFonts w:hint="eastAsia"/>
                <w:color w:val="000000" w:themeColor="text1"/>
              </w:rPr>
              <w:t>)</w:t>
            </w:r>
            <w:r>
              <w:rPr>
                <w:rFonts w:hint="eastAsia"/>
                <w:color w:val="000000" w:themeColor="text1"/>
              </w:rPr>
              <w:t>，</w:t>
            </w:r>
            <w:r w:rsidRPr="00A46345">
              <w:rPr>
                <w:rFonts w:hint="eastAsia"/>
                <w:color w:val="000000" w:themeColor="text1"/>
              </w:rPr>
              <w:t>地下一层</w:t>
            </w:r>
            <w:r w:rsidRPr="00A46345">
              <w:rPr>
                <w:rFonts w:hint="eastAsia"/>
                <w:color w:val="000000" w:themeColor="text1"/>
              </w:rPr>
              <w:t>4400m</w:t>
            </w:r>
            <w:r w:rsidRPr="00A46345">
              <w:rPr>
                <w:rFonts w:hint="eastAsia"/>
                <w:color w:val="000000" w:themeColor="text1"/>
                <w:vertAlign w:val="superscript"/>
              </w:rPr>
              <w:t>2</w:t>
            </w:r>
            <w:r w:rsidRPr="00A46345">
              <w:rPr>
                <w:rFonts w:hint="eastAsia"/>
                <w:color w:val="000000" w:themeColor="text1"/>
              </w:rPr>
              <w:t>。地下为平战结合的人防急救医院及设备用房</w:t>
            </w:r>
            <w:r>
              <w:rPr>
                <w:rFonts w:hint="eastAsia"/>
                <w:color w:val="000000" w:themeColor="text1"/>
              </w:rPr>
              <w:t>，</w:t>
            </w:r>
            <w:r w:rsidRPr="00A46345">
              <w:rPr>
                <w:rFonts w:hint="eastAsia"/>
                <w:color w:val="000000" w:themeColor="text1"/>
              </w:rPr>
              <w:t>地上为病房、产房、血液净化中心等</w:t>
            </w:r>
          </w:p>
        </w:tc>
      </w:tr>
      <w:tr w:rsidR="006D68DB" w14:paraId="144FCC0C" w14:textId="77777777" w:rsidTr="009E1FEA">
        <w:trPr>
          <w:trHeight w:val="397"/>
          <w:jc w:val="center"/>
        </w:trPr>
        <w:tc>
          <w:tcPr>
            <w:tcW w:w="446" w:type="pct"/>
            <w:vMerge/>
            <w:vAlign w:val="center"/>
          </w:tcPr>
          <w:p w14:paraId="43F84925" w14:textId="77777777" w:rsidR="006D68DB" w:rsidRDefault="006D68DB" w:rsidP="007B1F6C">
            <w:pPr>
              <w:pStyle w:val="affd"/>
            </w:pPr>
          </w:p>
        </w:tc>
        <w:tc>
          <w:tcPr>
            <w:tcW w:w="659" w:type="pct"/>
            <w:vMerge/>
            <w:vAlign w:val="center"/>
          </w:tcPr>
          <w:p w14:paraId="271AE1AA" w14:textId="77777777" w:rsidR="006D68DB" w:rsidRDefault="006D68DB" w:rsidP="007B1F6C">
            <w:pPr>
              <w:pStyle w:val="affd"/>
            </w:pPr>
          </w:p>
        </w:tc>
        <w:tc>
          <w:tcPr>
            <w:tcW w:w="684" w:type="pct"/>
            <w:vMerge/>
            <w:vAlign w:val="center"/>
          </w:tcPr>
          <w:p w14:paraId="4D500CB3" w14:textId="44EEA9C0" w:rsidR="006D68DB" w:rsidRDefault="006D68DB" w:rsidP="007B1F6C">
            <w:pPr>
              <w:pStyle w:val="affd"/>
            </w:pPr>
          </w:p>
        </w:tc>
        <w:tc>
          <w:tcPr>
            <w:tcW w:w="513" w:type="pct"/>
            <w:vAlign w:val="center"/>
          </w:tcPr>
          <w:p w14:paraId="0C23D347" w14:textId="5C46614F" w:rsidR="006D68DB" w:rsidRPr="00843DEB" w:rsidRDefault="006D68DB" w:rsidP="007B1F6C">
            <w:pPr>
              <w:pStyle w:val="affd"/>
              <w:rPr>
                <w:color w:val="000000" w:themeColor="text1"/>
              </w:rPr>
            </w:pPr>
            <w:r>
              <w:rPr>
                <w:rFonts w:hint="eastAsia"/>
                <w:color w:val="000000" w:themeColor="text1"/>
              </w:rPr>
              <w:t>各楼层布置</w:t>
            </w:r>
          </w:p>
        </w:tc>
        <w:tc>
          <w:tcPr>
            <w:tcW w:w="2698" w:type="pct"/>
            <w:vAlign w:val="center"/>
          </w:tcPr>
          <w:p w14:paraId="11ACF87E" w14:textId="10F93782" w:rsidR="006D68DB" w:rsidRPr="00C9525D" w:rsidRDefault="006D68DB" w:rsidP="00C9525D">
            <w:pPr>
              <w:pStyle w:val="affd"/>
              <w:jc w:val="both"/>
              <w:rPr>
                <w:color w:val="000000" w:themeColor="text1"/>
              </w:rPr>
            </w:pPr>
            <w:r w:rsidRPr="00C9525D">
              <w:rPr>
                <w:rFonts w:hint="eastAsia"/>
                <w:color w:val="000000" w:themeColor="text1"/>
              </w:rPr>
              <w:t>一层</w:t>
            </w:r>
            <w:r>
              <w:rPr>
                <w:rFonts w:hint="eastAsia"/>
                <w:color w:val="000000" w:themeColor="text1"/>
              </w:rPr>
              <w:t>：</w:t>
            </w:r>
            <w:r w:rsidRPr="00C9525D">
              <w:rPr>
                <w:rFonts w:hint="eastAsia"/>
                <w:color w:val="000000" w:themeColor="text1"/>
              </w:rPr>
              <w:t>设置住院大厅、中心药房、住院结算、营养食堂及</w:t>
            </w:r>
            <w:r w:rsidRPr="00C9525D">
              <w:rPr>
                <w:rFonts w:hint="eastAsia"/>
                <w:color w:val="000000" w:themeColor="text1"/>
              </w:rPr>
              <w:t>ICU</w:t>
            </w:r>
            <w:r w:rsidRPr="00C9525D">
              <w:rPr>
                <w:rFonts w:hint="eastAsia"/>
                <w:color w:val="000000" w:themeColor="text1"/>
              </w:rPr>
              <w:t>家属等候区</w:t>
            </w:r>
          </w:p>
          <w:p w14:paraId="33C5C620" w14:textId="7260DE96" w:rsidR="006D68DB" w:rsidRPr="00C9525D" w:rsidRDefault="006D68DB" w:rsidP="00C9525D">
            <w:pPr>
              <w:pStyle w:val="affd"/>
              <w:jc w:val="both"/>
              <w:rPr>
                <w:color w:val="000000" w:themeColor="text1"/>
              </w:rPr>
            </w:pPr>
            <w:r w:rsidRPr="00C9525D">
              <w:rPr>
                <w:rFonts w:hint="eastAsia"/>
                <w:color w:val="000000" w:themeColor="text1"/>
              </w:rPr>
              <w:t>二层</w:t>
            </w:r>
            <w:r>
              <w:rPr>
                <w:rFonts w:hint="eastAsia"/>
                <w:color w:val="000000" w:themeColor="text1"/>
              </w:rPr>
              <w:t>：</w:t>
            </w:r>
            <w:r w:rsidRPr="00C9525D">
              <w:rPr>
                <w:rFonts w:hint="eastAsia"/>
                <w:color w:val="000000" w:themeColor="text1"/>
              </w:rPr>
              <w:t>设置血液净化中心、产房及产科病房</w:t>
            </w:r>
          </w:p>
          <w:p w14:paraId="454E96FC" w14:textId="09480C51" w:rsidR="006D68DB" w:rsidRPr="00C9525D" w:rsidRDefault="006D68DB" w:rsidP="00C9525D">
            <w:pPr>
              <w:pStyle w:val="affd"/>
              <w:jc w:val="both"/>
              <w:rPr>
                <w:color w:val="000000" w:themeColor="text1"/>
              </w:rPr>
            </w:pPr>
            <w:r w:rsidRPr="00C9525D">
              <w:rPr>
                <w:rFonts w:hint="eastAsia"/>
                <w:color w:val="000000" w:themeColor="text1"/>
              </w:rPr>
              <w:t>三层及以上</w:t>
            </w:r>
            <w:r>
              <w:rPr>
                <w:rFonts w:hint="eastAsia"/>
                <w:color w:val="000000" w:themeColor="text1"/>
              </w:rPr>
              <w:t>：</w:t>
            </w:r>
            <w:r w:rsidRPr="00C9525D">
              <w:rPr>
                <w:rFonts w:hint="eastAsia"/>
                <w:color w:val="000000" w:themeColor="text1"/>
              </w:rPr>
              <w:t>为标准护理单元。每层两个护理单元，采用双走廊或单走廊布局，确保病房朝南。设置单人、双人、三人病房</w:t>
            </w:r>
          </w:p>
          <w:p w14:paraId="730327D2" w14:textId="139A003F" w:rsidR="006D68DB" w:rsidRPr="00C9525D" w:rsidRDefault="006D68DB" w:rsidP="00C9525D">
            <w:pPr>
              <w:pStyle w:val="affd"/>
              <w:jc w:val="both"/>
              <w:rPr>
                <w:color w:val="000000" w:themeColor="text1"/>
              </w:rPr>
            </w:pPr>
            <w:r w:rsidRPr="00C9525D">
              <w:rPr>
                <w:rFonts w:hint="eastAsia"/>
                <w:color w:val="000000" w:themeColor="text1"/>
              </w:rPr>
              <w:t>顶层</w:t>
            </w:r>
            <w:r w:rsidRPr="00C9525D">
              <w:rPr>
                <w:rFonts w:hint="eastAsia"/>
                <w:color w:val="000000" w:themeColor="text1"/>
              </w:rPr>
              <w:t>(</w:t>
            </w:r>
            <w:r w:rsidRPr="00C9525D">
              <w:rPr>
                <w:rFonts w:hint="eastAsia"/>
                <w:color w:val="000000" w:themeColor="text1"/>
              </w:rPr>
              <w:t>十三层</w:t>
            </w:r>
            <w:r w:rsidRPr="00C9525D">
              <w:rPr>
                <w:rFonts w:hint="eastAsia"/>
                <w:color w:val="000000" w:themeColor="text1"/>
              </w:rPr>
              <w:t>)</w:t>
            </w:r>
            <w:r>
              <w:rPr>
                <w:rFonts w:hint="eastAsia"/>
                <w:color w:val="000000" w:themeColor="text1"/>
              </w:rPr>
              <w:t>：</w:t>
            </w:r>
            <w:r w:rsidRPr="00C9525D">
              <w:rPr>
                <w:rFonts w:hint="eastAsia"/>
                <w:color w:val="000000" w:themeColor="text1"/>
              </w:rPr>
              <w:t>设置</w:t>
            </w:r>
            <w:r w:rsidRPr="00C9525D">
              <w:rPr>
                <w:rFonts w:hint="eastAsia"/>
                <w:color w:val="000000" w:themeColor="text1"/>
              </w:rPr>
              <w:t>VIP</w:t>
            </w:r>
            <w:r w:rsidRPr="00C9525D">
              <w:rPr>
                <w:rFonts w:hint="eastAsia"/>
                <w:color w:val="000000" w:themeColor="text1"/>
              </w:rPr>
              <w:t>病房或行政办公区</w:t>
            </w:r>
          </w:p>
          <w:p w14:paraId="130415FB" w14:textId="160821D1" w:rsidR="006D68DB" w:rsidRPr="00843DEB" w:rsidRDefault="006D68DB" w:rsidP="00C9525D">
            <w:pPr>
              <w:pStyle w:val="affd"/>
              <w:jc w:val="both"/>
              <w:rPr>
                <w:color w:val="000000" w:themeColor="text1"/>
              </w:rPr>
            </w:pPr>
            <w:r w:rsidRPr="00C9525D">
              <w:rPr>
                <w:rFonts w:hint="eastAsia"/>
                <w:color w:val="000000" w:themeColor="text1"/>
              </w:rPr>
              <w:t>地下一层</w:t>
            </w:r>
            <w:r>
              <w:rPr>
                <w:rFonts w:hint="eastAsia"/>
                <w:color w:val="000000" w:themeColor="text1"/>
              </w:rPr>
              <w:t>：</w:t>
            </w:r>
            <w:r w:rsidRPr="00C9525D">
              <w:rPr>
                <w:rFonts w:hint="eastAsia"/>
                <w:color w:val="000000" w:themeColor="text1"/>
              </w:rPr>
              <w:t>为平战结合的人防急救医院及设备用房</w:t>
            </w:r>
          </w:p>
        </w:tc>
      </w:tr>
      <w:tr w:rsidR="006D68DB" w14:paraId="750ABBD5" w14:textId="77777777" w:rsidTr="009E1FEA">
        <w:trPr>
          <w:trHeight w:val="397"/>
          <w:jc w:val="center"/>
        </w:trPr>
        <w:tc>
          <w:tcPr>
            <w:tcW w:w="446" w:type="pct"/>
            <w:vMerge w:val="restart"/>
            <w:vAlign w:val="center"/>
          </w:tcPr>
          <w:p w14:paraId="11D9AA8C" w14:textId="4DEF8737" w:rsidR="006D68DB" w:rsidRDefault="006D68DB" w:rsidP="007B1F6C">
            <w:pPr>
              <w:pStyle w:val="affd"/>
            </w:pPr>
            <w:r>
              <w:rPr>
                <w:rFonts w:hint="eastAsia"/>
              </w:rPr>
              <w:t>2</w:t>
            </w:r>
          </w:p>
        </w:tc>
        <w:tc>
          <w:tcPr>
            <w:tcW w:w="659" w:type="pct"/>
            <w:vMerge w:val="restart"/>
            <w:vAlign w:val="center"/>
          </w:tcPr>
          <w:p w14:paraId="66708696" w14:textId="407BDA25" w:rsidR="006D68DB" w:rsidRDefault="006D68DB" w:rsidP="007B1F6C">
            <w:pPr>
              <w:pStyle w:val="affd"/>
            </w:pPr>
            <w:r>
              <w:rPr>
                <w:rFonts w:hint="eastAsia"/>
              </w:rPr>
              <w:t>辅助工程</w:t>
            </w:r>
          </w:p>
        </w:tc>
        <w:tc>
          <w:tcPr>
            <w:tcW w:w="1197" w:type="pct"/>
            <w:gridSpan w:val="2"/>
            <w:vAlign w:val="center"/>
          </w:tcPr>
          <w:p w14:paraId="34E717ED" w14:textId="19CFCB8F" w:rsidR="006D68DB" w:rsidRDefault="006D68DB" w:rsidP="007B1F6C">
            <w:pPr>
              <w:pStyle w:val="affd"/>
              <w:rPr>
                <w:color w:val="000000" w:themeColor="text1"/>
              </w:rPr>
            </w:pPr>
            <w:r>
              <w:rPr>
                <w:rFonts w:hint="eastAsia"/>
                <w:color w:val="000000" w:themeColor="text1"/>
              </w:rPr>
              <w:t>垃圾站</w:t>
            </w:r>
          </w:p>
        </w:tc>
        <w:tc>
          <w:tcPr>
            <w:tcW w:w="2698" w:type="pct"/>
            <w:vAlign w:val="center"/>
          </w:tcPr>
          <w:p w14:paraId="208DA981" w14:textId="7BF8F5C9" w:rsidR="006D68DB" w:rsidRPr="00C9525D" w:rsidRDefault="006D68DB" w:rsidP="009E1FEA">
            <w:pPr>
              <w:pStyle w:val="affd"/>
              <w:jc w:val="both"/>
              <w:rPr>
                <w:color w:val="000000" w:themeColor="text1"/>
              </w:rPr>
            </w:pPr>
            <w:r>
              <w:rPr>
                <w:rFonts w:hint="eastAsia"/>
                <w:color w:val="000000" w:themeColor="text1"/>
              </w:rPr>
              <w:t>1</w:t>
            </w:r>
            <w:r>
              <w:rPr>
                <w:rFonts w:hint="eastAsia"/>
                <w:color w:val="000000" w:themeColor="text1"/>
              </w:rPr>
              <w:t>座，</w:t>
            </w:r>
            <w:r w:rsidRPr="00AC449A">
              <w:rPr>
                <w:rFonts w:hint="eastAsia"/>
                <w:color w:val="000000" w:themeColor="text1"/>
              </w:rPr>
              <w:t>建筑面积</w:t>
            </w:r>
            <w:r w:rsidRPr="00AC449A">
              <w:rPr>
                <w:rFonts w:hint="eastAsia"/>
                <w:color w:val="000000" w:themeColor="text1"/>
              </w:rPr>
              <w:t>120</w:t>
            </w:r>
            <w:r w:rsidRPr="00A46345">
              <w:rPr>
                <w:rFonts w:hint="eastAsia"/>
                <w:color w:val="000000" w:themeColor="text1"/>
              </w:rPr>
              <w:t>m</w:t>
            </w:r>
            <w:r w:rsidRPr="00A46345">
              <w:rPr>
                <w:rFonts w:hint="eastAsia"/>
                <w:color w:val="000000" w:themeColor="text1"/>
                <w:vertAlign w:val="superscript"/>
              </w:rPr>
              <w:t>2</w:t>
            </w:r>
          </w:p>
        </w:tc>
      </w:tr>
      <w:tr w:rsidR="006D68DB" w14:paraId="5409936D" w14:textId="77777777" w:rsidTr="009E1FEA">
        <w:trPr>
          <w:trHeight w:val="397"/>
          <w:jc w:val="center"/>
        </w:trPr>
        <w:tc>
          <w:tcPr>
            <w:tcW w:w="446" w:type="pct"/>
            <w:vMerge/>
            <w:vAlign w:val="center"/>
          </w:tcPr>
          <w:p w14:paraId="20C35978" w14:textId="77777777" w:rsidR="006D68DB" w:rsidRDefault="006D68DB" w:rsidP="007B1F6C">
            <w:pPr>
              <w:pStyle w:val="affd"/>
            </w:pPr>
          </w:p>
        </w:tc>
        <w:tc>
          <w:tcPr>
            <w:tcW w:w="659" w:type="pct"/>
            <w:vMerge/>
            <w:vAlign w:val="center"/>
          </w:tcPr>
          <w:p w14:paraId="014C07E5" w14:textId="77777777" w:rsidR="006D68DB" w:rsidRDefault="006D68DB" w:rsidP="007B1F6C">
            <w:pPr>
              <w:pStyle w:val="affd"/>
            </w:pPr>
          </w:p>
        </w:tc>
        <w:tc>
          <w:tcPr>
            <w:tcW w:w="1197" w:type="pct"/>
            <w:gridSpan w:val="2"/>
            <w:vAlign w:val="center"/>
          </w:tcPr>
          <w:p w14:paraId="5CD7919D" w14:textId="5B70198D" w:rsidR="006D68DB" w:rsidRDefault="006D68DB" w:rsidP="007B1F6C">
            <w:pPr>
              <w:pStyle w:val="affd"/>
              <w:rPr>
                <w:color w:val="000000" w:themeColor="text1"/>
              </w:rPr>
            </w:pPr>
            <w:r w:rsidRPr="00977D7F">
              <w:rPr>
                <w:rFonts w:hint="eastAsia"/>
                <w:color w:val="000000" w:themeColor="text1"/>
              </w:rPr>
              <w:t>污水处理站</w:t>
            </w:r>
          </w:p>
        </w:tc>
        <w:tc>
          <w:tcPr>
            <w:tcW w:w="2698" w:type="pct"/>
            <w:vAlign w:val="center"/>
          </w:tcPr>
          <w:p w14:paraId="54FA216E" w14:textId="5767A303" w:rsidR="006D68DB" w:rsidRPr="00C9525D" w:rsidRDefault="006D68DB" w:rsidP="009E1FEA">
            <w:pPr>
              <w:pStyle w:val="affd"/>
              <w:jc w:val="both"/>
              <w:rPr>
                <w:color w:val="000000" w:themeColor="text1"/>
              </w:rPr>
            </w:pPr>
            <w:r>
              <w:rPr>
                <w:rFonts w:hint="eastAsia"/>
                <w:color w:val="000000" w:themeColor="text1"/>
              </w:rPr>
              <w:t>1</w:t>
            </w:r>
            <w:r>
              <w:rPr>
                <w:rFonts w:hint="eastAsia"/>
                <w:color w:val="000000" w:themeColor="text1"/>
              </w:rPr>
              <w:t>座，</w:t>
            </w:r>
            <w:r w:rsidRPr="00AC449A">
              <w:rPr>
                <w:rFonts w:hint="eastAsia"/>
                <w:color w:val="000000" w:themeColor="text1"/>
              </w:rPr>
              <w:t>建筑面积</w:t>
            </w:r>
            <w:r>
              <w:rPr>
                <w:rFonts w:hint="eastAsia"/>
                <w:color w:val="000000" w:themeColor="text1"/>
              </w:rPr>
              <w:t>60</w:t>
            </w:r>
            <w:r w:rsidRPr="00A46345">
              <w:rPr>
                <w:rFonts w:hint="eastAsia"/>
                <w:color w:val="000000" w:themeColor="text1"/>
              </w:rPr>
              <w:t>m</w:t>
            </w:r>
            <w:r w:rsidRPr="00A46345">
              <w:rPr>
                <w:rFonts w:hint="eastAsia"/>
                <w:color w:val="000000" w:themeColor="text1"/>
                <w:vertAlign w:val="superscript"/>
              </w:rPr>
              <w:t>2</w:t>
            </w:r>
            <w:r w:rsidRPr="005F2BF9">
              <w:rPr>
                <w:rFonts w:hint="eastAsia"/>
                <w:color w:val="000000" w:themeColor="text1"/>
              </w:rPr>
              <w:t>，</w:t>
            </w:r>
            <w:r w:rsidRPr="007A3EF4">
              <w:rPr>
                <w:rFonts w:hint="eastAsia"/>
                <w:color w:val="000000" w:themeColor="text1"/>
              </w:rPr>
              <w:t>采用地理式或半地理式</w:t>
            </w:r>
            <w:r w:rsidRPr="007A3EF4">
              <w:rPr>
                <w:rFonts w:hint="eastAsia"/>
                <w:color w:val="000000" w:themeColor="text1"/>
              </w:rPr>
              <w:t>+</w:t>
            </w:r>
            <w:r w:rsidRPr="007A3EF4">
              <w:rPr>
                <w:rFonts w:hint="eastAsia"/>
                <w:color w:val="000000" w:themeColor="text1"/>
              </w:rPr>
              <w:t>绿化覆盖设计</w:t>
            </w:r>
          </w:p>
        </w:tc>
      </w:tr>
      <w:tr w:rsidR="006D68DB" w14:paraId="3714767B" w14:textId="77777777" w:rsidTr="009E1FEA">
        <w:trPr>
          <w:trHeight w:val="397"/>
          <w:jc w:val="center"/>
        </w:trPr>
        <w:tc>
          <w:tcPr>
            <w:tcW w:w="446" w:type="pct"/>
            <w:vMerge/>
            <w:vAlign w:val="center"/>
          </w:tcPr>
          <w:p w14:paraId="3EEB2A1B" w14:textId="77777777" w:rsidR="006D68DB" w:rsidRDefault="006D68DB" w:rsidP="007B1F6C">
            <w:pPr>
              <w:pStyle w:val="affd"/>
            </w:pPr>
          </w:p>
        </w:tc>
        <w:tc>
          <w:tcPr>
            <w:tcW w:w="659" w:type="pct"/>
            <w:vMerge/>
            <w:vAlign w:val="center"/>
          </w:tcPr>
          <w:p w14:paraId="5EBB197C" w14:textId="77777777" w:rsidR="006D68DB" w:rsidRDefault="006D68DB" w:rsidP="007B1F6C">
            <w:pPr>
              <w:pStyle w:val="affd"/>
            </w:pPr>
          </w:p>
        </w:tc>
        <w:tc>
          <w:tcPr>
            <w:tcW w:w="1197" w:type="pct"/>
            <w:gridSpan w:val="2"/>
            <w:vAlign w:val="center"/>
          </w:tcPr>
          <w:p w14:paraId="4ACD956B" w14:textId="06712033" w:rsidR="006D68DB" w:rsidRDefault="006D68DB" w:rsidP="007B1F6C">
            <w:pPr>
              <w:pStyle w:val="affd"/>
              <w:rPr>
                <w:color w:val="000000" w:themeColor="text1"/>
              </w:rPr>
            </w:pPr>
            <w:r w:rsidRPr="00977D7F">
              <w:rPr>
                <w:rFonts w:hint="eastAsia"/>
                <w:color w:val="000000" w:themeColor="text1"/>
              </w:rPr>
              <w:t>氧气站</w:t>
            </w:r>
          </w:p>
        </w:tc>
        <w:tc>
          <w:tcPr>
            <w:tcW w:w="2698" w:type="pct"/>
            <w:vAlign w:val="center"/>
          </w:tcPr>
          <w:p w14:paraId="4BEA0EE0" w14:textId="3056D550" w:rsidR="006D68DB" w:rsidRPr="00C9525D" w:rsidRDefault="006D68DB" w:rsidP="009E1FEA">
            <w:pPr>
              <w:pStyle w:val="affd"/>
              <w:jc w:val="both"/>
              <w:rPr>
                <w:color w:val="000000" w:themeColor="text1"/>
              </w:rPr>
            </w:pPr>
            <w:r>
              <w:rPr>
                <w:rFonts w:hint="eastAsia"/>
                <w:color w:val="000000" w:themeColor="text1"/>
              </w:rPr>
              <w:t>1</w:t>
            </w:r>
            <w:r>
              <w:rPr>
                <w:rFonts w:hint="eastAsia"/>
                <w:color w:val="000000" w:themeColor="text1"/>
              </w:rPr>
              <w:t>座，</w:t>
            </w:r>
            <w:r w:rsidRPr="00AC449A">
              <w:rPr>
                <w:rFonts w:hint="eastAsia"/>
                <w:color w:val="000000" w:themeColor="text1"/>
              </w:rPr>
              <w:t>建筑面积</w:t>
            </w:r>
            <w:r w:rsidRPr="00AC449A">
              <w:rPr>
                <w:rFonts w:hint="eastAsia"/>
                <w:color w:val="000000" w:themeColor="text1"/>
              </w:rPr>
              <w:t>120</w:t>
            </w:r>
            <w:r w:rsidRPr="00A46345">
              <w:rPr>
                <w:rFonts w:hint="eastAsia"/>
                <w:color w:val="000000" w:themeColor="text1"/>
              </w:rPr>
              <w:t>m</w:t>
            </w:r>
            <w:r w:rsidRPr="00A46345">
              <w:rPr>
                <w:rFonts w:hint="eastAsia"/>
                <w:color w:val="000000" w:themeColor="text1"/>
                <w:vertAlign w:val="superscript"/>
              </w:rPr>
              <w:t>2</w:t>
            </w:r>
          </w:p>
        </w:tc>
      </w:tr>
      <w:tr w:rsidR="006D68DB" w14:paraId="424B656E" w14:textId="77777777" w:rsidTr="009E1FEA">
        <w:trPr>
          <w:trHeight w:val="397"/>
          <w:jc w:val="center"/>
        </w:trPr>
        <w:tc>
          <w:tcPr>
            <w:tcW w:w="446" w:type="pct"/>
            <w:vMerge/>
            <w:vAlign w:val="center"/>
          </w:tcPr>
          <w:p w14:paraId="02090574" w14:textId="77777777" w:rsidR="006D68DB" w:rsidRDefault="006D68DB" w:rsidP="00F278DF">
            <w:pPr>
              <w:pStyle w:val="affd"/>
            </w:pPr>
          </w:p>
        </w:tc>
        <w:tc>
          <w:tcPr>
            <w:tcW w:w="659" w:type="pct"/>
            <w:vMerge/>
            <w:vAlign w:val="center"/>
          </w:tcPr>
          <w:p w14:paraId="2F22EC2A" w14:textId="77777777" w:rsidR="006D68DB" w:rsidRDefault="006D68DB" w:rsidP="00F278DF">
            <w:pPr>
              <w:pStyle w:val="affd"/>
            </w:pPr>
          </w:p>
        </w:tc>
        <w:tc>
          <w:tcPr>
            <w:tcW w:w="1197" w:type="pct"/>
            <w:gridSpan w:val="2"/>
            <w:vAlign w:val="center"/>
          </w:tcPr>
          <w:p w14:paraId="69CAC380" w14:textId="6ADBA3B9" w:rsidR="006D68DB" w:rsidRDefault="006D68DB" w:rsidP="00F278DF">
            <w:pPr>
              <w:pStyle w:val="affd"/>
              <w:rPr>
                <w:color w:val="000000" w:themeColor="text1"/>
              </w:rPr>
            </w:pPr>
            <w:r w:rsidRPr="00F278DF">
              <w:rPr>
                <w:rFonts w:hint="eastAsia"/>
                <w:color w:val="000000" w:themeColor="text1"/>
              </w:rPr>
              <w:t>门卫室</w:t>
            </w:r>
          </w:p>
        </w:tc>
        <w:tc>
          <w:tcPr>
            <w:tcW w:w="2698" w:type="pct"/>
            <w:vAlign w:val="center"/>
          </w:tcPr>
          <w:p w14:paraId="22BAF7D8" w14:textId="313A1D1D" w:rsidR="006D68DB" w:rsidRPr="00C9525D" w:rsidRDefault="006D68DB" w:rsidP="009E1FEA">
            <w:pPr>
              <w:pStyle w:val="affd"/>
              <w:jc w:val="both"/>
              <w:rPr>
                <w:color w:val="000000" w:themeColor="text1"/>
              </w:rPr>
            </w:pPr>
            <w:r>
              <w:rPr>
                <w:rFonts w:hint="eastAsia"/>
                <w:color w:val="000000" w:themeColor="text1"/>
              </w:rPr>
              <w:t>1</w:t>
            </w:r>
            <w:r>
              <w:rPr>
                <w:rFonts w:hint="eastAsia"/>
                <w:color w:val="000000" w:themeColor="text1"/>
              </w:rPr>
              <w:t>座，</w:t>
            </w:r>
            <w:r w:rsidRPr="00AC449A">
              <w:rPr>
                <w:rFonts w:hint="eastAsia"/>
                <w:color w:val="000000" w:themeColor="text1"/>
              </w:rPr>
              <w:t>建筑面积</w:t>
            </w:r>
            <w:r w:rsidRPr="00AC449A">
              <w:rPr>
                <w:rFonts w:hint="eastAsia"/>
                <w:color w:val="000000" w:themeColor="text1"/>
              </w:rPr>
              <w:t>120</w:t>
            </w:r>
            <w:r w:rsidRPr="00A46345">
              <w:rPr>
                <w:rFonts w:hint="eastAsia"/>
                <w:color w:val="000000" w:themeColor="text1"/>
              </w:rPr>
              <w:t>m</w:t>
            </w:r>
            <w:r w:rsidRPr="00A46345">
              <w:rPr>
                <w:rFonts w:hint="eastAsia"/>
                <w:color w:val="000000" w:themeColor="text1"/>
                <w:vertAlign w:val="superscript"/>
              </w:rPr>
              <w:t>2</w:t>
            </w:r>
          </w:p>
        </w:tc>
      </w:tr>
      <w:tr w:rsidR="006D68DB" w14:paraId="03208115" w14:textId="77777777" w:rsidTr="009E1FEA">
        <w:trPr>
          <w:trHeight w:val="397"/>
          <w:jc w:val="center"/>
        </w:trPr>
        <w:tc>
          <w:tcPr>
            <w:tcW w:w="446" w:type="pct"/>
            <w:vMerge w:val="restart"/>
            <w:vAlign w:val="center"/>
          </w:tcPr>
          <w:p w14:paraId="03208110" w14:textId="77777777" w:rsidR="006D68DB" w:rsidRDefault="006D68DB" w:rsidP="00F278DF">
            <w:pPr>
              <w:pStyle w:val="affd"/>
            </w:pPr>
            <w:r>
              <w:rPr>
                <w:rFonts w:hint="eastAsia"/>
              </w:rPr>
              <w:t>3</w:t>
            </w:r>
          </w:p>
        </w:tc>
        <w:tc>
          <w:tcPr>
            <w:tcW w:w="659" w:type="pct"/>
            <w:vMerge w:val="restart"/>
            <w:vAlign w:val="center"/>
          </w:tcPr>
          <w:p w14:paraId="03208111" w14:textId="77777777" w:rsidR="006D68DB" w:rsidRDefault="006D68DB" w:rsidP="00F278DF">
            <w:pPr>
              <w:pStyle w:val="affd"/>
            </w:pPr>
            <w:r>
              <w:t>公用工程</w:t>
            </w:r>
          </w:p>
        </w:tc>
        <w:tc>
          <w:tcPr>
            <w:tcW w:w="684" w:type="pct"/>
            <w:vAlign w:val="center"/>
          </w:tcPr>
          <w:p w14:paraId="03208112" w14:textId="49EA5B61" w:rsidR="006D68DB" w:rsidRDefault="006D68DB" w:rsidP="00F278DF">
            <w:pPr>
              <w:pStyle w:val="affd"/>
            </w:pPr>
            <w:r>
              <w:rPr>
                <w:rFonts w:hint="eastAsia"/>
              </w:rPr>
              <w:t>供水</w:t>
            </w:r>
          </w:p>
        </w:tc>
        <w:tc>
          <w:tcPr>
            <w:tcW w:w="3211" w:type="pct"/>
            <w:gridSpan w:val="2"/>
            <w:vAlign w:val="center"/>
          </w:tcPr>
          <w:p w14:paraId="03208113" w14:textId="6565E80B" w:rsidR="006D68DB" w:rsidRPr="00843DEB" w:rsidRDefault="006D68DB" w:rsidP="00F278DF">
            <w:pPr>
              <w:pStyle w:val="affd"/>
              <w:rPr>
                <w:color w:val="000000" w:themeColor="text1"/>
              </w:rPr>
            </w:pPr>
            <w:r>
              <w:rPr>
                <w:rFonts w:hint="eastAsia"/>
                <w:color w:val="000000" w:themeColor="text1"/>
              </w:rPr>
              <w:t>市政集中供水</w:t>
            </w:r>
          </w:p>
        </w:tc>
      </w:tr>
      <w:tr w:rsidR="006D68DB" w14:paraId="28C2D9FF" w14:textId="77777777" w:rsidTr="009E1FEA">
        <w:trPr>
          <w:trHeight w:val="397"/>
          <w:jc w:val="center"/>
        </w:trPr>
        <w:tc>
          <w:tcPr>
            <w:tcW w:w="446" w:type="pct"/>
            <w:vMerge/>
            <w:vAlign w:val="center"/>
          </w:tcPr>
          <w:p w14:paraId="028ED788" w14:textId="77777777" w:rsidR="006D68DB" w:rsidRDefault="006D68DB" w:rsidP="00F278DF">
            <w:pPr>
              <w:pStyle w:val="affd"/>
            </w:pPr>
          </w:p>
        </w:tc>
        <w:tc>
          <w:tcPr>
            <w:tcW w:w="659" w:type="pct"/>
            <w:vMerge/>
            <w:vAlign w:val="center"/>
          </w:tcPr>
          <w:p w14:paraId="3CEF2086" w14:textId="77777777" w:rsidR="006D68DB" w:rsidRDefault="006D68DB" w:rsidP="00F278DF">
            <w:pPr>
              <w:pStyle w:val="affd"/>
            </w:pPr>
          </w:p>
        </w:tc>
        <w:tc>
          <w:tcPr>
            <w:tcW w:w="684" w:type="pct"/>
            <w:vAlign w:val="center"/>
          </w:tcPr>
          <w:p w14:paraId="3CBF7D4A" w14:textId="09512985" w:rsidR="006D68DB" w:rsidRDefault="006D68DB" w:rsidP="00F278DF">
            <w:pPr>
              <w:pStyle w:val="affd"/>
            </w:pPr>
            <w:r>
              <w:rPr>
                <w:rFonts w:hint="eastAsia"/>
              </w:rPr>
              <w:t>排水</w:t>
            </w:r>
          </w:p>
        </w:tc>
        <w:tc>
          <w:tcPr>
            <w:tcW w:w="3211" w:type="pct"/>
            <w:gridSpan w:val="2"/>
            <w:vAlign w:val="center"/>
          </w:tcPr>
          <w:p w14:paraId="19364ABD" w14:textId="31B4EB7E" w:rsidR="006D68DB" w:rsidRPr="00843DEB" w:rsidRDefault="006D68DB" w:rsidP="009E1FEA">
            <w:pPr>
              <w:pStyle w:val="affd"/>
              <w:jc w:val="both"/>
              <w:rPr>
                <w:color w:val="000000" w:themeColor="text1"/>
              </w:rPr>
            </w:pPr>
            <w:r w:rsidRPr="00A60538">
              <w:rPr>
                <w:rFonts w:hint="eastAsia"/>
                <w:color w:val="000000" w:themeColor="text1"/>
              </w:rPr>
              <w:t>雨污分流，</w:t>
            </w:r>
            <w:r>
              <w:rPr>
                <w:rFonts w:hint="eastAsia"/>
                <w:color w:val="000000" w:themeColor="text1"/>
              </w:rPr>
              <w:t>雨水经雨水排放口排放；</w:t>
            </w:r>
            <w:r w:rsidRPr="00A60538">
              <w:rPr>
                <w:rFonts w:hint="eastAsia"/>
                <w:color w:val="000000" w:themeColor="text1"/>
              </w:rPr>
              <w:t>污水经</w:t>
            </w:r>
            <w:r>
              <w:rPr>
                <w:rFonts w:hint="eastAsia"/>
                <w:color w:val="000000" w:themeColor="text1"/>
              </w:rPr>
              <w:t>院内</w:t>
            </w:r>
            <w:r w:rsidR="009E1FEA" w:rsidRPr="009E1FEA">
              <w:rPr>
                <w:rFonts w:hint="eastAsia"/>
                <w:color w:val="000000" w:themeColor="text1"/>
              </w:rPr>
              <w:t>8</w:t>
            </w:r>
            <w:r w:rsidRPr="009E1FEA">
              <w:rPr>
                <w:rFonts w:hint="eastAsia"/>
                <w:color w:val="000000" w:themeColor="text1"/>
              </w:rPr>
              <w:t>00m</w:t>
            </w:r>
            <w:r w:rsidRPr="009E1FEA">
              <w:rPr>
                <w:rFonts w:hint="eastAsia"/>
                <w:color w:val="000000" w:themeColor="text1"/>
                <w:vertAlign w:val="superscript"/>
              </w:rPr>
              <w:t>2</w:t>
            </w:r>
            <w:r w:rsidRPr="009E1FEA">
              <w:rPr>
                <w:rFonts w:hint="eastAsia"/>
                <w:color w:val="000000" w:themeColor="text1"/>
              </w:rPr>
              <w:t>/d</w:t>
            </w:r>
            <w:r w:rsidRPr="00A60538">
              <w:rPr>
                <w:rFonts w:hint="eastAsia"/>
                <w:color w:val="000000" w:themeColor="text1"/>
              </w:rPr>
              <w:t>污水处理站处理达到《医疗机构水污染物排放标准》</w:t>
            </w:r>
            <w:r w:rsidRPr="00A60538">
              <w:rPr>
                <w:rFonts w:hint="eastAsia"/>
                <w:color w:val="000000" w:themeColor="text1"/>
              </w:rPr>
              <w:t>(DB41/2555-2023)</w:t>
            </w:r>
            <w:r w:rsidRPr="00A60538">
              <w:rPr>
                <w:rFonts w:hint="eastAsia"/>
                <w:color w:val="000000" w:themeColor="text1"/>
              </w:rPr>
              <w:t>表</w:t>
            </w:r>
            <w:r w:rsidRPr="00A60538">
              <w:rPr>
                <w:rFonts w:hint="eastAsia"/>
                <w:color w:val="000000" w:themeColor="text1"/>
              </w:rPr>
              <w:t>1</w:t>
            </w:r>
            <w:r w:rsidRPr="00A60538">
              <w:rPr>
                <w:rFonts w:hint="eastAsia"/>
                <w:color w:val="000000" w:themeColor="text1"/>
              </w:rPr>
              <w:t>二级标准和</w:t>
            </w:r>
            <w:r>
              <w:rPr>
                <w:rFonts w:hint="eastAsia"/>
                <w:color w:val="000000" w:themeColor="text1"/>
              </w:rPr>
              <w:t>延津县第一</w:t>
            </w:r>
            <w:r w:rsidRPr="00A60538">
              <w:rPr>
                <w:rFonts w:hint="eastAsia"/>
                <w:color w:val="000000" w:themeColor="text1"/>
              </w:rPr>
              <w:t>污水处理厂收水指标要求后经院区总排口排入</w:t>
            </w:r>
            <w:r>
              <w:rPr>
                <w:rFonts w:hint="eastAsia"/>
                <w:color w:val="000000" w:themeColor="text1"/>
              </w:rPr>
              <w:t>延津县第一</w:t>
            </w:r>
            <w:r w:rsidRPr="00A60538">
              <w:rPr>
                <w:rFonts w:hint="eastAsia"/>
                <w:color w:val="000000" w:themeColor="text1"/>
              </w:rPr>
              <w:t>污水处理厂</w:t>
            </w:r>
          </w:p>
        </w:tc>
      </w:tr>
      <w:tr w:rsidR="006D68DB" w14:paraId="661841D9" w14:textId="77777777" w:rsidTr="009E1FEA">
        <w:trPr>
          <w:trHeight w:val="397"/>
          <w:jc w:val="center"/>
        </w:trPr>
        <w:tc>
          <w:tcPr>
            <w:tcW w:w="446" w:type="pct"/>
            <w:vMerge/>
            <w:vAlign w:val="center"/>
          </w:tcPr>
          <w:p w14:paraId="0C9370F3" w14:textId="77777777" w:rsidR="006D68DB" w:rsidRDefault="006D68DB" w:rsidP="00F278DF">
            <w:pPr>
              <w:pStyle w:val="affd"/>
            </w:pPr>
          </w:p>
        </w:tc>
        <w:tc>
          <w:tcPr>
            <w:tcW w:w="659" w:type="pct"/>
            <w:vMerge/>
            <w:vAlign w:val="center"/>
          </w:tcPr>
          <w:p w14:paraId="0F60D254" w14:textId="77777777" w:rsidR="006D68DB" w:rsidRDefault="006D68DB" w:rsidP="00F278DF">
            <w:pPr>
              <w:pStyle w:val="affd"/>
            </w:pPr>
          </w:p>
        </w:tc>
        <w:tc>
          <w:tcPr>
            <w:tcW w:w="684" w:type="pct"/>
            <w:vMerge w:val="restart"/>
            <w:vAlign w:val="center"/>
          </w:tcPr>
          <w:p w14:paraId="10718EE6" w14:textId="12E712F5" w:rsidR="006D68DB" w:rsidRDefault="006D68DB" w:rsidP="00F278DF">
            <w:pPr>
              <w:pStyle w:val="affd"/>
            </w:pPr>
            <w:r>
              <w:rPr>
                <w:rFonts w:hint="eastAsia"/>
              </w:rPr>
              <w:t>供电</w:t>
            </w:r>
          </w:p>
        </w:tc>
        <w:tc>
          <w:tcPr>
            <w:tcW w:w="3211" w:type="pct"/>
            <w:gridSpan w:val="2"/>
            <w:vAlign w:val="center"/>
          </w:tcPr>
          <w:p w14:paraId="6F83D1BD" w14:textId="6F71EA68" w:rsidR="006D68DB" w:rsidRPr="00843DEB" w:rsidRDefault="006D68DB" w:rsidP="00F278DF">
            <w:pPr>
              <w:pStyle w:val="affd"/>
              <w:rPr>
                <w:color w:val="000000" w:themeColor="text1"/>
              </w:rPr>
            </w:pPr>
            <w:r>
              <w:rPr>
                <w:rFonts w:hint="eastAsia"/>
                <w:color w:val="000000" w:themeColor="text1"/>
              </w:rPr>
              <w:t>由市政供电统一供给</w:t>
            </w:r>
          </w:p>
        </w:tc>
      </w:tr>
      <w:tr w:rsidR="006D68DB" w14:paraId="37F45F0B" w14:textId="77777777" w:rsidTr="009E1FEA">
        <w:trPr>
          <w:trHeight w:val="397"/>
          <w:jc w:val="center"/>
        </w:trPr>
        <w:tc>
          <w:tcPr>
            <w:tcW w:w="446" w:type="pct"/>
            <w:vMerge/>
            <w:vAlign w:val="center"/>
          </w:tcPr>
          <w:p w14:paraId="0D4BC09F" w14:textId="77777777" w:rsidR="006D68DB" w:rsidRDefault="006D68DB" w:rsidP="00F278DF">
            <w:pPr>
              <w:pStyle w:val="affd"/>
            </w:pPr>
          </w:p>
        </w:tc>
        <w:tc>
          <w:tcPr>
            <w:tcW w:w="659" w:type="pct"/>
            <w:vMerge/>
            <w:vAlign w:val="center"/>
          </w:tcPr>
          <w:p w14:paraId="2E295015" w14:textId="77777777" w:rsidR="006D68DB" w:rsidRDefault="006D68DB" w:rsidP="00F278DF">
            <w:pPr>
              <w:pStyle w:val="affd"/>
            </w:pPr>
          </w:p>
        </w:tc>
        <w:tc>
          <w:tcPr>
            <w:tcW w:w="684" w:type="pct"/>
            <w:vMerge/>
            <w:vAlign w:val="center"/>
          </w:tcPr>
          <w:p w14:paraId="01F1F193" w14:textId="77777777" w:rsidR="006D68DB" w:rsidRDefault="006D68DB" w:rsidP="00F278DF">
            <w:pPr>
              <w:pStyle w:val="affd"/>
            </w:pPr>
          </w:p>
        </w:tc>
        <w:tc>
          <w:tcPr>
            <w:tcW w:w="3211" w:type="pct"/>
            <w:gridSpan w:val="2"/>
            <w:vAlign w:val="center"/>
          </w:tcPr>
          <w:p w14:paraId="39CD53DE" w14:textId="2BE934D6" w:rsidR="006D68DB" w:rsidRDefault="009E1FEA" w:rsidP="00F278DF">
            <w:pPr>
              <w:pStyle w:val="affd"/>
              <w:rPr>
                <w:color w:val="000000" w:themeColor="text1"/>
              </w:rPr>
            </w:pPr>
            <w:r w:rsidRPr="009E1FEA">
              <w:rPr>
                <w:rFonts w:hint="eastAsia"/>
                <w:color w:val="000000" w:themeColor="text1"/>
              </w:rPr>
              <w:t>1</w:t>
            </w:r>
            <w:r w:rsidR="006D68DB" w:rsidRPr="009E1FEA">
              <w:rPr>
                <w:rFonts w:hint="eastAsia"/>
                <w:color w:val="000000" w:themeColor="text1"/>
              </w:rPr>
              <w:t>台</w:t>
            </w:r>
            <w:r w:rsidRPr="009E1FEA">
              <w:rPr>
                <w:rFonts w:hint="eastAsia"/>
                <w:color w:val="000000" w:themeColor="text1"/>
              </w:rPr>
              <w:t>200</w:t>
            </w:r>
            <w:r w:rsidR="006D68DB" w:rsidRPr="009E1FEA">
              <w:rPr>
                <w:rFonts w:hint="eastAsia"/>
                <w:color w:val="000000" w:themeColor="text1"/>
              </w:rPr>
              <w:t>K</w:t>
            </w:r>
            <w:r w:rsidR="006D68DB" w:rsidRPr="009E1FEA">
              <w:rPr>
                <w:color w:val="000000" w:themeColor="text1"/>
              </w:rPr>
              <w:t>W</w:t>
            </w:r>
            <w:r w:rsidR="006D68DB" w:rsidRPr="009E1FEA">
              <w:rPr>
                <w:rFonts w:hint="eastAsia"/>
                <w:color w:val="000000" w:themeColor="text1"/>
              </w:rPr>
              <w:t>应急发电机</w:t>
            </w:r>
          </w:p>
        </w:tc>
      </w:tr>
      <w:tr w:rsidR="006D68DB" w14:paraId="5AEA4498" w14:textId="77777777" w:rsidTr="009E1FEA">
        <w:trPr>
          <w:trHeight w:val="397"/>
          <w:jc w:val="center"/>
        </w:trPr>
        <w:tc>
          <w:tcPr>
            <w:tcW w:w="446" w:type="pct"/>
            <w:vMerge/>
            <w:vAlign w:val="center"/>
          </w:tcPr>
          <w:p w14:paraId="23E6A38A" w14:textId="77777777" w:rsidR="006D68DB" w:rsidRDefault="006D68DB" w:rsidP="00F278DF">
            <w:pPr>
              <w:pStyle w:val="affd"/>
            </w:pPr>
          </w:p>
        </w:tc>
        <w:tc>
          <w:tcPr>
            <w:tcW w:w="659" w:type="pct"/>
            <w:vMerge/>
            <w:vAlign w:val="center"/>
          </w:tcPr>
          <w:p w14:paraId="621CA8DE" w14:textId="77777777" w:rsidR="006D68DB" w:rsidRDefault="006D68DB" w:rsidP="00F278DF">
            <w:pPr>
              <w:pStyle w:val="affd"/>
            </w:pPr>
          </w:p>
        </w:tc>
        <w:tc>
          <w:tcPr>
            <w:tcW w:w="684" w:type="pct"/>
            <w:vAlign w:val="center"/>
          </w:tcPr>
          <w:p w14:paraId="00872E49" w14:textId="10BDE239" w:rsidR="006D68DB" w:rsidRDefault="006D68DB" w:rsidP="00F278DF">
            <w:pPr>
              <w:pStyle w:val="affd"/>
            </w:pPr>
            <w:r>
              <w:rPr>
                <w:rFonts w:hint="eastAsia"/>
              </w:rPr>
              <w:t>采暖、制冷</w:t>
            </w:r>
          </w:p>
        </w:tc>
        <w:tc>
          <w:tcPr>
            <w:tcW w:w="3211" w:type="pct"/>
            <w:gridSpan w:val="2"/>
            <w:vAlign w:val="center"/>
          </w:tcPr>
          <w:p w14:paraId="5D074DA1" w14:textId="34DF0747" w:rsidR="006D68DB" w:rsidRPr="00103439" w:rsidRDefault="006D68DB" w:rsidP="00F278DF">
            <w:pPr>
              <w:pStyle w:val="affd"/>
              <w:rPr>
                <w:color w:val="000000" w:themeColor="text1"/>
                <w:highlight w:val="yellow"/>
              </w:rPr>
            </w:pPr>
            <w:r w:rsidRPr="008A5CCC">
              <w:rPr>
                <w:rFonts w:hint="eastAsia"/>
                <w:color w:val="000000" w:themeColor="text1"/>
              </w:rPr>
              <w:t>采用</w:t>
            </w:r>
            <w:r>
              <w:rPr>
                <w:rFonts w:hint="eastAsia"/>
                <w:color w:val="000000" w:themeColor="text1"/>
              </w:rPr>
              <w:t>中央空调</w:t>
            </w:r>
            <w:r w:rsidRPr="008A5CCC">
              <w:rPr>
                <w:rFonts w:hint="eastAsia"/>
                <w:color w:val="000000" w:themeColor="text1"/>
              </w:rPr>
              <w:t>，夏季制冷，冬季供暖</w:t>
            </w:r>
          </w:p>
        </w:tc>
      </w:tr>
      <w:tr w:rsidR="006D68DB" w14:paraId="19DFB85D" w14:textId="77777777" w:rsidTr="009E1FEA">
        <w:trPr>
          <w:trHeight w:val="397"/>
          <w:jc w:val="center"/>
        </w:trPr>
        <w:tc>
          <w:tcPr>
            <w:tcW w:w="446" w:type="pct"/>
            <w:vMerge/>
            <w:vAlign w:val="center"/>
          </w:tcPr>
          <w:p w14:paraId="46A972C8" w14:textId="77777777" w:rsidR="006D68DB" w:rsidRDefault="006D68DB" w:rsidP="00F278DF">
            <w:pPr>
              <w:pStyle w:val="affd"/>
            </w:pPr>
          </w:p>
        </w:tc>
        <w:tc>
          <w:tcPr>
            <w:tcW w:w="659" w:type="pct"/>
            <w:vMerge/>
            <w:vAlign w:val="center"/>
          </w:tcPr>
          <w:p w14:paraId="6DA544E3" w14:textId="77777777" w:rsidR="006D68DB" w:rsidRDefault="006D68DB" w:rsidP="00F278DF">
            <w:pPr>
              <w:pStyle w:val="affd"/>
            </w:pPr>
          </w:p>
        </w:tc>
        <w:tc>
          <w:tcPr>
            <w:tcW w:w="684" w:type="pct"/>
            <w:vAlign w:val="center"/>
          </w:tcPr>
          <w:p w14:paraId="78509752" w14:textId="4488E3C5" w:rsidR="006D68DB" w:rsidRDefault="006D68DB" w:rsidP="00F278DF">
            <w:pPr>
              <w:pStyle w:val="affd"/>
            </w:pPr>
            <w:r>
              <w:rPr>
                <w:rFonts w:hint="eastAsia"/>
              </w:rPr>
              <w:t>供氧</w:t>
            </w:r>
          </w:p>
        </w:tc>
        <w:tc>
          <w:tcPr>
            <w:tcW w:w="3211" w:type="pct"/>
            <w:gridSpan w:val="2"/>
            <w:vAlign w:val="center"/>
          </w:tcPr>
          <w:p w14:paraId="46CA237E" w14:textId="4238DD9E" w:rsidR="006D68DB" w:rsidRPr="00103439" w:rsidRDefault="006D68DB" w:rsidP="00F278DF">
            <w:pPr>
              <w:pStyle w:val="affd"/>
              <w:rPr>
                <w:color w:val="000000" w:themeColor="text1"/>
                <w:highlight w:val="yellow"/>
              </w:rPr>
            </w:pPr>
            <w:r w:rsidRPr="00A57FCC">
              <w:rPr>
                <w:rFonts w:hint="eastAsia"/>
                <w:color w:val="000000" w:themeColor="text1"/>
              </w:rPr>
              <w:t>供氧站</w:t>
            </w:r>
            <w:r>
              <w:rPr>
                <w:rFonts w:hint="eastAsia"/>
                <w:color w:val="000000" w:themeColor="text1"/>
              </w:rPr>
              <w:t>120</w:t>
            </w:r>
            <w:r>
              <w:rPr>
                <w:color w:val="000000" w:themeColor="text1"/>
              </w:rPr>
              <w:t>m</w:t>
            </w:r>
            <w:r w:rsidRPr="003460A1">
              <w:rPr>
                <w:color w:val="000000" w:themeColor="text1"/>
                <w:vertAlign w:val="superscript"/>
              </w:rPr>
              <w:t>2</w:t>
            </w:r>
          </w:p>
        </w:tc>
      </w:tr>
      <w:tr w:rsidR="006D68DB" w14:paraId="55766C09" w14:textId="77777777" w:rsidTr="009E1FEA">
        <w:trPr>
          <w:trHeight w:val="397"/>
          <w:jc w:val="center"/>
        </w:trPr>
        <w:tc>
          <w:tcPr>
            <w:tcW w:w="446" w:type="pct"/>
            <w:vMerge/>
            <w:vAlign w:val="center"/>
          </w:tcPr>
          <w:p w14:paraId="722D83B0" w14:textId="77777777" w:rsidR="006D68DB" w:rsidRDefault="006D68DB" w:rsidP="00F278DF">
            <w:pPr>
              <w:pStyle w:val="affd"/>
            </w:pPr>
          </w:p>
        </w:tc>
        <w:tc>
          <w:tcPr>
            <w:tcW w:w="659" w:type="pct"/>
            <w:vMerge/>
            <w:vAlign w:val="center"/>
          </w:tcPr>
          <w:p w14:paraId="5721FD22" w14:textId="77777777" w:rsidR="006D68DB" w:rsidRDefault="006D68DB" w:rsidP="00F278DF">
            <w:pPr>
              <w:pStyle w:val="affd"/>
            </w:pPr>
          </w:p>
        </w:tc>
        <w:tc>
          <w:tcPr>
            <w:tcW w:w="684" w:type="pct"/>
            <w:vAlign w:val="center"/>
          </w:tcPr>
          <w:p w14:paraId="4DF8F304" w14:textId="4A1204EA" w:rsidR="006D68DB" w:rsidRDefault="006D68DB" w:rsidP="00F278DF">
            <w:pPr>
              <w:pStyle w:val="affd"/>
            </w:pPr>
            <w:r>
              <w:rPr>
                <w:rFonts w:hint="eastAsia"/>
              </w:rPr>
              <w:t>洗衣</w:t>
            </w:r>
            <w:r>
              <w:rPr>
                <w:rFonts w:hint="eastAsia"/>
              </w:rPr>
              <w:t>(</w:t>
            </w:r>
            <w:r>
              <w:rPr>
                <w:rFonts w:hint="eastAsia"/>
              </w:rPr>
              <w:t>床单被罩等</w:t>
            </w:r>
            <w:r>
              <w:t>)</w:t>
            </w:r>
          </w:p>
        </w:tc>
        <w:tc>
          <w:tcPr>
            <w:tcW w:w="3211" w:type="pct"/>
            <w:gridSpan w:val="2"/>
            <w:vAlign w:val="center"/>
          </w:tcPr>
          <w:p w14:paraId="628FCF58" w14:textId="219071C1" w:rsidR="006D68DB" w:rsidRPr="00103439" w:rsidRDefault="006D68DB" w:rsidP="00F278DF">
            <w:pPr>
              <w:pStyle w:val="affd"/>
              <w:rPr>
                <w:color w:val="000000" w:themeColor="text1"/>
                <w:highlight w:val="yellow"/>
              </w:rPr>
            </w:pPr>
            <w:r w:rsidRPr="009D2DB5">
              <w:rPr>
                <w:rFonts w:hint="eastAsia"/>
                <w:color w:val="000000" w:themeColor="text1"/>
              </w:rPr>
              <w:t>本</w:t>
            </w:r>
            <w:r>
              <w:rPr>
                <w:rFonts w:hint="eastAsia"/>
                <w:color w:val="000000" w:themeColor="text1"/>
              </w:rPr>
              <w:t>项目</w:t>
            </w:r>
            <w:r w:rsidRPr="009D2DB5">
              <w:rPr>
                <w:rFonts w:hint="eastAsia"/>
                <w:color w:val="000000" w:themeColor="text1"/>
              </w:rPr>
              <w:t>洗衣全部外协洗涤公司提供服务</w:t>
            </w:r>
          </w:p>
        </w:tc>
      </w:tr>
      <w:tr w:rsidR="006D68DB" w14:paraId="19A8DCD7" w14:textId="77777777" w:rsidTr="009E1FEA">
        <w:trPr>
          <w:trHeight w:val="397"/>
          <w:jc w:val="center"/>
        </w:trPr>
        <w:tc>
          <w:tcPr>
            <w:tcW w:w="446" w:type="pct"/>
            <w:vMerge/>
            <w:vAlign w:val="center"/>
          </w:tcPr>
          <w:p w14:paraId="1DFC0D7A" w14:textId="77777777" w:rsidR="006D68DB" w:rsidRDefault="006D68DB" w:rsidP="00F278DF">
            <w:pPr>
              <w:pStyle w:val="affd"/>
            </w:pPr>
          </w:p>
        </w:tc>
        <w:tc>
          <w:tcPr>
            <w:tcW w:w="659" w:type="pct"/>
            <w:vMerge/>
            <w:vAlign w:val="center"/>
          </w:tcPr>
          <w:p w14:paraId="699DB6BE" w14:textId="77777777" w:rsidR="006D68DB" w:rsidRDefault="006D68DB" w:rsidP="00F278DF">
            <w:pPr>
              <w:pStyle w:val="affd"/>
            </w:pPr>
          </w:p>
        </w:tc>
        <w:tc>
          <w:tcPr>
            <w:tcW w:w="684" w:type="pct"/>
            <w:vAlign w:val="center"/>
          </w:tcPr>
          <w:p w14:paraId="6278846B" w14:textId="431E2AC9" w:rsidR="006D68DB" w:rsidRDefault="006D68DB" w:rsidP="00F278DF">
            <w:pPr>
              <w:pStyle w:val="affd"/>
            </w:pPr>
            <w:r>
              <w:rPr>
                <w:rFonts w:hint="eastAsia"/>
              </w:rPr>
              <w:t>食堂</w:t>
            </w:r>
          </w:p>
        </w:tc>
        <w:tc>
          <w:tcPr>
            <w:tcW w:w="3211" w:type="pct"/>
            <w:gridSpan w:val="2"/>
            <w:vAlign w:val="center"/>
          </w:tcPr>
          <w:p w14:paraId="447CDE34" w14:textId="2C407D80" w:rsidR="006D68DB" w:rsidRPr="00843DEB" w:rsidRDefault="00FA7336" w:rsidP="00457C7B">
            <w:pPr>
              <w:pStyle w:val="affd"/>
              <w:rPr>
                <w:color w:val="000000" w:themeColor="text1"/>
              </w:rPr>
            </w:pPr>
            <w:r>
              <w:rPr>
                <w:rFonts w:hint="eastAsia"/>
                <w:color w:val="000000" w:themeColor="text1"/>
              </w:rPr>
              <w:t>设置</w:t>
            </w:r>
            <w:r w:rsidR="00DF31BA">
              <w:rPr>
                <w:rFonts w:hint="eastAsia"/>
                <w:color w:val="000000" w:themeColor="text1"/>
              </w:rPr>
              <w:t>3</w:t>
            </w:r>
            <w:r w:rsidR="00DF31BA">
              <w:rPr>
                <w:rFonts w:hint="eastAsia"/>
                <w:color w:val="000000" w:themeColor="text1"/>
              </w:rPr>
              <w:t>座食堂，</w:t>
            </w:r>
            <w:r w:rsidR="00457C7B" w:rsidRPr="00457C7B">
              <w:rPr>
                <w:rFonts w:hint="eastAsia"/>
                <w:color w:val="000000" w:themeColor="text1"/>
              </w:rPr>
              <w:t>基准灶头</w:t>
            </w:r>
            <w:r w:rsidR="002342D9">
              <w:rPr>
                <w:rFonts w:hint="eastAsia"/>
                <w:color w:val="000000" w:themeColor="text1"/>
              </w:rPr>
              <w:t>10</w:t>
            </w:r>
            <w:r w:rsidR="00457C7B" w:rsidRPr="00457C7B">
              <w:rPr>
                <w:rFonts w:hint="eastAsia"/>
                <w:color w:val="000000" w:themeColor="text1"/>
              </w:rPr>
              <w:t>个，每天使用</w:t>
            </w:r>
            <w:r w:rsidR="00457C7B" w:rsidRPr="00457C7B">
              <w:rPr>
                <w:rFonts w:hint="eastAsia"/>
                <w:color w:val="000000" w:themeColor="text1"/>
              </w:rPr>
              <w:t>6</w:t>
            </w:r>
            <w:r w:rsidR="00457C7B" w:rsidRPr="00457C7B">
              <w:rPr>
                <w:rFonts w:hint="eastAsia"/>
                <w:color w:val="000000" w:themeColor="text1"/>
              </w:rPr>
              <w:t>个小时</w:t>
            </w:r>
          </w:p>
        </w:tc>
      </w:tr>
      <w:tr w:rsidR="006D68DB" w14:paraId="0320811B" w14:textId="77777777" w:rsidTr="009E1FEA">
        <w:trPr>
          <w:trHeight w:val="397"/>
          <w:jc w:val="center"/>
        </w:trPr>
        <w:tc>
          <w:tcPr>
            <w:tcW w:w="446" w:type="pct"/>
            <w:vMerge/>
            <w:vAlign w:val="center"/>
          </w:tcPr>
          <w:p w14:paraId="03208116" w14:textId="77777777" w:rsidR="006D68DB" w:rsidRDefault="006D68DB" w:rsidP="00F278DF">
            <w:pPr>
              <w:pStyle w:val="affd"/>
            </w:pPr>
          </w:p>
        </w:tc>
        <w:tc>
          <w:tcPr>
            <w:tcW w:w="659" w:type="pct"/>
            <w:vMerge/>
            <w:vAlign w:val="center"/>
          </w:tcPr>
          <w:p w14:paraId="03208117" w14:textId="77777777" w:rsidR="006D68DB" w:rsidRDefault="006D68DB" w:rsidP="00F278DF">
            <w:pPr>
              <w:pStyle w:val="affd"/>
            </w:pPr>
          </w:p>
        </w:tc>
        <w:tc>
          <w:tcPr>
            <w:tcW w:w="684" w:type="pct"/>
            <w:vAlign w:val="center"/>
          </w:tcPr>
          <w:p w14:paraId="03208118" w14:textId="68603602" w:rsidR="006D68DB" w:rsidRDefault="006D68DB" w:rsidP="00F278DF">
            <w:pPr>
              <w:pStyle w:val="affd"/>
            </w:pPr>
            <w:r>
              <w:rPr>
                <w:rFonts w:hint="eastAsia"/>
              </w:rPr>
              <w:t>开水间</w:t>
            </w:r>
          </w:p>
        </w:tc>
        <w:tc>
          <w:tcPr>
            <w:tcW w:w="3211" w:type="pct"/>
            <w:gridSpan w:val="2"/>
            <w:vAlign w:val="center"/>
          </w:tcPr>
          <w:p w14:paraId="03208119" w14:textId="65FE87E6" w:rsidR="006D68DB" w:rsidRPr="00843DEB" w:rsidRDefault="006D68DB" w:rsidP="00F278DF">
            <w:pPr>
              <w:pStyle w:val="affd"/>
              <w:rPr>
                <w:color w:val="000000" w:themeColor="text1"/>
              </w:rPr>
            </w:pPr>
            <w:r>
              <w:rPr>
                <w:rFonts w:hint="eastAsia"/>
                <w:color w:val="000000" w:themeColor="text1"/>
              </w:rPr>
              <w:t>每层设</w:t>
            </w:r>
            <w:r>
              <w:rPr>
                <w:rFonts w:hint="eastAsia"/>
                <w:color w:val="000000" w:themeColor="text1"/>
              </w:rPr>
              <w:t>1</w:t>
            </w:r>
            <w:r>
              <w:rPr>
                <w:rFonts w:hint="eastAsia"/>
                <w:color w:val="000000" w:themeColor="text1"/>
              </w:rPr>
              <w:t>台电茶水炉</w:t>
            </w:r>
          </w:p>
        </w:tc>
      </w:tr>
      <w:tr w:rsidR="00DF31BA" w14:paraId="03208124" w14:textId="77777777" w:rsidTr="009E1FEA">
        <w:trPr>
          <w:trHeight w:val="397"/>
          <w:jc w:val="center"/>
        </w:trPr>
        <w:tc>
          <w:tcPr>
            <w:tcW w:w="446" w:type="pct"/>
            <w:vMerge w:val="restart"/>
            <w:vAlign w:val="center"/>
          </w:tcPr>
          <w:p w14:paraId="0320811C" w14:textId="1F3F8D5C" w:rsidR="00DF31BA" w:rsidRDefault="00DF31BA" w:rsidP="00F278DF">
            <w:pPr>
              <w:pStyle w:val="affd"/>
            </w:pPr>
            <w:r>
              <w:rPr>
                <w:rFonts w:hint="eastAsia"/>
              </w:rPr>
              <w:t>4</w:t>
            </w:r>
          </w:p>
        </w:tc>
        <w:tc>
          <w:tcPr>
            <w:tcW w:w="659" w:type="pct"/>
            <w:vMerge w:val="restart"/>
            <w:vAlign w:val="center"/>
          </w:tcPr>
          <w:p w14:paraId="0320811D" w14:textId="77777777" w:rsidR="00DF31BA" w:rsidRDefault="00DF31BA" w:rsidP="00F278DF">
            <w:pPr>
              <w:pStyle w:val="affd"/>
            </w:pPr>
            <w:r>
              <w:t>环保工程</w:t>
            </w:r>
          </w:p>
        </w:tc>
        <w:tc>
          <w:tcPr>
            <w:tcW w:w="684" w:type="pct"/>
            <w:vMerge w:val="restart"/>
            <w:vAlign w:val="center"/>
          </w:tcPr>
          <w:p w14:paraId="0320811E" w14:textId="20D4A41F" w:rsidR="00DF31BA" w:rsidRPr="00CE4CBA" w:rsidRDefault="00DF31BA" w:rsidP="00F278DF">
            <w:pPr>
              <w:pStyle w:val="affd"/>
            </w:pPr>
            <w:r w:rsidRPr="00CE4CBA">
              <w:rPr>
                <w:rFonts w:hint="eastAsia"/>
              </w:rPr>
              <w:t>废气</w:t>
            </w:r>
          </w:p>
        </w:tc>
        <w:tc>
          <w:tcPr>
            <w:tcW w:w="513" w:type="pct"/>
            <w:vAlign w:val="center"/>
          </w:tcPr>
          <w:p w14:paraId="22140EEA" w14:textId="0CD0923E" w:rsidR="00DF31BA" w:rsidRPr="00CE4CBA" w:rsidRDefault="00DF31BA" w:rsidP="00FE5D62">
            <w:pPr>
              <w:pStyle w:val="affd"/>
            </w:pPr>
            <w:r>
              <w:rPr>
                <w:rFonts w:hint="eastAsia"/>
              </w:rPr>
              <w:t>污水处理站废气</w:t>
            </w:r>
          </w:p>
        </w:tc>
        <w:tc>
          <w:tcPr>
            <w:tcW w:w="2698" w:type="pct"/>
            <w:vAlign w:val="center"/>
          </w:tcPr>
          <w:p w14:paraId="03208122" w14:textId="5FE086A6" w:rsidR="00DF31BA" w:rsidRPr="00CE4CBA" w:rsidRDefault="00DF31BA" w:rsidP="00F278DF">
            <w:pPr>
              <w:pStyle w:val="affd"/>
              <w:jc w:val="both"/>
            </w:pPr>
            <w:r w:rsidRPr="00E96883">
              <w:rPr>
                <w:rFonts w:hint="eastAsia"/>
              </w:rPr>
              <w:t>污水处理站各构筑物均加盖封闭，污水处理站恶臭经收集后进入喷淋塔除臭设施处理</w:t>
            </w:r>
            <w:r>
              <w:rPr>
                <w:rFonts w:hint="eastAsia"/>
              </w:rPr>
              <w:t>，处理后</w:t>
            </w:r>
            <w:r w:rsidRPr="00E96883">
              <w:rPr>
                <w:rFonts w:hint="eastAsia"/>
              </w:rPr>
              <w:t>经</w:t>
            </w:r>
            <w:bookmarkStart w:id="492" w:name="OLE_LINK47"/>
            <w:r w:rsidRPr="00E96883">
              <w:rPr>
                <w:rFonts w:hint="eastAsia"/>
              </w:rPr>
              <w:t>15m</w:t>
            </w:r>
            <w:r w:rsidRPr="00E96883">
              <w:rPr>
                <w:rFonts w:hint="eastAsia"/>
              </w:rPr>
              <w:t>高排气筒排放</w:t>
            </w:r>
            <w:bookmarkEnd w:id="492"/>
          </w:p>
        </w:tc>
      </w:tr>
      <w:tr w:rsidR="00DF31BA" w14:paraId="7ECAC0D1" w14:textId="77777777" w:rsidTr="009E1FEA">
        <w:trPr>
          <w:trHeight w:val="397"/>
          <w:jc w:val="center"/>
        </w:trPr>
        <w:tc>
          <w:tcPr>
            <w:tcW w:w="446" w:type="pct"/>
            <w:vMerge/>
            <w:vAlign w:val="center"/>
          </w:tcPr>
          <w:p w14:paraId="551806E2" w14:textId="77777777" w:rsidR="00DF31BA" w:rsidRDefault="00DF31BA" w:rsidP="00F278DF">
            <w:pPr>
              <w:pStyle w:val="affd"/>
            </w:pPr>
          </w:p>
        </w:tc>
        <w:tc>
          <w:tcPr>
            <w:tcW w:w="659" w:type="pct"/>
            <w:vMerge/>
            <w:vAlign w:val="center"/>
          </w:tcPr>
          <w:p w14:paraId="15CCE618" w14:textId="77777777" w:rsidR="00DF31BA" w:rsidRDefault="00DF31BA" w:rsidP="00F278DF">
            <w:pPr>
              <w:pStyle w:val="affd"/>
            </w:pPr>
          </w:p>
        </w:tc>
        <w:tc>
          <w:tcPr>
            <w:tcW w:w="684" w:type="pct"/>
            <w:vMerge/>
            <w:vAlign w:val="center"/>
          </w:tcPr>
          <w:p w14:paraId="70A3DFF6" w14:textId="77777777" w:rsidR="00DF31BA" w:rsidRPr="00CE4CBA" w:rsidRDefault="00DF31BA" w:rsidP="00F278DF">
            <w:pPr>
              <w:pStyle w:val="affd"/>
            </w:pPr>
          </w:p>
        </w:tc>
        <w:tc>
          <w:tcPr>
            <w:tcW w:w="513" w:type="pct"/>
            <w:vAlign w:val="center"/>
          </w:tcPr>
          <w:p w14:paraId="59D3D7E0" w14:textId="09E410D3" w:rsidR="00DF31BA" w:rsidRDefault="00DF31BA" w:rsidP="00FE5D62">
            <w:pPr>
              <w:pStyle w:val="affd"/>
            </w:pPr>
            <w:r>
              <w:rPr>
                <w:rFonts w:hint="eastAsia"/>
              </w:rPr>
              <w:t>食堂油烟废气</w:t>
            </w:r>
          </w:p>
        </w:tc>
        <w:tc>
          <w:tcPr>
            <w:tcW w:w="2698" w:type="pct"/>
            <w:vAlign w:val="center"/>
          </w:tcPr>
          <w:p w14:paraId="2F0DA1CA" w14:textId="0AD1E623" w:rsidR="00DF31BA" w:rsidRPr="00B510DA" w:rsidRDefault="00DF31BA" w:rsidP="00F278DF">
            <w:pPr>
              <w:pStyle w:val="affd"/>
              <w:jc w:val="both"/>
            </w:pPr>
            <w:r>
              <w:rPr>
                <w:rFonts w:hint="eastAsia"/>
              </w:rPr>
              <w:t>经油烟净化器处理，</w:t>
            </w:r>
            <w:r w:rsidRPr="006670B3">
              <w:rPr>
                <w:rFonts w:hint="eastAsia"/>
              </w:rPr>
              <w:t>通过内置烟道</w:t>
            </w:r>
            <w:bookmarkStart w:id="493" w:name="OLE_LINK48"/>
            <w:r w:rsidRPr="006670B3">
              <w:rPr>
                <w:rFonts w:hint="eastAsia"/>
              </w:rPr>
              <w:t>引至屋顶排放</w:t>
            </w:r>
            <w:bookmarkEnd w:id="493"/>
          </w:p>
        </w:tc>
      </w:tr>
      <w:tr w:rsidR="00DF31BA" w14:paraId="0C208A3D" w14:textId="77777777" w:rsidTr="009E1FEA">
        <w:trPr>
          <w:trHeight w:val="397"/>
          <w:jc w:val="center"/>
        </w:trPr>
        <w:tc>
          <w:tcPr>
            <w:tcW w:w="446" w:type="pct"/>
            <w:vMerge/>
            <w:vAlign w:val="center"/>
          </w:tcPr>
          <w:p w14:paraId="02E12329" w14:textId="77777777" w:rsidR="00DF31BA" w:rsidRDefault="00DF31BA" w:rsidP="00F278DF">
            <w:pPr>
              <w:pStyle w:val="affd"/>
            </w:pPr>
          </w:p>
        </w:tc>
        <w:tc>
          <w:tcPr>
            <w:tcW w:w="659" w:type="pct"/>
            <w:vMerge/>
            <w:vAlign w:val="center"/>
          </w:tcPr>
          <w:p w14:paraId="120E9B5D" w14:textId="77777777" w:rsidR="00DF31BA" w:rsidRDefault="00DF31BA" w:rsidP="00F278DF">
            <w:pPr>
              <w:pStyle w:val="affd"/>
            </w:pPr>
          </w:p>
        </w:tc>
        <w:tc>
          <w:tcPr>
            <w:tcW w:w="684" w:type="pct"/>
            <w:vMerge/>
            <w:vAlign w:val="center"/>
          </w:tcPr>
          <w:p w14:paraId="556AEC7E" w14:textId="77777777" w:rsidR="00DF31BA" w:rsidRPr="00CE4CBA" w:rsidRDefault="00DF31BA" w:rsidP="00F278DF">
            <w:pPr>
              <w:pStyle w:val="affd"/>
            </w:pPr>
          </w:p>
        </w:tc>
        <w:tc>
          <w:tcPr>
            <w:tcW w:w="513" w:type="pct"/>
            <w:vAlign w:val="center"/>
          </w:tcPr>
          <w:p w14:paraId="01FF86FA" w14:textId="5287E927" w:rsidR="00DF31BA" w:rsidRDefault="00DF29F0" w:rsidP="00FE5D62">
            <w:pPr>
              <w:pStyle w:val="affd"/>
            </w:pPr>
            <w:r>
              <w:rPr>
                <w:rFonts w:hint="eastAsia"/>
              </w:rPr>
              <w:t>地下车库废气</w:t>
            </w:r>
          </w:p>
        </w:tc>
        <w:tc>
          <w:tcPr>
            <w:tcW w:w="2698" w:type="pct"/>
            <w:vAlign w:val="center"/>
          </w:tcPr>
          <w:p w14:paraId="42E9D932" w14:textId="5F5149CC" w:rsidR="00DF31BA" w:rsidRPr="00B510DA" w:rsidRDefault="00DF31BA" w:rsidP="00F278DF">
            <w:pPr>
              <w:pStyle w:val="affd"/>
              <w:jc w:val="both"/>
            </w:pPr>
            <w:r w:rsidRPr="0092037C">
              <w:rPr>
                <w:rFonts w:hint="eastAsia"/>
              </w:rPr>
              <w:t>在地下停车场排放口周边种植绿化带，地下停车场设置排风兼排烟系统</w:t>
            </w:r>
          </w:p>
        </w:tc>
      </w:tr>
      <w:tr w:rsidR="00DF31BA" w14:paraId="397E92A8" w14:textId="77777777" w:rsidTr="009E1FEA">
        <w:trPr>
          <w:trHeight w:val="397"/>
          <w:jc w:val="center"/>
        </w:trPr>
        <w:tc>
          <w:tcPr>
            <w:tcW w:w="446" w:type="pct"/>
            <w:vMerge/>
            <w:vAlign w:val="center"/>
          </w:tcPr>
          <w:p w14:paraId="367E2404" w14:textId="77777777" w:rsidR="00DF31BA" w:rsidRDefault="00DF31BA" w:rsidP="00F278DF">
            <w:pPr>
              <w:pStyle w:val="affd"/>
            </w:pPr>
          </w:p>
        </w:tc>
        <w:tc>
          <w:tcPr>
            <w:tcW w:w="659" w:type="pct"/>
            <w:vMerge/>
            <w:vAlign w:val="center"/>
          </w:tcPr>
          <w:p w14:paraId="20387DA1" w14:textId="77777777" w:rsidR="00DF31BA" w:rsidRDefault="00DF31BA" w:rsidP="00F278DF">
            <w:pPr>
              <w:pStyle w:val="affd"/>
            </w:pPr>
          </w:p>
        </w:tc>
        <w:tc>
          <w:tcPr>
            <w:tcW w:w="684" w:type="pct"/>
            <w:vMerge/>
            <w:vAlign w:val="center"/>
          </w:tcPr>
          <w:p w14:paraId="32384A9A" w14:textId="77777777" w:rsidR="00DF31BA" w:rsidRPr="00CE4CBA" w:rsidRDefault="00DF31BA" w:rsidP="00F278DF">
            <w:pPr>
              <w:pStyle w:val="affd"/>
            </w:pPr>
          </w:p>
        </w:tc>
        <w:tc>
          <w:tcPr>
            <w:tcW w:w="513" w:type="pct"/>
            <w:vAlign w:val="center"/>
          </w:tcPr>
          <w:p w14:paraId="3492C9DE" w14:textId="33AEAD79" w:rsidR="00DF31BA" w:rsidRDefault="00DF31BA" w:rsidP="00FE5D62">
            <w:pPr>
              <w:pStyle w:val="affd"/>
            </w:pPr>
            <w:r>
              <w:rPr>
                <w:rFonts w:hint="eastAsia"/>
              </w:rPr>
              <w:t>柴油发电机燃油废气</w:t>
            </w:r>
          </w:p>
        </w:tc>
        <w:tc>
          <w:tcPr>
            <w:tcW w:w="2698" w:type="pct"/>
            <w:vAlign w:val="center"/>
          </w:tcPr>
          <w:p w14:paraId="7E570DE8" w14:textId="669355FC" w:rsidR="00DF31BA" w:rsidRPr="00E96883" w:rsidRDefault="00DF31BA" w:rsidP="00F278DF">
            <w:pPr>
              <w:pStyle w:val="affd"/>
              <w:jc w:val="both"/>
            </w:pPr>
            <w:r w:rsidRPr="005D0648">
              <w:rPr>
                <w:rFonts w:hint="eastAsia"/>
              </w:rPr>
              <w:t>设置专用排烟管道排放</w:t>
            </w:r>
          </w:p>
        </w:tc>
      </w:tr>
      <w:tr w:rsidR="00DF31BA" w14:paraId="15E3196A" w14:textId="77777777" w:rsidTr="00DF31BA">
        <w:trPr>
          <w:trHeight w:val="426"/>
          <w:jc w:val="center"/>
        </w:trPr>
        <w:tc>
          <w:tcPr>
            <w:tcW w:w="446" w:type="pct"/>
            <w:vMerge/>
            <w:vAlign w:val="center"/>
          </w:tcPr>
          <w:p w14:paraId="210BC32C" w14:textId="77777777" w:rsidR="00DF31BA" w:rsidRDefault="00DF31BA" w:rsidP="00F278DF">
            <w:pPr>
              <w:pStyle w:val="affd"/>
            </w:pPr>
          </w:p>
        </w:tc>
        <w:tc>
          <w:tcPr>
            <w:tcW w:w="659" w:type="pct"/>
            <w:vMerge/>
            <w:vAlign w:val="center"/>
          </w:tcPr>
          <w:p w14:paraId="5B4B3B56" w14:textId="77777777" w:rsidR="00DF31BA" w:rsidRDefault="00DF31BA" w:rsidP="00F278DF">
            <w:pPr>
              <w:pStyle w:val="affd"/>
            </w:pPr>
          </w:p>
        </w:tc>
        <w:tc>
          <w:tcPr>
            <w:tcW w:w="684" w:type="pct"/>
            <w:vMerge w:val="restart"/>
            <w:vAlign w:val="center"/>
          </w:tcPr>
          <w:p w14:paraId="70302F9A" w14:textId="503B1E46" w:rsidR="00DF31BA" w:rsidRPr="00CE4CBA" w:rsidRDefault="00DF31BA" w:rsidP="00F278DF">
            <w:pPr>
              <w:pStyle w:val="affd"/>
            </w:pPr>
            <w:r>
              <w:rPr>
                <w:rFonts w:hint="eastAsia"/>
              </w:rPr>
              <w:t>废水</w:t>
            </w:r>
          </w:p>
        </w:tc>
        <w:tc>
          <w:tcPr>
            <w:tcW w:w="513" w:type="pct"/>
            <w:vAlign w:val="center"/>
          </w:tcPr>
          <w:p w14:paraId="75832DBC" w14:textId="29CAA0E2" w:rsidR="00DF31BA" w:rsidRPr="00CE4CBA" w:rsidRDefault="00DF31BA" w:rsidP="00FE5D62">
            <w:pPr>
              <w:pStyle w:val="affd"/>
            </w:pPr>
            <w:r w:rsidRPr="00DF31BA">
              <w:rPr>
                <w:rFonts w:hint="eastAsia"/>
              </w:rPr>
              <w:t>门诊废水</w:t>
            </w:r>
          </w:p>
        </w:tc>
        <w:tc>
          <w:tcPr>
            <w:tcW w:w="2698" w:type="pct"/>
            <w:vMerge w:val="restart"/>
            <w:vAlign w:val="center"/>
          </w:tcPr>
          <w:p w14:paraId="73E4575B" w14:textId="2A4E3B3F" w:rsidR="00FE5D62" w:rsidRPr="00FE5D62" w:rsidRDefault="00FE5D62" w:rsidP="001A0730">
            <w:pPr>
              <w:pStyle w:val="affd"/>
              <w:jc w:val="both"/>
            </w:pPr>
            <w:r w:rsidRPr="00FE5D62">
              <w:rPr>
                <w:rFonts w:hint="eastAsia"/>
              </w:rPr>
              <w:t>项目废水收集后经院内污水处理站处理，处理后经市政管网排入延津县第一污水处理厂进一步处理</w:t>
            </w:r>
          </w:p>
          <w:p w14:paraId="3DD47647" w14:textId="77777777" w:rsidR="00FE5D62" w:rsidRPr="00FE5D62" w:rsidRDefault="00DF31BA" w:rsidP="001A0730">
            <w:pPr>
              <w:pStyle w:val="affd"/>
              <w:jc w:val="both"/>
            </w:pPr>
            <w:r w:rsidRPr="00FE5D62">
              <w:rPr>
                <w:rFonts w:hint="eastAsia"/>
              </w:rPr>
              <w:t>综合污水处理站</w:t>
            </w:r>
            <w:r w:rsidR="00FE5D62" w:rsidRPr="00FE5D62">
              <w:rPr>
                <w:rFonts w:hint="eastAsia"/>
              </w:rPr>
              <w:t>：</w:t>
            </w:r>
            <w:r w:rsidRPr="00FE5D62">
              <w:rPr>
                <w:rFonts w:hint="eastAsia"/>
              </w:rPr>
              <w:t>处理规模为</w:t>
            </w:r>
            <w:r w:rsidR="00FE5D62" w:rsidRPr="00FE5D62">
              <w:rPr>
                <w:rFonts w:hint="eastAsia"/>
              </w:rPr>
              <w:t>800</w:t>
            </w:r>
            <w:r w:rsidRPr="00FE5D62">
              <w:rPr>
                <w:rFonts w:hint="eastAsia"/>
              </w:rPr>
              <w:t>m</w:t>
            </w:r>
            <w:r w:rsidRPr="00FE5D62">
              <w:rPr>
                <w:rFonts w:hint="eastAsia"/>
                <w:vertAlign w:val="superscript"/>
              </w:rPr>
              <w:t>2</w:t>
            </w:r>
            <w:r w:rsidRPr="00FE5D62">
              <w:rPr>
                <w:rFonts w:hint="eastAsia"/>
              </w:rPr>
              <w:t>/d</w:t>
            </w:r>
          </w:p>
          <w:p w14:paraId="039F0D3A" w14:textId="0A4A3029" w:rsidR="00DF31BA" w:rsidRPr="00FE5D62" w:rsidRDefault="00DF31BA" w:rsidP="001A0730">
            <w:pPr>
              <w:pStyle w:val="affd"/>
              <w:jc w:val="both"/>
            </w:pPr>
            <w:r w:rsidRPr="00FE5D62">
              <w:rPr>
                <w:rFonts w:hint="eastAsia"/>
              </w:rPr>
              <w:t>处理工艺</w:t>
            </w:r>
            <w:r w:rsidR="00FE5D62" w:rsidRPr="00FE5D62">
              <w:rPr>
                <w:rFonts w:hint="eastAsia"/>
              </w:rPr>
              <w:t>：隔油池</w:t>
            </w:r>
            <w:r w:rsidR="00FE5D62" w:rsidRPr="00FE5D62">
              <w:rPr>
                <w:rFonts w:hint="eastAsia"/>
              </w:rPr>
              <w:t>+</w:t>
            </w:r>
            <w:r w:rsidR="00FE5D62" w:rsidRPr="00FE5D62">
              <w:rPr>
                <w:rFonts w:hint="eastAsia"/>
              </w:rPr>
              <w:t>格栅</w:t>
            </w:r>
            <w:r w:rsidR="00267E65" w:rsidRPr="00FE5D62">
              <w:rPr>
                <w:rFonts w:hint="eastAsia"/>
              </w:rPr>
              <w:t>+</w:t>
            </w:r>
            <w:r w:rsidR="00267E65" w:rsidRPr="00FE5D62">
              <w:rPr>
                <w:rFonts w:hint="eastAsia"/>
              </w:rPr>
              <w:t>预消毒</w:t>
            </w:r>
            <w:r w:rsidR="00FE5D62" w:rsidRPr="00FE5D62">
              <w:rPr>
                <w:rFonts w:hint="eastAsia"/>
              </w:rPr>
              <w:t>+</w:t>
            </w:r>
            <w:r w:rsidR="00FE5D62" w:rsidRPr="00FE5D62">
              <w:rPr>
                <w:rFonts w:hint="eastAsia"/>
              </w:rPr>
              <w:t>调节池</w:t>
            </w:r>
            <w:r w:rsidR="00FE5D62" w:rsidRPr="00FE5D62">
              <w:rPr>
                <w:rFonts w:hint="eastAsia"/>
              </w:rPr>
              <w:t>+</w:t>
            </w:r>
            <w:r w:rsidR="00FE5D62" w:rsidRPr="00FE5D62">
              <w:rPr>
                <w:rFonts w:hint="eastAsia"/>
              </w:rPr>
              <w:t>水解酸化</w:t>
            </w:r>
            <w:r w:rsidR="00FE5D62" w:rsidRPr="00FE5D62">
              <w:rPr>
                <w:rFonts w:hint="eastAsia"/>
              </w:rPr>
              <w:t>+</w:t>
            </w:r>
            <w:r w:rsidR="00FE5D62" w:rsidRPr="00FE5D62">
              <w:rPr>
                <w:rFonts w:hint="eastAsia"/>
              </w:rPr>
              <w:t>生物接触氧化</w:t>
            </w:r>
            <w:r w:rsidR="00FE5D62" w:rsidRPr="00FE5D62">
              <w:rPr>
                <w:rFonts w:hint="eastAsia"/>
              </w:rPr>
              <w:t>+</w:t>
            </w:r>
            <w:r w:rsidR="00FE5D62" w:rsidRPr="00FE5D62">
              <w:rPr>
                <w:rFonts w:hint="eastAsia"/>
              </w:rPr>
              <w:t>沉淀</w:t>
            </w:r>
            <w:r w:rsidR="00FE5D62" w:rsidRPr="00FE5D62">
              <w:rPr>
                <w:rFonts w:hint="eastAsia"/>
              </w:rPr>
              <w:t>+</w:t>
            </w:r>
            <w:r w:rsidR="00FE5D62" w:rsidRPr="00FE5D62">
              <w:rPr>
                <w:rFonts w:hint="eastAsia"/>
              </w:rPr>
              <w:t>紫外线消毒</w:t>
            </w:r>
          </w:p>
        </w:tc>
      </w:tr>
      <w:tr w:rsidR="00DF31BA" w14:paraId="03DF3456" w14:textId="77777777" w:rsidTr="009E1FEA">
        <w:trPr>
          <w:trHeight w:val="422"/>
          <w:jc w:val="center"/>
        </w:trPr>
        <w:tc>
          <w:tcPr>
            <w:tcW w:w="446" w:type="pct"/>
            <w:vMerge/>
            <w:vAlign w:val="center"/>
          </w:tcPr>
          <w:p w14:paraId="4A598692" w14:textId="77777777" w:rsidR="00DF31BA" w:rsidRDefault="00DF31BA" w:rsidP="00F278DF">
            <w:pPr>
              <w:pStyle w:val="affd"/>
            </w:pPr>
          </w:p>
        </w:tc>
        <w:tc>
          <w:tcPr>
            <w:tcW w:w="659" w:type="pct"/>
            <w:vMerge/>
            <w:vAlign w:val="center"/>
          </w:tcPr>
          <w:p w14:paraId="678C680D" w14:textId="77777777" w:rsidR="00DF31BA" w:rsidRDefault="00DF31BA" w:rsidP="00F278DF">
            <w:pPr>
              <w:pStyle w:val="affd"/>
            </w:pPr>
          </w:p>
        </w:tc>
        <w:tc>
          <w:tcPr>
            <w:tcW w:w="684" w:type="pct"/>
            <w:vMerge/>
            <w:vAlign w:val="center"/>
          </w:tcPr>
          <w:p w14:paraId="1080B2D6" w14:textId="77777777" w:rsidR="00DF31BA" w:rsidRDefault="00DF31BA" w:rsidP="00F278DF">
            <w:pPr>
              <w:pStyle w:val="affd"/>
            </w:pPr>
          </w:p>
        </w:tc>
        <w:tc>
          <w:tcPr>
            <w:tcW w:w="513" w:type="pct"/>
            <w:vAlign w:val="center"/>
          </w:tcPr>
          <w:p w14:paraId="345975BD" w14:textId="0E993326" w:rsidR="00DF31BA" w:rsidRPr="00CE4CBA" w:rsidRDefault="00DF31BA" w:rsidP="00FE5D62">
            <w:pPr>
              <w:pStyle w:val="affd"/>
            </w:pPr>
            <w:r w:rsidRPr="00DF31BA">
              <w:rPr>
                <w:rFonts w:hint="eastAsia"/>
              </w:rPr>
              <w:t>住院及陪护废水</w:t>
            </w:r>
          </w:p>
        </w:tc>
        <w:tc>
          <w:tcPr>
            <w:tcW w:w="2698" w:type="pct"/>
            <w:vMerge/>
            <w:vAlign w:val="center"/>
          </w:tcPr>
          <w:p w14:paraId="67069DC3" w14:textId="77777777" w:rsidR="00DF31BA" w:rsidRPr="001B0BF2" w:rsidRDefault="00DF31BA" w:rsidP="001A0730">
            <w:pPr>
              <w:pStyle w:val="affd"/>
              <w:jc w:val="both"/>
              <w:rPr>
                <w:highlight w:val="yellow"/>
              </w:rPr>
            </w:pPr>
          </w:p>
        </w:tc>
      </w:tr>
      <w:tr w:rsidR="00DF31BA" w14:paraId="0A2B0F0F" w14:textId="77777777" w:rsidTr="009E1FEA">
        <w:trPr>
          <w:trHeight w:val="422"/>
          <w:jc w:val="center"/>
        </w:trPr>
        <w:tc>
          <w:tcPr>
            <w:tcW w:w="446" w:type="pct"/>
            <w:vMerge/>
            <w:vAlign w:val="center"/>
          </w:tcPr>
          <w:p w14:paraId="24E76956" w14:textId="77777777" w:rsidR="00DF31BA" w:rsidRDefault="00DF31BA" w:rsidP="00F278DF">
            <w:pPr>
              <w:pStyle w:val="affd"/>
            </w:pPr>
          </w:p>
        </w:tc>
        <w:tc>
          <w:tcPr>
            <w:tcW w:w="659" w:type="pct"/>
            <w:vMerge/>
            <w:vAlign w:val="center"/>
          </w:tcPr>
          <w:p w14:paraId="5CC0D485" w14:textId="77777777" w:rsidR="00DF31BA" w:rsidRDefault="00DF31BA" w:rsidP="00F278DF">
            <w:pPr>
              <w:pStyle w:val="affd"/>
            </w:pPr>
          </w:p>
        </w:tc>
        <w:tc>
          <w:tcPr>
            <w:tcW w:w="684" w:type="pct"/>
            <w:vMerge/>
            <w:vAlign w:val="center"/>
          </w:tcPr>
          <w:p w14:paraId="6CA5C8B5" w14:textId="77777777" w:rsidR="00DF31BA" w:rsidRDefault="00DF31BA" w:rsidP="00F278DF">
            <w:pPr>
              <w:pStyle w:val="affd"/>
            </w:pPr>
          </w:p>
        </w:tc>
        <w:tc>
          <w:tcPr>
            <w:tcW w:w="513" w:type="pct"/>
            <w:vAlign w:val="center"/>
          </w:tcPr>
          <w:p w14:paraId="2F11B227" w14:textId="4E0D0F61" w:rsidR="00DF31BA" w:rsidRPr="00CE4CBA" w:rsidRDefault="00DF31BA" w:rsidP="00FE5D62">
            <w:pPr>
              <w:pStyle w:val="affd"/>
            </w:pPr>
            <w:r w:rsidRPr="00DF31BA">
              <w:rPr>
                <w:rFonts w:hint="eastAsia"/>
              </w:rPr>
              <w:t>医护人员废水</w:t>
            </w:r>
          </w:p>
        </w:tc>
        <w:tc>
          <w:tcPr>
            <w:tcW w:w="2698" w:type="pct"/>
            <w:vMerge/>
            <w:vAlign w:val="center"/>
          </w:tcPr>
          <w:p w14:paraId="54EC594F" w14:textId="77777777" w:rsidR="00DF31BA" w:rsidRPr="001B0BF2" w:rsidRDefault="00DF31BA" w:rsidP="001A0730">
            <w:pPr>
              <w:pStyle w:val="affd"/>
              <w:jc w:val="both"/>
              <w:rPr>
                <w:highlight w:val="yellow"/>
              </w:rPr>
            </w:pPr>
          </w:p>
        </w:tc>
      </w:tr>
      <w:tr w:rsidR="00DF31BA" w14:paraId="0684066B" w14:textId="77777777" w:rsidTr="009E1FEA">
        <w:trPr>
          <w:trHeight w:val="422"/>
          <w:jc w:val="center"/>
        </w:trPr>
        <w:tc>
          <w:tcPr>
            <w:tcW w:w="446" w:type="pct"/>
            <w:vMerge/>
            <w:vAlign w:val="center"/>
          </w:tcPr>
          <w:p w14:paraId="30ED6062" w14:textId="77777777" w:rsidR="00DF31BA" w:rsidRDefault="00DF31BA" w:rsidP="00F278DF">
            <w:pPr>
              <w:pStyle w:val="affd"/>
            </w:pPr>
          </w:p>
        </w:tc>
        <w:tc>
          <w:tcPr>
            <w:tcW w:w="659" w:type="pct"/>
            <w:vMerge/>
            <w:vAlign w:val="center"/>
          </w:tcPr>
          <w:p w14:paraId="1D975058" w14:textId="77777777" w:rsidR="00DF31BA" w:rsidRDefault="00DF31BA" w:rsidP="00F278DF">
            <w:pPr>
              <w:pStyle w:val="affd"/>
            </w:pPr>
          </w:p>
        </w:tc>
        <w:tc>
          <w:tcPr>
            <w:tcW w:w="684" w:type="pct"/>
            <w:vMerge/>
            <w:vAlign w:val="center"/>
          </w:tcPr>
          <w:p w14:paraId="50F1F10C" w14:textId="77777777" w:rsidR="00DF31BA" w:rsidRDefault="00DF31BA" w:rsidP="00F278DF">
            <w:pPr>
              <w:pStyle w:val="affd"/>
            </w:pPr>
          </w:p>
        </w:tc>
        <w:tc>
          <w:tcPr>
            <w:tcW w:w="513" w:type="pct"/>
            <w:vAlign w:val="center"/>
          </w:tcPr>
          <w:p w14:paraId="6CB93239" w14:textId="1D1DAF76" w:rsidR="00DF31BA" w:rsidRPr="00CE4CBA" w:rsidRDefault="00DF31BA" w:rsidP="00FE5D62">
            <w:pPr>
              <w:pStyle w:val="affd"/>
            </w:pPr>
            <w:r w:rsidRPr="00DF31BA">
              <w:rPr>
                <w:rFonts w:hint="eastAsia"/>
              </w:rPr>
              <w:t>后勤人员生活污水</w:t>
            </w:r>
          </w:p>
        </w:tc>
        <w:tc>
          <w:tcPr>
            <w:tcW w:w="2698" w:type="pct"/>
            <w:vMerge/>
            <w:vAlign w:val="center"/>
          </w:tcPr>
          <w:p w14:paraId="17C89EE2" w14:textId="77777777" w:rsidR="00DF31BA" w:rsidRPr="001B0BF2" w:rsidRDefault="00DF31BA" w:rsidP="001A0730">
            <w:pPr>
              <w:pStyle w:val="affd"/>
              <w:jc w:val="both"/>
              <w:rPr>
                <w:highlight w:val="yellow"/>
              </w:rPr>
            </w:pPr>
          </w:p>
        </w:tc>
      </w:tr>
      <w:tr w:rsidR="00DF31BA" w14:paraId="49CF1448" w14:textId="77777777" w:rsidTr="009E1FEA">
        <w:trPr>
          <w:trHeight w:val="422"/>
          <w:jc w:val="center"/>
        </w:trPr>
        <w:tc>
          <w:tcPr>
            <w:tcW w:w="446" w:type="pct"/>
            <w:vMerge/>
            <w:vAlign w:val="center"/>
          </w:tcPr>
          <w:p w14:paraId="11F6E0D6" w14:textId="77777777" w:rsidR="00DF31BA" w:rsidRDefault="00DF31BA" w:rsidP="00F278DF">
            <w:pPr>
              <w:pStyle w:val="affd"/>
            </w:pPr>
          </w:p>
        </w:tc>
        <w:tc>
          <w:tcPr>
            <w:tcW w:w="659" w:type="pct"/>
            <w:vMerge/>
            <w:vAlign w:val="center"/>
          </w:tcPr>
          <w:p w14:paraId="471C1A6E" w14:textId="77777777" w:rsidR="00DF31BA" w:rsidRDefault="00DF31BA" w:rsidP="00F278DF">
            <w:pPr>
              <w:pStyle w:val="affd"/>
            </w:pPr>
          </w:p>
        </w:tc>
        <w:tc>
          <w:tcPr>
            <w:tcW w:w="684" w:type="pct"/>
            <w:vMerge/>
            <w:vAlign w:val="center"/>
          </w:tcPr>
          <w:p w14:paraId="1C2EB9A4" w14:textId="77777777" w:rsidR="00DF31BA" w:rsidRDefault="00DF31BA" w:rsidP="00F278DF">
            <w:pPr>
              <w:pStyle w:val="affd"/>
            </w:pPr>
          </w:p>
        </w:tc>
        <w:tc>
          <w:tcPr>
            <w:tcW w:w="513" w:type="pct"/>
            <w:vAlign w:val="center"/>
          </w:tcPr>
          <w:p w14:paraId="47948D96" w14:textId="696D0B1C" w:rsidR="00DF31BA" w:rsidRPr="00CE4CBA" w:rsidRDefault="00DF31BA" w:rsidP="00FE5D62">
            <w:pPr>
              <w:pStyle w:val="affd"/>
            </w:pPr>
            <w:r w:rsidRPr="00DF31BA">
              <w:rPr>
                <w:rFonts w:hint="eastAsia"/>
              </w:rPr>
              <w:t>食堂废水</w:t>
            </w:r>
          </w:p>
        </w:tc>
        <w:tc>
          <w:tcPr>
            <w:tcW w:w="2698" w:type="pct"/>
            <w:vMerge/>
            <w:vAlign w:val="center"/>
          </w:tcPr>
          <w:p w14:paraId="2908987F" w14:textId="77777777" w:rsidR="00DF31BA" w:rsidRPr="001B0BF2" w:rsidRDefault="00DF31BA" w:rsidP="001A0730">
            <w:pPr>
              <w:pStyle w:val="affd"/>
              <w:jc w:val="both"/>
              <w:rPr>
                <w:highlight w:val="yellow"/>
              </w:rPr>
            </w:pPr>
          </w:p>
        </w:tc>
      </w:tr>
      <w:tr w:rsidR="00DF31BA" w14:paraId="2B71A782" w14:textId="77777777" w:rsidTr="009E1FEA">
        <w:trPr>
          <w:trHeight w:val="422"/>
          <w:jc w:val="center"/>
        </w:trPr>
        <w:tc>
          <w:tcPr>
            <w:tcW w:w="446" w:type="pct"/>
            <w:vMerge/>
            <w:vAlign w:val="center"/>
          </w:tcPr>
          <w:p w14:paraId="55A7FA93" w14:textId="77777777" w:rsidR="00DF31BA" w:rsidRDefault="00DF31BA" w:rsidP="00DF31BA">
            <w:pPr>
              <w:pStyle w:val="affd"/>
            </w:pPr>
          </w:p>
        </w:tc>
        <w:tc>
          <w:tcPr>
            <w:tcW w:w="659" w:type="pct"/>
            <w:vMerge/>
            <w:vAlign w:val="center"/>
          </w:tcPr>
          <w:p w14:paraId="2844C527" w14:textId="77777777" w:rsidR="00DF31BA" w:rsidRDefault="00DF31BA" w:rsidP="00DF31BA">
            <w:pPr>
              <w:pStyle w:val="affd"/>
            </w:pPr>
          </w:p>
        </w:tc>
        <w:tc>
          <w:tcPr>
            <w:tcW w:w="684" w:type="pct"/>
            <w:vMerge/>
            <w:vAlign w:val="center"/>
          </w:tcPr>
          <w:p w14:paraId="714C2449" w14:textId="77777777" w:rsidR="00DF31BA" w:rsidRDefault="00DF31BA" w:rsidP="00DF31BA">
            <w:pPr>
              <w:pStyle w:val="affd"/>
            </w:pPr>
          </w:p>
        </w:tc>
        <w:tc>
          <w:tcPr>
            <w:tcW w:w="513" w:type="pct"/>
            <w:vAlign w:val="center"/>
          </w:tcPr>
          <w:p w14:paraId="1118EA6D" w14:textId="7C1DF967" w:rsidR="00DF31BA" w:rsidRPr="00DF31BA" w:rsidRDefault="00DF31BA" w:rsidP="00FE5D62">
            <w:pPr>
              <w:pStyle w:val="affd"/>
            </w:pPr>
            <w:r w:rsidRPr="00DF31BA">
              <w:rPr>
                <w:rFonts w:hint="eastAsia"/>
              </w:rPr>
              <w:t>喷淋塔设施废水</w:t>
            </w:r>
          </w:p>
        </w:tc>
        <w:tc>
          <w:tcPr>
            <w:tcW w:w="2698" w:type="pct"/>
            <w:vMerge/>
            <w:vAlign w:val="center"/>
          </w:tcPr>
          <w:p w14:paraId="03E60C47" w14:textId="77777777" w:rsidR="00DF31BA" w:rsidRPr="001B0BF2" w:rsidRDefault="00DF31BA" w:rsidP="00DF31BA">
            <w:pPr>
              <w:pStyle w:val="affd"/>
              <w:jc w:val="both"/>
              <w:rPr>
                <w:highlight w:val="yellow"/>
              </w:rPr>
            </w:pPr>
          </w:p>
        </w:tc>
      </w:tr>
      <w:tr w:rsidR="00DF31BA" w14:paraId="52E0A5EC" w14:textId="77777777" w:rsidTr="009E1FEA">
        <w:trPr>
          <w:trHeight w:val="422"/>
          <w:jc w:val="center"/>
        </w:trPr>
        <w:tc>
          <w:tcPr>
            <w:tcW w:w="446" w:type="pct"/>
            <w:vMerge/>
            <w:vAlign w:val="center"/>
          </w:tcPr>
          <w:p w14:paraId="2849E753" w14:textId="77777777" w:rsidR="00DF31BA" w:rsidRDefault="00DF31BA" w:rsidP="00DF31BA">
            <w:pPr>
              <w:pStyle w:val="affd"/>
            </w:pPr>
          </w:p>
        </w:tc>
        <w:tc>
          <w:tcPr>
            <w:tcW w:w="659" w:type="pct"/>
            <w:vMerge/>
            <w:vAlign w:val="center"/>
          </w:tcPr>
          <w:p w14:paraId="363C1479" w14:textId="77777777" w:rsidR="00DF31BA" w:rsidRDefault="00DF31BA" w:rsidP="00DF31BA">
            <w:pPr>
              <w:pStyle w:val="affd"/>
            </w:pPr>
          </w:p>
        </w:tc>
        <w:tc>
          <w:tcPr>
            <w:tcW w:w="684" w:type="pct"/>
            <w:vMerge/>
            <w:vAlign w:val="center"/>
          </w:tcPr>
          <w:p w14:paraId="39EA3E13" w14:textId="77777777" w:rsidR="00DF31BA" w:rsidRDefault="00DF31BA" w:rsidP="00DF31BA">
            <w:pPr>
              <w:pStyle w:val="affd"/>
            </w:pPr>
          </w:p>
        </w:tc>
        <w:tc>
          <w:tcPr>
            <w:tcW w:w="513" w:type="pct"/>
            <w:vAlign w:val="center"/>
          </w:tcPr>
          <w:p w14:paraId="6A5C29C1" w14:textId="7CFE720F" w:rsidR="00DF31BA" w:rsidRPr="00CE4CBA" w:rsidRDefault="00DF31BA" w:rsidP="00FE5D62">
            <w:pPr>
              <w:pStyle w:val="affd"/>
            </w:pPr>
            <w:r w:rsidRPr="0047320A">
              <w:rPr>
                <w:rFonts w:hint="eastAsia"/>
              </w:rPr>
              <w:t>制冷系统冷却塔</w:t>
            </w:r>
            <w:r>
              <w:rPr>
                <w:rFonts w:hint="eastAsia"/>
              </w:rPr>
              <w:t>废水</w:t>
            </w:r>
          </w:p>
        </w:tc>
        <w:tc>
          <w:tcPr>
            <w:tcW w:w="2698" w:type="pct"/>
            <w:vMerge/>
            <w:vAlign w:val="center"/>
          </w:tcPr>
          <w:p w14:paraId="6CBABC8F" w14:textId="77777777" w:rsidR="00DF31BA" w:rsidRPr="001B0BF2" w:rsidRDefault="00DF31BA" w:rsidP="00DF31BA">
            <w:pPr>
              <w:pStyle w:val="affd"/>
              <w:jc w:val="both"/>
              <w:rPr>
                <w:highlight w:val="yellow"/>
              </w:rPr>
            </w:pPr>
          </w:p>
        </w:tc>
      </w:tr>
      <w:tr w:rsidR="00DF31BA" w14:paraId="03208132" w14:textId="77777777" w:rsidTr="009E1FEA">
        <w:trPr>
          <w:trHeight w:val="397"/>
          <w:jc w:val="center"/>
        </w:trPr>
        <w:tc>
          <w:tcPr>
            <w:tcW w:w="446" w:type="pct"/>
            <w:vMerge/>
            <w:vAlign w:val="center"/>
          </w:tcPr>
          <w:p w14:paraId="0320812D" w14:textId="77777777" w:rsidR="00DF31BA" w:rsidRDefault="00DF31BA" w:rsidP="00DF31BA">
            <w:pPr>
              <w:pStyle w:val="affd"/>
              <w:rPr>
                <w:highlight w:val="yellow"/>
              </w:rPr>
            </w:pPr>
          </w:p>
        </w:tc>
        <w:tc>
          <w:tcPr>
            <w:tcW w:w="659" w:type="pct"/>
            <w:vMerge/>
            <w:vAlign w:val="center"/>
          </w:tcPr>
          <w:p w14:paraId="0320812E" w14:textId="77777777" w:rsidR="00DF31BA" w:rsidRDefault="00DF31BA" w:rsidP="00DF31BA">
            <w:pPr>
              <w:pStyle w:val="affd"/>
              <w:rPr>
                <w:highlight w:val="yellow"/>
              </w:rPr>
            </w:pPr>
          </w:p>
        </w:tc>
        <w:tc>
          <w:tcPr>
            <w:tcW w:w="684" w:type="pct"/>
            <w:vMerge w:val="restart"/>
            <w:vAlign w:val="center"/>
          </w:tcPr>
          <w:p w14:paraId="0320812F" w14:textId="215616AC" w:rsidR="00DF31BA" w:rsidRPr="006B2FB9" w:rsidRDefault="00DF31BA" w:rsidP="00DF31BA">
            <w:pPr>
              <w:pStyle w:val="affd"/>
            </w:pPr>
            <w:r w:rsidRPr="006B2FB9">
              <w:rPr>
                <w:rFonts w:hint="eastAsia"/>
              </w:rPr>
              <w:t>固废</w:t>
            </w:r>
          </w:p>
        </w:tc>
        <w:tc>
          <w:tcPr>
            <w:tcW w:w="3211" w:type="pct"/>
            <w:gridSpan w:val="2"/>
            <w:vAlign w:val="center"/>
          </w:tcPr>
          <w:p w14:paraId="03208130" w14:textId="61B31139" w:rsidR="00DF31BA" w:rsidRPr="006B2FB9" w:rsidRDefault="00DF31BA" w:rsidP="00DF31BA">
            <w:pPr>
              <w:pStyle w:val="affd"/>
            </w:pPr>
            <w:r>
              <w:rPr>
                <w:rFonts w:hint="eastAsia"/>
              </w:rPr>
              <w:t>新建</w:t>
            </w:r>
            <w:r>
              <w:rPr>
                <w:rFonts w:hint="eastAsia"/>
              </w:rPr>
              <w:t>1</w:t>
            </w:r>
            <w:r>
              <w:rPr>
                <w:rFonts w:hint="eastAsia"/>
              </w:rPr>
              <w:t>座</w:t>
            </w:r>
            <w:r>
              <w:rPr>
                <w:rFonts w:hint="eastAsia"/>
              </w:rPr>
              <w:t>60m</w:t>
            </w:r>
            <w:r w:rsidRPr="00A26A70">
              <w:rPr>
                <w:vertAlign w:val="superscript"/>
              </w:rPr>
              <w:t>2</w:t>
            </w:r>
            <w:r>
              <w:rPr>
                <w:rFonts w:hint="eastAsia"/>
              </w:rPr>
              <w:t>的</w:t>
            </w:r>
            <w:bookmarkStart w:id="494" w:name="OLE_LINK89"/>
            <w:r>
              <w:rPr>
                <w:rFonts w:hint="eastAsia"/>
              </w:rPr>
              <w:t>医疗废物暂存间</w:t>
            </w:r>
            <w:bookmarkEnd w:id="494"/>
          </w:p>
        </w:tc>
      </w:tr>
      <w:tr w:rsidR="00DF31BA" w14:paraId="536B945B" w14:textId="77777777" w:rsidTr="009E1FEA">
        <w:trPr>
          <w:trHeight w:val="397"/>
          <w:jc w:val="center"/>
        </w:trPr>
        <w:tc>
          <w:tcPr>
            <w:tcW w:w="446" w:type="pct"/>
            <w:vMerge/>
            <w:vAlign w:val="center"/>
          </w:tcPr>
          <w:p w14:paraId="1C26BE58" w14:textId="77777777" w:rsidR="00DF31BA" w:rsidRDefault="00DF31BA" w:rsidP="00DF31BA">
            <w:pPr>
              <w:pStyle w:val="affd"/>
              <w:rPr>
                <w:highlight w:val="yellow"/>
              </w:rPr>
            </w:pPr>
          </w:p>
        </w:tc>
        <w:tc>
          <w:tcPr>
            <w:tcW w:w="659" w:type="pct"/>
            <w:vMerge/>
            <w:vAlign w:val="center"/>
          </w:tcPr>
          <w:p w14:paraId="1560ECF8" w14:textId="77777777" w:rsidR="00DF31BA" w:rsidRDefault="00DF31BA" w:rsidP="00DF31BA">
            <w:pPr>
              <w:pStyle w:val="affd"/>
              <w:rPr>
                <w:highlight w:val="yellow"/>
              </w:rPr>
            </w:pPr>
          </w:p>
        </w:tc>
        <w:tc>
          <w:tcPr>
            <w:tcW w:w="684" w:type="pct"/>
            <w:vMerge/>
            <w:vAlign w:val="center"/>
          </w:tcPr>
          <w:p w14:paraId="426FA602" w14:textId="77777777" w:rsidR="00DF31BA" w:rsidRPr="006B2FB9" w:rsidRDefault="00DF31BA" w:rsidP="00DF31BA">
            <w:pPr>
              <w:pStyle w:val="affd"/>
            </w:pPr>
          </w:p>
        </w:tc>
        <w:tc>
          <w:tcPr>
            <w:tcW w:w="3211" w:type="pct"/>
            <w:gridSpan w:val="2"/>
            <w:vAlign w:val="center"/>
          </w:tcPr>
          <w:p w14:paraId="5040723E" w14:textId="6D1C3783" w:rsidR="00DF31BA" w:rsidRDefault="00DF31BA" w:rsidP="00DF31BA">
            <w:pPr>
              <w:pStyle w:val="affd"/>
            </w:pPr>
            <w:r>
              <w:rPr>
                <w:rFonts w:hint="eastAsia"/>
              </w:rPr>
              <w:t>新建</w:t>
            </w:r>
            <w:r>
              <w:rPr>
                <w:rFonts w:hint="eastAsia"/>
              </w:rPr>
              <w:t>1</w:t>
            </w:r>
            <w:r>
              <w:rPr>
                <w:rFonts w:hint="eastAsia"/>
              </w:rPr>
              <w:t>座</w:t>
            </w:r>
            <w:r>
              <w:rPr>
                <w:rFonts w:hint="eastAsia"/>
              </w:rPr>
              <w:t>10m</w:t>
            </w:r>
            <w:r w:rsidRPr="00A26A70">
              <w:rPr>
                <w:vertAlign w:val="superscript"/>
              </w:rPr>
              <w:t>2</w:t>
            </w:r>
            <w:r>
              <w:rPr>
                <w:rFonts w:hint="eastAsia"/>
              </w:rPr>
              <w:t>的未污染的</w:t>
            </w:r>
            <w:bookmarkStart w:id="495" w:name="OLE_LINK46"/>
            <w:r>
              <w:rPr>
                <w:rFonts w:hint="eastAsia"/>
              </w:rPr>
              <w:t>一次性输液瓶</w:t>
            </w:r>
            <w:r>
              <w:rPr>
                <w:rFonts w:hint="eastAsia"/>
              </w:rPr>
              <w:t>(</w:t>
            </w:r>
            <w:r>
              <w:rPr>
                <w:rFonts w:hint="eastAsia"/>
              </w:rPr>
              <w:t>袋</w:t>
            </w:r>
            <w:r>
              <w:t>)</w:t>
            </w:r>
            <w:r>
              <w:rPr>
                <w:rFonts w:hint="eastAsia"/>
              </w:rPr>
              <w:t>暂存间</w:t>
            </w:r>
            <w:bookmarkEnd w:id="495"/>
          </w:p>
        </w:tc>
      </w:tr>
      <w:tr w:rsidR="00DF31BA" w14:paraId="7F6ACB6B" w14:textId="77777777" w:rsidTr="009E1FEA">
        <w:trPr>
          <w:trHeight w:val="397"/>
          <w:jc w:val="center"/>
        </w:trPr>
        <w:tc>
          <w:tcPr>
            <w:tcW w:w="446" w:type="pct"/>
            <w:vMerge/>
            <w:vAlign w:val="center"/>
          </w:tcPr>
          <w:p w14:paraId="31F16F0B" w14:textId="77777777" w:rsidR="00DF31BA" w:rsidRDefault="00DF31BA" w:rsidP="00DF31BA">
            <w:pPr>
              <w:pStyle w:val="affd"/>
              <w:rPr>
                <w:highlight w:val="yellow"/>
              </w:rPr>
            </w:pPr>
          </w:p>
        </w:tc>
        <w:tc>
          <w:tcPr>
            <w:tcW w:w="659" w:type="pct"/>
            <w:vMerge/>
            <w:vAlign w:val="center"/>
          </w:tcPr>
          <w:p w14:paraId="163DD95B" w14:textId="77777777" w:rsidR="00DF31BA" w:rsidRDefault="00DF31BA" w:rsidP="00DF31BA">
            <w:pPr>
              <w:pStyle w:val="affd"/>
              <w:rPr>
                <w:highlight w:val="yellow"/>
              </w:rPr>
            </w:pPr>
          </w:p>
        </w:tc>
        <w:tc>
          <w:tcPr>
            <w:tcW w:w="684" w:type="pct"/>
            <w:vMerge/>
            <w:vAlign w:val="center"/>
          </w:tcPr>
          <w:p w14:paraId="5DC84229" w14:textId="77777777" w:rsidR="00DF31BA" w:rsidRPr="006B2FB9" w:rsidRDefault="00DF31BA" w:rsidP="00DF31BA">
            <w:pPr>
              <w:pStyle w:val="affd"/>
            </w:pPr>
          </w:p>
        </w:tc>
        <w:tc>
          <w:tcPr>
            <w:tcW w:w="3211" w:type="pct"/>
            <w:gridSpan w:val="2"/>
            <w:vAlign w:val="center"/>
          </w:tcPr>
          <w:p w14:paraId="669F1162" w14:textId="293DF0F4" w:rsidR="00DF31BA" w:rsidRDefault="00DF31BA" w:rsidP="00DF31BA">
            <w:pPr>
              <w:pStyle w:val="affd"/>
            </w:pPr>
            <w:r>
              <w:rPr>
                <w:rFonts w:hint="eastAsia"/>
              </w:rPr>
              <w:t>新建</w:t>
            </w:r>
            <w:r>
              <w:rPr>
                <w:rFonts w:hint="eastAsia"/>
              </w:rPr>
              <w:t>1</w:t>
            </w:r>
            <w:r>
              <w:rPr>
                <w:rFonts w:hint="eastAsia"/>
              </w:rPr>
              <w:t>座</w:t>
            </w:r>
            <w:r>
              <w:rPr>
                <w:rFonts w:hint="eastAsia"/>
              </w:rPr>
              <w:t>60m</w:t>
            </w:r>
            <w:r w:rsidRPr="00A26A70">
              <w:rPr>
                <w:vertAlign w:val="superscript"/>
              </w:rPr>
              <w:t>2</w:t>
            </w:r>
            <w:r>
              <w:rPr>
                <w:rFonts w:hint="eastAsia"/>
              </w:rPr>
              <w:t>的生活垃圾暂存间</w:t>
            </w:r>
          </w:p>
        </w:tc>
      </w:tr>
      <w:tr w:rsidR="00DF31BA" w14:paraId="294B3436" w14:textId="77777777" w:rsidTr="009E1FEA">
        <w:trPr>
          <w:trHeight w:val="397"/>
          <w:jc w:val="center"/>
        </w:trPr>
        <w:tc>
          <w:tcPr>
            <w:tcW w:w="446" w:type="pct"/>
            <w:vMerge/>
            <w:vAlign w:val="center"/>
          </w:tcPr>
          <w:p w14:paraId="2B5B32A3" w14:textId="77777777" w:rsidR="00DF31BA" w:rsidRDefault="00DF31BA" w:rsidP="00DF31BA">
            <w:pPr>
              <w:pStyle w:val="affd"/>
              <w:rPr>
                <w:highlight w:val="yellow"/>
              </w:rPr>
            </w:pPr>
          </w:p>
        </w:tc>
        <w:tc>
          <w:tcPr>
            <w:tcW w:w="659" w:type="pct"/>
            <w:vMerge/>
            <w:vAlign w:val="center"/>
          </w:tcPr>
          <w:p w14:paraId="64B24ECF" w14:textId="77777777" w:rsidR="00DF31BA" w:rsidRDefault="00DF31BA" w:rsidP="00DF31BA">
            <w:pPr>
              <w:pStyle w:val="affd"/>
              <w:rPr>
                <w:highlight w:val="yellow"/>
              </w:rPr>
            </w:pPr>
          </w:p>
        </w:tc>
        <w:tc>
          <w:tcPr>
            <w:tcW w:w="684" w:type="pct"/>
            <w:vAlign w:val="center"/>
          </w:tcPr>
          <w:p w14:paraId="278652DD" w14:textId="0D19D367" w:rsidR="00DF31BA" w:rsidRPr="006B2FB9" w:rsidRDefault="00DF31BA" w:rsidP="00DF31BA">
            <w:pPr>
              <w:pStyle w:val="affd"/>
            </w:pPr>
            <w:r w:rsidRPr="006B2FB9">
              <w:rPr>
                <w:rFonts w:hint="eastAsia"/>
              </w:rPr>
              <w:t>噪声</w:t>
            </w:r>
          </w:p>
        </w:tc>
        <w:tc>
          <w:tcPr>
            <w:tcW w:w="3211" w:type="pct"/>
            <w:gridSpan w:val="2"/>
            <w:vAlign w:val="center"/>
          </w:tcPr>
          <w:p w14:paraId="67259ED5" w14:textId="086A5666" w:rsidR="00DF31BA" w:rsidRPr="006B2FB9" w:rsidRDefault="00DF31BA" w:rsidP="00DF31BA">
            <w:pPr>
              <w:pStyle w:val="affd"/>
            </w:pPr>
            <w:r w:rsidRPr="003C4694">
              <w:rPr>
                <w:rFonts w:hint="eastAsia"/>
              </w:rPr>
              <w:t>选用低噪声设备，隔声、减振措施</w:t>
            </w:r>
          </w:p>
        </w:tc>
      </w:tr>
    </w:tbl>
    <w:p w14:paraId="032081EA" w14:textId="18347234" w:rsidR="00987A2E" w:rsidRDefault="000F72DA" w:rsidP="005E0160">
      <w:pPr>
        <w:pStyle w:val="3"/>
        <w:spacing w:before="240" w:after="120"/>
      </w:pPr>
      <w:bookmarkStart w:id="496" w:name="_Toc428287565"/>
      <w:bookmarkStart w:id="497" w:name="_Toc428286819"/>
      <w:bookmarkStart w:id="498" w:name="_Toc428287213"/>
      <w:bookmarkStart w:id="499" w:name="_Toc108122507"/>
      <w:bookmarkStart w:id="500" w:name="_Toc223448029"/>
      <w:bookmarkStart w:id="501" w:name="_Toc226623431"/>
      <w:bookmarkEnd w:id="489"/>
      <w:bookmarkEnd w:id="490"/>
      <w:bookmarkEnd w:id="491"/>
      <w:r>
        <w:rPr>
          <w:rFonts w:hint="eastAsia"/>
        </w:rPr>
        <w:t>主要</w:t>
      </w:r>
      <w:r w:rsidR="005E0160">
        <w:rPr>
          <w:rFonts w:hint="eastAsia"/>
        </w:rPr>
        <w:t>医用耗材用量及能源</w:t>
      </w:r>
      <w:r>
        <w:rPr>
          <w:rFonts w:hint="eastAsia"/>
        </w:rPr>
        <w:t>消耗</w:t>
      </w:r>
      <w:bookmarkEnd w:id="496"/>
      <w:bookmarkEnd w:id="497"/>
      <w:bookmarkEnd w:id="498"/>
      <w:bookmarkEnd w:id="499"/>
      <w:bookmarkEnd w:id="500"/>
      <w:bookmarkEnd w:id="501"/>
    </w:p>
    <w:p w14:paraId="032081EB" w14:textId="21654AEF" w:rsidR="00987A2E" w:rsidRDefault="000F72DA">
      <w:pPr>
        <w:pStyle w:val="affb"/>
      </w:pPr>
      <w:r>
        <w:rPr>
          <w:rFonts w:hint="eastAsia"/>
        </w:rPr>
        <w:t>本</w:t>
      </w:r>
      <w:r w:rsidR="00440EBF">
        <w:rPr>
          <w:rFonts w:hint="eastAsia"/>
        </w:rPr>
        <w:t>项目</w:t>
      </w:r>
      <w:r>
        <w:rPr>
          <w:rFonts w:hint="eastAsia"/>
        </w:rPr>
        <w:t>主要</w:t>
      </w:r>
      <w:r w:rsidR="005E0160">
        <w:rPr>
          <w:rFonts w:hint="eastAsia"/>
        </w:rPr>
        <w:t>医疗耗材用量及能源</w:t>
      </w:r>
      <w:r>
        <w:rPr>
          <w:rFonts w:hint="eastAsia"/>
        </w:rPr>
        <w:t>消耗见下表。</w:t>
      </w:r>
    </w:p>
    <w:p w14:paraId="032081EC" w14:textId="01674B1C" w:rsidR="00987A2E" w:rsidRDefault="000F72DA">
      <w:pPr>
        <w:pStyle w:val="23"/>
        <w:spacing w:before="240" w:after="120"/>
        <w:ind w:firstLine="482"/>
      </w:pPr>
      <w:bookmarkStart w:id="502" w:name="_Toc428286821"/>
      <w:r>
        <w:t>表</w:t>
      </w:r>
      <w:r>
        <w:rPr>
          <w:rFonts w:hint="eastAsia"/>
        </w:rPr>
        <w:t>3-</w:t>
      </w:r>
      <w:r w:rsidR="006967B9">
        <w:rPr>
          <w:rFonts w:hint="eastAsia"/>
        </w:rPr>
        <w:t>4</w:t>
      </w:r>
      <w:r>
        <w:t xml:space="preserve">     </w:t>
      </w:r>
      <w:r>
        <w:rPr>
          <w:rFonts w:hint="eastAsia"/>
        </w:rPr>
        <w:t xml:space="preserve">   </w:t>
      </w:r>
      <w:r>
        <w:t xml:space="preserve"> </w:t>
      </w:r>
      <w:r>
        <w:t>本</w:t>
      </w:r>
      <w:r w:rsidR="00440EBF">
        <w:rPr>
          <w:rFonts w:hint="eastAsia"/>
        </w:rPr>
        <w:t>项目</w:t>
      </w:r>
      <w:r>
        <w:t>主要</w:t>
      </w:r>
      <w:r w:rsidR="00440EBF" w:rsidRPr="00440EBF">
        <w:rPr>
          <w:rFonts w:hint="eastAsia"/>
        </w:rPr>
        <w:t>医疗耗材用量及能源</w:t>
      </w:r>
      <w:r>
        <w:t>消耗一览表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779"/>
        <w:gridCol w:w="2252"/>
        <w:gridCol w:w="1385"/>
        <w:gridCol w:w="947"/>
        <w:gridCol w:w="949"/>
        <w:gridCol w:w="1980"/>
      </w:tblGrid>
      <w:tr w:rsidR="00B65435" w14:paraId="032081F3" w14:textId="77777777" w:rsidTr="00B65435">
        <w:trPr>
          <w:trHeight w:val="397"/>
          <w:jc w:val="center"/>
        </w:trPr>
        <w:tc>
          <w:tcPr>
            <w:tcW w:w="470" w:type="pct"/>
            <w:vAlign w:val="center"/>
          </w:tcPr>
          <w:p w14:paraId="1A926A37" w14:textId="77777777" w:rsidR="00B65435" w:rsidRDefault="00B65435" w:rsidP="00477B2C">
            <w:pPr>
              <w:pStyle w:val="afff1"/>
              <w:rPr>
                <w:color w:val="auto"/>
                <w:szCs w:val="21"/>
              </w:rPr>
            </w:pPr>
            <w:r>
              <w:rPr>
                <w:rFonts w:hint="eastAsia"/>
                <w:color w:val="auto"/>
                <w:szCs w:val="21"/>
              </w:rPr>
              <w:t>序号</w:t>
            </w:r>
          </w:p>
        </w:tc>
        <w:tc>
          <w:tcPr>
            <w:tcW w:w="1358" w:type="pct"/>
            <w:vAlign w:val="center"/>
          </w:tcPr>
          <w:p w14:paraId="032081ED" w14:textId="59AE5351" w:rsidR="00B65435" w:rsidRDefault="00B65435" w:rsidP="00477B2C">
            <w:pPr>
              <w:pStyle w:val="afff1"/>
              <w:rPr>
                <w:color w:val="auto"/>
                <w:szCs w:val="21"/>
              </w:rPr>
            </w:pPr>
            <w:r>
              <w:rPr>
                <w:rFonts w:hint="eastAsia"/>
                <w:color w:val="auto"/>
                <w:szCs w:val="21"/>
              </w:rPr>
              <w:t>名称</w:t>
            </w:r>
          </w:p>
        </w:tc>
        <w:tc>
          <w:tcPr>
            <w:tcW w:w="835" w:type="pct"/>
            <w:vAlign w:val="center"/>
          </w:tcPr>
          <w:p w14:paraId="032081EE" w14:textId="0FBF2F82" w:rsidR="00B65435" w:rsidRDefault="00B65435" w:rsidP="00477B2C">
            <w:pPr>
              <w:pStyle w:val="afff1"/>
              <w:rPr>
                <w:color w:val="auto"/>
                <w:szCs w:val="21"/>
              </w:rPr>
            </w:pPr>
            <w:r w:rsidRPr="00986F73">
              <w:rPr>
                <w:rFonts w:hint="eastAsia"/>
                <w:color w:val="auto"/>
                <w:szCs w:val="21"/>
              </w:rPr>
              <w:t>年消耗量</w:t>
            </w:r>
          </w:p>
        </w:tc>
        <w:tc>
          <w:tcPr>
            <w:tcW w:w="571" w:type="pct"/>
            <w:vAlign w:val="center"/>
          </w:tcPr>
          <w:p w14:paraId="032081EF" w14:textId="301C9E31" w:rsidR="00B65435" w:rsidRDefault="00B65435" w:rsidP="00477B2C">
            <w:pPr>
              <w:pStyle w:val="afff1"/>
              <w:rPr>
                <w:color w:val="auto"/>
                <w:szCs w:val="21"/>
              </w:rPr>
            </w:pPr>
            <w:r>
              <w:rPr>
                <w:rFonts w:hint="eastAsia"/>
                <w:color w:val="auto"/>
                <w:szCs w:val="21"/>
              </w:rPr>
              <w:t>储存方式</w:t>
            </w:r>
          </w:p>
        </w:tc>
        <w:tc>
          <w:tcPr>
            <w:tcW w:w="572" w:type="pct"/>
            <w:vAlign w:val="center"/>
          </w:tcPr>
          <w:p w14:paraId="032081F0" w14:textId="5B2C448D" w:rsidR="00B65435" w:rsidRDefault="00B65435" w:rsidP="00477B2C">
            <w:pPr>
              <w:pStyle w:val="afff1"/>
              <w:rPr>
                <w:color w:val="auto"/>
                <w:szCs w:val="21"/>
              </w:rPr>
            </w:pPr>
            <w:r>
              <w:rPr>
                <w:rFonts w:hint="eastAsia"/>
                <w:color w:val="auto"/>
                <w:szCs w:val="21"/>
              </w:rPr>
              <w:t>储存位置</w:t>
            </w:r>
          </w:p>
        </w:tc>
        <w:tc>
          <w:tcPr>
            <w:tcW w:w="1195" w:type="pct"/>
            <w:vAlign w:val="center"/>
          </w:tcPr>
          <w:p w14:paraId="032081F2" w14:textId="7F081B83" w:rsidR="00B65435" w:rsidRDefault="00B65435" w:rsidP="00477B2C">
            <w:pPr>
              <w:pStyle w:val="afff1"/>
              <w:rPr>
                <w:color w:val="auto"/>
                <w:szCs w:val="21"/>
              </w:rPr>
            </w:pPr>
            <w:r>
              <w:rPr>
                <w:rFonts w:hint="eastAsia"/>
                <w:color w:val="auto"/>
                <w:szCs w:val="21"/>
              </w:rPr>
              <w:t>备注</w:t>
            </w:r>
          </w:p>
        </w:tc>
      </w:tr>
      <w:tr w:rsidR="00B65435" w14:paraId="28898CEB" w14:textId="77777777" w:rsidTr="00B65435">
        <w:trPr>
          <w:trHeight w:val="397"/>
          <w:jc w:val="center"/>
        </w:trPr>
        <w:tc>
          <w:tcPr>
            <w:tcW w:w="470" w:type="pct"/>
            <w:vAlign w:val="center"/>
          </w:tcPr>
          <w:p w14:paraId="4A7F5D98" w14:textId="45AB1602" w:rsidR="00B65435" w:rsidRPr="00A207AA" w:rsidRDefault="00B65435" w:rsidP="00477B2C">
            <w:pPr>
              <w:pStyle w:val="afff1"/>
              <w:rPr>
                <w:b w:val="0"/>
                <w:bCs/>
                <w:color w:val="auto"/>
                <w:szCs w:val="21"/>
              </w:rPr>
            </w:pPr>
            <w:r>
              <w:rPr>
                <w:rFonts w:hint="eastAsia"/>
                <w:b w:val="0"/>
                <w:bCs/>
                <w:color w:val="auto"/>
                <w:szCs w:val="21"/>
              </w:rPr>
              <w:t>1</w:t>
            </w:r>
          </w:p>
        </w:tc>
        <w:tc>
          <w:tcPr>
            <w:tcW w:w="1358" w:type="pct"/>
            <w:vAlign w:val="center"/>
          </w:tcPr>
          <w:p w14:paraId="133666C4" w14:textId="296BD2D2" w:rsidR="00B65435" w:rsidRPr="00A207AA" w:rsidRDefault="00B65435" w:rsidP="00477B2C">
            <w:pPr>
              <w:pStyle w:val="afff1"/>
              <w:rPr>
                <w:b w:val="0"/>
                <w:bCs/>
                <w:color w:val="auto"/>
                <w:szCs w:val="21"/>
              </w:rPr>
            </w:pPr>
            <w:r w:rsidRPr="00001E44">
              <w:rPr>
                <w:rFonts w:hint="eastAsia"/>
                <w:b w:val="0"/>
                <w:bCs/>
                <w:color w:val="auto"/>
                <w:szCs w:val="21"/>
              </w:rPr>
              <w:t>一次性使用注射器</w:t>
            </w:r>
          </w:p>
        </w:tc>
        <w:tc>
          <w:tcPr>
            <w:tcW w:w="835" w:type="pct"/>
            <w:vAlign w:val="center"/>
          </w:tcPr>
          <w:p w14:paraId="291118D0" w14:textId="25F9033C" w:rsidR="00B65435" w:rsidRPr="00A207AA" w:rsidRDefault="00B65435" w:rsidP="00477B2C">
            <w:pPr>
              <w:pStyle w:val="afff1"/>
              <w:rPr>
                <w:b w:val="0"/>
                <w:bCs/>
                <w:color w:val="auto"/>
                <w:szCs w:val="21"/>
              </w:rPr>
            </w:pPr>
            <w:r>
              <w:rPr>
                <w:rFonts w:hint="eastAsia"/>
                <w:b w:val="0"/>
                <w:bCs/>
                <w:color w:val="auto"/>
                <w:szCs w:val="21"/>
              </w:rPr>
              <w:t>267051</w:t>
            </w:r>
            <w:bookmarkStart w:id="503" w:name="OLE_LINK58"/>
            <w:r>
              <w:rPr>
                <w:rFonts w:hint="eastAsia"/>
                <w:b w:val="0"/>
                <w:bCs/>
                <w:color w:val="auto"/>
                <w:szCs w:val="21"/>
              </w:rPr>
              <w:t>支</w:t>
            </w:r>
            <w:bookmarkEnd w:id="503"/>
          </w:p>
        </w:tc>
        <w:tc>
          <w:tcPr>
            <w:tcW w:w="571" w:type="pct"/>
            <w:vAlign w:val="center"/>
          </w:tcPr>
          <w:p w14:paraId="0FF1B277" w14:textId="37C3109F" w:rsidR="00B65435" w:rsidRPr="00A207AA" w:rsidRDefault="00B65435" w:rsidP="00477B2C">
            <w:pPr>
              <w:pStyle w:val="afff1"/>
              <w:rPr>
                <w:b w:val="0"/>
                <w:bCs/>
                <w:color w:val="auto"/>
                <w:szCs w:val="21"/>
              </w:rPr>
            </w:pPr>
            <w:r>
              <w:rPr>
                <w:rFonts w:hint="eastAsia"/>
                <w:b w:val="0"/>
                <w:bCs/>
                <w:color w:val="auto"/>
                <w:szCs w:val="21"/>
              </w:rPr>
              <w:t>箱装</w:t>
            </w:r>
          </w:p>
        </w:tc>
        <w:tc>
          <w:tcPr>
            <w:tcW w:w="572" w:type="pct"/>
            <w:vMerge w:val="restart"/>
            <w:vAlign w:val="center"/>
          </w:tcPr>
          <w:p w14:paraId="46583CF9" w14:textId="660EE8ED" w:rsidR="00B65435" w:rsidRPr="00A207AA" w:rsidRDefault="00B65435" w:rsidP="00477B2C">
            <w:pPr>
              <w:pStyle w:val="afff1"/>
              <w:rPr>
                <w:b w:val="0"/>
                <w:bCs/>
                <w:color w:val="auto"/>
                <w:szCs w:val="21"/>
              </w:rPr>
            </w:pPr>
            <w:r>
              <w:rPr>
                <w:rFonts w:hint="eastAsia"/>
                <w:b w:val="0"/>
                <w:bCs/>
                <w:color w:val="auto"/>
                <w:szCs w:val="21"/>
              </w:rPr>
              <w:t>物质库</w:t>
            </w:r>
          </w:p>
        </w:tc>
        <w:tc>
          <w:tcPr>
            <w:tcW w:w="1195" w:type="pct"/>
            <w:vAlign w:val="center"/>
          </w:tcPr>
          <w:p w14:paraId="103DA903" w14:textId="2DB4E5F5" w:rsidR="00B65435" w:rsidRPr="00A207AA" w:rsidRDefault="00B65435" w:rsidP="00477B2C">
            <w:pPr>
              <w:pStyle w:val="afff1"/>
              <w:rPr>
                <w:b w:val="0"/>
                <w:bCs/>
                <w:color w:val="auto"/>
                <w:szCs w:val="21"/>
              </w:rPr>
            </w:pPr>
            <w:r>
              <w:rPr>
                <w:rFonts w:hint="eastAsia"/>
                <w:b w:val="0"/>
                <w:bCs/>
                <w:color w:val="auto"/>
                <w:szCs w:val="21"/>
              </w:rPr>
              <w:t>100</w:t>
            </w:r>
            <w:r>
              <w:rPr>
                <w:rFonts w:hint="eastAsia"/>
                <w:b w:val="0"/>
                <w:bCs/>
                <w:color w:val="auto"/>
                <w:szCs w:val="21"/>
              </w:rPr>
              <w:t>个</w:t>
            </w:r>
            <w:r>
              <w:rPr>
                <w:rFonts w:hint="eastAsia"/>
                <w:b w:val="0"/>
                <w:bCs/>
                <w:color w:val="auto"/>
                <w:szCs w:val="21"/>
              </w:rPr>
              <w:t>/</w:t>
            </w:r>
            <w:r>
              <w:rPr>
                <w:rFonts w:hint="eastAsia"/>
                <w:b w:val="0"/>
                <w:bCs/>
                <w:color w:val="auto"/>
                <w:szCs w:val="21"/>
              </w:rPr>
              <w:t>箱</w:t>
            </w:r>
          </w:p>
        </w:tc>
      </w:tr>
      <w:tr w:rsidR="00B65435" w14:paraId="1F005DF4" w14:textId="77777777" w:rsidTr="00B65435">
        <w:trPr>
          <w:trHeight w:val="397"/>
          <w:jc w:val="center"/>
        </w:trPr>
        <w:tc>
          <w:tcPr>
            <w:tcW w:w="470" w:type="pct"/>
            <w:vAlign w:val="center"/>
          </w:tcPr>
          <w:p w14:paraId="1577DEAA" w14:textId="6C211E59" w:rsidR="00B65435" w:rsidRDefault="00B65435" w:rsidP="00477B2C">
            <w:pPr>
              <w:pStyle w:val="afff1"/>
              <w:rPr>
                <w:b w:val="0"/>
                <w:bCs/>
                <w:color w:val="auto"/>
                <w:szCs w:val="21"/>
              </w:rPr>
            </w:pPr>
            <w:r>
              <w:rPr>
                <w:rFonts w:hint="eastAsia"/>
                <w:b w:val="0"/>
                <w:bCs/>
                <w:color w:val="auto"/>
                <w:szCs w:val="21"/>
              </w:rPr>
              <w:t>2</w:t>
            </w:r>
          </w:p>
        </w:tc>
        <w:tc>
          <w:tcPr>
            <w:tcW w:w="1358" w:type="pct"/>
            <w:vAlign w:val="center"/>
          </w:tcPr>
          <w:p w14:paraId="32A5E5E4" w14:textId="68BC2766" w:rsidR="00B65435" w:rsidRPr="00001E44" w:rsidRDefault="00B65435" w:rsidP="00477B2C">
            <w:pPr>
              <w:pStyle w:val="afff1"/>
              <w:rPr>
                <w:b w:val="0"/>
                <w:bCs/>
                <w:color w:val="auto"/>
                <w:szCs w:val="21"/>
              </w:rPr>
            </w:pPr>
            <w:r w:rsidRPr="00866021">
              <w:rPr>
                <w:rFonts w:hint="eastAsia"/>
                <w:b w:val="0"/>
                <w:bCs/>
                <w:color w:val="auto"/>
                <w:szCs w:val="21"/>
              </w:rPr>
              <w:t>一次性使用输液器</w:t>
            </w:r>
          </w:p>
        </w:tc>
        <w:tc>
          <w:tcPr>
            <w:tcW w:w="835" w:type="pct"/>
            <w:vAlign w:val="center"/>
          </w:tcPr>
          <w:p w14:paraId="21713645" w14:textId="0B952317" w:rsidR="00B65435" w:rsidRDefault="00B65435" w:rsidP="00477B2C">
            <w:pPr>
              <w:pStyle w:val="afff1"/>
              <w:rPr>
                <w:b w:val="0"/>
                <w:bCs/>
                <w:color w:val="auto"/>
                <w:szCs w:val="21"/>
              </w:rPr>
            </w:pPr>
            <w:r>
              <w:rPr>
                <w:rFonts w:hint="eastAsia"/>
                <w:b w:val="0"/>
                <w:bCs/>
                <w:color w:val="auto"/>
                <w:szCs w:val="21"/>
              </w:rPr>
              <w:t>75300</w:t>
            </w:r>
            <w:r>
              <w:rPr>
                <w:rFonts w:hint="eastAsia"/>
                <w:b w:val="0"/>
                <w:bCs/>
                <w:color w:val="auto"/>
                <w:szCs w:val="21"/>
              </w:rPr>
              <w:t>根</w:t>
            </w:r>
          </w:p>
        </w:tc>
        <w:tc>
          <w:tcPr>
            <w:tcW w:w="571" w:type="pct"/>
            <w:vAlign w:val="center"/>
          </w:tcPr>
          <w:p w14:paraId="0F3BB1C3" w14:textId="25B143BF" w:rsidR="00B65435" w:rsidRDefault="00B65435" w:rsidP="00477B2C">
            <w:pPr>
              <w:pStyle w:val="afff1"/>
              <w:rPr>
                <w:b w:val="0"/>
                <w:bCs/>
                <w:color w:val="auto"/>
                <w:szCs w:val="21"/>
              </w:rPr>
            </w:pPr>
            <w:r>
              <w:rPr>
                <w:rFonts w:hint="eastAsia"/>
                <w:b w:val="0"/>
                <w:bCs/>
                <w:color w:val="auto"/>
                <w:szCs w:val="21"/>
              </w:rPr>
              <w:t>箱装</w:t>
            </w:r>
          </w:p>
        </w:tc>
        <w:tc>
          <w:tcPr>
            <w:tcW w:w="572" w:type="pct"/>
            <w:vMerge/>
            <w:vAlign w:val="center"/>
          </w:tcPr>
          <w:p w14:paraId="001F3E44" w14:textId="77777777" w:rsidR="00B65435" w:rsidRPr="00A207AA" w:rsidRDefault="00B65435" w:rsidP="00477B2C">
            <w:pPr>
              <w:pStyle w:val="afff1"/>
              <w:rPr>
                <w:b w:val="0"/>
                <w:bCs/>
                <w:color w:val="auto"/>
                <w:szCs w:val="21"/>
              </w:rPr>
            </w:pPr>
          </w:p>
        </w:tc>
        <w:tc>
          <w:tcPr>
            <w:tcW w:w="1195" w:type="pct"/>
            <w:vAlign w:val="center"/>
          </w:tcPr>
          <w:p w14:paraId="423FA742" w14:textId="0516B550" w:rsidR="00B65435" w:rsidRPr="00A207AA" w:rsidRDefault="00B65435" w:rsidP="00477B2C">
            <w:pPr>
              <w:pStyle w:val="afff1"/>
              <w:rPr>
                <w:b w:val="0"/>
                <w:bCs/>
                <w:color w:val="auto"/>
                <w:szCs w:val="21"/>
              </w:rPr>
            </w:pPr>
            <w:r w:rsidRPr="001F28D6">
              <w:rPr>
                <w:b w:val="0"/>
                <w:bCs/>
                <w:color w:val="auto"/>
                <w:szCs w:val="21"/>
              </w:rPr>
              <w:t>0.7×25TWLB</w:t>
            </w:r>
          </w:p>
        </w:tc>
      </w:tr>
      <w:tr w:rsidR="00B65435" w14:paraId="6185E8A5" w14:textId="77777777" w:rsidTr="00B65435">
        <w:trPr>
          <w:trHeight w:val="397"/>
          <w:jc w:val="center"/>
        </w:trPr>
        <w:tc>
          <w:tcPr>
            <w:tcW w:w="470" w:type="pct"/>
            <w:vAlign w:val="center"/>
          </w:tcPr>
          <w:p w14:paraId="5275C73E" w14:textId="673B96AF" w:rsidR="00B65435" w:rsidRDefault="00B65435" w:rsidP="00477B2C">
            <w:pPr>
              <w:pStyle w:val="afff1"/>
              <w:rPr>
                <w:b w:val="0"/>
                <w:bCs/>
                <w:color w:val="auto"/>
                <w:szCs w:val="21"/>
              </w:rPr>
            </w:pPr>
            <w:r>
              <w:rPr>
                <w:rFonts w:hint="eastAsia"/>
                <w:b w:val="0"/>
                <w:bCs/>
                <w:color w:val="auto"/>
                <w:szCs w:val="21"/>
              </w:rPr>
              <w:t>3</w:t>
            </w:r>
          </w:p>
        </w:tc>
        <w:tc>
          <w:tcPr>
            <w:tcW w:w="1358" w:type="pct"/>
            <w:vAlign w:val="center"/>
          </w:tcPr>
          <w:p w14:paraId="0B69774F" w14:textId="5569AB57" w:rsidR="00B65435" w:rsidRPr="00001E44" w:rsidRDefault="00B65435" w:rsidP="00477B2C">
            <w:pPr>
              <w:pStyle w:val="afff1"/>
              <w:rPr>
                <w:b w:val="0"/>
                <w:bCs/>
                <w:color w:val="auto"/>
                <w:szCs w:val="21"/>
              </w:rPr>
            </w:pPr>
            <w:r>
              <w:rPr>
                <w:rFonts w:hint="eastAsia"/>
                <w:b w:val="0"/>
                <w:bCs/>
                <w:color w:val="auto"/>
                <w:szCs w:val="21"/>
              </w:rPr>
              <w:t>真空采血管</w:t>
            </w:r>
          </w:p>
        </w:tc>
        <w:tc>
          <w:tcPr>
            <w:tcW w:w="835" w:type="pct"/>
            <w:vAlign w:val="center"/>
          </w:tcPr>
          <w:p w14:paraId="6812C6BF" w14:textId="736FE033" w:rsidR="00B65435" w:rsidRDefault="00B65435" w:rsidP="00477B2C">
            <w:pPr>
              <w:pStyle w:val="afff1"/>
              <w:rPr>
                <w:b w:val="0"/>
                <w:bCs/>
                <w:color w:val="auto"/>
                <w:szCs w:val="21"/>
              </w:rPr>
            </w:pPr>
            <w:r>
              <w:rPr>
                <w:rFonts w:hint="eastAsia"/>
                <w:b w:val="0"/>
                <w:bCs/>
                <w:color w:val="auto"/>
                <w:szCs w:val="21"/>
              </w:rPr>
              <w:t>270300</w:t>
            </w:r>
            <w:r>
              <w:rPr>
                <w:rFonts w:hint="eastAsia"/>
                <w:b w:val="0"/>
                <w:bCs/>
                <w:color w:val="auto"/>
                <w:szCs w:val="21"/>
              </w:rPr>
              <w:t>支</w:t>
            </w:r>
          </w:p>
        </w:tc>
        <w:tc>
          <w:tcPr>
            <w:tcW w:w="571" w:type="pct"/>
            <w:vAlign w:val="center"/>
          </w:tcPr>
          <w:p w14:paraId="335F7E4E" w14:textId="58B08F42" w:rsidR="00B65435" w:rsidRDefault="00B65435" w:rsidP="00477B2C">
            <w:pPr>
              <w:pStyle w:val="afff1"/>
              <w:rPr>
                <w:b w:val="0"/>
                <w:bCs/>
                <w:color w:val="auto"/>
                <w:szCs w:val="21"/>
              </w:rPr>
            </w:pPr>
            <w:r>
              <w:rPr>
                <w:rFonts w:hint="eastAsia"/>
                <w:b w:val="0"/>
                <w:bCs/>
                <w:color w:val="auto"/>
                <w:szCs w:val="21"/>
              </w:rPr>
              <w:t>箱装</w:t>
            </w:r>
          </w:p>
        </w:tc>
        <w:tc>
          <w:tcPr>
            <w:tcW w:w="572" w:type="pct"/>
            <w:vMerge/>
            <w:vAlign w:val="center"/>
          </w:tcPr>
          <w:p w14:paraId="717D45E8" w14:textId="77777777" w:rsidR="00B65435" w:rsidRPr="00A207AA" w:rsidRDefault="00B65435" w:rsidP="00477B2C">
            <w:pPr>
              <w:pStyle w:val="afff1"/>
              <w:rPr>
                <w:b w:val="0"/>
                <w:bCs/>
                <w:color w:val="auto"/>
                <w:szCs w:val="21"/>
              </w:rPr>
            </w:pPr>
          </w:p>
        </w:tc>
        <w:tc>
          <w:tcPr>
            <w:tcW w:w="1195" w:type="pct"/>
            <w:vAlign w:val="center"/>
          </w:tcPr>
          <w:p w14:paraId="244E0E43" w14:textId="5410B0E7" w:rsidR="00B65435" w:rsidRPr="00A207AA" w:rsidRDefault="00B65435" w:rsidP="00477B2C">
            <w:pPr>
              <w:pStyle w:val="afff1"/>
              <w:rPr>
                <w:b w:val="0"/>
                <w:bCs/>
                <w:color w:val="auto"/>
                <w:szCs w:val="21"/>
              </w:rPr>
            </w:pPr>
            <w:r>
              <w:rPr>
                <w:rFonts w:hint="eastAsia"/>
                <w:b w:val="0"/>
                <w:bCs/>
                <w:color w:val="auto"/>
                <w:szCs w:val="21"/>
              </w:rPr>
              <w:t>5</w:t>
            </w:r>
            <w:r>
              <w:rPr>
                <w:b w:val="0"/>
                <w:bCs/>
                <w:color w:val="auto"/>
                <w:szCs w:val="21"/>
              </w:rPr>
              <w:t>mL</w:t>
            </w:r>
            <w:r>
              <w:rPr>
                <w:rFonts w:hint="eastAsia"/>
                <w:b w:val="0"/>
                <w:bCs/>
                <w:color w:val="auto"/>
                <w:szCs w:val="21"/>
              </w:rPr>
              <w:t>、</w:t>
            </w:r>
            <w:r>
              <w:rPr>
                <w:rFonts w:hint="eastAsia"/>
                <w:b w:val="0"/>
                <w:bCs/>
                <w:color w:val="auto"/>
                <w:szCs w:val="21"/>
              </w:rPr>
              <w:t>2</w:t>
            </w:r>
            <w:r>
              <w:rPr>
                <w:b w:val="0"/>
                <w:bCs/>
                <w:color w:val="auto"/>
                <w:szCs w:val="21"/>
              </w:rPr>
              <w:t>mL</w:t>
            </w:r>
          </w:p>
        </w:tc>
      </w:tr>
      <w:tr w:rsidR="00B65435" w14:paraId="730CDD47" w14:textId="77777777" w:rsidTr="00B65435">
        <w:trPr>
          <w:trHeight w:val="397"/>
          <w:jc w:val="center"/>
        </w:trPr>
        <w:tc>
          <w:tcPr>
            <w:tcW w:w="470" w:type="pct"/>
            <w:vAlign w:val="center"/>
          </w:tcPr>
          <w:p w14:paraId="62C8DB36" w14:textId="699E1DD8" w:rsidR="00B65435" w:rsidRDefault="00B65435" w:rsidP="00477B2C">
            <w:pPr>
              <w:pStyle w:val="afff1"/>
              <w:rPr>
                <w:b w:val="0"/>
                <w:bCs/>
                <w:color w:val="auto"/>
                <w:szCs w:val="21"/>
              </w:rPr>
            </w:pPr>
            <w:r>
              <w:rPr>
                <w:rFonts w:hint="eastAsia"/>
                <w:b w:val="0"/>
                <w:bCs/>
                <w:color w:val="auto"/>
                <w:szCs w:val="21"/>
              </w:rPr>
              <w:t>4</w:t>
            </w:r>
          </w:p>
        </w:tc>
        <w:tc>
          <w:tcPr>
            <w:tcW w:w="1358" w:type="pct"/>
            <w:vAlign w:val="center"/>
          </w:tcPr>
          <w:p w14:paraId="4E8E9C54" w14:textId="489AC286" w:rsidR="00B65435" w:rsidRPr="00001E44" w:rsidRDefault="00B65435" w:rsidP="00477B2C">
            <w:pPr>
              <w:pStyle w:val="afff1"/>
              <w:rPr>
                <w:b w:val="0"/>
                <w:bCs/>
                <w:color w:val="auto"/>
                <w:szCs w:val="21"/>
              </w:rPr>
            </w:pPr>
            <w:r>
              <w:rPr>
                <w:rFonts w:hint="eastAsia"/>
                <w:b w:val="0"/>
                <w:bCs/>
                <w:color w:val="auto"/>
                <w:szCs w:val="21"/>
              </w:rPr>
              <w:t>医用外科口罩</w:t>
            </w:r>
          </w:p>
        </w:tc>
        <w:tc>
          <w:tcPr>
            <w:tcW w:w="835" w:type="pct"/>
            <w:vAlign w:val="center"/>
          </w:tcPr>
          <w:p w14:paraId="50102A11" w14:textId="722ADB81" w:rsidR="00B65435" w:rsidRDefault="00B65435" w:rsidP="00477B2C">
            <w:pPr>
              <w:pStyle w:val="afff1"/>
              <w:rPr>
                <w:b w:val="0"/>
                <w:bCs/>
                <w:color w:val="auto"/>
                <w:szCs w:val="21"/>
              </w:rPr>
            </w:pPr>
            <w:r>
              <w:rPr>
                <w:rFonts w:hint="eastAsia"/>
                <w:b w:val="0"/>
                <w:bCs/>
                <w:color w:val="auto"/>
                <w:szCs w:val="21"/>
              </w:rPr>
              <w:t>196960</w:t>
            </w:r>
            <w:r>
              <w:rPr>
                <w:rFonts w:hint="eastAsia"/>
                <w:b w:val="0"/>
                <w:bCs/>
                <w:color w:val="auto"/>
                <w:szCs w:val="21"/>
              </w:rPr>
              <w:t>个</w:t>
            </w:r>
          </w:p>
        </w:tc>
        <w:tc>
          <w:tcPr>
            <w:tcW w:w="571" w:type="pct"/>
            <w:vAlign w:val="center"/>
          </w:tcPr>
          <w:p w14:paraId="172AA911" w14:textId="27398950" w:rsidR="00B65435" w:rsidRDefault="00B65435" w:rsidP="00477B2C">
            <w:pPr>
              <w:pStyle w:val="afff1"/>
              <w:rPr>
                <w:b w:val="0"/>
                <w:bCs/>
                <w:color w:val="auto"/>
                <w:szCs w:val="21"/>
              </w:rPr>
            </w:pPr>
            <w:r>
              <w:rPr>
                <w:rFonts w:hint="eastAsia"/>
                <w:b w:val="0"/>
                <w:bCs/>
                <w:color w:val="auto"/>
                <w:szCs w:val="21"/>
              </w:rPr>
              <w:t>包装</w:t>
            </w:r>
          </w:p>
        </w:tc>
        <w:tc>
          <w:tcPr>
            <w:tcW w:w="572" w:type="pct"/>
            <w:vMerge/>
            <w:vAlign w:val="center"/>
          </w:tcPr>
          <w:p w14:paraId="5AA4B150" w14:textId="77777777" w:rsidR="00B65435" w:rsidRPr="00A207AA" w:rsidRDefault="00B65435" w:rsidP="00477B2C">
            <w:pPr>
              <w:pStyle w:val="afff1"/>
              <w:rPr>
                <w:b w:val="0"/>
                <w:bCs/>
                <w:color w:val="auto"/>
                <w:szCs w:val="21"/>
              </w:rPr>
            </w:pPr>
          </w:p>
        </w:tc>
        <w:tc>
          <w:tcPr>
            <w:tcW w:w="1195" w:type="pct"/>
            <w:vAlign w:val="center"/>
          </w:tcPr>
          <w:p w14:paraId="76BE0684" w14:textId="686CD1A6" w:rsidR="00B65435" w:rsidRPr="00A207AA" w:rsidRDefault="00B65435" w:rsidP="00477B2C">
            <w:pPr>
              <w:pStyle w:val="afff1"/>
              <w:rPr>
                <w:b w:val="0"/>
                <w:bCs/>
                <w:color w:val="auto"/>
                <w:szCs w:val="21"/>
              </w:rPr>
            </w:pPr>
            <w:r>
              <w:rPr>
                <w:rFonts w:hint="eastAsia"/>
                <w:b w:val="0"/>
                <w:bCs/>
                <w:color w:val="auto"/>
                <w:szCs w:val="21"/>
              </w:rPr>
              <w:t>/</w:t>
            </w:r>
          </w:p>
        </w:tc>
      </w:tr>
      <w:tr w:rsidR="00B65435" w14:paraId="07913B57" w14:textId="77777777" w:rsidTr="00B65435">
        <w:trPr>
          <w:trHeight w:val="397"/>
          <w:jc w:val="center"/>
        </w:trPr>
        <w:tc>
          <w:tcPr>
            <w:tcW w:w="470" w:type="pct"/>
            <w:vAlign w:val="center"/>
          </w:tcPr>
          <w:p w14:paraId="4C18580E" w14:textId="39A2EBB1" w:rsidR="00B65435" w:rsidRDefault="00B65435" w:rsidP="00477B2C">
            <w:pPr>
              <w:pStyle w:val="afff1"/>
              <w:rPr>
                <w:b w:val="0"/>
                <w:bCs/>
                <w:color w:val="auto"/>
                <w:szCs w:val="21"/>
              </w:rPr>
            </w:pPr>
            <w:r>
              <w:rPr>
                <w:rFonts w:hint="eastAsia"/>
                <w:b w:val="0"/>
                <w:bCs/>
                <w:color w:val="auto"/>
                <w:szCs w:val="21"/>
              </w:rPr>
              <w:t>5</w:t>
            </w:r>
          </w:p>
        </w:tc>
        <w:tc>
          <w:tcPr>
            <w:tcW w:w="1358" w:type="pct"/>
            <w:vAlign w:val="center"/>
          </w:tcPr>
          <w:p w14:paraId="5CF6E41B" w14:textId="101C509C" w:rsidR="00B65435" w:rsidRPr="00001E44" w:rsidRDefault="00B65435" w:rsidP="00477B2C">
            <w:pPr>
              <w:pStyle w:val="afff1"/>
              <w:rPr>
                <w:b w:val="0"/>
                <w:bCs/>
                <w:color w:val="auto"/>
                <w:szCs w:val="21"/>
              </w:rPr>
            </w:pPr>
            <w:r>
              <w:rPr>
                <w:rFonts w:hint="eastAsia"/>
                <w:b w:val="0"/>
                <w:bCs/>
                <w:color w:val="auto"/>
                <w:szCs w:val="21"/>
              </w:rPr>
              <w:t>医用棉签</w:t>
            </w:r>
          </w:p>
        </w:tc>
        <w:tc>
          <w:tcPr>
            <w:tcW w:w="835" w:type="pct"/>
            <w:vAlign w:val="center"/>
          </w:tcPr>
          <w:p w14:paraId="0699C38B" w14:textId="06FE759A" w:rsidR="00B65435" w:rsidRDefault="00B65435" w:rsidP="00477B2C">
            <w:pPr>
              <w:pStyle w:val="afff1"/>
              <w:rPr>
                <w:b w:val="0"/>
                <w:bCs/>
                <w:color w:val="auto"/>
                <w:szCs w:val="21"/>
              </w:rPr>
            </w:pPr>
            <w:r>
              <w:rPr>
                <w:rFonts w:hint="eastAsia"/>
                <w:b w:val="0"/>
                <w:bCs/>
                <w:color w:val="auto"/>
                <w:szCs w:val="21"/>
              </w:rPr>
              <w:t>50156</w:t>
            </w:r>
            <w:r>
              <w:rPr>
                <w:rFonts w:hint="eastAsia"/>
                <w:b w:val="0"/>
                <w:bCs/>
                <w:color w:val="auto"/>
                <w:szCs w:val="21"/>
              </w:rPr>
              <w:t>根</w:t>
            </w:r>
          </w:p>
        </w:tc>
        <w:tc>
          <w:tcPr>
            <w:tcW w:w="571" w:type="pct"/>
            <w:vAlign w:val="center"/>
          </w:tcPr>
          <w:p w14:paraId="53EF55E8" w14:textId="7A059B3C" w:rsidR="00B65435" w:rsidRDefault="00B65435" w:rsidP="00477B2C">
            <w:pPr>
              <w:pStyle w:val="afff1"/>
              <w:rPr>
                <w:b w:val="0"/>
                <w:bCs/>
                <w:color w:val="auto"/>
                <w:szCs w:val="21"/>
              </w:rPr>
            </w:pPr>
            <w:r>
              <w:rPr>
                <w:rFonts w:hint="eastAsia"/>
                <w:b w:val="0"/>
                <w:bCs/>
                <w:color w:val="auto"/>
                <w:szCs w:val="21"/>
              </w:rPr>
              <w:t>包装</w:t>
            </w:r>
          </w:p>
        </w:tc>
        <w:tc>
          <w:tcPr>
            <w:tcW w:w="572" w:type="pct"/>
            <w:vMerge/>
            <w:vAlign w:val="center"/>
          </w:tcPr>
          <w:p w14:paraId="1FBF77C8" w14:textId="77777777" w:rsidR="00B65435" w:rsidRPr="00A207AA" w:rsidRDefault="00B65435" w:rsidP="00477B2C">
            <w:pPr>
              <w:pStyle w:val="afff1"/>
              <w:rPr>
                <w:b w:val="0"/>
                <w:bCs/>
                <w:color w:val="auto"/>
                <w:szCs w:val="21"/>
              </w:rPr>
            </w:pPr>
          </w:p>
        </w:tc>
        <w:tc>
          <w:tcPr>
            <w:tcW w:w="1195" w:type="pct"/>
            <w:vAlign w:val="center"/>
          </w:tcPr>
          <w:p w14:paraId="6035B5ED" w14:textId="4026BC8E" w:rsidR="00B65435" w:rsidRPr="00A207AA" w:rsidRDefault="00B65435" w:rsidP="00477B2C">
            <w:pPr>
              <w:pStyle w:val="afff1"/>
              <w:rPr>
                <w:b w:val="0"/>
                <w:bCs/>
                <w:color w:val="auto"/>
                <w:szCs w:val="21"/>
              </w:rPr>
            </w:pPr>
            <w:r w:rsidRPr="00DD1B5D">
              <w:rPr>
                <w:rFonts w:hint="eastAsia"/>
                <w:b w:val="0"/>
                <w:bCs/>
                <w:color w:val="auto"/>
                <w:szCs w:val="21"/>
              </w:rPr>
              <w:t>400</w:t>
            </w:r>
            <w:r w:rsidRPr="00DD1B5D">
              <w:rPr>
                <w:rFonts w:hint="eastAsia"/>
                <w:b w:val="0"/>
                <w:bCs/>
                <w:color w:val="auto"/>
                <w:szCs w:val="21"/>
              </w:rPr>
              <w:t>支</w:t>
            </w:r>
            <w:r w:rsidRPr="00DD1B5D">
              <w:rPr>
                <w:rFonts w:hint="eastAsia"/>
                <w:b w:val="0"/>
                <w:bCs/>
                <w:color w:val="auto"/>
                <w:szCs w:val="21"/>
              </w:rPr>
              <w:t>/</w:t>
            </w:r>
            <w:r w:rsidRPr="00DD1B5D">
              <w:rPr>
                <w:rFonts w:hint="eastAsia"/>
                <w:b w:val="0"/>
                <w:bCs/>
                <w:color w:val="auto"/>
                <w:szCs w:val="21"/>
              </w:rPr>
              <w:t>包</w:t>
            </w:r>
          </w:p>
        </w:tc>
      </w:tr>
      <w:tr w:rsidR="00B65435" w14:paraId="79728A6C" w14:textId="77777777" w:rsidTr="00B65435">
        <w:trPr>
          <w:trHeight w:val="397"/>
          <w:jc w:val="center"/>
        </w:trPr>
        <w:tc>
          <w:tcPr>
            <w:tcW w:w="470" w:type="pct"/>
            <w:vAlign w:val="center"/>
          </w:tcPr>
          <w:p w14:paraId="053AA7B1" w14:textId="3A38B9E5" w:rsidR="00B65435" w:rsidRDefault="00B65435" w:rsidP="00477B2C">
            <w:pPr>
              <w:pStyle w:val="afff1"/>
              <w:rPr>
                <w:b w:val="0"/>
                <w:bCs/>
                <w:color w:val="auto"/>
                <w:szCs w:val="21"/>
              </w:rPr>
            </w:pPr>
            <w:r>
              <w:rPr>
                <w:rFonts w:hint="eastAsia"/>
                <w:b w:val="0"/>
                <w:bCs/>
                <w:color w:val="auto"/>
                <w:szCs w:val="21"/>
              </w:rPr>
              <w:t>6</w:t>
            </w:r>
          </w:p>
        </w:tc>
        <w:tc>
          <w:tcPr>
            <w:tcW w:w="1358" w:type="pct"/>
            <w:vAlign w:val="center"/>
          </w:tcPr>
          <w:p w14:paraId="363FF1D1" w14:textId="30C656E7" w:rsidR="00B65435" w:rsidRPr="00001E44" w:rsidRDefault="00B65435" w:rsidP="00477B2C">
            <w:pPr>
              <w:pStyle w:val="afff1"/>
              <w:rPr>
                <w:b w:val="0"/>
                <w:bCs/>
                <w:color w:val="auto"/>
                <w:szCs w:val="21"/>
              </w:rPr>
            </w:pPr>
            <w:r>
              <w:rPr>
                <w:rFonts w:hint="eastAsia"/>
                <w:b w:val="0"/>
                <w:bCs/>
                <w:color w:val="auto"/>
                <w:szCs w:val="21"/>
              </w:rPr>
              <w:t>一次性手套</w:t>
            </w:r>
          </w:p>
        </w:tc>
        <w:tc>
          <w:tcPr>
            <w:tcW w:w="835" w:type="pct"/>
            <w:vAlign w:val="center"/>
          </w:tcPr>
          <w:p w14:paraId="4E2CA176" w14:textId="22BDE63B" w:rsidR="00B65435" w:rsidRDefault="00B65435" w:rsidP="00477B2C">
            <w:pPr>
              <w:pStyle w:val="afff1"/>
              <w:rPr>
                <w:b w:val="0"/>
                <w:bCs/>
                <w:color w:val="auto"/>
                <w:szCs w:val="21"/>
              </w:rPr>
            </w:pPr>
            <w:r>
              <w:rPr>
                <w:rFonts w:hint="eastAsia"/>
                <w:b w:val="0"/>
                <w:bCs/>
                <w:color w:val="auto"/>
                <w:szCs w:val="21"/>
              </w:rPr>
              <w:t>79289</w:t>
            </w:r>
            <w:r w:rsidR="009A3516">
              <w:rPr>
                <w:rFonts w:hint="eastAsia"/>
                <w:b w:val="0"/>
                <w:bCs/>
                <w:color w:val="auto"/>
                <w:szCs w:val="21"/>
              </w:rPr>
              <w:t>副</w:t>
            </w:r>
          </w:p>
        </w:tc>
        <w:tc>
          <w:tcPr>
            <w:tcW w:w="571" w:type="pct"/>
            <w:vAlign w:val="center"/>
          </w:tcPr>
          <w:p w14:paraId="213B1119" w14:textId="3030CCF0" w:rsidR="00B65435" w:rsidRDefault="00B65435" w:rsidP="00477B2C">
            <w:pPr>
              <w:pStyle w:val="afff1"/>
              <w:rPr>
                <w:b w:val="0"/>
                <w:bCs/>
                <w:color w:val="auto"/>
                <w:szCs w:val="21"/>
              </w:rPr>
            </w:pPr>
            <w:r>
              <w:rPr>
                <w:rFonts w:hint="eastAsia"/>
                <w:b w:val="0"/>
                <w:bCs/>
                <w:color w:val="auto"/>
                <w:szCs w:val="21"/>
              </w:rPr>
              <w:t>箱装</w:t>
            </w:r>
          </w:p>
        </w:tc>
        <w:tc>
          <w:tcPr>
            <w:tcW w:w="572" w:type="pct"/>
            <w:vMerge/>
            <w:vAlign w:val="center"/>
          </w:tcPr>
          <w:p w14:paraId="720BAEC4" w14:textId="77777777" w:rsidR="00B65435" w:rsidRPr="00A207AA" w:rsidRDefault="00B65435" w:rsidP="00477B2C">
            <w:pPr>
              <w:pStyle w:val="afff1"/>
              <w:rPr>
                <w:b w:val="0"/>
                <w:bCs/>
                <w:color w:val="auto"/>
                <w:szCs w:val="21"/>
              </w:rPr>
            </w:pPr>
          </w:p>
        </w:tc>
        <w:tc>
          <w:tcPr>
            <w:tcW w:w="1195" w:type="pct"/>
            <w:vAlign w:val="center"/>
          </w:tcPr>
          <w:p w14:paraId="3E485F08" w14:textId="291C7D03" w:rsidR="00B65435" w:rsidRPr="00A207AA" w:rsidRDefault="00B65435" w:rsidP="00477B2C">
            <w:pPr>
              <w:pStyle w:val="afff1"/>
              <w:rPr>
                <w:b w:val="0"/>
                <w:bCs/>
                <w:color w:val="auto"/>
                <w:szCs w:val="21"/>
              </w:rPr>
            </w:pPr>
            <w:r>
              <w:rPr>
                <w:rFonts w:hint="eastAsia"/>
                <w:b w:val="0"/>
                <w:bCs/>
                <w:color w:val="auto"/>
                <w:szCs w:val="21"/>
              </w:rPr>
              <w:t>/</w:t>
            </w:r>
          </w:p>
        </w:tc>
      </w:tr>
      <w:tr w:rsidR="00B65435" w14:paraId="5A44AEA1" w14:textId="77777777" w:rsidTr="00B65435">
        <w:trPr>
          <w:trHeight w:val="397"/>
          <w:jc w:val="center"/>
        </w:trPr>
        <w:tc>
          <w:tcPr>
            <w:tcW w:w="470" w:type="pct"/>
            <w:vAlign w:val="center"/>
          </w:tcPr>
          <w:p w14:paraId="4CA58DB6" w14:textId="24EA10B8" w:rsidR="00B65435" w:rsidRDefault="00B65435" w:rsidP="00477B2C">
            <w:pPr>
              <w:pStyle w:val="afff1"/>
              <w:rPr>
                <w:b w:val="0"/>
                <w:bCs/>
                <w:color w:val="auto"/>
                <w:szCs w:val="21"/>
              </w:rPr>
            </w:pPr>
            <w:r>
              <w:rPr>
                <w:rFonts w:hint="eastAsia"/>
                <w:b w:val="0"/>
                <w:bCs/>
                <w:color w:val="auto"/>
                <w:szCs w:val="21"/>
              </w:rPr>
              <w:t>7</w:t>
            </w:r>
          </w:p>
        </w:tc>
        <w:tc>
          <w:tcPr>
            <w:tcW w:w="1358" w:type="pct"/>
            <w:vAlign w:val="center"/>
          </w:tcPr>
          <w:p w14:paraId="063A6B9E" w14:textId="5A21E487" w:rsidR="00B65435" w:rsidRPr="00001E44" w:rsidRDefault="00B65435" w:rsidP="00477B2C">
            <w:pPr>
              <w:pStyle w:val="afff1"/>
              <w:rPr>
                <w:b w:val="0"/>
                <w:bCs/>
                <w:color w:val="auto"/>
                <w:szCs w:val="21"/>
              </w:rPr>
            </w:pPr>
            <w:r>
              <w:rPr>
                <w:rFonts w:hint="eastAsia"/>
                <w:b w:val="0"/>
                <w:bCs/>
                <w:color w:val="auto"/>
                <w:szCs w:val="21"/>
              </w:rPr>
              <w:t>络合碘</w:t>
            </w:r>
          </w:p>
        </w:tc>
        <w:tc>
          <w:tcPr>
            <w:tcW w:w="835" w:type="pct"/>
            <w:vAlign w:val="center"/>
          </w:tcPr>
          <w:p w14:paraId="0A3F407A" w14:textId="1185A6D3" w:rsidR="00B65435" w:rsidRDefault="00B65435" w:rsidP="00477B2C">
            <w:pPr>
              <w:pStyle w:val="afff1"/>
              <w:rPr>
                <w:b w:val="0"/>
                <w:bCs/>
                <w:color w:val="auto"/>
                <w:szCs w:val="21"/>
              </w:rPr>
            </w:pPr>
            <w:r>
              <w:rPr>
                <w:rFonts w:hint="eastAsia"/>
                <w:b w:val="0"/>
                <w:bCs/>
                <w:color w:val="auto"/>
                <w:szCs w:val="21"/>
              </w:rPr>
              <w:t>6784</w:t>
            </w:r>
            <w:r>
              <w:rPr>
                <w:rFonts w:hint="eastAsia"/>
                <w:b w:val="0"/>
                <w:bCs/>
                <w:color w:val="auto"/>
                <w:szCs w:val="21"/>
              </w:rPr>
              <w:t>瓶</w:t>
            </w:r>
          </w:p>
        </w:tc>
        <w:tc>
          <w:tcPr>
            <w:tcW w:w="571" w:type="pct"/>
            <w:vAlign w:val="center"/>
          </w:tcPr>
          <w:p w14:paraId="37994503" w14:textId="4F34BC9C" w:rsidR="00B65435" w:rsidRDefault="00B65435" w:rsidP="00477B2C">
            <w:pPr>
              <w:pStyle w:val="afff1"/>
              <w:rPr>
                <w:b w:val="0"/>
                <w:bCs/>
                <w:color w:val="auto"/>
                <w:szCs w:val="21"/>
              </w:rPr>
            </w:pPr>
            <w:r>
              <w:rPr>
                <w:rFonts w:hint="eastAsia"/>
                <w:b w:val="0"/>
                <w:bCs/>
                <w:color w:val="auto"/>
                <w:szCs w:val="21"/>
              </w:rPr>
              <w:t>瓶装</w:t>
            </w:r>
          </w:p>
        </w:tc>
        <w:tc>
          <w:tcPr>
            <w:tcW w:w="572" w:type="pct"/>
            <w:vMerge/>
            <w:vAlign w:val="center"/>
          </w:tcPr>
          <w:p w14:paraId="0DF962E1" w14:textId="77777777" w:rsidR="00B65435" w:rsidRPr="00A207AA" w:rsidRDefault="00B65435" w:rsidP="00477B2C">
            <w:pPr>
              <w:pStyle w:val="afff1"/>
              <w:rPr>
                <w:b w:val="0"/>
                <w:bCs/>
                <w:color w:val="auto"/>
                <w:szCs w:val="21"/>
              </w:rPr>
            </w:pPr>
          </w:p>
        </w:tc>
        <w:tc>
          <w:tcPr>
            <w:tcW w:w="1195" w:type="pct"/>
            <w:vAlign w:val="center"/>
          </w:tcPr>
          <w:p w14:paraId="11B14F87" w14:textId="2800C83E" w:rsidR="00B65435" w:rsidRPr="00A207AA" w:rsidRDefault="00B65435" w:rsidP="00477B2C">
            <w:pPr>
              <w:pStyle w:val="afff1"/>
              <w:rPr>
                <w:b w:val="0"/>
                <w:bCs/>
                <w:color w:val="auto"/>
                <w:szCs w:val="21"/>
              </w:rPr>
            </w:pPr>
            <w:r>
              <w:rPr>
                <w:rFonts w:hint="eastAsia"/>
                <w:b w:val="0"/>
                <w:bCs/>
                <w:color w:val="auto"/>
                <w:szCs w:val="21"/>
              </w:rPr>
              <w:t>500</w:t>
            </w:r>
            <w:r>
              <w:rPr>
                <w:b w:val="0"/>
                <w:bCs/>
                <w:color w:val="auto"/>
                <w:szCs w:val="21"/>
              </w:rPr>
              <w:t>mL</w:t>
            </w:r>
            <w:r>
              <w:rPr>
                <w:rFonts w:hint="eastAsia"/>
                <w:b w:val="0"/>
                <w:bCs/>
                <w:color w:val="auto"/>
                <w:szCs w:val="21"/>
              </w:rPr>
              <w:t>、</w:t>
            </w:r>
            <w:r>
              <w:rPr>
                <w:rFonts w:hint="eastAsia"/>
                <w:b w:val="0"/>
                <w:bCs/>
                <w:color w:val="auto"/>
                <w:szCs w:val="21"/>
              </w:rPr>
              <w:t>100</w:t>
            </w:r>
            <w:r>
              <w:rPr>
                <w:b w:val="0"/>
                <w:bCs/>
                <w:color w:val="auto"/>
                <w:szCs w:val="21"/>
              </w:rPr>
              <w:t>mL</w:t>
            </w:r>
          </w:p>
        </w:tc>
      </w:tr>
      <w:tr w:rsidR="00B65435" w14:paraId="078F8E43" w14:textId="77777777" w:rsidTr="00B65435">
        <w:trPr>
          <w:trHeight w:val="397"/>
          <w:jc w:val="center"/>
        </w:trPr>
        <w:tc>
          <w:tcPr>
            <w:tcW w:w="470" w:type="pct"/>
            <w:vAlign w:val="center"/>
          </w:tcPr>
          <w:p w14:paraId="5280B9B7" w14:textId="35349739" w:rsidR="00B65435" w:rsidRPr="00A207AA" w:rsidRDefault="00B65435" w:rsidP="00477B2C">
            <w:pPr>
              <w:pStyle w:val="afff1"/>
              <w:rPr>
                <w:b w:val="0"/>
                <w:bCs/>
                <w:color w:val="auto"/>
                <w:szCs w:val="21"/>
              </w:rPr>
            </w:pPr>
            <w:r>
              <w:rPr>
                <w:rFonts w:hint="eastAsia"/>
                <w:b w:val="0"/>
                <w:bCs/>
                <w:color w:val="auto"/>
                <w:szCs w:val="21"/>
              </w:rPr>
              <w:t>8</w:t>
            </w:r>
          </w:p>
        </w:tc>
        <w:tc>
          <w:tcPr>
            <w:tcW w:w="1358" w:type="pct"/>
            <w:vAlign w:val="center"/>
          </w:tcPr>
          <w:p w14:paraId="2F6178EC" w14:textId="0AFD1835" w:rsidR="00B65435" w:rsidRPr="00A207AA" w:rsidRDefault="00B65435" w:rsidP="00477B2C">
            <w:pPr>
              <w:pStyle w:val="afff1"/>
              <w:rPr>
                <w:b w:val="0"/>
                <w:bCs/>
                <w:color w:val="auto"/>
                <w:szCs w:val="21"/>
              </w:rPr>
            </w:pPr>
            <w:r>
              <w:rPr>
                <w:rFonts w:hint="eastAsia"/>
                <w:b w:val="0"/>
                <w:bCs/>
                <w:color w:val="auto"/>
                <w:szCs w:val="21"/>
              </w:rPr>
              <w:t>医用酒精</w:t>
            </w:r>
          </w:p>
        </w:tc>
        <w:tc>
          <w:tcPr>
            <w:tcW w:w="835" w:type="pct"/>
            <w:vAlign w:val="center"/>
          </w:tcPr>
          <w:p w14:paraId="4968CE99" w14:textId="5E78AC5C" w:rsidR="00B65435" w:rsidRPr="00A207AA" w:rsidRDefault="00B65435" w:rsidP="00477B2C">
            <w:pPr>
              <w:pStyle w:val="afff1"/>
              <w:rPr>
                <w:b w:val="0"/>
                <w:bCs/>
                <w:color w:val="auto"/>
                <w:szCs w:val="21"/>
              </w:rPr>
            </w:pPr>
            <w:r>
              <w:rPr>
                <w:rFonts w:hint="eastAsia"/>
                <w:b w:val="0"/>
                <w:bCs/>
                <w:color w:val="auto"/>
                <w:szCs w:val="21"/>
              </w:rPr>
              <w:t>4297</w:t>
            </w:r>
            <w:r>
              <w:rPr>
                <w:rFonts w:hint="eastAsia"/>
                <w:b w:val="0"/>
                <w:bCs/>
                <w:color w:val="auto"/>
                <w:szCs w:val="21"/>
              </w:rPr>
              <w:t>瓶</w:t>
            </w:r>
          </w:p>
        </w:tc>
        <w:tc>
          <w:tcPr>
            <w:tcW w:w="571" w:type="pct"/>
            <w:vAlign w:val="center"/>
          </w:tcPr>
          <w:p w14:paraId="54CAADC1" w14:textId="291BF12D" w:rsidR="00B65435" w:rsidRPr="00A207AA" w:rsidRDefault="00B65435" w:rsidP="00477B2C">
            <w:pPr>
              <w:pStyle w:val="afff1"/>
              <w:rPr>
                <w:b w:val="0"/>
                <w:bCs/>
                <w:color w:val="auto"/>
                <w:szCs w:val="21"/>
              </w:rPr>
            </w:pPr>
            <w:r>
              <w:rPr>
                <w:rFonts w:hint="eastAsia"/>
                <w:b w:val="0"/>
                <w:bCs/>
                <w:color w:val="auto"/>
                <w:szCs w:val="21"/>
              </w:rPr>
              <w:t>瓶装</w:t>
            </w:r>
          </w:p>
        </w:tc>
        <w:tc>
          <w:tcPr>
            <w:tcW w:w="572" w:type="pct"/>
            <w:vMerge/>
            <w:vAlign w:val="center"/>
          </w:tcPr>
          <w:p w14:paraId="7E78ADB6" w14:textId="77777777" w:rsidR="00B65435" w:rsidRPr="00A207AA" w:rsidRDefault="00B65435" w:rsidP="00477B2C">
            <w:pPr>
              <w:pStyle w:val="afff1"/>
              <w:rPr>
                <w:b w:val="0"/>
                <w:bCs/>
                <w:color w:val="auto"/>
                <w:szCs w:val="21"/>
              </w:rPr>
            </w:pPr>
          </w:p>
        </w:tc>
        <w:tc>
          <w:tcPr>
            <w:tcW w:w="1195" w:type="pct"/>
            <w:vAlign w:val="center"/>
          </w:tcPr>
          <w:p w14:paraId="681EFAFC" w14:textId="509792FE" w:rsidR="00B65435" w:rsidRPr="00A207AA" w:rsidRDefault="00B65435" w:rsidP="00477B2C">
            <w:pPr>
              <w:pStyle w:val="afff1"/>
              <w:rPr>
                <w:b w:val="0"/>
                <w:bCs/>
                <w:color w:val="auto"/>
                <w:szCs w:val="21"/>
              </w:rPr>
            </w:pPr>
            <w:r>
              <w:rPr>
                <w:rFonts w:hint="eastAsia"/>
                <w:b w:val="0"/>
                <w:bCs/>
                <w:color w:val="auto"/>
                <w:szCs w:val="21"/>
              </w:rPr>
              <w:t>500</w:t>
            </w:r>
            <w:r>
              <w:rPr>
                <w:b w:val="0"/>
                <w:bCs/>
                <w:color w:val="auto"/>
                <w:szCs w:val="21"/>
              </w:rPr>
              <w:t>mL</w:t>
            </w:r>
            <w:r>
              <w:rPr>
                <w:rFonts w:hint="eastAsia"/>
                <w:b w:val="0"/>
                <w:bCs/>
                <w:color w:val="auto"/>
                <w:szCs w:val="21"/>
              </w:rPr>
              <w:t>，</w:t>
            </w:r>
            <w:r>
              <w:rPr>
                <w:rFonts w:hint="eastAsia"/>
                <w:b w:val="0"/>
                <w:bCs/>
                <w:color w:val="auto"/>
                <w:szCs w:val="21"/>
              </w:rPr>
              <w:t>75%</w:t>
            </w:r>
            <w:r>
              <w:rPr>
                <w:rFonts w:hint="eastAsia"/>
                <w:b w:val="0"/>
                <w:bCs/>
                <w:color w:val="auto"/>
                <w:szCs w:val="21"/>
              </w:rPr>
              <w:t>、</w:t>
            </w:r>
            <w:r>
              <w:rPr>
                <w:rFonts w:hint="eastAsia"/>
                <w:b w:val="0"/>
                <w:bCs/>
                <w:color w:val="auto"/>
                <w:szCs w:val="21"/>
              </w:rPr>
              <w:t>95%</w:t>
            </w:r>
          </w:p>
        </w:tc>
      </w:tr>
      <w:tr w:rsidR="00B65435" w14:paraId="42DACD74" w14:textId="77777777" w:rsidTr="00B65435">
        <w:trPr>
          <w:trHeight w:val="397"/>
          <w:jc w:val="center"/>
        </w:trPr>
        <w:tc>
          <w:tcPr>
            <w:tcW w:w="470" w:type="pct"/>
            <w:vAlign w:val="center"/>
          </w:tcPr>
          <w:p w14:paraId="6664D47C" w14:textId="5F08A492" w:rsidR="00B65435" w:rsidRDefault="00B65435" w:rsidP="00477B2C">
            <w:pPr>
              <w:pStyle w:val="afff1"/>
              <w:rPr>
                <w:b w:val="0"/>
                <w:bCs/>
                <w:color w:val="auto"/>
                <w:szCs w:val="21"/>
              </w:rPr>
            </w:pPr>
            <w:r>
              <w:rPr>
                <w:rFonts w:hint="eastAsia"/>
                <w:b w:val="0"/>
                <w:bCs/>
                <w:color w:val="auto"/>
                <w:szCs w:val="21"/>
              </w:rPr>
              <w:t>9</w:t>
            </w:r>
          </w:p>
        </w:tc>
        <w:tc>
          <w:tcPr>
            <w:tcW w:w="1358" w:type="pct"/>
            <w:vAlign w:val="center"/>
          </w:tcPr>
          <w:p w14:paraId="453880F9" w14:textId="39A8D49E" w:rsidR="00B65435" w:rsidRDefault="00B65435" w:rsidP="00477B2C">
            <w:pPr>
              <w:pStyle w:val="afff1"/>
              <w:rPr>
                <w:b w:val="0"/>
                <w:bCs/>
                <w:color w:val="auto"/>
                <w:szCs w:val="21"/>
              </w:rPr>
            </w:pPr>
            <w:r>
              <w:rPr>
                <w:rFonts w:hint="eastAsia"/>
                <w:b w:val="0"/>
                <w:bCs/>
                <w:color w:val="auto"/>
                <w:szCs w:val="21"/>
              </w:rPr>
              <w:t>含氯消毒片</w:t>
            </w:r>
          </w:p>
        </w:tc>
        <w:tc>
          <w:tcPr>
            <w:tcW w:w="835" w:type="pct"/>
            <w:vAlign w:val="center"/>
          </w:tcPr>
          <w:p w14:paraId="23B8A7D3" w14:textId="7061A10E" w:rsidR="00B65435" w:rsidRDefault="00B65435" w:rsidP="00477B2C">
            <w:pPr>
              <w:pStyle w:val="afff1"/>
              <w:rPr>
                <w:b w:val="0"/>
                <w:bCs/>
                <w:color w:val="auto"/>
                <w:szCs w:val="21"/>
              </w:rPr>
            </w:pPr>
            <w:r>
              <w:rPr>
                <w:rFonts w:hint="eastAsia"/>
                <w:b w:val="0"/>
                <w:bCs/>
                <w:color w:val="auto"/>
                <w:szCs w:val="21"/>
              </w:rPr>
              <w:t>454</w:t>
            </w:r>
            <w:r>
              <w:rPr>
                <w:rFonts w:hint="eastAsia"/>
                <w:b w:val="0"/>
                <w:bCs/>
                <w:color w:val="auto"/>
                <w:szCs w:val="21"/>
              </w:rPr>
              <w:t>瓶</w:t>
            </w:r>
          </w:p>
        </w:tc>
        <w:tc>
          <w:tcPr>
            <w:tcW w:w="571" w:type="pct"/>
            <w:vAlign w:val="center"/>
          </w:tcPr>
          <w:p w14:paraId="7E0B1B8C" w14:textId="3D5C139B" w:rsidR="00B65435" w:rsidRDefault="00B65435" w:rsidP="00477B2C">
            <w:pPr>
              <w:pStyle w:val="afff1"/>
              <w:rPr>
                <w:b w:val="0"/>
                <w:bCs/>
                <w:color w:val="auto"/>
                <w:szCs w:val="21"/>
              </w:rPr>
            </w:pPr>
            <w:r>
              <w:rPr>
                <w:rFonts w:hint="eastAsia"/>
                <w:b w:val="0"/>
                <w:bCs/>
                <w:color w:val="auto"/>
                <w:szCs w:val="21"/>
              </w:rPr>
              <w:t>瓶装</w:t>
            </w:r>
          </w:p>
        </w:tc>
        <w:tc>
          <w:tcPr>
            <w:tcW w:w="572" w:type="pct"/>
            <w:vMerge/>
            <w:vAlign w:val="center"/>
          </w:tcPr>
          <w:p w14:paraId="0B2CB828" w14:textId="77777777" w:rsidR="00B65435" w:rsidRPr="00A207AA" w:rsidRDefault="00B65435" w:rsidP="00477B2C">
            <w:pPr>
              <w:pStyle w:val="afff1"/>
              <w:rPr>
                <w:b w:val="0"/>
                <w:bCs/>
                <w:color w:val="auto"/>
                <w:szCs w:val="21"/>
              </w:rPr>
            </w:pPr>
          </w:p>
        </w:tc>
        <w:tc>
          <w:tcPr>
            <w:tcW w:w="1195" w:type="pct"/>
            <w:vAlign w:val="center"/>
          </w:tcPr>
          <w:p w14:paraId="4B602791" w14:textId="61EF008C" w:rsidR="00B65435" w:rsidRPr="00A207AA" w:rsidRDefault="00B65435" w:rsidP="00477B2C">
            <w:pPr>
              <w:pStyle w:val="afff1"/>
              <w:rPr>
                <w:b w:val="0"/>
                <w:bCs/>
                <w:color w:val="auto"/>
                <w:szCs w:val="21"/>
              </w:rPr>
            </w:pPr>
            <w:r>
              <w:rPr>
                <w:rFonts w:hint="eastAsia"/>
                <w:b w:val="0"/>
                <w:bCs/>
                <w:color w:val="auto"/>
                <w:szCs w:val="21"/>
              </w:rPr>
              <w:t>/</w:t>
            </w:r>
          </w:p>
        </w:tc>
      </w:tr>
      <w:tr w:rsidR="00B65435" w14:paraId="04402798" w14:textId="77777777" w:rsidTr="00B65435">
        <w:trPr>
          <w:trHeight w:val="397"/>
          <w:jc w:val="center"/>
        </w:trPr>
        <w:tc>
          <w:tcPr>
            <w:tcW w:w="5000" w:type="pct"/>
            <w:gridSpan w:val="6"/>
            <w:vAlign w:val="center"/>
          </w:tcPr>
          <w:p w14:paraId="2E260951" w14:textId="685AB3BF" w:rsidR="00B65435" w:rsidRPr="00A207AA" w:rsidRDefault="00B65435" w:rsidP="00477B2C">
            <w:pPr>
              <w:pStyle w:val="afff1"/>
              <w:rPr>
                <w:b w:val="0"/>
                <w:bCs/>
                <w:color w:val="auto"/>
                <w:szCs w:val="21"/>
              </w:rPr>
            </w:pPr>
            <w:r>
              <w:rPr>
                <w:rFonts w:hint="eastAsia"/>
                <w:b w:val="0"/>
                <w:bCs/>
                <w:color w:val="auto"/>
                <w:szCs w:val="21"/>
              </w:rPr>
              <w:t>能源</w:t>
            </w:r>
          </w:p>
        </w:tc>
      </w:tr>
      <w:tr w:rsidR="00B65435" w14:paraId="62BA750E" w14:textId="77777777" w:rsidTr="00B65435">
        <w:trPr>
          <w:trHeight w:val="397"/>
          <w:jc w:val="center"/>
        </w:trPr>
        <w:tc>
          <w:tcPr>
            <w:tcW w:w="470" w:type="pct"/>
            <w:vAlign w:val="center"/>
          </w:tcPr>
          <w:p w14:paraId="36D2412A" w14:textId="7737496D" w:rsidR="00B65435" w:rsidRDefault="00B65435" w:rsidP="00477B2C">
            <w:pPr>
              <w:pStyle w:val="afff1"/>
              <w:rPr>
                <w:b w:val="0"/>
                <w:bCs/>
                <w:color w:val="auto"/>
                <w:szCs w:val="21"/>
              </w:rPr>
            </w:pPr>
            <w:r>
              <w:rPr>
                <w:rFonts w:hint="eastAsia"/>
                <w:b w:val="0"/>
                <w:bCs/>
                <w:color w:val="auto"/>
                <w:szCs w:val="21"/>
              </w:rPr>
              <w:t>1</w:t>
            </w:r>
          </w:p>
        </w:tc>
        <w:tc>
          <w:tcPr>
            <w:tcW w:w="1358" w:type="pct"/>
            <w:vAlign w:val="center"/>
          </w:tcPr>
          <w:p w14:paraId="3B1AB6A2" w14:textId="1F24D393" w:rsidR="00B65435" w:rsidRDefault="00B65435" w:rsidP="00477B2C">
            <w:pPr>
              <w:pStyle w:val="afff1"/>
              <w:rPr>
                <w:b w:val="0"/>
                <w:bCs/>
                <w:color w:val="auto"/>
                <w:szCs w:val="21"/>
              </w:rPr>
            </w:pPr>
            <w:r>
              <w:rPr>
                <w:rFonts w:hint="eastAsia"/>
                <w:b w:val="0"/>
                <w:bCs/>
                <w:color w:val="auto"/>
                <w:szCs w:val="21"/>
              </w:rPr>
              <w:t>电</w:t>
            </w:r>
          </w:p>
        </w:tc>
        <w:tc>
          <w:tcPr>
            <w:tcW w:w="835" w:type="pct"/>
            <w:vAlign w:val="center"/>
          </w:tcPr>
          <w:p w14:paraId="0ADD3E8B" w14:textId="21F1A9D4" w:rsidR="00B65435" w:rsidRDefault="00B65435" w:rsidP="00477B2C">
            <w:pPr>
              <w:pStyle w:val="afff1"/>
              <w:rPr>
                <w:b w:val="0"/>
                <w:bCs/>
                <w:color w:val="auto"/>
                <w:szCs w:val="21"/>
              </w:rPr>
            </w:pPr>
            <w:r>
              <w:rPr>
                <w:rFonts w:hint="eastAsia"/>
                <w:b w:val="0"/>
                <w:bCs/>
                <w:color w:val="auto"/>
                <w:szCs w:val="21"/>
              </w:rPr>
              <w:t>500</w:t>
            </w:r>
            <w:r w:rsidRPr="000652B1">
              <w:rPr>
                <w:rFonts w:hint="eastAsia"/>
                <w:b w:val="0"/>
                <w:bCs/>
                <w:color w:val="auto"/>
                <w:szCs w:val="21"/>
              </w:rPr>
              <w:t>万</w:t>
            </w:r>
            <w:r w:rsidRPr="000652B1">
              <w:rPr>
                <w:rFonts w:hint="eastAsia"/>
                <w:b w:val="0"/>
                <w:bCs/>
                <w:color w:val="auto"/>
                <w:szCs w:val="21"/>
              </w:rPr>
              <w:t>kWh</w:t>
            </w:r>
          </w:p>
        </w:tc>
        <w:tc>
          <w:tcPr>
            <w:tcW w:w="571" w:type="pct"/>
            <w:vAlign w:val="center"/>
          </w:tcPr>
          <w:p w14:paraId="64B51E3B" w14:textId="4F0CECA0" w:rsidR="00B65435" w:rsidRDefault="00B65435" w:rsidP="00477B2C">
            <w:pPr>
              <w:pStyle w:val="afff1"/>
              <w:rPr>
                <w:b w:val="0"/>
                <w:bCs/>
                <w:color w:val="auto"/>
                <w:szCs w:val="21"/>
              </w:rPr>
            </w:pPr>
            <w:r>
              <w:rPr>
                <w:rFonts w:hint="eastAsia"/>
                <w:b w:val="0"/>
                <w:bCs/>
                <w:color w:val="auto"/>
                <w:szCs w:val="21"/>
              </w:rPr>
              <w:t>/</w:t>
            </w:r>
          </w:p>
        </w:tc>
        <w:tc>
          <w:tcPr>
            <w:tcW w:w="572" w:type="pct"/>
            <w:vAlign w:val="center"/>
          </w:tcPr>
          <w:p w14:paraId="13559F11" w14:textId="3DDEA252" w:rsidR="00B65435" w:rsidRPr="00A207AA" w:rsidRDefault="00B65435" w:rsidP="00477B2C">
            <w:pPr>
              <w:pStyle w:val="afff1"/>
              <w:rPr>
                <w:b w:val="0"/>
                <w:bCs/>
                <w:color w:val="auto"/>
                <w:szCs w:val="21"/>
              </w:rPr>
            </w:pPr>
            <w:r>
              <w:rPr>
                <w:rFonts w:hint="eastAsia"/>
                <w:b w:val="0"/>
                <w:bCs/>
                <w:color w:val="auto"/>
                <w:szCs w:val="21"/>
              </w:rPr>
              <w:t>/</w:t>
            </w:r>
          </w:p>
        </w:tc>
        <w:tc>
          <w:tcPr>
            <w:tcW w:w="1195" w:type="pct"/>
            <w:vAlign w:val="center"/>
          </w:tcPr>
          <w:p w14:paraId="3C8C0577" w14:textId="7F894804" w:rsidR="00B65435" w:rsidRPr="00A207AA" w:rsidRDefault="00B65435" w:rsidP="00477B2C">
            <w:pPr>
              <w:pStyle w:val="afff1"/>
              <w:rPr>
                <w:b w:val="0"/>
                <w:bCs/>
                <w:color w:val="auto"/>
                <w:szCs w:val="21"/>
              </w:rPr>
            </w:pPr>
            <w:r>
              <w:rPr>
                <w:rFonts w:hint="eastAsia"/>
                <w:b w:val="0"/>
                <w:bCs/>
                <w:color w:val="auto"/>
                <w:szCs w:val="21"/>
              </w:rPr>
              <w:t>/</w:t>
            </w:r>
          </w:p>
        </w:tc>
      </w:tr>
      <w:tr w:rsidR="00B65435" w14:paraId="41370519" w14:textId="77777777" w:rsidTr="00B65435">
        <w:trPr>
          <w:trHeight w:val="397"/>
          <w:jc w:val="center"/>
        </w:trPr>
        <w:tc>
          <w:tcPr>
            <w:tcW w:w="470" w:type="pct"/>
            <w:vAlign w:val="center"/>
          </w:tcPr>
          <w:p w14:paraId="145EDD31" w14:textId="1F08C752" w:rsidR="00B65435" w:rsidRDefault="00B65435" w:rsidP="001E09E0">
            <w:pPr>
              <w:pStyle w:val="afff1"/>
              <w:rPr>
                <w:b w:val="0"/>
                <w:bCs/>
                <w:color w:val="auto"/>
                <w:szCs w:val="21"/>
              </w:rPr>
            </w:pPr>
            <w:r>
              <w:rPr>
                <w:rFonts w:hint="eastAsia"/>
                <w:b w:val="0"/>
                <w:bCs/>
                <w:color w:val="auto"/>
                <w:szCs w:val="21"/>
              </w:rPr>
              <w:t>2</w:t>
            </w:r>
          </w:p>
        </w:tc>
        <w:tc>
          <w:tcPr>
            <w:tcW w:w="1358" w:type="pct"/>
            <w:vAlign w:val="center"/>
          </w:tcPr>
          <w:p w14:paraId="16585CF9" w14:textId="7FC0B06C" w:rsidR="00B65435" w:rsidRDefault="00B65435" w:rsidP="001E09E0">
            <w:pPr>
              <w:pStyle w:val="afff1"/>
              <w:rPr>
                <w:b w:val="0"/>
                <w:bCs/>
                <w:color w:val="auto"/>
                <w:szCs w:val="21"/>
              </w:rPr>
            </w:pPr>
            <w:r>
              <w:rPr>
                <w:rFonts w:hint="eastAsia"/>
                <w:b w:val="0"/>
                <w:bCs/>
                <w:color w:val="auto"/>
                <w:szCs w:val="21"/>
              </w:rPr>
              <w:t>水</w:t>
            </w:r>
          </w:p>
        </w:tc>
        <w:tc>
          <w:tcPr>
            <w:tcW w:w="835" w:type="pct"/>
            <w:vAlign w:val="center"/>
          </w:tcPr>
          <w:p w14:paraId="56F36A76" w14:textId="7401E287" w:rsidR="00B65435" w:rsidRDefault="00D50E5D" w:rsidP="001E09E0">
            <w:pPr>
              <w:pStyle w:val="afff1"/>
              <w:rPr>
                <w:b w:val="0"/>
                <w:bCs/>
                <w:color w:val="auto"/>
                <w:szCs w:val="21"/>
              </w:rPr>
            </w:pPr>
            <w:bookmarkStart w:id="504" w:name="OLE_LINK59"/>
            <w:r>
              <w:rPr>
                <w:rFonts w:hint="eastAsia"/>
                <w:b w:val="0"/>
                <w:bCs/>
                <w:color w:val="auto"/>
                <w:szCs w:val="21"/>
              </w:rPr>
              <w:t>329011</w:t>
            </w:r>
            <w:r w:rsidR="00B65435" w:rsidRPr="000652B1">
              <w:rPr>
                <w:b w:val="0"/>
                <w:bCs/>
                <w:color w:val="auto"/>
                <w:szCs w:val="21"/>
              </w:rPr>
              <w:t>m</w:t>
            </w:r>
            <w:r w:rsidR="00B65435" w:rsidRPr="000652B1">
              <w:rPr>
                <w:b w:val="0"/>
                <w:bCs/>
                <w:color w:val="auto"/>
                <w:szCs w:val="21"/>
                <w:vertAlign w:val="superscript"/>
              </w:rPr>
              <w:t>3</w:t>
            </w:r>
            <w:bookmarkEnd w:id="504"/>
          </w:p>
        </w:tc>
        <w:tc>
          <w:tcPr>
            <w:tcW w:w="571" w:type="pct"/>
            <w:vAlign w:val="center"/>
          </w:tcPr>
          <w:p w14:paraId="53481EF0" w14:textId="4CB84856" w:rsidR="00B65435" w:rsidRDefault="00B65435" w:rsidP="001E09E0">
            <w:pPr>
              <w:pStyle w:val="afff1"/>
              <w:rPr>
                <w:b w:val="0"/>
                <w:bCs/>
                <w:color w:val="auto"/>
                <w:szCs w:val="21"/>
              </w:rPr>
            </w:pPr>
            <w:r>
              <w:rPr>
                <w:rFonts w:hint="eastAsia"/>
                <w:b w:val="0"/>
                <w:bCs/>
                <w:color w:val="auto"/>
                <w:szCs w:val="21"/>
              </w:rPr>
              <w:t>/</w:t>
            </w:r>
          </w:p>
        </w:tc>
        <w:tc>
          <w:tcPr>
            <w:tcW w:w="572" w:type="pct"/>
            <w:vAlign w:val="center"/>
          </w:tcPr>
          <w:p w14:paraId="10D7B083" w14:textId="54BBF364" w:rsidR="00B65435" w:rsidRPr="00A207AA" w:rsidRDefault="00B65435" w:rsidP="001E09E0">
            <w:pPr>
              <w:pStyle w:val="afff1"/>
              <w:rPr>
                <w:b w:val="0"/>
                <w:bCs/>
                <w:color w:val="auto"/>
                <w:szCs w:val="21"/>
              </w:rPr>
            </w:pPr>
            <w:r>
              <w:rPr>
                <w:rFonts w:hint="eastAsia"/>
                <w:b w:val="0"/>
                <w:bCs/>
                <w:color w:val="auto"/>
                <w:szCs w:val="21"/>
              </w:rPr>
              <w:t>/</w:t>
            </w:r>
          </w:p>
        </w:tc>
        <w:tc>
          <w:tcPr>
            <w:tcW w:w="1195" w:type="pct"/>
            <w:vAlign w:val="center"/>
          </w:tcPr>
          <w:p w14:paraId="089E6FE3" w14:textId="2FAFEC7B" w:rsidR="00B65435" w:rsidRPr="00A207AA" w:rsidRDefault="00B65435" w:rsidP="001E09E0">
            <w:pPr>
              <w:pStyle w:val="afff1"/>
              <w:rPr>
                <w:b w:val="0"/>
                <w:bCs/>
                <w:color w:val="auto"/>
                <w:szCs w:val="21"/>
              </w:rPr>
            </w:pPr>
            <w:r>
              <w:rPr>
                <w:rFonts w:hint="eastAsia"/>
                <w:b w:val="0"/>
                <w:bCs/>
                <w:color w:val="auto"/>
                <w:szCs w:val="21"/>
              </w:rPr>
              <w:t>/</w:t>
            </w:r>
          </w:p>
        </w:tc>
      </w:tr>
    </w:tbl>
    <w:p w14:paraId="032082D5" w14:textId="7C9E96B8" w:rsidR="00987A2E" w:rsidRDefault="000F72DA">
      <w:pPr>
        <w:pStyle w:val="affb"/>
      </w:pPr>
      <w:r>
        <w:rPr>
          <w:rFonts w:hint="eastAsia"/>
        </w:rPr>
        <w:t>（</w:t>
      </w:r>
      <w:r>
        <w:rPr>
          <w:rFonts w:hint="eastAsia"/>
        </w:rPr>
        <w:t>2</w:t>
      </w:r>
      <w:r>
        <w:rPr>
          <w:rFonts w:hint="eastAsia"/>
        </w:rPr>
        <w:t>）</w:t>
      </w:r>
      <w:r w:rsidR="00EA2CFF" w:rsidRPr="00EA2CFF">
        <w:rPr>
          <w:rFonts w:hint="eastAsia"/>
        </w:rPr>
        <w:t>分原辅材料化学成分及物理化学性质</w:t>
      </w:r>
      <w:r>
        <w:rPr>
          <w:rFonts w:hint="eastAsia"/>
        </w:rPr>
        <w:t>。</w:t>
      </w:r>
    </w:p>
    <w:p w14:paraId="1E7BE70C" w14:textId="28B7A9A4" w:rsidR="0030084F" w:rsidRPr="00F47BB7" w:rsidRDefault="00F47BB7" w:rsidP="00F47BB7">
      <w:pPr>
        <w:pStyle w:val="23"/>
        <w:spacing w:beforeLines="0" w:before="0" w:afterLines="0" w:after="0" w:line="520" w:lineRule="exact"/>
        <w:ind w:firstLine="480"/>
        <w:rPr>
          <w:rFonts w:cs="Times New Roman"/>
          <w:b w:val="0"/>
          <w:bCs/>
        </w:rPr>
      </w:pPr>
      <w:r>
        <w:rPr>
          <w:rFonts w:cs="Times New Roman" w:hint="eastAsia"/>
          <w:b w:val="0"/>
          <w:bCs/>
        </w:rPr>
        <w:t>（</w:t>
      </w:r>
      <w:r>
        <w:rPr>
          <w:rFonts w:cs="Times New Roman" w:hint="eastAsia"/>
          <w:b w:val="0"/>
          <w:bCs/>
        </w:rPr>
        <w:t>1</w:t>
      </w:r>
      <w:r>
        <w:rPr>
          <w:rFonts w:cs="Times New Roman" w:hint="eastAsia"/>
          <w:b w:val="0"/>
          <w:bCs/>
        </w:rPr>
        <w:t>）</w:t>
      </w:r>
      <w:r w:rsidR="00824632">
        <w:rPr>
          <w:rFonts w:cs="Times New Roman" w:hint="eastAsia"/>
          <w:b w:val="0"/>
          <w:bCs/>
        </w:rPr>
        <w:t>络合碘</w:t>
      </w:r>
    </w:p>
    <w:p w14:paraId="125B78ED" w14:textId="70696338" w:rsidR="0030084F" w:rsidRPr="00F47BB7" w:rsidRDefault="00824632" w:rsidP="00F47BB7">
      <w:pPr>
        <w:pStyle w:val="23"/>
        <w:spacing w:beforeLines="0" w:before="0" w:afterLines="0" w:after="0" w:line="520" w:lineRule="exact"/>
        <w:ind w:firstLine="480"/>
        <w:rPr>
          <w:rFonts w:cs="Times New Roman"/>
          <w:b w:val="0"/>
          <w:bCs/>
        </w:rPr>
      </w:pPr>
      <w:r>
        <w:rPr>
          <w:rFonts w:cs="Times New Roman" w:hint="eastAsia"/>
          <w:b w:val="0"/>
          <w:bCs/>
        </w:rPr>
        <w:t>络合碘又名碘伏，</w:t>
      </w:r>
      <w:r w:rsidR="0030084F" w:rsidRPr="00F47BB7">
        <w:rPr>
          <w:rFonts w:cs="Times New Roman"/>
          <w:b w:val="0"/>
          <w:bCs/>
        </w:rPr>
        <w:t>是单质碘与聚乙烯吡咯烷酮的不定型结合物，医用碘伏通常浓度较低</w:t>
      </w:r>
      <w:r w:rsidR="00BA036F">
        <w:rPr>
          <w:rFonts w:cs="Times New Roman" w:hint="eastAsia"/>
          <w:b w:val="0"/>
          <w:bCs/>
        </w:rPr>
        <w:t>（</w:t>
      </w:r>
      <w:r w:rsidR="00BA036F" w:rsidRPr="00F47BB7">
        <w:rPr>
          <w:rFonts w:cs="Times New Roman"/>
          <w:b w:val="0"/>
          <w:bCs/>
        </w:rPr>
        <w:t>1%</w:t>
      </w:r>
      <w:r w:rsidR="00BA036F" w:rsidRPr="00F47BB7">
        <w:rPr>
          <w:rFonts w:cs="Times New Roman"/>
          <w:b w:val="0"/>
          <w:bCs/>
        </w:rPr>
        <w:t>或以下</w:t>
      </w:r>
      <w:r w:rsidR="00BA036F">
        <w:rPr>
          <w:rFonts w:cs="Times New Roman" w:hint="eastAsia"/>
          <w:b w:val="0"/>
          <w:bCs/>
        </w:rPr>
        <w:t>）</w:t>
      </w:r>
      <w:r w:rsidR="0030084F" w:rsidRPr="00F47BB7">
        <w:rPr>
          <w:rFonts w:cs="Times New Roman"/>
          <w:b w:val="0"/>
          <w:bCs/>
        </w:rPr>
        <w:t>，呈现浅棕色。碘伏具有广谱杀菌作用，可杀灭细菌繁殖体、真菌、原虫和部分病毒。在医疗上用作杀菌消毒剂，可用于皮肤、粘膜的消毒，也可处理烫伤、治疗滴虫性阴道炎、霉菌性阴道炎、皮肤霉菌感染等。</w:t>
      </w:r>
    </w:p>
    <w:p w14:paraId="5A3ACD19" w14:textId="4C1F6C6F" w:rsidR="0030084F" w:rsidRPr="00F47BB7" w:rsidRDefault="00ED493D" w:rsidP="00F47BB7">
      <w:pPr>
        <w:pStyle w:val="23"/>
        <w:spacing w:beforeLines="0" w:before="0" w:afterLines="0" w:after="0" w:line="520" w:lineRule="exact"/>
        <w:ind w:firstLine="480"/>
        <w:rPr>
          <w:rFonts w:cs="Times New Roman"/>
          <w:b w:val="0"/>
          <w:bCs/>
        </w:rPr>
      </w:pPr>
      <w:r>
        <w:rPr>
          <w:rFonts w:cs="Times New Roman" w:hint="eastAsia"/>
          <w:b w:val="0"/>
          <w:bCs/>
        </w:rPr>
        <w:t>（</w:t>
      </w:r>
      <w:r>
        <w:rPr>
          <w:rFonts w:cs="Times New Roman" w:hint="eastAsia"/>
          <w:b w:val="0"/>
          <w:bCs/>
        </w:rPr>
        <w:t>2</w:t>
      </w:r>
      <w:r>
        <w:rPr>
          <w:rFonts w:cs="Times New Roman" w:hint="eastAsia"/>
          <w:b w:val="0"/>
          <w:bCs/>
        </w:rPr>
        <w:t>）</w:t>
      </w:r>
      <w:r w:rsidR="0030084F" w:rsidRPr="00F47BB7">
        <w:rPr>
          <w:rFonts w:cs="Times New Roman"/>
          <w:b w:val="0"/>
          <w:bCs/>
        </w:rPr>
        <w:t>乙醇</w:t>
      </w:r>
    </w:p>
    <w:p w14:paraId="032082D6" w14:textId="11D95871" w:rsidR="00987A2E" w:rsidRDefault="0030084F" w:rsidP="00F47BB7">
      <w:pPr>
        <w:pStyle w:val="23"/>
        <w:spacing w:beforeLines="0" w:before="0" w:afterLines="0" w:after="0" w:line="520" w:lineRule="exact"/>
        <w:ind w:firstLine="480"/>
        <w:rPr>
          <w:rFonts w:cs="Times New Roman"/>
          <w:b w:val="0"/>
          <w:bCs/>
        </w:rPr>
      </w:pPr>
      <w:r w:rsidRPr="00F47BB7">
        <w:rPr>
          <w:rFonts w:cs="Times New Roman"/>
          <w:b w:val="0"/>
          <w:bCs/>
        </w:rPr>
        <w:t>乙醇俗称酒精，在常温常压下是一种易挥发的无色透明液体，低毒性。乙醇的水溶液具有酒香的气味，并略带刺激性，味甘，其理化特性见</w:t>
      </w:r>
      <w:r w:rsidR="006967B9">
        <w:rPr>
          <w:rFonts w:cs="Times New Roman" w:hint="eastAsia"/>
          <w:b w:val="0"/>
          <w:bCs/>
        </w:rPr>
        <w:t>下表</w:t>
      </w:r>
      <w:r w:rsidRPr="00F47BB7">
        <w:rPr>
          <w:rFonts w:cs="Times New Roman"/>
          <w:b w:val="0"/>
          <w:bCs/>
        </w:rPr>
        <w:t>。</w:t>
      </w:r>
    </w:p>
    <w:p w14:paraId="6311587A" w14:textId="05F59B22" w:rsidR="00ED493D" w:rsidRDefault="003E5898" w:rsidP="00ED493D">
      <w:pPr>
        <w:pStyle w:val="11"/>
        <w:ind w:firstLine="482"/>
      </w:pPr>
      <w:r>
        <w:rPr>
          <w:rFonts w:hint="eastAsia"/>
        </w:rPr>
        <w:t>表</w:t>
      </w:r>
      <w:r w:rsidR="006967B9">
        <w:rPr>
          <w:rFonts w:hint="eastAsia"/>
        </w:rPr>
        <w:t>3-5</w:t>
      </w:r>
      <w:r w:rsidR="005D145C">
        <w:t xml:space="preserve">     </w:t>
      </w:r>
      <w:r w:rsidR="00BA036F">
        <w:t xml:space="preserve">             </w:t>
      </w:r>
      <w:r w:rsidR="005D145C">
        <w:t xml:space="preserve"> </w:t>
      </w:r>
      <w:r w:rsidR="005D145C">
        <w:rPr>
          <w:rFonts w:hint="eastAsia"/>
        </w:rPr>
        <w:t>乙醇理化特性一览表</w:t>
      </w:r>
    </w:p>
    <w:tbl>
      <w:tblPr>
        <w:tblStyle w:val="aff4"/>
        <w:tblW w:w="5000" w:type="pct"/>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983"/>
        <w:gridCol w:w="2126"/>
        <w:gridCol w:w="5183"/>
      </w:tblGrid>
      <w:tr w:rsidR="004A02E1" w:rsidRPr="004A02E1" w14:paraId="48F11D31" w14:textId="77777777" w:rsidTr="003A57C0">
        <w:trPr>
          <w:trHeight w:val="397"/>
          <w:jc w:val="center"/>
        </w:trPr>
        <w:tc>
          <w:tcPr>
            <w:tcW w:w="3109" w:type="dxa"/>
            <w:gridSpan w:val="2"/>
            <w:vAlign w:val="center"/>
          </w:tcPr>
          <w:p w14:paraId="7FE218A4" w14:textId="7B8E31FC" w:rsidR="004A02E1" w:rsidRPr="004A02E1" w:rsidRDefault="004A02E1" w:rsidP="004A02E1">
            <w:pPr>
              <w:pStyle w:val="11"/>
              <w:spacing w:line="240" w:lineRule="auto"/>
              <w:ind w:firstLineChars="0" w:firstLine="0"/>
              <w:jc w:val="center"/>
              <w:rPr>
                <w:rFonts w:cs="Times New Roman"/>
                <w:sz w:val="21"/>
                <w:szCs w:val="21"/>
              </w:rPr>
            </w:pPr>
            <w:r w:rsidRPr="004A02E1">
              <w:rPr>
                <w:rFonts w:cs="Times New Roman"/>
                <w:sz w:val="21"/>
                <w:szCs w:val="21"/>
              </w:rPr>
              <w:t>物质类别</w:t>
            </w:r>
          </w:p>
        </w:tc>
        <w:tc>
          <w:tcPr>
            <w:tcW w:w="5183" w:type="dxa"/>
            <w:vAlign w:val="center"/>
          </w:tcPr>
          <w:p w14:paraId="1FD852E7" w14:textId="3FBBF5B7" w:rsidR="004A02E1" w:rsidRPr="004A02E1" w:rsidRDefault="004A02E1" w:rsidP="004A02E1">
            <w:pPr>
              <w:pStyle w:val="11"/>
              <w:spacing w:line="240" w:lineRule="auto"/>
              <w:ind w:firstLineChars="0" w:firstLine="0"/>
              <w:jc w:val="center"/>
              <w:rPr>
                <w:rFonts w:cs="Times New Roman"/>
                <w:sz w:val="21"/>
                <w:szCs w:val="21"/>
              </w:rPr>
            </w:pPr>
            <w:r w:rsidRPr="004A02E1">
              <w:rPr>
                <w:rFonts w:cs="Times New Roman"/>
                <w:sz w:val="21"/>
                <w:szCs w:val="21"/>
              </w:rPr>
              <w:t>乙醇</w:t>
            </w:r>
          </w:p>
        </w:tc>
      </w:tr>
      <w:tr w:rsidR="004A02E1" w:rsidRPr="004A02E1" w14:paraId="65658002" w14:textId="77777777" w:rsidTr="003A57C0">
        <w:trPr>
          <w:trHeight w:val="397"/>
          <w:jc w:val="center"/>
        </w:trPr>
        <w:tc>
          <w:tcPr>
            <w:tcW w:w="983" w:type="dxa"/>
            <w:vMerge w:val="restart"/>
            <w:vAlign w:val="center"/>
          </w:tcPr>
          <w:p w14:paraId="64F9C042" w14:textId="377A0321" w:rsidR="004A02E1" w:rsidRPr="004A02E1" w:rsidRDefault="004A02E1" w:rsidP="004A02E1">
            <w:pPr>
              <w:pStyle w:val="11"/>
              <w:spacing w:line="240" w:lineRule="auto"/>
              <w:ind w:firstLineChars="0" w:firstLine="0"/>
              <w:jc w:val="center"/>
              <w:rPr>
                <w:rFonts w:cs="Times New Roman"/>
                <w:b w:val="0"/>
                <w:bCs/>
                <w:sz w:val="21"/>
                <w:szCs w:val="21"/>
              </w:rPr>
            </w:pPr>
            <w:r w:rsidRPr="004A02E1">
              <w:rPr>
                <w:rFonts w:cs="Times New Roman"/>
                <w:b w:val="0"/>
                <w:bCs/>
                <w:sz w:val="21"/>
                <w:szCs w:val="21"/>
              </w:rPr>
              <w:t>物化性质</w:t>
            </w:r>
          </w:p>
        </w:tc>
        <w:tc>
          <w:tcPr>
            <w:tcW w:w="2126" w:type="dxa"/>
            <w:vAlign w:val="center"/>
          </w:tcPr>
          <w:p w14:paraId="5C518D8D" w14:textId="63BE52E4" w:rsidR="004A02E1" w:rsidRPr="004A02E1" w:rsidRDefault="004A02E1" w:rsidP="004A02E1">
            <w:pPr>
              <w:pStyle w:val="11"/>
              <w:spacing w:line="240" w:lineRule="auto"/>
              <w:ind w:firstLineChars="0" w:firstLine="0"/>
              <w:jc w:val="center"/>
              <w:rPr>
                <w:rFonts w:cs="Times New Roman"/>
                <w:b w:val="0"/>
                <w:bCs/>
                <w:sz w:val="21"/>
                <w:szCs w:val="21"/>
              </w:rPr>
            </w:pPr>
            <w:r w:rsidRPr="004A02E1">
              <w:rPr>
                <w:rFonts w:cs="Times New Roman"/>
                <w:b w:val="0"/>
                <w:bCs/>
                <w:sz w:val="21"/>
                <w:szCs w:val="21"/>
              </w:rPr>
              <w:t>外观</w:t>
            </w:r>
          </w:p>
        </w:tc>
        <w:tc>
          <w:tcPr>
            <w:tcW w:w="5183" w:type="dxa"/>
            <w:vAlign w:val="center"/>
          </w:tcPr>
          <w:p w14:paraId="3FB03171" w14:textId="76C029B6" w:rsidR="004A02E1" w:rsidRPr="004A02E1" w:rsidRDefault="004A02E1" w:rsidP="004A02E1">
            <w:pPr>
              <w:pStyle w:val="11"/>
              <w:spacing w:line="240" w:lineRule="auto"/>
              <w:ind w:firstLineChars="0" w:firstLine="0"/>
              <w:jc w:val="center"/>
              <w:rPr>
                <w:rFonts w:cs="Times New Roman"/>
                <w:b w:val="0"/>
                <w:bCs/>
                <w:sz w:val="21"/>
                <w:szCs w:val="21"/>
              </w:rPr>
            </w:pPr>
            <w:r w:rsidRPr="004A02E1">
              <w:rPr>
                <w:rFonts w:cs="Times New Roman"/>
                <w:b w:val="0"/>
                <w:bCs/>
                <w:sz w:val="21"/>
                <w:szCs w:val="21"/>
              </w:rPr>
              <w:t>无色液体，有酒香</w:t>
            </w:r>
          </w:p>
        </w:tc>
      </w:tr>
      <w:tr w:rsidR="004A02E1" w:rsidRPr="004A02E1" w14:paraId="469CD92B" w14:textId="77777777" w:rsidTr="003A57C0">
        <w:trPr>
          <w:trHeight w:val="397"/>
          <w:jc w:val="center"/>
        </w:trPr>
        <w:tc>
          <w:tcPr>
            <w:tcW w:w="983" w:type="dxa"/>
            <w:vMerge/>
            <w:vAlign w:val="center"/>
          </w:tcPr>
          <w:p w14:paraId="01ECC344" w14:textId="77777777" w:rsidR="004A02E1" w:rsidRPr="004A02E1" w:rsidRDefault="004A02E1" w:rsidP="004A02E1">
            <w:pPr>
              <w:pStyle w:val="11"/>
              <w:spacing w:line="240" w:lineRule="auto"/>
              <w:ind w:firstLineChars="0" w:firstLine="0"/>
              <w:jc w:val="center"/>
              <w:rPr>
                <w:rFonts w:cs="Times New Roman"/>
                <w:b w:val="0"/>
                <w:bCs/>
                <w:sz w:val="21"/>
                <w:szCs w:val="21"/>
              </w:rPr>
            </w:pPr>
          </w:p>
        </w:tc>
        <w:tc>
          <w:tcPr>
            <w:tcW w:w="2126" w:type="dxa"/>
            <w:vAlign w:val="center"/>
          </w:tcPr>
          <w:p w14:paraId="730BC8D0" w14:textId="3F7FE888" w:rsidR="004A02E1" w:rsidRPr="004A02E1" w:rsidRDefault="004A02E1" w:rsidP="004A02E1">
            <w:pPr>
              <w:pStyle w:val="11"/>
              <w:spacing w:line="240" w:lineRule="auto"/>
              <w:ind w:firstLineChars="0" w:firstLine="0"/>
              <w:jc w:val="center"/>
              <w:rPr>
                <w:rFonts w:cs="Times New Roman"/>
                <w:b w:val="0"/>
                <w:bCs/>
                <w:sz w:val="21"/>
                <w:szCs w:val="21"/>
              </w:rPr>
            </w:pPr>
            <w:r w:rsidRPr="004A02E1">
              <w:rPr>
                <w:rFonts w:cs="Times New Roman"/>
                <w:b w:val="0"/>
                <w:bCs/>
                <w:sz w:val="21"/>
                <w:szCs w:val="21"/>
              </w:rPr>
              <w:t>分子量</w:t>
            </w:r>
          </w:p>
        </w:tc>
        <w:tc>
          <w:tcPr>
            <w:tcW w:w="5183" w:type="dxa"/>
            <w:vAlign w:val="center"/>
          </w:tcPr>
          <w:p w14:paraId="2623CDDA" w14:textId="4FE11296" w:rsidR="004A02E1" w:rsidRPr="004A02E1" w:rsidRDefault="004A02E1" w:rsidP="004A02E1">
            <w:pPr>
              <w:pStyle w:val="11"/>
              <w:spacing w:line="240" w:lineRule="auto"/>
              <w:ind w:firstLineChars="0" w:firstLine="0"/>
              <w:jc w:val="center"/>
              <w:rPr>
                <w:rFonts w:cs="Times New Roman"/>
                <w:b w:val="0"/>
                <w:bCs/>
                <w:sz w:val="21"/>
                <w:szCs w:val="21"/>
              </w:rPr>
            </w:pPr>
            <w:r w:rsidRPr="004A02E1">
              <w:rPr>
                <w:rFonts w:cs="Times New Roman"/>
                <w:b w:val="0"/>
                <w:bCs/>
                <w:sz w:val="21"/>
                <w:szCs w:val="21"/>
              </w:rPr>
              <w:t>46.07</w:t>
            </w:r>
          </w:p>
        </w:tc>
      </w:tr>
      <w:tr w:rsidR="004A02E1" w:rsidRPr="004A02E1" w14:paraId="51376980" w14:textId="77777777" w:rsidTr="003A57C0">
        <w:trPr>
          <w:trHeight w:val="397"/>
          <w:jc w:val="center"/>
        </w:trPr>
        <w:tc>
          <w:tcPr>
            <w:tcW w:w="983" w:type="dxa"/>
            <w:vMerge/>
            <w:vAlign w:val="center"/>
          </w:tcPr>
          <w:p w14:paraId="0A443093" w14:textId="77777777" w:rsidR="004A02E1" w:rsidRPr="004A02E1" w:rsidRDefault="004A02E1" w:rsidP="004A02E1">
            <w:pPr>
              <w:pStyle w:val="11"/>
              <w:spacing w:line="240" w:lineRule="auto"/>
              <w:ind w:firstLineChars="0" w:firstLine="0"/>
              <w:jc w:val="center"/>
              <w:rPr>
                <w:rFonts w:cs="Times New Roman"/>
                <w:b w:val="0"/>
                <w:bCs/>
                <w:sz w:val="21"/>
                <w:szCs w:val="21"/>
              </w:rPr>
            </w:pPr>
          </w:p>
        </w:tc>
        <w:tc>
          <w:tcPr>
            <w:tcW w:w="2126" w:type="dxa"/>
            <w:vAlign w:val="center"/>
          </w:tcPr>
          <w:p w14:paraId="750824BB" w14:textId="1F1D1FBF" w:rsidR="004A02E1" w:rsidRPr="004A02E1" w:rsidRDefault="004A02E1" w:rsidP="004A02E1">
            <w:pPr>
              <w:pStyle w:val="11"/>
              <w:spacing w:line="240" w:lineRule="auto"/>
              <w:ind w:firstLineChars="0" w:firstLine="0"/>
              <w:jc w:val="center"/>
              <w:rPr>
                <w:rFonts w:cs="Times New Roman"/>
                <w:b w:val="0"/>
                <w:bCs/>
                <w:sz w:val="21"/>
                <w:szCs w:val="21"/>
              </w:rPr>
            </w:pPr>
            <w:r w:rsidRPr="004A02E1">
              <w:rPr>
                <w:rFonts w:cs="Times New Roman"/>
                <w:b w:val="0"/>
                <w:bCs/>
                <w:sz w:val="21"/>
                <w:szCs w:val="21"/>
              </w:rPr>
              <w:t>熔点</w:t>
            </w:r>
            <w:r w:rsidRPr="004A02E1">
              <w:rPr>
                <w:rFonts w:cs="Times New Roman"/>
                <w:b w:val="0"/>
                <w:bCs/>
                <w:sz w:val="21"/>
                <w:szCs w:val="21"/>
              </w:rPr>
              <w:t>(℃)</w:t>
            </w:r>
          </w:p>
        </w:tc>
        <w:tc>
          <w:tcPr>
            <w:tcW w:w="5183" w:type="dxa"/>
            <w:vAlign w:val="center"/>
          </w:tcPr>
          <w:p w14:paraId="54761604" w14:textId="51B3C0F9" w:rsidR="004A02E1" w:rsidRPr="004A02E1" w:rsidRDefault="004A02E1" w:rsidP="004A02E1">
            <w:pPr>
              <w:pStyle w:val="11"/>
              <w:spacing w:line="240" w:lineRule="auto"/>
              <w:ind w:firstLineChars="0" w:firstLine="0"/>
              <w:jc w:val="center"/>
              <w:rPr>
                <w:rFonts w:cs="Times New Roman"/>
                <w:b w:val="0"/>
                <w:bCs/>
                <w:sz w:val="21"/>
                <w:szCs w:val="21"/>
              </w:rPr>
            </w:pPr>
            <w:r w:rsidRPr="004A02E1">
              <w:rPr>
                <w:rFonts w:cs="Times New Roman"/>
                <w:b w:val="0"/>
                <w:bCs/>
                <w:sz w:val="21"/>
                <w:szCs w:val="21"/>
              </w:rPr>
              <w:t>-114.1</w:t>
            </w:r>
          </w:p>
        </w:tc>
      </w:tr>
      <w:tr w:rsidR="004A02E1" w:rsidRPr="004A02E1" w14:paraId="62B57B8D" w14:textId="77777777" w:rsidTr="003A57C0">
        <w:trPr>
          <w:trHeight w:val="397"/>
          <w:jc w:val="center"/>
        </w:trPr>
        <w:tc>
          <w:tcPr>
            <w:tcW w:w="983" w:type="dxa"/>
            <w:vMerge/>
            <w:vAlign w:val="center"/>
          </w:tcPr>
          <w:p w14:paraId="55D7295E" w14:textId="77777777" w:rsidR="004A02E1" w:rsidRPr="004A02E1" w:rsidRDefault="004A02E1" w:rsidP="004A02E1">
            <w:pPr>
              <w:pStyle w:val="11"/>
              <w:spacing w:line="240" w:lineRule="auto"/>
              <w:ind w:firstLineChars="0" w:firstLine="0"/>
              <w:jc w:val="center"/>
              <w:rPr>
                <w:rFonts w:cs="Times New Roman"/>
                <w:b w:val="0"/>
                <w:bCs/>
                <w:sz w:val="21"/>
                <w:szCs w:val="21"/>
              </w:rPr>
            </w:pPr>
          </w:p>
        </w:tc>
        <w:tc>
          <w:tcPr>
            <w:tcW w:w="2126" w:type="dxa"/>
            <w:vAlign w:val="center"/>
          </w:tcPr>
          <w:p w14:paraId="3A5ADB22" w14:textId="70F23EE5" w:rsidR="004A02E1" w:rsidRPr="004A02E1" w:rsidRDefault="004A02E1" w:rsidP="004A02E1">
            <w:pPr>
              <w:pStyle w:val="11"/>
              <w:spacing w:line="240" w:lineRule="auto"/>
              <w:ind w:firstLineChars="0" w:firstLine="0"/>
              <w:jc w:val="center"/>
              <w:rPr>
                <w:rFonts w:cs="Times New Roman"/>
                <w:b w:val="0"/>
                <w:bCs/>
                <w:sz w:val="21"/>
                <w:szCs w:val="21"/>
              </w:rPr>
            </w:pPr>
            <w:r w:rsidRPr="004A02E1">
              <w:rPr>
                <w:rFonts w:cs="Times New Roman"/>
                <w:b w:val="0"/>
                <w:bCs/>
                <w:sz w:val="21"/>
                <w:szCs w:val="21"/>
              </w:rPr>
              <w:t>沸点</w:t>
            </w:r>
            <w:r w:rsidRPr="004A02E1">
              <w:rPr>
                <w:rFonts w:cs="Times New Roman"/>
                <w:b w:val="0"/>
                <w:bCs/>
                <w:sz w:val="21"/>
                <w:szCs w:val="21"/>
              </w:rPr>
              <w:t>(℃)</w:t>
            </w:r>
          </w:p>
        </w:tc>
        <w:tc>
          <w:tcPr>
            <w:tcW w:w="5183" w:type="dxa"/>
            <w:vAlign w:val="center"/>
          </w:tcPr>
          <w:p w14:paraId="4A9574FA" w14:textId="0ABFA0A0" w:rsidR="004A02E1" w:rsidRPr="004A02E1" w:rsidRDefault="004A02E1" w:rsidP="004A02E1">
            <w:pPr>
              <w:pStyle w:val="11"/>
              <w:spacing w:line="240" w:lineRule="auto"/>
              <w:ind w:firstLineChars="0" w:firstLine="0"/>
              <w:jc w:val="center"/>
              <w:rPr>
                <w:rFonts w:cs="Times New Roman"/>
                <w:b w:val="0"/>
                <w:bCs/>
                <w:sz w:val="21"/>
                <w:szCs w:val="21"/>
              </w:rPr>
            </w:pPr>
            <w:r w:rsidRPr="004A02E1">
              <w:rPr>
                <w:rFonts w:cs="Times New Roman"/>
                <w:b w:val="0"/>
                <w:bCs/>
                <w:sz w:val="21"/>
                <w:szCs w:val="21"/>
              </w:rPr>
              <w:t>78.3</w:t>
            </w:r>
          </w:p>
        </w:tc>
      </w:tr>
      <w:tr w:rsidR="004A02E1" w:rsidRPr="004A02E1" w14:paraId="5BD5F19E" w14:textId="77777777" w:rsidTr="003A57C0">
        <w:trPr>
          <w:trHeight w:val="397"/>
          <w:jc w:val="center"/>
        </w:trPr>
        <w:tc>
          <w:tcPr>
            <w:tcW w:w="983" w:type="dxa"/>
            <w:vMerge/>
            <w:vAlign w:val="center"/>
          </w:tcPr>
          <w:p w14:paraId="6751BD2B" w14:textId="77777777" w:rsidR="004A02E1" w:rsidRPr="004A02E1" w:rsidRDefault="004A02E1" w:rsidP="004A02E1">
            <w:pPr>
              <w:pStyle w:val="11"/>
              <w:spacing w:line="240" w:lineRule="auto"/>
              <w:ind w:firstLineChars="0" w:firstLine="0"/>
              <w:jc w:val="center"/>
              <w:rPr>
                <w:rFonts w:cs="Times New Roman"/>
                <w:b w:val="0"/>
                <w:bCs/>
                <w:sz w:val="21"/>
                <w:szCs w:val="21"/>
              </w:rPr>
            </w:pPr>
          </w:p>
        </w:tc>
        <w:tc>
          <w:tcPr>
            <w:tcW w:w="2126" w:type="dxa"/>
            <w:vAlign w:val="center"/>
          </w:tcPr>
          <w:p w14:paraId="45D2F882" w14:textId="31AAA00A" w:rsidR="004A02E1" w:rsidRPr="004A02E1" w:rsidRDefault="004A02E1" w:rsidP="004A02E1">
            <w:pPr>
              <w:pStyle w:val="11"/>
              <w:spacing w:line="240" w:lineRule="auto"/>
              <w:ind w:firstLineChars="0" w:firstLine="0"/>
              <w:jc w:val="center"/>
              <w:rPr>
                <w:rFonts w:cs="Times New Roman"/>
                <w:b w:val="0"/>
                <w:bCs/>
                <w:sz w:val="21"/>
                <w:szCs w:val="21"/>
              </w:rPr>
            </w:pPr>
            <w:r w:rsidRPr="004A02E1">
              <w:rPr>
                <w:rFonts w:cs="Times New Roman"/>
                <w:b w:val="0"/>
                <w:bCs/>
                <w:sz w:val="21"/>
                <w:szCs w:val="21"/>
              </w:rPr>
              <w:t>密度</w:t>
            </w:r>
          </w:p>
        </w:tc>
        <w:tc>
          <w:tcPr>
            <w:tcW w:w="5183" w:type="dxa"/>
            <w:vAlign w:val="center"/>
          </w:tcPr>
          <w:p w14:paraId="49945D8E" w14:textId="68089497" w:rsidR="004A02E1" w:rsidRPr="004A02E1" w:rsidRDefault="004A02E1" w:rsidP="004A02E1">
            <w:pPr>
              <w:pStyle w:val="11"/>
              <w:spacing w:line="240" w:lineRule="auto"/>
              <w:ind w:firstLineChars="0" w:firstLine="0"/>
              <w:jc w:val="center"/>
              <w:rPr>
                <w:rFonts w:cs="Times New Roman"/>
                <w:b w:val="0"/>
                <w:bCs/>
                <w:sz w:val="21"/>
                <w:szCs w:val="21"/>
              </w:rPr>
            </w:pPr>
            <w:r w:rsidRPr="004A02E1">
              <w:rPr>
                <w:rFonts w:cs="Times New Roman"/>
                <w:b w:val="0"/>
                <w:bCs/>
                <w:sz w:val="21"/>
                <w:szCs w:val="21"/>
              </w:rPr>
              <w:t>（水</w:t>
            </w:r>
            <w:r w:rsidRPr="004A02E1">
              <w:rPr>
                <w:rFonts w:cs="Times New Roman"/>
                <w:b w:val="0"/>
                <w:bCs/>
                <w:sz w:val="21"/>
                <w:szCs w:val="21"/>
              </w:rPr>
              <w:t>=1</w:t>
            </w:r>
            <w:r w:rsidRPr="004A02E1">
              <w:rPr>
                <w:rFonts w:cs="Times New Roman"/>
                <w:b w:val="0"/>
                <w:bCs/>
                <w:sz w:val="21"/>
                <w:szCs w:val="21"/>
              </w:rPr>
              <w:t>）</w:t>
            </w:r>
            <w:r w:rsidRPr="004A02E1">
              <w:rPr>
                <w:rFonts w:cs="Times New Roman"/>
                <w:b w:val="0"/>
                <w:bCs/>
                <w:sz w:val="21"/>
                <w:szCs w:val="21"/>
              </w:rPr>
              <w:t>0.79</w:t>
            </w:r>
          </w:p>
        </w:tc>
      </w:tr>
      <w:tr w:rsidR="004A02E1" w:rsidRPr="004A02E1" w14:paraId="63BB501C" w14:textId="77777777" w:rsidTr="003A57C0">
        <w:trPr>
          <w:trHeight w:val="397"/>
          <w:jc w:val="center"/>
        </w:trPr>
        <w:tc>
          <w:tcPr>
            <w:tcW w:w="983" w:type="dxa"/>
            <w:vMerge/>
            <w:vAlign w:val="center"/>
          </w:tcPr>
          <w:p w14:paraId="39A31CDB" w14:textId="77777777" w:rsidR="004A02E1" w:rsidRPr="004A02E1" w:rsidRDefault="004A02E1" w:rsidP="004A02E1">
            <w:pPr>
              <w:pStyle w:val="11"/>
              <w:spacing w:line="240" w:lineRule="auto"/>
              <w:ind w:firstLineChars="0" w:firstLine="0"/>
              <w:jc w:val="center"/>
              <w:rPr>
                <w:rFonts w:cs="Times New Roman"/>
                <w:b w:val="0"/>
                <w:bCs/>
                <w:sz w:val="21"/>
                <w:szCs w:val="21"/>
              </w:rPr>
            </w:pPr>
          </w:p>
        </w:tc>
        <w:tc>
          <w:tcPr>
            <w:tcW w:w="2126" w:type="dxa"/>
            <w:vAlign w:val="center"/>
          </w:tcPr>
          <w:p w14:paraId="4196CAF6" w14:textId="43FEF09E" w:rsidR="004A02E1" w:rsidRPr="004A02E1" w:rsidRDefault="004A02E1" w:rsidP="004A02E1">
            <w:pPr>
              <w:pStyle w:val="11"/>
              <w:spacing w:line="240" w:lineRule="auto"/>
              <w:ind w:firstLineChars="0" w:firstLine="0"/>
              <w:jc w:val="center"/>
              <w:rPr>
                <w:rFonts w:cs="Times New Roman"/>
                <w:b w:val="0"/>
                <w:bCs/>
                <w:sz w:val="21"/>
                <w:szCs w:val="21"/>
              </w:rPr>
            </w:pPr>
            <w:r w:rsidRPr="004A02E1">
              <w:rPr>
                <w:rFonts w:cs="Times New Roman"/>
                <w:b w:val="0"/>
                <w:bCs/>
                <w:sz w:val="21"/>
                <w:szCs w:val="21"/>
              </w:rPr>
              <w:t>饱和蒸气压（</w:t>
            </w:r>
            <w:r w:rsidRPr="004A02E1">
              <w:rPr>
                <w:rFonts w:cs="Times New Roman"/>
                <w:b w:val="0"/>
                <w:bCs/>
                <w:sz w:val="21"/>
                <w:szCs w:val="21"/>
              </w:rPr>
              <w:t>kPa</w:t>
            </w:r>
            <w:r w:rsidRPr="004A02E1">
              <w:rPr>
                <w:rFonts w:cs="Times New Roman"/>
                <w:b w:val="0"/>
                <w:bCs/>
                <w:sz w:val="21"/>
                <w:szCs w:val="21"/>
              </w:rPr>
              <w:t>）</w:t>
            </w:r>
          </w:p>
        </w:tc>
        <w:tc>
          <w:tcPr>
            <w:tcW w:w="5183" w:type="dxa"/>
            <w:vAlign w:val="center"/>
          </w:tcPr>
          <w:p w14:paraId="50F50B32" w14:textId="355A17A6" w:rsidR="004A02E1" w:rsidRPr="004A02E1" w:rsidRDefault="004A02E1" w:rsidP="004A02E1">
            <w:pPr>
              <w:pStyle w:val="11"/>
              <w:spacing w:line="240" w:lineRule="auto"/>
              <w:ind w:firstLineChars="0" w:firstLine="0"/>
              <w:jc w:val="center"/>
              <w:rPr>
                <w:rFonts w:cs="Times New Roman"/>
                <w:b w:val="0"/>
                <w:bCs/>
                <w:sz w:val="21"/>
                <w:szCs w:val="21"/>
              </w:rPr>
            </w:pPr>
            <w:r w:rsidRPr="004A02E1">
              <w:rPr>
                <w:rFonts w:cs="Times New Roman"/>
                <w:b w:val="0"/>
                <w:bCs/>
                <w:sz w:val="21"/>
                <w:szCs w:val="21"/>
              </w:rPr>
              <w:t>5.33/19℃</w:t>
            </w:r>
          </w:p>
        </w:tc>
      </w:tr>
      <w:tr w:rsidR="004A02E1" w:rsidRPr="004A02E1" w14:paraId="031A5792" w14:textId="77777777" w:rsidTr="003A57C0">
        <w:trPr>
          <w:trHeight w:val="397"/>
          <w:jc w:val="center"/>
        </w:trPr>
        <w:tc>
          <w:tcPr>
            <w:tcW w:w="983" w:type="dxa"/>
            <w:vMerge/>
            <w:vAlign w:val="center"/>
          </w:tcPr>
          <w:p w14:paraId="23FD1EEF" w14:textId="77777777" w:rsidR="004A02E1" w:rsidRPr="004A02E1" w:rsidRDefault="004A02E1" w:rsidP="004A02E1">
            <w:pPr>
              <w:pStyle w:val="11"/>
              <w:spacing w:line="240" w:lineRule="auto"/>
              <w:ind w:firstLineChars="0" w:firstLine="0"/>
              <w:jc w:val="center"/>
              <w:rPr>
                <w:rFonts w:cs="Times New Roman"/>
                <w:b w:val="0"/>
                <w:bCs/>
                <w:sz w:val="21"/>
                <w:szCs w:val="21"/>
              </w:rPr>
            </w:pPr>
          </w:p>
        </w:tc>
        <w:tc>
          <w:tcPr>
            <w:tcW w:w="2126" w:type="dxa"/>
            <w:vAlign w:val="center"/>
          </w:tcPr>
          <w:p w14:paraId="40988BB8" w14:textId="2CBA392F" w:rsidR="004A02E1" w:rsidRPr="004A02E1" w:rsidRDefault="004A02E1" w:rsidP="004A02E1">
            <w:pPr>
              <w:pStyle w:val="11"/>
              <w:spacing w:line="240" w:lineRule="auto"/>
              <w:ind w:firstLineChars="0" w:firstLine="0"/>
              <w:jc w:val="center"/>
              <w:rPr>
                <w:rFonts w:cs="Times New Roman"/>
                <w:b w:val="0"/>
                <w:bCs/>
                <w:sz w:val="21"/>
                <w:szCs w:val="21"/>
              </w:rPr>
            </w:pPr>
            <w:r w:rsidRPr="004A02E1">
              <w:rPr>
                <w:rFonts w:cs="Times New Roman"/>
                <w:b w:val="0"/>
                <w:bCs/>
                <w:sz w:val="21"/>
                <w:szCs w:val="21"/>
              </w:rPr>
              <w:t>毒性指标</w:t>
            </w:r>
          </w:p>
        </w:tc>
        <w:tc>
          <w:tcPr>
            <w:tcW w:w="5183" w:type="dxa"/>
            <w:vAlign w:val="center"/>
          </w:tcPr>
          <w:p w14:paraId="3734E3F7" w14:textId="24D901B7" w:rsidR="004A02E1" w:rsidRPr="004A02E1" w:rsidRDefault="004A02E1" w:rsidP="004A02E1">
            <w:pPr>
              <w:pStyle w:val="11"/>
              <w:spacing w:line="240" w:lineRule="auto"/>
              <w:ind w:firstLineChars="0" w:firstLine="0"/>
              <w:jc w:val="center"/>
              <w:rPr>
                <w:rFonts w:cs="Times New Roman"/>
                <w:b w:val="0"/>
                <w:bCs/>
                <w:sz w:val="21"/>
                <w:szCs w:val="21"/>
              </w:rPr>
            </w:pPr>
            <w:r w:rsidRPr="004A02E1">
              <w:rPr>
                <w:rFonts w:cs="Times New Roman"/>
                <w:b w:val="0"/>
                <w:bCs/>
                <w:sz w:val="21"/>
                <w:szCs w:val="21"/>
              </w:rPr>
              <w:t>LC</w:t>
            </w:r>
            <w:r w:rsidRPr="004A02E1">
              <w:rPr>
                <w:rFonts w:cs="Times New Roman"/>
                <w:b w:val="0"/>
                <w:bCs/>
                <w:sz w:val="21"/>
                <w:szCs w:val="21"/>
                <w:vertAlign w:val="subscript"/>
              </w:rPr>
              <w:t>50</w:t>
            </w:r>
            <w:r w:rsidRPr="004A02E1">
              <w:rPr>
                <w:rFonts w:cs="Times New Roman"/>
                <w:b w:val="0"/>
                <w:bCs/>
                <w:sz w:val="21"/>
                <w:szCs w:val="21"/>
              </w:rPr>
              <w:t>：</w:t>
            </w:r>
            <w:r w:rsidRPr="004A02E1">
              <w:rPr>
                <w:rFonts w:cs="Times New Roman"/>
                <w:b w:val="0"/>
                <w:bCs/>
                <w:sz w:val="21"/>
                <w:szCs w:val="21"/>
              </w:rPr>
              <w:t>37620mg/m</w:t>
            </w:r>
            <w:r w:rsidRPr="004A02E1">
              <w:rPr>
                <w:rFonts w:cs="Times New Roman"/>
                <w:b w:val="0"/>
                <w:bCs/>
                <w:sz w:val="21"/>
                <w:szCs w:val="21"/>
                <w:vertAlign w:val="superscript"/>
              </w:rPr>
              <w:t>3</w:t>
            </w:r>
          </w:p>
        </w:tc>
      </w:tr>
      <w:tr w:rsidR="004A02E1" w:rsidRPr="004A02E1" w14:paraId="40CF9A97" w14:textId="77777777" w:rsidTr="003A57C0">
        <w:trPr>
          <w:trHeight w:val="397"/>
          <w:jc w:val="center"/>
        </w:trPr>
        <w:tc>
          <w:tcPr>
            <w:tcW w:w="983" w:type="dxa"/>
            <w:vMerge w:val="restart"/>
            <w:vAlign w:val="center"/>
          </w:tcPr>
          <w:p w14:paraId="3E54B243" w14:textId="103BDB7E" w:rsidR="004A02E1" w:rsidRPr="004A02E1" w:rsidRDefault="004A02E1" w:rsidP="004A02E1">
            <w:pPr>
              <w:pStyle w:val="11"/>
              <w:spacing w:line="240" w:lineRule="auto"/>
              <w:ind w:firstLineChars="0" w:firstLine="0"/>
              <w:jc w:val="center"/>
              <w:rPr>
                <w:rFonts w:cs="Times New Roman"/>
                <w:b w:val="0"/>
                <w:bCs/>
                <w:sz w:val="21"/>
                <w:szCs w:val="21"/>
              </w:rPr>
            </w:pPr>
            <w:r w:rsidRPr="004A02E1">
              <w:rPr>
                <w:rFonts w:cs="Times New Roman"/>
                <w:b w:val="0"/>
                <w:bCs/>
                <w:sz w:val="21"/>
                <w:szCs w:val="21"/>
              </w:rPr>
              <w:t>燃爆性</w:t>
            </w:r>
          </w:p>
        </w:tc>
        <w:tc>
          <w:tcPr>
            <w:tcW w:w="2126" w:type="dxa"/>
            <w:vAlign w:val="center"/>
          </w:tcPr>
          <w:p w14:paraId="52477886" w14:textId="7CFB62D0" w:rsidR="004A02E1" w:rsidRPr="004A02E1" w:rsidRDefault="004A02E1" w:rsidP="004A02E1">
            <w:pPr>
              <w:pStyle w:val="11"/>
              <w:spacing w:line="240" w:lineRule="auto"/>
              <w:ind w:firstLineChars="0" w:firstLine="0"/>
              <w:jc w:val="center"/>
              <w:rPr>
                <w:rFonts w:cs="Times New Roman"/>
                <w:b w:val="0"/>
                <w:bCs/>
                <w:sz w:val="21"/>
                <w:szCs w:val="21"/>
              </w:rPr>
            </w:pPr>
            <w:r w:rsidRPr="004A02E1">
              <w:rPr>
                <w:rFonts w:cs="Times New Roman"/>
                <w:b w:val="0"/>
                <w:bCs/>
                <w:sz w:val="21"/>
                <w:szCs w:val="21"/>
              </w:rPr>
              <w:t>闪点（</w:t>
            </w:r>
            <w:r w:rsidRPr="004A02E1">
              <w:rPr>
                <w:rFonts w:cs="Times New Roman"/>
                <w:b w:val="0"/>
                <w:bCs/>
                <w:sz w:val="21"/>
                <w:szCs w:val="21"/>
              </w:rPr>
              <w:t>℃</w:t>
            </w:r>
            <w:r w:rsidRPr="004A02E1">
              <w:rPr>
                <w:rFonts w:cs="Times New Roman"/>
                <w:b w:val="0"/>
                <w:bCs/>
                <w:sz w:val="21"/>
                <w:szCs w:val="21"/>
              </w:rPr>
              <w:t>）</w:t>
            </w:r>
          </w:p>
        </w:tc>
        <w:tc>
          <w:tcPr>
            <w:tcW w:w="5183" w:type="dxa"/>
            <w:vAlign w:val="center"/>
          </w:tcPr>
          <w:p w14:paraId="1AE791C3" w14:textId="5CF61D1B" w:rsidR="004A02E1" w:rsidRPr="004A02E1" w:rsidRDefault="004A02E1" w:rsidP="004A02E1">
            <w:pPr>
              <w:pStyle w:val="11"/>
              <w:spacing w:line="240" w:lineRule="auto"/>
              <w:ind w:firstLineChars="0" w:firstLine="0"/>
              <w:jc w:val="center"/>
              <w:rPr>
                <w:rFonts w:cs="Times New Roman"/>
                <w:b w:val="0"/>
                <w:bCs/>
                <w:sz w:val="21"/>
                <w:szCs w:val="21"/>
              </w:rPr>
            </w:pPr>
            <w:r w:rsidRPr="004A02E1">
              <w:rPr>
                <w:rFonts w:cs="Times New Roman"/>
                <w:b w:val="0"/>
                <w:bCs/>
                <w:sz w:val="21"/>
                <w:szCs w:val="21"/>
              </w:rPr>
              <w:t>12</w:t>
            </w:r>
          </w:p>
        </w:tc>
      </w:tr>
      <w:tr w:rsidR="004A02E1" w:rsidRPr="004A02E1" w14:paraId="375B61F3" w14:textId="77777777" w:rsidTr="003A57C0">
        <w:trPr>
          <w:trHeight w:val="397"/>
          <w:jc w:val="center"/>
        </w:trPr>
        <w:tc>
          <w:tcPr>
            <w:tcW w:w="983" w:type="dxa"/>
            <w:vMerge/>
            <w:vAlign w:val="center"/>
          </w:tcPr>
          <w:p w14:paraId="5070A3F4" w14:textId="77777777" w:rsidR="004A02E1" w:rsidRPr="004A02E1" w:rsidRDefault="004A02E1" w:rsidP="004A02E1">
            <w:pPr>
              <w:pStyle w:val="11"/>
              <w:spacing w:line="240" w:lineRule="auto"/>
              <w:ind w:firstLineChars="0" w:firstLine="0"/>
              <w:jc w:val="center"/>
              <w:rPr>
                <w:rFonts w:cs="Times New Roman"/>
                <w:b w:val="0"/>
                <w:bCs/>
                <w:sz w:val="21"/>
                <w:szCs w:val="21"/>
              </w:rPr>
            </w:pPr>
          </w:p>
        </w:tc>
        <w:tc>
          <w:tcPr>
            <w:tcW w:w="2126" w:type="dxa"/>
            <w:vAlign w:val="center"/>
          </w:tcPr>
          <w:p w14:paraId="0C4EA3E1" w14:textId="4F8D446D" w:rsidR="004A02E1" w:rsidRPr="004A02E1" w:rsidRDefault="004A02E1" w:rsidP="004A02E1">
            <w:pPr>
              <w:pStyle w:val="11"/>
              <w:spacing w:line="240" w:lineRule="auto"/>
              <w:ind w:firstLineChars="0" w:firstLine="0"/>
              <w:jc w:val="center"/>
              <w:rPr>
                <w:rFonts w:cs="Times New Roman"/>
                <w:b w:val="0"/>
                <w:bCs/>
                <w:sz w:val="21"/>
                <w:szCs w:val="21"/>
              </w:rPr>
            </w:pPr>
            <w:r w:rsidRPr="004A02E1">
              <w:rPr>
                <w:rFonts w:cs="Times New Roman"/>
                <w:b w:val="0"/>
                <w:bCs/>
                <w:sz w:val="21"/>
                <w:szCs w:val="21"/>
              </w:rPr>
              <w:t>引燃温度（</w:t>
            </w:r>
            <w:r w:rsidRPr="004A02E1">
              <w:rPr>
                <w:rFonts w:cs="Times New Roman"/>
                <w:b w:val="0"/>
                <w:bCs/>
                <w:sz w:val="21"/>
                <w:szCs w:val="21"/>
              </w:rPr>
              <w:t>℃</w:t>
            </w:r>
            <w:r w:rsidRPr="004A02E1">
              <w:rPr>
                <w:rFonts w:cs="Times New Roman"/>
                <w:b w:val="0"/>
                <w:bCs/>
                <w:sz w:val="21"/>
                <w:szCs w:val="21"/>
              </w:rPr>
              <w:t>）</w:t>
            </w:r>
          </w:p>
        </w:tc>
        <w:tc>
          <w:tcPr>
            <w:tcW w:w="5183" w:type="dxa"/>
            <w:vAlign w:val="center"/>
          </w:tcPr>
          <w:p w14:paraId="3FF1B938" w14:textId="2B12C8CA" w:rsidR="004A02E1" w:rsidRPr="004A02E1" w:rsidRDefault="004A02E1" w:rsidP="004A02E1">
            <w:pPr>
              <w:pStyle w:val="11"/>
              <w:spacing w:line="240" w:lineRule="auto"/>
              <w:ind w:firstLineChars="0" w:firstLine="0"/>
              <w:jc w:val="center"/>
              <w:rPr>
                <w:rFonts w:cs="Times New Roman"/>
                <w:b w:val="0"/>
                <w:bCs/>
                <w:sz w:val="21"/>
                <w:szCs w:val="21"/>
              </w:rPr>
            </w:pPr>
            <w:r w:rsidRPr="004A02E1">
              <w:rPr>
                <w:rFonts w:cs="Times New Roman"/>
                <w:b w:val="0"/>
                <w:bCs/>
                <w:sz w:val="21"/>
                <w:szCs w:val="21"/>
              </w:rPr>
              <w:t>363</w:t>
            </w:r>
          </w:p>
        </w:tc>
      </w:tr>
      <w:tr w:rsidR="004A02E1" w:rsidRPr="004A02E1" w14:paraId="6616CA5A" w14:textId="77777777" w:rsidTr="003A57C0">
        <w:trPr>
          <w:trHeight w:val="397"/>
          <w:jc w:val="center"/>
        </w:trPr>
        <w:tc>
          <w:tcPr>
            <w:tcW w:w="983" w:type="dxa"/>
            <w:vMerge/>
            <w:vAlign w:val="center"/>
          </w:tcPr>
          <w:p w14:paraId="6BD41DD7" w14:textId="77777777" w:rsidR="004A02E1" w:rsidRPr="004A02E1" w:rsidRDefault="004A02E1" w:rsidP="004A02E1">
            <w:pPr>
              <w:pStyle w:val="11"/>
              <w:spacing w:line="240" w:lineRule="auto"/>
              <w:ind w:firstLineChars="0" w:firstLine="0"/>
              <w:jc w:val="center"/>
              <w:rPr>
                <w:rFonts w:cs="Times New Roman"/>
                <w:b w:val="0"/>
                <w:bCs/>
                <w:sz w:val="21"/>
                <w:szCs w:val="21"/>
              </w:rPr>
            </w:pPr>
          </w:p>
        </w:tc>
        <w:tc>
          <w:tcPr>
            <w:tcW w:w="2126" w:type="dxa"/>
            <w:vAlign w:val="center"/>
          </w:tcPr>
          <w:p w14:paraId="4389A62F" w14:textId="29E43D6A" w:rsidR="004A02E1" w:rsidRPr="004A02E1" w:rsidRDefault="004A02E1" w:rsidP="004A02E1">
            <w:pPr>
              <w:pStyle w:val="11"/>
              <w:spacing w:line="240" w:lineRule="auto"/>
              <w:ind w:firstLineChars="0" w:firstLine="0"/>
              <w:jc w:val="center"/>
              <w:rPr>
                <w:rFonts w:cs="Times New Roman"/>
                <w:b w:val="0"/>
                <w:bCs/>
                <w:sz w:val="21"/>
                <w:szCs w:val="21"/>
              </w:rPr>
            </w:pPr>
            <w:r w:rsidRPr="004A02E1">
              <w:rPr>
                <w:rFonts w:cs="Times New Roman"/>
                <w:b w:val="0"/>
                <w:bCs/>
                <w:sz w:val="21"/>
                <w:szCs w:val="21"/>
              </w:rPr>
              <w:t>爆炸极限（</w:t>
            </w:r>
            <w:r w:rsidRPr="004A02E1">
              <w:rPr>
                <w:rFonts w:cs="Times New Roman"/>
                <w:b w:val="0"/>
                <w:bCs/>
                <w:sz w:val="21"/>
                <w:szCs w:val="21"/>
              </w:rPr>
              <w:t>v/v</w:t>
            </w:r>
            <w:r w:rsidRPr="004A02E1">
              <w:rPr>
                <w:rFonts w:cs="Times New Roman"/>
                <w:b w:val="0"/>
                <w:bCs/>
                <w:sz w:val="21"/>
                <w:szCs w:val="21"/>
              </w:rPr>
              <w:t>）</w:t>
            </w:r>
          </w:p>
        </w:tc>
        <w:tc>
          <w:tcPr>
            <w:tcW w:w="5183" w:type="dxa"/>
            <w:vAlign w:val="center"/>
          </w:tcPr>
          <w:p w14:paraId="12B93444" w14:textId="5CDA7EAF" w:rsidR="004A02E1" w:rsidRPr="004A02E1" w:rsidRDefault="004A02E1" w:rsidP="004A02E1">
            <w:pPr>
              <w:pStyle w:val="11"/>
              <w:spacing w:line="240" w:lineRule="auto"/>
              <w:ind w:firstLineChars="0" w:firstLine="0"/>
              <w:jc w:val="center"/>
              <w:rPr>
                <w:rFonts w:cs="Times New Roman"/>
                <w:b w:val="0"/>
                <w:bCs/>
                <w:sz w:val="21"/>
                <w:szCs w:val="21"/>
              </w:rPr>
            </w:pPr>
            <w:r w:rsidRPr="004A02E1">
              <w:rPr>
                <w:rFonts w:cs="Times New Roman"/>
                <w:b w:val="0"/>
                <w:bCs/>
                <w:sz w:val="21"/>
                <w:szCs w:val="21"/>
              </w:rPr>
              <w:t>3.3~19.9</w:t>
            </w:r>
          </w:p>
        </w:tc>
      </w:tr>
      <w:tr w:rsidR="004A02E1" w:rsidRPr="004A02E1" w14:paraId="40E18B50" w14:textId="77777777" w:rsidTr="003A57C0">
        <w:trPr>
          <w:trHeight w:val="397"/>
          <w:jc w:val="center"/>
        </w:trPr>
        <w:tc>
          <w:tcPr>
            <w:tcW w:w="3109" w:type="dxa"/>
            <w:gridSpan w:val="2"/>
            <w:vAlign w:val="center"/>
          </w:tcPr>
          <w:p w14:paraId="69E86D0F" w14:textId="1033FDE9" w:rsidR="004A02E1" w:rsidRPr="004A02E1" w:rsidRDefault="004A02E1" w:rsidP="004A02E1">
            <w:pPr>
              <w:pStyle w:val="11"/>
              <w:spacing w:line="240" w:lineRule="auto"/>
              <w:ind w:firstLineChars="0" w:firstLine="0"/>
              <w:jc w:val="center"/>
              <w:rPr>
                <w:rFonts w:cs="Times New Roman"/>
                <w:b w:val="0"/>
                <w:bCs/>
                <w:sz w:val="21"/>
                <w:szCs w:val="21"/>
              </w:rPr>
            </w:pPr>
            <w:r w:rsidRPr="004A02E1">
              <w:rPr>
                <w:rFonts w:cs="Times New Roman"/>
                <w:b w:val="0"/>
                <w:bCs/>
                <w:sz w:val="21"/>
                <w:szCs w:val="21"/>
              </w:rPr>
              <w:t>危险特性</w:t>
            </w:r>
          </w:p>
        </w:tc>
        <w:tc>
          <w:tcPr>
            <w:tcW w:w="5183" w:type="dxa"/>
            <w:vAlign w:val="center"/>
          </w:tcPr>
          <w:p w14:paraId="14ACB67D" w14:textId="22F6753F" w:rsidR="004A02E1" w:rsidRPr="004A02E1" w:rsidRDefault="004A02E1" w:rsidP="004A02E1">
            <w:pPr>
              <w:pStyle w:val="11"/>
              <w:spacing w:line="240" w:lineRule="auto"/>
              <w:ind w:firstLineChars="0" w:firstLine="0"/>
              <w:rPr>
                <w:rFonts w:cs="Times New Roman"/>
                <w:b w:val="0"/>
                <w:bCs/>
                <w:sz w:val="21"/>
                <w:szCs w:val="21"/>
              </w:rPr>
            </w:pPr>
            <w:r w:rsidRPr="004A02E1">
              <w:rPr>
                <w:rFonts w:cs="Times New Roman"/>
                <w:b w:val="0"/>
                <w:bCs/>
                <w:sz w:val="21"/>
                <w:szCs w:val="21"/>
              </w:rPr>
              <w:t>易燃。其蒸汽与空气可形成爆炸性混合物，遇明火、高热能引起燃烧爆炸。与氧化剂接触发生化学反应或引起燃烧。在火场中，受热的容器有爆炸危险，其蒸汽比空气重，能在较低处扩散到相当远的地方，遇火源会着火回燃</w:t>
            </w:r>
          </w:p>
        </w:tc>
      </w:tr>
    </w:tbl>
    <w:p w14:paraId="3E50694E" w14:textId="77777777" w:rsidR="0058477C" w:rsidRDefault="0058477C">
      <w:pPr>
        <w:pStyle w:val="3"/>
        <w:spacing w:before="240" w:after="120"/>
      </w:pPr>
      <w:bookmarkStart w:id="505" w:name="_Toc428287215"/>
      <w:bookmarkStart w:id="506" w:name="_Toc428286831"/>
      <w:bookmarkStart w:id="507" w:name="_Toc428287567"/>
      <w:bookmarkStart w:id="508" w:name="_Toc108122508"/>
      <w:bookmarkStart w:id="509" w:name="_Toc223448030"/>
      <w:bookmarkStart w:id="510" w:name="_Toc226623432"/>
      <w:bookmarkStart w:id="511" w:name="_Toc428287216"/>
      <w:bookmarkStart w:id="512" w:name="_Toc428287568"/>
      <w:bookmarkStart w:id="513" w:name="_Toc428286832"/>
      <w:bookmarkEnd w:id="502"/>
      <w:r>
        <w:rPr>
          <w:rFonts w:hint="eastAsia"/>
        </w:rPr>
        <w:t>主要医疗设备</w:t>
      </w:r>
      <w:bookmarkEnd w:id="505"/>
      <w:bookmarkEnd w:id="506"/>
      <w:bookmarkEnd w:id="507"/>
      <w:bookmarkEnd w:id="508"/>
      <w:bookmarkEnd w:id="509"/>
      <w:bookmarkEnd w:id="510"/>
    </w:p>
    <w:p w14:paraId="2DE4B1F3" w14:textId="77777777" w:rsidR="0058477C" w:rsidRDefault="0058477C">
      <w:pPr>
        <w:pStyle w:val="affb"/>
        <w:rPr>
          <w:highlight w:val="yellow"/>
        </w:rPr>
      </w:pPr>
      <w:r>
        <w:rPr>
          <w:rFonts w:hint="eastAsia"/>
        </w:rPr>
        <w:t>本项目主要医疗设备见下表。</w:t>
      </w:r>
    </w:p>
    <w:p w14:paraId="398B7E3C" w14:textId="7B7DEAFF" w:rsidR="0058477C" w:rsidRDefault="0058477C">
      <w:pPr>
        <w:pStyle w:val="23"/>
        <w:spacing w:before="240" w:after="120"/>
        <w:ind w:firstLine="482"/>
      </w:pPr>
      <w:r>
        <w:rPr>
          <w:rFonts w:hint="eastAsia"/>
        </w:rPr>
        <w:t>表</w:t>
      </w:r>
      <w:r>
        <w:rPr>
          <w:rFonts w:hint="eastAsia"/>
        </w:rPr>
        <w:t>3-</w:t>
      </w:r>
      <w:r w:rsidR="006967B9">
        <w:rPr>
          <w:rFonts w:hint="eastAsia"/>
        </w:rPr>
        <w:t>6</w:t>
      </w:r>
      <w:r>
        <w:rPr>
          <w:rFonts w:hint="eastAsia"/>
        </w:rPr>
        <w:t xml:space="preserve">             </w:t>
      </w:r>
      <w:r>
        <w:t xml:space="preserve"> </w:t>
      </w:r>
      <w:r>
        <w:rPr>
          <w:rFonts w:hint="eastAsia"/>
        </w:rPr>
        <w:t xml:space="preserve">   </w:t>
      </w:r>
      <w:r>
        <w:rPr>
          <w:rFonts w:hint="eastAsia"/>
        </w:rPr>
        <w:t>项目主要医疗设备一览表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550"/>
        <w:gridCol w:w="3156"/>
        <w:gridCol w:w="1793"/>
        <w:gridCol w:w="1793"/>
      </w:tblGrid>
      <w:tr w:rsidR="0058477C" w:rsidRPr="009336B5" w14:paraId="1DDD795B" w14:textId="77777777" w:rsidTr="006A43AF">
        <w:trPr>
          <w:trHeight w:val="397"/>
          <w:tblHeader/>
          <w:jc w:val="center"/>
        </w:trPr>
        <w:tc>
          <w:tcPr>
            <w:tcW w:w="1550" w:type="dxa"/>
            <w:shd w:val="clear" w:color="auto" w:fill="auto"/>
            <w:noWrap/>
            <w:vAlign w:val="center"/>
          </w:tcPr>
          <w:p w14:paraId="37769E29" w14:textId="77777777" w:rsidR="0058477C" w:rsidRPr="009336B5" w:rsidRDefault="0058477C" w:rsidP="000F3E82">
            <w:pPr>
              <w:pStyle w:val="afff1"/>
              <w:rPr>
                <w:rFonts w:cs="Times New Roman"/>
                <w:color w:val="auto"/>
                <w:szCs w:val="21"/>
              </w:rPr>
            </w:pPr>
            <w:r w:rsidRPr="009336B5">
              <w:rPr>
                <w:rFonts w:cs="Times New Roman"/>
                <w:color w:val="auto"/>
                <w:szCs w:val="21"/>
              </w:rPr>
              <w:t>序号</w:t>
            </w:r>
          </w:p>
        </w:tc>
        <w:tc>
          <w:tcPr>
            <w:tcW w:w="3156" w:type="dxa"/>
            <w:shd w:val="clear" w:color="auto" w:fill="auto"/>
            <w:noWrap/>
            <w:vAlign w:val="center"/>
          </w:tcPr>
          <w:p w14:paraId="5C9E66FB" w14:textId="77777777" w:rsidR="0058477C" w:rsidRPr="009336B5" w:rsidRDefault="0058477C" w:rsidP="000F3E82">
            <w:pPr>
              <w:pStyle w:val="afff1"/>
              <w:rPr>
                <w:rFonts w:cs="Times New Roman"/>
                <w:color w:val="auto"/>
                <w:szCs w:val="21"/>
              </w:rPr>
            </w:pPr>
            <w:r w:rsidRPr="009336B5">
              <w:rPr>
                <w:rFonts w:cs="Times New Roman"/>
                <w:color w:val="auto"/>
                <w:szCs w:val="21"/>
              </w:rPr>
              <w:t>设备名称</w:t>
            </w:r>
          </w:p>
        </w:tc>
        <w:tc>
          <w:tcPr>
            <w:tcW w:w="1793" w:type="dxa"/>
            <w:shd w:val="clear" w:color="auto" w:fill="auto"/>
            <w:vAlign w:val="center"/>
          </w:tcPr>
          <w:p w14:paraId="43E18E17" w14:textId="77777777" w:rsidR="0058477C" w:rsidRPr="009336B5" w:rsidRDefault="0058477C" w:rsidP="000F3E82">
            <w:pPr>
              <w:pStyle w:val="afff1"/>
              <w:rPr>
                <w:rFonts w:cs="Times New Roman"/>
                <w:color w:val="auto"/>
                <w:szCs w:val="21"/>
              </w:rPr>
            </w:pPr>
            <w:r w:rsidRPr="009336B5">
              <w:rPr>
                <w:rFonts w:cs="Times New Roman"/>
                <w:color w:val="auto"/>
                <w:szCs w:val="21"/>
              </w:rPr>
              <w:t>数量</w:t>
            </w:r>
          </w:p>
        </w:tc>
        <w:tc>
          <w:tcPr>
            <w:tcW w:w="1793" w:type="dxa"/>
            <w:shd w:val="clear" w:color="auto" w:fill="auto"/>
            <w:noWrap/>
            <w:vAlign w:val="center"/>
          </w:tcPr>
          <w:p w14:paraId="3F14D934" w14:textId="77777777" w:rsidR="0058477C" w:rsidRPr="009336B5" w:rsidRDefault="0058477C" w:rsidP="000F3E82">
            <w:pPr>
              <w:pStyle w:val="afff1"/>
              <w:rPr>
                <w:rFonts w:cs="Times New Roman"/>
                <w:color w:val="auto"/>
                <w:szCs w:val="21"/>
              </w:rPr>
            </w:pPr>
            <w:r w:rsidRPr="009336B5">
              <w:rPr>
                <w:rFonts w:cs="Times New Roman"/>
                <w:color w:val="auto"/>
                <w:szCs w:val="21"/>
              </w:rPr>
              <w:t>单位</w:t>
            </w:r>
          </w:p>
        </w:tc>
      </w:tr>
      <w:tr w:rsidR="0058477C" w:rsidRPr="009336B5" w14:paraId="76E5ACBE" w14:textId="77777777" w:rsidTr="00BA036F">
        <w:trPr>
          <w:trHeight w:val="397"/>
          <w:jc w:val="center"/>
        </w:trPr>
        <w:tc>
          <w:tcPr>
            <w:tcW w:w="1550" w:type="dxa"/>
            <w:shd w:val="clear" w:color="auto" w:fill="auto"/>
            <w:noWrap/>
            <w:vAlign w:val="center"/>
          </w:tcPr>
          <w:p w14:paraId="54856D40"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p>
        </w:tc>
        <w:tc>
          <w:tcPr>
            <w:tcW w:w="3156" w:type="dxa"/>
            <w:shd w:val="clear" w:color="auto" w:fill="auto"/>
            <w:noWrap/>
            <w:vAlign w:val="center"/>
          </w:tcPr>
          <w:p w14:paraId="1DBD1E3F"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微量泵</w:t>
            </w:r>
          </w:p>
        </w:tc>
        <w:tc>
          <w:tcPr>
            <w:tcW w:w="1793" w:type="dxa"/>
            <w:shd w:val="clear" w:color="auto" w:fill="auto"/>
            <w:vAlign w:val="center"/>
          </w:tcPr>
          <w:p w14:paraId="7B3E233C"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200</w:t>
            </w:r>
          </w:p>
        </w:tc>
        <w:tc>
          <w:tcPr>
            <w:tcW w:w="1793" w:type="dxa"/>
            <w:shd w:val="clear" w:color="auto" w:fill="auto"/>
            <w:noWrap/>
            <w:vAlign w:val="center"/>
          </w:tcPr>
          <w:p w14:paraId="19DAB886"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1E7322BA" w14:textId="77777777" w:rsidTr="00BA036F">
        <w:trPr>
          <w:trHeight w:val="397"/>
          <w:jc w:val="center"/>
        </w:trPr>
        <w:tc>
          <w:tcPr>
            <w:tcW w:w="1550" w:type="dxa"/>
            <w:shd w:val="clear" w:color="auto" w:fill="auto"/>
            <w:noWrap/>
            <w:vAlign w:val="center"/>
          </w:tcPr>
          <w:p w14:paraId="6420DA79"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p>
        </w:tc>
        <w:tc>
          <w:tcPr>
            <w:tcW w:w="3156" w:type="dxa"/>
            <w:shd w:val="clear" w:color="auto" w:fill="auto"/>
            <w:noWrap/>
            <w:vAlign w:val="center"/>
          </w:tcPr>
          <w:p w14:paraId="5B6A520F"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微量泵站</w:t>
            </w:r>
          </w:p>
        </w:tc>
        <w:tc>
          <w:tcPr>
            <w:tcW w:w="1793" w:type="dxa"/>
            <w:shd w:val="clear" w:color="auto" w:fill="auto"/>
            <w:vAlign w:val="center"/>
          </w:tcPr>
          <w:p w14:paraId="18DAFE31"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57</w:t>
            </w:r>
          </w:p>
        </w:tc>
        <w:tc>
          <w:tcPr>
            <w:tcW w:w="1793" w:type="dxa"/>
            <w:shd w:val="clear" w:color="auto" w:fill="auto"/>
            <w:noWrap/>
            <w:vAlign w:val="center"/>
          </w:tcPr>
          <w:p w14:paraId="24565121"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320427DF" w14:textId="77777777" w:rsidTr="00BA036F">
        <w:trPr>
          <w:trHeight w:val="397"/>
          <w:jc w:val="center"/>
        </w:trPr>
        <w:tc>
          <w:tcPr>
            <w:tcW w:w="1550" w:type="dxa"/>
            <w:shd w:val="clear" w:color="auto" w:fill="auto"/>
            <w:noWrap/>
            <w:vAlign w:val="center"/>
          </w:tcPr>
          <w:p w14:paraId="4207F4D7"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p>
        </w:tc>
        <w:tc>
          <w:tcPr>
            <w:tcW w:w="3156" w:type="dxa"/>
            <w:shd w:val="clear" w:color="auto" w:fill="auto"/>
            <w:noWrap/>
            <w:vAlign w:val="center"/>
          </w:tcPr>
          <w:p w14:paraId="4648A995"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无创呼吸机</w:t>
            </w:r>
          </w:p>
        </w:tc>
        <w:tc>
          <w:tcPr>
            <w:tcW w:w="1793" w:type="dxa"/>
            <w:shd w:val="clear" w:color="auto" w:fill="auto"/>
            <w:vAlign w:val="center"/>
          </w:tcPr>
          <w:p w14:paraId="6C9E8BEC"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20</w:t>
            </w:r>
          </w:p>
        </w:tc>
        <w:tc>
          <w:tcPr>
            <w:tcW w:w="1793" w:type="dxa"/>
            <w:shd w:val="clear" w:color="auto" w:fill="auto"/>
            <w:noWrap/>
            <w:vAlign w:val="center"/>
          </w:tcPr>
          <w:p w14:paraId="196AD1ED"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568B44FA" w14:textId="77777777" w:rsidTr="00BA036F">
        <w:trPr>
          <w:trHeight w:val="397"/>
          <w:jc w:val="center"/>
        </w:trPr>
        <w:tc>
          <w:tcPr>
            <w:tcW w:w="1550" w:type="dxa"/>
            <w:shd w:val="clear" w:color="auto" w:fill="auto"/>
            <w:noWrap/>
            <w:vAlign w:val="center"/>
          </w:tcPr>
          <w:p w14:paraId="647A6762"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4</w:t>
            </w:r>
          </w:p>
        </w:tc>
        <w:tc>
          <w:tcPr>
            <w:tcW w:w="3156" w:type="dxa"/>
            <w:shd w:val="clear" w:color="auto" w:fill="auto"/>
            <w:noWrap/>
            <w:vAlign w:val="center"/>
          </w:tcPr>
          <w:p w14:paraId="46DCFE7B"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有创呼吸机</w:t>
            </w:r>
          </w:p>
        </w:tc>
        <w:tc>
          <w:tcPr>
            <w:tcW w:w="1793" w:type="dxa"/>
            <w:shd w:val="clear" w:color="auto" w:fill="auto"/>
            <w:vAlign w:val="center"/>
          </w:tcPr>
          <w:p w14:paraId="271B9365"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30</w:t>
            </w:r>
          </w:p>
        </w:tc>
        <w:tc>
          <w:tcPr>
            <w:tcW w:w="1793" w:type="dxa"/>
            <w:shd w:val="clear" w:color="auto" w:fill="auto"/>
            <w:noWrap/>
            <w:vAlign w:val="center"/>
          </w:tcPr>
          <w:p w14:paraId="67F253F1"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582C0045" w14:textId="77777777" w:rsidTr="00BA036F">
        <w:trPr>
          <w:trHeight w:val="397"/>
          <w:jc w:val="center"/>
        </w:trPr>
        <w:tc>
          <w:tcPr>
            <w:tcW w:w="1550" w:type="dxa"/>
            <w:shd w:val="clear" w:color="auto" w:fill="auto"/>
            <w:noWrap/>
            <w:vAlign w:val="center"/>
          </w:tcPr>
          <w:p w14:paraId="37E21166"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5</w:t>
            </w:r>
          </w:p>
        </w:tc>
        <w:tc>
          <w:tcPr>
            <w:tcW w:w="3156" w:type="dxa"/>
            <w:shd w:val="clear" w:color="auto" w:fill="auto"/>
            <w:noWrap/>
            <w:vAlign w:val="center"/>
          </w:tcPr>
          <w:p w14:paraId="76C24314"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高流量呼吸机</w:t>
            </w:r>
          </w:p>
        </w:tc>
        <w:tc>
          <w:tcPr>
            <w:tcW w:w="1793" w:type="dxa"/>
            <w:shd w:val="clear" w:color="auto" w:fill="auto"/>
            <w:vAlign w:val="center"/>
          </w:tcPr>
          <w:p w14:paraId="15944BFB"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40</w:t>
            </w:r>
          </w:p>
        </w:tc>
        <w:tc>
          <w:tcPr>
            <w:tcW w:w="1793" w:type="dxa"/>
            <w:shd w:val="clear" w:color="auto" w:fill="auto"/>
            <w:noWrap/>
            <w:vAlign w:val="center"/>
          </w:tcPr>
          <w:p w14:paraId="75339D71"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558E2AE8" w14:textId="77777777" w:rsidTr="00BA036F">
        <w:trPr>
          <w:trHeight w:val="397"/>
          <w:jc w:val="center"/>
        </w:trPr>
        <w:tc>
          <w:tcPr>
            <w:tcW w:w="1550" w:type="dxa"/>
            <w:shd w:val="clear" w:color="auto" w:fill="auto"/>
            <w:noWrap/>
            <w:vAlign w:val="center"/>
          </w:tcPr>
          <w:p w14:paraId="2B133999"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6</w:t>
            </w:r>
          </w:p>
        </w:tc>
        <w:tc>
          <w:tcPr>
            <w:tcW w:w="3156" w:type="dxa"/>
            <w:shd w:val="clear" w:color="auto" w:fill="auto"/>
            <w:noWrap/>
            <w:vAlign w:val="center"/>
          </w:tcPr>
          <w:p w14:paraId="1B9576F4"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多参数监护仪</w:t>
            </w:r>
          </w:p>
        </w:tc>
        <w:tc>
          <w:tcPr>
            <w:tcW w:w="1793" w:type="dxa"/>
            <w:shd w:val="clear" w:color="auto" w:fill="auto"/>
            <w:vAlign w:val="center"/>
          </w:tcPr>
          <w:p w14:paraId="50013659"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200</w:t>
            </w:r>
          </w:p>
        </w:tc>
        <w:tc>
          <w:tcPr>
            <w:tcW w:w="1793" w:type="dxa"/>
            <w:shd w:val="clear" w:color="auto" w:fill="auto"/>
            <w:noWrap/>
            <w:vAlign w:val="center"/>
          </w:tcPr>
          <w:p w14:paraId="598EC7A7"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4B179D2E" w14:textId="77777777" w:rsidTr="00BA036F">
        <w:trPr>
          <w:trHeight w:val="397"/>
          <w:jc w:val="center"/>
        </w:trPr>
        <w:tc>
          <w:tcPr>
            <w:tcW w:w="1550" w:type="dxa"/>
            <w:shd w:val="clear" w:color="auto" w:fill="auto"/>
            <w:noWrap/>
            <w:vAlign w:val="center"/>
          </w:tcPr>
          <w:p w14:paraId="4A10ECEF"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7</w:t>
            </w:r>
          </w:p>
        </w:tc>
        <w:tc>
          <w:tcPr>
            <w:tcW w:w="3156" w:type="dxa"/>
            <w:shd w:val="clear" w:color="auto" w:fill="auto"/>
            <w:noWrap/>
            <w:vAlign w:val="center"/>
          </w:tcPr>
          <w:p w14:paraId="065E60D3"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遥测监护仪</w:t>
            </w:r>
          </w:p>
        </w:tc>
        <w:tc>
          <w:tcPr>
            <w:tcW w:w="1793" w:type="dxa"/>
            <w:shd w:val="clear" w:color="auto" w:fill="auto"/>
            <w:vAlign w:val="center"/>
          </w:tcPr>
          <w:p w14:paraId="6DB52384"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20</w:t>
            </w:r>
          </w:p>
        </w:tc>
        <w:tc>
          <w:tcPr>
            <w:tcW w:w="1793" w:type="dxa"/>
            <w:shd w:val="clear" w:color="auto" w:fill="auto"/>
            <w:noWrap/>
            <w:vAlign w:val="center"/>
          </w:tcPr>
          <w:p w14:paraId="592066E1"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393B0404" w14:textId="77777777" w:rsidTr="00BA036F">
        <w:trPr>
          <w:trHeight w:val="397"/>
          <w:jc w:val="center"/>
        </w:trPr>
        <w:tc>
          <w:tcPr>
            <w:tcW w:w="1550" w:type="dxa"/>
            <w:shd w:val="clear" w:color="auto" w:fill="auto"/>
            <w:noWrap/>
            <w:vAlign w:val="center"/>
          </w:tcPr>
          <w:p w14:paraId="63F5C693"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8</w:t>
            </w:r>
          </w:p>
        </w:tc>
        <w:tc>
          <w:tcPr>
            <w:tcW w:w="3156" w:type="dxa"/>
            <w:shd w:val="clear" w:color="auto" w:fill="auto"/>
            <w:noWrap/>
            <w:vAlign w:val="center"/>
          </w:tcPr>
          <w:p w14:paraId="66CFDF93"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除颤监护仪</w:t>
            </w:r>
          </w:p>
        </w:tc>
        <w:tc>
          <w:tcPr>
            <w:tcW w:w="1793" w:type="dxa"/>
            <w:shd w:val="clear" w:color="auto" w:fill="auto"/>
            <w:vAlign w:val="center"/>
          </w:tcPr>
          <w:p w14:paraId="4FC0F300"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20</w:t>
            </w:r>
          </w:p>
        </w:tc>
        <w:tc>
          <w:tcPr>
            <w:tcW w:w="1793" w:type="dxa"/>
            <w:shd w:val="clear" w:color="auto" w:fill="auto"/>
            <w:noWrap/>
            <w:vAlign w:val="center"/>
          </w:tcPr>
          <w:p w14:paraId="383736B8"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3B421A7E" w14:textId="77777777" w:rsidTr="00BA036F">
        <w:trPr>
          <w:trHeight w:val="397"/>
          <w:jc w:val="center"/>
        </w:trPr>
        <w:tc>
          <w:tcPr>
            <w:tcW w:w="1550" w:type="dxa"/>
            <w:shd w:val="clear" w:color="auto" w:fill="auto"/>
            <w:noWrap/>
            <w:vAlign w:val="center"/>
          </w:tcPr>
          <w:p w14:paraId="2815D8C2"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9</w:t>
            </w:r>
          </w:p>
        </w:tc>
        <w:tc>
          <w:tcPr>
            <w:tcW w:w="3156" w:type="dxa"/>
            <w:shd w:val="clear" w:color="auto" w:fill="auto"/>
            <w:noWrap/>
            <w:vAlign w:val="center"/>
          </w:tcPr>
          <w:p w14:paraId="69295301"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重症监护管理系统</w:t>
            </w:r>
          </w:p>
        </w:tc>
        <w:tc>
          <w:tcPr>
            <w:tcW w:w="1793" w:type="dxa"/>
            <w:shd w:val="clear" w:color="auto" w:fill="auto"/>
            <w:vAlign w:val="center"/>
          </w:tcPr>
          <w:p w14:paraId="716246F8"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1</w:t>
            </w:r>
          </w:p>
        </w:tc>
        <w:tc>
          <w:tcPr>
            <w:tcW w:w="1793" w:type="dxa"/>
            <w:shd w:val="clear" w:color="auto" w:fill="auto"/>
            <w:noWrap/>
            <w:vAlign w:val="center"/>
          </w:tcPr>
          <w:p w14:paraId="624990BA"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套</w:t>
            </w:r>
          </w:p>
        </w:tc>
      </w:tr>
      <w:tr w:rsidR="0058477C" w:rsidRPr="009336B5" w14:paraId="301FC7C6" w14:textId="77777777" w:rsidTr="00BA036F">
        <w:trPr>
          <w:trHeight w:val="397"/>
          <w:jc w:val="center"/>
        </w:trPr>
        <w:tc>
          <w:tcPr>
            <w:tcW w:w="1550" w:type="dxa"/>
            <w:shd w:val="clear" w:color="auto" w:fill="auto"/>
            <w:noWrap/>
            <w:vAlign w:val="center"/>
          </w:tcPr>
          <w:p w14:paraId="71FF3554"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10</w:t>
            </w:r>
          </w:p>
        </w:tc>
        <w:tc>
          <w:tcPr>
            <w:tcW w:w="3156" w:type="dxa"/>
            <w:shd w:val="clear" w:color="auto" w:fill="auto"/>
            <w:noWrap/>
            <w:vAlign w:val="center"/>
          </w:tcPr>
          <w:p w14:paraId="66ADC462"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胰岛素泵</w:t>
            </w:r>
          </w:p>
        </w:tc>
        <w:tc>
          <w:tcPr>
            <w:tcW w:w="1793" w:type="dxa"/>
            <w:shd w:val="clear" w:color="auto" w:fill="auto"/>
            <w:vAlign w:val="center"/>
          </w:tcPr>
          <w:p w14:paraId="3353E0F5"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50</w:t>
            </w:r>
          </w:p>
        </w:tc>
        <w:tc>
          <w:tcPr>
            <w:tcW w:w="1793" w:type="dxa"/>
            <w:shd w:val="clear" w:color="auto" w:fill="auto"/>
            <w:noWrap/>
            <w:vAlign w:val="center"/>
          </w:tcPr>
          <w:p w14:paraId="33E9EC6C"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33CAC43A" w14:textId="77777777" w:rsidTr="00BA036F">
        <w:trPr>
          <w:trHeight w:val="397"/>
          <w:jc w:val="center"/>
        </w:trPr>
        <w:tc>
          <w:tcPr>
            <w:tcW w:w="1550" w:type="dxa"/>
            <w:shd w:val="clear" w:color="auto" w:fill="auto"/>
            <w:noWrap/>
            <w:vAlign w:val="center"/>
          </w:tcPr>
          <w:p w14:paraId="4E3FB6EB"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11</w:t>
            </w:r>
          </w:p>
        </w:tc>
        <w:tc>
          <w:tcPr>
            <w:tcW w:w="3156" w:type="dxa"/>
            <w:shd w:val="clear" w:color="auto" w:fill="auto"/>
            <w:noWrap/>
            <w:vAlign w:val="center"/>
          </w:tcPr>
          <w:p w14:paraId="7D5933DA"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亚低温治疗仪</w:t>
            </w:r>
          </w:p>
        </w:tc>
        <w:tc>
          <w:tcPr>
            <w:tcW w:w="1793" w:type="dxa"/>
            <w:shd w:val="clear" w:color="auto" w:fill="auto"/>
            <w:vAlign w:val="center"/>
          </w:tcPr>
          <w:p w14:paraId="62273445"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20</w:t>
            </w:r>
          </w:p>
        </w:tc>
        <w:tc>
          <w:tcPr>
            <w:tcW w:w="1793" w:type="dxa"/>
            <w:shd w:val="clear" w:color="auto" w:fill="auto"/>
            <w:noWrap/>
            <w:vAlign w:val="center"/>
          </w:tcPr>
          <w:p w14:paraId="150D217F"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5D3CACD9" w14:textId="77777777" w:rsidTr="00BA036F">
        <w:trPr>
          <w:trHeight w:val="397"/>
          <w:jc w:val="center"/>
        </w:trPr>
        <w:tc>
          <w:tcPr>
            <w:tcW w:w="1550" w:type="dxa"/>
            <w:shd w:val="clear" w:color="auto" w:fill="auto"/>
            <w:noWrap/>
            <w:vAlign w:val="center"/>
          </w:tcPr>
          <w:p w14:paraId="04D6BCAA"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12</w:t>
            </w:r>
          </w:p>
        </w:tc>
        <w:tc>
          <w:tcPr>
            <w:tcW w:w="3156" w:type="dxa"/>
            <w:shd w:val="clear" w:color="auto" w:fill="auto"/>
            <w:noWrap/>
            <w:vAlign w:val="center"/>
          </w:tcPr>
          <w:p w14:paraId="3D108632"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医用吊塔</w:t>
            </w:r>
          </w:p>
        </w:tc>
        <w:tc>
          <w:tcPr>
            <w:tcW w:w="1793" w:type="dxa"/>
            <w:shd w:val="clear" w:color="auto" w:fill="auto"/>
            <w:vAlign w:val="center"/>
          </w:tcPr>
          <w:p w14:paraId="3DF90E19"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16</w:t>
            </w:r>
          </w:p>
        </w:tc>
        <w:tc>
          <w:tcPr>
            <w:tcW w:w="1793" w:type="dxa"/>
            <w:shd w:val="clear" w:color="auto" w:fill="auto"/>
            <w:noWrap/>
            <w:vAlign w:val="center"/>
          </w:tcPr>
          <w:p w14:paraId="169E9812"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个</w:t>
            </w:r>
          </w:p>
        </w:tc>
      </w:tr>
      <w:tr w:rsidR="0058477C" w:rsidRPr="009336B5" w14:paraId="0A9B583A" w14:textId="77777777" w:rsidTr="00BA036F">
        <w:trPr>
          <w:trHeight w:val="397"/>
          <w:jc w:val="center"/>
        </w:trPr>
        <w:tc>
          <w:tcPr>
            <w:tcW w:w="1550" w:type="dxa"/>
            <w:shd w:val="clear" w:color="auto" w:fill="auto"/>
            <w:noWrap/>
            <w:vAlign w:val="center"/>
          </w:tcPr>
          <w:p w14:paraId="7BBFF784"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13</w:t>
            </w:r>
          </w:p>
        </w:tc>
        <w:tc>
          <w:tcPr>
            <w:tcW w:w="3156" w:type="dxa"/>
            <w:shd w:val="clear" w:color="auto" w:fill="auto"/>
            <w:noWrap/>
            <w:vAlign w:val="center"/>
          </w:tcPr>
          <w:p w14:paraId="0E87785E"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空气消毒机</w:t>
            </w:r>
          </w:p>
        </w:tc>
        <w:tc>
          <w:tcPr>
            <w:tcW w:w="1793" w:type="dxa"/>
            <w:shd w:val="clear" w:color="auto" w:fill="auto"/>
            <w:vAlign w:val="center"/>
          </w:tcPr>
          <w:p w14:paraId="7E2179E6"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60</w:t>
            </w:r>
          </w:p>
        </w:tc>
        <w:tc>
          <w:tcPr>
            <w:tcW w:w="1793" w:type="dxa"/>
            <w:shd w:val="clear" w:color="auto" w:fill="auto"/>
            <w:noWrap/>
            <w:vAlign w:val="center"/>
          </w:tcPr>
          <w:p w14:paraId="654E5EE5"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0070F06F" w14:textId="77777777" w:rsidTr="00BA036F">
        <w:trPr>
          <w:trHeight w:val="397"/>
          <w:jc w:val="center"/>
        </w:trPr>
        <w:tc>
          <w:tcPr>
            <w:tcW w:w="1550" w:type="dxa"/>
            <w:shd w:val="clear" w:color="auto" w:fill="auto"/>
            <w:noWrap/>
            <w:vAlign w:val="center"/>
          </w:tcPr>
          <w:p w14:paraId="0494652B"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14</w:t>
            </w:r>
          </w:p>
        </w:tc>
        <w:tc>
          <w:tcPr>
            <w:tcW w:w="3156" w:type="dxa"/>
            <w:shd w:val="clear" w:color="auto" w:fill="auto"/>
            <w:noWrap/>
            <w:vAlign w:val="center"/>
          </w:tcPr>
          <w:p w14:paraId="4BF9C9A9"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机械臂吊塔</w:t>
            </w:r>
          </w:p>
        </w:tc>
        <w:tc>
          <w:tcPr>
            <w:tcW w:w="1793" w:type="dxa"/>
            <w:shd w:val="clear" w:color="auto" w:fill="auto"/>
            <w:vAlign w:val="center"/>
          </w:tcPr>
          <w:p w14:paraId="48BA2439"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16</w:t>
            </w:r>
          </w:p>
        </w:tc>
        <w:tc>
          <w:tcPr>
            <w:tcW w:w="1793" w:type="dxa"/>
            <w:shd w:val="clear" w:color="auto" w:fill="auto"/>
            <w:noWrap/>
            <w:vAlign w:val="center"/>
          </w:tcPr>
          <w:p w14:paraId="280C71A8"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个</w:t>
            </w:r>
          </w:p>
        </w:tc>
      </w:tr>
      <w:tr w:rsidR="0058477C" w:rsidRPr="009336B5" w14:paraId="4B7BFDF6" w14:textId="77777777" w:rsidTr="00BA036F">
        <w:trPr>
          <w:trHeight w:val="397"/>
          <w:jc w:val="center"/>
        </w:trPr>
        <w:tc>
          <w:tcPr>
            <w:tcW w:w="1550" w:type="dxa"/>
            <w:shd w:val="clear" w:color="auto" w:fill="auto"/>
            <w:noWrap/>
            <w:vAlign w:val="center"/>
          </w:tcPr>
          <w:p w14:paraId="07C480DC"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15</w:t>
            </w:r>
          </w:p>
        </w:tc>
        <w:tc>
          <w:tcPr>
            <w:tcW w:w="3156" w:type="dxa"/>
            <w:shd w:val="clear" w:color="auto" w:fill="auto"/>
            <w:noWrap/>
            <w:vAlign w:val="center"/>
          </w:tcPr>
          <w:p w14:paraId="189023AF"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可视喉镜</w:t>
            </w:r>
          </w:p>
        </w:tc>
        <w:tc>
          <w:tcPr>
            <w:tcW w:w="1793" w:type="dxa"/>
            <w:shd w:val="clear" w:color="auto" w:fill="auto"/>
            <w:vAlign w:val="center"/>
          </w:tcPr>
          <w:p w14:paraId="6CB5B28C"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20</w:t>
            </w:r>
          </w:p>
        </w:tc>
        <w:tc>
          <w:tcPr>
            <w:tcW w:w="1793" w:type="dxa"/>
            <w:shd w:val="clear" w:color="auto" w:fill="auto"/>
            <w:noWrap/>
            <w:vAlign w:val="center"/>
          </w:tcPr>
          <w:p w14:paraId="118F8F60"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个</w:t>
            </w:r>
          </w:p>
        </w:tc>
      </w:tr>
      <w:tr w:rsidR="0058477C" w:rsidRPr="009336B5" w14:paraId="7CCC454E" w14:textId="77777777" w:rsidTr="00BA036F">
        <w:trPr>
          <w:trHeight w:val="397"/>
          <w:jc w:val="center"/>
        </w:trPr>
        <w:tc>
          <w:tcPr>
            <w:tcW w:w="1550" w:type="dxa"/>
            <w:shd w:val="clear" w:color="auto" w:fill="auto"/>
            <w:noWrap/>
            <w:vAlign w:val="center"/>
          </w:tcPr>
          <w:p w14:paraId="6ECAA706"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16</w:t>
            </w:r>
          </w:p>
        </w:tc>
        <w:tc>
          <w:tcPr>
            <w:tcW w:w="3156" w:type="dxa"/>
            <w:shd w:val="clear" w:color="auto" w:fill="auto"/>
            <w:noWrap/>
            <w:vAlign w:val="center"/>
          </w:tcPr>
          <w:p w14:paraId="6F767728"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抢救车</w:t>
            </w:r>
          </w:p>
        </w:tc>
        <w:tc>
          <w:tcPr>
            <w:tcW w:w="1793" w:type="dxa"/>
            <w:shd w:val="clear" w:color="auto" w:fill="auto"/>
            <w:vAlign w:val="center"/>
          </w:tcPr>
          <w:p w14:paraId="2EC61B9D"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50</w:t>
            </w:r>
          </w:p>
        </w:tc>
        <w:tc>
          <w:tcPr>
            <w:tcW w:w="1793" w:type="dxa"/>
            <w:shd w:val="clear" w:color="auto" w:fill="auto"/>
            <w:noWrap/>
            <w:vAlign w:val="center"/>
          </w:tcPr>
          <w:p w14:paraId="011E2709"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辆</w:t>
            </w:r>
          </w:p>
        </w:tc>
      </w:tr>
      <w:tr w:rsidR="0058477C" w:rsidRPr="009336B5" w14:paraId="71AFB252" w14:textId="77777777" w:rsidTr="00BA036F">
        <w:trPr>
          <w:trHeight w:val="397"/>
          <w:jc w:val="center"/>
        </w:trPr>
        <w:tc>
          <w:tcPr>
            <w:tcW w:w="1550" w:type="dxa"/>
            <w:shd w:val="clear" w:color="auto" w:fill="auto"/>
            <w:noWrap/>
            <w:vAlign w:val="center"/>
          </w:tcPr>
          <w:p w14:paraId="438BB4A7"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17</w:t>
            </w:r>
          </w:p>
        </w:tc>
        <w:tc>
          <w:tcPr>
            <w:tcW w:w="3156" w:type="dxa"/>
            <w:shd w:val="clear" w:color="auto" w:fill="auto"/>
            <w:noWrap/>
            <w:vAlign w:val="center"/>
          </w:tcPr>
          <w:p w14:paraId="619E3EA9"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治疗车</w:t>
            </w:r>
          </w:p>
        </w:tc>
        <w:tc>
          <w:tcPr>
            <w:tcW w:w="1793" w:type="dxa"/>
            <w:shd w:val="clear" w:color="auto" w:fill="auto"/>
            <w:vAlign w:val="center"/>
          </w:tcPr>
          <w:p w14:paraId="0ED6CAFD"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200</w:t>
            </w:r>
          </w:p>
        </w:tc>
        <w:tc>
          <w:tcPr>
            <w:tcW w:w="1793" w:type="dxa"/>
            <w:shd w:val="clear" w:color="auto" w:fill="auto"/>
            <w:noWrap/>
            <w:vAlign w:val="center"/>
          </w:tcPr>
          <w:p w14:paraId="61360D79"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辆</w:t>
            </w:r>
          </w:p>
        </w:tc>
      </w:tr>
      <w:tr w:rsidR="0058477C" w:rsidRPr="009336B5" w14:paraId="70DB1FFD" w14:textId="77777777" w:rsidTr="00BA036F">
        <w:trPr>
          <w:trHeight w:val="397"/>
          <w:jc w:val="center"/>
        </w:trPr>
        <w:tc>
          <w:tcPr>
            <w:tcW w:w="1550" w:type="dxa"/>
            <w:shd w:val="clear" w:color="auto" w:fill="auto"/>
            <w:noWrap/>
            <w:vAlign w:val="center"/>
          </w:tcPr>
          <w:p w14:paraId="7C58EC0C"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18</w:t>
            </w:r>
          </w:p>
        </w:tc>
        <w:tc>
          <w:tcPr>
            <w:tcW w:w="3156" w:type="dxa"/>
            <w:shd w:val="clear" w:color="auto" w:fill="auto"/>
            <w:noWrap/>
            <w:vAlign w:val="center"/>
          </w:tcPr>
          <w:p w14:paraId="7A6476BA"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病历车</w:t>
            </w:r>
          </w:p>
        </w:tc>
        <w:tc>
          <w:tcPr>
            <w:tcW w:w="1793" w:type="dxa"/>
            <w:shd w:val="clear" w:color="auto" w:fill="auto"/>
            <w:vAlign w:val="center"/>
          </w:tcPr>
          <w:p w14:paraId="7B2BACD6"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50</w:t>
            </w:r>
          </w:p>
        </w:tc>
        <w:tc>
          <w:tcPr>
            <w:tcW w:w="1793" w:type="dxa"/>
            <w:shd w:val="clear" w:color="auto" w:fill="auto"/>
            <w:noWrap/>
            <w:vAlign w:val="center"/>
          </w:tcPr>
          <w:p w14:paraId="559283E7"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辆</w:t>
            </w:r>
          </w:p>
        </w:tc>
      </w:tr>
      <w:tr w:rsidR="0058477C" w:rsidRPr="009336B5" w14:paraId="0CBB3317" w14:textId="77777777" w:rsidTr="00BA036F">
        <w:trPr>
          <w:trHeight w:val="397"/>
          <w:jc w:val="center"/>
        </w:trPr>
        <w:tc>
          <w:tcPr>
            <w:tcW w:w="1550" w:type="dxa"/>
            <w:shd w:val="clear" w:color="auto" w:fill="auto"/>
            <w:noWrap/>
            <w:vAlign w:val="center"/>
          </w:tcPr>
          <w:p w14:paraId="21671C68"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19</w:t>
            </w:r>
          </w:p>
        </w:tc>
        <w:tc>
          <w:tcPr>
            <w:tcW w:w="3156" w:type="dxa"/>
            <w:shd w:val="clear" w:color="auto" w:fill="auto"/>
            <w:noWrap/>
            <w:vAlign w:val="center"/>
          </w:tcPr>
          <w:p w14:paraId="0BB9800D"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污物车</w:t>
            </w:r>
          </w:p>
        </w:tc>
        <w:tc>
          <w:tcPr>
            <w:tcW w:w="1793" w:type="dxa"/>
            <w:shd w:val="clear" w:color="auto" w:fill="auto"/>
            <w:vAlign w:val="center"/>
          </w:tcPr>
          <w:p w14:paraId="66722406"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50</w:t>
            </w:r>
          </w:p>
        </w:tc>
        <w:tc>
          <w:tcPr>
            <w:tcW w:w="1793" w:type="dxa"/>
            <w:shd w:val="clear" w:color="auto" w:fill="auto"/>
            <w:noWrap/>
            <w:vAlign w:val="center"/>
          </w:tcPr>
          <w:p w14:paraId="43DCE7F3"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辆</w:t>
            </w:r>
          </w:p>
        </w:tc>
      </w:tr>
      <w:tr w:rsidR="0058477C" w:rsidRPr="009336B5" w14:paraId="3ED075D2" w14:textId="77777777" w:rsidTr="00BA036F">
        <w:trPr>
          <w:trHeight w:val="397"/>
          <w:jc w:val="center"/>
        </w:trPr>
        <w:tc>
          <w:tcPr>
            <w:tcW w:w="1550" w:type="dxa"/>
            <w:shd w:val="clear" w:color="auto" w:fill="auto"/>
            <w:noWrap/>
            <w:vAlign w:val="center"/>
          </w:tcPr>
          <w:p w14:paraId="04A3BCB8"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20</w:t>
            </w:r>
          </w:p>
        </w:tc>
        <w:tc>
          <w:tcPr>
            <w:tcW w:w="3156" w:type="dxa"/>
            <w:shd w:val="clear" w:color="auto" w:fill="auto"/>
            <w:noWrap/>
            <w:vAlign w:val="center"/>
          </w:tcPr>
          <w:p w14:paraId="188B9DA3"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担架车</w:t>
            </w:r>
          </w:p>
        </w:tc>
        <w:tc>
          <w:tcPr>
            <w:tcW w:w="1793" w:type="dxa"/>
            <w:shd w:val="clear" w:color="auto" w:fill="auto"/>
            <w:vAlign w:val="center"/>
          </w:tcPr>
          <w:p w14:paraId="3F2B31EF"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50</w:t>
            </w:r>
          </w:p>
        </w:tc>
        <w:tc>
          <w:tcPr>
            <w:tcW w:w="1793" w:type="dxa"/>
            <w:shd w:val="clear" w:color="auto" w:fill="auto"/>
            <w:noWrap/>
            <w:vAlign w:val="center"/>
          </w:tcPr>
          <w:p w14:paraId="77276EBE"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辆</w:t>
            </w:r>
          </w:p>
        </w:tc>
      </w:tr>
      <w:tr w:rsidR="0058477C" w:rsidRPr="009336B5" w14:paraId="53355CD6" w14:textId="77777777" w:rsidTr="00BA036F">
        <w:trPr>
          <w:trHeight w:val="397"/>
          <w:jc w:val="center"/>
        </w:trPr>
        <w:tc>
          <w:tcPr>
            <w:tcW w:w="1550" w:type="dxa"/>
            <w:shd w:val="clear" w:color="auto" w:fill="auto"/>
            <w:noWrap/>
            <w:vAlign w:val="center"/>
          </w:tcPr>
          <w:p w14:paraId="5E44CA6F"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21</w:t>
            </w:r>
          </w:p>
        </w:tc>
        <w:tc>
          <w:tcPr>
            <w:tcW w:w="3156" w:type="dxa"/>
            <w:shd w:val="clear" w:color="auto" w:fill="auto"/>
            <w:noWrap/>
            <w:vAlign w:val="center"/>
          </w:tcPr>
          <w:p w14:paraId="1016F9AA"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困难气道车</w:t>
            </w:r>
          </w:p>
        </w:tc>
        <w:tc>
          <w:tcPr>
            <w:tcW w:w="1793" w:type="dxa"/>
            <w:shd w:val="clear" w:color="auto" w:fill="auto"/>
            <w:vAlign w:val="center"/>
          </w:tcPr>
          <w:p w14:paraId="5C74B377"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5</w:t>
            </w:r>
          </w:p>
        </w:tc>
        <w:tc>
          <w:tcPr>
            <w:tcW w:w="1793" w:type="dxa"/>
            <w:shd w:val="clear" w:color="auto" w:fill="auto"/>
            <w:noWrap/>
            <w:vAlign w:val="center"/>
          </w:tcPr>
          <w:p w14:paraId="0415CBBA"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辆</w:t>
            </w:r>
          </w:p>
        </w:tc>
      </w:tr>
      <w:tr w:rsidR="0058477C" w:rsidRPr="009336B5" w14:paraId="17A773A6" w14:textId="77777777" w:rsidTr="00BA036F">
        <w:trPr>
          <w:trHeight w:val="397"/>
          <w:jc w:val="center"/>
        </w:trPr>
        <w:tc>
          <w:tcPr>
            <w:tcW w:w="1550" w:type="dxa"/>
            <w:shd w:val="clear" w:color="auto" w:fill="auto"/>
            <w:noWrap/>
            <w:vAlign w:val="center"/>
          </w:tcPr>
          <w:p w14:paraId="41375569"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22</w:t>
            </w:r>
          </w:p>
        </w:tc>
        <w:tc>
          <w:tcPr>
            <w:tcW w:w="3156" w:type="dxa"/>
            <w:shd w:val="clear" w:color="auto" w:fill="auto"/>
            <w:noWrap/>
            <w:vAlign w:val="center"/>
          </w:tcPr>
          <w:p w14:paraId="02D4648E"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转运床</w:t>
            </w:r>
          </w:p>
        </w:tc>
        <w:tc>
          <w:tcPr>
            <w:tcW w:w="1793" w:type="dxa"/>
            <w:shd w:val="clear" w:color="auto" w:fill="auto"/>
            <w:vAlign w:val="center"/>
          </w:tcPr>
          <w:p w14:paraId="29225309"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20</w:t>
            </w:r>
          </w:p>
        </w:tc>
        <w:tc>
          <w:tcPr>
            <w:tcW w:w="1793" w:type="dxa"/>
            <w:shd w:val="clear" w:color="auto" w:fill="auto"/>
            <w:noWrap/>
            <w:vAlign w:val="center"/>
          </w:tcPr>
          <w:p w14:paraId="24D843A2"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张</w:t>
            </w:r>
          </w:p>
        </w:tc>
      </w:tr>
      <w:tr w:rsidR="0058477C" w:rsidRPr="009336B5" w14:paraId="4507A2EC" w14:textId="77777777" w:rsidTr="00BA036F">
        <w:trPr>
          <w:trHeight w:val="397"/>
          <w:jc w:val="center"/>
        </w:trPr>
        <w:tc>
          <w:tcPr>
            <w:tcW w:w="1550" w:type="dxa"/>
            <w:shd w:val="clear" w:color="auto" w:fill="auto"/>
            <w:noWrap/>
            <w:vAlign w:val="center"/>
          </w:tcPr>
          <w:p w14:paraId="0E0C59F6"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23</w:t>
            </w:r>
          </w:p>
        </w:tc>
        <w:tc>
          <w:tcPr>
            <w:tcW w:w="3156" w:type="dxa"/>
            <w:shd w:val="clear" w:color="auto" w:fill="auto"/>
            <w:noWrap/>
            <w:vAlign w:val="center"/>
          </w:tcPr>
          <w:p w14:paraId="0AE3DDC1"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转运车</w:t>
            </w:r>
          </w:p>
        </w:tc>
        <w:tc>
          <w:tcPr>
            <w:tcW w:w="1793" w:type="dxa"/>
            <w:shd w:val="clear" w:color="auto" w:fill="auto"/>
            <w:vAlign w:val="center"/>
          </w:tcPr>
          <w:p w14:paraId="62BEEF1B"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20</w:t>
            </w:r>
          </w:p>
        </w:tc>
        <w:tc>
          <w:tcPr>
            <w:tcW w:w="1793" w:type="dxa"/>
            <w:shd w:val="clear" w:color="auto" w:fill="auto"/>
            <w:noWrap/>
            <w:vAlign w:val="center"/>
          </w:tcPr>
          <w:p w14:paraId="51E7CF46"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张</w:t>
            </w:r>
          </w:p>
        </w:tc>
      </w:tr>
      <w:tr w:rsidR="0058477C" w:rsidRPr="009336B5" w14:paraId="5A339F1B" w14:textId="77777777" w:rsidTr="00BA036F">
        <w:trPr>
          <w:trHeight w:val="397"/>
          <w:jc w:val="center"/>
        </w:trPr>
        <w:tc>
          <w:tcPr>
            <w:tcW w:w="1550" w:type="dxa"/>
            <w:shd w:val="clear" w:color="auto" w:fill="auto"/>
            <w:noWrap/>
            <w:vAlign w:val="center"/>
          </w:tcPr>
          <w:p w14:paraId="51020030"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24</w:t>
            </w:r>
          </w:p>
        </w:tc>
        <w:tc>
          <w:tcPr>
            <w:tcW w:w="3156" w:type="dxa"/>
            <w:shd w:val="clear" w:color="auto" w:fill="auto"/>
            <w:noWrap/>
            <w:vAlign w:val="center"/>
          </w:tcPr>
          <w:p w14:paraId="54CE2414"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铅衣</w:t>
            </w:r>
          </w:p>
        </w:tc>
        <w:tc>
          <w:tcPr>
            <w:tcW w:w="1793" w:type="dxa"/>
            <w:shd w:val="clear" w:color="auto" w:fill="auto"/>
            <w:vAlign w:val="center"/>
          </w:tcPr>
          <w:p w14:paraId="034AE9A9"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50</w:t>
            </w:r>
          </w:p>
        </w:tc>
        <w:tc>
          <w:tcPr>
            <w:tcW w:w="1793" w:type="dxa"/>
            <w:shd w:val="clear" w:color="auto" w:fill="auto"/>
            <w:noWrap/>
            <w:vAlign w:val="center"/>
          </w:tcPr>
          <w:p w14:paraId="6BF2BC6D"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套</w:t>
            </w:r>
          </w:p>
        </w:tc>
      </w:tr>
      <w:tr w:rsidR="0058477C" w:rsidRPr="009336B5" w14:paraId="14D234F2" w14:textId="77777777" w:rsidTr="00BA036F">
        <w:trPr>
          <w:trHeight w:val="397"/>
          <w:jc w:val="center"/>
        </w:trPr>
        <w:tc>
          <w:tcPr>
            <w:tcW w:w="1550" w:type="dxa"/>
            <w:shd w:val="clear" w:color="auto" w:fill="auto"/>
            <w:noWrap/>
            <w:vAlign w:val="center"/>
          </w:tcPr>
          <w:p w14:paraId="096BA2CF"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25</w:t>
            </w:r>
          </w:p>
        </w:tc>
        <w:tc>
          <w:tcPr>
            <w:tcW w:w="3156" w:type="dxa"/>
            <w:shd w:val="clear" w:color="auto" w:fill="auto"/>
            <w:noWrap/>
            <w:vAlign w:val="center"/>
          </w:tcPr>
          <w:p w14:paraId="01518411"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电动吸引器</w:t>
            </w:r>
          </w:p>
        </w:tc>
        <w:tc>
          <w:tcPr>
            <w:tcW w:w="1793" w:type="dxa"/>
            <w:shd w:val="clear" w:color="auto" w:fill="auto"/>
            <w:vAlign w:val="center"/>
          </w:tcPr>
          <w:p w14:paraId="2F4441BD"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20</w:t>
            </w:r>
          </w:p>
        </w:tc>
        <w:tc>
          <w:tcPr>
            <w:tcW w:w="1793" w:type="dxa"/>
            <w:shd w:val="clear" w:color="auto" w:fill="auto"/>
            <w:noWrap/>
            <w:vAlign w:val="center"/>
          </w:tcPr>
          <w:p w14:paraId="689AC707"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651D7A78" w14:textId="77777777" w:rsidTr="00BA036F">
        <w:trPr>
          <w:trHeight w:val="397"/>
          <w:jc w:val="center"/>
        </w:trPr>
        <w:tc>
          <w:tcPr>
            <w:tcW w:w="1550" w:type="dxa"/>
            <w:shd w:val="clear" w:color="auto" w:fill="auto"/>
            <w:noWrap/>
            <w:vAlign w:val="center"/>
          </w:tcPr>
          <w:p w14:paraId="5F45D82B"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26</w:t>
            </w:r>
          </w:p>
        </w:tc>
        <w:tc>
          <w:tcPr>
            <w:tcW w:w="3156" w:type="dxa"/>
            <w:shd w:val="clear" w:color="auto" w:fill="auto"/>
            <w:noWrap/>
            <w:vAlign w:val="center"/>
          </w:tcPr>
          <w:p w14:paraId="1582C290"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多频振动排痰机</w:t>
            </w:r>
          </w:p>
        </w:tc>
        <w:tc>
          <w:tcPr>
            <w:tcW w:w="1793" w:type="dxa"/>
            <w:shd w:val="clear" w:color="auto" w:fill="auto"/>
            <w:vAlign w:val="center"/>
          </w:tcPr>
          <w:p w14:paraId="546ED917"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10</w:t>
            </w:r>
          </w:p>
        </w:tc>
        <w:tc>
          <w:tcPr>
            <w:tcW w:w="1793" w:type="dxa"/>
            <w:shd w:val="clear" w:color="auto" w:fill="auto"/>
            <w:noWrap/>
            <w:vAlign w:val="center"/>
          </w:tcPr>
          <w:p w14:paraId="3B8B2BD6"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63DE7C0F" w14:textId="77777777" w:rsidTr="00BA036F">
        <w:trPr>
          <w:trHeight w:val="397"/>
          <w:jc w:val="center"/>
        </w:trPr>
        <w:tc>
          <w:tcPr>
            <w:tcW w:w="1550" w:type="dxa"/>
            <w:shd w:val="clear" w:color="auto" w:fill="auto"/>
            <w:noWrap/>
            <w:vAlign w:val="center"/>
          </w:tcPr>
          <w:p w14:paraId="36F0439B"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27</w:t>
            </w:r>
          </w:p>
        </w:tc>
        <w:tc>
          <w:tcPr>
            <w:tcW w:w="3156" w:type="dxa"/>
            <w:shd w:val="clear" w:color="auto" w:fill="auto"/>
            <w:noWrap/>
            <w:vAlign w:val="center"/>
          </w:tcPr>
          <w:p w14:paraId="3A5E6E5F"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压力波治疗仪</w:t>
            </w:r>
          </w:p>
        </w:tc>
        <w:tc>
          <w:tcPr>
            <w:tcW w:w="1793" w:type="dxa"/>
            <w:shd w:val="clear" w:color="auto" w:fill="auto"/>
            <w:vAlign w:val="center"/>
          </w:tcPr>
          <w:p w14:paraId="53BCFCEA"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50</w:t>
            </w:r>
          </w:p>
        </w:tc>
        <w:tc>
          <w:tcPr>
            <w:tcW w:w="1793" w:type="dxa"/>
            <w:shd w:val="clear" w:color="auto" w:fill="auto"/>
            <w:noWrap/>
            <w:vAlign w:val="center"/>
          </w:tcPr>
          <w:p w14:paraId="143F8503"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3FA4D0A1" w14:textId="77777777" w:rsidTr="00BA036F">
        <w:trPr>
          <w:trHeight w:val="397"/>
          <w:jc w:val="center"/>
        </w:trPr>
        <w:tc>
          <w:tcPr>
            <w:tcW w:w="1550" w:type="dxa"/>
            <w:shd w:val="clear" w:color="auto" w:fill="auto"/>
            <w:noWrap/>
            <w:vAlign w:val="center"/>
          </w:tcPr>
          <w:p w14:paraId="694A3F96"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28</w:t>
            </w:r>
          </w:p>
        </w:tc>
        <w:tc>
          <w:tcPr>
            <w:tcW w:w="3156" w:type="dxa"/>
            <w:shd w:val="clear" w:color="auto" w:fill="auto"/>
            <w:noWrap/>
            <w:vAlign w:val="center"/>
          </w:tcPr>
          <w:p w14:paraId="60764C29"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心电图网络综合分析系统</w:t>
            </w:r>
          </w:p>
        </w:tc>
        <w:tc>
          <w:tcPr>
            <w:tcW w:w="1793" w:type="dxa"/>
            <w:shd w:val="clear" w:color="auto" w:fill="auto"/>
            <w:vAlign w:val="center"/>
          </w:tcPr>
          <w:p w14:paraId="3554A599"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20</w:t>
            </w:r>
          </w:p>
        </w:tc>
        <w:tc>
          <w:tcPr>
            <w:tcW w:w="1793" w:type="dxa"/>
            <w:shd w:val="clear" w:color="auto" w:fill="auto"/>
            <w:noWrap/>
            <w:vAlign w:val="center"/>
          </w:tcPr>
          <w:p w14:paraId="0B61BD38"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套</w:t>
            </w:r>
          </w:p>
        </w:tc>
      </w:tr>
      <w:tr w:rsidR="0058477C" w:rsidRPr="009336B5" w14:paraId="5381D4AD" w14:textId="77777777" w:rsidTr="00BA036F">
        <w:trPr>
          <w:trHeight w:val="397"/>
          <w:jc w:val="center"/>
        </w:trPr>
        <w:tc>
          <w:tcPr>
            <w:tcW w:w="1550" w:type="dxa"/>
            <w:shd w:val="clear" w:color="auto" w:fill="auto"/>
            <w:noWrap/>
            <w:vAlign w:val="center"/>
          </w:tcPr>
          <w:p w14:paraId="30E48EAD"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29</w:t>
            </w:r>
          </w:p>
        </w:tc>
        <w:tc>
          <w:tcPr>
            <w:tcW w:w="3156" w:type="dxa"/>
            <w:shd w:val="clear" w:color="auto" w:fill="auto"/>
            <w:noWrap/>
            <w:vAlign w:val="center"/>
          </w:tcPr>
          <w:p w14:paraId="4B4242B0"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无影灯</w:t>
            </w:r>
          </w:p>
        </w:tc>
        <w:tc>
          <w:tcPr>
            <w:tcW w:w="1793" w:type="dxa"/>
            <w:shd w:val="clear" w:color="auto" w:fill="auto"/>
            <w:vAlign w:val="center"/>
          </w:tcPr>
          <w:p w14:paraId="48052A7C"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20</w:t>
            </w:r>
          </w:p>
        </w:tc>
        <w:tc>
          <w:tcPr>
            <w:tcW w:w="1793" w:type="dxa"/>
            <w:shd w:val="clear" w:color="auto" w:fill="auto"/>
            <w:noWrap/>
            <w:vAlign w:val="center"/>
          </w:tcPr>
          <w:p w14:paraId="093BBB01"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个</w:t>
            </w:r>
          </w:p>
        </w:tc>
      </w:tr>
      <w:tr w:rsidR="0058477C" w:rsidRPr="009336B5" w14:paraId="44401345" w14:textId="77777777" w:rsidTr="00BA036F">
        <w:trPr>
          <w:trHeight w:val="397"/>
          <w:jc w:val="center"/>
        </w:trPr>
        <w:tc>
          <w:tcPr>
            <w:tcW w:w="1550" w:type="dxa"/>
            <w:shd w:val="clear" w:color="auto" w:fill="auto"/>
            <w:noWrap/>
            <w:vAlign w:val="center"/>
          </w:tcPr>
          <w:p w14:paraId="36C8DD58"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30</w:t>
            </w:r>
          </w:p>
        </w:tc>
        <w:tc>
          <w:tcPr>
            <w:tcW w:w="3156" w:type="dxa"/>
            <w:shd w:val="clear" w:color="auto" w:fill="auto"/>
            <w:noWrap/>
            <w:vAlign w:val="center"/>
          </w:tcPr>
          <w:p w14:paraId="52E05368"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手术床</w:t>
            </w:r>
          </w:p>
        </w:tc>
        <w:tc>
          <w:tcPr>
            <w:tcW w:w="1793" w:type="dxa"/>
            <w:shd w:val="clear" w:color="auto" w:fill="auto"/>
            <w:vAlign w:val="center"/>
          </w:tcPr>
          <w:p w14:paraId="02EC9FD7"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10</w:t>
            </w:r>
          </w:p>
        </w:tc>
        <w:tc>
          <w:tcPr>
            <w:tcW w:w="1793" w:type="dxa"/>
            <w:shd w:val="clear" w:color="auto" w:fill="auto"/>
            <w:noWrap/>
            <w:vAlign w:val="center"/>
          </w:tcPr>
          <w:p w14:paraId="4ABCB387"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张</w:t>
            </w:r>
          </w:p>
        </w:tc>
      </w:tr>
      <w:tr w:rsidR="0058477C" w:rsidRPr="009336B5" w14:paraId="63BDF545" w14:textId="77777777" w:rsidTr="00BA036F">
        <w:trPr>
          <w:trHeight w:val="397"/>
          <w:jc w:val="center"/>
        </w:trPr>
        <w:tc>
          <w:tcPr>
            <w:tcW w:w="1550" w:type="dxa"/>
            <w:shd w:val="clear" w:color="auto" w:fill="auto"/>
            <w:noWrap/>
            <w:vAlign w:val="center"/>
          </w:tcPr>
          <w:p w14:paraId="693004A6"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31</w:t>
            </w:r>
          </w:p>
        </w:tc>
        <w:tc>
          <w:tcPr>
            <w:tcW w:w="3156" w:type="dxa"/>
            <w:shd w:val="clear" w:color="auto" w:fill="auto"/>
            <w:noWrap/>
            <w:vAlign w:val="center"/>
          </w:tcPr>
          <w:p w14:paraId="722F3230"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电动床</w:t>
            </w:r>
          </w:p>
        </w:tc>
        <w:tc>
          <w:tcPr>
            <w:tcW w:w="1793" w:type="dxa"/>
            <w:shd w:val="clear" w:color="auto" w:fill="auto"/>
            <w:vAlign w:val="center"/>
          </w:tcPr>
          <w:p w14:paraId="17A54C22"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100</w:t>
            </w:r>
          </w:p>
        </w:tc>
        <w:tc>
          <w:tcPr>
            <w:tcW w:w="1793" w:type="dxa"/>
            <w:shd w:val="clear" w:color="auto" w:fill="auto"/>
            <w:noWrap/>
            <w:vAlign w:val="center"/>
          </w:tcPr>
          <w:p w14:paraId="3B666F05"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张</w:t>
            </w:r>
          </w:p>
        </w:tc>
      </w:tr>
      <w:tr w:rsidR="0058477C" w:rsidRPr="009336B5" w14:paraId="361B7AC7" w14:textId="77777777" w:rsidTr="00BA036F">
        <w:trPr>
          <w:trHeight w:val="397"/>
          <w:jc w:val="center"/>
        </w:trPr>
        <w:tc>
          <w:tcPr>
            <w:tcW w:w="1550" w:type="dxa"/>
            <w:shd w:val="clear" w:color="auto" w:fill="auto"/>
            <w:noWrap/>
            <w:vAlign w:val="center"/>
          </w:tcPr>
          <w:p w14:paraId="09774BD6"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32</w:t>
            </w:r>
          </w:p>
        </w:tc>
        <w:tc>
          <w:tcPr>
            <w:tcW w:w="3156" w:type="dxa"/>
            <w:shd w:val="clear" w:color="auto" w:fill="auto"/>
            <w:noWrap/>
            <w:vAlign w:val="center"/>
          </w:tcPr>
          <w:p w14:paraId="40A4F635"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按摩床</w:t>
            </w:r>
          </w:p>
        </w:tc>
        <w:tc>
          <w:tcPr>
            <w:tcW w:w="1793" w:type="dxa"/>
            <w:shd w:val="clear" w:color="auto" w:fill="auto"/>
            <w:vAlign w:val="center"/>
          </w:tcPr>
          <w:p w14:paraId="13862234"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10</w:t>
            </w:r>
          </w:p>
        </w:tc>
        <w:tc>
          <w:tcPr>
            <w:tcW w:w="1793" w:type="dxa"/>
            <w:shd w:val="clear" w:color="auto" w:fill="auto"/>
            <w:noWrap/>
            <w:vAlign w:val="center"/>
          </w:tcPr>
          <w:p w14:paraId="1BDADB4B"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张</w:t>
            </w:r>
          </w:p>
        </w:tc>
      </w:tr>
      <w:tr w:rsidR="0058477C" w:rsidRPr="009336B5" w14:paraId="44FDCF86" w14:textId="77777777" w:rsidTr="00BA036F">
        <w:trPr>
          <w:trHeight w:val="397"/>
          <w:jc w:val="center"/>
        </w:trPr>
        <w:tc>
          <w:tcPr>
            <w:tcW w:w="1550" w:type="dxa"/>
            <w:shd w:val="clear" w:color="auto" w:fill="auto"/>
            <w:noWrap/>
            <w:vAlign w:val="center"/>
          </w:tcPr>
          <w:p w14:paraId="5741F66A"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33</w:t>
            </w:r>
          </w:p>
        </w:tc>
        <w:tc>
          <w:tcPr>
            <w:tcW w:w="3156" w:type="dxa"/>
            <w:shd w:val="clear" w:color="auto" w:fill="auto"/>
            <w:noWrap/>
            <w:vAlign w:val="center"/>
          </w:tcPr>
          <w:p w14:paraId="18971D59"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PT</w:t>
            </w:r>
            <w:r w:rsidRPr="009336B5">
              <w:rPr>
                <w:rFonts w:cs="Times New Roman"/>
                <w:b w:val="0"/>
                <w:bCs/>
                <w:szCs w:val="21"/>
              </w:rPr>
              <w:t>训练床</w:t>
            </w:r>
          </w:p>
        </w:tc>
        <w:tc>
          <w:tcPr>
            <w:tcW w:w="1793" w:type="dxa"/>
            <w:shd w:val="clear" w:color="auto" w:fill="auto"/>
            <w:vAlign w:val="center"/>
          </w:tcPr>
          <w:p w14:paraId="784D94D4"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6</w:t>
            </w:r>
          </w:p>
        </w:tc>
        <w:tc>
          <w:tcPr>
            <w:tcW w:w="1793" w:type="dxa"/>
            <w:shd w:val="clear" w:color="auto" w:fill="auto"/>
            <w:noWrap/>
            <w:vAlign w:val="center"/>
          </w:tcPr>
          <w:p w14:paraId="53537D61"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张</w:t>
            </w:r>
          </w:p>
        </w:tc>
      </w:tr>
      <w:tr w:rsidR="0058477C" w:rsidRPr="009336B5" w14:paraId="6A289937" w14:textId="77777777" w:rsidTr="00BA036F">
        <w:trPr>
          <w:trHeight w:val="397"/>
          <w:jc w:val="center"/>
        </w:trPr>
        <w:tc>
          <w:tcPr>
            <w:tcW w:w="1550" w:type="dxa"/>
            <w:shd w:val="clear" w:color="auto" w:fill="auto"/>
            <w:noWrap/>
            <w:vAlign w:val="center"/>
          </w:tcPr>
          <w:p w14:paraId="580F26FD"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34</w:t>
            </w:r>
          </w:p>
        </w:tc>
        <w:tc>
          <w:tcPr>
            <w:tcW w:w="3156" w:type="dxa"/>
            <w:shd w:val="clear" w:color="auto" w:fill="auto"/>
            <w:noWrap/>
            <w:vAlign w:val="center"/>
          </w:tcPr>
          <w:p w14:paraId="5857938C"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多体位治疗床</w:t>
            </w:r>
          </w:p>
        </w:tc>
        <w:tc>
          <w:tcPr>
            <w:tcW w:w="1793" w:type="dxa"/>
            <w:shd w:val="clear" w:color="auto" w:fill="auto"/>
            <w:vAlign w:val="center"/>
          </w:tcPr>
          <w:p w14:paraId="32C44152"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3</w:t>
            </w:r>
          </w:p>
        </w:tc>
        <w:tc>
          <w:tcPr>
            <w:tcW w:w="1793" w:type="dxa"/>
            <w:shd w:val="clear" w:color="auto" w:fill="auto"/>
            <w:noWrap/>
            <w:vAlign w:val="center"/>
          </w:tcPr>
          <w:p w14:paraId="2E0AAA00"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张</w:t>
            </w:r>
          </w:p>
        </w:tc>
      </w:tr>
      <w:tr w:rsidR="0058477C" w:rsidRPr="009336B5" w14:paraId="148CF953" w14:textId="77777777" w:rsidTr="00BA036F">
        <w:trPr>
          <w:trHeight w:val="397"/>
          <w:jc w:val="center"/>
        </w:trPr>
        <w:tc>
          <w:tcPr>
            <w:tcW w:w="1550" w:type="dxa"/>
            <w:shd w:val="clear" w:color="auto" w:fill="auto"/>
            <w:noWrap/>
            <w:vAlign w:val="center"/>
          </w:tcPr>
          <w:p w14:paraId="328ABD4E"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35</w:t>
            </w:r>
          </w:p>
        </w:tc>
        <w:tc>
          <w:tcPr>
            <w:tcW w:w="3156" w:type="dxa"/>
            <w:shd w:val="clear" w:color="auto" w:fill="auto"/>
            <w:noWrap/>
            <w:vAlign w:val="center"/>
          </w:tcPr>
          <w:p w14:paraId="0F8D2983"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电动起立床</w:t>
            </w:r>
          </w:p>
        </w:tc>
        <w:tc>
          <w:tcPr>
            <w:tcW w:w="1793" w:type="dxa"/>
            <w:shd w:val="clear" w:color="auto" w:fill="auto"/>
            <w:vAlign w:val="center"/>
          </w:tcPr>
          <w:p w14:paraId="357E47B4"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20</w:t>
            </w:r>
          </w:p>
        </w:tc>
        <w:tc>
          <w:tcPr>
            <w:tcW w:w="1793" w:type="dxa"/>
            <w:shd w:val="clear" w:color="auto" w:fill="auto"/>
            <w:noWrap/>
            <w:vAlign w:val="center"/>
          </w:tcPr>
          <w:p w14:paraId="4891984F"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张</w:t>
            </w:r>
          </w:p>
        </w:tc>
      </w:tr>
      <w:tr w:rsidR="0058477C" w:rsidRPr="009336B5" w14:paraId="3E2189B2" w14:textId="77777777" w:rsidTr="00BA036F">
        <w:trPr>
          <w:trHeight w:val="397"/>
          <w:jc w:val="center"/>
        </w:trPr>
        <w:tc>
          <w:tcPr>
            <w:tcW w:w="1550" w:type="dxa"/>
            <w:shd w:val="clear" w:color="auto" w:fill="auto"/>
            <w:noWrap/>
            <w:vAlign w:val="center"/>
          </w:tcPr>
          <w:p w14:paraId="7F45AAD5"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36</w:t>
            </w:r>
          </w:p>
        </w:tc>
        <w:tc>
          <w:tcPr>
            <w:tcW w:w="3156" w:type="dxa"/>
            <w:shd w:val="clear" w:color="auto" w:fill="auto"/>
            <w:noWrap/>
            <w:vAlign w:val="center"/>
          </w:tcPr>
          <w:p w14:paraId="2EB7AABC"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床旁持续血液净化系统</w:t>
            </w:r>
          </w:p>
        </w:tc>
        <w:tc>
          <w:tcPr>
            <w:tcW w:w="1793" w:type="dxa"/>
            <w:shd w:val="clear" w:color="auto" w:fill="auto"/>
            <w:vAlign w:val="center"/>
          </w:tcPr>
          <w:p w14:paraId="571DC3CA"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10</w:t>
            </w:r>
          </w:p>
        </w:tc>
        <w:tc>
          <w:tcPr>
            <w:tcW w:w="1793" w:type="dxa"/>
            <w:shd w:val="clear" w:color="auto" w:fill="auto"/>
            <w:noWrap/>
            <w:vAlign w:val="center"/>
          </w:tcPr>
          <w:p w14:paraId="2BECFFE4"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套</w:t>
            </w:r>
          </w:p>
        </w:tc>
      </w:tr>
      <w:tr w:rsidR="0058477C" w:rsidRPr="009336B5" w14:paraId="5B1737BC" w14:textId="77777777" w:rsidTr="00BA036F">
        <w:trPr>
          <w:trHeight w:val="397"/>
          <w:jc w:val="center"/>
        </w:trPr>
        <w:tc>
          <w:tcPr>
            <w:tcW w:w="1550" w:type="dxa"/>
            <w:shd w:val="clear" w:color="auto" w:fill="auto"/>
            <w:noWrap/>
            <w:vAlign w:val="center"/>
          </w:tcPr>
          <w:p w14:paraId="27AC5086"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37</w:t>
            </w:r>
          </w:p>
        </w:tc>
        <w:tc>
          <w:tcPr>
            <w:tcW w:w="3156" w:type="dxa"/>
            <w:shd w:val="clear" w:color="auto" w:fill="auto"/>
            <w:noWrap/>
            <w:vAlign w:val="center"/>
          </w:tcPr>
          <w:p w14:paraId="1899FCDF"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血液透析机</w:t>
            </w:r>
          </w:p>
        </w:tc>
        <w:tc>
          <w:tcPr>
            <w:tcW w:w="1793" w:type="dxa"/>
            <w:shd w:val="clear" w:color="auto" w:fill="auto"/>
            <w:vAlign w:val="center"/>
          </w:tcPr>
          <w:p w14:paraId="6686C8D5"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40</w:t>
            </w:r>
          </w:p>
        </w:tc>
        <w:tc>
          <w:tcPr>
            <w:tcW w:w="1793" w:type="dxa"/>
            <w:shd w:val="clear" w:color="auto" w:fill="auto"/>
            <w:noWrap/>
            <w:vAlign w:val="center"/>
          </w:tcPr>
          <w:p w14:paraId="5BD37AB4"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54E54E84" w14:textId="77777777" w:rsidTr="00BA036F">
        <w:trPr>
          <w:trHeight w:val="397"/>
          <w:jc w:val="center"/>
        </w:trPr>
        <w:tc>
          <w:tcPr>
            <w:tcW w:w="1550" w:type="dxa"/>
            <w:shd w:val="clear" w:color="auto" w:fill="auto"/>
            <w:noWrap/>
            <w:vAlign w:val="center"/>
          </w:tcPr>
          <w:p w14:paraId="24C21A2A"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38</w:t>
            </w:r>
          </w:p>
        </w:tc>
        <w:tc>
          <w:tcPr>
            <w:tcW w:w="3156" w:type="dxa"/>
            <w:shd w:val="clear" w:color="auto" w:fill="auto"/>
            <w:noWrap/>
            <w:vAlign w:val="center"/>
          </w:tcPr>
          <w:p w14:paraId="45728231"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玻片柜</w:t>
            </w:r>
          </w:p>
        </w:tc>
        <w:tc>
          <w:tcPr>
            <w:tcW w:w="1793" w:type="dxa"/>
            <w:shd w:val="clear" w:color="auto" w:fill="auto"/>
            <w:vAlign w:val="center"/>
          </w:tcPr>
          <w:p w14:paraId="54F96FD6"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4</w:t>
            </w:r>
          </w:p>
        </w:tc>
        <w:tc>
          <w:tcPr>
            <w:tcW w:w="1793" w:type="dxa"/>
            <w:shd w:val="clear" w:color="auto" w:fill="auto"/>
            <w:noWrap/>
            <w:vAlign w:val="center"/>
          </w:tcPr>
          <w:p w14:paraId="00443D03"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个</w:t>
            </w:r>
          </w:p>
        </w:tc>
      </w:tr>
      <w:tr w:rsidR="0058477C" w:rsidRPr="009336B5" w14:paraId="3390E23F" w14:textId="77777777" w:rsidTr="00BA036F">
        <w:trPr>
          <w:trHeight w:val="397"/>
          <w:jc w:val="center"/>
        </w:trPr>
        <w:tc>
          <w:tcPr>
            <w:tcW w:w="1550" w:type="dxa"/>
            <w:shd w:val="clear" w:color="auto" w:fill="auto"/>
            <w:noWrap/>
            <w:vAlign w:val="center"/>
          </w:tcPr>
          <w:p w14:paraId="7C020128"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39</w:t>
            </w:r>
          </w:p>
        </w:tc>
        <w:tc>
          <w:tcPr>
            <w:tcW w:w="3156" w:type="dxa"/>
            <w:shd w:val="clear" w:color="auto" w:fill="auto"/>
            <w:noWrap/>
            <w:vAlign w:val="center"/>
          </w:tcPr>
          <w:p w14:paraId="73F356A3"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蜡块柜</w:t>
            </w:r>
          </w:p>
        </w:tc>
        <w:tc>
          <w:tcPr>
            <w:tcW w:w="1793" w:type="dxa"/>
            <w:shd w:val="clear" w:color="auto" w:fill="auto"/>
            <w:vAlign w:val="center"/>
          </w:tcPr>
          <w:p w14:paraId="594F95D6"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12</w:t>
            </w:r>
          </w:p>
        </w:tc>
        <w:tc>
          <w:tcPr>
            <w:tcW w:w="1793" w:type="dxa"/>
            <w:shd w:val="clear" w:color="auto" w:fill="auto"/>
            <w:noWrap/>
            <w:vAlign w:val="center"/>
          </w:tcPr>
          <w:p w14:paraId="5D341EDD"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个</w:t>
            </w:r>
          </w:p>
        </w:tc>
      </w:tr>
      <w:tr w:rsidR="0058477C" w:rsidRPr="009336B5" w14:paraId="2551787C" w14:textId="77777777" w:rsidTr="00BA036F">
        <w:trPr>
          <w:trHeight w:val="397"/>
          <w:jc w:val="center"/>
        </w:trPr>
        <w:tc>
          <w:tcPr>
            <w:tcW w:w="1550" w:type="dxa"/>
            <w:shd w:val="clear" w:color="auto" w:fill="auto"/>
            <w:noWrap/>
            <w:vAlign w:val="center"/>
          </w:tcPr>
          <w:p w14:paraId="58445C2F"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40</w:t>
            </w:r>
          </w:p>
        </w:tc>
        <w:tc>
          <w:tcPr>
            <w:tcW w:w="3156" w:type="dxa"/>
            <w:shd w:val="clear" w:color="auto" w:fill="auto"/>
            <w:noWrap/>
            <w:vAlign w:val="center"/>
          </w:tcPr>
          <w:p w14:paraId="519153FC"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麻醉机</w:t>
            </w:r>
          </w:p>
        </w:tc>
        <w:tc>
          <w:tcPr>
            <w:tcW w:w="1793" w:type="dxa"/>
            <w:shd w:val="clear" w:color="auto" w:fill="auto"/>
            <w:vAlign w:val="center"/>
          </w:tcPr>
          <w:p w14:paraId="4F4FCD60"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20</w:t>
            </w:r>
          </w:p>
        </w:tc>
        <w:tc>
          <w:tcPr>
            <w:tcW w:w="1793" w:type="dxa"/>
            <w:shd w:val="clear" w:color="auto" w:fill="auto"/>
            <w:noWrap/>
            <w:vAlign w:val="center"/>
          </w:tcPr>
          <w:p w14:paraId="4386CC1E"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34EEE560" w14:textId="77777777" w:rsidTr="00BA036F">
        <w:trPr>
          <w:trHeight w:val="397"/>
          <w:jc w:val="center"/>
        </w:trPr>
        <w:tc>
          <w:tcPr>
            <w:tcW w:w="1550" w:type="dxa"/>
            <w:shd w:val="clear" w:color="auto" w:fill="auto"/>
            <w:noWrap/>
            <w:vAlign w:val="center"/>
          </w:tcPr>
          <w:p w14:paraId="418801DE"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41</w:t>
            </w:r>
          </w:p>
        </w:tc>
        <w:tc>
          <w:tcPr>
            <w:tcW w:w="3156" w:type="dxa"/>
            <w:shd w:val="clear" w:color="auto" w:fill="auto"/>
            <w:noWrap/>
            <w:vAlign w:val="center"/>
          </w:tcPr>
          <w:p w14:paraId="19BC6CCE"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移液器</w:t>
            </w:r>
          </w:p>
        </w:tc>
        <w:tc>
          <w:tcPr>
            <w:tcW w:w="1793" w:type="dxa"/>
            <w:shd w:val="clear" w:color="auto" w:fill="auto"/>
            <w:vAlign w:val="center"/>
          </w:tcPr>
          <w:p w14:paraId="6CA6D56D"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20</w:t>
            </w:r>
          </w:p>
        </w:tc>
        <w:tc>
          <w:tcPr>
            <w:tcW w:w="1793" w:type="dxa"/>
            <w:shd w:val="clear" w:color="auto" w:fill="auto"/>
            <w:noWrap/>
            <w:vAlign w:val="center"/>
          </w:tcPr>
          <w:p w14:paraId="5756B873"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个</w:t>
            </w:r>
          </w:p>
        </w:tc>
      </w:tr>
      <w:tr w:rsidR="0058477C" w:rsidRPr="009336B5" w14:paraId="58813892" w14:textId="77777777" w:rsidTr="00BA036F">
        <w:trPr>
          <w:trHeight w:val="397"/>
          <w:jc w:val="center"/>
        </w:trPr>
        <w:tc>
          <w:tcPr>
            <w:tcW w:w="1550" w:type="dxa"/>
            <w:shd w:val="clear" w:color="auto" w:fill="auto"/>
            <w:noWrap/>
            <w:vAlign w:val="center"/>
          </w:tcPr>
          <w:p w14:paraId="4BE2664C"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42</w:t>
            </w:r>
          </w:p>
        </w:tc>
        <w:tc>
          <w:tcPr>
            <w:tcW w:w="3156" w:type="dxa"/>
            <w:shd w:val="clear" w:color="auto" w:fill="auto"/>
            <w:noWrap/>
            <w:vAlign w:val="center"/>
          </w:tcPr>
          <w:p w14:paraId="477B43F5"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耳内镜</w:t>
            </w:r>
          </w:p>
        </w:tc>
        <w:tc>
          <w:tcPr>
            <w:tcW w:w="1793" w:type="dxa"/>
            <w:shd w:val="clear" w:color="auto" w:fill="auto"/>
            <w:vAlign w:val="center"/>
          </w:tcPr>
          <w:p w14:paraId="5EEAD961"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20</w:t>
            </w:r>
          </w:p>
        </w:tc>
        <w:tc>
          <w:tcPr>
            <w:tcW w:w="1793" w:type="dxa"/>
            <w:shd w:val="clear" w:color="auto" w:fill="auto"/>
            <w:noWrap/>
            <w:vAlign w:val="center"/>
          </w:tcPr>
          <w:p w14:paraId="72A25419"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个</w:t>
            </w:r>
          </w:p>
        </w:tc>
      </w:tr>
      <w:tr w:rsidR="0058477C" w:rsidRPr="009336B5" w14:paraId="6A7C4FBF" w14:textId="77777777" w:rsidTr="00BA036F">
        <w:trPr>
          <w:trHeight w:val="397"/>
          <w:jc w:val="center"/>
        </w:trPr>
        <w:tc>
          <w:tcPr>
            <w:tcW w:w="1550" w:type="dxa"/>
            <w:shd w:val="clear" w:color="auto" w:fill="auto"/>
            <w:noWrap/>
            <w:vAlign w:val="center"/>
          </w:tcPr>
          <w:p w14:paraId="70640BAF"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43</w:t>
            </w:r>
          </w:p>
        </w:tc>
        <w:tc>
          <w:tcPr>
            <w:tcW w:w="3156" w:type="dxa"/>
            <w:shd w:val="clear" w:color="auto" w:fill="auto"/>
            <w:noWrap/>
            <w:vAlign w:val="center"/>
          </w:tcPr>
          <w:p w14:paraId="49211FD3"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血气分析仪</w:t>
            </w:r>
          </w:p>
        </w:tc>
        <w:tc>
          <w:tcPr>
            <w:tcW w:w="1793" w:type="dxa"/>
            <w:shd w:val="clear" w:color="auto" w:fill="auto"/>
            <w:vAlign w:val="center"/>
          </w:tcPr>
          <w:p w14:paraId="16CEC72F"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50</w:t>
            </w:r>
          </w:p>
        </w:tc>
        <w:tc>
          <w:tcPr>
            <w:tcW w:w="1793" w:type="dxa"/>
            <w:shd w:val="clear" w:color="auto" w:fill="auto"/>
            <w:noWrap/>
            <w:vAlign w:val="center"/>
          </w:tcPr>
          <w:p w14:paraId="15BC0E46"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2F54907D" w14:textId="77777777" w:rsidTr="00BA036F">
        <w:trPr>
          <w:trHeight w:val="397"/>
          <w:jc w:val="center"/>
        </w:trPr>
        <w:tc>
          <w:tcPr>
            <w:tcW w:w="1550" w:type="dxa"/>
            <w:shd w:val="clear" w:color="auto" w:fill="auto"/>
            <w:noWrap/>
            <w:vAlign w:val="center"/>
          </w:tcPr>
          <w:p w14:paraId="3E0C34B1"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44</w:t>
            </w:r>
          </w:p>
        </w:tc>
        <w:tc>
          <w:tcPr>
            <w:tcW w:w="3156" w:type="dxa"/>
            <w:shd w:val="clear" w:color="auto" w:fill="auto"/>
            <w:noWrap/>
            <w:vAlign w:val="center"/>
          </w:tcPr>
          <w:p w14:paraId="754E5020"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电子胃镜</w:t>
            </w:r>
          </w:p>
        </w:tc>
        <w:tc>
          <w:tcPr>
            <w:tcW w:w="1793" w:type="dxa"/>
            <w:shd w:val="clear" w:color="auto" w:fill="auto"/>
            <w:vAlign w:val="center"/>
          </w:tcPr>
          <w:p w14:paraId="5864D60F"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6</w:t>
            </w:r>
          </w:p>
        </w:tc>
        <w:tc>
          <w:tcPr>
            <w:tcW w:w="1793" w:type="dxa"/>
            <w:shd w:val="clear" w:color="auto" w:fill="auto"/>
            <w:noWrap/>
            <w:vAlign w:val="center"/>
          </w:tcPr>
          <w:p w14:paraId="2F74CFCC"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个</w:t>
            </w:r>
          </w:p>
        </w:tc>
      </w:tr>
      <w:tr w:rsidR="0058477C" w:rsidRPr="009336B5" w14:paraId="7A7F1F06" w14:textId="77777777" w:rsidTr="00BA036F">
        <w:trPr>
          <w:trHeight w:val="397"/>
          <w:jc w:val="center"/>
        </w:trPr>
        <w:tc>
          <w:tcPr>
            <w:tcW w:w="1550" w:type="dxa"/>
            <w:shd w:val="clear" w:color="auto" w:fill="auto"/>
            <w:noWrap/>
            <w:vAlign w:val="center"/>
          </w:tcPr>
          <w:p w14:paraId="5A37DAE8"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45</w:t>
            </w:r>
          </w:p>
        </w:tc>
        <w:tc>
          <w:tcPr>
            <w:tcW w:w="3156" w:type="dxa"/>
            <w:shd w:val="clear" w:color="auto" w:fill="auto"/>
            <w:noWrap/>
            <w:vAlign w:val="center"/>
          </w:tcPr>
          <w:p w14:paraId="2BD5EBC5"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1.5T</w:t>
            </w:r>
            <w:r w:rsidRPr="009336B5">
              <w:rPr>
                <w:rFonts w:cs="Times New Roman"/>
                <w:b w:val="0"/>
                <w:bCs/>
                <w:szCs w:val="21"/>
              </w:rPr>
              <w:t>核磁共振系统</w:t>
            </w:r>
          </w:p>
        </w:tc>
        <w:tc>
          <w:tcPr>
            <w:tcW w:w="1793" w:type="dxa"/>
            <w:shd w:val="clear" w:color="auto" w:fill="auto"/>
            <w:vAlign w:val="center"/>
          </w:tcPr>
          <w:p w14:paraId="48C2B736"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3</w:t>
            </w:r>
          </w:p>
        </w:tc>
        <w:tc>
          <w:tcPr>
            <w:tcW w:w="1793" w:type="dxa"/>
            <w:shd w:val="clear" w:color="auto" w:fill="auto"/>
            <w:noWrap/>
            <w:vAlign w:val="center"/>
          </w:tcPr>
          <w:p w14:paraId="70FB79DE"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18FE9CC9" w14:textId="77777777" w:rsidTr="00BA036F">
        <w:trPr>
          <w:trHeight w:val="397"/>
          <w:jc w:val="center"/>
        </w:trPr>
        <w:tc>
          <w:tcPr>
            <w:tcW w:w="1550" w:type="dxa"/>
            <w:shd w:val="clear" w:color="auto" w:fill="auto"/>
            <w:noWrap/>
            <w:vAlign w:val="center"/>
          </w:tcPr>
          <w:p w14:paraId="79D6203D"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46</w:t>
            </w:r>
          </w:p>
        </w:tc>
        <w:tc>
          <w:tcPr>
            <w:tcW w:w="3156" w:type="dxa"/>
            <w:shd w:val="clear" w:color="auto" w:fill="auto"/>
            <w:noWrap/>
            <w:vAlign w:val="center"/>
          </w:tcPr>
          <w:p w14:paraId="269FB621"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高频电刀</w:t>
            </w:r>
          </w:p>
        </w:tc>
        <w:tc>
          <w:tcPr>
            <w:tcW w:w="1793" w:type="dxa"/>
            <w:shd w:val="clear" w:color="auto" w:fill="auto"/>
            <w:vAlign w:val="center"/>
          </w:tcPr>
          <w:p w14:paraId="581ACE1A"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20</w:t>
            </w:r>
          </w:p>
        </w:tc>
        <w:tc>
          <w:tcPr>
            <w:tcW w:w="1793" w:type="dxa"/>
            <w:shd w:val="clear" w:color="auto" w:fill="auto"/>
            <w:noWrap/>
            <w:vAlign w:val="center"/>
          </w:tcPr>
          <w:p w14:paraId="1761AB8A"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个</w:t>
            </w:r>
          </w:p>
        </w:tc>
      </w:tr>
      <w:tr w:rsidR="0058477C" w:rsidRPr="009336B5" w14:paraId="31EC4424" w14:textId="77777777" w:rsidTr="00BA036F">
        <w:trPr>
          <w:trHeight w:val="397"/>
          <w:jc w:val="center"/>
        </w:trPr>
        <w:tc>
          <w:tcPr>
            <w:tcW w:w="1550" w:type="dxa"/>
            <w:shd w:val="clear" w:color="auto" w:fill="auto"/>
            <w:noWrap/>
            <w:vAlign w:val="center"/>
          </w:tcPr>
          <w:p w14:paraId="7AD181B7"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47</w:t>
            </w:r>
          </w:p>
        </w:tc>
        <w:tc>
          <w:tcPr>
            <w:tcW w:w="3156" w:type="dxa"/>
            <w:shd w:val="clear" w:color="auto" w:fill="auto"/>
            <w:noWrap/>
            <w:vAlign w:val="center"/>
          </w:tcPr>
          <w:p w14:paraId="526A3A3F"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APS</w:t>
            </w:r>
            <w:r w:rsidRPr="009336B5">
              <w:rPr>
                <w:rFonts w:cs="Times New Roman"/>
                <w:b w:val="0"/>
                <w:bCs/>
                <w:szCs w:val="21"/>
              </w:rPr>
              <w:t>全自动视觉电生理仪</w:t>
            </w:r>
          </w:p>
        </w:tc>
        <w:tc>
          <w:tcPr>
            <w:tcW w:w="1793" w:type="dxa"/>
            <w:shd w:val="clear" w:color="auto" w:fill="auto"/>
            <w:vAlign w:val="center"/>
          </w:tcPr>
          <w:p w14:paraId="50496AF6"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3</w:t>
            </w:r>
          </w:p>
        </w:tc>
        <w:tc>
          <w:tcPr>
            <w:tcW w:w="1793" w:type="dxa"/>
            <w:shd w:val="clear" w:color="auto" w:fill="auto"/>
            <w:noWrap/>
            <w:vAlign w:val="center"/>
          </w:tcPr>
          <w:p w14:paraId="2B9944AC"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7034946B" w14:textId="77777777" w:rsidTr="00BA036F">
        <w:trPr>
          <w:trHeight w:val="397"/>
          <w:jc w:val="center"/>
        </w:trPr>
        <w:tc>
          <w:tcPr>
            <w:tcW w:w="1550" w:type="dxa"/>
            <w:shd w:val="clear" w:color="auto" w:fill="auto"/>
            <w:noWrap/>
            <w:vAlign w:val="center"/>
          </w:tcPr>
          <w:p w14:paraId="4FFEE1C2"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48</w:t>
            </w:r>
          </w:p>
        </w:tc>
        <w:tc>
          <w:tcPr>
            <w:tcW w:w="3156" w:type="dxa"/>
            <w:shd w:val="clear" w:color="auto" w:fill="auto"/>
            <w:noWrap/>
            <w:vAlign w:val="center"/>
          </w:tcPr>
          <w:p w14:paraId="0027B0AA"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BT</w:t>
            </w:r>
            <w:r w:rsidRPr="009336B5">
              <w:rPr>
                <w:rFonts w:cs="Times New Roman"/>
                <w:b w:val="0"/>
                <w:bCs/>
                <w:szCs w:val="21"/>
              </w:rPr>
              <w:t>站立评估训练台</w:t>
            </w:r>
          </w:p>
        </w:tc>
        <w:tc>
          <w:tcPr>
            <w:tcW w:w="1793" w:type="dxa"/>
            <w:shd w:val="clear" w:color="auto" w:fill="auto"/>
            <w:vAlign w:val="center"/>
          </w:tcPr>
          <w:p w14:paraId="0DB10D6D"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2</w:t>
            </w:r>
          </w:p>
        </w:tc>
        <w:tc>
          <w:tcPr>
            <w:tcW w:w="1793" w:type="dxa"/>
            <w:shd w:val="clear" w:color="auto" w:fill="auto"/>
            <w:noWrap/>
            <w:vAlign w:val="center"/>
          </w:tcPr>
          <w:p w14:paraId="5C5CD3C2"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个</w:t>
            </w:r>
          </w:p>
        </w:tc>
      </w:tr>
      <w:tr w:rsidR="0058477C" w:rsidRPr="009336B5" w14:paraId="406B0430" w14:textId="77777777" w:rsidTr="00BA036F">
        <w:trPr>
          <w:trHeight w:val="397"/>
          <w:jc w:val="center"/>
        </w:trPr>
        <w:tc>
          <w:tcPr>
            <w:tcW w:w="1550" w:type="dxa"/>
            <w:shd w:val="clear" w:color="auto" w:fill="auto"/>
            <w:noWrap/>
            <w:vAlign w:val="center"/>
          </w:tcPr>
          <w:p w14:paraId="2C2EC236"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49</w:t>
            </w:r>
          </w:p>
        </w:tc>
        <w:tc>
          <w:tcPr>
            <w:tcW w:w="3156" w:type="dxa"/>
            <w:shd w:val="clear" w:color="auto" w:fill="auto"/>
            <w:noWrap/>
            <w:vAlign w:val="center"/>
          </w:tcPr>
          <w:p w14:paraId="18DD567B"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CR</w:t>
            </w:r>
            <w:r w:rsidRPr="009336B5">
              <w:rPr>
                <w:rFonts w:cs="Times New Roman"/>
                <w:b w:val="0"/>
                <w:bCs/>
                <w:szCs w:val="21"/>
              </w:rPr>
              <w:t>升降对接车</w:t>
            </w:r>
          </w:p>
        </w:tc>
        <w:tc>
          <w:tcPr>
            <w:tcW w:w="1793" w:type="dxa"/>
            <w:shd w:val="clear" w:color="auto" w:fill="auto"/>
            <w:vAlign w:val="center"/>
          </w:tcPr>
          <w:p w14:paraId="7E4B5D62"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10</w:t>
            </w:r>
          </w:p>
        </w:tc>
        <w:tc>
          <w:tcPr>
            <w:tcW w:w="1793" w:type="dxa"/>
            <w:shd w:val="clear" w:color="auto" w:fill="auto"/>
            <w:noWrap/>
            <w:vAlign w:val="center"/>
          </w:tcPr>
          <w:p w14:paraId="2C4A7B5A"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辆</w:t>
            </w:r>
          </w:p>
        </w:tc>
      </w:tr>
      <w:tr w:rsidR="0058477C" w:rsidRPr="009336B5" w14:paraId="0D73BC57" w14:textId="77777777" w:rsidTr="00BA036F">
        <w:trPr>
          <w:trHeight w:val="397"/>
          <w:jc w:val="center"/>
        </w:trPr>
        <w:tc>
          <w:tcPr>
            <w:tcW w:w="1550" w:type="dxa"/>
            <w:shd w:val="clear" w:color="auto" w:fill="auto"/>
            <w:noWrap/>
            <w:vAlign w:val="center"/>
          </w:tcPr>
          <w:p w14:paraId="648C6CC4"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50</w:t>
            </w:r>
          </w:p>
        </w:tc>
        <w:tc>
          <w:tcPr>
            <w:tcW w:w="3156" w:type="dxa"/>
            <w:shd w:val="clear" w:color="auto" w:fill="auto"/>
            <w:noWrap/>
            <w:vAlign w:val="center"/>
          </w:tcPr>
          <w:p w14:paraId="7A359868"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DNR</w:t>
            </w:r>
            <w:r w:rsidRPr="009336B5">
              <w:rPr>
                <w:rFonts w:cs="Times New Roman"/>
                <w:b w:val="0"/>
                <w:bCs/>
                <w:szCs w:val="21"/>
              </w:rPr>
              <w:t>等离子</w:t>
            </w:r>
          </w:p>
        </w:tc>
        <w:tc>
          <w:tcPr>
            <w:tcW w:w="1793" w:type="dxa"/>
            <w:shd w:val="clear" w:color="auto" w:fill="auto"/>
            <w:vAlign w:val="center"/>
          </w:tcPr>
          <w:p w14:paraId="7524BBA0"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1</w:t>
            </w:r>
          </w:p>
        </w:tc>
        <w:tc>
          <w:tcPr>
            <w:tcW w:w="1793" w:type="dxa"/>
            <w:shd w:val="clear" w:color="auto" w:fill="auto"/>
            <w:noWrap/>
            <w:vAlign w:val="center"/>
          </w:tcPr>
          <w:p w14:paraId="1D3ECE0E"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14151C23" w14:textId="77777777" w:rsidTr="00BA036F">
        <w:trPr>
          <w:trHeight w:val="397"/>
          <w:jc w:val="center"/>
        </w:trPr>
        <w:tc>
          <w:tcPr>
            <w:tcW w:w="1550" w:type="dxa"/>
            <w:shd w:val="clear" w:color="auto" w:fill="auto"/>
            <w:noWrap/>
            <w:vAlign w:val="center"/>
          </w:tcPr>
          <w:p w14:paraId="2C0D137F"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51</w:t>
            </w:r>
          </w:p>
        </w:tc>
        <w:tc>
          <w:tcPr>
            <w:tcW w:w="3156" w:type="dxa"/>
            <w:shd w:val="clear" w:color="auto" w:fill="auto"/>
            <w:noWrap/>
            <w:vAlign w:val="center"/>
          </w:tcPr>
          <w:p w14:paraId="0CB1CA54"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碎石机</w:t>
            </w:r>
          </w:p>
        </w:tc>
        <w:tc>
          <w:tcPr>
            <w:tcW w:w="1793" w:type="dxa"/>
            <w:shd w:val="clear" w:color="auto" w:fill="auto"/>
            <w:vAlign w:val="center"/>
          </w:tcPr>
          <w:p w14:paraId="1BABAE2B"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4</w:t>
            </w:r>
          </w:p>
        </w:tc>
        <w:tc>
          <w:tcPr>
            <w:tcW w:w="1793" w:type="dxa"/>
            <w:shd w:val="clear" w:color="auto" w:fill="auto"/>
            <w:noWrap/>
            <w:vAlign w:val="center"/>
          </w:tcPr>
          <w:p w14:paraId="24455D32"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46DF4203" w14:textId="77777777" w:rsidTr="00BA036F">
        <w:trPr>
          <w:trHeight w:val="397"/>
          <w:jc w:val="center"/>
        </w:trPr>
        <w:tc>
          <w:tcPr>
            <w:tcW w:w="1550" w:type="dxa"/>
            <w:shd w:val="clear" w:color="auto" w:fill="auto"/>
            <w:noWrap/>
            <w:vAlign w:val="center"/>
          </w:tcPr>
          <w:p w14:paraId="08E51D72"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52</w:t>
            </w:r>
          </w:p>
        </w:tc>
        <w:tc>
          <w:tcPr>
            <w:tcW w:w="3156" w:type="dxa"/>
            <w:shd w:val="clear" w:color="auto" w:fill="auto"/>
            <w:noWrap/>
            <w:vAlign w:val="center"/>
          </w:tcPr>
          <w:p w14:paraId="58A750C4"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电动离心机</w:t>
            </w:r>
          </w:p>
        </w:tc>
        <w:tc>
          <w:tcPr>
            <w:tcW w:w="1793" w:type="dxa"/>
            <w:shd w:val="clear" w:color="auto" w:fill="auto"/>
            <w:vAlign w:val="center"/>
          </w:tcPr>
          <w:p w14:paraId="25D24B71"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10</w:t>
            </w:r>
          </w:p>
        </w:tc>
        <w:tc>
          <w:tcPr>
            <w:tcW w:w="1793" w:type="dxa"/>
            <w:shd w:val="clear" w:color="auto" w:fill="auto"/>
            <w:noWrap/>
            <w:vAlign w:val="center"/>
          </w:tcPr>
          <w:p w14:paraId="0FA4F888"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717697BC" w14:textId="77777777" w:rsidTr="00BA036F">
        <w:trPr>
          <w:trHeight w:val="397"/>
          <w:jc w:val="center"/>
        </w:trPr>
        <w:tc>
          <w:tcPr>
            <w:tcW w:w="1550" w:type="dxa"/>
            <w:shd w:val="clear" w:color="auto" w:fill="auto"/>
            <w:noWrap/>
            <w:vAlign w:val="center"/>
          </w:tcPr>
          <w:p w14:paraId="7DF4474D"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53</w:t>
            </w:r>
          </w:p>
        </w:tc>
        <w:tc>
          <w:tcPr>
            <w:tcW w:w="3156" w:type="dxa"/>
            <w:shd w:val="clear" w:color="auto" w:fill="auto"/>
            <w:noWrap/>
            <w:vAlign w:val="center"/>
          </w:tcPr>
          <w:p w14:paraId="1F60497D"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OT</w:t>
            </w:r>
            <w:r w:rsidRPr="009336B5">
              <w:rPr>
                <w:rFonts w:cs="Times New Roman"/>
                <w:b w:val="0"/>
                <w:bCs/>
                <w:szCs w:val="21"/>
              </w:rPr>
              <w:t>桌</w:t>
            </w:r>
          </w:p>
        </w:tc>
        <w:tc>
          <w:tcPr>
            <w:tcW w:w="1793" w:type="dxa"/>
            <w:shd w:val="clear" w:color="auto" w:fill="auto"/>
            <w:vAlign w:val="center"/>
          </w:tcPr>
          <w:p w14:paraId="4BF00545"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1</w:t>
            </w:r>
          </w:p>
        </w:tc>
        <w:tc>
          <w:tcPr>
            <w:tcW w:w="1793" w:type="dxa"/>
            <w:shd w:val="clear" w:color="auto" w:fill="auto"/>
            <w:noWrap/>
            <w:vAlign w:val="center"/>
          </w:tcPr>
          <w:p w14:paraId="5206FF22"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张</w:t>
            </w:r>
          </w:p>
        </w:tc>
      </w:tr>
      <w:tr w:rsidR="0058477C" w:rsidRPr="009336B5" w14:paraId="61DD5C13" w14:textId="77777777" w:rsidTr="00BA036F">
        <w:trPr>
          <w:trHeight w:val="397"/>
          <w:jc w:val="center"/>
        </w:trPr>
        <w:tc>
          <w:tcPr>
            <w:tcW w:w="1550" w:type="dxa"/>
            <w:shd w:val="clear" w:color="auto" w:fill="auto"/>
            <w:noWrap/>
            <w:vAlign w:val="center"/>
          </w:tcPr>
          <w:p w14:paraId="6DA80613"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54</w:t>
            </w:r>
          </w:p>
        </w:tc>
        <w:tc>
          <w:tcPr>
            <w:tcW w:w="3156" w:type="dxa"/>
            <w:shd w:val="clear" w:color="auto" w:fill="auto"/>
            <w:noWrap/>
            <w:vAlign w:val="center"/>
          </w:tcPr>
          <w:p w14:paraId="61FDEDA1"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OT</w:t>
            </w:r>
            <w:r w:rsidRPr="009336B5">
              <w:rPr>
                <w:rFonts w:cs="Times New Roman"/>
                <w:b w:val="0"/>
                <w:bCs/>
                <w:szCs w:val="21"/>
              </w:rPr>
              <w:t>桌</w:t>
            </w:r>
          </w:p>
        </w:tc>
        <w:tc>
          <w:tcPr>
            <w:tcW w:w="1793" w:type="dxa"/>
            <w:shd w:val="clear" w:color="auto" w:fill="auto"/>
            <w:vAlign w:val="center"/>
          </w:tcPr>
          <w:p w14:paraId="65921486"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1</w:t>
            </w:r>
          </w:p>
        </w:tc>
        <w:tc>
          <w:tcPr>
            <w:tcW w:w="1793" w:type="dxa"/>
            <w:shd w:val="clear" w:color="auto" w:fill="auto"/>
            <w:noWrap/>
            <w:vAlign w:val="center"/>
          </w:tcPr>
          <w:p w14:paraId="302A4D1F"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张</w:t>
            </w:r>
          </w:p>
        </w:tc>
      </w:tr>
      <w:tr w:rsidR="0058477C" w:rsidRPr="009336B5" w14:paraId="11DD7E12" w14:textId="77777777" w:rsidTr="00BA036F">
        <w:trPr>
          <w:trHeight w:val="397"/>
          <w:jc w:val="center"/>
        </w:trPr>
        <w:tc>
          <w:tcPr>
            <w:tcW w:w="1550" w:type="dxa"/>
            <w:shd w:val="clear" w:color="auto" w:fill="auto"/>
            <w:noWrap/>
            <w:vAlign w:val="center"/>
          </w:tcPr>
          <w:p w14:paraId="04223F7D"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55</w:t>
            </w:r>
          </w:p>
        </w:tc>
        <w:tc>
          <w:tcPr>
            <w:tcW w:w="3156" w:type="dxa"/>
            <w:shd w:val="clear" w:color="auto" w:fill="auto"/>
            <w:noWrap/>
            <w:vAlign w:val="center"/>
          </w:tcPr>
          <w:p w14:paraId="30EA582E"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OT</w:t>
            </w:r>
            <w:r w:rsidRPr="009336B5">
              <w:rPr>
                <w:rFonts w:cs="Times New Roman"/>
                <w:b w:val="0"/>
                <w:bCs/>
                <w:szCs w:val="21"/>
              </w:rPr>
              <w:t>综合训练台</w:t>
            </w:r>
          </w:p>
        </w:tc>
        <w:tc>
          <w:tcPr>
            <w:tcW w:w="1793" w:type="dxa"/>
            <w:shd w:val="clear" w:color="auto" w:fill="auto"/>
            <w:vAlign w:val="center"/>
          </w:tcPr>
          <w:p w14:paraId="2945B846"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1</w:t>
            </w:r>
          </w:p>
        </w:tc>
        <w:tc>
          <w:tcPr>
            <w:tcW w:w="1793" w:type="dxa"/>
            <w:shd w:val="clear" w:color="auto" w:fill="auto"/>
            <w:noWrap/>
            <w:vAlign w:val="center"/>
          </w:tcPr>
          <w:p w14:paraId="72BB2DEB"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个</w:t>
            </w:r>
          </w:p>
        </w:tc>
      </w:tr>
      <w:tr w:rsidR="0058477C" w:rsidRPr="009336B5" w14:paraId="367306FC" w14:textId="77777777" w:rsidTr="00BA036F">
        <w:trPr>
          <w:trHeight w:val="397"/>
          <w:jc w:val="center"/>
        </w:trPr>
        <w:tc>
          <w:tcPr>
            <w:tcW w:w="1550" w:type="dxa"/>
            <w:shd w:val="clear" w:color="auto" w:fill="auto"/>
            <w:noWrap/>
            <w:vAlign w:val="center"/>
          </w:tcPr>
          <w:p w14:paraId="793A2904"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56</w:t>
            </w:r>
          </w:p>
        </w:tc>
        <w:tc>
          <w:tcPr>
            <w:tcW w:w="3156" w:type="dxa"/>
            <w:shd w:val="clear" w:color="auto" w:fill="auto"/>
            <w:noWrap/>
            <w:vAlign w:val="center"/>
          </w:tcPr>
          <w:p w14:paraId="47446C4C"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rE</w:t>
            </w:r>
            <w:r w:rsidRPr="009336B5">
              <w:rPr>
                <w:rFonts w:cs="Times New Roman"/>
                <w:b w:val="0"/>
                <w:bCs/>
                <w:szCs w:val="21"/>
              </w:rPr>
              <w:t>型医用低温治疗仪</w:t>
            </w:r>
          </w:p>
        </w:tc>
        <w:tc>
          <w:tcPr>
            <w:tcW w:w="1793" w:type="dxa"/>
            <w:shd w:val="clear" w:color="auto" w:fill="auto"/>
            <w:vAlign w:val="center"/>
          </w:tcPr>
          <w:p w14:paraId="26FB848A"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1</w:t>
            </w:r>
          </w:p>
        </w:tc>
        <w:tc>
          <w:tcPr>
            <w:tcW w:w="1793" w:type="dxa"/>
            <w:shd w:val="clear" w:color="auto" w:fill="auto"/>
            <w:noWrap/>
            <w:vAlign w:val="center"/>
          </w:tcPr>
          <w:p w14:paraId="1A186F50"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1EE2035A" w14:textId="77777777" w:rsidTr="00BA036F">
        <w:trPr>
          <w:trHeight w:val="397"/>
          <w:jc w:val="center"/>
        </w:trPr>
        <w:tc>
          <w:tcPr>
            <w:tcW w:w="1550" w:type="dxa"/>
            <w:shd w:val="clear" w:color="auto" w:fill="auto"/>
            <w:noWrap/>
            <w:vAlign w:val="center"/>
          </w:tcPr>
          <w:p w14:paraId="75DFD0DA"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57</w:t>
            </w:r>
          </w:p>
        </w:tc>
        <w:tc>
          <w:tcPr>
            <w:tcW w:w="3156" w:type="dxa"/>
            <w:shd w:val="clear" w:color="auto" w:fill="auto"/>
            <w:noWrap/>
            <w:vAlign w:val="center"/>
          </w:tcPr>
          <w:p w14:paraId="265C3D33"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SLM</w:t>
            </w:r>
            <w:r w:rsidRPr="009336B5">
              <w:rPr>
                <w:rFonts w:cs="Times New Roman"/>
                <w:b w:val="0"/>
                <w:bCs/>
                <w:szCs w:val="21"/>
              </w:rPr>
              <w:t>裂隙灯显微镜检查仪</w:t>
            </w:r>
          </w:p>
        </w:tc>
        <w:tc>
          <w:tcPr>
            <w:tcW w:w="1793" w:type="dxa"/>
            <w:shd w:val="clear" w:color="auto" w:fill="auto"/>
            <w:vAlign w:val="center"/>
          </w:tcPr>
          <w:p w14:paraId="3BA486B3"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4</w:t>
            </w:r>
          </w:p>
        </w:tc>
        <w:tc>
          <w:tcPr>
            <w:tcW w:w="1793" w:type="dxa"/>
            <w:shd w:val="clear" w:color="auto" w:fill="auto"/>
            <w:noWrap/>
            <w:vAlign w:val="center"/>
          </w:tcPr>
          <w:p w14:paraId="31D04B35"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746567A4" w14:textId="77777777" w:rsidTr="00BA036F">
        <w:trPr>
          <w:trHeight w:val="397"/>
          <w:jc w:val="center"/>
        </w:trPr>
        <w:tc>
          <w:tcPr>
            <w:tcW w:w="1550" w:type="dxa"/>
            <w:shd w:val="clear" w:color="auto" w:fill="auto"/>
            <w:noWrap/>
            <w:vAlign w:val="center"/>
          </w:tcPr>
          <w:p w14:paraId="5FA75807"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58</w:t>
            </w:r>
          </w:p>
        </w:tc>
        <w:tc>
          <w:tcPr>
            <w:tcW w:w="3156" w:type="dxa"/>
            <w:shd w:val="clear" w:color="auto" w:fill="auto"/>
            <w:noWrap/>
            <w:vAlign w:val="center"/>
          </w:tcPr>
          <w:p w14:paraId="31E8F78F"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X</w:t>
            </w:r>
            <w:r w:rsidRPr="009336B5">
              <w:rPr>
                <w:rFonts w:cs="Times New Roman"/>
                <w:b w:val="0"/>
                <w:bCs/>
                <w:szCs w:val="21"/>
              </w:rPr>
              <w:t>射线骨密度检测仪</w:t>
            </w:r>
          </w:p>
        </w:tc>
        <w:tc>
          <w:tcPr>
            <w:tcW w:w="1793" w:type="dxa"/>
            <w:shd w:val="clear" w:color="auto" w:fill="auto"/>
            <w:vAlign w:val="center"/>
          </w:tcPr>
          <w:p w14:paraId="516DFBD2"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2</w:t>
            </w:r>
          </w:p>
        </w:tc>
        <w:tc>
          <w:tcPr>
            <w:tcW w:w="1793" w:type="dxa"/>
            <w:shd w:val="clear" w:color="auto" w:fill="auto"/>
            <w:noWrap/>
            <w:vAlign w:val="center"/>
          </w:tcPr>
          <w:p w14:paraId="03627D16"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66B3A65E" w14:textId="77777777" w:rsidTr="00BA036F">
        <w:trPr>
          <w:trHeight w:val="397"/>
          <w:jc w:val="center"/>
        </w:trPr>
        <w:tc>
          <w:tcPr>
            <w:tcW w:w="1550" w:type="dxa"/>
            <w:shd w:val="clear" w:color="auto" w:fill="auto"/>
            <w:noWrap/>
            <w:vAlign w:val="center"/>
          </w:tcPr>
          <w:p w14:paraId="7145F6AF"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59</w:t>
            </w:r>
          </w:p>
        </w:tc>
        <w:tc>
          <w:tcPr>
            <w:tcW w:w="3156" w:type="dxa"/>
            <w:shd w:val="clear" w:color="auto" w:fill="auto"/>
            <w:noWrap/>
            <w:vAlign w:val="center"/>
          </w:tcPr>
          <w:p w14:paraId="24159E5F"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显微镜</w:t>
            </w:r>
          </w:p>
        </w:tc>
        <w:tc>
          <w:tcPr>
            <w:tcW w:w="1793" w:type="dxa"/>
            <w:shd w:val="clear" w:color="auto" w:fill="auto"/>
            <w:vAlign w:val="center"/>
          </w:tcPr>
          <w:p w14:paraId="6C6973A8"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20</w:t>
            </w:r>
          </w:p>
        </w:tc>
        <w:tc>
          <w:tcPr>
            <w:tcW w:w="1793" w:type="dxa"/>
            <w:shd w:val="clear" w:color="auto" w:fill="auto"/>
            <w:noWrap/>
            <w:vAlign w:val="center"/>
          </w:tcPr>
          <w:p w14:paraId="2486E95F"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个</w:t>
            </w:r>
          </w:p>
        </w:tc>
      </w:tr>
      <w:tr w:rsidR="0058477C" w:rsidRPr="009336B5" w14:paraId="70A95185" w14:textId="77777777" w:rsidTr="00BA036F">
        <w:trPr>
          <w:trHeight w:val="397"/>
          <w:jc w:val="center"/>
        </w:trPr>
        <w:tc>
          <w:tcPr>
            <w:tcW w:w="1550" w:type="dxa"/>
            <w:shd w:val="clear" w:color="auto" w:fill="auto"/>
            <w:noWrap/>
            <w:vAlign w:val="center"/>
          </w:tcPr>
          <w:p w14:paraId="15026195"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60</w:t>
            </w:r>
          </w:p>
        </w:tc>
        <w:tc>
          <w:tcPr>
            <w:tcW w:w="3156" w:type="dxa"/>
            <w:shd w:val="clear" w:color="auto" w:fill="auto"/>
            <w:noWrap/>
            <w:vAlign w:val="center"/>
          </w:tcPr>
          <w:p w14:paraId="17664728"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半导体激光治疗仪</w:t>
            </w:r>
          </w:p>
        </w:tc>
        <w:tc>
          <w:tcPr>
            <w:tcW w:w="1793" w:type="dxa"/>
            <w:shd w:val="clear" w:color="auto" w:fill="auto"/>
            <w:vAlign w:val="center"/>
          </w:tcPr>
          <w:p w14:paraId="49C47B95"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1</w:t>
            </w:r>
          </w:p>
        </w:tc>
        <w:tc>
          <w:tcPr>
            <w:tcW w:w="1793" w:type="dxa"/>
            <w:shd w:val="clear" w:color="auto" w:fill="auto"/>
            <w:noWrap/>
            <w:vAlign w:val="center"/>
          </w:tcPr>
          <w:p w14:paraId="11C5E9DC"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4DC4873C" w14:textId="77777777" w:rsidTr="00BA036F">
        <w:trPr>
          <w:trHeight w:val="397"/>
          <w:jc w:val="center"/>
        </w:trPr>
        <w:tc>
          <w:tcPr>
            <w:tcW w:w="1550" w:type="dxa"/>
            <w:shd w:val="clear" w:color="auto" w:fill="auto"/>
            <w:noWrap/>
            <w:vAlign w:val="center"/>
          </w:tcPr>
          <w:p w14:paraId="2AA948CA"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61</w:t>
            </w:r>
          </w:p>
        </w:tc>
        <w:tc>
          <w:tcPr>
            <w:tcW w:w="3156" w:type="dxa"/>
            <w:shd w:val="clear" w:color="auto" w:fill="auto"/>
            <w:noWrap/>
            <w:vAlign w:val="center"/>
          </w:tcPr>
          <w:p w14:paraId="3B5A2F65"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自动生化仪</w:t>
            </w:r>
          </w:p>
        </w:tc>
        <w:tc>
          <w:tcPr>
            <w:tcW w:w="1793" w:type="dxa"/>
            <w:shd w:val="clear" w:color="auto" w:fill="auto"/>
            <w:vAlign w:val="center"/>
          </w:tcPr>
          <w:p w14:paraId="0DD91082"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1</w:t>
            </w:r>
          </w:p>
        </w:tc>
        <w:tc>
          <w:tcPr>
            <w:tcW w:w="1793" w:type="dxa"/>
            <w:shd w:val="clear" w:color="auto" w:fill="auto"/>
            <w:noWrap/>
            <w:vAlign w:val="center"/>
          </w:tcPr>
          <w:p w14:paraId="5B5B0465"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54553390" w14:textId="77777777" w:rsidTr="00BA036F">
        <w:trPr>
          <w:trHeight w:val="397"/>
          <w:jc w:val="center"/>
        </w:trPr>
        <w:tc>
          <w:tcPr>
            <w:tcW w:w="1550" w:type="dxa"/>
            <w:shd w:val="clear" w:color="auto" w:fill="auto"/>
            <w:noWrap/>
            <w:vAlign w:val="center"/>
          </w:tcPr>
          <w:p w14:paraId="0784DBE5"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62</w:t>
            </w:r>
          </w:p>
        </w:tc>
        <w:tc>
          <w:tcPr>
            <w:tcW w:w="3156" w:type="dxa"/>
            <w:shd w:val="clear" w:color="auto" w:fill="auto"/>
            <w:noWrap/>
            <w:vAlign w:val="center"/>
          </w:tcPr>
          <w:p w14:paraId="0EF4A488"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高端便携式彩色多普勒超声诊断系统</w:t>
            </w:r>
          </w:p>
        </w:tc>
        <w:tc>
          <w:tcPr>
            <w:tcW w:w="1793" w:type="dxa"/>
            <w:shd w:val="clear" w:color="auto" w:fill="auto"/>
            <w:vAlign w:val="center"/>
          </w:tcPr>
          <w:p w14:paraId="5A589BB1"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30</w:t>
            </w:r>
          </w:p>
        </w:tc>
        <w:tc>
          <w:tcPr>
            <w:tcW w:w="1793" w:type="dxa"/>
            <w:shd w:val="clear" w:color="auto" w:fill="auto"/>
            <w:noWrap/>
            <w:vAlign w:val="center"/>
          </w:tcPr>
          <w:p w14:paraId="1459CE8A"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278CE37C" w14:textId="77777777" w:rsidTr="00BA036F">
        <w:trPr>
          <w:trHeight w:val="397"/>
          <w:jc w:val="center"/>
        </w:trPr>
        <w:tc>
          <w:tcPr>
            <w:tcW w:w="1550" w:type="dxa"/>
            <w:shd w:val="clear" w:color="auto" w:fill="auto"/>
            <w:noWrap/>
            <w:vAlign w:val="center"/>
          </w:tcPr>
          <w:p w14:paraId="63A7F453"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63</w:t>
            </w:r>
          </w:p>
        </w:tc>
        <w:tc>
          <w:tcPr>
            <w:tcW w:w="3156" w:type="dxa"/>
            <w:shd w:val="clear" w:color="auto" w:fill="auto"/>
            <w:noWrap/>
            <w:vAlign w:val="center"/>
          </w:tcPr>
          <w:p w14:paraId="3D550C43"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便携式耳声发射测试仪</w:t>
            </w:r>
          </w:p>
        </w:tc>
        <w:tc>
          <w:tcPr>
            <w:tcW w:w="1793" w:type="dxa"/>
            <w:shd w:val="clear" w:color="auto" w:fill="auto"/>
            <w:vAlign w:val="center"/>
          </w:tcPr>
          <w:p w14:paraId="02C446B4"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2</w:t>
            </w:r>
          </w:p>
        </w:tc>
        <w:tc>
          <w:tcPr>
            <w:tcW w:w="1793" w:type="dxa"/>
            <w:shd w:val="clear" w:color="auto" w:fill="auto"/>
            <w:noWrap/>
            <w:vAlign w:val="center"/>
          </w:tcPr>
          <w:p w14:paraId="3ED90B22"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0E0DADC6" w14:textId="77777777" w:rsidTr="00BA036F">
        <w:trPr>
          <w:trHeight w:val="397"/>
          <w:jc w:val="center"/>
        </w:trPr>
        <w:tc>
          <w:tcPr>
            <w:tcW w:w="1550" w:type="dxa"/>
            <w:shd w:val="clear" w:color="auto" w:fill="auto"/>
            <w:noWrap/>
            <w:vAlign w:val="center"/>
          </w:tcPr>
          <w:p w14:paraId="62FFC524"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64</w:t>
            </w:r>
          </w:p>
        </w:tc>
        <w:tc>
          <w:tcPr>
            <w:tcW w:w="3156" w:type="dxa"/>
            <w:shd w:val="clear" w:color="auto" w:fill="auto"/>
            <w:noWrap/>
            <w:vAlign w:val="center"/>
          </w:tcPr>
          <w:p w14:paraId="093ADFA8"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标本冷藏柜</w:t>
            </w:r>
          </w:p>
        </w:tc>
        <w:tc>
          <w:tcPr>
            <w:tcW w:w="1793" w:type="dxa"/>
            <w:shd w:val="clear" w:color="auto" w:fill="auto"/>
            <w:vAlign w:val="center"/>
          </w:tcPr>
          <w:p w14:paraId="32A2E0E3"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5</w:t>
            </w:r>
          </w:p>
        </w:tc>
        <w:tc>
          <w:tcPr>
            <w:tcW w:w="1793" w:type="dxa"/>
            <w:shd w:val="clear" w:color="auto" w:fill="auto"/>
            <w:noWrap/>
            <w:vAlign w:val="center"/>
          </w:tcPr>
          <w:p w14:paraId="2D9A286D"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个</w:t>
            </w:r>
          </w:p>
        </w:tc>
      </w:tr>
      <w:tr w:rsidR="0058477C" w:rsidRPr="009336B5" w14:paraId="156030A3" w14:textId="77777777" w:rsidTr="00BA036F">
        <w:trPr>
          <w:trHeight w:val="397"/>
          <w:jc w:val="center"/>
        </w:trPr>
        <w:tc>
          <w:tcPr>
            <w:tcW w:w="1550" w:type="dxa"/>
            <w:shd w:val="clear" w:color="auto" w:fill="auto"/>
            <w:noWrap/>
            <w:vAlign w:val="center"/>
          </w:tcPr>
          <w:p w14:paraId="3DD0460B"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65</w:t>
            </w:r>
          </w:p>
        </w:tc>
        <w:tc>
          <w:tcPr>
            <w:tcW w:w="3156" w:type="dxa"/>
            <w:shd w:val="clear" w:color="auto" w:fill="auto"/>
            <w:noWrap/>
            <w:vAlign w:val="center"/>
          </w:tcPr>
          <w:p w14:paraId="7A1BE7EA"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高极电动病床</w:t>
            </w:r>
          </w:p>
        </w:tc>
        <w:tc>
          <w:tcPr>
            <w:tcW w:w="1793" w:type="dxa"/>
            <w:shd w:val="clear" w:color="auto" w:fill="auto"/>
            <w:vAlign w:val="center"/>
          </w:tcPr>
          <w:p w14:paraId="1B9CE6A2"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60</w:t>
            </w:r>
          </w:p>
        </w:tc>
        <w:tc>
          <w:tcPr>
            <w:tcW w:w="1793" w:type="dxa"/>
            <w:shd w:val="clear" w:color="auto" w:fill="auto"/>
            <w:noWrap/>
            <w:vAlign w:val="center"/>
          </w:tcPr>
          <w:p w14:paraId="6D489A9B"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张</w:t>
            </w:r>
          </w:p>
        </w:tc>
      </w:tr>
      <w:tr w:rsidR="0058477C" w:rsidRPr="009336B5" w14:paraId="67596CDF" w14:textId="77777777" w:rsidTr="00BA036F">
        <w:trPr>
          <w:trHeight w:val="397"/>
          <w:jc w:val="center"/>
        </w:trPr>
        <w:tc>
          <w:tcPr>
            <w:tcW w:w="1550" w:type="dxa"/>
            <w:shd w:val="clear" w:color="auto" w:fill="auto"/>
            <w:noWrap/>
            <w:vAlign w:val="center"/>
          </w:tcPr>
          <w:p w14:paraId="2636884D"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66</w:t>
            </w:r>
          </w:p>
        </w:tc>
        <w:tc>
          <w:tcPr>
            <w:tcW w:w="3156" w:type="dxa"/>
            <w:shd w:val="clear" w:color="auto" w:fill="auto"/>
            <w:noWrap/>
            <w:vAlign w:val="center"/>
          </w:tcPr>
          <w:p w14:paraId="1517B676"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伯纳取材台</w:t>
            </w:r>
          </w:p>
        </w:tc>
        <w:tc>
          <w:tcPr>
            <w:tcW w:w="1793" w:type="dxa"/>
            <w:shd w:val="clear" w:color="auto" w:fill="auto"/>
            <w:vAlign w:val="center"/>
          </w:tcPr>
          <w:p w14:paraId="49BF8118"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3</w:t>
            </w:r>
          </w:p>
        </w:tc>
        <w:tc>
          <w:tcPr>
            <w:tcW w:w="1793" w:type="dxa"/>
            <w:shd w:val="clear" w:color="auto" w:fill="auto"/>
            <w:noWrap/>
            <w:vAlign w:val="center"/>
          </w:tcPr>
          <w:p w14:paraId="52C84059"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个</w:t>
            </w:r>
          </w:p>
        </w:tc>
      </w:tr>
      <w:tr w:rsidR="0058477C" w:rsidRPr="009336B5" w14:paraId="202407C0" w14:textId="77777777" w:rsidTr="00BA036F">
        <w:trPr>
          <w:trHeight w:val="397"/>
          <w:jc w:val="center"/>
        </w:trPr>
        <w:tc>
          <w:tcPr>
            <w:tcW w:w="1550" w:type="dxa"/>
            <w:shd w:val="clear" w:color="auto" w:fill="auto"/>
            <w:noWrap/>
            <w:vAlign w:val="center"/>
          </w:tcPr>
          <w:p w14:paraId="6CB29F58"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67</w:t>
            </w:r>
          </w:p>
        </w:tc>
        <w:tc>
          <w:tcPr>
            <w:tcW w:w="3156" w:type="dxa"/>
            <w:shd w:val="clear" w:color="auto" w:fill="auto"/>
            <w:noWrap/>
            <w:vAlign w:val="center"/>
          </w:tcPr>
          <w:p w14:paraId="1B97E83C"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彩色多普勒超声诊断仪</w:t>
            </w:r>
          </w:p>
        </w:tc>
        <w:tc>
          <w:tcPr>
            <w:tcW w:w="1793" w:type="dxa"/>
            <w:shd w:val="clear" w:color="auto" w:fill="auto"/>
            <w:vAlign w:val="center"/>
          </w:tcPr>
          <w:p w14:paraId="2DB5039D"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20</w:t>
            </w:r>
          </w:p>
        </w:tc>
        <w:tc>
          <w:tcPr>
            <w:tcW w:w="1793" w:type="dxa"/>
            <w:shd w:val="clear" w:color="auto" w:fill="auto"/>
            <w:noWrap/>
            <w:vAlign w:val="center"/>
          </w:tcPr>
          <w:p w14:paraId="14587242"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42287189" w14:textId="77777777" w:rsidTr="00BA036F">
        <w:trPr>
          <w:trHeight w:val="397"/>
          <w:jc w:val="center"/>
        </w:trPr>
        <w:tc>
          <w:tcPr>
            <w:tcW w:w="1550" w:type="dxa"/>
            <w:shd w:val="clear" w:color="auto" w:fill="auto"/>
            <w:noWrap/>
            <w:vAlign w:val="center"/>
          </w:tcPr>
          <w:p w14:paraId="214A05F4"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68</w:t>
            </w:r>
          </w:p>
        </w:tc>
        <w:tc>
          <w:tcPr>
            <w:tcW w:w="3156" w:type="dxa"/>
            <w:shd w:val="clear" w:color="auto" w:fill="auto"/>
            <w:noWrap/>
            <w:vAlign w:val="center"/>
          </w:tcPr>
          <w:p w14:paraId="2FD313C5"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产后康复治疗仪</w:t>
            </w:r>
          </w:p>
        </w:tc>
        <w:tc>
          <w:tcPr>
            <w:tcW w:w="1793" w:type="dxa"/>
            <w:shd w:val="clear" w:color="auto" w:fill="auto"/>
            <w:vAlign w:val="center"/>
          </w:tcPr>
          <w:p w14:paraId="4FAA33E6"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10</w:t>
            </w:r>
          </w:p>
        </w:tc>
        <w:tc>
          <w:tcPr>
            <w:tcW w:w="1793" w:type="dxa"/>
            <w:shd w:val="clear" w:color="auto" w:fill="auto"/>
            <w:noWrap/>
            <w:vAlign w:val="center"/>
          </w:tcPr>
          <w:p w14:paraId="4F95D565"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5E8233EE" w14:textId="77777777" w:rsidTr="00BA036F">
        <w:trPr>
          <w:trHeight w:val="397"/>
          <w:jc w:val="center"/>
        </w:trPr>
        <w:tc>
          <w:tcPr>
            <w:tcW w:w="1550" w:type="dxa"/>
            <w:shd w:val="clear" w:color="auto" w:fill="auto"/>
            <w:noWrap/>
            <w:vAlign w:val="center"/>
          </w:tcPr>
          <w:p w14:paraId="2498798D"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69</w:t>
            </w:r>
          </w:p>
        </w:tc>
        <w:tc>
          <w:tcPr>
            <w:tcW w:w="3156" w:type="dxa"/>
            <w:shd w:val="clear" w:color="auto" w:fill="auto"/>
            <w:noWrap/>
            <w:vAlign w:val="center"/>
          </w:tcPr>
          <w:p w14:paraId="087BD577"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肠镜清洗工作站</w:t>
            </w:r>
          </w:p>
        </w:tc>
        <w:tc>
          <w:tcPr>
            <w:tcW w:w="1793" w:type="dxa"/>
            <w:shd w:val="clear" w:color="auto" w:fill="auto"/>
            <w:vAlign w:val="center"/>
          </w:tcPr>
          <w:p w14:paraId="11B8F566"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3</w:t>
            </w:r>
          </w:p>
        </w:tc>
        <w:tc>
          <w:tcPr>
            <w:tcW w:w="1793" w:type="dxa"/>
            <w:shd w:val="clear" w:color="auto" w:fill="auto"/>
            <w:noWrap/>
            <w:vAlign w:val="center"/>
          </w:tcPr>
          <w:p w14:paraId="7FAB023F"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个</w:t>
            </w:r>
          </w:p>
        </w:tc>
      </w:tr>
      <w:tr w:rsidR="0058477C" w:rsidRPr="009336B5" w14:paraId="79E86BC6" w14:textId="77777777" w:rsidTr="00BA036F">
        <w:trPr>
          <w:trHeight w:val="397"/>
          <w:jc w:val="center"/>
        </w:trPr>
        <w:tc>
          <w:tcPr>
            <w:tcW w:w="1550" w:type="dxa"/>
            <w:shd w:val="clear" w:color="auto" w:fill="auto"/>
            <w:noWrap/>
            <w:vAlign w:val="center"/>
          </w:tcPr>
          <w:p w14:paraId="440F13D8"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70</w:t>
            </w:r>
          </w:p>
        </w:tc>
        <w:tc>
          <w:tcPr>
            <w:tcW w:w="3156" w:type="dxa"/>
            <w:shd w:val="clear" w:color="auto" w:fill="auto"/>
            <w:noWrap/>
            <w:vAlign w:val="center"/>
          </w:tcPr>
          <w:p w14:paraId="11790BE8"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超低温冰箱</w:t>
            </w:r>
          </w:p>
        </w:tc>
        <w:tc>
          <w:tcPr>
            <w:tcW w:w="1793" w:type="dxa"/>
            <w:shd w:val="clear" w:color="auto" w:fill="auto"/>
            <w:vAlign w:val="center"/>
          </w:tcPr>
          <w:p w14:paraId="6BCA6CDD"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10</w:t>
            </w:r>
          </w:p>
        </w:tc>
        <w:tc>
          <w:tcPr>
            <w:tcW w:w="1793" w:type="dxa"/>
            <w:shd w:val="clear" w:color="auto" w:fill="auto"/>
            <w:noWrap/>
            <w:vAlign w:val="center"/>
          </w:tcPr>
          <w:p w14:paraId="4FBF5338"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02878570" w14:textId="77777777" w:rsidTr="00BA036F">
        <w:trPr>
          <w:trHeight w:val="397"/>
          <w:jc w:val="center"/>
        </w:trPr>
        <w:tc>
          <w:tcPr>
            <w:tcW w:w="1550" w:type="dxa"/>
            <w:shd w:val="clear" w:color="auto" w:fill="auto"/>
            <w:noWrap/>
            <w:vAlign w:val="center"/>
          </w:tcPr>
          <w:p w14:paraId="647B825D"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71</w:t>
            </w:r>
          </w:p>
        </w:tc>
        <w:tc>
          <w:tcPr>
            <w:tcW w:w="3156" w:type="dxa"/>
            <w:shd w:val="clear" w:color="auto" w:fill="auto"/>
            <w:noWrap/>
            <w:vAlign w:val="center"/>
          </w:tcPr>
          <w:p w14:paraId="7145184D"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超短波治疗仪</w:t>
            </w:r>
          </w:p>
        </w:tc>
        <w:tc>
          <w:tcPr>
            <w:tcW w:w="1793" w:type="dxa"/>
            <w:shd w:val="clear" w:color="auto" w:fill="auto"/>
            <w:vAlign w:val="center"/>
          </w:tcPr>
          <w:p w14:paraId="02C23F1B"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5</w:t>
            </w:r>
          </w:p>
        </w:tc>
        <w:tc>
          <w:tcPr>
            <w:tcW w:w="1793" w:type="dxa"/>
            <w:shd w:val="clear" w:color="auto" w:fill="auto"/>
            <w:noWrap/>
            <w:vAlign w:val="center"/>
          </w:tcPr>
          <w:p w14:paraId="70FBAF78"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7A6666A4" w14:textId="77777777" w:rsidTr="00BA036F">
        <w:trPr>
          <w:trHeight w:val="397"/>
          <w:jc w:val="center"/>
        </w:trPr>
        <w:tc>
          <w:tcPr>
            <w:tcW w:w="1550" w:type="dxa"/>
            <w:shd w:val="clear" w:color="auto" w:fill="auto"/>
            <w:noWrap/>
            <w:vAlign w:val="center"/>
          </w:tcPr>
          <w:p w14:paraId="2416C107"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72</w:t>
            </w:r>
          </w:p>
        </w:tc>
        <w:tc>
          <w:tcPr>
            <w:tcW w:w="3156" w:type="dxa"/>
            <w:shd w:val="clear" w:color="auto" w:fill="auto"/>
            <w:noWrap/>
            <w:vAlign w:val="center"/>
          </w:tcPr>
          <w:p w14:paraId="17F7EAE3"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超声波冲洗槽</w:t>
            </w:r>
          </w:p>
        </w:tc>
        <w:tc>
          <w:tcPr>
            <w:tcW w:w="1793" w:type="dxa"/>
            <w:shd w:val="clear" w:color="auto" w:fill="auto"/>
            <w:vAlign w:val="center"/>
          </w:tcPr>
          <w:p w14:paraId="1CFAB992"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5</w:t>
            </w:r>
          </w:p>
        </w:tc>
        <w:tc>
          <w:tcPr>
            <w:tcW w:w="1793" w:type="dxa"/>
            <w:shd w:val="clear" w:color="auto" w:fill="auto"/>
            <w:noWrap/>
            <w:vAlign w:val="center"/>
          </w:tcPr>
          <w:p w14:paraId="59ADC4DE"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个</w:t>
            </w:r>
          </w:p>
        </w:tc>
      </w:tr>
      <w:tr w:rsidR="0058477C" w:rsidRPr="009336B5" w14:paraId="3760BCD7" w14:textId="77777777" w:rsidTr="00BA036F">
        <w:trPr>
          <w:trHeight w:val="397"/>
          <w:jc w:val="center"/>
        </w:trPr>
        <w:tc>
          <w:tcPr>
            <w:tcW w:w="1550" w:type="dxa"/>
            <w:shd w:val="clear" w:color="auto" w:fill="auto"/>
            <w:noWrap/>
            <w:vAlign w:val="center"/>
          </w:tcPr>
          <w:p w14:paraId="457C944B"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73</w:t>
            </w:r>
          </w:p>
        </w:tc>
        <w:tc>
          <w:tcPr>
            <w:tcW w:w="3156" w:type="dxa"/>
            <w:shd w:val="clear" w:color="auto" w:fill="auto"/>
            <w:noWrap/>
            <w:vAlign w:val="center"/>
          </w:tcPr>
          <w:p w14:paraId="5751DEAE"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超声波干燥槽</w:t>
            </w:r>
          </w:p>
        </w:tc>
        <w:tc>
          <w:tcPr>
            <w:tcW w:w="1793" w:type="dxa"/>
            <w:shd w:val="clear" w:color="auto" w:fill="auto"/>
            <w:vAlign w:val="center"/>
          </w:tcPr>
          <w:p w14:paraId="7AD8A674"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5</w:t>
            </w:r>
          </w:p>
        </w:tc>
        <w:tc>
          <w:tcPr>
            <w:tcW w:w="1793" w:type="dxa"/>
            <w:shd w:val="clear" w:color="auto" w:fill="auto"/>
            <w:noWrap/>
            <w:vAlign w:val="center"/>
          </w:tcPr>
          <w:p w14:paraId="6476A9E6"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个</w:t>
            </w:r>
          </w:p>
        </w:tc>
      </w:tr>
      <w:tr w:rsidR="0058477C" w:rsidRPr="009336B5" w14:paraId="17D77677" w14:textId="77777777" w:rsidTr="00BA036F">
        <w:trPr>
          <w:trHeight w:val="397"/>
          <w:jc w:val="center"/>
        </w:trPr>
        <w:tc>
          <w:tcPr>
            <w:tcW w:w="1550" w:type="dxa"/>
            <w:shd w:val="clear" w:color="auto" w:fill="auto"/>
            <w:noWrap/>
            <w:vAlign w:val="center"/>
          </w:tcPr>
          <w:p w14:paraId="1539473F"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74</w:t>
            </w:r>
          </w:p>
        </w:tc>
        <w:tc>
          <w:tcPr>
            <w:tcW w:w="3156" w:type="dxa"/>
            <w:shd w:val="clear" w:color="auto" w:fill="auto"/>
            <w:noWrap/>
            <w:vAlign w:val="center"/>
          </w:tcPr>
          <w:p w14:paraId="516EE5C5"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超声波清洗机</w:t>
            </w:r>
          </w:p>
        </w:tc>
        <w:tc>
          <w:tcPr>
            <w:tcW w:w="1793" w:type="dxa"/>
            <w:shd w:val="clear" w:color="auto" w:fill="auto"/>
            <w:vAlign w:val="center"/>
          </w:tcPr>
          <w:p w14:paraId="2671A503"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5</w:t>
            </w:r>
          </w:p>
        </w:tc>
        <w:tc>
          <w:tcPr>
            <w:tcW w:w="1793" w:type="dxa"/>
            <w:shd w:val="clear" w:color="auto" w:fill="auto"/>
            <w:noWrap/>
            <w:vAlign w:val="center"/>
          </w:tcPr>
          <w:p w14:paraId="70D433E3"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0AA7DFCB" w14:textId="77777777" w:rsidTr="00BA036F">
        <w:trPr>
          <w:trHeight w:val="397"/>
          <w:jc w:val="center"/>
        </w:trPr>
        <w:tc>
          <w:tcPr>
            <w:tcW w:w="1550" w:type="dxa"/>
            <w:shd w:val="clear" w:color="auto" w:fill="auto"/>
            <w:noWrap/>
            <w:vAlign w:val="center"/>
          </w:tcPr>
          <w:p w14:paraId="3FE87564"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75</w:t>
            </w:r>
          </w:p>
        </w:tc>
        <w:tc>
          <w:tcPr>
            <w:tcW w:w="3156" w:type="dxa"/>
            <w:shd w:val="clear" w:color="auto" w:fill="auto"/>
            <w:noWrap/>
            <w:vAlign w:val="center"/>
          </w:tcPr>
          <w:p w14:paraId="53EC6614"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超声波治疗仪</w:t>
            </w:r>
          </w:p>
        </w:tc>
        <w:tc>
          <w:tcPr>
            <w:tcW w:w="1793" w:type="dxa"/>
            <w:shd w:val="clear" w:color="auto" w:fill="auto"/>
            <w:vAlign w:val="center"/>
          </w:tcPr>
          <w:p w14:paraId="2F14E48F"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5</w:t>
            </w:r>
          </w:p>
        </w:tc>
        <w:tc>
          <w:tcPr>
            <w:tcW w:w="1793" w:type="dxa"/>
            <w:shd w:val="clear" w:color="auto" w:fill="auto"/>
            <w:noWrap/>
            <w:vAlign w:val="center"/>
          </w:tcPr>
          <w:p w14:paraId="4F910CE0"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1263803D" w14:textId="77777777" w:rsidTr="00BA036F">
        <w:trPr>
          <w:trHeight w:val="397"/>
          <w:jc w:val="center"/>
        </w:trPr>
        <w:tc>
          <w:tcPr>
            <w:tcW w:w="1550" w:type="dxa"/>
            <w:shd w:val="clear" w:color="auto" w:fill="auto"/>
            <w:noWrap/>
            <w:vAlign w:val="center"/>
          </w:tcPr>
          <w:p w14:paraId="6541303B"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76</w:t>
            </w:r>
          </w:p>
        </w:tc>
        <w:tc>
          <w:tcPr>
            <w:tcW w:w="3156" w:type="dxa"/>
            <w:shd w:val="clear" w:color="auto" w:fill="auto"/>
            <w:noWrap/>
            <w:vAlign w:val="center"/>
          </w:tcPr>
          <w:p w14:paraId="10E43E33"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超声刀系统</w:t>
            </w:r>
          </w:p>
        </w:tc>
        <w:tc>
          <w:tcPr>
            <w:tcW w:w="1793" w:type="dxa"/>
            <w:shd w:val="clear" w:color="auto" w:fill="auto"/>
            <w:vAlign w:val="center"/>
          </w:tcPr>
          <w:p w14:paraId="1F32DA2F"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10</w:t>
            </w:r>
          </w:p>
        </w:tc>
        <w:tc>
          <w:tcPr>
            <w:tcW w:w="1793" w:type="dxa"/>
            <w:shd w:val="clear" w:color="auto" w:fill="auto"/>
            <w:noWrap/>
            <w:vAlign w:val="center"/>
          </w:tcPr>
          <w:p w14:paraId="7CE904A1"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5E40EE25" w14:textId="77777777" w:rsidTr="00BA036F">
        <w:trPr>
          <w:trHeight w:val="397"/>
          <w:jc w:val="center"/>
        </w:trPr>
        <w:tc>
          <w:tcPr>
            <w:tcW w:w="1550" w:type="dxa"/>
            <w:shd w:val="clear" w:color="auto" w:fill="auto"/>
            <w:noWrap/>
            <w:vAlign w:val="center"/>
          </w:tcPr>
          <w:p w14:paraId="0E3B5F6F"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77</w:t>
            </w:r>
          </w:p>
        </w:tc>
        <w:tc>
          <w:tcPr>
            <w:tcW w:w="3156" w:type="dxa"/>
            <w:shd w:val="clear" w:color="auto" w:fill="auto"/>
            <w:noWrap/>
            <w:vAlign w:val="center"/>
          </w:tcPr>
          <w:p w14:paraId="16C8CC71"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超声多普勒胎心监测仪</w:t>
            </w:r>
          </w:p>
        </w:tc>
        <w:tc>
          <w:tcPr>
            <w:tcW w:w="1793" w:type="dxa"/>
            <w:shd w:val="clear" w:color="auto" w:fill="auto"/>
            <w:vAlign w:val="center"/>
          </w:tcPr>
          <w:p w14:paraId="3057B77C"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10</w:t>
            </w:r>
          </w:p>
        </w:tc>
        <w:tc>
          <w:tcPr>
            <w:tcW w:w="1793" w:type="dxa"/>
            <w:shd w:val="clear" w:color="auto" w:fill="auto"/>
            <w:noWrap/>
            <w:vAlign w:val="center"/>
          </w:tcPr>
          <w:p w14:paraId="3026DEDF"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25F3629A" w14:textId="77777777" w:rsidTr="00BA036F">
        <w:trPr>
          <w:trHeight w:val="397"/>
          <w:jc w:val="center"/>
        </w:trPr>
        <w:tc>
          <w:tcPr>
            <w:tcW w:w="1550" w:type="dxa"/>
            <w:shd w:val="clear" w:color="auto" w:fill="auto"/>
            <w:noWrap/>
            <w:vAlign w:val="center"/>
          </w:tcPr>
          <w:p w14:paraId="7BFCF92C"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78</w:t>
            </w:r>
          </w:p>
        </w:tc>
        <w:tc>
          <w:tcPr>
            <w:tcW w:w="3156" w:type="dxa"/>
            <w:shd w:val="clear" w:color="auto" w:fill="auto"/>
            <w:noWrap/>
            <w:vAlign w:val="center"/>
          </w:tcPr>
          <w:p w14:paraId="32F0173A"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超声骨密度仪</w:t>
            </w:r>
          </w:p>
        </w:tc>
        <w:tc>
          <w:tcPr>
            <w:tcW w:w="1793" w:type="dxa"/>
            <w:shd w:val="clear" w:color="auto" w:fill="auto"/>
            <w:vAlign w:val="center"/>
          </w:tcPr>
          <w:p w14:paraId="3FB7EADB"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10</w:t>
            </w:r>
          </w:p>
        </w:tc>
        <w:tc>
          <w:tcPr>
            <w:tcW w:w="1793" w:type="dxa"/>
            <w:shd w:val="clear" w:color="auto" w:fill="auto"/>
            <w:noWrap/>
            <w:vAlign w:val="center"/>
          </w:tcPr>
          <w:p w14:paraId="0DB9A4C9"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73838584" w14:textId="77777777" w:rsidTr="00BA036F">
        <w:trPr>
          <w:trHeight w:val="397"/>
          <w:jc w:val="center"/>
        </w:trPr>
        <w:tc>
          <w:tcPr>
            <w:tcW w:w="1550" w:type="dxa"/>
            <w:shd w:val="clear" w:color="auto" w:fill="auto"/>
            <w:noWrap/>
            <w:vAlign w:val="center"/>
          </w:tcPr>
          <w:p w14:paraId="051A6E8A"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79</w:t>
            </w:r>
          </w:p>
        </w:tc>
        <w:tc>
          <w:tcPr>
            <w:tcW w:w="3156" w:type="dxa"/>
            <w:shd w:val="clear" w:color="auto" w:fill="auto"/>
            <w:noWrap/>
            <w:vAlign w:val="center"/>
          </w:tcPr>
          <w:p w14:paraId="620F4746"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超声洁牙机</w:t>
            </w:r>
          </w:p>
        </w:tc>
        <w:tc>
          <w:tcPr>
            <w:tcW w:w="1793" w:type="dxa"/>
            <w:shd w:val="clear" w:color="auto" w:fill="auto"/>
            <w:vAlign w:val="center"/>
          </w:tcPr>
          <w:p w14:paraId="7F2E2989"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10</w:t>
            </w:r>
          </w:p>
        </w:tc>
        <w:tc>
          <w:tcPr>
            <w:tcW w:w="1793" w:type="dxa"/>
            <w:shd w:val="clear" w:color="auto" w:fill="auto"/>
            <w:noWrap/>
            <w:vAlign w:val="center"/>
          </w:tcPr>
          <w:p w14:paraId="28FC5632"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74BBB0EB" w14:textId="77777777" w:rsidTr="00BA036F">
        <w:trPr>
          <w:trHeight w:val="397"/>
          <w:jc w:val="center"/>
        </w:trPr>
        <w:tc>
          <w:tcPr>
            <w:tcW w:w="1550" w:type="dxa"/>
            <w:shd w:val="clear" w:color="auto" w:fill="auto"/>
            <w:noWrap/>
            <w:vAlign w:val="center"/>
          </w:tcPr>
          <w:p w14:paraId="17A6127D"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80</w:t>
            </w:r>
          </w:p>
        </w:tc>
        <w:tc>
          <w:tcPr>
            <w:tcW w:w="3156" w:type="dxa"/>
            <w:shd w:val="clear" w:color="auto" w:fill="auto"/>
            <w:noWrap/>
            <w:vAlign w:val="center"/>
          </w:tcPr>
          <w:p w14:paraId="592010DD"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超声经颅多普勒血流分析仪</w:t>
            </w:r>
          </w:p>
        </w:tc>
        <w:tc>
          <w:tcPr>
            <w:tcW w:w="1793" w:type="dxa"/>
            <w:shd w:val="clear" w:color="auto" w:fill="auto"/>
            <w:vAlign w:val="center"/>
          </w:tcPr>
          <w:p w14:paraId="3E33C4C1"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5</w:t>
            </w:r>
          </w:p>
        </w:tc>
        <w:tc>
          <w:tcPr>
            <w:tcW w:w="1793" w:type="dxa"/>
            <w:shd w:val="clear" w:color="auto" w:fill="auto"/>
            <w:noWrap/>
            <w:vAlign w:val="center"/>
          </w:tcPr>
          <w:p w14:paraId="630FEB1D"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707C62B1" w14:textId="77777777" w:rsidTr="00BA036F">
        <w:trPr>
          <w:trHeight w:val="397"/>
          <w:jc w:val="center"/>
        </w:trPr>
        <w:tc>
          <w:tcPr>
            <w:tcW w:w="1550" w:type="dxa"/>
            <w:shd w:val="clear" w:color="auto" w:fill="auto"/>
            <w:noWrap/>
            <w:vAlign w:val="center"/>
          </w:tcPr>
          <w:p w14:paraId="5F7F0B19"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81</w:t>
            </w:r>
          </w:p>
        </w:tc>
        <w:tc>
          <w:tcPr>
            <w:tcW w:w="3156" w:type="dxa"/>
            <w:shd w:val="clear" w:color="auto" w:fill="auto"/>
            <w:noWrap/>
            <w:vAlign w:val="center"/>
          </w:tcPr>
          <w:p w14:paraId="27D9B54B"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超声脉冲导入治疗仪</w:t>
            </w:r>
          </w:p>
        </w:tc>
        <w:tc>
          <w:tcPr>
            <w:tcW w:w="1793" w:type="dxa"/>
            <w:shd w:val="clear" w:color="auto" w:fill="auto"/>
            <w:vAlign w:val="center"/>
          </w:tcPr>
          <w:p w14:paraId="660CD7B5"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5</w:t>
            </w:r>
          </w:p>
        </w:tc>
        <w:tc>
          <w:tcPr>
            <w:tcW w:w="1793" w:type="dxa"/>
            <w:shd w:val="clear" w:color="auto" w:fill="auto"/>
            <w:noWrap/>
            <w:vAlign w:val="center"/>
          </w:tcPr>
          <w:p w14:paraId="15BC3650"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3AF10AB0" w14:textId="77777777" w:rsidTr="00BA036F">
        <w:trPr>
          <w:trHeight w:val="397"/>
          <w:jc w:val="center"/>
        </w:trPr>
        <w:tc>
          <w:tcPr>
            <w:tcW w:w="1550" w:type="dxa"/>
            <w:shd w:val="clear" w:color="auto" w:fill="auto"/>
            <w:noWrap/>
            <w:vAlign w:val="center"/>
          </w:tcPr>
          <w:p w14:paraId="6EE31303"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82</w:t>
            </w:r>
          </w:p>
        </w:tc>
        <w:tc>
          <w:tcPr>
            <w:tcW w:w="3156" w:type="dxa"/>
            <w:shd w:val="clear" w:color="auto" w:fill="auto"/>
            <w:noWrap/>
            <w:vAlign w:val="center"/>
          </w:tcPr>
          <w:p w14:paraId="185D5DE4"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超声溶栓治疗仪</w:t>
            </w:r>
          </w:p>
        </w:tc>
        <w:tc>
          <w:tcPr>
            <w:tcW w:w="1793" w:type="dxa"/>
            <w:shd w:val="clear" w:color="auto" w:fill="auto"/>
            <w:vAlign w:val="center"/>
          </w:tcPr>
          <w:p w14:paraId="50E7BAC9"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1</w:t>
            </w:r>
          </w:p>
        </w:tc>
        <w:tc>
          <w:tcPr>
            <w:tcW w:w="1793" w:type="dxa"/>
            <w:shd w:val="clear" w:color="auto" w:fill="auto"/>
            <w:noWrap/>
            <w:vAlign w:val="center"/>
          </w:tcPr>
          <w:p w14:paraId="64F58B62"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5A8358A0" w14:textId="77777777" w:rsidTr="00BA036F">
        <w:trPr>
          <w:trHeight w:val="397"/>
          <w:jc w:val="center"/>
        </w:trPr>
        <w:tc>
          <w:tcPr>
            <w:tcW w:w="1550" w:type="dxa"/>
            <w:shd w:val="clear" w:color="auto" w:fill="auto"/>
            <w:noWrap/>
            <w:vAlign w:val="center"/>
          </w:tcPr>
          <w:p w14:paraId="4C33E4D8"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83</w:t>
            </w:r>
          </w:p>
        </w:tc>
        <w:tc>
          <w:tcPr>
            <w:tcW w:w="3156" w:type="dxa"/>
            <w:shd w:val="clear" w:color="auto" w:fill="auto"/>
            <w:noWrap/>
            <w:vAlign w:val="center"/>
          </w:tcPr>
          <w:p w14:paraId="7DDF0350"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超声乳化手术系统（日本）</w:t>
            </w:r>
          </w:p>
        </w:tc>
        <w:tc>
          <w:tcPr>
            <w:tcW w:w="1793" w:type="dxa"/>
            <w:shd w:val="clear" w:color="auto" w:fill="auto"/>
            <w:vAlign w:val="center"/>
          </w:tcPr>
          <w:p w14:paraId="6F8F13E3"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1</w:t>
            </w:r>
          </w:p>
        </w:tc>
        <w:tc>
          <w:tcPr>
            <w:tcW w:w="1793" w:type="dxa"/>
            <w:shd w:val="clear" w:color="auto" w:fill="auto"/>
            <w:noWrap/>
            <w:vAlign w:val="center"/>
          </w:tcPr>
          <w:p w14:paraId="5EFAE72B"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63759F79" w14:textId="77777777" w:rsidTr="00BA036F">
        <w:trPr>
          <w:trHeight w:val="397"/>
          <w:jc w:val="center"/>
        </w:trPr>
        <w:tc>
          <w:tcPr>
            <w:tcW w:w="1550" w:type="dxa"/>
            <w:shd w:val="clear" w:color="auto" w:fill="auto"/>
            <w:noWrap/>
            <w:vAlign w:val="center"/>
          </w:tcPr>
          <w:p w14:paraId="7BEBE390"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84</w:t>
            </w:r>
          </w:p>
        </w:tc>
        <w:tc>
          <w:tcPr>
            <w:tcW w:w="3156" w:type="dxa"/>
            <w:shd w:val="clear" w:color="auto" w:fill="auto"/>
            <w:noWrap/>
            <w:vAlign w:val="center"/>
          </w:tcPr>
          <w:p w14:paraId="23860BAB"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成人悬吊康复训练器</w:t>
            </w:r>
          </w:p>
        </w:tc>
        <w:tc>
          <w:tcPr>
            <w:tcW w:w="1793" w:type="dxa"/>
            <w:shd w:val="clear" w:color="auto" w:fill="auto"/>
            <w:vAlign w:val="center"/>
          </w:tcPr>
          <w:p w14:paraId="687A5870"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5</w:t>
            </w:r>
          </w:p>
        </w:tc>
        <w:tc>
          <w:tcPr>
            <w:tcW w:w="1793" w:type="dxa"/>
            <w:shd w:val="clear" w:color="auto" w:fill="auto"/>
            <w:noWrap/>
            <w:vAlign w:val="center"/>
          </w:tcPr>
          <w:p w14:paraId="389FBF2B"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57BCDB08" w14:textId="77777777" w:rsidTr="00BA036F">
        <w:trPr>
          <w:trHeight w:val="397"/>
          <w:jc w:val="center"/>
        </w:trPr>
        <w:tc>
          <w:tcPr>
            <w:tcW w:w="1550" w:type="dxa"/>
            <w:shd w:val="clear" w:color="auto" w:fill="auto"/>
            <w:noWrap/>
            <w:vAlign w:val="center"/>
          </w:tcPr>
          <w:p w14:paraId="3273D068"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85</w:t>
            </w:r>
          </w:p>
        </w:tc>
        <w:tc>
          <w:tcPr>
            <w:tcW w:w="3156" w:type="dxa"/>
            <w:shd w:val="clear" w:color="auto" w:fill="auto"/>
            <w:noWrap/>
            <w:vAlign w:val="center"/>
          </w:tcPr>
          <w:p w14:paraId="200EEB64"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冲击波治疗仪</w:t>
            </w:r>
          </w:p>
        </w:tc>
        <w:tc>
          <w:tcPr>
            <w:tcW w:w="1793" w:type="dxa"/>
            <w:shd w:val="clear" w:color="auto" w:fill="auto"/>
            <w:vAlign w:val="center"/>
          </w:tcPr>
          <w:p w14:paraId="77692B59"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4</w:t>
            </w:r>
          </w:p>
        </w:tc>
        <w:tc>
          <w:tcPr>
            <w:tcW w:w="1793" w:type="dxa"/>
            <w:shd w:val="clear" w:color="auto" w:fill="auto"/>
            <w:noWrap/>
            <w:vAlign w:val="center"/>
          </w:tcPr>
          <w:p w14:paraId="18B0F53D"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784D0D35" w14:textId="77777777" w:rsidTr="00BA036F">
        <w:trPr>
          <w:trHeight w:val="397"/>
          <w:jc w:val="center"/>
        </w:trPr>
        <w:tc>
          <w:tcPr>
            <w:tcW w:w="1550" w:type="dxa"/>
            <w:shd w:val="clear" w:color="auto" w:fill="auto"/>
            <w:noWrap/>
            <w:vAlign w:val="center"/>
          </w:tcPr>
          <w:p w14:paraId="032BB2C1"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86</w:t>
            </w:r>
          </w:p>
        </w:tc>
        <w:tc>
          <w:tcPr>
            <w:tcW w:w="3156" w:type="dxa"/>
            <w:shd w:val="clear" w:color="auto" w:fill="auto"/>
            <w:noWrap/>
            <w:vAlign w:val="center"/>
          </w:tcPr>
          <w:p w14:paraId="3E75385B"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臭氧治疗仪</w:t>
            </w:r>
          </w:p>
        </w:tc>
        <w:tc>
          <w:tcPr>
            <w:tcW w:w="1793" w:type="dxa"/>
            <w:shd w:val="clear" w:color="auto" w:fill="auto"/>
            <w:vAlign w:val="center"/>
          </w:tcPr>
          <w:p w14:paraId="31FFD547"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5</w:t>
            </w:r>
          </w:p>
        </w:tc>
        <w:tc>
          <w:tcPr>
            <w:tcW w:w="1793" w:type="dxa"/>
            <w:shd w:val="clear" w:color="auto" w:fill="auto"/>
            <w:noWrap/>
            <w:vAlign w:val="center"/>
          </w:tcPr>
          <w:p w14:paraId="3EA5C395"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40D06E62" w14:textId="77777777" w:rsidTr="00BA036F">
        <w:trPr>
          <w:trHeight w:val="397"/>
          <w:jc w:val="center"/>
        </w:trPr>
        <w:tc>
          <w:tcPr>
            <w:tcW w:w="1550" w:type="dxa"/>
            <w:shd w:val="clear" w:color="auto" w:fill="auto"/>
            <w:noWrap/>
            <w:vAlign w:val="center"/>
          </w:tcPr>
          <w:p w14:paraId="3F00A18A"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87</w:t>
            </w:r>
          </w:p>
        </w:tc>
        <w:tc>
          <w:tcPr>
            <w:tcW w:w="3156" w:type="dxa"/>
            <w:shd w:val="clear" w:color="auto" w:fill="auto"/>
            <w:noWrap/>
            <w:vAlign w:val="center"/>
          </w:tcPr>
          <w:p w14:paraId="16420B92"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储存柜（经食道探头）</w:t>
            </w:r>
          </w:p>
        </w:tc>
        <w:tc>
          <w:tcPr>
            <w:tcW w:w="1793" w:type="dxa"/>
            <w:shd w:val="clear" w:color="auto" w:fill="auto"/>
            <w:vAlign w:val="center"/>
          </w:tcPr>
          <w:p w14:paraId="7EC28ABF"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1</w:t>
            </w:r>
          </w:p>
        </w:tc>
        <w:tc>
          <w:tcPr>
            <w:tcW w:w="1793" w:type="dxa"/>
            <w:shd w:val="clear" w:color="auto" w:fill="auto"/>
            <w:noWrap/>
            <w:vAlign w:val="center"/>
          </w:tcPr>
          <w:p w14:paraId="0851AFC3"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个</w:t>
            </w:r>
          </w:p>
        </w:tc>
      </w:tr>
      <w:tr w:rsidR="0058477C" w:rsidRPr="009336B5" w14:paraId="2BA83E24" w14:textId="77777777" w:rsidTr="00BA036F">
        <w:trPr>
          <w:trHeight w:val="397"/>
          <w:jc w:val="center"/>
        </w:trPr>
        <w:tc>
          <w:tcPr>
            <w:tcW w:w="1550" w:type="dxa"/>
            <w:shd w:val="clear" w:color="auto" w:fill="auto"/>
            <w:noWrap/>
            <w:vAlign w:val="center"/>
          </w:tcPr>
          <w:p w14:paraId="17277554"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88</w:t>
            </w:r>
          </w:p>
        </w:tc>
        <w:tc>
          <w:tcPr>
            <w:tcW w:w="3156" w:type="dxa"/>
            <w:shd w:val="clear" w:color="auto" w:fill="auto"/>
            <w:noWrap/>
            <w:vAlign w:val="center"/>
          </w:tcPr>
          <w:p w14:paraId="5FCCD52E"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床旁持续血液净化系统</w:t>
            </w:r>
          </w:p>
        </w:tc>
        <w:tc>
          <w:tcPr>
            <w:tcW w:w="1793" w:type="dxa"/>
            <w:shd w:val="clear" w:color="auto" w:fill="auto"/>
            <w:vAlign w:val="center"/>
          </w:tcPr>
          <w:p w14:paraId="501B325B"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1</w:t>
            </w:r>
          </w:p>
        </w:tc>
        <w:tc>
          <w:tcPr>
            <w:tcW w:w="1793" w:type="dxa"/>
            <w:shd w:val="clear" w:color="auto" w:fill="auto"/>
            <w:noWrap/>
            <w:vAlign w:val="center"/>
          </w:tcPr>
          <w:p w14:paraId="3E67B56F"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套</w:t>
            </w:r>
          </w:p>
        </w:tc>
      </w:tr>
      <w:tr w:rsidR="0058477C" w:rsidRPr="009336B5" w14:paraId="1B51A674" w14:textId="77777777" w:rsidTr="00BA036F">
        <w:trPr>
          <w:trHeight w:val="397"/>
          <w:jc w:val="center"/>
        </w:trPr>
        <w:tc>
          <w:tcPr>
            <w:tcW w:w="1550" w:type="dxa"/>
            <w:shd w:val="clear" w:color="auto" w:fill="auto"/>
            <w:noWrap/>
            <w:vAlign w:val="center"/>
          </w:tcPr>
          <w:p w14:paraId="7064A43F"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89</w:t>
            </w:r>
          </w:p>
        </w:tc>
        <w:tc>
          <w:tcPr>
            <w:tcW w:w="3156" w:type="dxa"/>
            <w:shd w:val="clear" w:color="auto" w:fill="auto"/>
            <w:noWrap/>
            <w:vAlign w:val="center"/>
          </w:tcPr>
          <w:p w14:paraId="5FFDF56D"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纯水设备</w:t>
            </w:r>
          </w:p>
        </w:tc>
        <w:tc>
          <w:tcPr>
            <w:tcW w:w="1793" w:type="dxa"/>
            <w:shd w:val="clear" w:color="auto" w:fill="auto"/>
            <w:vAlign w:val="center"/>
          </w:tcPr>
          <w:p w14:paraId="2CBD5035"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5</w:t>
            </w:r>
          </w:p>
        </w:tc>
        <w:tc>
          <w:tcPr>
            <w:tcW w:w="1793" w:type="dxa"/>
            <w:shd w:val="clear" w:color="auto" w:fill="auto"/>
            <w:noWrap/>
            <w:vAlign w:val="center"/>
          </w:tcPr>
          <w:p w14:paraId="75BAD386"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67FEF582" w14:textId="77777777" w:rsidTr="00BA036F">
        <w:trPr>
          <w:trHeight w:val="397"/>
          <w:jc w:val="center"/>
        </w:trPr>
        <w:tc>
          <w:tcPr>
            <w:tcW w:w="1550" w:type="dxa"/>
            <w:shd w:val="clear" w:color="auto" w:fill="auto"/>
            <w:noWrap/>
            <w:vAlign w:val="center"/>
          </w:tcPr>
          <w:p w14:paraId="266B83D6"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90</w:t>
            </w:r>
          </w:p>
        </w:tc>
        <w:tc>
          <w:tcPr>
            <w:tcW w:w="3156" w:type="dxa"/>
            <w:shd w:val="clear" w:color="auto" w:fill="auto"/>
            <w:noWrap/>
            <w:vAlign w:val="center"/>
          </w:tcPr>
          <w:p w14:paraId="05AD7E77"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磁刺激仪</w:t>
            </w:r>
          </w:p>
        </w:tc>
        <w:tc>
          <w:tcPr>
            <w:tcW w:w="1793" w:type="dxa"/>
            <w:shd w:val="clear" w:color="auto" w:fill="auto"/>
            <w:vAlign w:val="center"/>
          </w:tcPr>
          <w:p w14:paraId="6BD946E9"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5</w:t>
            </w:r>
          </w:p>
        </w:tc>
        <w:tc>
          <w:tcPr>
            <w:tcW w:w="1793" w:type="dxa"/>
            <w:shd w:val="clear" w:color="auto" w:fill="auto"/>
            <w:noWrap/>
            <w:vAlign w:val="center"/>
          </w:tcPr>
          <w:p w14:paraId="098254E1"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2BFBC311" w14:textId="77777777" w:rsidTr="00BA036F">
        <w:trPr>
          <w:trHeight w:val="397"/>
          <w:jc w:val="center"/>
        </w:trPr>
        <w:tc>
          <w:tcPr>
            <w:tcW w:w="1550" w:type="dxa"/>
            <w:shd w:val="clear" w:color="auto" w:fill="auto"/>
            <w:noWrap/>
            <w:vAlign w:val="center"/>
          </w:tcPr>
          <w:p w14:paraId="3B1D57CA"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91</w:t>
            </w:r>
          </w:p>
        </w:tc>
        <w:tc>
          <w:tcPr>
            <w:tcW w:w="3156" w:type="dxa"/>
            <w:shd w:val="clear" w:color="auto" w:fill="auto"/>
            <w:noWrap/>
            <w:vAlign w:val="center"/>
          </w:tcPr>
          <w:p w14:paraId="6FBDB8DF"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磁振热治疗仪</w:t>
            </w:r>
          </w:p>
        </w:tc>
        <w:tc>
          <w:tcPr>
            <w:tcW w:w="1793" w:type="dxa"/>
            <w:shd w:val="clear" w:color="auto" w:fill="auto"/>
            <w:vAlign w:val="center"/>
          </w:tcPr>
          <w:p w14:paraId="5C6A30B5"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5</w:t>
            </w:r>
          </w:p>
        </w:tc>
        <w:tc>
          <w:tcPr>
            <w:tcW w:w="1793" w:type="dxa"/>
            <w:shd w:val="clear" w:color="auto" w:fill="auto"/>
            <w:noWrap/>
            <w:vAlign w:val="center"/>
          </w:tcPr>
          <w:p w14:paraId="70DB6698"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2194546F" w14:textId="77777777" w:rsidTr="00BA036F">
        <w:trPr>
          <w:trHeight w:val="397"/>
          <w:jc w:val="center"/>
        </w:trPr>
        <w:tc>
          <w:tcPr>
            <w:tcW w:w="1550" w:type="dxa"/>
            <w:shd w:val="clear" w:color="auto" w:fill="auto"/>
            <w:noWrap/>
            <w:vAlign w:val="center"/>
          </w:tcPr>
          <w:p w14:paraId="747721BD"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92</w:t>
            </w:r>
          </w:p>
        </w:tc>
        <w:tc>
          <w:tcPr>
            <w:tcW w:w="3156" w:type="dxa"/>
            <w:shd w:val="clear" w:color="auto" w:fill="auto"/>
            <w:noWrap/>
            <w:vAlign w:val="center"/>
          </w:tcPr>
          <w:p w14:paraId="19564334"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岱洛负压机</w:t>
            </w:r>
          </w:p>
        </w:tc>
        <w:tc>
          <w:tcPr>
            <w:tcW w:w="1793" w:type="dxa"/>
            <w:shd w:val="clear" w:color="auto" w:fill="auto"/>
            <w:vAlign w:val="center"/>
          </w:tcPr>
          <w:p w14:paraId="1D5CD8F7"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5</w:t>
            </w:r>
          </w:p>
        </w:tc>
        <w:tc>
          <w:tcPr>
            <w:tcW w:w="1793" w:type="dxa"/>
            <w:shd w:val="clear" w:color="auto" w:fill="auto"/>
            <w:noWrap/>
            <w:vAlign w:val="center"/>
          </w:tcPr>
          <w:p w14:paraId="0DFC429E"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38561C6D" w14:textId="77777777" w:rsidTr="00BA036F">
        <w:trPr>
          <w:trHeight w:val="397"/>
          <w:jc w:val="center"/>
        </w:trPr>
        <w:tc>
          <w:tcPr>
            <w:tcW w:w="1550" w:type="dxa"/>
            <w:shd w:val="clear" w:color="auto" w:fill="auto"/>
            <w:noWrap/>
            <w:vAlign w:val="center"/>
          </w:tcPr>
          <w:p w14:paraId="5277E02B"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93</w:t>
            </w:r>
          </w:p>
        </w:tc>
        <w:tc>
          <w:tcPr>
            <w:tcW w:w="3156" w:type="dxa"/>
            <w:shd w:val="clear" w:color="auto" w:fill="auto"/>
            <w:noWrap/>
            <w:vAlign w:val="center"/>
          </w:tcPr>
          <w:p w14:paraId="5BDFB427"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岱洛无油空压机</w:t>
            </w:r>
          </w:p>
        </w:tc>
        <w:tc>
          <w:tcPr>
            <w:tcW w:w="1793" w:type="dxa"/>
            <w:shd w:val="clear" w:color="auto" w:fill="auto"/>
            <w:vAlign w:val="center"/>
          </w:tcPr>
          <w:p w14:paraId="300F108A"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5</w:t>
            </w:r>
          </w:p>
        </w:tc>
        <w:tc>
          <w:tcPr>
            <w:tcW w:w="1793" w:type="dxa"/>
            <w:shd w:val="clear" w:color="auto" w:fill="auto"/>
            <w:noWrap/>
            <w:vAlign w:val="center"/>
          </w:tcPr>
          <w:p w14:paraId="4CFA45D7"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5E822A0D" w14:textId="77777777" w:rsidTr="00BA036F">
        <w:trPr>
          <w:trHeight w:val="397"/>
          <w:jc w:val="center"/>
        </w:trPr>
        <w:tc>
          <w:tcPr>
            <w:tcW w:w="1550" w:type="dxa"/>
            <w:shd w:val="clear" w:color="auto" w:fill="auto"/>
            <w:noWrap/>
            <w:vAlign w:val="center"/>
          </w:tcPr>
          <w:p w14:paraId="5A8D5AD6"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94</w:t>
            </w:r>
          </w:p>
        </w:tc>
        <w:tc>
          <w:tcPr>
            <w:tcW w:w="3156" w:type="dxa"/>
            <w:shd w:val="clear" w:color="auto" w:fill="auto"/>
            <w:noWrap/>
            <w:vAlign w:val="center"/>
          </w:tcPr>
          <w:p w14:paraId="7BE2AA64"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单人站立架</w:t>
            </w:r>
          </w:p>
        </w:tc>
        <w:tc>
          <w:tcPr>
            <w:tcW w:w="1793" w:type="dxa"/>
            <w:shd w:val="clear" w:color="auto" w:fill="auto"/>
            <w:vAlign w:val="center"/>
          </w:tcPr>
          <w:p w14:paraId="41AFB8B0"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10</w:t>
            </w:r>
          </w:p>
        </w:tc>
        <w:tc>
          <w:tcPr>
            <w:tcW w:w="1793" w:type="dxa"/>
            <w:shd w:val="clear" w:color="auto" w:fill="auto"/>
            <w:noWrap/>
            <w:vAlign w:val="center"/>
          </w:tcPr>
          <w:p w14:paraId="0D4D033E"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个</w:t>
            </w:r>
          </w:p>
        </w:tc>
      </w:tr>
      <w:tr w:rsidR="0058477C" w:rsidRPr="009336B5" w14:paraId="2174D6B7" w14:textId="77777777" w:rsidTr="00BA036F">
        <w:trPr>
          <w:trHeight w:val="397"/>
          <w:jc w:val="center"/>
        </w:trPr>
        <w:tc>
          <w:tcPr>
            <w:tcW w:w="1550" w:type="dxa"/>
            <w:shd w:val="clear" w:color="auto" w:fill="auto"/>
            <w:noWrap/>
            <w:vAlign w:val="center"/>
          </w:tcPr>
          <w:p w14:paraId="42942E55"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95</w:t>
            </w:r>
          </w:p>
        </w:tc>
        <w:tc>
          <w:tcPr>
            <w:tcW w:w="3156" w:type="dxa"/>
            <w:shd w:val="clear" w:color="auto" w:fill="auto"/>
            <w:noWrap/>
            <w:vAlign w:val="center"/>
          </w:tcPr>
          <w:p w14:paraId="49C24526"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得悦机扩</w:t>
            </w:r>
          </w:p>
        </w:tc>
        <w:tc>
          <w:tcPr>
            <w:tcW w:w="1793" w:type="dxa"/>
            <w:shd w:val="clear" w:color="auto" w:fill="auto"/>
            <w:vAlign w:val="center"/>
          </w:tcPr>
          <w:p w14:paraId="3CE3AD94"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4</w:t>
            </w:r>
          </w:p>
        </w:tc>
        <w:tc>
          <w:tcPr>
            <w:tcW w:w="1793" w:type="dxa"/>
            <w:shd w:val="clear" w:color="auto" w:fill="auto"/>
            <w:noWrap/>
            <w:vAlign w:val="center"/>
          </w:tcPr>
          <w:p w14:paraId="0586DA64"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19499A91" w14:textId="77777777" w:rsidTr="00BA036F">
        <w:trPr>
          <w:trHeight w:val="397"/>
          <w:jc w:val="center"/>
        </w:trPr>
        <w:tc>
          <w:tcPr>
            <w:tcW w:w="1550" w:type="dxa"/>
            <w:shd w:val="clear" w:color="auto" w:fill="auto"/>
            <w:noWrap/>
            <w:vAlign w:val="center"/>
          </w:tcPr>
          <w:p w14:paraId="1A5E00A7"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96</w:t>
            </w:r>
          </w:p>
        </w:tc>
        <w:tc>
          <w:tcPr>
            <w:tcW w:w="3156" w:type="dxa"/>
            <w:shd w:val="clear" w:color="auto" w:fill="auto"/>
            <w:noWrap/>
            <w:vAlign w:val="center"/>
          </w:tcPr>
          <w:p w14:paraId="234BB5CD" w14:textId="77777777" w:rsidR="0058477C" w:rsidRPr="009336B5" w:rsidRDefault="0058477C" w:rsidP="000F3E82">
            <w:pPr>
              <w:pStyle w:val="afff1"/>
              <w:rPr>
                <w:rFonts w:cs="Times New Roman"/>
                <w:b w:val="0"/>
                <w:bCs/>
                <w:szCs w:val="21"/>
              </w:rPr>
            </w:pPr>
            <w:r w:rsidRPr="009336B5">
              <w:rPr>
                <w:rFonts w:cs="Times New Roman"/>
                <w:b w:val="0"/>
                <w:bCs/>
                <w:szCs w:val="21"/>
              </w:rPr>
              <w:t>等离子电切系统</w:t>
            </w:r>
          </w:p>
        </w:tc>
        <w:tc>
          <w:tcPr>
            <w:tcW w:w="1793" w:type="dxa"/>
            <w:shd w:val="clear" w:color="auto" w:fill="auto"/>
            <w:vAlign w:val="center"/>
          </w:tcPr>
          <w:p w14:paraId="2A8A369E" w14:textId="77777777" w:rsidR="0058477C" w:rsidRPr="009336B5" w:rsidRDefault="0058477C" w:rsidP="000F3E82">
            <w:pPr>
              <w:pStyle w:val="afff1"/>
              <w:rPr>
                <w:rFonts w:cs="Times New Roman"/>
                <w:b w:val="0"/>
                <w:bCs/>
                <w:szCs w:val="21"/>
              </w:rPr>
            </w:pPr>
            <w:r w:rsidRPr="009336B5">
              <w:rPr>
                <w:rFonts w:cs="Times New Roman"/>
                <w:b w:val="0"/>
                <w:bCs/>
                <w:szCs w:val="21"/>
              </w:rPr>
              <w:t>5</w:t>
            </w:r>
          </w:p>
        </w:tc>
        <w:tc>
          <w:tcPr>
            <w:tcW w:w="1793" w:type="dxa"/>
            <w:shd w:val="clear" w:color="auto" w:fill="auto"/>
            <w:noWrap/>
            <w:vAlign w:val="center"/>
          </w:tcPr>
          <w:p w14:paraId="135E0745"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328AFD92" w14:textId="77777777" w:rsidTr="00BA036F">
        <w:trPr>
          <w:trHeight w:val="397"/>
          <w:jc w:val="center"/>
        </w:trPr>
        <w:tc>
          <w:tcPr>
            <w:tcW w:w="1550" w:type="dxa"/>
            <w:shd w:val="clear" w:color="auto" w:fill="auto"/>
            <w:noWrap/>
            <w:vAlign w:val="center"/>
          </w:tcPr>
          <w:p w14:paraId="37BB5E81"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97</w:t>
            </w:r>
          </w:p>
        </w:tc>
        <w:tc>
          <w:tcPr>
            <w:tcW w:w="3156" w:type="dxa"/>
            <w:shd w:val="clear" w:color="auto" w:fill="auto"/>
            <w:noWrap/>
            <w:vAlign w:val="center"/>
          </w:tcPr>
          <w:p w14:paraId="2A254CB0" w14:textId="77777777" w:rsidR="0058477C" w:rsidRPr="009336B5" w:rsidRDefault="0058477C" w:rsidP="000F3E82">
            <w:pPr>
              <w:pStyle w:val="afff1"/>
              <w:rPr>
                <w:rFonts w:cs="Times New Roman"/>
                <w:b w:val="0"/>
                <w:bCs/>
                <w:szCs w:val="21"/>
              </w:rPr>
            </w:pPr>
            <w:r w:rsidRPr="009336B5">
              <w:rPr>
                <w:rFonts w:cs="Times New Roman"/>
                <w:b w:val="0"/>
                <w:bCs/>
                <w:szCs w:val="21"/>
              </w:rPr>
              <w:t>低频脉冲电刺激治疗仪</w:t>
            </w:r>
          </w:p>
        </w:tc>
        <w:tc>
          <w:tcPr>
            <w:tcW w:w="1793" w:type="dxa"/>
            <w:shd w:val="clear" w:color="auto" w:fill="auto"/>
            <w:vAlign w:val="center"/>
          </w:tcPr>
          <w:p w14:paraId="73FBBCE6" w14:textId="77777777" w:rsidR="0058477C" w:rsidRPr="009336B5" w:rsidRDefault="0058477C" w:rsidP="000F3E82">
            <w:pPr>
              <w:pStyle w:val="afff1"/>
              <w:rPr>
                <w:rFonts w:cs="Times New Roman"/>
                <w:b w:val="0"/>
                <w:bCs/>
                <w:szCs w:val="21"/>
              </w:rPr>
            </w:pPr>
            <w:r w:rsidRPr="009336B5">
              <w:rPr>
                <w:rFonts w:cs="Times New Roman"/>
                <w:b w:val="0"/>
                <w:bCs/>
                <w:szCs w:val="21"/>
              </w:rPr>
              <w:t>5</w:t>
            </w:r>
          </w:p>
        </w:tc>
        <w:tc>
          <w:tcPr>
            <w:tcW w:w="1793" w:type="dxa"/>
            <w:shd w:val="clear" w:color="auto" w:fill="auto"/>
            <w:noWrap/>
            <w:vAlign w:val="center"/>
          </w:tcPr>
          <w:p w14:paraId="1B8AAFE7"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0F896313" w14:textId="77777777" w:rsidTr="00BA036F">
        <w:trPr>
          <w:trHeight w:val="397"/>
          <w:jc w:val="center"/>
        </w:trPr>
        <w:tc>
          <w:tcPr>
            <w:tcW w:w="1550" w:type="dxa"/>
            <w:shd w:val="clear" w:color="auto" w:fill="auto"/>
            <w:noWrap/>
            <w:vAlign w:val="center"/>
          </w:tcPr>
          <w:p w14:paraId="192E9CEA"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98</w:t>
            </w:r>
          </w:p>
        </w:tc>
        <w:tc>
          <w:tcPr>
            <w:tcW w:w="3156" w:type="dxa"/>
            <w:shd w:val="clear" w:color="auto" w:fill="auto"/>
            <w:noWrap/>
            <w:vAlign w:val="center"/>
          </w:tcPr>
          <w:p w14:paraId="2C466C70" w14:textId="77777777" w:rsidR="0058477C" w:rsidRPr="009336B5" w:rsidRDefault="0058477C" w:rsidP="000F3E82">
            <w:pPr>
              <w:pStyle w:val="afff1"/>
              <w:rPr>
                <w:rFonts w:cs="Times New Roman"/>
                <w:b w:val="0"/>
                <w:bCs/>
                <w:szCs w:val="21"/>
              </w:rPr>
            </w:pPr>
            <w:r w:rsidRPr="009336B5">
              <w:rPr>
                <w:rFonts w:cs="Times New Roman"/>
                <w:b w:val="0"/>
                <w:bCs/>
                <w:szCs w:val="21"/>
              </w:rPr>
              <w:t>低频神经和肌肉刺激仪</w:t>
            </w:r>
          </w:p>
        </w:tc>
        <w:tc>
          <w:tcPr>
            <w:tcW w:w="1793" w:type="dxa"/>
            <w:shd w:val="clear" w:color="auto" w:fill="auto"/>
            <w:vAlign w:val="center"/>
          </w:tcPr>
          <w:p w14:paraId="24BADDB4" w14:textId="77777777" w:rsidR="0058477C" w:rsidRPr="009336B5" w:rsidRDefault="0058477C" w:rsidP="000F3E82">
            <w:pPr>
              <w:pStyle w:val="afff1"/>
              <w:rPr>
                <w:rFonts w:cs="Times New Roman"/>
                <w:b w:val="0"/>
                <w:bCs/>
                <w:szCs w:val="21"/>
              </w:rPr>
            </w:pPr>
            <w:r w:rsidRPr="009336B5">
              <w:rPr>
                <w:rFonts w:cs="Times New Roman"/>
                <w:b w:val="0"/>
                <w:bCs/>
                <w:szCs w:val="21"/>
              </w:rPr>
              <w:t>5</w:t>
            </w:r>
          </w:p>
        </w:tc>
        <w:tc>
          <w:tcPr>
            <w:tcW w:w="1793" w:type="dxa"/>
            <w:shd w:val="clear" w:color="auto" w:fill="auto"/>
            <w:noWrap/>
            <w:vAlign w:val="center"/>
          </w:tcPr>
          <w:p w14:paraId="2FD81424"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30C3A954" w14:textId="77777777" w:rsidTr="00BA036F">
        <w:trPr>
          <w:trHeight w:val="397"/>
          <w:jc w:val="center"/>
        </w:trPr>
        <w:tc>
          <w:tcPr>
            <w:tcW w:w="1550" w:type="dxa"/>
            <w:shd w:val="clear" w:color="auto" w:fill="auto"/>
            <w:noWrap/>
            <w:vAlign w:val="center"/>
          </w:tcPr>
          <w:p w14:paraId="24AA9A02"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99</w:t>
            </w:r>
          </w:p>
        </w:tc>
        <w:tc>
          <w:tcPr>
            <w:tcW w:w="3156" w:type="dxa"/>
            <w:shd w:val="clear" w:color="auto" w:fill="auto"/>
            <w:noWrap/>
            <w:vAlign w:val="center"/>
          </w:tcPr>
          <w:p w14:paraId="3FE30ADB" w14:textId="77777777" w:rsidR="0058477C" w:rsidRPr="009336B5" w:rsidRDefault="0058477C" w:rsidP="000F3E82">
            <w:pPr>
              <w:pStyle w:val="afff1"/>
              <w:rPr>
                <w:rFonts w:cs="Times New Roman"/>
                <w:b w:val="0"/>
                <w:bCs/>
                <w:szCs w:val="21"/>
              </w:rPr>
            </w:pPr>
            <w:r w:rsidRPr="009336B5">
              <w:rPr>
                <w:rFonts w:cs="Times New Roman"/>
                <w:b w:val="0"/>
                <w:bCs/>
                <w:szCs w:val="21"/>
              </w:rPr>
              <w:t>低温等离子</w:t>
            </w:r>
          </w:p>
        </w:tc>
        <w:tc>
          <w:tcPr>
            <w:tcW w:w="1793" w:type="dxa"/>
            <w:shd w:val="clear" w:color="auto" w:fill="auto"/>
            <w:vAlign w:val="center"/>
          </w:tcPr>
          <w:p w14:paraId="04243C05" w14:textId="77777777" w:rsidR="0058477C" w:rsidRPr="009336B5" w:rsidRDefault="0058477C" w:rsidP="000F3E82">
            <w:pPr>
              <w:pStyle w:val="afff1"/>
              <w:rPr>
                <w:rFonts w:cs="Times New Roman"/>
                <w:b w:val="0"/>
                <w:bCs/>
                <w:szCs w:val="21"/>
              </w:rPr>
            </w:pPr>
            <w:r w:rsidRPr="009336B5">
              <w:rPr>
                <w:rFonts w:cs="Times New Roman"/>
                <w:b w:val="0"/>
                <w:bCs/>
                <w:szCs w:val="21"/>
              </w:rPr>
              <w:t>3</w:t>
            </w:r>
          </w:p>
        </w:tc>
        <w:tc>
          <w:tcPr>
            <w:tcW w:w="1793" w:type="dxa"/>
            <w:shd w:val="clear" w:color="auto" w:fill="auto"/>
            <w:noWrap/>
            <w:vAlign w:val="center"/>
          </w:tcPr>
          <w:p w14:paraId="7D1F31BA"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6E3921FB" w14:textId="77777777" w:rsidTr="00BA036F">
        <w:trPr>
          <w:trHeight w:val="397"/>
          <w:jc w:val="center"/>
        </w:trPr>
        <w:tc>
          <w:tcPr>
            <w:tcW w:w="1550" w:type="dxa"/>
            <w:shd w:val="clear" w:color="auto" w:fill="auto"/>
            <w:noWrap/>
            <w:vAlign w:val="center"/>
          </w:tcPr>
          <w:p w14:paraId="5D43BFA0"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100</w:t>
            </w:r>
          </w:p>
        </w:tc>
        <w:tc>
          <w:tcPr>
            <w:tcW w:w="3156" w:type="dxa"/>
            <w:shd w:val="clear" w:color="auto" w:fill="auto"/>
            <w:noWrap/>
            <w:vAlign w:val="center"/>
          </w:tcPr>
          <w:p w14:paraId="0B1B3B3D" w14:textId="77777777" w:rsidR="0058477C" w:rsidRPr="009336B5" w:rsidRDefault="0058477C" w:rsidP="000F3E82">
            <w:pPr>
              <w:pStyle w:val="afff1"/>
              <w:rPr>
                <w:rFonts w:cs="Times New Roman"/>
                <w:b w:val="0"/>
                <w:bCs/>
                <w:szCs w:val="21"/>
              </w:rPr>
            </w:pPr>
            <w:r w:rsidRPr="009336B5">
              <w:rPr>
                <w:rFonts w:cs="Times New Roman"/>
                <w:b w:val="0"/>
                <w:bCs/>
                <w:szCs w:val="21"/>
              </w:rPr>
              <w:t>低温等离子多功能手术系统</w:t>
            </w:r>
          </w:p>
        </w:tc>
        <w:tc>
          <w:tcPr>
            <w:tcW w:w="1793" w:type="dxa"/>
            <w:shd w:val="clear" w:color="auto" w:fill="auto"/>
            <w:vAlign w:val="center"/>
          </w:tcPr>
          <w:p w14:paraId="2EBC4C08" w14:textId="77777777" w:rsidR="0058477C" w:rsidRPr="009336B5" w:rsidRDefault="0058477C" w:rsidP="000F3E82">
            <w:pPr>
              <w:pStyle w:val="afff1"/>
              <w:rPr>
                <w:rFonts w:cs="Times New Roman"/>
                <w:b w:val="0"/>
                <w:bCs/>
                <w:szCs w:val="21"/>
              </w:rPr>
            </w:pPr>
            <w:r w:rsidRPr="009336B5">
              <w:rPr>
                <w:rFonts w:cs="Times New Roman"/>
                <w:b w:val="0"/>
                <w:bCs/>
                <w:szCs w:val="21"/>
              </w:rPr>
              <w:t>5</w:t>
            </w:r>
          </w:p>
        </w:tc>
        <w:tc>
          <w:tcPr>
            <w:tcW w:w="1793" w:type="dxa"/>
            <w:shd w:val="clear" w:color="auto" w:fill="auto"/>
            <w:noWrap/>
            <w:vAlign w:val="center"/>
          </w:tcPr>
          <w:p w14:paraId="08BDA394"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5216E83D" w14:textId="77777777" w:rsidTr="00BA036F">
        <w:trPr>
          <w:trHeight w:val="397"/>
          <w:jc w:val="center"/>
        </w:trPr>
        <w:tc>
          <w:tcPr>
            <w:tcW w:w="1550" w:type="dxa"/>
            <w:shd w:val="clear" w:color="auto" w:fill="auto"/>
            <w:noWrap/>
            <w:vAlign w:val="center"/>
          </w:tcPr>
          <w:p w14:paraId="20D98363"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101</w:t>
            </w:r>
          </w:p>
        </w:tc>
        <w:tc>
          <w:tcPr>
            <w:tcW w:w="3156" w:type="dxa"/>
            <w:shd w:val="clear" w:color="auto" w:fill="auto"/>
            <w:noWrap/>
            <w:vAlign w:val="center"/>
          </w:tcPr>
          <w:p w14:paraId="53922157" w14:textId="77777777" w:rsidR="0058477C" w:rsidRPr="009336B5" w:rsidRDefault="0058477C" w:rsidP="000F3E82">
            <w:pPr>
              <w:pStyle w:val="afff1"/>
              <w:rPr>
                <w:rFonts w:cs="Times New Roman"/>
                <w:b w:val="0"/>
                <w:bCs/>
                <w:szCs w:val="21"/>
              </w:rPr>
            </w:pPr>
            <w:r w:rsidRPr="009336B5">
              <w:rPr>
                <w:rFonts w:cs="Times New Roman"/>
                <w:b w:val="0"/>
                <w:bCs/>
                <w:szCs w:val="21"/>
              </w:rPr>
              <w:t>电动称重溶栓床</w:t>
            </w:r>
          </w:p>
        </w:tc>
        <w:tc>
          <w:tcPr>
            <w:tcW w:w="1793" w:type="dxa"/>
            <w:shd w:val="clear" w:color="auto" w:fill="auto"/>
            <w:vAlign w:val="center"/>
          </w:tcPr>
          <w:p w14:paraId="2815DF2C" w14:textId="77777777" w:rsidR="0058477C" w:rsidRPr="009336B5" w:rsidRDefault="0058477C" w:rsidP="000F3E82">
            <w:pPr>
              <w:pStyle w:val="afff1"/>
              <w:rPr>
                <w:rFonts w:cs="Times New Roman"/>
                <w:b w:val="0"/>
                <w:bCs/>
                <w:szCs w:val="21"/>
              </w:rPr>
            </w:pPr>
            <w:r w:rsidRPr="009336B5">
              <w:rPr>
                <w:rFonts w:cs="Times New Roman"/>
                <w:b w:val="0"/>
                <w:bCs/>
                <w:szCs w:val="21"/>
              </w:rPr>
              <w:t>10</w:t>
            </w:r>
          </w:p>
        </w:tc>
        <w:tc>
          <w:tcPr>
            <w:tcW w:w="1793" w:type="dxa"/>
            <w:shd w:val="clear" w:color="auto" w:fill="auto"/>
            <w:noWrap/>
            <w:vAlign w:val="center"/>
          </w:tcPr>
          <w:p w14:paraId="6A1F6948"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62F44910" w14:textId="77777777" w:rsidTr="00BA036F">
        <w:trPr>
          <w:trHeight w:val="397"/>
          <w:jc w:val="center"/>
        </w:trPr>
        <w:tc>
          <w:tcPr>
            <w:tcW w:w="1550" w:type="dxa"/>
            <w:shd w:val="clear" w:color="auto" w:fill="auto"/>
            <w:noWrap/>
            <w:vAlign w:val="center"/>
          </w:tcPr>
          <w:p w14:paraId="53D85A61"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102</w:t>
            </w:r>
          </w:p>
        </w:tc>
        <w:tc>
          <w:tcPr>
            <w:tcW w:w="3156" w:type="dxa"/>
            <w:shd w:val="clear" w:color="auto" w:fill="auto"/>
            <w:noWrap/>
            <w:vAlign w:val="center"/>
          </w:tcPr>
          <w:p w14:paraId="2E101C7F" w14:textId="77777777" w:rsidR="0058477C" w:rsidRPr="009336B5" w:rsidRDefault="0058477C" w:rsidP="000F3E82">
            <w:pPr>
              <w:pStyle w:val="afff1"/>
              <w:rPr>
                <w:rFonts w:cs="Times New Roman"/>
                <w:b w:val="0"/>
                <w:bCs/>
                <w:szCs w:val="21"/>
              </w:rPr>
            </w:pPr>
            <w:r w:rsidRPr="009336B5">
              <w:rPr>
                <w:rFonts w:cs="Times New Roman"/>
                <w:b w:val="0"/>
                <w:bCs/>
                <w:szCs w:val="21"/>
              </w:rPr>
              <w:t>电动骨动力系统</w:t>
            </w:r>
          </w:p>
        </w:tc>
        <w:tc>
          <w:tcPr>
            <w:tcW w:w="1793" w:type="dxa"/>
            <w:shd w:val="clear" w:color="auto" w:fill="auto"/>
            <w:vAlign w:val="center"/>
          </w:tcPr>
          <w:p w14:paraId="3B220523" w14:textId="77777777" w:rsidR="0058477C" w:rsidRPr="009336B5" w:rsidRDefault="0058477C" w:rsidP="000F3E82">
            <w:pPr>
              <w:pStyle w:val="afff1"/>
              <w:rPr>
                <w:rFonts w:cs="Times New Roman"/>
                <w:b w:val="0"/>
                <w:bCs/>
                <w:szCs w:val="21"/>
              </w:rPr>
            </w:pPr>
            <w:r w:rsidRPr="009336B5">
              <w:rPr>
                <w:rFonts w:cs="Times New Roman"/>
                <w:b w:val="0"/>
                <w:bCs/>
                <w:szCs w:val="21"/>
              </w:rPr>
              <w:t>5</w:t>
            </w:r>
          </w:p>
        </w:tc>
        <w:tc>
          <w:tcPr>
            <w:tcW w:w="1793" w:type="dxa"/>
            <w:shd w:val="clear" w:color="auto" w:fill="auto"/>
            <w:noWrap/>
            <w:vAlign w:val="center"/>
          </w:tcPr>
          <w:p w14:paraId="232BD0C1"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23D1C3FD" w14:textId="77777777" w:rsidTr="00BA036F">
        <w:trPr>
          <w:trHeight w:val="397"/>
          <w:jc w:val="center"/>
        </w:trPr>
        <w:tc>
          <w:tcPr>
            <w:tcW w:w="1550" w:type="dxa"/>
            <w:shd w:val="clear" w:color="auto" w:fill="auto"/>
            <w:noWrap/>
            <w:vAlign w:val="center"/>
          </w:tcPr>
          <w:p w14:paraId="50A3D98E"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103</w:t>
            </w:r>
          </w:p>
        </w:tc>
        <w:tc>
          <w:tcPr>
            <w:tcW w:w="3156" w:type="dxa"/>
            <w:shd w:val="clear" w:color="auto" w:fill="auto"/>
            <w:noWrap/>
            <w:vAlign w:val="center"/>
          </w:tcPr>
          <w:p w14:paraId="38DE0842" w14:textId="77777777" w:rsidR="0058477C" w:rsidRPr="009336B5" w:rsidRDefault="0058477C" w:rsidP="000F3E82">
            <w:pPr>
              <w:pStyle w:val="afff1"/>
              <w:rPr>
                <w:rFonts w:cs="Times New Roman"/>
                <w:b w:val="0"/>
                <w:bCs/>
                <w:szCs w:val="21"/>
              </w:rPr>
            </w:pPr>
            <w:r w:rsidRPr="009336B5">
              <w:rPr>
                <w:rFonts w:cs="Times New Roman"/>
                <w:b w:val="0"/>
                <w:bCs/>
                <w:szCs w:val="21"/>
              </w:rPr>
              <w:t>电动骨钻（骨髓穿刺系统）</w:t>
            </w:r>
          </w:p>
        </w:tc>
        <w:tc>
          <w:tcPr>
            <w:tcW w:w="1793" w:type="dxa"/>
            <w:shd w:val="clear" w:color="auto" w:fill="auto"/>
            <w:vAlign w:val="center"/>
          </w:tcPr>
          <w:p w14:paraId="38EFA67E" w14:textId="77777777" w:rsidR="0058477C" w:rsidRPr="009336B5" w:rsidRDefault="0058477C" w:rsidP="000F3E8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5CD2F36F"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7ED43ABA" w14:textId="77777777" w:rsidTr="00BA036F">
        <w:trPr>
          <w:trHeight w:val="397"/>
          <w:jc w:val="center"/>
        </w:trPr>
        <w:tc>
          <w:tcPr>
            <w:tcW w:w="1550" w:type="dxa"/>
            <w:shd w:val="clear" w:color="auto" w:fill="auto"/>
            <w:noWrap/>
            <w:vAlign w:val="center"/>
          </w:tcPr>
          <w:p w14:paraId="41589282"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104</w:t>
            </w:r>
          </w:p>
        </w:tc>
        <w:tc>
          <w:tcPr>
            <w:tcW w:w="3156" w:type="dxa"/>
            <w:shd w:val="clear" w:color="auto" w:fill="auto"/>
            <w:noWrap/>
            <w:vAlign w:val="center"/>
          </w:tcPr>
          <w:p w14:paraId="7DF957A5" w14:textId="77777777" w:rsidR="0058477C" w:rsidRPr="009336B5" w:rsidRDefault="0058477C" w:rsidP="000F3E82">
            <w:pPr>
              <w:pStyle w:val="afff1"/>
              <w:rPr>
                <w:rFonts w:cs="Times New Roman"/>
                <w:b w:val="0"/>
                <w:bCs/>
                <w:szCs w:val="21"/>
              </w:rPr>
            </w:pPr>
            <w:r w:rsidRPr="009336B5">
              <w:rPr>
                <w:rFonts w:cs="Times New Roman"/>
                <w:b w:val="0"/>
                <w:bCs/>
                <w:szCs w:val="21"/>
              </w:rPr>
              <w:t>电动颈椎牵引机</w:t>
            </w:r>
          </w:p>
        </w:tc>
        <w:tc>
          <w:tcPr>
            <w:tcW w:w="1793" w:type="dxa"/>
            <w:shd w:val="clear" w:color="auto" w:fill="auto"/>
            <w:vAlign w:val="center"/>
          </w:tcPr>
          <w:p w14:paraId="61A44DA6" w14:textId="77777777" w:rsidR="0058477C" w:rsidRPr="009336B5" w:rsidRDefault="0058477C" w:rsidP="000F3E82">
            <w:pPr>
              <w:pStyle w:val="afff1"/>
              <w:rPr>
                <w:rFonts w:cs="Times New Roman"/>
                <w:b w:val="0"/>
                <w:bCs/>
                <w:szCs w:val="21"/>
              </w:rPr>
            </w:pPr>
            <w:r w:rsidRPr="009336B5">
              <w:rPr>
                <w:rFonts w:cs="Times New Roman"/>
                <w:b w:val="0"/>
                <w:bCs/>
                <w:szCs w:val="21"/>
              </w:rPr>
              <w:t>5</w:t>
            </w:r>
          </w:p>
        </w:tc>
        <w:tc>
          <w:tcPr>
            <w:tcW w:w="1793" w:type="dxa"/>
            <w:shd w:val="clear" w:color="auto" w:fill="auto"/>
            <w:noWrap/>
            <w:vAlign w:val="center"/>
          </w:tcPr>
          <w:p w14:paraId="7743CB1E"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4BB4C73A" w14:textId="77777777" w:rsidTr="00BA036F">
        <w:trPr>
          <w:trHeight w:val="397"/>
          <w:jc w:val="center"/>
        </w:trPr>
        <w:tc>
          <w:tcPr>
            <w:tcW w:w="1550" w:type="dxa"/>
            <w:shd w:val="clear" w:color="auto" w:fill="auto"/>
            <w:noWrap/>
            <w:vAlign w:val="center"/>
          </w:tcPr>
          <w:p w14:paraId="2EDDE317"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105</w:t>
            </w:r>
          </w:p>
        </w:tc>
        <w:tc>
          <w:tcPr>
            <w:tcW w:w="3156" w:type="dxa"/>
            <w:shd w:val="clear" w:color="auto" w:fill="auto"/>
            <w:noWrap/>
            <w:vAlign w:val="center"/>
          </w:tcPr>
          <w:p w14:paraId="115DA407" w14:textId="77777777" w:rsidR="0058477C" w:rsidRPr="009336B5" w:rsidRDefault="0058477C" w:rsidP="000F3E82">
            <w:pPr>
              <w:pStyle w:val="afff1"/>
              <w:rPr>
                <w:rFonts w:cs="Times New Roman"/>
                <w:b w:val="0"/>
                <w:bCs/>
                <w:szCs w:val="21"/>
              </w:rPr>
            </w:pPr>
            <w:r w:rsidRPr="009336B5">
              <w:rPr>
                <w:rFonts w:cs="Times New Roman"/>
                <w:b w:val="0"/>
                <w:bCs/>
                <w:szCs w:val="21"/>
              </w:rPr>
              <w:t>电动开颅组合钻</w:t>
            </w:r>
          </w:p>
        </w:tc>
        <w:tc>
          <w:tcPr>
            <w:tcW w:w="1793" w:type="dxa"/>
            <w:shd w:val="clear" w:color="auto" w:fill="auto"/>
            <w:vAlign w:val="center"/>
          </w:tcPr>
          <w:p w14:paraId="506A5CA3" w14:textId="77777777" w:rsidR="0058477C" w:rsidRPr="009336B5" w:rsidRDefault="0058477C" w:rsidP="000F3E8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1B70A69E"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26AE1EC2" w14:textId="77777777" w:rsidTr="00BA036F">
        <w:trPr>
          <w:trHeight w:val="397"/>
          <w:jc w:val="center"/>
        </w:trPr>
        <w:tc>
          <w:tcPr>
            <w:tcW w:w="1550" w:type="dxa"/>
            <w:shd w:val="clear" w:color="auto" w:fill="auto"/>
            <w:noWrap/>
            <w:vAlign w:val="center"/>
          </w:tcPr>
          <w:p w14:paraId="714BCF03"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106</w:t>
            </w:r>
          </w:p>
        </w:tc>
        <w:tc>
          <w:tcPr>
            <w:tcW w:w="3156" w:type="dxa"/>
            <w:shd w:val="clear" w:color="auto" w:fill="auto"/>
            <w:noWrap/>
            <w:vAlign w:val="center"/>
          </w:tcPr>
          <w:p w14:paraId="0451A938" w14:textId="77777777" w:rsidR="0058477C" w:rsidRPr="009336B5" w:rsidRDefault="0058477C" w:rsidP="000F3E82">
            <w:pPr>
              <w:pStyle w:val="afff1"/>
              <w:rPr>
                <w:rFonts w:cs="Times New Roman"/>
                <w:b w:val="0"/>
                <w:bCs/>
                <w:szCs w:val="21"/>
              </w:rPr>
            </w:pPr>
            <w:r w:rsidRPr="009336B5">
              <w:rPr>
                <w:rFonts w:cs="Times New Roman"/>
                <w:b w:val="0"/>
                <w:bCs/>
                <w:szCs w:val="21"/>
              </w:rPr>
              <w:t>电动升降麻醉塔</w:t>
            </w:r>
          </w:p>
        </w:tc>
        <w:tc>
          <w:tcPr>
            <w:tcW w:w="1793" w:type="dxa"/>
            <w:shd w:val="clear" w:color="auto" w:fill="auto"/>
            <w:vAlign w:val="center"/>
          </w:tcPr>
          <w:p w14:paraId="4BD57806" w14:textId="77777777" w:rsidR="0058477C" w:rsidRPr="009336B5" w:rsidRDefault="0058477C" w:rsidP="000F3E82">
            <w:pPr>
              <w:pStyle w:val="afff1"/>
              <w:rPr>
                <w:rFonts w:cs="Times New Roman"/>
                <w:b w:val="0"/>
                <w:bCs/>
                <w:szCs w:val="21"/>
              </w:rPr>
            </w:pPr>
            <w:r w:rsidRPr="009336B5">
              <w:rPr>
                <w:rFonts w:cs="Times New Roman"/>
                <w:b w:val="0"/>
                <w:bCs/>
                <w:szCs w:val="21"/>
              </w:rPr>
              <w:t>10</w:t>
            </w:r>
          </w:p>
        </w:tc>
        <w:tc>
          <w:tcPr>
            <w:tcW w:w="1793" w:type="dxa"/>
            <w:shd w:val="clear" w:color="auto" w:fill="auto"/>
            <w:noWrap/>
            <w:vAlign w:val="center"/>
          </w:tcPr>
          <w:p w14:paraId="576A5E3D"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3CC7A9A3" w14:textId="77777777" w:rsidTr="00BA036F">
        <w:trPr>
          <w:trHeight w:val="397"/>
          <w:jc w:val="center"/>
        </w:trPr>
        <w:tc>
          <w:tcPr>
            <w:tcW w:w="1550" w:type="dxa"/>
            <w:shd w:val="clear" w:color="auto" w:fill="auto"/>
            <w:noWrap/>
            <w:vAlign w:val="center"/>
          </w:tcPr>
          <w:p w14:paraId="00DEAEBB" w14:textId="77777777" w:rsidR="0058477C" w:rsidRPr="009336B5" w:rsidRDefault="0058477C" w:rsidP="000F3E82">
            <w:pPr>
              <w:pStyle w:val="afff1"/>
              <w:rPr>
                <w:rFonts w:cs="Times New Roman"/>
                <w:b w:val="0"/>
                <w:bCs/>
                <w:color w:val="auto"/>
                <w:szCs w:val="21"/>
              </w:rPr>
            </w:pPr>
            <w:r w:rsidRPr="009336B5">
              <w:rPr>
                <w:rFonts w:cs="Times New Roman"/>
                <w:b w:val="0"/>
                <w:bCs/>
                <w:color w:val="auto"/>
                <w:szCs w:val="21"/>
              </w:rPr>
              <w:t>1</w:t>
            </w:r>
            <w:r w:rsidRPr="009336B5">
              <w:rPr>
                <w:rFonts w:cs="Times New Roman" w:hint="eastAsia"/>
                <w:b w:val="0"/>
                <w:bCs/>
                <w:color w:val="auto"/>
                <w:szCs w:val="21"/>
              </w:rPr>
              <w:t>07</w:t>
            </w:r>
          </w:p>
        </w:tc>
        <w:tc>
          <w:tcPr>
            <w:tcW w:w="3156" w:type="dxa"/>
            <w:shd w:val="clear" w:color="auto" w:fill="auto"/>
            <w:noWrap/>
            <w:vAlign w:val="center"/>
          </w:tcPr>
          <w:p w14:paraId="79E1DC86" w14:textId="77777777" w:rsidR="0058477C" w:rsidRPr="009336B5" w:rsidRDefault="0058477C" w:rsidP="000F3E82">
            <w:pPr>
              <w:pStyle w:val="afff1"/>
              <w:rPr>
                <w:rFonts w:cs="Times New Roman"/>
                <w:b w:val="0"/>
                <w:bCs/>
                <w:szCs w:val="21"/>
              </w:rPr>
            </w:pPr>
            <w:r w:rsidRPr="009336B5">
              <w:rPr>
                <w:rFonts w:cs="Times New Roman"/>
                <w:b w:val="0"/>
                <w:bCs/>
                <w:szCs w:val="21"/>
              </w:rPr>
              <w:t>电动下肢康复器</w:t>
            </w:r>
          </w:p>
        </w:tc>
        <w:tc>
          <w:tcPr>
            <w:tcW w:w="1793" w:type="dxa"/>
            <w:shd w:val="clear" w:color="auto" w:fill="auto"/>
            <w:vAlign w:val="center"/>
          </w:tcPr>
          <w:p w14:paraId="68D60168" w14:textId="77777777" w:rsidR="0058477C" w:rsidRPr="009336B5" w:rsidRDefault="0058477C" w:rsidP="000F3E82">
            <w:pPr>
              <w:pStyle w:val="afff1"/>
              <w:rPr>
                <w:rFonts w:cs="Times New Roman"/>
                <w:b w:val="0"/>
                <w:bCs/>
                <w:szCs w:val="21"/>
              </w:rPr>
            </w:pPr>
            <w:r w:rsidRPr="009336B5">
              <w:rPr>
                <w:rFonts w:cs="Times New Roman"/>
                <w:b w:val="0"/>
                <w:bCs/>
                <w:szCs w:val="21"/>
              </w:rPr>
              <w:t>10</w:t>
            </w:r>
          </w:p>
        </w:tc>
        <w:tc>
          <w:tcPr>
            <w:tcW w:w="1793" w:type="dxa"/>
            <w:shd w:val="clear" w:color="auto" w:fill="auto"/>
            <w:noWrap/>
            <w:vAlign w:val="center"/>
          </w:tcPr>
          <w:p w14:paraId="7500DA67"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45EEFEEE" w14:textId="77777777" w:rsidTr="00BA036F">
        <w:trPr>
          <w:trHeight w:val="397"/>
          <w:jc w:val="center"/>
        </w:trPr>
        <w:tc>
          <w:tcPr>
            <w:tcW w:w="1550" w:type="dxa"/>
            <w:shd w:val="clear" w:color="auto" w:fill="auto"/>
            <w:noWrap/>
            <w:vAlign w:val="center"/>
          </w:tcPr>
          <w:p w14:paraId="52C3B4BF"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08</w:t>
            </w:r>
          </w:p>
        </w:tc>
        <w:tc>
          <w:tcPr>
            <w:tcW w:w="3156" w:type="dxa"/>
            <w:shd w:val="clear" w:color="auto" w:fill="auto"/>
            <w:noWrap/>
            <w:vAlign w:val="center"/>
          </w:tcPr>
          <w:p w14:paraId="38F9D7C2" w14:textId="77777777" w:rsidR="0058477C" w:rsidRPr="009336B5" w:rsidRDefault="0058477C" w:rsidP="000F3E82">
            <w:pPr>
              <w:pStyle w:val="afff1"/>
              <w:rPr>
                <w:rFonts w:cs="Times New Roman"/>
                <w:b w:val="0"/>
                <w:bCs/>
                <w:szCs w:val="21"/>
              </w:rPr>
            </w:pPr>
            <w:r w:rsidRPr="009336B5">
              <w:rPr>
                <w:rFonts w:cs="Times New Roman"/>
                <w:b w:val="0"/>
                <w:bCs/>
                <w:szCs w:val="21"/>
              </w:rPr>
              <w:t>电动子宫粉碎器</w:t>
            </w:r>
          </w:p>
        </w:tc>
        <w:tc>
          <w:tcPr>
            <w:tcW w:w="1793" w:type="dxa"/>
            <w:shd w:val="clear" w:color="auto" w:fill="auto"/>
            <w:vAlign w:val="center"/>
          </w:tcPr>
          <w:p w14:paraId="63D6F52E" w14:textId="77777777" w:rsidR="0058477C" w:rsidRPr="009336B5" w:rsidRDefault="0058477C" w:rsidP="000F3E82">
            <w:pPr>
              <w:pStyle w:val="afff1"/>
              <w:rPr>
                <w:rFonts w:cs="Times New Roman"/>
                <w:b w:val="0"/>
                <w:bCs/>
                <w:szCs w:val="21"/>
              </w:rPr>
            </w:pPr>
            <w:r w:rsidRPr="009336B5">
              <w:rPr>
                <w:rFonts w:cs="Times New Roman"/>
                <w:b w:val="0"/>
                <w:bCs/>
                <w:szCs w:val="21"/>
              </w:rPr>
              <w:t>5</w:t>
            </w:r>
          </w:p>
        </w:tc>
        <w:tc>
          <w:tcPr>
            <w:tcW w:w="1793" w:type="dxa"/>
            <w:shd w:val="clear" w:color="auto" w:fill="auto"/>
            <w:noWrap/>
            <w:vAlign w:val="center"/>
          </w:tcPr>
          <w:p w14:paraId="4888DF65"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00CAB88E" w14:textId="77777777" w:rsidTr="00BA036F">
        <w:trPr>
          <w:trHeight w:val="397"/>
          <w:jc w:val="center"/>
        </w:trPr>
        <w:tc>
          <w:tcPr>
            <w:tcW w:w="1550" w:type="dxa"/>
            <w:shd w:val="clear" w:color="auto" w:fill="auto"/>
            <w:noWrap/>
            <w:vAlign w:val="center"/>
          </w:tcPr>
          <w:p w14:paraId="7CB6D71C"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09</w:t>
            </w:r>
          </w:p>
        </w:tc>
        <w:tc>
          <w:tcPr>
            <w:tcW w:w="3156" w:type="dxa"/>
            <w:shd w:val="clear" w:color="auto" w:fill="auto"/>
            <w:noWrap/>
            <w:vAlign w:val="center"/>
          </w:tcPr>
          <w:p w14:paraId="0D674788" w14:textId="77777777" w:rsidR="0058477C" w:rsidRPr="009336B5" w:rsidRDefault="0058477C" w:rsidP="000F3E82">
            <w:pPr>
              <w:pStyle w:val="afff1"/>
              <w:rPr>
                <w:rFonts w:cs="Times New Roman"/>
                <w:b w:val="0"/>
                <w:bCs/>
                <w:szCs w:val="21"/>
              </w:rPr>
            </w:pPr>
            <w:r w:rsidRPr="009336B5">
              <w:rPr>
                <w:rFonts w:cs="Times New Roman"/>
                <w:b w:val="0"/>
                <w:bCs/>
                <w:szCs w:val="21"/>
              </w:rPr>
              <w:t>电脑骨创伤治疗仪</w:t>
            </w:r>
          </w:p>
        </w:tc>
        <w:tc>
          <w:tcPr>
            <w:tcW w:w="1793" w:type="dxa"/>
            <w:shd w:val="clear" w:color="auto" w:fill="auto"/>
            <w:vAlign w:val="center"/>
          </w:tcPr>
          <w:p w14:paraId="4E2FF7B5" w14:textId="77777777" w:rsidR="0058477C" w:rsidRPr="009336B5" w:rsidRDefault="0058477C" w:rsidP="000F3E82">
            <w:pPr>
              <w:pStyle w:val="afff1"/>
              <w:rPr>
                <w:rFonts w:cs="Times New Roman"/>
                <w:b w:val="0"/>
                <w:bCs/>
                <w:szCs w:val="21"/>
              </w:rPr>
            </w:pPr>
            <w:r w:rsidRPr="009336B5">
              <w:rPr>
                <w:rFonts w:cs="Times New Roman"/>
                <w:b w:val="0"/>
                <w:bCs/>
                <w:szCs w:val="21"/>
              </w:rPr>
              <w:t>10</w:t>
            </w:r>
          </w:p>
        </w:tc>
        <w:tc>
          <w:tcPr>
            <w:tcW w:w="1793" w:type="dxa"/>
            <w:shd w:val="clear" w:color="auto" w:fill="auto"/>
            <w:noWrap/>
            <w:vAlign w:val="center"/>
          </w:tcPr>
          <w:p w14:paraId="213EC9A6"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2F0F338C" w14:textId="77777777" w:rsidTr="00BA036F">
        <w:trPr>
          <w:trHeight w:val="397"/>
          <w:jc w:val="center"/>
        </w:trPr>
        <w:tc>
          <w:tcPr>
            <w:tcW w:w="1550" w:type="dxa"/>
            <w:shd w:val="clear" w:color="auto" w:fill="auto"/>
            <w:noWrap/>
            <w:vAlign w:val="center"/>
          </w:tcPr>
          <w:p w14:paraId="7C16CB7E"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20</w:t>
            </w:r>
          </w:p>
        </w:tc>
        <w:tc>
          <w:tcPr>
            <w:tcW w:w="3156" w:type="dxa"/>
            <w:shd w:val="clear" w:color="auto" w:fill="auto"/>
            <w:noWrap/>
            <w:vAlign w:val="center"/>
          </w:tcPr>
          <w:p w14:paraId="11898B8D" w14:textId="77777777" w:rsidR="0058477C" w:rsidRPr="009336B5" w:rsidRDefault="0058477C" w:rsidP="000F3E82">
            <w:pPr>
              <w:pStyle w:val="afff1"/>
              <w:rPr>
                <w:rFonts w:cs="Times New Roman"/>
                <w:b w:val="0"/>
                <w:bCs/>
                <w:szCs w:val="21"/>
              </w:rPr>
            </w:pPr>
            <w:r w:rsidRPr="009336B5">
              <w:rPr>
                <w:rFonts w:cs="Times New Roman"/>
                <w:b w:val="0"/>
                <w:bCs/>
                <w:szCs w:val="21"/>
              </w:rPr>
              <w:t>电脑中频治疗仪</w:t>
            </w:r>
          </w:p>
        </w:tc>
        <w:tc>
          <w:tcPr>
            <w:tcW w:w="1793" w:type="dxa"/>
            <w:shd w:val="clear" w:color="auto" w:fill="auto"/>
            <w:vAlign w:val="center"/>
          </w:tcPr>
          <w:p w14:paraId="64BB5917" w14:textId="77777777" w:rsidR="0058477C" w:rsidRPr="009336B5" w:rsidRDefault="0058477C" w:rsidP="000F3E8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0255C264"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5E1BEC95" w14:textId="77777777" w:rsidTr="00BA036F">
        <w:trPr>
          <w:trHeight w:val="397"/>
          <w:jc w:val="center"/>
        </w:trPr>
        <w:tc>
          <w:tcPr>
            <w:tcW w:w="1550" w:type="dxa"/>
            <w:shd w:val="clear" w:color="auto" w:fill="auto"/>
            <w:noWrap/>
            <w:vAlign w:val="center"/>
          </w:tcPr>
          <w:p w14:paraId="753944B2"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21</w:t>
            </w:r>
          </w:p>
        </w:tc>
        <w:tc>
          <w:tcPr>
            <w:tcW w:w="3156" w:type="dxa"/>
            <w:shd w:val="clear" w:color="auto" w:fill="auto"/>
            <w:noWrap/>
            <w:vAlign w:val="center"/>
          </w:tcPr>
          <w:p w14:paraId="310D5268" w14:textId="77777777" w:rsidR="0058477C" w:rsidRPr="009336B5" w:rsidRDefault="0058477C" w:rsidP="000F3E82">
            <w:pPr>
              <w:pStyle w:val="afff1"/>
              <w:rPr>
                <w:rFonts w:cs="Times New Roman"/>
                <w:b w:val="0"/>
                <w:bCs/>
                <w:szCs w:val="21"/>
              </w:rPr>
            </w:pPr>
            <w:r w:rsidRPr="009336B5">
              <w:rPr>
                <w:rFonts w:cs="Times New Roman"/>
                <w:b w:val="0"/>
                <w:bCs/>
                <w:szCs w:val="21"/>
              </w:rPr>
              <w:t>电子阴道镜</w:t>
            </w:r>
          </w:p>
        </w:tc>
        <w:tc>
          <w:tcPr>
            <w:tcW w:w="1793" w:type="dxa"/>
            <w:shd w:val="clear" w:color="auto" w:fill="auto"/>
            <w:vAlign w:val="center"/>
          </w:tcPr>
          <w:p w14:paraId="671F2F6E" w14:textId="77777777" w:rsidR="0058477C" w:rsidRPr="009336B5" w:rsidRDefault="0058477C" w:rsidP="000F3E8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326B6C06"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46BA84CC" w14:textId="77777777" w:rsidTr="00BA036F">
        <w:trPr>
          <w:trHeight w:val="397"/>
          <w:jc w:val="center"/>
        </w:trPr>
        <w:tc>
          <w:tcPr>
            <w:tcW w:w="1550" w:type="dxa"/>
            <w:shd w:val="clear" w:color="auto" w:fill="auto"/>
            <w:noWrap/>
            <w:vAlign w:val="center"/>
          </w:tcPr>
          <w:p w14:paraId="704FF820"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22</w:t>
            </w:r>
          </w:p>
        </w:tc>
        <w:tc>
          <w:tcPr>
            <w:tcW w:w="3156" w:type="dxa"/>
            <w:shd w:val="clear" w:color="auto" w:fill="auto"/>
            <w:noWrap/>
            <w:vAlign w:val="center"/>
          </w:tcPr>
          <w:p w14:paraId="46EEE853" w14:textId="77777777" w:rsidR="0058477C" w:rsidRPr="009336B5" w:rsidRDefault="0058477C" w:rsidP="000F3E82">
            <w:pPr>
              <w:pStyle w:val="afff1"/>
              <w:rPr>
                <w:rFonts w:cs="Times New Roman"/>
                <w:b w:val="0"/>
                <w:bCs/>
                <w:szCs w:val="21"/>
              </w:rPr>
            </w:pPr>
            <w:r w:rsidRPr="009336B5">
              <w:rPr>
                <w:rFonts w:cs="Times New Roman"/>
                <w:b w:val="0"/>
                <w:bCs/>
                <w:szCs w:val="21"/>
              </w:rPr>
              <w:t>动脉瘤器械包</w:t>
            </w:r>
          </w:p>
        </w:tc>
        <w:tc>
          <w:tcPr>
            <w:tcW w:w="1793" w:type="dxa"/>
            <w:shd w:val="clear" w:color="auto" w:fill="auto"/>
            <w:vAlign w:val="center"/>
          </w:tcPr>
          <w:p w14:paraId="56538600" w14:textId="77777777" w:rsidR="0058477C" w:rsidRPr="009336B5" w:rsidRDefault="0058477C" w:rsidP="000F3E8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5D48A3A3"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个</w:t>
            </w:r>
          </w:p>
        </w:tc>
      </w:tr>
      <w:tr w:rsidR="0058477C" w:rsidRPr="009336B5" w14:paraId="6A52DF6F" w14:textId="77777777" w:rsidTr="00BA036F">
        <w:trPr>
          <w:trHeight w:val="397"/>
          <w:jc w:val="center"/>
        </w:trPr>
        <w:tc>
          <w:tcPr>
            <w:tcW w:w="1550" w:type="dxa"/>
            <w:shd w:val="clear" w:color="auto" w:fill="auto"/>
            <w:noWrap/>
            <w:vAlign w:val="center"/>
          </w:tcPr>
          <w:p w14:paraId="7C85651D"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23</w:t>
            </w:r>
          </w:p>
        </w:tc>
        <w:tc>
          <w:tcPr>
            <w:tcW w:w="3156" w:type="dxa"/>
            <w:shd w:val="clear" w:color="auto" w:fill="auto"/>
            <w:noWrap/>
            <w:vAlign w:val="center"/>
          </w:tcPr>
          <w:p w14:paraId="24851607" w14:textId="77777777" w:rsidR="0058477C" w:rsidRPr="009336B5" w:rsidRDefault="0058477C" w:rsidP="000F3E82">
            <w:pPr>
              <w:pStyle w:val="afff1"/>
              <w:rPr>
                <w:rFonts w:cs="Times New Roman"/>
                <w:b w:val="0"/>
                <w:bCs/>
                <w:szCs w:val="21"/>
              </w:rPr>
            </w:pPr>
            <w:r w:rsidRPr="009336B5">
              <w:rPr>
                <w:rFonts w:cs="Times New Roman"/>
                <w:b w:val="0"/>
                <w:bCs/>
                <w:szCs w:val="21"/>
              </w:rPr>
              <w:t>动脉硬化检测仪</w:t>
            </w:r>
          </w:p>
        </w:tc>
        <w:tc>
          <w:tcPr>
            <w:tcW w:w="1793" w:type="dxa"/>
            <w:shd w:val="clear" w:color="auto" w:fill="auto"/>
            <w:vAlign w:val="center"/>
          </w:tcPr>
          <w:p w14:paraId="20AAD433" w14:textId="77777777" w:rsidR="0058477C" w:rsidRPr="009336B5" w:rsidRDefault="0058477C" w:rsidP="000F3E82">
            <w:pPr>
              <w:pStyle w:val="afff1"/>
              <w:rPr>
                <w:rFonts w:cs="Times New Roman"/>
                <w:b w:val="0"/>
                <w:bCs/>
                <w:szCs w:val="21"/>
              </w:rPr>
            </w:pPr>
            <w:r w:rsidRPr="009336B5">
              <w:rPr>
                <w:rFonts w:cs="Times New Roman"/>
                <w:b w:val="0"/>
                <w:bCs/>
                <w:szCs w:val="21"/>
              </w:rPr>
              <w:t>5</w:t>
            </w:r>
          </w:p>
        </w:tc>
        <w:tc>
          <w:tcPr>
            <w:tcW w:w="1793" w:type="dxa"/>
            <w:shd w:val="clear" w:color="auto" w:fill="auto"/>
            <w:noWrap/>
            <w:vAlign w:val="center"/>
          </w:tcPr>
          <w:p w14:paraId="549B7135"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5235400E" w14:textId="77777777" w:rsidTr="00BA036F">
        <w:trPr>
          <w:trHeight w:val="397"/>
          <w:jc w:val="center"/>
        </w:trPr>
        <w:tc>
          <w:tcPr>
            <w:tcW w:w="1550" w:type="dxa"/>
            <w:shd w:val="clear" w:color="auto" w:fill="auto"/>
            <w:noWrap/>
            <w:vAlign w:val="center"/>
          </w:tcPr>
          <w:p w14:paraId="085295B8"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24</w:t>
            </w:r>
          </w:p>
        </w:tc>
        <w:tc>
          <w:tcPr>
            <w:tcW w:w="3156" w:type="dxa"/>
            <w:shd w:val="clear" w:color="auto" w:fill="auto"/>
            <w:noWrap/>
            <w:vAlign w:val="center"/>
          </w:tcPr>
          <w:p w14:paraId="63467900" w14:textId="77777777" w:rsidR="0058477C" w:rsidRPr="009336B5" w:rsidRDefault="0058477C" w:rsidP="000F3E82">
            <w:pPr>
              <w:pStyle w:val="afff1"/>
              <w:rPr>
                <w:rFonts w:cs="Times New Roman"/>
                <w:b w:val="0"/>
                <w:bCs/>
                <w:szCs w:val="21"/>
              </w:rPr>
            </w:pPr>
            <w:r w:rsidRPr="009336B5">
              <w:rPr>
                <w:rFonts w:cs="Times New Roman"/>
                <w:b w:val="0"/>
                <w:bCs/>
                <w:szCs w:val="21"/>
              </w:rPr>
              <w:t>动态心电记录盒</w:t>
            </w:r>
          </w:p>
        </w:tc>
        <w:tc>
          <w:tcPr>
            <w:tcW w:w="1793" w:type="dxa"/>
            <w:shd w:val="clear" w:color="auto" w:fill="auto"/>
            <w:vAlign w:val="center"/>
          </w:tcPr>
          <w:p w14:paraId="219CE7F1" w14:textId="77777777" w:rsidR="0058477C" w:rsidRPr="009336B5" w:rsidRDefault="0058477C" w:rsidP="000F3E82">
            <w:pPr>
              <w:pStyle w:val="afff1"/>
              <w:rPr>
                <w:rFonts w:cs="Times New Roman"/>
                <w:b w:val="0"/>
                <w:bCs/>
                <w:szCs w:val="21"/>
              </w:rPr>
            </w:pPr>
            <w:r w:rsidRPr="009336B5">
              <w:rPr>
                <w:rFonts w:cs="Times New Roman"/>
                <w:b w:val="0"/>
                <w:bCs/>
                <w:szCs w:val="21"/>
              </w:rPr>
              <w:t>20</w:t>
            </w:r>
          </w:p>
        </w:tc>
        <w:tc>
          <w:tcPr>
            <w:tcW w:w="1793" w:type="dxa"/>
            <w:shd w:val="clear" w:color="auto" w:fill="auto"/>
            <w:noWrap/>
            <w:vAlign w:val="center"/>
          </w:tcPr>
          <w:p w14:paraId="1B7AD475"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个</w:t>
            </w:r>
          </w:p>
        </w:tc>
      </w:tr>
      <w:tr w:rsidR="0058477C" w:rsidRPr="009336B5" w14:paraId="13A4C749" w14:textId="77777777" w:rsidTr="00BA036F">
        <w:trPr>
          <w:trHeight w:val="397"/>
          <w:jc w:val="center"/>
        </w:trPr>
        <w:tc>
          <w:tcPr>
            <w:tcW w:w="1550" w:type="dxa"/>
            <w:shd w:val="clear" w:color="auto" w:fill="auto"/>
            <w:noWrap/>
            <w:vAlign w:val="center"/>
          </w:tcPr>
          <w:p w14:paraId="5FE731B9"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25</w:t>
            </w:r>
          </w:p>
        </w:tc>
        <w:tc>
          <w:tcPr>
            <w:tcW w:w="3156" w:type="dxa"/>
            <w:shd w:val="clear" w:color="auto" w:fill="auto"/>
            <w:noWrap/>
            <w:vAlign w:val="center"/>
          </w:tcPr>
          <w:p w14:paraId="436B81D7" w14:textId="77777777" w:rsidR="0058477C" w:rsidRPr="009336B5" w:rsidRDefault="0058477C" w:rsidP="000F3E82">
            <w:pPr>
              <w:pStyle w:val="afff1"/>
              <w:rPr>
                <w:rFonts w:cs="Times New Roman"/>
                <w:b w:val="0"/>
                <w:bCs/>
                <w:szCs w:val="21"/>
              </w:rPr>
            </w:pPr>
            <w:r w:rsidRPr="009336B5">
              <w:rPr>
                <w:rFonts w:cs="Times New Roman"/>
                <w:b w:val="0"/>
                <w:bCs/>
                <w:szCs w:val="21"/>
              </w:rPr>
              <w:t>动态血压监测仪</w:t>
            </w:r>
          </w:p>
        </w:tc>
        <w:tc>
          <w:tcPr>
            <w:tcW w:w="1793" w:type="dxa"/>
            <w:shd w:val="clear" w:color="auto" w:fill="auto"/>
            <w:vAlign w:val="center"/>
          </w:tcPr>
          <w:p w14:paraId="0E60E3B5" w14:textId="77777777" w:rsidR="0058477C" w:rsidRPr="009336B5" w:rsidRDefault="0058477C" w:rsidP="000F3E82">
            <w:pPr>
              <w:pStyle w:val="afff1"/>
              <w:rPr>
                <w:rFonts w:cs="Times New Roman"/>
                <w:b w:val="0"/>
                <w:bCs/>
                <w:szCs w:val="21"/>
              </w:rPr>
            </w:pPr>
            <w:r w:rsidRPr="009336B5">
              <w:rPr>
                <w:rFonts w:cs="Times New Roman"/>
                <w:b w:val="0"/>
                <w:bCs/>
                <w:szCs w:val="21"/>
              </w:rPr>
              <w:t>20</w:t>
            </w:r>
          </w:p>
        </w:tc>
        <w:tc>
          <w:tcPr>
            <w:tcW w:w="1793" w:type="dxa"/>
            <w:shd w:val="clear" w:color="auto" w:fill="auto"/>
            <w:noWrap/>
            <w:vAlign w:val="center"/>
          </w:tcPr>
          <w:p w14:paraId="360C5EFC"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317139CC" w14:textId="77777777" w:rsidTr="00BA036F">
        <w:trPr>
          <w:trHeight w:val="397"/>
          <w:jc w:val="center"/>
        </w:trPr>
        <w:tc>
          <w:tcPr>
            <w:tcW w:w="1550" w:type="dxa"/>
            <w:shd w:val="clear" w:color="auto" w:fill="auto"/>
            <w:noWrap/>
            <w:vAlign w:val="center"/>
          </w:tcPr>
          <w:p w14:paraId="337DF7EA"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26</w:t>
            </w:r>
          </w:p>
        </w:tc>
        <w:tc>
          <w:tcPr>
            <w:tcW w:w="3156" w:type="dxa"/>
            <w:shd w:val="clear" w:color="auto" w:fill="auto"/>
            <w:noWrap/>
            <w:vAlign w:val="center"/>
          </w:tcPr>
          <w:p w14:paraId="029C8EEC" w14:textId="77777777" w:rsidR="0058477C" w:rsidRPr="009336B5" w:rsidRDefault="0058477C" w:rsidP="000F3E82">
            <w:pPr>
              <w:pStyle w:val="afff1"/>
              <w:rPr>
                <w:rFonts w:cs="Times New Roman"/>
                <w:b w:val="0"/>
                <w:bCs/>
                <w:szCs w:val="21"/>
              </w:rPr>
            </w:pPr>
            <w:r w:rsidRPr="009336B5">
              <w:rPr>
                <w:rFonts w:cs="Times New Roman"/>
                <w:b w:val="0"/>
                <w:bCs/>
                <w:szCs w:val="21"/>
              </w:rPr>
              <w:t>多道生理记录仪</w:t>
            </w:r>
          </w:p>
        </w:tc>
        <w:tc>
          <w:tcPr>
            <w:tcW w:w="1793" w:type="dxa"/>
            <w:shd w:val="clear" w:color="auto" w:fill="auto"/>
            <w:vAlign w:val="center"/>
          </w:tcPr>
          <w:p w14:paraId="4B23AF14" w14:textId="77777777" w:rsidR="0058477C" w:rsidRPr="009336B5" w:rsidRDefault="0058477C" w:rsidP="000F3E8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330066B7"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6186B809" w14:textId="77777777" w:rsidTr="00BA036F">
        <w:trPr>
          <w:trHeight w:val="397"/>
          <w:jc w:val="center"/>
        </w:trPr>
        <w:tc>
          <w:tcPr>
            <w:tcW w:w="1550" w:type="dxa"/>
            <w:shd w:val="clear" w:color="auto" w:fill="auto"/>
            <w:noWrap/>
            <w:vAlign w:val="center"/>
          </w:tcPr>
          <w:p w14:paraId="5FC30D3E"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27</w:t>
            </w:r>
          </w:p>
        </w:tc>
        <w:tc>
          <w:tcPr>
            <w:tcW w:w="3156" w:type="dxa"/>
            <w:shd w:val="clear" w:color="auto" w:fill="auto"/>
            <w:noWrap/>
            <w:vAlign w:val="center"/>
          </w:tcPr>
          <w:p w14:paraId="58DFDDF6" w14:textId="77777777" w:rsidR="0058477C" w:rsidRPr="009336B5" w:rsidRDefault="0058477C" w:rsidP="000F3E82">
            <w:pPr>
              <w:pStyle w:val="afff1"/>
              <w:rPr>
                <w:rFonts w:cs="Times New Roman"/>
                <w:b w:val="0"/>
                <w:bCs/>
                <w:szCs w:val="21"/>
              </w:rPr>
            </w:pPr>
            <w:r w:rsidRPr="009336B5">
              <w:rPr>
                <w:rFonts w:cs="Times New Roman"/>
                <w:b w:val="0"/>
                <w:bCs/>
                <w:szCs w:val="21"/>
              </w:rPr>
              <w:t>多点晨检仪</w:t>
            </w:r>
          </w:p>
        </w:tc>
        <w:tc>
          <w:tcPr>
            <w:tcW w:w="1793" w:type="dxa"/>
            <w:shd w:val="clear" w:color="auto" w:fill="auto"/>
            <w:vAlign w:val="center"/>
          </w:tcPr>
          <w:p w14:paraId="1F53096D" w14:textId="77777777" w:rsidR="0058477C" w:rsidRPr="009336B5" w:rsidRDefault="0058477C" w:rsidP="000F3E8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4F9D5305"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30D7A24C" w14:textId="77777777" w:rsidTr="00BA036F">
        <w:trPr>
          <w:trHeight w:val="397"/>
          <w:jc w:val="center"/>
        </w:trPr>
        <w:tc>
          <w:tcPr>
            <w:tcW w:w="1550" w:type="dxa"/>
            <w:shd w:val="clear" w:color="auto" w:fill="auto"/>
            <w:noWrap/>
            <w:vAlign w:val="center"/>
          </w:tcPr>
          <w:p w14:paraId="084F2D94"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28</w:t>
            </w:r>
          </w:p>
        </w:tc>
        <w:tc>
          <w:tcPr>
            <w:tcW w:w="3156" w:type="dxa"/>
            <w:shd w:val="clear" w:color="auto" w:fill="auto"/>
            <w:noWrap/>
            <w:vAlign w:val="center"/>
          </w:tcPr>
          <w:p w14:paraId="6094475A" w14:textId="77777777" w:rsidR="0058477C" w:rsidRPr="009336B5" w:rsidRDefault="0058477C" w:rsidP="000F3E82">
            <w:pPr>
              <w:pStyle w:val="afff1"/>
              <w:rPr>
                <w:rFonts w:cs="Times New Roman"/>
                <w:b w:val="0"/>
                <w:bCs/>
                <w:szCs w:val="21"/>
              </w:rPr>
            </w:pPr>
            <w:r w:rsidRPr="009336B5">
              <w:rPr>
                <w:rFonts w:cs="Times New Roman"/>
                <w:b w:val="0"/>
                <w:bCs/>
                <w:szCs w:val="21"/>
              </w:rPr>
              <w:t>多点紫外辐射照度仪</w:t>
            </w:r>
          </w:p>
        </w:tc>
        <w:tc>
          <w:tcPr>
            <w:tcW w:w="1793" w:type="dxa"/>
            <w:shd w:val="clear" w:color="auto" w:fill="auto"/>
            <w:vAlign w:val="center"/>
          </w:tcPr>
          <w:p w14:paraId="33823790" w14:textId="77777777" w:rsidR="0058477C" w:rsidRPr="009336B5" w:rsidRDefault="0058477C" w:rsidP="000F3E82">
            <w:pPr>
              <w:pStyle w:val="afff1"/>
              <w:rPr>
                <w:rFonts w:cs="Times New Roman"/>
                <w:b w:val="0"/>
                <w:bCs/>
                <w:szCs w:val="21"/>
              </w:rPr>
            </w:pPr>
            <w:r w:rsidRPr="009336B5">
              <w:rPr>
                <w:rFonts w:cs="Times New Roman"/>
                <w:b w:val="0"/>
                <w:bCs/>
                <w:szCs w:val="21"/>
              </w:rPr>
              <w:t>5</w:t>
            </w:r>
          </w:p>
        </w:tc>
        <w:tc>
          <w:tcPr>
            <w:tcW w:w="1793" w:type="dxa"/>
            <w:shd w:val="clear" w:color="auto" w:fill="auto"/>
            <w:noWrap/>
            <w:vAlign w:val="center"/>
          </w:tcPr>
          <w:p w14:paraId="259A706C"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2576CC0A" w14:textId="77777777" w:rsidTr="00BA036F">
        <w:trPr>
          <w:trHeight w:val="397"/>
          <w:jc w:val="center"/>
        </w:trPr>
        <w:tc>
          <w:tcPr>
            <w:tcW w:w="1550" w:type="dxa"/>
            <w:shd w:val="clear" w:color="auto" w:fill="auto"/>
            <w:noWrap/>
            <w:vAlign w:val="center"/>
          </w:tcPr>
          <w:p w14:paraId="5B7A06E3"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29</w:t>
            </w:r>
          </w:p>
        </w:tc>
        <w:tc>
          <w:tcPr>
            <w:tcW w:w="3156" w:type="dxa"/>
            <w:shd w:val="clear" w:color="auto" w:fill="auto"/>
            <w:noWrap/>
            <w:vAlign w:val="center"/>
          </w:tcPr>
          <w:p w14:paraId="73672507" w14:textId="77777777" w:rsidR="0058477C" w:rsidRPr="009336B5" w:rsidRDefault="0058477C" w:rsidP="000F3E82">
            <w:pPr>
              <w:pStyle w:val="afff1"/>
              <w:rPr>
                <w:rFonts w:cs="Times New Roman"/>
                <w:b w:val="0"/>
                <w:bCs/>
                <w:szCs w:val="21"/>
              </w:rPr>
            </w:pPr>
            <w:r w:rsidRPr="009336B5">
              <w:rPr>
                <w:rFonts w:cs="Times New Roman"/>
                <w:b w:val="0"/>
                <w:bCs/>
                <w:szCs w:val="21"/>
              </w:rPr>
              <w:t>多功能激光光电平台</w:t>
            </w:r>
          </w:p>
        </w:tc>
        <w:tc>
          <w:tcPr>
            <w:tcW w:w="1793" w:type="dxa"/>
            <w:shd w:val="clear" w:color="auto" w:fill="auto"/>
            <w:vAlign w:val="center"/>
          </w:tcPr>
          <w:p w14:paraId="57047354" w14:textId="77777777" w:rsidR="0058477C" w:rsidRPr="009336B5" w:rsidRDefault="0058477C" w:rsidP="000F3E82">
            <w:pPr>
              <w:pStyle w:val="afff1"/>
              <w:rPr>
                <w:rFonts w:cs="Times New Roman"/>
                <w:b w:val="0"/>
                <w:bCs/>
                <w:szCs w:val="21"/>
              </w:rPr>
            </w:pPr>
            <w:r w:rsidRPr="009336B5">
              <w:rPr>
                <w:rFonts w:cs="Times New Roman"/>
                <w:b w:val="0"/>
                <w:bCs/>
                <w:szCs w:val="21"/>
              </w:rPr>
              <w:t>5</w:t>
            </w:r>
          </w:p>
        </w:tc>
        <w:tc>
          <w:tcPr>
            <w:tcW w:w="1793" w:type="dxa"/>
            <w:shd w:val="clear" w:color="auto" w:fill="auto"/>
            <w:noWrap/>
            <w:vAlign w:val="center"/>
          </w:tcPr>
          <w:p w14:paraId="60C94C08"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15198AC4" w14:textId="77777777" w:rsidTr="00BA036F">
        <w:trPr>
          <w:trHeight w:val="397"/>
          <w:jc w:val="center"/>
        </w:trPr>
        <w:tc>
          <w:tcPr>
            <w:tcW w:w="1550" w:type="dxa"/>
            <w:shd w:val="clear" w:color="auto" w:fill="auto"/>
            <w:noWrap/>
            <w:vAlign w:val="center"/>
          </w:tcPr>
          <w:p w14:paraId="597E5C25"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30</w:t>
            </w:r>
          </w:p>
        </w:tc>
        <w:tc>
          <w:tcPr>
            <w:tcW w:w="3156" w:type="dxa"/>
            <w:shd w:val="clear" w:color="auto" w:fill="auto"/>
            <w:noWrap/>
            <w:vAlign w:val="center"/>
          </w:tcPr>
          <w:p w14:paraId="5FA1E057" w14:textId="77777777" w:rsidR="0058477C" w:rsidRPr="009336B5" w:rsidRDefault="0058477C" w:rsidP="000F3E82">
            <w:pPr>
              <w:pStyle w:val="afff1"/>
              <w:rPr>
                <w:rFonts w:cs="Times New Roman"/>
                <w:b w:val="0"/>
                <w:bCs/>
                <w:szCs w:val="21"/>
              </w:rPr>
            </w:pPr>
            <w:r w:rsidRPr="009336B5">
              <w:rPr>
                <w:rFonts w:cs="Times New Roman"/>
                <w:b w:val="0"/>
                <w:bCs/>
                <w:szCs w:val="21"/>
              </w:rPr>
              <w:t>多功能牵引床</w:t>
            </w:r>
          </w:p>
        </w:tc>
        <w:tc>
          <w:tcPr>
            <w:tcW w:w="1793" w:type="dxa"/>
            <w:shd w:val="clear" w:color="auto" w:fill="auto"/>
            <w:vAlign w:val="center"/>
          </w:tcPr>
          <w:p w14:paraId="60284ED5"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05652A6F"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张</w:t>
            </w:r>
          </w:p>
        </w:tc>
      </w:tr>
      <w:tr w:rsidR="0058477C" w:rsidRPr="009336B5" w14:paraId="365C9012" w14:textId="77777777" w:rsidTr="00BA036F">
        <w:trPr>
          <w:trHeight w:val="397"/>
          <w:jc w:val="center"/>
        </w:trPr>
        <w:tc>
          <w:tcPr>
            <w:tcW w:w="1550" w:type="dxa"/>
            <w:shd w:val="clear" w:color="auto" w:fill="auto"/>
            <w:noWrap/>
            <w:vAlign w:val="center"/>
          </w:tcPr>
          <w:p w14:paraId="0FED3BA7"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31</w:t>
            </w:r>
          </w:p>
        </w:tc>
        <w:tc>
          <w:tcPr>
            <w:tcW w:w="3156" w:type="dxa"/>
            <w:shd w:val="clear" w:color="auto" w:fill="auto"/>
            <w:noWrap/>
            <w:vAlign w:val="center"/>
          </w:tcPr>
          <w:p w14:paraId="1B161CDC" w14:textId="77777777" w:rsidR="0058477C" w:rsidRPr="009336B5" w:rsidRDefault="0058477C" w:rsidP="000F3E82">
            <w:pPr>
              <w:pStyle w:val="afff1"/>
              <w:rPr>
                <w:rFonts w:cs="Times New Roman"/>
                <w:b w:val="0"/>
                <w:bCs/>
                <w:szCs w:val="21"/>
              </w:rPr>
            </w:pPr>
            <w:r w:rsidRPr="009336B5">
              <w:rPr>
                <w:rFonts w:cs="Times New Roman"/>
                <w:b w:val="0"/>
                <w:bCs/>
                <w:szCs w:val="21"/>
              </w:rPr>
              <w:t>多功能心电分析系统</w:t>
            </w:r>
          </w:p>
        </w:tc>
        <w:tc>
          <w:tcPr>
            <w:tcW w:w="1793" w:type="dxa"/>
            <w:shd w:val="clear" w:color="auto" w:fill="auto"/>
            <w:vAlign w:val="center"/>
          </w:tcPr>
          <w:p w14:paraId="3A5DD753" w14:textId="77777777" w:rsidR="0058477C" w:rsidRPr="009336B5" w:rsidRDefault="0058477C" w:rsidP="000F3E82">
            <w:pPr>
              <w:pStyle w:val="afff1"/>
              <w:rPr>
                <w:rFonts w:cs="Times New Roman"/>
                <w:b w:val="0"/>
                <w:bCs/>
                <w:szCs w:val="21"/>
              </w:rPr>
            </w:pPr>
            <w:r w:rsidRPr="009336B5">
              <w:rPr>
                <w:rFonts w:cs="Times New Roman"/>
                <w:b w:val="0"/>
                <w:bCs/>
                <w:szCs w:val="21"/>
              </w:rPr>
              <w:t>50</w:t>
            </w:r>
          </w:p>
        </w:tc>
        <w:tc>
          <w:tcPr>
            <w:tcW w:w="1793" w:type="dxa"/>
            <w:shd w:val="clear" w:color="auto" w:fill="auto"/>
            <w:noWrap/>
            <w:vAlign w:val="center"/>
          </w:tcPr>
          <w:p w14:paraId="3D1A55DB"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套</w:t>
            </w:r>
          </w:p>
        </w:tc>
      </w:tr>
      <w:tr w:rsidR="0058477C" w:rsidRPr="009336B5" w14:paraId="570BA5D9" w14:textId="77777777" w:rsidTr="00BA036F">
        <w:trPr>
          <w:trHeight w:val="397"/>
          <w:jc w:val="center"/>
        </w:trPr>
        <w:tc>
          <w:tcPr>
            <w:tcW w:w="1550" w:type="dxa"/>
            <w:shd w:val="clear" w:color="auto" w:fill="auto"/>
            <w:noWrap/>
            <w:vAlign w:val="center"/>
          </w:tcPr>
          <w:p w14:paraId="180FD064"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32</w:t>
            </w:r>
          </w:p>
        </w:tc>
        <w:tc>
          <w:tcPr>
            <w:tcW w:w="3156" w:type="dxa"/>
            <w:shd w:val="clear" w:color="auto" w:fill="auto"/>
            <w:noWrap/>
            <w:vAlign w:val="center"/>
          </w:tcPr>
          <w:p w14:paraId="31BA5B9A" w14:textId="77777777" w:rsidR="0058477C" w:rsidRPr="009336B5" w:rsidRDefault="0058477C" w:rsidP="000F3E82">
            <w:pPr>
              <w:pStyle w:val="afff1"/>
              <w:rPr>
                <w:rFonts w:cs="Times New Roman"/>
                <w:b w:val="0"/>
                <w:bCs/>
                <w:szCs w:val="21"/>
              </w:rPr>
            </w:pPr>
            <w:r w:rsidRPr="009336B5">
              <w:rPr>
                <w:rFonts w:cs="Times New Roman"/>
                <w:b w:val="0"/>
                <w:bCs/>
                <w:szCs w:val="21"/>
              </w:rPr>
              <w:t>多功能训练器</w:t>
            </w:r>
          </w:p>
        </w:tc>
        <w:tc>
          <w:tcPr>
            <w:tcW w:w="1793" w:type="dxa"/>
            <w:shd w:val="clear" w:color="auto" w:fill="auto"/>
            <w:vAlign w:val="center"/>
          </w:tcPr>
          <w:p w14:paraId="55590387"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52E9310D"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378825DD" w14:textId="77777777" w:rsidTr="00BA036F">
        <w:trPr>
          <w:trHeight w:val="397"/>
          <w:jc w:val="center"/>
        </w:trPr>
        <w:tc>
          <w:tcPr>
            <w:tcW w:w="1550" w:type="dxa"/>
            <w:shd w:val="clear" w:color="auto" w:fill="auto"/>
            <w:noWrap/>
            <w:vAlign w:val="center"/>
          </w:tcPr>
          <w:p w14:paraId="74E665C6"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33</w:t>
            </w:r>
          </w:p>
        </w:tc>
        <w:tc>
          <w:tcPr>
            <w:tcW w:w="3156" w:type="dxa"/>
            <w:shd w:val="clear" w:color="auto" w:fill="auto"/>
            <w:noWrap/>
            <w:vAlign w:val="center"/>
          </w:tcPr>
          <w:p w14:paraId="45DB4501" w14:textId="77777777" w:rsidR="0058477C" w:rsidRPr="009336B5" w:rsidRDefault="0058477C" w:rsidP="000F3E82">
            <w:pPr>
              <w:pStyle w:val="afff1"/>
              <w:rPr>
                <w:rFonts w:cs="Times New Roman"/>
                <w:b w:val="0"/>
                <w:bCs/>
                <w:szCs w:val="21"/>
              </w:rPr>
            </w:pPr>
            <w:r w:rsidRPr="009336B5">
              <w:rPr>
                <w:rFonts w:cs="Times New Roman"/>
                <w:b w:val="0"/>
                <w:bCs/>
                <w:szCs w:val="21"/>
              </w:rPr>
              <w:t>儿童滑动悬挂治疗系统（儿童悬吊训练系统）</w:t>
            </w:r>
          </w:p>
        </w:tc>
        <w:tc>
          <w:tcPr>
            <w:tcW w:w="1793" w:type="dxa"/>
            <w:shd w:val="clear" w:color="auto" w:fill="auto"/>
            <w:vAlign w:val="center"/>
          </w:tcPr>
          <w:p w14:paraId="07F31CBF" w14:textId="77777777" w:rsidR="0058477C" w:rsidRPr="009336B5" w:rsidRDefault="0058477C" w:rsidP="000F3E8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14A275A6"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套</w:t>
            </w:r>
          </w:p>
        </w:tc>
      </w:tr>
      <w:tr w:rsidR="0058477C" w:rsidRPr="009336B5" w14:paraId="06E412B9" w14:textId="77777777" w:rsidTr="00BA036F">
        <w:trPr>
          <w:trHeight w:val="397"/>
          <w:jc w:val="center"/>
        </w:trPr>
        <w:tc>
          <w:tcPr>
            <w:tcW w:w="1550" w:type="dxa"/>
            <w:shd w:val="clear" w:color="auto" w:fill="auto"/>
            <w:noWrap/>
            <w:vAlign w:val="center"/>
          </w:tcPr>
          <w:p w14:paraId="7D2170D7"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34</w:t>
            </w:r>
          </w:p>
        </w:tc>
        <w:tc>
          <w:tcPr>
            <w:tcW w:w="3156" w:type="dxa"/>
            <w:shd w:val="clear" w:color="auto" w:fill="auto"/>
            <w:noWrap/>
            <w:vAlign w:val="center"/>
          </w:tcPr>
          <w:p w14:paraId="06F2D4FB" w14:textId="77777777" w:rsidR="0058477C" w:rsidRPr="009336B5" w:rsidRDefault="0058477C" w:rsidP="000F3E82">
            <w:pPr>
              <w:pStyle w:val="afff1"/>
              <w:rPr>
                <w:rFonts w:cs="Times New Roman"/>
                <w:b w:val="0"/>
                <w:bCs/>
                <w:szCs w:val="21"/>
              </w:rPr>
            </w:pPr>
            <w:r w:rsidRPr="009336B5">
              <w:rPr>
                <w:rFonts w:cs="Times New Roman"/>
                <w:b w:val="0"/>
                <w:bCs/>
                <w:szCs w:val="21"/>
              </w:rPr>
              <w:t>儿童认知能力测试与训练仪（认知功能评估及训练系统）</w:t>
            </w:r>
          </w:p>
        </w:tc>
        <w:tc>
          <w:tcPr>
            <w:tcW w:w="1793" w:type="dxa"/>
            <w:shd w:val="clear" w:color="auto" w:fill="auto"/>
            <w:vAlign w:val="center"/>
          </w:tcPr>
          <w:p w14:paraId="2CE151D0" w14:textId="77777777" w:rsidR="0058477C" w:rsidRPr="009336B5" w:rsidRDefault="0058477C" w:rsidP="000F3E8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5B0C6DFB"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40FF0515" w14:textId="77777777" w:rsidTr="00BA036F">
        <w:trPr>
          <w:trHeight w:val="397"/>
          <w:jc w:val="center"/>
        </w:trPr>
        <w:tc>
          <w:tcPr>
            <w:tcW w:w="1550" w:type="dxa"/>
            <w:shd w:val="clear" w:color="auto" w:fill="auto"/>
            <w:noWrap/>
            <w:vAlign w:val="center"/>
          </w:tcPr>
          <w:p w14:paraId="76AF0331"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35</w:t>
            </w:r>
          </w:p>
        </w:tc>
        <w:tc>
          <w:tcPr>
            <w:tcW w:w="3156" w:type="dxa"/>
            <w:shd w:val="clear" w:color="auto" w:fill="auto"/>
            <w:noWrap/>
            <w:vAlign w:val="center"/>
          </w:tcPr>
          <w:p w14:paraId="331A73A6" w14:textId="77777777" w:rsidR="0058477C" w:rsidRPr="009336B5" w:rsidRDefault="0058477C" w:rsidP="000F3E82">
            <w:pPr>
              <w:pStyle w:val="afff1"/>
              <w:rPr>
                <w:rFonts w:cs="Times New Roman"/>
                <w:b w:val="0"/>
                <w:bCs/>
                <w:szCs w:val="21"/>
              </w:rPr>
            </w:pPr>
            <w:r w:rsidRPr="009336B5">
              <w:rPr>
                <w:rFonts w:cs="Times New Roman"/>
                <w:b w:val="0"/>
                <w:bCs/>
                <w:szCs w:val="21"/>
              </w:rPr>
              <w:t>儿童水疗机</w:t>
            </w:r>
          </w:p>
        </w:tc>
        <w:tc>
          <w:tcPr>
            <w:tcW w:w="1793" w:type="dxa"/>
            <w:shd w:val="clear" w:color="auto" w:fill="auto"/>
            <w:vAlign w:val="center"/>
          </w:tcPr>
          <w:p w14:paraId="18D38318" w14:textId="77777777" w:rsidR="0058477C" w:rsidRPr="009336B5" w:rsidRDefault="0058477C" w:rsidP="000F3E82">
            <w:pPr>
              <w:pStyle w:val="afff1"/>
              <w:rPr>
                <w:rFonts w:cs="Times New Roman"/>
                <w:b w:val="0"/>
                <w:bCs/>
                <w:szCs w:val="21"/>
              </w:rPr>
            </w:pPr>
            <w:r w:rsidRPr="009336B5">
              <w:rPr>
                <w:rFonts w:cs="Times New Roman"/>
                <w:b w:val="0"/>
                <w:bCs/>
                <w:szCs w:val="21"/>
              </w:rPr>
              <w:t>5</w:t>
            </w:r>
          </w:p>
        </w:tc>
        <w:tc>
          <w:tcPr>
            <w:tcW w:w="1793" w:type="dxa"/>
            <w:shd w:val="clear" w:color="auto" w:fill="auto"/>
            <w:noWrap/>
            <w:vAlign w:val="center"/>
          </w:tcPr>
          <w:p w14:paraId="0558F6C1"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473BC071" w14:textId="77777777" w:rsidTr="00BA036F">
        <w:trPr>
          <w:trHeight w:val="397"/>
          <w:jc w:val="center"/>
        </w:trPr>
        <w:tc>
          <w:tcPr>
            <w:tcW w:w="1550" w:type="dxa"/>
            <w:shd w:val="clear" w:color="auto" w:fill="auto"/>
            <w:noWrap/>
            <w:vAlign w:val="center"/>
          </w:tcPr>
          <w:p w14:paraId="1272CE99"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36</w:t>
            </w:r>
          </w:p>
        </w:tc>
        <w:tc>
          <w:tcPr>
            <w:tcW w:w="3156" w:type="dxa"/>
            <w:shd w:val="clear" w:color="auto" w:fill="auto"/>
            <w:noWrap/>
            <w:vAlign w:val="center"/>
          </w:tcPr>
          <w:p w14:paraId="596C807F" w14:textId="77777777" w:rsidR="0058477C" w:rsidRPr="009336B5" w:rsidRDefault="0058477C" w:rsidP="000F3E82">
            <w:pPr>
              <w:pStyle w:val="afff1"/>
              <w:rPr>
                <w:rFonts w:cs="Times New Roman"/>
                <w:b w:val="0"/>
                <w:bCs/>
                <w:szCs w:val="21"/>
              </w:rPr>
            </w:pPr>
            <w:r w:rsidRPr="009336B5">
              <w:rPr>
                <w:rFonts w:cs="Times New Roman"/>
                <w:b w:val="0"/>
                <w:bCs/>
                <w:szCs w:val="21"/>
              </w:rPr>
              <w:t>儿童智力测试仪</w:t>
            </w:r>
          </w:p>
        </w:tc>
        <w:tc>
          <w:tcPr>
            <w:tcW w:w="1793" w:type="dxa"/>
            <w:shd w:val="clear" w:color="auto" w:fill="auto"/>
            <w:vAlign w:val="center"/>
          </w:tcPr>
          <w:p w14:paraId="328A7BD4" w14:textId="77777777" w:rsidR="0058477C" w:rsidRPr="009336B5" w:rsidRDefault="0058477C" w:rsidP="000F3E82">
            <w:pPr>
              <w:pStyle w:val="afff1"/>
              <w:rPr>
                <w:rFonts w:cs="Times New Roman"/>
                <w:b w:val="0"/>
                <w:bCs/>
                <w:szCs w:val="21"/>
              </w:rPr>
            </w:pPr>
            <w:r w:rsidRPr="009336B5">
              <w:rPr>
                <w:rFonts w:cs="Times New Roman"/>
                <w:b w:val="0"/>
                <w:bCs/>
                <w:szCs w:val="21"/>
              </w:rPr>
              <w:t>4</w:t>
            </w:r>
          </w:p>
        </w:tc>
        <w:tc>
          <w:tcPr>
            <w:tcW w:w="1793" w:type="dxa"/>
            <w:shd w:val="clear" w:color="auto" w:fill="auto"/>
            <w:noWrap/>
            <w:vAlign w:val="center"/>
          </w:tcPr>
          <w:p w14:paraId="05BD38E1"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62A66788" w14:textId="77777777" w:rsidTr="00BA036F">
        <w:trPr>
          <w:trHeight w:val="397"/>
          <w:jc w:val="center"/>
        </w:trPr>
        <w:tc>
          <w:tcPr>
            <w:tcW w:w="1550" w:type="dxa"/>
            <w:shd w:val="clear" w:color="auto" w:fill="auto"/>
            <w:noWrap/>
            <w:vAlign w:val="center"/>
          </w:tcPr>
          <w:p w14:paraId="5A528B70"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37</w:t>
            </w:r>
          </w:p>
        </w:tc>
        <w:tc>
          <w:tcPr>
            <w:tcW w:w="3156" w:type="dxa"/>
            <w:shd w:val="clear" w:color="auto" w:fill="auto"/>
            <w:noWrap/>
            <w:vAlign w:val="center"/>
          </w:tcPr>
          <w:p w14:paraId="2BBC201B" w14:textId="77777777" w:rsidR="0058477C" w:rsidRPr="009336B5" w:rsidRDefault="0058477C" w:rsidP="000F3E82">
            <w:pPr>
              <w:pStyle w:val="afff1"/>
              <w:rPr>
                <w:rFonts w:cs="Times New Roman"/>
                <w:b w:val="0"/>
                <w:bCs/>
                <w:szCs w:val="21"/>
              </w:rPr>
            </w:pPr>
            <w:r w:rsidRPr="009336B5">
              <w:rPr>
                <w:rFonts w:cs="Times New Roman"/>
                <w:b w:val="0"/>
                <w:bCs/>
                <w:szCs w:val="21"/>
              </w:rPr>
              <w:t>耳声发射分析仪</w:t>
            </w:r>
          </w:p>
        </w:tc>
        <w:tc>
          <w:tcPr>
            <w:tcW w:w="1793" w:type="dxa"/>
            <w:shd w:val="clear" w:color="auto" w:fill="auto"/>
            <w:vAlign w:val="center"/>
          </w:tcPr>
          <w:p w14:paraId="6B286C2B" w14:textId="77777777" w:rsidR="0058477C" w:rsidRPr="009336B5" w:rsidRDefault="0058477C" w:rsidP="000F3E82">
            <w:pPr>
              <w:pStyle w:val="afff1"/>
              <w:rPr>
                <w:rFonts w:cs="Times New Roman"/>
                <w:b w:val="0"/>
                <w:bCs/>
                <w:szCs w:val="21"/>
              </w:rPr>
            </w:pPr>
            <w:r w:rsidRPr="009336B5">
              <w:rPr>
                <w:rFonts w:cs="Times New Roman"/>
                <w:b w:val="0"/>
                <w:bCs/>
                <w:szCs w:val="21"/>
              </w:rPr>
              <w:t>3</w:t>
            </w:r>
          </w:p>
        </w:tc>
        <w:tc>
          <w:tcPr>
            <w:tcW w:w="1793" w:type="dxa"/>
            <w:shd w:val="clear" w:color="auto" w:fill="auto"/>
            <w:noWrap/>
            <w:vAlign w:val="center"/>
          </w:tcPr>
          <w:p w14:paraId="08CAAEF3"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6E7C39FA" w14:textId="77777777" w:rsidTr="00BA036F">
        <w:trPr>
          <w:trHeight w:val="397"/>
          <w:jc w:val="center"/>
        </w:trPr>
        <w:tc>
          <w:tcPr>
            <w:tcW w:w="1550" w:type="dxa"/>
            <w:shd w:val="clear" w:color="auto" w:fill="auto"/>
            <w:noWrap/>
            <w:vAlign w:val="center"/>
          </w:tcPr>
          <w:p w14:paraId="24DEC2A5"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38</w:t>
            </w:r>
          </w:p>
        </w:tc>
        <w:tc>
          <w:tcPr>
            <w:tcW w:w="3156" w:type="dxa"/>
            <w:shd w:val="clear" w:color="auto" w:fill="auto"/>
            <w:noWrap/>
            <w:vAlign w:val="center"/>
          </w:tcPr>
          <w:p w14:paraId="10DDFF8C" w14:textId="77777777" w:rsidR="0058477C" w:rsidRPr="009336B5" w:rsidRDefault="0058477C" w:rsidP="000F3E82">
            <w:pPr>
              <w:pStyle w:val="afff1"/>
              <w:rPr>
                <w:rFonts w:cs="Times New Roman"/>
                <w:b w:val="0"/>
                <w:bCs/>
                <w:szCs w:val="21"/>
              </w:rPr>
            </w:pPr>
            <w:r w:rsidRPr="009336B5">
              <w:rPr>
                <w:rFonts w:cs="Times New Roman"/>
                <w:b w:val="0"/>
                <w:bCs/>
                <w:szCs w:val="21"/>
              </w:rPr>
              <w:t>二氧化碳激光治疗机</w:t>
            </w:r>
          </w:p>
        </w:tc>
        <w:tc>
          <w:tcPr>
            <w:tcW w:w="1793" w:type="dxa"/>
            <w:shd w:val="clear" w:color="auto" w:fill="auto"/>
            <w:vAlign w:val="center"/>
          </w:tcPr>
          <w:p w14:paraId="2FA15BE7" w14:textId="77777777" w:rsidR="0058477C" w:rsidRPr="009336B5" w:rsidRDefault="0058477C" w:rsidP="000F3E82">
            <w:pPr>
              <w:pStyle w:val="afff1"/>
              <w:rPr>
                <w:rFonts w:cs="Times New Roman"/>
                <w:b w:val="0"/>
                <w:bCs/>
                <w:szCs w:val="21"/>
              </w:rPr>
            </w:pPr>
            <w:r w:rsidRPr="009336B5">
              <w:rPr>
                <w:rFonts w:cs="Times New Roman"/>
                <w:b w:val="0"/>
                <w:bCs/>
                <w:szCs w:val="21"/>
              </w:rPr>
              <w:t>3</w:t>
            </w:r>
          </w:p>
        </w:tc>
        <w:tc>
          <w:tcPr>
            <w:tcW w:w="1793" w:type="dxa"/>
            <w:shd w:val="clear" w:color="auto" w:fill="auto"/>
            <w:noWrap/>
            <w:vAlign w:val="center"/>
          </w:tcPr>
          <w:p w14:paraId="5C4F6FAD"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5633F1E5" w14:textId="77777777" w:rsidTr="00BA036F">
        <w:trPr>
          <w:trHeight w:val="397"/>
          <w:jc w:val="center"/>
        </w:trPr>
        <w:tc>
          <w:tcPr>
            <w:tcW w:w="1550" w:type="dxa"/>
            <w:shd w:val="clear" w:color="auto" w:fill="auto"/>
            <w:noWrap/>
            <w:vAlign w:val="center"/>
          </w:tcPr>
          <w:p w14:paraId="2EC92EDF"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39</w:t>
            </w:r>
          </w:p>
        </w:tc>
        <w:tc>
          <w:tcPr>
            <w:tcW w:w="3156" w:type="dxa"/>
            <w:shd w:val="clear" w:color="auto" w:fill="auto"/>
            <w:noWrap/>
            <w:vAlign w:val="center"/>
          </w:tcPr>
          <w:p w14:paraId="7717EF02" w14:textId="77777777" w:rsidR="0058477C" w:rsidRPr="009336B5" w:rsidRDefault="0058477C" w:rsidP="000F3E82">
            <w:pPr>
              <w:pStyle w:val="afff1"/>
              <w:rPr>
                <w:rFonts w:cs="Times New Roman"/>
                <w:b w:val="0"/>
                <w:bCs/>
                <w:szCs w:val="21"/>
              </w:rPr>
            </w:pPr>
            <w:r w:rsidRPr="009336B5">
              <w:rPr>
                <w:rFonts w:cs="Times New Roman"/>
                <w:b w:val="0"/>
                <w:bCs/>
                <w:szCs w:val="21"/>
              </w:rPr>
              <w:t>反馈音乐催眠治疗系统</w:t>
            </w:r>
          </w:p>
        </w:tc>
        <w:tc>
          <w:tcPr>
            <w:tcW w:w="1793" w:type="dxa"/>
            <w:shd w:val="clear" w:color="auto" w:fill="auto"/>
            <w:vAlign w:val="center"/>
          </w:tcPr>
          <w:p w14:paraId="6C39234C" w14:textId="77777777" w:rsidR="0058477C" w:rsidRPr="009336B5" w:rsidRDefault="0058477C" w:rsidP="000F3E82">
            <w:pPr>
              <w:pStyle w:val="afff1"/>
              <w:rPr>
                <w:rFonts w:cs="Times New Roman"/>
                <w:b w:val="0"/>
                <w:bCs/>
                <w:szCs w:val="21"/>
              </w:rPr>
            </w:pPr>
            <w:r w:rsidRPr="009336B5">
              <w:rPr>
                <w:rFonts w:cs="Times New Roman"/>
                <w:b w:val="0"/>
                <w:bCs/>
                <w:szCs w:val="21"/>
              </w:rPr>
              <w:t>5</w:t>
            </w:r>
          </w:p>
        </w:tc>
        <w:tc>
          <w:tcPr>
            <w:tcW w:w="1793" w:type="dxa"/>
            <w:shd w:val="clear" w:color="auto" w:fill="auto"/>
            <w:noWrap/>
            <w:vAlign w:val="center"/>
          </w:tcPr>
          <w:p w14:paraId="670C1950"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套</w:t>
            </w:r>
          </w:p>
        </w:tc>
      </w:tr>
      <w:tr w:rsidR="0058477C" w:rsidRPr="009336B5" w14:paraId="6AA1E660" w14:textId="77777777" w:rsidTr="00BA036F">
        <w:trPr>
          <w:trHeight w:val="397"/>
          <w:jc w:val="center"/>
        </w:trPr>
        <w:tc>
          <w:tcPr>
            <w:tcW w:w="1550" w:type="dxa"/>
            <w:shd w:val="clear" w:color="auto" w:fill="auto"/>
            <w:noWrap/>
            <w:vAlign w:val="center"/>
          </w:tcPr>
          <w:p w14:paraId="21D3C43F"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40</w:t>
            </w:r>
          </w:p>
        </w:tc>
        <w:tc>
          <w:tcPr>
            <w:tcW w:w="3156" w:type="dxa"/>
            <w:shd w:val="clear" w:color="auto" w:fill="auto"/>
            <w:noWrap/>
            <w:vAlign w:val="center"/>
          </w:tcPr>
          <w:p w14:paraId="541C677F" w14:textId="77777777" w:rsidR="0058477C" w:rsidRPr="009336B5" w:rsidRDefault="0058477C" w:rsidP="000F3E82">
            <w:pPr>
              <w:pStyle w:val="afff1"/>
              <w:rPr>
                <w:rFonts w:cs="Times New Roman"/>
                <w:b w:val="0"/>
                <w:bCs/>
                <w:szCs w:val="21"/>
              </w:rPr>
            </w:pPr>
            <w:r w:rsidRPr="009336B5">
              <w:rPr>
                <w:rFonts w:cs="Times New Roman"/>
                <w:b w:val="0"/>
                <w:bCs/>
                <w:szCs w:val="21"/>
              </w:rPr>
              <w:t>非接触眼压计</w:t>
            </w:r>
          </w:p>
        </w:tc>
        <w:tc>
          <w:tcPr>
            <w:tcW w:w="1793" w:type="dxa"/>
            <w:shd w:val="clear" w:color="auto" w:fill="auto"/>
            <w:vAlign w:val="center"/>
          </w:tcPr>
          <w:p w14:paraId="60BB5F55" w14:textId="77777777" w:rsidR="0058477C" w:rsidRPr="009336B5" w:rsidRDefault="0058477C" w:rsidP="000F3E82">
            <w:pPr>
              <w:pStyle w:val="afff1"/>
              <w:rPr>
                <w:rFonts w:cs="Times New Roman"/>
                <w:b w:val="0"/>
                <w:bCs/>
                <w:szCs w:val="21"/>
              </w:rPr>
            </w:pPr>
            <w:r w:rsidRPr="009336B5">
              <w:rPr>
                <w:rFonts w:cs="Times New Roman"/>
                <w:b w:val="0"/>
                <w:bCs/>
                <w:szCs w:val="21"/>
              </w:rPr>
              <w:t>4</w:t>
            </w:r>
          </w:p>
        </w:tc>
        <w:tc>
          <w:tcPr>
            <w:tcW w:w="1793" w:type="dxa"/>
            <w:shd w:val="clear" w:color="auto" w:fill="auto"/>
            <w:noWrap/>
            <w:vAlign w:val="center"/>
          </w:tcPr>
          <w:p w14:paraId="0F4524D0"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730F2212" w14:textId="77777777" w:rsidTr="00BA036F">
        <w:trPr>
          <w:trHeight w:val="397"/>
          <w:jc w:val="center"/>
        </w:trPr>
        <w:tc>
          <w:tcPr>
            <w:tcW w:w="1550" w:type="dxa"/>
            <w:shd w:val="clear" w:color="auto" w:fill="auto"/>
            <w:noWrap/>
            <w:vAlign w:val="center"/>
          </w:tcPr>
          <w:p w14:paraId="600FCE29"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41</w:t>
            </w:r>
          </w:p>
        </w:tc>
        <w:tc>
          <w:tcPr>
            <w:tcW w:w="3156" w:type="dxa"/>
            <w:shd w:val="clear" w:color="auto" w:fill="auto"/>
            <w:noWrap/>
            <w:vAlign w:val="center"/>
          </w:tcPr>
          <w:p w14:paraId="5964DA34" w14:textId="77777777" w:rsidR="0058477C" w:rsidRPr="009336B5" w:rsidRDefault="0058477C" w:rsidP="000F3E82">
            <w:pPr>
              <w:pStyle w:val="afff1"/>
              <w:rPr>
                <w:rFonts w:cs="Times New Roman"/>
                <w:b w:val="0"/>
                <w:bCs/>
                <w:szCs w:val="21"/>
              </w:rPr>
            </w:pPr>
            <w:r w:rsidRPr="009336B5">
              <w:rPr>
                <w:rFonts w:cs="Times New Roman"/>
                <w:b w:val="0"/>
                <w:bCs/>
                <w:szCs w:val="21"/>
              </w:rPr>
              <w:t>肺功能测试仪</w:t>
            </w:r>
          </w:p>
        </w:tc>
        <w:tc>
          <w:tcPr>
            <w:tcW w:w="1793" w:type="dxa"/>
            <w:shd w:val="clear" w:color="auto" w:fill="auto"/>
            <w:vAlign w:val="center"/>
          </w:tcPr>
          <w:p w14:paraId="0D13D888" w14:textId="77777777" w:rsidR="0058477C" w:rsidRPr="009336B5" w:rsidRDefault="0058477C" w:rsidP="000F3E82">
            <w:pPr>
              <w:pStyle w:val="afff1"/>
              <w:rPr>
                <w:rFonts w:cs="Times New Roman"/>
                <w:b w:val="0"/>
                <w:bCs/>
                <w:szCs w:val="21"/>
              </w:rPr>
            </w:pPr>
            <w:r w:rsidRPr="009336B5">
              <w:rPr>
                <w:rFonts w:cs="Times New Roman"/>
                <w:b w:val="0"/>
                <w:bCs/>
                <w:szCs w:val="21"/>
              </w:rPr>
              <w:t>4</w:t>
            </w:r>
          </w:p>
        </w:tc>
        <w:tc>
          <w:tcPr>
            <w:tcW w:w="1793" w:type="dxa"/>
            <w:shd w:val="clear" w:color="auto" w:fill="auto"/>
            <w:noWrap/>
            <w:vAlign w:val="center"/>
          </w:tcPr>
          <w:p w14:paraId="4D669280"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65CCB5E6" w14:textId="77777777" w:rsidTr="00BA036F">
        <w:trPr>
          <w:trHeight w:val="397"/>
          <w:jc w:val="center"/>
        </w:trPr>
        <w:tc>
          <w:tcPr>
            <w:tcW w:w="1550" w:type="dxa"/>
            <w:shd w:val="clear" w:color="auto" w:fill="auto"/>
            <w:noWrap/>
            <w:vAlign w:val="center"/>
          </w:tcPr>
          <w:p w14:paraId="269B0A1F"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42</w:t>
            </w:r>
          </w:p>
        </w:tc>
        <w:tc>
          <w:tcPr>
            <w:tcW w:w="3156" w:type="dxa"/>
            <w:shd w:val="clear" w:color="auto" w:fill="auto"/>
            <w:noWrap/>
            <w:vAlign w:val="center"/>
          </w:tcPr>
          <w:p w14:paraId="24E00B39" w14:textId="77777777" w:rsidR="0058477C" w:rsidRPr="009336B5" w:rsidRDefault="0058477C" w:rsidP="000F3E82">
            <w:pPr>
              <w:pStyle w:val="afff1"/>
              <w:rPr>
                <w:rFonts w:cs="Times New Roman"/>
                <w:b w:val="0"/>
                <w:bCs/>
                <w:szCs w:val="21"/>
              </w:rPr>
            </w:pPr>
            <w:r w:rsidRPr="009336B5">
              <w:rPr>
                <w:rFonts w:cs="Times New Roman"/>
                <w:b w:val="0"/>
                <w:bCs/>
                <w:szCs w:val="21"/>
              </w:rPr>
              <w:t>辐射剂量率仪</w:t>
            </w:r>
          </w:p>
        </w:tc>
        <w:tc>
          <w:tcPr>
            <w:tcW w:w="1793" w:type="dxa"/>
            <w:shd w:val="clear" w:color="auto" w:fill="auto"/>
            <w:vAlign w:val="center"/>
          </w:tcPr>
          <w:p w14:paraId="421B59E1" w14:textId="77777777" w:rsidR="0058477C" w:rsidRPr="009336B5" w:rsidRDefault="0058477C" w:rsidP="000F3E82">
            <w:pPr>
              <w:pStyle w:val="afff1"/>
              <w:rPr>
                <w:rFonts w:cs="Times New Roman"/>
                <w:b w:val="0"/>
                <w:bCs/>
                <w:szCs w:val="21"/>
              </w:rPr>
            </w:pPr>
            <w:r w:rsidRPr="009336B5">
              <w:rPr>
                <w:rFonts w:cs="Times New Roman"/>
                <w:b w:val="0"/>
                <w:bCs/>
                <w:szCs w:val="21"/>
              </w:rPr>
              <w:t>5</w:t>
            </w:r>
          </w:p>
        </w:tc>
        <w:tc>
          <w:tcPr>
            <w:tcW w:w="1793" w:type="dxa"/>
            <w:shd w:val="clear" w:color="auto" w:fill="auto"/>
            <w:noWrap/>
            <w:vAlign w:val="center"/>
          </w:tcPr>
          <w:p w14:paraId="2E53F437"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758E3C97" w14:textId="77777777" w:rsidTr="00BA036F">
        <w:trPr>
          <w:trHeight w:val="397"/>
          <w:jc w:val="center"/>
        </w:trPr>
        <w:tc>
          <w:tcPr>
            <w:tcW w:w="1550" w:type="dxa"/>
            <w:shd w:val="clear" w:color="auto" w:fill="auto"/>
            <w:noWrap/>
            <w:vAlign w:val="center"/>
          </w:tcPr>
          <w:p w14:paraId="796B232D"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43</w:t>
            </w:r>
          </w:p>
        </w:tc>
        <w:tc>
          <w:tcPr>
            <w:tcW w:w="3156" w:type="dxa"/>
            <w:shd w:val="clear" w:color="auto" w:fill="auto"/>
            <w:noWrap/>
            <w:vAlign w:val="center"/>
          </w:tcPr>
          <w:p w14:paraId="1E316166" w14:textId="77777777" w:rsidR="0058477C" w:rsidRPr="009336B5" w:rsidRDefault="0058477C" w:rsidP="000F3E82">
            <w:pPr>
              <w:pStyle w:val="afff1"/>
              <w:rPr>
                <w:rFonts w:cs="Times New Roman"/>
                <w:b w:val="0"/>
                <w:bCs/>
                <w:szCs w:val="21"/>
              </w:rPr>
            </w:pPr>
            <w:r w:rsidRPr="009336B5">
              <w:rPr>
                <w:rFonts w:cs="Times New Roman"/>
                <w:b w:val="0"/>
                <w:bCs/>
                <w:szCs w:val="21"/>
              </w:rPr>
              <w:t>妇科产床</w:t>
            </w:r>
          </w:p>
        </w:tc>
        <w:tc>
          <w:tcPr>
            <w:tcW w:w="1793" w:type="dxa"/>
            <w:shd w:val="clear" w:color="auto" w:fill="auto"/>
            <w:vAlign w:val="center"/>
          </w:tcPr>
          <w:p w14:paraId="677236D5" w14:textId="77777777" w:rsidR="0058477C" w:rsidRPr="009336B5" w:rsidRDefault="0058477C" w:rsidP="000F3E8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23AE6CBC"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张</w:t>
            </w:r>
          </w:p>
        </w:tc>
      </w:tr>
      <w:tr w:rsidR="0058477C" w:rsidRPr="009336B5" w14:paraId="0221F660" w14:textId="77777777" w:rsidTr="00BA036F">
        <w:trPr>
          <w:trHeight w:val="397"/>
          <w:jc w:val="center"/>
        </w:trPr>
        <w:tc>
          <w:tcPr>
            <w:tcW w:w="1550" w:type="dxa"/>
            <w:shd w:val="clear" w:color="auto" w:fill="auto"/>
            <w:noWrap/>
            <w:vAlign w:val="center"/>
          </w:tcPr>
          <w:p w14:paraId="6CB753F4"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44</w:t>
            </w:r>
          </w:p>
        </w:tc>
        <w:tc>
          <w:tcPr>
            <w:tcW w:w="3156" w:type="dxa"/>
            <w:shd w:val="clear" w:color="auto" w:fill="auto"/>
            <w:noWrap/>
            <w:vAlign w:val="center"/>
          </w:tcPr>
          <w:p w14:paraId="501CB572" w14:textId="77777777" w:rsidR="0058477C" w:rsidRPr="009336B5" w:rsidRDefault="0058477C" w:rsidP="000F3E82">
            <w:pPr>
              <w:pStyle w:val="afff1"/>
              <w:rPr>
                <w:rFonts w:cs="Times New Roman"/>
                <w:b w:val="0"/>
                <w:bCs/>
                <w:szCs w:val="21"/>
              </w:rPr>
            </w:pPr>
            <w:r w:rsidRPr="009336B5">
              <w:rPr>
                <w:rFonts w:cs="Times New Roman"/>
                <w:b w:val="0"/>
                <w:bCs/>
                <w:szCs w:val="21"/>
              </w:rPr>
              <w:t>妇科射频治疗仪（射频消融系统）</w:t>
            </w:r>
          </w:p>
        </w:tc>
        <w:tc>
          <w:tcPr>
            <w:tcW w:w="1793" w:type="dxa"/>
            <w:shd w:val="clear" w:color="auto" w:fill="auto"/>
            <w:vAlign w:val="center"/>
          </w:tcPr>
          <w:p w14:paraId="7869AF5A" w14:textId="77777777" w:rsidR="0058477C" w:rsidRPr="009336B5" w:rsidRDefault="0058477C" w:rsidP="000F3E8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097900D7"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2C0118E9" w14:textId="77777777" w:rsidTr="00BA036F">
        <w:trPr>
          <w:trHeight w:val="397"/>
          <w:jc w:val="center"/>
        </w:trPr>
        <w:tc>
          <w:tcPr>
            <w:tcW w:w="1550" w:type="dxa"/>
            <w:shd w:val="clear" w:color="auto" w:fill="auto"/>
            <w:noWrap/>
            <w:vAlign w:val="center"/>
          </w:tcPr>
          <w:p w14:paraId="6BF5722D"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45</w:t>
            </w:r>
          </w:p>
        </w:tc>
        <w:tc>
          <w:tcPr>
            <w:tcW w:w="3156" w:type="dxa"/>
            <w:shd w:val="clear" w:color="auto" w:fill="auto"/>
            <w:noWrap/>
            <w:vAlign w:val="center"/>
          </w:tcPr>
          <w:p w14:paraId="422A161F" w14:textId="77777777" w:rsidR="0058477C" w:rsidRPr="009336B5" w:rsidRDefault="0058477C" w:rsidP="000F3E82">
            <w:pPr>
              <w:pStyle w:val="afff1"/>
              <w:rPr>
                <w:rFonts w:cs="Times New Roman"/>
                <w:b w:val="0"/>
                <w:bCs/>
                <w:szCs w:val="21"/>
              </w:rPr>
            </w:pPr>
            <w:r w:rsidRPr="009336B5">
              <w:rPr>
                <w:rFonts w:cs="Times New Roman"/>
                <w:b w:val="0"/>
                <w:bCs/>
                <w:szCs w:val="21"/>
              </w:rPr>
              <w:t>妇科射频治疗仪（无烟利普系统）</w:t>
            </w:r>
          </w:p>
        </w:tc>
        <w:tc>
          <w:tcPr>
            <w:tcW w:w="1793" w:type="dxa"/>
            <w:shd w:val="clear" w:color="auto" w:fill="auto"/>
            <w:vAlign w:val="center"/>
          </w:tcPr>
          <w:p w14:paraId="639F71B6" w14:textId="77777777" w:rsidR="0058477C" w:rsidRPr="009336B5" w:rsidRDefault="0058477C" w:rsidP="000F3E8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76DA33C6"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69F2A198" w14:textId="77777777" w:rsidTr="00BA036F">
        <w:trPr>
          <w:trHeight w:val="397"/>
          <w:jc w:val="center"/>
        </w:trPr>
        <w:tc>
          <w:tcPr>
            <w:tcW w:w="1550" w:type="dxa"/>
            <w:shd w:val="clear" w:color="auto" w:fill="auto"/>
            <w:noWrap/>
            <w:vAlign w:val="center"/>
          </w:tcPr>
          <w:p w14:paraId="41255E5D"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46</w:t>
            </w:r>
          </w:p>
        </w:tc>
        <w:tc>
          <w:tcPr>
            <w:tcW w:w="3156" w:type="dxa"/>
            <w:shd w:val="clear" w:color="auto" w:fill="auto"/>
            <w:noWrap/>
            <w:vAlign w:val="center"/>
          </w:tcPr>
          <w:p w14:paraId="51A1E6B5" w14:textId="77777777" w:rsidR="0058477C" w:rsidRPr="009336B5" w:rsidRDefault="0058477C" w:rsidP="000F3E82">
            <w:pPr>
              <w:pStyle w:val="afff1"/>
              <w:rPr>
                <w:rFonts w:cs="Times New Roman"/>
                <w:b w:val="0"/>
                <w:bCs/>
                <w:szCs w:val="21"/>
              </w:rPr>
            </w:pPr>
            <w:r w:rsidRPr="009336B5">
              <w:rPr>
                <w:rFonts w:cs="Times New Roman"/>
                <w:b w:val="0"/>
                <w:bCs/>
                <w:szCs w:val="21"/>
              </w:rPr>
              <w:t>感统小步梯</w:t>
            </w:r>
          </w:p>
        </w:tc>
        <w:tc>
          <w:tcPr>
            <w:tcW w:w="1793" w:type="dxa"/>
            <w:shd w:val="clear" w:color="auto" w:fill="auto"/>
            <w:vAlign w:val="center"/>
          </w:tcPr>
          <w:p w14:paraId="4B1C8E30"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21879883"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个</w:t>
            </w:r>
          </w:p>
        </w:tc>
      </w:tr>
      <w:tr w:rsidR="0058477C" w:rsidRPr="009336B5" w14:paraId="4282A62F" w14:textId="77777777" w:rsidTr="00BA036F">
        <w:trPr>
          <w:trHeight w:val="397"/>
          <w:jc w:val="center"/>
        </w:trPr>
        <w:tc>
          <w:tcPr>
            <w:tcW w:w="1550" w:type="dxa"/>
            <w:shd w:val="clear" w:color="auto" w:fill="auto"/>
            <w:noWrap/>
            <w:vAlign w:val="center"/>
          </w:tcPr>
          <w:p w14:paraId="1C2E336A"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47</w:t>
            </w:r>
          </w:p>
        </w:tc>
        <w:tc>
          <w:tcPr>
            <w:tcW w:w="3156" w:type="dxa"/>
            <w:shd w:val="clear" w:color="auto" w:fill="auto"/>
            <w:noWrap/>
            <w:vAlign w:val="center"/>
          </w:tcPr>
          <w:p w14:paraId="33773244" w14:textId="77777777" w:rsidR="0058477C" w:rsidRPr="009336B5" w:rsidRDefault="0058477C" w:rsidP="000F3E82">
            <w:pPr>
              <w:pStyle w:val="afff1"/>
              <w:rPr>
                <w:rFonts w:cs="Times New Roman"/>
                <w:b w:val="0"/>
                <w:bCs/>
                <w:szCs w:val="21"/>
              </w:rPr>
            </w:pPr>
            <w:r w:rsidRPr="009336B5">
              <w:rPr>
                <w:rFonts w:cs="Times New Roman"/>
                <w:b w:val="0"/>
                <w:bCs/>
                <w:szCs w:val="21"/>
              </w:rPr>
              <w:t>感统训练木桥</w:t>
            </w:r>
          </w:p>
        </w:tc>
        <w:tc>
          <w:tcPr>
            <w:tcW w:w="1793" w:type="dxa"/>
            <w:shd w:val="clear" w:color="auto" w:fill="auto"/>
            <w:vAlign w:val="center"/>
          </w:tcPr>
          <w:p w14:paraId="7ED01C7D"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10E1D3AF"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个</w:t>
            </w:r>
          </w:p>
        </w:tc>
      </w:tr>
      <w:tr w:rsidR="0058477C" w:rsidRPr="009336B5" w14:paraId="337F9024" w14:textId="77777777" w:rsidTr="00BA036F">
        <w:trPr>
          <w:trHeight w:val="397"/>
          <w:jc w:val="center"/>
        </w:trPr>
        <w:tc>
          <w:tcPr>
            <w:tcW w:w="1550" w:type="dxa"/>
            <w:shd w:val="clear" w:color="auto" w:fill="auto"/>
            <w:noWrap/>
            <w:vAlign w:val="center"/>
          </w:tcPr>
          <w:p w14:paraId="292E2919"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48</w:t>
            </w:r>
          </w:p>
        </w:tc>
        <w:tc>
          <w:tcPr>
            <w:tcW w:w="3156" w:type="dxa"/>
            <w:shd w:val="clear" w:color="auto" w:fill="auto"/>
            <w:noWrap/>
            <w:vAlign w:val="center"/>
          </w:tcPr>
          <w:p w14:paraId="6AEB7D9E" w14:textId="77777777" w:rsidR="0058477C" w:rsidRPr="009336B5" w:rsidRDefault="0058477C" w:rsidP="000F3E82">
            <w:pPr>
              <w:pStyle w:val="afff1"/>
              <w:rPr>
                <w:rFonts w:cs="Times New Roman"/>
                <w:b w:val="0"/>
                <w:bCs/>
                <w:szCs w:val="21"/>
              </w:rPr>
            </w:pPr>
            <w:r w:rsidRPr="009336B5">
              <w:rPr>
                <w:rFonts w:cs="Times New Roman"/>
                <w:b w:val="0"/>
                <w:bCs/>
                <w:szCs w:val="21"/>
              </w:rPr>
              <w:t>肛肠多功能检查治疗仪</w:t>
            </w:r>
          </w:p>
        </w:tc>
        <w:tc>
          <w:tcPr>
            <w:tcW w:w="1793" w:type="dxa"/>
            <w:shd w:val="clear" w:color="auto" w:fill="auto"/>
            <w:vAlign w:val="center"/>
          </w:tcPr>
          <w:p w14:paraId="673F18EC" w14:textId="77777777" w:rsidR="0058477C" w:rsidRPr="009336B5" w:rsidRDefault="0058477C" w:rsidP="000F3E82">
            <w:pPr>
              <w:pStyle w:val="afff1"/>
              <w:rPr>
                <w:rFonts w:cs="Times New Roman"/>
                <w:b w:val="0"/>
                <w:bCs/>
                <w:szCs w:val="21"/>
              </w:rPr>
            </w:pPr>
            <w:r w:rsidRPr="009336B5">
              <w:rPr>
                <w:rFonts w:cs="Times New Roman"/>
                <w:b w:val="0"/>
                <w:bCs/>
                <w:szCs w:val="21"/>
              </w:rPr>
              <w:t>4</w:t>
            </w:r>
          </w:p>
        </w:tc>
        <w:tc>
          <w:tcPr>
            <w:tcW w:w="1793" w:type="dxa"/>
            <w:shd w:val="clear" w:color="auto" w:fill="auto"/>
            <w:noWrap/>
            <w:vAlign w:val="center"/>
          </w:tcPr>
          <w:p w14:paraId="7AABFFC1"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5B67ADB3" w14:textId="77777777" w:rsidTr="00BA036F">
        <w:trPr>
          <w:trHeight w:val="397"/>
          <w:jc w:val="center"/>
        </w:trPr>
        <w:tc>
          <w:tcPr>
            <w:tcW w:w="1550" w:type="dxa"/>
            <w:shd w:val="clear" w:color="auto" w:fill="auto"/>
            <w:noWrap/>
            <w:vAlign w:val="center"/>
          </w:tcPr>
          <w:p w14:paraId="3FC986D3"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49</w:t>
            </w:r>
          </w:p>
        </w:tc>
        <w:tc>
          <w:tcPr>
            <w:tcW w:w="3156" w:type="dxa"/>
            <w:shd w:val="clear" w:color="auto" w:fill="auto"/>
            <w:noWrap/>
            <w:vAlign w:val="center"/>
          </w:tcPr>
          <w:p w14:paraId="31462D03" w14:textId="77777777" w:rsidR="0058477C" w:rsidRPr="009336B5" w:rsidRDefault="0058477C" w:rsidP="000F3E82">
            <w:pPr>
              <w:pStyle w:val="afff1"/>
              <w:rPr>
                <w:rFonts w:cs="Times New Roman"/>
                <w:b w:val="0"/>
                <w:bCs/>
                <w:szCs w:val="21"/>
              </w:rPr>
            </w:pPr>
            <w:r w:rsidRPr="009336B5">
              <w:rPr>
                <w:rFonts w:cs="Times New Roman"/>
                <w:b w:val="0"/>
                <w:bCs/>
                <w:szCs w:val="21"/>
              </w:rPr>
              <w:t>高频低脉冲治疗仪（经络导平治疗仪）</w:t>
            </w:r>
          </w:p>
        </w:tc>
        <w:tc>
          <w:tcPr>
            <w:tcW w:w="1793" w:type="dxa"/>
            <w:shd w:val="clear" w:color="auto" w:fill="auto"/>
            <w:vAlign w:val="center"/>
          </w:tcPr>
          <w:p w14:paraId="6C399631" w14:textId="77777777" w:rsidR="0058477C" w:rsidRPr="009336B5" w:rsidRDefault="0058477C" w:rsidP="000F3E82">
            <w:pPr>
              <w:pStyle w:val="afff1"/>
              <w:rPr>
                <w:rFonts w:cs="Times New Roman"/>
                <w:b w:val="0"/>
                <w:bCs/>
                <w:szCs w:val="21"/>
              </w:rPr>
            </w:pPr>
            <w:r w:rsidRPr="009336B5">
              <w:rPr>
                <w:rFonts w:cs="Times New Roman"/>
                <w:b w:val="0"/>
                <w:bCs/>
                <w:szCs w:val="21"/>
              </w:rPr>
              <w:t>10</w:t>
            </w:r>
          </w:p>
        </w:tc>
        <w:tc>
          <w:tcPr>
            <w:tcW w:w="1793" w:type="dxa"/>
            <w:shd w:val="clear" w:color="auto" w:fill="auto"/>
            <w:noWrap/>
            <w:vAlign w:val="center"/>
          </w:tcPr>
          <w:p w14:paraId="7843C84A"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0DA43973" w14:textId="77777777" w:rsidTr="00BA036F">
        <w:trPr>
          <w:trHeight w:val="397"/>
          <w:jc w:val="center"/>
        </w:trPr>
        <w:tc>
          <w:tcPr>
            <w:tcW w:w="1550" w:type="dxa"/>
            <w:shd w:val="clear" w:color="auto" w:fill="auto"/>
            <w:noWrap/>
            <w:vAlign w:val="center"/>
          </w:tcPr>
          <w:p w14:paraId="337F9EBE"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50</w:t>
            </w:r>
          </w:p>
        </w:tc>
        <w:tc>
          <w:tcPr>
            <w:tcW w:w="3156" w:type="dxa"/>
            <w:shd w:val="clear" w:color="auto" w:fill="auto"/>
            <w:noWrap/>
            <w:vAlign w:val="center"/>
          </w:tcPr>
          <w:p w14:paraId="41F9BC62" w14:textId="77777777" w:rsidR="0058477C" w:rsidRPr="009336B5" w:rsidRDefault="0058477C" w:rsidP="000F3E82">
            <w:pPr>
              <w:pStyle w:val="afff1"/>
              <w:rPr>
                <w:rFonts w:cs="Times New Roman"/>
                <w:b w:val="0"/>
                <w:bCs/>
                <w:szCs w:val="21"/>
              </w:rPr>
            </w:pPr>
            <w:r w:rsidRPr="009336B5">
              <w:rPr>
                <w:rFonts w:cs="Times New Roman"/>
                <w:b w:val="0"/>
                <w:bCs/>
                <w:szCs w:val="21"/>
              </w:rPr>
              <w:t>高清摄像平台系统</w:t>
            </w:r>
          </w:p>
        </w:tc>
        <w:tc>
          <w:tcPr>
            <w:tcW w:w="1793" w:type="dxa"/>
            <w:shd w:val="clear" w:color="auto" w:fill="auto"/>
            <w:vAlign w:val="center"/>
          </w:tcPr>
          <w:p w14:paraId="24BCE1E1" w14:textId="77777777" w:rsidR="0058477C" w:rsidRPr="009336B5" w:rsidRDefault="0058477C" w:rsidP="000F3E82">
            <w:pPr>
              <w:pStyle w:val="afff1"/>
              <w:rPr>
                <w:rFonts w:cs="Times New Roman"/>
                <w:b w:val="0"/>
                <w:bCs/>
                <w:szCs w:val="21"/>
              </w:rPr>
            </w:pPr>
            <w:r w:rsidRPr="009336B5">
              <w:rPr>
                <w:rFonts w:cs="Times New Roman"/>
                <w:b w:val="0"/>
                <w:bCs/>
                <w:szCs w:val="21"/>
              </w:rPr>
              <w:t>10</w:t>
            </w:r>
          </w:p>
        </w:tc>
        <w:tc>
          <w:tcPr>
            <w:tcW w:w="1793" w:type="dxa"/>
            <w:shd w:val="clear" w:color="auto" w:fill="auto"/>
            <w:noWrap/>
            <w:vAlign w:val="center"/>
          </w:tcPr>
          <w:p w14:paraId="7D324C40"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套</w:t>
            </w:r>
          </w:p>
        </w:tc>
      </w:tr>
      <w:tr w:rsidR="0058477C" w:rsidRPr="009336B5" w14:paraId="04235B11" w14:textId="77777777" w:rsidTr="00BA036F">
        <w:trPr>
          <w:trHeight w:val="397"/>
          <w:jc w:val="center"/>
        </w:trPr>
        <w:tc>
          <w:tcPr>
            <w:tcW w:w="1550" w:type="dxa"/>
            <w:shd w:val="clear" w:color="auto" w:fill="auto"/>
            <w:noWrap/>
            <w:vAlign w:val="center"/>
          </w:tcPr>
          <w:p w14:paraId="703CB08A"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51</w:t>
            </w:r>
          </w:p>
        </w:tc>
        <w:tc>
          <w:tcPr>
            <w:tcW w:w="3156" w:type="dxa"/>
            <w:shd w:val="clear" w:color="auto" w:fill="auto"/>
            <w:noWrap/>
            <w:vAlign w:val="center"/>
          </w:tcPr>
          <w:p w14:paraId="634D8E13" w14:textId="77777777" w:rsidR="0058477C" w:rsidRPr="009336B5" w:rsidRDefault="0058477C" w:rsidP="000F3E82">
            <w:pPr>
              <w:pStyle w:val="afff1"/>
              <w:rPr>
                <w:rFonts w:cs="Times New Roman"/>
                <w:b w:val="0"/>
                <w:bCs/>
                <w:szCs w:val="21"/>
              </w:rPr>
            </w:pPr>
            <w:r w:rsidRPr="009336B5">
              <w:rPr>
                <w:rFonts w:cs="Times New Roman"/>
                <w:b w:val="0"/>
                <w:bCs/>
                <w:szCs w:val="21"/>
              </w:rPr>
              <w:t>根管测量仪</w:t>
            </w:r>
          </w:p>
        </w:tc>
        <w:tc>
          <w:tcPr>
            <w:tcW w:w="1793" w:type="dxa"/>
            <w:shd w:val="clear" w:color="auto" w:fill="auto"/>
            <w:vAlign w:val="center"/>
          </w:tcPr>
          <w:p w14:paraId="31505721" w14:textId="77777777" w:rsidR="0058477C" w:rsidRPr="009336B5" w:rsidRDefault="0058477C" w:rsidP="000F3E82">
            <w:pPr>
              <w:pStyle w:val="afff1"/>
              <w:rPr>
                <w:rFonts w:cs="Times New Roman"/>
                <w:b w:val="0"/>
                <w:bCs/>
                <w:szCs w:val="21"/>
              </w:rPr>
            </w:pPr>
            <w:r w:rsidRPr="009336B5">
              <w:rPr>
                <w:rFonts w:cs="Times New Roman"/>
                <w:b w:val="0"/>
                <w:bCs/>
                <w:szCs w:val="21"/>
              </w:rPr>
              <w:t>5</w:t>
            </w:r>
          </w:p>
        </w:tc>
        <w:tc>
          <w:tcPr>
            <w:tcW w:w="1793" w:type="dxa"/>
            <w:shd w:val="clear" w:color="auto" w:fill="auto"/>
            <w:noWrap/>
            <w:vAlign w:val="center"/>
          </w:tcPr>
          <w:p w14:paraId="722B59DD"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4B5E2F78" w14:textId="77777777" w:rsidTr="00BA036F">
        <w:trPr>
          <w:trHeight w:val="397"/>
          <w:jc w:val="center"/>
        </w:trPr>
        <w:tc>
          <w:tcPr>
            <w:tcW w:w="1550" w:type="dxa"/>
            <w:shd w:val="clear" w:color="auto" w:fill="auto"/>
            <w:noWrap/>
            <w:vAlign w:val="center"/>
          </w:tcPr>
          <w:p w14:paraId="5B693E51" w14:textId="77777777" w:rsidR="0058477C" w:rsidRPr="009336B5" w:rsidRDefault="0058477C" w:rsidP="000F3E82">
            <w:pPr>
              <w:pStyle w:val="afff1"/>
              <w:rPr>
                <w:rFonts w:cs="Times New Roman"/>
                <w:b w:val="0"/>
                <w:bCs/>
                <w:color w:val="auto"/>
                <w:szCs w:val="21"/>
              </w:rPr>
            </w:pPr>
            <w:r w:rsidRPr="009336B5">
              <w:rPr>
                <w:rFonts w:cs="Times New Roman"/>
                <w:b w:val="0"/>
                <w:bCs/>
                <w:color w:val="auto"/>
                <w:szCs w:val="21"/>
              </w:rPr>
              <w:t>152</w:t>
            </w:r>
          </w:p>
        </w:tc>
        <w:tc>
          <w:tcPr>
            <w:tcW w:w="3156" w:type="dxa"/>
            <w:shd w:val="clear" w:color="auto" w:fill="auto"/>
            <w:noWrap/>
            <w:vAlign w:val="center"/>
          </w:tcPr>
          <w:p w14:paraId="6F888A88" w14:textId="77777777" w:rsidR="0058477C" w:rsidRPr="009336B5" w:rsidRDefault="0058477C" w:rsidP="000F3E82">
            <w:pPr>
              <w:pStyle w:val="afff1"/>
              <w:rPr>
                <w:rFonts w:cs="Times New Roman"/>
                <w:b w:val="0"/>
                <w:bCs/>
                <w:szCs w:val="21"/>
              </w:rPr>
            </w:pPr>
            <w:r w:rsidRPr="009336B5">
              <w:rPr>
                <w:rFonts w:cs="Times New Roman"/>
                <w:b w:val="0"/>
                <w:bCs/>
                <w:szCs w:val="21"/>
              </w:rPr>
              <w:t>宫腔镜等离子电切镜</w:t>
            </w:r>
          </w:p>
        </w:tc>
        <w:tc>
          <w:tcPr>
            <w:tcW w:w="1793" w:type="dxa"/>
            <w:shd w:val="clear" w:color="auto" w:fill="auto"/>
            <w:vAlign w:val="center"/>
          </w:tcPr>
          <w:p w14:paraId="64376CD4" w14:textId="77777777" w:rsidR="0058477C" w:rsidRPr="009336B5" w:rsidRDefault="0058477C" w:rsidP="000F3E82">
            <w:pPr>
              <w:pStyle w:val="afff1"/>
              <w:rPr>
                <w:rFonts w:cs="Times New Roman"/>
                <w:b w:val="0"/>
                <w:bCs/>
                <w:szCs w:val="21"/>
              </w:rPr>
            </w:pPr>
            <w:r w:rsidRPr="009336B5">
              <w:rPr>
                <w:rFonts w:cs="Times New Roman"/>
                <w:b w:val="0"/>
                <w:bCs/>
                <w:szCs w:val="21"/>
              </w:rPr>
              <w:t>5</w:t>
            </w:r>
          </w:p>
        </w:tc>
        <w:tc>
          <w:tcPr>
            <w:tcW w:w="1793" w:type="dxa"/>
            <w:shd w:val="clear" w:color="auto" w:fill="auto"/>
            <w:noWrap/>
            <w:vAlign w:val="center"/>
          </w:tcPr>
          <w:p w14:paraId="3D56F0BC"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569284BC" w14:textId="77777777" w:rsidTr="00BA036F">
        <w:trPr>
          <w:trHeight w:val="397"/>
          <w:jc w:val="center"/>
        </w:trPr>
        <w:tc>
          <w:tcPr>
            <w:tcW w:w="1550" w:type="dxa"/>
            <w:shd w:val="clear" w:color="auto" w:fill="auto"/>
            <w:noWrap/>
            <w:vAlign w:val="center"/>
          </w:tcPr>
          <w:p w14:paraId="774FD9E5"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53</w:t>
            </w:r>
          </w:p>
        </w:tc>
        <w:tc>
          <w:tcPr>
            <w:tcW w:w="3156" w:type="dxa"/>
            <w:shd w:val="clear" w:color="auto" w:fill="auto"/>
            <w:noWrap/>
            <w:vAlign w:val="center"/>
          </w:tcPr>
          <w:p w14:paraId="4D671516" w14:textId="77777777" w:rsidR="0058477C" w:rsidRPr="009336B5" w:rsidRDefault="0058477C" w:rsidP="000F3E82">
            <w:pPr>
              <w:pStyle w:val="afff1"/>
              <w:rPr>
                <w:rFonts w:cs="Times New Roman"/>
                <w:b w:val="0"/>
                <w:bCs/>
                <w:szCs w:val="21"/>
              </w:rPr>
            </w:pPr>
            <w:r w:rsidRPr="009336B5">
              <w:rPr>
                <w:rFonts w:cs="Times New Roman"/>
                <w:b w:val="0"/>
                <w:bCs/>
                <w:szCs w:val="21"/>
              </w:rPr>
              <w:t>宫腔镜摄像系统</w:t>
            </w:r>
          </w:p>
        </w:tc>
        <w:tc>
          <w:tcPr>
            <w:tcW w:w="1793" w:type="dxa"/>
            <w:shd w:val="clear" w:color="auto" w:fill="auto"/>
            <w:vAlign w:val="center"/>
          </w:tcPr>
          <w:p w14:paraId="06A0C03E" w14:textId="77777777" w:rsidR="0058477C" w:rsidRPr="009336B5" w:rsidRDefault="0058477C" w:rsidP="000F3E82">
            <w:pPr>
              <w:pStyle w:val="afff1"/>
              <w:rPr>
                <w:rFonts w:cs="Times New Roman"/>
                <w:b w:val="0"/>
                <w:bCs/>
                <w:szCs w:val="21"/>
              </w:rPr>
            </w:pPr>
            <w:r w:rsidRPr="009336B5">
              <w:rPr>
                <w:rFonts w:cs="Times New Roman"/>
                <w:b w:val="0"/>
                <w:bCs/>
                <w:szCs w:val="21"/>
              </w:rPr>
              <w:t>5</w:t>
            </w:r>
          </w:p>
        </w:tc>
        <w:tc>
          <w:tcPr>
            <w:tcW w:w="1793" w:type="dxa"/>
            <w:shd w:val="clear" w:color="auto" w:fill="auto"/>
            <w:noWrap/>
            <w:vAlign w:val="center"/>
          </w:tcPr>
          <w:p w14:paraId="5FFBB66E"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3C98C6A5" w14:textId="77777777" w:rsidTr="00BA036F">
        <w:trPr>
          <w:trHeight w:val="397"/>
          <w:jc w:val="center"/>
        </w:trPr>
        <w:tc>
          <w:tcPr>
            <w:tcW w:w="1550" w:type="dxa"/>
            <w:shd w:val="clear" w:color="auto" w:fill="auto"/>
            <w:noWrap/>
            <w:vAlign w:val="center"/>
          </w:tcPr>
          <w:p w14:paraId="4DFAF3EB"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54</w:t>
            </w:r>
          </w:p>
        </w:tc>
        <w:tc>
          <w:tcPr>
            <w:tcW w:w="3156" w:type="dxa"/>
            <w:shd w:val="clear" w:color="auto" w:fill="auto"/>
            <w:noWrap/>
            <w:vAlign w:val="center"/>
          </w:tcPr>
          <w:p w14:paraId="2F6C4D1F" w14:textId="77777777" w:rsidR="0058477C" w:rsidRPr="009336B5" w:rsidRDefault="0058477C" w:rsidP="000F3E82">
            <w:pPr>
              <w:pStyle w:val="afff1"/>
              <w:rPr>
                <w:rFonts w:cs="Times New Roman"/>
                <w:b w:val="0"/>
                <w:bCs/>
                <w:szCs w:val="21"/>
              </w:rPr>
            </w:pPr>
            <w:r w:rsidRPr="009336B5">
              <w:rPr>
                <w:rFonts w:cs="Times New Roman"/>
                <w:b w:val="0"/>
                <w:bCs/>
                <w:szCs w:val="21"/>
              </w:rPr>
              <w:t>股四头肌训练椅</w:t>
            </w:r>
          </w:p>
        </w:tc>
        <w:tc>
          <w:tcPr>
            <w:tcW w:w="1793" w:type="dxa"/>
            <w:shd w:val="clear" w:color="auto" w:fill="auto"/>
            <w:vAlign w:val="center"/>
          </w:tcPr>
          <w:p w14:paraId="68D7746D" w14:textId="77777777" w:rsidR="0058477C" w:rsidRPr="009336B5" w:rsidRDefault="0058477C" w:rsidP="000F3E82">
            <w:pPr>
              <w:pStyle w:val="afff1"/>
              <w:rPr>
                <w:rFonts w:cs="Times New Roman"/>
                <w:b w:val="0"/>
                <w:bCs/>
                <w:szCs w:val="21"/>
              </w:rPr>
            </w:pPr>
            <w:r w:rsidRPr="009336B5">
              <w:rPr>
                <w:rFonts w:cs="Times New Roman"/>
                <w:b w:val="0"/>
                <w:bCs/>
                <w:szCs w:val="21"/>
              </w:rPr>
              <w:t>10</w:t>
            </w:r>
          </w:p>
        </w:tc>
        <w:tc>
          <w:tcPr>
            <w:tcW w:w="1793" w:type="dxa"/>
            <w:shd w:val="clear" w:color="auto" w:fill="auto"/>
            <w:noWrap/>
            <w:vAlign w:val="center"/>
          </w:tcPr>
          <w:p w14:paraId="2C9A7575"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张</w:t>
            </w:r>
          </w:p>
        </w:tc>
      </w:tr>
      <w:tr w:rsidR="0058477C" w:rsidRPr="009336B5" w14:paraId="4AACF44E" w14:textId="77777777" w:rsidTr="00BA036F">
        <w:trPr>
          <w:trHeight w:val="397"/>
          <w:jc w:val="center"/>
        </w:trPr>
        <w:tc>
          <w:tcPr>
            <w:tcW w:w="1550" w:type="dxa"/>
            <w:shd w:val="clear" w:color="auto" w:fill="auto"/>
            <w:noWrap/>
            <w:vAlign w:val="center"/>
          </w:tcPr>
          <w:p w14:paraId="4C098A2C"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55</w:t>
            </w:r>
          </w:p>
        </w:tc>
        <w:tc>
          <w:tcPr>
            <w:tcW w:w="3156" w:type="dxa"/>
            <w:shd w:val="clear" w:color="auto" w:fill="auto"/>
            <w:noWrap/>
            <w:vAlign w:val="center"/>
          </w:tcPr>
          <w:p w14:paraId="250698D8" w14:textId="77777777" w:rsidR="0058477C" w:rsidRPr="009336B5" w:rsidRDefault="0058477C" w:rsidP="000F3E82">
            <w:pPr>
              <w:pStyle w:val="afff1"/>
              <w:rPr>
                <w:rFonts w:cs="Times New Roman"/>
                <w:b w:val="0"/>
                <w:bCs/>
                <w:szCs w:val="21"/>
              </w:rPr>
            </w:pPr>
            <w:r w:rsidRPr="009336B5">
              <w:rPr>
                <w:rFonts w:cs="Times New Roman"/>
                <w:b w:val="0"/>
                <w:bCs/>
                <w:szCs w:val="21"/>
              </w:rPr>
              <w:t>骨创伤治疗仪</w:t>
            </w:r>
          </w:p>
        </w:tc>
        <w:tc>
          <w:tcPr>
            <w:tcW w:w="1793" w:type="dxa"/>
            <w:shd w:val="clear" w:color="auto" w:fill="auto"/>
            <w:vAlign w:val="center"/>
          </w:tcPr>
          <w:p w14:paraId="09226EAA" w14:textId="77777777" w:rsidR="0058477C" w:rsidRPr="009336B5" w:rsidRDefault="0058477C" w:rsidP="000F3E82">
            <w:pPr>
              <w:pStyle w:val="afff1"/>
              <w:rPr>
                <w:rFonts w:cs="Times New Roman"/>
                <w:b w:val="0"/>
                <w:bCs/>
                <w:szCs w:val="21"/>
              </w:rPr>
            </w:pPr>
            <w:r w:rsidRPr="009336B5">
              <w:rPr>
                <w:rFonts w:cs="Times New Roman"/>
                <w:b w:val="0"/>
                <w:bCs/>
                <w:szCs w:val="21"/>
              </w:rPr>
              <w:t>5</w:t>
            </w:r>
          </w:p>
        </w:tc>
        <w:tc>
          <w:tcPr>
            <w:tcW w:w="1793" w:type="dxa"/>
            <w:shd w:val="clear" w:color="auto" w:fill="auto"/>
            <w:noWrap/>
            <w:vAlign w:val="center"/>
          </w:tcPr>
          <w:p w14:paraId="08FC1B38"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1592E895" w14:textId="77777777" w:rsidTr="00BA036F">
        <w:trPr>
          <w:trHeight w:val="397"/>
          <w:jc w:val="center"/>
        </w:trPr>
        <w:tc>
          <w:tcPr>
            <w:tcW w:w="1550" w:type="dxa"/>
            <w:shd w:val="clear" w:color="auto" w:fill="auto"/>
            <w:noWrap/>
            <w:vAlign w:val="center"/>
          </w:tcPr>
          <w:p w14:paraId="682540AE"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56</w:t>
            </w:r>
          </w:p>
        </w:tc>
        <w:tc>
          <w:tcPr>
            <w:tcW w:w="3156" w:type="dxa"/>
            <w:shd w:val="clear" w:color="auto" w:fill="auto"/>
            <w:noWrap/>
            <w:vAlign w:val="center"/>
          </w:tcPr>
          <w:p w14:paraId="782F4613" w14:textId="77777777" w:rsidR="0058477C" w:rsidRPr="009336B5" w:rsidRDefault="0058477C" w:rsidP="000F3E82">
            <w:pPr>
              <w:pStyle w:val="afff1"/>
              <w:rPr>
                <w:rFonts w:cs="Times New Roman"/>
                <w:b w:val="0"/>
                <w:bCs/>
                <w:szCs w:val="21"/>
              </w:rPr>
            </w:pPr>
            <w:r w:rsidRPr="009336B5">
              <w:rPr>
                <w:rFonts w:cs="Times New Roman"/>
                <w:b w:val="0"/>
                <w:bCs/>
                <w:szCs w:val="21"/>
              </w:rPr>
              <w:t>骨科电钻</w:t>
            </w:r>
          </w:p>
        </w:tc>
        <w:tc>
          <w:tcPr>
            <w:tcW w:w="1793" w:type="dxa"/>
            <w:shd w:val="clear" w:color="auto" w:fill="auto"/>
            <w:vAlign w:val="center"/>
          </w:tcPr>
          <w:p w14:paraId="48A03233" w14:textId="77777777" w:rsidR="0058477C" w:rsidRPr="009336B5" w:rsidRDefault="0058477C" w:rsidP="000F3E82">
            <w:pPr>
              <w:pStyle w:val="afff1"/>
              <w:rPr>
                <w:rFonts w:cs="Times New Roman"/>
                <w:b w:val="0"/>
                <w:bCs/>
                <w:szCs w:val="21"/>
              </w:rPr>
            </w:pPr>
            <w:r w:rsidRPr="009336B5">
              <w:rPr>
                <w:rFonts w:cs="Times New Roman"/>
                <w:b w:val="0"/>
                <w:bCs/>
                <w:szCs w:val="21"/>
              </w:rPr>
              <w:t>10</w:t>
            </w:r>
          </w:p>
        </w:tc>
        <w:tc>
          <w:tcPr>
            <w:tcW w:w="1793" w:type="dxa"/>
            <w:shd w:val="clear" w:color="auto" w:fill="auto"/>
            <w:noWrap/>
            <w:vAlign w:val="center"/>
          </w:tcPr>
          <w:p w14:paraId="44B2AC90"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5771E213" w14:textId="77777777" w:rsidTr="00BA036F">
        <w:trPr>
          <w:trHeight w:val="397"/>
          <w:jc w:val="center"/>
        </w:trPr>
        <w:tc>
          <w:tcPr>
            <w:tcW w:w="1550" w:type="dxa"/>
            <w:shd w:val="clear" w:color="auto" w:fill="auto"/>
            <w:noWrap/>
            <w:vAlign w:val="center"/>
          </w:tcPr>
          <w:p w14:paraId="3FF14E8E"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57</w:t>
            </w:r>
          </w:p>
        </w:tc>
        <w:tc>
          <w:tcPr>
            <w:tcW w:w="3156" w:type="dxa"/>
            <w:shd w:val="clear" w:color="auto" w:fill="auto"/>
            <w:noWrap/>
            <w:vAlign w:val="center"/>
          </w:tcPr>
          <w:p w14:paraId="275F80CB" w14:textId="77777777" w:rsidR="0058477C" w:rsidRPr="009336B5" w:rsidRDefault="0058477C" w:rsidP="000F3E82">
            <w:pPr>
              <w:pStyle w:val="afff1"/>
              <w:rPr>
                <w:rFonts w:cs="Times New Roman"/>
                <w:b w:val="0"/>
                <w:bCs/>
                <w:szCs w:val="21"/>
              </w:rPr>
            </w:pPr>
            <w:r w:rsidRPr="009336B5">
              <w:rPr>
                <w:rFonts w:cs="Times New Roman"/>
                <w:b w:val="0"/>
                <w:bCs/>
                <w:szCs w:val="21"/>
              </w:rPr>
              <w:t>骨伤治疗仪</w:t>
            </w:r>
          </w:p>
        </w:tc>
        <w:tc>
          <w:tcPr>
            <w:tcW w:w="1793" w:type="dxa"/>
            <w:shd w:val="clear" w:color="auto" w:fill="auto"/>
            <w:vAlign w:val="center"/>
          </w:tcPr>
          <w:p w14:paraId="15DCB21B"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4EA97ECA"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5B1A0CB4" w14:textId="77777777" w:rsidTr="00BA036F">
        <w:trPr>
          <w:trHeight w:val="397"/>
          <w:jc w:val="center"/>
        </w:trPr>
        <w:tc>
          <w:tcPr>
            <w:tcW w:w="1550" w:type="dxa"/>
            <w:shd w:val="clear" w:color="auto" w:fill="auto"/>
            <w:noWrap/>
            <w:vAlign w:val="center"/>
          </w:tcPr>
          <w:p w14:paraId="46FAD2CF"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58</w:t>
            </w:r>
          </w:p>
        </w:tc>
        <w:tc>
          <w:tcPr>
            <w:tcW w:w="3156" w:type="dxa"/>
            <w:shd w:val="clear" w:color="auto" w:fill="auto"/>
            <w:noWrap/>
            <w:vAlign w:val="center"/>
          </w:tcPr>
          <w:p w14:paraId="1F763C39" w14:textId="77777777" w:rsidR="0058477C" w:rsidRPr="009336B5" w:rsidRDefault="0058477C" w:rsidP="000F3E82">
            <w:pPr>
              <w:pStyle w:val="afff1"/>
              <w:rPr>
                <w:rFonts w:cs="Times New Roman"/>
                <w:b w:val="0"/>
                <w:bCs/>
                <w:szCs w:val="21"/>
              </w:rPr>
            </w:pPr>
            <w:r w:rsidRPr="009336B5">
              <w:rPr>
                <w:rFonts w:cs="Times New Roman"/>
                <w:b w:val="0"/>
                <w:bCs/>
                <w:szCs w:val="21"/>
              </w:rPr>
              <w:t>关节镜系统</w:t>
            </w:r>
          </w:p>
        </w:tc>
        <w:tc>
          <w:tcPr>
            <w:tcW w:w="1793" w:type="dxa"/>
            <w:shd w:val="clear" w:color="auto" w:fill="auto"/>
            <w:vAlign w:val="center"/>
          </w:tcPr>
          <w:p w14:paraId="15F11533"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5CC70BBC"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415ACFF5" w14:textId="77777777" w:rsidTr="00BA036F">
        <w:trPr>
          <w:trHeight w:val="397"/>
          <w:jc w:val="center"/>
        </w:trPr>
        <w:tc>
          <w:tcPr>
            <w:tcW w:w="1550" w:type="dxa"/>
            <w:shd w:val="clear" w:color="auto" w:fill="auto"/>
            <w:noWrap/>
            <w:vAlign w:val="center"/>
          </w:tcPr>
          <w:p w14:paraId="11663454"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59</w:t>
            </w:r>
          </w:p>
        </w:tc>
        <w:tc>
          <w:tcPr>
            <w:tcW w:w="3156" w:type="dxa"/>
            <w:shd w:val="clear" w:color="auto" w:fill="auto"/>
            <w:noWrap/>
            <w:vAlign w:val="center"/>
          </w:tcPr>
          <w:p w14:paraId="18F23350" w14:textId="77777777" w:rsidR="0058477C" w:rsidRPr="009336B5" w:rsidRDefault="0058477C" w:rsidP="000F3E82">
            <w:pPr>
              <w:pStyle w:val="afff1"/>
              <w:rPr>
                <w:rFonts w:cs="Times New Roman"/>
                <w:b w:val="0"/>
                <w:bCs/>
                <w:szCs w:val="21"/>
              </w:rPr>
            </w:pPr>
            <w:r w:rsidRPr="009336B5">
              <w:rPr>
                <w:rFonts w:cs="Times New Roman"/>
                <w:b w:val="0"/>
                <w:bCs/>
                <w:szCs w:val="21"/>
              </w:rPr>
              <w:t>关节炎治疗仪</w:t>
            </w:r>
          </w:p>
        </w:tc>
        <w:tc>
          <w:tcPr>
            <w:tcW w:w="1793" w:type="dxa"/>
            <w:shd w:val="clear" w:color="auto" w:fill="auto"/>
            <w:vAlign w:val="center"/>
          </w:tcPr>
          <w:p w14:paraId="1EA751C4"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13F88D8B"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7639BCCF" w14:textId="77777777" w:rsidTr="00BA036F">
        <w:trPr>
          <w:trHeight w:val="397"/>
          <w:jc w:val="center"/>
        </w:trPr>
        <w:tc>
          <w:tcPr>
            <w:tcW w:w="1550" w:type="dxa"/>
            <w:shd w:val="clear" w:color="auto" w:fill="auto"/>
            <w:noWrap/>
            <w:vAlign w:val="center"/>
          </w:tcPr>
          <w:p w14:paraId="53E8C843"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60</w:t>
            </w:r>
          </w:p>
        </w:tc>
        <w:tc>
          <w:tcPr>
            <w:tcW w:w="3156" w:type="dxa"/>
            <w:shd w:val="clear" w:color="auto" w:fill="auto"/>
            <w:noWrap/>
            <w:vAlign w:val="center"/>
          </w:tcPr>
          <w:p w14:paraId="24579F83" w14:textId="77777777" w:rsidR="0058477C" w:rsidRPr="009336B5" w:rsidRDefault="0058477C" w:rsidP="000F3E82">
            <w:pPr>
              <w:pStyle w:val="afff1"/>
              <w:rPr>
                <w:rFonts w:cs="Times New Roman"/>
                <w:b w:val="0"/>
                <w:bCs/>
                <w:szCs w:val="21"/>
              </w:rPr>
            </w:pPr>
            <w:r w:rsidRPr="009336B5">
              <w:rPr>
                <w:rFonts w:cs="Times New Roman"/>
                <w:b w:val="0"/>
                <w:bCs/>
                <w:szCs w:val="21"/>
              </w:rPr>
              <w:t>光学相干断层扫描仪</w:t>
            </w:r>
          </w:p>
        </w:tc>
        <w:tc>
          <w:tcPr>
            <w:tcW w:w="1793" w:type="dxa"/>
            <w:shd w:val="clear" w:color="auto" w:fill="auto"/>
            <w:vAlign w:val="center"/>
          </w:tcPr>
          <w:p w14:paraId="508F3104" w14:textId="77777777" w:rsidR="0058477C" w:rsidRPr="009336B5" w:rsidRDefault="0058477C" w:rsidP="000F3E82">
            <w:pPr>
              <w:pStyle w:val="afff1"/>
              <w:rPr>
                <w:rFonts w:cs="Times New Roman"/>
                <w:b w:val="0"/>
                <w:bCs/>
                <w:szCs w:val="21"/>
              </w:rPr>
            </w:pPr>
            <w:r w:rsidRPr="009336B5">
              <w:rPr>
                <w:rFonts w:cs="Times New Roman"/>
                <w:b w:val="0"/>
                <w:bCs/>
                <w:szCs w:val="21"/>
              </w:rPr>
              <w:t>3</w:t>
            </w:r>
          </w:p>
        </w:tc>
        <w:tc>
          <w:tcPr>
            <w:tcW w:w="1793" w:type="dxa"/>
            <w:shd w:val="clear" w:color="auto" w:fill="auto"/>
            <w:noWrap/>
            <w:vAlign w:val="center"/>
          </w:tcPr>
          <w:p w14:paraId="20584AC9"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064AA566" w14:textId="77777777" w:rsidTr="00BA036F">
        <w:trPr>
          <w:trHeight w:val="397"/>
          <w:jc w:val="center"/>
        </w:trPr>
        <w:tc>
          <w:tcPr>
            <w:tcW w:w="1550" w:type="dxa"/>
            <w:shd w:val="clear" w:color="auto" w:fill="auto"/>
            <w:noWrap/>
            <w:vAlign w:val="center"/>
          </w:tcPr>
          <w:p w14:paraId="200D4F75"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61</w:t>
            </w:r>
          </w:p>
        </w:tc>
        <w:tc>
          <w:tcPr>
            <w:tcW w:w="3156" w:type="dxa"/>
            <w:shd w:val="clear" w:color="auto" w:fill="auto"/>
            <w:noWrap/>
            <w:vAlign w:val="center"/>
          </w:tcPr>
          <w:p w14:paraId="39ADF187" w14:textId="77777777" w:rsidR="0058477C" w:rsidRPr="009336B5" w:rsidRDefault="0058477C" w:rsidP="000F3E82">
            <w:pPr>
              <w:pStyle w:val="afff1"/>
              <w:rPr>
                <w:rFonts w:cs="Times New Roman"/>
                <w:b w:val="0"/>
                <w:bCs/>
                <w:szCs w:val="21"/>
              </w:rPr>
            </w:pPr>
            <w:r w:rsidRPr="009336B5">
              <w:rPr>
                <w:rFonts w:cs="Times New Roman"/>
                <w:b w:val="0"/>
                <w:bCs/>
                <w:szCs w:val="21"/>
              </w:rPr>
              <w:t>光子治疗仪</w:t>
            </w:r>
          </w:p>
        </w:tc>
        <w:tc>
          <w:tcPr>
            <w:tcW w:w="1793" w:type="dxa"/>
            <w:shd w:val="clear" w:color="auto" w:fill="auto"/>
            <w:vAlign w:val="center"/>
          </w:tcPr>
          <w:p w14:paraId="6117A075" w14:textId="77777777" w:rsidR="0058477C" w:rsidRPr="009336B5" w:rsidRDefault="0058477C" w:rsidP="000F3E82">
            <w:pPr>
              <w:pStyle w:val="afff1"/>
              <w:rPr>
                <w:rFonts w:cs="Times New Roman"/>
                <w:b w:val="0"/>
                <w:bCs/>
                <w:szCs w:val="21"/>
              </w:rPr>
            </w:pPr>
            <w:r w:rsidRPr="009336B5">
              <w:rPr>
                <w:rFonts w:cs="Times New Roman"/>
                <w:b w:val="0"/>
                <w:bCs/>
                <w:szCs w:val="21"/>
              </w:rPr>
              <w:t>5</w:t>
            </w:r>
          </w:p>
        </w:tc>
        <w:tc>
          <w:tcPr>
            <w:tcW w:w="1793" w:type="dxa"/>
            <w:shd w:val="clear" w:color="auto" w:fill="auto"/>
            <w:noWrap/>
            <w:vAlign w:val="center"/>
          </w:tcPr>
          <w:p w14:paraId="62738F3B"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2CAB5D68" w14:textId="77777777" w:rsidTr="00BA036F">
        <w:trPr>
          <w:trHeight w:val="397"/>
          <w:jc w:val="center"/>
        </w:trPr>
        <w:tc>
          <w:tcPr>
            <w:tcW w:w="1550" w:type="dxa"/>
            <w:shd w:val="clear" w:color="auto" w:fill="auto"/>
            <w:noWrap/>
            <w:vAlign w:val="center"/>
          </w:tcPr>
          <w:p w14:paraId="78B80129"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62</w:t>
            </w:r>
          </w:p>
        </w:tc>
        <w:tc>
          <w:tcPr>
            <w:tcW w:w="3156" w:type="dxa"/>
            <w:shd w:val="clear" w:color="auto" w:fill="auto"/>
            <w:noWrap/>
            <w:vAlign w:val="center"/>
          </w:tcPr>
          <w:p w14:paraId="46116A32" w14:textId="77777777" w:rsidR="0058477C" w:rsidRPr="009336B5" w:rsidRDefault="0058477C" w:rsidP="000F3E82">
            <w:pPr>
              <w:pStyle w:val="afff1"/>
              <w:rPr>
                <w:rFonts w:cs="Times New Roman"/>
                <w:b w:val="0"/>
                <w:bCs/>
                <w:szCs w:val="21"/>
              </w:rPr>
            </w:pPr>
            <w:r w:rsidRPr="009336B5">
              <w:rPr>
                <w:rFonts w:cs="Times New Roman"/>
                <w:b w:val="0"/>
                <w:bCs/>
                <w:szCs w:val="21"/>
              </w:rPr>
              <w:t>过氧化氢低温等离子体灭菌器</w:t>
            </w:r>
          </w:p>
        </w:tc>
        <w:tc>
          <w:tcPr>
            <w:tcW w:w="1793" w:type="dxa"/>
            <w:shd w:val="clear" w:color="auto" w:fill="auto"/>
            <w:vAlign w:val="center"/>
          </w:tcPr>
          <w:p w14:paraId="2523D403" w14:textId="77777777" w:rsidR="0058477C" w:rsidRPr="009336B5" w:rsidRDefault="0058477C" w:rsidP="000F3E82">
            <w:pPr>
              <w:pStyle w:val="afff1"/>
              <w:rPr>
                <w:rFonts w:cs="Times New Roman"/>
                <w:b w:val="0"/>
                <w:bCs/>
                <w:szCs w:val="21"/>
              </w:rPr>
            </w:pPr>
            <w:r w:rsidRPr="009336B5">
              <w:rPr>
                <w:rFonts w:cs="Times New Roman"/>
                <w:b w:val="0"/>
                <w:bCs/>
                <w:szCs w:val="21"/>
              </w:rPr>
              <w:t>3</w:t>
            </w:r>
          </w:p>
        </w:tc>
        <w:tc>
          <w:tcPr>
            <w:tcW w:w="1793" w:type="dxa"/>
            <w:shd w:val="clear" w:color="auto" w:fill="auto"/>
            <w:noWrap/>
            <w:vAlign w:val="center"/>
          </w:tcPr>
          <w:p w14:paraId="6A893461"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2AC154A4" w14:textId="77777777" w:rsidTr="00BA036F">
        <w:trPr>
          <w:trHeight w:val="397"/>
          <w:jc w:val="center"/>
        </w:trPr>
        <w:tc>
          <w:tcPr>
            <w:tcW w:w="1550" w:type="dxa"/>
            <w:shd w:val="clear" w:color="auto" w:fill="auto"/>
            <w:noWrap/>
            <w:vAlign w:val="center"/>
          </w:tcPr>
          <w:p w14:paraId="452B3566"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63</w:t>
            </w:r>
          </w:p>
        </w:tc>
        <w:tc>
          <w:tcPr>
            <w:tcW w:w="3156" w:type="dxa"/>
            <w:shd w:val="clear" w:color="auto" w:fill="auto"/>
            <w:noWrap/>
            <w:vAlign w:val="center"/>
          </w:tcPr>
          <w:p w14:paraId="25AC62FF" w14:textId="77777777" w:rsidR="0058477C" w:rsidRPr="009336B5" w:rsidRDefault="0058477C" w:rsidP="000F3E82">
            <w:pPr>
              <w:pStyle w:val="afff1"/>
              <w:rPr>
                <w:rFonts w:cs="Times New Roman"/>
                <w:b w:val="0"/>
                <w:bCs/>
                <w:szCs w:val="21"/>
              </w:rPr>
            </w:pPr>
            <w:r w:rsidRPr="009336B5">
              <w:rPr>
                <w:rFonts w:cs="Times New Roman"/>
                <w:b w:val="0"/>
                <w:bCs/>
                <w:szCs w:val="21"/>
              </w:rPr>
              <w:t>恒温循环解冻箱</w:t>
            </w:r>
          </w:p>
        </w:tc>
        <w:tc>
          <w:tcPr>
            <w:tcW w:w="1793" w:type="dxa"/>
            <w:shd w:val="clear" w:color="auto" w:fill="auto"/>
            <w:vAlign w:val="center"/>
          </w:tcPr>
          <w:p w14:paraId="615E9B6A" w14:textId="77777777" w:rsidR="0058477C" w:rsidRPr="009336B5" w:rsidRDefault="0058477C" w:rsidP="000F3E82">
            <w:pPr>
              <w:pStyle w:val="afff1"/>
              <w:rPr>
                <w:rFonts w:cs="Times New Roman"/>
                <w:b w:val="0"/>
                <w:bCs/>
                <w:szCs w:val="21"/>
              </w:rPr>
            </w:pPr>
            <w:r w:rsidRPr="009336B5">
              <w:rPr>
                <w:rFonts w:cs="Times New Roman"/>
                <w:b w:val="0"/>
                <w:bCs/>
                <w:szCs w:val="21"/>
              </w:rPr>
              <w:t>3</w:t>
            </w:r>
          </w:p>
        </w:tc>
        <w:tc>
          <w:tcPr>
            <w:tcW w:w="1793" w:type="dxa"/>
            <w:shd w:val="clear" w:color="auto" w:fill="auto"/>
            <w:noWrap/>
            <w:vAlign w:val="center"/>
          </w:tcPr>
          <w:p w14:paraId="057D15FE"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6503E9BD" w14:textId="77777777" w:rsidTr="00BA036F">
        <w:trPr>
          <w:trHeight w:val="397"/>
          <w:jc w:val="center"/>
        </w:trPr>
        <w:tc>
          <w:tcPr>
            <w:tcW w:w="1550" w:type="dxa"/>
            <w:shd w:val="clear" w:color="auto" w:fill="auto"/>
            <w:noWrap/>
            <w:vAlign w:val="center"/>
          </w:tcPr>
          <w:p w14:paraId="55D8E73A"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64</w:t>
            </w:r>
          </w:p>
        </w:tc>
        <w:tc>
          <w:tcPr>
            <w:tcW w:w="3156" w:type="dxa"/>
            <w:shd w:val="clear" w:color="auto" w:fill="auto"/>
            <w:noWrap/>
            <w:vAlign w:val="center"/>
          </w:tcPr>
          <w:p w14:paraId="7D2B7921" w14:textId="77777777" w:rsidR="0058477C" w:rsidRPr="009336B5" w:rsidRDefault="0058477C" w:rsidP="000F3E82">
            <w:pPr>
              <w:pStyle w:val="afff1"/>
              <w:rPr>
                <w:rFonts w:cs="Times New Roman"/>
                <w:b w:val="0"/>
                <w:bCs/>
                <w:szCs w:val="21"/>
              </w:rPr>
            </w:pPr>
            <w:r w:rsidRPr="009336B5">
              <w:rPr>
                <w:rFonts w:cs="Times New Roman"/>
                <w:b w:val="0"/>
                <w:bCs/>
                <w:szCs w:val="21"/>
              </w:rPr>
              <w:t>烘摊烤片机</w:t>
            </w:r>
          </w:p>
        </w:tc>
        <w:tc>
          <w:tcPr>
            <w:tcW w:w="1793" w:type="dxa"/>
            <w:shd w:val="clear" w:color="auto" w:fill="auto"/>
            <w:vAlign w:val="center"/>
          </w:tcPr>
          <w:p w14:paraId="07D2D7C2" w14:textId="77777777" w:rsidR="0058477C" w:rsidRPr="009336B5" w:rsidRDefault="0058477C" w:rsidP="000F3E82">
            <w:pPr>
              <w:pStyle w:val="afff1"/>
              <w:rPr>
                <w:rFonts w:cs="Times New Roman"/>
                <w:b w:val="0"/>
                <w:bCs/>
                <w:szCs w:val="21"/>
              </w:rPr>
            </w:pPr>
            <w:r w:rsidRPr="009336B5">
              <w:rPr>
                <w:rFonts w:cs="Times New Roman"/>
                <w:b w:val="0"/>
                <w:bCs/>
                <w:szCs w:val="21"/>
              </w:rPr>
              <w:t>3</w:t>
            </w:r>
          </w:p>
        </w:tc>
        <w:tc>
          <w:tcPr>
            <w:tcW w:w="1793" w:type="dxa"/>
            <w:shd w:val="clear" w:color="auto" w:fill="auto"/>
            <w:noWrap/>
            <w:vAlign w:val="center"/>
          </w:tcPr>
          <w:p w14:paraId="3EABEF30"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198CDD6C" w14:textId="77777777" w:rsidTr="00BA036F">
        <w:trPr>
          <w:trHeight w:val="397"/>
          <w:jc w:val="center"/>
        </w:trPr>
        <w:tc>
          <w:tcPr>
            <w:tcW w:w="1550" w:type="dxa"/>
            <w:shd w:val="clear" w:color="auto" w:fill="auto"/>
            <w:noWrap/>
            <w:vAlign w:val="center"/>
          </w:tcPr>
          <w:p w14:paraId="622AE7AD"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65</w:t>
            </w:r>
          </w:p>
        </w:tc>
        <w:tc>
          <w:tcPr>
            <w:tcW w:w="3156" w:type="dxa"/>
            <w:shd w:val="clear" w:color="auto" w:fill="auto"/>
            <w:noWrap/>
            <w:vAlign w:val="center"/>
          </w:tcPr>
          <w:p w14:paraId="2306C6E5" w14:textId="77777777" w:rsidR="0058477C" w:rsidRPr="009336B5" w:rsidRDefault="0058477C" w:rsidP="000F3E82">
            <w:pPr>
              <w:pStyle w:val="afff1"/>
              <w:rPr>
                <w:rFonts w:cs="Times New Roman"/>
                <w:b w:val="0"/>
                <w:bCs/>
                <w:szCs w:val="21"/>
              </w:rPr>
            </w:pPr>
            <w:r w:rsidRPr="009336B5">
              <w:rPr>
                <w:rFonts w:cs="Times New Roman"/>
                <w:b w:val="0"/>
                <w:bCs/>
                <w:szCs w:val="21"/>
              </w:rPr>
              <w:t>红外光灸疗机</w:t>
            </w:r>
          </w:p>
        </w:tc>
        <w:tc>
          <w:tcPr>
            <w:tcW w:w="1793" w:type="dxa"/>
            <w:shd w:val="clear" w:color="auto" w:fill="auto"/>
            <w:vAlign w:val="center"/>
          </w:tcPr>
          <w:p w14:paraId="5608FA02" w14:textId="77777777" w:rsidR="0058477C" w:rsidRPr="009336B5" w:rsidRDefault="0058477C" w:rsidP="000F3E82">
            <w:pPr>
              <w:pStyle w:val="afff1"/>
              <w:rPr>
                <w:rFonts w:cs="Times New Roman"/>
                <w:b w:val="0"/>
                <w:bCs/>
                <w:szCs w:val="21"/>
              </w:rPr>
            </w:pPr>
            <w:r w:rsidRPr="009336B5">
              <w:rPr>
                <w:rFonts w:cs="Times New Roman"/>
                <w:b w:val="0"/>
                <w:bCs/>
                <w:szCs w:val="21"/>
              </w:rPr>
              <w:t>4</w:t>
            </w:r>
          </w:p>
        </w:tc>
        <w:tc>
          <w:tcPr>
            <w:tcW w:w="1793" w:type="dxa"/>
            <w:shd w:val="clear" w:color="auto" w:fill="auto"/>
            <w:noWrap/>
            <w:vAlign w:val="center"/>
          </w:tcPr>
          <w:p w14:paraId="316C0F1F"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200F0CE6" w14:textId="77777777" w:rsidTr="00BA036F">
        <w:trPr>
          <w:trHeight w:val="397"/>
          <w:jc w:val="center"/>
        </w:trPr>
        <w:tc>
          <w:tcPr>
            <w:tcW w:w="1550" w:type="dxa"/>
            <w:shd w:val="clear" w:color="auto" w:fill="auto"/>
            <w:noWrap/>
            <w:vAlign w:val="center"/>
          </w:tcPr>
          <w:p w14:paraId="4C1744D0"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66</w:t>
            </w:r>
          </w:p>
        </w:tc>
        <w:tc>
          <w:tcPr>
            <w:tcW w:w="3156" w:type="dxa"/>
            <w:shd w:val="clear" w:color="auto" w:fill="auto"/>
            <w:noWrap/>
            <w:vAlign w:val="center"/>
          </w:tcPr>
          <w:p w14:paraId="33B7AB77" w14:textId="77777777" w:rsidR="0058477C" w:rsidRPr="009336B5" w:rsidRDefault="0058477C" w:rsidP="000F3E82">
            <w:pPr>
              <w:pStyle w:val="afff1"/>
              <w:rPr>
                <w:rFonts w:cs="Times New Roman"/>
                <w:b w:val="0"/>
                <w:bCs/>
                <w:szCs w:val="21"/>
              </w:rPr>
            </w:pPr>
            <w:r w:rsidRPr="009336B5">
              <w:rPr>
                <w:rFonts w:cs="Times New Roman"/>
                <w:b w:val="0"/>
                <w:bCs/>
                <w:szCs w:val="21"/>
              </w:rPr>
              <w:t>红外治疗仪</w:t>
            </w:r>
          </w:p>
        </w:tc>
        <w:tc>
          <w:tcPr>
            <w:tcW w:w="1793" w:type="dxa"/>
            <w:shd w:val="clear" w:color="auto" w:fill="auto"/>
            <w:vAlign w:val="center"/>
          </w:tcPr>
          <w:p w14:paraId="2839CE25" w14:textId="77777777" w:rsidR="0058477C" w:rsidRPr="009336B5" w:rsidRDefault="0058477C" w:rsidP="000F3E82">
            <w:pPr>
              <w:pStyle w:val="afff1"/>
              <w:rPr>
                <w:rFonts w:cs="Times New Roman"/>
                <w:b w:val="0"/>
                <w:bCs/>
                <w:szCs w:val="21"/>
              </w:rPr>
            </w:pPr>
            <w:r w:rsidRPr="009336B5">
              <w:rPr>
                <w:rFonts w:cs="Times New Roman"/>
                <w:b w:val="0"/>
                <w:bCs/>
                <w:szCs w:val="21"/>
              </w:rPr>
              <w:t>5</w:t>
            </w:r>
          </w:p>
        </w:tc>
        <w:tc>
          <w:tcPr>
            <w:tcW w:w="1793" w:type="dxa"/>
            <w:shd w:val="clear" w:color="auto" w:fill="auto"/>
            <w:noWrap/>
            <w:vAlign w:val="center"/>
          </w:tcPr>
          <w:p w14:paraId="4CA63A15"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33554FF5" w14:textId="77777777" w:rsidTr="00BA036F">
        <w:trPr>
          <w:trHeight w:val="397"/>
          <w:jc w:val="center"/>
        </w:trPr>
        <w:tc>
          <w:tcPr>
            <w:tcW w:w="1550" w:type="dxa"/>
            <w:shd w:val="clear" w:color="auto" w:fill="auto"/>
            <w:noWrap/>
            <w:vAlign w:val="center"/>
          </w:tcPr>
          <w:p w14:paraId="7C6EA227"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67</w:t>
            </w:r>
          </w:p>
        </w:tc>
        <w:tc>
          <w:tcPr>
            <w:tcW w:w="3156" w:type="dxa"/>
            <w:shd w:val="clear" w:color="auto" w:fill="auto"/>
            <w:noWrap/>
            <w:vAlign w:val="center"/>
          </w:tcPr>
          <w:p w14:paraId="3B4FA0C3" w14:textId="77777777" w:rsidR="0058477C" w:rsidRPr="009336B5" w:rsidRDefault="0058477C" w:rsidP="000F3E82">
            <w:pPr>
              <w:pStyle w:val="afff1"/>
              <w:rPr>
                <w:rFonts w:cs="Times New Roman"/>
                <w:b w:val="0"/>
                <w:bCs/>
                <w:szCs w:val="21"/>
              </w:rPr>
            </w:pPr>
            <w:r w:rsidRPr="009336B5">
              <w:rPr>
                <w:rFonts w:cs="Times New Roman"/>
                <w:b w:val="0"/>
                <w:bCs/>
                <w:szCs w:val="21"/>
              </w:rPr>
              <w:t>踝关节康复训练器</w:t>
            </w:r>
          </w:p>
        </w:tc>
        <w:tc>
          <w:tcPr>
            <w:tcW w:w="1793" w:type="dxa"/>
            <w:shd w:val="clear" w:color="auto" w:fill="auto"/>
            <w:vAlign w:val="center"/>
          </w:tcPr>
          <w:p w14:paraId="78D73692" w14:textId="77777777" w:rsidR="0058477C" w:rsidRPr="009336B5" w:rsidRDefault="0058477C" w:rsidP="000F3E82">
            <w:pPr>
              <w:pStyle w:val="afff1"/>
              <w:rPr>
                <w:rFonts w:cs="Times New Roman"/>
                <w:b w:val="0"/>
                <w:bCs/>
                <w:szCs w:val="21"/>
              </w:rPr>
            </w:pPr>
            <w:r w:rsidRPr="009336B5">
              <w:rPr>
                <w:rFonts w:cs="Times New Roman"/>
                <w:b w:val="0"/>
                <w:bCs/>
                <w:szCs w:val="21"/>
              </w:rPr>
              <w:t>10</w:t>
            </w:r>
          </w:p>
        </w:tc>
        <w:tc>
          <w:tcPr>
            <w:tcW w:w="1793" w:type="dxa"/>
            <w:shd w:val="clear" w:color="auto" w:fill="auto"/>
            <w:noWrap/>
            <w:vAlign w:val="center"/>
          </w:tcPr>
          <w:p w14:paraId="73558828"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146458A6" w14:textId="77777777" w:rsidTr="00BA036F">
        <w:trPr>
          <w:trHeight w:val="397"/>
          <w:jc w:val="center"/>
        </w:trPr>
        <w:tc>
          <w:tcPr>
            <w:tcW w:w="1550" w:type="dxa"/>
            <w:shd w:val="clear" w:color="auto" w:fill="auto"/>
            <w:noWrap/>
            <w:vAlign w:val="center"/>
          </w:tcPr>
          <w:p w14:paraId="6AE9335B"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68</w:t>
            </w:r>
          </w:p>
        </w:tc>
        <w:tc>
          <w:tcPr>
            <w:tcW w:w="3156" w:type="dxa"/>
            <w:shd w:val="clear" w:color="auto" w:fill="auto"/>
            <w:noWrap/>
            <w:vAlign w:val="center"/>
          </w:tcPr>
          <w:p w14:paraId="0F642398" w14:textId="77777777" w:rsidR="0058477C" w:rsidRPr="009336B5" w:rsidRDefault="0058477C" w:rsidP="000F3E82">
            <w:pPr>
              <w:pStyle w:val="afff1"/>
              <w:rPr>
                <w:rFonts w:cs="Times New Roman"/>
                <w:b w:val="0"/>
                <w:bCs/>
                <w:szCs w:val="21"/>
              </w:rPr>
            </w:pPr>
            <w:r w:rsidRPr="009336B5">
              <w:rPr>
                <w:rFonts w:cs="Times New Roman"/>
                <w:b w:val="0"/>
                <w:bCs/>
                <w:szCs w:val="21"/>
              </w:rPr>
              <w:t>黄疸治疗仪</w:t>
            </w:r>
          </w:p>
        </w:tc>
        <w:tc>
          <w:tcPr>
            <w:tcW w:w="1793" w:type="dxa"/>
            <w:shd w:val="clear" w:color="auto" w:fill="auto"/>
            <w:vAlign w:val="center"/>
          </w:tcPr>
          <w:p w14:paraId="0FB649AD" w14:textId="77777777" w:rsidR="0058477C" w:rsidRPr="009336B5" w:rsidRDefault="0058477C" w:rsidP="000F3E82">
            <w:pPr>
              <w:pStyle w:val="afff1"/>
              <w:rPr>
                <w:rFonts w:cs="Times New Roman"/>
                <w:b w:val="0"/>
                <w:bCs/>
                <w:szCs w:val="21"/>
              </w:rPr>
            </w:pPr>
            <w:r w:rsidRPr="009336B5">
              <w:rPr>
                <w:rFonts w:cs="Times New Roman"/>
                <w:b w:val="0"/>
                <w:bCs/>
                <w:szCs w:val="21"/>
              </w:rPr>
              <w:t>10</w:t>
            </w:r>
          </w:p>
        </w:tc>
        <w:tc>
          <w:tcPr>
            <w:tcW w:w="1793" w:type="dxa"/>
            <w:shd w:val="clear" w:color="auto" w:fill="auto"/>
            <w:noWrap/>
            <w:vAlign w:val="center"/>
          </w:tcPr>
          <w:p w14:paraId="5F3521F3"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0BD05667" w14:textId="77777777" w:rsidTr="00BA036F">
        <w:trPr>
          <w:trHeight w:val="397"/>
          <w:jc w:val="center"/>
        </w:trPr>
        <w:tc>
          <w:tcPr>
            <w:tcW w:w="1550" w:type="dxa"/>
            <w:shd w:val="clear" w:color="auto" w:fill="auto"/>
            <w:noWrap/>
            <w:vAlign w:val="center"/>
          </w:tcPr>
          <w:p w14:paraId="68A984F6"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69</w:t>
            </w:r>
          </w:p>
        </w:tc>
        <w:tc>
          <w:tcPr>
            <w:tcW w:w="3156" w:type="dxa"/>
            <w:shd w:val="clear" w:color="auto" w:fill="auto"/>
            <w:noWrap/>
            <w:vAlign w:val="center"/>
          </w:tcPr>
          <w:p w14:paraId="4A5EB519" w14:textId="77777777" w:rsidR="0058477C" w:rsidRPr="009336B5" w:rsidRDefault="0058477C" w:rsidP="000F3E82">
            <w:pPr>
              <w:pStyle w:val="afff1"/>
              <w:rPr>
                <w:rFonts w:cs="Times New Roman"/>
                <w:b w:val="0"/>
                <w:bCs/>
                <w:szCs w:val="21"/>
              </w:rPr>
            </w:pPr>
            <w:r w:rsidRPr="009336B5">
              <w:rPr>
                <w:rFonts w:cs="Times New Roman"/>
                <w:b w:val="0"/>
                <w:bCs/>
                <w:szCs w:val="21"/>
              </w:rPr>
              <w:t>钬激光系统</w:t>
            </w:r>
          </w:p>
        </w:tc>
        <w:tc>
          <w:tcPr>
            <w:tcW w:w="1793" w:type="dxa"/>
            <w:shd w:val="clear" w:color="auto" w:fill="auto"/>
            <w:vAlign w:val="center"/>
          </w:tcPr>
          <w:p w14:paraId="2E5650DB"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4068B40E"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145CA613" w14:textId="77777777" w:rsidTr="00BA036F">
        <w:trPr>
          <w:trHeight w:val="397"/>
          <w:jc w:val="center"/>
        </w:trPr>
        <w:tc>
          <w:tcPr>
            <w:tcW w:w="1550" w:type="dxa"/>
            <w:shd w:val="clear" w:color="auto" w:fill="auto"/>
            <w:noWrap/>
            <w:vAlign w:val="center"/>
          </w:tcPr>
          <w:p w14:paraId="528F74AD"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70</w:t>
            </w:r>
          </w:p>
        </w:tc>
        <w:tc>
          <w:tcPr>
            <w:tcW w:w="3156" w:type="dxa"/>
            <w:shd w:val="clear" w:color="auto" w:fill="auto"/>
            <w:noWrap/>
            <w:vAlign w:val="center"/>
          </w:tcPr>
          <w:p w14:paraId="647BE0B8" w14:textId="77777777" w:rsidR="0058477C" w:rsidRPr="009336B5" w:rsidRDefault="0058477C" w:rsidP="000F3E82">
            <w:pPr>
              <w:pStyle w:val="afff1"/>
              <w:rPr>
                <w:rFonts w:cs="Times New Roman"/>
                <w:b w:val="0"/>
                <w:bCs/>
                <w:szCs w:val="21"/>
              </w:rPr>
            </w:pPr>
            <w:r w:rsidRPr="009336B5">
              <w:rPr>
                <w:rFonts w:cs="Times New Roman"/>
                <w:b w:val="0"/>
                <w:bCs/>
                <w:szCs w:val="21"/>
              </w:rPr>
              <w:t>肌电生物反馈刺激仪</w:t>
            </w:r>
          </w:p>
        </w:tc>
        <w:tc>
          <w:tcPr>
            <w:tcW w:w="1793" w:type="dxa"/>
            <w:shd w:val="clear" w:color="auto" w:fill="auto"/>
            <w:vAlign w:val="center"/>
          </w:tcPr>
          <w:p w14:paraId="7F68E4CE" w14:textId="77777777" w:rsidR="0058477C" w:rsidRPr="009336B5" w:rsidRDefault="0058477C" w:rsidP="000F3E82">
            <w:pPr>
              <w:pStyle w:val="afff1"/>
              <w:rPr>
                <w:rFonts w:cs="Times New Roman"/>
                <w:b w:val="0"/>
                <w:bCs/>
                <w:szCs w:val="21"/>
              </w:rPr>
            </w:pPr>
            <w:r w:rsidRPr="009336B5">
              <w:rPr>
                <w:rFonts w:cs="Times New Roman"/>
                <w:b w:val="0"/>
                <w:bCs/>
                <w:szCs w:val="21"/>
              </w:rPr>
              <w:t>5</w:t>
            </w:r>
          </w:p>
        </w:tc>
        <w:tc>
          <w:tcPr>
            <w:tcW w:w="1793" w:type="dxa"/>
            <w:shd w:val="clear" w:color="auto" w:fill="auto"/>
            <w:noWrap/>
            <w:vAlign w:val="center"/>
          </w:tcPr>
          <w:p w14:paraId="761EBD9A"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738E313D" w14:textId="77777777" w:rsidTr="00BA036F">
        <w:trPr>
          <w:trHeight w:val="397"/>
          <w:jc w:val="center"/>
        </w:trPr>
        <w:tc>
          <w:tcPr>
            <w:tcW w:w="1550" w:type="dxa"/>
            <w:shd w:val="clear" w:color="auto" w:fill="auto"/>
            <w:noWrap/>
            <w:vAlign w:val="center"/>
          </w:tcPr>
          <w:p w14:paraId="415BD462"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71</w:t>
            </w:r>
          </w:p>
        </w:tc>
        <w:tc>
          <w:tcPr>
            <w:tcW w:w="3156" w:type="dxa"/>
            <w:shd w:val="clear" w:color="auto" w:fill="auto"/>
            <w:noWrap/>
            <w:vAlign w:val="center"/>
          </w:tcPr>
          <w:p w14:paraId="7AEF9741" w14:textId="77777777" w:rsidR="0058477C" w:rsidRPr="009336B5" w:rsidRDefault="0058477C" w:rsidP="000F3E82">
            <w:pPr>
              <w:pStyle w:val="afff1"/>
              <w:rPr>
                <w:rFonts w:cs="Times New Roman"/>
                <w:b w:val="0"/>
                <w:bCs/>
                <w:szCs w:val="21"/>
              </w:rPr>
            </w:pPr>
            <w:r w:rsidRPr="009336B5">
              <w:rPr>
                <w:rFonts w:cs="Times New Roman"/>
                <w:b w:val="0"/>
                <w:bCs/>
                <w:szCs w:val="21"/>
              </w:rPr>
              <w:t>肌肉诱发电位仪（光电）</w:t>
            </w:r>
          </w:p>
        </w:tc>
        <w:tc>
          <w:tcPr>
            <w:tcW w:w="1793" w:type="dxa"/>
            <w:shd w:val="clear" w:color="auto" w:fill="auto"/>
            <w:vAlign w:val="center"/>
          </w:tcPr>
          <w:p w14:paraId="548A88C8" w14:textId="77777777" w:rsidR="0058477C" w:rsidRPr="009336B5" w:rsidRDefault="0058477C" w:rsidP="000F3E82">
            <w:pPr>
              <w:pStyle w:val="afff1"/>
              <w:rPr>
                <w:rFonts w:cs="Times New Roman"/>
                <w:b w:val="0"/>
                <w:bCs/>
                <w:szCs w:val="21"/>
              </w:rPr>
            </w:pPr>
            <w:r w:rsidRPr="009336B5">
              <w:rPr>
                <w:rFonts w:cs="Times New Roman"/>
                <w:b w:val="0"/>
                <w:bCs/>
                <w:szCs w:val="21"/>
              </w:rPr>
              <w:t>4</w:t>
            </w:r>
          </w:p>
        </w:tc>
        <w:tc>
          <w:tcPr>
            <w:tcW w:w="1793" w:type="dxa"/>
            <w:shd w:val="clear" w:color="auto" w:fill="auto"/>
            <w:noWrap/>
            <w:vAlign w:val="center"/>
          </w:tcPr>
          <w:p w14:paraId="61AE3759"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2F43781B" w14:textId="77777777" w:rsidTr="00BA036F">
        <w:trPr>
          <w:trHeight w:val="397"/>
          <w:jc w:val="center"/>
        </w:trPr>
        <w:tc>
          <w:tcPr>
            <w:tcW w:w="1550" w:type="dxa"/>
            <w:shd w:val="clear" w:color="auto" w:fill="auto"/>
            <w:noWrap/>
            <w:vAlign w:val="center"/>
          </w:tcPr>
          <w:p w14:paraId="3103DE2F"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72</w:t>
            </w:r>
          </w:p>
        </w:tc>
        <w:tc>
          <w:tcPr>
            <w:tcW w:w="3156" w:type="dxa"/>
            <w:shd w:val="clear" w:color="auto" w:fill="auto"/>
            <w:noWrap/>
            <w:vAlign w:val="center"/>
          </w:tcPr>
          <w:p w14:paraId="7C6F6FA3" w14:textId="77777777" w:rsidR="0058477C" w:rsidRPr="009336B5" w:rsidRDefault="0058477C" w:rsidP="000F3E82">
            <w:pPr>
              <w:pStyle w:val="afff1"/>
              <w:rPr>
                <w:rFonts w:cs="Times New Roman"/>
                <w:b w:val="0"/>
                <w:bCs/>
                <w:szCs w:val="21"/>
              </w:rPr>
            </w:pPr>
            <w:r w:rsidRPr="009336B5">
              <w:rPr>
                <w:rFonts w:cs="Times New Roman"/>
                <w:b w:val="0"/>
                <w:bCs/>
                <w:szCs w:val="21"/>
              </w:rPr>
              <w:t>肌兴奋治疗仪</w:t>
            </w:r>
          </w:p>
        </w:tc>
        <w:tc>
          <w:tcPr>
            <w:tcW w:w="1793" w:type="dxa"/>
            <w:shd w:val="clear" w:color="auto" w:fill="auto"/>
            <w:vAlign w:val="center"/>
          </w:tcPr>
          <w:p w14:paraId="5A1AB3C1"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4D6ED08C"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40D3537D" w14:textId="77777777" w:rsidTr="00BA036F">
        <w:trPr>
          <w:trHeight w:val="397"/>
          <w:jc w:val="center"/>
        </w:trPr>
        <w:tc>
          <w:tcPr>
            <w:tcW w:w="1550" w:type="dxa"/>
            <w:shd w:val="clear" w:color="auto" w:fill="auto"/>
            <w:noWrap/>
            <w:vAlign w:val="center"/>
          </w:tcPr>
          <w:p w14:paraId="4A637734"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73</w:t>
            </w:r>
          </w:p>
        </w:tc>
        <w:tc>
          <w:tcPr>
            <w:tcW w:w="3156" w:type="dxa"/>
            <w:shd w:val="clear" w:color="auto" w:fill="auto"/>
            <w:noWrap/>
            <w:vAlign w:val="center"/>
          </w:tcPr>
          <w:p w14:paraId="64E0E619" w14:textId="77777777" w:rsidR="0058477C" w:rsidRPr="009336B5" w:rsidRDefault="0058477C" w:rsidP="000F3E82">
            <w:pPr>
              <w:pStyle w:val="afff1"/>
              <w:rPr>
                <w:rFonts w:cs="Times New Roman"/>
                <w:b w:val="0"/>
                <w:bCs/>
                <w:szCs w:val="21"/>
              </w:rPr>
            </w:pPr>
            <w:r w:rsidRPr="009336B5">
              <w:rPr>
                <w:rFonts w:cs="Times New Roman"/>
                <w:b w:val="0"/>
                <w:bCs/>
                <w:szCs w:val="21"/>
              </w:rPr>
              <w:t>极速生物阅读器</w:t>
            </w:r>
          </w:p>
        </w:tc>
        <w:tc>
          <w:tcPr>
            <w:tcW w:w="1793" w:type="dxa"/>
            <w:shd w:val="clear" w:color="auto" w:fill="auto"/>
            <w:vAlign w:val="center"/>
          </w:tcPr>
          <w:p w14:paraId="22E82F9D" w14:textId="77777777" w:rsidR="0058477C" w:rsidRPr="009336B5" w:rsidRDefault="0058477C" w:rsidP="000F3E82">
            <w:pPr>
              <w:pStyle w:val="afff1"/>
              <w:rPr>
                <w:rFonts w:cs="Times New Roman"/>
                <w:b w:val="0"/>
                <w:bCs/>
                <w:szCs w:val="21"/>
              </w:rPr>
            </w:pPr>
            <w:r w:rsidRPr="009336B5">
              <w:rPr>
                <w:rFonts w:cs="Times New Roman"/>
                <w:b w:val="0"/>
                <w:bCs/>
                <w:szCs w:val="21"/>
              </w:rPr>
              <w:t>3</w:t>
            </w:r>
          </w:p>
        </w:tc>
        <w:tc>
          <w:tcPr>
            <w:tcW w:w="1793" w:type="dxa"/>
            <w:shd w:val="clear" w:color="auto" w:fill="auto"/>
            <w:noWrap/>
            <w:vAlign w:val="center"/>
          </w:tcPr>
          <w:p w14:paraId="40776E68"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201E4D97" w14:textId="77777777" w:rsidTr="00BA036F">
        <w:trPr>
          <w:trHeight w:val="397"/>
          <w:jc w:val="center"/>
        </w:trPr>
        <w:tc>
          <w:tcPr>
            <w:tcW w:w="1550" w:type="dxa"/>
            <w:shd w:val="clear" w:color="auto" w:fill="auto"/>
            <w:noWrap/>
            <w:vAlign w:val="center"/>
          </w:tcPr>
          <w:p w14:paraId="0636B5BC"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74</w:t>
            </w:r>
          </w:p>
        </w:tc>
        <w:tc>
          <w:tcPr>
            <w:tcW w:w="3156" w:type="dxa"/>
            <w:shd w:val="clear" w:color="auto" w:fill="auto"/>
            <w:noWrap/>
            <w:vAlign w:val="center"/>
          </w:tcPr>
          <w:p w14:paraId="7BE6A02B" w14:textId="77777777" w:rsidR="0058477C" w:rsidRPr="009336B5" w:rsidRDefault="0058477C" w:rsidP="000F3E82">
            <w:pPr>
              <w:pStyle w:val="afff1"/>
              <w:rPr>
                <w:rFonts w:cs="Times New Roman"/>
                <w:b w:val="0"/>
                <w:bCs/>
                <w:szCs w:val="21"/>
              </w:rPr>
            </w:pPr>
            <w:r w:rsidRPr="009336B5">
              <w:rPr>
                <w:rFonts w:cs="Times New Roman"/>
                <w:b w:val="0"/>
                <w:bCs/>
                <w:szCs w:val="21"/>
              </w:rPr>
              <w:t>胶片验证系统</w:t>
            </w:r>
          </w:p>
        </w:tc>
        <w:tc>
          <w:tcPr>
            <w:tcW w:w="1793" w:type="dxa"/>
            <w:shd w:val="clear" w:color="auto" w:fill="auto"/>
            <w:vAlign w:val="center"/>
          </w:tcPr>
          <w:p w14:paraId="599B9EA3" w14:textId="77777777" w:rsidR="0058477C" w:rsidRPr="009336B5" w:rsidRDefault="0058477C" w:rsidP="000F3E8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4221A75C"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套</w:t>
            </w:r>
          </w:p>
        </w:tc>
      </w:tr>
      <w:tr w:rsidR="0058477C" w:rsidRPr="009336B5" w14:paraId="03D542E1" w14:textId="77777777" w:rsidTr="00BA036F">
        <w:trPr>
          <w:trHeight w:val="397"/>
          <w:jc w:val="center"/>
        </w:trPr>
        <w:tc>
          <w:tcPr>
            <w:tcW w:w="1550" w:type="dxa"/>
            <w:shd w:val="clear" w:color="auto" w:fill="auto"/>
            <w:noWrap/>
            <w:vAlign w:val="center"/>
          </w:tcPr>
          <w:p w14:paraId="4593532D"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75</w:t>
            </w:r>
          </w:p>
        </w:tc>
        <w:tc>
          <w:tcPr>
            <w:tcW w:w="3156" w:type="dxa"/>
            <w:shd w:val="clear" w:color="auto" w:fill="auto"/>
            <w:noWrap/>
            <w:vAlign w:val="center"/>
          </w:tcPr>
          <w:p w14:paraId="3FEABD77" w14:textId="77777777" w:rsidR="0058477C" w:rsidRPr="009336B5" w:rsidRDefault="0058477C" w:rsidP="000F3E82">
            <w:pPr>
              <w:pStyle w:val="afff1"/>
              <w:rPr>
                <w:rFonts w:cs="Times New Roman"/>
                <w:b w:val="0"/>
                <w:bCs/>
                <w:szCs w:val="21"/>
              </w:rPr>
            </w:pPr>
            <w:r w:rsidRPr="009336B5">
              <w:rPr>
                <w:rFonts w:cs="Times New Roman"/>
                <w:b w:val="0"/>
                <w:bCs/>
                <w:szCs w:val="21"/>
              </w:rPr>
              <w:t>胶体金免疫层析分析仪</w:t>
            </w:r>
          </w:p>
        </w:tc>
        <w:tc>
          <w:tcPr>
            <w:tcW w:w="1793" w:type="dxa"/>
            <w:shd w:val="clear" w:color="auto" w:fill="auto"/>
            <w:vAlign w:val="center"/>
          </w:tcPr>
          <w:p w14:paraId="2B734916" w14:textId="77777777" w:rsidR="0058477C" w:rsidRPr="009336B5" w:rsidRDefault="0058477C" w:rsidP="000F3E82">
            <w:pPr>
              <w:pStyle w:val="afff1"/>
              <w:rPr>
                <w:rFonts w:cs="Times New Roman"/>
                <w:b w:val="0"/>
                <w:bCs/>
                <w:szCs w:val="21"/>
              </w:rPr>
            </w:pPr>
            <w:r w:rsidRPr="009336B5">
              <w:rPr>
                <w:rFonts w:cs="Times New Roman"/>
                <w:b w:val="0"/>
                <w:bCs/>
                <w:szCs w:val="21"/>
              </w:rPr>
              <w:t>3</w:t>
            </w:r>
          </w:p>
        </w:tc>
        <w:tc>
          <w:tcPr>
            <w:tcW w:w="1793" w:type="dxa"/>
            <w:shd w:val="clear" w:color="auto" w:fill="auto"/>
            <w:noWrap/>
            <w:vAlign w:val="center"/>
          </w:tcPr>
          <w:p w14:paraId="00C79615"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06B4FA86" w14:textId="77777777" w:rsidTr="00BA036F">
        <w:trPr>
          <w:trHeight w:val="397"/>
          <w:jc w:val="center"/>
        </w:trPr>
        <w:tc>
          <w:tcPr>
            <w:tcW w:w="1550" w:type="dxa"/>
            <w:shd w:val="clear" w:color="auto" w:fill="auto"/>
            <w:noWrap/>
            <w:vAlign w:val="center"/>
          </w:tcPr>
          <w:p w14:paraId="27735B67"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76</w:t>
            </w:r>
          </w:p>
        </w:tc>
        <w:tc>
          <w:tcPr>
            <w:tcW w:w="3156" w:type="dxa"/>
            <w:shd w:val="clear" w:color="auto" w:fill="auto"/>
            <w:noWrap/>
            <w:vAlign w:val="center"/>
          </w:tcPr>
          <w:p w14:paraId="0F863D18" w14:textId="77777777" w:rsidR="0058477C" w:rsidRPr="009336B5" w:rsidRDefault="0058477C" w:rsidP="000F3E82">
            <w:pPr>
              <w:pStyle w:val="afff1"/>
              <w:rPr>
                <w:rFonts w:cs="Times New Roman"/>
                <w:b w:val="0"/>
                <w:bCs/>
                <w:szCs w:val="21"/>
              </w:rPr>
            </w:pPr>
            <w:r w:rsidRPr="009336B5">
              <w:rPr>
                <w:rFonts w:cs="Times New Roman"/>
                <w:b w:val="0"/>
                <w:bCs/>
                <w:szCs w:val="21"/>
              </w:rPr>
              <w:t>角膜内皮细胞计</w:t>
            </w:r>
          </w:p>
        </w:tc>
        <w:tc>
          <w:tcPr>
            <w:tcW w:w="1793" w:type="dxa"/>
            <w:shd w:val="clear" w:color="auto" w:fill="auto"/>
            <w:vAlign w:val="center"/>
          </w:tcPr>
          <w:p w14:paraId="2BE27E86" w14:textId="77777777" w:rsidR="0058477C" w:rsidRPr="009336B5" w:rsidRDefault="0058477C" w:rsidP="000F3E82">
            <w:pPr>
              <w:pStyle w:val="afff1"/>
              <w:rPr>
                <w:rFonts w:cs="Times New Roman"/>
                <w:b w:val="0"/>
                <w:bCs/>
                <w:szCs w:val="21"/>
              </w:rPr>
            </w:pPr>
            <w:r w:rsidRPr="009336B5">
              <w:rPr>
                <w:rFonts w:cs="Times New Roman"/>
                <w:b w:val="0"/>
                <w:bCs/>
                <w:szCs w:val="21"/>
              </w:rPr>
              <w:t>5</w:t>
            </w:r>
          </w:p>
        </w:tc>
        <w:tc>
          <w:tcPr>
            <w:tcW w:w="1793" w:type="dxa"/>
            <w:shd w:val="clear" w:color="auto" w:fill="auto"/>
            <w:noWrap/>
            <w:vAlign w:val="center"/>
          </w:tcPr>
          <w:p w14:paraId="2B1CB0BD"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7AAA9C7C" w14:textId="77777777" w:rsidTr="00BA036F">
        <w:trPr>
          <w:trHeight w:val="397"/>
          <w:jc w:val="center"/>
        </w:trPr>
        <w:tc>
          <w:tcPr>
            <w:tcW w:w="1550" w:type="dxa"/>
            <w:shd w:val="clear" w:color="auto" w:fill="auto"/>
            <w:noWrap/>
            <w:vAlign w:val="center"/>
          </w:tcPr>
          <w:p w14:paraId="67FB96D2"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77</w:t>
            </w:r>
          </w:p>
        </w:tc>
        <w:tc>
          <w:tcPr>
            <w:tcW w:w="3156" w:type="dxa"/>
            <w:shd w:val="clear" w:color="auto" w:fill="auto"/>
            <w:noWrap/>
            <w:vAlign w:val="center"/>
          </w:tcPr>
          <w:p w14:paraId="39D5D7F5" w14:textId="77777777" w:rsidR="0058477C" w:rsidRPr="009336B5" w:rsidRDefault="0058477C" w:rsidP="000F3E82">
            <w:pPr>
              <w:pStyle w:val="afff1"/>
              <w:rPr>
                <w:rFonts w:cs="Times New Roman"/>
                <w:b w:val="0"/>
                <w:bCs/>
                <w:szCs w:val="21"/>
              </w:rPr>
            </w:pPr>
            <w:r w:rsidRPr="009336B5">
              <w:rPr>
                <w:rFonts w:cs="Times New Roman"/>
                <w:b w:val="0"/>
                <w:bCs/>
                <w:szCs w:val="21"/>
              </w:rPr>
              <w:t>结石红外光谱自动分析系统</w:t>
            </w:r>
          </w:p>
        </w:tc>
        <w:tc>
          <w:tcPr>
            <w:tcW w:w="1793" w:type="dxa"/>
            <w:shd w:val="clear" w:color="auto" w:fill="auto"/>
            <w:vAlign w:val="center"/>
          </w:tcPr>
          <w:p w14:paraId="5BCAB61B" w14:textId="77777777" w:rsidR="0058477C" w:rsidRPr="009336B5" w:rsidRDefault="0058477C" w:rsidP="000F3E8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0AB91D6D"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套</w:t>
            </w:r>
          </w:p>
        </w:tc>
      </w:tr>
      <w:tr w:rsidR="0058477C" w:rsidRPr="009336B5" w14:paraId="0D8E32B0" w14:textId="77777777" w:rsidTr="00BA036F">
        <w:trPr>
          <w:trHeight w:val="397"/>
          <w:jc w:val="center"/>
        </w:trPr>
        <w:tc>
          <w:tcPr>
            <w:tcW w:w="1550" w:type="dxa"/>
            <w:shd w:val="clear" w:color="auto" w:fill="auto"/>
            <w:noWrap/>
            <w:vAlign w:val="center"/>
          </w:tcPr>
          <w:p w14:paraId="7E424298"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78</w:t>
            </w:r>
          </w:p>
        </w:tc>
        <w:tc>
          <w:tcPr>
            <w:tcW w:w="3156" w:type="dxa"/>
            <w:shd w:val="clear" w:color="auto" w:fill="auto"/>
            <w:noWrap/>
            <w:vAlign w:val="center"/>
          </w:tcPr>
          <w:p w14:paraId="4F01C3AB" w14:textId="77777777" w:rsidR="0058477C" w:rsidRPr="009336B5" w:rsidRDefault="0058477C" w:rsidP="000F3E82">
            <w:pPr>
              <w:pStyle w:val="afff1"/>
              <w:rPr>
                <w:rFonts w:cs="Times New Roman"/>
                <w:b w:val="0"/>
                <w:bCs/>
                <w:szCs w:val="21"/>
              </w:rPr>
            </w:pPr>
            <w:r w:rsidRPr="009336B5">
              <w:rPr>
                <w:rFonts w:cs="Times New Roman"/>
                <w:b w:val="0"/>
                <w:bCs/>
                <w:szCs w:val="21"/>
              </w:rPr>
              <w:t>经颅多普勒</w:t>
            </w:r>
          </w:p>
        </w:tc>
        <w:tc>
          <w:tcPr>
            <w:tcW w:w="1793" w:type="dxa"/>
            <w:shd w:val="clear" w:color="auto" w:fill="auto"/>
            <w:vAlign w:val="center"/>
          </w:tcPr>
          <w:p w14:paraId="11BC5A1B" w14:textId="77777777" w:rsidR="0058477C" w:rsidRPr="009336B5" w:rsidRDefault="0058477C" w:rsidP="000F3E82">
            <w:pPr>
              <w:pStyle w:val="afff1"/>
              <w:rPr>
                <w:rFonts w:cs="Times New Roman"/>
                <w:b w:val="0"/>
                <w:bCs/>
                <w:szCs w:val="21"/>
              </w:rPr>
            </w:pPr>
            <w:r w:rsidRPr="009336B5">
              <w:rPr>
                <w:rFonts w:cs="Times New Roman"/>
                <w:b w:val="0"/>
                <w:bCs/>
                <w:szCs w:val="21"/>
              </w:rPr>
              <w:t>5</w:t>
            </w:r>
          </w:p>
        </w:tc>
        <w:tc>
          <w:tcPr>
            <w:tcW w:w="1793" w:type="dxa"/>
            <w:shd w:val="clear" w:color="auto" w:fill="auto"/>
            <w:noWrap/>
            <w:vAlign w:val="center"/>
          </w:tcPr>
          <w:p w14:paraId="01D96F44"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065B5275" w14:textId="77777777" w:rsidTr="00BA036F">
        <w:trPr>
          <w:trHeight w:val="397"/>
          <w:jc w:val="center"/>
        </w:trPr>
        <w:tc>
          <w:tcPr>
            <w:tcW w:w="1550" w:type="dxa"/>
            <w:shd w:val="clear" w:color="auto" w:fill="auto"/>
            <w:noWrap/>
            <w:vAlign w:val="center"/>
          </w:tcPr>
          <w:p w14:paraId="233B3926"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79</w:t>
            </w:r>
          </w:p>
        </w:tc>
        <w:tc>
          <w:tcPr>
            <w:tcW w:w="3156" w:type="dxa"/>
            <w:shd w:val="clear" w:color="auto" w:fill="auto"/>
            <w:noWrap/>
            <w:vAlign w:val="center"/>
          </w:tcPr>
          <w:p w14:paraId="320C1B8E" w14:textId="77777777" w:rsidR="0058477C" w:rsidRPr="009336B5" w:rsidRDefault="0058477C" w:rsidP="000F3E82">
            <w:pPr>
              <w:pStyle w:val="afff1"/>
              <w:rPr>
                <w:rFonts w:cs="Times New Roman"/>
                <w:b w:val="0"/>
                <w:bCs/>
                <w:szCs w:val="21"/>
              </w:rPr>
            </w:pPr>
            <w:r w:rsidRPr="009336B5">
              <w:rPr>
                <w:rFonts w:cs="Times New Roman"/>
                <w:b w:val="0"/>
                <w:bCs/>
                <w:szCs w:val="21"/>
              </w:rPr>
              <w:t>经络导平治疗仪</w:t>
            </w:r>
          </w:p>
        </w:tc>
        <w:tc>
          <w:tcPr>
            <w:tcW w:w="1793" w:type="dxa"/>
            <w:shd w:val="clear" w:color="auto" w:fill="auto"/>
            <w:vAlign w:val="center"/>
          </w:tcPr>
          <w:p w14:paraId="1589EBA2" w14:textId="77777777" w:rsidR="0058477C" w:rsidRPr="009336B5" w:rsidRDefault="0058477C" w:rsidP="000F3E82">
            <w:pPr>
              <w:pStyle w:val="afff1"/>
              <w:rPr>
                <w:rFonts w:cs="Times New Roman"/>
                <w:b w:val="0"/>
                <w:bCs/>
                <w:szCs w:val="21"/>
              </w:rPr>
            </w:pPr>
            <w:r w:rsidRPr="009336B5">
              <w:rPr>
                <w:rFonts w:cs="Times New Roman"/>
                <w:b w:val="0"/>
                <w:bCs/>
                <w:szCs w:val="21"/>
              </w:rPr>
              <w:t>10</w:t>
            </w:r>
          </w:p>
        </w:tc>
        <w:tc>
          <w:tcPr>
            <w:tcW w:w="1793" w:type="dxa"/>
            <w:shd w:val="clear" w:color="auto" w:fill="auto"/>
            <w:noWrap/>
            <w:vAlign w:val="center"/>
          </w:tcPr>
          <w:p w14:paraId="67215F8B"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054DB82A" w14:textId="77777777" w:rsidTr="00BA036F">
        <w:trPr>
          <w:trHeight w:val="397"/>
          <w:jc w:val="center"/>
        </w:trPr>
        <w:tc>
          <w:tcPr>
            <w:tcW w:w="1550" w:type="dxa"/>
            <w:shd w:val="clear" w:color="auto" w:fill="auto"/>
            <w:noWrap/>
            <w:vAlign w:val="center"/>
          </w:tcPr>
          <w:p w14:paraId="787708C0"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80</w:t>
            </w:r>
          </w:p>
        </w:tc>
        <w:tc>
          <w:tcPr>
            <w:tcW w:w="3156" w:type="dxa"/>
            <w:shd w:val="clear" w:color="auto" w:fill="auto"/>
            <w:noWrap/>
            <w:vAlign w:val="center"/>
          </w:tcPr>
          <w:p w14:paraId="09979B13" w14:textId="77777777" w:rsidR="0058477C" w:rsidRPr="009336B5" w:rsidRDefault="0058477C" w:rsidP="000F3E82">
            <w:pPr>
              <w:pStyle w:val="afff1"/>
              <w:rPr>
                <w:rFonts w:cs="Times New Roman"/>
                <w:b w:val="0"/>
                <w:bCs/>
                <w:szCs w:val="21"/>
              </w:rPr>
            </w:pPr>
            <w:r w:rsidRPr="009336B5">
              <w:rPr>
                <w:rFonts w:cs="Times New Roman"/>
                <w:b w:val="0"/>
                <w:bCs/>
                <w:szCs w:val="21"/>
              </w:rPr>
              <w:t>经皮黄疸测试仪</w:t>
            </w:r>
          </w:p>
        </w:tc>
        <w:tc>
          <w:tcPr>
            <w:tcW w:w="1793" w:type="dxa"/>
            <w:shd w:val="clear" w:color="auto" w:fill="auto"/>
            <w:vAlign w:val="center"/>
          </w:tcPr>
          <w:p w14:paraId="1824DBFB" w14:textId="77777777" w:rsidR="0058477C" w:rsidRPr="009336B5" w:rsidRDefault="0058477C" w:rsidP="000F3E82">
            <w:pPr>
              <w:pStyle w:val="afff1"/>
              <w:rPr>
                <w:rFonts w:cs="Times New Roman"/>
                <w:b w:val="0"/>
                <w:bCs/>
                <w:szCs w:val="21"/>
              </w:rPr>
            </w:pPr>
            <w:r w:rsidRPr="009336B5">
              <w:rPr>
                <w:rFonts w:cs="Times New Roman"/>
                <w:b w:val="0"/>
                <w:bCs/>
                <w:szCs w:val="21"/>
              </w:rPr>
              <w:t>5</w:t>
            </w:r>
          </w:p>
        </w:tc>
        <w:tc>
          <w:tcPr>
            <w:tcW w:w="1793" w:type="dxa"/>
            <w:shd w:val="clear" w:color="auto" w:fill="auto"/>
            <w:noWrap/>
            <w:vAlign w:val="center"/>
          </w:tcPr>
          <w:p w14:paraId="5917E8E0"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46A682BF" w14:textId="77777777" w:rsidTr="00BA036F">
        <w:trPr>
          <w:trHeight w:val="397"/>
          <w:jc w:val="center"/>
        </w:trPr>
        <w:tc>
          <w:tcPr>
            <w:tcW w:w="1550" w:type="dxa"/>
            <w:shd w:val="clear" w:color="auto" w:fill="auto"/>
            <w:noWrap/>
            <w:vAlign w:val="center"/>
          </w:tcPr>
          <w:p w14:paraId="119ECE1F"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81</w:t>
            </w:r>
          </w:p>
        </w:tc>
        <w:tc>
          <w:tcPr>
            <w:tcW w:w="3156" w:type="dxa"/>
            <w:shd w:val="clear" w:color="auto" w:fill="auto"/>
            <w:noWrap/>
            <w:vAlign w:val="center"/>
          </w:tcPr>
          <w:p w14:paraId="14562AD8" w14:textId="77777777" w:rsidR="0058477C" w:rsidRPr="009336B5" w:rsidRDefault="0058477C" w:rsidP="000F3E82">
            <w:pPr>
              <w:pStyle w:val="afff1"/>
              <w:rPr>
                <w:rFonts w:cs="Times New Roman"/>
                <w:b w:val="0"/>
                <w:bCs/>
                <w:szCs w:val="21"/>
              </w:rPr>
            </w:pPr>
            <w:r w:rsidRPr="009336B5">
              <w:rPr>
                <w:rFonts w:cs="Times New Roman"/>
                <w:b w:val="0"/>
                <w:bCs/>
                <w:szCs w:val="21"/>
              </w:rPr>
              <w:t>经皮神经电刺激仪</w:t>
            </w:r>
          </w:p>
        </w:tc>
        <w:tc>
          <w:tcPr>
            <w:tcW w:w="1793" w:type="dxa"/>
            <w:shd w:val="clear" w:color="auto" w:fill="auto"/>
            <w:vAlign w:val="center"/>
          </w:tcPr>
          <w:p w14:paraId="48B6610F" w14:textId="77777777" w:rsidR="0058477C" w:rsidRPr="009336B5" w:rsidRDefault="0058477C" w:rsidP="000F3E82">
            <w:pPr>
              <w:pStyle w:val="afff1"/>
              <w:rPr>
                <w:rFonts w:cs="Times New Roman"/>
                <w:b w:val="0"/>
                <w:bCs/>
                <w:szCs w:val="21"/>
              </w:rPr>
            </w:pPr>
            <w:r w:rsidRPr="009336B5">
              <w:rPr>
                <w:rFonts w:cs="Times New Roman"/>
                <w:b w:val="0"/>
                <w:bCs/>
                <w:szCs w:val="21"/>
              </w:rPr>
              <w:t>5</w:t>
            </w:r>
          </w:p>
        </w:tc>
        <w:tc>
          <w:tcPr>
            <w:tcW w:w="1793" w:type="dxa"/>
            <w:shd w:val="clear" w:color="auto" w:fill="auto"/>
            <w:noWrap/>
            <w:vAlign w:val="center"/>
          </w:tcPr>
          <w:p w14:paraId="17B645F5"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7C10C794" w14:textId="77777777" w:rsidTr="00BA036F">
        <w:trPr>
          <w:trHeight w:val="397"/>
          <w:jc w:val="center"/>
        </w:trPr>
        <w:tc>
          <w:tcPr>
            <w:tcW w:w="1550" w:type="dxa"/>
            <w:shd w:val="clear" w:color="auto" w:fill="auto"/>
            <w:noWrap/>
            <w:vAlign w:val="center"/>
          </w:tcPr>
          <w:p w14:paraId="7CF2C2CF"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82</w:t>
            </w:r>
          </w:p>
        </w:tc>
        <w:tc>
          <w:tcPr>
            <w:tcW w:w="3156" w:type="dxa"/>
            <w:shd w:val="clear" w:color="auto" w:fill="auto"/>
            <w:noWrap/>
            <w:vAlign w:val="center"/>
          </w:tcPr>
          <w:p w14:paraId="08286ED9" w14:textId="77777777" w:rsidR="0058477C" w:rsidRPr="009336B5" w:rsidRDefault="0058477C" w:rsidP="000F3E82">
            <w:pPr>
              <w:pStyle w:val="afff1"/>
              <w:rPr>
                <w:rFonts w:cs="Times New Roman"/>
                <w:b w:val="0"/>
                <w:bCs/>
                <w:szCs w:val="21"/>
              </w:rPr>
            </w:pPr>
            <w:r w:rsidRPr="009336B5">
              <w:rPr>
                <w:rFonts w:cs="Times New Roman"/>
                <w:b w:val="0"/>
                <w:bCs/>
                <w:szCs w:val="21"/>
              </w:rPr>
              <w:t>精子质量检测分析仪</w:t>
            </w:r>
          </w:p>
        </w:tc>
        <w:tc>
          <w:tcPr>
            <w:tcW w:w="1793" w:type="dxa"/>
            <w:shd w:val="clear" w:color="auto" w:fill="auto"/>
            <w:vAlign w:val="center"/>
          </w:tcPr>
          <w:p w14:paraId="123120D3"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01C4F5A7"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04940300" w14:textId="77777777" w:rsidTr="00BA036F">
        <w:trPr>
          <w:trHeight w:val="397"/>
          <w:jc w:val="center"/>
        </w:trPr>
        <w:tc>
          <w:tcPr>
            <w:tcW w:w="1550" w:type="dxa"/>
            <w:shd w:val="clear" w:color="auto" w:fill="auto"/>
            <w:noWrap/>
            <w:vAlign w:val="center"/>
          </w:tcPr>
          <w:p w14:paraId="2AC576A6"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83</w:t>
            </w:r>
          </w:p>
        </w:tc>
        <w:tc>
          <w:tcPr>
            <w:tcW w:w="3156" w:type="dxa"/>
            <w:shd w:val="clear" w:color="auto" w:fill="auto"/>
            <w:noWrap/>
            <w:vAlign w:val="center"/>
          </w:tcPr>
          <w:p w14:paraId="74658EDA" w14:textId="77777777" w:rsidR="0058477C" w:rsidRPr="009336B5" w:rsidRDefault="0058477C" w:rsidP="000F3E82">
            <w:pPr>
              <w:pStyle w:val="afff1"/>
              <w:rPr>
                <w:rFonts w:cs="Times New Roman"/>
                <w:b w:val="0"/>
                <w:bCs/>
                <w:szCs w:val="21"/>
              </w:rPr>
            </w:pPr>
            <w:r w:rsidRPr="009336B5">
              <w:rPr>
                <w:rFonts w:cs="Times New Roman"/>
                <w:b w:val="0"/>
                <w:bCs/>
                <w:szCs w:val="21"/>
              </w:rPr>
              <w:t>颈颅磁治疗仪</w:t>
            </w:r>
          </w:p>
        </w:tc>
        <w:tc>
          <w:tcPr>
            <w:tcW w:w="1793" w:type="dxa"/>
            <w:shd w:val="clear" w:color="auto" w:fill="auto"/>
            <w:vAlign w:val="center"/>
          </w:tcPr>
          <w:p w14:paraId="77262526" w14:textId="77777777" w:rsidR="0058477C" w:rsidRPr="009336B5" w:rsidRDefault="0058477C" w:rsidP="000F3E82">
            <w:pPr>
              <w:pStyle w:val="afff1"/>
              <w:rPr>
                <w:rFonts w:cs="Times New Roman"/>
                <w:b w:val="0"/>
                <w:bCs/>
                <w:szCs w:val="21"/>
              </w:rPr>
            </w:pPr>
            <w:r w:rsidRPr="009336B5">
              <w:rPr>
                <w:rFonts w:cs="Times New Roman"/>
                <w:b w:val="0"/>
                <w:bCs/>
                <w:szCs w:val="21"/>
              </w:rPr>
              <w:t>5</w:t>
            </w:r>
          </w:p>
        </w:tc>
        <w:tc>
          <w:tcPr>
            <w:tcW w:w="1793" w:type="dxa"/>
            <w:shd w:val="clear" w:color="auto" w:fill="auto"/>
            <w:noWrap/>
            <w:vAlign w:val="center"/>
          </w:tcPr>
          <w:p w14:paraId="0D6C08A3"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2BBC1FFB" w14:textId="77777777" w:rsidTr="00BA036F">
        <w:trPr>
          <w:trHeight w:val="397"/>
          <w:jc w:val="center"/>
        </w:trPr>
        <w:tc>
          <w:tcPr>
            <w:tcW w:w="1550" w:type="dxa"/>
            <w:shd w:val="clear" w:color="auto" w:fill="auto"/>
            <w:noWrap/>
            <w:vAlign w:val="center"/>
          </w:tcPr>
          <w:p w14:paraId="3D43C9CD"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84</w:t>
            </w:r>
          </w:p>
        </w:tc>
        <w:tc>
          <w:tcPr>
            <w:tcW w:w="3156" w:type="dxa"/>
            <w:shd w:val="clear" w:color="auto" w:fill="auto"/>
            <w:noWrap/>
            <w:vAlign w:val="center"/>
          </w:tcPr>
          <w:p w14:paraId="6CA19D27" w14:textId="77777777" w:rsidR="0058477C" w:rsidRPr="009336B5" w:rsidRDefault="0058477C" w:rsidP="000F3E82">
            <w:pPr>
              <w:pStyle w:val="afff1"/>
              <w:rPr>
                <w:rFonts w:cs="Times New Roman"/>
                <w:b w:val="0"/>
                <w:bCs/>
                <w:szCs w:val="21"/>
              </w:rPr>
            </w:pPr>
            <w:r w:rsidRPr="009336B5">
              <w:rPr>
                <w:rFonts w:cs="Times New Roman"/>
                <w:b w:val="0"/>
                <w:bCs/>
                <w:szCs w:val="21"/>
              </w:rPr>
              <w:t>痉挛肌治疗仪</w:t>
            </w:r>
          </w:p>
        </w:tc>
        <w:tc>
          <w:tcPr>
            <w:tcW w:w="1793" w:type="dxa"/>
            <w:shd w:val="clear" w:color="auto" w:fill="auto"/>
            <w:vAlign w:val="center"/>
          </w:tcPr>
          <w:p w14:paraId="0F16DFA6" w14:textId="77777777" w:rsidR="0058477C" w:rsidRPr="009336B5" w:rsidRDefault="0058477C" w:rsidP="000F3E82">
            <w:pPr>
              <w:pStyle w:val="afff1"/>
              <w:rPr>
                <w:rFonts w:cs="Times New Roman"/>
                <w:b w:val="0"/>
                <w:bCs/>
                <w:szCs w:val="21"/>
              </w:rPr>
            </w:pPr>
            <w:r w:rsidRPr="009336B5">
              <w:rPr>
                <w:rFonts w:cs="Times New Roman"/>
                <w:b w:val="0"/>
                <w:bCs/>
                <w:szCs w:val="21"/>
              </w:rPr>
              <w:t>8</w:t>
            </w:r>
          </w:p>
        </w:tc>
        <w:tc>
          <w:tcPr>
            <w:tcW w:w="1793" w:type="dxa"/>
            <w:shd w:val="clear" w:color="auto" w:fill="auto"/>
            <w:noWrap/>
            <w:vAlign w:val="center"/>
          </w:tcPr>
          <w:p w14:paraId="7B8EAE28"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3842F47D" w14:textId="77777777" w:rsidTr="00BA036F">
        <w:trPr>
          <w:trHeight w:val="397"/>
          <w:jc w:val="center"/>
        </w:trPr>
        <w:tc>
          <w:tcPr>
            <w:tcW w:w="1550" w:type="dxa"/>
            <w:shd w:val="clear" w:color="auto" w:fill="auto"/>
            <w:noWrap/>
            <w:vAlign w:val="center"/>
          </w:tcPr>
          <w:p w14:paraId="6B23A5F1"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85</w:t>
            </w:r>
          </w:p>
        </w:tc>
        <w:tc>
          <w:tcPr>
            <w:tcW w:w="3156" w:type="dxa"/>
            <w:shd w:val="clear" w:color="auto" w:fill="auto"/>
            <w:noWrap/>
            <w:vAlign w:val="center"/>
          </w:tcPr>
          <w:p w14:paraId="51A1EC83" w14:textId="77777777" w:rsidR="0058477C" w:rsidRPr="009336B5" w:rsidRDefault="0058477C" w:rsidP="000F3E82">
            <w:pPr>
              <w:pStyle w:val="afff1"/>
              <w:rPr>
                <w:rFonts w:cs="Times New Roman"/>
                <w:b w:val="0"/>
                <w:bCs/>
                <w:szCs w:val="21"/>
              </w:rPr>
            </w:pPr>
            <w:r w:rsidRPr="009336B5">
              <w:rPr>
                <w:rFonts w:cs="Times New Roman"/>
                <w:b w:val="0"/>
                <w:bCs/>
                <w:szCs w:val="21"/>
              </w:rPr>
              <w:t>卡式灭菌器</w:t>
            </w:r>
          </w:p>
        </w:tc>
        <w:tc>
          <w:tcPr>
            <w:tcW w:w="1793" w:type="dxa"/>
            <w:shd w:val="clear" w:color="auto" w:fill="auto"/>
            <w:vAlign w:val="center"/>
          </w:tcPr>
          <w:p w14:paraId="4BFB2F09" w14:textId="77777777" w:rsidR="0058477C" w:rsidRPr="009336B5" w:rsidRDefault="0058477C" w:rsidP="000F3E82">
            <w:pPr>
              <w:pStyle w:val="afff1"/>
              <w:rPr>
                <w:rFonts w:cs="Times New Roman"/>
                <w:b w:val="0"/>
                <w:bCs/>
                <w:szCs w:val="21"/>
              </w:rPr>
            </w:pPr>
            <w:r w:rsidRPr="009336B5">
              <w:rPr>
                <w:rFonts w:cs="Times New Roman"/>
                <w:b w:val="0"/>
                <w:bCs/>
                <w:szCs w:val="21"/>
              </w:rPr>
              <w:t>4</w:t>
            </w:r>
          </w:p>
        </w:tc>
        <w:tc>
          <w:tcPr>
            <w:tcW w:w="1793" w:type="dxa"/>
            <w:shd w:val="clear" w:color="auto" w:fill="auto"/>
            <w:noWrap/>
            <w:vAlign w:val="center"/>
          </w:tcPr>
          <w:p w14:paraId="7E48571D"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206BDB6A" w14:textId="77777777" w:rsidTr="00BA036F">
        <w:trPr>
          <w:trHeight w:val="397"/>
          <w:jc w:val="center"/>
        </w:trPr>
        <w:tc>
          <w:tcPr>
            <w:tcW w:w="1550" w:type="dxa"/>
            <w:shd w:val="clear" w:color="auto" w:fill="auto"/>
            <w:noWrap/>
            <w:vAlign w:val="center"/>
          </w:tcPr>
          <w:p w14:paraId="7BAA2A1C"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86</w:t>
            </w:r>
          </w:p>
        </w:tc>
        <w:tc>
          <w:tcPr>
            <w:tcW w:w="3156" w:type="dxa"/>
            <w:shd w:val="clear" w:color="auto" w:fill="auto"/>
            <w:noWrap/>
            <w:vAlign w:val="center"/>
          </w:tcPr>
          <w:p w14:paraId="4A1E780C" w14:textId="77777777" w:rsidR="0058477C" w:rsidRPr="009336B5" w:rsidRDefault="0058477C" w:rsidP="000F3E82">
            <w:pPr>
              <w:pStyle w:val="afff1"/>
              <w:rPr>
                <w:rFonts w:cs="Times New Roman"/>
                <w:b w:val="0"/>
                <w:bCs/>
                <w:szCs w:val="21"/>
              </w:rPr>
            </w:pPr>
            <w:r w:rsidRPr="009336B5">
              <w:rPr>
                <w:rFonts w:cs="Times New Roman"/>
                <w:b w:val="0"/>
                <w:bCs/>
                <w:szCs w:val="21"/>
              </w:rPr>
              <w:t>可调式砂磨板及附件</w:t>
            </w:r>
          </w:p>
        </w:tc>
        <w:tc>
          <w:tcPr>
            <w:tcW w:w="1793" w:type="dxa"/>
            <w:shd w:val="clear" w:color="auto" w:fill="auto"/>
            <w:vAlign w:val="center"/>
          </w:tcPr>
          <w:p w14:paraId="0DF03237" w14:textId="77777777" w:rsidR="0058477C" w:rsidRPr="009336B5" w:rsidRDefault="0058477C" w:rsidP="000F3E82">
            <w:pPr>
              <w:pStyle w:val="afff1"/>
              <w:rPr>
                <w:rFonts w:cs="Times New Roman"/>
                <w:b w:val="0"/>
                <w:bCs/>
                <w:szCs w:val="21"/>
              </w:rPr>
            </w:pPr>
            <w:r w:rsidRPr="009336B5">
              <w:rPr>
                <w:rFonts w:cs="Times New Roman"/>
                <w:b w:val="0"/>
                <w:bCs/>
                <w:szCs w:val="21"/>
              </w:rPr>
              <w:t>10</w:t>
            </w:r>
          </w:p>
        </w:tc>
        <w:tc>
          <w:tcPr>
            <w:tcW w:w="1793" w:type="dxa"/>
            <w:shd w:val="clear" w:color="auto" w:fill="auto"/>
            <w:noWrap/>
            <w:vAlign w:val="center"/>
          </w:tcPr>
          <w:p w14:paraId="52C310E4"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套</w:t>
            </w:r>
          </w:p>
        </w:tc>
      </w:tr>
      <w:tr w:rsidR="0058477C" w:rsidRPr="009336B5" w14:paraId="7C8AF0E4" w14:textId="77777777" w:rsidTr="00BA036F">
        <w:trPr>
          <w:trHeight w:val="397"/>
          <w:jc w:val="center"/>
        </w:trPr>
        <w:tc>
          <w:tcPr>
            <w:tcW w:w="1550" w:type="dxa"/>
            <w:shd w:val="clear" w:color="auto" w:fill="auto"/>
            <w:noWrap/>
            <w:vAlign w:val="center"/>
          </w:tcPr>
          <w:p w14:paraId="64CD2A27"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87</w:t>
            </w:r>
          </w:p>
        </w:tc>
        <w:tc>
          <w:tcPr>
            <w:tcW w:w="3156" w:type="dxa"/>
            <w:shd w:val="clear" w:color="auto" w:fill="auto"/>
            <w:noWrap/>
            <w:vAlign w:val="center"/>
          </w:tcPr>
          <w:p w14:paraId="2DD7004C" w14:textId="77777777" w:rsidR="0058477C" w:rsidRPr="009336B5" w:rsidRDefault="0058477C" w:rsidP="000F3E82">
            <w:pPr>
              <w:pStyle w:val="afff1"/>
              <w:rPr>
                <w:rFonts w:cs="Times New Roman"/>
                <w:b w:val="0"/>
                <w:bCs/>
                <w:szCs w:val="21"/>
              </w:rPr>
            </w:pPr>
            <w:r w:rsidRPr="009336B5">
              <w:rPr>
                <w:rFonts w:cs="Times New Roman"/>
                <w:b w:val="0"/>
                <w:bCs/>
                <w:szCs w:val="21"/>
              </w:rPr>
              <w:t>空气源热泵热水系统</w:t>
            </w:r>
          </w:p>
        </w:tc>
        <w:tc>
          <w:tcPr>
            <w:tcW w:w="1793" w:type="dxa"/>
            <w:shd w:val="clear" w:color="auto" w:fill="auto"/>
            <w:vAlign w:val="center"/>
          </w:tcPr>
          <w:p w14:paraId="2C332D31"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42597283"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套</w:t>
            </w:r>
          </w:p>
        </w:tc>
      </w:tr>
      <w:tr w:rsidR="0058477C" w:rsidRPr="009336B5" w14:paraId="3FE3DA9F" w14:textId="77777777" w:rsidTr="00BA036F">
        <w:trPr>
          <w:trHeight w:val="397"/>
          <w:jc w:val="center"/>
        </w:trPr>
        <w:tc>
          <w:tcPr>
            <w:tcW w:w="1550" w:type="dxa"/>
            <w:shd w:val="clear" w:color="auto" w:fill="auto"/>
            <w:noWrap/>
            <w:vAlign w:val="center"/>
          </w:tcPr>
          <w:p w14:paraId="79484AD8"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88</w:t>
            </w:r>
          </w:p>
        </w:tc>
        <w:tc>
          <w:tcPr>
            <w:tcW w:w="3156" w:type="dxa"/>
            <w:shd w:val="clear" w:color="auto" w:fill="auto"/>
            <w:noWrap/>
            <w:vAlign w:val="center"/>
          </w:tcPr>
          <w:p w14:paraId="656C2F96" w14:textId="77777777" w:rsidR="0058477C" w:rsidRPr="009336B5" w:rsidRDefault="0058477C" w:rsidP="000F3E82">
            <w:pPr>
              <w:pStyle w:val="afff1"/>
              <w:rPr>
                <w:rFonts w:cs="Times New Roman"/>
                <w:b w:val="0"/>
                <w:bCs/>
                <w:szCs w:val="21"/>
              </w:rPr>
            </w:pPr>
            <w:r w:rsidRPr="009336B5">
              <w:rPr>
                <w:rFonts w:cs="Times New Roman"/>
                <w:b w:val="0"/>
                <w:bCs/>
                <w:szCs w:val="21"/>
              </w:rPr>
              <w:t>快速式全自动清洗消毒器</w:t>
            </w:r>
          </w:p>
        </w:tc>
        <w:tc>
          <w:tcPr>
            <w:tcW w:w="1793" w:type="dxa"/>
            <w:shd w:val="clear" w:color="auto" w:fill="auto"/>
            <w:vAlign w:val="center"/>
          </w:tcPr>
          <w:p w14:paraId="026A75B9" w14:textId="77777777" w:rsidR="0058477C" w:rsidRPr="009336B5" w:rsidRDefault="0058477C" w:rsidP="000F3E82">
            <w:pPr>
              <w:pStyle w:val="afff1"/>
              <w:rPr>
                <w:rFonts w:cs="Times New Roman"/>
                <w:b w:val="0"/>
                <w:bCs/>
                <w:szCs w:val="21"/>
              </w:rPr>
            </w:pPr>
            <w:r w:rsidRPr="009336B5">
              <w:rPr>
                <w:rFonts w:cs="Times New Roman"/>
                <w:b w:val="0"/>
                <w:bCs/>
                <w:szCs w:val="21"/>
              </w:rPr>
              <w:t>4</w:t>
            </w:r>
          </w:p>
        </w:tc>
        <w:tc>
          <w:tcPr>
            <w:tcW w:w="1793" w:type="dxa"/>
            <w:shd w:val="clear" w:color="auto" w:fill="auto"/>
            <w:noWrap/>
            <w:vAlign w:val="center"/>
          </w:tcPr>
          <w:p w14:paraId="4932E0B8"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68B4B9C4" w14:textId="77777777" w:rsidTr="00BA036F">
        <w:trPr>
          <w:trHeight w:val="397"/>
          <w:jc w:val="center"/>
        </w:trPr>
        <w:tc>
          <w:tcPr>
            <w:tcW w:w="1550" w:type="dxa"/>
            <w:shd w:val="clear" w:color="auto" w:fill="auto"/>
            <w:noWrap/>
            <w:vAlign w:val="center"/>
          </w:tcPr>
          <w:p w14:paraId="2346E632"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89</w:t>
            </w:r>
          </w:p>
        </w:tc>
        <w:tc>
          <w:tcPr>
            <w:tcW w:w="3156" w:type="dxa"/>
            <w:shd w:val="clear" w:color="auto" w:fill="auto"/>
            <w:noWrap/>
            <w:vAlign w:val="center"/>
          </w:tcPr>
          <w:p w14:paraId="71F9DD3C" w14:textId="77777777" w:rsidR="0058477C" w:rsidRPr="009336B5" w:rsidRDefault="0058477C" w:rsidP="000F3E82">
            <w:pPr>
              <w:pStyle w:val="afff1"/>
              <w:rPr>
                <w:rFonts w:cs="Times New Roman"/>
                <w:b w:val="0"/>
                <w:bCs/>
                <w:szCs w:val="21"/>
              </w:rPr>
            </w:pPr>
            <w:r w:rsidRPr="009336B5">
              <w:rPr>
                <w:rFonts w:cs="Times New Roman"/>
                <w:b w:val="0"/>
                <w:bCs/>
                <w:szCs w:val="21"/>
              </w:rPr>
              <w:t>牙科</w:t>
            </w:r>
            <w:r w:rsidRPr="009336B5">
              <w:rPr>
                <w:rFonts w:cs="Times New Roman"/>
                <w:b w:val="0"/>
                <w:bCs/>
                <w:szCs w:val="21"/>
              </w:rPr>
              <w:t>X</w:t>
            </w:r>
            <w:r w:rsidRPr="009336B5">
              <w:rPr>
                <w:rFonts w:cs="Times New Roman"/>
                <w:b w:val="0"/>
                <w:bCs/>
                <w:szCs w:val="21"/>
              </w:rPr>
              <w:t>光机</w:t>
            </w:r>
          </w:p>
        </w:tc>
        <w:tc>
          <w:tcPr>
            <w:tcW w:w="1793" w:type="dxa"/>
            <w:shd w:val="clear" w:color="auto" w:fill="auto"/>
            <w:vAlign w:val="center"/>
          </w:tcPr>
          <w:p w14:paraId="19A9352B" w14:textId="77777777" w:rsidR="0058477C" w:rsidRPr="009336B5" w:rsidRDefault="0058477C" w:rsidP="000F3E82">
            <w:pPr>
              <w:pStyle w:val="afff1"/>
              <w:rPr>
                <w:rFonts w:cs="Times New Roman"/>
                <w:b w:val="0"/>
                <w:bCs/>
                <w:szCs w:val="21"/>
              </w:rPr>
            </w:pPr>
            <w:r w:rsidRPr="009336B5">
              <w:rPr>
                <w:rFonts w:cs="Times New Roman"/>
                <w:b w:val="0"/>
                <w:bCs/>
                <w:szCs w:val="21"/>
              </w:rPr>
              <w:t>5</w:t>
            </w:r>
          </w:p>
        </w:tc>
        <w:tc>
          <w:tcPr>
            <w:tcW w:w="1793" w:type="dxa"/>
            <w:shd w:val="clear" w:color="auto" w:fill="auto"/>
            <w:noWrap/>
            <w:vAlign w:val="center"/>
          </w:tcPr>
          <w:p w14:paraId="0B697B88"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40CAD0A5" w14:textId="77777777" w:rsidTr="00BA036F">
        <w:trPr>
          <w:trHeight w:val="397"/>
          <w:jc w:val="center"/>
        </w:trPr>
        <w:tc>
          <w:tcPr>
            <w:tcW w:w="1550" w:type="dxa"/>
            <w:shd w:val="clear" w:color="auto" w:fill="auto"/>
            <w:noWrap/>
            <w:vAlign w:val="center"/>
          </w:tcPr>
          <w:p w14:paraId="7847783B"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90</w:t>
            </w:r>
          </w:p>
        </w:tc>
        <w:tc>
          <w:tcPr>
            <w:tcW w:w="3156" w:type="dxa"/>
            <w:shd w:val="clear" w:color="auto" w:fill="auto"/>
            <w:noWrap/>
            <w:vAlign w:val="center"/>
          </w:tcPr>
          <w:p w14:paraId="68DC5C14" w14:textId="77777777" w:rsidR="0058477C" w:rsidRPr="009336B5" w:rsidRDefault="0058477C" w:rsidP="000F3E82">
            <w:pPr>
              <w:pStyle w:val="afff1"/>
              <w:rPr>
                <w:rFonts w:cs="Times New Roman"/>
                <w:b w:val="0"/>
                <w:bCs/>
                <w:szCs w:val="21"/>
              </w:rPr>
            </w:pPr>
            <w:r w:rsidRPr="009336B5">
              <w:rPr>
                <w:rFonts w:cs="Times New Roman"/>
                <w:b w:val="0"/>
                <w:bCs/>
                <w:szCs w:val="21"/>
              </w:rPr>
              <w:t>牙科牙片宝</w:t>
            </w:r>
          </w:p>
        </w:tc>
        <w:tc>
          <w:tcPr>
            <w:tcW w:w="1793" w:type="dxa"/>
            <w:shd w:val="clear" w:color="auto" w:fill="auto"/>
            <w:vAlign w:val="center"/>
          </w:tcPr>
          <w:p w14:paraId="68C553CA" w14:textId="77777777" w:rsidR="0058477C" w:rsidRPr="009336B5" w:rsidRDefault="0058477C" w:rsidP="000F3E8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752C5521"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319369EB" w14:textId="77777777" w:rsidTr="00BA036F">
        <w:trPr>
          <w:trHeight w:val="397"/>
          <w:jc w:val="center"/>
        </w:trPr>
        <w:tc>
          <w:tcPr>
            <w:tcW w:w="1550" w:type="dxa"/>
            <w:shd w:val="clear" w:color="auto" w:fill="auto"/>
            <w:noWrap/>
            <w:vAlign w:val="center"/>
          </w:tcPr>
          <w:p w14:paraId="3FB314F2"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91</w:t>
            </w:r>
          </w:p>
        </w:tc>
        <w:tc>
          <w:tcPr>
            <w:tcW w:w="3156" w:type="dxa"/>
            <w:shd w:val="clear" w:color="auto" w:fill="auto"/>
            <w:noWrap/>
            <w:vAlign w:val="center"/>
          </w:tcPr>
          <w:p w14:paraId="54375AEF" w14:textId="77777777" w:rsidR="0058477C" w:rsidRPr="009336B5" w:rsidRDefault="0058477C" w:rsidP="000F3E82">
            <w:pPr>
              <w:pStyle w:val="afff1"/>
              <w:rPr>
                <w:rFonts w:cs="Times New Roman"/>
                <w:b w:val="0"/>
                <w:bCs/>
                <w:szCs w:val="21"/>
              </w:rPr>
            </w:pPr>
            <w:r w:rsidRPr="009336B5">
              <w:rPr>
                <w:rFonts w:cs="Times New Roman"/>
                <w:b w:val="0"/>
                <w:bCs/>
                <w:szCs w:val="21"/>
              </w:rPr>
              <w:t>冷冻切片机</w:t>
            </w:r>
          </w:p>
        </w:tc>
        <w:tc>
          <w:tcPr>
            <w:tcW w:w="1793" w:type="dxa"/>
            <w:shd w:val="clear" w:color="auto" w:fill="auto"/>
            <w:vAlign w:val="center"/>
          </w:tcPr>
          <w:p w14:paraId="6AA8668D" w14:textId="77777777" w:rsidR="0058477C" w:rsidRPr="009336B5" w:rsidRDefault="0058477C" w:rsidP="000F3E82">
            <w:pPr>
              <w:pStyle w:val="afff1"/>
              <w:rPr>
                <w:rFonts w:cs="Times New Roman"/>
                <w:b w:val="0"/>
                <w:bCs/>
                <w:szCs w:val="21"/>
              </w:rPr>
            </w:pPr>
            <w:r w:rsidRPr="009336B5">
              <w:rPr>
                <w:rFonts w:cs="Times New Roman"/>
                <w:b w:val="0"/>
                <w:bCs/>
                <w:szCs w:val="21"/>
              </w:rPr>
              <w:t>3</w:t>
            </w:r>
          </w:p>
        </w:tc>
        <w:tc>
          <w:tcPr>
            <w:tcW w:w="1793" w:type="dxa"/>
            <w:shd w:val="clear" w:color="auto" w:fill="auto"/>
            <w:noWrap/>
            <w:vAlign w:val="center"/>
          </w:tcPr>
          <w:p w14:paraId="5973265B"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3FB3D118" w14:textId="77777777" w:rsidTr="00BA036F">
        <w:trPr>
          <w:trHeight w:val="397"/>
          <w:jc w:val="center"/>
        </w:trPr>
        <w:tc>
          <w:tcPr>
            <w:tcW w:w="1550" w:type="dxa"/>
            <w:shd w:val="clear" w:color="auto" w:fill="auto"/>
            <w:noWrap/>
            <w:vAlign w:val="center"/>
          </w:tcPr>
          <w:p w14:paraId="7F5335AF"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92</w:t>
            </w:r>
          </w:p>
        </w:tc>
        <w:tc>
          <w:tcPr>
            <w:tcW w:w="3156" w:type="dxa"/>
            <w:shd w:val="clear" w:color="auto" w:fill="auto"/>
            <w:noWrap/>
            <w:vAlign w:val="center"/>
          </w:tcPr>
          <w:p w14:paraId="363F6832" w14:textId="77777777" w:rsidR="0058477C" w:rsidRPr="009336B5" w:rsidRDefault="0058477C" w:rsidP="000F3E82">
            <w:pPr>
              <w:pStyle w:val="afff1"/>
              <w:rPr>
                <w:rFonts w:cs="Times New Roman"/>
                <w:b w:val="0"/>
                <w:bCs/>
                <w:szCs w:val="21"/>
              </w:rPr>
            </w:pPr>
            <w:r w:rsidRPr="009336B5">
              <w:rPr>
                <w:rFonts w:cs="Times New Roman"/>
                <w:b w:val="0"/>
                <w:bCs/>
                <w:szCs w:val="21"/>
              </w:rPr>
              <w:t>离心机</w:t>
            </w:r>
          </w:p>
        </w:tc>
        <w:tc>
          <w:tcPr>
            <w:tcW w:w="1793" w:type="dxa"/>
            <w:shd w:val="clear" w:color="auto" w:fill="auto"/>
            <w:vAlign w:val="center"/>
          </w:tcPr>
          <w:p w14:paraId="398D161D"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7496291A"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1B6FCA03" w14:textId="77777777" w:rsidTr="00BA036F">
        <w:trPr>
          <w:trHeight w:val="397"/>
          <w:jc w:val="center"/>
        </w:trPr>
        <w:tc>
          <w:tcPr>
            <w:tcW w:w="1550" w:type="dxa"/>
            <w:shd w:val="clear" w:color="auto" w:fill="auto"/>
            <w:noWrap/>
            <w:vAlign w:val="center"/>
          </w:tcPr>
          <w:p w14:paraId="706948ED"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93</w:t>
            </w:r>
          </w:p>
        </w:tc>
        <w:tc>
          <w:tcPr>
            <w:tcW w:w="3156" w:type="dxa"/>
            <w:shd w:val="clear" w:color="auto" w:fill="auto"/>
            <w:noWrap/>
            <w:vAlign w:val="center"/>
          </w:tcPr>
          <w:p w14:paraId="121FA9AE" w14:textId="77777777" w:rsidR="0058477C" w:rsidRPr="009336B5" w:rsidRDefault="0058477C" w:rsidP="000F3E82">
            <w:pPr>
              <w:pStyle w:val="afff1"/>
              <w:rPr>
                <w:rFonts w:cs="Times New Roman"/>
                <w:b w:val="0"/>
                <w:bCs/>
                <w:szCs w:val="21"/>
              </w:rPr>
            </w:pPr>
            <w:r w:rsidRPr="009336B5">
              <w:rPr>
                <w:rFonts w:cs="Times New Roman"/>
                <w:b w:val="0"/>
                <w:bCs/>
                <w:szCs w:val="21"/>
              </w:rPr>
              <w:t>立式洗板机</w:t>
            </w:r>
          </w:p>
        </w:tc>
        <w:tc>
          <w:tcPr>
            <w:tcW w:w="1793" w:type="dxa"/>
            <w:shd w:val="clear" w:color="auto" w:fill="auto"/>
            <w:vAlign w:val="center"/>
          </w:tcPr>
          <w:p w14:paraId="63BD3C2B"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6DBA3428"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7909854B" w14:textId="77777777" w:rsidTr="00BA036F">
        <w:trPr>
          <w:trHeight w:val="397"/>
          <w:jc w:val="center"/>
        </w:trPr>
        <w:tc>
          <w:tcPr>
            <w:tcW w:w="1550" w:type="dxa"/>
            <w:shd w:val="clear" w:color="auto" w:fill="auto"/>
            <w:noWrap/>
            <w:vAlign w:val="center"/>
          </w:tcPr>
          <w:p w14:paraId="2AA582B9"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94</w:t>
            </w:r>
          </w:p>
        </w:tc>
        <w:tc>
          <w:tcPr>
            <w:tcW w:w="3156" w:type="dxa"/>
            <w:shd w:val="clear" w:color="auto" w:fill="auto"/>
            <w:noWrap/>
            <w:vAlign w:val="center"/>
          </w:tcPr>
          <w:p w14:paraId="2A94BE70" w14:textId="77777777" w:rsidR="0058477C" w:rsidRPr="009336B5" w:rsidRDefault="0058477C" w:rsidP="000F3E82">
            <w:pPr>
              <w:pStyle w:val="afff1"/>
              <w:rPr>
                <w:rFonts w:cs="Times New Roman"/>
                <w:b w:val="0"/>
                <w:bCs/>
                <w:szCs w:val="21"/>
              </w:rPr>
            </w:pPr>
            <w:r w:rsidRPr="009336B5">
              <w:rPr>
                <w:rFonts w:cs="Times New Roman"/>
                <w:b w:val="0"/>
                <w:bCs/>
                <w:szCs w:val="21"/>
              </w:rPr>
              <w:t>临时心脏起搏器</w:t>
            </w:r>
          </w:p>
        </w:tc>
        <w:tc>
          <w:tcPr>
            <w:tcW w:w="1793" w:type="dxa"/>
            <w:shd w:val="clear" w:color="auto" w:fill="auto"/>
            <w:vAlign w:val="center"/>
          </w:tcPr>
          <w:p w14:paraId="275A9040" w14:textId="77777777" w:rsidR="0058477C" w:rsidRPr="009336B5" w:rsidRDefault="0058477C" w:rsidP="000F3E82">
            <w:pPr>
              <w:pStyle w:val="afff1"/>
              <w:rPr>
                <w:rFonts w:cs="Times New Roman"/>
                <w:b w:val="0"/>
                <w:bCs/>
                <w:szCs w:val="21"/>
              </w:rPr>
            </w:pPr>
            <w:r w:rsidRPr="009336B5">
              <w:rPr>
                <w:rFonts w:cs="Times New Roman"/>
                <w:b w:val="0"/>
                <w:bCs/>
                <w:szCs w:val="21"/>
              </w:rPr>
              <w:t>4</w:t>
            </w:r>
          </w:p>
        </w:tc>
        <w:tc>
          <w:tcPr>
            <w:tcW w:w="1793" w:type="dxa"/>
            <w:shd w:val="clear" w:color="auto" w:fill="auto"/>
            <w:noWrap/>
            <w:vAlign w:val="center"/>
          </w:tcPr>
          <w:p w14:paraId="585CBE9D"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5F513849" w14:textId="77777777" w:rsidTr="00BA036F">
        <w:trPr>
          <w:trHeight w:val="397"/>
          <w:jc w:val="center"/>
        </w:trPr>
        <w:tc>
          <w:tcPr>
            <w:tcW w:w="1550" w:type="dxa"/>
            <w:shd w:val="clear" w:color="auto" w:fill="auto"/>
            <w:noWrap/>
            <w:vAlign w:val="center"/>
          </w:tcPr>
          <w:p w14:paraId="7D4B7C8A"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95</w:t>
            </w:r>
          </w:p>
        </w:tc>
        <w:tc>
          <w:tcPr>
            <w:tcW w:w="3156" w:type="dxa"/>
            <w:shd w:val="clear" w:color="auto" w:fill="auto"/>
            <w:noWrap/>
            <w:vAlign w:val="center"/>
          </w:tcPr>
          <w:p w14:paraId="53F5A25B"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颅内压无创监测仪（含软件）</w:t>
            </w:r>
          </w:p>
        </w:tc>
        <w:tc>
          <w:tcPr>
            <w:tcW w:w="1793" w:type="dxa"/>
            <w:shd w:val="clear" w:color="auto" w:fill="auto"/>
            <w:vAlign w:val="center"/>
          </w:tcPr>
          <w:p w14:paraId="11627060" w14:textId="77777777" w:rsidR="0058477C" w:rsidRPr="009336B5" w:rsidRDefault="0058477C" w:rsidP="000F3E82">
            <w:pPr>
              <w:pStyle w:val="afff1"/>
              <w:rPr>
                <w:rFonts w:cs="Times New Roman"/>
                <w:b w:val="0"/>
                <w:bCs/>
                <w:color w:val="auto"/>
                <w:szCs w:val="21"/>
              </w:rPr>
            </w:pPr>
            <w:r w:rsidRPr="009336B5">
              <w:rPr>
                <w:rFonts w:cs="Times New Roman"/>
                <w:b w:val="0"/>
                <w:bCs/>
                <w:szCs w:val="21"/>
              </w:rPr>
              <w:t>1</w:t>
            </w:r>
          </w:p>
        </w:tc>
        <w:tc>
          <w:tcPr>
            <w:tcW w:w="1793" w:type="dxa"/>
            <w:shd w:val="clear" w:color="auto" w:fill="auto"/>
            <w:noWrap/>
            <w:vAlign w:val="center"/>
          </w:tcPr>
          <w:p w14:paraId="087DDB42"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19A3F221" w14:textId="77777777" w:rsidTr="00BA036F">
        <w:trPr>
          <w:trHeight w:val="397"/>
          <w:jc w:val="center"/>
        </w:trPr>
        <w:tc>
          <w:tcPr>
            <w:tcW w:w="1550" w:type="dxa"/>
            <w:shd w:val="clear" w:color="auto" w:fill="auto"/>
            <w:noWrap/>
            <w:vAlign w:val="center"/>
          </w:tcPr>
          <w:p w14:paraId="49E92308"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96</w:t>
            </w:r>
          </w:p>
        </w:tc>
        <w:tc>
          <w:tcPr>
            <w:tcW w:w="3156" w:type="dxa"/>
            <w:shd w:val="clear" w:color="auto" w:fill="auto"/>
            <w:noWrap/>
            <w:vAlign w:val="center"/>
          </w:tcPr>
          <w:p w14:paraId="0FF1D3EF" w14:textId="77777777" w:rsidR="0058477C" w:rsidRPr="009336B5" w:rsidRDefault="0058477C" w:rsidP="000F3E82">
            <w:pPr>
              <w:pStyle w:val="afff1"/>
              <w:rPr>
                <w:rFonts w:cs="Times New Roman"/>
                <w:b w:val="0"/>
                <w:bCs/>
                <w:szCs w:val="21"/>
              </w:rPr>
            </w:pPr>
            <w:r w:rsidRPr="009336B5">
              <w:rPr>
                <w:rFonts w:cs="Times New Roman"/>
                <w:b w:val="0"/>
                <w:bCs/>
                <w:szCs w:val="21"/>
              </w:rPr>
              <w:t>绿激光手术系统</w:t>
            </w:r>
          </w:p>
        </w:tc>
        <w:tc>
          <w:tcPr>
            <w:tcW w:w="1793" w:type="dxa"/>
            <w:shd w:val="clear" w:color="auto" w:fill="auto"/>
            <w:vAlign w:val="center"/>
          </w:tcPr>
          <w:p w14:paraId="4B5C2C20"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2A159939"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套</w:t>
            </w:r>
          </w:p>
        </w:tc>
      </w:tr>
      <w:tr w:rsidR="0058477C" w:rsidRPr="009336B5" w14:paraId="2F08EBE1" w14:textId="77777777" w:rsidTr="00BA036F">
        <w:trPr>
          <w:trHeight w:val="397"/>
          <w:jc w:val="center"/>
        </w:trPr>
        <w:tc>
          <w:tcPr>
            <w:tcW w:w="1550" w:type="dxa"/>
            <w:shd w:val="clear" w:color="auto" w:fill="auto"/>
            <w:noWrap/>
            <w:vAlign w:val="center"/>
          </w:tcPr>
          <w:p w14:paraId="418CAE56"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97</w:t>
            </w:r>
          </w:p>
        </w:tc>
        <w:tc>
          <w:tcPr>
            <w:tcW w:w="3156" w:type="dxa"/>
            <w:shd w:val="clear" w:color="auto" w:fill="auto"/>
            <w:noWrap/>
            <w:vAlign w:val="center"/>
          </w:tcPr>
          <w:p w14:paraId="4D08E49F" w14:textId="77777777" w:rsidR="0058477C" w:rsidRPr="009336B5" w:rsidRDefault="0058477C" w:rsidP="000F3E82">
            <w:pPr>
              <w:pStyle w:val="afff1"/>
              <w:rPr>
                <w:rFonts w:cs="Times New Roman"/>
                <w:b w:val="0"/>
                <w:bCs/>
                <w:szCs w:val="21"/>
              </w:rPr>
            </w:pPr>
            <w:r w:rsidRPr="009336B5">
              <w:rPr>
                <w:rFonts w:cs="Times New Roman"/>
                <w:b w:val="0"/>
                <w:bCs/>
                <w:szCs w:val="21"/>
              </w:rPr>
              <w:t>绿激光手术系统</w:t>
            </w:r>
          </w:p>
        </w:tc>
        <w:tc>
          <w:tcPr>
            <w:tcW w:w="1793" w:type="dxa"/>
            <w:shd w:val="clear" w:color="auto" w:fill="auto"/>
            <w:vAlign w:val="center"/>
          </w:tcPr>
          <w:p w14:paraId="69377742"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0FE71478"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套</w:t>
            </w:r>
          </w:p>
        </w:tc>
      </w:tr>
      <w:tr w:rsidR="0058477C" w:rsidRPr="009336B5" w14:paraId="1D091DA7" w14:textId="77777777" w:rsidTr="00BA036F">
        <w:trPr>
          <w:trHeight w:val="397"/>
          <w:jc w:val="center"/>
        </w:trPr>
        <w:tc>
          <w:tcPr>
            <w:tcW w:w="1550" w:type="dxa"/>
            <w:shd w:val="clear" w:color="auto" w:fill="auto"/>
            <w:noWrap/>
            <w:vAlign w:val="center"/>
          </w:tcPr>
          <w:p w14:paraId="044DD7A1"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1</w:t>
            </w:r>
            <w:r w:rsidRPr="009336B5">
              <w:rPr>
                <w:rFonts w:cs="Times New Roman"/>
                <w:b w:val="0"/>
                <w:bCs/>
                <w:color w:val="auto"/>
                <w:szCs w:val="21"/>
              </w:rPr>
              <w:t>98</w:t>
            </w:r>
          </w:p>
        </w:tc>
        <w:tc>
          <w:tcPr>
            <w:tcW w:w="3156" w:type="dxa"/>
            <w:shd w:val="clear" w:color="auto" w:fill="auto"/>
            <w:noWrap/>
            <w:vAlign w:val="center"/>
          </w:tcPr>
          <w:p w14:paraId="3955FA81" w14:textId="77777777" w:rsidR="0058477C" w:rsidRPr="009336B5" w:rsidRDefault="0058477C" w:rsidP="000F3E82">
            <w:pPr>
              <w:pStyle w:val="afff1"/>
              <w:rPr>
                <w:rFonts w:cs="Times New Roman"/>
                <w:b w:val="0"/>
                <w:bCs/>
                <w:szCs w:val="21"/>
              </w:rPr>
            </w:pPr>
            <w:r w:rsidRPr="009336B5">
              <w:rPr>
                <w:rFonts w:cs="Times New Roman"/>
                <w:b w:val="0"/>
                <w:bCs/>
                <w:szCs w:val="21"/>
              </w:rPr>
              <w:t>麻醉呼吸管道清洗架</w:t>
            </w:r>
          </w:p>
        </w:tc>
        <w:tc>
          <w:tcPr>
            <w:tcW w:w="1793" w:type="dxa"/>
            <w:shd w:val="clear" w:color="auto" w:fill="auto"/>
            <w:vAlign w:val="center"/>
          </w:tcPr>
          <w:p w14:paraId="3277F77D" w14:textId="77777777" w:rsidR="0058477C" w:rsidRPr="009336B5" w:rsidRDefault="0058477C" w:rsidP="000F3E82">
            <w:pPr>
              <w:pStyle w:val="afff1"/>
              <w:rPr>
                <w:rFonts w:cs="Times New Roman"/>
                <w:b w:val="0"/>
                <w:bCs/>
                <w:szCs w:val="21"/>
              </w:rPr>
            </w:pPr>
            <w:r w:rsidRPr="009336B5">
              <w:rPr>
                <w:rFonts w:cs="Times New Roman"/>
                <w:b w:val="0"/>
                <w:bCs/>
                <w:szCs w:val="21"/>
              </w:rPr>
              <w:t>10</w:t>
            </w:r>
          </w:p>
        </w:tc>
        <w:tc>
          <w:tcPr>
            <w:tcW w:w="1793" w:type="dxa"/>
            <w:shd w:val="clear" w:color="auto" w:fill="auto"/>
            <w:noWrap/>
            <w:vAlign w:val="center"/>
          </w:tcPr>
          <w:p w14:paraId="3F5E3AF8"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26EA2AEE" w14:textId="77777777" w:rsidTr="00BA036F">
        <w:trPr>
          <w:trHeight w:val="397"/>
          <w:jc w:val="center"/>
        </w:trPr>
        <w:tc>
          <w:tcPr>
            <w:tcW w:w="1550" w:type="dxa"/>
            <w:shd w:val="clear" w:color="auto" w:fill="auto"/>
            <w:noWrap/>
            <w:vAlign w:val="center"/>
          </w:tcPr>
          <w:p w14:paraId="01C3562E" w14:textId="77777777" w:rsidR="0058477C" w:rsidRPr="009336B5" w:rsidRDefault="0058477C" w:rsidP="000F3E82">
            <w:pPr>
              <w:pStyle w:val="afff1"/>
              <w:rPr>
                <w:rFonts w:cs="Times New Roman"/>
                <w:b w:val="0"/>
                <w:bCs/>
                <w:color w:val="auto"/>
                <w:szCs w:val="21"/>
              </w:rPr>
            </w:pPr>
            <w:r w:rsidRPr="009336B5">
              <w:rPr>
                <w:rFonts w:cs="Times New Roman"/>
                <w:b w:val="0"/>
                <w:bCs/>
                <w:color w:val="auto"/>
                <w:szCs w:val="21"/>
              </w:rPr>
              <w:t>199</w:t>
            </w:r>
          </w:p>
        </w:tc>
        <w:tc>
          <w:tcPr>
            <w:tcW w:w="3156" w:type="dxa"/>
            <w:shd w:val="clear" w:color="auto" w:fill="auto"/>
            <w:noWrap/>
            <w:vAlign w:val="center"/>
          </w:tcPr>
          <w:p w14:paraId="3DCDD344" w14:textId="77777777" w:rsidR="0058477C" w:rsidRPr="009336B5" w:rsidRDefault="0058477C" w:rsidP="000F3E82">
            <w:pPr>
              <w:pStyle w:val="afff1"/>
              <w:rPr>
                <w:rFonts w:cs="Times New Roman"/>
                <w:b w:val="0"/>
                <w:bCs/>
                <w:szCs w:val="21"/>
              </w:rPr>
            </w:pPr>
            <w:r w:rsidRPr="009336B5">
              <w:rPr>
                <w:rFonts w:cs="Times New Roman"/>
                <w:b w:val="0"/>
                <w:bCs/>
                <w:szCs w:val="21"/>
              </w:rPr>
              <w:t>麻醉机呼吸机回路消毒机</w:t>
            </w:r>
          </w:p>
        </w:tc>
        <w:tc>
          <w:tcPr>
            <w:tcW w:w="1793" w:type="dxa"/>
            <w:shd w:val="clear" w:color="auto" w:fill="auto"/>
            <w:vAlign w:val="center"/>
          </w:tcPr>
          <w:p w14:paraId="1C2EA628" w14:textId="77777777" w:rsidR="0058477C" w:rsidRPr="009336B5" w:rsidRDefault="0058477C" w:rsidP="000F3E82">
            <w:pPr>
              <w:pStyle w:val="afff1"/>
              <w:rPr>
                <w:rFonts w:cs="Times New Roman"/>
                <w:b w:val="0"/>
                <w:bCs/>
                <w:szCs w:val="21"/>
              </w:rPr>
            </w:pPr>
            <w:r w:rsidRPr="009336B5">
              <w:rPr>
                <w:rFonts w:cs="Times New Roman"/>
                <w:b w:val="0"/>
                <w:bCs/>
                <w:szCs w:val="21"/>
              </w:rPr>
              <w:t>10</w:t>
            </w:r>
          </w:p>
        </w:tc>
        <w:tc>
          <w:tcPr>
            <w:tcW w:w="1793" w:type="dxa"/>
            <w:shd w:val="clear" w:color="auto" w:fill="auto"/>
            <w:noWrap/>
            <w:vAlign w:val="center"/>
          </w:tcPr>
          <w:p w14:paraId="44A91DD4"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255FF1DF" w14:textId="77777777" w:rsidTr="00BA036F">
        <w:trPr>
          <w:trHeight w:val="397"/>
          <w:jc w:val="center"/>
        </w:trPr>
        <w:tc>
          <w:tcPr>
            <w:tcW w:w="1550" w:type="dxa"/>
            <w:shd w:val="clear" w:color="auto" w:fill="auto"/>
            <w:noWrap/>
            <w:vAlign w:val="center"/>
          </w:tcPr>
          <w:p w14:paraId="007DA8EF"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00</w:t>
            </w:r>
          </w:p>
        </w:tc>
        <w:tc>
          <w:tcPr>
            <w:tcW w:w="3156" w:type="dxa"/>
            <w:shd w:val="clear" w:color="auto" w:fill="auto"/>
            <w:noWrap/>
            <w:vAlign w:val="center"/>
          </w:tcPr>
          <w:p w14:paraId="6FC67C56" w14:textId="77777777" w:rsidR="0058477C" w:rsidRPr="009336B5" w:rsidRDefault="0058477C" w:rsidP="000F3E82">
            <w:pPr>
              <w:pStyle w:val="afff1"/>
              <w:rPr>
                <w:rFonts w:cs="Times New Roman"/>
                <w:b w:val="0"/>
                <w:bCs/>
                <w:szCs w:val="21"/>
              </w:rPr>
            </w:pPr>
            <w:r w:rsidRPr="009336B5">
              <w:rPr>
                <w:rFonts w:cs="Times New Roman"/>
                <w:b w:val="0"/>
                <w:bCs/>
                <w:szCs w:val="21"/>
              </w:rPr>
              <w:t>麻醉专用超声</w:t>
            </w:r>
          </w:p>
        </w:tc>
        <w:tc>
          <w:tcPr>
            <w:tcW w:w="1793" w:type="dxa"/>
            <w:shd w:val="clear" w:color="auto" w:fill="auto"/>
            <w:vAlign w:val="center"/>
          </w:tcPr>
          <w:p w14:paraId="2C9CF332" w14:textId="77777777" w:rsidR="0058477C" w:rsidRPr="009336B5" w:rsidRDefault="0058477C" w:rsidP="000F3E82">
            <w:pPr>
              <w:pStyle w:val="afff1"/>
              <w:rPr>
                <w:rFonts w:cs="Times New Roman"/>
                <w:b w:val="0"/>
                <w:bCs/>
                <w:szCs w:val="21"/>
              </w:rPr>
            </w:pPr>
            <w:r w:rsidRPr="009336B5">
              <w:rPr>
                <w:rFonts w:cs="Times New Roman"/>
                <w:b w:val="0"/>
                <w:bCs/>
                <w:szCs w:val="21"/>
              </w:rPr>
              <w:t>4</w:t>
            </w:r>
          </w:p>
        </w:tc>
        <w:tc>
          <w:tcPr>
            <w:tcW w:w="1793" w:type="dxa"/>
            <w:shd w:val="clear" w:color="auto" w:fill="auto"/>
            <w:noWrap/>
            <w:vAlign w:val="center"/>
          </w:tcPr>
          <w:p w14:paraId="1C2A7F3C"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1A541DDB" w14:textId="77777777" w:rsidTr="00BA036F">
        <w:trPr>
          <w:trHeight w:val="397"/>
          <w:jc w:val="center"/>
        </w:trPr>
        <w:tc>
          <w:tcPr>
            <w:tcW w:w="1550" w:type="dxa"/>
            <w:shd w:val="clear" w:color="auto" w:fill="auto"/>
            <w:noWrap/>
            <w:vAlign w:val="center"/>
          </w:tcPr>
          <w:p w14:paraId="6CCEC004"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01</w:t>
            </w:r>
          </w:p>
        </w:tc>
        <w:tc>
          <w:tcPr>
            <w:tcW w:w="3156" w:type="dxa"/>
            <w:shd w:val="clear" w:color="auto" w:fill="auto"/>
            <w:noWrap/>
            <w:vAlign w:val="center"/>
          </w:tcPr>
          <w:p w14:paraId="52A948A5" w14:textId="77777777" w:rsidR="0058477C" w:rsidRPr="009336B5" w:rsidRDefault="0058477C" w:rsidP="000F3E82">
            <w:pPr>
              <w:pStyle w:val="afff1"/>
              <w:rPr>
                <w:rFonts w:cs="Times New Roman"/>
                <w:b w:val="0"/>
                <w:bCs/>
                <w:szCs w:val="21"/>
              </w:rPr>
            </w:pPr>
            <w:r w:rsidRPr="009336B5">
              <w:rPr>
                <w:rFonts w:cs="Times New Roman"/>
                <w:b w:val="0"/>
                <w:bCs/>
                <w:szCs w:val="21"/>
              </w:rPr>
              <w:t>脉冲磁治疗仪（经颅磁刺激仪）</w:t>
            </w:r>
          </w:p>
        </w:tc>
        <w:tc>
          <w:tcPr>
            <w:tcW w:w="1793" w:type="dxa"/>
            <w:shd w:val="clear" w:color="auto" w:fill="auto"/>
            <w:vAlign w:val="center"/>
          </w:tcPr>
          <w:p w14:paraId="4354D10F"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27E5149A"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373A22F9" w14:textId="77777777" w:rsidTr="00BA036F">
        <w:trPr>
          <w:trHeight w:val="397"/>
          <w:jc w:val="center"/>
        </w:trPr>
        <w:tc>
          <w:tcPr>
            <w:tcW w:w="1550" w:type="dxa"/>
            <w:shd w:val="clear" w:color="auto" w:fill="auto"/>
            <w:noWrap/>
            <w:vAlign w:val="center"/>
          </w:tcPr>
          <w:p w14:paraId="280A2018"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02</w:t>
            </w:r>
          </w:p>
        </w:tc>
        <w:tc>
          <w:tcPr>
            <w:tcW w:w="3156" w:type="dxa"/>
            <w:shd w:val="clear" w:color="auto" w:fill="auto"/>
            <w:noWrap/>
            <w:vAlign w:val="center"/>
          </w:tcPr>
          <w:p w14:paraId="277E01C7" w14:textId="77777777" w:rsidR="0058477C" w:rsidRPr="009336B5" w:rsidRDefault="0058477C" w:rsidP="000F3E82">
            <w:pPr>
              <w:pStyle w:val="afff1"/>
              <w:rPr>
                <w:rFonts w:cs="Times New Roman"/>
                <w:b w:val="0"/>
                <w:bCs/>
                <w:szCs w:val="21"/>
              </w:rPr>
            </w:pPr>
            <w:r w:rsidRPr="009336B5">
              <w:rPr>
                <w:rFonts w:cs="Times New Roman"/>
                <w:b w:val="0"/>
                <w:bCs/>
                <w:szCs w:val="21"/>
              </w:rPr>
              <w:t>脉动真空灭菌器</w:t>
            </w:r>
          </w:p>
        </w:tc>
        <w:tc>
          <w:tcPr>
            <w:tcW w:w="1793" w:type="dxa"/>
            <w:shd w:val="clear" w:color="auto" w:fill="auto"/>
            <w:vAlign w:val="center"/>
          </w:tcPr>
          <w:p w14:paraId="2816E698" w14:textId="77777777" w:rsidR="0058477C" w:rsidRPr="009336B5" w:rsidRDefault="0058477C" w:rsidP="000F3E82">
            <w:pPr>
              <w:pStyle w:val="afff1"/>
              <w:rPr>
                <w:rFonts w:cs="Times New Roman"/>
                <w:b w:val="0"/>
                <w:bCs/>
                <w:szCs w:val="21"/>
              </w:rPr>
            </w:pPr>
            <w:r w:rsidRPr="009336B5">
              <w:rPr>
                <w:rFonts w:cs="Times New Roman"/>
                <w:b w:val="0"/>
                <w:bCs/>
                <w:szCs w:val="21"/>
              </w:rPr>
              <w:t>4</w:t>
            </w:r>
          </w:p>
        </w:tc>
        <w:tc>
          <w:tcPr>
            <w:tcW w:w="1793" w:type="dxa"/>
            <w:shd w:val="clear" w:color="auto" w:fill="auto"/>
            <w:noWrap/>
            <w:vAlign w:val="center"/>
          </w:tcPr>
          <w:p w14:paraId="11990AA5"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176B05A6" w14:textId="77777777" w:rsidTr="00BA036F">
        <w:trPr>
          <w:trHeight w:val="397"/>
          <w:jc w:val="center"/>
        </w:trPr>
        <w:tc>
          <w:tcPr>
            <w:tcW w:w="1550" w:type="dxa"/>
            <w:shd w:val="clear" w:color="auto" w:fill="auto"/>
            <w:noWrap/>
            <w:vAlign w:val="center"/>
          </w:tcPr>
          <w:p w14:paraId="4C5C8BCA"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03</w:t>
            </w:r>
          </w:p>
        </w:tc>
        <w:tc>
          <w:tcPr>
            <w:tcW w:w="3156" w:type="dxa"/>
            <w:shd w:val="clear" w:color="auto" w:fill="auto"/>
            <w:noWrap/>
            <w:vAlign w:val="center"/>
          </w:tcPr>
          <w:p w14:paraId="156B9C5A" w14:textId="77777777" w:rsidR="0058477C" w:rsidRPr="009336B5" w:rsidRDefault="0058477C" w:rsidP="000F3E82">
            <w:pPr>
              <w:pStyle w:val="afff1"/>
              <w:rPr>
                <w:rFonts w:cs="Times New Roman"/>
                <w:b w:val="0"/>
                <w:bCs/>
                <w:szCs w:val="21"/>
              </w:rPr>
            </w:pPr>
            <w:r w:rsidRPr="009336B5">
              <w:rPr>
                <w:rFonts w:cs="Times New Roman"/>
                <w:b w:val="0"/>
                <w:bCs/>
                <w:szCs w:val="21"/>
              </w:rPr>
              <w:t>酶标仪</w:t>
            </w:r>
          </w:p>
        </w:tc>
        <w:tc>
          <w:tcPr>
            <w:tcW w:w="1793" w:type="dxa"/>
            <w:shd w:val="clear" w:color="auto" w:fill="auto"/>
            <w:vAlign w:val="center"/>
          </w:tcPr>
          <w:p w14:paraId="5C59E59C" w14:textId="77777777" w:rsidR="0058477C" w:rsidRPr="009336B5" w:rsidRDefault="0058477C" w:rsidP="000F3E82">
            <w:pPr>
              <w:pStyle w:val="afff1"/>
              <w:rPr>
                <w:rFonts w:cs="Times New Roman"/>
                <w:b w:val="0"/>
                <w:bCs/>
                <w:szCs w:val="21"/>
              </w:rPr>
            </w:pPr>
            <w:r w:rsidRPr="009336B5">
              <w:rPr>
                <w:rFonts w:cs="Times New Roman"/>
                <w:b w:val="0"/>
                <w:bCs/>
                <w:szCs w:val="21"/>
              </w:rPr>
              <w:t>4</w:t>
            </w:r>
          </w:p>
        </w:tc>
        <w:tc>
          <w:tcPr>
            <w:tcW w:w="1793" w:type="dxa"/>
            <w:shd w:val="clear" w:color="auto" w:fill="auto"/>
            <w:noWrap/>
            <w:vAlign w:val="center"/>
          </w:tcPr>
          <w:p w14:paraId="7FCA855C"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1F25987B" w14:textId="77777777" w:rsidTr="00BA036F">
        <w:trPr>
          <w:trHeight w:val="397"/>
          <w:jc w:val="center"/>
        </w:trPr>
        <w:tc>
          <w:tcPr>
            <w:tcW w:w="1550" w:type="dxa"/>
            <w:shd w:val="clear" w:color="auto" w:fill="auto"/>
            <w:noWrap/>
            <w:vAlign w:val="center"/>
          </w:tcPr>
          <w:p w14:paraId="7FC46214"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04</w:t>
            </w:r>
          </w:p>
        </w:tc>
        <w:tc>
          <w:tcPr>
            <w:tcW w:w="3156" w:type="dxa"/>
            <w:shd w:val="clear" w:color="auto" w:fill="auto"/>
            <w:noWrap/>
            <w:vAlign w:val="center"/>
          </w:tcPr>
          <w:p w14:paraId="2BF3A2FC" w14:textId="77777777" w:rsidR="0058477C" w:rsidRPr="009336B5" w:rsidRDefault="0058477C" w:rsidP="000F3E82">
            <w:pPr>
              <w:pStyle w:val="afff1"/>
              <w:rPr>
                <w:rFonts w:cs="Times New Roman"/>
                <w:b w:val="0"/>
                <w:bCs/>
                <w:szCs w:val="21"/>
              </w:rPr>
            </w:pPr>
            <w:r w:rsidRPr="009336B5">
              <w:rPr>
                <w:rFonts w:cs="Times New Roman"/>
                <w:b w:val="0"/>
                <w:bCs/>
                <w:szCs w:val="21"/>
              </w:rPr>
              <w:t>酶标仪洗板机一套</w:t>
            </w:r>
          </w:p>
        </w:tc>
        <w:tc>
          <w:tcPr>
            <w:tcW w:w="1793" w:type="dxa"/>
            <w:shd w:val="clear" w:color="auto" w:fill="auto"/>
            <w:vAlign w:val="center"/>
          </w:tcPr>
          <w:p w14:paraId="3CC071FE" w14:textId="77777777" w:rsidR="0058477C" w:rsidRPr="009336B5" w:rsidRDefault="0058477C" w:rsidP="000F3E82">
            <w:pPr>
              <w:pStyle w:val="afff1"/>
              <w:rPr>
                <w:rFonts w:cs="Times New Roman"/>
                <w:b w:val="0"/>
                <w:bCs/>
                <w:szCs w:val="21"/>
              </w:rPr>
            </w:pPr>
            <w:r w:rsidRPr="009336B5">
              <w:rPr>
                <w:rFonts w:cs="Times New Roman"/>
                <w:b w:val="0"/>
                <w:bCs/>
                <w:szCs w:val="21"/>
              </w:rPr>
              <w:t>4</w:t>
            </w:r>
          </w:p>
        </w:tc>
        <w:tc>
          <w:tcPr>
            <w:tcW w:w="1793" w:type="dxa"/>
            <w:shd w:val="clear" w:color="auto" w:fill="auto"/>
            <w:noWrap/>
            <w:vAlign w:val="center"/>
          </w:tcPr>
          <w:p w14:paraId="3DE1EBF3"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套</w:t>
            </w:r>
          </w:p>
        </w:tc>
      </w:tr>
      <w:tr w:rsidR="0058477C" w:rsidRPr="009336B5" w14:paraId="2CD0CA3C" w14:textId="77777777" w:rsidTr="00BA036F">
        <w:trPr>
          <w:trHeight w:val="397"/>
          <w:jc w:val="center"/>
        </w:trPr>
        <w:tc>
          <w:tcPr>
            <w:tcW w:w="1550" w:type="dxa"/>
            <w:shd w:val="clear" w:color="auto" w:fill="auto"/>
            <w:noWrap/>
            <w:vAlign w:val="center"/>
          </w:tcPr>
          <w:p w14:paraId="005759F0"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05</w:t>
            </w:r>
          </w:p>
        </w:tc>
        <w:tc>
          <w:tcPr>
            <w:tcW w:w="3156" w:type="dxa"/>
            <w:shd w:val="clear" w:color="auto" w:fill="auto"/>
            <w:noWrap/>
            <w:vAlign w:val="center"/>
          </w:tcPr>
          <w:p w14:paraId="322208F5" w14:textId="77777777" w:rsidR="0058477C" w:rsidRPr="009336B5" w:rsidRDefault="0058477C" w:rsidP="000F3E82">
            <w:pPr>
              <w:pStyle w:val="afff1"/>
              <w:rPr>
                <w:rFonts w:cs="Times New Roman"/>
                <w:b w:val="0"/>
                <w:bCs/>
                <w:szCs w:val="21"/>
              </w:rPr>
            </w:pPr>
            <w:r w:rsidRPr="009336B5">
              <w:rPr>
                <w:rFonts w:cs="Times New Roman"/>
                <w:b w:val="0"/>
                <w:bCs/>
                <w:szCs w:val="21"/>
              </w:rPr>
              <w:t>脑部与区域血氧检测仪</w:t>
            </w:r>
          </w:p>
        </w:tc>
        <w:tc>
          <w:tcPr>
            <w:tcW w:w="1793" w:type="dxa"/>
            <w:shd w:val="clear" w:color="auto" w:fill="auto"/>
            <w:vAlign w:val="center"/>
          </w:tcPr>
          <w:p w14:paraId="5EBE5E65" w14:textId="77777777" w:rsidR="0058477C" w:rsidRPr="009336B5" w:rsidRDefault="0058477C" w:rsidP="000F3E8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4838242E"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39CD6AED" w14:textId="77777777" w:rsidTr="00BA036F">
        <w:trPr>
          <w:trHeight w:val="397"/>
          <w:jc w:val="center"/>
        </w:trPr>
        <w:tc>
          <w:tcPr>
            <w:tcW w:w="1550" w:type="dxa"/>
            <w:shd w:val="clear" w:color="auto" w:fill="auto"/>
            <w:noWrap/>
            <w:vAlign w:val="center"/>
          </w:tcPr>
          <w:p w14:paraId="60EB2B3F"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06</w:t>
            </w:r>
          </w:p>
        </w:tc>
        <w:tc>
          <w:tcPr>
            <w:tcW w:w="3156" w:type="dxa"/>
            <w:shd w:val="clear" w:color="auto" w:fill="auto"/>
            <w:noWrap/>
            <w:vAlign w:val="center"/>
          </w:tcPr>
          <w:p w14:paraId="38E70CB8" w14:textId="77777777" w:rsidR="0058477C" w:rsidRPr="009336B5" w:rsidRDefault="0058477C" w:rsidP="000F3E82">
            <w:pPr>
              <w:pStyle w:val="afff1"/>
              <w:rPr>
                <w:rFonts w:cs="Times New Roman"/>
                <w:b w:val="0"/>
                <w:bCs/>
                <w:szCs w:val="21"/>
              </w:rPr>
            </w:pPr>
            <w:r w:rsidRPr="009336B5">
              <w:rPr>
                <w:rFonts w:cs="Times New Roman"/>
                <w:b w:val="0"/>
                <w:bCs/>
                <w:szCs w:val="21"/>
              </w:rPr>
              <w:t>脑电仿生电刺激</w:t>
            </w:r>
          </w:p>
        </w:tc>
        <w:tc>
          <w:tcPr>
            <w:tcW w:w="1793" w:type="dxa"/>
            <w:shd w:val="clear" w:color="auto" w:fill="auto"/>
            <w:vAlign w:val="center"/>
          </w:tcPr>
          <w:p w14:paraId="12DFB9DA" w14:textId="77777777" w:rsidR="0058477C" w:rsidRPr="009336B5" w:rsidRDefault="0058477C" w:rsidP="000F3E82">
            <w:pPr>
              <w:pStyle w:val="afff1"/>
              <w:rPr>
                <w:rFonts w:cs="Times New Roman"/>
                <w:b w:val="0"/>
                <w:bCs/>
                <w:szCs w:val="21"/>
              </w:rPr>
            </w:pPr>
            <w:r w:rsidRPr="009336B5">
              <w:rPr>
                <w:rFonts w:cs="Times New Roman"/>
                <w:b w:val="0"/>
                <w:bCs/>
                <w:szCs w:val="21"/>
              </w:rPr>
              <w:t>5</w:t>
            </w:r>
          </w:p>
        </w:tc>
        <w:tc>
          <w:tcPr>
            <w:tcW w:w="1793" w:type="dxa"/>
            <w:shd w:val="clear" w:color="auto" w:fill="auto"/>
            <w:noWrap/>
            <w:vAlign w:val="center"/>
          </w:tcPr>
          <w:p w14:paraId="2BE98CDB"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4599E5FD" w14:textId="77777777" w:rsidTr="00BA036F">
        <w:trPr>
          <w:trHeight w:val="397"/>
          <w:jc w:val="center"/>
        </w:trPr>
        <w:tc>
          <w:tcPr>
            <w:tcW w:w="1550" w:type="dxa"/>
            <w:shd w:val="clear" w:color="auto" w:fill="auto"/>
            <w:noWrap/>
            <w:vAlign w:val="center"/>
          </w:tcPr>
          <w:p w14:paraId="188BD6E0"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07</w:t>
            </w:r>
          </w:p>
        </w:tc>
        <w:tc>
          <w:tcPr>
            <w:tcW w:w="3156" w:type="dxa"/>
            <w:shd w:val="clear" w:color="auto" w:fill="auto"/>
            <w:noWrap/>
            <w:vAlign w:val="center"/>
          </w:tcPr>
          <w:p w14:paraId="47BEFB82" w14:textId="77777777" w:rsidR="0058477C" w:rsidRPr="009336B5" w:rsidRDefault="0058477C" w:rsidP="000F3E82">
            <w:pPr>
              <w:pStyle w:val="afff1"/>
              <w:rPr>
                <w:rFonts w:cs="Times New Roman"/>
                <w:b w:val="0"/>
                <w:bCs/>
                <w:szCs w:val="21"/>
              </w:rPr>
            </w:pPr>
            <w:r w:rsidRPr="009336B5">
              <w:rPr>
                <w:rFonts w:cs="Times New Roman"/>
                <w:b w:val="0"/>
                <w:bCs/>
                <w:szCs w:val="21"/>
              </w:rPr>
              <w:t>脑电仿生电治疗系统</w:t>
            </w:r>
          </w:p>
        </w:tc>
        <w:tc>
          <w:tcPr>
            <w:tcW w:w="1793" w:type="dxa"/>
            <w:shd w:val="clear" w:color="auto" w:fill="auto"/>
            <w:vAlign w:val="center"/>
          </w:tcPr>
          <w:p w14:paraId="04C3838C"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5B9A32C0"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套</w:t>
            </w:r>
          </w:p>
        </w:tc>
      </w:tr>
      <w:tr w:rsidR="0058477C" w:rsidRPr="009336B5" w14:paraId="47CD877D" w14:textId="77777777" w:rsidTr="00BA036F">
        <w:trPr>
          <w:trHeight w:val="397"/>
          <w:jc w:val="center"/>
        </w:trPr>
        <w:tc>
          <w:tcPr>
            <w:tcW w:w="1550" w:type="dxa"/>
            <w:shd w:val="clear" w:color="auto" w:fill="auto"/>
            <w:noWrap/>
            <w:vAlign w:val="center"/>
          </w:tcPr>
          <w:p w14:paraId="3C18E683"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08</w:t>
            </w:r>
          </w:p>
        </w:tc>
        <w:tc>
          <w:tcPr>
            <w:tcW w:w="3156" w:type="dxa"/>
            <w:shd w:val="clear" w:color="auto" w:fill="auto"/>
            <w:noWrap/>
            <w:vAlign w:val="center"/>
          </w:tcPr>
          <w:p w14:paraId="225013FF" w14:textId="77777777" w:rsidR="0058477C" w:rsidRPr="009336B5" w:rsidRDefault="0058477C" w:rsidP="000F3E82">
            <w:pPr>
              <w:pStyle w:val="afff1"/>
              <w:rPr>
                <w:rFonts w:cs="Times New Roman"/>
                <w:b w:val="0"/>
                <w:bCs/>
                <w:szCs w:val="21"/>
              </w:rPr>
            </w:pPr>
            <w:r w:rsidRPr="009336B5">
              <w:rPr>
                <w:rFonts w:cs="Times New Roman"/>
                <w:b w:val="0"/>
                <w:bCs/>
                <w:szCs w:val="21"/>
              </w:rPr>
              <w:t>视频脑电图仪</w:t>
            </w:r>
          </w:p>
        </w:tc>
        <w:tc>
          <w:tcPr>
            <w:tcW w:w="1793" w:type="dxa"/>
            <w:shd w:val="clear" w:color="auto" w:fill="auto"/>
            <w:vAlign w:val="center"/>
          </w:tcPr>
          <w:p w14:paraId="751BE065" w14:textId="77777777" w:rsidR="0058477C" w:rsidRPr="009336B5" w:rsidRDefault="0058477C" w:rsidP="000F3E82">
            <w:pPr>
              <w:pStyle w:val="afff1"/>
              <w:rPr>
                <w:rFonts w:cs="Times New Roman"/>
                <w:b w:val="0"/>
                <w:bCs/>
                <w:szCs w:val="21"/>
              </w:rPr>
            </w:pPr>
            <w:r w:rsidRPr="009336B5">
              <w:rPr>
                <w:rFonts w:cs="Times New Roman"/>
                <w:b w:val="0"/>
                <w:bCs/>
                <w:szCs w:val="21"/>
              </w:rPr>
              <w:t>10</w:t>
            </w:r>
          </w:p>
        </w:tc>
        <w:tc>
          <w:tcPr>
            <w:tcW w:w="1793" w:type="dxa"/>
            <w:shd w:val="clear" w:color="auto" w:fill="auto"/>
            <w:noWrap/>
            <w:vAlign w:val="center"/>
          </w:tcPr>
          <w:p w14:paraId="497C7CD3"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1F8A99FD" w14:textId="77777777" w:rsidTr="00BA036F">
        <w:trPr>
          <w:trHeight w:val="397"/>
          <w:jc w:val="center"/>
        </w:trPr>
        <w:tc>
          <w:tcPr>
            <w:tcW w:w="1550" w:type="dxa"/>
            <w:shd w:val="clear" w:color="auto" w:fill="auto"/>
            <w:noWrap/>
            <w:vAlign w:val="center"/>
          </w:tcPr>
          <w:p w14:paraId="32D3A246"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09</w:t>
            </w:r>
          </w:p>
        </w:tc>
        <w:tc>
          <w:tcPr>
            <w:tcW w:w="3156" w:type="dxa"/>
            <w:shd w:val="clear" w:color="auto" w:fill="auto"/>
            <w:noWrap/>
            <w:vAlign w:val="center"/>
          </w:tcPr>
          <w:p w14:paraId="7C05256D" w14:textId="77777777" w:rsidR="0058477C" w:rsidRPr="009336B5" w:rsidRDefault="0058477C" w:rsidP="000F3E82">
            <w:pPr>
              <w:pStyle w:val="afff1"/>
              <w:rPr>
                <w:rFonts w:cs="Times New Roman"/>
                <w:b w:val="0"/>
                <w:bCs/>
                <w:szCs w:val="21"/>
              </w:rPr>
            </w:pPr>
            <w:r w:rsidRPr="009336B5">
              <w:rPr>
                <w:rFonts w:cs="Times New Roman"/>
                <w:b w:val="0"/>
                <w:bCs/>
                <w:szCs w:val="21"/>
              </w:rPr>
              <w:t>内镜清洗工作站</w:t>
            </w:r>
          </w:p>
        </w:tc>
        <w:tc>
          <w:tcPr>
            <w:tcW w:w="1793" w:type="dxa"/>
            <w:shd w:val="clear" w:color="auto" w:fill="auto"/>
            <w:vAlign w:val="center"/>
          </w:tcPr>
          <w:p w14:paraId="6C79CA2B" w14:textId="77777777" w:rsidR="0058477C" w:rsidRPr="009336B5" w:rsidRDefault="0058477C" w:rsidP="000F3E82">
            <w:pPr>
              <w:pStyle w:val="afff1"/>
              <w:rPr>
                <w:rFonts w:cs="Times New Roman"/>
                <w:b w:val="0"/>
                <w:bCs/>
                <w:szCs w:val="21"/>
              </w:rPr>
            </w:pPr>
            <w:r w:rsidRPr="009336B5">
              <w:rPr>
                <w:rFonts w:cs="Times New Roman"/>
                <w:b w:val="0"/>
                <w:bCs/>
                <w:szCs w:val="21"/>
              </w:rPr>
              <w:t>4</w:t>
            </w:r>
          </w:p>
        </w:tc>
        <w:tc>
          <w:tcPr>
            <w:tcW w:w="1793" w:type="dxa"/>
            <w:shd w:val="clear" w:color="auto" w:fill="auto"/>
            <w:noWrap/>
            <w:vAlign w:val="center"/>
          </w:tcPr>
          <w:p w14:paraId="174DD254"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09EE67AC" w14:textId="77777777" w:rsidTr="00BA036F">
        <w:trPr>
          <w:trHeight w:val="397"/>
          <w:jc w:val="center"/>
        </w:trPr>
        <w:tc>
          <w:tcPr>
            <w:tcW w:w="1550" w:type="dxa"/>
            <w:shd w:val="clear" w:color="auto" w:fill="auto"/>
            <w:noWrap/>
            <w:vAlign w:val="center"/>
          </w:tcPr>
          <w:p w14:paraId="23423E9A"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10</w:t>
            </w:r>
          </w:p>
        </w:tc>
        <w:tc>
          <w:tcPr>
            <w:tcW w:w="3156" w:type="dxa"/>
            <w:shd w:val="clear" w:color="auto" w:fill="auto"/>
            <w:noWrap/>
            <w:vAlign w:val="center"/>
          </w:tcPr>
          <w:p w14:paraId="3F685C8F" w14:textId="77777777" w:rsidR="0058477C" w:rsidRPr="009336B5" w:rsidRDefault="0058477C" w:rsidP="000F3E82">
            <w:pPr>
              <w:pStyle w:val="afff1"/>
              <w:rPr>
                <w:rFonts w:cs="Times New Roman"/>
                <w:b w:val="0"/>
                <w:bCs/>
                <w:szCs w:val="21"/>
              </w:rPr>
            </w:pPr>
            <w:r w:rsidRPr="009336B5">
              <w:rPr>
                <w:rFonts w:cs="Times New Roman"/>
                <w:b w:val="0"/>
                <w:bCs/>
                <w:szCs w:val="21"/>
              </w:rPr>
              <w:t>内窥镜用二氧化碳送气装置</w:t>
            </w:r>
          </w:p>
        </w:tc>
        <w:tc>
          <w:tcPr>
            <w:tcW w:w="1793" w:type="dxa"/>
            <w:shd w:val="clear" w:color="auto" w:fill="auto"/>
            <w:vAlign w:val="center"/>
          </w:tcPr>
          <w:p w14:paraId="21B39FC9" w14:textId="77777777" w:rsidR="0058477C" w:rsidRPr="009336B5" w:rsidRDefault="0058477C" w:rsidP="000F3E82">
            <w:pPr>
              <w:pStyle w:val="afff1"/>
              <w:rPr>
                <w:rFonts w:cs="Times New Roman"/>
                <w:b w:val="0"/>
                <w:bCs/>
                <w:szCs w:val="21"/>
              </w:rPr>
            </w:pPr>
            <w:r w:rsidRPr="009336B5">
              <w:rPr>
                <w:rFonts w:cs="Times New Roman"/>
                <w:b w:val="0"/>
                <w:bCs/>
                <w:szCs w:val="21"/>
              </w:rPr>
              <w:t>5</w:t>
            </w:r>
          </w:p>
        </w:tc>
        <w:tc>
          <w:tcPr>
            <w:tcW w:w="1793" w:type="dxa"/>
            <w:shd w:val="clear" w:color="auto" w:fill="auto"/>
            <w:noWrap/>
            <w:vAlign w:val="center"/>
          </w:tcPr>
          <w:p w14:paraId="0305A097"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39B4C9E7" w14:textId="77777777" w:rsidTr="00BA036F">
        <w:trPr>
          <w:trHeight w:val="397"/>
          <w:jc w:val="center"/>
        </w:trPr>
        <w:tc>
          <w:tcPr>
            <w:tcW w:w="1550" w:type="dxa"/>
            <w:shd w:val="clear" w:color="auto" w:fill="auto"/>
            <w:noWrap/>
            <w:vAlign w:val="center"/>
          </w:tcPr>
          <w:p w14:paraId="1A0BE869"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11</w:t>
            </w:r>
          </w:p>
        </w:tc>
        <w:tc>
          <w:tcPr>
            <w:tcW w:w="3156" w:type="dxa"/>
            <w:shd w:val="clear" w:color="auto" w:fill="auto"/>
            <w:noWrap/>
            <w:vAlign w:val="center"/>
          </w:tcPr>
          <w:p w14:paraId="55DFD415" w14:textId="77777777" w:rsidR="0058477C" w:rsidRPr="009336B5" w:rsidRDefault="0058477C" w:rsidP="000F3E82">
            <w:pPr>
              <w:pStyle w:val="afff1"/>
              <w:rPr>
                <w:rFonts w:cs="Times New Roman"/>
                <w:b w:val="0"/>
                <w:bCs/>
                <w:szCs w:val="21"/>
              </w:rPr>
            </w:pPr>
            <w:r w:rsidRPr="009336B5">
              <w:rPr>
                <w:rFonts w:cs="Times New Roman"/>
                <w:b w:val="0"/>
                <w:bCs/>
                <w:szCs w:val="21"/>
              </w:rPr>
              <w:t>内窥镜用送水装置</w:t>
            </w:r>
          </w:p>
        </w:tc>
        <w:tc>
          <w:tcPr>
            <w:tcW w:w="1793" w:type="dxa"/>
            <w:shd w:val="clear" w:color="auto" w:fill="auto"/>
            <w:vAlign w:val="center"/>
          </w:tcPr>
          <w:p w14:paraId="06D81352" w14:textId="77777777" w:rsidR="0058477C" w:rsidRPr="009336B5" w:rsidRDefault="0058477C" w:rsidP="000F3E82">
            <w:pPr>
              <w:pStyle w:val="afff1"/>
              <w:rPr>
                <w:rFonts w:cs="Times New Roman"/>
                <w:b w:val="0"/>
                <w:bCs/>
                <w:szCs w:val="21"/>
              </w:rPr>
            </w:pPr>
            <w:r w:rsidRPr="009336B5">
              <w:rPr>
                <w:rFonts w:cs="Times New Roman"/>
                <w:b w:val="0"/>
                <w:bCs/>
                <w:szCs w:val="21"/>
              </w:rPr>
              <w:t>5</w:t>
            </w:r>
          </w:p>
        </w:tc>
        <w:tc>
          <w:tcPr>
            <w:tcW w:w="1793" w:type="dxa"/>
            <w:shd w:val="clear" w:color="auto" w:fill="auto"/>
            <w:noWrap/>
            <w:vAlign w:val="center"/>
          </w:tcPr>
          <w:p w14:paraId="2A69D8F4"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07B83BA4" w14:textId="77777777" w:rsidTr="00BA036F">
        <w:trPr>
          <w:trHeight w:val="397"/>
          <w:jc w:val="center"/>
        </w:trPr>
        <w:tc>
          <w:tcPr>
            <w:tcW w:w="1550" w:type="dxa"/>
            <w:shd w:val="clear" w:color="auto" w:fill="auto"/>
            <w:noWrap/>
            <w:vAlign w:val="center"/>
          </w:tcPr>
          <w:p w14:paraId="67B284C6"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12</w:t>
            </w:r>
          </w:p>
        </w:tc>
        <w:tc>
          <w:tcPr>
            <w:tcW w:w="3156" w:type="dxa"/>
            <w:shd w:val="clear" w:color="auto" w:fill="auto"/>
            <w:noWrap/>
            <w:vAlign w:val="center"/>
          </w:tcPr>
          <w:p w14:paraId="469C824F" w14:textId="77777777" w:rsidR="0058477C" w:rsidRPr="009336B5" w:rsidRDefault="0058477C" w:rsidP="000F3E82">
            <w:pPr>
              <w:pStyle w:val="afff1"/>
              <w:rPr>
                <w:rFonts w:cs="Times New Roman"/>
                <w:b w:val="0"/>
                <w:bCs/>
                <w:szCs w:val="21"/>
              </w:rPr>
            </w:pPr>
            <w:r w:rsidRPr="009336B5">
              <w:rPr>
                <w:rFonts w:cs="Times New Roman"/>
                <w:b w:val="0"/>
                <w:bCs/>
                <w:szCs w:val="21"/>
              </w:rPr>
              <w:t>尿动力学分析仪</w:t>
            </w:r>
          </w:p>
        </w:tc>
        <w:tc>
          <w:tcPr>
            <w:tcW w:w="1793" w:type="dxa"/>
            <w:shd w:val="clear" w:color="auto" w:fill="auto"/>
            <w:vAlign w:val="center"/>
          </w:tcPr>
          <w:p w14:paraId="7D3FFD7E" w14:textId="77777777" w:rsidR="0058477C" w:rsidRPr="009336B5" w:rsidRDefault="0058477C" w:rsidP="000F3E8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1AECC116"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2F73292E" w14:textId="77777777" w:rsidTr="00BA036F">
        <w:trPr>
          <w:trHeight w:val="397"/>
          <w:jc w:val="center"/>
        </w:trPr>
        <w:tc>
          <w:tcPr>
            <w:tcW w:w="1550" w:type="dxa"/>
            <w:shd w:val="clear" w:color="auto" w:fill="auto"/>
            <w:noWrap/>
            <w:vAlign w:val="center"/>
          </w:tcPr>
          <w:p w14:paraId="41D4C377"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13</w:t>
            </w:r>
          </w:p>
        </w:tc>
        <w:tc>
          <w:tcPr>
            <w:tcW w:w="3156" w:type="dxa"/>
            <w:shd w:val="clear" w:color="auto" w:fill="auto"/>
            <w:noWrap/>
            <w:vAlign w:val="center"/>
          </w:tcPr>
          <w:p w14:paraId="1A5B919C" w14:textId="77777777" w:rsidR="0058477C" w:rsidRPr="009336B5" w:rsidRDefault="0058477C" w:rsidP="000F3E82">
            <w:pPr>
              <w:pStyle w:val="afff1"/>
              <w:rPr>
                <w:rFonts w:cs="Times New Roman"/>
                <w:b w:val="0"/>
                <w:bCs/>
                <w:szCs w:val="21"/>
              </w:rPr>
            </w:pPr>
            <w:r w:rsidRPr="009336B5">
              <w:rPr>
                <w:rFonts w:cs="Times New Roman"/>
                <w:b w:val="0"/>
                <w:bCs/>
                <w:szCs w:val="21"/>
              </w:rPr>
              <w:t>尿流量检测仪</w:t>
            </w:r>
          </w:p>
        </w:tc>
        <w:tc>
          <w:tcPr>
            <w:tcW w:w="1793" w:type="dxa"/>
            <w:shd w:val="clear" w:color="auto" w:fill="auto"/>
            <w:vAlign w:val="center"/>
          </w:tcPr>
          <w:p w14:paraId="45EDDE4B" w14:textId="77777777" w:rsidR="0058477C" w:rsidRPr="009336B5" w:rsidRDefault="0058477C" w:rsidP="000F3E8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5175CE2B"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2CDD829D" w14:textId="77777777" w:rsidTr="00BA036F">
        <w:trPr>
          <w:trHeight w:val="397"/>
          <w:jc w:val="center"/>
        </w:trPr>
        <w:tc>
          <w:tcPr>
            <w:tcW w:w="1550" w:type="dxa"/>
            <w:shd w:val="clear" w:color="auto" w:fill="auto"/>
            <w:noWrap/>
            <w:vAlign w:val="center"/>
          </w:tcPr>
          <w:p w14:paraId="6FFF9037"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14</w:t>
            </w:r>
          </w:p>
        </w:tc>
        <w:tc>
          <w:tcPr>
            <w:tcW w:w="3156" w:type="dxa"/>
            <w:shd w:val="clear" w:color="auto" w:fill="auto"/>
            <w:noWrap/>
            <w:vAlign w:val="center"/>
          </w:tcPr>
          <w:p w14:paraId="3A4C8B43" w14:textId="77777777" w:rsidR="0058477C" w:rsidRPr="009336B5" w:rsidRDefault="0058477C" w:rsidP="000F3E82">
            <w:pPr>
              <w:pStyle w:val="afff1"/>
              <w:rPr>
                <w:rFonts w:cs="Times New Roman"/>
                <w:b w:val="0"/>
                <w:bCs/>
                <w:szCs w:val="21"/>
              </w:rPr>
            </w:pPr>
            <w:r w:rsidRPr="009336B5">
              <w:rPr>
                <w:rFonts w:cs="Times New Roman"/>
                <w:b w:val="0"/>
                <w:bCs/>
                <w:szCs w:val="21"/>
              </w:rPr>
              <w:t>欧姆龙</w:t>
            </w:r>
            <w:r w:rsidRPr="009336B5">
              <w:rPr>
                <w:rFonts w:cs="Times New Roman"/>
                <w:b w:val="0"/>
                <w:bCs/>
                <w:szCs w:val="21"/>
              </w:rPr>
              <w:t>HBp-9021</w:t>
            </w:r>
            <w:r w:rsidRPr="009336B5">
              <w:rPr>
                <w:rFonts w:cs="Times New Roman"/>
                <w:b w:val="0"/>
                <w:bCs/>
                <w:szCs w:val="21"/>
              </w:rPr>
              <w:t>健太郎电子血压计</w:t>
            </w:r>
          </w:p>
        </w:tc>
        <w:tc>
          <w:tcPr>
            <w:tcW w:w="1793" w:type="dxa"/>
            <w:shd w:val="clear" w:color="auto" w:fill="auto"/>
            <w:vAlign w:val="center"/>
          </w:tcPr>
          <w:p w14:paraId="258757CB" w14:textId="77777777" w:rsidR="0058477C" w:rsidRPr="009336B5" w:rsidRDefault="0058477C" w:rsidP="000F3E82">
            <w:pPr>
              <w:pStyle w:val="afff1"/>
              <w:rPr>
                <w:rFonts w:cs="Times New Roman"/>
                <w:b w:val="0"/>
                <w:bCs/>
                <w:szCs w:val="21"/>
              </w:rPr>
            </w:pPr>
            <w:r w:rsidRPr="009336B5">
              <w:rPr>
                <w:rFonts w:cs="Times New Roman"/>
                <w:b w:val="0"/>
                <w:bCs/>
                <w:szCs w:val="21"/>
              </w:rPr>
              <w:t>10</w:t>
            </w:r>
          </w:p>
        </w:tc>
        <w:tc>
          <w:tcPr>
            <w:tcW w:w="1793" w:type="dxa"/>
            <w:shd w:val="clear" w:color="auto" w:fill="auto"/>
            <w:noWrap/>
            <w:vAlign w:val="center"/>
          </w:tcPr>
          <w:p w14:paraId="543FC10A"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1957D5DF" w14:textId="77777777" w:rsidTr="00BA036F">
        <w:trPr>
          <w:trHeight w:val="397"/>
          <w:jc w:val="center"/>
        </w:trPr>
        <w:tc>
          <w:tcPr>
            <w:tcW w:w="1550" w:type="dxa"/>
            <w:shd w:val="clear" w:color="auto" w:fill="auto"/>
            <w:noWrap/>
            <w:vAlign w:val="center"/>
          </w:tcPr>
          <w:p w14:paraId="48E87CAE"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15</w:t>
            </w:r>
          </w:p>
        </w:tc>
        <w:tc>
          <w:tcPr>
            <w:tcW w:w="3156" w:type="dxa"/>
            <w:shd w:val="clear" w:color="auto" w:fill="auto"/>
            <w:noWrap/>
            <w:vAlign w:val="center"/>
          </w:tcPr>
          <w:p w14:paraId="1A03E92B" w14:textId="77777777" w:rsidR="0058477C" w:rsidRPr="009336B5" w:rsidRDefault="0058477C" w:rsidP="000F3E82">
            <w:pPr>
              <w:pStyle w:val="afff1"/>
              <w:rPr>
                <w:rFonts w:cs="Times New Roman"/>
                <w:b w:val="0"/>
                <w:bCs/>
                <w:szCs w:val="21"/>
              </w:rPr>
            </w:pPr>
            <w:r w:rsidRPr="009336B5">
              <w:rPr>
                <w:rFonts w:cs="Times New Roman"/>
                <w:b w:val="0"/>
                <w:bCs/>
                <w:szCs w:val="21"/>
              </w:rPr>
              <w:t>盆底康复治疗仪</w:t>
            </w:r>
          </w:p>
        </w:tc>
        <w:tc>
          <w:tcPr>
            <w:tcW w:w="1793" w:type="dxa"/>
            <w:shd w:val="clear" w:color="auto" w:fill="auto"/>
            <w:vAlign w:val="center"/>
          </w:tcPr>
          <w:p w14:paraId="2314D4D0" w14:textId="77777777" w:rsidR="0058477C" w:rsidRPr="009336B5" w:rsidRDefault="0058477C" w:rsidP="000F3E82">
            <w:pPr>
              <w:pStyle w:val="afff1"/>
              <w:rPr>
                <w:rFonts w:cs="Times New Roman"/>
                <w:b w:val="0"/>
                <w:bCs/>
                <w:szCs w:val="21"/>
              </w:rPr>
            </w:pPr>
            <w:r w:rsidRPr="009336B5">
              <w:rPr>
                <w:rFonts w:cs="Times New Roman"/>
                <w:b w:val="0"/>
                <w:bCs/>
                <w:szCs w:val="21"/>
              </w:rPr>
              <w:t>5</w:t>
            </w:r>
          </w:p>
        </w:tc>
        <w:tc>
          <w:tcPr>
            <w:tcW w:w="1793" w:type="dxa"/>
            <w:shd w:val="clear" w:color="auto" w:fill="auto"/>
            <w:noWrap/>
            <w:vAlign w:val="center"/>
          </w:tcPr>
          <w:p w14:paraId="71350042"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2046F055" w14:textId="77777777" w:rsidTr="00BA036F">
        <w:trPr>
          <w:trHeight w:val="397"/>
          <w:jc w:val="center"/>
        </w:trPr>
        <w:tc>
          <w:tcPr>
            <w:tcW w:w="1550" w:type="dxa"/>
            <w:shd w:val="clear" w:color="auto" w:fill="auto"/>
            <w:noWrap/>
            <w:vAlign w:val="center"/>
          </w:tcPr>
          <w:p w14:paraId="59B48315"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16</w:t>
            </w:r>
          </w:p>
        </w:tc>
        <w:tc>
          <w:tcPr>
            <w:tcW w:w="3156" w:type="dxa"/>
            <w:shd w:val="clear" w:color="auto" w:fill="auto"/>
            <w:noWrap/>
            <w:vAlign w:val="center"/>
          </w:tcPr>
          <w:p w14:paraId="7D15A9DF" w14:textId="77777777" w:rsidR="0058477C" w:rsidRPr="009336B5" w:rsidRDefault="0058477C" w:rsidP="000F3E82">
            <w:pPr>
              <w:pStyle w:val="afff1"/>
              <w:rPr>
                <w:rFonts w:cs="Times New Roman"/>
                <w:b w:val="0"/>
                <w:bCs/>
                <w:szCs w:val="21"/>
              </w:rPr>
            </w:pPr>
            <w:r w:rsidRPr="009336B5">
              <w:rPr>
                <w:rFonts w:cs="Times New Roman"/>
                <w:b w:val="0"/>
                <w:bCs/>
                <w:szCs w:val="21"/>
              </w:rPr>
              <w:t>皮肤检查灯</w:t>
            </w:r>
          </w:p>
        </w:tc>
        <w:tc>
          <w:tcPr>
            <w:tcW w:w="1793" w:type="dxa"/>
            <w:shd w:val="clear" w:color="auto" w:fill="auto"/>
            <w:vAlign w:val="center"/>
          </w:tcPr>
          <w:p w14:paraId="4322C9C5" w14:textId="77777777" w:rsidR="0058477C" w:rsidRPr="009336B5" w:rsidRDefault="0058477C" w:rsidP="000F3E8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28A36ADA"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个</w:t>
            </w:r>
          </w:p>
        </w:tc>
      </w:tr>
      <w:tr w:rsidR="0058477C" w:rsidRPr="009336B5" w14:paraId="485CE3AF" w14:textId="77777777" w:rsidTr="00BA036F">
        <w:trPr>
          <w:trHeight w:val="397"/>
          <w:jc w:val="center"/>
        </w:trPr>
        <w:tc>
          <w:tcPr>
            <w:tcW w:w="1550" w:type="dxa"/>
            <w:shd w:val="clear" w:color="auto" w:fill="auto"/>
            <w:noWrap/>
            <w:vAlign w:val="center"/>
          </w:tcPr>
          <w:p w14:paraId="5C7EBD20"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17</w:t>
            </w:r>
          </w:p>
        </w:tc>
        <w:tc>
          <w:tcPr>
            <w:tcW w:w="3156" w:type="dxa"/>
            <w:shd w:val="clear" w:color="auto" w:fill="auto"/>
            <w:noWrap/>
            <w:vAlign w:val="center"/>
          </w:tcPr>
          <w:p w14:paraId="052A6313" w14:textId="77777777" w:rsidR="0058477C" w:rsidRPr="009336B5" w:rsidRDefault="0058477C" w:rsidP="000F3E82">
            <w:pPr>
              <w:pStyle w:val="afff1"/>
              <w:rPr>
                <w:rFonts w:cs="Times New Roman"/>
                <w:b w:val="0"/>
                <w:bCs/>
                <w:szCs w:val="21"/>
              </w:rPr>
            </w:pPr>
            <w:r w:rsidRPr="009336B5">
              <w:rPr>
                <w:rFonts w:cs="Times New Roman"/>
                <w:b w:val="0"/>
                <w:bCs/>
                <w:szCs w:val="21"/>
              </w:rPr>
              <w:t>平衡功能检测分析仪</w:t>
            </w:r>
          </w:p>
        </w:tc>
        <w:tc>
          <w:tcPr>
            <w:tcW w:w="1793" w:type="dxa"/>
            <w:shd w:val="clear" w:color="auto" w:fill="auto"/>
            <w:vAlign w:val="center"/>
          </w:tcPr>
          <w:p w14:paraId="46277956"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7366C33D"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42A53709" w14:textId="77777777" w:rsidTr="00BA036F">
        <w:trPr>
          <w:trHeight w:val="397"/>
          <w:jc w:val="center"/>
        </w:trPr>
        <w:tc>
          <w:tcPr>
            <w:tcW w:w="1550" w:type="dxa"/>
            <w:shd w:val="clear" w:color="auto" w:fill="auto"/>
            <w:noWrap/>
            <w:vAlign w:val="center"/>
          </w:tcPr>
          <w:p w14:paraId="2E979966"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18</w:t>
            </w:r>
          </w:p>
        </w:tc>
        <w:tc>
          <w:tcPr>
            <w:tcW w:w="3156" w:type="dxa"/>
            <w:shd w:val="clear" w:color="auto" w:fill="auto"/>
            <w:noWrap/>
            <w:vAlign w:val="center"/>
          </w:tcPr>
          <w:p w14:paraId="08E4BC51" w14:textId="77777777" w:rsidR="0058477C" w:rsidRPr="009336B5" w:rsidRDefault="0058477C" w:rsidP="000F3E82">
            <w:pPr>
              <w:pStyle w:val="afff1"/>
              <w:rPr>
                <w:rFonts w:cs="Times New Roman"/>
                <w:b w:val="0"/>
                <w:bCs/>
                <w:szCs w:val="21"/>
              </w:rPr>
            </w:pPr>
            <w:r w:rsidRPr="009336B5">
              <w:rPr>
                <w:rFonts w:cs="Times New Roman"/>
                <w:b w:val="0"/>
                <w:bCs/>
                <w:szCs w:val="21"/>
              </w:rPr>
              <w:t>气化电切镜</w:t>
            </w:r>
          </w:p>
        </w:tc>
        <w:tc>
          <w:tcPr>
            <w:tcW w:w="1793" w:type="dxa"/>
            <w:shd w:val="clear" w:color="auto" w:fill="auto"/>
            <w:vAlign w:val="center"/>
          </w:tcPr>
          <w:p w14:paraId="4A19363C"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44426839"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48119984" w14:textId="77777777" w:rsidTr="00BA036F">
        <w:trPr>
          <w:trHeight w:val="397"/>
          <w:jc w:val="center"/>
        </w:trPr>
        <w:tc>
          <w:tcPr>
            <w:tcW w:w="1550" w:type="dxa"/>
            <w:shd w:val="clear" w:color="auto" w:fill="auto"/>
            <w:noWrap/>
            <w:vAlign w:val="center"/>
          </w:tcPr>
          <w:p w14:paraId="573D366D"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19</w:t>
            </w:r>
          </w:p>
        </w:tc>
        <w:tc>
          <w:tcPr>
            <w:tcW w:w="3156" w:type="dxa"/>
            <w:shd w:val="clear" w:color="auto" w:fill="auto"/>
            <w:noWrap/>
            <w:vAlign w:val="center"/>
          </w:tcPr>
          <w:p w14:paraId="625DCB7D" w14:textId="77777777" w:rsidR="0058477C" w:rsidRPr="009336B5" w:rsidRDefault="0058477C" w:rsidP="000F3E82">
            <w:pPr>
              <w:pStyle w:val="afff1"/>
              <w:rPr>
                <w:rFonts w:cs="Times New Roman"/>
                <w:b w:val="0"/>
                <w:bCs/>
                <w:szCs w:val="21"/>
              </w:rPr>
            </w:pPr>
            <w:r w:rsidRPr="009336B5">
              <w:rPr>
                <w:rFonts w:cs="Times New Roman"/>
                <w:b w:val="0"/>
                <w:bCs/>
                <w:szCs w:val="21"/>
              </w:rPr>
              <w:t>前列腺治疗仪</w:t>
            </w:r>
          </w:p>
        </w:tc>
        <w:tc>
          <w:tcPr>
            <w:tcW w:w="1793" w:type="dxa"/>
            <w:shd w:val="clear" w:color="auto" w:fill="auto"/>
            <w:vAlign w:val="center"/>
          </w:tcPr>
          <w:p w14:paraId="435456B9"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158FC8A8"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72E02144" w14:textId="77777777" w:rsidTr="00BA036F">
        <w:trPr>
          <w:trHeight w:val="397"/>
          <w:jc w:val="center"/>
        </w:trPr>
        <w:tc>
          <w:tcPr>
            <w:tcW w:w="1550" w:type="dxa"/>
            <w:shd w:val="clear" w:color="auto" w:fill="auto"/>
            <w:noWrap/>
            <w:vAlign w:val="center"/>
          </w:tcPr>
          <w:p w14:paraId="663B378A"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20</w:t>
            </w:r>
          </w:p>
        </w:tc>
        <w:tc>
          <w:tcPr>
            <w:tcW w:w="3156" w:type="dxa"/>
            <w:shd w:val="clear" w:color="auto" w:fill="auto"/>
            <w:noWrap/>
            <w:vAlign w:val="center"/>
          </w:tcPr>
          <w:p w14:paraId="08CE9A21" w14:textId="77777777" w:rsidR="0058477C" w:rsidRPr="009336B5" w:rsidRDefault="0058477C" w:rsidP="000F3E82">
            <w:pPr>
              <w:pStyle w:val="afff1"/>
              <w:rPr>
                <w:rFonts w:cs="Times New Roman"/>
                <w:b w:val="0"/>
                <w:bCs/>
                <w:szCs w:val="21"/>
              </w:rPr>
            </w:pPr>
            <w:r w:rsidRPr="009336B5">
              <w:rPr>
                <w:rFonts w:cs="Times New Roman"/>
                <w:b w:val="0"/>
                <w:bCs/>
                <w:szCs w:val="21"/>
              </w:rPr>
              <w:t>清洗台（经食道探头）</w:t>
            </w:r>
          </w:p>
        </w:tc>
        <w:tc>
          <w:tcPr>
            <w:tcW w:w="1793" w:type="dxa"/>
            <w:shd w:val="clear" w:color="auto" w:fill="auto"/>
            <w:vAlign w:val="center"/>
          </w:tcPr>
          <w:p w14:paraId="78FB942A"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66700797"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6584C0C4" w14:textId="77777777" w:rsidTr="00BA036F">
        <w:trPr>
          <w:trHeight w:val="397"/>
          <w:jc w:val="center"/>
        </w:trPr>
        <w:tc>
          <w:tcPr>
            <w:tcW w:w="1550" w:type="dxa"/>
            <w:shd w:val="clear" w:color="auto" w:fill="auto"/>
            <w:noWrap/>
            <w:vAlign w:val="center"/>
          </w:tcPr>
          <w:p w14:paraId="1B691FBF"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21</w:t>
            </w:r>
          </w:p>
        </w:tc>
        <w:tc>
          <w:tcPr>
            <w:tcW w:w="3156" w:type="dxa"/>
            <w:shd w:val="clear" w:color="auto" w:fill="auto"/>
            <w:noWrap/>
            <w:vAlign w:val="center"/>
          </w:tcPr>
          <w:p w14:paraId="2AF3A78C" w14:textId="77777777" w:rsidR="0058477C" w:rsidRPr="009336B5" w:rsidRDefault="0058477C" w:rsidP="000F3E82">
            <w:pPr>
              <w:pStyle w:val="afff1"/>
              <w:rPr>
                <w:rFonts w:cs="Times New Roman"/>
                <w:b w:val="0"/>
                <w:bCs/>
                <w:szCs w:val="21"/>
              </w:rPr>
            </w:pPr>
            <w:r w:rsidRPr="009336B5">
              <w:rPr>
                <w:rFonts w:cs="Times New Roman"/>
                <w:b w:val="0"/>
                <w:bCs/>
                <w:szCs w:val="21"/>
              </w:rPr>
              <w:t>全自动电解质分析仪</w:t>
            </w:r>
          </w:p>
        </w:tc>
        <w:tc>
          <w:tcPr>
            <w:tcW w:w="1793" w:type="dxa"/>
            <w:shd w:val="clear" w:color="auto" w:fill="auto"/>
            <w:vAlign w:val="center"/>
          </w:tcPr>
          <w:p w14:paraId="606F726F"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2E85FE97"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4A2754B3" w14:textId="77777777" w:rsidTr="00BA036F">
        <w:trPr>
          <w:trHeight w:val="397"/>
          <w:jc w:val="center"/>
        </w:trPr>
        <w:tc>
          <w:tcPr>
            <w:tcW w:w="1550" w:type="dxa"/>
            <w:shd w:val="clear" w:color="auto" w:fill="auto"/>
            <w:noWrap/>
            <w:vAlign w:val="center"/>
          </w:tcPr>
          <w:p w14:paraId="30E41E35"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22</w:t>
            </w:r>
          </w:p>
        </w:tc>
        <w:tc>
          <w:tcPr>
            <w:tcW w:w="3156" w:type="dxa"/>
            <w:shd w:val="clear" w:color="auto" w:fill="auto"/>
            <w:noWrap/>
            <w:vAlign w:val="center"/>
          </w:tcPr>
          <w:p w14:paraId="3A67AC86" w14:textId="77777777" w:rsidR="0058477C" w:rsidRPr="009336B5" w:rsidRDefault="0058477C" w:rsidP="000F3E82">
            <w:pPr>
              <w:pStyle w:val="afff1"/>
              <w:rPr>
                <w:rFonts w:cs="Times New Roman"/>
                <w:b w:val="0"/>
                <w:bCs/>
                <w:szCs w:val="21"/>
              </w:rPr>
            </w:pPr>
            <w:r w:rsidRPr="009336B5">
              <w:rPr>
                <w:rFonts w:cs="Times New Roman"/>
                <w:b w:val="0"/>
                <w:bCs/>
                <w:szCs w:val="21"/>
              </w:rPr>
              <w:t>全自动电脑验光仪</w:t>
            </w:r>
          </w:p>
        </w:tc>
        <w:tc>
          <w:tcPr>
            <w:tcW w:w="1793" w:type="dxa"/>
            <w:shd w:val="clear" w:color="auto" w:fill="auto"/>
            <w:vAlign w:val="center"/>
          </w:tcPr>
          <w:p w14:paraId="36525F48" w14:textId="77777777" w:rsidR="0058477C" w:rsidRPr="009336B5" w:rsidRDefault="0058477C" w:rsidP="000F3E82">
            <w:pPr>
              <w:pStyle w:val="afff1"/>
              <w:rPr>
                <w:rFonts w:cs="Times New Roman"/>
                <w:b w:val="0"/>
                <w:bCs/>
                <w:szCs w:val="21"/>
              </w:rPr>
            </w:pPr>
            <w:r w:rsidRPr="009336B5">
              <w:rPr>
                <w:rFonts w:cs="Times New Roman"/>
                <w:b w:val="0"/>
                <w:bCs/>
                <w:szCs w:val="21"/>
              </w:rPr>
              <w:t>5</w:t>
            </w:r>
          </w:p>
        </w:tc>
        <w:tc>
          <w:tcPr>
            <w:tcW w:w="1793" w:type="dxa"/>
            <w:shd w:val="clear" w:color="auto" w:fill="auto"/>
            <w:noWrap/>
            <w:vAlign w:val="center"/>
          </w:tcPr>
          <w:p w14:paraId="111E1564"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51E2A2ED" w14:textId="77777777" w:rsidTr="00BA036F">
        <w:trPr>
          <w:trHeight w:val="397"/>
          <w:jc w:val="center"/>
        </w:trPr>
        <w:tc>
          <w:tcPr>
            <w:tcW w:w="1550" w:type="dxa"/>
            <w:shd w:val="clear" w:color="auto" w:fill="auto"/>
            <w:noWrap/>
            <w:vAlign w:val="center"/>
          </w:tcPr>
          <w:p w14:paraId="61E939C8"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23</w:t>
            </w:r>
          </w:p>
        </w:tc>
        <w:tc>
          <w:tcPr>
            <w:tcW w:w="3156" w:type="dxa"/>
            <w:shd w:val="clear" w:color="auto" w:fill="auto"/>
            <w:noWrap/>
            <w:vAlign w:val="center"/>
          </w:tcPr>
          <w:p w14:paraId="4B5A96EE" w14:textId="77777777" w:rsidR="0058477C" w:rsidRPr="009336B5" w:rsidRDefault="0058477C" w:rsidP="000F3E82">
            <w:pPr>
              <w:pStyle w:val="afff1"/>
              <w:rPr>
                <w:rFonts w:cs="Times New Roman"/>
                <w:b w:val="0"/>
                <w:bCs/>
                <w:szCs w:val="21"/>
              </w:rPr>
            </w:pPr>
            <w:r w:rsidRPr="009336B5">
              <w:rPr>
                <w:rFonts w:cs="Times New Roman"/>
                <w:b w:val="0"/>
                <w:bCs/>
                <w:szCs w:val="21"/>
              </w:rPr>
              <w:t>全自动核酸提取仪</w:t>
            </w:r>
          </w:p>
        </w:tc>
        <w:tc>
          <w:tcPr>
            <w:tcW w:w="1793" w:type="dxa"/>
            <w:shd w:val="clear" w:color="auto" w:fill="auto"/>
            <w:vAlign w:val="center"/>
          </w:tcPr>
          <w:p w14:paraId="6D5D0A2A"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255BE811"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01E1BA73" w14:textId="77777777" w:rsidTr="00BA036F">
        <w:trPr>
          <w:trHeight w:val="397"/>
          <w:jc w:val="center"/>
        </w:trPr>
        <w:tc>
          <w:tcPr>
            <w:tcW w:w="1550" w:type="dxa"/>
            <w:shd w:val="clear" w:color="auto" w:fill="auto"/>
            <w:noWrap/>
            <w:vAlign w:val="center"/>
          </w:tcPr>
          <w:p w14:paraId="7E913443"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24</w:t>
            </w:r>
          </w:p>
        </w:tc>
        <w:tc>
          <w:tcPr>
            <w:tcW w:w="3156" w:type="dxa"/>
            <w:shd w:val="clear" w:color="auto" w:fill="auto"/>
            <w:noWrap/>
            <w:vAlign w:val="center"/>
          </w:tcPr>
          <w:p w14:paraId="238EEA33" w14:textId="77777777" w:rsidR="0058477C" w:rsidRPr="009336B5" w:rsidRDefault="0058477C" w:rsidP="000F3E82">
            <w:pPr>
              <w:pStyle w:val="afff1"/>
              <w:rPr>
                <w:rFonts w:cs="Times New Roman"/>
                <w:b w:val="0"/>
                <w:bCs/>
                <w:szCs w:val="21"/>
              </w:rPr>
            </w:pPr>
            <w:r w:rsidRPr="009336B5">
              <w:rPr>
                <w:rFonts w:cs="Times New Roman"/>
                <w:b w:val="0"/>
                <w:bCs/>
                <w:szCs w:val="21"/>
              </w:rPr>
              <w:t>全自动核酸提取仪</w:t>
            </w:r>
          </w:p>
        </w:tc>
        <w:tc>
          <w:tcPr>
            <w:tcW w:w="1793" w:type="dxa"/>
            <w:shd w:val="clear" w:color="auto" w:fill="auto"/>
            <w:vAlign w:val="center"/>
          </w:tcPr>
          <w:p w14:paraId="3CBB63BF"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7BEE5938"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329C824C" w14:textId="77777777" w:rsidTr="00BA036F">
        <w:trPr>
          <w:trHeight w:val="397"/>
          <w:jc w:val="center"/>
        </w:trPr>
        <w:tc>
          <w:tcPr>
            <w:tcW w:w="1550" w:type="dxa"/>
            <w:shd w:val="clear" w:color="auto" w:fill="auto"/>
            <w:noWrap/>
            <w:vAlign w:val="center"/>
          </w:tcPr>
          <w:p w14:paraId="4BBA800E"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25</w:t>
            </w:r>
          </w:p>
        </w:tc>
        <w:tc>
          <w:tcPr>
            <w:tcW w:w="3156" w:type="dxa"/>
            <w:shd w:val="clear" w:color="auto" w:fill="auto"/>
            <w:noWrap/>
            <w:vAlign w:val="center"/>
          </w:tcPr>
          <w:p w14:paraId="4CCF6E5B" w14:textId="77777777" w:rsidR="0058477C" w:rsidRPr="009336B5" w:rsidRDefault="0058477C" w:rsidP="000F3E82">
            <w:pPr>
              <w:pStyle w:val="afff1"/>
              <w:rPr>
                <w:rFonts w:cs="Times New Roman"/>
                <w:b w:val="0"/>
                <w:bCs/>
                <w:szCs w:val="21"/>
              </w:rPr>
            </w:pPr>
            <w:r w:rsidRPr="009336B5">
              <w:rPr>
                <w:rFonts w:cs="Times New Roman"/>
                <w:b w:val="0"/>
                <w:bCs/>
                <w:szCs w:val="21"/>
              </w:rPr>
              <w:t>全自动化学发光测定仪</w:t>
            </w:r>
          </w:p>
        </w:tc>
        <w:tc>
          <w:tcPr>
            <w:tcW w:w="1793" w:type="dxa"/>
            <w:shd w:val="clear" w:color="auto" w:fill="auto"/>
            <w:vAlign w:val="center"/>
          </w:tcPr>
          <w:p w14:paraId="4CC97EA9"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690CFEEC"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2288A134" w14:textId="77777777" w:rsidTr="00BA036F">
        <w:trPr>
          <w:trHeight w:val="397"/>
          <w:jc w:val="center"/>
        </w:trPr>
        <w:tc>
          <w:tcPr>
            <w:tcW w:w="1550" w:type="dxa"/>
            <w:shd w:val="clear" w:color="auto" w:fill="auto"/>
            <w:noWrap/>
            <w:vAlign w:val="center"/>
          </w:tcPr>
          <w:p w14:paraId="393F59ED"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26</w:t>
            </w:r>
          </w:p>
        </w:tc>
        <w:tc>
          <w:tcPr>
            <w:tcW w:w="3156" w:type="dxa"/>
            <w:shd w:val="clear" w:color="auto" w:fill="auto"/>
            <w:noWrap/>
            <w:vAlign w:val="center"/>
          </w:tcPr>
          <w:p w14:paraId="4E69BB67" w14:textId="77777777" w:rsidR="0058477C" w:rsidRPr="009336B5" w:rsidRDefault="0058477C" w:rsidP="000F3E82">
            <w:pPr>
              <w:pStyle w:val="afff1"/>
              <w:rPr>
                <w:rFonts w:cs="Times New Roman"/>
                <w:b w:val="0"/>
                <w:bCs/>
                <w:szCs w:val="21"/>
              </w:rPr>
            </w:pPr>
            <w:r w:rsidRPr="009336B5">
              <w:rPr>
                <w:rFonts w:cs="Times New Roman"/>
                <w:b w:val="0"/>
                <w:bCs/>
                <w:szCs w:val="21"/>
              </w:rPr>
              <w:t>全自动化学发光免疫分析仪</w:t>
            </w:r>
          </w:p>
        </w:tc>
        <w:tc>
          <w:tcPr>
            <w:tcW w:w="1793" w:type="dxa"/>
            <w:shd w:val="clear" w:color="auto" w:fill="auto"/>
            <w:vAlign w:val="center"/>
          </w:tcPr>
          <w:p w14:paraId="4947443F"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4E11F8F5"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6236A668" w14:textId="77777777" w:rsidTr="00BA036F">
        <w:trPr>
          <w:trHeight w:val="397"/>
          <w:jc w:val="center"/>
        </w:trPr>
        <w:tc>
          <w:tcPr>
            <w:tcW w:w="1550" w:type="dxa"/>
            <w:shd w:val="clear" w:color="auto" w:fill="auto"/>
            <w:noWrap/>
            <w:vAlign w:val="center"/>
          </w:tcPr>
          <w:p w14:paraId="6E9D0554"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27</w:t>
            </w:r>
          </w:p>
        </w:tc>
        <w:tc>
          <w:tcPr>
            <w:tcW w:w="3156" w:type="dxa"/>
            <w:shd w:val="clear" w:color="auto" w:fill="auto"/>
            <w:noWrap/>
            <w:vAlign w:val="center"/>
          </w:tcPr>
          <w:p w14:paraId="18E2659F" w14:textId="77777777" w:rsidR="0058477C" w:rsidRPr="009336B5" w:rsidRDefault="0058477C" w:rsidP="000F3E82">
            <w:pPr>
              <w:pStyle w:val="afff1"/>
              <w:rPr>
                <w:rFonts w:cs="Times New Roman"/>
                <w:b w:val="0"/>
                <w:bCs/>
                <w:szCs w:val="21"/>
              </w:rPr>
            </w:pPr>
            <w:r w:rsidRPr="009336B5">
              <w:rPr>
                <w:rFonts w:cs="Times New Roman"/>
                <w:b w:val="0"/>
                <w:bCs/>
                <w:szCs w:val="21"/>
              </w:rPr>
              <w:t>全自动凝血分析仪</w:t>
            </w:r>
          </w:p>
        </w:tc>
        <w:tc>
          <w:tcPr>
            <w:tcW w:w="1793" w:type="dxa"/>
            <w:shd w:val="clear" w:color="auto" w:fill="auto"/>
            <w:vAlign w:val="center"/>
          </w:tcPr>
          <w:p w14:paraId="40615336"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70C21F46"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1A7380F8" w14:textId="77777777" w:rsidTr="00BA036F">
        <w:trPr>
          <w:trHeight w:val="397"/>
          <w:jc w:val="center"/>
        </w:trPr>
        <w:tc>
          <w:tcPr>
            <w:tcW w:w="1550" w:type="dxa"/>
            <w:shd w:val="clear" w:color="auto" w:fill="auto"/>
            <w:noWrap/>
            <w:vAlign w:val="center"/>
          </w:tcPr>
          <w:p w14:paraId="659AC5DC"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28</w:t>
            </w:r>
          </w:p>
        </w:tc>
        <w:tc>
          <w:tcPr>
            <w:tcW w:w="3156" w:type="dxa"/>
            <w:shd w:val="clear" w:color="auto" w:fill="auto"/>
            <w:noWrap/>
            <w:vAlign w:val="center"/>
          </w:tcPr>
          <w:p w14:paraId="7DA58034" w14:textId="77777777" w:rsidR="0058477C" w:rsidRPr="009336B5" w:rsidRDefault="0058477C" w:rsidP="000F3E82">
            <w:pPr>
              <w:pStyle w:val="afff1"/>
              <w:rPr>
                <w:rFonts w:cs="Times New Roman"/>
                <w:b w:val="0"/>
                <w:bCs/>
                <w:szCs w:val="21"/>
              </w:rPr>
            </w:pPr>
            <w:r w:rsidRPr="009336B5">
              <w:rPr>
                <w:rFonts w:cs="Times New Roman"/>
                <w:b w:val="0"/>
                <w:bCs/>
                <w:szCs w:val="21"/>
              </w:rPr>
              <w:t>全自动气腹机</w:t>
            </w:r>
          </w:p>
        </w:tc>
        <w:tc>
          <w:tcPr>
            <w:tcW w:w="1793" w:type="dxa"/>
            <w:shd w:val="clear" w:color="auto" w:fill="auto"/>
            <w:vAlign w:val="center"/>
          </w:tcPr>
          <w:p w14:paraId="513451B0" w14:textId="77777777" w:rsidR="0058477C" w:rsidRPr="009336B5" w:rsidRDefault="0058477C" w:rsidP="000F3E82">
            <w:pPr>
              <w:pStyle w:val="afff1"/>
              <w:rPr>
                <w:rFonts w:cs="Times New Roman"/>
                <w:b w:val="0"/>
                <w:bCs/>
                <w:szCs w:val="21"/>
              </w:rPr>
            </w:pPr>
            <w:r w:rsidRPr="009336B5">
              <w:rPr>
                <w:rFonts w:cs="Times New Roman"/>
                <w:b w:val="0"/>
                <w:bCs/>
                <w:szCs w:val="21"/>
              </w:rPr>
              <w:t>5</w:t>
            </w:r>
          </w:p>
        </w:tc>
        <w:tc>
          <w:tcPr>
            <w:tcW w:w="1793" w:type="dxa"/>
            <w:shd w:val="clear" w:color="auto" w:fill="auto"/>
            <w:noWrap/>
            <w:vAlign w:val="center"/>
          </w:tcPr>
          <w:p w14:paraId="5F2E9E15"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52E1CFB5" w14:textId="77777777" w:rsidTr="00BA036F">
        <w:trPr>
          <w:trHeight w:val="397"/>
          <w:jc w:val="center"/>
        </w:trPr>
        <w:tc>
          <w:tcPr>
            <w:tcW w:w="1550" w:type="dxa"/>
            <w:shd w:val="clear" w:color="auto" w:fill="auto"/>
            <w:noWrap/>
            <w:vAlign w:val="center"/>
          </w:tcPr>
          <w:p w14:paraId="5C276ECD"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29</w:t>
            </w:r>
          </w:p>
        </w:tc>
        <w:tc>
          <w:tcPr>
            <w:tcW w:w="3156" w:type="dxa"/>
            <w:shd w:val="clear" w:color="auto" w:fill="auto"/>
            <w:noWrap/>
            <w:vAlign w:val="center"/>
          </w:tcPr>
          <w:p w14:paraId="6FD29DF7" w14:textId="77777777" w:rsidR="0058477C" w:rsidRPr="009336B5" w:rsidRDefault="0058477C" w:rsidP="000F3E82">
            <w:pPr>
              <w:pStyle w:val="afff1"/>
              <w:rPr>
                <w:rFonts w:cs="Times New Roman"/>
                <w:b w:val="0"/>
                <w:bCs/>
                <w:szCs w:val="21"/>
              </w:rPr>
            </w:pPr>
            <w:r w:rsidRPr="009336B5">
              <w:rPr>
                <w:rFonts w:cs="Times New Roman"/>
                <w:b w:val="0"/>
                <w:bCs/>
                <w:szCs w:val="21"/>
              </w:rPr>
              <w:t>全自动生化分析仪</w:t>
            </w:r>
          </w:p>
        </w:tc>
        <w:tc>
          <w:tcPr>
            <w:tcW w:w="1793" w:type="dxa"/>
            <w:shd w:val="clear" w:color="auto" w:fill="auto"/>
            <w:vAlign w:val="center"/>
          </w:tcPr>
          <w:p w14:paraId="7E02F15B" w14:textId="77777777" w:rsidR="0058477C" w:rsidRPr="009336B5" w:rsidRDefault="0058477C" w:rsidP="000F3E82">
            <w:pPr>
              <w:pStyle w:val="afff1"/>
              <w:rPr>
                <w:rFonts w:cs="Times New Roman"/>
                <w:b w:val="0"/>
                <w:bCs/>
                <w:szCs w:val="21"/>
              </w:rPr>
            </w:pPr>
            <w:r w:rsidRPr="009336B5">
              <w:rPr>
                <w:rFonts w:cs="Times New Roman"/>
                <w:b w:val="0"/>
                <w:bCs/>
                <w:szCs w:val="21"/>
              </w:rPr>
              <w:t>4</w:t>
            </w:r>
          </w:p>
        </w:tc>
        <w:tc>
          <w:tcPr>
            <w:tcW w:w="1793" w:type="dxa"/>
            <w:shd w:val="clear" w:color="auto" w:fill="auto"/>
            <w:noWrap/>
            <w:vAlign w:val="center"/>
          </w:tcPr>
          <w:p w14:paraId="51F22E2A"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3CA06D5F" w14:textId="77777777" w:rsidTr="00BA036F">
        <w:trPr>
          <w:trHeight w:val="397"/>
          <w:jc w:val="center"/>
        </w:trPr>
        <w:tc>
          <w:tcPr>
            <w:tcW w:w="1550" w:type="dxa"/>
            <w:shd w:val="clear" w:color="auto" w:fill="auto"/>
            <w:noWrap/>
            <w:vAlign w:val="center"/>
          </w:tcPr>
          <w:p w14:paraId="3BEA3369"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30</w:t>
            </w:r>
          </w:p>
        </w:tc>
        <w:tc>
          <w:tcPr>
            <w:tcW w:w="3156" w:type="dxa"/>
            <w:shd w:val="clear" w:color="auto" w:fill="auto"/>
            <w:noWrap/>
            <w:vAlign w:val="center"/>
          </w:tcPr>
          <w:p w14:paraId="22C32920" w14:textId="77777777" w:rsidR="0058477C" w:rsidRPr="009336B5" w:rsidRDefault="0058477C" w:rsidP="000F3E82">
            <w:pPr>
              <w:pStyle w:val="afff1"/>
              <w:rPr>
                <w:rFonts w:cs="Times New Roman"/>
                <w:b w:val="0"/>
                <w:bCs/>
                <w:szCs w:val="21"/>
              </w:rPr>
            </w:pPr>
            <w:r w:rsidRPr="009336B5">
              <w:rPr>
                <w:rFonts w:cs="Times New Roman"/>
                <w:b w:val="0"/>
                <w:bCs/>
                <w:szCs w:val="21"/>
              </w:rPr>
              <w:t>全自动视野仪</w:t>
            </w:r>
          </w:p>
        </w:tc>
        <w:tc>
          <w:tcPr>
            <w:tcW w:w="1793" w:type="dxa"/>
            <w:shd w:val="clear" w:color="auto" w:fill="auto"/>
            <w:vAlign w:val="center"/>
          </w:tcPr>
          <w:p w14:paraId="340D6C45" w14:textId="77777777" w:rsidR="0058477C" w:rsidRPr="009336B5" w:rsidRDefault="0058477C" w:rsidP="000F3E82">
            <w:pPr>
              <w:pStyle w:val="afff1"/>
              <w:rPr>
                <w:rFonts w:cs="Times New Roman"/>
                <w:b w:val="0"/>
                <w:bCs/>
                <w:szCs w:val="21"/>
              </w:rPr>
            </w:pPr>
            <w:r w:rsidRPr="009336B5">
              <w:rPr>
                <w:rFonts w:cs="Times New Roman"/>
                <w:b w:val="0"/>
                <w:bCs/>
                <w:szCs w:val="21"/>
              </w:rPr>
              <w:t>4</w:t>
            </w:r>
          </w:p>
        </w:tc>
        <w:tc>
          <w:tcPr>
            <w:tcW w:w="1793" w:type="dxa"/>
            <w:shd w:val="clear" w:color="auto" w:fill="auto"/>
            <w:noWrap/>
            <w:vAlign w:val="center"/>
          </w:tcPr>
          <w:p w14:paraId="01FF5D06"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5064A24C" w14:textId="77777777" w:rsidTr="00BA036F">
        <w:trPr>
          <w:trHeight w:val="397"/>
          <w:jc w:val="center"/>
        </w:trPr>
        <w:tc>
          <w:tcPr>
            <w:tcW w:w="1550" w:type="dxa"/>
            <w:shd w:val="clear" w:color="auto" w:fill="auto"/>
            <w:noWrap/>
            <w:vAlign w:val="center"/>
          </w:tcPr>
          <w:p w14:paraId="7190A636"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31</w:t>
            </w:r>
          </w:p>
        </w:tc>
        <w:tc>
          <w:tcPr>
            <w:tcW w:w="3156" w:type="dxa"/>
            <w:shd w:val="clear" w:color="auto" w:fill="auto"/>
            <w:noWrap/>
            <w:vAlign w:val="center"/>
          </w:tcPr>
          <w:p w14:paraId="55454826" w14:textId="77777777" w:rsidR="0058477C" w:rsidRPr="009336B5" w:rsidRDefault="0058477C" w:rsidP="000F3E82">
            <w:pPr>
              <w:pStyle w:val="afff1"/>
              <w:rPr>
                <w:rFonts w:cs="Times New Roman"/>
                <w:b w:val="0"/>
                <w:bCs/>
                <w:szCs w:val="21"/>
              </w:rPr>
            </w:pPr>
            <w:r w:rsidRPr="009336B5">
              <w:rPr>
                <w:rFonts w:cs="Times New Roman"/>
                <w:b w:val="0"/>
                <w:bCs/>
                <w:szCs w:val="21"/>
              </w:rPr>
              <w:t>全自动微生物质谱检测系统</w:t>
            </w:r>
          </w:p>
        </w:tc>
        <w:tc>
          <w:tcPr>
            <w:tcW w:w="1793" w:type="dxa"/>
            <w:shd w:val="clear" w:color="auto" w:fill="auto"/>
            <w:vAlign w:val="center"/>
          </w:tcPr>
          <w:p w14:paraId="5DEDAE3F"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02429BEE"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套</w:t>
            </w:r>
          </w:p>
        </w:tc>
      </w:tr>
      <w:tr w:rsidR="0058477C" w:rsidRPr="009336B5" w14:paraId="007B60BB" w14:textId="77777777" w:rsidTr="00BA036F">
        <w:trPr>
          <w:trHeight w:val="397"/>
          <w:jc w:val="center"/>
        </w:trPr>
        <w:tc>
          <w:tcPr>
            <w:tcW w:w="1550" w:type="dxa"/>
            <w:shd w:val="clear" w:color="auto" w:fill="auto"/>
            <w:noWrap/>
            <w:vAlign w:val="center"/>
          </w:tcPr>
          <w:p w14:paraId="3FB3173A"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32</w:t>
            </w:r>
          </w:p>
        </w:tc>
        <w:tc>
          <w:tcPr>
            <w:tcW w:w="3156" w:type="dxa"/>
            <w:shd w:val="clear" w:color="auto" w:fill="auto"/>
            <w:noWrap/>
            <w:vAlign w:val="center"/>
          </w:tcPr>
          <w:p w14:paraId="548EDFD7" w14:textId="77777777" w:rsidR="0058477C" w:rsidRPr="009336B5" w:rsidRDefault="0058477C" w:rsidP="000F3E82">
            <w:pPr>
              <w:pStyle w:val="afff1"/>
              <w:rPr>
                <w:rFonts w:cs="Times New Roman"/>
                <w:b w:val="0"/>
                <w:bCs/>
                <w:szCs w:val="21"/>
              </w:rPr>
            </w:pPr>
            <w:r w:rsidRPr="009336B5">
              <w:rPr>
                <w:rFonts w:cs="Times New Roman"/>
                <w:b w:val="0"/>
                <w:bCs/>
                <w:szCs w:val="21"/>
              </w:rPr>
              <w:t>全自动血流变测试仪</w:t>
            </w:r>
          </w:p>
        </w:tc>
        <w:tc>
          <w:tcPr>
            <w:tcW w:w="1793" w:type="dxa"/>
            <w:shd w:val="clear" w:color="auto" w:fill="auto"/>
            <w:vAlign w:val="center"/>
          </w:tcPr>
          <w:p w14:paraId="082E17CC" w14:textId="77777777" w:rsidR="0058477C" w:rsidRPr="009336B5" w:rsidRDefault="0058477C" w:rsidP="000F3E82">
            <w:pPr>
              <w:pStyle w:val="afff1"/>
              <w:rPr>
                <w:rFonts w:cs="Times New Roman"/>
                <w:b w:val="0"/>
                <w:bCs/>
                <w:szCs w:val="21"/>
              </w:rPr>
            </w:pPr>
            <w:r w:rsidRPr="009336B5">
              <w:rPr>
                <w:rFonts w:cs="Times New Roman"/>
                <w:b w:val="0"/>
                <w:bCs/>
                <w:szCs w:val="21"/>
              </w:rPr>
              <w:t>4</w:t>
            </w:r>
          </w:p>
        </w:tc>
        <w:tc>
          <w:tcPr>
            <w:tcW w:w="1793" w:type="dxa"/>
            <w:shd w:val="clear" w:color="auto" w:fill="auto"/>
            <w:noWrap/>
            <w:vAlign w:val="center"/>
          </w:tcPr>
          <w:p w14:paraId="6B5394AB"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435B93EC" w14:textId="77777777" w:rsidTr="00BA036F">
        <w:trPr>
          <w:trHeight w:val="397"/>
          <w:jc w:val="center"/>
        </w:trPr>
        <w:tc>
          <w:tcPr>
            <w:tcW w:w="1550" w:type="dxa"/>
            <w:shd w:val="clear" w:color="auto" w:fill="auto"/>
            <w:noWrap/>
            <w:vAlign w:val="center"/>
          </w:tcPr>
          <w:p w14:paraId="183A9C1C"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33</w:t>
            </w:r>
          </w:p>
        </w:tc>
        <w:tc>
          <w:tcPr>
            <w:tcW w:w="3156" w:type="dxa"/>
            <w:shd w:val="clear" w:color="auto" w:fill="auto"/>
            <w:noWrap/>
            <w:vAlign w:val="center"/>
          </w:tcPr>
          <w:p w14:paraId="1B839E2A" w14:textId="77777777" w:rsidR="0058477C" w:rsidRPr="009336B5" w:rsidRDefault="0058477C" w:rsidP="000F3E82">
            <w:pPr>
              <w:pStyle w:val="afff1"/>
              <w:rPr>
                <w:rFonts w:cs="Times New Roman"/>
                <w:b w:val="0"/>
                <w:bCs/>
                <w:szCs w:val="21"/>
              </w:rPr>
            </w:pPr>
            <w:r w:rsidRPr="009336B5">
              <w:rPr>
                <w:rFonts w:cs="Times New Roman"/>
                <w:b w:val="0"/>
                <w:bCs/>
                <w:szCs w:val="21"/>
              </w:rPr>
              <w:t>全自动血球计数仪</w:t>
            </w:r>
          </w:p>
        </w:tc>
        <w:tc>
          <w:tcPr>
            <w:tcW w:w="1793" w:type="dxa"/>
            <w:shd w:val="clear" w:color="auto" w:fill="auto"/>
            <w:vAlign w:val="center"/>
          </w:tcPr>
          <w:p w14:paraId="235774E2" w14:textId="77777777" w:rsidR="0058477C" w:rsidRPr="009336B5" w:rsidRDefault="0058477C" w:rsidP="000F3E82">
            <w:pPr>
              <w:pStyle w:val="afff1"/>
              <w:rPr>
                <w:rFonts w:cs="Times New Roman"/>
                <w:b w:val="0"/>
                <w:bCs/>
                <w:szCs w:val="21"/>
              </w:rPr>
            </w:pPr>
            <w:r w:rsidRPr="009336B5">
              <w:rPr>
                <w:rFonts w:cs="Times New Roman"/>
                <w:b w:val="0"/>
                <w:bCs/>
                <w:szCs w:val="21"/>
              </w:rPr>
              <w:t>4</w:t>
            </w:r>
          </w:p>
        </w:tc>
        <w:tc>
          <w:tcPr>
            <w:tcW w:w="1793" w:type="dxa"/>
            <w:shd w:val="clear" w:color="auto" w:fill="auto"/>
            <w:noWrap/>
            <w:vAlign w:val="center"/>
          </w:tcPr>
          <w:p w14:paraId="6D2BC619"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2BD4C8D0" w14:textId="77777777" w:rsidTr="00BA036F">
        <w:trPr>
          <w:trHeight w:val="397"/>
          <w:jc w:val="center"/>
        </w:trPr>
        <w:tc>
          <w:tcPr>
            <w:tcW w:w="1550" w:type="dxa"/>
            <w:shd w:val="clear" w:color="auto" w:fill="auto"/>
            <w:noWrap/>
            <w:vAlign w:val="center"/>
          </w:tcPr>
          <w:p w14:paraId="2B469715"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34</w:t>
            </w:r>
          </w:p>
        </w:tc>
        <w:tc>
          <w:tcPr>
            <w:tcW w:w="3156" w:type="dxa"/>
            <w:shd w:val="clear" w:color="auto" w:fill="auto"/>
            <w:noWrap/>
            <w:vAlign w:val="center"/>
          </w:tcPr>
          <w:p w14:paraId="4E1ECC02" w14:textId="77777777" w:rsidR="0058477C" w:rsidRPr="009336B5" w:rsidRDefault="0058477C" w:rsidP="000F3E82">
            <w:pPr>
              <w:pStyle w:val="afff1"/>
              <w:rPr>
                <w:rFonts w:cs="Times New Roman"/>
                <w:b w:val="0"/>
                <w:bCs/>
                <w:szCs w:val="21"/>
              </w:rPr>
            </w:pPr>
            <w:r w:rsidRPr="009336B5">
              <w:rPr>
                <w:rFonts w:cs="Times New Roman"/>
                <w:b w:val="0"/>
                <w:bCs/>
                <w:szCs w:val="21"/>
              </w:rPr>
              <w:t>全自动血栓弹力图仪</w:t>
            </w:r>
          </w:p>
        </w:tc>
        <w:tc>
          <w:tcPr>
            <w:tcW w:w="1793" w:type="dxa"/>
            <w:shd w:val="clear" w:color="auto" w:fill="auto"/>
            <w:vAlign w:val="center"/>
          </w:tcPr>
          <w:p w14:paraId="0E85383B" w14:textId="77777777" w:rsidR="0058477C" w:rsidRPr="009336B5" w:rsidRDefault="0058477C" w:rsidP="000F3E82">
            <w:pPr>
              <w:pStyle w:val="afff1"/>
              <w:rPr>
                <w:rFonts w:cs="Times New Roman"/>
                <w:b w:val="0"/>
                <w:bCs/>
                <w:szCs w:val="21"/>
              </w:rPr>
            </w:pPr>
            <w:r w:rsidRPr="009336B5">
              <w:rPr>
                <w:rFonts w:cs="Times New Roman"/>
                <w:b w:val="0"/>
                <w:bCs/>
                <w:szCs w:val="21"/>
              </w:rPr>
              <w:t>5</w:t>
            </w:r>
          </w:p>
        </w:tc>
        <w:tc>
          <w:tcPr>
            <w:tcW w:w="1793" w:type="dxa"/>
            <w:shd w:val="clear" w:color="auto" w:fill="auto"/>
            <w:noWrap/>
            <w:vAlign w:val="center"/>
          </w:tcPr>
          <w:p w14:paraId="27CAD832"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35762AEA" w14:textId="77777777" w:rsidTr="00BA036F">
        <w:trPr>
          <w:trHeight w:val="397"/>
          <w:jc w:val="center"/>
        </w:trPr>
        <w:tc>
          <w:tcPr>
            <w:tcW w:w="1550" w:type="dxa"/>
            <w:shd w:val="clear" w:color="auto" w:fill="auto"/>
            <w:noWrap/>
            <w:vAlign w:val="center"/>
          </w:tcPr>
          <w:p w14:paraId="1D289474"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35</w:t>
            </w:r>
          </w:p>
        </w:tc>
        <w:tc>
          <w:tcPr>
            <w:tcW w:w="3156" w:type="dxa"/>
            <w:shd w:val="clear" w:color="auto" w:fill="auto"/>
            <w:noWrap/>
            <w:vAlign w:val="center"/>
          </w:tcPr>
          <w:p w14:paraId="38D3E528" w14:textId="77777777" w:rsidR="0058477C" w:rsidRPr="009336B5" w:rsidRDefault="0058477C" w:rsidP="000F3E82">
            <w:pPr>
              <w:pStyle w:val="afff1"/>
              <w:rPr>
                <w:rFonts w:cs="Times New Roman"/>
                <w:b w:val="0"/>
                <w:bCs/>
                <w:szCs w:val="21"/>
              </w:rPr>
            </w:pPr>
            <w:r w:rsidRPr="009336B5">
              <w:rPr>
                <w:rFonts w:cs="Times New Roman"/>
                <w:b w:val="0"/>
                <w:bCs/>
                <w:szCs w:val="21"/>
              </w:rPr>
              <w:t>全自动血液分析仪</w:t>
            </w:r>
          </w:p>
        </w:tc>
        <w:tc>
          <w:tcPr>
            <w:tcW w:w="1793" w:type="dxa"/>
            <w:shd w:val="clear" w:color="auto" w:fill="auto"/>
            <w:vAlign w:val="center"/>
          </w:tcPr>
          <w:p w14:paraId="340B0028" w14:textId="77777777" w:rsidR="0058477C" w:rsidRPr="009336B5" w:rsidRDefault="0058477C" w:rsidP="000F3E82">
            <w:pPr>
              <w:pStyle w:val="afff1"/>
              <w:rPr>
                <w:rFonts w:cs="Times New Roman"/>
                <w:b w:val="0"/>
                <w:bCs/>
                <w:szCs w:val="21"/>
              </w:rPr>
            </w:pPr>
            <w:r w:rsidRPr="009336B5">
              <w:rPr>
                <w:rFonts w:cs="Times New Roman"/>
                <w:b w:val="0"/>
                <w:bCs/>
                <w:szCs w:val="21"/>
              </w:rPr>
              <w:t>4</w:t>
            </w:r>
          </w:p>
        </w:tc>
        <w:tc>
          <w:tcPr>
            <w:tcW w:w="1793" w:type="dxa"/>
            <w:shd w:val="clear" w:color="auto" w:fill="auto"/>
            <w:noWrap/>
            <w:vAlign w:val="center"/>
          </w:tcPr>
          <w:p w14:paraId="2511C318"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5CB42DA8" w14:textId="77777777" w:rsidTr="00BA036F">
        <w:trPr>
          <w:trHeight w:val="397"/>
          <w:jc w:val="center"/>
        </w:trPr>
        <w:tc>
          <w:tcPr>
            <w:tcW w:w="1550" w:type="dxa"/>
            <w:shd w:val="clear" w:color="auto" w:fill="auto"/>
            <w:noWrap/>
            <w:vAlign w:val="center"/>
          </w:tcPr>
          <w:p w14:paraId="11591985"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36</w:t>
            </w:r>
          </w:p>
        </w:tc>
        <w:tc>
          <w:tcPr>
            <w:tcW w:w="3156" w:type="dxa"/>
            <w:shd w:val="clear" w:color="auto" w:fill="auto"/>
            <w:noWrap/>
            <w:vAlign w:val="center"/>
          </w:tcPr>
          <w:p w14:paraId="2234B3DF" w14:textId="77777777" w:rsidR="0058477C" w:rsidRPr="009336B5" w:rsidRDefault="0058477C" w:rsidP="000F3E82">
            <w:pPr>
              <w:pStyle w:val="afff1"/>
              <w:rPr>
                <w:rFonts w:cs="Times New Roman"/>
                <w:b w:val="0"/>
                <w:bCs/>
                <w:szCs w:val="21"/>
              </w:rPr>
            </w:pPr>
            <w:r w:rsidRPr="009336B5">
              <w:rPr>
                <w:rFonts w:cs="Times New Roman"/>
                <w:b w:val="0"/>
                <w:bCs/>
                <w:szCs w:val="21"/>
              </w:rPr>
              <w:t>全自动血液培养分析仪</w:t>
            </w:r>
          </w:p>
        </w:tc>
        <w:tc>
          <w:tcPr>
            <w:tcW w:w="1793" w:type="dxa"/>
            <w:shd w:val="clear" w:color="auto" w:fill="auto"/>
            <w:vAlign w:val="center"/>
          </w:tcPr>
          <w:p w14:paraId="5AE54076" w14:textId="77777777" w:rsidR="0058477C" w:rsidRPr="009336B5" w:rsidRDefault="0058477C" w:rsidP="000F3E82">
            <w:pPr>
              <w:pStyle w:val="afff1"/>
              <w:rPr>
                <w:rFonts w:cs="Times New Roman"/>
                <w:b w:val="0"/>
                <w:bCs/>
                <w:szCs w:val="21"/>
              </w:rPr>
            </w:pPr>
            <w:r w:rsidRPr="009336B5">
              <w:rPr>
                <w:rFonts w:cs="Times New Roman"/>
                <w:b w:val="0"/>
                <w:bCs/>
                <w:szCs w:val="21"/>
              </w:rPr>
              <w:t>4</w:t>
            </w:r>
          </w:p>
        </w:tc>
        <w:tc>
          <w:tcPr>
            <w:tcW w:w="1793" w:type="dxa"/>
            <w:shd w:val="clear" w:color="auto" w:fill="auto"/>
            <w:noWrap/>
            <w:vAlign w:val="center"/>
          </w:tcPr>
          <w:p w14:paraId="27E6CF87"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56DEBFB8" w14:textId="77777777" w:rsidTr="00BA036F">
        <w:trPr>
          <w:trHeight w:val="397"/>
          <w:jc w:val="center"/>
        </w:trPr>
        <w:tc>
          <w:tcPr>
            <w:tcW w:w="1550" w:type="dxa"/>
            <w:shd w:val="clear" w:color="auto" w:fill="auto"/>
            <w:noWrap/>
            <w:vAlign w:val="center"/>
          </w:tcPr>
          <w:p w14:paraId="0748680B"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37</w:t>
            </w:r>
          </w:p>
        </w:tc>
        <w:tc>
          <w:tcPr>
            <w:tcW w:w="3156" w:type="dxa"/>
            <w:shd w:val="clear" w:color="auto" w:fill="auto"/>
            <w:noWrap/>
            <w:vAlign w:val="center"/>
          </w:tcPr>
          <w:p w14:paraId="7FCC1195" w14:textId="77777777" w:rsidR="0058477C" w:rsidRPr="009336B5" w:rsidRDefault="0058477C" w:rsidP="000F3E82">
            <w:pPr>
              <w:pStyle w:val="afff1"/>
              <w:rPr>
                <w:rFonts w:cs="Times New Roman"/>
                <w:b w:val="0"/>
                <w:bCs/>
                <w:szCs w:val="21"/>
              </w:rPr>
            </w:pPr>
            <w:r w:rsidRPr="009336B5">
              <w:rPr>
                <w:rFonts w:cs="Times New Roman"/>
                <w:b w:val="0"/>
                <w:bCs/>
                <w:szCs w:val="21"/>
              </w:rPr>
              <w:t>全自动智能蜡疗系统</w:t>
            </w:r>
          </w:p>
        </w:tc>
        <w:tc>
          <w:tcPr>
            <w:tcW w:w="1793" w:type="dxa"/>
            <w:shd w:val="clear" w:color="auto" w:fill="auto"/>
            <w:vAlign w:val="center"/>
          </w:tcPr>
          <w:p w14:paraId="52CB8C0C" w14:textId="77777777" w:rsidR="0058477C" w:rsidRPr="009336B5" w:rsidRDefault="0058477C" w:rsidP="000F3E82">
            <w:pPr>
              <w:pStyle w:val="afff1"/>
              <w:rPr>
                <w:rFonts w:cs="Times New Roman"/>
                <w:b w:val="0"/>
                <w:bCs/>
                <w:szCs w:val="21"/>
              </w:rPr>
            </w:pPr>
            <w:r w:rsidRPr="009336B5">
              <w:rPr>
                <w:rFonts w:cs="Times New Roman"/>
                <w:b w:val="0"/>
                <w:bCs/>
                <w:szCs w:val="21"/>
              </w:rPr>
              <w:t>4</w:t>
            </w:r>
          </w:p>
        </w:tc>
        <w:tc>
          <w:tcPr>
            <w:tcW w:w="1793" w:type="dxa"/>
            <w:shd w:val="clear" w:color="auto" w:fill="auto"/>
            <w:noWrap/>
            <w:vAlign w:val="center"/>
          </w:tcPr>
          <w:p w14:paraId="65C87934"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套</w:t>
            </w:r>
          </w:p>
        </w:tc>
      </w:tr>
      <w:tr w:rsidR="0058477C" w:rsidRPr="009336B5" w14:paraId="1CF61CD8" w14:textId="77777777" w:rsidTr="00BA036F">
        <w:trPr>
          <w:trHeight w:val="397"/>
          <w:jc w:val="center"/>
        </w:trPr>
        <w:tc>
          <w:tcPr>
            <w:tcW w:w="1550" w:type="dxa"/>
            <w:shd w:val="clear" w:color="auto" w:fill="auto"/>
            <w:noWrap/>
            <w:vAlign w:val="center"/>
          </w:tcPr>
          <w:p w14:paraId="3A6DCB0A"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38</w:t>
            </w:r>
          </w:p>
        </w:tc>
        <w:tc>
          <w:tcPr>
            <w:tcW w:w="3156" w:type="dxa"/>
            <w:shd w:val="clear" w:color="auto" w:fill="auto"/>
            <w:noWrap/>
            <w:vAlign w:val="center"/>
          </w:tcPr>
          <w:p w14:paraId="21130644" w14:textId="77777777" w:rsidR="0058477C" w:rsidRPr="009336B5" w:rsidRDefault="0058477C" w:rsidP="000F3E82">
            <w:pPr>
              <w:pStyle w:val="afff1"/>
              <w:rPr>
                <w:rFonts w:cs="Times New Roman"/>
                <w:b w:val="0"/>
                <w:bCs/>
                <w:szCs w:val="21"/>
              </w:rPr>
            </w:pPr>
            <w:r w:rsidRPr="009336B5">
              <w:rPr>
                <w:rFonts w:cs="Times New Roman"/>
                <w:b w:val="0"/>
                <w:bCs/>
                <w:szCs w:val="21"/>
              </w:rPr>
              <w:t>染色机</w:t>
            </w:r>
          </w:p>
        </w:tc>
        <w:tc>
          <w:tcPr>
            <w:tcW w:w="1793" w:type="dxa"/>
            <w:shd w:val="clear" w:color="auto" w:fill="auto"/>
            <w:vAlign w:val="center"/>
          </w:tcPr>
          <w:p w14:paraId="71E42B0D"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59549572"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7162B0EC" w14:textId="77777777" w:rsidTr="00BA036F">
        <w:trPr>
          <w:trHeight w:val="397"/>
          <w:jc w:val="center"/>
        </w:trPr>
        <w:tc>
          <w:tcPr>
            <w:tcW w:w="1550" w:type="dxa"/>
            <w:shd w:val="clear" w:color="auto" w:fill="auto"/>
            <w:noWrap/>
            <w:vAlign w:val="center"/>
          </w:tcPr>
          <w:p w14:paraId="28BD498F"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39</w:t>
            </w:r>
          </w:p>
        </w:tc>
        <w:tc>
          <w:tcPr>
            <w:tcW w:w="3156" w:type="dxa"/>
            <w:shd w:val="clear" w:color="auto" w:fill="auto"/>
            <w:noWrap/>
            <w:vAlign w:val="center"/>
          </w:tcPr>
          <w:p w14:paraId="00BBCA8B" w14:textId="77777777" w:rsidR="0058477C" w:rsidRPr="009336B5" w:rsidRDefault="0058477C" w:rsidP="000F3E82">
            <w:pPr>
              <w:pStyle w:val="afff1"/>
              <w:rPr>
                <w:rFonts w:cs="Times New Roman"/>
                <w:b w:val="0"/>
                <w:bCs/>
                <w:szCs w:val="21"/>
              </w:rPr>
            </w:pPr>
            <w:r w:rsidRPr="009336B5">
              <w:rPr>
                <w:rFonts w:cs="Times New Roman"/>
                <w:b w:val="0"/>
                <w:bCs/>
                <w:szCs w:val="21"/>
              </w:rPr>
              <w:t>人乳头瘤病毒（</w:t>
            </w:r>
            <w:r w:rsidRPr="009336B5">
              <w:rPr>
                <w:rFonts w:cs="Times New Roman"/>
                <w:b w:val="0"/>
                <w:bCs/>
                <w:szCs w:val="21"/>
              </w:rPr>
              <w:t>HPV</w:t>
            </w:r>
            <w:r w:rsidRPr="009336B5">
              <w:rPr>
                <w:rFonts w:cs="Times New Roman"/>
                <w:b w:val="0"/>
                <w:bCs/>
                <w:szCs w:val="21"/>
              </w:rPr>
              <w:t>）检测</w:t>
            </w:r>
          </w:p>
        </w:tc>
        <w:tc>
          <w:tcPr>
            <w:tcW w:w="1793" w:type="dxa"/>
            <w:shd w:val="clear" w:color="auto" w:fill="auto"/>
            <w:vAlign w:val="center"/>
          </w:tcPr>
          <w:p w14:paraId="3F55F6EF" w14:textId="77777777" w:rsidR="0058477C" w:rsidRPr="009336B5" w:rsidRDefault="0058477C" w:rsidP="000F3E8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5FEF10C1"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60451882" w14:textId="77777777" w:rsidTr="00BA036F">
        <w:trPr>
          <w:trHeight w:val="397"/>
          <w:jc w:val="center"/>
        </w:trPr>
        <w:tc>
          <w:tcPr>
            <w:tcW w:w="1550" w:type="dxa"/>
            <w:shd w:val="clear" w:color="auto" w:fill="auto"/>
            <w:noWrap/>
            <w:vAlign w:val="center"/>
          </w:tcPr>
          <w:p w14:paraId="722A54C1"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40</w:t>
            </w:r>
          </w:p>
        </w:tc>
        <w:tc>
          <w:tcPr>
            <w:tcW w:w="3156" w:type="dxa"/>
            <w:shd w:val="clear" w:color="auto" w:fill="auto"/>
            <w:noWrap/>
            <w:vAlign w:val="center"/>
          </w:tcPr>
          <w:p w14:paraId="5D02563D" w14:textId="77777777" w:rsidR="0058477C" w:rsidRPr="009336B5" w:rsidRDefault="0058477C" w:rsidP="000F3E82">
            <w:pPr>
              <w:pStyle w:val="afff1"/>
              <w:rPr>
                <w:rFonts w:cs="Times New Roman"/>
                <w:b w:val="0"/>
                <w:bCs/>
                <w:szCs w:val="21"/>
              </w:rPr>
            </w:pPr>
            <w:r w:rsidRPr="009336B5">
              <w:rPr>
                <w:rFonts w:cs="Times New Roman"/>
                <w:b w:val="0"/>
                <w:bCs/>
                <w:szCs w:val="21"/>
              </w:rPr>
              <w:t>妊高征检测系统</w:t>
            </w:r>
          </w:p>
        </w:tc>
        <w:tc>
          <w:tcPr>
            <w:tcW w:w="1793" w:type="dxa"/>
            <w:shd w:val="clear" w:color="auto" w:fill="auto"/>
            <w:vAlign w:val="center"/>
          </w:tcPr>
          <w:p w14:paraId="3DB3522E" w14:textId="77777777" w:rsidR="0058477C" w:rsidRPr="009336B5" w:rsidRDefault="0058477C" w:rsidP="000F3E82">
            <w:pPr>
              <w:pStyle w:val="afff1"/>
              <w:rPr>
                <w:rFonts w:cs="Times New Roman"/>
                <w:b w:val="0"/>
                <w:bCs/>
                <w:szCs w:val="21"/>
              </w:rPr>
            </w:pPr>
            <w:r w:rsidRPr="009336B5">
              <w:rPr>
                <w:rFonts w:cs="Times New Roman"/>
                <w:b w:val="0"/>
                <w:bCs/>
                <w:szCs w:val="21"/>
              </w:rPr>
              <w:t>4</w:t>
            </w:r>
          </w:p>
        </w:tc>
        <w:tc>
          <w:tcPr>
            <w:tcW w:w="1793" w:type="dxa"/>
            <w:shd w:val="clear" w:color="auto" w:fill="auto"/>
            <w:noWrap/>
            <w:vAlign w:val="center"/>
          </w:tcPr>
          <w:p w14:paraId="23647765"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套</w:t>
            </w:r>
          </w:p>
        </w:tc>
      </w:tr>
      <w:tr w:rsidR="0058477C" w:rsidRPr="009336B5" w14:paraId="03480AA6" w14:textId="77777777" w:rsidTr="00BA036F">
        <w:trPr>
          <w:trHeight w:val="397"/>
          <w:jc w:val="center"/>
        </w:trPr>
        <w:tc>
          <w:tcPr>
            <w:tcW w:w="1550" w:type="dxa"/>
            <w:shd w:val="clear" w:color="auto" w:fill="auto"/>
            <w:noWrap/>
            <w:vAlign w:val="center"/>
          </w:tcPr>
          <w:p w14:paraId="55CA239E"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41</w:t>
            </w:r>
          </w:p>
        </w:tc>
        <w:tc>
          <w:tcPr>
            <w:tcW w:w="3156" w:type="dxa"/>
            <w:shd w:val="clear" w:color="auto" w:fill="auto"/>
            <w:noWrap/>
            <w:vAlign w:val="center"/>
          </w:tcPr>
          <w:p w14:paraId="46C54FEC" w14:textId="77777777" w:rsidR="0058477C" w:rsidRPr="009336B5" w:rsidRDefault="0058477C" w:rsidP="000F3E82">
            <w:pPr>
              <w:pStyle w:val="afff1"/>
              <w:rPr>
                <w:rFonts w:cs="Times New Roman"/>
                <w:b w:val="0"/>
                <w:bCs/>
                <w:szCs w:val="21"/>
              </w:rPr>
            </w:pPr>
            <w:r w:rsidRPr="009336B5">
              <w:rPr>
                <w:rFonts w:cs="Times New Roman"/>
                <w:b w:val="0"/>
                <w:bCs/>
                <w:szCs w:val="21"/>
              </w:rPr>
              <w:t>乳房活检与旋切系统</w:t>
            </w:r>
          </w:p>
        </w:tc>
        <w:tc>
          <w:tcPr>
            <w:tcW w:w="1793" w:type="dxa"/>
            <w:shd w:val="clear" w:color="auto" w:fill="auto"/>
            <w:vAlign w:val="center"/>
          </w:tcPr>
          <w:p w14:paraId="1A97DD50"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4F1211F7"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套</w:t>
            </w:r>
          </w:p>
        </w:tc>
      </w:tr>
      <w:tr w:rsidR="0058477C" w:rsidRPr="009336B5" w14:paraId="052A9F67" w14:textId="77777777" w:rsidTr="00BA036F">
        <w:trPr>
          <w:trHeight w:val="397"/>
          <w:jc w:val="center"/>
        </w:trPr>
        <w:tc>
          <w:tcPr>
            <w:tcW w:w="1550" w:type="dxa"/>
            <w:shd w:val="clear" w:color="auto" w:fill="auto"/>
            <w:noWrap/>
            <w:vAlign w:val="center"/>
          </w:tcPr>
          <w:p w14:paraId="7DCD3494"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42</w:t>
            </w:r>
          </w:p>
        </w:tc>
        <w:tc>
          <w:tcPr>
            <w:tcW w:w="3156" w:type="dxa"/>
            <w:shd w:val="clear" w:color="auto" w:fill="auto"/>
            <w:noWrap/>
            <w:vAlign w:val="center"/>
          </w:tcPr>
          <w:p w14:paraId="44670D66" w14:textId="77777777" w:rsidR="0058477C" w:rsidRPr="009336B5" w:rsidRDefault="0058477C" w:rsidP="000F3E82">
            <w:pPr>
              <w:pStyle w:val="afff1"/>
              <w:rPr>
                <w:rFonts w:cs="Times New Roman"/>
                <w:b w:val="0"/>
                <w:bCs/>
                <w:szCs w:val="21"/>
              </w:rPr>
            </w:pPr>
            <w:r w:rsidRPr="009336B5">
              <w:rPr>
                <w:rFonts w:cs="Times New Roman"/>
                <w:b w:val="0"/>
                <w:bCs/>
                <w:szCs w:val="21"/>
              </w:rPr>
              <w:t>乳腺治疗仪（典雅款）</w:t>
            </w:r>
          </w:p>
        </w:tc>
        <w:tc>
          <w:tcPr>
            <w:tcW w:w="1793" w:type="dxa"/>
            <w:shd w:val="clear" w:color="auto" w:fill="auto"/>
            <w:vAlign w:val="center"/>
          </w:tcPr>
          <w:p w14:paraId="4079E7BC" w14:textId="77777777" w:rsidR="0058477C" w:rsidRPr="009336B5" w:rsidRDefault="0058477C" w:rsidP="000F3E82">
            <w:pPr>
              <w:pStyle w:val="afff1"/>
              <w:rPr>
                <w:rFonts w:cs="Times New Roman"/>
                <w:b w:val="0"/>
                <w:bCs/>
                <w:szCs w:val="21"/>
              </w:rPr>
            </w:pPr>
            <w:r w:rsidRPr="009336B5">
              <w:rPr>
                <w:rFonts w:cs="Times New Roman"/>
                <w:b w:val="0"/>
                <w:bCs/>
                <w:szCs w:val="21"/>
              </w:rPr>
              <w:t>4</w:t>
            </w:r>
          </w:p>
        </w:tc>
        <w:tc>
          <w:tcPr>
            <w:tcW w:w="1793" w:type="dxa"/>
            <w:shd w:val="clear" w:color="auto" w:fill="auto"/>
            <w:noWrap/>
            <w:vAlign w:val="center"/>
          </w:tcPr>
          <w:p w14:paraId="1FBBDD6F"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31F79C0B" w14:textId="77777777" w:rsidTr="00BA036F">
        <w:trPr>
          <w:trHeight w:val="397"/>
          <w:jc w:val="center"/>
        </w:trPr>
        <w:tc>
          <w:tcPr>
            <w:tcW w:w="1550" w:type="dxa"/>
            <w:shd w:val="clear" w:color="auto" w:fill="auto"/>
            <w:noWrap/>
            <w:vAlign w:val="center"/>
          </w:tcPr>
          <w:p w14:paraId="4F31EF1C" w14:textId="77777777" w:rsidR="0058477C" w:rsidRPr="009336B5" w:rsidRDefault="0058477C" w:rsidP="000F3E82">
            <w:pPr>
              <w:pStyle w:val="afff1"/>
              <w:rPr>
                <w:rFonts w:cs="Times New Roman"/>
                <w:b w:val="0"/>
                <w:bCs/>
                <w:color w:val="auto"/>
                <w:szCs w:val="21"/>
              </w:rPr>
            </w:pPr>
            <w:r w:rsidRPr="009336B5">
              <w:rPr>
                <w:rFonts w:cs="Times New Roman"/>
                <w:b w:val="0"/>
                <w:bCs/>
                <w:color w:val="auto"/>
                <w:szCs w:val="21"/>
              </w:rPr>
              <w:t>243</w:t>
            </w:r>
          </w:p>
        </w:tc>
        <w:tc>
          <w:tcPr>
            <w:tcW w:w="3156" w:type="dxa"/>
            <w:shd w:val="clear" w:color="auto" w:fill="auto"/>
            <w:noWrap/>
            <w:vAlign w:val="center"/>
          </w:tcPr>
          <w:p w14:paraId="49AEE3F5" w14:textId="77777777" w:rsidR="0058477C" w:rsidRPr="009336B5" w:rsidRDefault="0058477C" w:rsidP="000F3E82">
            <w:pPr>
              <w:pStyle w:val="afff1"/>
              <w:rPr>
                <w:rFonts w:cs="Times New Roman"/>
                <w:b w:val="0"/>
                <w:bCs/>
                <w:szCs w:val="21"/>
              </w:rPr>
            </w:pPr>
            <w:r w:rsidRPr="009336B5">
              <w:rPr>
                <w:rFonts w:cs="Times New Roman"/>
                <w:b w:val="0"/>
                <w:bCs/>
                <w:szCs w:val="21"/>
              </w:rPr>
              <w:t>沙盘</w:t>
            </w:r>
          </w:p>
        </w:tc>
        <w:tc>
          <w:tcPr>
            <w:tcW w:w="1793" w:type="dxa"/>
            <w:shd w:val="clear" w:color="auto" w:fill="auto"/>
            <w:vAlign w:val="center"/>
          </w:tcPr>
          <w:p w14:paraId="556BFF3A"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2B2B2A04"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个</w:t>
            </w:r>
          </w:p>
        </w:tc>
      </w:tr>
      <w:tr w:rsidR="0058477C" w:rsidRPr="009336B5" w14:paraId="01A00ACC" w14:textId="77777777" w:rsidTr="00BA036F">
        <w:trPr>
          <w:trHeight w:val="397"/>
          <w:jc w:val="center"/>
        </w:trPr>
        <w:tc>
          <w:tcPr>
            <w:tcW w:w="1550" w:type="dxa"/>
            <w:shd w:val="clear" w:color="auto" w:fill="auto"/>
            <w:noWrap/>
            <w:vAlign w:val="center"/>
          </w:tcPr>
          <w:p w14:paraId="032A1B81"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44</w:t>
            </w:r>
          </w:p>
        </w:tc>
        <w:tc>
          <w:tcPr>
            <w:tcW w:w="3156" w:type="dxa"/>
            <w:shd w:val="clear" w:color="auto" w:fill="auto"/>
            <w:noWrap/>
            <w:vAlign w:val="center"/>
          </w:tcPr>
          <w:p w14:paraId="016DDE9C" w14:textId="77777777" w:rsidR="0058477C" w:rsidRPr="009336B5" w:rsidRDefault="0058477C" w:rsidP="000F3E82">
            <w:pPr>
              <w:pStyle w:val="afff1"/>
              <w:rPr>
                <w:rFonts w:cs="Times New Roman"/>
                <w:b w:val="0"/>
                <w:bCs/>
                <w:szCs w:val="21"/>
              </w:rPr>
            </w:pPr>
            <w:r w:rsidRPr="009336B5">
              <w:rPr>
                <w:rFonts w:cs="Times New Roman"/>
                <w:b w:val="0"/>
                <w:bCs/>
                <w:szCs w:val="21"/>
              </w:rPr>
              <w:t>上下肢主被动训练器</w:t>
            </w:r>
          </w:p>
        </w:tc>
        <w:tc>
          <w:tcPr>
            <w:tcW w:w="1793" w:type="dxa"/>
            <w:shd w:val="clear" w:color="auto" w:fill="auto"/>
            <w:vAlign w:val="center"/>
          </w:tcPr>
          <w:p w14:paraId="6F01C9BC" w14:textId="77777777" w:rsidR="0058477C" w:rsidRPr="009336B5" w:rsidRDefault="0058477C" w:rsidP="000F3E82">
            <w:pPr>
              <w:pStyle w:val="afff1"/>
              <w:rPr>
                <w:rFonts w:cs="Times New Roman"/>
                <w:b w:val="0"/>
                <w:bCs/>
                <w:szCs w:val="21"/>
              </w:rPr>
            </w:pPr>
            <w:r w:rsidRPr="009336B5">
              <w:rPr>
                <w:rFonts w:cs="Times New Roman"/>
                <w:b w:val="0"/>
                <w:bCs/>
                <w:szCs w:val="21"/>
              </w:rPr>
              <w:t>10</w:t>
            </w:r>
          </w:p>
        </w:tc>
        <w:tc>
          <w:tcPr>
            <w:tcW w:w="1793" w:type="dxa"/>
            <w:shd w:val="clear" w:color="auto" w:fill="auto"/>
            <w:noWrap/>
            <w:vAlign w:val="center"/>
          </w:tcPr>
          <w:p w14:paraId="32A51193"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1764C3C3" w14:textId="77777777" w:rsidTr="00BA036F">
        <w:trPr>
          <w:trHeight w:val="397"/>
          <w:jc w:val="center"/>
        </w:trPr>
        <w:tc>
          <w:tcPr>
            <w:tcW w:w="1550" w:type="dxa"/>
            <w:shd w:val="clear" w:color="auto" w:fill="auto"/>
            <w:noWrap/>
            <w:vAlign w:val="center"/>
          </w:tcPr>
          <w:p w14:paraId="73CAF824"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45</w:t>
            </w:r>
          </w:p>
        </w:tc>
        <w:tc>
          <w:tcPr>
            <w:tcW w:w="3156" w:type="dxa"/>
            <w:shd w:val="clear" w:color="auto" w:fill="auto"/>
            <w:noWrap/>
            <w:vAlign w:val="center"/>
          </w:tcPr>
          <w:p w14:paraId="4C9E7A95" w14:textId="77777777" w:rsidR="0058477C" w:rsidRPr="009336B5" w:rsidRDefault="0058477C" w:rsidP="000F3E82">
            <w:pPr>
              <w:pStyle w:val="afff1"/>
              <w:rPr>
                <w:rFonts w:cs="Times New Roman"/>
                <w:b w:val="0"/>
                <w:bCs/>
                <w:szCs w:val="21"/>
              </w:rPr>
            </w:pPr>
            <w:r w:rsidRPr="009336B5">
              <w:rPr>
                <w:rFonts w:cs="Times New Roman"/>
                <w:b w:val="0"/>
                <w:bCs/>
                <w:szCs w:val="21"/>
              </w:rPr>
              <w:t>上肢机器人</w:t>
            </w:r>
          </w:p>
        </w:tc>
        <w:tc>
          <w:tcPr>
            <w:tcW w:w="1793" w:type="dxa"/>
            <w:shd w:val="clear" w:color="auto" w:fill="auto"/>
            <w:vAlign w:val="center"/>
          </w:tcPr>
          <w:p w14:paraId="76D19518" w14:textId="77777777" w:rsidR="0058477C" w:rsidRPr="009336B5" w:rsidRDefault="0058477C" w:rsidP="000F3E82">
            <w:pPr>
              <w:pStyle w:val="afff1"/>
              <w:rPr>
                <w:rFonts w:cs="Times New Roman"/>
                <w:b w:val="0"/>
                <w:bCs/>
                <w:szCs w:val="21"/>
              </w:rPr>
            </w:pPr>
            <w:r w:rsidRPr="009336B5">
              <w:rPr>
                <w:rFonts w:cs="Times New Roman"/>
                <w:b w:val="0"/>
                <w:bCs/>
                <w:szCs w:val="21"/>
              </w:rPr>
              <w:t>5</w:t>
            </w:r>
          </w:p>
        </w:tc>
        <w:tc>
          <w:tcPr>
            <w:tcW w:w="1793" w:type="dxa"/>
            <w:shd w:val="clear" w:color="auto" w:fill="auto"/>
            <w:noWrap/>
            <w:vAlign w:val="center"/>
          </w:tcPr>
          <w:p w14:paraId="6151BA4B"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22E1B111" w14:textId="77777777" w:rsidTr="00BA036F">
        <w:trPr>
          <w:trHeight w:val="397"/>
          <w:jc w:val="center"/>
        </w:trPr>
        <w:tc>
          <w:tcPr>
            <w:tcW w:w="1550" w:type="dxa"/>
            <w:shd w:val="clear" w:color="auto" w:fill="auto"/>
            <w:noWrap/>
            <w:vAlign w:val="center"/>
          </w:tcPr>
          <w:p w14:paraId="0FB6D4A1"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46</w:t>
            </w:r>
          </w:p>
        </w:tc>
        <w:tc>
          <w:tcPr>
            <w:tcW w:w="3156" w:type="dxa"/>
            <w:shd w:val="clear" w:color="auto" w:fill="auto"/>
            <w:noWrap/>
            <w:vAlign w:val="center"/>
          </w:tcPr>
          <w:p w14:paraId="7407CE38" w14:textId="77777777" w:rsidR="0058477C" w:rsidRPr="009336B5" w:rsidRDefault="0058477C" w:rsidP="000F3E82">
            <w:pPr>
              <w:pStyle w:val="afff1"/>
              <w:rPr>
                <w:rFonts w:cs="Times New Roman"/>
                <w:b w:val="0"/>
                <w:bCs/>
                <w:szCs w:val="21"/>
              </w:rPr>
            </w:pPr>
            <w:r w:rsidRPr="009336B5">
              <w:rPr>
                <w:rFonts w:cs="Times New Roman"/>
                <w:b w:val="0"/>
                <w:bCs/>
                <w:szCs w:val="21"/>
              </w:rPr>
              <w:t>上肢智能等速训练器（上肢智能康复机器人）</w:t>
            </w:r>
          </w:p>
        </w:tc>
        <w:tc>
          <w:tcPr>
            <w:tcW w:w="1793" w:type="dxa"/>
            <w:shd w:val="clear" w:color="auto" w:fill="auto"/>
            <w:vAlign w:val="center"/>
          </w:tcPr>
          <w:p w14:paraId="6A7F4136" w14:textId="77777777" w:rsidR="0058477C" w:rsidRPr="009336B5" w:rsidRDefault="0058477C" w:rsidP="000F3E82">
            <w:pPr>
              <w:pStyle w:val="afff1"/>
              <w:rPr>
                <w:rFonts w:cs="Times New Roman"/>
                <w:b w:val="0"/>
                <w:bCs/>
                <w:szCs w:val="21"/>
              </w:rPr>
            </w:pPr>
            <w:r w:rsidRPr="009336B5">
              <w:rPr>
                <w:rFonts w:cs="Times New Roman"/>
                <w:b w:val="0"/>
                <w:bCs/>
                <w:szCs w:val="21"/>
              </w:rPr>
              <w:t>5</w:t>
            </w:r>
          </w:p>
        </w:tc>
        <w:tc>
          <w:tcPr>
            <w:tcW w:w="1793" w:type="dxa"/>
            <w:shd w:val="clear" w:color="auto" w:fill="auto"/>
            <w:noWrap/>
            <w:vAlign w:val="center"/>
          </w:tcPr>
          <w:p w14:paraId="2EF5B306"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23E44D0C" w14:textId="77777777" w:rsidTr="00BA036F">
        <w:trPr>
          <w:trHeight w:val="397"/>
          <w:jc w:val="center"/>
        </w:trPr>
        <w:tc>
          <w:tcPr>
            <w:tcW w:w="1550" w:type="dxa"/>
            <w:shd w:val="clear" w:color="auto" w:fill="auto"/>
            <w:noWrap/>
            <w:vAlign w:val="center"/>
          </w:tcPr>
          <w:p w14:paraId="4752A261"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47</w:t>
            </w:r>
          </w:p>
        </w:tc>
        <w:tc>
          <w:tcPr>
            <w:tcW w:w="3156" w:type="dxa"/>
            <w:shd w:val="clear" w:color="auto" w:fill="auto"/>
            <w:noWrap/>
            <w:vAlign w:val="center"/>
          </w:tcPr>
          <w:p w14:paraId="482C4ED6" w14:textId="77777777" w:rsidR="0058477C" w:rsidRPr="009336B5" w:rsidRDefault="0058477C" w:rsidP="000F3E82">
            <w:pPr>
              <w:pStyle w:val="afff1"/>
              <w:rPr>
                <w:rFonts w:cs="Times New Roman"/>
                <w:b w:val="0"/>
                <w:bCs/>
                <w:szCs w:val="21"/>
              </w:rPr>
            </w:pPr>
            <w:r w:rsidRPr="009336B5">
              <w:rPr>
                <w:rFonts w:cs="Times New Roman"/>
                <w:b w:val="0"/>
                <w:bCs/>
                <w:szCs w:val="21"/>
              </w:rPr>
              <w:t>深层肌肉刺激仪</w:t>
            </w:r>
          </w:p>
        </w:tc>
        <w:tc>
          <w:tcPr>
            <w:tcW w:w="1793" w:type="dxa"/>
            <w:shd w:val="clear" w:color="auto" w:fill="auto"/>
            <w:vAlign w:val="center"/>
          </w:tcPr>
          <w:p w14:paraId="66D93B49"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36C44DAA"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5B5ACC16" w14:textId="77777777" w:rsidTr="00BA036F">
        <w:trPr>
          <w:trHeight w:val="397"/>
          <w:jc w:val="center"/>
        </w:trPr>
        <w:tc>
          <w:tcPr>
            <w:tcW w:w="1550" w:type="dxa"/>
            <w:shd w:val="clear" w:color="auto" w:fill="auto"/>
            <w:noWrap/>
            <w:vAlign w:val="center"/>
          </w:tcPr>
          <w:p w14:paraId="086C9A7B"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48</w:t>
            </w:r>
          </w:p>
        </w:tc>
        <w:tc>
          <w:tcPr>
            <w:tcW w:w="3156" w:type="dxa"/>
            <w:shd w:val="clear" w:color="auto" w:fill="auto"/>
            <w:noWrap/>
            <w:vAlign w:val="center"/>
          </w:tcPr>
          <w:p w14:paraId="496F2159" w14:textId="77777777" w:rsidR="0058477C" w:rsidRPr="009336B5" w:rsidRDefault="0058477C" w:rsidP="000F3E82">
            <w:pPr>
              <w:pStyle w:val="afff1"/>
              <w:rPr>
                <w:rFonts w:cs="Times New Roman"/>
                <w:b w:val="0"/>
                <w:bCs/>
                <w:szCs w:val="21"/>
              </w:rPr>
            </w:pPr>
            <w:r w:rsidRPr="009336B5">
              <w:rPr>
                <w:rFonts w:cs="Times New Roman"/>
                <w:b w:val="0"/>
                <w:bCs/>
                <w:szCs w:val="21"/>
              </w:rPr>
              <w:t>神经功能评定系统</w:t>
            </w:r>
          </w:p>
        </w:tc>
        <w:tc>
          <w:tcPr>
            <w:tcW w:w="1793" w:type="dxa"/>
            <w:shd w:val="clear" w:color="auto" w:fill="auto"/>
            <w:vAlign w:val="center"/>
          </w:tcPr>
          <w:p w14:paraId="475F23CE"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27ED72D3"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套</w:t>
            </w:r>
          </w:p>
        </w:tc>
      </w:tr>
      <w:tr w:rsidR="0058477C" w:rsidRPr="009336B5" w14:paraId="0F0806A1" w14:textId="77777777" w:rsidTr="00BA036F">
        <w:trPr>
          <w:trHeight w:val="397"/>
          <w:jc w:val="center"/>
        </w:trPr>
        <w:tc>
          <w:tcPr>
            <w:tcW w:w="1550" w:type="dxa"/>
            <w:shd w:val="clear" w:color="auto" w:fill="auto"/>
            <w:noWrap/>
            <w:vAlign w:val="center"/>
          </w:tcPr>
          <w:p w14:paraId="4554541D"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49</w:t>
            </w:r>
          </w:p>
        </w:tc>
        <w:tc>
          <w:tcPr>
            <w:tcW w:w="3156" w:type="dxa"/>
            <w:shd w:val="clear" w:color="auto" w:fill="auto"/>
            <w:noWrap/>
            <w:vAlign w:val="center"/>
          </w:tcPr>
          <w:p w14:paraId="4F2BBA7F" w14:textId="77777777" w:rsidR="0058477C" w:rsidRPr="009336B5" w:rsidRDefault="0058477C" w:rsidP="000F3E82">
            <w:pPr>
              <w:pStyle w:val="afff1"/>
              <w:rPr>
                <w:rFonts w:cs="Times New Roman"/>
                <w:b w:val="0"/>
                <w:bCs/>
                <w:szCs w:val="21"/>
              </w:rPr>
            </w:pPr>
            <w:r w:rsidRPr="009336B5">
              <w:rPr>
                <w:rFonts w:cs="Times New Roman"/>
                <w:b w:val="0"/>
                <w:bCs/>
                <w:szCs w:val="21"/>
              </w:rPr>
              <w:t>神经肌肉电刺激仪</w:t>
            </w:r>
          </w:p>
        </w:tc>
        <w:tc>
          <w:tcPr>
            <w:tcW w:w="1793" w:type="dxa"/>
            <w:shd w:val="clear" w:color="auto" w:fill="auto"/>
            <w:vAlign w:val="center"/>
          </w:tcPr>
          <w:p w14:paraId="5B9E6B6F" w14:textId="77777777" w:rsidR="0058477C" w:rsidRPr="009336B5" w:rsidRDefault="0058477C" w:rsidP="000F3E82">
            <w:pPr>
              <w:pStyle w:val="afff1"/>
              <w:rPr>
                <w:rFonts w:cs="Times New Roman"/>
                <w:b w:val="0"/>
                <w:bCs/>
                <w:szCs w:val="21"/>
              </w:rPr>
            </w:pPr>
            <w:r w:rsidRPr="009336B5">
              <w:rPr>
                <w:rFonts w:cs="Times New Roman"/>
                <w:b w:val="0"/>
                <w:bCs/>
                <w:szCs w:val="21"/>
              </w:rPr>
              <w:t>4</w:t>
            </w:r>
          </w:p>
        </w:tc>
        <w:tc>
          <w:tcPr>
            <w:tcW w:w="1793" w:type="dxa"/>
            <w:shd w:val="clear" w:color="auto" w:fill="auto"/>
            <w:noWrap/>
            <w:vAlign w:val="center"/>
          </w:tcPr>
          <w:p w14:paraId="678C5E3C"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5DBED5AE" w14:textId="77777777" w:rsidTr="00BA036F">
        <w:trPr>
          <w:trHeight w:val="397"/>
          <w:jc w:val="center"/>
        </w:trPr>
        <w:tc>
          <w:tcPr>
            <w:tcW w:w="1550" w:type="dxa"/>
            <w:shd w:val="clear" w:color="auto" w:fill="auto"/>
            <w:noWrap/>
            <w:vAlign w:val="center"/>
          </w:tcPr>
          <w:p w14:paraId="41F3185E"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50</w:t>
            </w:r>
          </w:p>
        </w:tc>
        <w:tc>
          <w:tcPr>
            <w:tcW w:w="3156" w:type="dxa"/>
            <w:shd w:val="clear" w:color="auto" w:fill="auto"/>
            <w:noWrap/>
            <w:vAlign w:val="center"/>
          </w:tcPr>
          <w:p w14:paraId="25FAABBC" w14:textId="77777777" w:rsidR="0058477C" w:rsidRPr="009336B5" w:rsidRDefault="0058477C" w:rsidP="000F3E82">
            <w:pPr>
              <w:pStyle w:val="afff1"/>
              <w:rPr>
                <w:rFonts w:cs="Times New Roman"/>
                <w:b w:val="0"/>
                <w:bCs/>
                <w:szCs w:val="21"/>
              </w:rPr>
            </w:pPr>
            <w:r w:rsidRPr="009336B5">
              <w:rPr>
                <w:rFonts w:cs="Times New Roman"/>
                <w:b w:val="0"/>
                <w:bCs/>
                <w:szCs w:val="21"/>
              </w:rPr>
              <w:t>神经外科开颅器械</w:t>
            </w:r>
          </w:p>
        </w:tc>
        <w:tc>
          <w:tcPr>
            <w:tcW w:w="1793" w:type="dxa"/>
            <w:shd w:val="clear" w:color="auto" w:fill="auto"/>
            <w:vAlign w:val="center"/>
          </w:tcPr>
          <w:p w14:paraId="1C9B201E"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062BEA0E"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1A85C495" w14:textId="77777777" w:rsidTr="00BA036F">
        <w:trPr>
          <w:trHeight w:val="397"/>
          <w:jc w:val="center"/>
        </w:trPr>
        <w:tc>
          <w:tcPr>
            <w:tcW w:w="1550" w:type="dxa"/>
            <w:shd w:val="clear" w:color="auto" w:fill="auto"/>
            <w:noWrap/>
            <w:vAlign w:val="center"/>
          </w:tcPr>
          <w:p w14:paraId="7D184FB2"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51</w:t>
            </w:r>
          </w:p>
        </w:tc>
        <w:tc>
          <w:tcPr>
            <w:tcW w:w="3156" w:type="dxa"/>
            <w:shd w:val="clear" w:color="auto" w:fill="auto"/>
            <w:noWrap/>
            <w:vAlign w:val="center"/>
          </w:tcPr>
          <w:p w14:paraId="28B6578D" w14:textId="77777777" w:rsidR="0058477C" w:rsidRPr="009336B5" w:rsidRDefault="0058477C" w:rsidP="000F3E82">
            <w:pPr>
              <w:pStyle w:val="afff1"/>
              <w:rPr>
                <w:rFonts w:cs="Times New Roman"/>
                <w:b w:val="0"/>
                <w:bCs/>
                <w:szCs w:val="21"/>
              </w:rPr>
            </w:pPr>
            <w:r w:rsidRPr="009336B5">
              <w:rPr>
                <w:rFonts w:cs="Times New Roman"/>
                <w:b w:val="0"/>
                <w:bCs/>
                <w:szCs w:val="21"/>
              </w:rPr>
              <w:t>神经外科调焦显微镜</w:t>
            </w:r>
          </w:p>
        </w:tc>
        <w:tc>
          <w:tcPr>
            <w:tcW w:w="1793" w:type="dxa"/>
            <w:shd w:val="clear" w:color="auto" w:fill="auto"/>
            <w:vAlign w:val="center"/>
          </w:tcPr>
          <w:p w14:paraId="764987AC"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7DE6CE50"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26F6F889" w14:textId="77777777" w:rsidTr="00BA036F">
        <w:trPr>
          <w:trHeight w:val="397"/>
          <w:jc w:val="center"/>
        </w:trPr>
        <w:tc>
          <w:tcPr>
            <w:tcW w:w="1550" w:type="dxa"/>
            <w:shd w:val="clear" w:color="auto" w:fill="auto"/>
            <w:noWrap/>
            <w:vAlign w:val="center"/>
          </w:tcPr>
          <w:p w14:paraId="18D342CD"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52</w:t>
            </w:r>
          </w:p>
        </w:tc>
        <w:tc>
          <w:tcPr>
            <w:tcW w:w="3156" w:type="dxa"/>
            <w:shd w:val="clear" w:color="auto" w:fill="auto"/>
            <w:noWrap/>
            <w:vAlign w:val="center"/>
          </w:tcPr>
          <w:p w14:paraId="7BB66E90" w14:textId="77777777" w:rsidR="0058477C" w:rsidRPr="009336B5" w:rsidRDefault="0058477C" w:rsidP="000F3E82">
            <w:pPr>
              <w:pStyle w:val="afff1"/>
              <w:rPr>
                <w:rFonts w:cs="Times New Roman"/>
                <w:b w:val="0"/>
                <w:bCs/>
                <w:szCs w:val="21"/>
              </w:rPr>
            </w:pPr>
            <w:r w:rsidRPr="009336B5">
              <w:rPr>
                <w:rFonts w:cs="Times New Roman"/>
                <w:b w:val="0"/>
                <w:bCs/>
                <w:szCs w:val="21"/>
              </w:rPr>
              <w:t>生物安全柜</w:t>
            </w:r>
          </w:p>
        </w:tc>
        <w:tc>
          <w:tcPr>
            <w:tcW w:w="1793" w:type="dxa"/>
            <w:shd w:val="clear" w:color="auto" w:fill="auto"/>
            <w:vAlign w:val="center"/>
          </w:tcPr>
          <w:p w14:paraId="20BC7E14" w14:textId="77777777" w:rsidR="0058477C" w:rsidRPr="009336B5" w:rsidRDefault="0058477C" w:rsidP="000F3E82">
            <w:pPr>
              <w:pStyle w:val="afff1"/>
              <w:rPr>
                <w:rFonts w:cs="Times New Roman"/>
                <w:b w:val="0"/>
                <w:bCs/>
                <w:szCs w:val="21"/>
              </w:rPr>
            </w:pPr>
            <w:r w:rsidRPr="009336B5">
              <w:rPr>
                <w:rFonts w:cs="Times New Roman"/>
                <w:b w:val="0"/>
                <w:bCs/>
                <w:szCs w:val="21"/>
              </w:rPr>
              <w:t>10</w:t>
            </w:r>
          </w:p>
        </w:tc>
        <w:tc>
          <w:tcPr>
            <w:tcW w:w="1793" w:type="dxa"/>
            <w:shd w:val="clear" w:color="auto" w:fill="auto"/>
            <w:noWrap/>
            <w:vAlign w:val="center"/>
          </w:tcPr>
          <w:p w14:paraId="7A3D912A"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499DB8EF" w14:textId="77777777" w:rsidTr="00BA036F">
        <w:trPr>
          <w:trHeight w:val="397"/>
          <w:jc w:val="center"/>
        </w:trPr>
        <w:tc>
          <w:tcPr>
            <w:tcW w:w="1550" w:type="dxa"/>
            <w:shd w:val="clear" w:color="auto" w:fill="auto"/>
            <w:noWrap/>
            <w:vAlign w:val="center"/>
          </w:tcPr>
          <w:p w14:paraId="6BA97868"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53</w:t>
            </w:r>
          </w:p>
        </w:tc>
        <w:tc>
          <w:tcPr>
            <w:tcW w:w="3156" w:type="dxa"/>
            <w:shd w:val="clear" w:color="auto" w:fill="auto"/>
            <w:noWrap/>
            <w:vAlign w:val="center"/>
          </w:tcPr>
          <w:p w14:paraId="5F7D2969" w14:textId="77777777" w:rsidR="0058477C" w:rsidRPr="009336B5" w:rsidRDefault="0058477C" w:rsidP="000F3E82">
            <w:pPr>
              <w:pStyle w:val="afff1"/>
              <w:rPr>
                <w:rFonts w:cs="Times New Roman"/>
                <w:b w:val="0"/>
                <w:bCs/>
                <w:szCs w:val="21"/>
              </w:rPr>
            </w:pPr>
            <w:r w:rsidRPr="009336B5">
              <w:rPr>
                <w:rFonts w:cs="Times New Roman"/>
                <w:b w:val="0"/>
                <w:bCs/>
                <w:szCs w:val="21"/>
              </w:rPr>
              <w:t>生物反馈神经功能重建治疗仪</w:t>
            </w:r>
          </w:p>
        </w:tc>
        <w:tc>
          <w:tcPr>
            <w:tcW w:w="1793" w:type="dxa"/>
            <w:shd w:val="clear" w:color="auto" w:fill="auto"/>
            <w:vAlign w:val="center"/>
          </w:tcPr>
          <w:p w14:paraId="5FAA9641" w14:textId="77777777" w:rsidR="0058477C" w:rsidRPr="009336B5" w:rsidRDefault="0058477C" w:rsidP="000F3E8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2E533825"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6329E816" w14:textId="77777777" w:rsidTr="00BA036F">
        <w:trPr>
          <w:trHeight w:val="397"/>
          <w:jc w:val="center"/>
        </w:trPr>
        <w:tc>
          <w:tcPr>
            <w:tcW w:w="1550" w:type="dxa"/>
            <w:shd w:val="clear" w:color="auto" w:fill="auto"/>
            <w:noWrap/>
            <w:vAlign w:val="center"/>
          </w:tcPr>
          <w:p w14:paraId="42CC8C54"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54</w:t>
            </w:r>
          </w:p>
        </w:tc>
        <w:tc>
          <w:tcPr>
            <w:tcW w:w="3156" w:type="dxa"/>
            <w:shd w:val="clear" w:color="auto" w:fill="auto"/>
            <w:noWrap/>
            <w:vAlign w:val="center"/>
          </w:tcPr>
          <w:p w14:paraId="3C3054BF" w14:textId="77777777" w:rsidR="0058477C" w:rsidRPr="009336B5" w:rsidRDefault="0058477C" w:rsidP="000F3E82">
            <w:pPr>
              <w:pStyle w:val="afff1"/>
              <w:rPr>
                <w:rFonts w:cs="Times New Roman"/>
                <w:b w:val="0"/>
                <w:bCs/>
                <w:szCs w:val="21"/>
              </w:rPr>
            </w:pPr>
            <w:r w:rsidRPr="009336B5">
              <w:rPr>
                <w:rFonts w:cs="Times New Roman"/>
                <w:b w:val="0"/>
                <w:bCs/>
                <w:szCs w:val="21"/>
              </w:rPr>
              <w:t>生物反馈治疗仪</w:t>
            </w:r>
          </w:p>
        </w:tc>
        <w:tc>
          <w:tcPr>
            <w:tcW w:w="1793" w:type="dxa"/>
            <w:shd w:val="clear" w:color="auto" w:fill="auto"/>
            <w:vAlign w:val="center"/>
          </w:tcPr>
          <w:p w14:paraId="2530023F" w14:textId="77777777" w:rsidR="0058477C" w:rsidRPr="009336B5" w:rsidRDefault="0058477C" w:rsidP="000F3E82">
            <w:pPr>
              <w:pStyle w:val="afff1"/>
              <w:rPr>
                <w:rFonts w:cs="Times New Roman"/>
                <w:b w:val="0"/>
                <w:bCs/>
                <w:szCs w:val="21"/>
              </w:rPr>
            </w:pPr>
            <w:r w:rsidRPr="009336B5">
              <w:rPr>
                <w:rFonts w:cs="Times New Roman"/>
                <w:b w:val="0"/>
                <w:bCs/>
                <w:szCs w:val="21"/>
              </w:rPr>
              <w:t>4</w:t>
            </w:r>
          </w:p>
        </w:tc>
        <w:tc>
          <w:tcPr>
            <w:tcW w:w="1793" w:type="dxa"/>
            <w:shd w:val="clear" w:color="auto" w:fill="auto"/>
            <w:noWrap/>
            <w:vAlign w:val="center"/>
          </w:tcPr>
          <w:p w14:paraId="3DD30314"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421F1B03" w14:textId="77777777" w:rsidTr="00BA036F">
        <w:trPr>
          <w:trHeight w:val="397"/>
          <w:jc w:val="center"/>
        </w:trPr>
        <w:tc>
          <w:tcPr>
            <w:tcW w:w="1550" w:type="dxa"/>
            <w:shd w:val="clear" w:color="auto" w:fill="auto"/>
            <w:noWrap/>
            <w:vAlign w:val="center"/>
          </w:tcPr>
          <w:p w14:paraId="59B97B51"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55</w:t>
            </w:r>
          </w:p>
        </w:tc>
        <w:tc>
          <w:tcPr>
            <w:tcW w:w="3156" w:type="dxa"/>
            <w:shd w:val="clear" w:color="auto" w:fill="auto"/>
            <w:noWrap/>
            <w:vAlign w:val="center"/>
          </w:tcPr>
          <w:p w14:paraId="3BBCBEC6" w14:textId="77777777" w:rsidR="0058477C" w:rsidRPr="009336B5" w:rsidRDefault="0058477C" w:rsidP="000F3E82">
            <w:pPr>
              <w:pStyle w:val="afff1"/>
              <w:rPr>
                <w:rFonts w:cs="Times New Roman"/>
                <w:b w:val="0"/>
                <w:bCs/>
                <w:szCs w:val="21"/>
              </w:rPr>
            </w:pPr>
            <w:r w:rsidRPr="009336B5">
              <w:rPr>
                <w:rFonts w:cs="Times New Roman"/>
                <w:b w:val="0"/>
                <w:bCs/>
                <w:szCs w:val="21"/>
              </w:rPr>
              <w:t>生物显微镜</w:t>
            </w:r>
          </w:p>
        </w:tc>
        <w:tc>
          <w:tcPr>
            <w:tcW w:w="1793" w:type="dxa"/>
            <w:shd w:val="clear" w:color="auto" w:fill="auto"/>
            <w:vAlign w:val="center"/>
          </w:tcPr>
          <w:p w14:paraId="52EF7E6E"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48D22D42"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52523341" w14:textId="77777777" w:rsidTr="00BA036F">
        <w:trPr>
          <w:trHeight w:val="397"/>
          <w:jc w:val="center"/>
        </w:trPr>
        <w:tc>
          <w:tcPr>
            <w:tcW w:w="1550" w:type="dxa"/>
            <w:shd w:val="clear" w:color="auto" w:fill="auto"/>
            <w:noWrap/>
            <w:vAlign w:val="center"/>
          </w:tcPr>
          <w:p w14:paraId="3E5C1A5B"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56</w:t>
            </w:r>
          </w:p>
        </w:tc>
        <w:tc>
          <w:tcPr>
            <w:tcW w:w="3156" w:type="dxa"/>
            <w:shd w:val="clear" w:color="auto" w:fill="auto"/>
            <w:noWrap/>
            <w:vAlign w:val="center"/>
          </w:tcPr>
          <w:p w14:paraId="6E6BEDD9" w14:textId="77777777" w:rsidR="0058477C" w:rsidRPr="009336B5" w:rsidRDefault="0058477C" w:rsidP="000F3E82">
            <w:pPr>
              <w:pStyle w:val="afff1"/>
              <w:rPr>
                <w:rFonts w:cs="Times New Roman"/>
                <w:b w:val="0"/>
                <w:bCs/>
                <w:szCs w:val="21"/>
              </w:rPr>
            </w:pPr>
            <w:r w:rsidRPr="009336B5">
              <w:rPr>
                <w:rFonts w:cs="Times New Roman"/>
                <w:b w:val="0"/>
                <w:bCs/>
                <w:szCs w:val="21"/>
              </w:rPr>
              <w:t>声阻抗</w:t>
            </w:r>
          </w:p>
        </w:tc>
        <w:tc>
          <w:tcPr>
            <w:tcW w:w="1793" w:type="dxa"/>
            <w:shd w:val="clear" w:color="auto" w:fill="auto"/>
            <w:vAlign w:val="center"/>
          </w:tcPr>
          <w:p w14:paraId="3D90810A" w14:textId="77777777" w:rsidR="0058477C" w:rsidRPr="009336B5" w:rsidRDefault="0058477C" w:rsidP="000F3E82">
            <w:pPr>
              <w:pStyle w:val="afff1"/>
              <w:rPr>
                <w:rFonts w:cs="Times New Roman"/>
                <w:b w:val="0"/>
                <w:bCs/>
                <w:szCs w:val="21"/>
              </w:rPr>
            </w:pPr>
            <w:r w:rsidRPr="009336B5">
              <w:rPr>
                <w:rFonts w:cs="Times New Roman"/>
                <w:b w:val="0"/>
                <w:bCs/>
                <w:szCs w:val="21"/>
              </w:rPr>
              <w:t>3</w:t>
            </w:r>
          </w:p>
        </w:tc>
        <w:tc>
          <w:tcPr>
            <w:tcW w:w="1793" w:type="dxa"/>
            <w:shd w:val="clear" w:color="auto" w:fill="auto"/>
            <w:noWrap/>
            <w:vAlign w:val="center"/>
          </w:tcPr>
          <w:p w14:paraId="6BB322FD"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11A130A5" w14:textId="77777777" w:rsidTr="00BA036F">
        <w:trPr>
          <w:trHeight w:val="397"/>
          <w:jc w:val="center"/>
        </w:trPr>
        <w:tc>
          <w:tcPr>
            <w:tcW w:w="1550" w:type="dxa"/>
            <w:shd w:val="clear" w:color="auto" w:fill="auto"/>
            <w:noWrap/>
            <w:vAlign w:val="center"/>
          </w:tcPr>
          <w:p w14:paraId="36851B75"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57</w:t>
            </w:r>
          </w:p>
        </w:tc>
        <w:tc>
          <w:tcPr>
            <w:tcW w:w="3156" w:type="dxa"/>
            <w:shd w:val="clear" w:color="auto" w:fill="auto"/>
            <w:noWrap/>
            <w:vAlign w:val="center"/>
          </w:tcPr>
          <w:p w14:paraId="2B7B1EFD" w14:textId="77777777" w:rsidR="0058477C" w:rsidRPr="009336B5" w:rsidRDefault="0058477C" w:rsidP="000F3E82">
            <w:pPr>
              <w:pStyle w:val="afff1"/>
              <w:rPr>
                <w:rFonts w:cs="Times New Roman"/>
                <w:b w:val="0"/>
                <w:bCs/>
                <w:szCs w:val="21"/>
              </w:rPr>
            </w:pPr>
            <w:r w:rsidRPr="009336B5">
              <w:rPr>
                <w:rFonts w:cs="Times New Roman"/>
                <w:b w:val="0"/>
                <w:bCs/>
                <w:szCs w:val="21"/>
              </w:rPr>
              <w:t>失语评估与训练系统</w:t>
            </w:r>
          </w:p>
        </w:tc>
        <w:tc>
          <w:tcPr>
            <w:tcW w:w="1793" w:type="dxa"/>
            <w:shd w:val="clear" w:color="auto" w:fill="auto"/>
            <w:vAlign w:val="center"/>
          </w:tcPr>
          <w:p w14:paraId="2D608E54"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6C40EBC1" w14:textId="77777777" w:rsidR="0058477C" w:rsidRPr="009336B5" w:rsidRDefault="0058477C" w:rsidP="00487DD5">
            <w:pPr>
              <w:pStyle w:val="afff1"/>
              <w:rPr>
                <w:rFonts w:cs="Times New Roman"/>
                <w:b w:val="0"/>
                <w:bCs/>
                <w:color w:val="auto"/>
                <w:szCs w:val="21"/>
              </w:rPr>
            </w:pPr>
            <w:r>
              <w:rPr>
                <w:rFonts w:cs="Times New Roman" w:hint="eastAsia"/>
                <w:b w:val="0"/>
                <w:bCs/>
                <w:color w:val="auto"/>
                <w:szCs w:val="21"/>
              </w:rPr>
              <w:t>套</w:t>
            </w:r>
          </w:p>
        </w:tc>
      </w:tr>
      <w:tr w:rsidR="0058477C" w:rsidRPr="009336B5" w14:paraId="1A04CB74" w14:textId="77777777" w:rsidTr="00BA036F">
        <w:trPr>
          <w:trHeight w:val="397"/>
          <w:jc w:val="center"/>
        </w:trPr>
        <w:tc>
          <w:tcPr>
            <w:tcW w:w="1550" w:type="dxa"/>
            <w:shd w:val="clear" w:color="auto" w:fill="auto"/>
            <w:noWrap/>
            <w:vAlign w:val="center"/>
          </w:tcPr>
          <w:p w14:paraId="6FD3E236"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58</w:t>
            </w:r>
          </w:p>
        </w:tc>
        <w:tc>
          <w:tcPr>
            <w:tcW w:w="3156" w:type="dxa"/>
            <w:shd w:val="clear" w:color="auto" w:fill="auto"/>
            <w:noWrap/>
            <w:vAlign w:val="center"/>
          </w:tcPr>
          <w:p w14:paraId="2E9A1B44" w14:textId="77777777" w:rsidR="0058477C" w:rsidRPr="009336B5" w:rsidRDefault="0058477C" w:rsidP="000F3E82">
            <w:pPr>
              <w:pStyle w:val="afff1"/>
              <w:rPr>
                <w:rFonts w:cs="Times New Roman"/>
                <w:b w:val="0"/>
                <w:bCs/>
                <w:szCs w:val="21"/>
              </w:rPr>
            </w:pPr>
            <w:r w:rsidRPr="009336B5">
              <w:rPr>
                <w:rFonts w:cs="Times New Roman"/>
                <w:b w:val="0"/>
                <w:bCs/>
                <w:szCs w:val="21"/>
              </w:rPr>
              <w:t>石蜡包埋机</w:t>
            </w:r>
          </w:p>
        </w:tc>
        <w:tc>
          <w:tcPr>
            <w:tcW w:w="1793" w:type="dxa"/>
            <w:shd w:val="clear" w:color="auto" w:fill="auto"/>
            <w:vAlign w:val="center"/>
          </w:tcPr>
          <w:p w14:paraId="6914DE09"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6096F368"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07F47233" w14:textId="77777777" w:rsidTr="00BA036F">
        <w:trPr>
          <w:trHeight w:val="397"/>
          <w:jc w:val="center"/>
        </w:trPr>
        <w:tc>
          <w:tcPr>
            <w:tcW w:w="1550" w:type="dxa"/>
            <w:shd w:val="clear" w:color="auto" w:fill="auto"/>
            <w:noWrap/>
            <w:vAlign w:val="center"/>
          </w:tcPr>
          <w:p w14:paraId="44FDDF7B"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59</w:t>
            </w:r>
          </w:p>
        </w:tc>
        <w:tc>
          <w:tcPr>
            <w:tcW w:w="3156" w:type="dxa"/>
            <w:shd w:val="clear" w:color="auto" w:fill="auto"/>
            <w:noWrap/>
            <w:vAlign w:val="center"/>
          </w:tcPr>
          <w:p w14:paraId="5A735051" w14:textId="77777777" w:rsidR="0058477C" w:rsidRPr="009336B5" w:rsidRDefault="0058477C" w:rsidP="000F3E82">
            <w:pPr>
              <w:pStyle w:val="afff1"/>
              <w:rPr>
                <w:rFonts w:cs="Times New Roman"/>
                <w:b w:val="0"/>
                <w:bCs/>
                <w:szCs w:val="21"/>
              </w:rPr>
            </w:pPr>
            <w:r w:rsidRPr="009336B5">
              <w:rPr>
                <w:rFonts w:cs="Times New Roman"/>
                <w:b w:val="0"/>
                <w:bCs/>
                <w:szCs w:val="21"/>
              </w:rPr>
              <w:t>视力筛查仪</w:t>
            </w:r>
          </w:p>
        </w:tc>
        <w:tc>
          <w:tcPr>
            <w:tcW w:w="1793" w:type="dxa"/>
            <w:shd w:val="clear" w:color="auto" w:fill="auto"/>
            <w:vAlign w:val="center"/>
          </w:tcPr>
          <w:p w14:paraId="14DD1D14"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01B14017"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25D6035A" w14:textId="77777777" w:rsidTr="00BA036F">
        <w:trPr>
          <w:trHeight w:val="397"/>
          <w:jc w:val="center"/>
        </w:trPr>
        <w:tc>
          <w:tcPr>
            <w:tcW w:w="1550" w:type="dxa"/>
            <w:shd w:val="clear" w:color="auto" w:fill="auto"/>
            <w:noWrap/>
            <w:vAlign w:val="center"/>
          </w:tcPr>
          <w:p w14:paraId="47CDB8B7"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60</w:t>
            </w:r>
          </w:p>
        </w:tc>
        <w:tc>
          <w:tcPr>
            <w:tcW w:w="3156" w:type="dxa"/>
            <w:shd w:val="clear" w:color="auto" w:fill="auto"/>
            <w:noWrap/>
            <w:vAlign w:val="center"/>
          </w:tcPr>
          <w:p w14:paraId="3A341911" w14:textId="77777777" w:rsidR="0058477C" w:rsidRPr="009336B5" w:rsidRDefault="0058477C" w:rsidP="000F3E82">
            <w:pPr>
              <w:pStyle w:val="afff1"/>
              <w:rPr>
                <w:rFonts w:cs="Times New Roman"/>
                <w:b w:val="0"/>
                <w:bCs/>
                <w:szCs w:val="21"/>
              </w:rPr>
            </w:pPr>
            <w:r w:rsidRPr="009336B5">
              <w:rPr>
                <w:rFonts w:cs="Times New Roman"/>
                <w:b w:val="0"/>
                <w:bCs/>
                <w:szCs w:val="21"/>
              </w:rPr>
              <w:t>手功能康复机器人</w:t>
            </w:r>
          </w:p>
        </w:tc>
        <w:tc>
          <w:tcPr>
            <w:tcW w:w="1793" w:type="dxa"/>
            <w:shd w:val="clear" w:color="auto" w:fill="auto"/>
            <w:vAlign w:val="center"/>
          </w:tcPr>
          <w:p w14:paraId="7BB26E80"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07460FBA"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0AB6F57C" w14:textId="77777777" w:rsidTr="00BA036F">
        <w:trPr>
          <w:trHeight w:val="397"/>
          <w:jc w:val="center"/>
        </w:trPr>
        <w:tc>
          <w:tcPr>
            <w:tcW w:w="1550" w:type="dxa"/>
            <w:shd w:val="clear" w:color="auto" w:fill="auto"/>
            <w:noWrap/>
            <w:vAlign w:val="center"/>
          </w:tcPr>
          <w:p w14:paraId="1E4B50B0"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61</w:t>
            </w:r>
          </w:p>
        </w:tc>
        <w:tc>
          <w:tcPr>
            <w:tcW w:w="3156" w:type="dxa"/>
            <w:shd w:val="clear" w:color="auto" w:fill="auto"/>
            <w:noWrap/>
            <w:vAlign w:val="center"/>
          </w:tcPr>
          <w:p w14:paraId="4A63443B" w14:textId="77777777" w:rsidR="0058477C" w:rsidRPr="009336B5" w:rsidRDefault="0058477C" w:rsidP="000F3E82">
            <w:pPr>
              <w:pStyle w:val="afff1"/>
              <w:rPr>
                <w:rFonts w:cs="Times New Roman"/>
                <w:b w:val="0"/>
                <w:bCs/>
                <w:szCs w:val="21"/>
              </w:rPr>
            </w:pPr>
            <w:r w:rsidRPr="009336B5">
              <w:rPr>
                <w:rFonts w:cs="Times New Roman"/>
                <w:b w:val="0"/>
                <w:bCs/>
                <w:szCs w:val="21"/>
              </w:rPr>
              <w:t>手术动力系统</w:t>
            </w:r>
          </w:p>
        </w:tc>
        <w:tc>
          <w:tcPr>
            <w:tcW w:w="1793" w:type="dxa"/>
            <w:shd w:val="clear" w:color="auto" w:fill="auto"/>
            <w:vAlign w:val="center"/>
          </w:tcPr>
          <w:p w14:paraId="5D3D7289"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195FC937"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套</w:t>
            </w:r>
          </w:p>
        </w:tc>
      </w:tr>
      <w:tr w:rsidR="0058477C" w:rsidRPr="009336B5" w14:paraId="3110A5B0" w14:textId="77777777" w:rsidTr="00BA036F">
        <w:trPr>
          <w:trHeight w:val="397"/>
          <w:jc w:val="center"/>
        </w:trPr>
        <w:tc>
          <w:tcPr>
            <w:tcW w:w="1550" w:type="dxa"/>
            <w:shd w:val="clear" w:color="auto" w:fill="auto"/>
            <w:noWrap/>
            <w:vAlign w:val="center"/>
          </w:tcPr>
          <w:p w14:paraId="27F459DC"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62</w:t>
            </w:r>
          </w:p>
        </w:tc>
        <w:tc>
          <w:tcPr>
            <w:tcW w:w="3156" w:type="dxa"/>
            <w:shd w:val="clear" w:color="auto" w:fill="auto"/>
            <w:noWrap/>
            <w:vAlign w:val="center"/>
          </w:tcPr>
          <w:p w14:paraId="64280F28" w14:textId="77777777" w:rsidR="0058477C" w:rsidRPr="009336B5" w:rsidRDefault="0058477C" w:rsidP="000F3E82">
            <w:pPr>
              <w:pStyle w:val="afff1"/>
              <w:rPr>
                <w:rFonts w:cs="Times New Roman"/>
                <w:b w:val="0"/>
                <w:bCs/>
                <w:szCs w:val="21"/>
              </w:rPr>
            </w:pPr>
            <w:r w:rsidRPr="009336B5">
              <w:rPr>
                <w:rFonts w:cs="Times New Roman"/>
                <w:b w:val="0"/>
                <w:bCs/>
                <w:szCs w:val="21"/>
              </w:rPr>
              <w:t>手术显微镜</w:t>
            </w:r>
          </w:p>
        </w:tc>
        <w:tc>
          <w:tcPr>
            <w:tcW w:w="1793" w:type="dxa"/>
            <w:shd w:val="clear" w:color="auto" w:fill="auto"/>
            <w:vAlign w:val="center"/>
          </w:tcPr>
          <w:p w14:paraId="6FDA613F" w14:textId="77777777" w:rsidR="0058477C" w:rsidRPr="009336B5" w:rsidRDefault="0058477C" w:rsidP="000F3E8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27D1A76C"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7948708E" w14:textId="77777777" w:rsidTr="00BA036F">
        <w:trPr>
          <w:trHeight w:val="397"/>
          <w:jc w:val="center"/>
        </w:trPr>
        <w:tc>
          <w:tcPr>
            <w:tcW w:w="1550" w:type="dxa"/>
            <w:shd w:val="clear" w:color="auto" w:fill="auto"/>
            <w:noWrap/>
            <w:vAlign w:val="center"/>
          </w:tcPr>
          <w:p w14:paraId="66B12767"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63</w:t>
            </w:r>
          </w:p>
        </w:tc>
        <w:tc>
          <w:tcPr>
            <w:tcW w:w="3156" w:type="dxa"/>
            <w:shd w:val="clear" w:color="auto" w:fill="auto"/>
            <w:noWrap/>
            <w:vAlign w:val="center"/>
          </w:tcPr>
          <w:p w14:paraId="35418BC9" w14:textId="77777777" w:rsidR="0058477C" w:rsidRPr="009336B5" w:rsidRDefault="0058477C" w:rsidP="000F3E82">
            <w:pPr>
              <w:pStyle w:val="afff1"/>
              <w:rPr>
                <w:rFonts w:cs="Times New Roman"/>
                <w:b w:val="0"/>
                <w:bCs/>
                <w:szCs w:val="21"/>
              </w:rPr>
            </w:pPr>
            <w:r w:rsidRPr="009336B5">
              <w:rPr>
                <w:rFonts w:cs="Times New Roman"/>
                <w:b w:val="0"/>
                <w:bCs/>
                <w:szCs w:val="21"/>
              </w:rPr>
              <w:t>数码恒温解冻箱</w:t>
            </w:r>
          </w:p>
        </w:tc>
        <w:tc>
          <w:tcPr>
            <w:tcW w:w="1793" w:type="dxa"/>
            <w:shd w:val="clear" w:color="auto" w:fill="auto"/>
            <w:vAlign w:val="center"/>
          </w:tcPr>
          <w:p w14:paraId="2E9C710B"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42A9705D"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62C3288B" w14:textId="77777777" w:rsidTr="00BA036F">
        <w:trPr>
          <w:trHeight w:val="397"/>
          <w:jc w:val="center"/>
        </w:trPr>
        <w:tc>
          <w:tcPr>
            <w:tcW w:w="1550" w:type="dxa"/>
            <w:shd w:val="clear" w:color="auto" w:fill="auto"/>
            <w:noWrap/>
            <w:vAlign w:val="center"/>
          </w:tcPr>
          <w:p w14:paraId="6B12F071"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64</w:t>
            </w:r>
          </w:p>
        </w:tc>
        <w:tc>
          <w:tcPr>
            <w:tcW w:w="3156" w:type="dxa"/>
            <w:shd w:val="clear" w:color="auto" w:fill="auto"/>
            <w:noWrap/>
            <w:vAlign w:val="center"/>
          </w:tcPr>
          <w:p w14:paraId="509F1ECE" w14:textId="77777777" w:rsidR="0058477C" w:rsidRPr="009336B5" w:rsidRDefault="0058477C" w:rsidP="000F3E82">
            <w:pPr>
              <w:pStyle w:val="afff1"/>
              <w:rPr>
                <w:rFonts w:cs="Times New Roman"/>
                <w:b w:val="0"/>
                <w:bCs/>
                <w:szCs w:val="21"/>
              </w:rPr>
            </w:pPr>
            <w:r w:rsidRPr="009336B5">
              <w:rPr>
                <w:rFonts w:cs="Times New Roman"/>
                <w:b w:val="0"/>
                <w:bCs/>
                <w:szCs w:val="21"/>
              </w:rPr>
              <w:t>数显式洗胃机</w:t>
            </w:r>
          </w:p>
        </w:tc>
        <w:tc>
          <w:tcPr>
            <w:tcW w:w="1793" w:type="dxa"/>
            <w:shd w:val="clear" w:color="auto" w:fill="auto"/>
            <w:vAlign w:val="center"/>
          </w:tcPr>
          <w:p w14:paraId="036D9324" w14:textId="77777777" w:rsidR="0058477C" w:rsidRPr="009336B5" w:rsidRDefault="0058477C" w:rsidP="000F3E82">
            <w:pPr>
              <w:pStyle w:val="afff1"/>
              <w:rPr>
                <w:rFonts w:cs="Times New Roman"/>
                <w:b w:val="0"/>
                <w:bCs/>
                <w:szCs w:val="21"/>
              </w:rPr>
            </w:pPr>
            <w:r w:rsidRPr="009336B5">
              <w:rPr>
                <w:rFonts w:cs="Times New Roman"/>
                <w:b w:val="0"/>
                <w:bCs/>
                <w:szCs w:val="21"/>
              </w:rPr>
              <w:t>4</w:t>
            </w:r>
          </w:p>
        </w:tc>
        <w:tc>
          <w:tcPr>
            <w:tcW w:w="1793" w:type="dxa"/>
            <w:shd w:val="clear" w:color="auto" w:fill="auto"/>
            <w:noWrap/>
            <w:vAlign w:val="center"/>
          </w:tcPr>
          <w:p w14:paraId="1DB27870"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4840D833" w14:textId="77777777" w:rsidTr="00BA036F">
        <w:trPr>
          <w:trHeight w:val="397"/>
          <w:jc w:val="center"/>
        </w:trPr>
        <w:tc>
          <w:tcPr>
            <w:tcW w:w="1550" w:type="dxa"/>
            <w:shd w:val="clear" w:color="auto" w:fill="auto"/>
            <w:noWrap/>
            <w:vAlign w:val="center"/>
          </w:tcPr>
          <w:p w14:paraId="73F73DC0"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65</w:t>
            </w:r>
          </w:p>
        </w:tc>
        <w:tc>
          <w:tcPr>
            <w:tcW w:w="3156" w:type="dxa"/>
            <w:shd w:val="clear" w:color="auto" w:fill="auto"/>
            <w:noWrap/>
            <w:vAlign w:val="center"/>
          </w:tcPr>
          <w:p w14:paraId="6F08E61C" w14:textId="77777777" w:rsidR="0058477C" w:rsidRPr="009336B5" w:rsidRDefault="0058477C" w:rsidP="000F3E82">
            <w:pPr>
              <w:pStyle w:val="afff1"/>
              <w:rPr>
                <w:rFonts w:cs="Times New Roman"/>
                <w:b w:val="0"/>
                <w:bCs/>
                <w:szCs w:val="21"/>
              </w:rPr>
            </w:pPr>
            <w:r w:rsidRPr="009336B5">
              <w:rPr>
                <w:rFonts w:cs="Times New Roman"/>
                <w:b w:val="0"/>
                <w:bCs/>
                <w:szCs w:val="21"/>
              </w:rPr>
              <w:t>数字</w:t>
            </w:r>
            <w:r w:rsidRPr="009336B5">
              <w:rPr>
                <w:rFonts w:cs="Times New Roman"/>
                <w:b w:val="0"/>
                <w:bCs/>
                <w:szCs w:val="21"/>
              </w:rPr>
              <w:t>OT</w:t>
            </w:r>
            <w:r w:rsidRPr="009336B5">
              <w:rPr>
                <w:rFonts w:cs="Times New Roman"/>
                <w:b w:val="0"/>
                <w:bCs/>
                <w:szCs w:val="21"/>
              </w:rPr>
              <w:t>评估与训练系统</w:t>
            </w:r>
          </w:p>
        </w:tc>
        <w:tc>
          <w:tcPr>
            <w:tcW w:w="1793" w:type="dxa"/>
            <w:shd w:val="clear" w:color="auto" w:fill="auto"/>
            <w:vAlign w:val="center"/>
          </w:tcPr>
          <w:p w14:paraId="4370A7A6" w14:textId="77777777" w:rsidR="0058477C" w:rsidRPr="009336B5" w:rsidRDefault="0058477C" w:rsidP="000F3E8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53DC5F4C"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套</w:t>
            </w:r>
          </w:p>
        </w:tc>
      </w:tr>
      <w:tr w:rsidR="0058477C" w:rsidRPr="009336B5" w14:paraId="52FA40BE" w14:textId="77777777" w:rsidTr="00BA036F">
        <w:trPr>
          <w:trHeight w:val="397"/>
          <w:jc w:val="center"/>
        </w:trPr>
        <w:tc>
          <w:tcPr>
            <w:tcW w:w="1550" w:type="dxa"/>
            <w:shd w:val="clear" w:color="auto" w:fill="auto"/>
            <w:noWrap/>
            <w:vAlign w:val="center"/>
          </w:tcPr>
          <w:p w14:paraId="7AB30473"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66</w:t>
            </w:r>
          </w:p>
        </w:tc>
        <w:tc>
          <w:tcPr>
            <w:tcW w:w="3156" w:type="dxa"/>
            <w:shd w:val="clear" w:color="auto" w:fill="auto"/>
            <w:noWrap/>
            <w:vAlign w:val="center"/>
          </w:tcPr>
          <w:p w14:paraId="40BEAD82" w14:textId="77777777" w:rsidR="0058477C" w:rsidRPr="009336B5" w:rsidRDefault="0058477C" w:rsidP="000F3E82">
            <w:pPr>
              <w:pStyle w:val="afff1"/>
              <w:rPr>
                <w:rFonts w:cs="Times New Roman"/>
                <w:b w:val="0"/>
                <w:bCs/>
                <w:szCs w:val="21"/>
              </w:rPr>
            </w:pPr>
            <w:r w:rsidRPr="009336B5">
              <w:rPr>
                <w:rFonts w:cs="Times New Roman"/>
                <w:b w:val="0"/>
                <w:bCs/>
                <w:szCs w:val="21"/>
              </w:rPr>
              <w:t>数字化平板血管造影系统</w:t>
            </w:r>
          </w:p>
        </w:tc>
        <w:tc>
          <w:tcPr>
            <w:tcW w:w="1793" w:type="dxa"/>
            <w:shd w:val="clear" w:color="auto" w:fill="auto"/>
            <w:vAlign w:val="center"/>
          </w:tcPr>
          <w:p w14:paraId="6E132645" w14:textId="77777777" w:rsidR="0058477C" w:rsidRPr="009336B5" w:rsidRDefault="0058477C" w:rsidP="000F3E82">
            <w:pPr>
              <w:pStyle w:val="afff1"/>
              <w:rPr>
                <w:rFonts w:cs="Times New Roman"/>
                <w:b w:val="0"/>
                <w:bCs/>
                <w:szCs w:val="21"/>
              </w:rPr>
            </w:pPr>
            <w:r w:rsidRPr="009336B5">
              <w:rPr>
                <w:rFonts w:cs="Times New Roman"/>
                <w:b w:val="0"/>
                <w:bCs/>
                <w:szCs w:val="21"/>
              </w:rPr>
              <w:t>4</w:t>
            </w:r>
          </w:p>
        </w:tc>
        <w:tc>
          <w:tcPr>
            <w:tcW w:w="1793" w:type="dxa"/>
            <w:shd w:val="clear" w:color="auto" w:fill="auto"/>
            <w:noWrap/>
            <w:vAlign w:val="center"/>
          </w:tcPr>
          <w:p w14:paraId="6FB0214C"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套</w:t>
            </w:r>
          </w:p>
        </w:tc>
      </w:tr>
      <w:tr w:rsidR="0058477C" w:rsidRPr="009336B5" w14:paraId="274950FB" w14:textId="77777777" w:rsidTr="00BA036F">
        <w:trPr>
          <w:trHeight w:val="397"/>
          <w:jc w:val="center"/>
        </w:trPr>
        <w:tc>
          <w:tcPr>
            <w:tcW w:w="1550" w:type="dxa"/>
            <w:shd w:val="clear" w:color="auto" w:fill="auto"/>
            <w:noWrap/>
            <w:vAlign w:val="center"/>
          </w:tcPr>
          <w:p w14:paraId="659294A9"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67</w:t>
            </w:r>
          </w:p>
        </w:tc>
        <w:tc>
          <w:tcPr>
            <w:tcW w:w="3156" w:type="dxa"/>
            <w:shd w:val="clear" w:color="auto" w:fill="auto"/>
            <w:noWrap/>
            <w:vAlign w:val="center"/>
          </w:tcPr>
          <w:p w14:paraId="435DF6DA" w14:textId="77777777" w:rsidR="0058477C" w:rsidRPr="009336B5" w:rsidRDefault="0058477C" w:rsidP="000F3E82">
            <w:pPr>
              <w:pStyle w:val="afff1"/>
              <w:rPr>
                <w:rFonts w:cs="Times New Roman"/>
                <w:b w:val="0"/>
                <w:bCs/>
                <w:szCs w:val="21"/>
              </w:rPr>
            </w:pPr>
            <w:r w:rsidRPr="009336B5">
              <w:rPr>
                <w:rFonts w:cs="Times New Roman"/>
                <w:b w:val="0"/>
                <w:bCs/>
                <w:szCs w:val="21"/>
              </w:rPr>
              <w:t>数字乳腺机系统</w:t>
            </w:r>
          </w:p>
        </w:tc>
        <w:tc>
          <w:tcPr>
            <w:tcW w:w="1793" w:type="dxa"/>
            <w:shd w:val="clear" w:color="auto" w:fill="auto"/>
            <w:vAlign w:val="center"/>
          </w:tcPr>
          <w:p w14:paraId="06D3F2C6"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0C1546C9"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套</w:t>
            </w:r>
          </w:p>
        </w:tc>
      </w:tr>
      <w:tr w:rsidR="0058477C" w:rsidRPr="009336B5" w14:paraId="54BD6DFF" w14:textId="77777777" w:rsidTr="00BA036F">
        <w:trPr>
          <w:trHeight w:val="397"/>
          <w:jc w:val="center"/>
        </w:trPr>
        <w:tc>
          <w:tcPr>
            <w:tcW w:w="1550" w:type="dxa"/>
            <w:shd w:val="clear" w:color="auto" w:fill="auto"/>
            <w:noWrap/>
            <w:vAlign w:val="center"/>
          </w:tcPr>
          <w:p w14:paraId="42B47D5B"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68</w:t>
            </w:r>
          </w:p>
        </w:tc>
        <w:tc>
          <w:tcPr>
            <w:tcW w:w="3156" w:type="dxa"/>
            <w:shd w:val="clear" w:color="auto" w:fill="auto"/>
            <w:noWrap/>
            <w:vAlign w:val="center"/>
          </w:tcPr>
          <w:p w14:paraId="2139F389" w14:textId="77777777" w:rsidR="0058477C" w:rsidRPr="009336B5" w:rsidRDefault="0058477C" w:rsidP="000F3E82">
            <w:pPr>
              <w:pStyle w:val="afff1"/>
              <w:rPr>
                <w:rFonts w:cs="Times New Roman"/>
                <w:b w:val="0"/>
                <w:bCs/>
                <w:szCs w:val="21"/>
              </w:rPr>
            </w:pPr>
            <w:r w:rsidRPr="009336B5">
              <w:rPr>
                <w:rFonts w:cs="Times New Roman"/>
                <w:b w:val="0"/>
                <w:bCs/>
                <w:szCs w:val="21"/>
              </w:rPr>
              <w:t>双目显微镜</w:t>
            </w:r>
          </w:p>
        </w:tc>
        <w:tc>
          <w:tcPr>
            <w:tcW w:w="1793" w:type="dxa"/>
            <w:shd w:val="clear" w:color="auto" w:fill="auto"/>
            <w:vAlign w:val="center"/>
          </w:tcPr>
          <w:p w14:paraId="4740A2B0" w14:textId="77777777" w:rsidR="0058477C" w:rsidRPr="009336B5" w:rsidRDefault="0058477C" w:rsidP="000F3E82">
            <w:pPr>
              <w:pStyle w:val="afff1"/>
              <w:rPr>
                <w:rFonts w:cs="Times New Roman"/>
                <w:b w:val="0"/>
                <w:bCs/>
                <w:szCs w:val="21"/>
              </w:rPr>
            </w:pPr>
            <w:r w:rsidRPr="009336B5">
              <w:rPr>
                <w:rFonts w:cs="Times New Roman"/>
                <w:b w:val="0"/>
                <w:bCs/>
                <w:szCs w:val="21"/>
              </w:rPr>
              <w:t>5</w:t>
            </w:r>
          </w:p>
        </w:tc>
        <w:tc>
          <w:tcPr>
            <w:tcW w:w="1793" w:type="dxa"/>
            <w:shd w:val="clear" w:color="auto" w:fill="auto"/>
            <w:noWrap/>
            <w:vAlign w:val="center"/>
          </w:tcPr>
          <w:p w14:paraId="15AE2490"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49E24193" w14:textId="77777777" w:rsidTr="00BA036F">
        <w:trPr>
          <w:trHeight w:val="397"/>
          <w:jc w:val="center"/>
        </w:trPr>
        <w:tc>
          <w:tcPr>
            <w:tcW w:w="1550" w:type="dxa"/>
            <w:shd w:val="clear" w:color="auto" w:fill="auto"/>
            <w:noWrap/>
            <w:vAlign w:val="center"/>
          </w:tcPr>
          <w:p w14:paraId="0231A6A2"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69</w:t>
            </w:r>
          </w:p>
        </w:tc>
        <w:tc>
          <w:tcPr>
            <w:tcW w:w="3156" w:type="dxa"/>
            <w:shd w:val="clear" w:color="auto" w:fill="auto"/>
            <w:noWrap/>
            <w:vAlign w:val="center"/>
          </w:tcPr>
          <w:p w14:paraId="45D243E8" w14:textId="77777777" w:rsidR="0058477C" w:rsidRPr="009336B5" w:rsidRDefault="0058477C" w:rsidP="000F3E82">
            <w:pPr>
              <w:pStyle w:val="afff1"/>
              <w:rPr>
                <w:rFonts w:cs="Times New Roman"/>
                <w:b w:val="0"/>
                <w:bCs/>
                <w:szCs w:val="21"/>
              </w:rPr>
            </w:pPr>
            <w:r w:rsidRPr="009336B5">
              <w:rPr>
                <w:rFonts w:cs="Times New Roman"/>
                <w:b w:val="0"/>
                <w:bCs/>
                <w:szCs w:val="21"/>
              </w:rPr>
              <w:t>睡眠呼吸检测仪</w:t>
            </w:r>
          </w:p>
        </w:tc>
        <w:tc>
          <w:tcPr>
            <w:tcW w:w="1793" w:type="dxa"/>
            <w:shd w:val="clear" w:color="auto" w:fill="auto"/>
            <w:vAlign w:val="center"/>
          </w:tcPr>
          <w:p w14:paraId="2E83F7D2" w14:textId="77777777" w:rsidR="0058477C" w:rsidRPr="009336B5" w:rsidRDefault="0058477C" w:rsidP="000F3E82">
            <w:pPr>
              <w:pStyle w:val="afff1"/>
              <w:rPr>
                <w:rFonts w:cs="Times New Roman"/>
                <w:b w:val="0"/>
                <w:bCs/>
                <w:szCs w:val="21"/>
              </w:rPr>
            </w:pPr>
            <w:r w:rsidRPr="009336B5">
              <w:rPr>
                <w:rFonts w:cs="Times New Roman"/>
                <w:b w:val="0"/>
                <w:bCs/>
                <w:szCs w:val="21"/>
              </w:rPr>
              <w:t>10</w:t>
            </w:r>
          </w:p>
        </w:tc>
        <w:tc>
          <w:tcPr>
            <w:tcW w:w="1793" w:type="dxa"/>
            <w:shd w:val="clear" w:color="auto" w:fill="auto"/>
            <w:noWrap/>
            <w:vAlign w:val="center"/>
          </w:tcPr>
          <w:p w14:paraId="17C70A49"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11FE9A9A" w14:textId="77777777" w:rsidTr="00BA036F">
        <w:trPr>
          <w:trHeight w:val="397"/>
          <w:jc w:val="center"/>
        </w:trPr>
        <w:tc>
          <w:tcPr>
            <w:tcW w:w="1550" w:type="dxa"/>
            <w:shd w:val="clear" w:color="auto" w:fill="auto"/>
            <w:noWrap/>
            <w:vAlign w:val="center"/>
          </w:tcPr>
          <w:p w14:paraId="07FA80F1"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70</w:t>
            </w:r>
          </w:p>
        </w:tc>
        <w:tc>
          <w:tcPr>
            <w:tcW w:w="3156" w:type="dxa"/>
            <w:shd w:val="clear" w:color="auto" w:fill="auto"/>
            <w:noWrap/>
            <w:vAlign w:val="center"/>
          </w:tcPr>
          <w:p w14:paraId="30315D8A" w14:textId="77777777" w:rsidR="0058477C" w:rsidRPr="009336B5" w:rsidRDefault="0058477C" w:rsidP="000F3E82">
            <w:pPr>
              <w:pStyle w:val="afff1"/>
              <w:rPr>
                <w:rFonts w:cs="Times New Roman"/>
                <w:b w:val="0"/>
                <w:bCs/>
                <w:szCs w:val="21"/>
              </w:rPr>
            </w:pPr>
            <w:r w:rsidRPr="009336B5">
              <w:rPr>
                <w:rFonts w:cs="Times New Roman"/>
                <w:b w:val="0"/>
                <w:bCs/>
                <w:szCs w:val="21"/>
              </w:rPr>
              <w:t>胎儿多普勒</w:t>
            </w:r>
          </w:p>
        </w:tc>
        <w:tc>
          <w:tcPr>
            <w:tcW w:w="1793" w:type="dxa"/>
            <w:shd w:val="clear" w:color="auto" w:fill="auto"/>
            <w:vAlign w:val="center"/>
          </w:tcPr>
          <w:p w14:paraId="70DE559D"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1C876A1D"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30BBF3F5" w14:textId="77777777" w:rsidTr="00BA036F">
        <w:trPr>
          <w:trHeight w:val="397"/>
          <w:jc w:val="center"/>
        </w:trPr>
        <w:tc>
          <w:tcPr>
            <w:tcW w:w="1550" w:type="dxa"/>
            <w:shd w:val="clear" w:color="auto" w:fill="auto"/>
            <w:noWrap/>
            <w:vAlign w:val="center"/>
          </w:tcPr>
          <w:p w14:paraId="6F7DC508"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71</w:t>
            </w:r>
          </w:p>
        </w:tc>
        <w:tc>
          <w:tcPr>
            <w:tcW w:w="3156" w:type="dxa"/>
            <w:shd w:val="clear" w:color="auto" w:fill="auto"/>
            <w:noWrap/>
            <w:vAlign w:val="center"/>
          </w:tcPr>
          <w:p w14:paraId="46FCC1DC" w14:textId="77777777" w:rsidR="0058477C" w:rsidRPr="009336B5" w:rsidRDefault="0058477C" w:rsidP="000F3E82">
            <w:pPr>
              <w:pStyle w:val="afff1"/>
              <w:rPr>
                <w:rFonts w:cs="Times New Roman"/>
                <w:b w:val="0"/>
                <w:bCs/>
                <w:szCs w:val="21"/>
              </w:rPr>
            </w:pPr>
            <w:r w:rsidRPr="009336B5">
              <w:rPr>
                <w:rFonts w:cs="Times New Roman"/>
                <w:b w:val="0"/>
                <w:bCs/>
                <w:szCs w:val="21"/>
              </w:rPr>
              <w:t>碳</w:t>
            </w:r>
            <w:r w:rsidRPr="009336B5">
              <w:rPr>
                <w:rFonts w:cs="Times New Roman"/>
                <w:b w:val="0"/>
                <w:bCs/>
                <w:szCs w:val="21"/>
              </w:rPr>
              <w:t>13</w:t>
            </w:r>
            <w:r w:rsidRPr="009336B5">
              <w:rPr>
                <w:rFonts w:cs="Times New Roman"/>
                <w:b w:val="0"/>
                <w:bCs/>
                <w:szCs w:val="21"/>
              </w:rPr>
              <w:t>呼气检测仪</w:t>
            </w:r>
          </w:p>
        </w:tc>
        <w:tc>
          <w:tcPr>
            <w:tcW w:w="1793" w:type="dxa"/>
            <w:shd w:val="clear" w:color="auto" w:fill="auto"/>
            <w:vAlign w:val="center"/>
          </w:tcPr>
          <w:p w14:paraId="69A5FBCC" w14:textId="77777777" w:rsidR="0058477C" w:rsidRPr="009336B5" w:rsidRDefault="0058477C" w:rsidP="000F3E82">
            <w:pPr>
              <w:pStyle w:val="afff1"/>
              <w:rPr>
                <w:rFonts w:cs="Times New Roman"/>
                <w:b w:val="0"/>
                <w:bCs/>
                <w:szCs w:val="21"/>
              </w:rPr>
            </w:pPr>
            <w:r w:rsidRPr="009336B5">
              <w:rPr>
                <w:rFonts w:cs="Times New Roman"/>
                <w:b w:val="0"/>
                <w:bCs/>
                <w:szCs w:val="21"/>
              </w:rPr>
              <w:t>3</w:t>
            </w:r>
          </w:p>
        </w:tc>
        <w:tc>
          <w:tcPr>
            <w:tcW w:w="1793" w:type="dxa"/>
            <w:shd w:val="clear" w:color="auto" w:fill="auto"/>
            <w:noWrap/>
            <w:vAlign w:val="center"/>
          </w:tcPr>
          <w:p w14:paraId="1FB9AA03"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5A627905" w14:textId="77777777" w:rsidTr="00BA036F">
        <w:trPr>
          <w:trHeight w:val="397"/>
          <w:jc w:val="center"/>
        </w:trPr>
        <w:tc>
          <w:tcPr>
            <w:tcW w:w="1550" w:type="dxa"/>
            <w:shd w:val="clear" w:color="auto" w:fill="auto"/>
            <w:noWrap/>
            <w:vAlign w:val="center"/>
          </w:tcPr>
          <w:p w14:paraId="358AC0B1"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72</w:t>
            </w:r>
          </w:p>
        </w:tc>
        <w:tc>
          <w:tcPr>
            <w:tcW w:w="3156" w:type="dxa"/>
            <w:shd w:val="clear" w:color="auto" w:fill="auto"/>
            <w:noWrap/>
            <w:vAlign w:val="center"/>
          </w:tcPr>
          <w:p w14:paraId="270F131B" w14:textId="77777777" w:rsidR="0058477C" w:rsidRPr="009336B5" w:rsidRDefault="0058477C" w:rsidP="000F3E82">
            <w:pPr>
              <w:pStyle w:val="afff1"/>
              <w:rPr>
                <w:rFonts w:cs="Times New Roman"/>
                <w:b w:val="0"/>
                <w:bCs/>
                <w:szCs w:val="21"/>
              </w:rPr>
            </w:pPr>
            <w:r w:rsidRPr="009336B5">
              <w:rPr>
                <w:rFonts w:cs="Times New Roman"/>
                <w:b w:val="0"/>
                <w:bCs/>
                <w:szCs w:val="21"/>
              </w:rPr>
              <w:t>体感感统训练系统</w:t>
            </w:r>
          </w:p>
        </w:tc>
        <w:tc>
          <w:tcPr>
            <w:tcW w:w="1793" w:type="dxa"/>
            <w:shd w:val="clear" w:color="auto" w:fill="auto"/>
            <w:vAlign w:val="center"/>
          </w:tcPr>
          <w:p w14:paraId="085CAD42"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666F6429"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套</w:t>
            </w:r>
          </w:p>
        </w:tc>
      </w:tr>
      <w:tr w:rsidR="0058477C" w:rsidRPr="009336B5" w14:paraId="3B0C2A3F" w14:textId="77777777" w:rsidTr="00BA036F">
        <w:trPr>
          <w:trHeight w:val="397"/>
          <w:jc w:val="center"/>
        </w:trPr>
        <w:tc>
          <w:tcPr>
            <w:tcW w:w="1550" w:type="dxa"/>
            <w:shd w:val="clear" w:color="auto" w:fill="auto"/>
            <w:noWrap/>
            <w:vAlign w:val="center"/>
          </w:tcPr>
          <w:p w14:paraId="0EC9A5E3"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73</w:t>
            </w:r>
          </w:p>
        </w:tc>
        <w:tc>
          <w:tcPr>
            <w:tcW w:w="3156" w:type="dxa"/>
            <w:shd w:val="clear" w:color="auto" w:fill="auto"/>
            <w:noWrap/>
            <w:vAlign w:val="center"/>
          </w:tcPr>
          <w:p w14:paraId="68EDAC9C" w14:textId="77777777" w:rsidR="0058477C" w:rsidRPr="009336B5" w:rsidRDefault="0058477C" w:rsidP="000F3E82">
            <w:pPr>
              <w:pStyle w:val="afff1"/>
              <w:rPr>
                <w:rFonts w:cs="Times New Roman"/>
                <w:b w:val="0"/>
                <w:bCs/>
                <w:szCs w:val="21"/>
              </w:rPr>
            </w:pPr>
            <w:r w:rsidRPr="009336B5">
              <w:rPr>
                <w:rFonts w:cs="Times New Roman"/>
                <w:b w:val="0"/>
                <w:bCs/>
                <w:szCs w:val="21"/>
              </w:rPr>
              <w:t>体外冲击波碎石机</w:t>
            </w:r>
          </w:p>
        </w:tc>
        <w:tc>
          <w:tcPr>
            <w:tcW w:w="1793" w:type="dxa"/>
            <w:shd w:val="clear" w:color="auto" w:fill="auto"/>
            <w:vAlign w:val="center"/>
          </w:tcPr>
          <w:p w14:paraId="0103D0E4"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0A7163BE"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3E6C32FF" w14:textId="77777777" w:rsidTr="00BA036F">
        <w:trPr>
          <w:trHeight w:val="397"/>
          <w:jc w:val="center"/>
        </w:trPr>
        <w:tc>
          <w:tcPr>
            <w:tcW w:w="1550" w:type="dxa"/>
            <w:shd w:val="clear" w:color="auto" w:fill="auto"/>
            <w:noWrap/>
            <w:vAlign w:val="center"/>
          </w:tcPr>
          <w:p w14:paraId="5CBD7708"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74</w:t>
            </w:r>
          </w:p>
        </w:tc>
        <w:tc>
          <w:tcPr>
            <w:tcW w:w="3156" w:type="dxa"/>
            <w:shd w:val="clear" w:color="auto" w:fill="auto"/>
            <w:noWrap/>
            <w:vAlign w:val="center"/>
          </w:tcPr>
          <w:p w14:paraId="6B8C62A4" w14:textId="77777777" w:rsidR="0058477C" w:rsidRPr="009336B5" w:rsidRDefault="0058477C" w:rsidP="000F3E82">
            <w:pPr>
              <w:pStyle w:val="afff1"/>
              <w:rPr>
                <w:rFonts w:cs="Times New Roman"/>
                <w:b w:val="0"/>
                <w:bCs/>
                <w:szCs w:val="21"/>
              </w:rPr>
            </w:pPr>
            <w:r w:rsidRPr="009336B5">
              <w:rPr>
                <w:rFonts w:cs="Times New Roman"/>
                <w:b w:val="0"/>
                <w:bCs/>
                <w:szCs w:val="21"/>
              </w:rPr>
              <w:t>体外物理振动排石机</w:t>
            </w:r>
          </w:p>
        </w:tc>
        <w:tc>
          <w:tcPr>
            <w:tcW w:w="1793" w:type="dxa"/>
            <w:shd w:val="clear" w:color="auto" w:fill="auto"/>
            <w:vAlign w:val="center"/>
          </w:tcPr>
          <w:p w14:paraId="03B12DA2"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3F3063A9"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258F0D1F" w14:textId="77777777" w:rsidTr="00BA036F">
        <w:trPr>
          <w:trHeight w:val="397"/>
          <w:jc w:val="center"/>
        </w:trPr>
        <w:tc>
          <w:tcPr>
            <w:tcW w:w="1550" w:type="dxa"/>
            <w:shd w:val="clear" w:color="auto" w:fill="auto"/>
            <w:noWrap/>
            <w:vAlign w:val="center"/>
          </w:tcPr>
          <w:p w14:paraId="57ED29FE"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75</w:t>
            </w:r>
          </w:p>
        </w:tc>
        <w:tc>
          <w:tcPr>
            <w:tcW w:w="3156" w:type="dxa"/>
            <w:shd w:val="clear" w:color="auto" w:fill="auto"/>
            <w:noWrap/>
            <w:vAlign w:val="center"/>
          </w:tcPr>
          <w:p w14:paraId="4070C872" w14:textId="77777777" w:rsidR="0058477C" w:rsidRPr="009336B5" w:rsidRDefault="0058477C" w:rsidP="000F3E82">
            <w:pPr>
              <w:pStyle w:val="afff1"/>
              <w:rPr>
                <w:rFonts w:cs="Times New Roman"/>
                <w:b w:val="0"/>
                <w:bCs/>
                <w:szCs w:val="21"/>
              </w:rPr>
            </w:pPr>
            <w:r w:rsidRPr="009336B5">
              <w:rPr>
                <w:rFonts w:cs="Times New Roman"/>
                <w:b w:val="0"/>
                <w:bCs/>
                <w:szCs w:val="21"/>
              </w:rPr>
              <w:t>天策移动柜</w:t>
            </w:r>
          </w:p>
        </w:tc>
        <w:tc>
          <w:tcPr>
            <w:tcW w:w="1793" w:type="dxa"/>
            <w:shd w:val="clear" w:color="auto" w:fill="auto"/>
            <w:vAlign w:val="center"/>
          </w:tcPr>
          <w:p w14:paraId="41C688B8" w14:textId="77777777" w:rsidR="0058477C" w:rsidRPr="009336B5" w:rsidRDefault="0058477C" w:rsidP="000F3E82">
            <w:pPr>
              <w:pStyle w:val="afff1"/>
              <w:rPr>
                <w:rFonts w:cs="Times New Roman"/>
                <w:b w:val="0"/>
                <w:bCs/>
                <w:szCs w:val="21"/>
              </w:rPr>
            </w:pPr>
            <w:r w:rsidRPr="009336B5">
              <w:rPr>
                <w:rFonts w:cs="Times New Roman"/>
                <w:b w:val="0"/>
                <w:bCs/>
                <w:szCs w:val="21"/>
              </w:rPr>
              <w:t>6</w:t>
            </w:r>
          </w:p>
        </w:tc>
        <w:tc>
          <w:tcPr>
            <w:tcW w:w="1793" w:type="dxa"/>
            <w:shd w:val="clear" w:color="auto" w:fill="auto"/>
            <w:noWrap/>
            <w:vAlign w:val="center"/>
          </w:tcPr>
          <w:p w14:paraId="7877C35F"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12B444F6" w14:textId="77777777" w:rsidTr="00BA036F">
        <w:trPr>
          <w:trHeight w:val="397"/>
          <w:jc w:val="center"/>
        </w:trPr>
        <w:tc>
          <w:tcPr>
            <w:tcW w:w="1550" w:type="dxa"/>
            <w:shd w:val="clear" w:color="auto" w:fill="auto"/>
            <w:noWrap/>
            <w:vAlign w:val="center"/>
          </w:tcPr>
          <w:p w14:paraId="7BF7309B"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76</w:t>
            </w:r>
          </w:p>
        </w:tc>
        <w:tc>
          <w:tcPr>
            <w:tcW w:w="3156" w:type="dxa"/>
            <w:shd w:val="clear" w:color="auto" w:fill="auto"/>
            <w:noWrap/>
            <w:vAlign w:val="center"/>
          </w:tcPr>
          <w:p w14:paraId="55109C0C" w14:textId="77777777" w:rsidR="0058477C" w:rsidRPr="009336B5" w:rsidRDefault="0058477C" w:rsidP="000F3E82">
            <w:pPr>
              <w:pStyle w:val="afff1"/>
              <w:rPr>
                <w:rFonts w:cs="Times New Roman"/>
                <w:b w:val="0"/>
                <w:bCs/>
                <w:szCs w:val="21"/>
              </w:rPr>
            </w:pPr>
            <w:r w:rsidRPr="009336B5">
              <w:rPr>
                <w:rFonts w:cs="Times New Roman"/>
                <w:b w:val="0"/>
                <w:bCs/>
                <w:szCs w:val="21"/>
              </w:rPr>
              <w:t>听力计</w:t>
            </w:r>
          </w:p>
        </w:tc>
        <w:tc>
          <w:tcPr>
            <w:tcW w:w="1793" w:type="dxa"/>
            <w:shd w:val="clear" w:color="auto" w:fill="auto"/>
            <w:vAlign w:val="center"/>
          </w:tcPr>
          <w:p w14:paraId="793F6E5E" w14:textId="77777777" w:rsidR="0058477C" w:rsidRPr="009336B5" w:rsidRDefault="0058477C" w:rsidP="000F3E82">
            <w:pPr>
              <w:pStyle w:val="afff1"/>
              <w:rPr>
                <w:rFonts w:cs="Times New Roman"/>
                <w:b w:val="0"/>
                <w:bCs/>
                <w:szCs w:val="21"/>
              </w:rPr>
            </w:pPr>
            <w:r w:rsidRPr="009336B5">
              <w:rPr>
                <w:rFonts w:cs="Times New Roman"/>
                <w:b w:val="0"/>
                <w:bCs/>
                <w:szCs w:val="21"/>
              </w:rPr>
              <w:t>3</w:t>
            </w:r>
          </w:p>
        </w:tc>
        <w:tc>
          <w:tcPr>
            <w:tcW w:w="1793" w:type="dxa"/>
            <w:shd w:val="clear" w:color="auto" w:fill="auto"/>
            <w:noWrap/>
            <w:vAlign w:val="center"/>
          </w:tcPr>
          <w:p w14:paraId="117A0F93"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个</w:t>
            </w:r>
          </w:p>
        </w:tc>
      </w:tr>
      <w:tr w:rsidR="0058477C" w:rsidRPr="009336B5" w14:paraId="6AD2297D" w14:textId="77777777" w:rsidTr="00BA036F">
        <w:trPr>
          <w:trHeight w:val="397"/>
          <w:jc w:val="center"/>
        </w:trPr>
        <w:tc>
          <w:tcPr>
            <w:tcW w:w="1550" w:type="dxa"/>
            <w:shd w:val="clear" w:color="auto" w:fill="auto"/>
            <w:noWrap/>
            <w:vAlign w:val="center"/>
          </w:tcPr>
          <w:p w14:paraId="28C63A94"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77</w:t>
            </w:r>
          </w:p>
        </w:tc>
        <w:tc>
          <w:tcPr>
            <w:tcW w:w="3156" w:type="dxa"/>
            <w:shd w:val="clear" w:color="auto" w:fill="auto"/>
            <w:noWrap/>
            <w:vAlign w:val="center"/>
          </w:tcPr>
          <w:p w14:paraId="57C215DB" w14:textId="77777777" w:rsidR="0058477C" w:rsidRPr="009336B5" w:rsidRDefault="0058477C" w:rsidP="000F3E82">
            <w:pPr>
              <w:pStyle w:val="afff1"/>
              <w:rPr>
                <w:rFonts w:cs="Times New Roman"/>
                <w:b w:val="0"/>
                <w:bCs/>
                <w:szCs w:val="21"/>
              </w:rPr>
            </w:pPr>
            <w:r w:rsidRPr="009336B5">
              <w:rPr>
                <w:rFonts w:cs="Times New Roman"/>
                <w:b w:val="0"/>
                <w:bCs/>
                <w:szCs w:val="21"/>
              </w:rPr>
              <w:t>听力筛查仪</w:t>
            </w:r>
          </w:p>
        </w:tc>
        <w:tc>
          <w:tcPr>
            <w:tcW w:w="1793" w:type="dxa"/>
            <w:shd w:val="clear" w:color="auto" w:fill="auto"/>
            <w:vAlign w:val="center"/>
          </w:tcPr>
          <w:p w14:paraId="4BCD6772" w14:textId="77777777" w:rsidR="0058477C" w:rsidRPr="009336B5" w:rsidRDefault="0058477C" w:rsidP="000F3E82">
            <w:pPr>
              <w:pStyle w:val="afff1"/>
              <w:rPr>
                <w:rFonts w:cs="Times New Roman"/>
                <w:b w:val="0"/>
                <w:bCs/>
                <w:szCs w:val="21"/>
              </w:rPr>
            </w:pPr>
            <w:r w:rsidRPr="009336B5">
              <w:rPr>
                <w:rFonts w:cs="Times New Roman"/>
                <w:b w:val="0"/>
                <w:bCs/>
                <w:szCs w:val="21"/>
              </w:rPr>
              <w:t>4</w:t>
            </w:r>
          </w:p>
        </w:tc>
        <w:tc>
          <w:tcPr>
            <w:tcW w:w="1793" w:type="dxa"/>
            <w:shd w:val="clear" w:color="auto" w:fill="auto"/>
            <w:noWrap/>
            <w:vAlign w:val="center"/>
          </w:tcPr>
          <w:p w14:paraId="2206680B"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51C21537" w14:textId="77777777" w:rsidTr="00BA036F">
        <w:trPr>
          <w:trHeight w:val="397"/>
          <w:jc w:val="center"/>
        </w:trPr>
        <w:tc>
          <w:tcPr>
            <w:tcW w:w="1550" w:type="dxa"/>
            <w:shd w:val="clear" w:color="auto" w:fill="auto"/>
            <w:noWrap/>
            <w:vAlign w:val="center"/>
          </w:tcPr>
          <w:p w14:paraId="1B8E82CB"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78</w:t>
            </w:r>
          </w:p>
        </w:tc>
        <w:tc>
          <w:tcPr>
            <w:tcW w:w="3156" w:type="dxa"/>
            <w:shd w:val="clear" w:color="auto" w:fill="auto"/>
            <w:noWrap/>
            <w:vAlign w:val="center"/>
          </w:tcPr>
          <w:p w14:paraId="453C6C41" w14:textId="77777777" w:rsidR="0058477C" w:rsidRPr="009336B5" w:rsidRDefault="0058477C" w:rsidP="000F3E82">
            <w:pPr>
              <w:pStyle w:val="afff1"/>
              <w:rPr>
                <w:rFonts w:cs="Times New Roman"/>
                <w:b w:val="0"/>
                <w:bCs/>
                <w:szCs w:val="21"/>
              </w:rPr>
            </w:pPr>
            <w:r w:rsidRPr="009336B5">
              <w:rPr>
                <w:rFonts w:cs="Times New Roman"/>
                <w:b w:val="0"/>
                <w:bCs/>
                <w:szCs w:val="21"/>
              </w:rPr>
              <w:t>吞咽语言治疗仪</w:t>
            </w:r>
          </w:p>
        </w:tc>
        <w:tc>
          <w:tcPr>
            <w:tcW w:w="1793" w:type="dxa"/>
            <w:shd w:val="clear" w:color="auto" w:fill="auto"/>
            <w:vAlign w:val="center"/>
          </w:tcPr>
          <w:p w14:paraId="3A11D088" w14:textId="77777777" w:rsidR="0058477C" w:rsidRPr="009336B5" w:rsidRDefault="0058477C" w:rsidP="000F3E82">
            <w:pPr>
              <w:pStyle w:val="afff1"/>
              <w:rPr>
                <w:rFonts w:cs="Times New Roman"/>
                <w:b w:val="0"/>
                <w:bCs/>
                <w:szCs w:val="21"/>
              </w:rPr>
            </w:pPr>
            <w:r w:rsidRPr="009336B5">
              <w:rPr>
                <w:rFonts w:cs="Times New Roman"/>
                <w:b w:val="0"/>
                <w:bCs/>
                <w:szCs w:val="21"/>
              </w:rPr>
              <w:t>5</w:t>
            </w:r>
          </w:p>
        </w:tc>
        <w:tc>
          <w:tcPr>
            <w:tcW w:w="1793" w:type="dxa"/>
            <w:shd w:val="clear" w:color="auto" w:fill="auto"/>
            <w:noWrap/>
            <w:vAlign w:val="center"/>
          </w:tcPr>
          <w:p w14:paraId="5879BFDB"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7C43F9EB" w14:textId="77777777" w:rsidTr="00BA036F">
        <w:trPr>
          <w:trHeight w:val="397"/>
          <w:jc w:val="center"/>
        </w:trPr>
        <w:tc>
          <w:tcPr>
            <w:tcW w:w="1550" w:type="dxa"/>
            <w:shd w:val="clear" w:color="auto" w:fill="auto"/>
            <w:noWrap/>
            <w:vAlign w:val="center"/>
          </w:tcPr>
          <w:p w14:paraId="1DB4C4F6"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79</w:t>
            </w:r>
          </w:p>
        </w:tc>
        <w:tc>
          <w:tcPr>
            <w:tcW w:w="3156" w:type="dxa"/>
            <w:shd w:val="clear" w:color="auto" w:fill="auto"/>
            <w:noWrap/>
            <w:vAlign w:val="center"/>
          </w:tcPr>
          <w:p w14:paraId="3AF4CD03" w14:textId="77777777" w:rsidR="0058477C" w:rsidRPr="009336B5" w:rsidRDefault="0058477C" w:rsidP="000F3E82">
            <w:pPr>
              <w:pStyle w:val="afff1"/>
              <w:rPr>
                <w:rFonts w:cs="Times New Roman"/>
                <w:b w:val="0"/>
                <w:bCs/>
                <w:szCs w:val="21"/>
              </w:rPr>
            </w:pPr>
            <w:r w:rsidRPr="009336B5">
              <w:rPr>
                <w:rFonts w:cs="Times New Roman"/>
                <w:b w:val="0"/>
                <w:bCs/>
                <w:szCs w:val="21"/>
              </w:rPr>
              <w:t>吞咽障碍治疗仪</w:t>
            </w:r>
          </w:p>
        </w:tc>
        <w:tc>
          <w:tcPr>
            <w:tcW w:w="1793" w:type="dxa"/>
            <w:shd w:val="clear" w:color="auto" w:fill="auto"/>
            <w:vAlign w:val="center"/>
          </w:tcPr>
          <w:p w14:paraId="5C69B60B" w14:textId="77777777" w:rsidR="0058477C" w:rsidRPr="009336B5" w:rsidRDefault="0058477C" w:rsidP="000F3E82">
            <w:pPr>
              <w:pStyle w:val="afff1"/>
              <w:rPr>
                <w:rFonts w:cs="Times New Roman"/>
                <w:b w:val="0"/>
                <w:bCs/>
                <w:szCs w:val="21"/>
              </w:rPr>
            </w:pPr>
            <w:r w:rsidRPr="009336B5">
              <w:rPr>
                <w:rFonts w:cs="Times New Roman"/>
                <w:b w:val="0"/>
                <w:bCs/>
                <w:szCs w:val="21"/>
              </w:rPr>
              <w:t>5</w:t>
            </w:r>
          </w:p>
        </w:tc>
        <w:tc>
          <w:tcPr>
            <w:tcW w:w="1793" w:type="dxa"/>
            <w:shd w:val="clear" w:color="auto" w:fill="auto"/>
            <w:noWrap/>
            <w:vAlign w:val="center"/>
          </w:tcPr>
          <w:p w14:paraId="5E79A88C"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7EB6A83A" w14:textId="77777777" w:rsidTr="00BA036F">
        <w:trPr>
          <w:trHeight w:val="397"/>
          <w:jc w:val="center"/>
        </w:trPr>
        <w:tc>
          <w:tcPr>
            <w:tcW w:w="1550" w:type="dxa"/>
            <w:shd w:val="clear" w:color="auto" w:fill="auto"/>
            <w:noWrap/>
            <w:vAlign w:val="center"/>
          </w:tcPr>
          <w:p w14:paraId="56D79E43"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80</w:t>
            </w:r>
          </w:p>
        </w:tc>
        <w:tc>
          <w:tcPr>
            <w:tcW w:w="3156" w:type="dxa"/>
            <w:shd w:val="clear" w:color="auto" w:fill="auto"/>
            <w:noWrap/>
            <w:vAlign w:val="center"/>
          </w:tcPr>
          <w:p w14:paraId="28DF4DC7" w14:textId="77777777" w:rsidR="0058477C" w:rsidRPr="009336B5" w:rsidRDefault="0058477C" w:rsidP="000F3E82">
            <w:pPr>
              <w:pStyle w:val="afff1"/>
              <w:rPr>
                <w:rFonts w:cs="Times New Roman"/>
                <w:b w:val="0"/>
                <w:bCs/>
                <w:szCs w:val="21"/>
              </w:rPr>
            </w:pPr>
            <w:r w:rsidRPr="009336B5">
              <w:rPr>
                <w:rFonts w:cs="Times New Roman"/>
                <w:b w:val="0"/>
                <w:bCs/>
                <w:szCs w:val="21"/>
              </w:rPr>
              <w:t>脱水机</w:t>
            </w:r>
          </w:p>
        </w:tc>
        <w:tc>
          <w:tcPr>
            <w:tcW w:w="1793" w:type="dxa"/>
            <w:shd w:val="clear" w:color="auto" w:fill="auto"/>
            <w:vAlign w:val="center"/>
          </w:tcPr>
          <w:p w14:paraId="19B7922E"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326F9BBE"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79C4A1D9" w14:textId="77777777" w:rsidTr="00BA036F">
        <w:trPr>
          <w:trHeight w:val="397"/>
          <w:jc w:val="center"/>
        </w:trPr>
        <w:tc>
          <w:tcPr>
            <w:tcW w:w="1550" w:type="dxa"/>
            <w:shd w:val="clear" w:color="auto" w:fill="auto"/>
            <w:noWrap/>
            <w:vAlign w:val="center"/>
          </w:tcPr>
          <w:p w14:paraId="4060C1F7"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81</w:t>
            </w:r>
          </w:p>
        </w:tc>
        <w:tc>
          <w:tcPr>
            <w:tcW w:w="3156" w:type="dxa"/>
            <w:shd w:val="clear" w:color="auto" w:fill="auto"/>
            <w:noWrap/>
            <w:vAlign w:val="center"/>
          </w:tcPr>
          <w:p w14:paraId="5AFDF52C" w14:textId="77777777" w:rsidR="0058477C" w:rsidRPr="009336B5" w:rsidRDefault="0058477C" w:rsidP="000F3E82">
            <w:pPr>
              <w:pStyle w:val="afff1"/>
              <w:rPr>
                <w:rFonts w:cs="Times New Roman"/>
                <w:b w:val="0"/>
                <w:bCs/>
                <w:szCs w:val="21"/>
              </w:rPr>
            </w:pPr>
            <w:r w:rsidRPr="009336B5">
              <w:rPr>
                <w:rFonts w:cs="Times New Roman"/>
                <w:b w:val="0"/>
                <w:bCs/>
                <w:szCs w:val="21"/>
              </w:rPr>
              <w:t>腕关节康复训练器</w:t>
            </w:r>
          </w:p>
        </w:tc>
        <w:tc>
          <w:tcPr>
            <w:tcW w:w="1793" w:type="dxa"/>
            <w:shd w:val="clear" w:color="auto" w:fill="auto"/>
            <w:vAlign w:val="center"/>
          </w:tcPr>
          <w:p w14:paraId="5BB38E05" w14:textId="77777777" w:rsidR="0058477C" w:rsidRPr="009336B5" w:rsidRDefault="0058477C" w:rsidP="000F3E82">
            <w:pPr>
              <w:pStyle w:val="afff1"/>
              <w:rPr>
                <w:rFonts w:cs="Times New Roman"/>
                <w:b w:val="0"/>
                <w:bCs/>
                <w:szCs w:val="21"/>
              </w:rPr>
            </w:pPr>
            <w:r w:rsidRPr="009336B5">
              <w:rPr>
                <w:rFonts w:cs="Times New Roman"/>
                <w:b w:val="0"/>
                <w:bCs/>
                <w:szCs w:val="21"/>
              </w:rPr>
              <w:t>5</w:t>
            </w:r>
          </w:p>
        </w:tc>
        <w:tc>
          <w:tcPr>
            <w:tcW w:w="1793" w:type="dxa"/>
            <w:shd w:val="clear" w:color="auto" w:fill="auto"/>
            <w:noWrap/>
            <w:vAlign w:val="center"/>
          </w:tcPr>
          <w:p w14:paraId="125C4B62"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671E3900" w14:textId="77777777" w:rsidTr="00BA036F">
        <w:trPr>
          <w:trHeight w:val="397"/>
          <w:jc w:val="center"/>
        </w:trPr>
        <w:tc>
          <w:tcPr>
            <w:tcW w:w="1550" w:type="dxa"/>
            <w:shd w:val="clear" w:color="auto" w:fill="auto"/>
            <w:noWrap/>
            <w:vAlign w:val="center"/>
          </w:tcPr>
          <w:p w14:paraId="07820B54"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82</w:t>
            </w:r>
          </w:p>
        </w:tc>
        <w:tc>
          <w:tcPr>
            <w:tcW w:w="3156" w:type="dxa"/>
            <w:shd w:val="clear" w:color="auto" w:fill="auto"/>
            <w:noWrap/>
            <w:vAlign w:val="center"/>
          </w:tcPr>
          <w:p w14:paraId="22F954FB" w14:textId="77777777" w:rsidR="0058477C" w:rsidRPr="009336B5" w:rsidRDefault="0058477C" w:rsidP="000F3E82">
            <w:pPr>
              <w:pStyle w:val="afff1"/>
              <w:rPr>
                <w:rFonts w:cs="Times New Roman"/>
                <w:b w:val="0"/>
                <w:bCs/>
                <w:szCs w:val="21"/>
              </w:rPr>
            </w:pPr>
            <w:r w:rsidRPr="009336B5">
              <w:rPr>
                <w:rFonts w:cs="Times New Roman"/>
                <w:b w:val="0"/>
                <w:bCs/>
                <w:szCs w:val="21"/>
              </w:rPr>
              <w:t>微波治疗仪</w:t>
            </w:r>
          </w:p>
        </w:tc>
        <w:tc>
          <w:tcPr>
            <w:tcW w:w="1793" w:type="dxa"/>
            <w:shd w:val="clear" w:color="auto" w:fill="auto"/>
            <w:vAlign w:val="center"/>
          </w:tcPr>
          <w:p w14:paraId="523DF541" w14:textId="77777777" w:rsidR="0058477C" w:rsidRPr="009336B5" w:rsidRDefault="0058477C" w:rsidP="000F3E82">
            <w:pPr>
              <w:pStyle w:val="afff1"/>
              <w:rPr>
                <w:rFonts w:cs="Times New Roman"/>
                <w:b w:val="0"/>
                <w:bCs/>
                <w:szCs w:val="21"/>
              </w:rPr>
            </w:pPr>
            <w:r w:rsidRPr="009336B5">
              <w:rPr>
                <w:rFonts w:cs="Times New Roman"/>
                <w:b w:val="0"/>
                <w:bCs/>
                <w:szCs w:val="21"/>
              </w:rPr>
              <w:t>5</w:t>
            </w:r>
          </w:p>
        </w:tc>
        <w:tc>
          <w:tcPr>
            <w:tcW w:w="1793" w:type="dxa"/>
            <w:shd w:val="clear" w:color="auto" w:fill="auto"/>
            <w:noWrap/>
            <w:vAlign w:val="center"/>
          </w:tcPr>
          <w:p w14:paraId="2DF690D0"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1EC59BD2" w14:textId="77777777" w:rsidTr="00BA036F">
        <w:trPr>
          <w:trHeight w:val="397"/>
          <w:jc w:val="center"/>
        </w:trPr>
        <w:tc>
          <w:tcPr>
            <w:tcW w:w="1550" w:type="dxa"/>
            <w:shd w:val="clear" w:color="auto" w:fill="auto"/>
            <w:noWrap/>
            <w:vAlign w:val="center"/>
          </w:tcPr>
          <w:p w14:paraId="0D7DB31C"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83</w:t>
            </w:r>
          </w:p>
        </w:tc>
        <w:tc>
          <w:tcPr>
            <w:tcW w:w="3156" w:type="dxa"/>
            <w:shd w:val="clear" w:color="auto" w:fill="auto"/>
            <w:noWrap/>
            <w:vAlign w:val="center"/>
          </w:tcPr>
          <w:p w14:paraId="2A4CE12F" w14:textId="77777777" w:rsidR="0058477C" w:rsidRPr="009336B5" w:rsidRDefault="0058477C" w:rsidP="000F3E82">
            <w:pPr>
              <w:pStyle w:val="afff1"/>
              <w:rPr>
                <w:rFonts w:cs="Times New Roman"/>
                <w:b w:val="0"/>
                <w:bCs/>
                <w:szCs w:val="21"/>
              </w:rPr>
            </w:pPr>
            <w:r w:rsidRPr="009336B5">
              <w:rPr>
                <w:rFonts w:cs="Times New Roman"/>
                <w:b w:val="0"/>
                <w:bCs/>
                <w:szCs w:val="21"/>
              </w:rPr>
              <w:t>微剥离器</w:t>
            </w:r>
          </w:p>
        </w:tc>
        <w:tc>
          <w:tcPr>
            <w:tcW w:w="1793" w:type="dxa"/>
            <w:shd w:val="clear" w:color="auto" w:fill="auto"/>
            <w:vAlign w:val="center"/>
          </w:tcPr>
          <w:p w14:paraId="6267A1C3"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3CB59FF0"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404851D5" w14:textId="77777777" w:rsidTr="00BA036F">
        <w:trPr>
          <w:trHeight w:val="397"/>
          <w:jc w:val="center"/>
        </w:trPr>
        <w:tc>
          <w:tcPr>
            <w:tcW w:w="1550" w:type="dxa"/>
            <w:shd w:val="clear" w:color="auto" w:fill="auto"/>
            <w:noWrap/>
            <w:vAlign w:val="center"/>
          </w:tcPr>
          <w:p w14:paraId="1DF794C4"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84</w:t>
            </w:r>
          </w:p>
        </w:tc>
        <w:tc>
          <w:tcPr>
            <w:tcW w:w="3156" w:type="dxa"/>
            <w:shd w:val="clear" w:color="auto" w:fill="auto"/>
            <w:noWrap/>
            <w:vAlign w:val="center"/>
          </w:tcPr>
          <w:p w14:paraId="3E12F600" w14:textId="77777777" w:rsidR="0058477C" w:rsidRPr="009336B5" w:rsidRDefault="0058477C" w:rsidP="000F3E82">
            <w:pPr>
              <w:pStyle w:val="afff1"/>
              <w:rPr>
                <w:rFonts w:cs="Times New Roman"/>
                <w:b w:val="0"/>
                <w:bCs/>
                <w:szCs w:val="21"/>
              </w:rPr>
            </w:pPr>
            <w:r w:rsidRPr="009336B5">
              <w:rPr>
                <w:rFonts w:cs="Times New Roman"/>
                <w:b w:val="0"/>
                <w:bCs/>
                <w:szCs w:val="21"/>
              </w:rPr>
              <w:t>微量元素分析仪</w:t>
            </w:r>
          </w:p>
        </w:tc>
        <w:tc>
          <w:tcPr>
            <w:tcW w:w="1793" w:type="dxa"/>
            <w:shd w:val="clear" w:color="auto" w:fill="auto"/>
            <w:vAlign w:val="center"/>
          </w:tcPr>
          <w:p w14:paraId="78742CD2"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1BE877CA"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219A1241" w14:textId="77777777" w:rsidTr="00BA036F">
        <w:trPr>
          <w:trHeight w:val="397"/>
          <w:jc w:val="center"/>
        </w:trPr>
        <w:tc>
          <w:tcPr>
            <w:tcW w:w="1550" w:type="dxa"/>
            <w:shd w:val="clear" w:color="auto" w:fill="auto"/>
            <w:noWrap/>
            <w:vAlign w:val="center"/>
          </w:tcPr>
          <w:p w14:paraId="31781CDD"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85</w:t>
            </w:r>
          </w:p>
        </w:tc>
        <w:tc>
          <w:tcPr>
            <w:tcW w:w="3156" w:type="dxa"/>
            <w:shd w:val="clear" w:color="auto" w:fill="auto"/>
            <w:noWrap/>
            <w:vAlign w:val="center"/>
          </w:tcPr>
          <w:p w14:paraId="67F824DF" w14:textId="77777777" w:rsidR="0058477C" w:rsidRPr="009336B5" w:rsidRDefault="0058477C" w:rsidP="000F3E82">
            <w:pPr>
              <w:pStyle w:val="afff1"/>
              <w:rPr>
                <w:rFonts w:cs="Times New Roman"/>
                <w:b w:val="0"/>
                <w:bCs/>
                <w:szCs w:val="21"/>
              </w:rPr>
            </w:pPr>
            <w:r w:rsidRPr="009336B5">
              <w:rPr>
                <w:rFonts w:cs="Times New Roman"/>
                <w:b w:val="0"/>
                <w:bCs/>
                <w:szCs w:val="21"/>
              </w:rPr>
              <w:t>微型电动手术钻</w:t>
            </w:r>
          </w:p>
        </w:tc>
        <w:tc>
          <w:tcPr>
            <w:tcW w:w="1793" w:type="dxa"/>
            <w:shd w:val="clear" w:color="auto" w:fill="auto"/>
            <w:vAlign w:val="center"/>
          </w:tcPr>
          <w:p w14:paraId="35AB7001" w14:textId="77777777" w:rsidR="0058477C" w:rsidRPr="009336B5" w:rsidRDefault="0058477C" w:rsidP="000F3E82">
            <w:pPr>
              <w:pStyle w:val="afff1"/>
              <w:rPr>
                <w:rFonts w:cs="Times New Roman"/>
                <w:b w:val="0"/>
                <w:bCs/>
                <w:szCs w:val="21"/>
              </w:rPr>
            </w:pPr>
            <w:r w:rsidRPr="009336B5">
              <w:rPr>
                <w:rFonts w:cs="Times New Roman"/>
                <w:b w:val="0"/>
                <w:bCs/>
                <w:szCs w:val="21"/>
              </w:rPr>
              <w:t>10</w:t>
            </w:r>
          </w:p>
        </w:tc>
        <w:tc>
          <w:tcPr>
            <w:tcW w:w="1793" w:type="dxa"/>
            <w:shd w:val="clear" w:color="auto" w:fill="auto"/>
            <w:noWrap/>
            <w:vAlign w:val="center"/>
          </w:tcPr>
          <w:p w14:paraId="0CF4ACE9"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12557688" w14:textId="77777777" w:rsidTr="00BA036F">
        <w:trPr>
          <w:trHeight w:val="397"/>
          <w:jc w:val="center"/>
        </w:trPr>
        <w:tc>
          <w:tcPr>
            <w:tcW w:w="1550" w:type="dxa"/>
            <w:shd w:val="clear" w:color="auto" w:fill="auto"/>
            <w:noWrap/>
            <w:vAlign w:val="center"/>
          </w:tcPr>
          <w:p w14:paraId="2EBB1684" w14:textId="77777777" w:rsidR="0058477C" w:rsidRPr="009336B5" w:rsidRDefault="0058477C" w:rsidP="000F3E82">
            <w:pPr>
              <w:pStyle w:val="afff1"/>
              <w:rPr>
                <w:rFonts w:cs="Times New Roman"/>
                <w:b w:val="0"/>
                <w:bCs/>
                <w:color w:val="auto"/>
                <w:szCs w:val="21"/>
              </w:rPr>
            </w:pPr>
            <w:r w:rsidRPr="009336B5">
              <w:rPr>
                <w:rFonts w:cs="Times New Roman"/>
                <w:b w:val="0"/>
                <w:bCs/>
                <w:color w:val="auto"/>
                <w:szCs w:val="21"/>
              </w:rPr>
              <w:t>286</w:t>
            </w:r>
          </w:p>
        </w:tc>
        <w:tc>
          <w:tcPr>
            <w:tcW w:w="3156" w:type="dxa"/>
            <w:shd w:val="clear" w:color="auto" w:fill="auto"/>
            <w:noWrap/>
            <w:vAlign w:val="center"/>
          </w:tcPr>
          <w:p w14:paraId="5A5B83B1" w14:textId="77777777" w:rsidR="0058477C" w:rsidRPr="009336B5" w:rsidRDefault="0058477C" w:rsidP="000F3E82">
            <w:pPr>
              <w:pStyle w:val="afff1"/>
              <w:rPr>
                <w:rFonts w:cs="Times New Roman"/>
                <w:b w:val="0"/>
                <w:bCs/>
                <w:szCs w:val="21"/>
              </w:rPr>
            </w:pPr>
            <w:r w:rsidRPr="009336B5">
              <w:rPr>
                <w:rFonts w:cs="Times New Roman"/>
                <w:b w:val="0"/>
                <w:bCs/>
                <w:szCs w:val="21"/>
              </w:rPr>
              <w:t>微柱凝胶专用孵育器</w:t>
            </w:r>
          </w:p>
        </w:tc>
        <w:tc>
          <w:tcPr>
            <w:tcW w:w="1793" w:type="dxa"/>
            <w:shd w:val="clear" w:color="auto" w:fill="auto"/>
            <w:vAlign w:val="center"/>
          </w:tcPr>
          <w:p w14:paraId="03D810EB" w14:textId="77777777" w:rsidR="0058477C" w:rsidRPr="009336B5" w:rsidRDefault="0058477C" w:rsidP="000F3E8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130DC544"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714256F2" w14:textId="77777777" w:rsidTr="00BA036F">
        <w:trPr>
          <w:trHeight w:val="397"/>
          <w:jc w:val="center"/>
        </w:trPr>
        <w:tc>
          <w:tcPr>
            <w:tcW w:w="1550" w:type="dxa"/>
            <w:shd w:val="clear" w:color="auto" w:fill="auto"/>
            <w:noWrap/>
            <w:vAlign w:val="center"/>
          </w:tcPr>
          <w:p w14:paraId="73B0F50D"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87</w:t>
            </w:r>
          </w:p>
        </w:tc>
        <w:tc>
          <w:tcPr>
            <w:tcW w:w="3156" w:type="dxa"/>
            <w:shd w:val="clear" w:color="auto" w:fill="auto"/>
            <w:noWrap/>
            <w:vAlign w:val="center"/>
          </w:tcPr>
          <w:p w14:paraId="66B5F605" w14:textId="77777777" w:rsidR="0058477C" w:rsidRPr="009336B5" w:rsidRDefault="0058477C" w:rsidP="000F3E82">
            <w:pPr>
              <w:pStyle w:val="afff1"/>
              <w:rPr>
                <w:rFonts w:cs="Times New Roman"/>
                <w:b w:val="0"/>
                <w:bCs/>
                <w:szCs w:val="21"/>
              </w:rPr>
            </w:pPr>
            <w:r w:rsidRPr="009336B5">
              <w:rPr>
                <w:rFonts w:cs="Times New Roman"/>
                <w:b w:val="0"/>
                <w:bCs/>
                <w:szCs w:val="21"/>
              </w:rPr>
              <w:t>无磁转运车</w:t>
            </w:r>
          </w:p>
        </w:tc>
        <w:tc>
          <w:tcPr>
            <w:tcW w:w="1793" w:type="dxa"/>
            <w:shd w:val="clear" w:color="auto" w:fill="auto"/>
            <w:vAlign w:val="center"/>
          </w:tcPr>
          <w:p w14:paraId="6DAC1939"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7E507FC3"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辆</w:t>
            </w:r>
          </w:p>
        </w:tc>
      </w:tr>
      <w:tr w:rsidR="0058477C" w:rsidRPr="009336B5" w14:paraId="1CA0A120" w14:textId="77777777" w:rsidTr="00BA036F">
        <w:trPr>
          <w:trHeight w:val="397"/>
          <w:jc w:val="center"/>
        </w:trPr>
        <w:tc>
          <w:tcPr>
            <w:tcW w:w="1550" w:type="dxa"/>
            <w:shd w:val="clear" w:color="auto" w:fill="auto"/>
            <w:noWrap/>
            <w:vAlign w:val="center"/>
          </w:tcPr>
          <w:p w14:paraId="190E6C8A"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88</w:t>
            </w:r>
          </w:p>
        </w:tc>
        <w:tc>
          <w:tcPr>
            <w:tcW w:w="3156" w:type="dxa"/>
            <w:shd w:val="clear" w:color="auto" w:fill="auto"/>
            <w:noWrap/>
            <w:vAlign w:val="center"/>
          </w:tcPr>
          <w:p w14:paraId="5966AFE4" w14:textId="77777777" w:rsidR="0058477C" w:rsidRPr="009336B5" w:rsidRDefault="0058477C" w:rsidP="000F3E82">
            <w:pPr>
              <w:pStyle w:val="afff1"/>
              <w:rPr>
                <w:rFonts w:cs="Times New Roman"/>
                <w:b w:val="0"/>
                <w:bCs/>
                <w:szCs w:val="21"/>
              </w:rPr>
            </w:pPr>
            <w:r w:rsidRPr="009336B5">
              <w:rPr>
                <w:rFonts w:cs="Times New Roman"/>
                <w:b w:val="0"/>
                <w:bCs/>
                <w:szCs w:val="21"/>
              </w:rPr>
              <w:t>无线平板移动</w:t>
            </w:r>
            <w:r w:rsidRPr="009336B5">
              <w:rPr>
                <w:rFonts w:cs="Times New Roman"/>
                <w:b w:val="0"/>
                <w:bCs/>
                <w:szCs w:val="21"/>
              </w:rPr>
              <w:t>DR</w:t>
            </w:r>
          </w:p>
        </w:tc>
        <w:tc>
          <w:tcPr>
            <w:tcW w:w="1793" w:type="dxa"/>
            <w:shd w:val="clear" w:color="auto" w:fill="auto"/>
            <w:vAlign w:val="center"/>
          </w:tcPr>
          <w:p w14:paraId="53769BCA" w14:textId="77777777" w:rsidR="0058477C" w:rsidRPr="009336B5" w:rsidRDefault="0058477C" w:rsidP="000F3E8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084365AF"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辆</w:t>
            </w:r>
          </w:p>
        </w:tc>
      </w:tr>
      <w:tr w:rsidR="0058477C" w:rsidRPr="009336B5" w14:paraId="24568A35" w14:textId="77777777" w:rsidTr="00BA036F">
        <w:trPr>
          <w:trHeight w:val="397"/>
          <w:jc w:val="center"/>
        </w:trPr>
        <w:tc>
          <w:tcPr>
            <w:tcW w:w="1550" w:type="dxa"/>
            <w:shd w:val="clear" w:color="auto" w:fill="auto"/>
            <w:noWrap/>
            <w:vAlign w:val="center"/>
          </w:tcPr>
          <w:p w14:paraId="59520517"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89</w:t>
            </w:r>
          </w:p>
        </w:tc>
        <w:tc>
          <w:tcPr>
            <w:tcW w:w="3156" w:type="dxa"/>
            <w:shd w:val="clear" w:color="auto" w:fill="auto"/>
            <w:noWrap/>
            <w:vAlign w:val="center"/>
          </w:tcPr>
          <w:p w14:paraId="3A9A3399" w14:textId="77777777" w:rsidR="0058477C" w:rsidRPr="009336B5" w:rsidRDefault="0058477C" w:rsidP="000F3E82">
            <w:pPr>
              <w:pStyle w:val="afff1"/>
              <w:rPr>
                <w:rFonts w:cs="Times New Roman"/>
                <w:b w:val="0"/>
                <w:bCs/>
                <w:szCs w:val="21"/>
              </w:rPr>
            </w:pPr>
            <w:r w:rsidRPr="009336B5">
              <w:rPr>
                <w:rFonts w:cs="Times New Roman"/>
                <w:b w:val="0"/>
                <w:bCs/>
                <w:szCs w:val="21"/>
              </w:rPr>
              <w:t>西山牌手术动力装置</w:t>
            </w:r>
          </w:p>
        </w:tc>
        <w:tc>
          <w:tcPr>
            <w:tcW w:w="1793" w:type="dxa"/>
            <w:shd w:val="clear" w:color="auto" w:fill="auto"/>
            <w:vAlign w:val="center"/>
          </w:tcPr>
          <w:p w14:paraId="48BA522B" w14:textId="77777777" w:rsidR="0058477C" w:rsidRPr="009336B5" w:rsidRDefault="0058477C" w:rsidP="000F3E82">
            <w:pPr>
              <w:pStyle w:val="afff1"/>
              <w:rPr>
                <w:rFonts w:cs="Times New Roman"/>
                <w:b w:val="0"/>
                <w:bCs/>
                <w:szCs w:val="21"/>
              </w:rPr>
            </w:pPr>
            <w:r w:rsidRPr="009336B5">
              <w:rPr>
                <w:rFonts w:cs="Times New Roman"/>
                <w:b w:val="0"/>
                <w:bCs/>
                <w:szCs w:val="21"/>
              </w:rPr>
              <w:t>5</w:t>
            </w:r>
          </w:p>
        </w:tc>
        <w:tc>
          <w:tcPr>
            <w:tcW w:w="1793" w:type="dxa"/>
            <w:shd w:val="clear" w:color="auto" w:fill="auto"/>
            <w:noWrap/>
            <w:vAlign w:val="center"/>
          </w:tcPr>
          <w:p w14:paraId="2EEF1071"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7A7BB66B" w14:textId="77777777" w:rsidTr="00BA036F">
        <w:trPr>
          <w:trHeight w:val="397"/>
          <w:jc w:val="center"/>
        </w:trPr>
        <w:tc>
          <w:tcPr>
            <w:tcW w:w="1550" w:type="dxa"/>
            <w:shd w:val="clear" w:color="auto" w:fill="auto"/>
            <w:noWrap/>
            <w:vAlign w:val="center"/>
          </w:tcPr>
          <w:p w14:paraId="2700CDDA"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90</w:t>
            </w:r>
          </w:p>
        </w:tc>
        <w:tc>
          <w:tcPr>
            <w:tcW w:w="3156" w:type="dxa"/>
            <w:shd w:val="clear" w:color="auto" w:fill="auto"/>
            <w:noWrap/>
            <w:vAlign w:val="center"/>
          </w:tcPr>
          <w:p w14:paraId="64E5D951" w14:textId="77777777" w:rsidR="0058477C" w:rsidRPr="009336B5" w:rsidRDefault="0058477C" w:rsidP="000F3E82">
            <w:pPr>
              <w:pStyle w:val="afff1"/>
              <w:rPr>
                <w:rFonts w:cs="Times New Roman"/>
                <w:b w:val="0"/>
                <w:bCs/>
                <w:szCs w:val="21"/>
              </w:rPr>
            </w:pPr>
            <w:r w:rsidRPr="009336B5">
              <w:rPr>
                <w:rFonts w:cs="Times New Roman"/>
                <w:b w:val="0"/>
                <w:bCs/>
                <w:szCs w:val="21"/>
              </w:rPr>
              <w:t>下肢康复机器人</w:t>
            </w:r>
          </w:p>
        </w:tc>
        <w:tc>
          <w:tcPr>
            <w:tcW w:w="1793" w:type="dxa"/>
            <w:shd w:val="clear" w:color="auto" w:fill="auto"/>
            <w:vAlign w:val="center"/>
          </w:tcPr>
          <w:p w14:paraId="60CEF04F" w14:textId="77777777" w:rsidR="0058477C" w:rsidRPr="009336B5" w:rsidRDefault="0058477C" w:rsidP="000F3E82">
            <w:pPr>
              <w:pStyle w:val="afff1"/>
              <w:rPr>
                <w:rFonts w:cs="Times New Roman"/>
                <w:b w:val="0"/>
                <w:bCs/>
                <w:szCs w:val="21"/>
              </w:rPr>
            </w:pPr>
            <w:r w:rsidRPr="009336B5">
              <w:rPr>
                <w:rFonts w:cs="Times New Roman"/>
                <w:b w:val="0"/>
                <w:bCs/>
                <w:szCs w:val="21"/>
              </w:rPr>
              <w:t>5</w:t>
            </w:r>
          </w:p>
        </w:tc>
        <w:tc>
          <w:tcPr>
            <w:tcW w:w="1793" w:type="dxa"/>
            <w:shd w:val="clear" w:color="auto" w:fill="auto"/>
            <w:noWrap/>
            <w:vAlign w:val="center"/>
          </w:tcPr>
          <w:p w14:paraId="7DE5F883"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362CAFFB" w14:textId="77777777" w:rsidTr="00BA036F">
        <w:trPr>
          <w:trHeight w:val="397"/>
          <w:jc w:val="center"/>
        </w:trPr>
        <w:tc>
          <w:tcPr>
            <w:tcW w:w="1550" w:type="dxa"/>
            <w:shd w:val="clear" w:color="auto" w:fill="auto"/>
            <w:noWrap/>
            <w:vAlign w:val="center"/>
          </w:tcPr>
          <w:p w14:paraId="77121862"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91</w:t>
            </w:r>
          </w:p>
        </w:tc>
        <w:tc>
          <w:tcPr>
            <w:tcW w:w="3156" w:type="dxa"/>
            <w:shd w:val="clear" w:color="auto" w:fill="auto"/>
            <w:noWrap/>
            <w:vAlign w:val="center"/>
          </w:tcPr>
          <w:p w14:paraId="0C3E6F00" w14:textId="77777777" w:rsidR="0058477C" w:rsidRPr="009336B5" w:rsidRDefault="0058477C" w:rsidP="000F3E82">
            <w:pPr>
              <w:pStyle w:val="afff1"/>
              <w:rPr>
                <w:rFonts w:cs="Times New Roman"/>
                <w:b w:val="0"/>
                <w:bCs/>
                <w:szCs w:val="21"/>
              </w:rPr>
            </w:pPr>
            <w:r w:rsidRPr="009336B5">
              <w:rPr>
                <w:rFonts w:cs="Times New Roman"/>
                <w:b w:val="0"/>
                <w:bCs/>
                <w:szCs w:val="21"/>
              </w:rPr>
              <w:t>纤维鼻咽喉镜</w:t>
            </w:r>
          </w:p>
        </w:tc>
        <w:tc>
          <w:tcPr>
            <w:tcW w:w="1793" w:type="dxa"/>
            <w:shd w:val="clear" w:color="auto" w:fill="auto"/>
            <w:vAlign w:val="center"/>
          </w:tcPr>
          <w:p w14:paraId="52350F2B"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5893B8FD"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2DAA2063" w14:textId="77777777" w:rsidTr="00BA036F">
        <w:trPr>
          <w:trHeight w:val="397"/>
          <w:jc w:val="center"/>
        </w:trPr>
        <w:tc>
          <w:tcPr>
            <w:tcW w:w="1550" w:type="dxa"/>
            <w:shd w:val="clear" w:color="auto" w:fill="auto"/>
            <w:noWrap/>
            <w:vAlign w:val="center"/>
          </w:tcPr>
          <w:p w14:paraId="6B680380"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92</w:t>
            </w:r>
          </w:p>
        </w:tc>
        <w:tc>
          <w:tcPr>
            <w:tcW w:w="3156" w:type="dxa"/>
            <w:shd w:val="clear" w:color="auto" w:fill="auto"/>
            <w:noWrap/>
            <w:vAlign w:val="center"/>
          </w:tcPr>
          <w:p w14:paraId="105B451B" w14:textId="77777777" w:rsidR="0058477C" w:rsidRPr="009336B5" w:rsidRDefault="0058477C" w:rsidP="000F3E82">
            <w:pPr>
              <w:pStyle w:val="afff1"/>
              <w:rPr>
                <w:rFonts w:cs="Times New Roman"/>
                <w:b w:val="0"/>
                <w:bCs/>
                <w:szCs w:val="21"/>
              </w:rPr>
            </w:pPr>
            <w:r w:rsidRPr="009336B5">
              <w:rPr>
                <w:rFonts w:cs="Times New Roman"/>
                <w:b w:val="0"/>
                <w:bCs/>
                <w:szCs w:val="21"/>
              </w:rPr>
              <w:t>纤维胆道镜</w:t>
            </w:r>
          </w:p>
        </w:tc>
        <w:tc>
          <w:tcPr>
            <w:tcW w:w="1793" w:type="dxa"/>
            <w:shd w:val="clear" w:color="auto" w:fill="auto"/>
            <w:vAlign w:val="center"/>
          </w:tcPr>
          <w:p w14:paraId="1876DD2D"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230FBBF3"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3844630F" w14:textId="77777777" w:rsidTr="00BA036F">
        <w:trPr>
          <w:trHeight w:val="397"/>
          <w:jc w:val="center"/>
        </w:trPr>
        <w:tc>
          <w:tcPr>
            <w:tcW w:w="1550" w:type="dxa"/>
            <w:shd w:val="clear" w:color="auto" w:fill="auto"/>
            <w:noWrap/>
            <w:vAlign w:val="center"/>
          </w:tcPr>
          <w:p w14:paraId="72A937E6"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93</w:t>
            </w:r>
          </w:p>
        </w:tc>
        <w:tc>
          <w:tcPr>
            <w:tcW w:w="3156" w:type="dxa"/>
            <w:shd w:val="clear" w:color="auto" w:fill="auto"/>
            <w:noWrap/>
            <w:vAlign w:val="center"/>
          </w:tcPr>
          <w:p w14:paraId="60D26CC3" w14:textId="77777777" w:rsidR="0058477C" w:rsidRPr="009336B5" w:rsidRDefault="0058477C" w:rsidP="000F3E82">
            <w:pPr>
              <w:pStyle w:val="afff1"/>
              <w:rPr>
                <w:rFonts w:cs="Times New Roman"/>
                <w:b w:val="0"/>
                <w:bCs/>
                <w:szCs w:val="21"/>
              </w:rPr>
            </w:pPr>
            <w:r w:rsidRPr="009336B5">
              <w:rPr>
                <w:rFonts w:cs="Times New Roman"/>
                <w:b w:val="0"/>
                <w:bCs/>
                <w:szCs w:val="21"/>
              </w:rPr>
              <w:t>纤维输尿管软镜</w:t>
            </w:r>
          </w:p>
        </w:tc>
        <w:tc>
          <w:tcPr>
            <w:tcW w:w="1793" w:type="dxa"/>
            <w:shd w:val="clear" w:color="auto" w:fill="auto"/>
            <w:vAlign w:val="center"/>
          </w:tcPr>
          <w:p w14:paraId="03A35893"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2C89A9D0"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74B27D87" w14:textId="77777777" w:rsidTr="00BA036F">
        <w:trPr>
          <w:trHeight w:val="397"/>
          <w:jc w:val="center"/>
        </w:trPr>
        <w:tc>
          <w:tcPr>
            <w:tcW w:w="1550" w:type="dxa"/>
            <w:shd w:val="clear" w:color="auto" w:fill="auto"/>
            <w:noWrap/>
            <w:vAlign w:val="center"/>
          </w:tcPr>
          <w:p w14:paraId="32990FC4"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94</w:t>
            </w:r>
          </w:p>
        </w:tc>
        <w:tc>
          <w:tcPr>
            <w:tcW w:w="3156" w:type="dxa"/>
            <w:shd w:val="clear" w:color="auto" w:fill="auto"/>
            <w:noWrap/>
            <w:vAlign w:val="center"/>
          </w:tcPr>
          <w:p w14:paraId="34FE9976" w14:textId="77777777" w:rsidR="0058477C" w:rsidRPr="009336B5" w:rsidRDefault="0058477C" w:rsidP="000F3E82">
            <w:pPr>
              <w:pStyle w:val="afff1"/>
              <w:rPr>
                <w:rFonts w:cs="Times New Roman"/>
                <w:b w:val="0"/>
                <w:bCs/>
                <w:szCs w:val="21"/>
              </w:rPr>
            </w:pPr>
            <w:r w:rsidRPr="009336B5">
              <w:rPr>
                <w:rFonts w:cs="Times New Roman"/>
                <w:b w:val="0"/>
                <w:bCs/>
                <w:szCs w:val="21"/>
              </w:rPr>
              <w:t>纤维支气管镜</w:t>
            </w:r>
          </w:p>
        </w:tc>
        <w:tc>
          <w:tcPr>
            <w:tcW w:w="1793" w:type="dxa"/>
            <w:shd w:val="clear" w:color="auto" w:fill="auto"/>
            <w:vAlign w:val="center"/>
          </w:tcPr>
          <w:p w14:paraId="265213BE"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35CC2BA1"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1FC55B94" w14:textId="77777777" w:rsidTr="00BA036F">
        <w:trPr>
          <w:trHeight w:val="397"/>
          <w:jc w:val="center"/>
        </w:trPr>
        <w:tc>
          <w:tcPr>
            <w:tcW w:w="1550" w:type="dxa"/>
            <w:shd w:val="clear" w:color="auto" w:fill="auto"/>
            <w:noWrap/>
            <w:vAlign w:val="center"/>
          </w:tcPr>
          <w:p w14:paraId="7E868D2A"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95</w:t>
            </w:r>
          </w:p>
        </w:tc>
        <w:tc>
          <w:tcPr>
            <w:tcW w:w="3156" w:type="dxa"/>
            <w:shd w:val="clear" w:color="auto" w:fill="auto"/>
            <w:noWrap/>
            <w:vAlign w:val="center"/>
          </w:tcPr>
          <w:p w14:paraId="0AE27E78" w14:textId="77777777" w:rsidR="0058477C" w:rsidRPr="009336B5" w:rsidRDefault="0058477C" w:rsidP="000F3E82">
            <w:pPr>
              <w:pStyle w:val="afff1"/>
              <w:rPr>
                <w:rFonts w:cs="Times New Roman"/>
                <w:b w:val="0"/>
                <w:bCs/>
                <w:szCs w:val="21"/>
              </w:rPr>
            </w:pPr>
            <w:r w:rsidRPr="009336B5">
              <w:rPr>
                <w:rFonts w:cs="Times New Roman"/>
                <w:b w:val="0"/>
                <w:bCs/>
                <w:szCs w:val="21"/>
              </w:rPr>
              <w:t>显像系统</w:t>
            </w:r>
          </w:p>
        </w:tc>
        <w:tc>
          <w:tcPr>
            <w:tcW w:w="1793" w:type="dxa"/>
            <w:shd w:val="clear" w:color="auto" w:fill="auto"/>
            <w:vAlign w:val="center"/>
          </w:tcPr>
          <w:p w14:paraId="2E1A7EF6"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49857424"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套</w:t>
            </w:r>
          </w:p>
        </w:tc>
      </w:tr>
      <w:tr w:rsidR="0058477C" w:rsidRPr="009336B5" w14:paraId="5997E9C5" w14:textId="77777777" w:rsidTr="00BA036F">
        <w:trPr>
          <w:trHeight w:val="397"/>
          <w:jc w:val="center"/>
        </w:trPr>
        <w:tc>
          <w:tcPr>
            <w:tcW w:w="1550" w:type="dxa"/>
            <w:shd w:val="clear" w:color="auto" w:fill="auto"/>
            <w:noWrap/>
            <w:vAlign w:val="center"/>
          </w:tcPr>
          <w:p w14:paraId="7156EFB7"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96</w:t>
            </w:r>
          </w:p>
        </w:tc>
        <w:tc>
          <w:tcPr>
            <w:tcW w:w="3156" w:type="dxa"/>
            <w:shd w:val="clear" w:color="auto" w:fill="auto"/>
            <w:noWrap/>
            <w:vAlign w:val="center"/>
          </w:tcPr>
          <w:p w14:paraId="2F372D1A" w14:textId="77777777" w:rsidR="0058477C" w:rsidRPr="009336B5" w:rsidRDefault="0058477C" w:rsidP="000F3E82">
            <w:pPr>
              <w:pStyle w:val="afff1"/>
              <w:rPr>
                <w:rFonts w:cs="Times New Roman"/>
                <w:b w:val="0"/>
                <w:bCs/>
                <w:szCs w:val="21"/>
              </w:rPr>
            </w:pPr>
            <w:r w:rsidRPr="009336B5">
              <w:rPr>
                <w:rFonts w:cs="Times New Roman"/>
                <w:b w:val="0"/>
                <w:bCs/>
                <w:szCs w:val="21"/>
              </w:rPr>
              <w:t>小数字</w:t>
            </w:r>
            <w:r w:rsidRPr="009336B5">
              <w:rPr>
                <w:rFonts w:cs="Times New Roman"/>
                <w:b w:val="0"/>
                <w:bCs/>
                <w:szCs w:val="21"/>
              </w:rPr>
              <w:t>OT</w:t>
            </w:r>
            <w:r w:rsidRPr="009336B5">
              <w:rPr>
                <w:rFonts w:cs="Times New Roman"/>
                <w:b w:val="0"/>
                <w:bCs/>
                <w:szCs w:val="21"/>
              </w:rPr>
              <w:t>训练系统（小数字</w:t>
            </w:r>
            <w:r w:rsidRPr="009336B5">
              <w:rPr>
                <w:rFonts w:cs="Times New Roman"/>
                <w:b w:val="0"/>
                <w:bCs/>
                <w:szCs w:val="21"/>
              </w:rPr>
              <w:t>OT</w:t>
            </w:r>
            <w:r w:rsidRPr="009336B5">
              <w:rPr>
                <w:rFonts w:cs="Times New Roman"/>
                <w:b w:val="0"/>
                <w:bCs/>
                <w:szCs w:val="21"/>
              </w:rPr>
              <w:t>桌）</w:t>
            </w:r>
          </w:p>
        </w:tc>
        <w:tc>
          <w:tcPr>
            <w:tcW w:w="1793" w:type="dxa"/>
            <w:shd w:val="clear" w:color="auto" w:fill="auto"/>
            <w:vAlign w:val="center"/>
          </w:tcPr>
          <w:p w14:paraId="72CA0E64"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4C970B43"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套</w:t>
            </w:r>
          </w:p>
        </w:tc>
      </w:tr>
      <w:tr w:rsidR="0058477C" w:rsidRPr="009336B5" w14:paraId="543A0E5B" w14:textId="77777777" w:rsidTr="00BA036F">
        <w:trPr>
          <w:trHeight w:val="397"/>
          <w:jc w:val="center"/>
        </w:trPr>
        <w:tc>
          <w:tcPr>
            <w:tcW w:w="1550" w:type="dxa"/>
            <w:shd w:val="clear" w:color="auto" w:fill="auto"/>
            <w:noWrap/>
            <w:vAlign w:val="center"/>
          </w:tcPr>
          <w:p w14:paraId="33F02201"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97</w:t>
            </w:r>
          </w:p>
        </w:tc>
        <w:tc>
          <w:tcPr>
            <w:tcW w:w="3156" w:type="dxa"/>
            <w:shd w:val="clear" w:color="auto" w:fill="auto"/>
            <w:noWrap/>
            <w:vAlign w:val="center"/>
          </w:tcPr>
          <w:p w14:paraId="1E55485F" w14:textId="77777777" w:rsidR="0058477C" w:rsidRPr="009336B5" w:rsidRDefault="0058477C" w:rsidP="000F3E82">
            <w:pPr>
              <w:pStyle w:val="afff1"/>
              <w:rPr>
                <w:rFonts w:cs="Times New Roman"/>
                <w:b w:val="0"/>
                <w:bCs/>
                <w:szCs w:val="21"/>
              </w:rPr>
            </w:pPr>
            <w:r w:rsidRPr="009336B5">
              <w:rPr>
                <w:rFonts w:cs="Times New Roman"/>
                <w:b w:val="0"/>
                <w:bCs/>
                <w:szCs w:val="21"/>
              </w:rPr>
              <w:t>心肺复苏机</w:t>
            </w:r>
          </w:p>
        </w:tc>
        <w:tc>
          <w:tcPr>
            <w:tcW w:w="1793" w:type="dxa"/>
            <w:shd w:val="clear" w:color="auto" w:fill="auto"/>
            <w:vAlign w:val="center"/>
          </w:tcPr>
          <w:p w14:paraId="48C62D58" w14:textId="77777777" w:rsidR="0058477C" w:rsidRPr="009336B5" w:rsidRDefault="0058477C" w:rsidP="000F3E82">
            <w:pPr>
              <w:pStyle w:val="afff1"/>
              <w:rPr>
                <w:rFonts w:cs="Times New Roman"/>
                <w:b w:val="0"/>
                <w:bCs/>
                <w:szCs w:val="21"/>
              </w:rPr>
            </w:pPr>
            <w:r w:rsidRPr="009336B5">
              <w:rPr>
                <w:rFonts w:cs="Times New Roman"/>
                <w:b w:val="0"/>
                <w:bCs/>
                <w:szCs w:val="21"/>
              </w:rPr>
              <w:t>4</w:t>
            </w:r>
          </w:p>
        </w:tc>
        <w:tc>
          <w:tcPr>
            <w:tcW w:w="1793" w:type="dxa"/>
            <w:shd w:val="clear" w:color="auto" w:fill="auto"/>
            <w:noWrap/>
            <w:vAlign w:val="center"/>
          </w:tcPr>
          <w:p w14:paraId="75C651B9"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14CC69FC" w14:textId="77777777" w:rsidTr="00BA036F">
        <w:trPr>
          <w:trHeight w:val="397"/>
          <w:jc w:val="center"/>
        </w:trPr>
        <w:tc>
          <w:tcPr>
            <w:tcW w:w="1550" w:type="dxa"/>
            <w:shd w:val="clear" w:color="auto" w:fill="auto"/>
            <w:noWrap/>
            <w:vAlign w:val="center"/>
          </w:tcPr>
          <w:p w14:paraId="5245A57B"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98</w:t>
            </w:r>
          </w:p>
        </w:tc>
        <w:tc>
          <w:tcPr>
            <w:tcW w:w="3156" w:type="dxa"/>
            <w:shd w:val="clear" w:color="auto" w:fill="auto"/>
            <w:noWrap/>
            <w:vAlign w:val="center"/>
          </w:tcPr>
          <w:p w14:paraId="54EA3327" w14:textId="77777777" w:rsidR="0058477C" w:rsidRPr="009336B5" w:rsidRDefault="0058477C" w:rsidP="000F3E82">
            <w:pPr>
              <w:pStyle w:val="afff1"/>
              <w:rPr>
                <w:rFonts w:cs="Times New Roman"/>
                <w:b w:val="0"/>
                <w:bCs/>
                <w:szCs w:val="21"/>
              </w:rPr>
            </w:pPr>
            <w:r w:rsidRPr="009336B5">
              <w:rPr>
                <w:rFonts w:cs="Times New Roman"/>
                <w:b w:val="0"/>
                <w:bCs/>
                <w:szCs w:val="21"/>
              </w:rPr>
              <w:t>心肺功能测试仪</w:t>
            </w:r>
          </w:p>
        </w:tc>
        <w:tc>
          <w:tcPr>
            <w:tcW w:w="1793" w:type="dxa"/>
            <w:shd w:val="clear" w:color="auto" w:fill="auto"/>
            <w:vAlign w:val="center"/>
          </w:tcPr>
          <w:p w14:paraId="37B94658" w14:textId="77777777" w:rsidR="0058477C" w:rsidRPr="009336B5" w:rsidRDefault="0058477C" w:rsidP="000F3E8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59CC7C61"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1A58F109" w14:textId="77777777" w:rsidTr="00BA036F">
        <w:trPr>
          <w:trHeight w:val="397"/>
          <w:jc w:val="center"/>
        </w:trPr>
        <w:tc>
          <w:tcPr>
            <w:tcW w:w="1550" w:type="dxa"/>
            <w:shd w:val="clear" w:color="auto" w:fill="auto"/>
            <w:noWrap/>
            <w:vAlign w:val="center"/>
          </w:tcPr>
          <w:p w14:paraId="010AACBC"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2</w:t>
            </w:r>
            <w:r w:rsidRPr="009336B5">
              <w:rPr>
                <w:rFonts w:cs="Times New Roman"/>
                <w:b w:val="0"/>
                <w:bCs/>
                <w:color w:val="auto"/>
                <w:szCs w:val="21"/>
              </w:rPr>
              <w:t>99</w:t>
            </w:r>
          </w:p>
        </w:tc>
        <w:tc>
          <w:tcPr>
            <w:tcW w:w="3156" w:type="dxa"/>
            <w:shd w:val="clear" w:color="auto" w:fill="auto"/>
            <w:noWrap/>
            <w:vAlign w:val="center"/>
          </w:tcPr>
          <w:p w14:paraId="11916704" w14:textId="77777777" w:rsidR="0058477C" w:rsidRPr="009336B5" w:rsidRDefault="0058477C" w:rsidP="000F3E82">
            <w:pPr>
              <w:pStyle w:val="afff1"/>
              <w:rPr>
                <w:rFonts w:cs="Times New Roman"/>
                <w:b w:val="0"/>
                <w:bCs/>
                <w:szCs w:val="21"/>
              </w:rPr>
            </w:pPr>
            <w:r w:rsidRPr="009336B5">
              <w:rPr>
                <w:rFonts w:cs="Times New Roman"/>
                <w:b w:val="0"/>
                <w:bCs/>
                <w:szCs w:val="21"/>
              </w:rPr>
              <w:t>心理沙盘</w:t>
            </w:r>
          </w:p>
        </w:tc>
        <w:tc>
          <w:tcPr>
            <w:tcW w:w="1793" w:type="dxa"/>
            <w:shd w:val="clear" w:color="auto" w:fill="auto"/>
            <w:vAlign w:val="center"/>
          </w:tcPr>
          <w:p w14:paraId="1229B935" w14:textId="77777777" w:rsidR="0058477C" w:rsidRPr="009336B5" w:rsidRDefault="0058477C" w:rsidP="000F3E82">
            <w:pPr>
              <w:pStyle w:val="afff1"/>
              <w:rPr>
                <w:rFonts w:cs="Times New Roman"/>
                <w:b w:val="0"/>
                <w:bCs/>
                <w:szCs w:val="21"/>
              </w:rPr>
            </w:pPr>
            <w:r w:rsidRPr="009336B5">
              <w:rPr>
                <w:rFonts w:cs="Times New Roman"/>
                <w:b w:val="0"/>
                <w:bCs/>
                <w:szCs w:val="21"/>
              </w:rPr>
              <w:t>4</w:t>
            </w:r>
          </w:p>
        </w:tc>
        <w:tc>
          <w:tcPr>
            <w:tcW w:w="1793" w:type="dxa"/>
            <w:shd w:val="clear" w:color="auto" w:fill="auto"/>
            <w:noWrap/>
            <w:vAlign w:val="center"/>
          </w:tcPr>
          <w:p w14:paraId="65B2E06F"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11C9FDA6" w14:textId="77777777" w:rsidTr="00BA036F">
        <w:trPr>
          <w:trHeight w:val="397"/>
          <w:jc w:val="center"/>
        </w:trPr>
        <w:tc>
          <w:tcPr>
            <w:tcW w:w="1550" w:type="dxa"/>
            <w:shd w:val="clear" w:color="auto" w:fill="auto"/>
            <w:noWrap/>
            <w:vAlign w:val="center"/>
          </w:tcPr>
          <w:p w14:paraId="612394E0" w14:textId="77777777" w:rsidR="0058477C" w:rsidRPr="009336B5" w:rsidRDefault="0058477C" w:rsidP="000F3E82">
            <w:pPr>
              <w:pStyle w:val="afff1"/>
              <w:rPr>
                <w:rFonts w:cs="Times New Roman"/>
                <w:b w:val="0"/>
                <w:bCs/>
                <w:color w:val="auto"/>
                <w:szCs w:val="21"/>
              </w:rPr>
            </w:pPr>
            <w:r w:rsidRPr="009336B5">
              <w:rPr>
                <w:rFonts w:cs="Times New Roman"/>
                <w:b w:val="0"/>
                <w:bCs/>
                <w:color w:val="auto"/>
                <w:szCs w:val="21"/>
              </w:rPr>
              <w:t>300</w:t>
            </w:r>
          </w:p>
        </w:tc>
        <w:tc>
          <w:tcPr>
            <w:tcW w:w="3156" w:type="dxa"/>
            <w:shd w:val="clear" w:color="auto" w:fill="auto"/>
            <w:noWrap/>
            <w:vAlign w:val="center"/>
          </w:tcPr>
          <w:p w14:paraId="2D132E77" w14:textId="77777777" w:rsidR="0058477C" w:rsidRPr="009336B5" w:rsidRDefault="0058477C" w:rsidP="000F3E82">
            <w:pPr>
              <w:pStyle w:val="afff1"/>
              <w:rPr>
                <w:rFonts w:cs="Times New Roman"/>
                <w:b w:val="0"/>
                <w:bCs/>
                <w:szCs w:val="21"/>
              </w:rPr>
            </w:pPr>
            <w:r w:rsidRPr="009336B5">
              <w:rPr>
                <w:rFonts w:cs="Times New Roman"/>
                <w:b w:val="0"/>
                <w:bCs/>
                <w:szCs w:val="21"/>
              </w:rPr>
              <w:t>心脏电生理刺激仪</w:t>
            </w:r>
          </w:p>
        </w:tc>
        <w:tc>
          <w:tcPr>
            <w:tcW w:w="1793" w:type="dxa"/>
            <w:shd w:val="clear" w:color="auto" w:fill="auto"/>
            <w:vAlign w:val="center"/>
          </w:tcPr>
          <w:p w14:paraId="53EA63F2" w14:textId="77777777" w:rsidR="0058477C" w:rsidRPr="009336B5" w:rsidRDefault="0058477C" w:rsidP="000F3E82">
            <w:pPr>
              <w:pStyle w:val="afff1"/>
              <w:rPr>
                <w:rFonts w:cs="Times New Roman"/>
                <w:b w:val="0"/>
                <w:bCs/>
                <w:szCs w:val="21"/>
              </w:rPr>
            </w:pPr>
            <w:r w:rsidRPr="009336B5">
              <w:rPr>
                <w:rFonts w:cs="Times New Roman"/>
                <w:b w:val="0"/>
                <w:bCs/>
                <w:szCs w:val="21"/>
              </w:rPr>
              <w:t>4</w:t>
            </w:r>
          </w:p>
        </w:tc>
        <w:tc>
          <w:tcPr>
            <w:tcW w:w="1793" w:type="dxa"/>
            <w:shd w:val="clear" w:color="auto" w:fill="auto"/>
            <w:noWrap/>
            <w:vAlign w:val="center"/>
          </w:tcPr>
          <w:p w14:paraId="62091726"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166FE40A" w14:textId="77777777" w:rsidTr="00BA036F">
        <w:trPr>
          <w:trHeight w:val="397"/>
          <w:jc w:val="center"/>
        </w:trPr>
        <w:tc>
          <w:tcPr>
            <w:tcW w:w="1550" w:type="dxa"/>
            <w:shd w:val="clear" w:color="auto" w:fill="auto"/>
            <w:noWrap/>
            <w:vAlign w:val="center"/>
          </w:tcPr>
          <w:p w14:paraId="0D1491EA"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01</w:t>
            </w:r>
          </w:p>
        </w:tc>
        <w:tc>
          <w:tcPr>
            <w:tcW w:w="3156" w:type="dxa"/>
            <w:shd w:val="clear" w:color="auto" w:fill="auto"/>
            <w:noWrap/>
            <w:vAlign w:val="center"/>
          </w:tcPr>
          <w:p w14:paraId="692E71DB" w14:textId="77777777" w:rsidR="0058477C" w:rsidRPr="009336B5" w:rsidRDefault="0058477C" w:rsidP="000F3E82">
            <w:pPr>
              <w:pStyle w:val="afff1"/>
              <w:rPr>
                <w:rFonts w:cs="Times New Roman"/>
                <w:b w:val="0"/>
                <w:bCs/>
                <w:szCs w:val="21"/>
              </w:rPr>
            </w:pPr>
            <w:r w:rsidRPr="009336B5">
              <w:rPr>
                <w:rFonts w:cs="Times New Roman"/>
                <w:b w:val="0"/>
                <w:bCs/>
                <w:szCs w:val="21"/>
              </w:rPr>
              <w:t>心脏射频消融仪</w:t>
            </w:r>
          </w:p>
        </w:tc>
        <w:tc>
          <w:tcPr>
            <w:tcW w:w="1793" w:type="dxa"/>
            <w:shd w:val="clear" w:color="auto" w:fill="auto"/>
            <w:vAlign w:val="center"/>
          </w:tcPr>
          <w:p w14:paraId="35D2D313" w14:textId="77777777" w:rsidR="0058477C" w:rsidRPr="009336B5" w:rsidRDefault="0058477C" w:rsidP="000F3E82">
            <w:pPr>
              <w:pStyle w:val="afff1"/>
              <w:rPr>
                <w:rFonts w:cs="Times New Roman"/>
                <w:b w:val="0"/>
                <w:bCs/>
                <w:szCs w:val="21"/>
              </w:rPr>
            </w:pPr>
            <w:r w:rsidRPr="009336B5">
              <w:rPr>
                <w:rFonts w:cs="Times New Roman"/>
                <w:b w:val="0"/>
                <w:bCs/>
                <w:szCs w:val="21"/>
              </w:rPr>
              <w:t>4</w:t>
            </w:r>
          </w:p>
        </w:tc>
        <w:tc>
          <w:tcPr>
            <w:tcW w:w="1793" w:type="dxa"/>
            <w:shd w:val="clear" w:color="auto" w:fill="auto"/>
            <w:noWrap/>
            <w:vAlign w:val="center"/>
          </w:tcPr>
          <w:p w14:paraId="73F844AF"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3C8E17C4" w14:textId="77777777" w:rsidTr="00BA036F">
        <w:trPr>
          <w:trHeight w:val="397"/>
          <w:jc w:val="center"/>
        </w:trPr>
        <w:tc>
          <w:tcPr>
            <w:tcW w:w="1550" w:type="dxa"/>
            <w:shd w:val="clear" w:color="auto" w:fill="auto"/>
            <w:noWrap/>
            <w:vAlign w:val="center"/>
          </w:tcPr>
          <w:p w14:paraId="5D8C0DDA" w14:textId="77777777" w:rsidR="0058477C" w:rsidRPr="009336B5" w:rsidRDefault="0058477C" w:rsidP="000F3E82">
            <w:pPr>
              <w:pStyle w:val="afff1"/>
              <w:rPr>
                <w:rFonts w:cs="Times New Roman"/>
                <w:b w:val="0"/>
                <w:bCs/>
                <w:color w:val="auto"/>
                <w:szCs w:val="21"/>
              </w:rPr>
            </w:pPr>
            <w:r w:rsidRPr="009336B5">
              <w:rPr>
                <w:rFonts w:cs="Times New Roman"/>
                <w:b w:val="0"/>
                <w:bCs/>
                <w:color w:val="auto"/>
                <w:szCs w:val="21"/>
              </w:rPr>
              <w:t>302</w:t>
            </w:r>
          </w:p>
        </w:tc>
        <w:tc>
          <w:tcPr>
            <w:tcW w:w="3156" w:type="dxa"/>
            <w:shd w:val="clear" w:color="auto" w:fill="auto"/>
            <w:noWrap/>
            <w:vAlign w:val="center"/>
          </w:tcPr>
          <w:p w14:paraId="60FC4334" w14:textId="77777777" w:rsidR="0058477C" w:rsidRPr="009336B5" w:rsidRDefault="0058477C" w:rsidP="000F3E82">
            <w:pPr>
              <w:pStyle w:val="afff1"/>
              <w:rPr>
                <w:rFonts w:cs="Times New Roman"/>
                <w:b w:val="0"/>
                <w:bCs/>
                <w:szCs w:val="21"/>
              </w:rPr>
            </w:pPr>
            <w:r w:rsidRPr="009336B5">
              <w:rPr>
                <w:rFonts w:cs="Times New Roman"/>
                <w:b w:val="0"/>
                <w:bCs/>
                <w:szCs w:val="21"/>
              </w:rPr>
              <w:t>牙椅</w:t>
            </w:r>
          </w:p>
        </w:tc>
        <w:tc>
          <w:tcPr>
            <w:tcW w:w="1793" w:type="dxa"/>
            <w:shd w:val="clear" w:color="auto" w:fill="auto"/>
            <w:vAlign w:val="center"/>
          </w:tcPr>
          <w:p w14:paraId="48AB0805" w14:textId="77777777" w:rsidR="0058477C" w:rsidRPr="009336B5" w:rsidRDefault="0058477C" w:rsidP="000F3E82">
            <w:pPr>
              <w:pStyle w:val="afff1"/>
              <w:rPr>
                <w:rFonts w:cs="Times New Roman"/>
                <w:b w:val="0"/>
                <w:bCs/>
                <w:szCs w:val="21"/>
              </w:rPr>
            </w:pPr>
            <w:r w:rsidRPr="009336B5">
              <w:rPr>
                <w:rFonts w:cs="Times New Roman"/>
                <w:b w:val="0"/>
                <w:bCs/>
                <w:szCs w:val="21"/>
              </w:rPr>
              <w:t>6</w:t>
            </w:r>
          </w:p>
        </w:tc>
        <w:tc>
          <w:tcPr>
            <w:tcW w:w="1793" w:type="dxa"/>
            <w:shd w:val="clear" w:color="auto" w:fill="auto"/>
            <w:noWrap/>
            <w:vAlign w:val="center"/>
          </w:tcPr>
          <w:p w14:paraId="645F7165"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张</w:t>
            </w:r>
          </w:p>
        </w:tc>
      </w:tr>
      <w:tr w:rsidR="0058477C" w:rsidRPr="009336B5" w14:paraId="7A305022" w14:textId="77777777" w:rsidTr="00BA036F">
        <w:trPr>
          <w:trHeight w:val="397"/>
          <w:jc w:val="center"/>
        </w:trPr>
        <w:tc>
          <w:tcPr>
            <w:tcW w:w="1550" w:type="dxa"/>
            <w:shd w:val="clear" w:color="auto" w:fill="auto"/>
            <w:noWrap/>
            <w:vAlign w:val="center"/>
          </w:tcPr>
          <w:p w14:paraId="32329F82"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03</w:t>
            </w:r>
          </w:p>
        </w:tc>
        <w:tc>
          <w:tcPr>
            <w:tcW w:w="3156" w:type="dxa"/>
            <w:shd w:val="clear" w:color="auto" w:fill="auto"/>
            <w:noWrap/>
            <w:vAlign w:val="center"/>
          </w:tcPr>
          <w:p w14:paraId="5B1E07E1" w14:textId="77777777" w:rsidR="0058477C" w:rsidRPr="009336B5" w:rsidRDefault="0058477C" w:rsidP="000F3E82">
            <w:pPr>
              <w:pStyle w:val="afff1"/>
              <w:rPr>
                <w:rFonts w:cs="Times New Roman"/>
                <w:b w:val="0"/>
                <w:bCs/>
                <w:szCs w:val="21"/>
              </w:rPr>
            </w:pPr>
            <w:r w:rsidRPr="009336B5">
              <w:rPr>
                <w:rFonts w:cs="Times New Roman"/>
                <w:b w:val="0"/>
                <w:bCs/>
                <w:szCs w:val="21"/>
              </w:rPr>
              <w:t>新生儿辐射台</w:t>
            </w:r>
          </w:p>
        </w:tc>
        <w:tc>
          <w:tcPr>
            <w:tcW w:w="1793" w:type="dxa"/>
            <w:shd w:val="clear" w:color="auto" w:fill="auto"/>
            <w:vAlign w:val="center"/>
          </w:tcPr>
          <w:p w14:paraId="2A2131C9"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567FA6D6"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0219AAFE" w14:textId="77777777" w:rsidTr="00BA036F">
        <w:trPr>
          <w:trHeight w:val="397"/>
          <w:jc w:val="center"/>
        </w:trPr>
        <w:tc>
          <w:tcPr>
            <w:tcW w:w="1550" w:type="dxa"/>
            <w:shd w:val="clear" w:color="auto" w:fill="auto"/>
            <w:noWrap/>
            <w:vAlign w:val="center"/>
          </w:tcPr>
          <w:p w14:paraId="2A7F13E0"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04</w:t>
            </w:r>
          </w:p>
        </w:tc>
        <w:tc>
          <w:tcPr>
            <w:tcW w:w="3156" w:type="dxa"/>
            <w:shd w:val="clear" w:color="auto" w:fill="auto"/>
            <w:noWrap/>
            <w:vAlign w:val="center"/>
          </w:tcPr>
          <w:p w14:paraId="682A4506" w14:textId="77777777" w:rsidR="0058477C" w:rsidRPr="009336B5" w:rsidRDefault="0058477C" w:rsidP="000F3E82">
            <w:pPr>
              <w:pStyle w:val="afff1"/>
              <w:rPr>
                <w:rFonts w:cs="Times New Roman"/>
                <w:b w:val="0"/>
                <w:bCs/>
                <w:szCs w:val="21"/>
              </w:rPr>
            </w:pPr>
            <w:r w:rsidRPr="009336B5">
              <w:rPr>
                <w:rFonts w:cs="Times New Roman"/>
                <w:b w:val="0"/>
                <w:bCs/>
                <w:szCs w:val="21"/>
              </w:rPr>
              <w:t>新生儿气管插管模型</w:t>
            </w:r>
          </w:p>
        </w:tc>
        <w:tc>
          <w:tcPr>
            <w:tcW w:w="1793" w:type="dxa"/>
            <w:shd w:val="clear" w:color="auto" w:fill="auto"/>
            <w:vAlign w:val="center"/>
          </w:tcPr>
          <w:p w14:paraId="38A6F06A"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7761E84C"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62B8E107" w14:textId="77777777" w:rsidTr="00BA036F">
        <w:trPr>
          <w:trHeight w:val="397"/>
          <w:jc w:val="center"/>
        </w:trPr>
        <w:tc>
          <w:tcPr>
            <w:tcW w:w="1550" w:type="dxa"/>
            <w:shd w:val="clear" w:color="auto" w:fill="auto"/>
            <w:noWrap/>
            <w:vAlign w:val="center"/>
          </w:tcPr>
          <w:p w14:paraId="2DC17DA9"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05</w:t>
            </w:r>
          </w:p>
        </w:tc>
        <w:tc>
          <w:tcPr>
            <w:tcW w:w="3156" w:type="dxa"/>
            <w:shd w:val="clear" w:color="auto" w:fill="auto"/>
            <w:noWrap/>
            <w:vAlign w:val="center"/>
          </w:tcPr>
          <w:p w14:paraId="72FE7663" w14:textId="77777777" w:rsidR="0058477C" w:rsidRPr="009336B5" w:rsidRDefault="0058477C" w:rsidP="000F3E82">
            <w:pPr>
              <w:pStyle w:val="afff1"/>
              <w:rPr>
                <w:rFonts w:cs="Times New Roman"/>
                <w:b w:val="0"/>
                <w:bCs/>
                <w:szCs w:val="21"/>
              </w:rPr>
            </w:pPr>
            <w:r w:rsidRPr="009336B5">
              <w:rPr>
                <w:rFonts w:cs="Times New Roman"/>
                <w:b w:val="0"/>
                <w:bCs/>
                <w:szCs w:val="21"/>
              </w:rPr>
              <w:t>新生儿氧气浓度调节仪</w:t>
            </w:r>
          </w:p>
        </w:tc>
        <w:tc>
          <w:tcPr>
            <w:tcW w:w="1793" w:type="dxa"/>
            <w:shd w:val="clear" w:color="auto" w:fill="auto"/>
            <w:vAlign w:val="center"/>
          </w:tcPr>
          <w:p w14:paraId="2710BB70"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47F37AC0"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1F58BF7A" w14:textId="77777777" w:rsidTr="00BA036F">
        <w:trPr>
          <w:trHeight w:val="397"/>
          <w:jc w:val="center"/>
        </w:trPr>
        <w:tc>
          <w:tcPr>
            <w:tcW w:w="1550" w:type="dxa"/>
            <w:shd w:val="clear" w:color="auto" w:fill="auto"/>
            <w:noWrap/>
            <w:vAlign w:val="center"/>
          </w:tcPr>
          <w:p w14:paraId="699DBC1B"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06</w:t>
            </w:r>
          </w:p>
        </w:tc>
        <w:tc>
          <w:tcPr>
            <w:tcW w:w="3156" w:type="dxa"/>
            <w:shd w:val="clear" w:color="auto" w:fill="auto"/>
            <w:noWrap/>
            <w:vAlign w:val="center"/>
          </w:tcPr>
          <w:p w14:paraId="63464D98" w14:textId="77777777" w:rsidR="0058477C" w:rsidRPr="009336B5" w:rsidRDefault="0058477C" w:rsidP="000F3E82">
            <w:pPr>
              <w:pStyle w:val="afff1"/>
              <w:rPr>
                <w:rFonts w:cs="Times New Roman"/>
                <w:b w:val="0"/>
                <w:bCs/>
                <w:szCs w:val="21"/>
              </w:rPr>
            </w:pPr>
            <w:r w:rsidRPr="009336B5">
              <w:rPr>
                <w:rFonts w:cs="Times New Roman"/>
                <w:b w:val="0"/>
                <w:bCs/>
                <w:szCs w:val="21"/>
              </w:rPr>
              <w:t>新生儿氧气浓度调节仪</w:t>
            </w:r>
          </w:p>
        </w:tc>
        <w:tc>
          <w:tcPr>
            <w:tcW w:w="1793" w:type="dxa"/>
            <w:shd w:val="clear" w:color="auto" w:fill="auto"/>
            <w:vAlign w:val="center"/>
          </w:tcPr>
          <w:p w14:paraId="1B1BAEBE"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100B5F6E"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7324E069" w14:textId="77777777" w:rsidTr="00BA036F">
        <w:trPr>
          <w:trHeight w:val="397"/>
          <w:jc w:val="center"/>
        </w:trPr>
        <w:tc>
          <w:tcPr>
            <w:tcW w:w="1550" w:type="dxa"/>
            <w:shd w:val="clear" w:color="auto" w:fill="auto"/>
            <w:noWrap/>
            <w:vAlign w:val="center"/>
          </w:tcPr>
          <w:p w14:paraId="2AB66DDC"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07</w:t>
            </w:r>
          </w:p>
        </w:tc>
        <w:tc>
          <w:tcPr>
            <w:tcW w:w="3156" w:type="dxa"/>
            <w:shd w:val="clear" w:color="auto" w:fill="auto"/>
            <w:noWrap/>
            <w:vAlign w:val="center"/>
          </w:tcPr>
          <w:p w14:paraId="33A14FCA" w14:textId="77777777" w:rsidR="0058477C" w:rsidRPr="009336B5" w:rsidRDefault="0058477C" w:rsidP="000F3E82">
            <w:pPr>
              <w:pStyle w:val="afff1"/>
              <w:rPr>
                <w:rFonts w:cs="Times New Roman"/>
                <w:b w:val="0"/>
                <w:bCs/>
                <w:szCs w:val="21"/>
              </w:rPr>
            </w:pPr>
            <w:r w:rsidRPr="009336B5">
              <w:rPr>
                <w:rFonts w:cs="Times New Roman"/>
                <w:b w:val="0"/>
                <w:bCs/>
                <w:szCs w:val="21"/>
              </w:rPr>
              <w:t>旋磁光子热疗仪</w:t>
            </w:r>
          </w:p>
        </w:tc>
        <w:tc>
          <w:tcPr>
            <w:tcW w:w="1793" w:type="dxa"/>
            <w:shd w:val="clear" w:color="auto" w:fill="auto"/>
            <w:vAlign w:val="center"/>
          </w:tcPr>
          <w:p w14:paraId="4E7EBB12" w14:textId="77777777" w:rsidR="0058477C" w:rsidRPr="009336B5" w:rsidRDefault="0058477C" w:rsidP="000F3E82">
            <w:pPr>
              <w:pStyle w:val="afff1"/>
              <w:rPr>
                <w:rFonts w:cs="Times New Roman"/>
                <w:b w:val="0"/>
                <w:bCs/>
                <w:szCs w:val="21"/>
              </w:rPr>
            </w:pPr>
            <w:r w:rsidRPr="009336B5">
              <w:rPr>
                <w:rFonts w:cs="Times New Roman"/>
                <w:b w:val="0"/>
                <w:bCs/>
                <w:szCs w:val="21"/>
              </w:rPr>
              <w:t>4</w:t>
            </w:r>
          </w:p>
        </w:tc>
        <w:tc>
          <w:tcPr>
            <w:tcW w:w="1793" w:type="dxa"/>
            <w:shd w:val="clear" w:color="auto" w:fill="auto"/>
            <w:noWrap/>
            <w:vAlign w:val="center"/>
          </w:tcPr>
          <w:p w14:paraId="6EDB6E57"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141D59CA" w14:textId="77777777" w:rsidTr="00BA036F">
        <w:trPr>
          <w:trHeight w:val="397"/>
          <w:jc w:val="center"/>
        </w:trPr>
        <w:tc>
          <w:tcPr>
            <w:tcW w:w="1550" w:type="dxa"/>
            <w:shd w:val="clear" w:color="auto" w:fill="auto"/>
            <w:noWrap/>
            <w:vAlign w:val="center"/>
          </w:tcPr>
          <w:p w14:paraId="68C2100E"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08</w:t>
            </w:r>
          </w:p>
        </w:tc>
        <w:tc>
          <w:tcPr>
            <w:tcW w:w="3156" w:type="dxa"/>
            <w:shd w:val="clear" w:color="auto" w:fill="auto"/>
            <w:noWrap/>
            <w:vAlign w:val="center"/>
          </w:tcPr>
          <w:p w14:paraId="77EEE949" w14:textId="77777777" w:rsidR="0058477C" w:rsidRPr="009336B5" w:rsidRDefault="0058477C" w:rsidP="000F3E82">
            <w:pPr>
              <w:pStyle w:val="afff1"/>
              <w:rPr>
                <w:rFonts w:cs="Times New Roman"/>
                <w:b w:val="0"/>
                <w:bCs/>
                <w:szCs w:val="21"/>
              </w:rPr>
            </w:pPr>
            <w:r w:rsidRPr="009336B5">
              <w:rPr>
                <w:rFonts w:cs="Times New Roman"/>
                <w:b w:val="0"/>
                <w:bCs/>
                <w:szCs w:val="21"/>
              </w:rPr>
              <w:t>血库专用离心机</w:t>
            </w:r>
          </w:p>
        </w:tc>
        <w:tc>
          <w:tcPr>
            <w:tcW w:w="1793" w:type="dxa"/>
            <w:shd w:val="clear" w:color="auto" w:fill="auto"/>
            <w:vAlign w:val="center"/>
          </w:tcPr>
          <w:p w14:paraId="23788D8F" w14:textId="77777777" w:rsidR="0058477C" w:rsidRPr="009336B5" w:rsidRDefault="0058477C" w:rsidP="000F3E82">
            <w:pPr>
              <w:pStyle w:val="afff1"/>
              <w:rPr>
                <w:rFonts w:cs="Times New Roman"/>
                <w:b w:val="0"/>
                <w:bCs/>
                <w:szCs w:val="21"/>
              </w:rPr>
            </w:pPr>
            <w:r w:rsidRPr="009336B5">
              <w:rPr>
                <w:rFonts w:cs="Times New Roman"/>
                <w:b w:val="0"/>
                <w:bCs/>
                <w:szCs w:val="21"/>
              </w:rPr>
              <w:t>4</w:t>
            </w:r>
          </w:p>
        </w:tc>
        <w:tc>
          <w:tcPr>
            <w:tcW w:w="1793" w:type="dxa"/>
            <w:shd w:val="clear" w:color="auto" w:fill="auto"/>
            <w:noWrap/>
            <w:vAlign w:val="center"/>
          </w:tcPr>
          <w:p w14:paraId="62DB5A20"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77056C45" w14:textId="77777777" w:rsidTr="00BA036F">
        <w:trPr>
          <w:trHeight w:val="397"/>
          <w:jc w:val="center"/>
        </w:trPr>
        <w:tc>
          <w:tcPr>
            <w:tcW w:w="1550" w:type="dxa"/>
            <w:shd w:val="clear" w:color="auto" w:fill="auto"/>
            <w:noWrap/>
            <w:vAlign w:val="center"/>
          </w:tcPr>
          <w:p w14:paraId="450A5DE5"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09</w:t>
            </w:r>
          </w:p>
        </w:tc>
        <w:tc>
          <w:tcPr>
            <w:tcW w:w="3156" w:type="dxa"/>
            <w:shd w:val="clear" w:color="auto" w:fill="auto"/>
            <w:noWrap/>
            <w:vAlign w:val="center"/>
          </w:tcPr>
          <w:p w14:paraId="39C0E6EB" w14:textId="77777777" w:rsidR="0058477C" w:rsidRPr="009336B5" w:rsidRDefault="0058477C" w:rsidP="000F3E82">
            <w:pPr>
              <w:pStyle w:val="afff1"/>
              <w:rPr>
                <w:rFonts w:cs="Times New Roman"/>
                <w:b w:val="0"/>
                <w:bCs/>
                <w:szCs w:val="21"/>
              </w:rPr>
            </w:pPr>
            <w:r w:rsidRPr="009336B5">
              <w:rPr>
                <w:rFonts w:cs="Times New Roman"/>
                <w:b w:val="0"/>
                <w:bCs/>
                <w:szCs w:val="21"/>
              </w:rPr>
              <w:t>血流变仪</w:t>
            </w:r>
          </w:p>
        </w:tc>
        <w:tc>
          <w:tcPr>
            <w:tcW w:w="1793" w:type="dxa"/>
            <w:shd w:val="clear" w:color="auto" w:fill="auto"/>
            <w:vAlign w:val="center"/>
          </w:tcPr>
          <w:p w14:paraId="38679F36" w14:textId="77777777" w:rsidR="0058477C" w:rsidRPr="009336B5" w:rsidRDefault="0058477C" w:rsidP="000F3E82">
            <w:pPr>
              <w:pStyle w:val="afff1"/>
              <w:rPr>
                <w:rFonts w:cs="Times New Roman"/>
                <w:b w:val="0"/>
                <w:bCs/>
                <w:szCs w:val="21"/>
              </w:rPr>
            </w:pPr>
            <w:r w:rsidRPr="009336B5">
              <w:rPr>
                <w:rFonts w:cs="Times New Roman"/>
                <w:b w:val="0"/>
                <w:bCs/>
                <w:szCs w:val="21"/>
              </w:rPr>
              <w:t>4</w:t>
            </w:r>
          </w:p>
        </w:tc>
        <w:tc>
          <w:tcPr>
            <w:tcW w:w="1793" w:type="dxa"/>
            <w:shd w:val="clear" w:color="auto" w:fill="auto"/>
            <w:noWrap/>
            <w:vAlign w:val="center"/>
          </w:tcPr>
          <w:p w14:paraId="7A53AC49"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3F7F0E68" w14:textId="77777777" w:rsidTr="00BA036F">
        <w:trPr>
          <w:trHeight w:val="397"/>
          <w:jc w:val="center"/>
        </w:trPr>
        <w:tc>
          <w:tcPr>
            <w:tcW w:w="1550" w:type="dxa"/>
            <w:shd w:val="clear" w:color="auto" w:fill="auto"/>
            <w:noWrap/>
            <w:vAlign w:val="center"/>
          </w:tcPr>
          <w:p w14:paraId="261787BB"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10</w:t>
            </w:r>
          </w:p>
        </w:tc>
        <w:tc>
          <w:tcPr>
            <w:tcW w:w="3156" w:type="dxa"/>
            <w:shd w:val="clear" w:color="auto" w:fill="auto"/>
            <w:noWrap/>
            <w:vAlign w:val="center"/>
          </w:tcPr>
          <w:p w14:paraId="6FBEE3BA" w14:textId="77777777" w:rsidR="0058477C" w:rsidRPr="009336B5" w:rsidRDefault="0058477C" w:rsidP="000F3E82">
            <w:pPr>
              <w:pStyle w:val="afff1"/>
              <w:rPr>
                <w:rFonts w:cs="Times New Roman"/>
                <w:b w:val="0"/>
                <w:bCs/>
                <w:szCs w:val="21"/>
              </w:rPr>
            </w:pPr>
            <w:r w:rsidRPr="009336B5">
              <w:rPr>
                <w:rFonts w:cs="Times New Roman"/>
                <w:b w:val="0"/>
                <w:bCs/>
                <w:szCs w:val="21"/>
              </w:rPr>
              <w:t>血气电解质分析仪</w:t>
            </w:r>
          </w:p>
        </w:tc>
        <w:tc>
          <w:tcPr>
            <w:tcW w:w="1793" w:type="dxa"/>
            <w:shd w:val="clear" w:color="auto" w:fill="auto"/>
            <w:vAlign w:val="center"/>
          </w:tcPr>
          <w:p w14:paraId="09334BC3"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0FEE2E9E"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71ED19F3" w14:textId="77777777" w:rsidTr="00BA036F">
        <w:trPr>
          <w:trHeight w:val="397"/>
          <w:jc w:val="center"/>
        </w:trPr>
        <w:tc>
          <w:tcPr>
            <w:tcW w:w="1550" w:type="dxa"/>
            <w:shd w:val="clear" w:color="auto" w:fill="auto"/>
            <w:noWrap/>
            <w:vAlign w:val="center"/>
          </w:tcPr>
          <w:p w14:paraId="08588FAA"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11</w:t>
            </w:r>
          </w:p>
        </w:tc>
        <w:tc>
          <w:tcPr>
            <w:tcW w:w="3156" w:type="dxa"/>
            <w:shd w:val="clear" w:color="auto" w:fill="auto"/>
            <w:noWrap/>
            <w:vAlign w:val="center"/>
          </w:tcPr>
          <w:p w14:paraId="488C251B" w14:textId="77777777" w:rsidR="0058477C" w:rsidRPr="009336B5" w:rsidRDefault="0058477C" w:rsidP="000F3E82">
            <w:pPr>
              <w:pStyle w:val="afff1"/>
              <w:rPr>
                <w:rFonts w:cs="Times New Roman"/>
                <w:b w:val="0"/>
                <w:bCs/>
                <w:szCs w:val="21"/>
              </w:rPr>
            </w:pPr>
            <w:r w:rsidRPr="009336B5">
              <w:rPr>
                <w:rFonts w:cs="Times New Roman"/>
                <w:b w:val="0"/>
                <w:bCs/>
                <w:szCs w:val="21"/>
              </w:rPr>
              <w:t>血球计数仪</w:t>
            </w:r>
          </w:p>
        </w:tc>
        <w:tc>
          <w:tcPr>
            <w:tcW w:w="1793" w:type="dxa"/>
            <w:shd w:val="clear" w:color="auto" w:fill="auto"/>
            <w:vAlign w:val="center"/>
          </w:tcPr>
          <w:p w14:paraId="43784710"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784B0AE0"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7BBD2A96" w14:textId="77777777" w:rsidTr="00BA036F">
        <w:trPr>
          <w:trHeight w:val="397"/>
          <w:jc w:val="center"/>
        </w:trPr>
        <w:tc>
          <w:tcPr>
            <w:tcW w:w="1550" w:type="dxa"/>
            <w:shd w:val="clear" w:color="auto" w:fill="auto"/>
            <w:noWrap/>
            <w:vAlign w:val="center"/>
          </w:tcPr>
          <w:p w14:paraId="300972BE"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12</w:t>
            </w:r>
          </w:p>
        </w:tc>
        <w:tc>
          <w:tcPr>
            <w:tcW w:w="3156" w:type="dxa"/>
            <w:shd w:val="clear" w:color="auto" w:fill="auto"/>
            <w:noWrap/>
            <w:vAlign w:val="center"/>
          </w:tcPr>
          <w:p w14:paraId="7583B96A" w14:textId="77777777" w:rsidR="0058477C" w:rsidRPr="009336B5" w:rsidRDefault="0058477C" w:rsidP="000F3E82">
            <w:pPr>
              <w:pStyle w:val="afff1"/>
              <w:rPr>
                <w:rFonts w:cs="Times New Roman"/>
                <w:b w:val="0"/>
                <w:bCs/>
                <w:szCs w:val="21"/>
              </w:rPr>
            </w:pPr>
            <w:r w:rsidRPr="009336B5">
              <w:rPr>
                <w:rFonts w:cs="Times New Roman"/>
                <w:b w:val="0"/>
                <w:bCs/>
                <w:szCs w:val="21"/>
              </w:rPr>
              <w:t>血栓弹力图检测仪</w:t>
            </w:r>
          </w:p>
        </w:tc>
        <w:tc>
          <w:tcPr>
            <w:tcW w:w="1793" w:type="dxa"/>
            <w:shd w:val="clear" w:color="auto" w:fill="auto"/>
            <w:vAlign w:val="center"/>
          </w:tcPr>
          <w:p w14:paraId="596D01E8"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45EEF86C"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0BAF08EB" w14:textId="77777777" w:rsidTr="00BA036F">
        <w:trPr>
          <w:trHeight w:val="397"/>
          <w:jc w:val="center"/>
        </w:trPr>
        <w:tc>
          <w:tcPr>
            <w:tcW w:w="1550" w:type="dxa"/>
            <w:shd w:val="clear" w:color="auto" w:fill="auto"/>
            <w:noWrap/>
            <w:vAlign w:val="center"/>
          </w:tcPr>
          <w:p w14:paraId="2317B727"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13</w:t>
            </w:r>
          </w:p>
        </w:tc>
        <w:tc>
          <w:tcPr>
            <w:tcW w:w="3156" w:type="dxa"/>
            <w:shd w:val="clear" w:color="auto" w:fill="auto"/>
            <w:noWrap/>
            <w:vAlign w:val="center"/>
          </w:tcPr>
          <w:p w14:paraId="5FDA13FB" w14:textId="77777777" w:rsidR="0058477C" w:rsidRPr="009336B5" w:rsidRDefault="0058477C" w:rsidP="000F3E82">
            <w:pPr>
              <w:pStyle w:val="afff1"/>
              <w:rPr>
                <w:rFonts w:cs="Times New Roman"/>
                <w:b w:val="0"/>
                <w:bCs/>
                <w:szCs w:val="21"/>
              </w:rPr>
            </w:pPr>
            <w:r w:rsidRPr="009336B5">
              <w:rPr>
                <w:rFonts w:cs="Times New Roman"/>
                <w:b w:val="0"/>
                <w:bCs/>
                <w:szCs w:val="21"/>
              </w:rPr>
              <w:t>血小板保存箱</w:t>
            </w:r>
          </w:p>
        </w:tc>
        <w:tc>
          <w:tcPr>
            <w:tcW w:w="1793" w:type="dxa"/>
            <w:shd w:val="clear" w:color="auto" w:fill="auto"/>
            <w:vAlign w:val="center"/>
          </w:tcPr>
          <w:p w14:paraId="4C3D6298"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69FC35F6"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66BBD213" w14:textId="77777777" w:rsidTr="00BA036F">
        <w:trPr>
          <w:trHeight w:val="397"/>
          <w:jc w:val="center"/>
        </w:trPr>
        <w:tc>
          <w:tcPr>
            <w:tcW w:w="1550" w:type="dxa"/>
            <w:shd w:val="clear" w:color="auto" w:fill="auto"/>
            <w:noWrap/>
            <w:vAlign w:val="center"/>
          </w:tcPr>
          <w:p w14:paraId="54F5DE16"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14</w:t>
            </w:r>
          </w:p>
        </w:tc>
        <w:tc>
          <w:tcPr>
            <w:tcW w:w="3156" w:type="dxa"/>
            <w:shd w:val="clear" w:color="auto" w:fill="auto"/>
            <w:noWrap/>
            <w:vAlign w:val="center"/>
          </w:tcPr>
          <w:p w14:paraId="7755CD1A" w14:textId="77777777" w:rsidR="0058477C" w:rsidRPr="009336B5" w:rsidRDefault="0058477C" w:rsidP="000F3E82">
            <w:pPr>
              <w:pStyle w:val="afff1"/>
              <w:rPr>
                <w:rFonts w:cs="Times New Roman"/>
                <w:b w:val="0"/>
                <w:bCs/>
                <w:szCs w:val="21"/>
              </w:rPr>
            </w:pPr>
            <w:r w:rsidRPr="009336B5">
              <w:rPr>
                <w:rFonts w:cs="Times New Roman"/>
                <w:b w:val="0"/>
                <w:bCs/>
                <w:szCs w:val="21"/>
              </w:rPr>
              <w:t>血液灌流机</w:t>
            </w:r>
          </w:p>
        </w:tc>
        <w:tc>
          <w:tcPr>
            <w:tcW w:w="1793" w:type="dxa"/>
            <w:shd w:val="clear" w:color="auto" w:fill="auto"/>
            <w:vAlign w:val="center"/>
          </w:tcPr>
          <w:p w14:paraId="31AA59DA" w14:textId="77777777" w:rsidR="0058477C" w:rsidRPr="009336B5" w:rsidRDefault="0058477C" w:rsidP="000F3E8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6F45E053"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2D8A5ED7" w14:textId="77777777" w:rsidTr="00BA036F">
        <w:trPr>
          <w:trHeight w:val="397"/>
          <w:jc w:val="center"/>
        </w:trPr>
        <w:tc>
          <w:tcPr>
            <w:tcW w:w="1550" w:type="dxa"/>
            <w:shd w:val="clear" w:color="auto" w:fill="auto"/>
            <w:noWrap/>
            <w:vAlign w:val="center"/>
          </w:tcPr>
          <w:p w14:paraId="4E7721E8"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15</w:t>
            </w:r>
          </w:p>
        </w:tc>
        <w:tc>
          <w:tcPr>
            <w:tcW w:w="3156" w:type="dxa"/>
            <w:shd w:val="clear" w:color="auto" w:fill="auto"/>
            <w:noWrap/>
            <w:vAlign w:val="center"/>
          </w:tcPr>
          <w:p w14:paraId="4B5C968D" w14:textId="77777777" w:rsidR="0058477C" w:rsidRPr="009336B5" w:rsidRDefault="0058477C" w:rsidP="000F3E82">
            <w:pPr>
              <w:pStyle w:val="afff1"/>
              <w:rPr>
                <w:rFonts w:cs="Times New Roman"/>
                <w:b w:val="0"/>
                <w:bCs/>
                <w:szCs w:val="21"/>
              </w:rPr>
            </w:pPr>
            <w:r w:rsidRPr="009336B5">
              <w:rPr>
                <w:rFonts w:cs="Times New Roman"/>
                <w:b w:val="0"/>
                <w:bCs/>
                <w:szCs w:val="21"/>
              </w:rPr>
              <w:t>血液回收机</w:t>
            </w:r>
          </w:p>
        </w:tc>
        <w:tc>
          <w:tcPr>
            <w:tcW w:w="1793" w:type="dxa"/>
            <w:shd w:val="clear" w:color="auto" w:fill="auto"/>
            <w:vAlign w:val="center"/>
          </w:tcPr>
          <w:p w14:paraId="3A086DD3" w14:textId="77777777" w:rsidR="0058477C" w:rsidRPr="009336B5" w:rsidRDefault="0058477C" w:rsidP="000F3E82">
            <w:pPr>
              <w:pStyle w:val="afff1"/>
              <w:rPr>
                <w:rFonts w:cs="Times New Roman"/>
                <w:b w:val="0"/>
                <w:bCs/>
                <w:szCs w:val="21"/>
              </w:rPr>
            </w:pPr>
            <w:r w:rsidRPr="009336B5">
              <w:rPr>
                <w:rFonts w:cs="Times New Roman"/>
                <w:b w:val="0"/>
                <w:bCs/>
                <w:szCs w:val="21"/>
              </w:rPr>
              <w:t>4</w:t>
            </w:r>
          </w:p>
        </w:tc>
        <w:tc>
          <w:tcPr>
            <w:tcW w:w="1793" w:type="dxa"/>
            <w:shd w:val="clear" w:color="auto" w:fill="auto"/>
            <w:noWrap/>
            <w:vAlign w:val="center"/>
          </w:tcPr>
          <w:p w14:paraId="7069FFE1"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5D6F909F" w14:textId="77777777" w:rsidTr="00BA036F">
        <w:trPr>
          <w:trHeight w:val="397"/>
          <w:jc w:val="center"/>
        </w:trPr>
        <w:tc>
          <w:tcPr>
            <w:tcW w:w="1550" w:type="dxa"/>
            <w:shd w:val="clear" w:color="auto" w:fill="auto"/>
            <w:noWrap/>
            <w:vAlign w:val="center"/>
          </w:tcPr>
          <w:p w14:paraId="30651A93"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16</w:t>
            </w:r>
          </w:p>
        </w:tc>
        <w:tc>
          <w:tcPr>
            <w:tcW w:w="3156" w:type="dxa"/>
            <w:shd w:val="clear" w:color="auto" w:fill="auto"/>
            <w:noWrap/>
            <w:vAlign w:val="center"/>
          </w:tcPr>
          <w:p w14:paraId="31B94348" w14:textId="77777777" w:rsidR="0058477C" w:rsidRPr="009336B5" w:rsidRDefault="0058477C" w:rsidP="000F3E82">
            <w:pPr>
              <w:pStyle w:val="afff1"/>
              <w:rPr>
                <w:rFonts w:cs="Times New Roman"/>
                <w:b w:val="0"/>
                <w:bCs/>
                <w:szCs w:val="21"/>
              </w:rPr>
            </w:pPr>
            <w:r w:rsidRPr="009336B5">
              <w:rPr>
                <w:rFonts w:cs="Times New Roman"/>
                <w:b w:val="0"/>
                <w:bCs/>
                <w:szCs w:val="21"/>
              </w:rPr>
              <w:t>熏蒸治疗仪</w:t>
            </w:r>
          </w:p>
        </w:tc>
        <w:tc>
          <w:tcPr>
            <w:tcW w:w="1793" w:type="dxa"/>
            <w:shd w:val="clear" w:color="auto" w:fill="auto"/>
            <w:vAlign w:val="center"/>
          </w:tcPr>
          <w:p w14:paraId="2B56FEBE" w14:textId="77777777" w:rsidR="0058477C" w:rsidRPr="009336B5" w:rsidRDefault="0058477C" w:rsidP="000F3E82">
            <w:pPr>
              <w:pStyle w:val="afff1"/>
              <w:rPr>
                <w:rFonts w:cs="Times New Roman"/>
                <w:b w:val="0"/>
                <w:bCs/>
                <w:szCs w:val="21"/>
              </w:rPr>
            </w:pPr>
            <w:r w:rsidRPr="009336B5">
              <w:rPr>
                <w:rFonts w:cs="Times New Roman"/>
                <w:b w:val="0"/>
                <w:bCs/>
                <w:szCs w:val="21"/>
              </w:rPr>
              <w:t>3</w:t>
            </w:r>
          </w:p>
        </w:tc>
        <w:tc>
          <w:tcPr>
            <w:tcW w:w="1793" w:type="dxa"/>
            <w:shd w:val="clear" w:color="auto" w:fill="auto"/>
            <w:noWrap/>
            <w:vAlign w:val="center"/>
          </w:tcPr>
          <w:p w14:paraId="437793D8"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3F173B7B" w14:textId="77777777" w:rsidTr="00BA036F">
        <w:trPr>
          <w:trHeight w:val="397"/>
          <w:jc w:val="center"/>
        </w:trPr>
        <w:tc>
          <w:tcPr>
            <w:tcW w:w="1550" w:type="dxa"/>
            <w:shd w:val="clear" w:color="auto" w:fill="auto"/>
            <w:noWrap/>
            <w:vAlign w:val="center"/>
          </w:tcPr>
          <w:p w14:paraId="1C0C04B9"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17</w:t>
            </w:r>
          </w:p>
        </w:tc>
        <w:tc>
          <w:tcPr>
            <w:tcW w:w="3156" w:type="dxa"/>
            <w:shd w:val="clear" w:color="auto" w:fill="auto"/>
            <w:noWrap/>
            <w:vAlign w:val="center"/>
          </w:tcPr>
          <w:p w14:paraId="141DE256" w14:textId="77777777" w:rsidR="0058477C" w:rsidRPr="009336B5" w:rsidRDefault="0058477C" w:rsidP="000F3E82">
            <w:pPr>
              <w:pStyle w:val="afff1"/>
              <w:rPr>
                <w:rFonts w:cs="Times New Roman"/>
                <w:b w:val="0"/>
                <w:bCs/>
                <w:szCs w:val="21"/>
              </w:rPr>
            </w:pPr>
            <w:r w:rsidRPr="00B30B7B">
              <w:rPr>
                <w:rFonts w:cs="Times New Roman"/>
                <w:b w:val="0"/>
                <w:bCs/>
                <w:color w:val="auto"/>
                <w:szCs w:val="21"/>
              </w:rPr>
              <w:t>压缩雾化器</w:t>
            </w:r>
          </w:p>
        </w:tc>
        <w:tc>
          <w:tcPr>
            <w:tcW w:w="1793" w:type="dxa"/>
            <w:shd w:val="clear" w:color="auto" w:fill="auto"/>
            <w:vAlign w:val="center"/>
          </w:tcPr>
          <w:p w14:paraId="5980A866" w14:textId="77777777" w:rsidR="0058477C" w:rsidRPr="009336B5" w:rsidRDefault="0058477C" w:rsidP="000F3E82">
            <w:pPr>
              <w:pStyle w:val="afff1"/>
              <w:rPr>
                <w:rFonts w:cs="Times New Roman"/>
                <w:b w:val="0"/>
                <w:bCs/>
                <w:szCs w:val="21"/>
              </w:rPr>
            </w:pPr>
            <w:r w:rsidRPr="009336B5">
              <w:rPr>
                <w:rFonts w:cs="Times New Roman"/>
                <w:b w:val="0"/>
                <w:bCs/>
                <w:szCs w:val="21"/>
              </w:rPr>
              <w:t>50</w:t>
            </w:r>
          </w:p>
        </w:tc>
        <w:tc>
          <w:tcPr>
            <w:tcW w:w="1793" w:type="dxa"/>
            <w:shd w:val="clear" w:color="auto" w:fill="auto"/>
            <w:noWrap/>
            <w:vAlign w:val="center"/>
          </w:tcPr>
          <w:p w14:paraId="37C942DF"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303B7A09" w14:textId="77777777" w:rsidTr="00BA036F">
        <w:trPr>
          <w:trHeight w:val="397"/>
          <w:jc w:val="center"/>
        </w:trPr>
        <w:tc>
          <w:tcPr>
            <w:tcW w:w="1550" w:type="dxa"/>
            <w:shd w:val="clear" w:color="auto" w:fill="auto"/>
            <w:noWrap/>
            <w:vAlign w:val="center"/>
          </w:tcPr>
          <w:p w14:paraId="7951A8AF"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18</w:t>
            </w:r>
          </w:p>
        </w:tc>
        <w:tc>
          <w:tcPr>
            <w:tcW w:w="3156" w:type="dxa"/>
            <w:shd w:val="clear" w:color="auto" w:fill="auto"/>
            <w:noWrap/>
            <w:vAlign w:val="center"/>
          </w:tcPr>
          <w:p w14:paraId="4CC13AF5" w14:textId="77777777" w:rsidR="0058477C" w:rsidRPr="009336B5" w:rsidRDefault="0058477C" w:rsidP="000F3E82">
            <w:pPr>
              <w:pStyle w:val="afff1"/>
              <w:rPr>
                <w:rFonts w:cs="Times New Roman"/>
                <w:b w:val="0"/>
                <w:bCs/>
                <w:szCs w:val="21"/>
              </w:rPr>
            </w:pPr>
            <w:r w:rsidRPr="009336B5">
              <w:rPr>
                <w:rFonts w:cs="Times New Roman"/>
                <w:b w:val="0"/>
                <w:bCs/>
                <w:szCs w:val="21"/>
              </w:rPr>
              <w:t>牙科全景</w:t>
            </w:r>
            <w:r w:rsidRPr="009336B5">
              <w:rPr>
                <w:rFonts w:cs="Times New Roman"/>
                <w:b w:val="0"/>
                <w:bCs/>
                <w:szCs w:val="21"/>
              </w:rPr>
              <w:t>X</w:t>
            </w:r>
            <w:r w:rsidRPr="009336B5">
              <w:rPr>
                <w:rFonts w:cs="Times New Roman"/>
                <w:b w:val="0"/>
                <w:bCs/>
                <w:szCs w:val="21"/>
              </w:rPr>
              <w:t>射线机</w:t>
            </w:r>
          </w:p>
        </w:tc>
        <w:tc>
          <w:tcPr>
            <w:tcW w:w="1793" w:type="dxa"/>
            <w:shd w:val="clear" w:color="auto" w:fill="auto"/>
            <w:vAlign w:val="center"/>
          </w:tcPr>
          <w:p w14:paraId="2BFFACBC"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0A927913"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7F84C4DD" w14:textId="77777777" w:rsidTr="00BA036F">
        <w:trPr>
          <w:trHeight w:val="397"/>
          <w:jc w:val="center"/>
        </w:trPr>
        <w:tc>
          <w:tcPr>
            <w:tcW w:w="1550" w:type="dxa"/>
            <w:shd w:val="clear" w:color="auto" w:fill="auto"/>
            <w:noWrap/>
            <w:vAlign w:val="center"/>
          </w:tcPr>
          <w:p w14:paraId="74C58495"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19</w:t>
            </w:r>
          </w:p>
        </w:tc>
        <w:tc>
          <w:tcPr>
            <w:tcW w:w="3156" w:type="dxa"/>
            <w:shd w:val="clear" w:color="auto" w:fill="auto"/>
            <w:noWrap/>
            <w:vAlign w:val="center"/>
          </w:tcPr>
          <w:p w14:paraId="587C35BF" w14:textId="77777777" w:rsidR="0058477C" w:rsidRPr="009336B5" w:rsidRDefault="0058477C" w:rsidP="000F3E82">
            <w:pPr>
              <w:pStyle w:val="afff1"/>
              <w:rPr>
                <w:rFonts w:cs="Times New Roman"/>
                <w:b w:val="0"/>
                <w:bCs/>
                <w:szCs w:val="21"/>
              </w:rPr>
            </w:pPr>
            <w:r w:rsidRPr="009336B5">
              <w:rPr>
                <w:rFonts w:cs="Times New Roman"/>
                <w:b w:val="0"/>
                <w:bCs/>
                <w:szCs w:val="21"/>
              </w:rPr>
              <w:t>眼底荧光造影照相系统</w:t>
            </w:r>
          </w:p>
        </w:tc>
        <w:tc>
          <w:tcPr>
            <w:tcW w:w="1793" w:type="dxa"/>
            <w:shd w:val="clear" w:color="auto" w:fill="auto"/>
            <w:vAlign w:val="center"/>
          </w:tcPr>
          <w:p w14:paraId="3026D6B3" w14:textId="77777777" w:rsidR="0058477C" w:rsidRPr="009336B5" w:rsidRDefault="0058477C" w:rsidP="000F3E82">
            <w:pPr>
              <w:pStyle w:val="afff1"/>
              <w:rPr>
                <w:rFonts w:cs="Times New Roman"/>
                <w:b w:val="0"/>
                <w:bCs/>
                <w:szCs w:val="21"/>
              </w:rPr>
            </w:pPr>
            <w:r w:rsidRPr="009336B5">
              <w:rPr>
                <w:rFonts w:cs="Times New Roman"/>
                <w:b w:val="0"/>
                <w:bCs/>
                <w:szCs w:val="21"/>
              </w:rPr>
              <w:t>5</w:t>
            </w:r>
          </w:p>
        </w:tc>
        <w:tc>
          <w:tcPr>
            <w:tcW w:w="1793" w:type="dxa"/>
            <w:shd w:val="clear" w:color="auto" w:fill="auto"/>
            <w:noWrap/>
            <w:vAlign w:val="center"/>
          </w:tcPr>
          <w:p w14:paraId="5D076399"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12DA08F2" w14:textId="77777777" w:rsidTr="00BA036F">
        <w:trPr>
          <w:trHeight w:val="397"/>
          <w:jc w:val="center"/>
        </w:trPr>
        <w:tc>
          <w:tcPr>
            <w:tcW w:w="1550" w:type="dxa"/>
            <w:shd w:val="clear" w:color="auto" w:fill="auto"/>
            <w:noWrap/>
            <w:vAlign w:val="center"/>
          </w:tcPr>
          <w:p w14:paraId="23813BC9"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20</w:t>
            </w:r>
          </w:p>
        </w:tc>
        <w:tc>
          <w:tcPr>
            <w:tcW w:w="3156" w:type="dxa"/>
            <w:shd w:val="clear" w:color="auto" w:fill="auto"/>
            <w:noWrap/>
            <w:vAlign w:val="center"/>
          </w:tcPr>
          <w:p w14:paraId="2FDF5E45" w14:textId="77777777" w:rsidR="0058477C" w:rsidRPr="009336B5" w:rsidRDefault="0058477C" w:rsidP="000F3E82">
            <w:pPr>
              <w:pStyle w:val="afff1"/>
              <w:rPr>
                <w:rFonts w:cs="Times New Roman"/>
                <w:b w:val="0"/>
                <w:bCs/>
                <w:szCs w:val="21"/>
              </w:rPr>
            </w:pPr>
            <w:r w:rsidRPr="009336B5">
              <w:rPr>
                <w:rFonts w:cs="Times New Roman"/>
                <w:b w:val="0"/>
                <w:bCs/>
                <w:szCs w:val="21"/>
              </w:rPr>
              <w:t>眼科</w:t>
            </w:r>
            <w:r w:rsidRPr="009336B5">
              <w:rPr>
                <w:rFonts w:cs="Times New Roman"/>
                <w:b w:val="0"/>
                <w:bCs/>
                <w:szCs w:val="21"/>
              </w:rPr>
              <w:t>A/B</w:t>
            </w:r>
            <w:r w:rsidRPr="009336B5">
              <w:rPr>
                <w:rFonts w:cs="Times New Roman"/>
                <w:b w:val="0"/>
                <w:bCs/>
                <w:szCs w:val="21"/>
              </w:rPr>
              <w:t>超</w:t>
            </w:r>
          </w:p>
        </w:tc>
        <w:tc>
          <w:tcPr>
            <w:tcW w:w="1793" w:type="dxa"/>
            <w:shd w:val="clear" w:color="auto" w:fill="auto"/>
            <w:vAlign w:val="center"/>
          </w:tcPr>
          <w:p w14:paraId="27304526" w14:textId="77777777" w:rsidR="0058477C" w:rsidRPr="009336B5" w:rsidRDefault="0058477C" w:rsidP="000F3E8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01D9929C"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0EB9FDEA" w14:textId="77777777" w:rsidTr="00BA036F">
        <w:trPr>
          <w:trHeight w:val="397"/>
          <w:jc w:val="center"/>
        </w:trPr>
        <w:tc>
          <w:tcPr>
            <w:tcW w:w="1550" w:type="dxa"/>
            <w:shd w:val="clear" w:color="auto" w:fill="auto"/>
            <w:noWrap/>
            <w:vAlign w:val="center"/>
          </w:tcPr>
          <w:p w14:paraId="5195EE14"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21</w:t>
            </w:r>
          </w:p>
        </w:tc>
        <w:tc>
          <w:tcPr>
            <w:tcW w:w="3156" w:type="dxa"/>
            <w:shd w:val="clear" w:color="auto" w:fill="auto"/>
            <w:noWrap/>
            <w:vAlign w:val="center"/>
          </w:tcPr>
          <w:p w14:paraId="7FDB4EA7" w14:textId="77777777" w:rsidR="0058477C" w:rsidRPr="009336B5" w:rsidRDefault="0058477C" w:rsidP="000F3E82">
            <w:pPr>
              <w:pStyle w:val="afff1"/>
              <w:rPr>
                <w:rFonts w:cs="Times New Roman"/>
                <w:b w:val="0"/>
                <w:bCs/>
                <w:szCs w:val="21"/>
              </w:rPr>
            </w:pPr>
            <w:r w:rsidRPr="009336B5">
              <w:rPr>
                <w:rFonts w:cs="Times New Roman"/>
                <w:b w:val="0"/>
                <w:bCs/>
                <w:szCs w:val="21"/>
              </w:rPr>
              <w:t>眼科</w:t>
            </w:r>
            <w:r w:rsidRPr="009336B5">
              <w:rPr>
                <w:rFonts w:cs="Times New Roman"/>
                <w:b w:val="0"/>
                <w:bCs/>
                <w:szCs w:val="21"/>
              </w:rPr>
              <w:t>ND</w:t>
            </w:r>
            <w:r w:rsidRPr="009336B5">
              <w:rPr>
                <w:rFonts w:cs="Times New Roman"/>
                <w:b w:val="0"/>
                <w:bCs/>
                <w:szCs w:val="21"/>
              </w:rPr>
              <w:t>：</w:t>
            </w:r>
            <w:r w:rsidRPr="009336B5">
              <w:rPr>
                <w:rFonts w:cs="Times New Roman"/>
                <w:b w:val="0"/>
                <w:bCs/>
                <w:szCs w:val="21"/>
              </w:rPr>
              <w:t>YAG</w:t>
            </w:r>
            <w:r w:rsidRPr="009336B5">
              <w:rPr>
                <w:rFonts w:cs="Times New Roman"/>
                <w:b w:val="0"/>
                <w:bCs/>
                <w:szCs w:val="21"/>
              </w:rPr>
              <w:t>激光治疗机</w:t>
            </w:r>
          </w:p>
        </w:tc>
        <w:tc>
          <w:tcPr>
            <w:tcW w:w="1793" w:type="dxa"/>
            <w:shd w:val="clear" w:color="auto" w:fill="auto"/>
            <w:vAlign w:val="center"/>
          </w:tcPr>
          <w:p w14:paraId="1B655142" w14:textId="77777777" w:rsidR="0058477C" w:rsidRPr="009336B5" w:rsidRDefault="0058477C" w:rsidP="000F3E8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18EB1CBB"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14EBE99F" w14:textId="77777777" w:rsidTr="00BA036F">
        <w:trPr>
          <w:trHeight w:val="397"/>
          <w:jc w:val="center"/>
        </w:trPr>
        <w:tc>
          <w:tcPr>
            <w:tcW w:w="1550" w:type="dxa"/>
            <w:shd w:val="clear" w:color="auto" w:fill="auto"/>
            <w:noWrap/>
            <w:vAlign w:val="center"/>
          </w:tcPr>
          <w:p w14:paraId="104EB488"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22</w:t>
            </w:r>
          </w:p>
        </w:tc>
        <w:tc>
          <w:tcPr>
            <w:tcW w:w="3156" w:type="dxa"/>
            <w:shd w:val="clear" w:color="auto" w:fill="auto"/>
            <w:noWrap/>
            <w:vAlign w:val="center"/>
          </w:tcPr>
          <w:p w14:paraId="36707390" w14:textId="77777777" w:rsidR="0058477C" w:rsidRPr="009336B5" w:rsidRDefault="0058477C" w:rsidP="000F3E82">
            <w:pPr>
              <w:pStyle w:val="afff1"/>
              <w:rPr>
                <w:rFonts w:cs="Times New Roman"/>
                <w:b w:val="0"/>
                <w:bCs/>
                <w:szCs w:val="21"/>
              </w:rPr>
            </w:pPr>
            <w:r w:rsidRPr="009336B5">
              <w:rPr>
                <w:rFonts w:cs="Times New Roman"/>
                <w:b w:val="0"/>
                <w:bCs/>
                <w:szCs w:val="21"/>
              </w:rPr>
              <w:t>眼科光学生物测量仪</w:t>
            </w:r>
          </w:p>
        </w:tc>
        <w:tc>
          <w:tcPr>
            <w:tcW w:w="1793" w:type="dxa"/>
            <w:shd w:val="clear" w:color="auto" w:fill="auto"/>
            <w:vAlign w:val="center"/>
          </w:tcPr>
          <w:p w14:paraId="130E30F5"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2278F216"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3393BEEA" w14:textId="77777777" w:rsidTr="00BA036F">
        <w:trPr>
          <w:trHeight w:val="397"/>
          <w:jc w:val="center"/>
        </w:trPr>
        <w:tc>
          <w:tcPr>
            <w:tcW w:w="1550" w:type="dxa"/>
            <w:shd w:val="clear" w:color="auto" w:fill="auto"/>
            <w:noWrap/>
            <w:vAlign w:val="center"/>
          </w:tcPr>
          <w:p w14:paraId="396E3202"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23</w:t>
            </w:r>
          </w:p>
        </w:tc>
        <w:tc>
          <w:tcPr>
            <w:tcW w:w="3156" w:type="dxa"/>
            <w:shd w:val="clear" w:color="auto" w:fill="auto"/>
            <w:noWrap/>
            <w:vAlign w:val="center"/>
          </w:tcPr>
          <w:p w14:paraId="538147DF" w14:textId="77777777" w:rsidR="0058477C" w:rsidRPr="009336B5" w:rsidRDefault="0058477C" w:rsidP="000F3E82">
            <w:pPr>
              <w:pStyle w:val="afff1"/>
              <w:rPr>
                <w:rFonts w:cs="Times New Roman"/>
                <w:b w:val="0"/>
                <w:bCs/>
                <w:szCs w:val="21"/>
              </w:rPr>
            </w:pPr>
            <w:r w:rsidRPr="009336B5">
              <w:rPr>
                <w:rFonts w:cs="Times New Roman"/>
                <w:b w:val="0"/>
                <w:bCs/>
                <w:szCs w:val="21"/>
              </w:rPr>
              <w:t>眼科光学相干断层扫描仪</w:t>
            </w:r>
          </w:p>
        </w:tc>
        <w:tc>
          <w:tcPr>
            <w:tcW w:w="1793" w:type="dxa"/>
            <w:shd w:val="clear" w:color="auto" w:fill="auto"/>
            <w:vAlign w:val="center"/>
          </w:tcPr>
          <w:p w14:paraId="21AF2B5A"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581EE067"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15A9A712" w14:textId="77777777" w:rsidTr="00BA036F">
        <w:trPr>
          <w:trHeight w:val="397"/>
          <w:jc w:val="center"/>
        </w:trPr>
        <w:tc>
          <w:tcPr>
            <w:tcW w:w="1550" w:type="dxa"/>
            <w:shd w:val="clear" w:color="auto" w:fill="auto"/>
            <w:noWrap/>
            <w:vAlign w:val="center"/>
          </w:tcPr>
          <w:p w14:paraId="460FD546"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24</w:t>
            </w:r>
          </w:p>
        </w:tc>
        <w:tc>
          <w:tcPr>
            <w:tcW w:w="3156" w:type="dxa"/>
            <w:shd w:val="clear" w:color="auto" w:fill="auto"/>
            <w:noWrap/>
            <w:vAlign w:val="center"/>
          </w:tcPr>
          <w:p w14:paraId="6875B618" w14:textId="77777777" w:rsidR="0058477C" w:rsidRPr="009336B5" w:rsidRDefault="0058477C" w:rsidP="000F3E82">
            <w:pPr>
              <w:pStyle w:val="afff1"/>
              <w:rPr>
                <w:rFonts w:cs="Times New Roman"/>
                <w:b w:val="0"/>
                <w:bCs/>
                <w:szCs w:val="21"/>
              </w:rPr>
            </w:pPr>
            <w:r w:rsidRPr="009336B5">
              <w:rPr>
                <w:rFonts w:cs="Times New Roman"/>
                <w:b w:val="0"/>
                <w:bCs/>
                <w:szCs w:val="21"/>
              </w:rPr>
              <w:t>眼科激光光凝仪</w:t>
            </w:r>
          </w:p>
        </w:tc>
        <w:tc>
          <w:tcPr>
            <w:tcW w:w="1793" w:type="dxa"/>
            <w:shd w:val="clear" w:color="auto" w:fill="auto"/>
            <w:vAlign w:val="center"/>
          </w:tcPr>
          <w:p w14:paraId="06D7A47E"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19CE2D39"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1C04D7AF" w14:textId="77777777" w:rsidTr="00BA036F">
        <w:trPr>
          <w:trHeight w:val="397"/>
          <w:jc w:val="center"/>
        </w:trPr>
        <w:tc>
          <w:tcPr>
            <w:tcW w:w="1550" w:type="dxa"/>
            <w:shd w:val="clear" w:color="auto" w:fill="auto"/>
            <w:noWrap/>
            <w:vAlign w:val="center"/>
          </w:tcPr>
          <w:p w14:paraId="287B1C55"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25</w:t>
            </w:r>
          </w:p>
        </w:tc>
        <w:tc>
          <w:tcPr>
            <w:tcW w:w="3156" w:type="dxa"/>
            <w:shd w:val="clear" w:color="auto" w:fill="auto"/>
            <w:noWrap/>
            <w:vAlign w:val="center"/>
          </w:tcPr>
          <w:p w14:paraId="15FAA49A" w14:textId="77777777" w:rsidR="0058477C" w:rsidRPr="009336B5" w:rsidRDefault="0058477C" w:rsidP="000F3E82">
            <w:pPr>
              <w:pStyle w:val="afff1"/>
              <w:rPr>
                <w:rFonts w:cs="Times New Roman"/>
                <w:b w:val="0"/>
                <w:bCs/>
                <w:szCs w:val="21"/>
              </w:rPr>
            </w:pPr>
            <w:r w:rsidRPr="009336B5">
              <w:rPr>
                <w:rFonts w:cs="Times New Roman"/>
                <w:b w:val="0"/>
                <w:bCs/>
                <w:szCs w:val="21"/>
              </w:rPr>
              <w:t>眼科裂隙灯显微镜检查仪</w:t>
            </w:r>
          </w:p>
        </w:tc>
        <w:tc>
          <w:tcPr>
            <w:tcW w:w="1793" w:type="dxa"/>
            <w:shd w:val="clear" w:color="auto" w:fill="auto"/>
            <w:vAlign w:val="center"/>
          </w:tcPr>
          <w:p w14:paraId="4B895281"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6E2EFF4B"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1C1B1A72" w14:textId="77777777" w:rsidTr="00BA036F">
        <w:trPr>
          <w:trHeight w:val="397"/>
          <w:jc w:val="center"/>
        </w:trPr>
        <w:tc>
          <w:tcPr>
            <w:tcW w:w="1550" w:type="dxa"/>
            <w:shd w:val="clear" w:color="auto" w:fill="auto"/>
            <w:noWrap/>
            <w:vAlign w:val="center"/>
          </w:tcPr>
          <w:p w14:paraId="00D31CBC"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26</w:t>
            </w:r>
          </w:p>
        </w:tc>
        <w:tc>
          <w:tcPr>
            <w:tcW w:w="3156" w:type="dxa"/>
            <w:shd w:val="clear" w:color="auto" w:fill="auto"/>
            <w:noWrap/>
            <w:vAlign w:val="center"/>
          </w:tcPr>
          <w:p w14:paraId="3E0208B3" w14:textId="77777777" w:rsidR="0058477C" w:rsidRPr="009336B5" w:rsidRDefault="0058477C" w:rsidP="000F3E82">
            <w:pPr>
              <w:pStyle w:val="afff1"/>
              <w:rPr>
                <w:rFonts w:cs="Times New Roman"/>
                <w:b w:val="0"/>
                <w:bCs/>
                <w:szCs w:val="21"/>
              </w:rPr>
            </w:pPr>
            <w:r w:rsidRPr="009336B5">
              <w:rPr>
                <w:rFonts w:cs="Times New Roman"/>
                <w:b w:val="0"/>
                <w:bCs/>
                <w:szCs w:val="21"/>
              </w:rPr>
              <w:t>眼科手术显微镜</w:t>
            </w:r>
          </w:p>
        </w:tc>
        <w:tc>
          <w:tcPr>
            <w:tcW w:w="1793" w:type="dxa"/>
            <w:shd w:val="clear" w:color="auto" w:fill="auto"/>
            <w:vAlign w:val="center"/>
          </w:tcPr>
          <w:p w14:paraId="6F14A1E7"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05940F49"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2A0588C7" w14:textId="77777777" w:rsidTr="00BA036F">
        <w:trPr>
          <w:trHeight w:val="397"/>
          <w:jc w:val="center"/>
        </w:trPr>
        <w:tc>
          <w:tcPr>
            <w:tcW w:w="1550" w:type="dxa"/>
            <w:shd w:val="clear" w:color="auto" w:fill="auto"/>
            <w:noWrap/>
            <w:vAlign w:val="center"/>
          </w:tcPr>
          <w:p w14:paraId="56D2405C"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27</w:t>
            </w:r>
          </w:p>
        </w:tc>
        <w:tc>
          <w:tcPr>
            <w:tcW w:w="3156" w:type="dxa"/>
            <w:shd w:val="clear" w:color="auto" w:fill="auto"/>
            <w:noWrap/>
            <w:vAlign w:val="center"/>
          </w:tcPr>
          <w:p w14:paraId="5AFBE50F" w14:textId="77777777" w:rsidR="0058477C" w:rsidRPr="009336B5" w:rsidRDefault="0058477C" w:rsidP="000F3E82">
            <w:pPr>
              <w:pStyle w:val="afff1"/>
              <w:rPr>
                <w:rFonts w:cs="Times New Roman"/>
                <w:b w:val="0"/>
                <w:bCs/>
                <w:szCs w:val="21"/>
              </w:rPr>
            </w:pPr>
            <w:r w:rsidRPr="009336B5">
              <w:rPr>
                <w:rFonts w:cs="Times New Roman"/>
                <w:b w:val="0"/>
                <w:bCs/>
                <w:szCs w:val="21"/>
              </w:rPr>
              <w:t>眼科手术显微镜</w:t>
            </w:r>
          </w:p>
        </w:tc>
        <w:tc>
          <w:tcPr>
            <w:tcW w:w="1793" w:type="dxa"/>
            <w:shd w:val="clear" w:color="auto" w:fill="auto"/>
            <w:vAlign w:val="center"/>
          </w:tcPr>
          <w:p w14:paraId="0C8F4FE9"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70F960DA"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1635C4B6" w14:textId="77777777" w:rsidTr="00BA036F">
        <w:trPr>
          <w:trHeight w:val="397"/>
          <w:jc w:val="center"/>
        </w:trPr>
        <w:tc>
          <w:tcPr>
            <w:tcW w:w="1550" w:type="dxa"/>
            <w:shd w:val="clear" w:color="auto" w:fill="auto"/>
            <w:noWrap/>
            <w:vAlign w:val="center"/>
          </w:tcPr>
          <w:p w14:paraId="315CFE41"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28</w:t>
            </w:r>
          </w:p>
        </w:tc>
        <w:tc>
          <w:tcPr>
            <w:tcW w:w="3156" w:type="dxa"/>
            <w:shd w:val="clear" w:color="auto" w:fill="auto"/>
            <w:noWrap/>
            <w:vAlign w:val="center"/>
          </w:tcPr>
          <w:p w14:paraId="5792D3C9" w14:textId="77777777" w:rsidR="0058477C" w:rsidRPr="009336B5" w:rsidRDefault="0058477C" w:rsidP="000F3E82">
            <w:pPr>
              <w:pStyle w:val="afff1"/>
              <w:rPr>
                <w:rFonts w:cs="Times New Roman"/>
                <w:b w:val="0"/>
                <w:bCs/>
                <w:szCs w:val="21"/>
              </w:rPr>
            </w:pPr>
            <w:r w:rsidRPr="009336B5">
              <w:rPr>
                <w:rFonts w:cs="Times New Roman"/>
                <w:b w:val="0"/>
                <w:bCs/>
                <w:szCs w:val="21"/>
              </w:rPr>
              <w:t>眼科震颤描记仪（甩头测验仪）</w:t>
            </w:r>
          </w:p>
        </w:tc>
        <w:tc>
          <w:tcPr>
            <w:tcW w:w="1793" w:type="dxa"/>
            <w:shd w:val="clear" w:color="auto" w:fill="auto"/>
            <w:vAlign w:val="center"/>
          </w:tcPr>
          <w:p w14:paraId="36D3AD7F"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71B3B50E"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3566F5D4" w14:textId="77777777" w:rsidTr="00BA036F">
        <w:trPr>
          <w:trHeight w:val="397"/>
          <w:jc w:val="center"/>
        </w:trPr>
        <w:tc>
          <w:tcPr>
            <w:tcW w:w="1550" w:type="dxa"/>
            <w:shd w:val="clear" w:color="auto" w:fill="auto"/>
            <w:noWrap/>
            <w:vAlign w:val="center"/>
          </w:tcPr>
          <w:p w14:paraId="27C83FE1"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29</w:t>
            </w:r>
          </w:p>
        </w:tc>
        <w:tc>
          <w:tcPr>
            <w:tcW w:w="3156" w:type="dxa"/>
            <w:shd w:val="clear" w:color="auto" w:fill="auto"/>
            <w:noWrap/>
            <w:vAlign w:val="center"/>
          </w:tcPr>
          <w:p w14:paraId="48475256" w14:textId="77777777" w:rsidR="0058477C" w:rsidRPr="009336B5" w:rsidRDefault="0058477C" w:rsidP="000F3E82">
            <w:pPr>
              <w:pStyle w:val="afff1"/>
              <w:rPr>
                <w:rFonts w:cs="Times New Roman"/>
                <w:b w:val="0"/>
                <w:bCs/>
                <w:szCs w:val="21"/>
              </w:rPr>
            </w:pPr>
            <w:r w:rsidRPr="009336B5">
              <w:rPr>
                <w:rFonts w:cs="Times New Roman"/>
                <w:b w:val="0"/>
                <w:bCs/>
                <w:szCs w:val="21"/>
              </w:rPr>
              <w:t>眼震电图仪</w:t>
            </w:r>
          </w:p>
        </w:tc>
        <w:tc>
          <w:tcPr>
            <w:tcW w:w="1793" w:type="dxa"/>
            <w:shd w:val="clear" w:color="auto" w:fill="auto"/>
            <w:vAlign w:val="center"/>
          </w:tcPr>
          <w:p w14:paraId="732E7E89" w14:textId="77777777" w:rsidR="0058477C" w:rsidRPr="009336B5" w:rsidRDefault="0058477C" w:rsidP="000F3E8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59B9510B"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22F5BBE6" w14:textId="77777777" w:rsidTr="00BA036F">
        <w:trPr>
          <w:trHeight w:val="397"/>
          <w:jc w:val="center"/>
        </w:trPr>
        <w:tc>
          <w:tcPr>
            <w:tcW w:w="1550" w:type="dxa"/>
            <w:shd w:val="clear" w:color="auto" w:fill="auto"/>
            <w:noWrap/>
            <w:vAlign w:val="center"/>
          </w:tcPr>
          <w:p w14:paraId="49F18FE5"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30</w:t>
            </w:r>
          </w:p>
        </w:tc>
        <w:tc>
          <w:tcPr>
            <w:tcW w:w="3156" w:type="dxa"/>
            <w:shd w:val="clear" w:color="auto" w:fill="auto"/>
            <w:noWrap/>
            <w:vAlign w:val="center"/>
          </w:tcPr>
          <w:p w14:paraId="532A21C7" w14:textId="77777777" w:rsidR="0058477C" w:rsidRPr="009336B5" w:rsidRDefault="0058477C" w:rsidP="000F3E82">
            <w:pPr>
              <w:pStyle w:val="afff1"/>
              <w:rPr>
                <w:rFonts w:cs="Times New Roman"/>
                <w:b w:val="0"/>
                <w:bCs/>
                <w:szCs w:val="21"/>
              </w:rPr>
            </w:pPr>
            <w:r w:rsidRPr="009336B5">
              <w:rPr>
                <w:rFonts w:cs="Times New Roman"/>
                <w:b w:val="0"/>
                <w:bCs/>
                <w:szCs w:val="21"/>
              </w:rPr>
              <w:t>验光镜片</w:t>
            </w:r>
          </w:p>
        </w:tc>
        <w:tc>
          <w:tcPr>
            <w:tcW w:w="1793" w:type="dxa"/>
            <w:shd w:val="clear" w:color="auto" w:fill="auto"/>
            <w:vAlign w:val="center"/>
          </w:tcPr>
          <w:p w14:paraId="125EA41D" w14:textId="77777777" w:rsidR="0058477C" w:rsidRPr="009336B5" w:rsidRDefault="0058477C" w:rsidP="000F3E82">
            <w:pPr>
              <w:pStyle w:val="afff1"/>
              <w:rPr>
                <w:rFonts w:cs="Times New Roman"/>
                <w:b w:val="0"/>
                <w:bCs/>
                <w:szCs w:val="21"/>
              </w:rPr>
            </w:pPr>
            <w:r w:rsidRPr="009336B5">
              <w:rPr>
                <w:rFonts w:cs="Times New Roman"/>
                <w:b w:val="0"/>
                <w:bCs/>
                <w:szCs w:val="21"/>
              </w:rPr>
              <w:t>5</w:t>
            </w:r>
          </w:p>
        </w:tc>
        <w:tc>
          <w:tcPr>
            <w:tcW w:w="1793" w:type="dxa"/>
            <w:shd w:val="clear" w:color="auto" w:fill="auto"/>
            <w:noWrap/>
            <w:vAlign w:val="center"/>
          </w:tcPr>
          <w:p w14:paraId="53CAB7B0"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个</w:t>
            </w:r>
          </w:p>
        </w:tc>
      </w:tr>
      <w:tr w:rsidR="0058477C" w:rsidRPr="009336B5" w14:paraId="6FCB4958" w14:textId="77777777" w:rsidTr="00BA036F">
        <w:trPr>
          <w:trHeight w:val="397"/>
          <w:jc w:val="center"/>
        </w:trPr>
        <w:tc>
          <w:tcPr>
            <w:tcW w:w="1550" w:type="dxa"/>
            <w:shd w:val="clear" w:color="auto" w:fill="auto"/>
            <w:noWrap/>
            <w:vAlign w:val="center"/>
          </w:tcPr>
          <w:p w14:paraId="48361BAE"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31</w:t>
            </w:r>
          </w:p>
        </w:tc>
        <w:tc>
          <w:tcPr>
            <w:tcW w:w="3156" w:type="dxa"/>
            <w:shd w:val="clear" w:color="auto" w:fill="auto"/>
            <w:noWrap/>
            <w:vAlign w:val="center"/>
          </w:tcPr>
          <w:p w14:paraId="5ED0B3BB" w14:textId="77777777" w:rsidR="0058477C" w:rsidRPr="009336B5" w:rsidRDefault="0058477C" w:rsidP="000F3E82">
            <w:pPr>
              <w:pStyle w:val="afff1"/>
              <w:rPr>
                <w:rFonts w:cs="Times New Roman"/>
                <w:b w:val="0"/>
                <w:bCs/>
                <w:szCs w:val="21"/>
              </w:rPr>
            </w:pPr>
            <w:r w:rsidRPr="009336B5">
              <w:rPr>
                <w:rFonts w:cs="Times New Roman"/>
                <w:b w:val="0"/>
                <w:bCs/>
                <w:szCs w:val="21"/>
              </w:rPr>
              <w:t>医用电子血压计</w:t>
            </w:r>
          </w:p>
        </w:tc>
        <w:tc>
          <w:tcPr>
            <w:tcW w:w="1793" w:type="dxa"/>
            <w:shd w:val="clear" w:color="auto" w:fill="auto"/>
            <w:vAlign w:val="center"/>
          </w:tcPr>
          <w:p w14:paraId="078BFEC1"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20B8E238"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个</w:t>
            </w:r>
          </w:p>
        </w:tc>
      </w:tr>
      <w:tr w:rsidR="0058477C" w:rsidRPr="009336B5" w14:paraId="11395D0B" w14:textId="77777777" w:rsidTr="00BA036F">
        <w:trPr>
          <w:trHeight w:val="397"/>
          <w:jc w:val="center"/>
        </w:trPr>
        <w:tc>
          <w:tcPr>
            <w:tcW w:w="1550" w:type="dxa"/>
            <w:shd w:val="clear" w:color="auto" w:fill="auto"/>
            <w:noWrap/>
            <w:vAlign w:val="center"/>
          </w:tcPr>
          <w:p w14:paraId="64C9AE5A"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32</w:t>
            </w:r>
          </w:p>
        </w:tc>
        <w:tc>
          <w:tcPr>
            <w:tcW w:w="3156" w:type="dxa"/>
            <w:shd w:val="clear" w:color="auto" w:fill="auto"/>
            <w:noWrap/>
            <w:vAlign w:val="center"/>
          </w:tcPr>
          <w:p w14:paraId="2832966D" w14:textId="77777777" w:rsidR="0058477C" w:rsidRPr="009336B5" w:rsidRDefault="0058477C" w:rsidP="000F3E82">
            <w:pPr>
              <w:pStyle w:val="afff1"/>
              <w:rPr>
                <w:rFonts w:cs="Times New Roman"/>
                <w:b w:val="0"/>
                <w:bCs/>
                <w:szCs w:val="21"/>
              </w:rPr>
            </w:pPr>
            <w:r w:rsidRPr="009336B5">
              <w:rPr>
                <w:rFonts w:cs="Times New Roman"/>
                <w:b w:val="0"/>
                <w:bCs/>
                <w:szCs w:val="21"/>
              </w:rPr>
              <w:t>医用电子血压计</w:t>
            </w:r>
          </w:p>
        </w:tc>
        <w:tc>
          <w:tcPr>
            <w:tcW w:w="1793" w:type="dxa"/>
            <w:shd w:val="clear" w:color="auto" w:fill="auto"/>
            <w:vAlign w:val="center"/>
          </w:tcPr>
          <w:p w14:paraId="37C1A45F"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1ACBA303"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个</w:t>
            </w:r>
          </w:p>
        </w:tc>
      </w:tr>
      <w:tr w:rsidR="0058477C" w:rsidRPr="009336B5" w14:paraId="5EF03BE5" w14:textId="77777777" w:rsidTr="00BA036F">
        <w:trPr>
          <w:trHeight w:val="397"/>
          <w:jc w:val="center"/>
        </w:trPr>
        <w:tc>
          <w:tcPr>
            <w:tcW w:w="1550" w:type="dxa"/>
            <w:shd w:val="clear" w:color="auto" w:fill="auto"/>
            <w:noWrap/>
            <w:vAlign w:val="center"/>
          </w:tcPr>
          <w:p w14:paraId="60B33640"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33</w:t>
            </w:r>
          </w:p>
        </w:tc>
        <w:tc>
          <w:tcPr>
            <w:tcW w:w="3156" w:type="dxa"/>
            <w:shd w:val="clear" w:color="auto" w:fill="auto"/>
            <w:noWrap/>
            <w:vAlign w:val="center"/>
          </w:tcPr>
          <w:p w14:paraId="56352B7C" w14:textId="77777777" w:rsidR="0058477C" w:rsidRPr="009336B5" w:rsidRDefault="0058477C" w:rsidP="000F3E82">
            <w:pPr>
              <w:pStyle w:val="afff1"/>
              <w:rPr>
                <w:rFonts w:cs="Times New Roman"/>
                <w:b w:val="0"/>
                <w:bCs/>
                <w:szCs w:val="21"/>
              </w:rPr>
            </w:pPr>
            <w:r w:rsidRPr="009336B5">
              <w:rPr>
                <w:rFonts w:cs="Times New Roman"/>
                <w:b w:val="0"/>
                <w:bCs/>
                <w:szCs w:val="21"/>
              </w:rPr>
              <w:t>医用分子筛中心制氧系统</w:t>
            </w:r>
          </w:p>
        </w:tc>
        <w:tc>
          <w:tcPr>
            <w:tcW w:w="1793" w:type="dxa"/>
            <w:shd w:val="clear" w:color="auto" w:fill="auto"/>
            <w:vAlign w:val="center"/>
          </w:tcPr>
          <w:p w14:paraId="50D22603"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2909257F"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套</w:t>
            </w:r>
          </w:p>
        </w:tc>
      </w:tr>
      <w:tr w:rsidR="0058477C" w:rsidRPr="009336B5" w14:paraId="03ABDF45" w14:textId="77777777" w:rsidTr="00BA036F">
        <w:trPr>
          <w:trHeight w:val="397"/>
          <w:jc w:val="center"/>
        </w:trPr>
        <w:tc>
          <w:tcPr>
            <w:tcW w:w="1550" w:type="dxa"/>
            <w:shd w:val="clear" w:color="auto" w:fill="auto"/>
            <w:noWrap/>
            <w:vAlign w:val="center"/>
          </w:tcPr>
          <w:p w14:paraId="4136BA53"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34</w:t>
            </w:r>
          </w:p>
        </w:tc>
        <w:tc>
          <w:tcPr>
            <w:tcW w:w="3156" w:type="dxa"/>
            <w:shd w:val="clear" w:color="auto" w:fill="auto"/>
            <w:noWrap/>
            <w:vAlign w:val="center"/>
          </w:tcPr>
          <w:p w14:paraId="6B96DED6" w14:textId="77777777" w:rsidR="0058477C" w:rsidRPr="009336B5" w:rsidRDefault="0058477C" w:rsidP="000F3E82">
            <w:pPr>
              <w:pStyle w:val="afff1"/>
              <w:rPr>
                <w:rFonts w:cs="Times New Roman"/>
                <w:b w:val="0"/>
                <w:bCs/>
                <w:szCs w:val="21"/>
              </w:rPr>
            </w:pPr>
            <w:r w:rsidRPr="009336B5">
              <w:rPr>
                <w:rFonts w:cs="Times New Roman"/>
                <w:b w:val="0"/>
                <w:bCs/>
                <w:szCs w:val="21"/>
              </w:rPr>
              <w:t>医用高压氧舱</w:t>
            </w:r>
          </w:p>
        </w:tc>
        <w:tc>
          <w:tcPr>
            <w:tcW w:w="1793" w:type="dxa"/>
            <w:shd w:val="clear" w:color="auto" w:fill="auto"/>
            <w:vAlign w:val="center"/>
          </w:tcPr>
          <w:p w14:paraId="15EFAC09"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26A78527"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3CA18B7C" w14:textId="77777777" w:rsidTr="00BA036F">
        <w:trPr>
          <w:trHeight w:val="397"/>
          <w:jc w:val="center"/>
        </w:trPr>
        <w:tc>
          <w:tcPr>
            <w:tcW w:w="1550" w:type="dxa"/>
            <w:shd w:val="clear" w:color="auto" w:fill="auto"/>
            <w:noWrap/>
            <w:vAlign w:val="center"/>
          </w:tcPr>
          <w:p w14:paraId="73A11316"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35</w:t>
            </w:r>
          </w:p>
        </w:tc>
        <w:tc>
          <w:tcPr>
            <w:tcW w:w="3156" w:type="dxa"/>
            <w:shd w:val="clear" w:color="auto" w:fill="auto"/>
            <w:noWrap/>
            <w:vAlign w:val="center"/>
          </w:tcPr>
          <w:p w14:paraId="0566159A" w14:textId="77777777" w:rsidR="0058477C" w:rsidRPr="009336B5" w:rsidRDefault="0058477C" w:rsidP="000F3E82">
            <w:pPr>
              <w:pStyle w:val="afff1"/>
              <w:rPr>
                <w:rFonts w:cs="Times New Roman"/>
                <w:b w:val="0"/>
                <w:bCs/>
                <w:szCs w:val="21"/>
              </w:rPr>
            </w:pPr>
            <w:r w:rsidRPr="009336B5">
              <w:rPr>
                <w:rFonts w:cs="Times New Roman"/>
                <w:b w:val="0"/>
                <w:bCs/>
                <w:szCs w:val="21"/>
              </w:rPr>
              <w:t>医用绝缘检测仪</w:t>
            </w:r>
          </w:p>
        </w:tc>
        <w:tc>
          <w:tcPr>
            <w:tcW w:w="1793" w:type="dxa"/>
            <w:shd w:val="clear" w:color="auto" w:fill="auto"/>
            <w:vAlign w:val="center"/>
          </w:tcPr>
          <w:p w14:paraId="385769EC"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0C874653"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518E94BA" w14:textId="77777777" w:rsidTr="00BA036F">
        <w:trPr>
          <w:trHeight w:val="397"/>
          <w:jc w:val="center"/>
        </w:trPr>
        <w:tc>
          <w:tcPr>
            <w:tcW w:w="1550" w:type="dxa"/>
            <w:shd w:val="clear" w:color="auto" w:fill="auto"/>
            <w:noWrap/>
            <w:vAlign w:val="center"/>
          </w:tcPr>
          <w:p w14:paraId="1C70E9C4"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36</w:t>
            </w:r>
          </w:p>
        </w:tc>
        <w:tc>
          <w:tcPr>
            <w:tcW w:w="3156" w:type="dxa"/>
            <w:shd w:val="clear" w:color="auto" w:fill="auto"/>
            <w:noWrap/>
            <w:vAlign w:val="center"/>
          </w:tcPr>
          <w:p w14:paraId="32C4D640" w14:textId="77777777" w:rsidR="0058477C" w:rsidRPr="009336B5" w:rsidRDefault="0058477C" w:rsidP="000F3E82">
            <w:pPr>
              <w:pStyle w:val="afff1"/>
              <w:rPr>
                <w:rFonts w:cs="Times New Roman"/>
                <w:b w:val="0"/>
                <w:bCs/>
                <w:szCs w:val="21"/>
              </w:rPr>
            </w:pPr>
            <w:r w:rsidRPr="009336B5">
              <w:rPr>
                <w:rFonts w:cs="Times New Roman"/>
                <w:b w:val="0"/>
                <w:bCs/>
                <w:szCs w:val="21"/>
              </w:rPr>
              <w:t>医用清洗器（经食道探头）</w:t>
            </w:r>
          </w:p>
        </w:tc>
        <w:tc>
          <w:tcPr>
            <w:tcW w:w="1793" w:type="dxa"/>
            <w:shd w:val="clear" w:color="auto" w:fill="auto"/>
            <w:vAlign w:val="center"/>
          </w:tcPr>
          <w:p w14:paraId="445C2B1E"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1EEEFDE2"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1849565F" w14:textId="77777777" w:rsidTr="00BA036F">
        <w:trPr>
          <w:trHeight w:val="397"/>
          <w:jc w:val="center"/>
        </w:trPr>
        <w:tc>
          <w:tcPr>
            <w:tcW w:w="1550" w:type="dxa"/>
            <w:shd w:val="clear" w:color="auto" w:fill="auto"/>
            <w:noWrap/>
            <w:vAlign w:val="center"/>
          </w:tcPr>
          <w:p w14:paraId="65EC844D"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37</w:t>
            </w:r>
          </w:p>
        </w:tc>
        <w:tc>
          <w:tcPr>
            <w:tcW w:w="3156" w:type="dxa"/>
            <w:shd w:val="clear" w:color="auto" w:fill="auto"/>
            <w:noWrap/>
            <w:vAlign w:val="center"/>
          </w:tcPr>
          <w:p w14:paraId="3D9C6AEB" w14:textId="77777777" w:rsidR="0058477C" w:rsidRPr="009336B5" w:rsidRDefault="0058477C" w:rsidP="000F3E82">
            <w:pPr>
              <w:pStyle w:val="afff1"/>
              <w:rPr>
                <w:rFonts w:cs="Times New Roman"/>
                <w:b w:val="0"/>
                <w:bCs/>
                <w:szCs w:val="21"/>
              </w:rPr>
            </w:pPr>
            <w:r w:rsidRPr="009336B5">
              <w:rPr>
                <w:rFonts w:cs="Times New Roman"/>
                <w:b w:val="0"/>
                <w:bCs/>
                <w:szCs w:val="21"/>
              </w:rPr>
              <w:t>医用升温毯</w:t>
            </w:r>
          </w:p>
        </w:tc>
        <w:tc>
          <w:tcPr>
            <w:tcW w:w="1793" w:type="dxa"/>
            <w:shd w:val="clear" w:color="auto" w:fill="auto"/>
            <w:vAlign w:val="center"/>
          </w:tcPr>
          <w:p w14:paraId="34BE9742"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0EBD894F"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个</w:t>
            </w:r>
          </w:p>
        </w:tc>
      </w:tr>
      <w:tr w:rsidR="0058477C" w:rsidRPr="009336B5" w14:paraId="134E64B0" w14:textId="77777777" w:rsidTr="00BA036F">
        <w:trPr>
          <w:trHeight w:val="397"/>
          <w:jc w:val="center"/>
        </w:trPr>
        <w:tc>
          <w:tcPr>
            <w:tcW w:w="1550" w:type="dxa"/>
            <w:shd w:val="clear" w:color="auto" w:fill="auto"/>
            <w:noWrap/>
            <w:vAlign w:val="center"/>
          </w:tcPr>
          <w:p w14:paraId="5083369B"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38</w:t>
            </w:r>
          </w:p>
        </w:tc>
        <w:tc>
          <w:tcPr>
            <w:tcW w:w="3156" w:type="dxa"/>
            <w:shd w:val="clear" w:color="auto" w:fill="auto"/>
            <w:noWrap/>
            <w:vAlign w:val="center"/>
          </w:tcPr>
          <w:p w14:paraId="54D2A5B5" w14:textId="77777777" w:rsidR="0058477C" w:rsidRPr="009336B5" w:rsidRDefault="0058477C" w:rsidP="000F3E82">
            <w:pPr>
              <w:pStyle w:val="afff1"/>
              <w:rPr>
                <w:rFonts w:cs="Times New Roman"/>
                <w:b w:val="0"/>
                <w:bCs/>
                <w:szCs w:val="21"/>
              </w:rPr>
            </w:pPr>
            <w:r w:rsidRPr="009336B5">
              <w:rPr>
                <w:rFonts w:cs="Times New Roman"/>
                <w:b w:val="0"/>
                <w:bCs/>
                <w:szCs w:val="21"/>
              </w:rPr>
              <w:t>医用手术切割器</w:t>
            </w:r>
          </w:p>
        </w:tc>
        <w:tc>
          <w:tcPr>
            <w:tcW w:w="1793" w:type="dxa"/>
            <w:shd w:val="clear" w:color="auto" w:fill="auto"/>
            <w:vAlign w:val="center"/>
          </w:tcPr>
          <w:p w14:paraId="302C02F2"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2379D0DD"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49D5DBE2" w14:textId="77777777" w:rsidTr="00BA036F">
        <w:trPr>
          <w:trHeight w:val="397"/>
          <w:jc w:val="center"/>
        </w:trPr>
        <w:tc>
          <w:tcPr>
            <w:tcW w:w="1550" w:type="dxa"/>
            <w:shd w:val="clear" w:color="auto" w:fill="auto"/>
            <w:noWrap/>
            <w:vAlign w:val="center"/>
          </w:tcPr>
          <w:p w14:paraId="41796278"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39</w:t>
            </w:r>
          </w:p>
        </w:tc>
        <w:tc>
          <w:tcPr>
            <w:tcW w:w="3156" w:type="dxa"/>
            <w:shd w:val="clear" w:color="auto" w:fill="auto"/>
            <w:noWrap/>
            <w:vAlign w:val="center"/>
          </w:tcPr>
          <w:p w14:paraId="68C367B7" w14:textId="77777777" w:rsidR="0058477C" w:rsidRPr="009336B5" w:rsidRDefault="0058477C" w:rsidP="000F3E82">
            <w:pPr>
              <w:pStyle w:val="afff1"/>
              <w:rPr>
                <w:rFonts w:cs="Times New Roman"/>
                <w:b w:val="0"/>
                <w:bCs/>
                <w:szCs w:val="21"/>
              </w:rPr>
            </w:pPr>
            <w:r w:rsidRPr="009336B5">
              <w:rPr>
                <w:rFonts w:cs="Times New Roman"/>
                <w:b w:val="0"/>
                <w:bCs/>
                <w:szCs w:val="21"/>
              </w:rPr>
              <w:t>医用微波仪</w:t>
            </w:r>
          </w:p>
        </w:tc>
        <w:tc>
          <w:tcPr>
            <w:tcW w:w="1793" w:type="dxa"/>
            <w:shd w:val="clear" w:color="auto" w:fill="auto"/>
            <w:vAlign w:val="center"/>
          </w:tcPr>
          <w:p w14:paraId="2B6EB451"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5108634A"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18300C0F" w14:textId="77777777" w:rsidTr="00BA036F">
        <w:trPr>
          <w:trHeight w:val="397"/>
          <w:jc w:val="center"/>
        </w:trPr>
        <w:tc>
          <w:tcPr>
            <w:tcW w:w="1550" w:type="dxa"/>
            <w:shd w:val="clear" w:color="auto" w:fill="auto"/>
            <w:noWrap/>
            <w:vAlign w:val="center"/>
          </w:tcPr>
          <w:p w14:paraId="2C614A50"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40</w:t>
            </w:r>
          </w:p>
        </w:tc>
        <w:tc>
          <w:tcPr>
            <w:tcW w:w="3156" w:type="dxa"/>
            <w:shd w:val="clear" w:color="auto" w:fill="auto"/>
            <w:noWrap/>
            <w:vAlign w:val="center"/>
          </w:tcPr>
          <w:p w14:paraId="2B6CB768" w14:textId="77777777" w:rsidR="0058477C" w:rsidRPr="009336B5" w:rsidRDefault="0058477C" w:rsidP="000F3E82">
            <w:pPr>
              <w:pStyle w:val="afff1"/>
              <w:rPr>
                <w:rFonts w:cs="Times New Roman"/>
                <w:b w:val="0"/>
                <w:bCs/>
                <w:szCs w:val="21"/>
              </w:rPr>
            </w:pPr>
            <w:r w:rsidRPr="009336B5">
              <w:rPr>
                <w:rFonts w:cs="Times New Roman"/>
                <w:b w:val="0"/>
                <w:bCs/>
                <w:szCs w:val="21"/>
              </w:rPr>
              <w:t>医用显示屏</w:t>
            </w:r>
          </w:p>
        </w:tc>
        <w:tc>
          <w:tcPr>
            <w:tcW w:w="1793" w:type="dxa"/>
            <w:shd w:val="clear" w:color="auto" w:fill="auto"/>
            <w:vAlign w:val="center"/>
          </w:tcPr>
          <w:p w14:paraId="04C4CA2E" w14:textId="77777777" w:rsidR="0058477C" w:rsidRPr="009336B5" w:rsidRDefault="0058477C" w:rsidP="000F3E82">
            <w:pPr>
              <w:pStyle w:val="afff1"/>
              <w:rPr>
                <w:rFonts w:cs="Times New Roman"/>
                <w:b w:val="0"/>
                <w:bCs/>
                <w:szCs w:val="21"/>
              </w:rPr>
            </w:pPr>
            <w:r w:rsidRPr="009336B5">
              <w:rPr>
                <w:rFonts w:cs="Times New Roman"/>
                <w:b w:val="0"/>
                <w:bCs/>
                <w:szCs w:val="21"/>
              </w:rPr>
              <w:t>10</w:t>
            </w:r>
          </w:p>
        </w:tc>
        <w:tc>
          <w:tcPr>
            <w:tcW w:w="1793" w:type="dxa"/>
            <w:shd w:val="clear" w:color="auto" w:fill="auto"/>
            <w:noWrap/>
            <w:vAlign w:val="center"/>
          </w:tcPr>
          <w:p w14:paraId="0C8CFF6F"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537B01BF" w14:textId="77777777" w:rsidTr="00BA036F">
        <w:trPr>
          <w:trHeight w:val="397"/>
          <w:jc w:val="center"/>
        </w:trPr>
        <w:tc>
          <w:tcPr>
            <w:tcW w:w="1550" w:type="dxa"/>
            <w:shd w:val="clear" w:color="auto" w:fill="auto"/>
            <w:noWrap/>
            <w:vAlign w:val="center"/>
          </w:tcPr>
          <w:p w14:paraId="064B60E9"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41</w:t>
            </w:r>
          </w:p>
        </w:tc>
        <w:tc>
          <w:tcPr>
            <w:tcW w:w="3156" w:type="dxa"/>
            <w:shd w:val="clear" w:color="auto" w:fill="auto"/>
            <w:noWrap/>
            <w:vAlign w:val="center"/>
          </w:tcPr>
          <w:p w14:paraId="14D18CBC" w14:textId="77777777" w:rsidR="0058477C" w:rsidRPr="009336B5" w:rsidRDefault="0058477C" w:rsidP="000F3E82">
            <w:pPr>
              <w:pStyle w:val="afff1"/>
              <w:rPr>
                <w:rFonts w:cs="Times New Roman"/>
                <w:b w:val="0"/>
                <w:bCs/>
                <w:szCs w:val="21"/>
              </w:rPr>
            </w:pPr>
            <w:r w:rsidRPr="009336B5">
              <w:rPr>
                <w:rFonts w:cs="Times New Roman"/>
                <w:b w:val="0"/>
                <w:bCs/>
                <w:szCs w:val="21"/>
              </w:rPr>
              <w:t>医用血液冷藏箱</w:t>
            </w:r>
          </w:p>
        </w:tc>
        <w:tc>
          <w:tcPr>
            <w:tcW w:w="1793" w:type="dxa"/>
            <w:shd w:val="clear" w:color="auto" w:fill="auto"/>
            <w:vAlign w:val="center"/>
          </w:tcPr>
          <w:p w14:paraId="4610C3B7" w14:textId="77777777" w:rsidR="0058477C" w:rsidRPr="009336B5" w:rsidRDefault="0058477C" w:rsidP="000F3E82">
            <w:pPr>
              <w:pStyle w:val="afff1"/>
              <w:rPr>
                <w:rFonts w:cs="Times New Roman"/>
                <w:b w:val="0"/>
                <w:bCs/>
                <w:szCs w:val="21"/>
              </w:rPr>
            </w:pPr>
            <w:r w:rsidRPr="009336B5">
              <w:rPr>
                <w:rFonts w:cs="Times New Roman"/>
                <w:b w:val="0"/>
                <w:bCs/>
                <w:szCs w:val="21"/>
              </w:rPr>
              <w:t>4</w:t>
            </w:r>
          </w:p>
        </w:tc>
        <w:tc>
          <w:tcPr>
            <w:tcW w:w="1793" w:type="dxa"/>
            <w:shd w:val="clear" w:color="auto" w:fill="auto"/>
            <w:noWrap/>
            <w:vAlign w:val="center"/>
          </w:tcPr>
          <w:p w14:paraId="0C311EE5"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70BF487F" w14:textId="77777777" w:rsidTr="00BA036F">
        <w:trPr>
          <w:trHeight w:val="397"/>
          <w:jc w:val="center"/>
        </w:trPr>
        <w:tc>
          <w:tcPr>
            <w:tcW w:w="1550" w:type="dxa"/>
            <w:shd w:val="clear" w:color="auto" w:fill="auto"/>
            <w:noWrap/>
            <w:vAlign w:val="center"/>
          </w:tcPr>
          <w:p w14:paraId="30FECBF6"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42</w:t>
            </w:r>
          </w:p>
        </w:tc>
        <w:tc>
          <w:tcPr>
            <w:tcW w:w="3156" w:type="dxa"/>
            <w:shd w:val="clear" w:color="auto" w:fill="auto"/>
            <w:noWrap/>
            <w:vAlign w:val="center"/>
          </w:tcPr>
          <w:p w14:paraId="39E37276" w14:textId="77777777" w:rsidR="0058477C" w:rsidRPr="009336B5" w:rsidRDefault="0058477C" w:rsidP="000F3E82">
            <w:pPr>
              <w:pStyle w:val="afff1"/>
              <w:rPr>
                <w:rFonts w:cs="Times New Roman"/>
                <w:b w:val="0"/>
                <w:bCs/>
                <w:szCs w:val="21"/>
              </w:rPr>
            </w:pPr>
            <w:r w:rsidRPr="009336B5">
              <w:rPr>
                <w:rFonts w:cs="Times New Roman"/>
                <w:b w:val="0"/>
                <w:bCs/>
                <w:szCs w:val="21"/>
              </w:rPr>
              <w:t>医用压低温治疗仪</w:t>
            </w:r>
          </w:p>
        </w:tc>
        <w:tc>
          <w:tcPr>
            <w:tcW w:w="1793" w:type="dxa"/>
            <w:shd w:val="clear" w:color="auto" w:fill="auto"/>
            <w:vAlign w:val="center"/>
          </w:tcPr>
          <w:p w14:paraId="65AAE764" w14:textId="77777777" w:rsidR="0058477C" w:rsidRPr="009336B5" w:rsidRDefault="0058477C" w:rsidP="000F3E82">
            <w:pPr>
              <w:pStyle w:val="afff1"/>
              <w:rPr>
                <w:rFonts w:cs="Times New Roman"/>
                <w:b w:val="0"/>
                <w:bCs/>
                <w:szCs w:val="21"/>
              </w:rPr>
            </w:pPr>
            <w:r w:rsidRPr="009336B5">
              <w:rPr>
                <w:rFonts w:cs="Times New Roman"/>
                <w:b w:val="0"/>
                <w:bCs/>
                <w:szCs w:val="21"/>
              </w:rPr>
              <w:t>4</w:t>
            </w:r>
          </w:p>
        </w:tc>
        <w:tc>
          <w:tcPr>
            <w:tcW w:w="1793" w:type="dxa"/>
            <w:shd w:val="clear" w:color="auto" w:fill="auto"/>
            <w:noWrap/>
            <w:vAlign w:val="center"/>
          </w:tcPr>
          <w:p w14:paraId="687BCEF4"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74AFABF5" w14:textId="77777777" w:rsidTr="00BA036F">
        <w:trPr>
          <w:trHeight w:val="397"/>
          <w:jc w:val="center"/>
        </w:trPr>
        <w:tc>
          <w:tcPr>
            <w:tcW w:w="1550" w:type="dxa"/>
            <w:shd w:val="clear" w:color="auto" w:fill="auto"/>
            <w:noWrap/>
            <w:vAlign w:val="center"/>
          </w:tcPr>
          <w:p w14:paraId="754D1284"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43</w:t>
            </w:r>
          </w:p>
        </w:tc>
        <w:tc>
          <w:tcPr>
            <w:tcW w:w="3156" w:type="dxa"/>
            <w:shd w:val="clear" w:color="auto" w:fill="auto"/>
            <w:noWrap/>
            <w:vAlign w:val="center"/>
          </w:tcPr>
          <w:p w14:paraId="28CC3ED3" w14:textId="77777777" w:rsidR="0058477C" w:rsidRPr="009336B5" w:rsidRDefault="0058477C" w:rsidP="000F3E82">
            <w:pPr>
              <w:pStyle w:val="afff1"/>
              <w:rPr>
                <w:rFonts w:cs="Times New Roman"/>
                <w:b w:val="0"/>
                <w:bCs/>
                <w:szCs w:val="21"/>
              </w:rPr>
            </w:pPr>
            <w:r w:rsidRPr="009336B5">
              <w:rPr>
                <w:rFonts w:cs="Times New Roman"/>
                <w:b w:val="0"/>
                <w:bCs/>
                <w:szCs w:val="21"/>
              </w:rPr>
              <w:t>医用直线加速器</w:t>
            </w:r>
          </w:p>
        </w:tc>
        <w:tc>
          <w:tcPr>
            <w:tcW w:w="1793" w:type="dxa"/>
            <w:shd w:val="clear" w:color="auto" w:fill="auto"/>
            <w:vAlign w:val="center"/>
          </w:tcPr>
          <w:p w14:paraId="3E92FBA5"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27CCBE5D"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27CCE525" w14:textId="77777777" w:rsidTr="00BA036F">
        <w:trPr>
          <w:trHeight w:val="397"/>
          <w:jc w:val="center"/>
        </w:trPr>
        <w:tc>
          <w:tcPr>
            <w:tcW w:w="1550" w:type="dxa"/>
            <w:shd w:val="clear" w:color="auto" w:fill="auto"/>
            <w:noWrap/>
            <w:vAlign w:val="center"/>
          </w:tcPr>
          <w:p w14:paraId="1264BC5C"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44</w:t>
            </w:r>
          </w:p>
        </w:tc>
        <w:tc>
          <w:tcPr>
            <w:tcW w:w="3156" w:type="dxa"/>
            <w:shd w:val="clear" w:color="auto" w:fill="auto"/>
            <w:noWrap/>
            <w:vAlign w:val="center"/>
          </w:tcPr>
          <w:p w14:paraId="3D9ACDB2" w14:textId="77777777" w:rsidR="0058477C" w:rsidRPr="009336B5" w:rsidRDefault="0058477C" w:rsidP="000F3E82">
            <w:pPr>
              <w:pStyle w:val="afff1"/>
              <w:rPr>
                <w:rFonts w:cs="Times New Roman"/>
                <w:b w:val="0"/>
                <w:bCs/>
                <w:szCs w:val="21"/>
              </w:rPr>
            </w:pPr>
            <w:r w:rsidRPr="009336B5">
              <w:rPr>
                <w:rFonts w:cs="Times New Roman"/>
                <w:b w:val="0"/>
                <w:bCs/>
                <w:szCs w:val="21"/>
              </w:rPr>
              <w:t>医用中心供氧系统</w:t>
            </w:r>
          </w:p>
        </w:tc>
        <w:tc>
          <w:tcPr>
            <w:tcW w:w="1793" w:type="dxa"/>
            <w:shd w:val="clear" w:color="auto" w:fill="auto"/>
            <w:vAlign w:val="center"/>
          </w:tcPr>
          <w:p w14:paraId="76D1E8F2"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6DE29076"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套</w:t>
            </w:r>
          </w:p>
        </w:tc>
      </w:tr>
      <w:tr w:rsidR="0058477C" w:rsidRPr="009336B5" w14:paraId="5E1BBA68" w14:textId="77777777" w:rsidTr="00BA036F">
        <w:trPr>
          <w:trHeight w:val="397"/>
          <w:jc w:val="center"/>
        </w:trPr>
        <w:tc>
          <w:tcPr>
            <w:tcW w:w="1550" w:type="dxa"/>
            <w:shd w:val="clear" w:color="auto" w:fill="auto"/>
            <w:noWrap/>
            <w:vAlign w:val="center"/>
          </w:tcPr>
          <w:p w14:paraId="7A7F9408"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45</w:t>
            </w:r>
          </w:p>
        </w:tc>
        <w:tc>
          <w:tcPr>
            <w:tcW w:w="3156" w:type="dxa"/>
            <w:shd w:val="clear" w:color="auto" w:fill="auto"/>
            <w:noWrap/>
            <w:vAlign w:val="center"/>
          </w:tcPr>
          <w:p w14:paraId="0B5EDDB6" w14:textId="77777777" w:rsidR="0058477C" w:rsidRPr="009336B5" w:rsidRDefault="0058477C" w:rsidP="000F3E82">
            <w:pPr>
              <w:pStyle w:val="afff1"/>
              <w:rPr>
                <w:rFonts w:cs="Times New Roman"/>
                <w:b w:val="0"/>
                <w:bCs/>
                <w:szCs w:val="21"/>
              </w:rPr>
            </w:pPr>
            <w:r w:rsidRPr="009336B5">
              <w:rPr>
                <w:rFonts w:cs="Times New Roman"/>
                <w:b w:val="0"/>
                <w:bCs/>
                <w:szCs w:val="21"/>
              </w:rPr>
              <w:t>移动式</w:t>
            </w:r>
            <w:r w:rsidRPr="009336B5">
              <w:rPr>
                <w:rFonts w:cs="Times New Roman"/>
                <w:b w:val="0"/>
                <w:bCs/>
                <w:szCs w:val="21"/>
              </w:rPr>
              <w:t>C</w:t>
            </w:r>
            <w:r w:rsidRPr="009336B5">
              <w:rPr>
                <w:rFonts w:cs="Times New Roman"/>
                <w:b w:val="0"/>
                <w:bCs/>
                <w:szCs w:val="21"/>
              </w:rPr>
              <w:t>型臂</w:t>
            </w:r>
            <w:r w:rsidRPr="009336B5">
              <w:rPr>
                <w:rFonts w:cs="Times New Roman"/>
                <w:b w:val="0"/>
                <w:bCs/>
                <w:szCs w:val="21"/>
              </w:rPr>
              <w:t>X</w:t>
            </w:r>
            <w:r w:rsidRPr="009336B5">
              <w:rPr>
                <w:rFonts w:cs="Times New Roman"/>
                <w:b w:val="0"/>
                <w:bCs/>
                <w:szCs w:val="21"/>
              </w:rPr>
              <w:t>射线机</w:t>
            </w:r>
          </w:p>
        </w:tc>
        <w:tc>
          <w:tcPr>
            <w:tcW w:w="1793" w:type="dxa"/>
            <w:shd w:val="clear" w:color="auto" w:fill="auto"/>
            <w:vAlign w:val="center"/>
          </w:tcPr>
          <w:p w14:paraId="516C4AAF" w14:textId="77777777" w:rsidR="0058477C" w:rsidRPr="009336B5" w:rsidRDefault="0058477C" w:rsidP="000F3E82">
            <w:pPr>
              <w:pStyle w:val="afff1"/>
              <w:rPr>
                <w:rFonts w:cs="Times New Roman"/>
                <w:b w:val="0"/>
                <w:bCs/>
                <w:szCs w:val="21"/>
              </w:rPr>
            </w:pPr>
            <w:r w:rsidRPr="009336B5">
              <w:rPr>
                <w:rFonts w:cs="Times New Roman"/>
                <w:b w:val="0"/>
                <w:bCs/>
                <w:szCs w:val="21"/>
              </w:rPr>
              <w:t>4</w:t>
            </w:r>
          </w:p>
        </w:tc>
        <w:tc>
          <w:tcPr>
            <w:tcW w:w="1793" w:type="dxa"/>
            <w:shd w:val="clear" w:color="auto" w:fill="auto"/>
            <w:noWrap/>
            <w:vAlign w:val="center"/>
          </w:tcPr>
          <w:p w14:paraId="427A04EC"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3EFB7F92" w14:textId="77777777" w:rsidTr="00BA036F">
        <w:trPr>
          <w:trHeight w:val="397"/>
          <w:jc w:val="center"/>
        </w:trPr>
        <w:tc>
          <w:tcPr>
            <w:tcW w:w="1550" w:type="dxa"/>
            <w:shd w:val="clear" w:color="auto" w:fill="auto"/>
            <w:noWrap/>
            <w:vAlign w:val="center"/>
          </w:tcPr>
          <w:p w14:paraId="68CB1E77"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46</w:t>
            </w:r>
          </w:p>
        </w:tc>
        <w:tc>
          <w:tcPr>
            <w:tcW w:w="3156" w:type="dxa"/>
            <w:shd w:val="clear" w:color="auto" w:fill="auto"/>
            <w:noWrap/>
            <w:vAlign w:val="center"/>
          </w:tcPr>
          <w:p w14:paraId="535CB0A4" w14:textId="77777777" w:rsidR="0058477C" w:rsidRPr="009336B5" w:rsidRDefault="0058477C" w:rsidP="000F3E82">
            <w:pPr>
              <w:pStyle w:val="afff1"/>
              <w:rPr>
                <w:rFonts w:cs="Times New Roman"/>
                <w:b w:val="0"/>
                <w:bCs/>
                <w:szCs w:val="21"/>
              </w:rPr>
            </w:pPr>
            <w:r w:rsidRPr="009336B5">
              <w:rPr>
                <w:rFonts w:cs="Times New Roman"/>
                <w:b w:val="0"/>
                <w:bCs/>
                <w:szCs w:val="21"/>
              </w:rPr>
              <w:t>阴道镜</w:t>
            </w:r>
          </w:p>
        </w:tc>
        <w:tc>
          <w:tcPr>
            <w:tcW w:w="1793" w:type="dxa"/>
            <w:shd w:val="clear" w:color="auto" w:fill="auto"/>
            <w:vAlign w:val="center"/>
          </w:tcPr>
          <w:p w14:paraId="25F1759F" w14:textId="77777777" w:rsidR="0058477C" w:rsidRPr="009336B5" w:rsidRDefault="0058477C" w:rsidP="000F3E8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3B3A19C5"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7FDAEA36" w14:textId="77777777" w:rsidTr="00BA036F">
        <w:trPr>
          <w:trHeight w:val="397"/>
          <w:jc w:val="center"/>
        </w:trPr>
        <w:tc>
          <w:tcPr>
            <w:tcW w:w="1550" w:type="dxa"/>
            <w:shd w:val="clear" w:color="auto" w:fill="auto"/>
            <w:noWrap/>
            <w:vAlign w:val="center"/>
          </w:tcPr>
          <w:p w14:paraId="5159D82F"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47</w:t>
            </w:r>
          </w:p>
        </w:tc>
        <w:tc>
          <w:tcPr>
            <w:tcW w:w="3156" w:type="dxa"/>
            <w:shd w:val="clear" w:color="auto" w:fill="auto"/>
            <w:noWrap/>
            <w:vAlign w:val="center"/>
          </w:tcPr>
          <w:p w14:paraId="7EC75C3C" w14:textId="77777777" w:rsidR="0058477C" w:rsidRPr="009336B5" w:rsidRDefault="0058477C" w:rsidP="000F3E82">
            <w:pPr>
              <w:pStyle w:val="afff1"/>
              <w:rPr>
                <w:rFonts w:cs="Times New Roman"/>
                <w:b w:val="0"/>
                <w:bCs/>
                <w:szCs w:val="21"/>
              </w:rPr>
            </w:pPr>
            <w:r w:rsidRPr="009336B5">
              <w:rPr>
                <w:rFonts w:cs="Times New Roman"/>
                <w:b w:val="0"/>
                <w:bCs/>
                <w:szCs w:val="21"/>
              </w:rPr>
              <w:t>音乐训练仪</w:t>
            </w:r>
          </w:p>
        </w:tc>
        <w:tc>
          <w:tcPr>
            <w:tcW w:w="1793" w:type="dxa"/>
            <w:shd w:val="clear" w:color="auto" w:fill="auto"/>
            <w:vAlign w:val="center"/>
          </w:tcPr>
          <w:p w14:paraId="412A6FD8"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141189AA"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26489FD8" w14:textId="77777777" w:rsidTr="00BA036F">
        <w:trPr>
          <w:trHeight w:val="397"/>
          <w:jc w:val="center"/>
        </w:trPr>
        <w:tc>
          <w:tcPr>
            <w:tcW w:w="1550" w:type="dxa"/>
            <w:shd w:val="clear" w:color="auto" w:fill="auto"/>
            <w:noWrap/>
            <w:vAlign w:val="center"/>
          </w:tcPr>
          <w:p w14:paraId="0C58274F"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48</w:t>
            </w:r>
          </w:p>
        </w:tc>
        <w:tc>
          <w:tcPr>
            <w:tcW w:w="3156" w:type="dxa"/>
            <w:shd w:val="clear" w:color="auto" w:fill="auto"/>
            <w:noWrap/>
            <w:vAlign w:val="center"/>
          </w:tcPr>
          <w:p w14:paraId="2CE8C7C2" w14:textId="77777777" w:rsidR="0058477C" w:rsidRPr="009336B5" w:rsidRDefault="0058477C" w:rsidP="000F3E82">
            <w:pPr>
              <w:pStyle w:val="afff1"/>
              <w:rPr>
                <w:rFonts w:cs="Times New Roman"/>
                <w:b w:val="0"/>
                <w:bCs/>
                <w:szCs w:val="21"/>
              </w:rPr>
            </w:pPr>
            <w:r w:rsidRPr="009336B5">
              <w:rPr>
                <w:rFonts w:cs="Times New Roman"/>
                <w:b w:val="0"/>
                <w:bCs/>
                <w:szCs w:val="21"/>
              </w:rPr>
              <w:t>音频药物导入治疗仪</w:t>
            </w:r>
          </w:p>
        </w:tc>
        <w:tc>
          <w:tcPr>
            <w:tcW w:w="1793" w:type="dxa"/>
            <w:shd w:val="clear" w:color="auto" w:fill="auto"/>
            <w:vAlign w:val="center"/>
          </w:tcPr>
          <w:p w14:paraId="794430F2"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48169B17"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57524E3C" w14:textId="77777777" w:rsidTr="00BA036F">
        <w:trPr>
          <w:trHeight w:val="397"/>
          <w:jc w:val="center"/>
        </w:trPr>
        <w:tc>
          <w:tcPr>
            <w:tcW w:w="1550" w:type="dxa"/>
            <w:shd w:val="clear" w:color="auto" w:fill="auto"/>
            <w:noWrap/>
            <w:vAlign w:val="center"/>
          </w:tcPr>
          <w:p w14:paraId="4B28D6D1"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49</w:t>
            </w:r>
          </w:p>
        </w:tc>
        <w:tc>
          <w:tcPr>
            <w:tcW w:w="3156" w:type="dxa"/>
            <w:shd w:val="clear" w:color="auto" w:fill="auto"/>
            <w:noWrap/>
            <w:vAlign w:val="center"/>
          </w:tcPr>
          <w:p w14:paraId="78C5F65A" w14:textId="77777777" w:rsidR="0058477C" w:rsidRPr="009336B5" w:rsidRDefault="0058477C" w:rsidP="000F3E82">
            <w:pPr>
              <w:pStyle w:val="afff1"/>
              <w:rPr>
                <w:rFonts w:cs="Times New Roman"/>
                <w:b w:val="0"/>
                <w:bCs/>
                <w:szCs w:val="21"/>
              </w:rPr>
            </w:pPr>
            <w:r w:rsidRPr="009336B5">
              <w:rPr>
                <w:rFonts w:cs="Times New Roman"/>
                <w:b w:val="0"/>
                <w:bCs/>
                <w:szCs w:val="21"/>
              </w:rPr>
              <w:t>婴儿防护车防护帘</w:t>
            </w:r>
          </w:p>
        </w:tc>
        <w:tc>
          <w:tcPr>
            <w:tcW w:w="1793" w:type="dxa"/>
            <w:shd w:val="clear" w:color="auto" w:fill="auto"/>
            <w:vAlign w:val="center"/>
          </w:tcPr>
          <w:p w14:paraId="5D88C026"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6240498B"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个</w:t>
            </w:r>
          </w:p>
        </w:tc>
      </w:tr>
      <w:tr w:rsidR="0058477C" w:rsidRPr="009336B5" w14:paraId="54047708" w14:textId="77777777" w:rsidTr="00BA036F">
        <w:trPr>
          <w:trHeight w:val="397"/>
          <w:jc w:val="center"/>
        </w:trPr>
        <w:tc>
          <w:tcPr>
            <w:tcW w:w="1550" w:type="dxa"/>
            <w:shd w:val="clear" w:color="auto" w:fill="auto"/>
            <w:noWrap/>
            <w:vAlign w:val="center"/>
          </w:tcPr>
          <w:p w14:paraId="0B902D7D"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50</w:t>
            </w:r>
          </w:p>
        </w:tc>
        <w:tc>
          <w:tcPr>
            <w:tcW w:w="3156" w:type="dxa"/>
            <w:shd w:val="clear" w:color="auto" w:fill="auto"/>
            <w:noWrap/>
            <w:vAlign w:val="center"/>
          </w:tcPr>
          <w:p w14:paraId="352DD825" w14:textId="77777777" w:rsidR="0058477C" w:rsidRPr="009336B5" w:rsidRDefault="0058477C" w:rsidP="000F3E82">
            <w:pPr>
              <w:pStyle w:val="afff1"/>
              <w:rPr>
                <w:rFonts w:cs="Times New Roman"/>
                <w:b w:val="0"/>
                <w:bCs/>
                <w:szCs w:val="21"/>
              </w:rPr>
            </w:pPr>
            <w:r w:rsidRPr="009336B5">
              <w:rPr>
                <w:rFonts w:cs="Times New Roman"/>
                <w:b w:val="0"/>
                <w:bCs/>
                <w:szCs w:val="21"/>
              </w:rPr>
              <w:t>婴儿辐射保暖台</w:t>
            </w:r>
            <w:r w:rsidRPr="009336B5">
              <w:rPr>
                <w:rFonts w:cs="Times New Roman"/>
                <w:b w:val="0"/>
                <w:bCs/>
                <w:szCs w:val="21"/>
              </w:rPr>
              <w:t>(</w:t>
            </w:r>
            <w:r w:rsidRPr="009336B5">
              <w:rPr>
                <w:rFonts w:cs="Times New Roman"/>
                <w:b w:val="0"/>
                <w:bCs/>
                <w:szCs w:val="21"/>
              </w:rPr>
              <w:t>婴儿辅热台）</w:t>
            </w:r>
          </w:p>
        </w:tc>
        <w:tc>
          <w:tcPr>
            <w:tcW w:w="1793" w:type="dxa"/>
            <w:shd w:val="clear" w:color="auto" w:fill="auto"/>
            <w:vAlign w:val="center"/>
          </w:tcPr>
          <w:p w14:paraId="3AC9E513"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6E65D760"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28C7A3B0" w14:textId="77777777" w:rsidTr="00BA036F">
        <w:trPr>
          <w:trHeight w:val="397"/>
          <w:jc w:val="center"/>
        </w:trPr>
        <w:tc>
          <w:tcPr>
            <w:tcW w:w="1550" w:type="dxa"/>
            <w:shd w:val="clear" w:color="auto" w:fill="auto"/>
            <w:noWrap/>
            <w:vAlign w:val="center"/>
          </w:tcPr>
          <w:p w14:paraId="4A57632B"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51</w:t>
            </w:r>
          </w:p>
        </w:tc>
        <w:tc>
          <w:tcPr>
            <w:tcW w:w="3156" w:type="dxa"/>
            <w:shd w:val="clear" w:color="auto" w:fill="auto"/>
            <w:noWrap/>
            <w:vAlign w:val="center"/>
          </w:tcPr>
          <w:p w14:paraId="15844CBA" w14:textId="77777777" w:rsidR="0058477C" w:rsidRPr="009336B5" w:rsidRDefault="0058477C" w:rsidP="000F3E82">
            <w:pPr>
              <w:pStyle w:val="afff1"/>
              <w:rPr>
                <w:rFonts w:cs="Times New Roman"/>
                <w:b w:val="0"/>
                <w:bCs/>
                <w:szCs w:val="21"/>
              </w:rPr>
            </w:pPr>
            <w:r w:rsidRPr="009336B5">
              <w:rPr>
                <w:rFonts w:cs="Times New Roman"/>
                <w:b w:val="0"/>
                <w:bCs/>
                <w:szCs w:val="21"/>
              </w:rPr>
              <w:t>婴儿辐射保暖台</w:t>
            </w:r>
          </w:p>
        </w:tc>
        <w:tc>
          <w:tcPr>
            <w:tcW w:w="1793" w:type="dxa"/>
            <w:shd w:val="clear" w:color="auto" w:fill="auto"/>
            <w:vAlign w:val="center"/>
          </w:tcPr>
          <w:p w14:paraId="0F8048D3" w14:textId="77777777" w:rsidR="0058477C" w:rsidRPr="009336B5" w:rsidRDefault="0058477C" w:rsidP="000F3E82">
            <w:pPr>
              <w:pStyle w:val="afff1"/>
              <w:rPr>
                <w:rFonts w:cs="Times New Roman"/>
                <w:b w:val="0"/>
                <w:bCs/>
                <w:szCs w:val="21"/>
              </w:rPr>
            </w:pPr>
            <w:r w:rsidRPr="009336B5">
              <w:rPr>
                <w:rFonts w:cs="Times New Roman"/>
                <w:b w:val="0"/>
                <w:bCs/>
                <w:szCs w:val="21"/>
              </w:rPr>
              <w:t>5</w:t>
            </w:r>
          </w:p>
        </w:tc>
        <w:tc>
          <w:tcPr>
            <w:tcW w:w="1793" w:type="dxa"/>
            <w:shd w:val="clear" w:color="auto" w:fill="auto"/>
            <w:noWrap/>
            <w:vAlign w:val="center"/>
          </w:tcPr>
          <w:p w14:paraId="4776848B"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7D091AEF" w14:textId="77777777" w:rsidTr="00BA036F">
        <w:trPr>
          <w:trHeight w:val="397"/>
          <w:jc w:val="center"/>
        </w:trPr>
        <w:tc>
          <w:tcPr>
            <w:tcW w:w="1550" w:type="dxa"/>
            <w:shd w:val="clear" w:color="auto" w:fill="auto"/>
            <w:noWrap/>
            <w:vAlign w:val="center"/>
          </w:tcPr>
          <w:p w14:paraId="0DDF4C97"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52</w:t>
            </w:r>
          </w:p>
        </w:tc>
        <w:tc>
          <w:tcPr>
            <w:tcW w:w="3156" w:type="dxa"/>
            <w:shd w:val="clear" w:color="auto" w:fill="auto"/>
            <w:noWrap/>
            <w:vAlign w:val="center"/>
          </w:tcPr>
          <w:p w14:paraId="4A89F26E" w14:textId="77777777" w:rsidR="0058477C" w:rsidRPr="009336B5" w:rsidRDefault="0058477C" w:rsidP="000F3E82">
            <w:pPr>
              <w:pStyle w:val="afff1"/>
              <w:rPr>
                <w:rFonts w:cs="Times New Roman"/>
                <w:b w:val="0"/>
                <w:bCs/>
                <w:szCs w:val="21"/>
              </w:rPr>
            </w:pPr>
            <w:r w:rsidRPr="009336B5">
              <w:rPr>
                <w:rFonts w:cs="Times New Roman"/>
                <w:b w:val="0"/>
                <w:bCs/>
                <w:szCs w:val="21"/>
              </w:rPr>
              <w:t>婴儿培养箱</w:t>
            </w:r>
          </w:p>
        </w:tc>
        <w:tc>
          <w:tcPr>
            <w:tcW w:w="1793" w:type="dxa"/>
            <w:shd w:val="clear" w:color="auto" w:fill="auto"/>
            <w:vAlign w:val="center"/>
          </w:tcPr>
          <w:p w14:paraId="29263AEE" w14:textId="77777777" w:rsidR="0058477C" w:rsidRPr="009336B5" w:rsidRDefault="0058477C" w:rsidP="000F3E82">
            <w:pPr>
              <w:pStyle w:val="afff1"/>
              <w:rPr>
                <w:rFonts w:cs="Times New Roman"/>
                <w:b w:val="0"/>
                <w:bCs/>
                <w:szCs w:val="21"/>
              </w:rPr>
            </w:pPr>
            <w:r w:rsidRPr="009336B5">
              <w:rPr>
                <w:rFonts w:cs="Times New Roman"/>
                <w:b w:val="0"/>
                <w:bCs/>
                <w:szCs w:val="21"/>
              </w:rPr>
              <w:t>6</w:t>
            </w:r>
          </w:p>
        </w:tc>
        <w:tc>
          <w:tcPr>
            <w:tcW w:w="1793" w:type="dxa"/>
            <w:shd w:val="clear" w:color="auto" w:fill="auto"/>
            <w:noWrap/>
            <w:vAlign w:val="center"/>
          </w:tcPr>
          <w:p w14:paraId="3AAF958D"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3795146D" w14:textId="77777777" w:rsidTr="00BA036F">
        <w:trPr>
          <w:trHeight w:val="397"/>
          <w:jc w:val="center"/>
        </w:trPr>
        <w:tc>
          <w:tcPr>
            <w:tcW w:w="1550" w:type="dxa"/>
            <w:shd w:val="clear" w:color="auto" w:fill="auto"/>
            <w:noWrap/>
            <w:vAlign w:val="center"/>
          </w:tcPr>
          <w:p w14:paraId="615B456C"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53</w:t>
            </w:r>
          </w:p>
        </w:tc>
        <w:tc>
          <w:tcPr>
            <w:tcW w:w="3156" w:type="dxa"/>
            <w:shd w:val="clear" w:color="auto" w:fill="auto"/>
            <w:noWrap/>
            <w:vAlign w:val="center"/>
          </w:tcPr>
          <w:p w14:paraId="05833128" w14:textId="77777777" w:rsidR="0058477C" w:rsidRPr="009336B5" w:rsidRDefault="0058477C" w:rsidP="000F3E82">
            <w:pPr>
              <w:pStyle w:val="afff1"/>
              <w:rPr>
                <w:rFonts w:cs="Times New Roman"/>
                <w:b w:val="0"/>
                <w:bCs/>
                <w:szCs w:val="21"/>
              </w:rPr>
            </w:pPr>
            <w:r w:rsidRPr="009336B5">
              <w:rPr>
                <w:rFonts w:cs="Times New Roman"/>
                <w:b w:val="0"/>
                <w:bCs/>
                <w:szCs w:val="21"/>
              </w:rPr>
              <w:t>婴儿培养箱（</w:t>
            </w:r>
            <w:r w:rsidRPr="009336B5">
              <w:rPr>
                <w:rFonts w:cs="Times New Roman"/>
                <w:b w:val="0"/>
                <w:bCs/>
                <w:szCs w:val="21"/>
              </w:rPr>
              <w:t>B-1000</w:t>
            </w:r>
            <w:r w:rsidRPr="009336B5">
              <w:rPr>
                <w:rFonts w:cs="Times New Roman"/>
                <w:b w:val="0"/>
                <w:bCs/>
                <w:szCs w:val="21"/>
              </w:rPr>
              <w:t>）</w:t>
            </w:r>
          </w:p>
        </w:tc>
        <w:tc>
          <w:tcPr>
            <w:tcW w:w="1793" w:type="dxa"/>
            <w:shd w:val="clear" w:color="auto" w:fill="auto"/>
            <w:vAlign w:val="center"/>
          </w:tcPr>
          <w:p w14:paraId="150174BF" w14:textId="77777777" w:rsidR="0058477C" w:rsidRPr="009336B5" w:rsidRDefault="0058477C" w:rsidP="000F3E82">
            <w:pPr>
              <w:pStyle w:val="afff1"/>
              <w:rPr>
                <w:rFonts w:cs="Times New Roman"/>
                <w:b w:val="0"/>
                <w:bCs/>
                <w:szCs w:val="21"/>
              </w:rPr>
            </w:pPr>
            <w:r w:rsidRPr="009336B5">
              <w:rPr>
                <w:rFonts w:cs="Times New Roman"/>
                <w:b w:val="0"/>
                <w:bCs/>
                <w:szCs w:val="21"/>
              </w:rPr>
              <w:t>4</w:t>
            </w:r>
          </w:p>
        </w:tc>
        <w:tc>
          <w:tcPr>
            <w:tcW w:w="1793" w:type="dxa"/>
            <w:shd w:val="clear" w:color="auto" w:fill="auto"/>
            <w:noWrap/>
            <w:vAlign w:val="center"/>
          </w:tcPr>
          <w:p w14:paraId="73E8731D"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0D6A800A" w14:textId="77777777" w:rsidTr="00BA036F">
        <w:trPr>
          <w:trHeight w:val="397"/>
          <w:jc w:val="center"/>
        </w:trPr>
        <w:tc>
          <w:tcPr>
            <w:tcW w:w="1550" w:type="dxa"/>
            <w:shd w:val="clear" w:color="auto" w:fill="auto"/>
            <w:noWrap/>
            <w:vAlign w:val="center"/>
          </w:tcPr>
          <w:p w14:paraId="6D3D5ADC"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54</w:t>
            </w:r>
          </w:p>
        </w:tc>
        <w:tc>
          <w:tcPr>
            <w:tcW w:w="3156" w:type="dxa"/>
            <w:shd w:val="clear" w:color="auto" w:fill="auto"/>
            <w:noWrap/>
            <w:vAlign w:val="center"/>
          </w:tcPr>
          <w:p w14:paraId="65D38BC7" w14:textId="77777777" w:rsidR="0058477C" w:rsidRPr="009336B5" w:rsidRDefault="0058477C" w:rsidP="000F3E82">
            <w:pPr>
              <w:pStyle w:val="afff1"/>
              <w:rPr>
                <w:rFonts w:cs="Times New Roman"/>
                <w:b w:val="0"/>
                <w:bCs/>
                <w:szCs w:val="21"/>
              </w:rPr>
            </w:pPr>
            <w:r w:rsidRPr="009336B5">
              <w:rPr>
                <w:rFonts w:cs="Times New Roman"/>
                <w:b w:val="0"/>
                <w:bCs/>
                <w:szCs w:val="21"/>
              </w:rPr>
              <w:t>婴儿培养箱（蓝光）</w:t>
            </w:r>
          </w:p>
        </w:tc>
        <w:tc>
          <w:tcPr>
            <w:tcW w:w="1793" w:type="dxa"/>
            <w:shd w:val="clear" w:color="auto" w:fill="auto"/>
            <w:vAlign w:val="center"/>
          </w:tcPr>
          <w:p w14:paraId="7FA633D2" w14:textId="77777777" w:rsidR="0058477C" w:rsidRPr="009336B5" w:rsidRDefault="0058477C" w:rsidP="000F3E82">
            <w:pPr>
              <w:pStyle w:val="afff1"/>
              <w:rPr>
                <w:rFonts w:cs="Times New Roman"/>
                <w:b w:val="0"/>
                <w:bCs/>
                <w:szCs w:val="21"/>
              </w:rPr>
            </w:pPr>
            <w:r w:rsidRPr="009336B5">
              <w:rPr>
                <w:rFonts w:cs="Times New Roman"/>
                <w:b w:val="0"/>
                <w:bCs/>
                <w:szCs w:val="21"/>
              </w:rPr>
              <w:t>7</w:t>
            </w:r>
          </w:p>
        </w:tc>
        <w:tc>
          <w:tcPr>
            <w:tcW w:w="1793" w:type="dxa"/>
            <w:shd w:val="clear" w:color="auto" w:fill="auto"/>
            <w:noWrap/>
            <w:vAlign w:val="center"/>
          </w:tcPr>
          <w:p w14:paraId="261EFA06"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30C81617" w14:textId="77777777" w:rsidTr="00BA036F">
        <w:trPr>
          <w:trHeight w:val="397"/>
          <w:jc w:val="center"/>
        </w:trPr>
        <w:tc>
          <w:tcPr>
            <w:tcW w:w="1550" w:type="dxa"/>
            <w:shd w:val="clear" w:color="auto" w:fill="auto"/>
            <w:noWrap/>
            <w:vAlign w:val="center"/>
          </w:tcPr>
          <w:p w14:paraId="49BEBA87"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55</w:t>
            </w:r>
          </w:p>
        </w:tc>
        <w:tc>
          <w:tcPr>
            <w:tcW w:w="3156" w:type="dxa"/>
            <w:shd w:val="clear" w:color="auto" w:fill="auto"/>
            <w:noWrap/>
            <w:vAlign w:val="center"/>
          </w:tcPr>
          <w:p w14:paraId="35069E0B" w14:textId="77777777" w:rsidR="0058477C" w:rsidRPr="009336B5" w:rsidRDefault="0058477C" w:rsidP="000F3E82">
            <w:pPr>
              <w:pStyle w:val="afff1"/>
              <w:rPr>
                <w:rFonts w:cs="Times New Roman"/>
                <w:b w:val="0"/>
                <w:bCs/>
                <w:szCs w:val="21"/>
              </w:rPr>
            </w:pPr>
            <w:r w:rsidRPr="009336B5">
              <w:rPr>
                <w:rFonts w:cs="Times New Roman"/>
                <w:b w:val="0"/>
                <w:bCs/>
                <w:szCs w:val="21"/>
              </w:rPr>
              <w:t>婴儿培养箱</w:t>
            </w:r>
            <w:r w:rsidRPr="009336B5">
              <w:rPr>
                <w:rFonts w:cs="Times New Roman"/>
                <w:b w:val="0"/>
                <w:bCs/>
                <w:szCs w:val="21"/>
              </w:rPr>
              <w:t>B-1000SGL</w:t>
            </w:r>
          </w:p>
        </w:tc>
        <w:tc>
          <w:tcPr>
            <w:tcW w:w="1793" w:type="dxa"/>
            <w:shd w:val="clear" w:color="auto" w:fill="auto"/>
            <w:vAlign w:val="center"/>
          </w:tcPr>
          <w:p w14:paraId="59E9CD08" w14:textId="77777777" w:rsidR="0058477C" w:rsidRPr="009336B5" w:rsidRDefault="0058477C" w:rsidP="000F3E82">
            <w:pPr>
              <w:pStyle w:val="afff1"/>
              <w:rPr>
                <w:rFonts w:cs="Times New Roman"/>
                <w:b w:val="0"/>
                <w:bCs/>
                <w:szCs w:val="21"/>
              </w:rPr>
            </w:pPr>
            <w:r w:rsidRPr="009336B5">
              <w:rPr>
                <w:rFonts w:cs="Times New Roman"/>
                <w:b w:val="0"/>
                <w:bCs/>
                <w:szCs w:val="21"/>
              </w:rPr>
              <w:t>3</w:t>
            </w:r>
          </w:p>
        </w:tc>
        <w:tc>
          <w:tcPr>
            <w:tcW w:w="1793" w:type="dxa"/>
            <w:shd w:val="clear" w:color="auto" w:fill="auto"/>
            <w:noWrap/>
            <w:vAlign w:val="center"/>
          </w:tcPr>
          <w:p w14:paraId="796B9F38"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190A2B27" w14:textId="77777777" w:rsidTr="00BA036F">
        <w:trPr>
          <w:trHeight w:val="397"/>
          <w:jc w:val="center"/>
        </w:trPr>
        <w:tc>
          <w:tcPr>
            <w:tcW w:w="1550" w:type="dxa"/>
            <w:shd w:val="clear" w:color="auto" w:fill="auto"/>
            <w:noWrap/>
            <w:vAlign w:val="center"/>
          </w:tcPr>
          <w:p w14:paraId="070435D1"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56</w:t>
            </w:r>
          </w:p>
        </w:tc>
        <w:tc>
          <w:tcPr>
            <w:tcW w:w="3156" w:type="dxa"/>
            <w:shd w:val="clear" w:color="auto" w:fill="auto"/>
            <w:noWrap/>
            <w:vAlign w:val="center"/>
          </w:tcPr>
          <w:p w14:paraId="47915503" w14:textId="77777777" w:rsidR="0058477C" w:rsidRPr="009336B5" w:rsidRDefault="0058477C" w:rsidP="000F3E82">
            <w:pPr>
              <w:pStyle w:val="afff1"/>
              <w:rPr>
                <w:rFonts w:cs="Times New Roman"/>
                <w:b w:val="0"/>
                <w:bCs/>
                <w:szCs w:val="21"/>
              </w:rPr>
            </w:pPr>
            <w:r w:rsidRPr="009336B5">
              <w:rPr>
                <w:rFonts w:cs="Times New Roman"/>
                <w:b w:val="0"/>
                <w:bCs/>
                <w:szCs w:val="21"/>
              </w:rPr>
              <w:t>婴儿洗浴中心设备</w:t>
            </w:r>
          </w:p>
        </w:tc>
        <w:tc>
          <w:tcPr>
            <w:tcW w:w="1793" w:type="dxa"/>
            <w:shd w:val="clear" w:color="auto" w:fill="auto"/>
            <w:vAlign w:val="center"/>
          </w:tcPr>
          <w:p w14:paraId="2D7735DF"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515A876C"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0560FDC8" w14:textId="77777777" w:rsidTr="00BA036F">
        <w:trPr>
          <w:trHeight w:val="397"/>
          <w:jc w:val="center"/>
        </w:trPr>
        <w:tc>
          <w:tcPr>
            <w:tcW w:w="1550" w:type="dxa"/>
            <w:shd w:val="clear" w:color="auto" w:fill="auto"/>
            <w:noWrap/>
            <w:vAlign w:val="center"/>
          </w:tcPr>
          <w:p w14:paraId="362646BE"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57</w:t>
            </w:r>
          </w:p>
        </w:tc>
        <w:tc>
          <w:tcPr>
            <w:tcW w:w="3156" w:type="dxa"/>
            <w:shd w:val="clear" w:color="auto" w:fill="auto"/>
            <w:noWrap/>
            <w:vAlign w:val="center"/>
          </w:tcPr>
          <w:p w14:paraId="7574BD1D" w14:textId="77777777" w:rsidR="0058477C" w:rsidRPr="009336B5" w:rsidRDefault="0058477C" w:rsidP="000F3E82">
            <w:pPr>
              <w:pStyle w:val="afff1"/>
              <w:rPr>
                <w:rFonts w:cs="Times New Roman"/>
                <w:b w:val="0"/>
                <w:bCs/>
                <w:szCs w:val="21"/>
              </w:rPr>
            </w:pPr>
            <w:r w:rsidRPr="009336B5">
              <w:rPr>
                <w:rFonts w:cs="Times New Roman"/>
                <w:b w:val="0"/>
                <w:bCs/>
                <w:szCs w:val="21"/>
              </w:rPr>
              <w:t>婴儿心肺复苏模拟人</w:t>
            </w:r>
          </w:p>
        </w:tc>
        <w:tc>
          <w:tcPr>
            <w:tcW w:w="1793" w:type="dxa"/>
            <w:shd w:val="clear" w:color="auto" w:fill="auto"/>
            <w:vAlign w:val="center"/>
          </w:tcPr>
          <w:p w14:paraId="1A87F66D"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6D0574DC"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46B1280A" w14:textId="77777777" w:rsidTr="00BA036F">
        <w:trPr>
          <w:trHeight w:val="397"/>
          <w:jc w:val="center"/>
        </w:trPr>
        <w:tc>
          <w:tcPr>
            <w:tcW w:w="1550" w:type="dxa"/>
            <w:shd w:val="clear" w:color="auto" w:fill="auto"/>
            <w:noWrap/>
            <w:vAlign w:val="center"/>
          </w:tcPr>
          <w:p w14:paraId="74F49DD2"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58</w:t>
            </w:r>
          </w:p>
        </w:tc>
        <w:tc>
          <w:tcPr>
            <w:tcW w:w="3156" w:type="dxa"/>
            <w:shd w:val="clear" w:color="auto" w:fill="auto"/>
            <w:noWrap/>
            <w:vAlign w:val="center"/>
          </w:tcPr>
          <w:p w14:paraId="67577C05" w14:textId="77777777" w:rsidR="0058477C" w:rsidRPr="009336B5" w:rsidRDefault="0058477C" w:rsidP="000F3E82">
            <w:pPr>
              <w:pStyle w:val="afff1"/>
              <w:rPr>
                <w:rFonts w:cs="Times New Roman"/>
                <w:b w:val="0"/>
                <w:bCs/>
                <w:szCs w:val="21"/>
              </w:rPr>
            </w:pPr>
            <w:r w:rsidRPr="009336B5">
              <w:rPr>
                <w:rFonts w:cs="Times New Roman"/>
                <w:b w:val="0"/>
                <w:bCs/>
                <w:szCs w:val="21"/>
              </w:rPr>
              <w:t>荧光定量</w:t>
            </w:r>
            <w:r w:rsidRPr="009336B5">
              <w:rPr>
                <w:rFonts w:cs="Times New Roman"/>
                <w:b w:val="0"/>
                <w:bCs/>
                <w:szCs w:val="21"/>
              </w:rPr>
              <w:t>PCR</w:t>
            </w:r>
            <w:r w:rsidRPr="009336B5">
              <w:rPr>
                <w:rFonts w:cs="Times New Roman"/>
                <w:b w:val="0"/>
                <w:bCs/>
                <w:szCs w:val="21"/>
              </w:rPr>
              <w:t>仪</w:t>
            </w:r>
          </w:p>
        </w:tc>
        <w:tc>
          <w:tcPr>
            <w:tcW w:w="1793" w:type="dxa"/>
            <w:shd w:val="clear" w:color="auto" w:fill="auto"/>
            <w:vAlign w:val="center"/>
          </w:tcPr>
          <w:p w14:paraId="223DBA0A" w14:textId="77777777" w:rsidR="0058477C" w:rsidRPr="009336B5" w:rsidRDefault="0058477C" w:rsidP="000F3E8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3516CC87"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2BC55746" w14:textId="77777777" w:rsidTr="00BA036F">
        <w:trPr>
          <w:trHeight w:val="397"/>
          <w:jc w:val="center"/>
        </w:trPr>
        <w:tc>
          <w:tcPr>
            <w:tcW w:w="1550" w:type="dxa"/>
            <w:shd w:val="clear" w:color="auto" w:fill="auto"/>
            <w:noWrap/>
            <w:vAlign w:val="center"/>
          </w:tcPr>
          <w:p w14:paraId="1559EF09"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59</w:t>
            </w:r>
          </w:p>
        </w:tc>
        <w:tc>
          <w:tcPr>
            <w:tcW w:w="3156" w:type="dxa"/>
            <w:shd w:val="clear" w:color="auto" w:fill="auto"/>
            <w:noWrap/>
            <w:vAlign w:val="center"/>
          </w:tcPr>
          <w:p w14:paraId="3633F939" w14:textId="77777777" w:rsidR="0058477C" w:rsidRPr="009336B5" w:rsidRDefault="0058477C" w:rsidP="000F3E82">
            <w:pPr>
              <w:pStyle w:val="afff1"/>
              <w:rPr>
                <w:rFonts w:cs="Times New Roman"/>
                <w:b w:val="0"/>
                <w:bCs/>
                <w:szCs w:val="21"/>
              </w:rPr>
            </w:pPr>
            <w:r w:rsidRPr="009336B5">
              <w:rPr>
                <w:rFonts w:cs="Times New Roman"/>
                <w:b w:val="0"/>
                <w:bCs/>
                <w:szCs w:val="21"/>
              </w:rPr>
              <w:t>影像工作台</w:t>
            </w:r>
          </w:p>
        </w:tc>
        <w:tc>
          <w:tcPr>
            <w:tcW w:w="1793" w:type="dxa"/>
            <w:shd w:val="clear" w:color="auto" w:fill="auto"/>
            <w:vAlign w:val="center"/>
          </w:tcPr>
          <w:p w14:paraId="02ECC818"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50C4DFAA"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021E1D18" w14:textId="77777777" w:rsidTr="00BA036F">
        <w:trPr>
          <w:trHeight w:val="397"/>
          <w:jc w:val="center"/>
        </w:trPr>
        <w:tc>
          <w:tcPr>
            <w:tcW w:w="1550" w:type="dxa"/>
            <w:shd w:val="clear" w:color="auto" w:fill="auto"/>
            <w:noWrap/>
            <w:vAlign w:val="center"/>
          </w:tcPr>
          <w:p w14:paraId="4CB1F318"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60</w:t>
            </w:r>
          </w:p>
        </w:tc>
        <w:tc>
          <w:tcPr>
            <w:tcW w:w="3156" w:type="dxa"/>
            <w:shd w:val="clear" w:color="auto" w:fill="auto"/>
            <w:noWrap/>
            <w:vAlign w:val="center"/>
          </w:tcPr>
          <w:p w14:paraId="61C7B150" w14:textId="77777777" w:rsidR="0058477C" w:rsidRPr="009336B5" w:rsidRDefault="0058477C" w:rsidP="000F3E82">
            <w:pPr>
              <w:pStyle w:val="afff1"/>
              <w:rPr>
                <w:rFonts w:cs="Times New Roman"/>
                <w:b w:val="0"/>
                <w:bCs/>
                <w:szCs w:val="21"/>
              </w:rPr>
            </w:pPr>
            <w:r w:rsidRPr="009336B5">
              <w:rPr>
                <w:rFonts w:cs="Times New Roman"/>
                <w:b w:val="0"/>
                <w:bCs/>
                <w:szCs w:val="21"/>
              </w:rPr>
              <w:t>幽门螺杆菌测定仪</w:t>
            </w:r>
          </w:p>
        </w:tc>
        <w:tc>
          <w:tcPr>
            <w:tcW w:w="1793" w:type="dxa"/>
            <w:shd w:val="clear" w:color="auto" w:fill="auto"/>
            <w:vAlign w:val="center"/>
          </w:tcPr>
          <w:p w14:paraId="44EA42D9"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6A13512D"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0B745E1C" w14:textId="77777777" w:rsidTr="00BA036F">
        <w:trPr>
          <w:trHeight w:val="397"/>
          <w:jc w:val="center"/>
        </w:trPr>
        <w:tc>
          <w:tcPr>
            <w:tcW w:w="1550" w:type="dxa"/>
            <w:shd w:val="clear" w:color="auto" w:fill="auto"/>
            <w:noWrap/>
            <w:vAlign w:val="center"/>
          </w:tcPr>
          <w:p w14:paraId="584ECADA" w14:textId="77777777" w:rsidR="0058477C" w:rsidRPr="009336B5" w:rsidRDefault="0058477C" w:rsidP="000F3E82">
            <w:pPr>
              <w:pStyle w:val="afff1"/>
              <w:rPr>
                <w:rFonts w:cs="Times New Roman"/>
                <w:b w:val="0"/>
                <w:bCs/>
                <w:color w:val="auto"/>
                <w:szCs w:val="21"/>
              </w:rPr>
            </w:pPr>
            <w:r w:rsidRPr="009336B5">
              <w:rPr>
                <w:rFonts w:cs="Times New Roman"/>
                <w:b w:val="0"/>
                <w:bCs/>
                <w:color w:val="auto"/>
                <w:szCs w:val="21"/>
              </w:rPr>
              <w:t>361</w:t>
            </w:r>
          </w:p>
        </w:tc>
        <w:tc>
          <w:tcPr>
            <w:tcW w:w="3156" w:type="dxa"/>
            <w:shd w:val="clear" w:color="auto" w:fill="auto"/>
            <w:noWrap/>
            <w:vAlign w:val="center"/>
          </w:tcPr>
          <w:p w14:paraId="61C902AF" w14:textId="77777777" w:rsidR="0058477C" w:rsidRPr="009336B5" w:rsidRDefault="0058477C" w:rsidP="000F3E82">
            <w:pPr>
              <w:pStyle w:val="afff1"/>
              <w:rPr>
                <w:rFonts w:cs="Times New Roman"/>
                <w:b w:val="0"/>
                <w:bCs/>
                <w:szCs w:val="21"/>
              </w:rPr>
            </w:pPr>
            <w:r w:rsidRPr="009336B5">
              <w:rPr>
                <w:rFonts w:cs="Times New Roman"/>
                <w:b w:val="0"/>
                <w:bCs/>
                <w:szCs w:val="21"/>
              </w:rPr>
              <w:t>尤尼康内窥镜电脑一体机</w:t>
            </w:r>
          </w:p>
        </w:tc>
        <w:tc>
          <w:tcPr>
            <w:tcW w:w="1793" w:type="dxa"/>
            <w:shd w:val="clear" w:color="auto" w:fill="auto"/>
            <w:vAlign w:val="center"/>
          </w:tcPr>
          <w:p w14:paraId="7778DD38" w14:textId="77777777" w:rsidR="0058477C" w:rsidRPr="009336B5" w:rsidRDefault="0058477C" w:rsidP="000F3E82">
            <w:pPr>
              <w:pStyle w:val="afff1"/>
              <w:rPr>
                <w:rFonts w:cs="Times New Roman"/>
                <w:b w:val="0"/>
                <w:bCs/>
                <w:szCs w:val="21"/>
              </w:rPr>
            </w:pPr>
            <w:r w:rsidRPr="009336B5">
              <w:rPr>
                <w:rFonts w:cs="Times New Roman"/>
                <w:b w:val="0"/>
                <w:bCs/>
                <w:szCs w:val="21"/>
              </w:rPr>
              <w:t>3</w:t>
            </w:r>
          </w:p>
        </w:tc>
        <w:tc>
          <w:tcPr>
            <w:tcW w:w="1793" w:type="dxa"/>
            <w:shd w:val="clear" w:color="auto" w:fill="auto"/>
            <w:noWrap/>
            <w:vAlign w:val="center"/>
          </w:tcPr>
          <w:p w14:paraId="72CBB1E4"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4A323E06" w14:textId="77777777" w:rsidTr="00BA036F">
        <w:trPr>
          <w:trHeight w:val="397"/>
          <w:jc w:val="center"/>
        </w:trPr>
        <w:tc>
          <w:tcPr>
            <w:tcW w:w="1550" w:type="dxa"/>
            <w:shd w:val="clear" w:color="auto" w:fill="auto"/>
            <w:noWrap/>
            <w:vAlign w:val="center"/>
          </w:tcPr>
          <w:p w14:paraId="0A4B0967"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62</w:t>
            </w:r>
          </w:p>
        </w:tc>
        <w:tc>
          <w:tcPr>
            <w:tcW w:w="3156" w:type="dxa"/>
            <w:shd w:val="clear" w:color="auto" w:fill="auto"/>
            <w:noWrap/>
            <w:vAlign w:val="center"/>
          </w:tcPr>
          <w:p w14:paraId="7BB474DA" w14:textId="77777777" w:rsidR="0058477C" w:rsidRPr="009336B5" w:rsidRDefault="0058477C" w:rsidP="000F3E82">
            <w:pPr>
              <w:pStyle w:val="afff1"/>
              <w:rPr>
                <w:rFonts w:cs="Times New Roman"/>
                <w:b w:val="0"/>
                <w:bCs/>
                <w:szCs w:val="21"/>
              </w:rPr>
            </w:pPr>
            <w:r w:rsidRPr="009336B5">
              <w:rPr>
                <w:rFonts w:cs="Times New Roman"/>
                <w:b w:val="0"/>
                <w:bCs/>
                <w:szCs w:val="21"/>
              </w:rPr>
              <w:t>宇森种植机</w:t>
            </w:r>
          </w:p>
        </w:tc>
        <w:tc>
          <w:tcPr>
            <w:tcW w:w="1793" w:type="dxa"/>
            <w:shd w:val="clear" w:color="auto" w:fill="auto"/>
            <w:vAlign w:val="center"/>
          </w:tcPr>
          <w:p w14:paraId="54F3D77D"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299EBFD6"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3DA25EC6" w14:textId="77777777" w:rsidTr="00BA036F">
        <w:trPr>
          <w:trHeight w:val="397"/>
          <w:jc w:val="center"/>
        </w:trPr>
        <w:tc>
          <w:tcPr>
            <w:tcW w:w="1550" w:type="dxa"/>
            <w:shd w:val="clear" w:color="auto" w:fill="auto"/>
            <w:noWrap/>
            <w:vAlign w:val="center"/>
          </w:tcPr>
          <w:p w14:paraId="04823863"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63</w:t>
            </w:r>
          </w:p>
        </w:tc>
        <w:tc>
          <w:tcPr>
            <w:tcW w:w="3156" w:type="dxa"/>
            <w:shd w:val="clear" w:color="auto" w:fill="auto"/>
            <w:noWrap/>
            <w:vAlign w:val="center"/>
          </w:tcPr>
          <w:p w14:paraId="12B9D707" w14:textId="77777777" w:rsidR="0058477C" w:rsidRPr="009336B5" w:rsidRDefault="0058477C" w:rsidP="000F3E82">
            <w:pPr>
              <w:pStyle w:val="afff1"/>
              <w:rPr>
                <w:rFonts w:cs="Times New Roman"/>
                <w:b w:val="0"/>
                <w:bCs/>
                <w:szCs w:val="21"/>
              </w:rPr>
            </w:pPr>
            <w:r w:rsidRPr="009336B5">
              <w:rPr>
                <w:rFonts w:cs="Times New Roman"/>
                <w:b w:val="0"/>
                <w:bCs/>
                <w:szCs w:val="21"/>
              </w:rPr>
              <w:t>运动平板（十二导联心电分析系统）</w:t>
            </w:r>
          </w:p>
        </w:tc>
        <w:tc>
          <w:tcPr>
            <w:tcW w:w="1793" w:type="dxa"/>
            <w:shd w:val="clear" w:color="auto" w:fill="auto"/>
            <w:vAlign w:val="center"/>
          </w:tcPr>
          <w:p w14:paraId="7E7AEFB2"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4D4A7CCB"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70CDA467" w14:textId="77777777" w:rsidTr="00BA036F">
        <w:trPr>
          <w:trHeight w:val="397"/>
          <w:jc w:val="center"/>
        </w:trPr>
        <w:tc>
          <w:tcPr>
            <w:tcW w:w="1550" w:type="dxa"/>
            <w:shd w:val="clear" w:color="auto" w:fill="auto"/>
            <w:noWrap/>
            <w:vAlign w:val="center"/>
          </w:tcPr>
          <w:p w14:paraId="191AA268"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64</w:t>
            </w:r>
          </w:p>
        </w:tc>
        <w:tc>
          <w:tcPr>
            <w:tcW w:w="3156" w:type="dxa"/>
            <w:shd w:val="clear" w:color="auto" w:fill="auto"/>
            <w:noWrap/>
            <w:vAlign w:val="center"/>
          </w:tcPr>
          <w:p w14:paraId="2DD52668" w14:textId="77777777" w:rsidR="0058477C" w:rsidRPr="009336B5" w:rsidRDefault="0058477C" w:rsidP="000F3E82">
            <w:pPr>
              <w:pStyle w:val="afff1"/>
              <w:rPr>
                <w:rFonts w:cs="Times New Roman"/>
                <w:b w:val="0"/>
                <w:bCs/>
                <w:szCs w:val="21"/>
              </w:rPr>
            </w:pPr>
            <w:r w:rsidRPr="009336B5">
              <w:rPr>
                <w:rFonts w:cs="Times New Roman"/>
                <w:b w:val="0"/>
                <w:bCs/>
                <w:szCs w:val="21"/>
              </w:rPr>
              <w:t>在线血液透析过滤机</w:t>
            </w:r>
          </w:p>
        </w:tc>
        <w:tc>
          <w:tcPr>
            <w:tcW w:w="1793" w:type="dxa"/>
            <w:shd w:val="clear" w:color="auto" w:fill="auto"/>
            <w:vAlign w:val="center"/>
          </w:tcPr>
          <w:p w14:paraId="652F2737"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5D00551A"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5951A4B8" w14:textId="77777777" w:rsidTr="00BA036F">
        <w:trPr>
          <w:trHeight w:val="397"/>
          <w:jc w:val="center"/>
        </w:trPr>
        <w:tc>
          <w:tcPr>
            <w:tcW w:w="1550" w:type="dxa"/>
            <w:shd w:val="clear" w:color="auto" w:fill="auto"/>
            <w:noWrap/>
            <w:vAlign w:val="center"/>
          </w:tcPr>
          <w:p w14:paraId="1C28FB15"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65</w:t>
            </w:r>
          </w:p>
        </w:tc>
        <w:tc>
          <w:tcPr>
            <w:tcW w:w="3156" w:type="dxa"/>
            <w:shd w:val="clear" w:color="auto" w:fill="auto"/>
            <w:noWrap/>
            <w:vAlign w:val="center"/>
          </w:tcPr>
          <w:p w14:paraId="6B350B40" w14:textId="77777777" w:rsidR="0058477C" w:rsidRPr="009336B5" w:rsidRDefault="0058477C" w:rsidP="000F3E82">
            <w:pPr>
              <w:pStyle w:val="afff1"/>
              <w:rPr>
                <w:rFonts w:cs="Times New Roman"/>
                <w:b w:val="0"/>
                <w:bCs/>
                <w:szCs w:val="21"/>
              </w:rPr>
            </w:pPr>
            <w:r w:rsidRPr="009336B5">
              <w:rPr>
                <w:rFonts w:cs="Times New Roman"/>
                <w:b w:val="0"/>
                <w:bCs/>
                <w:szCs w:val="21"/>
              </w:rPr>
              <w:t>站立架</w:t>
            </w:r>
          </w:p>
        </w:tc>
        <w:tc>
          <w:tcPr>
            <w:tcW w:w="1793" w:type="dxa"/>
            <w:shd w:val="clear" w:color="auto" w:fill="auto"/>
            <w:vAlign w:val="center"/>
          </w:tcPr>
          <w:p w14:paraId="6CFD800C" w14:textId="77777777" w:rsidR="0058477C" w:rsidRPr="009336B5" w:rsidRDefault="0058477C" w:rsidP="000F3E8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5426387B"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77429BD1" w14:textId="77777777" w:rsidTr="00BA036F">
        <w:trPr>
          <w:trHeight w:val="397"/>
          <w:jc w:val="center"/>
        </w:trPr>
        <w:tc>
          <w:tcPr>
            <w:tcW w:w="1550" w:type="dxa"/>
            <w:shd w:val="clear" w:color="auto" w:fill="auto"/>
            <w:noWrap/>
            <w:vAlign w:val="center"/>
          </w:tcPr>
          <w:p w14:paraId="2C28FF1C"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66</w:t>
            </w:r>
          </w:p>
        </w:tc>
        <w:tc>
          <w:tcPr>
            <w:tcW w:w="3156" w:type="dxa"/>
            <w:shd w:val="clear" w:color="auto" w:fill="auto"/>
            <w:noWrap/>
            <w:vAlign w:val="center"/>
          </w:tcPr>
          <w:p w14:paraId="3BCFADF6" w14:textId="77777777" w:rsidR="0058477C" w:rsidRPr="009336B5" w:rsidRDefault="0058477C" w:rsidP="000F3E82">
            <w:pPr>
              <w:pStyle w:val="afff1"/>
              <w:rPr>
                <w:rFonts w:cs="Times New Roman"/>
                <w:b w:val="0"/>
                <w:bCs/>
                <w:szCs w:val="21"/>
              </w:rPr>
            </w:pPr>
            <w:r w:rsidRPr="009336B5">
              <w:rPr>
                <w:rFonts w:cs="Times New Roman"/>
                <w:b w:val="0"/>
                <w:bCs/>
                <w:szCs w:val="21"/>
              </w:rPr>
              <w:t>掌上离心机</w:t>
            </w:r>
          </w:p>
        </w:tc>
        <w:tc>
          <w:tcPr>
            <w:tcW w:w="1793" w:type="dxa"/>
            <w:shd w:val="clear" w:color="auto" w:fill="auto"/>
            <w:vAlign w:val="center"/>
          </w:tcPr>
          <w:p w14:paraId="29519993" w14:textId="77777777" w:rsidR="0058477C" w:rsidRPr="009336B5" w:rsidRDefault="0058477C" w:rsidP="000F3E82">
            <w:pPr>
              <w:pStyle w:val="afff1"/>
              <w:rPr>
                <w:rFonts w:cs="Times New Roman"/>
                <w:b w:val="0"/>
                <w:bCs/>
                <w:szCs w:val="21"/>
              </w:rPr>
            </w:pPr>
            <w:r w:rsidRPr="009336B5">
              <w:rPr>
                <w:rFonts w:cs="Times New Roman"/>
                <w:b w:val="0"/>
                <w:bCs/>
                <w:szCs w:val="21"/>
              </w:rPr>
              <w:t>4</w:t>
            </w:r>
          </w:p>
        </w:tc>
        <w:tc>
          <w:tcPr>
            <w:tcW w:w="1793" w:type="dxa"/>
            <w:shd w:val="clear" w:color="auto" w:fill="auto"/>
            <w:noWrap/>
            <w:vAlign w:val="center"/>
          </w:tcPr>
          <w:p w14:paraId="3A7D62C3"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2A953359" w14:textId="77777777" w:rsidTr="00BA036F">
        <w:trPr>
          <w:trHeight w:val="397"/>
          <w:jc w:val="center"/>
        </w:trPr>
        <w:tc>
          <w:tcPr>
            <w:tcW w:w="1550" w:type="dxa"/>
            <w:shd w:val="clear" w:color="auto" w:fill="auto"/>
            <w:noWrap/>
            <w:vAlign w:val="center"/>
          </w:tcPr>
          <w:p w14:paraId="51609DFB"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67</w:t>
            </w:r>
          </w:p>
        </w:tc>
        <w:tc>
          <w:tcPr>
            <w:tcW w:w="3156" w:type="dxa"/>
            <w:shd w:val="clear" w:color="auto" w:fill="auto"/>
            <w:noWrap/>
            <w:vAlign w:val="center"/>
          </w:tcPr>
          <w:p w14:paraId="0299862C" w14:textId="77777777" w:rsidR="0058477C" w:rsidRPr="009336B5" w:rsidRDefault="0058477C" w:rsidP="000F3E82">
            <w:pPr>
              <w:pStyle w:val="afff1"/>
              <w:rPr>
                <w:rFonts w:cs="Times New Roman"/>
                <w:b w:val="0"/>
                <w:bCs/>
                <w:szCs w:val="21"/>
              </w:rPr>
            </w:pPr>
            <w:r w:rsidRPr="009336B5">
              <w:rPr>
                <w:rFonts w:cs="Times New Roman"/>
                <w:b w:val="0"/>
                <w:bCs/>
                <w:szCs w:val="21"/>
              </w:rPr>
              <w:t>掌上血氧</w:t>
            </w:r>
          </w:p>
        </w:tc>
        <w:tc>
          <w:tcPr>
            <w:tcW w:w="1793" w:type="dxa"/>
            <w:shd w:val="clear" w:color="auto" w:fill="auto"/>
            <w:vAlign w:val="center"/>
          </w:tcPr>
          <w:p w14:paraId="56BCED3F"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28E66AA0"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7118EFA3" w14:textId="77777777" w:rsidTr="00BA036F">
        <w:trPr>
          <w:trHeight w:val="397"/>
          <w:jc w:val="center"/>
        </w:trPr>
        <w:tc>
          <w:tcPr>
            <w:tcW w:w="1550" w:type="dxa"/>
            <w:shd w:val="clear" w:color="auto" w:fill="auto"/>
            <w:noWrap/>
            <w:vAlign w:val="center"/>
          </w:tcPr>
          <w:p w14:paraId="38DFB227"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68</w:t>
            </w:r>
          </w:p>
        </w:tc>
        <w:tc>
          <w:tcPr>
            <w:tcW w:w="3156" w:type="dxa"/>
            <w:shd w:val="clear" w:color="auto" w:fill="auto"/>
            <w:noWrap/>
            <w:vAlign w:val="center"/>
          </w:tcPr>
          <w:p w14:paraId="78C24D51" w14:textId="77777777" w:rsidR="0058477C" w:rsidRPr="009336B5" w:rsidRDefault="0058477C" w:rsidP="000F3E82">
            <w:pPr>
              <w:pStyle w:val="afff1"/>
              <w:rPr>
                <w:rFonts w:cs="Times New Roman"/>
                <w:b w:val="0"/>
                <w:bCs/>
                <w:szCs w:val="21"/>
              </w:rPr>
            </w:pPr>
            <w:r w:rsidRPr="009336B5">
              <w:rPr>
                <w:rFonts w:cs="Times New Roman"/>
                <w:b w:val="0"/>
                <w:bCs/>
                <w:szCs w:val="21"/>
              </w:rPr>
              <w:t>诊断型听力计</w:t>
            </w:r>
          </w:p>
        </w:tc>
        <w:tc>
          <w:tcPr>
            <w:tcW w:w="1793" w:type="dxa"/>
            <w:shd w:val="clear" w:color="auto" w:fill="auto"/>
            <w:vAlign w:val="center"/>
          </w:tcPr>
          <w:p w14:paraId="511D23BF"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65F13206"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6AF031D1" w14:textId="77777777" w:rsidTr="00BA036F">
        <w:trPr>
          <w:trHeight w:val="397"/>
          <w:jc w:val="center"/>
        </w:trPr>
        <w:tc>
          <w:tcPr>
            <w:tcW w:w="1550" w:type="dxa"/>
            <w:shd w:val="clear" w:color="auto" w:fill="auto"/>
            <w:noWrap/>
            <w:vAlign w:val="center"/>
          </w:tcPr>
          <w:p w14:paraId="64AE29C9"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69</w:t>
            </w:r>
          </w:p>
        </w:tc>
        <w:tc>
          <w:tcPr>
            <w:tcW w:w="3156" w:type="dxa"/>
            <w:shd w:val="clear" w:color="auto" w:fill="auto"/>
            <w:noWrap/>
            <w:vAlign w:val="center"/>
          </w:tcPr>
          <w:p w14:paraId="088601AE" w14:textId="77777777" w:rsidR="0058477C" w:rsidRPr="009336B5" w:rsidRDefault="0058477C" w:rsidP="000F3E82">
            <w:pPr>
              <w:pStyle w:val="afff1"/>
              <w:rPr>
                <w:rFonts w:cs="Times New Roman"/>
                <w:b w:val="0"/>
                <w:bCs/>
                <w:szCs w:val="21"/>
              </w:rPr>
            </w:pPr>
            <w:r w:rsidRPr="009336B5">
              <w:rPr>
                <w:rFonts w:cs="Times New Roman"/>
                <w:b w:val="0"/>
                <w:bCs/>
                <w:szCs w:val="21"/>
              </w:rPr>
              <w:t>振动训练系统</w:t>
            </w:r>
          </w:p>
        </w:tc>
        <w:tc>
          <w:tcPr>
            <w:tcW w:w="1793" w:type="dxa"/>
            <w:shd w:val="clear" w:color="auto" w:fill="auto"/>
            <w:vAlign w:val="center"/>
          </w:tcPr>
          <w:p w14:paraId="17FB14C7"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1658E259"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套</w:t>
            </w:r>
          </w:p>
        </w:tc>
      </w:tr>
      <w:tr w:rsidR="0058477C" w:rsidRPr="009336B5" w14:paraId="03AA4F5A" w14:textId="77777777" w:rsidTr="00BA036F">
        <w:trPr>
          <w:trHeight w:val="397"/>
          <w:jc w:val="center"/>
        </w:trPr>
        <w:tc>
          <w:tcPr>
            <w:tcW w:w="1550" w:type="dxa"/>
            <w:shd w:val="clear" w:color="auto" w:fill="auto"/>
            <w:noWrap/>
            <w:vAlign w:val="center"/>
          </w:tcPr>
          <w:p w14:paraId="1BB415B1" w14:textId="77777777" w:rsidR="0058477C" w:rsidRPr="009336B5" w:rsidRDefault="0058477C" w:rsidP="000F3E8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70</w:t>
            </w:r>
          </w:p>
        </w:tc>
        <w:tc>
          <w:tcPr>
            <w:tcW w:w="3156" w:type="dxa"/>
            <w:shd w:val="clear" w:color="auto" w:fill="auto"/>
            <w:noWrap/>
            <w:vAlign w:val="center"/>
          </w:tcPr>
          <w:p w14:paraId="66B0D707" w14:textId="77777777" w:rsidR="0058477C" w:rsidRPr="009336B5" w:rsidRDefault="0058477C" w:rsidP="000F3E82">
            <w:pPr>
              <w:pStyle w:val="afff1"/>
              <w:rPr>
                <w:rFonts w:cs="Times New Roman"/>
                <w:b w:val="0"/>
                <w:bCs/>
                <w:szCs w:val="21"/>
              </w:rPr>
            </w:pPr>
            <w:r w:rsidRPr="009336B5">
              <w:rPr>
                <w:rFonts w:cs="Times New Roman"/>
                <w:b w:val="0"/>
                <w:bCs/>
                <w:szCs w:val="21"/>
              </w:rPr>
              <w:t>蒸汽发生器</w:t>
            </w:r>
          </w:p>
        </w:tc>
        <w:tc>
          <w:tcPr>
            <w:tcW w:w="1793" w:type="dxa"/>
            <w:shd w:val="clear" w:color="auto" w:fill="auto"/>
            <w:vAlign w:val="center"/>
          </w:tcPr>
          <w:p w14:paraId="29361C6F" w14:textId="77777777" w:rsidR="0058477C" w:rsidRPr="009336B5" w:rsidRDefault="0058477C" w:rsidP="000F3E8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1BED8F97" w14:textId="77777777" w:rsidR="0058477C" w:rsidRPr="009336B5" w:rsidRDefault="0058477C" w:rsidP="000F3E82">
            <w:pPr>
              <w:pStyle w:val="afff1"/>
              <w:rPr>
                <w:rFonts w:cs="Times New Roman"/>
                <w:b w:val="0"/>
                <w:bCs/>
                <w:color w:val="auto"/>
                <w:szCs w:val="21"/>
              </w:rPr>
            </w:pPr>
            <w:r>
              <w:rPr>
                <w:rFonts w:cs="Times New Roman" w:hint="eastAsia"/>
                <w:b w:val="0"/>
                <w:bCs/>
                <w:color w:val="auto"/>
                <w:szCs w:val="21"/>
              </w:rPr>
              <w:t>台</w:t>
            </w:r>
          </w:p>
        </w:tc>
      </w:tr>
      <w:tr w:rsidR="0058477C" w:rsidRPr="009336B5" w14:paraId="21E661B0" w14:textId="77777777" w:rsidTr="00BA036F">
        <w:trPr>
          <w:trHeight w:val="397"/>
          <w:jc w:val="center"/>
        </w:trPr>
        <w:tc>
          <w:tcPr>
            <w:tcW w:w="1550" w:type="dxa"/>
            <w:shd w:val="clear" w:color="auto" w:fill="auto"/>
            <w:noWrap/>
            <w:vAlign w:val="center"/>
          </w:tcPr>
          <w:p w14:paraId="37B2EBB7"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71</w:t>
            </w:r>
          </w:p>
        </w:tc>
        <w:tc>
          <w:tcPr>
            <w:tcW w:w="3156" w:type="dxa"/>
            <w:shd w:val="clear" w:color="auto" w:fill="auto"/>
            <w:noWrap/>
            <w:vAlign w:val="center"/>
          </w:tcPr>
          <w:p w14:paraId="660991E9" w14:textId="77777777" w:rsidR="0058477C" w:rsidRPr="009336B5" w:rsidRDefault="0058477C" w:rsidP="00987F72">
            <w:pPr>
              <w:pStyle w:val="afff1"/>
              <w:rPr>
                <w:rFonts w:cs="Times New Roman"/>
                <w:b w:val="0"/>
                <w:bCs/>
                <w:szCs w:val="21"/>
              </w:rPr>
            </w:pPr>
            <w:r w:rsidRPr="009336B5">
              <w:rPr>
                <w:rFonts w:cs="Times New Roman"/>
                <w:b w:val="0"/>
                <w:bCs/>
                <w:szCs w:val="21"/>
              </w:rPr>
              <w:t>整体柜</w:t>
            </w:r>
          </w:p>
        </w:tc>
        <w:tc>
          <w:tcPr>
            <w:tcW w:w="1793" w:type="dxa"/>
            <w:shd w:val="clear" w:color="auto" w:fill="auto"/>
            <w:vAlign w:val="center"/>
          </w:tcPr>
          <w:p w14:paraId="182F8DF6" w14:textId="77777777" w:rsidR="0058477C" w:rsidRPr="009336B5" w:rsidRDefault="0058477C" w:rsidP="00987F72">
            <w:pPr>
              <w:pStyle w:val="afff1"/>
              <w:rPr>
                <w:rFonts w:cs="Times New Roman"/>
                <w:b w:val="0"/>
                <w:bCs/>
                <w:szCs w:val="21"/>
              </w:rPr>
            </w:pPr>
            <w:r w:rsidRPr="009336B5">
              <w:rPr>
                <w:rFonts w:cs="Times New Roman"/>
                <w:b w:val="0"/>
                <w:bCs/>
                <w:szCs w:val="21"/>
              </w:rPr>
              <w:t>6</w:t>
            </w:r>
          </w:p>
        </w:tc>
        <w:tc>
          <w:tcPr>
            <w:tcW w:w="1793" w:type="dxa"/>
            <w:shd w:val="clear" w:color="auto" w:fill="auto"/>
            <w:noWrap/>
            <w:vAlign w:val="center"/>
          </w:tcPr>
          <w:p w14:paraId="7365C292"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05BF46BB" w14:textId="77777777" w:rsidTr="00BA036F">
        <w:trPr>
          <w:trHeight w:val="397"/>
          <w:jc w:val="center"/>
        </w:trPr>
        <w:tc>
          <w:tcPr>
            <w:tcW w:w="1550" w:type="dxa"/>
            <w:shd w:val="clear" w:color="auto" w:fill="auto"/>
            <w:noWrap/>
            <w:vAlign w:val="center"/>
          </w:tcPr>
          <w:p w14:paraId="1E3E6027"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72</w:t>
            </w:r>
          </w:p>
        </w:tc>
        <w:tc>
          <w:tcPr>
            <w:tcW w:w="3156" w:type="dxa"/>
            <w:shd w:val="clear" w:color="auto" w:fill="auto"/>
            <w:noWrap/>
            <w:vAlign w:val="center"/>
          </w:tcPr>
          <w:p w14:paraId="59FB6905" w14:textId="77777777" w:rsidR="0058477C" w:rsidRPr="009336B5" w:rsidRDefault="0058477C" w:rsidP="00987F72">
            <w:pPr>
              <w:pStyle w:val="afff1"/>
              <w:rPr>
                <w:rFonts w:cs="Times New Roman"/>
                <w:b w:val="0"/>
                <w:bCs/>
                <w:szCs w:val="21"/>
              </w:rPr>
            </w:pPr>
            <w:r w:rsidRPr="009336B5">
              <w:rPr>
                <w:rFonts w:cs="Times New Roman"/>
                <w:b w:val="0"/>
                <w:bCs/>
                <w:szCs w:val="21"/>
              </w:rPr>
              <w:t>支气管内窥镜训练模型</w:t>
            </w:r>
          </w:p>
        </w:tc>
        <w:tc>
          <w:tcPr>
            <w:tcW w:w="1793" w:type="dxa"/>
            <w:shd w:val="clear" w:color="auto" w:fill="auto"/>
            <w:vAlign w:val="center"/>
          </w:tcPr>
          <w:p w14:paraId="1CF8CF24" w14:textId="77777777" w:rsidR="0058477C" w:rsidRPr="009336B5" w:rsidRDefault="0058477C" w:rsidP="00987F7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102F6841"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3AAC0403" w14:textId="77777777" w:rsidTr="00BA036F">
        <w:trPr>
          <w:trHeight w:val="397"/>
          <w:jc w:val="center"/>
        </w:trPr>
        <w:tc>
          <w:tcPr>
            <w:tcW w:w="1550" w:type="dxa"/>
            <w:shd w:val="clear" w:color="auto" w:fill="auto"/>
            <w:noWrap/>
            <w:vAlign w:val="center"/>
          </w:tcPr>
          <w:p w14:paraId="1609217E"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73</w:t>
            </w:r>
          </w:p>
        </w:tc>
        <w:tc>
          <w:tcPr>
            <w:tcW w:w="3156" w:type="dxa"/>
            <w:shd w:val="clear" w:color="auto" w:fill="auto"/>
            <w:noWrap/>
            <w:vAlign w:val="center"/>
          </w:tcPr>
          <w:p w14:paraId="7756A308" w14:textId="77777777" w:rsidR="0058477C" w:rsidRPr="009336B5" w:rsidRDefault="0058477C" w:rsidP="00987F72">
            <w:pPr>
              <w:pStyle w:val="afff1"/>
              <w:rPr>
                <w:rFonts w:cs="Times New Roman"/>
                <w:b w:val="0"/>
                <w:bCs/>
                <w:szCs w:val="21"/>
              </w:rPr>
            </w:pPr>
            <w:r w:rsidRPr="009336B5">
              <w:rPr>
                <w:rFonts w:cs="Times New Roman"/>
                <w:b w:val="0"/>
                <w:bCs/>
                <w:szCs w:val="21"/>
              </w:rPr>
              <w:t>止血钳</w:t>
            </w:r>
          </w:p>
        </w:tc>
        <w:tc>
          <w:tcPr>
            <w:tcW w:w="1793" w:type="dxa"/>
            <w:shd w:val="clear" w:color="auto" w:fill="auto"/>
            <w:vAlign w:val="center"/>
          </w:tcPr>
          <w:p w14:paraId="51B955F4" w14:textId="77777777" w:rsidR="0058477C" w:rsidRPr="009336B5" w:rsidRDefault="0058477C" w:rsidP="00987F72">
            <w:pPr>
              <w:pStyle w:val="afff1"/>
              <w:rPr>
                <w:rFonts w:cs="Times New Roman"/>
                <w:b w:val="0"/>
                <w:bCs/>
                <w:szCs w:val="21"/>
              </w:rPr>
            </w:pPr>
            <w:r w:rsidRPr="009336B5">
              <w:rPr>
                <w:rFonts w:cs="Times New Roman"/>
                <w:b w:val="0"/>
                <w:bCs/>
                <w:szCs w:val="21"/>
              </w:rPr>
              <w:t>8</w:t>
            </w:r>
          </w:p>
        </w:tc>
        <w:tc>
          <w:tcPr>
            <w:tcW w:w="1793" w:type="dxa"/>
            <w:shd w:val="clear" w:color="auto" w:fill="auto"/>
            <w:noWrap/>
            <w:vAlign w:val="center"/>
          </w:tcPr>
          <w:p w14:paraId="4E2348C8"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66983191" w14:textId="77777777" w:rsidTr="00BA036F">
        <w:trPr>
          <w:trHeight w:val="397"/>
          <w:jc w:val="center"/>
        </w:trPr>
        <w:tc>
          <w:tcPr>
            <w:tcW w:w="1550" w:type="dxa"/>
            <w:shd w:val="clear" w:color="auto" w:fill="auto"/>
            <w:noWrap/>
            <w:vAlign w:val="center"/>
          </w:tcPr>
          <w:p w14:paraId="7422BB62"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74</w:t>
            </w:r>
          </w:p>
        </w:tc>
        <w:tc>
          <w:tcPr>
            <w:tcW w:w="3156" w:type="dxa"/>
            <w:shd w:val="clear" w:color="auto" w:fill="auto"/>
            <w:noWrap/>
            <w:vAlign w:val="center"/>
          </w:tcPr>
          <w:p w14:paraId="737B85B3" w14:textId="77777777" w:rsidR="0058477C" w:rsidRPr="009336B5" w:rsidRDefault="0058477C" w:rsidP="00987F72">
            <w:pPr>
              <w:pStyle w:val="afff1"/>
              <w:rPr>
                <w:rFonts w:cs="Times New Roman"/>
                <w:b w:val="0"/>
                <w:bCs/>
                <w:szCs w:val="21"/>
              </w:rPr>
            </w:pPr>
            <w:r w:rsidRPr="009336B5">
              <w:rPr>
                <w:rFonts w:cs="Times New Roman"/>
                <w:b w:val="0"/>
                <w:bCs/>
                <w:szCs w:val="21"/>
              </w:rPr>
              <w:t>制冰机</w:t>
            </w:r>
          </w:p>
        </w:tc>
        <w:tc>
          <w:tcPr>
            <w:tcW w:w="1793" w:type="dxa"/>
            <w:shd w:val="clear" w:color="auto" w:fill="auto"/>
            <w:vAlign w:val="center"/>
          </w:tcPr>
          <w:p w14:paraId="64C521D4" w14:textId="77777777" w:rsidR="0058477C" w:rsidRPr="009336B5" w:rsidRDefault="0058477C" w:rsidP="00987F7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79AFC151"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07B80062" w14:textId="77777777" w:rsidTr="00BA036F">
        <w:trPr>
          <w:trHeight w:val="397"/>
          <w:jc w:val="center"/>
        </w:trPr>
        <w:tc>
          <w:tcPr>
            <w:tcW w:w="1550" w:type="dxa"/>
            <w:shd w:val="clear" w:color="auto" w:fill="auto"/>
            <w:noWrap/>
            <w:vAlign w:val="center"/>
          </w:tcPr>
          <w:p w14:paraId="77B26C4D"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75</w:t>
            </w:r>
          </w:p>
        </w:tc>
        <w:tc>
          <w:tcPr>
            <w:tcW w:w="3156" w:type="dxa"/>
            <w:shd w:val="clear" w:color="auto" w:fill="auto"/>
            <w:noWrap/>
            <w:vAlign w:val="center"/>
          </w:tcPr>
          <w:p w14:paraId="12F1C401" w14:textId="77777777" w:rsidR="0058477C" w:rsidRPr="009336B5" w:rsidRDefault="0058477C" w:rsidP="00987F72">
            <w:pPr>
              <w:pStyle w:val="afff1"/>
              <w:rPr>
                <w:rFonts w:cs="Times New Roman"/>
                <w:b w:val="0"/>
                <w:bCs/>
                <w:szCs w:val="21"/>
              </w:rPr>
            </w:pPr>
            <w:r w:rsidRPr="009336B5">
              <w:rPr>
                <w:rFonts w:cs="Times New Roman"/>
                <w:b w:val="0"/>
                <w:bCs/>
                <w:szCs w:val="21"/>
              </w:rPr>
              <w:t>治疗台</w:t>
            </w:r>
          </w:p>
        </w:tc>
        <w:tc>
          <w:tcPr>
            <w:tcW w:w="1793" w:type="dxa"/>
            <w:shd w:val="clear" w:color="auto" w:fill="auto"/>
            <w:vAlign w:val="center"/>
          </w:tcPr>
          <w:p w14:paraId="5FF921EB" w14:textId="77777777" w:rsidR="0058477C" w:rsidRPr="009336B5" w:rsidRDefault="0058477C" w:rsidP="00987F7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7397201D"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0A3067AD" w14:textId="77777777" w:rsidTr="00BA036F">
        <w:trPr>
          <w:trHeight w:val="397"/>
          <w:jc w:val="center"/>
        </w:trPr>
        <w:tc>
          <w:tcPr>
            <w:tcW w:w="1550" w:type="dxa"/>
            <w:shd w:val="clear" w:color="auto" w:fill="auto"/>
            <w:noWrap/>
            <w:vAlign w:val="center"/>
          </w:tcPr>
          <w:p w14:paraId="38F36F37"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76</w:t>
            </w:r>
          </w:p>
        </w:tc>
        <w:tc>
          <w:tcPr>
            <w:tcW w:w="3156" w:type="dxa"/>
            <w:shd w:val="clear" w:color="auto" w:fill="auto"/>
            <w:noWrap/>
            <w:vAlign w:val="center"/>
          </w:tcPr>
          <w:p w14:paraId="6DFE72FC" w14:textId="77777777" w:rsidR="0058477C" w:rsidRPr="009336B5" w:rsidRDefault="0058477C" w:rsidP="00987F72">
            <w:pPr>
              <w:pStyle w:val="afff1"/>
              <w:rPr>
                <w:rFonts w:cs="Times New Roman"/>
                <w:b w:val="0"/>
                <w:bCs/>
                <w:szCs w:val="21"/>
              </w:rPr>
            </w:pPr>
            <w:r w:rsidRPr="009336B5">
              <w:rPr>
                <w:rFonts w:cs="Times New Roman"/>
                <w:b w:val="0"/>
                <w:bCs/>
                <w:szCs w:val="21"/>
              </w:rPr>
              <w:t>智能关节康复器</w:t>
            </w:r>
          </w:p>
        </w:tc>
        <w:tc>
          <w:tcPr>
            <w:tcW w:w="1793" w:type="dxa"/>
            <w:shd w:val="clear" w:color="auto" w:fill="auto"/>
            <w:vAlign w:val="center"/>
          </w:tcPr>
          <w:p w14:paraId="558E1DDD" w14:textId="77777777" w:rsidR="0058477C" w:rsidRPr="009336B5" w:rsidRDefault="0058477C" w:rsidP="00987F7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481C8BEA"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30D1BA9D" w14:textId="77777777" w:rsidTr="00BA036F">
        <w:trPr>
          <w:trHeight w:val="397"/>
          <w:jc w:val="center"/>
        </w:trPr>
        <w:tc>
          <w:tcPr>
            <w:tcW w:w="1550" w:type="dxa"/>
            <w:shd w:val="clear" w:color="auto" w:fill="auto"/>
            <w:noWrap/>
            <w:vAlign w:val="center"/>
          </w:tcPr>
          <w:p w14:paraId="7E061F40"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77</w:t>
            </w:r>
          </w:p>
        </w:tc>
        <w:tc>
          <w:tcPr>
            <w:tcW w:w="3156" w:type="dxa"/>
            <w:shd w:val="clear" w:color="auto" w:fill="auto"/>
            <w:noWrap/>
            <w:vAlign w:val="center"/>
          </w:tcPr>
          <w:p w14:paraId="4BE9DE6C" w14:textId="77777777" w:rsidR="0058477C" w:rsidRPr="009336B5" w:rsidRDefault="0058477C" w:rsidP="00987F72">
            <w:pPr>
              <w:pStyle w:val="afff1"/>
              <w:rPr>
                <w:rFonts w:cs="Times New Roman"/>
                <w:b w:val="0"/>
                <w:bCs/>
                <w:szCs w:val="21"/>
              </w:rPr>
            </w:pPr>
            <w:r w:rsidRPr="009336B5">
              <w:rPr>
                <w:rFonts w:cs="Times New Roman"/>
                <w:b w:val="0"/>
                <w:bCs/>
                <w:szCs w:val="21"/>
              </w:rPr>
              <w:t>智能关节康复器</w:t>
            </w:r>
            <w:r w:rsidRPr="009336B5">
              <w:rPr>
                <w:rFonts w:cs="Times New Roman"/>
                <w:b w:val="0"/>
                <w:bCs/>
                <w:szCs w:val="21"/>
              </w:rPr>
              <w:t>XY-CPM-ID</w:t>
            </w:r>
          </w:p>
        </w:tc>
        <w:tc>
          <w:tcPr>
            <w:tcW w:w="1793" w:type="dxa"/>
            <w:shd w:val="clear" w:color="auto" w:fill="auto"/>
            <w:vAlign w:val="center"/>
          </w:tcPr>
          <w:p w14:paraId="6606BEF5" w14:textId="77777777" w:rsidR="0058477C" w:rsidRPr="009336B5" w:rsidRDefault="0058477C" w:rsidP="00987F7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2BD8A229"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7445048D" w14:textId="77777777" w:rsidTr="00BA036F">
        <w:trPr>
          <w:trHeight w:val="397"/>
          <w:jc w:val="center"/>
        </w:trPr>
        <w:tc>
          <w:tcPr>
            <w:tcW w:w="1550" w:type="dxa"/>
            <w:shd w:val="clear" w:color="auto" w:fill="auto"/>
            <w:noWrap/>
            <w:vAlign w:val="center"/>
          </w:tcPr>
          <w:p w14:paraId="78F0E9F4" w14:textId="77777777" w:rsidR="0058477C" w:rsidRPr="009336B5" w:rsidRDefault="0058477C" w:rsidP="00987F72">
            <w:pPr>
              <w:pStyle w:val="afff1"/>
              <w:rPr>
                <w:rFonts w:cs="Times New Roman"/>
                <w:b w:val="0"/>
                <w:bCs/>
                <w:color w:val="auto"/>
                <w:szCs w:val="21"/>
              </w:rPr>
            </w:pPr>
            <w:r w:rsidRPr="009336B5">
              <w:rPr>
                <w:rFonts w:cs="Times New Roman"/>
                <w:b w:val="0"/>
                <w:bCs/>
                <w:color w:val="auto"/>
                <w:szCs w:val="21"/>
              </w:rPr>
              <w:t>378</w:t>
            </w:r>
          </w:p>
        </w:tc>
        <w:tc>
          <w:tcPr>
            <w:tcW w:w="3156" w:type="dxa"/>
            <w:shd w:val="clear" w:color="auto" w:fill="auto"/>
            <w:noWrap/>
            <w:vAlign w:val="center"/>
          </w:tcPr>
          <w:p w14:paraId="4D4C3C70" w14:textId="77777777" w:rsidR="0058477C" w:rsidRPr="009336B5" w:rsidRDefault="0058477C" w:rsidP="00987F72">
            <w:pPr>
              <w:pStyle w:val="afff1"/>
              <w:rPr>
                <w:rFonts w:cs="Times New Roman"/>
                <w:b w:val="0"/>
                <w:bCs/>
                <w:szCs w:val="21"/>
              </w:rPr>
            </w:pPr>
            <w:r w:rsidRPr="009336B5">
              <w:rPr>
                <w:rFonts w:cs="Times New Roman"/>
                <w:b w:val="0"/>
                <w:bCs/>
                <w:szCs w:val="21"/>
              </w:rPr>
              <w:t>智能健康体检一体机</w:t>
            </w:r>
          </w:p>
        </w:tc>
        <w:tc>
          <w:tcPr>
            <w:tcW w:w="1793" w:type="dxa"/>
            <w:shd w:val="clear" w:color="auto" w:fill="auto"/>
            <w:vAlign w:val="center"/>
          </w:tcPr>
          <w:p w14:paraId="00B765D7" w14:textId="77777777" w:rsidR="0058477C" w:rsidRPr="009336B5" w:rsidRDefault="0058477C" w:rsidP="00987F7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16CA91B8"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1E94D7B8" w14:textId="77777777" w:rsidTr="00BA036F">
        <w:trPr>
          <w:trHeight w:val="397"/>
          <w:jc w:val="center"/>
        </w:trPr>
        <w:tc>
          <w:tcPr>
            <w:tcW w:w="1550" w:type="dxa"/>
            <w:shd w:val="clear" w:color="auto" w:fill="auto"/>
            <w:noWrap/>
            <w:vAlign w:val="center"/>
          </w:tcPr>
          <w:p w14:paraId="16CC9038"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79</w:t>
            </w:r>
          </w:p>
        </w:tc>
        <w:tc>
          <w:tcPr>
            <w:tcW w:w="3156" w:type="dxa"/>
            <w:shd w:val="clear" w:color="auto" w:fill="auto"/>
            <w:noWrap/>
            <w:vAlign w:val="center"/>
          </w:tcPr>
          <w:p w14:paraId="40C5814C" w14:textId="77777777" w:rsidR="0058477C" w:rsidRPr="009336B5" w:rsidRDefault="0058477C" w:rsidP="00987F72">
            <w:pPr>
              <w:pStyle w:val="afff1"/>
              <w:rPr>
                <w:rFonts w:cs="Times New Roman"/>
                <w:b w:val="0"/>
                <w:bCs/>
                <w:szCs w:val="21"/>
              </w:rPr>
            </w:pPr>
            <w:r w:rsidRPr="009336B5">
              <w:rPr>
                <w:rFonts w:cs="Times New Roman"/>
                <w:b w:val="0"/>
                <w:bCs/>
                <w:szCs w:val="21"/>
              </w:rPr>
              <w:t>智能康复训练系统</w:t>
            </w:r>
          </w:p>
        </w:tc>
        <w:tc>
          <w:tcPr>
            <w:tcW w:w="1793" w:type="dxa"/>
            <w:shd w:val="clear" w:color="auto" w:fill="auto"/>
            <w:vAlign w:val="center"/>
          </w:tcPr>
          <w:p w14:paraId="73FE08FD" w14:textId="77777777" w:rsidR="0058477C" w:rsidRPr="009336B5" w:rsidRDefault="0058477C" w:rsidP="00987F7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73ABBD94"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6A348D08" w14:textId="77777777" w:rsidTr="00BA036F">
        <w:trPr>
          <w:trHeight w:val="397"/>
          <w:jc w:val="center"/>
        </w:trPr>
        <w:tc>
          <w:tcPr>
            <w:tcW w:w="1550" w:type="dxa"/>
            <w:shd w:val="clear" w:color="auto" w:fill="auto"/>
            <w:noWrap/>
            <w:vAlign w:val="center"/>
          </w:tcPr>
          <w:p w14:paraId="4F24788C"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80</w:t>
            </w:r>
          </w:p>
        </w:tc>
        <w:tc>
          <w:tcPr>
            <w:tcW w:w="3156" w:type="dxa"/>
            <w:shd w:val="clear" w:color="auto" w:fill="auto"/>
            <w:noWrap/>
            <w:vAlign w:val="center"/>
          </w:tcPr>
          <w:p w14:paraId="4531705F" w14:textId="77777777" w:rsidR="0058477C" w:rsidRPr="009336B5" w:rsidRDefault="0058477C" w:rsidP="00987F72">
            <w:pPr>
              <w:pStyle w:val="afff1"/>
              <w:rPr>
                <w:rFonts w:cs="Times New Roman"/>
                <w:b w:val="0"/>
                <w:bCs/>
                <w:szCs w:val="21"/>
              </w:rPr>
            </w:pPr>
            <w:r w:rsidRPr="009336B5">
              <w:rPr>
                <w:rFonts w:cs="Times New Roman"/>
                <w:b w:val="0"/>
                <w:bCs/>
                <w:szCs w:val="21"/>
              </w:rPr>
              <w:t>智能康复训练系统（上下肢主被动训练器）</w:t>
            </w:r>
          </w:p>
        </w:tc>
        <w:tc>
          <w:tcPr>
            <w:tcW w:w="1793" w:type="dxa"/>
            <w:shd w:val="clear" w:color="auto" w:fill="auto"/>
            <w:vAlign w:val="center"/>
          </w:tcPr>
          <w:p w14:paraId="14B0BA5D" w14:textId="77777777" w:rsidR="0058477C" w:rsidRPr="009336B5" w:rsidRDefault="0058477C" w:rsidP="00987F7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5AEA510F"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35208EFC" w14:textId="77777777" w:rsidTr="00BA036F">
        <w:trPr>
          <w:trHeight w:val="397"/>
          <w:jc w:val="center"/>
        </w:trPr>
        <w:tc>
          <w:tcPr>
            <w:tcW w:w="1550" w:type="dxa"/>
            <w:shd w:val="clear" w:color="auto" w:fill="auto"/>
            <w:noWrap/>
            <w:vAlign w:val="center"/>
          </w:tcPr>
          <w:p w14:paraId="7D134AE9"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81</w:t>
            </w:r>
          </w:p>
        </w:tc>
        <w:tc>
          <w:tcPr>
            <w:tcW w:w="3156" w:type="dxa"/>
            <w:shd w:val="clear" w:color="auto" w:fill="auto"/>
            <w:noWrap/>
            <w:vAlign w:val="center"/>
          </w:tcPr>
          <w:p w14:paraId="682DD922" w14:textId="77777777" w:rsidR="0058477C" w:rsidRPr="009336B5" w:rsidRDefault="0058477C" w:rsidP="00987F72">
            <w:pPr>
              <w:pStyle w:val="afff1"/>
              <w:rPr>
                <w:rFonts w:cs="Times New Roman"/>
                <w:b w:val="0"/>
                <w:bCs/>
                <w:szCs w:val="21"/>
              </w:rPr>
            </w:pPr>
            <w:r w:rsidRPr="009336B5">
              <w:rPr>
                <w:rFonts w:cs="Times New Roman"/>
                <w:b w:val="0"/>
                <w:bCs/>
                <w:szCs w:val="21"/>
              </w:rPr>
              <w:t>智能数码多功能治疗仪</w:t>
            </w:r>
          </w:p>
        </w:tc>
        <w:tc>
          <w:tcPr>
            <w:tcW w:w="1793" w:type="dxa"/>
            <w:shd w:val="clear" w:color="auto" w:fill="auto"/>
            <w:vAlign w:val="center"/>
          </w:tcPr>
          <w:p w14:paraId="41EFDD5F" w14:textId="77777777" w:rsidR="0058477C" w:rsidRPr="009336B5" w:rsidRDefault="0058477C" w:rsidP="00987F72">
            <w:pPr>
              <w:pStyle w:val="afff1"/>
              <w:rPr>
                <w:rFonts w:cs="Times New Roman"/>
                <w:b w:val="0"/>
                <w:bCs/>
                <w:szCs w:val="21"/>
              </w:rPr>
            </w:pPr>
            <w:r w:rsidRPr="009336B5">
              <w:rPr>
                <w:rFonts w:cs="Times New Roman"/>
                <w:b w:val="0"/>
                <w:bCs/>
                <w:szCs w:val="21"/>
              </w:rPr>
              <w:t>3</w:t>
            </w:r>
          </w:p>
        </w:tc>
        <w:tc>
          <w:tcPr>
            <w:tcW w:w="1793" w:type="dxa"/>
            <w:shd w:val="clear" w:color="auto" w:fill="auto"/>
            <w:noWrap/>
            <w:vAlign w:val="center"/>
          </w:tcPr>
          <w:p w14:paraId="2A0C4E32"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7CB394A9" w14:textId="77777777" w:rsidTr="00BA036F">
        <w:trPr>
          <w:trHeight w:val="397"/>
          <w:jc w:val="center"/>
        </w:trPr>
        <w:tc>
          <w:tcPr>
            <w:tcW w:w="1550" w:type="dxa"/>
            <w:shd w:val="clear" w:color="auto" w:fill="auto"/>
            <w:noWrap/>
            <w:vAlign w:val="center"/>
          </w:tcPr>
          <w:p w14:paraId="3D1A2394" w14:textId="77777777" w:rsidR="0058477C" w:rsidRPr="009336B5" w:rsidRDefault="0058477C" w:rsidP="00987F72">
            <w:pPr>
              <w:pStyle w:val="afff1"/>
              <w:rPr>
                <w:rFonts w:cs="Times New Roman"/>
                <w:b w:val="0"/>
                <w:bCs/>
                <w:color w:val="auto"/>
                <w:szCs w:val="21"/>
              </w:rPr>
            </w:pPr>
            <w:r w:rsidRPr="009336B5">
              <w:rPr>
                <w:rFonts w:cs="Times New Roman"/>
                <w:b w:val="0"/>
                <w:bCs/>
                <w:color w:val="auto"/>
                <w:szCs w:val="21"/>
              </w:rPr>
              <w:t>382</w:t>
            </w:r>
          </w:p>
        </w:tc>
        <w:tc>
          <w:tcPr>
            <w:tcW w:w="3156" w:type="dxa"/>
            <w:shd w:val="clear" w:color="auto" w:fill="auto"/>
            <w:noWrap/>
            <w:vAlign w:val="center"/>
          </w:tcPr>
          <w:p w14:paraId="2ED3A9ED" w14:textId="77777777" w:rsidR="0058477C" w:rsidRPr="009336B5" w:rsidRDefault="0058477C" w:rsidP="00987F72">
            <w:pPr>
              <w:pStyle w:val="afff1"/>
              <w:rPr>
                <w:rFonts w:cs="Times New Roman"/>
                <w:b w:val="0"/>
                <w:bCs/>
                <w:szCs w:val="21"/>
              </w:rPr>
            </w:pPr>
            <w:r w:rsidRPr="009336B5">
              <w:rPr>
                <w:rFonts w:cs="Times New Roman"/>
                <w:b w:val="0"/>
                <w:bCs/>
                <w:szCs w:val="21"/>
              </w:rPr>
              <w:t>中频干扰电疗仪</w:t>
            </w:r>
          </w:p>
        </w:tc>
        <w:tc>
          <w:tcPr>
            <w:tcW w:w="1793" w:type="dxa"/>
            <w:shd w:val="clear" w:color="auto" w:fill="auto"/>
            <w:vAlign w:val="center"/>
          </w:tcPr>
          <w:p w14:paraId="092AB5AE" w14:textId="77777777" w:rsidR="0058477C" w:rsidRPr="009336B5" w:rsidRDefault="0058477C" w:rsidP="00987F7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468879C0"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520FFBE8" w14:textId="77777777" w:rsidTr="00BA036F">
        <w:trPr>
          <w:trHeight w:val="397"/>
          <w:jc w:val="center"/>
        </w:trPr>
        <w:tc>
          <w:tcPr>
            <w:tcW w:w="1550" w:type="dxa"/>
            <w:shd w:val="clear" w:color="auto" w:fill="auto"/>
            <w:noWrap/>
            <w:vAlign w:val="center"/>
          </w:tcPr>
          <w:p w14:paraId="105B1667"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83</w:t>
            </w:r>
          </w:p>
        </w:tc>
        <w:tc>
          <w:tcPr>
            <w:tcW w:w="3156" w:type="dxa"/>
            <w:shd w:val="clear" w:color="auto" w:fill="auto"/>
            <w:noWrap/>
            <w:vAlign w:val="center"/>
          </w:tcPr>
          <w:p w14:paraId="11771C67" w14:textId="77777777" w:rsidR="0058477C" w:rsidRPr="009336B5" w:rsidRDefault="0058477C" w:rsidP="00987F72">
            <w:pPr>
              <w:pStyle w:val="afff1"/>
              <w:rPr>
                <w:rFonts w:cs="Times New Roman"/>
                <w:b w:val="0"/>
                <w:bCs/>
                <w:szCs w:val="21"/>
              </w:rPr>
            </w:pPr>
            <w:r w:rsidRPr="009336B5">
              <w:rPr>
                <w:rFonts w:cs="Times New Roman"/>
                <w:b w:val="0"/>
                <w:bCs/>
                <w:szCs w:val="21"/>
              </w:rPr>
              <w:t>中医湿热敷装置</w:t>
            </w:r>
          </w:p>
        </w:tc>
        <w:tc>
          <w:tcPr>
            <w:tcW w:w="1793" w:type="dxa"/>
            <w:shd w:val="clear" w:color="auto" w:fill="auto"/>
            <w:vAlign w:val="center"/>
          </w:tcPr>
          <w:p w14:paraId="21894AA0" w14:textId="77777777" w:rsidR="0058477C" w:rsidRPr="009336B5" w:rsidRDefault="0058477C" w:rsidP="00987F7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2B00A03D"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628ED093" w14:textId="77777777" w:rsidTr="00BA036F">
        <w:trPr>
          <w:trHeight w:val="397"/>
          <w:jc w:val="center"/>
        </w:trPr>
        <w:tc>
          <w:tcPr>
            <w:tcW w:w="1550" w:type="dxa"/>
            <w:shd w:val="clear" w:color="auto" w:fill="auto"/>
            <w:noWrap/>
            <w:vAlign w:val="center"/>
          </w:tcPr>
          <w:p w14:paraId="4A3FD284"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84</w:t>
            </w:r>
          </w:p>
        </w:tc>
        <w:tc>
          <w:tcPr>
            <w:tcW w:w="3156" w:type="dxa"/>
            <w:shd w:val="clear" w:color="auto" w:fill="auto"/>
            <w:noWrap/>
            <w:vAlign w:val="center"/>
          </w:tcPr>
          <w:p w14:paraId="0D7BE6A0" w14:textId="77777777" w:rsidR="0058477C" w:rsidRPr="009336B5" w:rsidRDefault="0058477C" w:rsidP="00987F72">
            <w:pPr>
              <w:pStyle w:val="afff1"/>
              <w:rPr>
                <w:rFonts w:cs="Times New Roman"/>
                <w:b w:val="0"/>
                <w:bCs/>
                <w:szCs w:val="21"/>
              </w:rPr>
            </w:pPr>
            <w:r w:rsidRPr="009336B5">
              <w:rPr>
                <w:rFonts w:cs="Times New Roman"/>
                <w:b w:val="0"/>
                <w:bCs/>
                <w:szCs w:val="21"/>
              </w:rPr>
              <w:t>周林频谱仪</w:t>
            </w:r>
          </w:p>
        </w:tc>
        <w:tc>
          <w:tcPr>
            <w:tcW w:w="1793" w:type="dxa"/>
            <w:shd w:val="clear" w:color="auto" w:fill="auto"/>
            <w:vAlign w:val="center"/>
          </w:tcPr>
          <w:p w14:paraId="654B4557" w14:textId="77777777" w:rsidR="0058477C" w:rsidRPr="009336B5" w:rsidRDefault="0058477C" w:rsidP="00987F72">
            <w:pPr>
              <w:pStyle w:val="afff1"/>
              <w:rPr>
                <w:rFonts w:cs="Times New Roman"/>
                <w:b w:val="0"/>
                <w:bCs/>
                <w:szCs w:val="21"/>
              </w:rPr>
            </w:pPr>
            <w:r w:rsidRPr="009336B5">
              <w:rPr>
                <w:rFonts w:cs="Times New Roman"/>
                <w:b w:val="0"/>
                <w:bCs/>
                <w:szCs w:val="21"/>
              </w:rPr>
              <w:t>4</w:t>
            </w:r>
          </w:p>
        </w:tc>
        <w:tc>
          <w:tcPr>
            <w:tcW w:w="1793" w:type="dxa"/>
            <w:shd w:val="clear" w:color="auto" w:fill="auto"/>
            <w:noWrap/>
            <w:vAlign w:val="center"/>
          </w:tcPr>
          <w:p w14:paraId="13B003CF"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7576670A" w14:textId="77777777" w:rsidTr="00BA036F">
        <w:trPr>
          <w:trHeight w:val="397"/>
          <w:jc w:val="center"/>
        </w:trPr>
        <w:tc>
          <w:tcPr>
            <w:tcW w:w="1550" w:type="dxa"/>
            <w:shd w:val="clear" w:color="auto" w:fill="auto"/>
            <w:noWrap/>
            <w:vAlign w:val="center"/>
          </w:tcPr>
          <w:p w14:paraId="1BE46FF8"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85</w:t>
            </w:r>
          </w:p>
        </w:tc>
        <w:tc>
          <w:tcPr>
            <w:tcW w:w="3156" w:type="dxa"/>
            <w:shd w:val="clear" w:color="auto" w:fill="auto"/>
            <w:noWrap/>
            <w:vAlign w:val="center"/>
          </w:tcPr>
          <w:p w14:paraId="25A84B65" w14:textId="77777777" w:rsidR="0058477C" w:rsidRPr="009336B5" w:rsidRDefault="0058477C" w:rsidP="00987F72">
            <w:pPr>
              <w:pStyle w:val="afff1"/>
              <w:rPr>
                <w:rFonts w:cs="Times New Roman"/>
                <w:b w:val="0"/>
                <w:bCs/>
                <w:szCs w:val="21"/>
              </w:rPr>
            </w:pPr>
            <w:r w:rsidRPr="009336B5">
              <w:rPr>
                <w:rFonts w:cs="Times New Roman"/>
                <w:b w:val="0"/>
                <w:bCs/>
                <w:szCs w:val="21"/>
              </w:rPr>
              <w:t>煮沸槽</w:t>
            </w:r>
          </w:p>
        </w:tc>
        <w:tc>
          <w:tcPr>
            <w:tcW w:w="1793" w:type="dxa"/>
            <w:shd w:val="clear" w:color="auto" w:fill="auto"/>
            <w:vAlign w:val="center"/>
          </w:tcPr>
          <w:p w14:paraId="4461346A" w14:textId="77777777" w:rsidR="0058477C" w:rsidRPr="009336B5" w:rsidRDefault="0058477C" w:rsidP="00987F7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60248E5D"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2BC42C12" w14:textId="77777777" w:rsidTr="00BA036F">
        <w:trPr>
          <w:trHeight w:val="397"/>
          <w:jc w:val="center"/>
        </w:trPr>
        <w:tc>
          <w:tcPr>
            <w:tcW w:w="1550" w:type="dxa"/>
            <w:shd w:val="clear" w:color="auto" w:fill="auto"/>
            <w:noWrap/>
            <w:vAlign w:val="center"/>
          </w:tcPr>
          <w:p w14:paraId="5A5BE1FE"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86</w:t>
            </w:r>
          </w:p>
        </w:tc>
        <w:tc>
          <w:tcPr>
            <w:tcW w:w="3156" w:type="dxa"/>
            <w:shd w:val="clear" w:color="auto" w:fill="auto"/>
            <w:noWrap/>
            <w:vAlign w:val="center"/>
          </w:tcPr>
          <w:p w14:paraId="11F9B4C1" w14:textId="77777777" w:rsidR="0058477C" w:rsidRPr="009336B5" w:rsidRDefault="0058477C" w:rsidP="00987F72">
            <w:pPr>
              <w:pStyle w:val="afff1"/>
              <w:rPr>
                <w:rFonts w:cs="Times New Roman"/>
                <w:b w:val="0"/>
                <w:bCs/>
                <w:szCs w:val="21"/>
              </w:rPr>
            </w:pPr>
            <w:r w:rsidRPr="009336B5">
              <w:rPr>
                <w:rFonts w:cs="Times New Roman"/>
                <w:b w:val="0"/>
                <w:bCs/>
                <w:szCs w:val="21"/>
              </w:rPr>
              <w:t>专业医用运动跑台</w:t>
            </w:r>
          </w:p>
        </w:tc>
        <w:tc>
          <w:tcPr>
            <w:tcW w:w="1793" w:type="dxa"/>
            <w:shd w:val="clear" w:color="auto" w:fill="auto"/>
            <w:vAlign w:val="center"/>
          </w:tcPr>
          <w:p w14:paraId="3397FDAC" w14:textId="77777777" w:rsidR="0058477C" w:rsidRPr="009336B5" w:rsidRDefault="0058477C" w:rsidP="00987F7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68EB73BE"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4F2DB4DE" w14:textId="77777777" w:rsidTr="00BA036F">
        <w:trPr>
          <w:trHeight w:val="397"/>
          <w:jc w:val="center"/>
        </w:trPr>
        <w:tc>
          <w:tcPr>
            <w:tcW w:w="1550" w:type="dxa"/>
            <w:shd w:val="clear" w:color="auto" w:fill="auto"/>
            <w:noWrap/>
            <w:vAlign w:val="center"/>
          </w:tcPr>
          <w:p w14:paraId="1FDB8588"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87</w:t>
            </w:r>
          </w:p>
        </w:tc>
        <w:tc>
          <w:tcPr>
            <w:tcW w:w="3156" w:type="dxa"/>
            <w:shd w:val="clear" w:color="auto" w:fill="auto"/>
            <w:noWrap/>
            <w:vAlign w:val="center"/>
          </w:tcPr>
          <w:p w14:paraId="439E87D3" w14:textId="77777777" w:rsidR="0058477C" w:rsidRPr="009336B5" w:rsidRDefault="0058477C" w:rsidP="00987F72">
            <w:pPr>
              <w:pStyle w:val="afff1"/>
              <w:rPr>
                <w:rFonts w:cs="Times New Roman"/>
                <w:b w:val="0"/>
                <w:bCs/>
                <w:szCs w:val="21"/>
              </w:rPr>
            </w:pPr>
            <w:r w:rsidRPr="009336B5">
              <w:rPr>
                <w:rFonts w:cs="Times New Roman"/>
                <w:b w:val="0"/>
                <w:bCs/>
                <w:szCs w:val="21"/>
              </w:rPr>
              <w:t>专用仪器车</w:t>
            </w:r>
          </w:p>
        </w:tc>
        <w:tc>
          <w:tcPr>
            <w:tcW w:w="1793" w:type="dxa"/>
            <w:shd w:val="clear" w:color="auto" w:fill="auto"/>
            <w:vAlign w:val="center"/>
          </w:tcPr>
          <w:p w14:paraId="33CD8631" w14:textId="77777777" w:rsidR="0058477C" w:rsidRPr="009336B5" w:rsidRDefault="0058477C" w:rsidP="00987F7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6EA1C5C9"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07350159" w14:textId="77777777" w:rsidTr="00BA036F">
        <w:trPr>
          <w:trHeight w:val="397"/>
          <w:jc w:val="center"/>
        </w:trPr>
        <w:tc>
          <w:tcPr>
            <w:tcW w:w="1550" w:type="dxa"/>
            <w:shd w:val="clear" w:color="auto" w:fill="auto"/>
            <w:noWrap/>
            <w:vAlign w:val="center"/>
          </w:tcPr>
          <w:p w14:paraId="27808470"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88</w:t>
            </w:r>
          </w:p>
        </w:tc>
        <w:tc>
          <w:tcPr>
            <w:tcW w:w="3156" w:type="dxa"/>
            <w:shd w:val="clear" w:color="auto" w:fill="auto"/>
            <w:noWrap/>
            <w:vAlign w:val="center"/>
          </w:tcPr>
          <w:p w14:paraId="086583B9" w14:textId="77777777" w:rsidR="0058477C" w:rsidRPr="009336B5" w:rsidRDefault="0058477C" w:rsidP="00987F72">
            <w:pPr>
              <w:pStyle w:val="afff1"/>
              <w:rPr>
                <w:rFonts w:cs="Times New Roman"/>
                <w:b w:val="0"/>
                <w:bCs/>
                <w:szCs w:val="21"/>
              </w:rPr>
            </w:pPr>
            <w:r w:rsidRPr="009336B5">
              <w:rPr>
                <w:rFonts w:cs="Times New Roman"/>
                <w:b w:val="0"/>
                <w:bCs/>
                <w:szCs w:val="21"/>
              </w:rPr>
              <w:t>椎间孔镜手术系统</w:t>
            </w:r>
          </w:p>
        </w:tc>
        <w:tc>
          <w:tcPr>
            <w:tcW w:w="1793" w:type="dxa"/>
            <w:shd w:val="clear" w:color="auto" w:fill="auto"/>
            <w:vAlign w:val="center"/>
          </w:tcPr>
          <w:p w14:paraId="397B0B2D" w14:textId="77777777" w:rsidR="0058477C" w:rsidRPr="009336B5" w:rsidRDefault="0058477C" w:rsidP="00987F7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40689550"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套</w:t>
            </w:r>
          </w:p>
        </w:tc>
      </w:tr>
      <w:tr w:rsidR="0058477C" w:rsidRPr="009336B5" w14:paraId="37CA0813" w14:textId="77777777" w:rsidTr="00BA036F">
        <w:trPr>
          <w:trHeight w:val="397"/>
          <w:jc w:val="center"/>
        </w:trPr>
        <w:tc>
          <w:tcPr>
            <w:tcW w:w="1550" w:type="dxa"/>
            <w:shd w:val="clear" w:color="auto" w:fill="auto"/>
            <w:noWrap/>
            <w:vAlign w:val="center"/>
          </w:tcPr>
          <w:p w14:paraId="17815A4C"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89</w:t>
            </w:r>
          </w:p>
        </w:tc>
        <w:tc>
          <w:tcPr>
            <w:tcW w:w="3156" w:type="dxa"/>
            <w:shd w:val="clear" w:color="auto" w:fill="auto"/>
            <w:noWrap/>
            <w:vAlign w:val="center"/>
          </w:tcPr>
          <w:p w14:paraId="5871DA78" w14:textId="77777777" w:rsidR="0058477C" w:rsidRPr="009336B5" w:rsidRDefault="0058477C" w:rsidP="00987F72">
            <w:pPr>
              <w:pStyle w:val="afff1"/>
              <w:rPr>
                <w:rFonts w:cs="Times New Roman"/>
                <w:b w:val="0"/>
                <w:bCs/>
                <w:szCs w:val="21"/>
              </w:rPr>
            </w:pPr>
            <w:r w:rsidRPr="009336B5">
              <w:rPr>
                <w:rFonts w:cs="Times New Roman"/>
                <w:b w:val="0"/>
                <w:bCs/>
                <w:szCs w:val="21"/>
              </w:rPr>
              <w:t>自动动态血压监测仪</w:t>
            </w:r>
          </w:p>
        </w:tc>
        <w:tc>
          <w:tcPr>
            <w:tcW w:w="1793" w:type="dxa"/>
            <w:shd w:val="clear" w:color="auto" w:fill="auto"/>
            <w:vAlign w:val="center"/>
          </w:tcPr>
          <w:p w14:paraId="22D704AA" w14:textId="77777777" w:rsidR="0058477C" w:rsidRPr="009336B5" w:rsidRDefault="0058477C" w:rsidP="00987F7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2DDAA3C8"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361B0C5B" w14:textId="77777777" w:rsidTr="00BA036F">
        <w:trPr>
          <w:trHeight w:val="397"/>
          <w:jc w:val="center"/>
        </w:trPr>
        <w:tc>
          <w:tcPr>
            <w:tcW w:w="1550" w:type="dxa"/>
            <w:shd w:val="clear" w:color="auto" w:fill="auto"/>
            <w:noWrap/>
            <w:vAlign w:val="center"/>
          </w:tcPr>
          <w:p w14:paraId="5CA48144"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90</w:t>
            </w:r>
          </w:p>
        </w:tc>
        <w:tc>
          <w:tcPr>
            <w:tcW w:w="3156" w:type="dxa"/>
            <w:shd w:val="clear" w:color="auto" w:fill="auto"/>
            <w:noWrap/>
            <w:vAlign w:val="center"/>
          </w:tcPr>
          <w:p w14:paraId="2DFFE8AB" w14:textId="77777777" w:rsidR="0058477C" w:rsidRPr="009336B5" w:rsidRDefault="0058477C" w:rsidP="00987F72">
            <w:pPr>
              <w:pStyle w:val="afff1"/>
              <w:rPr>
                <w:rFonts w:cs="Times New Roman"/>
                <w:b w:val="0"/>
                <w:bCs/>
                <w:szCs w:val="21"/>
              </w:rPr>
            </w:pPr>
            <w:r w:rsidRPr="009336B5">
              <w:rPr>
                <w:rFonts w:cs="Times New Roman"/>
                <w:b w:val="0"/>
                <w:bCs/>
                <w:szCs w:val="21"/>
              </w:rPr>
              <w:t>自动气压止血带</w:t>
            </w:r>
          </w:p>
        </w:tc>
        <w:tc>
          <w:tcPr>
            <w:tcW w:w="1793" w:type="dxa"/>
            <w:shd w:val="clear" w:color="auto" w:fill="auto"/>
            <w:vAlign w:val="center"/>
          </w:tcPr>
          <w:p w14:paraId="4D8DAF3A" w14:textId="77777777" w:rsidR="0058477C" w:rsidRPr="009336B5" w:rsidRDefault="0058477C" w:rsidP="00987F7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4F882C5F"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个</w:t>
            </w:r>
          </w:p>
        </w:tc>
      </w:tr>
      <w:tr w:rsidR="0058477C" w:rsidRPr="009336B5" w14:paraId="091D21D0" w14:textId="77777777" w:rsidTr="00BA036F">
        <w:trPr>
          <w:trHeight w:val="397"/>
          <w:jc w:val="center"/>
        </w:trPr>
        <w:tc>
          <w:tcPr>
            <w:tcW w:w="1550" w:type="dxa"/>
            <w:shd w:val="clear" w:color="auto" w:fill="auto"/>
            <w:noWrap/>
            <w:vAlign w:val="center"/>
          </w:tcPr>
          <w:p w14:paraId="46B5E2B7"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91</w:t>
            </w:r>
          </w:p>
        </w:tc>
        <w:tc>
          <w:tcPr>
            <w:tcW w:w="3156" w:type="dxa"/>
            <w:shd w:val="clear" w:color="auto" w:fill="auto"/>
            <w:noWrap/>
            <w:vAlign w:val="center"/>
          </w:tcPr>
          <w:p w14:paraId="4AC75049" w14:textId="77777777" w:rsidR="0058477C" w:rsidRPr="009336B5" w:rsidRDefault="0058477C" w:rsidP="00987F72">
            <w:pPr>
              <w:pStyle w:val="afff1"/>
              <w:rPr>
                <w:rFonts w:cs="Times New Roman"/>
                <w:b w:val="0"/>
                <w:bCs/>
                <w:szCs w:val="21"/>
              </w:rPr>
            </w:pPr>
            <w:r w:rsidRPr="009336B5">
              <w:rPr>
                <w:rFonts w:cs="Times New Roman"/>
                <w:b w:val="0"/>
                <w:bCs/>
                <w:szCs w:val="21"/>
              </w:rPr>
              <w:t>自动洗胃机</w:t>
            </w:r>
          </w:p>
        </w:tc>
        <w:tc>
          <w:tcPr>
            <w:tcW w:w="1793" w:type="dxa"/>
            <w:shd w:val="clear" w:color="auto" w:fill="auto"/>
            <w:vAlign w:val="center"/>
          </w:tcPr>
          <w:p w14:paraId="5B5FD723" w14:textId="77777777" w:rsidR="0058477C" w:rsidRPr="009336B5" w:rsidRDefault="0058477C" w:rsidP="00987F7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06CD32A9"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3B8D6F69" w14:textId="77777777" w:rsidTr="00BA036F">
        <w:trPr>
          <w:trHeight w:val="397"/>
          <w:jc w:val="center"/>
        </w:trPr>
        <w:tc>
          <w:tcPr>
            <w:tcW w:w="1550" w:type="dxa"/>
            <w:shd w:val="clear" w:color="auto" w:fill="auto"/>
            <w:noWrap/>
            <w:vAlign w:val="center"/>
          </w:tcPr>
          <w:p w14:paraId="3DA6E6AE"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92</w:t>
            </w:r>
          </w:p>
        </w:tc>
        <w:tc>
          <w:tcPr>
            <w:tcW w:w="3156" w:type="dxa"/>
            <w:shd w:val="clear" w:color="auto" w:fill="auto"/>
            <w:noWrap/>
            <w:vAlign w:val="center"/>
          </w:tcPr>
          <w:p w14:paraId="46EC6AF1" w14:textId="77777777" w:rsidR="0058477C" w:rsidRPr="009336B5" w:rsidRDefault="0058477C" w:rsidP="00987F72">
            <w:pPr>
              <w:pStyle w:val="afff1"/>
              <w:rPr>
                <w:rFonts w:cs="Times New Roman"/>
                <w:b w:val="0"/>
                <w:bCs/>
                <w:szCs w:val="21"/>
              </w:rPr>
            </w:pPr>
            <w:r w:rsidRPr="009336B5">
              <w:rPr>
                <w:rFonts w:cs="Times New Roman"/>
                <w:b w:val="0"/>
                <w:bCs/>
                <w:szCs w:val="21"/>
              </w:rPr>
              <w:t>综合产床</w:t>
            </w:r>
          </w:p>
        </w:tc>
        <w:tc>
          <w:tcPr>
            <w:tcW w:w="1793" w:type="dxa"/>
            <w:shd w:val="clear" w:color="auto" w:fill="auto"/>
            <w:vAlign w:val="center"/>
          </w:tcPr>
          <w:p w14:paraId="76CF6F32" w14:textId="77777777" w:rsidR="0058477C" w:rsidRPr="009336B5" w:rsidRDefault="0058477C" w:rsidP="00987F72">
            <w:pPr>
              <w:pStyle w:val="afff1"/>
              <w:rPr>
                <w:rFonts w:cs="Times New Roman"/>
                <w:b w:val="0"/>
                <w:bCs/>
                <w:szCs w:val="21"/>
              </w:rPr>
            </w:pPr>
            <w:r w:rsidRPr="009336B5">
              <w:rPr>
                <w:rFonts w:cs="Times New Roman"/>
                <w:b w:val="0"/>
                <w:bCs/>
                <w:szCs w:val="21"/>
              </w:rPr>
              <w:t>3</w:t>
            </w:r>
          </w:p>
        </w:tc>
        <w:tc>
          <w:tcPr>
            <w:tcW w:w="1793" w:type="dxa"/>
            <w:shd w:val="clear" w:color="auto" w:fill="auto"/>
            <w:noWrap/>
            <w:vAlign w:val="center"/>
          </w:tcPr>
          <w:p w14:paraId="0EE9D497"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张</w:t>
            </w:r>
          </w:p>
        </w:tc>
      </w:tr>
      <w:tr w:rsidR="0058477C" w:rsidRPr="009336B5" w14:paraId="05E3A6E2" w14:textId="77777777" w:rsidTr="00BA036F">
        <w:trPr>
          <w:trHeight w:val="397"/>
          <w:jc w:val="center"/>
        </w:trPr>
        <w:tc>
          <w:tcPr>
            <w:tcW w:w="1550" w:type="dxa"/>
            <w:shd w:val="clear" w:color="auto" w:fill="auto"/>
            <w:noWrap/>
            <w:vAlign w:val="center"/>
          </w:tcPr>
          <w:p w14:paraId="3BF7DEB8"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93</w:t>
            </w:r>
          </w:p>
        </w:tc>
        <w:tc>
          <w:tcPr>
            <w:tcW w:w="3156" w:type="dxa"/>
            <w:shd w:val="clear" w:color="auto" w:fill="auto"/>
            <w:noWrap/>
            <w:vAlign w:val="center"/>
          </w:tcPr>
          <w:p w14:paraId="2F280EF0" w14:textId="77777777" w:rsidR="0058477C" w:rsidRPr="009336B5" w:rsidRDefault="0058477C" w:rsidP="00987F72">
            <w:pPr>
              <w:pStyle w:val="afff1"/>
              <w:rPr>
                <w:rFonts w:cs="Times New Roman"/>
                <w:b w:val="0"/>
                <w:bCs/>
                <w:szCs w:val="21"/>
              </w:rPr>
            </w:pPr>
            <w:r w:rsidRPr="009336B5">
              <w:rPr>
                <w:rFonts w:cs="Times New Roman"/>
                <w:b w:val="0"/>
                <w:bCs/>
                <w:szCs w:val="21"/>
              </w:rPr>
              <w:t>足底压力及身姿步态分析系统</w:t>
            </w:r>
          </w:p>
        </w:tc>
        <w:tc>
          <w:tcPr>
            <w:tcW w:w="1793" w:type="dxa"/>
            <w:shd w:val="clear" w:color="auto" w:fill="auto"/>
            <w:vAlign w:val="center"/>
          </w:tcPr>
          <w:p w14:paraId="2ED1DBB7" w14:textId="77777777" w:rsidR="0058477C" w:rsidRPr="009336B5" w:rsidRDefault="0058477C" w:rsidP="00987F7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43E6BCBE"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套</w:t>
            </w:r>
          </w:p>
        </w:tc>
      </w:tr>
      <w:tr w:rsidR="0058477C" w:rsidRPr="009336B5" w14:paraId="53B72A89" w14:textId="77777777" w:rsidTr="00BA036F">
        <w:trPr>
          <w:trHeight w:val="397"/>
          <w:jc w:val="center"/>
        </w:trPr>
        <w:tc>
          <w:tcPr>
            <w:tcW w:w="1550" w:type="dxa"/>
            <w:shd w:val="clear" w:color="auto" w:fill="auto"/>
            <w:noWrap/>
            <w:vAlign w:val="center"/>
          </w:tcPr>
          <w:p w14:paraId="0985E81F"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94</w:t>
            </w:r>
          </w:p>
        </w:tc>
        <w:tc>
          <w:tcPr>
            <w:tcW w:w="3156" w:type="dxa"/>
            <w:shd w:val="clear" w:color="auto" w:fill="auto"/>
            <w:noWrap/>
            <w:vAlign w:val="center"/>
          </w:tcPr>
          <w:p w14:paraId="7126B3B1" w14:textId="77777777" w:rsidR="0058477C" w:rsidRPr="009336B5" w:rsidRDefault="0058477C" w:rsidP="00987F72">
            <w:pPr>
              <w:pStyle w:val="afff1"/>
              <w:rPr>
                <w:rFonts w:cs="Times New Roman"/>
                <w:b w:val="0"/>
                <w:bCs/>
                <w:szCs w:val="21"/>
              </w:rPr>
            </w:pPr>
            <w:r w:rsidRPr="009336B5">
              <w:rPr>
                <w:rFonts w:cs="Times New Roman"/>
                <w:b w:val="0"/>
                <w:bCs/>
                <w:szCs w:val="21"/>
              </w:rPr>
              <w:t>组合式硬管镜</w:t>
            </w:r>
          </w:p>
        </w:tc>
        <w:tc>
          <w:tcPr>
            <w:tcW w:w="1793" w:type="dxa"/>
            <w:shd w:val="clear" w:color="auto" w:fill="auto"/>
            <w:vAlign w:val="center"/>
          </w:tcPr>
          <w:p w14:paraId="74C8839C" w14:textId="77777777" w:rsidR="0058477C" w:rsidRPr="009336B5" w:rsidRDefault="0058477C" w:rsidP="00987F7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4B6DF0AE"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4AF47133" w14:textId="77777777" w:rsidTr="00BA036F">
        <w:trPr>
          <w:trHeight w:val="397"/>
          <w:jc w:val="center"/>
        </w:trPr>
        <w:tc>
          <w:tcPr>
            <w:tcW w:w="1550" w:type="dxa"/>
            <w:shd w:val="clear" w:color="auto" w:fill="auto"/>
            <w:noWrap/>
            <w:vAlign w:val="center"/>
          </w:tcPr>
          <w:p w14:paraId="34E7B61E"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95</w:t>
            </w:r>
          </w:p>
        </w:tc>
        <w:tc>
          <w:tcPr>
            <w:tcW w:w="3156" w:type="dxa"/>
            <w:shd w:val="clear" w:color="auto" w:fill="auto"/>
            <w:noWrap/>
            <w:vAlign w:val="center"/>
          </w:tcPr>
          <w:p w14:paraId="38426967" w14:textId="77777777" w:rsidR="0058477C" w:rsidRPr="009336B5" w:rsidRDefault="0058477C" w:rsidP="00987F72">
            <w:pPr>
              <w:pStyle w:val="afff1"/>
              <w:rPr>
                <w:rFonts w:cs="Times New Roman"/>
                <w:b w:val="0"/>
                <w:bCs/>
                <w:szCs w:val="21"/>
              </w:rPr>
            </w:pPr>
            <w:r w:rsidRPr="009336B5">
              <w:rPr>
                <w:rFonts w:cs="Times New Roman"/>
                <w:b w:val="0"/>
                <w:bCs/>
                <w:szCs w:val="21"/>
              </w:rPr>
              <w:t>256</w:t>
            </w:r>
            <w:r w:rsidRPr="009336B5">
              <w:rPr>
                <w:rFonts w:cs="Times New Roman"/>
                <w:b w:val="0"/>
                <w:bCs/>
                <w:szCs w:val="21"/>
              </w:rPr>
              <w:t>排</w:t>
            </w:r>
            <w:r w:rsidRPr="009336B5">
              <w:rPr>
                <w:rFonts w:cs="Times New Roman"/>
                <w:b w:val="0"/>
                <w:bCs/>
                <w:szCs w:val="21"/>
              </w:rPr>
              <w:t>CT</w:t>
            </w:r>
          </w:p>
        </w:tc>
        <w:tc>
          <w:tcPr>
            <w:tcW w:w="1793" w:type="dxa"/>
            <w:shd w:val="clear" w:color="auto" w:fill="auto"/>
            <w:vAlign w:val="center"/>
          </w:tcPr>
          <w:p w14:paraId="66D2595A" w14:textId="77777777" w:rsidR="0058477C" w:rsidRPr="009336B5" w:rsidRDefault="0058477C" w:rsidP="00987F7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2EBAAFBB"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1E242147" w14:textId="77777777" w:rsidTr="00BA036F">
        <w:trPr>
          <w:trHeight w:val="397"/>
          <w:jc w:val="center"/>
        </w:trPr>
        <w:tc>
          <w:tcPr>
            <w:tcW w:w="1550" w:type="dxa"/>
            <w:shd w:val="clear" w:color="auto" w:fill="auto"/>
            <w:noWrap/>
            <w:vAlign w:val="center"/>
          </w:tcPr>
          <w:p w14:paraId="1EA78A52"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96</w:t>
            </w:r>
          </w:p>
        </w:tc>
        <w:tc>
          <w:tcPr>
            <w:tcW w:w="3156" w:type="dxa"/>
            <w:shd w:val="clear" w:color="auto" w:fill="auto"/>
            <w:noWrap/>
            <w:vAlign w:val="center"/>
          </w:tcPr>
          <w:p w14:paraId="1C7228A2" w14:textId="77777777" w:rsidR="0058477C" w:rsidRPr="009336B5" w:rsidRDefault="0058477C" w:rsidP="00987F72">
            <w:pPr>
              <w:pStyle w:val="afff1"/>
              <w:rPr>
                <w:rFonts w:cs="Times New Roman"/>
                <w:b w:val="0"/>
                <w:bCs/>
                <w:szCs w:val="21"/>
              </w:rPr>
            </w:pPr>
            <w:r w:rsidRPr="009336B5">
              <w:rPr>
                <w:rFonts w:cs="Times New Roman"/>
                <w:b w:val="0"/>
                <w:bCs/>
                <w:szCs w:val="21"/>
              </w:rPr>
              <w:t>64</w:t>
            </w:r>
            <w:r w:rsidRPr="009336B5">
              <w:rPr>
                <w:rFonts w:cs="Times New Roman"/>
                <w:b w:val="0"/>
                <w:bCs/>
                <w:szCs w:val="21"/>
              </w:rPr>
              <w:t>排</w:t>
            </w:r>
            <w:r w:rsidRPr="009336B5">
              <w:rPr>
                <w:rFonts w:cs="Times New Roman"/>
                <w:b w:val="0"/>
                <w:bCs/>
                <w:szCs w:val="21"/>
              </w:rPr>
              <w:t>CT</w:t>
            </w:r>
          </w:p>
        </w:tc>
        <w:tc>
          <w:tcPr>
            <w:tcW w:w="1793" w:type="dxa"/>
            <w:shd w:val="clear" w:color="auto" w:fill="auto"/>
            <w:vAlign w:val="center"/>
          </w:tcPr>
          <w:p w14:paraId="628D9535" w14:textId="77777777" w:rsidR="0058477C" w:rsidRPr="009336B5" w:rsidRDefault="0058477C" w:rsidP="00987F7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6CA20198"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22D2DA4A" w14:textId="77777777" w:rsidTr="00BA036F">
        <w:trPr>
          <w:trHeight w:val="397"/>
          <w:jc w:val="center"/>
        </w:trPr>
        <w:tc>
          <w:tcPr>
            <w:tcW w:w="1550" w:type="dxa"/>
            <w:shd w:val="clear" w:color="auto" w:fill="auto"/>
            <w:noWrap/>
            <w:vAlign w:val="center"/>
          </w:tcPr>
          <w:p w14:paraId="6B1D5A69"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97</w:t>
            </w:r>
          </w:p>
        </w:tc>
        <w:tc>
          <w:tcPr>
            <w:tcW w:w="3156" w:type="dxa"/>
            <w:shd w:val="clear" w:color="auto" w:fill="auto"/>
            <w:noWrap/>
            <w:vAlign w:val="center"/>
          </w:tcPr>
          <w:p w14:paraId="60226222" w14:textId="77777777" w:rsidR="0058477C" w:rsidRPr="009336B5" w:rsidRDefault="0058477C" w:rsidP="00987F72">
            <w:pPr>
              <w:pStyle w:val="afff1"/>
              <w:rPr>
                <w:rFonts w:cs="Times New Roman"/>
                <w:b w:val="0"/>
                <w:bCs/>
                <w:szCs w:val="21"/>
              </w:rPr>
            </w:pPr>
            <w:r w:rsidRPr="009336B5">
              <w:rPr>
                <w:rFonts w:cs="Times New Roman"/>
                <w:b w:val="0"/>
                <w:bCs/>
                <w:szCs w:val="21"/>
              </w:rPr>
              <w:t>数字</w:t>
            </w:r>
            <w:r w:rsidRPr="009336B5">
              <w:rPr>
                <w:rFonts w:cs="Times New Roman"/>
                <w:b w:val="0"/>
                <w:bCs/>
                <w:szCs w:val="21"/>
              </w:rPr>
              <w:t>X</w:t>
            </w:r>
            <w:r w:rsidRPr="009336B5">
              <w:rPr>
                <w:rFonts w:cs="Times New Roman"/>
                <w:b w:val="0"/>
                <w:bCs/>
                <w:szCs w:val="21"/>
              </w:rPr>
              <w:t>光机</w:t>
            </w:r>
          </w:p>
        </w:tc>
        <w:tc>
          <w:tcPr>
            <w:tcW w:w="1793" w:type="dxa"/>
            <w:shd w:val="clear" w:color="auto" w:fill="auto"/>
            <w:vAlign w:val="center"/>
          </w:tcPr>
          <w:p w14:paraId="221B9316" w14:textId="77777777" w:rsidR="0058477C" w:rsidRPr="009336B5" w:rsidRDefault="0058477C" w:rsidP="00987F72">
            <w:pPr>
              <w:pStyle w:val="afff1"/>
              <w:rPr>
                <w:rFonts w:cs="Times New Roman"/>
                <w:b w:val="0"/>
                <w:bCs/>
                <w:szCs w:val="21"/>
              </w:rPr>
            </w:pPr>
            <w:r w:rsidRPr="009336B5">
              <w:rPr>
                <w:rFonts w:cs="Times New Roman"/>
                <w:b w:val="0"/>
                <w:bCs/>
                <w:szCs w:val="21"/>
              </w:rPr>
              <w:t>8</w:t>
            </w:r>
          </w:p>
        </w:tc>
        <w:tc>
          <w:tcPr>
            <w:tcW w:w="1793" w:type="dxa"/>
            <w:shd w:val="clear" w:color="auto" w:fill="auto"/>
            <w:noWrap/>
            <w:vAlign w:val="center"/>
          </w:tcPr>
          <w:p w14:paraId="16E67994"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1197F16E" w14:textId="77777777" w:rsidTr="00BA036F">
        <w:trPr>
          <w:trHeight w:val="397"/>
          <w:jc w:val="center"/>
        </w:trPr>
        <w:tc>
          <w:tcPr>
            <w:tcW w:w="1550" w:type="dxa"/>
            <w:shd w:val="clear" w:color="auto" w:fill="auto"/>
            <w:noWrap/>
            <w:vAlign w:val="center"/>
          </w:tcPr>
          <w:p w14:paraId="0E0D1337"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98</w:t>
            </w:r>
          </w:p>
        </w:tc>
        <w:tc>
          <w:tcPr>
            <w:tcW w:w="3156" w:type="dxa"/>
            <w:shd w:val="clear" w:color="auto" w:fill="auto"/>
            <w:noWrap/>
            <w:vAlign w:val="center"/>
          </w:tcPr>
          <w:p w14:paraId="26A6DFA7" w14:textId="77777777" w:rsidR="0058477C" w:rsidRPr="009336B5" w:rsidRDefault="0058477C" w:rsidP="00987F72">
            <w:pPr>
              <w:pStyle w:val="afff1"/>
              <w:rPr>
                <w:rFonts w:cs="Times New Roman"/>
                <w:b w:val="0"/>
                <w:bCs/>
                <w:szCs w:val="21"/>
              </w:rPr>
            </w:pPr>
            <w:r w:rsidRPr="009336B5">
              <w:rPr>
                <w:rFonts w:cs="Times New Roman"/>
                <w:b w:val="0"/>
                <w:bCs/>
                <w:szCs w:val="21"/>
              </w:rPr>
              <w:t>高速冷冻离心机</w:t>
            </w:r>
          </w:p>
        </w:tc>
        <w:tc>
          <w:tcPr>
            <w:tcW w:w="1793" w:type="dxa"/>
            <w:shd w:val="clear" w:color="auto" w:fill="auto"/>
            <w:vAlign w:val="center"/>
          </w:tcPr>
          <w:p w14:paraId="6ADEC5C2" w14:textId="77777777" w:rsidR="0058477C" w:rsidRPr="009336B5" w:rsidRDefault="0058477C" w:rsidP="00987F72">
            <w:pPr>
              <w:pStyle w:val="afff1"/>
              <w:rPr>
                <w:rFonts w:cs="Times New Roman"/>
                <w:b w:val="0"/>
                <w:bCs/>
                <w:szCs w:val="21"/>
              </w:rPr>
            </w:pPr>
            <w:r w:rsidRPr="009336B5">
              <w:rPr>
                <w:rFonts w:cs="Times New Roman"/>
                <w:b w:val="0"/>
                <w:bCs/>
                <w:szCs w:val="21"/>
              </w:rPr>
              <w:t>5</w:t>
            </w:r>
          </w:p>
        </w:tc>
        <w:tc>
          <w:tcPr>
            <w:tcW w:w="1793" w:type="dxa"/>
            <w:shd w:val="clear" w:color="auto" w:fill="auto"/>
            <w:noWrap/>
            <w:vAlign w:val="center"/>
          </w:tcPr>
          <w:p w14:paraId="7F55973D"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6125E4DF" w14:textId="77777777" w:rsidTr="00BA036F">
        <w:trPr>
          <w:trHeight w:val="397"/>
          <w:jc w:val="center"/>
        </w:trPr>
        <w:tc>
          <w:tcPr>
            <w:tcW w:w="1550" w:type="dxa"/>
            <w:shd w:val="clear" w:color="auto" w:fill="auto"/>
            <w:noWrap/>
            <w:vAlign w:val="center"/>
          </w:tcPr>
          <w:p w14:paraId="0D15BC97"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3</w:t>
            </w:r>
            <w:r w:rsidRPr="009336B5">
              <w:rPr>
                <w:rFonts w:cs="Times New Roman"/>
                <w:b w:val="0"/>
                <w:bCs/>
                <w:color w:val="auto"/>
                <w:szCs w:val="21"/>
              </w:rPr>
              <w:t>99</w:t>
            </w:r>
          </w:p>
        </w:tc>
        <w:tc>
          <w:tcPr>
            <w:tcW w:w="3156" w:type="dxa"/>
            <w:shd w:val="clear" w:color="auto" w:fill="auto"/>
            <w:noWrap/>
            <w:vAlign w:val="center"/>
          </w:tcPr>
          <w:p w14:paraId="15F0A61B" w14:textId="77777777" w:rsidR="0058477C" w:rsidRPr="009336B5" w:rsidRDefault="0058477C" w:rsidP="00987F72">
            <w:pPr>
              <w:pStyle w:val="afff1"/>
              <w:rPr>
                <w:rFonts w:cs="Times New Roman"/>
                <w:b w:val="0"/>
                <w:bCs/>
                <w:szCs w:val="21"/>
              </w:rPr>
            </w:pPr>
            <w:r w:rsidRPr="009336B5">
              <w:rPr>
                <w:rFonts w:cs="Times New Roman"/>
                <w:b w:val="0"/>
                <w:bCs/>
                <w:szCs w:val="21"/>
              </w:rPr>
              <w:t>全自动糖化血经蛋白分析仪</w:t>
            </w:r>
          </w:p>
        </w:tc>
        <w:tc>
          <w:tcPr>
            <w:tcW w:w="1793" w:type="dxa"/>
            <w:shd w:val="clear" w:color="auto" w:fill="auto"/>
            <w:vAlign w:val="center"/>
          </w:tcPr>
          <w:p w14:paraId="4C210498" w14:textId="77777777" w:rsidR="0058477C" w:rsidRPr="009336B5" w:rsidRDefault="0058477C" w:rsidP="00987F7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29BA0A32"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1E257051" w14:textId="77777777" w:rsidTr="00BA036F">
        <w:trPr>
          <w:trHeight w:val="397"/>
          <w:jc w:val="center"/>
        </w:trPr>
        <w:tc>
          <w:tcPr>
            <w:tcW w:w="1550" w:type="dxa"/>
            <w:shd w:val="clear" w:color="auto" w:fill="auto"/>
            <w:noWrap/>
            <w:vAlign w:val="center"/>
          </w:tcPr>
          <w:p w14:paraId="05CA2E82"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00</w:t>
            </w:r>
          </w:p>
        </w:tc>
        <w:tc>
          <w:tcPr>
            <w:tcW w:w="3156" w:type="dxa"/>
            <w:shd w:val="clear" w:color="auto" w:fill="auto"/>
            <w:noWrap/>
            <w:vAlign w:val="center"/>
          </w:tcPr>
          <w:p w14:paraId="3866EF7E" w14:textId="77777777" w:rsidR="0058477C" w:rsidRPr="009336B5" w:rsidRDefault="0058477C" w:rsidP="00987F72">
            <w:pPr>
              <w:pStyle w:val="afff1"/>
              <w:rPr>
                <w:rFonts w:cs="Times New Roman"/>
                <w:b w:val="0"/>
                <w:bCs/>
                <w:szCs w:val="21"/>
              </w:rPr>
            </w:pPr>
            <w:r w:rsidRPr="009336B5">
              <w:rPr>
                <w:rFonts w:cs="Times New Roman"/>
                <w:b w:val="0"/>
                <w:bCs/>
                <w:szCs w:val="21"/>
              </w:rPr>
              <w:t>全自动特定蛋白分析仪</w:t>
            </w:r>
          </w:p>
        </w:tc>
        <w:tc>
          <w:tcPr>
            <w:tcW w:w="1793" w:type="dxa"/>
            <w:shd w:val="clear" w:color="auto" w:fill="auto"/>
            <w:vAlign w:val="center"/>
          </w:tcPr>
          <w:p w14:paraId="5FFE8C70" w14:textId="77777777" w:rsidR="0058477C" w:rsidRPr="009336B5" w:rsidRDefault="0058477C" w:rsidP="00987F7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435E9275"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3A8DBC84" w14:textId="77777777" w:rsidTr="00BA036F">
        <w:trPr>
          <w:trHeight w:val="397"/>
          <w:jc w:val="center"/>
        </w:trPr>
        <w:tc>
          <w:tcPr>
            <w:tcW w:w="1550" w:type="dxa"/>
            <w:shd w:val="clear" w:color="auto" w:fill="auto"/>
            <w:noWrap/>
            <w:vAlign w:val="center"/>
          </w:tcPr>
          <w:p w14:paraId="1D5296CA"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01</w:t>
            </w:r>
          </w:p>
        </w:tc>
        <w:tc>
          <w:tcPr>
            <w:tcW w:w="3156" w:type="dxa"/>
            <w:shd w:val="clear" w:color="auto" w:fill="auto"/>
            <w:noWrap/>
            <w:vAlign w:val="center"/>
          </w:tcPr>
          <w:p w14:paraId="046F822D" w14:textId="77777777" w:rsidR="0058477C" w:rsidRPr="009336B5" w:rsidRDefault="0058477C" w:rsidP="00987F72">
            <w:pPr>
              <w:pStyle w:val="afff1"/>
              <w:rPr>
                <w:rFonts w:cs="Times New Roman"/>
                <w:b w:val="0"/>
                <w:bCs/>
                <w:szCs w:val="21"/>
              </w:rPr>
            </w:pPr>
            <w:r w:rsidRPr="009336B5">
              <w:rPr>
                <w:rFonts w:cs="Times New Roman"/>
                <w:b w:val="0"/>
                <w:bCs/>
                <w:szCs w:val="21"/>
              </w:rPr>
              <w:t>全自动模块式血液体液分析仪</w:t>
            </w:r>
          </w:p>
        </w:tc>
        <w:tc>
          <w:tcPr>
            <w:tcW w:w="1793" w:type="dxa"/>
            <w:shd w:val="clear" w:color="auto" w:fill="auto"/>
            <w:vAlign w:val="center"/>
          </w:tcPr>
          <w:p w14:paraId="44E1B411" w14:textId="77777777" w:rsidR="0058477C" w:rsidRPr="009336B5" w:rsidRDefault="0058477C" w:rsidP="00987F7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21C5C11A"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19B5B042" w14:textId="77777777" w:rsidTr="00BA036F">
        <w:trPr>
          <w:trHeight w:val="397"/>
          <w:jc w:val="center"/>
        </w:trPr>
        <w:tc>
          <w:tcPr>
            <w:tcW w:w="1550" w:type="dxa"/>
            <w:shd w:val="clear" w:color="auto" w:fill="auto"/>
            <w:noWrap/>
            <w:vAlign w:val="center"/>
          </w:tcPr>
          <w:p w14:paraId="6A85E506"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02</w:t>
            </w:r>
          </w:p>
        </w:tc>
        <w:tc>
          <w:tcPr>
            <w:tcW w:w="3156" w:type="dxa"/>
            <w:shd w:val="clear" w:color="auto" w:fill="auto"/>
            <w:noWrap/>
            <w:vAlign w:val="center"/>
          </w:tcPr>
          <w:p w14:paraId="2DB0058D" w14:textId="77777777" w:rsidR="0058477C" w:rsidRPr="009336B5" w:rsidRDefault="0058477C" w:rsidP="00987F72">
            <w:pPr>
              <w:pStyle w:val="afff1"/>
              <w:rPr>
                <w:rFonts w:cs="Times New Roman"/>
                <w:b w:val="0"/>
                <w:bCs/>
                <w:szCs w:val="21"/>
              </w:rPr>
            </w:pPr>
            <w:r w:rsidRPr="009336B5">
              <w:rPr>
                <w:rFonts w:cs="Times New Roman"/>
                <w:b w:val="0"/>
                <w:bCs/>
                <w:szCs w:val="21"/>
              </w:rPr>
              <w:t>显微影像分析仪</w:t>
            </w:r>
          </w:p>
        </w:tc>
        <w:tc>
          <w:tcPr>
            <w:tcW w:w="1793" w:type="dxa"/>
            <w:shd w:val="clear" w:color="auto" w:fill="auto"/>
            <w:vAlign w:val="center"/>
          </w:tcPr>
          <w:p w14:paraId="54D1BB0D" w14:textId="77777777" w:rsidR="0058477C" w:rsidRPr="009336B5" w:rsidRDefault="0058477C" w:rsidP="00987F7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0D01D0D8"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163B650C" w14:textId="77777777" w:rsidTr="00BA036F">
        <w:trPr>
          <w:trHeight w:val="397"/>
          <w:jc w:val="center"/>
        </w:trPr>
        <w:tc>
          <w:tcPr>
            <w:tcW w:w="1550" w:type="dxa"/>
            <w:shd w:val="clear" w:color="auto" w:fill="auto"/>
            <w:noWrap/>
            <w:vAlign w:val="center"/>
          </w:tcPr>
          <w:p w14:paraId="6A3799E2"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03</w:t>
            </w:r>
          </w:p>
        </w:tc>
        <w:tc>
          <w:tcPr>
            <w:tcW w:w="3156" w:type="dxa"/>
            <w:shd w:val="clear" w:color="auto" w:fill="auto"/>
            <w:noWrap/>
            <w:vAlign w:val="center"/>
          </w:tcPr>
          <w:p w14:paraId="72175EFF" w14:textId="77777777" w:rsidR="0058477C" w:rsidRPr="009336B5" w:rsidRDefault="0058477C" w:rsidP="00987F72">
            <w:pPr>
              <w:pStyle w:val="afff1"/>
              <w:rPr>
                <w:rFonts w:cs="Times New Roman"/>
                <w:b w:val="0"/>
                <w:bCs/>
                <w:szCs w:val="21"/>
              </w:rPr>
            </w:pPr>
            <w:r w:rsidRPr="009336B5">
              <w:rPr>
                <w:rFonts w:cs="Times New Roman"/>
                <w:b w:val="0"/>
                <w:bCs/>
                <w:szCs w:val="21"/>
              </w:rPr>
              <w:t>一体化全自动尿液尿有形成分分析仪</w:t>
            </w:r>
          </w:p>
        </w:tc>
        <w:tc>
          <w:tcPr>
            <w:tcW w:w="1793" w:type="dxa"/>
            <w:shd w:val="clear" w:color="auto" w:fill="auto"/>
            <w:vAlign w:val="center"/>
          </w:tcPr>
          <w:p w14:paraId="05A44C0F" w14:textId="77777777" w:rsidR="0058477C" w:rsidRPr="009336B5" w:rsidRDefault="0058477C" w:rsidP="00987F7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0B0692D3"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30EF956C" w14:textId="77777777" w:rsidTr="00BA036F">
        <w:trPr>
          <w:trHeight w:val="397"/>
          <w:jc w:val="center"/>
        </w:trPr>
        <w:tc>
          <w:tcPr>
            <w:tcW w:w="1550" w:type="dxa"/>
            <w:shd w:val="clear" w:color="auto" w:fill="auto"/>
            <w:noWrap/>
            <w:vAlign w:val="center"/>
          </w:tcPr>
          <w:p w14:paraId="7FA04044" w14:textId="77777777" w:rsidR="0058477C" w:rsidRPr="009336B5" w:rsidRDefault="0058477C" w:rsidP="00987F72">
            <w:pPr>
              <w:pStyle w:val="afff1"/>
              <w:rPr>
                <w:rFonts w:cs="Times New Roman"/>
                <w:b w:val="0"/>
                <w:bCs/>
                <w:color w:val="auto"/>
                <w:szCs w:val="21"/>
              </w:rPr>
            </w:pPr>
            <w:r w:rsidRPr="009336B5">
              <w:rPr>
                <w:rFonts w:cs="Times New Roman"/>
                <w:b w:val="0"/>
                <w:bCs/>
                <w:color w:val="auto"/>
                <w:szCs w:val="21"/>
              </w:rPr>
              <w:t>404</w:t>
            </w:r>
          </w:p>
        </w:tc>
        <w:tc>
          <w:tcPr>
            <w:tcW w:w="3156" w:type="dxa"/>
            <w:shd w:val="clear" w:color="auto" w:fill="auto"/>
            <w:noWrap/>
            <w:vAlign w:val="center"/>
          </w:tcPr>
          <w:p w14:paraId="41CE78C6" w14:textId="77777777" w:rsidR="0058477C" w:rsidRPr="009336B5" w:rsidRDefault="0058477C" w:rsidP="00987F72">
            <w:pPr>
              <w:pStyle w:val="afff1"/>
              <w:rPr>
                <w:rFonts w:cs="Times New Roman"/>
                <w:b w:val="0"/>
                <w:bCs/>
                <w:szCs w:val="21"/>
              </w:rPr>
            </w:pPr>
            <w:r w:rsidRPr="009336B5">
              <w:rPr>
                <w:rFonts w:cs="Times New Roman"/>
                <w:b w:val="0"/>
                <w:bCs/>
                <w:szCs w:val="21"/>
              </w:rPr>
              <w:t>干式荧光免疫分析仪</w:t>
            </w:r>
          </w:p>
        </w:tc>
        <w:tc>
          <w:tcPr>
            <w:tcW w:w="1793" w:type="dxa"/>
            <w:shd w:val="clear" w:color="auto" w:fill="auto"/>
            <w:vAlign w:val="center"/>
          </w:tcPr>
          <w:p w14:paraId="28FC1860" w14:textId="77777777" w:rsidR="0058477C" w:rsidRPr="009336B5" w:rsidRDefault="0058477C" w:rsidP="00987F7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6A3FE98C"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452C30FE" w14:textId="77777777" w:rsidTr="00BA036F">
        <w:trPr>
          <w:trHeight w:val="397"/>
          <w:jc w:val="center"/>
        </w:trPr>
        <w:tc>
          <w:tcPr>
            <w:tcW w:w="1550" w:type="dxa"/>
            <w:shd w:val="clear" w:color="auto" w:fill="auto"/>
            <w:noWrap/>
            <w:vAlign w:val="center"/>
          </w:tcPr>
          <w:p w14:paraId="724429D9"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05</w:t>
            </w:r>
          </w:p>
        </w:tc>
        <w:tc>
          <w:tcPr>
            <w:tcW w:w="3156" w:type="dxa"/>
            <w:shd w:val="clear" w:color="auto" w:fill="auto"/>
            <w:noWrap/>
            <w:vAlign w:val="center"/>
          </w:tcPr>
          <w:p w14:paraId="3C064CF6" w14:textId="77777777" w:rsidR="0058477C" w:rsidRPr="009336B5" w:rsidRDefault="0058477C" w:rsidP="00987F72">
            <w:pPr>
              <w:pStyle w:val="afff1"/>
              <w:rPr>
                <w:rFonts w:cs="Times New Roman"/>
                <w:b w:val="0"/>
                <w:bCs/>
                <w:szCs w:val="21"/>
              </w:rPr>
            </w:pPr>
            <w:r w:rsidRPr="009336B5">
              <w:rPr>
                <w:rFonts w:cs="Times New Roman"/>
                <w:b w:val="0"/>
                <w:bCs/>
                <w:szCs w:val="21"/>
              </w:rPr>
              <w:t>全自动干式生化分析仪</w:t>
            </w:r>
          </w:p>
        </w:tc>
        <w:tc>
          <w:tcPr>
            <w:tcW w:w="1793" w:type="dxa"/>
            <w:shd w:val="clear" w:color="auto" w:fill="auto"/>
            <w:vAlign w:val="center"/>
          </w:tcPr>
          <w:p w14:paraId="58C35F32" w14:textId="77777777" w:rsidR="0058477C" w:rsidRPr="009336B5" w:rsidRDefault="0058477C" w:rsidP="00987F7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5A27D53B"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69EF6F73" w14:textId="77777777" w:rsidTr="00BA036F">
        <w:trPr>
          <w:trHeight w:val="397"/>
          <w:jc w:val="center"/>
        </w:trPr>
        <w:tc>
          <w:tcPr>
            <w:tcW w:w="1550" w:type="dxa"/>
            <w:shd w:val="clear" w:color="auto" w:fill="auto"/>
            <w:noWrap/>
            <w:vAlign w:val="center"/>
          </w:tcPr>
          <w:p w14:paraId="4B606414"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06</w:t>
            </w:r>
          </w:p>
        </w:tc>
        <w:tc>
          <w:tcPr>
            <w:tcW w:w="3156" w:type="dxa"/>
            <w:shd w:val="clear" w:color="auto" w:fill="auto"/>
            <w:noWrap/>
            <w:vAlign w:val="center"/>
          </w:tcPr>
          <w:p w14:paraId="4BEC2B02" w14:textId="77777777" w:rsidR="0058477C" w:rsidRPr="009336B5" w:rsidRDefault="0058477C" w:rsidP="00987F72">
            <w:pPr>
              <w:pStyle w:val="afff1"/>
              <w:rPr>
                <w:rFonts w:cs="Times New Roman"/>
                <w:b w:val="0"/>
                <w:bCs/>
                <w:szCs w:val="21"/>
              </w:rPr>
            </w:pPr>
            <w:r w:rsidRPr="009336B5">
              <w:rPr>
                <w:rFonts w:cs="Times New Roman"/>
                <w:b w:val="0"/>
                <w:bCs/>
                <w:szCs w:val="21"/>
              </w:rPr>
              <w:t>样本管理系统</w:t>
            </w:r>
          </w:p>
        </w:tc>
        <w:tc>
          <w:tcPr>
            <w:tcW w:w="1793" w:type="dxa"/>
            <w:shd w:val="clear" w:color="auto" w:fill="auto"/>
            <w:vAlign w:val="center"/>
          </w:tcPr>
          <w:p w14:paraId="3E3ABA1A" w14:textId="77777777" w:rsidR="0058477C" w:rsidRPr="009336B5" w:rsidRDefault="0058477C" w:rsidP="00987F7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6E025122"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套</w:t>
            </w:r>
          </w:p>
        </w:tc>
      </w:tr>
      <w:tr w:rsidR="0058477C" w:rsidRPr="009336B5" w14:paraId="3CDBC811" w14:textId="77777777" w:rsidTr="00BA036F">
        <w:trPr>
          <w:trHeight w:val="397"/>
          <w:jc w:val="center"/>
        </w:trPr>
        <w:tc>
          <w:tcPr>
            <w:tcW w:w="1550" w:type="dxa"/>
            <w:shd w:val="clear" w:color="auto" w:fill="auto"/>
            <w:noWrap/>
            <w:vAlign w:val="center"/>
          </w:tcPr>
          <w:p w14:paraId="21937069"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07</w:t>
            </w:r>
          </w:p>
        </w:tc>
        <w:tc>
          <w:tcPr>
            <w:tcW w:w="3156" w:type="dxa"/>
            <w:shd w:val="clear" w:color="auto" w:fill="auto"/>
            <w:noWrap/>
            <w:vAlign w:val="center"/>
          </w:tcPr>
          <w:p w14:paraId="304C399F" w14:textId="77777777" w:rsidR="0058477C" w:rsidRPr="009336B5" w:rsidRDefault="0058477C" w:rsidP="00987F72">
            <w:pPr>
              <w:pStyle w:val="afff1"/>
              <w:rPr>
                <w:rFonts w:cs="Times New Roman"/>
                <w:b w:val="0"/>
                <w:bCs/>
                <w:szCs w:val="21"/>
              </w:rPr>
            </w:pPr>
            <w:r w:rsidRPr="009336B5">
              <w:rPr>
                <w:rFonts w:cs="Times New Roman"/>
                <w:b w:val="0"/>
                <w:bCs/>
                <w:szCs w:val="21"/>
              </w:rPr>
              <w:t>净水系统</w:t>
            </w:r>
          </w:p>
        </w:tc>
        <w:tc>
          <w:tcPr>
            <w:tcW w:w="1793" w:type="dxa"/>
            <w:shd w:val="clear" w:color="auto" w:fill="auto"/>
            <w:vAlign w:val="center"/>
          </w:tcPr>
          <w:p w14:paraId="774B5B8E" w14:textId="77777777" w:rsidR="0058477C" w:rsidRPr="009336B5" w:rsidRDefault="0058477C" w:rsidP="00987F7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21044BC7"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4DCB4B44" w14:textId="77777777" w:rsidTr="00BA036F">
        <w:trPr>
          <w:trHeight w:val="397"/>
          <w:jc w:val="center"/>
        </w:trPr>
        <w:tc>
          <w:tcPr>
            <w:tcW w:w="1550" w:type="dxa"/>
            <w:shd w:val="clear" w:color="auto" w:fill="auto"/>
            <w:noWrap/>
            <w:vAlign w:val="center"/>
          </w:tcPr>
          <w:p w14:paraId="5697058C"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08</w:t>
            </w:r>
          </w:p>
        </w:tc>
        <w:tc>
          <w:tcPr>
            <w:tcW w:w="3156" w:type="dxa"/>
            <w:shd w:val="clear" w:color="auto" w:fill="auto"/>
            <w:noWrap/>
            <w:vAlign w:val="center"/>
          </w:tcPr>
          <w:p w14:paraId="7ABCAFBC" w14:textId="77777777" w:rsidR="0058477C" w:rsidRPr="009336B5" w:rsidRDefault="0058477C" w:rsidP="00987F72">
            <w:pPr>
              <w:pStyle w:val="afff1"/>
              <w:rPr>
                <w:rFonts w:cs="Times New Roman"/>
                <w:b w:val="0"/>
                <w:bCs/>
                <w:szCs w:val="21"/>
              </w:rPr>
            </w:pPr>
            <w:r w:rsidRPr="009336B5">
              <w:rPr>
                <w:rFonts w:cs="Times New Roman"/>
                <w:b w:val="0"/>
                <w:bCs/>
                <w:szCs w:val="21"/>
              </w:rPr>
              <w:t>儿科康复设备</w:t>
            </w:r>
          </w:p>
        </w:tc>
        <w:tc>
          <w:tcPr>
            <w:tcW w:w="1793" w:type="dxa"/>
            <w:shd w:val="clear" w:color="auto" w:fill="auto"/>
            <w:vAlign w:val="center"/>
          </w:tcPr>
          <w:p w14:paraId="33AEC45F" w14:textId="77777777" w:rsidR="0058477C" w:rsidRPr="009336B5" w:rsidRDefault="0058477C" w:rsidP="00987F7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52B03AC4"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535C2AC7" w14:textId="77777777" w:rsidTr="00BA036F">
        <w:trPr>
          <w:trHeight w:val="397"/>
          <w:jc w:val="center"/>
        </w:trPr>
        <w:tc>
          <w:tcPr>
            <w:tcW w:w="1550" w:type="dxa"/>
            <w:shd w:val="clear" w:color="auto" w:fill="auto"/>
            <w:noWrap/>
            <w:vAlign w:val="center"/>
          </w:tcPr>
          <w:p w14:paraId="0B135649"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09</w:t>
            </w:r>
          </w:p>
        </w:tc>
        <w:tc>
          <w:tcPr>
            <w:tcW w:w="3156" w:type="dxa"/>
            <w:shd w:val="clear" w:color="auto" w:fill="auto"/>
            <w:noWrap/>
            <w:vAlign w:val="center"/>
          </w:tcPr>
          <w:p w14:paraId="7FE1D52E" w14:textId="77777777" w:rsidR="0058477C" w:rsidRPr="009336B5" w:rsidRDefault="0058477C" w:rsidP="00987F72">
            <w:pPr>
              <w:pStyle w:val="afff1"/>
              <w:rPr>
                <w:rFonts w:cs="Times New Roman"/>
                <w:b w:val="0"/>
                <w:bCs/>
                <w:szCs w:val="21"/>
              </w:rPr>
            </w:pPr>
            <w:r w:rsidRPr="009336B5">
              <w:rPr>
                <w:rFonts w:cs="Times New Roman"/>
                <w:b w:val="0"/>
                <w:bCs/>
                <w:szCs w:val="21"/>
              </w:rPr>
              <w:t>康复设备</w:t>
            </w:r>
          </w:p>
        </w:tc>
        <w:tc>
          <w:tcPr>
            <w:tcW w:w="1793" w:type="dxa"/>
            <w:shd w:val="clear" w:color="auto" w:fill="auto"/>
            <w:vAlign w:val="center"/>
          </w:tcPr>
          <w:p w14:paraId="15BC3B6D" w14:textId="77777777" w:rsidR="0058477C" w:rsidRPr="009336B5" w:rsidRDefault="0058477C" w:rsidP="00987F72">
            <w:pPr>
              <w:pStyle w:val="afff1"/>
              <w:rPr>
                <w:rFonts w:cs="Times New Roman"/>
                <w:b w:val="0"/>
                <w:bCs/>
                <w:szCs w:val="21"/>
              </w:rPr>
            </w:pPr>
            <w:r w:rsidRPr="009336B5">
              <w:rPr>
                <w:rFonts w:cs="Times New Roman"/>
                <w:b w:val="0"/>
                <w:bCs/>
                <w:szCs w:val="21"/>
              </w:rPr>
              <w:t>1</w:t>
            </w:r>
          </w:p>
        </w:tc>
        <w:tc>
          <w:tcPr>
            <w:tcW w:w="1793" w:type="dxa"/>
            <w:shd w:val="clear" w:color="auto" w:fill="auto"/>
            <w:noWrap/>
            <w:vAlign w:val="center"/>
          </w:tcPr>
          <w:p w14:paraId="714085DC"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26B8FD43" w14:textId="77777777" w:rsidTr="00BA036F">
        <w:trPr>
          <w:trHeight w:val="397"/>
          <w:jc w:val="center"/>
        </w:trPr>
        <w:tc>
          <w:tcPr>
            <w:tcW w:w="1550" w:type="dxa"/>
            <w:shd w:val="clear" w:color="auto" w:fill="auto"/>
            <w:noWrap/>
            <w:vAlign w:val="center"/>
          </w:tcPr>
          <w:p w14:paraId="11E1F6D4"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10</w:t>
            </w:r>
          </w:p>
        </w:tc>
        <w:tc>
          <w:tcPr>
            <w:tcW w:w="3156" w:type="dxa"/>
            <w:shd w:val="clear" w:color="auto" w:fill="auto"/>
            <w:noWrap/>
            <w:vAlign w:val="center"/>
          </w:tcPr>
          <w:p w14:paraId="24C6D106" w14:textId="77777777" w:rsidR="0058477C" w:rsidRPr="009336B5" w:rsidRDefault="0058477C" w:rsidP="00987F72">
            <w:pPr>
              <w:pStyle w:val="afff1"/>
              <w:rPr>
                <w:rFonts w:cs="Times New Roman"/>
                <w:b w:val="0"/>
                <w:bCs/>
                <w:szCs w:val="21"/>
              </w:rPr>
            </w:pPr>
            <w:r w:rsidRPr="009336B5">
              <w:rPr>
                <w:rFonts w:cs="Times New Roman"/>
                <w:b w:val="0"/>
                <w:bCs/>
                <w:szCs w:val="21"/>
              </w:rPr>
              <w:t>电子肠镜</w:t>
            </w:r>
          </w:p>
        </w:tc>
        <w:tc>
          <w:tcPr>
            <w:tcW w:w="1793" w:type="dxa"/>
            <w:shd w:val="clear" w:color="auto" w:fill="auto"/>
            <w:vAlign w:val="center"/>
          </w:tcPr>
          <w:p w14:paraId="7A4D9AE2" w14:textId="77777777" w:rsidR="0058477C" w:rsidRPr="009336B5" w:rsidRDefault="0058477C" w:rsidP="00987F72">
            <w:pPr>
              <w:pStyle w:val="afff1"/>
              <w:rPr>
                <w:rFonts w:cs="Times New Roman"/>
                <w:b w:val="0"/>
                <w:bCs/>
                <w:szCs w:val="21"/>
              </w:rPr>
            </w:pPr>
            <w:r w:rsidRPr="009336B5">
              <w:rPr>
                <w:rFonts w:cs="Times New Roman"/>
                <w:b w:val="0"/>
                <w:bCs/>
                <w:szCs w:val="21"/>
              </w:rPr>
              <w:t>6</w:t>
            </w:r>
          </w:p>
        </w:tc>
        <w:tc>
          <w:tcPr>
            <w:tcW w:w="1793" w:type="dxa"/>
            <w:shd w:val="clear" w:color="auto" w:fill="auto"/>
            <w:noWrap/>
            <w:vAlign w:val="center"/>
          </w:tcPr>
          <w:p w14:paraId="0E3BC9CA"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3562726D" w14:textId="77777777" w:rsidTr="00BA036F">
        <w:trPr>
          <w:trHeight w:val="397"/>
          <w:jc w:val="center"/>
        </w:trPr>
        <w:tc>
          <w:tcPr>
            <w:tcW w:w="1550" w:type="dxa"/>
            <w:shd w:val="clear" w:color="auto" w:fill="auto"/>
            <w:noWrap/>
            <w:vAlign w:val="center"/>
          </w:tcPr>
          <w:p w14:paraId="21D8B3A1"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11</w:t>
            </w:r>
          </w:p>
        </w:tc>
        <w:tc>
          <w:tcPr>
            <w:tcW w:w="3156" w:type="dxa"/>
            <w:shd w:val="clear" w:color="auto" w:fill="auto"/>
            <w:noWrap/>
            <w:vAlign w:val="center"/>
          </w:tcPr>
          <w:p w14:paraId="116FFB7C" w14:textId="77777777" w:rsidR="0058477C" w:rsidRPr="009336B5" w:rsidRDefault="0058477C" w:rsidP="00987F72">
            <w:pPr>
              <w:pStyle w:val="afff1"/>
              <w:rPr>
                <w:rFonts w:cs="Times New Roman"/>
                <w:b w:val="0"/>
                <w:bCs/>
                <w:szCs w:val="21"/>
              </w:rPr>
            </w:pPr>
            <w:r w:rsidRPr="009336B5">
              <w:rPr>
                <w:rFonts w:cs="Times New Roman"/>
                <w:b w:val="0"/>
                <w:bCs/>
                <w:szCs w:val="21"/>
              </w:rPr>
              <w:t>3.0T</w:t>
            </w:r>
            <w:r w:rsidRPr="009336B5">
              <w:rPr>
                <w:rFonts w:cs="Times New Roman"/>
                <w:b w:val="0"/>
                <w:bCs/>
                <w:szCs w:val="21"/>
              </w:rPr>
              <w:t>磁共振</w:t>
            </w:r>
          </w:p>
        </w:tc>
        <w:tc>
          <w:tcPr>
            <w:tcW w:w="1793" w:type="dxa"/>
            <w:shd w:val="clear" w:color="auto" w:fill="auto"/>
            <w:vAlign w:val="center"/>
          </w:tcPr>
          <w:p w14:paraId="100F8F47" w14:textId="77777777" w:rsidR="0058477C" w:rsidRPr="009336B5" w:rsidRDefault="0058477C" w:rsidP="00987F7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3FF8585B"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1C8355E5" w14:textId="77777777" w:rsidTr="00BA036F">
        <w:trPr>
          <w:trHeight w:val="397"/>
          <w:jc w:val="center"/>
        </w:trPr>
        <w:tc>
          <w:tcPr>
            <w:tcW w:w="1550" w:type="dxa"/>
            <w:shd w:val="clear" w:color="auto" w:fill="auto"/>
            <w:noWrap/>
            <w:vAlign w:val="center"/>
          </w:tcPr>
          <w:p w14:paraId="1CCC917F" w14:textId="77777777" w:rsidR="0058477C" w:rsidRPr="009336B5" w:rsidRDefault="0058477C" w:rsidP="00987F72">
            <w:pPr>
              <w:pStyle w:val="afff1"/>
              <w:rPr>
                <w:rFonts w:cs="Times New Roman"/>
                <w:b w:val="0"/>
                <w:bCs/>
                <w:color w:val="auto"/>
                <w:szCs w:val="21"/>
              </w:rPr>
            </w:pPr>
            <w:r w:rsidRPr="009336B5">
              <w:rPr>
                <w:rFonts w:cs="Times New Roman"/>
                <w:b w:val="0"/>
                <w:bCs/>
                <w:color w:val="auto"/>
                <w:szCs w:val="21"/>
              </w:rPr>
              <w:t>412</w:t>
            </w:r>
          </w:p>
        </w:tc>
        <w:tc>
          <w:tcPr>
            <w:tcW w:w="3156" w:type="dxa"/>
            <w:shd w:val="clear" w:color="auto" w:fill="auto"/>
            <w:noWrap/>
            <w:vAlign w:val="center"/>
          </w:tcPr>
          <w:p w14:paraId="6EF67D11" w14:textId="77777777" w:rsidR="0058477C" w:rsidRPr="009336B5" w:rsidRDefault="0058477C" w:rsidP="00987F72">
            <w:pPr>
              <w:pStyle w:val="afff1"/>
              <w:rPr>
                <w:rFonts w:cs="Times New Roman"/>
                <w:b w:val="0"/>
                <w:bCs/>
                <w:szCs w:val="21"/>
              </w:rPr>
            </w:pPr>
            <w:r w:rsidRPr="009336B5">
              <w:rPr>
                <w:rFonts w:cs="Times New Roman"/>
                <w:b w:val="0"/>
                <w:bCs/>
                <w:szCs w:val="21"/>
              </w:rPr>
              <w:t>定位</w:t>
            </w:r>
            <w:r w:rsidRPr="009336B5">
              <w:rPr>
                <w:rFonts w:cs="Times New Roman"/>
                <w:b w:val="0"/>
                <w:bCs/>
                <w:szCs w:val="21"/>
              </w:rPr>
              <w:t>CT</w:t>
            </w:r>
          </w:p>
        </w:tc>
        <w:tc>
          <w:tcPr>
            <w:tcW w:w="1793" w:type="dxa"/>
            <w:shd w:val="clear" w:color="auto" w:fill="auto"/>
            <w:vAlign w:val="center"/>
          </w:tcPr>
          <w:p w14:paraId="0128DD68" w14:textId="77777777" w:rsidR="0058477C" w:rsidRPr="009336B5" w:rsidRDefault="0058477C" w:rsidP="00987F7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17C2855F"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27962E36" w14:textId="77777777" w:rsidTr="00BA036F">
        <w:trPr>
          <w:trHeight w:val="397"/>
          <w:jc w:val="center"/>
        </w:trPr>
        <w:tc>
          <w:tcPr>
            <w:tcW w:w="1550" w:type="dxa"/>
            <w:shd w:val="clear" w:color="auto" w:fill="auto"/>
            <w:noWrap/>
            <w:vAlign w:val="center"/>
          </w:tcPr>
          <w:p w14:paraId="75830300"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13</w:t>
            </w:r>
          </w:p>
        </w:tc>
        <w:tc>
          <w:tcPr>
            <w:tcW w:w="3156" w:type="dxa"/>
            <w:shd w:val="clear" w:color="auto" w:fill="auto"/>
            <w:noWrap/>
            <w:vAlign w:val="center"/>
          </w:tcPr>
          <w:p w14:paraId="3E17002A" w14:textId="77777777" w:rsidR="0058477C" w:rsidRPr="009336B5" w:rsidRDefault="0058477C" w:rsidP="00987F72">
            <w:pPr>
              <w:pStyle w:val="afff1"/>
              <w:rPr>
                <w:rFonts w:cs="Times New Roman"/>
                <w:b w:val="0"/>
                <w:bCs/>
                <w:szCs w:val="21"/>
              </w:rPr>
            </w:pPr>
            <w:r w:rsidRPr="009336B5">
              <w:rPr>
                <w:rFonts w:cs="Times New Roman"/>
                <w:b w:val="0"/>
                <w:bCs/>
                <w:szCs w:val="21"/>
              </w:rPr>
              <w:t>手术床</w:t>
            </w:r>
          </w:p>
        </w:tc>
        <w:tc>
          <w:tcPr>
            <w:tcW w:w="1793" w:type="dxa"/>
            <w:shd w:val="clear" w:color="auto" w:fill="auto"/>
            <w:vAlign w:val="center"/>
          </w:tcPr>
          <w:p w14:paraId="136E0F5F" w14:textId="77777777" w:rsidR="0058477C" w:rsidRPr="009336B5" w:rsidRDefault="0058477C" w:rsidP="00987F72">
            <w:pPr>
              <w:pStyle w:val="afff1"/>
              <w:rPr>
                <w:rFonts w:cs="Times New Roman"/>
                <w:b w:val="0"/>
                <w:bCs/>
                <w:szCs w:val="21"/>
              </w:rPr>
            </w:pPr>
            <w:r w:rsidRPr="009336B5">
              <w:rPr>
                <w:rFonts w:cs="Times New Roman"/>
                <w:b w:val="0"/>
                <w:bCs/>
                <w:szCs w:val="21"/>
              </w:rPr>
              <w:t>10</w:t>
            </w:r>
          </w:p>
        </w:tc>
        <w:tc>
          <w:tcPr>
            <w:tcW w:w="1793" w:type="dxa"/>
            <w:shd w:val="clear" w:color="auto" w:fill="auto"/>
            <w:noWrap/>
            <w:vAlign w:val="center"/>
          </w:tcPr>
          <w:p w14:paraId="00506743"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张</w:t>
            </w:r>
          </w:p>
        </w:tc>
      </w:tr>
      <w:tr w:rsidR="0058477C" w:rsidRPr="009336B5" w14:paraId="6E6632AF" w14:textId="77777777" w:rsidTr="00BA036F">
        <w:trPr>
          <w:trHeight w:val="397"/>
          <w:jc w:val="center"/>
        </w:trPr>
        <w:tc>
          <w:tcPr>
            <w:tcW w:w="1550" w:type="dxa"/>
            <w:shd w:val="clear" w:color="auto" w:fill="auto"/>
            <w:noWrap/>
            <w:vAlign w:val="center"/>
          </w:tcPr>
          <w:p w14:paraId="4777A24A"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14</w:t>
            </w:r>
          </w:p>
        </w:tc>
        <w:tc>
          <w:tcPr>
            <w:tcW w:w="3156" w:type="dxa"/>
            <w:shd w:val="clear" w:color="auto" w:fill="auto"/>
            <w:noWrap/>
            <w:vAlign w:val="center"/>
          </w:tcPr>
          <w:p w14:paraId="5399BC7C" w14:textId="77777777" w:rsidR="0058477C" w:rsidRPr="009336B5" w:rsidRDefault="0058477C" w:rsidP="00987F72">
            <w:pPr>
              <w:pStyle w:val="afff1"/>
              <w:rPr>
                <w:rFonts w:cs="Times New Roman"/>
                <w:b w:val="0"/>
                <w:bCs/>
                <w:szCs w:val="21"/>
              </w:rPr>
            </w:pPr>
            <w:r w:rsidRPr="009336B5">
              <w:rPr>
                <w:rFonts w:cs="Times New Roman"/>
                <w:b w:val="0"/>
                <w:bCs/>
                <w:szCs w:val="21"/>
              </w:rPr>
              <w:t>无影灯</w:t>
            </w:r>
          </w:p>
        </w:tc>
        <w:tc>
          <w:tcPr>
            <w:tcW w:w="1793" w:type="dxa"/>
            <w:shd w:val="clear" w:color="auto" w:fill="auto"/>
            <w:vAlign w:val="center"/>
          </w:tcPr>
          <w:p w14:paraId="4BE0C573" w14:textId="77777777" w:rsidR="0058477C" w:rsidRPr="009336B5" w:rsidRDefault="0058477C" w:rsidP="00987F72">
            <w:pPr>
              <w:pStyle w:val="afff1"/>
              <w:rPr>
                <w:rFonts w:cs="Times New Roman"/>
                <w:b w:val="0"/>
                <w:bCs/>
                <w:szCs w:val="21"/>
              </w:rPr>
            </w:pPr>
            <w:r w:rsidRPr="009336B5">
              <w:rPr>
                <w:rFonts w:cs="Times New Roman"/>
                <w:b w:val="0"/>
                <w:bCs/>
                <w:szCs w:val="21"/>
              </w:rPr>
              <w:t>10</w:t>
            </w:r>
          </w:p>
        </w:tc>
        <w:tc>
          <w:tcPr>
            <w:tcW w:w="1793" w:type="dxa"/>
            <w:shd w:val="clear" w:color="auto" w:fill="auto"/>
            <w:noWrap/>
            <w:vAlign w:val="center"/>
          </w:tcPr>
          <w:p w14:paraId="0903B5E8"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个</w:t>
            </w:r>
          </w:p>
        </w:tc>
      </w:tr>
      <w:tr w:rsidR="0058477C" w:rsidRPr="009336B5" w14:paraId="147A1D64" w14:textId="77777777" w:rsidTr="00BA036F">
        <w:trPr>
          <w:trHeight w:val="397"/>
          <w:jc w:val="center"/>
        </w:trPr>
        <w:tc>
          <w:tcPr>
            <w:tcW w:w="1550" w:type="dxa"/>
            <w:shd w:val="clear" w:color="auto" w:fill="auto"/>
            <w:noWrap/>
            <w:vAlign w:val="center"/>
          </w:tcPr>
          <w:p w14:paraId="61B3669F"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15</w:t>
            </w:r>
          </w:p>
        </w:tc>
        <w:tc>
          <w:tcPr>
            <w:tcW w:w="3156" w:type="dxa"/>
            <w:shd w:val="clear" w:color="auto" w:fill="auto"/>
            <w:noWrap/>
            <w:vAlign w:val="center"/>
          </w:tcPr>
          <w:p w14:paraId="3A74D620" w14:textId="77777777" w:rsidR="0058477C" w:rsidRPr="009336B5" w:rsidRDefault="0058477C" w:rsidP="00987F72">
            <w:pPr>
              <w:pStyle w:val="afff1"/>
              <w:rPr>
                <w:rFonts w:cs="Times New Roman"/>
                <w:b w:val="0"/>
                <w:bCs/>
                <w:szCs w:val="21"/>
              </w:rPr>
            </w:pPr>
            <w:r w:rsidRPr="009336B5">
              <w:rPr>
                <w:rFonts w:cs="Times New Roman"/>
                <w:b w:val="0"/>
                <w:bCs/>
                <w:szCs w:val="21"/>
              </w:rPr>
              <w:t>麻醉机</w:t>
            </w:r>
          </w:p>
        </w:tc>
        <w:tc>
          <w:tcPr>
            <w:tcW w:w="1793" w:type="dxa"/>
            <w:shd w:val="clear" w:color="auto" w:fill="auto"/>
            <w:vAlign w:val="center"/>
          </w:tcPr>
          <w:p w14:paraId="2F4766D6" w14:textId="77777777" w:rsidR="0058477C" w:rsidRPr="009336B5" w:rsidRDefault="0058477C" w:rsidP="00987F72">
            <w:pPr>
              <w:pStyle w:val="afff1"/>
              <w:rPr>
                <w:rFonts w:cs="Times New Roman"/>
                <w:b w:val="0"/>
                <w:bCs/>
                <w:szCs w:val="21"/>
              </w:rPr>
            </w:pPr>
            <w:r w:rsidRPr="009336B5">
              <w:rPr>
                <w:rFonts w:cs="Times New Roman"/>
                <w:b w:val="0"/>
                <w:bCs/>
                <w:szCs w:val="21"/>
              </w:rPr>
              <w:t>10</w:t>
            </w:r>
          </w:p>
        </w:tc>
        <w:tc>
          <w:tcPr>
            <w:tcW w:w="1793" w:type="dxa"/>
            <w:shd w:val="clear" w:color="auto" w:fill="auto"/>
            <w:noWrap/>
            <w:vAlign w:val="center"/>
          </w:tcPr>
          <w:p w14:paraId="6140F815"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3EC15494" w14:textId="77777777" w:rsidTr="00BA036F">
        <w:trPr>
          <w:trHeight w:val="397"/>
          <w:jc w:val="center"/>
        </w:trPr>
        <w:tc>
          <w:tcPr>
            <w:tcW w:w="1550" w:type="dxa"/>
            <w:shd w:val="clear" w:color="auto" w:fill="auto"/>
            <w:noWrap/>
            <w:vAlign w:val="center"/>
          </w:tcPr>
          <w:p w14:paraId="2BC63E0D"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16</w:t>
            </w:r>
          </w:p>
        </w:tc>
        <w:tc>
          <w:tcPr>
            <w:tcW w:w="3156" w:type="dxa"/>
            <w:shd w:val="clear" w:color="auto" w:fill="auto"/>
            <w:noWrap/>
            <w:vAlign w:val="center"/>
          </w:tcPr>
          <w:p w14:paraId="6F473F74" w14:textId="77777777" w:rsidR="0058477C" w:rsidRPr="009336B5" w:rsidRDefault="0058477C" w:rsidP="00987F72">
            <w:pPr>
              <w:pStyle w:val="afff1"/>
              <w:rPr>
                <w:rFonts w:cs="Times New Roman"/>
                <w:b w:val="0"/>
                <w:bCs/>
                <w:szCs w:val="21"/>
              </w:rPr>
            </w:pPr>
            <w:r w:rsidRPr="009336B5">
              <w:rPr>
                <w:rFonts w:cs="Times New Roman"/>
                <w:b w:val="0"/>
                <w:bCs/>
                <w:szCs w:val="21"/>
              </w:rPr>
              <w:t>呼吸机</w:t>
            </w:r>
          </w:p>
        </w:tc>
        <w:tc>
          <w:tcPr>
            <w:tcW w:w="1793" w:type="dxa"/>
            <w:shd w:val="clear" w:color="auto" w:fill="auto"/>
            <w:vAlign w:val="center"/>
          </w:tcPr>
          <w:p w14:paraId="1B5A30F7" w14:textId="77777777" w:rsidR="0058477C" w:rsidRPr="009336B5" w:rsidRDefault="0058477C" w:rsidP="00987F72">
            <w:pPr>
              <w:pStyle w:val="afff1"/>
              <w:rPr>
                <w:rFonts w:cs="Times New Roman"/>
                <w:b w:val="0"/>
                <w:bCs/>
                <w:szCs w:val="21"/>
              </w:rPr>
            </w:pPr>
            <w:r w:rsidRPr="009336B5">
              <w:rPr>
                <w:rFonts w:cs="Times New Roman"/>
                <w:b w:val="0"/>
                <w:bCs/>
                <w:szCs w:val="21"/>
              </w:rPr>
              <w:t>10</w:t>
            </w:r>
          </w:p>
        </w:tc>
        <w:tc>
          <w:tcPr>
            <w:tcW w:w="1793" w:type="dxa"/>
            <w:shd w:val="clear" w:color="auto" w:fill="auto"/>
            <w:noWrap/>
            <w:vAlign w:val="center"/>
          </w:tcPr>
          <w:p w14:paraId="6E1535E4"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7F6CB96E" w14:textId="77777777" w:rsidTr="00BA036F">
        <w:trPr>
          <w:trHeight w:val="397"/>
          <w:jc w:val="center"/>
        </w:trPr>
        <w:tc>
          <w:tcPr>
            <w:tcW w:w="1550" w:type="dxa"/>
            <w:shd w:val="clear" w:color="auto" w:fill="auto"/>
            <w:noWrap/>
            <w:vAlign w:val="center"/>
          </w:tcPr>
          <w:p w14:paraId="19D68936"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17</w:t>
            </w:r>
          </w:p>
        </w:tc>
        <w:tc>
          <w:tcPr>
            <w:tcW w:w="3156" w:type="dxa"/>
            <w:shd w:val="clear" w:color="auto" w:fill="auto"/>
            <w:noWrap/>
            <w:vAlign w:val="center"/>
          </w:tcPr>
          <w:p w14:paraId="565A8F1E" w14:textId="77777777" w:rsidR="0058477C" w:rsidRPr="009336B5" w:rsidRDefault="0058477C" w:rsidP="00987F72">
            <w:pPr>
              <w:pStyle w:val="afff1"/>
              <w:rPr>
                <w:rFonts w:cs="Times New Roman"/>
                <w:b w:val="0"/>
                <w:bCs/>
                <w:szCs w:val="21"/>
              </w:rPr>
            </w:pPr>
            <w:r w:rsidRPr="009336B5">
              <w:rPr>
                <w:rFonts w:cs="Times New Roman"/>
                <w:b w:val="0"/>
                <w:bCs/>
                <w:szCs w:val="21"/>
              </w:rPr>
              <w:t>牙科</w:t>
            </w:r>
            <w:r w:rsidRPr="009336B5">
              <w:rPr>
                <w:rFonts w:cs="Times New Roman"/>
                <w:b w:val="0"/>
                <w:bCs/>
                <w:szCs w:val="21"/>
              </w:rPr>
              <w:t>CT</w:t>
            </w:r>
          </w:p>
        </w:tc>
        <w:tc>
          <w:tcPr>
            <w:tcW w:w="1793" w:type="dxa"/>
            <w:shd w:val="clear" w:color="auto" w:fill="auto"/>
            <w:vAlign w:val="center"/>
          </w:tcPr>
          <w:p w14:paraId="6B315C12" w14:textId="77777777" w:rsidR="0058477C" w:rsidRPr="009336B5" w:rsidRDefault="0058477C" w:rsidP="00987F7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5FA60723"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70CC98A0" w14:textId="77777777" w:rsidTr="00BA036F">
        <w:trPr>
          <w:trHeight w:val="397"/>
          <w:jc w:val="center"/>
        </w:trPr>
        <w:tc>
          <w:tcPr>
            <w:tcW w:w="1550" w:type="dxa"/>
            <w:shd w:val="clear" w:color="auto" w:fill="auto"/>
            <w:noWrap/>
            <w:vAlign w:val="center"/>
          </w:tcPr>
          <w:p w14:paraId="0912AA80"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18</w:t>
            </w:r>
          </w:p>
        </w:tc>
        <w:tc>
          <w:tcPr>
            <w:tcW w:w="3156" w:type="dxa"/>
            <w:shd w:val="clear" w:color="auto" w:fill="auto"/>
            <w:noWrap/>
            <w:vAlign w:val="center"/>
          </w:tcPr>
          <w:p w14:paraId="2C239597" w14:textId="77777777" w:rsidR="0058477C" w:rsidRPr="009336B5" w:rsidRDefault="0058477C" w:rsidP="00987F72">
            <w:pPr>
              <w:pStyle w:val="afff1"/>
              <w:rPr>
                <w:rFonts w:cs="Times New Roman"/>
                <w:b w:val="0"/>
                <w:bCs/>
                <w:szCs w:val="21"/>
              </w:rPr>
            </w:pPr>
            <w:r w:rsidRPr="009336B5">
              <w:rPr>
                <w:rFonts w:cs="Times New Roman"/>
                <w:b w:val="0"/>
                <w:bCs/>
                <w:szCs w:val="21"/>
              </w:rPr>
              <w:t>角膜地形图</w:t>
            </w:r>
          </w:p>
        </w:tc>
        <w:tc>
          <w:tcPr>
            <w:tcW w:w="1793" w:type="dxa"/>
            <w:shd w:val="clear" w:color="auto" w:fill="auto"/>
            <w:vAlign w:val="center"/>
          </w:tcPr>
          <w:p w14:paraId="6C2E9852" w14:textId="77777777" w:rsidR="0058477C" w:rsidRPr="009336B5" w:rsidRDefault="0058477C" w:rsidP="00987F7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52967328"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7BBD0822" w14:textId="77777777" w:rsidTr="00BA036F">
        <w:trPr>
          <w:trHeight w:val="397"/>
          <w:jc w:val="center"/>
        </w:trPr>
        <w:tc>
          <w:tcPr>
            <w:tcW w:w="1550" w:type="dxa"/>
            <w:shd w:val="clear" w:color="auto" w:fill="auto"/>
            <w:noWrap/>
            <w:vAlign w:val="center"/>
          </w:tcPr>
          <w:p w14:paraId="74081CD2"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19</w:t>
            </w:r>
          </w:p>
        </w:tc>
        <w:tc>
          <w:tcPr>
            <w:tcW w:w="3156" w:type="dxa"/>
            <w:shd w:val="clear" w:color="auto" w:fill="auto"/>
            <w:noWrap/>
            <w:vAlign w:val="center"/>
          </w:tcPr>
          <w:p w14:paraId="7646974D" w14:textId="77777777" w:rsidR="0058477C" w:rsidRPr="009336B5" w:rsidRDefault="0058477C" w:rsidP="00987F72">
            <w:pPr>
              <w:pStyle w:val="afff1"/>
              <w:rPr>
                <w:rFonts w:cs="Times New Roman"/>
                <w:b w:val="0"/>
                <w:bCs/>
                <w:szCs w:val="21"/>
              </w:rPr>
            </w:pPr>
            <w:r w:rsidRPr="009336B5">
              <w:rPr>
                <w:rFonts w:cs="Times New Roman"/>
                <w:b w:val="0"/>
                <w:bCs/>
                <w:szCs w:val="21"/>
              </w:rPr>
              <w:t>自动散瞳眼底相机</w:t>
            </w:r>
          </w:p>
        </w:tc>
        <w:tc>
          <w:tcPr>
            <w:tcW w:w="1793" w:type="dxa"/>
            <w:shd w:val="clear" w:color="auto" w:fill="auto"/>
            <w:vAlign w:val="center"/>
          </w:tcPr>
          <w:p w14:paraId="0D275E49" w14:textId="77777777" w:rsidR="0058477C" w:rsidRPr="009336B5" w:rsidRDefault="0058477C" w:rsidP="00987F7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3A58CCFE"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66A34887" w14:textId="77777777" w:rsidTr="00BA036F">
        <w:trPr>
          <w:trHeight w:val="397"/>
          <w:jc w:val="center"/>
        </w:trPr>
        <w:tc>
          <w:tcPr>
            <w:tcW w:w="1550" w:type="dxa"/>
            <w:shd w:val="clear" w:color="auto" w:fill="auto"/>
            <w:noWrap/>
            <w:vAlign w:val="center"/>
          </w:tcPr>
          <w:p w14:paraId="1DEDF4B8"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20</w:t>
            </w:r>
          </w:p>
        </w:tc>
        <w:tc>
          <w:tcPr>
            <w:tcW w:w="3156" w:type="dxa"/>
            <w:shd w:val="clear" w:color="auto" w:fill="auto"/>
            <w:noWrap/>
            <w:vAlign w:val="center"/>
          </w:tcPr>
          <w:p w14:paraId="4CD1EDC4" w14:textId="77777777" w:rsidR="0058477C" w:rsidRPr="009336B5" w:rsidRDefault="0058477C" w:rsidP="00987F72">
            <w:pPr>
              <w:pStyle w:val="afff1"/>
              <w:rPr>
                <w:rFonts w:cs="Times New Roman"/>
                <w:b w:val="0"/>
                <w:bCs/>
                <w:szCs w:val="21"/>
              </w:rPr>
            </w:pPr>
            <w:r w:rsidRPr="009336B5">
              <w:rPr>
                <w:rFonts w:cs="Times New Roman"/>
                <w:b w:val="0"/>
                <w:bCs/>
                <w:szCs w:val="21"/>
              </w:rPr>
              <w:t>主动脉球囊反搏器</w:t>
            </w:r>
          </w:p>
        </w:tc>
        <w:tc>
          <w:tcPr>
            <w:tcW w:w="1793" w:type="dxa"/>
            <w:shd w:val="clear" w:color="auto" w:fill="auto"/>
            <w:vAlign w:val="center"/>
          </w:tcPr>
          <w:p w14:paraId="2C9B5783" w14:textId="77777777" w:rsidR="0058477C" w:rsidRPr="009336B5" w:rsidRDefault="0058477C" w:rsidP="00987F7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5E79183A"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20F79CD9" w14:textId="77777777" w:rsidTr="00BA036F">
        <w:trPr>
          <w:trHeight w:val="397"/>
          <w:jc w:val="center"/>
        </w:trPr>
        <w:tc>
          <w:tcPr>
            <w:tcW w:w="1550" w:type="dxa"/>
            <w:shd w:val="clear" w:color="auto" w:fill="auto"/>
            <w:noWrap/>
            <w:vAlign w:val="center"/>
          </w:tcPr>
          <w:p w14:paraId="21224C9E"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21</w:t>
            </w:r>
          </w:p>
        </w:tc>
        <w:tc>
          <w:tcPr>
            <w:tcW w:w="3156" w:type="dxa"/>
            <w:shd w:val="clear" w:color="auto" w:fill="auto"/>
            <w:noWrap/>
            <w:vAlign w:val="center"/>
          </w:tcPr>
          <w:p w14:paraId="3BE2209E" w14:textId="77777777" w:rsidR="0058477C" w:rsidRPr="009336B5" w:rsidRDefault="0058477C" w:rsidP="00987F72">
            <w:pPr>
              <w:pStyle w:val="afff1"/>
              <w:rPr>
                <w:rFonts w:cs="Times New Roman"/>
                <w:b w:val="0"/>
                <w:bCs/>
                <w:szCs w:val="21"/>
              </w:rPr>
            </w:pPr>
            <w:r w:rsidRPr="009336B5">
              <w:rPr>
                <w:rFonts w:cs="Times New Roman"/>
                <w:b w:val="0"/>
                <w:bCs/>
                <w:szCs w:val="21"/>
              </w:rPr>
              <w:t>体外膜肺氧合仪</w:t>
            </w:r>
          </w:p>
        </w:tc>
        <w:tc>
          <w:tcPr>
            <w:tcW w:w="1793" w:type="dxa"/>
            <w:shd w:val="clear" w:color="auto" w:fill="auto"/>
            <w:vAlign w:val="center"/>
          </w:tcPr>
          <w:p w14:paraId="6D0A115B" w14:textId="77777777" w:rsidR="0058477C" w:rsidRPr="009336B5" w:rsidRDefault="0058477C" w:rsidP="00987F7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3648C699"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444C80AD" w14:textId="77777777" w:rsidTr="00BA036F">
        <w:trPr>
          <w:trHeight w:val="397"/>
          <w:jc w:val="center"/>
        </w:trPr>
        <w:tc>
          <w:tcPr>
            <w:tcW w:w="1550" w:type="dxa"/>
            <w:shd w:val="clear" w:color="auto" w:fill="auto"/>
            <w:noWrap/>
            <w:vAlign w:val="center"/>
          </w:tcPr>
          <w:p w14:paraId="5648EC53" w14:textId="77777777" w:rsidR="0058477C" w:rsidRPr="009336B5" w:rsidRDefault="0058477C" w:rsidP="00987F72">
            <w:pPr>
              <w:pStyle w:val="afff1"/>
              <w:rPr>
                <w:rFonts w:cs="Times New Roman"/>
                <w:b w:val="0"/>
                <w:bCs/>
                <w:color w:val="auto"/>
                <w:szCs w:val="21"/>
              </w:rPr>
            </w:pPr>
            <w:r w:rsidRPr="009336B5">
              <w:rPr>
                <w:rFonts w:cs="Times New Roman"/>
                <w:b w:val="0"/>
                <w:bCs/>
                <w:color w:val="auto"/>
                <w:szCs w:val="21"/>
              </w:rPr>
              <w:t>422</w:t>
            </w:r>
          </w:p>
        </w:tc>
        <w:tc>
          <w:tcPr>
            <w:tcW w:w="3156" w:type="dxa"/>
            <w:shd w:val="clear" w:color="auto" w:fill="auto"/>
            <w:noWrap/>
            <w:vAlign w:val="center"/>
          </w:tcPr>
          <w:p w14:paraId="469F0E88" w14:textId="77777777" w:rsidR="0058477C" w:rsidRPr="009336B5" w:rsidRDefault="0058477C" w:rsidP="00987F72">
            <w:pPr>
              <w:pStyle w:val="afff1"/>
              <w:rPr>
                <w:rFonts w:cs="Times New Roman"/>
                <w:b w:val="0"/>
                <w:bCs/>
                <w:szCs w:val="21"/>
              </w:rPr>
            </w:pPr>
            <w:r w:rsidRPr="009336B5">
              <w:rPr>
                <w:rFonts w:cs="Times New Roman"/>
                <w:b w:val="0"/>
                <w:bCs/>
                <w:szCs w:val="21"/>
              </w:rPr>
              <w:t>无创血流动力学检测</w:t>
            </w:r>
          </w:p>
        </w:tc>
        <w:tc>
          <w:tcPr>
            <w:tcW w:w="1793" w:type="dxa"/>
            <w:shd w:val="clear" w:color="auto" w:fill="auto"/>
            <w:vAlign w:val="center"/>
          </w:tcPr>
          <w:p w14:paraId="5EFD6433" w14:textId="77777777" w:rsidR="0058477C" w:rsidRPr="009336B5" w:rsidRDefault="0058477C" w:rsidP="00987F7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39F9EED7"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35C82E1F" w14:textId="77777777" w:rsidTr="00BA036F">
        <w:trPr>
          <w:trHeight w:val="397"/>
          <w:jc w:val="center"/>
        </w:trPr>
        <w:tc>
          <w:tcPr>
            <w:tcW w:w="1550" w:type="dxa"/>
            <w:shd w:val="clear" w:color="auto" w:fill="auto"/>
            <w:noWrap/>
            <w:vAlign w:val="center"/>
          </w:tcPr>
          <w:p w14:paraId="45F14D21"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23</w:t>
            </w:r>
          </w:p>
        </w:tc>
        <w:tc>
          <w:tcPr>
            <w:tcW w:w="3156" w:type="dxa"/>
            <w:shd w:val="clear" w:color="auto" w:fill="auto"/>
            <w:noWrap/>
            <w:vAlign w:val="center"/>
          </w:tcPr>
          <w:p w14:paraId="5528D47D" w14:textId="77777777" w:rsidR="0058477C" w:rsidRPr="009336B5" w:rsidRDefault="0058477C" w:rsidP="00987F72">
            <w:pPr>
              <w:pStyle w:val="afff1"/>
              <w:rPr>
                <w:rFonts w:cs="Times New Roman"/>
                <w:b w:val="0"/>
                <w:bCs/>
                <w:szCs w:val="21"/>
              </w:rPr>
            </w:pPr>
            <w:r w:rsidRPr="009336B5">
              <w:rPr>
                <w:rFonts w:cs="Times New Roman"/>
                <w:b w:val="0"/>
                <w:bCs/>
                <w:szCs w:val="21"/>
              </w:rPr>
              <w:t>超声乳化联合玻璃体切割一体机</w:t>
            </w:r>
          </w:p>
        </w:tc>
        <w:tc>
          <w:tcPr>
            <w:tcW w:w="1793" w:type="dxa"/>
            <w:shd w:val="clear" w:color="auto" w:fill="auto"/>
            <w:vAlign w:val="center"/>
          </w:tcPr>
          <w:p w14:paraId="1A6C8FA9" w14:textId="77777777" w:rsidR="0058477C" w:rsidRPr="009336B5" w:rsidRDefault="0058477C" w:rsidP="00987F7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51D00E7A"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604D097F" w14:textId="77777777" w:rsidTr="00BA036F">
        <w:trPr>
          <w:trHeight w:val="397"/>
          <w:jc w:val="center"/>
        </w:trPr>
        <w:tc>
          <w:tcPr>
            <w:tcW w:w="1550" w:type="dxa"/>
            <w:shd w:val="clear" w:color="auto" w:fill="auto"/>
            <w:noWrap/>
            <w:vAlign w:val="center"/>
          </w:tcPr>
          <w:p w14:paraId="5B9E1FE5"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24</w:t>
            </w:r>
          </w:p>
        </w:tc>
        <w:tc>
          <w:tcPr>
            <w:tcW w:w="3156" w:type="dxa"/>
            <w:shd w:val="clear" w:color="auto" w:fill="auto"/>
            <w:noWrap/>
            <w:vAlign w:val="center"/>
          </w:tcPr>
          <w:p w14:paraId="5C3A7CB7" w14:textId="77777777" w:rsidR="0058477C" w:rsidRPr="009336B5" w:rsidRDefault="0058477C" w:rsidP="00987F72">
            <w:pPr>
              <w:pStyle w:val="afff1"/>
              <w:rPr>
                <w:rFonts w:cs="Times New Roman"/>
                <w:b w:val="0"/>
                <w:bCs/>
                <w:szCs w:val="21"/>
              </w:rPr>
            </w:pPr>
            <w:r w:rsidRPr="009336B5">
              <w:rPr>
                <w:rFonts w:cs="Times New Roman"/>
                <w:b w:val="0"/>
                <w:bCs/>
                <w:szCs w:val="21"/>
              </w:rPr>
              <w:t>超广角激光眼底镜</w:t>
            </w:r>
          </w:p>
        </w:tc>
        <w:tc>
          <w:tcPr>
            <w:tcW w:w="1793" w:type="dxa"/>
            <w:shd w:val="clear" w:color="auto" w:fill="auto"/>
            <w:vAlign w:val="center"/>
          </w:tcPr>
          <w:p w14:paraId="4ACF613B" w14:textId="77777777" w:rsidR="0058477C" w:rsidRPr="009336B5" w:rsidRDefault="0058477C" w:rsidP="00987F7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10D1EBBA"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1B88A7D5" w14:textId="77777777" w:rsidTr="00BA036F">
        <w:trPr>
          <w:trHeight w:val="397"/>
          <w:jc w:val="center"/>
        </w:trPr>
        <w:tc>
          <w:tcPr>
            <w:tcW w:w="1550" w:type="dxa"/>
            <w:shd w:val="clear" w:color="auto" w:fill="auto"/>
            <w:noWrap/>
            <w:vAlign w:val="center"/>
          </w:tcPr>
          <w:p w14:paraId="06723F8E"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25</w:t>
            </w:r>
          </w:p>
        </w:tc>
        <w:tc>
          <w:tcPr>
            <w:tcW w:w="3156" w:type="dxa"/>
            <w:shd w:val="clear" w:color="auto" w:fill="auto"/>
            <w:noWrap/>
            <w:vAlign w:val="center"/>
          </w:tcPr>
          <w:p w14:paraId="67FCEC12" w14:textId="77777777" w:rsidR="0058477C" w:rsidRPr="009336B5" w:rsidRDefault="0058477C" w:rsidP="00987F72">
            <w:pPr>
              <w:pStyle w:val="afff1"/>
              <w:rPr>
                <w:rFonts w:cs="Times New Roman"/>
                <w:b w:val="0"/>
                <w:bCs/>
                <w:szCs w:val="21"/>
              </w:rPr>
            </w:pPr>
            <w:r w:rsidRPr="009336B5">
              <w:rPr>
                <w:rFonts w:cs="Times New Roman"/>
                <w:b w:val="0"/>
                <w:bCs/>
                <w:szCs w:val="21"/>
              </w:rPr>
              <w:t>强脉冲光治疗仪（</w:t>
            </w:r>
            <w:r w:rsidRPr="009336B5">
              <w:rPr>
                <w:rFonts w:cs="Times New Roman"/>
                <w:b w:val="0"/>
                <w:bCs/>
                <w:szCs w:val="21"/>
              </w:rPr>
              <w:t>CC</w:t>
            </w:r>
            <w:r w:rsidRPr="009336B5">
              <w:rPr>
                <w:rFonts w:cs="Times New Roman"/>
                <w:b w:val="0"/>
                <w:bCs/>
                <w:szCs w:val="21"/>
              </w:rPr>
              <w:t>蛋白光）</w:t>
            </w:r>
          </w:p>
        </w:tc>
        <w:tc>
          <w:tcPr>
            <w:tcW w:w="1793" w:type="dxa"/>
            <w:shd w:val="clear" w:color="auto" w:fill="auto"/>
            <w:vAlign w:val="center"/>
          </w:tcPr>
          <w:p w14:paraId="6CF9654C" w14:textId="77777777" w:rsidR="0058477C" w:rsidRPr="009336B5" w:rsidRDefault="0058477C" w:rsidP="00987F7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36B010FE"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1EDBC8AF" w14:textId="77777777" w:rsidTr="00BA036F">
        <w:trPr>
          <w:trHeight w:val="397"/>
          <w:jc w:val="center"/>
        </w:trPr>
        <w:tc>
          <w:tcPr>
            <w:tcW w:w="1550" w:type="dxa"/>
            <w:shd w:val="clear" w:color="auto" w:fill="auto"/>
            <w:noWrap/>
            <w:vAlign w:val="center"/>
          </w:tcPr>
          <w:p w14:paraId="649B5BC3"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26</w:t>
            </w:r>
          </w:p>
        </w:tc>
        <w:tc>
          <w:tcPr>
            <w:tcW w:w="3156" w:type="dxa"/>
            <w:shd w:val="clear" w:color="auto" w:fill="auto"/>
            <w:noWrap/>
            <w:vAlign w:val="center"/>
          </w:tcPr>
          <w:p w14:paraId="371C2953" w14:textId="77777777" w:rsidR="0058477C" w:rsidRPr="009336B5" w:rsidRDefault="0058477C" w:rsidP="00987F72">
            <w:pPr>
              <w:pStyle w:val="afff1"/>
              <w:rPr>
                <w:rFonts w:cs="Times New Roman"/>
                <w:b w:val="0"/>
                <w:bCs/>
                <w:szCs w:val="21"/>
              </w:rPr>
            </w:pPr>
            <w:r w:rsidRPr="009336B5">
              <w:rPr>
                <w:rFonts w:cs="Times New Roman"/>
                <w:b w:val="0"/>
                <w:bCs/>
                <w:szCs w:val="21"/>
              </w:rPr>
              <w:t>电脑验光仪</w:t>
            </w:r>
          </w:p>
        </w:tc>
        <w:tc>
          <w:tcPr>
            <w:tcW w:w="1793" w:type="dxa"/>
            <w:shd w:val="clear" w:color="auto" w:fill="auto"/>
            <w:vAlign w:val="center"/>
          </w:tcPr>
          <w:p w14:paraId="4E6A14B1" w14:textId="77777777" w:rsidR="0058477C" w:rsidRPr="009336B5" w:rsidRDefault="0058477C" w:rsidP="00987F7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56A8A556"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4FAB321A" w14:textId="77777777" w:rsidTr="00BA036F">
        <w:trPr>
          <w:trHeight w:val="397"/>
          <w:jc w:val="center"/>
        </w:trPr>
        <w:tc>
          <w:tcPr>
            <w:tcW w:w="1550" w:type="dxa"/>
            <w:shd w:val="clear" w:color="auto" w:fill="auto"/>
            <w:noWrap/>
            <w:vAlign w:val="center"/>
          </w:tcPr>
          <w:p w14:paraId="70AE9F63"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27</w:t>
            </w:r>
          </w:p>
        </w:tc>
        <w:tc>
          <w:tcPr>
            <w:tcW w:w="3156" w:type="dxa"/>
            <w:shd w:val="clear" w:color="auto" w:fill="auto"/>
            <w:noWrap/>
            <w:vAlign w:val="center"/>
          </w:tcPr>
          <w:p w14:paraId="7625938B" w14:textId="77777777" w:rsidR="0058477C" w:rsidRPr="009336B5" w:rsidRDefault="0058477C" w:rsidP="00987F72">
            <w:pPr>
              <w:pStyle w:val="afff1"/>
              <w:rPr>
                <w:rFonts w:cs="Times New Roman"/>
                <w:b w:val="0"/>
                <w:bCs/>
                <w:szCs w:val="21"/>
              </w:rPr>
            </w:pPr>
            <w:r w:rsidRPr="009336B5">
              <w:rPr>
                <w:rFonts w:cs="Times New Roman"/>
                <w:b w:val="0"/>
                <w:bCs/>
                <w:szCs w:val="21"/>
              </w:rPr>
              <w:t>全自动磨边机</w:t>
            </w:r>
          </w:p>
        </w:tc>
        <w:tc>
          <w:tcPr>
            <w:tcW w:w="1793" w:type="dxa"/>
            <w:shd w:val="clear" w:color="auto" w:fill="auto"/>
            <w:vAlign w:val="center"/>
          </w:tcPr>
          <w:p w14:paraId="1A9A41FF" w14:textId="77777777" w:rsidR="0058477C" w:rsidRPr="009336B5" w:rsidRDefault="0058477C" w:rsidP="00987F7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2AE288EA"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41BCCDC9" w14:textId="77777777" w:rsidTr="00BA036F">
        <w:trPr>
          <w:trHeight w:val="397"/>
          <w:jc w:val="center"/>
        </w:trPr>
        <w:tc>
          <w:tcPr>
            <w:tcW w:w="1550" w:type="dxa"/>
            <w:shd w:val="clear" w:color="auto" w:fill="auto"/>
            <w:noWrap/>
            <w:vAlign w:val="center"/>
          </w:tcPr>
          <w:p w14:paraId="75ADF904"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28</w:t>
            </w:r>
          </w:p>
        </w:tc>
        <w:tc>
          <w:tcPr>
            <w:tcW w:w="3156" w:type="dxa"/>
            <w:shd w:val="clear" w:color="auto" w:fill="auto"/>
            <w:noWrap/>
            <w:vAlign w:val="center"/>
          </w:tcPr>
          <w:p w14:paraId="2E370C09" w14:textId="77777777" w:rsidR="0058477C" w:rsidRPr="009336B5" w:rsidRDefault="0058477C" w:rsidP="00987F72">
            <w:pPr>
              <w:pStyle w:val="afff1"/>
              <w:rPr>
                <w:rFonts w:cs="Times New Roman"/>
                <w:b w:val="0"/>
                <w:bCs/>
                <w:szCs w:val="21"/>
              </w:rPr>
            </w:pPr>
            <w:r w:rsidRPr="009336B5">
              <w:rPr>
                <w:rFonts w:cs="Times New Roman"/>
                <w:b w:val="0"/>
                <w:bCs/>
                <w:szCs w:val="21"/>
              </w:rPr>
              <w:t>血流</w:t>
            </w:r>
            <w:r w:rsidRPr="009336B5">
              <w:rPr>
                <w:rFonts w:cs="Times New Roman"/>
                <w:b w:val="0"/>
                <w:bCs/>
                <w:szCs w:val="21"/>
              </w:rPr>
              <w:t>OCT</w:t>
            </w:r>
          </w:p>
        </w:tc>
        <w:tc>
          <w:tcPr>
            <w:tcW w:w="1793" w:type="dxa"/>
            <w:shd w:val="clear" w:color="auto" w:fill="auto"/>
            <w:vAlign w:val="center"/>
          </w:tcPr>
          <w:p w14:paraId="10D5793C" w14:textId="77777777" w:rsidR="0058477C" w:rsidRPr="009336B5" w:rsidRDefault="0058477C" w:rsidP="00987F7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68989C9B"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122FC975" w14:textId="77777777" w:rsidTr="00BA036F">
        <w:trPr>
          <w:trHeight w:val="397"/>
          <w:jc w:val="center"/>
        </w:trPr>
        <w:tc>
          <w:tcPr>
            <w:tcW w:w="1550" w:type="dxa"/>
            <w:shd w:val="clear" w:color="auto" w:fill="auto"/>
            <w:noWrap/>
            <w:vAlign w:val="center"/>
          </w:tcPr>
          <w:p w14:paraId="032F6BF1"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29</w:t>
            </w:r>
          </w:p>
        </w:tc>
        <w:tc>
          <w:tcPr>
            <w:tcW w:w="3156" w:type="dxa"/>
            <w:shd w:val="clear" w:color="auto" w:fill="auto"/>
            <w:noWrap/>
            <w:vAlign w:val="center"/>
          </w:tcPr>
          <w:p w14:paraId="4D4CC0CF" w14:textId="77777777" w:rsidR="0058477C" w:rsidRPr="009336B5" w:rsidRDefault="0058477C" w:rsidP="00987F72">
            <w:pPr>
              <w:pStyle w:val="afff1"/>
              <w:rPr>
                <w:rFonts w:cs="Times New Roman"/>
                <w:b w:val="0"/>
                <w:bCs/>
                <w:szCs w:val="21"/>
              </w:rPr>
            </w:pPr>
            <w:r w:rsidRPr="009336B5">
              <w:rPr>
                <w:rFonts w:cs="Times New Roman"/>
                <w:b w:val="0"/>
                <w:bCs/>
                <w:szCs w:val="21"/>
              </w:rPr>
              <w:t>自动发药机</w:t>
            </w:r>
          </w:p>
        </w:tc>
        <w:tc>
          <w:tcPr>
            <w:tcW w:w="1793" w:type="dxa"/>
            <w:shd w:val="clear" w:color="auto" w:fill="auto"/>
            <w:vAlign w:val="center"/>
          </w:tcPr>
          <w:p w14:paraId="148DB140" w14:textId="77777777" w:rsidR="0058477C" w:rsidRPr="009336B5" w:rsidRDefault="0058477C" w:rsidP="00987F72">
            <w:pPr>
              <w:pStyle w:val="afff1"/>
              <w:rPr>
                <w:rFonts w:cs="Times New Roman"/>
                <w:b w:val="0"/>
                <w:bCs/>
                <w:szCs w:val="21"/>
              </w:rPr>
            </w:pPr>
            <w:r w:rsidRPr="009336B5">
              <w:rPr>
                <w:rFonts w:cs="Times New Roman"/>
                <w:b w:val="0"/>
                <w:bCs/>
                <w:szCs w:val="21"/>
              </w:rPr>
              <w:t>4</w:t>
            </w:r>
          </w:p>
        </w:tc>
        <w:tc>
          <w:tcPr>
            <w:tcW w:w="1793" w:type="dxa"/>
            <w:shd w:val="clear" w:color="auto" w:fill="auto"/>
            <w:noWrap/>
            <w:vAlign w:val="center"/>
          </w:tcPr>
          <w:p w14:paraId="1AD5ABE2"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3665E2F6" w14:textId="77777777" w:rsidTr="00BA036F">
        <w:trPr>
          <w:trHeight w:val="397"/>
          <w:jc w:val="center"/>
        </w:trPr>
        <w:tc>
          <w:tcPr>
            <w:tcW w:w="1550" w:type="dxa"/>
            <w:shd w:val="clear" w:color="auto" w:fill="auto"/>
            <w:noWrap/>
            <w:vAlign w:val="center"/>
          </w:tcPr>
          <w:p w14:paraId="4E504480"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30</w:t>
            </w:r>
          </w:p>
        </w:tc>
        <w:tc>
          <w:tcPr>
            <w:tcW w:w="3156" w:type="dxa"/>
            <w:shd w:val="clear" w:color="auto" w:fill="auto"/>
            <w:noWrap/>
            <w:vAlign w:val="center"/>
          </w:tcPr>
          <w:p w14:paraId="7860C8C6" w14:textId="77777777" w:rsidR="0058477C" w:rsidRPr="009336B5" w:rsidRDefault="0058477C" w:rsidP="00987F72">
            <w:pPr>
              <w:pStyle w:val="afff1"/>
              <w:rPr>
                <w:rFonts w:cs="Times New Roman"/>
                <w:b w:val="0"/>
                <w:bCs/>
                <w:szCs w:val="21"/>
              </w:rPr>
            </w:pPr>
            <w:r w:rsidRPr="009336B5">
              <w:rPr>
                <w:rFonts w:cs="Times New Roman"/>
                <w:b w:val="0"/>
                <w:bCs/>
                <w:szCs w:val="21"/>
              </w:rPr>
              <w:t>高端彩超</w:t>
            </w:r>
          </w:p>
        </w:tc>
        <w:tc>
          <w:tcPr>
            <w:tcW w:w="1793" w:type="dxa"/>
            <w:shd w:val="clear" w:color="auto" w:fill="auto"/>
            <w:vAlign w:val="center"/>
          </w:tcPr>
          <w:p w14:paraId="340351CF" w14:textId="77777777" w:rsidR="0058477C" w:rsidRPr="009336B5" w:rsidRDefault="0058477C" w:rsidP="00987F72">
            <w:pPr>
              <w:pStyle w:val="afff1"/>
              <w:rPr>
                <w:rFonts w:cs="Times New Roman"/>
                <w:b w:val="0"/>
                <w:bCs/>
                <w:szCs w:val="21"/>
              </w:rPr>
            </w:pPr>
            <w:r w:rsidRPr="009336B5">
              <w:rPr>
                <w:rFonts w:cs="Times New Roman"/>
                <w:b w:val="0"/>
                <w:bCs/>
                <w:szCs w:val="21"/>
              </w:rPr>
              <w:t>5</w:t>
            </w:r>
          </w:p>
        </w:tc>
        <w:tc>
          <w:tcPr>
            <w:tcW w:w="1793" w:type="dxa"/>
            <w:shd w:val="clear" w:color="auto" w:fill="auto"/>
            <w:noWrap/>
            <w:vAlign w:val="center"/>
          </w:tcPr>
          <w:p w14:paraId="7E665207"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7B152418" w14:textId="77777777" w:rsidTr="00BA036F">
        <w:trPr>
          <w:trHeight w:val="397"/>
          <w:jc w:val="center"/>
        </w:trPr>
        <w:tc>
          <w:tcPr>
            <w:tcW w:w="1550" w:type="dxa"/>
            <w:shd w:val="clear" w:color="auto" w:fill="auto"/>
            <w:noWrap/>
            <w:vAlign w:val="center"/>
          </w:tcPr>
          <w:p w14:paraId="7DC0BA20"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31</w:t>
            </w:r>
          </w:p>
        </w:tc>
        <w:tc>
          <w:tcPr>
            <w:tcW w:w="3156" w:type="dxa"/>
            <w:shd w:val="clear" w:color="auto" w:fill="auto"/>
            <w:noWrap/>
            <w:vAlign w:val="center"/>
          </w:tcPr>
          <w:p w14:paraId="65B157C2" w14:textId="77777777" w:rsidR="0058477C" w:rsidRPr="009336B5" w:rsidRDefault="0058477C" w:rsidP="00987F72">
            <w:pPr>
              <w:pStyle w:val="afff1"/>
              <w:rPr>
                <w:rFonts w:cs="Times New Roman"/>
                <w:b w:val="0"/>
                <w:bCs/>
                <w:szCs w:val="21"/>
              </w:rPr>
            </w:pPr>
            <w:r w:rsidRPr="009336B5">
              <w:rPr>
                <w:rFonts w:cs="Times New Roman"/>
                <w:b w:val="0"/>
                <w:bCs/>
                <w:szCs w:val="21"/>
              </w:rPr>
              <w:t>全自动糖化血经蛋白分析仪</w:t>
            </w:r>
          </w:p>
        </w:tc>
        <w:tc>
          <w:tcPr>
            <w:tcW w:w="1793" w:type="dxa"/>
            <w:shd w:val="clear" w:color="auto" w:fill="auto"/>
            <w:vAlign w:val="center"/>
          </w:tcPr>
          <w:p w14:paraId="5F808A50" w14:textId="77777777" w:rsidR="0058477C" w:rsidRPr="009336B5" w:rsidRDefault="0058477C" w:rsidP="00987F72">
            <w:pPr>
              <w:pStyle w:val="afff1"/>
              <w:rPr>
                <w:rFonts w:cs="Times New Roman"/>
                <w:b w:val="0"/>
                <w:bCs/>
                <w:szCs w:val="21"/>
              </w:rPr>
            </w:pPr>
            <w:r w:rsidRPr="009336B5">
              <w:rPr>
                <w:rFonts w:cs="Times New Roman"/>
                <w:b w:val="0"/>
                <w:bCs/>
                <w:szCs w:val="21"/>
              </w:rPr>
              <w:t>3</w:t>
            </w:r>
          </w:p>
        </w:tc>
        <w:tc>
          <w:tcPr>
            <w:tcW w:w="1793" w:type="dxa"/>
            <w:shd w:val="clear" w:color="auto" w:fill="auto"/>
            <w:noWrap/>
            <w:vAlign w:val="center"/>
          </w:tcPr>
          <w:p w14:paraId="6146FAEC"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2376CBDC" w14:textId="77777777" w:rsidTr="00BA036F">
        <w:trPr>
          <w:trHeight w:val="397"/>
          <w:jc w:val="center"/>
        </w:trPr>
        <w:tc>
          <w:tcPr>
            <w:tcW w:w="1550" w:type="dxa"/>
            <w:shd w:val="clear" w:color="auto" w:fill="auto"/>
            <w:noWrap/>
            <w:vAlign w:val="center"/>
          </w:tcPr>
          <w:p w14:paraId="7516B04A"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32</w:t>
            </w:r>
          </w:p>
        </w:tc>
        <w:tc>
          <w:tcPr>
            <w:tcW w:w="3156" w:type="dxa"/>
            <w:shd w:val="clear" w:color="auto" w:fill="auto"/>
            <w:noWrap/>
            <w:vAlign w:val="center"/>
          </w:tcPr>
          <w:p w14:paraId="02760597" w14:textId="77777777" w:rsidR="0058477C" w:rsidRPr="009336B5" w:rsidRDefault="0058477C" w:rsidP="00987F72">
            <w:pPr>
              <w:pStyle w:val="afff1"/>
              <w:rPr>
                <w:rFonts w:cs="Times New Roman"/>
                <w:b w:val="0"/>
                <w:bCs/>
                <w:szCs w:val="21"/>
              </w:rPr>
            </w:pPr>
            <w:r w:rsidRPr="009336B5">
              <w:rPr>
                <w:rFonts w:cs="Times New Roman"/>
                <w:b w:val="0"/>
                <w:bCs/>
                <w:szCs w:val="21"/>
              </w:rPr>
              <w:t>全自动特定蛋白分析仪</w:t>
            </w:r>
          </w:p>
        </w:tc>
        <w:tc>
          <w:tcPr>
            <w:tcW w:w="1793" w:type="dxa"/>
            <w:shd w:val="clear" w:color="auto" w:fill="auto"/>
            <w:vAlign w:val="center"/>
          </w:tcPr>
          <w:p w14:paraId="04C12B54" w14:textId="77777777" w:rsidR="0058477C" w:rsidRPr="009336B5" w:rsidRDefault="0058477C" w:rsidP="00987F72">
            <w:pPr>
              <w:pStyle w:val="afff1"/>
              <w:rPr>
                <w:rFonts w:cs="Times New Roman"/>
                <w:b w:val="0"/>
                <w:bCs/>
                <w:szCs w:val="21"/>
              </w:rPr>
            </w:pPr>
            <w:r w:rsidRPr="009336B5">
              <w:rPr>
                <w:rFonts w:cs="Times New Roman"/>
                <w:b w:val="0"/>
                <w:bCs/>
                <w:szCs w:val="21"/>
              </w:rPr>
              <w:t>3</w:t>
            </w:r>
          </w:p>
        </w:tc>
        <w:tc>
          <w:tcPr>
            <w:tcW w:w="1793" w:type="dxa"/>
            <w:shd w:val="clear" w:color="auto" w:fill="auto"/>
            <w:noWrap/>
            <w:vAlign w:val="center"/>
          </w:tcPr>
          <w:p w14:paraId="01A7F536"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48F3275B" w14:textId="77777777" w:rsidTr="00BA036F">
        <w:trPr>
          <w:trHeight w:val="397"/>
          <w:jc w:val="center"/>
        </w:trPr>
        <w:tc>
          <w:tcPr>
            <w:tcW w:w="1550" w:type="dxa"/>
            <w:shd w:val="clear" w:color="auto" w:fill="auto"/>
            <w:noWrap/>
            <w:vAlign w:val="center"/>
          </w:tcPr>
          <w:p w14:paraId="1F778ACC"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33</w:t>
            </w:r>
          </w:p>
        </w:tc>
        <w:tc>
          <w:tcPr>
            <w:tcW w:w="3156" w:type="dxa"/>
            <w:shd w:val="clear" w:color="auto" w:fill="auto"/>
            <w:noWrap/>
            <w:vAlign w:val="center"/>
          </w:tcPr>
          <w:p w14:paraId="48148452" w14:textId="77777777" w:rsidR="0058477C" w:rsidRPr="009336B5" w:rsidRDefault="0058477C" w:rsidP="00987F72">
            <w:pPr>
              <w:pStyle w:val="afff1"/>
              <w:rPr>
                <w:rFonts w:cs="Times New Roman"/>
                <w:b w:val="0"/>
                <w:bCs/>
                <w:szCs w:val="21"/>
              </w:rPr>
            </w:pPr>
            <w:r w:rsidRPr="009336B5">
              <w:rPr>
                <w:rFonts w:cs="Times New Roman"/>
                <w:b w:val="0"/>
                <w:bCs/>
                <w:szCs w:val="21"/>
              </w:rPr>
              <w:t>全自动模块式血液体液分析仪</w:t>
            </w:r>
          </w:p>
        </w:tc>
        <w:tc>
          <w:tcPr>
            <w:tcW w:w="1793" w:type="dxa"/>
            <w:shd w:val="clear" w:color="auto" w:fill="auto"/>
            <w:vAlign w:val="center"/>
          </w:tcPr>
          <w:p w14:paraId="56251591" w14:textId="77777777" w:rsidR="0058477C" w:rsidRPr="009336B5" w:rsidRDefault="0058477C" w:rsidP="00987F72">
            <w:pPr>
              <w:pStyle w:val="afff1"/>
              <w:rPr>
                <w:rFonts w:cs="Times New Roman"/>
                <w:b w:val="0"/>
                <w:bCs/>
                <w:szCs w:val="21"/>
              </w:rPr>
            </w:pPr>
            <w:r w:rsidRPr="009336B5">
              <w:rPr>
                <w:rFonts w:cs="Times New Roman"/>
                <w:b w:val="0"/>
                <w:bCs/>
                <w:szCs w:val="21"/>
              </w:rPr>
              <w:t>3</w:t>
            </w:r>
          </w:p>
        </w:tc>
        <w:tc>
          <w:tcPr>
            <w:tcW w:w="1793" w:type="dxa"/>
            <w:shd w:val="clear" w:color="auto" w:fill="auto"/>
            <w:noWrap/>
            <w:vAlign w:val="center"/>
          </w:tcPr>
          <w:p w14:paraId="67B940AD"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690C5926" w14:textId="77777777" w:rsidTr="00BA036F">
        <w:trPr>
          <w:trHeight w:val="397"/>
          <w:jc w:val="center"/>
        </w:trPr>
        <w:tc>
          <w:tcPr>
            <w:tcW w:w="1550" w:type="dxa"/>
            <w:shd w:val="clear" w:color="auto" w:fill="auto"/>
            <w:noWrap/>
            <w:vAlign w:val="center"/>
          </w:tcPr>
          <w:p w14:paraId="3339A739"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34</w:t>
            </w:r>
          </w:p>
        </w:tc>
        <w:tc>
          <w:tcPr>
            <w:tcW w:w="3156" w:type="dxa"/>
            <w:shd w:val="clear" w:color="auto" w:fill="auto"/>
            <w:noWrap/>
            <w:vAlign w:val="center"/>
          </w:tcPr>
          <w:p w14:paraId="45D11564" w14:textId="77777777" w:rsidR="0058477C" w:rsidRPr="009336B5" w:rsidRDefault="0058477C" w:rsidP="00987F72">
            <w:pPr>
              <w:pStyle w:val="afff1"/>
              <w:rPr>
                <w:rFonts w:cs="Times New Roman"/>
                <w:b w:val="0"/>
                <w:bCs/>
                <w:szCs w:val="21"/>
              </w:rPr>
            </w:pPr>
            <w:r w:rsidRPr="009336B5">
              <w:rPr>
                <w:rFonts w:cs="Times New Roman"/>
                <w:b w:val="0"/>
                <w:bCs/>
                <w:szCs w:val="21"/>
              </w:rPr>
              <w:t>显微影像分析仪</w:t>
            </w:r>
          </w:p>
        </w:tc>
        <w:tc>
          <w:tcPr>
            <w:tcW w:w="1793" w:type="dxa"/>
            <w:shd w:val="clear" w:color="auto" w:fill="auto"/>
            <w:vAlign w:val="center"/>
          </w:tcPr>
          <w:p w14:paraId="012E7573" w14:textId="77777777" w:rsidR="0058477C" w:rsidRPr="009336B5" w:rsidRDefault="0058477C" w:rsidP="00987F72">
            <w:pPr>
              <w:pStyle w:val="afff1"/>
              <w:rPr>
                <w:rFonts w:cs="Times New Roman"/>
                <w:b w:val="0"/>
                <w:bCs/>
                <w:szCs w:val="21"/>
              </w:rPr>
            </w:pPr>
            <w:r w:rsidRPr="009336B5">
              <w:rPr>
                <w:rFonts w:cs="Times New Roman"/>
                <w:b w:val="0"/>
                <w:bCs/>
                <w:szCs w:val="21"/>
              </w:rPr>
              <w:t>3</w:t>
            </w:r>
          </w:p>
        </w:tc>
        <w:tc>
          <w:tcPr>
            <w:tcW w:w="1793" w:type="dxa"/>
            <w:shd w:val="clear" w:color="auto" w:fill="auto"/>
            <w:noWrap/>
            <w:vAlign w:val="center"/>
          </w:tcPr>
          <w:p w14:paraId="6E5C6144"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005F3E88" w14:textId="77777777" w:rsidTr="00BA036F">
        <w:trPr>
          <w:trHeight w:val="397"/>
          <w:jc w:val="center"/>
        </w:trPr>
        <w:tc>
          <w:tcPr>
            <w:tcW w:w="1550" w:type="dxa"/>
            <w:shd w:val="clear" w:color="auto" w:fill="auto"/>
            <w:noWrap/>
            <w:vAlign w:val="center"/>
          </w:tcPr>
          <w:p w14:paraId="19C4FE51"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35</w:t>
            </w:r>
          </w:p>
        </w:tc>
        <w:tc>
          <w:tcPr>
            <w:tcW w:w="3156" w:type="dxa"/>
            <w:shd w:val="clear" w:color="auto" w:fill="auto"/>
            <w:noWrap/>
            <w:vAlign w:val="center"/>
          </w:tcPr>
          <w:p w14:paraId="355D3867" w14:textId="77777777" w:rsidR="0058477C" w:rsidRPr="009336B5" w:rsidRDefault="0058477C" w:rsidP="00987F72">
            <w:pPr>
              <w:pStyle w:val="afff1"/>
              <w:rPr>
                <w:rFonts w:cs="Times New Roman"/>
                <w:b w:val="0"/>
                <w:bCs/>
                <w:szCs w:val="21"/>
              </w:rPr>
            </w:pPr>
            <w:r w:rsidRPr="009336B5">
              <w:rPr>
                <w:rFonts w:cs="Times New Roman"/>
                <w:b w:val="0"/>
                <w:bCs/>
                <w:szCs w:val="21"/>
              </w:rPr>
              <w:t>一体化全自动尿液尿有形成分分析仪</w:t>
            </w:r>
          </w:p>
        </w:tc>
        <w:tc>
          <w:tcPr>
            <w:tcW w:w="1793" w:type="dxa"/>
            <w:shd w:val="clear" w:color="auto" w:fill="auto"/>
            <w:vAlign w:val="center"/>
          </w:tcPr>
          <w:p w14:paraId="54498C20" w14:textId="77777777" w:rsidR="0058477C" w:rsidRPr="009336B5" w:rsidRDefault="0058477C" w:rsidP="00987F72">
            <w:pPr>
              <w:pStyle w:val="afff1"/>
              <w:rPr>
                <w:rFonts w:cs="Times New Roman"/>
                <w:b w:val="0"/>
                <w:bCs/>
                <w:szCs w:val="21"/>
              </w:rPr>
            </w:pPr>
            <w:r w:rsidRPr="009336B5">
              <w:rPr>
                <w:rFonts w:cs="Times New Roman"/>
                <w:b w:val="0"/>
                <w:bCs/>
                <w:szCs w:val="21"/>
              </w:rPr>
              <w:t>3</w:t>
            </w:r>
          </w:p>
        </w:tc>
        <w:tc>
          <w:tcPr>
            <w:tcW w:w="1793" w:type="dxa"/>
            <w:shd w:val="clear" w:color="auto" w:fill="auto"/>
            <w:noWrap/>
            <w:vAlign w:val="center"/>
          </w:tcPr>
          <w:p w14:paraId="2491971F"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3548B483" w14:textId="77777777" w:rsidTr="00BA036F">
        <w:trPr>
          <w:trHeight w:val="397"/>
          <w:jc w:val="center"/>
        </w:trPr>
        <w:tc>
          <w:tcPr>
            <w:tcW w:w="1550" w:type="dxa"/>
            <w:shd w:val="clear" w:color="auto" w:fill="auto"/>
            <w:noWrap/>
            <w:vAlign w:val="center"/>
          </w:tcPr>
          <w:p w14:paraId="60EE98B5"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36</w:t>
            </w:r>
          </w:p>
        </w:tc>
        <w:tc>
          <w:tcPr>
            <w:tcW w:w="3156" w:type="dxa"/>
            <w:shd w:val="clear" w:color="auto" w:fill="auto"/>
            <w:noWrap/>
            <w:vAlign w:val="center"/>
          </w:tcPr>
          <w:p w14:paraId="3C654587" w14:textId="77777777" w:rsidR="0058477C" w:rsidRPr="009336B5" w:rsidRDefault="0058477C" w:rsidP="00987F72">
            <w:pPr>
              <w:pStyle w:val="afff1"/>
              <w:rPr>
                <w:rFonts w:cs="Times New Roman"/>
                <w:b w:val="0"/>
                <w:bCs/>
                <w:szCs w:val="21"/>
              </w:rPr>
            </w:pPr>
            <w:r w:rsidRPr="009336B5">
              <w:rPr>
                <w:rFonts w:cs="Times New Roman"/>
                <w:b w:val="0"/>
                <w:bCs/>
                <w:szCs w:val="21"/>
              </w:rPr>
              <w:t>干式荧光免疫分析仪</w:t>
            </w:r>
          </w:p>
        </w:tc>
        <w:tc>
          <w:tcPr>
            <w:tcW w:w="1793" w:type="dxa"/>
            <w:shd w:val="clear" w:color="auto" w:fill="auto"/>
            <w:vAlign w:val="center"/>
          </w:tcPr>
          <w:p w14:paraId="142911E1" w14:textId="77777777" w:rsidR="0058477C" w:rsidRPr="009336B5" w:rsidRDefault="0058477C" w:rsidP="00987F72">
            <w:pPr>
              <w:pStyle w:val="afff1"/>
              <w:rPr>
                <w:rFonts w:cs="Times New Roman"/>
                <w:b w:val="0"/>
                <w:bCs/>
                <w:szCs w:val="21"/>
              </w:rPr>
            </w:pPr>
            <w:r w:rsidRPr="009336B5">
              <w:rPr>
                <w:rFonts w:cs="Times New Roman"/>
                <w:b w:val="0"/>
                <w:bCs/>
                <w:szCs w:val="21"/>
              </w:rPr>
              <w:t>3</w:t>
            </w:r>
          </w:p>
        </w:tc>
        <w:tc>
          <w:tcPr>
            <w:tcW w:w="1793" w:type="dxa"/>
            <w:shd w:val="clear" w:color="auto" w:fill="auto"/>
            <w:noWrap/>
            <w:vAlign w:val="center"/>
          </w:tcPr>
          <w:p w14:paraId="069FA34F"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0DA7AC7B" w14:textId="77777777" w:rsidTr="00BA036F">
        <w:trPr>
          <w:trHeight w:val="397"/>
          <w:jc w:val="center"/>
        </w:trPr>
        <w:tc>
          <w:tcPr>
            <w:tcW w:w="1550" w:type="dxa"/>
            <w:shd w:val="clear" w:color="auto" w:fill="auto"/>
            <w:noWrap/>
            <w:vAlign w:val="center"/>
          </w:tcPr>
          <w:p w14:paraId="4141E2E0"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37</w:t>
            </w:r>
          </w:p>
        </w:tc>
        <w:tc>
          <w:tcPr>
            <w:tcW w:w="3156" w:type="dxa"/>
            <w:shd w:val="clear" w:color="auto" w:fill="auto"/>
            <w:noWrap/>
            <w:vAlign w:val="center"/>
          </w:tcPr>
          <w:p w14:paraId="17A98AB0" w14:textId="77777777" w:rsidR="0058477C" w:rsidRPr="009336B5" w:rsidRDefault="0058477C" w:rsidP="00987F72">
            <w:pPr>
              <w:pStyle w:val="afff1"/>
              <w:rPr>
                <w:rFonts w:cs="Times New Roman"/>
                <w:b w:val="0"/>
                <w:bCs/>
                <w:szCs w:val="21"/>
              </w:rPr>
            </w:pPr>
            <w:r w:rsidRPr="009336B5">
              <w:rPr>
                <w:rFonts w:cs="Times New Roman"/>
                <w:b w:val="0"/>
                <w:bCs/>
                <w:szCs w:val="21"/>
              </w:rPr>
              <w:t>全自动干式生化分析仪</w:t>
            </w:r>
          </w:p>
        </w:tc>
        <w:tc>
          <w:tcPr>
            <w:tcW w:w="1793" w:type="dxa"/>
            <w:shd w:val="clear" w:color="auto" w:fill="auto"/>
            <w:vAlign w:val="center"/>
          </w:tcPr>
          <w:p w14:paraId="5E3A3736" w14:textId="77777777" w:rsidR="0058477C" w:rsidRPr="009336B5" w:rsidRDefault="0058477C" w:rsidP="00987F72">
            <w:pPr>
              <w:pStyle w:val="afff1"/>
              <w:rPr>
                <w:rFonts w:cs="Times New Roman"/>
                <w:b w:val="0"/>
                <w:bCs/>
                <w:szCs w:val="21"/>
              </w:rPr>
            </w:pPr>
            <w:r w:rsidRPr="009336B5">
              <w:rPr>
                <w:rFonts w:cs="Times New Roman"/>
                <w:b w:val="0"/>
                <w:bCs/>
                <w:szCs w:val="21"/>
              </w:rPr>
              <w:t>3</w:t>
            </w:r>
          </w:p>
        </w:tc>
        <w:tc>
          <w:tcPr>
            <w:tcW w:w="1793" w:type="dxa"/>
            <w:shd w:val="clear" w:color="auto" w:fill="auto"/>
            <w:noWrap/>
            <w:vAlign w:val="center"/>
          </w:tcPr>
          <w:p w14:paraId="7A64F213" w14:textId="77777777" w:rsidR="0058477C" w:rsidRPr="009336B5" w:rsidRDefault="0058477C" w:rsidP="00987F72">
            <w:pPr>
              <w:pStyle w:val="afff1"/>
              <w:rPr>
                <w:rFonts w:cs="Times New Roman"/>
                <w:b w:val="0"/>
                <w:bCs/>
                <w:color w:val="auto"/>
                <w:szCs w:val="21"/>
              </w:rPr>
            </w:pPr>
            <w:r w:rsidRPr="00CD5831">
              <w:rPr>
                <w:rFonts w:cs="Times New Roman" w:hint="eastAsia"/>
                <w:b w:val="0"/>
                <w:bCs/>
                <w:color w:val="auto"/>
                <w:szCs w:val="21"/>
              </w:rPr>
              <w:t>台</w:t>
            </w:r>
          </w:p>
        </w:tc>
      </w:tr>
      <w:tr w:rsidR="0058477C" w:rsidRPr="009336B5" w14:paraId="4A4B52A0" w14:textId="77777777" w:rsidTr="00BA036F">
        <w:trPr>
          <w:trHeight w:val="397"/>
          <w:jc w:val="center"/>
        </w:trPr>
        <w:tc>
          <w:tcPr>
            <w:tcW w:w="1550" w:type="dxa"/>
            <w:shd w:val="clear" w:color="auto" w:fill="auto"/>
            <w:noWrap/>
            <w:vAlign w:val="center"/>
          </w:tcPr>
          <w:p w14:paraId="74909B9C"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38</w:t>
            </w:r>
          </w:p>
        </w:tc>
        <w:tc>
          <w:tcPr>
            <w:tcW w:w="3156" w:type="dxa"/>
            <w:shd w:val="clear" w:color="auto" w:fill="auto"/>
            <w:noWrap/>
            <w:vAlign w:val="center"/>
          </w:tcPr>
          <w:p w14:paraId="6AAEA0F6" w14:textId="77777777" w:rsidR="0058477C" w:rsidRPr="009336B5" w:rsidRDefault="0058477C" w:rsidP="00987F72">
            <w:pPr>
              <w:pStyle w:val="afff1"/>
              <w:rPr>
                <w:rFonts w:cs="Times New Roman"/>
                <w:b w:val="0"/>
                <w:bCs/>
                <w:szCs w:val="21"/>
              </w:rPr>
            </w:pPr>
            <w:r w:rsidRPr="009336B5">
              <w:rPr>
                <w:rFonts w:cs="Times New Roman"/>
                <w:b w:val="0"/>
                <w:bCs/>
                <w:szCs w:val="21"/>
              </w:rPr>
              <w:t>样本管理系统</w:t>
            </w:r>
          </w:p>
        </w:tc>
        <w:tc>
          <w:tcPr>
            <w:tcW w:w="1793" w:type="dxa"/>
            <w:shd w:val="clear" w:color="auto" w:fill="auto"/>
            <w:vAlign w:val="center"/>
          </w:tcPr>
          <w:p w14:paraId="4861EFC8" w14:textId="77777777" w:rsidR="0058477C" w:rsidRPr="009336B5" w:rsidRDefault="0058477C" w:rsidP="00987F72">
            <w:pPr>
              <w:pStyle w:val="afff1"/>
              <w:rPr>
                <w:rFonts w:cs="Times New Roman"/>
                <w:b w:val="0"/>
                <w:bCs/>
                <w:szCs w:val="21"/>
              </w:rPr>
            </w:pPr>
            <w:r w:rsidRPr="009336B5">
              <w:rPr>
                <w:rFonts w:cs="Times New Roman"/>
                <w:b w:val="0"/>
                <w:bCs/>
                <w:szCs w:val="21"/>
              </w:rPr>
              <w:t>3</w:t>
            </w:r>
          </w:p>
        </w:tc>
        <w:tc>
          <w:tcPr>
            <w:tcW w:w="1793" w:type="dxa"/>
            <w:shd w:val="clear" w:color="auto" w:fill="auto"/>
            <w:noWrap/>
            <w:vAlign w:val="center"/>
          </w:tcPr>
          <w:p w14:paraId="7038B381"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套</w:t>
            </w:r>
          </w:p>
        </w:tc>
      </w:tr>
      <w:tr w:rsidR="0058477C" w:rsidRPr="009336B5" w14:paraId="459695E6" w14:textId="77777777" w:rsidTr="00BA036F">
        <w:trPr>
          <w:trHeight w:val="397"/>
          <w:jc w:val="center"/>
        </w:trPr>
        <w:tc>
          <w:tcPr>
            <w:tcW w:w="1550" w:type="dxa"/>
            <w:shd w:val="clear" w:color="auto" w:fill="auto"/>
            <w:noWrap/>
            <w:vAlign w:val="center"/>
          </w:tcPr>
          <w:p w14:paraId="46AD9A38"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39</w:t>
            </w:r>
          </w:p>
        </w:tc>
        <w:tc>
          <w:tcPr>
            <w:tcW w:w="3156" w:type="dxa"/>
            <w:shd w:val="clear" w:color="auto" w:fill="auto"/>
            <w:noWrap/>
            <w:vAlign w:val="center"/>
          </w:tcPr>
          <w:p w14:paraId="0D0224DF" w14:textId="77777777" w:rsidR="0058477C" w:rsidRPr="009336B5" w:rsidRDefault="0058477C" w:rsidP="00987F72">
            <w:pPr>
              <w:pStyle w:val="afff1"/>
              <w:rPr>
                <w:rFonts w:cs="Times New Roman"/>
                <w:b w:val="0"/>
                <w:bCs/>
                <w:szCs w:val="21"/>
              </w:rPr>
            </w:pPr>
            <w:r w:rsidRPr="009336B5">
              <w:rPr>
                <w:rFonts w:cs="Times New Roman"/>
                <w:b w:val="0"/>
                <w:bCs/>
                <w:szCs w:val="21"/>
              </w:rPr>
              <w:t>电子支气管镜</w:t>
            </w:r>
          </w:p>
        </w:tc>
        <w:tc>
          <w:tcPr>
            <w:tcW w:w="1793" w:type="dxa"/>
            <w:shd w:val="clear" w:color="auto" w:fill="auto"/>
            <w:vAlign w:val="center"/>
          </w:tcPr>
          <w:p w14:paraId="264D4047" w14:textId="77777777" w:rsidR="0058477C" w:rsidRPr="009336B5" w:rsidRDefault="0058477C" w:rsidP="00987F72">
            <w:pPr>
              <w:pStyle w:val="afff1"/>
              <w:rPr>
                <w:rFonts w:cs="Times New Roman"/>
                <w:b w:val="0"/>
                <w:bCs/>
                <w:szCs w:val="21"/>
              </w:rPr>
            </w:pPr>
            <w:r w:rsidRPr="009336B5">
              <w:rPr>
                <w:rFonts w:cs="Times New Roman"/>
                <w:b w:val="0"/>
                <w:bCs/>
                <w:szCs w:val="21"/>
              </w:rPr>
              <w:t>4</w:t>
            </w:r>
          </w:p>
        </w:tc>
        <w:tc>
          <w:tcPr>
            <w:tcW w:w="1793" w:type="dxa"/>
            <w:shd w:val="clear" w:color="auto" w:fill="auto"/>
            <w:noWrap/>
            <w:vAlign w:val="center"/>
          </w:tcPr>
          <w:p w14:paraId="7CA79F48"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0E41E5C1" w14:textId="77777777" w:rsidTr="00BA036F">
        <w:trPr>
          <w:trHeight w:val="397"/>
          <w:jc w:val="center"/>
        </w:trPr>
        <w:tc>
          <w:tcPr>
            <w:tcW w:w="1550" w:type="dxa"/>
            <w:shd w:val="clear" w:color="auto" w:fill="auto"/>
            <w:noWrap/>
            <w:vAlign w:val="center"/>
          </w:tcPr>
          <w:p w14:paraId="3D01856D"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40</w:t>
            </w:r>
          </w:p>
        </w:tc>
        <w:tc>
          <w:tcPr>
            <w:tcW w:w="3156" w:type="dxa"/>
            <w:shd w:val="clear" w:color="auto" w:fill="auto"/>
            <w:noWrap/>
            <w:vAlign w:val="center"/>
          </w:tcPr>
          <w:p w14:paraId="7E687D83" w14:textId="77777777" w:rsidR="0058477C" w:rsidRPr="009336B5" w:rsidRDefault="0058477C" w:rsidP="00987F72">
            <w:pPr>
              <w:pStyle w:val="afff1"/>
              <w:rPr>
                <w:rFonts w:cs="Times New Roman"/>
                <w:b w:val="0"/>
                <w:bCs/>
                <w:szCs w:val="21"/>
              </w:rPr>
            </w:pPr>
            <w:r w:rsidRPr="009336B5">
              <w:rPr>
                <w:rFonts w:cs="Times New Roman"/>
                <w:b w:val="0"/>
                <w:bCs/>
                <w:szCs w:val="21"/>
              </w:rPr>
              <w:t>手术显微镜</w:t>
            </w:r>
          </w:p>
        </w:tc>
        <w:tc>
          <w:tcPr>
            <w:tcW w:w="1793" w:type="dxa"/>
            <w:shd w:val="clear" w:color="auto" w:fill="auto"/>
            <w:vAlign w:val="center"/>
          </w:tcPr>
          <w:p w14:paraId="09A3FF68" w14:textId="77777777" w:rsidR="0058477C" w:rsidRPr="009336B5" w:rsidRDefault="0058477C" w:rsidP="00987F72">
            <w:pPr>
              <w:pStyle w:val="afff1"/>
              <w:rPr>
                <w:rFonts w:cs="Times New Roman"/>
                <w:b w:val="0"/>
                <w:bCs/>
                <w:szCs w:val="21"/>
              </w:rPr>
            </w:pPr>
            <w:r w:rsidRPr="009336B5">
              <w:rPr>
                <w:rFonts w:cs="Times New Roman"/>
                <w:b w:val="0"/>
                <w:bCs/>
                <w:szCs w:val="21"/>
              </w:rPr>
              <w:t>2</w:t>
            </w:r>
          </w:p>
        </w:tc>
        <w:tc>
          <w:tcPr>
            <w:tcW w:w="1793" w:type="dxa"/>
            <w:shd w:val="clear" w:color="auto" w:fill="auto"/>
            <w:noWrap/>
            <w:vAlign w:val="center"/>
          </w:tcPr>
          <w:p w14:paraId="7389F326"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234177A4" w14:textId="77777777" w:rsidTr="00BA036F">
        <w:trPr>
          <w:trHeight w:val="397"/>
          <w:jc w:val="center"/>
        </w:trPr>
        <w:tc>
          <w:tcPr>
            <w:tcW w:w="1550" w:type="dxa"/>
            <w:shd w:val="clear" w:color="auto" w:fill="auto"/>
            <w:noWrap/>
            <w:vAlign w:val="center"/>
          </w:tcPr>
          <w:p w14:paraId="1117D4CA"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41</w:t>
            </w:r>
          </w:p>
        </w:tc>
        <w:tc>
          <w:tcPr>
            <w:tcW w:w="3156" w:type="dxa"/>
            <w:shd w:val="clear" w:color="auto" w:fill="auto"/>
            <w:noWrap/>
            <w:vAlign w:val="center"/>
          </w:tcPr>
          <w:p w14:paraId="5A4AFB49" w14:textId="77777777" w:rsidR="0058477C" w:rsidRPr="009336B5" w:rsidRDefault="0058477C" w:rsidP="00987F72">
            <w:pPr>
              <w:pStyle w:val="afff1"/>
              <w:rPr>
                <w:rFonts w:cs="Times New Roman"/>
                <w:b w:val="0"/>
                <w:bCs/>
                <w:szCs w:val="21"/>
              </w:rPr>
            </w:pPr>
            <w:r w:rsidRPr="009336B5">
              <w:rPr>
                <w:rFonts w:cs="Times New Roman"/>
                <w:b w:val="0"/>
                <w:bCs/>
                <w:szCs w:val="21"/>
              </w:rPr>
              <w:t>排痰背心</w:t>
            </w:r>
          </w:p>
        </w:tc>
        <w:tc>
          <w:tcPr>
            <w:tcW w:w="1793" w:type="dxa"/>
            <w:shd w:val="clear" w:color="auto" w:fill="auto"/>
            <w:vAlign w:val="center"/>
          </w:tcPr>
          <w:p w14:paraId="0996F850" w14:textId="77777777" w:rsidR="0058477C" w:rsidRPr="009336B5" w:rsidRDefault="0058477C" w:rsidP="00987F72">
            <w:pPr>
              <w:pStyle w:val="afff1"/>
              <w:rPr>
                <w:rFonts w:cs="Times New Roman"/>
                <w:b w:val="0"/>
                <w:bCs/>
                <w:szCs w:val="21"/>
              </w:rPr>
            </w:pPr>
            <w:r w:rsidRPr="009336B5">
              <w:rPr>
                <w:rFonts w:cs="Times New Roman"/>
                <w:b w:val="0"/>
                <w:bCs/>
                <w:szCs w:val="21"/>
              </w:rPr>
              <w:t>10</w:t>
            </w:r>
          </w:p>
        </w:tc>
        <w:tc>
          <w:tcPr>
            <w:tcW w:w="1793" w:type="dxa"/>
            <w:shd w:val="clear" w:color="auto" w:fill="auto"/>
            <w:noWrap/>
            <w:vAlign w:val="center"/>
          </w:tcPr>
          <w:p w14:paraId="7FC0D1E7" w14:textId="77777777" w:rsidR="0058477C" w:rsidRPr="009336B5" w:rsidRDefault="0058477C" w:rsidP="00987F72">
            <w:pPr>
              <w:pStyle w:val="afff1"/>
              <w:rPr>
                <w:rFonts w:cs="Times New Roman"/>
                <w:b w:val="0"/>
                <w:bCs/>
                <w:color w:val="auto"/>
                <w:szCs w:val="21"/>
              </w:rPr>
            </w:pPr>
            <w:r w:rsidRPr="00CD5831">
              <w:rPr>
                <w:rFonts w:cs="Times New Roman" w:hint="eastAsia"/>
                <w:b w:val="0"/>
                <w:bCs/>
                <w:color w:val="auto"/>
                <w:szCs w:val="21"/>
              </w:rPr>
              <w:t>台</w:t>
            </w:r>
          </w:p>
        </w:tc>
      </w:tr>
      <w:tr w:rsidR="0058477C" w:rsidRPr="009336B5" w14:paraId="100B6867" w14:textId="77777777" w:rsidTr="00BA036F">
        <w:trPr>
          <w:trHeight w:val="397"/>
          <w:jc w:val="center"/>
        </w:trPr>
        <w:tc>
          <w:tcPr>
            <w:tcW w:w="1550" w:type="dxa"/>
            <w:shd w:val="clear" w:color="auto" w:fill="auto"/>
            <w:noWrap/>
            <w:vAlign w:val="center"/>
          </w:tcPr>
          <w:p w14:paraId="219797A3"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42</w:t>
            </w:r>
          </w:p>
        </w:tc>
        <w:tc>
          <w:tcPr>
            <w:tcW w:w="3156" w:type="dxa"/>
            <w:shd w:val="clear" w:color="auto" w:fill="auto"/>
            <w:noWrap/>
            <w:vAlign w:val="center"/>
          </w:tcPr>
          <w:p w14:paraId="4FA0FF83" w14:textId="77777777" w:rsidR="0058477C" w:rsidRPr="009336B5" w:rsidRDefault="0058477C" w:rsidP="00987F72">
            <w:pPr>
              <w:pStyle w:val="afff1"/>
              <w:rPr>
                <w:rFonts w:cs="Times New Roman"/>
                <w:b w:val="0"/>
                <w:bCs/>
                <w:szCs w:val="21"/>
              </w:rPr>
            </w:pPr>
            <w:r w:rsidRPr="009336B5">
              <w:rPr>
                <w:rFonts w:cs="Times New Roman"/>
                <w:b w:val="0"/>
                <w:bCs/>
                <w:szCs w:val="21"/>
              </w:rPr>
              <w:t>心电图网络综合分析系统</w:t>
            </w:r>
          </w:p>
        </w:tc>
        <w:tc>
          <w:tcPr>
            <w:tcW w:w="1793" w:type="dxa"/>
            <w:shd w:val="clear" w:color="auto" w:fill="auto"/>
            <w:vAlign w:val="center"/>
          </w:tcPr>
          <w:p w14:paraId="6E772060" w14:textId="77777777" w:rsidR="0058477C" w:rsidRPr="009336B5" w:rsidRDefault="0058477C" w:rsidP="00987F72">
            <w:pPr>
              <w:pStyle w:val="afff1"/>
              <w:rPr>
                <w:rFonts w:cs="Times New Roman"/>
                <w:b w:val="0"/>
                <w:bCs/>
                <w:szCs w:val="21"/>
              </w:rPr>
            </w:pPr>
            <w:r w:rsidRPr="009336B5">
              <w:rPr>
                <w:rFonts w:cs="Times New Roman"/>
                <w:b w:val="0"/>
                <w:bCs/>
                <w:szCs w:val="21"/>
              </w:rPr>
              <w:t>30</w:t>
            </w:r>
          </w:p>
        </w:tc>
        <w:tc>
          <w:tcPr>
            <w:tcW w:w="1793" w:type="dxa"/>
            <w:shd w:val="clear" w:color="auto" w:fill="auto"/>
            <w:noWrap/>
            <w:vAlign w:val="center"/>
          </w:tcPr>
          <w:p w14:paraId="6B21F045"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套</w:t>
            </w:r>
          </w:p>
        </w:tc>
      </w:tr>
      <w:tr w:rsidR="0058477C" w:rsidRPr="009336B5" w14:paraId="275205CD" w14:textId="77777777" w:rsidTr="00BA036F">
        <w:trPr>
          <w:trHeight w:val="397"/>
          <w:jc w:val="center"/>
        </w:trPr>
        <w:tc>
          <w:tcPr>
            <w:tcW w:w="1550" w:type="dxa"/>
            <w:shd w:val="clear" w:color="auto" w:fill="auto"/>
            <w:noWrap/>
            <w:vAlign w:val="center"/>
          </w:tcPr>
          <w:p w14:paraId="20B0E919"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43</w:t>
            </w:r>
          </w:p>
        </w:tc>
        <w:tc>
          <w:tcPr>
            <w:tcW w:w="3156" w:type="dxa"/>
            <w:shd w:val="clear" w:color="auto" w:fill="auto"/>
            <w:noWrap/>
            <w:vAlign w:val="center"/>
          </w:tcPr>
          <w:p w14:paraId="3DEB27F8" w14:textId="77777777" w:rsidR="0058477C" w:rsidRPr="009336B5" w:rsidRDefault="0058477C" w:rsidP="00987F72">
            <w:pPr>
              <w:pStyle w:val="afff1"/>
              <w:rPr>
                <w:rFonts w:cs="Times New Roman"/>
                <w:b w:val="0"/>
                <w:bCs/>
                <w:szCs w:val="21"/>
              </w:rPr>
            </w:pPr>
            <w:r w:rsidRPr="009336B5">
              <w:rPr>
                <w:rFonts w:cs="Times New Roman"/>
                <w:b w:val="0"/>
                <w:bCs/>
                <w:szCs w:val="21"/>
              </w:rPr>
              <w:t>胰岛素泵</w:t>
            </w:r>
          </w:p>
        </w:tc>
        <w:tc>
          <w:tcPr>
            <w:tcW w:w="1793" w:type="dxa"/>
            <w:shd w:val="clear" w:color="auto" w:fill="auto"/>
            <w:vAlign w:val="center"/>
          </w:tcPr>
          <w:p w14:paraId="01691E4E" w14:textId="77777777" w:rsidR="0058477C" w:rsidRPr="009336B5" w:rsidRDefault="0058477C" w:rsidP="00987F72">
            <w:pPr>
              <w:pStyle w:val="afff1"/>
              <w:rPr>
                <w:rFonts w:cs="Times New Roman"/>
                <w:b w:val="0"/>
                <w:bCs/>
                <w:szCs w:val="21"/>
              </w:rPr>
            </w:pPr>
            <w:r w:rsidRPr="009336B5">
              <w:rPr>
                <w:rFonts w:cs="Times New Roman"/>
                <w:b w:val="0"/>
                <w:bCs/>
                <w:szCs w:val="21"/>
              </w:rPr>
              <w:t>50</w:t>
            </w:r>
          </w:p>
        </w:tc>
        <w:tc>
          <w:tcPr>
            <w:tcW w:w="1793" w:type="dxa"/>
            <w:shd w:val="clear" w:color="auto" w:fill="auto"/>
            <w:noWrap/>
            <w:vAlign w:val="center"/>
          </w:tcPr>
          <w:p w14:paraId="38BC3535"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0A158A8B" w14:textId="77777777" w:rsidTr="00BA036F">
        <w:trPr>
          <w:trHeight w:val="397"/>
          <w:jc w:val="center"/>
        </w:trPr>
        <w:tc>
          <w:tcPr>
            <w:tcW w:w="1550" w:type="dxa"/>
            <w:shd w:val="clear" w:color="auto" w:fill="auto"/>
            <w:noWrap/>
            <w:vAlign w:val="center"/>
          </w:tcPr>
          <w:p w14:paraId="10B55CB9"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44</w:t>
            </w:r>
          </w:p>
        </w:tc>
        <w:tc>
          <w:tcPr>
            <w:tcW w:w="3156" w:type="dxa"/>
            <w:shd w:val="clear" w:color="auto" w:fill="auto"/>
            <w:noWrap/>
            <w:vAlign w:val="center"/>
          </w:tcPr>
          <w:p w14:paraId="18B2D11E" w14:textId="77777777" w:rsidR="0058477C" w:rsidRPr="009336B5" w:rsidRDefault="0058477C" w:rsidP="00987F72">
            <w:pPr>
              <w:pStyle w:val="afff1"/>
              <w:rPr>
                <w:rFonts w:cs="Times New Roman"/>
                <w:b w:val="0"/>
                <w:bCs/>
                <w:szCs w:val="21"/>
              </w:rPr>
            </w:pPr>
            <w:r w:rsidRPr="009336B5">
              <w:rPr>
                <w:rFonts w:cs="Times New Roman"/>
                <w:b w:val="0"/>
                <w:bCs/>
                <w:szCs w:val="21"/>
              </w:rPr>
              <w:t>除颤监护仪</w:t>
            </w:r>
          </w:p>
        </w:tc>
        <w:tc>
          <w:tcPr>
            <w:tcW w:w="1793" w:type="dxa"/>
            <w:shd w:val="clear" w:color="auto" w:fill="auto"/>
            <w:vAlign w:val="center"/>
          </w:tcPr>
          <w:p w14:paraId="1F0D304F" w14:textId="77777777" w:rsidR="0058477C" w:rsidRPr="009336B5" w:rsidRDefault="0058477C" w:rsidP="00987F72">
            <w:pPr>
              <w:pStyle w:val="afff1"/>
              <w:rPr>
                <w:rFonts w:cs="Times New Roman"/>
                <w:b w:val="0"/>
                <w:bCs/>
                <w:szCs w:val="21"/>
              </w:rPr>
            </w:pPr>
            <w:r w:rsidRPr="009336B5">
              <w:rPr>
                <w:rFonts w:cs="Times New Roman"/>
                <w:b w:val="0"/>
                <w:bCs/>
                <w:szCs w:val="21"/>
              </w:rPr>
              <w:t>30</w:t>
            </w:r>
          </w:p>
        </w:tc>
        <w:tc>
          <w:tcPr>
            <w:tcW w:w="1793" w:type="dxa"/>
            <w:shd w:val="clear" w:color="auto" w:fill="auto"/>
            <w:noWrap/>
            <w:vAlign w:val="center"/>
          </w:tcPr>
          <w:p w14:paraId="58031A51"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34CF72CB" w14:textId="77777777" w:rsidTr="00BA036F">
        <w:trPr>
          <w:trHeight w:val="397"/>
          <w:jc w:val="center"/>
        </w:trPr>
        <w:tc>
          <w:tcPr>
            <w:tcW w:w="1550" w:type="dxa"/>
            <w:shd w:val="clear" w:color="auto" w:fill="auto"/>
            <w:noWrap/>
            <w:vAlign w:val="center"/>
          </w:tcPr>
          <w:p w14:paraId="7770A64C"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45</w:t>
            </w:r>
          </w:p>
        </w:tc>
        <w:tc>
          <w:tcPr>
            <w:tcW w:w="3156" w:type="dxa"/>
            <w:shd w:val="clear" w:color="auto" w:fill="auto"/>
            <w:noWrap/>
            <w:vAlign w:val="center"/>
          </w:tcPr>
          <w:p w14:paraId="37A8AD77" w14:textId="77777777" w:rsidR="0058477C" w:rsidRPr="009336B5" w:rsidRDefault="0058477C" w:rsidP="00987F72">
            <w:pPr>
              <w:pStyle w:val="afff1"/>
              <w:rPr>
                <w:rFonts w:cs="Times New Roman"/>
                <w:b w:val="0"/>
                <w:bCs/>
                <w:szCs w:val="21"/>
              </w:rPr>
            </w:pPr>
            <w:r w:rsidRPr="009336B5">
              <w:rPr>
                <w:rFonts w:cs="Times New Roman"/>
                <w:b w:val="0"/>
                <w:bCs/>
                <w:szCs w:val="21"/>
              </w:rPr>
              <w:t>手术室用货梯</w:t>
            </w:r>
          </w:p>
        </w:tc>
        <w:tc>
          <w:tcPr>
            <w:tcW w:w="1793" w:type="dxa"/>
            <w:shd w:val="clear" w:color="auto" w:fill="auto"/>
            <w:vAlign w:val="center"/>
          </w:tcPr>
          <w:p w14:paraId="5D1391CF" w14:textId="77777777" w:rsidR="0058477C" w:rsidRPr="009336B5" w:rsidRDefault="0058477C" w:rsidP="00987F72">
            <w:pPr>
              <w:pStyle w:val="afff1"/>
              <w:rPr>
                <w:rFonts w:cs="Times New Roman"/>
                <w:b w:val="0"/>
                <w:bCs/>
                <w:szCs w:val="21"/>
              </w:rPr>
            </w:pPr>
            <w:r w:rsidRPr="009336B5">
              <w:rPr>
                <w:rFonts w:cs="Times New Roman"/>
                <w:b w:val="0"/>
                <w:bCs/>
                <w:szCs w:val="21"/>
              </w:rPr>
              <w:t>6</w:t>
            </w:r>
          </w:p>
        </w:tc>
        <w:tc>
          <w:tcPr>
            <w:tcW w:w="1793" w:type="dxa"/>
            <w:shd w:val="clear" w:color="auto" w:fill="auto"/>
            <w:noWrap/>
            <w:vAlign w:val="center"/>
          </w:tcPr>
          <w:p w14:paraId="52CD9B66"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0C7DB4E4" w14:textId="77777777" w:rsidTr="00BA036F">
        <w:trPr>
          <w:trHeight w:val="397"/>
          <w:jc w:val="center"/>
        </w:trPr>
        <w:tc>
          <w:tcPr>
            <w:tcW w:w="1550" w:type="dxa"/>
            <w:shd w:val="clear" w:color="auto" w:fill="auto"/>
            <w:noWrap/>
            <w:vAlign w:val="center"/>
          </w:tcPr>
          <w:p w14:paraId="1573AE50"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46</w:t>
            </w:r>
          </w:p>
        </w:tc>
        <w:tc>
          <w:tcPr>
            <w:tcW w:w="3156" w:type="dxa"/>
            <w:shd w:val="clear" w:color="auto" w:fill="auto"/>
            <w:noWrap/>
            <w:vAlign w:val="center"/>
          </w:tcPr>
          <w:p w14:paraId="11F3015E" w14:textId="77777777" w:rsidR="0058477C" w:rsidRPr="009336B5" w:rsidRDefault="0058477C" w:rsidP="00987F72">
            <w:pPr>
              <w:pStyle w:val="afff1"/>
              <w:rPr>
                <w:rFonts w:cs="Times New Roman"/>
                <w:b w:val="0"/>
                <w:bCs/>
                <w:szCs w:val="21"/>
              </w:rPr>
            </w:pPr>
            <w:r w:rsidRPr="009336B5">
              <w:rPr>
                <w:rFonts w:cs="Times New Roman"/>
                <w:b w:val="0"/>
                <w:bCs/>
                <w:szCs w:val="21"/>
              </w:rPr>
              <w:t>可视喉镜</w:t>
            </w:r>
          </w:p>
        </w:tc>
        <w:tc>
          <w:tcPr>
            <w:tcW w:w="1793" w:type="dxa"/>
            <w:shd w:val="clear" w:color="auto" w:fill="auto"/>
            <w:vAlign w:val="center"/>
          </w:tcPr>
          <w:p w14:paraId="32881F82" w14:textId="77777777" w:rsidR="0058477C" w:rsidRPr="009336B5" w:rsidRDefault="0058477C" w:rsidP="00987F72">
            <w:pPr>
              <w:pStyle w:val="afff1"/>
              <w:rPr>
                <w:rFonts w:cs="Times New Roman"/>
                <w:b w:val="0"/>
                <w:bCs/>
                <w:szCs w:val="21"/>
              </w:rPr>
            </w:pPr>
            <w:r w:rsidRPr="009336B5">
              <w:rPr>
                <w:rFonts w:cs="Times New Roman"/>
                <w:b w:val="0"/>
                <w:bCs/>
                <w:szCs w:val="21"/>
              </w:rPr>
              <w:t>20</w:t>
            </w:r>
          </w:p>
        </w:tc>
        <w:tc>
          <w:tcPr>
            <w:tcW w:w="1793" w:type="dxa"/>
            <w:shd w:val="clear" w:color="auto" w:fill="auto"/>
            <w:noWrap/>
            <w:vAlign w:val="center"/>
          </w:tcPr>
          <w:p w14:paraId="2B2D8616"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18358CD7" w14:textId="77777777" w:rsidTr="00BA036F">
        <w:trPr>
          <w:trHeight w:val="397"/>
          <w:jc w:val="center"/>
        </w:trPr>
        <w:tc>
          <w:tcPr>
            <w:tcW w:w="1550" w:type="dxa"/>
            <w:shd w:val="clear" w:color="auto" w:fill="auto"/>
            <w:noWrap/>
            <w:vAlign w:val="center"/>
          </w:tcPr>
          <w:p w14:paraId="4D913976"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47</w:t>
            </w:r>
          </w:p>
        </w:tc>
        <w:tc>
          <w:tcPr>
            <w:tcW w:w="3156" w:type="dxa"/>
            <w:shd w:val="clear" w:color="auto" w:fill="auto"/>
            <w:noWrap/>
            <w:vAlign w:val="center"/>
          </w:tcPr>
          <w:p w14:paraId="57564B44" w14:textId="77777777" w:rsidR="0058477C" w:rsidRPr="009336B5" w:rsidRDefault="0058477C" w:rsidP="00987F72">
            <w:pPr>
              <w:pStyle w:val="afff1"/>
              <w:rPr>
                <w:rFonts w:cs="Times New Roman"/>
                <w:b w:val="0"/>
                <w:bCs/>
                <w:szCs w:val="21"/>
              </w:rPr>
            </w:pPr>
            <w:r w:rsidRPr="009336B5">
              <w:rPr>
                <w:rFonts w:cs="Times New Roman"/>
                <w:b w:val="0"/>
                <w:bCs/>
                <w:szCs w:val="21"/>
              </w:rPr>
              <w:t>中频治疗仪（干扰电）</w:t>
            </w:r>
          </w:p>
        </w:tc>
        <w:tc>
          <w:tcPr>
            <w:tcW w:w="1793" w:type="dxa"/>
            <w:shd w:val="clear" w:color="auto" w:fill="auto"/>
            <w:vAlign w:val="center"/>
          </w:tcPr>
          <w:p w14:paraId="24926305" w14:textId="77777777" w:rsidR="0058477C" w:rsidRPr="009336B5" w:rsidRDefault="0058477C" w:rsidP="00987F72">
            <w:pPr>
              <w:pStyle w:val="afff1"/>
              <w:rPr>
                <w:rFonts w:cs="Times New Roman"/>
                <w:b w:val="0"/>
                <w:bCs/>
                <w:szCs w:val="21"/>
              </w:rPr>
            </w:pPr>
            <w:r w:rsidRPr="009336B5">
              <w:rPr>
                <w:rFonts w:cs="Times New Roman"/>
                <w:b w:val="0"/>
                <w:bCs/>
                <w:szCs w:val="21"/>
              </w:rPr>
              <w:t>21</w:t>
            </w:r>
          </w:p>
        </w:tc>
        <w:tc>
          <w:tcPr>
            <w:tcW w:w="1793" w:type="dxa"/>
            <w:shd w:val="clear" w:color="auto" w:fill="auto"/>
            <w:noWrap/>
            <w:vAlign w:val="center"/>
          </w:tcPr>
          <w:p w14:paraId="1EED7F33"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37F3C4AA" w14:textId="77777777" w:rsidTr="00BA036F">
        <w:trPr>
          <w:trHeight w:val="397"/>
          <w:jc w:val="center"/>
        </w:trPr>
        <w:tc>
          <w:tcPr>
            <w:tcW w:w="1550" w:type="dxa"/>
            <w:shd w:val="clear" w:color="auto" w:fill="auto"/>
            <w:noWrap/>
            <w:vAlign w:val="center"/>
          </w:tcPr>
          <w:p w14:paraId="5968C841"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48</w:t>
            </w:r>
          </w:p>
        </w:tc>
        <w:tc>
          <w:tcPr>
            <w:tcW w:w="3156" w:type="dxa"/>
            <w:shd w:val="clear" w:color="auto" w:fill="auto"/>
            <w:noWrap/>
            <w:vAlign w:val="center"/>
          </w:tcPr>
          <w:p w14:paraId="23D74FA4" w14:textId="77777777" w:rsidR="0058477C" w:rsidRPr="009336B5" w:rsidRDefault="0058477C" w:rsidP="00987F72">
            <w:pPr>
              <w:pStyle w:val="afff1"/>
              <w:rPr>
                <w:rFonts w:cs="Times New Roman"/>
                <w:b w:val="0"/>
                <w:bCs/>
                <w:szCs w:val="21"/>
              </w:rPr>
            </w:pPr>
            <w:r w:rsidRPr="009336B5">
              <w:rPr>
                <w:rFonts w:cs="Times New Roman"/>
                <w:b w:val="0"/>
                <w:bCs/>
                <w:szCs w:val="21"/>
              </w:rPr>
              <w:t>动态干扰电治疗仪</w:t>
            </w:r>
          </w:p>
        </w:tc>
        <w:tc>
          <w:tcPr>
            <w:tcW w:w="1793" w:type="dxa"/>
            <w:shd w:val="clear" w:color="auto" w:fill="auto"/>
            <w:vAlign w:val="center"/>
          </w:tcPr>
          <w:p w14:paraId="1616FAE2" w14:textId="77777777" w:rsidR="0058477C" w:rsidRPr="009336B5" w:rsidRDefault="0058477C" w:rsidP="00987F72">
            <w:pPr>
              <w:pStyle w:val="afff1"/>
              <w:rPr>
                <w:rFonts w:cs="Times New Roman"/>
                <w:b w:val="0"/>
                <w:bCs/>
                <w:szCs w:val="21"/>
              </w:rPr>
            </w:pPr>
            <w:r w:rsidRPr="009336B5">
              <w:rPr>
                <w:rFonts w:cs="Times New Roman"/>
                <w:b w:val="0"/>
                <w:bCs/>
                <w:szCs w:val="21"/>
              </w:rPr>
              <w:t>19</w:t>
            </w:r>
          </w:p>
        </w:tc>
        <w:tc>
          <w:tcPr>
            <w:tcW w:w="1793" w:type="dxa"/>
            <w:shd w:val="clear" w:color="auto" w:fill="auto"/>
            <w:noWrap/>
            <w:vAlign w:val="center"/>
          </w:tcPr>
          <w:p w14:paraId="0AA35B57"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3FA970B5" w14:textId="77777777" w:rsidTr="00BA036F">
        <w:trPr>
          <w:trHeight w:val="397"/>
          <w:jc w:val="center"/>
        </w:trPr>
        <w:tc>
          <w:tcPr>
            <w:tcW w:w="1550" w:type="dxa"/>
            <w:shd w:val="clear" w:color="auto" w:fill="auto"/>
            <w:noWrap/>
            <w:vAlign w:val="center"/>
          </w:tcPr>
          <w:p w14:paraId="1DCC801B"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49</w:t>
            </w:r>
          </w:p>
        </w:tc>
        <w:tc>
          <w:tcPr>
            <w:tcW w:w="3156" w:type="dxa"/>
            <w:shd w:val="clear" w:color="auto" w:fill="auto"/>
            <w:noWrap/>
            <w:vAlign w:val="center"/>
          </w:tcPr>
          <w:p w14:paraId="495B5730" w14:textId="77777777" w:rsidR="0058477C" w:rsidRPr="009336B5" w:rsidRDefault="0058477C" w:rsidP="00987F72">
            <w:pPr>
              <w:pStyle w:val="afff1"/>
              <w:rPr>
                <w:rFonts w:cs="Times New Roman"/>
                <w:b w:val="0"/>
                <w:bCs/>
                <w:szCs w:val="21"/>
              </w:rPr>
            </w:pPr>
            <w:r w:rsidRPr="009336B5">
              <w:rPr>
                <w:rFonts w:cs="Times New Roman"/>
                <w:b w:val="0"/>
                <w:bCs/>
                <w:szCs w:val="21"/>
              </w:rPr>
              <w:t>威伐光</w:t>
            </w:r>
          </w:p>
        </w:tc>
        <w:tc>
          <w:tcPr>
            <w:tcW w:w="1793" w:type="dxa"/>
            <w:shd w:val="clear" w:color="auto" w:fill="auto"/>
            <w:vAlign w:val="center"/>
          </w:tcPr>
          <w:p w14:paraId="502C9BF0" w14:textId="77777777" w:rsidR="0058477C" w:rsidRPr="009336B5" w:rsidRDefault="0058477C" w:rsidP="00987F72">
            <w:pPr>
              <w:pStyle w:val="afff1"/>
              <w:rPr>
                <w:rFonts w:cs="Times New Roman"/>
                <w:b w:val="0"/>
                <w:bCs/>
                <w:szCs w:val="21"/>
              </w:rPr>
            </w:pPr>
            <w:r w:rsidRPr="009336B5">
              <w:rPr>
                <w:rFonts w:cs="Times New Roman"/>
                <w:b w:val="0"/>
                <w:bCs/>
                <w:szCs w:val="21"/>
              </w:rPr>
              <w:t>19</w:t>
            </w:r>
          </w:p>
        </w:tc>
        <w:tc>
          <w:tcPr>
            <w:tcW w:w="1793" w:type="dxa"/>
            <w:shd w:val="clear" w:color="auto" w:fill="auto"/>
            <w:noWrap/>
            <w:vAlign w:val="center"/>
          </w:tcPr>
          <w:p w14:paraId="5A67154F"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40F682D8" w14:textId="77777777" w:rsidTr="00BA036F">
        <w:trPr>
          <w:trHeight w:val="397"/>
          <w:jc w:val="center"/>
        </w:trPr>
        <w:tc>
          <w:tcPr>
            <w:tcW w:w="1550" w:type="dxa"/>
            <w:shd w:val="clear" w:color="auto" w:fill="auto"/>
            <w:noWrap/>
            <w:vAlign w:val="center"/>
          </w:tcPr>
          <w:p w14:paraId="6255B701"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50</w:t>
            </w:r>
          </w:p>
        </w:tc>
        <w:tc>
          <w:tcPr>
            <w:tcW w:w="3156" w:type="dxa"/>
            <w:shd w:val="clear" w:color="auto" w:fill="auto"/>
            <w:noWrap/>
            <w:vAlign w:val="center"/>
          </w:tcPr>
          <w:p w14:paraId="0D5A86BF" w14:textId="77777777" w:rsidR="0058477C" w:rsidRPr="009336B5" w:rsidRDefault="0058477C" w:rsidP="00987F72">
            <w:pPr>
              <w:pStyle w:val="afff1"/>
              <w:rPr>
                <w:rFonts w:cs="Times New Roman"/>
                <w:b w:val="0"/>
                <w:bCs/>
                <w:szCs w:val="21"/>
              </w:rPr>
            </w:pPr>
            <w:r w:rsidRPr="009336B5">
              <w:rPr>
                <w:rFonts w:cs="Times New Roman"/>
                <w:b w:val="0"/>
                <w:bCs/>
                <w:szCs w:val="21"/>
              </w:rPr>
              <w:t>上肢智能反馈训练系统</w:t>
            </w:r>
          </w:p>
        </w:tc>
        <w:tc>
          <w:tcPr>
            <w:tcW w:w="1793" w:type="dxa"/>
            <w:shd w:val="clear" w:color="auto" w:fill="auto"/>
            <w:vAlign w:val="center"/>
          </w:tcPr>
          <w:p w14:paraId="64EFF7A5" w14:textId="77777777" w:rsidR="0058477C" w:rsidRPr="009336B5" w:rsidRDefault="0058477C" w:rsidP="00987F72">
            <w:pPr>
              <w:pStyle w:val="afff1"/>
              <w:rPr>
                <w:rFonts w:cs="Times New Roman"/>
                <w:b w:val="0"/>
                <w:bCs/>
                <w:szCs w:val="21"/>
              </w:rPr>
            </w:pPr>
            <w:r w:rsidRPr="009336B5">
              <w:rPr>
                <w:rFonts w:cs="Times New Roman"/>
                <w:b w:val="0"/>
                <w:bCs/>
                <w:szCs w:val="21"/>
              </w:rPr>
              <w:t>23</w:t>
            </w:r>
          </w:p>
        </w:tc>
        <w:tc>
          <w:tcPr>
            <w:tcW w:w="1793" w:type="dxa"/>
            <w:shd w:val="clear" w:color="auto" w:fill="auto"/>
            <w:noWrap/>
            <w:vAlign w:val="center"/>
          </w:tcPr>
          <w:p w14:paraId="64FC5FDD"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74DC5D24" w14:textId="77777777" w:rsidTr="00BA036F">
        <w:trPr>
          <w:trHeight w:val="397"/>
          <w:jc w:val="center"/>
        </w:trPr>
        <w:tc>
          <w:tcPr>
            <w:tcW w:w="1550" w:type="dxa"/>
            <w:shd w:val="clear" w:color="auto" w:fill="auto"/>
            <w:noWrap/>
            <w:vAlign w:val="center"/>
          </w:tcPr>
          <w:p w14:paraId="4C065EFA"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51</w:t>
            </w:r>
          </w:p>
        </w:tc>
        <w:tc>
          <w:tcPr>
            <w:tcW w:w="3156" w:type="dxa"/>
            <w:shd w:val="clear" w:color="auto" w:fill="auto"/>
            <w:noWrap/>
            <w:vAlign w:val="center"/>
          </w:tcPr>
          <w:p w14:paraId="2B7673BD" w14:textId="77777777" w:rsidR="0058477C" w:rsidRPr="009336B5" w:rsidRDefault="0058477C" w:rsidP="00987F72">
            <w:pPr>
              <w:pStyle w:val="afff1"/>
              <w:rPr>
                <w:rFonts w:cs="Times New Roman"/>
                <w:b w:val="0"/>
                <w:bCs/>
                <w:szCs w:val="21"/>
              </w:rPr>
            </w:pPr>
            <w:r w:rsidRPr="009336B5">
              <w:rPr>
                <w:rFonts w:cs="Times New Roman"/>
                <w:b w:val="0"/>
                <w:bCs/>
                <w:szCs w:val="21"/>
              </w:rPr>
              <w:t>下肢智能反馈训练系统</w:t>
            </w:r>
          </w:p>
        </w:tc>
        <w:tc>
          <w:tcPr>
            <w:tcW w:w="1793" w:type="dxa"/>
            <w:shd w:val="clear" w:color="auto" w:fill="auto"/>
            <w:vAlign w:val="center"/>
          </w:tcPr>
          <w:p w14:paraId="7A42E81B" w14:textId="77777777" w:rsidR="0058477C" w:rsidRPr="009336B5" w:rsidRDefault="0058477C" w:rsidP="00987F72">
            <w:pPr>
              <w:pStyle w:val="afff1"/>
              <w:rPr>
                <w:rFonts w:cs="Times New Roman"/>
                <w:b w:val="0"/>
                <w:bCs/>
                <w:szCs w:val="21"/>
              </w:rPr>
            </w:pPr>
            <w:r w:rsidRPr="009336B5">
              <w:rPr>
                <w:rFonts w:cs="Times New Roman"/>
                <w:b w:val="0"/>
                <w:bCs/>
                <w:szCs w:val="21"/>
              </w:rPr>
              <w:t>26</w:t>
            </w:r>
          </w:p>
        </w:tc>
        <w:tc>
          <w:tcPr>
            <w:tcW w:w="1793" w:type="dxa"/>
            <w:shd w:val="clear" w:color="auto" w:fill="auto"/>
            <w:noWrap/>
            <w:vAlign w:val="center"/>
          </w:tcPr>
          <w:p w14:paraId="73CF5AD4"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540367B8" w14:textId="77777777" w:rsidTr="00BA036F">
        <w:trPr>
          <w:trHeight w:val="397"/>
          <w:jc w:val="center"/>
        </w:trPr>
        <w:tc>
          <w:tcPr>
            <w:tcW w:w="1550" w:type="dxa"/>
            <w:shd w:val="clear" w:color="auto" w:fill="auto"/>
            <w:noWrap/>
            <w:vAlign w:val="center"/>
          </w:tcPr>
          <w:p w14:paraId="44EE1E19"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52</w:t>
            </w:r>
          </w:p>
        </w:tc>
        <w:tc>
          <w:tcPr>
            <w:tcW w:w="3156" w:type="dxa"/>
            <w:shd w:val="clear" w:color="auto" w:fill="auto"/>
            <w:noWrap/>
            <w:vAlign w:val="center"/>
          </w:tcPr>
          <w:p w14:paraId="7E056DD5" w14:textId="77777777" w:rsidR="0058477C" w:rsidRPr="009336B5" w:rsidRDefault="0058477C" w:rsidP="00987F72">
            <w:pPr>
              <w:pStyle w:val="afff1"/>
              <w:rPr>
                <w:rFonts w:cs="Times New Roman"/>
                <w:b w:val="0"/>
                <w:bCs/>
                <w:szCs w:val="21"/>
              </w:rPr>
            </w:pPr>
            <w:r w:rsidRPr="009336B5">
              <w:rPr>
                <w:rFonts w:cs="Times New Roman"/>
                <w:b w:val="0"/>
                <w:bCs/>
                <w:szCs w:val="21"/>
              </w:rPr>
              <w:t>平衡能力量化评定与训练系统</w:t>
            </w:r>
          </w:p>
        </w:tc>
        <w:tc>
          <w:tcPr>
            <w:tcW w:w="1793" w:type="dxa"/>
            <w:shd w:val="clear" w:color="auto" w:fill="auto"/>
            <w:vAlign w:val="center"/>
          </w:tcPr>
          <w:p w14:paraId="315392E5" w14:textId="77777777" w:rsidR="0058477C" w:rsidRPr="009336B5" w:rsidRDefault="0058477C" w:rsidP="00987F72">
            <w:pPr>
              <w:pStyle w:val="afff1"/>
              <w:rPr>
                <w:rFonts w:cs="Times New Roman"/>
                <w:b w:val="0"/>
                <w:bCs/>
                <w:szCs w:val="21"/>
              </w:rPr>
            </w:pPr>
            <w:r w:rsidRPr="009336B5">
              <w:rPr>
                <w:rFonts w:cs="Times New Roman"/>
                <w:b w:val="0"/>
                <w:bCs/>
                <w:szCs w:val="21"/>
              </w:rPr>
              <w:t>8</w:t>
            </w:r>
          </w:p>
        </w:tc>
        <w:tc>
          <w:tcPr>
            <w:tcW w:w="1793" w:type="dxa"/>
            <w:shd w:val="clear" w:color="auto" w:fill="auto"/>
            <w:noWrap/>
            <w:vAlign w:val="center"/>
          </w:tcPr>
          <w:p w14:paraId="6E37213F"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57513BFD" w14:textId="77777777" w:rsidTr="00BA036F">
        <w:trPr>
          <w:trHeight w:val="397"/>
          <w:jc w:val="center"/>
        </w:trPr>
        <w:tc>
          <w:tcPr>
            <w:tcW w:w="1550" w:type="dxa"/>
            <w:shd w:val="clear" w:color="auto" w:fill="auto"/>
            <w:noWrap/>
            <w:vAlign w:val="center"/>
          </w:tcPr>
          <w:p w14:paraId="21AEE52C"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53</w:t>
            </w:r>
          </w:p>
        </w:tc>
        <w:tc>
          <w:tcPr>
            <w:tcW w:w="3156" w:type="dxa"/>
            <w:shd w:val="clear" w:color="auto" w:fill="auto"/>
            <w:noWrap/>
            <w:vAlign w:val="center"/>
          </w:tcPr>
          <w:p w14:paraId="4D9A8EF8" w14:textId="77777777" w:rsidR="0058477C" w:rsidRPr="009336B5" w:rsidRDefault="0058477C" w:rsidP="00987F72">
            <w:pPr>
              <w:pStyle w:val="afff1"/>
              <w:rPr>
                <w:rFonts w:cs="Times New Roman"/>
                <w:b w:val="0"/>
                <w:bCs/>
                <w:szCs w:val="21"/>
              </w:rPr>
            </w:pPr>
            <w:r w:rsidRPr="009336B5">
              <w:rPr>
                <w:rFonts w:cs="Times New Roman"/>
                <w:b w:val="0"/>
                <w:bCs/>
                <w:szCs w:val="21"/>
              </w:rPr>
              <w:t>手功能治疗仪</w:t>
            </w:r>
          </w:p>
        </w:tc>
        <w:tc>
          <w:tcPr>
            <w:tcW w:w="1793" w:type="dxa"/>
            <w:shd w:val="clear" w:color="auto" w:fill="auto"/>
            <w:vAlign w:val="center"/>
          </w:tcPr>
          <w:p w14:paraId="3D6B8C99" w14:textId="77777777" w:rsidR="0058477C" w:rsidRPr="009336B5" w:rsidRDefault="0058477C" w:rsidP="00987F72">
            <w:pPr>
              <w:pStyle w:val="afff1"/>
              <w:rPr>
                <w:rFonts w:cs="Times New Roman"/>
                <w:b w:val="0"/>
                <w:bCs/>
                <w:szCs w:val="21"/>
              </w:rPr>
            </w:pPr>
            <w:r w:rsidRPr="009336B5">
              <w:rPr>
                <w:rFonts w:cs="Times New Roman"/>
                <w:b w:val="0"/>
                <w:bCs/>
                <w:szCs w:val="21"/>
              </w:rPr>
              <w:t>14</w:t>
            </w:r>
          </w:p>
        </w:tc>
        <w:tc>
          <w:tcPr>
            <w:tcW w:w="1793" w:type="dxa"/>
            <w:shd w:val="clear" w:color="auto" w:fill="auto"/>
            <w:noWrap/>
            <w:vAlign w:val="center"/>
          </w:tcPr>
          <w:p w14:paraId="61FD8E84"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25DE52B3" w14:textId="77777777" w:rsidTr="00BA036F">
        <w:trPr>
          <w:trHeight w:val="397"/>
          <w:jc w:val="center"/>
        </w:trPr>
        <w:tc>
          <w:tcPr>
            <w:tcW w:w="1550" w:type="dxa"/>
            <w:shd w:val="clear" w:color="auto" w:fill="auto"/>
            <w:noWrap/>
            <w:vAlign w:val="center"/>
          </w:tcPr>
          <w:p w14:paraId="6277312D"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54</w:t>
            </w:r>
          </w:p>
        </w:tc>
        <w:tc>
          <w:tcPr>
            <w:tcW w:w="3156" w:type="dxa"/>
            <w:shd w:val="clear" w:color="auto" w:fill="auto"/>
            <w:noWrap/>
            <w:vAlign w:val="center"/>
          </w:tcPr>
          <w:p w14:paraId="11A66424" w14:textId="77777777" w:rsidR="0058477C" w:rsidRPr="009336B5" w:rsidRDefault="0058477C" w:rsidP="00987F72">
            <w:pPr>
              <w:pStyle w:val="afff1"/>
              <w:rPr>
                <w:rFonts w:cs="Times New Roman"/>
                <w:b w:val="0"/>
                <w:bCs/>
                <w:szCs w:val="21"/>
              </w:rPr>
            </w:pPr>
            <w:r w:rsidRPr="009336B5">
              <w:rPr>
                <w:rFonts w:cs="Times New Roman"/>
                <w:b w:val="0"/>
                <w:bCs/>
                <w:szCs w:val="21"/>
              </w:rPr>
              <w:t>肩关节持续被动活动仪</w:t>
            </w:r>
          </w:p>
        </w:tc>
        <w:tc>
          <w:tcPr>
            <w:tcW w:w="1793" w:type="dxa"/>
            <w:shd w:val="clear" w:color="auto" w:fill="auto"/>
            <w:vAlign w:val="center"/>
          </w:tcPr>
          <w:p w14:paraId="375C75EC" w14:textId="77777777" w:rsidR="0058477C" w:rsidRPr="009336B5" w:rsidRDefault="0058477C" w:rsidP="00987F72">
            <w:pPr>
              <w:pStyle w:val="afff1"/>
              <w:rPr>
                <w:rFonts w:cs="Times New Roman"/>
                <w:b w:val="0"/>
                <w:bCs/>
                <w:szCs w:val="21"/>
              </w:rPr>
            </w:pPr>
            <w:r w:rsidRPr="009336B5">
              <w:rPr>
                <w:rFonts w:cs="Times New Roman"/>
                <w:b w:val="0"/>
                <w:bCs/>
                <w:szCs w:val="21"/>
              </w:rPr>
              <w:t>14</w:t>
            </w:r>
          </w:p>
        </w:tc>
        <w:tc>
          <w:tcPr>
            <w:tcW w:w="1793" w:type="dxa"/>
            <w:shd w:val="clear" w:color="auto" w:fill="auto"/>
            <w:noWrap/>
            <w:vAlign w:val="center"/>
          </w:tcPr>
          <w:p w14:paraId="7124A517"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22EE052F" w14:textId="77777777" w:rsidTr="00BA036F">
        <w:trPr>
          <w:trHeight w:val="397"/>
          <w:jc w:val="center"/>
        </w:trPr>
        <w:tc>
          <w:tcPr>
            <w:tcW w:w="1550" w:type="dxa"/>
            <w:shd w:val="clear" w:color="auto" w:fill="auto"/>
            <w:noWrap/>
            <w:vAlign w:val="center"/>
          </w:tcPr>
          <w:p w14:paraId="5D1773DE"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55</w:t>
            </w:r>
          </w:p>
        </w:tc>
        <w:tc>
          <w:tcPr>
            <w:tcW w:w="3156" w:type="dxa"/>
            <w:shd w:val="clear" w:color="auto" w:fill="auto"/>
            <w:noWrap/>
            <w:vAlign w:val="center"/>
          </w:tcPr>
          <w:p w14:paraId="67C4F97E" w14:textId="77777777" w:rsidR="0058477C" w:rsidRPr="009336B5" w:rsidRDefault="0058477C" w:rsidP="00987F72">
            <w:pPr>
              <w:pStyle w:val="afff1"/>
              <w:rPr>
                <w:rFonts w:cs="Times New Roman"/>
                <w:b w:val="0"/>
                <w:bCs/>
                <w:szCs w:val="21"/>
              </w:rPr>
            </w:pPr>
            <w:r w:rsidRPr="009336B5">
              <w:rPr>
                <w:rFonts w:cs="Times New Roman"/>
                <w:b w:val="0"/>
                <w:bCs/>
                <w:szCs w:val="21"/>
              </w:rPr>
              <w:t>电动磨砂康复桌</w:t>
            </w:r>
          </w:p>
        </w:tc>
        <w:tc>
          <w:tcPr>
            <w:tcW w:w="1793" w:type="dxa"/>
            <w:shd w:val="clear" w:color="auto" w:fill="auto"/>
            <w:vAlign w:val="center"/>
          </w:tcPr>
          <w:p w14:paraId="0AA43B8E" w14:textId="77777777" w:rsidR="0058477C" w:rsidRPr="009336B5" w:rsidRDefault="0058477C" w:rsidP="00987F72">
            <w:pPr>
              <w:pStyle w:val="afff1"/>
              <w:rPr>
                <w:rFonts w:cs="Times New Roman"/>
                <w:b w:val="0"/>
                <w:bCs/>
                <w:szCs w:val="21"/>
              </w:rPr>
            </w:pPr>
            <w:r w:rsidRPr="009336B5">
              <w:rPr>
                <w:rFonts w:cs="Times New Roman"/>
                <w:b w:val="0"/>
                <w:bCs/>
                <w:szCs w:val="21"/>
              </w:rPr>
              <w:t>14</w:t>
            </w:r>
          </w:p>
        </w:tc>
        <w:tc>
          <w:tcPr>
            <w:tcW w:w="1793" w:type="dxa"/>
            <w:shd w:val="clear" w:color="auto" w:fill="auto"/>
            <w:noWrap/>
            <w:vAlign w:val="center"/>
          </w:tcPr>
          <w:p w14:paraId="598D75D3"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台</w:t>
            </w:r>
          </w:p>
        </w:tc>
      </w:tr>
      <w:tr w:rsidR="0058477C" w:rsidRPr="009336B5" w14:paraId="26D93C22" w14:textId="77777777" w:rsidTr="00BA036F">
        <w:trPr>
          <w:trHeight w:val="397"/>
          <w:jc w:val="center"/>
        </w:trPr>
        <w:tc>
          <w:tcPr>
            <w:tcW w:w="1550" w:type="dxa"/>
            <w:shd w:val="clear" w:color="auto" w:fill="auto"/>
            <w:noWrap/>
            <w:vAlign w:val="center"/>
          </w:tcPr>
          <w:p w14:paraId="20499446"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56</w:t>
            </w:r>
          </w:p>
        </w:tc>
        <w:tc>
          <w:tcPr>
            <w:tcW w:w="3156" w:type="dxa"/>
            <w:shd w:val="clear" w:color="auto" w:fill="auto"/>
            <w:noWrap/>
            <w:vAlign w:val="center"/>
          </w:tcPr>
          <w:p w14:paraId="41C9FDBF" w14:textId="77777777" w:rsidR="0058477C" w:rsidRPr="009336B5" w:rsidRDefault="0058477C" w:rsidP="00987F72">
            <w:pPr>
              <w:pStyle w:val="afff1"/>
              <w:rPr>
                <w:rFonts w:cs="Times New Roman"/>
                <w:b w:val="0"/>
                <w:bCs/>
                <w:szCs w:val="21"/>
              </w:rPr>
            </w:pPr>
            <w:r w:rsidRPr="009336B5">
              <w:rPr>
                <w:rFonts w:cs="Times New Roman"/>
                <w:b w:val="0"/>
                <w:bCs/>
                <w:szCs w:val="21"/>
              </w:rPr>
              <w:t>言语障碍评估及康复训练系统</w:t>
            </w:r>
          </w:p>
        </w:tc>
        <w:tc>
          <w:tcPr>
            <w:tcW w:w="1793" w:type="dxa"/>
            <w:shd w:val="clear" w:color="auto" w:fill="auto"/>
            <w:vAlign w:val="center"/>
          </w:tcPr>
          <w:p w14:paraId="7D186AB0" w14:textId="77777777" w:rsidR="0058477C" w:rsidRPr="009336B5" w:rsidRDefault="0058477C" w:rsidP="00987F72">
            <w:pPr>
              <w:pStyle w:val="afff1"/>
              <w:rPr>
                <w:rFonts w:cs="Times New Roman"/>
                <w:b w:val="0"/>
                <w:bCs/>
                <w:szCs w:val="21"/>
              </w:rPr>
            </w:pPr>
            <w:r w:rsidRPr="009336B5">
              <w:rPr>
                <w:rFonts w:cs="Times New Roman"/>
                <w:b w:val="0"/>
                <w:bCs/>
                <w:szCs w:val="21"/>
              </w:rPr>
              <w:t>8</w:t>
            </w:r>
          </w:p>
        </w:tc>
        <w:tc>
          <w:tcPr>
            <w:tcW w:w="1793" w:type="dxa"/>
            <w:shd w:val="clear" w:color="auto" w:fill="auto"/>
            <w:noWrap/>
            <w:vAlign w:val="center"/>
          </w:tcPr>
          <w:p w14:paraId="2CC1EE21"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套</w:t>
            </w:r>
          </w:p>
        </w:tc>
      </w:tr>
      <w:tr w:rsidR="0058477C" w:rsidRPr="009336B5" w14:paraId="62D82345" w14:textId="77777777" w:rsidTr="00BA036F">
        <w:trPr>
          <w:trHeight w:val="397"/>
          <w:jc w:val="center"/>
        </w:trPr>
        <w:tc>
          <w:tcPr>
            <w:tcW w:w="1550" w:type="dxa"/>
            <w:shd w:val="clear" w:color="auto" w:fill="auto"/>
            <w:noWrap/>
            <w:vAlign w:val="center"/>
          </w:tcPr>
          <w:p w14:paraId="76E4BD83"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57</w:t>
            </w:r>
          </w:p>
        </w:tc>
        <w:tc>
          <w:tcPr>
            <w:tcW w:w="3156" w:type="dxa"/>
            <w:shd w:val="clear" w:color="auto" w:fill="auto"/>
            <w:noWrap/>
            <w:vAlign w:val="center"/>
          </w:tcPr>
          <w:p w14:paraId="404750A3" w14:textId="77777777" w:rsidR="0058477C" w:rsidRPr="009336B5" w:rsidRDefault="0058477C" w:rsidP="00987F72">
            <w:pPr>
              <w:pStyle w:val="afff1"/>
              <w:rPr>
                <w:rFonts w:cs="Times New Roman"/>
                <w:b w:val="0"/>
                <w:bCs/>
                <w:szCs w:val="21"/>
              </w:rPr>
            </w:pPr>
            <w:r w:rsidRPr="009336B5">
              <w:rPr>
                <w:rFonts w:cs="Times New Roman"/>
                <w:b w:val="0"/>
                <w:bCs/>
                <w:szCs w:val="21"/>
              </w:rPr>
              <w:t>作业分析评定与互动训练系统</w:t>
            </w:r>
          </w:p>
        </w:tc>
        <w:tc>
          <w:tcPr>
            <w:tcW w:w="1793" w:type="dxa"/>
            <w:shd w:val="clear" w:color="auto" w:fill="auto"/>
            <w:vAlign w:val="center"/>
          </w:tcPr>
          <w:p w14:paraId="0AED5569" w14:textId="77777777" w:rsidR="0058477C" w:rsidRPr="009336B5" w:rsidRDefault="0058477C" w:rsidP="00987F72">
            <w:pPr>
              <w:pStyle w:val="afff1"/>
              <w:rPr>
                <w:rFonts w:cs="Times New Roman"/>
                <w:b w:val="0"/>
                <w:bCs/>
                <w:szCs w:val="21"/>
              </w:rPr>
            </w:pPr>
            <w:r w:rsidRPr="009336B5">
              <w:rPr>
                <w:rFonts w:cs="Times New Roman"/>
                <w:b w:val="0"/>
                <w:bCs/>
                <w:szCs w:val="21"/>
              </w:rPr>
              <w:t>10</w:t>
            </w:r>
          </w:p>
        </w:tc>
        <w:tc>
          <w:tcPr>
            <w:tcW w:w="1793" w:type="dxa"/>
            <w:shd w:val="clear" w:color="auto" w:fill="auto"/>
            <w:noWrap/>
            <w:vAlign w:val="center"/>
          </w:tcPr>
          <w:p w14:paraId="4DF2489A"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套</w:t>
            </w:r>
          </w:p>
        </w:tc>
      </w:tr>
      <w:tr w:rsidR="0058477C" w:rsidRPr="009336B5" w14:paraId="4EECC73F" w14:textId="77777777" w:rsidTr="00BA036F">
        <w:trPr>
          <w:trHeight w:val="397"/>
          <w:jc w:val="center"/>
        </w:trPr>
        <w:tc>
          <w:tcPr>
            <w:tcW w:w="1550" w:type="dxa"/>
            <w:shd w:val="clear" w:color="auto" w:fill="auto"/>
            <w:noWrap/>
            <w:vAlign w:val="center"/>
          </w:tcPr>
          <w:p w14:paraId="18CDFA6A"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58</w:t>
            </w:r>
          </w:p>
        </w:tc>
        <w:tc>
          <w:tcPr>
            <w:tcW w:w="3156" w:type="dxa"/>
            <w:shd w:val="clear" w:color="auto" w:fill="auto"/>
            <w:noWrap/>
            <w:vAlign w:val="center"/>
          </w:tcPr>
          <w:p w14:paraId="310C8103" w14:textId="77777777" w:rsidR="0058477C" w:rsidRPr="009336B5" w:rsidRDefault="0058477C" w:rsidP="00987F72">
            <w:pPr>
              <w:pStyle w:val="afff1"/>
              <w:rPr>
                <w:rFonts w:cs="Times New Roman"/>
                <w:b w:val="0"/>
                <w:bCs/>
                <w:szCs w:val="21"/>
              </w:rPr>
            </w:pPr>
            <w:r w:rsidRPr="009336B5">
              <w:rPr>
                <w:rFonts w:cs="Times New Roman"/>
                <w:b w:val="0"/>
                <w:bCs/>
                <w:szCs w:val="21"/>
              </w:rPr>
              <w:t>神经康复评定系统</w:t>
            </w:r>
          </w:p>
        </w:tc>
        <w:tc>
          <w:tcPr>
            <w:tcW w:w="1793" w:type="dxa"/>
            <w:shd w:val="clear" w:color="auto" w:fill="auto"/>
            <w:vAlign w:val="center"/>
          </w:tcPr>
          <w:p w14:paraId="47BE1506" w14:textId="77777777" w:rsidR="0058477C" w:rsidRPr="009336B5" w:rsidRDefault="0058477C" w:rsidP="00987F72">
            <w:pPr>
              <w:pStyle w:val="afff1"/>
              <w:rPr>
                <w:rFonts w:cs="Times New Roman"/>
                <w:b w:val="0"/>
                <w:bCs/>
                <w:szCs w:val="21"/>
              </w:rPr>
            </w:pPr>
            <w:r w:rsidRPr="009336B5">
              <w:rPr>
                <w:rFonts w:cs="Times New Roman"/>
                <w:b w:val="0"/>
                <w:bCs/>
                <w:szCs w:val="21"/>
              </w:rPr>
              <w:t>14</w:t>
            </w:r>
          </w:p>
        </w:tc>
        <w:tc>
          <w:tcPr>
            <w:tcW w:w="1793" w:type="dxa"/>
            <w:shd w:val="clear" w:color="auto" w:fill="auto"/>
            <w:noWrap/>
            <w:vAlign w:val="center"/>
          </w:tcPr>
          <w:p w14:paraId="62396537"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套</w:t>
            </w:r>
          </w:p>
        </w:tc>
      </w:tr>
      <w:tr w:rsidR="0058477C" w:rsidRPr="009336B5" w14:paraId="3264A5EC" w14:textId="77777777" w:rsidTr="00BA036F">
        <w:trPr>
          <w:trHeight w:val="397"/>
          <w:jc w:val="center"/>
        </w:trPr>
        <w:tc>
          <w:tcPr>
            <w:tcW w:w="1550" w:type="dxa"/>
            <w:shd w:val="clear" w:color="auto" w:fill="auto"/>
            <w:noWrap/>
            <w:vAlign w:val="center"/>
          </w:tcPr>
          <w:p w14:paraId="6CA494AD"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59</w:t>
            </w:r>
          </w:p>
        </w:tc>
        <w:tc>
          <w:tcPr>
            <w:tcW w:w="3156" w:type="dxa"/>
            <w:shd w:val="clear" w:color="auto" w:fill="auto"/>
            <w:noWrap/>
            <w:vAlign w:val="center"/>
          </w:tcPr>
          <w:p w14:paraId="00E8940F" w14:textId="77777777" w:rsidR="0058477C" w:rsidRPr="009336B5" w:rsidRDefault="0058477C" w:rsidP="00987F72">
            <w:pPr>
              <w:pStyle w:val="afff1"/>
              <w:rPr>
                <w:rFonts w:cs="Times New Roman"/>
                <w:b w:val="0"/>
                <w:bCs/>
                <w:szCs w:val="21"/>
              </w:rPr>
            </w:pPr>
            <w:r w:rsidRPr="009336B5">
              <w:rPr>
                <w:rFonts w:cs="Times New Roman"/>
                <w:b w:val="0"/>
                <w:bCs/>
                <w:szCs w:val="21"/>
              </w:rPr>
              <w:t>中医面诊治疗系统</w:t>
            </w:r>
          </w:p>
        </w:tc>
        <w:tc>
          <w:tcPr>
            <w:tcW w:w="1793" w:type="dxa"/>
            <w:shd w:val="clear" w:color="auto" w:fill="auto"/>
            <w:vAlign w:val="center"/>
          </w:tcPr>
          <w:p w14:paraId="7584A371" w14:textId="77777777" w:rsidR="0058477C" w:rsidRPr="009336B5" w:rsidRDefault="0058477C" w:rsidP="00987F72">
            <w:pPr>
              <w:pStyle w:val="afff1"/>
              <w:rPr>
                <w:rFonts w:cs="Times New Roman"/>
                <w:b w:val="0"/>
                <w:bCs/>
                <w:szCs w:val="21"/>
              </w:rPr>
            </w:pPr>
            <w:r w:rsidRPr="009336B5">
              <w:rPr>
                <w:rFonts w:cs="Times New Roman"/>
                <w:b w:val="0"/>
                <w:bCs/>
                <w:szCs w:val="21"/>
              </w:rPr>
              <w:t>7</w:t>
            </w:r>
          </w:p>
        </w:tc>
        <w:tc>
          <w:tcPr>
            <w:tcW w:w="1793" w:type="dxa"/>
            <w:shd w:val="clear" w:color="auto" w:fill="auto"/>
            <w:noWrap/>
            <w:vAlign w:val="center"/>
          </w:tcPr>
          <w:p w14:paraId="7C7F1564"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套</w:t>
            </w:r>
          </w:p>
        </w:tc>
      </w:tr>
      <w:tr w:rsidR="0058477C" w:rsidRPr="009336B5" w14:paraId="35FFC8CD" w14:textId="77777777" w:rsidTr="00BA036F">
        <w:trPr>
          <w:trHeight w:val="397"/>
          <w:jc w:val="center"/>
        </w:trPr>
        <w:tc>
          <w:tcPr>
            <w:tcW w:w="1550" w:type="dxa"/>
            <w:shd w:val="clear" w:color="auto" w:fill="auto"/>
            <w:noWrap/>
            <w:vAlign w:val="center"/>
          </w:tcPr>
          <w:p w14:paraId="5A3E2DAB" w14:textId="77777777" w:rsidR="0058477C" w:rsidRPr="009336B5" w:rsidRDefault="0058477C" w:rsidP="00987F72">
            <w:pPr>
              <w:pStyle w:val="afff1"/>
              <w:rPr>
                <w:rFonts w:cs="Times New Roman"/>
                <w:b w:val="0"/>
                <w:bCs/>
                <w:color w:val="auto"/>
                <w:szCs w:val="21"/>
              </w:rPr>
            </w:pPr>
            <w:r w:rsidRPr="009336B5">
              <w:rPr>
                <w:rFonts w:cs="Times New Roman" w:hint="eastAsia"/>
                <w:b w:val="0"/>
                <w:bCs/>
                <w:color w:val="auto"/>
                <w:szCs w:val="21"/>
              </w:rPr>
              <w:t>4</w:t>
            </w:r>
            <w:r w:rsidRPr="009336B5">
              <w:rPr>
                <w:rFonts w:cs="Times New Roman"/>
                <w:b w:val="0"/>
                <w:bCs/>
                <w:color w:val="auto"/>
                <w:szCs w:val="21"/>
              </w:rPr>
              <w:t>60</w:t>
            </w:r>
          </w:p>
        </w:tc>
        <w:tc>
          <w:tcPr>
            <w:tcW w:w="3156" w:type="dxa"/>
            <w:shd w:val="clear" w:color="auto" w:fill="auto"/>
            <w:noWrap/>
            <w:vAlign w:val="center"/>
          </w:tcPr>
          <w:p w14:paraId="1E6AD848" w14:textId="77777777" w:rsidR="0058477C" w:rsidRPr="009336B5" w:rsidRDefault="0058477C" w:rsidP="00987F72">
            <w:pPr>
              <w:pStyle w:val="afff1"/>
              <w:rPr>
                <w:rFonts w:cs="Times New Roman"/>
                <w:b w:val="0"/>
                <w:bCs/>
                <w:szCs w:val="21"/>
              </w:rPr>
            </w:pPr>
            <w:r w:rsidRPr="009336B5">
              <w:rPr>
                <w:rFonts w:cs="Times New Roman"/>
                <w:b w:val="0"/>
                <w:bCs/>
                <w:szCs w:val="21"/>
              </w:rPr>
              <w:t>合计</w:t>
            </w:r>
          </w:p>
        </w:tc>
        <w:tc>
          <w:tcPr>
            <w:tcW w:w="1793" w:type="dxa"/>
            <w:shd w:val="clear" w:color="auto" w:fill="auto"/>
            <w:vAlign w:val="center"/>
          </w:tcPr>
          <w:p w14:paraId="03F80FDC" w14:textId="77777777" w:rsidR="0058477C" w:rsidRPr="009336B5" w:rsidRDefault="0058477C" w:rsidP="00987F72">
            <w:pPr>
              <w:pStyle w:val="afff1"/>
              <w:rPr>
                <w:rFonts w:cs="Times New Roman"/>
                <w:b w:val="0"/>
                <w:bCs/>
                <w:szCs w:val="21"/>
              </w:rPr>
            </w:pPr>
            <w:r w:rsidRPr="009336B5">
              <w:rPr>
                <w:rFonts w:cs="Times New Roman"/>
                <w:b w:val="0"/>
                <w:bCs/>
                <w:szCs w:val="21"/>
              </w:rPr>
              <w:t>3590</w:t>
            </w:r>
          </w:p>
        </w:tc>
        <w:tc>
          <w:tcPr>
            <w:tcW w:w="1793" w:type="dxa"/>
            <w:shd w:val="clear" w:color="auto" w:fill="auto"/>
            <w:noWrap/>
            <w:vAlign w:val="center"/>
          </w:tcPr>
          <w:p w14:paraId="5E852C42" w14:textId="77777777" w:rsidR="0058477C" w:rsidRPr="009336B5" w:rsidRDefault="0058477C" w:rsidP="00987F72">
            <w:pPr>
              <w:pStyle w:val="afff1"/>
              <w:rPr>
                <w:rFonts w:cs="Times New Roman"/>
                <w:b w:val="0"/>
                <w:bCs/>
                <w:color w:val="auto"/>
                <w:szCs w:val="21"/>
              </w:rPr>
            </w:pPr>
            <w:r>
              <w:rPr>
                <w:rFonts w:cs="Times New Roman" w:hint="eastAsia"/>
                <w:b w:val="0"/>
                <w:bCs/>
                <w:color w:val="auto"/>
                <w:szCs w:val="21"/>
              </w:rPr>
              <w:t>/</w:t>
            </w:r>
          </w:p>
        </w:tc>
      </w:tr>
    </w:tbl>
    <w:p w14:paraId="66BE791A" w14:textId="77777777" w:rsidR="0058477C" w:rsidRDefault="0058477C">
      <w:pPr>
        <w:pStyle w:val="3"/>
        <w:spacing w:before="240" w:after="120"/>
      </w:pPr>
      <w:bookmarkStart w:id="514" w:name="_Toc226623433"/>
      <w:bookmarkStart w:id="515" w:name="OLE_LINK32"/>
      <w:bookmarkStart w:id="516" w:name="_Toc108122509"/>
      <w:bookmarkStart w:id="517" w:name="_Toc223448031"/>
      <w:r>
        <w:rPr>
          <w:rFonts w:hint="eastAsia"/>
        </w:rPr>
        <w:t>公用工程</w:t>
      </w:r>
      <w:bookmarkEnd w:id="514"/>
    </w:p>
    <w:p w14:paraId="3438CD3D" w14:textId="77777777" w:rsidR="0058477C" w:rsidRPr="00780A41" w:rsidRDefault="0058477C" w:rsidP="00E80716">
      <w:pPr>
        <w:ind w:firstLine="482"/>
        <w:rPr>
          <w:b/>
          <w:bCs/>
        </w:rPr>
      </w:pPr>
      <w:bookmarkStart w:id="518" w:name="OLE_LINK21"/>
      <w:bookmarkEnd w:id="515"/>
      <w:r w:rsidRPr="00780A41">
        <w:rPr>
          <w:rFonts w:hint="eastAsia"/>
          <w:b/>
          <w:bCs/>
        </w:rPr>
        <w:t>1</w:t>
      </w:r>
      <w:r w:rsidRPr="00780A41">
        <w:rPr>
          <w:rFonts w:hint="eastAsia"/>
          <w:b/>
          <w:bCs/>
        </w:rPr>
        <w:t>、供水</w:t>
      </w:r>
    </w:p>
    <w:bookmarkEnd w:id="518"/>
    <w:p w14:paraId="1482BCC9" w14:textId="053D7D61" w:rsidR="0058477C" w:rsidRDefault="0058477C" w:rsidP="00872267">
      <w:pPr>
        <w:ind w:firstLine="480"/>
      </w:pPr>
      <w:r>
        <w:rPr>
          <w:rFonts w:hint="eastAsia"/>
        </w:rPr>
        <w:t>院内用水由</w:t>
      </w:r>
      <w:r w:rsidRPr="00D54303">
        <w:rPr>
          <w:rFonts w:hint="eastAsia"/>
        </w:rPr>
        <w:t>市政自来水管网供给。</w:t>
      </w:r>
      <w:r>
        <w:rPr>
          <w:rFonts w:hint="eastAsia"/>
        </w:rPr>
        <w:t>本项目用水包括门诊用水、住院及陪护用水、医护人员用水、</w:t>
      </w:r>
      <w:r w:rsidR="00780A41" w:rsidRPr="00780A41">
        <w:rPr>
          <w:rFonts w:hint="eastAsia"/>
        </w:rPr>
        <w:t>后勤人员生活</w:t>
      </w:r>
      <w:r w:rsidR="00780A41">
        <w:rPr>
          <w:rFonts w:hint="eastAsia"/>
        </w:rPr>
        <w:t>用水、</w:t>
      </w:r>
      <w:r>
        <w:rPr>
          <w:rFonts w:hint="eastAsia"/>
        </w:rPr>
        <w:t>食堂用水、</w:t>
      </w:r>
      <w:r w:rsidR="00780A41" w:rsidRPr="00780A41">
        <w:rPr>
          <w:rFonts w:hint="eastAsia"/>
        </w:rPr>
        <w:t>喷淋塔设施</w:t>
      </w:r>
      <w:r w:rsidR="00780A41">
        <w:rPr>
          <w:rFonts w:hint="eastAsia"/>
        </w:rPr>
        <w:t>用</w:t>
      </w:r>
      <w:r w:rsidR="00780A41" w:rsidRPr="00780A41">
        <w:rPr>
          <w:rFonts w:hint="eastAsia"/>
        </w:rPr>
        <w:t>水</w:t>
      </w:r>
      <w:r w:rsidR="00780A41">
        <w:rPr>
          <w:rFonts w:hint="eastAsia"/>
        </w:rPr>
        <w:t>、</w:t>
      </w:r>
      <w:r w:rsidR="00780A41" w:rsidRPr="00780A41">
        <w:rPr>
          <w:rFonts w:hint="eastAsia"/>
        </w:rPr>
        <w:t>制冷系统冷却塔废水</w:t>
      </w:r>
      <w:r w:rsidR="00780A41">
        <w:rPr>
          <w:rFonts w:hint="eastAsia"/>
        </w:rPr>
        <w:t>、</w:t>
      </w:r>
      <w:r>
        <w:rPr>
          <w:rFonts w:hint="eastAsia"/>
        </w:rPr>
        <w:t>绿化用水等。项目设置病床数</w:t>
      </w:r>
      <w:r>
        <w:rPr>
          <w:rFonts w:hint="eastAsia"/>
        </w:rPr>
        <w:t>650</w:t>
      </w:r>
      <w:r>
        <w:rPr>
          <w:rFonts w:hint="eastAsia"/>
        </w:rPr>
        <w:t>张，职工</w:t>
      </w:r>
      <w:r>
        <w:rPr>
          <w:rFonts w:hint="eastAsia"/>
        </w:rPr>
        <w:t>900</w:t>
      </w:r>
      <w:r>
        <w:rPr>
          <w:rFonts w:hint="eastAsia"/>
        </w:rPr>
        <w:t>人</w:t>
      </w:r>
      <w:r w:rsidR="006F1285">
        <w:rPr>
          <w:rFonts w:hint="eastAsia"/>
        </w:rPr>
        <w:t>（其中医护人员</w:t>
      </w:r>
      <w:r w:rsidR="006F1285">
        <w:rPr>
          <w:rFonts w:hint="eastAsia"/>
        </w:rPr>
        <w:t>800</w:t>
      </w:r>
      <w:r w:rsidR="006F1285">
        <w:rPr>
          <w:rFonts w:hint="eastAsia"/>
        </w:rPr>
        <w:t>人、</w:t>
      </w:r>
      <w:r w:rsidR="00626B22">
        <w:rPr>
          <w:rFonts w:hint="eastAsia"/>
        </w:rPr>
        <w:t>后勤人员</w:t>
      </w:r>
      <w:r w:rsidR="00626B22">
        <w:rPr>
          <w:rFonts w:hint="eastAsia"/>
        </w:rPr>
        <w:t>100</w:t>
      </w:r>
      <w:r w:rsidR="00626B22">
        <w:rPr>
          <w:rFonts w:hint="eastAsia"/>
        </w:rPr>
        <w:t>人</w:t>
      </w:r>
      <w:r w:rsidR="006F1285">
        <w:rPr>
          <w:rFonts w:hint="eastAsia"/>
        </w:rPr>
        <w:t>）</w:t>
      </w:r>
      <w:r>
        <w:rPr>
          <w:rFonts w:hint="eastAsia"/>
        </w:rPr>
        <w:t>，日均门诊量</w:t>
      </w:r>
      <w:r w:rsidR="00B717BA">
        <w:rPr>
          <w:rFonts w:hint="eastAsia"/>
        </w:rPr>
        <w:t>1400</w:t>
      </w:r>
      <w:r>
        <w:t>人</w:t>
      </w:r>
      <w:r>
        <w:t>·</w:t>
      </w:r>
      <w:r>
        <w:t>次</w:t>
      </w:r>
      <w:r>
        <w:rPr>
          <w:rFonts w:hint="eastAsia"/>
        </w:rPr>
        <w:t>/</w:t>
      </w:r>
      <w:r>
        <w:t>d</w:t>
      </w:r>
      <w:r>
        <w:rPr>
          <w:rFonts w:hint="eastAsia"/>
        </w:rPr>
        <w:t>。</w:t>
      </w:r>
      <w:r>
        <w:t>参照</w:t>
      </w:r>
      <w:bookmarkStart w:id="519" w:name="OLE_LINK65"/>
      <w:bookmarkStart w:id="520" w:name="OLE_LINK71"/>
      <w:r w:rsidR="00DF409F">
        <w:rPr>
          <w:rFonts w:hint="eastAsia"/>
        </w:rPr>
        <w:t>《建筑给</w:t>
      </w:r>
      <w:r w:rsidR="00EA4831">
        <w:rPr>
          <w:rFonts w:hint="eastAsia"/>
        </w:rPr>
        <w:t>水</w:t>
      </w:r>
      <w:r w:rsidR="00DF409F">
        <w:rPr>
          <w:rFonts w:hint="eastAsia"/>
        </w:rPr>
        <w:t>排水设计标准》</w:t>
      </w:r>
      <w:bookmarkEnd w:id="519"/>
      <w:r w:rsidR="0016419D">
        <w:rPr>
          <w:rFonts w:hint="eastAsia"/>
        </w:rPr>
        <w:t>（</w:t>
      </w:r>
      <w:r w:rsidR="0016419D" w:rsidRPr="0016419D">
        <w:t>GB50015-2019</w:t>
      </w:r>
      <w:r w:rsidR="0016419D">
        <w:rPr>
          <w:rFonts w:hint="eastAsia"/>
        </w:rPr>
        <w:t>）</w:t>
      </w:r>
      <w:bookmarkEnd w:id="520"/>
      <w:r w:rsidR="00DF409F">
        <w:rPr>
          <w:rFonts w:hint="eastAsia"/>
        </w:rPr>
        <w:t>、</w:t>
      </w:r>
      <w:bookmarkStart w:id="521" w:name="OLE_LINK67"/>
      <w:r w:rsidR="00951907">
        <w:rPr>
          <w:rFonts w:hint="eastAsia"/>
        </w:rPr>
        <w:t>《综合医院</w:t>
      </w:r>
      <w:r w:rsidR="00BF3FC5">
        <w:rPr>
          <w:rFonts w:hint="eastAsia"/>
        </w:rPr>
        <w:t>建筑设计标准</w:t>
      </w:r>
      <w:r w:rsidR="00951907">
        <w:rPr>
          <w:rFonts w:hint="eastAsia"/>
        </w:rPr>
        <w:t>》</w:t>
      </w:r>
      <w:r w:rsidR="00BF3FC5">
        <w:rPr>
          <w:rFonts w:hint="eastAsia"/>
        </w:rPr>
        <w:t>（</w:t>
      </w:r>
      <w:r w:rsidR="00BF3FC5">
        <w:rPr>
          <w:rFonts w:hint="eastAsia"/>
        </w:rPr>
        <w:t>G</w:t>
      </w:r>
      <w:r w:rsidR="00BF3FC5">
        <w:t>B51039-2014</w:t>
      </w:r>
      <w:r w:rsidR="00BF3FC5">
        <w:rPr>
          <w:rFonts w:hint="eastAsia"/>
        </w:rPr>
        <w:t>）</w:t>
      </w:r>
      <w:bookmarkEnd w:id="521"/>
      <w:r w:rsidR="00872267">
        <w:rPr>
          <w:rFonts w:hint="eastAsia"/>
        </w:rPr>
        <w:t>、</w:t>
      </w:r>
      <w:bookmarkStart w:id="522" w:name="OLE_LINK69"/>
      <w:r w:rsidR="00872267">
        <w:rPr>
          <w:rFonts w:hint="eastAsia"/>
        </w:rPr>
        <w:t>《医院污水处理工程技术规范》（</w:t>
      </w:r>
      <w:r w:rsidR="00872267">
        <w:rPr>
          <w:rFonts w:hint="eastAsia"/>
        </w:rPr>
        <w:t>HJ2029-2013</w:t>
      </w:r>
      <w:r w:rsidR="00872267">
        <w:rPr>
          <w:rFonts w:hint="eastAsia"/>
        </w:rPr>
        <w:t>）</w:t>
      </w:r>
      <w:bookmarkEnd w:id="522"/>
      <w:r>
        <w:rPr>
          <w:rFonts w:hint="eastAsia"/>
        </w:rPr>
        <w:t>中相关用水指标，估算出项目用水量详见下表。</w:t>
      </w:r>
    </w:p>
    <w:p w14:paraId="76911C8C" w14:textId="36A7ACA2" w:rsidR="0058477C" w:rsidRPr="00C67A32" w:rsidRDefault="0058477C" w:rsidP="00E80716">
      <w:pPr>
        <w:ind w:firstLine="482"/>
        <w:rPr>
          <w:b/>
          <w:bCs/>
        </w:rPr>
      </w:pPr>
      <w:r w:rsidRPr="00C67A32">
        <w:rPr>
          <w:rFonts w:hint="eastAsia"/>
          <w:b/>
          <w:bCs/>
        </w:rPr>
        <w:t>表</w:t>
      </w:r>
      <w:r w:rsidR="006967B9">
        <w:rPr>
          <w:rFonts w:hint="eastAsia"/>
          <w:b/>
          <w:bCs/>
        </w:rPr>
        <w:t>3-7</w:t>
      </w:r>
      <w:r w:rsidRPr="00C67A32">
        <w:rPr>
          <w:b/>
          <w:bCs/>
        </w:rPr>
        <w:t xml:space="preserve">  </w:t>
      </w:r>
      <w:r w:rsidR="006967B9">
        <w:rPr>
          <w:b/>
          <w:bCs/>
        </w:rPr>
        <w:t xml:space="preserve">        </w:t>
      </w:r>
      <w:r w:rsidRPr="00C67A32">
        <w:rPr>
          <w:b/>
          <w:bCs/>
        </w:rPr>
        <w:t xml:space="preserve"> </w:t>
      </w:r>
      <w:r w:rsidRPr="00C67A32">
        <w:rPr>
          <w:rFonts w:hint="eastAsia"/>
          <w:b/>
          <w:bCs/>
        </w:rPr>
        <w:t>本项目用水估算一览表</w:t>
      </w:r>
    </w:p>
    <w:tbl>
      <w:tblPr>
        <w:tblStyle w:val="aff4"/>
        <w:tblW w:w="5000" w:type="pct"/>
        <w:jc w:val="center"/>
        <w:tblLook w:val="04A0" w:firstRow="1" w:lastRow="0" w:firstColumn="1" w:lastColumn="0" w:noHBand="0" w:noVBand="1"/>
      </w:tblPr>
      <w:tblGrid>
        <w:gridCol w:w="704"/>
        <w:gridCol w:w="1559"/>
        <w:gridCol w:w="1265"/>
        <w:gridCol w:w="1244"/>
        <w:gridCol w:w="1176"/>
        <w:gridCol w:w="1177"/>
        <w:gridCol w:w="1177"/>
      </w:tblGrid>
      <w:tr w:rsidR="0085772A" w:rsidRPr="00455B6E" w14:paraId="7D3E3BDE" w14:textId="77777777" w:rsidTr="00F80213">
        <w:trPr>
          <w:trHeight w:val="397"/>
          <w:jc w:val="center"/>
        </w:trPr>
        <w:tc>
          <w:tcPr>
            <w:tcW w:w="704" w:type="dxa"/>
            <w:vAlign w:val="center"/>
          </w:tcPr>
          <w:p w14:paraId="135EFB63" w14:textId="77777777" w:rsidR="0085772A" w:rsidRPr="00DD093A" w:rsidRDefault="0085772A" w:rsidP="00F80213">
            <w:pPr>
              <w:spacing w:line="240" w:lineRule="auto"/>
              <w:ind w:firstLineChars="0" w:firstLine="0"/>
              <w:jc w:val="center"/>
              <w:rPr>
                <w:b/>
                <w:bCs/>
                <w:sz w:val="21"/>
                <w:szCs w:val="21"/>
              </w:rPr>
            </w:pPr>
            <w:r w:rsidRPr="00DD093A">
              <w:rPr>
                <w:b/>
                <w:bCs/>
                <w:sz w:val="21"/>
                <w:szCs w:val="21"/>
              </w:rPr>
              <w:t>序号</w:t>
            </w:r>
          </w:p>
        </w:tc>
        <w:tc>
          <w:tcPr>
            <w:tcW w:w="1559" w:type="dxa"/>
            <w:vAlign w:val="center"/>
          </w:tcPr>
          <w:p w14:paraId="3DDEC840" w14:textId="77777777" w:rsidR="0085772A" w:rsidRPr="00DD093A" w:rsidRDefault="0085772A" w:rsidP="00F80213">
            <w:pPr>
              <w:spacing w:line="240" w:lineRule="auto"/>
              <w:ind w:firstLineChars="0" w:firstLine="0"/>
              <w:jc w:val="center"/>
              <w:rPr>
                <w:b/>
                <w:bCs/>
                <w:sz w:val="21"/>
                <w:szCs w:val="21"/>
              </w:rPr>
            </w:pPr>
            <w:r w:rsidRPr="00DD093A">
              <w:rPr>
                <w:b/>
                <w:bCs/>
                <w:sz w:val="21"/>
                <w:szCs w:val="21"/>
              </w:rPr>
              <w:t>用水项目</w:t>
            </w:r>
          </w:p>
        </w:tc>
        <w:tc>
          <w:tcPr>
            <w:tcW w:w="1265" w:type="dxa"/>
            <w:vAlign w:val="center"/>
          </w:tcPr>
          <w:p w14:paraId="26B51D70" w14:textId="77777777" w:rsidR="0085772A" w:rsidRPr="00DD093A" w:rsidRDefault="0085772A" w:rsidP="00F80213">
            <w:pPr>
              <w:spacing w:line="240" w:lineRule="auto"/>
              <w:ind w:firstLineChars="0" w:firstLine="0"/>
              <w:jc w:val="center"/>
              <w:rPr>
                <w:b/>
                <w:bCs/>
                <w:sz w:val="21"/>
                <w:szCs w:val="21"/>
              </w:rPr>
            </w:pPr>
            <w:r w:rsidRPr="00DD093A">
              <w:rPr>
                <w:b/>
                <w:bCs/>
                <w:sz w:val="21"/>
                <w:szCs w:val="21"/>
              </w:rPr>
              <w:t>用水定额</w:t>
            </w:r>
          </w:p>
        </w:tc>
        <w:tc>
          <w:tcPr>
            <w:tcW w:w="1244" w:type="dxa"/>
            <w:vAlign w:val="center"/>
          </w:tcPr>
          <w:p w14:paraId="0D371188" w14:textId="77777777" w:rsidR="0085772A" w:rsidRPr="00DD093A" w:rsidRDefault="0085772A" w:rsidP="00F80213">
            <w:pPr>
              <w:spacing w:line="240" w:lineRule="auto"/>
              <w:ind w:firstLineChars="0" w:firstLine="0"/>
              <w:jc w:val="center"/>
              <w:rPr>
                <w:b/>
                <w:bCs/>
                <w:sz w:val="21"/>
                <w:szCs w:val="21"/>
              </w:rPr>
            </w:pPr>
            <w:r w:rsidRPr="00DD093A">
              <w:rPr>
                <w:b/>
                <w:bCs/>
                <w:sz w:val="21"/>
                <w:szCs w:val="21"/>
              </w:rPr>
              <w:t>项目指标</w:t>
            </w:r>
          </w:p>
        </w:tc>
        <w:tc>
          <w:tcPr>
            <w:tcW w:w="1176" w:type="dxa"/>
            <w:vAlign w:val="center"/>
          </w:tcPr>
          <w:p w14:paraId="14A83898" w14:textId="77777777" w:rsidR="0085772A" w:rsidRPr="00DD093A" w:rsidRDefault="0085772A" w:rsidP="00F80213">
            <w:pPr>
              <w:spacing w:line="240" w:lineRule="auto"/>
              <w:ind w:firstLineChars="0" w:firstLine="0"/>
              <w:jc w:val="center"/>
              <w:rPr>
                <w:b/>
                <w:bCs/>
                <w:sz w:val="21"/>
                <w:szCs w:val="21"/>
              </w:rPr>
            </w:pPr>
            <w:r w:rsidRPr="00DD093A">
              <w:rPr>
                <w:b/>
                <w:bCs/>
                <w:sz w:val="21"/>
                <w:szCs w:val="21"/>
              </w:rPr>
              <w:t>用水量</w:t>
            </w:r>
            <w:r>
              <w:rPr>
                <w:rFonts w:hint="eastAsia"/>
                <w:b/>
                <w:bCs/>
                <w:sz w:val="21"/>
                <w:szCs w:val="21"/>
              </w:rPr>
              <w:t>(</w:t>
            </w:r>
            <w:r>
              <w:rPr>
                <w:b/>
                <w:bCs/>
                <w:sz w:val="21"/>
                <w:szCs w:val="21"/>
              </w:rPr>
              <w:t>m</w:t>
            </w:r>
            <w:r w:rsidRPr="004B4B9B">
              <w:rPr>
                <w:b/>
                <w:bCs/>
                <w:sz w:val="21"/>
                <w:szCs w:val="21"/>
                <w:vertAlign w:val="superscript"/>
              </w:rPr>
              <w:t>3</w:t>
            </w:r>
            <w:r w:rsidRPr="004B058F">
              <w:rPr>
                <w:rFonts w:hint="eastAsia"/>
                <w:b/>
                <w:bCs/>
                <w:sz w:val="21"/>
                <w:szCs w:val="21"/>
              </w:rPr>
              <w:t>/d</w:t>
            </w:r>
            <w:r>
              <w:rPr>
                <w:b/>
                <w:bCs/>
                <w:sz w:val="21"/>
                <w:szCs w:val="21"/>
              </w:rPr>
              <w:t>)</w:t>
            </w:r>
          </w:p>
        </w:tc>
        <w:tc>
          <w:tcPr>
            <w:tcW w:w="1177" w:type="dxa"/>
            <w:vAlign w:val="center"/>
          </w:tcPr>
          <w:p w14:paraId="148FDCD0" w14:textId="77777777" w:rsidR="0085772A" w:rsidRPr="00DD093A" w:rsidRDefault="0085772A" w:rsidP="00F80213">
            <w:pPr>
              <w:spacing w:line="240" w:lineRule="auto"/>
              <w:ind w:firstLineChars="0" w:firstLine="0"/>
              <w:jc w:val="center"/>
              <w:rPr>
                <w:b/>
                <w:bCs/>
                <w:sz w:val="21"/>
                <w:szCs w:val="21"/>
              </w:rPr>
            </w:pPr>
            <w:r>
              <w:rPr>
                <w:rFonts w:hint="eastAsia"/>
                <w:b/>
                <w:bCs/>
                <w:sz w:val="21"/>
                <w:szCs w:val="21"/>
              </w:rPr>
              <w:t>废水排放量</w:t>
            </w:r>
            <w:r>
              <w:rPr>
                <w:rFonts w:hint="eastAsia"/>
                <w:b/>
                <w:bCs/>
                <w:sz w:val="21"/>
                <w:szCs w:val="21"/>
              </w:rPr>
              <w:t>(</w:t>
            </w:r>
            <w:r>
              <w:rPr>
                <w:b/>
                <w:bCs/>
                <w:sz w:val="21"/>
                <w:szCs w:val="21"/>
              </w:rPr>
              <w:t>m</w:t>
            </w:r>
            <w:r w:rsidRPr="004B4B9B">
              <w:rPr>
                <w:b/>
                <w:bCs/>
                <w:sz w:val="21"/>
                <w:szCs w:val="21"/>
                <w:vertAlign w:val="superscript"/>
              </w:rPr>
              <w:t>3</w:t>
            </w:r>
            <w:r w:rsidRPr="004B058F">
              <w:rPr>
                <w:rFonts w:hint="eastAsia"/>
                <w:b/>
                <w:bCs/>
                <w:sz w:val="21"/>
                <w:szCs w:val="21"/>
              </w:rPr>
              <w:t>/d</w:t>
            </w:r>
            <w:r>
              <w:rPr>
                <w:b/>
                <w:bCs/>
                <w:sz w:val="21"/>
                <w:szCs w:val="21"/>
              </w:rPr>
              <w:t>)</w:t>
            </w:r>
          </w:p>
        </w:tc>
        <w:tc>
          <w:tcPr>
            <w:tcW w:w="1177" w:type="dxa"/>
            <w:vAlign w:val="center"/>
          </w:tcPr>
          <w:p w14:paraId="6E16D6E0" w14:textId="77777777" w:rsidR="0085772A" w:rsidRPr="00DD093A" w:rsidRDefault="0085772A" w:rsidP="00F80213">
            <w:pPr>
              <w:spacing w:line="240" w:lineRule="auto"/>
              <w:ind w:firstLineChars="0" w:firstLine="0"/>
              <w:jc w:val="center"/>
              <w:rPr>
                <w:b/>
                <w:bCs/>
                <w:sz w:val="21"/>
                <w:szCs w:val="21"/>
              </w:rPr>
            </w:pPr>
            <w:r w:rsidRPr="00DD093A">
              <w:rPr>
                <w:b/>
                <w:bCs/>
                <w:sz w:val="21"/>
                <w:szCs w:val="21"/>
              </w:rPr>
              <w:t>备注</w:t>
            </w:r>
          </w:p>
        </w:tc>
      </w:tr>
      <w:tr w:rsidR="0085772A" w:rsidRPr="00455B6E" w14:paraId="4F785BD4" w14:textId="77777777" w:rsidTr="00F80213">
        <w:trPr>
          <w:trHeight w:val="397"/>
          <w:jc w:val="center"/>
        </w:trPr>
        <w:tc>
          <w:tcPr>
            <w:tcW w:w="704" w:type="dxa"/>
            <w:vAlign w:val="center"/>
          </w:tcPr>
          <w:p w14:paraId="578BB473" w14:textId="77777777" w:rsidR="0085772A" w:rsidRPr="00455B6E" w:rsidRDefault="0085772A" w:rsidP="00F80213">
            <w:pPr>
              <w:spacing w:line="240" w:lineRule="auto"/>
              <w:ind w:firstLineChars="0" w:firstLine="0"/>
              <w:jc w:val="center"/>
              <w:rPr>
                <w:sz w:val="21"/>
                <w:szCs w:val="21"/>
              </w:rPr>
            </w:pPr>
            <w:r>
              <w:rPr>
                <w:rFonts w:hint="eastAsia"/>
                <w:sz w:val="21"/>
                <w:szCs w:val="21"/>
              </w:rPr>
              <w:t>1</w:t>
            </w:r>
          </w:p>
        </w:tc>
        <w:tc>
          <w:tcPr>
            <w:tcW w:w="1559" w:type="dxa"/>
            <w:vAlign w:val="center"/>
          </w:tcPr>
          <w:p w14:paraId="259682E9" w14:textId="77777777" w:rsidR="0085772A" w:rsidRPr="00455B6E" w:rsidRDefault="0085772A" w:rsidP="00F80213">
            <w:pPr>
              <w:spacing w:line="240" w:lineRule="auto"/>
              <w:ind w:firstLineChars="0" w:firstLine="0"/>
              <w:jc w:val="center"/>
              <w:rPr>
                <w:sz w:val="21"/>
                <w:szCs w:val="21"/>
              </w:rPr>
            </w:pPr>
            <w:r>
              <w:rPr>
                <w:rFonts w:hint="eastAsia"/>
                <w:sz w:val="21"/>
                <w:szCs w:val="21"/>
              </w:rPr>
              <w:t>门诊用水</w:t>
            </w:r>
          </w:p>
        </w:tc>
        <w:tc>
          <w:tcPr>
            <w:tcW w:w="1265" w:type="dxa"/>
            <w:vAlign w:val="center"/>
          </w:tcPr>
          <w:p w14:paraId="1A28E409" w14:textId="77777777" w:rsidR="0085772A" w:rsidRPr="00455B6E" w:rsidRDefault="0085772A" w:rsidP="00F80213">
            <w:pPr>
              <w:spacing w:line="240" w:lineRule="auto"/>
              <w:ind w:firstLineChars="0" w:firstLine="0"/>
              <w:jc w:val="center"/>
              <w:rPr>
                <w:sz w:val="21"/>
                <w:szCs w:val="21"/>
              </w:rPr>
            </w:pPr>
            <w:r>
              <w:rPr>
                <w:rFonts w:hint="eastAsia"/>
                <w:sz w:val="21"/>
                <w:szCs w:val="21"/>
              </w:rPr>
              <w:t>15</w:t>
            </w:r>
            <w:r>
              <w:rPr>
                <w:sz w:val="21"/>
                <w:szCs w:val="21"/>
              </w:rPr>
              <w:t>L</w:t>
            </w:r>
            <w:r>
              <w:rPr>
                <w:rFonts w:hint="eastAsia"/>
                <w:sz w:val="21"/>
                <w:szCs w:val="21"/>
              </w:rPr>
              <w:t>/</w:t>
            </w:r>
            <w:r>
              <w:rPr>
                <w:rFonts w:hint="eastAsia"/>
                <w:sz w:val="21"/>
                <w:szCs w:val="21"/>
              </w:rPr>
              <w:t>人</w:t>
            </w:r>
            <w:r w:rsidRPr="00CF649D">
              <w:rPr>
                <w:sz w:val="21"/>
                <w:szCs w:val="21"/>
              </w:rPr>
              <w:t>·</w:t>
            </w:r>
            <w:r>
              <w:rPr>
                <w:rFonts w:hint="eastAsia"/>
                <w:sz w:val="21"/>
                <w:szCs w:val="21"/>
              </w:rPr>
              <w:t>次</w:t>
            </w:r>
          </w:p>
        </w:tc>
        <w:tc>
          <w:tcPr>
            <w:tcW w:w="1244" w:type="dxa"/>
            <w:vAlign w:val="center"/>
          </w:tcPr>
          <w:p w14:paraId="2DC0FA5F" w14:textId="77777777" w:rsidR="0085772A" w:rsidRPr="00455B6E" w:rsidRDefault="0085772A" w:rsidP="00F80213">
            <w:pPr>
              <w:spacing w:line="240" w:lineRule="auto"/>
              <w:ind w:firstLineChars="0" w:firstLine="0"/>
              <w:jc w:val="center"/>
              <w:rPr>
                <w:sz w:val="21"/>
                <w:szCs w:val="21"/>
              </w:rPr>
            </w:pPr>
            <w:r>
              <w:rPr>
                <w:rFonts w:hint="eastAsia"/>
                <w:sz w:val="21"/>
                <w:szCs w:val="21"/>
              </w:rPr>
              <w:t>1400</w:t>
            </w:r>
            <w:r w:rsidRPr="009A2ABE">
              <w:rPr>
                <w:rFonts w:hint="eastAsia"/>
                <w:sz w:val="21"/>
                <w:szCs w:val="21"/>
              </w:rPr>
              <w:t>人</w:t>
            </w:r>
            <w:r w:rsidRPr="009A2ABE">
              <w:rPr>
                <w:sz w:val="21"/>
                <w:szCs w:val="21"/>
              </w:rPr>
              <w:t>·</w:t>
            </w:r>
            <w:r w:rsidRPr="009A2ABE">
              <w:rPr>
                <w:rFonts w:hint="eastAsia"/>
                <w:sz w:val="21"/>
                <w:szCs w:val="21"/>
              </w:rPr>
              <w:t>次</w:t>
            </w:r>
            <w:r w:rsidRPr="009A2ABE">
              <w:rPr>
                <w:rFonts w:hint="eastAsia"/>
                <w:sz w:val="21"/>
                <w:szCs w:val="21"/>
              </w:rPr>
              <w:t>/d</w:t>
            </w:r>
          </w:p>
        </w:tc>
        <w:tc>
          <w:tcPr>
            <w:tcW w:w="1176" w:type="dxa"/>
            <w:vAlign w:val="center"/>
          </w:tcPr>
          <w:p w14:paraId="5F51E4D4" w14:textId="77777777" w:rsidR="0085772A" w:rsidRPr="00455B6E" w:rsidRDefault="0085772A" w:rsidP="00F80213">
            <w:pPr>
              <w:spacing w:line="240" w:lineRule="auto"/>
              <w:ind w:firstLineChars="0" w:firstLine="0"/>
              <w:jc w:val="center"/>
              <w:rPr>
                <w:sz w:val="21"/>
                <w:szCs w:val="21"/>
              </w:rPr>
            </w:pPr>
            <w:r>
              <w:rPr>
                <w:rFonts w:hint="eastAsia"/>
                <w:sz w:val="21"/>
                <w:szCs w:val="21"/>
              </w:rPr>
              <w:t>21</w:t>
            </w:r>
          </w:p>
        </w:tc>
        <w:tc>
          <w:tcPr>
            <w:tcW w:w="1177" w:type="dxa"/>
            <w:vAlign w:val="center"/>
          </w:tcPr>
          <w:p w14:paraId="63C47C72" w14:textId="77777777" w:rsidR="0085772A" w:rsidRPr="00455B6E" w:rsidRDefault="0085772A" w:rsidP="00F80213">
            <w:pPr>
              <w:spacing w:line="240" w:lineRule="auto"/>
              <w:ind w:firstLineChars="0" w:firstLine="0"/>
              <w:jc w:val="center"/>
              <w:rPr>
                <w:sz w:val="21"/>
                <w:szCs w:val="21"/>
              </w:rPr>
            </w:pPr>
            <w:r>
              <w:rPr>
                <w:rFonts w:hint="eastAsia"/>
                <w:sz w:val="21"/>
                <w:szCs w:val="21"/>
              </w:rPr>
              <w:t>17.85</w:t>
            </w:r>
          </w:p>
        </w:tc>
        <w:tc>
          <w:tcPr>
            <w:tcW w:w="1177" w:type="dxa"/>
            <w:vMerge w:val="restart"/>
            <w:vAlign w:val="center"/>
          </w:tcPr>
          <w:p w14:paraId="03E6FCAE" w14:textId="77777777" w:rsidR="0085772A" w:rsidRPr="00455B6E" w:rsidRDefault="0085772A" w:rsidP="00F80213">
            <w:pPr>
              <w:spacing w:line="240" w:lineRule="auto"/>
              <w:ind w:firstLineChars="0" w:firstLine="0"/>
              <w:jc w:val="center"/>
              <w:rPr>
                <w:sz w:val="21"/>
                <w:szCs w:val="21"/>
              </w:rPr>
            </w:pPr>
            <w:r>
              <w:rPr>
                <w:rFonts w:hint="eastAsia"/>
                <w:sz w:val="21"/>
                <w:szCs w:val="21"/>
              </w:rPr>
              <w:t>排入院内污水处理站</w:t>
            </w:r>
          </w:p>
        </w:tc>
      </w:tr>
      <w:tr w:rsidR="0085772A" w:rsidRPr="00455B6E" w14:paraId="19F0C873" w14:textId="77777777" w:rsidTr="00F80213">
        <w:trPr>
          <w:trHeight w:val="397"/>
          <w:jc w:val="center"/>
        </w:trPr>
        <w:tc>
          <w:tcPr>
            <w:tcW w:w="704" w:type="dxa"/>
            <w:vAlign w:val="center"/>
          </w:tcPr>
          <w:p w14:paraId="5767ABD5" w14:textId="77777777" w:rsidR="0085772A" w:rsidRPr="00455B6E" w:rsidRDefault="0085772A" w:rsidP="00F80213">
            <w:pPr>
              <w:spacing w:line="240" w:lineRule="auto"/>
              <w:ind w:firstLineChars="0" w:firstLine="0"/>
              <w:jc w:val="center"/>
              <w:rPr>
                <w:sz w:val="21"/>
                <w:szCs w:val="21"/>
              </w:rPr>
            </w:pPr>
            <w:r>
              <w:rPr>
                <w:rFonts w:hint="eastAsia"/>
                <w:sz w:val="21"/>
                <w:szCs w:val="21"/>
              </w:rPr>
              <w:t>2</w:t>
            </w:r>
          </w:p>
        </w:tc>
        <w:tc>
          <w:tcPr>
            <w:tcW w:w="1559" w:type="dxa"/>
            <w:vAlign w:val="center"/>
          </w:tcPr>
          <w:p w14:paraId="3F37DFB9" w14:textId="77777777" w:rsidR="0085772A" w:rsidRPr="00455B6E" w:rsidRDefault="0085772A" w:rsidP="00F80213">
            <w:pPr>
              <w:spacing w:line="240" w:lineRule="auto"/>
              <w:ind w:firstLineChars="0" w:firstLine="0"/>
              <w:jc w:val="center"/>
              <w:rPr>
                <w:sz w:val="21"/>
                <w:szCs w:val="21"/>
              </w:rPr>
            </w:pPr>
            <w:r w:rsidRPr="00A03968">
              <w:rPr>
                <w:rFonts w:hint="eastAsia"/>
                <w:sz w:val="21"/>
                <w:szCs w:val="21"/>
              </w:rPr>
              <w:t>住院及陪护用水</w:t>
            </w:r>
          </w:p>
        </w:tc>
        <w:tc>
          <w:tcPr>
            <w:tcW w:w="1265" w:type="dxa"/>
            <w:vAlign w:val="center"/>
          </w:tcPr>
          <w:p w14:paraId="5D8E91C6" w14:textId="77777777" w:rsidR="0085772A" w:rsidRPr="00455B6E" w:rsidRDefault="0085772A" w:rsidP="00F80213">
            <w:pPr>
              <w:spacing w:line="240" w:lineRule="auto"/>
              <w:ind w:firstLineChars="0" w:firstLine="0"/>
              <w:jc w:val="center"/>
              <w:rPr>
                <w:sz w:val="21"/>
                <w:szCs w:val="21"/>
              </w:rPr>
            </w:pPr>
            <w:r>
              <w:rPr>
                <w:rFonts w:hint="eastAsia"/>
                <w:sz w:val="21"/>
                <w:szCs w:val="21"/>
              </w:rPr>
              <w:t>600</w:t>
            </w:r>
            <w:r>
              <w:rPr>
                <w:sz w:val="21"/>
                <w:szCs w:val="21"/>
              </w:rPr>
              <w:t>L</w:t>
            </w:r>
            <w:r>
              <w:rPr>
                <w:rFonts w:hint="eastAsia"/>
                <w:sz w:val="21"/>
                <w:szCs w:val="21"/>
              </w:rPr>
              <w:t>/</w:t>
            </w:r>
            <w:r>
              <w:rPr>
                <w:rFonts w:hint="eastAsia"/>
                <w:sz w:val="21"/>
                <w:szCs w:val="21"/>
              </w:rPr>
              <w:t>床</w:t>
            </w:r>
            <w:r w:rsidRPr="00CF649D">
              <w:rPr>
                <w:sz w:val="21"/>
                <w:szCs w:val="21"/>
              </w:rPr>
              <w:t>·</w:t>
            </w:r>
            <w:r w:rsidRPr="004C54E5">
              <w:rPr>
                <w:rFonts w:hint="eastAsia"/>
                <w:sz w:val="21"/>
                <w:szCs w:val="21"/>
              </w:rPr>
              <w:t>d</w:t>
            </w:r>
          </w:p>
        </w:tc>
        <w:tc>
          <w:tcPr>
            <w:tcW w:w="1244" w:type="dxa"/>
            <w:vAlign w:val="center"/>
          </w:tcPr>
          <w:p w14:paraId="417B4367" w14:textId="77777777" w:rsidR="0085772A" w:rsidRPr="00455B6E" w:rsidRDefault="0085772A" w:rsidP="00F80213">
            <w:pPr>
              <w:spacing w:line="240" w:lineRule="auto"/>
              <w:ind w:firstLineChars="0" w:firstLine="0"/>
              <w:jc w:val="center"/>
              <w:rPr>
                <w:sz w:val="21"/>
                <w:szCs w:val="21"/>
              </w:rPr>
            </w:pPr>
            <w:r>
              <w:rPr>
                <w:rFonts w:hint="eastAsia"/>
                <w:sz w:val="21"/>
                <w:szCs w:val="21"/>
              </w:rPr>
              <w:t>650</w:t>
            </w:r>
            <w:r>
              <w:rPr>
                <w:rFonts w:hint="eastAsia"/>
                <w:sz w:val="21"/>
                <w:szCs w:val="21"/>
              </w:rPr>
              <w:t>张床位</w:t>
            </w:r>
          </w:p>
        </w:tc>
        <w:tc>
          <w:tcPr>
            <w:tcW w:w="1176" w:type="dxa"/>
            <w:vAlign w:val="center"/>
          </w:tcPr>
          <w:p w14:paraId="30D5A487" w14:textId="77777777" w:rsidR="0085772A" w:rsidRPr="00455B6E" w:rsidRDefault="0085772A" w:rsidP="00F80213">
            <w:pPr>
              <w:spacing w:line="240" w:lineRule="auto"/>
              <w:ind w:firstLineChars="0" w:firstLine="0"/>
              <w:jc w:val="center"/>
              <w:rPr>
                <w:sz w:val="21"/>
                <w:szCs w:val="21"/>
              </w:rPr>
            </w:pPr>
            <w:r>
              <w:rPr>
                <w:rFonts w:hint="eastAsia"/>
                <w:sz w:val="21"/>
                <w:szCs w:val="21"/>
              </w:rPr>
              <w:t>458.8</w:t>
            </w:r>
          </w:p>
        </w:tc>
        <w:tc>
          <w:tcPr>
            <w:tcW w:w="1177" w:type="dxa"/>
            <w:vAlign w:val="center"/>
          </w:tcPr>
          <w:p w14:paraId="0F15AE48" w14:textId="77777777" w:rsidR="0085772A" w:rsidRPr="00455B6E" w:rsidRDefault="0085772A" w:rsidP="00F80213">
            <w:pPr>
              <w:spacing w:line="240" w:lineRule="auto"/>
              <w:ind w:firstLineChars="0" w:firstLine="0"/>
              <w:jc w:val="center"/>
              <w:rPr>
                <w:sz w:val="21"/>
                <w:szCs w:val="21"/>
              </w:rPr>
            </w:pPr>
            <w:r>
              <w:rPr>
                <w:rFonts w:hint="eastAsia"/>
                <w:sz w:val="21"/>
                <w:szCs w:val="21"/>
              </w:rPr>
              <w:t>390</w:t>
            </w:r>
          </w:p>
        </w:tc>
        <w:tc>
          <w:tcPr>
            <w:tcW w:w="1177" w:type="dxa"/>
            <w:vMerge/>
            <w:vAlign w:val="center"/>
          </w:tcPr>
          <w:p w14:paraId="4DCBAE76" w14:textId="77777777" w:rsidR="0085772A" w:rsidRPr="00455B6E" w:rsidRDefault="0085772A" w:rsidP="00F80213">
            <w:pPr>
              <w:spacing w:line="240" w:lineRule="auto"/>
              <w:ind w:firstLineChars="0" w:firstLine="0"/>
              <w:jc w:val="center"/>
              <w:rPr>
                <w:sz w:val="21"/>
                <w:szCs w:val="21"/>
              </w:rPr>
            </w:pPr>
          </w:p>
        </w:tc>
      </w:tr>
      <w:tr w:rsidR="0085772A" w:rsidRPr="00455B6E" w14:paraId="76751DF9" w14:textId="77777777" w:rsidTr="00F80213">
        <w:trPr>
          <w:trHeight w:val="397"/>
          <w:jc w:val="center"/>
        </w:trPr>
        <w:tc>
          <w:tcPr>
            <w:tcW w:w="704" w:type="dxa"/>
            <w:vAlign w:val="center"/>
          </w:tcPr>
          <w:p w14:paraId="4546A69D" w14:textId="77777777" w:rsidR="0085772A" w:rsidRPr="00455B6E" w:rsidRDefault="0085772A" w:rsidP="00F80213">
            <w:pPr>
              <w:spacing w:line="240" w:lineRule="auto"/>
              <w:ind w:firstLineChars="0" w:firstLine="0"/>
              <w:jc w:val="center"/>
              <w:rPr>
                <w:sz w:val="21"/>
                <w:szCs w:val="21"/>
              </w:rPr>
            </w:pPr>
            <w:r>
              <w:rPr>
                <w:rFonts w:hint="eastAsia"/>
                <w:sz w:val="21"/>
                <w:szCs w:val="21"/>
              </w:rPr>
              <w:t>3</w:t>
            </w:r>
          </w:p>
        </w:tc>
        <w:tc>
          <w:tcPr>
            <w:tcW w:w="1559" w:type="dxa"/>
            <w:vAlign w:val="center"/>
          </w:tcPr>
          <w:p w14:paraId="4272AFC6" w14:textId="77777777" w:rsidR="0085772A" w:rsidRPr="00455B6E" w:rsidRDefault="0085772A" w:rsidP="00F80213">
            <w:pPr>
              <w:spacing w:line="240" w:lineRule="auto"/>
              <w:ind w:firstLineChars="0" w:firstLine="0"/>
              <w:jc w:val="center"/>
              <w:rPr>
                <w:sz w:val="21"/>
                <w:szCs w:val="21"/>
              </w:rPr>
            </w:pPr>
            <w:r w:rsidRPr="00A564E0">
              <w:rPr>
                <w:rFonts w:hint="eastAsia"/>
                <w:sz w:val="21"/>
                <w:szCs w:val="21"/>
              </w:rPr>
              <w:t>医护人员用水</w:t>
            </w:r>
          </w:p>
        </w:tc>
        <w:tc>
          <w:tcPr>
            <w:tcW w:w="1265" w:type="dxa"/>
            <w:vAlign w:val="center"/>
          </w:tcPr>
          <w:p w14:paraId="44CE177F" w14:textId="77777777" w:rsidR="0085772A" w:rsidRPr="00455B6E" w:rsidRDefault="0085772A" w:rsidP="00F80213">
            <w:pPr>
              <w:spacing w:line="240" w:lineRule="auto"/>
              <w:ind w:firstLineChars="0" w:firstLine="0"/>
              <w:jc w:val="center"/>
              <w:rPr>
                <w:sz w:val="21"/>
                <w:szCs w:val="21"/>
              </w:rPr>
            </w:pPr>
            <w:r>
              <w:rPr>
                <w:rFonts w:hint="eastAsia"/>
                <w:sz w:val="21"/>
                <w:szCs w:val="21"/>
              </w:rPr>
              <w:t>250</w:t>
            </w:r>
            <w:r>
              <w:rPr>
                <w:sz w:val="21"/>
                <w:szCs w:val="21"/>
              </w:rPr>
              <w:t>L</w:t>
            </w:r>
            <w:r>
              <w:rPr>
                <w:rFonts w:hint="eastAsia"/>
                <w:sz w:val="21"/>
                <w:szCs w:val="21"/>
              </w:rPr>
              <w:t>/</w:t>
            </w:r>
            <w:r>
              <w:rPr>
                <w:rFonts w:hint="eastAsia"/>
                <w:sz w:val="21"/>
                <w:szCs w:val="21"/>
              </w:rPr>
              <w:t>人</w:t>
            </w:r>
            <w:r w:rsidRPr="00CF649D">
              <w:rPr>
                <w:sz w:val="21"/>
                <w:szCs w:val="21"/>
              </w:rPr>
              <w:t>·</w:t>
            </w:r>
            <w:r>
              <w:rPr>
                <w:rFonts w:hint="eastAsia"/>
                <w:sz w:val="21"/>
                <w:szCs w:val="21"/>
              </w:rPr>
              <w:t>班</w:t>
            </w:r>
          </w:p>
        </w:tc>
        <w:tc>
          <w:tcPr>
            <w:tcW w:w="1244" w:type="dxa"/>
            <w:vAlign w:val="center"/>
          </w:tcPr>
          <w:p w14:paraId="31683170" w14:textId="77777777" w:rsidR="0085772A" w:rsidRPr="00455B6E" w:rsidRDefault="0085772A" w:rsidP="00F80213">
            <w:pPr>
              <w:spacing w:line="240" w:lineRule="auto"/>
              <w:ind w:firstLineChars="0" w:firstLine="0"/>
              <w:jc w:val="center"/>
              <w:rPr>
                <w:sz w:val="21"/>
                <w:szCs w:val="21"/>
              </w:rPr>
            </w:pPr>
            <w:r>
              <w:rPr>
                <w:rFonts w:hint="eastAsia"/>
                <w:sz w:val="21"/>
                <w:szCs w:val="21"/>
              </w:rPr>
              <w:t>800</w:t>
            </w:r>
            <w:r w:rsidRPr="006179FA">
              <w:rPr>
                <w:rFonts w:hint="eastAsia"/>
                <w:sz w:val="21"/>
                <w:szCs w:val="21"/>
              </w:rPr>
              <w:t>人</w:t>
            </w:r>
          </w:p>
        </w:tc>
        <w:tc>
          <w:tcPr>
            <w:tcW w:w="1176" w:type="dxa"/>
            <w:vAlign w:val="center"/>
          </w:tcPr>
          <w:p w14:paraId="053D686A" w14:textId="77777777" w:rsidR="0085772A" w:rsidRPr="00455B6E" w:rsidRDefault="0085772A" w:rsidP="00F80213">
            <w:pPr>
              <w:spacing w:line="240" w:lineRule="auto"/>
              <w:ind w:firstLineChars="0" w:firstLine="0"/>
              <w:jc w:val="center"/>
              <w:rPr>
                <w:sz w:val="21"/>
                <w:szCs w:val="21"/>
              </w:rPr>
            </w:pPr>
            <w:r>
              <w:rPr>
                <w:rFonts w:hint="eastAsia"/>
                <w:sz w:val="21"/>
                <w:szCs w:val="21"/>
              </w:rPr>
              <w:t>200</w:t>
            </w:r>
          </w:p>
        </w:tc>
        <w:tc>
          <w:tcPr>
            <w:tcW w:w="1177" w:type="dxa"/>
            <w:vAlign w:val="center"/>
          </w:tcPr>
          <w:p w14:paraId="1FDB4C01" w14:textId="77777777" w:rsidR="0085772A" w:rsidRPr="00455B6E" w:rsidRDefault="0085772A" w:rsidP="00F80213">
            <w:pPr>
              <w:spacing w:line="240" w:lineRule="auto"/>
              <w:ind w:firstLineChars="0" w:firstLine="0"/>
              <w:jc w:val="center"/>
              <w:rPr>
                <w:sz w:val="21"/>
                <w:szCs w:val="21"/>
              </w:rPr>
            </w:pPr>
            <w:r>
              <w:rPr>
                <w:rFonts w:hint="eastAsia"/>
                <w:sz w:val="21"/>
                <w:szCs w:val="21"/>
              </w:rPr>
              <w:t>170</w:t>
            </w:r>
          </w:p>
        </w:tc>
        <w:tc>
          <w:tcPr>
            <w:tcW w:w="1177" w:type="dxa"/>
            <w:vMerge/>
            <w:vAlign w:val="center"/>
          </w:tcPr>
          <w:p w14:paraId="3AFF7D42" w14:textId="77777777" w:rsidR="0085772A" w:rsidRPr="00455B6E" w:rsidRDefault="0085772A" w:rsidP="00F80213">
            <w:pPr>
              <w:spacing w:line="240" w:lineRule="auto"/>
              <w:ind w:firstLineChars="0" w:firstLine="0"/>
              <w:jc w:val="center"/>
              <w:rPr>
                <w:sz w:val="21"/>
                <w:szCs w:val="21"/>
              </w:rPr>
            </w:pPr>
          </w:p>
        </w:tc>
      </w:tr>
      <w:tr w:rsidR="0085772A" w:rsidRPr="00455B6E" w14:paraId="5C9BE9EC" w14:textId="77777777" w:rsidTr="00F80213">
        <w:trPr>
          <w:trHeight w:val="397"/>
          <w:jc w:val="center"/>
        </w:trPr>
        <w:tc>
          <w:tcPr>
            <w:tcW w:w="704" w:type="dxa"/>
            <w:vAlign w:val="center"/>
          </w:tcPr>
          <w:p w14:paraId="060BC0DD" w14:textId="77777777" w:rsidR="0085772A" w:rsidRDefault="0085772A" w:rsidP="00F80213">
            <w:pPr>
              <w:spacing w:line="240" w:lineRule="auto"/>
              <w:ind w:firstLineChars="0" w:firstLine="0"/>
              <w:jc w:val="center"/>
              <w:rPr>
                <w:sz w:val="21"/>
                <w:szCs w:val="21"/>
              </w:rPr>
            </w:pPr>
            <w:r>
              <w:rPr>
                <w:rFonts w:hint="eastAsia"/>
                <w:sz w:val="21"/>
                <w:szCs w:val="21"/>
              </w:rPr>
              <w:t>4</w:t>
            </w:r>
          </w:p>
        </w:tc>
        <w:tc>
          <w:tcPr>
            <w:tcW w:w="1559" w:type="dxa"/>
            <w:vAlign w:val="center"/>
          </w:tcPr>
          <w:p w14:paraId="0BF284E0" w14:textId="4E28A1CD" w:rsidR="0085772A" w:rsidRPr="00A564E0" w:rsidRDefault="0085772A" w:rsidP="00F80213">
            <w:pPr>
              <w:spacing w:line="240" w:lineRule="auto"/>
              <w:ind w:firstLineChars="0" w:firstLine="0"/>
              <w:jc w:val="center"/>
              <w:rPr>
                <w:sz w:val="21"/>
                <w:szCs w:val="21"/>
              </w:rPr>
            </w:pPr>
            <w:r>
              <w:rPr>
                <w:rFonts w:hint="eastAsia"/>
                <w:sz w:val="21"/>
                <w:szCs w:val="21"/>
              </w:rPr>
              <w:t>后勤人员</w:t>
            </w:r>
            <w:r w:rsidR="002A2256">
              <w:rPr>
                <w:rFonts w:hint="eastAsia"/>
                <w:sz w:val="21"/>
                <w:szCs w:val="21"/>
              </w:rPr>
              <w:t>生活</w:t>
            </w:r>
            <w:r>
              <w:rPr>
                <w:rFonts w:hint="eastAsia"/>
                <w:sz w:val="21"/>
                <w:szCs w:val="21"/>
              </w:rPr>
              <w:t>用水</w:t>
            </w:r>
          </w:p>
        </w:tc>
        <w:tc>
          <w:tcPr>
            <w:tcW w:w="1265" w:type="dxa"/>
            <w:vAlign w:val="center"/>
          </w:tcPr>
          <w:p w14:paraId="71E04DC1" w14:textId="77777777" w:rsidR="0085772A" w:rsidRDefault="0085772A" w:rsidP="00F80213">
            <w:pPr>
              <w:spacing w:line="240" w:lineRule="auto"/>
              <w:ind w:firstLineChars="0" w:firstLine="0"/>
              <w:jc w:val="center"/>
              <w:rPr>
                <w:sz w:val="21"/>
                <w:szCs w:val="21"/>
              </w:rPr>
            </w:pPr>
            <w:r>
              <w:rPr>
                <w:rFonts w:hint="eastAsia"/>
                <w:sz w:val="21"/>
                <w:szCs w:val="21"/>
              </w:rPr>
              <w:t>100</w:t>
            </w:r>
            <w:r>
              <w:rPr>
                <w:sz w:val="21"/>
                <w:szCs w:val="21"/>
              </w:rPr>
              <w:t>L</w:t>
            </w:r>
            <w:r>
              <w:rPr>
                <w:rFonts w:hint="eastAsia"/>
                <w:sz w:val="21"/>
                <w:szCs w:val="21"/>
              </w:rPr>
              <w:t>/</w:t>
            </w:r>
            <w:r>
              <w:rPr>
                <w:rFonts w:hint="eastAsia"/>
                <w:sz w:val="21"/>
                <w:szCs w:val="21"/>
              </w:rPr>
              <w:t>人</w:t>
            </w:r>
            <w:r w:rsidRPr="00CF649D">
              <w:rPr>
                <w:sz w:val="21"/>
                <w:szCs w:val="21"/>
              </w:rPr>
              <w:t>·</w:t>
            </w:r>
            <w:r>
              <w:rPr>
                <w:rFonts w:hint="eastAsia"/>
                <w:sz w:val="21"/>
                <w:szCs w:val="21"/>
              </w:rPr>
              <w:t>班</w:t>
            </w:r>
          </w:p>
        </w:tc>
        <w:tc>
          <w:tcPr>
            <w:tcW w:w="1244" w:type="dxa"/>
            <w:vAlign w:val="center"/>
          </w:tcPr>
          <w:p w14:paraId="4513D0C9" w14:textId="77777777" w:rsidR="0085772A" w:rsidRPr="006179FA" w:rsidRDefault="0085772A" w:rsidP="00F80213">
            <w:pPr>
              <w:spacing w:line="240" w:lineRule="auto"/>
              <w:ind w:firstLineChars="0" w:firstLine="0"/>
              <w:jc w:val="center"/>
              <w:rPr>
                <w:sz w:val="21"/>
                <w:szCs w:val="21"/>
              </w:rPr>
            </w:pPr>
            <w:r>
              <w:rPr>
                <w:rFonts w:hint="eastAsia"/>
                <w:sz w:val="21"/>
                <w:szCs w:val="21"/>
              </w:rPr>
              <w:t>100</w:t>
            </w:r>
            <w:r>
              <w:rPr>
                <w:rFonts w:hint="eastAsia"/>
                <w:sz w:val="21"/>
                <w:szCs w:val="21"/>
              </w:rPr>
              <w:t>人</w:t>
            </w:r>
          </w:p>
        </w:tc>
        <w:tc>
          <w:tcPr>
            <w:tcW w:w="1176" w:type="dxa"/>
            <w:vAlign w:val="center"/>
          </w:tcPr>
          <w:p w14:paraId="243D899C" w14:textId="77777777" w:rsidR="0085772A" w:rsidRDefault="0085772A" w:rsidP="00F80213">
            <w:pPr>
              <w:spacing w:line="240" w:lineRule="auto"/>
              <w:ind w:firstLineChars="0" w:firstLine="0"/>
              <w:jc w:val="center"/>
              <w:rPr>
                <w:sz w:val="21"/>
                <w:szCs w:val="21"/>
              </w:rPr>
            </w:pPr>
            <w:r>
              <w:rPr>
                <w:rFonts w:hint="eastAsia"/>
                <w:sz w:val="21"/>
                <w:szCs w:val="21"/>
              </w:rPr>
              <w:t>10</w:t>
            </w:r>
          </w:p>
        </w:tc>
        <w:tc>
          <w:tcPr>
            <w:tcW w:w="1177" w:type="dxa"/>
            <w:vAlign w:val="center"/>
          </w:tcPr>
          <w:p w14:paraId="67D4F04C" w14:textId="77777777" w:rsidR="0085772A" w:rsidRPr="00455B6E" w:rsidRDefault="0085772A" w:rsidP="00F80213">
            <w:pPr>
              <w:spacing w:line="240" w:lineRule="auto"/>
              <w:ind w:firstLineChars="0" w:firstLine="0"/>
              <w:jc w:val="center"/>
              <w:rPr>
                <w:sz w:val="21"/>
                <w:szCs w:val="21"/>
              </w:rPr>
            </w:pPr>
            <w:r>
              <w:rPr>
                <w:rFonts w:hint="eastAsia"/>
                <w:sz w:val="21"/>
                <w:szCs w:val="21"/>
              </w:rPr>
              <w:t>8.5</w:t>
            </w:r>
          </w:p>
        </w:tc>
        <w:tc>
          <w:tcPr>
            <w:tcW w:w="1177" w:type="dxa"/>
            <w:vMerge/>
            <w:vAlign w:val="center"/>
          </w:tcPr>
          <w:p w14:paraId="6F139083" w14:textId="77777777" w:rsidR="0085772A" w:rsidRPr="00455B6E" w:rsidRDefault="0085772A" w:rsidP="00F80213">
            <w:pPr>
              <w:spacing w:line="240" w:lineRule="auto"/>
              <w:ind w:firstLineChars="0" w:firstLine="0"/>
              <w:jc w:val="center"/>
              <w:rPr>
                <w:sz w:val="21"/>
                <w:szCs w:val="21"/>
              </w:rPr>
            </w:pPr>
          </w:p>
        </w:tc>
      </w:tr>
      <w:tr w:rsidR="0085772A" w:rsidRPr="00455B6E" w14:paraId="6AFFA00E" w14:textId="77777777" w:rsidTr="00F80213">
        <w:trPr>
          <w:trHeight w:val="397"/>
          <w:jc w:val="center"/>
        </w:trPr>
        <w:tc>
          <w:tcPr>
            <w:tcW w:w="704" w:type="dxa"/>
            <w:vAlign w:val="center"/>
          </w:tcPr>
          <w:p w14:paraId="6469F825" w14:textId="77777777" w:rsidR="0085772A" w:rsidRDefault="0085772A" w:rsidP="00F80213">
            <w:pPr>
              <w:spacing w:line="240" w:lineRule="auto"/>
              <w:ind w:firstLineChars="0" w:firstLine="0"/>
              <w:jc w:val="center"/>
              <w:rPr>
                <w:sz w:val="21"/>
                <w:szCs w:val="21"/>
              </w:rPr>
            </w:pPr>
            <w:r>
              <w:rPr>
                <w:rFonts w:hint="eastAsia"/>
                <w:sz w:val="21"/>
                <w:szCs w:val="21"/>
              </w:rPr>
              <w:t>5</w:t>
            </w:r>
          </w:p>
        </w:tc>
        <w:tc>
          <w:tcPr>
            <w:tcW w:w="1559" w:type="dxa"/>
            <w:vAlign w:val="center"/>
          </w:tcPr>
          <w:p w14:paraId="5061957B" w14:textId="77777777" w:rsidR="0085772A" w:rsidRPr="00A564E0" w:rsidRDefault="0085772A" w:rsidP="00F80213">
            <w:pPr>
              <w:spacing w:line="240" w:lineRule="auto"/>
              <w:ind w:firstLineChars="0" w:firstLine="0"/>
              <w:jc w:val="center"/>
              <w:rPr>
                <w:sz w:val="21"/>
                <w:szCs w:val="21"/>
              </w:rPr>
            </w:pPr>
            <w:r w:rsidRPr="00DE6078">
              <w:rPr>
                <w:rFonts w:hint="eastAsia"/>
                <w:sz w:val="21"/>
                <w:szCs w:val="21"/>
              </w:rPr>
              <w:t>食堂用水</w:t>
            </w:r>
          </w:p>
        </w:tc>
        <w:tc>
          <w:tcPr>
            <w:tcW w:w="1265" w:type="dxa"/>
            <w:vAlign w:val="center"/>
          </w:tcPr>
          <w:p w14:paraId="4AB07B0E" w14:textId="77777777" w:rsidR="0085772A" w:rsidRDefault="0085772A" w:rsidP="00F80213">
            <w:pPr>
              <w:spacing w:line="240" w:lineRule="auto"/>
              <w:ind w:firstLineChars="0" w:firstLine="0"/>
              <w:jc w:val="center"/>
              <w:rPr>
                <w:sz w:val="21"/>
                <w:szCs w:val="21"/>
              </w:rPr>
            </w:pPr>
            <w:r>
              <w:rPr>
                <w:rFonts w:hint="eastAsia"/>
                <w:sz w:val="21"/>
                <w:szCs w:val="21"/>
              </w:rPr>
              <w:t>25</w:t>
            </w:r>
            <w:r>
              <w:rPr>
                <w:sz w:val="21"/>
                <w:szCs w:val="21"/>
              </w:rPr>
              <w:t>L</w:t>
            </w:r>
            <w:r>
              <w:rPr>
                <w:rFonts w:hint="eastAsia"/>
                <w:sz w:val="21"/>
                <w:szCs w:val="21"/>
              </w:rPr>
              <w:t>/</w:t>
            </w:r>
            <w:r>
              <w:rPr>
                <w:rFonts w:hint="eastAsia"/>
                <w:sz w:val="21"/>
                <w:szCs w:val="21"/>
              </w:rPr>
              <w:t>人</w:t>
            </w:r>
            <w:r w:rsidRPr="00CF649D">
              <w:rPr>
                <w:sz w:val="21"/>
                <w:szCs w:val="21"/>
              </w:rPr>
              <w:t>·</w:t>
            </w:r>
            <w:r>
              <w:rPr>
                <w:rFonts w:hint="eastAsia"/>
                <w:sz w:val="21"/>
                <w:szCs w:val="21"/>
              </w:rPr>
              <w:t>次</w:t>
            </w:r>
          </w:p>
        </w:tc>
        <w:tc>
          <w:tcPr>
            <w:tcW w:w="1244" w:type="dxa"/>
            <w:vAlign w:val="center"/>
          </w:tcPr>
          <w:p w14:paraId="6F6DAD16" w14:textId="77777777" w:rsidR="0085772A" w:rsidRPr="006179FA" w:rsidRDefault="0085772A" w:rsidP="00F80213">
            <w:pPr>
              <w:spacing w:line="240" w:lineRule="auto"/>
              <w:ind w:firstLineChars="0" w:firstLine="0"/>
              <w:jc w:val="center"/>
              <w:rPr>
                <w:sz w:val="21"/>
                <w:szCs w:val="21"/>
              </w:rPr>
            </w:pPr>
            <w:r>
              <w:rPr>
                <w:rFonts w:hint="eastAsia"/>
                <w:sz w:val="21"/>
                <w:szCs w:val="21"/>
              </w:rPr>
              <w:t>1600</w:t>
            </w:r>
            <w:r w:rsidRPr="009A2ABE">
              <w:rPr>
                <w:rFonts w:hint="eastAsia"/>
                <w:sz w:val="21"/>
                <w:szCs w:val="21"/>
              </w:rPr>
              <w:t>人</w:t>
            </w:r>
            <w:r w:rsidRPr="009A2ABE">
              <w:rPr>
                <w:sz w:val="21"/>
                <w:szCs w:val="21"/>
              </w:rPr>
              <w:t>·</w:t>
            </w:r>
            <w:r w:rsidRPr="009A2ABE">
              <w:rPr>
                <w:rFonts w:hint="eastAsia"/>
                <w:sz w:val="21"/>
                <w:szCs w:val="21"/>
              </w:rPr>
              <w:t>次</w:t>
            </w:r>
            <w:r w:rsidRPr="009A2ABE">
              <w:rPr>
                <w:rFonts w:hint="eastAsia"/>
                <w:sz w:val="21"/>
                <w:szCs w:val="21"/>
              </w:rPr>
              <w:t>/d</w:t>
            </w:r>
          </w:p>
        </w:tc>
        <w:tc>
          <w:tcPr>
            <w:tcW w:w="1176" w:type="dxa"/>
            <w:vAlign w:val="center"/>
          </w:tcPr>
          <w:p w14:paraId="5D961F80" w14:textId="77777777" w:rsidR="0085772A" w:rsidRDefault="0085772A" w:rsidP="00F80213">
            <w:pPr>
              <w:spacing w:line="240" w:lineRule="auto"/>
              <w:ind w:firstLineChars="0" w:firstLine="0"/>
              <w:jc w:val="center"/>
              <w:rPr>
                <w:sz w:val="21"/>
                <w:szCs w:val="21"/>
              </w:rPr>
            </w:pPr>
            <w:r>
              <w:rPr>
                <w:rFonts w:hint="eastAsia"/>
                <w:sz w:val="21"/>
                <w:szCs w:val="21"/>
              </w:rPr>
              <w:t>40</w:t>
            </w:r>
          </w:p>
        </w:tc>
        <w:tc>
          <w:tcPr>
            <w:tcW w:w="1177" w:type="dxa"/>
            <w:vAlign w:val="center"/>
          </w:tcPr>
          <w:p w14:paraId="63434ABD" w14:textId="77777777" w:rsidR="0085772A" w:rsidRPr="00455B6E" w:rsidRDefault="0085772A" w:rsidP="00F80213">
            <w:pPr>
              <w:spacing w:line="240" w:lineRule="auto"/>
              <w:ind w:firstLineChars="0" w:firstLine="0"/>
              <w:jc w:val="center"/>
              <w:rPr>
                <w:sz w:val="21"/>
                <w:szCs w:val="21"/>
              </w:rPr>
            </w:pPr>
            <w:r>
              <w:rPr>
                <w:rFonts w:hint="eastAsia"/>
                <w:sz w:val="21"/>
                <w:szCs w:val="21"/>
              </w:rPr>
              <w:t>34</w:t>
            </w:r>
          </w:p>
        </w:tc>
        <w:tc>
          <w:tcPr>
            <w:tcW w:w="1177" w:type="dxa"/>
            <w:vMerge/>
            <w:vAlign w:val="center"/>
          </w:tcPr>
          <w:p w14:paraId="27971B50" w14:textId="77777777" w:rsidR="0085772A" w:rsidRPr="00455B6E" w:rsidRDefault="0085772A" w:rsidP="00F80213">
            <w:pPr>
              <w:spacing w:line="240" w:lineRule="auto"/>
              <w:ind w:firstLineChars="0" w:firstLine="0"/>
              <w:jc w:val="center"/>
              <w:rPr>
                <w:sz w:val="21"/>
                <w:szCs w:val="21"/>
              </w:rPr>
            </w:pPr>
          </w:p>
        </w:tc>
      </w:tr>
      <w:tr w:rsidR="0085772A" w:rsidRPr="00455B6E" w14:paraId="6F344160" w14:textId="77777777" w:rsidTr="00F80213">
        <w:trPr>
          <w:trHeight w:val="397"/>
          <w:jc w:val="center"/>
        </w:trPr>
        <w:tc>
          <w:tcPr>
            <w:tcW w:w="704" w:type="dxa"/>
            <w:vAlign w:val="center"/>
          </w:tcPr>
          <w:p w14:paraId="6BAC2AAD" w14:textId="77777777" w:rsidR="0085772A" w:rsidRDefault="0085772A" w:rsidP="00F80213">
            <w:pPr>
              <w:spacing w:line="240" w:lineRule="auto"/>
              <w:ind w:firstLineChars="0" w:firstLine="0"/>
              <w:jc w:val="center"/>
              <w:rPr>
                <w:sz w:val="21"/>
                <w:szCs w:val="21"/>
              </w:rPr>
            </w:pPr>
            <w:r>
              <w:rPr>
                <w:rFonts w:hint="eastAsia"/>
                <w:sz w:val="21"/>
                <w:szCs w:val="21"/>
              </w:rPr>
              <w:t>6</w:t>
            </w:r>
          </w:p>
        </w:tc>
        <w:tc>
          <w:tcPr>
            <w:tcW w:w="1559" w:type="dxa"/>
            <w:vAlign w:val="center"/>
          </w:tcPr>
          <w:p w14:paraId="46EE16C6" w14:textId="77777777" w:rsidR="0085772A" w:rsidRPr="00DE6078" w:rsidRDefault="0085772A" w:rsidP="00F80213">
            <w:pPr>
              <w:spacing w:line="240" w:lineRule="auto"/>
              <w:ind w:firstLineChars="0" w:firstLine="0"/>
              <w:jc w:val="center"/>
              <w:rPr>
                <w:sz w:val="21"/>
                <w:szCs w:val="21"/>
              </w:rPr>
            </w:pPr>
            <w:r>
              <w:rPr>
                <w:rFonts w:hint="eastAsia"/>
                <w:sz w:val="21"/>
                <w:szCs w:val="21"/>
              </w:rPr>
              <w:t>喷淋塔设施排水</w:t>
            </w:r>
          </w:p>
        </w:tc>
        <w:tc>
          <w:tcPr>
            <w:tcW w:w="1265" w:type="dxa"/>
            <w:vAlign w:val="center"/>
          </w:tcPr>
          <w:p w14:paraId="36EC815F" w14:textId="77777777" w:rsidR="0085772A" w:rsidRDefault="0085772A" w:rsidP="00F80213">
            <w:pPr>
              <w:spacing w:line="240" w:lineRule="auto"/>
              <w:ind w:firstLineChars="0" w:firstLine="0"/>
              <w:jc w:val="center"/>
              <w:rPr>
                <w:sz w:val="21"/>
                <w:szCs w:val="21"/>
              </w:rPr>
            </w:pPr>
            <w:r>
              <w:rPr>
                <w:rFonts w:hint="eastAsia"/>
                <w:sz w:val="21"/>
                <w:szCs w:val="21"/>
              </w:rPr>
              <w:t>/</w:t>
            </w:r>
          </w:p>
        </w:tc>
        <w:tc>
          <w:tcPr>
            <w:tcW w:w="1244" w:type="dxa"/>
            <w:vAlign w:val="center"/>
          </w:tcPr>
          <w:p w14:paraId="2A2BF261" w14:textId="77777777" w:rsidR="0085772A" w:rsidRDefault="0085772A" w:rsidP="00F80213">
            <w:pPr>
              <w:spacing w:line="240" w:lineRule="auto"/>
              <w:ind w:firstLineChars="0" w:firstLine="0"/>
              <w:jc w:val="center"/>
              <w:rPr>
                <w:sz w:val="21"/>
                <w:szCs w:val="21"/>
              </w:rPr>
            </w:pPr>
            <w:r>
              <w:rPr>
                <w:rFonts w:hint="eastAsia"/>
                <w:sz w:val="21"/>
                <w:szCs w:val="21"/>
              </w:rPr>
              <w:t>/</w:t>
            </w:r>
          </w:p>
        </w:tc>
        <w:tc>
          <w:tcPr>
            <w:tcW w:w="1176" w:type="dxa"/>
            <w:vAlign w:val="center"/>
          </w:tcPr>
          <w:p w14:paraId="72FE370C" w14:textId="77777777" w:rsidR="0085772A" w:rsidRDefault="0085772A" w:rsidP="00F80213">
            <w:pPr>
              <w:spacing w:line="240" w:lineRule="auto"/>
              <w:ind w:firstLineChars="0" w:firstLine="0"/>
              <w:jc w:val="center"/>
              <w:rPr>
                <w:sz w:val="21"/>
                <w:szCs w:val="21"/>
              </w:rPr>
            </w:pPr>
            <w:r>
              <w:rPr>
                <w:rFonts w:hint="eastAsia"/>
                <w:sz w:val="21"/>
                <w:szCs w:val="21"/>
              </w:rPr>
              <w:t>3.6</w:t>
            </w:r>
          </w:p>
        </w:tc>
        <w:tc>
          <w:tcPr>
            <w:tcW w:w="1177" w:type="dxa"/>
            <w:vAlign w:val="center"/>
          </w:tcPr>
          <w:p w14:paraId="1D92AFF6" w14:textId="77777777" w:rsidR="0085772A" w:rsidRPr="00455B6E" w:rsidRDefault="0085772A" w:rsidP="00F80213">
            <w:pPr>
              <w:spacing w:line="240" w:lineRule="auto"/>
              <w:ind w:firstLineChars="0" w:firstLine="0"/>
              <w:jc w:val="center"/>
              <w:rPr>
                <w:sz w:val="21"/>
                <w:szCs w:val="21"/>
              </w:rPr>
            </w:pPr>
            <w:r>
              <w:rPr>
                <w:rFonts w:hint="eastAsia"/>
                <w:sz w:val="21"/>
                <w:szCs w:val="21"/>
              </w:rPr>
              <w:t>0.72</w:t>
            </w:r>
          </w:p>
        </w:tc>
        <w:tc>
          <w:tcPr>
            <w:tcW w:w="1177" w:type="dxa"/>
            <w:vMerge/>
            <w:vAlign w:val="center"/>
          </w:tcPr>
          <w:p w14:paraId="1F7539B9" w14:textId="77777777" w:rsidR="0085772A" w:rsidRPr="00455B6E" w:rsidRDefault="0085772A" w:rsidP="00F80213">
            <w:pPr>
              <w:spacing w:line="240" w:lineRule="auto"/>
              <w:ind w:firstLineChars="0" w:firstLine="0"/>
              <w:jc w:val="center"/>
              <w:rPr>
                <w:sz w:val="21"/>
                <w:szCs w:val="21"/>
              </w:rPr>
            </w:pPr>
          </w:p>
        </w:tc>
      </w:tr>
      <w:tr w:rsidR="0085772A" w:rsidRPr="00455B6E" w14:paraId="7DAB101E" w14:textId="77777777" w:rsidTr="00F80213">
        <w:trPr>
          <w:trHeight w:val="397"/>
          <w:jc w:val="center"/>
        </w:trPr>
        <w:tc>
          <w:tcPr>
            <w:tcW w:w="704" w:type="dxa"/>
            <w:vAlign w:val="center"/>
          </w:tcPr>
          <w:p w14:paraId="42BCF18B" w14:textId="77777777" w:rsidR="0085772A" w:rsidRPr="00455B6E" w:rsidRDefault="0085772A" w:rsidP="00F80213">
            <w:pPr>
              <w:spacing w:line="240" w:lineRule="auto"/>
              <w:ind w:firstLineChars="0" w:firstLine="0"/>
              <w:jc w:val="center"/>
              <w:rPr>
                <w:sz w:val="21"/>
                <w:szCs w:val="21"/>
              </w:rPr>
            </w:pPr>
            <w:r>
              <w:rPr>
                <w:rFonts w:hint="eastAsia"/>
                <w:sz w:val="21"/>
                <w:szCs w:val="21"/>
              </w:rPr>
              <w:t>7</w:t>
            </w:r>
          </w:p>
        </w:tc>
        <w:tc>
          <w:tcPr>
            <w:tcW w:w="1559" w:type="dxa"/>
            <w:vAlign w:val="center"/>
          </w:tcPr>
          <w:p w14:paraId="658B2A1A" w14:textId="77777777" w:rsidR="0085772A" w:rsidRPr="00CC6EC9" w:rsidRDefault="0085772A" w:rsidP="00F80213">
            <w:pPr>
              <w:spacing w:line="240" w:lineRule="auto"/>
              <w:ind w:firstLineChars="0" w:firstLine="0"/>
              <w:jc w:val="center"/>
              <w:rPr>
                <w:sz w:val="21"/>
                <w:szCs w:val="21"/>
              </w:rPr>
            </w:pPr>
            <w:r w:rsidRPr="00CC6EC9">
              <w:rPr>
                <w:rFonts w:hint="eastAsia"/>
                <w:sz w:val="21"/>
                <w:szCs w:val="21"/>
              </w:rPr>
              <w:t>制冷系统冷却塔用水</w:t>
            </w:r>
          </w:p>
        </w:tc>
        <w:tc>
          <w:tcPr>
            <w:tcW w:w="1265" w:type="dxa"/>
            <w:vAlign w:val="center"/>
          </w:tcPr>
          <w:p w14:paraId="26DB01A9" w14:textId="77777777" w:rsidR="0085772A" w:rsidRPr="00455B6E" w:rsidRDefault="0085772A" w:rsidP="00F80213">
            <w:pPr>
              <w:spacing w:line="240" w:lineRule="auto"/>
              <w:ind w:firstLineChars="0" w:firstLine="0"/>
              <w:jc w:val="center"/>
              <w:rPr>
                <w:sz w:val="21"/>
                <w:szCs w:val="21"/>
              </w:rPr>
            </w:pPr>
            <w:r>
              <w:rPr>
                <w:rFonts w:hint="eastAsia"/>
                <w:sz w:val="21"/>
                <w:szCs w:val="21"/>
              </w:rPr>
              <w:t>/</w:t>
            </w:r>
          </w:p>
        </w:tc>
        <w:tc>
          <w:tcPr>
            <w:tcW w:w="1244" w:type="dxa"/>
            <w:vAlign w:val="center"/>
          </w:tcPr>
          <w:p w14:paraId="3ADB7E8C" w14:textId="77777777" w:rsidR="0085772A" w:rsidRPr="00455B6E" w:rsidRDefault="0085772A" w:rsidP="00F80213">
            <w:pPr>
              <w:spacing w:line="240" w:lineRule="auto"/>
              <w:ind w:firstLineChars="0" w:firstLine="0"/>
              <w:jc w:val="center"/>
              <w:rPr>
                <w:sz w:val="21"/>
                <w:szCs w:val="21"/>
              </w:rPr>
            </w:pPr>
            <w:r>
              <w:rPr>
                <w:rFonts w:hint="eastAsia"/>
                <w:sz w:val="21"/>
                <w:szCs w:val="21"/>
              </w:rPr>
              <w:t>/</w:t>
            </w:r>
          </w:p>
        </w:tc>
        <w:tc>
          <w:tcPr>
            <w:tcW w:w="1176" w:type="dxa"/>
            <w:vAlign w:val="center"/>
          </w:tcPr>
          <w:p w14:paraId="119285A6" w14:textId="77777777" w:rsidR="0085772A" w:rsidRPr="00455B6E" w:rsidRDefault="0085772A" w:rsidP="00F80213">
            <w:pPr>
              <w:spacing w:line="240" w:lineRule="auto"/>
              <w:ind w:firstLineChars="0" w:firstLine="0"/>
              <w:jc w:val="center"/>
              <w:rPr>
                <w:sz w:val="21"/>
                <w:szCs w:val="21"/>
              </w:rPr>
            </w:pPr>
            <w:r>
              <w:rPr>
                <w:rFonts w:hint="eastAsia"/>
                <w:sz w:val="21"/>
                <w:szCs w:val="21"/>
              </w:rPr>
              <w:t>96</w:t>
            </w:r>
          </w:p>
        </w:tc>
        <w:tc>
          <w:tcPr>
            <w:tcW w:w="1177" w:type="dxa"/>
            <w:vAlign w:val="center"/>
          </w:tcPr>
          <w:p w14:paraId="3D1DDB0A" w14:textId="77777777" w:rsidR="0085772A" w:rsidRPr="00455B6E" w:rsidRDefault="0085772A" w:rsidP="00F80213">
            <w:pPr>
              <w:spacing w:line="240" w:lineRule="auto"/>
              <w:ind w:firstLineChars="0" w:firstLine="0"/>
              <w:jc w:val="center"/>
              <w:rPr>
                <w:sz w:val="21"/>
                <w:szCs w:val="21"/>
              </w:rPr>
            </w:pPr>
            <w:r>
              <w:rPr>
                <w:rFonts w:hint="eastAsia"/>
                <w:sz w:val="21"/>
                <w:szCs w:val="21"/>
              </w:rPr>
              <w:t>19.2</w:t>
            </w:r>
          </w:p>
        </w:tc>
        <w:tc>
          <w:tcPr>
            <w:tcW w:w="1177" w:type="dxa"/>
            <w:vMerge/>
            <w:vAlign w:val="center"/>
          </w:tcPr>
          <w:p w14:paraId="3D68EF24" w14:textId="77777777" w:rsidR="0085772A" w:rsidRPr="00455B6E" w:rsidRDefault="0085772A" w:rsidP="00F80213">
            <w:pPr>
              <w:spacing w:line="240" w:lineRule="auto"/>
              <w:ind w:firstLineChars="0" w:firstLine="0"/>
              <w:jc w:val="center"/>
              <w:rPr>
                <w:sz w:val="21"/>
                <w:szCs w:val="21"/>
              </w:rPr>
            </w:pPr>
          </w:p>
        </w:tc>
      </w:tr>
      <w:tr w:rsidR="0085772A" w:rsidRPr="00455B6E" w14:paraId="382AD4FD" w14:textId="77777777" w:rsidTr="00F80213">
        <w:trPr>
          <w:trHeight w:val="397"/>
          <w:jc w:val="center"/>
        </w:trPr>
        <w:tc>
          <w:tcPr>
            <w:tcW w:w="704" w:type="dxa"/>
            <w:vAlign w:val="center"/>
          </w:tcPr>
          <w:p w14:paraId="26963926" w14:textId="77777777" w:rsidR="0085772A" w:rsidRPr="00455B6E" w:rsidRDefault="0085772A" w:rsidP="00F80213">
            <w:pPr>
              <w:spacing w:line="240" w:lineRule="auto"/>
              <w:ind w:firstLineChars="0" w:firstLine="0"/>
              <w:jc w:val="center"/>
              <w:rPr>
                <w:sz w:val="21"/>
                <w:szCs w:val="21"/>
              </w:rPr>
            </w:pPr>
            <w:r>
              <w:rPr>
                <w:rFonts w:hint="eastAsia"/>
                <w:sz w:val="21"/>
                <w:szCs w:val="21"/>
              </w:rPr>
              <w:t>8</w:t>
            </w:r>
          </w:p>
        </w:tc>
        <w:tc>
          <w:tcPr>
            <w:tcW w:w="1559" w:type="dxa"/>
            <w:vAlign w:val="center"/>
          </w:tcPr>
          <w:p w14:paraId="6C1B3028" w14:textId="77777777" w:rsidR="0085772A" w:rsidRPr="00DE6078" w:rsidRDefault="0085772A" w:rsidP="00F80213">
            <w:pPr>
              <w:spacing w:line="240" w:lineRule="auto"/>
              <w:ind w:firstLineChars="0" w:firstLine="0"/>
              <w:jc w:val="center"/>
              <w:rPr>
                <w:sz w:val="21"/>
                <w:szCs w:val="21"/>
              </w:rPr>
            </w:pPr>
            <w:r>
              <w:rPr>
                <w:rFonts w:hint="eastAsia"/>
                <w:sz w:val="21"/>
                <w:szCs w:val="21"/>
              </w:rPr>
              <w:t>绿化用水</w:t>
            </w:r>
          </w:p>
        </w:tc>
        <w:tc>
          <w:tcPr>
            <w:tcW w:w="1265" w:type="dxa"/>
            <w:vAlign w:val="center"/>
          </w:tcPr>
          <w:p w14:paraId="6A136810" w14:textId="77777777" w:rsidR="0085772A" w:rsidRDefault="0085772A" w:rsidP="00F80213">
            <w:pPr>
              <w:spacing w:line="240" w:lineRule="auto"/>
              <w:ind w:firstLineChars="0" w:firstLine="0"/>
              <w:jc w:val="center"/>
              <w:rPr>
                <w:sz w:val="21"/>
                <w:szCs w:val="21"/>
              </w:rPr>
            </w:pPr>
            <w:r>
              <w:rPr>
                <w:rFonts w:hint="eastAsia"/>
                <w:sz w:val="21"/>
                <w:szCs w:val="21"/>
              </w:rPr>
              <w:t>3L</w:t>
            </w:r>
            <w:r>
              <w:rPr>
                <w:sz w:val="21"/>
                <w:szCs w:val="21"/>
              </w:rPr>
              <w:t>/m</w:t>
            </w:r>
            <w:r w:rsidRPr="002F3D73">
              <w:rPr>
                <w:sz w:val="21"/>
                <w:szCs w:val="21"/>
                <w:vertAlign w:val="superscript"/>
              </w:rPr>
              <w:t>2</w:t>
            </w:r>
            <w:r w:rsidRPr="00CF649D">
              <w:rPr>
                <w:sz w:val="21"/>
                <w:szCs w:val="21"/>
              </w:rPr>
              <w:t>·</w:t>
            </w:r>
            <w:r>
              <w:rPr>
                <w:rFonts w:hint="eastAsia"/>
                <w:sz w:val="21"/>
                <w:szCs w:val="21"/>
              </w:rPr>
              <w:t>d</w:t>
            </w:r>
          </w:p>
        </w:tc>
        <w:tc>
          <w:tcPr>
            <w:tcW w:w="1244" w:type="dxa"/>
            <w:vAlign w:val="center"/>
          </w:tcPr>
          <w:p w14:paraId="058C1FA2" w14:textId="77777777" w:rsidR="0085772A" w:rsidRPr="00455B6E" w:rsidRDefault="0085772A" w:rsidP="00F80213">
            <w:pPr>
              <w:spacing w:line="240" w:lineRule="auto"/>
              <w:ind w:firstLineChars="0" w:firstLine="0"/>
              <w:jc w:val="center"/>
              <w:rPr>
                <w:sz w:val="21"/>
                <w:szCs w:val="21"/>
              </w:rPr>
            </w:pPr>
            <w:r>
              <w:rPr>
                <w:rFonts w:hint="eastAsia"/>
                <w:sz w:val="21"/>
                <w:szCs w:val="21"/>
              </w:rPr>
              <w:t>24</w:t>
            </w:r>
            <w:r>
              <w:rPr>
                <w:sz w:val="21"/>
                <w:szCs w:val="21"/>
              </w:rPr>
              <w:t>000m</w:t>
            </w:r>
            <w:r w:rsidRPr="002F3D73">
              <w:rPr>
                <w:sz w:val="21"/>
                <w:szCs w:val="21"/>
                <w:vertAlign w:val="superscript"/>
              </w:rPr>
              <w:t>2</w:t>
            </w:r>
          </w:p>
        </w:tc>
        <w:tc>
          <w:tcPr>
            <w:tcW w:w="1176" w:type="dxa"/>
            <w:vAlign w:val="center"/>
          </w:tcPr>
          <w:p w14:paraId="6BA639F4" w14:textId="77777777" w:rsidR="0085772A" w:rsidRPr="00455B6E" w:rsidRDefault="0085772A" w:rsidP="00F80213">
            <w:pPr>
              <w:spacing w:line="240" w:lineRule="auto"/>
              <w:ind w:firstLineChars="0" w:firstLine="0"/>
              <w:jc w:val="center"/>
              <w:rPr>
                <w:sz w:val="21"/>
                <w:szCs w:val="21"/>
              </w:rPr>
            </w:pPr>
            <w:r>
              <w:rPr>
                <w:rFonts w:hint="eastAsia"/>
                <w:sz w:val="21"/>
                <w:szCs w:val="21"/>
              </w:rPr>
              <w:t>72</w:t>
            </w:r>
          </w:p>
        </w:tc>
        <w:tc>
          <w:tcPr>
            <w:tcW w:w="1177" w:type="dxa"/>
            <w:vAlign w:val="center"/>
          </w:tcPr>
          <w:p w14:paraId="630A3701" w14:textId="77777777" w:rsidR="0085772A" w:rsidRPr="00455B6E" w:rsidRDefault="0085772A" w:rsidP="00F80213">
            <w:pPr>
              <w:spacing w:line="240" w:lineRule="auto"/>
              <w:ind w:firstLineChars="0" w:firstLine="0"/>
              <w:jc w:val="center"/>
              <w:rPr>
                <w:sz w:val="21"/>
                <w:szCs w:val="21"/>
              </w:rPr>
            </w:pPr>
            <w:r>
              <w:rPr>
                <w:rFonts w:hint="eastAsia"/>
                <w:sz w:val="21"/>
                <w:szCs w:val="21"/>
              </w:rPr>
              <w:t>/</w:t>
            </w:r>
          </w:p>
        </w:tc>
        <w:tc>
          <w:tcPr>
            <w:tcW w:w="1177" w:type="dxa"/>
            <w:vAlign w:val="center"/>
          </w:tcPr>
          <w:p w14:paraId="19ED1AD3" w14:textId="77777777" w:rsidR="0085772A" w:rsidRPr="00455B6E" w:rsidRDefault="0085772A" w:rsidP="00F80213">
            <w:pPr>
              <w:spacing w:line="240" w:lineRule="auto"/>
              <w:ind w:firstLineChars="0" w:firstLine="0"/>
              <w:jc w:val="center"/>
              <w:rPr>
                <w:sz w:val="21"/>
                <w:szCs w:val="21"/>
              </w:rPr>
            </w:pPr>
            <w:r>
              <w:rPr>
                <w:rFonts w:hint="eastAsia"/>
                <w:sz w:val="21"/>
                <w:szCs w:val="21"/>
              </w:rPr>
              <w:t>/</w:t>
            </w:r>
          </w:p>
        </w:tc>
      </w:tr>
      <w:tr w:rsidR="0085772A" w:rsidRPr="00455B6E" w14:paraId="164A9182" w14:textId="77777777" w:rsidTr="00F80213">
        <w:trPr>
          <w:trHeight w:val="397"/>
          <w:jc w:val="center"/>
        </w:trPr>
        <w:tc>
          <w:tcPr>
            <w:tcW w:w="4772" w:type="dxa"/>
            <w:gridSpan w:val="4"/>
            <w:vAlign w:val="center"/>
          </w:tcPr>
          <w:p w14:paraId="5E39BA8F" w14:textId="77777777" w:rsidR="0085772A" w:rsidRDefault="0085772A" w:rsidP="00F80213">
            <w:pPr>
              <w:spacing w:line="240" w:lineRule="auto"/>
              <w:ind w:firstLineChars="0" w:firstLine="0"/>
              <w:jc w:val="center"/>
              <w:rPr>
                <w:sz w:val="21"/>
                <w:szCs w:val="21"/>
              </w:rPr>
            </w:pPr>
            <w:r>
              <w:rPr>
                <w:rFonts w:hint="eastAsia"/>
                <w:sz w:val="21"/>
                <w:szCs w:val="21"/>
              </w:rPr>
              <w:t>合计</w:t>
            </w:r>
          </w:p>
        </w:tc>
        <w:tc>
          <w:tcPr>
            <w:tcW w:w="1176" w:type="dxa"/>
            <w:vAlign w:val="center"/>
          </w:tcPr>
          <w:p w14:paraId="67B6F92E" w14:textId="77777777" w:rsidR="0085772A" w:rsidRDefault="0085772A" w:rsidP="00F80213">
            <w:pPr>
              <w:spacing w:line="240" w:lineRule="auto"/>
              <w:ind w:firstLineChars="0" w:firstLine="0"/>
              <w:jc w:val="center"/>
              <w:rPr>
                <w:sz w:val="21"/>
                <w:szCs w:val="21"/>
              </w:rPr>
            </w:pPr>
            <w:r>
              <w:rPr>
                <w:rFonts w:hint="eastAsia"/>
                <w:sz w:val="21"/>
                <w:szCs w:val="21"/>
              </w:rPr>
              <w:t>901.4</w:t>
            </w:r>
          </w:p>
        </w:tc>
        <w:tc>
          <w:tcPr>
            <w:tcW w:w="1177" w:type="dxa"/>
            <w:vAlign w:val="center"/>
          </w:tcPr>
          <w:p w14:paraId="718255DD" w14:textId="77777777" w:rsidR="0085772A" w:rsidRPr="00455B6E" w:rsidRDefault="0085772A" w:rsidP="00F80213">
            <w:pPr>
              <w:spacing w:line="240" w:lineRule="auto"/>
              <w:ind w:firstLineChars="0" w:firstLine="0"/>
              <w:jc w:val="center"/>
              <w:rPr>
                <w:sz w:val="21"/>
                <w:szCs w:val="21"/>
              </w:rPr>
            </w:pPr>
            <w:r>
              <w:rPr>
                <w:rFonts w:hint="eastAsia"/>
                <w:sz w:val="21"/>
                <w:szCs w:val="21"/>
              </w:rPr>
              <w:t>640.27</w:t>
            </w:r>
          </w:p>
        </w:tc>
        <w:tc>
          <w:tcPr>
            <w:tcW w:w="1177" w:type="dxa"/>
            <w:vAlign w:val="center"/>
          </w:tcPr>
          <w:p w14:paraId="3024FEAA" w14:textId="77777777" w:rsidR="0085772A" w:rsidRDefault="0085772A" w:rsidP="00F80213">
            <w:pPr>
              <w:spacing w:line="240" w:lineRule="auto"/>
              <w:ind w:firstLineChars="0" w:firstLine="0"/>
              <w:jc w:val="center"/>
              <w:rPr>
                <w:sz w:val="21"/>
                <w:szCs w:val="21"/>
              </w:rPr>
            </w:pPr>
            <w:r>
              <w:rPr>
                <w:rFonts w:hint="eastAsia"/>
                <w:sz w:val="21"/>
                <w:szCs w:val="21"/>
              </w:rPr>
              <w:t>/</w:t>
            </w:r>
          </w:p>
        </w:tc>
      </w:tr>
    </w:tbl>
    <w:p w14:paraId="5E1B6EBE" w14:textId="00BB2B04" w:rsidR="0058477C" w:rsidRDefault="0065048C" w:rsidP="00194345">
      <w:pPr>
        <w:ind w:firstLine="480"/>
      </w:pPr>
      <w:r>
        <w:rPr>
          <w:rFonts w:hint="eastAsia"/>
        </w:rPr>
        <w:t>本项目</w:t>
      </w:r>
      <w:r w:rsidR="0058477C" w:rsidRPr="0065048C">
        <w:rPr>
          <w:rFonts w:hint="eastAsia"/>
        </w:rPr>
        <w:t>水平衡图见下图。</w:t>
      </w:r>
    </w:p>
    <w:p w14:paraId="5D7452D4" w14:textId="00173448" w:rsidR="0058477C" w:rsidRDefault="0065048C" w:rsidP="0065048C">
      <w:pPr>
        <w:spacing w:line="240" w:lineRule="auto"/>
        <w:ind w:firstLineChars="0" w:firstLine="0"/>
        <w:jc w:val="center"/>
      </w:pPr>
      <w:r>
        <w:object w:dxaOrig="12826" w:dyaOrig="11025" w14:anchorId="289D89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1pt;height:358.15pt" o:ole="">
            <v:imagedata r:id="rId20" o:title=""/>
          </v:shape>
          <o:OLEObject Type="Embed" ProgID="Visio.Drawing.11" ShapeID="_x0000_i1025" DrawAspect="Content" ObjectID="_1838877628" r:id="rId21"/>
        </w:object>
      </w:r>
    </w:p>
    <w:p w14:paraId="529A66C1" w14:textId="5406855F" w:rsidR="0058477C" w:rsidRDefault="0065048C" w:rsidP="0065048C">
      <w:pPr>
        <w:ind w:firstLineChars="0" w:firstLine="0"/>
        <w:jc w:val="center"/>
      </w:pPr>
      <w:r>
        <w:rPr>
          <w:rFonts w:hint="eastAsia"/>
          <w:b/>
        </w:rPr>
        <w:t>图</w:t>
      </w:r>
      <w:r>
        <w:rPr>
          <w:rFonts w:hint="eastAsia"/>
          <w:b/>
        </w:rPr>
        <w:t>3-</w:t>
      </w:r>
      <w:r w:rsidR="00541243">
        <w:rPr>
          <w:rFonts w:hint="eastAsia"/>
          <w:b/>
        </w:rPr>
        <w:t>1</w:t>
      </w:r>
      <w:r>
        <w:rPr>
          <w:rFonts w:hint="eastAsia"/>
          <w:b/>
        </w:rPr>
        <w:t xml:space="preserve">    </w:t>
      </w:r>
      <w:r w:rsidR="00772830">
        <w:rPr>
          <w:rFonts w:hint="eastAsia"/>
          <w:b/>
        </w:rPr>
        <w:t>本项目水平衡示意图（单位：</w:t>
      </w:r>
      <w:r w:rsidR="00772830">
        <w:rPr>
          <w:rFonts w:hint="eastAsia"/>
          <w:b/>
        </w:rPr>
        <w:t>m</w:t>
      </w:r>
      <w:r w:rsidR="00772830" w:rsidRPr="00772830">
        <w:rPr>
          <w:b/>
          <w:vertAlign w:val="superscript"/>
        </w:rPr>
        <w:t>3</w:t>
      </w:r>
      <w:r w:rsidR="00772830">
        <w:rPr>
          <w:b/>
        </w:rPr>
        <w:t>/d</w:t>
      </w:r>
      <w:r w:rsidR="00772830">
        <w:rPr>
          <w:rFonts w:hint="eastAsia"/>
          <w:b/>
        </w:rPr>
        <w:t>）</w:t>
      </w:r>
    </w:p>
    <w:p w14:paraId="232BFAE3" w14:textId="77777777" w:rsidR="0058477C" w:rsidRPr="00772830" w:rsidRDefault="0058477C" w:rsidP="00194345">
      <w:pPr>
        <w:ind w:firstLine="482"/>
        <w:rPr>
          <w:b/>
          <w:bCs/>
        </w:rPr>
      </w:pPr>
      <w:r w:rsidRPr="00772830">
        <w:rPr>
          <w:rFonts w:hint="eastAsia"/>
          <w:b/>
          <w:bCs/>
        </w:rPr>
        <w:t>2</w:t>
      </w:r>
      <w:r w:rsidRPr="00772830">
        <w:rPr>
          <w:rFonts w:hint="eastAsia"/>
          <w:b/>
          <w:bCs/>
        </w:rPr>
        <w:t>、排水</w:t>
      </w:r>
    </w:p>
    <w:p w14:paraId="69449A33" w14:textId="690E43DC" w:rsidR="0058477C" w:rsidRDefault="0058477C" w:rsidP="00772830">
      <w:pPr>
        <w:ind w:firstLine="480"/>
      </w:pPr>
      <w:r w:rsidRPr="00491152">
        <w:rPr>
          <w:rFonts w:hint="eastAsia"/>
        </w:rPr>
        <w:t>本次工程排水采用雨污分流制，雨水进入市政雨水管网。本次工程</w:t>
      </w:r>
      <w:r>
        <w:rPr>
          <w:rFonts w:hint="eastAsia"/>
        </w:rPr>
        <w:t>新建</w:t>
      </w:r>
      <w:r w:rsidRPr="00491152">
        <w:rPr>
          <w:rFonts w:hint="eastAsia"/>
        </w:rPr>
        <w:t>一座</w:t>
      </w:r>
      <w:r w:rsidR="00772830" w:rsidRPr="00772830">
        <w:rPr>
          <w:rFonts w:hint="eastAsia"/>
        </w:rPr>
        <w:t>8</w:t>
      </w:r>
      <w:r w:rsidRPr="00772830">
        <w:rPr>
          <w:rFonts w:hint="eastAsia"/>
        </w:rPr>
        <w:t>00m</w:t>
      </w:r>
      <w:r w:rsidRPr="00772830">
        <w:rPr>
          <w:rFonts w:hint="eastAsia"/>
          <w:vertAlign w:val="superscript"/>
        </w:rPr>
        <w:t>2</w:t>
      </w:r>
      <w:r w:rsidRPr="00772830">
        <w:rPr>
          <w:rFonts w:hint="eastAsia"/>
        </w:rPr>
        <w:t>/d</w:t>
      </w:r>
      <w:r w:rsidRPr="00772830">
        <w:rPr>
          <w:rFonts w:hint="eastAsia"/>
        </w:rPr>
        <w:t>污</w:t>
      </w:r>
      <w:r w:rsidRPr="00491152">
        <w:rPr>
          <w:rFonts w:hint="eastAsia"/>
        </w:rPr>
        <w:t>水处理站用于本项目废水处理，处理后通过市政污水管网排入延津县第一污水处理厂</w:t>
      </w:r>
      <w:r w:rsidR="00772830">
        <w:rPr>
          <w:rFonts w:hint="eastAsia"/>
        </w:rPr>
        <w:t>处理</w:t>
      </w:r>
      <w:r w:rsidRPr="00491152">
        <w:rPr>
          <w:rFonts w:hint="eastAsia"/>
        </w:rPr>
        <w:t>，</w:t>
      </w:r>
      <w:r w:rsidR="00772830">
        <w:rPr>
          <w:rFonts w:hint="eastAsia"/>
        </w:rPr>
        <w:t>处理</w:t>
      </w:r>
      <w:r w:rsidRPr="00491152">
        <w:rPr>
          <w:rFonts w:hint="eastAsia"/>
        </w:rPr>
        <w:t>达标后排入</w:t>
      </w:r>
      <w:r>
        <w:rPr>
          <w:rFonts w:hint="eastAsia"/>
        </w:rPr>
        <w:t>文岩渠</w:t>
      </w:r>
      <w:r w:rsidRPr="00491152">
        <w:rPr>
          <w:rFonts w:hint="eastAsia"/>
        </w:rPr>
        <w:t>。</w:t>
      </w:r>
    </w:p>
    <w:p w14:paraId="07DC782A" w14:textId="77777777" w:rsidR="0058477C" w:rsidRPr="003F7459" w:rsidRDefault="0058477C" w:rsidP="00E80716">
      <w:pPr>
        <w:ind w:firstLine="482"/>
        <w:rPr>
          <w:b/>
          <w:bCs/>
        </w:rPr>
      </w:pPr>
      <w:r w:rsidRPr="003F7459">
        <w:rPr>
          <w:rFonts w:hint="eastAsia"/>
          <w:b/>
          <w:bCs/>
        </w:rPr>
        <w:t>3</w:t>
      </w:r>
      <w:r w:rsidRPr="003F7459">
        <w:rPr>
          <w:rFonts w:hint="eastAsia"/>
          <w:b/>
          <w:bCs/>
        </w:rPr>
        <w:t>、供热与制冷</w:t>
      </w:r>
    </w:p>
    <w:p w14:paraId="2FFA8A5F" w14:textId="45C525A1" w:rsidR="0058477C" w:rsidRDefault="0058477C" w:rsidP="00E80716">
      <w:pPr>
        <w:ind w:firstLine="480"/>
      </w:pPr>
      <w:r w:rsidRPr="00917B62">
        <w:rPr>
          <w:rFonts w:hint="eastAsia"/>
        </w:rPr>
        <w:t>本项目采用风冷热泵系统作为空调冷热源，拟采用风冷螺杆热泵机组，夏季制冷，冬季供暖。</w:t>
      </w:r>
    </w:p>
    <w:p w14:paraId="399B314F" w14:textId="77777777" w:rsidR="0058477C" w:rsidRPr="003F7459" w:rsidRDefault="0058477C" w:rsidP="00E80716">
      <w:pPr>
        <w:ind w:firstLine="482"/>
        <w:rPr>
          <w:b/>
          <w:bCs/>
        </w:rPr>
      </w:pPr>
      <w:r w:rsidRPr="003F7459">
        <w:rPr>
          <w:rFonts w:hint="eastAsia"/>
          <w:b/>
          <w:bCs/>
        </w:rPr>
        <w:t>4</w:t>
      </w:r>
      <w:r w:rsidRPr="003F7459">
        <w:rPr>
          <w:rFonts w:hint="eastAsia"/>
          <w:b/>
          <w:bCs/>
        </w:rPr>
        <w:t>、供电</w:t>
      </w:r>
    </w:p>
    <w:p w14:paraId="11BF7287" w14:textId="47DED1DA" w:rsidR="0058477C" w:rsidRDefault="0058477C" w:rsidP="00E80716">
      <w:pPr>
        <w:ind w:firstLine="480"/>
      </w:pPr>
      <w:r w:rsidRPr="00E3606A">
        <w:rPr>
          <w:rFonts w:hint="eastAsia"/>
        </w:rPr>
        <w:t>本项目采取双电源供电</w:t>
      </w:r>
      <w:r w:rsidR="00165A82">
        <w:rPr>
          <w:rFonts w:hint="eastAsia"/>
        </w:rPr>
        <w:t>，</w:t>
      </w:r>
      <w:r w:rsidRPr="00E3606A">
        <w:rPr>
          <w:rFonts w:hint="eastAsia"/>
        </w:rPr>
        <w:t>另设</w:t>
      </w:r>
      <w:r w:rsidRPr="0094697F">
        <w:rPr>
          <w:rFonts w:hint="eastAsia"/>
        </w:rPr>
        <w:t>1</w:t>
      </w:r>
      <w:r w:rsidRPr="0094697F">
        <w:rPr>
          <w:rFonts w:hint="eastAsia"/>
        </w:rPr>
        <w:t>台</w:t>
      </w:r>
      <w:r w:rsidRPr="0094697F">
        <w:rPr>
          <w:rFonts w:hint="eastAsia"/>
        </w:rPr>
        <w:t>200KW</w:t>
      </w:r>
      <w:r w:rsidRPr="0094697F">
        <w:rPr>
          <w:rFonts w:hint="eastAsia"/>
        </w:rPr>
        <w:t>柴油发电机作应急电源。拟设置</w:t>
      </w:r>
      <w:r w:rsidRPr="0094697F">
        <w:rPr>
          <w:rFonts w:hint="eastAsia"/>
        </w:rPr>
        <w:t>2</w:t>
      </w:r>
      <w:r w:rsidRPr="0094697F">
        <w:rPr>
          <w:rFonts w:hint="eastAsia"/>
        </w:rPr>
        <w:t>台</w:t>
      </w:r>
      <w:r w:rsidRPr="0094697F">
        <w:rPr>
          <w:rFonts w:hint="eastAsia"/>
        </w:rPr>
        <w:t>200kVA</w:t>
      </w:r>
      <w:r w:rsidRPr="0094697F">
        <w:rPr>
          <w:rFonts w:hint="eastAsia"/>
        </w:rPr>
        <w:t>变压器，满足项目用电</w:t>
      </w:r>
      <w:r w:rsidRPr="00E3606A">
        <w:rPr>
          <w:rFonts w:hint="eastAsia"/>
        </w:rPr>
        <w:t>需求。</w:t>
      </w:r>
    </w:p>
    <w:p w14:paraId="78995BD0" w14:textId="77777777" w:rsidR="0058477C" w:rsidRPr="00BB532A" w:rsidRDefault="0058477C" w:rsidP="00E80716">
      <w:pPr>
        <w:ind w:firstLine="482"/>
        <w:rPr>
          <w:b/>
          <w:bCs/>
        </w:rPr>
      </w:pPr>
      <w:r w:rsidRPr="00BB532A">
        <w:rPr>
          <w:rFonts w:hint="eastAsia"/>
          <w:b/>
          <w:bCs/>
        </w:rPr>
        <w:t>5</w:t>
      </w:r>
      <w:r w:rsidRPr="00BB532A">
        <w:rPr>
          <w:rFonts w:hint="eastAsia"/>
          <w:b/>
          <w:bCs/>
        </w:rPr>
        <w:t>、供氧</w:t>
      </w:r>
    </w:p>
    <w:p w14:paraId="2E64324D" w14:textId="77777777" w:rsidR="0058477C" w:rsidRDefault="0058477C" w:rsidP="00E83AB5">
      <w:pPr>
        <w:ind w:firstLine="480"/>
      </w:pPr>
      <w:r w:rsidRPr="006C01AB">
        <w:rPr>
          <w:rFonts w:hint="eastAsia"/>
        </w:rPr>
        <w:t>本项目</w:t>
      </w:r>
      <w:r>
        <w:rPr>
          <w:rFonts w:hint="eastAsia"/>
        </w:rPr>
        <w:t>新建供氧站</w:t>
      </w:r>
      <w:r>
        <w:rPr>
          <w:rFonts w:hint="eastAsia"/>
        </w:rPr>
        <w:t>120</w:t>
      </w:r>
      <w:r>
        <w:t>m</w:t>
      </w:r>
      <w:r w:rsidRPr="005D6F4D">
        <w:rPr>
          <w:vertAlign w:val="superscript"/>
        </w:rPr>
        <w:t>2</w:t>
      </w:r>
      <w:r>
        <w:rPr>
          <w:rFonts w:hint="eastAsia"/>
        </w:rPr>
        <w:t>，为独立建筑，通过院区氧气管道输送至本楼地下一层，再经输氧主、干管道输送至各用气科室。</w:t>
      </w:r>
    </w:p>
    <w:p w14:paraId="54EA71A3" w14:textId="77777777" w:rsidR="0058477C" w:rsidRPr="00BB532A" w:rsidRDefault="0058477C" w:rsidP="00E80716">
      <w:pPr>
        <w:ind w:firstLine="482"/>
        <w:rPr>
          <w:b/>
          <w:bCs/>
        </w:rPr>
      </w:pPr>
      <w:r w:rsidRPr="00BB532A">
        <w:rPr>
          <w:rFonts w:hint="eastAsia"/>
          <w:b/>
          <w:bCs/>
        </w:rPr>
        <w:t>6</w:t>
      </w:r>
      <w:r w:rsidRPr="00BB532A">
        <w:rPr>
          <w:rFonts w:hint="eastAsia"/>
          <w:b/>
          <w:bCs/>
        </w:rPr>
        <w:t>、消毒工艺</w:t>
      </w:r>
    </w:p>
    <w:p w14:paraId="411666DC" w14:textId="77777777" w:rsidR="0058477C" w:rsidRDefault="0058477C" w:rsidP="00E80716">
      <w:pPr>
        <w:ind w:firstLine="480"/>
      </w:pPr>
      <w:r w:rsidRPr="006A66C8">
        <w:rPr>
          <w:rFonts w:hint="eastAsia"/>
        </w:rPr>
        <w:t>医疗器械消毒采用电加热蒸汽发生器高温蒸汽消毒，医废暂存间采用紫外线灯</w:t>
      </w:r>
      <w:r>
        <w:rPr>
          <w:rFonts w:hint="eastAsia"/>
        </w:rPr>
        <w:t>消毒。</w:t>
      </w:r>
    </w:p>
    <w:p w14:paraId="1374EE4D" w14:textId="77777777" w:rsidR="0058477C" w:rsidRPr="002227BF" w:rsidRDefault="0058477C" w:rsidP="00E80716">
      <w:pPr>
        <w:ind w:firstLine="482"/>
        <w:rPr>
          <w:b/>
          <w:bCs/>
        </w:rPr>
      </w:pPr>
      <w:r w:rsidRPr="002227BF">
        <w:rPr>
          <w:rFonts w:hint="eastAsia"/>
          <w:b/>
          <w:bCs/>
        </w:rPr>
        <w:t>7</w:t>
      </w:r>
      <w:r w:rsidRPr="002227BF">
        <w:rPr>
          <w:rFonts w:hint="eastAsia"/>
          <w:b/>
          <w:bCs/>
        </w:rPr>
        <w:t>、通风</w:t>
      </w:r>
    </w:p>
    <w:p w14:paraId="07E6B46D" w14:textId="0F28954E" w:rsidR="0058477C" w:rsidRDefault="0058477C" w:rsidP="0077639B">
      <w:pPr>
        <w:ind w:firstLine="480"/>
      </w:pPr>
      <w:r>
        <w:rPr>
          <w:rFonts w:hint="eastAsia"/>
        </w:rPr>
        <w:t>地下车库</w:t>
      </w:r>
      <w:r w:rsidR="006F12FE">
        <w:rPr>
          <w:rFonts w:hint="eastAsia"/>
        </w:rPr>
        <w:t>：</w:t>
      </w:r>
      <w:r>
        <w:rPr>
          <w:rFonts w:hint="eastAsia"/>
        </w:rPr>
        <w:t>设机械通风系统（与排烟系统合用）</w:t>
      </w:r>
      <w:r w:rsidR="006F12FE">
        <w:rPr>
          <w:rFonts w:hint="eastAsia"/>
        </w:rPr>
        <w:t>，</w:t>
      </w:r>
      <w:r>
        <w:rPr>
          <w:rFonts w:hint="eastAsia"/>
        </w:rPr>
        <w:t>排风量按</w:t>
      </w:r>
      <w:r>
        <w:rPr>
          <w:rFonts w:hint="eastAsia"/>
        </w:rPr>
        <w:t>5</w:t>
      </w:r>
      <w:r>
        <w:rPr>
          <w:rFonts w:hint="eastAsia"/>
        </w:rPr>
        <w:t>次换气</w:t>
      </w:r>
      <w:r w:rsidR="00CA66FC">
        <w:rPr>
          <w:rFonts w:hint="eastAsia"/>
        </w:rPr>
        <w:t>/</w:t>
      </w:r>
      <w:r>
        <w:rPr>
          <w:rFonts w:hint="eastAsia"/>
        </w:rPr>
        <w:t>h</w:t>
      </w:r>
      <w:r w:rsidR="002227BF">
        <w:rPr>
          <w:rFonts w:hint="eastAsia"/>
        </w:rPr>
        <w:t>（层高按</w:t>
      </w:r>
      <w:r w:rsidR="002227BF">
        <w:rPr>
          <w:rFonts w:hint="eastAsia"/>
        </w:rPr>
        <w:t>3m</w:t>
      </w:r>
      <w:r w:rsidR="002227BF">
        <w:rPr>
          <w:rFonts w:hint="eastAsia"/>
        </w:rPr>
        <w:t>计算）</w:t>
      </w:r>
      <w:r>
        <w:rPr>
          <w:rFonts w:hint="eastAsia"/>
        </w:rPr>
        <w:t>进行设计，</w:t>
      </w:r>
      <w:bookmarkStart w:id="523" w:name="OLE_LINK63"/>
      <w:r w:rsidR="0077639B">
        <w:rPr>
          <w:rFonts w:hint="eastAsia"/>
        </w:rPr>
        <w:t>车库汽车尾气经通风换气设备抽至地面绿化带无组织排放</w:t>
      </w:r>
      <w:bookmarkEnd w:id="523"/>
      <w:r>
        <w:rPr>
          <w:rFonts w:hint="eastAsia"/>
        </w:rPr>
        <w:t>。</w:t>
      </w:r>
    </w:p>
    <w:p w14:paraId="38A472C5" w14:textId="77777777" w:rsidR="0058477C" w:rsidRDefault="0058477C" w:rsidP="009679C1">
      <w:pPr>
        <w:ind w:firstLine="480"/>
      </w:pPr>
      <w:r>
        <w:rPr>
          <w:rFonts w:hint="eastAsia"/>
        </w:rPr>
        <w:t>配电房：按变配电设备散热量计算换气量，排风量按</w:t>
      </w:r>
      <w:r>
        <w:rPr>
          <w:rFonts w:hint="eastAsia"/>
        </w:rPr>
        <w:t>8~10</w:t>
      </w:r>
      <w:r>
        <w:rPr>
          <w:rFonts w:hint="eastAsia"/>
        </w:rPr>
        <w:t>次</w:t>
      </w:r>
      <w:r>
        <w:rPr>
          <w:rFonts w:hint="eastAsia"/>
        </w:rPr>
        <w:t>h</w:t>
      </w:r>
      <w:r>
        <w:rPr>
          <w:rFonts w:hint="eastAsia"/>
        </w:rPr>
        <w:t>计算。机械通风兼气体灭火后通风，设置下排风口和上排风口，送风量不低于排风量的</w:t>
      </w:r>
      <w:r>
        <w:rPr>
          <w:rFonts w:hint="eastAsia"/>
        </w:rPr>
        <w:t>80%</w:t>
      </w:r>
      <w:r>
        <w:rPr>
          <w:rFonts w:hint="eastAsia"/>
        </w:rPr>
        <w:t>。</w:t>
      </w:r>
    </w:p>
    <w:p w14:paraId="17D3B9C0" w14:textId="77777777" w:rsidR="0058477C" w:rsidRDefault="0058477C" w:rsidP="009679C1">
      <w:pPr>
        <w:ind w:firstLine="480"/>
      </w:pPr>
      <w:r>
        <w:rPr>
          <w:rFonts w:hint="eastAsia"/>
        </w:rPr>
        <w:t>水泵房：设机械通风系统，排风量按</w:t>
      </w:r>
      <w:r>
        <w:rPr>
          <w:rFonts w:hint="eastAsia"/>
        </w:rPr>
        <w:t>6</w:t>
      </w:r>
      <w:r>
        <w:rPr>
          <w:rFonts w:hint="eastAsia"/>
        </w:rPr>
        <w:t>次</w:t>
      </w:r>
      <w:r>
        <w:rPr>
          <w:rFonts w:hint="eastAsia"/>
        </w:rPr>
        <w:t>h</w:t>
      </w:r>
      <w:r>
        <w:rPr>
          <w:rFonts w:hint="eastAsia"/>
        </w:rPr>
        <w:t>计算，送风量不低于排风量的</w:t>
      </w:r>
      <w:r>
        <w:rPr>
          <w:rFonts w:hint="eastAsia"/>
        </w:rPr>
        <w:t>80%</w:t>
      </w:r>
      <w:r>
        <w:rPr>
          <w:rFonts w:hint="eastAsia"/>
        </w:rPr>
        <w:t>。</w:t>
      </w:r>
    </w:p>
    <w:p w14:paraId="3089A77C" w14:textId="77777777" w:rsidR="0058477C" w:rsidRDefault="0058477C" w:rsidP="001637E5">
      <w:pPr>
        <w:ind w:firstLine="480"/>
      </w:pPr>
      <w:r w:rsidRPr="00F97F1D">
        <w:rPr>
          <w:rFonts w:hint="eastAsia"/>
        </w:rPr>
        <w:t>消防电梯机房、电梯机房</w:t>
      </w:r>
      <w:r>
        <w:rPr>
          <w:rFonts w:hint="eastAsia"/>
        </w:rPr>
        <w:t>：设机械排风，排风量按</w:t>
      </w:r>
      <w:r>
        <w:rPr>
          <w:rFonts w:hint="eastAsia"/>
        </w:rPr>
        <w:t>15</w:t>
      </w:r>
      <w:r>
        <w:rPr>
          <w:rFonts w:hint="eastAsia"/>
        </w:rPr>
        <w:t>次</w:t>
      </w:r>
      <w:r>
        <w:rPr>
          <w:rFonts w:hint="eastAsia"/>
        </w:rPr>
        <w:t>/h</w:t>
      </w:r>
      <w:r>
        <w:rPr>
          <w:rFonts w:hint="eastAsia"/>
        </w:rPr>
        <w:t>计算，分别选用低噪声壁式轴流风机、内区无外窗房间均设有机械排风系统，选用变频排风机组，换气次数为</w:t>
      </w:r>
      <w:r>
        <w:rPr>
          <w:rFonts w:hint="eastAsia"/>
        </w:rPr>
        <w:t>4</w:t>
      </w:r>
      <w:r>
        <w:rPr>
          <w:rFonts w:hint="eastAsia"/>
        </w:rPr>
        <w:t>次</w:t>
      </w:r>
      <w:r>
        <w:rPr>
          <w:rFonts w:hint="eastAsia"/>
        </w:rPr>
        <w:t>/h</w:t>
      </w:r>
      <w:r>
        <w:rPr>
          <w:rFonts w:hint="eastAsia"/>
        </w:rPr>
        <w:t>，自然进风。</w:t>
      </w:r>
    </w:p>
    <w:p w14:paraId="2BEB0462" w14:textId="77777777" w:rsidR="0058477C" w:rsidRDefault="0058477C" w:rsidP="009679C1">
      <w:pPr>
        <w:ind w:firstLine="480"/>
      </w:pPr>
      <w:r>
        <w:rPr>
          <w:rFonts w:hint="eastAsia"/>
        </w:rPr>
        <w:t>公共卫生间：</w:t>
      </w:r>
      <w:r w:rsidRPr="00A009A7">
        <w:rPr>
          <w:rFonts w:hint="eastAsia"/>
        </w:rPr>
        <w:t>设机械通风系统</w:t>
      </w:r>
      <w:r>
        <w:rPr>
          <w:rFonts w:hint="eastAsia"/>
        </w:rPr>
        <w:t>，换气次数为</w:t>
      </w:r>
      <w:r>
        <w:rPr>
          <w:rFonts w:hint="eastAsia"/>
        </w:rPr>
        <w:t>15</w:t>
      </w:r>
      <w:r>
        <w:rPr>
          <w:rFonts w:hint="eastAsia"/>
        </w:rPr>
        <w:t>次</w:t>
      </w:r>
      <w:r>
        <w:rPr>
          <w:rFonts w:hint="eastAsia"/>
        </w:rPr>
        <w:t>h</w:t>
      </w:r>
      <w:bookmarkStart w:id="524" w:name="OLE_LINK29"/>
      <w:r>
        <w:rPr>
          <w:rFonts w:hint="eastAsia"/>
        </w:rPr>
        <w:t>，自然进风</w:t>
      </w:r>
      <w:bookmarkEnd w:id="524"/>
      <w:r>
        <w:rPr>
          <w:rFonts w:hint="eastAsia"/>
        </w:rPr>
        <w:t>。</w:t>
      </w:r>
    </w:p>
    <w:p w14:paraId="7213F040" w14:textId="77777777" w:rsidR="0058477C" w:rsidRDefault="0058477C" w:rsidP="009679C1">
      <w:pPr>
        <w:ind w:firstLine="480"/>
      </w:pPr>
      <w:r>
        <w:rPr>
          <w:rFonts w:hint="eastAsia"/>
        </w:rPr>
        <w:t>更衣室：</w:t>
      </w:r>
      <w:r w:rsidRPr="00A009A7">
        <w:rPr>
          <w:rFonts w:hint="eastAsia"/>
        </w:rPr>
        <w:t>设有机械排风系统，换气次数为</w:t>
      </w:r>
      <w:r w:rsidRPr="00A009A7">
        <w:rPr>
          <w:rFonts w:hint="eastAsia"/>
        </w:rPr>
        <w:t>3</w:t>
      </w:r>
      <w:r w:rsidRPr="00A009A7">
        <w:rPr>
          <w:rFonts w:hint="eastAsia"/>
        </w:rPr>
        <w:t>次</w:t>
      </w:r>
      <w:r w:rsidRPr="00A009A7">
        <w:rPr>
          <w:rFonts w:hint="eastAsia"/>
        </w:rPr>
        <w:t>/h</w:t>
      </w:r>
      <w:r>
        <w:rPr>
          <w:rFonts w:hint="eastAsia"/>
        </w:rPr>
        <w:t>，自然进风。</w:t>
      </w:r>
    </w:p>
    <w:p w14:paraId="01F4C07D" w14:textId="77777777" w:rsidR="0058477C" w:rsidRDefault="0058477C" w:rsidP="009679C1">
      <w:pPr>
        <w:ind w:firstLine="480"/>
      </w:pPr>
      <w:r w:rsidRPr="000E463A">
        <w:rPr>
          <w:rFonts w:hint="eastAsia"/>
        </w:rPr>
        <w:t>淋浴室：设有机械排风系统，换气次数为</w:t>
      </w:r>
      <w:r w:rsidRPr="000E463A">
        <w:rPr>
          <w:rFonts w:hint="eastAsia"/>
        </w:rPr>
        <w:t>10</w:t>
      </w:r>
      <w:r w:rsidRPr="000E463A">
        <w:rPr>
          <w:rFonts w:hint="eastAsia"/>
        </w:rPr>
        <w:t>次</w:t>
      </w:r>
      <w:r w:rsidRPr="000E463A">
        <w:rPr>
          <w:rFonts w:hint="eastAsia"/>
        </w:rPr>
        <w:t>/h</w:t>
      </w:r>
      <w:bookmarkStart w:id="525" w:name="OLE_LINK31"/>
      <w:r>
        <w:rPr>
          <w:rFonts w:hint="eastAsia"/>
        </w:rPr>
        <w:t>，自然进风</w:t>
      </w:r>
      <w:bookmarkEnd w:id="525"/>
      <w:r>
        <w:rPr>
          <w:rFonts w:hint="eastAsia"/>
        </w:rPr>
        <w:t>。</w:t>
      </w:r>
    </w:p>
    <w:p w14:paraId="25892AFE" w14:textId="77777777" w:rsidR="0058477C" w:rsidRDefault="0058477C" w:rsidP="009679C1">
      <w:pPr>
        <w:ind w:firstLine="480"/>
      </w:pPr>
      <w:r>
        <w:rPr>
          <w:rFonts w:hint="eastAsia"/>
        </w:rPr>
        <w:t>病房层处置室：设置机械排风系统，通风换气次数不小于</w:t>
      </w:r>
      <w:r>
        <w:rPr>
          <w:rFonts w:hint="eastAsia"/>
        </w:rPr>
        <w:t>10</w:t>
      </w:r>
      <w:r>
        <w:rPr>
          <w:rFonts w:hint="eastAsia"/>
        </w:rPr>
        <w:t>次，自然进风。</w:t>
      </w:r>
    </w:p>
    <w:p w14:paraId="1A4312DE" w14:textId="77777777" w:rsidR="0058477C" w:rsidRDefault="0058477C" w:rsidP="009679C1">
      <w:pPr>
        <w:ind w:firstLine="480"/>
      </w:pPr>
      <w:r>
        <w:rPr>
          <w:rFonts w:hint="eastAsia"/>
        </w:rPr>
        <w:t>柴油发电机房：设机械通风系统，发电机房排风量按</w:t>
      </w:r>
      <w:r>
        <w:rPr>
          <w:rFonts w:hint="eastAsia"/>
        </w:rPr>
        <w:t>6</w:t>
      </w:r>
      <w:r>
        <w:rPr>
          <w:rFonts w:hint="eastAsia"/>
        </w:rPr>
        <w:t>次</w:t>
      </w:r>
      <w:r>
        <w:rPr>
          <w:rFonts w:hint="eastAsia"/>
        </w:rPr>
        <w:t>h</w:t>
      </w:r>
      <w:r>
        <w:rPr>
          <w:rFonts w:hint="eastAsia"/>
        </w:rPr>
        <w:t>计算，送风量为排风量与发电机组燃烧所需的空气量之和。</w:t>
      </w:r>
    </w:p>
    <w:p w14:paraId="1A3788CC" w14:textId="77777777" w:rsidR="0058477C" w:rsidRDefault="0058477C" w:rsidP="009679C1">
      <w:pPr>
        <w:ind w:firstLine="480"/>
      </w:pPr>
      <w:r>
        <w:rPr>
          <w:rFonts w:hint="eastAsia"/>
        </w:rPr>
        <w:t>事故通风设置要求：</w:t>
      </w:r>
      <w:r w:rsidRPr="00E64B25">
        <w:rPr>
          <w:rFonts w:hint="eastAsia"/>
        </w:rPr>
        <w:t>本工程在变电所、医技设备用房等处设置有气体灭火后事故通风</w:t>
      </w:r>
      <w:r>
        <w:rPr>
          <w:rFonts w:hint="eastAsia"/>
        </w:rPr>
        <w:t>，风量按照换气次数不小于</w:t>
      </w:r>
      <w:r>
        <w:rPr>
          <w:rFonts w:hint="eastAsia"/>
        </w:rPr>
        <w:t>12</w:t>
      </w:r>
      <w:r>
        <w:rPr>
          <w:rFonts w:hint="eastAsia"/>
        </w:rPr>
        <w:t>次</w:t>
      </w:r>
      <w:r>
        <w:rPr>
          <w:rFonts w:hint="eastAsia"/>
        </w:rPr>
        <w:t>h</w:t>
      </w:r>
      <w:r>
        <w:rPr>
          <w:rFonts w:hint="eastAsia"/>
        </w:rPr>
        <w:t>计算。事故通风根据放散物的种类，设置相应的检测报警装置及控制系统。事故通风的手动控制装置在室内外便于操作的地点分别设置。</w:t>
      </w:r>
    </w:p>
    <w:p w14:paraId="5F87ABC9" w14:textId="77777777" w:rsidR="0058477C" w:rsidRDefault="0058477C" w:rsidP="00193833">
      <w:pPr>
        <w:pStyle w:val="3"/>
        <w:spacing w:before="240" w:after="120"/>
      </w:pPr>
      <w:bookmarkStart w:id="526" w:name="_Toc226623434"/>
      <w:bookmarkStart w:id="527" w:name="OLE_LINK33"/>
      <w:r>
        <w:rPr>
          <w:rFonts w:hint="eastAsia"/>
        </w:rPr>
        <w:t>总平面布置</w:t>
      </w:r>
      <w:bookmarkEnd w:id="526"/>
    </w:p>
    <w:bookmarkEnd w:id="527"/>
    <w:p w14:paraId="72D62844" w14:textId="77777777" w:rsidR="0058477C" w:rsidRDefault="0058477C" w:rsidP="00A75942">
      <w:pPr>
        <w:ind w:firstLine="480"/>
      </w:pPr>
      <w:r>
        <w:rPr>
          <w:rFonts w:hint="eastAsia"/>
        </w:rPr>
        <w:t>医院整体规划的建筑有门诊综合楼、医技楼、病房楼。门诊综合楼紧邻南侧城市主干道（号路），居于院区主入口后侧，形象突出，便于识别与到达。医技楼</w:t>
      </w:r>
      <w:r w:rsidRPr="00D641A2">
        <w:rPr>
          <w:rFonts w:hint="eastAsia"/>
        </w:rPr>
        <w:t>位于门诊楼北侧，病房楼南侧，处于全院地理与功能中心。</w:t>
      </w:r>
      <w:r>
        <w:rPr>
          <w:rFonts w:hint="eastAsia"/>
        </w:rPr>
        <w:t>病房楼位于院区最北侧，远离城市主干道噪音，坐北朝南，日照与通风条件最佳。</w:t>
      </w:r>
      <w:r w:rsidRPr="000E5CEE">
        <w:rPr>
          <w:rFonts w:hint="eastAsia"/>
        </w:rPr>
        <w:t>后勤保障区集中布置于西北角</w:t>
      </w:r>
      <w:r>
        <w:rPr>
          <w:rFonts w:hint="eastAsia"/>
        </w:rPr>
        <w:t>，垃圾站、污水处理站、氧气站集中布置于院区下风向或边缘区域。</w:t>
      </w:r>
    </w:p>
    <w:p w14:paraId="1CD3A846" w14:textId="77777777" w:rsidR="0058477C" w:rsidRDefault="0058477C" w:rsidP="00A20660">
      <w:pPr>
        <w:ind w:firstLine="480"/>
      </w:pPr>
      <w:r>
        <w:rPr>
          <w:rFonts w:hint="eastAsia"/>
        </w:rPr>
        <w:t>本次工程院区平面布置及综合病房楼各层平面布置见</w:t>
      </w:r>
      <w:r w:rsidRPr="009D098C">
        <w:rPr>
          <w:rFonts w:hint="eastAsia"/>
        </w:rPr>
        <w:t>附图</w:t>
      </w:r>
      <w:r w:rsidRPr="009D098C">
        <w:rPr>
          <w:rFonts w:hint="eastAsia"/>
        </w:rPr>
        <w:t>3</w:t>
      </w:r>
      <w:r w:rsidRPr="009D098C">
        <w:rPr>
          <w:rFonts w:hint="eastAsia"/>
        </w:rPr>
        <w:t>和附图</w:t>
      </w:r>
      <w:r w:rsidRPr="009D098C">
        <w:rPr>
          <w:rFonts w:hint="eastAsia"/>
        </w:rPr>
        <w:t>4</w:t>
      </w:r>
      <w:r w:rsidRPr="009D098C">
        <w:rPr>
          <w:rFonts w:hint="eastAsia"/>
        </w:rPr>
        <w:t>。</w:t>
      </w:r>
    </w:p>
    <w:p w14:paraId="7EEB4ABC" w14:textId="77777777" w:rsidR="0058477C" w:rsidRDefault="0058477C" w:rsidP="00281A63">
      <w:pPr>
        <w:pStyle w:val="3"/>
        <w:spacing w:before="240" w:after="120"/>
      </w:pPr>
      <w:bookmarkStart w:id="528" w:name="_Toc226623435"/>
      <w:bookmarkStart w:id="529" w:name="OLE_LINK45"/>
      <w:r>
        <w:rPr>
          <w:rFonts w:hint="eastAsia"/>
        </w:rPr>
        <w:t>项目建设进度</w:t>
      </w:r>
      <w:bookmarkEnd w:id="528"/>
    </w:p>
    <w:bookmarkEnd w:id="529"/>
    <w:p w14:paraId="239F0F2D" w14:textId="77777777" w:rsidR="0058477C" w:rsidRDefault="0058477C" w:rsidP="00281A63">
      <w:pPr>
        <w:ind w:firstLine="480"/>
      </w:pPr>
      <w:r>
        <w:rPr>
          <w:rFonts w:hint="eastAsia"/>
        </w:rPr>
        <w:t>项目实施进度包括准备工作、勘察设计、施工、竣工验收四个阶段。建设期周期为</w:t>
      </w:r>
      <w:r>
        <w:rPr>
          <w:rFonts w:hint="eastAsia"/>
        </w:rPr>
        <w:t>3</w:t>
      </w:r>
      <w:r>
        <w:rPr>
          <w:rFonts w:hint="eastAsia"/>
        </w:rPr>
        <w:t>年。</w:t>
      </w:r>
    </w:p>
    <w:p w14:paraId="2815F502" w14:textId="77777777" w:rsidR="0058477C" w:rsidRDefault="0058477C" w:rsidP="001D5002">
      <w:pPr>
        <w:pStyle w:val="3"/>
        <w:spacing w:before="240" w:after="120"/>
      </w:pPr>
      <w:bookmarkStart w:id="530" w:name="_Toc226623436"/>
      <w:r>
        <w:rPr>
          <w:rFonts w:hint="eastAsia"/>
        </w:rPr>
        <w:t>劳动定员</w:t>
      </w:r>
      <w:bookmarkEnd w:id="530"/>
    </w:p>
    <w:p w14:paraId="6D652863" w14:textId="51AB8372" w:rsidR="0058477C" w:rsidRDefault="0058477C" w:rsidP="00E80716">
      <w:pPr>
        <w:ind w:firstLine="480"/>
      </w:pPr>
      <w:r w:rsidRPr="00B5787F">
        <w:rPr>
          <w:rFonts w:hint="eastAsia"/>
        </w:rPr>
        <w:t>本次工程</w:t>
      </w:r>
      <w:r w:rsidR="00F73C1A">
        <w:rPr>
          <w:rFonts w:hint="eastAsia"/>
        </w:rPr>
        <w:t>职工定员</w:t>
      </w:r>
      <w:r>
        <w:rPr>
          <w:rFonts w:hint="eastAsia"/>
        </w:rPr>
        <w:t>900</w:t>
      </w:r>
      <w:r w:rsidR="00F73C1A">
        <w:rPr>
          <w:rFonts w:hint="eastAsia"/>
        </w:rPr>
        <w:t>人</w:t>
      </w:r>
      <w:r w:rsidR="000A2A82">
        <w:rPr>
          <w:rFonts w:hint="eastAsia"/>
        </w:rPr>
        <w:t>，其中医护人员</w:t>
      </w:r>
      <w:r w:rsidR="000A2A82">
        <w:rPr>
          <w:rFonts w:hint="eastAsia"/>
        </w:rPr>
        <w:t>800</w:t>
      </w:r>
      <w:r w:rsidR="000A2A82">
        <w:rPr>
          <w:rFonts w:hint="eastAsia"/>
        </w:rPr>
        <w:t>人、后勤人员</w:t>
      </w:r>
      <w:r w:rsidR="000A2A82">
        <w:rPr>
          <w:rFonts w:hint="eastAsia"/>
        </w:rPr>
        <w:t>100</w:t>
      </w:r>
      <w:r w:rsidR="000A2A82">
        <w:rPr>
          <w:rFonts w:hint="eastAsia"/>
        </w:rPr>
        <w:t>人；</w:t>
      </w:r>
      <w:r w:rsidRPr="00B5787F">
        <w:rPr>
          <w:rFonts w:hint="eastAsia"/>
        </w:rPr>
        <w:t>医院年运行</w:t>
      </w:r>
      <w:r w:rsidRPr="00B5787F">
        <w:rPr>
          <w:rFonts w:hint="eastAsia"/>
        </w:rPr>
        <w:t>365</w:t>
      </w:r>
      <w:r w:rsidRPr="00B5787F">
        <w:rPr>
          <w:rFonts w:hint="eastAsia"/>
        </w:rPr>
        <w:t>天，三班制，每班</w:t>
      </w:r>
      <w:r w:rsidRPr="00B5787F">
        <w:rPr>
          <w:rFonts w:hint="eastAsia"/>
        </w:rPr>
        <w:t>8</w:t>
      </w:r>
      <w:r w:rsidRPr="00B5787F">
        <w:rPr>
          <w:rFonts w:hint="eastAsia"/>
        </w:rPr>
        <w:t>小时。</w:t>
      </w:r>
    </w:p>
    <w:p w14:paraId="5CCB55EC" w14:textId="68C90903" w:rsidR="0058477C" w:rsidRDefault="0058477C">
      <w:pPr>
        <w:pStyle w:val="3"/>
        <w:spacing w:before="240" w:after="120"/>
      </w:pPr>
      <w:bookmarkStart w:id="531" w:name="_Toc226623437"/>
      <w:bookmarkEnd w:id="511"/>
      <w:bookmarkEnd w:id="512"/>
      <w:bookmarkEnd w:id="513"/>
      <w:r>
        <w:rPr>
          <w:rFonts w:hint="eastAsia"/>
        </w:rPr>
        <w:t>诊疗流程及产污环节</w:t>
      </w:r>
      <w:bookmarkEnd w:id="516"/>
      <w:bookmarkEnd w:id="517"/>
      <w:bookmarkEnd w:id="531"/>
    </w:p>
    <w:p w14:paraId="032083C4" w14:textId="26130637" w:rsidR="00987A2E" w:rsidRDefault="003814F5">
      <w:pPr>
        <w:spacing w:line="240" w:lineRule="auto"/>
        <w:ind w:firstLineChars="0" w:firstLine="0"/>
        <w:jc w:val="center"/>
        <w:rPr>
          <w:b/>
        </w:rPr>
      </w:pPr>
      <w:r>
        <w:object w:dxaOrig="16500" w:dyaOrig="13395" w14:anchorId="7B336864">
          <v:shape id="_x0000_i1026" type="#_x0000_t75" style="width:412.35pt;height:335.7pt" o:ole="">
            <v:imagedata r:id="rId22" o:title=""/>
          </v:shape>
          <o:OLEObject Type="Embed" ProgID="Visio.Drawing.11" ShapeID="_x0000_i1026" DrawAspect="Content" ObjectID="_1838877629" r:id="rId23"/>
        </w:object>
      </w:r>
    </w:p>
    <w:p w14:paraId="032083DF" w14:textId="77777777" w:rsidR="00987A2E" w:rsidRDefault="00987A2E">
      <w:pPr>
        <w:spacing w:line="240" w:lineRule="auto"/>
        <w:ind w:firstLineChars="0" w:firstLine="0"/>
        <w:rPr>
          <w:b/>
        </w:rPr>
      </w:pPr>
    </w:p>
    <w:p w14:paraId="032083E1" w14:textId="7D623AEA" w:rsidR="00987A2E" w:rsidRDefault="000F72DA">
      <w:pPr>
        <w:spacing w:line="240" w:lineRule="auto"/>
        <w:ind w:firstLineChars="0" w:firstLine="0"/>
        <w:jc w:val="center"/>
        <w:rPr>
          <w:b/>
        </w:rPr>
      </w:pPr>
      <w:bookmarkStart w:id="532" w:name="OLE_LINK122"/>
      <w:r>
        <w:rPr>
          <w:rFonts w:hint="eastAsia"/>
          <w:b/>
        </w:rPr>
        <w:t>图</w:t>
      </w:r>
      <w:r>
        <w:rPr>
          <w:rFonts w:hint="eastAsia"/>
          <w:b/>
        </w:rPr>
        <w:t>3-</w:t>
      </w:r>
      <w:r w:rsidR="00541243">
        <w:rPr>
          <w:rFonts w:hint="eastAsia"/>
          <w:b/>
        </w:rPr>
        <w:t>2</w:t>
      </w:r>
      <w:r>
        <w:rPr>
          <w:rFonts w:hint="eastAsia"/>
          <w:b/>
        </w:rPr>
        <w:t xml:space="preserve">    </w:t>
      </w:r>
      <w:r w:rsidR="00D223D6">
        <w:rPr>
          <w:rFonts w:hint="eastAsia"/>
          <w:b/>
        </w:rPr>
        <w:t>诊疗</w:t>
      </w:r>
      <w:r>
        <w:rPr>
          <w:rFonts w:hint="eastAsia"/>
          <w:b/>
        </w:rPr>
        <w:t>流程及产污环节图</w:t>
      </w:r>
      <w:bookmarkEnd w:id="532"/>
    </w:p>
    <w:p w14:paraId="032083E2" w14:textId="1A5388AE" w:rsidR="00987A2E" w:rsidRDefault="00A96D1D">
      <w:pPr>
        <w:ind w:firstLine="482"/>
        <w:rPr>
          <w:b/>
        </w:rPr>
      </w:pPr>
      <w:r>
        <w:rPr>
          <w:rFonts w:hint="eastAsia"/>
          <w:b/>
        </w:rPr>
        <w:t>日常</w:t>
      </w:r>
      <w:r w:rsidR="00003526">
        <w:rPr>
          <w:rFonts w:hint="eastAsia"/>
          <w:b/>
        </w:rPr>
        <w:t>诊疗工艺流程</w:t>
      </w:r>
      <w:r w:rsidR="000F72DA">
        <w:rPr>
          <w:rFonts w:hint="eastAsia"/>
          <w:b/>
        </w:rPr>
        <w:t>简述：</w:t>
      </w:r>
    </w:p>
    <w:p w14:paraId="23DF96DB" w14:textId="4A6E6F77" w:rsidR="002E5B65" w:rsidRPr="002E5B65" w:rsidRDefault="002E5B65" w:rsidP="002E5B65">
      <w:pPr>
        <w:ind w:firstLine="480"/>
        <w:rPr>
          <w:szCs w:val="24"/>
        </w:rPr>
      </w:pPr>
      <w:r w:rsidRPr="002E5B65">
        <w:rPr>
          <w:rFonts w:hint="eastAsia"/>
          <w:szCs w:val="24"/>
        </w:rPr>
        <w:t>本项目为服务行业，无生产过程，主要流程为</w:t>
      </w:r>
      <w:r>
        <w:rPr>
          <w:rFonts w:hint="eastAsia"/>
          <w:szCs w:val="24"/>
        </w:rPr>
        <w:t>：</w:t>
      </w:r>
      <w:r w:rsidRPr="002E5B65">
        <w:rPr>
          <w:rFonts w:hint="eastAsia"/>
          <w:szCs w:val="24"/>
        </w:rPr>
        <w:t>病人到挂号处挂号，之后排队到相应门诊</w:t>
      </w:r>
      <w:r w:rsidR="00426F29">
        <w:rPr>
          <w:rFonts w:hint="eastAsia"/>
          <w:szCs w:val="24"/>
        </w:rPr>
        <w:t>/</w:t>
      </w:r>
      <w:r w:rsidR="00426F29">
        <w:rPr>
          <w:rFonts w:hint="eastAsia"/>
          <w:szCs w:val="24"/>
        </w:rPr>
        <w:t>急诊</w:t>
      </w:r>
      <w:r w:rsidRPr="002E5B65">
        <w:rPr>
          <w:rFonts w:hint="eastAsia"/>
          <w:szCs w:val="24"/>
        </w:rPr>
        <w:t>科室就诊，由坐班大夫接诊或通过医疗设备检测，确定病人患病情况。根据患者不同的情况，由医生决定治疗方法</w:t>
      </w:r>
      <w:r w:rsidR="00426F29">
        <w:rPr>
          <w:rFonts w:hint="eastAsia"/>
          <w:szCs w:val="24"/>
        </w:rPr>
        <w:t>；</w:t>
      </w:r>
      <w:r w:rsidRPr="002E5B65">
        <w:rPr>
          <w:rFonts w:hint="eastAsia"/>
          <w:szCs w:val="24"/>
        </w:rPr>
        <w:t>病情较轻的到药房取药后，需输液或打针的在院区进行相应治疗。病情较重患者需住院治疗，住院患者办理住院手续后，至病房住院。另外，为方便医护人员就餐，院区设有食堂。项目不设洗衣房，医院病房床单、被褥、病服及医护人员工作服外送清洗。项目不设置</w:t>
      </w:r>
      <w:r w:rsidRPr="00B83EB0">
        <w:rPr>
          <w:rFonts w:hint="eastAsia"/>
          <w:szCs w:val="24"/>
        </w:rPr>
        <w:t>甲类传染病科</w:t>
      </w:r>
      <w:r w:rsidRPr="002E5B65">
        <w:rPr>
          <w:rFonts w:hint="eastAsia"/>
          <w:szCs w:val="24"/>
        </w:rPr>
        <w:t>，仅设置发热门诊。</w:t>
      </w:r>
    </w:p>
    <w:p w14:paraId="53AB0222" w14:textId="11DEC9A9" w:rsidR="002E5B65" w:rsidRPr="002E5B65" w:rsidRDefault="002E5B65" w:rsidP="002E5B65">
      <w:pPr>
        <w:ind w:firstLine="480"/>
        <w:rPr>
          <w:szCs w:val="24"/>
        </w:rPr>
      </w:pPr>
      <w:r w:rsidRPr="002E5B65">
        <w:rPr>
          <w:rFonts w:hint="eastAsia"/>
          <w:szCs w:val="24"/>
        </w:rPr>
        <w:t>随着科技的进步和国家相关政策的要求，医院采用了新的技术，避免或减少了有毒有害物质的产生，具体如下</w:t>
      </w:r>
      <w:r w:rsidR="00D063D8">
        <w:rPr>
          <w:rFonts w:hint="eastAsia"/>
          <w:szCs w:val="24"/>
        </w:rPr>
        <w:t>：</w:t>
      </w:r>
    </w:p>
    <w:p w14:paraId="627DC37E" w14:textId="28BCA63E" w:rsidR="002E5B65" w:rsidRPr="002E5B65" w:rsidRDefault="00611C55" w:rsidP="002E5B65">
      <w:pPr>
        <w:ind w:firstLine="480"/>
        <w:rPr>
          <w:szCs w:val="24"/>
        </w:rPr>
      </w:pPr>
      <w:r>
        <w:rPr>
          <w:rFonts w:ascii="宋体" w:hAnsi="宋体" w:hint="eastAsia"/>
          <w:szCs w:val="24"/>
        </w:rPr>
        <w:t>①</w:t>
      </w:r>
      <w:r w:rsidR="002E5B65" w:rsidRPr="002E5B65">
        <w:rPr>
          <w:rFonts w:hint="eastAsia"/>
          <w:szCs w:val="24"/>
        </w:rPr>
        <w:t>实验室、检验科及病理科等主要开展的检验科目包括血液检验、体液及排泄物检验、生物化学检验等，医院直接购买试剂盒成品，取消了以前的手工配置，检验过程中将病人的组织液、血液、体液等样品直接滴入成品试剂盒中，然后置于分析仪器中进行分析检验，检验过程中采用电脑软件进行数据结果分析及打印，无含氰化物及重金属废水产生，检验过程中产生的废试剂盒、废滴管等全部作为医疗废物进行</w:t>
      </w:r>
      <w:r>
        <w:rPr>
          <w:rFonts w:hint="eastAsia"/>
          <w:szCs w:val="24"/>
        </w:rPr>
        <w:t>处置。</w:t>
      </w:r>
    </w:p>
    <w:p w14:paraId="4BD62DFA" w14:textId="77777777" w:rsidR="00611C55" w:rsidRDefault="00611C55" w:rsidP="002E5B65">
      <w:pPr>
        <w:ind w:firstLine="480"/>
        <w:rPr>
          <w:szCs w:val="24"/>
        </w:rPr>
      </w:pPr>
      <w:r>
        <w:rPr>
          <w:rFonts w:ascii="宋体" w:hAnsi="宋体" w:hint="eastAsia"/>
          <w:szCs w:val="24"/>
        </w:rPr>
        <w:t>②</w:t>
      </w:r>
      <w:r w:rsidR="002E5B65" w:rsidRPr="002E5B65">
        <w:rPr>
          <w:rFonts w:hint="eastAsia"/>
          <w:szCs w:val="24"/>
        </w:rPr>
        <w:t>本项目</w:t>
      </w:r>
      <w:bookmarkStart w:id="533" w:name="OLE_LINK121"/>
      <w:r w:rsidR="002E5B65" w:rsidRPr="002E5B65">
        <w:rPr>
          <w:rFonts w:hint="eastAsia"/>
          <w:szCs w:val="24"/>
        </w:rPr>
        <w:t>口腔科不使用含汞材料，不产生含汞废物及废水</w:t>
      </w:r>
      <w:bookmarkEnd w:id="533"/>
      <w:r w:rsidR="002E5B65" w:rsidRPr="002E5B65">
        <w:rPr>
          <w:rFonts w:hint="eastAsia"/>
          <w:szCs w:val="24"/>
        </w:rPr>
        <w:t>。</w:t>
      </w:r>
    </w:p>
    <w:p w14:paraId="44EA2AA6" w14:textId="77777777" w:rsidR="00611C55" w:rsidRDefault="00611C55" w:rsidP="002E5B65">
      <w:pPr>
        <w:ind w:firstLine="480"/>
        <w:rPr>
          <w:szCs w:val="24"/>
        </w:rPr>
      </w:pPr>
      <w:r>
        <w:rPr>
          <w:rFonts w:ascii="宋体" w:hAnsi="宋体" w:hint="eastAsia"/>
          <w:szCs w:val="24"/>
        </w:rPr>
        <w:t>③</w:t>
      </w:r>
      <w:r w:rsidR="002E5B65" w:rsidRPr="002E5B65">
        <w:rPr>
          <w:rFonts w:hint="eastAsia"/>
          <w:szCs w:val="24"/>
        </w:rPr>
        <w:t>本项目影像科使用数字显影技术，无显影废水和放射性废水产生。</w:t>
      </w:r>
    </w:p>
    <w:p w14:paraId="032083E3" w14:textId="76FDACD3" w:rsidR="00987A2E" w:rsidRPr="002E5B65" w:rsidRDefault="002E5B65" w:rsidP="002E5B65">
      <w:pPr>
        <w:ind w:firstLine="480"/>
        <w:rPr>
          <w:color w:val="FF0000"/>
          <w:szCs w:val="24"/>
        </w:rPr>
      </w:pPr>
      <w:r w:rsidRPr="002E5B65">
        <w:rPr>
          <w:rFonts w:hint="eastAsia"/>
          <w:szCs w:val="24"/>
        </w:rPr>
        <w:t>运营过程中涉及医用射线装置主要包括</w:t>
      </w:r>
      <w:r w:rsidRPr="002E5B65">
        <w:rPr>
          <w:rFonts w:hint="eastAsia"/>
          <w:szCs w:val="24"/>
        </w:rPr>
        <w:t>DSA</w:t>
      </w:r>
      <w:r w:rsidRPr="002E5B65">
        <w:rPr>
          <w:rFonts w:hint="eastAsia"/>
          <w:szCs w:val="24"/>
        </w:rPr>
        <w:t>、</w:t>
      </w:r>
      <w:r w:rsidRPr="002E5B65">
        <w:rPr>
          <w:rFonts w:hint="eastAsia"/>
          <w:szCs w:val="24"/>
        </w:rPr>
        <w:t>X</w:t>
      </w:r>
      <w:r w:rsidRPr="002E5B65">
        <w:rPr>
          <w:rFonts w:hint="eastAsia"/>
          <w:szCs w:val="24"/>
        </w:rPr>
        <w:t>光、数字化摄片机</w:t>
      </w:r>
      <w:r w:rsidRPr="002E5B65">
        <w:rPr>
          <w:rFonts w:hint="eastAsia"/>
          <w:szCs w:val="24"/>
        </w:rPr>
        <w:t>(DR)</w:t>
      </w:r>
      <w:r w:rsidRPr="002E5B65">
        <w:rPr>
          <w:rFonts w:hint="eastAsia"/>
          <w:szCs w:val="24"/>
        </w:rPr>
        <w:t>、</w:t>
      </w:r>
      <w:r w:rsidRPr="002E5B65">
        <w:rPr>
          <w:rFonts w:hint="eastAsia"/>
          <w:szCs w:val="24"/>
        </w:rPr>
        <w:t>CT</w:t>
      </w:r>
      <w:r w:rsidRPr="002E5B65">
        <w:rPr>
          <w:rFonts w:hint="eastAsia"/>
          <w:szCs w:val="24"/>
        </w:rPr>
        <w:t>等，产生的放射性污染问题，需委托有资质的机构开展专项评价，不属本次评价</w:t>
      </w:r>
      <w:r w:rsidR="00C74860">
        <w:rPr>
          <w:rFonts w:hint="eastAsia"/>
          <w:szCs w:val="24"/>
        </w:rPr>
        <w:t>内容</w:t>
      </w:r>
      <w:r w:rsidRPr="002E5B65">
        <w:rPr>
          <w:rFonts w:hint="eastAsia"/>
          <w:szCs w:val="24"/>
        </w:rPr>
        <w:t>。</w:t>
      </w:r>
    </w:p>
    <w:p w14:paraId="03208404" w14:textId="77777777" w:rsidR="00987A2E" w:rsidRDefault="000F72DA">
      <w:pPr>
        <w:pStyle w:val="3"/>
        <w:spacing w:before="240" w:after="120"/>
      </w:pPr>
      <w:bookmarkStart w:id="534" w:name="_Toc108122510"/>
      <w:bookmarkStart w:id="535" w:name="_Toc223448033"/>
      <w:bookmarkStart w:id="536" w:name="_Toc226623438"/>
      <w:bookmarkStart w:id="537" w:name="_Toc428287569"/>
      <w:bookmarkStart w:id="538" w:name="_Toc428287217"/>
      <w:bookmarkStart w:id="539" w:name="_Toc428286833"/>
      <w:r>
        <w:rPr>
          <w:rFonts w:hint="eastAsia"/>
        </w:rPr>
        <w:t>产污环节及治理措施</w:t>
      </w:r>
      <w:bookmarkEnd w:id="534"/>
      <w:bookmarkEnd w:id="535"/>
      <w:bookmarkEnd w:id="536"/>
    </w:p>
    <w:p w14:paraId="03208405" w14:textId="43956C90" w:rsidR="00987A2E" w:rsidRDefault="000F72DA">
      <w:pPr>
        <w:ind w:firstLine="480"/>
      </w:pPr>
      <w:r>
        <w:rPr>
          <w:rFonts w:hint="eastAsia"/>
        </w:rPr>
        <w:t>根据上述</w:t>
      </w:r>
      <w:r w:rsidR="006E33C5">
        <w:rPr>
          <w:rFonts w:hint="eastAsia"/>
        </w:rPr>
        <w:t>诊疗</w:t>
      </w:r>
      <w:r>
        <w:rPr>
          <w:rFonts w:hint="eastAsia"/>
        </w:rPr>
        <w:t>流程可知，本工程</w:t>
      </w:r>
      <w:r w:rsidR="006E33C5">
        <w:rPr>
          <w:rFonts w:hint="eastAsia"/>
        </w:rPr>
        <w:t>诊疗</w:t>
      </w:r>
      <w:r>
        <w:rPr>
          <w:rFonts w:hint="eastAsia"/>
        </w:rPr>
        <w:t>过程中产生的污染因素有废水、废气、噪声和固废，其产排污环节见下表。</w:t>
      </w:r>
    </w:p>
    <w:p w14:paraId="03208406" w14:textId="7FDE1CCD" w:rsidR="00987A2E" w:rsidRDefault="000F72DA">
      <w:pPr>
        <w:pStyle w:val="23"/>
        <w:spacing w:before="240" w:after="120"/>
        <w:ind w:firstLine="482"/>
      </w:pPr>
      <w:r>
        <w:t>表</w:t>
      </w:r>
      <w:r>
        <w:rPr>
          <w:rFonts w:hint="eastAsia"/>
        </w:rPr>
        <w:t>3-</w:t>
      </w:r>
      <w:r w:rsidR="006967B9">
        <w:rPr>
          <w:rFonts w:hint="eastAsia"/>
        </w:rPr>
        <w:t>8</w:t>
      </w:r>
      <w:r>
        <w:rPr>
          <w:rFonts w:hint="eastAsia"/>
        </w:rPr>
        <w:t xml:space="preserve">               </w:t>
      </w:r>
      <w:r>
        <w:rPr>
          <w:rFonts w:hint="eastAsia"/>
        </w:rPr>
        <w:t>本项目</w:t>
      </w:r>
      <w:r>
        <w:t>产污环节</w:t>
      </w:r>
      <w:r>
        <w:rPr>
          <w:rFonts w:hint="eastAsia"/>
        </w:rPr>
        <w:t>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721"/>
        <w:gridCol w:w="1962"/>
        <w:gridCol w:w="2126"/>
        <w:gridCol w:w="3483"/>
      </w:tblGrid>
      <w:tr w:rsidR="00987A2E" w14:paraId="0320840B" w14:textId="77777777">
        <w:trPr>
          <w:trHeight w:val="397"/>
          <w:tblHeader/>
          <w:jc w:val="center"/>
        </w:trPr>
        <w:tc>
          <w:tcPr>
            <w:tcW w:w="435" w:type="pct"/>
            <w:vAlign w:val="center"/>
          </w:tcPr>
          <w:p w14:paraId="03208407" w14:textId="77777777" w:rsidR="00987A2E" w:rsidRDefault="000F72DA">
            <w:pPr>
              <w:pStyle w:val="afff1"/>
              <w:rPr>
                <w:color w:val="auto"/>
              </w:rPr>
            </w:pPr>
            <w:r>
              <w:rPr>
                <w:rFonts w:hint="eastAsia"/>
                <w:color w:val="auto"/>
              </w:rPr>
              <w:t>项目</w:t>
            </w:r>
          </w:p>
        </w:tc>
        <w:tc>
          <w:tcPr>
            <w:tcW w:w="1183" w:type="pct"/>
            <w:vAlign w:val="center"/>
          </w:tcPr>
          <w:p w14:paraId="03208408" w14:textId="77777777" w:rsidR="00987A2E" w:rsidRDefault="000F72DA">
            <w:pPr>
              <w:pStyle w:val="afff1"/>
              <w:rPr>
                <w:color w:val="auto"/>
              </w:rPr>
            </w:pPr>
            <w:r>
              <w:rPr>
                <w:rFonts w:hint="eastAsia"/>
                <w:color w:val="auto"/>
              </w:rPr>
              <w:t>产污环节</w:t>
            </w:r>
          </w:p>
        </w:tc>
        <w:tc>
          <w:tcPr>
            <w:tcW w:w="1282" w:type="pct"/>
            <w:vAlign w:val="center"/>
          </w:tcPr>
          <w:p w14:paraId="03208409" w14:textId="77777777" w:rsidR="00987A2E" w:rsidRDefault="000F72DA">
            <w:pPr>
              <w:pStyle w:val="afff1"/>
              <w:rPr>
                <w:color w:val="auto"/>
              </w:rPr>
            </w:pPr>
            <w:r>
              <w:rPr>
                <w:rFonts w:hint="eastAsia"/>
                <w:color w:val="auto"/>
              </w:rPr>
              <w:t>主要污染因子</w:t>
            </w:r>
          </w:p>
        </w:tc>
        <w:tc>
          <w:tcPr>
            <w:tcW w:w="2100" w:type="pct"/>
            <w:vAlign w:val="center"/>
          </w:tcPr>
          <w:p w14:paraId="0320840A" w14:textId="77777777" w:rsidR="00987A2E" w:rsidRDefault="000F72DA">
            <w:pPr>
              <w:pStyle w:val="afff1"/>
              <w:rPr>
                <w:color w:val="auto"/>
              </w:rPr>
            </w:pPr>
            <w:r>
              <w:rPr>
                <w:rFonts w:hint="eastAsia"/>
                <w:color w:val="auto"/>
              </w:rPr>
              <w:t>治理措施</w:t>
            </w:r>
          </w:p>
        </w:tc>
      </w:tr>
      <w:tr w:rsidR="00A367AA" w14:paraId="03208411" w14:textId="77777777" w:rsidTr="005576A3">
        <w:trPr>
          <w:trHeight w:val="397"/>
          <w:jc w:val="center"/>
        </w:trPr>
        <w:tc>
          <w:tcPr>
            <w:tcW w:w="435" w:type="pct"/>
            <w:vMerge w:val="restart"/>
            <w:vAlign w:val="center"/>
          </w:tcPr>
          <w:p w14:paraId="0320840C" w14:textId="77777777" w:rsidR="00A367AA" w:rsidRDefault="00A367AA">
            <w:pPr>
              <w:pStyle w:val="affd"/>
              <w:rPr>
                <w:kern w:val="2"/>
              </w:rPr>
            </w:pPr>
            <w:r>
              <w:rPr>
                <w:rFonts w:hint="eastAsia"/>
                <w:kern w:val="2"/>
              </w:rPr>
              <w:t>废气</w:t>
            </w:r>
          </w:p>
        </w:tc>
        <w:tc>
          <w:tcPr>
            <w:tcW w:w="1183" w:type="pct"/>
            <w:vAlign w:val="center"/>
          </w:tcPr>
          <w:p w14:paraId="0320840D" w14:textId="7747EBC0" w:rsidR="00A367AA" w:rsidRDefault="00A367AA">
            <w:pPr>
              <w:pStyle w:val="affd"/>
            </w:pPr>
            <w:r>
              <w:rPr>
                <w:rFonts w:hint="eastAsia"/>
              </w:rPr>
              <w:t>污水处理站废气</w:t>
            </w:r>
          </w:p>
        </w:tc>
        <w:tc>
          <w:tcPr>
            <w:tcW w:w="1282" w:type="pct"/>
            <w:vAlign w:val="center"/>
          </w:tcPr>
          <w:p w14:paraId="0320840E" w14:textId="7C2AFFA0" w:rsidR="00A367AA" w:rsidRDefault="00A367AA">
            <w:pPr>
              <w:pStyle w:val="affd"/>
            </w:pPr>
            <w:r>
              <w:rPr>
                <w:rFonts w:hint="eastAsia"/>
                <w:bCs/>
              </w:rPr>
              <w:t>NH</w:t>
            </w:r>
            <w:r>
              <w:rPr>
                <w:rFonts w:hint="eastAsia"/>
                <w:bCs/>
                <w:vertAlign w:val="subscript"/>
              </w:rPr>
              <w:t>3</w:t>
            </w:r>
            <w:r>
              <w:rPr>
                <w:rFonts w:hint="eastAsia"/>
                <w:bCs/>
              </w:rPr>
              <w:t>、</w:t>
            </w:r>
            <w:r>
              <w:rPr>
                <w:rFonts w:hint="eastAsia"/>
                <w:bCs/>
              </w:rPr>
              <w:t>H</w:t>
            </w:r>
            <w:r>
              <w:rPr>
                <w:rFonts w:hint="eastAsia"/>
                <w:bCs/>
                <w:vertAlign w:val="subscript"/>
              </w:rPr>
              <w:t>2</w:t>
            </w:r>
            <w:r>
              <w:rPr>
                <w:rFonts w:hint="eastAsia"/>
                <w:bCs/>
              </w:rPr>
              <w:t>S</w:t>
            </w:r>
            <w:r>
              <w:rPr>
                <w:rFonts w:hint="eastAsia"/>
                <w:bCs/>
              </w:rPr>
              <w:t>、臭气浓度</w:t>
            </w:r>
          </w:p>
        </w:tc>
        <w:tc>
          <w:tcPr>
            <w:tcW w:w="2100" w:type="pct"/>
            <w:vAlign w:val="center"/>
          </w:tcPr>
          <w:p w14:paraId="03208410" w14:textId="6D50631E" w:rsidR="00A367AA" w:rsidRDefault="00A367AA">
            <w:pPr>
              <w:pStyle w:val="affd"/>
            </w:pPr>
            <w:r>
              <w:rPr>
                <w:rFonts w:hint="eastAsia"/>
              </w:rPr>
              <w:t>加盖密闭，废气收集后引入</w:t>
            </w:r>
            <w:r w:rsidRPr="00E96883">
              <w:rPr>
                <w:rFonts w:hint="eastAsia"/>
              </w:rPr>
              <w:t>喷淋塔除臭设施处理</w:t>
            </w:r>
            <w:r>
              <w:rPr>
                <w:rFonts w:hint="eastAsia"/>
              </w:rPr>
              <w:t>，尾气经</w:t>
            </w:r>
            <w:r w:rsidRPr="00E96883">
              <w:rPr>
                <w:rFonts w:hint="eastAsia"/>
              </w:rPr>
              <w:t>15m</w:t>
            </w:r>
            <w:r w:rsidRPr="00E96883">
              <w:rPr>
                <w:rFonts w:hint="eastAsia"/>
              </w:rPr>
              <w:t>高排气筒</w:t>
            </w:r>
            <w:r>
              <w:rPr>
                <w:rFonts w:hint="eastAsia"/>
              </w:rPr>
              <w:t>D</w:t>
            </w:r>
            <w:r>
              <w:t>A</w:t>
            </w:r>
            <w:r>
              <w:rPr>
                <w:rFonts w:hint="eastAsia"/>
              </w:rPr>
              <w:t>001</w:t>
            </w:r>
            <w:r w:rsidRPr="00E96883">
              <w:rPr>
                <w:rFonts w:hint="eastAsia"/>
              </w:rPr>
              <w:t>排放</w:t>
            </w:r>
          </w:p>
        </w:tc>
      </w:tr>
      <w:tr w:rsidR="00D46B03" w14:paraId="0320841D" w14:textId="77777777" w:rsidTr="00D46B03">
        <w:trPr>
          <w:trHeight w:val="397"/>
          <w:jc w:val="center"/>
        </w:trPr>
        <w:tc>
          <w:tcPr>
            <w:tcW w:w="435" w:type="pct"/>
            <w:vMerge/>
            <w:vAlign w:val="center"/>
          </w:tcPr>
          <w:p w14:paraId="03208418" w14:textId="77777777" w:rsidR="00D46B03" w:rsidRDefault="00D46B03">
            <w:pPr>
              <w:pStyle w:val="affd"/>
              <w:rPr>
                <w:kern w:val="2"/>
              </w:rPr>
            </w:pPr>
          </w:p>
        </w:tc>
        <w:tc>
          <w:tcPr>
            <w:tcW w:w="1183" w:type="pct"/>
            <w:vAlign w:val="center"/>
          </w:tcPr>
          <w:p w14:paraId="03208419" w14:textId="571AAA6A" w:rsidR="00D46B03" w:rsidRDefault="00D46B03">
            <w:pPr>
              <w:pStyle w:val="affd"/>
              <w:rPr>
                <w:bCs/>
              </w:rPr>
            </w:pPr>
            <w:r>
              <w:rPr>
                <w:rFonts w:hint="eastAsia"/>
                <w:bCs/>
              </w:rPr>
              <w:t>食堂油烟</w:t>
            </w:r>
            <w:r w:rsidR="00C746D2">
              <w:rPr>
                <w:rFonts w:hint="eastAsia"/>
                <w:bCs/>
              </w:rPr>
              <w:t>废气</w:t>
            </w:r>
          </w:p>
        </w:tc>
        <w:tc>
          <w:tcPr>
            <w:tcW w:w="1282" w:type="pct"/>
            <w:vAlign w:val="center"/>
          </w:tcPr>
          <w:p w14:paraId="0320841A" w14:textId="0BAF9E81" w:rsidR="00D46B03" w:rsidRDefault="00E46AEB">
            <w:pPr>
              <w:pStyle w:val="affd"/>
              <w:rPr>
                <w:bCs/>
              </w:rPr>
            </w:pPr>
            <w:r>
              <w:rPr>
                <w:rFonts w:hint="eastAsia"/>
                <w:bCs/>
              </w:rPr>
              <w:t>油烟、非甲烷总烃</w:t>
            </w:r>
          </w:p>
        </w:tc>
        <w:tc>
          <w:tcPr>
            <w:tcW w:w="2100" w:type="pct"/>
            <w:vAlign w:val="center"/>
          </w:tcPr>
          <w:p w14:paraId="0320841C" w14:textId="669C0B50" w:rsidR="00D46B03" w:rsidRDefault="00D46B03">
            <w:pPr>
              <w:pStyle w:val="affd"/>
              <w:rPr>
                <w:kern w:val="2"/>
              </w:rPr>
            </w:pPr>
            <w:r>
              <w:rPr>
                <w:rFonts w:hint="eastAsia"/>
                <w:kern w:val="2"/>
              </w:rPr>
              <w:t>油烟净化器处理，尾气经烟道</w:t>
            </w:r>
            <w:r w:rsidRPr="006670B3">
              <w:rPr>
                <w:rFonts w:hint="eastAsia"/>
              </w:rPr>
              <w:t>引至屋顶排放</w:t>
            </w:r>
          </w:p>
        </w:tc>
      </w:tr>
      <w:tr w:rsidR="00BF2321" w14:paraId="03208423" w14:textId="77777777" w:rsidTr="00BF2321">
        <w:trPr>
          <w:trHeight w:val="397"/>
          <w:jc w:val="center"/>
        </w:trPr>
        <w:tc>
          <w:tcPr>
            <w:tcW w:w="435" w:type="pct"/>
            <w:vMerge/>
            <w:vAlign w:val="center"/>
          </w:tcPr>
          <w:p w14:paraId="0320841E" w14:textId="77777777" w:rsidR="00BF2321" w:rsidRDefault="00BF2321">
            <w:pPr>
              <w:pStyle w:val="affd"/>
              <w:rPr>
                <w:kern w:val="2"/>
              </w:rPr>
            </w:pPr>
          </w:p>
        </w:tc>
        <w:tc>
          <w:tcPr>
            <w:tcW w:w="1183" w:type="pct"/>
            <w:vAlign w:val="center"/>
          </w:tcPr>
          <w:p w14:paraId="0320841F" w14:textId="545F7D08" w:rsidR="00BF2321" w:rsidRDefault="00927D21">
            <w:pPr>
              <w:pStyle w:val="affd"/>
              <w:rPr>
                <w:bCs/>
              </w:rPr>
            </w:pPr>
            <w:r>
              <w:rPr>
                <w:rFonts w:hint="eastAsia"/>
                <w:bCs/>
              </w:rPr>
              <w:t>地下车库废气</w:t>
            </w:r>
          </w:p>
        </w:tc>
        <w:tc>
          <w:tcPr>
            <w:tcW w:w="1282" w:type="pct"/>
            <w:vAlign w:val="center"/>
          </w:tcPr>
          <w:p w14:paraId="03208420" w14:textId="2BC0F716" w:rsidR="00BF2321" w:rsidRDefault="00BF2321">
            <w:pPr>
              <w:pStyle w:val="affd"/>
              <w:rPr>
                <w:bCs/>
              </w:rPr>
            </w:pPr>
            <w:r w:rsidRPr="00BF2321">
              <w:rPr>
                <w:rFonts w:hint="eastAsia"/>
                <w:bCs/>
              </w:rPr>
              <w:t>NOx</w:t>
            </w:r>
            <w:r w:rsidRPr="00BF2321">
              <w:rPr>
                <w:rFonts w:hint="eastAsia"/>
                <w:bCs/>
              </w:rPr>
              <w:t>、</w:t>
            </w:r>
            <w:r w:rsidRPr="00BF2321">
              <w:rPr>
                <w:rFonts w:hint="eastAsia"/>
                <w:bCs/>
              </w:rPr>
              <w:t>CO</w:t>
            </w:r>
            <w:r w:rsidRPr="00BF2321">
              <w:rPr>
                <w:rFonts w:hint="eastAsia"/>
                <w:bCs/>
              </w:rPr>
              <w:t>、</w:t>
            </w:r>
            <w:r w:rsidRPr="00BF2321">
              <w:rPr>
                <w:rFonts w:hint="eastAsia"/>
                <w:bCs/>
              </w:rPr>
              <w:t>HC</w:t>
            </w:r>
          </w:p>
        </w:tc>
        <w:tc>
          <w:tcPr>
            <w:tcW w:w="2100" w:type="pct"/>
            <w:vAlign w:val="center"/>
          </w:tcPr>
          <w:p w14:paraId="03208422" w14:textId="7CB847A0" w:rsidR="00BF2321" w:rsidRDefault="008E76ED" w:rsidP="008E76ED">
            <w:pPr>
              <w:pStyle w:val="affd"/>
              <w:rPr>
                <w:kern w:val="2"/>
              </w:rPr>
            </w:pPr>
            <w:r w:rsidRPr="008E76ED">
              <w:rPr>
                <w:rFonts w:hint="eastAsia"/>
                <w:kern w:val="2"/>
              </w:rPr>
              <w:t>通过通风系统引至楼外排放</w:t>
            </w:r>
          </w:p>
        </w:tc>
      </w:tr>
      <w:tr w:rsidR="00032025" w14:paraId="03208429" w14:textId="77777777" w:rsidTr="00032025">
        <w:trPr>
          <w:trHeight w:val="397"/>
          <w:jc w:val="center"/>
        </w:trPr>
        <w:tc>
          <w:tcPr>
            <w:tcW w:w="435" w:type="pct"/>
            <w:vMerge/>
            <w:vAlign w:val="center"/>
          </w:tcPr>
          <w:p w14:paraId="03208424" w14:textId="77777777" w:rsidR="00032025" w:rsidRDefault="00032025">
            <w:pPr>
              <w:pStyle w:val="affd"/>
              <w:rPr>
                <w:kern w:val="2"/>
              </w:rPr>
            </w:pPr>
            <w:bookmarkStart w:id="540" w:name="_Hlk226408133"/>
          </w:p>
        </w:tc>
        <w:tc>
          <w:tcPr>
            <w:tcW w:w="1183" w:type="pct"/>
            <w:vAlign w:val="center"/>
          </w:tcPr>
          <w:p w14:paraId="03208425" w14:textId="4AA03E1A" w:rsidR="00032025" w:rsidRDefault="00032025">
            <w:pPr>
              <w:pStyle w:val="affd"/>
            </w:pPr>
            <w:r>
              <w:rPr>
                <w:rFonts w:hint="eastAsia"/>
              </w:rPr>
              <w:t>应急柴油发电机废气</w:t>
            </w:r>
          </w:p>
        </w:tc>
        <w:tc>
          <w:tcPr>
            <w:tcW w:w="1282" w:type="pct"/>
            <w:vAlign w:val="center"/>
          </w:tcPr>
          <w:p w14:paraId="03208426" w14:textId="202E9156" w:rsidR="00032025" w:rsidRDefault="00032025">
            <w:pPr>
              <w:pStyle w:val="affd"/>
            </w:pPr>
            <w:r>
              <w:rPr>
                <w:rFonts w:hint="eastAsia"/>
              </w:rPr>
              <w:t>颗粒物、</w:t>
            </w:r>
            <w:r>
              <w:rPr>
                <w:rFonts w:hint="eastAsia"/>
              </w:rPr>
              <w:t>S</w:t>
            </w:r>
            <w:r>
              <w:t>O</w:t>
            </w:r>
            <w:r w:rsidRPr="00032025">
              <w:rPr>
                <w:vertAlign w:val="subscript"/>
              </w:rPr>
              <w:t>2</w:t>
            </w:r>
            <w:r>
              <w:rPr>
                <w:rFonts w:hint="eastAsia"/>
              </w:rPr>
              <w:t>、</w:t>
            </w:r>
            <w:r>
              <w:rPr>
                <w:rFonts w:hint="eastAsia"/>
              </w:rPr>
              <w:t>N</w:t>
            </w:r>
            <w:r>
              <w:t>Ox</w:t>
            </w:r>
          </w:p>
        </w:tc>
        <w:tc>
          <w:tcPr>
            <w:tcW w:w="2100" w:type="pct"/>
            <w:vAlign w:val="center"/>
          </w:tcPr>
          <w:p w14:paraId="03208428" w14:textId="31B07C72" w:rsidR="00032025" w:rsidRDefault="00260BA5" w:rsidP="00260BA5">
            <w:pPr>
              <w:pStyle w:val="affd"/>
              <w:rPr>
                <w:kern w:val="2"/>
              </w:rPr>
            </w:pPr>
            <w:r w:rsidRPr="00260BA5">
              <w:rPr>
                <w:rFonts w:hint="eastAsia"/>
                <w:kern w:val="2"/>
              </w:rPr>
              <w:t>使用频率较低，单次工作时间短，故其柴油燃烧废气属间断性排放，</w:t>
            </w:r>
            <w:r w:rsidRPr="005D0648">
              <w:rPr>
                <w:rFonts w:hint="eastAsia"/>
              </w:rPr>
              <w:t>设置</w:t>
            </w:r>
            <w:bookmarkStart w:id="541" w:name="_Hlk226097715"/>
            <w:r w:rsidRPr="005D0648">
              <w:rPr>
                <w:rFonts w:hint="eastAsia"/>
              </w:rPr>
              <w:t>专用排烟管道</w:t>
            </w:r>
            <w:r w:rsidRPr="00260BA5">
              <w:rPr>
                <w:rFonts w:hint="eastAsia"/>
                <w:kern w:val="2"/>
              </w:rPr>
              <w:t>引至房外排放</w:t>
            </w:r>
            <w:bookmarkEnd w:id="541"/>
          </w:p>
        </w:tc>
      </w:tr>
      <w:bookmarkEnd w:id="540"/>
      <w:tr w:rsidR="00F815E8" w14:paraId="03208436" w14:textId="77777777" w:rsidTr="00F815E8">
        <w:trPr>
          <w:trHeight w:val="397"/>
          <w:jc w:val="center"/>
        </w:trPr>
        <w:tc>
          <w:tcPr>
            <w:tcW w:w="435" w:type="pct"/>
            <w:vMerge w:val="restart"/>
            <w:vAlign w:val="center"/>
          </w:tcPr>
          <w:p w14:paraId="03208430" w14:textId="77777777" w:rsidR="00F815E8" w:rsidRDefault="00F815E8">
            <w:pPr>
              <w:pStyle w:val="affd"/>
            </w:pPr>
            <w:r>
              <w:t>废水</w:t>
            </w:r>
          </w:p>
        </w:tc>
        <w:tc>
          <w:tcPr>
            <w:tcW w:w="1183" w:type="pct"/>
            <w:vAlign w:val="center"/>
          </w:tcPr>
          <w:p w14:paraId="03208431" w14:textId="2A3583E1" w:rsidR="00F815E8" w:rsidRDefault="00F815E8">
            <w:pPr>
              <w:pStyle w:val="affd"/>
            </w:pPr>
            <w:r>
              <w:rPr>
                <w:rFonts w:hint="eastAsia"/>
              </w:rPr>
              <w:t>门诊废水</w:t>
            </w:r>
          </w:p>
        </w:tc>
        <w:tc>
          <w:tcPr>
            <w:tcW w:w="1282" w:type="pct"/>
            <w:vMerge w:val="restart"/>
            <w:vAlign w:val="center"/>
          </w:tcPr>
          <w:p w14:paraId="03208432" w14:textId="2D89A7CA" w:rsidR="00F815E8" w:rsidRDefault="00F815E8">
            <w:pPr>
              <w:pStyle w:val="affd"/>
            </w:pPr>
            <w:r>
              <w:t>pH</w:t>
            </w:r>
            <w:r>
              <w:t>、</w:t>
            </w:r>
            <w:r>
              <w:t>COD</w:t>
            </w:r>
            <w:r>
              <w:t>、</w:t>
            </w:r>
            <w:r>
              <w:rPr>
                <w:rFonts w:hint="eastAsia"/>
              </w:rPr>
              <w:t>B</w:t>
            </w:r>
            <w:r>
              <w:t>OD</w:t>
            </w:r>
            <w:r w:rsidRPr="002A4DDE">
              <w:rPr>
                <w:rFonts w:hint="eastAsia"/>
                <w:vertAlign w:val="subscript"/>
              </w:rPr>
              <w:t>5</w:t>
            </w:r>
            <w:r>
              <w:rPr>
                <w:rFonts w:hint="eastAsia"/>
              </w:rPr>
              <w:t>、</w:t>
            </w:r>
            <w:r>
              <w:rPr>
                <w:rFonts w:hint="eastAsia"/>
              </w:rPr>
              <w:t>NH</w:t>
            </w:r>
            <w:r>
              <w:rPr>
                <w:rFonts w:hint="eastAsia"/>
                <w:vertAlign w:val="subscript"/>
              </w:rPr>
              <w:t>3</w:t>
            </w:r>
            <w:r>
              <w:rPr>
                <w:rFonts w:hint="eastAsia"/>
              </w:rPr>
              <w:t>-N</w:t>
            </w:r>
            <w:r>
              <w:rPr>
                <w:rFonts w:hint="eastAsia"/>
              </w:rPr>
              <w:t>、</w:t>
            </w:r>
            <w:r>
              <w:rPr>
                <w:rFonts w:hint="eastAsia"/>
              </w:rPr>
              <w:t>TP</w:t>
            </w:r>
            <w:r>
              <w:rPr>
                <w:rFonts w:hint="eastAsia"/>
              </w:rPr>
              <w:t>、</w:t>
            </w:r>
            <w:r>
              <w:rPr>
                <w:rFonts w:hint="eastAsia"/>
              </w:rPr>
              <w:t>TN</w:t>
            </w:r>
            <w:r>
              <w:t>、</w:t>
            </w:r>
            <w:r>
              <w:rPr>
                <w:rFonts w:hint="eastAsia"/>
              </w:rPr>
              <w:t>粪大肠菌群数</w:t>
            </w:r>
            <w:r w:rsidR="00BF2969">
              <w:rPr>
                <w:rFonts w:hint="eastAsia"/>
              </w:rPr>
              <w:t>、动植物油</w:t>
            </w:r>
            <w:r w:rsidR="005B4A42">
              <w:rPr>
                <w:rFonts w:hint="eastAsia"/>
              </w:rPr>
              <w:t>、阴离子表面活性剂</w:t>
            </w:r>
            <w:r>
              <w:rPr>
                <w:rFonts w:hint="eastAsia"/>
              </w:rPr>
              <w:t>等</w:t>
            </w:r>
          </w:p>
        </w:tc>
        <w:tc>
          <w:tcPr>
            <w:tcW w:w="2100" w:type="pct"/>
            <w:vMerge w:val="restart"/>
            <w:vAlign w:val="center"/>
          </w:tcPr>
          <w:p w14:paraId="03208435" w14:textId="4BCCF314" w:rsidR="00F815E8" w:rsidRDefault="000D6EE3">
            <w:pPr>
              <w:pStyle w:val="affd"/>
            </w:pPr>
            <w:r>
              <w:rPr>
                <w:rFonts w:hint="eastAsia"/>
              </w:rPr>
              <w:t>进入院内污水处理站处理</w:t>
            </w:r>
            <w:r w:rsidR="00BD0C0A">
              <w:rPr>
                <w:rFonts w:hint="eastAsia"/>
              </w:rPr>
              <w:t>，处理后经市政管网排入延津县第一污水处理厂处理</w:t>
            </w:r>
          </w:p>
        </w:tc>
      </w:tr>
      <w:tr w:rsidR="00F815E8" w14:paraId="0320843D" w14:textId="77777777" w:rsidTr="00F815E8">
        <w:trPr>
          <w:trHeight w:val="397"/>
          <w:jc w:val="center"/>
        </w:trPr>
        <w:tc>
          <w:tcPr>
            <w:tcW w:w="435" w:type="pct"/>
            <w:vMerge/>
            <w:vAlign w:val="center"/>
          </w:tcPr>
          <w:p w14:paraId="03208437" w14:textId="77777777" w:rsidR="00F815E8" w:rsidRDefault="00F815E8">
            <w:pPr>
              <w:pStyle w:val="affd"/>
            </w:pPr>
          </w:p>
        </w:tc>
        <w:tc>
          <w:tcPr>
            <w:tcW w:w="1183" w:type="pct"/>
            <w:vAlign w:val="center"/>
          </w:tcPr>
          <w:p w14:paraId="03208438" w14:textId="68D988FB" w:rsidR="00F815E8" w:rsidRDefault="00F815E8">
            <w:pPr>
              <w:pStyle w:val="affd"/>
            </w:pPr>
            <w:r>
              <w:rPr>
                <w:rFonts w:hint="eastAsia"/>
              </w:rPr>
              <w:t>医护人员生活污水</w:t>
            </w:r>
          </w:p>
        </w:tc>
        <w:tc>
          <w:tcPr>
            <w:tcW w:w="1282" w:type="pct"/>
            <w:vMerge/>
            <w:vAlign w:val="center"/>
          </w:tcPr>
          <w:p w14:paraId="03208439" w14:textId="77777777" w:rsidR="00F815E8" w:rsidRDefault="00F815E8">
            <w:pPr>
              <w:pStyle w:val="affd"/>
            </w:pPr>
          </w:p>
        </w:tc>
        <w:tc>
          <w:tcPr>
            <w:tcW w:w="2100" w:type="pct"/>
            <w:vMerge/>
            <w:vAlign w:val="center"/>
          </w:tcPr>
          <w:p w14:paraId="0320843C" w14:textId="77777777" w:rsidR="00F815E8" w:rsidRDefault="00F815E8">
            <w:pPr>
              <w:pStyle w:val="affd"/>
            </w:pPr>
          </w:p>
        </w:tc>
      </w:tr>
      <w:tr w:rsidR="00F815E8" w14:paraId="03208444" w14:textId="77777777" w:rsidTr="00F815E8">
        <w:trPr>
          <w:trHeight w:val="397"/>
          <w:jc w:val="center"/>
        </w:trPr>
        <w:tc>
          <w:tcPr>
            <w:tcW w:w="435" w:type="pct"/>
            <w:vMerge/>
            <w:vAlign w:val="center"/>
          </w:tcPr>
          <w:p w14:paraId="0320843E" w14:textId="77777777" w:rsidR="00F815E8" w:rsidRDefault="00F815E8">
            <w:pPr>
              <w:pStyle w:val="affd"/>
            </w:pPr>
          </w:p>
        </w:tc>
        <w:tc>
          <w:tcPr>
            <w:tcW w:w="1183" w:type="pct"/>
            <w:vAlign w:val="center"/>
          </w:tcPr>
          <w:p w14:paraId="0320843F" w14:textId="37AD1385" w:rsidR="00F815E8" w:rsidRDefault="00F815E8">
            <w:pPr>
              <w:pStyle w:val="affd"/>
            </w:pPr>
            <w:r>
              <w:rPr>
                <w:rFonts w:hint="eastAsia"/>
              </w:rPr>
              <w:t>住院及陪护废水</w:t>
            </w:r>
          </w:p>
        </w:tc>
        <w:tc>
          <w:tcPr>
            <w:tcW w:w="1282" w:type="pct"/>
            <w:vMerge/>
            <w:vAlign w:val="center"/>
          </w:tcPr>
          <w:p w14:paraId="03208440" w14:textId="3C41C1A1" w:rsidR="00F815E8" w:rsidRDefault="00F815E8">
            <w:pPr>
              <w:pStyle w:val="affd"/>
            </w:pPr>
          </w:p>
        </w:tc>
        <w:tc>
          <w:tcPr>
            <w:tcW w:w="2100" w:type="pct"/>
            <w:vMerge/>
            <w:vAlign w:val="center"/>
          </w:tcPr>
          <w:p w14:paraId="03208443" w14:textId="77777777" w:rsidR="00F815E8" w:rsidRDefault="00F815E8">
            <w:pPr>
              <w:pStyle w:val="affd"/>
            </w:pPr>
          </w:p>
        </w:tc>
      </w:tr>
      <w:tr w:rsidR="007B544C" w14:paraId="794423E2" w14:textId="77777777" w:rsidTr="00F815E8">
        <w:trPr>
          <w:trHeight w:val="397"/>
          <w:jc w:val="center"/>
        </w:trPr>
        <w:tc>
          <w:tcPr>
            <w:tcW w:w="435" w:type="pct"/>
            <w:vMerge/>
            <w:vAlign w:val="center"/>
          </w:tcPr>
          <w:p w14:paraId="4356706F" w14:textId="77777777" w:rsidR="007B544C" w:rsidRDefault="007B544C">
            <w:pPr>
              <w:pStyle w:val="affd"/>
            </w:pPr>
          </w:p>
        </w:tc>
        <w:tc>
          <w:tcPr>
            <w:tcW w:w="1183" w:type="pct"/>
            <w:vAlign w:val="center"/>
          </w:tcPr>
          <w:p w14:paraId="66242126" w14:textId="0B45FE34" w:rsidR="007B544C" w:rsidRDefault="007B544C">
            <w:pPr>
              <w:pStyle w:val="affd"/>
            </w:pPr>
            <w:r w:rsidRPr="00EC725B">
              <w:rPr>
                <w:rFonts w:hint="eastAsia"/>
              </w:rPr>
              <w:t>后勤人员生活污水</w:t>
            </w:r>
          </w:p>
        </w:tc>
        <w:tc>
          <w:tcPr>
            <w:tcW w:w="1282" w:type="pct"/>
            <w:vMerge/>
            <w:vAlign w:val="center"/>
          </w:tcPr>
          <w:p w14:paraId="13189768" w14:textId="77777777" w:rsidR="007B544C" w:rsidRDefault="007B544C">
            <w:pPr>
              <w:pStyle w:val="affd"/>
            </w:pPr>
          </w:p>
        </w:tc>
        <w:tc>
          <w:tcPr>
            <w:tcW w:w="2100" w:type="pct"/>
            <w:vMerge/>
            <w:vAlign w:val="center"/>
          </w:tcPr>
          <w:p w14:paraId="31753A23" w14:textId="77777777" w:rsidR="007B544C" w:rsidRDefault="007B544C">
            <w:pPr>
              <w:pStyle w:val="affd"/>
            </w:pPr>
          </w:p>
        </w:tc>
      </w:tr>
      <w:tr w:rsidR="00F815E8" w14:paraId="0320844B" w14:textId="77777777" w:rsidTr="00F815E8">
        <w:trPr>
          <w:trHeight w:val="397"/>
          <w:jc w:val="center"/>
        </w:trPr>
        <w:tc>
          <w:tcPr>
            <w:tcW w:w="435" w:type="pct"/>
            <w:vMerge/>
            <w:vAlign w:val="center"/>
          </w:tcPr>
          <w:p w14:paraId="03208445" w14:textId="77777777" w:rsidR="00F815E8" w:rsidRDefault="00F815E8">
            <w:pPr>
              <w:pStyle w:val="affd"/>
            </w:pPr>
          </w:p>
        </w:tc>
        <w:tc>
          <w:tcPr>
            <w:tcW w:w="1183" w:type="pct"/>
            <w:vAlign w:val="center"/>
          </w:tcPr>
          <w:p w14:paraId="03208446" w14:textId="5FC8FA93" w:rsidR="00F815E8" w:rsidRDefault="00F815E8">
            <w:pPr>
              <w:pStyle w:val="affd"/>
            </w:pPr>
            <w:r>
              <w:rPr>
                <w:rFonts w:hint="eastAsia"/>
              </w:rPr>
              <w:t>喷淋塔废水</w:t>
            </w:r>
          </w:p>
        </w:tc>
        <w:tc>
          <w:tcPr>
            <w:tcW w:w="1282" w:type="pct"/>
            <w:vMerge/>
            <w:vAlign w:val="center"/>
          </w:tcPr>
          <w:p w14:paraId="03208447" w14:textId="77777777" w:rsidR="00F815E8" w:rsidRDefault="00F815E8">
            <w:pPr>
              <w:pStyle w:val="affd"/>
            </w:pPr>
          </w:p>
        </w:tc>
        <w:tc>
          <w:tcPr>
            <w:tcW w:w="2100" w:type="pct"/>
            <w:vMerge/>
            <w:vAlign w:val="center"/>
          </w:tcPr>
          <w:p w14:paraId="0320844A" w14:textId="77777777" w:rsidR="00F815E8" w:rsidRDefault="00F815E8">
            <w:pPr>
              <w:pStyle w:val="affd"/>
            </w:pPr>
          </w:p>
        </w:tc>
      </w:tr>
      <w:tr w:rsidR="009E0420" w14:paraId="27D80904" w14:textId="77777777" w:rsidTr="00F815E8">
        <w:trPr>
          <w:trHeight w:val="397"/>
          <w:jc w:val="center"/>
        </w:trPr>
        <w:tc>
          <w:tcPr>
            <w:tcW w:w="435" w:type="pct"/>
            <w:vMerge/>
            <w:vAlign w:val="center"/>
          </w:tcPr>
          <w:p w14:paraId="250CE427" w14:textId="77777777" w:rsidR="009E0420" w:rsidRDefault="009E0420">
            <w:pPr>
              <w:pStyle w:val="affd"/>
            </w:pPr>
          </w:p>
        </w:tc>
        <w:tc>
          <w:tcPr>
            <w:tcW w:w="1183" w:type="pct"/>
            <w:vAlign w:val="center"/>
          </w:tcPr>
          <w:p w14:paraId="7A997A04" w14:textId="044C68F1" w:rsidR="009E0420" w:rsidRDefault="007B544C">
            <w:pPr>
              <w:pStyle w:val="affd"/>
            </w:pPr>
            <w:r w:rsidRPr="00EC725B">
              <w:rPr>
                <w:rFonts w:hint="eastAsia"/>
              </w:rPr>
              <w:t>制冷系统冷却塔废水</w:t>
            </w:r>
          </w:p>
        </w:tc>
        <w:tc>
          <w:tcPr>
            <w:tcW w:w="1282" w:type="pct"/>
            <w:vMerge/>
            <w:vAlign w:val="center"/>
          </w:tcPr>
          <w:p w14:paraId="6CEAE117" w14:textId="77777777" w:rsidR="009E0420" w:rsidRDefault="009E0420">
            <w:pPr>
              <w:pStyle w:val="affd"/>
            </w:pPr>
          </w:p>
        </w:tc>
        <w:tc>
          <w:tcPr>
            <w:tcW w:w="2100" w:type="pct"/>
            <w:vMerge/>
            <w:vAlign w:val="center"/>
          </w:tcPr>
          <w:p w14:paraId="09CA1017" w14:textId="77777777" w:rsidR="009E0420" w:rsidRDefault="009E0420">
            <w:pPr>
              <w:pStyle w:val="affd"/>
            </w:pPr>
          </w:p>
        </w:tc>
      </w:tr>
      <w:tr w:rsidR="00F815E8" w14:paraId="03208452" w14:textId="77777777" w:rsidTr="00F815E8">
        <w:trPr>
          <w:trHeight w:val="397"/>
          <w:jc w:val="center"/>
        </w:trPr>
        <w:tc>
          <w:tcPr>
            <w:tcW w:w="435" w:type="pct"/>
            <w:vMerge/>
            <w:vAlign w:val="center"/>
          </w:tcPr>
          <w:p w14:paraId="0320844C" w14:textId="77777777" w:rsidR="00F815E8" w:rsidRDefault="00F815E8">
            <w:pPr>
              <w:pStyle w:val="affd"/>
            </w:pPr>
          </w:p>
        </w:tc>
        <w:tc>
          <w:tcPr>
            <w:tcW w:w="1183" w:type="pct"/>
            <w:vAlign w:val="center"/>
          </w:tcPr>
          <w:p w14:paraId="0320844D" w14:textId="1BA88D13" w:rsidR="00F815E8" w:rsidRDefault="00F815E8">
            <w:pPr>
              <w:pStyle w:val="affd"/>
            </w:pPr>
            <w:r>
              <w:rPr>
                <w:rFonts w:hint="eastAsia"/>
              </w:rPr>
              <w:t>食堂废水</w:t>
            </w:r>
          </w:p>
        </w:tc>
        <w:tc>
          <w:tcPr>
            <w:tcW w:w="1282" w:type="pct"/>
            <w:vMerge/>
            <w:vAlign w:val="center"/>
          </w:tcPr>
          <w:p w14:paraId="0320844E" w14:textId="77777777" w:rsidR="00F815E8" w:rsidRDefault="00F815E8">
            <w:pPr>
              <w:pStyle w:val="affd"/>
            </w:pPr>
          </w:p>
        </w:tc>
        <w:tc>
          <w:tcPr>
            <w:tcW w:w="2100" w:type="pct"/>
            <w:vMerge/>
            <w:vAlign w:val="center"/>
          </w:tcPr>
          <w:p w14:paraId="03208451" w14:textId="77777777" w:rsidR="00F815E8" w:rsidRDefault="00F815E8">
            <w:pPr>
              <w:pStyle w:val="affd"/>
            </w:pPr>
          </w:p>
        </w:tc>
      </w:tr>
      <w:tr w:rsidR="00335A58" w14:paraId="707B1D38" w14:textId="77777777" w:rsidTr="00F815E8">
        <w:trPr>
          <w:trHeight w:val="397"/>
          <w:jc w:val="center"/>
        </w:trPr>
        <w:tc>
          <w:tcPr>
            <w:tcW w:w="435" w:type="pct"/>
            <w:vAlign w:val="center"/>
          </w:tcPr>
          <w:p w14:paraId="08F7B286" w14:textId="643A4ECC" w:rsidR="00335A58" w:rsidRDefault="00335A58" w:rsidP="00335A58">
            <w:pPr>
              <w:pStyle w:val="affd"/>
            </w:pPr>
            <w:r>
              <w:t>噪声</w:t>
            </w:r>
          </w:p>
        </w:tc>
        <w:tc>
          <w:tcPr>
            <w:tcW w:w="1183" w:type="pct"/>
            <w:vAlign w:val="center"/>
          </w:tcPr>
          <w:p w14:paraId="218862F2" w14:textId="19C5B412" w:rsidR="00335A58" w:rsidRDefault="003C2F6A" w:rsidP="00335A58">
            <w:pPr>
              <w:pStyle w:val="affd"/>
            </w:pPr>
            <w:r>
              <w:rPr>
                <w:rFonts w:hint="eastAsia"/>
              </w:rPr>
              <w:t>风机、</w:t>
            </w:r>
            <w:r w:rsidR="00764ED7">
              <w:rPr>
                <w:rFonts w:hint="eastAsia"/>
              </w:rPr>
              <w:t>空调设施、水泵</w:t>
            </w:r>
            <w:r w:rsidR="00335A58">
              <w:t>等</w:t>
            </w:r>
          </w:p>
        </w:tc>
        <w:tc>
          <w:tcPr>
            <w:tcW w:w="1282" w:type="pct"/>
            <w:vAlign w:val="center"/>
          </w:tcPr>
          <w:p w14:paraId="0848B476" w14:textId="005EEE05" w:rsidR="00335A58" w:rsidRDefault="00335A58" w:rsidP="00335A58">
            <w:pPr>
              <w:pStyle w:val="affd"/>
            </w:pPr>
            <w:r>
              <w:t>机械噪声</w:t>
            </w:r>
          </w:p>
        </w:tc>
        <w:tc>
          <w:tcPr>
            <w:tcW w:w="2100" w:type="pct"/>
            <w:vAlign w:val="center"/>
          </w:tcPr>
          <w:p w14:paraId="683FBE79" w14:textId="3078B880" w:rsidR="00335A58" w:rsidRDefault="00335A58" w:rsidP="00335A58">
            <w:pPr>
              <w:pStyle w:val="affd"/>
            </w:pPr>
            <w:r>
              <w:t>减振、隔声</w:t>
            </w:r>
          </w:p>
        </w:tc>
      </w:tr>
      <w:tr w:rsidR="00C20D43" w14:paraId="032084A1" w14:textId="77777777">
        <w:trPr>
          <w:trHeight w:val="397"/>
          <w:jc w:val="center"/>
        </w:trPr>
        <w:tc>
          <w:tcPr>
            <w:tcW w:w="435" w:type="pct"/>
            <w:vMerge w:val="restart"/>
            <w:vAlign w:val="center"/>
          </w:tcPr>
          <w:p w14:paraId="0320849D" w14:textId="77777777" w:rsidR="00C20D43" w:rsidRDefault="00C20D43">
            <w:pPr>
              <w:pStyle w:val="affd"/>
            </w:pPr>
            <w:r>
              <w:t>固废</w:t>
            </w:r>
          </w:p>
        </w:tc>
        <w:tc>
          <w:tcPr>
            <w:tcW w:w="1183" w:type="pct"/>
            <w:vAlign w:val="center"/>
          </w:tcPr>
          <w:p w14:paraId="0320849E" w14:textId="19855FFB" w:rsidR="00C20D43" w:rsidRDefault="00C20D43" w:rsidP="00C20D43">
            <w:pPr>
              <w:pStyle w:val="affd"/>
            </w:pPr>
            <w:r>
              <w:rPr>
                <w:rFonts w:hint="eastAsia"/>
              </w:rPr>
              <w:t>医护人员办公生活、住院病人及陪护、门诊病人生活</w:t>
            </w:r>
          </w:p>
        </w:tc>
        <w:tc>
          <w:tcPr>
            <w:tcW w:w="1282" w:type="pct"/>
            <w:vAlign w:val="center"/>
          </w:tcPr>
          <w:p w14:paraId="0320849F" w14:textId="7623ACBF" w:rsidR="00C20D43" w:rsidRDefault="00C20D43">
            <w:pPr>
              <w:pStyle w:val="affd"/>
            </w:pPr>
            <w:r>
              <w:rPr>
                <w:rFonts w:hint="eastAsia"/>
              </w:rPr>
              <w:t>生活垃圾</w:t>
            </w:r>
          </w:p>
        </w:tc>
        <w:tc>
          <w:tcPr>
            <w:tcW w:w="2100" w:type="pct"/>
            <w:vAlign w:val="center"/>
          </w:tcPr>
          <w:p w14:paraId="032084A0" w14:textId="4B6062F9" w:rsidR="00C20D43" w:rsidRDefault="001403B2">
            <w:pPr>
              <w:pStyle w:val="affd"/>
            </w:pPr>
            <w:r>
              <w:rPr>
                <w:rFonts w:hint="eastAsia"/>
              </w:rPr>
              <w:t>生活垃圾暂存间暂存，定期由环卫部</w:t>
            </w:r>
            <w:r w:rsidR="002866A2">
              <w:rPr>
                <w:rFonts w:hint="eastAsia"/>
              </w:rPr>
              <w:t>门清运</w:t>
            </w:r>
          </w:p>
        </w:tc>
      </w:tr>
      <w:tr w:rsidR="00C20D43" w14:paraId="032084A6" w14:textId="77777777">
        <w:trPr>
          <w:trHeight w:val="397"/>
          <w:jc w:val="center"/>
        </w:trPr>
        <w:tc>
          <w:tcPr>
            <w:tcW w:w="435" w:type="pct"/>
            <w:vMerge/>
            <w:vAlign w:val="center"/>
          </w:tcPr>
          <w:p w14:paraId="032084A2" w14:textId="77777777" w:rsidR="00C20D43" w:rsidRDefault="00C20D43">
            <w:pPr>
              <w:pStyle w:val="affd"/>
            </w:pPr>
          </w:p>
        </w:tc>
        <w:tc>
          <w:tcPr>
            <w:tcW w:w="1183" w:type="pct"/>
            <w:vAlign w:val="center"/>
          </w:tcPr>
          <w:p w14:paraId="032084A3" w14:textId="76609E09" w:rsidR="00C20D43" w:rsidRDefault="00C20D43">
            <w:pPr>
              <w:pStyle w:val="affd"/>
            </w:pPr>
            <w:r>
              <w:rPr>
                <w:rFonts w:hint="eastAsia"/>
              </w:rPr>
              <w:t>食堂</w:t>
            </w:r>
          </w:p>
        </w:tc>
        <w:tc>
          <w:tcPr>
            <w:tcW w:w="1282" w:type="pct"/>
            <w:vAlign w:val="center"/>
          </w:tcPr>
          <w:p w14:paraId="032084A4" w14:textId="6272167B" w:rsidR="00C20D43" w:rsidRDefault="00C20D43">
            <w:pPr>
              <w:pStyle w:val="affd"/>
            </w:pPr>
            <w:r>
              <w:rPr>
                <w:rFonts w:hint="eastAsia"/>
              </w:rPr>
              <w:t>餐厨垃圾</w:t>
            </w:r>
          </w:p>
        </w:tc>
        <w:tc>
          <w:tcPr>
            <w:tcW w:w="2100" w:type="pct"/>
            <w:vAlign w:val="center"/>
          </w:tcPr>
          <w:p w14:paraId="032084A5" w14:textId="1DF87CE4" w:rsidR="00C20D43" w:rsidRDefault="002866A2">
            <w:pPr>
              <w:pStyle w:val="affd"/>
            </w:pPr>
            <w:r>
              <w:rPr>
                <w:rFonts w:hint="eastAsia"/>
              </w:rPr>
              <w:t>由环卫部门清运</w:t>
            </w:r>
          </w:p>
        </w:tc>
      </w:tr>
      <w:tr w:rsidR="00BB34C9" w14:paraId="032084AB" w14:textId="77777777">
        <w:trPr>
          <w:trHeight w:val="397"/>
          <w:jc w:val="center"/>
        </w:trPr>
        <w:tc>
          <w:tcPr>
            <w:tcW w:w="435" w:type="pct"/>
            <w:vMerge/>
            <w:vAlign w:val="center"/>
          </w:tcPr>
          <w:p w14:paraId="032084A7" w14:textId="77777777" w:rsidR="00BB34C9" w:rsidRDefault="00BB34C9">
            <w:pPr>
              <w:pStyle w:val="affd"/>
            </w:pPr>
          </w:p>
        </w:tc>
        <w:tc>
          <w:tcPr>
            <w:tcW w:w="1183" w:type="pct"/>
            <w:vMerge w:val="restart"/>
            <w:vAlign w:val="center"/>
          </w:tcPr>
          <w:p w14:paraId="032084A8" w14:textId="67A82A53" w:rsidR="00BB34C9" w:rsidRDefault="00BB34C9">
            <w:pPr>
              <w:pStyle w:val="affd"/>
            </w:pPr>
            <w:r>
              <w:rPr>
                <w:rFonts w:hint="eastAsia"/>
              </w:rPr>
              <w:t>医疗、门诊</w:t>
            </w:r>
          </w:p>
        </w:tc>
        <w:tc>
          <w:tcPr>
            <w:tcW w:w="1282" w:type="pct"/>
            <w:vAlign w:val="center"/>
          </w:tcPr>
          <w:p w14:paraId="032084A9" w14:textId="6B662499" w:rsidR="00BB34C9" w:rsidRDefault="00BB34C9">
            <w:pPr>
              <w:pStyle w:val="affd"/>
            </w:pPr>
            <w:r>
              <w:rPr>
                <w:rFonts w:hint="eastAsia"/>
              </w:rPr>
              <w:t>未污染的一次性输液瓶</w:t>
            </w:r>
            <w:r>
              <w:rPr>
                <w:rFonts w:hint="eastAsia"/>
              </w:rPr>
              <w:t>(</w:t>
            </w:r>
            <w:r>
              <w:rPr>
                <w:rFonts w:hint="eastAsia"/>
              </w:rPr>
              <w:t>袋</w:t>
            </w:r>
            <w:r>
              <w:t>)</w:t>
            </w:r>
          </w:p>
        </w:tc>
        <w:tc>
          <w:tcPr>
            <w:tcW w:w="2100" w:type="pct"/>
            <w:vAlign w:val="center"/>
          </w:tcPr>
          <w:p w14:paraId="032084AA" w14:textId="73BBA5CD" w:rsidR="00BB34C9" w:rsidRDefault="00BB34C9" w:rsidP="00861B08">
            <w:pPr>
              <w:pStyle w:val="affd"/>
            </w:pPr>
            <w:r>
              <w:rPr>
                <w:rFonts w:hint="eastAsia"/>
              </w:rPr>
              <w:t>一次性输液瓶</w:t>
            </w:r>
            <w:r>
              <w:rPr>
                <w:rFonts w:hint="eastAsia"/>
              </w:rPr>
              <w:t>(</w:t>
            </w:r>
            <w:r>
              <w:rPr>
                <w:rFonts w:hint="eastAsia"/>
              </w:rPr>
              <w:t>袋</w:t>
            </w:r>
            <w:r>
              <w:t>)</w:t>
            </w:r>
            <w:r>
              <w:rPr>
                <w:rFonts w:hint="eastAsia"/>
              </w:rPr>
              <w:t>暂存间暂存，定期委托</w:t>
            </w:r>
            <w:bookmarkStart w:id="542" w:name="OLE_LINK84"/>
            <w:r>
              <w:rPr>
                <w:rFonts w:hint="eastAsia"/>
              </w:rPr>
              <w:t>相关资源回收单位回收资源化处置</w:t>
            </w:r>
            <w:bookmarkEnd w:id="542"/>
          </w:p>
        </w:tc>
      </w:tr>
      <w:tr w:rsidR="00BB34C9" w14:paraId="032084B0" w14:textId="77777777">
        <w:trPr>
          <w:trHeight w:val="397"/>
          <w:jc w:val="center"/>
        </w:trPr>
        <w:tc>
          <w:tcPr>
            <w:tcW w:w="435" w:type="pct"/>
            <w:vMerge/>
            <w:vAlign w:val="center"/>
          </w:tcPr>
          <w:p w14:paraId="032084AC" w14:textId="77777777" w:rsidR="00BB34C9" w:rsidRDefault="00BB34C9">
            <w:pPr>
              <w:pStyle w:val="affd"/>
            </w:pPr>
          </w:p>
        </w:tc>
        <w:tc>
          <w:tcPr>
            <w:tcW w:w="1183" w:type="pct"/>
            <w:vMerge/>
            <w:vAlign w:val="center"/>
          </w:tcPr>
          <w:p w14:paraId="032084AD" w14:textId="77777777" w:rsidR="00BB34C9" w:rsidRDefault="00BB34C9">
            <w:pPr>
              <w:pStyle w:val="affd"/>
            </w:pPr>
          </w:p>
        </w:tc>
        <w:tc>
          <w:tcPr>
            <w:tcW w:w="1282" w:type="pct"/>
            <w:vAlign w:val="center"/>
          </w:tcPr>
          <w:p w14:paraId="032084AE" w14:textId="76634557" w:rsidR="00BB34C9" w:rsidRPr="007C5192" w:rsidRDefault="00BB34C9">
            <w:pPr>
              <w:pStyle w:val="affd"/>
            </w:pPr>
            <w:r w:rsidRPr="007C5192">
              <w:rPr>
                <w:rFonts w:hint="eastAsia"/>
              </w:rPr>
              <w:t>医疗</w:t>
            </w:r>
            <w:r w:rsidR="007C5192">
              <w:rPr>
                <w:rFonts w:hint="eastAsia"/>
              </w:rPr>
              <w:t>废物</w:t>
            </w:r>
          </w:p>
        </w:tc>
        <w:tc>
          <w:tcPr>
            <w:tcW w:w="2100" w:type="pct"/>
            <w:vAlign w:val="center"/>
          </w:tcPr>
          <w:p w14:paraId="032084AF" w14:textId="00D29938" w:rsidR="00BB34C9" w:rsidRDefault="00BB34C9">
            <w:pPr>
              <w:pStyle w:val="affd"/>
            </w:pPr>
            <w:bookmarkStart w:id="543" w:name="OLE_LINK49"/>
            <w:r>
              <w:rPr>
                <w:rFonts w:hint="eastAsia"/>
              </w:rPr>
              <w:t>医疗废物暂存间暂存，定期委托</w:t>
            </w:r>
            <w:r w:rsidR="007C5192">
              <w:rPr>
                <w:rFonts w:hint="eastAsia"/>
              </w:rPr>
              <w:t>有资质单位处置</w:t>
            </w:r>
            <w:bookmarkEnd w:id="543"/>
          </w:p>
        </w:tc>
      </w:tr>
      <w:tr w:rsidR="00987A2E" w14:paraId="032084B5" w14:textId="77777777">
        <w:trPr>
          <w:trHeight w:val="397"/>
          <w:jc w:val="center"/>
        </w:trPr>
        <w:tc>
          <w:tcPr>
            <w:tcW w:w="435" w:type="pct"/>
            <w:vMerge/>
            <w:vAlign w:val="center"/>
          </w:tcPr>
          <w:p w14:paraId="032084B1" w14:textId="77777777" w:rsidR="00987A2E" w:rsidRDefault="00987A2E">
            <w:pPr>
              <w:pStyle w:val="affd"/>
            </w:pPr>
            <w:bookmarkStart w:id="544" w:name="_Hlk226444356"/>
          </w:p>
        </w:tc>
        <w:tc>
          <w:tcPr>
            <w:tcW w:w="1183" w:type="pct"/>
            <w:vAlign w:val="center"/>
          </w:tcPr>
          <w:p w14:paraId="032084B2" w14:textId="7458A3B7" w:rsidR="00987A2E" w:rsidRDefault="007C5192">
            <w:pPr>
              <w:pStyle w:val="affd"/>
            </w:pPr>
            <w:r>
              <w:rPr>
                <w:rFonts w:hint="eastAsia"/>
              </w:rPr>
              <w:t>污水处理站</w:t>
            </w:r>
          </w:p>
        </w:tc>
        <w:tc>
          <w:tcPr>
            <w:tcW w:w="1282" w:type="pct"/>
            <w:vAlign w:val="center"/>
          </w:tcPr>
          <w:p w14:paraId="032084B3" w14:textId="1BE53ED8" w:rsidR="00987A2E" w:rsidRDefault="007C5192">
            <w:pPr>
              <w:pStyle w:val="affd"/>
            </w:pPr>
            <w:r>
              <w:rPr>
                <w:rFonts w:hint="eastAsia"/>
              </w:rPr>
              <w:t>污泥</w:t>
            </w:r>
          </w:p>
        </w:tc>
        <w:tc>
          <w:tcPr>
            <w:tcW w:w="2100" w:type="pct"/>
            <w:vAlign w:val="center"/>
          </w:tcPr>
          <w:p w14:paraId="032084B4" w14:textId="33A38E5E" w:rsidR="00987A2E" w:rsidRDefault="007C5192">
            <w:pPr>
              <w:pStyle w:val="affd"/>
            </w:pPr>
            <w:r>
              <w:rPr>
                <w:rFonts w:hint="eastAsia"/>
              </w:rPr>
              <w:t>委托有资质单位处置</w:t>
            </w:r>
          </w:p>
        </w:tc>
      </w:tr>
    </w:tbl>
    <w:p w14:paraId="03208737" w14:textId="77777777" w:rsidR="00987A2E" w:rsidRDefault="000F72DA">
      <w:pPr>
        <w:pStyle w:val="3"/>
        <w:spacing w:before="240" w:after="120"/>
      </w:pPr>
      <w:bookmarkStart w:id="545" w:name="_Toc428286839"/>
      <w:bookmarkStart w:id="546" w:name="_Toc429318401"/>
      <w:bookmarkStart w:id="547" w:name="_Toc428287218"/>
      <w:bookmarkStart w:id="548" w:name="_Toc108122515"/>
      <w:bookmarkStart w:id="549" w:name="_Toc223448036"/>
      <w:bookmarkStart w:id="550" w:name="_Toc226623439"/>
      <w:bookmarkEnd w:id="537"/>
      <w:bookmarkEnd w:id="538"/>
      <w:bookmarkEnd w:id="539"/>
      <w:bookmarkEnd w:id="544"/>
      <w:r>
        <w:rPr>
          <w:rFonts w:hint="eastAsia"/>
        </w:rPr>
        <w:t>污染物产排情况</w:t>
      </w:r>
      <w:bookmarkEnd w:id="545"/>
      <w:bookmarkEnd w:id="546"/>
      <w:bookmarkEnd w:id="547"/>
      <w:bookmarkEnd w:id="548"/>
      <w:bookmarkEnd w:id="549"/>
      <w:bookmarkEnd w:id="550"/>
    </w:p>
    <w:p w14:paraId="480F1774" w14:textId="509D95A1" w:rsidR="005609D6" w:rsidRDefault="005609D6">
      <w:pPr>
        <w:ind w:firstLine="482"/>
        <w:rPr>
          <w:b/>
          <w:bCs/>
        </w:rPr>
      </w:pPr>
      <w:r>
        <w:rPr>
          <w:rFonts w:hint="eastAsia"/>
          <w:b/>
          <w:bCs/>
        </w:rPr>
        <w:t>一、</w:t>
      </w:r>
      <w:r w:rsidR="0080028E">
        <w:rPr>
          <w:rFonts w:hint="eastAsia"/>
          <w:b/>
          <w:bCs/>
        </w:rPr>
        <w:t>施工期工程分析</w:t>
      </w:r>
    </w:p>
    <w:p w14:paraId="3550210D" w14:textId="4125ECA1" w:rsidR="00D05805" w:rsidRDefault="00F74286">
      <w:pPr>
        <w:ind w:firstLine="480"/>
      </w:pPr>
      <w:r w:rsidRPr="00F74286">
        <w:rPr>
          <w:rFonts w:hint="eastAsia"/>
        </w:rPr>
        <w:t>本项目</w:t>
      </w:r>
      <w:r>
        <w:rPr>
          <w:rFonts w:hint="eastAsia"/>
        </w:rPr>
        <w:t>利用现有闲置空场地进行</w:t>
      </w:r>
      <w:r w:rsidRPr="00F74286">
        <w:rPr>
          <w:rFonts w:hint="eastAsia"/>
        </w:rPr>
        <w:t>建设，项目施工期主要涉及基础工程、主体工程、装饰工程、设备安装、</w:t>
      </w:r>
      <w:r w:rsidR="00527C0D">
        <w:rPr>
          <w:rFonts w:hint="eastAsia"/>
        </w:rPr>
        <w:t>调试</w:t>
      </w:r>
      <w:r w:rsidRPr="00F74286">
        <w:rPr>
          <w:rFonts w:hint="eastAsia"/>
        </w:rPr>
        <w:t>等，各工序将产生施工噪声、扬尘、固体废弃物、施工污水和施工废气污染物，其排放情况随工期和施工强度不同而有所变化。</w:t>
      </w:r>
    </w:p>
    <w:p w14:paraId="5342672A" w14:textId="0D55F2CB" w:rsidR="005609D6" w:rsidRPr="006F3ECF" w:rsidRDefault="006F3ECF">
      <w:pPr>
        <w:ind w:firstLine="480"/>
      </w:pPr>
      <w:r w:rsidRPr="006F3ECF">
        <w:rPr>
          <w:rFonts w:hint="eastAsia"/>
        </w:rPr>
        <w:t>项目施工期主要工艺流程及产污环节</w:t>
      </w:r>
      <w:r>
        <w:rPr>
          <w:rFonts w:hint="eastAsia"/>
        </w:rPr>
        <w:t>见下图。</w:t>
      </w:r>
    </w:p>
    <w:p w14:paraId="255A0F67" w14:textId="283ECC56" w:rsidR="006F3ECF" w:rsidRDefault="00527C0D" w:rsidP="00615940">
      <w:pPr>
        <w:spacing w:line="240" w:lineRule="auto"/>
        <w:ind w:firstLineChars="0" w:firstLine="0"/>
        <w:jc w:val="center"/>
      </w:pPr>
      <w:r>
        <w:object w:dxaOrig="9135" w:dyaOrig="4035" w14:anchorId="08F54C91">
          <v:shape id="_x0000_i1027" type="#_x0000_t75" style="width:415.15pt;height:184.2pt" o:ole="">
            <v:imagedata r:id="rId24" o:title=""/>
          </v:shape>
          <o:OLEObject Type="Embed" ProgID="Visio.Drawing.11" ShapeID="_x0000_i1027" DrawAspect="Content" ObjectID="_1838877630" r:id="rId25"/>
        </w:object>
      </w:r>
    </w:p>
    <w:p w14:paraId="078CF7EE" w14:textId="4140F2DA" w:rsidR="00FE155D" w:rsidRPr="00042180" w:rsidRDefault="00042180" w:rsidP="00102C16">
      <w:pPr>
        <w:ind w:firstLineChars="0" w:firstLine="0"/>
        <w:jc w:val="center"/>
        <w:rPr>
          <w:b/>
          <w:bCs/>
        </w:rPr>
      </w:pPr>
      <w:r w:rsidRPr="00042180">
        <w:rPr>
          <w:rFonts w:hint="eastAsia"/>
          <w:b/>
          <w:bCs/>
        </w:rPr>
        <w:t>图</w:t>
      </w:r>
      <w:r w:rsidR="00541243">
        <w:rPr>
          <w:rFonts w:hint="eastAsia"/>
          <w:b/>
          <w:bCs/>
        </w:rPr>
        <w:t>3-3</w:t>
      </w:r>
      <w:r>
        <w:rPr>
          <w:b/>
          <w:bCs/>
        </w:rPr>
        <w:t xml:space="preserve">    </w:t>
      </w:r>
      <w:r w:rsidRPr="00042180">
        <w:rPr>
          <w:rFonts w:hint="eastAsia"/>
          <w:b/>
          <w:bCs/>
        </w:rPr>
        <w:t>本项目施工工艺流程及产污环节图</w:t>
      </w:r>
    </w:p>
    <w:p w14:paraId="03208738" w14:textId="0546C8AB" w:rsidR="00987A2E" w:rsidRDefault="000F72DA">
      <w:pPr>
        <w:ind w:firstLine="482"/>
        <w:rPr>
          <w:b/>
          <w:bCs/>
        </w:rPr>
      </w:pPr>
      <w:r>
        <w:rPr>
          <w:rFonts w:hint="eastAsia"/>
          <w:b/>
          <w:bCs/>
        </w:rPr>
        <w:t>一、施工期污染源分析</w:t>
      </w:r>
    </w:p>
    <w:p w14:paraId="03208739" w14:textId="5290ED38" w:rsidR="00987A2E" w:rsidRDefault="000F72DA">
      <w:pPr>
        <w:ind w:firstLine="480"/>
        <w:rPr>
          <w:rFonts w:ascii="Calibri" w:hAnsi="Calibri" w:cs="Calibri"/>
        </w:rPr>
      </w:pPr>
      <w:r>
        <w:rPr>
          <w:rFonts w:hint="eastAsia"/>
        </w:rPr>
        <w:t>本项目施工期共计</w:t>
      </w:r>
      <w:r w:rsidR="004B5D47">
        <w:rPr>
          <w:rFonts w:hint="eastAsia"/>
        </w:rPr>
        <w:t>3</w:t>
      </w:r>
      <w:r>
        <w:rPr>
          <w:rFonts w:hint="eastAsia"/>
        </w:rPr>
        <w:t>6</w:t>
      </w:r>
      <w:r>
        <w:rPr>
          <w:rFonts w:hint="eastAsia"/>
        </w:rPr>
        <w:t>个月，项目施工过程中产生的噪声、扬尘、废水、固废等会对周围环境产生一定影响，但影响持续时间短，强度低，施工期结束影响将随之消失。具体分析如下：</w:t>
      </w:r>
    </w:p>
    <w:p w14:paraId="0320873A" w14:textId="77777777" w:rsidR="00987A2E" w:rsidRDefault="000F72DA">
      <w:pPr>
        <w:pStyle w:val="affb"/>
        <w:ind w:firstLine="482"/>
        <w:rPr>
          <w:b/>
          <w:bCs/>
        </w:rPr>
      </w:pPr>
      <w:r>
        <w:rPr>
          <w:rFonts w:hint="eastAsia"/>
          <w:b/>
          <w:bCs/>
        </w:rPr>
        <w:t>1</w:t>
      </w:r>
      <w:r>
        <w:rPr>
          <w:rFonts w:hint="eastAsia"/>
          <w:b/>
          <w:bCs/>
        </w:rPr>
        <w:t>、大气污染</w:t>
      </w:r>
    </w:p>
    <w:p w14:paraId="0320873B" w14:textId="77777777" w:rsidR="00987A2E" w:rsidRDefault="000F72DA">
      <w:pPr>
        <w:ind w:firstLine="480"/>
        <w:rPr>
          <w:szCs w:val="24"/>
        </w:rPr>
      </w:pPr>
      <w:r>
        <w:rPr>
          <w:rFonts w:hint="eastAsia"/>
          <w:szCs w:val="24"/>
        </w:rPr>
        <w:t>施工活动产生的大气污染物主要为施工扬尘、燃油施工机械排放的机动车汽车尾气。</w:t>
      </w:r>
    </w:p>
    <w:p w14:paraId="0320873C" w14:textId="77777777" w:rsidR="00987A2E" w:rsidRDefault="000F72DA">
      <w:pPr>
        <w:ind w:firstLine="480"/>
        <w:rPr>
          <w:szCs w:val="24"/>
        </w:rPr>
      </w:pPr>
      <w:r>
        <w:rPr>
          <w:rFonts w:hint="eastAsia"/>
          <w:szCs w:val="24"/>
        </w:rPr>
        <w:t>（</w:t>
      </w:r>
      <w:r>
        <w:rPr>
          <w:szCs w:val="24"/>
        </w:rPr>
        <w:t>1</w:t>
      </w:r>
      <w:r>
        <w:rPr>
          <w:rFonts w:hint="eastAsia"/>
          <w:szCs w:val="24"/>
        </w:rPr>
        <w:t>）施工扬尘</w:t>
      </w:r>
    </w:p>
    <w:p w14:paraId="0320873D" w14:textId="77777777" w:rsidR="00987A2E" w:rsidRDefault="000F72DA">
      <w:pPr>
        <w:ind w:firstLine="480"/>
        <w:rPr>
          <w:szCs w:val="24"/>
        </w:rPr>
      </w:pPr>
      <w:r>
        <w:rPr>
          <w:rFonts w:hint="eastAsia"/>
          <w:szCs w:val="24"/>
        </w:rPr>
        <w:t>对整个施工期而言，施工扬尘主要集中在土建施工阶段，按起尘的原因可分为风力扬尘和动力扬尘，其中风力起尘主要是由于露天堆放的建筑材料及裸露的施工区表层浮土，由于天气干燥及大风产生风力扬尘。动力起尘主要是在建筑材料的装卸、转运过程中，由于外力而产生的尘粒再悬浮而造成，其中施工及装卸车辆造成的扬尘最为严重。</w:t>
      </w:r>
    </w:p>
    <w:p w14:paraId="0320873E" w14:textId="77777777" w:rsidR="00987A2E" w:rsidRDefault="000F72DA">
      <w:pPr>
        <w:ind w:firstLine="480"/>
        <w:rPr>
          <w:szCs w:val="24"/>
        </w:rPr>
      </w:pPr>
      <w:r>
        <w:rPr>
          <w:rFonts w:ascii="宋体" w:hAnsi="宋体" w:cs="宋体" w:hint="eastAsia"/>
          <w:szCs w:val="24"/>
        </w:rPr>
        <w:t>①</w:t>
      </w:r>
      <w:r>
        <w:rPr>
          <w:rFonts w:hint="eastAsia"/>
          <w:szCs w:val="24"/>
        </w:rPr>
        <w:t>风力起尘</w:t>
      </w:r>
    </w:p>
    <w:p w14:paraId="0320873F" w14:textId="77777777" w:rsidR="00987A2E" w:rsidRDefault="000F72DA">
      <w:pPr>
        <w:ind w:firstLine="480"/>
      </w:pPr>
      <w:r>
        <w:rPr>
          <w:rFonts w:hint="eastAsia"/>
          <w:szCs w:val="24"/>
        </w:rPr>
        <w:t>施工期间裸露的地表及大沙、水泥等物料的临时堆场在气候干燥又有风的情况下会产生扬尘。这类扬尘的主要特点是与风速和尘粒含水率有关，据资料介绍，当灰尘含水率为</w:t>
      </w:r>
      <w:r>
        <w:rPr>
          <w:szCs w:val="24"/>
        </w:rPr>
        <w:t>0.5%</w:t>
      </w:r>
      <w:r>
        <w:rPr>
          <w:rFonts w:hint="eastAsia"/>
          <w:szCs w:val="24"/>
        </w:rPr>
        <w:t>时，其起动风速约为</w:t>
      </w:r>
      <w:r>
        <w:rPr>
          <w:szCs w:val="24"/>
        </w:rPr>
        <w:t>4.0m/s</w:t>
      </w:r>
      <w:r>
        <w:rPr>
          <w:rFonts w:hint="eastAsia"/>
          <w:szCs w:val="24"/>
        </w:rPr>
        <w:t>。因此，减少露天开挖和保证一定的含水率是抑制这类扬尘的有效手段。</w:t>
      </w:r>
    </w:p>
    <w:p w14:paraId="03208740" w14:textId="77777777" w:rsidR="00987A2E" w:rsidRDefault="000F72DA">
      <w:pPr>
        <w:ind w:firstLine="480"/>
        <w:rPr>
          <w:szCs w:val="24"/>
        </w:rPr>
      </w:pPr>
      <w:r>
        <w:rPr>
          <w:rFonts w:hint="eastAsia"/>
          <w:szCs w:val="24"/>
        </w:rPr>
        <w:t>尘粒在空气中的传播扩散情况与风速等气象条件有关，也与尘粒本身的沉降速度有关。以沙土为例，其沉降速度随粒径的增大而迅速增大。当粒径为</w:t>
      </w:r>
      <w:r>
        <w:rPr>
          <w:szCs w:val="24"/>
        </w:rPr>
        <w:t>250</w:t>
      </w:r>
      <w:r>
        <w:rPr>
          <w:rFonts w:hint="eastAsia"/>
          <w:szCs w:val="24"/>
        </w:rPr>
        <w:t>微米时，沉降速度为</w:t>
      </w:r>
      <w:r>
        <w:rPr>
          <w:szCs w:val="24"/>
        </w:rPr>
        <w:t>1.005m/s</w:t>
      </w:r>
      <w:r>
        <w:rPr>
          <w:rFonts w:hint="eastAsia"/>
          <w:szCs w:val="24"/>
        </w:rPr>
        <w:t>，因此当尘粒大于</w:t>
      </w:r>
      <w:r>
        <w:rPr>
          <w:szCs w:val="24"/>
        </w:rPr>
        <w:t>250</w:t>
      </w:r>
      <w:r>
        <w:rPr>
          <w:rFonts w:hint="eastAsia"/>
          <w:szCs w:val="24"/>
        </w:rPr>
        <w:t>微米时，主要影响范围在扬尘点下方向近距离内，而真正对外环境产生影响的是一些微小尘粒。根据现场施工季节的气候情况不同，其影响范围和方向也有所不同，施工期间制定必要的防治措施，以减少施工扬尘对周围环境的影响。</w:t>
      </w:r>
    </w:p>
    <w:p w14:paraId="03208741" w14:textId="77777777" w:rsidR="00987A2E" w:rsidRDefault="000F72DA">
      <w:pPr>
        <w:ind w:firstLine="480"/>
        <w:rPr>
          <w:szCs w:val="24"/>
        </w:rPr>
      </w:pPr>
      <w:r>
        <w:rPr>
          <w:rFonts w:ascii="宋体" w:hAnsi="宋体" w:cs="宋体" w:hint="eastAsia"/>
          <w:szCs w:val="24"/>
        </w:rPr>
        <w:t>②</w:t>
      </w:r>
      <w:r>
        <w:rPr>
          <w:rFonts w:hint="eastAsia"/>
          <w:szCs w:val="24"/>
        </w:rPr>
        <w:t>动力起尘</w:t>
      </w:r>
    </w:p>
    <w:p w14:paraId="03208742" w14:textId="77777777" w:rsidR="00987A2E" w:rsidRDefault="000F72DA">
      <w:pPr>
        <w:ind w:firstLine="480"/>
        <w:rPr>
          <w:szCs w:val="24"/>
        </w:rPr>
      </w:pPr>
      <w:r>
        <w:rPr>
          <w:rFonts w:hint="eastAsia"/>
          <w:szCs w:val="24"/>
        </w:rPr>
        <w:t>由于外力产生的尘粒，其中施工装卸车辆造成的扬尘最为严重。通常扬尘集中发生在施工期土地平整和地基开挖的早期阶段，其</w:t>
      </w:r>
      <w:r>
        <w:rPr>
          <w:szCs w:val="24"/>
        </w:rPr>
        <w:t>PM</w:t>
      </w:r>
      <w:r>
        <w:rPr>
          <w:szCs w:val="24"/>
          <w:vertAlign w:val="subscript"/>
        </w:rPr>
        <w:t>10</w:t>
      </w:r>
      <w:r>
        <w:rPr>
          <w:rFonts w:hint="eastAsia"/>
          <w:szCs w:val="24"/>
        </w:rPr>
        <w:t>排放浓度相对较高，需要采取措施进行防治，以减少对周围环境造成影响。</w:t>
      </w:r>
    </w:p>
    <w:p w14:paraId="03208743" w14:textId="77777777" w:rsidR="00987A2E" w:rsidRDefault="000F72DA">
      <w:pPr>
        <w:ind w:firstLine="480"/>
        <w:rPr>
          <w:szCs w:val="24"/>
        </w:rPr>
      </w:pPr>
      <w:r>
        <w:rPr>
          <w:rFonts w:hint="eastAsia"/>
          <w:szCs w:val="24"/>
        </w:rPr>
        <w:t>（</w:t>
      </w:r>
      <w:r>
        <w:rPr>
          <w:szCs w:val="24"/>
        </w:rPr>
        <w:t>2</w:t>
      </w:r>
      <w:r>
        <w:rPr>
          <w:rFonts w:hint="eastAsia"/>
          <w:szCs w:val="24"/>
        </w:rPr>
        <w:t>）机动车尾气</w:t>
      </w:r>
    </w:p>
    <w:p w14:paraId="03208744" w14:textId="77777777" w:rsidR="00987A2E" w:rsidRDefault="000F72DA">
      <w:pPr>
        <w:ind w:firstLine="480"/>
      </w:pPr>
      <w:r>
        <w:rPr>
          <w:rFonts w:hint="eastAsia"/>
          <w:szCs w:val="24"/>
        </w:rPr>
        <w:t>施工中将会有各种工程及运输用车来往于施工现场，主要有运输卡车、挖掘机、铲车、推土机等。燃油施工机械在移动时会排放机动车尾气，主要污染物为</w:t>
      </w:r>
      <w:r>
        <w:rPr>
          <w:szCs w:val="24"/>
        </w:rPr>
        <w:t>NOx</w:t>
      </w:r>
      <w:r>
        <w:rPr>
          <w:rFonts w:hint="eastAsia"/>
          <w:szCs w:val="24"/>
        </w:rPr>
        <w:t>、</w:t>
      </w:r>
      <w:r>
        <w:rPr>
          <w:szCs w:val="24"/>
        </w:rPr>
        <w:t>CO</w:t>
      </w:r>
      <w:r>
        <w:rPr>
          <w:rFonts w:hint="eastAsia"/>
          <w:szCs w:val="24"/>
        </w:rPr>
        <w:t>等。施工现场汽车尾气对环境空气的影响有如下几个特点：车辆在施工现场范围内活动，尾气呈面源污染形式；车辆尾气排气筒高度较低，尾气扩散范围不大并能迅速扩散，对周围地区影响较小；车辆为非连续形式状态，污染物排放时间及排放量相对较少，对周边环境及居民影响较小。</w:t>
      </w:r>
    </w:p>
    <w:p w14:paraId="03208745" w14:textId="77777777" w:rsidR="00987A2E" w:rsidRDefault="000F72DA">
      <w:pPr>
        <w:pStyle w:val="affb"/>
        <w:ind w:firstLine="482"/>
        <w:rPr>
          <w:b/>
          <w:bCs/>
        </w:rPr>
      </w:pPr>
      <w:r>
        <w:rPr>
          <w:rFonts w:hint="eastAsia"/>
          <w:b/>
          <w:bCs/>
        </w:rPr>
        <w:t>2</w:t>
      </w:r>
      <w:r>
        <w:rPr>
          <w:rFonts w:hint="eastAsia"/>
          <w:b/>
          <w:bCs/>
        </w:rPr>
        <w:t>、废水污染</w:t>
      </w:r>
    </w:p>
    <w:p w14:paraId="03208746" w14:textId="77777777" w:rsidR="00987A2E" w:rsidRDefault="000F72DA">
      <w:pPr>
        <w:ind w:firstLine="480"/>
        <w:rPr>
          <w:szCs w:val="24"/>
        </w:rPr>
      </w:pPr>
      <w:r>
        <w:rPr>
          <w:rFonts w:hint="eastAsia"/>
          <w:szCs w:val="24"/>
        </w:rPr>
        <w:t>施工过程中产生的废水主要为施工人员产生的生活污水和施工作业产生的废水。</w:t>
      </w:r>
    </w:p>
    <w:p w14:paraId="03208747" w14:textId="77777777" w:rsidR="00987A2E" w:rsidRDefault="000F72DA">
      <w:pPr>
        <w:ind w:firstLine="480"/>
        <w:rPr>
          <w:szCs w:val="24"/>
        </w:rPr>
      </w:pPr>
      <w:r>
        <w:rPr>
          <w:rFonts w:hint="eastAsia"/>
          <w:szCs w:val="24"/>
        </w:rPr>
        <w:t>（</w:t>
      </w:r>
      <w:r>
        <w:rPr>
          <w:szCs w:val="24"/>
        </w:rPr>
        <w:t>1</w:t>
      </w:r>
      <w:r>
        <w:rPr>
          <w:rFonts w:hint="eastAsia"/>
          <w:szCs w:val="24"/>
        </w:rPr>
        <w:t>）施工人员生活污水</w:t>
      </w:r>
    </w:p>
    <w:p w14:paraId="03208748" w14:textId="6633A159" w:rsidR="00987A2E" w:rsidRDefault="000F72DA">
      <w:pPr>
        <w:ind w:firstLine="480"/>
        <w:rPr>
          <w:szCs w:val="24"/>
        </w:rPr>
      </w:pPr>
      <w:r>
        <w:rPr>
          <w:rFonts w:hint="eastAsia"/>
          <w:szCs w:val="24"/>
        </w:rPr>
        <w:t>本项目施工人员排放的生活污水和城市居民生活污水水质相似，污水中主要污染物为</w:t>
      </w:r>
      <w:r>
        <w:rPr>
          <w:szCs w:val="24"/>
        </w:rPr>
        <w:t>COD</w:t>
      </w:r>
      <w:r>
        <w:rPr>
          <w:rFonts w:hint="eastAsia"/>
          <w:szCs w:val="24"/>
        </w:rPr>
        <w:t>、</w:t>
      </w:r>
      <w:r>
        <w:rPr>
          <w:szCs w:val="24"/>
        </w:rPr>
        <w:t>BOD</w:t>
      </w:r>
      <w:r>
        <w:rPr>
          <w:szCs w:val="24"/>
          <w:vertAlign w:val="subscript"/>
        </w:rPr>
        <w:t>5</w:t>
      </w:r>
      <w:r>
        <w:rPr>
          <w:rFonts w:hint="eastAsia"/>
          <w:szCs w:val="24"/>
        </w:rPr>
        <w:t>、</w:t>
      </w:r>
      <w:r>
        <w:rPr>
          <w:szCs w:val="24"/>
        </w:rPr>
        <w:t>SS</w:t>
      </w:r>
      <w:r>
        <w:rPr>
          <w:rFonts w:hint="eastAsia"/>
          <w:szCs w:val="24"/>
        </w:rPr>
        <w:t>、</w:t>
      </w:r>
      <w:r>
        <w:rPr>
          <w:szCs w:val="24"/>
        </w:rPr>
        <w:t>NH</w:t>
      </w:r>
      <w:r>
        <w:rPr>
          <w:szCs w:val="24"/>
          <w:vertAlign w:val="subscript"/>
        </w:rPr>
        <w:t>3</w:t>
      </w:r>
      <w:r>
        <w:rPr>
          <w:szCs w:val="24"/>
        </w:rPr>
        <w:t>-N</w:t>
      </w:r>
      <w:r>
        <w:rPr>
          <w:rFonts w:hint="eastAsia"/>
          <w:szCs w:val="24"/>
        </w:rPr>
        <w:t>等。本项目施工高峰期人数为</w:t>
      </w:r>
      <w:r w:rsidR="004E0357">
        <w:rPr>
          <w:rFonts w:hint="eastAsia"/>
          <w:szCs w:val="24"/>
        </w:rPr>
        <w:t>120</w:t>
      </w:r>
      <w:r>
        <w:rPr>
          <w:rFonts w:hint="eastAsia"/>
          <w:szCs w:val="24"/>
        </w:rPr>
        <w:t>人，用水量按</w:t>
      </w:r>
      <w:r>
        <w:rPr>
          <w:szCs w:val="24"/>
        </w:rPr>
        <w:t>40L/</w:t>
      </w:r>
      <w:r>
        <w:rPr>
          <w:rFonts w:hint="eastAsia"/>
          <w:szCs w:val="24"/>
        </w:rPr>
        <w:t>（人</w:t>
      </w:r>
      <w:r>
        <w:rPr>
          <w:szCs w:val="24"/>
        </w:rPr>
        <w:t>·</w:t>
      </w:r>
      <w:r>
        <w:rPr>
          <w:rFonts w:hint="eastAsia"/>
          <w:szCs w:val="24"/>
        </w:rPr>
        <w:t>日）计，排污系数按</w:t>
      </w:r>
      <w:r>
        <w:rPr>
          <w:szCs w:val="24"/>
        </w:rPr>
        <w:t>0.8</w:t>
      </w:r>
      <w:r>
        <w:rPr>
          <w:rFonts w:hint="eastAsia"/>
          <w:szCs w:val="24"/>
        </w:rPr>
        <w:t>计，则项目施工期间施工人员生活用水量为</w:t>
      </w:r>
      <w:r w:rsidR="004E0357">
        <w:rPr>
          <w:rFonts w:hint="eastAsia"/>
          <w:szCs w:val="24"/>
        </w:rPr>
        <w:t>4.8</w:t>
      </w:r>
      <w:r>
        <w:rPr>
          <w:szCs w:val="24"/>
        </w:rPr>
        <w:t>t/d</w:t>
      </w:r>
      <w:r>
        <w:rPr>
          <w:rFonts w:hint="eastAsia"/>
          <w:szCs w:val="24"/>
        </w:rPr>
        <w:t>，生活污水产生量为</w:t>
      </w:r>
      <w:r w:rsidR="004E0357">
        <w:rPr>
          <w:rFonts w:hint="eastAsia"/>
          <w:szCs w:val="24"/>
        </w:rPr>
        <w:t>3.84</w:t>
      </w:r>
      <w:r>
        <w:rPr>
          <w:szCs w:val="24"/>
        </w:rPr>
        <w:t>t/d</w:t>
      </w:r>
      <w:r>
        <w:rPr>
          <w:rFonts w:hint="eastAsia"/>
          <w:szCs w:val="24"/>
        </w:rPr>
        <w:t>，</w:t>
      </w:r>
      <w:bookmarkStart w:id="551" w:name="_Hlk110284665"/>
      <w:r>
        <w:rPr>
          <w:rFonts w:hint="eastAsia"/>
          <w:szCs w:val="24"/>
        </w:rPr>
        <w:t>生活污水经</w:t>
      </w:r>
      <w:r w:rsidR="001976BD">
        <w:rPr>
          <w:rFonts w:hint="eastAsia"/>
          <w:szCs w:val="24"/>
        </w:rPr>
        <w:t>临时</w:t>
      </w:r>
      <w:r>
        <w:rPr>
          <w:rFonts w:hint="eastAsia"/>
          <w:szCs w:val="24"/>
        </w:rPr>
        <w:t>化粪池处理后经</w:t>
      </w:r>
      <w:r w:rsidR="001976BD">
        <w:rPr>
          <w:rFonts w:hint="eastAsia"/>
          <w:szCs w:val="24"/>
        </w:rPr>
        <w:t>市政</w:t>
      </w:r>
      <w:r>
        <w:rPr>
          <w:rFonts w:hint="eastAsia"/>
          <w:szCs w:val="24"/>
        </w:rPr>
        <w:t>管网进入</w:t>
      </w:r>
      <w:r w:rsidR="001976BD">
        <w:rPr>
          <w:rFonts w:hint="eastAsia"/>
          <w:szCs w:val="24"/>
        </w:rPr>
        <w:t>延津县第一</w:t>
      </w:r>
      <w:r>
        <w:rPr>
          <w:rFonts w:hint="eastAsia"/>
          <w:szCs w:val="24"/>
        </w:rPr>
        <w:t>污水处理厂处理。</w:t>
      </w:r>
      <w:bookmarkEnd w:id="551"/>
    </w:p>
    <w:p w14:paraId="03208749" w14:textId="77777777" w:rsidR="00987A2E" w:rsidRDefault="000F72DA">
      <w:pPr>
        <w:ind w:firstLine="480"/>
        <w:rPr>
          <w:szCs w:val="24"/>
        </w:rPr>
      </w:pPr>
      <w:r>
        <w:rPr>
          <w:rFonts w:hint="eastAsia"/>
          <w:szCs w:val="24"/>
        </w:rPr>
        <w:t>（</w:t>
      </w:r>
      <w:r>
        <w:rPr>
          <w:szCs w:val="24"/>
        </w:rPr>
        <w:t>2</w:t>
      </w:r>
      <w:r>
        <w:rPr>
          <w:rFonts w:hint="eastAsia"/>
          <w:szCs w:val="24"/>
        </w:rPr>
        <w:t>）施工废水</w:t>
      </w:r>
    </w:p>
    <w:p w14:paraId="0320874A" w14:textId="77777777" w:rsidR="00987A2E" w:rsidRDefault="000F72DA">
      <w:pPr>
        <w:ind w:firstLine="480"/>
      </w:pPr>
      <w:r>
        <w:rPr>
          <w:rFonts w:hint="eastAsia"/>
          <w:szCs w:val="24"/>
        </w:rPr>
        <w:t>施工废水主要产生于混凝土养护及墙面的冲洗、构件与建筑材料的保湿等施工工序，废水主要污染物为泥沙、悬浮物等。施工期可在场区设置沉淀池，施工废水经临时沉淀池处理后回用于施工现场，综合利用，不外排。</w:t>
      </w:r>
    </w:p>
    <w:p w14:paraId="0320874B" w14:textId="77777777" w:rsidR="00987A2E" w:rsidRDefault="000F72DA">
      <w:pPr>
        <w:pStyle w:val="affb"/>
        <w:ind w:firstLine="482"/>
        <w:rPr>
          <w:b/>
          <w:bCs/>
        </w:rPr>
      </w:pPr>
      <w:r>
        <w:rPr>
          <w:rFonts w:hint="eastAsia"/>
          <w:b/>
          <w:bCs/>
        </w:rPr>
        <w:t>3</w:t>
      </w:r>
      <w:r>
        <w:rPr>
          <w:rFonts w:hint="eastAsia"/>
          <w:b/>
          <w:bCs/>
        </w:rPr>
        <w:t>、噪声污染</w:t>
      </w:r>
    </w:p>
    <w:p w14:paraId="0320874C" w14:textId="77777777" w:rsidR="00987A2E" w:rsidRDefault="000F72DA">
      <w:pPr>
        <w:ind w:firstLine="480"/>
        <w:rPr>
          <w:szCs w:val="24"/>
        </w:rPr>
      </w:pPr>
      <w:r>
        <w:rPr>
          <w:rFonts w:hint="eastAsia"/>
          <w:szCs w:val="24"/>
        </w:rPr>
        <w:t>施工期间噪声主要是：运输车辆和各种施工机械（如挖掘机、推土机、搅拌机等）产生的噪声，根据有关资料，常见施工机械的噪声级见下表。</w:t>
      </w:r>
    </w:p>
    <w:p w14:paraId="0320874D" w14:textId="392F6C34" w:rsidR="00987A2E" w:rsidRDefault="000F72DA">
      <w:pPr>
        <w:pStyle w:val="afff0"/>
        <w:spacing w:beforeLines="0" w:afterLines="0" w:line="520" w:lineRule="exact"/>
        <w:ind w:firstLineChars="200" w:firstLine="482"/>
      </w:pPr>
      <w:r>
        <w:rPr>
          <w:rFonts w:hint="eastAsia"/>
        </w:rPr>
        <w:t>表</w:t>
      </w:r>
      <w:r>
        <w:rPr>
          <w:rFonts w:hint="eastAsia"/>
        </w:rPr>
        <w:t>3-</w:t>
      </w:r>
      <w:r w:rsidR="006967B9">
        <w:rPr>
          <w:rFonts w:hint="eastAsia"/>
        </w:rPr>
        <w:t>9</w:t>
      </w:r>
      <w:r>
        <w:t xml:space="preserve">            </w:t>
      </w:r>
      <w:r>
        <w:rPr>
          <w:rFonts w:hint="eastAsia"/>
        </w:rPr>
        <w:t>施工机械设备噪声值一览表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84"/>
        <w:gridCol w:w="3690"/>
        <w:gridCol w:w="2818"/>
      </w:tblGrid>
      <w:tr w:rsidR="00987A2E" w14:paraId="03208751" w14:textId="77777777">
        <w:trPr>
          <w:trHeight w:val="397"/>
          <w:jc w:val="center"/>
        </w:trPr>
        <w:tc>
          <w:tcPr>
            <w:tcW w:w="1076" w:type="pct"/>
            <w:vAlign w:val="center"/>
          </w:tcPr>
          <w:p w14:paraId="0320874E" w14:textId="77777777" w:rsidR="00987A2E" w:rsidRDefault="000F72DA">
            <w:pPr>
              <w:spacing w:line="360" w:lineRule="exact"/>
              <w:ind w:firstLineChars="0" w:firstLine="0"/>
              <w:jc w:val="center"/>
              <w:rPr>
                <w:b/>
                <w:kern w:val="2"/>
                <w:sz w:val="21"/>
                <w:szCs w:val="21"/>
              </w:rPr>
            </w:pPr>
            <w:r>
              <w:rPr>
                <w:rFonts w:hint="eastAsia"/>
                <w:b/>
                <w:sz w:val="21"/>
                <w:szCs w:val="21"/>
              </w:rPr>
              <w:t>序号</w:t>
            </w:r>
          </w:p>
        </w:tc>
        <w:tc>
          <w:tcPr>
            <w:tcW w:w="2225" w:type="pct"/>
            <w:vAlign w:val="center"/>
          </w:tcPr>
          <w:p w14:paraId="0320874F" w14:textId="77777777" w:rsidR="00987A2E" w:rsidRDefault="000F72DA">
            <w:pPr>
              <w:spacing w:line="360" w:lineRule="exact"/>
              <w:ind w:firstLineChars="0" w:firstLine="0"/>
              <w:jc w:val="center"/>
              <w:rPr>
                <w:b/>
                <w:sz w:val="21"/>
                <w:szCs w:val="21"/>
              </w:rPr>
            </w:pPr>
            <w:r>
              <w:rPr>
                <w:rFonts w:hint="eastAsia"/>
                <w:b/>
                <w:sz w:val="21"/>
                <w:szCs w:val="21"/>
              </w:rPr>
              <w:t>设备名称</w:t>
            </w:r>
          </w:p>
        </w:tc>
        <w:tc>
          <w:tcPr>
            <w:tcW w:w="1699" w:type="pct"/>
            <w:vAlign w:val="center"/>
          </w:tcPr>
          <w:p w14:paraId="03208750" w14:textId="77777777" w:rsidR="00987A2E" w:rsidRDefault="000F72DA">
            <w:pPr>
              <w:spacing w:line="360" w:lineRule="exact"/>
              <w:ind w:firstLineChars="0" w:firstLine="0"/>
              <w:jc w:val="center"/>
              <w:rPr>
                <w:b/>
                <w:sz w:val="21"/>
                <w:szCs w:val="21"/>
              </w:rPr>
            </w:pPr>
            <w:r>
              <w:rPr>
                <w:rFonts w:hint="eastAsia"/>
                <w:b/>
                <w:sz w:val="21"/>
                <w:szCs w:val="21"/>
              </w:rPr>
              <w:t>噪声级</w:t>
            </w:r>
            <w:r>
              <w:rPr>
                <w:b/>
                <w:sz w:val="21"/>
                <w:szCs w:val="21"/>
              </w:rPr>
              <w:t>dB(A)</w:t>
            </w:r>
          </w:p>
        </w:tc>
      </w:tr>
      <w:tr w:rsidR="00987A2E" w14:paraId="03208755" w14:textId="77777777">
        <w:trPr>
          <w:trHeight w:val="397"/>
          <w:jc w:val="center"/>
        </w:trPr>
        <w:tc>
          <w:tcPr>
            <w:tcW w:w="1076" w:type="pct"/>
            <w:vAlign w:val="center"/>
          </w:tcPr>
          <w:p w14:paraId="03208752" w14:textId="77777777" w:rsidR="00987A2E" w:rsidRDefault="000F72DA">
            <w:pPr>
              <w:spacing w:line="360" w:lineRule="exact"/>
              <w:ind w:firstLineChars="0" w:firstLine="0"/>
              <w:jc w:val="center"/>
              <w:rPr>
                <w:sz w:val="21"/>
                <w:szCs w:val="21"/>
              </w:rPr>
            </w:pPr>
            <w:r>
              <w:rPr>
                <w:sz w:val="21"/>
                <w:szCs w:val="21"/>
              </w:rPr>
              <w:t>1</w:t>
            </w:r>
          </w:p>
        </w:tc>
        <w:tc>
          <w:tcPr>
            <w:tcW w:w="2225" w:type="pct"/>
            <w:vAlign w:val="center"/>
          </w:tcPr>
          <w:p w14:paraId="03208753" w14:textId="77777777" w:rsidR="00987A2E" w:rsidRDefault="000F72DA">
            <w:pPr>
              <w:spacing w:line="360" w:lineRule="exact"/>
              <w:ind w:firstLineChars="0" w:firstLine="0"/>
              <w:jc w:val="center"/>
              <w:rPr>
                <w:sz w:val="21"/>
                <w:szCs w:val="21"/>
              </w:rPr>
            </w:pPr>
            <w:r>
              <w:rPr>
                <w:rFonts w:hint="eastAsia"/>
                <w:sz w:val="21"/>
                <w:szCs w:val="21"/>
              </w:rPr>
              <w:t>压路机</w:t>
            </w:r>
          </w:p>
        </w:tc>
        <w:tc>
          <w:tcPr>
            <w:tcW w:w="1699" w:type="pct"/>
            <w:vAlign w:val="center"/>
          </w:tcPr>
          <w:p w14:paraId="03208754" w14:textId="77777777" w:rsidR="00987A2E" w:rsidRDefault="000F72DA">
            <w:pPr>
              <w:spacing w:line="360" w:lineRule="exact"/>
              <w:ind w:firstLineChars="0" w:firstLine="0"/>
              <w:jc w:val="center"/>
              <w:rPr>
                <w:sz w:val="21"/>
                <w:szCs w:val="21"/>
              </w:rPr>
            </w:pPr>
            <w:r>
              <w:rPr>
                <w:sz w:val="21"/>
                <w:szCs w:val="21"/>
              </w:rPr>
              <w:t>75-88</w:t>
            </w:r>
          </w:p>
        </w:tc>
      </w:tr>
      <w:tr w:rsidR="00987A2E" w14:paraId="03208759" w14:textId="77777777">
        <w:trPr>
          <w:trHeight w:val="397"/>
          <w:jc w:val="center"/>
        </w:trPr>
        <w:tc>
          <w:tcPr>
            <w:tcW w:w="1076" w:type="pct"/>
            <w:vAlign w:val="center"/>
          </w:tcPr>
          <w:p w14:paraId="03208756" w14:textId="77777777" w:rsidR="00987A2E" w:rsidRDefault="000F72DA">
            <w:pPr>
              <w:spacing w:line="360" w:lineRule="exact"/>
              <w:ind w:firstLineChars="0" w:firstLine="0"/>
              <w:jc w:val="center"/>
              <w:rPr>
                <w:sz w:val="21"/>
                <w:szCs w:val="21"/>
              </w:rPr>
            </w:pPr>
            <w:r>
              <w:rPr>
                <w:sz w:val="21"/>
                <w:szCs w:val="21"/>
              </w:rPr>
              <w:t>2</w:t>
            </w:r>
          </w:p>
        </w:tc>
        <w:tc>
          <w:tcPr>
            <w:tcW w:w="2225" w:type="pct"/>
            <w:vAlign w:val="center"/>
          </w:tcPr>
          <w:p w14:paraId="03208757" w14:textId="77777777" w:rsidR="00987A2E" w:rsidRDefault="000F72DA">
            <w:pPr>
              <w:spacing w:line="360" w:lineRule="exact"/>
              <w:ind w:firstLineChars="0" w:firstLine="0"/>
              <w:jc w:val="center"/>
              <w:rPr>
                <w:sz w:val="21"/>
                <w:szCs w:val="21"/>
              </w:rPr>
            </w:pPr>
            <w:r>
              <w:rPr>
                <w:rFonts w:hint="eastAsia"/>
                <w:sz w:val="21"/>
                <w:szCs w:val="21"/>
              </w:rPr>
              <w:t>前斗式装料机</w:t>
            </w:r>
          </w:p>
        </w:tc>
        <w:tc>
          <w:tcPr>
            <w:tcW w:w="1699" w:type="pct"/>
            <w:vAlign w:val="center"/>
          </w:tcPr>
          <w:p w14:paraId="03208758" w14:textId="77777777" w:rsidR="00987A2E" w:rsidRDefault="000F72DA">
            <w:pPr>
              <w:spacing w:line="360" w:lineRule="exact"/>
              <w:ind w:firstLineChars="0" w:firstLine="0"/>
              <w:jc w:val="center"/>
              <w:rPr>
                <w:sz w:val="21"/>
                <w:szCs w:val="21"/>
                <w:highlight w:val="yellow"/>
              </w:rPr>
            </w:pPr>
            <w:r>
              <w:rPr>
                <w:sz w:val="21"/>
                <w:szCs w:val="21"/>
              </w:rPr>
              <w:t>72-96</w:t>
            </w:r>
          </w:p>
        </w:tc>
      </w:tr>
      <w:tr w:rsidR="00987A2E" w14:paraId="0320875D" w14:textId="77777777">
        <w:trPr>
          <w:trHeight w:val="397"/>
          <w:jc w:val="center"/>
        </w:trPr>
        <w:tc>
          <w:tcPr>
            <w:tcW w:w="1076" w:type="pct"/>
            <w:vAlign w:val="center"/>
          </w:tcPr>
          <w:p w14:paraId="0320875A" w14:textId="77777777" w:rsidR="00987A2E" w:rsidRDefault="000F72DA">
            <w:pPr>
              <w:spacing w:line="360" w:lineRule="exact"/>
              <w:ind w:firstLineChars="0" w:firstLine="0"/>
              <w:jc w:val="center"/>
              <w:rPr>
                <w:sz w:val="21"/>
                <w:szCs w:val="21"/>
              </w:rPr>
            </w:pPr>
            <w:r>
              <w:rPr>
                <w:sz w:val="21"/>
                <w:szCs w:val="21"/>
              </w:rPr>
              <w:t>3</w:t>
            </w:r>
          </w:p>
        </w:tc>
        <w:tc>
          <w:tcPr>
            <w:tcW w:w="2225" w:type="pct"/>
            <w:vAlign w:val="center"/>
          </w:tcPr>
          <w:p w14:paraId="0320875B" w14:textId="77777777" w:rsidR="00987A2E" w:rsidRDefault="000F72DA">
            <w:pPr>
              <w:spacing w:line="360" w:lineRule="exact"/>
              <w:ind w:firstLineChars="0" w:firstLine="0"/>
              <w:jc w:val="center"/>
              <w:rPr>
                <w:sz w:val="21"/>
                <w:szCs w:val="21"/>
              </w:rPr>
            </w:pPr>
            <w:r>
              <w:rPr>
                <w:rFonts w:hint="eastAsia"/>
                <w:sz w:val="21"/>
                <w:szCs w:val="21"/>
              </w:rPr>
              <w:t>挖掘机</w:t>
            </w:r>
          </w:p>
        </w:tc>
        <w:tc>
          <w:tcPr>
            <w:tcW w:w="1699" w:type="pct"/>
            <w:vAlign w:val="center"/>
          </w:tcPr>
          <w:p w14:paraId="0320875C" w14:textId="77777777" w:rsidR="00987A2E" w:rsidRDefault="000F72DA">
            <w:pPr>
              <w:spacing w:line="360" w:lineRule="exact"/>
              <w:ind w:firstLineChars="0" w:firstLine="0"/>
              <w:jc w:val="center"/>
              <w:rPr>
                <w:sz w:val="21"/>
                <w:szCs w:val="21"/>
                <w:highlight w:val="yellow"/>
              </w:rPr>
            </w:pPr>
            <w:r>
              <w:rPr>
                <w:sz w:val="21"/>
                <w:szCs w:val="21"/>
              </w:rPr>
              <w:t>80-85</w:t>
            </w:r>
          </w:p>
        </w:tc>
      </w:tr>
      <w:tr w:rsidR="00987A2E" w14:paraId="03208761" w14:textId="77777777">
        <w:trPr>
          <w:trHeight w:val="397"/>
          <w:jc w:val="center"/>
        </w:trPr>
        <w:tc>
          <w:tcPr>
            <w:tcW w:w="1076" w:type="pct"/>
            <w:vAlign w:val="center"/>
          </w:tcPr>
          <w:p w14:paraId="0320875E" w14:textId="77777777" w:rsidR="00987A2E" w:rsidRDefault="000F72DA">
            <w:pPr>
              <w:spacing w:line="360" w:lineRule="exact"/>
              <w:ind w:firstLineChars="0" w:firstLine="0"/>
              <w:jc w:val="center"/>
              <w:rPr>
                <w:sz w:val="21"/>
                <w:szCs w:val="21"/>
              </w:rPr>
            </w:pPr>
            <w:r>
              <w:rPr>
                <w:sz w:val="21"/>
                <w:szCs w:val="21"/>
              </w:rPr>
              <w:t>4</w:t>
            </w:r>
          </w:p>
        </w:tc>
        <w:tc>
          <w:tcPr>
            <w:tcW w:w="2225" w:type="pct"/>
            <w:vAlign w:val="center"/>
          </w:tcPr>
          <w:p w14:paraId="0320875F" w14:textId="77777777" w:rsidR="00987A2E" w:rsidRDefault="000F72DA">
            <w:pPr>
              <w:spacing w:line="360" w:lineRule="exact"/>
              <w:ind w:firstLineChars="0" w:firstLine="0"/>
              <w:jc w:val="center"/>
              <w:rPr>
                <w:sz w:val="21"/>
                <w:szCs w:val="21"/>
              </w:rPr>
            </w:pPr>
            <w:r>
              <w:rPr>
                <w:rFonts w:hint="eastAsia"/>
                <w:sz w:val="21"/>
                <w:szCs w:val="21"/>
              </w:rPr>
              <w:t>推土机</w:t>
            </w:r>
          </w:p>
        </w:tc>
        <w:tc>
          <w:tcPr>
            <w:tcW w:w="1699" w:type="pct"/>
            <w:vAlign w:val="center"/>
          </w:tcPr>
          <w:p w14:paraId="03208760" w14:textId="77777777" w:rsidR="00987A2E" w:rsidRDefault="000F72DA">
            <w:pPr>
              <w:spacing w:line="360" w:lineRule="exact"/>
              <w:ind w:firstLineChars="0" w:firstLine="0"/>
              <w:jc w:val="center"/>
              <w:rPr>
                <w:sz w:val="21"/>
                <w:szCs w:val="21"/>
                <w:highlight w:val="yellow"/>
              </w:rPr>
            </w:pPr>
            <w:r>
              <w:rPr>
                <w:sz w:val="21"/>
                <w:szCs w:val="21"/>
              </w:rPr>
              <w:t>80-90</w:t>
            </w:r>
          </w:p>
        </w:tc>
      </w:tr>
      <w:tr w:rsidR="00987A2E" w14:paraId="03208765" w14:textId="77777777">
        <w:trPr>
          <w:trHeight w:val="397"/>
          <w:jc w:val="center"/>
        </w:trPr>
        <w:tc>
          <w:tcPr>
            <w:tcW w:w="1076" w:type="pct"/>
            <w:vAlign w:val="center"/>
          </w:tcPr>
          <w:p w14:paraId="03208762" w14:textId="77777777" w:rsidR="00987A2E" w:rsidRDefault="000F72DA">
            <w:pPr>
              <w:spacing w:line="360" w:lineRule="exact"/>
              <w:ind w:firstLineChars="0" w:firstLine="0"/>
              <w:jc w:val="center"/>
              <w:rPr>
                <w:sz w:val="21"/>
                <w:szCs w:val="21"/>
              </w:rPr>
            </w:pPr>
            <w:r>
              <w:rPr>
                <w:sz w:val="21"/>
                <w:szCs w:val="21"/>
              </w:rPr>
              <w:t>5</w:t>
            </w:r>
          </w:p>
        </w:tc>
        <w:tc>
          <w:tcPr>
            <w:tcW w:w="2225" w:type="pct"/>
            <w:vAlign w:val="center"/>
          </w:tcPr>
          <w:p w14:paraId="03208763" w14:textId="77777777" w:rsidR="00987A2E" w:rsidRDefault="000F72DA">
            <w:pPr>
              <w:spacing w:line="360" w:lineRule="exact"/>
              <w:ind w:firstLineChars="0" w:firstLine="0"/>
              <w:jc w:val="center"/>
              <w:rPr>
                <w:sz w:val="21"/>
                <w:szCs w:val="21"/>
              </w:rPr>
            </w:pPr>
            <w:r>
              <w:rPr>
                <w:rFonts w:hint="eastAsia"/>
                <w:sz w:val="21"/>
                <w:szCs w:val="21"/>
              </w:rPr>
              <w:t>钻土机</w:t>
            </w:r>
          </w:p>
        </w:tc>
        <w:tc>
          <w:tcPr>
            <w:tcW w:w="1699" w:type="pct"/>
            <w:vAlign w:val="center"/>
          </w:tcPr>
          <w:p w14:paraId="03208764" w14:textId="77777777" w:rsidR="00987A2E" w:rsidRDefault="000F72DA">
            <w:pPr>
              <w:spacing w:line="360" w:lineRule="exact"/>
              <w:ind w:firstLineChars="0" w:firstLine="0"/>
              <w:jc w:val="center"/>
              <w:rPr>
                <w:sz w:val="21"/>
                <w:szCs w:val="21"/>
                <w:highlight w:val="yellow"/>
              </w:rPr>
            </w:pPr>
            <w:r>
              <w:rPr>
                <w:sz w:val="21"/>
                <w:szCs w:val="21"/>
              </w:rPr>
              <w:t>85-98</w:t>
            </w:r>
          </w:p>
        </w:tc>
      </w:tr>
      <w:tr w:rsidR="00987A2E" w14:paraId="03208769" w14:textId="77777777">
        <w:trPr>
          <w:trHeight w:val="397"/>
          <w:jc w:val="center"/>
        </w:trPr>
        <w:tc>
          <w:tcPr>
            <w:tcW w:w="1076" w:type="pct"/>
            <w:vAlign w:val="center"/>
          </w:tcPr>
          <w:p w14:paraId="03208766" w14:textId="77777777" w:rsidR="00987A2E" w:rsidRDefault="000F72DA">
            <w:pPr>
              <w:spacing w:line="360" w:lineRule="exact"/>
              <w:ind w:firstLineChars="0" w:firstLine="0"/>
              <w:jc w:val="center"/>
              <w:rPr>
                <w:sz w:val="21"/>
                <w:szCs w:val="21"/>
              </w:rPr>
            </w:pPr>
            <w:r>
              <w:rPr>
                <w:sz w:val="21"/>
                <w:szCs w:val="21"/>
              </w:rPr>
              <w:t>6</w:t>
            </w:r>
          </w:p>
        </w:tc>
        <w:tc>
          <w:tcPr>
            <w:tcW w:w="2225" w:type="pct"/>
            <w:vAlign w:val="center"/>
          </w:tcPr>
          <w:p w14:paraId="03208767" w14:textId="77777777" w:rsidR="00987A2E" w:rsidRDefault="000F72DA">
            <w:pPr>
              <w:spacing w:line="360" w:lineRule="exact"/>
              <w:ind w:firstLineChars="0" w:firstLine="0"/>
              <w:jc w:val="center"/>
              <w:rPr>
                <w:sz w:val="21"/>
                <w:szCs w:val="21"/>
              </w:rPr>
            </w:pPr>
            <w:r>
              <w:rPr>
                <w:rFonts w:hint="eastAsia"/>
                <w:sz w:val="21"/>
                <w:szCs w:val="21"/>
              </w:rPr>
              <w:t>平土机</w:t>
            </w:r>
          </w:p>
        </w:tc>
        <w:tc>
          <w:tcPr>
            <w:tcW w:w="1699" w:type="pct"/>
            <w:vAlign w:val="center"/>
          </w:tcPr>
          <w:p w14:paraId="03208768" w14:textId="77777777" w:rsidR="00987A2E" w:rsidRDefault="000F72DA">
            <w:pPr>
              <w:spacing w:line="360" w:lineRule="exact"/>
              <w:ind w:firstLineChars="0" w:firstLine="0"/>
              <w:jc w:val="center"/>
              <w:rPr>
                <w:sz w:val="21"/>
                <w:szCs w:val="21"/>
                <w:highlight w:val="yellow"/>
              </w:rPr>
            </w:pPr>
            <w:r>
              <w:rPr>
                <w:sz w:val="21"/>
                <w:szCs w:val="21"/>
              </w:rPr>
              <w:t>85-95</w:t>
            </w:r>
          </w:p>
        </w:tc>
      </w:tr>
      <w:tr w:rsidR="00987A2E" w14:paraId="0320876D" w14:textId="77777777">
        <w:trPr>
          <w:trHeight w:val="397"/>
          <w:jc w:val="center"/>
        </w:trPr>
        <w:tc>
          <w:tcPr>
            <w:tcW w:w="1076" w:type="pct"/>
            <w:vAlign w:val="center"/>
          </w:tcPr>
          <w:p w14:paraId="0320876A" w14:textId="77777777" w:rsidR="00987A2E" w:rsidRDefault="000F72DA">
            <w:pPr>
              <w:spacing w:line="360" w:lineRule="exact"/>
              <w:ind w:firstLineChars="0" w:firstLine="0"/>
              <w:jc w:val="center"/>
              <w:rPr>
                <w:sz w:val="21"/>
                <w:szCs w:val="21"/>
              </w:rPr>
            </w:pPr>
            <w:r>
              <w:rPr>
                <w:sz w:val="21"/>
                <w:szCs w:val="21"/>
              </w:rPr>
              <w:t>7</w:t>
            </w:r>
          </w:p>
        </w:tc>
        <w:tc>
          <w:tcPr>
            <w:tcW w:w="2225" w:type="pct"/>
            <w:vAlign w:val="center"/>
          </w:tcPr>
          <w:p w14:paraId="0320876B" w14:textId="77777777" w:rsidR="00987A2E" w:rsidRDefault="000F72DA">
            <w:pPr>
              <w:spacing w:line="360" w:lineRule="exact"/>
              <w:ind w:firstLineChars="0" w:firstLine="0"/>
              <w:jc w:val="center"/>
              <w:rPr>
                <w:sz w:val="21"/>
                <w:szCs w:val="21"/>
              </w:rPr>
            </w:pPr>
            <w:r>
              <w:rPr>
                <w:rFonts w:hint="eastAsia"/>
                <w:sz w:val="21"/>
                <w:szCs w:val="21"/>
              </w:rPr>
              <w:t>铺路机</w:t>
            </w:r>
          </w:p>
        </w:tc>
        <w:tc>
          <w:tcPr>
            <w:tcW w:w="1699" w:type="pct"/>
            <w:vAlign w:val="center"/>
          </w:tcPr>
          <w:p w14:paraId="0320876C" w14:textId="77777777" w:rsidR="00987A2E" w:rsidRDefault="000F72DA">
            <w:pPr>
              <w:spacing w:line="360" w:lineRule="exact"/>
              <w:ind w:firstLineChars="0" w:firstLine="0"/>
              <w:jc w:val="center"/>
              <w:rPr>
                <w:sz w:val="21"/>
                <w:szCs w:val="21"/>
                <w:highlight w:val="yellow"/>
              </w:rPr>
            </w:pPr>
            <w:r>
              <w:rPr>
                <w:sz w:val="21"/>
                <w:szCs w:val="21"/>
              </w:rPr>
              <w:t>82-92</w:t>
            </w:r>
          </w:p>
        </w:tc>
      </w:tr>
      <w:tr w:rsidR="00987A2E" w14:paraId="03208771" w14:textId="77777777">
        <w:trPr>
          <w:trHeight w:val="397"/>
          <w:jc w:val="center"/>
        </w:trPr>
        <w:tc>
          <w:tcPr>
            <w:tcW w:w="1076" w:type="pct"/>
            <w:vAlign w:val="center"/>
          </w:tcPr>
          <w:p w14:paraId="0320876E" w14:textId="77777777" w:rsidR="00987A2E" w:rsidRDefault="000F72DA">
            <w:pPr>
              <w:spacing w:line="360" w:lineRule="exact"/>
              <w:ind w:firstLineChars="0" w:firstLine="0"/>
              <w:jc w:val="center"/>
              <w:rPr>
                <w:sz w:val="21"/>
                <w:szCs w:val="21"/>
              </w:rPr>
            </w:pPr>
            <w:r>
              <w:rPr>
                <w:sz w:val="21"/>
                <w:szCs w:val="21"/>
              </w:rPr>
              <w:t>8</w:t>
            </w:r>
          </w:p>
        </w:tc>
        <w:tc>
          <w:tcPr>
            <w:tcW w:w="2225" w:type="pct"/>
            <w:vAlign w:val="center"/>
          </w:tcPr>
          <w:p w14:paraId="0320876F" w14:textId="77777777" w:rsidR="00987A2E" w:rsidRDefault="000F72DA">
            <w:pPr>
              <w:spacing w:line="360" w:lineRule="exact"/>
              <w:ind w:firstLineChars="0" w:firstLine="0"/>
              <w:jc w:val="center"/>
              <w:rPr>
                <w:sz w:val="21"/>
                <w:szCs w:val="21"/>
              </w:rPr>
            </w:pPr>
            <w:r>
              <w:rPr>
                <w:rFonts w:hint="eastAsia"/>
                <w:sz w:val="21"/>
                <w:szCs w:val="21"/>
              </w:rPr>
              <w:t>卡车</w:t>
            </w:r>
          </w:p>
        </w:tc>
        <w:tc>
          <w:tcPr>
            <w:tcW w:w="1699" w:type="pct"/>
            <w:vAlign w:val="center"/>
          </w:tcPr>
          <w:p w14:paraId="03208770" w14:textId="77777777" w:rsidR="00987A2E" w:rsidRDefault="000F72DA">
            <w:pPr>
              <w:spacing w:line="360" w:lineRule="exact"/>
              <w:ind w:firstLineChars="0" w:firstLine="0"/>
              <w:jc w:val="center"/>
              <w:rPr>
                <w:sz w:val="21"/>
                <w:szCs w:val="21"/>
                <w:highlight w:val="yellow"/>
              </w:rPr>
            </w:pPr>
            <w:r>
              <w:rPr>
                <w:sz w:val="21"/>
                <w:szCs w:val="21"/>
              </w:rPr>
              <w:t>93-98</w:t>
            </w:r>
          </w:p>
        </w:tc>
      </w:tr>
      <w:tr w:rsidR="00987A2E" w14:paraId="03208775" w14:textId="77777777">
        <w:trPr>
          <w:trHeight w:val="397"/>
          <w:jc w:val="center"/>
        </w:trPr>
        <w:tc>
          <w:tcPr>
            <w:tcW w:w="1076" w:type="pct"/>
            <w:vAlign w:val="center"/>
          </w:tcPr>
          <w:p w14:paraId="03208772" w14:textId="77777777" w:rsidR="00987A2E" w:rsidRDefault="000F72DA">
            <w:pPr>
              <w:spacing w:line="360" w:lineRule="exact"/>
              <w:ind w:firstLineChars="0" w:firstLine="0"/>
              <w:jc w:val="center"/>
              <w:rPr>
                <w:sz w:val="21"/>
                <w:szCs w:val="21"/>
              </w:rPr>
            </w:pPr>
            <w:r>
              <w:rPr>
                <w:sz w:val="21"/>
                <w:szCs w:val="21"/>
              </w:rPr>
              <w:t>9</w:t>
            </w:r>
          </w:p>
        </w:tc>
        <w:tc>
          <w:tcPr>
            <w:tcW w:w="2225" w:type="pct"/>
            <w:vAlign w:val="center"/>
          </w:tcPr>
          <w:p w14:paraId="03208773" w14:textId="77777777" w:rsidR="00987A2E" w:rsidRDefault="000F72DA">
            <w:pPr>
              <w:spacing w:line="360" w:lineRule="exact"/>
              <w:ind w:firstLineChars="0" w:firstLine="0"/>
              <w:jc w:val="center"/>
              <w:rPr>
                <w:sz w:val="21"/>
                <w:szCs w:val="21"/>
              </w:rPr>
            </w:pPr>
            <w:r>
              <w:rPr>
                <w:rFonts w:hint="eastAsia"/>
                <w:sz w:val="21"/>
                <w:szCs w:val="21"/>
              </w:rPr>
              <w:t>混凝土搅拌机</w:t>
            </w:r>
          </w:p>
        </w:tc>
        <w:tc>
          <w:tcPr>
            <w:tcW w:w="1699" w:type="pct"/>
            <w:vAlign w:val="center"/>
          </w:tcPr>
          <w:p w14:paraId="03208774" w14:textId="77777777" w:rsidR="00987A2E" w:rsidRDefault="000F72DA">
            <w:pPr>
              <w:spacing w:line="360" w:lineRule="exact"/>
              <w:ind w:firstLineChars="0" w:firstLine="0"/>
              <w:jc w:val="center"/>
              <w:rPr>
                <w:sz w:val="21"/>
                <w:szCs w:val="21"/>
                <w:highlight w:val="yellow"/>
              </w:rPr>
            </w:pPr>
            <w:r>
              <w:rPr>
                <w:sz w:val="21"/>
                <w:szCs w:val="21"/>
              </w:rPr>
              <w:t>85-93</w:t>
            </w:r>
          </w:p>
        </w:tc>
      </w:tr>
      <w:tr w:rsidR="00987A2E" w14:paraId="03208779" w14:textId="77777777">
        <w:trPr>
          <w:trHeight w:val="397"/>
          <w:jc w:val="center"/>
        </w:trPr>
        <w:tc>
          <w:tcPr>
            <w:tcW w:w="1076" w:type="pct"/>
            <w:vAlign w:val="center"/>
          </w:tcPr>
          <w:p w14:paraId="03208776" w14:textId="77777777" w:rsidR="00987A2E" w:rsidRDefault="000F72DA">
            <w:pPr>
              <w:spacing w:line="360" w:lineRule="exact"/>
              <w:ind w:firstLineChars="0" w:firstLine="0"/>
              <w:jc w:val="center"/>
              <w:rPr>
                <w:sz w:val="21"/>
                <w:szCs w:val="21"/>
              </w:rPr>
            </w:pPr>
            <w:r>
              <w:rPr>
                <w:sz w:val="21"/>
                <w:szCs w:val="21"/>
              </w:rPr>
              <w:t>10</w:t>
            </w:r>
          </w:p>
        </w:tc>
        <w:tc>
          <w:tcPr>
            <w:tcW w:w="2225" w:type="pct"/>
            <w:vAlign w:val="center"/>
          </w:tcPr>
          <w:p w14:paraId="03208777" w14:textId="77777777" w:rsidR="00987A2E" w:rsidRDefault="000F72DA">
            <w:pPr>
              <w:spacing w:line="360" w:lineRule="exact"/>
              <w:ind w:firstLineChars="0" w:firstLine="0"/>
              <w:jc w:val="center"/>
              <w:rPr>
                <w:sz w:val="21"/>
                <w:szCs w:val="21"/>
              </w:rPr>
            </w:pPr>
            <w:r>
              <w:rPr>
                <w:rFonts w:hint="eastAsia"/>
                <w:sz w:val="21"/>
                <w:szCs w:val="21"/>
              </w:rPr>
              <w:t>振捣器</w:t>
            </w:r>
          </w:p>
        </w:tc>
        <w:tc>
          <w:tcPr>
            <w:tcW w:w="1699" w:type="pct"/>
            <w:vAlign w:val="center"/>
          </w:tcPr>
          <w:p w14:paraId="03208778" w14:textId="77777777" w:rsidR="00987A2E" w:rsidRDefault="000F72DA">
            <w:pPr>
              <w:spacing w:line="360" w:lineRule="exact"/>
              <w:ind w:firstLineChars="0" w:firstLine="0"/>
              <w:jc w:val="center"/>
              <w:rPr>
                <w:sz w:val="21"/>
                <w:szCs w:val="21"/>
                <w:highlight w:val="yellow"/>
              </w:rPr>
            </w:pPr>
            <w:r>
              <w:rPr>
                <w:sz w:val="21"/>
                <w:szCs w:val="21"/>
              </w:rPr>
              <w:t>100-105</w:t>
            </w:r>
          </w:p>
        </w:tc>
      </w:tr>
      <w:tr w:rsidR="00987A2E" w14:paraId="0320877D" w14:textId="77777777">
        <w:trPr>
          <w:trHeight w:val="397"/>
          <w:jc w:val="center"/>
        </w:trPr>
        <w:tc>
          <w:tcPr>
            <w:tcW w:w="1076" w:type="pct"/>
            <w:vAlign w:val="center"/>
          </w:tcPr>
          <w:p w14:paraId="0320877A" w14:textId="77777777" w:rsidR="00987A2E" w:rsidRDefault="000F72DA">
            <w:pPr>
              <w:spacing w:line="360" w:lineRule="exact"/>
              <w:ind w:firstLineChars="0" w:firstLine="0"/>
              <w:jc w:val="center"/>
              <w:rPr>
                <w:sz w:val="21"/>
                <w:szCs w:val="21"/>
              </w:rPr>
            </w:pPr>
            <w:r>
              <w:rPr>
                <w:sz w:val="21"/>
                <w:szCs w:val="21"/>
              </w:rPr>
              <w:t>11</w:t>
            </w:r>
          </w:p>
        </w:tc>
        <w:tc>
          <w:tcPr>
            <w:tcW w:w="2225" w:type="pct"/>
            <w:vAlign w:val="center"/>
          </w:tcPr>
          <w:p w14:paraId="0320877B" w14:textId="77777777" w:rsidR="00987A2E" w:rsidRDefault="000F72DA">
            <w:pPr>
              <w:spacing w:line="360" w:lineRule="exact"/>
              <w:ind w:firstLineChars="0" w:firstLine="0"/>
              <w:jc w:val="center"/>
              <w:rPr>
                <w:sz w:val="21"/>
                <w:szCs w:val="21"/>
              </w:rPr>
            </w:pPr>
            <w:r>
              <w:rPr>
                <w:rFonts w:hint="eastAsia"/>
                <w:sz w:val="21"/>
                <w:szCs w:val="21"/>
              </w:rPr>
              <w:t>夯土机</w:t>
            </w:r>
          </w:p>
        </w:tc>
        <w:tc>
          <w:tcPr>
            <w:tcW w:w="1699" w:type="pct"/>
            <w:vAlign w:val="center"/>
          </w:tcPr>
          <w:p w14:paraId="0320877C" w14:textId="77777777" w:rsidR="00987A2E" w:rsidRDefault="000F72DA">
            <w:pPr>
              <w:spacing w:line="360" w:lineRule="exact"/>
              <w:ind w:firstLineChars="0" w:firstLine="0"/>
              <w:jc w:val="center"/>
              <w:rPr>
                <w:sz w:val="21"/>
                <w:szCs w:val="21"/>
                <w:highlight w:val="yellow"/>
              </w:rPr>
            </w:pPr>
            <w:r>
              <w:rPr>
                <w:sz w:val="21"/>
                <w:szCs w:val="21"/>
              </w:rPr>
              <w:t>94-110</w:t>
            </w:r>
          </w:p>
        </w:tc>
      </w:tr>
    </w:tbl>
    <w:p w14:paraId="0320877E" w14:textId="38DEBBFC" w:rsidR="00987A2E" w:rsidRDefault="000F72DA">
      <w:pPr>
        <w:ind w:firstLine="480"/>
      </w:pPr>
      <w:r>
        <w:rPr>
          <w:rFonts w:hint="eastAsia"/>
          <w:szCs w:val="24"/>
        </w:rPr>
        <w:t>由上表可知，各类机械施工的噪声级均比较大，加之人为噪声及其它施工声响。</w:t>
      </w:r>
      <w:r>
        <w:rPr>
          <w:rFonts w:hint="eastAsia"/>
        </w:rPr>
        <w:t>评价提出以下治理措施：施工单位应尽量选用先进的低噪声设备；在高噪声设备周围设置屏障；合理安排高噪声机械的作业时间；加强施工机械的维修、管理，保证施工机械处于低噪声、高效率的状态；合理布局施工现场，将固定的高噪声源设置于远离环境敏感受纳体的位置，合理规划重型运载车辆的运行路线，使其尽量避开噪声敏感区。确保厂界能够达到《建筑施工噪声排放标准》（</w:t>
      </w:r>
      <w:r>
        <w:t>GB12523-20</w:t>
      </w:r>
      <w:r w:rsidR="00FE1307">
        <w:rPr>
          <w:rFonts w:hint="eastAsia"/>
        </w:rPr>
        <w:t>25</w:t>
      </w:r>
      <w:r>
        <w:rPr>
          <w:rFonts w:hint="eastAsia"/>
        </w:rPr>
        <w:t>）昼间</w:t>
      </w:r>
      <w:r>
        <w:rPr>
          <w:rFonts w:hint="eastAsia"/>
        </w:rPr>
        <w:t>70dB(A</w:t>
      </w:r>
      <w:r>
        <w:rPr>
          <w:rFonts w:hint="eastAsia"/>
        </w:rPr>
        <w:t>）、夜间</w:t>
      </w:r>
      <w:r>
        <w:rPr>
          <w:rFonts w:hint="eastAsia"/>
        </w:rPr>
        <w:t>55dB(A</w:t>
      </w:r>
      <w:r>
        <w:rPr>
          <w:rFonts w:hint="eastAsia"/>
        </w:rPr>
        <w:t>）标准限值。</w:t>
      </w:r>
    </w:p>
    <w:p w14:paraId="0320877F" w14:textId="77777777" w:rsidR="00987A2E" w:rsidRDefault="000F72DA">
      <w:pPr>
        <w:ind w:firstLine="482"/>
        <w:rPr>
          <w:b/>
          <w:bCs/>
        </w:rPr>
      </w:pPr>
      <w:r>
        <w:rPr>
          <w:rFonts w:hint="eastAsia"/>
          <w:b/>
          <w:bCs/>
        </w:rPr>
        <w:t>4</w:t>
      </w:r>
      <w:r>
        <w:rPr>
          <w:rFonts w:hint="eastAsia"/>
          <w:b/>
          <w:bCs/>
        </w:rPr>
        <w:t>、固体废物</w:t>
      </w:r>
    </w:p>
    <w:p w14:paraId="03208780" w14:textId="77777777" w:rsidR="00987A2E" w:rsidRDefault="000F72DA">
      <w:pPr>
        <w:ind w:firstLine="480"/>
        <w:rPr>
          <w:szCs w:val="24"/>
        </w:rPr>
      </w:pPr>
      <w:r>
        <w:rPr>
          <w:rFonts w:hint="eastAsia"/>
          <w:szCs w:val="24"/>
        </w:rPr>
        <w:t>本项目施工活动较为简单，施工期固废主要为施工工程产生的建筑垃圾、施工人员产生的生活垃圾。</w:t>
      </w:r>
    </w:p>
    <w:p w14:paraId="03208781" w14:textId="77777777" w:rsidR="00987A2E" w:rsidRDefault="000F72DA">
      <w:pPr>
        <w:ind w:firstLine="480"/>
        <w:rPr>
          <w:szCs w:val="24"/>
        </w:rPr>
      </w:pPr>
      <w:r>
        <w:rPr>
          <w:rFonts w:hint="eastAsia"/>
          <w:szCs w:val="24"/>
        </w:rPr>
        <w:t>（</w:t>
      </w:r>
      <w:r>
        <w:rPr>
          <w:szCs w:val="24"/>
        </w:rPr>
        <w:t>1</w:t>
      </w:r>
      <w:r>
        <w:rPr>
          <w:rFonts w:hint="eastAsia"/>
          <w:szCs w:val="24"/>
        </w:rPr>
        <w:t>）建筑垃圾</w:t>
      </w:r>
    </w:p>
    <w:p w14:paraId="03208782" w14:textId="73E9B85E" w:rsidR="00987A2E" w:rsidRDefault="000F72DA">
      <w:pPr>
        <w:ind w:firstLine="480"/>
        <w:rPr>
          <w:szCs w:val="24"/>
        </w:rPr>
      </w:pPr>
      <w:r>
        <w:rPr>
          <w:rFonts w:hint="eastAsia"/>
          <w:szCs w:val="24"/>
        </w:rPr>
        <w:t>施工建筑垃圾主要有开挖土地产生的土方、建材损耗产生的垃圾、装修产生的建筑垃圾。根据有关资料，建筑垃圾产生系数为</w:t>
      </w:r>
      <w:r>
        <w:rPr>
          <w:szCs w:val="24"/>
        </w:rPr>
        <w:t>1.3t/100m</w:t>
      </w:r>
      <w:r>
        <w:rPr>
          <w:szCs w:val="24"/>
          <w:vertAlign w:val="superscript"/>
        </w:rPr>
        <w:t>2</w:t>
      </w:r>
      <w:r>
        <w:rPr>
          <w:rFonts w:hint="eastAsia"/>
          <w:szCs w:val="24"/>
        </w:rPr>
        <w:t>，本项目新建总建筑面积</w:t>
      </w:r>
      <w:r w:rsidR="00AC11CA">
        <w:rPr>
          <w:rFonts w:hint="eastAsia"/>
        </w:rPr>
        <w:t>82320</w:t>
      </w:r>
      <w:r>
        <w:rPr>
          <w:szCs w:val="24"/>
        </w:rPr>
        <w:t>m</w:t>
      </w:r>
      <w:r>
        <w:rPr>
          <w:szCs w:val="24"/>
          <w:vertAlign w:val="superscript"/>
        </w:rPr>
        <w:t>2</w:t>
      </w:r>
      <w:r>
        <w:rPr>
          <w:rFonts w:hint="eastAsia"/>
          <w:szCs w:val="24"/>
        </w:rPr>
        <w:t>，故施工期产生的建筑垃圾约</w:t>
      </w:r>
      <w:r w:rsidR="00AC1841">
        <w:rPr>
          <w:rFonts w:hint="eastAsia"/>
          <w:szCs w:val="24"/>
        </w:rPr>
        <w:t>1070.16</w:t>
      </w:r>
      <w:r>
        <w:rPr>
          <w:szCs w:val="24"/>
        </w:rPr>
        <w:t>t</w:t>
      </w:r>
      <w:r>
        <w:rPr>
          <w:rFonts w:hint="eastAsia"/>
          <w:szCs w:val="24"/>
        </w:rPr>
        <w:t>。为减轻施工过程中建筑垃圾对周围环境的影响，施工方应将建筑垃圾收集后堆放于指定地点，能进行回收利用的尽量回收利用，并及时运至专门的建筑垃圾堆放场。</w:t>
      </w:r>
    </w:p>
    <w:p w14:paraId="03208783" w14:textId="77777777" w:rsidR="00987A2E" w:rsidRDefault="000F72DA">
      <w:pPr>
        <w:ind w:firstLine="480"/>
        <w:rPr>
          <w:szCs w:val="24"/>
        </w:rPr>
      </w:pPr>
      <w:r>
        <w:rPr>
          <w:rFonts w:hint="eastAsia"/>
          <w:szCs w:val="24"/>
        </w:rPr>
        <w:t>（</w:t>
      </w:r>
      <w:r>
        <w:rPr>
          <w:szCs w:val="24"/>
        </w:rPr>
        <w:t>2</w:t>
      </w:r>
      <w:r>
        <w:rPr>
          <w:rFonts w:hint="eastAsia"/>
          <w:szCs w:val="24"/>
        </w:rPr>
        <w:t>）生活垃圾</w:t>
      </w:r>
    </w:p>
    <w:p w14:paraId="03208784" w14:textId="3C0D5572" w:rsidR="00987A2E" w:rsidRDefault="000F72DA">
      <w:pPr>
        <w:ind w:firstLine="480"/>
      </w:pPr>
      <w:r>
        <w:rPr>
          <w:rFonts w:hint="eastAsia"/>
          <w:szCs w:val="24"/>
        </w:rPr>
        <w:t>本项目施工高峰期施工人员</w:t>
      </w:r>
      <w:r w:rsidR="00AC1841">
        <w:rPr>
          <w:rFonts w:hint="eastAsia"/>
          <w:szCs w:val="24"/>
        </w:rPr>
        <w:t>120</w:t>
      </w:r>
      <w:r>
        <w:rPr>
          <w:rFonts w:hint="eastAsia"/>
          <w:szCs w:val="24"/>
        </w:rPr>
        <w:t>人，施工人员生活垃圾产生量按</w:t>
      </w:r>
      <w:r>
        <w:rPr>
          <w:szCs w:val="24"/>
        </w:rPr>
        <w:t>0.5kg/</w:t>
      </w:r>
      <w:r>
        <w:rPr>
          <w:rFonts w:hint="eastAsia"/>
          <w:szCs w:val="24"/>
        </w:rPr>
        <w:t>人</w:t>
      </w:r>
      <w:r>
        <w:rPr>
          <w:szCs w:val="24"/>
        </w:rPr>
        <w:t>·d</w:t>
      </w:r>
      <w:r>
        <w:rPr>
          <w:rFonts w:hint="eastAsia"/>
          <w:szCs w:val="24"/>
        </w:rPr>
        <w:t>计，则生活垃圾产生量为</w:t>
      </w:r>
      <w:r w:rsidR="003A5B6C">
        <w:rPr>
          <w:rFonts w:hint="eastAsia"/>
          <w:szCs w:val="24"/>
        </w:rPr>
        <w:t>60</w:t>
      </w:r>
      <w:r>
        <w:rPr>
          <w:szCs w:val="24"/>
        </w:rPr>
        <w:t>kg/d</w:t>
      </w:r>
      <w:r>
        <w:rPr>
          <w:rFonts w:hint="eastAsia"/>
          <w:szCs w:val="24"/>
        </w:rPr>
        <w:t>，施工期</w:t>
      </w:r>
      <w:r w:rsidR="00AC1841">
        <w:rPr>
          <w:rFonts w:hint="eastAsia"/>
          <w:szCs w:val="24"/>
        </w:rPr>
        <w:t>3</w:t>
      </w:r>
      <w:r>
        <w:rPr>
          <w:rFonts w:hint="eastAsia"/>
          <w:szCs w:val="24"/>
        </w:rPr>
        <w:t>6</w:t>
      </w:r>
      <w:r>
        <w:rPr>
          <w:rFonts w:hint="eastAsia"/>
          <w:szCs w:val="24"/>
        </w:rPr>
        <w:t>个月，生活垃圾产生量为</w:t>
      </w:r>
      <w:r w:rsidR="00590B1C">
        <w:rPr>
          <w:rFonts w:hint="eastAsia"/>
          <w:szCs w:val="24"/>
        </w:rPr>
        <w:t>64.8</w:t>
      </w:r>
      <w:r>
        <w:rPr>
          <w:szCs w:val="24"/>
        </w:rPr>
        <w:t>t</w:t>
      </w:r>
      <w:r>
        <w:rPr>
          <w:rFonts w:hint="eastAsia"/>
          <w:szCs w:val="24"/>
        </w:rPr>
        <w:t>，收集后应及时送集聚区垃圾中转站，由环卫部门集中清运并合理处置。</w:t>
      </w:r>
    </w:p>
    <w:p w14:paraId="03208785" w14:textId="77777777" w:rsidR="00987A2E" w:rsidRDefault="000F72DA">
      <w:pPr>
        <w:ind w:firstLine="482"/>
        <w:rPr>
          <w:b/>
          <w:bCs/>
          <w:szCs w:val="24"/>
        </w:rPr>
      </w:pPr>
      <w:r>
        <w:rPr>
          <w:b/>
          <w:bCs/>
          <w:szCs w:val="24"/>
        </w:rPr>
        <w:t>5</w:t>
      </w:r>
      <w:r>
        <w:rPr>
          <w:rFonts w:hint="eastAsia"/>
          <w:b/>
          <w:bCs/>
          <w:szCs w:val="24"/>
        </w:rPr>
        <w:t>、生态环境</w:t>
      </w:r>
    </w:p>
    <w:p w14:paraId="03208789" w14:textId="77777777" w:rsidR="00987A2E" w:rsidRDefault="000F72DA">
      <w:pPr>
        <w:ind w:firstLine="480"/>
      </w:pPr>
      <w:r>
        <w:rPr>
          <w:rFonts w:hint="eastAsia"/>
          <w:szCs w:val="24"/>
        </w:rPr>
        <w:t>本项目施工期间开挖地基、平整场地等施工活动，需要进行土方开挖，并且开挖面较大，在开挖土方和临时堆存处会产生水土流失的现象。在项目施工活动中造成水土流失的因素较多，主要包括降雨、土壤、植被、地形地貌等自然因素以及工程施工等人为因素。就本项目而言，产生水土流失的主要因素是降雨和工程施工。在降雨条件下，工程施工开挖的土石方会导致一定量的水土流失。</w:t>
      </w:r>
    </w:p>
    <w:p w14:paraId="0320878A" w14:textId="77777777" w:rsidR="00987A2E" w:rsidRDefault="000F72DA">
      <w:pPr>
        <w:pStyle w:val="affb"/>
        <w:ind w:firstLine="482"/>
        <w:rPr>
          <w:b/>
          <w:bCs/>
        </w:rPr>
      </w:pPr>
      <w:r>
        <w:rPr>
          <w:rFonts w:hint="eastAsia"/>
          <w:b/>
          <w:bCs/>
        </w:rPr>
        <w:t>二、运营期污染源分析</w:t>
      </w:r>
    </w:p>
    <w:p w14:paraId="0320878B" w14:textId="77777777" w:rsidR="00987A2E" w:rsidRDefault="000F72DA">
      <w:pPr>
        <w:pStyle w:val="affb"/>
      </w:pPr>
      <w:r>
        <w:rPr>
          <w:rFonts w:hint="eastAsia"/>
        </w:rPr>
        <w:t>本项目营运期污染因素主要有废气、废水、噪声、固废，具体内容详见以下分析。</w:t>
      </w:r>
    </w:p>
    <w:p w14:paraId="0320878C" w14:textId="648FE7C4" w:rsidR="00987A2E" w:rsidRDefault="000F72DA">
      <w:pPr>
        <w:pStyle w:val="4"/>
        <w:ind w:leftChars="150" w:left="360"/>
      </w:pPr>
      <w:r>
        <w:rPr>
          <w:rFonts w:hint="eastAsia"/>
        </w:rPr>
        <w:t>3.</w:t>
      </w:r>
      <w:r w:rsidR="0047121A">
        <w:rPr>
          <w:rFonts w:hint="eastAsia"/>
        </w:rPr>
        <w:t>1</w:t>
      </w:r>
      <w:r>
        <w:rPr>
          <w:rFonts w:hint="eastAsia"/>
        </w:rPr>
        <w:t>.11.1</w:t>
      </w:r>
      <w:r>
        <w:rPr>
          <w:rFonts w:hint="eastAsia"/>
        </w:rPr>
        <w:t>废气</w:t>
      </w:r>
    </w:p>
    <w:p w14:paraId="0700E273" w14:textId="619ABD54" w:rsidR="00A17180" w:rsidRDefault="000F72DA">
      <w:pPr>
        <w:pStyle w:val="affb"/>
      </w:pPr>
      <w:r>
        <w:rPr>
          <w:rFonts w:hint="eastAsia"/>
        </w:rPr>
        <w:t>本项目废气主要为</w:t>
      </w:r>
      <w:r w:rsidR="00927D21">
        <w:rPr>
          <w:rFonts w:hint="eastAsia"/>
        </w:rPr>
        <w:t>污水处理站废气、食堂油烟废气、地下车库废气和</w:t>
      </w:r>
      <w:r w:rsidR="00927D21" w:rsidRPr="00927D21">
        <w:rPr>
          <w:rFonts w:hint="eastAsia"/>
        </w:rPr>
        <w:t>应急柴油发电机废气</w:t>
      </w:r>
      <w:r w:rsidR="00B65435">
        <w:rPr>
          <w:rFonts w:hint="eastAsia"/>
        </w:rPr>
        <w:t>。</w:t>
      </w:r>
    </w:p>
    <w:p w14:paraId="290AA1A7" w14:textId="4D3B7437" w:rsidR="00A17180" w:rsidRDefault="00927D21">
      <w:pPr>
        <w:pStyle w:val="affb"/>
      </w:pPr>
      <w:r>
        <w:rPr>
          <w:rFonts w:hint="eastAsia"/>
        </w:rPr>
        <w:t>（</w:t>
      </w:r>
      <w:r>
        <w:rPr>
          <w:rFonts w:hint="eastAsia"/>
        </w:rPr>
        <w:t>1</w:t>
      </w:r>
      <w:r>
        <w:rPr>
          <w:rFonts w:hint="eastAsia"/>
        </w:rPr>
        <w:t>）</w:t>
      </w:r>
      <w:r w:rsidR="008D7CC7">
        <w:rPr>
          <w:rFonts w:hint="eastAsia"/>
        </w:rPr>
        <w:t>污水处理站废气</w:t>
      </w:r>
    </w:p>
    <w:p w14:paraId="47FC1A09" w14:textId="30A22ADA" w:rsidR="00A17180" w:rsidRDefault="00CA4CC4">
      <w:pPr>
        <w:pStyle w:val="affb"/>
      </w:pPr>
      <w:r w:rsidRPr="00CA4CC4">
        <w:rPr>
          <w:rFonts w:hint="eastAsia"/>
        </w:rPr>
        <w:t>本项目污水处理站运行过程中伴随着微生物、菌群等生物的新陈代谢而产生恶臭污染物，主要来自</w:t>
      </w:r>
      <w:bookmarkStart w:id="552" w:name="OLE_LINK53"/>
      <w:r w:rsidRPr="00CA4CC4">
        <w:rPr>
          <w:rFonts w:hint="eastAsia"/>
        </w:rPr>
        <w:t>格栅、调节池、水解酸化池、接触氧化池、沉淀池、污泥池等构筑物</w:t>
      </w:r>
      <w:bookmarkEnd w:id="552"/>
      <w:r w:rsidRPr="00CA4CC4">
        <w:rPr>
          <w:rFonts w:hint="eastAsia"/>
        </w:rPr>
        <w:t>，污水处理站为封闭式地下结构，池体位于地下一层，排放的污染物主要为</w:t>
      </w:r>
      <w:r w:rsidRPr="00CA4CC4">
        <w:rPr>
          <w:rFonts w:hint="eastAsia"/>
        </w:rPr>
        <w:t>NH</w:t>
      </w:r>
      <w:r w:rsidRPr="00CA4CC4">
        <w:rPr>
          <w:rFonts w:hint="eastAsia"/>
          <w:vertAlign w:val="subscript"/>
        </w:rPr>
        <w:t>3</w:t>
      </w:r>
      <w:r w:rsidRPr="00CA4CC4">
        <w:rPr>
          <w:rFonts w:hint="eastAsia"/>
        </w:rPr>
        <w:t>、</w:t>
      </w:r>
      <w:r w:rsidRPr="00CA4CC4">
        <w:rPr>
          <w:rFonts w:hint="eastAsia"/>
        </w:rPr>
        <w:t>H</w:t>
      </w:r>
      <w:r w:rsidRPr="00CA4CC4">
        <w:rPr>
          <w:rFonts w:hint="eastAsia"/>
          <w:vertAlign w:val="subscript"/>
        </w:rPr>
        <w:t>2</w:t>
      </w:r>
      <w:r w:rsidRPr="00CA4CC4">
        <w:rPr>
          <w:rFonts w:hint="eastAsia"/>
        </w:rPr>
        <w:t>S</w:t>
      </w:r>
      <w:r w:rsidRPr="00CA4CC4">
        <w:rPr>
          <w:rFonts w:hint="eastAsia"/>
        </w:rPr>
        <w:t>、甲硫醇、甲硫醚、三甲胺、细菌和大肠菌等多种复杂成份的混合性气体，其中主要的污染物为</w:t>
      </w:r>
      <w:r w:rsidRPr="00CA4CC4">
        <w:rPr>
          <w:rFonts w:hint="eastAsia"/>
        </w:rPr>
        <w:t>NH</w:t>
      </w:r>
      <w:r w:rsidRPr="00CA4CC4">
        <w:rPr>
          <w:rFonts w:hint="eastAsia"/>
          <w:vertAlign w:val="subscript"/>
        </w:rPr>
        <w:t>3</w:t>
      </w:r>
      <w:r w:rsidRPr="00CA4CC4">
        <w:rPr>
          <w:rFonts w:hint="eastAsia"/>
        </w:rPr>
        <w:t>和</w:t>
      </w:r>
      <w:r w:rsidRPr="00CA4CC4">
        <w:rPr>
          <w:rFonts w:hint="eastAsia"/>
        </w:rPr>
        <w:t>H</w:t>
      </w:r>
      <w:r w:rsidRPr="00CA4CC4">
        <w:rPr>
          <w:rFonts w:hint="eastAsia"/>
          <w:vertAlign w:val="subscript"/>
        </w:rPr>
        <w:t>2</w:t>
      </w:r>
      <w:r w:rsidRPr="00CA4CC4">
        <w:rPr>
          <w:rFonts w:hint="eastAsia"/>
        </w:rPr>
        <w:t>S</w:t>
      </w:r>
      <w:r w:rsidRPr="00CA4CC4">
        <w:rPr>
          <w:rFonts w:hint="eastAsia"/>
        </w:rPr>
        <w:t>。</w:t>
      </w:r>
    </w:p>
    <w:p w14:paraId="176098A7" w14:textId="181C1C22" w:rsidR="00A17180" w:rsidRDefault="00003363">
      <w:pPr>
        <w:pStyle w:val="affb"/>
      </w:pPr>
      <w:r w:rsidRPr="00003363">
        <w:rPr>
          <w:rFonts w:hint="eastAsia"/>
        </w:rPr>
        <w:t>根据美国</w:t>
      </w:r>
      <w:r w:rsidRPr="00003363">
        <w:rPr>
          <w:rFonts w:hint="eastAsia"/>
        </w:rPr>
        <w:t>EPA</w:t>
      </w:r>
      <w:r w:rsidRPr="00003363">
        <w:rPr>
          <w:rFonts w:hint="eastAsia"/>
        </w:rPr>
        <w:t>对城市污水处理场恶臭污染物产生情况的研究，每处理</w:t>
      </w:r>
      <w:r w:rsidRPr="00003363">
        <w:rPr>
          <w:rFonts w:hint="eastAsia"/>
        </w:rPr>
        <w:t>1g</w:t>
      </w:r>
      <w:bookmarkStart w:id="553" w:name="OLE_LINK50"/>
      <w:r w:rsidR="00636605">
        <w:t xml:space="preserve"> </w:t>
      </w:r>
      <w:r w:rsidRPr="00003363">
        <w:rPr>
          <w:rFonts w:hint="eastAsia"/>
        </w:rPr>
        <w:t>BOD</w:t>
      </w:r>
      <w:r w:rsidRPr="00003363">
        <w:rPr>
          <w:rFonts w:hint="eastAsia"/>
          <w:vertAlign w:val="subscript"/>
        </w:rPr>
        <w:t>5</w:t>
      </w:r>
      <w:bookmarkEnd w:id="553"/>
      <w:r w:rsidRPr="00003363">
        <w:rPr>
          <w:rFonts w:hint="eastAsia"/>
        </w:rPr>
        <w:t>可产生</w:t>
      </w:r>
      <w:r w:rsidRPr="00003363">
        <w:rPr>
          <w:rFonts w:hint="eastAsia"/>
        </w:rPr>
        <w:t>0.0031g</w:t>
      </w:r>
      <w:r>
        <w:t xml:space="preserve"> </w:t>
      </w:r>
      <w:r w:rsidRPr="00003363">
        <w:rPr>
          <w:rFonts w:hint="eastAsia"/>
        </w:rPr>
        <w:t>NH</w:t>
      </w:r>
      <w:r w:rsidRPr="00003363">
        <w:rPr>
          <w:rFonts w:hint="eastAsia"/>
          <w:vertAlign w:val="subscript"/>
        </w:rPr>
        <w:t>3</w:t>
      </w:r>
      <w:r w:rsidRPr="00003363">
        <w:rPr>
          <w:rFonts w:hint="eastAsia"/>
        </w:rPr>
        <w:t>和</w:t>
      </w:r>
      <w:r w:rsidRPr="00003363">
        <w:rPr>
          <w:rFonts w:hint="eastAsia"/>
        </w:rPr>
        <w:t>0.00012g</w:t>
      </w:r>
      <w:r>
        <w:t xml:space="preserve"> </w:t>
      </w:r>
      <w:r w:rsidRPr="00003363">
        <w:rPr>
          <w:rFonts w:hint="eastAsia"/>
        </w:rPr>
        <w:t>H</w:t>
      </w:r>
      <w:r w:rsidRPr="00003363">
        <w:rPr>
          <w:rFonts w:hint="eastAsia"/>
          <w:vertAlign w:val="subscript"/>
        </w:rPr>
        <w:t>2</w:t>
      </w:r>
      <w:r w:rsidRPr="00003363">
        <w:rPr>
          <w:rFonts w:hint="eastAsia"/>
        </w:rPr>
        <w:t>S</w:t>
      </w:r>
      <w:r w:rsidRPr="00003363">
        <w:rPr>
          <w:rFonts w:hint="eastAsia"/>
        </w:rPr>
        <w:t>。</w:t>
      </w:r>
      <w:r w:rsidRPr="00F31C6E">
        <w:rPr>
          <w:rFonts w:hint="eastAsia"/>
        </w:rPr>
        <w:t>本项目污水处理对</w:t>
      </w:r>
      <w:r w:rsidRPr="00F31C6E">
        <w:rPr>
          <w:rFonts w:hint="eastAsia"/>
        </w:rPr>
        <w:t>BOD</w:t>
      </w:r>
      <w:r w:rsidRPr="00F31C6E">
        <w:rPr>
          <w:rFonts w:hint="eastAsia"/>
          <w:vertAlign w:val="subscript"/>
        </w:rPr>
        <w:t>5</w:t>
      </w:r>
      <w:r w:rsidRPr="00F31C6E">
        <w:rPr>
          <w:rFonts w:hint="eastAsia"/>
        </w:rPr>
        <w:t>的去除效率约为</w:t>
      </w:r>
      <w:r w:rsidR="00F31C6E">
        <w:rPr>
          <w:rFonts w:hint="eastAsia"/>
        </w:rPr>
        <w:t>85</w:t>
      </w:r>
      <w:r w:rsidRPr="00F31C6E">
        <w:rPr>
          <w:rFonts w:hint="eastAsia"/>
        </w:rPr>
        <w:t>%</w:t>
      </w:r>
      <w:r w:rsidRPr="00F31C6E">
        <w:rPr>
          <w:rFonts w:hint="eastAsia"/>
        </w:rPr>
        <w:t>，则去除的</w:t>
      </w:r>
      <w:r w:rsidRPr="00F31C6E">
        <w:rPr>
          <w:rFonts w:hint="eastAsia"/>
        </w:rPr>
        <w:t>BOD</w:t>
      </w:r>
      <w:r w:rsidRPr="00F31C6E">
        <w:rPr>
          <w:rFonts w:hint="eastAsia"/>
          <w:vertAlign w:val="subscript"/>
        </w:rPr>
        <w:t>5</w:t>
      </w:r>
      <w:r w:rsidRPr="00F31C6E">
        <w:rPr>
          <w:rFonts w:hint="eastAsia"/>
        </w:rPr>
        <w:t>量约</w:t>
      </w:r>
      <w:r w:rsidR="005B23B5">
        <w:rPr>
          <w:rFonts w:hint="eastAsia"/>
        </w:rPr>
        <w:t>30.1939</w:t>
      </w:r>
      <w:r w:rsidRPr="00F31C6E">
        <w:rPr>
          <w:rFonts w:hint="eastAsia"/>
        </w:rPr>
        <w:t>t/a</w:t>
      </w:r>
      <w:r w:rsidRPr="00F31C6E">
        <w:rPr>
          <w:rFonts w:hint="eastAsia"/>
        </w:rPr>
        <w:t>，计算可知</w:t>
      </w:r>
      <w:r w:rsidRPr="00F31C6E">
        <w:rPr>
          <w:rFonts w:hint="eastAsia"/>
        </w:rPr>
        <w:t>NH</w:t>
      </w:r>
      <w:r w:rsidRPr="00F31C6E">
        <w:rPr>
          <w:rFonts w:hint="eastAsia"/>
          <w:vertAlign w:val="subscript"/>
        </w:rPr>
        <w:t>3</w:t>
      </w:r>
      <w:r w:rsidRPr="00F31C6E">
        <w:rPr>
          <w:rFonts w:hint="eastAsia"/>
        </w:rPr>
        <w:t>产生量</w:t>
      </w:r>
      <w:r w:rsidR="00734B40">
        <w:rPr>
          <w:rFonts w:hint="eastAsia"/>
        </w:rPr>
        <w:t>0.0936</w:t>
      </w:r>
      <w:r w:rsidRPr="00F31C6E">
        <w:rPr>
          <w:rFonts w:hint="eastAsia"/>
        </w:rPr>
        <w:t>t/a</w:t>
      </w:r>
      <w:r w:rsidRPr="00F31C6E">
        <w:rPr>
          <w:rFonts w:hint="eastAsia"/>
        </w:rPr>
        <w:t>、</w:t>
      </w:r>
      <w:r w:rsidRPr="00F31C6E">
        <w:rPr>
          <w:rFonts w:hint="eastAsia"/>
        </w:rPr>
        <w:t>H</w:t>
      </w:r>
      <w:r w:rsidRPr="00F31C6E">
        <w:rPr>
          <w:rFonts w:hint="eastAsia"/>
          <w:vertAlign w:val="subscript"/>
        </w:rPr>
        <w:t>2</w:t>
      </w:r>
      <w:r w:rsidRPr="00F31C6E">
        <w:rPr>
          <w:rFonts w:hint="eastAsia"/>
        </w:rPr>
        <w:t>S</w:t>
      </w:r>
      <w:r w:rsidRPr="00F31C6E">
        <w:rPr>
          <w:rFonts w:hint="eastAsia"/>
        </w:rPr>
        <w:t>产生量</w:t>
      </w:r>
      <w:r w:rsidRPr="00F31C6E">
        <w:rPr>
          <w:rFonts w:hint="eastAsia"/>
        </w:rPr>
        <w:t>0.00</w:t>
      </w:r>
      <w:r w:rsidR="00734B40">
        <w:rPr>
          <w:rFonts w:hint="eastAsia"/>
        </w:rPr>
        <w:t>36</w:t>
      </w:r>
      <w:r w:rsidRPr="00F31C6E">
        <w:rPr>
          <w:rFonts w:hint="eastAsia"/>
        </w:rPr>
        <w:t>t/a</w:t>
      </w:r>
      <w:r w:rsidRPr="00F31C6E">
        <w:rPr>
          <w:rFonts w:hint="eastAsia"/>
        </w:rPr>
        <w:t>。</w:t>
      </w:r>
    </w:p>
    <w:p w14:paraId="4E397EBD" w14:textId="15414583" w:rsidR="00DC3FE4" w:rsidRDefault="00DC3FE4">
      <w:pPr>
        <w:pStyle w:val="affb"/>
      </w:pPr>
      <w:r w:rsidRPr="00DC3FE4">
        <w:rPr>
          <w:rFonts w:hint="eastAsia"/>
        </w:rPr>
        <w:t>本次工程污水处理站臭气浓度类比《郑州大学第三附属医院</w:t>
      </w:r>
      <w:r w:rsidRPr="00DC3FE4">
        <w:rPr>
          <w:rFonts w:hint="eastAsia"/>
        </w:rPr>
        <w:t>(</w:t>
      </w:r>
      <w:r w:rsidRPr="00DC3FE4">
        <w:rPr>
          <w:rFonts w:hint="eastAsia"/>
        </w:rPr>
        <w:t>河南省妇幼保健院</w:t>
      </w:r>
      <w:r w:rsidRPr="00DC3FE4">
        <w:rPr>
          <w:rFonts w:hint="eastAsia"/>
        </w:rPr>
        <w:t>)</w:t>
      </w:r>
      <w:r w:rsidRPr="00DC3FE4">
        <w:rPr>
          <w:rFonts w:hint="eastAsia"/>
        </w:rPr>
        <w:t>新区医院建设项目</w:t>
      </w:r>
      <w:r w:rsidRPr="00DC3FE4">
        <w:rPr>
          <w:rFonts w:hint="eastAsia"/>
        </w:rPr>
        <w:t>(</w:t>
      </w:r>
      <w:r w:rsidRPr="00DC3FE4">
        <w:rPr>
          <w:rFonts w:hint="eastAsia"/>
        </w:rPr>
        <w:t>一期工程</w:t>
      </w:r>
      <w:r w:rsidRPr="00DC3FE4">
        <w:rPr>
          <w:rFonts w:hint="eastAsia"/>
        </w:rPr>
        <w:t>)</w:t>
      </w:r>
      <w:r w:rsidRPr="00DC3FE4">
        <w:rPr>
          <w:rFonts w:hint="eastAsia"/>
        </w:rPr>
        <w:t>竣工环境保护验收报告》，郑州大学第三附属医院</w:t>
      </w:r>
      <w:r w:rsidRPr="00DC3FE4">
        <w:rPr>
          <w:rFonts w:hint="eastAsia"/>
        </w:rPr>
        <w:t>(</w:t>
      </w:r>
      <w:r w:rsidRPr="00DC3FE4">
        <w:rPr>
          <w:rFonts w:hint="eastAsia"/>
        </w:rPr>
        <w:t>河南省妇幼保健院</w:t>
      </w:r>
      <w:r w:rsidRPr="00DC3FE4">
        <w:rPr>
          <w:rFonts w:hint="eastAsia"/>
        </w:rPr>
        <w:t>)</w:t>
      </w:r>
      <w:r w:rsidRPr="00DC3FE4">
        <w:rPr>
          <w:rFonts w:hint="eastAsia"/>
        </w:rPr>
        <w:t>新区医院建设项目</w:t>
      </w:r>
      <w:r w:rsidRPr="00DC3FE4">
        <w:rPr>
          <w:rFonts w:hint="eastAsia"/>
        </w:rPr>
        <w:t>(</w:t>
      </w:r>
      <w:r w:rsidRPr="00DC3FE4">
        <w:rPr>
          <w:rFonts w:hint="eastAsia"/>
        </w:rPr>
        <w:t>一期工程</w:t>
      </w:r>
      <w:r w:rsidRPr="00DC3FE4">
        <w:rPr>
          <w:rFonts w:hint="eastAsia"/>
        </w:rPr>
        <w:t>)</w:t>
      </w:r>
      <w:r w:rsidRPr="00DC3FE4">
        <w:rPr>
          <w:rFonts w:hint="eastAsia"/>
        </w:rPr>
        <w:t>污水处理站采用地下式设计，污水处理工艺为“格栅</w:t>
      </w:r>
      <w:r w:rsidRPr="00DC3FE4">
        <w:rPr>
          <w:rFonts w:hint="eastAsia"/>
        </w:rPr>
        <w:t>-</w:t>
      </w:r>
      <w:r w:rsidRPr="00DC3FE4">
        <w:rPr>
          <w:rFonts w:hint="eastAsia"/>
        </w:rPr>
        <w:t>调节池</w:t>
      </w:r>
      <w:r w:rsidRPr="00DC3FE4">
        <w:rPr>
          <w:rFonts w:hint="eastAsia"/>
        </w:rPr>
        <w:t>-</w:t>
      </w:r>
      <w:r w:rsidRPr="00DC3FE4">
        <w:rPr>
          <w:rFonts w:hint="eastAsia"/>
        </w:rPr>
        <w:t>水解酸化池</w:t>
      </w:r>
      <w:r w:rsidRPr="00DC3FE4">
        <w:rPr>
          <w:rFonts w:hint="eastAsia"/>
        </w:rPr>
        <w:t>-</w:t>
      </w:r>
      <w:r w:rsidRPr="00DC3FE4">
        <w:rPr>
          <w:rFonts w:hint="eastAsia"/>
        </w:rPr>
        <w:t>接触氧化池</w:t>
      </w:r>
      <w:r w:rsidRPr="00DC3FE4">
        <w:rPr>
          <w:rFonts w:hint="eastAsia"/>
        </w:rPr>
        <w:t>-</w:t>
      </w:r>
      <w:r w:rsidRPr="00DC3FE4">
        <w:rPr>
          <w:rFonts w:hint="eastAsia"/>
        </w:rPr>
        <w:t>沉淀池</w:t>
      </w:r>
      <w:r w:rsidRPr="00DC3FE4">
        <w:rPr>
          <w:rFonts w:hint="eastAsia"/>
        </w:rPr>
        <w:t>-</w:t>
      </w:r>
      <w:r w:rsidRPr="00DC3FE4">
        <w:rPr>
          <w:rFonts w:hint="eastAsia"/>
        </w:rPr>
        <w:t>中间水池</w:t>
      </w:r>
      <w:r w:rsidRPr="00DC3FE4">
        <w:rPr>
          <w:rFonts w:hint="eastAsia"/>
        </w:rPr>
        <w:t>-</w:t>
      </w:r>
      <w:r w:rsidRPr="00DC3FE4">
        <w:rPr>
          <w:rFonts w:hint="eastAsia"/>
        </w:rPr>
        <w:t>过滤器</w:t>
      </w:r>
      <w:r w:rsidRPr="00DC3FE4">
        <w:rPr>
          <w:rFonts w:hint="eastAsia"/>
        </w:rPr>
        <w:t>-</w:t>
      </w:r>
      <w:r w:rsidRPr="00DC3FE4">
        <w:rPr>
          <w:rFonts w:hint="eastAsia"/>
        </w:rPr>
        <w:t>消毒池”，与本项目污水处理工艺基本相同，</w:t>
      </w:r>
      <w:r w:rsidR="001557F4">
        <w:rPr>
          <w:rFonts w:hint="eastAsia"/>
        </w:rPr>
        <w:t>因此</w:t>
      </w:r>
      <w:r w:rsidRPr="00DC3FE4">
        <w:rPr>
          <w:rFonts w:hint="eastAsia"/>
        </w:rPr>
        <w:t>具有可类比性，污水处理站处理设施进口臭气浓度监测范围为</w:t>
      </w:r>
      <w:r w:rsidRPr="00DC3FE4">
        <w:rPr>
          <w:rFonts w:hint="eastAsia"/>
        </w:rPr>
        <w:t>1318~1995(</w:t>
      </w:r>
      <w:r w:rsidRPr="00DC3FE4">
        <w:rPr>
          <w:rFonts w:hint="eastAsia"/>
        </w:rPr>
        <w:t>无量纲</w:t>
      </w:r>
      <w:r w:rsidRPr="00DC3FE4">
        <w:rPr>
          <w:rFonts w:hint="eastAsia"/>
        </w:rPr>
        <w:t>)</w:t>
      </w:r>
      <w:r w:rsidRPr="00DC3FE4">
        <w:rPr>
          <w:rFonts w:hint="eastAsia"/>
        </w:rPr>
        <w:t>，保守考虑产生臭气浓度取值为</w:t>
      </w:r>
      <w:r w:rsidRPr="00DC3FE4">
        <w:rPr>
          <w:rFonts w:hint="eastAsia"/>
        </w:rPr>
        <w:t>2000(</w:t>
      </w:r>
      <w:r w:rsidRPr="00DC3FE4">
        <w:rPr>
          <w:rFonts w:hint="eastAsia"/>
        </w:rPr>
        <w:t>无量纲</w:t>
      </w:r>
      <w:r w:rsidRPr="00DC3FE4">
        <w:rPr>
          <w:rFonts w:hint="eastAsia"/>
        </w:rPr>
        <w:t>)</w:t>
      </w:r>
      <w:r w:rsidRPr="00DC3FE4">
        <w:rPr>
          <w:rFonts w:hint="eastAsia"/>
        </w:rPr>
        <w:t>。</w:t>
      </w:r>
    </w:p>
    <w:p w14:paraId="27B9A15A" w14:textId="5447670B" w:rsidR="00A17180" w:rsidRDefault="003812F4">
      <w:pPr>
        <w:pStyle w:val="affb"/>
      </w:pPr>
      <w:r w:rsidRPr="003812F4">
        <w:rPr>
          <w:rFonts w:hint="eastAsia"/>
        </w:rPr>
        <w:t>根据《医院污水处理工程技术规范》</w:t>
      </w:r>
      <w:r w:rsidRPr="003812F4">
        <w:rPr>
          <w:rFonts w:hint="eastAsia"/>
        </w:rPr>
        <w:t>(HJ2029-2013)</w:t>
      </w:r>
      <w:r w:rsidRPr="003812F4">
        <w:rPr>
          <w:rFonts w:hint="eastAsia"/>
        </w:rPr>
        <w:t>要求，“医院污水处理工程废气应进行适当的处理后排放，不宜直接排放”。结合项目特点及工程所在地环境特征，本项目污水处理站将</w:t>
      </w:r>
      <w:r w:rsidR="00F038C5" w:rsidRPr="00CA4CC4">
        <w:rPr>
          <w:rFonts w:hint="eastAsia"/>
        </w:rPr>
        <w:t>格栅、调节池、水解酸化池、接触氧化池、沉淀池、污泥池</w:t>
      </w:r>
      <w:r w:rsidRPr="003812F4">
        <w:rPr>
          <w:rFonts w:hint="eastAsia"/>
        </w:rPr>
        <w:t>等产生恶臭的污水处理池密闭起来，并预留进、出气口，</w:t>
      </w:r>
      <w:r w:rsidR="009C73E9" w:rsidRPr="009C73E9">
        <w:rPr>
          <w:rFonts w:hint="eastAsia"/>
        </w:rPr>
        <w:t>对自由扩散状态的</w:t>
      </w:r>
      <w:r w:rsidR="00E219CB">
        <w:rPr>
          <w:rFonts w:hint="eastAsia"/>
        </w:rPr>
        <w:t>废气</w:t>
      </w:r>
      <w:r w:rsidR="009C73E9" w:rsidRPr="009C73E9">
        <w:rPr>
          <w:rFonts w:hint="eastAsia"/>
        </w:rPr>
        <w:t>进行收集，收集效率按</w:t>
      </w:r>
      <w:r w:rsidR="009C73E9" w:rsidRPr="009C73E9">
        <w:rPr>
          <w:rFonts w:hint="eastAsia"/>
        </w:rPr>
        <w:t>90%</w:t>
      </w:r>
      <w:r w:rsidR="009C73E9" w:rsidRPr="009C73E9">
        <w:rPr>
          <w:rFonts w:hint="eastAsia"/>
        </w:rPr>
        <w:t>计。项目污水处理站收集的</w:t>
      </w:r>
      <w:r w:rsidR="00E219CB">
        <w:rPr>
          <w:rFonts w:hint="eastAsia"/>
        </w:rPr>
        <w:t>废气</w:t>
      </w:r>
      <w:r w:rsidR="009C73E9" w:rsidRPr="009C73E9">
        <w:rPr>
          <w:rFonts w:hint="eastAsia"/>
        </w:rPr>
        <w:t>采用</w:t>
      </w:r>
      <w:r w:rsidR="009C73E9" w:rsidRPr="009C73E9">
        <w:rPr>
          <w:rFonts w:hint="eastAsia"/>
        </w:rPr>
        <w:t>1</w:t>
      </w:r>
      <w:r w:rsidR="009C73E9" w:rsidRPr="009C73E9">
        <w:rPr>
          <w:rFonts w:hint="eastAsia"/>
        </w:rPr>
        <w:t>套喷淋塔除臭设施进行处理，设计</w:t>
      </w:r>
      <w:r w:rsidR="009C73E9" w:rsidRPr="00B10E08">
        <w:rPr>
          <w:rFonts w:hint="eastAsia"/>
        </w:rPr>
        <w:t>风量为</w:t>
      </w:r>
      <w:r w:rsidR="00B10E08" w:rsidRPr="00B10E08">
        <w:rPr>
          <w:rFonts w:hint="eastAsia"/>
        </w:rPr>
        <w:t>5</w:t>
      </w:r>
      <w:r w:rsidR="009C73E9" w:rsidRPr="00B10E08">
        <w:rPr>
          <w:rFonts w:hint="eastAsia"/>
        </w:rPr>
        <w:t>000m</w:t>
      </w:r>
      <w:r w:rsidR="009C73E9" w:rsidRPr="00B10E08">
        <w:rPr>
          <w:rFonts w:hint="eastAsia"/>
          <w:vertAlign w:val="superscript"/>
        </w:rPr>
        <w:t>3</w:t>
      </w:r>
      <w:r w:rsidR="009C73E9" w:rsidRPr="00B10E08">
        <w:rPr>
          <w:rFonts w:hint="eastAsia"/>
        </w:rPr>
        <w:t>/h</w:t>
      </w:r>
      <w:r w:rsidR="009C73E9" w:rsidRPr="009C73E9">
        <w:rPr>
          <w:rFonts w:hint="eastAsia"/>
        </w:rPr>
        <w:t>，去除效率按</w:t>
      </w:r>
      <w:r w:rsidR="00890311">
        <w:rPr>
          <w:rFonts w:hint="eastAsia"/>
        </w:rPr>
        <w:t>80</w:t>
      </w:r>
      <w:r w:rsidR="009C73E9" w:rsidRPr="009C73E9">
        <w:rPr>
          <w:rFonts w:hint="eastAsia"/>
        </w:rPr>
        <w:t>%</w:t>
      </w:r>
      <w:r w:rsidR="009C73E9" w:rsidRPr="009C73E9">
        <w:rPr>
          <w:rFonts w:hint="eastAsia"/>
        </w:rPr>
        <w:t>计，处理达标后经</w:t>
      </w:r>
      <w:r w:rsidR="009C73E9" w:rsidRPr="009C73E9">
        <w:rPr>
          <w:rFonts w:hint="eastAsia"/>
        </w:rPr>
        <w:t>1</w:t>
      </w:r>
      <w:r w:rsidR="009C73E9" w:rsidRPr="009C73E9">
        <w:rPr>
          <w:rFonts w:hint="eastAsia"/>
        </w:rPr>
        <w:t>根</w:t>
      </w:r>
      <w:r w:rsidR="009C73E9" w:rsidRPr="009C73E9">
        <w:rPr>
          <w:rFonts w:hint="eastAsia"/>
        </w:rPr>
        <w:t>15m</w:t>
      </w:r>
      <w:r w:rsidR="009C73E9" w:rsidRPr="009C73E9">
        <w:rPr>
          <w:rFonts w:hint="eastAsia"/>
        </w:rPr>
        <w:t>高排气筒排放。</w:t>
      </w:r>
      <w:r w:rsidR="0015742D">
        <w:rPr>
          <w:rFonts w:hint="eastAsia"/>
        </w:rPr>
        <w:t>年工作时间</w:t>
      </w:r>
      <w:r w:rsidR="0067234D">
        <w:rPr>
          <w:rFonts w:hint="eastAsia"/>
        </w:rPr>
        <w:t>8760</w:t>
      </w:r>
      <w:r w:rsidR="0067234D">
        <w:t>h/a</w:t>
      </w:r>
      <w:r w:rsidR="0067234D">
        <w:rPr>
          <w:rFonts w:hint="eastAsia"/>
        </w:rPr>
        <w:t>。</w:t>
      </w:r>
    </w:p>
    <w:p w14:paraId="72943556" w14:textId="034F12A2" w:rsidR="00A14D85" w:rsidRDefault="002D14AA">
      <w:pPr>
        <w:pStyle w:val="affb"/>
      </w:pPr>
      <w:r w:rsidRPr="002D14AA">
        <w:rPr>
          <w:rFonts w:hint="eastAsia"/>
        </w:rPr>
        <w:t>本项目污水处理站</w:t>
      </w:r>
      <w:r w:rsidR="00E219CB">
        <w:rPr>
          <w:rFonts w:hint="eastAsia"/>
        </w:rPr>
        <w:t>废气</w:t>
      </w:r>
      <w:r w:rsidRPr="002D14AA">
        <w:rPr>
          <w:rFonts w:hint="eastAsia"/>
        </w:rPr>
        <w:t>产排情况见下表。</w:t>
      </w:r>
    </w:p>
    <w:p w14:paraId="7290DCF1" w14:textId="72895826" w:rsidR="00D61855" w:rsidRPr="005B118E" w:rsidRDefault="00D61855">
      <w:pPr>
        <w:pStyle w:val="affb"/>
        <w:ind w:firstLine="482"/>
        <w:rPr>
          <w:b/>
          <w:bCs/>
        </w:rPr>
      </w:pPr>
      <w:r w:rsidRPr="005B118E">
        <w:rPr>
          <w:rFonts w:hint="eastAsia"/>
          <w:b/>
          <w:bCs/>
        </w:rPr>
        <w:t>表</w:t>
      </w:r>
      <w:r w:rsidRPr="005B118E">
        <w:rPr>
          <w:rFonts w:hint="eastAsia"/>
          <w:b/>
          <w:bCs/>
        </w:rPr>
        <w:t>3-</w:t>
      </w:r>
      <w:r w:rsidR="006967B9">
        <w:rPr>
          <w:rFonts w:hint="eastAsia"/>
          <w:b/>
          <w:bCs/>
        </w:rPr>
        <w:t>10</w:t>
      </w:r>
      <w:r w:rsidRPr="005B118E">
        <w:rPr>
          <w:b/>
          <w:bCs/>
        </w:rPr>
        <w:t xml:space="preserve">      </w:t>
      </w:r>
      <w:r w:rsidRPr="005B118E">
        <w:rPr>
          <w:rFonts w:hint="eastAsia"/>
          <w:b/>
          <w:bCs/>
        </w:rPr>
        <w:t>本项目污水处理站废气产排情况一览表</w:t>
      </w:r>
    </w:p>
    <w:tbl>
      <w:tblPr>
        <w:tblStyle w:val="aff4"/>
        <w:tblW w:w="5000" w:type="pct"/>
        <w:jc w:val="center"/>
        <w:tblLook w:val="04A0" w:firstRow="1" w:lastRow="0" w:firstColumn="1" w:lastColumn="0" w:noHBand="0" w:noVBand="1"/>
      </w:tblPr>
      <w:tblGrid>
        <w:gridCol w:w="885"/>
        <w:gridCol w:w="902"/>
        <w:gridCol w:w="915"/>
        <w:gridCol w:w="1004"/>
        <w:gridCol w:w="884"/>
        <w:gridCol w:w="896"/>
        <w:gridCol w:w="896"/>
        <w:gridCol w:w="916"/>
        <w:gridCol w:w="1004"/>
      </w:tblGrid>
      <w:tr w:rsidR="00F83884" w:rsidRPr="00482964" w14:paraId="49836FB8" w14:textId="77777777" w:rsidTr="00C2089D">
        <w:trPr>
          <w:trHeight w:val="397"/>
          <w:jc w:val="center"/>
        </w:trPr>
        <w:tc>
          <w:tcPr>
            <w:tcW w:w="901" w:type="dxa"/>
            <w:vAlign w:val="center"/>
          </w:tcPr>
          <w:p w14:paraId="7BDF5F2F" w14:textId="7D7763BC" w:rsidR="00F83884" w:rsidRPr="00482964" w:rsidRDefault="00F83884" w:rsidP="00482964">
            <w:pPr>
              <w:pStyle w:val="affb"/>
              <w:spacing w:line="240" w:lineRule="auto"/>
              <w:ind w:firstLineChars="0" w:firstLine="0"/>
              <w:jc w:val="center"/>
              <w:rPr>
                <w:rFonts w:cs="Times New Roman"/>
                <w:b/>
                <w:bCs/>
                <w:sz w:val="21"/>
                <w:szCs w:val="21"/>
              </w:rPr>
            </w:pPr>
            <w:r w:rsidRPr="00482964">
              <w:rPr>
                <w:rFonts w:cs="Times New Roman"/>
                <w:b/>
                <w:bCs/>
                <w:sz w:val="21"/>
                <w:szCs w:val="21"/>
              </w:rPr>
              <w:t>排放方式</w:t>
            </w:r>
          </w:p>
        </w:tc>
        <w:tc>
          <w:tcPr>
            <w:tcW w:w="913" w:type="dxa"/>
            <w:vAlign w:val="center"/>
          </w:tcPr>
          <w:p w14:paraId="435383DD" w14:textId="51EB8CD1" w:rsidR="00F83884" w:rsidRPr="00482964" w:rsidRDefault="00F83884" w:rsidP="00482964">
            <w:pPr>
              <w:pStyle w:val="affb"/>
              <w:spacing w:line="240" w:lineRule="auto"/>
              <w:ind w:firstLineChars="0" w:firstLine="0"/>
              <w:jc w:val="center"/>
              <w:rPr>
                <w:rFonts w:cs="Times New Roman"/>
                <w:b/>
                <w:bCs/>
                <w:sz w:val="21"/>
                <w:szCs w:val="21"/>
              </w:rPr>
            </w:pPr>
            <w:r>
              <w:rPr>
                <w:rFonts w:cs="Times New Roman" w:hint="eastAsia"/>
                <w:b/>
                <w:bCs/>
                <w:sz w:val="21"/>
                <w:szCs w:val="21"/>
              </w:rPr>
              <w:t>污染因子</w:t>
            </w:r>
          </w:p>
        </w:tc>
        <w:tc>
          <w:tcPr>
            <w:tcW w:w="919" w:type="dxa"/>
            <w:vAlign w:val="center"/>
          </w:tcPr>
          <w:p w14:paraId="75F67D70" w14:textId="3FC314E6" w:rsidR="00F83884" w:rsidRPr="00482964" w:rsidRDefault="00F83884" w:rsidP="00482964">
            <w:pPr>
              <w:pStyle w:val="affb"/>
              <w:spacing w:line="240" w:lineRule="auto"/>
              <w:ind w:firstLineChars="0" w:firstLine="0"/>
              <w:jc w:val="center"/>
              <w:rPr>
                <w:rFonts w:cs="Times New Roman"/>
                <w:b/>
                <w:bCs/>
                <w:sz w:val="21"/>
                <w:szCs w:val="21"/>
              </w:rPr>
            </w:pPr>
            <w:r>
              <w:rPr>
                <w:rFonts w:cs="Times New Roman" w:hint="eastAsia"/>
                <w:b/>
                <w:bCs/>
                <w:sz w:val="21"/>
                <w:szCs w:val="21"/>
              </w:rPr>
              <w:t>产生量</w:t>
            </w:r>
            <w:r>
              <w:rPr>
                <w:rFonts w:cs="Times New Roman" w:hint="eastAsia"/>
                <w:b/>
                <w:bCs/>
                <w:sz w:val="21"/>
                <w:szCs w:val="21"/>
              </w:rPr>
              <w:t>(</w:t>
            </w:r>
            <w:r>
              <w:rPr>
                <w:rFonts w:cs="Times New Roman"/>
                <w:b/>
                <w:bCs/>
                <w:sz w:val="21"/>
                <w:szCs w:val="21"/>
              </w:rPr>
              <w:t>t/a)</w:t>
            </w:r>
          </w:p>
        </w:tc>
        <w:tc>
          <w:tcPr>
            <w:tcW w:w="1004" w:type="dxa"/>
            <w:vAlign w:val="center"/>
          </w:tcPr>
          <w:p w14:paraId="0C372ED2" w14:textId="69F31433" w:rsidR="00F83884" w:rsidRPr="00482964" w:rsidRDefault="00F83884" w:rsidP="00482964">
            <w:pPr>
              <w:pStyle w:val="affb"/>
              <w:spacing w:line="240" w:lineRule="auto"/>
              <w:ind w:firstLineChars="0" w:firstLine="0"/>
              <w:jc w:val="center"/>
              <w:rPr>
                <w:rFonts w:cs="Times New Roman"/>
                <w:b/>
                <w:bCs/>
                <w:sz w:val="21"/>
                <w:szCs w:val="21"/>
              </w:rPr>
            </w:pPr>
            <w:r>
              <w:rPr>
                <w:rFonts w:cs="Times New Roman" w:hint="eastAsia"/>
                <w:b/>
                <w:bCs/>
                <w:sz w:val="21"/>
                <w:szCs w:val="21"/>
              </w:rPr>
              <w:t>产生速率</w:t>
            </w:r>
            <w:r>
              <w:rPr>
                <w:rFonts w:cs="Times New Roman" w:hint="eastAsia"/>
                <w:b/>
                <w:bCs/>
                <w:sz w:val="21"/>
                <w:szCs w:val="21"/>
              </w:rPr>
              <w:t>(</w:t>
            </w:r>
            <w:r>
              <w:rPr>
                <w:rFonts w:cs="Times New Roman"/>
                <w:b/>
                <w:bCs/>
                <w:sz w:val="21"/>
                <w:szCs w:val="21"/>
              </w:rPr>
              <w:t>kg/h)</w:t>
            </w:r>
          </w:p>
        </w:tc>
        <w:tc>
          <w:tcPr>
            <w:tcW w:w="900" w:type="dxa"/>
            <w:vAlign w:val="center"/>
          </w:tcPr>
          <w:p w14:paraId="3C0BEEF4" w14:textId="4615CD04" w:rsidR="00F83884" w:rsidRPr="00482964" w:rsidRDefault="00F83884" w:rsidP="00482964">
            <w:pPr>
              <w:pStyle w:val="affb"/>
              <w:spacing w:line="240" w:lineRule="auto"/>
              <w:ind w:firstLineChars="0" w:firstLine="0"/>
              <w:jc w:val="center"/>
              <w:rPr>
                <w:rFonts w:cs="Times New Roman"/>
                <w:b/>
                <w:bCs/>
                <w:sz w:val="21"/>
                <w:szCs w:val="21"/>
              </w:rPr>
            </w:pPr>
            <w:r>
              <w:rPr>
                <w:rFonts w:cs="Times New Roman" w:hint="eastAsia"/>
                <w:b/>
                <w:bCs/>
                <w:sz w:val="21"/>
                <w:szCs w:val="21"/>
              </w:rPr>
              <w:t>治理措施</w:t>
            </w:r>
          </w:p>
        </w:tc>
        <w:tc>
          <w:tcPr>
            <w:tcW w:w="906" w:type="dxa"/>
            <w:vAlign w:val="center"/>
          </w:tcPr>
          <w:p w14:paraId="30DAD71D" w14:textId="7B8D3AFB" w:rsidR="00F83884" w:rsidRPr="00482964" w:rsidRDefault="00F83884" w:rsidP="00482964">
            <w:pPr>
              <w:pStyle w:val="affb"/>
              <w:spacing w:line="240" w:lineRule="auto"/>
              <w:ind w:firstLineChars="0" w:firstLine="0"/>
              <w:jc w:val="center"/>
              <w:rPr>
                <w:rFonts w:cs="Times New Roman"/>
                <w:b/>
                <w:bCs/>
                <w:sz w:val="21"/>
                <w:szCs w:val="21"/>
              </w:rPr>
            </w:pPr>
            <w:r>
              <w:rPr>
                <w:rFonts w:cs="Times New Roman" w:hint="eastAsia"/>
                <w:b/>
                <w:bCs/>
                <w:sz w:val="21"/>
                <w:szCs w:val="21"/>
              </w:rPr>
              <w:t>收集效率</w:t>
            </w:r>
          </w:p>
        </w:tc>
        <w:tc>
          <w:tcPr>
            <w:tcW w:w="906" w:type="dxa"/>
            <w:vAlign w:val="center"/>
          </w:tcPr>
          <w:p w14:paraId="567B5085" w14:textId="427D4B12" w:rsidR="00F83884" w:rsidRPr="00482964" w:rsidRDefault="00F83884" w:rsidP="00482964">
            <w:pPr>
              <w:pStyle w:val="affb"/>
              <w:spacing w:line="240" w:lineRule="auto"/>
              <w:ind w:firstLineChars="0" w:firstLine="0"/>
              <w:jc w:val="center"/>
              <w:rPr>
                <w:rFonts w:cs="Times New Roman"/>
                <w:b/>
                <w:bCs/>
                <w:sz w:val="21"/>
                <w:szCs w:val="21"/>
              </w:rPr>
            </w:pPr>
            <w:r>
              <w:rPr>
                <w:rFonts w:cs="Times New Roman" w:hint="eastAsia"/>
                <w:b/>
                <w:bCs/>
                <w:sz w:val="21"/>
                <w:szCs w:val="21"/>
              </w:rPr>
              <w:t>处理效率</w:t>
            </w:r>
          </w:p>
        </w:tc>
        <w:tc>
          <w:tcPr>
            <w:tcW w:w="920" w:type="dxa"/>
            <w:vAlign w:val="center"/>
          </w:tcPr>
          <w:p w14:paraId="53CCE81D" w14:textId="13737885" w:rsidR="00F83884" w:rsidRPr="00482964" w:rsidRDefault="00F83884" w:rsidP="00482964">
            <w:pPr>
              <w:pStyle w:val="affb"/>
              <w:spacing w:line="240" w:lineRule="auto"/>
              <w:ind w:firstLineChars="0" w:firstLine="0"/>
              <w:jc w:val="center"/>
              <w:rPr>
                <w:rFonts w:cs="Times New Roman"/>
                <w:b/>
                <w:bCs/>
                <w:sz w:val="21"/>
                <w:szCs w:val="21"/>
              </w:rPr>
            </w:pPr>
            <w:r>
              <w:rPr>
                <w:rFonts w:cs="Times New Roman" w:hint="eastAsia"/>
                <w:b/>
                <w:bCs/>
                <w:sz w:val="21"/>
                <w:szCs w:val="21"/>
              </w:rPr>
              <w:t>排放量</w:t>
            </w:r>
            <w:r>
              <w:rPr>
                <w:rFonts w:cs="Times New Roman" w:hint="eastAsia"/>
                <w:b/>
                <w:bCs/>
                <w:sz w:val="21"/>
                <w:szCs w:val="21"/>
              </w:rPr>
              <w:t>(</w:t>
            </w:r>
            <w:r>
              <w:rPr>
                <w:rFonts w:cs="Times New Roman"/>
                <w:b/>
                <w:bCs/>
                <w:sz w:val="21"/>
                <w:szCs w:val="21"/>
              </w:rPr>
              <w:t>t/a)</w:t>
            </w:r>
          </w:p>
        </w:tc>
        <w:tc>
          <w:tcPr>
            <w:tcW w:w="933" w:type="dxa"/>
            <w:vAlign w:val="center"/>
          </w:tcPr>
          <w:p w14:paraId="76F18CA7" w14:textId="1D875E82" w:rsidR="00F83884" w:rsidRPr="00482964" w:rsidRDefault="00F83884" w:rsidP="00482964">
            <w:pPr>
              <w:pStyle w:val="affb"/>
              <w:spacing w:line="240" w:lineRule="auto"/>
              <w:ind w:firstLineChars="0" w:firstLine="0"/>
              <w:jc w:val="center"/>
              <w:rPr>
                <w:rFonts w:cs="Times New Roman"/>
                <w:b/>
                <w:bCs/>
                <w:sz w:val="21"/>
                <w:szCs w:val="21"/>
              </w:rPr>
            </w:pPr>
            <w:r>
              <w:rPr>
                <w:rFonts w:cs="Times New Roman" w:hint="eastAsia"/>
                <w:b/>
                <w:bCs/>
                <w:sz w:val="21"/>
                <w:szCs w:val="21"/>
              </w:rPr>
              <w:t>排放速率</w:t>
            </w:r>
            <w:r>
              <w:rPr>
                <w:rFonts w:cs="Times New Roman" w:hint="eastAsia"/>
                <w:b/>
                <w:bCs/>
                <w:sz w:val="21"/>
                <w:szCs w:val="21"/>
              </w:rPr>
              <w:t>(</w:t>
            </w:r>
            <w:r>
              <w:rPr>
                <w:rFonts w:cs="Times New Roman"/>
                <w:b/>
                <w:bCs/>
                <w:sz w:val="21"/>
                <w:szCs w:val="21"/>
              </w:rPr>
              <w:t>kg/h)</w:t>
            </w:r>
          </w:p>
        </w:tc>
      </w:tr>
      <w:tr w:rsidR="00F83884" w:rsidRPr="00482964" w14:paraId="6EB91331" w14:textId="77777777" w:rsidTr="00C2089D">
        <w:trPr>
          <w:trHeight w:val="397"/>
          <w:jc w:val="center"/>
        </w:trPr>
        <w:tc>
          <w:tcPr>
            <w:tcW w:w="901" w:type="dxa"/>
            <w:vMerge w:val="restart"/>
            <w:vAlign w:val="center"/>
          </w:tcPr>
          <w:p w14:paraId="1C4097EA" w14:textId="0E6033D4" w:rsidR="00F83884" w:rsidRPr="00482964" w:rsidRDefault="00F83884" w:rsidP="00482964">
            <w:pPr>
              <w:pStyle w:val="affb"/>
              <w:spacing w:line="240" w:lineRule="auto"/>
              <w:ind w:firstLineChars="0" w:firstLine="0"/>
              <w:jc w:val="center"/>
              <w:rPr>
                <w:rFonts w:cs="Times New Roman"/>
                <w:sz w:val="21"/>
                <w:szCs w:val="21"/>
              </w:rPr>
            </w:pPr>
            <w:r>
              <w:rPr>
                <w:rFonts w:cs="Times New Roman" w:hint="eastAsia"/>
                <w:sz w:val="21"/>
                <w:szCs w:val="21"/>
              </w:rPr>
              <w:t>有组织</w:t>
            </w:r>
          </w:p>
        </w:tc>
        <w:tc>
          <w:tcPr>
            <w:tcW w:w="913" w:type="dxa"/>
            <w:vAlign w:val="center"/>
          </w:tcPr>
          <w:p w14:paraId="7510AD0B" w14:textId="3E20079C" w:rsidR="00F83884" w:rsidRPr="00482964" w:rsidRDefault="00F83884" w:rsidP="00482964">
            <w:pPr>
              <w:pStyle w:val="affb"/>
              <w:spacing w:line="240" w:lineRule="auto"/>
              <w:ind w:firstLineChars="0" w:firstLine="0"/>
              <w:jc w:val="center"/>
              <w:rPr>
                <w:rFonts w:cs="Times New Roman"/>
                <w:sz w:val="21"/>
                <w:szCs w:val="21"/>
              </w:rPr>
            </w:pPr>
            <w:r>
              <w:rPr>
                <w:rFonts w:cs="Times New Roman" w:hint="eastAsia"/>
                <w:sz w:val="21"/>
                <w:szCs w:val="21"/>
              </w:rPr>
              <w:t>N</w:t>
            </w:r>
            <w:r>
              <w:rPr>
                <w:rFonts w:cs="Times New Roman"/>
                <w:sz w:val="21"/>
                <w:szCs w:val="21"/>
              </w:rPr>
              <w:t>H</w:t>
            </w:r>
            <w:r w:rsidRPr="0015742D">
              <w:rPr>
                <w:rFonts w:cs="Times New Roman"/>
                <w:sz w:val="21"/>
                <w:szCs w:val="21"/>
                <w:vertAlign w:val="subscript"/>
              </w:rPr>
              <w:t>3</w:t>
            </w:r>
          </w:p>
        </w:tc>
        <w:tc>
          <w:tcPr>
            <w:tcW w:w="919" w:type="dxa"/>
            <w:vAlign w:val="center"/>
          </w:tcPr>
          <w:p w14:paraId="1BCB7250" w14:textId="1BE32116" w:rsidR="00F83884" w:rsidRPr="00E63A30" w:rsidRDefault="00B10E08" w:rsidP="00482964">
            <w:pPr>
              <w:pStyle w:val="affb"/>
              <w:spacing w:line="240" w:lineRule="auto"/>
              <w:ind w:firstLineChars="0" w:firstLine="0"/>
              <w:jc w:val="center"/>
              <w:rPr>
                <w:rFonts w:cs="Times New Roman"/>
                <w:sz w:val="21"/>
                <w:szCs w:val="21"/>
              </w:rPr>
            </w:pPr>
            <w:r w:rsidRPr="00E63A30">
              <w:rPr>
                <w:rFonts w:hint="eastAsia"/>
                <w:sz w:val="21"/>
                <w:szCs w:val="21"/>
              </w:rPr>
              <w:t>0.0936</w:t>
            </w:r>
          </w:p>
        </w:tc>
        <w:tc>
          <w:tcPr>
            <w:tcW w:w="1004" w:type="dxa"/>
            <w:vAlign w:val="center"/>
          </w:tcPr>
          <w:p w14:paraId="66ED2F84" w14:textId="10D25A8D" w:rsidR="00F83884" w:rsidRPr="00482964" w:rsidRDefault="00A65BFF" w:rsidP="00482964">
            <w:pPr>
              <w:pStyle w:val="affb"/>
              <w:spacing w:line="240" w:lineRule="auto"/>
              <w:ind w:firstLineChars="0" w:firstLine="0"/>
              <w:jc w:val="center"/>
              <w:rPr>
                <w:rFonts w:cs="Times New Roman"/>
                <w:sz w:val="21"/>
                <w:szCs w:val="21"/>
              </w:rPr>
            </w:pPr>
            <w:r>
              <w:rPr>
                <w:rFonts w:cs="Times New Roman" w:hint="eastAsia"/>
                <w:sz w:val="21"/>
                <w:szCs w:val="21"/>
              </w:rPr>
              <w:t>0.01</w:t>
            </w:r>
            <w:r w:rsidR="00875405">
              <w:rPr>
                <w:rFonts w:cs="Times New Roman" w:hint="eastAsia"/>
                <w:sz w:val="21"/>
                <w:szCs w:val="21"/>
              </w:rPr>
              <w:t>1</w:t>
            </w:r>
          </w:p>
        </w:tc>
        <w:tc>
          <w:tcPr>
            <w:tcW w:w="900" w:type="dxa"/>
            <w:vMerge w:val="restart"/>
            <w:vAlign w:val="center"/>
          </w:tcPr>
          <w:p w14:paraId="3444CD98" w14:textId="40D5C79A" w:rsidR="00F83884" w:rsidRPr="00482964" w:rsidRDefault="00F83884" w:rsidP="00482964">
            <w:pPr>
              <w:pStyle w:val="affb"/>
              <w:spacing w:line="240" w:lineRule="auto"/>
              <w:ind w:firstLineChars="0" w:firstLine="0"/>
              <w:jc w:val="center"/>
              <w:rPr>
                <w:rFonts w:cs="Times New Roman"/>
                <w:sz w:val="21"/>
                <w:szCs w:val="21"/>
              </w:rPr>
            </w:pPr>
            <w:r>
              <w:rPr>
                <w:rFonts w:cs="Times New Roman" w:hint="eastAsia"/>
                <w:sz w:val="21"/>
                <w:szCs w:val="21"/>
              </w:rPr>
              <w:t>喷淋塔除臭设施</w:t>
            </w:r>
          </w:p>
        </w:tc>
        <w:tc>
          <w:tcPr>
            <w:tcW w:w="906" w:type="dxa"/>
            <w:vMerge w:val="restart"/>
            <w:vAlign w:val="center"/>
          </w:tcPr>
          <w:p w14:paraId="4E90169C" w14:textId="4F0E7BC6" w:rsidR="00F83884" w:rsidRPr="00482964" w:rsidRDefault="00F83884" w:rsidP="00482964">
            <w:pPr>
              <w:pStyle w:val="affb"/>
              <w:spacing w:line="240" w:lineRule="auto"/>
              <w:ind w:firstLineChars="0" w:firstLine="0"/>
              <w:jc w:val="center"/>
              <w:rPr>
                <w:rFonts w:cs="Times New Roman"/>
                <w:sz w:val="21"/>
                <w:szCs w:val="21"/>
              </w:rPr>
            </w:pPr>
            <w:r>
              <w:rPr>
                <w:rFonts w:cs="Times New Roman" w:hint="eastAsia"/>
                <w:sz w:val="21"/>
                <w:szCs w:val="21"/>
              </w:rPr>
              <w:t>90%</w:t>
            </w:r>
          </w:p>
        </w:tc>
        <w:tc>
          <w:tcPr>
            <w:tcW w:w="906" w:type="dxa"/>
            <w:vMerge w:val="restart"/>
            <w:vAlign w:val="center"/>
          </w:tcPr>
          <w:p w14:paraId="08C04913" w14:textId="2E0825CD" w:rsidR="00F83884" w:rsidRPr="00482964" w:rsidRDefault="00F83884" w:rsidP="00482964">
            <w:pPr>
              <w:pStyle w:val="affb"/>
              <w:spacing w:line="240" w:lineRule="auto"/>
              <w:ind w:firstLineChars="0" w:firstLine="0"/>
              <w:jc w:val="center"/>
              <w:rPr>
                <w:rFonts w:cs="Times New Roman"/>
                <w:sz w:val="21"/>
                <w:szCs w:val="21"/>
              </w:rPr>
            </w:pPr>
            <w:r>
              <w:rPr>
                <w:rFonts w:cs="Times New Roman" w:hint="eastAsia"/>
                <w:sz w:val="21"/>
                <w:szCs w:val="21"/>
              </w:rPr>
              <w:t>8</w:t>
            </w:r>
            <w:r w:rsidR="00F77AA9">
              <w:rPr>
                <w:rFonts w:cs="Times New Roman" w:hint="eastAsia"/>
                <w:sz w:val="21"/>
                <w:szCs w:val="21"/>
              </w:rPr>
              <w:t>0</w:t>
            </w:r>
            <w:r>
              <w:rPr>
                <w:rFonts w:cs="Times New Roman" w:hint="eastAsia"/>
                <w:sz w:val="21"/>
                <w:szCs w:val="21"/>
              </w:rPr>
              <w:t>%</w:t>
            </w:r>
          </w:p>
        </w:tc>
        <w:tc>
          <w:tcPr>
            <w:tcW w:w="920" w:type="dxa"/>
            <w:vAlign w:val="center"/>
          </w:tcPr>
          <w:p w14:paraId="53C00EAE" w14:textId="1AFEE2CD" w:rsidR="00F83884" w:rsidRPr="00482964" w:rsidRDefault="00251D00" w:rsidP="00482964">
            <w:pPr>
              <w:pStyle w:val="affb"/>
              <w:spacing w:line="240" w:lineRule="auto"/>
              <w:ind w:firstLineChars="0" w:firstLine="0"/>
              <w:jc w:val="center"/>
              <w:rPr>
                <w:rFonts w:cs="Times New Roman"/>
                <w:sz w:val="21"/>
                <w:szCs w:val="21"/>
              </w:rPr>
            </w:pPr>
            <w:r>
              <w:rPr>
                <w:rFonts w:cs="Times New Roman" w:hint="eastAsia"/>
                <w:sz w:val="21"/>
                <w:szCs w:val="21"/>
              </w:rPr>
              <w:t>0.0</w:t>
            </w:r>
            <w:r w:rsidR="00F77AA9">
              <w:rPr>
                <w:rFonts w:cs="Times New Roman" w:hint="eastAsia"/>
                <w:sz w:val="21"/>
                <w:szCs w:val="21"/>
              </w:rPr>
              <w:t>168</w:t>
            </w:r>
          </w:p>
        </w:tc>
        <w:tc>
          <w:tcPr>
            <w:tcW w:w="933" w:type="dxa"/>
            <w:vAlign w:val="center"/>
          </w:tcPr>
          <w:p w14:paraId="0A000C92" w14:textId="67358BF9" w:rsidR="00F83884" w:rsidRPr="00482964" w:rsidRDefault="002838F4" w:rsidP="00482964">
            <w:pPr>
              <w:pStyle w:val="affb"/>
              <w:spacing w:line="240" w:lineRule="auto"/>
              <w:ind w:firstLineChars="0" w:firstLine="0"/>
              <w:jc w:val="center"/>
              <w:rPr>
                <w:rFonts w:cs="Times New Roman"/>
                <w:sz w:val="21"/>
                <w:szCs w:val="21"/>
              </w:rPr>
            </w:pPr>
            <w:r>
              <w:rPr>
                <w:rFonts w:cs="Times New Roman" w:hint="eastAsia"/>
                <w:sz w:val="21"/>
                <w:szCs w:val="21"/>
              </w:rPr>
              <w:t>0.001</w:t>
            </w:r>
            <w:r w:rsidR="000C37FB">
              <w:rPr>
                <w:rFonts w:cs="Times New Roman" w:hint="eastAsia"/>
                <w:sz w:val="21"/>
                <w:szCs w:val="21"/>
              </w:rPr>
              <w:t>9</w:t>
            </w:r>
          </w:p>
        </w:tc>
      </w:tr>
      <w:tr w:rsidR="00D61855" w:rsidRPr="00482964" w14:paraId="3718DB7B" w14:textId="77777777" w:rsidTr="00C2089D">
        <w:trPr>
          <w:trHeight w:val="397"/>
          <w:jc w:val="center"/>
        </w:trPr>
        <w:tc>
          <w:tcPr>
            <w:tcW w:w="901" w:type="dxa"/>
            <w:vMerge/>
            <w:vAlign w:val="center"/>
          </w:tcPr>
          <w:p w14:paraId="12F23696" w14:textId="77777777" w:rsidR="00D61855" w:rsidRDefault="00D61855" w:rsidP="00482964">
            <w:pPr>
              <w:pStyle w:val="affb"/>
              <w:spacing w:line="240" w:lineRule="auto"/>
              <w:ind w:firstLineChars="0" w:firstLine="0"/>
              <w:jc w:val="center"/>
              <w:rPr>
                <w:rFonts w:cs="Times New Roman"/>
                <w:sz w:val="21"/>
                <w:szCs w:val="21"/>
              </w:rPr>
            </w:pPr>
          </w:p>
        </w:tc>
        <w:tc>
          <w:tcPr>
            <w:tcW w:w="913" w:type="dxa"/>
            <w:vAlign w:val="center"/>
          </w:tcPr>
          <w:p w14:paraId="7124D003" w14:textId="7AB564A6" w:rsidR="00D61855" w:rsidRDefault="00D61855" w:rsidP="00482964">
            <w:pPr>
              <w:pStyle w:val="affb"/>
              <w:spacing w:line="240" w:lineRule="auto"/>
              <w:ind w:firstLineChars="0" w:firstLine="0"/>
              <w:jc w:val="center"/>
              <w:rPr>
                <w:rFonts w:cs="Times New Roman"/>
                <w:sz w:val="21"/>
                <w:szCs w:val="21"/>
              </w:rPr>
            </w:pPr>
            <w:r>
              <w:rPr>
                <w:rFonts w:cs="Times New Roman" w:hint="eastAsia"/>
                <w:sz w:val="21"/>
                <w:szCs w:val="21"/>
              </w:rPr>
              <w:t>H</w:t>
            </w:r>
            <w:r w:rsidRPr="0015742D">
              <w:rPr>
                <w:rFonts w:cs="Times New Roman"/>
                <w:sz w:val="21"/>
                <w:szCs w:val="21"/>
                <w:vertAlign w:val="subscript"/>
              </w:rPr>
              <w:t>2</w:t>
            </w:r>
            <w:r>
              <w:rPr>
                <w:rFonts w:cs="Times New Roman"/>
                <w:sz w:val="21"/>
                <w:szCs w:val="21"/>
              </w:rPr>
              <w:t>S</w:t>
            </w:r>
          </w:p>
        </w:tc>
        <w:tc>
          <w:tcPr>
            <w:tcW w:w="919" w:type="dxa"/>
            <w:vAlign w:val="center"/>
          </w:tcPr>
          <w:p w14:paraId="2C4CF3C9" w14:textId="1204D7B1" w:rsidR="00D61855" w:rsidRPr="00E63A30" w:rsidRDefault="00E63A30" w:rsidP="00482964">
            <w:pPr>
              <w:pStyle w:val="affb"/>
              <w:spacing w:line="240" w:lineRule="auto"/>
              <w:ind w:firstLineChars="0" w:firstLine="0"/>
              <w:jc w:val="center"/>
              <w:rPr>
                <w:rFonts w:cs="Times New Roman"/>
                <w:sz w:val="21"/>
                <w:szCs w:val="21"/>
              </w:rPr>
            </w:pPr>
            <w:r w:rsidRPr="00E63A30">
              <w:rPr>
                <w:rFonts w:hint="eastAsia"/>
                <w:sz w:val="21"/>
                <w:szCs w:val="21"/>
              </w:rPr>
              <w:t>0.0036</w:t>
            </w:r>
          </w:p>
        </w:tc>
        <w:tc>
          <w:tcPr>
            <w:tcW w:w="1004" w:type="dxa"/>
            <w:vAlign w:val="center"/>
          </w:tcPr>
          <w:p w14:paraId="1F3120B1" w14:textId="0C47AD32" w:rsidR="00D61855" w:rsidRPr="00482964" w:rsidRDefault="00AB43F5" w:rsidP="00482964">
            <w:pPr>
              <w:pStyle w:val="affb"/>
              <w:spacing w:line="240" w:lineRule="auto"/>
              <w:ind w:firstLineChars="0" w:firstLine="0"/>
              <w:jc w:val="center"/>
              <w:rPr>
                <w:rFonts w:cs="Times New Roman"/>
                <w:sz w:val="21"/>
                <w:szCs w:val="21"/>
              </w:rPr>
            </w:pPr>
            <w:r>
              <w:rPr>
                <w:rFonts w:cs="Times New Roman" w:hint="eastAsia"/>
                <w:sz w:val="21"/>
                <w:szCs w:val="21"/>
              </w:rPr>
              <w:t>0.0004</w:t>
            </w:r>
            <w:r w:rsidR="000C37FB">
              <w:rPr>
                <w:rFonts w:cs="Times New Roman" w:hint="eastAsia"/>
                <w:sz w:val="21"/>
                <w:szCs w:val="21"/>
              </w:rPr>
              <w:t>1</w:t>
            </w:r>
          </w:p>
        </w:tc>
        <w:tc>
          <w:tcPr>
            <w:tcW w:w="900" w:type="dxa"/>
            <w:vMerge/>
            <w:vAlign w:val="center"/>
          </w:tcPr>
          <w:p w14:paraId="3ABFE265" w14:textId="77777777" w:rsidR="00D61855" w:rsidRDefault="00D61855" w:rsidP="00482964">
            <w:pPr>
              <w:pStyle w:val="affb"/>
              <w:spacing w:line="240" w:lineRule="auto"/>
              <w:ind w:firstLineChars="0" w:firstLine="0"/>
              <w:jc w:val="center"/>
              <w:rPr>
                <w:rFonts w:cs="Times New Roman"/>
                <w:sz w:val="21"/>
                <w:szCs w:val="21"/>
              </w:rPr>
            </w:pPr>
          </w:p>
        </w:tc>
        <w:tc>
          <w:tcPr>
            <w:tcW w:w="906" w:type="dxa"/>
            <w:vMerge/>
            <w:vAlign w:val="center"/>
          </w:tcPr>
          <w:p w14:paraId="6E5D0A17" w14:textId="77777777" w:rsidR="00D61855" w:rsidRDefault="00D61855" w:rsidP="00482964">
            <w:pPr>
              <w:pStyle w:val="affb"/>
              <w:spacing w:line="240" w:lineRule="auto"/>
              <w:ind w:firstLineChars="0" w:firstLine="0"/>
              <w:jc w:val="center"/>
              <w:rPr>
                <w:rFonts w:cs="Times New Roman"/>
                <w:sz w:val="21"/>
                <w:szCs w:val="21"/>
              </w:rPr>
            </w:pPr>
          </w:p>
        </w:tc>
        <w:tc>
          <w:tcPr>
            <w:tcW w:w="906" w:type="dxa"/>
            <w:vMerge/>
            <w:vAlign w:val="center"/>
          </w:tcPr>
          <w:p w14:paraId="0259068D" w14:textId="77777777" w:rsidR="00D61855" w:rsidRDefault="00D61855" w:rsidP="00482964">
            <w:pPr>
              <w:pStyle w:val="affb"/>
              <w:spacing w:line="240" w:lineRule="auto"/>
              <w:ind w:firstLineChars="0" w:firstLine="0"/>
              <w:jc w:val="center"/>
              <w:rPr>
                <w:rFonts w:cs="Times New Roman"/>
                <w:sz w:val="21"/>
                <w:szCs w:val="21"/>
              </w:rPr>
            </w:pPr>
          </w:p>
        </w:tc>
        <w:tc>
          <w:tcPr>
            <w:tcW w:w="920" w:type="dxa"/>
            <w:vAlign w:val="center"/>
          </w:tcPr>
          <w:p w14:paraId="2C5CFBCE" w14:textId="6428E0C9" w:rsidR="00D61855" w:rsidRPr="00482964" w:rsidRDefault="002838F4" w:rsidP="00482964">
            <w:pPr>
              <w:pStyle w:val="affb"/>
              <w:spacing w:line="240" w:lineRule="auto"/>
              <w:ind w:firstLineChars="0" w:firstLine="0"/>
              <w:jc w:val="center"/>
              <w:rPr>
                <w:rFonts w:cs="Times New Roman"/>
                <w:sz w:val="21"/>
                <w:szCs w:val="21"/>
              </w:rPr>
            </w:pPr>
            <w:r>
              <w:rPr>
                <w:rFonts w:cs="Times New Roman" w:hint="eastAsia"/>
                <w:sz w:val="21"/>
                <w:szCs w:val="21"/>
              </w:rPr>
              <w:t>0.000</w:t>
            </w:r>
            <w:r w:rsidR="005B2B89">
              <w:rPr>
                <w:rFonts w:cs="Times New Roman" w:hint="eastAsia"/>
                <w:sz w:val="21"/>
                <w:szCs w:val="21"/>
              </w:rPr>
              <w:t>6</w:t>
            </w:r>
          </w:p>
        </w:tc>
        <w:tc>
          <w:tcPr>
            <w:tcW w:w="933" w:type="dxa"/>
            <w:vAlign w:val="center"/>
          </w:tcPr>
          <w:p w14:paraId="0634EA9A" w14:textId="22A13893" w:rsidR="00D61855" w:rsidRPr="00482964" w:rsidRDefault="00442474" w:rsidP="00482964">
            <w:pPr>
              <w:pStyle w:val="affb"/>
              <w:spacing w:line="240" w:lineRule="auto"/>
              <w:ind w:firstLineChars="0" w:firstLine="0"/>
              <w:jc w:val="center"/>
              <w:rPr>
                <w:rFonts w:cs="Times New Roman"/>
                <w:sz w:val="21"/>
                <w:szCs w:val="21"/>
              </w:rPr>
            </w:pPr>
            <w:r>
              <w:rPr>
                <w:rFonts w:cs="Times New Roman" w:hint="eastAsia"/>
                <w:sz w:val="21"/>
                <w:szCs w:val="21"/>
              </w:rPr>
              <w:t>0.0000</w:t>
            </w:r>
            <w:r w:rsidR="00D8412A">
              <w:rPr>
                <w:rFonts w:cs="Times New Roman" w:hint="eastAsia"/>
                <w:sz w:val="21"/>
                <w:szCs w:val="21"/>
              </w:rPr>
              <w:t>68</w:t>
            </w:r>
          </w:p>
        </w:tc>
      </w:tr>
      <w:tr w:rsidR="00D61855" w:rsidRPr="00482964" w14:paraId="1FB08A0F" w14:textId="77777777" w:rsidTr="00C2089D">
        <w:trPr>
          <w:trHeight w:val="397"/>
          <w:jc w:val="center"/>
        </w:trPr>
        <w:tc>
          <w:tcPr>
            <w:tcW w:w="901" w:type="dxa"/>
            <w:vMerge/>
            <w:vAlign w:val="center"/>
          </w:tcPr>
          <w:p w14:paraId="791EBF6B" w14:textId="77777777" w:rsidR="00D61855" w:rsidRPr="00482964" w:rsidRDefault="00D61855" w:rsidP="00482964">
            <w:pPr>
              <w:pStyle w:val="affb"/>
              <w:spacing w:line="240" w:lineRule="auto"/>
              <w:ind w:firstLineChars="0" w:firstLine="0"/>
              <w:jc w:val="center"/>
              <w:rPr>
                <w:rFonts w:cs="Times New Roman"/>
                <w:sz w:val="21"/>
                <w:szCs w:val="21"/>
              </w:rPr>
            </w:pPr>
          </w:p>
        </w:tc>
        <w:tc>
          <w:tcPr>
            <w:tcW w:w="913" w:type="dxa"/>
            <w:vAlign w:val="center"/>
          </w:tcPr>
          <w:p w14:paraId="2BA256B8" w14:textId="24A6B5C9" w:rsidR="00D61855" w:rsidRPr="00482964" w:rsidRDefault="00D61855" w:rsidP="00482964">
            <w:pPr>
              <w:pStyle w:val="affb"/>
              <w:spacing w:line="240" w:lineRule="auto"/>
              <w:ind w:firstLineChars="0" w:firstLine="0"/>
              <w:jc w:val="center"/>
              <w:rPr>
                <w:rFonts w:cs="Times New Roman"/>
                <w:sz w:val="21"/>
                <w:szCs w:val="21"/>
              </w:rPr>
            </w:pPr>
            <w:r>
              <w:rPr>
                <w:rFonts w:cs="Times New Roman" w:hint="eastAsia"/>
                <w:sz w:val="21"/>
                <w:szCs w:val="21"/>
              </w:rPr>
              <w:t>臭气浓度</w:t>
            </w:r>
          </w:p>
        </w:tc>
        <w:tc>
          <w:tcPr>
            <w:tcW w:w="1923" w:type="dxa"/>
            <w:gridSpan w:val="2"/>
            <w:vAlign w:val="center"/>
          </w:tcPr>
          <w:p w14:paraId="3EF44BB2" w14:textId="34E94919" w:rsidR="00D61855" w:rsidRPr="00482964" w:rsidRDefault="00D61855" w:rsidP="00482964">
            <w:pPr>
              <w:pStyle w:val="affb"/>
              <w:spacing w:line="240" w:lineRule="auto"/>
              <w:ind w:firstLineChars="0" w:firstLine="0"/>
              <w:jc w:val="center"/>
              <w:rPr>
                <w:rFonts w:cs="Times New Roman"/>
                <w:sz w:val="21"/>
                <w:szCs w:val="21"/>
              </w:rPr>
            </w:pPr>
            <w:r>
              <w:rPr>
                <w:rFonts w:cs="Times New Roman" w:hint="eastAsia"/>
                <w:sz w:val="21"/>
                <w:szCs w:val="21"/>
              </w:rPr>
              <w:t>2000</w:t>
            </w:r>
            <w:r>
              <w:rPr>
                <w:rFonts w:cs="Times New Roman"/>
                <w:sz w:val="21"/>
                <w:szCs w:val="21"/>
              </w:rPr>
              <w:t>(</w:t>
            </w:r>
            <w:r>
              <w:rPr>
                <w:rFonts w:cs="Times New Roman" w:hint="eastAsia"/>
                <w:sz w:val="21"/>
                <w:szCs w:val="21"/>
              </w:rPr>
              <w:t>无量纲</w:t>
            </w:r>
            <w:r>
              <w:rPr>
                <w:rFonts w:cs="Times New Roman"/>
                <w:sz w:val="21"/>
                <w:szCs w:val="21"/>
              </w:rPr>
              <w:t>)</w:t>
            </w:r>
          </w:p>
        </w:tc>
        <w:tc>
          <w:tcPr>
            <w:tcW w:w="900" w:type="dxa"/>
            <w:vMerge/>
            <w:vAlign w:val="center"/>
          </w:tcPr>
          <w:p w14:paraId="3D08B9F7" w14:textId="77777777" w:rsidR="00D61855" w:rsidRPr="00482964" w:rsidRDefault="00D61855" w:rsidP="00482964">
            <w:pPr>
              <w:pStyle w:val="affb"/>
              <w:spacing w:line="240" w:lineRule="auto"/>
              <w:ind w:firstLineChars="0" w:firstLine="0"/>
              <w:jc w:val="center"/>
              <w:rPr>
                <w:rFonts w:cs="Times New Roman"/>
                <w:sz w:val="21"/>
                <w:szCs w:val="21"/>
              </w:rPr>
            </w:pPr>
          </w:p>
        </w:tc>
        <w:tc>
          <w:tcPr>
            <w:tcW w:w="906" w:type="dxa"/>
            <w:vMerge/>
            <w:vAlign w:val="center"/>
          </w:tcPr>
          <w:p w14:paraId="12D30B74" w14:textId="77777777" w:rsidR="00D61855" w:rsidRPr="00482964" w:rsidRDefault="00D61855" w:rsidP="00482964">
            <w:pPr>
              <w:pStyle w:val="affb"/>
              <w:spacing w:line="240" w:lineRule="auto"/>
              <w:ind w:firstLineChars="0" w:firstLine="0"/>
              <w:jc w:val="center"/>
              <w:rPr>
                <w:rFonts w:cs="Times New Roman"/>
                <w:sz w:val="21"/>
                <w:szCs w:val="21"/>
              </w:rPr>
            </w:pPr>
          </w:p>
        </w:tc>
        <w:tc>
          <w:tcPr>
            <w:tcW w:w="906" w:type="dxa"/>
            <w:vMerge/>
            <w:vAlign w:val="center"/>
          </w:tcPr>
          <w:p w14:paraId="456B28FF" w14:textId="77777777" w:rsidR="00D61855" w:rsidRPr="00482964" w:rsidRDefault="00D61855" w:rsidP="00482964">
            <w:pPr>
              <w:pStyle w:val="affb"/>
              <w:spacing w:line="240" w:lineRule="auto"/>
              <w:ind w:firstLineChars="0" w:firstLine="0"/>
              <w:jc w:val="center"/>
              <w:rPr>
                <w:rFonts w:cs="Times New Roman"/>
                <w:sz w:val="21"/>
                <w:szCs w:val="21"/>
              </w:rPr>
            </w:pPr>
          </w:p>
        </w:tc>
        <w:tc>
          <w:tcPr>
            <w:tcW w:w="1853" w:type="dxa"/>
            <w:gridSpan w:val="2"/>
            <w:vAlign w:val="center"/>
          </w:tcPr>
          <w:p w14:paraId="07D2E531" w14:textId="73380DDB" w:rsidR="00D61855" w:rsidRPr="00482964" w:rsidRDefault="00D61855" w:rsidP="00482964">
            <w:pPr>
              <w:pStyle w:val="affb"/>
              <w:spacing w:line="240" w:lineRule="auto"/>
              <w:ind w:firstLineChars="0" w:firstLine="0"/>
              <w:jc w:val="center"/>
              <w:rPr>
                <w:rFonts w:cs="Times New Roman"/>
                <w:sz w:val="21"/>
                <w:szCs w:val="21"/>
              </w:rPr>
            </w:pPr>
            <w:r>
              <w:rPr>
                <w:rFonts w:cs="Times New Roman" w:hint="eastAsia"/>
                <w:sz w:val="21"/>
                <w:szCs w:val="21"/>
              </w:rPr>
              <w:t>300</w:t>
            </w:r>
            <w:r>
              <w:rPr>
                <w:rFonts w:cs="Times New Roman"/>
                <w:sz w:val="21"/>
                <w:szCs w:val="21"/>
              </w:rPr>
              <w:t>(</w:t>
            </w:r>
            <w:r>
              <w:rPr>
                <w:rFonts w:cs="Times New Roman" w:hint="eastAsia"/>
                <w:sz w:val="21"/>
                <w:szCs w:val="21"/>
              </w:rPr>
              <w:t>无量纲</w:t>
            </w:r>
            <w:r>
              <w:rPr>
                <w:rFonts w:cs="Times New Roman"/>
                <w:sz w:val="21"/>
                <w:szCs w:val="21"/>
              </w:rPr>
              <w:t>)</w:t>
            </w:r>
          </w:p>
        </w:tc>
      </w:tr>
      <w:tr w:rsidR="00C2089D" w:rsidRPr="00482964" w14:paraId="3AA22E54" w14:textId="77777777" w:rsidTr="00C2089D">
        <w:trPr>
          <w:trHeight w:val="397"/>
          <w:jc w:val="center"/>
        </w:trPr>
        <w:tc>
          <w:tcPr>
            <w:tcW w:w="901" w:type="dxa"/>
            <w:vMerge w:val="restart"/>
            <w:vAlign w:val="center"/>
          </w:tcPr>
          <w:p w14:paraId="5D29EFF9" w14:textId="5D29975B" w:rsidR="00C2089D" w:rsidRPr="00482964" w:rsidRDefault="00C2089D" w:rsidP="00C2089D">
            <w:pPr>
              <w:pStyle w:val="affb"/>
              <w:spacing w:line="240" w:lineRule="auto"/>
              <w:ind w:firstLineChars="0" w:firstLine="0"/>
              <w:jc w:val="center"/>
              <w:rPr>
                <w:rFonts w:cs="Times New Roman"/>
                <w:sz w:val="21"/>
                <w:szCs w:val="21"/>
              </w:rPr>
            </w:pPr>
            <w:r>
              <w:rPr>
                <w:rFonts w:cs="Times New Roman" w:hint="eastAsia"/>
                <w:sz w:val="21"/>
                <w:szCs w:val="21"/>
              </w:rPr>
              <w:t>无组织</w:t>
            </w:r>
          </w:p>
        </w:tc>
        <w:tc>
          <w:tcPr>
            <w:tcW w:w="913" w:type="dxa"/>
            <w:vAlign w:val="center"/>
          </w:tcPr>
          <w:p w14:paraId="2CE7FB93" w14:textId="61537645" w:rsidR="00C2089D" w:rsidRPr="00482964" w:rsidRDefault="00C2089D" w:rsidP="00C2089D">
            <w:pPr>
              <w:pStyle w:val="affb"/>
              <w:spacing w:line="240" w:lineRule="auto"/>
              <w:ind w:firstLineChars="0" w:firstLine="0"/>
              <w:jc w:val="center"/>
              <w:rPr>
                <w:rFonts w:cs="Times New Roman"/>
                <w:sz w:val="21"/>
                <w:szCs w:val="21"/>
              </w:rPr>
            </w:pPr>
            <w:r>
              <w:rPr>
                <w:rFonts w:cs="Times New Roman" w:hint="eastAsia"/>
                <w:sz w:val="21"/>
                <w:szCs w:val="21"/>
              </w:rPr>
              <w:t>N</w:t>
            </w:r>
            <w:r>
              <w:rPr>
                <w:rFonts w:cs="Times New Roman"/>
                <w:sz w:val="21"/>
                <w:szCs w:val="21"/>
              </w:rPr>
              <w:t>H</w:t>
            </w:r>
            <w:r w:rsidRPr="0015742D">
              <w:rPr>
                <w:rFonts w:cs="Times New Roman"/>
                <w:sz w:val="21"/>
                <w:szCs w:val="21"/>
                <w:vertAlign w:val="subscript"/>
              </w:rPr>
              <w:t>3</w:t>
            </w:r>
          </w:p>
        </w:tc>
        <w:tc>
          <w:tcPr>
            <w:tcW w:w="919" w:type="dxa"/>
            <w:vAlign w:val="center"/>
          </w:tcPr>
          <w:p w14:paraId="5AAB0141" w14:textId="33DB3222" w:rsidR="00C2089D" w:rsidRPr="00482964" w:rsidRDefault="00C2089D" w:rsidP="00C2089D">
            <w:pPr>
              <w:pStyle w:val="affb"/>
              <w:spacing w:line="240" w:lineRule="auto"/>
              <w:ind w:firstLineChars="0" w:firstLine="0"/>
              <w:jc w:val="center"/>
              <w:rPr>
                <w:rFonts w:cs="Times New Roman"/>
                <w:sz w:val="21"/>
                <w:szCs w:val="21"/>
              </w:rPr>
            </w:pPr>
            <w:r>
              <w:rPr>
                <w:rFonts w:cs="Times New Roman" w:hint="eastAsia"/>
                <w:sz w:val="21"/>
                <w:szCs w:val="21"/>
              </w:rPr>
              <w:t>0.0094</w:t>
            </w:r>
          </w:p>
        </w:tc>
        <w:tc>
          <w:tcPr>
            <w:tcW w:w="1004" w:type="dxa"/>
            <w:vAlign w:val="center"/>
          </w:tcPr>
          <w:p w14:paraId="6D5C060F" w14:textId="0EABA110" w:rsidR="00C2089D" w:rsidRPr="00482964" w:rsidRDefault="00C2089D" w:rsidP="00C2089D">
            <w:pPr>
              <w:pStyle w:val="affb"/>
              <w:spacing w:line="240" w:lineRule="auto"/>
              <w:ind w:firstLineChars="0" w:firstLine="0"/>
              <w:jc w:val="center"/>
              <w:rPr>
                <w:rFonts w:cs="Times New Roman"/>
                <w:sz w:val="21"/>
                <w:szCs w:val="21"/>
              </w:rPr>
            </w:pPr>
            <w:r>
              <w:rPr>
                <w:rFonts w:cs="Times New Roman" w:hint="eastAsia"/>
                <w:sz w:val="21"/>
                <w:szCs w:val="21"/>
              </w:rPr>
              <w:t>0.0011</w:t>
            </w:r>
          </w:p>
        </w:tc>
        <w:tc>
          <w:tcPr>
            <w:tcW w:w="900" w:type="dxa"/>
            <w:vMerge w:val="restart"/>
            <w:vAlign w:val="center"/>
          </w:tcPr>
          <w:p w14:paraId="7E61596B" w14:textId="216FFF37" w:rsidR="00C2089D" w:rsidRPr="00482964" w:rsidRDefault="00C2089D" w:rsidP="00C2089D">
            <w:pPr>
              <w:pStyle w:val="affb"/>
              <w:spacing w:line="240" w:lineRule="auto"/>
              <w:ind w:firstLineChars="0" w:firstLine="0"/>
              <w:jc w:val="center"/>
              <w:rPr>
                <w:rFonts w:cs="Times New Roman"/>
                <w:sz w:val="21"/>
                <w:szCs w:val="21"/>
              </w:rPr>
            </w:pPr>
            <w:r>
              <w:rPr>
                <w:rFonts w:cs="Times New Roman" w:hint="eastAsia"/>
                <w:sz w:val="21"/>
                <w:szCs w:val="21"/>
              </w:rPr>
              <w:t>各构筑物加盖密闭</w:t>
            </w:r>
          </w:p>
        </w:tc>
        <w:tc>
          <w:tcPr>
            <w:tcW w:w="906" w:type="dxa"/>
            <w:vAlign w:val="center"/>
          </w:tcPr>
          <w:p w14:paraId="77B05454" w14:textId="71EC9B6B" w:rsidR="00C2089D" w:rsidRPr="00482964" w:rsidRDefault="00C2089D" w:rsidP="00C2089D">
            <w:pPr>
              <w:pStyle w:val="affb"/>
              <w:spacing w:line="240" w:lineRule="auto"/>
              <w:ind w:firstLineChars="0" w:firstLine="0"/>
              <w:jc w:val="center"/>
              <w:rPr>
                <w:rFonts w:cs="Times New Roman"/>
                <w:sz w:val="21"/>
                <w:szCs w:val="21"/>
              </w:rPr>
            </w:pPr>
            <w:r>
              <w:rPr>
                <w:rFonts w:cs="Times New Roman" w:hint="eastAsia"/>
                <w:sz w:val="21"/>
                <w:szCs w:val="21"/>
              </w:rPr>
              <w:t>/</w:t>
            </w:r>
          </w:p>
        </w:tc>
        <w:tc>
          <w:tcPr>
            <w:tcW w:w="906" w:type="dxa"/>
            <w:vAlign w:val="center"/>
          </w:tcPr>
          <w:p w14:paraId="42A02176" w14:textId="6A36C946" w:rsidR="00C2089D" w:rsidRPr="00482964" w:rsidRDefault="00C2089D" w:rsidP="00C2089D">
            <w:pPr>
              <w:pStyle w:val="affb"/>
              <w:spacing w:line="240" w:lineRule="auto"/>
              <w:ind w:firstLineChars="0" w:firstLine="0"/>
              <w:jc w:val="center"/>
              <w:rPr>
                <w:rFonts w:cs="Times New Roman"/>
                <w:sz w:val="21"/>
                <w:szCs w:val="21"/>
              </w:rPr>
            </w:pPr>
            <w:r>
              <w:rPr>
                <w:rFonts w:cs="Times New Roman" w:hint="eastAsia"/>
                <w:sz w:val="21"/>
                <w:szCs w:val="21"/>
              </w:rPr>
              <w:t>/</w:t>
            </w:r>
          </w:p>
        </w:tc>
        <w:tc>
          <w:tcPr>
            <w:tcW w:w="920" w:type="dxa"/>
            <w:vAlign w:val="center"/>
          </w:tcPr>
          <w:p w14:paraId="14308AF4" w14:textId="0C7139E3" w:rsidR="00C2089D" w:rsidRPr="00482964" w:rsidRDefault="00C2089D" w:rsidP="00C2089D">
            <w:pPr>
              <w:pStyle w:val="affb"/>
              <w:spacing w:line="240" w:lineRule="auto"/>
              <w:ind w:firstLineChars="0" w:firstLine="0"/>
              <w:jc w:val="center"/>
              <w:rPr>
                <w:rFonts w:cs="Times New Roman"/>
                <w:sz w:val="21"/>
                <w:szCs w:val="21"/>
              </w:rPr>
            </w:pPr>
            <w:r>
              <w:rPr>
                <w:rFonts w:cs="Times New Roman" w:hint="eastAsia"/>
                <w:sz w:val="21"/>
                <w:szCs w:val="21"/>
              </w:rPr>
              <w:t>0.0094</w:t>
            </w:r>
          </w:p>
        </w:tc>
        <w:tc>
          <w:tcPr>
            <w:tcW w:w="933" w:type="dxa"/>
            <w:vAlign w:val="center"/>
          </w:tcPr>
          <w:p w14:paraId="254F7960" w14:textId="126FC335" w:rsidR="00C2089D" w:rsidRPr="00482964" w:rsidRDefault="00C2089D" w:rsidP="00C2089D">
            <w:pPr>
              <w:pStyle w:val="affb"/>
              <w:spacing w:line="240" w:lineRule="auto"/>
              <w:ind w:firstLineChars="0" w:firstLine="0"/>
              <w:jc w:val="center"/>
              <w:rPr>
                <w:rFonts w:cs="Times New Roman"/>
                <w:sz w:val="21"/>
                <w:szCs w:val="21"/>
              </w:rPr>
            </w:pPr>
            <w:r>
              <w:rPr>
                <w:rFonts w:cs="Times New Roman" w:hint="eastAsia"/>
                <w:sz w:val="21"/>
                <w:szCs w:val="21"/>
              </w:rPr>
              <w:t>0.0011</w:t>
            </w:r>
          </w:p>
        </w:tc>
      </w:tr>
      <w:tr w:rsidR="00C2089D" w:rsidRPr="00482964" w14:paraId="3DDDADC8" w14:textId="77777777" w:rsidTr="00C2089D">
        <w:trPr>
          <w:trHeight w:val="397"/>
          <w:jc w:val="center"/>
        </w:trPr>
        <w:tc>
          <w:tcPr>
            <w:tcW w:w="901" w:type="dxa"/>
            <w:vMerge/>
            <w:vAlign w:val="center"/>
          </w:tcPr>
          <w:p w14:paraId="09886A18" w14:textId="77777777" w:rsidR="00C2089D" w:rsidRDefault="00C2089D" w:rsidP="00C2089D">
            <w:pPr>
              <w:pStyle w:val="affb"/>
              <w:spacing w:line="240" w:lineRule="auto"/>
              <w:ind w:firstLineChars="0" w:firstLine="0"/>
              <w:jc w:val="center"/>
              <w:rPr>
                <w:rFonts w:cs="Times New Roman"/>
                <w:sz w:val="21"/>
                <w:szCs w:val="21"/>
              </w:rPr>
            </w:pPr>
          </w:p>
        </w:tc>
        <w:tc>
          <w:tcPr>
            <w:tcW w:w="913" w:type="dxa"/>
            <w:vAlign w:val="center"/>
          </w:tcPr>
          <w:p w14:paraId="515ACC19" w14:textId="0B3876C3" w:rsidR="00C2089D" w:rsidRDefault="00C2089D" w:rsidP="00C2089D">
            <w:pPr>
              <w:pStyle w:val="affb"/>
              <w:spacing w:line="240" w:lineRule="auto"/>
              <w:ind w:firstLineChars="0" w:firstLine="0"/>
              <w:jc w:val="center"/>
              <w:rPr>
                <w:rFonts w:cs="Times New Roman"/>
                <w:sz w:val="21"/>
                <w:szCs w:val="21"/>
              </w:rPr>
            </w:pPr>
            <w:r>
              <w:rPr>
                <w:rFonts w:cs="Times New Roman" w:hint="eastAsia"/>
                <w:sz w:val="21"/>
                <w:szCs w:val="21"/>
              </w:rPr>
              <w:t>H</w:t>
            </w:r>
            <w:r w:rsidRPr="0015742D">
              <w:rPr>
                <w:rFonts w:cs="Times New Roman"/>
                <w:sz w:val="21"/>
                <w:szCs w:val="21"/>
                <w:vertAlign w:val="subscript"/>
              </w:rPr>
              <w:t>2</w:t>
            </w:r>
            <w:r>
              <w:rPr>
                <w:rFonts w:cs="Times New Roman"/>
                <w:sz w:val="21"/>
                <w:szCs w:val="21"/>
              </w:rPr>
              <w:t>S</w:t>
            </w:r>
          </w:p>
        </w:tc>
        <w:tc>
          <w:tcPr>
            <w:tcW w:w="919" w:type="dxa"/>
            <w:vAlign w:val="center"/>
          </w:tcPr>
          <w:p w14:paraId="2354A976" w14:textId="3109745E" w:rsidR="00C2089D" w:rsidRPr="00482964" w:rsidRDefault="00C2089D" w:rsidP="00C2089D">
            <w:pPr>
              <w:pStyle w:val="affb"/>
              <w:spacing w:line="240" w:lineRule="auto"/>
              <w:ind w:firstLineChars="0" w:firstLine="0"/>
              <w:jc w:val="center"/>
              <w:rPr>
                <w:rFonts w:cs="Times New Roman"/>
                <w:sz w:val="21"/>
                <w:szCs w:val="21"/>
              </w:rPr>
            </w:pPr>
            <w:r>
              <w:rPr>
                <w:rFonts w:cs="Times New Roman" w:hint="eastAsia"/>
                <w:sz w:val="21"/>
                <w:szCs w:val="21"/>
              </w:rPr>
              <w:t>0.0004</w:t>
            </w:r>
          </w:p>
        </w:tc>
        <w:tc>
          <w:tcPr>
            <w:tcW w:w="1004" w:type="dxa"/>
            <w:vAlign w:val="center"/>
          </w:tcPr>
          <w:p w14:paraId="01F5C732" w14:textId="1ED84D41" w:rsidR="00C2089D" w:rsidRPr="00482964" w:rsidRDefault="00C2089D" w:rsidP="00C2089D">
            <w:pPr>
              <w:pStyle w:val="affb"/>
              <w:spacing w:line="240" w:lineRule="auto"/>
              <w:ind w:firstLineChars="0" w:firstLine="0"/>
              <w:jc w:val="center"/>
              <w:rPr>
                <w:rFonts w:cs="Times New Roman"/>
                <w:sz w:val="21"/>
                <w:szCs w:val="21"/>
              </w:rPr>
            </w:pPr>
            <w:r>
              <w:rPr>
                <w:rFonts w:cs="Times New Roman" w:hint="eastAsia"/>
                <w:sz w:val="21"/>
                <w:szCs w:val="21"/>
              </w:rPr>
              <w:t>0.000045</w:t>
            </w:r>
          </w:p>
        </w:tc>
        <w:tc>
          <w:tcPr>
            <w:tcW w:w="900" w:type="dxa"/>
            <w:vMerge/>
            <w:vAlign w:val="center"/>
          </w:tcPr>
          <w:p w14:paraId="4CE78CE6" w14:textId="77777777" w:rsidR="00C2089D" w:rsidRDefault="00C2089D" w:rsidP="00C2089D">
            <w:pPr>
              <w:pStyle w:val="affb"/>
              <w:spacing w:line="240" w:lineRule="auto"/>
              <w:ind w:firstLineChars="0" w:firstLine="0"/>
              <w:jc w:val="center"/>
              <w:rPr>
                <w:rFonts w:cs="Times New Roman"/>
                <w:sz w:val="21"/>
                <w:szCs w:val="21"/>
              </w:rPr>
            </w:pPr>
          </w:p>
        </w:tc>
        <w:tc>
          <w:tcPr>
            <w:tcW w:w="906" w:type="dxa"/>
            <w:vAlign w:val="center"/>
          </w:tcPr>
          <w:p w14:paraId="6A153530" w14:textId="7523EAA4" w:rsidR="00C2089D" w:rsidRDefault="00C2089D" w:rsidP="00C2089D">
            <w:pPr>
              <w:pStyle w:val="affb"/>
              <w:spacing w:line="240" w:lineRule="auto"/>
              <w:ind w:firstLineChars="0" w:firstLine="0"/>
              <w:jc w:val="center"/>
              <w:rPr>
                <w:rFonts w:cs="Times New Roman"/>
                <w:sz w:val="21"/>
                <w:szCs w:val="21"/>
              </w:rPr>
            </w:pPr>
            <w:r>
              <w:rPr>
                <w:rFonts w:cs="Times New Roman" w:hint="eastAsia"/>
                <w:sz w:val="21"/>
                <w:szCs w:val="21"/>
              </w:rPr>
              <w:t>/</w:t>
            </w:r>
          </w:p>
        </w:tc>
        <w:tc>
          <w:tcPr>
            <w:tcW w:w="906" w:type="dxa"/>
            <w:vAlign w:val="center"/>
          </w:tcPr>
          <w:p w14:paraId="4AA656EA" w14:textId="7DED8AEA" w:rsidR="00C2089D" w:rsidRDefault="00C2089D" w:rsidP="00C2089D">
            <w:pPr>
              <w:pStyle w:val="affb"/>
              <w:spacing w:line="240" w:lineRule="auto"/>
              <w:ind w:firstLineChars="0" w:firstLine="0"/>
              <w:jc w:val="center"/>
              <w:rPr>
                <w:rFonts w:cs="Times New Roman"/>
                <w:sz w:val="21"/>
                <w:szCs w:val="21"/>
              </w:rPr>
            </w:pPr>
            <w:r>
              <w:rPr>
                <w:rFonts w:cs="Times New Roman" w:hint="eastAsia"/>
                <w:sz w:val="21"/>
                <w:szCs w:val="21"/>
              </w:rPr>
              <w:t>/</w:t>
            </w:r>
          </w:p>
        </w:tc>
        <w:tc>
          <w:tcPr>
            <w:tcW w:w="920" w:type="dxa"/>
            <w:vAlign w:val="center"/>
          </w:tcPr>
          <w:p w14:paraId="6A613F19" w14:textId="4F1FD645" w:rsidR="00C2089D" w:rsidRPr="00482964" w:rsidRDefault="00C2089D" w:rsidP="00C2089D">
            <w:pPr>
              <w:pStyle w:val="affb"/>
              <w:spacing w:line="240" w:lineRule="auto"/>
              <w:ind w:firstLineChars="0" w:firstLine="0"/>
              <w:jc w:val="center"/>
              <w:rPr>
                <w:rFonts w:cs="Times New Roman"/>
                <w:sz w:val="21"/>
                <w:szCs w:val="21"/>
              </w:rPr>
            </w:pPr>
            <w:r>
              <w:rPr>
                <w:rFonts w:cs="Times New Roman" w:hint="eastAsia"/>
                <w:sz w:val="21"/>
                <w:szCs w:val="21"/>
              </w:rPr>
              <w:t>0.0004</w:t>
            </w:r>
          </w:p>
        </w:tc>
        <w:tc>
          <w:tcPr>
            <w:tcW w:w="933" w:type="dxa"/>
            <w:vAlign w:val="center"/>
          </w:tcPr>
          <w:p w14:paraId="2FBE9818" w14:textId="7D9D50BF" w:rsidR="00C2089D" w:rsidRPr="00482964" w:rsidRDefault="00C2089D" w:rsidP="00C2089D">
            <w:pPr>
              <w:pStyle w:val="affb"/>
              <w:spacing w:line="240" w:lineRule="auto"/>
              <w:ind w:firstLineChars="0" w:firstLine="0"/>
              <w:jc w:val="center"/>
              <w:rPr>
                <w:rFonts w:cs="Times New Roman"/>
                <w:sz w:val="21"/>
                <w:szCs w:val="21"/>
              </w:rPr>
            </w:pPr>
            <w:r>
              <w:rPr>
                <w:rFonts w:cs="Times New Roman" w:hint="eastAsia"/>
                <w:sz w:val="21"/>
                <w:szCs w:val="21"/>
              </w:rPr>
              <w:t>0.000045</w:t>
            </w:r>
          </w:p>
        </w:tc>
      </w:tr>
      <w:tr w:rsidR="00D61855" w:rsidRPr="00482964" w14:paraId="1C34FE07" w14:textId="77777777" w:rsidTr="00C2089D">
        <w:trPr>
          <w:trHeight w:val="397"/>
          <w:jc w:val="center"/>
        </w:trPr>
        <w:tc>
          <w:tcPr>
            <w:tcW w:w="901" w:type="dxa"/>
            <w:vMerge/>
            <w:vAlign w:val="center"/>
          </w:tcPr>
          <w:p w14:paraId="725766BD" w14:textId="77777777" w:rsidR="00D61855" w:rsidRPr="00482964" w:rsidRDefault="00D61855" w:rsidP="00D61855">
            <w:pPr>
              <w:pStyle w:val="affb"/>
              <w:spacing w:line="240" w:lineRule="auto"/>
              <w:ind w:firstLineChars="0" w:firstLine="0"/>
              <w:jc w:val="center"/>
              <w:rPr>
                <w:rFonts w:cs="Times New Roman"/>
                <w:sz w:val="21"/>
                <w:szCs w:val="21"/>
              </w:rPr>
            </w:pPr>
          </w:p>
        </w:tc>
        <w:tc>
          <w:tcPr>
            <w:tcW w:w="913" w:type="dxa"/>
            <w:vAlign w:val="center"/>
          </w:tcPr>
          <w:p w14:paraId="1E0D4691" w14:textId="3A992006" w:rsidR="00D61855" w:rsidRPr="00482964" w:rsidRDefault="00D61855" w:rsidP="00D61855">
            <w:pPr>
              <w:pStyle w:val="affb"/>
              <w:spacing w:line="240" w:lineRule="auto"/>
              <w:ind w:firstLineChars="0" w:firstLine="0"/>
              <w:jc w:val="center"/>
              <w:rPr>
                <w:rFonts w:cs="Times New Roman"/>
                <w:sz w:val="21"/>
                <w:szCs w:val="21"/>
              </w:rPr>
            </w:pPr>
            <w:r>
              <w:rPr>
                <w:rFonts w:cs="Times New Roman" w:hint="eastAsia"/>
                <w:sz w:val="21"/>
                <w:szCs w:val="21"/>
              </w:rPr>
              <w:t>臭气浓度</w:t>
            </w:r>
          </w:p>
        </w:tc>
        <w:tc>
          <w:tcPr>
            <w:tcW w:w="919" w:type="dxa"/>
            <w:vAlign w:val="center"/>
          </w:tcPr>
          <w:p w14:paraId="7E58DD59" w14:textId="0FACFF52" w:rsidR="00D61855" w:rsidRPr="00482964" w:rsidRDefault="00D61855" w:rsidP="00D61855">
            <w:pPr>
              <w:pStyle w:val="affb"/>
              <w:spacing w:line="240" w:lineRule="auto"/>
              <w:ind w:firstLineChars="0" w:firstLine="0"/>
              <w:jc w:val="center"/>
              <w:rPr>
                <w:rFonts w:cs="Times New Roman"/>
                <w:sz w:val="21"/>
                <w:szCs w:val="21"/>
              </w:rPr>
            </w:pPr>
            <w:r>
              <w:rPr>
                <w:rFonts w:cs="Times New Roman" w:hint="eastAsia"/>
                <w:sz w:val="21"/>
                <w:szCs w:val="21"/>
              </w:rPr>
              <w:t>/</w:t>
            </w:r>
          </w:p>
        </w:tc>
        <w:tc>
          <w:tcPr>
            <w:tcW w:w="1004" w:type="dxa"/>
            <w:vAlign w:val="center"/>
          </w:tcPr>
          <w:p w14:paraId="323093C6" w14:textId="7ACB9F70" w:rsidR="00D61855" w:rsidRPr="00482964" w:rsidRDefault="00D61855" w:rsidP="00D61855">
            <w:pPr>
              <w:pStyle w:val="affb"/>
              <w:spacing w:line="240" w:lineRule="auto"/>
              <w:ind w:firstLineChars="0" w:firstLine="0"/>
              <w:jc w:val="center"/>
              <w:rPr>
                <w:rFonts w:cs="Times New Roman"/>
                <w:sz w:val="21"/>
                <w:szCs w:val="21"/>
              </w:rPr>
            </w:pPr>
            <w:r>
              <w:rPr>
                <w:rFonts w:cs="Times New Roman" w:hint="eastAsia"/>
                <w:sz w:val="21"/>
                <w:szCs w:val="21"/>
              </w:rPr>
              <w:t>/</w:t>
            </w:r>
          </w:p>
        </w:tc>
        <w:tc>
          <w:tcPr>
            <w:tcW w:w="900" w:type="dxa"/>
            <w:vMerge/>
            <w:vAlign w:val="center"/>
          </w:tcPr>
          <w:p w14:paraId="0CA1D0E6" w14:textId="77777777" w:rsidR="00D61855" w:rsidRPr="00482964" w:rsidRDefault="00D61855" w:rsidP="00D61855">
            <w:pPr>
              <w:pStyle w:val="affb"/>
              <w:spacing w:line="240" w:lineRule="auto"/>
              <w:ind w:firstLineChars="0" w:firstLine="0"/>
              <w:jc w:val="center"/>
              <w:rPr>
                <w:rFonts w:cs="Times New Roman"/>
                <w:sz w:val="21"/>
                <w:szCs w:val="21"/>
              </w:rPr>
            </w:pPr>
          </w:p>
        </w:tc>
        <w:tc>
          <w:tcPr>
            <w:tcW w:w="906" w:type="dxa"/>
            <w:vAlign w:val="center"/>
          </w:tcPr>
          <w:p w14:paraId="36D7C359" w14:textId="1D134319" w:rsidR="00D61855" w:rsidRPr="00482964" w:rsidRDefault="00D61855" w:rsidP="00D61855">
            <w:pPr>
              <w:pStyle w:val="affb"/>
              <w:spacing w:line="240" w:lineRule="auto"/>
              <w:ind w:firstLineChars="0" w:firstLine="0"/>
              <w:jc w:val="center"/>
              <w:rPr>
                <w:rFonts w:cs="Times New Roman"/>
                <w:sz w:val="21"/>
                <w:szCs w:val="21"/>
              </w:rPr>
            </w:pPr>
            <w:r>
              <w:rPr>
                <w:rFonts w:cs="Times New Roman" w:hint="eastAsia"/>
                <w:sz w:val="21"/>
                <w:szCs w:val="21"/>
              </w:rPr>
              <w:t>/</w:t>
            </w:r>
          </w:p>
        </w:tc>
        <w:tc>
          <w:tcPr>
            <w:tcW w:w="906" w:type="dxa"/>
            <w:vAlign w:val="center"/>
          </w:tcPr>
          <w:p w14:paraId="0E6E053A" w14:textId="52D47D16" w:rsidR="00D61855" w:rsidRPr="00482964" w:rsidRDefault="00D61855" w:rsidP="00D61855">
            <w:pPr>
              <w:pStyle w:val="affb"/>
              <w:spacing w:line="240" w:lineRule="auto"/>
              <w:ind w:firstLineChars="0" w:firstLine="0"/>
              <w:jc w:val="center"/>
              <w:rPr>
                <w:rFonts w:cs="Times New Roman"/>
                <w:sz w:val="21"/>
                <w:szCs w:val="21"/>
              </w:rPr>
            </w:pPr>
            <w:r>
              <w:rPr>
                <w:rFonts w:cs="Times New Roman" w:hint="eastAsia"/>
                <w:sz w:val="21"/>
                <w:szCs w:val="21"/>
              </w:rPr>
              <w:t>/</w:t>
            </w:r>
          </w:p>
        </w:tc>
        <w:tc>
          <w:tcPr>
            <w:tcW w:w="920" w:type="dxa"/>
            <w:vAlign w:val="center"/>
          </w:tcPr>
          <w:p w14:paraId="2DCB3805" w14:textId="70B083CB" w:rsidR="00D61855" w:rsidRPr="00482964" w:rsidRDefault="00D61855" w:rsidP="00D61855">
            <w:pPr>
              <w:pStyle w:val="affb"/>
              <w:spacing w:line="240" w:lineRule="auto"/>
              <w:ind w:firstLineChars="0" w:firstLine="0"/>
              <w:jc w:val="center"/>
              <w:rPr>
                <w:rFonts w:cs="Times New Roman"/>
                <w:sz w:val="21"/>
                <w:szCs w:val="21"/>
              </w:rPr>
            </w:pPr>
            <w:r>
              <w:rPr>
                <w:rFonts w:cs="Times New Roman" w:hint="eastAsia"/>
                <w:sz w:val="21"/>
                <w:szCs w:val="21"/>
              </w:rPr>
              <w:t>/</w:t>
            </w:r>
          </w:p>
        </w:tc>
        <w:tc>
          <w:tcPr>
            <w:tcW w:w="933" w:type="dxa"/>
            <w:vAlign w:val="center"/>
          </w:tcPr>
          <w:p w14:paraId="6830E943" w14:textId="3EBD098B" w:rsidR="00D61855" w:rsidRPr="00482964" w:rsidRDefault="00D61855" w:rsidP="00D61855">
            <w:pPr>
              <w:pStyle w:val="affb"/>
              <w:spacing w:line="240" w:lineRule="auto"/>
              <w:ind w:firstLineChars="0" w:firstLine="0"/>
              <w:jc w:val="center"/>
              <w:rPr>
                <w:rFonts w:cs="Times New Roman"/>
                <w:sz w:val="21"/>
                <w:szCs w:val="21"/>
              </w:rPr>
            </w:pPr>
            <w:r>
              <w:rPr>
                <w:rFonts w:cs="Times New Roman" w:hint="eastAsia"/>
                <w:sz w:val="21"/>
                <w:szCs w:val="21"/>
              </w:rPr>
              <w:t>/</w:t>
            </w:r>
          </w:p>
        </w:tc>
      </w:tr>
    </w:tbl>
    <w:p w14:paraId="29FD9C79" w14:textId="1C717692" w:rsidR="00872BCF" w:rsidRDefault="00756FB4">
      <w:pPr>
        <w:pStyle w:val="affb"/>
      </w:pPr>
      <w:r w:rsidRPr="00756FB4">
        <w:rPr>
          <w:rFonts w:hint="eastAsia"/>
        </w:rPr>
        <w:t>由上表可知，经处理</w:t>
      </w:r>
      <w:r>
        <w:rPr>
          <w:rFonts w:hint="eastAsia"/>
        </w:rPr>
        <w:t>后废气</w:t>
      </w:r>
      <w:r w:rsidR="00872BCF">
        <w:rPr>
          <w:rFonts w:hint="eastAsia"/>
        </w:rPr>
        <w:t>有组织</w:t>
      </w:r>
      <w:r w:rsidRPr="00756FB4">
        <w:rPr>
          <w:rFonts w:hint="eastAsia"/>
        </w:rPr>
        <w:t>排放</w:t>
      </w:r>
      <w:bookmarkStart w:id="554" w:name="OLE_LINK54"/>
      <w:r>
        <w:rPr>
          <w:rFonts w:hint="eastAsia"/>
        </w:rPr>
        <w:t>能够满足</w:t>
      </w:r>
      <w:bookmarkEnd w:id="554"/>
      <w:r w:rsidRPr="00756FB4">
        <w:rPr>
          <w:rFonts w:hint="eastAsia"/>
        </w:rPr>
        <w:t>《恶臭污染物排放标准》</w:t>
      </w:r>
      <w:r w:rsidR="001557F4">
        <w:rPr>
          <w:rFonts w:hint="eastAsia"/>
        </w:rPr>
        <w:t>（</w:t>
      </w:r>
      <w:r w:rsidR="001557F4" w:rsidRPr="00756FB4">
        <w:rPr>
          <w:rFonts w:hint="eastAsia"/>
        </w:rPr>
        <w:t>GB14554-93</w:t>
      </w:r>
      <w:r w:rsidR="001557F4">
        <w:rPr>
          <w:rFonts w:hint="eastAsia"/>
        </w:rPr>
        <w:t>）</w:t>
      </w:r>
      <w:r w:rsidRPr="00756FB4">
        <w:rPr>
          <w:rFonts w:hint="eastAsia"/>
        </w:rPr>
        <w:t>表</w:t>
      </w:r>
      <w:r w:rsidRPr="00756FB4">
        <w:rPr>
          <w:rFonts w:hint="eastAsia"/>
        </w:rPr>
        <w:t>2</w:t>
      </w:r>
      <w:r w:rsidR="00F87927">
        <w:rPr>
          <w:rFonts w:hint="eastAsia"/>
        </w:rPr>
        <w:t>有组织</w:t>
      </w:r>
      <w:r w:rsidR="00872BCF">
        <w:rPr>
          <w:rFonts w:hint="eastAsia"/>
        </w:rPr>
        <w:t>硫化氢</w:t>
      </w:r>
      <w:r w:rsidR="00CC322E">
        <w:rPr>
          <w:rFonts w:hint="eastAsia"/>
        </w:rPr>
        <w:t>0.33</w:t>
      </w:r>
      <w:r w:rsidR="00CC322E">
        <w:t>kg/h</w:t>
      </w:r>
      <w:r w:rsidR="00CC322E">
        <w:rPr>
          <w:rFonts w:hint="eastAsia"/>
        </w:rPr>
        <w:t>、氨</w:t>
      </w:r>
      <w:r w:rsidR="00CC322E">
        <w:rPr>
          <w:rFonts w:hint="eastAsia"/>
        </w:rPr>
        <w:t>4.9</w:t>
      </w:r>
      <w:r w:rsidR="00CC322E">
        <w:t>kg/h</w:t>
      </w:r>
      <w:r w:rsidR="00CC322E">
        <w:rPr>
          <w:rFonts w:hint="eastAsia"/>
        </w:rPr>
        <w:t>、臭气浓度</w:t>
      </w:r>
      <w:r w:rsidR="00CC322E">
        <w:rPr>
          <w:rFonts w:hint="eastAsia"/>
        </w:rPr>
        <w:t>2000</w:t>
      </w:r>
      <w:r w:rsidR="00CC322E">
        <w:rPr>
          <w:rFonts w:hint="eastAsia"/>
        </w:rPr>
        <w:t>（无量纲）的标准限值要求；无组织排放能够满足</w:t>
      </w:r>
      <w:r w:rsidR="0004534D" w:rsidRPr="00756FB4">
        <w:rPr>
          <w:rFonts w:hint="eastAsia"/>
        </w:rPr>
        <w:t>《恶臭污染物排放标准》</w:t>
      </w:r>
      <w:r w:rsidR="001557F4">
        <w:rPr>
          <w:rFonts w:hint="eastAsia"/>
        </w:rPr>
        <w:t>（</w:t>
      </w:r>
      <w:r w:rsidR="001557F4" w:rsidRPr="00756FB4">
        <w:rPr>
          <w:rFonts w:hint="eastAsia"/>
        </w:rPr>
        <w:t>GB14554-93</w:t>
      </w:r>
      <w:r w:rsidR="001557F4">
        <w:rPr>
          <w:rFonts w:hint="eastAsia"/>
        </w:rPr>
        <w:t>）</w:t>
      </w:r>
      <w:r w:rsidR="0004534D" w:rsidRPr="00756FB4">
        <w:rPr>
          <w:rFonts w:hint="eastAsia"/>
        </w:rPr>
        <w:t>表</w:t>
      </w:r>
      <w:r w:rsidR="0004534D" w:rsidRPr="00756FB4">
        <w:rPr>
          <w:rFonts w:hint="eastAsia"/>
        </w:rPr>
        <w:t>2</w:t>
      </w:r>
      <w:r w:rsidR="00F87927">
        <w:rPr>
          <w:rFonts w:hint="eastAsia"/>
        </w:rPr>
        <w:t>无组织</w:t>
      </w:r>
      <w:r w:rsidR="0004534D">
        <w:rPr>
          <w:rFonts w:hint="eastAsia"/>
        </w:rPr>
        <w:t>硫化氢</w:t>
      </w:r>
      <w:r w:rsidR="0004534D">
        <w:rPr>
          <w:rFonts w:hint="eastAsia"/>
        </w:rPr>
        <w:t>0.06</w:t>
      </w:r>
      <w:r w:rsidR="0004534D">
        <w:t>mg/m</w:t>
      </w:r>
      <w:r w:rsidR="0004534D" w:rsidRPr="00CC322E">
        <w:rPr>
          <w:vertAlign w:val="superscript"/>
        </w:rPr>
        <w:t>3</w:t>
      </w:r>
      <w:r w:rsidR="0004534D">
        <w:rPr>
          <w:rFonts w:hint="eastAsia"/>
        </w:rPr>
        <w:t>、氨</w:t>
      </w:r>
      <w:r w:rsidR="0004534D">
        <w:rPr>
          <w:rFonts w:hint="eastAsia"/>
        </w:rPr>
        <w:t>1.5</w:t>
      </w:r>
      <w:r w:rsidR="0004534D">
        <w:t>mg/m</w:t>
      </w:r>
      <w:r w:rsidR="0004534D" w:rsidRPr="00CC322E">
        <w:rPr>
          <w:vertAlign w:val="superscript"/>
        </w:rPr>
        <w:t>3</w:t>
      </w:r>
      <w:r w:rsidR="0004534D">
        <w:rPr>
          <w:rFonts w:hint="eastAsia"/>
        </w:rPr>
        <w:t>、臭气浓度</w:t>
      </w:r>
      <w:r w:rsidR="0004534D">
        <w:rPr>
          <w:rFonts w:hint="eastAsia"/>
        </w:rPr>
        <w:t>10</w:t>
      </w:r>
      <w:r w:rsidR="0004534D">
        <w:rPr>
          <w:rFonts w:hint="eastAsia"/>
        </w:rPr>
        <w:t>（无量纲）和</w:t>
      </w:r>
      <w:r w:rsidR="00CC322E" w:rsidRPr="00CC322E">
        <w:rPr>
          <w:rFonts w:hint="eastAsia"/>
        </w:rPr>
        <w:t>《医疗机构水污染物排放标准》（</w:t>
      </w:r>
      <w:r w:rsidR="00CC322E" w:rsidRPr="00CC322E">
        <w:rPr>
          <w:rFonts w:hint="eastAsia"/>
        </w:rPr>
        <w:t>DB41/2555-2023</w:t>
      </w:r>
      <w:r w:rsidR="00CC322E" w:rsidRPr="00CC322E">
        <w:rPr>
          <w:rFonts w:hint="eastAsia"/>
        </w:rPr>
        <w:t>）</w:t>
      </w:r>
      <w:r w:rsidR="00CC322E">
        <w:rPr>
          <w:rFonts w:hint="eastAsia"/>
        </w:rPr>
        <w:t>表</w:t>
      </w:r>
      <w:r w:rsidR="00CC322E">
        <w:rPr>
          <w:rFonts w:hint="eastAsia"/>
        </w:rPr>
        <w:t>3</w:t>
      </w:r>
      <w:bookmarkStart w:id="555" w:name="OLE_LINK61"/>
      <w:r w:rsidR="00F87927">
        <w:rPr>
          <w:rFonts w:hint="eastAsia"/>
        </w:rPr>
        <w:t>无组织</w:t>
      </w:r>
      <w:r w:rsidR="00CC322E">
        <w:rPr>
          <w:rFonts w:hint="eastAsia"/>
        </w:rPr>
        <w:t>硫化氢</w:t>
      </w:r>
      <w:r w:rsidR="00CC322E">
        <w:rPr>
          <w:rFonts w:hint="eastAsia"/>
        </w:rPr>
        <w:t>0.03</w:t>
      </w:r>
      <w:r w:rsidR="00CC322E">
        <w:t>mg/m</w:t>
      </w:r>
      <w:r w:rsidR="00CC322E" w:rsidRPr="00CC322E">
        <w:rPr>
          <w:vertAlign w:val="superscript"/>
        </w:rPr>
        <w:t>3</w:t>
      </w:r>
      <w:r w:rsidR="00CC322E">
        <w:rPr>
          <w:rFonts w:hint="eastAsia"/>
        </w:rPr>
        <w:t>、氨</w:t>
      </w:r>
      <w:r w:rsidR="00CC322E">
        <w:rPr>
          <w:rFonts w:hint="eastAsia"/>
        </w:rPr>
        <w:t>1.0</w:t>
      </w:r>
      <w:r w:rsidR="00CC322E">
        <w:t>mg/m</w:t>
      </w:r>
      <w:r w:rsidR="00CC322E" w:rsidRPr="00CC322E">
        <w:rPr>
          <w:vertAlign w:val="superscript"/>
        </w:rPr>
        <w:t>3</w:t>
      </w:r>
      <w:r w:rsidR="00CC322E">
        <w:rPr>
          <w:rFonts w:hint="eastAsia"/>
        </w:rPr>
        <w:t>、臭气浓度</w:t>
      </w:r>
      <w:r w:rsidR="00CC322E">
        <w:rPr>
          <w:rFonts w:hint="eastAsia"/>
        </w:rPr>
        <w:t>10</w:t>
      </w:r>
      <w:r w:rsidR="00CC322E">
        <w:rPr>
          <w:rFonts w:hint="eastAsia"/>
        </w:rPr>
        <w:t>（无量纲）</w:t>
      </w:r>
      <w:bookmarkEnd w:id="555"/>
      <w:r w:rsidR="00CC322E">
        <w:rPr>
          <w:rFonts w:hint="eastAsia"/>
        </w:rPr>
        <w:t>的标准限值要求。</w:t>
      </w:r>
    </w:p>
    <w:p w14:paraId="35EB1946" w14:textId="1B950D8F" w:rsidR="00A17180" w:rsidRDefault="00A14D85">
      <w:pPr>
        <w:pStyle w:val="affb"/>
      </w:pPr>
      <w:r>
        <w:rPr>
          <w:rFonts w:hint="eastAsia"/>
        </w:rPr>
        <w:t>（</w:t>
      </w:r>
      <w:r>
        <w:rPr>
          <w:rFonts w:hint="eastAsia"/>
        </w:rPr>
        <w:t>2</w:t>
      </w:r>
      <w:r>
        <w:rPr>
          <w:rFonts w:hint="eastAsia"/>
        </w:rPr>
        <w:t>）</w:t>
      </w:r>
      <w:r w:rsidR="00126077">
        <w:rPr>
          <w:rFonts w:hint="eastAsia"/>
        </w:rPr>
        <w:t>食堂油烟</w:t>
      </w:r>
      <w:r w:rsidR="00904D14">
        <w:rPr>
          <w:rFonts w:hint="eastAsia"/>
        </w:rPr>
        <w:t>废气</w:t>
      </w:r>
    </w:p>
    <w:p w14:paraId="5926486B" w14:textId="226CA245" w:rsidR="00962005" w:rsidRDefault="00DF060E">
      <w:pPr>
        <w:pStyle w:val="affb"/>
      </w:pPr>
      <w:r w:rsidRPr="001171EC">
        <w:rPr>
          <w:rFonts w:hint="eastAsia"/>
        </w:rPr>
        <w:t>本项目设置有</w:t>
      </w:r>
      <w:r w:rsidR="002C249A">
        <w:rPr>
          <w:rFonts w:hint="eastAsia"/>
        </w:rPr>
        <w:t>营养</w:t>
      </w:r>
      <w:r w:rsidRPr="001171EC">
        <w:rPr>
          <w:rFonts w:hint="eastAsia"/>
        </w:rPr>
        <w:t>食堂，</w:t>
      </w:r>
      <w:r w:rsidR="00C26703">
        <w:rPr>
          <w:rFonts w:hint="eastAsia"/>
        </w:rPr>
        <w:t>为</w:t>
      </w:r>
      <w:r w:rsidR="00C26703" w:rsidRPr="00C26703">
        <w:rPr>
          <w:rFonts w:hint="eastAsia"/>
        </w:rPr>
        <w:t>住院病人及陪护人员、门诊患者、医务人员</w:t>
      </w:r>
      <w:r w:rsidR="00C26703">
        <w:rPr>
          <w:rFonts w:hint="eastAsia"/>
        </w:rPr>
        <w:t>等提供一日三餐，</w:t>
      </w:r>
      <w:r w:rsidR="00544A79" w:rsidRPr="001171EC">
        <w:rPr>
          <w:rFonts w:hint="eastAsia"/>
        </w:rPr>
        <w:t>食堂设有</w:t>
      </w:r>
      <w:r w:rsidR="00544A79" w:rsidRPr="001171EC">
        <w:rPr>
          <w:rFonts w:hint="eastAsia"/>
        </w:rPr>
        <w:t>10</w:t>
      </w:r>
      <w:r w:rsidR="00544A79" w:rsidRPr="001171EC">
        <w:rPr>
          <w:rFonts w:hint="eastAsia"/>
        </w:rPr>
        <w:t>个基准灶头，每个灶头排放量约为</w:t>
      </w:r>
      <w:r w:rsidR="00544A79" w:rsidRPr="001171EC">
        <w:rPr>
          <w:rFonts w:hint="eastAsia"/>
        </w:rPr>
        <w:t>2000m</w:t>
      </w:r>
      <w:r w:rsidR="00544A79" w:rsidRPr="008F7951">
        <w:rPr>
          <w:rFonts w:hint="eastAsia"/>
          <w:vertAlign w:val="superscript"/>
        </w:rPr>
        <w:t>2</w:t>
      </w:r>
      <w:r w:rsidR="00544A79" w:rsidRPr="001171EC">
        <w:rPr>
          <w:rFonts w:hint="eastAsia"/>
        </w:rPr>
        <w:t>/h</w:t>
      </w:r>
      <w:r w:rsidR="00544A79" w:rsidRPr="001171EC">
        <w:rPr>
          <w:rFonts w:hint="eastAsia"/>
        </w:rPr>
        <w:t>，总风量为</w:t>
      </w:r>
      <w:r w:rsidR="00544A79" w:rsidRPr="001171EC">
        <w:rPr>
          <w:rFonts w:hint="eastAsia"/>
        </w:rPr>
        <w:t>20000m</w:t>
      </w:r>
      <w:r w:rsidR="00544A79" w:rsidRPr="008F7951">
        <w:rPr>
          <w:rFonts w:hint="eastAsia"/>
          <w:vertAlign w:val="superscript"/>
        </w:rPr>
        <w:t>2</w:t>
      </w:r>
      <w:r w:rsidR="00544A79" w:rsidRPr="001171EC">
        <w:rPr>
          <w:rFonts w:hint="eastAsia"/>
        </w:rPr>
        <w:t>/h</w:t>
      </w:r>
      <w:r w:rsidR="003269E5">
        <w:rPr>
          <w:rFonts w:hint="eastAsia"/>
        </w:rPr>
        <w:t>，</w:t>
      </w:r>
      <w:r w:rsidR="003269E5" w:rsidRPr="001171EC">
        <w:rPr>
          <w:rFonts w:hint="eastAsia"/>
        </w:rPr>
        <w:t>年工作时间为</w:t>
      </w:r>
      <w:r w:rsidR="003269E5">
        <w:rPr>
          <w:rFonts w:hint="eastAsia"/>
        </w:rPr>
        <w:t>6</w:t>
      </w:r>
      <w:r w:rsidR="003269E5">
        <w:t>h/d</w:t>
      </w:r>
      <w:r w:rsidR="003269E5">
        <w:rPr>
          <w:rFonts w:hint="eastAsia"/>
        </w:rPr>
        <w:t>（</w:t>
      </w:r>
      <w:r w:rsidR="003269E5" w:rsidRPr="001171EC">
        <w:rPr>
          <w:rFonts w:hint="eastAsia"/>
        </w:rPr>
        <w:t>2190h</w:t>
      </w:r>
      <w:r w:rsidR="003269E5">
        <w:rPr>
          <w:rFonts w:hint="eastAsia"/>
        </w:rPr>
        <w:t>/a</w:t>
      </w:r>
      <w:r w:rsidR="003269E5">
        <w:rPr>
          <w:rFonts w:hint="eastAsia"/>
        </w:rPr>
        <w:t>）</w:t>
      </w:r>
      <w:r w:rsidR="00544A79">
        <w:rPr>
          <w:rFonts w:hint="eastAsia"/>
        </w:rPr>
        <w:t>。</w:t>
      </w:r>
      <w:r w:rsidR="006701B6">
        <w:rPr>
          <w:color w:val="000000"/>
        </w:rPr>
        <w:t>食堂烹饪过程中会产生油烟废气</w:t>
      </w:r>
      <w:r w:rsidR="00544A79">
        <w:rPr>
          <w:rFonts w:hint="eastAsia"/>
          <w:color w:val="000000"/>
        </w:rPr>
        <w:t>和非甲烷总烃</w:t>
      </w:r>
      <w:r w:rsidR="00544A79">
        <w:rPr>
          <w:color w:val="000000"/>
        </w:rPr>
        <w:t>废气</w:t>
      </w:r>
      <w:r w:rsidR="006701B6">
        <w:rPr>
          <w:color w:val="000000"/>
        </w:rPr>
        <w:t>。</w:t>
      </w:r>
    </w:p>
    <w:p w14:paraId="40400D7B" w14:textId="0398BEA7" w:rsidR="00326BD1" w:rsidRPr="007B3BB3" w:rsidRDefault="007321C6">
      <w:pPr>
        <w:pStyle w:val="affb"/>
      </w:pPr>
      <w:r>
        <w:rPr>
          <w:rFonts w:hint="eastAsia"/>
        </w:rPr>
        <w:t>根据类比资料，</w:t>
      </w:r>
      <w:r w:rsidR="00522BF8" w:rsidRPr="00522BF8">
        <w:rPr>
          <w:rFonts w:hint="eastAsia"/>
        </w:rPr>
        <w:t>每人每次消耗</w:t>
      </w:r>
      <w:r w:rsidR="00522BF8">
        <w:rPr>
          <w:rFonts w:hint="eastAsia"/>
        </w:rPr>
        <w:t>食用油约为</w:t>
      </w:r>
      <w:r w:rsidR="00522BF8">
        <w:rPr>
          <w:rFonts w:hint="eastAsia"/>
        </w:rPr>
        <w:t>10</w:t>
      </w:r>
      <w:r w:rsidR="00522BF8">
        <w:t>g</w:t>
      </w:r>
      <w:r w:rsidR="00522BF8">
        <w:rPr>
          <w:rFonts w:hint="eastAsia"/>
        </w:rPr>
        <w:t>，</w:t>
      </w:r>
      <w:r w:rsidR="00621FE7">
        <w:rPr>
          <w:rFonts w:hint="eastAsia"/>
        </w:rPr>
        <w:t>本项目食堂每日就餐人次按</w:t>
      </w:r>
      <w:r w:rsidR="006870AB">
        <w:rPr>
          <w:rFonts w:hint="eastAsia"/>
        </w:rPr>
        <w:t>1500</w:t>
      </w:r>
      <w:r w:rsidR="006870AB">
        <w:rPr>
          <w:rFonts w:hint="eastAsia"/>
        </w:rPr>
        <w:t>人次</w:t>
      </w:r>
      <w:r w:rsidR="006870AB">
        <w:rPr>
          <w:rFonts w:hint="eastAsia"/>
        </w:rPr>
        <w:t>/</w:t>
      </w:r>
      <w:r w:rsidR="006870AB">
        <w:rPr>
          <w:rFonts w:hint="eastAsia"/>
        </w:rPr>
        <w:t>天、</w:t>
      </w:r>
      <w:r w:rsidR="006870AB">
        <w:rPr>
          <w:rFonts w:hint="eastAsia"/>
        </w:rPr>
        <w:t>3</w:t>
      </w:r>
      <w:r w:rsidR="006870AB">
        <w:rPr>
          <w:rFonts w:hint="eastAsia"/>
        </w:rPr>
        <w:t>次</w:t>
      </w:r>
      <w:r w:rsidR="006870AB">
        <w:rPr>
          <w:rFonts w:hint="eastAsia"/>
        </w:rPr>
        <w:t>/</w:t>
      </w:r>
      <w:r w:rsidR="006870AB">
        <w:rPr>
          <w:rFonts w:hint="eastAsia"/>
        </w:rPr>
        <w:t>天</w:t>
      </w:r>
      <w:r w:rsidR="004371EB">
        <w:rPr>
          <w:rFonts w:hint="eastAsia"/>
        </w:rPr>
        <w:t>，</w:t>
      </w:r>
      <w:r w:rsidR="004371EB">
        <w:rPr>
          <w:color w:val="000000"/>
        </w:rPr>
        <w:t>全年按</w:t>
      </w:r>
      <w:r w:rsidR="004371EB">
        <w:rPr>
          <w:rFonts w:hint="eastAsia"/>
          <w:color w:val="000000"/>
        </w:rPr>
        <w:t>365</w:t>
      </w:r>
      <w:r w:rsidR="004371EB">
        <w:rPr>
          <w:color w:val="000000"/>
        </w:rPr>
        <w:t>天计</w:t>
      </w:r>
      <w:r w:rsidR="006870AB">
        <w:rPr>
          <w:rFonts w:hint="eastAsia"/>
        </w:rPr>
        <w:t>，则</w:t>
      </w:r>
      <w:r w:rsidR="000C45CE">
        <w:rPr>
          <w:rFonts w:hint="eastAsia"/>
        </w:rPr>
        <w:t>消耗食用</w:t>
      </w:r>
      <w:r w:rsidR="00FF39C7">
        <w:rPr>
          <w:rFonts w:hint="eastAsia"/>
        </w:rPr>
        <w:t>油量为</w:t>
      </w:r>
      <w:r w:rsidR="00947747">
        <w:rPr>
          <w:rFonts w:hint="eastAsia"/>
        </w:rPr>
        <w:t>45</w:t>
      </w:r>
      <w:r w:rsidR="00947747">
        <w:t>kg/d</w:t>
      </w:r>
      <w:r w:rsidR="00947747">
        <w:rPr>
          <w:rFonts w:hint="eastAsia"/>
        </w:rPr>
        <w:t>（</w:t>
      </w:r>
      <w:r w:rsidR="006F51DB">
        <w:rPr>
          <w:rFonts w:hint="eastAsia"/>
        </w:rPr>
        <w:t>16.425</w:t>
      </w:r>
      <w:r w:rsidR="006F51DB">
        <w:t>t/a</w:t>
      </w:r>
      <w:r w:rsidR="00947747">
        <w:rPr>
          <w:rFonts w:hint="eastAsia"/>
        </w:rPr>
        <w:t>）</w:t>
      </w:r>
      <w:r w:rsidR="006F51DB">
        <w:rPr>
          <w:rFonts w:hint="eastAsia"/>
        </w:rPr>
        <w:t>。</w:t>
      </w:r>
      <w:r w:rsidR="00977B6B">
        <w:rPr>
          <w:rFonts w:hint="eastAsia"/>
        </w:rPr>
        <w:t>一般</w:t>
      </w:r>
      <w:r w:rsidR="00D63CE6" w:rsidRPr="00D63CE6">
        <w:rPr>
          <w:rFonts w:hint="eastAsia"/>
        </w:rPr>
        <w:t>油烟挥发量约占总耗油量的</w:t>
      </w:r>
      <w:r w:rsidR="00D63CE6" w:rsidRPr="00D63CE6">
        <w:rPr>
          <w:rFonts w:hint="eastAsia"/>
        </w:rPr>
        <w:t>2~4%</w:t>
      </w:r>
      <w:r w:rsidR="00D63CE6" w:rsidRPr="00D63CE6">
        <w:rPr>
          <w:rFonts w:hint="eastAsia"/>
        </w:rPr>
        <w:t>，以</w:t>
      </w:r>
      <w:r w:rsidR="00D63CE6" w:rsidRPr="00D63CE6">
        <w:rPr>
          <w:rFonts w:hint="eastAsia"/>
        </w:rPr>
        <w:t>3%</w:t>
      </w:r>
      <w:r w:rsidR="00D63CE6" w:rsidRPr="00D63CE6">
        <w:rPr>
          <w:rFonts w:hint="eastAsia"/>
        </w:rPr>
        <w:t>计</w:t>
      </w:r>
      <w:r w:rsidR="00663276">
        <w:rPr>
          <w:rFonts w:hint="eastAsia"/>
        </w:rPr>
        <w:t>，则</w:t>
      </w:r>
      <w:r w:rsidR="004473C9">
        <w:rPr>
          <w:rFonts w:hint="eastAsia"/>
        </w:rPr>
        <w:t>油烟废气产生量为</w:t>
      </w:r>
      <w:r w:rsidR="00D02B7D">
        <w:rPr>
          <w:rFonts w:hint="eastAsia"/>
        </w:rPr>
        <w:t>0.4928</w:t>
      </w:r>
      <w:r w:rsidR="00D02B7D">
        <w:t>t/a</w:t>
      </w:r>
      <w:r w:rsidR="00D63CE6">
        <w:rPr>
          <w:rFonts w:hint="eastAsia"/>
        </w:rPr>
        <w:t>；</w:t>
      </w:r>
      <w:r w:rsidR="00914ED5">
        <w:rPr>
          <w:rFonts w:hint="eastAsia"/>
        </w:rPr>
        <w:t>食用油受热挥发量</w:t>
      </w:r>
      <w:r w:rsidR="00914ED5" w:rsidRPr="00D63CE6">
        <w:rPr>
          <w:rFonts w:hint="eastAsia"/>
        </w:rPr>
        <w:t>约占总耗油量的</w:t>
      </w:r>
      <w:r w:rsidR="00914ED5" w:rsidRPr="00D63CE6">
        <w:rPr>
          <w:rFonts w:hint="eastAsia"/>
        </w:rPr>
        <w:t>2~4%</w:t>
      </w:r>
      <w:r w:rsidR="00914ED5" w:rsidRPr="00D63CE6">
        <w:rPr>
          <w:rFonts w:hint="eastAsia"/>
        </w:rPr>
        <w:t>，以</w:t>
      </w:r>
      <w:r w:rsidR="00914ED5" w:rsidRPr="00D63CE6">
        <w:rPr>
          <w:rFonts w:hint="eastAsia"/>
        </w:rPr>
        <w:t>3%</w:t>
      </w:r>
      <w:r w:rsidR="00914ED5" w:rsidRPr="00D63CE6">
        <w:rPr>
          <w:rFonts w:hint="eastAsia"/>
        </w:rPr>
        <w:t>计</w:t>
      </w:r>
      <w:r w:rsidR="007B3BB3">
        <w:rPr>
          <w:rFonts w:hint="eastAsia"/>
        </w:rPr>
        <w:t>，</w:t>
      </w:r>
      <w:r w:rsidR="007B3BB3" w:rsidRPr="007B3BB3">
        <w:rPr>
          <w:rFonts w:hint="eastAsia"/>
        </w:rPr>
        <w:t>食用油挥发物中，非甲烷总烃占比约</w:t>
      </w:r>
      <w:r w:rsidR="007B3BB3" w:rsidRPr="007B3BB3">
        <w:rPr>
          <w:rFonts w:hint="eastAsia"/>
        </w:rPr>
        <w:t>30%-50%</w:t>
      </w:r>
      <w:r w:rsidR="007B3BB3" w:rsidRPr="00D63CE6">
        <w:rPr>
          <w:rFonts w:hint="eastAsia"/>
        </w:rPr>
        <w:t>，以</w:t>
      </w:r>
      <w:r w:rsidR="007B3BB3">
        <w:rPr>
          <w:rFonts w:hint="eastAsia"/>
        </w:rPr>
        <w:t>40</w:t>
      </w:r>
      <w:r w:rsidR="007B3BB3" w:rsidRPr="00D63CE6">
        <w:rPr>
          <w:rFonts w:hint="eastAsia"/>
        </w:rPr>
        <w:t>%</w:t>
      </w:r>
      <w:r w:rsidR="007B3BB3" w:rsidRPr="00D63CE6">
        <w:rPr>
          <w:rFonts w:hint="eastAsia"/>
        </w:rPr>
        <w:t>计</w:t>
      </w:r>
      <w:r w:rsidR="00D02B7D">
        <w:rPr>
          <w:rFonts w:hint="eastAsia"/>
        </w:rPr>
        <w:t>，则非甲烷总烃产生量为</w:t>
      </w:r>
      <w:r w:rsidR="00C46FD5">
        <w:rPr>
          <w:rFonts w:hint="eastAsia"/>
        </w:rPr>
        <w:t>0.1971</w:t>
      </w:r>
      <w:r w:rsidR="00C46FD5">
        <w:t>t/a</w:t>
      </w:r>
      <w:r w:rsidR="007B3BB3">
        <w:rPr>
          <w:rFonts w:hint="eastAsia"/>
        </w:rPr>
        <w:t>。</w:t>
      </w:r>
    </w:p>
    <w:p w14:paraId="08E3456D" w14:textId="73878FFD" w:rsidR="00326BD1" w:rsidRDefault="0053724F">
      <w:pPr>
        <w:pStyle w:val="affb"/>
      </w:pPr>
      <w:r>
        <w:rPr>
          <w:rFonts w:hint="eastAsia"/>
        </w:rPr>
        <w:t>本项目</w:t>
      </w:r>
      <w:r w:rsidR="00E91001">
        <w:rPr>
          <w:rFonts w:hint="eastAsia"/>
        </w:rPr>
        <w:t>对食堂</w:t>
      </w:r>
      <w:r w:rsidR="0049705D">
        <w:rPr>
          <w:rFonts w:hint="eastAsia"/>
        </w:rPr>
        <w:t>油烟</w:t>
      </w:r>
      <w:r w:rsidR="00E91001">
        <w:rPr>
          <w:rFonts w:hint="eastAsia"/>
        </w:rPr>
        <w:t>安装</w:t>
      </w:r>
      <w:r w:rsidR="00877A2F">
        <w:rPr>
          <w:rFonts w:hint="eastAsia"/>
        </w:rPr>
        <w:t>油烟</w:t>
      </w:r>
      <w:r w:rsidR="0049705D">
        <w:rPr>
          <w:rFonts w:hint="eastAsia"/>
        </w:rPr>
        <w:t>净化器</w:t>
      </w:r>
      <w:r w:rsidR="0058738B">
        <w:rPr>
          <w:rFonts w:hint="eastAsia"/>
        </w:rPr>
        <w:t>，</w:t>
      </w:r>
      <w:r w:rsidR="001557F4">
        <w:rPr>
          <w:rFonts w:hint="eastAsia"/>
        </w:rPr>
        <w:t>油烟</w:t>
      </w:r>
      <w:r w:rsidR="0058738B">
        <w:rPr>
          <w:rFonts w:hint="eastAsia"/>
        </w:rPr>
        <w:t>处理效率不低于</w:t>
      </w:r>
      <w:r w:rsidR="0058738B">
        <w:rPr>
          <w:rFonts w:hint="eastAsia"/>
        </w:rPr>
        <w:t>95%</w:t>
      </w:r>
      <w:r w:rsidR="0058738B">
        <w:rPr>
          <w:rFonts w:hint="eastAsia"/>
        </w:rPr>
        <w:t>，食堂油烟废气经</w:t>
      </w:r>
      <w:r w:rsidR="00B12989">
        <w:rPr>
          <w:rFonts w:hint="eastAsia"/>
        </w:rPr>
        <w:t>油烟净化器处理后</w:t>
      </w:r>
      <w:r w:rsidR="00E24248">
        <w:rPr>
          <w:rFonts w:hint="eastAsia"/>
        </w:rPr>
        <w:t>内置烟道</w:t>
      </w:r>
      <w:r w:rsidR="00771E72">
        <w:rPr>
          <w:rFonts w:hint="eastAsia"/>
        </w:rPr>
        <w:t>引至屋顶排放。</w:t>
      </w:r>
    </w:p>
    <w:p w14:paraId="5B4BDD74" w14:textId="0ADDEDF2" w:rsidR="00771E72" w:rsidRPr="005B118E" w:rsidRDefault="00771E72" w:rsidP="00771E72">
      <w:pPr>
        <w:pStyle w:val="affb"/>
        <w:ind w:firstLine="482"/>
        <w:rPr>
          <w:b/>
          <w:bCs/>
        </w:rPr>
      </w:pPr>
      <w:r w:rsidRPr="005B118E">
        <w:rPr>
          <w:rFonts w:hint="eastAsia"/>
          <w:b/>
          <w:bCs/>
        </w:rPr>
        <w:t>表</w:t>
      </w:r>
      <w:r w:rsidRPr="005B118E">
        <w:rPr>
          <w:rFonts w:hint="eastAsia"/>
          <w:b/>
          <w:bCs/>
        </w:rPr>
        <w:t>3-</w:t>
      </w:r>
      <w:r w:rsidR="006967B9">
        <w:rPr>
          <w:rFonts w:hint="eastAsia"/>
          <w:b/>
          <w:bCs/>
        </w:rPr>
        <w:t>11</w:t>
      </w:r>
      <w:r w:rsidRPr="005B118E">
        <w:rPr>
          <w:b/>
          <w:bCs/>
        </w:rPr>
        <w:t xml:space="preserve">      </w:t>
      </w:r>
      <w:r w:rsidRPr="005B118E">
        <w:rPr>
          <w:rFonts w:hint="eastAsia"/>
          <w:b/>
          <w:bCs/>
        </w:rPr>
        <w:t>本项目</w:t>
      </w:r>
      <w:r>
        <w:rPr>
          <w:rFonts w:hint="eastAsia"/>
          <w:b/>
          <w:bCs/>
        </w:rPr>
        <w:t>食堂油烟</w:t>
      </w:r>
      <w:r w:rsidRPr="005B118E">
        <w:rPr>
          <w:rFonts w:hint="eastAsia"/>
          <w:b/>
          <w:bCs/>
        </w:rPr>
        <w:t>废气产排情况一览表</w:t>
      </w:r>
    </w:p>
    <w:tbl>
      <w:tblPr>
        <w:tblStyle w:val="aff4"/>
        <w:tblW w:w="5000" w:type="pct"/>
        <w:jc w:val="center"/>
        <w:tblLook w:val="04A0" w:firstRow="1" w:lastRow="0" w:firstColumn="1" w:lastColumn="0" w:noHBand="0" w:noVBand="1"/>
      </w:tblPr>
      <w:tblGrid>
        <w:gridCol w:w="913"/>
        <w:gridCol w:w="922"/>
        <w:gridCol w:w="923"/>
        <w:gridCol w:w="940"/>
        <w:gridCol w:w="914"/>
        <w:gridCol w:w="913"/>
        <w:gridCol w:w="914"/>
        <w:gridCol w:w="923"/>
        <w:gridCol w:w="940"/>
      </w:tblGrid>
      <w:tr w:rsidR="00771E72" w:rsidRPr="00482964" w14:paraId="26E098BA" w14:textId="77777777" w:rsidTr="00771E72">
        <w:trPr>
          <w:trHeight w:val="397"/>
          <w:jc w:val="center"/>
        </w:trPr>
        <w:tc>
          <w:tcPr>
            <w:tcW w:w="913" w:type="dxa"/>
            <w:vAlign w:val="center"/>
          </w:tcPr>
          <w:p w14:paraId="087B7EEA" w14:textId="54EF79EA" w:rsidR="00771E72" w:rsidRPr="00482964" w:rsidRDefault="00771E72" w:rsidP="00771E72">
            <w:pPr>
              <w:pStyle w:val="affb"/>
              <w:spacing w:line="240" w:lineRule="auto"/>
              <w:ind w:firstLineChars="0" w:firstLine="0"/>
              <w:jc w:val="center"/>
              <w:rPr>
                <w:rFonts w:cs="Times New Roman"/>
                <w:b/>
                <w:bCs/>
                <w:sz w:val="21"/>
                <w:szCs w:val="21"/>
              </w:rPr>
            </w:pPr>
            <w:r>
              <w:rPr>
                <w:rFonts w:cs="Times New Roman" w:hint="eastAsia"/>
                <w:b/>
                <w:bCs/>
                <w:sz w:val="21"/>
                <w:szCs w:val="21"/>
              </w:rPr>
              <w:t>污染因子</w:t>
            </w:r>
          </w:p>
        </w:tc>
        <w:tc>
          <w:tcPr>
            <w:tcW w:w="922" w:type="dxa"/>
            <w:vAlign w:val="center"/>
          </w:tcPr>
          <w:p w14:paraId="04C08D56" w14:textId="378857FD" w:rsidR="00771E72" w:rsidRPr="00482964" w:rsidRDefault="00771E72" w:rsidP="00771E72">
            <w:pPr>
              <w:pStyle w:val="affb"/>
              <w:spacing w:line="240" w:lineRule="auto"/>
              <w:ind w:firstLineChars="0" w:firstLine="0"/>
              <w:jc w:val="center"/>
              <w:rPr>
                <w:rFonts w:cs="Times New Roman"/>
                <w:b/>
                <w:bCs/>
                <w:sz w:val="21"/>
                <w:szCs w:val="21"/>
              </w:rPr>
            </w:pPr>
            <w:r>
              <w:rPr>
                <w:rFonts w:cs="Times New Roman" w:hint="eastAsia"/>
                <w:b/>
                <w:bCs/>
                <w:sz w:val="21"/>
                <w:szCs w:val="21"/>
              </w:rPr>
              <w:t>产生量</w:t>
            </w:r>
            <w:r>
              <w:rPr>
                <w:rFonts w:cs="Times New Roman" w:hint="eastAsia"/>
                <w:b/>
                <w:bCs/>
                <w:sz w:val="21"/>
                <w:szCs w:val="21"/>
              </w:rPr>
              <w:t>(</w:t>
            </w:r>
            <w:r>
              <w:rPr>
                <w:rFonts w:cs="Times New Roman"/>
                <w:b/>
                <w:bCs/>
                <w:sz w:val="21"/>
                <w:szCs w:val="21"/>
              </w:rPr>
              <w:t>t/a)</w:t>
            </w:r>
          </w:p>
        </w:tc>
        <w:tc>
          <w:tcPr>
            <w:tcW w:w="923" w:type="dxa"/>
            <w:vAlign w:val="center"/>
          </w:tcPr>
          <w:p w14:paraId="69FAC3CD" w14:textId="7B0735DD" w:rsidR="00771E72" w:rsidRPr="00482964" w:rsidRDefault="00771E72" w:rsidP="00771E72">
            <w:pPr>
              <w:pStyle w:val="affb"/>
              <w:spacing w:line="240" w:lineRule="auto"/>
              <w:ind w:firstLineChars="0" w:firstLine="0"/>
              <w:jc w:val="center"/>
              <w:rPr>
                <w:rFonts w:cs="Times New Roman"/>
                <w:b/>
                <w:bCs/>
                <w:sz w:val="21"/>
                <w:szCs w:val="21"/>
              </w:rPr>
            </w:pPr>
            <w:r>
              <w:rPr>
                <w:rFonts w:cs="Times New Roman" w:hint="eastAsia"/>
                <w:b/>
                <w:bCs/>
                <w:sz w:val="21"/>
                <w:szCs w:val="21"/>
              </w:rPr>
              <w:t>产生速率</w:t>
            </w:r>
            <w:r>
              <w:rPr>
                <w:rFonts w:cs="Times New Roman" w:hint="eastAsia"/>
                <w:b/>
                <w:bCs/>
                <w:sz w:val="21"/>
                <w:szCs w:val="21"/>
              </w:rPr>
              <w:t>(</w:t>
            </w:r>
            <w:r>
              <w:rPr>
                <w:rFonts w:cs="Times New Roman"/>
                <w:b/>
                <w:bCs/>
                <w:sz w:val="21"/>
                <w:szCs w:val="21"/>
              </w:rPr>
              <w:t>kg/h)</w:t>
            </w:r>
          </w:p>
        </w:tc>
        <w:tc>
          <w:tcPr>
            <w:tcW w:w="940" w:type="dxa"/>
            <w:vAlign w:val="center"/>
          </w:tcPr>
          <w:p w14:paraId="54368C14" w14:textId="08B0FA0E" w:rsidR="00771E72" w:rsidRPr="00482964" w:rsidRDefault="00771E72" w:rsidP="00771E72">
            <w:pPr>
              <w:pStyle w:val="affb"/>
              <w:spacing w:line="240" w:lineRule="auto"/>
              <w:ind w:firstLineChars="0" w:firstLine="0"/>
              <w:jc w:val="center"/>
              <w:rPr>
                <w:rFonts w:cs="Times New Roman"/>
                <w:b/>
                <w:bCs/>
                <w:sz w:val="21"/>
                <w:szCs w:val="21"/>
              </w:rPr>
            </w:pPr>
            <w:r>
              <w:rPr>
                <w:rFonts w:cs="Times New Roman" w:hint="eastAsia"/>
                <w:b/>
                <w:bCs/>
                <w:sz w:val="21"/>
                <w:szCs w:val="21"/>
              </w:rPr>
              <w:t>产生浓度</w:t>
            </w:r>
            <w:r>
              <w:rPr>
                <w:rFonts w:cs="Times New Roman" w:hint="eastAsia"/>
                <w:b/>
                <w:bCs/>
                <w:sz w:val="21"/>
                <w:szCs w:val="21"/>
              </w:rPr>
              <w:t>(mg</w:t>
            </w:r>
            <w:r>
              <w:rPr>
                <w:rFonts w:cs="Times New Roman"/>
                <w:b/>
                <w:bCs/>
                <w:sz w:val="21"/>
                <w:szCs w:val="21"/>
              </w:rPr>
              <w:t>/m</w:t>
            </w:r>
            <w:r w:rsidRPr="00771E72">
              <w:rPr>
                <w:rFonts w:cs="Times New Roman"/>
                <w:b/>
                <w:bCs/>
                <w:sz w:val="21"/>
                <w:szCs w:val="21"/>
                <w:vertAlign w:val="superscript"/>
              </w:rPr>
              <w:t>3</w:t>
            </w:r>
            <w:r>
              <w:rPr>
                <w:rFonts w:cs="Times New Roman"/>
                <w:b/>
                <w:bCs/>
                <w:sz w:val="21"/>
                <w:szCs w:val="21"/>
              </w:rPr>
              <w:t>)</w:t>
            </w:r>
          </w:p>
        </w:tc>
        <w:tc>
          <w:tcPr>
            <w:tcW w:w="914" w:type="dxa"/>
            <w:vAlign w:val="center"/>
          </w:tcPr>
          <w:p w14:paraId="4BA8B7BA" w14:textId="77777777" w:rsidR="00771E72" w:rsidRPr="00482964" w:rsidRDefault="00771E72" w:rsidP="00771E72">
            <w:pPr>
              <w:pStyle w:val="affb"/>
              <w:spacing w:line="240" w:lineRule="auto"/>
              <w:ind w:firstLineChars="0" w:firstLine="0"/>
              <w:jc w:val="center"/>
              <w:rPr>
                <w:rFonts w:cs="Times New Roman"/>
                <w:b/>
                <w:bCs/>
                <w:sz w:val="21"/>
                <w:szCs w:val="21"/>
              </w:rPr>
            </w:pPr>
            <w:r>
              <w:rPr>
                <w:rFonts w:cs="Times New Roman" w:hint="eastAsia"/>
                <w:b/>
                <w:bCs/>
                <w:sz w:val="21"/>
                <w:szCs w:val="21"/>
              </w:rPr>
              <w:t>治理措施</w:t>
            </w:r>
          </w:p>
        </w:tc>
        <w:tc>
          <w:tcPr>
            <w:tcW w:w="913" w:type="dxa"/>
            <w:vAlign w:val="center"/>
          </w:tcPr>
          <w:p w14:paraId="229D39F5" w14:textId="7190D68C" w:rsidR="00771E72" w:rsidRPr="00482964" w:rsidRDefault="00771E72" w:rsidP="00771E72">
            <w:pPr>
              <w:pStyle w:val="affb"/>
              <w:spacing w:line="240" w:lineRule="auto"/>
              <w:ind w:firstLineChars="0" w:firstLine="0"/>
              <w:jc w:val="center"/>
              <w:rPr>
                <w:rFonts w:cs="Times New Roman"/>
                <w:b/>
                <w:bCs/>
                <w:sz w:val="21"/>
                <w:szCs w:val="21"/>
              </w:rPr>
            </w:pPr>
            <w:r>
              <w:rPr>
                <w:rFonts w:cs="Times New Roman" w:hint="eastAsia"/>
                <w:b/>
                <w:bCs/>
                <w:sz w:val="21"/>
                <w:szCs w:val="21"/>
              </w:rPr>
              <w:t>处理效率</w:t>
            </w:r>
          </w:p>
        </w:tc>
        <w:tc>
          <w:tcPr>
            <w:tcW w:w="914" w:type="dxa"/>
            <w:vAlign w:val="center"/>
          </w:tcPr>
          <w:p w14:paraId="04C52840" w14:textId="143ACAA4" w:rsidR="00771E72" w:rsidRPr="00482964" w:rsidRDefault="00771E72" w:rsidP="00771E72">
            <w:pPr>
              <w:pStyle w:val="affb"/>
              <w:spacing w:line="240" w:lineRule="auto"/>
              <w:ind w:firstLineChars="0" w:firstLine="0"/>
              <w:jc w:val="center"/>
              <w:rPr>
                <w:rFonts w:cs="Times New Roman"/>
                <w:b/>
                <w:bCs/>
                <w:sz w:val="21"/>
                <w:szCs w:val="21"/>
              </w:rPr>
            </w:pPr>
            <w:r>
              <w:rPr>
                <w:rFonts w:cs="Times New Roman" w:hint="eastAsia"/>
                <w:b/>
                <w:bCs/>
                <w:sz w:val="21"/>
                <w:szCs w:val="21"/>
              </w:rPr>
              <w:t>排放量</w:t>
            </w:r>
            <w:r>
              <w:rPr>
                <w:rFonts w:cs="Times New Roman" w:hint="eastAsia"/>
                <w:b/>
                <w:bCs/>
                <w:sz w:val="21"/>
                <w:szCs w:val="21"/>
              </w:rPr>
              <w:t>(</w:t>
            </w:r>
            <w:r>
              <w:rPr>
                <w:rFonts w:cs="Times New Roman"/>
                <w:b/>
                <w:bCs/>
                <w:sz w:val="21"/>
                <w:szCs w:val="21"/>
              </w:rPr>
              <w:t>t/a)</w:t>
            </w:r>
          </w:p>
        </w:tc>
        <w:tc>
          <w:tcPr>
            <w:tcW w:w="923" w:type="dxa"/>
            <w:vAlign w:val="center"/>
          </w:tcPr>
          <w:p w14:paraId="1AA5D43A" w14:textId="32957204" w:rsidR="00771E72" w:rsidRPr="00482964" w:rsidRDefault="00771E72" w:rsidP="00771E72">
            <w:pPr>
              <w:pStyle w:val="affb"/>
              <w:spacing w:line="240" w:lineRule="auto"/>
              <w:ind w:firstLineChars="0" w:firstLine="0"/>
              <w:jc w:val="center"/>
              <w:rPr>
                <w:rFonts w:cs="Times New Roman"/>
                <w:b/>
                <w:bCs/>
                <w:sz w:val="21"/>
                <w:szCs w:val="21"/>
              </w:rPr>
            </w:pPr>
            <w:r>
              <w:rPr>
                <w:rFonts w:cs="Times New Roman" w:hint="eastAsia"/>
                <w:b/>
                <w:bCs/>
                <w:sz w:val="21"/>
                <w:szCs w:val="21"/>
              </w:rPr>
              <w:t>排放速率</w:t>
            </w:r>
            <w:r>
              <w:rPr>
                <w:rFonts w:cs="Times New Roman" w:hint="eastAsia"/>
                <w:b/>
                <w:bCs/>
                <w:sz w:val="21"/>
                <w:szCs w:val="21"/>
              </w:rPr>
              <w:t>(</w:t>
            </w:r>
            <w:r>
              <w:rPr>
                <w:rFonts w:cs="Times New Roman"/>
                <w:b/>
                <w:bCs/>
                <w:sz w:val="21"/>
                <w:szCs w:val="21"/>
              </w:rPr>
              <w:t>kg/h)</w:t>
            </w:r>
          </w:p>
        </w:tc>
        <w:tc>
          <w:tcPr>
            <w:tcW w:w="940" w:type="dxa"/>
            <w:vAlign w:val="center"/>
          </w:tcPr>
          <w:p w14:paraId="66CB78A7" w14:textId="27101188" w:rsidR="00771E72" w:rsidRPr="00482964" w:rsidRDefault="00771E72" w:rsidP="00771E72">
            <w:pPr>
              <w:pStyle w:val="affb"/>
              <w:spacing w:line="240" w:lineRule="auto"/>
              <w:ind w:firstLineChars="0" w:firstLine="0"/>
              <w:jc w:val="center"/>
              <w:rPr>
                <w:rFonts w:cs="Times New Roman"/>
                <w:b/>
                <w:bCs/>
                <w:sz w:val="21"/>
                <w:szCs w:val="21"/>
              </w:rPr>
            </w:pPr>
            <w:r>
              <w:rPr>
                <w:rFonts w:cs="Times New Roman" w:hint="eastAsia"/>
                <w:b/>
                <w:bCs/>
                <w:sz w:val="21"/>
                <w:szCs w:val="21"/>
              </w:rPr>
              <w:t>排放浓度</w:t>
            </w:r>
            <w:r>
              <w:rPr>
                <w:rFonts w:cs="Times New Roman" w:hint="eastAsia"/>
                <w:b/>
                <w:bCs/>
                <w:sz w:val="21"/>
                <w:szCs w:val="21"/>
              </w:rPr>
              <w:t>(mg</w:t>
            </w:r>
            <w:r>
              <w:rPr>
                <w:rFonts w:cs="Times New Roman"/>
                <w:b/>
                <w:bCs/>
                <w:sz w:val="21"/>
                <w:szCs w:val="21"/>
              </w:rPr>
              <w:t>/m</w:t>
            </w:r>
            <w:r w:rsidRPr="00771E72">
              <w:rPr>
                <w:rFonts w:cs="Times New Roman"/>
                <w:b/>
                <w:bCs/>
                <w:sz w:val="21"/>
                <w:szCs w:val="21"/>
                <w:vertAlign w:val="superscript"/>
              </w:rPr>
              <w:t>3</w:t>
            </w:r>
            <w:r>
              <w:rPr>
                <w:rFonts w:cs="Times New Roman"/>
                <w:b/>
                <w:bCs/>
                <w:sz w:val="21"/>
                <w:szCs w:val="21"/>
              </w:rPr>
              <w:t>)</w:t>
            </w:r>
          </w:p>
        </w:tc>
      </w:tr>
      <w:tr w:rsidR="00771E72" w:rsidRPr="00482964" w14:paraId="7CEDE1B3" w14:textId="77777777" w:rsidTr="00771E72">
        <w:trPr>
          <w:trHeight w:val="397"/>
          <w:jc w:val="center"/>
        </w:trPr>
        <w:tc>
          <w:tcPr>
            <w:tcW w:w="913" w:type="dxa"/>
            <w:vAlign w:val="center"/>
          </w:tcPr>
          <w:p w14:paraId="114FED4B" w14:textId="6C6292F5" w:rsidR="00771E72" w:rsidRPr="00482964" w:rsidRDefault="00771E72" w:rsidP="00771E72">
            <w:pPr>
              <w:pStyle w:val="affb"/>
              <w:spacing w:line="240" w:lineRule="auto"/>
              <w:ind w:firstLineChars="0" w:firstLine="0"/>
              <w:jc w:val="center"/>
              <w:rPr>
                <w:rFonts w:cs="Times New Roman"/>
                <w:sz w:val="21"/>
                <w:szCs w:val="21"/>
              </w:rPr>
            </w:pPr>
            <w:r>
              <w:rPr>
                <w:rFonts w:cs="Times New Roman" w:hint="eastAsia"/>
                <w:sz w:val="21"/>
                <w:szCs w:val="21"/>
              </w:rPr>
              <w:t>油烟</w:t>
            </w:r>
          </w:p>
        </w:tc>
        <w:tc>
          <w:tcPr>
            <w:tcW w:w="922" w:type="dxa"/>
            <w:vAlign w:val="center"/>
          </w:tcPr>
          <w:p w14:paraId="424F01EE" w14:textId="20CF1AEF" w:rsidR="00771E72" w:rsidRPr="0023199B" w:rsidRDefault="00771E72" w:rsidP="00771E72">
            <w:pPr>
              <w:pStyle w:val="affb"/>
              <w:spacing w:line="240" w:lineRule="auto"/>
              <w:ind w:firstLineChars="0" w:firstLine="0"/>
              <w:jc w:val="center"/>
              <w:rPr>
                <w:rFonts w:cs="Times New Roman"/>
                <w:sz w:val="21"/>
                <w:szCs w:val="21"/>
              </w:rPr>
            </w:pPr>
            <w:r w:rsidRPr="0023199B">
              <w:rPr>
                <w:rFonts w:hint="eastAsia"/>
                <w:sz w:val="21"/>
                <w:szCs w:val="21"/>
              </w:rPr>
              <w:t>0.4928</w:t>
            </w:r>
          </w:p>
        </w:tc>
        <w:tc>
          <w:tcPr>
            <w:tcW w:w="923" w:type="dxa"/>
            <w:vAlign w:val="center"/>
          </w:tcPr>
          <w:p w14:paraId="6C09DD54" w14:textId="75BABA24" w:rsidR="00771E72" w:rsidRPr="00482964" w:rsidRDefault="00F7027E" w:rsidP="00771E72">
            <w:pPr>
              <w:pStyle w:val="affb"/>
              <w:spacing w:line="240" w:lineRule="auto"/>
              <w:ind w:firstLineChars="0" w:firstLine="0"/>
              <w:jc w:val="center"/>
              <w:rPr>
                <w:rFonts w:cs="Times New Roman"/>
                <w:sz w:val="21"/>
                <w:szCs w:val="21"/>
              </w:rPr>
            </w:pPr>
            <w:r>
              <w:rPr>
                <w:rFonts w:cs="Times New Roman" w:hint="eastAsia"/>
                <w:sz w:val="21"/>
                <w:szCs w:val="21"/>
              </w:rPr>
              <w:t>0.255</w:t>
            </w:r>
          </w:p>
        </w:tc>
        <w:tc>
          <w:tcPr>
            <w:tcW w:w="940" w:type="dxa"/>
            <w:vAlign w:val="center"/>
          </w:tcPr>
          <w:p w14:paraId="517CBF7F" w14:textId="7D63D15F" w:rsidR="00771E72" w:rsidRPr="00482964" w:rsidRDefault="00F7027E" w:rsidP="00771E72">
            <w:pPr>
              <w:pStyle w:val="affb"/>
              <w:spacing w:line="240" w:lineRule="auto"/>
              <w:ind w:firstLineChars="0" w:firstLine="0"/>
              <w:jc w:val="center"/>
              <w:rPr>
                <w:rFonts w:cs="Times New Roman"/>
                <w:sz w:val="21"/>
                <w:szCs w:val="21"/>
              </w:rPr>
            </w:pPr>
            <w:r>
              <w:rPr>
                <w:rFonts w:cs="Times New Roman" w:hint="eastAsia"/>
                <w:sz w:val="21"/>
                <w:szCs w:val="21"/>
              </w:rPr>
              <w:t>11.25</w:t>
            </w:r>
          </w:p>
        </w:tc>
        <w:tc>
          <w:tcPr>
            <w:tcW w:w="914" w:type="dxa"/>
            <w:vMerge w:val="restart"/>
            <w:vAlign w:val="center"/>
          </w:tcPr>
          <w:p w14:paraId="39CB5F34" w14:textId="6AF9E878" w:rsidR="00771E72" w:rsidRPr="00A464A0" w:rsidRDefault="00F7027E" w:rsidP="00771E72">
            <w:pPr>
              <w:pStyle w:val="affb"/>
              <w:spacing w:line="240" w:lineRule="auto"/>
              <w:ind w:firstLineChars="0" w:firstLine="0"/>
              <w:jc w:val="center"/>
              <w:rPr>
                <w:rFonts w:cs="Times New Roman"/>
                <w:sz w:val="21"/>
                <w:szCs w:val="21"/>
              </w:rPr>
            </w:pPr>
            <w:r w:rsidRPr="00A464A0">
              <w:rPr>
                <w:rFonts w:hint="eastAsia"/>
                <w:sz w:val="21"/>
                <w:szCs w:val="21"/>
              </w:rPr>
              <w:t>油烟净化器</w:t>
            </w:r>
          </w:p>
        </w:tc>
        <w:tc>
          <w:tcPr>
            <w:tcW w:w="913" w:type="dxa"/>
            <w:vAlign w:val="center"/>
          </w:tcPr>
          <w:p w14:paraId="4A100F3A" w14:textId="30BDD51F" w:rsidR="00771E72" w:rsidRPr="00482964" w:rsidRDefault="00F7027E" w:rsidP="00771E72">
            <w:pPr>
              <w:pStyle w:val="affb"/>
              <w:spacing w:line="240" w:lineRule="auto"/>
              <w:ind w:firstLineChars="0" w:firstLine="0"/>
              <w:jc w:val="center"/>
              <w:rPr>
                <w:rFonts w:cs="Times New Roman"/>
                <w:sz w:val="21"/>
                <w:szCs w:val="21"/>
              </w:rPr>
            </w:pPr>
            <w:r>
              <w:rPr>
                <w:rFonts w:cs="Times New Roman" w:hint="eastAsia"/>
                <w:sz w:val="21"/>
                <w:szCs w:val="21"/>
              </w:rPr>
              <w:t>95%</w:t>
            </w:r>
          </w:p>
        </w:tc>
        <w:tc>
          <w:tcPr>
            <w:tcW w:w="914" w:type="dxa"/>
            <w:vAlign w:val="center"/>
          </w:tcPr>
          <w:p w14:paraId="65250CE5" w14:textId="6CD00D41" w:rsidR="00771E72" w:rsidRPr="00482964" w:rsidRDefault="00F7027E" w:rsidP="00771E72">
            <w:pPr>
              <w:pStyle w:val="affb"/>
              <w:spacing w:line="240" w:lineRule="auto"/>
              <w:ind w:firstLineChars="0" w:firstLine="0"/>
              <w:jc w:val="center"/>
              <w:rPr>
                <w:rFonts w:cs="Times New Roman"/>
                <w:sz w:val="21"/>
                <w:szCs w:val="21"/>
              </w:rPr>
            </w:pPr>
            <w:r>
              <w:rPr>
                <w:rFonts w:cs="Times New Roman" w:hint="eastAsia"/>
                <w:sz w:val="21"/>
                <w:szCs w:val="21"/>
              </w:rPr>
              <w:t>0.0246</w:t>
            </w:r>
          </w:p>
        </w:tc>
        <w:tc>
          <w:tcPr>
            <w:tcW w:w="923" w:type="dxa"/>
            <w:vAlign w:val="center"/>
          </w:tcPr>
          <w:p w14:paraId="596C8B73" w14:textId="32704BAC" w:rsidR="00771E72" w:rsidRPr="00482964" w:rsidRDefault="00DF2020" w:rsidP="00771E72">
            <w:pPr>
              <w:pStyle w:val="affb"/>
              <w:spacing w:line="240" w:lineRule="auto"/>
              <w:ind w:firstLineChars="0" w:firstLine="0"/>
              <w:jc w:val="center"/>
              <w:rPr>
                <w:rFonts w:cs="Times New Roman"/>
                <w:sz w:val="21"/>
                <w:szCs w:val="21"/>
              </w:rPr>
            </w:pPr>
            <w:r>
              <w:rPr>
                <w:rFonts w:cs="Times New Roman" w:hint="eastAsia"/>
                <w:sz w:val="21"/>
                <w:szCs w:val="21"/>
              </w:rPr>
              <w:t>0.011</w:t>
            </w:r>
          </w:p>
        </w:tc>
        <w:tc>
          <w:tcPr>
            <w:tcW w:w="940" w:type="dxa"/>
            <w:vAlign w:val="center"/>
          </w:tcPr>
          <w:p w14:paraId="342EA7F3" w14:textId="7C6337CF" w:rsidR="00771E72" w:rsidRPr="00482964" w:rsidRDefault="00DF2020" w:rsidP="00771E72">
            <w:pPr>
              <w:pStyle w:val="affb"/>
              <w:spacing w:line="240" w:lineRule="auto"/>
              <w:ind w:firstLineChars="0" w:firstLine="0"/>
              <w:jc w:val="center"/>
              <w:rPr>
                <w:rFonts w:cs="Times New Roman"/>
                <w:sz w:val="21"/>
                <w:szCs w:val="21"/>
              </w:rPr>
            </w:pPr>
            <w:r>
              <w:rPr>
                <w:rFonts w:cs="Times New Roman" w:hint="eastAsia"/>
                <w:sz w:val="21"/>
                <w:szCs w:val="21"/>
              </w:rPr>
              <w:t>0.6</w:t>
            </w:r>
          </w:p>
        </w:tc>
      </w:tr>
      <w:tr w:rsidR="00771E72" w:rsidRPr="00482964" w14:paraId="05A30227" w14:textId="77777777" w:rsidTr="00771E72">
        <w:trPr>
          <w:trHeight w:val="397"/>
          <w:jc w:val="center"/>
        </w:trPr>
        <w:tc>
          <w:tcPr>
            <w:tcW w:w="913" w:type="dxa"/>
            <w:vAlign w:val="center"/>
          </w:tcPr>
          <w:p w14:paraId="4CF89AB8" w14:textId="5CB2E923" w:rsidR="00771E72" w:rsidRDefault="00771E72" w:rsidP="00771E72">
            <w:pPr>
              <w:pStyle w:val="affb"/>
              <w:spacing w:line="240" w:lineRule="auto"/>
              <w:ind w:firstLineChars="0" w:firstLine="0"/>
              <w:jc w:val="center"/>
              <w:rPr>
                <w:rFonts w:cs="Times New Roman"/>
                <w:sz w:val="21"/>
                <w:szCs w:val="21"/>
              </w:rPr>
            </w:pPr>
            <w:r>
              <w:rPr>
                <w:rFonts w:cs="Times New Roman" w:hint="eastAsia"/>
                <w:sz w:val="21"/>
                <w:szCs w:val="21"/>
              </w:rPr>
              <w:t>非甲烷总烃</w:t>
            </w:r>
          </w:p>
        </w:tc>
        <w:tc>
          <w:tcPr>
            <w:tcW w:w="922" w:type="dxa"/>
            <w:vAlign w:val="center"/>
          </w:tcPr>
          <w:p w14:paraId="78546712" w14:textId="0B7BF91A" w:rsidR="00771E72" w:rsidRPr="0023199B" w:rsidRDefault="00771E72" w:rsidP="00771E72">
            <w:pPr>
              <w:pStyle w:val="affb"/>
              <w:spacing w:line="240" w:lineRule="auto"/>
              <w:ind w:firstLineChars="0" w:firstLine="0"/>
              <w:jc w:val="center"/>
              <w:rPr>
                <w:rFonts w:cs="Times New Roman"/>
                <w:sz w:val="21"/>
                <w:szCs w:val="21"/>
              </w:rPr>
            </w:pPr>
            <w:r w:rsidRPr="0023199B">
              <w:rPr>
                <w:rFonts w:hint="eastAsia"/>
                <w:sz w:val="21"/>
                <w:szCs w:val="21"/>
              </w:rPr>
              <w:t>0.1971</w:t>
            </w:r>
          </w:p>
        </w:tc>
        <w:tc>
          <w:tcPr>
            <w:tcW w:w="923" w:type="dxa"/>
            <w:vAlign w:val="center"/>
          </w:tcPr>
          <w:p w14:paraId="590322C3" w14:textId="3B2C0E1A" w:rsidR="00771E72" w:rsidRPr="00482964" w:rsidRDefault="00F7027E" w:rsidP="00771E72">
            <w:pPr>
              <w:pStyle w:val="affb"/>
              <w:spacing w:line="240" w:lineRule="auto"/>
              <w:ind w:firstLineChars="0" w:firstLine="0"/>
              <w:jc w:val="center"/>
              <w:rPr>
                <w:rFonts w:cs="Times New Roman"/>
                <w:sz w:val="21"/>
                <w:szCs w:val="21"/>
              </w:rPr>
            </w:pPr>
            <w:r>
              <w:rPr>
                <w:rFonts w:cs="Times New Roman" w:hint="eastAsia"/>
                <w:sz w:val="21"/>
                <w:szCs w:val="21"/>
              </w:rPr>
              <w:t>0.09</w:t>
            </w:r>
          </w:p>
        </w:tc>
        <w:tc>
          <w:tcPr>
            <w:tcW w:w="940" w:type="dxa"/>
            <w:vAlign w:val="center"/>
          </w:tcPr>
          <w:p w14:paraId="68596B2E" w14:textId="61107582" w:rsidR="00771E72" w:rsidRPr="00482964" w:rsidRDefault="00F7027E" w:rsidP="00771E72">
            <w:pPr>
              <w:pStyle w:val="affb"/>
              <w:spacing w:line="240" w:lineRule="auto"/>
              <w:ind w:firstLineChars="0" w:firstLine="0"/>
              <w:jc w:val="center"/>
              <w:rPr>
                <w:rFonts w:cs="Times New Roman"/>
                <w:sz w:val="21"/>
                <w:szCs w:val="21"/>
              </w:rPr>
            </w:pPr>
            <w:r>
              <w:rPr>
                <w:rFonts w:cs="Times New Roman" w:hint="eastAsia"/>
                <w:sz w:val="21"/>
                <w:szCs w:val="21"/>
              </w:rPr>
              <w:t>4.5</w:t>
            </w:r>
          </w:p>
        </w:tc>
        <w:tc>
          <w:tcPr>
            <w:tcW w:w="914" w:type="dxa"/>
            <w:vMerge/>
            <w:vAlign w:val="center"/>
          </w:tcPr>
          <w:p w14:paraId="4971A378" w14:textId="77777777" w:rsidR="00771E72" w:rsidRDefault="00771E72" w:rsidP="00771E72">
            <w:pPr>
              <w:pStyle w:val="affb"/>
              <w:spacing w:line="240" w:lineRule="auto"/>
              <w:ind w:firstLineChars="0" w:firstLine="0"/>
              <w:jc w:val="center"/>
              <w:rPr>
                <w:rFonts w:cs="Times New Roman"/>
                <w:sz w:val="21"/>
                <w:szCs w:val="21"/>
              </w:rPr>
            </w:pPr>
          </w:p>
        </w:tc>
        <w:tc>
          <w:tcPr>
            <w:tcW w:w="913" w:type="dxa"/>
            <w:vAlign w:val="center"/>
          </w:tcPr>
          <w:p w14:paraId="279911AE" w14:textId="1D2AEBD0" w:rsidR="00771E72" w:rsidRDefault="002B48EC" w:rsidP="00771E72">
            <w:pPr>
              <w:pStyle w:val="affb"/>
              <w:spacing w:line="240" w:lineRule="auto"/>
              <w:ind w:firstLineChars="0" w:firstLine="0"/>
              <w:jc w:val="center"/>
              <w:rPr>
                <w:rFonts w:cs="Times New Roman"/>
                <w:sz w:val="21"/>
                <w:szCs w:val="21"/>
              </w:rPr>
            </w:pPr>
            <w:r>
              <w:rPr>
                <w:rFonts w:cs="Times New Roman" w:hint="eastAsia"/>
                <w:sz w:val="21"/>
                <w:szCs w:val="21"/>
              </w:rPr>
              <w:t>80%</w:t>
            </w:r>
          </w:p>
        </w:tc>
        <w:tc>
          <w:tcPr>
            <w:tcW w:w="914" w:type="dxa"/>
            <w:vAlign w:val="center"/>
          </w:tcPr>
          <w:p w14:paraId="364806F2" w14:textId="4D03867B" w:rsidR="00771E72" w:rsidRDefault="00221D79" w:rsidP="00771E72">
            <w:pPr>
              <w:pStyle w:val="affb"/>
              <w:spacing w:line="240" w:lineRule="auto"/>
              <w:ind w:firstLineChars="0" w:firstLine="0"/>
              <w:jc w:val="center"/>
              <w:rPr>
                <w:rFonts w:cs="Times New Roman"/>
                <w:sz w:val="21"/>
                <w:szCs w:val="21"/>
              </w:rPr>
            </w:pPr>
            <w:r>
              <w:rPr>
                <w:rFonts w:cs="Times New Roman" w:hint="eastAsia"/>
                <w:sz w:val="21"/>
                <w:szCs w:val="21"/>
              </w:rPr>
              <w:t>0.0394</w:t>
            </w:r>
          </w:p>
        </w:tc>
        <w:tc>
          <w:tcPr>
            <w:tcW w:w="923" w:type="dxa"/>
            <w:vAlign w:val="center"/>
          </w:tcPr>
          <w:p w14:paraId="043F3760" w14:textId="168EB3EC" w:rsidR="00771E72" w:rsidRPr="00482964" w:rsidRDefault="00C51DBD" w:rsidP="00771E72">
            <w:pPr>
              <w:pStyle w:val="affb"/>
              <w:spacing w:line="240" w:lineRule="auto"/>
              <w:ind w:firstLineChars="0" w:firstLine="0"/>
              <w:jc w:val="center"/>
              <w:rPr>
                <w:rFonts w:cs="Times New Roman"/>
                <w:sz w:val="21"/>
                <w:szCs w:val="21"/>
              </w:rPr>
            </w:pPr>
            <w:r>
              <w:rPr>
                <w:rFonts w:cs="Times New Roman" w:hint="eastAsia"/>
                <w:sz w:val="21"/>
                <w:szCs w:val="21"/>
              </w:rPr>
              <w:t>0.018</w:t>
            </w:r>
          </w:p>
        </w:tc>
        <w:tc>
          <w:tcPr>
            <w:tcW w:w="940" w:type="dxa"/>
            <w:vAlign w:val="center"/>
          </w:tcPr>
          <w:p w14:paraId="083C1FF7" w14:textId="02074DE7" w:rsidR="00771E72" w:rsidRPr="00482964" w:rsidRDefault="00C51DBD" w:rsidP="00771E72">
            <w:pPr>
              <w:pStyle w:val="affb"/>
              <w:spacing w:line="240" w:lineRule="auto"/>
              <w:ind w:firstLineChars="0" w:firstLine="0"/>
              <w:jc w:val="center"/>
              <w:rPr>
                <w:rFonts w:cs="Times New Roman"/>
                <w:sz w:val="21"/>
                <w:szCs w:val="21"/>
              </w:rPr>
            </w:pPr>
            <w:r>
              <w:rPr>
                <w:rFonts w:cs="Times New Roman" w:hint="eastAsia"/>
                <w:sz w:val="21"/>
                <w:szCs w:val="21"/>
              </w:rPr>
              <w:t>0.9</w:t>
            </w:r>
          </w:p>
        </w:tc>
      </w:tr>
    </w:tbl>
    <w:p w14:paraId="15ECC1A2" w14:textId="66738C05" w:rsidR="009F267B" w:rsidRDefault="00B075D8">
      <w:pPr>
        <w:pStyle w:val="affb"/>
      </w:pPr>
      <w:r w:rsidRPr="00756FB4">
        <w:rPr>
          <w:rFonts w:hint="eastAsia"/>
        </w:rPr>
        <w:t>由上表可知，经处理</w:t>
      </w:r>
      <w:r>
        <w:rPr>
          <w:rFonts w:hint="eastAsia"/>
        </w:rPr>
        <w:t>后废气有组织</w:t>
      </w:r>
      <w:r w:rsidRPr="00756FB4">
        <w:rPr>
          <w:rFonts w:hint="eastAsia"/>
        </w:rPr>
        <w:t>排放</w:t>
      </w:r>
      <w:r>
        <w:rPr>
          <w:rFonts w:hint="eastAsia"/>
        </w:rPr>
        <w:t>能够满足</w:t>
      </w:r>
      <w:r w:rsidR="009F267B" w:rsidRPr="009F267B">
        <w:rPr>
          <w:rFonts w:hint="eastAsia"/>
        </w:rPr>
        <w:t>《餐饮业油烟污染物排放标准》</w:t>
      </w:r>
      <w:r w:rsidR="001557F4">
        <w:rPr>
          <w:rFonts w:hint="eastAsia"/>
        </w:rPr>
        <w:t>（</w:t>
      </w:r>
      <w:r w:rsidR="001557F4" w:rsidRPr="009F267B">
        <w:rPr>
          <w:rFonts w:hint="eastAsia"/>
        </w:rPr>
        <w:t>DB41/1604-2018</w:t>
      </w:r>
      <w:r w:rsidR="001557F4">
        <w:rPr>
          <w:rFonts w:hint="eastAsia"/>
        </w:rPr>
        <w:t>）</w:t>
      </w:r>
      <w:r w:rsidR="0088532A">
        <w:rPr>
          <w:rFonts w:hint="eastAsia"/>
        </w:rPr>
        <w:t>表</w:t>
      </w:r>
      <w:r w:rsidR="0088532A">
        <w:rPr>
          <w:rFonts w:hint="eastAsia"/>
        </w:rPr>
        <w:t>1</w:t>
      </w:r>
      <w:r w:rsidR="00051559">
        <w:rPr>
          <w:rFonts w:hint="eastAsia"/>
        </w:rPr>
        <w:t>大型排放限值油烟</w:t>
      </w:r>
      <w:r w:rsidR="00051559">
        <w:rPr>
          <w:rFonts w:hint="eastAsia"/>
        </w:rPr>
        <w:t>1.0</w:t>
      </w:r>
      <w:r w:rsidR="00F10A93">
        <w:t>mg/m</w:t>
      </w:r>
      <w:r w:rsidR="00F10A93" w:rsidRPr="00CC322E">
        <w:rPr>
          <w:vertAlign w:val="superscript"/>
        </w:rPr>
        <w:t>3</w:t>
      </w:r>
      <w:r w:rsidR="00051559">
        <w:rPr>
          <w:rFonts w:hint="eastAsia"/>
        </w:rPr>
        <w:t>、非甲烷总烃</w:t>
      </w:r>
      <w:r w:rsidR="00F10A93">
        <w:rPr>
          <w:rFonts w:hint="eastAsia"/>
        </w:rPr>
        <w:t>10.0</w:t>
      </w:r>
      <w:r w:rsidR="00F10A93">
        <w:t>mg/m</w:t>
      </w:r>
      <w:r w:rsidR="00F10A93" w:rsidRPr="00CC322E">
        <w:rPr>
          <w:vertAlign w:val="superscript"/>
        </w:rPr>
        <w:t>3</w:t>
      </w:r>
      <w:r w:rsidR="00F10A93">
        <w:rPr>
          <w:rFonts w:hint="eastAsia"/>
        </w:rPr>
        <w:t>、油烟去除效率</w:t>
      </w:r>
      <w:r w:rsidR="00F10A93">
        <w:rPr>
          <w:rFonts w:cs="Times New Roman"/>
        </w:rPr>
        <w:t>≥</w:t>
      </w:r>
      <w:r w:rsidR="00F10A93">
        <w:rPr>
          <w:rFonts w:hint="eastAsia"/>
        </w:rPr>
        <w:t>95%</w:t>
      </w:r>
      <w:r w:rsidR="00F10A93">
        <w:rPr>
          <w:rFonts w:hint="eastAsia"/>
        </w:rPr>
        <w:t>的标准限值要求。</w:t>
      </w:r>
    </w:p>
    <w:p w14:paraId="754E3E58" w14:textId="7DE47CEC" w:rsidR="00A17180" w:rsidRDefault="00E15740">
      <w:pPr>
        <w:pStyle w:val="affb"/>
      </w:pPr>
      <w:r>
        <w:rPr>
          <w:rFonts w:hint="eastAsia"/>
        </w:rPr>
        <w:t>（</w:t>
      </w:r>
      <w:r>
        <w:rPr>
          <w:rFonts w:hint="eastAsia"/>
        </w:rPr>
        <w:t>3</w:t>
      </w:r>
      <w:r>
        <w:rPr>
          <w:rFonts w:hint="eastAsia"/>
        </w:rPr>
        <w:t>）</w:t>
      </w:r>
      <w:r w:rsidR="00774C04">
        <w:rPr>
          <w:rFonts w:hint="eastAsia"/>
        </w:rPr>
        <w:t>停车场汽车尾气</w:t>
      </w:r>
    </w:p>
    <w:p w14:paraId="21A89ECA" w14:textId="22D10951" w:rsidR="00CA66FC" w:rsidRDefault="008A44C8" w:rsidP="00CA66FC">
      <w:pPr>
        <w:pStyle w:val="affb"/>
      </w:pPr>
      <w:r w:rsidRPr="008A44C8">
        <w:rPr>
          <w:rFonts w:hint="eastAsia"/>
        </w:rPr>
        <w:t>机动车尾气主要是指汽车进出行驶时，汽车怠速及慢速</w:t>
      </w:r>
      <w:r w:rsidR="001557F4">
        <w:rPr>
          <w:rFonts w:hint="eastAsia"/>
        </w:rPr>
        <w:t>（</w:t>
      </w:r>
      <w:r w:rsidR="001557F4" w:rsidRPr="008A44C8">
        <w:rPr>
          <w:rFonts w:hint="eastAsia"/>
        </w:rPr>
        <w:t>≤</w:t>
      </w:r>
      <w:r w:rsidR="001557F4" w:rsidRPr="008A44C8">
        <w:rPr>
          <w:rFonts w:hint="eastAsia"/>
        </w:rPr>
        <w:t>5km/h</w:t>
      </w:r>
      <w:r w:rsidR="001557F4">
        <w:rPr>
          <w:rFonts w:hint="eastAsia"/>
        </w:rPr>
        <w:t>）</w:t>
      </w:r>
      <w:r w:rsidRPr="008A44C8">
        <w:rPr>
          <w:rFonts w:hint="eastAsia"/>
        </w:rPr>
        <w:t>状态下的尾气排放，包括排气管尾气、曲轴箱漏气及油箱和化油箱等燃料系统的泄漏等。根据实际调查，汽车冷启动初期由于汽油的不完全燃烧，故排放的污染物主要为</w:t>
      </w:r>
      <w:r w:rsidRPr="008A44C8">
        <w:rPr>
          <w:rFonts w:hint="eastAsia"/>
        </w:rPr>
        <w:t>CO</w:t>
      </w:r>
      <w:r w:rsidRPr="008A44C8">
        <w:rPr>
          <w:rFonts w:hint="eastAsia"/>
        </w:rPr>
        <w:t>，行驶过程</w:t>
      </w:r>
      <w:r w:rsidR="00CA66FC">
        <w:rPr>
          <w:rFonts w:hint="eastAsia"/>
        </w:rPr>
        <w:t>中汽油燃烧完全，尾气温度高，排放的污染物主要为</w:t>
      </w:r>
      <w:r w:rsidR="00CA66FC">
        <w:rPr>
          <w:rFonts w:hint="eastAsia"/>
        </w:rPr>
        <w:t>NOx</w:t>
      </w:r>
      <w:r w:rsidR="00CA66FC">
        <w:rPr>
          <w:rFonts w:hint="eastAsia"/>
        </w:rPr>
        <w:t>、</w:t>
      </w:r>
      <w:r w:rsidR="00CA66FC">
        <w:rPr>
          <w:rFonts w:hint="eastAsia"/>
        </w:rPr>
        <w:t>HC</w:t>
      </w:r>
      <w:r w:rsidR="00CA66FC">
        <w:rPr>
          <w:rFonts w:hint="eastAsia"/>
        </w:rPr>
        <w:t>，因此汽车尾气排放中的主要污染物为</w:t>
      </w:r>
      <w:r w:rsidR="00CA66FC">
        <w:rPr>
          <w:rFonts w:hint="eastAsia"/>
        </w:rPr>
        <w:t>NOx</w:t>
      </w:r>
      <w:r w:rsidR="00CA66FC">
        <w:rPr>
          <w:rFonts w:hint="eastAsia"/>
        </w:rPr>
        <w:t>、</w:t>
      </w:r>
      <w:r w:rsidR="00CA66FC">
        <w:rPr>
          <w:rFonts w:hint="eastAsia"/>
        </w:rPr>
        <w:t>CO</w:t>
      </w:r>
      <w:r w:rsidR="00CA66FC">
        <w:rPr>
          <w:rFonts w:hint="eastAsia"/>
        </w:rPr>
        <w:t>、</w:t>
      </w:r>
      <w:r w:rsidR="00CA66FC">
        <w:rPr>
          <w:rFonts w:hint="eastAsia"/>
        </w:rPr>
        <w:t>HC</w:t>
      </w:r>
      <w:r w:rsidR="00CA66FC">
        <w:rPr>
          <w:rFonts w:hint="eastAsia"/>
        </w:rPr>
        <w:t>。</w:t>
      </w:r>
    </w:p>
    <w:p w14:paraId="72A738DF" w14:textId="70A01F36" w:rsidR="00A17180" w:rsidRDefault="00CA66FC" w:rsidP="00761138">
      <w:pPr>
        <w:pStyle w:val="affb"/>
      </w:pPr>
      <w:r>
        <w:rPr>
          <w:rFonts w:hint="eastAsia"/>
        </w:rPr>
        <w:t>依据可研设计，地下汽车库设机械通风系统，排风量</w:t>
      </w:r>
      <w:r>
        <w:rPr>
          <w:rFonts w:hint="eastAsia"/>
        </w:rPr>
        <w:t>5</w:t>
      </w:r>
      <w:r>
        <w:rPr>
          <w:rFonts w:hint="eastAsia"/>
        </w:rPr>
        <w:t>次换气</w:t>
      </w:r>
      <w:r>
        <w:rPr>
          <w:rFonts w:hint="eastAsia"/>
        </w:rPr>
        <w:t>/h</w:t>
      </w:r>
      <w:r>
        <w:rPr>
          <w:rFonts w:hint="eastAsia"/>
        </w:rPr>
        <w:t>，</w:t>
      </w:r>
      <w:r w:rsidR="001557F4">
        <w:rPr>
          <w:rFonts w:hint="eastAsia"/>
        </w:rPr>
        <w:t>地下</w:t>
      </w:r>
      <w:r w:rsidR="000605D2">
        <w:rPr>
          <w:rFonts w:hint="eastAsia"/>
        </w:rPr>
        <w:t>车库汽车尾气经通风换气设备抽至地面绿化带无组织排放</w:t>
      </w:r>
      <w:r>
        <w:rPr>
          <w:rFonts w:hint="eastAsia"/>
        </w:rPr>
        <w:t>。地下车库通过严格管理停车的泊位顺序，汽车启动时间较短，扩散条件较好，对环境影响较小。</w:t>
      </w:r>
      <w:r w:rsidR="00761138">
        <w:rPr>
          <w:rFonts w:hint="eastAsia"/>
        </w:rPr>
        <w:t>此外，在废气排放的周边，可选择种植对有害气体吸收能力较强的树木，对废气起到一定净化作用。</w:t>
      </w:r>
    </w:p>
    <w:p w14:paraId="73DFAB04" w14:textId="6F9D4CB2" w:rsidR="00637B3E" w:rsidRDefault="00791607">
      <w:pPr>
        <w:pStyle w:val="affb"/>
      </w:pPr>
      <w:r>
        <w:rPr>
          <w:rFonts w:hint="eastAsia"/>
        </w:rPr>
        <w:t>（</w:t>
      </w:r>
      <w:r>
        <w:rPr>
          <w:rFonts w:hint="eastAsia"/>
        </w:rPr>
        <w:t>4</w:t>
      </w:r>
      <w:r>
        <w:rPr>
          <w:rFonts w:hint="eastAsia"/>
        </w:rPr>
        <w:t>）</w:t>
      </w:r>
      <w:r w:rsidRPr="00791607">
        <w:rPr>
          <w:rFonts w:hint="eastAsia"/>
        </w:rPr>
        <w:t>应急柴油发电机废气</w:t>
      </w:r>
    </w:p>
    <w:p w14:paraId="21F6F5D2" w14:textId="73F8D008" w:rsidR="00637B3E" w:rsidRDefault="00927FCB" w:rsidP="00D760BC">
      <w:pPr>
        <w:pStyle w:val="affb"/>
      </w:pPr>
      <w:r w:rsidRPr="00927FCB">
        <w:rPr>
          <w:rFonts w:hint="eastAsia"/>
        </w:rPr>
        <w:t>当市政供电设施发生维修或事故断电时，为确保医院正常运行，在项目地块</w:t>
      </w:r>
      <w:r w:rsidR="007C3774">
        <w:rPr>
          <w:rFonts w:hint="eastAsia"/>
        </w:rPr>
        <w:t>西南角</w:t>
      </w:r>
      <w:r w:rsidRPr="00927FCB">
        <w:rPr>
          <w:rFonts w:hint="eastAsia"/>
        </w:rPr>
        <w:t>设置应急柴油发电机房，设置</w:t>
      </w:r>
      <w:r w:rsidRPr="00927FCB">
        <w:rPr>
          <w:rFonts w:hint="eastAsia"/>
        </w:rPr>
        <w:t>1</w:t>
      </w:r>
      <w:r w:rsidRPr="00927FCB">
        <w:rPr>
          <w:rFonts w:hint="eastAsia"/>
        </w:rPr>
        <w:t>台</w:t>
      </w:r>
      <w:r w:rsidR="00F31B78">
        <w:rPr>
          <w:rFonts w:hint="eastAsia"/>
        </w:rPr>
        <w:t>200</w:t>
      </w:r>
      <w:r w:rsidRPr="00927FCB">
        <w:rPr>
          <w:rFonts w:hint="eastAsia"/>
        </w:rPr>
        <w:t>KW</w:t>
      </w:r>
      <w:r w:rsidRPr="00927FCB">
        <w:rPr>
          <w:rFonts w:hint="eastAsia"/>
        </w:rPr>
        <w:t>的柴油发电机作为应急电源，柴油发电机采用轻质柴油作为燃料，储油量按</w:t>
      </w:r>
      <w:r w:rsidRPr="00927FCB">
        <w:rPr>
          <w:rFonts w:hint="eastAsia"/>
        </w:rPr>
        <w:t>5</w:t>
      </w:r>
      <w:r w:rsidRPr="00927FCB">
        <w:rPr>
          <w:rFonts w:hint="eastAsia"/>
        </w:rPr>
        <w:t>小时考虑。本项目采用双电源供电，两个</w:t>
      </w:r>
      <w:r w:rsidRPr="00927FCB">
        <w:rPr>
          <w:rFonts w:hint="eastAsia"/>
        </w:rPr>
        <w:t>10kV</w:t>
      </w:r>
      <w:r w:rsidRPr="00927FCB">
        <w:rPr>
          <w:rFonts w:hint="eastAsia"/>
        </w:rPr>
        <w:t>双电源均由市政变电站引入，应急发电设备使用频率较小。参考同类医院运行情况，柴油发电机需要每月运行一次，以检验发电机的保养效果及运行稳定性，每次运行</w:t>
      </w:r>
      <w:r w:rsidRPr="00927FCB">
        <w:rPr>
          <w:rFonts w:hint="eastAsia"/>
        </w:rPr>
        <w:t>30min</w:t>
      </w:r>
      <w:r w:rsidRPr="00927FCB">
        <w:rPr>
          <w:rFonts w:hint="eastAsia"/>
        </w:rPr>
        <w:t>。市政停电时间按</w:t>
      </w:r>
      <w:r w:rsidRPr="00927FCB">
        <w:rPr>
          <w:rFonts w:hint="eastAsia"/>
        </w:rPr>
        <w:t>4h/a</w:t>
      </w:r>
      <w:r w:rsidRPr="00927FCB">
        <w:rPr>
          <w:rFonts w:hint="eastAsia"/>
        </w:rPr>
        <w:t>计，预计柴油机年使用时间</w:t>
      </w:r>
      <w:r w:rsidRPr="00927FCB">
        <w:rPr>
          <w:rFonts w:hint="eastAsia"/>
        </w:rPr>
        <w:t>10</w:t>
      </w:r>
      <w:r w:rsidRPr="00927FCB">
        <w:rPr>
          <w:rFonts w:hint="eastAsia"/>
        </w:rPr>
        <w:t>小时。应急柴油发电机仅在停电时运行，使用频率较低，单次工作时间短，其柴油燃烧废气属间断性排放，排放量较小，故不再进行定量核算。</w:t>
      </w:r>
      <w:r w:rsidR="0059677D">
        <w:rPr>
          <w:rFonts w:hint="eastAsia"/>
        </w:rPr>
        <w:t>本次评价</w:t>
      </w:r>
      <w:r w:rsidR="00D760BC">
        <w:rPr>
          <w:rFonts w:hint="eastAsia"/>
        </w:rPr>
        <w:t>要求建设单位在备用柴油发电机组选型时应选用油耗低的设备，且使用含硫量低的轻质柴油作燃料，产生的废气经</w:t>
      </w:r>
      <w:r w:rsidR="0059677D" w:rsidRPr="0059677D">
        <w:rPr>
          <w:rFonts w:hint="eastAsia"/>
        </w:rPr>
        <w:t>专用排烟管道引至房外排放</w:t>
      </w:r>
      <w:r w:rsidR="00D760BC">
        <w:rPr>
          <w:rFonts w:hint="eastAsia"/>
        </w:rPr>
        <w:t>，排烟系统排风口安排在地面空旷的地方或者远离主体建筑、人行道和公共活动场所。</w:t>
      </w:r>
    </w:p>
    <w:p w14:paraId="0AD83A54" w14:textId="2ED133A8" w:rsidR="0047121A" w:rsidRPr="0047121A" w:rsidRDefault="000F72DA" w:rsidP="0047121A">
      <w:pPr>
        <w:pStyle w:val="4"/>
        <w:ind w:leftChars="150" w:left="360"/>
      </w:pPr>
      <w:r>
        <w:rPr>
          <w:rFonts w:hint="eastAsia"/>
        </w:rPr>
        <w:t>3.</w:t>
      </w:r>
      <w:r w:rsidR="0047121A">
        <w:rPr>
          <w:rFonts w:hint="eastAsia"/>
        </w:rPr>
        <w:t>1</w:t>
      </w:r>
      <w:r>
        <w:rPr>
          <w:rFonts w:hint="eastAsia"/>
        </w:rPr>
        <w:t>.11.2</w:t>
      </w:r>
      <w:r>
        <w:rPr>
          <w:rFonts w:hint="eastAsia"/>
        </w:rPr>
        <w:t>废水</w:t>
      </w:r>
    </w:p>
    <w:p w14:paraId="0320894E" w14:textId="3C365143" w:rsidR="00987A2E" w:rsidRDefault="000F72DA" w:rsidP="0047121A">
      <w:pPr>
        <w:ind w:left="480" w:firstLineChars="0" w:firstLine="0"/>
      </w:pPr>
      <w:r>
        <w:rPr>
          <w:rFonts w:hint="eastAsia"/>
        </w:rPr>
        <w:t>（一）</w:t>
      </w:r>
      <w:r w:rsidR="00B34AAB">
        <w:rPr>
          <w:rFonts w:hint="eastAsia"/>
        </w:rPr>
        <w:t>特殊性废水识别</w:t>
      </w:r>
    </w:p>
    <w:p w14:paraId="27383B8F" w14:textId="1EBE5A3C" w:rsidR="0065591B" w:rsidRDefault="0065591B">
      <w:pPr>
        <w:pStyle w:val="affb"/>
      </w:pPr>
      <w:r w:rsidRPr="0065591B">
        <w:rPr>
          <w:rFonts w:hint="eastAsia"/>
        </w:rPr>
        <w:t>根据《医疗机构水污染物排放标准》</w:t>
      </w:r>
      <w:r w:rsidR="001557F4">
        <w:rPr>
          <w:rFonts w:hint="eastAsia"/>
        </w:rPr>
        <w:t>（</w:t>
      </w:r>
      <w:r w:rsidR="001557F4" w:rsidRPr="0065591B">
        <w:rPr>
          <w:rFonts w:hint="eastAsia"/>
        </w:rPr>
        <w:t>GB18466-2005</w:t>
      </w:r>
      <w:r w:rsidR="001557F4">
        <w:rPr>
          <w:rFonts w:hint="eastAsia"/>
        </w:rPr>
        <w:t>）</w:t>
      </w:r>
      <w:r w:rsidRPr="0065591B">
        <w:rPr>
          <w:rFonts w:hint="eastAsia"/>
        </w:rPr>
        <w:t>相关要求</w:t>
      </w:r>
      <w:r w:rsidRPr="0065591B">
        <w:rPr>
          <w:rFonts w:hint="eastAsia"/>
        </w:rPr>
        <w:t>:</w:t>
      </w:r>
      <w:r w:rsidRPr="0065591B">
        <w:rPr>
          <w:rFonts w:hint="eastAsia"/>
        </w:rPr>
        <w:t>“</w:t>
      </w:r>
      <w:r w:rsidRPr="0065591B">
        <w:rPr>
          <w:rFonts w:hint="eastAsia"/>
        </w:rPr>
        <w:t>5.1</w:t>
      </w:r>
      <w:r w:rsidRPr="0065591B">
        <w:rPr>
          <w:rFonts w:hint="eastAsia"/>
        </w:rPr>
        <w:t>医疗机构病区和非病区的污水，传染病区和非传染病区的污水应分流”、“</w:t>
      </w:r>
      <w:r w:rsidRPr="0065591B">
        <w:rPr>
          <w:rFonts w:hint="eastAsia"/>
        </w:rPr>
        <w:t>5.4</w:t>
      </w:r>
      <w:r w:rsidRPr="0065591B">
        <w:rPr>
          <w:rFonts w:hint="eastAsia"/>
        </w:rPr>
        <w:t>医疗机构的各种特殊排水应单独收集并进行处理后，再排入医院污水处理站”</w:t>
      </w:r>
      <w:r>
        <w:rPr>
          <w:rFonts w:hint="eastAsia"/>
        </w:rPr>
        <w:t>。</w:t>
      </w:r>
    </w:p>
    <w:p w14:paraId="28FFC873" w14:textId="77777777" w:rsidR="00571E91" w:rsidRDefault="0065591B">
      <w:pPr>
        <w:pStyle w:val="affb"/>
        <w:sectPr w:rsidR="00571E91" w:rsidSect="00D04A86">
          <w:footerReference w:type="default" r:id="rId26"/>
          <w:pgSz w:w="11906" w:h="16838"/>
          <w:pgMar w:top="1440" w:right="1797" w:bottom="1440" w:left="1797" w:header="851" w:footer="992" w:gutter="0"/>
          <w:pgNumType w:start="1"/>
          <w:cols w:space="720"/>
          <w:docGrid w:linePitch="312"/>
        </w:sectPr>
      </w:pPr>
      <w:r w:rsidRPr="0065591B">
        <w:rPr>
          <w:rFonts w:hint="eastAsia"/>
        </w:rPr>
        <w:t>根据《医院污水处理工程技术规范》</w:t>
      </w:r>
      <w:r w:rsidR="001557F4">
        <w:rPr>
          <w:rFonts w:hint="eastAsia"/>
        </w:rPr>
        <w:t>（</w:t>
      </w:r>
      <w:r w:rsidR="001557F4" w:rsidRPr="0065591B">
        <w:rPr>
          <w:rFonts w:hint="eastAsia"/>
        </w:rPr>
        <w:t>HJ2029-2013</w:t>
      </w:r>
      <w:r w:rsidR="001557F4">
        <w:rPr>
          <w:rFonts w:hint="eastAsia"/>
        </w:rPr>
        <w:t>）</w:t>
      </w:r>
      <w:r w:rsidRPr="0065591B">
        <w:rPr>
          <w:rFonts w:hint="eastAsia"/>
        </w:rPr>
        <w:t>相关要求</w:t>
      </w:r>
      <w:r w:rsidRPr="0065591B">
        <w:rPr>
          <w:rFonts w:hint="eastAsia"/>
        </w:rPr>
        <w:t>:</w:t>
      </w:r>
      <w:r w:rsidRPr="0065591B">
        <w:rPr>
          <w:rFonts w:hint="eastAsia"/>
        </w:rPr>
        <w:t>“</w:t>
      </w:r>
      <w:r w:rsidRPr="0065591B">
        <w:rPr>
          <w:rFonts w:hint="eastAsia"/>
        </w:rPr>
        <w:t>4.1.2</w:t>
      </w:r>
      <w:r w:rsidRPr="0065591B">
        <w:rPr>
          <w:rFonts w:hint="eastAsia"/>
        </w:rPr>
        <w:t>新</w:t>
      </w:r>
      <w:r w:rsidR="001557F4">
        <w:rPr>
          <w:rFonts w:hint="eastAsia"/>
        </w:rPr>
        <w:t>（</w:t>
      </w:r>
      <w:r w:rsidR="001557F4" w:rsidRPr="0065591B">
        <w:rPr>
          <w:rFonts w:hint="eastAsia"/>
        </w:rPr>
        <w:t>改、扩</w:t>
      </w:r>
      <w:r w:rsidR="001557F4">
        <w:rPr>
          <w:rFonts w:hint="eastAsia"/>
        </w:rPr>
        <w:t>）</w:t>
      </w:r>
      <w:r w:rsidRPr="0065591B">
        <w:rPr>
          <w:rFonts w:hint="eastAsia"/>
        </w:rPr>
        <w:t>建医院，在设计医院污水处理系统时应考虑将医院病区、非病区、传染病房、非传染病房污水分别收集”、“</w:t>
      </w:r>
      <w:r w:rsidRPr="0065591B">
        <w:rPr>
          <w:rFonts w:hint="eastAsia"/>
        </w:rPr>
        <w:t>4.1.3</w:t>
      </w:r>
      <w:r w:rsidRPr="0065591B">
        <w:rPr>
          <w:rFonts w:hint="eastAsia"/>
        </w:rPr>
        <w:t>特殊性质污水单独收集，经预处理后与医院污水合并处理，不得将特殊性质污水随意排入下水道”。特殊性质污水主要包括酸性污水、含氰污水、含重金属污水、洗印污水、放射性污水等。结合建设单位提供的设计资料，本项目特殊性质废水识别及拟采取的预处理措施见下表。</w:t>
      </w:r>
    </w:p>
    <w:p w14:paraId="7B53F335" w14:textId="56AB1A8F" w:rsidR="00571E91" w:rsidRPr="00F9378E" w:rsidRDefault="00571E91" w:rsidP="00571E91">
      <w:pPr>
        <w:pStyle w:val="affb"/>
        <w:ind w:firstLine="482"/>
        <w:rPr>
          <w:b/>
          <w:bCs/>
        </w:rPr>
      </w:pPr>
      <w:r w:rsidRPr="00F9378E">
        <w:rPr>
          <w:rFonts w:hint="eastAsia"/>
          <w:b/>
          <w:bCs/>
        </w:rPr>
        <w:t>表</w:t>
      </w:r>
      <w:r w:rsidR="006967B9">
        <w:rPr>
          <w:rFonts w:hint="eastAsia"/>
          <w:b/>
          <w:bCs/>
        </w:rPr>
        <w:t>3-12</w:t>
      </w:r>
      <w:r>
        <w:rPr>
          <w:b/>
          <w:bCs/>
        </w:rPr>
        <w:t xml:space="preserve">                  </w:t>
      </w:r>
      <w:r w:rsidRPr="00F9378E">
        <w:rPr>
          <w:rFonts w:hint="eastAsia"/>
          <w:b/>
          <w:bCs/>
        </w:rPr>
        <w:t>项目特殊性质废水识别及拟采取的预处理措施一览表</w:t>
      </w:r>
    </w:p>
    <w:tbl>
      <w:tblPr>
        <w:tblStyle w:val="aff4"/>
        <w:tblW w:w="5000" w:type="pct"/>
        <w:jc w:val="center"/>
        <w:tblLook w:val="04A0" w:firstRow="1" w:lastRow="0" w:firstColumn="1" w:lastColumn="0" w:noHBand="0" w:noVBand="1"/>
      </w:tblPr>
      <w:tblGrid>
        <w:gridCol w:w="1183"/>
        <w:gridCol w:w="2382"/>
        <w:gridCol w:w="3095"/>
        <w:gridCol w:w="2858"/>
        <w:gridCol w:w="2621"/>
        <w:gridCol w:w="1809"/>
      </w:tblGrid>
      <w:tr w:rsidR="00571E91" w:rsidRPr="00F9378E" w14:paraId="0299A527" w14:textId="77777777" w:rsidTr="00573097">
        <w:trPr>
          <w:trHeight w:val="397"/>
          <w:tblHeader/>
          <w:jc w:val="center"/>
        </w:trPr>
        <w:tc>
          <w:tcPr>
            <w:tcW w:w="704" w:type="dxa"/>
            <w:vMerge w:val="restart"/>
            <w:vAlign w:val="center"/>
          </w:tcPr>
          <w:p w14:paraId="5EA64019" w14:textId="77777777" w:rsidR="00571E91" w:rsidRPr="0018722E" w:rsidRDefault="00571E91" w:rsidP="00573097">
            <w:pPr>
              <w:pStyle w:val="affb"/>
              <w:spacing w:line="240" w:lineRule="auto"/>
              <w:ind w:firstLineChars="0" w:firstLine="0"/>
              <w:jc w:val="center"/>
              <w:rPr>
                <w:rFonts w:cs="Times New Roman"/>
                <w:b/>
                <w:bCs/>
                <w:sz w:val="21"/>
                <w:szCs w:val="21"/>
              </w:rPr>
            </w:pPr>
            <w:r w:rsidRPr="0018722E">
              <w:rPr>
                <w:rFonts w:cs="Times New Roman" w:hint="eastAsia"/>
                <w:b/>
                <w:bCs/>
                <w:sz w:val="21"/>
                <w:szCs w:val="21"/>
              </w:rPr>
              <w:t>污水名称</w:t>
            </w:r>
          </w:p>
        </w:tc>
        <w:tc>
          <w:tcPr>
            <w:tcW w:w="1418" w:type="dxa"/>
            <w:vMerge w:val="restart"/>
            <w:vAlign w:val="center"/>
          </w:tcPr>
          <w:p w14:paraId="2AF5E510" w14:textId="77777777" w:rsidR="00571E91" w:rsidRPr="0018722E" w:rsidRDefault="00571E91" w:rsidP="00573097">
            <w:pPr>
              <w:pStyle w:val="affb"/>
              <w:spacing w:line="240" w:lineRule="auto"/>
              <w:ind w:firstLineChars="0" w:firstLine="0"/>
              <w:jc w:val="center"/>
              <w:rPr>
                <w:rFonts w:cs="Times New Roman"/>
                <w:b/>
                <w:bCs/>
                <w:sz w:val="21"/>
                <w:szCs w:val="21"/>
              </w:rPr>
            </w:pPr>
            <w:r w:rsidRPr="0018722E">
              <w:rPr>
                <w:rFonts w:cs="Times New Roman" w:hint="eastAsia"/>
                <w:b/>
                <w:bCs/>
                <w:sz w:val="21"/>
                <w:szCs w:val="21"/>
              </w:rPr>
              <w:t>主要来源</w:t>
            </w:r>
          </w:p>
        </w:tc>
        <w:tc>
          <w:tcPr>
            <w:tcW w:w="3543" w:type="dxa"/>
            <w:gridSpan w:val="2"/>
            <w:vAlign w:val="center"/>
          </w:tcPr>
          <w:p w14:paraId="36615275" w14:textId="77777777" w:rsidR="00571E91" w:rsidRPr="0018722E" w:rsidRDefault="00571E91" w:rsidP="00573097">
            <w:pPr>
              <w:pStyle w:val="affb"/>
              <w:spacing w:line="240" w:lineRule="auto"/>
              <w:ind w:firstLineChars="0" w:firstLine="0"/>
              <w:jc w:val="center"/>
              <w:rPr>
                <w:rFonts w:cs="Times New Roman"/>
                <w:b/>
                <w:bCs/>
                <w:sz w:val="21"/>
                <w:szCs w:val="21"/>
              </w:rPr>
            </w:pPr>
            <w:r w:rsidRPr="0018722E">
              <w:rPr>
                <w:rFonts w:cs="Times New Roman" w:hint="eastAsia"/>
                <w:b/>
                <w:bCs/>
                <w:sz w:val="21"/>
                <w:szCs w:val="21"/>
              </w:rPr>
              <w:t>文件要求</w:t>
            </w:r>
          </w:p>
        </w:tc>
        <w:tc>
          <w:tcPr>
            <w:tcW w:w="1560" w:type="dxa"/>
            <w:vMerge w:val="restart"/>
            <w:vAlign w:val="center"/>
          </w:tcPr>
          <w:p w14:paraId="4EA51C75" w14:textId="77777777" w:rsidR="00571E91" w:rsidRPr="0018722E" w:rsidRDefault="00571E91" w:rsidP="00573097">
            <w:pPr>
              <w:pStyle w:val="affb"/>
              <w:spacing w:line="240" w:lineRule="auto"/>
              <w:ind w:firstLineChars="0" w:firstLine="0"/>
              <w:jc w:val="center"/>
              <w:rPr>
                <w:rFonts w:cs="Times New Roman"/>
                <w:b/>
                <w:bCs/>
                <w:sz w:val="21"/>
                <w:szCs w:val="21"/>
              </w:rPr>
            </w:pPr>
            <w:r w:rsidRPr="0018722E">
              <w:rPr>
                <w:rFonts w:cs="Times New Roman" w:hint="eastAsia"/>
                <w:b/>
                <w:bCs/>
                <w:sz w:val="21"/>
                <w:szCs w:val="21"/>
              </w:rPr>
              <w:t>本项目情况</w:t>
            </w:r>
          </w:p>
        </w:tc>
        <w:tc>
          <w:tcPr>
            <w:tcW w:w="1077" w:type="dxa"/>
            <w:vMerge w:val="restart"/>
            <w:vAlign w:val="center"/>
          </w:tcPr>
          <w:p w14:paraId="2F41990F" w14:textId="77777777" w:rsidR="00571E91" w:rsidRPr="0018722E" w:rsidRDefault="00571E91" w:rsidP="00573097">
            <w:pPr>
              <w:pStyle w:val="affb"/>
              <w:spacing w:line="240" w:lineRule="auto"/>
              <w:ind w:firstLineChars="0" w:firstLine="0"/>
              <w:jc w:val="center"/>
              <w:rPr>
                <w:rFonts w:cs="Times New Roman"/>
                <w:b/>
                <w:bCs/>
                <w:sz w:val="21"/>
                <w:szCs w:val="21"/>
              </w:rPr>
            </w:pPr>
            <w:r w:rsidRPr="0018722E">
              <w:rPr>
                <w:rFonts w:cs="Times New Roman" w:hint="eastAsia"/>
                <w:b/>
                <w:bCs/>
                <w:sz w:val="21"/>
                <w:szCs w:val="21"/>
              </w:rPr>
              <w:t>预处理措施及处理效果</w:t>
            </w:r>
          </w:p>
        </w:tc>
      </w:tr>
      <w:tr w:rsidR="00571E91" w:rsidRPr="00F9378E" w14:paraId="29BE2D24" w14:textId="77777777" w:rsidTr="00573097">
        <w:trPr>
          <w:trHeight w:val="397"/>
          <w:jc w:val="center"/>
        </w:trPr>
        <w:tc>
          <w:tcPr>
            <w:tcW w:w="704" w:type="dxa"/>
            <w:vMerge/>
            <w:vAlign w:val="center"/>
          </w:tcPr>
          <w:p w14:paraId="5B616E55" w14:textId="77777777" w:rsidR="00571E91" w:rsidRPr="00B53F50" w:rsidRDefault="00571E91" w:rsidP="00573097">
            <w:pPr>
              <w:pStyle w:val="affb"/>
              <w:spacing w:line="240" w:lineRule="auto"/>
              <w:ind w:firstLineChars="0" w:firstLine="0"/>
              <w:jc w:val="center"/>
              <w:rPr>
                <w:rFonts w:cs="Times New Roman"/>
                <w:sz w:val="21"/>
                <w:szCs w:val="21"/>
              </w:rPr>
            </w:pPr>
          </w:p>
        </w:tc>
        <w:tc>
          <w:tcPr>
            <w:tcW w:w="1418" w:type="dxa"/>
            <w:vMerge/>
            <w:vAlign w:val="center"/>
          </w:tcPr>
          <w:p w14:paraId="43D29051" w14:textId="77777777" w:rsidR="00571E91" w:rsidRPr="00B53F50" w:rsidRDefault="00571E91" w:rsidP="00573097">
            <w:pPr>
              <w:pStyle w:val="affb"/>
              <w:spacing w:line="240" w:lineRule="auto"/>
              <w:ind w:firstLineChars="0" w:firstLine="0"/>
              <w:jc w:val="center"/>
              <w:rPr>
                <w:rFonts w:cs="Times New Roman"/>
                <w:sz w:val="21"/>
                <w:szCs w:val="21"/>
              </w:rPr>
            </w:pPr>
          </w:p>
        </w:tc>
        <w:tc>
          <w:tcPr>
            <w:tcW w:w="1842" w:type="dxa"/>
            <w:vAlign w:val="center"/>
          </w:tcPr>
          <w:p w14:paraId="7FF7514F" w14:textId="77777777" w:rsidR="00571E91" w:rsidRPr="0018722E" w:rsidRDefault="00571E91" w:rsidP="00573097">
            <w:pPr>
              <w:pStyle w:val="affb"/>
              <w:spacing w:line="240" w:lineRule="auto"/>
              <w:ind w:firstLineChars="0" w:firstLine="0"/>
              <w:jc w:val="center"/>
              <w:rPr>
                <w:rFonts w:cs="Times New Roman"/>
                <w:b/>
                <w:bCs/>
                <w:sz w:val="21"/>
                <w:szCs w:val="21"/>
              </w:rPr>
            </w:pPr>
            <w:r w:rsidRPr="0018722E">
              <w:rPr>
                <w:rFonts w:cs="Times New Roman" w:hint="eastAsia"/>
                <w:b/>
                <w:bCs/>
                <w:sz w:val="21"/>
                <w:szCs w:val="21"/>
              </w:rPr>
              <w:t>《医疗机构水污染物排放标准》</w:t>
            </w:r>
            <w:r>
              <w:rPr>
                <w:rFonts w:cs="Times New Roman" w:hint="eastAsia"/>
                <w:b/>
                <w:bCs/>
                <w:sz w:val="21"/>
                <w:szCs w:val="21"/>
              </w:rPr>
              <w:t>(</w:t>
            </w:r>
            <w:r w:rsidRPr="0018722E">
              <w:rPr>
                <w:rFonts w:cs="Times New Roman" w:hint="eastAsia"/>
                <w:b/>
                <w:bCs/>
                <w:sz w:val="21"/>
                <w:szCs w:val="21"/>
              </w:rPr>
              <w:t>GB18466-2005</w:t>
            </w:r>
            <w:r>
              <w:rPr>
                <w:rFonts w:cs="Times New Roman"/>
                <w:b/>
                <w:bCs/>
                <w:sz w:val="21"/>
                <w:szCs w:val="21"/>
              </w:rPr>
              <w:t>)</w:t>
            </w:r>
          </w:p>
        </w:tc>
        <w:tc>
          <w:tcPr>
            <w:tcW w:w="1701" w:type="dxa"/>
            <w:vAlign w:val="center"/>
          </w:tcPr>
          <w:p w14:paraId="4DF73464" w14:textId="77777777" w:rsidR="00571E91" w:rsidRPr="0018722E" w:rsidRDefault="00571E91" w:rsidP="00573097">
            <w:pPr>
              <w:pStyle w:val="affb"/>
              <w:spacing w:line="240" w:lineRule="auto"/>
              <w:ind w:firstLineChars="0" w:firstLine="0"/>
              <w:jc w:val="center"/>
              <w:rPr>
                <w:rFonts w:cs="Times New Roman"/>
                <w:b/>
                <w:bCs/>
                <w:sz w:val="21"/>
                <w:szCs w:val="21"/>
              </w:rPr>
            </w:pPr>
            <w:r w:rsidRPr="0018722E">
              <w:rPr>
                <w:rFonts w:cs="Times New Roman" w:hint="eastAsia"/>
                <w:b/>
                <w:bCs/>
                <w:sz w:val="21"/>
                <w:szCs w:val="21"/>
              </w:rPr>
              <w:t>《医院污水处理工程技术规范》</w:t>
            </w:r>
            <w:r>
              <w:rPr>
                <w:rFonts w:cs="Times New Roman" w:hint="eastAsia"/>
                <w:b/>
                <w:bCs/>
                <w:sz w:val="21"/>
                <w:szCs w:val="21"/>
              </w:rPr>
              <w:t>(</w:t>
            </w:r>
            <w:r w:rsidRPr="0018722E">
              <w:rPr>
                <w:rFonts w:cs="Times New Roman" w:hint="eastAsia"/>
                <w:b/>
                <w:bCs/>
                <w:sz w:val="21"/>
                <w:szCs w:val="21"/>
              </w:rPr>
              <w:t>HJ2029-2013</w:t>
            </w:r>
            <w:r>
              <w:rPr>
                <w:rFonts w:cs="Times New Roman"/>
                <w:b/>
                <w:bCs/>
                <w:sz w:val="21"/>
                <w:szCs w:val="21"/>
              </w:rPr>
              <w:t>)</w:t>
            </w:r>
          </w:p>
        </w:tc>
        <w:tc>
          <w:tcPr>
            <w:tcW w:w="1560" w:type="dxa"/>
            <w:vMerge/>
            <w:vAlign w:val="center"/>
          </w:tcPr>
          <w:p w14:paraId="1FA1C15D" w14:textId="77777777" w:rsidR="00571E91" w:rsidRPr="00F9378E" w:rsidRDefault="00571E91" w:rsidP="00573097">
            <w:pPr>
              <w:pStyle w:val="affb"/>
              <w:spacing w:line="240" w:lineRule="auto"/>
              <w:ind w:firstLineChars="0" w:firstLine="0"/>
              <w:jc w:val="center"/>
              <w:rPr>
                <w:rFonts w:cs="Times New Roman"/>
                <w:sz w:val="21"/>
                <w:szCs w:val="21"/>
              </w:rPr>
            </w:pPr>
          </w:p>
        </w:tc>
        <w:tc>
          <w:tcPr>
            <w:tcW w:w="1077" w:type="dxa"/>
            <w:vMerge/>
            <w:vAlign w:val="center"/>
          </w:tcPr>
          <w:p w14:paraId="1B83C8E1" w14:textId="77777777" w:rsidR="00571E91" w:rsidRPr="00F9378E" w:rsidRDefault="00571E91" w:rsidP="00573097">
            <w:pPr>
              <w:pStyle w:val="affb"/>
              <w:spacing w:line="240" w:lineRule="auto"/>
              <w:ind w:firstLineChars="0" w:firstLine="0"/>
              <w:jc w:val="center"/>
              <w:rPr>
                <w:rFonts w:cs="Times New Roman"/>
                <w:sz w:val="21"/>
                <w:szCs w:val="21"/>
              </w:rPr>
            </w:pPr>
          </w:p>
        </w:tc>
      </w:tr>
      <w:tr w:rsidR="00571E91" w:rsidRPr="00F9378E" w14:paraId="52C648AE" w14:textId="77777777" w:rsidTr="00573097">
        <w:trPr>
          <w:trHeight w:val="397"/>
          <w:jc w:val="center"/>
        </w:trPr>
        <w:tc>
          <w:tcPr>
            <w:tcW w:w="704" w:type="dxa"/>
            <w:vAlign w:val="center"/>
          </w:tcPr>
          <w:p w14:paraId="7FD689E7" w14:textId="77777777" w:rsidR="00571E91" w:rsidRPr="00F9378E" w:rsidRDefault="00571E91" w:rsidP="00573097">
            <w:pPr>
              <w:pStyle w:val="affb"/>
              <w:spacing w:line="240" w:lineRule="auto"/>
              <w:ind w:firstLineChars="0" w:firstLine="0"/>
              <w:jc w:val="center"/>
              <w:rPr>
                <w:rFonts w:cs="Times New Roman"/>
                <w:sz w:val="21"/>
                <w:szCs w:val="21"/>
              </w:rPr>
            </w:pPr>
            <w:r w:rsidRPr="00B62DF8">
              <w:rPr>
                <w:rFonts w:cs="Times New Roman" w:hint="eastAsia"/>
                <w:sz w:val="21"/>
                <w:szCs w:val="21"/>
              </w:rPr>
              <w:t>传染性废水</w:t>
            </w:r>
          </w:p>
        </w:tc>
        <w:tc>
          <w:tcPr>
            <w:tcW w:w="1418" w:type="dxa"/>
            <w:vAlign w:val="center"/>
          </w:tcPr>
          <w:p w14:paraId="64755C3A" w14:textId="77777777" w:rsidR="00571E91" w:rsidRPr="00F9378E" w:rsidRDefault="00571E91" w:rsidP="00573097">
            <w:pPr>
              <w:pStyle w:val="affb"/>
              <w:spacing w:line="240" w:lineRule="auto"/>
              <w:ind w:firstLineChars="0" w:firstLine="0"/>
              <w:jc w:val="center"/>
              <w:rPr>
                <w:rFonts w:cs="Times New Roman"/>
                <w:sz w:val="21"/>
                <w:szCs w:val="21"/>
              </w:rPr>
            </w:pPr>
            <w:r w:rsidRPr="00B62DF8">
              <w:rPr>
                <w:rFonts w:cs="Times New Roman" w:hint="eastAsia"/>
                <w:sz w:val="21"/>
                <w:szCs w:val="21"/>
              </w:rPr>
              <w:t>传染性医院</w:t>
            </w:r>
            <w:r>
              <w:rPr>
                <w:rFonts w:cs="Times New Roman" w:hint="eastAsia"/>
                <w:sz w:val="21"/>
                <w:szCs w:val="21"/>
              </w:rPr>
              <w:t>(</w:t>
            </w:r>
            <w:r w:rsidRPr="00B62DF8">
              <w:rPr>
                <w:rFonts w:cs="Times New Roman" w:hint="eastAsia"/>
                <w:sz w:val="21"/>
                <w:szCs w:val="21"/>
              </w:rPr>
              <w:t>包括设传染性病房的综合性医院</w:t>
            </w:r>
            <w:r>
              <w:rPr>
                <w:rFonts w:cs="Times New Roman"/>
                <w:sz w:val="21"/>
                <w:szCs w:val="21"/>
              </w:rPr>
              <w:t>)</w:t>
            </w:r>
            <w:r w:rsidRPr="00B62DF8">
              <w:rPr>
                <w:rFonts w:cs="Times New Roman" w:hint="eastAsia"/>
                <w:sz w:val="21"/>
                <w:szCs w:val="21"/>
              </w:rPr>
              <w:t>、传染科或发热门诊</w:t>
            </w:r>
          </w:p>
        </w:tc>
        <w:tc>
          <w:tcPr>
            <w:tcW w:w="1842" w:type="dxa"/>
            <w:vAlign w:val="center"/>
          </w:tcPr>
          <w:p w14:paraId="055FF9E9" w14:textId="77777777" w:rsidR="00571E91" w:rsidRPr="00F9378E" w:rsidRDefault="00571E91" w:rsidP="00573097">
            <w:pPr>
              <w:pStyle w:val="affb"/>
              <w:spacing w:line="240" w:lineRule="auto"/>
              <w:ind w:firstLineChars="0" w:firstLine="0"/>
              <w:jc w:val="center"/>
              <w:rPr>
                <w:rFonts w:cs="Times New Roman"/>
                <w:sz w:val="21"/>
                <w:szCs w:val="21"/>
              </w:rPr>
            </w:pPr>
            <w:r w:rsidRPr="00C71511">
              <w:rPr>
                <w:rFonts w:cs="Times New Roman" w:hint="eastAsia"/>
                <w:sz w:val="21"/>
                <w:szCs w:val="21"/>
              </w:rPr>
              <w:t>传染病医疗机构和综合医疗机构的传染病房应设专用化粪池，收集经消毒处理后的粪便排泄物等传染性废物</w:t>
            </w:r>
          </w:p>
        </w:tc>
        <w:tc>
          <w:tcPr>
            <w:tcW w:w="1701" w:type="dxa"/>
            <w:vAlign w:val="center"/>
          </w:tcPr>
          <w:p w14:paraId="4E031525" w14:textId="77777777" w:rsidR="00571E91" w:rsidRPr="00F9378E" w:rsidRDefault="00571E91" w:rsidP="00573097">
            <w:pPr>
              <w:pStyle w:val="affb"/>
              <w:spacing w:line="240" w:lineRule="auto"/>
              <w:ind w:firstLineChars="0" w:firstLine="0"/>
              <w:jc w:val="center"/>
              <w:rPr>
                <w:rFonts w:cs="Times New Roman"/>
                <w:sz w:val="21"/>
                <w:szCs w:val="21"/>
              </w:rPr>
            </w:pPr>
            <w:r>
              <w:rPr>
                <w:rFonts w:cs="Times New Roman" w:hint="eastAsia"/>
                <w:sz w:val="21"/>
                <w:szCs w:val="21"/>
              </w:rPr>
              <w:t>/</w:t>
            </w:r>
          </w:p>
        </w:tc>
        <w:tc>
          <w:tcPr>
            <w:tcW w:w="1560" w:type="dxa"/>
            <w:vAlign w:val="center"/>
          </w:tcPr>
          <w:p w14:paraId="674EFA71" w14:textId="77777777" w:rsidR="00571E91" w:rsidRPr="00F9378E" w:rsidRDefault="00571E91" w:rsidP="00573097">
            <w:pPr>
              <w:pStyle w:val="affb"/>
              <w:spacing w:line="240" w:lineRule="auto"/>
              <w:ind w:firstLineChars="0" w:firstLine="0"/>
              <w:jc w:val="center"/>
              <w:rPr>
                <w:rFonts w:cs="Times New Roman"/>
                <w:sz w:val="21"/>
                <w:szCs w:val="21"/>
              </w:rPr>
            </w:pPr>
            <w:r w:rsidRPr="00682B42">
              <w:rPr>
                <w:rFonts w:cs="Times New Roman" w:hint="eastAsia"/>
                <w:sz w:val="21"/>
                <w:szCs w:val="21"/>
              </w:rPr>
              <w:t>本项目院内</w:t>
            </w:r>
            <w:r>
              <w:rPr>
                <w:rFonts w:cs="Times New Roman" w:hint="eastAsia"/>
                <w:sz w:val="21"/>
                <w:szCs w:val="21"/>
              </w:rPr>
              <w:t>暂</w:t>
            </w:r>
            <w:r w:rsidRPr="00682B42">
              <w:rPr>
                <w:rFonts w:cs="Times New Roman" w:hint="eastAsia"/>
                <w:sz w:val="21"/>
                <w:szCs w:val="21"/>
              </w:rPr>
              <w:t>不设置传染病科，不设置传染病房</w:t>
            </w:r>
            <w:r w:rsidRPr="00682B42">
              <w:rPr>
                <w:rFonts w:cs="Times New Roman" w:hint="eastAsia"/>
                <w:sz w:val="21"/>
                <w:szCs w:val="21"/>
              </w:rPr>
              <w:t>(</w:t>
            </w:r>
            <w:r w:rsidRPr="00682B42">
              <w:rPr>
                <w:rFonts w:cs="Times New Roman" w:hint="eastAsia"/>
                <w:sz w:val="21"/>
                <w:szCs w:val="21"/>
              </w:rPr>
              <w:t>若发现疑似传染病，立即转移至专业传染病医院就诊</w:t>
            </w:r>
            <w:r w:rsidRPr="00682B42">
              <w:rPr>
                <w:rFonts w:cs="Times New Roman" w:hint="eastAsia"/>
                <w:sz w:val="21"/>
                <w:szCs w:val="21"/>
              </w:rPr>
              <w:t>)</w:t>
            </w:r>
            <w:r w:rsidRPr="00682B42">
              <w:rPr>
                <w:rFonts w:cs="Times New Roman" w:hint="eastAsia"/>
                <w:sz w:val="21"/>
                <w:szCs w:val="21"/>
              </w:rPr>
              <w:t>，但设有发热门诊，产生发热门诊废水、发热门诊医护人员废水</w:t>
            </w:r>
          </w:p>
        </w:tc>
        <w:tc>
          <w:tcPr>
            <w:tcW w:w="1077" w:type="dxa"/>
            <w:vAlign w:val="center"/>
          </w:tcPr>
          <w:p w14:paraId="5BEA9E43" w14:textId="77777777" w:rsidR="00571E91" w:rsidRPr="00F9378E" w:rsidRDefault="00571E91" w:rsidP="00573097">
            <w:pPr>
              <w:pStyle w:val="affb"/>
              <w:spacing w:line="240" w:lineRule="auto"/>
              <w:ind w:firstLineChars="0" w:firstLine="0"/>
              <w:jc w:val="center"/>
              <w:rPr>
                <w:rFonts w:cs="Times New Roman"/>
                <w:sz w:val="21"/>
                <w:szCs w:val="21"/>
              </w:rPr>
            </w:pPr>
            <w:r w:rsidRPr="00EC5604">
              <w:rPr>
                <w:rFonts w:cs="Times New Roman" w:hint="eastAsia"/>
                <w:sz w:val="21"/>
                <w:szCs w:val="21"/>
              </w:rPr>
              <w:t>发热门诊废水经预消毒后汇入污水处理站处置</w:t>
            </w:r>
          </w:p>
        </w:tc>
      </w:tr>
      <w:tr w:rsidR="00571E91" w:rsidRPr="00F9378E" w14:paraId="6CDEF2B7" w14:textId="77777777" w:rsidTr="00573097">
        <w:trPr>
          <w:trHeight w:val="397"/>
          <w:jc w:val="center"/>
        </w:trPr>
        <w:tc>
          <w:tcPr>
            <w:tcW w:w="704" w:type="dxa"/>
            <w:vAlign w:val="center"/>
          </w:tcPr>
          <w:p w14:paraId="1BDF1AF9" w14:textId="77777777" w:rsidR="00571E91" w:rsidRPr="00EC5604" w:rsidRDefault="00571E91" w:rsidP="00573097">
            <w:pPr>
              <w:pStyle w:val="affb"/>
              <w:spacing w:line="240" w:lineRule="auto"/>
              <w:ind w:firstLineChars="0" w:firstLine="0"/>
              <w:jc w:val="center"/>
              <w:rPr>
                <w:rFonts w:cs="Times New Roman"/>
                <w:sz w:val="21"/>
                <w:szCs w:val="21"/>
              </w:rPr>
            </w:pPr>
            <w:r w:rsidRPr="00EC5604">
              <w:rPr>
                <w:rFonts w:cs="Times New Roman" w:hint="eastAsia"/>
                <w:sz w:val="21"/>
                <w:szCs w:val="21"/>
              </w:rPr>
              <w:t>洗印废水</w:t>
            </w:r>
          </w:p>
        </w:tc>
        <w:tc>
          <w:tcPr>
            <w:tcW w:w="1418" w:type="dxa"/>
            <w:vAlign w:val="center"/>
          </w:tcPr>
          <w:p w14:paraId="591A7B2D" w14:textId="77777777" w:rsidR="00571E91" w:rsidRPr="00F9378E" w:rsidRDefault="00571E91" w:rsidP="00573097">
            <w:pPr>
              <w:pStyle w:val="affb"/>
              <w:spacing w:line="240" w:lineRule="auto"/>
              <w:ind w:firstLineChars="0" w:firstLine="0"/>
              <w:jc w:val="center"/>
              <w:rPr>
                <w:rFonts w:cs="Times New Roman"/>
                <w:sz w:val="21"/>
                <w:szCs w:val="21"/>
              </w:rPr>
            </w:pPr>
            <w:r w:rsidRPr="00EC5604">
              <w:rPr>
                <w:rFonts w:cs="Times New Roman" w:hint="eastAsia"/>
                <w:sz w:val="21"/>
                <w:szCs w:val="21"/>
              </w:rPr>
              <w:t>医院放射科照片胶片洗印加工产生洗印污水和废液</w:t>
            </w:r>
          </w:p>
        </w:tc>
        <w:tc>
          <w:tcPr>
            <w:tcW w:w="1842" w:type="dxa"/>
            <w:vAlign w:val="center"/>
          </w:tcPr>
          <w:p w14:paraId="67F45A71" w14:textId="77777777" w:rsidR="00571E91" w:rsidRPr="00F9378E" w:rsidRDefault="00571E91" w:rsidP="00573097">
            <w:pPr>
              <w:pStyle w:val="affb"/>
              <w:spacing w:line="240" w:lineRule="auto"/>
              <w:ind w:firstLineChars="0" w:firstLine="0"/>
              <w:jc w:val="center"/>
              <w:rPr>
                <w:rFonts w:cs="Times New Roman"/>
                <w:sz w:val="21"/>
                <w:szCs w:val="21"/>
              </w:rPr>
            </w:pPr>
            <w:r w:rsidRPr="00BF12AC">
              <w:rPr>
                <w:rFonts w:cs="Times New Roman" w:hint="eastAsia"/>
                <w:sz w:val="21"/>
                <w:szCs w:val="21"/>
              </w:rPr>
              <w:t>洗相室废液应回收，并对废液进行处理</w:t>
            </w:r>
          </w:p>
        </w:tc>
        <w:tc>
          <w:tcPr>
            <w:tcW w:w="1701" w:type="dxa"/>
            <w:vAlign w:val="center"/>
          </w:tcPr>
          <w:p w14:paraId="243E8CE0" w14:textId="77777777" w:rsidR="00571E91" w:rsidRPr="00BF12AC" w:rsidRDefault="00571E91" w:rsidP="00573097">
            <w:pPr>
              <w:pStyle w:val="affb"/>
              <w:spacing w:line="240" w:lineRule="auto"/>
              <w:ind w:firstLineChars="0" w:firstLine="0"/>
              <w:jc w:val="center"/>
              <w:rPr>
                <w:rFonts w:cs="Times New Roman"/>
                <w:sz w:val="21"/>
                <w:szCs w:val="21"/>
              </w:rPr>
            </w:pPr>
            <w:r w:rsidRPr="00BF12AC">
              <w:rPr>
                <w:rFonts w:cs="Times New Roman" w:hint="eastAsia"/>
                <w:sz w:val="21"/>
                <w:szCs w:val="21"/>
              </w:rPr>
              <w:t>显影污水宜采用过氧化氢氧化法。处理后出水中六价铬浓度符合相关排放标准后方可进入医院污水处理系统。洗印显影废液收集后应交由专业处理危险固体废物的单位处理</w:t>
            </w:r>
          </w:p>
        </w:tc>
        <w:tc>
          <w:tcPr>
            <w:tcW w:w="1560" w:type="dxa"/>
            <w:vAlign w:val="center"/>
          </w:tcPr>
          <w:p w14:paraId="0EAF2F77" w14:textId="77777777" w:rsidR="00571E91" w:rsidRPr="00F9378E" w:rsidRDefault="00571E91" w:rsidP="00573097">
            <w:pPr>
              <w:pStyle w:val="affb"/>
              <w:spacing w:line="240" w:lineRule="auto"/>
              <w:ind w:firstLineChars="0" w:firstLine="0"/>
              <w:jc w:val="center"/>
              <w:rPr>
                <w:rFonts w:cs="Times New Roman"/>
                <w:sz w:val="21"/>
                <w:szCs w:val="21"/>
              </w:rPr>
            </w:pPr>
            <w:r w:rsidRPr="000E00A1">
              <w:rPr>
                <w:rFonts w:cs="Times New Roman" w:hint="eastAsia"/>
                <w:sz w:val="21"/>
                <w:szCs w:val="21"/>
              </w:rPr>
              <w:t>放射科</w:t>
            </w:r>
            <w:r w:rsidRPr="000E00A1">
              <w:rPr>
                <w:rFonts w:cs="Times New Roman" w:hint="eastAsia"/>
                <w:sz w:val="21"/>
                <w:szCs w:val="21"/>
              </w:rPr>
              <w:t>X</w:t>
            </w:r>
            <w:r w:rsidRPr="000E00A1">
              <w:rPr>
                <w:rFonts w:cs="Times New Roman" w:hint="eastAsia"/>
                <w:sz w:val="21"/>
                <w:szCs w:val="21"/>
              </w:rPr>
              <w:t>光片采用干式胶片，</w:t>
            </w:r>
            <w:r w:rsidRPr="000E00A1">
              <w:rPr>
                <w:rFonts w:cs="Times New Roman" w:hint="eastAsia"/>
                <w:sz w:val="21"/>
                <w:szCs w:val="21"/>
              </w:rPr>
              <w:t>X</w:t>
            </w:r>
            <w:r w:rsidRPr="000E00A1">
              <w:rPr>
                <w:rFonts w:cs="Times New Roman" w:hint="eastAsia"/>
                <w:sz w:val="21"/>
                <w:szCs w:val="21"/>
              </w:rPr>
              <w:t>光透视结果由干式数字胶片打印机直接打印成像，</w:t>
            </w:r>
            <w:r>
              <w:rPr>
                <w:rFonts w:cs="Times New Roman" w:hint="eastAsia"/>
                <w:sz w:val="21"/>
                <w:szCs w:val="21"/>
              </w:rPr>
              <w:t>无</w:t>
            </w:r>
            <w:r w:rsidRPr="000E00A1">
              <w:rPr>
                <w:rFonts w:cs="Times New Roman" w:hint="eastAsia"/>
                <w:sz w:val="21"/>
                <w:szCs w:val="21"/>
              </w:rPr>
              <w:t>洗印废水及废显影液产生</w:t>
            </w:r>
          </w:p>
        </w:tc>
        <w:tc>
          <w:tcPr>
            <w:tcW w:w="1077" w:type="dxa"/>
            <w:vAlign w:val="center"/>
          </w:tcPr>
          <w:p w14:paraId="71BCA3A5" w14:textId="77777777" w:rsidR="00571E91" w:rsidRPr="00F9378E" w:rsidRDefault="00571E91" w:rsidP="00573097">
            <w:pPr>
              <w:pStyle w:val="affb"/>
              <w:spacing w:line="240" w:lineRule="auto"/>
              <w:ind w:firstLineChars="0" w:firstLine="0"/>
              <w:jc w:val="center"/>
              <w:rPr>
                <w:rFonts w:cs="Times New Roman"/>
                <w:sz w:val="21"/>
                <w:szCs w:val="21"/>
              </w:rPr>
            </w:pPr>
            <w:r>
              <w:rPr>
                <w:rFonts w:cs="Times New Roman" w:hint="eastAsia"/>
                <w:sz w:val="21"/>
                <w:szCs w:val="21"/>
              </w:rPr>
              <w:t>/</w:t>
            </w:r>
          </w:p>
        </w:tc>
      </w:tr>
      <w:tr w:rsidR="00571E91" w:rsidRPr="00F9378E" w14:paraId="04D3D2BD" w14:textId="77777777" w:rsidTr="00573097">
        <w:trPr>
          <w:trHeight w:val="397"/>
          <w:jc w:val="center"/>
        </w:trPr>
        <w:tc>
          <w:tcPr>
            <w:tcW w:w="704" w:type="dxa"/>
            <w:vAlign w:val="center"/>
          </w:tcPr>
          <w:p w14:paraId="40124766" w14:textId="77777777" w:rsidR="00571E91" w:rsidRPr="00F9378E" w:rsidRDefault="00571E91" w:rsidP="00573097">
            <w:pPr>
              <w:pStyle w:val="affb"/>
              <w:spacing w:line="240" w:lineRule="auto"/>
              <w:ind w:firstLineChars="0" w:firstLine="0"/>
              <w:jc w:val="center"/>
              <w:rPr>
                <w:rFonts w:cs="Times New Roman"/>
                <w:sz w:val="21"/>
                <w:szCs w:val="21"/>
              </w:rPr>
            </w:pPr>
            <w:r w:rsidRPr="000E00A1">
              <w:rPr>
                <w:rFonts w:cs="Times New Roman" w:hint="eastAsia"/>
                <w:sz w:val="21"/>
                <w:szCs w:val="21"/>
              </w:rPr>
              <w:t>酸性废水</w:t>
            </w:r>
          </w:p>
        </w:tc>
        <w:tc>
          <w:tcPr>
            <w:tcW w:w="1418" w:type="dxa"/>
            <w:vAlign w:val="center"/>
          </w:tcPr>
          <w:p w14:paraId="1849E3B5" w14:textId="77777777" w:rsidR="00571E91" w:rsidRPr="00F9378E" w:rsidRDefault="00571E91" w:rsidP="00573097">
            <w:pPr>
              <w:pStyle w:val="affb"/>
              <w:spacing w:line="240" w:lineRule="auto"/>
              <w:ind w:firstLineChars="0" w:firstLine="0"/>
              <w:jc w:val="center"/>
              <w:rPr>
                <w:rFonts w:cs="Times New Roman"/>
                <w:sz w:val="21"/>
                <w:szCs w:val="21"/>
              </w:rPr>
            </w:pPr>
            <w:r w:rsidRPr="000E00A1">
              <w:rPr>
                <w:rFonts w:cs="Times New Roman" w:hint="eastAsia"/>
                <w:sz w:val="21"/>
                <w:szCs w:val="21"/>
              </w:rPr>
              <w:t>医院检验或制作化学清洗剂时使用硝酸、硫酸、过氯酸、一氯乙酸等酸性物质而产生的污水</w:t>
            </w:r>
          </w:p>
        </w:tc>
        <w:tc>
          <w:tcPr>
            <w:tcW w:w="1842" w:type="dxa"/>
            <w:vAlign w:val="center"/>
          </w:tcPr>
          <w:p w14:paraId="65B14D73" w14:textId="77777777" w:rsidR="00571E91" w:rsidRPr="00F9378E" w:rsidRDefault="00571E91" w:rsidP="00573097">
            <w:pPr>
              <w:pStyle w:val="affb"/>
              <w:spacing w:line="240" w:lineRule="auto"/>
              <w:ind w:firstLineChars="0" w:firstLine="0"/>
              <w:jc w:val="center"/>
              <w:rPr>
                <w:rFonts w:cs="Times New Roman"/>
                <w:sz w:val="21"/>
                <w:szCs w:val="21"/>
              </w:rPr>
            </w:pPr>
            <w:r w:rsidRPr="00153D8B">
              <w:rPr>
                <w:rFonts w:cs="Times New Roman" w:hint="eastAsia"/>
                <w:sz w:val="21"/>
                <w:szCs w:val="21"/>
              </w:rPr>
              <w:t>检验室废水应根据使用化学品的性质单独收集，单独处理</w:t>
            </w:r>
          </w:p>
        </w:tc>
        <w:tc>
          <w:tcPr>
            <w:tcW w:w="1701" w:type="dxa"/>
            <w:vAlign w:val="center"/>
          </w:tcPr>
          <w:p w14:paraId="5DF5258B" w14:textId="77777777" w:rsidR="00571E91" w:rsidRPr="00F9378E" w:rsidRDefault="00571E91" w:rsidP="00573097">
            <w:pPr>
              <w:pStyle w:val="affb"/>
              <w:spacing w:line="240" w:lineRule="auto"/>
              <w:ind w:firstLineChars="0" w:firstLine="0"/>
              <w:jc w:val="center"/>
              <w:rPr>
                <w:rFonts w:cs="Times New Roman"/>
                <w:sz w:val="21"/>
                <w:szCs w:val="21"/>
              </w:rPr>
            </w:pPr>
            <w:r w:rsidRPr="00153D8B">
              <w:rPr>
                <w:rFonts w:cs="Times New Roman" w:hint="eastAsia"/>
                <w:sz w:val="21"/>
                <w:szCs w:val="21"/>
              </w:rPr>
              <w:t>酸性废水宜采取中和法。中和剂可选用氢氧化钠、石灰等，中和至</w:t>
            </w:r>
            <w:r w:rsidRPr="00153D8B">
              <w:rPr>
                <w:rFonts w:cs="Times New Roman" w:hint="eastAsia"/>
                <w:sz w:val="21"/>
                <w:szCs w:val="21"/>
              </w:rPr>
              <w:t>pH</w:t>
            </w:r>
            <w:r w:rsidRPr="00153D8B">
              <w:rPr>
                <w:rFonts w:cs="Times New Roman" w:hint="eastAsia"/>
                <w:sz w:val="21"/>
                <w:szCs w:val="21"/>
              </w:rPr>
              <w:t>值</w:t>
            </w:r>
            <w:r w:rsidRPr="00153D8B">
              <w:rPr>
                <w:rFonts w:cs="Times New Roman" w:hint="eastAsia"/>
                <w:sz w:val="21"/>
                <w:szCs w:val="21"/>
              </w:rPr>
              <w:t>7~8</w:t>
            </w:r>
            <w:r w:rsidRPr="00153D8B">
              <w:rPr>
                <w:rFonts w:cs="Times New Roman" w:hint="eastAsia"/>
                <w:sz w:val="21"/>
                <w:szCs w:val="21"/>
              </w:rPr>
              <w:t>后排入医院污水处理系统</w:t>
            </w:r>
          </w:p>
        </w:tc>
        <w:tc>
          <w:tcPr>
            <w:tcW w:w="1560" w:type="dxa"/>
            <w:vMerge w:val="restart"/>
            <w:vAlign w:val="center"/>
          </w:tcPr>
          <w:p w14:paraId="20AE2D80" w14:textId="77777777" w:rsidR="00571E91" w:rsidRPr="00F9378E" w:rsidRDefault="00571E91" w:rsidP="00573097">
            <w:pPr>
              <w:pStyle w:val="affb"/>
              <w:spacing w:line="240" w:lineRule="auto"/>
              <w:ind w:firstLineChars="0" w:firstLine="0"/>
              <w:jc w:val="center"/>
              <w:rPr>
                <w:rFonts w:cs="Times New Roman"/>
                <w:sz w:val="21"/>
                <w:szCs w:val="21"/>
              </w:rPr>
            </w:pPr>
            <w:r w:rsidRPr="00DD663D">
              <w:rPr>
                <w:rFonts w:cs="Times New Roman" w:hint="eastAsia"/>
                <w:sz w:val="21"/>
                <w:szCs w:val="21"/>
              </w:rPr>
              <w:t>本项目医学检验科涉及的血液、血清的化学检查和病理、血液化验等均使用外购的成品检测试剂</w:t>
            </w:r>
            <w:r w:rsidRPr="00DD663D">
              <w:rPr>
                <w:rFonts w:cs="Times New Roman" w:hint="eastAsia"/>
                <w:sz w:val="21"/>
                <w:szCs w:val="21"/>
              </w:rPr>
              <w:t>(</w:t>
            </w:r>
            <w:r w:rsidRPr="00DD663D">
              <w:rPr>
                <w:rFonts w:cs="Times New Roman" w:hint="eastAsia"/>
                <w:sz w:val="21"/>
                <w:szCs w:val="21"/>
              </w:rPr>
              <w:t>使用后作为医疗废物处理</w:t>
            </w:r>
            <w:r w:rsidRPr="00DD663D">
              <w:rPr>
                <w:rFonts w:cs="Times New Roman" w:hint="eastAsia"/>
                <w:sz w:val="21"/>
                <w:szCs w:val="21"/>
              </w:rPr>
              <w:t>)</w:t>
            </w:r>
            <w:r w:rsidRPr="00DD663D">
              <w:rPr>
                <w:rFonts w:cs="Times New Roman" w:hint="eastAsia"/>
                <w:sz w:val="21"/>
                <w:szCs w:val="21"/>
              </w:rPr>
              <w:t>，不自行配置，且不使用氰化物试剂和含重金属试剂，故无</w:t>
            </w:r>
            <w:r>
              <w:rPr>
                <w:rFonts w:cs="Times New Roman" w:hint="eastAsia"/>
                <w:sz w:val="21"/>
                <w:szCs w:val="21"/>
              </w:rPr>
              <w:t>酸性废水、</w:t>
            </w:r>
            <w:r w:rsidRPr="00DD663D">
              <w:rPr>
                <w:rFonts w:cs="Times New Roman" w:hint="eastAsia"/>
                <w:sz w:val="21"/>
                <w:szCs w:val="21"/>
              </w:rPr>
              <w:t>含氰废水和重金属废水产生</w:t>
            </w:r>
          </w:p>
        </w:tc>
        <w:tc>
          <w:tcPr>
            <w:tcW w:w="1077" w:type="dxa"/>
            <w:vAlign w:val="center"/>
          </w:tcPr>
          <w:p w14:paraId="55143F78" w14:textId="77777777" w:rsidR="00571E91" w:rsidRPr="00F9378E" w:rsidRDefault="00571E91" w:rsidP="00573097">
            <w:pPr>
              <w:pStyle w:val="affb"/>
              <w:spacing w:line="240" w:lineRule="auto"/>
              <w:ind w:firstLineChars="0" w:firstLine="0"/>
              <w:jc w:val="center"/>
              <w:rPr>
                <w:rFonts w:cs="Times New Roman"/>
                <w:sz w:val="21"/>
                <w:szCs w:val="21"/>
              </w:rPr>
            </w:pPr>
            <w:r>
              <w:rPr>
                <w:rFonts w:cs="Times New Roman" w:hint="eastAsia"/>
                <w:sz w:val="21"/>
                <w:szCs w:val="21"/>
              </w:rPr>
              <w:t>/</w:t>
            </w:r>
          </w:p>
        </w:tc>
      </w:tr>
      <w:tr w:rsidR="00571E91" w:rsidRPr="007C2A87" w14:paraId="7E36A784" w14:textId="77777777" w:rsidTr="00573097">
        <w:trPr>
          <w:trHeight w:val="397"/>
          <w:jc w:val="center"/>
        </w:trPr>
        <w:tc>
          <w:tcPr>
            <w:tcW w:w="704" w:type="dxa"/>
            <w:vAlign w:val="center"/>
          </w:tcPr>
          <w:p w14:paraId="4D483E9A" w14:textId="77777777" w:rsidR="00571E91" w:rsidRPr="00F9378E" w:rsidRDefault="00571E91" w:rsidP="00573097">
            <w:pPr>
              <w:pStyle w:val="affb"/>
              <w:spacing w:line="240" w:lineRule="auto"/>
              <w:ind w:firstLineChars="0" w:firstLine="0"/>
              <w:jc w:val="center"/>
              <w:rPr>
                <w:rFonts w:cs="Times New Roman"/>
                <w:sz w:val="21"/>
                <w:szCs w:val="21"/>
              </w:rPr>
            </w:pPr>
            <w:r w:rsidRPr="007C2A87">
              <w:rPr>
                <w:rFonts w:cs="Times New Roman" w:hint="eastAsia"/>
                <w:sz w:val="21"/>
                <w:szCs w:val="21"/>
              </w:rPr>
              <w:t>含氰废水</w:t>
            </w:r>
          </w:p>
        </w:tc>
        <w:tc>
          <w:tcPr>
            <w:tcW w:w="1418" w:type="dxa"/>
            <w:vAlign w:val="center"/>
          </w:tcPr>
          <w:p w14:paraId="67967EA6" w14:textId="77777777" w:rsidR="00571E91" w:rsidRPr="00F9378E" w:rsidRDefault="00571E91" w:rsidP="00573097">
            <w:pPr>
              <w:pStyle w:val="affb"/>
              <w:spacing w:line="240" w:lineRule="auto"/>
              <w:ind w:firstLineChars="0" w:firstLine="0"/>
              <w:jc w:val="center"/>
              <w:rPr>
                <w:rFonts w:cs="Times New Roman"/>
                <w:sz w:val="21"/>
                <w:szCs w:val="21"/>
              </w:rPr>
            </w:pPr>
            <w:r w:rsidRPr="00D101ED">
              <w:rPr>
                <w:rFonts w:cs="Times New Roman" w:hint="eastAsia"/>
                <w:sz w:val="21"/>
                <w:szCs w:val="21"/>
              </w:rPr>
              <w:t>医院在血液、血清、细菌和化学检查分析时使用氰化钾、氰化钠、铁氰化钾、亚铁氰化钾等含氰化合物而产生的污水</w:t>
            </w:r>
          </w:p>
        </w:tc>
        <w:tc>
          <w:tcPr>
            <w:tcW w:w="1842" w:type="dxa"/>
            <w:vAlign w:val="center"/>
          </w:tcPr>
          <w:p w14:paraId="138584F1" w14:textId="77777777" w:rsidR="00571E91" w:rsidRPr="00F9378E" w:rsidRDefault="00571E91" w:rsidP="00573097">
            <w:pPr>
              <w:pStyle w:val="affb"/>
              <w:spacing w:line="240" w:lineRule="auto"/>
              <w:ind w:firstLineChars="0" w:firstLine="0"/>
              <w:jc w:val="center"/>
              <w:rPr>
                <w:rFonts w:cs="Times New Roman"/>
                <w:sz w:val="21"/>
                <w:szCs w:val="21"/>
              </w:rPr>
            </w:pPr>
            <w:r w:rsidRPr="00D101ED">
              <w:rPr>
                <w:rFonts w:cs="Times New Roman" w:hint="eastAsia"/>
                <w:sz w:val="21"/>
                <w:szCs w:val="21"/>
              </w:rPr>
              <w:t>检验室废水应根据使用化学品的性质单独收集，单独处理</w:t>
            </w:r>
          </w:p>
        </w:tc>
        <w:tc>
          <w:tcPr>
            <w:tcW w:w="1701" w:type="dxa"/>
            <w:vAlign w:val="center"/>
          </w:tcPr>
          <w:p w14:paraId="0449D4D7" w14:textId="77777777" w:rsidR="00571E91" w:rsidRPr="00F9378E" w:rsidRDefault="00571E91" w:rsidP="00573097">
            <w:pPr>
              <w:pStyle w:val="affb"/>
              <w:spacing w:line="240" w:lineRule="auto"/>
              <w:ind w:firstLineChars="0" w:firstLine="0"/>
              <w:jc w:val="center"/>
              <w:rPr>
                <w:rFonts w:cs="Times New Roman"/>
                <w:sz w:val="21"/>
                <w:szCs w:val="21"/>
              </w:rPr>
            </w:pPr>
            <w:r w:rsidRPr="003B420E">
              <w:rPr>
                <w:rFonts w:cs="Times New Roman" w:hint="eastAsia"/>
                <w:sz w:val="21"/>
                <w:szCs w:val="21"/>
              </w:rPr>
              <w:t>含氰废水宜采用碱式氯化法。含氰废水处理槽有效容积应能容纳不小于半年的污水量</w:t>
            </w:r>
          </w:p>
        </w:tc>
        <w:tc>
          <w:tcPr>
            <w:tcW w:w="1560" w:type="dxa"/>
            <w:vMerge/>
            <w:vAlign w:val="center"/>
          </w:tcPr>
          <w:p w14:paraId="1F76F3EE" w14:textId="77777777" w:rsidR="00571E91" w:rsidRPr="00F9378E" w:rsidRDefault="00571E91" w:rsidP="00573097">
            <w:pPr>
              <w:pStyle w:val="affb"/>
              <w:spacing w:line="240" w:lineRule="auto"/>
              <w:ind w:firstLineChars="0" w:firstLine="0"/>
              <w:jc w:val="center"/>
              <w:rPr>
                <w:rFonts w:cs="Times New Roman"/>
                <w:sz w:val="21"/>
                <w:szCs w:val="21"/>
              </w:rPr>
            </w:pPr>
          </w:p>
        </w:tc>
        <w:tc>
          <w:tcPr>
            <w:tcW w:w="1077" w:type="dxa"/>
            <w:vAlign w:val="center"/>
          </w:tcPr>
          <w:p w14:paraId="3178B14D" w14:textId="77777777" w:rsidR="00571E91" w:rsidRPr="00F9378E" w:rsidRDefault="00571E91" w:rsidP="00573097">
            <w:pPr>
              <w:pStyle w:val="affb"/>
              <w:spacing w:line="240" w:lineRule="auto"/>
              <w:ind w:firstLineChars="0" w:firstLine="0"/>
              <w:jc w:val="center"/>
              <w:rPr>
                <w:rFonts w:cs="Times New Roman"/>
                <w:sz w:val="21"/>
                <w:szCs w:val="21"/>
              </w:rPr>
            </w:pPr>
            <w:r>
              <w:rPr>
                <w:rFonts w:cs="Times New Roman" w:hint="eastAsia"/>
                <w:sz w:val="21"/>
                <w:szCs w:val="21"/>
              </w:rPr>
              <w:t>/</w:t>
            </w:r>
          </w:p>
        </w:tc>
      </w:tr>
      <w:tr w:rsidR="00571E91" w:rsidRPr="007C2A87" w14:paraId="0231A1D2" w14:textId="77777777" w:rsidTr="00573097">
        <w:trPr>
          <w:trHeight w:val="397"/>
          <w:jc w:val="center"/>
        </w:trPr>
        <w:tc>
          <w:tcPr>
            <w:tcW w:w="704" w:type="dxa"/>
            <w:vAlign w:val="center"/>
          </w:tcPr>
          <w:p w14:paraId="11C57D46" w14:textId="77777777" w:rsidR="00571E91" w:rsidRPr="00F9378E" w:rsidRDefault="00571E91" w:rsidP="00573097">
            <w:pPr>
              <w:pStyle w:val="affb"/>
              <w:spacing w:line="240" w:lineRule="auto"/>
              <w:ind w:firstLineChars="0" w:firstLine="0"/>
              <w:jc w:val="center"/>
              <w:rPr>
                <w:rFonts w:cs="Times New Roman"/>
                <w:sz w:val="21"/>
                <w:szCs w:val="21"/>
              </w:rPr>
            </w:pPr>
            <w:r w:rsidRPr="003B420E">
              <w:rPr>
                <w:rFonts w:cs="Times New Roman" w:hint="eastAsia"/>
                <w:sz w:val="21"/>
                <w:szCs w:val="21"/>
              </w:rPr>
              <w:t>含铬废</w:t>
            </w:r>
            <w:r>
              <w:rPr>
                <w:rFonts w:cs="Times New Roman" w:hint="eastAsia"/>
                <w:sz w:val="21"/>
                <w:szCs w:val="21"/>
              </w:rPr>
              <w:t>水</w:t>
            </w:r>
          </w:p>
        </w:tc>
        <w:tc>
          <w:tcPr>
            <w:tcW w:w="1418" w:type="dxa"/>
            <w:vAlign w:val="center"/>
          </w:tcPr>
          <w:p w14:paraId="6063A5E4" w14:textId="77777777" w:rsidR="00571E91" w:rsidRPr="00F9378E" w:rsidRDefault="00571E91" w:rsidP="00573097">
            <w:pPr>
              <w:pStyle w:val="affb"/>
              <w:spacing w:line="240" w:lineRule="auto"/>
              <w:ind w:firstLineChars="0" w:firstLine="0"/>
              <w:jc w:val="center"/>
              <w:rPr>
                <w:rFonts w:cs="Times New Roman"/>
                <w:sz w:val="21"/>
                <w:szCs w:val="21"/>
              </w:rPr>
            </w:pPr>
            <w:r w:rsidRPr="00615664">
              <w:rPr>
                <w:rFonts w:cs="Times New Roman" w:hint="eastAsia"/>
                <w:sz w:val="21"/>
                <w:szCs w:val="21"/>
              </w:rPr>
              <w:t>医院在病理、血液检查及化验等工作中使用重铬酸钾、三氧化铬、铬酸钾等化学品形成污水</w:t>
            </w:r>
          </w:p>
        </w:tc>
        <w:tc>
          <w:tcPr>
            <w:tcW w:w="1842" w:type="dxa"/>
            <w:vAlign w:val="center"/>
          </w:tcPr>
          <w:p w14:paraId="69E01642" w14:textId="77777777" w:rsidR="00571E91" w:rsidRPr="00615664" w:rsidRDefault="00571E91" w:rsidP="00573097">
            <w:pPr>
              <w:pStyle w:val="affb"/>
              <w:spacing w:line="240" w:lineRule="auto"/>
              <w:ind w:firstLineChars="0" w:firstLine="0"/>
              <w:jc w:val="center"/>
              <w:rPr>
                <w:rFonts w:cs="Times New Roman"/>
                <w:sz w:val="21"/>
                <w:szCs w:val="21"/>
              </w:rPr>
            </w:pPr>
            <w:r w:rsidRPr="00615664">
              <w:rPr>
                <w:rFonts w:cs="Times New Roman" w:hint="eastAsia"/>
                <w:sz w:val="21"/>
                <w:szCs w:val="21"/>
              </w:rPr>
              <w:t>检验室废水应根据使用化学品的性质单独收集，单独处理</w:t>
            </w:r>
          </w:p>
        </w:tc>
        <w:tc>
          <w:tcPr>
            <w:tcW w:w="1701" w:type="dxa"/>
            <w:vAlign w:val="center"/>
          </w:tcPr>
          <w:p w14:paraId="54C2DA89" w14:textId="77777777" w:rsidR="00571E91" w:rsidRPr="00F9378E" w:rsidRDefault="00571E91" w:rsidP="00573097">
            <w:pPr>
              <w:pStyle w:val="affb"/>
              <w:spacing w:line="240" w:lineRule="auto"/>
              <w:ind w:firstLineChars="0" w:firstLine="0"/>
              <w:jc w:val="center"/>
              <w:rPr>
                <w:rFonts w:cs="Times New Roman"/>
                <w:sz w:val="21"/>
                <w:szCs w:val="21"/>
              </w:rPr>
            </w:pPr>
            <w:r w:rsidRPr="00DD663D">
              <w:rPr>
                <w:rFonts w:cs="Times New Roman" w:hint="eastAsia"/>
                <w:sz w:val="21"/>
                <w:szCs w:val="21"/>
              </w:rPr>
              <w:t>含铬废水宜采用化学还原沉淀法。处理后出水中六价铬浓度符合相关排放标准后方可进入医院污水处理系统。含量小于</w:t>
            </w:r>
            <w:r w:rsidRPr="00DD663D">
              <w:rPr>
                <w:rFonts w:cs="Times New Roman" w:hint="eastAsia"/>
                <w:sz w:val="21"/>
                <w:szCs w:val="21"/>
              </w:rPr>
              <w:t>0.5</w:t>
            </w:r>
            <w:r w:rsidRPr="00DD663D">
              <w:rPr>
                <w:rFonts w:cs="Times New Roman"/>
                <w:sz w:val="21"/>
                <w:szCs w:val="21"/>
              </w:rPr>
              <w:t>mg/L</w:t>
            </w:r>
          </w:p>
        </w:tc>
        <w:tc>
          <w:tcPr>
            <w:tcW w:w="1560" w:type="dxa"/>
            <w:vAlign w:val="center"/>
          </w:tcPr>
          <w:p w14:paraId="52469D93" w14:textId="77777777" w:rsidR="00571E91" w:rsidRPr="00F9378E" w:rsidRDefault="00571E91" w:rsidP="00573097">
            <w:pPr>
              <w:pStyle w:val="affb"/>
              <w:spacing w:line="240" w:lineRule="auto"/>
              <w:ind w:firstLineChars="0" w:firstLine="0"/>
              <w:jc w:val="center"/>
              <w:rPr>
                <w:rFonts w:cs="Times New Roman"/>
                <w:sz w:val="21"/>
                <w:szCs w:val="21"/>
              </w:rPr>
            </w:pPr>
            <w:r w:rsidRPr="004508DB">
              <w:rPr>
                <w:rFonts w:cs="Times New Roman" w:hint="eastAsia"/>
                <w:sz w:val="21"/>
                <w:szCs w:val="21"/>
              </w:rPr>
              <w:t>病理、血液检查及化验等工作中不使用含铬化学品，采用成套配有分析测定所需全部试剂的试剂盒，使用后作为医疗废物处理，不产生含铬废水</w:t>
            </w:r>
          </w:p>
        </w:tc>
        <w:tc>
          <w:tcPr>
            <w:tcW w:w="1077" w:type="dxa"/>
            <w:vAlign w:val="center"/>
          </w:tcPr>
          <w:p w14:paraId="7A17E824" w14:textId="77777777" w:rsidR="00571E91" w:rsidRPr="00F9378E" w:rsidRDefault="00571E91" w:rsidP="00573097">
            <w:pPr>
              <w:pStyle w:val="affb"/>
              <w:spacing w:line="240" w:lineRule="auto"/>
              <w:ind w:firstLineChars="0" w:firstLine="0"/>
              <w:jc w:val="center"/>
              <w:rPr>
                <w:rFonts w:cs="Times New Roman"/>
                <w:sz w:val="21"/>
                <w:szCs w:val="21"/>
              </w:rPr>
            </w:pPr>
            <w:r>
              <w:rPr>
                <w:rFonts w:cs="Times New Roman" w:hint="eastAsia"/>
                <w:sz w:val="21"/>
                <w:szCs w:val="21"/>
              </w:rPr>
              <w:t>/</w:t>
            </w:r>
          </w:p>
        </w:tc>
      </w:tr>
      <w:tr w:rsidR="00571E91" w:rsidRPr="007C2A87" w14:paraId="152A09BF" w14:textId="77777777" w:rsidTr="00573097">
        <w:trPr>
          <w:trHeight w:val="397"/>
          <w:jc w:val="center"/>
        </w:trPr>
        <w:tc>
          <w:tcPr>
            <w:tcW w:w="704" w:type="dxa"/>
            <w:vAlign w:val="center"/>
          </w:tcPr>
          <w:p w14:paraId="4519A8C4" w14:textId="77777777" w:rsidR="00571E91" w:rsidRPr="00F9378E" w:rsidRDefault="00571E91" w:rsidP="00573097">
            <w:pPr>
              <w:pStyle w:val="affb"/>
              <w:spacing w:line="240" w:lineRule="auto"/>
              <w:ind w:firstLineChars="0" w:firstLine="0"/>
              <w:jc w:val="center"/>
              <w:rPr>
                <w:rFonts w:cs="Times New Roman"/>
                <w:sz w:val="21"/>
                <w:szCs w:val="21"/>
              </w:rPr>
            </w:pPr>
            <w:r w:rsidRPr="004508DB">
              <w:rPr>
                <w:rFonts w:cs="Times New Roman" w:hint="eastAsia"/>
                <w:sz w:val="21"/>
                <w:szCs w:val="21"/>
              </w:rPr>
              <w:t>含汞废水</w:t>
            </w:r>
          </w:p>
        </w:tc>
        <w:tc>
          <w:tcPr>
            <w:tcW w:w="1418" w:type="dxa"/>
            <w:vAlign w:val="center"/>
          </w:tcPr>
          <w:p w14:paraId="046C38E2" w14:textId="77777777" w:rsidR="00571E91" w:rsidRPr="00F9378E" w:rsidRDefault="00571E91" w:rsidP="00573097">
            <w:pPr>
              <w:pStyle w:val="affb"/>
              <w:spacing w:line="240" w:lineRule="auto"/>
              <w:ind w:firstLineChars="0" w:firstLine="0"/>
              <w:jc w:val="center"/>
              <w:rPr>
                <w:rFonts w:cs="Times New Roman"/>
                <w:sz w:val="21"/>
                <w:szCs w:val="21"/>
              </w:rPr>
            </w:pPr>
            <w:r w:rsidRPr="00234790">
              <w:rPr>
                <w:rFonts w:cs="Times New Roman" w:hint="eastAsia"/>
                <w:sz w:val="21"/>
                <w:szCs w:val="21"/>
              </w:rPr>
              <w:t>各种口腔科门诊治疗、含汞监测仪器破损、分析检查和诊断中使用氯化高汞、硝酸高汞以及硫氰酸高汞等剧毒物质而产生少量污水</w:t>
            </w:r>
          </w:p>
        </w:tc>
        <w:tc>
          <w:tcPr>
            <w:tcW w:w="1842" w:type="dxa"/>
            <w:vAlign w:val="center"/>
          </w:tcPr>
          <w:p w14:paraId="46CED9C4" w14:textId="77777777" w:rsidR="00571E91" w:rsidRPr="00F9378E" w:rsidRDefault="00571E91" w:rsidP="00573097">
            <w:pPr>
              <w:pStyle w:val="affb"/>
              <w:spacing w:line="240" w:lineRule="auto"/>
              <w:ind w:firstLineChars="0" w:firstLine="0"/>
              <w:jc w:val="center"/>
              <w:rPr>
                <w:rFonts w:cs="Times New Roman"/>
                <w:sz w:val="21"/>
                <w:szCs w:val="21"/>
              </w:rPr>
            </w:pPr>
            <w:r w:rsidRPr="00234790">
              <w:rPr>
                <w:rFonts w:cs="Times New Roman" w:hint="eastAsia"/>
                <w:sz w:val="21"/>
                <w:szCs w:val="21"/>
              </w:rPr>
              <w:t>口腔科含汞废水应进行除汞处理</w:t>
            </w:r>
          </w:p>
        </w:tc>
        <w:tc>
          <w:tcPr>
            <w:tcW w:w="1701" w:type="dxa"/>
            <w:vAlign w:val="center"/>
          </w:tcPr>
          <w:p w14:paraId="08851FBB" w14:textId="77777777" w:rsidR="00571E91" w:rsidRPr="00F9378E" w:rsidRDefault="00571E91" w:rsidP="00573097">
            <w:pPr>
              <w:pStyle w:val="affb"/>
              <w:spacing w:line="240" w:lineRule="auto"/>
              <w:ind w:firstLineChars="0" w:firstLine="0"/>
              <w:jc w:val="center"/>
              <w:rPr>
                <w:rFonts w:cs="Times New Roman"/>
                <w:sz w:val="21"/>
                <w:szCs w:val="21"/>
              </w:rPr>
            </w:pPr>
            <w:r w:rsidRPr="0020563D">
              <w:rPr>
                <w:rFonts w:cs="Times New Roman" w:hint="eastAsia"/>
                <w:sz w:val="21"/>
                <w:szCs w:val="21"/>
              </w:rPr>
              <w:t>含汞废水宜采用硫化钠沉淀</w:t>
            </w:r>
            <w:r w:rsidRPr="0020563D">
              <w:rPr>
                <w:rFonts w:cs="Times New Roman" w:hint="eastAsia"/>
                <w:sz w:val="21"/>
                <w:szCs w:val="21"/>
              </w:rPr>
              <w:t>+</w:t>
            </w:r>
            <w:r w:rsidRPr="0020563D">
              <w:rPr>
                <w:rFonts w:cs="Times New Roman" w:hint="eastAsia"/>
                <w:sz w:val="21"/>
                <w:szCs w:val="21"/>
              </w:rPr>
              <w:t>活性炭吸附法。再经活性炭吸附后，出水汞浓度符合相关排放标准后方可进入医院污水处理系统。含汞浓度低于</w:t>
            </w:r>
            <w:r w:rsidRPr="0020563D">
              <w:rPr>
                <w:rFonts w:cs="Times New Roman" w:hint="eastAsia"/>
                <w:sz w:val="21"/>
                <w:szCs w:val="21"/>
              </w:rPr>
              <w:t>0.02mg/L</w:t>
            </w:r>
          </w:p>
        </w:tc>
        <w:tc>
          <w:tcPr>
            <w:tcW w:w="1560" w:type="dxa"/>
            <w:vAlign w:val="center"/>
          </w:tcPr>
          <w:p w14:paraId="761EEF25" w14:textId="77777777" w:rsidR="00571E91" w:rsidRPr="00F9378E" w:rsidRDefault="00571E91" w:rsidP="00573097">
            <w:pPr>
              <w:pStyle w:val="affb"/>
              <w:spacing w:line="240" w:lineRule="auto"/>
              <w:ind w:firstLineChars="0" w:firstLine="0"/>
              <w:jc w:val="center"/>
              <w:rPr>
                <w:rFonts w:cs="Times New Roman"/>
                <w:sz w:val="21"/>
                <w:szCs w:val="21"/>
              </w:rPr>
            </w:pPr>
            <w:r w:rsidRPr="0020563D">
              <w:rPr>
                <w:rFonts w:cs="Times New Roman" w:hint="eastAsia"/>
                <w:sz w:val="21"/>
                <w:szCs w:val="21"/>
              </w:rPr>
              <w:t>本项目口腔科不使用含汞材料，故无含汞废水产生</w:t>
            </w:r>
          </w:p>
        </w:tc>
        <w:tc>
          <w:tcPr>
            <w:tcW w:w="1077" w:type="dxa"/>
            <w:vAlign w:val="center"/>
          </w:tcPr>
          <w:p w14:paraId="1BC950B6" w14:textId="77777777" w:rsidR="00571E91" w:rsidRPr="00F9378E" w:rsidRDefault="00571E91" w:rsidP="00573097">
            <w:pPr>
              <w:pStyle w:val="affb"/>
              <w:spacing w:line="240" w:lineRule="auto"/>
              <w:ind w:firstLineChars="0" w:firstLine="0"/>
              <w:jc w:val="center"/>
              <w:rPr>
                <w:rFonts w:cs="Times New Roman"/>
                <w:sz w:val="21"/>
                <w:szCs w:val="21"/>
              </w:rPr>
            </w:pPr>
            <w:r>
              <w:rPr>
                <w:rFonts w:cs="Times New Roman" w:hint="eastAsia"/>
                <w:sz w:val="21"/>
                <w:szCs w:val="21"/>
              </w:rPr>
              <w:t>/</w:t>
            </w:r>
          </w:p>
        </w:tc>
      </w:tr>
      <w:tr w:rsidR="00571E91" w:rsidRPr="007C2A87" w14:paraId="5010D921" w14:textId="77777777" w:rsidTr="00573097">
        <w:trPr>
          <w:trHeight w:val="397"/>
          <w:jc w:val="center"/>
        </w:trPr>
        <w:tc>
          <w:tcPr>
            <w:tcW w:w="704" w:type="dxa"/>
            <w:vAlign w:val="center"/>
          </w:tcPr>
          <w:p w14:paraId="08C49DA3" w14:textId="77777777" w:rsidR="00571E91" w:rsidRPr="00F9378E" w:rsidRDefault="00571E91" w:rsidP="00573097">
            <w:pPr>
              <w:pStyle w:val="affb"/>
              <w:spacing w:line="240" w:lineRule="auto"/>
              <w:ind w:firstLineChars="0" w:firstLine="0"/>
              <w:jc w:val="center"/>
              <w:rPr>
                <w:rFonts w:cs="Times New Roman"/>
                <w:sz w:val="21"/>
                <w:szCs w:val="21"/>
              </w:rPr>
            </w:pPr>
            <w:r w:rsidRPr="00F803B6">
              <w:rPr>
                <w:rFonts w:cs="Times New Roman" w:hint="eastAsia"/>
                <w:sz w:val="21"/>
                <w:szCs w:val="21"/>
              </w:rPr>
              <w:t>放射性废水</w:t>
            </w:r>
          </w:p>
        </w:tc>
        <w:tc>
          <w:tcPr>
            <w:tcW w:w="1418" w:type="dxa"/>
            <w:vAlign w:val="center"/>
          </w:tcPr>
          <w:p w14:paraId="79E020FF" w14:textId="77777777" w:rsidR="00571E91" w:rsidRPr="00F9378E" w:rsidRDefault="00571E91" w:rsidP="00573097">
            <w:pPr>
              <w:pStyle w:val="affb"/>
              <w:spacing w:line="240" w:lineRule="auto"/>
              <w:ind w:firstLineChars="0" w:firstLine="0"/>
              <w:jc w:val="center"/>
              <w:rPr>
                <w:rFonts w:cs="Times New Roman"/>
                <w:sz w:val="21"/>
                <w:szCs w:val="21"/>
              </w:rPr>
            </w:pPr>
            <w:r w:rsidRPr="00F803B6">
              <w:rPr>
                <w:rFonts w:cs="Times New Roman" w:hint="eastAsia"/>
                <w:sz w:val="21"/>
                <w:szCs w:val="21"/>
              </w:rPr>
              <w:t>同位素治疗和诊断</w:t>
            </w:r>
          </w:p>
        </w:tc>
        <w:tc>
          <w:tcPr>
            <w:tcW w:w="1842" w:type="dxa"/>
            <w:vAlign w:val="center"/>
          </w:tcPr>
          <w:p w14:paraId="265ECBFA" w14:textId="77777777" w:rsidR="00571E91" w:rsidRPr="00F9378E" w:rsidRDefault="00571E91" w:rsidP="00573097">
            <w:pPr>
              <w:pStyle w:val="affb"/>
              <w:spacing w:line="240" w:lineRule="auto"/>
              <w:ind w:firstLineChars="0" w:firstLine="0"/>
              <w:jc w:val="center"/>
              <w:rPr>
                <w:rFonts w:cs="Times New Roman"/>
                <w:sz w:val="21"/>
                <w:szCs w:val="21"/>
              </w:rPr>
            </w:pPr>
            <w:r w:rsidRPr="00F803B6">
              <w:rPr>
                <w:rFonts w:cs="Times New Roman" w:hint="eastAsia"/>
                <w:sz w:val="21"/>
                <w:szCs w:val="21"/>
              </w:rPr>
              <w:t>低放射性废水应经衰变池处理</w:t>
            </w:r>
          </w:p>
        </w:tc>
        <w:tc>
          <w:tcPr>
            <w:tcW w:w="1701" w:type="dxa"/>
            <w:vAlign w:val="center"/>
          </w:tcPr>
          <w:p w14:paraId="1DC3FAAF" w14:textId="77777777" w:rsidR="00571E91" w:rsidRPr="00F803B6" w:rsidRDefault="00571E91" w:rsidP="00573097">
            <w:pPr>
              <w:pStyle w:val="affb"/>
              <w:spacing w:line="240" w:lineRule="auto"/>
              <w:ind w:firstLineChars="0" w:firstLine="0"/>
              <w:jc w:val="center"/>
              <w:rPr>
                <w:rFonts w:cs="Times New Roman"/>
                <w:sz w:val="21"/>
                <w:szCs w:val="21"/>
              </w:rPr>
            </w:pPr>
            <w:r w:rsidRPr="00F803B6">
              <w:rPr>
                <w:rFonts w:cs="Times New Roman" w:hint="eastAsia"/>
                <w:sz w:val="21"/>
                <w:szCs w:val="21"/>
              </w:rPr>
              <w:t>同位素治疗排放的放射性废水应单独收集，可直接排入衰变池。放射性废水处理后直接排放，不进入医院污水综合处理系统</w:t>
            </w:r>
          </w:p>
        </w:tc>
        <w:tc>
          <w:tcPr>
            <w:tcW w:w="1560" w:type="dxa"/>
            <w:vAlign w:val="center"/>
          </w:tcPr>
          <w:p w14:paraId="0274BC48" w14:textId="77777777" w:rsidR="00571E91" w:rsidRPr="00F9378E" w:rsidRDefault="00571E91" w:rsidP="00573097">
            <w:pPr>
              <w:pStyle w:val="affb"/>
              <w:spacing w:line="240" w:lineRule="auto"/>
              <w:ind w:firstLineChars="0" w:firstLine="0"/>
              <w:jc w:val="center"/>
              <w:rPr>
                <w:rFonts w:cs="Times New Roman"/>
                <w:sz w:val="21"/>
                <w:szCs w:val="21"/>
              </w:rPr>
            </w:pPr>
            <w:r w:rsidRPr="00F411F9">
              <w:rPr>
                <w:rFonts w:cs="Times New Roman" w:hint="eastAsia"/>
                <w:sz w:val="21"/>
                <w:szCs w:val="21"/>
              </w:rPr>
              <w:t>单独收集，经衰变池衰变处理后直接排入市政污水管网。</w:t>
            </w:r>
            <w:r w:rsidRPr="00F411F9">
              <w:rPr>
                <w:rFonts w:cs="Times New Roman" w:hint="eastAsia"/>
                <w:sz w:val="21"/>
                <w:szCs w:val="21"/>
              </w:rPr>
              <w:t>(</w:t>
            </w:r>
            <w:r w:rsidRPr="00F411F9">
              <w:rPr>
                <w:rFonts w:cs="Times New Roman" w:hint="eastAsia"/>
                <w:sz w:val="21"/>
                <w:szCs w:val="21"/>
              </w:rPr>
              <w:t>本次环评不涉及放射科及辐射等相关内容</w:t>
            </w:r>
            <w:r w:rsidRPr="00F411F9">
              <w:rPr>
                <w:rFonts w:cs="Times New Roman" w:hint="eastAsia"/>
                <w:sz w:val="21"/>
                <w:szCs w:val="21"/>
              </w:rPr>
              <w:t>)</w:t>
            </w:r>
          </w:p>
        </w:tc>
        <w:tc>
          <w:tcPr>
            <w:tcW w:w="1077" w:type="dxa"/>
            <w:vAlign w:val="center"/>
          </w:tcPr>
          <w:p w14:paraId="5367CC2E" w14:textId="77777777" w:rsidR="00571E91" w:rsidRPr="00F9378E" w:rsidRDefault="00571E91" w:rsidP="00573097">
            <w:pPr>
              <w:pStyle w:val="affb"/>
              <w:spacing w:line="240" w:lineRule="auto"/>
              <w:ind w:firstLineChars="0" w:firstLine="0"/>
              <w:jc w:val="center"/>
              <w:rPr>
                <w:rFonts w:cs="Times New Roman"/>
                <w:sz w:val="21"/>
                <w:szCs w:val="21"/>
              </w:rPr>
            </w:pPr>
            <w:r>
              <w:rPr>
                <w:rFonts w:cs="Times New Roman" w:hint="eastAsia"/>
                <w:sz w:val="21"/>
                <w:szCs w:val="21"/>
              </w:rPr>
              <w:t>/</w:t>
            </w:r>
          </w:p>
        </w:tc>
      </w:tr>
      <w:tr w:rsidR="00571E91" w:rsidRPr="007C2A87" w14:paraId="01FC37DB" w14:textId="77777777" w:rsidTr="00573097">
        <w:trPr>
          <w:trHeight w:val="397"/>
          <w:jc w:val="center"/>
        </w:trPr>
        <w:tc>
          <w:tcPr>
            <w:tcW w:w="704" w:type="dxa"/>
            <w:vAlign w:val="center"/>
          </w:tcPr>
          <w:p w14:paraId="31669E5B" w14:textId="77777777" w:rsidR="00571E91" w:rsidRPr="00F9378E" w:rsidRDefault="00571E91" w:rsidP="00573097">
            <w:pPr>
              <w:pStyle w:val="affb"/>
              <w:spacing w:line="240" w:lineRule="auto"/>
              <w:ind w:firstLineChars="0" w:firstLine="0"/>
              <w:jc w:val="center"/>
              <w:rPr>
                <w:rFonts w:cs="Times New Roman"/>
                <w:sz w:val="21"/>
                <w:szCs w:val="21"/>
              </w:rPr>
            </w:pPr>
            <w:r>
              <w:rPr>
                <w:rFonts w:cs="Times New Roman" w:hint="eastAsia"/>
                <w:sz w:val="21"/>
                <w:szCs w:val="21"/>
              </w:rPr>
              <w:t>食堂废水</w:t>
            </w:r>
          </w:p>
        </w:tc>
        <w:tc>
          <w:tcPr>
            <w:tcW w:w="1418" w:type="dxa"/>
            <w:vAlign w:val="center"/>
          </w:tcPr>
          <w:p w14:paraId="48D5DAF4" w14:textId="77777777" w:rsidR="00571E91" w:rsidRPr="00F9378E" w:rsidRDefault="00571E91" w:rsidP="00573097">
            <w:pPr>
              <w:pStyle w:val="affb"/>
              <w:spacing w:line="240" w:lineRule="auto"/>
              <w:ind w:firstLineChars="0" w:firstLine="0"/>
              <w:jc w:val="center"/>
              <w:rPr>
                <w:rFonts w:cs="Times New Roman"/>
                <w:sz w:val="21"/>
                <w:szCs w:val="21"/>
              </w:rPr>
            </w:pPr>
            <w:r w:rsidRPr="00F411F9">
              <w:rPr>
                <w:rFonts w:cs="Times New Roman" w:hint="eastAsia"/>
                <w:sz w:val="21"/>
                <w:szCs w:val="21"/>
              </w:rPr>
              <w:t>食堂就餐，碗筷、餐桌、锅、灶台清洗等过程</w:t>
            </w:r>
          </w:p>
        </w:tc>
        <w:tc>
          <w:tcPr>
            <w:tcW w:w="1842" w:type="dxa"/>
            <w:vAlign w:val="center"/>
          </w:tcPr>
          <w:p w14:paraId="4F3DB0EF" w14:textId="77777777" w:rsidR="00571E91" w:rsidRPr="00F411F9" w:rsidRDefault="00571E91" w:rsidP="00573097">
            <w:pPr>
              <w:pStyle w:val="affb"/>
              <w:spacing w:line="240" w:lineRule="auto"/>
              <w:ind w:firstLineChars="0" w:firstLine="0"/>
              <w:jc w:val="center"/>
              <w:rPr>
                <w:rFonts w:cs="Times New Roman"/>
                <w:sz w:val="21"/>
                <w:szCs w:val="21"/>
              </w:rPr>
            </w:pPr>
            <w:r w:rsidRPr="00F411F9">
              <w:rPr>
                <w:rFonts w:cs="Times New Roman" w:hint="eastAsia"/>
                <w:sz w:val="21"/>
                <w:szCs w:val="21"/>
              </w:rPr>
              <w:t>含油废水应设置隔油池处理</w:t>
            </w:r>
          </w:p>
        </w:tc>
        <w:tc>
          <w:tcPr>
            <w:tcW w:w="1701" w:type="dxa"/>
            <w:vAlign w:val="center"/>
          </w:tcPr>
          <w:p w14:paraId="0CB9A90E" w14:textId="77777777" w:rsidR="00571E91" w:rsidRPr="00F411F9" w:rsidRDefault="00571E91" w:rsidP="00573097">
            <w:pPr>
              <w:pStyle w:val="affb"/>
              <w:spacing w:line="240" w:lineRule="auto"/>
              <w:ind w:firstLineChars="0" w:firstLine="0"/>
              <w:jc w:val="center"/>
              <w:rPr>
                <w:rFonts w:cs="Times New Roman"/>
                <w:sz w:val="21"/>
                <w:szCs w:val="21"/>
              </w:rPr>
            </w:pPr>
            <w:r>
              <w:rPr>
                <w:rFonts w:cs="Times New Roman" w:hint="eastAsia"/>
                <w:sz w:val="21"/>
                <w:szCs w:val="21"/>
              </w:rPr>
              <w:t>/</w:t>
            </w:r>
          </w:p>
        </w:tc>
        <w:tc>
          <w:tcPr>
            <w:tcW w:w="1560" w:type="dxa"/>
            <w:vAlign w:val="center"/>
          </w:tcPr>
          <w:p w14:paraId="49972499" w14:textId="77777777" w:rsidR="00571E91" w:rsidRPr="00F9378E" w:rsidRDefault="00571E91" w:rsidP="00573097">
            <w:pPr>
              <w:pStyle w:val="affb"/>
              <w:spacing w:line="240" w:lineRule="auto"/>
              <w:ind w:firstLineChars="0" w:firstLine="0"/>
              <w:jc w:val="center"/>
              <w:rPr>
                <w:rFonts w:cs="Times New Roman"/>
                <w:sz w:val="21"/>
                <w:szCs w:val="21"/>
              </w:rPr>
            </w:pPr>
            <w:r w:rsidRPr="00D61842">
              <w:rPr>
                <w:rFonts w:cs="Times New Roman" w:hint="eastAsia"/>
                <w:sz w:val="21"/>
                <w:szCs w:val="21"/>
              </w:rPr>
              <w:t>本项目院内设有食堂，故会产生食堂（含油）废水</w:t>
            </w:r>
          </w:p>
        </w:tc>
        <w:tc>
          <w:tcPr>
            <w:tcW w:w="1077" w:type="dxa"/>
            <w:vAlign w:val="center"/>
          </w:tcPr>
          <w:p w14:paraId="4663E95C" w14:textId="77777777" w:rsidR="00571E91" w:rsidRPr="00F9378E" w:rsidRDefault="00571E91" w:rsidP="00573097">
            <w:pPr>
              <w:pStyle w:val="affb"/>
              <w:spacing w:line="240" w:lineRule="auto"/>
              <w:ind w:firstLineChars="0" w:firstLine="0"/>
              <w:jc w:val="center"/>
              <w:rPr>
                <w:rFonts w:cs="Times New Roman"/>
                <w:sz w:val="21"/>
                <w:szCs w:val="21"/>
              </w:rPr>
            </w:pPr>
            <w:r>
              <w:rPr>
                <w:rFonts w:cs="Times New Roman" w:hint="eastAsia"/>
                <w:sz w:val="21"/>
                <w:szCs w:val="21"/>
              </w:rPr>
              <w:t>食堂</w:t>
            </w:r>
            <w:r w:rsidRPr="00D61842">
              <w:rPr>
                <w:rFonts w:cs="Times New Roman" w:hint="eastAsia"/>
                <w:sz w:val="21"/>
                <w:szCs w:val="21"/>
              </w:rPr>
              <w:t>废水经隔油池预处理</w:t>
            </w:r>
          </w:p>
        </w:tc>
      </w:tr>
    </w:tbl>
    <w:p w14:paraId="77B9BCF0" w14:textId="77777777" w:rsidR="00571E91" w:rsidRPr="00571E91" w:rsidRDefault="00571E91" w:rsidP="00571E91">
      <w:pPr>
        <w:pStyle w:val="affb"/>
        <w:ind w:firstLineChars="0" w:firstLine="0"/>
        <w:sectPr w:rsidR="00571E91" w:rsidRPr="00571E91" w:rsidSect="00571E91">
          <w:pgSz w:w="16838" w:h="11906" w:orient="landscape"/>
          <w:pgMar w:top="1797" w:right="1440" w:bottom="1797" w:left="1440" w:header="851" w:footer="992" w:gutter="0"/>
          <w:cols w:space="720"/>
          <w:docGrid w:linePitch="326"/>
        </w:sectPr>
      </w:pPr>
    </w:p>
    <w:p w14:paraId="05C33044" w14:textId="61F1A332" w:rsidR="00B34AAB" w:rsidRDefault="00B34AAB" w:rsidP="0047121A">
      <w:pPr>
        <w:ind w:left="480" w:firstLineChars="0" w:firstLine="0"/>
      </w:pPr>
      <w:r>
        <w:rPr>
          <w:rFonts w:hint="eastAsia"/>
        </w:rPr>
        <w:t>（二）本项目废水产排情况分析</w:t>
      </w:r>
    </w:p>
    <w:p w14:paraId="2D739311" w14:textId="613C1E48" w:rsidR="005A1284" w:rsidRDefault="00513E9A">
      <w:pPr>
        <w:pStyle w:val="affb"/>
      </w:pPr>
      <w:r w:rsidRPr="00513E9A">
        <w:rPr>
          <w:rFonts w:hint="eastAsia"/>
        </w:rPr>
        <w:t>由</w:t>
      </w:r>
      <w:r w:rsidR="0076775D" w:rsidRPr="006967B9">
        <w:rPr>
          <w:rFonts w:hint="eastAsia"/>
        </w:rPr>
        <w:t>上表</w:t>
      </w:r>
      <w:r w:rsidRPr="00513E9A">
        <w:rPr>
          <w:rFonts w:hint="eastAsia"/>
        </w:rPr>
        <w:t>分析可知，本项目无</w:t>
      </w:r>
      <w:r>
        <w:rPr>
          <w:rFonts w:hint="eastAsia"/>
        </w:rPr>
        <w:t>传染性废水、</w:t>
      </w:r>
      <w:r w:rsidRPr="00513E9A">
        <w:rPr>
          <w:rFonts w:hint="eastAsia"/>
        </w:rPr>
        <w:t>洗印废水、</w:t>
      </w:r>
      <w:r w:rsidR="00BB1DDC">
        <w:rPr>
          <w:rFonts w:hint="eastAsia"/>
        </w:rPr>
        <w:t>酸性废水、含氰废水、</w:t>
      </w:r>
      <w:r w:rsidRPr="00513E9A">
        <w:rPr>
          <w:rFonts w:hint="eastAsia"/>
        </w:rPr>
        <w:t>含铬废水、含汞废水产生，</w:t>
      </w:r>
      <w:r w:rsidR="00365DF1">
        <w:rPr>
          <w:rFonts w:hint="eastAsia"/>
        </w:rPr>
        <w:t>项目废水</w:t>
      </w:r>
      <w:r w:rsidRPr="00513E9A">
        <w:rPr>
          <w:rFonts w:hint="eastAsia"/>
        </w:rPr>
        <w:t>主要为</w:t>
      </w:r>
      <w:r w:rsidR="005F2BD3">
        <w:rPr>
          <w:rFonts w:hint="eastAsia"/>
        </w:rPr>
        <w:t>门诊</w:t>
      </w:r>
      <w:r w:rsidR="00365DF1">
        <w:rPr>
          <w:rFonts w:hint="eastAsia"/>
        </w:rPr>
        <w:t>废水、住院及陪护废水、医护人员</w:t>
      </w:r>
      <w:r w:rsidR="0076775D">
        <w:rPr>
          <w:rFonts w:hint="eastAsia"/>
        </w:rPr>
        <w:t>废水</w:t>
      </w:r>
      <w:r w:rsidR="00365DF1">
        <w:rPr>
          <w:rFonts w:hint="eastAsia"/>
        </w:rPr>
        <w:t>、</w:t>
      </w:r>
      <w:r w:rsidR="0076775D" w:rsidRPr="0076775D">
        <w:rPr>
          <w:rFonts w:hint="eastAsia"/>
        </w:rPr>
        <w:t>后勤人员生活污水</w:t>
      </w:r>
      <w:r w:rsidR="0076775D">
        <w:rPr>
          <w:rFonts w:hint="eastAsia"/>
        </w:rPr>
        <w:t>、</w:t>
      </w:r>
      <w:r w:rsidR="00365DF1">
        <w:rPr>
          <w:rFonts w:hint="eastAsia"/>
        </w:rPr>
        <w:t>食堂废水</w:t>
      </w:r>
      <w:r w:rsidR="000D695C">
        <w:rPr>
          <w:rFonts w:hint="eastAsia"/>
        </w:rPr>
        <w:t>、喷淋塔设施废水</w:t>
      </w:r>
      <w:r w:rsidR="0076775D">
        <w:rPr>
          <w:rFonts w:hint="eastAsia"/>
        </w:rPr>
        <w:t>、</w:t>
      </w:r>
      <w:r w:rsidR="0076775D" w:rsidRPr="0076775D">
        <w:rPr>
          <w:rFonts w:hint="eastAsia"/>
        </w:rPr>
        <w:t>制冷系统冷却塔废水</w:t>
      </w:r>
      <w:r w:rsidRPr="00513E9A">
        <w:rPr>
          <w:rFonts w:hint="eastAsia"/>
        </w:rPr>
        <w:t>等</w:t>
      </w:r>
      <w:r w:rsidR="003D5C81">
        <w:rPr>
          <w:rFonts w:hint="eastAsia"/>
        </w:rPr>
        <w:t>。</w:t>
      </w:r>
      <w:r w:rsidRPr="00513E9A">
        <w:rPr>
          <w:rFonts w:hint="eastAsia"/>
        </w:rPr>
        <w:t>项目不设置洗衣房，被套及衣服均签订协议委外清洗，无洗衣废水产生。项目</w:t>
      </w:r>
      <w:r w:rsidR="000F55B8">
        <w:rPr>
          <w:rFonts w:hint="eastAsia"/>
        </w:rPr>
        <w:t>放射科会产生</w:t>
      </w:r>
      <w:r w:rsidRPr="00513E9A">
        <w:rPr>
          <w:rFonts w:hint="eastAsia"/>
        </w:rPr>
        <w:t>少量的放射性废水，</w:t>
      </w:r>
      <w:r w:rsidR="00E479BA" w:rsidRPr="00E479BA">
        <w:rPr>
          <w:rFonts w:hint="eastAsia"/>
        </w:rPr>
        <w:t>放射性废水单独收集处理后排放</w:t>
      </w:r>
      <w:r w:rsidRPr="00513E9A">
        <w:rPr>
          <w:rFonts w:hint="eastAsia"/>
        </w:rPr>
        <w:t>，该建设内容不在本次评价范围之内，需另行开展辐射专项环境影响评价。</w:t>
      </w:r>
    </w:p>
    <w:p w14:paraId="68AD2885" w14:textId="1BE44BE5" w:rsidR="005A1284" w:rsidRDefault="00FD4773">
      <w:pPr>
        <w:pStyle w:val="affb"/>
      </w:pPr>
      <w:r>
        <w:rPr>
          <w:rFonts w:hint="eastAsia"/>
        </w:rPr>
        <w:t>（</w:t>
      </w:r>
      <w:r>
        <w:rPr>
          <w:rFonts w:hint="eastAsia"/>
        </w:rPr>
        <w:t>1</w:t>
      </w:r>
      <w:r>
        <w:rPr>
          <w:rFonts w:hint="eastAsia"/>
        </w:rPr>
        <w:t>）门诊废水</w:t>
      </w:r>
    </w:p>
    <w:p w14:paraId="6A79BCC6" w14:textId="600CFEB9" w:rsidR="00C12E5D" w:rsidRDefault="0077283E" w:rsidP="00C74B25">
      <w:pPr>
        <w:pStyle w:val="affb"/>
      </w:pPr>
      <w:r>
        <w:rPr>
          <w:rFonts w:hint="eastAsia"/>
        </w:rPr>
        <w:t>根据</w:t>
      </w:r>
      <w:r w:rsidR="00471393">
        <w:rPr>
          <w:rFonts w:hint="eastAsia"/>
        </w:rPr>
        <w:t>建设单位提供的资料</w:t>
      </w:r>
      <w:r w:rsidR="000D5AD4">
        <w:rPr>
          <w:rFonts w:hint="eastAsia"/>
        </w:rPr>
        <w:t>，</w:t>
      </w:r>
      <w:r w:rsidR="00656872">
        <w:rPr>
          <w:rFonts w:hint="eastAsia"/>
        </w:rPr>
        <w:t>日均门诊量</w:t>
      </w:r>
      <w:r w:rsidR="00656872">
        <w:rPr>
          <w:rFonts w:hint="eastAsia"/>
        </w:rPr>
        <w:t>1400</w:t>
      </w:r>
      <w:r w:rsidR="00656872">
        <w:t>人</w:t>
      </w:r>
      <w:r w:rsidR="0076775D">
        <w:rPr>
          <w:rFonts w:hint="eastAsia"/>
        </w:rPr>
        <w:t>·</w:t>
      </w:r>
      <w:r w:rsidR="00656872">
        <w:t>次</w:t>
      </w:r>
      <w:r w:rsidR="00656872">
        <w:rPr>
          <w:rFonts w:hint="eastAsia"/>
        </w:rPr>
        <w:t>/</w:t>
      </w:r>
      <w:r w:rsidR="00656872">
        <w:t>d</w:t>
      </w:r>
      <w:r w:rsidR="00656872">
        <w:rPr>
          <w:rFonts w:hint="eastAsia"/>
        </w:rPr>
        <w:t>，</w:t>
      </w:r>
      <w:r w:rsidR="00D97F57">
        <w:rPr>
          <w:rFonts w:hint="eastAsia"/>
        </w:rPr>
        <w:t>用水量参照《综合医院建筑设计标准》（</w:t>
      </w:r>
      <w:r w:rsidR="00D97F57">
        <w:rPr>
          <w:rFonts w:hint="eastAsia"/>
        </w:rPr>
        <w:t>G</w:t>
      </w:r>
      <w:r w:rsidR="00D97F57">
        <w:t>B51039-2014</w:t>
      </w:r>
      <w:r w:rsidR="00D97F57">
        <w:rPr>
          <w:rFonts w:hint="eastAsia"/>
        </w:rPr>
        <w:t>）表</w:t>
      </w:r>
      <w:r w:rsidR="00D97F57">
        <w:rPr>
          <w:rFonts w:hint="eastAsia"/>
        </w:rPr>
        <w:t>6.2.2</w:t>
      </w:r>
      <w:r w:rsidR="00D97F57">
        <w:rPr>
          <w:rFonts w:hint="eastAsia"/>
        </w:rPr>
        <w:t>医院生活用水量定额</w:t>
      </w:r>
      <w:r w:rsidR="00F721E2">
        <w:rPr>
          <w:rFonts w:hint="eastAsia"/>
        </w:rPr>
        <w:t>，门、急诊患者用水量为</w:t>
      </w:r>
      <w:r w:rsidR="00F721E2">
        <w:rPr>
          <w:rFonts w:hint="eastAsia"/>
        </w:rPr>
        <w:t>10~15L/</w:t>
      </w:r>
      <w:r w:rsidR="00F721E2">
        <w:rPr>
          <w:rFonts w:hint="eastAsia"/>
        </w:rPr>
        <w:t>人·次，本次评价按照</w:t>
      </w:r>
      <w:r w:rsidR="00F721E2">
        <w:rPr>
          <w:rFonts w:hint="eastAsia"/>
        </w:rPr>
        <w:t>15L/</w:t>
      </w:r>
      <w:r w:rsidR="00F721E2">
        <w:rPr>
          <w:rFonts w:hint="eastAsia"/>
        </w:rPr>
        <w:t>人·次，则</w:t>
      </w:r>
      <w:r w:rsidR="0077489D">
        <w:rPr>
          <w:rFonts w:hint="eastAsia"/>
        </w:rPr>
        <w:t>门诊用水量为</w:t>
      </w:r>
      <w:bookmarkStart w:id="556" w:name="OLE_LINK68"/>
      <w:r w:rsidR="0077489D">
        <w:rPr>
          <w:rFonts w:hint="eastAsia"/>
        </w:rPr>
        <w:t>21</w:t>
      </w:r>
      <w:r w:rsidR="0077489D" w:rsidRPr="0077489D">
        <w:rPr>
          <w:rFonts w:hint="eastAsia"/>
        </w:rPr>
        <w:t>m</w:t>
      </w:r>
      <w:r w:rsidR="0077489D" w:rsidRPr="0077489D">
        <w:rPr>
          <w:rFonts w:hint="eastAsia"/>
          <w:vertAlign w:val="superscript"/>
        </w:rPr>
        <w:t>3</w:t>
      </w:r>
      <w:r w:rsidR="0077489D" w:rsidRPr="0077489D">
        <w:rPr>
          <w:rFonts w:hint="eastAsia"/>
        </w:rPr>
        <w:t>/d</w:t>
      </w:r>
      <w:r w:rsidR="0077489D" w:rsidRPr="0077489D">
        <w:rPr>
          <w:rFonts w:hint="eastAsia"/>
        </w:rPr>
        <w:t>（</w:t>
      </w:r>
      <w:r w:rsidR="001B1A79">
        <w:rPr>
          <w:rFonts w:hint="eastAsia"/>
        </w:rPr>
        <w:t>7665</w:t>
      </w:r>
      <w:r w:rsidR="0077489D" w:rsidRPr="0077489D">
        <w:rPr>
          <w:rFonts w:hint="eastAsia"/>
        </w:rPr>
        <w:t>m</w:t>
      </w:r>
      <w:r w:rsidR="0077489D" w:rsidRPr="0077489D">
        <w:rPr>
          <w:rFonts w:hint="eastAsia"/>
          <w:vertAlign w:val="superscript"/>
        </w:rPr>
        <w:t>3</w:t>
      </w:r>
      <w:r w:rsidR="0077489D" w:rsidRPr="0077489D">
        <w:rPr>
          <w:rFonts w:hint="eastAsia"/>
        </w:rPr>
        <w:t>/a</w:t>
      </w:r>
      <w:r w:rsidR="0077489D" w:rsidRPr="0077489D">
        <w:rPr>
          <w:rFonts w:hint="eastAsia"/>
        </w:rPr>
        <w:t>）</w:t>
      </w:r>
      <w:bookmarkEnd w:id="556"/>
      <w:r w:rsidR="001B1A79">
        <w:rPr>
          <w:rFonts w:hint="eastAsia"/>
        </w:rPr>
        <w:t>，</w:t>
      </w:r>
      <w:r w:rsidR="001B1A79" w:rsidRPr="001B1A79">
        <w:rPr>
          <w:rFonts w:hint="eastAsia"/>
        </w:rPr>
        <w:t>产污系数按</w:t>
      </w:r>
      <w:r w:rsidR="001B1A79">
        <w:rPr>
          <w:rFonts w:hint="eastAsia"/>
        </w:rPr>
        <w:t>0.85</w:t>
      </w:r>
      <w:r w:rsidR="001B1A79" w:rsidRPr="001B1A79">
        <w:rPr>
          <w:rFonts w:hint="eastAsia"/>
        </w:rPr>
        <w:t>计，</w:t>
      </w:r>
      <w:r w:rsidR="00C762BA">
        <w:rPr>
          <w:rFonts w:hint="eastAsia"/>
        </w:rPr>
        <w:t>则门诊废水产生量为</w:t>
      </w:r>
      <w:r w:rsidR="005B7179">
        <w:rPr>
          <w:rFonts w:hint="eastAsia"/>
        </w:rPr>
        <w:t>17.85</w:t>
      </w:r>
      <w:r w:rsidR="00C762BA" w:rsidRPr="0077489D">
        <w:rPr>
          <w:rFonts w:hint="eastAsia"/>
        </w:rPr>
        <w:t>m</w:t>
      </w:r>
      <w:r w:rsidR="00C762BA" w:rsidRPr="0077489D">
        <w:rPr>
          <w:rFonts w:hint="eastAsia"/>
          <w:vertAlign w:val="superscript"/>
        </w:rPr>
        <w:t>3</w:t>
      </w:r>
      <w:r w:rsidR="00C762BA" w:rsidRPr="0077489D">
        <w:rPr>
          <w:rFonts w:hint="eastAsia"/>
        </w:rPr>
        <w:t>/d</w:t>
      </w:r>
      <w:r w:rsidR="00C762BA" w:rsidRPr="0077489D">
        <w:rPr>
          <w:rFonts w:hint="eastAsia"/>
        </w:rPr>
        <w:t>（</w:t>
      </w:r>
      <w:r w:rsidR="005B7179">
        <w:rPr>
          <w:rFonts w:hint="eastAsia"/>
        </w:rPr>
        <w:t>6515.25</w:t>
      </w:r>
      <w:r w:rsidR="00C762BA" w:rsidRPr="0077489D">
        <w:rPr>
          <w:rFonts w:hint="eastAsia"/>
        </w:rPr>
        <w:t>m</w:t>
      </w:r>
      <w:r w:rsidR="00C762BA" w:rsidRPr="0077489D">
        <w:rPr>
          <w:rFonts w:hint="eastAsia"/>
          <w:vertAlign w:val="superscript"/>
        </w:rPr>
        <w:t>3</w:t>
      </w:r>
      <w:r w:rsidR="00C762BA" w:rsidRPr="0077489D">
        <w:rPr>
          <w:rFonts w:hint="eastAsia"/>
        </w:rPr>
        <w:t>/a</w:t>
      </w:r>
      <w:r w:rsidR="00C762BA" w:rsidRPr="0077489D">
        <w:rPr>
          <w:rFonts w:hint="eastAsia"/>
        </w:rPr>
        <w:t>）</w:t>
      </w:r>
      <w:r w:rsidR="00A51F38">
        <w:rPr>
          <w:rFonts w:hint="eastAsia"/>
        </w:rPr>
        <w:t>。</w:t>
      </w:r>
      <w:r w:rsidR="00C74B25">
        <w:rPr>
          <w:rFonts w:hint="eastAsia"/>
        </w:rPr>
        <w:t>门诊废水经单独的消毒预处理设施处理后经管道送至院内污水处理站</w:t>
      </w:r>
      <w:r w:rsidR="007270F6">
        <w:rPr>
          <w:rFonts w:hint="eastAsia"/>
        </w:rPr>
        <w:t>处理</w:t>
      </w:r>
      <w:r w:rsidR="00C74B25">
        <w:rPr>
          <w:rFonts w:hint="eastAsia"/>
        </w:rPr>
        <w:t>。</w:t>
      </w:r>
    </w:p>
    <w:p w14:paraId="090E4979" w14:textId="66DF2195" w:rsidR="00C12E5D" w:rsidRDefault="00C74B25">
      <w:pPr>
        <w:pStyle w:val="affb"/>
      </w:pPr>
      <w:r>
        <w:rPr>
          <w:rFonts w:hint="eastAsia"/>
        </w:rPr>
        <w:t>（</w:t>
      </w:r>
      <w:r>
        <w:rPr>
          <w:rFonts w:hint="eastAsia"/>
        </w:rPr>
        <w:t>2</w:t>
      </w:r>
      <w:r>
        <w:rPr>
          <w:rFonts w:hint="eastAsia"/>
        </w:rPr>
        <w:t>）住院及陪护废水</w:t>
      </w:r>
    </w:p>
    <w:p w14:paraId="315A2624" w14:textId="38F7F21B" w:rsidR="00F721E2" w:rsidRDefault="00392E08" w:rsidP="00EE2529">
      <w:pPr>
        <w:pStyle w:val="affb"/>
      </w:pPr>
      <w:r>
        <w:rPr>
          <w:rFonts w:hint="eastAsia"/>
        </w:rPr>
        <w:t>本项目设置</w:t>
      </w:r>
      <w:r w:rsidR="00BC7365">
        <w:rPr>
          <w:rFonts w:hint="eastAsia"/>
        </w:rPr>
        <w:t>病床数</w:t>
      </w:r>
      <w:r w:rsidR="00BC7365">
        <w:rPr>
          <w:rFonts w:hint="eastAsia"/>
        </w:rPr>
        <w:t>650</w:t>
      </w:r>
      <w:r w:rsidR="00BC7365">
        <w:rPr>
          <w:rFonts w:hint="eastAsia"/>
        </w:rPr>
        <w:t>张，</w:t>
      </w:r>
      <w:r w:rsidR="00EE2529">
        <w:rPr>
          <w:rFonts w:hint="eastAsia"/>
        </w:rPr>
        <w:t>废</w:t>
      </w:r>
      <w:r w:rsidR="00BC7365">
        <w:rPr>
          <w:rFonts w:hint="eastAsia"/>
        </w:rPr>
        <w:t>水量参照</w:t>
      </w:r>
      <w:r w:rsidR="009166D0">
        <w:rPr>
          <w:rFonts w:hint="eastAsia"/>
        </w:rPr>
        <w:t>《医院污水处理工程技术规范》（</w:t>
      </w:r>
      <w:r w:rsidR="009166D0">
        <w:rPr>
          <w:rFonts w:hint="eastAsia"/>
        </w:rPr>
        <w:t>HJ2029-2013</w:t>
      </w:r>
      <w:r w:rsidR="009166D0">
        <w:rPr>
          <w:rFonts w:hint="eastAsia"/>
        </w:rPr>
        <w:t>）</w:t>
      </w:r>
      <w:r w:rsidR="00EE2529">
        <w:rPr>
          <w:rFonts w:hint="eastAsia"/>
        </w:rPr>
        <w:t>规定，床位数大于等于</w:t>
      </w:r>
      <w:r w:rsidR="00EE2529">
        <w:rPr>
          <w:rFonts w:hint="eastAsia"/>
        </w:rPr>
        <w:t>500</w:t>
      </w:r>
      <w:r w:rsidR="00EE2529">
        <w:rPr>
          <w:rFonts w:hint="eastAsia"/>
        </w:rPr>
        <w:t>床的设备齐全的大型医院，日均单位病床污水排放量为</w:t>
      </w:r>
      <w:r w:rsidR="00EE2529">
        <w:rPr>
          <w:rFonts w:hint="eastAsia"/>
        </w:rPr>
        <w:t>400L/</w:t>
      </w:r>
      <w:r w:rsidR="00EE2529">
        <w:rPr>
          <w:rFonts w:hint="eastAsia"/>
        </w:rPr>
        <w:t>床</w:t>
      </w:r>
      <w:r w:rsidR="00EE2529">
        <w:rPr>
          <w:rFonts w:hint="eastAsia"/>
        </w:rPr>
        <w:t>~600L/</w:t>
      </w:r>
      <w:r w:rsidR="00EE2529">
        <w:rPr>
          <w:rFonts w:hint="eastAsia"/>
        </w:rPr>
        <w:t>床，本次评价按照</w:t>
      </w:r>
      <w:r w:rsidR="00EE2529">
        <w:rPr>
          <w:rFonts w:hint="eastAsia"/>
        </w:rPr>
        <w:t>600L/</w:t>
      </w:r>
      <w:r w:rsidR="00EE2529">
        <w:rPr>
          <w:rFonts w:hint="eastAsia"/>
        </w:rPr>
        <w:t>（床•</w:t>
      </w:r>
      <w:r w:rsidR="00EE2529">
        <w:rPr>
          <w:rFonts w:hint="eastAsia"/>
        </w:rPr>
        <w:t>d</w:t>
      </w:r>
      <w:r w:rsidR="00EE2529">
        <w:rPr>
          <w:rFonts w:hint="eastAsia"/>
        </w:rPr>
        <w:t>），</w:t>
      </w:r>
      <w:r w:rsidR="001B319E">
        <w:rPr>
          <w:rFonts w:hint="eastAsia"/>
        </w:rPr>
        <w:t>则住院及陪护废水产生量为</w:t>
      </w:r>
      <w:r w:rsidR="001B319E">
        <w:rPr>
          <w:rFonts w:hint="eastAsia"/>
        </w:rPr>
        <w:t>390</w:t>
      </w:r>
      <w:r w:rsidR="001B319E" w:rsidRPr="0077489D">
        <w:rPr>
          <w:rFonts w:hint="eastAsia"/>
        </w:rPr>
        <w:t>m</w:t>
      </w:r>
      <w:r w:rsidR="001B319E" w:rsidRPr="0077489D">
        <w:rPr>
          <w:rFonts w:hint="eastAsia"/>
          <w:vertAlign w:val="superscript"/>
        </w:rPr>
        <w:t>3</w:t>
      </w:r>
      <w:r w:rsidR="001B319E" w:rsidRPr="0077489D">
        <w:rPr>
          <w:rFonts w:hint="eastAsia"/>
        </w:rPr>
        <w:t>/d</w:t>
      </w:r>
      <w:r w:rsidR="001B319E" w:rsidRPr="0077489D">
        <w:rPr>
          <w:rFonts w:hint="eastAsia"/>
        </w:rPr>
        <w:t>（</w:t>
      </w:r>
      <w:r w:rsidR="000257B3">
        <w:rPr>
          <w:rFonts w:hint="eastAsia"/>
        </w:rPr>
        <w:t>142350</w:t>
      </w:r>
      <w:r w:rsidR="001B319E" w:rsidRPr="0077489D">
        <w:rPr>
          <w:rFonts w:hint="eastAsia"/>
        </w:rPr>
        <w:t>m</w:t>
      </w:r>
      <w:r w:rsidR="001B319E" w:rsidRPr="0077489D">
        <w:rPr>
          <w:rFonts w:hint="eastAsia"/>
          <w:vertAlign w:val="superscript"/>
        </w:rPr>
        <w:t>3</w:t>
      </w:r>
      <w:r w:rsidR="001B319E" w:rsidRPr="0077489D">
        <w:rPr>
          <w:rFonts w:hint="eastAsia"/>
        </w:rPr>
        <w:t>/a</w:t>
      </w:r>
      <w:r w:rsidR="001B319E" w:rsidRPr="0077489D">
        <w:rPr>
          <w:rFonts w:hint="eastAsia"/>
        </w:rPr>
        <w:t>）</w:t>
      </w:r>
      <w:r w:rsidR="001B319E">
        <w:rPr>
          <w:rFonts w:hint="eastAsia"/>
        </w:rPr>
        <w:t>，</w:t>
      </w:r>
      <w:r w:rsidR="001B319E" w:rsidRPr="001B1A79">
        <w:rPr>
          <w:rFonts w:hint="eastAsia"/>
        </w:rPr>
        <w:t>产污系数按</w:t>
      </w:r>
      <w:r w:rsidR="001B319E">
        <w:rPr>
          <w:rFonts w:hint="eastAsia"/>
        </w:rPr>
        <w:t>0.85</w:t>
      </w:r>
      <w:r w:rsidR="001B319E" w:rsidRPr="001B1A79">
        <w:rPr>
          <w:rFonts w:hint="eastAsia"/>
        </w:rPr>
        <w:t>计，</w:t>
      </w:r>
      <w:r w:rsidR="001B319E">
        <w:rPr>
          <w:rFonts w:hint="eastAsia"/>
        </w:rPr>
        <w:t>则</w:t>
      </w:r>
      <w:r w:rsidR="000257B3">
        <w:rPr>
          <w:rFonts w:hint="eastAsia"/>
        </w:rPr>
        <w:t>住院及陪护用水</w:t>
      </w:r>
      <w:r w:rsidR="001B319E">
        <w:rPr>
          <w:rFonts w:hint="eastAsia"/>
        </w:rPr>
        <w:t>量为</w:t>
      </w:r>
      <w:r w:rsidR="007270F6">
        <w:rPr>
          <w:rFonts w:hint="eastAsia"/>
        </w:rPr>
        <w:t>458.8</w:t>
      </w:r>
      <w:r w:rsidR="001B319E" w:rsidRPr="0077489D">
        <w:rPr>
          <w:rFonts w:hint="eastAsia"/>
        </w:rPr>
        <w:t>m</w:t>
      </w:r>
      <w:r w:rsidR="001B319E" w:rsidRPr="0077489D">
        <w:rPr>
          <w:rFonts w:hint="eastAsia"/>
          <w:vertAlign w:val="superscript"/>
        </w:rPr>
        <w:t>3</w:t>
      </w:r>
      <w:r w:rsidR="001B319E" w:rsidRPr="0077489D">
        <w:rPr>
          <w:rFonts w:hint="eastAsia"/>
        </w:rPr>
        <w:t>/d</w:t>
      </w:r>
      <w:r w:rsidR="001B319E" w:rsidRPr="0077489D">
        <w:rPr>
          <w:rFonts w:hint="eastAsia"/>
        </w:rPr>
        <w:t>（</w:t>
      </w:r>
      <w:r w:rsidR="007270F6">
        <w:rPr>
          <w:rFonts w:hint="eastAsia"/>
        </w:rPr>
        <w:t>167462</w:t>
      </w:r>
      <w:r w:rsidR="001B319E" w:rsidRPr="0077489D">
        <w:rPr>
          <w:rFonts w:hint="eastAsia"/>
        </w:rPr>
        <w:t>m</w:t>
      </w:r>
      <w:r w:rsidR="001B319E" w:rsidRPr="0077489D">
        <w:rPr>
          <w:rFonts w:hint="eastAsia"/>
          <w:vertAlign w:val="superscript"/>
        </w:rPr>
        <w:t>3</w:t>
      </w:r>
      <w:r w:rsidR="001B319E" w:rsidRPr="0077489D">
        <w:rPr>
          <w:rFonts w:hint="eastAsia"/>
        </w:rPr>
        <w:t>/a</w:t>
      </w:r>
      <w:r w:rsidR="001B319E" w:rsidRPr="0077489D">
        <w:rPr>
          <w:rFonts w:hint="eastAsia"/>
        </w:rPr>
        <w:t>）</w:t>
      </w:r>
      <w:r w:rsidR="001B319E">
        <w:rPr>
          <w:rFonts w:hint="eastAsia"/>
        </w:rPr>
        <w:t>。</w:t>
      </w:r>
      <w:r w:rsidR="007270F6">
        <w:rPr>
          <w:rFonts w:hint="eastAsia"/>
        </w:rPr>
        <w:t>住院及陪护废水经管道送至院内污水处理站处理。</w:t>
      </w:r>
    </w:p>
    <w:p w14:paraId="4ADAE793" w14:textId="6B9CF5A0" w:rsidR="00F721E2" w:rsidRDefault="007270F6">
      <w:pPr>
        <w:pStyle w:val="affb"/>
      </w:pPr>
      <w:r>
        <w:rPr>
          <w:rFonts w:hint="eastAsia"/>
        </w:rPr>
        <w:t>（</w:t>
      </w:r>
      <w:r>
        <w:rPr>
          <w:rFonts w:hint="eastAsia"/>
        </w:rPr>
        <w:t>3</w:t>
      </w:r>
      <w:r>
        <w:rPr>
          <w:rFonts w:hint="eastAsia"/>
        </w:rPr>
        <w:t>）医护人员</w:t>
      </w:r>
      <w:r w:rsidR="00120D87">
        <w:rPr>
          <w:rFonts w:hint="eastAsia"/>
        </w:rPr>
        <w:t>废水</w:t>
      </w:r>
    </w:p>
    <w:p w14:paraId="35D6B5C9" w14:textId="2ADFEA20" w:rsidR="005A1284" w:rsidRPr="00C74B25" w:rsidRDefault="000947D7">
      <w:pPr>
        <w:pStyle w:val="affb"/>
      </w:pPr>
      <w:r>
        <w:rPr>
          <w:rFonts w:hint="eastAsia"/>
        </w:rPr>
        <w:t>本项目</w:t>
      </w:r>
      <w:r w:rsidR="008C2858">
        <w:rPr>
          <w:rFonts w:hint="eastAsia"/>
        </w:rPr>
        <w:t>医护人员定员</w:t>
      </w:r>
      <w:r w:rsidR="008C2858">
        <w:rPr>
          <w:rFonts w:hint="eastAsia"/>
        </w:rPr>
        <w:t>800</w:t>
      </w:r>
      <w:r w:rsidR="008C2858">
        <w:rPr>
          <w:rFonts w:hint="eastAsia"/>
        </w:rPr>
        <w:t>人，</w:t>
      </w:r>
      <w:r w:rsidR="000A2A82">
        <w:rPr>
          <w:rFonts w:hint="eastAsia"/>
        </w:rPr>
        <w:t>用水量参照《综合医院建筑设计标准》（</w:t>
      </w:r>
      <w:r w:rsidR="000A2A82">
        <w:rPr>
          <w:rFonts w:hint="eastAsia"/>
        </w:rPr>
        <w:t>G</w:t>
      </w:r>
      <w:r w:rsidR="000A2A82">
        <w:t>B51039-2014</w:t>
      </w:r>
      <w:r w:rsidR="000A2A82">
        <w:rPr>
          <w:rFonts w:hint="eastAsia"/>
        </w:rPr>
        <w:t>）表</w:t>
      </w:r>
      <w:r w:rsidR="000A2A82">
        <w:rPr>
          <w:rFonts w:hint="eastAsia"/>
        </w:rPr>
        <w:t>6.2.2</w:t>
      </w:r>
      <w:r w:rsidR="000A2A82">
        <w:rPr>
          <w:rFonts w:hint="eastAsia"/>
        </w:rPr>
        <w:t>医院生活用水量定额，</w:t>
      </w:r>
      <w:r w:rsidR="002972F8">
        <w:rPr>
          <w:rFonts w:hint="eastAsia"/>
        </w:rPr>
        <w:t>医务人员</w:t>
      </w:r>
      <w:r w:rsidR="000A2A82">
        <w:rPr>
          <w:rFonts w:hint="eastAsia"/>
        </w:rPr>
        <w:t>用水量为</w:t>
      </w:r>
      <w:r w:rsidR="00120D87">
        <w:rPr>
          <w:rFonts w:hint="eastAsia"/>
        </w:rPr>
        <w:t>150</w:t>
      </w:r>
      <w:r w:rsidR="000A2A82">
        <w:rPr>
          <w:rFonts w:hint="eastAsia"/>
        </w:rPr>
        <w:t>~</w:t>
      </w:r>
      <w:r w:rsidR="00120D87">
        <w:rPr>
          <w:rFonts w:hint="eastAsia"/>
        </w:rPr>
        <w:t>250</w:t>
      </w:r>
      <w:r w:rsidR="000A2A82">
        <w:rPr>
          <w:rFonts w:hint="eastAsia"/>
        </w:rPr>
        <w:t>L/</w:t>
      </w:r>
      <w:r w:rsidR="000A2A82">
        <w:rPr>
          <w:rFonts w:hint="eastAsia"/>
        </w:rPr>
        <w:t>人·</w:t>
      </w:r>
      <w:r w:rsidR="00991579">
        <w:rPr>
          <w:rFonts w:hint="eastAsia"/>
        </w:rPr>
        <w:t>班</w:t>
      </w:r>
      <w:r w:rsidR="000A2A82">
        <w:rPr>
          <w:rFonts w:hint="eastAsia"/>
        </w:rPr>
        <w:t>，本次评价按照</w:t>
      </w:r>
      <w:r w:rsidR="00120D87">
        <w:rPr>
          <w:rFonts w:hint="eastAsia"/>
        </w:rPr>
        <w:t>250</w:t>
      </w:r>
      <w:r w:rsidR="000A2A82">
        <w:rPr>
          <w:rFonts w:hint="eastAsia"/>
        </w:rPr>
        <w:t>L/</w:t>
      </w:r>
      <w:r w:rsidR="000A2A82">
        <w:rPr>
          <w:rFonts w:hint="eastAsia"/>
        </w:rPr>
        <w:t>人·</w:t>
      </w:r>
      <w:r w:rsidR="00991579">
        <w:rPr>
          <w:rFonts w:hint="eastAsia"/>
        </w:rPr>
        <w:t>班，项目采用三班制</w:t>
      </w:r>
      <w:r w:rsidR="000A2A82">
        <w:rPr>
          <w:rFonts w:hint="eastAsia"/>
        </w:rPr>
        <w:t>，则</w:t>
      </w:r>
      <w:r w:rsidR="00BE47CE">
        <w:rPr>
          <w:rFonts w:hint="eastAsia"/>
        </w:rPr>
        <w:t>医护人员</w:t>
      </w:r>
      <w:r w:rsidR="000A2A82">
        <w:rPr>
          <w:rFonts w:hint="eastAsia"/>
        </w:rPr>
        <w:t>用水量为</w:t>
      </w:r>
      <w:r w:rsidR="00F11EBB">
        <w:rPr>
          <w:rFonts w:hint="eastAsia"/>
        </w:rPr>
        <w:t>200</w:t>
      </w:r>
      <w:r w:rsidR="000A2A82" w:rsidRPr="0077489D">
        <w:rPr>
          <w:rFonts w:hint="eastAsia"/>
        </w:rPr>
        <w:t>m</w:t>
      </w:r>
      <w:r w:rsidR="000A2A82" w:rsidRPr="0077489D">
        <w:rPr>
          <w:rFonts w:hint="eastAsia"/>
          <w:vertAlign w:val="superscript"/>
        </w:rPr>
        <w:t>3</w:t>
      </w:r>
      <w:r w:rsidR="000A2A82" w:rsidRPr="0077489D">
        <w:rPr>
          <w:rFonts w:hint="eastAsia"/>
        </w:rPr>
        <w:t>/d</w:t>
      </w:r>
      <w:r w:rsidR="000A2A82" w:rsidRPr="0077489D">
        <w:rPr>
          <w:rFonts w:hint="eastAsia"/>
        </w:rPr>
        <w:t>（</w:t>
      </w:r>
      <w:r w:rsidR="00F11EBB">
        <w:rPr>
          <w:rFonts w:hint="eastAsia"/>
        </w:rPr>
        <w:t>73000</w:t>
      </w:r>
      <w:r w:rsidR="000A2A82" w:rsidRPr="0077489D">
        <w:rPr>
          <w:rFonts w:hint="eastAsia"/>
        </w:rPr>
        <w:t>m</w:t>
      </w:r>
      <w:r w:rsidR="000A2A82" w:rsidRPr="0077489D">
        <w:rPr>
          <w:rFonts w:hint="eastAsia"/>
          <w:vertAlign w:val="superscript"/>
        </w:rPr>
        <w:t>3</w:t>
      </w:r>
      <w:r w:rsidR="000A2A82" w:rsidRPr="0077489D">
        <w:rPr>
          <w:rFonts w:hint="eastAsia"/>
        </w:rPr>
        <w:t>/a</w:t>
      </w:r>
      <w:r w:rsidR="000A2A82" w:rsidRPr="0077489D">
        <w:rPr>
          <w:rFonts w:hint="eastAsia"/>
        </w:rPr>
        <w:t>）</w:t>
      </w:r>
      <w:r w:rsidR="000A2A82">
        <w:rPr>
          <w:rFonts w:hint="eastAsia"/>
        </w:rPr>
        <w:t>，</w:t>
      </w:r>
      <w:r w:rsidR="000A2A82" w:rsidRPr="001B1A79">
        <w:rPr>
          <w:rFonts w:hint="eastAsia"/>
        </w:rPr>
        <w:t>产污系数按</w:t>
      </w:r>
      <w:r w:rsidR="000A2A82">
        <w:rPr>
          <w:rFonts w:hint="eastAsia"/>
        </w:rPr>
        <w:t>0.85</w:t>
      </w:r>
      <w:r w:rsidR="000A2A82" w:rsidRPr="001B1A79">
        <w:rPr>
          <w:rFonts w:hint="eastAsia"/>
        </w:rPr>
        <w:t>计，</w:t>
      </w:r>
      <w:r w:rsidR="000A2A82">
        <w:rPr>
          <w:rFonts w:hint="eastAsia"/>
        </w:rPr>
        <w:t>则门诊废水产生量为</w:t>
      </w:r>
      <w:r w:rsidR="00F11EBB">
        <w:rPr>
          <w:rFonts w:hint="eastAsia"/>
        </w:rPr>
        <w:t>170</w:t>
      </w:r>
      <w:r w:rsidR="000A2A82" w:rsidRPr="0077489D">
        <w:rPr>
          <w:rFonts w:hint="eastAsia"/>
        </w:rPr>
        <w:t>m</w:t>
      </w:r>
      <w:r w:rsidR="000A2A82" w:rsidRPr="0077489D">
        <w:rPr>
          <w:rFonts w:hint="eastAsia"/>
          <w:vertAlign w:val="superscript"/>
        </w:rPr>
        <w:t>3</w:t>
      </w:r>
      <w:r w:rsidR="000A2A82" w:rsidRPr="0077489D">
        <w:rPr>
          <w:rFonts w:hint="eastAsia"/>
        </w:rPr>
        <w:t>/d</w:t>
      </w:r>
      <w:r w:rsidR="000A2A82" w:rsidRPr="0077489D">
        <w:rPr>
          <w:rFonts w:hint="eastAsia"/>
        </w:rPr>
        <w:t>（</w:t>
      </w:r>
      <w:r w:rsidR="00F11EBB">
        <w:rPr>
          <w:rFonts w:hint="eastAsia"/>
        </w:rPr>
        <w:t>62050</w:t>
      </w:r>
      <w:r w:rsidR="000A2A82" w:rsidRPr="0077489D">
        <w:rPr>
          <w:rFonts w:hint="eastAsia"/>
        </w:rPr>
        <w:t>m</w:t>
      </w:r>
      <w:r w:rsidR="000A2A82" w:rsidRPr="0077489D">
        <w:rPr>
          <w:rFonts w:hint="eastAsia"/>
          <w:vertAlign w:val="superscript"/>
        </w:rPr>
        <w:t>3</w:t>
      </w:r>
      <w:r w:rsidR="000A2A82" w:rsidRPr="0077489D">
        <w:rPr>
          <w:rFonts w:hint="eastAsia"/>
        </w:rPr>
        <w:t>/a</w:t>
      </w:r>
      <w:r w:rsidR="000A2A82" w:rsidRPr="0077489D">
        <w:rPr>
          <w:rFonts w:hint="eastAsia"/>
        </w:rPr>
        <w:t>）</w:t>
      </w:r>
      <w:r w:rsidR="000A2A82">
        <w:rPr>
          <w:rFonts w:hint="eastAsia"/>
        </w:rPr>
        <w:t>。</w:t>
      </w:r>
      <w:r w:rsidR="00F11EBB">
        <w:rPr>
          <w:rFonts w:hint="eastAsia"/>
        </w:rPr>
        <w:t>医护人员</w:t>
      </w:r>
      <w:r w:rsidR="000A2A82">
        <w:rPr>
          <w:rFonts w:hint="eastAsia"/>
        </w:rPr>
        <w:t>废水经单独的消毒预处理设施处理后经管道送至院内污水处理站处理。</w:t>
      </w:r>
    </w:p>
    <w:p w14:paraId="2D64CEE4" w14:textId="665BA665" w:rsidR="005A1284" w:rsidRPr="00F11EBB" w:rsidRDefault="00F11EBB">
      <w:pPr>
        <w:pStyle w:val="affb"/>
      </w:pPr>
      <w:r>
        <w:rPr>
          <w:rFonts w:hint="eastAsia"/>
        </w:rPr>
        <w:t>（</w:t>
      </w:r>
      <w:r>
        <w:rPr>
          <w:rFonts w:hint="eastAsia"/>
        </w:rPr>
        <w:t>4</w:t>
      </w:r>
      <w:r>
        <w:rPr>
          <w:rFonts w:hint="eastAsia"/>
        </w:rPr>
        <w:t>）后勤人员生活污水</w:t>
      </w:r>
    </w:p>
    <w:p w14:paraId="1A8AD852" w14:textId="05FB3946" w:rsidR="009A5FF5" w:rsidRDefault="00927236" w:rsidP="00991579">
      <w:pPr>
        <w:pStyle w:val="affb"/>
      </w:pPr>
      <w:r>
        <w:rPr>
          <w:rFonts w:hint="eastAsia"/>
        </w:rPr>
        <w:t>本项目后勤人员定员</w:t>
      </w:r>
      <w:r>
        <w:rPr>
          <w:rFonts w:hint="eastAsia"/>
        </w:rPr>
        <w:t>100</w:t>
      </w:r>
      <w:r>
        <w:rPr>
          <w:rFonts w:hint="eastAsia"/>
        </w:rPr>
        <w:t>人，用水量参照《综合医院建筑设计标准》（</w:t>
      </w:r>
      <w:r>
        <w:rPr>
          <w:rFonts w:hint="eastAsia"/>
        </w:rPr>
        <w:t>G</w:t>
      </w:r>
      <w:r>
        <w:t>B51039-2014</w:t>
      </w:r>
      <w:r>
        <w:rPr>
          <w:rFonts w:hint="eastAsia"/>
        </w:rPr>
        <w:t>）表</w:t>
      </w:r>
      <w:r>
        <w:rPr>
          <w:rFonts w:hint="eastAsia"/>
        </w:rPr>
        <w:t>6.2.2</w:t>
      </w:r>
      <w:r>
        <w:rPr>
          <w:rFonts w:hint="eastAsia"/>
        </w:rPr>
        <w:t>医院生活用水量定额，医院后勤职工用水量为</w:t>
      </w:r>
      <w:r>
        <w:rPr>
          <w:rFonts w:hint="eastAsia"/>
        </w:rPr>
        <w:t>80~100L/</w:t>
      </w:r>
      <w:r>
        <w:rPr>
          <w:rFonts w:hint="eastAsia"/>
        </w:rPr>
        <w:t>人·</w:t>
      </w:r>
      <w:r w:rsidR="00991579">
        <w:rPr>
          <w:rFonts w:hint="eastAsia"/>
        </w:rPr>
        <w:t>班</w:t>
      </w:r>
      <w:r>
        <w:rPr>
          <w:rFonts w:hint="eastAsia"/>
        </w:rPr>
        <w:t>，本次评价按照</w:t>
      </w:r>
      <w:r>
        <w:rPr>
          <w:rFonts w:hint="eastAsia"/>
        </w:rPr>
        <w:t>100L/</w:t>
      </w:r>
      <w:r>
        <w:rPr>
          <w:rFonts w:hint="eastAsia"/>
        </w:rPr>
        <w:t>人·</w:t>
      </w:r>
      <w:r w:rsidR="00991579">
        <w:rPr>
          <w:rFonts w:hint="eastAsia"/>
        </w:rPr>
        <w:t>班</w:t>
      </w:r>
      <w:bookmarkStart w:id="557" w:name="OLE_LINK70"/>
      <w:r>
        <w:rPr>
          <w:rFonts w:hint="eastAsia"/>
        </w:rPr>
        <w:t>，</w:t>
      </w:r>
      <w:r w:rsidR="00991579">
        <w:rPr>
          <w:rFonts w:hint="eastAsia"/>
        </w:rPr>
        <w:t>项目采用三班制</w:t>
      </w:r>
      <w:bookmarkEnd w:id="557"/>
      <w:r w:rsidR="00991579">
        <w:rPr>
          <w:rFonts w:hint="eastAsia"/>
        </w:rPr>
        <w:t>，</w:t>
      </w:r>
      <w:r>
        <w:rPr>
          <w:rFonts w:hint="eastAsia"/>
        </w:rPr>
        <w:t>则医护人员用水量为</w:t>
      </w:r>
      <w:r>
        <w:rPr>
          <w:rFonts w:hint="eastAsia"/>
        </w:rPr>
        <w:t>10</w:t>
      </w:r>
      <w:r w:rsidRPr="0077489D">
        <w:rPr>
          <w:rFonts w:hint="eastAsia"/>
        </w:rPr>
        <w:t>m</w:t>
      </w:r>
      <w:r w:rsidRPr="0077489D">
        <w:rPr>
          <w:rFonts w:hint="eastAsia"/>
          <w:vertAlign w:val="superscript"/>
        </w:rPr>
        <w:t>3</w:t>
      </w:r>
      <w:r w:rsidRPr="0077489D">
        <w:rPr>
          <w:rFonts w:hint="eastAsia"/>
        </w:rPr>
        <w:t>/d</w:t>
      </w:r>
      <w:r w:rsidRPr="0077489D">
        <w:rPr>
          <w:rFonts w:hint="eastAsia"/>
        </w:rPr>
        <w:t>（</w:t>
      </w:r>
      <w:r w:rsidR="00F16CC5">
        <w:rPr>
          <w:rFonts w:hint="eastAsia"/>
        </w:rPr>
        <w:t>3650</w:t>
      </w:r>
      <w:r w:rsidRPr="0077489D">
        <w:rPr>
          <w:rFonts w:hint="eastAsia"/>
        </w:rPr>
        <w:t>m</w:t>
      </w:r>
      <w:r w:rsidRPr="0077489D">
        <w:rPr>
          <w:rFonts w:hint="eastAsia"/>
          <w:vertAlign w:val="superscript"/>
        </w:rPr>
        <w:t>3</w:t>
      </w:r>
      <w:r w:rsidRPr="0077489D">
        <w:rPr>
          <w:rFonts w:hint="eastAsia"/>
        </w:rPr>
        <w:t>/a</w:t>
      </w:r>
      <w:r w:rsidRPr="0077489D">
        <w:rPr>
          <w:rFonts w:hint="eastAsia"/>
        </w:rPr>
        <w:t>）</w:t>
      </w:r>
      <w:r>
        <w:rPr>
          <w:rFonts w:hint="eastAsia"/>
        </w:rPr>
        <w:t>，</w:t>
      </w:r>
      <w:r w:rsidRPr="001B1A79">
        <w:rPr>
          <w:rFonts w:hint="eastAsia"/>
        </w:rPr>
        <w:t>产污系数按</w:t>
      </w:r>
      <w:r>
        <w:rPr>
          <w:rFonts w:hint="eastAsia"/>
        </w:rPr>
        <w:t>0.85</w:t>
      </w:r>
      <w:r w:rsidRPr="001B1A79">
        <w:rPr>
          <w:rFonts w:hint="eastAsia"/>
        </w:rPr>
        <w:t>计，</w:t>
      </w:r>
      <w:r>
        <w:rPr>
          <w:rFonts w:hint="eastAsia"/>
        </w:rPr>
        <w:t>则门诊废水产生量为</w:t>
      </w:r>
      <w:r w:rsidR="00F16CC5">
        <w:rPr>
          <w:rFonts w:hint="eastAsia"/>
        </w:rPr>
        <w:t>8.5</w:t>
      </w:r>
      <w:r w:rsidRPr="0077489D">
        <w:rPr>
          <w:rFonts w:hint="eastAsia"/>
        </w:rPr>
        <w:t>m</w:t>
      </w:r>
      <w:r w:rsidRPr="0077489D">
        <w:rPr>
          <w:rFonts w:hint="eastAsia"/>
          <w:vertAlign w:val="superscript"/>
        </w:rPr>
        <w:t>3</w:t>
      </w:r>
      <w:r w:rsidRPr="0077489D">
        <w:rPr>
          <w:rFonts w:hint="eastAsia"/>
        </w:rPr>
        <w:t>/d</w:t>
      </w:r>
      <w:r w:rsidRPr="0077489D">
        <w:rPr>
          <w:rFonts w:hint="eastAsia"/>
        </w:rPr>
        <w:t>（</w:t>
      </w:r>
      <w:r w:rsidR="00F16CC5">
        <w:rPr>
          <w:rFonts w:hint="eastAsia"/>
        </w:rPr>
        <w:t>3102.5</w:t>
      </w:r>
      <w:r w:rsidRPr="0077489D">
        <w:rPr>
          <w:rFonts w:hint="eastAsia"/>
        </w:rPr>
        <w:t>m</w:t>
      </w:r>
      <w:r w:rsidRPr="0077489D">
        <w:rPr>
          <w:rFonts w:hint="eastAsia"/>
          <w:vertAlign w:val="superscript"/>
        </w:rPr>
        <w:t>3</w:t>
      </w:r>
      <w:r w:rsidRPr="0077489D">
        <w:rPr>
          <w:rFonts w:hint="eastAsia"/>
        </w:rPr>
        <w:t>/a</w:t>
      </w:r>
      <w:r w:rsidRPr="0077489D">
        <w:rPr>
          <w:rFonts w:hint="eastAsia"/>
        </w:rPr>
        <w:t>）</w:t>
      </w:r>
      <w:r>
        <w:rPr>
          <w:rFonts w:hint="eastAsia"/>
        </w:rPr>
        <w:t>。</w:t>
      </w:r>
      <w:r w:rsidR="00F12091">
        <w:rPr>
          <w:rFonts w:hint="eastAsia"/>
        </w:rPr>
        <w:t>后勤人员生活污水</w:t>
      </w:r>
      <w:r w:rsidR="00BB676B">
        <w:rPr>
          <w:rFonts w:hint="eastAsia"/>
        </w:rPr>
        <w:t>经化粪池处理后由</w:t>
      </w:r>
      <w:r>
        <w:rPr>
          <w:rFonts w:hint="eastAsia"/>
        </w:rPr>
        <w:t>管道送至院内污水处理站处理。</w:t>
      </w:r>
    </w:p>
    <w:p w14:paraId="2AEF2F76" w14:textId="55142CA1" w:rsidR="009A5FF5" w:rsidRPr="00F12091" w:rsidRDefault="00F12091">
      <w:pPr>
        <w:pStyle w:val="affb"/>
      </w:pPr>
      <w:r>
        <w:rPr>
          <w:rFonts w:hint="eastAsia"/>
        </w:rPr>
        <w:t>（</w:t>
      </w:r>
      <w:r>
        <w:rPr>
          <w:rFonts w:hint="eastAsia"/>
        </w:rPr>
        <w:t>5</w:t>
      </w:r>
      <w:r>
        <w:rPr>
          <w:rFonts w:hint="eastAsia"/>
        </w:rPr>
        <w:t>）食堂废水</w:t>
      </w:r>
    </w:p>
    <w:p w14:paraId="56BDE527" w14:textId="4E4C80FE" w:rsidR="009A5FF5" w:rsidRDefault="002F5A17">
      <w:pPr>
        <w:pStyle w:val="affb"/>
      </w:pPr>
      <w:r w:rsidRPr="002F5A17">
        <w:rPr>
          <w:rFonts w:hint="eastAsia"/>
        </w:rPr>
        <w:t>本项目食堂主要向住院病人及陪护人员、门诊患者、医务人员及</w:t>
      </w:r>
      <w:r>
        <w:rPr>
          <w:rFonts w:hint="eastAsia"/>
        </w:rPr>
        <w:t>后勤</w:t>
      </w:r>
      <w:r w:rsidRPr="002F5A17">
        <w:rPr>
          <w:rFonts w:hint="eastAsia"/>
        </w:rPr>
        <w:t>人员等提供餐饮服务，员工餐厅及访客餐厅每天最大就餐人数为</w:t>
      </w:r>
      <w:r>
        <w:rPr>
          <w:rFonts w:hint="eastAsia"/>
        </w:rPr>
        <w:t>1600</w:t>
      </w:r>
      <w:r w:rsidRPr="002F5A17">
        <w:rPr>
          <w:rFonts w:hint="eastAsia"/>
        </w:rPr>
        <w:t>人·次</w:t>
      </w:r>
      <w:r w:rsidRPr="002F5A17">
        <w:rPr>
          <w:rFonts w:hint="eastAsia"/>
        </w:rPr>
        <w:t>/d</w:t>
      </w:r>
      <w:r w:rsidRPr="002F5A17">
        <w:rPr>
          <w:rFonts w:hint="eastAsia"/>
        </w:rPr>
        <w:t>。参照</w:t>
      </w:r>
      <w:r>
        <w:rPr>
          <w:rFonts w:hint="eastAsia"/>
        </w:rPr>
        <w:t>《综合医院建筑设计标准》（</w:t>
      </w:r>
      <w:r>
        <w:rPr>
          <w:rFonts w:hint="eastAsia"/>
        </w:rPr>
        <w:t>G</w:t>
      </w:r>
      <w:r>
        <w:t>B51039-2014</w:t>
      </w:r>
      <w:r>
        <w:rPr>
          <w:rFonts w:hint="eastAsia"/>
        </w:rPr>
        <w:t>）表</w:t>
      </w:r>
      <w:r>
        <w:rPr>
          <w:rFonts w:hint="eastAsia"/>
        </w:rPr>
        <w:t>6.2.2</w:t>
      </w:r>
      <w:r>
        <w:rPr>
          <w:rFonts w:hint="eastAsia"/>
        </w:rPr>
        <w:t>医院生活用水量定额，</w:t>
      </w:r>
      <w:r w:rsidR="00C33F9E">
        <w:rPr>
          <w:rFonts w:hint="eastAsia"/>
        </w:rPr>
        <w:t>食堂</w:t>
      </w:r>
      <w:r>
        <w:rPr>
          <w:rFonts w:hint="eastAsia"/>
        </w:rPr>
        <w:t>用水量为</w:t>
      </w:r>
      <w:r w:rsidR="00C33F9E">
        <w:rPr>
          <w:rFonts w:hint="eastAsia"/>
        </w:rPr>
        <w:t>20</w:t>
      </w:r>
      <w:r>
        <w:rPr>
          <w:rFonts w:hint="eastAsia"/>
        </w:rPr>
        <w:t>~</w:t>
      </w:r>
      <w:r w:rsidR="00C33F9E">
        <w:rPr>
          <w:rFonts w:hint="eastAsia"/>
        </w:rPr>
        <w:t>25</w:t>
      </w:r>
      <w:r>
        <w:rPr>
          <w:rFonts w:hint="eastAsia"/>
        </w:rPr>
        <w:t>L/</w:t>
      </w:r>
      <w:r>
        <w:rPr>
          <w:rFonts w:hint="eastAsia"/>
        </w:rPr>
        <w:t>人·次，本次评价按照</w:t>
      </w:r>
      <w:r w:rsidR="00C33F9E">
        <w:rPr>
          <w:rFonts w:hint="eastAsia"/>
        </w:rPr>
        <w:t>25</w:t>
      </w:r>
      <w:r>
        <w:rPr>
          <w:rFonts w:hint="eastAsia"/>
        </w:rPr>
        <w:t>L/</w:t>
      </w:r>
      <w:r>
        <w:rPr>
          <w:rFonts w:hint="eastAsia"/>
        </w:rPr>
        <w:t>人·次，则</w:t>
      </w:r>
      <w:r w:rsidR="00C33F9E">
        <w:rPr>
          <w:rFonts w:hint="eastAsia"/>
        </w:rPr>
        <w:t>食堂</w:t>
      </w:r>
      <w:r>
        <w:rPr>
          <w:rFonts w:hint="eastAsia"/>
        </w:rPr>
        <w:t>用水量为</w:t>
      </w:r>
      <w:r w:rsidR="007317D8">
        <w:rPr>
          <w:rFonts w:hint="eastAsia"/>
        </w:rPr>
        <w:t>40</w:t>
      </w:r>
      <w:r w:rsidRPr="0077489D">
        <w:rPr>
          <w:rFonts w:hint="eastAsia"/>
        </w:rPr>
        <w:t>m</w:t>
      </w:r>
      <w:r w:rsidRPr="0077489D">
        <w:rPr>
          <w:rFonts w:hint="eastAsia"/>
          <w:vertAlign w:val="superscript"/>
        </w:rPr>
        <w:t>3</w:t>
      </w:r>
      <w:r w:rsidRPr="0077489D">
        <w:rPr>
          <w:rFonts w:hint="eastAsia"/>
        </w:rPr>
        <w:t>/d</w:t>
      </w:r>
      <w:r w:rsidRPr="0077489D">
        <w:rPr>
          <w:rFonts w:hint="eastAsia"/>
        </w:rPr>
        <w:t>（</w:t>
      </w:r>
      <w:r w:rsidR="007317D8">
        <w:rPr>
          <w:rFonts w:hint="eastAsia"/>
        </w:rPr>
        <w:t>14600</w:t>
      </w:r>
      <w:r w:rsidRPr="0077489D">
        <w:rPr>
          <w:rFonts w:hint="eastAsia"/>
        </w:rPr>
        <w:t>m</w:t>
      </w:r>
      <w:r w:rsidRPr="0077489D">
        <w:rPr>
          <w:rFonts w:hint="eastAsia"/>
          <w:vertAlign w:val="superscript"/>
        </w:rPr>
        <w:t>3</w:t>
      </w:r>
      <w:r w:rsidRPr="0077489D">
        <w:rPr>
          <w:rFonts w:hint="eastAsia"/>
        </w:rPr>
        <w:t>/a</w:t>
      </w:r>
      <w:r w:rsidRPr="0077489D">
        <w:rPr>
          <w:rFonts w:hint="eastAsia"/>
        </w:rPr>
        <w:t>）</w:t>
      </w:r>
      <w:r>
        <w:rPr>
          <w:rFonts w:hint="eastAsia"/>
        </w:rPr>
        <w:t>，</w:t>
      </w:r>
      <w:r w:rsidRPr="001B1A79">
        <w:rPr>
          <w:rFonts w:hint="eastAsia"/>
        </w:rPr>
        <w:t>产污系数按</w:t>
      </w:r>
      <w:r>
        <w:rPr>
          <w:rFonts w:hint="eastAsia"/>
        </w:rPr>
        <w:t>0.85</w:t>
      </w:r>
      <w:r w:rsidRPr="001B1A79">
        <w:rPr>
          <w:rFonts w:hint="eastAsia"/>
        </w:rPr>
        <w:t>计，</w:t>
      </w:r>
      <w:r>
        <w:rPr>
          <w:rFonts w:hint="eastAsia"/>
        </w:rPr>
        <w:t>则门诊废水产生量为</w:t>
      </w:r>
      <w:r w:rsidR="007317D8">
        <w:rPr>
          <w:rFonts w:hint="eastAsia"/>
        </w:rPr>
        <w:t>34</w:t>
      </w:r>
      <w:r w:rsidRPr="0077489D">
        <w:rPr>
          <w:rFonts w:hint="eastAsia"/>
        </w:rPr>
        <w:t>m</w:t>
      </w:r>
      <w:r w:rsidRPr="0077489D">
        <w:rPr>
          <w:rFonts w:hint="eastAsia"/>
          <w:vertAlign w:val="superscript"/>
        </w:rPr>
        <w:t>3</w:t>
      </w:r>
      <w:r w:rsidRPr="0077489D">
        <w:rPr>
          <w:rFonts w:hint="eastAsia"/>
        </w:rPr>
        <w:t>/d</w:t>
      </w:r>
      <w:r w:rsidRPr="0077489D">
        <w:rPr>
          <w:rFonts w:hint="eastAsia"/>
        </w:rPr>
        <w:t>（</w:t>
      </w:r>
      <w:r w:rsidR="007317D8">
        <w:rPr>
          <w:rFonts w:hint="eastAsia"/>
        </w:rPr>
        <w:t>12410</w:t>
      </w:r>
      <w:r w:rsidRPr="0077489D">
        <w:rPr>
          <w:rFonts w:hint="eastAsia"/>
        </w:rPr>
        <w:t>m</w:t>
      </w:r>
      <w:r w:rsidRPr="0077489D">
        <w:rPr>
          <w:rFonts w:hint="eastAsia"/>
          <w:vertAlign w:val="superscript"/>
        </w:rPr>
        <w:t>3</w:t>
      </w:r>
      <w:r w:rsidRPr="0077489D">
        <w:rPr>
          <w:rFonts w:hint="eastAsia"/>
        </w:rPr>
        <w:t>/a</w:t>
      </w:r>
      <w:r w:rsidRPr="0077489D">
        <w:rPr>
          <w:rFonts w:hint="eastAsia"/>
        </w:rPr>
        <w:t>）</w:t>
      </w:r>
      <w:r>
        <w:rPr>
          <w:rFonts w:hint="eastAsia"/>
        </w:rPr>
        <w:t>。</w:t>
      </w:r>
      <w:r w:rsidRPr="002F5A17">
        <w:rPr>
          <w:rFonts w:hint="eastAsia"/>
        </w:rPr>
        <w:t>食堂废水经隔油池预处理后经污水管网送至院区污水处理站处理。</w:t>
      </w:r>
    </w:p>
    <w:p w14:paraId="6247B48C" w14:textId="25901167" w:rsidR="009A5FF5" w:rsidRDefault="00991579">
      <w:pPr>
        <w:pStyle w:val="affb"/>
      </w:pPr>
      <w:r>
        <w:rPr>
          <w:rFonts w:hint="eastAsia"/>
        </w:rPr>
        <w:t>（</w:t>
      </w:r>
      <w:r>
        <w:rPr>
          <w:rFonts w:hint="eastAsia"/>
        </w:rPr>
        <w:t>6</w:t>
      </w:r>
      <w:r>
        <w:rPr>
          <w:rFonts w:hint="eastAsia"/>
        </w:rPr>
        <w:t>）</w:t>
      </w:r>
      <w:r w:rsidR="00EC5466">
        <w:rPr>
          <w:rFonts w:hint="eastAsia"/>
        </w:rPr>
        <w:t>喷淋塔设施废水</w:t>
      </w:r>
    </w:p>
    <w:p w14:paraId="6624CE24" w14:textId="10341EB7" w:rsidR="009A5FF5" w:rsidRDefault="00423DBD">
      <w:pPr>
        <w:pStyle w:val="affb"/>
      </w:pPr>
      <w:r w:rsidRPr="00423DBD">
        <w:rPr>
          <w:rFonts w:hint="eastAsia"/>
        </w:rPr>
        <w:t>本项目新建的污水处理站配套建设</w:t>
      </w:r>
      <w:r w:rsidRPr="00423DBD">
        <w:rPr>
          <w:rFonts w:hint="eastAsia"/>
        </w:rPr>
        <w:t>1</w:t>
      </w:r>
      <w:r w:rsidRPr="00936AC8">
        <w:rPr>
          <w:rFonts w:hint="eastAsia"/>
        </w:rPr>
        <w:t>套</w:t>
      </w:r>
      <w:r w:rsidR="00936AC8" w:rsidRPr="00936AC8">
        <w:rPr>
          <w:rFonts w:hint="eastAsia"/>
        </w:rPr>
        <w:t>5</w:t>
      </w:r>
      <w:r w:rsidRPr="00936AC8">
        <w:rPr>
          <w:rFonts w:hint="eastAsia"/>
        </w:rPr>
        <w:t>000m</w:t>
      </w:r>
      <w:r w:rsidRPr="00936AC8">
        <w:rPr>
          <w:rFonts w:hint="eastAsia"/>
          <w:vertAlign w:val="superscript"/>
        </w:rPr>
        <w:t>3</w:t>
      </w:r>
      <w:r w:rsidRPr="00936AC8">
        <w:rPr>
          <w:rFonts w:hint="eastAsia"/>
        </w:rPr>
        <w:t>/h</w:t>
      </w:r>
      <w:r w:rsidRPr="00936AC8">
        <w:rPr>
          <w:rFonts w:hint="eastAsia"/>
        </w:rPr>
        <w:t>的</w:t>
      </w:r>
      <w:r w:rsidRPr="00423DBD">
        <w:rPr>
          <w:rFonts w:hint="eastAsia"/>
        </w:rPr>
        <w:t>喷淋塔除臭设施，喷淋液循环量为</w:t>
      </w:r>
      <w:r w:rsidRPr="00423DBD">
        <w:rPr>
          <w:rFonts w:hint="eastAsia"/>
        </w:rPr>
        <w:t>30m</w:t>
      </w:r>
      <w:r w:rsidRPr="00423DBD">
        <w:rPr>
          <w:rFonts w:hint="eastAsia"/>
          <w:vertAlign w:val="superscript"/>
        </w:rPr>
        <w:t>3</w:t>
      </w:r>
      <w:r w:rsidRPr="00423DBD">
        <w:rPr>
          <w:rFonts w:hint="eastAsia"/>
        </w:rPr>
        <w:t>/h</w:t>
      </w:r>
      <w:r w:rsidRPr="00423DBD">
        <w:rPr>
          <w:rFonts w:hint="eastAsia"/>
        </w:rPr>
        <w:t>，喷淋液定期外排，</w:t>
      </w:r>
      <w:r w:rsidR="00175CCB">
        <w:rPr>
          <w:rFonts w:hint="eastAsia"/>
        </w:rPr>
        <w:t>补充水量</w:t>
      </w:r>
      <w:r w:rsidR="009B07EB">
        <w:rPr>
          <w:rFonts w:hint="eastAsia"/>
        </w:rPr>
        <w:t>约为循环量的</w:t>
      </w:r>
      <w:r w:rsidR="009B07EB">
        <w:rPr>
          <w:rFonts w:hint="eastAsia"/>
        </w:rPr>
        <w:t>0.5%</w:t>
      </w:r>
      <w:r w:rsidR="009B07EB">
        <w:rPr>
          <w:rFonts w:hint="eastAsia"/>
        </w:rPr>
        <w:t>，</w:t>
      </w:r>
      <w:r w:rsidR="00961B00">
        <w:rPr>
          <w:rFonts w:hint="eastAsia"/>
        </w:rPr>
        <w:t>排放量约为循环量的</w:t>
      </w:r>
      <w:r w:rsidR="009A5CC6">
        <w:rPr>
          <w:rFonts w:hint="eastAsia"/>
        </w:rPr>
        <w:t>0.1%</w:t>
      </w:r>
      <w:r w:rsidR="00961B00">
        <w:rPr>
          <w:rFonts w:hint="eastAsia"/>
        </w:rPr>
        <w:t>，</w:t>
      </w:r>
      <w:r w:rsidR="007257A3">
        <w:rPr>
          <w:rFonts w:hint="eastAsia"/>
        </w:rPr>
        <w:t>每日运行</w:t>
      </w:r>
      <w:r w:rsidR="007257A3">
        <w:rPr>
          <w:rFonts w:hint="eastAsia"/>
        </w:rPr>
        <w:t>24h</w:t>
      </w:r>
      <w:r w:rsidR="007257A3">
        <w:rPr>
          <w:rFonts w:hint="eastAsia"/>
        </w:rPr>
        <w:t>，年运行</w:t>
      </w:r>
      <w:r w:rsidR="007257A3">
        <w:rPr>
          <w:rFonts w:hint="eastAsia"/>
        </w:rPr>
        <w:t>365</w:t>
      </w:r>
      <w:r w:rsidR="007257A3">
        <w:t>d</w:t>
      </w:r>
      <w:r w:rsidR="007257A3">
        <w:rPr>
          <w:rFonts w:hint="eastAsia"/>
        </w:rPr>
        <w:t>，</w:t>
      </w:r>
      <w:r w:rsidR="006351AD">
        <w:rPr>
          <w:rFonts w:hint="eastAsia"/>
        </w:rPr>
        <w:t>则喷淋塔设施</w:t>
      </w:r>
      <w:r w:rsidR="00302F4C">
        <w:rPr>
          <w:rFonts w:hint="eastAsia"/>
        </w:rPr>
        <w:t>补充水量</w:t>
      </w:r>
      <w:r w:rsidR="007257A3">
        <w:rPr>
          <w:rFonts w:hint="eastAsia"/>
        </w:rPr>
        <w:t>3.6</w:t>
      </w:r>
      <w:r w:rsidR="00302F4C" w:rsidRPr="00423DBD">
        <w:rPr>
          <w:rFonts w:hint="eastAsia"/>
        </w:rPr>
        <w:t>m</w:t>
      </w:r>
      <w:r w:rsidR="00302F4C" w:rsidRPr="00423DBD">
        <w:rPr>
          <w:rFonts w:hint="eastAsia"/>
          <w:vertAlign w:val="superscript"/>
        </w:rPr>
        <w:t>3</w:t>
      </w:r>
      <w:r w:rsidR="00302F4C" w:rsidRPr="00423DBD">
        <w:rPr>
          <w:rFonts w:hint="eastAsia"/>
        </w:rPr>
        <w:t>/d</w:t>
      </w:r>
      <w:r w:rsidR="00302F4C">
        <w:rPr>
          <w:rFonts w:hint="eastAsia"/>
        </w:rPr>
        <w:t>（</w:t>
      </w:r>
      <w:r w:rsidR="00CC6EC9">
        <w:rPr>
          <w:rFonts w:hint="eastAsia"/>
        </w:rPr>
        <w:t>1314</w:t>
      </w:r>
      <w:r w:rsidR="00302F4C">
        <w:rPr>
          <w:rFonts w:hint="eastAsia"/>
        </w:rPr>
        <w:t>m</w:t>
      </w:r>
      <w:r w:rsidR="00302F4C" w:rsidRPr="00AE70EB">
        <w:rPr>
          <w:rFonts w:hint="eastAsia"/>
          <w:vertAlign w:val="superscript"/>
        </w:rPr>
        <w:t>3</w:t>
      </w:r>
      <w:r w:rsidR="00302F4C">
        <w:rPr>
          <w:rFonts w:hint="eastAsia"/>
        </w:rPr>
        <w:t>/a</w:t>
      </w:r>
      <w:r w:rsidR="00302F4C">
        <w:rPr>
          <w:rFonts w:hint="eastAsia"/>
        </w:rPr>
        <w:t>）</w:t>
      </w:r>
      <w:r w:rsidR="009B07EB">
        <w:rPr>
          <w:rFonts w:hint="eastAsia"/>
        </w:rPr>
        <w:t>，</w:t>
      </w:r>
      <w:r w:rsidRPr="00423DBD">
        <w:rPr>
          <w:rFonts w:hint="eastAsia"/>
        </w:rPr>
        <w:t>废水排放量为</w:t>
      </w:r>
      <w:r w:rsidR="009A5CC6">
        <w:rPr>
          <w:rFonts w:hint="eastAsia"/>
        </w:rPr>
        <w:t>0.72</w:t>
      </w:r>
      <w:bookmarkStart w:id="558" w:name="OLE_LINK74"/>
      <w:r w:rsidRPr="00423DBD">
        <w:rPr>
          <w:rFonts w:hint="eastAsia"/>
        </w:rPr>
        <w:t>m</w:t>
      </w:r>
      <w:r w:rsidRPr="00423DBD">
        <w:rPr>
          <w:rFonts w:hint="eastAsia"/>
          <w:vertAlign w:val="superscript"/>
        </w:rPr>
        <w:t>3</w:t>
      </w:r>
      <w:r w:rsidRPr="00423DBD">
        <w:rPr>
          <w:rFonts w:hint="eastAsia"/>
        </w:rPr>
        <w:t>/d</w:t>
      </w:r>
      <w:bookmarkEnd w:id="558"/>
      <w:r w:rsidR="00AB4C8B">
        <w:rPr>
          <w:rFonts w:hint="eastAsia"/>
        </w:rPr>
        <w:t>（</w:t>
      </w:r>
      <w:r w:rsidR="00AB4C8B">
        <w:rPr>
          <w:rFonts w:hint="eastAsia"/>
        </w:rPr>
        <w:t>262.8</w:t>
      </w:r>
      <w:r w:rsidR="00AB4C8B" w:rsidRPr="0077489D">
        <w:rPr>
          <w:rFonts w:hint="eastAsia"/>
        </w:rPr>
        <w:t>m</w:t>
      </w:r>
      <w:r w:rsidR="00AB4C8B" w:rsidRPr="0077489D">
        <w:rPr>
          <w:rFonts w:hint="eastAsia"/>
          <w:vertAlign w:val="superscript"/>
        </w:rPr>
        <w:t>3</w:t>
      </w:r>
      <w:r w:rsidR="00AB4C8B" w:rsidRPr="0077489D">
        <w:rPr>
          <w:rFonts w:hint="eastAsia"/>
        </w:rPr>
        <w:t>/a</w:t>
      </w:r>
      <w:r w:rsidR="00AB4C8B">
        <w:rPr>
          <w:rFonts w:hint="eastAsia"/>
        </w:rPr>
        <w:t>）</w:t>
      </w:r>
      <w:r w:rsidRPr="00423DBD">
        <w:rPr>
          <w:rFonts w:hint="eastAsia"/>
        </w:rPr>
        <w:t>。</w:t>
      </w:r>
      <w:r w:rsidR="009A5CC6">
        <w:rPr>
          <w:rFonts w:hint="eastAsia"/>
        </w:rPr>
        <w:t>喷淋塔设施废水经管道送至院内污水处理站处理</w:t>
      </w:r>
      <w:r w:rsidR="009A5CC6" w:rsidRPr="002F5A17">
        <w:rPr>
          <w:rFonts w:hint="eastAsia"/>
        </w:rPr>
        <w:t>。</w:t>
      </w:r>
    </w:p>
    <w:p w14:paraId="241E636F" w14:textId="03C085C8" w:rsidR="00EE5954" w:rsidRDefault="00BB676B">
      <w:pPr>
        <w:pStyle w:val="affb"/>
      </w:pPr>
      <w:r>
        <w:rPr>
          <w:rFonts w:hint="eastAsia"/>
        </w:rPr>
        <w:t>（</w:t>
      </w:r>
      <w:r>
        <w:rPr>
          <w:rFonts w:hint="eastAsia"/>
        </w:rPr>
        <w:t>7</w:t>
      </w:r>
      <w:r>
        <w:rPr>
          <w:rFonts w:hint="eastAsia"/>
        </w:rPr>
        <w:t>）</w:t>
      </w:r>
      <w:bookmarkStart w:id="559" w:name="OLE_LINK78"/>
      <w:r w:rsidR="0047320A" w:rsidRPr="0047320A">
        <w:rPr>
          <w:rFonts w:hint="eastAsia"/>
        </w:rPr>
        <w:t>制冷系统冷却塔</w:t>
      </w:r>
      <w:r w:rsidR="0047320A">
        <w:rPr>
          <w:rFonts w:hint="eastAsia"/>
        </w:rPr>
        <w:t>废水</w:t>
      </w:r>
      <w:bookmarkEnd w:id="559"/>
    </w:p>
    <w:p w14:paraId="78417C2F" w14:textId="2CDB535D" w:rsidR="00EE5954" w:rsidRDefault="00DC45F4" w:rsidP="00DC45F4">
      <w:pPr>
        <w:pStyle w:val="affb"/>
      </w:pPr>
      <w:r>
        <w:rPr>
          <w:rFonts w:hint="eastAsia"/>
        </w:rPr>
        <w:t>本项目医院制冷采用中央空调冷冻机进行制冷，为保证循环水温差以及定期加入药剂除垢需</w:t>
      </w:r>
      <w:r w:rsidR="00C743FE">
        <w:rPr>
          <w:rFonts w:hint="eastAsia"/>
        </w:rPr>
        <w:t>后</w:t>
      </w:r>
      <w:r>
        <w:rPr>
          <w:rFonts w:hint="eastAsia"/>
        </w:rPr>
        <w:t>定期排放水</w:t>
      </w:r>
      <w:r w:rsidR="00C743FE">
        <w:rPr>
          <w:rFonts w:hint="eastAsia"/>
        </w:rPr>
        <w:t>，</w:t>
      </w:r>
      <w:r>
        <w:rPr>
          <w:rFonts w:hint="eastAsia"/>
        </w:rPr>
        <w:t>补充水量一般可按循环水量的</w:t>
      </w:r>
      <w:r w:rsidR="00D90ABD">
        <w:rPr>
          <w:rFonts w:hint="eastAsia"/>
        </w:rPr>
        <w:t>0.5</w:t>
      </w:r>
      <w:r>
        <w:rPr>
          <w:rFonts w:hint="eastAsia"/>
        </w:rPr>
        <w:t>%</w:t>
      </w:r>
      <w:r>
        <w:rPr>
          <w:rFonts w:hint="eastAsia"/>
        </w:rPr>
        <w:t>计算，循环水系统排水量取循环量的</w:t>
      </w:r>
      <w:r w:rsidR="00D90ABD">
        <w:rPr>
          <w:rFonts w:hint="eastAsia"/>
        </w:rPr>
        <w:t>0.1</w:t>
      </w:r>
      <w:r>
        <w:rPr>
          <w:rFonts w:hint="eastAsia"/>
        </w:rPr>
        <w:t>%</w:t>
      </w:r>
      <w:r>
        <w:rPr>
          <w:rFonts w:hint="eastAsia"/>
        </w:rPr>
        <w:t>。</w:t>
      </w:r>
      <w:r w:rsidR="004F1F81">
        <w:rPr>
          <w:rFonts w:hint="eastAsia"/>
        </w:rPr>
        <w:t>本项目</w:t>
      </w:r>
      <w:r>
        <w:rPr>
          <w:rFonts w:hint="eastAsia"/>
        </w:rPr>
        <w:t>设置</w:t>
      </w:r>
      <w:r w:rsidR="00AE70EB">
        <w:rPr>
          <w:rFonts w:hint="eastAsia"/>
        </w:rPr>
        <w:t>1</w:t>
      </w:r>
      <w:r>
        <w:rPr>
          <w:rFonts w:hint="eastAsia"/>
        </w:rPr>
        <w:t>台</w:t>
      </w:r>
      <w:r w:rsidR="00AE70EB">
        <w:rPr>
          <w:rFonts w:hint="eastAsia"/>
        </w:rPr>
        <w:t>800</w:t>
      </w:r>
      <w:r>
        <w:rPr>
          <w:rFonts w:hint="eastAsia"/>
        </w:rPr>
        <w:t>m</w:t>
      </w:r>
      <w:r w:rsidRPr="00AE70EB">
        <w:rPr>
          <w:rFonts w:hint="eastAsia"/>
          <w:vertAlign w:val="superscript"/>
        </w:rPr>
        <w:t>3</w:t>
      </w:r>
      <w:r>
        <w:rPr>
          <w:rFonts w:hint="eastAsia"/>
        </w:rPr>
        <w:t>/h</w:t>
      </w:r>
      <w:r>
        <w:rPr>
          <w:rFonts w:hint="eastAsia"/>
        </w:rPr>
        <w:t>的循环冷却塔，每日运行</w:t>
      </w:r>
      <w:r>
        <w:rPr>
          <w:rFonts w:hint="eastAsia"/>
        </w:rPr>
        <w:t>24h</w:t>
      </w:r>
      <w:r>
        <w:rPr>
          <w:rFonts w:hint="eastAsia"/>
        </w:rPr>
        <w:t>，</w:t>
      </w:r>
      <w:r w:rsidR="00302F4C">
        <w:rPr>
          <w:rFonts w:hint="eastAsia"/>
        </w:rPr>
        <w:t>年运行</w:t>
      </w:r>
      <w:r w:rsidR="00302F4C">
        <w:rPr>
          <w:rFonts w:hint="eastAsia"/>
        </w:rPr>
        <w:t>365</w:t>
      </w:r>
      <w:r w:rsidR="007257A3">
        <w:t>d</w:t>
      </w:r>
      <w:r w:rsidR="007257A3">
        <w:rPr>
          <w:rFonts w:hint="eastAsia"/>
        </w:rPr>
        <w:t>，</w:t>
      </w:r>
      <w:r>
        <w:rPr>
          <w:rFonts w:hint="eastAsia"/>
        </w:rPr>
        <w:t>则冷却塔补充水量</w:t>
      </w:r>
      <w:r w:rsidR="00D90ABD">
        <w:rPr>
          <w:rFonts w:hint="eastAsia"/>
        </w:rPr>
        <w:t>96</w:t>
      </w:r>
      <w:r w:rsidR="00241DE7" w:rsidRPr="00423DBD">
        <w:rPr>
          <w:rFonts w:hint="eastAsia"/>
        </w:rPr>
        <w:t>m</w:t>
      </w:r>
      <w:r w:rsidR="00241DE7" w:rsidRPr="00423DBD">
        <w:rPr>
          <w:rFonts w:hint="eastAsia"/>
          <w:vertAlign w:val="superscript"/>
        </w:rPr>
        <w:t>3</w:t>
      </w:r>
      <w:r w:rsidR="00241DE7" w:rsidRPr="00423DBD">
        <w:rPr>
          <w:rFonts w:hint="eastAsia"/>
        </w:rPr>
        <w:t>/d</w:t>
      </w:r>
      <w:r w:rsidR="00241DE7">
        <w:rPr>
          <w:rFonts w:hint="eastAsia"/>
        </w:rPr>
        <w:t>（</w:t>
      </w:r>
      <w:r w:rsidR="004B058F">
        <w:rPr>
          <w:rFonts w:hint="eastAsia"/>
        </w:rPr>
        <w:t>35040</w:t>
      </w:r>
      <w:r w:rsidR="00241DE7">
        <w:rPr>
          <w:rFonts w:hint="eastAsia"/>
        </w:rPr>
        <w:t>m</w:t>
      </w:r>
      <w:r w:rsidR="00241DE7" w:rsidRPr="00AE70EB">
        <w:rPr>
          <w:rFonts w:hint="eastAsia"/>
          <w:vertAlign w:val="superscript"/>
        </w:rPr>
        <w:t>3</w:t>
      </w:r>
      <w:r w:rsidR="00241DE7">
        <w:rPr>
          <w:rFonts w:hint="eastAsia"/>
        </w:rPr>
        <w:t>/a</w:t>
      </w:r>
      <w:r w:rsidR="00241DE7">
        <w:rPr>
          <w:rFonts w:hint="eastAsia"/>
        </w:rPr>
        <w:t>）</w:t>
      </w:r>
      <w:r>
        <w:rPr>
          <w:rFonts w:hint="eastAsia"/>
        </w:rPr>
        <w:t>，</w:t>
      </w:r>
      <w:r w:rsidR="00302F4C">
        <w:rPr>
          <w:rFonts w:hint="eastAsia"/>
        </w:rPr>
        <w:t>废水排放</w:t>
      </w:r>
      <w:r>
        <w:rPr>
          <w:rFonts w:hint="eastAsia"/>
        </w:rPr>
        <w:t>量</w:t>
      </w:r>
      <w:r w:rsidR="004B058F">
        <w:rPr>
          <w:rFonts w:hint="eastAsia"/>
        </w:rPr>
        <w:t>19.2</w:t>
      </w:r>
      <w:r w:rsidR="00241DE7" w:rsidRPr="00423DBD">
        <w:rPr>
          <w:rFonts w:hint="eastAsia"/>
        </w:rPr>
        <w:t>m</w:t>
      </w:r>
      <w:r w:rsidR="00241DE7" w:rsidRPr="00423DBD">
        <w:rPr>
          <w:rFonts w:hint="eastAsia"/>
          <w:vertAlign w:val="superscript"/>
        </w:rPr>
        <w:t>3</w:t>
      </w:r>
      <w:r w:rsidR="00241DE7" w:rsidRPr="00423DBD">
        <w:rPr>
          <w:rFonts w:hint="eastAsia"/>
        </w:rPr>
        <w:t>/d</w:t>
      </w:r>
      <w:r w:rsidR="00241DE7">
        <w:rPr>
          <w:rFonts w:hint="eastAsia"/>
        </w:rPr>
        <w:t>（</w:t>
      </w:r>
      <w:r w:rsidR="004B058F">
        <w:rPr>
          <w:rFonts w:hint="eastAsia"/>
        </w:rPr>
        <w:t>7008</w:t>
      </w:r>
      <w:r w:rsidR="00241DE7">
        <w:rPr>
          <w:rFonts w:hint="eastAsia"/>
        </w:rPr>
        <w:t>m</w:t>
      </w:r>
      <w:r w:rsidR="00241DE7" w:rsidRPr="00AE70EB">
        <w:rPr>
          <w:rFonts w:hint="eastAsia"/>
          <w:vertAlign w:val="superscript"/>
        </w:rPr>
        <w:t>3</w:t>
      </w:r>
      <w:r w:rsidR="00241DE7">
        <w:rPr>
          <w:rFonts w:hint="eastAsia"/>
        </w:rPr>
        <w:t>/a</w:t>
      </w:r>
      <w:r w:rsidR="00241DE7">
        <w:rPr>
          <w:rFonts w:hint="eastAsia"/>
        </w:rPr>
        <w:t>）</w:t>
      </w:r>
      <w:r>
        <w:rPr>
          <w:rFonts w:hint="eastAsia"/>
        </w:rPr>
        <w:t>，</w:t>
      </w:r>
      <w:r w:rsidR="00AE70EB" w:rsidRPr="0047320A">
        <w:rPr>
          <w:rFonts w:hint="eastAsia"/>
        </w:rPr>
        <w:t>制冷系统冷却塔</w:t>
      </w:r>
      <w:r w:rsidR="00AE70EB">
        <w:rPr>
          <w:rFonts w:hint="eastAsia"/>
        </w:rPr>
        <w:t>废水经管道送至院内污水处理站处理</w:t>
      </w:r>
      <w:r>
        <w:rPr>
          <w:rFonts w:hint="eastAsia"/>
        </w:rPr>
        <w:t>。</w:t>
      </w:r>
    </w:p>
    <w:p w14:paraId="38D7B7D6" w14:textId="20178025" w:rsidR="009A5FF5" w:rsidRDefault="00C23151">
      <w:pPr>
        <w:pStyle w:val="affb"/>
      </w:pPr>
      <w:r>
        <w:rPr>
          <w:rFonts w:hint="eastAsia"/>
        </w:rPr>
        <w:t>（</w:t>
      </w:r>
      <w:r w:rsidR="0047320A">
        <w:rPr>
          <w:rFonts w:hint="eastAsia"/>
        </w:rPr>
        <w:t>8</w:t>
      </w:r>
      <w:r>
        <w:rPr>
          <w:rFonts w:hint="eastAsia"/>
        </w:rPr>
        <w:t>）绿化用水</w:t>
      </w:r>
    </w:p>
    <w:p w14:paraId="7E2213E0" w14:textId="0406604F" w:rsidR="00347455" w:rsidRDefault="001D21FD">
      <w:pPr>
        <w:pStyle w:val="affb"/>
      </w:pPr>
      <w:r>
        <w:rPr>
          <w:rFonts w:hint="eastAsia"/>
        </w:rPr>
        <w:t>本</w:t>
      </w:r>
      <w:r w:rsidRPr="001D21FD">
        <w:rPr>
          <w:rFonts w:hint="eastAsia"/>
        </w:rPr>
        <w:t>项目绿化面积约</w:t>
      </w:r>
      <w:r>
        <w:rPr>
          <w:rFonts w:hint="eastAsia"/>
        </w:rPr>
        <w:t>24000</w:t>
      </w:r>
      <w:r w:rsidRPr="001D21FD">
        <w:rPr>
          <w:rFonts w:hint="eastAsia"/>
        </w:rPr>
        <w:t>m</w:t>
      </w:r>
      <w:r w:rsidRPr="001D21FD">
        <w:rPr>
          <w:rFonts w:hint="eastAsia"/>
          <w:vertAlign w:val="superscript"/>
        </w:rPr>
        <w:t>2</w:t>
      </w:r>
      <w:r w:rsidRPr="001D21FD">
        <w:rPr>
          <w:rFonts w:hint="eastAsia"/>
        </w:rPr>
        <w:t>，</w:t>
      </w:r>
      <w:r w:rsidR="0000192E">
        <w:rPr>
          <w:rFonts w:hint="eastAsia"/>
        </w:rPr>
        <w:t>参照</w:t>
      </w:r>
      <w:r>
        <w:rPr>
          <w:rFonts w:hint="eastAsia"/>
        </w:rPr>
        <w:t>《建筑给水排水设计标准》</w:t>
      </w:r>
      <w:r w:rsidR="0076775D">
        <w:rPr>
          <w:rFonts w:hint="eastAsia"/>
        </w:rPr>
        <w:t>（</w:t>
      </w:r>
      <w:r w:rsidR="0076775D" w:rsidRPr="0016419D">
        <w:t>GB50015-2019</w:t>
      </w:r>
      <w:r w:rsidR="0076775D">
        <w:rPr>
          <w:rFonts w:hint="eastAsia"/>
        </w:rPr>
        <w:t>）</w:t>
      </w:r>
      <w:r w:rsidR="0000192E">
        <w:rPr>
          <w:rFonts w:hint="eastAsia"/>
        </w:rPr>
        <w:t>3.2.3</w:t>
      </w:r>
      <w:r w:rsidR="00382BBC" w:rsidRPr="00382BBC">
        <w:rPr>
          <w:rFonts w:hint="eastAsia"/>
        </w:rPr>
        <w:t>绿化浇灌最高日用水定额可按浇灌面积</w:t>
      </w:r>
      <w:r w:rsidR="00382BBC">
        <w:rPr>
          <w:rFonts w:hint="eastAsia"/>
        </w:rPr>
        <w:t>1.0</w:t>
      </w:r>
      <w:r w:rsidR="00382BBC" w:rsidRPr="00382BBC">
        <w:rPr>
          <w:rFonts w:hint="eastAsia"/>
        </w:rPr>
        <w:t>L/(m</w:t>
      </w:r>
      <w:r w:rsidR="00382BBC" w:rsidRPr="00382BBC">
        <w:rPr>
          <w:rFonts w:hint="eastAsia"/>
          <w:vertAlign w:val="superscript"/>
        </w:rPr>
        <w:t>2</w:t>
      </w:r>
      <w:r w:rsidR="00382BBC">
        <w:rPr>
          <w:rFonts w:hint="eastAsia"/>
        </w:rPr>
        <w:t>·</w:t>
      </w:r>
      <w:r w:rsidR="00382BBC">
        <w:rPr>
          <w:rFonts w:hint="eastAsia"/>
        </w:rPr>
        <w:t>d</w:t>
      </w:r>
      <w:r w:rsidR="00347455">
        <w:rPr>
          <w:rFonts w:hint="eastAsia"/>
        </w:rPr>
        <w:t>)</w:t>
      </w:r>
      <w:r w:rsidR="00382BBC" w:rsidRPr="00382BBC">
        <w:rPr>
          <w:rFonts w:hint="eastAsia"/>
        </w:rPr>
        <w:t>~3.0L/(m</w:t>
      </w:r>
      <w:r w:rsidR="00382BBC" w:rsidRPr="00347455">
        <w:rPr>
          <w:rFonts w:hint="eastAsia"/>
          <w:vertAlign w:val="superscript"/>
        </w:rPr>
        <w:t>2</w:t>
      </w:r>
      <w:r w:rsidR="00382BBC" w:rsidRPr="00382BBC">
        <w:rPr>
          <w:rFonts w:hint="eastAsia"/>
        </w:rPr>
        <w:t>·</w:t>
      </w:r>
      <w:r w:rsidR="00382BBC" w:rsidRPr="00382BBC">
        <w:rPr>
          <w:rFonts w:hint="eastAsia"/>
        </w:rPr>
        <w:t>d)</w:t>
      </w:r>
      <w:r w:rsidR="00382BBC" w:rsidRPr="00382BBC">
        <w:rPr>
          <w:rFonts w:hint="eastAsia"/>
        </w:rPr>
        <w:t>计算</w:t>
      </w:r>
      <w:r w:rsidRPr="001D21FD">
        <w:rPr>
          <w:rFonts w:hint="eastAsia"/>
        </w:rPr>
        <w:t>，</w:t>
      </w:r>
      <w:r w:rsidR="00347455">
        <w:rPr>
          <w:rFonts w:hint="eastAsia"/>
        </w:rPr>
        <w:t>本次评价按照</w:t>
      </w:r>
      <w:r w:rsidR="00347455" w:rsidRPr="00382BBC">
        <w:rPr>
          <w:rFonts w:hint="eastAsia"/>
        </w:rPr>
        <w:t>3.0L/(m</w:t>
      </w:r>
      <w:r w:rsidR="00347455" w:rsidRPr="00347455">
        <w:rPr>
          <w:rFonts w:hint="eastAsia"/>
          <w:vertAlign w:val="superscript"/>
        </w:rPr>
        <w:t>2</w:t>
      </w:r>
      <w:r w:rsidR="00347455" w:rsidRPr="00382BBC">
        <w:rPr>
          <w:rFonts w:hint="eastAsia"/>
        </w:rPr>
        <w:t>·</w:t>
      </w:r>
      <w:r w:rsidR="00347455" w:rsidRPr="00382BBC">
        <w:rPr>
          <w:rFonts w:hint="eastAsia"/>
        </w:rPr>
        <w:t>d)</w:t>
      </w:r>
      <w:r w:rsidR="00347455">
        <w:rPr>
          <w:rFonts w:hint="eastAsia"/>
        </w:rPr>
        <w:t>，</w:t>
      </w:r>
      <w:r w:rsidR="008872E5">
        <w:rPr>
          <w:rFonts w:hint="eastAsia"/>
        </w:rPr>
        <w:t>则</w:t>
      </w:r>
      <w:bookmarkStart w:id="560" w:name="OLE_LINK73"/>
      <w:r w:rsidR="008872E5">
        <w:rPr>
          <w:rFonts w:hint="eastAsia"/>
        </w:rPr>
        <w:t>绿化用水量为</w:t>
      </w:r>
      <w:r w:rsidR="008872E5">
        <w:rPr>
          <w:rFonts w:hint="eastAsia"/>
        </w:rPr>
        <w:t>72</w:t>
      </w:r>
      <w:r w:rsidR="00B21342" w:rsidRPr="0077489D">
        <w:rPr>
          <w:rFonts w:hint="eastAsia"/>
        </w:rPr>
        <w:t>m</w:t>
      </w:r>
      <w:r w:rsidR="00B21342" w:rsidRPr="0077489D">
        <w:rPr>
          <w:rFonts w:hint="eastAsia"/>
          <w:vertAlign w:val="superscript"/>
        </w:rPr>
        <w:t>3</w:t>
      </w:r>
      <w:r w:rsidR="00B21342" w:rsidRPr="0077489D">
        <w:rPr>
          <w:rFonts w:hint="eastAsia"/>
        </w:rPr>
        <w:t>/d</w:t>
      </w:r>
      <w:bookmarkEnd w:id="560"/>
      <w:r w:rsidR="00B21342">
        <w:rPr>
          <w:rFonts w:hint="eastAsia"/>
        </w:rPr>
        <w:t>；</w:t>
      </w:r>
      <w:r w:rsidR="00B21342" w:rsidRPr="001D21FD">
        <w:rPr>
          <w:rFonts w:hint="eastAsia"/>
        </w:rPr>
        <w:t>考虑雨天等因素，每年按浇水</w:t>
      </w:r>
      <w:r w:rsidR="00B21342" w:rsidRPr="001D21FD">
        <w:rPr>
          <w:rFonts w:hint="eastAsia"/>
        </w:rPr>
        <w:t>90</w:t>
      </w:r>
      <w:r w:rsidR="00B21342">
        <w:rPr>
          <w:rFonts w:hint="eastAsia"/>
        </w:rPr>
        <w:t>天</w:t>
      </w:r>
      <w:r w:rsidR="00B21342" w:rsidRPr="001D21FD">
        <w:rPr>
          <w:rFonts w:hint="eastAsia"/>
        </w:rPr>
        <w:t>计，</w:t>
      </w:r>
      <w:r w:rsidR="00B21342">
        <w:rPr>
          <w:rFonts w:hint="eastAsia"/>
        </w:rPr>
        <w:t>则绿化用水量为</w:t>
      </w:r>
      <w:r w:rsidR="00EC5466">
        <w:rPr>
          <w:rFonts w:hint="eastAsia"/>
        </w:rPr>
        <w:t>6480</w:t>
      </w:r>
      <w:r w:rsidR="00B21342" w:rsidRPr="0077489D">
        <w:rPr>
          <w:rFonts w:hint="eastAsia"/>
        </w:rPr>
        <w:t>m</w:t>
      </w:r>
      <w:r w:rsidR="00B21342" w:rsidRPr="0077489D">
        <w:rPr>
          <w:rFonts w:hint="eastAsia"/>
          <w:vertAlign w:val="superscript"/>
        </w:rPr>
        <w:t>3</w:t>
      </w:r>
      <w:r w:rsidR="00B21342" w:rsidRPr="0077489D">
        <w:rPr>
          <w:rFonts w:hint="eastAsia"/>
        </w:rPr>
        <w:t>/</w:t>
      </w:r>
      <w:r w:rsidR="00EC5466">
        <w:t>a</w:t>
      </w:r>
      <w:r w:rsidR="00EC5466">
        <w:rPr>
          <w:rFonts w:hint="eastAsia"/>
        </w:rPr>
        <w:t>。</w:t>
      </w:r>
      <w:r w:rsidR="00EC5466" w:rsidRPr="001D21FD">
        <w:rPr>
          <w:rFonts w:hint="eastAsia"/>
        </w:rPr>
        <w:t>绿化用水全部蒸发，无废水产生。</w:t>
      </w:r>
    </w:p>
    <w:p w14:paraId="0AA9C339" w14:textId="0FE6C3E9" w:rsidR="009A5FF5" w:rsidRDefault="00090697">
      <w:pPr>
        <w:pStyle w:val="affb"/>
      </w:pPr>
      <w:r>
        <w:rPr>
          <w:rFonts w:hint="eastAsia"/>
        </w:rPr>
        <w:t>本项目废水产排情况见下表。</w:t>
      </w:r>
    </w:p>
    <w:p w14:paraId="45D61089" w14:textId="11ECC2BE" w:rsidR="001D21FD" w:rsidRPr="006458E8" w:rsidRDefault="00090697" w:rsidP="006967B9">
      <w:pPr>
        <w:pStyle w:val="affb"/>
        <w:ind w:firstLine="482"/>
        <w:rPr>
          <w:b/>
          <w:bCs/>
        </w:rPr>
      </w:pPr>
      <w:r w:rsidRPr="006458E8">
        <w:rPr>
          <w:rFonts w:hint="eastAsia"/>
          <w:b/>
          <w:bCs/>
        </w:rPr>
        <w:t>表</w:t>
      </w:r>
      <w:r w:rsidR="006967B9">
        <w:rPr>
          <w:rFonts w:hint="eastAsia"/>
          <w:b/>
          <w:bCs/>
        </w:rPr>
        <w:t>3-13</w:t>
      </w:r>
      <w:r w:rsidRPr="006458E8">
        <w:rPr>
          <w:rFonts w:hint="eastAsia"/>
          <w:b/>
          <w:bCs/>
        </w:rPr>
        <w:t xml:space="preserve"> </w:t>
      </w:r>
      <w:r w:rsidRPr="006458E8">
        <w:rPr>
          <w:b/>
          <w:bCs/>
        </w:rPr>
        <w:t xml:space="preserve">   </w:t>
      </w:r>
      <w:r w:rsidRPr="006458E8">
        <w:rPr>
          <w:rFonts w:hint="eastAsia"/>
          <w:b/>
          <w:bCs/>
        </w:rPr>
        <w:t>本项目废水</w:t>
      </w:r>
      <w:r w:rsidR="007707C7">
        <w:rPr>
          <w:rFonts w:hint="eastAsia"/>
          <w:b/>
          <w:bCs/>
        </w:rPr>
        <w:t>产生</w:t>
      </w:r>
      <w:r w:rsidRPr="006458E8">
        <w:rPr>
          <w:rFonts w:hint="eastAsia"/>
          <w:b/>
          <w:bCs/>
        </w:rPr>
        <w:t>情况一览表</w:t>
      </w:r>
    </w:p>
    <w:tbl>
      <w:tblPr>
        <w:tblStyle w:val="aff4"/>
        <w:tblW w:w="5000" w:type="pct"/>
        <w:jc w:val="center"/>
        <w:tblLook w:val="04A0" w:firstRow="1" w:lastRow="0" w:firstColumn="1" w:lastColumn="0" w:noHBand="0" w:noVBand="1"/>
      </w:tblPr>
      <w:tblGrid>
        <w:gridCol w:w="704"/>
        <w:gridCol w:w="1559"/>
        <w:gridCol w:w="1265"/>
        <w:gridCol w:w="1244"/>
        <w:gridCol w:w="1176"/>
        <w:gridCol w:w="1177"/>
        <w:gridCol w:w="1177"/>
      </w:tblGrid>
      <w:tr w:rsidR="006F4966" w:rsidRPr="00455B6E" w14:paraId="59366542" w14:textId="77777777" w:rsidTr="00C16EC2">
        <w:trPr>
          <w:trHeight w:val="397"/>
          <w:tblHeader/>
          <w:jc w:val="center"/>
        </w:trPr>
        <w:tc>
          <w:tcPr>
            <w:tcW w:w="704" w:type="dxa"/>
            <w:vAlign w:val="center"/>
          </w:tcPr>
          <w:p w14:paraId="4EB8CB22" w14:textId="77777777" w:rsidR="006F4966" w:rsidRPr="00DD093A" w:rsidRDefault="006F4966" w:rsidP="006F4966">
            <w:pPr>
              <w:spacing w:line="240" w:lineRule="auto"/>
              <w:ind w:firstLineChars="0" w:firstLine="0"/>
              <w:jc w:val="center"/>
              <w:rPr>
                <w:b/>
                <w:bCs/>
                <w:sz w:val="21"/>
                <w:szCs w:val="21"/>
              </w:rPr>
            </w:pPr>
            <w:r w:rsidRPr="00DD093A">
              <w:rPr>
                <w:b/>
                <w:bCs/>
                <w:sz w:val="21"/>
                <w:szCs w:val="21"/>
              </w:rPr>
              <w:t>序号</w:t>
            </w:r>
          </w:p>
        </w:tc>
        <w:tc>
          <w:tcPr>
            <w:tcW w:w="1559" w:type="dxa"/>
            <w:vAlign w:val="center"/>
          </w:tcPr>
          <w:p w14:paraId="2255B0D1" w14:textId="77777777" w:rsidR="006F4966" w:rsidRPr="00DD093A" w:rsidRDefault="006F4966" w:rsidP="006F4966">
            <w:pPr>
              <w:spacing w:line="240" w:lineRule="auto"/>
              <w:ind w:firstLineChars="0" w:firstLine="0"/>
              <w:jc w:val="center"/>
              <w:rPr>
                <w:b/>
                <w:bCs/>
                <w:sz w:val="21"/>
                <w:szCs w:val="21"/>
              </w:rPr>
            </w:pPr>
            <w:r w:rsidRPr="00DD093A">
              <w:rPr>
                <w:b/>
                <w:bCs/>
                <w:sz w:val="21"/>
                <w:szCs w:val="21"/>
              </w:rPr>
              <w:t>用水项目</w:t>
            </w:r>
          </w:p>
        </w:tc>
        <w:tc>
          <w:tcPr>
            <w:tcW w:w="1265" w:type="dxa"/>
            <w:vAlign w:val="center"/>
          </w:tcPr>
          <w:p w14:paraId="4C6D171E" w14:textId="77777777" w:rsidR="006F4966" w:rsidRPr="00DD093A" w:rsidRDefault="006F4966" w:rsidP="006F4966">
            <w:pPr>
              <w:spacing w:line="240" w:lineRule="auto"/>
              <w:ind w:firstLineChars="0" w:firstLine="0"/>
              <w:jc w:val="center"/>
              <w:rPr>
                <w:b/>
                <w:bCs/>
                <w:sz w:val="21"/>
                <w:szCs w:val="21"/>
              </w:rPr>
            </w:pPr>
            <w:r w:rsidRPr="00DD093A">
              <w:rPr>
                <w:b/>
                <w:bCs/>
                <w:sz w:val="21"/>
                <w:szCs w:val="21"/>
              </w:rPr>
              <w:t>用水定额</w:t>
            </w:r>
          </w:p>
        </w:tc>
        <w:tc>
          <w:tcPr>
            <w:tcW w:w="1244" w:type="dxa"/>
            <w:vAlign w:val="center"/>
          </w:tcPr>
          <w:p w14:paraId="101CC7E5" w14:textId="77777777" w:rsidR="006F4966" w:rsidRPr="00DD093A" w:rsidRDefault="006F4966" w:rsidP="006F4966">
            <w:pPr>
              <w:spacing w:line="240" w:lineRule="auto"/>
              <w:ind w:firstLineChars="0" w:firstLine="0"/>
              <w:jc w:val="center"/>
              <w:rPr>
                <w:b/>
                <w:bCs/>
                <w:sz w:val="21"/>
                <w:szCs w:val="21"/>
              </w:rPr>
            </w:pPr>
            <w:r w:rsidRPr="00DD093A">
              <w:rPr>
                <w:b/>
                <w:bCs/>
                <w:sz w:val="21"/>
                <w:szCs w:val="21"/>
              </w:rPr>
              <w:t>项目指标</w:t>
            </w:r>
          </w:p>
        </w:tc>
        <w:tc>
          <w:tcPr>
            <w:tcW w:w="1176" w:type="dxa"/>
            <w:vAlign w:val="center"/>
          </w:tcPr>
          <w:p w14:paraId="3B2D688B" w14:textId="4DEA0D88" w:rsidR="006F4966" w:rsidRPr="00DD093A" w:rsidRDefault="006F4966" w:rsidP="006F4966">
            <w:pPr>
              <w:spacing w:line="240" w:lineRule="auto"/>
              <w:ind w:firstLineChars="0" w:firstLine="0"/>
              <w:jc w:val="center"/>
              <w:rPr>
                <w:b/>
                <w:bCs/>
                <w:sz w:val="21"/>
                <w:szCs w:val="21"/>
              </w:rPr>
            </w:pPr>
            <w:r>
              <w:rPr>
                <w:rFonts w:hint="eastAsia"/>
                <w:b/>
                <w:bCs/>
                <w:sz w:val="21"/>
                <w:szCs w:val="21"/>
              </w:rPr>
              <w:t>废水产生量</w:t>
            </w:r>
            <w:r>
              <w:rPr>
                <w:rFonts w:hint="eastAsia"/>
                <w:b/>
                <w:bCs/>
                <w:sz w:val="21"/>
                <w:szCs w:val="21"/>
              </w:rPr>
              <w:t>(</w:t>
            </w:r>
            <w:r>
              <w:rPr>
                <w:b/>
                <w:bCs/>
                <w:sz w:val="21"/>
                <w:szCs w:val="21"/>
              </w:rPr>
              <w:t>m</w:t>
            </w:r>
            <w:r w:rsidRPr="004B4B9B">
              <w:rPr>
                <w:b/>
                <w:bCs/>
                <w:sz w:val="21"/>
                <w:szCs w:val="21"/>
                <w:vertAlign w:val="superscript"/>
              </w:rPr>
              <w:t>3</w:t>
            </w:r>
            <w:r w:rsidRPr="004B058F">
              <w:rPr>
                <w:rFonts w:hint="eastAsia"/>
                <w:b/>
                <w:bCs/>
                <w:sz w:val="21"/>
                <w:szCs w:val="21"/>
              </w:rPr>
              <w:t>/d</w:t>
            </w:r>
            <w:r>
              <w:rPr>
                <w:b/>
                <w:bCs/>
                <w:sz w:val="21"/>
                <w:szCs w:val="21"/>
              </w:rPr>
              <w:t>)</w:t>
            </w:r>
          </w:p>
        </w:tc>
        <w:tc>
          <w:tcPr>
            <w:tcW w:w="1177" w:type="dxa"/>
            <w:vAlign w:val="center"/>
          </w:tcPr>
          <w:p w14:paraId="581079DB" w14:textId="508A4BBC" w:rsidR="006F4966" w:rsidRPr="00DD093A" w:rsidRDefault="006F4966" w:rsidP="006F4966">
            <w:pPr>
              <w:spacing w:line="240" w:lineRule="auto"/>
              <w:ind w:firstLineChars="0" w:firstLine="0"/>
              <w:jc w:val="center"/>
              <w:rPr>
                <w:b/>
                <w:bCs/>
                <w:sz w:val="21"/>
                <w:szCs w:val="21"/>
              </w:rPr>
            </w:pPr>
            <w:r>
              <w:rPr>
                <w:rFonts w:hint="eastAsia"/>
                <w:b/>
                <w:bCs/>
                <w:sz w:val="21"/>
                <w:szCs w:val="21"/>
              </w:rPr>
              <w:t>废水产生量</w:t>
            </w:r>
            <w:r>
              <w:rPr>
                <w:rFonts w:hint="eastAsia"/>
                <w:b/>
                <w:bCs/>
                <w:sz w:val="21"/>
                <w:szCs w:val="21"/>
              </w:rPr>
              <w:t>(</w:t>
            </w:r>
            <w:r>
              <w:rPr>
                <w:b/>
                <w:bCs/>
                <w:sz w:val="21"/>
                <w:szCs w:val="21"/>
              </w:rPr>
              <w:t>m</w:t>
            </w:r>
            <w:r w:rsidRPr="004B4B9B">
              <w:rPr>
                <w:b/>
                <w:bCs/>
                <w:sz w:val="21"/>
                <w:szCs w:val="21"/>
                <w:vertAlign w:val="superscript"/>
              </w:rPr>
              <w:t>3</w:t>
            </w:r>
            <w:r w:rsidRPr="004B058F">
              <w:rPr>
                <w:rFonts w:hint="eastAsia"/>
                <w:b/>
                <w:bCs/>
                <w:sz w:val="21"/>
                <w:szCs w:val="21"/>
              </w:rPr>
              <w:t>/</w:t>
            </w:r>
            <w:r w:rsidR="00B13988">
              <w:rPr>
                <w:b/>
                <w:bCs/>
                <w:sz w:val="21"/>
                <w:szCs w:val="21"/>
              </w:rPr>
              <w:t>a</w:t>
            </w:r>
            <w:r>
              <w:rPr>
                <w:b/>
                <w:bCs/>
                <w:sz w:val="21"/>
                <w:szCs w:val="21"/>
              </w:rPr>
              <w:t>)</w:t>
            </w:r>
          </w:p>
        </w:tc>
        <w:tc>
          <w:tcPr>
            <w:tcW w:w="1177" w:type="dxa"/>
            <w:vAlign w:val="center"/>
          </w:tcPr>
          <w:p w14:paraId="0B1FACD7" w14:textId="77777777" w:rsidR="006F4966" w:rsidRPr="00DD093A" w:rsidRDefault="006F4966" w:rsidP="006F4966">
            <w:pPr>
              <w:spacing w:line="240" w:lineRule="auto"/>
              <w:ind w:firstLineChars="0" w:firstLine="0"/>
              <w:jc w:val="center"/>
              <w:rPr>
                <w:b/>
                <w:bCs/>
                <w:sz w:val="21"/>
                <w:szCs w:val="21"/>
              </w:rPr>
            </w:pPr>
            <w:r w:rsidRPr="00DD093A">
              <w:rPr>
                <w:b/>
                <w:bCs/>
                <w:sz w:val="21"/>
                <w:szCs w:val="21"/>
              </w:rPr>
              <w:t>备注</w:t>
            </w:r>
          </w:p>
        </w:tc>
      </w:tr>
      <w:tr w:rsidR="006F4966" w:rsidRPr="00455B6E" w14:paraId="0B34CD67" w14:textId="77777777" w:rsidTr="00F80213">
        <w:trPr>
          <w:trHeight w:val="397"/>
          <w:jc w:val="center"/>
        </w:trPr>
        <w:tc>
          <w:tcPr>
            <w:tcW w:w="704" w:type="dxa"/>
            <w:vAlign w:val="center"/>
          </w:tcPr>
          <w:p w14:paraId="16D774D0" w14:textId="77777777" w:rsidR="006F4966" w:rsidRPr="00455B6E" w:rsidRDefault="006F4966" w:rsidP="006F4966">
            <w:pPr>
              <w:spacing w:line="240" w:lineRule="auto"/>
              <w:ind w:firstLineChars="0" w:firstLine="0"/>
              <w:jc w:val="center"/>
              <w:rPr>
                <w:sz w:val="21"/>
                <w:szCs w:val="21"/>
              </w:rPr>
            </w:pPr>
            <w:r>
              <w:rPr>
                <w:rFonts w:hint="eastAsia"/>
                <w:sz w:val="21"/>
                <w:szCs w:val="21"/>
              </w:rPr>
              <w:t>1</w:t>
            </w:r>
          </w:p>
        </w:tc>
        <w:tc>
          <w:tcPr>
            <w:tcW w:w="1559" w:type="dxa"/>
            <w:vAlign w:val="center"/>
          </w:tcPr>
          <w:p w14:paraId="62A90F40" w14:textId="52FFD51C" w:rsidR="006F4966" w:rsidRPr="00455B6E" w:rsidRDefault="006F4966" w:rsidP="006F4966">
            <w:pPr>
              <w:spacing w:line="240" w:lineRule="auto"/>
              <w:ind w:firstLineChars="0" w:firstLine="0"/>
              <w:jc w:val="center"/>
              <w:rPr>
                <w:sz w:val="21"/>
                <w:szCs w:val="21"/>
              </w:rPr>
            </w:pPr>
            <w:r>
              <w:rPr>
                <w:rFonts w:hint="eastAsia"/>
                <w:sz w:val="21"/>
                <w:szCs w:val="21"/>
              </w:rPr>
              <w:t>门诊废水</w:t>
            </w:r>
          </w:p>
        </w:tc>
        <w:tc>
          <w:tcPr>
            <w:tcW w:w="1265" w:type="dxa"/>
            <w:vAlign w:val="center"/>
          </w:tcPr>
          <w:p w14:paraId="0ABAF33A" w14:textId="77777777" w:rsidR="006F4966" w:rsidRPr="00455B6E" w:rsidRDefault="006F4966" w:rsidP="006F4966">
            <w:pPr>
              <w:spacing w:line="240" w:lineRule="auto"/>
              <w:ind w:firstLineChars="0" w:firstLine="0"/>
              <w:jc w:val="center"/>
              <w:rPr>
                <w:sz w:val="21"/>
                <w:szCs w:val="21"/>
              </w:rPr>
            </w:pPr>
            <w:r>
              <w:rPr>
                <w:rFonts w:hint="eastAsia"/>
                <w:sz w:val="21"/>
                <w:szCs w:val="21"/>
              </w:rPr>
              <w:t>15</w:t>
            </w:r>
            <w:r>
              <w:rPr>
                <w:sz w:val="21"/>
                <w:szCs w:val="21"/>
              </w:rPr>
              <w:t>L</w:t>
            </w:r>
            <w:r>
              <w:rPr>
                <w:rFonts w:hint="eastAsia"/>
                <w:sz w:val="21"/>
                <w:szCs w:val="21"/>
              </w:rPr>
              <w:t>/</w:t>
            </w:r>
            <w:r>
              <w:rPr>
                <w:rFonts w:hint="eastAsia"/>
                <w:sz w:val="21"/>
                <w:szCs w:val="21"/>
              </w:rPr>
              <w:t>人</w:t>
            </w:r>
            <w:r w:rsidRPr="00CF649D">
              <w:rPr>
                <w:sz w:val="21"/>
                <w:szCs w:val="21"/>
              </w:rPr>
              <w:t>·</w:t>
            </w:r>
            <w:r>
              <w:rPr>
                <w:rFonts w:hint="eastAsia"/>
                <w:sz w:val="21"/>
                <w:szCs w:val="21"/>
              </w:rPr>
              <w:t>次</w:t>
            </w:r>
          </w:p>
        </w:tc>
        <w:tc>
          <w:tcPr>
            <w:tcW w:w="1244" w:type="dxa"/>
            <w:vAlign w:val="center"/>
          </w:tcPr>
          <w:p w14:paraId="4111BDE7" w14:textId="77777777" w:rsidR="006F4966" w:rsidRPr="00455B6E" w:rsidRDefault="006F4966" w:rsidP="006F4966">
            <w:pPr>
              <w:spacing w:line="240" w:lineRule="auto"/>
              <w:ind w:firstLineChars="0" w:firstLine="0"/>
              <w:jc w:val="center"/>
              <w:rPr>
                <w:sz w:val="21"/>
                <w:szCs w:val="21"/>
              </w:rPr>
            </w:pPr>
            <w:r>
              <w:rPr>
                <w:rFonts w:hint="eastAsia"/>
                <w:sz w:val="21"/>
                <w:szCs w:val="21"/>
              </w:rPr>
              <w:t>1400</w:t>
            </w:r>
            <w:r w:rsidRPr="009A2ABE">
              <w:rPr>
                <w:rFonts w:hint="eastAsia"/>
                <w:sz w:val="21"/>
                <w:szCs w:val="21"/>
              </w:rPr>
              <w:t>人</w:t>
            </w:r>
            <w:r w:rsidRPr="009A2ABE">
              <w:rPr>
                <w:sz w:val="21"/>
                <w:szCs w:val="21"/>
              </w:rPr>
              <w:t>·</w:t>
            </w:r>
            <w:r w:rsidRPr="009A2ABE">
              <w:rPr>
                <w:rFonts w:hint="eastAsia"/>
                <w:sz w:val="21"/>
                <w:szCs w:val="21"/>
              </w:rPr>
              <w:t>次</w:t>
            </w:r>
            <w:r w:rsidRPr="009A2ABE">
              <w:rPr>
                <w:rFonts w:hint="eastAsia"/>
                <w:sz w:val="21"/>
                <w:szCs w:val="21"/>
              </w:rPr>
              <w:t>/d</w:t>
            </w:r>
          </w:p>
        </w:tc>
        <w:tc>
          <w:tcPr>
            <w:tcW w:w="1176" w:type="dxa"/>
            <w:vAlign w:val="center"/>
          </w:tcPr>
          <w:p w14:paraId="60AF2BD8" w14:textId="3EA57F83" w:rsidR="006F4966" w:rsidRPr="00455B6E" w:rsidRDefault="006F4966" w:rsidP="006F4966">
            <w:pPr>
              <w:spacing w:line="240" w:lineRule="auto"/>
              <w:ind w:firstLineChars="0" w:firstLine="0"/>
              <w:jc w:val="center"/>
              <w:rPr>
                <w:sz w:val="21"/>
                <w:szCs w:val="21"/>
              </w:rPr>
            </w:pPr>
            <w:r>
              <w:rPr>
                <w:rFonts w:hint="eastAsia"/>
                <w:sz w:val="21"/>
                <w:szCs w:val="21"/>
              </w:rPr>
              <w:t>17.85</w:t>
            </w:r>
          </w:p>
        </w:tc>
        <w:tc>
          <w:tcPr>
            <w:tcW w:w="1177" w:type="dxa"/>
            <w:vAlign w:val="center"/>
          </w:tcPr>
          <w:p w14:paraId="3B31F102" w14:textId="53B3393D" w:rsidR="006F4966" w:rsidRPr="00455B6E" w:rsidRDefault="00B13988" w:rsidP="006F4966">
            <w:pPr>
              <w:spacing w:line="240" w:lineRule="auto"/>
              <w:ind w:firstLineChars="0" w:firstLine="0"/>
              <w:jc w:val="center"/>
              <w:rPr>
                <w:sz w:val="21"/>
                <w:szCs w:val="21"/>
              </w:rPr>
            </w:pPr>
            <w:r w:rsidRPr="00B13988">
              <w:rPr>
                <w:sz w:val="21"/>
                <w:szCs w:val="21"/>
              </w:rPr>
              <w:t>6515.25</w:t>
            </w:r>
          </w:p>
        </w:tc>
        <w:tc>
          <w:tcPr>
            <w:tcW w:w="1177" w:type="dxa"/>
            <w:vMerge w:val="restart"/>
            <w:vAlign w:val="center"/>
          </w:tcPr>
          <w:p w14:paraId="05F7B704" w14:textId="77777777" w:rsidR="006F4966" w:rsidRPr="00455B6E" w:rsidRDefault="006F4966" w:rsidP="006F4966">
            <w:pPr>
              <w:spacing w:line="240" w:lineRule="auto"/>
              <w:ind w:firstLineChars="0" w:firstLine="0"/>
              <w:jc w:val="center"/>
              <w:rPr>
                <w:sz w:val="21"/>
                <w:szCs w:val="21"/>
              </w:rPr>
            </w:pPr>
            <w:r>
              <w:rPr>
                <w:rFonts w:hint="eastAsia"/>
                <w:sz w:val="21"/>
                <w:szCs w:val="21"/>
              </w:rPr>
              <w:t>排入院内污水处理站</w:t>
            </w:r>
          </w:p>
        </w:tc>
      </w:tr>
      <w:tr w:rsidR="006F4966" w:rsidRPr="00455B6E" w14:paraId="492E9816" w14:textId="77777777" w:rsidTr="00F80213">
        <w:trPr>
          <w:trHeight w:val="397"/>
          <w:jc w:val="center"/>
        </w:trPr>
        <w:tc>
          <w:tcPr>
            <w:tcW w:w="704" w:type="dxa"/>
            <w:vAlign w:val="center"/>
          </w:tcPr>
          <w:p w14:paraId="03B89DB2" w14:textId="77777777" w:rsidR="006F4966" w:rsidRPr="00455B6E" w:rsidRDefault="006F4966" w:rsidP="006F4966">
            <w:pPr>
              <w:spacing w:line="240" w:lineRule="auto"/>
              <w:ind w:firstLineChars="0" w:firstLine="0"/>
              <w:jc w:val="center"/>
              <w:rPr>
                <w:sz w:val="21"/>
                <w:szCs w:val="21"/>
              </w:rPr>
            </w:pPr>
            <w:r>
              <w:rPr>
                <w:rFonts w:hint="eastAsia"/>
                <w:sz w:val="21"/>
                <w:szCs w:val="21"/>
              </w:rPr>
              <w:t>2</w:t>
            </w:r>
          </w:p>
        </w:tc>
        <w:tc>
          <w:tcPr>
            <w:tcW w:w="1559" w:type="dxa"/>
            <w:vAlign w:val="center"/>
          </w:tcPr>
          <w:p w14:paraId="5C866EC2" w14:textId="7CC5E932" w:rsidR="006F4966" w:rsidRPr="00455B6E" w:rsidRDefault="006F4966" w:rsidP="006F4966">
            <w:pPr>
              <w:spacing w:line="240" w:lineRule="auto"/>
              <w:ind w:firstLineChars="0" w:firstLine="0"/>
              <w:jc w:val="center"/>
              <w:rPr>
                <w:sz w:val="21"/>
                <w:szCs w:val="21"/>
              </w:rPr>
            </w:pPr>
            <w:r w:rsidRPr="00A03968">
              <w:rPr>
                <w:rFonts w:hint="eastAsia"/>
                <w:sz w:val="21"/>
                <w:szCs w:val="21"/>
              </w:rPr>
              <w:t>住院及陪护</w:t>
            </w:r>
            <w:r>
              <w:rPr>
                <w:rFonts w:hint="eastAsia"/>
                <w:sz w:val="21"/>
                <w:szCs w:val="21"/>
              </w:rPr>
              <w:t>废水</w:t>
            </w:r>
          </w:p>
        </w:tc>
        <w:tc>
          <w:tcPr>
            <w:tcW w:w="1265" w:type="dxa"/>
            <w:vAlign w:val="center"/>
          </w:tcPr>
          <w:p w14:paraId="2C53F20D" w14:textId="77777777" w:rsidR="006F4966" w:rsidRPr="00455B6E" w:rsidRDefault="006F4966" w:rsidP="006F4966">
            <w:pPr>
              <w:spacing w:line="240" w:lineRule="auto"/>
              <w:ind w:firstLineChars="0" w:firstLine="0"/>
              <w:jc w:val="center"/>
              <w:rPr>
                <w:sz w:val="21"/>
                <w:szCs w:val="21"/>
              </w:rPr>
            </w:pPr>
            <w:r>
              <w:rPr>
                <w:rFonts w:hint="eastAsia"/>
                <w:sz w:val="21"/>
                <w:szCs w:val="21"/>
              </w:rPr>
              <w:t>600</w:t>
            </w:r>
            <w:r>
              <w:rPr>
                <w:sz w:val="21"/>
                <w:szCs w:val="21"/>
              </w:rPr>
              <w:t>L</w:t>
            </w:r>
            <w:r>
              <w:rPr>
                <w:rFonts w:hint="eastAsia"/>
                <w:sz w:val="21"/>
                <w:szCs w:val="21"/>
              </w:rPr>
              <w:t>/</w:t>
            </w:r>
            <w:r>
              <w:rPr>
                <w:rFonts w:hint="eastAsia"/>
                <w:sz w:val="21"/>
                <w:szCs w:val="21"/>
              </w:rPr>
              <w:t>床</w:t>
            </w:r>
            <w:r w:rsidRPr="00CF649D">
              <w:rPr>
                <w:sz w:val="21"/>
                <w:szCs w:val="21"/>
              </w:rPr>
              <w:t>·</w:t>
            </w:r>
            <w:r w:rsidRPr="004C54E5">
              <w:rPr>
                <w:rFonts w:hint="eastAsia"/>
                <w:sz w:val="21"/>
                <w:szCs w:val="21"/>
              </w:rPr>
              <w:t>d</w:t>
            </w:r>
          </w:p>
        </w:tc>
        <w:tc>
          <w:tcPr>
            <w:tcW w:w="1244" w:type="dxa"/>
            <w:vAlign w:val="center"/>
          </w:tcPr>
          <w:p w14:paraId="2B79B3F1" w14:textId="77777777" w:rsidR="006F4966" w:rsidRPr="00455B6E" w:rsidRDefault="006F4966" w:rsidP="006F4966">
            <w:pPr>
              <w:spacing w:line="240" w:lineRule="auto"/>
              <w:ind w:firstLineChars="0" w:firstLine="0"/>
              <w:jc w:val="center"/>
              <w:rPr>
                <w:sz w:val="21"/>
                <w:szCs w:val="21"/>
              </w:rPr>
            </w:pPr>
            <w:r>
              <w:rPr>
                <w:rFonts w:hint="eastAsia"/>
                <w:sz w:val="21"/>
                <w:szCs w:val="21"/>
              </w:rPr>
              <w:t>650</w:t>
            </w:r>
            <w:r>
              <w:rPr>
                <w:rFonts w:hint="eastAsia"/>
                <w:sz w:val="21"/>
                <w:szCs w:val="21"/>
              </w:rPr>
              <w:t>张床位</w:t>
            </w:r>
          </w:p>
        </w:tc>
        <w:tc>
          <w:tcPr>
            <w:tcW w:w="1176" w:type="dxa"/>
            <w:vAlign w:val="center"/>
          </w:tcPr>
          <w:p w14:paraId="76F8E882" w14:textId="2E7213B5" w:rsidR="006F4966" w:rsidRPr="00455B6E" w:rsidRDefault="006F4966" w:rsidP="006F4966">
            <w:pPr>
              <w:spacing w:line="240" w:lineRule="auto"/>
              <w:ind w:firstLineChars="0" w:firstLine="0"/>
              <w:jc w:val="center"/>
              <w:rPr>
                <w:sz w:val="21"/>
                <w:szCs w:val="21"/>
              </w:rPr>
            </w:pPr>
            <w:r>
              <w:rPr>
                <w:rFonts w:hint="eastAsia"/>
                <w:sz w:val="21"/>
                <w:szCs w:val="21"/>
              </w:rPr>
              <w:t>390</w:t>
            </w:r>
          </w:p>
        </w:tc>
        <w:tc>
          <w:tcPr>
            <w:tcW w:w="1177" w:type="dxa"/>
            <w:vAlign w:val="center"/>
          </w:tcPr>
          <w:p w14:paraId="45FCB9C3" w14:textId="2A66153A" w:rsidR="006F4966" w:rsidRPr="00455B6E" w:rsidRDefault="00D14C8A" w:rsidP="006F4966">
            <w:pPr>
              <w:spacing w:line="240" w:lineRule="auto"/>
              <w:ind w:firstLineChars="0" w:firstLine="0"/>
              <w:jc w:val="center"/>
              <w:rPr>
                <w:sz w:val="21"/>
                <w:szCs w:val="21"/>
              </w:rPr>
            </w:pPr>
            <w:r w:rsidRPr="00D14C8A">
              <w:rPr>
                <w:sz w:val="21"/>
                <w:szCs w:val="21"/>
              </w:rPr>
              <w:t>142350</w:t>
            </w:r>
          </w:p>
        </w:tc>
        <w:tc>
          <w:tcPr>
            <w:tcW w:w="1177" w:type="dxa"/>
            <w:vMerge/>
            <w:vAlign w:val="center"/>
          </w:tcPr>
          <w:p w14:paraId="0B6F5578" w14:textId="77777777" w:rsidR="006F4966" w:rsidRPr="00455B6E" w:rsidRDefault="006F4966" w:rsidP="006F4966">
            <w:pPr>
              <w:spacing w:line="240" w:lineRule="auto"/>
              <w:ind w:firstLineChars="0" w:firstLine="0"/>
              <w:jc w:val="center"/>
              <w:rPr>
                <w:sz w:val="21"/>
                <w:szCs w:val="21"/>
              </w:rPr>
            </w:pPr>
          </w:p>
        </w:tc>
      </w:tr>
      <w:tr w:rsidR="006F4966" w:rsidRPr="00455B6E" w14:paraId="30F89C1D" w14:textId="77777777" w:rsidTr="00F80213">
        <w:trPr>
          <w:trHeight w:val="397"/>
          <w:jc w:val="center"/>
        </w:trPr>
        <w:tc>
          <w:tcPr>
            <w:tcW w:w="704" w:type="dxa"/>
            <w:vAlign w:val="center"/>
          </w:tcPr>
          <w:p w14:paraId="1B8D6660" w14:textId="77777777" w:rsidR="006F4966" w:rsidRPr="00455B6E" w:rsidRDefault="006F4966" w:rsidP="006F4966">
            <w:pPr>
              <w:spacing w:line="240" w:lineRule="auto"/>
              <w:ind w:firstLineChars="0" w:firstLine="0"/>
              <w:jc w:val="center"/>
              <w:rPr>
                <w:sz w:val="21"/>
                <w:szCs w:val="21"/>
              </w:rPr>
            </w:pPr>
            <w:r>
              <w:rPr>
                <w:rFonts w:hint="eastAsia"/>
                <w:sz w:val="21"/>
                <w:szCs w:val="21"/>
              </w:rPr>
              <w:t>3</w:t>
            </w:r>
          </w:p>
        </w:tc>
        <w:tc>
          <w:tcPr>
            <w:tcW w:w="1559" w:type="dxa"/>
            <w:vAlign w:val="center"/>
          </w:tcPr>
          <w:p w14:paraId="1A9D374F" w14:textId="4FADCE4A" w:rsidR="006F4966" w:rsidRPr="00455B6E" w:rsidRDefault="006F4966" w:rsidP="006F4966">
            <w:pPr>
              <w:spacing w:line="240" w:lineRule="auto"/>
              <w:ind w:firstLineChars="0" w:firstLine="0"/>
              <w:jc w:val="center"/>
              <w:rPr>
                <w:sz w:val="21"/>
                <w:szCs w:val="21"/>
              </w:rPr>
            </w:pPr>
            <w:r w:rsidRPr="00A564E0">
              <w:rPr>
                <w:rFonts w:hint="eastAsia"/>
                <w:sz w:val="21"/>
                <w:szCs w:val="21"/>
              </w:rPr>
              <w:t>医护人员</w:t>
            </w:r>
            <w:r>
              <w:rPr>
                <w:rFonts w:hint="eastAsia"/>
                <w:sz w:val="21"/>
                <w:szCs w:val="21"/>
              </w:rPr>
              <w:t>废水</w:t>
            </w:r>
          </w:p>
        </w:tc>
        <w:tc>
          <w:tcPr>
            <w:tcW w:w="1265" w:type="dxa"/>
            <w:vAlign w:val="center"/>
          </w:tcPr>
          <w:p w14:paraId="1C5FA1A6" w14:textId="77777777" w:rsidR="006F4966" w:rsidRPr="00455B6E" w:rsidRDefault="006F4966" w:rsidP="006F4966">
            <w:pPr>
              <w:spacing w:line="240" w:lineRule="auto"/>
              <w:ind w:firstLineChars="0" w:firstLine="0"/>
              <w:jc w:val="center"/>
              <w:rPr>
                <w:sz w:val="21"/>
                <w:szCs w:val="21"/>
              </w:rPr>
            </w:pPr>
            <w:r>
              <w:rPr>
                <w:rFonts w:hint="eastAsia"/>
                <w:sz w:val="21"/>
                <w:szCs w:val="21"/>
              </w:rPr>
              <w:t>250</w:t>
            </w:r>
            <w:r>
              <w:rPr>
                <w:sz w:val="21"/>
                <w:szCs w:val="21"/>
              </w:rPr>
              <w:t>L</w:t>
            </w:r>
            <w:r>
              <w:rPr>
                <w:rFonts w:hint="eastAsia"/>
                <w:sz w:val="21"/>
                <w:szCs w:val="21"/>
              </w:rPr>
              <w:t>/</w:t>
            </w:r>
            <w:r>
              <w:rPr>
                <w:rFonts w:hint="eastAsia"/>
                <w:sz w:val="21"/>
                <w:szCs w:val="21"/>
              </w:rPr>
              <w:t>人</w:t>
            </w:r>
            <w:r w:rsidRPr="00CF649D">
              <w:rPr>
                <w:sz w:val="21"/>
                <w:szCs w:val="21"/>
              </w:rPr>
              <w:t>·</w:t>
            </w:r>
            <w:r>
              <w:rPr>
                <w:rFonts w:hint="eastAsia"/>
                <w:sz w:val="21"/>
                <w:szCs w:val="21"/>
              </w:rPr>
              <w:t>班</w:t>
            </w:r>
          </w:p>
        </w:tc>
        <w:tc>
          <w:tcPr>
            <w:tcW w:w="1244" w:type="dxa"/>
            <w:vAlign w:val="center"/>
          </w:tcPr>
          <w:p w14:paraId="1BC92FE1" w14:textId="77777777" w:rsidR="006F4966" w:rsidRPr="00455B6E" w:rsidRDefault="006F4966" w:rsidP="006F4966">
            <w:pPr>
              <w:spacing w:line="240" w:lineRule="auto"/>
              <w:ind w:firstLineChars="0" w:firstLine="0"/>
              <w:jc w:val="center"/>
              <w:rPr>
                <w:sz w:val="21"/>
                <w:szCs w:val="21"/>
              </w:rPr>
            </w:pPr>
            <w:r>
              <w:rPr>
                <w:rFonts w:hint="eastAsia"/>
                <w:sz w:val="21"/>
                <w:szCs w:val="21"/>
              </w:rPr>
              <w:t>800</w:t>
            </w:r>
            <w:r w:rsidRPr="006179FA">
              <w:rPr>
                <w:rFonts w:hint="eastAsia"/>
                <w:sz w:val="21"/>
                <w:szCs w:val="21"/>
              </w:rPr>
              <w:t>人</w:t>
            </w:r>
          </w:p>
        </w:tc>
        <w:tc>
          <w:tcPr>
            <w:tcW w:w="1176" w:type="dxa"/>
            <w:vAlign w:val="center"/>
          </w:tcPr>
          <w:p w14:paraId="103E84A9" w14:textId="45C7C68C" w:rsidR="006F4966" w:rsidRPr="00455B6E" w:rsidRDefault="006F4966" w:rsidP="006F4966">
            <w:pPr>
              <w:spacing w:line="240" w:lineRule="auto"/>
              <w:ind w:firstLineChars="0" w:firstLine="0"/>
              <w:jc w:val="center"/>
              <w:rPr>
                <w:sz w:val="21"/>
                <w:szCs w:val="21"/>
              </w:rPr>
            </w:pPr>
            <w:r>
              <w:rPr>
                <w:rFonts w:hint="eastAsia"/>
                <w:sz w:val="21"/>
                <w:szCs w:val="21"/>
              </w:rPr>
              <w:t>170</w:t>
            </w:r>
          </w:p>
        </w:tc>
        <w:tc>
          <w:tcPr>
            <w:tcW w:w="1177" w:type="dxa"/>
            <w:vAlign w:val="center"/>
          </w:tcPr>
          <w:p w14:paraId="49740A88" w14:textId="67E75263" w:rsidR="006F4966" w:rsidRPr="00455B6E" w:rsidRDefault="00B13988" w:rsidP="006F4966">
            <w:pPr>
              <w:spacing w:line="240" w:lineRule="auto"/>
              <w:ind w:firstLineChars="0" w:firstLine="0"/>
              <w:jc w:val="center"/>
              <w:rPr>
                <w:sz w:val="21"/>
                <w:szCs w:val="21"/>
              </w:rPr>
            </w:pPr>
            <w:r w:rsidRPr="00B13988">
              <w:rPr>
                <w:sz w:val="21"/>
                <w:szCs w:val="21"/>
              </w:rPr>
              <w:t>62050</w:t>
            </w:r>
          </w:p>
        </w:tc>
        <w:tc>
          <w:tcPr>
            <w:tcW w:w="1177" w:type="dxa"/>
            <w:vMerge/>
            <w:vAlign w:val="center"/>
          </w:tcPr>
          <w:p w14:paraId="03C4D3A9" w14:textId="77777777" w:rsidR="006F4966" w:rsidRPr="00455B6E" w:rsidRDefault="006F4966" w:rsidP="006F4966">
            <w:pPr>
              <w:spacing w:line="240" w:lineRule="auto"/>
              <w:ind w:firstLineChars="0" w:firstLine="0"/>
              <w:jc w:val="center"/>
              <w:rPr>
                <w:sz w:val="21"/>
                <w:szCs w:val="21"/>
              </w:rPr>
            </w:pPr>
          </w:p>
        </w:tc>
      </w:tr>
      <w:tr w:rsidR="006F4966" w:rsidRPr="00455B6E" w14:paraId="72AA8795" w14:textId="77777777" w:rsidTr="00F80213">
        <w:trPr>
          <w:trHeight w:val="397"/>
          <w:jc w:val="center"/>
        </w:trPr>
        <w:tc>
          <w:tcPr>
            <w:tcW w:w="704" w:type="dxa"/>
            <w:vAlign w:val="center"/>
          </w:tcPr>
          <w:p w14:paraId="4C89D455" w14:textId="77777777" w:rsidR="006F4966" w:rsidRDefault="006F4966" w:rsidP="006F4966">
            <w:pPr>
              <w:spacing w:line="240" w:lineRule="auto"/>
              <w:ind w:firstLineChars="0" w:firstLine="0"/>
              <w:jc w:val="center"/>
              <w:rPr>
                <w:sz w:val="21"/>
                <w:szCs w:val="21"/>
              </w:rPr>
            </w:pPr>
            <w:r>
              <w:rPr>
                <w:rFonts w:hint="eastAsia"/>
                <w:sz w:val="21"/>
                <w:szCs w:val="21"/>
              </w:rPr>
              <w:t>4</w:t>
            </w:r>
          </w:p>
        </w:tc>
        <w:tc>
          <w:tcPr>
            <w:tcW w:w="1559" w:type="dxa"/>
            <w:vAlign w:val="center"/>
          </w:tcPr>
          <w:p w14:paraId="5EA3ABE0" w14:textId="74CE322F" w:rsidR="006F4966" w:rsidRPr="00A564E0" w:rsidRDefault="006F4966" w:rsidP="006F4966">
            <w:pPr>
              <w:spacing w:line="240" w:lineRule="auto"/>
              <w:ind w:firstLineChars="0" w:firstLine="0"/>
              <w:jc w:val="center"/>
              <w:rPr>
                <w:sz w:val="21"/>
                <w:szCs w:val="21"/>
              </w:rPr>
            </w:pPr>
            <w:r>
              <w:rPr>
                <w:rFonts w:hint="eastAsia"/>
                <w:sz w:val="21"/>
                <w:szCs w:val="21"/>
              </w:rPr>
              <w:t>后勤人员生活污水</w:t>
            </w:r>
          </w:p>
        </w:tc>
        <w:tc>
          <w:tcPr>
            <w:tcW w:w="1265" w:type="dxa"/>
            <w:vAlign w:val="center"/>
          </w:tcPr>
          <w:p w14:paraId="480598E6" w14:textId="77777777" w:rsidR="006F4966" w:rsidRDefault="006F4966" w:rsidP="006F4966">
            <w:pPr>
              <w:spacing w:line="240" w:lineRule="auto"/>
              <w:ind w:firstLineChars="0" w:firstLine="0"/>
              <w:jc w:val="center"/>
              <w:rPr>
                <w:sz w:val="21"/>
                <w:szCs w:val="21"/>
              </w:rPr>
            </w:pPr>
            <w:r>
              <w:rPr>
                <w:rFonts w:hint="eastAsia"/>
                <w:sz w:val="21"/>
                <w:szCs w:val="21"/>
              </w:rPr>
              <w:t>100</w:t>
            </w:r>
            <w:r>
              <w:rPr>
                <w:sz w:val="21"/>
                <w:szCs w:val="21"/>
              </w:rPr>
              <w:t>L</w:t>
            </w:r>
            <w:r>
              <w:rPr>
                <w:rFonts w:hint="eastAsia"/>
                <w:sz w:val="21"/>
                <w:szCs w:val="21"/>
              </w:rPr>
              <w:t>/</w:t>
            </w:r>
            <w:r>
              <w:rPr>
                <w:rFonts w:hint="eastAsia"/>
                <w:sz w:val="21"/>
                <w:szCs w:val="21"/>
              </w:rPr>
              <w:t>人</w:t>
            </w:r>
            <w:r w:rsidRPr="00CF649D">
              <w:rPr>
                <w:sz w:val="21"/>
                <w:szCs w:val="21"/>
              </w:rPr>
              <w:t>·</w:t>
            </w:r>
            <w:r>
              <w:rPr>
                <w:rFonts w:hint="eastAsia"/>
                <w:sz w:val="21"/>
                <w:szCs w:val="21"/>
              </w:rPr>
              <w:t>班</w:t>
            </w:r>
          </w:p>
        </w:tc>
        <w:tc>
          <w:tcPr>
            <w:tcW w:w="1244" w:type="dxa"/>
            <w:vAlign w:val="center"/>
          </w:tcPr>
          <w:p w14:paraId="19C7984F" w14:textId="77777777" w:rsidR="006F4966" w:rsidRPr="006179FA" w:rsidRDefault="006F4966" w:rsidP="006F4966">
            <w:pPr>
              <w:spacing w:line="240" w:lineRule="auto"/>
              <w:ind w:firstLineChars="0" w:firstLine="0"/>
              <w:jc w:val="center"/>
              <w:rPr>
                <w:sz w:val="21"/>
                <w:szCs w:val="21"/>
              </w:rPr>
            </w:pPr>
            <w:r>
              <w:rPr>
                <w:rFonts w:hint="eastAsia"/>
                <w:sz w:val="21"/>
                <w:szCs w:val="21"/>
              </w:rPr>
              <w:t>100</w:t>
            </w:r>
            <w:r>
              <w:rPr>
                <w:rFonts w:hint="eastAsia"/>
                <w:sz w:val="21"/>
                <w:szCs w:val="21"/>
              </w:rPr>
              <w:t>人</w:t>
            </w:r>
          </w:p>
        </w:tc>
        <w:tc>
          <w:tcPr>
            <w:tcW w:w="1176" w:type="dxa"/>
            <w:vAlign w:val="center"/>
          </w:tcPr>
          <w:p w14:paraId="192ABFA1" w14:textId="79DAFE05" w:rsidR="006F4966" w:rsidRDefault="006F4966" w:rsidP="006F4966">
            <w:pPr>
              <w:spacing w:line="240" w:lineRule="auto"/>
              <w:ind w:firstLineChars="0" w:firstLine="0"/>
              <w:jc w:val="center"/>
              <w:rPr>
                <w:sz w:val="21"/>
                <w:szCs w:val="21"/>
              </w:rPr>
            </w:pPr>
            <w:r>
              <w:rPr>
                <w:rFonts w:hint="eastAsia"/>
                <w:sz w:val="21"/>
                <w:szCs w:val="21"/>
              </w:rPr>
              <w:t>8.5</w:t>
            </w:r>
          </w:p>
        </w:tc>
        <w:tc>
          <w:tcPr>
            <w:tcW w:w="1177" w:type="dxa"/>
            <w:vAlign w:val="center"/>
          </w:tcPr>
          <w:p w14:paraId="18064E6B" w14:textId="01476C90" w:rsidR="006F4966" w:rsidRPr="00455B6E" w:rsidRDefault="00B13988" w:rsidP="006F4966">
            <w:pPr>
              <w:spacing w:line="240" w:lineRule="auto"/>
              <w:ind w:firstLineChars="0" w:firstLine="0"/>
              <w:jc w:val="center"/>
              <w:rPr>
                <w:sz w:val="21"/>
                <w:szCs w:val="21"/>
              </w:rPr>
            </w:pPr>
            <w:r w:rsidRPr="00B13988">
              <w:rPr>
                <w:sz w:val="21"/>
                <w:szCs w:val="21"/>
              </w:rPr>
              <w:t>3102.5</w:t>
            </w:r>
          </w:p>
        </w:tc>
        <w:tc>
          <w:tcPr>
            <w:tcW w:w="1177" w:type="dxa"/>
            <w:vMerge/>
            <w:vAlign w:val="center"/>
          </w:tcPr>
          <w:p w14:paraId="44FB2AEC" w14:textId="77777777" w:rsidR="006F4966" w:rsidRPr="00455B6E" w:rsidRDefault="006F4966" w:rsidP="006F4966">
            <w:pPr>
              <w:spacing w:line="240" w:lineRule="auto"/>
              <w:ind w:firstLineChars="0" w:firstLine="0"/>
              <w:jc w:val="center"/>
              <w:rPr>
                <w:sz w:val="21"/>
                <w:szCs w:val="21"/>
              </w:rPr>
            </w:pPr>
          </w:p>
        </w:tc>
      </w:tr>
      <w:tr w:rsidR="006F4966" w:rsidRPr="00455B6E" w14:paraId="39E0DE39" w14:textId="77777777" w:rsidTr="00F80213">
        <w:trPr>
          <w:trHeight w:val="397"/>
          <w:jc w:val="center"/>
        </w:trPr>
        <w:tc>
          <w:tcPr>
            <w:tcW w:w="704" w:type="dxa"/>
            <w:vAlign w:val="center"/>
          </w:tcPr>
          <w:p w14:paraId="132055E5" w14:textId="77777777" w:rsidR="006F4966" w:rsidRDefault="006F4966" w:rsidP="006F4966">
            <w:pPr>
              <w:spacing w:line="240" w:lineRule="auto"/>
              <w:ind w:firstLineChars="0" w:firstLine="0"/>
              <w:jc w:val="center"/>
              <w:rPr>
                <w:sz w:val="21"/>
                <w:szCs w:val="21"/>
              </w:rPr>
            </w:pPr>
            <w:r>
              <w:rPr>
                <w:rFonts w:hint="eastAsia"/>
                <w:sz w:val="21"/>
                <w:szCs w:val="21"/>
              </w:rPr>
              <w:t>5</w:t>
            </w:r>
          </w:p>
        </w:tc>
        <w:tc>
          <w:tcPr>
            <w:tcW w:w="1559" w:type="dxa"/>
            <w:vAlign w:val="center"/>
          </w:tcPr>
          <w:p w14:paraId="5A8BE1EB" w14:textId="29387466" w:rsidR="006F4966" w:rsidRPr="00A564E0" w:rsidRDefault="006F4966" w:rsidP="006F4966">
            <w:pPr>
              <w:spacing w:line="240" w:lineRule="auto"/>
              <w:ind w:firstLineChars="0" w:firstLine="0"/>
              <w:jc w:val="center"/>
              <w:rPr>
                <w:sz w:val="21"/>
                <w:szCs w:val="21"/>
              </w:rPr>
            </w:pPr>
            <w:r w:rsidRPr="00DE6078">
              <w:rPr>
                <w:rFonts w:hint="eastAsia"/>
                <w:sz w:val="21"/>
                <w:szCs w:val="21"/>
              </w:rPr>
              <w:t>食堂</w:t>
            </w:r>
            <w:r>
              <w:rPr>
                <w:rFonts w:hint="eastAsia"/>
                <w:sz w:val="21"/>
                <w:szCs w:val="21"/>
              </w:rPr>
              <w:t>废水</w:t>
            </w:r>
          </w:p>
        </w:tc>
        <w:tc>
          <w:tcPr>
            <w:tcW w:w="1265" w:type="dxa"/>
            <w:vAlign w:val="center"/>
          </w:tcPr>
          <w:p w14:paraId="4366E942" w14:textId="77777777" w:rsidR="006F4966" w:rsidRDefault="006F4966" w:rsidP="006F4966">
            <w:pPr>
              <w:spacing w:line="240" w:lineRule="auto"/>
              <w:ind w:firstLineChars="0" w:firstLine="0"/>
              <w:jc w:val="center"/>
              <w:rPr>
                <w:sz w:val="21"/>
                <w:szCs w:val="21"/>
              </w:rPr>
            </w:pPr>
            <w:r>
              <w:rPr>
                <w:rFonts w:hint="eastAsia"/>
                <w:sz w:val="21"/>
                <w:szCs w:val="21"/>
              </w:rPr>
              <w:t>25</w:t>
            </w:r>
            <w:r>
              <w:rPr>
                <w:sz w:val="21"/>
                <w:szCs w:val="21"/>
              </w:rPr>
              <w:t>L</w:t>
            </w:r>
            <w:r>
              <w:rPr>
                <w:rFonts w:hint="eastAsia"/>
                <w:sz w:val="21"/>
                <w:szCs w:val="21"/>
              </w:rPr>
              <w:t>/</w:t>
            </w:r>
            <w:r>
              <w:rPr>
                <w:rFonts w:hint="eastAsia"/>
                <w:sz w:val="21"/>
                <w:szCs w:val="21"/>
              </w:rPr>
              <w:t>人</w:t>
            </w:r>
            <w:r w:rsidRPr="00CF649D">
              <w:rPr>
                <w:sz w:val="21"/>
                <w:szCs w:val="21"/>
              </w:rPr>
              <w:t>·</w:t>
            </w:r>
            <w:r>
              <w:rPr>
                <w:rFonts w:hint="eastAsia"/>
                <w:sz w:val="21"/>
                <w:szCs w:val="21"/>
              </w:rPr>
              <w:t>次</w:t>
            </w:r>
          </w:p>
        </w:tc>
        <w:tc>
          <w:tcPr>
            <w:tcW w:w="1244" w:type="dxa"/>
            <w:vAlign w:val="center"/>
          </w:tcPr>
          <w:p w14:paraId="5E0F709A" w14:textId="77777777" w:rsidR="006F4966" w:rsidRPr="006179FA" w:rsidRDefault="006F4966" w:rsidP="006F4966">
            <w:pPr>
              <w:spacing w:line="240" w:lineRule="auto"/>
              <w:ind w:firstLineChars="0" w:firstLine="0"/>
              <w:jc w:val="center"/>
              <w:rPr>
                <w:sz w:val="21"/>
                <w:szCs w:val="21"/>
              </w:rPr>
            </w:pPr>
            <w:r>
              <w:rPr>
                <w:rFonts w:hint="eastAsia"/>
                <w:sz w:val="21"/>
                <w:szCs w:val="21"/>
              </w:rPr>
              <w:t>1600</w:t>
            </w:r>
            <w:r w:rsidRPr="009A2ABE">
              <w:rPr>
                <w:rFonts w:hint="eastAsia"/>
                <w:sz w:val="21"/>
                <w:szCs w:val="21"/>
              </w:rPr>
              <w:t>人</w:t>
            </w:r>
            <w:r w:rsidRPr="009A2ABE">
              <w:rPr>
                <w:sz w:val="21"/>
                <w:szCs w:val="21"/>
              </w:rPr>
              <w:t>·</w:t>
            </w:r>
            <w:r w:rsidRPr="009A2ABE">
              <w:rPr>
                <w:rFonts w:hint="eastAsia"/>
                <w:sz w:val="21"/>
                <w:szCs w:val="21"/>
              </w:rPr>
              <w:t>次</w:t>
            </w:r>
            <w:r w:rsidRPr="009A2ABE">
              <w:rPr>
                <w:rFonts w:hint="eastAsia"/>
                <w:sz w:val="21"/>
                <w:szCs w:val="21"/>
              </w:rPr>
              <w:t>/d</w:t>
            </w:r>
          </w:p>
        </w:tc>
        <w:tc>
          <w:tcPr>
            <w:tcW w:w="1176" w:type="dxa"/>
            <w:vAlign w:val="center"/>
          </w:tcPr>
          <w:p w14:paraId="115FA5CE" w14:textId="07A8149E" w:rsidR="006F4966" w:rsidRDefault="006F4966" w:rsidP="006F4966">
            <w:pPr>
              <w:spacing w:line="240" w:lineRule="auto"/>
              <w:ind w:firstLineChars="0" w:firstLine="0"/>
              <w:jc w:val="center"/>
              <w:rPr>
                <w:sz w:val="21"/>
                <w:szCs w:val="21"/>
              </w:rPr>
            </w:pPr>
            <w:r>
              <w:rPr>
                <w:rFonts w:hint="eastAsia"/>
                <w:sz w:val="21"/>
                <w:szCs w:val="21"/>
              </w:rPr>
              <w:t>34</w:t>
            </w:r>
          </w:p>
        </w:tc>
        <w:tc>
          <w:tcPr>
            <w:tcW w:w="1177" w:type="dxa"/>
            <w:vAlign w:val="center"/>
          </w:tcPr>
          <w:p w14:paraId="1D688BDB" w14:textId="15758A1C" w:rsidR="006F4966" w:rsidRPr="00455B6E" w:rsidRDefault="00B13988" w:rsidP="006F4966">
            <w:pPr>
              <w:spacing w:line="240" w:lineRule="auto"/>
              <w:ind w:firstLineChars="0" w:firstLine="0"/>
              <w:jc w:val="center"/>
              <w:rPr>
                <w:sz w:val="21"/>
                <w:szCs w:val="21"/>
              </w:rPr>
            </w:pPr>
            <w:r w:rsidRPr="00B13988">
              <w:rPr>
                <w:sz w:val="21"/>
                <w:szCs w:val="21"/>
              </w:rPr>
              <w:t>12410</w:t>
            </w:r>
          </w:p>
        </w:tc>
        <w:tc>
          <w:tcPr>
            <w:tcW w:w="1177" w:type="dxa"/>
            <w:vMerge/>
            <w:vAlign w:val="center"/>
          </w:tcPr>
          <w:p w14:paraId="4ECA16FE" w14:textId="77777777" w:rsidR="006F4966" w:rsidRPr="00455B6E" w:rsidRDefault="006F4966" w:rsidP="006F4966">
            <w:pPr>
              <w:spacing w:line="240" w:lineRule="auto"/>
              <w:ind w:firstLineChars="0" w:firstLine="0"/>
              <w:jc w:val="center"/>
              <w:rPr>
                <w:sz w:val="21"/>
                <w:szCs w:val="21"/>
              </w:rPr>
            </w:pPr>
          </w:p>
        </w:tc>
      </w:tr>
      <w:tr w:rsidR="006F4966" w:rsidRPr="00455B6E" w14:paraId="3065FFA2" w14:textId="77777777" w:rsidTr="00F80213">
        <w:trPr>
          <w:trHeight w:val="397"/>
          <w:jc w:val="center"/>
        </w:trPr>
        <w:tc>
          <w:tcPr>
            <w:tcW w:w="704" w:type="dxa"/>
            <w:vAlign w:val="center"/>
          </w:tcPr>
          <w:p w14:paraId="02BA0348" w14:textId="77777777" w:rsidR="006F4966" w:rsidRDefault="006F4966" w:rsidP="006F4966">
            <w:pPr>
              <w:spacing w:line="240" w:lineRule="auto"/>
              <w:ind w:firstLineChars="0" w:firstLine="0"/>
              <w:jc w:val="center"/>
              <w:rPr>
                <w:sz w:val="21"/>
                <w:szCs w:val="21"/>
              </w:rPr>
            </w:pPr>
            <w:r>
              <w:rPr>
                <w:rFonts w:hint="eastAsia"/>
                <w:sz w:val="21"/>
                <w:szCs w:val="21"/>
              </w:rPr>
              <w:t>6</w:t>
            </w:r>
          </w:p>
        </w:tc>
        <w:tc>
          <w:tcPr>
            <w:tcW w:w="1559" w:type="dxa"/>
            <w:vAlign w:val="center"/>
          </w:tcPr>
          <w:p w14:paraId="351C9B14" w14:textId="72FE3626" w:rsidR="006F4966" w:rsidRPr="00DE6078" w:rsidRDefault="006F4966" w:rsidP="006F4966">
            <w:pPr>
              <w:spacing w:line="240" w:lineRule="auto"/>
              <w:ind w:firstLineChars="0" w:firstLine="0"/>
              <w:jc w:val="center"/>
              <w:rPr>
                <w:sz w:val="21"/>
                <w:szCs w:val="21"/>
              </w:rPr>
            </w:pPr>
            <w:r>
              <w:rPr>
                <w:rFonts w:hint="eastAsia"/>
                <w:sz w:val="21"/>
                <w:szCs w:val="21"/>
              </w:rPr>
              <w:t>喷淋塔设施废水</w:t>
            </w:r>
          </w:p>
        </w:tc>
        <w:tc>
          <w:tcPr>
            <w:tcW w:w="1265" w:type="dxa"/>
            <w:vAlign w:val="center"/>
          </w:tcPr>
          <w:p w14:paraId="25761168" w14:textId="77777777" w:rsidR="006F4966" w:rsidRDefault="006F4966" w:rsidP="006F4966">
            <w:pPr>
              <w:spacing w:line="240" w:lineRule="auto"/>
              <w:ind w:firstLineChars="0" w:firstLine="0"/>
              <w:jc w:val="center"/>
              <w:rPr>
                <w:sz w:val="21"/>
                <w:szCs w:val="21"/>
              </w:rPr>
            </w:pPr>
            <w:r>
              <w:rPr>
                <w:rFonts w:hint="eastAsia"/>
                <w:sz w:val="21"/>
                <w:szCs w:val="21"/>
              </w:rPr>
              <w:t>/</w:t>
            </w:r>
          </w:p>
        </w:tc>
        <w:tc>
          <w:tcPr>
            <w:tcW w:w="1244" w:type="dxa"/>
            <w:vAlign w:val="center"/>
          </w:tcPr>
          <w:p w14:paraId="3D8683AB" w14:textId="77777777" w:rsidR="006F4966" w:rsidRDefault="006F4966" w:rsidP="006F4966">
            <w:pPr>
              <w:spacing w:line="240" w:lineRule="auto"/>
              <w:ind w:firstLineChars="0" w:firstLine="0"/>
              <w:jc w:val="center"/>
              <w:rPr>
                <w:sz w:val="21"/>
                <w:szCs w:val="21"/>
              </w:rPr>
            </w:pPr>
            <w:r>
              <w:rPr>
                <w:rFonts w:hint="eastAsia"/>
                <w:sz w:val="21"/>
                <w:szCs w:val="21"/>
              </w:rPr>
              <w:t>/</w:t>
            </w:r>
          </w:p>
        </w:tc>
        <w:tc>
          <w:tcPr>
            <w:tcW w:w="1176" w:type="dxa"/>
            <w:vAlign w:val="center"/>
          </w:tcPr>
          <w:p w14:paraId="6C761C7F" w14:textId="2FBC5DD7" w:rsidR="006F4966" w:rsidRDefault="006F4966" w:rsidP="006F4966">
            <w:pPr>
              <w:spacing w:line="240" w:lineRule="auto"/>
              <w:ind w:firstLineChars="0" w:firstLine="0"/>
              <w:jc w:val="center"/>
              <w:rPr>
                <w:sz w:val="21"/>
                <w:szCs w:val="21"/>
              </w:rPr>
            </w:pPr>
            <w:r>
              <w:rPr>
                <w:rFonts w:hint="eastAsia"/>
                <w:sz w:val="21"/>
                <w:szCs w:val="21"/>
              </w:rPr>
              <w:t>0.72</w:t>
            </w:r>
          </w:p>
        </w:tc>
        <w:tc>
          <w:tcPr>
            <w:tcW w:w="1177" w:type="dxa"/>
            <w:vAlign w:val="center"/>
          </w:tcPr>
          <w:p w14:paraId="0A302B20" w14:textId="015096FF" w:rsidR="006F4966" w:rsidRPr="00455B6E" w:rsidRDefault="00B13988" w:rsidP="006F4966">
            <w:pPr>
              <w:spacing w:line="240" w:lineRule="auto"/>
              <w:ind w:firstLineChars="0" w:firstLine="0"/>
              <w:jc w:val="center"/>
              <w:rPr>
                <w:sz w:val="21"/>
                <w:szCs w:val="21"/>
              </w:rPr>
            </w:pPr>
            <w:r w:rsidRPr="00B13988">
              <w:rPr>
                <w:sz w:val="21"/>
                <w:szCs w:val="21"/>
              </w:rPr>
              <w:t>262.8</w:t>
            </w:r>
          </w:p>
        </w:tc>
        <w:tc>
          <w:tcPr>
            <w:tcW w:w="1177" w:type="dxa"/>
            <w:vMerge/>
            <w:vAlign w:val="center"/>
          </w:tcPr>
          <w:p w14:paraId="74F32F2E" w14:textId="77777777" w:rsidR="006F4966" w:rsidRPr="00455B6E" w:rsidRDefault="006F4966" w:rsidP="006F4966">
            <w:pPr>
              <w:spacing w:line="240" w:lineRule="auto"/>
              <w:ind w:firstLineChars="0" w:firstLine="0"/>
              <w:jc w:val="center"/>
              <w:rPr>
                <w:sz w:val="21"/>
                <w:szCs w:val="21"/>
              </w:rPr>
            </w:pPr>
          </w:p>
        </w:tc>
      </w:tr>
      <w:tr w:rsidR="006F4966" w:rsidRPr="00455B6E" w14:paraId="5132ED9C" w14:textId="77777777" w:rsidTr="00F80213">
        <w:trPr>
          <w:trHeight w:val="397"/>
          <w:jc w:val="center"/>
        </w:trPr>
        <w:tc>
          <w:tcPr>
            <w:tcW w:w="704" w:type="dxa"/>
            <w:vAlign w:val="center"/>
          </w:tcPr>
          <w:p w14:paraId="540CB082" w14:textId="77777777" w:rsidR="006F4966" w:rsidRPr="00455B6E" w:rsidRDefault="006F4966" w:rsidP="006F4966">
            <w:pPr>
              <w:spacing w:line="240" w:lineRule="auto"/>
              <w:ind w:firstLineChars="0" w:firstLine="0"/>
              <w:jc w:val="center"/>
              <w:rPr>
                <w:sz w:val="21"/>
                <w:szCs w:val="21"/>
              </w:rPr>
            </w:pPr>
            <w:r>
              <w:rPr>
                <w:rFonts w:hint="eastAsia"/>
                <w:sz w:val="21"/>
                <w:szCs w:val="21"/>
              </w:rPr>
              <w:t>7</w:t>
            </w:r>
          </w:p>
        </w:tc>
        <w:tc>
          <w:tcPr>
            <w:tcW w:w="1559" w:type="dxa"/>
            <w:vAlign w:val="center"/>
          </w:tcPr>
          <w:p w14:paraId="05DC5015" w14:textId="59EBB457" w:rsidR="006F4966" w:rsidRPr="00CC6EC9" w:rsidRDefault="006F4966" w:rsidP="006F4966">
            <w:pPr>
              <w:spacing w:line="240" w:lineRule="auto"/>
              <w:ind w:firstLineChars="0" w:firstLine="0"/>
              <w:jc w:val="center"/>
              <w:rPr>
                <w:sz w:val="21"/>
                <w:szCs w:val="21"/>
              </w:rPr>
            </w:pPr>
            <w:bookmarkStart w:id="561" w:name="OLE_LINK106"/>
            <w:r w:rsidRPr="00CC6EC9">
              <w:rPr>
                <w:rFonts w:hint="eastAsia"/>
                <w:sz w:val="21"/>
                <w:szCs w:val="21"/>
              </w:rPr>
              <w:t>制冷系统冷却塔</w:t>
            </w:r>
            <w:r>
              <w:rPr>
                <w:rFonts w:hint="eastAsia"/>
                <w:sz w:val="21"/>
                <w:szCs w:val="21"/>
              </w:rPr>
              <w:t>废水</w:t>
            </w:r>
            <w:bookmarkEnd w:id="561"/>
          </w:p>
        </w:tc>
        <w:tc>
          <w:tcPr>
            <w:tcW w:w="1265" w:type="dxa"/>
            <w:vAlign w:val="center"/>
          </w:tcPr>
          <w:p w14:paraId="6FF8FBD6" w14:textId="77777777" w:rsidR="006F4966" w:rsidRPr="00455B6E" w:rsidRDefault="006F4966" w:rsidP="006F4966">
            <w:pPr>
              <w:spacing w:line="240" w:lineRule="auto"/>
              <w:ind w:firstLineChars="0" w:firstLine="0"/>
              <w:jc w:val="center"/>
              <w:rPr>
                <w:sz w:val="21"/>
                <w:szCs w:val="21"/>
              </w:rPr>
            </w:pPr>
            <w:r>
              <w:rPr>
                <w:rFonts w:hint="eastAsia"/>
                <w:sz w:val="21"/>
                <w:szCs w:val="21"/>
              </w:rPr>
              <w:t>/</w:t>
            </w:r>
          </w:p>
        </w:tc>
        <w:tc>
          <w:tcPr>
            <w:tcW w:w="1244" w:type="dxa"/>
            <w:vAlign w:val="center"/>
          </w:tcPr>
          <w:p w14:paraId="3DE22226" w14:textId="77777777" w:rsidR="006F4966" w:rsidRPr="00455B6E" w:rsidRDefault="006F4966" w:rsidP="006F4966">
            <w:pPr>
              <w:spacing w:line="240" w:lineRule="auto"/>
              <w:ind w:firstLineChars="0" w:firstLine="0"/>
              <w:jc w:val="center"/>
              <w:rPr>
                <w:sz w:val="21"/>
                <w:szCs w:val="21"/>
              </w:rPr>
            </w:pPr>
            <w:r>
              <w:rPr>
                <w:rFonts w:hint="eastAsia"/>
                <w:sz w:val="21"/>
                <w:szCs w:val="21"/>
              </w:rPr>
              <w:t>/</w:t>
            </w:r>
          </w:p>
        </w:tc>
        <w:tc>
          <w:tcPr>
            <w:tcW w:w="1176" w:type="dxa"/>
            <w:vAlign w:val="center"/>
          </w:tcPr>
          <w:p w14:paraId="2744EABE" w14:textId="3FC3C19F" w:rsidR="006F4966" w:rsidRPr="00455B6E" w:rsidRDefault="006F4966" w:rsidP="006F4966">
            <w:pPr>
              <w:spacing w:line="240" w:lineRule="auto"/>
              <w:ind w:firstLineChars="0" w:firstLine="0"/>
              <w:jc w:val="center"/>
              <w:rPr>
                <w:sz w:val="21"/>
                <w:szCs w:val="21"/>
              </w:rPr>
            </w:pPr>
            <w:r>
              <w:rPr>
                <w:rFonts w:hint="eastAsia"/>
                <w:sz w:val="21"/>
                <w:szCs w:val="21"/>
              </w:rPr>
              <w:t>19.2</w:t>
            </w:r>
          </w:p>
        </w:tc>
        <w:tc>
          <w:tcPr>
            <w:tcW w:w="1177" w:type="dxa"/>
            <w:vAlign w:val="center"/>
          </w:tcPr>
          <w:p w14:paraId="19EE33D2" w14:textId="6F2C6C93" w:rsidR="006F4966" w:rsidRPr="00455B6E" w:rsidRDefault="00B13988" w:rsidP="006F4966">
            <w:pPr>
              <w:spacing w:line="240" w:lineRule="auto"/>
              <w:ind w:firstLineChars="0" w:firstLine="0"/>
              <w:jc w:val="center"/>
              <w:rPr>
                <w:sz w:val="21"/>
                <w:szCs w:val="21"/>
              </w:rPr>
            </w:pPr>
            <w:r w:rsidRPr="00B13988">
              <w:rPr>
                <w:sz w:val="21"/>
                <w:szCs w:val="21"/>
              </w:rPr>
              <w:t>7008</w:t>
            </w:r>
          </w:p>
        </w:tc>
        <w:tc>
          <w:tcPr>
            <w:tcW w:w="1177" w:type="dxa"/>
            <w:vMerge/>
            <w:vAlign w:val="center"/>
          </w:tcPr>
          <w:p w14:paraId="6246CCFD" w14:textId="77777777" w:rsidR="006F4966" w:rsidRPr="00455B6E" w:rsidRDefault="006F4966" w:rsidP="006F4966">
            <w:pPr>
              <w:spacing w:line="240" w:lineRule="auto"/>
              <w:ind w:firstLineChars="0" w:firstLine="0"/>
              <w:jc w:val="center"/>
              <w:rPr>
                <w:sz w:val="21"/>
                <w:szCs w:val="21"/>
              </w:rPr>
            </w:pPr>
          </w:p>
        </w:tc>
      </w:tr>
      <w:tr w:rsidR="006F4966" w:rsidRPr="00455B6E" w14:paraId="0BEB4CE9" w14:textId="77777777" w:rsidTr="00A05113">
        <w:trPr>
          <w:trHeight w:val="397"/>
          <w:jc w:val="center"/>
        </w:trPr>
        <w:tc>
          <w:tcPr>
            <w:tcW w:w="4772" w:type="dxa"/>
            <w:gridSpan w:val="4"/>
            <w:vAlign w:val="center"/>
          </w:tcPr>
          <w:p w14:paraId="73FC1EBF" w14:textId="67B7EE3E" w:rsidR="006F4966" w:rsidRDefault="006F4966" w:rsidP="006F4966">
            <w:pPr>
              <w:spacing w:line="240" w:lineRule="auto"/>
              <w:ind w:firstLineChars="0" w:firstLine="0"/>
              <w:jc w:val="center"/>
              <w:rPr>
                <w:sz w:val="21"/>
                <w:szCs w:val="21"/>
              </w:rPr>
            </w:pPr>
            <w:r>
              <w:rPr>
                <w:rFonts w:hint="eastAsia"/>
                <w:sz w:val="21"/>
                <w:szCs w:val="21"/>
              </w:rPr>
              <w:t>合计</w:t>
            </w:r>
          </w:p>
        </w:tc>
        <w:tc>
          <w:tcPr>
            <w:tcW w:w="1176" w:type="dxa"/>
            <w:vAlign w:val="center"/>
          </w:tcPr>
          <w:p w14:paraId="2A348CC9" w14:textId="3950C49D" w:rsidR="006F4966" w:rsidRDefault="006F4966" w:rsidP="006F4966">
            <w:pPr>
              <w:spacing w:line="240" w:lineRule="auto"/>
              <w:ind w:firstLineChars="0" w:firstLine="0"/>
              <w:jc w:val="center"/>
              <w:rPr>
                <w:sz w:val="21"/>
                <w:szCs w:val="21"/>
              </w:rPr>
            </w:pPr>
            <w:r>
              <w:rPr>
                <w:rFonts w:hint="eastAsia"/>
                <w:sz w:val="21"/>
                <w:szCs w:val="21"/>
              </w:rPr>
              <w:t>640.27</w:t>
            </w:r>
          </w:p>
        </w:tc>
        <w:tc>
          <w:tcPr>
            <w:tcW w:w="1177" w:type="dxa"/>
            <w:vAlign w:val="center"/>
          </w:tcPr>
          <w:p w14:paraId="3D09B730" w14:textId="12429505" w:rsidR="006F4966" w:rsidRPr="00455B6E" w:rsidRDefault="00225D35" w:rsidP="006F4966">
            <w:pPr>
              <w:spacing w:line="240" w:lineRule="auto"/>
              <w:ind w:firstLineChars="0" w:firstLine="0"/>
              <w:jc w:val="center"/>
              <w:rPr>
                <w:sz w:val="21"/>
                <w:szCs w:val="21"/>
              </w:rPr>
            </w:pPr>
            <w:r w:rsidRPr="00225D35">
              <w:rPr>
                <w:sz w:val="21"/>
                <w:szCs w:val="21"/>
              </w:rPr>
              <w:t>233698.55</w:t>
            </w:r>
          </w:p>
        </w:tc>
        <w:tc>
          <w:tcPr>
            <w:tcW w:w="1177" w:type="dxa"/>
            <w:vAlign w:val="center"/>
          </w:tcPr>
          <w:p w14:paraId="38C580CF" w14:textId="5CA1B071" w:rsidR="006F4966" w:rsidRDefault="006F4966" w:rsidP="006F4966">
            <w:pPr>
              <w:spacing w:line="240" w:lineRule="auto"/>
              <w:ind w:firstLineChars="0" w:firstLine="0"/>
              <w:jc w:val="center"/>
              <w:rPr>
                <w:sz w:val="21"/>
                <w:szCs w:val="21"/>
              </w:rPr>
            </w:pPr>
            <w:r>
              <w:rPr>
                <w:rFonts w:hint="eastAsia"/>
                <w:sz w:val="21"/>
                <w:szCs w:val="21"/>
              </w:rPr>
              <w:t>/</w:t>
            </w:r>
          </w:p>
        </w:tc>
      </w:tr>
    </w:tbl>
    <w:p w14:paraId="7C4E639A" w14:textId="4DC0F66C" w:rsidR="00266A41" w:rsidRDefault="009164C8">
      <w:pPr>
        <w:pStyle w:val="affb"/>
      </w:pPr>
      <w:r>
        <w:rPr>
          <w:rFonts w:hint="eastAsia"/>
        </w:rPr>
        <w:t>本项目废水</w:t>
      </w:r>
      <w:r w:rsidR="00AF340A">
        <w:rPr>
          <w:rFonts w:hint="eastAsia"/>
        </w:rPr>
        <w:t>产生量为</w:t>
      </w:r>
      <w:r w:rsidR="00AF340A">
        <w:rPr>
          <w:rFonts w:hint="eastAsia"/>
        </w:rPr>
        <w:t>640.27</w:t>
      </w:r>
      <w:bookmarkStart w:id="562" w:name="OLE_LINK75"/>
      <w:r w:rsidR="00AF340A">
        <w:t>m</w:t>
      </w:r>
      <w:r w:rsidR="00AF340A" w:rsidRPr="00AF256E">
        <w:rPr>
          <w:vertAlign w:val="superscript"/>
        </w:rPr>
        <w:t>3</w:t>
      </w:r>
      <w:r w:rsidR="00AF340A">
        <w:t>/d</w:t>
      </w:r>
      <w:bookmarkEnd w:id="562"/>
      <w:r w:rsidR="00AF256E">
        <w:rPr>
          <w:rFonts w:hint="eastAsia"/>
        </w:rPr>
        <w:t>（</w:t>
      </w:r>
      <w:r w:rsidR="008D12DA">
        <w:rPr>
          <w:rFonts w:hint="eastAsia"/>
        </w:rPr>
        <w:t>233698.55</w:t>
      </w:r>
      <w:r w:rsidR="00AF256E">
        <w:t>m</w:t>
      </w:r>
      <w:r w:rsidR="00AF256E" w:rsidRPr="00AF256E">
        <w:rPr>
          <w:vertAlign w:val="superscript"/>
        </w:rPr>
        <w:t>3</w:t>
      </w:r>
      <w:r w:rsidR="00AF256E">
        <w:t>/a</w:t>
      </w:r>
      <w:r w:rsidR="00AF256E">
        <w:rPr>
          <w:rFonts w:hint="eastAsia"/>
        </w:rPr>
        <w:t>）</w:t>
      </w:r>
      <w:r w:rsidR="0010674A">
        <w:rPr>
          <w:rFonts w:hint="eastAsia"/>
        </w:rPr>
        <w:t>，</w:t>
      </w:r>
      <w:r w:rsidR="00645093">
        <w:rPr>
          <w:rFonts w:hint="eastAsia"/>
        </w:rPr>
        <w:t>本次工程</w:t>
      </w:r>
      <w:r w:rsidR="00E012DF">
        <w:rPr>
          <w:rFonts w:hint="eastAsia"/>
        </w:rPr>
        <w:t>废水</w:t>
      </w:r>
      <w:r w:rsidR="00645093">
        <w:rPr>
          <w:rFonts w:hint="eastAsia"/>
        </w:rPr>
        <w:t>拟建设</w:t>
      </w:r>
      <w:r w:rsidR="00645093">
        <w:rPr>
          <w:rFonts w:hint="eastAsia"/>
        </w:rPr>
        <w:t>1</w:t>
      </w:r>
      <w:r w:rsidR="00645093">
        <w:rPr>
          <w:rFonts w:hint="eastAsia"/>
        </w:rPr>
        <w:t>座</w:t>
      </w:r>
      <w:r w:rsidR="00E012DF">
        <w:rPr>
          <w:rFonts w:hint="eastAsia"/>
        </w:rPr>
        <w:t>800</w:t>
      </w:r>
      <w:r w:rsidR="00E012DF">
        <w:t>m</w:t>
      </w:r>
      <w:r w:rsidR="00E012DF" w:rsidRPr="00AF256E">
        <w:rPr>
          <w:vertAlign w:val="superscript"/>
        </w:rPr>
        <w:t>3</w:t>
      </w:r>
      <w:r w:rsidR="00E012DF">
        <w:t>/d</w:t>
      </w:r>
      <w:r w:rsidR="00E012DF">
        <w:rPr>
          <w:rFonts w:hint="eastAsia"/>
        </w:rPr>
        <w:t>的污水处理站进行处理，参照《医院污水处理工程技术规范》（</w:t>
      </w:r>
      <w:r w:rsidR="00E012DF">
        <w:rPr>
          <w:rFonts w:hint="eastAsia"/>
        </w:rPr>
        <w:t>H</w:t>
      </w:r>
      <w:r w:rsidR="00E012DF">
        <w:t>J</w:t>
      </w:r>
      <w:r w:rsidR="00E012DF">
        <w:rPr>
          <w:rFonts w:hint="eastAsia"/>
        </w:rPr>
        <w:t>2029-2013</w:t>
      </w:r>
      <w:r w:rsidR="00E012DF">
        <w:rPr>
          <w:rFonts w:hint="eastAsia"/>
        </w:rPr>
        <w:t>）</w:t>
      </w:r>
      <w:r w:rsidR="00DB5564">
        <w:rPr>
          <w:rFonts w:hint="eastAsia"/>
        </w:rPr>
        <w:t>，</w:t>
      </w:r>
      <w:r w:rsidR="00EB720D">
        <w:rPr>
          <w:rFonts w:hint="eastAsia"/>
        </w:rPr>
        <w:t>本项目污水处理站采用处理工艺为“</w:t>
      </w:r>
      <w:bookmarkStart w:id="563" w:name="OLE_LINK108"/>
      <w:r w:rsidR="0094174B">
        <w:rPr>
          <w:rFonts w:hint="eastAsia"/>
        </w:rPr>
        <w:t>隔油池</w:t>
      </w:r>
      <w:r w:rsidR="0094174B">
        <w:rPr>
          <w:rFonts w:hint="eastAsia"/>
        </w:rPr>
        <w:t>+</w:t>
      </w:r>
      <w:r w:rsidR="00F90A0C">
        <w:rPr>
          <w:rFonts w:hint="eastAsia"/>
        </w:rPr>
        <w:t>格栅</w:t>
      </w:r>
      <w:r w:rsidR="007E01D7">
        <w:rPr>
          <w:rFonts w:hint="eastAsia"/>
        </w:rPr>
        <w:t>+</w:t>
      </w:r>
      <w:r w:rsidR="007E01D7">
        <w:rPr>
          <w:rFonts w:hint="eastAsia"/>
        </w:rPr>
        <w:t>预消毒</w:t>
      </w:r>
      <w:r w:rsidR="00F90A0C">
        <w:rPr>
          <w:rFonts w:hint="eastAsia"/>
        </w:rPr>
        <w:t>+</w:t>
      </w:r>
      <w:r w:rsidR="00F90A0C">
        <w:rPr>
          <w:rFonts w:hint="eastAsia"/>
        </w:rPr>
        <w:t>调节池</w:t>
      </w:r>
      <w:r w:rsidR="00F90A0C">
        <w:rPr>
          <w:rFonts w:hint="eastAsia"/>
        </w:rPr>
        <w:t>+</w:t>
      </w:r>
      <w:r w:rsidR="00F90A0C">
        <w:rPr>
          <w:rFonts w:hint="eastAsia"/>
        </w:rPr>
        <w:t>水解酸化</w:t>
      </w:r>
      <w:r w:rsidR="00F90A0C">
        <w:rPr>
          <w:rFonts w:hint="eastAsia"/>
        </w:rPr>
        <w:t>+</w:t>
      </w:r>
      <w:r w:rsidR="00F90A0C">
        <w:rPr>
          <w:rFonts w:hint="eastAsia"/>
        </w:rPr>
        <w:t>生物接触氧化</w:t>
      </w:r>
      <w:r w:rsidR="00F90A0C">
        <w:rPr>
          <w:rFonts w:hint="eastAsia"/>
        </w:rPr>
        <w:t>+</w:t>
      </w:r>
      <w:r w:rsidR="00F90A0C">
        <w:rPr>
          <w:rFonts w:hint="eastAsia"/>
        </w:rPr>
        <w:t>沉淀</w:t>
      </w:r>
      <w:r w:rsidR="00F90A0C">
        <w:rPr>
          <w:rFonts w:hint="eastAsia"/>
        </w:rPr>
        <w:t>+</w:t>
      </w:r>
      <w:r w:rsidR="00F90A0C">
        <w:rPr>
          <w:rFonts w:hint="eastAsia"/>
        </w:rPr>
        <w:t>紫外线消毒</w:t>
      </w:r>
      <w:bookmarkEnd w:id="563"/>
      <w:r w:rsidR="00EB720D">
        <w:rPr>
          <w:rFonts w:hint="eastAsia"/>
        </w:rPr>
        <w:t>”</w:t>
      </w:r>
      <w:r w:rsidR="00E8676E">
        <w:rPr>
          <w:rFonts w:hint="eastAsia"/>
        </w:rPr>
        <w:t>。</w:t>
      </w:r>
      <w:r w:rsidR="00863587">
        <w:rPr>
          <w:rFonts w:hint="eastAsia"/>
        </w:rPr>
        <w:t>参照</w:t>
      </w:r>
      <w:r w:rsidR="00B73E0F">
        <w:rPr>
          <w:rFonts w:hint="eastAsia"/>
        </w:rPr>
        <w:t>《</w:t>
      </w:r>
      <w:r w:rsidR="007B6859" w:rsidRPr="007B6859">
        <w:rPr>
          <w:rFonts w:hint="eastAsia"/>
        </w:rPr>
        <w:t>排污许可证申请与核发技术规范</w:t>
      </w:r>
      <w:r w:rsidR="007B6859">
        <w:rPr>
          <w:rFonts w:hint="eastAsia"/>
        </w:rPr>
        <w:t xml:space="preserve"> </w:t>
      </w:r>
      <w:r w:rsidR="007B6859" w:rsidRPr="007B6859">
        <w:rPr>
          <w:rFonts w:hint="eastAsia"/>
        </w:rPr>
        <w:t xml:space="preserve"> </w:t>
      </w:r>
      <w:r w:rsidR="007B6859" w:rsidRPr="007B6859">
        <w:rPr>
          <w:rFonts w:hint="eastAsia"/>
        </w:rPr>
        <w:t>医疗机构</w:t>
      </w:r>
      <w:r w:rsidR="00B73E0F">
        <w:rPr>
          <w:rFonts w:hint="eastAsia"/>
        </w:rPr>
        <w:t>》</w:t>
      </w:r>
      <w:r w:rsidR="007B6859">
        <w:rPr>
          <w:rFonts w:hint="eastAsia"/>
        </w:rPr>
        <w:t>（</w:t>
      </w:r>
      <w:r w:rsidR="007B6859" w:rsidRPr="007B6859">
        <w:t>HJ1105-2020</w:t>
      </w:r>
      <w:r w:rsidR="007B6859">
        <w:rPr>
          <w:rFonts w:hint="eastAsia"/>
        </w:rPr>
        <w:t>）</w:t>
      </w:r>
      <w:r w:rsidR="00863587">
        <w:rPr>
          <w:rFonts w:hint="eastAsia"/>
        </w:rPr>
        <w:t>中</w:t>
      </w:r>
      <w:r w:rsidR="00C83D10">
        <w:rPr>
          <w:rFonts w:hint="eastAsia"/>
        </w:rPr>
        <w:t>污水</w:t>
      </w:r>
      <w:r w:rsidR="001402B9">
        <w:rPr>
          <w:rFonts w:hint="eastAsia"/>
        </w:rPr>
        <w:t>类别的划分，</w:t>
      </w:r>
      <w:r w:rsidR="006F26DC">
        <w:rPr>
          <w:rFonts w:hint="eastAsia"/>
        </w:rPr>
        <w:t>本项目确定污染物种类为</w:t>
      </w:r>
      <w:r w:rsidR="001F6672">
        <w:rPr>
          <w:rFonts w:hint="eastAsia"/>
        </w:rPr>
        <w:t>pH</w:t>
      </w:r>
      <w:r w:rsidR="001F6672">
        <w:rPr>
          <w:rFonts w:hint="eastAsia"/>
        </w:rPr>
        <w:t>值、</w:t>
      </w:r>
      <w:r w:rsidR="006F26DC">
        <w:rPr>
          <w:rFonts w:hint="eastAsia"/>
        </w:rPr>
        <w:t>化学需氧量、氨氮、悬浮物、五日生化需氧量、</w:t>
      </w:r>
      <w:r w:rsidR="00A65641">
        <w:rPr>
          <w:rFonts w:hint="eastAsia"/>
        </w:rPr>
        <w:t>总磷、总氮、</w:t>
      </w:r>
      <w:r w:rsidR="006F26DC">
        <w:rPr>
          <w:rFonts w:hint="eastAsia"/>
        </w:rPr>
        <w:t>动植物油、</w:t>
      </w:r>
      <w:r w:rsidR="001F6672">
        <w:rPr>
          <w:rFonts w:hint="eastAsia"/>
        </w:rPr>
        <w:t>粪大肠菌群数、</w:t>
      </w:r>
      <w:r w:rsidR="006F26DC">
        <w:rPr>
          <w:rFonts w:hint="eastAsia"/>
        </w:rPr>
        <w:t>阴离子表面活性剂等</w:t>
      </w:r>
      <w:r w:rsidR="003E22ED">
        <w:rPr>
          <w:rFonts w:hint="eastAsia"/>
        </w:rPr>
        <w:t>。</w:t>
      </w:r>
    </w:p>
    <w:p w14:paraId="15272EE9" w14:textId="1B4C368A" w:rsidR="001F3B67" w:rsidRDefault="00266A41">
      <w:pPr>
        <w:pStyle w:val="affb"/>
        <w:sectPr w:rsidR="001F3B67">
          <w:pgSz w:w="11906" w:h="16838"/>
          <w:pgMar w:top="1440" w:right="1797" w:bottom="1440" w:left="1797" w:header="851" w:footer="992" w:gutter="0"/>
          <w:cols w:space="720"/>
          <w:docGrid w:linePitch="312"/>
        </w:sectPr>
      </w:pPr>
      <w:r>
        <w:rPr>
          <w:rFonts w:hint="eastAsia"/>
        </w:rPr>
        <w:t>本</w:t>
      </w:r>
      <w:r w:rsidR="00C073BA">
        <w:rPr>
          <w:rFonts w:hint="eastAsia"/>
        </w:rPr>
        <w:t>项目参考《</w:t>
      </w:r>
      <w:r w:rsidR="0015334E">
        <w:rPr>
          <w:rFonts w:hint="eastAsia"/>
        </w:rPr>
        <w:t>医院污水处理工程技术规范</w:t>
      </w:r>
      <w:r w:rsidR="00C073BA">
        <w:rPr>
          <w:rFonts w:hint="eastAsia"/>
        </w:rPr>
        <w:t>》</w:t>
      </w:r>
      <w:r w:rsidR="0015334E">
        <w:rPr>
          <w:rFonts w:hint="eastAsia"/>
        </w:rPr>
        <w:t>（</w:t>
      </w:r>
      <w:r w:rsidR="0015334E">
        <w:rPr>
          <w:rFonts w:hint="eastAsia"/>
        </w:rPr>
        <w:t>H</w:t>
      </w:r>
      <w:r w:rsidR="0015334E">
        <w:t>J</w:t>
      </w:r>
      <w:r w:rsidR="0015334E">
        <w:rPr>
          <w:rFonts w:hint="eastAsia"/>
        </w:rPr>
        <w:t>2029-2013</w:t>
      </w:r>
      <w:r w:rsidR="0015334E">
        <w:rPr>
          <w:rFonts w:hint="eastAsia"/>
        </w:rPr>
        <w:t>）</w:t>
      </w:r>
      <w:r w:rsidR="00A7724D">
        <w:rPr>
          <w:rFonts w:hint="eastAsia"/>
        </w:rPr>
        <w:t>及</w:t>
      </w:r>
      <w:r w:rsidR="0003121C">
        <w:rPr>
          <w:rFonts w:hint="eastAsia"/>
        </w:rPr>
        <w:t>类比</w:t>
      </w:r>
      <w:r w:rsidR="00F635C8">
        <w:rPr>
          <w:rFonts w:hint="eastAsia"/>
        </w:rPr>
        <w:t>同类医院监测数据来确定废水水质，</w:t>
      </w:r>
      <w:r w:rsidR="00D132BA">
        <w:rPr>
          <w:rFonts w:hint="eastAsia"/>
        </w:rPr>
        <w:t>本项目废水产排</w:t>
      </w:r>
      <w:r w:rsidR="008E3F35">
        <w:rPr>
          <w:rFonts w:hint="eastAsia"/>
        </w:rPr>
        <w:t>情况</w:t>
      </w:r>
      <w:r w:rsidR="00BB06C3">
        <w:rPr>
          <w:rFonts w:hint="eastAsia"/>
        </w:rPr>
        <w:t>见下表</w:t>
      </w:r>
      <w:r w:rsidR="001F3B67">
        <w:rPr>
          <w:rFonts w:hint="eastAsia"/>
        </w:rPr>
        <w:t>。</w:t>
      </w:r>
    </w:p>
    <w:p w14:paraId="55D51689" w14:textId="67F13C22" w:rsidR="001F3B67" w:rsidRPr="006458E8" w:rsidRDefault="001F3B67" w:rsidP="006967B9">
      <w:pPr>
        <w:pStyle w:val="affb"/>
        <w:ind w:firstLine="482"/>
        <w:rPr>
          <w:b/>
          <w:bCs/>
        </w:rPr>
      </w:pPr>
      <w:r w:rsidRPr="006458E8">
        <w:rPr>
          <w:rFonts w:hint="eastAsia"/>
          <w:b/>
          <w:bCs/>
        </w:rPr>
        <w:t>表</w:t>
      </w:r>
      <w:r w:rsidR="006967B9">
        <w:rPr>
          <w:rFonts w:hint="eastAsia"/>
          <w:b/>
          <w:bCs/>
        </w:rPr>
        <w:t>3-14</w:t>
      </w:r>
      <w:r w:rsidRPr="006458E8">
        <w:rPr>
          <w:rFonts w:hint="eastAsia"/>
          <w:b/>
          <w:bCs/>
        </w:rPr>
        <w:t xml:space="preserve"> </w:t>
      </w:r>
      <w:r w:rsidRPr="006458E8">
        <w:rPr>
          <w:b/>
          <w:bCs/>
        </w:rPr>
        <w:t xml:space="preserve"> </w:t>
      </w:r>
      <w:r w:rsidR="006967B9">
        <w:rPr>
          <w:b/>
          <w:bCs/>
        </w:rPr>
        <w:t xml:space="preserve">                           </w:t>
      </w:r>
      <w:r w:rsidRPr="006458E8">
        <w:rPr>
          <w:b/>
          <w:bCs/>
        </w:rPr>
        <w:t xml:space="preserve">  </w:t>
      </w:r>
      <w:r w:rsidRPr="006458E8">
        <w:rPr>
          <w:rFonts w:hint="eastAsia"/>
          <w:b/>
          <w:bCs/>
        </w:rPr>
        <w:t>本项目废水产排情况一览表</w:t>
      </w:r>
    </w:p>
    <w:tbl>
      <w:tblPr>
        <w:tblStyle w:val="aff4"/>
        <w:tblW w:w="5000" w:type="pct"/>
        <w:jc w:val="center"/>
        <w:tblLayout w:type="fixed"/>
        <w:tblLook w:val="04A0" w:firstRow="1" w:lastRow="0" w:firstColumn="1" w:lastColumn="0" w:noHBand="0" w:noVBand="1"/>
      </w:tblPr>
      <w:tblGrid>
        <w:gridCol w:w="1838"/>
        <w:gridCol w:w="709"/>
        <w:gridCol w:w="850"/>
        <w:gridCol w:w="851"/>
        <w:gridCol w:w="850"/>
        <w:gridCol w:w="993"/>
        <w:gridCol w:w="992"/>
        <w:gridCol w:w="992"/>
        <w:gridCol w:w="992"/>
        <w:gridCol w:w="993"/>
        <w:gridCol w:w="1134"/>
        <w:gridCol w:w="1559"/>
        <w:gridCol w:w="1195"/>
      </w:tblGrid>
      <w:tr w:rsidR="000A0B98" w:rsidRPr="00455B6E" w14:paraId="2EB146A0" w14:textId="77777777" w:rsidTr="00F2324B">
        <w:trPr>
          <w:trHeight w:val="397"/>
          <w:tblHeader/>
          <w:jc w:val="center"/>
        </w:trPr>
        <w:tc>
          <w:tcPr>
            <w:tcW w:w="1838" w:type="dxa"/>
            <w:vAlign w:val="center"/>
          </w:tcPr>
          <w:p w14:paraId="6ACE6DC5" w14:textId="77777777" w:rsidR="001F3B67" w:rsidRPr="00DD093A" w:rsidRDefault="001F3B67" w:rsidP="00F80213">
            <w:pPr>
              <w:spacing w:line="240" w:lineRule="auto"/>
              <w:ind w:firstLineChars="0" w:firstLine="0"/>
              <w:jc w:val="center"/>
              <w:rPr>
                <w:b/>
                <w:bCs/>
                <w:sz w:val="21"/>
                <w:szCs w:val="21"/>
              </w:rPr>
            </w:pPr>
            <w:r>
              <w:rPr>
                <w:rFonts w:hint="eastAsia"/>
                <w:b/>
                <w:bCs/>
                <w:sz w:val="21"/>
                <w:szCs w:val="21"/>
              </w:rPr>
              <w:t>项目</w:t>
            </w:r>
          </w:p>
        </w:tc>
        <w:tc>
          <w:tcPr>
            <w:tcW w:w="1559" w:type="dxa"/>
            <w:gridSpan w:val="2"/>
            <w:vAlign w:val="center"/>
          </w:tcPr>
          <w:p w14:paraId="0C55FCE8" w14:textId="77777777" w:rsidR="001F3B67" w:rsidRPr="00DD093A" w:rsidRDefault="001F3B67" w:rsidP="00F80213">
            <w:pPr>
              <w:spacing w:line="240" w:lineRule="auto"/>
              <w:ind w:firstLineChars="0" w:firstLine="0"/>
              <w:jc w:val="center"/>
              <w:rPr>
                <w:b/>
                <w:bCs/>
                <w:sz w:val="21"/>
                <w:szCs w:val="21"/>
              </w:rPr>
            </w:pPr>
            <w:r>
              <w:rPr>
                <w:rFonts w:hint="eastAsia"/>
                <w:b/>
                <w:bCs/>
                <w:sz w:val="21"/>
                <w:szCs w:val="21"/>
              </w:rPr>
              <w:t>废水量</w:t>
            </w:r>
            <w:r>
              <w:rPr>
                <w:rFonts w:hint="eastAsia"/>
                <w:b/>
                <w:bCs/>
                <w:sz w:val="21"/>
                <w:szCs w:val="21"/>
              </w:rPr>
              <w:t>(</w:t>
            </w:r>
            <w:r>
              <w:rPr>
                <w:b/>
                <w:bCs/>
                <w:sz w:val="21"/>
                <w:szCs w:val="21"/>
              </w:rPr>
              <w:t>m</w:t>
            </w:r>
            <w:r w:rsidRPr="00770CEF">
              <w:rPr>
                <w:b/>
                <w:bCs/>
                <w:sz w:val="21"/>
                <w:szCs w:val="21"/>
                <w:vertAlign w:val="superscript"/>
              </w:rPr>
              <w:t>3</w:t>
            </w:r>
            <w:r>
              <w:rPr>
                <w:b/>
                <w:bCs/>
                <w:sz w:val="21"/>
                <w:szCs w:val="21"/>
              </w:rPr>
              <w:t>/d)</w:t>
            </w:r>
          </w:p>
        </w:tc>
        <w:tc>
          <w:tcPr>
            <w:tcW w:w="851" w:type="dxa"/>
            <w:vAlign w:val="center"/>
          </w:tcPr>
          <w:p w14:paraId="59D3F7C4" w14:textId="1672ED87" w:rsidR="001F3B67" w:rsidRPr="00DD093A" w:rsidRDefault="001F3B67" w:rsidP="00F80213">
            <w:pPr>
              <w:spacing w:line="240" w:lineRule="auto"/>
              <w:ind w:firstLineChars="0" w:firstLine="0"/>
              <w:jc w:val="center"/>
              <w:rPr>
                <w:b/>
                <w:bCs/>
                <w:sz w:val="21"/>
                <w:szCs w:val="21"/>
              </w:rPr>
            </w:pPr>
            <w:r>
              <w:rPr>
                <w:rFonts w:hint="eastAsia"/>
                <w:b/>
                <w:bCs/>
                <w:sz w:val="21"/>
                <w:szCs w:val="21"/>
              </w:rPr>
              <w:t>p</w:t>
            </w:r>
            <w:r>
              <w:rPr>
                <w:b/>
                <w:bCs/>
                <w:sz w:val="21"/>
                <w:szCs w:val="21"/>
              </w:rPr>
              <w:t>H</w:t>
            </w:r>
          </w:p>
        </w:tc>
        <w:tc>
          <w:tcPr>
            <w:tcW w:w="850" w:type="dxa"/>
            <w:vAlign w:val="center"/>
          </w:tcPr>
          <w:p w14:paraId="52186D4B" w14:textId="77777777" w:rsidR="0043357F" w:rsidRDefault="001F3B67" w:rsidP="00F80213">
            <w:pPr>
              <w:spacing w:line="240" w:lineRule="auto"/>
              <w:ind w:firstLineChars="0" w:firstLine="0"/>
              <w:jc w:val="center"/>
              <w:rPr>
                <w:b/>
                <w:bCs/>
                <w:sz w:val="21"/>
                <w:szCs w:val="21"/>
              </w:rPr>
            </w:pPr>
            <w:r>
              <w:rPr>
                <w:rFonts w:hint="eastAsia"/>
                <w:b/>
                <w:bCs/>
                <w:sz w:val="21"/>
                <w:szCs w:val="21"/>
              </w:rPr>
              <w:t>C</w:t>
            </w:r>
            <w:r>
              <w:rPr>
                <w:b/>
                <w:bCs/>
                <w:sz w:val="21"/>
                <w:szCs w:val="21"/>
              </w:rPr>
              <w:t>OD</w:t>
            </w:r>
          </w:p>
          <w:p w14:paraId="7E6EB966" w14:textId="62AE419F" w:rsidR="001F3B67" w:rsidRPr="00DD093A" w:rsidRDefault="0043357F" w:rsidP="00F80213">
            <w:pPr>
              <w:spacing w:line="240" w:lineRule="auto"/>
              <w:ind w:firstLineChars="0" w:firstLine="0"/>
              <w:jc w:val="center"/>
              <w:rPr>
                <w:b/>
                <w:bCs/>
                <w:sz w:val="21"/>
                <w:szCs w:val="21"/>
              </w:rPr>
            </w:pPr>
            <w:r>
              <w:rPr>
                <w:b/>
                <w:bCs/>
                <w:sz w:val="21"/>
                <w:szCs w:val="21"/>
              </w:rPr>
              <w:t>(mg/L)</w:t>
            </w:r>
          </w:p>
        </w:tc>
        <w:tc>
          <w:tcPr>
            <w:tcW w:w="993" w:type="dxa"/>
            <w:vAlign w:val="center"/>
          </w:tcPr>
          <w:p w14:paraId="563A552A" w14:textId="77777777" w:rsidR="0043357F" w:rsidRDefault="00B805B5" w:rsidP="00F80213">
            <w:pPr>
              <w:spacing w:line="240" w:lineRule="auto"/>
              <w:ind w:firstLineChars="0" w:firstLine="0"/>
              <w:jc w:val="center"/>
              <w:rPr>
                <w:b/>
                <w:bCs/>
                <w:sz w:val="21"/>
                <w:szCs w:val="21"/>
                <w:vertAlign w:val="subscript"/>
              </w:rPr>
            </w:pPr>
            <w:r>
              <w:rPr>
                <w:rFonts w:hint="eastAsia"/>
                <w:b/>
                <w:bCs/>
                <w:sz w:val="21"/>
                <w:szCs w:val="21"/>
              </w:rPr>
              <w:t>B</w:t>
            </w:r>
            <w:r>
              <w:rPr>
                <w:b/>
                <w:bCs/>
                <w:sz w:val="21"/>
                <w:szCs w:val="21"/>
              </w:rPr>
              <w:t>OD</w:t>
            </w:r>
            <w:r w:rsidRPr="00B805B5">
              <w:rPr>
                <w:b/>
                <w:bCs/>
                <w:sz w:val="21"/>
                <w:szCs w:val="21"/>
                <w:vertAlign w:val="subscript"/>
              </w:rPr>
              <w:t>5</w:t>
            </w:r>
          </w:p>
          <w:p w14:paraId="429212D5" w14:textId="0E25ABBE" w:rsidR="001F3B67" w:rsidRPr="00DD093A" w:rsidRDefault="0043357F" w:rsidP="00F80213">
            <w:pPr>
              <w:spacing w:line="240" w:lineRule="auto"/>
              <w:ind w:firstLineChars="0" w:firstLine="0"/>
              <w:jc w:val="center"/>
              <w:rPr>
                <w:b/>
                <w:bCs/>
                <w:sz w:val="21"/>
                <w:szCs w:val="21"/>
              </w:rPr>
            </w:pPr>
            <w:r>
              <w:rPr>
                <w:b/>
                <w:bCs/>
                <w:sz w:val="21"/>
                <w:szCs w:val="21"/>
              </w:rPr>
              <w:t>(mg/L)</w:t>
            </w:r>
          </w:p>
        </w:tc>
        <w:tc>
          <w:tcPr>
            <w:tcW w:w="992" w:type="dxa"/>
            <w:vAlign w:val="center"/>
          </w:tcPr>
          <w:p w14:paraId="7952B044" w14:textId="77777777" w:rsidR="0043357F" w:rsidRDefault="00B805B5" w:rsidP="00F80213">
            <w:pPr>
              <w:spacing w:line="240" w:lineRule="auto"/>
              <w:ind w:firstLineChars="0" w:firstLine="0"/>
              <w:jc w:val="center"/>
              <w:rPr>
                <w:b/>
                <w:bCs/>
                <w:sz w:val="21"/>
                <w:szCs w:val="21"/>
              </w:rPr>
            </w:pPr>
            <w:r>
              <w:rPr>
                <w:rFonts w:hint="eastAsia"/>
                <w:b/>
                <w:bCs/>
                <w:sz w:val="21"/>
                <w:szCs w:val="21"/>
              </w:rPr>
              <w:t>S</w:t>
            </w:r>
            <w:r>
              <w:rPr>
                <w:b/>
                <w:bCs/>
                <w:sz w:val="21"/>
                <w:szCs w:val="21"/>
              </w:rPr>
              <w:t>S</w:t>
            </w:r>
          </w:p>
          <w:p w14:paraId="64CFE62F" w14:textId="16E20E7E" w:rsidR="001F3B67" w:rsidRPr="00DD093A" w:rsidRDefault="0043357F" w:rsidP="00F80213">
            <w:pPr>
              <w:spacing w:line="240" w:lineRule="auto"/>
              <w:ind w:firstLineChars="0" w:firstLine="0"/>
              <w:jc w:val="center"/>
              <w:rPr>
                <w:b/>
                <w:bCs/>
                <w:sz w:val="21"/>
                <w:szCs w:val="21"/>
              </w:rPr>
            </w:pPr>
            <w:r>
              <w:rPr>
                <w:b/>
                <w:bCs/>
                <w:sz w:val="21"/>
                <w:szCs w:val="21"/>
              </w:rPr>
              <w:t>(mg/L)</w:t>
            </w:r>
          </w:p>
        </w:tc>
        <w:tc>
          <w:tcPr>
            <w:tcW w:w="992" w:type="dxa"/>
            <w:vAlign w:val="center"/>
          </w:tcPr>
          <w:p w14:paraId="0158F8E1" w14:textId="77777777" w:rsidR="0043357F" w:rsidRDefault="00B805B5" w:rsidP="00F80213">
            <w:pPr>
              <w:spacing w:line="240" w:lineRule="auto"/>
              <w:ind w:firstLineChars="0" w:firstLine="0"/>
              <w:jc w:val="center"/>
              <w:rPr>
                <w:b/>
                <w:bCs/>
                <w:sz w:val="21"/>
                <w:szCs w:val="21"/>
              </w:rPr>
            </w:pPr>
            <w:r>
              <w:rPr>
                <w:rFonts w:hint="eastAsia"/>
                <w:b/>
                <w:bCs/>
                <w:sz w:val="21"/>
                <w:szCs w:val="21"/>
              </w:rPr>
              <w:t>N</w:t>
            </w:r>
            <w:r>
              <w:rPr>
                <w:b/>
                <w:bCs/>
                <w:sz w:val="21"/>
                <w:szCs w:val="21"/>
              </w:rPr>
              <w:t>H</w:t>
            </w:r>
            <w:r w:rsidRPr="00B805B5">
              <w:rPr>
                <w:b/>
                <w:bCs/>
                <w:sz w:val="21"/>
                <w:szCs w:val="21"/>
                <w:vertAlign w:val="subscript"/>
              </w:rPr>
              <w:t>3</w:t>
            </w:r>
            <w:r>
              <w:rPr>
                <w:b/>
                <w:bCs/>
                <w:sz w:val="21"/>
                <w:szCs w:val="21"/>
              </w:rPr>
              <w:t>-N</w:t>
            </w:r>
          </w:p>
          <w:p w14:paraId="33D50FD7" w14:textId="74411F41" w:rsidR="001F3B67" w:rsidRPr="00DD093A" w:rsidRDefault="0043357F" w:rsidP="00F80213">
            <w:pPr>
              <w:spacing w:line="240" w:lineRule="auto"/>
              <w:ind w:firstLineChars="0" w:firstLine="0"/>
              <w:jc w:val="center"/>
              <w:rPr>
                <w:b/>
                <w:bCs/>
                <w:sz w:val="21"/>
                <w:szCs w:val="21"/>
              </w:rPr>
            </w:pPr>
            <w:r>
              <w:rPr>
                <w:b/>
                <w:bCs/>
                <w:sz w:val="21"/>
                <w:szCs w:val="21"/>
              </w:rPr>
              <w:t>(mg/L)</w:t>
            </w:r>
          </w:p>
        </w:tc>
        <w:tc>
          <w:tcPr>
            <w:tcW w:w="992" w:type="dxa"/>
            <w:vAlign w:val="center"/>
          </w:tcPr>
          <w:p w14:paraId="221A856F" w14:textId="77777777" w:rsidR="0043357F" w:rsidRDefault="00B805B5" w:rsidP="00F80213">
            <w:pPr>
              <w:spacing w:line="240" w:lineRule="auto"/>
              <w:ind w:firstLineChars="0" w:firstLine="0"/>
              <w:jc w:val="center"/>
              <w:rPr>
                <w:b/>
                <w:bCs/>
                <w:sz w:val="21"/>
                <w:szCs w:val="21"/>
              </w:rPr>
            </w:pPr>
            <w:r>
              <w:rPr>
                <w:rFonts w:hint="eastAsia"/>
                <w:b/>
                <w:bCs/>
                <w:sz w:val="21"/>
                <w:szCs w:val="21"/>
              </w:rPr>
              <w:t>T</w:t>
            </w:r>
            <w:r>
              <w:rPr>
                <w:b/>
                <w:bCs/>
                <w:sz w:val="21"/>
                <w:szCs w:val="21"/>
              </w:rPr>
              <w:t>P</w:t>
            </w:r>
          </w:p>
          <w:p w14:paraId="0FCD8BB1" w14:textId="4D507161" w:rsidR="001F3B67" w:rsidRPr="00DD093A" w:rsidRDefault="0043357F" w:rsidP="00F80213">
            <w:pPr>
              <w:spacing w:line="240" w:lineRule="auto"/>
              <w:ind w:firstLineChars="0" w:firstLine="0"/>
              <w:jc w:val="center"/>
              <w:rPr>
                <w:b/>
                <w:bCs/>
                <w:sz w:val="21"/>
                <w:szCs w:val="21"/>
              </w:rPr>
            </w:pPr>
            <w:r>
              <w:rPr>
                <w:b/>
                <w:bCs/>
                <w:sz w:val="21"/>
                <w:szCs w:val="21"/>
              </w:rPr>
              <w:t>(mg/L)</w:t>
            </w:r>
          </w:p>
        </w:tc>
        <w:tc>
          <w:tcPr>
            <w:tcW w:w="993" w:type="dxa"/>
            <w:vAlign w:val="center"/>
          </w:tcPr>
          <w:p w14:paraId="6A5CFFA0" w14:textId="77777777" w:rsidR="0043357F" w:rsidRDefault="00B805B5" w:rsidP="00F80213">
            <w:pPr>
              <w:spacing w:line="240" w:lineRule="auto"/>
              <w:ind w:firstLineChars="0" w:firstLine="0"/>
              <w:jc w:val="center"/>
              <w:rPr>
                <w:b/>
                <w:bCs/>
                <w:sz w:val="21"/>
                <w:szCs w:val="21"/>
              </w:rPr>
            </w:pPr>
            <w:r>
              <w:rPr>
                <w:rFonts w:hint="eastAsia"/>
                <w:b/>
                <w:bCs/>
                <w:sz w:val="21"/>
                <w:szCs w:val="21"/>
              </w:rPr>
              <w:t>T</w:t>
            </w:r>
            <w:r>
              <w:rPr>
                <w:b/>
                <w:bCs/>
                <w:sz w:val="21"/>
                <w:szCs w:val="21"/>
              </w:rPr>
              <w:t>N</w:t>
            </w:r>
          </w:p>
          <w:p w14:paraId="5B74BDF2" w14:textId="6E7DC78B" w:rsidR="001F3B67" w:rsidRPr="00DD093A" w:rsidRDefault="0043357F" w:rsidP="00F80213">
            <w:pPr>
              <w:spacing w:line="240" w:lineRule="auto"/>
              <w:ind w:firstLineChars="0" w:firstLine="0"/>
              <w:jc w:val="center"/>
              <w:rPr>
                <w:b/>
                <w:bCs/>
                <w:sz w:val="21"/>
                <w:szCs w:val="21"/>
              </w:rPr>
            </w:pPr>
            <w:r>
              <w:rPr>
                <w:b/>
                <w:bCs/>
                <w:sz w:val="21"/>
                <w:szCs w:val="21"/>
              </w:rPr>
              <w:t>(mg/L)</w:t>
            </w:r>
          </w:p>
        </w:tc>
        <w:tc>
          <w:tcPr>
            <w:tcW w:w="1134" w:type="dxa"/>
            <w:vAlign w:val="center"/>
          </w:tcPr>
          <w:p w14:paraId="28A7D30B" w14:textId="0209CB97" w:rsidR="001F3B67" w:rsidRPr="00DD093A" w:rsidRDefault="00B805B5" w:rsidP="00F80213">
            <w:pPr>
              <w:spacing w:line="240" w:lineRule="auto"/>
              <w:ind w:firstLineChars="0" w:firstLine="0"/>
              <w:jc w:val="center"/>
              <w:rPr>
                <w:b/>
                <w:bCs/>
                <w:sz w:val="21"/>
                <w:szCs w:val="21"/>
              </w:rPr>
            </w:pPr>
            <w:r>
              <w:rPr>
                <w:rFonts w:hint="eastAsia"/>
                <w:b/>
                <w:bCs/>
                <w:sz w:val="21"/>
                <w:szCs w:val="21"/>
              </w:rPr>
              <w:t>动植物油</w:t>
            </w:r>
            <w:r w:rsidR="0043357F">
              <w:rPr>
                <w:b/>
                <w:bCs/>
                <w:sz w:val="21"/>
                <w:szCs w:val="21"/>
              </w:rPr>
              <w:t>(mg/L)</w:t>
            </w:r>
          </w:p>
        </w:tc>
        <w:tc>
          <w:tcPr>
            <w:tcW w:w="1559" w:type="dxa"/>
            <w:vAlign w:val="center"/>
          </w:tcPr>
          <w:p w14:paraId="49581693" w14:textId="048E5061" w:rsidR="001F3B67" w:rsidRPr="00DD093A" w:rsidRDefault="00B805B5" w:rsidP="00F80213">
            <w:pPr>
              <w:spacing w:line="240" w:lineRule="auto"/>
              <w:ind w:firstLineChars="0" w:firstLine="0"/>
              <w:jc w:val="center"/>
              <w:rPr>
                <w:b/>
                <w:bCs/>
                <w:sz w:val="21"/>
                <w:szCs w:val="21"/>
              </w:rPr>
            </w:pPr>
            <w:r w:rsidRPr="00B805B5">
              <w:rPr>
                <w:rFonts w:hint="eastAsia"/>
                <w:b/>
                <w:bCs/>
                <w:sz w:val="21"/>
                <w:szCs w:val="21"/>
              </w:rPr>
              <w:t>粪大肠菌群数</w:t>
            </w:r>
            <w:r w:rsidR="0043357F">
              <w:rPr>
                <w:b/>
                <w:bCs/>
                <w:sz w:val="21"/>
                <w:szCs w:val="21"/>
              </w:rPr>
              <w:t>(</w:t>
            </w:r>
            <w:r w:rsidR="0043357F" w:rsidRPr="0043357F">
              <w:rPr>
                <w:b/>
                <w:bCs/>
                <w:sz w:val="21"/>
                <w:szCs w:val="21"/>
              </w:rPr>
              <w:t>MPN/L</w:t>
            </w:r>
            <w:r w:rsidR="0043357F">
              <w:rPr>
                <w:b/>
                <w:bCs/>
                <w:sz w:val="21"/>
                <w:szCs w:val="21"/>
              </w:rPr>
              <w:t>)</w:t>
            </w:r>
          </w:p>
        </w:tc>
        <w:tc>
          <w:tcPr>
            <w:tcW w:w="1195" w:type="dxa"/>
            <w:vAlign w:val="center"/>
          </w:tcPr>
          <w:p w14:paraId="5366ED7A" w14:textId="5BD56BA4" w:rsidR="001F3B67" w:rsidRPr="00DD093A" w:rsidRDefault="00B805B5" w:rsidP="00F80213">
            <w:pPr>
              <w:spacing w:line="240" w:lineRule="auto"/>
              <w:ind w:firstLineChars="0" w:firstLine="0"/>
              <w:jc w:val="center"/>
              <w:rPr>
                <w:b/>
                <w:bCs/>
                <w:sz w:val="21"/>
                <w:szCs w:val="21"/>
              </w:rPr>
            </w:pPr>
            <w:bookmarkStart w:id="564" w:name="OLE_LINK7"/>
            <w:r w:rsidRPr="00B805B5">
              <w:rPr>
                <w:rFonts w:hint="eastAsia"/>
                <w:b/>
                <w:bCs/>
                <w:sz w:val="21"/>
                <w:szCs w:val="21"/>
              </w:rPr>
              <w:t>阴离子表面活性剂</w:t>
            </w:r>
            <w:bookmarkEnd w:id="564"/>
            <w:r w:rsidR="0043357F">
              <w:rPr>
                <w:b/>
                <w:bCs/>
                <w:sz w:val="21"/>
                <w:szCs w:val="21"/>
              </w:rPr>
              <w:t>(mg/L)</w:t>
            </w:r>
          </w:p>
        </w:tc>
      </w:tr>
      <w:tr w:rsidR="00F2324B" w:rsidRPr="00455B6E" w14:paraId="1B84ABAC" w14:textId="77777777" w:rsidTr="00F2324B">
        <w:trPr>
          <w:trHeight w:val="397"/>
          <w:jc w:val="center"/>
        </w:trPr>
        <w:tc>
          <w:tcPr>
            <w:tcW w:w="1838" w:type="dxa"/>
            <w:vAlign w:val="center"/>
          </w:tcPr>
          <w:p w14:paraId="61EF31C7" w14:textId="22D14EB1" w:rsidR="00210CAD" w:rsidRPr="00455B6E" w:rsidRDefault="00210CAD" w:rsidP="00F80213">
            <w:pPr>
              <w:spacing w:line="240" w:lineRule="auto"/>
              <w:ind w:firstLineChars="0" w:firstLine="0"/>
              <w:jc w:val="center"/>
              <w:rPr>
                <w:sz w:val="21"/>
                <w:szCs w:val="21"/>
              </w:rPr>
            </w:pPr>
            <w:r>
              <w:rPr>
                <w:rFonts w:hint="eastAsia"/>
                <w:sz w:val="21"/>
                <w:szCs w:val="21"/>
              </w:rPr>
              <w:t>门诊废水</w:t>
            </w:r>
          </w:p>
        </w:tc>
        <w:tc>
          <w:tcPr>
            <w:tcW w:w="709" w:type="dxa"/>
            <w:vAlign w:val="center"/>
          </w:tcPr>
          <w:p w14:paraId="0DCE2127" w14:textId="77777777" w:rsidR="00210CAD" w:rsidRPr="00455B6E" w:rsidRDefault="00210CAD" w:rsidP="00F80213">
            <w:pPr>
              <w:spacing w:line="240" w:lineRule="auto"/>
              <w:ind w:firstLineChars="0" w:firstLine="0"/>
              <w:jc w:val="center"/>
              <w:rPr>
                <w:sz w:val="21"/>
                <w:szCs w:val="21"/>
              </w:rPr>
            </w:pPr>
            <w:r>
              <w:rPr>
                <w:rFonts w:hint="eastAsia"/>
                <w:sz w:val="21"/>
                <w:szCs w:val="21"/>
              </w:rPr>
              <w:t>17.85</w:t>
            </w:r>
          </w:p>
        </w:tc>
        <w:tc>
          <w:tcPr>
            <w:tcW w:w="850" w:type="dxa"/>
            <w:vMerge w:val="restart"/>
            <w:vAlign w:val="center"/>
          </w:tcPr>
          <w:p w14:paraId="30558E57" w14:textId="36A8436D" w:rsidR="00210CAD" w:rsidRPr="00455B6E" w:rsidRDefault="00E400EC" w:rsidP="00F80213">
            <w:pPr>
              <w:spacing w:line="240" w:lineRule="auto"/>
              <w:ind w:firstLineChars="0" w:firstLine="0"/>
              <w:jc w:val="center"/>
              <w:rPr>
                <w:sz w:val="21"/>
                <w:szCs w:val="21"/>
              </w:rPr>
            </w:pPr>
            <w:r>
              <w:rPr>
                <w:rFonts w:hint="eastAsia"/>
                <w:sz w:val="21"/>
                <w:szCs w:val="21"/>
              </w:rPr>
              <w:t>557.85</w:t>
            </w:r>
          </w:p>
        </w:tc>
        <w:tc>
          <w:tcPr>
            <w:tcW w:w="851" w:type="dxa"/>
            <w:vMerge w:val="restart"/>
            <w:vAlign w:val="center"/>
          </w:tcPr>
          <w:p w14:paraId="5D425A6C" w14:textId="463B6516" w:rsidR="00210CAD" w:rsidRPr="00455B6E" w:rsidRDefault="00051817" w:rsidP="00F80213">
            <w:pPr>
              <w:spacing w:line="240" w:lineRule="auto"/>
              <w:ind w:firstLineChars="0" w:firstLine="0"/>
              <w:jc w:val="center"/>
              <w:rPr>
                <w:sz w:val="21"/>
                <w:szCs w:val="21"/>
              </w:rPr>
            </w:pPr>
            <w:r>
              <w:rPr>
                <w:rFonts w:hint="eastAsia"/>
                <w:sz w:val="21"/>
                <w:szCs w:val="21"/>
              </w:rPr>
              <w:t>6-9</w:t>
            </w:r>
          </w:p>
        </w:tc>
        <w:tc>
          <w:tcPr>
            <w:tcW w:w="850" w:type="dxa"/>
            <w:vMerge w:val="restart"/>
            <w:vAlign w:val="center"/>
          </w:tcPr>
          <w:p w14:paraId="1CF696A7" w14:textId="771A0EF4" w:rsidR="00210CAD" w:rsidRPr="00455B6E" w:rsidRDefault="00051817" w:rsidP="00F80213">
            <w:pPr>
              <w:spacing w:line="240" w:lineRule="auto"/>
              <w:ind w:firstLineChars="0" w:firstLine="0"/>
              <w:jc w:val="center"/>
              <w:rPr>
                <w:sz w:val="21"/>
                <w:szCs w:val="21"/>
              </w:rPr>
            </w:pPr>
            <w:r>
              <w:rPr>
                <w:rFonts w:hint="eastAsia"/>
                <w:sz w:val="21"/>
                <w:szCs w:val="21"/>
              </w:rPr>
              <w:t>300</w:t>
            </w:r>
          </w:p>
        </w:tc>
        <w:tc>
          <w:tcPr>
            <w:tcW w:w="993" w:type="dxa"/>
            <w:vMerge w:val="restart"/>
            <w:vAlign w:val="center"/>
          </w:tcPr>
          <w:p w14:paraId="1C7ED2CB" w14:textId="4BD139CF" w:rsidR="00210CAD" w:rsidRPr="00455B6E" w:rsidRDefault="00051817" w:rsidP="00F80213">
            <w:pPr>
              <w:spacing w:line="240" w:lineRule="auto"/>
              <w:ind w:firstLineChars="0" w:firstLine="0"/>
              <w:jc w:val="center"/>
              <w:rPr>
                <w:sz w:val="21"/>
                <w:szCs w:val="21"/>
              </w:rPr>
            </w:pPr>
            <w:r>
              <w:rPr>
                <w:rFonts w:hint="eastAsia"/>
                <w:sz w:val="21"/>
                <w:szCs w:val="21"/>
              </w:rPr>
              <w:t>150</w:t>
            </w:r>
          </w:p>
        </w:tc>
        <w:tc>
          <w:tcPr>
            <w:tcW w:w="992" w:type="dxa"/>
            <w:vMerge w:val="restart"/>
            <w:vAlign w:val="center"/>
          </w:tcPr>
          <w:p w14:paraId="39C6711A" w14:textId="202931C1" w:rsidR="00210CAD" w:rsidRPr="00455B6E" w:rsidRDefault="00051817" w:rsidP="00F80213">
            <w:pPr>
              <w:spacing w:line="240" w:lineRule="auto"/>
              <w:ind w:firstLineChars="0" w:firstLine="0"/>
              <w:jc w:val="center"/>
              <w:rPr>
                <w:sz w:val="21"/>
                <w:szCs w:val="21"/>
              </w:rPr>
            </w:pPr>
            <w:r>
              <w:rPr>
                <w:rFonts w:hint="eastAsia"/>
                <w:sz w:val="21"/>
                <w:szCs w:val="21"/>
              </w:rPr>
              <w:t>120</w:t>
            </w:r>
          </w:p>
        </w:tc>
        <w:tc>
          <w:tcPr>
            <w:tcW w:w="992" w:type="dxa"/>
            <w:vMerge w:val="restart"/>
            <w:vAlign w:val="center"/>
          </w:tcPr>
          <w:p w14:paraId="5593D1A0" w14:textId="5F5DDA28" w:rsidR="00210CAD" w:rsidRPr="00455B6E" w:rsidRDefault="00051817" w:rsidP="00F80213">
            <w:pPr>
              <w:spacing w:line="240" w:lineRule="auto"/>
              <w:ind w:firstLineChars="0" w:firstLine="0"/>
              <w:jc w:val="center"/>
              <w:rPr>
                <w:sz w:val="21"/>
                <w:szCs w:val="21"/>
              </w:rPr>
            </w:pPr>
            <w:r>
              <w:rPr>
                <w:rFonts w:hint="eastAsia"/>
                <w:sz w:val="21"/>
                <w:szCs w:val="21"/>
              </w:rPr>
              <w:t>50</w:t>
            </w:r>
          </w:p>
        </w:tc>
        <w:tc>
          <w:tcPr>
            <w:tcW w:w="992" w:type="dxa"/>
            <w:vMerge w:val="restart"/>
            <w:vAlign w:val="center"/>
          </w:tcPr>
          <w:p w14:paraId="22DDD2A6" w14:textId="2E871CBB" w:rsidR="00210CAD" w:rsidRPr="00455B6E" w:rsidRDefault="00051817" w:rsidP="00F80213">
            <w:pPr>
              <w:spacing w:line="240" w:lineRule="auto"/>
              <w:ind w:firstLineChars="0" w:firstLine="0"/>
              <w:jc w:val="center"/>
              <w:rPr>
                <w:sz w:val="21"/>
                <w:szCs w:val="21"/>
              </w:rPr>
            </w:pPr>
            <w:r>
              <w:rPr>
                <w:rFonts w:hint="eastAsia"/>
                <w:sz w:val="21"/>
                <w:szCs w:val="21"/>
              </w:rPr>
              <w:t>/</w:t>
            </w:r>
          </w:p>
        </w:tc>
        <w:tc>
          <w:tcPr>
            <w:tcW w:w="993" w:type="dxa"/>
            <w:vMerge w:val="restart"/>
            <w:vAlign w:val="center"/>
          </w:tcPr>
          <w:p w14:paraId="32E6F6E2" w14:textId="1065F080" w:rsidR="00210CAD" w:rsidRPr="00455B6E" w:rsidRDefault="00051817" w:rsidP="00F80213">
            <w:pPr>
              <w:spacing w:line="240" w:lineRule="auto"/>
              <w:ind w:firstLineChars="0" w:firstLine="0"/>
              <w:jc w:val="center"/>
              <w:rPr>
                <w:sz w:val="21"/>
                <w:szCs w:val="21"/>
              </w:rPr>
            </w:pPr>
            <w:r>
              <w:rPr>
                <w:rFonts w:hint="eastAsia"/>
                <w:sz w:val="21"/>
                <w:szCs w:val="21"/>
              </w:rPr>
              <w:t>/</w:t>
            </w:r>
          </w:p>
        </w:tc>
        <w:tc>
          <w:tcPr>
            <w:tcW w:w="1134" w:type="dxa"/>
            <w:vMerge w:val="restart"/>
            <w:vAlign w:val="center"/>
          </w:tcPr>
          <w:p w14:paraId="619A0801" w14:textId="67406922" w:rsidR="00210CAD" w:rsidRPr="00455B6E" w:rsidRDefault="00051817" w:rsidP="00F80213">
            <w:pPr>
              <w:spacing w:line="240" w:lineRule="auto"/>
              <w:ind w:firstLineChars="0" w:firstLine="0"/>
              <w:jc w:val="center"/>
              <w:rPr>
                <w:sz w:val="21"/>
                <w:szCs w:val="21"/>
              </w:rPr>
            </w:pPr>
            <w:r>
              <w:rPr>
                <w:rFonts w:hint="eastAsia"/>
                <w:sz w:val="21"/>
                <w:szCs w:val="21"/>
              </w:rPr>
              <w:t>10</w:t>
            </w:r>
          </w:p>
        </w:tc>
        <w:tc>
          <w:tcPr>
            <w:tcW w:w="1559" w:type="dxa"/>
            <w:vMerge w:val="restart"/>
            <w:vAlign w:val="center"/>
          </w:tcPr>
          <w:p w14:paraId="6D31E846" w14:textId="4B4FF1A0" w:rsidR="00210CAD" w:rsidRPr="00455B6E" w:rsidRDefault="00126CB9" w:rsidP="00F80213">
            <w:pPr>
              <w:spacing w:line="240" w:lineRule="auto"/>
              <w:ind w:firstLineChars="0" w:firstLine="0"/>
              <w:jc w:val="center"/>
              <w:rPr>
                <w:sz w:val="21"/>
                <w:szCs w:val="21"/>
              </w:rPr>
            </w:pPr>
            <w:r>
              <w:rPr>
                <w:sz w:val="21"/>
                <w:szCs w:val="21"/>
              </w:rPr>
              <w:t>300000000</w:t>
            </w:r>
          </w:p>
        </w:tc>
        <w:tc>
          <w:tcPr>
            <w:tcW w:w="1195" w:type="dxa"/>
            <w:vMerge w:val="restart"/>
            <w:vAlign w:val="center"/>
          </w:tcPr>
          <w:p w14:paraId="2EA8C46F" w14:textId="3E3882D0" w:rsidR="00210CAD" w:rsidRPr="00455B6E" w:rsidRDefault="00051817" w:rsidP="00F80213">
            <w:pPr>
              <w:spacing w:line="240" w:lineRule="auto"/>
              <w:ind w:firstLineChars="0" w:firstLine="0"/>
              <w:jc w:val="center"/>
              <w:rPr>
                <w:sz w:val="21"/>
                <w:szCs w:val="21"/>
              </w:rPr>
            </w:pPr>
            <w:r>
              <w:rPr>
                <w:rFonts w:hint="eastAsia"/>
                <w:sz w:val="21"/>
                <w:szCs w:val="21"/>
              </w:rPr>
              <w:t>4</w:t>
            </w:r>
          </w:p>
        </w:tc>
      </w:tr>
      <w:tr w:rsidR="00F2324B" w:rsidRPr="00455B6E" w14:paraId="5735A7F8" w14:textId="77777777" w:rsidTr="00F2324B">
        <w:trPr>
          <w:trHeight w:val="397"/>
          <w:jc w:val="center"/>
        </w:trPr>
        <w:tc>
          <w:tcPr>
            <w:tcW w:w="1838" w:type="dxa"/>
            <w:vAlign w:val="center"/>
          </w:tcPr>
          <w:p w14:paraId="4BBA94B0" w14:textId="5B632C0B" w:rsidR="00210CAD" w:rsidRPr="00455B6E" w:rsidRDefault="00210CAD" w:rsidP="00F80213">
            <w:pPr>
              <w:spacing w:line="240" w:lineRule="auto"/>
              <w:ind w:firstLineChars="0" w:firstLine="0"/>
              <w:jc w:val="center"/>
              <w:rPr>
                <w:sz w:val="21"/>
                <w:szCs w:val="21"/>
              </w:rPr>
            </w:pPr>
            <w:r w:rsidRPr="00EC725B">
              <w:rPr>
                <w:rFonts w:hint="eastAsia"/>
                <w:sz w:val="21"/>
                <w:szCs w:val="21"/>
              </w:rPr>
              <w:t>住院及陪护废水</w:t>
            </w:r>
          </w:p>
        </w:tc>
        <w:tc>
          <w:tcPr>
            <w:tcW w:w="709" w:type="dxa"/>
            <w:vAlign w:val="center"/>
          </w:tcPr>
          <w:p w14:paraId="5782B7DB" w14:textId="77777777" w:rsidR="00210CAD" w:rsidRPr="00455B6E" w:rsidRDefault="00210CAD" w:rsidP="00F80213">
            <w:pPr>
              <w:spacing w:line="240" w:lineRule="auto"/>
              <w:ind w:firstLineChars="0" w:firstLine="0"/>
              <w:jc w:val="center"/>
              <w:rPr>
                <w:sz w:val="21"/>
                <w:szCs w:val="21"/>
              </w:rPr>
            </w:pPr>
            <w:r>
              <w:rPr>
                <w:rFonts w:hint="eastAsia"/>
                <w:sz w:val="21"/>
                <w:szCs w:val="21"/>
              </w:rPr>
              <w:t>390</w:t>
            </w:r>
          </w:p>
        </w:tc>
        <w:tc>
          <w:tcPr>
            <w:tcW w:w="850" w:type="dxa"/>
            <w:vMerge/>
            <w:vAlign w:val="center"/>
          </w:tcPr>
          <w:p w14:paraId="4FE70E69" w14:textId="1E52548F" w:rsidR="00210CAD" w:rsidRPr="00455B6E" w:rsidRDefault="00210CAD" w:rsidP="00F80213">
            <w:pPr>
              <w:spacing w:line="240" w:lineRule="auto"/>
              <w:ind w:firstLineChars="0" w:firstLine="0"/>
              <w:jc w:val="center"/>
              <w:rPr>
                <w:sz w:val="21"/>
                <w:szCs w:val="21"/>
              </w:rPr>
            </w:pPr>
          </w:p>
        </w:tc>
        <w:tc>
          <w:tcPr>
            <w:tcW w:w="851" w:type="dxa"/>
            <w:vMerge/>
            <w:vAlign w:val="center"/>
          </w:tcPr>
          <w:p w14:paraId="6E20B041" w14:textId="77777777" w:rsidR="00210CAD" w:rsidRPr="00455B6E" w:rsidRDefault="00210CAD" w:rsidP="00F80213">
            <w:pPr>
              <w:spacing w:line="240" w:lineRule="auto"/>
              <w:ind w:firstLineChars="0" w:firstLine="0"/>
              <w:jc w:val="center"/>
              <w:rPr>
                <w:sz w:val="21"/>
                <w:szCs w:val="21"/>
              </w:rPr>
            </w:pPr>
          </w:p>
        </w:tc>
        <w:tc>
          <w:tcPr>
            <w:tcW w:w="850" w:type="dxa"/>
            <w:vMerge/>
            <w:vAlign w:val="center"/>
          </w:tcPr>
          <w:p w14:paraId="6FD4B91D" w14:textId="77777777" w:rsidR="00210CAD" w:rsidRPr="00455B6E" w:rsidRDefault="00210CAD" w:rsidP="00F80213">
            <w:pPr>
              <w:spacing w:line="240" w:lineRule="auto"/>
              <w:ind w:firstLineChars="0" w:firstLine="0"/>
              <w:jc w:val="center"/>
              <w:rPr>
                <w:sz w:val="21"/>
                <w:szCs w:val="21"/>
              </w:rPr>
            </w:pPr>
          </w:p>
        </w:tc>
        <w:tc>
          <w:tcPr>
            <w:tcW w:w="993" w:type="dxa"/>
            <w:vMerge/>
            <w:vAlign w:val="center"/>
          </w:tcPr>
          <w:p w14:paraId="54C04E81" w14:textId="77777777" w:rsidR="00210CAD" w:rsidRPr="00455B6E" w:rsidRDefault="00210CAD" w:rsidP="00F80213">
            <w:pPr>
              <w:spacing w:line="240" w:lineRule="auto"/>
              <w:ind w:firstLineChars="0" w:firstLine="0"/>
              <w:jc w:val="center"/>
              <w:rPr>
                <w:sz w:val="21"/>
                <w:szCs w:val="21"/>
              </w:rPr>
            </w:pPr>
          </w:p>
        </w:tc>
        <w:tc>
          <w:tcPr>
            <w:tcW w:w="992" w:type="dxa"/>
            <w:vMerge/>
            <w:vAlign w:val="center"/>
          </w:tcPr>
          <w:p w14:paraId="37C781D6" w14:textId="77777777" w:rsidR="00210CAD" w:rsidRPr="00455B6E" w:rsidRDefault="00210CAD" w:rsidP="00F80213">
            <w:pPr>
              <w:spacing w:line="240" w:lineRule="auto"/>
              <w:ind w:firstLineChars="0" w:firstLine="0"/>
              <w:jc w:val="center"/>
              <w:rPr>
                <w:sz w:val="21"/>
                <w:szCs w:val="21"/>
              </w:rPr>
            </w:pPr>
          </w:p>
        </w:tc>
        <w:tc>
          <w:tcPr>
            <w:tcW w:w="992" w:type="dxa"/>
            <w:vMerge/>
            <w:vAlign w:val="center"/>
          </w:tcPr>
          <w:p w14:paraId="77168CD8" w14:textId="1CEC7EC1" w:rsidR="00210CAD" w:rsidRPr="00455B6E" w:rsidRDefault="00210CAD" w:rsidP="00F80213">
            <w:pPr>
              <w:spacing w:line="240" w:lineRule="auto"/>
              <w:ind w:firstLineChars="0" w:firstLine="0"/>
              <w:jc w:val="center"/>
              <w:rPr>
                <w:sz w:val="21"/>
                <w:szCs w:val="21"/>
              </w:rPr>
            </w:pPr>
          </w:p>
        </w:tc>
        <w:tc>
          <w:tcPr>
            <w:tcW w:w="992" w:type="dxa"/>
            <w:vMerge/>
            <w:vAlign w:val="center"/>
          </w:tcPr>
          <w:p w14:paraId="37263594" w14:textId="77777777" w:rsidR="00210CAD" w:rsidRPr="00455B6E" w:rsidRDefault="00210CAD" w:rsidP="00F80213">
            <w:pPr>
              <w:spacing w:line="240" w:lineRule="auto"/>
              <w:ind w:firstLineChars="0" w:firstLine="0"/>
              <w:jc w:val="center"/>
              <w:rPr>
                <w:sz w:val="21"/>
                <w:szCs w:val="21"/>
              </w:rPr>
            </w:pPr>
          </w:p>
        </w:tc>
        <w:tc>
          <w:tcPr>
            <w:tcW w:w="993" w:type="dxa"/>
            <w:vMerge/>
            <w:vAlign w:val="center"/>
          </w:tcPr>
          <w:p w14:paraId="4FE23306" w14:textId="77777777" w:rsidR="00210CAD" w:rsidRPr="00455B6E" w:rsidRDefault="00210CAD" w:rsidP="00F80213">
            <w:pPr>
              <w:spacing w:line="240" w:lineRule="auto"/>
              <w:ind w:firstLineChars="0" w:firstLine="0"/>
              <w:jc w:val="center"/>
              <w:rPr>
                <w:sz w:val="21"/>
                <w:szCs w:val="21"/>
              </w:rPr>
            </w:pPr>
          </w:p>
        </w:tc>
        <w:tc>
          <w:tcPr>
            <w:tcW w:w="1134" w:type="dxa"/>
            <w:vMerge/>
            <w:vAlign w:val="center"/>
          </w:tcPr>
          <w:p w14:paraId="33CC593A" w14:textId="77777777" w:rsidR="00210CAD" w:rsidRPr="00455B6E" w:rsidRDefault="00210CAD" w:rsidP="00F80213">
            <w:pPr>
              <w:spacing w:line="240" w:lineRule="auto"/>
              <w:ind w:firstLineChars="0" w:firstLine="0"/>
              <w:jc w:val="center"/>
              <w:rPr>
                <w:sz w:val="21"/>
                <w:szCs w:val="21"/>
              </w:rPr>
            </w:pPr>
          </w:p>
        </w:tc>
        <w:tc>
          <w:tcPr>
            <w:tcW w:w="1559" w:type="dxa"/>
            <w:vMerge/>
            <w:vAlign w:val="center"/>
          </w:tcPr>
          <w:p w14:paraId="4187DD10" w14:textId="77777777" w:rsidR="00210CAD" w:rsidRPr="00455B6E" w:rsidRDefault="00210CAD" w:rsidP="00F80213">
            <w:pPr>
              <w:spacing w:line="240" w:lineRule="auto"/>
              <w:ind w:firstLineChars="0" w:firstLine="0"/>
              <w:jc w:val="center"/>
              <w:rPr>
                <w:sz w:val="21"/>
                <w:szCs w:val="21"/>
              </w:rPr>
            </w:pPr>
          </w:p>
        </w:tc>
        <w:tc>
          <w:tcPr>
            <w:tcW w:w="1195" w:type="dxa"/>
            <w:vMerge/>
            <w:vAlign w:val="center"/>
          </w:tcPr>
          <w:p w14:paraId="1438843C" w14:textId="77777777" w:rsidR="00210CAD" w:rsidRPr="00455B6E" w:rsidRDefault="00210CAD" w:rsidP="00F80213">
            <w:pPr>
              <w:spacing w:line="240" w:lineRule="auto"/>
              <w:ind w:firstLineChars="0" w:firstLine="0"/>
              <w:jc w:val="center"/>
              <w:rPr>
                <w:sz w:val="21"/>
                <w:szCs w:val="21"/>
              </w:rPr>
            </w:pPr>
          </w:p>
        </w:tc>
      </w:tr>
      <w:tr w:rsidR="00F2324B" w:rsidRPr="00455B6E" w14:paraId="04B44DAE" w14:textId="77777777" w:rsidTr="00F2324B">
        <w:trPr>
          <w:trHeight w:val="397"/>
          <w:jc w:val="center"/>
        </w:trPr>
        <w:tc>
          <w:tcPr>
            <w:tcW w:w="1838" w:type="dxa"/>
            <w:vAlign w:val="center"/>
          </w:tcPr>
          <w:p w14:paraId="4079BB72" w14:textId="7863BA15" w:rsidR="00210CAD" w:rsidRPr="00455B6E" w:rsidRDefault="00210CAD" w:rsidP="00F80213">
            <w:pPr>
              <w:spacing w:line="240" w:lineRule="auto"/>
              <w:ind w:firstLineChars="0" w:firstLine="0"/>
              <w:jc w:val="center"/>
              <w:rPr>
                <w:sz w:val="21"/>
                <w:szCs w:val="21"/>
              </w:rPr>
            </w:pPr>
            <w:r w:rsidRPr="00EC725B">
              <w:rPr>
                <w:rFonts w:hint="eastAsia"/>
                <w:sz w:val="21"/>
                <w:szCs w:val="21"/>
              </w:rPr>
              <w:t>医护人员废水</w:t>
            </w:r>
          </w:p>
        </w:tc>
        <w:tc>
          <w:tcPr>
            <w:tcW w:w="709" w:type="dxa"/>
            <w:vAlign w:val="center"/>
          </w:tcPr>
          <w:p w14:paraId="51F2AF51" w14:textId="77777777" w:rsidR="00210CAD" w:rsidRPr="00455B6E" w:rsidRDefault="00210CAD" w:rsidP="00F80213">
            <w:pPr>
              <w:spacing w:line="240" w:lineRule="auto"/>
              <w:ind w:firstLineChars="0" w:firstLine="0"/>
              <w:jc w:val="center"/>
              <w:rPr>
                <w:sz w:val="21"/>
                <w:szCs w:val="21"/>
              </w:rPr>
            </w:pPr>
            <w:r>
              <w:rPr>
                <w:rFonts w:hint="eastAsia"/>
                <w:sz w:val="21"/>
                <w:szCs w:val="21"/>
              </w:rPr>
              <w:t>170</w:t>
            </w:r>
          </w:p>
        </w:tc>
        <w:tc>
          <w:tcPr>
            <w:tcW w:w="850" w:type="dxa"/>
            <w:vMerge/>
            <w:vAlign w:val="center"/>
          </w:tcPr>
          <w:p w14:paraId="1918E2E7" w14:textId="25448D6F" w:rsidR="00210CAD" w:rsidRPr="00455B6E" w:rsidRDefault="00210CAD" w:rsidP="00F80213">
            <w:pPr>
              <w:spacing w:line="240" w:lineRule="auto"/>
              <w:ind w:firstLineChars="0" w:firstLine="0"/>
              <w:jc w:val="center"/>
              <w:rPr>
                <w:sz w:val="21"/>
                <w:szCs w:val="21"/>
              </w:rPr>
            </w:pPr>
          </w:p>
        </w:tc>
        <w:tc>
          <w:tcPr>
            <w:tcW w:w="851" w:type="dxa"/>
            <w:vMerge/>
            <w:vAlign w:val="center"/>
          </w:tcPr>
          <w:p w14:paraId="6AC56D44" w14:textId="77777777" w:rsidR="00210CAD" w:rsidRPr="00455B6E" w:rsidRDefault="00210CAD" w:rsidP="00F80213">
            <w:pPr>
              <w:spacing w:line="240" w:lineRule="auto"/>
              <w:ind w:firstLineChars="0" w:firstLine="0"/>
              <w:jc w:val="center"/>
              <w:rPr>
                <w:sz w:val="21"/>
                <w:szCs w:val="21"/>
              </w:rPr>
            </w:pPr>
          </w:p>
        </w:tc>
        <w:tc>
          <w:tcPr>
            <w:tcW w:w="850" w:type="dxa"/>
            <w:vMerge/>
            <w:vAlign w:val="center"/>
          </w:tcPr>
          <w:p w14:paraId="3496886A" w14:textId="77777777" w:rsidR="00210CAD" w:rsidRPr="00455B6E" w:rsidRDefault="00210CAD" w:rsidP="00F80213">
            <w:pPr>
              <w:spacing w:line="240" w:lineRule="auto"/>
              <w:ind w:firstLineChars="0" w:firstLine="0"/>
              <w:jc w:val="center"/>
              <w:rPr>
                <w:sz w:val="21"/>
                <w:szCs w:val="21"/>
              </w:rPr>
            </w:pPr>
          </w:p>
        </w:tc>
        <w:tc>
          <w:tcPr>
            <w:tcW w:w="993" w:type="dxa"/>
            <w:vMerge/>
            <w:vAlign w:val="center"/>
          </w:tcPr>
          <w:p w14:paraId="3240513D" w14:textId="77777777" w:rsidR="00210CAD" w:rsidRPr="00455B6E" w:rsidRDefault="00210CAD" w:rsidP="00F80213">
            <w:pPr>
              <w:spacing w:line="240" w:lineRule="auto"/>
              <w:ind w:firstLineChars="0" w:firstLine="0"/>
              <w:jc w:val="center"/>
              <w:rPr>
                <w:sz w:val="21"/>
                <w:szCs w:val="21"/>
              </w:rPr>
            </w:pPr>
          </w:p>
        </w:tc>
        <w:tc>
          <w:tcPr>
            <w:tcW w:w="992" w:type="dxa"/>
            <w:vMerge/>
            <w:vAlign w:val="center"/>
          </w:tcPr>
          <w:p w14:paraId="4D40E9E7" w14:textId="77777777" w:rsidR="00210CAD" w:rsidRPr="00455B6E" w:rsidRDefault="00210CAD" w:rsidP="00F80213">
            <w:pPr>
              <w:spacing w:line="240" w:lineRule="auto"/>
              <w:ind w:firstLineChars="0" w:firstLine="0"/>
              <w:jc w:val="center"/>
              <w:rPr>
                <w:sz w:val="21"/>
                <w:szCs w:val="21"/>
              </w:rPr>
            </w:pPr>
          </w:p>
        </w:tc>
        <w:tc>
          <w:tcPr>
            <w:tcW w:w="992" w:type="dxa"/>
            <w:vMerge/>
            <w:vAlign w:val="center"/>
          </w:tcPr>
          <w:p w14:paraId="32FDB022" w14:textId="5F474C24" w:rsidR="00210CAD" w:rsidRPr="00455B6E" w:rsidRDefault="00210CAD" w:rsidP="00F80213">
            <w:pPr>
              <w:spacing w:line="240" w:lineRule="auto"/>
              <w:ind w:firstLineChars="0" w:firstLine="0"/>
              <w:jc w:val="center"/>
              <w:rPr>
                <w:sz w:val="21"/>
                <w:szCs w:val="21"/>
              </w:rPr>
            </w:pPr>
          </w:p>
        </w:tc>
        <w:tc>
          <w:tcPr>
            <w:tcW w:w="992" w:type="dxa"/>
            <w:vMerge/>
            <w:vAlign w:val="center"/>
          </w:tcPr>
          <w:p w14:paraId="495AC784" w14:textId="77777777" w:rsidR="00210CAD" w:rsidRPr="00455B6E" w:rsidRDefault="00210CAD" w:rsidP="00F80213">
            <w:pPr>
              <w:spacing w:line="240" w:lineRule="auto"/>
              <w:ind w:firstLineChars="0" w:firstLine="0"/>
              <w:jc w:val="center"/>
              <w:rPr>
                <w:sz w:val="21"/>
                <w:szCs w:val="21"/>
              </w:rPr>
            </w:pPr>
          </w:p>
        </w:tc>
        <w:tc>
          <w:tcPr>
            <w:tcW w:w="993" w:type="dxa"/>
            <w:vMerge/>
            <w:vAlign w:val="center"/>
          </w:tcPr>
          <w:p w14:paraId="3AA4F183" w14:textId="77777777" w:rsidR="00210CAD" w:rsidRPr="00455B6E" w:rsidRDefault="00210CAD" w:rsidP="00F80213">
            <w:pPr>
              <w:spacing w:line="240" w:lineRule="auto"/>
              <w:ind w:firstLineChars="0" w:firstLine="0"/>
              <w:jc w:val="center"/>
              <w:rPr>
                <w:sz w:val="21"/>
                <w:szCs w:val="21"/>
              </w:rPr>
            </w:pPr>
          </w:p>
        </w:tc>
        <w:tc>
          <w:tcPr>
            <w:tcW w:w="1134" w:type="dxa"/>
            <w:vMerge/>
            <w:vAlign w:val="center"/>
          </w:tcPr>
          <w:p w14:paraId="64D21145" w14:textId="77777777" w:rsidR="00210CAD" w:rsidRPr="00455B6E" w:rsidRDefault="00210CAD" w:rsidP="00F80213">
            <w:pPr>
              <w:spacing w:line="240" w:lineRule="auto"/>
              <w:ind w:firstLineChars="0" w:firstLine="0"/>
              <w:jc w:val="center"/>
              <w:rPr>
                <w:sz w:val="21"/>
                <w:szCs w:val="21"/>
              </w:rPr>
            </w:pPr>
          </w:p>
        </w:tc>
        <w:tc>
          <w:tcPr>
            <w:tcW w:w="1559" w:type="dxa"/>
            <w:vMerge/>
            <w:vAlign w:val="center"/>
          </w:tcPr>
          <w:p w14:paraId="69ED665F" w14:textId="77777777" w:rsidR="00210CAD" w:rsidRPr="00455B6E" w:rsidRDefault="00210CAD" w:rsidP="00F80213">
            <w:pPr>
              <w:spacing w:line="240" w:lineRule="auto"/>
              <w:ind w:firstLineChars="0" w:firstLine="0"/>
              <w:jc w:val="center"/>
              <w:rPr>
                <w:sz w:val="21"/>
                <w:szCs w:val="21"/>
              </w:rPr>
            </w:pPr>
          </w:p>
        </w:tc>
        <w:tc>
          <w:tcPr>
            <w:tcW w:w="1195" w:type="dxa"/>
            <w:vMerge/>
            <w:vAlign w:val="center"/>
          </w:tcPr>
          <w:p w14:paraId="537D3057" w14:textId="77777777" w:rsidR="00210CAD" w:rsidRPr="00455B6E" w:rsidRDefault="00210CAD" w:rsidP="00F80213">
            <w:pPr>
              <w:spacing w:line="240" w:lineRule="auto"/>
              <w:ind w:firstLineChars="0" w:firstLine="0"/>
              <w:jc w:val="center"/>
              <w:rPr>
                <w:sz w:val="21"/>
                <w:szCs w:val="21"/>
              </w:rPr>
            </w:pPr>
          </w:p>
        </w:tc>
      </w:tr>
      <w:tr w:rsidR="000A0B98" w:rsidRPr="00455B6E" w14:paraId="7887F82E" w14:textId="77777777" w:rsidTr="00F2324B">
        <w:trPr>
          <w:trHeight w:val="397"/>
          <w:jc w:val="center"/>
        </w:trPr>
        <w:tc>
          <w:tcPr>
            <w:tcW w:w="1838" w:type="dxa"/>
            <w:vAlign w:val="center"/>
          </w:tcPr>
          <w:p w14:paraId="1414B80C" w14:textId="4BA8BF43" w:rsidR="001F3B67" w:rsidRDefault="00EC725B" w:rsidP="00F80213">
            <w:pPr>
              <w:spacing w:line="240" w:lineRule="auto"/>
              <w:ind w:firstLineChars="0" w:firstLine="0"/>
              <w:jc w:val="center"/>
              <w:rPr>
                <w:sz w:val="21"/>
                <w:szCs w:val="21"/>
              </w:rPr>
            </w:pPr>
            <w:r w:rsidRPr="00EC725B">
              <w:rPr>
                <w:rFonts w:hint="eastAsia"/>
                <w:sz w:val="21"/>
                <w:szCs w:val="21"/>
              </w:rPr>
              <w:t>后勤人员生活污水</w:t>
            </w:r>
          </w:p>
        </w:tc>
        <w:tc>
          <w:tcPr>
            <w:tcW w:w="1559" w:type="dxa"/>
            <w:gridSpan w:val="2"/>
            <w:vAlign w:val="center"/>
          </w:tcPr>
          <w:p w14:paraId="79E561CC" w14:textId="2CAF1DC3" w:rsidR="001F3B67" w:rsidRPr="00A564E0" w:rsidRDefault="00EC725B" w:rsidP="00F80213">
            <w:pPr>
              <w:spacing w:line="240" w:lineRule="auto"/>
              <w:ind w:firstLineChars="0" w:firstLine="0"/>
              <w:jc w:val="center"/>
              <w:rPr>
                <w:sz w:val="21"/>
                <w:szCs w:val="21"/>
              </w:rPr>
            </w:pPr>
            <w:r>
              <w:rPr>
                <w:rFonts w:hint="eastAsia"/>
                <w:sz w:val="21"/>
                <w:szCs w:val="21"/>
              </w:rPr>
              <w:t>8.5</w:t>
            </w:r>
          </w:p>
        </w:tc>
        <w:tc>
          <w:tcPr>
            <w:tcW w:w="851" w:type="dxa"/>
            <w:vAlign w:val="center"/>
          </w:tcPr>
          <w:p w14:paraId="6FE5CD36" w14:textId="05400176" w:rsidR="001F3B67" w:rsidRDefault="00114B77" w:rsidP="00F80213">
            <w:pPr>
              <w:spacing w:line="240" w:lineRule="auto"/>
              <w:ind w:firstLineChars="0" w:firstLine="0"/>
              <w:jc w:val="center"/>
              <w:rPr>
                <w:sz w:val="21"/>
                <w:szCs w:val="21"/>
              </w:rPr>
            </w:pPr>
            <w:r>
              <w:rPr>
                <w:rFonts w:hint="eastAsia"/>
                <w:sz w:val="21"/>
                <w:szCs w:val="21"/>
              </w:rPr>
              <w:t>/</w:t>
            </w:r>
          </w:p>
        </w:tc>
        <w:tc>
          <w:tcPr>
            <w:tcW w:w="850" w:type="dxa"/>
            <w:vAlign w:val="center"/>
          </w:tcPr>
          <w:p w14:paraId="4696BAE8" w14:textId="312AB262" w:rsidR="001F3B67" w:rsidRPr="006179FA" w:rsidRDefault="00051817" w:rsidP="00F80213">
            <w:pPr>
              <w:spacing w:line="240" w:lineRule="auto"/>
              <w:ind w:firstLineChars="0" w:firstLine="0"/>
              <w:jc w:val="center"/>
              <w:rPr>
                <w:sz w:val="21"/>
                <w:szCs w:val="21"/>
              </w:rPr>
            </w:pPr>
            <w:r>
              <w:rPr>
                <w:rFonts w:hint="eastAsia"/>
                <w:sz w:val="21"/>
                <w:szCs w:val="21"/>
              </w:rPr>
              <w:t>350</w:t>
            </w:r>
          </w:p>
        </w:tc>
        <w:tc>
          <w:tcPr>
            <w:tcW w:w="993" w:type="dxa"/>
            <w:vAlign w:val="center"/>
          </w:tcPr>
          <w:p w14:paraId="1C1C2603" w14:textId="5BACA5C0" w:rsidR="001F3B67" w:rsidRPr="006179FA" w:rsidRDefault="00051817" w:rsidP="00F80213">
            <w:pPr>
              <w:spacing w:line="240" w:lineRule="auto"/>
              <w:ind w:firstLineChars="0" w:firstLine="0"/>
              <w:jc w:val="center"/>
              <w:rPr>
                <w:sz w:val="21"/>
                <w:szCs w:val="21"/>
              </w:rPr>
            </w:pPr>
            <w:r>
              <w:rPr>
                <w:rFonts w:hint="eastAsia"/>
                <w:sz w:val="21"/>
                <w:szCs w:val="21"/>
              </w:rPr>
              <w:t>250</w:t>
            </w:r>
          </w:p>
        </w:tc>
        <w:tc>
          <w:tcPr>
            <w:tcW w:w="992" w:type="dxa"/>
            <w:vAlign w:val="center"/>
          </w:tcPr>
          <w:p w14:paraId="52E3D75A" w14:textId="095F9D2E" w:rsidR="001F3B67" w:rsidRPr="006179FA" w:rsidRDefault="00051817" w:rsidP="00F80213">
            <w:pPr>
              <w:spacing w:line="240" w:lineRule="auto"/>
              <w:ind w:firstLineChars="0" w:firstLine="0"/>
              <w:jc w:val="center"/>
              <w:rPr>
                <w:sz w:val="21"/>
                <w:szCs w:val="21"/>
              </w:rPr>
            </w:pPr>
            <w:r>
              <w:rPr>
                <w:rFonts w:hint="eastAsia"/>
                <w:sz w:val="21"/>
                <w:szCs w:val="21"/>
              </w:rPr>
              <w:t>/</w:t>
            </w:r>
          </w:p>
        </w:tc>
        <w:tc>
          <w:tcPr>
            <w:tcW w:w="992" w:type="dxa"/>
            <w:vAlign w:val="center"/>
          </w:tcPr>
          <w:p w14:paraId="5DFE856E" w14:textId="717B0C10" w:rsidR="001F3B67" w:rsidRPr="006179FA" w:rsidRDefault="00051817" w:rsidP="00F80213">
            <w:pPr>
              <w:spacing w:line="240" w:lineRule="auto"/>
              <w:ind w:firstLineChars="0" w:firstLine="0"/>
              <w:jc w:val="center"/>
              <w:rPr>
                <w:sz w:val="21"/>
                <w:szCs w:val="21"/>
              </w:rPr>
            </w:pPr>
            <w:r>
              <w:rPr>
                <w:rFonts w:hint="eastAsia"/>
                <w:sz w:val="21"/>
                <w:szCs w:val="21"/>
              </w:rPr>
              <w:t>25</w:t>
            </w:r>
          </w:p>
        </w:tc>
        <w:tc>
          <w:tcPr>
            <w:tcW w:w="992" w:type="dxa"/>
            <w:vAlign w:val="center"/>
          </w:tcPr>
          <w:p w14:paraId="0851ADB2" w14:textId="188AA89E" w:rsidR="001F3B67" w:rsidRDefault="00051817" w:rsidP="00F80213">
            <w:pPr>
              <w:spacing w:line="240" w:lineRule="auto"/>
              <w:ind w:firstLineChars="0" w:firstLine="0"/>
              <w:jc w:val="center"/>
              <w:rPr>
                <w:sz w:val="21"/>
                <w:szCs w:val="21"/>
              </w:rPr>
            </w:pPr>
            <w:r>
              <w:rPr>
                <w:rFonts w:hint="eastAsia"/>
                <w:sz w:val="21"/>
                <w:szCs w:val="21"/>
              </w:rPr>
              <w:t>3</w:t>
            </w:r>
          </w:p>
        </w:tc>
        <w:tc>
          <w:tcPr>
            <w:tcW w:w="993" w:type="dxa"/>
            <w:vAlign w:val="center"/>
          </w:tcPr>
          <w:p w14:paraId="40814C3F" w14:textId="59C19D14" w:rsidR="001F3B67" w:rsidRDefault="00051817" w:rsidP="00F80213">
            <w:pPr>
              <w:spacing w:line="240" w:lineRule="auto"/>
              <w:ind w:firstLineChars="0" w:firstLine="0"/>
              <w:jc w:val="center"/>
              <w:rPr>
                <w:sz w:val="21"/>
                <w:szCs w:val="21"/>
              </w:rPr>
            </w:pPr>
            <w:r>
              <w:rPr>
                <w:rFonts w:hint="eastAsia"/>
                <w:sz w:val="21"/>
                <w:szCs w:val="21"/>
              </w:rPr>
              <w:t>30</w:t>
            </w:r>
          </w:p>
        </w:tc>
        <w:tc>
          <w:tcPr>
            <w:tcW w:w="1134" w:type="dxa"/>
            <w:vAlign w:val="center"/>
          </w:tcPr>
          <w:p w14:paraId="3B56EAC6" w14:textId="73B3F0F0" w:rsidR="001F3B67" w:rsidRDefault="00051817" w:rsidP="00F80213">
            <w:pPr>
              <w:spacing w:line="240" w:lineRule="auto"/>
              <w:ind w:firstLineChars="0" w:firstLine="0"/>
              <w:jc w:val="center"/>
              <w:rPr>
                <w:sz w:val="21"/>
                <w:szCs w:val="21"/>
              </w:rPr>
            </w:pPr>
            <w:r>
              <w:rPr>
                <w:rFonts w:hint="eastAsia"/>
                <w:sz w:val="21"/>
                <w:szCs w:val="21"/>
              </w:rPr>
              <w:t>/</w:t>
            </w:r>
          </w:p>
        </w:tc>
        <w:tc>
          <w:tcPr>
            <w:tcW w:w="1559" w:type="dxa"/>
            <w:vAlign w:val="center"/>
          </w:tcPr>
          <w:p w14:paraId="10797843" w14:textId="592F1DDF" w:rsidR="001F3B67" w:rsidRPr="00455B6E" w:rsidRDefault="00051817" w:rsidP="00F80213">
            <w:pPr>
              <w:spacing w:line="240" w:lineRule="auto"/>
              <w:ind w:firstLineChars="0" w:firstLine="0"/>
              <w:jc w:val="center"/>
              <w:rPr>
                <w:sz w:val="21"/>
                <w:szCs w:val="21"/>
              </w:rPr>
            </w:pPr>
            <w:r>
              <w:rPr>
                <w:rFonts w:hint="eastAsia"/>
                <w:sz w:val="21"/>
                <w:szCs w:val="21"/>
              </w:rPr>
              <w:t>/</w:t>
            </w:r>
          </w:p>
        </w:tc>
        <w:tc>
          <w:tcPr>
            <w:tcW w:w="1195" w:type="dxa"/>
            <w:vAlign w:val="center"/>
          </w:tcPr>
          <w:p w14:paraId="1F075D03" w14:textId="7F99E96C" w:rsidR="001F3B67" w:rsidRPr="00455B6E" w:rsidRDefault="00051817" w:rsidP="00F80213">
            <w:pPr>
              <w:spacing w:line="240" w:lineRule="auto"/>
              <w:ind w:firstLineChars="0" w:firstLine="0"/>
              <w:jc w:val="center"/>
              <w:rPr>
                <w:sz w:val="21"/>
                <w:szCs w:val="21"/>
              </w:rPr>
            </w:pPr>
            <w:r>
              <w:rPr>
                <w:rFonts w:hint="eastAsia"/>
                <w:sz w:val="21"/>
                <w:szCs w:val="21"/>
              </w:rPr>
              <w:t>/</w:t>
            </w:r>
          </w:p>
        </w:tc>
      </w:tr>
      <w:tr w:rsidR="000A0B98" w:rsidRPr="00455B6E" w14:paraId="7EDF10C0" w14:textId="77777777" w:rsidTr="00F2324B">
        <w:trPr>
          <w:trHeight w:val="397"/>
          <w:jc w:val="center"/>
        </w:trPr>
        <w:tc>
          <w:tcPr>
            <w:tcW w:w="1838" w:type="dxa"/>
            <w:vAlign w:val="center"/>
          </w:tcPr>
          <w:p w14:paraId="1348F07A" w14:textId="533F6D62" w:rsidR="001F3B67" w:rsidRDefault="00EC725B" w:rsidP="00F80213">
            <w:pPr>
              <w:spacing w:line="240" w:lineRule="auto"/>
              <w:ind w:firstLineChars="0" w:firstLine="0"/>
              <w:jc w:val="center"/>
              <w:rPr>
                <w:sz w:val="21"/>
                <w:szCs w:val="21"/>
              </w:rPr>
            </w:pPr>
            <w:r w:rsidRPr="00EC725B">
              <w:rPr>
                <w:rFonts w:hint="eastAsia"/>
                <w:sz w:val="21"/>
                <w:szCs w:val="21"/>
              </w:rPr>
              <w:t>食堂废水</w:t>
            </w:r>
          </w:p>
        </w:tc>
        <w:tc>
          <w:tcPr>
            <w:tcW w:w="1559" w:type="dxa"/>
            <w:gridSpan w:val="2"/>
            <w:vAlign w:val="center"/>
          </w:tcPr>
          <w:p w14:paraId="703E4438" w14:textId="35B7F9C7" w:rsidR="001F3B67" w:rsidRPr="00A564E0" w:rsidRDefault="00EC725B" w:rsidP="00F80213">
            <w:pPr>
              <w:spacing w:line="240" w:lineRule="auto"/>
              <w:ind w:firstLineChars="0" w:firstLine="0"/>
              <w:jc w:val="center"/>
              <w:rPr>
                <w:sz w:val="21"/>
                <w:szCs w:val="21"/>
              </w:rPr>
            </w:pPr>
            <w:r>
              <w:rPr>
                <w:rFonts w:hint="eastAsia"/>
                <w:sz w:val="21"/>
                <w:szCs w:val="21"/>
              </w:rPr>
              <w:t>34</w:t>
            </w:r>
          </w:p>
        </w:tc>
        <w:tc>
          <w:tcPr>
            <w:tcW w:w="851" w:type="dxa"/>
            <w:vAlign w:val="center"/>
          </w:tcPr>
          <w:p w14:paraId="1FCC18A0" w14:textId="0384B4B5" w:rsidR="001F3B67" w:rsidRDefault="00114B77" w:rsidP="00F80213">
            <w:pPr>
              <w:spacing w:line="240" w:lineRule="auto"/>
              <w:ind w:firstLineChars="0" w:firstLine="0"/>
              <w:jc w:val="center"/>
              <w:rPr>
                <w:sz w:val="21"/>
                <w:szCs w:val="21"/>
              </w:rPr>
            </w:pPr>
            <w:r>
              <w:rPr>
                <w:rFonts w:hint="eastAsia"/>
                <w:sz w:val="21"/>
                <w:szCs w:val="21"/>
              </w:rPr>
              <w:t>/</w:t>
            </w:r>
          </w:p>
        </w:tc>
        <w:tc>
          <w:tcPr>
            <w:tcW w:w="850" w:type="dxa"/>
            <w:vAlign w:val="center"/>
          </w:tcPr>
          <w:p w14:paraId="1750F052" w14:textId="1D679B38" w:rsidR="001F3B67" w:rsidRPr="006179FA" w:rsidRDefault="00051817" w:rsidP="00F80213">
            <w:pPr>
              <w:spacing w:line="240" w:lineRule="auto"/>
              <w:ind w:firstLineChars="0" w:firstLine="0"/>
              <w:jc w:val="center"/>
              <w:rPr>
                <w:sz w:val="21"/>
                <w:szCs w:val="21"/>
              </w:rPr>
            </w:pPr>
            <w:r>
              <w:rPr>
                <w:rFonts w:hint="eastAsia"/>
                <w:sz w:val="21"/>
                <w:szCs w:val="21"/>
              </w:rPr>
              <w:t>500</w:t>
            </w:r>
          </w:p>
        </w:tc>
        <w:tc>
          <w:tcPr>
            <w:tcW w:w="993" w:type="dxa"/>
            <w:vAlign w:val="center"/>
          </w:tcPr>
          <w:p w14:paraId="0C4B961F" w14:textId="1AFDFDE6" w:rsidR="001F3B67" w:rsidRPr="006179FA" w:rsidRDefault="00051817" w:rsidP="00F80213">
            <w:pPr>
              <w:spacing w:line="240" w:lineRule="auto"/>
              <w:ind w:firstLineChars="0" w:firstLine="0"/>
              <w:jc w:val="center"/>
              <w:rPr>
                <w:sz w:val="21"/>
                <w:szCs w:val="21"/>
              </w:rPr>
            </w:pPr>
            <w:r>
              <w:rPr>
                <w:rFonts w:hint="eastAsia"/>
                <w:sz w:val="21"/>
                <w:szCs w:val="21"/>
              </w:rPr>
              <w:t>250</w:t>
            </w:r>
          </w:p>
        </w:tc>
        <w:tc>
          <w:tcPr>
            <w:tcW w:w="992" w:type="dxa"/>
            <w:vAlign w:val="center"/>
          </w:tcPr>
          <w:p w14:paraId="55D141C8" w14:textId="5090D3C3" w:rsidR="001F3B67" w:rsidRPr="006179FA" w:rsidRDefault="00114B77" w:rsidP="00F80213">
            <w:pPr>
              <w:spacing w:line="240" w:lineRule="auto"/>
              <w:ind w:firstLineChars="0" w:firstLine="0"/>
              <w:jc w:val="center"/>
              <w:rPr>
                <w:sz w:val="21"/>
                <w:szCs w:val="21"/>
              </w:rPr>
            </w:pPr>
            <w:r>
              <w:rPr>
                <w:rFonts w:hint="eastAsia"/>
                <w:sz w:val="21"/>
                <w:szCs w:val="21"/>
              </w:rPr>
              <w:t>250</w:t>
            </w:r>
          </w:p>
        </w:tc>
        <w:tc>
          <w:tcPr>
            <w:tcW w:w="992" w:type="dxa"/>
            <w:vAlign w:val="center"/>
          </w:tcPr>
          <w:p w14:paraId="73D96466" w14:textId="1CCC2AC4" w:rsidR="001F3B67" w:rsidRPr="006179FA" w:rsidRDefault="00114B77" w:rsidP="00F80213">
            <w:pPr>
              <w:spacing w:line="240" w:lineRule="auto"/>
              <w:ind w:firstLineChars="0" w:firstLine="0"/>
              <w:jc w:val="center"/>
              <w:rPr>
                <w:sz w:val="21"/>
                <w:szCs w:val="21"/>
              </w:rPr>
            </w:pPr>
            <w:r>
              <w:rPr>
                <w:rFonts w:hint="eastAsia"/>
                <w:sz w:val="21"/>
                <w:szCs w:val="21"/>
              </w:rPr>
              <w:t>20</w:t>
            </w:r>
          </w:p>
        </w:tc>
        <w:tc>
          <w:tcPr>
            <w:tcW w:w="992" w:type="dxa"/>
            <w:vAlign w:val="center"/>
          </w:tcPr>
          <w:p w14:paraId="75ED98AF" w14:textId="21E80E0A" w:rsidR="001F3B67" w:rsidRDefault="00114B77" w:rsidP="00F80213">
            <w:pPr>
              <w:spacing w:line="240" w:lineRule="auto"/>
              <w:ind w:firstLineChars="0" w:firstLine="0"/>
              <w:jc w:val="center"/>
              <w:rPr>
                <w:sz w:val="21"/>
                <w:szCs w:val="21"/>
              </w:rPr>
            </w:pPr>
            <w:r>
              <w:rPr>
                <w:rFonts w:hint="eastAsia"/>
                <w:sz w:val="21"/>
                <w:szCs w:val="21"/>
              </w:rPr>
              <w:t>/</w:t>
            </w:r>
          </w:p>
        </w:tc>
        <w:tc>
          <w:tcPr>
            <w:tcW w:w="993" w:type="dxa"/>
            <w:vAlign w:val="center"/>
          </w:tcPr>
          <w:p w14:paraId="370766B0" w14:textId="110FB038" w:rsidR="001F3B67" w:rsidRDefault="00114B77" w:rsidP="00F80213">
            <w:pPr>
              <w:spacing w:line="240" w:lineRule="auto"/>
              <w:ind w:firstLineChars="0" w:firstLine="0"/>
              <w:jc w:val="center"/>
              <w:rPr>
                <w:sz w:val="21"/>
                <w:szCs w:val="21"/>
              </w:rPr>
            </w:pPr>
            <w:r>
              <w:rPr>
                <w:rFonts w:hint="eastAsia"/>
                <w:sz w:val="21"/>
                <w:szCs w:val="21"/>
              </w:rPr>
              <w:t>/</w:t>
            </w:r>
          </w:p>
        </w:tc>
        <w:tc>
          <w:tcPr>
            <w:tcW w:w="1134" w:type="dxa"/>
            <w:vAlign w:val="center"/>
          </w:tcPr>
          <w:p w14:paraId="31FB442E" w14:textId="4D9CBD1C" w:rsidR="001F3B67" w:rsidRDefault="00114B77" w:rsidP="00F80213">
            <w:pPr>
              <w:spacing w:line="240" w:lineRule="auto"/>
              <w:ind w:firstLineChars="0" w:firstLine="0"/>
              <w:jc w:val="center"/>
              <w:rPr>
                <w:sz w:val="21"/>
                <w:szCs w:val="21"/>
              </w:rPr>
            </w:pPr>
            <w:r>
              <w:rPr>
                <w:rFonts w:hint="eastAsia"/>
                <w:sz w:val="21"/>
                <w:szCs w:val="21"/>
              </w:rPr>
              <w:t>100</w:t>
            </w:r>
          </w:p>
        </w:tc>
        <w:tc>
          <w:tcPr>
            <w:tcW w:w="1559" w:type="dxa"/>
            <w:vAlign w:val="center"/>
          </w:tcPr>
          <w:p w14:paraId="0F73752D" w14:textId="5E6F6A3A" w:rsidR="001F3B67" w:rsidRPr="00455B6E" w:rsidRDefault="00114B77" w:rsidP="00F80213">
            <w:pPr>
              <w:spacing w:line="240" w:lineRule="auto"/>
              <w:ind w:firstLineChars="0" w:firstLine="0"/>
              <w:jc w:val="center"/>
              <w:rPr>
                <w:sz w:val="21"/>
                <w:szCs w:val="21"/>
              </w:rPr>
            </w:pPr>
            <w:r>
              <w:rPr>
                <w:rFonts w:hint="eastAsia"/>
                <w:sz w:val="21"/>
                <w:szCs w:val="21"/>
              </w:rPr>
              <w:t>/</w:t>
            </w:r>
          </w:p>
        </w:tc>
        <w:tc>
          <w:tcPr>
            <w:tcW w:w="1195" w:type="dxa"/>
            <w:vAlign w:val="center"/>
          </w:tcPr>
          <w:p w14:paraId="5B62F85E" w14:textId="734B0FAE" w:rsidR="001F3B67" w:rsidRPr="00455B6E" w:rsidRDefault="00114B77" w:rsidP="00F80213">
            <w:pPr>
              <w:spacing w:line="240" w:lineRule="auto"/>
              <w:ind w:firstLineChars="0" w:firstLine="0"/>
              <w:jc w:val="center"/>
              <w:rPr>
                <w:sz w:val="21"/>
                <w:szCs w:val="21"/>
              </w:rPr>
            </w:pPr>
            <w:r>
              <w:rPr>
                <w:rFonts w:hint="eastAsia"/>
                <w:sz w:val="21"/>
                <w:szCs w:val="21"/>
              </w:rPr>
              <w:t>/</w:t>
            </w:r>
          </w:p>
        </w:tc>
      </w:tr>
      <w:tr w:rsidR="000A0B98" w:rsidRPr="00455B6E" w14:paraId="29A19268" w14:textId="77777777" w:rsidTr="00F2324B">
        <w:trPr>
          <w:trHeight w:val="397"/>
          <w:jc w:val="center"/>
        </w:trPr>
        <w:tc>
          <w:tcPr>
            <w:tcW w:w="1838" w:type="dxa"/>
            <w:vAlign w:val="center"/>
          </w:tcPr>
          <w:p w14:paraId="4E929773" w14:textId="125869AD" w:rsidR="001F3B67" w:rsidRDefault="00EC725B" w:rsidP="00F80213">
            <w:pPr>
              <w:spacing w:line="240" w:lineRule="auto"/>
              <w:ind w:firstLineChars="0" w:firstLine="0"/>
              <w:jc w:val="center"/>
              <w:rPr>
                <w:sz w:val="21"/>
                <w:szCs w:val="21"/>
              </w:rPr>
            </w:pPr>
            <w:r w:rsidRPr="00EC725B">
              <w:rPr>
                <w:rFonts w:hint="eastAsia"/>
                <w:sz w:val="21"/>
                <w:szCs w:val="21"/>
              </w:rPr>
              <w:t>喷淋塔设施废水</w:t>
            </w:r>
          </w:p>
        </w:tc>
        <w:tc>
          <w:tcPr>
            <w:tcW w:w="1559" w:type="dxa"/>
            <w:gridSpan w:val="2"/>
            <w:vAlign w:val="center"/>
          </w:tcPr>
          <w:p w14:paraId="68C900CC" w14:textId="21ED2960" w:rsidR="001F3B67" w:rsidRPr="00DE6078" w:rsidRDefault="00EC725B" w:rsidP="00F80213">
            <w:pPr>
              <w:spacing w:line="240" w:lineRule="auto"/>
              <w:ind w:firstLineChars="0" w:firstLine="0"/>
              <w:jc w:val="center"/>
              <w:rPr>
                <w:sz w:val="21"/>
                <w:szCs w:val="21"/>
              </w:rPr>
            </w:pPr>
            <w:r>
              <w:rPr>
                <w:rFonts w:hint="eastAsia"/>
                <w:sz w:val="21"/>
                <w:szCs w:val="21"/>
              </w:rPr>
              <w:t>0.72</w:t>
            </w:r>
          </w:p>
        </w:tc>
        <w:tc>
          <w:tcPr>
            <w:tcW w:w="851" w:type="dxa"/>
            <w:vAlign w:val="center"/>
          </w:tcPr>
          <w:p w14:paraId="02309324" w14:textId="4F9E4168" w:rsidR="001F3B67" w:rsidRDefault="00114B77" w:rsidP="00F80213">
            <w:pPr>
              <w:spacing w:line="240" w:lineRule="auto"/>
              <w:ind w:firstLineChars="0" w:firstLine="0"/>
              <w:jc w:val="center"/>
              <w:rPr>
                <w:sz w:val="21"/>
                <w:szCs w:val="21"/>
              </w:rPr>
            </w:pPr>
            <w:r>
              <w:rPr>
                <w:rFonts w:hint="eastAsia"/>
                <w:sz w:val="21"/>
                <w:szCs w:val="21"/>
              </w:rPr>
              <w:t>/</w:t>
            </w:r>
          </w:p>
        </w:tc>
        <w:tc>
          <w:tcPr>
            <w:tcW w:w="850" w:type="dxa"/>
            <w:vAlign w:val="center"/>
          </w:tcPr>
          <w:p w14:paraId="23082190" w14:textId="42CFFB86" w:rsidR="001F3B67" w:rsidRDefault="00114B77" w:rsidP="00F80213">
            <w:pPr>
              <w:spacing w:line="240" w:lineRule="auto"/>
              <w:ind w:firstLineChars="0" w:firstLine="0"/>
              <w:jc w:val="center"/>
              <w:rPr>
                <w:sz w:val="21"/>
                <w:szCs w:val="21"/>
              </w:rPr>
            </w:pPr>
            <w:r>
              <w:rPr>
                <w:rFonts w:hint="eastAsia"/>
                <w:sz w:val="21"/>
                <w:szCs w:val="21"/>
              </w:rPr>
              <w:t>100</w:t>
            </w:r>
          </w:p>
        </w:tc>
        <w:tc>
          <w:tcPr>
            <w:tcW w:w="993" w:type="dxa"/>
            <w:vAlign w:val="center"/>
          </w:tcPr>
          <w:p w14:paraId="0DA58387" w14:textId="1A523816" w:rsidR="001F3B67" w:rsidRDefault="00114B77" w:rsidP="00F80213">
            <w:pPr>
              <w:spacing w:line="240" w:lineRule="auto"/>
              <w:ind w:firstLineChars="0" w:firstLine="0"/>
              <w:jc w:val="center"/>
              <w:rPr>
                <w:sz w:val="21"/>
                <w:szCs w:val="21"/>
              </w:rPr>
            </w:pPr>
            <w:r>
              <w:rPr>
                <w:rFonts w:hint="eastAsia"/>
                <w:sz w:val="21"/>
                <w:szCs w:val="21"/>
              </w:rPr>
              <w:t>/</w:t>
            </w:r>
          </w:p>
        </w:tc>
        <w:tc>
          <w:tcPr>
            <w:tcW w:w="992" w:type="dxa"/>
            <w:vAlign w:val="center"/>
          </w:tcPr>
          <w:p w14:paraId="16180F50" w14:textId="20C40074" w:rsidR="001F3B67" w:rsidRDefault="00114B77" w:rsidP="00F80213">
            <w:pPr>
              <w:spacing w:line="240" w:lineRule="auto"/>
              <w:ind w:firstLineChars="0" w:firstLine="0"/>
              <w:jc w:val="center"/>
              <w:rPr>
                <w:sz w:val="21"/>
                <w:szCs w:val="21"/>
              </w:rPr>
            </w:pPr>
            <w:r>
              <w:rPr>
                <w:rFonts w:hint="eastAsia"/>
                <w:sz w:val="21"/>
                <w:szCs w:val="21"/>
              </w:rPr>
              <w:t>50</w:t>
            </w:r>
          </w:p>
        </w:tc>
        <w:tc>
          <w:tcPr>
            <w:tcW w:w="992" w:type="dxa"/>
            <w:vAlign w:val="center"/>
          </w:tcPr>
          <w:p w14:paraId="1C897750" w14:textId="5F3E6494" w:rsidR="001F3B67" w:rsidRDefault="00114B77" w:rsidP="00F80213">
            <w:pPr>
              <w:spacing w:line="240" w:lineRule="auto"/>
              <w:ind w:firstLineChars="0" w:firstLine="0"/>
              <w:jc w:val="center"/>
              <w:rPr>
                <w:sz w:val="21"/>
                <w:szCs w:val="21"/>
              </w:rPr>
            </w:pPr>
            <w:r>
              <w:rPr>
                <w:rFonts w:hint="eastAsia"/>
                <w:sz w:val="21"/>
                <w:szCs w:val="21"/>
              </w:rPr>
              <w:t>/</w:t>
            </w:r>
          </w:p>
        </w:tc>
        <w:tc>
          <w:tcPr>
            <w:tcW w:w="992" w:type="dxa"/>
            <w:vAlign w:val="center"/>
          </w:tcPr>
          <w:p w14:paraId="60B30A7C" w14:textId="77A571A1" w:rsidR="001F3B67" w:rsidRDefault="00114B77" w:rsidP="00F80213">
            <w:pPr>
              <w:spacing w:line="240" w:lineRule="auto"/>
              <w:ind w:firstLineChars="0" w:firstLine="0"/>
              <w:jc w:val="center"/>
              <w:rPr>
                <w:sz w:val="21"/>
                <w:szCs w:val="21"/>
              </w:rPr>
            </w:pPr>
            <w:r>
              <w:rPr>
                <w:rFonts w:hint="eastAsia"/>
                <w:sz w:val="21"/>
                <w:szCs w:val="21"/>
              </w:rPr>
              <w:t>/</w:t>
            </w:r>
          </w:p>
        </w:tc>
        <w:tc>
          <w:tcPr>
            <w:tcW w:w="993" w:type="dxa"/>
            <w:vAlign w:val="center"/>
          </w:tcPr>
          <w:p w14:paraId="4FA62065" w14:textId="210534F6" w:rsidR="001F3B67" w:rsidRDefault="00114B77" w:rsidP="00F80213">
            <w:pPr>
              <w:spacing w:line="240" w:lineRule="auto"/>
              <w:ind w:firstLineChars="0" w:firstLine="0"/>
              <w:jc w:val="center"/>
              <w:rPr>
                <w:sz w:val="21"/>
                <w:szCs w:val="21"/>
              </w:rPr>
            </w:pPr>
            <w:r>
              <w:rPr>
                <w:rFonts w:hint="eastAsia"/>
                <w:sz w:val="21"/>
                <w:szCs w:val="21"/>
              </w:rPr>
              <w:t>/</w:t>
            </w:r>
          </w:p>
        </w:tc>
        <w:tc>
          <w:tcPr>
            <w:tcW w:w="1134" w:type="dxa"/>
            <w:vAlign w:val="center"/>
          </w:tcPr>
          <w:p w14:paraId="3335AB5E" w14:textId="5FCD846D" w:rsidR="001F3B67" w:rsidRDefault="00114B77" w:rsidP="00F80213">
            <w:pPr>
              <w:spacing w:line="240" w:lineRule="auto"/>
              <w:ind w:firstLineChars="0" w:firstLine="0"/>
              <w:jc w:val="center"/>
              <w:rPr>
                <w:sz w:val="21"/>
                <w:szCs w:val="21"/>
              </w:rPr>
            </w:pPr>
            <w:r>
              <w:rPr>
                <w:rFonts w:hint="eastAsia"/>
                <w:sz w:val="21"/>
                <w:szCs w:val="21"/>
              </w:rPr>
              <w:t>/</w:t>
            </w:r>
          </w:p>
        </w:tc>
        <w:tc>
          <w:tcPr>
            <w:tcW w:w="1559" w:type="dxa"/>
            <w:vAlign w:val="center"/>
          </w:tcPr>
          <w:p w14:paraId="2CFC0579" w14:textId="6A5E393D" w:rsidR="001F3B67" w:rsidRPr="00455B6E" w:rsidRDefault="00114B77" w:rsidP="00F80213">
            <w:pPr>
              <w:spacing w:line="240" w:lineRule="auto"/>
              <w:ind w:firstLineChars="0" w:firstLine="0"/>
              <w:jc w:val="center"/>
              <w:rPr>
                <w:sz w:val="21"/>
                <w:szCs w:val="21"/>
              </w:rPr>
            </w:pPr>
            <w:r>
              <w:rPr>
                <w:rFonts w:hint="eastAsia"/>
                <w:sz w:val="21"/>
                <w:szCs w:val="21"/>
              </w:rPr>
              <w:t>/</w:t>
            </w:r>
          </w:p>
        </w:tc>
        <w:tc>
          <w:tcPr>
            <w:tcW w:w="1195" w:type="dxa"/>
            <w:vAlign w:val="center"/>
          </w:tcPr>
          <w:p w14:paraId="5B6AC201" w14:textId="3BC6CBBA" w:rsidR="001F3B67" w:rsidRPr="00455B6E" w:rsidRDefault="00114B77" w:rsidP="00F80213">
            <w:pPr>
              <w:spacing w:line="240" w:lineRule="auto"/>
              <w:ind w:firstLineChars="0" w:firstLine="0"/>
              <w:jc w:val="center"/>
              <w:rPr>
                <w:sz w:val="21"/>
                <w:szCs w:val="21"/>
              </w:rPr>
            </w:pPr>
            <w:r>
              <w:rPr>
                <w:rFonts w:hint="eastAsia"/>
                <w:sz w:val="21"/>
                <w:szCs w:val="21"/>
              </w:rPr>
              <w:t>/</w:t>
            </w:r>
          </w:p>
        </w:tc>
      </w:tr>
      <w:tr w:rsidR="000A0B98" w:rsidRPr="00455B6E" w14:paraId="67871325" w14:textId="77777777" w:rsidTr="00F2324B">
        <w:trPr>
          <w:trHeight w:val="397"/>
          <w:jc w:val="center"/>
        </w:trPr>
        <w:tc>
          <w:tcPr>
            <w:tcW w:w="1838" w:type="dxa"/>
            <w:vAlign w:val="center"/>
          </w:tcPr>
          <w:p w14:paraId="367A64CB" w14:textId="3F11ADFE" w:rsidR="001F3B67" w:rsidRPr="00455B6E" w:rsidRDefault="00EC725B" w:rsidP="00F80213">
            <w:pPr>
              <w:spacing w:line="240" w:lineRule="auto"/>
              <w:ind w:firstLineChars="0" w:firstLine="0"/>
              <w:jc w:val="center"/>
              <w:rPr>
                <w:sz w:val="21"/>
                <w:szCs w:val="21"/>
              </w:rPr>
            </w:pPr>
            <w:r w:rsidRPr="00EC725B">
              <w:rPr>
                <w:rFonts w:hint="eastAsia"/>
                <w:sz w:val="21"/>
                <w:szCs w:val="21"/>
              </w:rPr>
              <w:t>制冷系统冷却塔废水</w:t>
            </w:r>
          </w:p>
        </w:tc>
        <w:tc>
          <w:tcPr>
            <w:tcW w:w="1559" w:type="dxa"/>
            <w:gridSpan w:val="2"/>
            <w:vAlign w:val="center"/>
          </w:tcPr>
          <w:p w14:paraId="10797E64" w14:textId="7CE9E43F" w:rsidR="001F3B67" w:rsidRPr="00CC6EC9" w:rsidRDefault="00EC725B" w:rsidP="00F80213">
            <w:pPr>
              <w:spacing w:line="240" w:lineRule="auto"/>
              <w:ind w:firstLineChars="0" w:firstLine="0"/>
              <w:jc w:val="center"/>
              <w:rPr>
                <w:sz w:val="21"/>
                <w:szCs w:val="21"/>
              </w:rPr>
            </w:pPr>
            <w:r>
              <w:rPr>
                <w:rFonts w:hint="eastAsia"/>
                <w:sz w:val="21"/>
                <w:szCs w:val="21"/>
              </w:rPr>
              <w:t>19.2</w:t>
            </w:r>
          </w:p>
        </w:tc>
        <w:tc>
          <w:tcPr>
            <w:tcW w:w="851" w:type="dxa"/>
            <w:vAlign w:val="center"/>
          </w:tcPr>
          <w:p w14:paraId="1FF2701D" w14:textId="6073A56D" w:rsidR="001F3B67" w:rsidRPr="00455B6E" w:rsidRDefault="00114B77" w:rsidP="00F80213">
            <w:pPr>
              <w:spacing w:line="240" w:lineRule="auto"/>
              <w:ind w:firstLineChars="0" w:firstLine="0"/>
              <w:jc w:val="center"/>
              <w:rPr>
                <w:sz w:val="21"/>
                <w:szCs w:val="21"/>
              </w:rPr>
            </w:pPr>
            <w:r>
              <w:rPr>
                <w:rFonts w:hint="eastAsia"/>
                <w:sz w:val="21"/>
                <w:szCs w:val="21"/>
              </w:rPr>
              <w:t>/</w:t>
            </w:r>
          </w:p>
        </w:tc>
        <w:tc>
          <w:tcPr>
            <w:tcW w:w="850" w:type="dxa"/>
            <w:vAlign w:val="center"/>
          </w:tcPr>
          <w:p w14:paraId="50CFABAD" w14:textId="2AC297CB" w:rsidR="001F3B67" w:rsidRPr="00455B6E" w:rsidRDefault="00114B77" w:rsidP="00F80213">
            <w:pPr>
              <w:spacing w:line="240" w:lineRule="auto"/>
              <w:ind w:firstLineChars="0" w:firstLine="0"/>
              <w:jc w:val="center"/>
              <w:rPr>
                <w:sz w:val="21"/>
                <w:szCs w:val="21"/>
              </w:rPr>
            </w:pPr>
            <w:r>
              <w:rPr>
                <w:rFonts w:hint="eastAsia"/>
                <w:sz w:val="21"/>
                <w:szCs w:val="21"/>
              </w:rPr>
              <w:t>50</w:t>
            </w:r>
          </w:p>
        </w:tc>
        <w:tc>
          <w:tcPr>
            <w:tcW w:w="993" w:type="dxa"/>
            <w:vAlign w:val="center"/>
          </w:tcPr>
          <w:p w14:paraId="124E2075" w14:textId="1D95EB22" w:rsidR="001F3B67" w:rsidRPr="00455B6E" w:rsidRDefault="00114B77" w:rsidP="00F80213">
            <w:pPr>
              <w:spacing w:line="240" w:lineRule="auto"/>
              <w:ind w:firstLineChars="0" w:firstLine="0"/>
              <w:jc w:val="center"/>
              <w:rPr>
                <w:sz w:val="21"/>
                <w:szCs w:val="21"/>
              </w:rPr>
            </w:pPr>
            <w:r>
              <w:rPr>
                <w:rFonts w:hint="eastAsia"/>
                <w:sz w:val="21"/>
                <w:szCs w:val="21"/>
              </w:rPr>
              <w:t>/</w:t>
            </w:r>
          </w:p>
        </w:tc>
        <w:tc>
          <w:tcPr>
            <w:tcW w:w="992" w:type="dxa"/>
            <w:vAlign w:val="center"/>
          </w:tcPr>
          <w:p w14:paraId="5C50865D" w14:textId="4AE71177" w:rsidR="001F3B67" w:rsidRPr="00455B6E" w:rsidRDefault="00114B77" w:rsidP="00F80213">
            <w:pPr>
              <w:spacing w:line="240" w:lineRule="auto"/>
              <w:ind w:firstLineChars="0" w:firstLine="0"/>
              <w:jc w:val="center"/>
              <w:rPr>
                <w:sz w:val="21"/>
                <w:szCs w:val="21"/>
              </w:rPr>
            </w:pPr>
            <w:r>
              <w:rPr>
                <w:rFonts w:hint="eastAsia"/>
                <w:sz w:val="21"/>
                <w:szCs w:val="21"/>
              </w:rPr>
              <w:t>60</w:t>
            </w:r>
          </w:p>
        </w:tc>
        <w:tc>
          <w:tcPr>
            <w:tcW w:w="992" w:type="dxa"/>
            <w:vAlign w:val="center"/>
          </w:tcPr>
          <w:p w14:paraId="32C3BB56" w14:textId="1B6A3638" w:rsidR="001F3B67" w:rsidRPr="00455B6E" w:rsidRDefault="00114B77" w:rsidP="00F80213">
            <w:pPr>
              <w:spacing w:line="240" w:lineRule="auto"/>
              <w:ind w:firstLineChars="0" w:firstLine="0"/>
              <w:jc w:val="center"/>
              <w:rPr>
                <w:sz w:val="21"/>
                <w:szCs w:val="21"/>
              </w:rPr>
            </w:pPr>
            <w:r>
              <w:rPr>
                <w:rFonts w:hint="eastAsia"/>
                <w:sz w:val="21"/>
                <w:szCs w:val="21"/>
              </w:rPr>
              <w:t>/</w:t>
            </w:r>
          </w:p>
        </w:tc>
        <w:tc>
          <w:tcPr>
            <w:tcW w:w="992" w:type="dxa"/>
            <w:vAlign w:val="center"/>
          </w:tcPr>
          <w:p w14:paraId="19F6B1EE" w14:textId="54AEC507" w:rsidR="001F3B67" w:rsidRPr="00455B6E" w:rsidRDefault="00114B77" w:rsidP="00F80213">
            <w:pPr>
              <w:spacing w:line="240" w:lineRule="auto"/>
              <w:ind w:firstLineChars="0" w:firstLine="0"/>
              <w:jc w:val="center"/>
              <w:rPr>
                <w:sz w:val="21"/>
                <w:szCs w:val="21"/>
              </w:rPr>
            </w:pPr>
            <w:r>
              <w:rPr>
                <w:rFonts w:hint="eastAsia"/>
                <w:sz w:val="21"/>
                <w:szCs w:val="21"/>
              </w:rPr>
              <w:t>/</w:t>
            </w:r>
          </w:p>
        </w:tc>
        <w:tc>
          <w:tcPr>
            <w:tcW w:w="993" w:type="dxa"/>
            <w:vAlign w:val="center"/>
          </w:tcPr>
          <w:p w14:paraId="2814A937" w14:textId="4FC990B5" w:rsidR="001F3B67" w:rsidRPr="00455B6E" w:rsidRDefault="00114B77" w:rsidP="00F80213">
            <w:pPr>
              <w:spacing w:line="240" w:lineRule="auto"/>
              <w:ind w:firstLineChars="0" w:firstLine="0"/>
              <w:jc w:val="center"/>
              <w:rPr>
                <w:sz w:val="21"/>
                <w:szCs w:val="21"/>
              </w:rPr>
            </w:pPr>
            <w:r>
              <w:rPr>
                <w:rFonts w:hint="eastAsia"/>
                <w:sz w:val="21"/>
                <w:szCs w:val="21"/>
              </w:rPr>
              <w:t>/</w:t>
            </w:r>
          </w:p>
        </w:tc>
        <w:tc>
          <w:tcPr>
            <w:tcW w:w="1134" w:type="dxa"/>
            <w:vAlign w:val="center"/>
          </w:tcPr>
          <w:p w14:paraId="3BAC6DD6" w14:textId="02C15091" w:rsidR="001F3B67" w:rsidRPr="00455B6E" w:rsidRDefault="00114B77" w:rsidP="00F80213">
            <w:pPr>
              <w:spacing w:line="240" w:lineRule="auto"/>
              <w:ind w:firstLineChars="0" w:firstLine="0"/>
              <w:jc w:val="center"/>
              <w:rPr>
                <w:sz w:val="21"/>
                <w:szCs w:val="21"/>
              </w:rPr>
            </w:pPr>
            <w:r>
              <w:rPr>
                <w:rFonts w:hint="eastAsia"/>
                <w:sz w:val="21"/>
                <w:szCs w:val="21"/>
              </w:rPr>
              <w:t>/</w:t>
            </w:r>
          </w:p>
        </w:tc>
        <w:tc>
          <w:tcPr>
            <w:tcW w:w="1559" w:type="dxa"/>
            <w:vAlign w:val="center"/>
          </w:tcPr>
          <w:p w14:paraId="60FE6FD3" w14:textId="4D3C71DD" w:rsidR="001F3B67" w:rsidRPr="00455B6E" w:rsidRDefault="00114B77" w:rsidP="00F80213">
            <w:pPr>
              <w:spacing w:line="240" w:lineRule="auto"/>
              <w:ind w:firstLineChars="0" w:firstLine="0"/>
              <w:jc w:val="center"/>
              <w:rPr>
                <w:sz w:val="21"/>
                <w:szCs w:val="21"/>
              </w:rPr>
            </w:pPr>
            <w:r>
              <w:rPr>
                <w:rFonts w:hint="eastAsia"/>
                <w:sz w:val="21"/>
                <w:szCs w:val="21"/>
              </w:rPr>
              <w:t>/</w:t>
            </w:r>
          </w:p>
        </w:tc>
        <w:tc>
          <w:tcPr>
            <w:tcW w:w="1195" w:type="dxa"/>
            <w:vAlign w:val="center"/>
          </w:tcPr>
          <w:p w14:paraId="1C14DDA0" w14:textId="22E9050E" w:rsidR="001F3B67" w:rsidRPr="00455B6E" w:rsidRDefault="00114B77" w:rsidP="00F80213">
            <w:pPr>
              <w:spacing w:line="240" w:lineRule="auto"/>
              <w:ind w:firstLineChars="0" w:firstLine="0"/>
              <w:jc w:val="center"/>
              <w:rPr>
                <w:sz w:val="21"/>
                <w:szCs w:val="21"/>
              </w:rPr>
            </w:pPr>
            <w:r>
              <w:rPr>
                <w:rFonts w:hint="eastAsia"/>
                <w:sz w:val="21"/>
                <w:szCs w:val="21"/>
              </w:rPr>
              <w:t>/</w:t>
            </w:r>
          </w:p>
        </w:tc>
      </w:tr>
      <w:tr w:rsidR="000A0B98" w:rsidRPr="00455B6E" w14:paraId="36347F3B" w14:textId="77777777" w:rsidTr="00F2324B">
        <w:trPr>
          <w:trHeight w:val="397"/>
          <w:jc w:val="center"/>
        </w:trPr>
        <w:tc>
          <w:tcPr>
            <w:tcW w:w="1838" w:type="dxa"/>
            <w:vAlign w:val="center"/>
          </w:tcPr>
          <w:p w14:paraId="43F67258" w14:textId="2B2D1E33" w:rsidR="001F3B67" w:rsidRPr="00455B6E" w:rsidRDefault="00EC725B" w:rsidP="00F80213">
            <w:pPr>
              <w:spacing w:line="240" w:lineRule="auto"/>
              <w:ind w:firstLineChars="0" w:firstLine="0"/>
              <w:jc w:val="center"/>
              <w:rPr>
                <w:sz w:val="21"/>
                <w:szCs w:val="21"/>
              </w:rPr>
            </w:pPr>
            <w:r>
              <w:rPr>
                <w:rFonts w:hint="eastAsia"/>
                <w:sz w:val="21"/>
                <w:szCs w:val="21"/>
              </w:rPr>
              <w:t>综合废水</w:t>
            </w:r>
          </w:p>
        </w:tc>
        <w:tc>
          <w:tcPr>
            <w:tcW w:w="1559" w:type="dxa"/>
            <w:gridSpan w:val="2"/>
            <w:vAlign w:val="center"/>
          </w:tcPr>
          <w:p w14:paraId="608D7621" w14:textId="46577937" w:rsidR="001F3B67" w:rsidRPr="00DE6078" w:rsidRDefault="00EC725B" w:rsidP="00F80213">
            <w:pPr>
              <w:spacing w:line="240" w:lineRule="auto"/>
              <w:ind w:firstLineChars="0" w:firstLine="0"/>
              <w:jc w:val="center"/>
              <w:rPr>
                <w:sz w:val="21"/>
                <w:szCs w:val="21"/>
              </w:rPr>
            </w:pPr>
            <w:r>
              <w:rPr>
                <w:rFonts w:hint="eastAsia"/>
                <w:sz w:val="21"/>
                <w:szCs w:val="21"/>
              </w:rPr>
              <w:t>640.27</w:t>
            </w:r>
          </w:p>
        </w:tc>
        <w:tc>
          <w:tcPr>
            <w:tcW w:w="851" w:type="dxa"/>
            <w:vAlign w:val="center"/>
          </w:tcPr>
          <w:p w14:paraId="2DF9B9DD" w14:textId="1E753B87" w:rsidR="001F3B67" w:rsidRDefault="00114B77" w:rsidP="00F80213">
            <w:pPr>
              <w:spacing w:line="240" w:lineRule="auto"/>
              <w:ind w:firstLineChars="0" w:firstLine="0"/>
              <w:jc w:val="center"/>
              <w:rPr>
                <w:sz w:val="21"/>
                <w:szCs w:val="21"/>
              </w:rPr>
            </w:pPr>
            <w:r>
              <w:rPr>
                <w:rFonts w:hint="eastAsia"/>
                <w:sz w:val="21"/>
                <w:szCs w:val="21"/>
              </w:rPr>
              <w:t>6</w:t>
            </w:r>
            <w:r>
              <w:rPr>
                <w:sz w:val="21"/>
                <w:szCs w:val="21"/>
              </w:rPr>
              <w:t>-9</w:t>
            </w:r>
          </w:p>
        </w:tc>
        <w:tc>
          <w:tcPr>
            <w:tcW w:w="850" w:type="dxa"/>
            <w:vAlign w:val="center"/>
          </w:tcPr>
          <w:p w14:paraId="2B71DA08" w14:textId="67CF6538" w:rsidR="001F3B67" w:rsidRPr="00455B6E" w:rsidRDefault="007553D8" w:rsidP="00F80213">
            <w:pPr>
              <w:spacing w:line="240" w:lineRule="auto"/>
              <w:ind w:firstLineChars="0" w:firstLine="0"/>
              <w:jc w:val="center"/>
              <w:rPr>
                <w:sz w:val="21"/>
                <w:szCs w:val="21"/>
              </w:rPr>
            </w:pPr>
            <w:r>
              <w:rPr>
                <w:rFonts w:hint="eastAsia"/>
                <w:sz w:val="21"/>
                <w:szCs w:val="21"/>
              </w:rPr>
              <w:t>3</w:t>
            </w:r>
            <w:r>
              <w:rPr>
                <w:sz w:val="21"/>
                <w:szCs w:val="21"/>
              </w:rPr>
              <w:t>03.6</w:t>
            </w:r>
          </w:p>
        </w:tc>
        <w:tc>
          <w:tcPr>
            <w:tcW w:w="993" w:type="dxa"/>
            <w:vAlign w:val="center"/>
          </w:tcPr>
          <w:p w14:paraId="08B05761" w14:textId="3F5C4CDA" w:rsidR="001F3B67" w:rsidRPr="00455B6E" w:rsidRDefault="007553D8" w:rsidP="00F80213">
            <w:pPr>
              <w:spacing w:line="240" w:lineRule="auto"/>
              <w:ind w:firstLineChars="0" w:firstLine="0"/>
              <w:jc w:val="center"/>
              <w:rPr>
                <w:sz w:val="21"/>
                <w:szCs w:val="21"/>
              </w:rPr>
            </w:pPr>
            <w:r>
              <w:rPr>
                <w:rFonts w:hint="eastAsia"/>
                <w:sz w:val="21"/>
                <w:szCs w:val="21"/>
              </w:rPr>
              <w:t>1</w:t>
            </w:r>
            <w:r>
              <w:rPr>
                <w:sz w:val="21"/>
                <w:szCs w:val="21"/>
              </w:rPr>
              <w:t>52</w:t>
            </w:r>
          </w:p>
        </w:tc>
        <w:tc>
          <w:tcPr>
            <w:tcW w:w="992" w:type="dxa"/>
            <w:vAlign w:val="center"/>
          </w:tcPr>
          <w:p w14:paraId="0DE6B16A" w14:textId="04D1C5E4" w:rsidR="001F3B67" w:rsidRPr="00455B6E" w:rsidRDefault="007553D8" w:rsidP="00F80213">
            <w:pPr>
              <w:spacing w:line="240" w:lineRule="auto"/>
              <w:ind w:firstLineChars="0" w:firstLine="0"/>
              <w:jc w:val="center"/>
              <w:rPr>
                <w:sz w:val="21"/>
                <w:szCs w:val="21"/>
              </w:rPr>
            </w:pPr>
            <w:r>
              <w:rPr>
                <w:rFonts w:hint="eastAsia"/>
                <w:sz w:val="21"/>
                <w:szCs w:val="21"/>
              </w:rPr>
              <w:t>1</w:t>
            </w:r>
            <w:r>
              <w:rPr>
                <w:sz w:val="21"/>
                <w:szCs w:val="21"/>
              </w:rPr>
              <w:t>23.4</w:t>
            </w:r>
          </w:p>
        </w:tc>
        <w:tc>
          <w:tcPr>
            <w:tcW w:w="992" w:type="dxa"/>
            <w:vAlign w:val="center"/>
          </w:tcPr>
          <w:p w14:paraId="605C2003" w14:textId="6F330234" w:rsidR="001F3B67" w:rsidRPr="00455B6E" w:rsidRDefault="007553D8" w:rsidP="00F80213">
            <w:pPr>
              <w:spacing w:line="240" w:lineRule="auto"/>
              <w:ind w:firstLineChars="0" w:firstLine="0"/>
              <w:jc w:val="center"/>
              <w:rPr>
                <w:sz w:val="21"/>
                <w:szCs w:val="21"/>
              </w:rPr>
            </w:pPr>
            <w:r>
              <w:rPr>
                <w:rFonts w:hint="eastAsia"/>
                <w:sz w:val="21"/>
                <w:szCs w:val="21"/>
              </w:rPr>
              <w:t>4</w:t>
            </w:r>
            <w:r>
              <w:rPr>
                <w:sz w:val="21"/>
                <w:szCs w:val="21"/>
              </w:rPr>
              <w:t>6.5</w:t>
            </w:r>
          </w:p>
        </w:tc>
        <w:tc>
          <w:tcPr>
            <w:tcW w:w="992" w:type="dxa"/>
            <w:vAlign w:val="center"/>
          </w:tcPr>
          <w:p w14:paraId="4944ECEE" w14:textId="3D33B39E" w:rsidR="001F3B67" w:rsidRPr="00455B6E" w:rsidRDefault="00126CB9" w:rsidP="00F80213">
            <w:pPr>
              <w:spacing w:line="240" w:lineRule="auto"/>
              <w:ind w:firstLineChars="0" w:firstLine="0"/>
              <w:jc w:val="center"/>
              <w:rPr>
                <w:sz w:val="21"/>
                <w:szCs w:val="21"/>
              </w:rPr>
            </w:pPr>
            <w:r>
              <w:rPr>
                <w:rFonts w:hint="eastAsia"/>
                <w:sz w:val="21"/>
                <w:szCs w:val="21"/>
              </w:rPr>
              <w:t>0</w:t>
            </w:r>
            <w:r>
              <w:rPr>
                <w:sz w:val="21"/>
                <w:szCs w:val="21"/>
              </w:rPr>
              <w:t>.04</w:t>
            </w:r>
          </w:p>
        </w:tc>
        <w:tc>
          <w:tcPr>
            <w:tcW w:w="993" w:type="dxa"/>
            <w:vAlign w:val="center"/>
          </w:tcPr>
          <w:p w14:paraId="74423821" w14:textId="2C19F81A" w:rsidR="001F3B67" w:rsidRPr="00455B6E" w:rsidRDefault="00126CB9" w:rsidP="00F80213">
            <w:pPr>
              <w:spacing w:line="240" w:lineRule="auto"/>
              <w:ind w:firstLineChars="0" w:firstLine="0"/>
              <w:jc w:val="center"/>
              <w:rPr>
                <w:sz w:val="21"/>
                <w:szCs w:val="21"/>
              </w:rPr>
            </w:pPr>
            <w:r>
              <w:rPr>
                <w:rFonts w:hint="eastAsia"/>
                <w:sz w:val="21"/>
                <w:szCs w:val="21"/>
              </w:rPr>
              <w:t>0</w:t>
            </w:r>
            <w:r>
              <w:rPr>
                <w:sz w:val="21"/>
                <w:szCs w:val="21"/>
              </w:rPr>
              <w:t>.4</w:t>
            </w:r>
          </w:p>
        </w:tc>
        <w:tc>
          <w:tcPr>
            <w:tcW w:w="1134" w:type="dxa"/>
            <w:vAlign w:val="center"/>
          </w:tcPr>
          <w:p w14:paraId="2B7049BE" w14:textId="71934F82" w:rsidR="001F3B67" w:rsidRPr="00455B6E" w:rsidRDefault="00126CB9" w:rsidP="00F80213">
            <w:pPr>
              <w:spacing w:line="240" w:lineRule="auto"/>
              <w:ind w:firstLineChars="0" w:firstLine="0"/>
              <w:jc w:val="center"/>
              <w:rPr>
                <w:sz w:val="21"/>
                <w:szCs w:val="21"/>
              </w:rPr>
            </w:pPr>
            <w:r>
              <w:rPr>
                <w:rFonts w:hint="eastAsia"/>
                <w:sz w:val="21"/>
                <w:szCs w:val="21"/>
              </w:rPr>
              <w:t>1</w:t>
            </w:r>
            <w:r>
              <w:rPr>
                <w:sz w:val="21"/>
                <w:szCs w:val="21"/>
              </w:rPr>
              <w:t>4.3</w:t>
            </w:r>
          </w:p>
        </w:tc>
        <w:tc>
          <w:tcPr>
            <w:tcW w:w="1559" w:type="dxa"/>
            <w:vAlign w:val="center"/>
          </w:tcPr>
          <w:p w14:paraId="0DC9CC54" w14:textId="34D82CBE" w:rsidR="001F3B67" w:rsidRPr="00455B6E" w:rsidRDefault="00D30448" w:rsidP="00F80213">
            <w:pPr>
              <w:spacing w:line="240" w:lineRule="auto"/>
              <w:ind w:firstLineChars="0" w:firstLine="0"/>
              <w:jc w:val="center"/>
              <w:rPr>
                <w:sz w:val="21"/>
                <w:szCs w:val="21"/>
              </w:rPr>
            </w:pPr>
            <w:r>
              <w:rPr>
                <w:rFonts w:hint="eastAsia"/>
                <w:sz w:val="21"/>
                <w:szCs w:val="21"/>
              </w:rPr>
              <w:t>2</w:t>
            </w:r>
            <w:r>
              <w:rPr>
                <w:sz w:val="21"/>
                <w:szCs w:val="21"/>
              </w:rPr>
              <w:t>70752963.6</w:t>
            </w:r>
          </w:p>
        </w:tc>
        <w:tc>
          <w:tcPr>
            <w:tcW w:w="1195" w:type="dxa"/>
            <w:vAlign w:val="center"/>
          </w:tcPr>
          <w:p w14:paraId="11B05EE0" w14:textId="335A9DF0" w:rsidR="001F3B67" w:rsidRPr="00455B6E" w:rsidRDefault="00D30448" w:rsidP="00F80213">
            <w:pPr>
              <w:spacing w:line="240" w:lineRule="auto"/>
              <w:ind w:firstLineChars="0" w:firstLine="0"/>
              <w:jc w:val="center"/>
              <w:rPr>
                <w:sz w:val="21"/>
                <w:szCs w:val="21"/>
              </w:rPr>
            </w:pPr>
            <w:r>
              <w:rPr>
                <w:rFonts w:hint="eastAsia"/>
                <w:sz w:val="21"/>
                <w:szCs w:val="21"/>
              </w:rPr>
              <w:t>3</w:t>
            </w:r>
            <w:r>
              <w:rPr>
                <w:sz w:val="21"/>
                <w:szCs w:val="21"/>
              </w:rPr>
              <w:t>.6</w:t>
            </w:r>
          </w:p>
        </w:tc>
      </w:tr>
      <w:tr w:rsidR="00F2324B" w:rsidRPr="00455B6E" w14:paraId="2455AB2E" w14:textId="77777777" w:rsidTr="00F2324B">
        <w:trPr>
          <w:trHeight w:val="397"/>
          <w:jc w:val="center"/>
        </w:trPr>
        <w:tc>
          <w:tcPr>
            <w:tcW w:w="1838" w:type="dxa"/>
            <w:vAlign w:val="center"/>
          </w:tcPr>
          <w:p w14:paraId="663BE2DF" w14:textId="1E844FEC" w:rsidR="00EC725B" w:rsidRPr="00455B6E" w:rsidRDefault="00EC725B" w:rsidP="00F80213">
            <w:pPr>
              <w:spacing w:line="240" w:lineRule="auto"/>
              <w:ind w:firstLineChars="0" w:firstLine="0"/>
              <w:jc w:val="center"/>
              <w:rPr>
                <w:sz w:val="21"/>
                <w:szCs w:val="21"/>
              </w:rPr>
            </w:pPr>
            <w:r>
              <w:rPr>
                <w:rFonts w:hint="eastAsia"/>
                <w:sz w:val="21"/>
                <w:szCs w:val="21"/>
              </w:rPr>
              <w:t>污水处理站处理效率</w:t>
            </w:r>
          </w:p>
        </w:tc>
        <w:tc>
          <w:tcPr>
            <w:tcW w:w="1559" w:type="dxa"/>
            <w:gridSpan w:val="2"/>
            <w:vAlign w:val="center"/>
          </w:tcPr>
          <w:p w14:paraId="227B7E9F" w14:textId="24D20973" w:rsidR="00EC725B" w:rsidRPr="00DE6078" w:rsidRDefault="00EC725B" w:rsidP="00F80213">
            <w:pPr>
              <w:spacing w:line="240" w:lineRule="auto"/>
              <w:ind w:firstLineChars="0" w:firstLine="0"/>
              <w:jc w:val="center"/>
              <w:rPr>
                <w:sz w:val="21"/>
                <w:szCs w:val="21"/>
              </w:rPr>
            </w:pPr>
            <w:r>
              <w:rPr>
                <w:rFonts w:hint="eastAsia"/>
                <w:sz w:val="21"/>
                <w:szCs w:val="21"/>
              </w:rPr>
              <w:t>/</w:t>
            </w:r>
          </w:p>
        </w:tc>
        <w:tc>
          <w:tcPr>
            <w:tcW w:w="851" w:type="dxa"/>
            <w:vAlign w:val="center"/>
          </w:tcPr>
          <w:p w14:paraId="76B56C08" w14:textId="3669C2F3" w:rsidR="00EC725B" w:rsidRDefault="00D30448" w:rsidP="00F80213">
            <w:pPr>
              <w:spacing w:line="240" w:lineRule="auto"/>
              <w:ind w:firstLineChars="0" w:firstLine="0"/>
              <w:jc w:val="center"/>
              <w:rPr>
                <w:sz w:val="21"/>
                <w:szCs w:val="21"/>
              </w:rPr>
            </w:pPr>
            <w:r>
              <w:rPr>
                <w:rFonts w:hint="eastAsia"/>
                <w:sz w:val="21"/>
                <w:szCs w:val="21"/>
              </w:rPr>
              <w:t>/</w:t>
            </w:r>
          </w:p>
        </w:tc>
        <w:tc>
          <w:tcPr>
            <w:tcW w:w="850" w:type="dxa"/>
            <w:vAlign w:val="center"/>
          </w:tcPr>
          <w:p w14:paraId="28FE59AE" w14:textId="034AA70A" w:rsidR="00EC725B" w:rsidRPr="00455B6E" w:rsidRDefault="00D30448" w:rsidP="00F80213">
            <w:pPr>
              <w:spacing w:line="240" w:lineRule="auto"/>
              <w:ind w:firstLineChars="0" w:firstLine="0"/>
              <w:jc w:val="center"/>
              <w:rPr>
                <w:sz w:val="21"/>
                <w:szCs w:val="21"/>
              </w:rPr>
            </w:pPr>
            <w:r>
              <w:rPr>
                <w:rFonts w:hint="eastAsia"/>
                <w:sz w:val="21"/>
                <w:szCs w:val="21"/>
              </w:rPr>
              <w:t>8</w:t>
            </w:r>
            <w:r>
              <w:rPr>
                <w:sz w:val="21"/>
                <w:szCs w:val="21"/>
              </w:rPr>
              <w:t>0</w:t>
            </w:r>
            <w:r w:rsidR="000A0B98">
              <w:rPr>
                <w:sz w:val="21"/>
                <w:szCs w:val="21"/>
              </w:rPr>
              <w:t>%</w:t>
            </w:r>
          </w:p>
        </w:tc>
        <w:tc>
          <w:tcPr>
            <w:tcW w:w="993" w:type="dxa"/>
            <w:vAlign w:val="center"/>
          </w:tcPr>
          <w:p w14:paraId="40C33BE8" w14:textId="3963ACD6" w:rsidR="00EC725B" w:rsidRPr="00455B6E" w:rsidRDefault="000A0B98" w:rsidP="00F80213">
            <w:pPr>
              <w:spacing w:line="240" w:lineRule="auto"/>
              <w:ind w:firstLineChars="0" w:firstLine="0"/>
              <w:jc w:val="center"/>
              <w:rPr>
                <w:sz w:val="21"/>
                <w:szCs w:val="21"/>
              </w:rPr>
            </w:pPr>
            <w:r>
              <w:rPr>
                <w:rFonts w:hint="eastAsia"/>
                <w:sz w:val="21"/>
                <w:szCs w:val="21"/>
              </w:rPr>
              <w:t>8</w:t>
            </w:r>
            <w:r>
              <w:rPr>
                <w:sz w:val="21"/>
                <w:szCs w:val="21"/>
              </w:rPr>
              <w:t>5%</w:t>
            </w:r>
          </w:p>
        </w:tc>
        <w:tc>
          <w:tcPr>
            <w:tcW w:w="992" w:type="dxa"/>
            <w:vAlign w:val="center"/>
          </w:tcPr>
          <w:p w14:paraId="1CDE0900" w14:textId="1711CCE6" w:rsidR="00EC725B" w:rsidRPr="00455B6E" w:rsidRDefault="000A0B98" w:rsidP="00F80213">
            <w:pPr>
              <w:spacing w:line="240" w:lineRule="auto"/>
              <w:ind w:firstLineChars="0" w:firstLine="0"/>
              <w:jc w:val="center"/>
              <w:rPr>
                <w:sz w:val="21"/>
                <w:szCs w:val="21"/>
              </w:rPr>
            </w:pPr>
            <w:r>
              <w:rPr>
                <w:rFonts w:hint="eastAsia"/>
                <w:sz w:val="21"/>
                <w:szCs w:val="21"/>
              </w:rPr>
              <w:t>7</w:t>
            </w:r>
            <w:r>
              <w:rPr>
                <w:sz w:val="21"/>
                <w:szCs w:val="21"/>
              </w:rPr>
              <w:t>5%</w:t>
            </w:r>
          </w:p>
        </w:tc>
        <w:tc>
          <w:tcPr>
            <w:tcW w:w="992" w:type="dxa"/>
            <w:vAlign w:val="center"/>
          </w:tcPr>
          <w:p w14:paraId="0D0C170D" w14:textId="1A76B447" w:rsidR="00EC725B" w:rsidRPr="00455B6E" w:rsidRDefault="000A0B98" w:rsidP="00F80213">
            <w:pPr>
              <w:spacing w:line="240" w:lineRule="auto"/>
              <w:ind w:firstLineChars="0" w:firstLine="0"/>
              <w:jc w:val="center"/>
              <w:rPr>
                <w:sz w:val="21"/>
                <w:szCs w:val="21"/>
              </w:rPr>
            </w:pPr>
            <w:r>
              <w:rPr>
                <w:rFonts w:hint="eastAsia"/>
                <w:sz w:val="21"/>
                <w:szCs w:val="21"/>
              </w:rPr>
              <w:t>7</w:t>
            </w:r>
            <w:r>
              <w:rPr>
                <w:sz w:val="21"/>
                <w:szCs w:val="21"/>
              </w:rPr>
              <w:t>0%</w:t>
            </w:r>
          </w:p>
        </w:tc>
        <w:tc>
          <w:tcPr>
            <w:tcW w:w="992" w:type="dxa"/>
            <w:vAlign w:val="center"/>
          </w:tcPr>
          <w:p w14:paraId="23DCFD3B" w14:textId="0FEC70D1" w:rsidR="00EC725B" w:rsidRPr="00455B6E" w:rsidRDefault="000A0B98" w:rsidP="00F80213">
            <w:pPr>
              <w:spacing w:line="240" w:lineRule="auto"/>
              <w:ind w:firstLineChars="0" w:firstLine="0"/>
              <w:jc w:val="center"/>
              <w:rPr>
                <w:sz w:val="21"/>
                <w:szCs w:val="21"/>
              </w:rPr>
            </w:pPr>
            <w:r>
              <w:rPr>
                <w:rFonts w:hint="eastAsia"/>
                <w:sz w:val="21"/>
                <w:szCs w:val="21"/>
              </w:rPr>
              <w:t>4</w:t>
            </w:r>
            <w:r>
              <w:rPr>
                <w:sz w:val="21"/>
                <w:szCs w:val="21"/>
              </w:rPr>
              <w:t>0%</w:t>
            </w:r>
          </w:p>
        </w:tc>
        <w:tc>
          <w:tcPr>
            <w:tcW w:w="993" w:type="dxa"/>
            <w:vAlign w:val="center"/>
          </w:tcPr>
          <w:p w14:paraId="6FEB7A0D" w14:textId="2F046B15" w:rsidR="00EC725B" w:rsidRPr="00455B6E" w:rsidRDefault="000A0B98" w:rsidP="00F80213">
            <w:pPr>
              <w:spacing w:line="240" w:lineRule="auto"/>
              <w:ind w:firstLineChars="0" w:firstLine="0"/>
              <w:jc w:val="center"/>
              <w:rPr>
                <w:sz w:val="21"/>
                <w:szCs w:val="21"/>
              </w:rPr>
            </w:pPr>
            <w:r>
              <w:rPr>
                <w:rFonts w:hint="eastAsia"/>
                <w:sz w:val="21"/>
                <w:szCs w:val="21"/>
              </w:rPr>
              <w:t>7</w:t>
            </w:r>
            <w:r>
              <w:rPr>
                <w:sz w:val="21"/>
                <w:szCs w:val="21"/>
              </w:rPr>
              <w:t>0%</w:t>
            </w:r>
          </w:p>
        </w:tc>
        <w:tc>
          <w:tcPr>
            <w:tcW w:w="1134" w:type="dxa"/>
            <w:vAlign w:val="center"/>
          </w:tcPr>
          <w:p w14:paraId="37B638B6" w14:textId="5C92192A" w:rsidR="00EC725B" w:rsidRPr="00455B6E" w:rsidRDefault="00C35AB8" w:rsidP="00F80213">
            <w:pPr>
              <w:spacing w:line="240" w:lineRule="auto"/>
              <w:ind w:firstLineChars="0" w:firstLine="0"/>
              <w:jc w:val="center"/>
              <w:rPr>
                <w:sz w:val="21"/>
                <w:szCs w:val="21"/>
              </w:rPr>
            </w:pPr>
            <w:r>
              <w:rPr>
                <w:rFonts w:hint="eastAsia"/>
                <w:sz w:val="21"/>
                <w:szCs w:val="21"/>
              </w:rPr>
              <w:t>8</w:t>
            </w:r>
            <w:r>
              <w:rPr>
                <w:sz w:val="21"/>
                <w:szCs w:val="21"/>
              </w:rPr>
              <w:t>0%</w:t>
            </w:r>
          </w:p>
        </w:tc>
        <w:tc>
          <w:tcPr>
            <w:tcW w:w="1559" w:type="dxa"/>
            <w:vAlign w:val="center"/>
          </w:tcPr>
          <w:p w14:paraId="64AA7ED9" w14:textId="263B7560" w:rsidR="00EC725B" w:rsidRPr="00455B6E" w:rsidRDefault="00C35AB8" w:rsidP="00F80213">
            <w:pPr>
              <w:spacing w:line="240" w:lineRule="auto"/>
              <w:ind w:firstLineChars="0" w:firstLine="0"/>
              <w:jc w:val="center"/>
              <w:rPr>
                <w:sz w:val="21"/>
                <w:szCs w:val="21"/>
              </w:rPr>
            </w:pPr>
            <w:r>
              <w:rPr>
                <w:rFonts w:hint="eastAsia"/>
                <w:sz w:val="21"/>
                <w:szCs w:val="21"/>
              </w:rPr>
              <w:t>9</w:t>
            </w:r>
            <w:r>
              <w:rPr>
                <w:sz w:val="21"/>
                <w:szCs w:val="21"/>
              </w:rPr>
              <w:t>9.999%</w:t>
            </w:r>
          </w:p>
        </w:tc>
        <w:tc>
          <w:tcPr>
            <w:tcW w:w="1195" w:type="dxa"/>
            <w:vAlign w:val="center"/>
          </w:tcPr>
          <w:p w14:paraId="7BD137C6" w14:textId="47C51802" w:rsidR="00EC725B" w:rsidRPr="00455B6E" w:rsidRDefault="00C35AB8" w:rsidP="00F80213">
            <w:pPr>
              <w:spacing w:line="240" w:lineRule="auto"/>
              <w:ind w:firstLineChars="0" w:firstLine="0"/>
              <w:jc w:val="center"/>
              <w:rPr>
                <w:sz w:val="21"/>
                <w:szCs w:val="21"/>
              </w:rPr>
            </w:pPr>
            <w:r>
              <w:rPr>
                <w:rFonts w:hint="eastAsia"/>
                <w:sz w:val="21"/>
                <w:szCs w:val="21"/>
              </w:rPr>
              <w:t>7</w:t>
            </w:r>
            <w:r>
              <w:rPr>
                <w:sz w:val="21"/>
                <w:szCs w:val="21"/>
              </w:rPr>
              <w:t>5%</w:t>
            </w:r>
          </w:p>
        </w:tc>
      </w:tr>
      <w:tr w:rsidR="00F2324B" w:rsidRPr="00455B6E" w14:paraId="51FA5683" w14:textId="77777777" w:rsidTr="00F2324B">
        <w:trPr>
          <w:trHeight w:val="397"/>
          <w:jc w:val="center"/>
        </w:trPr>
        <w:tc>
          <w:tcPr>
            <w:tcW w:w="1838" w:type="dxa"/>
            <w:vAlign w:val="center"/>
          </w:tcPr>
          <w:p w14:paraId="28F67895" w14:textId="7790217E" w:rsidR="00EC725B" w:rsidRDefault="00EC725B" w:rsidP="00F80213">
            <w:pPr>
              <w:spacing w:line="240" w:lineRule="auto"/>
              <w:ind w:firstLineChars="0" w:firstLine="0"/>
              <w:jc w:val="center"/>
              <w:rPr>
                <w:sz w:val="21"/>
                <w:szCs w:val="21"/>
              </w:rPr>
            </w:pPr>
            <w:r>
              <w:rPr>
                <w:rFonts w:hint="eastAsia"/>
                <w:sz w:val="21"/>
                <w:szCs w:val="21"/>
              </w:rPr>
              <w:t>外排废水</w:t>
            </w:r>
          </w:p>
        </w:tc>
        <w:tc>
          <w:tcPr>
            <w:tcW w:w="1559" w:type="dxa"/>
            <w:gridSpan w:val="2"/>
            <w:vAlign w:val="center"/>
          </w:tcPr>
          <w:p w14:paraId="127CB004" w14:textId="404B78F6" w:rsidR="00EC725B" w:rsidRPr="00DE6078" w:rsidRDefault="00DF7531" w:rsidP="00F80213">
            <w:pPr>
              <w:spacing w:line="240" w:lineRule="auto"/>
              <w:ind w:firstLineChars="0" w:firstLine="0"/>
              <w:jc w:val="center"/>
              <w:rPr>
                <w:sz w:val="21"/>
                <w:szCs w:val="21"/>
              </w:rPr>
            </w:pPr>
            <w:r>
              <w:rPr>
                <w:rFonts w:hint="eastAsia"/>
                <w:sz w:val="21"/>
                <w:szCs w:val="21"/>
              </w:rPr>
              <w:t>640.27</w:t>
            </w:r>
          </w:p>
        </w:tc>
        <w:tc>
          <w:tcPr>
            <w:tcW w:w="851" w:type="dxa"/>
            <w:vAlign w:val="center"/>
          </w:tcPr>
          <w:p w14:paraId="547952A8" w14:textId="535BDF95" w:rsidR="00EC725B" w:rsidRDefault="00152B40" w:rsidP="00F80213">
            <w:pPr>
              <w:spacing w:line="240" w:lineRule="auto"/>
              <w:ind w:firstLineChars="0" w:firstLine="0"/>
              <w:jc w:val="center"/>
              <w:rPr>
                <w:sz w:val="21"/>
                <w:szCs w:val="21"/>
              </w:rPr>
            </w:pPr>
            <w:r>
              <w:rPr>
                <w:rFonts w:hint="eastAsia"/>
                <w:sz w:val="21"/>
                <w:szCs w:val="21"/>
              </w:rPr>
              <w:t>6</w:t>
            </w:r>
            <w:r>
              <w:rPr>
                <w:sz w:val="21"/>
                <w:szCs w:val="21"/>
              </w:rPr>
              <w:t>-9</w:t>
            </w:r>
          </w:p>
        </w:tc>
        <w:tc>
          <w:tcPr>
            <w:tcW w:w="850" w:type="dxa"/>
            <w:vAlign w:val="center"/>
          </w:tcPr>
          <w:p w14:paraId="4D64E2A1" w14:textId="571E7A23" w:rsidR="00EC725B" w:rsidRPr="00455B6E" w:rsidRDefault="00152B40" w:rsidP="00F80213">
            <w:pPr>
              <w:spacing w:line="240" w:lineRule="auto"/>
              <w:ind w:firstLineChars="0" w:firstLine="0"/>
              <w:jc w:val="center"/>
              <w:rPr>
                <w:sz w:val="21"/>
                <w:szCs w:val="21"/>
              </w:rPr>
            </w:pPr>
            <w:r>
              <w:rPr>
                <w:rFonts w:hint="eastAsia"/>
                <w:sz w:val="21"/>
                <w:szCs w:val="21"/>
              </w:rPr>
              <w:t>6</w:t>
            </w:r>
            <w:r>
              <w:rPr>
                <w:sz w:val="21"/>
                <w:szCs w:val="21"/>
              </w:rPr>
              <w:t>0.7</w:t>
            </w:r>
          </w:p>
        </w:tc>
        <w:tc>
          <w:tcPr>
            <w:tcW w:w="993" w:type="dxa"/>
            <w:vAlign w:val="center"/>
          </w:tcPr>
          <w:p w14:paraId="32570E09" w14:textId="63783088" w:rsidR="00EC725B" w:rsidRPr="00455B6E" w:rsidRDefault="00152B40" w:rsidP="00F80213">
            <w:pPr>
              <w:spacing w:line="240" w:lineRule="auto"/>
              <w:ind w:firstLineChars="0" w:firstLine="0"/>
              <w:jc w:val="center"/>
              <w:rPr>
                <w:sz w:val="21"/>
                <w:szCs w:val="21"/>
              </w:rPr>
            </w:pPr>
            <w:r>
              <w:rPr>
                <w:rFonts w:hint="eastAsia"/>
                <w:sz w:val="21"/>
                <w:szCs w:val="21"/>
              </w:rPr>
              <w:t>2</w:t>
            </w:r>
            <w:r>
              <w:rPr>
                <w:sz w:val="21"/>
                <w:szCs w:val="21"/>
              </w:rPr>
              <w:t>2.8</w:t>
            </w:r>
          </w:p>
        </w:tc>
        <w:tc>
          <w:tcPr>
            <w:tcW w:w="992" w:type="dxa"/>
            <w:vAlign w:val="center"/>
          </w:tcPr>
          <w:p w14:paraId="50C2370D" w14:textId="1DA26C61" w:rsidR="00EC725B" w:rsidRPr="00455B6E" w:rsidRDefault="00F2324B" w:rsidP="00F80213">
            <w:pPr>
              <w:spacing w:line="240" w:lineRule="auto"/>
              <w:ind w:firstLineChars="0" w:firstLine="0"/>
              <w:jc w:val="center"/>
              <w:rPr>
                <w:sz w:val="21"/>
                <w:szCs w:val="21"/>
              </w:rPr>
            </w:pPr>
            <w:r>
              <w:rPr>
                <w:rFonts w:hint="eastAsia"/>
                <w:sz w:val="21"/>
                <w:szCs w:val="21"/>
              </w:rPr>
              <w:t>3</w:t>
            </w:r>
            <w:r>
              <w:rPr>
                <w:sz w:val="21"/>
                <w:szCs w:val="21"/>
              </w:rPr>
              <w:t>0.8</w:t>
            </w:r>
          </w:p>
        </w:tc>
        <w:tc>
          <w:tcPr>
            <w:tcW w:w="992" w:type="dxa"/>
            <w:vAlign w:val="center"/>
          </w:tcPr>
          <w:p w14:paraId="45C6C803" w14:textId="4193D204" w:rsidR="00EC725B" w:rsidRPr="00455B6E" w:rsidRDefault="00F2324B" w:rsidP="00F80213">
            <w:pPr>
              <w:spacing w:line="240" w:lineRule="auto"/>
              <w:ind w:firstLineChars="0" w:firstLine="0"/>
              <w:jc w:val="center"/>
              <w:rPr>
                <w:sz w:val="21"/>
                <w:szCs w:val="21"/>
              </w:rPr>
            </w:pPr>
            <w:r>
              <w:rPr>
                <w:rFonts w:hint="eastAsia"/>
                <w:sz w:val="21"/>
                <w:szCs w:val="21"/>
              </w:rPr>
              <w:t>1</w:t>
            </w:r>
            <w:r>
              <w:rPr>
                <w:sz w:val="21"/>
                <w:szCs w:val="21"/>
              </w:rPr>
              <w:t>4</w:t>
            </w:r>
          </w:p>
        </w:tc>
        <w:tc>
          <w:tcPr>
            <w:tcW w:w="992" w:type="dxa"/>
            <w:vAlign w:val="center"/>
          </w:tcPr>
          <w:p w14:paraId="75F3F035" w14:textId="3D8917D6" w:rsidR="00EC725B" w:rsidRPr="00455B6E" w:rsidRDefault="00F2324B" w:rsidP="00F80213">
            <w:pPr>
              <w:spacing w:line="240" w:lineRule="auto"/>
              <w:ind w:firstLineChars="0" w:firstLine="0"/>
              <w:jc w:val="center"/>
              <w:rPr>
                <w:sz w:val="21"/>
                <w:szCs w:val="21"/>
              </w:rPr>
            </w:pPr>
            <w:r>
              <w:rPr>
                <w:rFonts w:hint="eastAsia"/>
                <w:sz w:val="21"/>
                <w:szCs w:val="21"/>
              </w:rPr>
              <w:t>0</w:t>
            </w:r>
            <w:r>
              <w:rPr>
                <w:sz w:val="21"/>
                <w:szCs w:val="21"/>
              </w:rPr>
              <w:t>.02</w:t>
            </w:r>
          </w:p>
        </w:tc>
        <w:tc>
          <w:tcPr>
            <w:tcW w:w="993" w:type="dxa"/>
            <w:vAlign w:val="center"/>
          </w:tcPr>
          <w:p w14:paraId="2A530848" w14:textId="004FD718" w:rsidR="00EC725B" w:rsidRPr="00455B6E" w:rsidRDefault="00F2324B" w:rsidP="00F80213">
            <w:pPr>
              <w:spacing w:line="240" w:lineRule="auto"/>
              <w:ind w:firstLineChars="0" w:firstLine="0"/>
              <w:jc w:val="center"/>
              <w:rPr>
                <w:sz w:val="21"/>
                <w:szCs w:val="21"/>
              </w:rPr>
            </w:pPr>
            <w:r>
              <w:rPr>
                <w:rFonts w:hint="eastAsia"/>
                <w:sz w:val="21"/>
                <w:szCs w:val="21"/>
              </w:rPr>
              <w:t>0</w:t>
            </w:r>
            <w:r>
              <w:rPr>
                <w:sz w:val="21"/>
                <w:szCs w:val="21"/>
              </w:rPr>
              <w:t>.12</w:t>
            </w:r>
          </w:p>
        </w:tc>
        <w:tc>
          <w:tcPr>
            <w:tcW w:w="1134" w:type="dxa"/>
            <w:vAlign w:val="center"/>
          </w:tcPr>
          <w:p w14:paraId="4E7182B4" w14:textId="1B37E891" w:rsidR="00EC725B" w:rsidRPr="00455B6E" w:rsidRDefault="00F2324B" w:rsidP="00F80213">
            <w:pPr>
              <w:spacing w:line="240" w:lineRule="auto"/>
              <w:ind w:firstLineChars="0" w:firstLine="0"/>
              <w:jc w:val="center"/>
              <w:rPr>
                <w:sz w:val="21"/>
                <w:szCs w:val="21"/>
              </w:rPr>
            </w:pPr>
            <w:r>
              <w:rPr>
                <w:rFonts w:hint="eastAsia"/>
                <w:sz w:val="21"/>
                <w:szCs w:val="21"/>
              </w:rPr>
              <w:t>2</w:t>
            </w:r>
            <w:r>
              <w:rPr>
                <w:sz w:val="21"/>
                <w:szCs w:val="21"/>
              </w:rPr>
              <w:t>.9</w:t>
            </w:r>
          </w:p>
        </w:tc>
        <w:tc>
          <w:tcPr>
            <w:tcW w:w="1559" w:type="dxa"/>
            <w:vAlign w:val="center"/>
          </w:tcPr>
          <w:p w14:paraId="73B01758" w14:textId="51C91CFF" w:rsidR="00EC725B" w:rsidRPr="00455B6E" w:rsidRDefault="00F2324B" w:rsidP="00F80213">
            <w:pPr>
              <w:spacing w:line="240" w:lineRule="auto"/>
              <w:ind w:firstLineChars="0" w:firstLine="0"/>
              <w:jc w:val="center"/>
              <w:rPr>
                <w:sz w:val="21"/>
                <w:szCs w:val="21"/>
              </w:rPr>
            </w:pPr>
            <w:r>
              <w:rPr>
                <w:rFonts w:hint="eastAsia"/>
                <w:sz w:val="21"/>
                <w:szCs w:val="21"/>
              </w:rPr>
              <w:t>2</w:t>
            </w:r>
            <w:r>
              <w:rPr>
                <w:sz w:val="21"/>
                <w:szCs w:val="21"/>
              </w:rPr>
              <w:t>707.5</w:t>
            </w:r>
          </w:p>
        </w:tc>
        <w:tc>
          <w:tcPr>
            <w:tcW w:w="1195" w:type="dxa"/>
            <w:vAlign w:val="center"/>
          </w:tcPr>
          <w:p w14:paraId="457C70A5" w14:textId="4050B8EA" w:rsidR="00EC725B" w:rsidRPr="00455B6E" w:rsidRDefault="00F2324B" w:rsidP="00F80213">
            <w:pPr>
              <w:spacing w:line="240" w:lineRule="auto"/>
              <w:ind w:firstLineChars="0" w:firstLine="0"/>
              <w:jc w:val="center"/>
              <w:rPr>
                <w:sz w:val="21"/>
                <w:szCs w:val="21"/>
              </w:rPr>
            </w:pPr>
            <w:r>
              <w:rPr>
                <w:rFonts w:hint="eastAsia"/>
                <w:sz w:val="21"/>
                <w:szCs w:val="21"/>
              </w:rPr>
              <w:t>1</w:t>
            </w:r>
            <w:r>
              <w:rPr>
                <w:sz w:val="21"/>
                <w:szCs w:val="21"/>
              </w:rPr>
              <w:t>.4</w:t>
            </w:r>
          </w:p>
        </w:tc>
      </w:tr>
      <w:tr w:rsidR="00F2324B" w:rsidRPr="00455B6E" w14:paraId="60937D7C" w14:textId="77777777" w:rsidTr="00F2324B">
        <w:trPr>
          <w:trHeight w:val="397"/>
          <w:jc w:val="center"/>
        </w:trPr>
        <w:tc>
          <w:tcPr>
            <w:tcW w:w="1838" w:type="dxa"/>
            <w:vAlign w:val="center"/>
          </w:tcPr>
          <w:p w14:paraId="689603CC" w14:textId="47C291F4" w:rsidR="00EC725B" w:rsidRDefault="00D83A6C" w:rsidP="00F80213">
            <w:pPr>
              <w:spacing w:line="240" w:lineRule="auto"/>
              <w:ind w:firstLineChars="0" w:firstLine="0"/>
              <w:jc w:val="center"/>
              <w:rPr>
                <w:sz w:val="21"/>
                <w:szCs w:val="21"/>
              </w:rPr>
            </w:pPr>
            <w:r w:rsidRPr="00D83A6C">
              <w:rPr>
                <w:rFonts w:hint="eastAsia"/>
                <w:sz w:val="21"/>
                <w:szCs w:val="21"/>
              </w:rPr>
              <w:t>《医疗机构水污染物排放标准》</w:t>
            </w:r>
            <w:r w:rsidR="00032271" w:rsidRPr="00032271">
              <w:rPr>
                <w:rFonts w:hint="eastAsia"/>
                <w:sz w:val="21"/>
                <w:szCs w:val="21"/>
              </w:rPr>
              <w:t>(DB41/2555-2023)</w:t>
            </w:r>
            <w:r w:rsidR="00032271" w:rsidRPr="00032271">
              <w:rPr>
                <w:rFonts w:hint="eastAsia"/>
                <w:sz w:val="21"/>
                <w:szCs w:val="21"/>
              </w:rPr>
              <w:t>表</w:t>
            </w:r>
            <w:r w:rsidR="00032271" w:rsidRPr="00032271">
              <w:rPr>
                <w:rFonts w:hint="eastAsia"/>
                <w:sz w:val="21"/>
                <w:szCs w:val="21"/>
              </w:rPr>
              <w:t>1</w:t>
            </w:r>
            <w:r w:rsidR="00032271" w:rsidRPr="00032271">
              <w:rPr>
                <w:rFonts w:hint="eastAsia"/>
                <w:sz w:val="21"/>
                <w:szCs w:val="21"/>
              </w:rPr>
              <w:t>二级标准</w:t>
            </w:r>
          </w:p>
        </w:tc>
        <w:tc>
          <w:tcPr>
            <w:tcW w:w="1559" w:type="dxa"/>
            <w:gridSpan w:val="2"/>
            <w:vAlign w:val="center"/>
          </w:tcPr>
          <w:p w14:paraId="5E1C9BC0" w14:textId="3ADC0840" w:rsidR="00EC725B" w:rsidRPr="00DE6078" w:rsidRDefault="00DF7531" w:rsidP="00F80213">
            <w:pPr>
              <w:spacing w:line="240" w:lineRule="auto"/>
              <w:ind w:firstLineChars="0" w:firstLine="0"/>
              <w:jc w:val="center"/>
              <w:rPr>
                <w:sz w:val="21"/>
                <w:szCs w:val="21"/>
              </w:rPr>
            </w:pPr>
            <w:r>
              <w:rPr>
                <w:rFonts w:hint="eastAsia"/>
                <w:sz w:val="21"/>
                <w:szCs w:val="21"/>
              </w:rPr>
              <w:t>/</w:t>
            </w:r>
          </w:p>
        </w:tc>
        <w:tc>
          <w:tcPr>
            <w:tcW w:w="851" w:type="dxa"/>
            <w:vAlign w:val="center"/>
          </w:tcPr>
          <w:p w14:paraId="0A8FEB25" w14:textId="60026F9D" w:rsidR="00EC725B" w:rsidRDefault="00032271" w:rsidP="00F80213">
            <w:pPr>
              <w:spacing w:line="240" w:lineRule="auto"/>
              <w:ind w:firstLineChars="0" w:firstLine="0"/>
              <w:jc w:val="center"/>
              <w:rPr>
                <w:sz w:val="21"/>
                <w:szCs w:val="21"/>
              </w:rPr>
            </w:pPr>
            <w:r>
              <w:rPr>
                <w:rFonts w:hint="eastAsia"/>
                <w:sz w:val="21"/>
                <w:szCs w:val="21"/>
              </w:rPr>
              <w:t>6-9</w:t>
            </w:r>
          </w:p>
        </w:tc>
        <w:tc>
          <w:tcPr>
            <w:tcW w:w="850" w:type="dxa"/>
            <w:vAlign w:val="center"/>
          </w:tcPr>
          <w:p w14:paraId="4E3CAE7A" w14:textId="169EAA03" w:rsidR="00EC725B" w:rsidRPr="00455B6E" w:rsidRDefault="00032271" w:rsidP="00F80213">
            <w:pPr>
              <w:spacing w:line="240" w:lineRule="auto"/>
              <w:ind w:firstLineChars="0" w:firstLine="0"/>
              <w:jc w:val="center"/>
              <w:rPr>
                <w:sz w:val="21"/>
                <w:szCs w:val="21"/>
              </w:rPr>
            </w:pPr>
            <w:r>
              <w:rPr>
                <w:rFonts w:hint="eastAsia"/>
                <w:sz w:val="21"/>
                <w:szCs w:val="21"/>
              </w:rPr>
              <w:t>250</w:t>
            </w:r>
          </w:p>
        </w:tc>
        <w:tc>
          <w:tcPr>
            <w:tcW w:w="993" w:type="dxa"/>
            <w:vAlign w:val="center"/>
          </w:tcPr>
          <w:p w14:paraId="08FE5577" w14:textId="5F8211EE" w:rsidR="00EC725B" w:rsidRPr="00455B6E" w:rsidRDefault="00032271" w:rsidP="00F80213">
            <w:pPr>
              <w:spacing w:line="240" w:lineRule="auto"/>
              <w:ind w:firstLineChars="0" w:firstLine="0"/>
              <w:jc w:val="center"/>
              <w:rPr>
                <w:sz w:val="21"/>
                <w:szCs w:val="21"/>
              </w:rPr>
            </w:pPr>
            <w:r>
              <w:rPr>
                <w:rFonts w:hint="eastAsia"/>
                <w:sz w:val="21"/>
                <w:szCs w:val="21"/>
              </w:rPr>
              <w:t>100</w:t>
            </w:r>
          </w:p>
        </w:tc>
        <w:tc>
          <w:tcPr>
            <w:tcW w:w="992" w:type="dxa"/>
            <w:vAlign w:val="center"/>
          </w:tcPr>
          <w:p w14:paraId="20217339" w14:textId="64A8C9DD" w:rsidR="00EC725B" w:rsidRPr="00455B6E" w:rsidRDefault="00032271" w:rsidP="00F80213">
            <w:pPr>
              <w:spacing w:line="240" w:lineRule="auto"/>
              <w:ind w:firstLineChars="0" w:firstLine="0"/>
              <w:jc w:val="center"/>
              <w:rPr>
                <w:sz w:val="21"/>
                <w:szCs w:val="21"/>
              </w:rPr>
            </w:pPr>
            <w:r>
              <w:rPr>
                <w:rFonts w:hint="eastAsia"/>
                <w:sz w:val="21"/>
                <w:szCs w:val="21"/>
              </w:rPr>
              <w:t>60</w:t>
            </w:r>
          </w:p>
        </w:tc>
        <w:tc>
          <w:tcPr>
            <w:tcW w:w="992" w:type="dxa"/>
            <w:vAlign w:val="center"/>
          </w:tcPr>
          <w:p w14:paraId="3E4E2600" w14:textId="3A550D4F" w:rsidR="00EC725B" w:rsidRPr="00455B6E" w:rsidRDefault="00032271" w:rsidP="00F80213">
            <w:pPr>
              <w:spacing w:line="240" w:lineRule="auto"/>
              <w:ind w:firstLineChars="0" w:firstLine="0"/>
              <w:jc w:val="center"/>
              <w:rPr>
                <w:sz w:val="21"/>
                <w:szCs w:val="21"/>
              </w:rPr>
            </w:pPr>
            <w:r>
              <w:rPr>
                <w:rFonts w:hint="eastAsia"/>
                <w:sz w:val="21"/>
                <w:szCs w:val="21"/>
              </w:rPr>
              <w:t>/</w:t>
            </w:r>
          </w:p>
        </w:tc>
        <w:tc>
          <w:tcPr>
            <w:tcW w:w="992" w:type="dxa"/>
            <w:vAlign w:val="center"/>
          </w:tcPr>
          <w:p w14:paraId="5714B51A" w14:textId="6BEC6A5C" w:rsidR="00EC725B" w:rsidRPr="00455B6E" w:rsidRDefault="00032271" w:rsidP="00F80213">
            <w:pPr>
              <w:spacing w:line="240" w:lineRule="auto"/>
              <w:ind w:firstLineChars="0" w:firstLine="0"/>
              <w:jc w:val="center"/>
              <w:rPr>
                <w:sz w:val="21"/>
                <w:szCs w:val="21"/>
              </w:rPr>
            </w:pPr>
            <w:r>
              <w:rPr>
                <w:rFonts w:hint="eastAsia"/>
                <w:sz w:val="21"/>
                <w:szCs w:val="21"/>
              </w:rPr>
              <w:t>/</w:t>
            </w:r>
          </w:p>
        </w:tc>
        <w:tc>
          <w:tcPr>
            <w:tcW w:w="993" w:type="dxa"/>
            <w:vAlign w:val="center"/>
          </w:tcPr>
          <w:p w14:paraId="50747DE3" w14:textId="67B94361" w:rsidR="00EC725B" w:rsidRPr="00455B6E" w:rsidRDefault="00032271" w:rsidP="00F80213">
            <w:pPr>
              <w:spacing w:line="240" w:lineRule="auto"/>
              <w:ind w:firstLineChars="0" w:firstLine="0"/>
              <w:jc w:val="center"/>
              <w:rPr>
                <w:sz w:val="21"/>
                <w:szCs w:val="21"/>
              </w:rPr>
            </w:pPr>
            <w:r>
              <w:rPr>
                <w:rFonts w:hint="eastAsia"/>
                <w:sz w:val="21"/>
                <w:szCs w:val="21"/>
              </w:rPr>
              <w:t>/</w:t>
            </w:r>
          </w:p>
        </w:tc>
        <w:tc>
          <w:tcPr>
            <w:tcW w:w="1134" w:type="dxa"/>
            <w:vAlign w:val="center"/>
          </w:tcPr>
          <w:p w14:paraId="200E4655" w14:textId="3D476D66" w:rsidR="00EC725B" w:rsidRPr="00455B6E" w:rsidRDefault="00032271" w:rsidP="00F80213">
            <w:pPr>
              <w:spacing w:line="240" w:lineRule="auto"/>
              <w:ind w:firstLineChars="0" w:firstLine="0"/>
              <w:jc w:val="center"/>
              <w:rPr>
                <w:sz w:val="21"/>
                <w:szCs w:val="21"/>
              </w:rPr>
            </w:pPr>
            <w:r>
              <w:rPr>
                <w:rFonts w:hint="eastAsia"/>
                <w:sz w:val="21"/>
                <w:szCs w:val="21"/>
              </w:rPr>
              <w:t>20</w:t>
            </w:r>
          </w:p>
        </w:tc>
        <w:tc>
          <w:tcPr>
            <w:tcW w:w="1559" w:type="dxa"/>
            <w:vAlign w:val="center"/>
          </w:tcPr>
          <w:p w14:paraId="5EACEEB0" w14:textId="09FEDC88" w:rsidR="00EC725B" w:rsidRPr="00455B6E" w:rsidRDefault="00032271" w:rsidP="00F80213">
            <w:pPr>
              <w:spacing w:line="240" w:lineRule="auto"/>
              <w:ind w:firstLineChars="0" w:firstLine="0"/>
              <w:jc w:val="center"/>
              <w:rPr>
                <w:sz w:val="21"/>
                <w:szCs w:val="21"/>
              </w:rPr>
            </w:pPr>
            <w:r>
              <w:rPr>
                <w:rFonts w:hint="eastAsia"/>
                <w:sz w:val="21"/>
                <w:szCs w:val="21"/>
              </w:rPr>
              <w:t>5000</w:t>
            </w:r>
          </w:p>
        </w:tc>
        <w:tc>
          <w:tcPr>
            <w:tcW w:w="1195" w:type="dxa"/>
            <w:vAlign w:val="center"/>
          </w:tcPr>
          <w:p w14:paraId="2B4DBE8A" w14:textId="05BFE39F" w:rsidR="00EC725B" w:rsidRPr="00455B6E" w:rsidRDefault="00032271" w:rsidP="00F80213">
            <w:pPr>
              <w:spacing w:line="240" w:lineRule="auto"/>
              <w:ind w:firstLineChars="0" w:firstLine="0"/>
              <w:jc w:val="center"/>
              <w:rPr>
                <w:sz w:val="21"/>
                <w:szCs w:val="21"/>
              </w:rPr>
            </w:pPr>
            <w:r>
              <w:rPr>
                <w:rFonts w:hint="eastAsia"/>
                <w:sz w:val="21"/>
                <w:szCs w:val="21"/>
              </w:rPr>
              <w:t>10</w:t>
            </w:r>
          </w:p>
        </w:tc>
      </w:tr>
      <w:tr w:rsidR="00F2324B" w:rsidRPr="00455B6E" w14:paraId="119CB08F" w14:textId="77777777" w:rsidTr="00F2324B">
        <w:trPr>
          <w:trHeight w:val="397"/>
          <w:jc w:val="center"/>
        </w:trPr>
        <w:tc>
          <w:tcPr>
            <w:tcW w:w="1838" w:type="dxa"/>
            <w:vAlign w:val="center"/>
          </w:tcPr>
          <w:p w14:paraId="64EBBDB8" w14:textId="042FD883" w:rsidR="00EC725B" w:rsidRDefault="00EC725B" w:rsidP="00F80213">
            <w:pPr>
              <w:spacing w:line="240" w:lineRule="auto"/>
              <w:ind w:firstLineChars="0" w:firstLine="0"/>
              <w:jc w:val="center"/>
              <w:rPr>
                <w:sz w:val="21"/>
                <w:szCs w:val="21"/>
              </w:rPr>
            </w:pPr>
            <w:r>
              <w:rPr>
                <w:rFonts w:hint="eastAsia"/>
                <w:sz w:val="21"/>
                <w:szCs w:val="21"/>
              </w:rPr>
              <w:t>延津县第一污水处理厂收水标准</w:t>
            </w:r>
          </w:p>
        </w:tc>
        <w:tc>
          <w:tcPr>
            <w:tcW w:w="1559" w:type="dxa"/>
            <w:gridSpan w:val="2"/>
            <w:vAlign w:val="center"/>
          </w:tcPr>
          <w:p w14:paraId="42DA1934" w14:textId="46E3CCC2" w:rsidR="00EC725B" w:rsidRPr="00DE6078" w:rsidRDefault="00032271" w:rsidP="00F80213">
            <w:pPr>
              <w:spacing w:line="240" w:lineRule="auto"/>
              <w:ind w:firstLineChars="0" w:firstLine="0"/>
              <w:jc w:val="center"/>
              <w:rPr>
                <w:sz w:val="21"/>
                <w:szCs w:val="21"/>
              </w:rPr>
            </w:pPr>
            <w:r>
              <w:rPr>
                <w:rFonts w:hint="eastAsia"/>
                <w:sz w:val="21"/>
                <w:szCs w:val="21"/>
              </w:rPr>
              <w:t>/</w:t>
            </w:r>
          </w:p>
        </w:tc>
        <w:tc>
          <w:tcPr>
            <w:tcW w:w="851" w:type="dxa"/>
            <w:vAlign w:val="center"/>
          </w:tcPr>
          <w:p w14:paraId="4405C62B" w14:textId="2C330937" w:rsidR="00EC725B" w:rsidRDefault="00032271" w:rsidP="00F80213">
            <w:pPr>
              <w:spacing w:line="240" w:lineRule="auto"/>
              <w:ind w:firstLineChars="0" w:firstLine="0"/>
              <w:jc w:val="center"/>
              <w:rPr>
                <w:sz w:val="21"/>
                <w:szCs w:val="21"/>
              </w:rPr>
            </w:pPr>
            <w:r>
              <w:rPr>
                <w:rFonts w:hint="eastAsia"/>
                <w:sz w:val="21"/>
                <w:szCs w:val="21"/>
              </w:rPr>
              <w:t>/</w:t>
            </w:r>
          </w:p>
        </w:tc>
        <w:tc>
          <w:tcPr>
            <w:tcW w:w="850" w:type="dxa"/>
            <w:vAlign w:val="center"/>
          </w:tcPr>
          <w:p w14:paraId="2C903724" w14:textId="4FCFBEAD" w:rsidR="00EC725B" w:rsidRPr="00455B6E" w:rsidRDefault="00032271" w:rsidP="00F80213">
            <w:pPr>
              <w:spacing w:line="240" w:lineRule="auto"/>
              <w:ind w:firstLineChars="0" w:firstLine="0"/>
              <w:jc w:val="center"/>
              <w:rPr>
                <w:sz w:val="21"/>
                <w:szCs w:val="21"/>
              </w:rPr>
            </w:pPr>
            <w:r>
              <w:rPr>
                <w:rFonts w:hint="eastAsia"/>
                <w:sz w:val="21"/>
                <w:szCs w:val="21"/>
              </w:rPr>
              <w:t>350</w:t>
            </w:r>
          </w:p>
        </w:tc>
        <w:tc>
          <w:tcPr>
            <w:tcW w:w="993" w:type="dxa"/>
            <w:vAlign w:val="center"/>
          </w:tcPr>
          <w:p w14:paraId="33A0198D" w14:textId="23626659" w:rsidR="00EC725B" w:rsidRPr="00455B6E" w:rsidRDefault="00032271" w:rsidP="00F80213">
            <w:pPr>
              <w:spacing w:line="240" w:lineRule="auto"/>
              <w:ind w:firstLineChars="0" w:firstLine="0"/>
              <w:jc w:val="center"/>
              <w:rPr>
                <w:sz w:val="21"/>
                <w:szCs w:val="21"/>
              </w:rPr>
            </w:pPr>
            <w:r>
              <w:rPr>
                <w:rFonts w:hint="eastAsia"/>
                <w:sz w:val="21"/>
                <w:szCs w:val="21"/>
              </w:rPr>
              <w:t>150</w:t>
            </w:r>
          </w:p>
        </w:tc>
        <w:tc>
          <w:tcPr>
            <w:tcW w:w="992" w:type="dxa"/>
            <w:vAlign w:val="center"/>
          </w:tcPr>
          <w:p w14:paraId="2000F5EA" w14:textId="318253A6" w:rsidR="00EC725B" w:rsidRPr="00455B6E" w:rsidRDefault="00032271" w:rsidP="00F80213">
            <w:pPr>
              <w:spacing w:line="240" w:lineRule="auto"/>
              <w:ind w:firstLineChars="0" w:firstLine="0"/>
              <w:jc w:val="center"/>
              <w:rPr>
                <w:sz w:val="21"/>
                <w:szCs w:val="21"/>
              </w:rPr>
            </w:pPr>
            <w:r>
              <w:rPr>
                <w:rFonts w:hint="eastAsia"/>
                <w:sz w:val="21"/>
                <w:szCs w:val="21"/>
              </w:rPr>
              <w:t>200</w:t>
            </w:r>
          </w:p>
        </w:tc>
        <w:tc>
          <w:tcPr>
            <w:tcW w:w="992" w:type="dxa"/>
            <w:vAlign w:val="center"/>
          </w:tcPr>
          <w:p w14:paraId="5FE6D49E" w14:textId="145C215C" w:rsidR="00EC725B" w:rsidRPr="00455B6E" w:rsidRDefault="00032271" w:rsidP="00F80213">
            <w:pPr>
              <w:spacing w:line="240" w:lineRule="auto"/>
              <w:ind w:firstLineChars="0" w:firstLine="0"/>
              <w:jc w:val="center"/>
              <w:rPr>
                <w:sz w:val="21"/>
                <w:szCs w:val="21"/>
              </w:rPr>
            </w:pPr>
            <w:r>
              <w:rPr>
                <w:rFonts w:hint="eastAsia"/>
                <w:sz w:val="21"/>
                <w:szCs w:val="21"/>
              </w:rPr>
              <w:t>40</w:t>
            </w:r>
          </w:p>
        </w:tc>
        <w:tc>
          <w:tcPr>
            <w:tcW w:w="992" w:type="dxa"/>
            <w:vAlign w:val="center"/>
          </w:tcPr>
          <w:p w14:paraId="35779D99" w14:textId="2D787A33" w:rsidR="00EC725B" w:rsidRPr="00455B6E" w:rsidRDefault="00032271" w:rsidP="00F80213">
            <w:pPr>
              <w:spacing w:line="240" w:lineRule="auto"/>
              <w:ind w:firstLineChars="0" w:firstLine="0"/>
              <w:jc w:val="center"/>
              <w:rPr>
                <w:sz w:val="21"/>
                <w:szCs w:val="21"/>
              </w:rPr>
            </w:pPr>
            <w:r>
              <w:rPr>
                <w:rFonts w:hint="eastAsia"/>
                <w:sz w:val="21"/>
                <w:szCs w:val="21"/>
              </w:rPr>
              <w:t>4</w:t>
            </w:r>
          </w:p>
        </w:tc>
        <w:tc>
          <w:tcPr>
            <w:tcW w:w="993" w:type="dxa"/>
            <w:vAlign w:val="center"/>
          </w:tcPr>
          <w:p w14:paraId="48E5B526" w14:textId="251EB806" w:rsidR="00EC725B" w:rsidRPr="00455B6E" w:rsidRDefault="00032271" w:rsidP="00F80213">
            <w:pPr>
              <w:spacing w:line="240" w:lineRule="auto"/>
              <w:ind w:firstLineChars="0" w:firstLine="0"/>
              <w:jc w:val="center"/>
              <w:rPr>
                <w:sz w:val="21"/>
                <w:szCs w:val="21"/>
              </w:rPr>
            </w:pPr>
            <w:r>
              <w:rPr>
                <w:rFonts w:hint="eastAsia"/>
                <w:sz w:val="21"/>
                <w:szCs w:val="21"/>
              </w:rPr>
              <w:t>55</w:t>
            </w:r>
          </w:p>
        </w:tc>
        <w:tc>
          <w:tcPr>
            <w:tcW w:w="1134" w:type="dxa"/>
            <w:vAlign w:val="center"/>
          </w:tcPr>
          <w:p w14:paraId="2F633FFB" w14:textId="26868DE8" w:rsidR="00EC725B" w:rsidRPr="00455B6E" w:rsidRDefault="00032271" w:rsidP="00F80213">
            <w:pPr>
              <w:spacing w:line="240" w:lineRule="auto"/>
              <w:ind w:firstLineChars="0" w:firstLine="0"/>
              <w:jc w:val="center"/>
              <w:rPr>
                <w:sz w:val="21"/>
                <w:szCs w:val="21"/>
              </w:rPr>
            </w:pPr>
            <w:r>
              <w:rPr>
                <w:rFonts w:hint="eastAsia"/>
                <w:sz w:val="21"/>
                <w:szCs w:val="21"/>
              </w:rPr>
              <w:t>/</w:t>
            </w:r>
          </w:p>
        </w:tc>
        <w:tc>
          <w:tcPr>
            <w:tcW w:w="1559" w:type="dxa"/>
            <w:vAlign w:val="center"/>
          </w:tcPr>
          <w:p w14:paraId="0D9A5D79" w14:textId="12FED1F4" w:rsidR="00EC725B" w:rsidRPr="00455B6E" w:rsidRDefault="00032271" w:rsidP="00F80213">
            <w:pPr>
              <w:spacing w:line="240" w:lineRule="auto"/>
              <w:ind w:firstLineChars="0" w:firstLine="0"/>
              <w:jc w:val="center"/>
              <w:rPr>
                <w:sz w:val="21"/>
                <w:szCs w:val="21"/>
              </w:rPr>
            </w:pPr>
            <w:r>
              <w:rPr>
                <w:rFonts w:hint="eastAsia"/>
                <w:sz w:val="21"/>
                <w:szCs w:val="21"/>
              </w:rPr>
              <w:t>/</w:t>
            </w:r>
          </w:p>
        </w:tc>
        <w:tc>
          <w:tcPr>
            <w:tcW w:w="1195" w:type="dxa"/>
            <w:vAlign w:val="center"/>
          </w:tcPr>
          <w:p w14:paraId="7600A3E6" w14:textId="54C93ADB" w:rsidR="00EC725B" w:rsidRPr="00455B6E" w:rsidRDefault="00032271" w:rsidP="00F80213">
            <w:pPr>
              <w:spacing w:line="240" w:lineRule="auto"/>
              <w:ind w:firstLineChars="0" w:firstLine="0"/>
              <w:jc w:val="center"/>
              <w:rPr>
                <w:sz w:val="21"/>
                <w:szCs w:val="21"/>
              </w:rPr>
            </w:pPr>
            <w:r>
              <w:rPr>
                <w:rFonts w:hint="eastAsia"/>
                <w:sz w:val="21"/>
                <w:szCs w:val="21"/>
              </w:rPr>
              <w:t>/</w:t>
            </w:r>
          </w:p>
        </w:tc>
      </w:tr>
      <w:tr w:rsidR="00F2324B" w:rsidRPr="00455B6E" w14:paraId="22871D81" w14:textId="77777777" w:rsidTr="00F2324B">
        <w:trPr>
          <w:trHeight w:val="397"/>
          <w:jc w:val="center"/>
        </w:trPr>
        <w:tc>
          <w:tcPr>
            <w:tcW w:w="1838" w:type="dxa"/>
            <w:vAlign w:val="center"/>
          </w:tcPr>
          <w:p w14:paraId="433F48C4" w14:textId="2705C6AB" w:rsidR="00EC725B" w:rsidRDefault="00EC725B" w:rsidP="00F80213">
            <w:pPr>
              <w:spacing w:line="240" w:lineRule="auto"/>
              <w:ind w:firstLineChars="0" w:firstLine="0"/>
              <w:jc w:val="center"/>
              <w:rPr>
                <w:sz w:val="21"/>
                <w:szCs w:val="21"/>
              </w:rPr>
            </w:pPr>
            <w:r>
              <w:rPr>
                <w:rFonts w:hint="eastAsia"/>
                <w:sz w:val="21"/>
                <w:szCs w:val="21"/>
              </w:rPr>
              <w:t>对标</w:t>
            </w:r>
          </w:p>
        </w:tc>
        <w:tc>
          <w:tcPr>
            <w:tcW w:w="1559" w:type="dxa"/>
            <w:gridSpan w:val="2"/>
            <w:vAlign w:val="center"/>
          </w:tcPr>
          <w:p w14:paraId="6DD74D09" w14:textId="26355F59" w:rsidR="00EC725B" w:rsidRPr="00DE6078" w:rsidRDefault="00DF7531" w:rsidP="00F80213">
            <w:pPr>
              <w:spacing w:line="240" w:lineRule="auto"/>
              <w:ind w:firstLineChars="0" w:firstLine="0"/>
              <w:jc w:val="center"/>
              <w:rPr>
                <w:sz w:val="21"/>
                <w:szCs w:val="21"/>
              </w:rPr>
            </w:pPr>
            <w:r>
              <w:rPr>
                <w:rFonts w:hint="eastAsia"/>
                <w:sz w:val="21"/>
                <w:szCs w:val="21"/>
              </w:rPr>
              <w:t>/</w:t>
            </w:r>
          </w:p>
        </w:tc>
        <w:tc>
          <w:tcPr>
            <w:tcW w:w="851" w:type="dxa"/>
            <w:vAlign w:val="center"/>
          </w:tcPr>
          <w:p w14:paraId="77B33732" w14:textId="295CE5B4" w:rsidR="00EC725B" w:rsidRDefault="00DF7531" w:rsidP="00F80213">
            <w:pPr>
              <w:spacing w:line="240" w:lineRule="auto"/>
              <w:ind w:firstLineChars="0" w:firstLine="0"/>
              <w:jc w:val="center"/>
              <w:rPr>
                <w:sz w:val="21"/>
                <w:szCs w:val="21"/>
              </w:rPr>
            </w:pPr>
            <w:r>
              <w:rPr>
                <w:rFonts w:hint="eastAsia"/>
                <w:sz w:val="21"/>
                <w:szCs w:val="21"/>
              </w:rPr>
              <w:t>达标</w:t>
            </w:r>
          </w:p>
        </w:tc>
        <w:tc>
          <w:tcPr>
            <w:tcW w:w="850" w:type="dxa"/>
            <w:vAlign w:val="center"/>
          </w:tcPr>
          <w:p w14:paraId="31596CC8" w14:textId="7A44CB85" w:rsidR="00EC725B" w:rsidRPr="00455B6E" w:rsidRDefault="00DF7531" w:rsidP="00F80213">
            <w:pPr>
              <w:spacing w:line="240" w:lineRule="auto"/>
              <w:ind w:firstLineChars="0" w:firstLine="0"/>
              <w:jc w:val="center"/>
              <w:rPr>
                <w:sz w:val="21"/>
                <w:szCs w:val="21"/>
              </w:rPr>
            </w:pPr>
            <w:r>
              <w:rPr>
                <w:rFonts w:hint="eastAsia"/>
                <w:sz w:val="21"/>
                <w:szCs w:val="21"/>
              </w:rPr>
              <w:t>达标</w:t>
            </w:r>
          </w:p>
        </w:tc>
        <w:tc>
          <w:tcPr>
            <w:tcW w:w="993" w:type="dxa"/>
            <w:vAlign w:val="center"/>
          </w:tcPr>
          <w:p w14:paraId="4EAEF29F" w14:textId="6AD43C59" w:rsidR="00EC725B" w:rsidRPr="00455B6E" w:rsidRDefault="00DF7531" w:rsidP="00F80213">
            <w:pPr>
              <w:spacing w:line="240" w:lineRule="auto"/>
              <w:ind w:firstLineChars="0" w:firstLine="0"/>
              <w:jc w:val="center"/>
              <w:rPr>
                <w:sz w:val="21"/>
                <w:szCs w:val="21"/>
              </w:rPr>
            </w:pPr>
            <w:r>
              <w:rPr>
                <w:rFonts w:hint="eastAsia"/>
                <w:sz w:val="21"/>
                <w:szCs w:val="21"/>
              </w:rPr>
              <w:t>达标</w:t>
            </w:r>
          </w:p>
        </w:tc>
        <w:tc>
          <w:tcPr>
            <w:tcW w:w="992" w:type="dxa"/>
            <w:vAlign w:val="center"/>
          </w:tcPr>
          <w:p w14:paraId="289E9FEB" w14:textId="5A44FA42" w:rsidR="00EC725B" w:rsidRPr="00455B6E" w:rsidRDefault="00DF7531" w:rsidP="00F80213">
            <w:pPr>
              <w:spacing w:line="240" w:lineRule="auto"/>
              <w:ind w:firstLineChars="0" w:firstLine="0"/>
              <w:jc w:val="center"/>
              <w:rPr>
                <w:sz w:val="21"/>
                <w:szCs w:val="21"/>
              </w:rPr>
            </w:pPr>
            <w:r>
              <w:rPr>
                <w:rFonts w:hint="eastAsia"/>
                <w:sz w:val="21"/>
                <w:szCs w:val="21"/>
              </w:rPr>
              <w:t>达标</w:t>
            </w:r>
          </w:p>
        </w:tc>
        <w:tc>
          <w:tcPr>
            <w:tcW w:w="992" w:type="dxa"/>
            <w:vAlign w:val="center"/>
          </w:tcPr>
          <w:p w14:paraId="6869D243" w14:textId="59147512" w:rsidR="00EC725B" w:rsidRPr="00455B6E" w:rsidRDefault="00DF7531" w:rsidP="00F80213">
            <w:pPr>
              <w:spacing w:line="240" w:lineRule="auto"/>
              <w:ind w:firstLineChars="0" w:firstLine="0"/>
              <w:jc w:val="center"/>
              <w:rPr>
                <w:sz w:val="21"/>
                <w:szCs w:val="21"/>
              </w:rPr>
            </w:pPr>
            <w:r>
              <w:rPr>
                <w:rFonts w:hint="eastAsia"/>
                <w:sz w:val="21"/>
                <w:szCs w:val="21"/>
              </w:rPr>
              <w:t>达标</w:t>
            </w:r>
          </w:p>
        </w:tc>
        <w:tc>
          <w:tcPr>
            <w:tcW w:w="992" w:type="dxa"/>
            <w:vAlign w:val="center"/>
          </w:tcPr>
          <w:p w14:paraId="3EB430A7" w14:textId="3B620157" w:rsidR="00EC725B" w:rsidRPr="00455B6E" w:rsidRDefault="00DF7531" w:rsidP="00F80213">
            <w:pPr>
              <w:spacing w:line="240" w:lineRule="auto"/>
              <w:ind w:firstLineChars="0" w:firstLine="0"/>
              <w:jc w:val="center"/>
              <w:rPr>
                <w:sz w:val="21"/>
                <w:szCs w:val="21"/>
              </w:rPr>
            </w:pPr>
            <w:r>
              <w:rPr>
                <w:rFonts w:hint="eastAsia"/>
                <w:sz w:val="21"/>
                <w:szCs w:val="21"/>
              </w:rPr>
              <w:t>达标</w:t>
            </w:r>
          </w:p>
        </w:tc>
        <w:tc>
          <w:tcPr>
            <w:tcW w:w="993" w:type="dxa"/>
            <w:vAlign w:val="center"/>
          </w:tcPr>
          <w:p w14:paraId="21BB481E" w14:textId="2DECEF16" w:rsidR="00EC725B" w:rsidRPr="00455B6E" w:rsidRDefault="00DF7531" w:rsidP="00F80213">
            <w:pPr>
              <w:spacing w:line="240" w:lineRule="auto"/>
              <w:ind w:firstLineChars="0" w:firstLine="0"/>
              <w:jc w:val="center"/>
              <w:rPr>
                <w:sz w:val="21"/>
                <w:szCs w:val="21"/>
              </w:rPr>
            </w:pPr>
            <w:r>
              <w:rPr>
                <w:rFonts w:hint="eastAsia"/>
                <w:sz w:val="21"/>
                <w:szCs w:val="21"/>
              </w:rPr>
              <w:t>达标</w:t>
            </w:r>
          </w:p>
        </w:tc>
        <w:tc>
          <w:tcPr>
            <w:tcW w:w="1134" w:type="dxa"/>
            <w:vAlign w:val="center"/>
          </w:tcPr>
          <w:p w14:paraId="28CA6B62" w14:textId="78672D03" w:rsidR="00EC725B" w:rsidRPr="00455B6E" w:rsidRDefault="00DF7531" w:rsidP="00F80213">
            <w:pPr>
              <w:spacing w:line="240" w:lineRule="auto"/>
              <w:ind w:firstLineChars="0" w:firstLine="0"/>
              <w:jc w:val="center"/>
              <w:rPr>
                <w:sz w:val="21"/>
                <w:szCs w:val="21"/>
              </w:rPr>
            </w:pPr>
            <w:r>
              <w:rPr>
                <w:rFonts w:hint="eastAsia"/>
                <w:sz w:val="21"/>
                <w:szCs w:val="21"/>
              </w:rPr>
              <w:t>达标</w:t>
            </w:r>
          </w:p>
        </w:tc>
        <w:tc>
          <w:tcPr>
            <w:tcW w:w="1559" w:type="dxa"/>
            <w:vAlign w:val="center"/>
          </w:tcPr>
          <w:p w14:paraId="78866930" w14:textId="454D5EE6" w:rsidR="00EC725B" w:rsidRPr="00455B6E" w:rsidRDefault="00DF7531" w:rsidP="00F80213">
            <w:pPr>
              <w:spacing w:line="240" w:lineRule="auto"/>
              <w:ind w:firstLineChars="0" w:firstLine="0"/>
              <w:jc w:val="center"/>
              <w:rPr>
                <w:sz w:val="21"/>
                <w:szCs w:val="21"/>
              </w:rPr>
            </w:pPr>
            <w:r>
              <w:rPr>
                <w:rFonts w:hint="eastAsia"/>
                <w:sz w:val="21"/>
                <w:szCs w:val="21"/>
              </w:rPr>
              <w:t>达标</w:t>
            </w:r>
          </w:p>
        </w:tc>
        <w:tc>
          <w:tcPr>
            <w:tcW w:w="1195" w:type="dxa"/>
            <w:vAlign w:val="center"/>
          </w:tcPr>
          <w:p w14:paraId="577E476E" w14:textId="0F5FF6DA" w:rsidR="00EC725B" w:rsidRPr="00455B6E" w:rsidRDefault="00DF7531" w:rsidP="00F80213">
            <w:pPr>
              <w:spacing w:line="240" w:lineRule="auto"/>
              <w:ind w:firstLineChars="0" w:firstLine="0"/>
              <w:jc w:val="center"/>
              <w:rPr>
                <w:sz w:val="21"/>
                <w:szCs w:val="21"/>
              </w:rPr>
            </w:pPr>
            <w:r>
              <w:rPr>
                <w:rFonts w:hint="eastAsia"/>
                <w:sz w:val="21"/>
                <w:szCs w:val="21"/>
              </w:rPr>
              <w:t>达标</w:t>
            </w:r>
          </w:p>
        </w:tc>
      </w:tr>
    </w:tbl>
    <w:p w14:paraId="1B3F6AFA" w14:textId="77777777" w:rsidR="001F3B67" w:rsidRDefault="001F3B67" w:rsidP="001F3B67">
      <w:pPr>
        <w:pStyle w:val="affb"/>
        <w:ind w:firstLineChars="0" w:firstLine="0"/>
        <w:sectPr w:rsidR="001F3B67" w:rsidSect="001F3B67">
          <w:pgSz w:w="16838" w:h="11906" w:orient="landscape"/>
          <w:pgMar w:top="1797" w:right="1440" w:bottom="1797" w:left="1440" w:header="851" w:footer="992" w:gutter="0"/>
          <w:cols w:space="720"/>
          <w:docGrid w:linePitch="326"/>
        </w:sectPr>
      </w:pPr>
    </w:p>
    <w:p w14:paraId="71937CF9" w14:textId="05AA3C55" w:rsidR="001D21FD" w:rsidRDefault="00546FA1">
      <w:pPr>
        <w:pStyle w:val="affb"/>
      </w:pPr>
      <w:r w:rsidRPr="00546FA1">
        <w:rPr>
          <w:rFonts w:hint="eastAsia"/>
        </w:rPr>
        <w:t>由上表可知，本项目</w:t>
      </w:r>
      <w:r>
        <w:rPr>
          <w:rFonts w:hint="eastAsia"/>
        </w:rPr>
        <w:t>废水</w:t>
      </w:r>
      <w:r w:rsidRPr="00546FA1">
        <w:rPr>
          <w:rFonts w:hint="eastAsia"/>
        </w:rPr>
        <w:t>经处理后可以</w:t>
      </w:r>
      <w:r>
        <w:rPr>
          <w:rFonts w:hint="eastAsia"/>
        </w:rPr>
        <w:t>满足</w:t>
      </w:r>
      <w:r w:rsidRPr="00546FA1">
        <w:rPr>
          <w:rFonts w:hint="eastAsia"/>
        </w:rPr>
        <w:t>《医疗机构水污染物排放标准》</w:t>
      </w:r>
      <w:r w:rsidR="0042678D">
        <w:rPr>
          <w:rFonts w:hint="eastAsia"/>
        </w:rPr>
        <w:t>（</w:t>
      </w:r>
      <w:r w:rsidR="0042678D" w:rsidRPr="00546FA1">
        <w:rPr>
          <w:rFonts w:hint="eastAsia"/>
        </w:rPr>
        <w:t>DB41/2555-2023</w:t>
      </w:r>
      <w:r w:rsidR="0042678D">
        <w:rPr>
          <w:rFonts w:hint="eastAsia"/>
        </w:rPr>
        <w:t>）</w:t>
      </w:r>
      <w:r w:rsidRPr="00546FA1">
        <w:rPr>
          <w:rFonts w:hint="eastAsia"/>
        </w:rPr>
        <w:t>表</w:t>
      </w:r>
      <w:r w:rsidRPr="00546FA1">
        <w:rPr>
          <w:rFonts w:hint="eastAsia"/>
        </w:rPr>
        <w:t>1</w:t>
      </w:r>
      <w:r w:rsidRPr="00546FA1">
        <w:rPr>
          <w:rFonts w:hint="eastAsia"/>
        </w:rPr>
        <w:t>二级标准和</w:t>
      </w:r>
      <w:r>
        <w:rPr>
          <w:rFonts w:hint="eastAsia"/>
        </w:rPr>
        <w:t>延津县第一</w:t>
      </w:r>
      <w:r w:rsidRPr="00546FA1">
        <w:rPr>
          <w:rFonts w:hint="eastAsia"/>
        </w:rPr>
        <w:t>污水处理厂收水</w:t>
      </w:r>
      <w:r>
        <w:rPr>
          <w:rFonts w:hint="eastAsia"/>
        </w:rPr>
        <w:t>标准</w:t>
      </w:r>
      <w:r w:rsidRPr="00546FA1">
        <w:rPr>
          <w:rFonts w:hint="eastAsia"/>
        </w:rPr>
        <w:t>要求。</w:t>
      </w:r>
    </w:p>
    <w:p w14:paraId="3D448299" w14:textId="27ECC1B8" w:rsidR="00090697" w:rsidRDefault="00086A96">
      <w:pPr>
        <w:pStyle w:val="affb"/>
      </w:pPr>
      <w:r w:rsidRPr="00086A96">
        <w:rPr>
          <w:rFonts w:hint="eastAsia"/>
        </w:rPr>
        <w:t>本</w:t>
      </w:r>
      <w:r>
        <w:rPr>
          <w:rFonts w:hint="eastAsia"/>
        </w:rPr>
        <w:t>项目</w:t>
      </w:r>
      <w:r w:rsidRPr="00086A96">
        <w:rPr>
          <w:rFonts w:hint="eastAsia"/>
        </w:rPr>
        <w:t>废水经院区污水处理站处理后排入</w:t>
      </w:r>
      <w:r>
        <w:rPr>
          <w:rFonts w:hint="eastAsia"/>
        </w:rPr>
        <w:t>延津县第一</w:t>
      </w:r>
      <w:r w:rsidRPr="00086A96">
        <w:rPr>
          <w:rFonts w:hint="eastAsia"/>
        </w:rPr>
        <w:t>污水处理厂进行处理，</w:t>
      </w:r>
      <w:r>
        <w:rPr>
          <w:rFonts w:hint="eastAsia"/>
        </w:rPr>
        <w:t>延津县第一</w:t>
      </w:r>
      <w:r w:rsidRPr="00086A96">
        <w:rPr>
          <w:rFonts w:hint="eastAsia"/>
        </w:rPr>
        <w:t>污水处理厂出水水质</w:t>
      </w:r>
      <w:r w:rsidRPr="00086A96">
        <w:rPr>
          <w:rFonts w:hint="eastAsia"/>
        </w:rPr>
        <w:t>COD</w:t>
      </w:r>
      <w:r w:rsidRPr="00086A96">
        <w:rPr>
          <w:rFonts w:hint="eastAsia"/>
        </w:rPr>
        <w:t>、</w:t>
      </w:r>
      <w:r w:rsidRPr="00086A96">
        <w:rPr>
          <w:rFonts w:hint="eastAsia"/>
        </w:rPr>
        <w:t>BODs</w:t>
      </w:r>
      <w:r w:rsidRPr="00086A96">
        <w:rPr>
          <w:rFonts w:hint="eastAsia"/>
        </w:rPr>
        <w:t>、氨氮、总磷执行《地表水环境质量标准》</w:t>
      </w:r>
      <w:r w:rsidR="00495BD2">
        <w:rPr>
          <w:rFonts w:hint="eastAsia"/>
        </w:rPr>
        <w:t>（</w:t>
      </w:r>
      <w:r w:rsidR="00C94299" w:rsidRPr="00086A96">
        <w:rPr>
          <w:rFonts w:hint="eastAsia"/>
        </w:rPr>
        <w:t>GB3838-2002</w:t>
      </w:r>
      <w:r w:rsidR="00495BD2">
        <w:rPr>
          <w:rFonts w:hint="eastAsia"/>
        </w:rPr>
        <w:t>）</w:t>
      </w:r>
      <w:r w:rsidR="0083756C">
        <w:rPr>
          <w:rFonts w:cs="Times New Roman"/>
        </w:rPr>
        <w:t>Ⅲ</w:t>
      </w:r>
      <w:r w:rsidRPr="00086A96">
        <w:rPr>
          <w:rFonts w:hint="eastAsia"/>
        </w:rPr>
        <w:t>类标准限值的要求，其它因子达到《城镇污水处理厂污染物排放标准》</w:t>
      </w:r>
      <w:r w:rsidR="0042678D">
        <w:rPr>
          <w:rFonts w:hint="eastAsia"/>
        </w:rPr>
        <w:t>（</w:t>
      </w:r>
      <w:r w:rsidR="0042678D" w:rsidRPr="00086A96">
        <w:rPr>
          <w:rFonts w:hint="eastAsia"/>
        </w:rPr>
        <w:t>GB18918-2002</w:t>
      </w:r>
      <w:r w:rsidR="0042678D">
        <w:rPr>
          <w:rFonts w:hint="eastAsia"/>
        </w:rPr>
        <w:t>）</w:t>
      </w:r>
      <w:r w:rsidRPr="00086A96">
        <w:rPr>
          <w:rFonts w:hint="eastAsia"/>
        </w:rPr>
        <w:t>表</w:t>
      </w:r>
      <w:r w:rsidRPr="00086A96">
        <w:rPr>
          <w:rFonts w:hint="eastAsia"/>
        </w:rPr>
        <w:t>1</w:t>
      </w:r>
      <w:r w:rsidRPr="00086A96">
        <w:rPr>
          <w:rFonts w:hint="eastAsia"/>
        </w:rPr>
        <w:t>一级</w:t>
      </w:r>
      <w:r w:rsidRPr="00086A96">
        <w:rPr>
          <w:rFonts w:hint="eastAsia"/>
        </w:rPr>
        <w:t>A</w:t>
      </w:r>
      <w:r w:rsidRPr="00086A96">
        <w:rPr>
          <w:rFonts w:hint="eastAsia"/>
        </w:rPr>
        <w:t>的要求</w:t>
      </w:r>
      <w:r w:rsidR="000D1048">
        <w:rPr>
          <w:rFonts w:hint="eastAsia"/>
        </w:rPr>
        <w:t>，延津县第一</w:t>
      </w:r>
      <w:r w:rsidR="000D1048" w:rsidRPr="00086A96">
        <w:rPr>
          <w:rFonts w:hint="eastAsia"/>
        </w:rPr>
        <w:t>污水处理厂出水水质</w:t>
      </w:r>
      <w:r w:rsidRPr="00086A96">
        <w:rPr>
          <w:rFonts w:hint="eastAsia"/>
        </w:rPr>
        <w:t>COD</w:t>
      </w:r>
      <w:r w:rsidR="0059235B">
        <w:t xml:space="preserve"> </w:t>
      </w:r>
      <w:r w:rsidR="0059235B">
        <w:rPr>
          <w:rFonts w:hint="eastAsia"/>
        </w:rPr>
        <w:t>20</w:t>
      </w:r>
      <w:r w:rsidRPr="00086A96">
        <w:rPr>
          <w:rFonts w:hint="eastAsia"/>
        </w:rPr>
        <w:t>mg/L</w:t>
      </w:r>
      <w:r w:rsidR="0059235B">
        <w:rPr>
          <w:rFonts w:hint="eastAsia"/>
        </w:rPr>
        <w:t>、</w:t>
      </w:r>
      <w:r w:rsidR="0059235B">
        <w:rPr>
          <w:rFonts w:hint="eastAsia"/>
        </w:rPr>
        <w:t>S</w:t>
      </w:r>
      <w:r w:rsidR="0059235B">
        <w:t xml:space="preserve">S </w:t>
      </w:r>
      <w:r w:rsidRPr="00086A96">
        <w:rPr>
          <w:rFonts w:hint="eastAsia"/>
        </w:rPr>
        <w:t>10mg/L</w:t>
      </w:r>
      <w:r w:rsidR="0059235B">
        <w:rPr>
          <w:rFonts w:hint="eastAsia"/>
        </w:rPr>
        <w:t>、</w:t>
      </w:r>
      <w:r w:rsidR="000D1048">
        <w:rPr>
          <w:rFonts w:hint="eastAsia"/>
        </w:rPr>
        <w:t>N</w:t>
      </w:r>
      <w:r w:rsidR="000D1048">
        <w:t>H</w:t>
      </w:r>
      <w:r w:rsidR="000D1048" w:rsidRPr="000D1048">
        <w:rPr>
          <w:vertAlign w:val="subscript"/>
        </w:rPr>
        <w:t>3</w:t>
      </w:r>
      <w:r w:rsidR="000D1048">
        <w:t xml:space="preserve">-N </w:t>
      </w:r>
      <w:r w:rsidR="000D1048">
        <w:rPr>
          <w:rFonts w:hint="eastAsia"/>
        </w:rPr>
        <w:t>1</w:t>
      </w:r>
      <w:bookmarkStart w:id="565" w:name="OLE_LINK79"/>
      <w:r w:rsidRPr="00086A96">
        <w:rPr>
          <w:rFonts w:hint="eastAsia"/>
        </w:rPr>
        <w:t>mg/L</w:t>
      </w:r>
      <w:bookmarkEnd w:id="565"/>
      <w:r w:rsidR="000D1048">
        <w:rPr>
          <w:rFonts w:hint="eastAsia"/>
        </w:rPr>
        <w:t>、</w:t>
      </w:r>
      <w:r w:rsidR="000D1048">
        <w:rPr>
          <w:rFonts w:hint="eastAsia"/>
        </w:rPr>
        <w:t>T</w:t>
      </w:r>
      <w:r w:rsidR="000D1048">
        <w:t>P</w:t>
      </w:r>
      <w:r w:rsidR="000D1048" w:rsidRPr="000D1048">
        <w:rPr>
          <w:rFonts w:hint="eastAsia"/>
        </w:rPr>
        <w:t xml:space="preserve"> </w:t>
      </w:r>
      <w:r w:rsidR="000D1048">
        <w:rPr>
          <w:rFonts w:hint="eastAsia"/>
        </w:rPr>
        <w:t>0.2</w:t>
      </w:r>
      <w:r w:rsidR="000D1048" w:rsidRPr="00086A96">
        <w:rPr>
          <w:rFonts w:hint="eastAsia"/>
        </w:rPr>
        <w:t>mg/L</w:t>
      </w:r>
      <w:r w:rsidR="000D1048">
        <w:rPr>
          <w:rFonts w:hint="eastAsia"/>
        </w:rPr>
        <w:t>、</w:t>
      </w:r>
      <w:r w:rsidR="000D1048">
        <w:rPr>
          <w:rFonts w:hint="eastAsia"/>
        </w:rPr>
        <w:t>T</w:t>
      </w:r>
      <w:r w:rsidR="000D1048">
        <w:t>N</w:t>
      </w:r>
      <w:r w:rsidR="000D1048" w:rsidRPr="000D1048">
        <w:rPr>
          <w:rFonts w:hint="eastAsia"/>
        </w:rPr>
        <w:t xml:space="preserve"> </w:t>
      </w:r>
      <w:r w:rsidR="000D1048">
        <w:rPr>
          <w:rFonts w:hint="eastAsia"/>
        </w:rPr>
        <w:t>1</w:t>
      </w:r>
      <w:r w:rsidR="000D1048" w:rsidRPr="00086A96">
        <w:rPr>
          <w:rFonts w:hint="eastAsia"/>
        </w:rPr>
        <w:t>mg/L</w:t>
      </w:r>
      <w:r w:rsidRPr="00086A96">
        <w:rPr>
          <w:rFonts w:hint="eastAsia"/>
        </w:rPr>
        <w:t>，</w:t>
      </w:r>
      <w:r w:rsidR="007B5225">
        <w:rPr>
          <w:rFonts w:hint="eastAsia"/>
        </w:rPr>
        <w:t>处理</w:t>
      </w:r>
      <w:r w:rsidRPr="00086A96">
        <w:rPr>
          <w:rFonts w:hint="eastAsia"/>
        </w:rPr>
        <w:t>达标后排入</w:t>
      </w:r>
      <w:r w:rsidR="003D0032">
        <w:rPr>
          <w:rFonts w:hint="eastAsia"/>
        </w:rPr>
        <w:t>文岩渠</w:t>
      </w:r>
      <w:r w:rsidRPr="00086A96">
        <w:rPr>
          <w:rFonts w:hint="eastAsia"/>
        </w:rPr>
        <w:t>。</w:t>
      </w:r>
    </w:p>
    <w:p w14:paraId="754D482D" w14:textId="3EBE30D6" w:rsidR="00090697" w:rsidRDefault="005A0CF7">
      <w:pPr>
        <w:pStyle w:val="affb"/>
      </w:pPr>
      <w:r>
        <w:rPr>
          <w:rFonts w:hint="eastAsia"/>
        </w:rPr>
        <w:t>本项目</w:t>
      </w:r>
      <w:r w:rsidR="00334422">
        <w:rPr>
          <w:rFonts w:hint="eastAsia"/>
        </w:rPr>
        <w:t>废水主要污染物排放量见下表。</w:t>
      </w:r>
    </w:p>
    <w:p w14:paraId="3F0144D9" w14:textId="01B99E8B" w:rsidR="00090697" w:rsidRDefault="00334422" w:rsidP="006967B9">
      <w:pPr>
        <w:pStyle w:val="affb"/>
        <w:ind w:firstLine="482"/>
      </w:pPr>
      <w:r w:rsidRPr="006458E8">
        <w:rPr>
          <w:rFonts w:hint="eastAsia"/>
          <w:b/>
          <w:bCs/>
        </w:rPr>
        <w:t>表</w:t>
      </w:r>
      <w:r w:rsidR="006967B9">
        <w:rPr>
          <w:rFonts w:hint="eastAsia"/>
          <w:b/>
          <w:bCs/>
        </w:rPr>
        <w:t>3-15</w:t>
      </w:r>
      <w:r w:rsidRPr="006458E8">
        <w:rPr>
          <w:rFonts w:hint="eastAsia"/>
          <w:b/>
          <w:bCs/>
        </w:rPr>
        <w:t xml:space="preserve"> </w:t>
      </w:r>
      <w:r w:rsidR="006967B9">
        <w:rPr>
          <w:b/>
          <w:bCs/>
        </w:rPr>
        <w:t xml:space="preserve">   </w:t>
      </w:r>
      <w:r w:rsidRPr="006458E8">
        <w:rPr>
          <w:b/>
          <w:bCs/>
        </w:rPr>
        <w:t xml:space="preserve">   </w:t>
      </w:r>
      <w:r w:rsidRPr="006458E8">
        <w:rPr>
          <w:rFonts w:hint="eastAsia"/>
          <w:b/>
          <w:bCs/>
        </w:rPr>
        <w:t>本项目废水</w:t>
      </w:r>
      <w:r>
        <w:rPr>
          <w:rFonts w:hint="eastAsia"/>
          <w:b/>
          <w:bCs/>
        </w:rPr>
        <w:t>污染物排放量</w:t>
      </w:r>
      <w:r w:rsidRPr="006458E8">
        <w:rPr>
          <w:rFonts w:hint="eastAsia"/>
          <w:b/>
          <w:bCs/>
        </w:rPr>
        <w:t>一览表</w:t>
      </w:r>
    </w:p>
    <w:tbl>
      <w:tblPr>
        <w:tblStyle w:val="aff4"/>
        <w:tblW w:w="5000" w:type="pct"/>
        <w:jc w:val="center"/>
        <w:tblLook w:val="04A0" w:firstRow="1" w:lastRow="0" w:firstColumn="1" w:lastColumn="0" w:noHBand="0" w:noVBand="1"/>
      </w:tblPr>
      <w:tblGrid>
        <w:gridCol w:w="1915"/>
        <w:gridCol w:w="1255"/>
        <w:gridCol w:w="1282"/>
        <w:gridCol w:w="1294"/>
        <w:gridCol w:w="1282"/>
        <w:gridCol w:w="1274"/>
      </w:tblGrid>
      <w:tr w:rsidR="00A216F6" w:rsidRPr="00032375" w14:paraId="1B8A7B70" w14:textId="77777777" w:rsidTr="00E83DF8">
        <w:trPr>
          <w:trHeight w:val="397"/>
          <w:jc w:val="center"/>
        </w:trPr>
        <w:tc>
          <w:tcPr>
            <w:tcW w:w="1915" w:type="dxa"/>
            <w:vAlign w:val="center"/>
          </w:tcPr>
          <w:p w14:paraId="5605ADB8" w14:textId="7851B2E6" w:rsidR="000B0D94" w:rsidRPr="00032375" w:rsidRDefault="004A457A" w:rsidP="00032375">
            <w:pPr>
              <w:pStyle w:val="affb"/>
              <w:spacing w:line="240" w:lineRule="auto"/>
              <w:ind w:firstLineChars="0" w:firstLine="0"/>
              <w:jc w:val="center"/>
              <w:rPr>
                <w:b/>
                <w:bCs/>
                <w:sz w:val="21"/>
                <w:szCs w:val="21"/>
              </w:rPr>
            </w:pPr>
            <w:r w:rsidRPr="00032375">
              <w:rPr>
                <w:rFonts w:hint="eastAsia"/>
                <w:b/>
                <w:bCs/>
                <w:sz w:val="21"/>
                <w:szCs w:val="21"/>
              </w:rPr>
              <w:t>废水量</w:t>
            </w:r>
          </w:p>
        </w:tc>
        <w:tc>
          <w:tcPr>
            <w:tcW w:w="1255" w:type="dxa"/>
            <w:vAlign w:val="center"/>
          </w:tcPr>
          <w:p w14:paraId="32E6562B" w14:textId="58FA5F42" w:rsidR="000B0D94" w:rsidRPr="00032375" w:rsidRDefault="004A457A" w:rsidP="00032375">
            <w:pPr>
              <w:pStyle w:val="affb"/>
              <w:spacing w:line="240" w:lineRule="auto"/>
              <w:ind w:firstLineChars="0" w:firstLine="0"/>
              <w:jc w:val="center"/>
              <w:rPr>
                <w:b/>
                <w:bCs/>
                <w:sz w:val="21"/>
                <w:szCs w:val="21"/>
              </w:rPr>
            </w:pPr>
            <w:r w:rsidRPr="00032375">
              <w:rPr>
                <w:rFonts w:hint="eastAsia"/>
                <w:b/>
                <w:bCs/>
                <w:sz w:val="21"/>
                <w:szCs w:val="21"/>
              </w:rPr>
              <w:t>污染物</w:t>
            </w:r>
          </w:p>
        </w:tc>
        <w:tc>
          <w:tcPr>
            <w:tcW w:w="1282" w:type="dxa"/>
            <w:vAlign w:val="center"/>
          </w:tcPr>
          <w:p w14:paraId="49847FCB" w14:textId="3E9E6688" w:rsidR="000B0D94" w:rsidRPr="00032375" w:rsidRDefault="001453FA" w:rsidP="00032375">
            <w:pPr>
              <w:pStyle w:val="affb"/>
              <w:spacing w:line="240" w:lineRule="auto"/>
              <w:ind w:firstLineChars="0" w:firstLine="0"/>
              <w:jc w:val="center"/>
              <w:rPr>
                <w:b/>
                <w:bCs/>
                <w:sz w:val="21"/>
                <w:szCs w:val="21"/>
              </w:rPr>
            </w:pPr>
            <w:r w:rsidRPr="00032375">
              <w:rPr>
                <w:rFonts w:hint="eastAsia"/>
                <w:b/>
                <w:bCs/>
                <w:sz w:val="21"/>
                <w:szCs w:val="21"/>
              </w:rPr>
              <w:t>出厂浓度</w:t>
            </w:r>
            <w:r w:rsidRPr="00032375">
              <w:rPr>
                <w:rFonts w:hint="eastAsia"/>
                <w:b/>
                <w:bCs/>
                <w:sz w:val="21"/>
                <w:szCs w:val="21"/>
              </w:rPr>
              <w:t>(</w:t>
            </w:r>
            <w:r w:rsidRPr="00032375">
              <w:rPr>
                <w:b/>
                <w:bCs/>
                <w:sz w:val="21"/>
                <w:szCs w:val="21"/>
              </w:rPr>
              <w:t>mg/L)</w:t>
            </w:r>
          </w:p>
        </w:tc>
        <w:tc>
          <w:tcPr>
            <w:tcW w:w="1294" w:type="dxa"/>
            <w:vAlign w:val="center"/>
          </w:tcPr>
          <w:p w14:paraId="7B277638" w14:textId="5490A195" w:rsidR="000B0D94" w:rsidRPr="00032375" w:rsidRDefault="00032375" w:rsidP="00032375">
            <w:pPr>
              <w:pStyle w:val="affb"/>
              <w:spacing w:line="240" w:lineRule="auto"/>
              <w:ind w:firstLineChars="0" w:firstLine="0"/>
              <w:jc w:val="center"/>
              <w:rPr>
                <w:b/>
                <w:bCs/>
                <w:sz w:val="21"/>
                <w:szCs w:val="21"/>
              </w:rPr>
            </w:pPr>
            <w:r w:rsidRPr="00032375">
              <w:rPr>
                <w:rFonts w:hint="eastAsia"/>
                <w:b/>
                <w:bCs/>
                <w:sz w:val="21"/>
                <w:szCs w:val="21"/>
              </w:rPr>
              <w:t>厂区总排口</w:t>
            </w:r>
            <w:r w:rsidR="003F1192" w:rsidRPr="00032375">
              <w:rPr>
                <w:rFonts w:hint="eastAsia"/>
                <w:b/>
                <w:bCs/>
                <w:sz w:val="21"/>
                <w:szCs w:val="21"/>
              </w:rPr>
              <w:t>排放量</w:t>
            </w:r>
            <w:r w:rsidR="003F1192" w:rsidRPr="00032375">
              <w:rPr>
                <w:rFonts w:hint="eastAsia"/>
                <w:b/>
                <w:bCs/>
                <w:sz w:val="21"/>
                <w:szCs w:val="21"/>
              </w:rPr>
              <w:t>(</w:t>
            </w:r>
            <w:r w:rsidRPr="00032375">
              <w:rPr>
                <w:b/>
                <w:bCs/>
                <w:sz w:val="21"/>
                <w:szCs w:val="21"/>
              </w:rPr>
              <w:t>t/a</w:t>
            </w:r>
            <w:r w:rsidR="003F1192" w:rsidRPr="00032375">
              <w:rPr>
                <w:b/>
                <w:bCs/>
                <w:sz w:val="21"/>
                <w:szCs w:val="21"/>
              </w:rPr>
              <w:t>)</w:t>
            </w:r>
          </w:p>
        </w:tc>
        <w:tc>
          <w:tcPr>
            <w:tcW w:w="1282" w:type="dxa"/>
            <w:vAlign w:val="center"/>
          </w:tcPr>
          <w:p w14:paraId="33EF3CA1" w14:textId="6030A542" w:rsidR="000B0D94" w:rsidRPr="00032375" w:rsidRDefault="00BB2459" w:rsidP="00032375">
            <w:pPr>
              <w:pStyle w:val="affb"/>
              <w:spacing w:line="240" w:lineRule="auto"/>
              <w:ind w:firstLineChars="0" w:firstLine="0"/>
              <w:jc w:val="center"/>
              <w:rPr>
                <w:b/>
                <w:bCs/>
                <w:sz w:val="21"/>
                <w:szCs w:val="21"/>
              </w:rPr>
            </w:pPr>
            <w:r w:rsidRPr="00032375">
              <w:rPr>
                <w:rFonts w:hint="eastAsia"/>
                <w:b/>
                <w:bCs/>
                <w:sz w:val="21"/>
                <w:szCs w:val="21"/>
              </w:rPr>
              <w:t>污水处理厂外排浓度</w:t>
            </w:r>
            <w:r w:rsidRPr="00032375">
              <w:rPr>
                <w:rFonts w:hint="eastAsia"/>
                <w:b/>
                <w:bCs/>
                <w:sz w:val="21"/>
                <w:szCs w:val="21"/>
              </w:rPr>
              <w:t>(</w:t>
            </w:r>
            <w:r w:rsidRPr="00032375">
              <w:rPr>
                <w:b/>
                <w:bCs/>
                <w:sz w:val="21"/>
                <w:szCs w:val="21"/>
              </w:rPr>
              <w:t>mg/L)</w:t>
            </w:r>
          </w:p>
        </w:tc>
        <w:tc>
          <w:tcPr>
            <w:tcW w:w="1274" w:type="dxa"/>
            <w:vAlign w:val="center"/>
          </w:tcPr>
          <w:p w14:paraId="7BF5B0BF" w14:textId="2DBC3582" w:rsidR="000B0D94" w:rsidRPr="00032375" w:rsidRDefault="00032375" w:rsidP="00032375">
            <w:pPr>
              <w:pStyle w:val="affb"/>
              <w:spacing w:line="240" w:lineRule="auto"/>
              <w:ind w:firstLineChars="0" w:firstLine="0"/>
              <w:jc w:val="center"/>
              <w:rPr>
                <w:b/>
                <w:bCs/>
                <w:sz w:val="21"/>
                <w:szCs w:val="21"/>
              </w:rPr>
            </w:pPr>
            <w:r w:rsidRPr="00032375">
              <w:rPr>
                <w:rFonts w:hint="eastAsia"/>
                <w:b/>
                <w:bCs/>
                <w:sz w:val="21"/>
                <w:szCs w:val="21"/>
              </w:rPr>
              <w:t>污水处理厂出口</w:t>
            </w:r>
            <w:r w:rsidR="00BB2459" w:rsidRPr="00032375">
              <w:rPr>
                <w:rFonts w:hint="eastAsia"/>
                <w:b/>
                <w:bCs/>
                <w:sz w:val="21"/>
                <w:szCs w:val="21"/>
              </w:rPr>
              <w:t>排放量</w:t>
            </w:r>
            <w:r w:rsidR="00BB2459" w:rsidRPr="00032375">
              <w:rPr>
                <w:rFonts w:hint="eastAsia"/>
                <w:b/>
                <w:bCs/>
                <w:sz w:val="21"/>
                <w:szCs w:val="21"/>
              </w:rPr>
              <w:t>(</w:t>
            </w:r>
            <w:r w:rsidRPr="00032375">
              <w:rPr>
                <w:b/>
                <w:bCs/>
                <w:sz w:val="21"/>
                <w:szCs w:val="21"/>
              </w:rPr>
              <w:t>t/a</w:t>
            </w:r>
            <w:r w:rsidR="00BB2459" w:rsidRPr="00032375">
              <w:rPr>
                <w:b/>
                <w:bCs/>
                <w:sz w:val="21"/>
                <w:szCs w:val="21"/>
              </w:rPr>
              <w:t>)</w:t>
            </w:r>
          </w:p>
        </w:tc>
      </w:tr>
      <w:tr w:rsidR="00C21AB8" w:rsidRPr="00032375" w14:paraId="616113E1" w14:textId="77777777" w:rsidTr="00E83DF8">
        <w:trPr>
          <w:trHeight w:val="397"/>
          <w:jc w:val="center"/>
        </w:trPr>
        <w:tc>
          <w:tcPr>
            <w:tcW w:w="1915" w:type="dxa"/>
            <w:vMerge w:val="restart"/>
            <w:vAlign w:val="center"/>
          </w:tcPr>
          <w:p w14:paraId="2AAE2878" w14:textId="775663F9" w:rsidR="00C21AB8" w:rsidRPr="00A216F6" w:rsidRDefault="00A216F6" w:rsidP="00032375">
            <w:pPr>
              <w:pStyle w:val="affb"/>
              <w:spacing w:line="240" w:lineRule="auto"/>
              <w:ind w:firstLineChars="0" w:firstLine="0"/>
              <w:jc w:val="center"/>
              <w:rPr>
                <w:sz w:val="21"/>
                <w:szCs w:val="21"/>
              </w:rPr>
            </w:pPr>
            <w:r w:rsidRPr="00A216F6">
              <w:rPr>
                <w:rFonts w:hint="eastAsia"/>
                <w:sz w:val="21"/>
                <w:szCs w:val="21"/>
              </w:rPr>
              <w:t>640.27</w:t>
            </w:r>
            <w:r w:rsidRPr="00A216F6">
              <w:rPr>
                <w:sz w:val="21"/>
                <w:szCs w:val="21"/>
              </w:rPr>
              <w:t>m</w:t>
            </w:r>
            <w:r w:rsidRPr="00A216F6">
              <w:rPr>
                <w:sz w:val="21"/>
                <w:szCs w:val="21"/>
                <w:vertAlign w:val="superscript"/>
              </w:rPr>
              <w:t>3</w:t>
            </w:r>
            <w:r w:rsidRPr="00A216F6">
              <w:rPr>
                <w:sz w:val="21"/>
                <w:szCs w:val="21"/>
              </w:rPr>
              <w:t>/d</w:t>
            </w:r>
            <w:r w:rsidRPr="00A216F6">
              <w:rPr>
                <w:rFonts w:hint="eastAsia"/>
                <w:sz w:val="21"/>
                <w:szCs w:val="21"/>
              </w:rPr>
              <w:t>（</w:t>
            </w:r>
            <w:r w:rsidRPr="00A216F6">
              <w:rPr>
                <w:rFonts w:hint="eastAsia"/>
                <w:sz w:val="21"/>
                <w:szCs w:val="21"/>
              </w:rPr>
              <w:t>233698.55</w:t>
            </w:r>
            <w:r w:rsidRPr="00A216F6">
              <w:rPr>
                <w:sz w:val="21"/>
                <w:szCs w:val="21"/>
              </w:rPr>
              <w:t>m</w:t>
            </w:r>
            <w:r w:rsidRPr="00A216F6">
              <w:rPr>
                <w:sz w:val="21"/>
                <w:szCs w:val="21"/>
                <w:vertAlign w:val="superscript"/>
              </w:rPr>
              <w:t>3</w:t>
            </w:r>
            <w:r w:rsidRPr="00A216F6">
              <w:rPr>
                <w:sz w:val="21"/>
                <w:szCs w:val="21"/>
              </w:rPr>
              <w:t>/a</w:t>
            </w:r>
            <w:r w:rsidRPr="00A216F6">
              <w:rPr>
                <w:rFonts w:hint="eastAsia"/>
                <w:sz w:val="21"/>
                <w:szCs w:val="21"/>
              </w:rPr>
              <w:t>）</w:t>
            </w:r>
          </w:p>
        </w:tc>
        <w:tc>
          <w:tcPr>
            <w:tcW w:w="1255" w:type="dxa"/>
            <w:vAlign w:val="center"/>
          </w:tcPr>
          <w:p w14:paraId="76534095" w14:textId="5889AFA5" w:rsidR="00C21AB8" w:rsidRPr="00032375" w:rsidRDefault="00C21AB8" w:rsidP="00032375">
            <w:pPr>
              <w:pStyle w:val="affb"/>
              <w:spacing w:line="240" w:lineRule="auto"/>
              <w:ind w:firstLineChars="0" w:firstLine="0"/>
              <w:jc w:val="center"/>
              <w:rPr>
                <w:sz w:val="21"/>
                <w:szCs w:val="21"/>
              </w:rPr>
            </w:pPr>
            <w:r w:rsidRPr="00032375">
              <w:rPr>
                <w:rFonts w:hint="eastAsia"/>
                <w:sz w:val="21"/>
                <w:szCs w:val="21"/>
              </w:rPr>
              <w:t>C</w:t>
            </w:r>
            <w:r w:rsidRPr="00032375">
              <w:rPr>
                <w:sz w:val="21"/>
                <w:szCs w:val="21"/>
              </w:rPr>
              <w:t>OD</w:t>
            </w:r>
          </w:p>
        </w:tc>
        <w:tc>
          <w:tcPr>
            <w:tcW w:w="1282" w:type="dxa"/>
            <w:vAlign w:val="center"/>
          </w:tcPr>
          <w:p w14:paraId="72E18EC9" w14:textId="5F3A50E3" w:rsidR="00C21AB8" w:rsidRPr="00032375" w:rsidRDefault="007E6BAE" w:rsidP="00032375">
            <w:pPr>
              <w:pStyle w:val="affb"/>
              <w:spacing w:line="240" w:lineRule="auto"/>
              <w:ind w:firstLineChars="0" w:firstLine="0"/>
              <w:jc w:val="center"/>
              <w:rPr>
                <w:sz w:val="21"/>
                <w:szCs w:val="21"/>
              </w:rPr>
            </w:pPr>
            <w:r>
              <w:rPr>
                <w:rFonts w:hint="eastAsia"/>
                <w:sz w:val="21"/>
                <w:szCs w:val="21"/>
              </w:rPr>
              <w:t>60.7</w:t>
            </w:r>
          </w:p>
        </w:tc>
        <w:tc>
          <w:tcPr>
            <w:tcW w:w="1294" w:type="dxa"/>
            <w:vAlign w:val="center"/>
          </w:tcPr>
          <w:p w14:paraId="522F9C32" w14:textId="66643BDD" w:rsidR="00C21AB8" w:rsidRPr="00032375" w:rsidRDefault="00307294" w:rsidP="00032375">
            <w:pPr>
              <w:pStyle w:val="affb"/>
              <w:spacing w:line="240" w:lineRule="auto"/>
              <w:ind w:firstLineChars="0" w:firstLine="0"/>
              <w:jc w:val="center"/>
              <w:rPr>
                <w:sz w:val="21"/>
                <w:szCs w:val="21"/>
              </w:rPr>
            </w:pPr>
            <w:r>
              <w:rPr>
                <w:rFonts w:hint="eastAsia"/>
                <w:sz w:val="21"/>
                <w:szCs w:val="21"/>
              </w:rPr>
              <w:t>14.1855</w:t>
            </w:r>
          </w:p>
        </w:tc>
        <w:tc>
          <w:tcPr>
            <w:tcW w:w="1282" w:type="dxa"/>
            <w:vAlign w:val="center"/>
          </w:tcPr>
          <w:p w14:paraId="078808A7" w14:textId="73368922" w:rsidR="00C21AB8" w:rsidRPr="00032375" w:rsidRDefault="007E6BAE" w:rsidP="00032375">
            <w:pPr>
              <w:pStyle w:val="affb"/>
              <w:spacing w:line="240" w:lineRule="auto"/>
              <w:ind w:firstLineChars="0" w:firstLine="0"/>
              <w:jc w:val="center"/>
              <w:rPr>
                <w:sz w:val="21"/>
                <w:szCs w:val="21"/>
              </w:rPr>
            </w:pPr>
            <w:r>
              <w:rPr>
                <w:rFonts w:hint="eastAsia"/>
                <w:sz w:val="21"/>
                <w:szCs w:val="21"/>
              </w:rPr>
              <w:t>20</w:t>
            </w:r>
          </w:p>
        </w:tc>
        <w:tc>
          <w:tcPr>
            <w:tcW w:w="1274" w:type="dxa"/>
            <w:vAlign w:val="center"/>
          </w:tcPr>
          <w:p w14:paraId="08C0A405" w14:textId="4AAB27F6" w:rsidR="00C21AB8" w:rsidRPr="00032375" w:rsidRDefault="00307294" w:rsidP="00032375">
            <w:pPr>
              <w:pStyle w:val="affb"/>
              <w:spacing w:line="240" w:lineRule="auto"/>
              <w:ind w:firstLineChars="0" w:firstLine="0"/>
              <w:jc w:val="center"/>
              <w:rPr>
                <w:sz w:val="21"/>
                <w:szCs w:val="21"/>
              </w:rPr>
            </w:pPr>
            <w:r>
              <w:rPr>
                <w:rFonts w:hint="eastAsia"/>
                <w:sz w:val="21"/>
                <w:szCs w:val="21"/>
              </w:rPr>
              <w:t>4.67</w:t>
            </w:r>
            <w:r w:rsidR="00855E1D">
              <w:rPr>
                <w:rFonts w:hint="eastAsia"/>
                <w:sz w:val="21"/>
                <w:szCs w:val="21"/>
              </w:rPr>
              <w:t>4</w:t>
            </w:r>
          </w:p>
        </w:tc>
      </w:tr>
      <w:tr w:rsidR="00C21AB8" w:rsidRPr="00032375" w14:paraId="32EF66A4" w14:textId="77777777" w:rsidTr="00E83DF8">
        <w:trPr>
          <w:trHeight w:val="397"/>
          <w:jc w:val="center"/>
        </w:trPr>
        <w:tc>
          <w:tcPr>
            <w:tcW w:w="1915" w:type="dxa"/>
            <w:vMerge/>
            <w:vAlign w:val="center"/>
          </w:tcPr>
          <w:p w14:paraId="64448430" w14:textId="77777777" w:rsidR="00C21AB8" w:rsidRPr="00032375" w:rsidRDefault="00C21AB8" w:rsidP="00032375">
            <w:pPr>
              <w:pStyle w:val="affb"/>
              <w:spacing w:line="240" w:lineRule="auto"/>
              <w:ind w:firstLineChars="0" w:firstLine="0"/>
              <w:jc w:val="center"/>
              <w:rPr>
                <w:sz w:val="21"/>
                <w:szCs w:val="21"/>
              </w:rPr>
            </w:pPr>
          </w:p>
        </w:tc>
        <w:tc>
          <w:tcPr>
            <w:tcW w:w="1255" w:type="dxa"/>
            <w:vAlign w:val="center"/>
          </w:tcPr>
          <w:p w14:paraId="33902365" w14:textId="1575AD8C" w:rsidR="00C21AB8" w:rsidRPr="00032375" w:rsidRDefault="00C21AB8" w:rsidP="00032375">
            <w:pPr>
              <w:pStyle w:val="affb"/>
              <w:spacing w:line="240" w:lineRule="auto"/>
              <w:ind w:firstLineChars="0" w:firstLine="0"/>
              <w:jc w:val="center"/>
              <w:rPr>
                <w:sz w:val="21"/>
                <w:szCs w:val="21"/>
              </w:rPr>
            </w:pPr>
            <w:r w:rsidRPr="00032375">
              <w:rPr>
                <w:rFonts w:hint="eastAsia"/>
                <w:sz w:val="21"/>
                <w:szCs w:val="21"/>
              </w:rPr>
              <w:t>N</w:t>
            </w:r>
            <w:r w:rsidRPr="00032375">
              <w:rPr>
                <w:sz w:val="21"/>
                <w:szCs w:val="21"/>
              </w:rPr>
              <w:t>H</w:t>
            </w:r>
            <w:r w:rsidRPr="005E28FA">
              <w:rPr>
                <w:sz w:val="21"/>
                <w:szCs w:val="21"/>
                <w:vertAlign w:val="subscript"/>
              </w:rPr>
              <w:t>3</w:t>
            </w:r>
            <w:r w:rsidRPr="00032375">
              <w:rPr>
                <w:sz w:val="21"/>
                <w:szCs w:val="21"/>
              </w:rPr>
              <w:softHyphen/>
              <w:t>N</w:t>
            </w:r>
          </w:p>
        </w:tc>
        <w:tc>
          <w:tcPr>
            <w:tcW w:w="1282" w:type="dxa"/>
            <w:vAlign w:val="center"/>
          </w:tcPr>
          <w:p w14:paraId="3BAA9A21" w14:textId="43C5FDD0" w:rsidR="00C21AB8" w:rsidRPr="00032375" w:rsidRDefault="007E6BAE" w:rsidP="00032375">
            <w:pPr>
              <w:pStyle w:val="affb"/>
              <w:spacing w:line="240" w:lineRule="auto"/>
              <w:ind w:firstLineChars="0" w:firstLine="0"/>
              <w:jc w:val="center"/>
              <w:rPr>
                <w:sz w:val="21"/>
                <w:szCs w:val="21"/>
              </w:rPr>
            </w:pPr>
            <w:r>
              <w:rPr>
                <w:rFonts w:hint="eastAsia"/>
                <w:sz w:val="21"/>
                <w:szCs w:val="21"/>
              </w:rPr>
              <w:t>14</w:t>
            </w:r>
          </w:p>
        </w:tc>
        <w:tc>
          <w:tcPr>
            <w:tcW w:w="1294" w:type="dxa"/>
            <w:vAlign w:val="center"/>
          </w:tcPr>
          <w:p w14:paraId="1AE7C5EC" w14:textId="155B6DB0" w:rsidR="00C21AB8" w:rsidRPr="00032375" w:rsidRDefault="00855E1D" w:rsidP="00032375">
            <w:pPr>
              <w:pStyle w:val="affb"/>
              <w:spacing w:line="240" w:lineRule="auto"/>
              <w:ind w:firstLineChars="0" w:firstLine="0"/>
              <w:jc w:val="center"/>
              <w:rPr>
                <w:sz w:val="21"/>
                <w:szCs w:val="21"/>
              </w:rPr>
            </w:pPr>
            <w:r>
              <w:rPr>
                <w:rFonts w:hint="eastAsia"/>
                <w:sz w:val="21"/>
                <w:szCs w:val="21"/>
              </w:rPr>
              <w:t>3.2718</w:t>
            </w:r>
          </w:p>
        </w:tc>
        <w:tc>
          <w:tcPr>
            <w:tcW w:w="1282" w:type="dxa"/>
            <w:vAlign w:val="center"/>
          </w:tcPr>
          <w:p w14:paraId="48A0B1B8" w14:textId="0E37CF8C" w:rsidR="00C21AB8" w:rsidRPr="00032375" w:rsidRDefault="007E6BAE" w:rsidP="00032375">
            <w:pPr>
              <w:pStyle w:val="affb"/>
              <w:spacing w:line="240" w:lineRule="auto"/>
              <w:ind w:firstLineChars="0" w:firstLine="0"/>
              <w:jc w:val="center"/>
              <w:rPr>
                <w:sz w:val="21"/>
                <w:szCs w:val="21"/>
              </w:rPr>
            </w:pPr>
            <w:r>
              <w:rPr>
                <w:rFonts w:hint="eastAsia"/>
                <w:sz w:val="21"/>
                <w:szCs w:val="21"/>
              </w:rPr>
              <w:t>1</w:t>
            </w:r>
          </w:p>
        </w:tc>
        <w:tc>
          <w:tcPr>
            <w:tcW w:w="1274" w:type="dxa"/>
            <w:vAlign w:val="center"/>
          </w:tcPr>
          <w:p w14:paraId="57CEC884" w14:textId="3EBBF23B" w:rsidR="00C21AB8" w:rsidRPr="00032375" w:rsidRDefault="00855E1D" w:rsidP="00032375">
            <w:pPr>
              <w:pStyle w:val="affb"/>
              <w:spacing w:line="240" w:lineRule="auto"/>
              <w:ind w:firstLineChars="0" w:firstLine="0"/>
              <w:jc w:val="center"/>
              <w:rPr>
                <w:sz w:val="21"/>
                <w:szCs w:val="21"/>
              </w:rPr>
            </w:pPr>
            <w:r>
              <w:rPr>
                <w:rFonts w:hint="eastAsia"/>
                <w:sz w:val="21"/>
                <w:szCs w:val="21"/>
              </w:rPr>
              <w:t>0.2337</w:t>
            </w:r>
          </w:p>
        </w:tc>
      </w:tr>
      <w:tr w:rsidR="00C21AB8" w:rsidRPr="00032375" w14:paraId="2A69EF74" w14:textId="77777777" w:rsidTr="00E83DF8">
        <w:trPr>
          <w:trHeight w:val="397"/>
          <w:jc w:val="center"/>
        </w:trPr>
        <w:tc>
          <w:tcPr>
            <w:tcW w:w="1915" w:type="dxa"/>
            <w:vMerge/>
            <w:vAlign w:val="center"/>
          </w:tcPr>
          <w:p w14:paraId="254170A1" w14:textId="77777777" w:rsidR="00C21AB8" w:rsidRPr="00032375" w:rsidRDefault="00C21AB8" w:rsidP="00032375">
            <w:pPr>
              <w:pStyle w:val="affb"/>
              <w:spacing w:line="240" w:lineRule="auto"/>
              <w:ind w:firstLineChars="0" w:firstLine="0"/>
              <w:jc w:val="center"/>
              <w:rPr>
                <w:sz w:val="21"/>
                <w:szCs w:val="21"/>
              </w:rPr>
            </w:pPr>
          </w:p>
        </w:tc>
        <w:tc>
          <w:tcPr>
            <w:tcW w:w="1255" w:type="dxa"/>
            <w:vAlign w:val="center"/>
          </w:tcPr>
          <w:p w14:paraId="5A8A9C2A" w14:textId="426D49BE" w:rsidR="00C21AB8" w:rsidRPr="00032375" w:rsidRDefault="00C21AB8" w:rsidP="00032375">
            <w:pPr>
              <w:pStyle w:val="affb"/>
              <w:spacing w:line="240" w:lineRule="auto"/>
              <w:ind w:firstLineChars="0" w:firstLine="0"/>
              <w:jc w:val="center"/>
              <w:rPr>
                <w:sz w:val="21"/>
                <w:szCs w:val="21"/>
              </w:rPr>
            </w:pPr>
            <w:r w:rsidRPr="00032375">
              <w:rPr>
                <w:rFonts w:hint="eastAsia"/>
                <w:sz w:val="21"/>
                <w:szCs w:val="21"/>
              </w:rPr>
              <w:t>T</w:t>
            </w:r>
            <w:r w:rsidRPr="00032375">
              <w:rPr>
                <w:sz w:val="21"/>
                <w:szCs w:val="21"/>
              </w:rPr>
              <w:t>P</w:t>
            </w:r>
          </w:p>
        </w:tc>
        <w:tc>
          <w:tcPr>
            <w:tcW w:w="1282" w:type="dxa"/>
            <w:vAlign w:val="center"/>
          </w:tcPr>
          <w:p w14:paraId="1295E2A2" w14:textId="4DE8AE3B" w:rsidR="00C21AB8" w:rsidRPr="00032375" w:rsidRDefault="007E6BAE" w:rsidP="00032375">
            <w:pPr>
              <w:pStyle w:val="affb"/>
              <w:spacing w:line="240" w:lineRule="auto"/>
              <w:ind w:firstLineChars="0" w:firstLine="0"/>
              <w:jc w:val="center"/>
              <w:rPr>
                <w:sz w:val="21"/>
                <w:szCs w:val="21"/>
              </w:rPr>
            </w:pPr>
            <w:r>
              <w:rPr>
                <w:rFonts w:hint="eastAsia"/>
                <w:sz w:val="21"/>
                <w:szCs w:val="21"/>
              </w:rPr>
              <w:t>0.02</w:t>
            </w:r>
          </w:p>
        </w:tc>
        <w:tc>
          <w:tcPr>
            <w:tcW w:w="1294" w:type="dxa"/>
            <w:vAlign w:val="center"/>
          </w:tcPr>
          <w:p w14:paraId="1B241F7F" w14:textId="6D62F611" w:rsidR="00C21AB8" w:rsidRPr="00032375" w:rsidRDefault="00E83DF8" w:rsidP="00032375">
            <w:pPr>
              <w:pStyle w:val="affb"/>
              <w:spacing w:line="240" w:lineRule="auto"/>
              <w:ind w:firstLineChars="0" w:firstLine="0"/>
              <w:jc w:val="center"/>
              <w:rPr>
                <w:sz w:val="21"/>
                <w:szCs w:val="21"/>
              </w:rPr>
            </w:pPr>
            <w:r>
              <w:rPr>
                <w:rFonts w:hint="eastAsia"/>
                <w:sz w:val="21"/>
                <w:szCs w:val="21"/>
              </w:rPr>
              <w:t>0.0047</w:t>
            </w:r>
          </w:p>
        </w:tc>
        <w:tc>
          <w:tcPr>
            <w:tcW w:w="1282" w:type="dxa"/>
            <w:vAlign w:val="center"/>
          </w:tcPr>
          <w:p w14:paraId="53D8F8EB" w14:textId="66FD761C" w:rsidR="00C21AB8" w:rsidRPr="00032375" w:rsidRDefault="007E6BAE" w:rsidP="00032375">
            <w:pPr>
              <w:pStyle w:val="affb"/>
              <w:spacing w:line="240" w:lineRule="auto"/>
              <w:ind w:firstLineChars="0" w:firstLine="0"/>
              <w:jc w:val="center"/>
              <w:rPr>
                <w:sz w:val="21"/>
                <w:szCs w:val="21"/>
              </w:rPr>
            </w:pPr>
            <w:r>
              <w:rPr>
                <w:rFonts w:hint="eastAsia"/>
                <w:sz w:val="21"/>
                <w:szCs w:val="21"/>
              </w:rPr>
              <w:t>0.2</w:t>
            </w:r>
          </w:p>
        </w:tc>
        <w:tc>
          <w:tcPr>
            <w:tcW w:w="1274" w:type="dxa"/>
            <w:vAlign w:val="center"/>
          </w:tcPr>
          <w:p w14:paraId="45D22889" w14:textId="46F98163" w:rsidR="00C21AB8" w:rsidRPr="00032375" w:rsidRDefault="00E83DF8" w:rsidP="00032375">
            <w:pPr>
              <w:pStyle w:val="affb"/>
              <w:spacing w:line="240" w:lineRule="auto"/>
              <w:ind w:firstLineChars="0" w:firstLine="0"/>
              <w:jc w:val="center"/>
              <w:rPr>
                <w:sz w:val="21"/>
                <w:szCs w:val="21"/>
              </w:rPr>
            </w:pPr>
            <w:r>
              <w:rPr>
                <w:rFonts w:hint="eastAsia"/>
                <w:sz w:val="21"/>
                <w:szCs w:val="21"/>
              </w:rPr>
              <w:t>0.0467</w:t>
            </w:r>
          </w:p>
        </w:tc>
      </w:tr>
      <w:tr w:rsidR="00C21AB8" w:rsidRPr="00032375" w14:paraId="2C7E2B35" w14:textId="77777777" w:rsidTr="00E83DF8">
        <w:trPr>
          <w:trHeight w:val="397"/>
          <w:jc w:val="center"/>
        </w:trPr>
        <w:tc>
          <w:tcPr>
            <w:tcW w:w="1915" w:type="dxa"/>
            <w:vMerge/>
            <w:vAlign w:val="center"/>
          </w:tcPr>
          <w:p w14:paraId="3D140D42" w14:textId="77777777" w:rsidR="00C21AB8" w:rsidRPr="00032375" w:rsidRDefault="00C21AB8" w:rsidP="00032375">
            <w:pPr>
              <w:pStyle w:val="affb"/>
              <w:spacing w:line="240" w:lineRule="auto"/>
              <w:ind w:firstLineChars="0" w:firstLine="0"/>
              <w:jc w:val="center"/>
              <w:rPr>
                <w:sz w:val="21"/>
                <w:szCs w:val="21"/>
              </w:rPr>
            </w:pPr>
          </w:p>
        </w:tc>
        <w:tc>
          <w:tcPr>
            <w:tcW w:w="1255" w:type="dxa"/>
            <w:vAlign w:val="center"/>
          </w:tcPr>
          <w:p w14:paraId="454D67D4" w14:textId="69F040DE" w:rsidR="00C21AB8" w:rsidRPr="00032375" w:rsidRDefault="00C21AB8" w:rsidP="00032375">
            <w:pPr>
              <w:pStyle w:val="affb"/>
              <w:spacing w:line="240" w:lineRule="auto"/>
              <w:ind w:firstLineChars="0" w:firstLine="0"/>
              <w:jc w:val="center"/>
              <w:rPr>
                <w:sz w:val="21"/>
                <w:szCs w:val="21"/>
              </w:rPr>
            </w:pPr>
            <w:r w:rsidRPr="00032375">
              <w:rPr>
                <w:rFonts w:hint="eastAsia"/>
                <w:sz w:val="21"/>
                <w:szCs w:val="21"/>
              </w:rPr>
              <w:t>T</w:t>
            </w:r>
            <w:r w:rsidRPr="00032375">
              <w:rPr>
                <w:sz w:val="21"/>
                <w:szCs w:val="21"/>
              </w:rPr>
              <w:t>N</w:t>
            </w:r>
          </w:p>
        </w:tc>
        <w:tc>
          <w:tcPr>
            <w:tcW w:w="1282" w:type="dxa"/>
            <w:vAlign w:val="center"/>
          </w:tcPr>
          <w:p w14:paraId="45951B76" w14:textId="2085EB75" w:rsidR="00C21AB8" w:rsidRPr="00032375" w:rsidRDefault="007E6BAE" w:rsidP="00032375">
            <w:pPr>
              <w:pStyle w:val="affb"/>
              <w:spacing w:line="240" w:lineRule="auto"/>
              <w:ind w:firstLineChars="0" w:firstLine="0"/>
              <w:jc w:val="center"/>
              <w:rPr>
                <w:sz w:val="21"/>
                <w:szCs w:val="21"/>
              </w:rPr>
            </w:pPr>
            <w:r>
              <w:rPr>
                <w:rFonts w:hint="eastAsia"/>
                <w:sz w:val="21"/>
                <w:szCs w:val="21"/>
              </w:rPr>
              <w:t>0.12</w:t>
            </w:r>
          </w:p>
        </w:tc>
        <w:tc>
          <w:tcPr>
            <w:tcW w:w="1294" w:type="dxa"/>
            <w:vAlign w:val="center"/>
          </w:tcPr>
          <w:p w14:paraId="044B69D8" w14:textId="423B6168" w:rsidR="00C21AB8" w:rsidRPr="00032375" w:rsidRDefault="00E83DF8" w:rsidP="00032375">
            <w:pPr>
              <w:pStyle w:val="affb"/>
              <w:spacing w:line="240" w:lineRule="auto"/>
              <w:ind w:firstLineChars="0" w:firstLine="0"/>
              <w:jc w:val="center"/>
              <w:rPr>
                <w:sz w:val="21"/>
                <w:szCs w:val="21"/>
              </w:rPr>
            </w:pPr>
            <w:r>
              <w:rPr>
                <w:rFonts w:hint="eastAsia"/>
                <w:sz w:val="21"/>
                <w:szCs w:val="21"/>
              </w:rPr>
              <w:t>0.028</w:t>
            </w:r>
          </w:p>
        </w:tc>
        <w:tc>
          <w:tcPr>
            <w:tcW w:w="1282" w:type="dxa"/>
            <w:vAlign w:val="center"/>
          </w:tcPr>
          <w:p w14:paraId="5C282D21" w14:textId="24A8F002" w:rsidR="00C21AB8" w:rsidRPr="00032375" w:rsidRDefault="007E6BAE" w:rsidP="00032375">
            <w:pPr>
              <w:pStyle w:val="affb"/>
              <w:spacing w:line="240" w:lineRule="auto"/>
              <w:ind w:firstLineChars="0" w:firstLine="0"/>
              <w:jc w:val="center"/>
              <w:rPr>
                <w:sz w:val="21"/>
                <w:szCs w:val="21"/>
              </w:rPr>
            </w:pPr>
            <w:r>
              <w:rPr>
                <w:rFonts w:hint="eastAsia"/>
                <w:sz w:val="21"/>
                <w:szCs w:val="21"/>
              </w:rPr>
              <w:t>1</w:t>
            </w:r>
          </w:p>
        </w:tc>
        <w:tc>
          <w:tcPr>
            <w:tcW w:w="1274" w:type="dxa"/>
            <w:vAlign w:val="center"/>
          </w:tcPr>
          <w:p w14:paraId="0C582488" w14:textId="18A4685D" w:rsidR="00C21AB8" w:rsidRPr="00032375" w:rsidRDefault="00855E1D" w:rsidP="00032375">
            <w:pPr>
              <w:pStyle w:val="affb"/>
              <w:spacing w:line="240" w:lineRule="auto"/>
              <w:ind w:firstLineChars="0" w:firstLine="0"/>
              <w:jc w:val="center"/>
              <w:rPr>
                <w:sz w:val="21"/>
                <w:szCs w:val="21"/>
              </w:rPr>
            </w:pPr>
            <w:r>
              <w:rPr>
                <w:rFonts w:hint="eastAsia"/>
                <w:sz w:val="21"/>
                <w:szCs w:val="21"/>
              </w:rPr>
              <w:t>0.2337</w:t>
            </w:r>
          </w:p>
        </w:tc>
      </w:tr>
    </w:tbl>
    <w:p w14:paraId="5C09E829" w14:textId="652DE9DC" w:rsidR="00090697" w:rsidRPr="00E83DF8" w:rsidRDefault="00E83DF8" w:rsidP="00E83DF8">
      <w:pPr>
        <w:pStyle w:val="affb"/>
        <w:spacing w:line="240" w:lineRule="auto"/>
        <w:ind w:firstLine="420"/>
        <w:rPr>
          <w:sz w:val="21"/>
          <w:szCs w:val="21"/>
        </w:rPr>
      </w:pPr>
      <w:r w:rsidRPr="00E83DF8">
        <w:rPr>
          <w:rFonts w:eastAsia="黑体"/>
          <w:bCs/>
          <w:sz w:val="21"/>
          <w:szCs w:val="21"/>
        </w:rPr>
        <w:t>注：</w:t>
      </w:r>
      <w:r w:rsidRPr="00E83DF8">
        <w:rPr>
          <w:rFonts w:eastAsia="黑体" w:hint="eastAsia"/>
          <w:bCs/>
          <w:sz w:val="21"/>
          <w:szCs w:val="21"/>
        </w:rPr>
        <w:t>*</w:t>
      </w:r>
      <w:r w:rsidRPr="00E83DF8">
        <w:rPr>
          <w:rFonts w:eastAsia="黑体"/>
          <w:bCs/>
          <w:sz w:val="21"/>
          <w:szCs w:val="21"/>
        </w:rPr>
        <w:t>由于</w:t>
      </w:r>
      <w:r>
        <w:rPr>
          <w:rFonts w:eastAsia="黑体" w:hint="eastAsia"/>
          <w:bCs/>
          <w:sz w:val="21"/>
          <w:szCs w:val="21"/>
        </w:rPr>
        <w:t>延津县第一</w:t>
      </w:r>
      <w:r w:rsidRPr="00E83DF8">
        <w:rPr>
          <w:rFonts w:eastAsia="黑体"/>
          <w:bCs/>
          <w:sz w:val="21"/>
          <w:szCs w:val="21"/>
        </w:rPr>
        <w:t>污水处理厂出水</w:t>
      </w:r>
      <w:r>
        <w:rPr>
          <w:rFonts w:eastAsia="黑体" w:hint="eastAsia"/>
          <w:bCs/>
          <w:sz w:val="21"/>
          <w:szCs w:val="21"/>
        </w:rPr>
        <w:t>T</w:t>
      </w:r>
      <w:r>
        <w:rPr>
          <w:rFonts w:eastAsia="黑体"/>
          <w:bCs/>
          <w:sz w:val="21"/>
          <w:szCs w:val="21"/>
        </w:rPr>
        <w:t>P</w:t>
      </w:r>
      <w:r>
        <w:rPr>
          <w:rFonts w:eastAsia="黑体" w:hint="eastAsia"/>
          <w:bCs/>
          <w:sz w:val="21"/>
          <w:szCs w:val="21"/>
        </w:rPr>
        <w:t>、</w:t>
      </w:r>
      <w:r w:rsidRPr="00E83DF8">
        <w:rPr>
          <w:rFonts w:eastAsia="黑体"/>
          <w:bCs/>
          <w:sz w:val="21"/>
          <w:szCs w:val="21"/>
        </w:rPr>
        <w:t>TN</w:t>
      </w:r>
      <w:r w:rsidRPr="00E83DF8">
        <w:rPr>
          <w:rFonts w:eastAsia="黑体"/>
          <w:bCs/>
          <w:sz w:val="21"/>
          <w:szCs w:val="21"/>
        </w:rPr>
        <w:t>因子</w:t>
      </w:r>
      <w:r w:rsidRPr="00E83DF8">
        <w:rPr>
          <w:rFonts w:eastAsia="黑体" w:hint="eastAsia"/>
          <w:bCs/>
          <w:sz w:val="21"/>
          <w:szCs w:val="21"/>
        </w:rPr>
        <w:t>高于厂区</w:t>
      </w:r>
      <w:r w:rsidRPr="00E83DF8">
        <w:rPr>
          <w:rFonts w:eastAsia="黑体"/>
          <w:bCs/>
          <w:sz w:val="21"/>
          <w:szCs w:val="21"/>
        </w:rPr>
        <w:t>出厂水质，因此污水处理厂出水总量以</w:t>
      </w:r>
      <w:r w:rsidRPr="00E83DF8">
        <w:rPr>
          <w:rFonts w:eastAsia="黑体" w:hint="eastAsia"/>
          <w:bCs/>
          <w:sz w:val="21"/>
          <w:szCs w:val="21"/>
        </w:rPr>
        <w:t>厂区</w:t>
      </w:r>
      <w:r w:rsidRPr="00E83DF8">
        <w:rPr>
          <w:rFonts w:eastAsia="黑体"/>
          <w:bCs/>
          <w:sz w:val="21"/>
          <w:szCs w:val="21"/>
        </w:rPr>
        <w:t>总排口总量计。</w:t>
      </w:r>
    </w:p>
    <w:p w14:paraId="03208D10" w14:textId="4042243A" w:rsidR="00987A2E" w:rsidRDefault="000F72DA">
      <w:pPr>
        <w:pStyle w:val="4"/>
        <w:ind w:leftChars="150" w:left="360"/>
      </w:pPr>
      <w:r>
        <w:rPr>
          <w:rFonts w:hint="eastAsia"/>
        </w:rPr>
        <w:t>3.</w:t>
      </w:r>
      <w:r w:rsidR="0047121A">
        <w:rPr>
          <w:rFonts w:hint="eastAsia"/>
        </w:rPr>
        <w:t>1</w:t>
      </w:r>
      <w:r>
        <w:rPr>
          <w:rFonts w:hint="eastAsia"/>
        </w:rPr>
        <w:t>.11.3</w:t>
      </w:r>
      <w:r>
        <w:rPr>
          <w:rFonts w:hint="eastAsia"/>
        </w:rPr>
        <w:t>噪声</w:t>
      </w:r>
    </w:p>
    <w:p w14:paraId="03208D11" w14:textId="12F0D6B4" w:rsidR="00987A2E" w:rsidRDefault="0096749C">
      <w:pPr>
        <w:pStyle w:val="affb"/>
        <w:sectPr w:rsidR="00987A2E">
          <w:pgSz w:w="11906" w:h="16838"/>
          <w:pgMar w:top="1440" w:right="1797" w:bottom="1440" w:left="1797" w:header="851" w:footer="992" w:gutter="0"/>
          <w:cols w:space="720"/>
          <w:docGrid w:linePitch="312"/>
        </w:sectPr>
      </w:pPr>
      <w:r>
        <w:rPr>
          <w:rFonts w:hint="eastAsia"/>
        </w:rPr>
        <w:t>本项目</w:t>
      </w:r>
      <w:r w:rsidR="00E12078" w:rsidRPr="00F738BA">
        <w:rPr>
          <w:rFonts w:hint="eastAsia"/>
          <w:szCs w:val="24"/>
        </w:rPr>
        <w:t>噪声源主要为水泵、风机、</w:t>
      </w:r>
      <w:r w:rsidR="00546F7F" w:rsidRPr="00F738BA">
        <w:rPr>
          <w:rFonts w:hint="eastAsia"/>
          <w:szCs w:val="24"/>
        </w:rPr>
        <w:t>柴油发电机</w:t>
      </w:r>
      <w:r w:rsidR="007E713A" w:rsidRPr="00F738BA">
        <w:rPr>
          <w:rFonts w:hint="eastAsia"/>
          <w:szCs w:val="24"/>
        </w:rPr>
        <w:t>、冷却塔</w:t>
      </w:r>
      <w:r w:rsidR="00E12078" w:rsidRPr="00F738BA">
        <w:rPr>
          <w:rFonts w:hint="eastAsia"/>
          <w:szCs w:val="24"/>
        </w:rPr>
        <w:t>等</w:t>
      </w:r>
      <w:r w:rsidR="00D81865" w:rsidRPr="00F738BA">
        <w:rPr>
          <w:rFonts w:hint="eastAsia"/>
          <w:szCs w:val="24"/>
        </w:rPr>
        <w:t>设备噪声</w:t>
      </w:r>
      <w:r w:rsidR="005F4EF9" w:rsidRPr="00F738BA">
        <w:rPr>
          <w:rFonts w:hint="eastAsia"/>
          <w:szCs w:val="24"/>
        </w:rPr>
        <w:t>，</w:t>
      </w:r>
      <w:r w:rsidR="00A53BA9" w:rsidRPr="00F738BA">
        <w:rPr>
          <w:rFonts w:hint="eastAsia"/>
          <w:szCs w:val="24"/>
        </w:rPr>
        <w:t>噪声源强在</w:t>
      </w:r>
      <w:r w:rsidR="00D5112F" w:rsidRPr="00F738BA">
        <w:rPr>
          <w:rFonts w:hint="eastAsia"/>
          <w:szCs w:val="24"/>
        </w:rPr>
        <w:t>75~90</w:t>
      </w:r>
      <w:r w:rsidR="00D5112F" w:rsidRPr="00F738BA">
        <w:rPr>
          <w:bCs/>
          <w:color w:val="000000"/>
          <w:kern w:val="2"/>
          <w:szCs w:val="24"/>
        </w:rPr>
        <w:t>dB(A)</w:t>
      </w:r>
      <w:r w:rsidR="00D5112F" w:rsidRPr="00F738BA">
        <w:rPr>
          <w:rFonts w:hint="eastAsia"/>
          <w:szCs w:val="24"/>
        </w:rPr>
        <w:t>之间</w:t>
      </w:r>
      <w:r w:rsidR="00C4597A" w:rsidRPr="00F738BA">
        <w:rPr>
          <w:rFonts w:hint="eastAsia"/>
          <w:szCs w:val="24"/>
        </w:rPr>
        <w:t>，</w:t>
      </w:r>
      <w:r w:rsidR="000F72DA" w:rsidRPr="00F738BA">
        <w:rPr>
          <w:rFonts w:hint="eastAsia"/>
          <w:szCs w:val="24"/>
        </w:rPr>
        <w:t>本项目</w:t>
      </w:r>
      <w:r w:rsidR="000F72DA" w:rsidRPr="00F738BA">
        <w:rPr>
          <w:szCs w:val="24"/>
        </w:rPr>
        <w:t>噪声设备及其降</w:t>
      </w:r>
      <w:r w:rsidR="000F72DA">
        <w:t>噪措施</w:t>
      </w:r>
      <w:r w:rsidR="000F72DA">
        <w:rPr>
          <w:rFonts w:hint="eastAsia"/>
        </w:rPr>
        <w:t>见</w:t>
      </w:r>
      <w:r w:rsidR="006967B9" w:rsidRPr="006967B9">
        <w:rPr>
          <w:rFonts w:hint="eastAsia"/>
        </w:rPr>
        <w:t>下表</w:t>
      </w:r>
      <w:r w:rsidR="000F72DA">
        <w:t>。</w:t>
      </w:r>
    </w:p>
    <w:p w14:paraId="03208D47" w14:textId="47B804A7" w:rsidR="00987A2E" w:rsidRDefault="000F72DA">
      <w:pPr>
        <w:pStyle w:val="a6"/>
        <w:spacing w:beforeLines="100" w:before="240" w:afterLines="50" w:after="120" w:line="240" w:lineRule="auto"/>
        <w:ind w:firstLine="482"/>
        <w:rPr>
          <w:sz w:val="24"/>
        </w:rPr>
      </w:pPr>
      <w:r>
        <w:rPr>
          <w:sz w:val="24"/>
        </w:rPr>
        <w:t>表</w:t>
      </w:r>
      <w:r>
        <w:rPr>
          <w:rFonts w:hint="eastAsia"/>
          <w:sz w:val="24"/>
        </w:rPr>
        <w:t>3-</w:t>
      </w:r>
      <w:r w:rsidR="006967B9">
        <w:rPr>
          <w:rFonts w:hint="eastAsia"/>
          <w:sz w:val="24"/>
        </w:rPr>
        <w:t>16</w:t>
      </w:r>
      <w:r>
        <w:rPr>
          <w:sz w:val="24"/>
        </w:rPr>
        <w:t xml:space="preserve"> </w:t>
      </w:r>
      <w:r>
        <w:rPr>
          <w:rFonts w:hint="eastAsia"/>
          <w:sz w:val="24"/>
        </w:rPr>
        <w:t xml:space="preserve">                  </w:t>
      </w:r>
      <w:r>
        <w:rPr>
          <w:sz w:val="24"/>
        </w:rPr>
        <w:t xml:space="preserve">  </w:t>
      </w:r>
      <w:r>
        <w:rPr>
          <w:rFonts w:hint="eastAsia"/>
          <w:sz w:val="24"/>
        </w:rPr>
        <w:t xml:space="preserve">   </w:t>
      </w:r>
      <w:r>
        <w:rPr>
          <w:sz w:val="24"/>
        </w:rPr>
        <w:t xml:space="preserve">   </w:t>
      </w:r>
      <w:r>
        <w:rPr>
          <w:rFonts w:hint="eastAsia"/>
          <w:sz w:val="24"/>
        </w:rPr>
        <w:t xml:space="preserve"> </w:t>
      </w:r>
      <w:r>
        <w:rPr>
          <w:rFonts w:hint="eastAsia"/>
          <w:sz w:val="24"/>
        </w:rPr>
        <w:t>工业企业</w:t>
      </w:r>
      <w:r>
        <w:rPr>
          <w:sz w:val="24"/>
        </w:rPr>
        <w:t>噪声源强调查清单</w:t>
      </w:r>
      <w:r>
        <w:rPr>
          <w:rFonts w:hint="eastAsia"/>
          <w:sz w:val="24"/>
        </w:rPr>
        <w:t>（室内声源）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14"/>
        <w:gridCol w:w="739"/>
        <w:gridCol w:w="842"/>
        <w:gridCol w:w="772"/>
        <w:gridCol w:w="1661"/>
        <w:gridCol w:w="722"/>
        <w:gridCol w:w="683"/>
        <w:gridCol w:w="903"/>
        <w:gridCol w:w="708"/>
        <w:gridCol w:w="711"/>
        <w:gridCol w:w="708"/>
        <w:gridCol w:w="708"/>
        <w:gridCol w:w="850"/>
        <w:gridCol w:w="711"/>
        <w:gridCol w:w="995"/>
        <w:gridCol w:w="847"/>
        <w:gridCol w:w="764"/>
      </w:tblGrid>
      <w:tr w:rsidR="00061CE5" w14:paraId="03208D56" w14:textId="77777777">
        <w:trPr>
          <w:trHeight w:val="397"/>
          <w:tblHeader/>
          <w:jc w:val="center"/>
        </w:trPr>
        <w:tc>
          <w:tcPr>
            <w:tcW w:w="220" w:type="pct"/>
            <w:vMerge w:val="restart"/>
            <w:vAlign w:val="center"/>
          </w:tcPr>
          <w:p w14:paraId="03208D48" w14:textId="77777777" w:rsidR="00987A2E" w:rsidRDefault="000F72DA">
            <w:pPr>
              <w:pStyle w:val="afff1"/>
              <w:adjustRightInd w:val="0"/>
              <w:snapToGrid w:val="0"/>
              <w:rPr>
                <w:rFonts w:cs="Times New Roman"/>
                <w:color w:val="auto"/>
                <w:szCs w:val="21"/>
              </w:rPr>
            </w:pPr>
            <w:r>
              <w:rPr>
                <w:rFonts w:cs="Times New Roman"/>
                <w:color w:val="auto"/>
                <w:szCs w:val="21"/>
              </w:rPr>
              <w:t>序号</w:t>
            </w:r>
          </w:p>
        </w:tc>
        <w:tc>
          <w:tcPr>
            <w:tcW w:w="265" w:type="pct"/>
            <w:vMerge w:val="restart"/>
            <w:vAlign w:val="center"/>
          </w:tcPr>
          <w:p w14:paraId="03208D49" w14:textId="77777777" w:rsidR="00987A2E" w:rsidRDefault="000F72DA">
            <w:pPr>
              <w:pStyle w:val="afff1"/>
              <w:adjustRightInd w:val="0"/>
              <w:snapToGrid w:val="0"/>
              <w:rPr>
                <w:rFonts w:cs="Times New Roman"/>
                <w:color w:val="auto"/>
                <w:szCs w:val="21"/>
              </w:rPr>
            </w:pPr>
            <w:r>
              <w:rPr>
                <w:rFonts w:cs="Times New Roman"/>
                <w:color w:val="auto"/>
                <w:szCs w:val="21"/>
              </w:rPr>
              <w:t>建筑物名称</w:t>
            </w:r>
          </w:p>
        </w:tc>
        <w:tc>
          <w:tcPr>
            <w:tcW w:w="302" w:type="pct"/>
            <w:vMerge w:val="restart"/>
            <w:vAlign w:val="center"/>
          </w:tcPr>
          <w:p w14:paraId="03208D4A" w14:textId="77777777" w:rsidR="00987A2E" w:rsidRDefault="000F72DA">
            <w:pPr>
              <w:pStyle w:val="afff1"/>
              <w:adjustRightInd w:val="0"/>
              <w:snapToGrid w:val="0"/>
              <w:rPr>
                <w:rFonts w:cs="Times New Roman"/>
                <w:color w:val="auto"/>
                <w:szCs w:val="21"/>
              </w:rPr>
            </w:pPr>
            <w:r>
              <w:rPr>
                <w:rFonts w:cs="Times New Roman"/>
                <w:color w:val="auto"/>
                <w:szCs w:val="21"/>
              </w:rPr>
              <w:t>声源</w:t>
            </w:r>
          </w:p>
          <w:p w14:paraId="03208D4B" w14:textId="77777777" w:rsidR="00987A2E" w:rsidRDefault="000F72DA">
            <w:pPr>
              <w:pStyle w:val="afff1"/>
              <w:adjustRightInd w:val="0"/>
              <w:snapToGrid w:val="0"/>
              <w:rPr>
                <w:rFonts w:cs="Times New Roman"/>
                <w:color w:val="auto"/>
                <w:szCs w:val="21"/>
              </w:rPr>
            </w:pPr>
            <w:r>
              <w:rPr>
                <w:rFonts w:cs="Times New Roman"/>
                <w:color w:val="auto"/>
                <w:szCs w:val="21"/>
              </w:rPr>
              <w:t>名称</w:t>
            </w:r>
          </w:p>
        </w:tc>
        <w:tc>
          <w:tcPr>
            <w:tcW w:w="277" w:type="pct"/>
            <w:vMerge w:val="restart"/>
            <w:vAlign w:val="center"/>
          </w:tcPr>
          <w:p w14:paraId="03208D4C" w14:textId="77777777" w:rsidR="00987A2E" w:rsidRDefault="000F72DA">
            <w:pPr>
              <w:pStyle w:val="afff1"/>
              <w:adjustRightInd w:val="0"/>
              <w:snapToGrid w:val="0"/>
              <w:rPr>
                <w:rFonts w:cs="Times New Roman"/>
                <w:color w:val="auto"/>
                <w:szCs w:val="21"/>
              </w:rPr>
            </w:pPr>
            <w:r>
              <w:rPr>
                <w:rFonts w:cs="Times New Roman"/>
                <w:color w:val="auto"/>
                <w:szCs w:val="21"/>
              </w:rPr>
              <w:t>型号</w:t>
            </w:r>
          </w:p>
        </w:tc>
        <w:tc>
          <w:tcPr>
            <w:tcW w:w="855" w:type="pct"/>
            <w:gridSpan w:val="2"/>
            <w:vAlign w:val="center"/>
          </w:tcPr>
          <w:p w14:paraId="03208D4D" w14:textId="77777777" w:rsidR="00987A2E" w:rsidRDefault="000F72DA">
            <w:pPr>
              <w:pStyle w:val="afff1"/>
              <w:adjustRightInd w:val="0"/>
              <w:snapToGrid w:val="0"/>
              <w:rPr>
                <w:rFonts w:cs="Times New Roman"/>
                <w:color w:val="auto"/>
                <w:szCs w:val="21"/>
              </w:rPr>
            </w:pPr>
            <w:r>
              <w:rPr>
                <w:rFonts w:cs="Times New Roman"/>
                <w:szCs w:val="21"/>
              </w:rPr>
              <w:t>声源源强</w:t>
            </w:r>
            <w:r>
              <w:rPr>
                <w:rFonts w:cs="Times New Roman" w:hint="eastAsia"/>
                <w:szCs w:val="21"/>
              </w:rPr>
              <w:t>(</w:t>
            </w:r>
            <w:r>
              <w:rPr>
                <w:rFonts w:cs="Times New Roman"/>
                <w:szCs w:val="21"/>
              </w:rPr>
              <w:t>任选一种</w:t>
            </w:r>
            <w:r>
              <w:rPr>
                <w:rFonts w:cs="Times New Roman"/>
                <w:szCs w:val="21"/>
              </w:rPr>
              <w:t>)</w:t>
            </w:r>
          </w:p>
        </w:tc>
        <w:tc>
          <w:tcPr>
            <w:tcW w:w="245" w:type="pct"/>
            <w:vMerge w:val="restart"/>
            <w:vAlign w:val="center"/>
          </w:tcPr>
          <w:p w14:paraId="03208D4E" w14:textId="77777777" w:rsidR="00987A2E" w:rsidRDefault="000F72DA">
            <w:pPr>
              <w:pStyle w:val="afff1"/>
              <w:adjustRightInd w:val="0"/>
              <w:snapToGrid w:val="0"/>
              <w:rPr>
                <w:rFonts w:cs="Times New Roman"/>
                <w:color w:val="auto"/>
                <w:szCs w:val="21"/>
              </w:rPr>
            </w:pPr>
            <w:r>
              <w:rPr>
                <w:rFonts w:cs="Times New Roman"/>
                <w:color w:val="auto"/>
                <w:szCs w:val="21"/>
              </w:rPr>
              <w:t>数量</w:t>
            </w:r>
            <w:r>
              <w:rPr>
                <w:rFonts w:cs="Times New Roman"/>
                <w:color w:val="auto"/>
                <w:szCs w:val="21"/>
              </w:rPr>
              <w:t>(</w:t>
            </w:r>
            <w:r>
              <w:rPr>
                <w:rFonts w:cs="Times New Roman"/>
                <w:color w:val="auto"/>
                <w:szCs w:val="21"/>
              </w:rPr>
              <w:t>台</w:t>
            </w:r>
            <w:r>
              <w:rPr>
                <w:rFonts w:cs="Times New Roman"/>
                <w:color w:val="auto"/>
                <w:szCs w:val="21"/>
              </w:rPr>
              <w:t>)</w:t>
            </w:r>
          </w:p>
        </w:tc>
        <w:tc>
          <w:tcPr>
            <w:tcW w:w="324" w:type="pct"/>
            <w:vMerge w:val="restart"/>
            <w:vAlign w:val="center"/>
          </w:tcPr>
          <w:p w14:paraId="03208D4F" w14:textId="77777777" w:rsidR="00987A2E" w:rsidRDefault="000F72DA">
            <w:pPr>
              <w:pStyle w:val="afff1"/>
              <w:adjustRightInd w:val="0"/>
              <w:snapToGrid w:val="0"/>
              <w:rPr>
                <w:rFonts w:cs="Times New Roman"/>
                <w:color w:val="auto"/>
                <w:szCs w:val="21"/>
              </w:rPr>
            </w:pPr>
            <w:r>
              <w:rPr>
                <w:rFonts w:cs="Times New Roman"/>
                <w:color w:val="auto"/>
                <w:szCs w:val="21"/>
              </w:rPr>
              <w:t>声源控制措施</w:t>
            </w:r>
          </w:p>
        </w:tc>
        <w:tc>
          <w:tcPr>
            <w:tcW w:w="763" w:type="pct"/>
            <w:gridSpan w:val="3"/>
            <w:vAlign w:val="center"/>
          </w:tcPr>
          <w:p w14:paraId="03208D50" w14:textId="77777777" w:rsidR="00987A2E" w:rsidRDefault="000F72DA">
            <w:pPr>
              <w:pStyle w:val="afff1"/>
              <w:adjustRightInd w:val="0"/>
              <w:snapToGrid w:val="0"/>
              <w:rPr>
                <w:rFonts w:cs="Times New Roman"/>
                <w:color w:val="auto"/>
                <w:szCs w:val="21"/>
              </w:rPr>
            </w:pPr>
            <w:r>
              <w:rPr>
                <w:rFonts w:cs="Times New Roman"/>
                <w:color w:val="auto"/>
                <w:szCs w:val="21"/>
              </w:rPr>
              <w:t>空间相对位置</w:t>
            </w:r>
            <w:r>
              <w:rPr>
                <w:rFonts w:cs="Times New Roman"/>
                <w:color w:val="auto"/>
                <w:szCs w:val="21"/>
              </w:rPr>
              <w:t>/m</w:t>
            </w:r>
          </w:p>
        </w:tc>
        <w:tc>
          <w:tcPr>
            <w:tcW w:w="254" w:type="pct"/>
            <w:vMerge w:val="restart"/>
            <w:vAlign w:val="center"/>
          </w:tcPr>
          <w:p w14:paraId="03208D51" w14:textId="77777777" w:rsidR="00987A2E" w:rsidRDefault="000F72DA">
            <w:pPr>
              <w:pStyle w:val="afff1"/>
              <w:adjustRightInd w:val="0"/>
              <w:snapToGrid w:val="0"/>
              <w:rPr>
                <w:rFonts w:cs="Times New Roman"/>
                <w:color w:val="auto"/>
                <w:szCs w:val="21"/>
              </w:rPr>
            </w:pPr>
            <w:r>
              <w:rPr>
                <w:rFonts w:cs="Times New Roman"/>
                <w:color w:val="auto"/>
                <w:szCs w:val="21"/>
              </w:rPr>
              <w:t>距室内边界距离</w:t>
            </w:r>
            <w:r>
              <w:rPr>
                <w:rFonts w:cs="Times New Roman"/>
                <w:color w:val="auto"/>
                <w:szCs w:val="21"/>
              </w:rPr>
              <w:t>/m</w:t>
            </w:r>
          </w:p>
        </w:tc>
        <w:tc>
          <w:tcPr>
            <w:tcW w:w="305" w:type="pct"/>
            <w:vMerge w:val="restart"/>
            <w:vAlign w:val="center"/>
          </w:tcPr>
          <w:p w14:paraId="03208D52" w14:textId="77777777" w:rsidR="00987A2E" w:rsidRDefault="000F72DA">
            <w:pPr>
              <w:pStyle w:val="afff1"/>
              <w:adjustRightInd w:val="0"/>
              <w:snapToGrid w:val="0"/>
              <w:rPr>
                <w:rFonts w:cs="Times New Roman"/>
                <w:color w:val="auto"/>
                <w:szCs w:val="21"/>
              </w:rPr>
            </w:pPr>
            <w:r>
              <w:rPr>
                <w:rFonts w:cs="Times New Roman"/>
                <w:color w:val="auto"/>
                <w:szCs w:val="21"/>
              </w:rPr>
              <w:t>室内边界声级</w:t>
            </w:r>
            <w:r>
              <w:rPr>
                <w:rFonts w:cs="Times New Roman"/>
                <w:color w:val="auto"/>
                <w:szCs w:val="21"/>
              </w:rPr>
              <w:t>/dB(A)</w:t>
            </w:r>
          </w:p>
        </w:tc>
        <w:tc>
          <w:tcPr>
            <w:tcW w:w="255" w:type="pct"/>
            <w:vMerge w:val="restart"/>
            <w:vAlign w:val="center"/>
          </w:tcPr>
          <w:p w14:paraId="03208D53" w14:textId="77777777" w:rsidR="00987A2E" w:rsidRDefault="000F72DA">
            <w:pPr>
              <w:pStyle w:val="afff1"/>
              <w:adjustRightInd w:val="0"/>
              <w:snapToGrid w:val="0"/>
              <w:rPr>
                <w:rFonts w:cs="Times New Roman"/>
                <w:color w:val="auto"/>
                <w:szCs w:val="21"/>
              </w:rPr>
            </w:pPr>
            <w:r>
              <w:rPr>
                <w:rFonts w:cs="Times New Roman"/>
                <w:color w:val="auto"/>
                <w:szCs w:val="21"/>
              </w:rPr>
              <w:t>运行时段</w:t>
            </w:r>
          </w:p>
        </w:tc>
        <w:tc>
          <w:tcPr>
            <w:tcW w:w="357" w:type="pct"/>
            <w:vMerge w:val="restart"/>
            <w:vAlign w:val="center"/>
          </w:tcPr>
          <w:p w14:paraId="03208D54" w14:textId="77777777" w:rsidR="00987A2E" w:rsidRDefault="000F72DA">
            <w:pPr>
              <w:pStyle w:val="afff1"/>
              <w:adjustRightInd w:val="0"/>
              <w:snapToGrid w:val="0"/>
              <w:rPr>
                <w:rFonts w:cs="Times New Roman"/>
                <w:color w:val="auto"/>
                <w:szCs w:val="21"/>
              </w:rPr>
            </w:pPr>
            <w:r>
              <w:rPr>
                <w:rFonts w:cs="Times New Roman"/>
                <w:color w:val="auto"/>
                <w:szCs w:val="21"/>
              </w:rPr>
              <w:t>建筑物插入损失</w:t>
            </w:r>
            <w:r>
              <w:rPr>
                <w:rFonts w:cs="Times New Roman"/>
                <w:color w:val="auto"/>
                <w:szCs w:val="21"/>
              </w:rPr>
              <w:t>/dB(A)</w:t>
            </w:r>
          </w:p>
        </w:tc>
        <w:tc>
          <w:tcPr>
            <w:tcW w:w="578" w:type="pct"/>
            <w:gridSpan w:val="2"/>
            <w:vAlign w:val="center"/>
          </w:tcPr>
          <w:p w14:paraId="03208D55" w14:textId="77777777" w:rsidR="00987A2E" w:rsidRDefault="000F72DA">
            <w:pPr>
              <w:pStyle w:val="afff1"/>
              <w:adjustRightInd w:val="0"/>
              <w:snapToGrid w:val="0"/>
              <w:rPr>
                <w:rFonts w:cs="Times New Roman"/>
                <w:color w:val="auto"/>
                <w:szCs w:val="21"/>
              </w:rPr>
            </w:pPr>
            <w:r>
              <w:rPr>
                <w:rFonts w:cs="Times New Roman"/>
                <w:color w:val="auto"/>
                <w:szCs w:val="21"/>
              </w:rPr>
              <w:t>建筑物外噪声</w:t>
            </w:r>
          </w:p>
        </w:tc>
      </w:tr>
      <w:tr w:rsidR="00BA1E7C" w14:paraId="03208D68" w14:textId="77777777">
        <w:trPr>
          <w:trHeight w:val="397"/>
          <w:tblHeader/>
          <w:jc w:val="center"/>
        </w:trPr>
        <w:tc>
          <w:tcPr>
            <w:tcW w:w="220" w:type="pct"/>
            <w:vMerge/>
            <w:vAlign w:val="center"/>
          </w:tcPr>
          <w:p w14:paraId="03208D57" w14:textId="77777777" w:rsidR="00987A2E" w:rsidRDefault="00987A2E">
            <w:pPr>
              <w:pStyle w:val="afff1"/>
              <w:adjustRightInd w:val="0"/>
              <w:snapToGrid w:val="0"/>
              <w:rPr>
                <w:rFonts w:cs="Times New Roman"/>
                <w:color w:val="auto"/>
                <w:szCs w:val="21"/>
              </w:rPr>
            </w:pPr>
          </w:p>
        </w:tc>
        <w:tc>
          <w:tcPr>
            <w:tcW w:w="265" w:type="pct"/>
            <w:vMerge/>
            <w:vAlign w:val="center"/>
          </w:tcPr>
          <w:p w14:paraId="03208D58" w14:textId="77777777" w:rsidR="00987A2E" w:rsidRDefault="00987A2E">
            <w:pPr>
              <w:pStyle w:val="afff1"/>
              <w:adjustRightInd w:val="0"/>
              <w:snapToGrid w:val="0"/>
              <w:rPr>
                <w:rFonts w:cs="Times New Roman"/>
                <w:color w:val="auto"/>
                <w:szCs w:val="21"/>
              </w:rPr>
            </w:pPr>
          </w:p>
        </w:tc>
        <w:tc>
          <w:tcPr>
            <w:tcW w:w="302" w:type="pct"/>
            <w:vMerge/>
            <w:vAlign w:val="center"/>
          </w:tcPr>
          <w:p w14:paraId="03208D59" w14:textId="77777777" w:rsidR="00987A2E" w:rsidRDefault="00987A2E">
            <w:pPr>
              <w:pStyle w:val="afff1"/>
              <w:adjustRightInd w:val="0"/>
              <w:snapToGrid w:val="0"/>
              <w:rPr>
                <w:rFonts w:cs="Times New Roman"/>
                <w:color w:val="auto"/>
                <w:szCs w:val="21"/>
              </w:rPr>
            </w:pPr>
          </w:p>
        </w:tc>
        <w:tc>
          <w:tcPr>
            <w:tcW w:w="277" w:type="pct"/>
            <w:vMerge/>
            <w:vAlign w:val="center"/>
          </w:tcPr>
          <w:p w14:paraId="03208D5A" w14:textId="77777777" w:rsidR="00987A2E" w:rsidRDefault="00987A2E">
            <w:pPr>
              <w:pStyle w:val="afff1"/>
              <w:adjustRightInd w:val="0"/>
              <w:snapToGrid w:val="0"/>
              <w:rPr>
                <w:rFonts w:cs="Times New Roman"/>
                <w:color w:val="auto"/>
                <w:szCs w:val="21"/>
              </w:rPr>
            </w:pPr>
          </w:p>
        </w:tc>
        <w:tc>
          <w:tcPr>
            <w:tcW w:w="596" w:type="pct"/>
            <w:vAlign w:val="center"/>
          </w:tcPr>
          <w:p w14:paraId="03208D5B" w14:textId="77777777" w:rsidR="00987A2E" w:rsidRDefault="000F72DA">
            <w:pPr>
              <w:pStyle w:val="afff1"/>
              <w:adjustRightInd w:val="0"/>
              <w:snapToGrid w:val="0"/>
              <w:rPr>
                <w:rFonts w:cs="Times New Roman"/>
                <w:color w:val="auto"/>
                <w:szCs w:val="21"/>
              </w:rPr>
            </w:pPr>
            <w:r>
              <w:rPr>
                <w:rFonts w:cs="Times New Roman"/>
                <w:szCs w:val="21"/>
              </w:rPr>
              <w:t>(</w:t>
            </w:r>
            <w:r>
              <w:rPr>
                <w:rFonts w:cs="Times New Roman"/>
                <w:szCs w:val="21"/>
              </w:rPr>
              <w:t>声压级</w:t>
            </w:r>
            <w:r>
              <w:rPr>
                <w:rFonts w:cs="Times New Roman"/>
                <w:szCs w:val="21"/>
              </w:rPr>
              <w:t>/</w:t>
            </w:r>
            <w:r>
              <w:rPr>
                <w:rFonts w:cs="Times New Roman"/>
                <w:szCs w:val="21"/>
              </w:rPr>
              <w:t>距声源距离</w:t>
            </w:r>
            <w:r>
              <w:rPr>
                <w:rFonts w:cs="Times New Roman"/>
                <w:szCs w:val="21"/>
              </w:rPr>
              <w:t>)/(dB(A)/m)</w:t>
            </w:r>
          </w:p>
        </w:tc>
        <w:tc>
          <w:tcPr>
            <w:tcW w:w="259" w:type="pct"/>
            <w:vAlign w:val="center"/>
          </w:tcPr>
          <w:p w14:paraId="03208D5C" w14:textId="77777777" w:rsidR="00987A2E" w:rsidRDefault="000F72DA">
            <w:pPr>
              <w:pStyle w:val="afff1"/>
              <w:adjustRightInd w:val="0"/>
              <w:snapToGrid w:val="0"/>
              <w:rPr>
                <w:rFonts w:cs="Times New Roman"/>
                <w:color w:val="auto"/>
                <w:szCs w:val="21"/>
              </w:rPr>
            </w:pPr>
            <w:r>
              <w:rPr>
                <w:rFonts w:cs="Times New Roman"/>
                <w:szCs w:val="21"/>
              </w:rPr>
              <w:t>声功率级</w:t>
            </w:r>
            <w:r>
              <w:rPr>
                <w:rFonts w:cs="Times New Roman"/>
                <w:szCs w:val="21"/>
              </w:rPr>
              <w:t>/dB(A)</w:t>
            </w:r>
          </w:p>
        </w:tc>
        <w:tc>
          <w:tcPr>
            <w:tcW w:w="245" w:type="pct"/>
            <w:vMerge/>
            <w:vAlign w:val="center"/>
          </w:tcPr>
          <w:p w14:paraId="03208D5D" w14:textId="77777777" w:rsidR="00987A2E" w:rsidRDefault="00987A2E">
            <w:pPr>
              <w:pStyle w:val="afff1"/>
              <w:adjustRightInd w:val="0"/>
              <w:snapToGrid w:val="0"/>
              <w:rPr>
                <w:rFonts w:cs="Times New Roman"/>
                <w:color w:val="auto"/>
                <w:szCs w:val="21"/>
              </w:rPr>
            </w:pPr>
          </w:p>
        </w:tc>
        <w:tc>
          <w:tcPr>
            <w:tcW w:w="324" w:type="pct"/>
            <w:vMerge/>
            <w:vAlign w:val="center"/>
          </w:tcPr>
          <w:p w14:paraId="03208D5E" w14:textId="77777777" w:rsidR="00987A2E" w:rsidRDefault="00987A2E">
            <w:pPr>
              <w:pStyle w:val="afff1"/>
              <w:adjustRightInd w:val="0"/>
              <w:snapToGrid w:val="0"/>
              <w:rPr>
                <w:rFonts w:cs="Times New Roman"/>
                <w:color w:val="auto"/>
                <w:szCs w:val="21"/>
              </w:rPr>
            </w:pPr>
          </w:p>
        </w:tc>
        <w:tc>
          <w:tcPr>
            <w:tcW w:w="254" w:type="pct"/>
            <w:vAlign w:val="center"/>
          </w:tcPr>
          <w:p w14:paraId="03208D5F" w14:textId="77777777" w:rsidR="00987A2E" w:rsidRDefault="000F72DA">
            <w:pPr>
              <w:pStyle w:val="afff1"/>
              <w:adjustRightInd w:val="0"/>
              <w:snapToGrid w:val="0"/>
              <w:rPr>
                <w:rFonts w:cs="Times New Roman"/>
                <w:color w:val="auto"/>
                <w:szCs w:val="21"/>
              </w:rPr>
            </w:pPr>
            <w:r>
              <w:rPr>
                <w:rFonts w:cs="Times New Roman"/>
                <w:color w:val="auto"/>
                <w:szCs w:val="21"/>
              </w:rPr>
              <w:t>X</w:t>
            </w:r>
          </w:p>
        </w:tc>
        <w:tc>
          <w:tcPr>
            <w:tcW w:w="255" w:type="pct"/>
            <w:vAlign w:val="center"/>
          </w:tcPr>
          <w:p w14:paraId="03208D60" w14:textId="77777777" w:rsidR="00987A2E" w:rsidRDefault="000F72DA">
            <w:pPr>
              <w:pStyle w:val="afff1"/>
              <w:adjustRightInd w:val="0"/>
              <w:snapToGrid w:val="0"/>
              <w:rPr>
                <w:rFonts w:cs="Times New Roman"/>
                <w:color w:val="auto"/>
                <w:szCs w:val="21"/>
              </w:rPr>
            </w:pPr>
            <w:r>
              <w:rPr>
                <w:rFonts w:cs="Times New Roman"/>
                <w:color w:val="auto"/>
                <w:szCs w:val="21"/>
              </w:rPr>
              <w:t>Y</w:t>
            </w:r>
          </w:p>
        </w:tc>
        <w:tc>
          <w:tcPr>
            <w:tcW w:w="254" w:type="pct"/>
            <w:vAlign w:val="center"/>
          </w:tcPr>
          <w:p w14:paraId="03208D61" w14:textId="77777777" w:rsidR="00987A2E" w:rsidRDefault="000F72DA">
            <w:pPr>
              <w:pStyle w:val="afff1"/>
              <w:adjustRightInd w:val="0"/>
              <w:snapToGrid w:val="0"/>
              <w:rPr>
                <w:rFonts w:cs="Times New Roman"/>
                <w:color w:val="auto"/>
                <w:szCs w:val="21"/>
              </w:rPr>
            </w:pPr>
            <w:r>
              <w:rPr>
                <w:rFonts w:cs="Times New Roman"/>
                <w:color w:val="auto"/>
                <w:szCs w:val="21"/>
              </w:rPr>
              <w:t>Z</w:t>
            </w:r>
          </w:p>
        </w:tc>
        <w:tc>
          <w:tcPr>
            <w:tcW w:w="254" w:type="pct"/>
            <w:vMerge/>
            <w:vAlign w:val="center"/>
          </w:tcPr>
          <w:p w14:paraId="03208D62" w14:textId="77777777" w:rsidR="00987A2E" w:rsidRDefault="00987A2E">
            <w:pPr>
              <w:pStyle w:val="afff1"/>
              <w:adjustRightInd w:val="0"/>
              <w:snapToGrid w:val="0"/>
              <w:rPr>
                <w:rFonts w:cs="Times New Roman"/>
                <w:color w:val="auto"/>
                <w:szCs w:val="21"/>
              </w:rPr>
            </w:pPr>
          </w:p>
        </w:tc>
        <w:tc>
          <w:tcPr>
            <w:tcW w:w="305" w:type="pct"/>
            <w:vMerge/>
            <w:vAlign w:val="center"/>
          </w:tcPr>
          <w:p w14:paraId="03208D63" w14:textId="77777777" w:rsidR="00987A2E" w:rsidRDefault="00987A2E">
            <w:pPr>
              <w:pStyle w:val="afff1"/>
              <w:adjustRightInd w:val="0"/>
              <w:snapToGrid w:val="0"/>
              <w:rPr>
                <w:rFonts w:cs="Times New Roman"/>
                <w:color w:val="auto"/>
                <w:szCs w:val="21"/>
              </w:rPr>
            </w:pPr>
          </w:p>
        </w:tc>
        <w:tc>
          <w:tcPr>
            <w:tcW w:w="255" w:type="pct"/>
            <w:vMerge/>
            <w:vAlign w:val="center"/>
          </w:tcPr>
          <w:p w14:paraId="03208D64" w14:textId="77777777" w:rsidR="00987A2E" w:rsidRDefault="00987A2E">
            <w:pPr>
              <w:pStyle w:val="afff1"/>
              <w:adjustRightInd w:val="0"/>
              <w:snapToGrid w:val="0"/>
              <w:rPr>
                <w:rFonts w:cs="Times New Roman"/>
                <w:color w:val="auto"/>
                <w:szCs w:val="21"/>
              </w:rPr>
            </w:pPr>
          </w:p>
        </w:tc>
        <w:tc>
          <w:tcPr>
            <w:tcW w:w="357" w:type="pct"/>
            <w:vMerge/>
            <w:vAlign w:val="center"/>
          </w:tcPr>
          <w:p w14:paraId="03208D65" w14:textId="77777777" w:rsidR="00987A2E" w:rsidRDefault="00987A2E">
            <w:pPr>
              <w:pStyle w:val="afff1"/>
              <w:adjustRightInd w:val="0"/>
              <w:snapToGrid w:val="0"/>
              <w:rPr>
                <w:rFonts w:cs="Times New Roman"/>
                <w:color w:val="auto"/>
                <w:szCs w:val="21"/>
              </w:rPr>
            </w:pPr>
          </w:p>
        </w:tc>
        <w:tc>
          <w:tcPr>
            <w:tcW w:w="304" w:type="pct"/>
            <w:vAlign w:val="center"/>
          </w:tcPr>
          <w:p w14:paraId="03208D66" w14:textId="77777777" w:rsidR="00987A2E" w:rsidRDefault="000F72DA">
            <w:pPr>
              <w:pStyle w:val="afff1"/>
              <w:adjustRightInd w:val="0"/>
              <w:snapToGrid w:val="0"/>
              <w:rPr>
                <w:rFonts w:cs="Times New Roman"/>
                <w:color w:val="auto"/>
                <w:szCs w:val="21"/>
              </w:rPr>
            </w:pPr>
            <w:r>
              <w:rPr>
                <w:rFonts w:cs="Times New Roman"/>
                <w:color w:val="auto"/>
                <w:szCs w:val="21"/>
              </w:rPr>
              <w:t>声压级</w:t>
            </w:r>
            <w:r>
              <w:rPr>
                <w:rFonts w:cs="Times New Roman"/>
                <w:color w:val="auto"/>
                <w:szCs w:val="21"/>
              </w:rPr>
              <w:t>/dB(A)</w:t>
            </w:r>
          </w:p>
        </w:tc>
        <w:tc>
          <w:tcPr>
            <w:tcW w:w="274" w:type="pct"/>
            <w:vAlign w:val="center"/>
          </w:tcPr>
          <w:p w14:paraId="03208D67" w14:textId="77777777" w:rsidR="00987A2E" w:rsidRDefault="000F72DA">
            <w:pPr>
              <w:pStyle w:val="afff1"/>
              <w:adjustRightInd w:val="0"/>
              <w:snapToGrid w:val="0"/>
              <w:rPr>
                <w:rFonts w:cs="Times New Roman"/>
                <w:color w:val="auto"/>
                <w:szCs w:val="21"/>
              </w:rPr>
            </w:pPr>
            <w:r>
              <w:rPr>
                <w:rFonts w:cs="Times New Roman"/>
                <w:color w:val="auto"/>
                <w:szCs w:val="21"/>
              </w:rPr>
              <w:t>建筑物外距离</w:t>
            </w:r>
          </w:p>
        </w:tc>
      </w:tr>
      <w:tr w:rsidR="00122FD5" w14:paraId="03208D7A" w14:textId="77777777">
        <w:trPr>
          <w:trHeight w:val="397"/>
          <w:jc w:val="center"/>
        </w:trPr>
        <w:tc>
          <w:tcPr>
            <w:tcW w:w="220" w:type="pct"/>
            <w:vAlign w:val="center"/>
          </w:tcPr>
          <w:p w14:paraId="03208D69" w14:textId="77777777" w:rsidR="00122FD5" w:rsidRDefault="00122FD5" w:rsidP="00122FD5">
            <w:pPr>
              <w:pStyle w:val="affd"/>
              <w:adjustRightInd w:val="0"/>
              <w:snapToGrid w:val="0"/>
              <w:contextualSpacing w:val="0"/>
            </w:pPr>
            <w:r>
              <w:t>1</w:t>
            </w:r>
          </w:p>
        </w:tc>
        <w:tc>
          <w:tcPr>
            <w:tcW w:w="265" w:type="pct"/>
            <w:vMerge w:val="restart"/>
            <w:vAlign w:val="center"/>
          </w:tcPr>
          <w:p w14:paraId="03208D6A" w14:textId="16127C5F" w:rsidR="00122FD5" w:rsidRDefault="00122FD5" w:rsidP="00122FD5">
            <w:pPr>
              <w:pStyle w:val="affd"/>
              <w:adjustRightInd w:val="0"/>
              <w:snapToGrid w:val="0"/>
            </w:pPr>
            <w:r>
              <w:rPr>
                <w:rFonts w:hint="eastAsia"/>
              </w:rPr>
              <w:t>门诊综合楼</w:t>
            </w:r>
          </w:p>
        </w:tc>
        <w:tc>
          <w:tcPr>
            <w:tcW w:w="302" w:type="pct"/>
            <w:vAlign w:val="center"/>
          </w:tcPr>
          <w:p w14:paraId="03208D6B" w14:textId="154A6DAD" w:rsidR="00122FD5" w:rsidRDefault="00122FD5" w:rsidP="00122FD5">
            <w:pPr>
              <w:pStyle w:val="affd"/>
              <w:adjustRightInd w:val="0"/>
              <w:snapToGrid w:val="0"/>
              <w:contextualSpacing w:val="0"/>
            </w:pPr>
            <w:r>
              <w:rPr>
                <w:rFonts w:hint="eastAsia"/>
              </w:rPr>
              <w:t>地下车库风机</w:t>
            </w:r>
            <w:r>
              <w:rPr>
                <w:rFonts w:hint="eastAsia"/>
              </w:rPr>
              <w:t>1</w:t>
            </w:r>
          </w:p>
        </w:tc>
        <w:tc>
          <w:tcPr>
            <w:tcW w:w="277" w:type="pct"/>
            <w:vAlign w:val="center"/>
          </w:tcPr>
          <w:p w14:paraId="03208D6C" w14:textId="79FD571E" w:rsidR="00122FD5" w:rsidRDefault="00122FD5" w:rsidP="00122FD5">
            <w:pPr>
              <w:pStyle w:val="affd"/>
              <w:adjustRightInd w:val="0"/>
              <w:snapToGrid w:val="0"/>
              <w:contextualSpacing w:val="0"/>
            </w:pPr>
            <w:r>
              <w:rPr>
                <w:rFonts w:hint="eastAsia"/>
              </w:rPr>
              <w:t>/</w:t>
            </w:r>
          </w:p>
        </w:tc>
        <w:tc>
          <w:tcPr>
            <w:tcW w:w="596" w:type="pct"/>
            <w:vAlign w:val="center"/>
          </w:tcPr>
          <w:p w14:paraId="03208D6D" w14:textId="77777777" w:rsidR="00122FD5" w:rsidRDefault="00122FD5" w:rsidP="00122FD5">
            <w:pPr>
              <w:pStyle w:val="affd"/>
              <w:adjustRightInd w:val="0"/>
              <w:snapToGrid w:val="0"/>
              <w:contextualSpacing w:val="0"/>
            </w:pPr>
            <w:r>
              <w:t>/</w:t>
            </w:r>
          </w:p>
        </w:tc>
        <w:tc>
          <w:tcPr>
            <w:tcW w:w="259" w:type="pct"/>
            <w:vAlign w:val="center"/>
          </w:tcPr>
          <w:p w14:paraId="03208D6E" w14:textId="0FCDFCFE" w:rsidR="00122FD5" w:rsidRDefault="00122FD5" w:rsidP="00122FD5">
            <w:pPr>
              <w:pStyle w:val="affd"/>
              <w:adjustRightInd w:val="0"/>
              <w:snapToGrid w:val="0"/>
              <w:contextualSpacing w:val="0"/>
            </w:pPr>
            <w:r>
              <w:rPr>
                <w:rFonts w:hint="eastAsia"/>
              </w:rPr>
              <w:t>80</w:t>
            </w:r>
            <w:r>
              <w:t>/1</w:t>
            </w:r>
          </w:p>
        </w:tc>
        <w:tc>
          <w:tcPr>
            <w:tcW w:w="245" w:type="pct"/>
            <w:vAlign w:val="center"/>
          </w:tcPr>
          <w:p w14:paraId="03208D6F" w14:textId="5CBD2281" w:rsidR="00122FD5" w:rsidRDefault="00122FD5" w:rsidP="00122FD5">
            <w:pPr>
              <w:pStyle w:val="affd"/>
              <w:adjustRightInd w:val="0"/>
              <w:snapToGrid w:val="0"/>
              <w:contextualSpacing w:val="0"/>
            </w:pPr>
            <w:r>
              <w:rPr>
                <w:rFonts w:hint="eastAsia"/>
              </w:rPr>
              <w:t>1</w:t>
            </w:r>
          </w:p>
        </w:tc>
        <w:tc>
          <w:tcPr>
            <w:tcW w:w="324" w:type="pct"/>
            <w:vMerge w:val="restart"/>
            <w:vAlign w:val="center"/>
          </w:tcPr>
          <w:p w14:paraId="03208D70" w14:textId="77777777" w:rsidR="00122FD5" w:rsidRDefault="00122FD5" w:rsidP="00122FD5">
            <w:pPr>
              <w:spacing w:line="240" w:lineRule="auto"/>
              <w:ind w:firstLineChars="0" w:firstLine="0"/>
              <w:jc w:val="center"/>
              <w:rPr>
                <w:sz w:val="21"/>
                <w:szCs w:val="21"/>
              </w:rPr>
            </w:pPr>
            <w:r>
              <w:rPr>
                <w:rFonts w:hint="eastAsia"/>
                <w:sz w:val="21"/>
                <w:szCs w:val="21"/>
              </w:rPr>
              <w:t>基础减振、厂房隔声</w:t>
            </w:r>
          </w:p>
        </w:tc>
        <w:tc>
          <w:tcPr>
            <w:tcW w:w="254" w:type="pct"/>
            <w:vAlign w:val="center"/>
          </w:tcPr>
          <w:p w14:paraId="03208D71" w14:textId="7D5AED2F" w:rsidR="00122FD5" w:rsidRDefault="00122FD5" w:rsidP="00122FD5">
            <w:pPr>
              <w:spacing w:line="240" w:lineRule="auto"/>
              <w:ind w:firstLineChars="0" w:firstLine="0"/>
              <w:jc w:val="center"/>
              <w:rPr>
                <w:sz w:val="21"/>
                <w:szCs w:val="21"/>
              </w:rPr>
            </w:pPr>
            <w:r>
              <w:rPr>
                <w:rFonts w:hint="eastAsia"/>
                <w:sz w:val="21"/>
                <w:szCs w:val="21"/>
              </w:rPr>
              <w:t>-</w:t>
            </w:r>
            <w:r>
              <w:rPr>
                <w:sz w:val="21"/>
                <w:szCs w:val="21"/>
              </w:rPr>
              <w:t>35</w:t>
            </w:r>
          </w:p>
        </w:tc>
        <w:tc>
          <w:tcPr>
            <w:tcW w:w="255" w:type="pct"/>
            <w:vAlign w:val="center"/>
          </w:tcPr>
          <w:p w14:paraId="03208D72" w14:textId="244A251A" w:rsidR="00122FD5" w:rsidRDefault="00122FD5" w:rsidP="00122FD5">
            <w:pPr>
              <w:spacing w:line="240" w:lineRule="auto"/>
              <w:ind w:firstLineChars="0" w:firstLine="0"/>
              <w:jc w:val="center"/>
              <w:rPr>
                <w:sz w:val="21"/>
                <w:szCs w:val="21"/>
              </w:rPr>
            </w:pPr>
            <w:r>
              <w:rPr>
                <w:rFonts w:hint="eastAsia"/>
                <w:sz w:val="21"/>
                <w:szCs w:val="21"/>
              </w:rPr>
              <w:t>4</w:t>
            </w:r>
          </w:p>
        </w:tc>
        <w:tc>
          <w:tcPr>
            <w:tcW w:w="254" w:type="pct"/>
            <w:vAlign w:val="center"/>
          </w:tcPr>
          <w:p w14:paraId="03208D73" w14:textId="77777777" w:rsidR="00122FD5" w:rsidRDefault="00122FD5" w:rsidP="00122FD5">
            <w:pPr>
              <w:spacing w:line="240" w:lineRule="auto"/>
              <w:ind w:firstLineChars="0" w:firstLine="0"/>
              <w:jc w:val="center"/>
              <w:rPr>
                <w:sz w:val="21"/>
                <w:szCs w:val="21"/>
              </w:rPr>
            </w:pPr>
            <w:r>
              <w:rPr>
                <w:sz w:val="21"/>
                <w:szCs w:val="21"/>
              </w:rPr>
              <w:t>0</w:t>
            </w:r>
          </w:p>
        </w:tc>
        <w:tc>
          <w:tcPr>
            <w:tcW w:w="254" w:type="pct"/>
            <w:vAlign w:val="center"/>
          </w:tcPr>
          <w:p w14:paraId="03208D74" w14:textId="2CFAEF03" w:rsidR="00122FD5" w:rsidRDefault="00664ECF" w:rsidP="00122FD5">
            <w:pPr>
              <w:spacing w:line="240" w:lineRule="auto"/>
              <w:ind w:firstLineChars="0" w:firstLine="0"/>
              <w:jc w:val="center"/>
              <w:rPr>
                <w:sz w:val="21"/>
                <w:szCs w:val="21"/>
              </w:rPr>
            </w:pPr>
            <w:r>
              <w:rPr>
                <w:rFonts w:hint="eastAsia"/>
                <w:sz w:val="21"/>
                <w:szCs w:val="21"/>
              </w:rPr>
              <w:t>5</w:t>
            </w:r>
          </w:p>
        </w:tc>
        <w:tc>
          <w:tcPr>
            <w:tcW w:w="305" w:type="pct"/>
            <w:vAlign w:val="center"/>
          </w:tcPr>
          <w:p w14:paraId="03208D75" w14:textId="38C146CF" w:rsidR="00122FD5" w:rsidRDefault="00667A4A" w:rsidP="00122FD5">
            <w:pPr>
              <w:spacing w:line="240" w:lineRule="auto"/>
              <w:ind w:firstLineChars="0" w:firstLine="0"/>
              <w:jc w:val="center"/>
              <w:rPr>
                <w:sz w:val="21"/>
                <w:szCs w:val="21"/>
              </w:rPr>
            </w:pPr>
            <w:r>
              <w:rPr>
                <w:rFonts w:hint="eastAsia"/>
                <w:sz w:val="21"/>
                <w:szCs w:val="21"/>
              </w:rPr>
              <w:t>66</w:t>
            </w:r>
          </w:p>
        </w:tc>
        <w:tc>
          <w:tcPr>
            <w:tcW w:w="255" w:type="pct"/>
            <w:vMerge w:val="restart"/>
            <w:vAlign w:val="center"/>
          </w:tcPr>
          <w:p w14:paraId="03208D76" w14:textId="77777777" w:rsidR="00122FD5" w:rsidRDefault="00122FD5" w:rsidP="00122FD5">
            <w:pPr>
              <w:pStyle w:val="affd"/>
              <w:adjustRightInd w:val="0"/>
              <w:snapToGrid w:val="0"/>
              <w:contextualSpacing w:val="0"/>
            </w:pPr>
            <w:r>
              <w:t>持续运行</w:t>
            </w:r>
          </w:p>
        </w:tc>
        <w:tc>
          <w:tcPr>
            <w:tcW w:w="357" w:type="pct"/>
            <w:vAlign w:val="center"/>
          </w:tcPr>
          <w:p w14:paraId="03208D77" w14:textId="77777777" w:rsidR="00122FD5" w:rsidRDefault="00122FD5" w:rsidP="00122FD5">
            <w:pPr>
              <w:pStyle w:val="affd"/>
            </w:pPr>
            <w:r>
              <w:t>25</w:t>
            </w:r>
          </w:p>
        </w:tc>
        <w:tc>
          <w:tcPr>
            <w:tcW w:w="304" w:type="pct"/>
            <w:vAlign w:val="center"/>
          </w:tcPr>
          <w:p w14:paraId="03208D78" w14:textId="618B56B2" w:rsidR="00122FD5" w:rsidRDefault="00F604A8" w:rsidP="00122FD5">
            <w:pPr>
              <w:pStyle w:val="affd"/>
            </w:pPr>
            <w:r>
              <w:rPr>
                <w:rFonts w:hint="eastAsia"/>
              </w:rPr>
              <w:t>41</w:t>
            </w:r>
          </w:p>
        </w:tc>
        <w:tc>
          <w:tcPr>
            <w:tcW w:w="274" w:type="pct"/>
            <w:vAlign w:val="center"/>
          </w:tcPr>
          <w:p w14:paraId="03208D79" w14:textId="77777777" w:rsidR="00122FD5" w:rsidRDefault="00122FD5" w:rsidP="00122FD5">
            <w:pPr>
              <w:pStyle w:val="affd"/>
              <w:adjustRightInd w:val="0"/>
              <w:snapToGrid w:val="0"/>
              <w:contextualSpacing w:val="0"/>
            </w:pPr>
            <w:r>
              <w:t>1m</w:t>
            </w:r>
          </w:p>
        </w:tc>
      </w:tr>
      <w:tr w:rsidR="00122FD5" w14:paraId="3D26D1C6" w14:textId="77777777">
        <w:trPr>
          <w:trHeight w:val="397"/>
          <w:jc w:val="center"/>
        </w:trPr>
        <w:tc>
          <w:tcPr>
            <w:tcW w:w="220" w:type="pct"/>
            <w:vAlign w:val="center"/>
          </w:tcPr>
          <w:p w14:paraId="3EACC828" w14:textId="0393814A" w:rsidR="00122FD5" w:rsidRDefault="00122FD5" w:rsidP="00122FD5">
            <w:pPr>
              <w:pStyle w:val="affd"/>
              <w:adjustRightInd w:val="0"/>
              <w:snapToGrid w:val="0"/>
              <w:contextualSpacing w:val="0"/>
            </w:pPr>
            <w:r>
              <w:rPr>
                <w:rFonts w:hint="eastAsia"/>
              </w:rPr>
              <w:t>2</w:t>
            </w:r>
          </w:p>
        </w:tc>
        <w:tc>
          <w:tcPr>
            <w:tcW w:w="265" w:type="pct"/>
            <w:vMerge/>
            <w:vAlign w:val="center"/>
          </w:tcPr>
          <w:p w14:paraId="05877E47" w14:textId="77777777" w:rsidR="00122FD5" w:rsidRDefault="00122FD5" w:rsidP="00122FD5">
            <w:pPr>
              <w:pStyle w:val="affd"/>
              <w:adjustRightInd w:val="0"/>
              <w:snapToGrid w:val="0"/>
            </w:pPr>
          </w:p>
        </w:tc>
        <w:tc>
          <w:tcPr>
            <w:tcW w:w="302" w:type="pct"/>
            <w:vAlign w:val="center"/>
          </w:tcPr>
          <w:p w14:paraId="3A041D45" w14:textId="0B4D1BC0" w:rsidR="00122FD5" w:rsidRDefault="00122FD5" w:rsidP="00122FD5">
            <w:pPr>
              <w:pStyle w:val="affd"/>
              <w:adjustRightInd w:val="0"/>
              <w:snapToGrid w:val="0"/>
              <w:contextualSpacing w:val="0"/>
            </w:pPr>
            <w:r>
              <w:rPr>
                <w:rFonts w:hint="eastAsia"/>
              </w:rPr>
              <w:t>地下车库风机</w:t>
            </w:r>
            <w:r>
              <w:rPr>
                <w:rFonts w:hint="eastAsia"/>
              </w:rPr>
              <w:t>2</w:t>
            </w:r>
          </w:p>
        </w:tc>
        <w:tc>
          <w:tcPr>
            <w:tcW w:w="277" w:type="pct"/>
            <w:vAlign w:val="center"/>
          </w:tcPr>
          <w:p w14:paraId="4AE3B1BD" w14:textId="5EE18F5F" w:rsidR="00122FD5" w:rsidRDefault="00122FD5" w:rsidP="00122FD5">
            <w:pPr>
              <w:pStyle w:val="affd"/>
              <w:adjustRightInd w:val="0"/>
              <w:snapToGrid w:val="0"/>
              <w:contextualSpacing w:val="0"/>
            </w:pPr>
            <w:r>
              <w:rPr>
                <w:rFonts w:hint="eastAsia"/>
              </w:rPr>
              <w:t>/</w:t>
            </w:r>
          </w:p>
        </w:tc>
        <w:tc>
          <w:tcPr>
            <w:tcW w:w="596" w:type="pct"/>
            <w:vAlign w:val="center"/>
          </w:tcPr>
          <w:p w14:paraId="1C26790D" w14:textId="77E4C000" w:rsidR="00122FD5" w:rsidRDefault="00122FD5" w:rsidP="00122FD5">
            <w:pPr>
              <w:pStyle w:val="affd"/>
              <w:adjustRightInd w:val="0"/>
              <w:snapToGrid w:val="0"/>
              <w:contextualSpacing w:val="0"/>
            </w:pPr>
            <w:r>
              <w:rPr>
                <w:rFonts w:hint="eastAsia"/>
              </w:rPr>
              <w:t>/</w:t>
            </w:r>
          </w:p>
        </w:tc>
        <w:tc>
          <w:tcPr>
            <w:tcW w:w="259" w:type="pct"/>
            <w:vAlign w:val="center"/>
          </w:tcPr>
          <w:p w14:paraId="0AFEB5F4" w14:textId="7B5D7818" w:rsidR="00122FD5" w:rsidRDefault="00122FD5" w:rsidP="00122FD5">
            <w:pPr>
              <w:pStyle w:val="affd"/>
              <w:adjustRightInd w:val="0"/>
              <w:snapToGrid w:val="0"/>
              <w:contextualSpacing w:val="0"/>
            </w:pPr>
            <w:r>
              <w:rPr>
                <w:rFonts w:hint="eastAsia"/>
              </w:rPr>
              <w:t>80</w:t>
            </w:r>
            <w:r>
              <w:t>/1</w:t>
            </w:r>
          </w:p>
        </w:tc>
        <w:tc>
          <w:tcPr>
            <w:tcW w:w="245" w:type="pct"/>
            <w:vAlign w:val="center"/>
          </w:tcPr>
          <w:p w14:paraId="6896F707" w14:textId="555557F3" w:rsidR="00122FD5" w:rsidRDefault="00122FD5" w:rsidP="00122FD5">
            <w:pPr>
              <w:pStyle w:val="affd"/>
              <w:adjustRightInd w:val="0"/>
              <w:snapToGrid w:val="0"/>
              <w:contextualSpacing w:val="0"/>
            </w:pPr>
            <w:r>
              <w:rPr>
                <w:rFonts w:hint="eastAsia"/>
              </w:rPr>
              <w:t>1</w:t>
            </w:r>
          </w:p>
        </w:tc>
        <w:tc>
          <w:tcPr>
            <w:tcW w:w="324" w:type="pct"/>
            <w:vMerge/>
            <w:vAlign w:val="center"/>
          </w:tcPr>
          <w:p w14:paraId="028FB9E3" w14:textId="77777777" w:rsidR="00122FD5" w:rsidRDefault="00122FD5" w:rsidP="00122FD5">
            <w:pPr>
              <w:spacing w:line="240" w:lineRule="auto"/>
              <w:ind w:firstLineChars="0" w:firstLine="0"/>
              <w:jc w:val="center"/>
              <w:rPr>
                <w:sz w:val="21"/>
                <w:szCs w:val="21"/>
              </w:rPr>
            </w:pPr>
          </w:p>
        </w:tc>
        <w:tc>
          <w:tcPr>
            <w:tcW w:w="254" w:type="pct"/>
            <w:vAlign w:val="center"/>
          </w:tcPr>
          <w:p w14:paraId="5EDAF3FB" w14:textId="4B7E2831" w:rsidR="00122FD5" w:rsidRDefault="00122FD5" w:rsidP="00122FD5">
            <w:pPr>
              <w:spacing w:line="240" w:lineRule="auto"/>
              <w:ind w:firstLineChars="0" w:firstLine="0"/>
              <w:jc w:val="center"/>
              <w:rPr>
                <w:sz w:val="21"/>
                <w:szCs w:val="21"/>
              </w:rPr>
            </w:pPr>
            <w:r>
              <w:rPr>
                <w:rFonts w:hint="eastAsia"/>
                <w:sz w:val="21"/>
                <w:szCs w:val="21"/>
              </w:rPr>
              <w:t>-</w:t>
            </w:r>
            <w:r>
              <w:rPr>
                <w:sz w:val="21"/>
                <w:szCs w:val="21"/>
              </w:rPr>
              <w:t>24</w:t>
            </w:r>
          </w:p>
        </w:tc>
        <w:tc>
          <w:tcPr>
            <w:tcW w:w="255" w:type="pct"/>
            <w:vAlign w:val="center"/>
          </w:tcPr>
          <w:p w14:paraId="10CEDF12" w14:textId="41D8C029" w:rsidR="00122FD5" w:rsidRDefault="00122FD5" w:rsidP="00122FD5">
            <w:pPr>
              <w:spacing w:line="240" w:lineRule="auto"/>
              <w:ind w:firstLineChars="0" w:firstLine="0"/>
              <w:jc w:val="center"/>
              <w:rPr>
                <w:sz w:val="21"/>
                <w:szCs w:val="21"/>
              </w:rPr>
            </w:pPr>
            <w:r>
              <w:rPr>
                <w:rFonts w:hint="eastAsia"/>
                <w:sz w:val="21"/>
                <w:szCs w:val="21"/>
              </w:rPr>
              <w:t>-</w:t>
            </w:r>
            <w:r>
              <w:rPr>
                <w:sz w:val="21"/>
                <w:szCs w:val="21"/>
              </w:rPr>
              <w:t>2</w:t>
            </w:r>
          </w:p>
        </w:tc>
        <w:tc>
          <w:tcPr>
            <w:tcW w:w="254" w:type="pct"/>
            <w:vAlign w:val="center"/>
          </w:tcPr>
          <w:p w14:paraId="6B507BD2" w14:textId="0AFBBDFB" w:rsidR="00122FD5" w:rsidRDefault="00122FD5" w:rsidP="00122FD5">
            <w:pPr>
              <w:spacing w:line="240" w:lineRule="auto"/>
              <w:ind w:firstLineChars="0" w:firstLine="0"/>
              <w:jc w:val="center"/>
              <w:rPr>
                <w:sz w:val="21"/>
                <w:szCs w:val="21"/>
              </w:rPr>
            </w:pPr>
            <w:r>
              <w:rPr>
                <w:sz w:val="21"/>
                <w:szCs w:val="21"/>
              </w:rPr>
              <w:t>0</w:t>
            </w:r>
          </w:p>
        </w:tc>
        <w:tc>
          <w:tcPr>
            <w:tcW w:w="254" w:type="pct"/>
            <w:vAlign w:val="center"/>
          </w:tcPr>
          <w:p w14:paraId="09AB0FAB" w14:textId="13C17305" w:rsidR="00122FD5" w:rsidRDefault="00651A7E" w:rsidP="00122FD5">
            <w:pPr>
              <w:spacing w:line="240" w:lineRule="auto"/>
              <w:ind w:firstLineChars="0" w:firstLine="0"/>
              <w:jc w:val="center"/>
              <w:rPr>
                <w:sz w:val="21"/>
                <w:szCs w:val="21"/>
              </w:rPr>
            </w:pPr>
            <w:r>
              <w:rPr>
                <w:rFonts w:hint="eastAsia"/>
                <w:sz w:val="21"/>
                <w:szCs w:val="21"/>
              </w:rPr>
              <w:t>7</w:t>
            </w:r>
          </w:p>
        </w:tc>
        <w:tc>
          <w:tcPr>
            <w:tcW w:w="305" w:type="pct"/>
            <w:vAlign w:val="center"/>
          </w:tcPr>
          <w:p w14:paraId="0284C7A6" w14:textId="774FACC2" w:rsidR="00122FD5" w:rsidRDefault="00667A4A" w:rsidP="00122FD5">
            <w:pPr>
              <w:spacing w:line="240" w:lineRule="auto"/>
              <w:ind w:firstLineChars="0" w:firstLine="0"/>
              <w:jc w:val="center"/>
              <w:rPr>
                <w:sz w:val="21"/>
                <w:szCs w:val="21"/>
              </w:rPr>
            </w:pPr>
            <w:r>
              <w:rPr>
                <w:rFonts w:hint="eastAsia"/>
                <w:sz w:val="21"/>
                <w:szCs w:val="21"/>
              </w:rPr>
              <w:t>63</w:t>
            </w:r>
          </w:p>
        </w:tc>
        <w:tc>
          <w:tcPr>
            <w:tcW w:w="255" w:type="pct"/>
            <w:vMerge/>
            <w:vAlign w:val="center"/>
          </w:tcPr>
          <w:p w14:paraId="3AEBEB72" w14:textId="77777777" w:rsidR="00122FD5" w:rsidRDefault="00122FD5" w:rsidP="00122FD5">
            <w:pPr>
              <w:pStyle w:val="affd"/>
              <w:adjustRightInd w:val="0"/>
              <w:snapToGrid w:val="0"/>
              <w:contextualSpacing w:val="0"/>
            </w:pPr>
          </w:p>
        </w:tc>
        <w:tc>
          <w:tcPr>
            <w:tcW w:w="357" w:type="pct"/>
            <w:vAlign w:val="center"/>
          </w:tcPr>
          <w:p w14:paraId="07B43A7A" w14:textId="77530909" w:rsidR="00122FD5" w:rsidRDefault="00122FD5" w:rsidP="00122FD5">
            <w:pPr>
              <w:pStyle w:val="affd"/>
            </w:pPr>
            <w:r>
              <w:t>25</w:t>
            </w:r>
          </w:p>
        </w:tc>
        <w:tc>
          <w:tcPr>
            <w:tcW w:w="304" w:type="pct"/>
            <w:vAlign w:val="center"/>
          </w:tcPr>
          <w:p w14:paraId="28341E6F" w14:textId="3B7A4B28" w:rsidR="00122FD5" w:rsidRDefault="002A0858" w:rsidP="00122FD5">
            <w:pPr>
              <w:pStyle w:val="affd"/>
            </w:pPr>
            <w:r>
              <w:rPr>
                <w:rFonts w:hint="eastAsia"/>
              </w:rPr>
              <w:t>38</w:t>
            </w:r>
          </w:p>
        </w:tc>
        <w:tc>
          <w:tcPr>
            <w:tcW w:w="274" w:type="pct"/>
            <w:vAlign w:val="center"/>
          </w:tcPr>
          <w:p w14:paraId="72804011" w14:textId="70F08A9D" w:rsidR="00122FD5" w:rsidRDefault="00122FD5" w:rsidP="00122FD5">
            <w:pPr>
              <w:pStyle w:val="affd"/>
              <w:adjustRightInd w:val="0"/>
              <w:snapToGrid w:val="0"/>
              <w:contextualSpacing w:val="0"/>
            </w:pPr>
            <w:r>
              <w:t>1m</w:t>
            </w:r>
          </w:p>
        </w:tc>
      </w:tr>
      <w:tr w:rsidR="00122FD5" w14:paraId="6AE59D4B" w14:textId="77777777">
        <w:trPr>
          <w:trHeight w:val="397"/>
          <w:jc w:val="center"/>
        </w:trPr>
        <w:tc>
          <w:tcPr>
            <w:tcW w:w="220" w:type="pct"/>
            <w:vAlign w:val="center"/>
          </w:tcPr>
          <w:p w14:paraId="63BF46C3" w14:textId="4CD3AF73" w:rsidR="00122FD5" w:rsidRDefault="00122FD5" w:rsidP="00122FD5">
            <w:pPr>
              <w:pStyle w:val="affd"/>
              <w:adjustRightInd w:val="0"/>
              <w:snapToGrid w:val="0"/>
              <w:contextualSpacing w:val="0"/>
            </w:pPr>
            <w:r>
              <w:rPr>
                <w:rFonts w:hint="eastAsia"/>
              </w:rPr>
              <w:t>3</w:t>
            </w:r>
          </w:p>
        </w:tc>
        <w:tc>
          <w:tcPr>
            <w:tcW w:w="265" w:type="pct"/>
            <w:vMerge/>
            <w:vAlign w:val="center"/>
          </w:tcPr>
          <w:p w14:paraId="3C0A9CA1" w14:textId="77777777" w:rsidR="00122FD5" w:rsidRDefault="00122FD5" w:rsidP="00122FD5">
            <w:pPr>
              <w:pStyle w:val="affd"/>
              <w:adjustRightInd w:val="0"/>
              <w:snapToGrid w:val="0"/>
            </w:pPr>
          </w:p>
        </w:tc>
        <w:tc>
          <w:tcPr>
            <w:tcW w:w="302" w:type="pct"/>
            <w:vAlign w:val="center"/>
          </w:tcPr>
          <w:p w14:paraId="7E2794A4" w14:textId="6B832010" w:rsidR="00122FD5" w:rsidRDefault="00122FD5" w:rsidP="00122FD5">
            <w:pPr>
              <w:pStyle w:val="affd"/>
              <w:adjustRightInd w:val="0"/>
              <w:snapToGrid w:val="0"/>
              <w:contextualSpacing w:val="0"/>
            </w:pPr>
            <w:r>
              <w:rPr>
                <w:rFonts w:hint="eastAsia"/>
              </w:rPr>
              <w:t>地下车库风机</w:t>
            </w:r>
            <w:r>
              <w:rPr>
                <w:rFonts w:hint="eastAsia"/>
              </w:rPr>
              <w:t>3</w:t>
            </w:r>
          </w:p>
        </w:tc>
        <w:tc>
          <w:tcPr>
            <w:tcW w:w="277" w:type="pct"/>
            <w:vAlign w:val="center"/>
          </w:tcPr>
          <w:p w14:paraId="4F7E54B5" w14:textId="0E46078E" w:rsidR="00122FD5" w:rsidRDefault="00122FD5" w:rsidP="00122FD5">
            <w:pPr>
              <w:pStyle w:val="affd"/>
              <w:adjustRightInd w:val="0"/>
              <w:snapToGrid w:val="0"/>
              <w:contextualSpacing w:val="0"/>
            </w:pPr>
            <w:r>
              <w:rPr>
                <w:rFonts w:hint="eastAsia"/>
              </w:rPr>
              <w:t>/</w:t>
            </w:r>
          </w:p>
        </w:tc>
        <w:tc>
          <w:tcPr>
            <w:tcW w:w="596" w:type="pct"/>
            <w:vAlign w:val="center"/>
          </w:tcPr>
          <w:p w14:paraId="3C848AC8" w14:textId="1DA6B5F1" w:rsidR="00122FD5" w:rsidRDefault="00122FD5" w:rsidP="00122FD5">
            <w:pPr>
              <w:pStyle w:val="affd"/>
              <w:adjustRightInd w:val="0"/>
              <w:snapToGrid w:val="0"/>
              <w:contextualSpacing w:val="0"/>
            </w:pPr>
            <w:r>
              <w:rPr>
                <w:rFonts w:hint="eastAsia"/>
              </w:rPr>
              <w:t>/</w:t>
            </w:r>
          </w:p>
        </w:tc>
        <w:tc>
          <w:tcPr>
            <w:tcW w:w="259" w:type="pct"/>
            <w:vAlign w:val="center"/>
          </w:tcPr>
          <w:p w14:paraId="43CCEB21" w14:textId="4BD52216" w:rsidR="00122FD5" w:rsidRDefault="00122FD5" w:rsidP="00122FD5">
            <w:pPr>
              <w:pStyle w:val="affd"/>
              <w:adjustRightInd w:val="0"/>
              <w:snapToGrid w:val="0"/>
              <w:contextualSpacing w:val="0"/>
            </w:pPr>
            <w:r>
              <w:rPr>
                <w:rFonts w:hint="eastAsia"/>
              </w:rPr>
              <w:t>80</w:t>
            </w:r>
            <w:r>
              <w:t>/1</w:t>
            </w:r>
          </w:p>
        </w:tc>
        <w:tc>
          <w:tcPr>
            <w:tcW w:w="245" w:type="pct"/>
            <w:vAlign w:val="center"/>
          </w:tcPr>
          <w:p w14:paraId="27652DFA" w14:textId="461BF9CA" w:rsidR="00122FD5" w:rsidRDefault="00122FD5" w:rsidP="00122FD5">
            <w:pPr>
              <w:pStyle w:val="affd"/>
              <w:adjustRightInd w:val="0"/>
              <w:snapToGrid w:val="0"/>
              <w:contextualSpacing w:val="0"/>
            </w:pPr>
            <w:r>
              <w:rPr>
                <w:rFonts w:hint="eastAsia"/>
              </w:rPr>
              <w:t>1</w:t>
            </w:r>
          </w:p>
        </w:tc>
        <w:tc>
          <w:tcPr>
            <w:tcW w:w="324" w:type="pct"/>
            <w:vMerge/>
            <w:vAlign w:val="center"/>
          </w:tcPr>
          <w:p w14:paraId="6FA19341" w14:textId="77777777" w:rsidR="00122FD5" w:rsidRDefault="00122FD5" w:rsidP="00122FD5">
            <w:pPr>
              <w:spacing w:line="240" w:lineRule="auto"/>
              <w:ind w:firstLineChars="0" w:firstLine="0"/>
              <w:jc w:val="center"/>
              <w:rPr>
                <w:sz w:val="21"/>
                <w:szCs w:val="21"/>
              </w:rPr>
            </w:pPr>
          </w:p>
        </w:tc>
        <w:tc>
          <w:tcPr>
            <w:tcW w:w="254" w:type="pct"/>
            <w:vAlign w:val="center"/>
          </w:tcPr>
          <w:p w14:paraId="249B10BD" w14:textId="3350AF00" w:rsidR="00122FD5" w:rsidRDefault="00122FD5" w:rsidP="00122FD5">
            <w:pPr>
              <w:spacing w:line="240" w:lineRule="auto"/>
              <w:ind w:firstLineChars="0" w:firstLine="0"/>
              <w:jc w:val="center"/>
              <w:rPr>
                <w:sz w:val="21"/>
                <w:szCs w:val="21"/>
              </w:rPr>
            </w:pPr>
            <w:r>
              <w:rPr>
                <w:rFonts w:hint="eastAsia"/>
                <w:sz w:val="21"/>
                <w:szCs w:val="21"/>
              </w:rPr>
              <w:t>-</w:t>
            </w:r>
            <w:r>
              <w:rPr>
                <w:sz w:val="21"/>
                <w:szCs w:val="21"/>
              </w:rPr>
              <w:t>20</w:t>
            </w:r>
          </w:p>
        </w:tc>
        <w:tc>
          <w:tcPr>
            <w:tcW w:w="255" w:type="pct"/>
            <w:vAlign w:val="center"/>
          </w:tcPr>
          <w:p w14:paraId="6BDDDA54" w14:textId="39565F21" w:rsidR="00122FD5" w:rsidRDefault="00122FD5" w:rsidP="00122FD5">
            <w:pPr>
              <w:spacing w:line="240" w:lineRule="auto"/>
              <w:ind w:firstLineChars="0" w:firstLine="0"/>
              <w:jc w:val="center"/>
              <w:rPr>
                <w:sz w:val="21"/>
                <w:szCs w:val="21"/>
              </w:rPr>
            </w:pPr>
            <w:r>
              <w:rPr>
                <w:rFonts w:hint="eastAsia"/>
                <w:sz w:val="21"/>
                <w:szCs w:val="21"/>
              </w:rPr>
              <w:t>7</w:t>
            </w:r>
          </w:p>
        </w:tc>
        <w:tc>
          <w:tcPr>
            <w:tcW w:w="254" w:type="pct"/>
            <w:vAlign w:val="center"/>
          </w:tcPr>
          <w:p w14:paraId="390DC725" w14:textId="7B6C4CFA" w:rsidR="00122FD5" w:rsidRDefault="00122FD5" w:rsidP="00122FD5">
            <w:pPr>
              <w:spacing w:line="240" w:lineRule="auto"/>
              <w:ind w:firstLineChars="0" w:firstLine="0"/>
              <w:jc w:val="center"/>
              <w:rPr>
                <w:sz w:val="21"/>
                <w:szCs w:val="21"/>
              </w:rPr>
            </w:pPr>
            <w:r>
              <w:rPr>
                <w:sz w:val="21"/>
                <w:szCs w:val="21"/>
              </w:rPr>
              <w:t>0</w:t>
            </w:r>
          </w:p>
        </w:tc>
        <w:tc>
          <w:tcPr>
            <w:tcW w:w="254" w:type="pct"/>
            <w:vAlign w:val="center"/>
          </w:tcPr>
          <w:p w14:paraId="609DAF61" w14:textId="7F66471A" w:rsidR="00122FD5" w:rsidRDefault="00651A7E" w:rsidP="00122FD5">
            <w:pPr>
              <w:spacing w:line="240" w:lineRule="auto"/>
              <w:ind w:firstLineChars="0" w:firstLine="0"/>
              <w:jc w:val="center"/>
              <w:rPr>
                <w:sz w:val="21"/>
                <w:szCs w:val="21"/>
              </w:rPr>
            </w:pPr>
            <w:r>
              <w:rPr>
                <w:rFonts w:hint="eastAsia"/>
                <w:sz w:val="21"/>
                <w:szCs w:val="21"/>
              </w:rPr>
              <w:t>9</w:t>
            </w:r>
          </w:p>
        </w:tc>
        <w:tc>
          <w:tcPr>
            <w:tcW w:w="305" w:type="pct"/>
            <w:vAlign w:val="center"/>
          </w:tcPr>
          <w:p w14:paraId="1C5E0D62" w14:textId="0BD09919" w:rsidR="00122FD5" w:rsidRDefault="00667A4A" w:rsidP="00122FD5">
            <w:pPr>
              <w:spacing w:line="240" w:lineRule="auto"/>
              <w:ind w:firstLineChars="0" w:firstLine="0"/>
              <w:jc w:val="center"/>
              <w:rPr>
                <w:sz w:val="21"/>
                <w:szCs w:val="21"/>
              </w:rPr>
            </w:pPr>
            <w:r>
              <w:rPr>
                <w:rFonts w:hint="eastAsia"/>
                <w:sz w:val="21"/>
                <w:szCs w:val="21"/>
              </w:rPr>
              <w:t>61</w:t>
            </w:r>
          </w:p>
        </w:tc>
        <w:tc>
          <w:tcPr>
            <w:tcW w:w="255" w:type="pct"/>
            <w:vMerge/>
            <w:vAlign w:val="center"/>
          </w:tcPr>
          <w:p w14:paraId="5F3426B7" w14:textId="77777777" w:rsidR="00122FD5" w:rsidRDefault="00122FD5" w:rsidP="00122FD5">
            <w:pPr>
              <w:pStyle w:val="affd"/>
              <w:adjustRightInd w:val="0"/>
              <w:snapToGrid w:val="0"/>
              <w:contextualSpacing w:val="0"/>
            </w:pPr>
          </w:p>
        </w:tc>
        <w:tc>
          <w:tcPr>
            <w:tcW w:w="357" w:type="pct"/>
            <w:vAlign w:val="center"/>
          </w:tcPr>
          <w:p w14:paraId="6EBE2A92" w14:textId="7EAE547C" w:rsidR="00122FD5" w:rsidRDefault="00122FD5" w:rsidP="00122FD5">
            <w:pPr>
              <w:pStyle w:val="affd"/>
            </w:pPr>
            <w:r>
              <w:t>25</w:t>
            </w:r>
          </w:p>
        </w:tc>
        <w:tc>
          <w:tcPr>
            <w:tcW w:w="304" w:type="pct"/>
            <w:vAlign w:val="center"/>
          </w:tcPr>
          <w:p w14:paraId="1074190E" w14:textId="2AC41316" w:rsidR="00122FD5" w:rsidRDefault="002A0858" w:rsidP="00122FD5">
            <w:pPr>
              <w:pStyle w:val="affd"/>
            </w:pPr>
            <w:r>
              <w:rPr>
                <w:rFonts w:hint="eastAsia"/>
              </w:rPr>
              <w:t>36</w:t>
            </w:r>
          </w:p>
        </w:tc>
        <w:tc>
          <w:tcPr>
            <w:tcW w:w="274" w:type="pct"/>
            <w:vAlign w:val="center"/>
          </w:tcPr>
          <w:p w14:paraId="50F1E4DC" w14:textId="5702ACD5" w:rsidR="00122FD5" w:rsidRDefault="00122FD5" w:rsidP="00122FD5">
            <w:pPr>
              <w:pStyle w:val="affd"/>
              <w:adjustRightInd w:val="0"/>
              <w:snapToGrid w:val="0"/>
              <w:contextualSpacing w:val="0"/>
            </w:pPr>
            <w:r>
              <w:t>1m</w:t>
            </w:r>
          </w:p>
        </w:tc>
      </w:tr>
      <w:tr w:rsidR="00122FD5" w14:paraId="7795022B" w14:textId="77777777">
        <w:trPr>
          <w:trHeight w:val="397"/>
          <w:jc w:val="center"/>
        </w:trPr>
        <w:tc>
          <w:tcPr>
            <w:tcW w:w="220" w:type="pct"/>
            <w:vAlign w:val="center"/>
          </w:tcPr>
          <w:p w14:paraId="0D214E35" w14:textId="40144A51" w:rsidR="00122FD5" w:rsidRDefault="00122FD5" w:rsidP="00122FD5">
            <w:pPr>
              <w:pStyle w:val="affd"/>
              <w:adjustRightInd w:val="0"/>
              <w:snapToGrid w:val="0"/>
              <w:contextualSpacing w:val="0"/>
            </w:pPr>
            <w:r>
              <w:rPr>
                <w:rFonts w:hint="eastAsia"/>
              </w:rPr>
              <w:t>4</w:t>
            </w:r>
          </w:p>
        </w:tc>
        <w:tc>
          <w:tcPr>
            <w:tcW w:w="265" w:type="pct"/>
            <w:vMerge/>
            <w:vAlign w:val="center"/>
          </w:tcPr>
          <w:p w14:paraId="51C20572" w14:textId="77777777" w:rsidR="00122FD5" w:rsidRDefault="00122FD5" w:rsidP="00122FD5">
            <w:pPr>
              <w:pStyle w:val="affd"/>
              <w:adjustRightInd w:val="0"/>
              <w:snapToGrid w:val="0"/>
            </w:pPr>
          </w:p>
        </w:tc>
        <w:tc>
          <w:tcPr>
            <w:tcW w:w="302" w:type="pct"/>
            <w:vAlign w:val="center"/>
          </w:tcPr>
          <w:p w14:paraId="1B57B71D" w14:textId="12BADEFE" w:rsidR="00122FD5" w:rsidRDefault="00122FD5" w:rsidP="00122FD5">
            <w:pPr>
              <w:pStyle w:val="affd"/>
              <w:adjustRightInd w:val="0"/>
              <w:snapToGrid w:val="0"/>
              <w:contextualSpacing w:val="0"/>
            </w:pPr>
            <w:r>
              <w:rPr>
                <w:rFonts w:hint="eastAsia"/>
              </w:rPr>
              <w:t>地下车库风机</w:t>
            </w:r>
            <w:r>
              <w:rPr>
                <w:rFonts w:hint="eastAsia"/>
              </w:rPr>
              <w:t>4</w:t>
            </w:r>
          </w:p>
        </w:tc>
        <w:tc>
          <w:tcPr>
            <w:tcW w:w="277" w:type="pct"/>
            <w:vAlign w:val="center"/>
          </w:tcPr>
          <w:p w14:paraId="0F189F11" w14:textId="2F9C9679" w:rsidR="00122FD5" w:rsidRDefault="00122FD5" w:rsidP="00122FD5">
            <w:pPr>
              <w:pStyle w:val="affd"/>
              <w:adjustRightInd w:val="0"/>
              <w:snapToGrid w:val="0"/>
              <w:contextualSpacing w:val="0"/>
            </w:pPr>
            <w:r>
              <w:rPr>
                <w:rFonts w:hint="eastAsia"/>
              </w:rPr>
              <w:t>/</w:t>
            </w:r>
          </w:p>
        </w:tc>
        <w:tc>
          <w:tcPr>
            <w:tcW w:w="596" w:type="pct"/>
            <w:vAlign w:val="center"/>
          </w:tcPr>
          <w:p w14:paraId="3E9B0640" w14:textId="1F9E8E6F" w:rsidR="00122FD5" w:rsidRDefault="00122FD5" w:rsidP="00122FD5">
            <w:pPr>
              <w:pStyle w:val="affd"/>
              <w:adjustRightInd w:val="0"/>
              <w:snapToGrid w:val="0"/>
              <w:contextualSpacing w:val="0"/>
            </w:pPr>
            <w:r>
              <w:rPr>
                <w:rFonts w:hint="eastAsia"/>
              </w:rPr>
              <w:t>/</w:t>
            </w:r>
          </w:p>
        </w:tc>
        <w:tc>
          <w:tcPr>
            <w:tcW w:w="259" w:type="pct"/>
            <w:vAlign w:val="center"/>
          </w:tcPr>
          <w:p w14:paraId="5C4B8C21" w14:textId="4A897916" w:rsidR="00122FD5" w:rsidRDefault="00122FD5" w:rsidP="00122FD5">
            <w:pPr>
              <w:pStyle w:val="affd"/>
              <w:adjustRightInd w:val="0"/>
              <w:snapToGrid w:val="0"/>
              <w:contextualSpacing w:val="0"/>
            </w:pPr>
            <w:r>
              <w:rPr>
                <w:rFonts w:hint="eastAsia"/>
              </w:rPr>
              <w:t>80</w:t>
            </w:r>
            <w:r>
              <w:t>/1</w:t>
            </w:r>
          </w:p>
        </w:tc>
        <w:tc>
          <w:tcPr>
            <w:tcW w:w="245" w:type="pct"/>
            <w:vAlign w:val="center"/>
          </w:tcPr>
          <w:p w14:paraId="594BC7BF" w14:textId="26097EE2" w:rsidR="00122FD5" w:rsidRDefault="00122FD5" w:rsidP="00122FD5">
            <w:pPr>
              <w:pStyle w:val="affd"/>
              <w:adjustRightInd w:val="0"/>
              <w:snapToGrid w:val="0"/>
              <w:contextualSpacing w:val="0"/>
            </w:pPr>
            <w:r>
              <w:rPr>
                <w:rFonts w:hint="eastAsia"/>
              </w:rPr>
              <w:t>1</w:t>
            </w:r>
          </w:p>
        </w:tc>
        <w:tc>
          <w:tcPr>
            <w:tcW w:w="324" w:type="pct"/>
            <w:vMerge/>
            <w:vAlign w:val="center"/>
          </w:tcPr>
          <w:p w14:paraId="4B3ACA98" w14:textId="77777777" w:rsidR="00122FD5" w:rsidRDefault="00122FD5" w:rsidP="00122FD5">
            <w:pPr>
              <w:spacing w:line="240" w:lineRule="auto"/>
              <w:ind w:firstLineChars="0" w:firstLine="0"/>
              <w:jc w:val="center"/>
              <w:rPr>
                <w:sz w:val="21"/>
                <w:szCs w:val="21"/>
              </w:rPr>
            </w:pPr>
          </w:p>
        </w:tc>
        <w:tc>
          <w:tcPr>
            <w:tcW w:w="254" w:type="pct"/>
            <w:vAlign w:val="center"/>
          </w:tcPr>
          <w:p w14:paraId="297B0BC0" w14:textId="418C3D72" w:rsidR="00122FD5" w:rsidRDefault="00122FD5" w:rsidP="00122FD5">
            <w:pPr>
              <w:spacing w:line="240" w:lineRule="auto"/>
              <w:ind w:firstLineChars="0" w:firstLine="0"/>
              <w:jc w:val="center"/>
              <w:rPr>
                <w:sz w:val="21"/>
                <w:szCs w:val="21"/>
              </w:rPr>
            </w:pPr>
            <w:r>
              <w:rPr>
                <w:rFonts w:hint="eastAsia"/>
                <w:sz w:val="21"/>
                <w:szCs w:val="21"/>
              </w:rPr>
              <w:t>-</w:t>
            </w:r>
            <w:r>
              <w:rPr>
                <w:sz w:val="21"/>
                <w:szCs w:val="21"/>
              </w:rPr>
              <w:t>42</w:t>
            </w:r>
          </w:p>
        </w:tc>
        <w:tc>
          <w:tcPr>
            <w:tcW w:w="255" w:type="pct"/>
            <w:vAlign w:val="center"/>
          </w:tcPr>
          <w:p w14:paraId="707E991E" w14:textId="3C1E0AB1" w:rsidR="00122FD5" w:rsidRDefault="00122FD5" w:rsidP="00122FD5">
            <w:pPr>
              <w:spacing w:line="240" w:lineRule="auto"/>
              <w:ind w:firstLineChars="0" w:firstLine="0"/>
              <w:jc w:val="center"/>
              <w:rPr>
                <w:sz w:val="21"/>
                <w:szCs w:val="21"/>
              </w:rPr>
            </w:pPr>
            <w:r>
              <w:rPr>
                <w:rFonts w:hint="eastAsia"/>
                <w:sz w:val="21"/>
                <w:szCs w:val="21"/>
              </w:rPr>
              <w:t>1</w:t>
            </w:r>
            <w:r>
              <w:rPr>
                <w:sz w:val="21"/>
                <w:szCs w:val="21"/>
              </w:rPr>
              <w:t>1</w:t>
            </w:r>
          </w:p>
        </w:tc>
        <w:tc>
          <w:tcPr>
            <w:tcW w:w="254" w:type="pct"/>
            <w:vAlign w:val="center"/>
          </w:tcPr>
          <w:p w14:paraId="43C501F8" w14:textId="3940467B" w:rsidR="00122FD5" w:rsidRDefault="00122FD5" w:rsidP="00122FD5">
            <w:pPr>
              <w:spacing w:line="240" w:lineRule="auto"/>
              <w:ind w:firstLineChars="0" w:firstLine="0"/>
              <w:jc w:val="center"/>
              <w:rPr>
                <w:sz w:val="21"/>
                <w:szCs w:val="21"/>
              </w:rPr>
            </w:pPr>
            <w:r>
              <w:rPr>
                <w:sz w:val="21"/>
                <w:szCs w:val="21"/>
              </w:rPr>
              <w:t>0</w:t>
            </w:r>
          </w:p>
        </w:tc>
        <w:tc>
          <w:tcPr>
            <w:tcW w:w="254" w:type="pct"/>
            <w:vAlign w:val="center"/>
          </w:tcPr>
          <w:p w14:paraId="77E95A7C" w14:textId="11C2AACE" w:rsidR="00122FD5" w:rsidRDefault="00651A7E" w:rsidP="00122FD5">
            <w:pPr>
              <w:spacing w:line="240" w:lineRule="auto"/>
              <w:ind w:firstLineChars="0" w:firstLine="0"/>
              <w:jc w:val="center"/>
              <w:rPr>
                <w:sz w:val="21"/>
                <w:szCs w:val="21"/>
              </w:rPr>
            </w:pPr>
            <w:r>
              <w:rPr>
                <w:rFonts w:hint="eastAsia"/>
                <w:sz w:val="21"/>
                <w:szCs w:val="21"/>
              </w:rPr>
              <w:t>4</w:t>
            </w:r>
          </w:p>
        </w:tc>
        <w:tc>
          <w:tcPr>
            <w:tcW w:w="305" w:type="pct"/>
            <w:vAlign w:val="center"/>
          </w:tcPr>
          <w:p w14:paraId="4E414D9E" w14:textId="18C0C8B5" w:rsidR="00122FD5" w:rsidRDefault="001825D6" w:rsidP="00122FD5">
            <w:pPr>
              <w:spacing w:line="240" w:lineRule="auto"/>
              <w:ind w:firstLineChars="0" w:firstLine="0"/>
              <w:jc w:val="center"/>
              <w:rPr>
                <w:sz w:val="21"/>
                <w:szCs w:val="21"/>
              </w:rPr>
            </w:pPr>
            <w:r>
              <w:rPr>
                <w:rFonts w:hint="eastAsia"/>
                <w:sz w:val="21"/>
                <w:szCs w:val="21"/>
              </w:rPr>
              <w:t>68</w:t>
            </w:r>
          </w:p>
        </w:tc>
        <w:tc>
          <w:tcPr>
            <w:tcW w:w="255" w:type="pct"/>
            <w:vMerge/>
            <w:vAlign w:val="center"/>
          </w:tcPr>
          <w:p w14:paraId="3A4B88EE" w14:textId="77777777" w:rsidR="00122FD5" w:rsidRDefault="00122FD5" w:rsidP="00122FD5">
            <w:pPr>
              <w:pStyle w:val="affd"/>
              <w:adjustRightInd w:val="0"/>
              <w:snapToGrid w:val="0"/>
              <w:contextualSpacing w:val="0"/>
            </w:pPr>
          </w:p>
        </w:tc>
        <w:tc>
          <w:tcPr>
            <w:tcW w:w="357" w:type="pct"/>
            <w:vAlign w:val="center"/>
          </w:tcPr>
          <w:p w14:paraId="7ED0E6D4" w14:textId="741DFF61" w:rsidR="00122FD5" w:rsidRDefault="00122FD5" w:rsidP="00122FD5">
            <w:pPr>
              <w:pStyle w:val="affd"/>
            </w:pPr>
            <w:r>
              <w:t>25</w:t>
            </w:r>
          </w:p>
        </w:tc>
        <w:tc>
          <w:tcPr>
            <w:tcW w:w="304" w:type="pct"/>
            <w:vAlign w:val="center"/>
          </w:tcPr>
          <w:p w14:paraId="2F344116" w14:textId="575166C2" w:rsidR="00122FD5" w:rsidRDefault="002A0858" w:rsidP="00122FD5">
            <w:pPr>
              <w:pStyle w:val="affd"/>
            </w:pPr>
            <w:r>
              <w:rPr>
                <w:rFonts w:hint="eastAsia"/>
              </w:rPr>
              <w:t>43</w:t>
            </w:r>
          </w:p>
        </w:tc>
        <w:tc>
          <w:tcPr>
            <w:tcW w:w="274" w:type="pct"/>
            <w:vAlign w:val="center"/>
          </w:tcPr>
          <w:p w14:paraId="02B1BC64" w14:textId="1CAD54B4" w:rsidR="00122FD5" w:rsidRDefault="00122FD5" w:rsidP="00122FD5">
            <w:pPr>
              <w:pStyle w:val="affd"/>
              <w:adjustRightInd w:val="0"/>
              <w:snapToGrid w:val="0"/>
              <w:contextualSpacing w:val="0"/>
            </w:pPr>
            <w:r>
              <w:t>1m</w:t>
            </w:r>
          </w:p>
        </w:tc>
      </w:tr>
      <w:tr w:rsidR="00122FD5" w14:paraId="6E72DB05" w14:textId="77777777">
        <w:trPr>
          <w:trHeight w:val="397"/>
          <w:jc w:val="center"/>
        </w:trPr>
        <w:tc>
          <w:tcPr>
            <w:tcW w:w="220" w:type="pct"/>
            <w:vAlign w:val="center"/>
          </w:tcPr>
          <w:p w14:paraId="2C477ACA" w14:textId="6573CA35" w:rsidR="00122FD5" w:rsidRDefault="00122FD5" w:rsidP="00122FD5">
            <w:pPr>
              <w:pStyle w:val="affd"/>
              <w:adjustRightInd w:val="0"/>
              <w:snapToGrid w:val="0"/>
              <w:contextualSpacing w:val="0"/>
            </w:pPr>
            <w:r>
              <w:rPr>
                <w:rFonts w:hint="eastAsia"/>
              </w:rPr>
              <w:t>5</w:t>
            </w:r>
          </w:p>
        </w:tc>
        <w:tc>
          <w:tcPr>
            <w:tcW w:w="265" w:type="pct"/>
            <w:vMerge/>
            <w:vAlign w:val="center"/>
          </w:tcPr>
          <w:p w14:paraId="4D3E6216" w14:textId="77777777" w:rsidR="00122FD5" w:rsidRDefault="00122FD5" w:rsidP="00122FD5">
            <w:pPr>
              <w:pStyle w:val="affd"/>
              <w:adjustRightInd w:val="0"/>
              <w:snapToGrid w:val="0"/>
            </w:pPr>
          </w:p>
        </w:tc>
        <w:tc>
          <w:tcPr>
            <w:tcW w:w="302" w:type="pct"/>
            <w:vAlign w:val="center"/>
          </w:tcPr>
          <w:p w14:paraId="6D45C380" w14:textId="4AA5D80A" w:rsidR="00122FD5" w:rsidRDefault="00122FD5" w:rsidP="00122FD5">
            <w:pPr>
              <w:pStyle w:val="affd"/>
              <w:adjustRightInd w:val="0"/>
              <w:snapToGrid w:val="0"/>
              <w:contextualSpacing w:val="0"/>
            </w:pPr>
            <w:r>
              <w:rPr>
                <w:rFonts w:hint="eastAsia"/>
              </w:rPr>
              <w:t>中央空调机组</w:t>
            </w:r>
          </w:p>
        </w:tc>
        <w:tc>
          <w:tcPr>
            <w:tcW w:w="277" w:type="pct"/>
            <w:vAlign w:val="center"/>
          </w:tcPr>
          <w:p w14:paraId="2869F9B7" w14:textId="53D7741C" w:rsidR="00122FD5" w:rsidRDefault="00122FD5" w:rsidP="00122FD5">
            <w:pPr>
              <w:pStyle w:val="affd"/>
              <w:adjustRightInd w:val="0"/>
              <w:snapToGrid w:val="0"/>
              <w:contextualSpacing w:val="0"/>
            </w:pPr>
            <w:r>
              <w:rPr>
                <w:rFonts w:hint="eastAsia"/>
              </w:rPr>
              <w:t>/</w:t>
            </w:r>
          </w:p>
        </w:tc>
        <w:tc>
          <w:tcPr>
            <w:tcW w:w="596" w:type="pct"/>
            <w:vAlign w:val="center"/>
          </w:tcPr>
          <w:p w14:paraId="049DB0D5" w14:textId="20CAEE6D" w:rsidR="00122FD5" w:rsidRDefault="00122FD5" w:rsidP="00122FD5">
            <w:pPr>
              <w:pStyle w:val="affd"/>
              <w:adjustRightInd w:val="0"/>
              <w:snapToGrid w:val="0"/>
              <w:contextualSpacing w:val="0"/>
            </w:pPr>
            <w:r>
              <w:rPr>
                <w:rFonts w:hint="eastAsia"/>
              </w:rPr>
              <w:t>/</w:t>
            </w:r>
          </w:p>
        </w:tc>
        <w:tc>
          <w:tcPr>
            <w:tcW w:w="259" w:type="pct"/>
            <w:vAlign w:val="center"/>
          </w:tcPr>
          <w:p w14:paraId="30959C91" w14:textId="550DA746" w:rsidR="00122FD5" w:rsidRDefault="00122FD5" w:rsidP="00122FD5">
            <w:pPr>
              <w:pStyle w:val="affd"/>
              <w:adjustRightInd w:val="0"/>
              <w:snapToGrid w:val="0"/>
              <w:contextualSpacing w:val="0"/>
            </w:pPr>
            <w:r>
              <w:rPr>
                <w:rFonts w:hint="eastAsia"/>
              </w:rPr>
              <w:t>85</w:t>
            </w:r>
            <w:r>
              <w:t>/1</w:t>
            </w:r>
          </w:p>
        </w:tc>
        <w:tc>
          <w:tcPr>
            <w:tcW w:w="245" w:type="pct"/>
            <w:vAlign w:val="center"/>
          </w:tcPr>
          <w:p w14:paraId="76A44190" w14:textId="470971A8" w:rsidR="00122FD5" w:rsidRDefault="00B7212C" w:rsidP="00122FD5">
            <w:pPr>
              <w:pStyle w:val="affd"/>
              <w:adjustRightInd w:val="0"/>
              <w:snapToGrid w:val="0"/>
              <w:contextualSpacing w:val="0"/>
            </w:pPr>
            <w:r>
              <w:rPr>
                <w:rFonts w:hint="eastAsia"/>
              </w:rPr>
              <w:t>1</w:t>
            </w:r>
          </w:p>
        </w:tc>
        <w:tc>
          <w:tcPr>
            <w:tcW w:w="324" w:type="pct"/>
            <w:vMerge/>
            <w:vAlign w:val="center"/>
          </w:tcPr>
          <w:p w14:paraId="167417D1" w14:textId="77777777" w:rsidR="00122FD5" w:rsidRDefault="00122FD5" w:rsidP="00122FD5">
            <w:pPr>
              <w:spacing w:line="240" w:lineRule="auto"/>
              <w:ind w:firstLineChars="0" w:firstLine="0"/>
              <w:jc w:val="center"/>
              <w:rPr>
                <w:sz w:val="21"/>
                <w:szCs w:val="21"/>
              </w:rPr>
            </w:pPr>
          </w:p>
        </w:tc>
        <w:tc>
          <w:tcPr>
            <w:tcW w:w="254" w:type="pct"/>
            <w:vAlign w:val="center"/>
          </w:tcPr>
          <w:p w14:paraId="7EC272FB" w14:textId="678CFEB1" w:rsidR="00122FD5" w:rsidRDefault="00122FD5" w:rsidP="00122FD5">
            <w:pPr>
              <w:spacing w:line="240" w:lineRule="auto"/>
              <w:ind w:firstLineChars="0" w:firstLine="0"/>
              <w:jc w:val="center"/>
              <w:rPr>
                <w:sz w:val="21"/>
                <w:szCs w:val="21"/>
              </w:rPr>
            </w:pPr>
            <w:r>
              <w:rPr>
                <w:rFonts w:hint="eastAsia"/>
                <w:bCs/>
                <w:sz w:val="21"/>
                <w:szCs w:val="21"/>
              </w:rPr>
              <w:t>-</w:t>
            </w:r>
            <w:r>
              <w:rPr>
                <w:bCs/>
                <w:sz w:val="21"/>
                <w:szCs w:val="21"/>
              </w:rPr>
              <w:t>28</w:t>
            </w:r>
          </w:p>
        </w:tc>
        <w:tc>
          <w:tcPr>
            <w:tcW w:w="255" w:type="pct"/>
            <w:vAlign w:val="center"/>
          </w:tcPr>
          <w:p w14:paraId="04C20105" w14:textId="2713B6B3" w:rsidR="00122FD5" w:rsidRDefault="00122FD5" w:rsidP="00122FD5">
            <w:pPr>
              <w:spacing w:line="240" w:lineRule="auto"/>
              <w:ind w:firstLineChars="0" w:firstLine="0"/>
              <w:jc w:val="center"/>
              <w:rPr>
                <w:sz w:val="21"/>
                <w:szCs w:val="21"/>
              </w:rPr>
            </w:pPr>
            <w:r>
              <w:rPr>
                <w:rFonts w:hint="eastAsia"/>
                <w:sz w:val="21"/>
                <w:szCs w:val="21"/>
              </w:rPr>
              <w:t>1</w:t>
            </w:r>
            <w:r>
              <w:rPr>
                <w:sz w:val="21"/>
                <w:szCs w:val="21"/>
              </w:rPr>
              <w:t>0</w:t>
            </w:r>
          </w:p>
        </w:tc>
        <w:tc>
          <w:tcPr>
            <w:tcW w:w="254" w:type="pct"/>
            <w:vAlign w:val="center"/>
          </w:tcPr>
          <w:p w14:paraId="21ADDDC8" w14:textId="7FEAD612" w:rsidR="00122FD5" w:rsidRDefault="00122FD5" w:rsidP="00122FD5">
            <w:pPr>
              <w:spacing w:line="240" w:lineRule="auto"/>
              <w:ind w:firstLineChars="0" w:firstLine="0"/>
              <w:jc w:val="center"/>
              <w:rPr>
                <w:sz w:val="21"/>
                <w:szCs w:val="21"/>
              </w:rPr>
            </w:pPr>
            <w:r>
              <w:rPr>
                <w:sz w:val="21"/>
                <w:szCs w:val="21"/>
              </w:rPr>
              <w:t>0</w:t>
            </w:r>
          </w:p>
        </w:tc>
        <w:tc>
          <w:tcPr>
            <w:tcW w:w="254" w:type="pct"/>
            <w:vAlign w:val="center"/>
          </w:tcPr>
          <w:p w14:paraId="262207A4" w14:textId="7484699B" w:rsidR="00122FD5" w:rsidRDefault="00651A7E" w:rsidP="00122FD5">
            <w:pPr>
              <w:spacing w:line="240" w:lineRule="auto"/>
              <w:ind w:firstLineChars="0" w:firstLine="0"/>
              <w:jc w:val="center"/>
              <w:rPr>
                <w:sz w:val="21"/>
                <w:szCs w:val="21"/>
              </w:rPr>
            </w:pPr>
            <w:r>
              <w:rPr>
                <w:rFonts w:hint="eastAsia"/>
                <w:sz w:val="21"/>
                <w:szCs w:val="21"/>
              </w:rPr>
              <w:t>12</w:t>
            </w:r>
          </w:p>
        </w:tc>
        <w:tc>
          <w:tcPr>
            <w:tcW w:w="305" w:type="pct"/>
            <w:vAlign w:val="center"/>
          </w:tcPr>
          <w:p w14:paraId="028BEB16" w14:textId="5E150A65" w:rsidR="00122FD5" w:rsidRDefault="001825D6" w:rsidP="00122FD5">
            <w:pPr>
              <w:spacing w:line="240" w:lineRule="auto"/>
              <w:ind w:firstLineChars="0" w:firstLine="0"/>
              <w:jc w:val="center"/>
              <w:rPr>
                <w:sz w:val="21"/>
                <w:szCs w:val="21"/>
              </w:rPr>
            </w:pPr>
            <w:r>
              <w:rPr>
                <w:rFonts w:hint="eastAsia"/>
                <w:sz w:val="21"/>
                <w:szCs w:val="21"/>
              </w:rPr>
              <w:t>63</w:t>
            </w:r>
          </w:p>
        </w:tc>
        <w:tc>
          <w:tcPr>
            <w:tcW w:w="255" w:type="pct"/>
            <w:vMerge/>
            <w:vAlign w:val="center"/>
          </w:tcPr>
          <w:p w14:paraId="4CC64990" w14:textId="77777777" w:rsidR="00122FD5" w:rsidRDefault="00122FD5" w:rsidP="00122FD5">
            <w:pPr>
              <w:pStyle w:val="affd"/>
              <w:adjustRightInd w:val="0"/>
              <w:snapToGrid w:val="0"/>
              <w:contextualSpacing w:val="0"/>
            </w:pPr>
          </w:p>
        </w:tc>
        <w:tc>
          <w:tcPr>
            <w:tcW w:w="357" w:type="pct"/>
            <w:vAlign w:val="center"/>
          </w:tcPr>
          <w:p w14:paraId="6E00F759" w14:textId="7CC91A2A" w:rsidR="00122FD5" w:rsidRDefault="00122FD5" w:rsidP="00122FD5">
            <w:pPr>
              <w:pStyle w:val="affd"/>
            </w:pPr>
            <w:r>
              <w:t>25</w:t>
            </w:r>
          </w:p>
        </w:tc>
        <w:tc>
          <w:tcPr>
            <w:tcW w:w="304" w:type="pct"/>
            <w:vAlign w:val="center"/>
          </w:tcPr>
          <w:p w14:paraId="361E009A" w14:textId="07D04FCD" w:rsidR="00122FD5" w:rsidRDefault="001A5B60" w:rsidP="00122FD5">
            <w:pPr>
              <w:pStyle w:val="affd"/>
            </w:pPr>
            <w:r>
              <w:rPr>
                <w:rFonts w:hint="eastAsia"/>
              </w:rPr>
              <w:t>38</w:t>
            </w:r>
          </w:p>
        </w:tc>
        <w:tc>
          <w:tcPr>
            <w:tcW w:w="274" w:type="pct"/>
            <w:vAlign w:val="center"/>
          </w:tcPr>
          <w:p w14:paraId="3809E3BF" w14:textId="40973164" w:rsidR="00122FD5" w:rsidRDefault="00122FD5" w:rsidP="00122FD5">
            <w:pPr>
              <w:pStyle w:val="affd"/>
              <w:adjustRightInd w:val="0"/>
              <w:snapToGrid w:val="0"/>
              <w:contextualSpacing w:val="0"/>
            </w:pPr>
            <w:r>
              <w:t>1m</w:t>
            </w:r>
          </w:p>
        </w:tc>
      </w:tr>
      <w:tr w:rsidR="00122FD5" w14:paraId="03208D8C" w14:textId="77777777">
        <w:trPr>
          <w:trHeight w:val="397"/>
          <w:jc w:val="center"/>
        </w:trPr>
        <w:tc>
          <w:tcPr>
            <w:tcW w:w="220" w:type="pct"/>
            <w:vAlign w:val="center"/>
          </w:tcPr>
          <w:p w14:paraId="03208D7B" w14:textId="262149B8" w:rsidR="00122FD5" w:rsidRDefault="00122FD5" w:rsidP="00122FD5">
            <w:pPr>
              <w:pStyle w:val="affd"/>
              <w:adjustRightInd w:val="0"/>
              <w:snapToGrid w:val="0"/>
              <w:contextualSpacing w:val="0"/>
            </w:pPr>
            <w:r>
              <w:rPr>
                <w:rFonts w:hint="eastAsia"/>
              </w:rPr>
              <w:t>6</w:t>
            </w:r>
          </w:p>
        </w:tc>
        <w:tc>
          <w:tcPr>
            <w:tcW w:w="265" w:type="pct"/>
            <w:vMerge/>
            <w:vAlign w:val="center"/>
          </w:tcPr>
          <w:p w14:paraId="03208D7C" w14:textId="77777777" w:rsidR="00122FD5" w:rsidRDefault="00122FD5" w:rsidP="00122FD5">
            <w:pPr>
              <w:pStyle w:val="affd"/>
              <w:adjustRightInd w:val="0"/>
              <w:snapToGrid w:val="0"/>
            </w:pPr>
          </w:p>
        </w:tc>
        <w:tc>
          <w:tcPr>
            <w:tcW w:w="302" w:type="pct"/>
            <w:vAlign w:val="center"/>
          </w:tcPr>
          <w:p w14:paraId="03208D7D" w14:textId="0962E051" w:rsidR="00122FD5" w:rsidRDefault="00122FD5" w:rsidP="00122FD5">
            <w:pPr>
              <w:pStyle w:val="affd"/>
              <w:adjustRightInd w:val="0"/>
              <w:snapToGrid w:val="0"/>
              <w:contextualSpacing w:val="0"/>
            </w:pPr>
            <w:r>
              <w:rPr>
                <w:rFonts w:hint="eastAsia"/>
              </w:rPr>
              <w:t>冷却塔</w:t>
            </w:r>
          </w:p>
        </w:tc>
        <w:tc>
          <w:tcPr>
            <w:tcW w:w="277" w:type="pct"/>
            <w:vAlign w:val="center"/>
          </w:tcPr>
          <w:p w14:paraId="03208D7E" w14:textId="591B37F0" w:rsidR="00122FD5" w:rsidRDefault="00122FD5" w:rsidP="00122FD5">
            <w:pPr>
              <w:pStyle w:val="affd"/>
              <w:adjustRightInd w:val="0"/>
              <w:snapToGrid w:val="0"/>
              <w:contextualSpacing w:val="0"/>
            </w:pPr>
            <w:r>
              <w:rPr>
                <w:rFonts w:hint="eastAsia"/>
              </w:rPr>
              <w:t>/</w:t>
            </w:r>
          </w:p>
        </w:tc>
        <w:tc>
          <w:tcPr>
            <w:tcW w:w="596" w:type="pct"/>
            <w:vAlign w:val="center"/>
          </w:tcPr>
          <w:p w14:paraId="03208D7F" w14:textId="77777777" w:rsidR="00122FD5" w:rsidRDefault="00122FD5" w:rsidP="00122FD5">
            <w:pPr>
              <w:pStyle w:val="affd"/>
              <w:adjustRightInd w:val="0"/>
              <w:snapToGrid w:val="0"/>
              <w:contextualSpacing w:val="0"/>
            </w:pPr>
            <w:r>
              <w:t>/</w:t>
            </w:r>
          </w:p>
        </w:tc>
        <w:tc>
          <w:tcPr>
            <w:tcW w:w="259" w:type="pct"/>
            <w:vAlign w:val="center"/>
          </w:tcPr>
          <w:p w14:paraId="03208D80" w14:textId="77777777" w:rsidR="00122FD5" w:rsidRDefault="00122FD5" w:rsidP="00122FD5">
            <w:pPr>
              <w:pStyle w:val="affd"/>
              <w:adjustRightInd w:val="0"/>
              <w:snapToGrid w:val="0"/>
              <w:contextualSpacing w:val="0"/>
            </w:pPr>
            <w:r>
              <w:t>85/1</w:t>
            </w:r>
          </w:p>
        </w:tc>
        <w:tc>
          <w:tcPr>
            <w:tcW w:w="245" w:type="pct"/>
            <w:vAlign w:val="center"/>
          </w:tcPr>
          <w:p w14:paraId="03208D81" w14:textId="37664981" w:rsidR="00122FD5" w:rsidRDefault="00122FD5" w:rsidP="00122FD5">
            <w:pPr>
              <w:pStyle w:val="affd"/>
              <w:adjustRightInd w:val="0"/>
              <w:snapToGrid w:val="0"/>
              <w:contextualSpacing w:val="0"/>
            </w:pPr>
            <w:r>
              <w:rPr>
                <w:rFonts w:hint="eastAsia"/>
              </w:rPr>
              <w:t>1</w:t>
            </w:r>
          </w:p>
        </w:tc>
        <w:tc>
          <w:tcPr>
            <w:tcW w:w="324" w:type="pct"/>
            <w:vMerge/>
            <w:vAlign w:val="center"/>
          </w:tcPr>
          <w:p w14:paraId="03208D82" w14:textId="77777777" w:rsidR="00122FD5" w:rsidRDefault="00122FD5" w:rsidP="00122FD5">
            <w:pPr>
              <w:spacing w:line="240" w:lineRule="auto"/>
              <w:ind w:firstLineChars="0" w:firstLine="0"/>
              <w:jc w:val="center"/>
              <w:rPr>
                <w:sz w:val="21"/>
                <w:szCs w:val="21"/>
              </w:rPr>
            </w:pPr>
          </w:p>
        </w:tc>
        <w:tc>
          <w:tcPr>
            <w:tcW w:w="254" w:type="pct"/>
            <w:vAlign w:val="center"/>
          </w:tcPr>
          <w:p w14:paraId="03208D83" w14:textId="3A54C82B" w:rsidR="00122FD5" w:rsidRDefault="00122FD5" w:rsidP="00122FD5">
            <w:pPr>
              <w:spacing w:line="240" w:lineRule="auto"/>
              <w:ind w:firstLineChars="0" w:firstLine="0"/>
              <w:contextualSpacing/>
              <w:jc w:val="center"/>
              <w:rPr>
                <w:sz w:val="21"/>
                <w:szCs w:val="21"/>
              </w:rPr>
            </w:pPr>
            <w:r>
              <w:rPr>
                <w:rFonts w:hint="eastAsia"/>
                <w:sz w:val="21"/>
                <w:szCs w:val="21"/>
              </w:rPr>
              <w:t>-</w:t>
            </w:r>
            <w:r>
              <w:rPr>
                <w:sz w:val="21"/>
                <w:szCs w:val="21"/>
              </w:rPr>
              <w:t>17</w:t>
            </w:r>
          </w:p>
        </w:tc>
        <w:tc>
          <w:tcPr>
            <w:tcW w:w="255" w:type="pct"/>
            <w:vAlign w:val="center"/>
          </w:tcPr>
          <w:p w14:paraId="03208D84" w14:textId="618FFCF9" w:rsidR="00122FD5" w:rsidRDefault="00122FD5" w:rsidP="00122FD5">
            <w:pPr>
              <w:spacing w:line="240" w:lineRule="auto"/>
              <w:ind w:firstLineChars="0" w:firstLine="0"/>
              <w:contextualSpacing/>
              <w:jc w:val="center"/>
              <w:rPr>
                <w:sz w:val="21"/>
                <w:szCs w:val="21"/>
              </w:rPr>
            </w:pPr>
            <w:r>
              <w:rPr>
                <w:rFonts w:hint="eastAsia"/>
                <w:sz w:val="21"/>
                <w:szCs w:val="21"/>
              </w:rPr>
              <w:t>1</w:t>
            </w:r>
            <w:r>
              <w:rPr>
                <w:sz w:val="21"/>
                <w:szCs w:val="21"/>
              </w:rPr>
              <w:t>1</w:t>
            </w:r>
          </w:p>
        </w:tc>
        <w:tc>
          <w:tcPr>
            <w:tcW w:w="254" w:type="pct"/>
            <w:vAlign w:val="center"/>
          </w:tcPr>
          <w:p w14:paraId="03208D85" w14:textId="77777777" w:rsidR="00122FD5" w:rsidRDefault="00122FD5" w:rsidP="00122FD5">
            <w:pPr>
              <w:spacing w:line="240" w:lineRule="auto"/>
              <w:ind w:firstLineChars="0" w:firstLine="0"/>
              <w:jc w:val="center"/>
              <w:rPr>
                <w:sz w:val="21"/>
                <w:szCs w:val="21"/>
              </w:rPr>
            </w:pPr>
            <w:r>
              <w:rPr>
                <w:sz w:val="21"/>
                <w:szCs w:val="21"/>
              </w:rPr>
              <w:t>0</w:t>
            </w:r>
          </w:p>
        </w:tc>
        <w:tc>
          <w:tcPr>
            <w:tcW w:w="254" w:type="pct"/>
            <w:vAlign w:val="center"/>
          </w:tcPr>
          <w:p w14:paraId="03208D86" w14:textId="6B6401B7" w:rsidR="00122FD5" w:rsidRDefault="00651A7E" w:rsidP="00122FD5">
            <w:pPr>
              <w:spacing w:line="240" w:lineRule="auto"/>
              <w:ind w:firstLineChars="0" w:firstLine="0"/>
              <w:jc w:val="center"/>
              <w:rPr>
                <w:sz w:val="21"/>
                <w:szCs w:val="21"/>
              </w:rPr>
            </w:pPr>
            <w:r>
              <w:rPr>
                <w:rFonts w:hint="eastAsia"/>
                <w:sz w:val="21"/>
                <w:szCs w:val="21"/>
              </w:rPr>
              <w:t>15</w:t>
            </w:r>
          </w:p>
        </w:tc>
        <w:tc>
          <w:tcPr>
            <w:tcW w:w="305" w:type="pct"/>
            <w:vAlign w:val="center"/>
          </w:tcPr>
          <w:p w14:paraId="03208D87" w14:textId="2B536C39" w:rsidR="00122FD5" w:rsidRDefault="00C61891" w:rsidP="00122FD5">
            <w:pPr>
              <w:spacing w:line="240" w:lineRule="auto"/>
              <w:ind w:firstLineChars="0" w:firstLine="0"/>
              <w:jc w:val="center"/>
              <w:rPr>
                <w:sz w:val="21"/>
                <w:szCs w:val="21"/>
              </w:rPr>
            </w:pPr>
            <w:r>
              <w:rPr>
                <w:rFonts w:hint="eastAsia"/>
                <w:sz w:val="21"/>
                <w:szCs w:val="21"/>
              </w:rPr>
              <w:t>61</w:t>
            </w:r>
          </w:p>
        </w:tc>
        <w:tc>
          <w:tcPr>
            <w:tcW w:w="255" w:type="pct"/>
            <w:vMerge/>
            <w:vAlign w:val="center"/>
          </w:tcPr>
          <w:p w14:paraId="03208D88" w14:textId="77777777" w:rsidR="00122FD5" w:rsidRDefault="00122FD5" w:rsidP="00122FD5">
            <w:pPr>
              <w:pStyle w:val="affd"/>
              <w:adjustRightInd w:val="0"/>
              <w:snapToGrid w:val="0"/>
              <w:contextualSpacing w:val="0"/>
            </w:pPr>
          </w:p>
        </w:tc>
        <w:tc>
          <w:tcPr>
            <w:tcW w:w="357" w:type="pct"/>
            <w:vAlign w:val="center"/>
          </w:tcPr>
          <w:p w14:paraId="03208D89" w14:textId="77777777" w:rsidR="00122FD5" w:rsidRDefault="00122FD5" w:rsidP="00122FD5">
            <w:pPr>
              <w:pStyle w:val="affd"/>
            </w:pPr>
            <w:r>
              <w:t>25</w:t>
            </w:r>
          </w:p>
        </w:tc>
        <w:tc>
          <w:tcPr>
            <w:tcW w:w="304" w:type="pct"/>
            <w:vAlign w:val="center"/>
          </w:tcPr>
          <w:p w14:paraId="03208D8A" w14:textId="4B18D22C" w:rsidR="00122FD5" w:rsidRDefault="001A5B60" w:rsidP="00122FD5">
            <w:pPr>
              <w:pStyle w:val="affd"/>
            </w:pPr>
            <w:r>
              <w:rPr>
                <w:rFonts w:hint="eastAsia"/>
              </w:rPr>
              <w:t>36</w:t>
            </w:r>
          </w:p>
        </w:tc>
        <w:tc>
          <w:tcPr>
            <w:tcW w:w="274" w:type="pct"/>
            <w:vAlign w:val="center"/>
          </w:tcPr>
          <w:p w14:paraId="03208D8B" w14:textId="77777777" w:rsidR="00122FD5" w:rsidRDefault="00122FD5" w:rsidP="00122FD5">
            <w:pPr>
              <w:pStyle w:val="affd"/>
              <w:adjustRightInd w:val="0"/>
              <w:snapToGrid w:val="0"/>
              <w:contextualSpacing w:val="0"/>
            </w:pPr>
            <w:r>
              <w:t>1m</w:t>
            </w:r>
          </w:p>
        </w:tc>
      </w:tr>
      <w:tr w:rsidR="00122FD5" w14:paraId="03208D9E" w14:textId="77777777">
        <w:trPr>
          <w:trHeight w:val="397"/>
          <w:jc w:val="center"/>
        </w:trPr>
        <w:tc>
          <w:tcPr>
            <w:tcW w:w="220" w:type="pct"/>
            <w:vAlign w:val="center"/>
          </w:tcPr>
          <w:p w14:paraId="03208D8D" w14:textId="6615D1FC" w:rsidR="00122FD5" w:rsidRDefault="00122FD5" w:rsidP="00122FD5">
            <w:pPr>
              <w:pStyle w:val="affd"/>
              <w:adjustRightInd w:val="0"/>
              <w:snapToGrid w:val="0"/>
              <w:contextualSpacing w:val="0"/>
            </w:pPr>
            <w:r>
              <w:rPr>
                <w:rFonts w:hint="eastAsia"/>
              </w:rPr>
              <w:t>7</w:t>
            </w:r>
          </w:p>
        </w:tc>
        <w:tc>
          <w:tcPr>
            <w:tcW w:w="265" w:type="pct"/>
            <w:vMerge w:val="restart"/>
            <w:vAlign w:val="center"/>
          </w:tcPr>
          <w:p w14:paraId="03208D8E" w14:textId="0391E5BA" w:rsidR="00122FD5" w:rsidRDefault="00122FD5" w:rsidP="00122FD5">
            <w:pPr>
              <w:pStyle w:val="affd"/>
              <w:adjustRightInd w:val="0"/>
              <w:snapToGrid w:val="0"/>
              <w:contextualSpacing w:val="0"/>
            </w:pPr>
            <w:r>
              <w:rPr>
                <w:rFonts w:hint="eastAsia"/>
              </w:rPr>
              <w:t>污水处理站</w:t>
            </w:r>
          </w:p>
        </w:tc>
        <w:tc>
          <w:tcPr>
            <w:tcW w:w="302" w:type="pct"/>
            <w:vAlign w:val="center"/>
          </w:tcPr>
          <w:p w14:paraId="03208D8F" w14:textId="243ACF51" w:rsidR="00122FD5" w:rsidRDefault="00122FD5" w:rsidP="00122FD5">
            <w:pPr>
              <w:pStyle w:val="affd"/>
              <w:adjustRightInd w:val="0"/>
              <w:snapToGrid w:val="0"/>
              <w:contextualSpacing w:val="0"/>
            </w:pPr>
            <w:r>
              <w:rPr>
                <w:rFonts w:hint="eastAsia"/>
              </w:rPr>
              <w:t>水泵</w:t>
            </w:r>
          </w:p>
        </w:tc>
        <w:tc>
          <w:tcPr>
            <w:tcW w:w="277" w:type="pct"/>
            <w:vAlign w:val="center"/>
          </w:tcPr>
          <w:p w14:paraId="03208D90" w14:textId="043DD77F" w:rsidR="00122FD5" w:rsidRDefault="00122FD5" w:rsidP="00122FD5">
            <w:pPr>
              <w:pStyle w:val="affd"/>
              <w:adjustRightInd w:val="0"/>
              <w:snapToGrid w:val="0"/>
              <w:contextualSpacing w:val="0"/>
            </w:pPr>
            <w:r>
              <w:rPr>
                <w:rFonts w:hint="eastAsia"/>
              </w:rPr>
              <w:t>/</w:t>
            </w:r>
          </w:p>
        </w:tc>
        <w:tc>
          <w:tcPr>
            <w:tcW w:w="596" w:type="pct"/>
            <w:vAlign w:val="center"/>
          </w:tcPr>
          <w:p w14:paraId="03208D91" w14:textId="77777777" w:rsidR="00122FD5" w:rsidRDefault="00122FD5" w:rsidP="00122FD5">
            <w:pPr>
              <w:pStyle w:val="affd"/>
              <w:adjustRightInd w:val="0"/>
              <w:snapToGrid w:val="0"/>
              <w:contextualSpacing w:val="0"/>
            </w:pPr>
            <w:r>
              <w:t>/</w:t>
            </w:r>
          </w:p>
        </w:tc>
        <w:tc>
          <w:tcPr>
            <w:tcW w:w="259" w:type="pct"/>
            <w:vAlign w:val="center"/>
          </w:tcPr>
          <w:p w14:paraId="03208D92" w14:textId="4CA52E0E" w:rsidR="00122FD5" w:rsidRDefault="00122FD5" w:rsidP="00122FD5">
            <w:pPr>
              <w:pStyle w:val="affd"/>
              <w:adjustRightInd w:val="0"/>
              <w:snapToGrid w:val="0"/>
              <w:contextualSpacing w:val="0"/>
            </w:pPr>
            <w:r>
              <w:rPr>
                <w:rFonts w:hint="eastAsia"/>
              </w:rPr>
              <w:t>7</w:t>
            </w:r>
            <w:r>
              <w:t>5/1</w:t>
            </w:r>
          </w:p>
        </w:tc>
        <w:tc>
          <w:tcPr>
            <w:tcW w:w="245" w:type="pct"/>
            <w:vAlign w:val="center"/>
          </w:tcPr>
          <w:p w14:paraId="03208D93" w14:textId="43EF3F60" w:rsidR="00122FD5" w:rsidRDefault="00122FD5" w:rsidP="00122FD5">
            <w:pPr>
              <w:pStyle w:val="affd"/>
              <w:adjustRightInd w:val="0"/>
              <w:snapToGrid w:val="0"/>
              <w:contextualSpacing w:val="0"/>
            </w:pPr>
            <w:r>
              <w:rPr>
                <w:rFonts w:hint="eastAsia"/>
              </w:rPr>
              <w:t>3</w:t>
            </w:r>
          </w:p>
        </w:tc>
        <w:tc>
          <w:tcPr>
            <w:tcW w:w="324" w:type="pct"/>
            <w:vMerge/>
            <w:vAlign w:val="center"/>
          </w:tcPr>
          <w:p w14:paraId="03208D94" w14:textId="77777777" w:rsidR="00122FD5" w:rsidRDefault="00122FD5" w:rsidP="00122FD5">
            <w:pPr>
              <w:spacing w:line="240" w:lineRule="auto"/>
              <w:ind w:firstLineChars="0" w:firstLine="0"/>
              <w:jc w:val="center"/>
              <w:rPr>
                <w:sz w:val="21"/>
                <w:szCs w:val="21"/>
              </w:rPr>
            </w:pPr>
          </w:p>
        </w:tc>
        <w:tc>
          <w:tcPr>
            <w:tcW w:w="254" w:type="pct"/>
            <w:vAlign w:val="center"/>
          </w:tcPr>
          <w:p w14:paraId="03208D95" w14:textId="2AD22226" w:rsidR="00122FD5" w:rsidRDefault="00122FD5" w:rsidP="00122FD5">
            <w:pPr>
              <w:spacing w:line="240" w:lineRule="auto"/>
              <w:ind w:firstLineChars="0" w:firstLine="0"/>
              <w:contextualSpacing/>
              <w:jc w:val="center"/>
              <w:rPr>
                <w:sz w:val="21"/>
                <w:szCs w:val="21"/>
              </w:rPr>
            </w:pPr>
            <w:r>
              <w:rPr>
                <w:rFonts w:hint="eastAsia"/>
                <w:sz w:val="21"/>
                <w:szCs w:val="21"/>
              </w:rPr>
              <w:t>-</w:t>
            </w:r>
            <w:r>
              <w:rPr>
                <w:sz w:val="21"/>
                <w:szCs w:val="21"/>
              </w:rPr>
              <w:t>14</w:t>
            </w:r>
          </w:p>
        </w:tc>
        <w:tc>
          <w:tcPr>
            <w:tcW w:w="255" w:type="pct"/>
            <w:vAlign w:val="center"/>
          </w:tcPr>
          <w:p w14:paraId="03208D96" w14:textId="5A74D528" w:rsidR="00122FD5" w:rsidRDefault="00122FD5" w:rsidP="00122FD5">
            <w:pPr>
              <w:spacing w:line="240" w:lineRule="auto"/>
              <w:ind w:firstLineChars="0" w:firstLine="0"/>
              <w:contextualSpacing/>
              <w:jc w:val="center"/>
              <w:rPr>
                <w:sz w:val="21"/>
                <w:szCs w:val="21"/>
              </w:rPr>
            </w:pPr>
            <w:r>
              <w:rPr>
                <w:rFonts w:hint="eastAsia"/>
                <w:sz w:val="21"/>
                <w:szCs w:val="21"/>
              </w:rPr>
              <w:t>-</w:t>
            </w:r>
            <w:r>
              <w:rPr>
                <w:sz w:val="21"/>
                <w:szCs w:val="21"/>
              </w:rPr>
              <w:t>1</w:t>
            </w:r>
          </w:p>
        </w:tc>
        <w:tc>
          <w:tcPr>
            <w:tcW w:w="254" w:type="pct"/>
            <w:vAlign w:val="center"/>
          </w:tcPr>
          <w:p w14:paraId="03208D97" w14:textId="77777777" w:rsidR="00122FD5" w:rsidRDefault="00122FD5" w:rsidP="00122FD5">
            <w:pPr>
              <w:spacing w:line="240" w:lineRule="auto"/>
              <w:ind w:firstLineChars="0" w:firstLine="0"/>
              <w:jc w:val="center"/>
              <w:rPr>
                <w:sz w:val="21"/>
                <w:szCs w:val="21"/>
              </w:rPr>
            </w:pPr>
            <w:r>
              <w:rPr>
                <w:sz w:val="21"/>
                <w:szCs w:val="21"/>
              </w:rPr>
              <w:t>0</w:t>
            </w:r>
          </w:p>
        </w:tc>
        <w:tc>
          <w:tcPr>
            <w:tcW w:w="254" w:type="pct"/>
            <w:vAlign w:val="center"/>
          </w:tcPr>
          <w:p w14:paraId="03208D98" w14:textId="30770D04" w:rsidR="00122FD5" w:rsidRDefault="00B56050" w:rsidP="00122FD5">
            <w:pPr>
              <w:spacing w:line="240" w:lineRule="auto"/>
              <w:ind w:firstLineChars="0" w:firstLine="0"/>
              <w:jc w:val="center"/>
              <w:rPr>
                <w:sz w:val="21"/>
                <w:szCs w:val="21"/>
              </w:rPr>
            </w:pPr>
            <w:r>
              <w:rPr>
                <w:rFonts w:hint="eastAsia"/>
                <w:sz w:val="21"/>
                <w:szCs w:val="21"/>
              </w:rPr>
              <w:t>2</w:t>
            </w:r>
          </w:p>
        </w:tc>
        <w:tc>
          <w:tcPr>
            <w:tcW w:w="305" w:type="pct"/>
            <w:vAlign w:val="center"/>
          </w:tcPr>
          <w:p w14:paraId="03208D99" w14:textId="2D9EE1FF" w:rsidR="00122FD5" w:rsidRDefault="00B56050" w:rsidP="00122FD5">
            <w:pPr>
              <w:spacing w:line="240" w:lineRule="auto"/>
              <w:ind w:firstLineChars="0" w:firstLine="0"/>
              <w:jc w:val="center"/>
              <w:rPr>
                <w:sz w:val="21"/>
                <w:szCs w:val="21"/>
              </w:rPr>
            </w:pPr>
            <w:r>
              <w:rPr>
                <w:rFonts w:hint="eastAsia"/>
                <w:sz w:val="21"/>
                <w:szCs w:val="21"/>
              </w:rPr>
              <w:t>69</w:t>
            </w:r>
          </w:p>
        </w:tc>
        <w:tc>
          <w:tcPr>
            <w:tcW w:w="255" w:type="pct"/>
            <w:vMerge/>
            <w:vAlign w:val="center"/>
          </w:tcPr>
          <w:p w14:paraId="03208D9A" w14:textId="77777777" w:rsidR="00122FD5" w:rsidRDefault="00122FD5" w:rsidP="00122FD5">
            <w:pPr>
              <w:pStyle w:val="affd"/>
              <w:adjustRightInd w:val="0"/>
              <w:snapToGrid w:val="0"/>
              <w:contextualSpacing w:val="0"/>
            </w:pPr>
          </w:p>
        </w:tc>
        <w:tc>
          <w:tcPr>
            <w:tcW w:w="357" w:type="pct"/>
            <w:vAlign w:val="center"/>
          </w:tcPr>
          <w:p w14:paraId="03208D9B" w14:textId="77777777" w:rsidR="00122FD5" w:rsidRDefault="00122FD5" w:rsidP="00122FD5">
            <w:pPr>
              <w:pStyle w:val="affd"/>
            </w:pPr>
            <w:r>
              <w:t>25</w:t>
            </w:r>
          </w:p>
        </w:tc>
        <w:tc>
          <w:tcPr>
            <w:tcW w:w="304" w:type="pct"/>
            <w:vAlign w:val="center"/>
          </w:tcPr>
          <w:p w14:paraId="03208D9C" w14:textId="4ADCE715" w:rsidR="00122FD5" w:rsidRDefault="001A5B60" w:rsidP="00122FD5">
            <w:pPr>
              <w:pStyle w:val="affd"/>
            </w:pPr>
            <w:r>
              <w:rPr>
                <w:rFonts w:hint="eastAsia"/>
              </w:rPr>
              <w:t>44</w:t>
            </w:r>
          </w:p>
        </w:tc>
        <w:tc>
          <w:tcPr>
            <w:tcW w:w="274" w:type="pct"/>
            <w:vAlign w:val="center"/>
          </w:tcPr>
          <w:p w14:paraId="03208D9D" w14:textId="77777777" w:rsidR="00122FD5" w:rsidRDefault="00122FD5" w:rsidP="00122FD5">
            <w:pPr>
              <w:pStyle w:val="affd"/>
              <w:adjustRightInd w:val="0"/>
              <w:snapToGrid w:val="0"/>
              <w:contextualSpacing w:val="0"/>
            </w:pPr>
            <w:r>
              <w:t>1m</w:t>
            </w:r>
          </w:p>
        </w:tc>
      </w:tr>
      <w:tr w:rsidR="00122FD5" w14:paraId="6D3D1837" w14:textId="77777777">
        <w:trPr>
          <w:trHeight w:val="397"/>
          <w:jc w:val="center"/>
        </w:trPr>
        <w:tc>
          <w:tcPr>
            <w:tcW w:w="220" w:type="pct"/>
            <w:vAlign w:val="center"/>
          </w:tcPr>
          <w:p w14:paraId="4902ECD0" w14:textId="6E25AEF3" w:rsidR="00122FD5" w:rsidRDefault="00122FD5" w:rsidP="00122FD5">
            <w:pPr>
              <w:pStyle w:val="affd"/>
              <w:adjustRightInd w:val="0"/>
              <w:snapToGrid w:val="0"/>
              <w:contextualSpacing w:val="0"/>
            </w:pPr>
            <w:r>
              <w:rPr>
                <w:rFonts w:hint="eastAsia"/>
              </w:rPr>
              <w:t>8</w:t>
            </w:r>
          </w:p>
        </w:tc>
        <w:tc>
          <w:tcPr>
            <w:tcW w:w="265" w:type="pct"/>
            <w:vMerge/>
            <w:vAlign w:val="center"/>
          </w:tcPr>
          <w:p w14:paraId="1043BB69" w14:textId="77777777" w:rsidR="00122FD5" w:rsidRDefault="00122FD5" w:rsidP="00122FD5">
            <w:pPr>
              <w:pStyle w:val="affd"/>
              <w:adjustRightInd w:val="0"/>
              <w:snapToGrid w:val="0"/>
              <w:contextualSpacing w:val="0"/>
            </w:pPr>
          </w:p>
        </w:tc>
        <w:tc>
          <w:tcPr>
            <w:tcW w:w="302" w:type="pct"/>
            <w:vAlign w:val="center"/>
          </w:tcPr>
          <w:p w14:paraId="11796870" w14:textId="73569C2B" w:rsidR="00122FD5" w:rsidRDefault="00122FD5" w:rsidP="00122FD5">
            <w:pPr>
              <w:pStyle w:val="affd"/>
              <w:adjustRightInd w:val="0"/>
              <w:snapToGrid w:val="0"/>
              <w:contextualSpacing w:val="0"/>
            </w:pPr>
            <w:r>
              <w:t>喷淋塔风机</w:t>
            </w:r>
          </w:p>
        </w:tc>
        <w:tc>
          <w:tcPr>
            <w:tcW w:w="277" w:type="pct"/>
            <w:vAlign w:val="center"/>
          </w:tcPr>
          <w:p w14:paraId="79A85A7D" w14:textId="0B8E2DC4" w:rsidR="00122FD5" w:rsidRDefault="00122FD5" w:rsidP="00122FD5">
            <w:pPr>
              <w:pStyle w:val="affd"/>
              <w:adjustRightInd w:val="0"/>
              <w:snapToGrid w:val="0"/>
              <w:contextualSpacing w:val="0"/>
            </w:pPr>
            <w:r>
              <w:rPr>
                <w:rFonts w:hint="eastAsia"/>
              </w:rPr>
              <w:t>/</w:t>
            </w:r>
          </w:p>
        </w:tc>
        <w:tc>
          <w:tcPr>
            <w:tcW w:w="596" w:type="pct"/>
            <w:vAlign w:val="center"/>
          </w:tcPr>
          <w:p w14:paraId="4AA46A64" w14:textId="2429849F" w:rsidR="00122FD5" w:rsidRDefault="00122FD5" w:rsidP="00122FD5">
            <w:pPr>
              <w:pStyle w:val="affd"/>
              <w:adjustRightInd w:val="0"/>
              <w:snapToGrid w:val="0"/>
              <w:contextualSpacing w:val="0"/>
            </w:pPr>
            <w:r>
              <w:rPr>
                <w:rFonts w:hint="eastAsia"/>
              </w:rPr>
              <w:t>/</w:t>
            </w:r>
          </w:p>
        </w:tc>
        <w:tc>
          <w:tcPr>
            <w:tcW w:w="259" w:type="pct"/>
            <w:vAlign w:val="center"/>
          </w:tcPr>
          <w:p w14:paraId="20925745" w14:textId="47C17914" w:rsidR="00122FD5" w:rsidRDefault="00122FD5" w:rsidP="00122FD5">
            <w:pPr>
              <w:pStyle w:val="affd"/>
              <w:adjustRightInd w:val="0"/>
              <w:snapToGrid w:val="0"/>
              <w:contextualSpacing w:val="0"/>
            </w:pPr>
            <w:r>
              <w:t>85/1</w:t>
            </w:r>
          </w:p>
        </w:tc>
        <w:tc>
          <w:tcPr>
            <w:tcW w:w="245" w:type="pct"/>
            <w:vAlign w:val="center"/>
          </w:tcPr>
          <w:p w14:paraId="292ABCD9" w14:textId="4679FD58" w:rsidR="00122FD5" w:rsidRDefault="00122FD5" w:rsidP="00122FD5">
            <w:pPr>
              <w:pStyle w:val="affd"/>
              <w:adjustRightInd w:val="0"/>
              <w:snapToGrid w:val="0"/>
              <w:contextualSpacing w:val="0"/>
            </w:pPr>
            <w:r>
              <w:rPr>
                <w:rFonts w:hint="eastAsia"/>
              </w:rPr>
              <w:t>1</w:t>
            </w:r>
          </w:p>
        </w:tc>
        <w:tc>
          <w:tcPr>
            <w:tcW w:w="324" w:type="pct"/>
            <w:vMerge/>
            <w:vAlign w:val="center"/>
          </w:tcPr>
          <w:p w14:paraId="679B8EF2" w14:textId="77777777" w:rsidR="00122FD5" w:rsidRDefault="00122FD5" w:rsidP="00122FD5">
            <w:pPr>
              <w:spacing w:line="240" w:lineRule="auto"/>
              <w:ind w:firstLineChars="0" w:firstLine="0"/>
              <w:jc w:val="center"/>
              <w:rPr>
                <w:sz w:val="21"/>
                <w:szCs w:val="21"/>
              </w:rPr>
            </w:pPr>
          </w:p>
        </w:tc>
        <w:tc>
          <w:tcPr>
            <w:tcW w:w="254" w:type="pct"/>
            <w:vAlign w:val="center"/>
          </w:tcPr>
          <w:p w14:paraId="55C7CA01" w14:textId="4F225910" w:rsidR="00122FD5" w:rsidRDefault="00122FD5" w:rsidP="00122FD5">
            <w:pPr>
              <w:spacing w:line="240" w:lineRule="auto"/>
              <w:ind w:firstLineChars="0" w:firstLine="0"/>
              <w:contextualSpacing/>
              <w:jc w:val="center"/>
              <w:rPr>
                <w:sz w:val="21"/>
                <w:szCs w:val="21"/>
              </w:rPr>
            </w:pPr>
            <w:r>
              <w:rPr>
                <w:rFonts w:hint="eastAsia"/>
                <w:sz w:val="21"/>
                <w:szCs w:val="21"/>
              </w:rPr>
              <w:t>2</w:t>
            </w:r>
            <w:r>
              <w:rPr>
                <w:sz w:val="21"/>
                <w:szCs w:val="21"/>
              </w:rPr>
              <w:t>8</w:t>
            </w:r>
          </w:p>
        </w:tc>
        <w:tc>
          <w:tcPr>
            <w:tcW w:w="255" w:type="pct"/>
            <w:vAlign w:val="center"/>
          </w:tcPr>
          <w:p w14:paraId="6C9D7E5F" w14:textId="73BFAC7A" w:rsidR="00122FD5" w:rsidRDefault="00122FD5" w:rsidP="00122FD5">
            <w:pPr>
              <w:spacing w:line="240" w:lineRule="auto"/>
              <w:ind w:firstLineChars="0" w:firstLine="0"/>
              <w:contextualSpacing/>
              <w:jc w:val="center"/>
              <w:rPr>
                <w:sz w:val="21"/>
                <w:szCs w:val="21"/>
              </w:rPr>
            </w:pPr>
            <w:r>
              <w:rPr>
                <w:rFonts w:hint="eastAsia"/>
                <w:sz w:val="21"/>
                <w:szCs w:val="21"/>
              </w:rPr>
              <w:t>2</w:t>
            </w:r>
          </w:p>
        </w:tc>
        <w:tc>
          <w:tcPr>
            <w:tcW w:w="254" w:type="pct"/>
            <w:vAlign w:val="center"/>
          </w:tcPr>
          <w:p w14:paraId="710605EF" w14:textId="615CB2B9" w:rsidR="00122FD5" w:rsidRDefault="00084C32" w:rsidP="00122FD5">
            <w:pPr>
              <w:spacing w:line="240" w:lineRule="auto"/>
              <w:ind w:firstLineChars="0" w:firstLine="0"/>
              <w:jc w:val="center"/>
              <w:rPr>
                <w:sz w:val="21"/>
                <w:szCs w:val="21"/>
              </w:rPr>
            </w:pPr>
            <w:r>
              <w:rPr>
                <w:rFonts w:hint="eastAsia"/>
                <w:sz w:val="21"/>
                <w:szCs w:val="21"/>
              </w:rPr>
              <w:t>0</w:t>
            </w:r>
          </w:p>
        </w:tc>
        <w:tc>
          <w:tcPr>
            <w:tcW w:w="254" w:type="pct"/>
            <w:vAlign w:val="center"/>
          </w:tcPr>
          <w:p w14:paraId="0F1E92BF" w14:textId="2430208A" w:rsidR="00122FD5" w:rsidRDefault="00651A7E" w:rsidP="00122FD5">
            <w:pPr>
              <w:spacing w:line="240" w:lineRule="auto"/>
              <w:ind w:firstLineChars="0" w:firstLine="0"/>
              <w:jc w:val="center"/>
              <w:rPr>
                <w:sz w:val="21"/>
                <w:szCs w:val="21"/>
              </w:rPr>
            </w:pPr>
            <w:r>
              <w:rPr>
                <w:rFonts w:hint="eastAsia"/>
                <w:sz w:val="21"/>
                <w:szCs w:val="21"/>
              </w:rPr>
              <w:t>3</w:t>
            </w:r>
          </w:p>
        </w:tc>
        <w:tc>
          <w:tcPr>
            <w:tcW w:w="305" w:type="pct"/>
            <w:vAlign w:val="center"/>
          </w:tcPr>
          <w:p w14:paraId="22F052AD" w14:textId="4C939CB2" w:rsidR="00122FD5" w:rsidRDefault="00C61891" w:rsidP="00122FD5">
            <w:pPr>
              <w:spacing w:line="240" w:lineRule="auto"/>
              <w:ind w:firstLineChars="0" w:firstLine="0"/>
              <w:jc w:val="center"/>
              <w:rPr>
                <w:sz w:val="21"/>
                <w:szCs w:val="21"/>
              </w:rPr>
            </w:pPr>
            <w:r>
              <w:rPr>
                <w:rFonts w:hint="eastAsia"/>
                <w:sz w:val="21"/>
                <w:szCs w:val="21"/>
              </w:rPr>
              <w:t>75</w:t>
            </w:r>
          </w:p>
        </w:tc>
        <w:tc>
          <w:tcPr>
            <w:tcW w:w="255" w:type="pct"/>
            <w:vMerge/>
            <w:vAlign w:val="center"/>
          </w:tcPr>
          <w:p w14:paraId="78A06D8B" w14:textId="77777777" w:rsidR="00122FD5" w:rsidRDefault="00122FD5" w:rsidP="00122FD5">
            <w:pPr>
              <w:pStyle w:val="affd"/>
              <w:adjustRightInd w:val="0"/>
              <w:snapToGrid w:val="0"/>
              <w:contextualSpacing w:val="0"/>
            </w:pPr>
          </w:p>
        </w:tc>
        <w:tc>
          <w:tcPr>
            <w:tcW w:w="357" w:type="pct"/>
            <w:vAlign w:val="center"/>
          </w:tcPr>
          <w:p w14:paraId="3D975E43" w14:textId="3E521F87" w:rsidR="00122FD5" w:rsidRDefault="00122FD5" w:rsidP="00122FD5">
            <w:pPr>
              <w:pStyle w:val="affd"/>
            </w:pPr>
            <w:r>
              <w:t>25</w:t>
            </w:r>
          </w:p>
        </w:tc>
        <w:tc>
          <w:tcPr>
            <w:tcW w:w="304" w:type="pct"/>
            <w:vAlign w:val="center"/>
          </w:tcPr>
          <w:p w14:paraId="7308186A" w14:textId="0942F28F" w:rsidR="00122FD5" w:rsidRDefault="001A5B60" w:rsidP="00122FD5">
            <w:pPr>
              <w:pStyle w:val="affd"/>
            </w:pPr>
            <w:r>
              <w:rPr>
                <w:rFonts w:hint="eastAsia"/>
              </w:rPr>
              <w:t>50</w:t>
            </w:r>
          </w:p>
        </w:tc>
        <w:tc>
          <w:tcPr>
            <w:tcW w:w="274" w:type="pct"/>
            <w:vAlign w:val="center"/>
          </w:tcPr>
          <w:p w14:paraId="189D7FD0" w14:textId="16CED476" w:rsidR="00122FD5" w:rsidRDefault="00122FD5" w:rsidP="00122FD5">
            <w:pPr>
              <w:pStyle w:val="affd"/>
              <w:adjustRightInd w:val="0"/>
              <w:snapToGrid w:val="0"/>
              <w:contextualSpacing w:val="0"/>
            </w:pPr>
            <w:r>
              <w:t>1m</w:t>
            </w:r>
          </w:p>
        </w:tc>
      </w:tr>
      <w:tr w:rsidR="00122FD5" w14:paraId="03208DB0" w14:textId="77777777">
        <w:trPr>
          <w:trHeight w:val="397"/>
          <w:jc w:val="center"/>
        </w:trPr>
        <w:tc>
          <w:tcPr>
            <w:tcW w:w="220" w:type="pct"/>
            <w:vAlign w:val="center"/>
          </w:tcPr>
          <w:p w14:paraId="03208D9F" w14:textId="36B58A87" w:rsidR="00122FD5" w:rsidRDefault="00122FD5" w:rsidP="00122FD5">
            <w:pPr>
              <w:pStyle w:val="affd"/>
              <w:adjustRightInd w:val="0"/>
              <w:snapToGrid w:val="0"/>
              <w:contextualSpacing w:val="0"/>
            </w:pPr>
            <w:r>
              <w:rPr>
                <w:rFonts w:hint="eastAsia"/>
              </w:rPr>
              <w:t>9</w:t>
            </w:r>
          </w:p>
        </w:tc>
        <w:tc>
          <w:tcPr>
            <w:tcW w:w="265" w:type="pct"/>
            <w:vAlign w:val="center"/>
          </w:tcPr>
          <w:p w14:paraId="03208DA0" w14:textId="0883DE1D" w:rsidR="00122FD5" w:rsidRDefault="00122FD5" w:rsidP="00122FD5">
            <w:pPr>
              <w:pStyle w:val="affd"/>
              <w:adjustRightInd w:val="0"/>
              <w:snapToGrid w:val="0"/>
              <w:contextualSpacing w:val="0"/>
            </w:pPr>
            <w:r>
              <w:rPr>
                <w:rFonts w:hint="eastAsia"/>
              </w:rPr>
              <w:t>发电机房</w:t>
            </w:r>
          </w:p>
        </w:tc>
        <w:tc>
          <w:tcPr>
            <w:tcW w:w="302" w:type="pct"/>
            <w:vAlign w:val="center"/>
          </w:tcPr>
          <w:p w14:paraId="03208DA1" w14:textId="3554C459" w:rsidR="00122FD5" w:rsidRDefault="00122FD5" w:rsidP="00122FD5">
            <w:pPr>
              <w:pStyle w:val="affd"/>
              <w:adjustRightInd w:val="0"/>
              <w:snapToGrid w:val="0"/>
              <w:contextualSpacing w:val="0"/>
            </w:pPr>
            <w:r>
              <w:rPr>
                <w:rFonts w:hint="eastAsia"/>
              </w:rPr>
              <w:t>柴油发电机</w:t>
            </w:r>
          </w:p>
        </w:tc>
        <w:tc>
          <w:tcPr>
            <w:tcW w:w="277" w:type="pct"/>
            <w:vAlign w:val="center"/>
          </w:tcPr>
          <w:p w14:paraId="03208DA2" w14:textId="0688A2B4" w:rsidR="00122FD5" w:rsidRDefault="00122FD5" w:rsidP="00122FD5">
            <w:pPr>
              <w:pStyle w:val="affd"/>
              <w:adjustRightInd w:val="0"/>
              <w:snapToGrid w:val="0"/>
              <w:contextualSpacing w:val="0"/>
            </w:pPr>
            <w:r w:rsidRPr="00555F17">
              <w:t>200kW</w:t>
            </w:r>
          </w:p>
        </w:tc>
        <w:tc>
          <w:tcPr>
            <w:tcW w:w="596" w:type="pct"/>
            <w:vAlign w:val="center"/>
          </w:tcPr>
          <w:p w14:paraId="03208DA3" w14:textId="77777777" w:rsidR="00122FD5" w:rsidRDefault="00122FD5" w:rsidP="00122FD5">
            <w:pPr>
              <w:pStyle w:val="affd"/>
              <w:adjustRightInd w:val="0"/>
              <w:snapToGrid w:val="0"/>
              <w:contextualSpacing w:val="0"/>
            </w:pPr>
            <w:r>
              <w:t>/</w:t>
            </w:r>
          </w:p>
        </w:tc>
        <w:tc>
          <w:tcPr>
            <w:tcW w:w="259" w:type="pct"/>
            <w:vAlign w:val="center"/>
          </w:tcPr>
          <w:p w14:paraId="03208DA4" w14:textId="7317461E" w:rsidR="00122FD5" w:rsidRDefault="00122FD5" w:rsidP="00122FD5">
            <w:pPr>
              <w:pStyle w:val="affd"/>
              <w:adjustRightInd w:val="0"/>
              <w:snapToGrid w:val="0"/>
              <w:contextualSpacing w:val="0"/>
            </w:pPr>
            <w:r>
              <w:rPr>
                <w:rFonts w:hint="eastAsia"/>
              </w:rPr>
              <w:t>90</w:t>
            </w:r>
            <w:r>
              <w:t>/1</w:t>
            </w:r>
          </w:p>
        </w:tc>
        <w:tc>
          <w:tcPr>
            <w:tcW w:w="245" w:type="pct"/>
            <w:vAlign w:val="center"/>
          </w:tcPr>
          <w:p w14:paraId="03208DA5" w14:textId="45ECC019" w:rsidR="00122FD5" w:rsidRDefault="00122FD5" w:rsidP="00122FD5">
            <w:pPr>
              <w:pStyle w:val="affd"/>
              <w:adjustRightInd w:val="0"/>
              <w:snapToGrid w:val="0"/>
              <w:contextualSpacing w:val="0"/>
            </w:pPr>
            <w:r>
              <w:rPr>
                <w:rFonts w:hint="eastAsia"/>
              </w:rPr>
              <w:t>1</w:t>
            </w:r>
          </w:p>
        </w:tc>
        <w:tc>
          <w:tcPr>
            <w:tcW w:w="324" w:type="pct"/>
            <w:vMerge/>
            <w:vAlign w:val="center"/>
          </w:tcPr>
          <w:p w14:paraId="03208DA6" w14:textId="77777777" w:rsidR="00122FD5" w:rsidRDefault="00122FD5" w:rsidP="00122FD5">
            <w:pPr>
              <w:spacing w:line="240" w:lineRule="auto"/>
              <w:ind w:firstLineChars="0" w:firstLine="0"/>
              <w:jc w:val="center"/>
              <w:rPr>
                <w:sz w:val="21"/>
                <w:szCs w:val="21"/>
              </w:rPr>
            </w:pPr>
          </w:p>
        </w:tc>
        <w:tc>
          <w:tcPr>
            <w:tcW w:w="254" w:type="pct"/>
            <w:vAlign w:val="center"/>
          </w:tcPr>
          <w:p w14:paraId="03208DA7" w14:textId="1B48B337" w:rsidR="00122FD5" w:rsidRDefault="00122FD5" w:rsidP="00122FD5">
            <w:pPr>
              <w:spacing w:line="240" w:lineRule="auto"/>
              <w:ind w:firstLineChars="0" w:firstLine="0"/>
              <w:jc w:val="center"/>
              <w:rPr>
                <w:sz w:val="21"/>
                <w:szCs w:val="21"/>
              </w:rPr>
            </w:pPr>
            <w:r>
              <w:rPr>
                <w:rFonts w:hint="eastAsia"/>
                <w:sz w:val="21"/>
                <w:szCs w:val="21"/>
              </w:rPr>
              <w:t>2</w:t>
            </w:r>
            <w:r>
              <w:rPr>
                <w:sz w:val="21"/>
                <w:szCs w:val="21"/>
              </w:rPr>
              <w:t>2</w:t>
            </w:r>
          </w:p>
        </w:tc>
        <w:tc>
          <w:tcPr>
            <w:tcW w:w="255" w:type="pct"/>
            <w:vAlign w:val="center"/>
          </w:tcPr>
          <w:p w14:paraId="03208DA8" w14:textId="4F10183A" w:rsidR="00122FD5" w:rsidRDefault="00122FD5" w:rsidP="00122FD5">
            <w:pPr>
              <w:spacing w:line="240" w:lineRule="auto"/>
              <w:ind w:firstLineChars="0" w:firstLine="0"/>
              <w:jc w:val="center"/>
              <w:rPr>
                <w:sz w:val="21"/>
                <w:szCs w:val="21"/>
              </w:rPr>
            </w:pPr>
            <w:r>
              <w:rPr>
                <w:rFonts w:hint="eastAsia"/>
                <w:sz w:val="21"/>
                <w:szCs w:val="21"/>
              </w:rPr>
              <w:t>-</w:t>
            </w:r>
            <w:r>
              <w:rPr>
                <w:sz w:val="21"/>
                <w:szCs w:val="21"/>
              </w:rPr>
              <w:t>2</w:t>
            </w:r>
          </w:p>
        </w:tc>
        <w:tc>
          <w:tcPr>
            <w:tcW w:w="254" w:type="pct"/>
            <w:vAlign w:val="center"/>
          </w:tcPr>
          <w:p w14:paraId="03208DA9" w14:textId="77777777" w:rsidR="00122FD5" w:rsidRDefault="00122FD5" w:rsidP="00122FD5">
            <w:pPr>
              <w:spacing w:line="240" w:lineRule="auto"/>
              <w:ind w:firstLineChars="0" w:firstLine="0"/>
              <w:jc w:val="center"/>
              <w:rPr>
                <w:sz w:val="21"/>
                <w:szCs w:val="21"/>
              </w:rPr>
            </w:pPr>
            <w:r>
              <w:rPr>
                <w:sz w:val="21"/>
                <w:szCs w:val="21"/>
              </w:rPr>
              <w:t>0</w:t>
            </w:r>
          </w:p>
        </w:tc>
        <w:tc>
          <w:tcPr>
            <w:tcW w:w="254" w:type="pct"/>
            <w:vAlign w:val="center"/>
          </w:tcPr>
          <w:p w14:paraId="03208DAA" w14:textId="5B4E27B1" w:rsidR="00122FD5" w:rsidRDefault="00084C32" w:rsidP="00122FD5">
            <w:pPr>
              <w:spacing w:line="240" w:lineRule="auto"/>
              <w:ind w:firstLineChars="0" w:firstLine="0"/>
              <w:jc w:val="center"/>
              <w:rPr>
                <w:kern w:val="2"/>
                <w:sz w:val="21"/>
                <w:szCs w:val="21"/>
              </w:rPr>
            </w:pPr>
            <w:r>
              <w:rPr>
                <w:rFonts w:hint="eastAsia"/>
                <w:kern w:val="2"/>
                <w:sz w:val="21"/>
                <w:szCs w:val="21"/>
              </w:rPr>
              <w:t>2</w:t>
            </w:r>
          </w:p>
        </w:tc>
        <w:tc>
          <w:tcPr>
            <w:tcW w:w="305" w:type="pct"/>
            <w:vAlign w:val="center"/>
          </w:tcPr>
          <w:p w14:paraId="03208DAB" w14:textId="399B26C5" w:rsidR="00122FD5" w:rsidRDefault="00F604A8" w:rsidP="00122FD5">
            <w:pPr>
              <w:spacing w:line="240" w:lineRule="auto"/>
              <w:ind w:firstLineChars="0" w:firstLine="0"/>
              <w:jc w:val="center"/>
              <w:rPr>
                <w:kern w:val="2"/>
                <w:sz w:val="21"/>
                <w:szCs w:val="21"/>
              </w:rPr>
            </w:pPr>
            <w:r>
              <w:rPr>
                <w:rFonts w:hint="eastAsia"/>
                <w:kern w:val="2"/>
                <w:sz w:val="21"/>
                <w:szCs w:val="21"/>
              </w:rPr>
              <w:t>84</w:t>
            </w:r>
          </w:p>
        </w:tc>
        <w:tc>
          <w:tcPr>
            <w:tcW w:w="255" w:type="pct"/>
            <w:vMerge/>
            <w:vAlign w:val="center"/>
          </w:tcPr>
          <w:p w14:paraId="03208DAC" w14:textId="77777777" w:rsidR="00122FD5" w:rsidRDefault="00122FD5" w:rsidP="00122FD5">
            <w:pPr>
              <w:pStyle w:val="affd"/>
              <w:adjustRightInd w:val="0"/>
              <w:snapToGrid w:val="0"/>
              <w:contextualSpacing w:val="0"/>
            </w:pPr>
          </w:p>
        </w:tc>
        <w:tc>
          <w:tcPr>
            <w:tcW w:w="357" w:type="pct"/>
            <w:vAlign w:val="center"/>
          </w:tcPr>
          <w:p w14:paraId="03208DAD" w14:textId="77777777" w:rsidR="00122FD5" w:rsidRDefault="00122FD5" w:rsidP="00122FD5">
            <w:pPr>
              <w:pStyle w:val="affd"/>
            </w:pPr>
            <w:r>
              <w:t>25</w:t>
            </w:r>
          </w:p>
        </w:tc>
        <w:tc>
          <w:tcPr>
            <w:tcW w:w="304" w:type="pct"/>
            <w:vAlign w:val="center"/>
          </w:tcPr>
          <w:p w14:paraId="03208DAE" w14:textId="48721CF5" w:rsidR="00122FD5" w:rsidRDefault="001A5B60" w:rsidP="00122FD5">
            <w:pPr>
              <w:pStyle w:val="affd"/>
            </w:pPr>
            <w:r>
              <w:rPr>
                <w:rFonts w:hint="eastAsia"/>
              </w:rPr>
              <w:t>59</w:t>
            </w:r>
          </w:p>
        </w:tc>
        <w:tc>
          <w:tcPr>
            <w:tcW w:w="274" w:type="pct"/>
            <w:vAlign w:val="center"/>
          </w:tcPr>
          <w:p w14:paraId="03208DAF" w14:textId="77777777" w:rsidR="00122FD5" w:rsidRDefault="00122FD5" w:rsidP="00122FD5">
            <w:pPr>
              <w:pStyle w:val="affd"/>
              <w:adjustRightInd w:val="0"/>
              <w:snapToGrid w:val="0"/>
              <w:contextualSpacing w:val="0"/>
            </w:pPr>
            <w:r>
              <w:t>1m</w:t>
            </w:r>
          </w:p>
        </w:tc>
      </w:tr>
      <w:tr w:rsidR="00122FD5" w14:paraId="03208DC2" w14:textId="77777777">
        <w:trPr>
          <w:trHeight w:val="397"/>
          <w:jc w:val="center"/>
        </w:trPr>
        <w:tc>
          <w:tcPr>
            <w:tcW w:w="220" w:type="pct"/>
            <w:vAlign w:val="center"/>
          </w:tcPr>
          <w:p w14:paraId="03208DB1" w14:textId="4E1DEA39" w:rsidR="00122FD5" w:rsidRDefault="00122FD5" w:rsidP="00122FD5">
            <w:pPr>
              <w:pStyle w:val="affd"/>
              <w:adjustRightInd w:val="0"/>
              <w:snapToGrid w:val="0"/>
              <w:contextualSpacing w:val="0"/>
            </w:pPr>
            <w:r>
              <w:rPr>
                <w:rFonts w:hint="eastAsia"/>
              </w:rPr>
              <w:t>10</w:t>
            </w:r>
          </w:p>
        </w:tc>
        <w:tc>
          <w:tcPr>
            <w:tcW w:w="265" w:type="pct"/>
            <w:vMerge w:val="restart"/>
            <w:vAlign w:val="center"/>
          </w:tcPr>
          <w:p w14:paraId="03208DB2" w14:textId="3F72A48F" w:rsidR="00122FD5" w:rsidRDefault="00122FD5" w:rsidP="00122FD5">
            <w:pPr>
              <w:pStyle w:val="affd"/>
              <w:adjustRightInd w:val="0"/>
              <w:snapToGrid w:val="0"/>
              <w:contextualSpacing w:val="0"/>
            </w:pPr>
            <w:r>
              <w:rPr>
                <w:rFonts w:hint="eastAsia"/>
              </w:rPr>
              <w:t>水泵房</w:t>
            </w:r>
          </w:p>
        </w:tc>
        <w:tc>
          <w:tcPr>
            <w:tcW w:w="302" w:type="pct"/>
            <w:vAlign w:val="center"/>
          </w:tcPr>
          <w:p w14:paraId="03208DB3" w14:textId="21FDB7C0" w:rsidR="00122FD5" w:rsidRDefault="00122FD5" w:rsidP="00122FD5">
            <w:pPr>
              <w:pStyle w:val="affd"/>
              <w:adjustRightInd w:val="0"/>
              <w:snapToGrid w:val="0"/>
              <w:contextualSpacing w:val="0"/>
              <w:rPr>
                <w:bCs/>
              </w:rPr>
            </w:pPr>
            <w:r>
              <w:rPr>
                <w:rFonts w:hint="eastAsia"/>
              </w:rPr>
              <w:t>水泵</w:t>
            </w:r>
            <w:r>
              <w:rPr>
                <w:rFonts w:hint="eastAsia"/>
              </w:rPr>
              <w:t>1</w:t>
            </w:r>
          </w:p>
        </w:tc>
        <w:tc>
          <w:tcPr>
            <w:tcW w:w="277" w:type="pct"/>
            <w:vAlign w:val="center"/>
          </w:tcPr>
          <w:p w14:paraId="03208DB4" w14:textId="687E78A4" w:rsidR="00122FD5" w:rsidRDefault="00122FD5" w:rsidP="00122FD5">
            <w:pPr>
              <w:pStyle w:val="affd"/>
              <w:adjustRightInd w:val="0"/>
              <w:snapToGrid w:val="0"/>
              <w:contextualSpacing w:val="0"/>
              <w:rPr>
                <w:bCs/>
              </w:rPr>
            </w:pPr>
            <w:r>
              <w:rPr>
                <w:rFonts w:hint="eastAsia"/>
                <w:bCs/>
              </w:rPr>
              <w:t>/</w:t>
            </w:r>
          </w:p>
        </w:tc>
        <w:tc>
          <w:tcPr>
            <w:tcW w:w="596" w:type="pct"/>
            <w:vAlign w:val="center"/>
          </w:tcPr>
          <w:p w14:paraId="03208DB5" w14:textId="77777777" w:rsidR="00122FD5" w:rsidRDefault="00122FD5" w:rsidP="00122FD5">
            <w:pPr>
              <w:pStyle w:val="affd"/>
              <w:adjustRightInd w:val="0"/>
              <w:snapToGrid w:val="0"/>
              <w:contextualSpacing w:val="0"/>
            </w:pPr>
            <w:r>
              <w:t>/</w:t>
            </w:r>
          </w:p>
        </w:tc>
        <w:tc>
          <w:tcPr>
            <w:tcW w:w="259" w:type="pct"/>
            <w:vAlign w:val="center"/>
          </w:tcPr>
          <w:p w14:paraId="03208DB6" w14:textId="7E5DF12F" w:rsidR="00122FD5" w:rsidRDefault="00122FD5" w:rsidP="00122FD5">
            <w:pPr>
              <w:pStyle w:val="affd"/>
              <w:adjustRightInd w:val="0"/>
              <w:snapToGrid w:val="0"/>
              <w:contextualSpacing w:val="0"/>
            </w:pPr>
            <w:r>
              <w:rPr>
                <w:rFonts w:hint="eastAsia"/>
              </w:rPr>
              <w:t>7</w:t>
            </w:r>
            <w:r>
              <w:t>5/1</w:t>
            </w:r>
          </w:p>
        </w:tc>
        <w:tc>
          <w:tcPr>
            <w:tcW w:w="245" w:type="pct"/>
            <w:vAlign w:val="center"/>
          </w:tcPr>
          <w:p w14:paraId="03208DB7" w14:textId="50F8F26F" w:rsidR="00122FD5" w:rsidRDefault="00122FD5" w:rsidP="00122FD5">
            <w:pPr>
              <w:pStyle w:val="affd"/>
              <w:adjustRightInd w:val="0"/>
              <w:snapToGrid w:val="0"/>
              <w:contextualSpacing w:val="0"/>
            </w:pPr>
            <w:r>
              <w:rPr>
                <w:rFonts w:hint="eastAsia"/>
              </w:rPr>
              <w:t>1</w:t>
            </w:r>
          </w:p>
        </w:tc>
        <w:tc>
          <w:tcPr>
            <w:tcW w:w="324" w:type="pct"/>
            <w:vMerge/>
            <w:vAlign w:val="center"/>
          </w:tcPr>
          <w:p w14:paraId="03208DB8" w14:textId="77777777" w:rsidR="00122FD5" w:rsidRDefault="00122FD5" w:rsidP="00122FD5">
            <w:pPr>
              <w:spacing w:line="240" w:lineRule="auto"/>
              <w:ind w:firstLineChars="0" w:firstLine="0"/>
              <w:jc w:val="center"/>
              <w:rPr>
                <w:bCs/>
                <w:sz w:val="21"/>
                <w:szCs w:val="21"/>
              </w:rPr>
            </w:pPr>
          </w:p>
        </w:tc>
        <w:tc>
          <w:tcPr>
            <w:tcW w:w="254" w:type="pct"/>
            <w:vAlign w:val="center"/>
          </w:tcPr>
          <w:p w14:paraId="03208DB9" w14:textId="377E3B58" w:rsidR="00122FD5" w:rsidRDefault="00122FD5" w:rsidP="00122FD5">
            <w:pPr>
              <w:spacing w:line="240" w:lineRule="auto"/>
              <w:ind w:firstLineChars="0" w:firstLine="0"/>
              <w:jc w:val="center"/>
              <w:rPr>
                <w:bCs/>
                <w:sz w:val="21"/>
                <w:szCs w:val="21"/>
              </w:rPr>
            </w:pPr>
            <w:r>
              <w:rPr>
                <w:rFonts w:hint="eastAsia"/>
                <w:sz w:val="21"/>
                <w:szCs w:val="21"/>
              </w:rPr>
              <w:t>2</w:t>
            </w:r>
            <w:r>
              <w:rPr>
                <w:sz w:val="21"/>
                <w:szCs w:val="21"/>
              </w:rPr>
              <w:t>0</w:t>
            </w:r>
          </w:p>
        </w:tc>
        <w:tc>
          <w:tcPr>
            <w:tcW w:w="255" w:type="pct"/>
            <w:vAlign w:val="center"/>
          </w:tcPr>
          <w:p w14:paraId="03208DBA" w14:textId="00B76362" w:rsidR="00122FD5" w:rsidRDefault="00122FD5" w:rsidP="00122FD5">
            <w:pPr>
              <w:spacing w:line="240" w:lineRule="auto"/>
              <w:ind w:firstLineChars="0" w:firstLine="0"/>
              <w:jc w:val="center"/>
              <w:rPr>
                <w:sz w:val="21"/>
                <w:szCs w:val="21"/>
              </w:rPr>
            </w:pPr>
            <w:r>
              <w:rPr>
                <w:rFonts w:hint="eastAsia"/>
                <w:sz w:val="21"/>
                <w:szCs w:val="21"/>
              </w:rPr>
              <w:t>2</w:t>
            </w:r>
          </w:p>
        </w:tc>
        <w:tc>
          <w:tcPr>
            <w:tcW w:w="254" w:type="pct"/>
            <w:vAlign w:val="center"/>
          </w:tcPr>
          <w:p w14:paraId="03208DBB" w14:textId="77777777" w:rsidR="00122FD5" w:rsidRDefault="00122FD5" w:rsidP="00122FD5">
            <w:pPr>
              <w:spacing w:line="240" w:lineRule="auto"/>
              <w:ind w:firstLineChars="0" w:firstLine="0"/>
              <w:jc w:val="center"/>
              <w:rPr>
                <w:sz w:val="21"/>
                <w:szCs w:val="21"/>
              </w:rPr>
            </w:pPr>
            <w:r>
              <w:rPr>
                <w:sz w:val="21"/>
                <w:szCs w:val="21"/>
              </w:rPr>
              <w:t>0</w:t>
            </w:r>
          </w:p>
        </w:tc>
        <w:tc>
          <w:tcPr>
            <w:tcW w:w="254" w:type="pct"/>
            <w:vAlign w:val="center"/>
          </w:tcPr>
          <w:p w14:paraId="03208DBC" w14:textId="0FA3F303" w:rsidR="00122FD5" w:rsidRDefault="00B56050" w:rsidP="00122FD5">
            <w:pPr>
              <w:spacing w:line="240" w:lineRule="auto"/>
              <w:ind w:firstLineChars="0" w:firstLine="0"/>
              <w:jc w:val="center"/>
              <w:rPr>
                <w:kern w:val="2"/>
                <w:sz w:val="21"/>
                <w:szCs w:val="21"/>
              </w:rPr>
            </w:pPr>
            <w:r>
              <w:rPr>
                <w:rFonts w:hint="eastAsia"/>
                <w:kern w:val="2"/>
                <w:sz w:val="21"/>
                <w:szCs w:val="21"/>
              </w:rPr>
              <w:t>2</w:t>
            </w:r>
          </w:p>
        </w:tc>
        <w:tc>
          <w:tcPr>
            <w:tcW w:w="305" w:type="pct"/>
            <w:vAlign w:val="center"/>
          </w:tcPr>
          <w:p w14:paraId="03208DBD" w14:textId="0BAB8CBB" w:rsidR="00122FD5" w:rsidRDefault="00B56050" w:rsidP="00122FD5">
            <w:pPr>
              <w:spacing w:line="240" w:lineRule="auto"/>
              <w:ind w:firstLineChars="0" w:firstLine="0"/>
              <w:jc w:val="center"/>
              <w:rPr>
                <w:kern w:val="2"/>
                <w:sz w:val="21"/>
                <w:szCs w:val="21"/>
              </w:rPr>
            </w:pPr>
            <w:r>
              <w:rPr>
                <w:rFonts w:hint="eastAsia"/>
                <w:kern w:val="2"/>
                <w:sz w:val="21"/>
                <w:szCs w:val="21"/>
              </w:rPr>
              <w:t>69</w:t>
            </w:r>
          </w:p>
        </w:tc>
        <w:tc>
          <w:tcPr>
            <w:tcW w:w="255" w:type="pct"/>
            <w:vMerge/>
            <w:vAlign w:val="center"/>
          </w:tcPr>
          <w:p w14:paraId="03208DBE" w14:textId="77777777" w:rsidR="00122FD5" w:rsidRDefault="00122FD5" w:rsidP="00122FD5">
            <w:pPr>
              <w:pStyle w:val="affd"/>
              <w:adjustRightInd w:val="0"/>
              <w:snapToGrid w:val="0"/>
              <w:contextualSpacing w:val="0"/>
            </w:pPr>
          </w:p>
        </w:tc>
        <w:tc>
          <w:tcPr>
            <w:tcW w:w="357" w:type="pct"/>
            <w:vAlign w:val="center"/>
          </w:tcPr>
          <w:p w14:paraId="03208DBF" w14:textId="77777777" w:rsidR="00122FD5" w:rsidRDefault="00122FD5" w:rsidP="00122FD5">
            <w:pPr>
              <w:pStyle w:val="affd"/>
            </w:pPr>
            <w:r>
              <w:t>25</w:t>
            </w:r>
          </w:p>
        </w:tc>
        <w:tc>
          <w:tcPr>
            <w:tcW w:w="304" w:type="pct"/>
            <w:vAlign w:val="center"/>
          </w:tcPr>
          <w:p w14:paraId="03208DC0" w14:textId="5D482B54" w:rsidR="00122FD5" w:rsidRDefault="001A5B60" w:rsidP="00122FD5">
            <w:pPr>
              <w:pStyle w:val="affd"/>
            </w:pPr>
            <w:r>
              <w:rPr>
                <w:rFonts w:hint="eastAsia"/>
              </w:rPr>
              <w:t>44</w:t>
            </w:r>
          </w:p>
        </w:tc>
        <w:tc>
          <w:tcPr>
            <w:tcW w:w="274" w:type="pct"/>
            <w:vAlign w:val="center"/>
          </w:tcPr>
          <w:p w14:paraId="03208DC1" w14:textId="77777777" w:rsidR="00122FD5" w:rsidRDefault="00122FD5" w:rsidP="00122FD5">
            <w:pPr>
              <w:pStyle w:val="affd"/>
              <w:adjustRightInd w:val="0"/>
              <w:snapToGrid w:val="0"/>
              <w:contextualSpacing w:val="0"/>
            </w:pPr>
            <w:r>
              <w:t>1m</w:t>
            </w:r>
          </w:p>
        </w:tc>
      </w:tr>
      <w:tr w:rsidR="00122FD5" w14:paraId="03208DD4" w14:textId="77777777">
        <w:trPr>
          <w:trHeight w:val="397"/>
          <w:jc w:val="center"/>
        </w:trPr>
        <w:tc>
          <w:tcPr>
            <w:tcW w:w="220" w:type="pct"/>
            <w:vAlign w:val="center"/>
          </w:tcPr>
          <w:p w14:paraId="03208DC3" w14:textId="32859CF6" w:rsidR="00122FD5" w:rsidRDefault="00122FD5" w:rsidP="00122FD5">
            <w:pPr>
              <w:pStyle w:val="affd"/>
              <w:adjustRightInd w:val="0"/>
              <w:snapToGrid w:val="0"/>
              <w:contextualSpacing w:val="0"/>
            </w:pPr>
            <w:r>
              <w:rPr>
                <w:rFonts w:hint="eastAsia"/>
              </w:rPr>
              <w:t>11</w:t>
            </w:r>
          </w:p>
        </w:tc>
        <w:tc>
          <w:tcPr>
            <w:tcW w:w="265" w:type="pct"/>
            <w:vMerge/>
            <w:vAlign w:val="center"/>
          </w:tcPr>
          <w:p w14:paraId="03208DC4" w14:textId="77777777" w:rsidR="00122FD5" w:rsidRDefault="00122FD5" w:rsidP="00122FD5">
            <w:pPr>
              <w:pStyle w:val="affd"/>
              <w:adjustRightInd w:val="0"/>
              <w:snapToGrid w:val="0"/>
              <w:contextualSpacing w:val="0"/>
            </w:pPr>
          </w:p>
        </w:tc>
        <w:tc>
          <w:tcPr>
            <w:tcW w:w="302" w:type="pct"/>
            <w:vAlign w:val="center"/>
          </w:tcPr>
          <w:p w14:paraId="03208DC5" w14:textId="1D7EFE45" w:rsidR="00122FD5" w:rsidRDefault="00122FD5" w:rsidP="00122FD5">
            <w:pPr>
              <w:pStyle w:val="affd"/>
              <w:adjustRightInd w:val="0"/>
              <w:snapToGrid w:val="0"/>
              <w:contextualSpacing w:val="0"/>
              <w:rPr>
                <w:bCs/>
              </w:rPr>
            </w:pPr>
            <w:r>
              <w:rPr>
                <w:rFonts w:hint="eastAsia"/>
              </w:rPr>
              <w:t>水泵</w:t>
            </w:r>
            <w:r>
              <w:rPr>
                <w:rFonts w:hint="eastAsia"/>
              </w:rPr>
              <w:t>2</w:t>
            </w:r>
          </w:p>
        </w:tc>
        <w:tc>
          <w:tcPr>
            <w:tcW w:w="277" w:type="pct"/>
            <w:vAlign w:val="center"/>
          </w:tcPr>
          <w:p w14:paraId="03208DC6" w14:textId="6D7F9DD9" w:rsidR="00122FD5" w:rsidRDefault="00122FD5" w:rsidP="00122FD5">
            <w:pPr>
              <w:pStyle w:val="affd"/>
              <w:adjustRightInd w:val="0"/>
              <w:snapToGrid w:val="0"/>
              <w:contextualSpacing w:val="0"/>
              <w:rPr>
                <w:bCs/>
              </w:rPr>
            </w:pPr>
            <w:r>
              <w:rPr>
                <w:rFonts w:hint="eastAsia"/>
                <w:bCs/>
              </w:rPr>
              <w:t>/</w:t>
            </w:r>
          </w:p>
        </w:tc>
        <w:tc>
          <w:tcPr>
            <w:tcW w:w="596" w:type="pct"/>
            <w:vAlign w:val="center"/>
          </w:tcPr>
          <w:p w14:paraId="03208DC7" w14:textId="77777777" w:rsidR="00122FD5" w:rsidRDefault="00122FD5" w:rsidP="00122FD5">
            <w:pPr>
              <w:pStyle w:val="affd"/>
              <w:adjustRightInd w:val="0"/>
              <w:snapToGrid w:val="0"/>
              <w:contextualSpacing w:val="0"/>
            </w:pPr>
            <w:r>
              <w:t>/</w:t>
            </w:r>
          </w:p>
        </w:tc>
        <w:tc>
          <w:tcPr>
            <w:tcW w:w="259" w:type="pct"/>
            <w:vAlign w:val="center"/>
          </w:tcPr>
          <w:p w14:paraId="03208DC8" w14:textId="4EC6D55D" w:rsidR="00122FD5" w:rsidRDefault="00122FD5" w:rsidP="00122FD5">
            <w:pPr>
              <w:pStyle w:val="affd"/>
              <w:adjustRightInd w:val="0"/>
              <w:snapToGrid w:val="0"/>
              <w:contextualSpacing w:val="0"/>
            </w:pPr>
            <w:r>
              <w:rPr>
                <w:rFonts w:hint="eastAsia"/>
              </w:rPr>
              <w:t>7</w:t>
            </w:r>
            <w:r>
              <w:t>5/1</w:t>
            </w:r>
          </w:p>
        </w:tc>
        <w:tc>
          <w:tcPr>
            <w:tcW w:w="245" w:type="pct"/>
            <w:vAlign w:val="center"/>
          </w:tcPr>
          <w:p w14:paraId="03208DC9" w14:textId="79796184" w:rsidR="00122FD5" w:rsidRDefault="00122FD5" w:rsidP="00122FD5">
            <w:pPr>
              <w:pStyle w:val="affd"/>
              <w:adjustRightInd w:val="0"/>
              <w:snapToGrid w:val="0"/>
              <w:contextualSpacing w:val="0"/>
            </w:pPr>
            <w:r>
              <w:rPr>
                <w:rFonts w:hint="eastAsia"/>
              </w:rPr>
              <w:t>1</w:t>
            </w:r>
          </w:p>
        </w:tc>
        <w:tc>
          <w:tcPr>
            <w:tcW w:w="324" w:type="pct"/>
            <w:vMerge/>
            <w:vAlign w:val="center"/>
          </w:tcPr>
          <w:p w14:paraId="03208DCA" w14:textId="77777777" w:rsidR="00122FD5" w:rsidRDefault="00122FD5" w:rsidP="00122FD5">
            <w:pPr>
              <w:spacing w:line="240" w:lineRule="auto"/>
              <w:ind w:firstLineChars="0" w:firstLine="0"/>
              <w:jc w:val="center"/>
              <w:rPr>
                <w:sz w:val="21"/>
                <w:szCs w:val="21"/>
              </w:rPr>
            </w:pPr>
          </w:p>
        </w:tc>
        <w:tc>
          <w:tcPr>
            <w:tcW w:w="254" w:type="pct"/>
            <w:vAlign w:val="center"/>
          </w:tcPr>
          <w:p w14:paraId="03208DCB" w14:textId="54D9EDAC" w:rsidR="00122FD5" w:rsidRDefault="00122FD5" w:rsidP="00122FD5">
            <w:pPr>
              <w:spacing w:line="240" w:lineRule="auto"/>
              <w:ind w:firstLineChars="0" w:firstLine="0"/>
              <w:jc w:val="center"/>
              <w:rPr>
                <w:sz w:val="21"/>
                <w:szCs w:val="21"/>
              </w:rPr>
            </w:pPr>
            <w:r>
              <w:rPr>
                <w:rFonts w:hint="eastAsia"/>
                <w:sz w:val="21"/>
                <w:szCs w:val="21"/>
              </w:rPr>
              <w:t>5</w:t>
            </w:r>
          </w:p>
        </w:tc>
        <w:tc>
          <w:tcPr>
            <w:tcW w:w="255" w:type="pct"/>
            <w:vAlign w:val="center"/>
          </w:tcPr>
          <w:p w14:paraId="03208DCC" w14:textId="0B21D947" w:rsidR="00122FD5" w:rsidRDefault="00122FD5" w:rsidP="00122FD5">
            <w:pPr>
              <w:spacing w:line="240" w:lineRule="auto"/>
              <w:ind w:firstLineChars="0" w:firstLine="0"/>
              <w:jc w:val="center"/>
              <w:rPr>
                <w:sz w:val="21"/>
                <w:szCs w:val="21"/>
              </w:rPr>
            </w:pPr>
            <w:r>
              <w:rPr>
                <w:rFonts w:hint="eastAsia"/>
                <w:sz w:val="21"/>
                <w:szCs w:val="21"/>
              </w:rPr>
              <w:t>5</w:t>
            </w:r>
          </w:p>
        </w:tc>
        <w:tc>
          <w:tcPr>
            <w:tcW w:w="254" w:type="pct"/>
            <w:vAlign w:val="center"/>
          </w:tcPr>
          <w:p w14:paraId="03208DCD" w14:textId="77777777" w:rsidR="00122FD5" w:rsidRDefault="00122FD5" w:rsidP="00122FD5">
            <w:pPr>
              <w:spacing w:line="240" w:lineRule="auto"/>
              <w:ind w:firstLineChars="0" w:firstLine="0"/>
              <w:jc w:val="center"/>
              <w:rPr>
                <w:sz w:val="21"/>
                <w:szCs w:val="21"/>
              </w:rPr>
            </w:pPr>
            <w:r>
              <w:rPr>
                <w:sz w:val="21"/>
                <w:szCs w:val="21"/>
              </w:rPr>
              <w:t>0</w:t>
            </w:r>
          </w:p>
        </w:tc>
        <w:tc>
          <w:tcPr>
            <w:tcW w:w="254" w:type="pct"/>
            <w:vAlign w:val="center"/>
          </w:tcPr>
          <w:p w14:paraId="03208DCE" w14:textId="4A8436A2" w:rsidR="00122FD5" w:rsidRDefault="00B56050" w:rsidP="00122FD5">
            <w:pPr>
              <w:spacing w:line="240" w:lineRule="auto"/>
              <w:ind w:firstLineChars="0" w:firstLine="0"/>
              <w:jc w:val="center"/>
              <w:rPr>
                <w:sz w:val="21"/>
                <w:szCs w:val="21"/>
              </w:rPr>
            </w:pPr>
            <w:r>
              <w:rPr>
                <w:rFonts w:hint="eastAsia"/>
                <w:sz w:val="21"/>
                <w:szCs w:val="21"/>
              </w:rPr>
              <w:t>3</w:t>
            </w:r>
          </w:p>
        </w:tc>
        <w:tc>
          <w:tcPr>
            <w:tcW w:w="305" w:type="pct"/>
            <w:vAlign w:val="center"/>
          </w:tcPr>
          <w:p w14:paraId="03208DCF" w14:textId="139C5977" w:rsidR="00122FD5" w:rsidRDefault="00F604A8" w:rsidP="00122FD5">
            <w:pPr>
              <w:spacing w:line="240" w:lineRule="auto"/>
              <w:ind w:firstLineChars="0" w:firstLine="0"/>
              <w:jc w:val="center"/>
              <w:rPr>
                <w:kern w:val="2"/>
                <w:sz w:val="21"/>
                <w:szCs w:val="21"/>
              </w:rPr>
            </w:pPr>
            <w:r>
              <w:rPr>
                <w:rFonts w:hint="eastAsia"/>
                <w:kern w:val="2"/>
                <w:sz w:val="21"/>
                <w:szCs w:val="21"/>
              </w:rPr>
              <w:t>65</w:t>
            </w:r>
          </w:p>
        </w:tc>
        <w:tc>
          <w:tcPr>
            <w:tcW w:w="255" w:type="pct"/>
            <w:vMerge/>
            <w:vAlign w:val="center"/>
          </w:tcPr>
          <w:p w14:paraId="03208DD0" w14:textId="77777777" w:rsidR="00122FD5" w:rsidRDefault="00122FD5" w:rsidP="00122FD5">
            <w:pPr>
              <w:pStyle w:val="affd"/>
              <w:adjustRightInd w:val="0"/>
              <w:snapToGrid w:val="0"/>
              <w:contextualSpacing w:val="0"/>
            </w:pPr>
          </w:p>
        </w:tc>
        <w:tc>
          <w:tcPr>
            <w:tcW w:w="357" w:type="pct"/>
            <w:vAlign w:val="center"/>
          </w:tcPr>
          <w:p w14:paraId="03208DD1" w14:textId="77777777" w:rsidR="00122FD5" w:rsidRDefault="00122FD5" w:rsidP="00122FD5">
            <w:pPr>
              <w:pStyle w:val="affd"/>
            </w:pPr>
            <w:r>
              <w:t>25</w:t>
            </w:r>
          </w:p>
        </w:tc>
        <w:tc>
          <w:tcPr>
            <w:tcW w:w="304" w:type="pct"/>
            <w:vAlign w:val="center"/>
          </w:tcPr>
          <w:p w14:paraId="03208DD2" w14:textId="160D2322" w:rsidR="00122FD5" w:rsidRDefault="001A5B60" w:rsidP="00122FD5">
            <w:pPr>
              <w:pStyle w:val="affd"/>
            </w:pPr>
            <w:r>
              <w:rPr>
                <w:rFonts w:hint="eastAsia"/>
              </w:rPr>
              <w:t>40</w:t>
            </w:r>
          </w:p>
        </w:tc>
        <w:tc>
          <w:tcPr>
            <w:tcW w:w="274" w:type="pct"/>
            <w:vAlign w:val="center"/>
          </w:tcPr>
          <w:p w14:paraId="03208DD3" w14:textId="77777777" w:rsidR="00122FD5" w:rsidRDefault="00122FD5" w:rsidP="00122FD5">
            <w:pPr>
              <w:pStyle w:val="affd"/>
              <w:adjustRightInd w:val="0"/>
              <w:snapToGrid w:val="0"/>
              <w:contextualSpacing w:val="0"/>
            </w:pPr>
            <w:r>
              <w:t>1m</w:t>
            </w:r>
          </w:p>
        </w:tc>
      </w:tr>
      <w:tr w:rsidR="00122FD5" w14:paraId="03208DE6" w14:textId="77777777">
        <w:trPr>
          <w:trHeight w:val="397"/>
          <w:jc w:val="center"/>
        </w:trPr>
        <w:tc>
          <w:tcPr>
            <w:tcW w:w="220" w:type="pct"/>
            <w:vAlign w:val="center"/>
          </w:tcPr>
          <w:p w14:paraId="03208DD5" w14:textId="10A0F715" w:rsidR="00122FD5" w:rsidRDefault="00122FD5" w:rsidP="00122FD5">
            <w:pPr>
              <w:pStyle w:val="affd"/>
              <w:adjustRightInd w:val="0"/>
              <w:snapToGrid w:val="0"/>
              <w:contextualSpacing w:val="0"/>
            </w:pPr>
            <w:r>
              <w:rPr>
                <w:rFonts w:hint="eastAsia"/>
              </w:rPr>
              <w:t>12</w:t>
            </w:r>
          </w:p>
        </w:tc>
        <w:tc>
          <w:tcPr>
            <w:tcW w:w="265" w:type="pct"/>
            <w:vMerge/>
            <w:vAlign w:val="center"/>
          </w:tcPr>
          <w:p w14:paraId="03208DD6" w14:textId="77777777" w:rsidR="00122FD5" w:rsidRDefault="00122FD5" w:rsidP="00122FD5">
            <w:pPr>
              <w:pStyle w:val="affd"/>
              <w:adjustRightInd w:val="0"/>
              <w:snapToGrid w:val="0"/>
              <w:contextualSpacing w:val="0"/>
            </w:pPr>
          </w:p>
        </w:tc>
        <w:tc>
          <w:tcPr>
            <w:tcW w:w="302" w:type="pct"/>
            <w:vAlign w:val="center"/>
          </w:tcPr>
          <w:p w14:paraId="03208DD7" w14:textId="2BED556A" w:rsidR="00122FD5" w:rsidRDefault="00122FD5" w:rsidP="00122FD5">
            <w:pPr>
              <w:pStyle w:val="affd"/>
              <w:adjustRightInd w:val="0"/>
              <w:snapToGrid w:val="0"/>
              <w:contextualSpacing w:val="0"/>
              <w:rPr>
                <w:bCs/>
              </w:rPr>
            </w:pPr>
            <w:r>
              <w:rPr>
                <w:rFonts w:hint="eastAsia"/>
              </w:rPr>
              <w:t>水泵</w:t>
            </w:r>
            <w:r>
              <w:rPr>
                <w:rFonts w:hint="eastAsia"/>
              </w:rPr>
              <w:t>3</w:t>
            </w:r>
          </w:p>
        </w:tc>
        <w:tc>
          <w:tcPr>
            <w:tcW w:w="277" w:type="pct"/>
            <w:vAlign w:val="center"/>
          </w:tcPr>
          <w:p w14:paraId="03208DD8" w14:textId="2CDB20A1" w:rsidR="00122FD5" w:rsidRDefault="00122FD5" w:rsidP="00122FD5">
            <w:pPr>
              <w:pStyle w:val="affd"/>
              <w:adjustRightInd w:val="0"/>
              <w:snapToGrid w:val="0"/>
              <w:contextualSpacing w:val="0"/>
              <w:rPr>
                <w:bCs/>
              </w:rPr>
            </w:pPr>
            <w:r>
              <w:rPr>
                <w:rFonts w:hint="eastAsia"/>
                <w:bCs/>
              </w:rPr>
              <w:t>/</w:t>
            </w:r>
          </w:p>
        </w:tc>
        <w:tc>
          <w:tcPr>
            <w:tcW w:w="596" w:type="pct"/>
            <w:vAlign w:val="center"/>
          </w:tcPr>
          <w:p w14:paraId="03208DD9" w14:textId="77777777" w:rsidR="00122FD5" w:rsidRDefault="00122FD5" w:rsidP="00122FD5">
            <w:pPr>
              <w:pStyle w:val="affd"/>
              <w:adjustRightInd w:val="0"/>
              <w:snapToGrid w:val="0"/>
              <w:contextualSpacing w:val="0"/>
            </w:pPr>
            <w:r>
              <w:t>/</w:t>
            </w:r>
          </w:p>
        </w:tc>
        <w:tc>
          <w:tcPr>
            <w:tcW w:w="259" w:type="pct"/>
            <w:vAlign w:val="center"/>
          </w:tcPr>
          <w:p w14:paraId="03208DDA" w14:textId="00C30EE4" w:rsidR="00122FD5" w:rsidRDefault="00122FD5" w:rsidP="00122FD5">
            <w:pPr>
              <w:pStyle w:val="affd"/>
              <w:adjustRightInd w:val="0"/>
              <w:snapToGrid w:val="0"/>
              <w:contextualSpacing w:val="0"/>
            </w:pPr>
            <w:r>
              <w:rPr>
                <w:rFonts w:hint="eastAsia"/>
              </w:rPr>
              <w:t>7</w:t>
            </w:r>
            <w:r>
              <w:t>5/1</w:t>
            </w:r>
          </w:p>
        </w:tc>
        <w:tc>
          <w:tcPr>
            <w:tcW w:w="245" w:type="pct"/>
            <w:vAlign w:val="center"/>
          </w:tcPr>
          <w:p w14:paraId="03208DDB" w14:textId="409EF2F3" w:rsidR="00122FD5" w:rsidRDefault="00122FD5" w:rsidP="00122FD5">
            <w:pPr>
              <w:pStyle w:val="affd"/>
              <w:adjustRightInd w:val="0"/>
              <w:snapToGrid w:val="0"/>
              <w:contextualSpacing w:val="0"/>
            </w:pPr>
            <w:r>
              <w:rPr>
                <w:rFonts w:hint="eastAsia"/>
              </w:rPr>
              <w:t>1</w:t>
            </w:r>
          </w:p>
        </w:tc>
        <w:tc>
          <w:tcPr>
            <w:tcW w:w="324" w:type="pct"/>
            <w:vMerge/>
            <w:vAlign w:val="center"/>
          </w:tcPr>
          <w:p w14:paraId="03208DDC" w14:textId="77777777" w:rsidR="00122FD5" w:rsidRDefault="00122FD5" w:rsidP="00122FD5">
            <w:pPr>
              <w:spacing w:line="240" w:lineRule="auto"/>
              <w:ind w:firstLineChars="0" w:firstLine="0"/>
              <w:jc w:val="center"/>
              <w:rPr>
                <w:sz w:val="21"/>
                <w:szCs w:val="21"/>
              </w:rPr>
            </w:pPr>
          </w:p>
        </w:tc>
        <w:tc>
          <w:tcPr>
            <w:tcW w:w="254" w:type="pct"/>
            <w:vAlign w:val="center"/>
          </w:tcPr>
          <w:p w14:paraId="03208DDD" w14:textId="09613A78" w:rsidR="00122FD5" w:rsidRDefault="00122FD5" w:rsidP="00122FD5">
            <w:pPr>
              <w:spacing w:line="240" w:lineRule="auto"/>
              <w:ind w:firstLineChars="0" w:firstLine="0"/>
              <w:jc w:val="center"/>
              <w:rPr>
                <w:sz w:val="21"/>
                <w:szCs w:val="21"/>
              </w:rPr>
            </w:pPr>
            <w:r>
              <w:rPr>
                <w:rFonts w:hint="eastAsia"/>
                <w:sz w:val="21"/>
                <w:szCs w:val="21"/>
              </w:rPr>
              <w:t>-</w:t>
            </w:r>
            <w:r>
              <w:rPr>
                <w:sz w:val="21"/>
                <w:szCs w:val="21"/>
              </w:rPr>
              <w:t>1</w:t>
            </w:r>
          </w:p>
        </w:tc>
        <w:tc>
          <w:tcPr>
            <w:tcW w:w="255" w:type="pct"/>
            <w:vAlign w:val="center"/>
          </w:tcPr>
          <w:p w14:paraId="03208DDE" w14:textId="6E8B5EE1" w:rsidR="00122FD5" w:rsidRDefault="00122FD5" w:rsidP="00122FD5">
            <w:pPr>
              <w:spacing w:line="240" w:lineRule="auto"/>
              <w:ind w:firstLineChars="0" w:firstLine="0"/>
              <w:jc w:val="center"/>
              <w:rPr>
                <w:sz w:val="21"/>
                <w:szCs w:val="21"/>
              </w:rPr>
            </w:pPr>
            <w:r>
              <w:rPr>
                <w:rFonts w:hint="eastAsia"/>
                <w:sz w:val="21"/>
                <w:szCs w:val="21"/>
              </w:rPr>
              <w:t>-</w:t>
            </w:r>
            <w:r>
              <w:rPr>
                <w:sz w:val="21"/>
                <w:szCs w:val="21"/>
              </w:rPr>
              <w:t>3</w:t>
            </w:r>
          </w:p>
        </w:tc>
        <w:tc>
          <w:tcPr>
            <w:tcW w:w="254" w:type="pct"/>
            <w:vAlign w:val="center"/>
          </w:tcPr>
          <w:p w14:paraId="03208DDF" w14:textId="77777777" w:rsidR="00122FD5" w:rsidRDefault="00122FD5" w:rsidP="00122FD5">
            <w:pPr>
              <w:spacing w:line="240" w:lineRule="auto"/>
              <w:ind w:firstLineChars="0" w:firstLine="0"/>
              <w:jc w:val="center"/>
              <w:rPr>
                <w:sz w:val="21"/>
                <w:szCs w:val="21"/>
              </w:rPr>
            </w:pPr>
            <w:r>
              <w:rPr>
                <w:sz w:val="21"/>
                <w:szCs w:val="21"/>
              </w:rPr>
              <w:t>0</w:t>
            </w:r>
          </w:p>
        </w:tc>
        <w:tc>
          <w:tcPr>
            <w:tcW w:w="254" w:type="pct"/>
            <w:vAlign w:val="center"/>
          </w:tcPr>
          <w:p w14:paraId="03208DE0" w14:textId="3CD00571" w:rsidR="00122FD5" w:rsidRDefault="00B56050" w:rsidP="00122FD5">
            <w:pPr>
              <w:spacing w:line="240" w:lineRule="auto"/>
              <w:ind w:firstLineChars="0" w:firstLine="0"/>
              <w:jc w:val="center"/>
              <w:rPr>
                <w:sz w:val="21"/>
                <w:szCs w:val="21"/>
              </w:rPr>
            </w:pPr>
            <w:r>
              <w:rPr>
                <w:rFonts w:hint="eastAsia"/>
                <w:sz w:val="21"/>
                <w:szCs w:val="21"/>
              </w:rPr>
              <w:t>2</w:t>
            </w:r>
          </w:p>
        </w:tc>
        <w:tc>
          <w:tcPr>
            <w:tcW w:w="305" w:type="pct"/>
            <w:vAlign w:val="center"/>
          </w:tcPr>
          <w:p w14:paraId="03208DE1" w14:textId="617DC491" w:rsidR="00122FD5" w:rsidRDefault="00B56050" w:rsidP="00122FD5">
            <w:pPr>
              <w:spacing w:line="240" w:lineRule="auto"/>
              <w:ind w:firstLineChars="0" w:firstLine="0"/>
              <w:jc w:val="center"/>
              <w:rPr>
                <w:sz w:val="21"/>
                <w:szCs w:val="21"/>
              </w:rPr>
            </w:pPr>
            <w:r>
              <w:rPr>
                <w:rFonts w:hint="eastAsia"/>
                <w:sz w:val="21"/>
                <w:szCs w:val="21"/>
              </w:rPr>
              <w:t>69</w:t>
            </w:r>
          </w:p>
        </w:tc>
        <w:tc>
          <w:tcPr>
            <w:tcW w:w="255" w:type="pct"/>
            <w:vMerge/>
            <w:vAlign w:val="center"/>
          </w:tcPr>
          <w:p w14:paraId="03208DE2" w14:textId="77777777" w:rsidR="00122FD5" w:rsidRDefault="00122FD5" w:rsidP="00122FD5">
            <w:pPr>
              <w:pStyle w:val="affd"/>
              <w:adjustRightInd w:val="0"/>
              <w:snapToGrid w:val="0"/>
              <w:contextualSpacing w:val="0"/>
            </w:pPr>
          </w:p>
        </w:tc>
        <w:tc>
          <w:tcPr>
            <w:tcW w:w="357" w:type="pct"/>
            <w:vAlign w:val="center"/>
          </w:tcPr>
          <w:p w14:paraId="03208DE3" w14:textId="77777777" w:rsidR="00122FD5" w:rsidRDefault="00122FD5" w:rsidP="00122FD5">
            <w:pPr>
              <w:pStyle w:val="affd"/>
            </w:pPr>
            <w:r>
              <w:t>25</w:t>
            </w:r>
          </w:p>
        </w:tc>
        <w:tc>
          <w:tcPr>
            <w:tcW w:w="304" w:type="pct"/>
            <w:vAlign w:val="center"/>
          </w:tcPr>
          <w:p w14:paraId="03208DE4" w14:textId="5483662D" w:rsidR="00122FD5" w:rsidRDefault="001A5B60" w:rsidP="00122FD5">
            <w:pPr>
              <w:pStyle w:val="affd"/>
            </w:pPr>
            <w:r>
              <w:rPr>
                <w:rFonts w:hint="eastAsia"/>
              </w:rPr>
              <w:t>44</w:t>
            </w:r>
          </w:p>
        </w:tc>
        <w:tc>
          <w:tcPr>
            <w:tcW w:w="274" w:type="pct"/>
            <w:vAlign w:val="center"/>
          </w:tcPr>
          <w:p w14:paraId="03208DE5" w14:textId="77777777" w:rsidR="00122FD5" w:rsidRDefault="00122FD5" w:rsidP="00122FD5">
            <w:pPr>
              <w:pStyle w:val="affd"/>
              <w:adjustRightInd w:val="0"/>
              <w:snapToGrid w:val="0"/>
              <w:contextualSpacing w:val="0"/>
            </w:pPr>
            <w:r>
              <w:t>1m</w:t>
            </w:r>
          </w:p>
        </w:tc>
      </w:tr>
    </w:tbl>
    <w:p w14:paraId="03208E41" w14:textId="77777777" w:rsidR="00987A2E" w:rsidRDefault="00987A2E">
      <w:pPr>
        <w:pStyle w:val="affb"/>
        <w:ind w:firstLineChars="0" w:firstLine="0"/>
        <w:sectPr w:rsidR="00987A2E">
          <w:footerReference w:type="default" r:id="rId27"/>
          <w:pgSz w:w="16838" w:h="11906" w:orient="landscape"/>
          <w:pgMar w:top="1797" w:right="1440" w:bottom="1797" w:left="1440" w:header="851" w:footer="992" w:gutter="0"/>
          <w:cols w:space="720"/>
          <w:docGrid w:linePitch="326"/>
        </w:sectPr>
      </w:pPr>
    </w:p>
    <w:p w14:paraId="03208E42" w14:textId="25EF7681" w:rsidR="00987A2E" w:rsidRDefault="000F72DA">
      <w:pPr>
        <w:pStyle w:val="affb"/>
        <w:rPr>
          <w:highlight w:val="yellow"/>
        </w:rPr>
      </w:pPr>
      <w:r>
        <w:rPr>
          <w:rFonts w:hint="eastAsia"/>
        </w:rPr>
        <w:t>经预测（详见第</w:t>
      </w:r>
      <w:r>
        <w:rPr>
          <w:rFonts w:hint="eastAsia"/>
        </w:rPr>
        <w:t>5</w:t>
      </w:r>
      <w:r>
        <w:rPr>
          <w:rFonts w:hint="eastAsia"/>
        </w:rPr>
        <w:t>章），高噪声设备经安装减振装置、房间隔声等措施治理后，各厂界</w:t>
      </w:r>
      <w:r w:rsidR="00915009">
        <w:rPr>
          <w:rFonts w:hint="eastAsia"/>
        </w:rPr>
        <w:t>及敏感点</w:t>
      </w:r>
      <w:r>
        <w:rPr>
          <w:rFonts w:hint="eastAsia"/>
        </w:rPr>
        <w:t>噪声贡献值均能够达到《工业企业厂界环境噪声排放标准》（</w:t>
      </w:r>
      <w:r>
        <w:rPr>
          <w:rFonts w:hint="eastAsia"/>
        </w:rPr>
        <w:t>GB12348-2008</w:t>
      </w:r>
      <w:r>
        <w:rPr>
          <w:rFonts w:hint="eastAsia"/>
        </w:rPr>
        <w:t>）</w:t>
      </w:r>
      <w:r w:rsidR="00F467AD">
        <w:rPr>
          <w:rFonts w:hint="eastAsia"/>
        </w:rPr>
        <w:t>1</w:t>
      </w:r>
      <w:r>
        <w:rPr>
          <w:rFonts w:hint="eastAsia"/>
        </w:rPr>
        <w:t>类昼间</w:t>
      </w:r>
      <w:r w:rsidR="00F467AD">
        <w:rPr>
          <w:rFonts w:hint="eastAsia"/>
        </w:rPr>
        <w:t>5</w:t>
      </w:r>
      <w:r>
        <w:rPr>
          <w:rFonts w:hint="eastAsia"/>
        </w:rPr>
        <w:t>5dB(A)</w:t>
      </w:r>
      <w:r>
        <w:rPr>
          <w:rFonts w:hint="eastAsia"/>
        </w:rPr>
        <w:t>、夜间</w:t>
      </w:r>
      <w:r w:rsidR="00F467AD">
        <w:rPr>
          <w:rFonts w:hint="eastAsia"/>
        </w:rPr>
        <w:t>4</w:t>
      </w:r>
      <w:r>
        <w:rPr>
          <w:rFonts w:hint="eastAsia"/>
        </w:rPr>
        <w:t>5dB(A)</w:t>
      </w:r>
      <w:r>
        <w:rPr>
          <w:rFonts w:hint="eastAsia"/>
        </w:rPr>
        <w:t>标准的要求。</w:t>
      </w:r>
    </w:p>
    <w:p w14:paraId="03208E43" w14:textId="4B5FA707" w:rsidR="00987A2E" w:rsidRDefault="000F72DA">
      <w:pPr>
        <w:pStyle w:val="4"/>
        <w:ind w:leftChars="150" w:left="360"/>
      </w:pPr>
      <w:r>
        <w:rPr>
          <w:rFonts w:hint="eastAsia"/>
        </w:rPr>
        <w:t>3.</w:t>
      </w:r>
      <w:r w:rsidR="0047121A">
        <w:rPr>
          <w:rFonts w:hint="eastAsia"/>
        </w:rPr>
        <w:t>1</w:t>
      </w:r>
      <w:r>
        <w:rPr>
          <w:rFonts w:hint="eastAsia"/>
        </w:rPr>
        <w:t>.11.4</w:t>
      </w:r>
      <w:r>
        <w:rPr>
          <w:rFonts w:hint="eastAsia"/>
        </w:rPr>
        <w:t>固废</w:t>
      </w:r>
    </w:p>
    <w:p w14:paraId="03208E44" w14:textId="5F95BBC5" w:rsidR="00987A2E" w:rsidRDefault="00363E37" w:rsidP="00A17872">
      <w:pPr>
        <w:spacing w:before="240"/>
        <w:ind w:firstLine="480"/>
        <w:rPr>
          <w:highlight w:val="yellow"/>
        </w:rPr>
      </w:pPr>
      <w:bookmarkStart w:id="566" w:name="_Toc429318402"/>
      <w:bookmarkStart w:id="567" w:name="_Toc428286858"/>
      <w:bookmarkStart w:id="568" w:name="_Toc428287219"/>
      <w:r w:rsidRPr="00363E37">
        <w:rPr>
          <w:rFonts w:hint="eastAsia"/>
          <w:snapToGrid w:val="0"/>
          <w:kern w:val="21"/>
          <w:szCs w:val="24"/>
        </w:rPr>
        <w:t>本项目产生的固体废物主要包括医疗废物、未污染的一次性输液瓶</w:t>
      </w:r>
      <w:r w:rsidRPr="00363E37">
        <w:rPr>
          <w:rFonts w:hint="eastAsia"/>
          <w:snapToGrid w:val="0"/>
          <w:kern w:val="21"/>
          <w:szCs w:val="24"/>
        </w:rPr>
        <w:t>(</w:t>
      </w:r>
      <w:r w:rsidRPr="00363E37">
        <w:rPr>
          <w:rFonts w:hint="eastAsia"/>
          <w:snapToGrid w:val="0"/>
          <w:kern w:val="21"/>
          <w:szCs w:val="24"/>
        </w:rPr>
        <w:t>袋</w:t>
      </w:r>
      <w:r w:rsidRPr="00363E37">
        <w:rPr>
          <w:rFonts w:hint="eastAsia"/>
          <w:snapToGrid w:val="0"/>
          <w:kern w:val="21"/>
          <w:szCs w:val="24"/>
        </w:rPr>
        <w:t>)</w:t>
      </w:r>
      <w:r w:rsidR="00010176">
        <w:rPr>
          <w:rFonts w:hint="eastAsia"/>
          <w:snapToGrid w:val="0"/>
          <w:kern w:val="21"/>
          <w:szCs w:val="24"/>
        </w:rPr>
        <w:t>、</w:t>
      </w:r>
      <w:r w:rsidRPr="00363E37">
        <w:rPr>
          <w:rFonts w:hint="eastAsia"/>
          <w:snapToGrid w:val="0"/>
          <w:kern w:val="21"/>
          <w:szCs w:val="24"/>
        </w:rPr>
        <w:t>污水处理站污泥、生活垃圾</w:t>
      </w:r>
      <w:r w:rsidR="00010176">
        <w:rPr>
          <w:rFonts w:hint="eastAsia"/>
          <w:snapToGrid w:val="0"/>
          <w:kern w:val="21"/>
          <w:szCs w:val="24"/>
        </w:rPr>
        <w:t>、餐厨垃圾</w:t>
      </w:r>
      <w:r w:rsidRPr="00363E37">
        <w:rPr>
          <w:rFonts w:hint="eastAsia"/>
          <w:snapToGrid w:val="0"/>
          <w:kern w:val="21"/>
          <w:szCs w:val="24"/>
        </w:rPr>
        <w:t>等，</w:t>
      </w:r>
      <w:r w:rsidR="007C61B4">
        <w:rPr>
          <w:rFonts w:hint="eastAsia"/>
          <w:snapToGrid w:val="0"/>
          <w:kern w:val="21"/>
          <w:szCs w:val="24"/>
        </w:rPr>
        <w:t>其中</w:t>
      </w:r>
      <w:r w:rsidRPr="00363E37">
        <w:rPr>
          <w:rFonts w:hint="eastAsia"/>
          <w:snapToGrid w:val="0"/>
          <w:kern w:val="21"/>
          <w:szCs w:val="24"/>
        </w:rPr>
        <w:t>医疗废物、污水处理站污泥属于危险废物，生活垃圾</w:t>
      </w:r>
      <w:r w:rsidR="007C61B4">
        <w:rPr>
          <w:rFonts w:hint="eastAsia"/>
          <w:snapToGrid w:val="0"/>
          <w:kern w:val="21"/>
          <w:szCs w:val="24"/>
        </w:rPr>
        <w:t>、餐厨垃圾</w:t>
      </w:r>
      <w:r w:rsidRPr="00363E37">
        <w:rPr>
          <w:rFonts w:hint="eastAsia"/>
          <w:snapToGrid w:val="0"/>
          <w:kern w:val="21"/>
          <w:szCs w:val="24"/>
        </w:rPr>
        <w:t>、</w:t>
      </w:r>
      <w:bookmarkStart w:id="569" w:name="OLE_LINK83"/>
      <w:r w:rsidRPr="00363E37">
        <w:rPr>
          <w:rFonts w:hint="eastAsia"/>
          <w:snapToGrid w:val="0"/>
          <w:kern w:val="21"/>
          <w:szCs w:val="24"/>
        </w:rPr>
        <w:t>未污染的一次性输液瓶</w:t>
      </w:r>
      <w:r w:rsidRPr="00363E37">
        <w:rPr>
          <w:rFonts w:hint="eastAsia"/>
          <w:snapToGrid w:val="0"/>
          <w:kern w:val="21"/>
          <w:szCs w:val="24"/>
        </w:rPr>
        <w:t>(</w:t>
      </w:r>
      <w:r w:rsidRPr="00363E37">
        <w:rPr>
          <w:rFonts w:hint="eastAsia"/>
          <w:snapToGrid w:val="0"/>
          <w:kern w:val="21"/>
          <w:szCs w:val="24"/>
        </w:rPr>
        <w:t>袋</w:t>
      </w:r>
      <w:r w:rsidRPr="00363E37">
        <w:rPr>
          <w:rFonts w:hint="eastAsia"/>
          <w:snapToGrid w:val="0"/>
          <w:kern w:val="21"/>
          <w:szCs w:val="24"/>
        </w:rPr>
        <w:t>)</w:t>
      </w:r>
      <w:bookmarkEnd w:id="569"/>
      <w:r w:rsidRPr="00363E37">
        <w:rPr>
          <w:rFonts w:hint="eastAsia"/>
          <w:snapToGrid w:val="0"/>
          <w:kern w:val="21"/>
          <w:szCs w:val="24"/>
        </w:rPr>
        <w:t>属于一般固体废物。</w:t>
      </w:r>
      <w:r w:rsidR="000F72DA">
        <w:t>项目固体废物产生情况如下：</w:t>
      </w:r>
    </w:p>
    <w:p w14:paraId="03208E45" w14:textId="77777777" w:rsidR="00987A2E" w:rsidRDefault="000F72DA">
      <w:pPr>
        <w:ind w:firstLine="482"/>
        <w:rPr>
          <w:rFonts w:cs="宋体"/>
          <w:b/>
          <w:bCs/>
        </w:rPr>
      </w:pPr>
      <w:r>
        <w:rPr>
          <w:rFonts w:cs="宋体" w:hint="eastAsia"/>
          <w:b/>
          <w:bCs/>
        </w:rPr>
        <w:t>1</w:t>
      </w:r>
      <w:r>
        <w:rPr>
          <w:rFonts w:cs="宋体" w:hint="eastAsia"/>
          <w:b/>
          <w:bCs/>
        </w:rPr>
        <w:t>、一般固废</w:t>
      </w:r>
    </w:p>
    <w:p w14:paraId="03208E46" w14:textId="51EDC0AE" w:rsidR="00987A2E" w:rsidRDefault="000F72DA">
      <w:pPr>
        <w:ind w:firstLine="480"/>
        <w:rPr>
          <w:rFonts w:cs="宋体"/>
        </w:rPr>
      </w:pPr>
      <w:r>
        <w:rPr>
          <w:rFonts w:cs="宋体" w:hint="eastAsia"/>
        </w:rPr>
        <w:t>（</w:t>
      </w:r>
      <w:r>
        <w:rPr>
          <w:rFonts w:cs="宋体" w:hint="eastAsia"/>
        </w:rPr>
        <w:t>1</w:t>
      </w:r>
      <w:r>
        <w:rPr>
          <w:rFonts w:cs="宋体" w:hint="eastAsia"/>
        </w:rPr>
        <w:t>）</w:t>
      </w:r>
      <w:r w:rsidR="00E90B41" w:rsidRPr="00363E37">
        <w:rPr>
          <w:rFonts w:hint="eastAsia"/>
          <w:snapToGrid w:val="0"/>
          <w:kern w:val="21"/>
          <w:szCs w:val="24"/>
        </w:rPr>
        <w:t>未污染的一次性输液瓶</w:t>
      </w:r>
      <w:r w:rsidR="00E90B41" w:rsidRPr="00363E37">
        <w:rPr>
          <w:rFonts w:hint="eastAsia"/>
          <w:snapToGrid w:val="0"/>
          <w:kern w:val="21"/>
          <w:szCs w:val="24"/>
        </w:rPr>
        <w:t>(</w:t>
      </w:r>
      <w:r w:rsidR="00E90B41" w:rsidRPr="00363E37">
        <w:rPr>
          <w:rFonts w:hint="eastAsia"/>
          <w:snapToGrid w:val="0"/>
          <w:kern w:val="21"/>
          <w:szCs w:val="24"/>
        </w:rPr>
        <w:t>袋</w:t>
      </w:r>
      <w:r w:rsidR="00E90B41" w:rsidRPr="00363E37">
        <w:rPr>
          <w:rFonts w:hint="eastAsia"/>
          <w:snapToGrid w:val="0"/>
          <w:kern w:val="21"/>
          <w:szCs w:val="24"/>
        </w:rPr>
        <w:t>)</w:t>
      </w:r>
    </w:p>
    <w:p w14:paraId="227D761B" w14:textId="2524E9FF" w:rsidR="00791751" w:rsidRDefault="00A51711">
      <w:pPr>
        <w:ind w:firstLine="480"/>
        <w:rPr>
          <w:rFonts w:cs="宋体"/>
        </w:rPr>
      </w:pPr>
      <w:r>
        <w:rPr>
          <w:rFonts w:cs="宋体" w:hint="eastAsia"/>
        </w:rPr>
        <w:t>本项目</w:t>
      </w:r>
      <w:r w:rsidR="005942EE" w:rsidRPr="005942EE">
        <w:rPr>
          <w:rFonts w:cs="宋体" w:hint="eastAsia"/>
        </w:rPr>
        <w:t>医疗过程中会产生未被污染的</w:t>
      </w:r>
      <w:r w:rsidR="00FB7F16" w:rsidRPr="00363E37">
        <w:rPr>
          <w:rFonts w:hint="eastAsia"/>
          <w:snapToGrid w:val="0"/>
          <w:kern w:val="21"/>
          <w:szCs w:val="24"/>
        </w:rPr>
        <w:t>一次性</w:t>
      </w:r>
      <w:r w:rsidR="005942EE" w:rsidRPr="005942EE">
        <w:rPr>
          <w:rFonts w:cs="宋体" w:hint="eastAsia"/>
        </w:rPr>
        <w:t>输液瓶</w:t>
      </w:r>
      <w:r w:rsidR="005942EE" w:rsidRPr="005942EE">
        <w:rPr>
          <w:rFonts w:cs="宋体" w:hint="eastAsia"/>
        </w:rPr>
        <w:t>(</w:t>
      </w:r>
      <w:r w:rsidR="005942EE" w:rsidRPr="005942EE">
        <w:rPr>
          <w:rFonts w:cs="宋体" w:hint="eastAsia"/>
        </w:rPr>
        <w:t>袋</w:t>
      </w:r>
      <w:r w:rsidR="005942EE" w:rsidRPr="005942EE">
        <w:rPr>
          <w:rFonts w:cs="宋体" w:hint="eastAsia"/>
        </w:rPr>
        <w:t>)</w:t>
      </w:r>
      <w:r w:rsidR="005942EE" w:rsidRPr="005942EE">
        <w:rPr>
          <w:rFonts w:cs="宋体" w:hint="eastAsia"/>
        </w:rPr>
        <w:t>，根据</w:t>
      </w:r>
      <w:bookmarkStart w:id="570" w:name="OLE_LINK123"/>
      <w:r w:rsidR="005942EE" w:rsidRPr="005942EE">
        <w:rPr>
          <w:rFonts w:cs="宋体" w:hint="eastAsia"/>
        </w:rPr>
        <w:t>《医疗废物分类名录》</w:t>
      </w:r>
      <w:bookmarkEnd w:id="570"/>
      <w:r w:rsidR="005942EE" w:rsidRPr="005942EE">
        <w:rPr>
          <w:rFonts w:cs="宋体" w:hint="eastAsia"/>
        </w:rPr>
        <w:t>，非传染病区使用或者未用于传染病患者、疑似传染病患者以及采取隔离措施的其他患者的输液瓶</w:t>
      </w:r>
      <w:r w:rsidR="005942EE" w:rsidRPr="005942EE">
        <w:rPr>
          <w:rFonts w:cs="宋体" w:hint="eastAsia"/>
        </w:rPr>
        <w:t>(</w:t>
      </w:r>
      <w:r w:rsidR="005942EE" w:rsidRPr="005942EE">
        <w:rPr>
          <w:rFonts w:cs="宋体" w:hint="eastAsia"/>
        </w:rPr>
        <w:t>袋</w:t>
      </w:r>
      <w:r w:rsidR="005942EE" w:rsidRPr="005942EE">
        <w:rPr>
          <w:rFonts w:cs="宋体" w:hint="eastAsia"/>
        </w:rPr>
        <w:t>)</w:t>
      </w:r>
      <w:r w:rsidR="005942EE" w:rsidRPr="005942EE">
        <w:rPr>
          <w:rFonts w:cs="宋体" w:hint="eastAsia"/>
        </w:rPr>
        <w:t>，不属于医疗废物。根据《关于在医疗机构推进生活垃圾分类管理的通知》</w:t>
      </w:r>
      <w:r w:rsidR="00A17872">
        <w:rPr>
          <w:rFonts w:cs="宋体" w:hint="eastAsia"/>
        </w:rPr>
        <w:t>（</w:t>
      </w:r>
      <w:r w:rsidR="00A17872" w:rsidRPr="005942EE">
        <w:rPr>
          <w:rFonts w:cs="宋体" w:hint="eastAsia"/>
        </w:rPr>
        <w:t>国卫办发</w:t>
      </w:r>
      <w:r w:rsidR="00A17872" w:rsidRPr="005942EE">
        <w:rPr>
          <w:rFonts w:cs="宋体" w:hint="eastAsia"/>
        </w:rPr>
        <w:t>[2017]30</w:t>
      </w:r>
      <w:r w:rsidR="00A17872" w:rsidRPr="005942EE">
        <w:rPr>
          <w:rFonts w:cs="宋体" w:hint="eastAsia"/>
        </w:rPr>
        <w:t>号</w:t>
      </w:r>
      <w:r w:rsidR="00A17872">
        <w:rPr>
          <w:rFonts w:cs="宋体" w:hint="eastAsia"/>
        </w:rPr>
        <w:t>）</w:t>
      </w:r>
      <w:r w:rsidR="005942EE" w:rsidRPr="005942EE">
        <w:rPr>
          <w:rFonts w:cs="宋体" w:hint="eastAsia"/>
        </w:rPr>
        <w:t>，未被污染的输液瓶</w:t>
      </w:r>
      <w:r w:rsidR="005942EE" w:rsidRPr="005942EE">
        <w:rPr>
          <w:rFonts w:cs="宋体" w:hint="eastAsia"/>
        </w:rPr>
        <w:t>(</w:t>
      </w:r>
      <w:r w:rsidR="005942EE" w:rsidRPr="005942EE">
        <w:rPr>
          <w:rFonts w:cs="宋体" w:hint="eastAsia"/>
        </w:rPr>
        <w:t>袋</w:t>
      </w:r>
      <w:r w:rsidR="005942EE" w:rsidRPr="005942EE">
        <w:rPr>
          <w:rFonts w:cs="宋体" w:hint="eastAsia"/>
        </w:rPr>
        <w:t>)</w:t>
      </w:r>
      <w:r w:rsidR="005942EE" w:rsidRPr="005942EE">
        <w:rPr>
          <w:rFonts w:cs="宋体" w:hint="eastAsia"/>
        </w:rPr>
        <w:t>划分为可回收垃圾。</w:t>
      </w:r>
    </w:p>
    <w:p w14:paraId="03208E47" w14:textId="466C6A7C" w:rsidR="00987A2E" w:rsidRDefault="00345010">
      <w:pPr>
        <w:ind w:firstLine="480"/>
        <w:rPr>
          <w:rFonts w:cs="宋体"/>
        </w:rPr>
      </w:pPr>
      <w:r>
        <w:rPr>
          <w:rFonts w:cs="宋体" w:hint="eastAsia"/>
        </w:rPr>
        <w:t>类比同类医院固废产生情况</w:t>
      </w:r>
      <w:r w:rsidR="00791751" w:rsidRPr="00791751">
        <w:rPr>
          <w:rFonts w:cs="宋体" w:hint="eastAsia"/>
        </w:rPr>
        <w:t>，未被污染的</w:t>
      </w:r>
      <w:r w:rsidRPr="00363E37">
        <w:rPr>
          <w:rFonts w:hint="eastAsia"/>
          <w:snapToGrid w:val="0"/>
          <w:kern w:val="21"/>
          <w:szCs w:val="24"/>
        </w:rPr>
        <w:t>一次性</w:t>
      </w:r>
      <w:r w:rsidR="00791751" w:rsidRPr="00791751">
        <w:rPr>
          <w:rFonts w:cs="宋体" w:hint="eastAsia"/>
        </w:rPr>
        <w:t>输液瓶</w:t>
      </w:r>
      <w:r w:rsidR="00791751" w:rsidRPr="00791751">
        <w:rPr>
          <w:rFonts w:cs="宋体" w:hint="eastAsia"/>
        </w:rPr>
        <w:t>(</w:t>
      </w:r>
      <w:r w:rsidR="00791751" w:rsidRPr="00791751">
        <w:rPr>
          <w:rFonts w:cs="宋体" w:hint="eastAsia"/>
        </w:rPr>
        <w:t>袋</w:t>
      </w:r>
      <w:r w:rsidR="00791751" w:rsidRPr="00791751">
        <w:rPr>
          <w:rFonts w:cs="宋体" w:hint="eastAsia"/>
        </w:rPr>
        <w:t>)(</w:t>
      </w:r>
      <w:r w:rsidR="00791751" w:rsidRPr="00791751">
        <w:rPr>
          <w:rFonts w:cs="宋体" w:hint="eastAsia"/>
        </w:rPr>
        <w:t>不含针头、输液管</w:t>
      </w:r>
      <w:r w:rsidR="00791751" w:rsidRPr="00791751">
        <w:rPr>
          <w:rFonts w:cs="宋体" w:hint="eastAsia"/>
        </w:rPr>
        <w:t>)</w:t>
      </w:r>
      <w:r w:rsidR="00791751" w:rsidRPr="00791751">
        <w:rPr>
          <w:rFonts w:cs="宋体" w:hint="eastAsia"/>
        </w:rPr>
        <w:t>产生量</w:t>
      </w:r>
      <w:r w:rsidR="000A0B99">
        <w:rPr>
          <w:rFonts w:cs="宋体" w:hint="eastAsia"/>
        </w:rPr>
        <w:t>6</w:t>
      </w:r>
      <w:r w:rsidR="008F3768">
        <w:rPr>
          <w:rFonts w:cs="宋体" w:hint="eastAsia"/>
        </w:rPr>
        <w:t>.2</w:t>
      </w:r>
      <w:r w:rsidR="00791751" w:rsidRPr="00791751">
        <w:rPr>
          <w:rFonts w:cs="宋体" w:hint="eastAsia"/>
        </w:rPr>
        <w:t>kg/</w:t>
      </w:r>
      <w:r w:rsidR="00791751" w:rsidRPr="00791751">
        <w:rPr>
          <w:rFonts w:cs="宋体" w:hint="eastAsia"/>
        </w:rPr>
        <w:t>床</w:t>
      </w:r>
      <w:r w:rsidR="003A6B9F" w:rsidRPr="00791751">
        <w:rPr>
          <w:rFonts w:cs="宋体" w:hint="eastAsia"/>
        </w:rPr>
        <w:t>·</w:t>
      </w:r>
      <w:r w:rsidR="00791751" w:rsidRPr="00791751">
        <w:rPr>
          <w:rFonts w:cs="宋体" w:hint="eastAsia"/>
        </w:rPr>
        <w:t>年，</w:t>
      </w:r>
      <w:r w:rsidR="008F3768">
        <w:rPr>
          <w:rFonts w:cs="宋体" w:hint="eastAsia"/>
        </w:rPr>
        <w:t>本</w:t>
      </w:r>
      <w:r w:rsidR="00791751" w:rsidRPr="00791751">
        <w:rPr>
          <w:rFonts w:cs="宋体" w:hint="eastAsia"/>
        </w:rPr>
        <w:t>项目</w:t>
      </w:r>
      <w:r w:rsidR="008F3768">
        <w:rPr>
          <w:rFonts w:cs="宋体" w:hint="eastAsia"/>
        </w:rPr>
        <w:t>设置病床位</w:t>
      </w:r>
      <w:r w:rsidR="008F3768">
        <w:rPr>
          <w:rFonts w:cs="宋体" w:hint="eastAsia"/>
        </w:rPr>
        <w:t>650</w:t>
      </w:r>
      <w:r w:rsidR="00791751" w:rsidRPr="00791751">
        <w:rPr>
          <w:rFonts w:cs="宋体" w:hint="eastAsia"/>
        </w:rPr>
        <w:t>张床，</w:t>
      </w:r>
      <w:r w:rsidR="008F3768">
        <w:rPr>
          <w:rFonts w:cs="宋体" w:hint="eastAsia"/>
        </w:rPr>
        <w:t>则</w:t>
      </w:r>
      <w:r w:rsidR="00C31D24" w:rsidRPr="00791751">
        <w:rPr>
          <w:rFonts w:cs="宋体" w:hint="eastAsia"/>
        </w:rPr>
        <w:t>未被污染的</w:t>
      </w:r>
      <w:r w:rsidR="00C31D24" w:rsidRPr="00363E37">
        <w:rPr>
          <w:rFonts w:hint="eastAsia"/>
          <w:snapToGrid w:val="0"/>
          <w:kern w:val="21"/>
          <w:szCs w:val="24"/>
        </w:rPr>
        <w:t>一次性</w:t>
      </w:r>
      <w:r w:rsidR="00C31D24" w:rsidRPr="00791751">
        <w:rPr>
          <w:rFonts w:cs="宋体" w:hint="eastAsia"/>
        </w:rPr>
        <w:t>输液瓶</w:t>
      </w:r>
      <w:r w:rsidR="00C31D24" w:rsidRPr="00791751">
        <w:rPr>
          <w:rFonts w:cs="宋体" w:hint="eastAsia"/>
        </w:rPr>
        <w:t>(</w:t>
      </w:r>
      <w:r w:rsidR="00C31D24" w:rsidRPr="00791751">
        <w:rPr>
          <w:rFonts w:cs="宋体" w:hint="eastAsia"/>
        </w:rPr>
        <w:t>袋</w:t>
      </w:r>
      <w:r w:rsidR="00C31D24" w:rsidRPr="00791751">
        <w:rPr>
          <w:rFonts w:cs="宋体" w:hint="eastAsia"/>
        </w:rPr>
        <w:t>)</w:t>
      </w:r>
      <w:r w:rsidR="00791751" w:rsidRPr="00791751">
        <w:rPr>
          <w:rFonts w:cs="宋体" w:hint="eastAsia"/>
        </w:rPr>
        <w:t>产生量约为</w:t>
      </w:r>
      <w:r w:rsidR="00374C92">
        <w:rPr>
          <w:rFonts w:cs="宋体" w:hint="eastAsia"/>
        </w:rPr>
        <w:t>4.03</w:t>
      </w:r>
      <w:r w:rsidR="00791751" w:rsidRPr="00791751">
        <w:rPr>
          <w:rFonts w:cs="宋体" w:hint="eastAsia"/>
        </w:rPr>
        <w:t>t/a</w:t>
      </w:r>
      <w:r w:rsidR="00791751" w:rsidRPr="00791751">
        <w:rPr>
          <w:rFonts w:cs="宋体" w:hint="eastAsia"/>
        </w:rPr>
        <w:t>。</w:t>
      </w:r>
      <w:r w:rsidR="00374C92">
        <w:rPr>
          <w:rFonts w:cs="宋体" w:hint="eastAsia"/>
        </w:rPr>
        <w:t>本项目</w:t>
      </w:r>
      <w:r w:rsidR="00791751" w:rsidRPr="00791751">
        <w:rPr>
          <w:rFonts w:cs="宋体" w:hint="eastAsia"/>
        </w:rPr>
        <w:t>产生的未污染的一次性输液瓶</w:t>
      </w:r>
      <w:r w:rsidR="00791751" w:rsidRPr="00791751">
        <w:rPr>
          <w:rFonts w:cs="宋体" w:hint="eastAsia"/>
        </w:rPr>
        <w:t>(</w:t>
      </w:r>
      <w:r w:rsidR="00791751" w:rsidRPr="00791751">
        <w:rPr>
          <w:rFonts w:cs="宋体" w:hint="eastAsia"/>
        </w:rPr>
        <w:t>袋</w:t>
      </w:r>
      <w:r w:rsidR="00791751" w:rsidRPr="00791751">
        <w:rPr>
          <w:rFonts w:cs="宋体" w:hint="eastAsia"/>
        </w:rPr>
        <w:t>)</w:t>
      </w:r>
      <w:r w:rsidR="00791751" w:rsidRPr="00791751">
        <w:rPr>
          <w:rFonts w:cs="宋体" w:hint="eastAsia"/>
        </w:rPr>
        <w:t>经收集后暂存在未污染的一次性输液瓶</w:t>
      </w:r>
      <w:r w:rsidR="00791751" w:rsidRPr="00791751">
        <w:rPr>
          <w:rFonts w:cs="宋体" w:hint="eastAsia"/>
        </w:rPr>
        <w:t>(</w:t>
      </w:r>
      <w:r w:rsidR="00791751" w:rsidRPr="00791751">
        <w:rPr>
          <w:rFonts w:cs="宋体" w:hint="eastAsia"/>
        </w:rPr>
        <w:t>袋</w:t>
      </w:r>
      <w:r w:rsidR="00791751" w:rsidRPr="00791751">
        <w:rPr>
          <w:rFonts w:cs="宋体" w:hint="eastAsia"/>
        </w:rPr>
        <w:t>)</w:t>
      </w:r>
      <w:r w:rsidR="00791751" w:rsidRPr="00791751">
        <w:rPr>
          <w:rFonts w:cs="宋体" w:hint="eastAsia"/>
        </w:rPr>
        <w:t>暂存间内，日产日清，委托具有</w:t>
      </w:r>
      <w:r w:rsidR="00193D0A" w:rsidRPr="00193D0A">
        <w:rPr>
          <w:rFonts w:cs="宋体" w:hint="eastAsia"/>
        </w:rPr>
        <w:t>相关资源回收单位回收资源化处置</w:t>
      </w:r>
      <w:r w:rsidR="00791751" w:rsidRPr="00791751">
        <w:rPr>
          <w:rFonts w:cs="宋体" w:hint="eastAsia"/>
        </w:rPr>
        <w:t>。</w:t>
      </w:r>
    </w:p>
    <w:p w14:paraId="03208E48" w14:textId="7E30CE83" w:rsidR="00987A2E" w:rsidRDefault="000F72DA">
      <w:pPr>
        <w:ind w:firstLine="480"/>
        <w:rPr>
          <w:rFonts w:cs="宋体"/>
        </w:rPr>
      </w:pPr>
      <w:r>
        <w:rPr>
          <w:rFonts w:cs="宋体" w:hint="eastAsia"/>
        </w:rPr>
        <w:t>（</w:t>
      </w:r>
      <w:r>
        <w:rPr>
          <w:rFonts w:cs="宋体" w:hint="eastAsia"/>
        </w:rPr>
        <w:t>2</w:t>
      </w:r>
      <w:r>
        <w:rPr>
          <w:rFonts w:cs="宋体" w:hint="eastAsia"/>
        </w:rPr>
        <w:t>）</w:t>
      </w:r>
      <w:r w:rsidR="00DF6682" w:rsidRPr="00363E37">
        <w:rPr>
          <w:rFonts w:hint="eastAsia"/>
          <w:snapToGrid w:val="0"/>
          <w:kern w:val="21"/>
          <w:szCs w:val="24"/>
        </w:rPr>
        <w:t>生活垃圾</w:t>
      </w:r>
    </w:p>
    <w:p w14:paraId="03208E49" w14:textId="056A79F5" w:rsidR="00987A2E" w:rsidRDefault="00F432DD" w:rsidP="00F432DD">
      <w:pPr>
        <w:ind w:firstLine="480"/>
        <w:rPr>
          <w:rFonts w:cs="宋体"/>
        </w:rPr>
      </w:pPr>
      <w:r w:rsidRPr="00F432DD">
        <w:rPr>
          <w:rFonts w:cs="宋体" w:hint="eastAsia"/>
        </w:rPr>
        <w:t>医院产生生活垃圾主要包括住院病人及陪护家属、门诊病人、医护人员产生的生活垃圾。</w:t>
      </w:r>
      <w:r>
        <w:rPr>
          <w:rFonts w:cs="宋体" w:hint="eastAsia"/>
        </w:rPr>
        <w:t>本项目</w:t>
      </w:r>
      <w:r w:rsidRPr="00F432DD">
        <w:rPr>
          <w:rFonts w:cs="宋体" w:hint="eastAsia"/>
        </w:rPr>
        <w:t>设置床位</w:t>
      </w:r>
      <w:r>
        <w:rPr>
          <w:rFonts w:cs="宋体" w:hint="eastAsia"/>
        </w:rPr>
        <w:t>650</w:t>
      </w:r>
      <w:r w:rsidRPr="00F432DD">
        <w:rPr>
          <w:rFonts w:cs="宋体" w:hint="eastAsia"/>
        </w:rPr>
        <w:t>张，住院病人及陪护家属生活垃圾产生量按照</w:t>
      </w:r>
      <w:r w:rsidRPr="00F432DD">
        <w:rPr>
          <w:rFonts w:cs="宋体" w:hint="eastAsia"/>
        </w:rPr>
        <w:t>1.0kg/</w:t>
      </w:r>
      <w:r w:rsidRPr="00F432DD">
        <w:rPr>
          <w:rFonts w:cs="宋体" w:hint="eastAsia"/>
        </w:rPr>
        <w:t>床位·</w:t>
      </w:r>
      <w:r w:rsidRPr="00F432DD">
        <w:rPr>
          <w:rFonts w:cs="宋体" w:hint="eastAsia"/>
        </w:rPr>
        <w:t>d</w:t>
      </w:r>
      <w:r w:rsidRPr="00F432DD">
        <w:rPr>
          <w:rFonts w:cs="宋体" w:hint="eastAsia"/>
        </w:rPr>
        <w:t>计，住院及陪护家属产生的生活垃圾为</w:t>
      </w:r>
      <w:r w:rsidR="00E017A3">
        <w:rPr>
          <w:rFonts w:cs="宋体" w:hint="eastAsia"/>
        </w:rPr>
        <w:t>237.25</w:t>
      </w:r>
      <w:r w:rsidRPr="00F432DD">
        <w:rPr>
          <w:rFonts w:cs="宋体" w:hint="eastAsia"/>
        </w:rPr>
        <w:t>t/a</w:t>
      </w:r>
      <w:r w:rsidRPr="00F432DD">
        <w:rPr>
          <w:rFonts w:cs="宋体" w:hint="eastAsia"/>
        </w:rPr>
        <w:t>。</w:t>
      </w:r>
      <w:r w:rsidR="00E017A3">
        <w:rPr>
          <w:rFonts w:cs="宋体" w:hint="eastAsia"/>
        </w:rPr>
        <w:t>本项目</w:t>
      </w:r>
      <w:r w:rsidRPr="00F432DD">
        <w:rPr>
          <w:rFonts w:cs="宋体" w:hint="eastAsia"/>
        </w:rPr>
        <w:t>门诊人数</w:t>
      </w:r>
      <w:r w:rsidR="00E017A3">
        <w:rPr>
          <w:rFonts w:hint="eastAsia"/>
        </w:rPr>
        <w:t>1400</w:t>
      </w:r>
      <w:r w:rsidR="00E017A3">
        <w:t>人</w:t>
      </w:r>
      <w:bookmarkStart w:id="571" w:name="OLE_LINK85"/>
      <w:r w:rsidR="00E017A3" w:rsidRPr="00F432DD">
        <w:rPr>
          <w:rFonts w:cs="宋体" w:hint="eastAsia"/>
        </w:rPr>
        <w:t>·</w:t>
      </w:r>
      <w:r w:rsidR="00E017A3">
        <w:t>次</w:t>
      </w:r>
      <w:bookmarkEnd w:id="571"/>
      <w:r w:rsidR="00E017A3">
        <w:rPr>
          <w:rFonts w:hint="eastAsia"/>
        </w:rPr>
        <w:t>/</w:t>
      </w:r>
      <w:r w:rsidR="00E017A3">
        <w:t>d</w:t>
      </w:r>
      <w:r w:rsidR="00E017A3">
        <w:rPr>
          <w:rFonts w:cs="宋体" w:hint="eastAsia"/>
        </w:rPr>
        <w:t>（</w:t>
      </w:r>
      <w:r w:rsidR="00BC37FA">
        <w:rPr>
          <w:rFonts w:cs="宋体" w:hint="eastAsia"/>
        </w:rPr>
        <w:t>511000</w:t>
      </w:r>
      <w:r w:rsidR="00E017A3" w:rsidRPr="00F432DD">
        <w:rPr>
          <w:rFonts w:cs="宋体" w:hint="eastAsia"/>
        </w:rPr>
        <w:t>人·</w:t>
      </w:r>
      <w:r w:rsidR="00E017A3">
        <w:t>次</w:t>
      </w:r>
      <w:r w:rsidR="00E017A3" w:rsidRPr="00F432DD">
        <w:rPr>
          <w:rFonts w:cs="宋体" w:hint="eastAsia"/>
        </w:rPr>
        <w:t>/</w:t>
      </w:r>
      <w:r w:rsidR="00E017A3" w:rsidRPr="00F432DD">
        <w:rPr>
          <w:rFonts w:cs="宋体" w:hint="eastAsia"/>
        </w:rPr>
        <w:t>年</w:t>
      </w:r>
      <w:r w:rsidR="00E017A3">
        <w:rPr>
          <w:rFonts w:cs="宋体" w:hint="eastAsia"/>
        </w:rPr>
        <w:t>）</w:t>
      </w:r>
      <w:r w:rsidRPr="00F432DD">
        <w:rPr>
          <w:rFonts w:cs="宋体" w:hint="eastAsia"/>
        </w:rPr>
        <w:t>，门诊病人生活垃圾产生量按每人每天产生</w:t>
      </w:r>
      <w:r w:rsidRPr="00F432DD">
        <w:rPr>
          <w:rFonts w:cs="宋体" w:hint="eastAsia"/>
        </w:rPr>
        <w:t>0.2kg</w:t>
      </w:r>
      <w:r w:rsidRPr="00F432DD">
        <w:rPr>
          <w:rFonts w:cs="宋体" w:hint="eastAsia"/>
        </w:rPr>
        <w:t>计算，门诊病人生活垃圾产生量为</w:t>
      </w:r>
      <w:r w:rsidR="00BC37FA">
        <w:rPr>
          <w:rFonts w:cs="宋体" w:hint="eastAsia"/>
        </w:rPr>
        <w:t>102.2</w:t>
      </w:r>
      <w:r w:rsidRPr="00F432DD">
        <w:rPr>
          <w:rFonts w:cs="宋体" w:hint="eastAsia"/>
        </w:rPr>
        <w:t>t/a</w:t>
      </w:r>
      <w:r w:rsidRPr="00F432DD">
        <w:rPr>
          <w:rFonts w:cs="宋体" w:hint="eastAsia"/>
        </w:rPr>
        <w:t>。</w:t>
      </w:r>
      <w:r w:rsidR="00BC37FA">
        <w:rPr>
          <w:rFonts w:cs="宋体" w:hint="eastAsia"/>
        </w:rPr>
        <w:t>本项目</w:t>
      </w:r>
      <w:r w:rsidR="005E4FB5">
        <w:rPr>
          <w:rFonts w:cs="宋体" w:hint="eastAsia"/>
        </w:rPr>
        <w:t>职工人员</w:t>
      </w:r>
      <w:r w:rsidR="005E4FB5">
        <w:rPr>
          <w:rFonts w:cs="宋体" w:hint="eastAsia"/>
        </w:rPr>
        <w:t>900</w:t>
      </w:r>
      <w:r w:rsidRPr="00F432DD">
        <w:rPr>
          <w:rFonts w:cs="宋体" w:hint="eastAsia"/>
        </w:rPr>
        <w:t>人，生活垃圾产生量按照</w:t>
      </w:r>
      <w:r w:rsidRPr="00F432DD">
        <w:rPr>
          <w:rFonts w:cs="宋体" w:hint="eastAsia"/>
        </w:rPr>
        <w:t>0.5kg/(</w:t>
      </w:r>
      <w:r w:rsidRPr="00F432DD">
        <w:rPr>
          <w:rFonts w:cs="宋体" w:hint="eastAsia"/>
        </w:rPr>
        <w:t>人·</w:t>
      </w:r>
      <w:r w:rsidRPr="00F432DD">
        <w:rPr>
          <w:rFonts w:cs="宋体" w:hint="eastAsia"/>
        </w:rPr>
        <w:t>d)</w:t>
      </w:r>
      <w:r w:rsidRPr="00F432DD">
        <w:rPr>
          <w:rFonts w:cs="宋体" w:hint="eastAsia"/>
        </w:rPr>
        <w:t>计算，则</w:t>
      </w:r>
      <w:r w:rsidR="005E4FB5">
        <w:rPr>
          <w:rFonts w:cs="宋体" w:hint="eastAsia"/>
        </w:rPr>
        <w:t>职工</w:t>
      </w:r>
      <w:r w:rsidRPr="00F432DD">
        <w:rPr>
          <w:rFonts w:cs="宋体" w:hint="eastAsia"/>
        </w:rPr>
        <w:t>人员产生的生活垃圾为</w:t>
      </w:r>
      <w:r w:rsidR="00DB722A">
        <w:rPr>
          <w:rFonts w:cs="宋体" w:hint="eastAsia"/>
        </w:rPr>
        <w:t>164.25</w:t>
      </w:r>
      <w:r w:rsidRPr="00F432DD">
        <w:rPr>
          <w:rFonts w:cs="宋体" w:hint="eastAsia"/>
        </w:rPr>
        <w:t>t/a</w:t>
      </w:r>
      <w:r w:rsidRPr="00F432DD">
        <w:rPr>
          <w:rFonts w:cs="宋体" w:hint="eastAsia"/>
        </w:rPr>
        <w:t>。</w:t>
      </w:r>
      <w:r w:rsidR="00DB722A">
        <w:rPr>
          <w:rFonts w:cs="宋体" w:hint="eastAsia"/>
        </w:rPr>
        <w:t>本项目</w:t>
      </w:r>
      <w:r w:rsidRPr="00F432DD">
        <w:rPr>
          <w:rFonts w:cs="宋体" w:hint="eastAsia"/>
        </w:rPr>
        <w:t>生活垃圾产生总量为</w:t>
      </w:r>
      <w:r w:rsidR="00502AEC">
        <w:rPr>
          <w:rFonts w:cs="宋体" w:hint="eastAsia"/>
        </w:rPr>
        <w:t>503.7</w:t>
      </w:r>
      <w:r w:rsidRPr="00F432DD">
        <w:rPr>
          <w:rFonts w:cs="宋体" w:hint="eastAsia"/>
        </w:rPr>
        <w:t>t/a</w:t>
      </w:r>
      <w:r w:rsidR="00374860">
        <w:rPr>
          <w:rFonts w:cs="宋体" w:hint="eastAsia"/>
        </w:rPr>
        <w:t>。</w:t>
      </w:r>
      <w:r w:rsidRPr="00F432DD">
        <w:rPr>
          <w:rFonts w:cs="宋体" w:hint="eastAsia"/>
        </w:rPr>
        <w:t>生活垃圾集中收集后</w:t>
      </w:r>
      <w:r w:rsidR="00F828A6">
        <w:rPr>
          <w:rFonts w:cs="宋体" w:hint="eastAsia"/>
        </w:rPr>
        <w:t>暂存于生活垃圾暂存间</w:t>
      </w:r>
      <w:r w:rsidRPr="00F432DD">
        <w:rPr>
          <w:rFonts w:cs="宋体" w:hint="eastAsia"/>
        </w:rPr>
        <w:t>，每日由环卫部门进行清运处理</w:t>
      </w:r>
      <w:r w:rsidR="000F72DA">
        <w:rPr>
          <w:rFonts w:cs="宋体" w:hint="eastAsia"/>
        </w:rPr>
        <w:t>。</w:t>
      </w:r>
    </w:p>
    <w:p w14:paraId="03208E4A" w14:textId="6B64E538" w:rsidR="00987A2E" w:rsidRDefault="000F72DA">
      <w:pPr>
        <w:ind w:firstLine="480"/>
        <w:rPr>
          <w:rFonts w:cs="宋体"/>
        </w:rPr>
      </w:pPr>
      <w:r>
        <w:rPr>
          <w:rFonts w:cs="宋体" w:hint="eastAsia"/>
        </w:rPr>
        <w:t>（</w:t>
      </w:r>
      <w:r>
        <w:rPr>
          <w:rFonts w:cs="宋体" w:hint="eastAsia"/>
        </w:rPr>
        <w:t>3</w:t>
      </w:r>
      <w:r>
        <w:rPr>
          <w:rFonts w:cs="宋体" w:hint="eastAsia"/>
        </w:rPr>
        <w:t>）</w:t>
      </w:r>
      <w:r w:rsidR="00DF6682">
        <w:rPr>
          <w:rFonts w:hint="eastAsia"/>
          <w:snapToGrid w:val="0"/>
          <w:kern w:val="21"/>
          <w:szCs w:val="24"/>
        </w:rPr>
        <w:t>餐厨垃圾</w:t>
      </w:r>
    </w:p>
    <w:p w14:paraId="03208E4B" w14:textId="56D54FC1" w:rsidR="00987A2E" w:rsidRDefault="008C790E">
      <w:pPr>
        <w:ind w:firstLine="480"/>
        <w:rPr>
          <w:rFonts w:cs="宋体"/>
        </w:rPr>
      </w:pPr>
      <w:r>
        <w:rPr>
          <w:rFonts w:cs="宋体" w:hint="eastAsia"/>
        </w:rPr>
        <w:t>本项目</w:t>
      </w:r>
      <w:r w:rsidRPr="008C790E">
        <w:rPr>
          <w:rFonts w:cs="宋体" w:hint="eastAsia"/>
        </w:rPr>
        <w:t>食堂运营过程中产生的</w:t>
      </w:r>
      <w:r w:rsidR="00DD071A">
        <w:rPr>
          <w:rFonts w:hint="eastAsia"/>
          <w:snapToGrid w:val="0"/>
          <w:kern w:val="21"/>
          <w:szCs w:val="24"/>
        </w:rPr>
        <w:t>餐厨</w:t>
      </w:r>
      <w:r w:rsidRPr="008C790E">
        <w:rPr>
          <w:rFonts w:cs="宋体" w:hint="eastAsia"/>
        </w:rPr>
        <w:t>垃圾</w:t>
      </w:r>
      <w:r w:rsidR="00DD071A">
        <w:rPr>
          <w:rFonts w:cs="宋体" w:hint="eastAsia"/>
        </w:rPr>
        <w:t>，</w:t>
      </w:r>
      <w:r w:rsidR="00DD071A">
        <w:rPr>
          <w:rFonts w:hint="eastAsia"/>
          <w:snapToGrid w:val="0"/>
          <w:kern w:val="21"/>
          <w:szCs w:val="24"/>
        </w:rPr>
        <w:t>餐厨</w:t>
      </w:r>
      <w:r w:rsidRPr="008C790E">
        <w:rPr>
          <w:rFonts w:cs="宋体" w:hint="eastAsia"/>
        </w:rPr>
        <w:t>垃圾按每人</w:t>
      </w:r>
      <w:r w:rsidRPr="008C790E">
        <w:rPr>
          <w:rFonts w:cs="宋体" w:hint="eastAsia"/>
        </w:rPr>
        <w:t>0.2kg/d</w:t>
      </w:r>
      <w:r w:rsidRPr="008C790E">
        <w:rPr>
          <w:rFonts w:cs="宋体" w:hint="eastAsia"/>
        </w:rPr>
        <w:t>计，预计就餐人数</w:t>
      </w:r>
      <w:r>
        <w:rPr>
          <w:rFonts w:cs="宋体" w:hint="eastAsia"/>
        </w:rPr>
        <w:t>1</w:t>
      </w:r>
      <w:r w:rsidR="00DD071A">
        <w:rPr>
          <w:rFonts w:cs="宋体" w:hint="eastAsia"/>
        </w:rPr>
        <w:t>600</w:t>
      </w:r>
      <w:r w:rsidRPr="008C790E">
        <w:rPr>
          <w:rFonts w:cs="宋体" w:hint="eastAsia"/>
        </w:rPr>
        <w:t>人</w:t>
      </w:r>
      <w:r w:rsidRPr="008C790E">
        <w:rPr>
          <w:rFonts w:cs="宋体" w:hint="eastAsia"/>
        </w:rPr>
        <w:t>/d</w:t>
      </w:r>
      <w:r w:rsidRPr="008C790E">
        <w:rPr>
          <w:rFonts w:cs="宋体" w:hint="eastAsia"/>
        </w:rPr>
        <w:t>，则</w:t>
      </w:r>
      <w:r w:rsidR="00DD071A">
        <w:rPr>
          <w:rFonts w:hint="eastAsia"/>
          <w:snapToGrid w:val="0"/>
          <w:kern w:val="21"/>
          <w:szCs w:val="24"/>
        </w:rPr>
        <w:t>餐厨</w:t>
      </w:r>
      <w:r w:rsidRPr="008C790E">
        <w:rPr>
          <w:rFonts w:cs="宋体" w:hint="eastAsia"/>
        </w:rPr>
        <w:t>垃圾产生量</w:t>
      </w:r>
      <w:r w:rsidR="00405E3A">
        <w:rPr>
          <w:rFonts w:cs="宋体" w:hint="eastAsia"/>
        </w:rPr>
        <w:t>为</w:t>
      </w:r>
      <w:r w:rsidR="00405E3A">
        <w:rPr>
          <w:rFonts w:cs="宋体" w:hint="eastAsia"/>
        </w:rPr>
        <w:t>116.8</w:t>
      </w:r>
      <w:r w:rsidRPr="008C790E">
        <w:rPr>
          <w:rFonts w:cs="宋体" w:hint="eastAsia"/>
        </w:rPr>
        <w:t>t/a</w:t>
      </w:r>
      <w:r w:rsidR="00374860">
        <w:rPr>
          <w:rFonts w:cs="宋体" w:hint="eastAsia"/>
        </w:rPr>
        <w:t>。本项目</w:t>
      </w:r>
      <w:r w:rsidR="00374860">
        <w:rPr>
          <w:rFonts w:hint="eastAsia"/>
          <w:snapToGrid w:val="0"/>
          <w:kern w:val="21"/>
          <w:szCs w:val="24"/>
        </w:rPr>
        <w:t>餐厨垃圾</w:t>
      </w:r>
      <w:r w:rsidR="00374860" w:rsidRPr="00791751">
        <w:rPr>
          <w:rFonts w:cs="宋体" w:hint="eastAsia"/>
        </w:rPr>
        <w:t>日产日清</w:t>
      </w:r>
      <w:r w:rsidR="00374860">
        <w:rPr>
          <w:rFonts w:cs="宋体" w:hint="eastAsia"/>
        </w:rPr>
        <w:t>，</w:t>
      </w:r>
      <w:r w:rsidR="00374860" w:rsidRPr="00F432DD">
        <w:rPr>
          <w:rFonts w:cs="宋体" w:hint="eastAsia"/>
        </w:rPr>
        <w:t>每日由环卫部门进行清运处理</w:t>
      </w:r>
      <w:r w:rsidRPr="008C790E">
        <w:rPr>
          <w:rFonts w:cs="宋体" w:hint="eastAsia"/>
        </w:rPr>
        <w:t>。</w:t>
      </w:r>
    </w:p>
    <w:p w14:paraId="17EFCDA5" w14:textId="379E1BAA" w:rsidR="00737119" w:rsidRDefault="00737119">
      <w:pPr>
        <w:ind w:firstLine="480"/>
        <w:rPr>
          <w:rFonts w:cs="宋体"/>
        </w:rPr>
      </w:pPr>
      <w:r>
        <w:rPr>
          <w:rFonts w:cs="宋体" w:hint="eastAsia"/>
        </w:rPr>
        <w:t>综上，本项目一般固废</w:t>
      </w:r>
      <w:r w:rsidR="00DE05FA">
        <w:rPr>
          <w:rFonts w:cs="宋体" w:hint="eastAsia"/>
        </w:rPr>
        <w:t>产生及处置情况见下表。</w:t>
      </w:r>
    </w:p>
    <w:p w14:paraId="03208E4E" w14:textId="451F2B65" w:rsidR="00987A2E" w:rsidRDefault="000F72DA">
      <w:pPr>
        <w:pStyle w:val="23"/>
        <w:spacing w:before="240" w:after="120"/>
        <w:ind w:firstLine="482"/>
      </w:pPr>
      <w:r>
        <w:rPr>
          <w:rFonts w:hint="eastAsia"/>
        </w:rPr>
        <w:t>表</w:t>
      </w:r>
      <w:r>
        <w:rPr>
          <w:rFonts w:hint="eastAsia"/>
        </w:rPr>
        <w:t>3-</w:t>
      </w:r>
      <w:r w:rsidR="006967B9">
        <w:rPr>
          <w:rFonts w:hint="eastAsia"/>
        </w:rPr>
        <w:t>17</w:t>
      </w:r>
      <w:r>
        <w:rPr>
          <w:rFonts w:hint="eastAsia"/>
        </w:rPr>
        <w:t xml:space="preserve">               </w:t>
      </w:r>
      <w:r w:rsidR="00F03DBA">
        <w:t xml:space="preserve"> </w:t>
      </w:r>
      <w:r>
        <w:rPr>
          <w:rFonts w:hint="eastAsia"/>
        </w:rPr>
        <w:t xml:space="preserve">  </w:t>
      </w:r>
      <w:r>
        <w:rPr>
          <w:rFonts w:hint="eastAsia"/>
        </w:rPr>
        <w:t>一般固体废物汇总表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99"/>
        <w:gridCol w:w="1276"/>
        <w:gridCol w:w="1559"/>
        <w:gridCol w:w="1418"/>
        <w:gridCol w:w="1134"/>
        <w:gridCol w:w="1074"/>
        <w:gridCol w:w="1132"/>
      </w:tblGrid>
      <w:tr w:rsidR="00987A2E" w14:paraId="03208E56" w14:textId="77777777" w:rsidTr="00F03DBA">
        <w:trPr>
          <w:trHeight w:val="397"/>
          <w:tblHeader/>
          <w:jc w:val="center"/>
        </w:trPr>
        <w:tc>
          <w:tcPr>
            <w:tcW w:w="699" w:type="dxa"/>
            <w:vAlign w:val="center"/>
          </w:tcPr>
          <w:p w14:paraId="03208E4F" w14:textId="77777777" w:rsidR="00987A2E" w:rsidRDefault="000F72DA">
            <w:pPr>
              <w:spacing w:line="240" w:lineRule="auto"/>
              <w:ind w:firstLineChars="0" w:firstLine="0"/>
              <w:jc w:val="center"/>
              <w:rPr>
                <w:b/>
                <w:sz w:val="21"/>
                <w:szCs w:val="21"/>
              </w:rPr>
            </w:pPr>
            <w:r>
              <w:rPr>
                <w:rFonts w:hint="eastAsia"/>
                <w:b/>
                <w:sz w:val="21"/>
                <w:szCs w:val="21"/>
              </w:rPr>
              <w:t>序号</w:t>
            </w:r>
          </w:p>
        </w:tc>
        <w:tc>
          <w:tcPr>
            <w:tcW w:w="1276" w:type="dxa"/>
            <w:vAlign w:val="center"/>
          </w:tcPr>
          <w:p w14:paraId="03208E50" w14:textId="77777777" w:rsidR="00987A2E" w:rsidRDefault="000F72DA">
            <w:pPr>
              <w:spacing w:line="240" w:lineRule="auto"/>
              <w:ind w:firstLineChars="0" w:firstLine="0"/>
              <w:jc w:val="center"/>
              <w:rPr>
                <w:b/>
                <w:sz w:val="21"/>
                <w:szCs w:val="21"/>
              </w:rPr>
            </w:pPr>
            <w:r>
              <w:rPr>
                <w:rFonts w:hint="eastAsia"/>
                <w:b/>
                <w:sz w:val="21"/>
                <w:szCs w:val="21"/>
              </w:rPr>
              <w:t>排放源</w:t>
            </w:r>
          </w:p>
        </w:tc>
        <w:tc>
          <w:tcPr>
            <w:tcW w:w="1559" w:type="dxa"/>
            <w:vAlign w:val="center"/>
          </w:tcPr>
          <w:p w14:paraId="03208E51" w14:textId="77777777" w:rsidR="00987A2E" w:rsidRDefault="000F72DA">
            <w:pPr>
              <w:spacing w:line="240" w:lineRule="auto"/>
              <w:ind w:firstLineChars="0" w:firstLine="0"/>
              <w:jc w:val="center"/>
              <w:rPr>
                <w:b/>
                <w:kern w:val="2"/>
                <w:sz w:val="21"/>
                <w:szCs w:val="21"/>
              </w:rPr>
            </w:pPr>
            <w:r>
              <w:rPr>
                <w:rFonts w:hint="eastAsia"/>
                <w:b/>
                <w:sz w:val="21"/>
                <w:szCs w:val="21"/>
              </w:rPr>
              <w:t>固废名称</w:t>
            </w:r>
          </w:p>
        </w:tc>
        <w:tc>
          <w:tcPr>
            <w:tcW w:w="1418" w:type="dxa"/>
            <w:vAlign w:val="center"/>
          </w:tcPr>
          <w:p w14:paraId="03208E52" w14:textId="77777777" w:rsidR="00987A2E" w:rsidRDefault="000F72DA">
            <w:pPr>
              <w:spacing w:line="240" w:lineRule="auto"/>
              <w:ind w:firstLineChars="0" w:firstLine="0"/>
              <w:jc w:val="center"/>
              <w:rPr>
                <w:b/>
                <w:kern w:val="2"/>
                <w:sz w:val="21"/>
                <w:szCs w:val="21"/>
              </w:rPr>
            </w:pPr>
            <w:r>
              <w:rPr>
                <w:rFonts w:hint="eastAsia"/>
                <w:b/>
                <w:sz w:val="21"/>
                <w:szCs w:val="21"/>
              </w:rPr>
              <w:t>类别代码</w:t>
            </w:r>
          </w:p>
        </w:tc>
        <w:tc>
          <w:tcPr>
            <w:tcW w:w="1134" w:type="dxa"/>
            <w:vAlign w:val="center"/>
          </w:tcPr>
          <w:p w14:paraId="03208E53" w14:textId="77777777" w:rsidR="00987A2E" w:rsidRDefault="000F72DA">
            <w:pPr>
              <w:spacing w:line="240" w:lineRule="auto"/>
              <w:ind w:firstLineChars="0" w:firstLine="0"/>
              <w:jc w:val="center"/>
              <w:rPr>
                <w:b/>
                <w:kern w:val="2"/>
                <w:sz w:val="21"/>
                <w:szCs w:val="21"/>
              </w:rPr>
            </w:pPr>
            <w:r>
              <w:rPr>
                <w:rFonts w:hint="eastAsia"/>
                <w:b/>
                <w:sz w:val="21"/>
                <w:szCs w:val="21"/>
              </w:rPr>
              <w:t>固废性质</w:t>
            </w:r>
          </w:p>
        </w:tc>
        <w:tc>
          <w:tcPr>
            <w:tcW w:w="1074" w:type="dxa"/>
            <w:vAlign w:val="center"/>
          </w:tcPr>
          <w:p w14:paraId="03208E54" w14:textId="37BC1C25" w:rsidR="00987A2E" w:rsidRDefault="000F72DA">
            <w:pPr>
              <w:spacing w:line="240" w:lineRule="auto"/>
              <w:ind w:firstLineChars="0" w:firstLine="0"/>
              <w:jc w:val="center"/>
              <w:rPr>
                <w:b/>
                <w:kern w:val="2"/>
                <w:sz w:val="21"/>
                <w:szCs w:val="21"/>
              </w:rPr>
            </w:pPr>
            <w:r>
              <w:rPr>
                <w:rFonts w:hint="eastAsia"/>
                <w:b/>
                <w:sz w:val="21"/>
                <w:szCs w:val="21"/>
              </w:rPr>
              <w:t>产生量</w:t>
            </w:r>
            <w:r w:rsidR="00F03DBA">
              <w:rPr>
                <w:rFonts w:hint="eastAsia"/>
                <w:b/>
                <w:sz w:val="21"/>
                <w:szCs w:val="21"/>
              </w:rPr>
              <w:t>(</w:t>
            </w:r>
            <w:r w:rsidR="00F03DBA">
              <w:rPr>
                <w:b/>
                <w:sz w:val="21"/>
                <w:szCs w:val="21"/>
              </w:rPr>
              <w:t>t/a)</w:t>
            </w:r>
          </w:p>
        </w:tc>
        <w:tc>
          <w:tcPr>
            <w:tcW w:w="1132" w:type="dxa"/>
            <w:vAlign w:val="center"/>
          </w:tcPr>
          <w:p w14:paraId="03208E55" w14:textId="77777777" w:rsidR="00987A2E" w:rsidRDefault="000F72DA">
            <w:pPr>
              <w:spacing w:line="240" w:lineRule="auto"/>
              <w:ind w:firstLineChars="0" w:firstLine="0"/>
              <w:jc w:val="center"/>
              <w:rPr>
                <w:b/>
                <w:kern w:val="2"/>
                <w:sz w:val="21"/>
                <w:szCs w:val="21"/>
              </w:rPr>
            </w:pPr>
            <w:r>
              <w:rPr>
                <w:rFonts w:hint="eastAsia"/>
                <w:b/>
                <w:sz w:val="21"/>
                <w:szCs w:val="21"/>
              </w:rPr>
              <w:t>处理措施</w:t>
            </w:r>
          </w:p>
        </w:tc>
      </w:tr>
      <w:tr w:rsidR="00987A2E" w14:paraId="03208E5E" w14:textId="77777777" w:rsidTr="00F03DBA">
        <w:trPr>
          <w:trHeight w:val="397"/>
          <w:jc w:val="center"/>
        </w:trPr>
        <w:tc>
          <w:tcPr>
            <w:tcW w:w="699" w:type="dxa"/>
            <w:vAlign w:val="center"/>
          </w:tcPr>
          <w:p w14:paraId="03208E57" w14:textId="77777777" w:rsidR="00987A2E" w:rsidRDefault="000F72DA">
            <w:pPr>
              <w:pStyle w:val="affd"/>
            </w:pPr>
            <w:r>
              <w:rPr>
                <w:rFonts w:hint="eastAsia"/>
              </w:rPr>
              <w:t>1</w:t>
            </w:r>
          </w:p>
        </w:tc>
        <w:tc>
          <w:tcPr>
            <w:tcW w:w="1276" w:type="dxa"/>
            <w:vAlign w:val="center"/>
          </w:tcPr>
          <w:p w14:paraId="03208E58" w14:textId="5ADABE90" w:rsidR="00987A2E" w:rsidRDefault="004E40DB">
            <w:pPr>
              <w:pStyle w:val="affd"/>
            </w:pPr>
            <w:r>
              <w:rPr>
                <w:rFonts w:hint="eastAsia"/>
              </w:rPr>
              <w:t>医疗、门诊</w:t>
            </w:r>
          </w:p>
        </w:tc>
        <w:tc>
          <w:tcPr>
            <w:tcW w:w="1559" w:type="dxa"/>
            <w:vAlign w:val="center"/>
          </w:tcPr>
          <w:p w14:paraId="03208E59" w14:textId="279D8FD9" w:rsidR="00987A2E" w:rsidRDefault="00DE05FA">
            <w:pPr>
              <w:pStyle w:val="affd"/>
            </w:pPr>
            <w:r w:rsidRPr="00363E37">
              <w:rPr>
                <w:rFonts w:hint="eastAsia"/>
                <w:snapToGrid w:val="0"/>
                <w:kern w:val="21"/>
                <w:szCs w:val="24"/>
              </w:rPr>
              <w:t>未污染的一次性输液瓶</w:t>
            </w:r>
            <w:r w:rsidRPr="00363E37">
              <w:rPr>
                <w:rFonts w:hint="eastAsia"/>
                <w:snapToGrid w:val="0"/>
                <w:kern w:val="21"/>
                <w:szCs w:val="24"/>
              </w:rPr>
              <w:t>(</w:t>
            </w:r>
            <w:r w:rsidRPr="00363E37">
              <w:rPr>
                <w:rFonts w:hint="eastAsia"/>
                <w:snapToGrid w:val="0"/>
                <w:kern w:val="21"/>
                <w:szCs w:val="24"/>
              </w:rPr>
              <w:t>袋</w:t>
            </w:r>
            <w:r w:rsidRPr="00363E37">
              <w:rPr>
                <w:rFonts w:hint="eastAsia"/>
                <w:snapToGrid w:val="0"/>
                <w:kern w:val="21"/>
                <w:szCs w:val="24"/>
              </w:rPr>
              <w:t>)</w:t>
            </w:r>
          </w:p>
        </w:tc>
        <w:tc>
          <w:tcPr>
            <w:tcW w:w="1418" w:type="dxa"/>
            <w:vAlign w:val="center"/>
          </w:tcPr>
          <w:p w14:paraId="03208E5A" w14:textId="2DCC0B23" w:rsidR="00987A2E" w:rsidRDefault="00963255">
            <w:pPr>
              <w:spacing w:line="240" w:lineRule="auto"/>
              <w:ind w:firstLineChars="0" w:firstLine="0"/>
              <w:jc w:val="center"/>
              <w:rPr>
                <w:kern w:val="2"/>
                <w:sz w:val="21"/>
                <w:szCs w:val="21"/>
              </w:rPr>
            </w:pPr>
            <w:r w:rsidRPr="00963255">
              <w:rPr>
                <w:kern w:val="2"/>
                <w:sz w:val="21"/>
                <w:szCs w:val="21"/>
              </w:rPr>
              <w:t>900-002-S62</w:t>
            </w:r>
          </w:p>
        </w:tc>
        <w:tc>
          <w:tcPr>
            <w:tcW w:w="1134" w:type="dxa"/>
            <w:vAlign w:val="center"/>
          </w:tcPr>
          <w:p w14:paraId="03208E5B" w14:textId="77777777" w:rsidR="00987A2E" w:rsidRDefault="000F72DA">
            <w:pPr>
              <w:pStyle w:val="affd"/>
            </w:pPr>
            <w:r>
              <w:rPr>
                <w:rFonts w:hint="eastAsia"/>
              </w:rPr>
              <w:t>一般固废</w:t>
            </w:r>
          </w:p>
        </w:tc>
        <w:tc>
          <w:tcPr>
            <w:tcW w:w="1074" w:type="dxa"/>
            <w:vAlign w:val="center"/>
          </w:tcPr>
          <w:p w14:paraId="03208E5C" w14:textId="353360CF" w:rsidR="00987A2E" w:rsidRDefault="004E40DB">
            <w:pPr>
              <w:pStyle w:val="affd"/>
            </w:pPr>
            <w:r>
              <w:rPr>
                <w:rFonts w:cs="宋体" w:hint="eastAsia"/>
              </w:rPr>
              <w:t>4.03</w:t>
            </w:r>
          </w:p>
        </w:tc>
        <w:tc>
          <w:tcPr>
            <w:tcW w:w="1132" w:type="dxa"/>
            <w:vAlign w:val="center"/>
          </w:tcPr>
          <w:p w14:paraId="03208E5D" w14:textId="3D8AA552" w:rsidR="00987A2E" w:rsidRDefault="002C1393">
            <w:pPr>
              <w:pStyle w:val="affd"/>
            </w:pPr>
            <w:r w:rsidRPr="00791751">
              <w:rPr>
                <w:rFonts w:cs="宋体" w:hint="eastAsia"/>
              </w:rPr>
              <w:t>委托具有</w:t>
            </w:r>
            <w:r w:rsidRPr="00193D0A">
              <w:rPr>
                <w:rFonts w:cs="宋体" w:hint="eastAsia"/>
              </w:rPr>
              <w:t>相关资源回收单位回收资源化处置</w:t>
            </w:r>
          </w:p>
        </w:tc>
      </w:tr>
      <w:tr w:rsidR="00987A2E" w14:paraId="03208E66" w14:textId="77777777" w:rsidTr="00F03DBA">
        <w:trPr>
          <w:trHeight w:val="397"/>
          <w:jc w:val="center"/>
        </w:trPr>
        <w:tc>
          <w:tcPr>
            <w:tcW w:w="699" w:type="dxa"/>
            <w:vAlign w:val="center"/>
          </w:tcPr>
          <w:p w14:paraId="03208E5F" w14:textId="77777777" w:rsidR="00987A2E" w:rsidRDefault="000F72DA">
            <w:pPr>
              <w:pStyle w:val="affd"/>
            </w:pPr>
            <w:r>
              <w:rPr>
                <w:rFonts w:hint="eastAsia"/>
              </w:rPr>
              <w:t>2</w:t>
            </w:r>
          </w:p>
        </w:tc>
        <w:tc>
          <w:tcPr>
            <w:tcW w:w="1276" w:type="dxa"/>
            <w:vAlign w:val="center"/>
          </w:tcPr>
          <w:p w14:paraId="03208E60" w14:textId="6D717BA4" w:rsidR="00987A2E" w:rsidRDefault="002C1393">
            <w:pPr>
              <w:pStyle w:val="affd"/>
            </w:pPr>
            <w:r>
              <w:rPr>
                <w:rFonts w:hint="eastAsia"/>
              </w:rPr>
              <w:t>医护人员办公生活、住院病人及陪护、门诊病人生活</w:t>
            </w:r>
          </w:p>
        </w:tc>
        <w:tc>
          <w:tcPr>
            <w:tcW w:w="1559" w:type="dxa"/>
            <w:vAlign w:val="center"/>
          </w:tcPr>
          <w:p w14:paraId="03208E61" w14:textId="0AFD66FF" w:rsidR="00987A2E" w:rsidRDefault="002C1393">
            <w:pPr>
              <w:pStyle w:val="affd"/>
            </w:pPr>
            <w:r w:rsidRPr="00363E37">
              <w:rPr>
                <w:rFonts w:hint="eastAsia"/>
                <w:snapToGrid w:val="0"/>
                <w:kern w:val="21"/>
                <w:szCs w:val="24"/>
              </w:rPr>
              <w:t>生活垃圾</w:t>
            </w:r>
          </w:p>
        </w:tc>
        <w:tc>
          <w:tcPr>
            <w:tcW w:w="1418" w:type="dxa"/>
            <w:vAlign w:val="center"/>
          </w:tcPr>
          <w:p w14:paraId="03208E62" w14:textId="736F996F" w:rsidR="00987A2E" w:rsidRDefault="00DF7376">
            <w:pPr>
              <w:spacing w:line="240" w:lineRule="auto"/>
              <w:ind w:firstLineChars="0" w:firstLine="0"/>
              <w:jc w:val="center"/>
              <w:rPr>
                <w:sz w:val="21"/>
                <w:szCs w:val="21"/>
              </w:rPr>
            </w:pPr>
            <w:r w:rsidRPr="00DF7376">
              <w:rPr>
                <w:sz w:val="21"/>
                <w:szCs w:val="21"/>
              </w:rPr>
              <w:t>900-099-S64</w:t>
            </w:r>
          </w:p>
        </w:tc>
        <w:tc>
          <w:tcPr>
            <w:tcW w:w="1134" w:type="dxa"/>
            <w:vAlign w:val="center"/>
          </w:tcPr>
          <w:p w14:paraId="03208E63" w14:textId="77777777" w:rsidR="00987A2E" w:rsidRDefault="000F72DA">
            <w:pPr>
              <w:pStyle w:val="affd"/>
            </w:pPr>
            <w:r>
              <w:rPr>
                <w:rFonts w:hint="eastAsia"/>
              </w:rPr>
              <w:t>一般固废</w:t>
            </w:r>
          </w:p>
        </w:tc>
        <w:tc>
          <w:tcPr>
            <w:tcW w:w="1074" w:type="dxa"/>
            <w:vAlign w:val="center"/>
          </w:tcPr>
          <w:p w14:paraId="03208E64" w14:textId="728CE319" w:rsidR="00987A2E" w:rsidRDefault="002C1393">
            <w:pPr>
              <w:pStyle w:val="affd"/>
            </w:pPr>
            <w:r>
              <w:rPr>
                <w:rFonts w:cs="宋体" w:hint="eastAsia"/>
              </w:rPr>
              <w:t>503.7</w:t>
            </w:r>
          </w:p>
        </w:tc>
        <w:tc>
          <w:tcPr>
            <w:tcW w:w="1132" w:type="dxa"/>
            <w:vAlign w:val="center"/>
          </w:tcPr>
          <w:p w14:paraId="03208E65" w14:textId="7AF79481" w:rsidR="00987A2E" w:rsidRDefault="002C1393">
            <w:pPr>
              <w:pStyle w:val="affd"/>
            </w:pPr>
            <w:bookmarkStart w:id="572" w:name="OLE_LINK86"/>
            <w:r>
              <w:rPr>
                <w:rFonts w:hint="eastAsia"/>
              </w:rPr>
              <w:t>定期由环卫部门清运</w:t>
            </w:r>
            <w:bookmarkEnd w:id="572"/>
          </w:p>
        </w:tc>
      </w:tr>
      <w:tr w:rsidR="00987A2E" w14:paraId="03208E6E" w14:textId="77777777" w:rsidTr="00F03DBA">
        <w:trPr>
          <w:trHeight w:val="397"/>
          <w:jc w:val="center"/>
        </w:trPr>
        <w:tc>
          <w:tcPr>
            <w:tcW w:w="699" w:type="dxa"/>
            <w:vAlign w:val="center"/>
          </w:tcPr>
          <w:p w14:paraId="03208E67" w14:textId="77777777" w:rsidR="00987A2E" w:rsidRDefault="000F72DA">
            <w:pPr>
              <w:pStyle w:val="affd"/>
            </w:pPr>
            <w:r>
              <w:rPr>
                <w:rFonts w:hint="eastAsia"/>
              </w:rPr>
              <w:t>3</w:t>
            </w:r>
          </w:p>
        </w:tc>
        <w:tc>
          <w:tcPr>
            <w:tcW w:w="1276" w:type="dxa"/>
            <w:vAlign w:val="center"/>
          </w:tcPr>
          <w:p w14:paraId="03208E68" w14:textId="39E6F8D4" w:rsidR="00987A2E" w:rsidRDefault="002C1393">
            <w:pPr>
              <w:pStyle w:val="affd"/>
            </w:pPr>
            <w:r w:rsidRPr="008C790E">
              <w:rPr>
                <w:rFonts w:cs="宋体" w:hint="eastAsia"/>
              </w:rPr>
              <w:t>食堂</w:t>
            </w:r>
          </w:p>
        </w:tc>
        <w:tc>
          <w:tcPr>
            <w:tcW w:w="1559" w:type="dxa"/>
            <w:vAlign w:val="center"/>
          </w:tcPr>
          <w:p w14:paraId="03208E69" w14:textId="6E6EF651" w:rsidR="00987A2E" w:rsidRDefault="002C1393">
            <w:pPr>
              <w:pStyle w:val="affd"/>
            </w:pPr>
            <w:r>
              <w:rPr>
                <w:rFonts w:hint="eastAsia"/>
                <w:snapToGrid w:val="0"/>
                <w:kern w:val="21"/>
                <w:szCs w:val="24"/>
              </w:rPr>
              <w:t>餐厨垃圾</w:t>
            </w:r>
          </w:p>
        </w:tc>
        <w:tc>
          <w:tcPr>
            <w:tcW w:w="1418" w:type="dxa"/>
            <w:vAlign w:val="center"/>
          </w:tcPr>
          <w:p w14:paraId="03208E6A" w14:textId="31324F35" w:rsidR="00987A2E" w:rsidRDefault="00731EB5">
            <w:pPr>
              <w:spacing w:line="240" w:lineRule="auto"/>
              <w:ind w:firstLineChars="0" w:firstLine="0"/>
              <w:jc w:val="center"/>
              <w:rPr>
                <w:sz w:val="21"/>
                <w:szCs w:val="21"/>
              </w:rPr>
            </w:pPr>
            <w:r w:rsidRPr="00731EB5">
              <w:rPr>
                <w:sz w:val="21"/>
                <w:szCs w:val="21"/>
              </w:rPr>
              <w:t>900-002-S61</w:t>
            </w:r>
          </w:p>
        </w:tc>
        <w:tc>
          <w:tcPr>
            <w:tcW w:w="1134" w:type="dxa"/>
            <w:vAlign w:val="center"/>
          </w:tcPr>
          <w:p w14:paraId="03208E6B" w14:textId="77777777" w:rsidR="00987A2E" w:rsidRDefault="000F72DA">
            <w:pPr>
              <w:pStyle w:val="affd"/>
            </w:pPr>
            <w:r>
              <w:rPr>
                <w:rFonts w:hint="eastAsia"/>
              </w:rPr>
              <w:t>一般固废</w:t>
            </w:r>
          </w:p>
        </w:tc>
        <w:tc>
          <w:tcPr>
            <w:tcW w:w="1074" w:type="dxa"/>
            <w:vAlign w:val="center"/>
          </w:tcPr>
          <w:p w14:paraId="03208E6C" w14:textId="61DCBC3C" w:rsidR="00987A2E" w:rsidRDefault="002C1393">
            <w:pPr>
              <w:pStyle w:val="affd"/>
            </w:pPr>
            <w:r>
              <w:rPr>
                <w:rFonts w:cs="宋体" w:hint="eastAsia"/>
              </w:rPr>
              <w:t>116.8</w:t>
            </w:r>
          </w:p>
        </w:tc>
        <w:tc>
          <w:tcPr>
            <w:tcW w:w="1132" w:type="dxa"/>
            <w:vAlign w:val="center"/>
          </w:tcPr>
          <w:p w14:paraId="03208E6D" w14:textId="5969A0E8" w:rsidR="00987A2E" w:rsidRDefault="002C1393">
            <w:pPr>
              <w:pStyle w:val="affd"/>
            </w:pPr>
            <w:r>
              <w:rPr>
                <w:rFonts w:hint="eastAsia"/>
              </w:rPr>
              <w:t>定期由环卫部门清运</w:t>
            </w:r>
          </w:p>
        </w:tc>
      </w:tr>
    </w:tbl>
    <w:p w14:paraId="03208E77" w14:textId="77777777" w:rsidR="00987A2E" w:rsidRDefault="000F72DA">
      <w:pPr>
        <w:ind w:firstLine="482"/>
        <w:rPr>
          <w:rFonts w:cs="宋体"/>
          <w:b/>
          <w:bCs/>
        </w:rPr>
      </w:pPr>
      <w:r>
        <w:rPr>
          <w:rFonts w:cs="宋体" w:hint="eastAsia"/>
          <w:b/>
          <w:bCs/>
        </w:rPr>
        <w:t>2</w:t>
      </w:r>
      <w:r>
        <w:rPr>
          <w:rFonts w:cs="宋体" w:hint="eastAsia"/>
          <w:b/>
          <w:bCs/>
        </w:rPr>
        <w:t>、危险废物</w:t>
      </w:r>
    </w:p>
    <w:p w14:paraId="03208E78" w14:textId="493A47E4" w:rsidR="00987A2E" w:rsidRDefault="000F72DA">
      <w:pPr>
        <w:ind w:firstLine="480"/>
        <w:rPr>
          <w:rFonts w:cs="宋体"/>
        </w:rPr>
      </w:pPr>
      <w:r>
        <w:rPr>
          <w:rFonts w:cs="宋体" w:hint="eastAsia"/>
        </w:rPr>
        <w:t>（</w:t>
      </w:r>
      <w:r>
        <w:rPr>
          <w:rFonts w:cs="宋体" w:hint="eastAsia"/>
        </w:rPr>
        <w:t>1</w:t>
      </w:r>
      <w:r>
        <w:rPr>
          <w:rFonts w:cs="宋体" w:hint="eastAsia"/>
        </w:rPr>
        <w:t>）</w:t>
      </w:r>
      <w:r w:rsidR="00123FF4" w:rsidRPr="00363E37">
        <w:rPr>
          <w:rFonts w:hint="eastAsia"/>
          <w:snapToGrid w:val="0"/>
          <w:kern w:val="21"/>
          <w:szCs w:val="24"/>
        </w:rPr>
        <w:t>医疗废物</w:t>
      </w:r>
    </w:p>
    <w:p w14:paraId="65A3CEF7" w14:textId="31F6AB23" w:rsidR="0069177D" w:rsidRPr="0069177D" w:rsidRDefault="0069177D" w:rsidP="0069177D">
      <w:pPr>
        <w:ind w:firstLine="480"/>
        <w:rPr>
          <w:rFonts w:cs="宋体"/>
        </w:rPr>
      </w:pPr>
      <w:r w:rsidRPr="0069177D">
        <w:rPr>
          <w:rFonts w:cs="宋体" w:hint="eastAsia"/>
        </w:rPr>
        <w:t>根据《国家危险废物名录</w:t>
      </w:r>
      <w:r w:rsidRPr="0069177D">
        <w:rPr>
          <w:rFonts w:cs="宋体" w:hint="eastAsia"/>
        </w:rPr>
        <w:t>(2025</w:t>
      </w:r>
      <w:r w:rsidRPr="0069177D">
        <w:rPr>
          <w:rFonts w:cs="宋体" w:hint="eastAsia"/>
        </w:rPr>
        <w:t>年版</w:t>
      </w:r>
      <w:r w:rsidRPr="0069177D">
        <w:rPr>
          <w:rFonts w:cs="宋体" w:hint="eastAsia"/>
        </w:rPr>
        <w:t>)</w:t>
      </w:r>
      <w:r w:rsidRPr="0069177D">
        <w:rPr>
          <w:rFonts w:cs="宋体" w:hint="eastAsia"/>
        </w:rPr>
        <w:t>》，医疗废物属于危险废物，废物类别</w:t>
      </w:r>
      <w:r w:rsidRPr="0069177D">
        <w:rPr>
          <w:rFonts w:cs="宋体" w:hint="eastAsia"/>
        </w:rPr>
        <w:t>HW</w:t>
      </w:r>
      <w:r w:rsidR="00B17E45">
        <w:rPr>
          <w:rFonts w:cs="宋体" w:hint="eastAsia"/>
        </w:rPr>
        <w:t>0</w:t>
      </w:r>
      <w:r w:rsidRPr="0069177D">
        <w:rPr>
          <w:rFonts w:cs="宋体" w:hint="eastAsia"/>
        </w:rPr>
        <w:t>1</w:t>
      </w:r>
      <w:r w:rsidRPr="0069177D">
        <w:rPr>
          <w:rFonts w:cs="宋体" w:hint="eastAsia"/>
        </w:rPr>
        <w:t>，主要包括感染性废物</w:t>
      </w:r>
      <w:r w:rsidR="006E6667">
        <w:rPr>
          <w:rFonts w:cs="宋体" w:hint="eastAsia"/>
        </w:rPr>
        <w:t>（</w:t>
      </w:r>
      <w:r w:rsidR="006E6667" w:rsidRPr="0069177D">
        <w:rPr>
          <w:rFonts w:cs="宋体" w:hint="eastAsia"/>
        </w:rPr>
        <w:t>841-001-01</w:t>
      </w:r>
      <w:r w:rsidR="006E6667">
        <w:rPr>
          <w:rFonts w:cs="宋体" w:hint="eastAsia"/>
        </w:rPr>
        <w:t>）</w:t>
      </w:r>
      <w:r w:rsidRPr="0069177D">
        <w:rPr>
          <w:rFonts w:cs="宋体" w:hint="eastAsia"/>
        </w:rPr>
        <w:t>、损伤性废物</w:t>
      </w:r>
      <w:r w:rsidR="006E6667">
        <w:rPr>
          <w:rFonts w:cs="宋体" w:hint="eastAsia"/>
        </w:rPr>
        <w:t>（</w:t>
      </w:r>
      <w:r w:rsidR="006E6667" w:rsidRPr="0069177D">
        <w:rPr>
          <w:rFonts w:cs="宋体" w:hint="eastAsia"/>
        </w:rPr>
        <w:t>841-002-01</w:t>
      </w:r>
      <w:r w:rsidR="006E6667">
        <w:rPr>
          <w:rFonts w:cs="宋体" w:hint="eastAsia"/>
        </w:rPr>
        <w:t>）</w:t>
      </w:r>
      <w:r w:rsidRPr="0069177D">
        <w:rPr>
          <w:rFonts w:cs="宋体" w:hint="eastAsia"/>
        </w:rPr>
        <w:t>、病理性废物</w:t>
      </w:r>
      <w:r w:rsidR="006E6667">
        <w:rPr>
          <w:rFonts w:cs="宋体" w:hint="eastAsia"/>
        </w:rPr>
        <w:t>（</w:t>
      </w:r>
      <w:r w:rsidR="006E6667" w:rsidRPr="0069177D">
        <w:rPr>
          <w:rFonts w:cs="宋体" w:hint="eastAsia"/>
        </w:rPr>
        <w:t>841-003-01</w:t>
      </w:r>
      <w:r w:rsidR="006E6667">
        <w:rPr>
          <w:rFonts w:cs="宋体" w:hint="eastAsia"/>
        </w:rPr>
        <w:t>）</w:t>
      </w:r>
      <w:r w:rsidRPr="0069177D">
        <w:rPr>
          <w:rFonts w:cs="宋体" w:hint="eastAsia"/>
        </w:rPr>
        <w:t>、化学性废物</w:t>
      </w:r>
      <w:r w:rsidR="006E6667">
        <w:rPr>
          <w:rFonts w:cs="宋体" w:hint="eastAsia"/>
        </w:rPr>
        <w:t>（</w:t>
      </w:r>
      <w:r w:rsidR="006E6667" w:rsidRPr="0069177D">
        <w:rPr>
          <w:rFonts w:cs="宋体" w:hint="eastAsia"/>
        </w:rPr>
        <w:t>841-004-01</w:t>
      </w:r>
      <w:r w:rsidR="006E6667">
        <w:rPr>
          <w:rFonts w:cs="宋体" w:hint="eastAsia"/>
        </w:rPr>
        <w:t>）</w:t>
      </w:r>
      <w:r w:rsidRPr="0069177D">
        <w:rPr>
          <w:rFonts w:cs="宋体" w:hint="eastAsia"/>
        </w:rPr>
        <w:t>、药物性废物</w:t>
      </w:r>
      <w:r w:rsidR="006E6667">
        <w:rPr>
          <w:rFonts w:cs="宋体" w:hint="eastAsia"/>
        </w:rPr>
        <w:t>（</w:t>
      </w:r>
      <w:r w:rsidR="006E6667" w:rsidRPr="0069177D">
        <w:rPr>
          <w:rFonts w:cs="宋体" w:hint="eastAsia"/>
        </w:rPr>
        <w:t>841-005-01</w:t>
      </w:r>
      <w:r w:rsidR="006E6667">
        <w:rPr>
          <w:rFonts w:cs="宋体" w:hint="eastAsia"/>
        </w:rPr>
        <w:t>）</w:t>
      </w:r>
      <w:r w:rsidRPr="0069177D">
        <w:rPr>
          <w:rFonts w:cs="宋体" w:hint="eastAsia"/>
        </w:rPr>
        <w:t>。</w:t>
      </w:r>
    </w:p>
    <w:p w14:paraId="03208E79" w14:textId="4AB14E88" w:rsidR="00987A2E" w:rsidRDefault="0069177D" w:rsidP="0069177D">
      <w:pPr>
        <w:ind w:firstLine="480"/>
        <w:rPr>
          <w:rFonts w:cs="宋体"/>
        </w:rPr>
      </w:pPr>
      <w:r w:rsidRPr="0069177D">
        <w:rPr>
          <w:rFonts w:cs="宋体" w:hint="eastAsia"/>
        </w:rPr>
        <w:t>《医疗废物分类目录</w:t>
      </w:r>
      <w:r w:rsidRPr="0069177D">
        <w:rPr>
          <w:rFonts w:cs="宋体" w:hint="eastAsia"/>
        </w:rPr>
        <w:t>(2021</w:t>
      </w:r>
      <w:r w:rsidRPr="0069177D">
        <w:rPr>
          <w:rFonts w:cs="宋体" w:hint="eastAsia"/>
        </w:rPr>
        <w:t>年版</w:t>
      </w:r>
      <w:r w:rsidRPr="0069177D">
        <w:rPr>
          <w:rFonts w:cs="宋体" w:hint="eastAsia"/>
        </w:rPr>
        <w:t>)</w:t>
      </w:r>
      <w:r w:rsidRPr="0069177D">
        <w:rPr>
          <w:rFonts w:cs="宋体" w:hint="eastAsia"/>
        </w:rPr>
        <w:t>》中各种医疗废物常见组分或废物名称、收集方式见</w:t>
      </w:r>
      <w:r w:rsidR="00B17E45">
        <w:rPr>
          <w:rFonts w:cs="宋体" w:hint="eastAsia"/>
        </w:rPr>
        <w:t>下表</w:t>
      </w:r>
      <w:r w:rsidR="000F72DA">
        <w:rPr>
          <w:rFonts w:cs="宋体" w:hint="eastAsia"/>
        </w:rPr>
        <w:t>。</w:t>
      </w:r>
    </w:p>
    <w:p w14:paraId="1003472A" w14:textId="77777777" w:rsidR="003B0E96" w:rsidRDefault="003B0E96" w:rsidP="0069177D">
      <w:pPr>
        <w:ind w:firstLine="482"/>
        <w:rPr>
          <w:rFonts w:cs="宋体"/>
          <w:b/>
          <w:bCs/>
        </w:rPr>
      </w:pPr>
    </w:p>
    <w:p w14:paraId="38EF2C69" w14:textId="77777777" w:rsidR="003B0E96" w:rsidRDefault="003B0E96" w:rsidP="0069177D">
      <w:pPr>
        <w:ind w:firstLine="482"/>
        <w:rPr>
          <w:rFonts w:cs="宋体"/>
          <w:b/>
          <w:bCs/>
        </w:rPr>
      </w:pPr>
    </w:p>
    <w:p w14:paraId="25129467" w14:textId="73CC18A2" w:rsidR="00B17E45" w:rsidRPr="008166C9" w:rsidRDefault="008166C9" w:rsidP="006967B9">
      <w:pPr>
        <w:ind w:firstLine="482"/>
        <w:rPr>
          <w:rFonts w:cs="宋体"/>
          <w:b/>
          <w:bCs/>
        </w:rPr>
      </w:pPr>
      <w:r w:rsidRPr="008166C9">
        <w:rPr>
          <w:rFonts w:cs="宋体" w:hint="eastAsia"/>
          <w:b/>
          <w:bCs/>
        </w:rPr>
        <w:t>表</w:t>
      </w:r>
      <w:r w:rsidR="006967B9">
        <w:rPr>
          <w:rFonts w:cs="宋体" w:hint="eastAsia"/>
          <w:b/>
          <w:bCs/>
        </w:rPr>
        <w:t>3-18</w:t>
      </w:r>
      <w:r w:rsidRPr="008166C9">
        <w:rPr>
          <w:rFonts w:cs="宋体" w:hint="eastAsia"/>
          <w:b/>
          <w:bCs/>
        </w:rPr>
        <w:t xml:space="preserve"> </w:t>
      </w:r>
      <w:r w:rsidRPr="008166C9">
        <w:rPr>
          <w:rFonts w:cs="宋体"/>
          <w:b/>
          <w:bCs/>
        </w:rPr>
        <w:t xml:space="preserve">  </w:t>
      </w:r>
      <w:r w:rsidR="006967B9">
        <w:rPr>
          <w:rFonts w:cs="宋体"/>
          <w:b/>
          <w:bCs/>
        </w:rPr>
        <w:t xml:space="preserve">        </w:t>
      </w:r>
      <w:r w:rsidRPr="008166C9">
        <w:rPr>
          <w:rFonts w:cs="宋体"/>
          <w:b/>
          <w:bCs/>
        </w:rPr>
        <w:t xml:space="preserve"> </w:t>
      </w:r>
      <w:r w:rsidRPr="008166C9">
        <w:rPr>
          <w:rFonts w:cs="宋体" w:hint="eastAsia"/>
          <w:b/>
          <w:bCs/>
        </w:rPr>
        <w:t>医疗废物分类情况一览表</w:t>
      </w:r>
    </w:p>
    <w:tbl>
      <w:tblPr>
        <w:tblStyle w:val="aff4"/>
        <w:tblW w:w="5000" w:type="pct"/>
        <w:jc w:val="center"/>
        <w:tblLook w:val="04A0" w:firstRow="1" w:lastRow="0" w:firstColumn="1" w:lastColumn="0" w:noHBand="0" w:noVBand="1"/>
      </w:tblPr>
      <w:tblGrid>
        <w:gridCol w:w="1129"/>
        <w:gridCol w:w="1843"/>
        <w:gridCol w:w="2835"/>
        <w:gridCol w:w="2495"/>
      </w:tblGrid>
      <w:tr w:rsidR="005B4B51" w:rsidRPr="003B0E96" w14:paraId="6D4AF9FB" w14:textId="77777777" w:rsidTr="004A75B4">
        <w:trPr>
          <w:trHeight w:val="397"/>
          <w:jc w:val="center"/>
        </w:trPr>
        <w:tc>
          <w:tcPr>
            <w:tcW w:w="1129" w:type="dxa"/>
            <w:vAlign w:val="center"/>
          </w:tcPr>
          <w:p w14:paraId="2541B7B8" w14:textId="647B385A" w:rsidR="005B4B51" w:rsidRPr="003B0E96" w:rsidRDefault="003B0E96" w:rsidP="003B0E96">
            <w:pPr>
              <w:spacing w:line="240" w:lineRule="auto"/>
              <w:ind w:firstLineChars="0" w:firstLine="0"/>
              <w:jc w:val="center"/>
              <w:rPr>
                <w:b/>
                <w:bCs/>
                <w:sz w:val="21"/>
                <w:szCs w:val="21"/>
              </w:rPr>
            </w:pPr>
            <w:r w:rsidRPr="003B0E96">
              <w:rPr>
                <w:b/>
                <w:bCs/>
                <w:sz w:val="21"/>
                <w:szCs w:val="21"/>
              </w:rPr>
              <w:t>类别</w:t>
            </w:r>
          </w:p>
        </w:tc>
        <w:tc>
          <w:tcPr>
            <w:tcW w:w="1843" w:type="dxa"/>
            <w:vAlign w:val="center"/>
          </w:tcPr>
          <w:p w14:paraId="6531DBD8" w14:textId="2551F709" w:rsidR="005B4B51" w:rsidRPr="003B0E96" w:rsidRDefault="003B0E96" w:rsidP="003B0E96">
            <w:pPr>
              <w:spacing w:line="240" w:lineRule="auto"/>
              <w:ind w:firstLineChars="0" w:firstLine="0"/>
              <w:jc w:val="center"/>
              <w:rPr>
                <w:b/>
                <w:bCs/>
                <w:sz w:val="21"/>
                <w:szCs w:val="21"/>
              </w:rPr>
            </w:pPr>
            <w:r w:rsidRPr="003B0E96">
              <w:rPr>
                <w:b/>
                <w:bCs/>
                <w:sz w:val="21"/>
                <w:szCs w:val="21"/>
              </w:rPr>
              <w:t>特征</w:t>
            </w:r>
          </w:p>
        </w:tc>
        <w:tc>
          <w:tcPr>
            <w:tcW w:w="2835" w:type="dxa"/>
            <w:vAlign w:val="center"/>
          </w:tcPr>
          <w:p w14:paraId="44CBCAAE" w14:textId="4B972966" w:rsidR="005B4B51" w:rsidRPr="003B0E96" w:rsidRDefault="003B0E96" w:rsidP="003B0E96">
            <w:pPr>
              <w:spacing w:line="240" w:lineRule="auto"/>
              <w:ind w:firstLineChars="0" w:firstLine="0"/>
              <w:jc w:val="center"/>
              <w:rPr>
                <w:b/>
                <w:bCs/>
                <w:sz w:val="21"/>
                <w:szCs w:val="21"/>
              </w:rPr>
            </w:pPr>
            <w:r w:rsidRPr="003B0E96">
              <w:rPr>
                <w:b/>
                <w:bCs/>
                <w:sz w:val="21"/>
                <w:szCs w:val="21"/>
              </w:rPr>
              <w:t>常见组分或废物名称</w:t>
            </w:r>
          </w:p>
        </w:tc>
        <w:tc>
          <w:tcPr>
            <w:tcW w:w="2495" w:type="dxa"/>
            <w:vAlign w:val="center"/>
          </w:tcPr>
          <w:p w14:paraId="592B4D8D" w14:textId="23A23260" w:rsidR="005B4B51" w:rsidRPr="003B0E96" w:rsidRDefault="003B0E96" w:rsidP="003B0E96">
            <w:pPr>
              <w:spacing w:line="240" w:lineRule="auto"/>
              <w:ind w:firstLineChars="0" w:firstLine="0"/>
              <w:jc w:val="center"/>
              <w:rPr>
                <w:b/>
                <w:bCs/>
                <w:sz w:val="21"/>
                <w:szCs w:val="21"/>
              </w:rPr>
            </w:pPr>
            <w:r w:rsidRPr="003B0E96">
              <w:rPr>
                <w:b/>
                <w:bCs/>
                <w:sz w:val="21"/>
                <w:szCs w:val="21"/>
              </w:rPr>
              <w:t>收集方式</w:t>
            </w:r>
          </w:p>
        </w:tc>
      </w:tr>
      <w:tr w:rsidR="005B4B51" w:rsidRPr="003B0E96" w14:paraId="52FFE777" w14:textId="77777777" w:rsidTr="004A75B4">
        <w:trPr>
          <w:trHeight w:val="397"/>
          <w:jc w:val="center"/>
        </w:trPr>
        <w:tc>
          <w:tcPr>
            <w:tcW w:w="1129" w:type="dxa"/>
            <w:vAlign w:val="center"/>
          </w:tcPr>
          <w:p w14:paraId="7064F144" w14:textId="151F767D" w:rsidR="005B4B51" w:rsidRPr="003B0E96" w:rsidRDefault="00344D21" w:rsidP="005B1E8E">
            <w:pPr>
              <w:spacing w:line="240" w:lineRule="auto"/>
              <w:ind w:firstLineChars="0" w:firstLine="0"/>
              <w:jc w:val="center"/>
              <w:rPr>
                <w:sz w:val="21"/>
                <w:szCs w:val="21"/>
              </w:rPr>
            </w:pPr>
            <w:r w:rsidRPr="00344D21">
              <w:rPr>
                <w:rFonts w:hint="eastAsia"/>
                <w:sz w:val="21"/>
                <w:szCs w:val="21"/>
              </w:rPr>
              <w:t>感染性废物</w:t>
            </w:r>
          </w:p>
        </w:tc>
        <w:tc>
          <w:tcPr>
            <w:tcW w:w="1843" w:type="dxa"/>
            <w:vAlign w:val="center"/>
          </w:tcPr>
          <w:p w14:paraId="6B88AADF" w14:textId="6B734591" w:rsidR="005B4B51" w:rsidRPr="003B0E96" w:rsidRDefault="00AB40DC" w:rsidP="007D400D">
            <w:pPr>
              <w:spacing w:line="240" w:lineRule="auto"/>
              <w:ind w:firstLineChars="0" w:firstLine="0"/>
              <w:jc w:val="center"/>
              <w:rPr>
                <w:sz w:val="21"/>
                <w:szCs w:val="21"/>
              </w:rPr>
            </w:pPr>
            <w:r w:rsidRPr="00AB40DC">
              <w:rPr>
                <w:rFonts w:hint="eastAsia"/>
                <w:sz w:val="21"/>
                <w:szCs w:val="21"/>
              </w:rPr>
              <w:t>携带病原微生物具有引发感染性疾病传播危险的医疗废物</w:t>
            </w:r>
          </w:p>
        </w:tc>
        <w:tc>
          <w:tcPr>
            <w:tcW w:w="2835" w:type="dxa"/>
            <w:vAlign w:val="center"/>
          </w:tcPr>
          <w:p w14:paraId="122A9043" w14:textId="18BA4C47" w:rsidR="00AB40DC" w:rsidRPr="00AB40DC" w:rsidRDefault="000216AD" w:rsidP="000216AD">
            <w:pPr>
              <w:spacing w:line="240" w:lineRule="auto"/>
              <w:ind w:firstLineChars="0" w:firstLine="0"/>
              <w:rPr>
                <w:sz w:val="21"/>
                <w:szCs w:val="21"/>
              </w:rPr>
            </w:pPr>
            <w:r>
              <w:rPr>
                <w:rFonts w:hint="eastAsia"/>
                <w:sz w:val="21"/>
                <w:szCs w:val="21"/>
              </w:rPr>
              <w:t>1.</w:t>
            </w:r>
            <w:r w:rsidR="00AB40DC" w:rsidRPr="00AB40DC">
              <w:rPr>
                <w:rFonts w:hint="eastAsia"/>
                <w:sz w:val="21"/>
                <w:szCs w:val="21"/>
              </w:rPr>
              <w:t>被患者血液、体液、排泄物等污染的除锐器以外的废物；</w:t>
            </w:r>
          </w:p>
          <w:p w14:paraId="7282993B" w14:textId="6C9921DF" w:rsidR="00AB40DC" w:rsidRPr="00AB40DC" w:rsidRDefault="000216AD" w:rsidP="000216AD">
            <w:pPr>
              <w:spacing w:line="240" w:lineRule="auto"/>
              <w:ind w:firstLineChars="0" w:firstLine="0"/>
              <w:rPr>
                <w:sz w:val="21"/>
                <w:szCs w:val="21"/>
              </w:rPr>
            </w:pPr>
            <w:r>
              <w:rPr>
                <w:rFonts w:hint="eastAsia"/>
                <w:sz w:val="21"/>
                <w:szCs w:val="21"/>
              </w:rPr>
              <w:t>2.</w:t>
            </w:r>
            <w:r w:rsidR="00AB40DC" w:rsidRPr="00AB40DC">
              <w:rPr>
                <w:rFonts w:hint="eastAsia"/>
                <w:sz w:val="21"/>
                <w:szCs w:val="21"/>
              </w:rPr>
              <w:t>使用后废弃的一次性使用医疗器械，如注射器、输液器、透析器等；</w:t>
            </w:r>
          </w:p>
          <w:p w14:paraId="2DAE70F4" w14:textId="57B6B413" w:rsidR="00AB40DC" w:rsidRPr="00AB40DC" w:rsidRDefault="000216AD" w:rsidP="000216AD">
            <w:pPr>
              <w:spacing w:line="240" w:lineRule="auto"/>
              <w:ind w:firstLineChars="0" w:firstLine="0"/>
              <w:rPr>
                <w:sz w:val="21"/>
                <w:szCs w:val="21"/>
              </w:rPr>
            </w:pPr>
            <w:r>
              <w:rPr>
                <w:rFonts w:hint="eastAsia"/>
                <w:sz w:val="21"/>
                <w:szCs w:val="21"/>
              </w:rPr>
              <w:t>3.</w:t>
            </w:r>
            <w:r w:rsidR="00AB40DC" w:rsidRPr="00AB40DC">
              <w:rPr>
                <w:rFonts w:hint="eastAsia"/>
                <w:sz w:val="21"/>
                <w:szCs w:val="21"/>
              </w:rPr>
              <w:t>病原微生物实验室废弃的病原体培养基、标本，菌种和毒种保存液及其容器；其他实验室及科室废弃的血液、血清、分泌物等标本和容器；</w:t>
            </w:r>
          </w:p>
          <w:p w14:paraId="75101FE0" w14:textId="2AD02E15" w:rsidR="005B4B51" w:rsidRPr="003B0E96" w:rsidRDefault="000216AD" w:rsidP="000216AD">
            <w:pPr>
              <w:spacing w:line="240" w:lineRule="auto"/>
              <w:ind w:firstLineChars="0" w:firstLine="0"/>
              <w:rPr>
                <w:sz w:val="21"/>
                <w:szCs w:val="21"/>
              </w:rPr>
            </w:pPr>
            <w:r>
              <w:rPr>
                <w:rFonts w:hint="eastAsia"/>
                <w:sz w:val="21"/>
                <w:szCs w:val="21"/>
              </w:rPr>
              <w:t>4.</w:t>
            </w:r>
            <w:r w:rsidR="00AB40DC" w:rsidRPr="00AB40DC">
              <w:rPr>
                <w:rFonts w:hint="eastAsia"/>
                <w:sz w:val="21"/>
                <w:szCs w:val="21"/>
              </w:rPr>
              <w:t>隔离传染病患者或者疑似传染病患者产生的废弃物</w:t>
            </w:r>
          </w:p>
        </w:tc>
        <w:tc>
          <w:tcPr>
            <w:tcW w:w="2495" w:type="dxa"/>
            <w:vAlign w:val="center"/>
          </w:tcPr>
          <w:p w14:paraId="0673A19A" w14:textId="1872CB33" w:rsidR="00AB40DC" w:rsidRPr="00AB40DC" w:rsidRDefault="000216AD" w:rsidP="000216AD">
            <w:pPr>
              <w:spacing w:line="240" w:lineRule="auto"/>
              <w:ind w:firstLineChars="0" w:firstLine="0"/>
              <w:rPr>
                <w:sz w:val="21"/>
                <w:szCs w:val="21"/>
              </w:rPr>
            </w:pPr>
            <w:r>
              <w:rPr>
                <w:rFonts w:hint="eastAsia"/>
                <w:sz w:val="21"/>
                <w:szCs w:val="21"/>
              </w:rPr>
              <w:t>1.</w:t>
            </w:r>
            <w:r w:rsidR="00AB40DC" w:rsidRPr="00AB40DC">
              <w:rPr>
                <w:rFonts w:hint="eastAsia"/>
                <w:sz w:val="21"/>
                <w:szCs w:val="21"/>
              </w:rPr>
              <w:t>收集于符合《医疗废物专用包装袋、容器和警示标志标准》（</w:t>
            </w:r>
            <w:r w:rsidR="00AB40DC" w:rsidRPr="00AB40DC">
              <w:rPr>
                <w:rFonts w:hint="eastAsia"/>
                <w:sz w:val="21"/>
                <w:szCs w:val="21"/>
              </w:rPr>
              <w:t>HJ421</w:t>
            </w:r>
            <w:r w:rsidR="00AB40DC" w:rsidRPr="00AB40DC">
              <w:rPr>
                <w:rFonts w:hint="eastAsia"/>
                <w:sz w:val="21"/>
                <w:szCs w:val="21"/>
              </w:rPr>
              <w:t>）的医疗废物包装袋中；</w:t>
            </w:r>
          </w:p>
          <w:p w14:paraId="7A62FF97" w14:textId="6AF3A427" w:rsidR="00AB40DC" w:rsidRPr="00AB40DC" w:rsidRDefault="000216AD" w:rsidP="000216AD">
            <w:pPr>
              <w:spacing w:line="240" w:lineRule="auto"/>
              <w:ind w:firstLineChars="0" w:firstLine="0"/>
              <w:rPr>
                <w:sz w:val="21"/>
                <w:szCs w:val="21"/>
              </w:rPr>
            </w:pPr>
            <w:r>
              <w:rPr>
                <w:rFonts w:hint="eastAsia"/>
                <w:sz w:val="21"/>
                <w:szCs w:val="21"/>
              </w:rPr>
              <w:t>2.</w:t>
            </w:r>
            <w:r w:rsidR="00AB40DC" w:rsidRPr="00AB40DC">
              <w:rPr>
                <w:rFonts w:hint="eastAsia"/>
                <w:sz w:val="21"/>
                <w:szCs w:val="21"/>
              </w:rPr>
              <w:t>病原微生物实验室废弃的病原体培养基、标本，菌种和毒种保存液及其容器，应在产生地点进行压力蒸汽灭菌或者使用其他方式消毒，然后按感染性废物收集处理；</w:t>
            </w:r>
          </w:p>
          <w:p w14:paraId="06A3BFC0" w14:textId="6A4CE5E9" w:rsidR="005B4B51" w:rsidRPr="003B0E96" w:rsidRDefault="000216AD" w:rsidP="000216AD">
            <w:pPr>
              <w:spacing w:line="240" w:lineRule="auto"/>
              <w:ind w:firstLineChars="0" w:firstLine="0"/>
              <w:rPr>
                <w:sz w:val="21"/>
                <w:szCs w:val="21"/>
              </w:rPr>
            </w:pPr>
            <w:r>
              <w:rPr>
                <w:rFonts w:hint="eastAsia"/>
                <w:sz w:val="21"/>
                <w:szCs w:val="21"/>
              </w:rPr>
              <w:t>3.</w:t>
            </w:r>
            <w:r w:rsidR="00AB40DC" w:rsidRPr="00AB40DC">
              <w:rPr>
                <w:rFonts w:hint="eastAsia"/>
                <w:sz w:val="21"/>
                <w:szCs w:val="21"/>
              </w:rPr>
              <w:t>隔离传染病患者或者疑似传染病患者产生的医疗废物应当使用双层医疗废物包装袋盛装</w:t>
            </w:r>
          </w:p>
        </w:tc>
      </w:tr>
      <w:tr w:rsidR="005B4B51" w:rsidRPr="003B0E96" w14:paraId="6F526268" w14:textId="77777777" w:rsidTr="004A75B4">
        <w:trPr>
          <w:trHeight w:val="397"/>
          <w:jc w:val="center"/>
        </w:trPr>
        <w:tc>
          <w:tcPr>
            <w:tcW w:w="1129" w:type="dxa"/>
            <w:vAlign w:val="center"/>
          </w:tcPr>
          <w:p w14:paraId="3E5F9B58" w14:textId="6C8C2270" w:rsidR="005B4B51" w:rsidRPr="003B0E96" w:rsidRDefault="00344D21" w:rsidP="00F337CB">
            <w:pPr>
              <w:spacing w:line="240" w:lineRule="auto"/>
              <w:ind w:firstLineChars="0" w:firstLine="0"/>
              <w:jc w:val="center"/>
              <w:rPr>
                <w:sz w:val="21"/>
                <w:szCs w:val="21"/>
              </w:rPr>
            </w:pPr>
            <w:r w:rsidRPr="00344D21">
              <w:rPr>
                <w:rFonts w:hint="eastAsia"/>
                <w:sz w:val="21"/>
                <w:szCs w:val="21"/>
              </w:rPr>
              <w:t>损伤性废物</w:t>
            </w:r>
          </w:p>
        </w:tc>
        <w:tc>
          <w:tcPr>
            <w:tcW w:w="1843" w:type="dxa"/>
            <w:vAlign w:val="center"/>
          </w:tcPr>
          <w:p w14:paraId="74D75402" w14:textId="2F6D3D34" w:rsidR="005B4B51" w:rsidRPr="003B0E96" w:rsidRDefault="00AB40DC" w:rsidP="00F337CB">
            <w:pPr>
              <w:spacing w:line="240" w:lineRule="auto"/>
              <w:ind w:firstLineChars="0" w:firstLine="0"/>
              <w:jc w:val="center"/>
              <w:rPr>
                <w:sz w:val="21"/>
                <w:szCs w:val="21"/>
              </w:rPr>
            </w:pPr>
            <w:r w:rsidRPr="00AB40DC">
              <w:rPr>
                <w:rFonts w:hint="eastAsia"/>
                <w:sz w:val="21"/>
                <w:szCs w:val="21"/>
              </w:rPr>
              <w:t>能够刺伤或者割伤人体的废弃的医用锐器</w:t>
            </w:r>
          </w:p>
        </w:tc>
        <w:tc>
          <w:tcPr>
            <w:tcW w:w="2835" w:type="dxa"/>
            <w:vAlign w:val="center"/>
          </w:tcPr>
          <w:p w14:paraId="7B9592A3" w14:textId="22BBBB3F" w:rsidR="00BB4A94" w:rsidRPr="00BB4A94" w:rsidRDefault="000216AD" w:rsidP="000216AD">
            <w:pPr>
              <w:spacing w:line="240" w:lineRule="auto"/>
              <w:ind w:firstLineChars="0" w:firstLine="0"/>
              <w:rPr>
                <w:sz w:val="21"/>
                <w:szCs w:val="21"/>
              </w:rPr>
            </w:pPr>
            <w:r>
              <w:rPr>
                <w:rFonts w:hint="eastAsia"/>
                <w:sz w:val="21"/>
                <w:szCs w:val="21"/>
              </w:rPr>
              <w:t>1.</w:t>
            </w:r>
            <w:r w:rsidR="00BB4A94" w:rsidRPr="00BB4A94">
              <w:rPr>
                <w:rFonts w:hint="eastAsia"/>
                <w:sz w:val="21"/>
                <w:szCs w:val="21"/>
              </w:rPr>
              <w:t>废弃的金属类锐器，如针头、缝合针、针灸针、探针、穿刺针、解剖刀、手术刀、手术锯、备皮刀、钢钉和导丝等；</w:t>
            </w:r>
          </w:p>
          <w:p w14:paraId="6A92C4CE" w14:textId="5FFD30D9" w:rsidR="00BB4A94" w:rsidRPr="00BB4A94" w:rsidRDefault="000216AD" w:rsidP="000216AD">
            <w:pPr>
              <w:spacing w:line="240" w:lineRule="auto"/>
              <w:ind w:firstLineChars="0" w:firstLine="0"/>
              <w:rPr>
                <w:sz w:val="21"/>
                <w:szCs w:val="21"/>
              </w:rPr>
            </w:pPr>
            <w:r>
              <w:rPr>
                <w:rFonts w:hint="eastAsia"/>
                <w:sz w:val="21"/>
                <w:szCs w:val="21"/>
              </w:rPr>
              <w:t>2.</w:t>
            </w:r>
            <w:r w:rsidR="00BB4A94" w:rsidRPr="00BB4A94">
              <w:rPr>
                <w:rFonts w:hint="eastAsia"/>
                <w:sz w:val="21"/>
                <w:szCs w:val="21"/>
              </w:rPr>
              <w:t>废弃的玻璃类锐器，如盖玻片、载玻片、玻璃安瓿等；</w:t>
            </w:r>
          </w:p>
          <w:p w14:paraId="03BED727" w14:textId="2B6393A8" w:rsidR="005B4B51" w:rsidRPr="003B0E96" w:rsidRDefault="000216AD" w:rsidP="000216AD">
            <w:pPr>
              <w:spacing w:line="240" w:lineRule="auto"/>
              <w:ind w:firstLineChars="0" w:firstLine="0"/>
              <w:rPr>
                <w:sz w:val="21"/>
                <w:szCs w:val="21"/>
              </w:rPr>
            </w:pPr>
            <w:r>
              <w:rPr>
                <w:rFonts w:hint="eastAsia"/>
                <w:sz w:val="21"/>
                <w:szCs w:val="21"/>
              </w:rPr>
              <w:t>3.</w:t>
            </w:r>
            <w:r w:rsidR="00BB4A94" w:rsidRPr="00BB4A94">
              <w:rPr>
                <w:rFonts w:hint="eastAsia"/>
                <w:sz w:val="21"/>
                <w:szCs w:val="21"/>
              </w:rPr>
              <w:t>废弃的其他材质类锐器</w:t>
            </w:r>
          </w:p>
        </w:tc>
        <w:tc>
          <w:tcPr>
            <w:tcW w:w="2495" w:type="dxa"/>
            <w:vAlign w:val="center"/>
          </w:tcPr>
          <w:p w14:paraId="5B2C0288" w14:textId="5F54137E" w:rsidR="00BB4A94" w:rsidRPr="00BB4A94" w:rsidRDefault="000216AD" w:rsidP="000216AD">
            <w:pPr>
              <w:spacing w:line="240" w:lineRule="auto"/>
              <w:ind w:firstLineChars="0" w:firstLine="0"/>
              <w:rPr>
                <w:sz w:val="21"/>
                <w:szCs w:val="21"/>
              </w:rPr>
            </w:pPr>
            <w:r>
              <w:rPr>
                <w:rFonts w:hint="eastAsia"/>
                <w:sz w:val="21"/>
                <w:szCs w:val="21"/>
              </w:rPr>
              <w:t>1.</w:t>
            </w:r>
            <w:r w:rsidR="00BB4A94" w:rsidRPr="00BB4A94">
              <w:rPr>
                <w:rFonts w:hint="eastAsia"/>
                <w:sz w:val="21"/>
                <w:szCs w:val="21"/>
              </w:rPr>
              <w:t>收集于符合《医疗废物专用包装袋、容器和警示标志标准》（</w:t>
            </w:r>
            <w:r w:rsidR="00BB4A94" w:rsidRPr="00BB4A94">
              <w:rPr>
                <w:rFonts w:hint="eastAsia"/>
                <w:sz w:val="21"/>
                <w:szCs w:val="21"/>
              </w:rPr>
              <w:t>HJ421</w:t>
            </w:r>
            <w:r w:rsidR="00BB4A94" w:rsidRPr="00BB4A94">
              <w:rPr>
                <w:rFonts w:hint="eastAsia"/>
                <w:sz w:val="21"/>
                <w:szCs w:val="21"/>
              </w:rPr>
              <w:t>）的利器盒中；</w:t>
            </w:r>
          </w:p>
          <w:p w14:paraId="4B50A18C" w14:textId="1D630BD7" w:rsidR="005B4B51" w:rsidRPr="003B0E96" w:rsidRDefault="000216AD" w:rsidP="000216AD">
            <w:pPr>
              <w:spacing w:line="240" w:lineRule="auto"/>
              <w:ind w:firstLineChars="0" w:firstLine="0"/>
              <w:rPr>
                <w:sz w:val="21"/>
                <w:szCs w:val="21"/>
              </w:rPr>
            </w:pPr>
            <w:r>
              <w:rPr>
                <w:rFonts w:hint="eastAsia"/>
                <w:sz w:val="21"/>
                <w:szCs w:val="21"/>
              </w:rPr>
              <w:t>2.</w:t>
            </w:r>
            <w:r w:rsidR="00BB4A94" w:rsidRPr="00BB4A94">
              <w:rPr>
                <w:rFonts w:hint="eastAsia"/>
                <w:sz w:val="21"/>
                <w:szCs w:val="21"/>
              </w:rPr>
              <w:t>利器盒达到</w:t>
            </w:r>
            <w:r w:rsidR="00BB4A94" w:rsidRPr="00BB4A94">
              <w:rPr>
                <w:rFonts w:hint="eastAsia"/>
                <w:sz w:val="21"/>
                <w:szCs w:val="21"/>
              </w:rPr>
              <w:t>3/4</w:t>
            </w:r>
            <w:r w:rsidR="00BB4A94" w:rsidRPr="00BB4A94">
              <w:rPr>
                <w:rFonts w:hint="eastAsia"/>
                <w:sz w:val="21"/>
                <w:szCs w:val="21"/>
              </w:rPr>
              <w:t>满时，应当封闭严密，按流程运送、贮存</w:t>
            </w:r>
          </w:p>
        </w:tc>
      </w:tr>
      <w:tr w:rsidR="005B4B51" w:rsidRPr="003B0E96" w14:paraId="6F9BA422" w14:textId="77777777" w:rsidTr="004A75B4">
        <w:trPr>
          <w:trHeight w:val="397"/>
          <w:jc w:val="center"/>
        </w:trPr>
        <w:tc>
          <w:tcPr>
            <w:tcW w:w="1129" w:type="dxa"/>
            <w:vAlign w:val="center"/>
          </w:tcPr>
          <w:p w14:paraId="469614DC" w14:textId="1ADCA170" w:rsidR="005B4B51" w:rsidRPr="003B0E96" w:rsidRDefault="00344D21" w:rsidP="00D05F13">
            <w:pPr>
              <w:spacing w:line="240" w:lineRule="auto"/>
              <w:ind w:firstLineChars="0" w:firstLine="0"/>
              <w:jc w:val="center"/>
              <w:rPr>
                <w:sz w:val="21"/>
                <w:szCs w:val="21"/>
              </w:rPr>
            </w:pPr>
            <w:r w:rsidRPr="00344D21">
              <w:rPr>
                <w:rFonts w:hint="eastAsia"/>
                <w:sz w:val="21"/>
                <w:szCs w:val="21"/>
              </w:rPr>
              <w:t>病理性废物</w:t>
            </w:r>
          </w:p>
        </w:tc>
        <w:tc>
          <w:tcPr>
            <w:tcW w:w="1843" w:type="dxa"/>
            <w:vAlign w:val="center"/>
          </w:tcPr>
          <w:p w14:paraId="06AB171D" w14:textId="4AB9C304" w:rsidR="005B4B51" w:rsidRPr="003B0E96" w:rsidRDefault="00BB4A94" w:rsidP="00F337CB">
            <w:pPr>
              <w:spacing w:line="240" w:lineRule="auto"/>
              <w:ind w:firstLineChars="0" w:firstLine="0"/>
              <w:jc w:val="center"/>
              <w:rPr>
                <w:sz w:val="21"/>
                <w:szCs w:val="21"/>
              </w:rPr>
            </w:pPr>
            <w:r w:rsidRPr="00BB4A94">
              <w:rPr>
                <w:rFonts w:hint="eastAsia"/>
                <w:sz w:val="21"/>
                <w:szCs w:val="21"/>
              </w:rPr>
              <w:t>诊疗过程中产生的人体废弃物和医学实验动物尸体等</w:t>
            </w:r>
          </w:p>
        </w:tc>
        <w:tc>
          <w:tcPr>
            <w:tcW w:w="2835" w:type="dxa"/>
            <w:vAlign w:val="center"/>
          </w:tcPr>
          <w:p w14:paraId="5A528369" w14:textId="38B911DD" w:rsidR="00BB4A94" w:rsidRPr="00BB4A94" w:rsidRDefault="00BB4A94" w:rsidP="000216AD">
            <w:pPr>
              <w:spacing w:line="240" w:lineRule="auto"/>
              <w:ind w:firstLineChars="0" w:firstLine="0"/>
              <w:rPr>
                <w:sz w:val="21"/>
                <w:szCs w:val="21"/>
              </w:rPr>
            </w:pPr>
            <w:r w:rsidRPr="00BB4A94">
              <w:rPr>
                <w:rFonts w:hint="eastAsia"/>
                <w:sz w:val="21"/>
                <w:szCs w:val="21"/>
              </w:rPr>
              <w:t>1</w:t>
            </w:r>
            <w:r w:rsidR="003A2F4D">
              <w:rPr>
                <w:rFonts w:hint="eastAsia"/>
                <w:sz w:val="21"/>
                <w:szCs w:val="21"/>
              </w:rPr>
              <w:t>.</w:t>
            </w:r>
            <w:r w:rsidRPr="00BB4A94">
              <w:rPr>
                <w:rFonts w:hint="eastAsia"/>
                <w:sz w:val="21"/>
                <w:szCs w:val="21"/>
              </w:rPr>
              <w:t>手术及其他医学服务过程中产生的废弃的人体组织、器官；</w:t>
            </w:r>
          </w:p>
          <w:p w14:paraId="49EFA907" w14:textId="55184899" w:rsidR="00BB4A94" w:rsidRPr="00BB4A94" w:rsidRDefault="00BB4A94" w:rsidP="000216AD">
            <w:pPr>
              <w:spacing w:line="240" w:lineRule="auto"/>
              <w:ind w:firstLineChars="0" w:firstLine="0"/>
              <w:rPr>
                <w:sz w:val="21"/>
                <w:szCs w:val="21"/>
              </w:rPr>
            </w:pPr>
            <w:r w:rsidRPr="00BB4A94">
              <w:rPr>
                <w:rFonts w:hint="eastAsia"/>
                <w:sz w:val="21"/>
                <w:szCs w:val="21"/>
              </w:rPr>
              <w:t>2</w:t>
            </w:r>
            <w:r w:rsidR="003A2F4D">
              <w:rPr>
                <w:sz w:val="21"/>
                <w:szCs w:val="21"/>
              </w:rPr>
              <w:t>.</w:t>
            </w:r>
            <w:r w:rsidRPr="00BB4A94">
              <w:rPr>
                <w:rFonts w:hint="eastAsia"/>
                <w:sz w:val="21"/>
                <w:szCs w:val="21"/>
              </w:rPr>
              <w:t>病理切片后废弃的人体组织、病理蜡块；</w:t>
            </w:r>
          </w:p>
          <w:p w14:paraId="0A345FC4" w14:textId="3C54AE9B" w:rsidR="00BB4A94" w:rsidRPr="00BB4A94" w:rsidRDefault="00BB4A94" w:rsidP="000216AD">
            <w:pPr>
              <w:spacing w:line="240" w:lineRule="auto"/>
              <w:ind w:firstLineChars="0" w:firstLine="0"/>
              <w:rPr>
                <w:sz w:val="21"/>
                <w:szCs w:val="21"/>
              </w:rPr>
            </w:pPr>
            <w:r w:rsidRPr="00BB4A94">
              <w:rPr>
                <w:rFonts w:hint="eastAsia"/>
                <w:sz w:val="21"/>
                <w:szCs w:val="21"/>
              </w:rPr>
              <w:t>3</w:t>
            </w:r>
            <w:r w:rsidR="003A2F4D">
              <w:rPr>
                <w:rFonts w:hint="eastAsia"/>
                <w:sz w:val="21"/>
                <w:szCs w:val="21"/>
              </w:rPr>
              <w:t>.</w:t>
            </w:r>
            <w:r w:rsidRPr="00BB4A94">
              <w:rPr>
                <w:rFonts w:hint="eastAsia"/>
                <w:sz w:val="21"/>
                <w:szCs w:val="21"/>
              </w:rPr>
              <w:t>废弃的医学实验动物的组织和尸体；</w:t>
            </w:r>
          </w:p>
          <w:p w14:paraId="47799914" w14:textId="04B42107" w:rsidR="00BB4A94" w:rsidRPr="00BB4A94" w:rsidRDefault="00BB4A94" w:rsidP="000216AD">
            <w:pPr>
              <w:spacing w:line="240" w:lineRule="auto"/>
              <w:ind w:firstLineChars="0" w:firstLine="0"/>
              <w:rPr>
                <w:sz w:val="21"/>
                <w:szCs w:val="21"/>
              </w:rPr>
            </w:pPr>
            <w:r w:rsidRPr="00BB4A94">
              <w:rPr>
                <w:rFonts w:hint="eastAsia"/>
                <w:sz w:val="21"/>
                <w:szCs w:val="21"/>
              </w:rPr>
              <w:t>4</w:t>
            </w:r>
            <w:r w:rsidR="003A2F4D">
              <w:rPr>
                <w:rFonts w:hint="eastAsia"/>
                <w:sz w:val="21"/>
                <w:szCs w:val="21"/>
              </w:rPr>
              <w:t>.</w:t>
            </w:r>
            <w:r w:rsidRPr="00BB4A94">
              <w:rPr>
                <w:rFonts w:hint="eastAsia"/>
                <w:sz w:val="21"/>
                <w:szCs w:val="21"/>
              </w:rPr>
              <w:t>1</w:t>
            </w:r>
            <w:r w:rsidR="00F337CB">
              <w:rPr>
                <w:rFonts w:hint="eastAsia"/>
                <w:sz w:val="21"/>
                <w:szCs w:val="21"/>
              </w:rPr>
              <w:t>6</w:t>
            </w:r>
            <w:r w:rsidRPr="00BB4A94">
              <w:rPr>
                <w:rFonts w:hint="eastAsia"/>
                <w:sz w:val="21"/>
                <w:szCs w:val="21"/>
              </w:rPr>
              <w:t>周胎龄以下或重量不足</w:t>
            </w:r>
            <w:r w:rsidRPr="00BB4A94">
              <w:rPr>
                <w:rFonts w:hint="eastAsia"/>
                <w:sz w:val="21"/>
                <w:szCs w:val="21"/>
              </w:rPr>
              <w:t>500</w:t>
            </w:r>
            <w:r w:rsidRPr="00BB4A94">
              <w:rPr>
                <w:rFonts w:hint="eastAsia"/>
                <w:sz w:val="21"/>
                <w:szCs w:val="21"/>
              </w:rPr>
              <w:t>克的胚胎组织等；</w:t>
            </w:r>
          </w:p>
          <w:p w14:paraId="6CA2692E" w14:textId="536F9E35" w:rsidR="005B4B51" w:rsidRPr="003B0E96" w:rsidRDefault="00BB4A94" w:rsidP="000216AD">
            <w:pPr>
              <w:spacing w:line="240" w:lineRule="auto"/>
              <w:ind w:firstLineChars="0" w:firstLine="0"/>
              <w:rPr>
                <w:sz w:val="21"/>
                <w:szCs w:val="21"/>
              </w:rPr>
            </w:pPr>
            <w:r w:rsidRPr="00BB4A94">
              <w:rPr>
                <w:rFonts w:hint="eastAsia"/>
                <w:sz w:val="21"/>
                <w:szCs w:val="21"/>
              </w:rPr>
              <w:t>5</w:t>
            </w:r>
            <w:r w:rsidR="003A2F4D">
              <w:rPr>
                <w:sz w:val="21"/>
                <w:szCs w:val="21"/>
              </w:rPr>
              <w:t>.</w:t>
            </w:r>
            <w:r w:rsidRPr="00BB4A94">
              <w:rPr>
                <w:rFonts w:hint="eastAsia"/>
                <w:sz w:val="21"/>
                <w:szCs w:val="21"/>
              </w:rPr>
              <w:t>确诊、疑似传染病或携带传染病病原体的产妇的胎盘</w:t>
            </w:r>
            <w:r w:rsidR="0004628E">
              <w:rPr>
                <w:rFonts w:hint="eastAsia"/>
                <w:sz w:val="21"/>
                <w:szCs w:val="21"/>
              </w:rPr>
              <w:t>。</w:t>
            </w:r>
          </w:p>
        </w:tc>
        <w:tc>
          <w:tcPr>
            <w:tcW w:w="2495" w:type="dxa"/>
            <w:vAlign w:val="center"/>
          </w:tcPr>
          <w:p w14:paraId="4D949730" w14:textId="56F1B5E5" w:rsidR="00A467B6" w:rsidRPr="00A467B6" w:rsidRDefault="00A467B6" w:rsidP="000216AD">
            <w:pPr>
              <w:spacing w:line="240" w:lineRule="auto"/>
              <w:ind w:firstLineChars="0" w:firstLine="0"/>
              <w:rPr>
                <w:sz w:val="21"/>
                <w:szCs w:val="21"/>
              </w:rPr>
            </w:pPr>
            <w:r w:rsidRPr="00A467B6">
              <w:rPr>
                <w:rFonts w:hint="eastAsia"/>
                <w:sz w:val="21"/>
                <w:szCs w:val="21"/>
              </w:rPr>
              <w:t>1</w:t>
            </w:r>
            <w:r w:rsidR="0004628E">
              <w:rPr>
                <w:rFonts w:hint="eastAsia"/>
                <w:sz w:val="21"/>
                <w:szCs w:val="21"/>
              </w:rPr>
              <w:t>.</w:t>
            </w:r>
            <w:r w:rsidRPr="00A467B6">
              <w:rPr>
                <w:rFonts w:hint="eastAsia"/>
                <w:sz w:val="21"/>
                <w:szCs w:val="21"/>
              </w:rPr>
              <w:t>收集于符合《医疗废物专用包装袋、容器和警示标志标准》（</w:t>
            </w:r>
            <w:r w:rsidRPr="00A467B6">
              <w:rPr>
                <w:rFonts w:hint="eastAsia"/>
                <w:sz w:val="21"/>
                <w:szCs w:val="21"/>
              </w:rPr>
              <w:t>HJ421</w:t>
            </w:r>
            <w:r w:rsidRPr="00A467B6">
              <w:rPr>
                <w:rFonts w:hint="eastAsia"/>
                <w:sz w:val="21"/>
                <w:szCs w:val="21"/>
              </w:rPr>
              <w:t>）的医疗废物包装袋中；</w:t>
            </w:r>
          </w:p>
          <w:p w14:paraId="2DAA0C03" w14:textId="7EA5FA7B" w:rsidR="005B4B51" w:rsidRPr="003B0E96" w:rsidRDefault="00A467B6" w:rsidP="000216AD">
            <w:pPr>
              <w:spacing w:line="240" w:lineRule="auto"/>
              <w:ind w:firstLineChars="0" w:firstLine="0"/>
              <w:rPr>
                <w:sz w:val="21"/>
                <w:szCs w:val="21"/>
              </w:rPr>
            </w:pPr>
            <w:r w:rsidRPr="00A467B6">
              <w:rPr>
                <w:rFonts w:hint="eastAsia"/>
                <w:sz w:val="21"/>
                <w:szCs w:val="21"/>
              </w:rPr>
              <w:t>2</w:t>
            </w:r>
            <w:r w:rsidR="0004628E">
              <w:rPr>
                <w:rFonts w:hint="eastAsia"/>
                <w:sz w:val="21"/>
                <w:szCs w:val="21"/>
              </w:rPr>
              <w:t>.</w:t>
            </w:r>
            <w:r w:rsidRPr="00A467B6">
              <w:rPr>
                <w:rFonts w:hint="eastAsia"/>
                <w:sz w:val="21"/>
                <w:szCs w:val="21"/>
              </w:rPr>
              <w:t>确诊、疑似传染病产妇或携带传染病病原体的产妇的胎盘应使用双层医疗废物包装袋盛装；可进行防腐或者低温保存</w:t>
            </w:r>
            <w:r w:rsidR="00B47FD9">
              <w:rPr>
                <w:rFonts w:hint="eastAsia"/>
                <w:sz w:val="21"/>
                <w:szCs w:val="21"/>
              </w:rPr>
              <w:t>。</w:t>
            </w:r>
          </w:p>
        </w:tc>
      </w:tr>
      <w:tr w:rsidR="005B4B51" w:rsidRPr="003B0E96" w14:paraId="2D52133D" w14:textId="77777777" w:rsidTr="004A75B4">
        <w:trPr>
          <w:trHeight w:val="397"/>
          <w:jc w:val="center"/>
        </w:trPr>
        <w:tc>
          <w:tcPr>
            <w:tcW w:w="1129" w:type="dxa"/>
            <w:vAlign w:val="center"/>
          </w:tcPr>
          <w:p w14:paraId="40F48C69" w14:textId="057AE7E8" w:rsidR="005B4B51" w:rsidRPr="003B0E96" w:rsidRDefault="00344D21" w:rsidP="00D05F13">
            <w:pPr>
              <w:spacing w:line="240" w:lineRule="auto"/>
              <w:ind w:firstLineChars="0" w:firstLine="0"/>
              <w:jc w:val="center"/>
              <w:rPr>
                <w:sz w:val="21"/>
                <w:szCs w:val="21"/>
              </w:rPr>
            </w:pPr>
            <w:r w:rsidRPr="00344D21">
              <w:rPr>
                <w:rFonts w:hint="eastAsia"/>
                <w:sz w:val="21"/>
                <w:szCs w:val="21"/>
              </w:rPr>
              <w:t>药物性废物</w:t>
            </w:r>
          </w:p>
        </w:tc>
        <w:tc>
          <w:tcPr>
            <w:tcW w:w="1843" w:type="dxa"/>
            <w:vAlign w:val="center"/>
          </w:tcPr>
          <w:p w14:paraId="00BB6CE5" w14:textId="23A6A3EA" w:rsidR="005B4B51" w:rsidRPr="003B0E96" w:rsidRDefault="00A467B6" w:rsidP="00D05F13">
            <w:pPr>
              <w:spacing w:line="240" w:lineRule="auto"/>
              <w:ind w:firstLineChars="0" w:firstLine="0"/>
              <w:jc w:val="center"/>
              <w:rPr>
                <w:sz w:val="21"/>
                <w:szCs w:val="21"/>
              </w:rPr>
            </w:pPr>
            <w:r w:rsidRPr="00A467B6">
              <w:rPr>
                <w:rFonts w:hint="eastAsia"/>
                <w:sz w:val="21"/>
                <w:szCs w:val="21"/>
              </w:rPr>
              <w:t>过期、淘汰、变质或者被污染的废弃的药物</w:t>
            </w:r>
          </w:p>
        </w:tc>
        <w:tc>
          <w:tcPr>
            <w:tcW w:w="2835" w:type="dxa"/>
            <w:vAlign w:val="center"/>
          </w:tcPr>
          <w:p w14:paraId="31FC4613" w14:textId="217A8313" w:rsidR="005B1E8E" w:rsidRPr="005B1E8E" w:rsidRDefault="005B1E8E" w:rsidP="00B47FD9">
            <w:pPr>
              <w:spacing w:line="240" w:lineRule="auto"/>
              <w:ind w:firstLineChars="0" w:firstLine="0"/>
              <w:rPr>
                <w:sz w:val="21"/>
                <w:szCs w:val="21"/>
              </w:rPr>
            </w:pPr>
            <w:r w:rsidRPr="005B1E8E">
              <w:rPr>
                <w:rFonts w:hint="eastAsia"/>
                <w:sz w:val="21"/>
                <w:szCs w:val="21"/>
              </w:rPr>
              <w:t>1</w:t>
            </w:r>
            <w:r w:rsidR="00B47FD9">
              <w:rPr>
                <w:rFonts w:hint="eastAsia"/>
                <w:sz w:val="21"/>
                <w:szCs w:val="21"/>
              </w:rPr>
              <w:t>.</w:t>
            </w:r>
            <w:r w:rsidRPr="005B1E8E">
              <w:rPr>
                <w:rFonts w:hint="eastAsia"/>
                <w:sz w:val="21"/>
                <w:szCs w:val="21"/>
              </w:rPr>
              <w:t>废弃的一般性药物；</w:t>
            </w:r>
          </w:p>
          <w:p w14:paraId="78893E8D" w14:textId="39009FEF" w:rsidR="005B1E8E" w:rsidRPr="005B1E8E" w:rsidRDefault="005B1E8E" w:rsidP="00B47FD9">
            <w:pPr>
              <w:spacing w:line="240" w:lineRule="auto"/>
              <w:ind w:firstLineChars="0" w:firstLine="0"/>
              <w:rPr>
                <w:sz w:val="21"/>
                <w:szCs w:val="21"/>
              </w:rPr>
            </w:pPr>
            <w:r w:rsidRPr="005B1E8E">
              <w:rPr>
                <w:rFonts w:hint="eastAsia"/>
                <w:sz w:val="21"/>
                <w:szCs w:val="21"/>
              </w:rPr>
              <w:t>2</w:t>
            </w:r>
            <w:r w:rsidR="00B47FD9">
              <w:rPr>
                <w:rFonts w:hint="eastAsia"/>
                <w:sz w:val="21"/>
                <w:szCs w:val="21"/>
              </w:rPr>
              <w:t>.</w:t>
            </w:r>
            <w:r w:rsidRPr="005B1E8E">
              <w:rPr>
                <w:rFonts w:hint="eastAsia"/>
                <w:sz w:val="21"/>
                <w:szCs w:val="21"/>
              </w:rPr>
              <w:t>废弃的细胞毒性药物和遗传毒性药物；</w:t>
            </w:r>
          </w:p>
          <w:p w14:paraId="314D2B04" w14:textId="1B705D7A" w:rsidR="005B4B51" w:rsidRPr="003B0E96" w:rsidRDefault="005B1E8E" w:rsidP="00B47FD9">
            <w:pPr>
              <w:spacing w:line="240" w:lineRule="auto"/>
              <w:ind w:firstLineChars="0" w:firstLine="0"/>
              <w:rPr>
                <w:sz w:val="21"/>
                <w:szCs w:val="21"/>
              </w:rPr>
            </w:pPr>
            <w:r w:rsidRPr="005B1E8E">
              <w:rPr>
                <w:rFonts w:hint="eastAsia"/>
                <w:sz w:val="21"/>
                <w:szCs w:val="21"/>
              </w:rPr>
              <w:t>3</w:t>
            </w:r>
            <w:r w:rsidR="00B47FD9">
              <w:rPr>
                <w:rFonts w:hint="eastAsia"/>
                <w:sz w:val="21"/>
                <w:szCs w:val="21"/>
              </w:rPr>
              <w:t>.</w:t>
            </w:r>
            <w:r w:rsidRPr="005B1E8E">
              <w:rPr>
                <w:rFonts w:hint="eastAsia"/>
                <w:sz w:val="21"/>
                <w:szCs w:val="21"/>
              </w:rPr>
              <w:t>废弃的疫苗及血液制品</w:t>
            </w:r>
            <w:r w:rsidR="00F044C5">
              <w:rPr>
                <w:rFonts w:hint="eastAsia"/>
                <w:sz w:val="21"/>
                <w:szCs w:val="21"/>
              </w:rPr>
              <w:t>。</w:t>
            </w:r>
          </w:p>
        </w:tc>
        <w:tc>
          <w:tcPr>
            <w:tcW w:w="2495" w:type="dxa"/>
            <w:vAlign w:val="center"/>
          </w:tcPr>
          <w:p w14:paraId="3BB2EB34" w14:textId="11FF9602" w:rsidR="00D05F13" w:rsidRDefault="005B1E8E" w:rsidP="00B47FD9">
            <w:pPr>
              <w:spacing w:line="240" w:lineRule="auto"/>
              <w:ind w:firstLineChars="0" w:firstLine="0"/>
              <w:rPr>
                <w:sz w:val="21"/>
                <w:szCs w:val="21"/>
              </w:rPr>
            </w:pPr>
            <w:r w:rsidRPr="005B1E8E">
              <w:rPr>
                <w:rFonts w:hint="eastAsia"/>
                <w:sz w:val="21"/>
                <w:szCs w:val="21"/>
              </w:rPr>
              <w:t>1</w:t>
            </w:r>
            <w:r w:rsidR="00B47FD9">
              <w:rPr>
                <w:rFonts w:hint="eastAsia"/>
                <w:sz w:val="21"/>
                <w:szCs w:val="21"/>
              </w:rPr>
              <w:t>.</w:t>
            </w:r>
            <w:r w:rsidRPr="005B1E8E">
              <w:rPr>
                <w:rFonts w:hint="eastAsia"/>
                <w:sz w:val="21"/>
                <w:szCs w:val="21"/>
              </w:rPr>
              <w:t>少量的药物性废物可以并入感染性废物中，但应在标签中注明；</w:t>
            </w:r>
          </w:p>
          <w:p w14:paraId="7877F72B" w14:textId="38A7E105" w:rsidR="005B4B51" w:rsidRPr="003B0E96" w:rsidRDefault="005B1E8E" w:rsidP="00B47FD9">
            <w:pPr>
              <w:spacing w:line="240" w:lineRule="auto"/>
              <w:ind w:firstLineChars="0" w:firstLine="0"/>
              <w:rPr>
                <w:sz w:val="21"/>
                <w:szCs w:val="21"/>
              </w:rPr>
            </w:pPr>
            <w:r w:rsidRPr="005B1E8E">
              <w:rPr>
                <w:rFonts w:hint="eastAsia"/>
                <w:sz w:val="21"/>
                <w:szCs w:val="21"/>
              </w:rPr>
              <w:t>2</w:t>
            </w:r>
            <w:r w:rsidR="00B47FD9">
              <w:rPr>
                <w:rFonts w:hint="eastAsia"/>
                <w:sz w:val="21"/>
                <w:szCs w:val="21"/>
              </w:rPr>
              <w:t>.</w:t>
            </w:r>
            <w:r w:rsidRPr="005B1E8E">
              <w:rPr>
                <w:rFonts w:hint="eastAsia"/>
                <w:sz w:val="21"/>
                <w:szCs w:val="21"/>
              </w:rPr>
              <w:t>批量废弃的药物性废物，收集后应交由具备相应资质的医疗废物处置单位</w:t>
            </w:r>
            <w:r w:rsidR="00F044C5">
              <w:rPr>
                <w:rFonts w:hint="eastAsia"/>
                <w:sz w:val="21"/>
                <w:szCs w:val="21"/>
              </w:rPr>
              <w:t>。</w:t>
            </w:r>
          </w:p>
        </w:tc>
      </w:tr>
      <w:tr w:rsidR="005B4B51" w:rsidRPr="003B0E96" w14:paraId="24AA937B" w14:textId="77777777" w:rsidTr="004A75B4">
        <w:trPr>
          <w:trHeight w:val="397"/>
          <w:jc w:val="center"/>
        </w:trPr>
        <w:tc>
          <w:tcPr>
            <w:tcW w:w="1129" w:type="dxa"/>
            <w:vAlign w:val="center"/>
          </w:tcPr>
          <w:p w14:paraId="40B8C887" w14:textId="0DDDAA55" w:rsidR="005B4B51" w:rsidRPr="003B0E96" w:rsidRDefault="00344D21" w:rsidP="00D05F13">
            <w:pPr>
              <w:spacing w:line="240" w:lineRule="auto"/>
              <w:ind w:firstLineChars="0" w:firstLine="0"/>
              <w:jc w:val="center"/>
              <w:rPr>
                <w:sz w:val="21"/>
                <w:szCs w:val="21"/>
              </w:rPr>
            </w:pPr>
            <w:r w:rsidRPr="00344D21">
              <w:rPr>
                <w:rFonts w:hint="eastAsia"/>
                <w:sz w:val="21"/>
                <w:szCs w:val="21"/>
              </w:rPr>
              <w:t>化学性废物</w:t>
            </w:r>
          </w:p>
        </w:tc>
        <w:tc>
          <w:tcPr>
            <w:tcW w:w="1843" w:type="dxa"/>
            <w:vAlign w:val="center"/>
          </w:tcPr>
          <w:p w14:paraId="0BF1B3D2" w14:textId="1E631A75" w:rsidR="005B4B51" w:rsidRPr="003B0E96" w:rsidRDefault="005B1E8E" w:rsidP="00D05F13">
            <w:pPr>
              <w:spacing w:line="240" w:lineRule="auto"/>
              <w:ind w:firstLineChars="0" w:firstLine="0"/>
              <w:jc w:val="center"/>
              <w:rPr>
                <w:sz w:val="21"/>
                <w:szCs w:val="21"/>
              </w:rPr>
            </w:pPr>
            <w:r w:rsidRPr="005B1E8E">
              <w:rPr>
                <w:rFonts w:hint="eastAsia"/>
                <w:sz w:val="21"/>
                <w:szCs w:val="21"/>
              </w:rPr>
              <w:t>具有毒性、腐蚀性、易燃性、反应性的废弃的化学物品</w:t>
            </w:r>
          </w:p>
        </w:tc>
        <w:tc>
          <w:tcPr>
            <w:tcW w:w="2835" w:type="dxa"/>
            <w:vAlign w:val="center"/>
          </w:tcPr>
          <w:p w14:paraId="528C2B6C" w14:textId="40BED0EF" w:rsidR="005B4B51" w:rsidRPr="003B0E96" w:rsidRDefault="005B1E8E" w:rsidP="00F044C5">
            <w:pPr>
              <w:spacing w:line="240" w:lineRule="auto"/>
              <w:ind w:firstLineChars="0" w:firstLine="0"/>
              <w:rPr>
                <w:sz w:val="21"/>
                <w:szCs w:val="21"/>
              </w:rPr>
            </w:pPr>
            <w:r w:rsidRPr="005B1E8E">
              <w:rPr>
                <w:rFonts w:hint="eastAsia"/>
                <w:sz w:val="21"/>
                <w:szCs w:val="21"/>
              </w:rPr>
              <w:t>列入《国家危险废物名录》中的废弃危险化学品，如甲醛、二甲苯等；非特定行业来源的危险废物，如含汞血压计、含汞体温计，废弃的牙科汞合金材料及其残余物等</w:t>
            </w:r>
            <w:r w:rsidR="00F044C5">
              <w:rPr>
                <w:rFonts w:hint="eastAsia"/>
                <w:sz w:val="21"/>
                <w:szCs w:val="21"/>
              </w:rPr>
              <w:t>。</w:t>
            </w:r>
          </w:p>
        </w:tc>
        <w:tc>
          <w:tcPr>
            <w:tcW w:w="2495" w:type="dxa"/>
            <w:vAlign w:val="center"/>
          </w:tcPr>
          <w:p w14:paraId="3E5A1DD8" w14:textId="1BAAAF56" w:rsidR="005B1E8E" w:rsidRPr="005B1E8E" w:rsidRDefault="005B1E8E" w:rsidP="00F044C5">
            <w:pPr>
              <w:spacing w:line="240" w:lineRule="auto"/>
              <w:ind w:firstLineChars="0" w:firstLine="0"/>
              <w:rPr>
                <w:sz w:val="21"/>
                <w:szCs w:val="21"/>
              </w:rPr>
            </w:pPr>
            <w:r w:rsidRPr="005B1E8E">
              <w:rPr>
                <w:rFonts w:hint="eastAsia"/>
                <w:sz w:val="21"/>
                <w:szCs w:val="21"/>
              </w:rPr>
              <w:t>1</w:t>
            </w:r>
            <w:r w:rsidR="00F044C5">
              <w:rPr>
                <w:rFonts w:hint="eastAsia"/>
                <w:sz w:val="21"/>
                <w:szCs w:val="21"/>
              </w:rPr>
              <w:t>.</w:t>
            </w:r>
            <w:r w:rsidRPr="005B1E8E">
              <w:rPr>
                <w:rFonts w:hint="eastAsia"/>
                <w:sz w:val="21"/>
                <w:szCs w:val="21"/>
              </w:rPr>
              <w:t>收集于容器中，粘贴标签并注明主要成分；</w:t>
            </w:r>
          </w:p>
          <w:p w14:paraId="666AA78C" w14:textId="32C9A922" w:rsidR="005B4B51" w:rsidRPr="003B0E96" w:rsidRDefault="005B1E8E" w:rsidP="00F044C5">
            <w:pPr>
              <w:spacing w:line="240" w:lineRule="auto"/>
              <w:ind w:firstLineChars="0" w:firstLine="0"/>
              <w:rPr>
                <w:sz w:val="21"/>
                <w:szCs w:val="21"/>
              </w:rPr>
            </w:pPr>
            <w:r w:rsidRPr="005B1E8E">
              <w:rPr>
                <w:rFonts w:hint="eastAsia"/>
                <w:sz w:val="21"/>
                <w:szCs w:val="21"/>
              </w:rPr>
              <w:t>2</w:t>
            </w:r>
            <w:r w:rsidR="00F044C5">
              <w:rPr>
                <w:sz w:val="21"/>
                <w:szCs w:val="21"/>
              </w:rPr>
              <w:t>.</w:t>
            </w:r>
            <w:r w:rsidRPr="005B1E8E">
              <w:rPr>
                <w:rFonts w:hint="eastAsia"/>
                <w:sz w:val="21"/>
                <w:szCs w:val="21"/>
              </w:rPr>
              <w:t>收集后应交由具备相应资质的医疗废物处置单位或者危险废物处置单位等进行处置</w:t>
            </w:r>
          </w:p>
        </w:tc>
      </w:tr>
    </w:tbl>
    <w:p w14:paraId="62C61469" w14:textId="19D10617" w:rsidR="00B17E45" w:rsidRDefault="007F7B21" w:rsidP="0069177D">
      <w:pPr>
        <w:ind w:firstLine="480"/>
        <w:rPr>
          <w:rFonts w:cs="宋体"/>
        </w:rPr>
      </w:pPr>
      <w:r>
        <w:rPr>
          <w:rFonts w:cs="宋体" w:hint="eastAsia"/>
        </w:rPr>
        <w:t>类比同类医院固废产生情况</w:t>
      </w:r>
      <w:r w:rsidRPr="00791751">
        <w:rPr>
          <w:rFonts w:cs="宋体" w:hint="eastAsia"/>
        </w:rPr>
        <w:t>，</w:t>
      </w:r>
      <w:r w:rsidRPr="007F7B21">
        <w:rPr>
          <w:rFonts w:cs="宋体" w:hint="eastAsia"/>
        </w:rPr>
        <w:t>医疗废物产生量</w:t>
      </w:r>
      <w:r w:rsidRPr="007F7B21">
        <w:rPr>
          <w:rFonts w:cs="宋体" w:hint="eastAsia"/>
        </w:rPr>
        <w:t>27kg/</w:t>
      </w:r>
      <w:r w:rsidRPr="007F7B21">
        <w:rPr>
          <w:rFonts w:cs="宋体" w:hint="eastAsia"/>
        </w:rPr>
        <w:t>床·年，</w:t>
      </w:r>
      <w:r w:rsidR="00286B14">
        <w:rPr>
          <w:rFonts w:cs="宋体" w:hint="eastAsia"/>
        </w:rPr>
        <w:t>本项目设置病床位</w:t>
      </w:r>
      <w:r w:rsidR="00286B14">
        <w:rPr>
          <w:rFonts w:cs="宋体" w:hint="eastAsia"/>
        </w:rPr>
        <w:t>650</w:t>
      </w:r>
      <w:r w:rsidRPr="007F7B21">
        <w:rPr>
          <w:rFonts w:cs="宋体" w:hint="eastAsia"/>
        </w:rPr>
        <w:t>张，则本项目产生的医疗废物量为</w:t>
      </w:r>
      <w:r w:rsidR="004052A0">
        <w:rPr>
          <w:rFonts w:cs="宋体" w:hint="eastAsia"/>
        </w:rPr>
        <w:t>17.55</w:t>
      </w:r>
      <w:r w:rsidRPr="007F7B21">
        <w:rPr>
          <w:rFonts w:cs="宋体" w:hint="eastAsia"/>
        </w:rPr>
        <w:t>t</w:t>
      </w:r>
      <w:r w:rsidR="00286B14">
        <w:rPr>
          <w:rFonts w:cs="宋体" w:hint="eastAsia"/>
        </w:rPr>
        <w:t>/</w:t>
      </w:r>
      <w:r w:rsidRPr="007F7B21">
        <w:rPr>
          <w:rFonts w:cs="宋体" w:hint="eastAsia"/>
        </w:rPr>
        <w:t>a</w:t>
      </w:r>
      <w:r w:rsidRPr="007F7B21">
        <w:rPr>
          <w:rFonts w:cs="宋体" w:hint="eastAsia"/>
        </w:rPr>
        <w:t>。医疗废物一日一清，最长暂存时间不超过</w:t>
      </w:r>
      <w:r w:rsidRPr="007F7B21">
        <w:rPr>
          <w:rFonts w:cs="宋体" w:hint="eastAsia"/>
        </w:rPr>
        <w:t>2</w:t>
      </w:r>
      <w:r w:rsidRPr="007F7B21">
        <w:rPr>
          <w:rFonts w:cs="宋体" w:hint="eastAsia"/>
        </w:rPr>
        <w:t>天。</w:t>
      </w:r>
      <w:r w:rsidR="000E08EA">
        <w:rPr>
          <w:rFonts w:cs="宋体" w:hint="eastAsia"/>
        </w:rPr>
        <w:t>本项目</w:t>
      </w:r>
      <w:r w:rsidRPr="007F7B21">
        <w:rPr>
          <w:rFonts w:cs="宋体" w:hint="eastAsia"/>
        </w:rPr>
        <w:t>产生的医疗废物暂存在医疗废物暂存间内，</w:t>
      </w:r>
      <w:bookmarkStart w:id="573" w:name="OLE_LINK100"/>
      <w:r w:rsidR="000E08EA" w:rsidRPr="000E08EA">
        <w:rPr>
          <w:rFonts w:cs="宋体" w:hint="eastAsia"/>
        </w:rPr>
        <w:t>定期交由有资质的医废处理单位处置</w:t>
      </w:r>
      <w:bookmarkEnd w:id="573"/>
      <w:r w:rsidR="000E08EA" w:rsidRPr="000E08EA">
        <w:rPr>
          <w:rFonts w:cs="宋体" w:hint="eastAsia"/>
        </w:rPr>
        <w:t>。</w:t>
      </w:r>
    </w:p>
    <w:p w14:paraId="03208E7A" w14:textId="08F44D05" w:rsidR="00987A2E" w:rsidRDefault="000F72DA">
      <w:pPr>
        <w:ind w:firstLine="480"/>
        <w:rPr>
          <w:rFonts w:cs="宋体"/>
        </w:rPr>
      </w:pPr>
      <w:r>
        <w:rPr>
          <w:rFonts w:cs="宋体" w:hint="eastAsia"/>
        </w:rPr>
        <w:t>（</w:t>
      </w:r>
      <w:r>
        <w:rPr>
          <w:rFonts w:cs="宋体" w:hint="eastAsia"/>
        </w:rPr>
        <w:t>2</w:t>
      </w:r>
      <w:r>
        <w:rPr>
          <w:rFonts w:cs="宋体" w:hint="eastAsia"/>
        </w:rPr>
        <w:t>）</w:t>
      </w:r>
      <w:r w:rsidR="00123FF4" w:rsidRPr="00363E37">
        <w:rPr>
          <w:rFonts w:hint="eastAsia"/>
          <w:snapToGrid w:val="0"/>
          <w:kern w:val="21"/>
          <w:szCs w:val="24"/>
        </w:rPr>
        <w:t>污水处理站污泥</w:t>
      </w:r>
    </w:p>
    <w:p w14:paraId="03208E7B" w14:textId="08D3AEC1" w:rsidR="00987A2E" w:rsidRDefault="00307FD6" w:rsidP="00D11A42">
      <w:pPr>
        <w:ind w:firstLine="480"/>
        <w:rPr>
          <w:rFonts w:cs="宋体"/>
        </w:rPr>
      </w:pPr>
      <w:r w:rsidRPr="00307FD6">
        <w:rPr>
          <w:rFonts w:cs="宋体" w:hint="eastAsia"/>
        </w:rPr>
        <w:t>在医院废污水处理过程中，大量悬浮在水中的有机、无机污染物和致病菌、病毒、寄生虫卵等沉淀分离出来形成污泥，若不妥善消毒处理，任意排放或弃置，同样会污染环境，造成疾病传播和流行。根据《生物接触氧化法设计规程》，接触氧化法工艺去除</w:t>
      </w:r>
      <w:r w:rsidRPr="00307FD6">
        <w:rPr>
          <w:rFonts w:cs="宋体" w:hint="eastAsia"/>
        </w:rPr>
        <w:t>1kgCOD</w:t>
      </w:r>
      <w:r w:rsidRPr="00307FD6">
        <w:rPr>
          <w:rFonts w:cs="宋体" w:hint="eastAsia"/>
        </w:rPr>
        <w:t>预计产生</w:t>
      </w:r>
      <w:r w:rsidRPr="00307FD6">
        <w:rPr>
          <w:rFonts w:cs="宋体" w:hint="eastAsia"/>
        </w:rPr>
        <w:t>0.35~0.4kg</w:t>
      </w:r>
      <w:r w:rsidRPr="00307FD6">
        <w:rPr>
          <w:rFonts w:cs="宋体" w:hint="eastAsia"/>
        </w:rPr>
        <w:t>干污泥，本评价取</w:t>
      </w:r>
      <w:r w:rsidRPr="00307FD6">
        <w:rPr>
          <w:rFonts w:cs="宋体" w:hint="eastAsia"/>
        </w:rPr>
        <w:t>0.4kg</w:t>
      </w:r>
      <w:r w:rsidRPr="00307FD6">
        <w:rPr>
          <w:rFonts w:cs="宋体" w:hint="eastAsia"/>
        </w:rPr>
        <w:t>。根据前文水污染源分析章节可知，本项目污水处理站</w:t>
      </w:r>
      <w:r w:rsidRPr="00307FD6">
        <w:rPr>
          <w:rFonts w:cs="宋体" w:hint="eastAsia"/>
        </w:rPr>
        <w:t>COD</w:t>
      </w:r>
      <w:r w:rsidRPr="00307FD6">
        <w:rPr>
          <w:rFonts w:cs="宋体" w:hint="eastAsia"/>
        </w:rPr>
        <w:t>去除量为</w:t>
      </w:r>
      <w:r w:rsidR="00E95A24">
        <w:rPr>
          <w:rFonts w:cs="宋体" w:hint="eastAsia"/>
        </w:rPr>
        <w:t>56.8</w:t>
      </w:r>
      <w:r w:rsidRPr="00307FD6">
        <w:rPr>
          <w:rFonts w:cs="宋体" w:hint="eastAsia"/>
        </w:rPr>
        <w:t>t/a</w:t>
      </w:r>
      <w:r w:rsidRPr="00307FD6">
        <w:rPr>
          <w:rFonts w:cs="宋体" w:hint="eastAsia"/>
        </w:rPr>
        <w:t>，即产生干污泥量约为</w:t>
      </w:r>
      <w:r w:rsidR="00D346C3">
        <w:rPr>
          <w:rFonts w:cs="宋体" w:hint="eastAsia"/>
        </w:rPr>
        <w:t>22.7</w:t>
      </w:r>
      <w:r w:rsidRPr="00307FD6">
        <w:rPr>
          <w:rFonts w:cs="宋体" w:hint="eastAsia"/>
        </w:rPr>
        <w:t>t/a</w:t>
      </w:r>
      <w:r w:rsidRPr="00307FD6">
        <w:rPr>
          <w:rFonts w:cs="宋体" w:hint="eastAsia"/>
        </w:rPr>
        <w:t>，按照《医院污水处理工程技术规范》</w:t>
      </w:r>
      <w:r w:rsidR="004A7C0C">
        <w:rPr>
          <w:rFonts w:cs="宋体" w:hint="eastAsia"/>
        </w:rPr>
        <w:t>（</w:t>
      </w:r>
      <w:r w:rsidR="004A7C0C" w:rsidRPr="00307FD6">
        <w:rPr>
          <w:rFonts w:cs="宋体" w:hint="eastAsia"/>
        </w:rPr>
        <w:t>HJ2029-2013</w:t>
      </w:r>
      <w:r w:rsidR="004A7C0C">
        <w:rPr>
          <w:rFonts w:cs="宋体" w:hint="eastAsia"/>
        </w:rPr>
        <w:t>）</w:t>
      </w:r>
      <w:r w:rsidRPr="00307FD6">
        <w:rPr>
          <w:rFonts w:cs="宋体" w:hint="eastAsia"/>
        </w:rPr>
        <w:t>要求，脱水污泥含水率应小于</w:t>
      </w:r>
      <w:r w:rsidRPr="00307FD6">
        <w:rPr>
          <w:rFonts w:cs="宋体" w:hint="eastAsia"/>
        </w:rPr>
        <w:t>80%</w:t>
      </w:r>
      <w:r w:rsidRPr="00307FD6">
        <w:rPr>
          <w:rFonts w:cs="宋体" w:hint="eastAsia"/>
        </w:rPr>
        <w:t>，本项目按照含水率</w:t>
      </w:r>
      <w:r w:rsidRPr="00307FD6">
        <w:rPr>
          <w:rFonts w:cs="宋体" w:hint="eastAsia"/>
        </w:rPr>
        <w:t>80%</w:t>
      </w:r>
      <w:r w:rsidRPr="00307FD6">
        <w:rPr>
          <w:rFonts w:cs="宋体" w:hint="eastAsia"/>
        </w:rPr>
        <w:t>计算，则湿污泥产生量共计</w:t>
      </w:r>
      <w:r w:rsidR="00B36B4C">
        <w:rPr>
          <w:rFonts w:cs="宋体" w:hint="eastAsia"/>
        </w:rPr>
        <w:t>113.5</w:t>
      </w:r>
      <w:r w:rsidRPr="00307FD6">
        <w:rPr>
          <w:rFonts w:cs="宋体" w:hint="eastAsia"/>
        </w:rPr>
        <w:t>t/a</w:t>
      </w:r>
      <w:r w:rsidRPr="00307FD6">
        <w:rPr>
          <w:rFonts w:cs="宋体" w:hint="eastAsia"/>
        </w:rPr>
        <w:t>。</w:t>
      </w:r>
    </w:p>
    <w:p w14:paraId="1F754704" w14:textId="44F0539F" w:rsidR="00A91AD5" w:rsidRPr="00A91AD5" w:rsidRDefault="00A91AD5" w:rsidP="00A91AD5">
      <w:pPr>
        <w:ind w:firstLine="480"/>
        <w:rPr>
          <w:rFonts w:cs="宋体"/>
        </w:rPr>
      </w:pPr>
      <w:r w:rsidRPr="00A91AD5">
        <w:rPr>
          <w:rFonts w:cs="宋体" w:hint="eastAsia"/>
        </w:rPr>
        <w:t>根据《医疗机构水污染物排放标准》</w:t>
      </w:r>
      <w:r w:rsidR="00CB739C">
        <w:rPr>
          <w:rFonts w:cs="宋体" w:hint="eastAsia"/>
        </w:rPr>
        <w:t>（</w:t>
      </w:r>
      <w:r w:rsidR="00CB739C" w:rsidRPr="00A91AD5">
        <w:rPr>
          <w:rFonts w:cs="宋体" w:hint="eastAsia"/>
        </w:rPr>
        <w:t>GB18466-2005</w:t>
      </w:r>
      <w:r w:rsidR="00CB739C">
        <w:rPr>
          <w:rFonts w:cs="宋体" w:hint="eastAsia"/>
        </w:rPr>
        <w:t>）</w:t>
      </w:r>
      <w:r w:rsidRPr="00A91AD5">
        <w:rPr>
          <w:rFonts w:cs="宋体" w:hint="eastAsia"/>
        </w:rPr>
        <w:t>中</w:t>
      </w:r>
      <w:r w:rsidRPr="00A91AD5">
        <w:rPr>
          <w:rFonts w:cs="宋体" w:hint="eastAsia"/>
        </w:rPr>
        <w:t>4.3</w:t>
      </w:r>
      <w:r w:rsidRPr="00A91AD5">
        <w:rPr>
          <w:rFonts w:cs="宋体" w:hint="eastAsia"/>
        </w:rPr>
        <w:t>“栅渣、化粪池和污水处理站污泥属危险废物</w:t>
      </w:r>
      <w:r w:rsidR="00CB739C">
        <w:rPr>
          <w:rFonts w:cs="宋体" w:hint="eastAsia"/>
        </w:rPr>
        <w:t>（</w:t>
      </w:r>
      <w:r w:rsidR="00CB739C" w:rsidRPr="00A91AD5">
        <w:rPr>
          <w:rFonts w:cs="宋体" w:hint="eastAsia"/>
        </w:rPr>
        <w:t>废物类别</w:t>
      </w:r>
      <w:r w:rsidR="00CB739C">
        <w:rPr>
          <w:rFonts w:cs="宋体" w:hint="eastAsia"/>
        </w:rPr>
        <w:t>：</w:t>
      </w:r>
      <w:r w:rsidR="00CB739C" w:rsidRPr="00A91AD5">
        <w:rPr>
          <w:rFonts w:cs="宋体" w:hint="eastAsia"/>
        </w:rPr>
        <w:t>HW49</w:t>
      </w:r>
      <w:r w:rsidR="00CB739C" w:rsidRPr="00A91AD5">
        <w:rPr>
          <w:rFonts w:cs="宋体" w:hint="eastAsia"/>
        </w:rPr>
        <w:t>其他废物，危废代码</w:t>
      </w:r>
      <w:r w:rsidR="00CB739C">
        <w:rPr>
          <w:rFonts w:cs="宋体" w:hint="eastAsia"/>
        </w:rPr>
        <w:t>：</w:t>
      </w:r>
      <w:r w:rsidR="00CB739C" w:rsidRPr="00A91AD5">
        <w:rPr>
          <w:rFonts w:cs="宋体" w:hint="eastAsia"/>
        </w:rPr>
        <w:t>772-006-49</w:t>
      </w:r>
      <w:r w:rsidR="00CB739C">
        <w:rPr>
          <w:rFonts w:cs="宋体" w:hint="eastAsia"/>
        </w:rPr>
        <w:t>）</w:t>
      </w:r>
      <w:r w:rsidRPr="00A91AD5">
        <w:rPr>
          <w:rFonts w:cs="宋体" w:hint="eastAsia"/>
        </w:rPr>
        <w:t>，应按危险废物进行处理和处置”，污水处理站污泥通过污泥浓缩池处理后，通过污泥脱水机脱水处理。污泥由污泥泵入污泥池</w:t>
      </w:r>
      <w:r w:rsidR="00E04CE3">
        <w:rPr>
          <w:rFonts w:cs="宋体" w:hint="eastAsia"/>
        </w:rPr>
        <w:t>（</w:t>
      </w:r>
      <w:r w:rsidR="00E04CE3" w:rsidRPr="00A91AD5">
        <w:rPr>
          <w:rFonts w:cs="宋体" w:hint="eastAsia"/>
        </w:rPr>
        <w:t>加盖</w:t>
      </w:r>
      <w:r w:rsidR="00E04CE3">
        <w:rPr>
          <w:rFonts w:cs="宋体" w:hint="eastAsia"/>
        </w:rPr>
        <w:t>）</w:t>
      </w:r>
      <w:r w:rsidRPr="00A91AD5">
        <w:rPr>
          <w:rFonts w:cs="宋体" w:hint="eastAsia"/>
        </w:rPr>
        <w:t>暂存，清淘前加入石灰对污泥进行消毒处理，并进行监测，达到《医疗机构水污染物排放标准》</w:t>
      </w:r>
      <w:r w:rsidR="00E04CE3">
        <w:rPr>
          <w:rFonts w:cs="宋体" w:hint="eastAsia"/>
        </w:rPr>
        <w:t>（</w:t>
      </w:r>
      <w:r w:rsidR="00E04CE3" w:rsidRPr="00A91AD5">
        <w:rPr>
          <w:rFonts w:cs="宋体" w:hint="eastAsia"/>
        </w:rPr>
        <w:t>GB18466-2005</w:t>
      </w:r>
      <w:r w:rsidR="00E04CE3">
        <w:rPr>
          <w:rFonts w:cs="宋体" w:hint="eastAsia"/>
        </w:rPr>
        <w:t>）</w:t>
      </w:r>
      <w:r w:rsidRPr="00A91AD5">
        <w:rPr>
          <w:rFonts w:cs="宋体" w:hint="eastAsia"/>
        </w:rPr>
        <w:t>中表</w:t>
      </w:r>
      <w:r w:rsidRPr="00A91AD5">
        <w:rPr>
          <w:rFonts w:cs="宋体" w:hint="eastAsia"/>
        </w:rPr>
        <w:t>4</w:t>
      </w:r>
      <w:r w:rsidRPr="00A91AD5">
        <w:rPr>
          <w:rFonts w:cs="宋体" w:hint="eastAsia"/>
        </w:rPr>
        <w:t>医疗机构污泥控制标准后进行清淘，清淘出的污泥作为危险废物</w:t>
      </w:r>
      <w:r w:rsidR="00DE5421">
        <w:rPr>
          <w:rFonts w:cs="宋体" w:hint="eastAsia"/>
        </w:rPr>
        <w:t>直接</w:t>
      </w:r>
      <w:r w:rsidRPr="00A91AD5">
        <w:rPr>
          <w:rFonts w:cs="宋体" w:hint="eastAsia"/>
        </w:rPr>
        <w:t>交由危废处置单位安全处理。</w:t>
      </w:r>
    </w:p>
    <w:p w14:paraId="03208E94" w14:textId="7451EB4B" w:rsidR="00987A2E" w:rsidRDefault="000F72DA">
      <w:pPr>
        <w:pStyle w:val="affb"/>
        <w:rPr>
          <w:snapToGrid w:val="0"/>
        </w:rPr>
      </w:pPr>
      <w:r>
        <w:rPr>
          <w:rFonts w:hint="eastAsia"/>
          <w:snapToGrid w:val="0"/>
        </w:rPr>
        <w:t>本项目危险废物基本情况及贮存场所情况见表</w:t>
      </w:r>
      <w:r w:rsidR="006967B9">
        <w:rPr>
          <w:rFonts w:hint="eastAsia"/>
          <w:snapToGrid w:val="0"/>
        </w:rPr>
        <w:t>3-19</w:t>
      </w:r>
      <w:r>
        <w:rPr>
          <w:rFonts w:hint="eastAsia"/>
          <w:snapToGrid w:val="0"/>
        </w:rPr>
        <w:t>~</w:t>
      </w:r>
      <w:r>
        <w:rPr>
          <w:rFonts w:hint="eastAsia"/>
          <w:snapToGrid w:val="0"/>
        </w:rPr>
        <w:t>表</w:t>
      </w:r>
      <w:r w:rsidR="006967B9">
        <w:rPr>
          <w:rFonts w:hint="eastAsia"/>
          <w:snapToGrid w:val="0"/>
        </w:rPr>
        <w:t>3-20</w:t>
      </w:r>
      <w:r>
        <w:rPr>
          <w:rFonts w:hint="eastAsia"/>
          <w:snapToGrid w:val="0"/>
        </w:rPr>
        <w:t>。</w:t>
      </w:r>
    </w:p>
    <w:p w14:paraId="03208E95" w14:textId="656FC85D" w:rsidR="00987A2E" w:rsidRDefault="000F72DA">
      <w:pPr>
        <w:pStyle w:val="23"/>
        <w:spacing w:before="240" w:after="120"/>
        <w:ind w:firstLine="482"/>
        <w:rPr>
          <w:snapToGrid w:val="0"/>
        </w:rPr>
      </w:pPr>
      <w:r>
        <w:rPr>
          <w:rFonts w:hint="eastAsia"/>
          <w:snapToGrid w:val="0"/>
        </w:rPr>
        <w:t>表</w:t>
      </w:r>
      <w:r>
        <w:rPr>
          <w:rFonts w:hint="eastAsia"/>
        </w:rPr>
        <w:t>3-</w:t>
      </w:r>
      <w:r w:rsidR="006967B9">
        <w:rPr>
          <w:rFonts w:hint="eastAsia"/>
        </w:rPr>
        <w:t>19</w:t>
      </w:r>
      <w:r>
        <w:rPr>
          <w:rFonts w:hint="eastAsia"/>
          <w:snapToGrid w:val="0"/>
        </w:rPr>
        <w:t xml:space="preserve">              </w:t>
      </w:r>
      <w:r>
        <w:rPr>
          <w:snapToGrid w:val="0"/>
        </w:rPr>
        <w:t xml:space="preserve">  </w:t>
      </w:r>
      <w:r>
        <w:rPr>
          <w:rFonts w:hint="eastAsia"/>
          <w:snapToGrid w:val="0"/>
        </w:rPr>
        <w:t xml:space="preserve">   </w:t>
      </w:r>
      <w:r>
        <w:rPr>
          <w:rFonts w:hint="eastAsia"/>
          <w:snapToGrid w:val="0"/>
        </w:rPr>
        <w:t>危险废物汇总表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79"/>
        <w:gridCol w:w="1024"/>
        <w:gridCol w:w="719"/>
        <w:gridCol w:w="1128"/>
        <w:gridCol w:w="704"/>
        <w:gridCol w:w="801"/>
        <w:gridCol w:w="379"/>
        <w:gridCol w:w="516"/>
        <w:gridCol w:w="516"/>
        <w:gridCol w:w="516"/>
        <w:gridCol w:w="943"/>
        <w:gridCol w:w="667"/>
      </w:tblGrid>
      <w:tr w:rsidR="007A3A2E" w14:paraId="03208EA2" w14:textId="77777777" w:rsidTr="006242FE">
        <w:trPr>
          <w:trHeight w:val="397"/>
          <w:tblHeader/>
          <w:jc w:val="center"/>
        </w:trPr>
        <w:tc>
          <w:tcPr>
            <w:tcW w:w="250" w:type="pct"/>
            <w:vAlign w:val="center"/>
          </w:tcPr>
          <w:p w14:paraId="03208E96" w14:textId="77777777" w:rsidR="00987A2E" w:rsidRDefault="000F72DA">
            <w:pPr>
              <w:pStyle w:val="afff1"/>
              <w:rPr>
                <w:color w:val="auto"/>
              </w:rPr>
            </w:pPr>
            <w:r>
              <w:rPr>
                <w:color w:val="auto"/>
              </w:rPr>
              <w:t>序号</w:t>
            </w:r>
          </w:p>
        </w:tc>
        <w:tc>
          <w:tcPr>
            <w:tcW w:w="639" w:type="pct"/>
            <w:vAlign w:val="center"/>
          </w:tcPr>
          <w:p w14:paraId="03208E97" w14:textId="77777777" w:rsidR="00987A2E" w:rsidRDefault="000F72DA">
            <w:pPr>
              <w:pStyle w:val="afff1"/>
              <w:rPr>
                <w:color w:val="auto"/>
              </w:rPr>
            </w:pPr>
            <w:r>
              <w:rPr>
                <w:color w:val="auto"/>
              </w:rPr>
              <w:t>危险废物名称</w:t>
            </w:r>
          </w:p>
        </w:tc>
        <w:tc>
          <w:tcPr>
            <w:tcW w:w="455" w:type="pct"/>
            <w:vAlign w:val="center"/>
          </w:tcPr>
          <w:p w14:paraId="03208E98" w14:textId="77777777" w:rsidR="00987A2E" w:rsidRDefault="000F72DA">
            <w:pPr>
              <w:pStyle w:val="afff1"/>
              <w:rPr>
                <w:color w:val="auto"/>
              </w:rPr>
            </w:pPr>
            <w:r>
              <w:rPr>
                <w:color w:val="auto"/>
              </w:rPr>
              <w:t>危险废物类别</w:t>
            </w:r>
          </w:p>
        </w:tc>
        <w:tc>
          <w:tcPr>
            <w:tcW w:w="702" w:type="pct"/>
            <w:vAlign w:val="center"/>
          </w:tcPr>
          <w:p w14:paraId="03208E99" w14:textId="77777777" w:rsidR="00987A2E" w:rsidRDefault="000F72DA">
            <w:pPr>
              <w:pStyle w:val="afff1"/>
              <w:rPr>
                <w:color w:val="auto"/>
              </w:rPr>
            </w:pPr>
            <w:r>
              <w:rPr>
                <w:color w:val="auto"/>
              </w:rPr>
              <w:t>危险废物代码</w:t>
            </w:r>
          </w:p>
        </w:tc>
        <w:tc>
          <w:tcPr>
            <w:tcW w:w="446" w:type="pct"/>
            <w:vAlign w:val="center"/>
          </w:tcPr>
          <w:p w14:paraId="03208E9A" w14:textId="77777777" w:rsidR="00987A2E" w:rsidRDefault="000F72DA">
            <w:pPr>
              <w:pStyle w:val="afff1"/>
              <w:rPr>
                <w:color w:val="auto"/>
              </w:rPr>
            </w:pPr>
            <w:r>
              <w:rPr>
                <w:color w:val="auto"/>
              </w:rPr>
              <w:t>产生量</w:t>
            </w:r>
            <w:r>
              <w:rPr>
                <w:rFonts w:hint="eastAsia"/>
                <w:color w:val="auto"/>
              </w:rPr>
              <w:t>(t</w:t>
            </w:r>
            <w:r>
              <w:rPr>
                <w:color w:val="auto"/>
              </w:rPr>
              <w:t>/</w:t>
            </w:r>
            <w:r>
              <w:rPr>
                <w:rFonts w:hint="eastAsia"/>
                <w:color w:val="auto"/>
              </w:rPr>
              <w:t>a)</w:t>
            </w:r>
          </w:p>
        </w:tc>
        <w:tc>
          <w:tcPr>
            <w:tcW w:w="505" w:type="pct"/>
            <w:vAlign w:val="center"/>
          </w:tcPr>
          <w:p w14:paraId="03208E9B" w14:textId="77777777" w:rsidR="00987A2E" w:rsidRDefault="000F72DA">
            <w:pPr>
              <w:pStyle w:val="afff1"/>
              <w:rPr>
                <w:color w:val="auto"/>
              </w:rPr>
            </w:pPr>
            <w:r>
              <w:rPr>
                <w:color w:val="auto"/>
              </w:rPr>
              <w:t>产生工序及装置</w:t>
            </w:r>
          </w:p>
        </w:tc>
        <w:tc>
          <w:tcPr>
            <w:tcW w:w="250" w:type="pct"/>
            <w:vAlign w:val="center"/>
          </w:tcPr>
          <w:p w14:paraId="03208E9C" w14:textId="77777777" w:rsidR="00987A2E" w:rsidRDefault="000F72DA">
            <w:pPr>
              <w:pStyle w:val="afff1"/>
              <w:rPr>
                <w:color w:val="auto"/>
              </w:rPr>
            </w:pPr>
            <w:r>
              <w:rPr>
                <w:color w:val="auto"/>
              </w:rPr>
              <w:t>形态</w:t>
            </w:r>
          </w:p>
        </w:tc>
        <w:tc>
          <w:tcPr>
            <w:tcW w:w="333" w:type="pct"/>
            <w:vAlign w:val="center"/>
          </w:tcPr>
          <w:p w14:paraId="03208E9D" w14:textId="77777777" w:rsidR="00987A2E" w:rsidRDefault="000F72DA">
            <w:pPr>
              <w:pStyle w:val="afff1"/>
              <w:rPr>
                <w:color w:val="auto"/>
              </w:rPr>
            </w:pPr>
            <w:r>
              <w:rPr>
                <w:color w:val="auto"/>
              </w:rPr>
              <w:t>主要成分</w:t>
            </w:r>
          </w:p>
        </w:tc>
        <w:tc>
          <w:tcPr>
            <w:tcW w:w="333" w:type="pct"/>
            <w:vAlign w:val="center"/>
          </w:tcPr>
          <w:p w14:paraId="03208E9E" w14:textId="77777777" w:rsidR="00987A2E" w:rsidRDefault="000F72DA">
            <w:pPr>
              <w:pStyle w:val="afff1"/>
              <w:rPr>
                <w:color w:val="auto"/>
              </w:rPr>
            </w:pPr>
            <w:r>
              <w:rPr>
                <w:color w:val="auto"/>
              </w:rPr>
              <w:t>有害成分</w:t>
            </w:r>
          </w:p>
        </w:tc>
        <w:tc>
          <w:tcPr>
            <w:tcW w:w="333" w:type="pct"/>
            <w:vAlign w:val="center"/>
          </w:tcPr>
          <w:p w14:paraId="03208E9F" w14:textId="77777777" w:rsidR="00987A2E" w:rsidRDefault="000F72DA">
            <w:pPr>
              <w:pStyle w:val="afff1"/>
              <w:rPr>
                <w:color w:val="auto"/>
              </w:rPr>
            </w:pPr>
            <w:r>
              <w:rPr>
                <w:color w:val="auto"/>
              </w:rPr>
              <w:t>产废周期</w:t>
            </w:r>
          </w:p>
        </w:tc>
        <w:tc>
          <w:tcPr>
            <w:tcW w:w="330" w:type="pct"/>
            <w:vAlign w:val="center"/>
          </w:tcPr>
          <w:p w14:paraId="03208EA0" w14:textId="77777777" w:rsidR="00987A2E" w:rsidRDefault="000F72DA">
            <w:pPr>
              <w:pStyle w:val="afff1"/>
              <w:rPr>
                <w:color w:val="auto"/>
              </w:rPr>
            </w:pPr>
            <w:r>
              <w:rPr>
                <w:color w:val="auto"/>
              </w:rPr>
              <w:t>危险特性</w:t>
            </w:r>
          </w:p>
        </w:tc>
        <w:tc>
          <w:tcPr>
            <w:tcW w:w="424" w:type="pct"/>
            <w:vAlign w:val="center"/>
          </w:tcPr>
          <w:p w14:paraId="03208EA1" w14:textId="77777777" w:rsidR="00987A2E" w:rsidRDefault="000F72DA">
            <w:pPr>
              <w:pStyle w:val="afff1"/>
              <w:rPr>
                <w:color w:val="auto"/>
              </w:rPr>
            </w:pPr>
            <w:r>
              <w:rPr>
                <w:color w:val="auto"/>
              </w:rPr>
              <w:t>污染防治措施</w:t>
            </w:r>
          </w:p>
        </w:tc>
      </w:tr>
      <w:tr w:rsidR="007A3A2E" w14:paraId="03208EAF" w14:textId="77777777" w:rsidTr="006242FE">
        <w:trPr>
          <w:trHeight w:val="397"/>
          <w:jc w:val="center"/>
        </w:trPr>
        <w:tc>
          <w:tcPr>
            <w:tcW w:w="250" w:type="pct"/>
            <w:vAlign w:val="center"/>
          </w:tcPr>
          <w:p w14:paraId="03208EA3" w14:textId="77777777" w:rsidR="00F26BEE" w:rsidRDefault="00F26BEE">
            <w:pPr>
              <w:pStyle w:val="affd"/>
              <w:rPr>
                <w:kern w:val="2"/>
                <w:lang w:eastAsia="en-US"/>
              </w:rPr>
            </w:pPr>
            <w:r>
              <w:rPr>
                <w:kern w:val="2"/>
              </w:rPr>
              <w:t>1</w:t>
            </w:r>
          </w:p>
        </w:tc>
        <w:tc>
          <w:tcPr>
            <w:tcW w:w="639" w:type="pct"/>
            <w:vAlign w:val="center"/>
          </w:tcPr>
          <w:p w14:paraId="03208EA4" w14:textId="17A0E584" w:rsidR="00F26BEE" w:rsidRDefault="0074765C">
            <w:pPr>
              <w:pStyle w:val="affd"/>
            </w:pPr>
            <w:r>
              <w:rPr>
                <w:rFonts w:hint="eastAsia"/>
              </w:rPr>
              <w:t>医疗废物</w:t>
            </w:r>
          </w:p>
        </w:tc>
        <w:tc>
          <w:tcPr>
            <w:tcW w:w="455" w:type="pct"/>
            <w:vAlign w:val="center"/>
          </w:tcPr>
          <w:p w14:paraId="03208EA5" w14:textId="47F18A21" w:rsidR="00F26BEE" w:rsidRDefault="007A0931">
            <w:pPr>
              <w:pStyle w:val="affd"/>
              <w:rPr>
                <w:spacing w:val="-6"/>
                <w:kern w:val="2"/>
              </w:rPr>
            </w:pPr>
            <w:r>
              <w:rPr>
                <w:rFonts w:hint="eastAsia"/>
                <w:spacing w:val="-6"/>
                <w:kern w:val="2"/>
              </w:rPr>
              <w:t>H</w:t>
            </w:r>
            <w:r>
              <w:rPr>
                <w:spacing w:val="-6"/>
                <w:kern w:val="2"/>
              </w:rPr>
              <w:t>W</w:t>
            </w:r>
            <w:r>
              <w:rPr>
                <w:rFonts w:hint="eastAsia"/>
                <w:spacing w:val="-6"/>
                <w:kern w:val="2"/>
              </w:rPr>
              <w:t>01</w:t>
            </w:r>
          </w:p>
        </w:tc>
        <w:tc>
          <w:tcPr>
            <w:tcW w:w="702" w:type="pct"/>
            <w:vAlign w:val="center"/>
          </w:tcPr>
          <w:p w14:paraId="0FEFE08C" w14:textId="77777777" w:rsidR="007A0931" w:rsidRPr="007A0931" w:rsidRDefault="007A0931" w:rsidP="007A0931">
            <w:pPr>
              <w:pStyle w:val="affd"/>
              <w:rPr>
                <w:kern w:val="2"/>
              </w:rPr>
            </w:pPr>
            <w:r w:rsidRPr="007A0931">
              <w:rPr>
                <w:kern w:val="2"/>
              </w:rPr>
              <w:t>841-001-01</w:t>
            </w:r>
          </w:p>
          <w:p w14:paraId="008604D3" w14:textId="77777777" w:rsidR="007A0931" w:rsidRPr="007A0931" w:rsidRDefault="007A0931" w:rsidP="007A0931">
            <w:pPr>
              <w:pStyle w:val="affd"/>
              <w:rPr>
                <w:kern w:val="2"/>
              </w:rPr>
            </w:pPr>
            <w:r w:rsidRPr="007A0931">
              <w:rPr>
                <w:kern w:val="2"/>
              </w:rPr>
              <w:t>841-002-01</w:t>
            </w:r>
          </w:p>
          <w:p w14:paraId="3073BB57" w14:textId="77777777" w:rsidR="007A0931" w:rsidRPr="007A0931" w:rsidRDefault="007A0931" w:rsidP="007A0931">
            <w:pPr>
              <w:pStyle w:val="affd"/>
              <w:rPr>
                <w:kern w:val="2"/>
              </w:rPr>
            </w:pPr>
            <w:r w:rsidRPr="007A0931">
              <w:rPr>
                <w:kern w:val="2"/>
              </w:rPr>
              <w:t>841-003-01</w:t>
            </w:r>
          </w:p>
          <w:p w14:paraId="62E6C448" w14:textId="77777777" w:rsidR="007A0931" w:rsidRPr="007A0931" w:rsidRDefault="007A0931" w:rsidP="007A0931">
            <w:pPr>
              <w:pStyle w:val="affd"/>
              <w:rPr>
                <w:kern w:val="2"/>
              </w:rPr>
            </w:pPr>
            <w:r w:rsidRPr="007A0931">
              <w:rPr>
                <w:kern w:val="2"/>
              </w:rPr>
              <w:t>841-004-01</w:t>
            </w:r>
          </w:p>
          <w:p w14:paraId="03208EA6" w14:textId="4A04F508" w:rsidR="00F26BEE" w:rsidRDefault="007A0931" w:rsidP="007A0931">
            <w:pPr>
              <w:pStyle w:val="affd"/>
              <w:rPr>
                <w:kern w:val="2"/>
              </w:rPr>
            </w:pPr>
            <w:r w:rsidRPr="007A0931">
              <w:rPr>
                <w:kern w:val="2"/>
              </w:rPr>
              <w:t>841-005-01</w:t>
            </w:r>
          </w:p>
        </w:tc>
        <w:tc>
          <w:tcPr>
            <w:tcW w:w="446" w:type="pct"/>
            <w:vAlign w:val="center"/>
          </w:tcPr>
          <w:p w14:paraId="03208EA7" w14:textId="1830C233" w:rsidR="00F26BEE" w:rsidRDefault="007A0931">
            <w:pPr>
              <w:pStyle w:val="affd"/>
            </w:pPr>
            <w:r>
              <w:rPr>
                <w:rFonts w:hint="eastAsia"/>
              </w:rPr>
              <w:t>17.55</w:t>
            </w:r>
          </w:p>
        </w:tc>
        <w:tc>
          <w:tcPr>
            <w:tcW w:w="505" w:type="pct"/>
            <w:vAlign w:val="center"/>
          </w:tcPr>
          <w:p w14:paraId="03208EA8" w14:textId="2F787761" w:rsidR="00F26BEE" w:rsidRDefault="007A0931">
            <w:pPr>
              <w:pStyle w:val="affd"/>
              <w:rPr>
                <w:kern w:val="2"/>
              </w:rPr>
            </w:pPr>
            <w:r>
              <w:rPr>
                <w:rFonts w:hint="eastAsia"/>
              </w:rPr>
              <w:t>医疗、门诊</w:t>
            </w:r>
          </w:p>
        </w:tc>
        <w:tc>
          <w:tcPr>
            <w:tcW w:w="250" w:type="pct"/>
            <w:vAlign w:val="center"/>
          </w:tcPr>
          <w:p w14:paraId="03208EA9" w14:textId="74A85D29" w:rsidR="00F26BEE" w:rsidRDefault="007A0931">
            <w:pPr>
              <w:pStyle w:val="affd"/>
              <w:rPr>
                <w:kern w:val="2"/>
              </w:rPr>
            </w:pPr>
            <w:r>
              <w:rPr>
                <w:rFonts w:hint="eastAsia"/>
                <w:kern w:val="2"/>
              </w:rPr>
              <w:t>固态</w:t>
            </w:r>
          </w:p>
        </w:tc>
        <w:tc>
          <w:tcPr>
            <w:tcW w:w="333" w:type="pct"/>
            <w:vAlign w:val="center"/>
          </w:tcPr>
          <w:p w14:paraId="03208EAA" w14:textId="3D534762" w:rsidR="00F26BEE" w:rsidRDefault="00A83C2F" w:rsidP="00A83C2F">
            <w:pPr>
              <w:pStyle w:val="affd"/>
              <w:rPr>
                <w:spacing w:val="-8"/>
              </w:rPr>
            </w:pPr>
            <w:r w:rsidRPr="00A83C2F">
              <w:rPr>
                <w:rFonts w:hint="eastAsia"/>
                <w:spacing w:val="-8"/>
              </w:rPr>
              <w:t>金属、玻璃、塑料、纸类、纱布等</w:t>
            </w:r>
          </w:p>
        </w:tc>
        <w:tc>
          <w:tcPr>
            <w:tcW w:w="333" w:type="pct"/>
            <w:vAlign w:val="center"/>
          </w:tcPr>
          <w:p w14:paraId="03208EAB" w14:textId="4ADB3076" w:rsidR="00F26BEE" w:rsidRPr="00A83C2F" w:rsidRDefault="00A83C2F">
            <w:pPr>
              <w:pStyle w:val="affd"/>
              <w:rPr>
                <w:spacing w:val="-8"/>
              </w:rPr>
            </w:pPr>
            <w:r w:rsidRPr="00A83C2F">
              <w:rPr>
                <w:rFonts w:hint="eastAsia"/>
                <w:spacing w:val="-8"/>
              </w:rPr>
              <w:t>病毒、细菌</w:t>
            </w:r>
          </w:p>
        </w:tc>
        <w:tc>
          <w:tcPr>
            <w:tcW w:w="333" w:type="pct"/>
            <w:vAlign w:val="center"/>
          </w:tcPr>
          <w:p w14:paraId="03208EAC" w14:textId="6399F264" w:rsidR="00F26BEE" w:rsidRDefault="00A83C2F">
            <w:pPr>
              <w:pStyle w:val="affd"/>
              <w:rPr>
                <w:kern w:val="2"/>
              </w:rPr>
            </w:pPr>
            <w:r>
              <w:rPr>
                <w:rFonts w:hint="eastAsia"/>
                <w:kern w:val="2"/>
              </w:rPr>
              <w:t>1</w:t>
            </w:r>
            <w:r w:rsidR="00962CE9">
              <w:rPr>
                <w:rFonts w:hint="eastAsia"/>
                <w:kern w:val="2"/>
              </w:rPr>
              <w:t>天</w:t>
            </w:r>
          </w:p>
        </w:tc>
        <w:tc>
          <w:tcPr>
            <w:tcW w:w="330" w:type="pct"/>
            <w:vAlign w:val="center"/>
          </w:tcPr>
          <w:p w14:paraId="03208EAD" w14:textId="5388F13F" w:rsidR="00F26BEE" w:rsidRDefault="00095AC7">
            <w:pPr>
              <w:pStyle w:val="affd"/>
              <w:rPr>
                <w:kern w:val="2"/>
              </w:rPr>
            </w:pPr>
            <w:r w:rsidRPr="00095AC7">
              <w:rPr>
                <w:kern w:val="2"/>
              </w:rPr>
              <w:t>T/C/I/R/In</w:t>
            </w:r>
          </w:p>
        </w:tc>
        <w:tc>
          <w:tcPr>
            <w:tcW w:w="424" w:type="pct"/>
            <w:vAlign w:val="center"/>
          </w:tcPr>
          <w:p w14:paraId="03208EAE" w14:textId="639BDF3D" w:rsidR="00F26BEE" w:rsidRPr="004A4B13" w:rsidRDefault="004A4B13" w:rsidP="004A4B13">
            <w:pPr>
              <w:pStyle w:val="affd"/>
              <w:rPr>
                <w:rFonts w:cs="宋体"/>
              </w:rPr>
            </w:pPr>
            <w:r w:rsidRPr="004A4B13">
              <w:rPr>
                <w:rFonts w:cs="宋体" w:hint="eastAsia"/>
              </w:rPr>
              <w:t>委托具有医废资质单位处置</w:t>
            </w:r>
          </w:p>
        </w:tc>
      </w:tr>
      <w:tr w:rsidR="007A3A2E" w14:paraId="03208EBC" w14:textId="77777777" w:rsidTr="006242FE">
        <w:trPr>
          <w:trHeight w:val="397"/>
          <w:jc w:val="center"/>
        </w:trPr>
        <w:tc>
          <w:tcPr>
            <w:tcW w:w="250" w:type="pct"/>
            <w:vAlign w:val="center"/>
          </w:tcPr>
          <w:p w14:paraId="03208EB0" w14:textId="77777777" w:rsidR="00F26BEE" w:rsidRDefault="00F26BEE">
            <w:pPr>
              <w:pStyle w:val="affd"/>
              <w:rPr>
                <w:kern w:val="2"/>
                <w:lang w:eastAsia="en-US"/>
              </w:rPr>
            </w:pPr>
            <w:r>
              <w:rPr>
                <w:rFonts w:hint="eastAsia"/>
                <w:kern w:val="2"/>
              </w:rPr>
              <w:t>2</w:t>
            </w:r>
          </w:p>
        </w:tc>
        <w:tc>
          <w:tcPr>
            <w:tcW w:w="639" w:type="pct"/>
            <w:vAlign w:val="center"/>
          </w:tcPr>
          <w:p w14:paraId="03208EB1" w14:textId="1193DE9B" w:rsidR="00F26BEE" w:rsidRDefault="0074765C">
            <w:pPr>
              <w:pStyle w:val="affd"/>
            </w:pPr>
            <w:r>
              <w:rPr>
                <w:rFonts w:hint="eastAsia"/>
              </w:rPr>
              <w:t>污泥</w:t>
            </w:r>
          </w:p>
        </w:tc>
        <w:tc>
          <w:tcPr>
            <w:tcW w:w="455" w:type="pct"/>
            <w:vAlign w:val="center"/>
          </w:tcPr>
          <w:p w14:paraId="03208EB2" w14:textId="55A663E5" w:rsidR="00F26BEE" w:rsidRDefault="00C574C2">
            <w:pPr>
              <w:pStyle w:val="affd"/>
              <w:rPr>
                <w:spacing w:val="-6"/>
                <w:kern w:val="2"/>
              </w:rPr>
            </w:pPr>
            <w:r>
              <w:rPr>
                <w:rFonts w:hint="eastAsia"/>
                <w:spacing w:val="-6"/>
                <w:kern w:val="2"/>
              </w:rPr>
              <w:t>H</w:t>
            </w:r>
            <w:r>
              <w:rPr>
                <w:spacing w:val="-6"/>
                <w:kern w:val="2"/>
              </w:rPr>
              <w:t>W</w:t>
            </w:r>
            <w:r>
              <w:rPr>
                <w:rFonts w:hint="eastAsia"/>
                <w:spacing w:val="-6"/>
                <w:kern w:val="2"/>
              </w:rPr>
              <w:t>49</w:t>
            </w:r>
          </w:p>
        </w:tc>
        <w:tc>
          <w:tcPr>
            <w:tcW w:w="702" w:type="pct"/>
            <w:vAlign w:val="center"/>
          </w:tcPr>
          <w:p w14:paraId="03208EB3" w14:textId="40972753" w:rsidR="00F26BEE" w:rsidRDefault="00C574C2">
            <w:pPr>
              <w:pStyle w:val="affd"/>
              <w:rPr>
                <w:kern w:val="2"/>
              </w:rPr>
            </w:pPr>
            <w:r w:rsidRPr="00C574C2">
              <w:rPr>
                <w:kern w:val="2"/>
              </w:rPr>
              <w:t>772-006-49</w:t>
            </w:r>
          </w:p>
        </w:tc>
        <w:tc>
          <w:tcPr>
            <w:tcW w:w="446" w:type="pct"/>
            <w:vAlign w:val="center"/>
          </w:tcPr>
          <w:p w14:paraId="03208EB4" w14:textId="73158F90" w:rsidR="00F26BEE" w:rsidRDefault="00C574C2">
            <w:pPr>
              <w:pStyle w:val="affd"/>
            </w:pPr>
            <w:r>
              <w:rPr>
                <w:rFonts w:hint="eastAsia"/>
              </w:rPr>
              <w:t>113.5</w:t>
            </w:r>
          </w:p>
        </w:tc>
        <w:tc>
          <w:tcPr>
            <w:tcW w:w="505" w:type="pct"/>
            <w:vAlign w:val="center"/>
          </w:tcPr>
          <w:p w14:paraId="03208EB5" w14:textId="696CE4D6" w:rsidR="00F26BEE" w:rsidRDefault="007A0931">
            <w:pPr>
              <w:pStyle w:val="affd"/>
              <w:rPr>
                <w:kern w:val="2"/>
              </w:rPr>
            </w:pPr>
            <w:r>
              <w:rPr>
                <w:rFonts w:hint="eastAsia"/>
                <w:kern w:val="2"/>
              </w:rPr>
              <w:t>污水处理站</w:t>
            </w:r>
          </w:p>
        </w:tc>
        <w:tc>
          <w:tcPr>
            <w:tcW w:w="250" w:type="pct"/>
            <w:vAlign w:val="center"/>
          </w:tcPr>
          <w:p w14:paraId="03208EB6" w14:textId="695C2F3B" w:rsidR="00F26BEE" w:rsidRDefault="00C574C2">
            <w:pPr>
              <w:pStyle w:val="affd"/>
              <w:rPr>
                <w:kern w:val="2"/>
              </w:rPr>
            </w:pPr>
            <w:r>
              <w:rPr>
                <w:rFonts w:hint="eastAsia"/>
                <w:kern w:val="2"/>
              </w:rPr>
              <w:t>半固态</w:t>
            </w:r>
          </w:p>
        </w:tc>
        <w:tc>
          <w:tcPr>
            <w:tcW w:w="333" w:type="pct"/>
            <w:vAlign w:val="center"/>
          </w:tcPr>
          <w:p w14:paraId="03208EB7" w14:textId="77167B5D" w:rsidR="00F26BEE" w:rsidRDefault="00962CE9" w:rsidP="00962CE9">
            <w:pPr>
              <w:pStyle w:val="affd"/>
              <w:rPr>
                <w:spacing w:val="-8"/>
              </w:rPr>
            </w:pPr>
            <w:r w:rsidRPr="00962CE9">
              <w:rPr>
                <w:rFonts w:hint="eastAsia"/>
                <w:spacing w:val="-8"/>
              </w:rPr>
              <w:t>泥沙、有机物等</w:t>
            </w:r>
          </w:p>
        </w:tc>
        <w:tc>
          <w:tcPr>
            <w:tcW w:w="333" w:type="pct"/>
            <w:vAlign w:val="center"/>
          </w:tcPr>
          <w:p w14:paraId="03208EB8" w14:textId="5281F57A" w:rsidR="00F26BEE" w:rsidRDefault="00962CE9">
            <w:pPr>
              <w:pStyle w:val="affd"/>
              <w:rPr>
                <w:spacing w:val="-8"/>
              </w:rPr>
            </w:pPr>
            <w:r w:rsidRPr="00962CE9">
              <w:rPr>
                <w:rFonts w:hint="eastAsia"/>
                <w:spacing w:val="-8"/>
              </w:rPr>
              <w:t>病毒、细菌</w:t>
            </w:r>
          </w:p>
        </w:tc>
        <w:tc>
          <w:tcPr>
            <w:tcW w:w="333" w:type="pct"/>
            <w:vAlign w:val="center"/>
          </w:tcPr>
          <w:p w14:paraId="03208EB9" w14:textId="6793794F" w:rsidR="00F26BEE" w:rsidRDefault="00962CE9">
            <w:pPr>
              <w:pStyle w:val="affd"/>
              <w:rPr>
                <w:kern w:val="2"/>
              </w:rPr>
            </w:pPr>
            <w:r>
              <w:rPr>
                <w:rFonts w:hint="eastAsia"/>
                <w:kern w:val="2"/>
              </w:rPr>
              <w:t>6</w:t>
            </w:r>
            <w:r>
              <w:rPr>
                <w:rFonts w:hint="eastAsia"/>
                <w:kern w:val="2"/>
              </w:rPr>
              <w:t>个月</w:t>
            </w:r>
          </w:p>
        </w:tc>
        <w:tc>
          <w:tcPr>
            <w:tcW w:w="330" w:type="pct"/>
            <w:vAlign w:val="center"/>
          </w:tcPr>
          <w:p w14:paraId="03208EBA" w14:textId="3EB567CC" w:rsidR="00F26BEE" w:rsidRDefault="00962CE9">
            <w:pPr>
              <w:pStyle w:val="affd"/>
              <w:rPr>
                <w:kern w:val="2"/>
              </w:rPr>
            </w:pPr>
            <w:r w:rsidRPr="00962CE9">
              <w:rPr>
                <w:kern w:val="2"/>
              </w:rPr>
              <w:t>T/In</w:t>
            </w:r>
          </w:p>
        </w:tc>
        <w:tc>
          <w:tcPr>
            <w:tcW w:w="424" w:type="pct"/>
            <w:vAlign w:val="center"/>
          </w:tcPr>
          <w:p w14:paraId="03208EBB" w14:textId="21FB2C63" w:rsidR="00F26BEE" w:rsidRPr="004A4B13" w:rsidRDefault="00692A30" w:rsidP="004A4B13">
            <w:pPr>
              <w:pStyle w:val="affd"/>
              <w:rPr>
                <w:rFonts w:cs="宋体"/>
              </w:rPr>
            </w:pPr>
            <w:r>
              <w:rPr>
                <w:rFonts w:cs="宋体" w:hint="eastAsia"/>
              </w:rPr>
              <w:t>随</w:t>
            </w:r>
            <w:r w:rsidR="007A3A2E">
              <w:rPr>
                <w:rFonts w:cs="宋体" w:hint="eastAsia"/>
              </w:rPr>
              <w:t>产</w:t>
            </w:r>
            <w:r w:rsidR="00ED7B64">
              <w:rPr>
                <w:rFonts w:cs="宋体" w:hint="eastAsia"/>
              </w:rPr>
              <w:t>随</w:t>
            </w:r>
            <w:r w:rsidR="007A3A2E">
              <w:rPr>
                <w:rFonts w:cs="宋体" w:hint="eastAsia"/>
              </w:rPr>
              <w:t>清，</w:t>
            </w:r>
            <w:r w:rsidR="004A4B13" w:rsidRPr="004A4B13">
              <w:rPr>
                <w:rFonts w:cs="宋体" w:hint="eastAsia"/>
              </w:rPr>
              <w:t>委托具有危废资质单位处置</w:t>
            </w:r>
          </w:p>
        </w:tc>
      </w:tr>
    </w:tbl>
    <w:p w14:paraId="03208F59" w14:textId="06891202" w:rsidR="00987A2E" w:rsidRDefault="000F72DA">
      <w:pPr>
        <w:pStyle w:val="23"/>
        <w:spacing w:before="240" w:after="120"/>
        <w:ind w:firstLine="482"/>
      </w:pPr>
      <w:r>
        <w:rPr>
          <w:rFonts w:hint="eastAsia"/>
        </w:rPr>
        <w:t>表</w:t>
      </w:r>
      <w:r>
        <w:rPr>
          <w:rFonts w:hint="eastAsia"/>
        </w:rPr>
        <w:t>3-</w:t>
      </w:r>
      <w:r w:rsidR="006967B9">
        <w:rPr>
          <w:rFonts w:hint="eastAsia"/>
        </w:rPr>
        <w:t>20</w:t>
      </w:r>
      <w:r>
        <w:rPr>
          <w:rFonts w:hint="eastAsia"/>
        </w:rPr>
        <w:t xml:space="preserve"> </w:t>
      </w:r>
      <w:r>
        <w:t xml:space="preserve">      </w:t>
      </w:r>
      <w:r>
        <w:rPr>
          <w:rFonts w:hint="eastAsia"/>
        </w:rPr>
        <w:t xml:space="preserve"> </w:t>
      </w:r>
      <w:r>
        <w:rPr>
          <w:rFonts w:hint="eastAsia"/>
        </w:rPr>
        <w:t>危险废物贮存场所（设施）基本情况表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58"/>
        <w:gridCol w:w="993"/>
        <w:gridCol w:w="1312"/>
        <w:gridCol w:w="828"/>
        <w:gridCol w:w="1240"/>
        <w:gridCol w:w="551"/>
        <w:gridCol w:w="688"/>
        <w:gridCol w:w="690"/>
        <w:gridCol w:w="643"/>
        <w:gridCol w:w="789"/>
      </w:tblGrid>
      <w:tr w:rsidR="00987A2E" w14:paraId="03208F66" w14:textId="77777777">
        <w:trPr>
          <w:trHeight w:val="397"/>
          <w:tblHeader/>
          <w:jc w:val="center"/>
        </w:trPr>
        <w:tc>
          <w:tcPr>
            <w:tcW w:w="336" w:type="pct"/>
            <w:vAlign w:val="center"/>
          </w:tcPr>
          <w:p w14:paraId="03208F5A" w14:textId="77777777" w:rsidR="00987A2E" w:rsidRDefault="000F72DA">
            <w:pPr>
              <w:pStyle w:val="afff1"/>
              <w:rPr>
                <w:color w:val="auto"/>
                <w:lang w:eastAsia="en-US"/>
              </w:rPr>
            </w:pPr>
            <w:r>
              <w:rPr>
                <w:rFonts w:hint="eastAsia"/>
                <w:color w:val="auto"/>
              </w:rPr>
              <w:t>序号</w:t>
            </w:r>
          </w:p>
        </w:tc>
        <w:tc>
          <w:tcPr>
            <w:tcW w:w="599" w:type="pct"/>
            <w:vAlign w:val="center"/>
          </w:tcPr>
          <w:p w14:paraId="03208F5B" w14:textId="77777777" w:rsidR="00987A2E" w:rsidRDefault="000F72DA">
            <w:pPr>
              <w:pStyle w:val="afff1"/>
              <w:rPr>
                <w:color w:val="auto"/>
              </w:rPr>
            </w:pPr>
            <w:r>
              <w:rPr>
                <w:rFonts w:hint="eastAsia"/>
                <w:color w:val="auto"/>
              </w:rPr>
              <w:t>贮存场所</w:t>
            </w:r>
            <w:r>
              <w:rPr>
                <w:rFonts w:hint="eastAsia"/>
                <w:color w:val="auto"/>
              </w:rPr>
              <w:t>(</w:t>
            </w:r>
            <w:r>
              <w:rPr>
                <w:rFonts w:hint="eastAsia"/>
                <w:color w:val="auto"/>
              </w:rPr>
              <w:t>设施</w:t>
            </w:r>
            <w:r>
              <w:rPr>
                <w:rFonts w:hint="eastAsia"/>
                <w:color w:val="auto"/>
              </w:rPr>
              <w:t>)</w:t>
            </w:r>
            <w:r>
              <w:rPr>
                <w:rFonts w:hint="eastAsia"/>
                <w:color w:val="auto"/>
              </w:rPr>
              <w:t>名称</w:t>
            </w:r>
          </w:p>
        </w:tc>
        <w:tc>
          <w:tcPr>
            <w:tcW w:w="791" w:type="pct"/>
            <w:vAlign w:val="center"/>
          </w:tcPr>
          <w:p w14:paraId="03208F5C" w14:textId="77777777" w:rsidR="00987A2E" w:rsidRDefault="000F72DA">
            <w:pPr>
              <w:pStyle w:val="afff1"/>
              <w:rPr>
                <w:color w:val="auto"/>
                <w:lang w:eastAsia="en-US"/>
              </w:rPr>
            </w:pPr>
            <w:r>
              <w:rPr>
                <w:rFonts w:hint="eastAsia"/>
                <w:color w:val="auto"/>
              </w:rPr>
              <w:t>危险废物名称</w:t>
            </w:r>
          </w:p>
        </w:tc>
        <w:tc>
          <w:tcPr>
            <w:tcW w:w="499" w:type="pct"/>
            <w:vAlign w:val="center"/>
          </w:tcPr>
          <w:p w14:paraId="03208F5D" w14:textId="77777777" w:rsidR="00987A2E" w:rsidRDefault="000F72DA">
            <w:pPr>
              <w:pStyle w:val="afff1"/>
              <w:rPr>
                <w:color w:val="auto"/>
                <w:lang w:eastAsia="en-US"/>
              </w:rPr>
            </w:pPr>
            <w:r>
              <w:rPr>
                <w:rFonts w:hint="eastAsia"/>
                <w:color w:val="auto"/>
              </w:rPr>
              <w:t>危险废物类别</w:t>
            </w:r>
          </w:p>
        </w:tc>
        <w:tc>
          <w:tcPr>
            <w:tcW w:w="748" w:type="pct"/>
            <w:vAlign w:val="center"/>
          </w:tcPr>
          <w:p w14:paraId="03208F5E" w14:textId="77777777" w:rsidR="00987A2E" w:rsidRDefault="000F72DA">
            <w:pPr>
              <w:pStyle w:val="afff1"/>
              <w:rPr>
                <w:color w:val="auto"/>
                <w:lang w:eastAsia="en-US"/>
              </w:rPr>
            </w:pPr>
            <w:r>
              <w:rPr>
                <w:rFonts w:hint="eastAsia"/>
                <w:color w:val="auto"/>
              </w:rPr>
              <w:t>危险废物代码</w:t>
            </w:r>
          </w:p>
        </w:tc>
        <w:tc>
          <w:tcPr>
            <w:tcW w:w="332" w:type="pct"/>
            <w:vAlign w:val="center"/>
          </w:tcPr>
          <w:p w14:paraId="03208F5F" w14:textId="77777777" w:rsidR="00987A2E" w:rsidRDefault="000F72DA">
            <w:pPr>
              <w:pStyle w:val="afff1"/>
              <w:rPr>
                <w:color w:val="auto"/>
                <w:lang w:eastAsia="en-US"/>
              </w:rPr>
            </w:pPr>
            <w:r>
              <w:rPr>
                <w:rFonts w:hint="eastAsia"/>
                <w:color w:val="auto"/>
              </w:rPr>
              <w:t>位置</w:t>
            </w:r>
          </w:p>
        </w:tc>
        <w:tc>
          <w:tcPr>
            <w:tcW w:w="415" w:type="pct"/>
            <w:vAlign w:val="center"/>
          </w:tcPr>
          <w:p w14:paraId="03208F60" w14:textId="77777777" w:rsidR="00987A2E" w:rsidRDefault="000F72DA">
            <w:pPr>
              <w:pStyle w:val="afff1"/>
              <w:rPr>
                <w:color w:val="auto"/>
              </w:rPr>
            </w:pPr>
            <w:r>
              <w:rPr>
                <w:rFonts w:hint="eastAsia"/>
                <w:color w:val="auto"/>
              </w:rPr>
              <w:t>占地</w:t>
            </w:r>
          </w:p>
          <w:p w14:paraId="03208F61" w14:textId="77777777" w:rsidR="00987A2E" w:rsidRDefault="000F72DA">
            <w:pPr>
              <w:pStyle w:val="afff1"/>
              <w:rPr>
                <w:color w:val="auto"/>
                <w:lang w:eastAsia="en-US"/>
              </w:rPr>
            </w:pPr>
            <w:r>
              <w:rPr>
                <w:rFonts w:hint="eastAsia"/>
                <w:color w:val="auto"/>
              </w:rPr>
              <w:t>面积</w:t>
            </w:r>
          </w:p>
        </w:tc>
        <w:tc>
          <w:tcPr>
            <w:tcW w:w="416" w:type="pct"/>
            <w:vAlign w:val="center"/>
          </w:tcPr>
          <w:p w14:paraId="03208F62" w14:textId="77777777" w:rsidR="00987A2E" w:rsidRDefault="000F72DA">
            <w:pPr>
              <w:pStyle w:val="afff1"/>
              <w:rPr>
                <w:color w:val="auto"/>
                <w:lang w:eastAsia="en-US"/>
              </w:rPr>
            </w:pPr>
            <w:r>
              <w:rPr>
                <w:rFonts w:hint="eastAsia"/>
                <w:color w:val="auto"/>
              </w:rPr>
              <w:t>贮存方式</w:t>
            </w:r>
          </w:p>
        </w:tc>
        <w:tc>
          <w:tcPr>
            <w:tcW w:w="388" w:type="pct"/>
            <w:vAlign w:val="center"/>
          </w:tcPr>
          <w:p w14:paraId="03208F63" w14:textId="77777777" w:rsidR="00987A2E" w:rsidRDefault="000F72DA">
            <w:pPr>
              <w:pStyle w:val="afff1"/>
              <w:rPr>
                <w:color w:val="auto"/>
              </w:rPr>
            </w:pPr>
            <w:r>
              <w:rPr>
                <w:rFonts w:hint="eastAsia"/>
                <w:color w:val="auto"/>
              </w:rPr>
              <w:t>贮存能力</w:t>
            </w:r>
          </w:p>
        </w:tc>
        <w:tc>
          <w:tcPr>
            <w:tcW w:w="476" w:type="pct"/>
            <w:vAlign w:val="center"/>
          </w:tcPr>
          <w:p w14:paraId="03208F64" w14:textId="77777777" w:rsidR="00987A2E" w:rsidRDefault="000F72DA">
            <w:pPr>
              <w:pStyle w:val="afff1"/>
              <w:rPr>
                <w:color w:val="auto"/>
                <w:lang w:eastAsia="en-US"/>
              </w:rPr>
            </w:pPr>
            <w:r>
              <w:rPr>
                <w:rFonts w:hint="eastAsia"/>
                <w:color w:val="auto"/>
              </w:rPr>
              <w:t>贮存</w:t>
            </w:r>
          </w:p>
          <w:p w14:paraId="03208F65" w14:textId="77777777" w:rsidR="00987A2E" w:rsidRDefault="000F72DA">
            <w:pPr>
              <w:pStyle w:val="afff1"/>
              <w:rPr>
                <w:color w:val="auto"/>
                <w:lang w:eastAsia="en-US"/>
              </w:rPr>
            </w:pPr>
            <w:r>
              <w:rPr>
                <w:rFonts w:hint="eastAsia"/>
                <w:color w:val="auto"/>
              </w:rPr>
              <w:t>周期</w:t>
            </w:r>
          </w:p>
        </w:tc>
      </w:tr>
      <w:tr w:rsidR="0053329C" w14:paraId="03208F71" w14:textId="77777777">
        <w:trPr>
          <w:trHeight w:val="397"/>
          <w:jc w:val="center"/>
        </w:trPr>
        <w:tc>
          <w:tcPr>
            <w:tcW w:w="336" w:type="pct"/>
            <w:vAlign w:val="center"/>
          </w:tcPr>
          <w:p w14:paraId="03208F67" w14:textId="77777777" w:rsidR="0053329C" w:rsidRDefault="0053329C" w:rsidP="007A3A2E">
            <w:pPr>
              <w:pStyle w:val="affd"/>
              <w:rPr>
                <w:kern w:val="2"/>
                <w:lang w:eastAsia="en-US"/>
              </w:rPr>
            </w:pPr>
            <w:r>
              <w:rPr>
                <w:kern w:val="2"/>
              </w:rPr>
              <w:t>1</w:t>
            </w:r>
          </w:p>
        </w:tc>
        <w:tc>
          <w:tcPr>
            <w:tcW w:w="599" w:type="pct"/>
            <w:vAlign w:val="center"/>
          </w:tcPr>
          <w:p w14:paraId="03208F68" w14:textId="37270B3D" w:rsidR="0053329C" w:rsidRDefault="0053329C" w:rsidP="007A3A2E">
            <w:pPr>
              <w:pStyle w:val="affd"/>
              <w:rPr>
                <w:kern w:val="2"/>
                <w:lang w:eastAsia="en-US"/>
              </w:rPr>
            </w:pPr>
            <w:r w:rsidRPr="007A3A2E">
              <w:rPr>
                <w:rFonts w:hint="eastAsia"/>
                <w:kern w:val="2"/>
              </w:rPr>
              <w:t>医疗废物暂存间</w:t>
            </w:r>
          </w:p>
        </w:tc>
        <w:tc>
          <w:tcPr>
            <w:tcW w:w="791" w:type="pct"/>
            <w:vAlign w:val="center"/>
          </w:tcPr>
          <w:p w14:paraId="03208F69" w14:textId="04D11DE2" w:rsidR="0053329C" w:rsidRDefault="0053329C" w:rsidP="007A3A2E">
            <w:pPr>
              <w:pStyle w:val="affd"/>
            </w:pPr>
            <w:r>
              <w:rPr>
                <w:rFonts w:hint="eastAsia"/>
              </w:rPr>
              <w:t>医疗废物</w:t>
            </w:r>
          </w:p>
        </w:tc>
        <w:tc>
          <w:tcPr>
            <w:tcW w:w="499" w:type="pct"/>
            <w:vAlign w:val="center"/>
          </w:tcPr>
          <w:p w14:paraId="03208F6A" w14:textId="32FB6821" w:rsidR="0053329C" w:rsidRDefault="0053329C" w:rsidP="007A3A2E">
            <w:pPr>
              <w:pStyle w:val="affd"/>
              <w:rPr>
                <w:spacing w:val="-6"/>
                <w:kern w:val="2"/>
              </w:rPr>
            </w:pPr>
            <w:r>
              <w:rPr>
                <w:rFonts w:hint="eastAsia"/>
                <w:spacing w:val="-6"/>
                <w:kern w:val="2"/>
              </w:rPr>
              <w:t>H</w:t>
            </w:r>
            <w:r>
              <w:rPr>
                <w:spacing w:val="-6"/>
                <w:kern w:val="2"/>
              </w:rPr>
              <w:t>W</w:t>
            </w:r>
            <w:r>
              <w:rPr>
                <w:rFonts w:hint="eastAsia"/>
                <w:spacing w:val="-6"/>
                <w:kern w:val="2"/>
              </w:rPr>
              <w:t>01</w:t>
            </w:r>
          </w:p>
        </w:tc>
        <w:tc>
          <w:tcPr>
            <w:tcW w:w="748" w:type="pct"/>
            <w:vAlign w:val="center"/>
          </w:tcPr>
          <w:p w14:paraId="45EA76ED" w14:textId="77777777" w:rsidR="0053329C" w:rsidRPr="007A3A2E" w:rsidRDefault="0053329C" w:rsidP="007A3A2E">
            <w:pPr>
              <w:pStyle w:val="affd"/>
              <w:rPr>
                <w:kern w:val="2"/>
              </w:rPr>
            </w:pPr>
            <w:r w:rsidRPr="007A3A2E">
              <w:rPr>
                <w:kern w:val="2"/>
              </w:rPr>
              <w:t>841-001-01</w:t>
            </w:r>
          </w:p>
          <w:p w14:paraId="4EE13737" w14:textId="77777777" w:rsidR="0053329C" w:rsidRPr="007A3A2E" w:rsidRDefault="0053329C" w:rsidP="007A3A2E">
            <w:pPr>
              <w:pStyle w:val="affd"/>
              <w:rPr>
                <w:kern w:val="2"/>
              </w:rPr>
            </w:pPr>
            <w:r w:rsidRPr="007A3A2E">
              <w:rPr>
                <w:kern w:val="2"/>
              </w:rPr>
              <w:t>841-002-01</w:t>
            </w:r>
          </w:p>
          <w:p w14:paraId="31102002" w14:textId="77777777" w:rsidR="0053329C" w:rsidRPr="007A3A2E" w:rsidRDefault="0053329C" w:rsidP="007A3A2E">
            <w:pPr>
              <w:pStyle w:val="affd"/>
              <w:rPr>
                <w:kern w:val="2"/>
              </w:rPr>
            </w:pPr>
            <w:r w:rsidRPr="007A3A2E">
              <w:rPr>
                <w:kern w:val="2"/>
              </w:rPr>
              <w:t>841-003-01</w:t>
            </w:r>
          </w:p>
          <w:p w14:paraId="52A8BD33" w14:textId="77777777" w:rsidR="0053329C" w:rsidRPr="007A3A2E" w:rsidRDefault="0053329C" w:rsidP="007A3A2E">
            <w:pPr>
              <w:pStyle w:val="affd"/>
              <w:rPr>
                <w:kern w:val="2"/>
              </w:rPr>
            </w:pPr>
            <w:r w:rsidRPr="007A3A2E">
              <w:rPr>
                <w:kern w:val="2"/>
              </w:rPr>
              <w:t>841-004-01</w:t>
            </w:r>
          </w:p>
          <w:p w14:paraId="03208F6B" w14:textId="2E6F2A84" w:rsidR="0053329C" w:rsidRDefault="0053329C" w:rsidP="007A3A2E">
            <w:pPr>
              <w:pStyle w:val="affd"/>
              <w:rPr>
                <w:kern w:val="2"/>
              </w:rPr>
            </w:pPr>
            <w:r w:rsidRPr="007A3A2E">
              <w:rPr>
                <w:kern w:val="2"/>
              </w:rPr>
              <w:t>841-005-01</w:t>
            </w:r>
          </w:p>
        </w:tc>
        <w:tc>
          <w:tcPr>
            <w:tcW w:w="332" w:type="pct"/>
            <w:vAlign w:val="center"/>
          </w:tcPr>
          <w:p w14:paraId="03208F6C" w14:textId="36C9AA66" w:rsidR="0053329C" w:rsidRDefault="0053329C" w:rsidP="007A3A2E">
            <w:pPr>
              <w:pStyle w:val="affd"/>
              <w:rPr>
                <w:kern w:val="2"/>
              </w:rPr>
            </w:pPr>
            <w:r>
              <w:rPr>
                <w:rFonts w:hint="eastAsia"/>
                <w:kern w:val="2"/>
              </w:rPr>
              <w:t>院内</w:t>
            </w:r>
          </w:p>
        </w:tc>
        <w:tc>
          <w:tcPr>
            <w:tcW w:w="415" w:type="pct"/>
            <w:vAlign w:val="center"/>
          </w:tcPr>
          <w:p w14:paraId="03208F6D" w14:textId="21E2A81E" w:rsidR="0053329C" w:rsidRDefault="0053329C" w:rsidP="007A3A2E">
            <w:pPr>
              <w:pStyle w:val="affd"/>
              <w:rPr>
                <w:bCs/>
                <w:kern w:val="2"/>
                <w:lang w:eastAsia="en-US"/>
              </w:rPr>
            </w:pPr>
            <w:r>
              <w:rPr>
                <w:rFonts w:hint="eastAsia"/>
                <w:bCs/>
                <w:kern w:val="2"/>
              </w:rPr>
              <w:t>60</w:t>
            </w:r>
            <w:r>
              <w:rPr>
                <w:bCs/>
                <w:kern w:val="2"/>
                <w:lang w:eastAsia="en-US"/>
              </w:rPr>
              <w:t>m</w:t>
            </w:r>
            <w:r>
              <w:rPr>
                <w:bCs/>
                <w:kern w:val="2"/>
                <w:vertAlign w:val="superscript"/>
                <w:lang w:eastAsia="en-US"/>
              </w:rPr>
              <w:t>2</w:t>
            </w:r>
          </w:p>
        </w:tc>
        <w:tc>
          <w:tcPr>
            <w:tcW w:w="416" w:type="pct"/>
            <w:vAlign w:val="center"/>
          </w:tcPr>
          <w:p w14:paraId="03208F6E" w14:textId="31DFCABD" w:rsidR="0053329C" w:rsidRDefault="0053329C" w:rsidP="007A3A2E">
            <w:pPr>
              <w:pStyle w:val="affd"/>
              <w:rPr>
                <w:kern w:val="2"/>
              </w:rPr>
            </w:pPr>
            <w:r w:rsidRPr="00915D27">
              <w:rPr>
                <w:rFonts w:hint="eastAsia"/>
                <w:kern w:val="2"/>
              </w:rPr>
              <w:t>密闭塑料箱</w:t>
            </w:r>
          </w:p>
        </w:tc>
        <w:tc>
          <w:tcPr>
            <w:tcW w:w="388" w:type="pct"/>
            <w:vAlign w:val="center"/>
          </w:tcPr>
          <w:p w14:paraId="03208F6F" w14:textId="1F6D414B" w:rsidR="0053329C" w:rsidRDefault="0053329C" w:rsidP="007A3A2E">
            <w:pPr>
              <w:pStyle w:val="affd"/>
            </w:pPr>
            <w:r>
              <w:rPr>
                <w:rFonts w:hint="eastAsia"/>
              </w:rPr>
              <w:t>1</w:t>
            </w:r>
            <w:r>
              <w:t>t</w:t>
            </w:r>
          </w:p>
        </w:tc>
        <w:tc>
          <w:tcPr>
            <w:tcW w:w="476" w:type="pct"/>
            <w:vAlign w:val="center"/>
          </w:tcPr>
          <w:p w14:paraId="03208F70" w14:textId="0D0422D5" w:rsidR="0053329C" w:rsidRDefault="0053329C" w:rsidP="007A3A2E">
            <w:pPr>
              <w:pStyle w:val="affd"/>
              <w:rPr>
                <w:kern w:val="2"/>
              </w:rPr>
            </w:pPr>
            <w:r>
              <w:rPr>
                <w:rFonts w:hint="eastAsia"/>
              </w:rPr>
              <w:t>2</w:t>
            </w:r>
            <w:r>
              <w:t>d</w:t>
            </w:r>
          </w:p>
        </w:tc>
      </w:tr>
    </w:tbl>
    <w:p w14:paraId="03209001" w14:textId="72747DD5" w:rsidR="00987A2E" w:rsidRDefault="000F72DA">
      <w:pPr>
        <w:pStyle w:val="11"/>
        <w:ind w:firstLine="480"/>
        <w:rPr>
          <w:b w:val="0"/>
          <w:bCs/>
        </w:rPr>
      </w:pPr>
      <w:r>
        <w:rPr>
          <w:rFonts w:hint="eastAsia"/>
          <w:b w:val="0"/>
          <w:bCs/>
        </w:rPr>
        <w:t>本项目</w:t>
      </w:r>
      <w:r w:rsidR="000E0A38">
        <w:rPr>
          <w:rFonts w:hint="eastAsia"/>
          <w:b w:val="0"/>
          <w:bCs/>
        </w:rPr>
        <w:t>新建</w:t>
      </w:r>
      <w:r>
        <w:rPr>
          <w:rFonts w:hint="eastAsia"/>
          <w:b w:val="0"/>
          <w:bCs/>
        </w:rPr>
        <w:t>1</w:t>
      </w:r>
      <w:r>
        <w:rPr>
          <w:rFonts w:hint="eastAsia"/>
          <w:b w:val="0"/>
          <w:bCs/>
        </w:rPr>
        <w:t>座</w:t>
      </w:r>
      <w:r w:rsidR="000E0A38" w:rsidRPr="009B0E1E">
        <w:rPr>
          <w:rFonts w:hint="eastAsia"/>
          <w:b w:val="0"/>
          <w:bCs/>
        </w:rPr>
        <w:t>医疗废物暂存间</w:t>
      </w:r>
      <w:r w:rsidRPr="009B0E1E">
        <w:rPr>
          <w:rFonts w:hint="eastAsia"/>
          <w:b w:val="0"/>
          <w:bCs/>
        </w:rPr>
        <w:t>（</w:t>
      </w:r>
      <w:r w:rsidR="0094068E">
        <w:rPr>
          <w:rFonts w:hint="eastAsia"/>
          <w:b w:val="0"/>
          <w:bCs/>
        </w:rPr>
        <w:t>60</w:t>
      </w:r>
      <w:r>
        <w:rPr>
          <w:rFonts w:hint="eastAsia"/>
          <w:b w:val="0"/>
          <w:bCs/>
        </w:rPr>
        <w:t>m</w:t>
      </w:r>
      <w:r>
        <w:rPr>
          <w:rFonts w:hint="eastAsia"/>
          <w:b w:val="0"/>
          <w:bCs/>
          <w:vertAlign w:val="superscript"/>
        </w:rPr>
        <w:t>2</w:t>
      </w:r>
      <w:r>
        <w:rPr>
          <w:rFonts w:hint="eastAsia"/>
          <w:b w:val="0"/>
          <w:bCs/>
        </w:rPr>
        <w:t>），对项目</w:t>
      </w:r>
      <w:r w:rsidR="00407CD2">
        <w:rPr>
          <w:rFonts w:hint="eastAsia"/>
          <w:b w:val="0"/>
          <w:bCs/>
        </w:rPr>
        <w:t>医疗废物进行分类收集暂存</w:t>
      </w:r>
      <w:r>
        <w:rPr>
          <w:rFonts w:hint="eastAsia"/>
          <w:b w:val="0"/>
          <w:bCs/>
        </w:rPr>
        <w:t>。</w:t>
      </w:r>
      <w:r w:rsidR="00401A28">
        <w:rPr>
          <w:rFonts w:hint="eastAsia"/>
          <w:b w:val="0"/>
          <w:bCs/>
        </w:rPr>
        <w:t>医疗废物暂存间</w:t>
      </w:r>
      <w:r w:rsidR="0081478A">
        <w:rPr>
          <w:rFonts w:hint="eastAsia"/>
          <w:b w:val="0"/>
          <w:bCs/>
        </w:rPr>
        <w:t>收集及暂存要求需满足</w:t>
      </w:r>
      <w:r w:rsidR="007643E0">
        <w:rPr>
          <w:rFonts w:hint="eastAsia"/>
          <w:b w:val="0"/>
          <w:bCs/>
        </w:rPr>
        <w:t>以下几点要求。</w:t>
      </w:r>
    </w:p>
    <w:p w14:paraId="43B4454B" w14:textId="5A3D6016" w:rsidR="007643E0" w:rsidRDefault="00F4041B">
      <w:pPr>
        <w:pStyle w:val="11"/>
        <w:ind w:firstLine="480"/>
        <w:rPr>
          <w:b w:val="0"/>
          <w:bCs/>
        </w:rPr>
      </w:pPr>
      <w:r w:rsidRPr="00F4041B">
        <w:rPr>
          <w:rFonts w:hint="eastAsia"/>
          <w:b w:val="0"/>
          <w:bCs/>
        </w:rPr>
        <w:t>1</w:t>
      </w:r>
      <w:r w:rsidRPr="00F4041B">
        <w:rPr>
          <w:rFonts w:hint="eastAsia"/>
          <w:b w:val="0"/>
          <w:bCs/>
        </w:rPr>
        <w:t>、收集点要求</w:t>
      </w:r>
      <w:r>
        <w:rPr>
          <w:rFonts w:hint="eastAsia"/>
          <w:b w:val="0"/>
          <w:bCs/>
        </w:rPr>
        <w:t>：</w:t>
      </w:r>
      <w:r w:rsidRPr="00F4041B">
        <w:rPr>
          <w:rFonts w:hint="eastAsia"/>
          <w:b w:val="0"/>
          <w:bCs/>
        </w:rPr>
        <w:t>诊疗、手术等医疗活动产生的医疗废物按不同类别分别置于收集点专用包装袋、利器盒内。感染性、病理性、损伤性、药物性及化学性废物分类收集，当分类收集的医疗废物达到专用包装袋或容器的</w:t>
      </w:r>
      <w:r w:rsidRPr="00F4041B">
        <w:rPr>
          <w:rFonts w:hint="eastAsia"/>
          <w:b w:val="0"/>
          <w:bCs/>
        </w:rPr>
        <w:t>3/4</w:t>
      </w:r>
      <w:r w:rsidRPr="00F4041B">
        <w:rPr>
          <w:rFonts w:hint="eastAsia"/>
          <w:b w:val="0"/>
          <w:bCs/>
        </w:rPr>
        <w:t>时，应将专用包装袋或容器严密封口，并张贴中文标签，标签应当标明医疗废物产生部门、产生日期、类别、备注等内容。</w:t>
      </w:r>
    </w:p>
    <w:p w14:paraId="2677E779" w14:textId="65E67389" w:rsidR="00F4041B" w:rsidRDefault="00F4041B">
      <w:pPr>
        <w:pStyle w:val="11"/>
        <w:ind w:firstLine="480"/>
        <w:rPr>
          <w:b w:val="0"/>
          <w:bCs/>
        </w:rPr>
      </w:pPr>
      <w:r w:rsidRPr="00F4041B">
        <w:rPr>
          <w:rFonts w:hint="eastAsia"/>
          <w:b w:val="0"/>
          <w:bCs/>
        </w:rPr>
        <w:t>2</w:t>
      </w:r>
      <w:r w:rsidRPr="00F4041B">
        <w:rPr>
          <w:rFonts w:hint="eastAsia"/>
          <w:b w:val="0"/>
          <w:bCs/>
        </w:rPr>
        <w:t>、包装要求</w:t>
      </w:r>
      <w:r>
        <w:rPr>
          <w:rFonts w:hint="eastAsia"/>
          <w:b w:val="0"/>
          <w:bCs/>
        </w:rPr>
        <w:t>：</w:t>
      </w:r>
      <w:r w:rsidRPr="00F4041B">
        <w:rPr>
          <w:rFonts w:hint="eastAsia"/>
          <w:b w:val="0"/>
          <w:bCs/>
        </w:rPr>
        <w:t>医务人员因连续工作不能及时将工作中产生的医疗废物送至收集点的，应在产生地点对各类医疗废物分类包装，其中，感染性、病理性废物分别置于医疗废物专用包装袋内，并将专用包装袋置于硬质盛器中</w:t>
      </w:r>
      <w:r>
        <w:rPr>
          <w:rFonts w:hint="eastAsia"/>
          <w:b w:val="0"/>
          <w:bCs/>
        </w:rPr>
        <w:t>；</w:t>
      </w:r>
      <w:r w:rsidRPr="00F4041B">
        <w:rPr>
          <w:rFonts w:hint="eastAsia"/>
          <w:b w:val="0"/>
          <w:bCs/>
        </w:rPr>
        <w:t>产生量较大的损伤性医疗废物可直接置于利器盒内</w:t>
      </w:r>
      <w:r>
        <w:rPr>
          <w:rFonts w:hint="eastAsia"/>
          <w:b w:val="0"/>
          <w:bCs/>
        </w:rPr>
        <w:t>；</w:t>
      </w:r>
      <w:r w:rsidRPr="00F4041B">
        <w:rPr>
          <w:rFonts w:hint="eastAsia"/>
          <w:b w:val="0"/>
          <w:bCs/>
        </w:rPr>
        <w:t>产生量较少的损伤性医疗废物，可临时置于硬质盛器中。工作完毕，应当及时将医疗废物送到医疗废物收集点，并将临时收集在硬质盛器中的损伤性废物置于利器盒中。</w:t>
      </w:r>
    </w:p>
    <w:p w14:paraId="6AF80B87" w14:textId="77777777" w:rsidR="007A4619" w:rsidRDefault="007A4619">
      <w:pPr>
        <w:pStyle w:val="11"/>
        <w:ind w:firstLine="480"/>
        <w:rPr>
          <w:b w:val="0"/>
          <w:bCs/>
        </w:rPr>
      </w:pPr>
      <w:r w:rsidRPr="007A4619">
        <w:rPr>
          <w:rFonts w:hint="eastAsia"/>
          <w:b w:val="0"/>
          <w:bCs/>
        </w:rPr>
        <w:t>3</w:t>
      </w:r>
      <w:r w:rsidRPr="007A4619">
        <w:rPr>
          <w:rFonts w:hint="eastAsia"/>
          <w:b w:val="0"/>
          <w:bCs/>
        </w:rPr>
        <w:t>、消毒或灭菌要求</w:t>
      </w:r>
      <w:r>
        <w:rPr>
          <w:rFonts w:hint="eastAsia"/>
          <w:b w:val="0"/>
          <w:bCs/>
        </w:rPr>
        <w:t>：</w:t>
      </w:r>
      <w:r w:rsidRPr="007A4619">
        <w:rPr>
          <w:rFonts w:hint="eastAsia"/>
          <w:b w:val="0"/>
          <w:bCs/>
        </w:rPr>
        <w:t>含病原体的感染性、损伤性和病理性等医疗废物需经灭菌或消毒处理，灭菌或消毒由专人在医疗废物暂存库进行，然后再进行后续收集处理。</w:t>
      </w:r>
    </w:p>
    <w:p w14:paraId="7F679BF4" w14:textId="77777777" w:rsidR="007A4619" w:rsidRDefault="007A4619">
      <w:pPr>
        <w:pStyle w:val="11"/>
        <w:ind w:firstLine="480"/>
        <w:rPr>
          <w:b w:val="0"/>
          <w:bCs/>
        </w:rPr>
      </w:pPr>
      <w:r w:rsidRPr="007A4619">
        <w:rPr>
          <w:rFonts w:hint="eastAsia"/>
          <w:b w:val="0"/>
          <w:bCs/>
        </w:rPr>
        <w:t>4</w:t>
      </w:r>
      <w:r w:rsidRPr="007A4619">
        <w:rPr>
          <w:rFonts w:hint="eastAsia"/>
          <w:b w:val="0"/>
          <w:bCs/>
        </w:rPr>
        <w:t>、院内转运要求</w:t>
      </w:r>
      <w:r>
        <w:rPr>
          <w:rFonts w:hint="eastAsia"/>
          <w:b w:val="0"/>
          <w:bCs/>
        </w:rPr>
        <w:t>：</w:t>
      </w:r>
      <w:r w:rsidRPr="007A4619">
        <w:rPr>
          <w:rFonts w:hint="eastAsia"/>
          <w:b w:val="0"/>
          <w:bCs/>
        </w:rPr>
        <w:t>由院区专职人员每天按本单位规定的时间和路线将各部门分类收集、包装的医疗废物用专用电梯运至医疗废物暂存库。采用防渗漏、防遗撒、无锐利边角、易于装卸和清洁的专用转运车，外表面印</w:t>
      </w:r>
      <w:r w:rsidRPr="007A4619">
        <w:rPr>
          <w:rFonts w:hint="eastAsia"/>
          <w:b w:val="0"/>
          <w:bCs/>
        </w:rPr>
        <w:t>(</w:t>
      </w:r>
      <w:r w:rsidRPr="007A4619">
        <w:rPr>
          <w:rFonts w:hint="eastAsia"/>
          <w:b w:val="0"/>
          <w:bCs/>
        </w:rPr>
        <w:t>喷</w:t>
      </w:r>
      <w:r w:rsidRPr="007A4619">
        <w:rPr>
          <w:rFonts w:hint="eastAsia"/>
          <w:b w:val="0"/>
          <w:bCs/>
        </w:rPr>
        <w:t>)</w:t>
      </w:r>
      <w:r w:rsidRPr="007A4619">
        <w:rPr>
          <w:rFonts w:hint="eastAsia"/>
          <w:b w:val="0"/>
          <w:bCs/>
        </w:rPr>
        <w:t>制医疗废物警示标识和文字说明。</w:t>
      </w:r>
    </w:p>
    <w:p w14:paraId="271C8D4E" w14:textId="24635433" w:rsidR="007A4619" w:rsidRDefault="007A4619">
      <w:pPr>
        <w:pStyle w:val="11"/>
        <w:ind w:firstLine="480"/>
        <w:rPr>
          <w:b w:val="0"/>
          <w:bCs/>
        </w:rPr>
      </w:pPr>
      <w:r w:rsidRPr="007A4619">
        <w:rPr>
          <w:rFonts w:hint="eastAsia"/>
          <w:b w:val="0"/>
          <w:bCs/>
        </w:rPr>
        <w:t>5</w:t>
      </w:r>
      <w:r w:rsidRPr="007A4619">
        <w:rPr>
          <w:rFonts w:hint="eastAsia"/>
          <w:b w:val="0"/>
          <w:bCs/>
        </w:rPr>
        <w:t>、医废暂存要求</w:t>
      </w:r>
      <w:r>
        <w:rPr>
          <w:rFonts w:hint="eastAsia"/>
          <w:b w:val="0"/>
          <w:bCs/>
        </w:rPr>
        <w:t>：</w:t>
      </w:r>
      <w:r w:rsidRPr="007A4619">
        <w:rPr>
          <w:rFonts w:hint="eastAsia"/>
          <w:b w:val="0"/>
          <w:bCs/>
        </w:rPr>
        <w:t>本项目将医疗废物暂存在医疗废物暂存库，其中，病理性废物存</w:t>
      </w:r>
      <w:r w:rsidR="00407EB8" w:rsidRPr="00407EB8">
        <w:rPr>
          <w:rFonts w:hint="eastAsia"/>
          <w:b w:val="0"/>
          <w:bCs/>
        </w:rPr>
        <w:t>放于废物暂存库的冰箱内，其余医疗废物按不同类别分别置于医疗废物暂存库的周转箱内，暂时贮存时间不超过</w:t>
      </w:r>
      <w:r w:rsidR="00407EB8" w:rsidRPr="00407EB8">
        <w:rPr>
          <w:rFonts w:hint="eastAsia"/>
          <w:b w:val="0"/>
          <w:bCs/>
        </w:rPr>
        <w:t>24h</w:t>
      </w:r>
      <w:r w:rsidR="00407EB8" w:rsidRPr="00407EB8">
        <w:rPr>
          <w:rFonts w:hint="eastAsia"/>
          <w:b w:val="0"/>
          <w:bCs/>
        </w:rPr>
        <w:t>。同时安排专人对医疗废物进行登记，登记内容包括医疗废物来源、种类、重量或者数量、交接时间、最终去向及经办人签名等，登记资料至少保存</w:t>
      </w:r>
      <w:r w:rsidR="00407EB8" w:rsidRPr="00407EB8">
        <w:rPr>
          <w:rFonts w:hint="eastAsia"/>
          <w:b w:val="0"/>
          <w:bCs/>
        </w:rPr>
        <w:t>5</w:t>
      </w:r>
      <w:r w:rsidR="00407EB8" w:rsidRPr="00407EB8">
        <w:rPr>
          <w:rFonts w:hint="eastAsia"/>
          <w:b w:val="0"/>
          <w:bCs/>
        </w:rPr>
        <w:t>年。</w:t>
      </w:r>
    </w:p>
    <w:p w14:paraId="03209005" w14:textId="77777777" w:rsidR="00987A2E" w:rsidRDefault="000F72DA">
      <w:pPr>
        <w:pStyle w:val="3"/>
        <w:spacing w:before="240" w:after="120"/>
      </w:pPr>
      <w:bookmarkStart w:id="574" w:name="_Toc108122516"/>
      <w:bookmarkStart w:id="575" w:name="_Toc223448037"/>
      <w:bookmarkStart w:id="576" w:name="_Toc226623440"/>
      <w:r>
        <w:rPr>
          <w:rFonts w:hint="eastAsia"/>
        </w:rPr>
        <w:t>非正常工况污染因素分析</w:t>
      </w:r>
      <w:bookmarkEnd w:id="566"/>
      <w:bookmarkEnd w:id="567"/>
      <w:bookmarkEnd w:id="568"/>
      <w:bookmarkEnd w:id="574"/>
      <w:bookmarkEnd w:id="575"/>
      <w:bookmarkEnd w:id="576"/>
    </w:p>
    <w:p w14:paraId="64A2F651" w14:textId="4082879C" w:rsidR="0046281F" w:rsidRDefault="0046281F">
      <w:pPr>
        <w:pStyle w:val="affb"/>
      </w:pPr>
      <w:r w:rsidRPr="0046281F">
        <w:rPr>
          <w:rFonts w:hint="eastAsia"/>
        </w:rPr>
        <w:t>本次工程新增的污水处理站可能存在的非正常工况主要为恶臭气体治理设施发生故障，</w:t>
      </w:r>
      <w:r w:rsidR="004425D8" w:rsidRPr="004425D8">
        <w:rPr>
          <w:rFonts w:hint="eastAsia"/>
        </w:rPr>
        <w:t>污染物排放控制措施达不到应有效率，按未进行处理折算</w:t>
      </w:r>
      <w:r w:rsidRPr="0046281F">
        <w:rPr>
          <w:rFonts w:hint="eastAsia"/>
        </w:rPr>
        <w:t>，产生的硫化氢和氨未经处理直接排放，非正常工况源强详</w:t>
      </w:r>
      <w:r w:rsidR="004425D8">
        <w:rPr>
          <w:rFonts w:hint="eastAsia"/>
        </w:rPr>
        <w:t>下表。</w:t>
      </w:r>
    </w:p>
    <w:p w14:paraId="1DEE4B60" w14:textId="622A4C43" w:rsidR="00FB6A84" w:rsidRDefault="00FB6A84" w:rsidP="00DE3C83">
      <w:pPr>
        <w:pStyle w:val="afffc"/>
        <w:spacing w:beforeLines="100" w:before="240" w:afterLines="50" w:after="120" w:line="240" w:lineRule="auto"/>
        <w:ind w:firstLineChars="0"/>
        <w:rPr>
          <w:rFonts w:eastAsia="宋体"/>
        </w:rPr>
      </w:pPr>
      <w:r>
        <w:rPr>
          <w:rFonts w:eastAsia="宋体"/>
        </w:rPr>
        <w:t>表</w:t>
      </w:r>
      <w:r>
        <w:rPr>
          <w:rFonts w:eastAsia="宋体"/>
        </w:rPr>
        <w:t>3-</w:t>
      </w:r>
      <w:r w:rsidR="006967B9">
        <w:rPr>
          <w:rFonts w:eastAsia="宋体" w:hint="eastAsia"/>
        </w:rPr>
        <w:t>21</w:t>
      </w:r>
      <w:r>
        <w:rPr>
          <w:rFonts w:eastAsia="宋体"/>
        </w:rPr>
        <w:t xml:space="preserve">                </w:t>
      </w:r>
      <w:r>
        <w:rPr>
          <w:rFonts w:eastAsia="宋体"/>
        </w:rPr>
        <w:t>废气非正常排放参数一览表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8"/>
        <w:gridCol w:w="987"/>
        <w:gridCol w:w="1266"/>
        <w:gridCol w:w="1393"/>
        <w:gridCol w:w="866"/>
        <w:gridCol w:w="723"/>
        <w:gridCol w:w="1113"/>
        <w:gridCol w:w="946"/>
      </w:tblGrid>
      <w:tr w:rsidR="00FB6A84" w14:paraId="12DB3ABC" w14:textId="77777777" w:rsidTr="00F80213">
        <w:trPr>
          <w:trHeight w:val="397"/>
          <w:jc w:val="center"/>
        </w:trPr>
        <w:tc>
          <w:tcPr>
            <w:tcW w:w="998" w:type="dxa"/>
            <w:noWrap/>
            <w:vAlign w:val="center"/>
          </w:tcPr>
          <w:p w14:paraId="59CE6FB9" w14:textId="77777777" w:rsidR="00FB6A84" w:rsidRDefault="00FB6A84" w:rsidP="00F80213">
            <w:pPr>
              <w:spacing w:line="240" w:lineRule="auto"/>
              <w:ind w:firstLineChars="0" w:firstLine="0"/>
              <w:jc w:val="center"/>
              <w:rPr>
                <w:b/>
                <w:sz w:val="21"/>
                <w:szCs w:val="21"/>
              </w:rPr>
            </w:pPr>
            <w:r>
              <w:rPr>
                <w:b/>
                <w:sz w:val="21"/>
                <w:szCs w:val="21"/>
              </w:rPr>
              <w:t>非正常排放源</w:t>
            </w:r>
          </w:p>
        </w:tc>
        <w:tc>
          <w:tcPr>
            <w:tcW w:w="987" w:type="dxa"/>
            <w:noWrap/>
            <w:vAlign w:val="center"/>
          </w:tcPr>
          <w:p w14:paraId="5FA101D8" w14:textId="77777777" w:rsidR="00FB6A84" w:rsidRDefault="00FB6A84" w:rsidP="00F80213">
            <w:pPr>
              <w:spacing w:line="240" w:lineRule="auto"/>
              <w:ind w:firstLineChars="0" w:firstLine="0"/>
              <w:jc w:val="center"/>
              <w:rPr>
                <w:b/>
                <w:sz w:val="21"/>
                <w:szCs w:val="21"/>
              </w:rPr>
            </w:pPr>
            <w:r>
              <w:rPr>
                <w:b/>
                <w:sz w:val="21"/>
                <w:szCs w:val="21"/>
              </w:rPr>
              <w:t>非正常排放原因</w:t>
            </w:r>
          </w:p>
        </w:tc>
        <w:tc>
          <w:tcPr>
            <w:tcW w:w="1266" w:type="dxa"/>
            <w:noWrap/>
            <w:vAlign w:val="center"/>
          </w:tcPr>
          <w:p w14:paraId="3ED09C0D" w14:textId="77777777" w:rsidR="00FB6A84" w:rsidRDefault="00FB6A84" w:rsidP="00F80213">
            <w:pPr>
              <w:spacing w:line="240" w:lineRule="auto"/>
              <w:ind w:firstLineChars="0" w:firstLine="0"/>
              <w:jc w:val="center"/>
              <w:rPr>
                <w:b/>
                <w:sz w:val="21"/>
                <w:szCs w:val="21"/>
              </w:rPr>
            </w:pPr>
            <w:r>
              <w:rPr>
                <w:b/>
                <w:sz w:val="21"/>
                <w:szCs w:val="21"/>
              </w:rPr>
              <w:t>污染物</w:t>
            </w:r>
          </w:p>
        </w:tc>
        <w:tc>
          <w:tcPr>
            <w:tcW w:w="1393" w:type="dxa"/>
            <w:noWrap/>
            <w:vAlign w:val="center"/>
          </w:tcPr>
          <w:p w14:paraId="63FF7DBB" w14:textId="4905569B" w:rsidR="00FB6A84" w:rsidRDefault="00FB6A84" w:rsidP="00F80213">
            <w:pPr>
              <w:spacing w:line="240" w:lineRule="auto"/>
              <w:ind w:firstLineChars="0" w:firstLine="0"/>
              <w:jc w:val="center"/>
              <w:rPr>
                <w:b/>
                <w:sz w:val="21"/>
                <w:szCs w:val="21"/>
              </w:rPr>
            </w:pPr>
            <w:r>
              <w:rPr>
                <w:b/>
                <w:sz w:val="21"/>
                <w:szCs w:val="21"/>
              </w:rPr>
              <w:t>非正常排放速率</w:t>
            </w:r>
            <w:r>
              <w:rPr>
                <w:b/>
                <w:sz w:val="21"/>
                <w:szCs w:val="21"/>
              </w:rPr>
              <w:t>/</w:t>
            </w:r>
            <w:r w:rsidR="003B59AF">
              <w:rPr>
                <w:rFonts w:hint="eastAsia"/>
                <w:b/>
                <w:sz w:val="21"/>
                <w:szCs w:val="21"/>
              </w:rPr>
              <w:t>(</w:t>
            </w:r>
            <w:r w:rsidR="003B59AF">
              <w:rPr>
                <w:b/>
                <w:sz w:val="21"/>
                <w:szCs w:val="21"/>
              </w:rPr>
              <w:t>kg/h)</w:t>
            </w:r>
          </w:p>
        </w:tc>
        <w:tc>
          <w:tcPr>
            <w:tcW w:w="866" w:type="dxa"/>
            <w:noWrap/>
            <w:vAlign w:val="center"/>
          </w:tcPr>
          <w:p w14:paraId="5B87550F" w14:textId="77777777" w:rsidR="00FB6A84" w:rsidRDefault="00FB6A84" w:rsidP="00F80213">
            <w:pPr>
              <w:spacing w:line="240" w:lineRule="auto"/>
              <w:ind w:firstLineChars="0" w:firstLine="0"/>
              <w:jc w:val="center"/>
              <w:rPr>
                <w:b/>
                <w:sz w:val="21"/>
                <w:szCs w:val="21"/>
              </w:rPr>
            </w:pPr>
            <w:r>
              <w:rPr>
                <w:b/>
                <w:sz w:val="21"/>
                <w:szCs w:val="21"/>
              </w:rPr>
              <w:t>单次持续时间</w:t>
            </w:r>
            <w:r>
              <w:rPr>
                <w:b/>
                <w:sz w:val="21"/>
                <w:szCs w:val="21"/>
              </w:rPr>
              <w:t>/h</w:t>
            </w:r>
          </w:p>
        </w:tc>
        <w:tc>
          <w:tcPr>
            <w:tcW w:w="723" w:type="dxa"/>
            <w:noWrap/>
            <w:vAlign w:val="center"/>
          </w:tcPr>
          <w:p w14:paraId="71D71064" w14:textId="77777777" w:rsidR="00FB6A84" w:rsidRDefault="00FB6A84" w:rsidP="00F80213">
            <w:pPr>
              <w:spacing w:line="240" w:lineRule="auto"/>
              <w:ind w:firstLineChars="0" w:firstLine="0"/>
              <w:jc w:val="center"/>
              <w:rPr>
                <w:b/>
                <w:sz w:val="21"/>
                <w:szCs w:val="21"/>
              </w:rPr>
            </w:pPr>
            <w:r>
              <w:rPr>
                <w:b/>
                <w:sz w:val="21"/>
                <w:szCs w:val="21"/>
              </w:rPr>
              <w:t>年发生频次</w:t>
            </w:r>
            <w:r>
              <w:rPr>
                <w:b/>
                <w:sz w:val="21"/>
                <w:szCs w:val="21"/>
              </w:rPr>
              <w:t>/</w:t>
            </w:r>
            <w:r>
              <w:rPr>
                <w:b/>
                <w:sz w:val="21"/>
                <w:szCs w:val="21"/>
              </w:rPr>
              <w:t>次</w:t>
            </w:r>
          </w:p>
        </w:tc>
        <w:tc>
          <w:tcPr>
            <w:tcW w:w="1113" w:type="dxa"/>
            <w:noWrap/>
            <w:vAlign w:val="center"/>
          </w:tcPr>
          <w:p w14:paraId="629CB467" w14:textId="1830D872" w:rsidR="00FB6A84" w:rsidRDefault="00FB6A84" w:rsidP="00F80213">
            <w:pPr>
              <w:spacing w:line="240" w:lineRule="auto"/>
              <w:ind w:firstLineChars="0" w:firstLine="0"/>
              <w:jc w:val="center"/>
              <w:rPr>
                <w:b/>
                <w:sz w:val="21"/>
                <w:szCs w:val="21"/>
              </w:rPr>
            </w:pPr>
            <w:r>
              <w:rPr>
                <w:b/>
                <w:sz w:val="21"/>
                <w:szCs w:val="21"/>
              </w:rPr>
              <w:t>非正常排放量</w:t>
            </w:r>
            <w:r>
              <w:rPr>
                <w:b/>
                <w:sz w:val="21"/>
                <w:szCs w:val="21"/>
              </w:rPr>
              <w:t>/</w:t>
            </w:r>
            <w:r w:rsidR="003B59AF">
              <w:rPr>
                <w:rFonts w:hint="eastAsia"/>
                <w:b/>
                <w:sz w:val="21"/>
                <w:szCs w:val="21"/>
              </w:rPr>
              <w:t>(</w:t>
            </w:r>
            <w:r w:rsidR="003B59AF">
              <w:rPr>
                <w:b/>
                <w:sz w:val="21"/>
                <w:szCs w:val="21"/>
              </w:rPr>
              <w:t>kg/h)</w:t>
            </w:r>
          </w:p>
        </w:tc>
        <w:tc>
          <w:tcPr>
            <w:tcW w:w="946" w:type="dxa"/>
            <w:noWrap/>
            <w:vAlign w:val="center"/>
          </w:tcPr>
          <w:p w14:paraId="30C1B8CC" w14:textId="77777777" w:rsidR="00FB6A84" w:rsidRDefault="00FB6A84" w:rsidP="00F80213">
            <w:pPr>
              <w:spacing w:line="240" w:lineRule="auto"/>
              <w:ind w:firstLineChars="0" w:firstLine="0"/>
              <w:jc w:val="center"/>
              <w:rPr>
                <w:b/>
                <w:sz w:val="21"/>
                <w:szCs w:val="21"/>
              </w:rPr>
            </w:pPr>
            <w:r>
              <w:rPr>
                <w:b/>
                <w:sz w:val="21"/>
                <w:szCs w:val="21"/>
              </w:rPr>
              <w:t>采取措施</w:t>
            </w:r>
          </w:p>
        </w:tc>
      </w:tr>
      <w:tr w:rsidR="00FB6A84" w14:paraId="142C4F25" w14:textId="77777777" w:rsidTr="003B59AF">
        <w:trPr>
          <w:trHeight w:val="718"/>
          <w:jc w:val="center"/>
        </w:trPr>
        <w:tc>
          <w:tcPr>
            <w:tcW w:w="998" w:type="dxa"/>
            <w:vMerge w:val="restart"/>
            <w:noWrap/>
            <w:vAlign w:val="center"/>
          </w:tcPr>
          <w:p w14:paraId="7F6902DA" w14:textId="77777777" w:rsidR="00FB6A84" w:rsidRDefault="00FB6A84" w:rsidP="00F80213">
            <w:pPr>
              <w:spacing w:line="240" w:lineRule="auto"/>
              <w:ind w:firstLineChars="0" w:firstLine="0"/>
              <w:jc w:val="center"/>
              <w:rPr>
                <w:sz w:val="21"/>
                <w:szCs w:val="21"/>
              </w:rPr>
            </w:pPr>
            <w:r>
              <w:rPr>
                <w:rFonts w:hint="eastAsia"/>
                <w:sz w:val="21"/>
                <w:szCs w:val="21"/>
              </w:rPr>
              <w:t>喷淋塔除臭设施</w:t>
            </w:r>
          </w:p>
        </w:tc>
        <w:tc>
          <w:tcPr>
            <w:tcW w:w="987" w:type="dxa"/>
            <w:vMerge w:val="restart"/>
            <w:noWrap/>
            <w:vAlign w:val="center"/>
          </w:tcPr>
          <w:p w14:paraId="7A9F6D1D" w14:textId="77777777" w:rsidR="00FB6A84" w:rsidRDefault="00FB6A84" w:rsidP="00F80213">
            <w:pPr>
              <w:spacing w:line="240" w:lineRule="auto"/>
              <w:ind w:firstLineChars="0" w:firstLine="0"/>
              <w:jc w:val="center"/>
              <w:rPr>
                <w:sz w:val="21"/>
                <w:szCs w:val="21"/>
              </w:rPr>
            </w:pPr>
            <w:r>
              <w:rPr>
                <w:sz w:val="21"/>
                <w:szCs w:val="21"/>
              </w:rPr>
              <w:t>污染物排放控制措施达不到应有效率，</w:t>
            </w:r>
            <w:r>
              <w:rPr>
                <w:rFonts w:hint="eastAsia"/>
                <w:sz w:val="21"/>
                <w:szCs w:val="21"/>
              </w:rPr>
              <w:t>按未进行处理折算</w:t>
            </w:r>
          </w:p>
        </w:tc>
        <w:tc>
          <w:tcPr>
            <w:tcW w:w="1266" w:type="dxa"/>
            <w:noWrap/>
            <w:vAlign w:val="center"/>
          </w:tcPr>
          <w:p w14:paraId="5129DE8E" w14:textId="77777777" w:rsidR="00FB6A84" w:rsidRDefault="00FB6A84" w:rsidP="00F80213">
            <w:pPr>
              <w:spacing w:line="240" w:lineRule="auto"/>
              <w:ind w:firstLineChars="0" w:firstLine="0"/>
              <w:jc w:val="center"/>
              <w:rPr>
                <w:sz w:val="21"/>
                <w:szCs w:val="21"/>
              </w:rPr>
            </w:pPr>
            <w:r>
              <w:rPr>
                <w:rFonts w:hint="eastAsia"/>
                <w:sz w:val="21"/>
                <w:szCs w:val="21"/>
                <w:lang w:val="pt-BR"/>
              </w:rPr>
              <w:t>H</w:t>
            </w:r>
            <w:r>
              <w:rPr>
                <w:sz w:val="21"/>
                <w:szCs w:val="21"/>
                <w:vertAlign w:val="subscript"/>
                <w:lang w:val="pt-BR"/>
              </w:rPr>
              <w:t>2</w:t>
            </w:r>
            <w:r>
              <w:rPr>
                <w:sz w:val="21"/>
                <w:szCs w:val="21"/>
                <w:lang w:val="pt-BR"/>
              </w:rPr>
              <w:t>S</w:t>
            </w:r>
          </w:p>
        </w:tc>
        <w:tc>
          <w:tcPr>
            <w:tcW w:w="1393" w:type="dxa"/>
            <w:noWrap/>
            <w:vAlign w:val="center"/>
          </w:tcPr>
          <w:p w14:paraId="4E4BD284" w14:textId="1B6C978C" w:rsidR="00FB6A84" w:rsidRDefault="00FB6A84" w:rsidP="00F80213">
            <w:pPr>
              <w:spacing w:line="240" w:lineRule="auto"/>
              <w:ind w:firstLineChars="0" w:firstLine="0"/>
              <w:jc w:val="center"/>
              <w:rPr>
                <w:sz w:val="21"/>
                <w:szCs w:val="21"/>
              </w:rPr>
            </w:pPr>
            <w:r>
              <w:rPr>
                <w:rFonts w:hint="eastAsia"/>
                <w:sz w:val="21"/>
                <w:szCs w:val="21"/>
              </w:rPr>
              <w:t>0.0004</w:t>
            </w:r>
            <w:r w:rsidR="00AB0F78">
              <w:rPr>
                <w:rFonts w:hint="eastAsia"/>
                <w:sz w:val="21"/>
                <w:szCs w:val="21"/>
              </w:rPr>
              <w:t>1</w:t>
            </w:r>
          </w:p>
        </w:tc>
        <w:tc>
          <w:tcPr>
            <w:tcW w:w="866" w:type="dxa"/>
            <w:vMerge w:val="restart"/>
            <w:noWrap/>
            <w:vAlign w:val="center"/>
          </w:tcPr>
          <w:p w14:paraId="4DD7DF21" w14:textId="77777777" w:rsidR="00FB6A84" w:rsidRDefault="00FB6A84" w:rsidP="00F80213">
            <w:pPr>
              <w:spacing w:line="240" w:lineRule="auto"/>
              <w:ind w:firstLineChars="0" w:firstLine="0"/>
              <w:jc w:val="center"/>
              <w:rPr>
                <w:sz w:val="21"/>
                <w:szCs w:val="21"/>
              </w:rPr>
            </w:pPr>
            <w:r>
              <w:rPr>
                <w:sz w:val="21"/>
                <w:szCs w:val="21"/>
              </w:rPr>
              <w:t>0.25</w:t>
            </w:r>
          </w:p>
        </w:tc>
        <w:tc>
          <w:tcPr>
            <w:tcW w:w="723" w:type="dxa"/>
            <w:vMerge w:val="restart"/>
            <w:noWrap/>
            <w:vAlign w:val="center"/>
          </w:tcPr>
          <w:p w14:paraId="6D97D246" w14:textId="77777777" w:rsidR="00FB6A84" w:rsidRDefault="00FB6A84" w:rsidP="00F80213">
            <w:pPr>
              <w:spacing w:line="240" w:lineRule="auto"/>
              <w:ind w:firstLineChars="0" w:firstLine="0"/>
              <w:jc w:val="center"/>
              <w:rPr>
                <w:sz w:val="21"/>
                <w:szCs w:val="21"/>
              </w:rPr>
            </w:pPr>
            <w:r>
              <w:rPr>
                <w:sz w:val="21"/>
                <w:szCs w:val="21"/>
              </w:rPr>
              <w:t>1</w:t>
            </w:r>
          </w:p>
        </w:tc>
        <w:tc>
          <w:tcPr>
            <w:tcW w:w="1113" w:type="dxa"/>
            <w:noWrap/>
            <w:vAlign w:val="center"/>
          </w:tcPr>
          <w:p w14:paraId="746AA6BC" w14:textId="77777777" w:rsidR="00FB6A84" w:rsidRDefault="00FB6A84" w:rsidP="00F80213">
            <w:pPr>
              <w:spacing w:line="240" w:lineRule="auto"/>
              <w:ind w:firstLineChars="0" w:firstLine="0"/>
              <w:jc w:val="center"/>
              <w:rPr>
                <w:sz w:val="21"/>
                <w:szCs w:val="21"/>
              </w:rPr>
            </w:pPr>
            <w:r>
              <w:rPr>
                <w:rFonts w:hint="eastAsia"/>
                <w:sz w:val="21"/>
                <w:szCs w:val="21"/>
              </w:rPr>
              <w:t>0.0001</w:t>
            </w:r>
          </w:p>
        </w:tc>
        <w:tc>
          <w:tcPr>
            <w:tcW w:w="946" w:type="dxa"/>
            <w:vMerge w:val="restart"/>
            <w:noWrap/>
            <w:vAlign w:val="center"/>
          </w:tcPr>
          <w:p w14:paraId="3A8B7C4C" w14:textId="77777777" w:rsidR="00FB6A84" w:rsidRDefault="00FB6A84" w:rsidP="00F80213">
            <w:pPr>
              <w:spacing w:line="240" w:lineRule="auto"/>
              <w:ind w:firstLineChars="0" w:firstLine="0"/>
              <w:jc w:val="center"/>
              <w:rPr>
                <w:sz w:val="21"/>
                <w:szCs w:val="21"/>
              </w:rPr>
            </w:pPr>
            <w:r>
              <w:rPr>
                <w:sz w:val="21"/>
                <w:szCs w:val="21"/>
              </w:rPr>
              <w:t>产生废气的工序及时停止运行</w:t>
            </w:r>
          </w:p>
        </w:tc>
      </w:tr>
      <w:tr w:rsidR="00FB6A84" w14:paraId="246E6A3D" w14:textId="77777777" w:rsidTr="003B59AF">
        <w:trPr>
          <w:trHeight w:val="558"/>
          <w:jc w:val="center"/>
        </w:trPr>
        <w:tc>
          <w:tcPr>
            <w:tcW w:w="998" w:type="dxa"/>
            <w:vMerge/>
            <w:noWrap/>
            <w:vAlign w:val="center"/>
          </w:tcPr>
          <w:p w14:paraId="02E508A0" w14:textId="77777777" w:rsidR="00FB6A84" w:rsidRDefault="00FB6A84" w:rsidP="00F80213">
            <w:pPr>
              <w:spacing w:line="240" w:lineRule="auto"/>
              <w:ind w:firstLineChars="0" w:firstLine="0"/>
              <w:jc w:val="center"/>
              <w:rPr>
                <w:sz w:val="21"/>
                <w:szCs w:val="21"/>
              </w:rPr>
            </w:pPr>
            <w:r>
              <w:rPr>
                <w:rFonts w:hint="eastAsia"/>
                <w:sz w:val="21"/>
                <w:szCs w:val="21"/>
              </w:rPr>
              <w:t>c</w:t>
            </w:r>
          </w:p>
        </w:tc>
        <w:tc>
          <w:tcPr>
            <w:tcW w:w="987" w:type="dxa"/>
            <w:vMerge/>
            <w:noWrap/>
            <w:vAlign w:val="center"/>
          </w:tcPr>
          <w:p w14:paraId="27888EDC" w14:textId="77777777" w:rsidR="00FB6A84" w:rsidRDefault="00FB6A84" w:rsidP="00F80213">
            <w:pPr>
              <w:spacing w:line="240" w:lineRule="auto"/>
              <w:ind w:firstLineChars="0" w:firstLine="0"/>
              <w:jc w:val="center"/>
              <w:rPr>
                <w:sz w:val="21"/>
                <w:szCs w:val="21"/>
              </w:rPr>
            </w:pPr>
          </w:p>
        </w:tc>
        <w:tc>
          <w:tcPr>
            <w:tcW w:w="1266" w:type="dxa"/>
            <w:noWrap/>
            <w:vAlign w:val="center"/>
          </w:tcPr>
          <w:p w14:paraId="3CDD5242" w14:textId="77777777" w:rsidR="00FB6A84" w:rsidRDefault="00FB6A84" w:rsidP="00F80213">
            <w:pPr>
              <w:spacing w:line="240" w:lineRule="auto"/>
              <w:ind w:firstLineChars="0" w:firstLine="0"/>
              <w:jc w:val="center"/>
              <w:rPr>
                <w:sz w:val="21"/>
                <w:szCs w:val="21"/>
                <w:lang w:val="pt-BR"/>
              </w:rPr>
            </w:pPr>
            <w:r>
              <w:rPr>
                <w:rFonts w:hint="eastAsia"/>
                <w:sz w:val="21"/>
                <w:szCs w:val="21"/>
                <w:lang w:val="pt-BR"/>
              </w:rPr>
              <w:t>N</w:t>
            </w:r>
            <w:r>
              <w:rPr>
                <w:sz w:val="21"/>
                <w:szCs w:val="21"/>
                <w:lang w:val="pt-BR"/>
              </w:rPr>
              <w:t>H</w:t>
            </w:r>
            <w:r>
              <w:rPr>
                <w:sz w:val="21"/>
                <w:szCs w:val="21"/>
                <w:vertAlign w:val="subscript"/>
                <w:lang w:val="pt-BR"/>
              </w:rPr>
              <w:t>3</w:t>
            </w:r>
          </w:p>
        </w:tc>
        <w:tc>
          <w:tcPr>
            <w:tcW w:w="1393" w:type="dxa"/>
            <w:noWrap/>
            <w:vAlign w:val="center"/>
          </w:tcPr>
          <w:p w14:paraId="11A991A2" w14:textId="2FFE9626" w:rsidR="00FB6A84" w:rsidRDefault="00FB6A84" w:rsidP="00F80213">
            <w:pPr>
              <w:spacing w:line="240" w:lineRule="auto"/>
              <w:ind w:firstLineChars="0" w:firstLine="0"/>
              <w:jc w:val="center"/>
              <w:rPr>
                <w:sz w:val="21"/>
                <w:szCs w:val="21"/>
              </w:rPr>
            </w:pPr>
            <w:r>
              <w:rPr>
                <w:rFonts w:hint="eastAsia"/>
                <w:sz w:val="21"/>
                <w:szCs w:val="21"/>
              </w:rPr>
              <w:t>0.01</w:t>
            </w:r>
            <w:r w:rsidR="00AB0F78">
              <w:rPr>
                <w:rFonts w:hint="eastAsia"/>
                <w:sz w:val="21"/>
                <w:szCs w:val="21"/>
              </w:rPr>
              <w:t>1</w:t>
            </w:r>
          </w:p>
        </w:tc>
        <w:tc>
          <w:tcPr>
            <w:tcW w:w="866" w:type="dxa"/>
            <w:vMerge/>
            <w:noWrap/>
            <w:vAlign w:val="center"/>
          </w:tcPr>
          <w:p w14:paraId="3144BDA8" w14:textId="77777777" w:rsidR="00FB6A84" w:rsidRDefault="00FB6A84" w:rsidP="00F80213">
            <w:pPr>
              <w:spacing w:line="240" w:lineRule="auto"/>
              <w:ind w:firstLineChars="0" w:firstLine="0"/>
              <w:jc w:val="center"/>
              <w:rPr>
                <w:sz w:val="21"/>
                <w:szCs w:val="21"/>
              </w:rPr>
            </w:pPr>
          </w:p>
        </w:tc>
        <w:tc>
          <w:tcPr>
            <w:tcW w:w="723" w:type="dxa"/>
            <w:vMerge/>
            <w:noWrap/>
            <w:vAlign w:val="center"/>
          </w:tcPr>
          <w:p w14:paraId="352CACA6" w14:textId="77777777" w:rsidR="00FB6A84" w:rsidRDefault="00FB6A84" w:rsidP="00F80213">
            <w:pPr>
              <w:spacing w:line="240" w:lineRule="auto"/>
              <w:ind w:firstLineChars="0" w:firstLine="0"/>
              <w:jc w:val="center"/>
              <w:rPr>
                <w:sz w:val="21"/>
                <w:szCs w:val="21"/>
              </w:rPr>
            </w:pPr>
          </w:p>
        </w:tc>
        <w:tc>
          <w:tcPr>
            <w:tcW w:w="1113" w:type="dxa"/>
            <w:noWrap/>
            <w:vAlign w:val="center"/>
          </w:tcPr>
          <w:p w14:paraId="0DE8353F" w14:textId="406A9B23" w:rsidR="00FB6A84" w:rsidRDefault="00FB6A84" w:rsidP="00F80213">
            <w:pPr>
              <w:spacing w:line="240" w:lineRule="auto"/>
              <w:ind w:firstLineChars="0" w:firstLine="0"/>
              <w:jc w:val="center"/>
              <w:rPr>
                <w:sz w:val="21"/>
                <w:szCs w:val="21"/>
              </w:rPr>
            </w:pPr>
            <w:r>
              <w:rPr>
                <w:rFonts w:hint="eastAsia"/>
                <w:sz w:val="21"/>
                <w:szCs w:val="21"/>
              </w:rPr>
              <w:t>0.002</w:t>
            </w:r>
            <w:r w:rsidR="00146534">
              <w:rPr>
                <w:rFonts w:hint="eastAsia"/>
                <w:sz w:val="21"/>
                <w:szCs w:val="21"/>
              </w:rPr>
              <w:t>8</w:t>
            </w:r>
          </w:p>
        </w:tc>
        <w:tc>
          <w:tcPr>
            <w:tcW w:w="946" w:type="dxa"/>
            <w:vMerge/>
            <w:noWrap/>
            <w:vAlign w:val="center"/>
          </w:tcPr>
          <w:p w14:paraId="204F7CAB" w14:textId="77777777" w:rsidR="00FB6A84" w:rsidRDefault="00FB6A84" w:rsidP="00F80213">
            <w:pPr>
              <w:spacing w:line="240" w:lineRule="auto"/>
              <w:ind w:firstLineChars="0" w:firstLine="0"/>
              <w:jc w:val="center"/>
              <w:rPr>
                <w:sz w:val="21"/>
                <w:szCs w:val="21"/>
              </w:rPr>
            </w:pPr>
          </w:p>
        </w:tc>
      </w:tr>
      <w:tr w:rsidR="00FB6A84" w14:paraId="440445E4" w14:textId="77777777" w:rsidTr="00F80213">
        <w:trPr>
          <w:trHeight w:val="397"/>
          <w:jc w:val="center"/>
        </w:trPr>
        <w:tc>
          <w:tcPr>
            <w:tcW w:w="998" w:type="dxa"/>
            <w:vMerge/>
            <w:noWrap/>
            <w:vAlign w:val="center"/>
          </w:tcPr>
          <w:p w14:paraId="3AEE6FE4" w14:textId="77777777" w:rsidR="00FB6A84" w:rsidRDefault="00FB6A84" w:rsidP="00F80213">
            <w:pPr>
              <w:spacing w:line="240" w:lineRule="auto"/>
              <w:ind w:firstLineChars="0" w:firstLine="0"/>
              <w:jc w:val="center"/>
              <w:rPr>
                <w:sz w:val="21"/>
                <w:szCs w:val="21"/>
              </w:rPr>
            </w:pPr>
          </w:p>
        </w:tc>
        <w:tc>
          <w:tcPr>
            <w:tcW w:w="987" w:type="dxa"/>
            <w:vMerge/>
            <w:noWrap/>
            <w:vAlign w:val="center"/>
          </w:tcPr>
          <w:p w14:paraId="68474D7A" w14:textId="77777777" w:rsidR="00FB6A84" w:rsidRDefault="00FB6A84" w:rsidP="00F80213">
            <w:pPr>
              <w:spacing w:line="240" w:lineRule="auto"/>
              <w:ind w:firstLineChars="0" w:firstLine="0"/>
              <w:jc w:val="center"/>
              <w:rPr>
                <w:sz w:val="21"/>
                <w:szCs w:val="21"/>
              </w:rPr>
            </w:pPr>
          </w:p>
        </w:tc>
        <w:tc>
          <w:tcPr>
            <w:tcW w:w="1266" w:type="dxa"/>
            <w:noWrap/>
            <w:vAlign w:val="center"/>
          </w:tcPr>
          <w:p w14:paraId="12741E62" w14:textId="77777777" w:rsidR="00FB6A84" w:rsidRDefault="00FB6A84" w:rsidP="00F80213">
            <w:pPr>
              <w:spacing w:line="240" w:lineRule="auto"/>
              <w:ind w:firstLineChars="0" w:firstLine="0"/>
              <w:jc w:val="center"/>
              <w:rPr>
                <w:sz w:val="21"/>
                <w:szCs w:val="21"/>
              </w:rPr>
            </w:pPr>
            <w:r>
              <w:rPr>
                <w:rFonts w:hint="eastAsia"/>
                <w:sz w:val="21"/>
                <w:szCs w:val="21"/>
              </w:rPr>
              <w:t>臭气浓度</w:t>
            </w:r>
          </w:p>
        </w:tc>
        <w:tc>
          <w:tcPr>
            <w:tcW w:w="1393" w:type="dxa"/>
            <w:noWrap/>
            <w:vAlign w:val="center"/>
          </w:tcPr>
          <w:p w14:paraId="0BBE6002" w14:textId="77777777" w:rsidR="00FB6A84" w:rsidRDefault="00FB6A84" w:rsidP="00F80213">
            <w:pPr>
              <w:spacing w:line="240" w:lineRule="auto"/>
              <w:ind w:firstLineChars="0" w:firstLine="0"/>
              <w:jc w:val="center"/>
              <w:rPr>
                <w:sz w:val="21"/>
                <w:szCs w:val="21"/>
              </w:rPr>
            </w:pPr>
            <w:r>
              <w:rPr>
                <w:rFonts w:hint="eastAsia"/>
                <w:sz w:val="21"/>
                <w:szCs w:val="21"/>
              </w:rPr>
              <w:t>2000</w:t>
            </w:r>
            <w:r>
              <w:rPr>
                <w:sz w:val="21"/>
                <w:szCs w:val="21"/>
              </w:rPr>
              <w:t>(</w:t>
            </w:r>
            <w:r>
              <w:rPr>
                <w:rFonts w:hint="eastAsia"/>
                <w:sz w:val="21"/>
                <w:szCs w:val="21"/>
              </w:rPr>
              <w:t>无量纲</w:t>
            </w:r>
            <w:r>
              <w:rPr>
                <w:sz w:val="21"/>
                <w:szCs w:val="21"/>
              </w:rPr>
              <w:t>)</w:t>
            </w:r>
          </w:p>
        </w:tc>
        <w:tc>
          <w:tcPr>
            <w:tcW w:w="866" w:type="dxa"/>
            <w:vMerge/>
            <w:noWrap/>
            <w:vAlign w:val="center"/>
          </w:tcPr>
          <w:p w14:paraId="2175EE5E" w14:textId="77777777" w:rsidR="00FB6A84" w:rsidRDefault="00FB6A84" w:rsidP="00F80213">
            <w:pPr>
              <w:spacing w:line="240" w:lineRule="auto"/>
              <w:ind w:firstLineChars="0" w:firstLine="0"/>
              <w:jc w:val="center"/>
              <w:rPr>
                <w:sz w:val="21"/>
                <w:szCs w:val="21"/>
              </w:rPr>
            </w:pPr>
          </w:p>
        </w:tc>
        <w:tc>
          <w:tcPr>
            <w:tcW w:w="723" w:type="dxa"/>
            <w:vMerge/>
            <w:noWrap/>
            <w:vAlign w:val="center"/>
          </w:tcPr>
          <w:p w14:paraId="4446441F" w14:textId="77777777" w:rsidR="00FB6A84" w:rsidRDefault="00FB6A84" w:rsidP="00F80213">
            <w:pPr>
              <w:spacing w:line="240" w:lineRule="auto"/>
              <w:ind w:firstLineChars="0" w:firstLine="0"/>
              <w:jc w:val="center"/>
              <w:rPr>
                <w:sz w:val="21"/>
                <w:szCs w:val="21"/>
              </w:rPr>
            </w:pPr>
          </w:p>
        </w:tc>
        <w:tc>
          <w:tcPr>
            <w:tcW w:w="1113" w:type="dxa"/>
            <w:noWrap/>
            <w:vAlign w:val="center"/>
          </w:tcPr>
          <w:p w14:paraId="56B02709" w14:textId="77777777" w:rsidR="00FB6A84" w:rsidRDefault="00FB6A84" w:rsidP="00F80213">
            <w:pPr>
              <w:spacing w:line="240" w:lineRule="auto"/>
              <w:ind w:firstLineChars="0" w:firstLine="0"/>
              <w:jc w:val="center"/>
              <w:rPr>
                <w:sz w:val="21"/>
                <w:szCs w:val="21"/>
              </w:rPr>
            </w:pPr>
            <w:r>
              <w:rPr>
                <w:rFonts w:hint="eastAsia"/>
                <w:sz w:val="21"/>
                <w:szCs w:val="21"/>
              </w:rPr>
              <w:t>/</w:t>
            </w:r>
          </w:p>
        </w:tc>
        <w:tc>
          <w:tcPr>
            <w:tcW w:w="946" w:type="dxa"/>
            <w:vMerge/>
            <w:noWrap/>
            <w:vAlign w:val="center"/>
          </w:tcPr>
          <w:p w14:paraId="3ED672F0" w14:textId="77777777" w:rsidR="00FB6A84" w:rsidRDefault="00FB6A84" w:rsidP="00F80213">
            <w:pPr>
              <w:spacing w:line="240" w:lineRule="auto"/>
              <w:ind w:firstLineChars="0" w:firstLine="0"/>
              <w:jc w:val="center"/>
              <w:rPr>
                <w:sz w:val="21"/>
                <w:szCs w:val="21"/>
              </w:rPr>
            </w:pPr>
          </w:p>
        </w:tc>
      </w:tr>
    </w:tbl>
    <w:p w14:paraId="0320904B" w14:textId="77777777" w:rsidR="00987A2E" w:rsidRDefault="000F72DA">
      <w:pPr>
        <w:pStyle w:val="2"/>
        <w:ind w:firstLine="301"/>
      </w:pPr>
      <w:bookmarkStart w:id="577" w:name="_Toc429318403"/>
      <w:bookmarkStart w:id="578" w:name="_Toc51319862"/>
      <w:bookmarkStart w:id="579" w:name="_Toc428287220"/>
      <w:bookmarkStart w:id="580" w:name="_Toc428286859"/>
      <w:bookmarkStart w:id="581" w:name="_Toc4020"/>
      <w:bookmarkStart w:id="582" w:name="_Toc226623441"/>
      <w:r>
        <w:rPr>
          <w:rFonts w:hint="eastAsia"/>
        </w:rPr>
        <w:t>污染物排放情况汇总</w:t>
      </w:r>
      <w:bookmarkEnd w:id="577"/>
      <w:bookmarkEnd w:id="578"/>
      <w:bookmarkEnd w:id="579"/>
      <w:bookmarkEnd w:id="580"/>
      <w:bookmarkEnd w:id="581"/>
      <w:bookmarkEnd w:id="582"/>
    </w:p>
    <w:p w14:paraId="0320904C" w14:textId="64882C43" w:rsidR="00987A2E" w:rsidRDefault="000F72DA">
      <w:pPr>
        <w:pStyle w:val="affb"/>
      </w:pPr>
      <w:r>
        <w:rPr>
          <w:rFonts w:hint="eastAsia"/>
        </w:rPr>
        <w:t>本项目污染物产排情况见下表。</w:t>
      </w:r>
    </w:p>
    <w:p w14:paraId="0320904D" w14:textId="512565C7" w:rsidR="00987A2E" w:rsidRDefault="000F72DA">
      <w:pPr>
        <w:pStyle w:val="23"/>
        <w:spacing w:before="240" w:after="120"/>
        <w:ind w:firstLine="482"/>
      </w:pPr>
      <w:r>
        <w:rPr>
          <w:rFonts w:hint="eastAsia"/>
        </w:rPr>
        <w:t>表</w:t>
      </w:r>
      <w:r>
        <w:rPr>
          <w:rFonts w:hint="eastAsia"/>
        </w:rPr>
        <w:t>3-</w:t>
      </w:r>
      <w:r w:rsidR="006967B9">
        <w:rPr>
          <w:rFonts w:hint="eastAsia"/>
        </w:rPr>
        <w:t>22</w:t>
      </w:r>
      <w:r>
        <w:rPr>
          <w:rFonts w:hint="eastAsia"/>
        </w:rPr>
        <w:t xml:space="preserve">              </w:t>
      </w:r>
      <w:r>
        <w:rPr>
          <w:rFonts w:hint="eastAsia"/>
        </w:rPr>
        <w:t>本项目污染物产排情况</w:t>
      </w:r>
      <w:r>
        <w:rPr>
          <w:rFonts w:hint="eastAsia"/>
        </w:rPr>
        <w:t xml:space="preserve">             </w:t>
      </w:r>
      <w:r>
        <w:rPr>
          <w:rFonts w:hint="eastAsia"/>
        </w:rPr>
        <w:t>单位：</w:t>
      </w:r>
      <w:r>
        <w:rPr>
          <w:rFonts w:hint="eastAsia"/>
        </w:rPr>
        <w:t>t/a</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508"/>
        <w:gridCol w:w="668"/>
        <w:gridCol w:w="1013"/>
        <w:gridCol w:w="1522"/>
        <w:gridCol w:w="1526"/>
        <w:gridCol w:w="1312"/>
        <w:gridCol w:w="1743"/>
      </w:tblGrid>
      <w:tr w:rsidR="00857702" w14:paraId="03209053" w14:textId="1A8E1879" w:rsidTr="00857702">
        <w:trPr>
          <w:trHeight w:val="397"/>
          <w:jc w:val="center"/>
        </w:trPr>
        <w:tc>
          <w:tcPr>
            <w:tcW w:w="1320" w:type="pct"/>
            <w:gridSpan w:val="3"/>
            <w:vAlign w:val="center"/>
          </w:tcPr>
          <w:p w14:paraId="0320904E" w14:textId="77777777" w:rsidR="00857702" w:rsidRDefault="00857702">
            <w:pPr>
              <w:kinsoku w:val="0"/>
              <w:overflowPunct w:val="0"/>
              <w:autoSpaceDE w:val="0"/>
              <w:autoSpaceDN w:val="0"/>
              <w:spacing w:line="240" w:lineRule="auto"/>
              <w:ind w:firstLineChars="0" w:firstLine="0"/>
              <w:jc w:val="center"/>
              <w:rPr>
                <w:b/>
                <w:bCs/>
                <w:sz w:val="21"/>
                <w:szCs w:val="21"/>
              </w:rPr>
            </w:pPr>
            <w:r>
              <w:rPr>
                <w:b/>
                <w:bCs/>
                <w:sz w:val="21"/>
                <w:szCs w:val="21"/>
              </w:rPr>
              <w:t>污染物</w:t>
            </w:r>
          </w:p>
        </w:tc>
        <w:tc>
          <w:tcPr>
            <w:tcW w:w="918" w:type="pct"/>
            <w:vAlign w:val="center"/>
          </w:tcPr>
          <w:p w14:paraId="0320904F" w14:textId="77777777" w:rsidR="00857702" w:rsidRDefault="00857702">
            <w:pPr>
              <w:kinsoku w:val="0"/>
              <w:overflowPunct w:val="0"/>
              <w:autoSpaceDE w:val="0"/>
              <w:autoSpaceDN w:val="0"/>
              <w:spacing w:line="240" w:lineRule="auto"/>
              <w:ind w:firstLineChars="0" w:firstLine="0"/>
              <w:jc w:val="center"/>
              <w:rPr>
                <w:b/>
                <w:bCs/>
                <w:sz w:val="21"/>
                <w:szCs w:val="21"/>
              </w:rPr>
            </w:pPr>
            <w:r>
              <w:rPr>
                <w:b/>
                <w:bCs/>
                <w:sz w:val="21"/>
                <w:szCs w:val="21"/>
              </w:rPr>
              <w:t>工程产生量</w:t>
            </w:r>
          </w:p>
        </w:tc>
        <w:tc>
          <w:tcPr>
            <w:tcW w:w="920" w:type="pct"/>
            <w:vAlign w:val="center"/>
          </w:tcPr>
          <w:p w14:paraId="03209050" w14:textId="77777777" w:rsidR="00857702" w:rsidRDefault="00857702">
            <w:pPr>
              <w:kinsoku w:val="0"/>
              <w:overflowPunct w:val="0"/>
              <w:autoSpaceDE w:val="0"/>
              <w:autoSpaceDN w:val="0"/>
              <w:spacing w:line="240" w:lineRule="auto"/>
              <w:ind w:firstLineChars="0" w:firstLine="0"/>
              <w:jc w:val="center"/>
              <w:rPr>
                <w:b/>
                <w:bCs/>
                <w:sz w:val="21"/>
                <w:szCs w:val="21"/>
              </w:rPr>
            </w:pPr>
            <w:r>
              <w:rPr>
                <w:b/>
                <w:bCs/>
                <w:sz w:val="21"/>
                <w:szCs w:val="21"/>
              </w:rPr>
              <w:t>工程削减量</w:t>
            </w:r>
          </w:p>
        </w:tc>
        <w:tc>
          <w:tcPr>
            <w:tcW w:w="791" w:type="pct"/>
            <w:vAlign w:val="center"/>
          </w:tcPr>
          <w:p w14:paraId="03209051" w14:textId="77777777" w:rsidR="00857702" w:rsidRDefault="00857702">
            <w:pPr>
              <w:kinsoku w:val="0"/>
              <w:overflowPunct w:val="0"/>
              <w:autoSpaceDE w:val="0"/>
              <w:autoSpaceDN w:val="0"/>
              <w:spacing w:line="240" w:lineRule="auto"/>
              <w:ind w:firstLineChars="0" w:firstLine="0"/>
              <w:jc w:val="center"/>
              <w:rPr>
                <w:b/>
                <w:bCs/>
                <w:sz w:val="21"/>
                <w:szCs w:val="21"/>
              </w:rPr>
            </w:pPr>
            <w:r>
              <w:rPr>
                <w:b/>
                <w:bCs/>
                <w:sz w:val="21"/>
                <w:szCs w:val="21"/>
              </w:rPr>
              <w:t>工程排放量</w:t>
            </w:r>
          </w:p>
        </w:tc>
        <w:tc>
          <w:tcPr>
            <w:tcW w:w="1051" w:type="pct"/>
            <w:vAlign w:val="center"/>
          </w:tcPr>
          <w:p w14:paraId="03209052" w14:textId="677F828E" w:rsidR="00857702" w:rsidRPr="00BA6BD8" w:rsidRDefault="00857702">
            <w:pPr>
              <w:kinsoku w:val="0"/>
              <w:overflowPunct w:val="0"/>
              <w:autoSpaceDE w:val="0"/>
              <w:autoSpaceDN w:val="0"/>
              <w:spacing w:line="240" w:lineRule="auto"/>
              <w:ind w:firstLineChars="0" w:firstLine="0"/>
              <w:jc w:val="center"/>
              <w:rPr>
                <w:b/>
                <w:bCs/>
                <w:sz w:val="21"/>
                <w:szCs w:val="21"/>
              </w:rPr>
            </w:pPr>
            <w:r w:rsidRPr="00BA6BD8">
              <w:rPr>
                <w:rFonts w:hint="eastAsia"/>
                <w:b/>
                <w:bCs/>
                <w:sz w:val="21"/>
                <w:szCs w:val="21"/>
              </w:rPr>
              <w:t>排放量</w:t>
            </w:r>
            <w:r w:rsidRPr="00BA6BD8">
              <w:rPr>
                <w:rFonts w:hint="eastAsia"/>
                <w:b/>
                <w:bCs/>
                <w:sz w:val="21"/>
                <w:szCs w:val="21"/>
              </w:rPr>
              <w:t>(</w:t>
            </w:r>
            <w:r w:rsidR="00BA6BD8" w:rsidRPr="00BA6BD8">
              <w:rPr>
                <w:rFonts w:hint="eastAsia"/>
                <w:b/>
                <w:bCs/>
                <w:sz w:val="21"/>
                <w:szCs w:val="21"/>
              </w:rPr>
              <w:t>延津县第一</w:t>
            </w:r>
            <w:r w:rsidRPr="00BA6BD8">
              <w:rPr>
                <w:b/>
                <w:bCs/>
                <w:sz w:val="21"/>
                <w:szCs w:val="21"/>
              </w:rPr>
              <w:t>污水处理厂</w:t>
            </w:r>
            <w:r w:rsidRPr="00BA6BD8">
              <w:rPr>
                <w:rFonts w:hint="eastAsia"/>
                <w:b/>
                <w:bCs/>
                <w:sz w:val="21"/>
                <w:szCs w:val="21"/>
              </w:rPr>
              <w:t>出口</w:t>
            </w:r>
            <w:r w:rsidRPr="00BA6BD8">
              <w:rPr>
                <w:b/>
                <w:bCs/>
                <w:sz w:val="21"/>
                <w:szCs w:val="21"/>
              </w:rPr>
              <w:t>)</w:t>
            </w:r>
          </w:p>
        </w:tc>
      </w:tr>
      <w:tr w:rsidR="00302056" w14:paraId="0320905A" w14:textId="3312232B" w:rsidTr="00E503C3">
        <w:trPr>
          <w:trHeight w:val="397"/>
          <w:jc w:val="center"/>
        </w:trPr>
        <w:tc>
          <w:tcPr>
            <w:tcW w:w="306" w:type="pct"/>
            <w:vMerge w:val="restart"/>
            <w:vAlign w:val="center"/>
          </w:tcPr>
          <w:p w14:paraId="03209054" w14:textId="77777777" w:rsidR="00302056" w:rsidRDefault="00302056" w:rsidP="00302056">
            <w:pPr>
              <w:kinsoku w:val="0"/>
              <w:overflowPunct w:val="0"/>
              <w:autoSpaceDE w:val="0"/>
              <w:autoSpaceDN w:val="0"/>
              <w:spacing w:line="240" w:lineRule="auto"/>
              <w:ind w:firstLineChars="0" w:firstLine="0"/>
              <w:jc w:val="center"/>
              <w:rPr>
                <w:sz w:val="21"/>
                <w:szCs w:val="21"/>
              </w:rPr>
            </w:pPr>
            <w:bookmarkStart w:id="583" w:name="_Hlk223423567"/>
            <w:r>
              <w:rPr>
                <w:sz w:val="21"/>
                <w:szCs w:val="21"/>
              </w:rPr>
              <w:t>废水</w:t>
            </w:r>
          </w:p>
        </w:tc>
        <w:tc>
          <w:tcPr>
            <w:tcW w:w="1014" w:type="pct"/>
            <w:gridSpan w:val="2"/>
            <w:vAlign w:val="center"/>
          </w:tcPr>
          <w:p w14:paraId="03209055" w14:textId="77777777" w:rsidR="00302056" w:rsidRDefault="00302056" w:rsidP="00302056">
            <w:pPr>
              <w:kinsoku w:val="0"/>
              <w:overflowPunct w:val="0"/>
              <w:autoSpaceDE w:val="0"/>
              <w:autoSpaceDN w:val="0"/>
              <w:spacing w:line="240" w:lineRule="auto"/>
              <w:ind w:firstLineChars="0" w:firstLine="0"/>
              <w:jc w:val="center"/>
              <w:rPr>
                <w:sz w:val="21"/>
                <w:szCs w:val="21"/>
              </w:rPr>
            </w:pPr>
            <w:r>
              <w:rPr>
                <w:sz w:val="21"/>
                <w:szCs w:val="21"/>
              </w:rPr>
              <w:t>COD</w:t>
            </w:r>
          </w:p>
        </w:tc>
        <w:tc>
          <w:tcPr>
            <w:tcW w:w="918" w:type="pct"/>
            <w:vAlign w:val="center"/>
          </w:tcPr>
          <w:p w14:paraId="03209056" w14:textId="613F572A" w:rsidR="00302056" w:rsidRDefault="00302056" w:rsidP="00302056">
            <w:pPr>
              <w:kinsoku w:val="0"/>
              <w:overflowPunct w:val="0"/>
              <w:autoSpaceDE w:val="0"/>
              <w:autoSpaceDN w:val="0"/>
              <w:spacing w:line="240" w:lineRule="auto"/>
              <w:ind w:firstLineChars="0" w:firstLine="0"/>
              <w:jc w:val="center"/>
              <w:rPr>
                <w:bCs/>
                <w:sz w:val="21"/>
                <w:szCs w:val="21"/>
              </w:rPr>
            </w:pPr>
            <w:r>
              <w:rPr>
                <w:rFonts w:hint="eastAsia"/>
                <w:bCs/>
                <w:sz w:val="21"/>
                <w:szCs w:val="21"/>
              </w:rPr>
              <w:t>70.9509</w:t>
            </w:r>
          </w:p>
        </w:tc>
        <w:tc>
          <w:tcPr>
            <w:tcW w:w="920" w:type="pct"/>
            <w:vAlign w:val="center"/>
          </w:tcPr>
          <w:p w14:paraId="03209057" w14:textId="0D2508E5" w:rsidR="00302056" w:rsidRDefault="00943343" w:rsidP="00302056">
            <w:pPr>
              <w:kinsoku w:val="0"/>
              <w:overflowPunct w:val="0"/>
              <w:autoSpaceDE w:val="0"/>
              <w:autoSpaceDN w:val="0"/>
              <w:spacing w:line="240" w:lineRule="auto"/>
              <w:ind w:firstLineChars="0" w:firstLine="0"/>
              <w:jc w:val="center"/>
              <w:rPr>
                <w:bCs/>
                <w:sz w:val="21"/>
                <w:szCs w:val="21"/>
              </w:rPr>
            </w:pPr>
            <w:r>
              <w:rPr>
                <w:rFonts w:hint="eastAsia"/>
                <w:bCs/>
                <w:sz w:val="21"/>
                <w:szCs w:val="21"/>
              </w:rPr>
              <w:t>56.7654</w:t>
            </w:r>
          </w:p>
        </w:tc>
        <w:tc>
          <w:tcPr>
            <w:tcW w:w="791" w:type="pct"/>
            <w:vAlign w:val="center"/>
          </w:tcPr>
          <w:p w14:paraId="03209058" w14:textId="32D53E43" w:rsidR="00302056" w:rsidRDefault="00302056" w:rsidP="00302056">
            <w:pPr>
              <w:kinsoku w:val="0"/>
              <w:overflowPunct w:val="0"/>
              <w:autoSpaceDE w:val="0"/>
              <w:autoSpaceDN w:val="0"/>
              <w:spacing w:line="240" w:lineRule="auto"/>
              <w:ind w:firstLineChars="0" w:firstLine="0"/>
              <w:jc w:val="center"/>
              <w:rPr>
                <w:bCs/>
                <w:sz w:val="21"/>
                <w:szCs w:val="21"/>
              </w:rPr>
            </w:pPr>
            <w:r>
              <w:rPr>
                <w:rFonts w:hint="eastAsia"/>
                <w:sz w:val="21"/>
                <w:szCs w:val="21"/>
              </w:rPr>
              <w:t>14.1855</w:t>
            </w:r>
          </w:p>
        </w:tc>
        <w:tc>
          <w:tcPr>
            <w:tcW w:w="1051" w:type="pct"/>
            <w:vAlign w:val="center"/>
          </w:tcPr>
          <w:p w14:paraId="03209059" w14:textId="3803C4FD" w:rsidR="00302056" w:rsidRPr="00FD628A" w:rsidRDefault="00302056" w:rsidP="00302056">
            <w:pPr>
              <w:kinsoku w:val="0"/>
              <w:overflowPunct w:val="0"/>
              <w:autoSpaceDE w:val="0"/>
              <w:autoSpaceDN w:val="0"/>
              <w:spacing w:line="240" w:lineRule="auto"/>
              <w:ind w:firstLineChars="0" w:firstLine="0"/>
              <w:jc w:val="center"/>
              <w:rPr>
                <w:bCs/>
                <w:color w:val="FF0000"/>
                <w:sz w:val="21"/>
                <w:szCs w:val="21"/>
              </w:rPr>
            </w:pPr>
            <w:r>
              <w:rPr>
                <w:rFonts w:hint="eastAsia"/>
                <w:sz w:val="21"/>
                <w:szCs w:val="21"/>
              </w:rPr>
              <w:t>4.674</w:t>
            </w:r>
          </w:p>
        </w:tc>
      </w:tr>
      <w:bookmarkEnd w:id="583"/>
      <w:tr w:rsidR="00302056" w14:paraId="03209061" w14:textId="6754862D" w:rsidTr="00E503C3">
        <w:trPr>
          <w:trHeight w:val="397"/>
          <w:jc w:val="center"/>
        </w:trPr>
        <w:tc>
          <w:tcPr>
            <w:tcW w:w="306" w:type="pct"/>
            <w:vMerge/>
            <w:vAlign w:val="center"/>
          </w:tcPr>
          <w:p w14:paraId="0320905B" w14:textId="77777777" w:rsidR="00302056" w:rsidRDefault="00302056" w:rsidP="00302056">
            <w:pPr>
              <w:kinsoku w:val="0"/>
              <w:overflowPunct w:val="0"/>
              <w:autoSpaceDE w:val="0"/>
              <w:autoSpaceDN w:val="0"/>
              <w:spacing w:line="240" w:lineRule="auto"/>
              <w:ind w:firstLineChars="0" w:firstLine="0"/>
              <w:jc w:val="center"/>
              <w:rPr>
                <w:sz w:val="21"/>
                <w:szCs w:val="21"/>
              </w:rPr>
            </w:pPr>
          </w:p>
        </w:tc>
        <w:tc>
          <w:tcPr>
            <w:tcW w:w="1014" w:type="pct"/>
            <w:gridSpan w:val="2"/>
            <w:vAlign w:val="center"/>
          </w:tcPr>
          <w:p w14:paraId="0320905C" w14:textId="77777777" w:rsidR="00302056" w:rsidRDefault="00302056" w:rsidP="00302056">
            <w:pPr>
              <w:kinsoku w:val="0"/>
              <w:overflowPunct w:val="0"/>
              <w:autoSpaceDE w:val="0"/>
              <w:autoSpaceDN w:val="0"/>
              <w:spacing w:line="240" w:lineRule="auto"/>
              <w:ind w:firstLineChars="0" w:firstLine="0"/>
              <w:jc w:val="center"/>
              <w:rPr>
                <w:sz w:val="21"/>
                <w:szCs w:val="21"/>
              </w:rPr>
            </w:pPr>
            <w:r>
              <w:rPr>
                <w:sz w:val="21"/>
                <w:szCs w:val="21"/>
              </w:rPr>
              <w:t>氨氮</w:t>
            </w:r>
          </w:p>
        </w:tc>
        <w:tc>
          <w:tcPr>
            <w:tcW w:w="918" w:type="pct"/>
            <w:vAlign w:val="center"/>
          </w:tcPr>
          <w:p w14:paraId="0320905D" w14:textId="77A539F9" w:rsidR="00302056" w:rsidRDefault="00302056" w:rsidP="00302056">
            <w:pPr>
              <w:kinsoku w:val="0"/>
              <w:overflowPunct w:val="0"/>
              <w:autoSpaceDE w:val="0"/>
              <w:autoSpaceDN w:val="0"/>
              <w:spacing w:line="240" w:lineRule="auto"/>
              <w:ind w:firstLineChars="0" w:firstLine="0"/>
              <w:jc w:val="center"/>
              <w:rPr>
                <w:bCs/>
                <w:sz w:val="21"/>
                <w:szCs w:val="21"/>
              </w:rPr>
            </w:pPr>
            <w:r>
              <w:rPr>
                <w:rFonts w:hint="eastAsia"/>
                <w:bCs/>
                <w:sz w:val="21"/>
                <w:szCs w:val="21"/>
              </w:rPr>
              <w:t>10.8670</w:t>
            </w:r>
          </w:p>
        </w:tc>
        <w:tc>
          <w:tcPr>
            <w:tcW w:w="920" w:type="pct"/>
            <w:vAlign w:val="center"/>
          </w:tcPr>
          <w:p w14:paraId="0320905E" w14:textId="49B8DD96" w:rsidR="00302056" w:rsidRDefault="0023497B" w:rsidP="00302056">
            <w:pPr>
              <w:kinsoku w:val="0"/>
              <w:overflowPunct w:val="0"/>
              <w:autoSpaceDE w:val="0"/>
              <w:autoSpaceDN w:val="0"/>
              <w:spacing w:line="240" w:lineRule="auto"/>
              <w:ind w:firstLineChars="0" w:firstLine="0"/>
              <w:jc w:val="center"/>
              <w:rPr>
                <w:bCs/>
                <w:sz w:val="21"/>
                <w:szCs w:val="21"/>
              </w:rPr>
            </w:pPr>
            <w:r>
              <w:rPr>
                <w:rFonts w:hint="eastAsia"/>
                <w:bCs/>
                <w:sz w:val="21"/>
                <w:szCs w:val="21"/>
              </w:rPr>
              <w:t>7.5952</w:t>
            </w:r>
          </w:p>
        </w:tc>
        <w:tc>
          <w:tcPr>
            <w:tcW w:w="791" w:type="pct"/>
            <w:vAlign w:val="center"/>
          </w:tcPr>
          <w:p w14:paraId="0320905F" w14:textId="5FC2E0E2" w:rsidR="00302056" w:rsidRDefault="00302056" w:rsidP="00302056">
            <w:pPr>
              <w:kinsoku w:val="0"/>
              <w:overflowPunct w:val="0"/>
              <w:autoSpaceDE w:val="0"/>
              <w:autoSpaceDN w:val="0"/>
              <w:spacing w:line="240" w:lineRule="auto"/>
              <w:ind w:firstLineChars="0" w:firstLine="0"/>
              <w:jc w:val="center"/>
              <w:rPr>
                <w:bCs/>
                <w:sz w:val="21"/>
                <w:szCs w:val="21"/>
              </w:rPr>
            </w:pPr>
            <w:r>
              <w:rPr>
                <w:rFonts w:hint="eastAsia"/>
                <w:sz w:val="21"/>
                <w:szCs w:val="21"/>
              </w:rPr>
              <w:t>3.2718</w:t>
            </w:r>
          </w:p>
        </w:tc>
        <w:tc>
          <w:tcPr>
            <w:tcW w:w="1051" w:type="pct"/>
            <w:vAlign w:val="center"/>
          </w:tcPr>
          <w:p w14:paraId="03209060" w14:textId="01F0AC8D" w:rsidR="00302056" w:rsidRPr="00FD628A" w:rsidRDefault="00302056" w:rsidP="00302056">
            <w:pPr>
              <w:kinsoku w:val="0"/>
              <w:overflowPunct w:val="0"/>
              <w:autoSpaceDE w:val="0"/>
              <w:autoSpaceDN w:val="0"/>
              <w:spacing w:line="240" w:lineRule="auto"/>
              <w:ind w:firstLineChars="0" w:firstLine="0"/>
              <w:jc w:val="center"/>
              <w:rPr>
                <w:bCs/>
                <w:color w:val="FF0000"/>
                <w:sz w:val="21"/>
                <w:szCs w:val="21"/>
              </w:rPr>
            </w:pPr>
            <w:r>
              <w:rPr>
                <w:rFonts w:hint="eastAsia"/>
                <w:sz w:val="21"/>
                <w:szCs w:val="21"/>
              </w:rPr>
              <w:t>0.2337</w:t>
            </w:r>
          </w:p>
        </w:tc>
      </w:tr>
      <w:tr w:rsidR="006E7BE8" w14:paraId="03209068" w14:textId="5FD345A7" w:rsidTr="00E503C3">
        <w:trPr>
          <w:trHeight w:val="397"/>
          <w:jc w:val="center"/>
        </w:trPr>
        <w:tc>
          <w:tcPr>
            <w:tcW w:w="306" w:type="pct"/>
            <w:vMerge/>
            <w:vAlign w:val="center"/>
          </w:tcPr>
          <w:p w14:paraId="03209062" w14:textId="77777777" w:rsidR="006E7BE8" w:rsidRDefault="006E7BE8" w:rsidP="006E7BE8">
            <w:pPr>
              <w:kinsoku w:val="0"/>
              <w:overflowPunct w:val="0"/>
              <w:autoSpaceDE w:val="0"/>
              <w:autoSpaceDN w:val="0"/>
              <w:spacing w:line="240" w:lineRule="auto"/>
              <w:ind w:firstLineChars="0" w:firstLine="0"/>
              <w:jc w:val="center"/>
              <w:rPr>
                <w:sz w:val="21"/>
                <w:szCs w:val="21"/>
              </w:rPr>
            </w:pPr>
          </w:p>
        </w:tc>
        <w:tc>
          <w:tcPr>
            <w:tcW w:w="1014" w:type="pct"/>
            <w:gridSpan w:val="2"/>
            <w:vAlign w:val="center"/>
          </w:tcPr>
          <w:p w14:paraId="03209063" w14:textId="77777777" w:rsidR="006E7BE8" w:rsidRDefault="006E7BE8" w:rsidP="006E7BE8">
            <w:pPr>
              <w:kinsoku w:val="0"/>
              <w:overflowPunct w:val="0"/>
              <w:autoSpaceDE w:val="0"/>
              <w:autoSpaceDN w:val="0"/>
              <w:spacing w:line="240" w:lineRule="auto"/>
              <w:ind w:firstLineChars="0" w:firstLine="0"/>
              <w:jc w:val="center"/>
              <w:rPr>
                <w:sz w:val="21"/>
                <w:szCs w:val="21"/>
              </w:rPr>
            </w:pPr>
            <w:r>
              <w:rPr>
                <w:sz w:val="21"/>
                <w:szCs w:val="21"/>
              </w:rPr>
              <w:t>TP</w:t>
            </w:r>
          </w:p>
        </w:tc>
        <w:tc>
          <w:tcPr>
            <w:tcW w:w="918" w:type="pct"/>
            <w:vAlign w:val="center"/>
          </w:tcPr>
          <w:p w14:paraId="03209064" w14:textId="6151CD59" w:rsidR="006E7BE8" w:rsidRDefault="006E7BE8" w:rsidP="006E7BE8">
            <w:pPr>
              <w:kinsoku w:val="0"/>
              <w:overflowPunct w:val="0"/>
              <w:autoSpaceDE w:val="0"/>
              <w:autoSpaceDN w:val="0"/>
              <w:spacing w:line="240" w:lineRule="auto"/>
              <w:ind w:firstLineChars="0" w:firstLine="0"/>
              <w:jc w:val="center"/>
              <w:rPr>
                <w:bCs/>
                <w:sz w:val="21"/>
                <w:szCs w:val="21"/>
              </w:rPr>
            </w:pPr>
            <w:r>
              <w:rPr>
                <w:rFonts w:hint="eastAsia"/>
                <w:bCs/>
                <w:sz w:val="21"/>
                <w:szCs w:val="21"/>
              </w:rPr>
              <w:t>0.0093</w:t>
            </w:r>
          </w:p>
        </w:tc>
        <w:tc>
          <w:tcPr>
            <w:tcW w:w="920" w:type="pct"/>
            <w:vAlign w:val="center"/>
          </w:tcPr>
          <w:p w14:paraId="03209065" w14:textId="3E9B773C" w:rsidR="006E7BE8" w:rsidRDefault="006E7BE8" w:rsidP="006E7BE8">
            <w:pPr>
              <w:kinsoku w:val="0"/>
              <w:overflowPunct w:val="0"/>
              <w:autoSpaceDE w:val="0"/>
              <w:autoSpaceDN w:val="0"/>
              <w:spacing w:line="240" w:lineRule="auto"/>
              <w:ind w:firstLineChars="0" w:firstLine="0"/>
              <w:jc w:val="center"/>
              <w:rPr>
                <w:bCs/>
                <w:sz w:val="21"/>
                <w:szCs w:val="21"/>
              </w:rPr>
            </w:pPr>
            <w:r>
              <w:rPr>
                <w:rFonts w:hint="eastAsia"/>
                <w:bCs/>
                <w:sz w:val="21"/>
                <w:szCs w:val="21"/>
              </w:rPr>
              <w:t>0.0046</w:t>
            </w:r>
          </w:p>
        </w:tc>
        <w:tc>
          <w:tcPr>
            <w:tcW w:w="791" w:type="pct"/>
            <w:vAlign w:val="center"/>
          </w:tcPr>
          <w:p w14:paraId="03209066" w14:textId="523A267A" w:rsidR="006E7BE8" w:rsidRDefault="006E7BE8" w:rsidP="006E7BE8">
            <w:pPr>
              <w:kinsoku w:val="0"/>
              <w:overflowPunct w:val="0"/>
              <w:autoSpaceDE w:val="0"/>
              <w:autoSpaceDN w:val="0"/>
              <w:spacing w:line="240" w:lineRule="auto"/>
              <w:ind w:firstLineChars="0" w:firstLine="0"/>
              <w:jc w:val="center"/>
              <w:rPr>
                <w:bCs/>
                <w:sz w:val="21"/>
                <w:szCs w:val="21"/>
              </w:rPr>
            </w:pPr>
            <w:r>
              <w:rPr>
                <w:rFonts w:hint="eastAsia"/>
                <w:sz w:val="21"/>
                <w:szCs w:val="21"/>
              </w:rPr>
              <w:t>0.0047</w:t>
            </w:r>
          </w:p>
        </w:tc>
        <w:tc>
          <w:tcPr>
            <w:tcW w:w="1051" w:type="pct"/>
            <w:vAlign w:val="center"/>
          </w:tcPr>
          <w:p w14:paraId="03209067" w14:textId="07750463" w:rsidR="006E7BE8" w:rsidRPr="00FD628A" w:rsidRDefault="006E7BE8" w:rsidP="006E7BE8">
            <w:pPr>
              <w:kinsoku w:val="0"/>
              <w:overflowPunct w:val="0"/>
              <w:autoSpaceDE w:val="0"/>
              <w:autoSpaceDN w:val="0"/>
              <w:spacing w:line="240" w:lineRule="auto"/>
              <w:ind w:firstLineChars="0" w:firstLine="0"/>
              <w:jc w:val="center"/>
              <w:rPr>
                <w:bCs/>
                <w:color w:val="FF0000"/>
                <w:sz w:val="21"/>
                <w:szCs w:val="21"/>
              </w:rPr>
            </w:pPr>
            <w:r>
              <w:rPr>
                <w:rFonts w:hint="eastAsia"/>
                <w:sz w:val="21"/>
                <w:szCs w:val="21"/>
              </w:rPr>
              <w:t>0.0047</w:t>
            </w:r>
            <w:r w:rsidR="00C24874">
              <w:rPr>
                <w:rFonts w:hint="eastAsia"/>
                <w:sz w:val="21"/>
                <w:szCs w:val="21"/>
              </w:rPr>
              <w:t>*</w:t>
            </w:r>
          </w:p>
        </w:tc>
      </w:tr>
      <w:tr w:rsidR="006E7BE8" w14:paraId="0320906F" w14:textId="4E195EAB" w:rsidTr="00E503C3">
        <w:trPr>
          <w:trHeight w:val="397"/>
          <w:jc w:val="center"/>
        </w:trPr>
        <w:tc>
          <w:tcPr>
            <w:tcW w:w="306" w:type="pct"/>
            <w:vMerge/>
            <w:vAlign w:val="center"/>
          </w:tcPr>
          <w:p w14:paraId="03209069" w14:textId="77777777" w:rsidR="006E7BE8" w:rsidRDefault="006E7BE8" w:rsidP="006E7BE8">
            <w:pPr>
              <w:kinsoku w:val="0"/>
              <w:overflowPunct w:val="0"/>
              <w:autoSpaceDE w:val="0"/>
              <w:autoSpaceDN w:val="0"/>
              <w:spacing w:line="240" w:lineRule="auto"/>
              <w:ind w:firstLineChars="0" w:firstLine="0"/>
              <w:jc w:val="center"/>
              <w:rPr>
                <w:sz w:val="21"/>
                <w:szCs w:val="21"/>
              </w:rPr>
            </w:pPr>
          </w:p>
        </w:tc>
        <w:tc>
          <w:tcPr>
            <w:tcW w:w="1014" w:type="pct"/>
            <w:gridSpan w:val="2"/>
            <w:vAlign w:val="center"/>
          </w:tcPr>
          <w:p w14:paraId="0320906A" w14:textId="77777777" w:rsidR="006E7BE8" w:rsidRDefault="006E7BE8" w:rsidP="006E7BE8">
            <w:pPr>
              <w:kinsoku w:val="0"/>
              <w:overflowPunct w:val="0"/>
              <w:autoSpaceDE w:val="0"/>
              <w:autoSpaceDN w:val="0"/>
              <w:spacing w:line="240" w:lineRule="auto"/>
              <w:ind w:firstLineChars="0" w:firstLine="0"/>
              <w:jc w:val="center"/>
              <w:rPr>
                <w:sz w:val="21"/>
                <w:szCs w:val="21"/>
              </w:rPr>
            </w:pPr>
            <w:r>
              <w:rPr>
                <w:sz w:val="21"/>
                <w:szCs w:val="21"/>
              </w:rPr>
              <w:t>TN</w:t>
            </w:r>
          </w:p>
        </w:tc>
        <w:tc>
          <w:tcPr>
            <w:tcW w:w="918" w:type="pct"/>
            <w:vAlign w:val="center"/>
          </w:tcPr>
          <w:p w14:paraId="0320906B" w14:textId="126FE2BE" w:rsidR="006E7BE8" w:rsidRDefault="006E7BE8" w:rsidP="006E7BE8">
            <w:pPr>
              <w:kinsoku w:val="0"/>
              <w:overflowPunct w:val="0"/>
              <w:autoSpaceDE w:val="0"/>
              <w:autoSpaceDN w:val="0"/>
              <w:spacing w:line="240" w:lineRule="auto"/>
              <w:ind w:firstLineChars="0" w:firstLine="0"/>
              <w:jc w:val="center"/>
              <w:rPr>
                <w:bCs/>
                <w:sz w:val="21"/>
                <w:szCs w:val="21"/>
              </w:rPr>
            </w:pPr>
            <w:r>
              <w:rPr>
                <w:rFonts w:hint="eastAsia"/>
                <w:bCs/>
                <w:sz w:val="21"/>
                <w:szCs w:val="21"/>
              </w:rPr>
              <w:t>0.0935</w:t>
            </w:r>
          </w:p>
        </w:tc>
        <w:tc>
          <w:tcPr>
            <w:tcW w:w="920" w:type="pct"/>
            <w:vAlign w:val="center"/>
          </w:tcPr>
          <w:p w14:paraId="0320906C" w14:textId="3BC99BA3" w:rsidR="006E7BE8" w:rsidRDefault="006E7BE8" w:rsidP="006E7BE8">
            <w:pPr>
              <w:kinsoku w:val="0"/>
              <w:overflowPunct w:val="0"/>
              <w:autoSpaceDE w:val="0"/>
              <w:autoSpaceDN w:val="0"/>
              <w:spacing w:line="240" w:lineRule="auto"/>
              <w:ind w:firstLineChars="0" w:firstLine="0"/>
              <w:jc w:val="center"/>
              <w:rPr>
                <w:bCs/>
                <w:sz w:val="21"/>
                <w:szCs w:val="21"/>
              </w:rPr>
            </w:pPr>
            <w:r>
              <w:rPr>
                <w:rFonts w:hint="eastAsia"/>
                <w:bCs/>
                <w:sz w:val="21"/>
                <w:szCs w:val="21"/>
              </w:rPr>
              <w:t>0.0655</w:t>
            </w:r>
          </w:p>
        </w:tc>
        <w:tc>
          <w:tcPr>
            <w:tcW w:w="791" w:type="pct"/>
            <w:vAlign w:val="center"/>
          </w:tcPr>
          <w:p w14:paraId="0320906D" w14:textId="1BE2F123" w:rsidR="006E7BE8" w:rsidRDefault="006E7BE8" w:rsidP="006E7BE8">
            <w:pPr>
              <w:kinsoku w:val="0"/>
              <w:overflowPunct w:val="0"/>
              <w:autoSpaceDE w:val="0"/>
              <w:autoSpaceDN w:val="0"/>
              <w:spacing w:line="240" w:lineRule="auto"/>
              <w:ind w:firstLineChars="0" w:firstLine="0"/>
              <w:jc w:val="center"/>
              <w:rPr>
                <w:bCs/>
                <w:sz w:val="21"/>
                <w:szCs w:val="21"/>
              </w:rPr>
            </w:pPr>
            <w:r>
              <w:rPr>
                <w:rFonts w:hint="eastAsia"/>
                <w:sz w:val="21"/>
                <w:szCs w:val="21"/>
              </w:rPr>
              <w:t>0.028</w:t>
            </w:r>
          </w:p>
        </w:tc>
        <w:tc>
          <w:tcPr>
            <w:tcW w:w="1051" w:type="pct"/>
            <w:vAlign w:val="center"/>
          </w:tcPr>
          <w:p w14:paraId="0320906E" w14:textId="2F35F187" w:rsidR="006E7BE8" w:rsidRDefault="006E7BE8" w:rsidP="006E7BE8">
            <w:pPr>
              <w:kinsoku w:val="0"/>
              <w:overflowPunct w:val="0"/>
              <w:autoSpaceDE w:val="0"/>
              <w:autoSpaceDN w:val="0"/>
              <w:spacing w:line="240" w:lineRule="auto"/>
              <w:ind w:firstLineChars="0" w:firstLine="0"/>
              <w:jc w:val="center"/>
              <w:rPr>
                <w:bCs/>
                <w:sz w:val="21"/>
                <w:szCs w:val="21"/>
              </w:rPr>
            </w:pPr>
            <w:r>
              <w:rPr>
                <w:rFonts w:hint="eastAsia"/>
                <w:sz w:val="21"/>
                <w:szCs w:val="21"/>
              </w:rPr>
              <w:t>0.028</w:t>
            </w:r>
            <w:r w:rsidR="00C24874">
              <w:rPr>
                <w:rFonts w:hint="eastAsia"/>
                <w:sz w:val="21"/>
                <w:szCs w:val="21"/>
              </w:rPr>
              <w:t>*</w:t>
            </w:r>
          </w:p>
        </w:tc>
      </w:tr>
      <w:tr w:rsidR="00F83B33" w14:paraId="03209076" w14:textId="5B3C0001" w:rsidTr="00E503C3">
        <w:trPr>
          <w:trHeight w:val="397"/>
          <w:jc w:val="center"/>
        </w:trPr>
        <w:tc>
          <w:tcPr>
            <w:tcW w:w="306" w:type="pct"/>
            <w:vMerge/>
            <w:vAlign w:val="center"/>
          </w:tcPr>
          <w:p w14:paraId="03209070" w14:textId="77777777" w:rsidR="00F83B33" w:rsidRDefault="00F83B33" w:rsidP="00F83B33">
            <w:pPr>
              <w:kinsoku w:val="0"/>
              <w:overflowPunct w:val="0"/>
              <w:autoSpaceDE w:val="0"/>
              <w:autoSpaceDN w:val="0"/>
              <w:spacing w:line="240" w:lineRule="auto"/>
              <w:ind w:firstLineChars="0" w:firstLine="0"/>
              <w:jc w:val="center"/>
              <w:rPr>
                <w:sz w:val="21"/>
                <w:szCs w:val="21"/>
              </w:rPr>
            </w:pPr>
          </w:p>
        </w:tc>
        <w:tc>
          <w:tcPr>
            <w:tcW w:w="1014" w:type="pct"/>
            <w:gridSpan w:val="2"/>
            <w:vAlign w:val="center"/>
          </w:tcPr>
          <w:p w14:paraId="03209071" w14:textId="77777777" w:rsidR="00F83B33" w:rsidRDefault="00F83B33" w:rsidP="00F83B33">
            <w:pPr>
              <w:kinsoku w:val="0"/>
              <w:overflowPunct w:val="0"/>
              <w:autoSpaceDE w:val="0"/>
              <w:autoSpaceDN w:val="0"/>
              <w:spacing w:line="240" w:lineRule="auto"/>
              <w:ind w:firstLineChars="0" w:firstLine="0"/>
              <w:jc w:val="center"/>
              <w:rPr>
                <w:sz w:val="21"/>
                <w:szCs w:val="21"/>
              </w:rPr>
            </w:pPr>
            <w:r>
              <w:rPr>
                <w:sz w:val="21"/>
                <w:szCs w:val="21"/>
              </w:rPr>
              <w:t>水量</w:t>
            </w:r>
          </w:p>
        </w:tc>
        <w:tc>
          <w:tcPr>
            <w:tcW w:w="918" w:type="pct"/>
            <w:vAlign w:val="center"/>
          </w:tcPr>
          <w:p w14:paraId="03209072" w14:textId="4FE97BEB" w:rsidR="00F83B33" w:rsidRDefault="00F83B33" w:rsidP="00F83B33">
            <w:pPr>
              <w:kinsoku w:val="0"/>
              <w:overflowPunct w:val="0"/>
              <w:autoSpaceDE w:val="0"/>
              <w:autoSpaceDN w:val="0"/>
              <w:spacing w:line="240" w:lineRule="auto"/>
              <w:ind w:firstLineChars="0" w:firstLine="0"/>
              <w:jc w:val="center"/>
              <w:rPr>
                <w:bCs/>
                <w:sz w:val="21"/>
                <w:szCs w:val="21"/>
              </w:rPr>
            </w:pPr>
            <w:r>
              <w:rPr>
                <w:rFonts w:hint="eastAsia"/>
                <w:bCs/>
                <w:sz w:val="21"/>
                <w:szCs w:val="21"/>
              </w:rPr>
              <w:t>233698.55</w:t>
            </w:r>
          </w:p>
        </w:tc>
        <w:tc>
          <w:tcPr>
            <w:tcW w:w="920" w:type="pct"/>
            <w:vAlign w:val="center"/>
          </w:tcPr>
          <w:p w14:paraId="03209073" w14:textId="6C3282BB" w:rsidR="00F83B33" w:rsidRDefault="00F83B33" w:rsidP="00F83B33">
            <w:pPr>
              <w:kinsoku w:val="0"/>
              <w:overflowPunct w:val="0"/>
              <w:autoSpaceDE w:val="0"/>
              <w:autoSpaceDN w:val="0"/>
              <w:spacing w:line="240" w:lineRule="auto"/>
              <w:ind w:firstLineChars="0" w:firstLine="0"/>
              <w:jc w:val="center"/>
              <w:rPr>
                <w:bCs/>
                <w:sz w:val="21"/>
                <w:szCs w:val="21"/>
              </w:rPr>
            </w:pPr>
            <w:r>
              <w:rPr>
                <w:rFonts w:hint="eastAsia"/>
                <w:bCs/>
                <w:sz w:val="21"/>
                <w:szCs w:val="21"/>
              </w:rPr>
              <w:t>0</w:t>
            </w:r>
          </w:p>
        </w:tc>
        <w:tc>
          <w:tcPr>
            <w:tcW w:w="791" w:type="pct"/>
            <w:vAlign w:val="center"/>
          </w:tcPr>
          <w:p w14:paraId="03209074" w14:textId="1EDB39FA" w:rsidR="00F83B33" w:rsidRDefault="00F83B33" w:rsidP="00F83B33">
            <w:pPr>
              <w:kinsoku w:val="0"/>
              <w:overflowPunct w:val="0"/>
              <w:autoSpaceDE w:val="0"/>
              <w:autoSpaceDN w:val="0"/>
              <w:spacing w:line="240" w:lineRule="auto"/>
              <w:ind w:firstLineChars="0" w:firstLine="0"/>
              <w:jc w:val="center"/>
              <w:rPr>
                <w:bCs/>
                <w:sz w:val="21"/>
                <w:szCs w:val="21"/>
              </w:rPr>
            </w:pPr>
            <w:r>
              <w:rPr>
                <w:rFonts w:hint="eastAsia"/>
                <w:bCs/>
                <w:sz w:val="21"/>
                <w:szCs w:val="21"/>
              </w:rPr>
              <w:t>233698.55</w:t>
            </w:r>
          </w:p>
        </w:tc>
        <w:tc>
          <w:tcPr>
            <w:tcW w:w="1051" w:type="pct"/>
            <w:vAlign w:val="center"/>
          </w:tcPr>
          <w:p w14:paraId="03209075" w14:textId="10149949" w:rsidR="00F83B33" w:rsidRDefault="00F83B33" w:rsidP="00F83B33">
            <w:pPr>
              <w:kinsoku w:val="0"/>
              <w:overflowPunct w:val="0"/>
              <w:autoSpaceDE w:val="0"/>
              <w:autoSpaceDN w:val="0"/>
              <w:spacing w:line="240" w:lineRule="auto"/>
              <w:ind w:firstLineChars="0" w:firstLine="0"/>
              <w:jc w:val="center"/>
              <w:rPr>
                <w:bCs/>
                <w:sz w:val="21"/>
                <w:szCs w:val="21"/>
              </w:rPr>
            </w:pPr>
            <w:r>
              <w:rPr>
                <w:rFonts w:hint="eastAsia"/>
                <w:bCs/>
                <w:sz w:val="21"/>
                <w:szCs w:val="21"/>
              </w:rPr>
              <w:t>233698.55</w:t>
            </w:r>
          </w:p>
        </w:tc>
      </w:tr>
      <w:tr w:rsidR="000E50F6" w14:paraId="0320907E" w14:textId="4E4DB581" w:rsidTr="00857702">
        <w:trPr>
          <w:trHeight w:val="397"/>
          <w:jc w:val="center"/>
        </w:trPr>
        <w:tc>
          <w:tcPr>
            <w:tcW w:w="306" w:type="pct"/>
            <w:vMerge w:val="restart"/>
            <w:vAlign w:val="center"/>
          </w:tcPr>
          <w:p w14:paraId="03209077" w14:textId="77777777" w:rsidR="000E50F6" w:rsidRDefault="000E50F6" w:rsidP="000E50F6">
            <w:pPr>
              <w:kinsoku w:val="0"/>
              <w:overflowPunct w:val="0"/>
              <w:autoSpaceDE w:val="0"/>
              <w:autoSpaceDN w:val="0"/>
              <w:spacing w:line="240" w:lineRule="auto"/>
              <w:ind w:firstLineChars="0" w:firstLine="0"/>
              <w:jc w:val="center"/>
              <w:rPr>
                <w:sz w:val="21"/>
                <w:szCs w:val="21"/>
                <w:highlight w:val="yellow"/>
              </w:rPr>
            </w:pPr>
            <w:r>
              <w:rPr>
                <w:sz w:val="21"/>
                <w:szCs w:val="21"/>
              </w:rPr>
              <w:t>废气</w:t>
            </w:r>
          </w:p>
        </w:tc>
        <w:tc>
          <w:tcPr>
            <w:tcW w:w="403" w:type="pct"/>
            <w:vMerge w:val="restart"/>
            <w:vAlign w:val="center"/>
          </w:tcPr>
          <w:p w14:paraId="03209078" w14:textId="77777777" w:rsidR="000E50F6" w:rsidRDefault="000E50F6" w:rsidP="000E50F6">
            <w:pPr>
              <w:kinsoku w:val="0"/>
              <w:overflowPunct w:val="0"/>
              <w:autoSpaceDE w:val="0"/>
              <w:autoSpaceDN w:val="0"/>
              <w:spacing w:line="240" w:lineRule="auto"/>
              <w:ind w:firstLineChars="0" w:firstLine="0"/>
              <w:jc w:val="center"/>
              <w:rPr>
                <w:sz w:val="21"/>
                <w:szCs w:val="21"/>
              </w:rPr>
            </w:pPr>
            <w:r>
              <w:rPr>
                <w:sz w:val="21"/>
                <w:szCs w:val="21"/>
              </w:rPr>
              <w:t>有组织</w:t>
            </w:r>
          </w:p>
        </w:tc>
        <w:tc>
          <w:tcPr>
            <w:tcW w:w="611" w:type="pct"/>
            <w:vAlign w:val="center"/>
          </w:tcPr>
          <w:p w14:paraId="03209079" w14:textId="1C54B8D8" w:rsidR="000E50F6" w:rsidRDefault="000E50F6" w:rsidP="000E50F6">
            <w:pPr>
              <w:kinsoku w:val="0"/>
              <w:overflowPunct w:val="0"/>
              <w:autoSpaceDE w:val="0"/>
              <w:autoSpaceDN w:val="0"/>
              <w:spacing w:line="240" w:lineRule="auto"/>
              <w:ind w:firstLineChars="0" w:firstLine="0"/>
              <w:jc w:val="center"/>
              <w:rPr>
                <w:sz w:val="21"/>
                <w:szCs w:val="21"/>
              </w:rPr>
            </w:pPr>
            <w:r>
              <w:rPr>
                <w:rFonts w:hint="eastAsia"/>
                <w:sz w:val="21"/>
                <w:szCs w:val="21"/>
              </w:rPr>
              <w:t>H</w:t>
            </w:r>
            <w:r>
              <w:rPr>
                <w:sz w:val="21"/>
                <w:szCs w:val="21"/>
                <w:vertAlign w:val="subscript"/>
              </w:rPr>
              <w:t>2</w:t>
            </w:r>
            <w:r>
              <w:rPr>
                <w:sz w:val="21"/>
                <w:szCs w:val="21"/>
              </w:rPr>
              <w:t>S</w:t>
            </w:r>
          </w:p>
        </w:tc>
        <w:tc>
          <w:tcPr>
            <w:tcW w:w="918" w:type="pct"/>
            <w:vAlign w:val="center"/>
          </w:tcPr>
          <w:p w14:paraId="0320907A" w14:textId="7391AA32" w:rsidR="000E50F6" w:rsidRDefault="000E50F6" w:rsidP="000E50F6">
            <w:pPr>
              <w:kinsoku w:val="0"/>
              <w:overflowPunct w:val="0"/>
              <w:autoSpaceDE w:val="0"/>
              <w:autoSpaceDN w:val="0"/>
              <w:spacing w:line="240" w:lineRule="auto"/>
              <w:ind w:firstLineChars="0" w:firstLine="0"/>
              <w:jc w:val="center"/>
              <w:rPr>
                <w:bCs/>
                <w:sz w:val="21"/>
                <w:szCs w:val="21"/>
              </w:rPr>
            </w:pPr>
            <w:r w:rsidRPr="00E63A30">
              <w:rPr>
                <w:rFonts w:hint="eastAsia"/>
                <w:sz w:val="21"/>
                <w:szCs w:val="21"/>
              </w:rPr>
              <w:t>0.0936</w:t>
            </w:r>
          </w:p>
        </w:tc>
        <w:tc>
          <w:tcPr>
            <w:tcW w:w="920" w:type="pct"/>
            <w:vAlign w:val="center"/>
          </w:tcPr>
          <w:p w14:paraId="0320907B" w14:textId="38C36984" w:rsidR="000E50F6" w:rsidRDefault="0070351A" w:rsidP="000E50F6">
            <w:pPr>
              <w:kinsoku w:val="0"/>
              <w:overflowPunct w:val="0"/>
              <w:autoSpaceDE w:val="0"/>
              <w:autoSpaceDN w:val="0"/>
              <w:spacing w:line="240" w:lineRule="auto"/>
              <w:ind w:firstLineChars="0" w:firstLine="0"/>
              <w:jc w:val="center"/>
              <w:rPr>
                <w:bCs/>
                <w:sz w:val="21"/>
                <w:szCs w:val="21"/>
              </w:rPr>
            </w:pPr>
            <w:r>
              <w:rPr>
                <w:rFonts w:hint="eastAsia"/>
                <w:bCs/>
                <w:sz w:val="21"/>
                <w:szCs w:val="21"/>
              </w:rPr>
              <w:t>0.</w:t>
            </w:r>
            <w:r w:rsidR="00E4681D">
              <w:rPr>
                <w:rFonts w:hint="eastAsia"/>
                <w:bCs/>
                <w:sz w:val="21"/>
                <w:szCs w:val="21"/>
              </w:rPr>
              <w:t>0</w:t>
            </w:r>
            <w:r w:rsidR="008212B6">
              <w:rPr>
                <w:rFonts w:hint="eastAsia"/>
                <w:bCs/>
                <w:sz w:val="21"/>
                <w:szCs w:val="21"/>
              </w:rPr>
              <w:t>768</w:t>
            </w:r>
          </w:p>
        </w:tc>
        <w:tc>
          <w:tcPr>
            <w:tcW w:w="791" w:type="pct"/>
            <w:vAlign w:val="center"/>
          </w:tcPr>
          <w:p w14:paraId="0320907C" w14:textId="65CD0B09" w:rsidR="000E50F6" w:rsidRDefault="000E50F6" w:rsidP="000E50F6">
            <w:pPr>
              <w:kinsoku w:val="0"/>
              <w:overflowPunct w:val="0"/>
              <w:autoSpaceDE w:val="0"/>
              <w:autoSpaceDN w:val="0"/>
              <w:spacing w:line="240" w:lineRule="auto"/>
              <w:ind w:firstLineChars="0" w:firstLine="0"/>
              <w:jc w:val="center"/>
              <w:rPr>
                <w:bCs/>
                <w:sz w:val="21"/>
                <w:szCs w:val="21"/>
              </w:rPr>
            </w:pPr>
            <w:r>
              <w:rPr>
                <w:rFonts w:hint="eastAsia"/>
                <w:sz w:val="21"/>
                <w:szCs w:val="21"/>
              </w:rPr>
              <w:t>0.0</w:t>
            </w:r>
            <w:r w:rsidR="00E4681D">
              <w:rPr>
                <w:rFonts w:hint="eastAsia"/>
                <w:sz w:val="21"/>
                <w:szCs w:val="21"/>
              </w:rPr>
              <w:t>168</w:t>
            </w:r>
          </w:p>
        </w:tc>
        <w:tc>
          <w:tcPr>
            <w:tcW w:w="1051" w:type="pct"/>
            <w:vAlign w:val="center"/>
          </w:tcPr>
          <w:p w14:paraId="0320907D" w14:textId="77777777" w:rsidR="000E50F6" w:rsidRDefault="000E50F6" w:rsidP="000E50F6">
            <w:pPr>
              <w:kinsoku w:val="0"/>
              <w:overflowPunct w:val="0"/>
              <w:autoSpaceDE w:val="0"/>
              <w:autoSpaceDN w:val="0"/>
              <w:spacing w:line="240" w:lineRule="auto"/>
              <w:ind w:firstLineChars="0" w:firstLine="0"/>
              <w:jc w:val="center"/>
              <w:rPr>
                <w:bCs/>
                <w:sz w:val="21"/>
                <w:szCs w:val="21"/>
              </w:rPr>
            </w:pPr>
            <w:r>
              <w:rPr>
                <w:bCs/>
                <w:sz w:val="21"/>
                <w:szCs w:val="21"/>
              </w:rPr>
              <w:t>/</w:t>
            </w:r>
          </w:p>
        </w:tc>
      </w:tr>
      <w:tr w:rsidR="000E50F6" w14:paraId="03209086" w14:textId="247579DA" w:rsidTr="00857702">
        <w:trPr>
          <w:trHeight w:val="397"/>
          <w:jc w:val="center"/>
        </w:trPr>
        <w:tc>
          <w:tcPr>
            <w:tcW w:w="306" w:type="pct"/>
            <w:vMerge/>
            <w:vAlign w:val="center"/>
          </w:tcPr>
          <w:p w14:paraId="0320907F" w14:textId="77777777" w:rsidR="000E50F6" w:rsidRDefault="000E50F6" w:rsidP="000E50F6">
            <w:pPr>
              <w:kinsoku w:val="0"/>
              <w:overflowPunct w:val="0"/>
              <w:autoSpaceDE w:val="0"/>
              <w:autoSpaceDN w:val="0"/>
              <w:spacing w:line="240" w:lineRule="auto"/>
              <w:ind w:firstLineChars="0" w:firstLine="0"/>
              <w:jc w:val="center"/>
              <w:rPr>
                <w:sz w:val="21"/>
                <w:szCs w:val="21"/>
                <w:highlight w:val="yellow"/>
              </w:rPr>
            </w:pPr>
          </w:p>
        </w:tc>
        <w:tc>
          <w:tcPr>
            <w:tcW w:w="403" w:type="pct"/>
            <w:vMerge/>
            <w:vAlign w:val="center"/>
          </w:tcPr>
          <w:p w14:paraId="03209080" w14:textId="77777777" w:rsidR="000E50F6" w:rsidRDefault="000E50F6" w:rsidP="000E50F6">
            <w:pPr>
              <w:kinsoku w:val="0"/>
              <w:overflowPunct w:val="0"/>
              <w:autoSpaceDE w:val="0"/>
              <w:autoSpaceDN w:val="0"/>
              <w:spacing w:line="240" w:lineRule="auto"/>
              <w:ind w:firstLineChars="0" w:firstLine="0"/>
              <w:jc w:val="center"/>
              <w:rPr>
                <w:sz w:val="21"/>
                <w:szCs w:val="21"/>
              </w:rPr>
            </w:pPr>
          </w:p>
        </w:tc>
        <w:tc>
          <w:tcPr>
            <w:tcW w:w="611" w:type="pct"/>
            <w:vAlign w:val="center"/>
          </w:tcPr>
          <w:p w14:paraId="03209081" w14:textId="362D0BD1" w:rsidR="000E50F6" w:rsidRDefault="000E50F6" w:rsidP="000E50F6">
            <w:pPr>
              <w:kinsoku w:val="0"/>
              <w:overflowPunct w:val="0"/>
              <w:autoSpaceDE w:val="0"/>
              <w:autoSpaceDN w:val="0"/>
              <w:spacing w:line="240" w:lineRule="auto"/>
              <w:ind w:firstLineChars="0" w:firstLine="0"/>
              <w:jc w:val="center"/>
              <w:rPr>
                <w:sz w:val="21"/>
                <w:szCs w:val="21"/>
              </w:rPr>
            </w:pPr>
            <w:r>
              <w:rPr>
                <w:rFonts w:hint="eastAsia"/>
                <w:sz w:val="21"/>
                <w:szCs w:val="21"/>
              </w:rPr>
              <w:t>N</w:t>
            </w:r>
            <w:r>
              <w:rPr>
                <w:sz w:val="21"/>
                <w:szCs w:val="21"/>
              </w:rPr>
              <w:t>H</w:t>
            </w:r>
            <w:r>
              <w:rPr>
                <w:sz w:val="21"/>
                <w:szCs w:val="21"/>
                <w:vertAlign w:val="subscript"/>
              </w:rPr>
              <w:t>3</w:t>
            </w:r>
          </w:p>
        </w:tc>
        <w:tc>
          <w:tcPr>
            <w:tcW w:w="918" w:type="pct"/>
            <w:vAlign w:val="center"/>
          </w:tcPr>
          <w:p w14:paraId="03209082" w14:textId="363B2D69" w:rsidR="000E50F6" w:rsidRDefault="000E50F6" w:rsidP="000E50F6">
            <w:pPr>
              <w:kinsoku w:val="0"/>
              <w:overflowPunct w:val="0"/>
              <w:autoSpaceDE w:val="0"/>
              <w:autoSpaceDN w:val="0"/>
              <w:spacing w:line="240" w:lineRule="auto"/>
              <w:ind w:firstLineChars="0" w:firstLine="0"/>
              <w:jc w:val="center"/>
              <w:rPr>
                <w:bCs/>
                <w:sz w:val="21"/>
                <w:szCs w:val="21"/>
              </w:rPr>
            </w:pPr>
            <w:r w:rsidRPr="00E63A30">
              <w:rPr>
                <w:rFonts w:hint="eastAsia"/>
                <w:sz w:val="21"/>
                <w:szCs w:val="21"/>
              </w:rPr>
              <w:t>0.0036</w:t>
            </w:r>
          </w:p>
        </w:tc>
        <w:tc>
          <w:tcPr>
            <w:tcW w:w="920" w:type="pct"/>
            <w:vAlign w:val="center"/>
          </w:tcPr>
          <w:p w14:paraId="03209083" w14:textId="3BB3C212" w:rsidR="000E50F6" w:rsidRDefault="0070351A" w:rsidP="000E50F6">
            <w:pPr>
              <w:kinsoku w:val="0"/>
              <w:overflowPunct w:val="0"/>
              <w:autoSpaceDE w:val="0"/>
              <w:autoSpaceDN w:val="0"/>
              <w:spacing w:line="240" w:lineRule="auto"/>
              <w:ind w:firstLineChars="0" w:firstLine="0"/>
              <w:jc w:val="center"/>
              <w:rPr>
                <w:bCs/>
                <w:sz w:val="21"/>
                <w:szCs w:val="21"/>
              </w:rPr>
            </w:pPr>
            <w:r>
              <w:rPr>
                <w:rFonts w:hint="eastAsia"/>
                <w:bCs/>
                <w:sz w:val="21"/>
                <w:szCs w:val="21"/>
              </w:rPr>
              <w:t>0.003</w:t>
            </w:r>
          </w:p>
        </w:tc>
        <w:tc>
          <w:tcPr>
            <w:tcW w:w="791" w:type="pct"/>
            <w:vAlign w:val="center"/>
          </w:tcPr>
          <w:p w14:paraId="03209084" w14:textId="1434F0CE" w:rsidR="000E50F6" w:rsidRDefault="000E50F6" w:rsidP="000E50F6">
            <w:pPr>
              <w:kinsoku w:val="0"/>
              <w:overflowPunct w:val="0"/>
              <w:autoSpaceDE w:val="0"/>
              <w:autoSpaceDN w:val="0"/>
              <w:spacing w:line="240" w:lineRule="auto"/>
              <w:ind w:firstLineChars="0" w:firstLine="0"/>
              <w:jc w:val="center"/>
              <w:rPr>
                <w:bCs/>
                <w:sz w:val="21"/>
                <w:szCs w:val="21"/>
              </w:rPr>
            </w:pPr>
            <w:r>
              <w:rPr>
                <w:rFonts w:hint="eastAsia"/>
                <w:sz w:val="21"/>
                <w:szCs w:val="21"/>
              </w:rPr>
              <w:t>0.000</w:t>
            </w:r>
            <w:r w:rsidR="00E4681D">
              <w:rPr>
                <w:rFonts w:hint="eastAsia"/>
                <w:sz w:val="21"/>
                <w:szCs w:val="21"/>
              </w:rPr>
              <w:t>6</w:t>
            </w:r>
          </w:p>
        </w:tc>
        <w:tc>
          <w:tcPr>
            <w:tcW w:w="1051" w:type="pct"/>
            <w:vAlign w:val="center"/>
          </w:tcPr>
          <w:p w14:paraId="03209085" w14:textId="77777777" w:rsidR="000E50F6" w:rsidRDefault="000E50F6" w:rsidP="000E50F6">
            <w:pPr>
              <w:kinsoku w:val="0"/>
              <w:overflowPunct w:val="0"/>
              <w:autoSpaceDE w:val="0"/>
              <w:autoSpaceDN w:val="0"/>
              <w:spacing w:line="240" w:lineRule="auto"/>
              <w:ind w:firstLineChars="0" w:firstLine="0"/>
              <w:jc w:val="center"/>
              <w:rPr>
                <w:bCs/>
                <w:sz w:val="21"/>
                <w:szCs w:val="21"/>
              </w:rPr>
            </w:pPr>
            <w:r>
              <w:rPr>
                <w:bCs/>
                <w:sz w:val="21"/>
                <w:szCs w:val="21"/>
              </w:rPr>
              <w:t>/</w:t>
            </w:r>
          </w:p>
        </w:tc>
      </w:tr>
      <w:tr w:rsidR="002B48EC" w14:paraId="0320908E" w14:textId="5D6242E4" w:rsidTr="00857702">
        <w:trPr>
          <w:trHeight w:val="397"/>
          <w:jc w:val="center"/>
        </w:trPr>
        <w:tc>
          <w:tcPr>
            <w:tcW w:w="306" w:type="pct"/>
            <w:vMerge/>
            <w:vAlign w:val="center"/>
          </w:tcPr>
          <w:p w14:paraId="03209087" w14:textId="77777777" w:rsidR="002B48EC" w:rsidRDefault="002B48EC" w:rsidP="002B48EC">
            <w:pPr>
              <w:kinsoku w:val="0"/>
              <w:overflowPunct w:val="0"/>
              <w:autoSpaceDE w:val="0"/>
              <w:autoSpaceDN w:val="0"/>
              <w:spacing w:line="240" w:lineRule="auto"/>
              <w:ind w:firstLineChars="0" w:firstLine="0"/>
              <w:jc w:val="center"/>
              <w:rPr>
                <w:sz w:val="21"/>
                <w:szCs w:val="21"/>
                <w:highlight w:val="yellow"/>
              </w:rPr>
            </w:pPr>
          </w:p>
        </w:tc>
        <w:tc>
          <w:tcPr>
            <w:tcW w:w="403" w:type="pct"/>
            <w:vMerge/>
            <w:vAlign w:val="center"/>
          </w:tcPr>
          <w:p w14:paraId="03209088" w14:textId="77777777" w:rsidR="002B48EC" w:rsidRDefault="002B48EC" w:rsidP="002B48EC">
            <w:pPr>
              <w:kinsoku w:val="0"/>
              <w:overflowPunct w:val="0"/>
              <w:autoSpaceDE w:val="0"/>
              <w:autoSpaceDN w:val="0"/>
              <w:spacing w:line="240" w:lineRule="auto"/>
              <w:ind w:firstLineChars="0" w:firstLine="0"/>
              <w:jc w:val="center"/>
              <w:rPr>
                <w:sz w:val="21"/>
                <w:szCs w:val="21"/>
              </w:rPr>
            </w:pPr>
          </w:p>
        </w:tc>
        <w:tc>
          <w:tcPr>
            <w:tcW w:w="611" w:type="pct"/>
            <w:vAlign w:val="center"/>
          </w:tcPr>
          <w:p w14:paraId="03209089" w14:textId="6BCFD2F9" w:rsidR="002B48EC" w:rsidRDefault="002B48EC" w:rsidP="002B48EC">
            <w:pPr>
              <w:kinsoku w:val="0"/>
              <w:overflowPunct w:val="0"/>
              <w:autoSpaceDE w:val="0"/>
              <w:autoSpaceDN w:val="0"/>
              <w:spacing w:line="240" w:lineRule="auto"/>
              <w:ind w:firstLineChars="0" w:firstLine="0"/>
              <w:jc w:val="center"/>
              <w:rPr>
                <w:sz w:val="21"/>
                <w:szCs w:val="21"/>
              </w:rPr>
            </w:pPr>
            <w:r>
              <w:rPr>
                <w:rFonts w:hint="eastAsia"/>
                <w:sz w:val="21"/>
                <w:szCs w:val="21"/>
              </w:rPr>
              <w:t>油烟</w:t>
            </w:r>
          </w:p>
        </w:tc>
        <w:tc>
          <w:tcPr>
            <w:tcW w:w="918" w:type="pct"/>
            <w:vAlign w:val="center"/>
          </w:tcPr>
          <w:p w14:paraId="0320908A" w14:textId="4F5E935F" w:rsidR="002B48EC" w:rsidRPr="0023199B" w:rsidRDefault="002B48EC" w:rsidP="002B48EC">
            <w:pPr>
              <w:kinsoku w:val="0"/>
              <w:overflowPunct w:val="0"/>
              <w:autoSpaceDE w:val="0"/>
              <w:autoSpaceDN w:val="0"/>
              <w:spacing w:line="240" w:lineRule="auto"/>
              <w:ind w:firstLineChars="0" w:firstLine="0"/>
              <w:jc w:val="center"/>
              <w:rPr>
                <w:bCs/>
                <w:sz w:val="21"/>
                <w:szCs w:val="21"/>
              </w:rPr>
            </w:pPr>
            <w:r w:rsidRPr="0023199B">
              <w:rPr>
                <w:rFonts w:hint="eastAsia"/>
                <w:sz w:val="21"/>
                <w:szCs w:val="21"/>
              </w:rPr>
              <w:t>0.4928</w:t>
            </w:r>
          </w:p>
        </w:tc>
        <w:tc>
          <w:tcPr>
            <w:tcW w:w="920" w:type="pct"/>
            <w:vAlign w:val="center"/>
          </w:tcPr>
          <w:p w14:paraId="0320908B" w14:textId="617E4EB8" w:rsidR="002B48EC" w:rsidRDefault="0023199B" w:rsidP="002B48EC">
            <w:pPr>
              <w:kinsoku w:val="0"/>
              <w:overflowPunct w:val="0"/>
              <w:autoSpaceDE w:val="0"/>
              <w:autoSpaceDN w:val="0"/>
              <w:spacing w:line="240" w:lineRule="auto"/>
              <w:ind w:firstLineChars="0" w:firstLine="0"/>
              <w:jc w:val="center"/>
              <w:rPr>
                <w:bCs/>
                <w:sz w:val="21"/>
                <w:szCs w:val="21"/>
              </w:rPr>
            </w:pPr>
            <w:r>
              <w:rPr>
                <w:rFonts w:hint="eastAsia"/>
                <w:bCs/>
                <w:sz w:val="21"/>
                <w:szCs w:val="21"/>
              </w:rPr>
              <w:t>0.4682</w:t>
            </w:r>
          </w:p>
        </w:tc>
        <w:tc>
          <w:tcPr>
            <w:tcW w:w="791" w:type="pct"/>
            <w:vAlign w:val="center"/>
          </w:tcPr>
          <w:p w14:paraId="0320908C" w14:textId="55783F09" w:rsidR="002B48EC" w:rsidRDefault="002B48EC" w:rsidP="002B48EC">
            <w:pPr>
              <w:kinsoku w:val="0"/>
              <w:overflowPunct w:val="0"/>
              <w:autoSpaceDE w:val="0"/>
              <w:autoSpaceDN w:val="0"/>
              <w:spacing w:line="240" w:lineRule="auto"/>
              <w:ind w:firstLineChars="0" w:firstLine="0"/>
              <w:jc w:val="center"/>
              <w:rPr>
                <w:bCs/>
                <w:sz w:val="21"/>
                <w:szCs w:val="21"/>
              </w:rPr>
            </w:pPr>
            <w:r>
              <w:rPr>
                <w:rFonts w:hint="eastAsia"/>
                <w:sz w:val="21"/>
                <w:szCs w:val="21"/>
              </w:rPr>
              <w:t>0.0246</w:t>
            </w:r>
          </w:p>
        </w:tc>
        <w:tc>
          <w:tcPr>
            <w:tcW w:w="1051" w:type="pct"/>
            <w:vAlign w:val="center"/>
          </w:tcPr>
          <w:p w14:paraId="0320908D" w14:textId="77777777" w:rsidR="002B48EC" w:rsidRDefault="002B48EC" w:rsidP="002B48EC">
            <w:pPr>
              <w:kinsoku w:val="0"/>
              <w:overflowPunct w:val="0"/>
              <w:autoSpaceDE w:val="0"/>
              <w:autoSpaceDN w:val="0"/>
              <w:spacing w:line="240" w:lineRule="auto"/>
              <w:ind w:firstLineChars="0" w:firstLine="0"/>
              <w:jc w:val="center"/>
              <w:rPr>
                <w:bCs/>
                <w:sz w:val="21"/>
                <w:szCs w:val="21"/>
              </w:rPr>
            </w:pPr>
            <w:r>
              <w:rPr>
                <w:bCs/>
                <w:sz w:val="21"/>
                <w:szCs w:val="21"/>
              </w:rPr>
              <w:t>/</w:t>
            </w:r>
          </w:p>
        </w:tc>
      </w:tr>
      <w:tr w:rsidR="002B48EC" w14:paraId="03209096" w14:textId="104B3C74" w:rsidTr="00857702">
        <w:trPr>
          <w:trHeight w:val="397"/>
          <w:jc w:val="center"/>
        </w:trPr>
        <w:tc>
          <w:tcPr>
            <w:tcW w:w="306" w:type="pct"/>
            <w:vMerge/>
            <w:vAlign w:val="center"/>
          </w:tcPr>
          <w:p w14:paraId="0320908F" w14:textId="77777777" w:rsidR="002B48EC" w:rsidRDefault="002B48EC" w:rsidP="002B48EC">
            <w:pPr>
              <w:kinsoku w:val="0"/>
              <w:overflowPunct w:val="0"/>
              <w:autoSpaceDE w:val="0"/>
              <w:autoSpaceDN w:val="0"/>
              <w:spacing w:line="240" w:lineRule="auto"/>
              <w:ind w:firstLineChars="0" w:firstLine="0"/>
              <w:jc w:val="center"/>
              <w:rPr>
                <w:sz w:val="21"/>
                <w:szCs w:val="21"/>
                <w:highlight w:val="yellow"/>
              </w:rPr>
            </w:pPr>
          </w:p>
        </w:tc>
        <w:tc>
          <w:tcPr>
            <w:tcW w:w="403" w:type="pct"/>
            <w:vMerge/>
            <w:vAlign w:val="center"/>
          </w:tcPr>
          <w:p w14:paraId="03209090" w14:textId="77777777" w:rsidR="002B48EC" w:rsidRDefault="002B48EC" w:rsidP="002B48EC">
            <w:pPr>
              <w:kinsoku w:val="0"/>
              <w:overflowPunct w:val="0"/>
              <w:autoSpaceDE w:val="0"/>
              <w:autoSpaceDN w:val="0"/>
              <w:spacing w:line="240" w:lineRule="auto"/>
              <w:ind w:firstLineChars="0" w:firstLine="0"/>
              <w:jc w:val="center"/>
              <w:rPr>
                <w:sz w:val="21"/>
                <w:szCs w:val="21"/>
              </w:rPr>
            </w:pPr>
          </w:p>
        </w:tc>
        <w:tc>
          <w:tcPr>
            <w:tcW w:w="611" w:type="pct"/>
            <w:vAlign w:val="center"/>
          </w:tcPr>
          <w:p w14:paraId="03209091" w14:textId="4D9BD4E7" w:rsidR="002B48EC" w:rsidRDefault="002B48EC" w:rsidP="002B48EC">
            <w:pPr>
              <w:kinsoku w:val="0"/>
              <w:overflowPunct w:val="0"/>
              <w:autoSpaceDE w:val="0"/>
              <w:autoSpaceDN w:val="0"/>
              <w:spacing w:line="240" w:lineRule="auto"/>
              <w:ind w:firstLineChars="0" w:firstLine="0"/>
              <w:jc w:val="center"/>
              <w:rPr>
                <w:sz w:val="21"/>
                <w:szCs w:val="21"/>
              </w:rPr>
            </w:pPr>
            <w:r>
              <w:rPr>
                <w:rFonts w:hint="eastAsia"/>
                <w:sz w:val="21"/>
                <w:szCs w:val="21"/>
              </w:rPr>
              <w:t>非甲烷总烃</w:t>
            </w:r>
          </w:p>
        </w:tc>
        <w:tc>
          <w:tcPr>
            <w:tcW w:w="918" w:type="pct"/>
            <w:vAlign w:val="center"/>
          </w:tcPr>
          <w:p w14:paraId="03209092" w14:textId="7A487089" w:rsidR="002B48EC" w:rsidRPr="0023199B" w:rsidRDefault="002B48EC" w:rsidP="002B48EC">
            <w:pPr>
              <w:kinsoku w:val="0"/>
              <w:overflowPunct w:val="0"/>
              <w:autoSpaceDE w:val="0"/>
              <w:autoSpaceDN w:val="0"/>
              <w:spacing w:line="240" w:lineRule="auto"/>
              <w:ind w:firstLineChars="0" w:firstLine="0"/>
              <w:jc w:val="center"/>
              <w:rPr>
                <w:bCs/>
                <w:sz w:val="21"/>
                <w:szCs w:val="21"/>
              </w:rPr>
            </w:pPr>
            <w:r w:rsidRPr="0023199B">
              <w:rPr>
                <w:rFonts w:hint="eastAsia"/>
                <w:sz w:val="21"/>
                <w:szCs w:val="21"/>
              </w:rPr>
              <w:t>0.1971</w:t>
            </w:r>
          </w:p>
        </w:tc>
        <w:tc>
          <w:tcPr>
            <w:tcW w:w="920" w:type="pct"/>
            <w:vAlign w:val="center"/>
          </w:tcPr>
          <w:p w14:paraId="03209093" w14:textId="5EC7B249" w:rsidR="002B48EC" w:rsidRDefault="00BD18D4" w:rsidP="002B48EC">
            <w:pPr>
              <w:kinsoku w:val="0"/>
              <w:overflowPunct w:val="0"/>
              <w:autoSpaceDE w:val="0"/>
              <w:autoSpaceDN w:val="0"/>
              <w:spacing w:line="240" w:lineRule="auto"/>
              <w:ind w:firstLineChars="0" w:firstLine="0"/>
              <w:jc w:val="center"/>
              <w:rPr>
                <w:bCs/>
                <w:sz w:val="21"/>
                <w:szCs w:val="21"/>
              </w:rPr>
            </w:pPr>
            <w:r>
              <w:rPr>
                <w:rFonts w:hint="eastAsia"/>
                <w:bCs/>
                <w:sz w:val="21"/>
                <w:szCs w:val="21"/>
              </w:rPr>
              <w:t>0.1577</w:t>
            </w:r>
          </w:p>
        </w:tc>
        <w:tc>
          <w:tcPr>
            <w:tcW w:w="791" w:type="pct"/>
            <w:vAlign w:val="center"/>
          </w:tcPr>
          <w:p w14:paraId="03209094" w14:textId="22EAB8EE" w:rsidR="002B48EC" w:rsidRDefault="00C51DBD" w:rsidP="002B48EC">
            <w:pPr>
              <w:kinsoku w:val="0"/>
              <w:overflowPunct w:val="0"/>
              <w:autoSpaceDE w:val="0"/>
              <w:autoSpaceDN w:val="0"/>
              <w:spacing w:line="240" w:lineRule="auto"/>
              <w:ind w:firstLineChars="0" w:firstLine="0"/>
              <w:jc w:val="center"/>
              <w:rPr>
                <w:bCs/>
                <w:sz w:val="21"/>
                <w:szCs w:val="21"/>
              </w:rPr>
            </w:pPr>
            <w:r>
              <w:rPr>
                <w:rFonts w:hint="eastAsia"/>
                <w:sz w:val="21"/>
                <w:szCs w:val="21"/>
              </w:rPr>
              <w:t>0.0394</w:t>
            </w:r>
          </w:p>
        </w:tc>
        <w:tc>
          <w:tcPr>
            <w:tcW w:w="1051" w:type="pct"/>
            <w:vAlign w:val="center"/>
          </w:tcPr>
          <w:p w14:paraId="03209095" w14:textId="77777777" w:rsidR="002B48EC" w:rsidRDefault="002B48EC" w:rsidP="002B48EC">
            <w:pPr>
              <w:kinsoku w:val="0"/>
              <w:overflowPunct w:val="0"/>
              <w:autoSpaceDE w:val="0"/>
              <w:autoSpaceDN w:val="0"/>
              <w:spacing w:line="240" w:lineRule="auto"/>
              <w:ind w:firstLineChars="0" w:firstLine="0"/>
              <w:jc w:val="center"/>
              <w:rPr>
                <w:bCs/>
                <w:sz w:val="21"/>
                <w:szCs w:val="21"/>
              </w:rPr>
            </w:pPr>
            <w:r>
              <w:rPr>
                <w:bCs/>
                <w:sz w:val="21"/>
                <w:szCs w:val="21"/>
              </w:rPr>
              <w:t>/</w:t>
            </w:r>
          </w:p>
        </w:tc>
      </w:tr>
      <w:tr w:rsidR="000E50F6" w14:paraId="0320909E" w14:textId="05B985A5" w:rsidTr="00857702">
        <w:trPr>
          <w:trHeight w:val="397"/>
          <w:jc w:val="center"/>
        </w:trPr>
        <w:tc>
          <w:tcPr>
            <w:tcW w:w="306" w:type="pct"/>
            <w:vMerge/>
            <w:vAlign w:val="center"/>
          </w:tcPr>
          <w:p w14:paraId="03209097" w14:textId="77777777" w:rsidR="000E50F6" w:rsidRDefault="000E50F6" w:rsidP="000E50F6">
            <w:pPr>
              <w:kinsoku w:val="0"/>
              <w:overflowPunct w:val="0"/>
              <w:autoSpaceDE w:val="0"/>
              <w:autoSpaceDN w:val="0"/>
              <w:spacing w:line="240" w:lineRule="auto"/>
              <w:ind w:firstLineChars="0" w:firstLine="0"/>
              <w:jc w:val="center"/>
              <w:rPr>
                <w:sz w:val="21"/>
                <w:szCs w:val="21"/>
                <w:highlight w:val="yellow"/>
              </w:rPr>
            </w:pPr>
          </w:p>
        </w:tc>
        <w:tc>
          <w:tcPr>
            <w:tcW w:w="403" w:type="pct"/>
            <w:vMerge w:val="restart"/>
            <w:vAlign w:val="center"/>
          </w:tcPr>
          <w:p w14:paraId="03209098" w14:textId="77777777" w:rsidR="000E50F6" w:rsidRDefault="000E50F6" w:rsidP="000E50F6">
            <w:pPr>
              <w:kinsoku w:val="0"/>
              <w:overflowPunct w:val="0"/>
              <w:autoSpaceDE w:val="0"/>
              <w:autoSpaceDN w:val="0"/>
              <w:spacing w:line="240" w:lineRule="auto"/>
              <w:ind w:firstLineChars="0" w:firstLine="0"/>
              <w:jc w:val="center"/>
              <w:rPr>
                <w:sz w:val="21"/>
                <w:szCs w:val="21"/>
              </w:rPr>
            </w:pPr>
            <w:r>
              <w:rPr>
                <w:sz w:val="21"/>
                <w:szCs w:val="21"/>
              </w:rPr>
              <w:t>无组织</w:t>
            </w:r>
          </w:p>
        </w:tc>
        <w:tc>
          <w:tcPr>
            <w:tcW w:w="611" w:type="pct"/>
            <w:vAlign w:val="center"/>
          </w:tcPr>
          <w:p w14:paraId="03209099" w14:textId="644FE621" w:rsidR="000E50F6" w:rsidRDefault="000E50F6" w:rsidP="000E50F6">
            <w:pPr>
              <w:kinsoku w:val="0"/>
              <w:overflowPunct w:val="0"/>
              <w:autoSpaceDE w:val="0"/>
              <w:autoSpaceDN w:val="0"/>
              <w:spacing w:line="240" w:lineRule="auto"/>
              <w:ind w:firstLineChars="0" w:firstLine="0"/>
              <w:jc w:val="center"/>
              <w:rPr>
                <w:sz w:val="21"/>
                <w:szCs w:val="21"/>
              </w:rPr>
            </w:pPr>
            <w:r>
              <w:rPr>
                <w:rFonts w:hint="eastAsia"/>
                <w:sz w:val="21"/>
                <w:szCs w:val="21"/>
              </w:rPr>
              <w:t>H</w:t>
            </w:r>
            <w:r>
              <w:rPr>
                <w:sz w:val="21"/>
                <w:szCs w:val="21"/>
                <w:vertAlign w:val="subscript"/>
              </w:rPr>
              <w:t>2</w:t>
            </w:r>
            <w:r>
              <w:rPr>
                <w:sz w:val="21"/>
                <w:szCs w:val="21"/>
              </w:rPr>
              <w:t>S</w:t>
            </w:r>
          </w:p>
        </w:tc>
        <w:tc>
          <w:tcPr>
            <w:tcW w:w="918" w:type="pct"/>
            <w:vAlign w:val="center"/>
          </w:tcPr>
          <w:p w14:paraId="0320909A" w14:textId="33D44713" w:rsidR="000E50F6" w:rsidRDefault="000E50F6" w:rsidP="000E50F6">
            <w:pPr>
              <w:kinsoku w:val="0"/>
              <w:overflowPunct w:val="0"/>
              <w:autoSpaceDE w:val="0"/>
              <w:autoSpaceDN w:val="0"/>
              <w:spacing w:line="240" w:lineRule="auto"/>
              <w:ind w:firstLineChars="0" w:firstLine="0"/>
              <w:jc w:val="center"/>
              <w:rPr>
                <w:bCs/>
                <w:sz w:val="21"/>
                <w:szCs w:val="21"/>
              </w:rPr>
            </w:pPr>
            <w:r>
              <w:rPr>
                <w:rFonts w:hint="eastAsia"/>
                <w:sz w:val="21"/>
                <w:szCs w:val="21"/>
              </w:rPr>
              <w:t>0.0094</w:t>
            </w:r>
          </w:p>
        </w:tc>
        <w:tc>
          <w:tcPr>
            <w:tcW w:w="920" w:type="pct"/>
            <w:vAlign w:val="center"/>
          </w:tcPr>
          <w:p w14:paraId="0320909B" w14:textId="2E0F82BF" w:rsidR="000E50F6" w:rsidRDefault="00BD18D4" w:rsidP="000E50F6">
            <w:pPr>
              <w:kinsoku w:val="0"/>
              <w:overflowPunct w:val="0"/>
              <w:autoSpaceDE w:val="0"/>
              <w:autoSpaceDN w:val="0"/>
              <w:spacing w:line="240" w:lineRule="auto"/>
              <w:ind w:firstLineChars="0" w:firstLine="0"/>
              <w:jc w:val="center"/>
              <w:rPr>
                <w:bCs/>
                <w:sz w:val="21"/>
                <w:szCs w:val="21"/>
              </w:rPr>
            </w:pPr>
            <w:r>
              <w:rPr>
                <w:rFonts w:hint="eastAsia"/>
                <w:bCs/>
                <w:sz w:val="21"/>
                <w:szCs w:val="21"/>
              </w:rPr>
              <w:t>0</w:t>
            </w:r>
          </w:p>
        </w:tc>
        <w:tc>
          <w:tcPr>
            <w:tcW w:w="791" w:type="pct"/>
            <w:vAlign w:val="center"/>
          </w:tcPr>
          <w:p w14:paraId="0320909C" w14:textId="460D9920" w:rsidR="000E50F6" w:rsidRDefault="000E50F6" w:rsidP="000E50F6">
            <w:pPr>
              <w:kinsoku w:val="0"/>
              <w:overflowPunct w:val="0"/>
              <w:autoSpaceDE w:val="0"/>
              <w:autoSpaceDN w:val="0"/>
              <w:spacing w:line="240" w:lineRule="auto"/>
              <w:ind w:firstLineChars="0" w:firstLine="0"/>
              <w:jc w:val="center"/>
              <w:rPr>
                <w:bCs/>
                <w:sz w:val="21"/>
                <w:szCs w:val="21"/>
              </w:rPr>
            </w:pPr>
            <w:r>
              <w:rPr>
                <w:rFonts w:hint="eastAsia"/>
                <w:sz w:val="21"/>
                <w:szCs w:val="21"/>
              </w:rPr>
              <w:t>0.0094</w:t>
            </w:r>
          </w:p>
        </w:tc>
        <w:tc>
          <w:tcPr>
            <w:tcW w:w="1051" w:type="pct"/>
            <w:vAlign w:val="center"/>
          </w:tcPr>
          <w:p w14:paraId="0320909D" w14:textId="77777777" w:rsidR="000E50F6" w:rsidRDefault="000E50F6" w:rsidP="000E50F6">
            <w:pPr>
              <w:kinsoku w:val="0"/>
              <w:overflowPunct w:val="0"/>
              <w:autoSpaceDE w:val="0"/>
              <w:autoSpaceDN w:val="0"/>
              <w:spacing w:line="240" w:lineRule="auto"/>
              <w:ind w:firstLineChars="0" w:firstLine="0"/>
              <w:jc w:val="center"/>
              <w:rPr>
                <w:bCs/>
                <w:sz w:val="21"/>
                <w:szCs w:val="21"/>
              </w:rPr>
            </w:pPr>
            <w:r>
              <w:rPr>
                <w:bCs/>
                <w:sz w:val="21"/>
                <w:szCs w:val="21"/>
              </w:rPr>
              <w:t>/</w:t>
            </w:r>
          </w:p>
        </w:tc>
      </w:tr>
      <w:tr w:rsidR="000E50F6" w14:paraId="032090A6" w14:textId="3661E4AF" w:rsidTr="00857702">
        <w:trPr>
          <w:trHeight w:val="397"/>
          <w:jc w:val="center"/>
        </w:trPr>
        <w:tc>
          <w:tcPr>
            <w:tcW w:w="306" w:type="pct"/>
            <w:vMerge/>
            <w:vAlign w:val="center"/>
          </w:tcPr>
          <w:p w14:paraId="0320909F" w14:textId="77777777" w:rsidR="000E50F6" w:rsidRDefault="000E50F6" w:rsidP="000E50F6">
            <w:pPr>
              <w:kinsoku w:val="0"/>
              <w:overflowPunct w:val="0"/>
              <w:autoSpaceDE w:val="0"/>
              <w:autoSpaceDN w:val="0"/>
              <w:spacing w:line="240" w:lineRule="auto"/>
              <w:ind w:firstLineChars="0" w:firstLine="0"/>
              <w:jc w:val="center"/>
              <w:rPr>
                <w:sz w:val="21"/>
                <w:szCs w:val="21"/>
                <w:highlight w:val="yellow"/>
              </w:rPr>
            </w:pPr>
          </w:p>
        </w:tc>
        <w:tc>
          <w:tcPr>
            <w:tcW w:w="403" w:type="pct"/>
            <w:vMerge/>
            <w:vAlign w:val="center"/>
          </w:tcPr>
          <w:p w14:paraId="032090A0" w14:textId="77777777" w:rsidR="000E50F6" w:rsidRDefault="000E50F6" w:rsidP="000E50F6">
            <w:pPr>
              <w:kinsoku w:val="0"/>
              <w:overflowPunct w:val="0"/>
              <w:autoSpaceDE w:val="0"/>
              <w:autoSpaceDN w:val="0"/>
              <w:spacing w:line="240" w:lineRule="auto"/>
              <w:ind w:firstLineChars="0" w:firstLine="0"/>
              <w:jc w:val="center"/>
              <w:rPr>
                <w:sz w:val="21"/>
                <w:szCs w:val="21"/>
              </w:rPr>
            </w:pPr>
          </w:p>
        </w:tc>
        <w:tc>
          <w:tcPr>
            <w:tcW w:w="611" w:type="pct"/>
            <w:vAlign w:val="center"/>
          </w:tcPr>
          <w:p w14:paraId="032090A1" w14:textId="6E7A09BF" w:rsidR="000E50F6" w:rsidRDefault="000E50F6" w:rsidP="000E50F6">
            <w:pPr>
              <w:kinsoku w:val="0"/>
              <w:overflowPunct w:val="0"/>
              <w:autoSpaceDE w:val="0"/>
              <w:autoSpaceDN w:val="0"/>
              <w:spacing w:line="240" w:lineRule="auto"/>
              <w:ind w:firstLineChars="0" w:firstLine="0"/>
              <w:jc w:val="center"/>
              <w:rPr>
                <w:sz w:val="21"/>
                <w:szCs w:val="21"/>
              </w:rPr>
            </w:pPr>
            <w:r>
              <w:rPr>
                <w:rFonts w:hint="eastAsia"/>
                <w:sz w:val="21"/>
                <w:szCs w:val="21"/>
              </w:rPr>
              <w:t>N</w:t>
            </w:r>
            <w:r>
              <w:rPr>
                <w:sz w:val="21"/>
                <w:szCs w:val="21"/>
              </w:rPr>
              <w:t>H</w:t>
            </w:r>
            <w:r>
              <w:rPr>
                <w:sz w:val="21"/>
                <w:szCs w:val="21"/>
                <w:vertAlign w:val="subscript"/>
              </w:rPr>
              <w:t>3</w:t>
            </w:r>
          </w:p>
        </w:tc>
        <w:tc>
          <w:tcPr>
            <w:tcW w:w="918" w:type="pct"/>
            <w:vAlign w:val="center"/>
          </w:tcPr>
          <w:p w14:paraId="032090A2" w14:textId="71B76F47" w:rsidR="000E50F6" w:rsidRDefault="000E50F6" w:rsidP="000E50F6">
            <w:pPr>
              <w:kinsoku w:val="0"/>
              <w:overflowPunct w:val="0"/>
              <w:autoSpaceDE w:val="0"/>
              <w:autoSpaceDN w:val="0"/>
              <w:spacing w:line="240" w:lineRule="auto"/>
              <w:ind w:firstLineChars="0" w:firstLine="0"/>
              <w:jc w:val="center"/>
              <w:rPr>
                <w:bCs/>
                <w:sz w:val="21"/>
                <w:szCs w:val="21"/>
              </w:rPr>
            </w:pPr>
            <w:r>
              <w:rPr>
                <w:rFonts w:hint="eastAsia"/>
                <w:sz w:val="21"/>
                <w:szCs w:val="21"/>
              </w:rPr>
              <w:t>0.0004</w:t>
            </w:r>
          </w:p>
        </w:tc>
        <w:tc>
          <w:tcPr>
            <w:tcW w:w="920" w:type="pct"/>
            <w:vAlign w:val="center"/>
          </w:tcPr>
          <w:p w14:paraId="032090A3" w14:textId="2417A644" w:rsidR="000E50F6" w:rsidRDefault="00BD18D4" w:rsidP="000E50F6">
            <w:pPr>
              <w:kinsoku w:val="0"/>
              <w:overflowPunct w:val="0"/>
              <w:autoSpaceDE w:val="0"/>
              <w:autoSpaceDN w:val="0"/>
              <w:spacing w:line="240" w:lineRule="auto"/>
              <w:ind w:firstLineChars="0" w:firstLine="0"/>
              <w:jc w:val="center"/>
              <w:rPr>
                <w:bCs/>
                <w:sz w:val="21"/>
                <w:szCs w:val="21"/>
              </w:rPr>
            </w:pPr>
            <w:r>
              <w:rPr>
                <w:rFonts w:hint="eastAsia"/>
                <w:bCs/>
                <w:sz w:val="21"/>
                <w:szCs w:val="21"/>
              </w:rPr>
              <w:t>0</w:t>
            </w:r>
          </w:p>
        </w:tc>
        <w:tc>
          <w:tcPr>
            <w:tcW w:w="791" w:type="pct"/>
            <w:vAlign w:val="center"/>
          </w:tcPr>
          <w:p w14:paraId="032090A4" w14:textId="12B8446F" w:rsidR="000E50F6" w:rsidRDefault="000E50F6" w:rsidP="000E50F6">
            <w:pPr>
              <w:kinsoku w:val="0"/>
              <w:overflowPunct w:val="0"/>
              <w:autoSpaceDE w:val="0"/>
              <w:autoSpaceDN w:val="0"/>
              <w:spacing w:line="240" w:lineRule="auto"/>
              <w:ind w:firstLineChars="0" w:firstLine="0"/>
              <w:jc w:val="center"/>
              <w:rPr>
                <w:bCs/>
                <w:sz w:val="21"/>
                <w:szCs w:val="21"/>
              </w:rPr>
            </w:pPr>
            <w:r>
              <w:rPr>
                <w:rFonts w:hint="eastAsia"/>
                <w:sz w:val="21"/>
                <w:szCs w:val="21"/>
              </w:rPr>
              <w:t>0.0004</w:t>
            </w:r>
          </w:p>
        </w:tc>
        <w:tc>
          <w:tcPr>
            <w:tcW w:w="1051" w:type="pct"/>
            <w:vAlign w:val="center"/>
          </w:tcPr>
          <w:p w14:paraId="032090A5" w14:textId="77777777" w:rsidR="000E50F6" w:rsidRDefault="000E50F6" w:rsidP="000E50F6">
            <w:pPr>
              <w:kinsoku w:val="0"/>
              <w:overflowPunct w:val="0"/>
              <w:autoSpaceDE w:val="0"/>
              <w:autoSpaceDN w:val="0"/>
              <w:spacing w:line="240" w:lineRule="auto"/>
              <w:ind w:firstLineChars="0" w:firstLine="0"/>
              <w:jc w:val="center"/>
              <w:rPr>
                <w:bCs/>
                <w:sz w:val="21"/>
                <w:szCs w:val="21"/>
              </w:rPr>
            </w:pPr>
            <w:r>
              <w:rPr>
                <w:bCs/>
                <w:sz w:val="21"/>
                <w:szCs w:val="21"/>
              </w:rPr>
              <w:t>/</w:t>
            </w:r>
          </w:p>
        </w:tc>
      </w:tr>
      <w:tr w:rsidR="00C24874" w14:paraId="032090BD" w14:textId="763533A4" w:rsidTr="00E503C3">
        <w:trPr>
          <w:trHeight w:val="397"/>
          <w:jc w:val="center"/>
        </w:trPr>
        <w:tc>
          <w:tcPr>
            <w:tcW w:w="306" w:type="pct"/>
            <w:vMerge w:val="restart"/>
            <w:vAlign w:val="center"/>
          </w:tcPr>
          <w:p w14:paraId="032090B7" w14:textId="77777777" w:rsidR="00C24874" w:rsidRDefault="00C24874" w:rsidP="00C24874">
            <w:pPr>
              <w:kinsoku w:val="0"/>
              <w:overflowPunct w:val="0"/>
              <w:autoSpaceDE w:val="0"/>
              <w:autoSpaceDN w:val="0"/>
              <w:spacing w:line="240" w:lineRule="auto"/>
              <w:ind w:firstLineChars="0" w:firstLine="0"/>
              <w:jc w:val="center"/>
              <w:rPr>
                <w:sz w:val="21"/>
                <w:szCs w:val="21"/>
              </w:rPr>
            </w:pPr>
            <w:r>
              <w:rPr>
                <w:sz w:val="21"/>
                <w:szCs w:val="21"/>
              </w:rPr>
              <w:t>固废</w:t>
            </w:r>
          </w:p>
        </w:tc>
        <w:tc>
          <w:tcPr>
            <w:tcW w:w="1014" w:type="pct"/>
            <w:gridSpan w:val="2"/>
            <w:vAlign w:val="center"/>
          </w:tcPr>
          <w:p w14:paraId="032090B8" w14:textId="77777777" w:rsidR="00C24874" w:rsidRDefault="00C24874" w:rsidP="00C24874">
            <w:pPr>
              <w:kinsoku w:val="0"/>
              <w:overflowPunct w:val="0"/>
              <w:autoSpaceDE w:val="0"/>
              <w:autoSpaceDN w:val="0"/>
              <w:spacing w:line="240" w:lineRule="auto"/>
              <w:ind w:firstLineChars="0" w:firstLine="0"/>
              <w:jc w:val="center"/>
              <w:rPr>
                <w:sz w:val="21"/>
                <w:szCs w:val="21"/>
              </w:rPr>
            </w:pPr>
            <w:r>
              <w:rPr>
                <w:sz w:val="21"/>
                <w:szCs w:val="21"/>
              </w:rPr>
              <w:t>一般固废</w:t>
            </w:r>
          </w:p>
        </w:tc>
        <w:tc>
          <w:tcPr>
            <w:tcW w:w="918" w:type="pct"/>
            <w:vAlign w:val="center"/>
          </w:tcPr>
          <w:p w14:paraId="032090B9" w14:textId="1BC304C1" w:rsidR="00C24874" w:rsidRDefault="00C24874" w:rsidP="00C24874">
            <w:pPr>
              <w:kinsoku w:val="0"/>
              <w:overflowPunct w:val="0"/>
              <w:autoSpaceDE w:val="0"/>
              <w:autoSpaceDN w:val="0"/>
              <w:spacing w:line="240" w:lineRule="auto"/>
              <w:ind w:firstLineChars="0" w:firstLine="0"/>
              <w:jc w:val="center"/>
              <w:rPr>
                <w:bCs/>
                <w:sz w:val="21"/>
                <w:szCs w:val="21"/>
              </w:rPr>
            </w:pPr>
            <w:r>
              <w:rPr>
                <w:rFonts w:hint="eastAsia"/>
                <w:bCs/>
                <w:sz w:val="21"/>
                <w:szCs w:val="21"/>
              </w:rPr>
              <w:t>624.53</w:t>
            </w:r>
          </w:p>
        </w:tc>
        <w:tc>
          <w:tcPr>
            <w:tcW w:w="920" w:type="pct"/>
            <w:vAlign w:val="center"/>
          </w:tcPr>
          <w:p w14:paraId="032090BA" w14:textId="724F4E20" w:rsidR="00C24874" w:rsidRDefault="00C24874" w:rsidP="00C24874">
            <w:pPr>
              <w:kinsoku w:val="0"/>
              <w:overflowPunct w:val="0"/>
              <w:autoSpaceDE w:val="0"/>
              <w:autoSpaceDN w:val="0"/>
              <w:spacing w:line="240" w:lineRule="auto"/>
              <w:ind w:firstLineChars="0" w:firstLine="0"/>
              <w:jc w:val="center"/>
              <w:rPr>
                <w:bCs/>
                <w:sz w:val="21"/>
                <w:szCs w:val="21"/>
              </w:rPr>
            </w:pPr>
            <w:r>
              <w:rPr>
                <w:rFonts w:hint="eastAsia"/>
                <w:bCs/>
                <w:sz w:val="21"/>
                <w:szCs w:val="21"/>
              </w:rPr>
              <w:t>624.53</w:t>
            </w:r>
          </w:p>
        </w:tc>
        <w:tc>
          <w:tcPr>
            <w:tcW w:w="791" w:type="pct"/>
            <w:vAlign w:val="center"/>
          </w:tcPr>
          <w:p w14:paraId="032090BB" w14:textId="77777777" w:rsidR="00C24874" w:rsidRDefault="00C24874" w:rsidP="00C24874">
            <w:pPr>
              <w:kinsoku w:val="0"/>
              <w:overflowPunct w:val="0"/>
              <w:autoSpaceDE w:val="0"/>
              <w:autoSpaceDN w:val="0"/>
              <w:spacing w:line="240" w:lineRule="auto"/>
              <w:ind w:firstLineChars="0" w:firstLine="0"/>
              <w:jc w:val="center"/>
              <w:rPr>
                <w:bCs/>
                <w:sz w:val="21"/>
                <w:szCs w:val="21"/>
              </w:rPr>
            </w:pPr>
            <w:r>
              <w:rPr>
                <w:bCs/>
                <w:sz w:val="21"/>
                <w:szCs w:val="21"/>
              </w:rPr>
              <w:t>0</w:t>
            </w:r>
          </w:p>
        </w:tc>
        <w:tc>
          <w:tcPr>
            <w:tcW w:w="1051" w:type="pct"/>
            <w:vAlign w:val="center"/>
          </w:tcPr>
          <w:p w14:paraId="032090BC" w14:textId="77777777" w:rsidR="00C24874" w:rsidRDefault="00C24874" w:rsidP="00C24874">
            <w:pPr>
              <w:kinsoku w:val="0"/>
              <w:overflowPunct w:val="0"/>
              <w:autoSpaceDE w:val="0"/>
              <w:autoSpaceDN w:val="0"/>
              <w:spacing w:line="240" w:lineRule="auto"/>
              <w:ind w:firstLineChars="0" w:firstLine="0"/>
              <w:jc w:val="center"/>
              <w:rPr>
                <w:bCs/>
                <w:sz w:val="21"/>
                <w:szCs w:val="21"/>
              </w:rPr>
            </w:pPr>
            <w:r>
              <w:rPr>
                <w:bCs/>
                <w:sz w:val="21"/>
                <w:szCs w:val="21"/>
              </w:rPr>
              <w:t>/</w:t>
            </w:r>
          </w:p>
        </w:tc>
      </w:tr>
      <w:tr w:rsidR="00C24874" w14:paraId="032090C4" w14:textId="2E1247C9" w:rsidTr="00E503C3">
        <w:trPr>
          <w:trHeight w:val="397"/>
          <w:jc w:val="center"/>
        </w:trPr>
        <w:tc>
          <w:tcPr>
            <w:tcW w:w="306" w:type="pct"/>
            <w:vMerge/>
            <w:vAlign w:val="center"/>
          </w:tcPr>
          <w:p w14:paraId="032090BE" w14:textId="77777777" w:rsidR="00C24874" w:rsidRDefault="00C24874" w:rsidP="00C24874">
            <w:pPr>
              <w:kinsoku w:val="0"/>
              <w:overflowPunct w:val="0"/>
              <w:autoSpaceDE w:val="0"/>
              <w:autoSpaceDN w:val="0"/>
              <w:spacing w:line="240" w:lineRule="auto"/>
              <w:ind w:firstLineChars="0" w:firstLine="0"/>
              <w:jc w:val="center"/>
              <w:rPr>
                <w:sz w:val="21"/>
                <w:szCs w:val="21"/>
              </w:rPr>
            </w:pPr>
          </w:p>
        </w:tc>
        <w:tc>
          <w:tcPr>
            <w:tcW w:w="1014" w:type="pct"/>
            <w:gridSpan w:val="2"/>
            <w:vAlign w:val="center"/>
          </w:tcPr>
          <w:p w14:paraId="032090BF" w14:textId="77777777" w:rsidR="00C24874" w:rsidRDefault="00C24874" w:rsidP="00C24874">
            <w:pPr>
              <w:kinsoku w:val="0"/>
              <w:overflowPunct w:val="0"/>
              <w:autoSpaceDE w:val="0"/>
              <w:autoSpaceDN w:val="0"/>
              <w:spacing w:line="240" w:lineRule="auto"/>
              <w:ind w:firstLineChars="0" w:firstLine="0"/>
              <w:jc w:val="center"/>
              <w:rPr>
                <w:sz w:val="21"/>
                <w:szCs w:val="21"/>
              </w:rPr>
            </w:pPr>
            <w:r>
              <w:rPr>
                <w:sz w:val="21"/>
                <w:szCs w:val="21"/>
              </w:rPr>
              <w:t>危险废物</w:t>
            </w:r>
          </w:p>
        </w:tc>
        <w:tc>
          <w:tcPr>
            <w:tcW w:w="918" w:type="pct"/>
            <w:vAlign w:val="center"/>
          </w:tcPr>
          <w:p w14:paraId="032090C0" w14:textId="02C9D1A6" w:rsidR="00C24874" w:rsidRDefault="00C24874" w:rsidP="00C24874">
            <w:pPr>
              <w:kinsoku w:val="0"/>
              <w:overflowPunct w:val="0"/>
              <w:autoSpaceDE w:val="0"/>
              <w:autoSpaceDN w:val="0"/>
              <w:spacing w:line="240" w:lineRule="auto"/>
              <w:ind w:firstLineChars="0" w:firstLine="0"/>
              <w:jc w:val="center"/>
              <w:rPr>
                <w:bCs/>
                <w:sz w:val="21"/>
                <w:szCs w:val="21"/>
              </w:rPr>
            </w:pPr>
            <w:r>
              <w:rPr>
                <w:rFonts w:hint="eastAsia"/>
                <w:bCs/>
                <w:sz w:val="21"/>
                <w:szCs w:val="21"/>
              </w:rPr>
              <w:t>131.05</w:t>
            </w:r>
          </w:p>
        </w:tc>
        <w:tc>
          <w:tcPr>
            <w:tcW w:w="920" w:type="pct"/>
            <w:vAlign w:val="center"/>
          </w:tcPr>
          <w:p w14:paraId="032090C1" w14:textId="677522A6" w:rsidR="00C24874" w:rsidRDefault="00C24874" w:rsidP="00C24874">
            <w:pPr>
              <w:kinsoku w:val="0"/>
              <w:overflowPunct w:val="0"/>
              <w:autoSpaceDE w:val="0"/>
              <w:autoSpaceDN w:val="0"/>
              <w:spacing w:line="240" w:lineRule="auto"/>
              <w:ind w:firstLineChars="0" w:firstLine="0"/>
              <w:jc w:val="center"/>
              <w:rPr>
                <w:bCs/>
                <w:sz w:val="21"/>
                <w:szCs w:val="21"/>
              </w:rPr>
            </w:pPr>
            <w:r>
              <w:rPr>
                <w:rFonts w:hint="eastAsia"/>
                <w:bCs/>
                <w:sz w:val="21"/>
                <w:szCs w:val="21"/>
              </w:rPr>
              <w:t>131.05</w:t>
            </w:r>
          </w:p>
        </w:tc>
        <w:tc>
          <w:tcPr>
            <w:tcW w:w="791" w:type="pct"/>
            <w:vAlign w:val="center"/>
          </w:tcPr>
          <w:p w14:paraId="032090C2" w14:textId="77777777" w:rsidR="00C24874" w:rsidRDefault="00C24874" w:rsidP="00C24874">
            <w:pPr>
              <w:kinsoku w:val="0"/>
              <w:overflowPunct w:val="0"/>
              <w:autoSpaceDE w:val="0"/>
              <w:autoSpaceDN w:val="0"/>
              <w:spacing w:line="240" w:lineRule="auto"/>
              <w:ind w:firstLineChars="0" w:firstLine="0"/>
              <w:jc w:val="center"/>
              <w:rPr>
                <w:bCs/>
                <w:sz w:val="21"/>
                <w:szCs w:val="21"/>
              </w:rPr>
            </w:pPr>
            <w:r>
              <w:rPr>
                <w:bCs/>
                <w:sz w:val="21"/>
                <w:szCs w:val="21"/>
              </w:rPr>
              <w:t>0</w:t>
            </w:r>
          </w:p>
        </w:tc>
        <w:tc>
          <w:tcPr>
            <w:tcW w:w="1051" w:type="pct"/>
            <w:vAlign w:val="center"/>
          </w:tcPr>
          <w:p w14:paraId="032090C3" w14:textId="77777777" w:rsidR="00C24874" w:rsidRDefault="00C24874" w:rsidP="00C24874">
            <w:pPr>
              <w:kinsoku w:val="0"/>
              <w:overflowPunct w:val="0"/>
              <w:autoSpaceDE w:val="0"/>
              <w:autoSpaceDN w:val="0"/>
              <w:spacing w:line="240" w:lineRule="auto"/>
              <w:ind w:firstLineChars="0" w:firstLine="0"/>
              <w:jc w:val="center"/>
              <w:rPr>
                <w:bCs/>
                <w:sz w:val="21"/>
                <w:szCs w:val="21"/>
              </w:rPr>
            </w:pPr>
            <w:r>
              <w:rPr>
                <w:bCs/>
                <w:sz w:val="21"/>
                <w:szCs w:val="21"/>
              </w:rPr>
              <w:t>/</w:t>
            </w:r>
          </w:p>
        </w:tc>
      </w:tr>
    </w:tbl>
    <w:p w14:paraId="032090C5" w14:textId="7E5AC0E2" w:rsidR="00987A2E" w:rsidRDefault="000F72DA">
      <w:pPr>
        <w:pStyle w:val="11"/>
        <w:spacing w:line="240" w:lineRule="auto"/>
        <w:ind w:firstLine="420"/>
        <w:rPr>
          <w:rFonts w:eastAsia="黑体" w:cs="Times New Roman"/>
          <w:b w:val="0"/>
          <w:bCs/>
          <w:sz w:val="21"/>
          <w:szCs w:val="21"/>
        </w:rPr>
      </w:pPr>
      <w:r>
        <w:rPr>
          <w:rFonts w:eastAsia="黑体" w:cs="Times New Roman"/>
          <w:b w:val="0"/>
          <w:bCs/>
          <w:sz w:val="21"/>
          <w:szCs w:val="21"/>
        </w:rPr>
        <w:t>注：</w:t>
      </w:r>
      <w:r>
        <w:rPr>
          <w:rFonts w:eastAsia="黑体" w:cs="Times New Roman" w:hint="eastAsia"/>
          <w:b w:val="0"/>
          <w:bCs/>
          <w:sz w:val="21"/>
          <w:szCs w:val="21"/>
        </w:rPr>
        <w:t>*</w:t>
      </w:r>
      <w:bookmarkStart w:id="584" w:name="OLE_LINK96"/>
      <w:r>
        <w:rPr>
          <w:rFonts w:eastAsia="黑体" w:cs="Times New Roman"/>
          <w:b w:val="0"/>
          <w:bCs/>
          <w:sz w:val="21"/>
          <w:szCs w:val="21"/>
        </w:rPr>
        <w:t>由于</w:t>
      </w:r>
      <w:r w:rsidR="00C24874">
        <w:rPr>
          <w:rFonts w:eastAsia="黑体" w:cs="Times New Roman" w:hint="eastAsia"/>
          <w:b w:val="0"/>
          <w:bCs/>
          <w:sz w:val="21"/>
          <w:szCs w:val="21"/>
        </w:rPr>
        <w:t>延津县第一</w:t>
      </w:r>
      <w:r>
        <w:rPr>
          <w:rFonts w:eastAsia="黑体" w:cs="Times New Roman"/>
          <w:b w:val="0"/>
          <w:bCs/>
          <w:sz w:val="21"/>
          <w:szCs w:val="21"/>
        </w:rPr>
        <w:t>污水处理厂出水</w:t>
      </w:r>
      <w:r w:rsidR="00C24874">
        <w:rPr>
          <w:rFonts w:eastAsia="黑体" w:cs="Times New Roman" w:hint="eastAsia"/>
          <w:b w:val="0"/>
          <w:bCs/>
          <w:sz w:val="21"/>
          <w:szCs w:val="21"/>
        </w:rPr>
        <w:t>T</w:t>
      </w:r>
      <w:r w:rsidR="00C24874">
        <w:rPr>
          <w:rFonts w:eastAsia="黑体" w:cs="Times New Roman"/>
          <w:b w:val="0"/>
          <w:bCs/>
          <w:sz w:val="21"/>
          <w:szCs w:val="21"/>
        </w:rPr>
        <w:t>P</w:t>
      </w:r>
      <w:r w:rsidR="00C24874">
        <w:rPr>
          <w:rFonts w:eastAsia="黑体" w:cs="Times New Roman" w:hint="eastAsia"/>
          <w:b w:val="0"/>
          <w:bCs/>
          <w:sz w:val="21"/>
          <w:szCs w:val="21"/>
        </w:rPr>
        <w:t>、</w:t>
      </w:r>
      <w:r>
        <w:rPr>
          <w:rFonts w:eastAsia="黑体" w:cs="Times New Roman"/>
          <w:b w:val="0"/>
          <w:bCs/>
          <w:sz w:val="21"/>
          <w:szCs w:val="21"/>
        </w:rPr>
        <w:t>TN</w:t>
      </w:r>
      <w:r>
        <w:rPr>
          <w:rFonts w:eastAsia="黑体" w:cs="Times New Roman"/>
          <w:b w:val="0"/>
          <w:bCs/>
          <w:sz w:val="21"/>
          <w:szCs w:val="21"/>
        </w:rPr>
        <w:t>因子高于</w:t>
      </w:r>
      <w:r>
        <w:rPr>
          <w:rFonts w:eastAsia="黑体" w:cs="Times New Roman" w:hint="eastAsia"/>
          <w:b w:val="0"/>
          <w:bCs/>
          <w:sz w:val="21"/>
          <w:szCs w:val="21"/>
        </w:rPr>
        <w:t>厂区</w:t>
      </w:r>
      <w:r>
        <w:rPr>
          <w:rFonts w:eastAsia="黑体" w:cs="Times New Roman"/>
          <w:b w:val="0"/>
          <w:bCs/>
          <w:sz w:val="21"/>
          <w:szCs w:val="21"/>
        </w:rPr>
        <w:t>出厂水质，因此污水处理厂出水总量以</w:t>
      </w:r>
      <w:r>
        <w:rPr>
          <w:rFonts w:eastAsia="黑体" w:cs="Times New Roman" w:hint="eastAsia"/>
          <w:b w:val="0"/>
          <w:bCs/>
          <w:sz w:val="21"/>
          <w:szCs w:val="21"/>
        </w:rPr>
        <w:t>厂区</w:t>
      </w:r>
      <w:r>
        <w:rPr>
          <w:rFonts w:eastAsia="黑体" w:cs="Times New Roman"/>
          <w:b w:val="0"/>
          <w:bCs/>
          <w:sz w:val="21"/>
          <w:szCs w:val="21"/>
        </w:rPr>
        <w:t>总排口总量计</w:t>
      </w:r>
      <w:bookmarkEnd w:id="584"/>
      <w:r>
        <w:rPr>
          <w:rFonts w:eastAsia="黑体" w:cs="Times New Roman"/>
          <w:b w:val="0"/>
          <w:bCs/>
          <w:sz w:val="21"/>
          <w:szCs w:val="21"/>
        </w:rPr>
        <w:t>。</w:t>
      </w:r>
    </w:p>
    <w:p w14:paraId="0320915C" w14:textId="77777777" w:rsidR="00987A2E" w:rsidRDefault="00987A2E">
      <w:pPr>
        <w:pStyle w:val="affb"/>
        <w:rPr>
          <w:highlight w:val="yellow"/>
          <w:u w:val="single"/>
        </w:rPr>
        <w:sectPr w:rsidR="00987A2E">
          <w:footerReference w:type="default" r:id="rId28"/>
          <w:pgSz w:w="11906" w:h="16838"/>
          <w:pgMar w:top="1440" w:right="1797" w:bottom="1440" w:left="1797" w:header="851" w:footer="992" w:gutter="0"/>
          <w:cols w:space="720"/>
          <w:docGrid w:linePitch="312"/>
        </w:sectPr>
      </w:pPr>
      <w:bookmarkStart w:id="585" w:name="_Toc256177444"/>
      <w:bookmarkStart w:id="586" w:name="_Toc247457094"/>
      <w:bookmarkStart w:id="587" w:name="_Hlk3809868"/>
      <w:bookmarkStart w:id="588" w:name="_Toc428287221"/>
      <w:bookmarkStart w:id="589" w:name="_Toc428286860"/>
      <w:bookmarkStart w:id="590" w:name="_Toc429318404"/>
      <w:bookmarkEnd w:id="477"/>
    </w:p>
    <w:p w14:paraId="032092C1" w14:textId="77777777" w:rsidR="00987A2E" w:rsidRDefault="000F72DA">
      <w:pPr>
        <w:pStyle w:val="1"/>
        <w:spacing w:before="360" w:after="480"/>
      </w:pPr>
      <w:bookmarkStart w:id="591" w:name="_Toc26005"/>
      <w:bookmarkStart w:id="592" w:name="_Toc51319864"/>
      <w:bookmarkStart w:id="593" w:name="_Toc226623442"/>
      <w:bookmarkEnd w:id="585"/>
      <w:bookmarkEnd w:id="586"/>
      <w:bookmarkEnd w:id="587"/>
      <w:r>
        <w:rPr>
          <w:rFonts w:hint="eastAsia"/>
        </w:rPr>
        <w:t>自然环境概况与环境质量现状</w:t>
      </w:r>
      <w:bookmarkEnd w:id="588"/>
      <w:bookmarkEnd w:id="589"/>
      <w:bookmarkEnd w:id="590"/>
      <w:bookmarkEnd w:id="591"/>
      <w:bookmarkEnd w:id="592"/>
      <w:bookmarkEnd w:id="593"/>
    </w:p>
    <w:p w14:paraId="032092C2" w14:textId="77777777" w:rsidR="00987A2E" w:rsidRDefault="000F72DA">
      <w:pPr>
        <w:pStyle w:val="2"/>
        <w:ind w:firstLine="301"/>
      </w:pPr>
      <w:bookmarkStart w:id="594" w:name="_Toc51319865"/>
      <w:bookmarkStart w:id="595" w:name="_Toc16827"/>
      <w:bookmarkStart w:id="596" w:name="_Toc226623443"/>
      <w:bookmarkStart w:id="597" w:name="_Toc428287176"/>
      <w:bookmarkStart w:id="598" w:name="_Toc428286782"/>
      <w:bookmarkStart w:id="599" w:name="_Toc429318390"/>
      <w:bookmarkStart w:id="600" w:name="_Toc410051662"/>
      <w:bookmarkStart w:id="601" w:name="_Toc428287222"/>
      <w:bookmarkStart w:id="602" w:name="_Toc428286861"/>
      <w:bookmarkStart w:id="603" w:name="_Toc429318405"/>
      <w:bookmarkStart w:id="604" w:name="_Toc310408269"/>
      <w:r>
        <w:rPr>
          <w:rFonts w:hint="eastAsia"/>
        </w:rPr>
        <w:t>自然环境概况</w:t>
      </w:r>
      <w:bookmarkEnd w:id="594"/>
      <w:bookmarkEnd w:id="595"/>
      <w:bookmarkEnd w:id="596"/>
    </w:p>
    <w:p w14:paraId="032092C3" w14:textId="77777777" w:rsidR="00987A2E" w:rsidRDefault="000F72DA">
      <w:pPr>
        <w:pStyle w:val="3"/>
        <w:spacing w:before="240" w:after="120"/>
      </w:pPr>
      <w:bookmarkStart w:id="605" w:name="_Toc428287529"/>
      <w:bookmarkStart w:id="606" w:name="_Toc428287177"/>
      <w:bookmarkStart w:id="607" w:name="_Toc428286783"/>
      <w:bookmarkStart w:id="608" w:name="_Toc108122527"/>
      <w:bookmarkStart w:id="609" w:name="_Toc223448048"/>
      <w:bookmarkStart w:id="610" w:name="_Toc226623444"/>
      <w:bookmarkEnd w:id="597"/>
      <w:bookmarkEnd w:id="598"/>
      <w:bookmarkEnd w:id="599"/>
      <w:r>
        <w:t>地理位置</w:t>
      </w:r>
      <w:bookmarkEnd w:id="605"/>
      <w:bookmarkEnd w:id="606"/>
      <w:bookmarkEnd w:id="607"/>
      <w:bookmarkEnd w:id="608"/>
      <w:bookmarkEnd w:id="609"/>
      <w:bookmarkEnd w:id="610"/>
    </w:p>
    <w:p w14:paraId="032092C4" w14:textId="6D4B9601" w:rsidR="00987A2E" w:rsidRDefault="006B120A">
      <w:pPr>
        <w:ind w:firstLine="480"/>
        <w:rPr>
          <w:rFonts w:cs="宋体"/>
        </w:rPr>
      </w:pPr>
      <w:bookmarkStart w:id="611" w:name="_Toc428287179"/>
      <w:bookmarkStart w:id="612" w:name="_Toc428286785"/>
      <w:bookmarkStart w:id="613" w:name="_Toc428287531"/>
      <w:r w:rsidRPr="006B120A">
        <w:rPr>
          <w:rFonts w:cs="宋体" w:hint="eastAsia"/>
        </w:rPr>
        <w:t>新乡市地处河南省北部，位于东经</w:t>
      </w:r>
      <w:r w:rsidRPr="006B120A">
        <w:rPr>
          <w:rFonts w:cs="宋体" w:hint="eastAsia"/>
        </w:rPr>
        <w:t>113</w:t>
      </w:r>
      <w:r w:rsidRPr="006B120A">
        <w:rPr>
          <w:rFonts w:cs="宋体" w:hint="eastAsia"/>
        </w:rPr>
        <w:t>°</w:t>
      </w:r>
      <w:r w:rsidRPr="006B120A">
        <w:rPr>
          <w:rFonts w:cs="宋体" w:hint="eastAsia"/>
        </w:rPr>
        <w:t>23'~114</w:t>
      </w:r>
      <w:r w:rsidRPr="006B120A">
        <w:rPr>
          <w:rFonts w:cs="宋体" w:hint="eastAsia"/>
        </w:rPr>
        <w:t>°</w:t>
      </w:r>
      <w:r w:rsidRPr="006B120A">
        <w:rPr>
          <w:rFonts w:cs="宋体" w:hint="eastAsia"/>
        </w:rPr>
        <w:t>59'</w:t>
      </w:r>
      <w:r w:rsidRPr="006B120A">
        <w:rPr>
          <w:rFonts w:cs="宋体" w:hint="eastAsia"/>
        </w:rPr>
        <w:t>，北纬</w:t>
      </w:r>
      <w:r w:rsidRPr="006B120A">
        <w:rPr>
          <w:rFonts w:cs="宋体" w:hint="eastAsia"/>
        </w:rPr>
        <w:t>34</w:t>
      </w:r>
      <w:r w:rsidRPr="006B120A">
        <w:rPr>
          <w:rFonts w:cs="宋体" w:hint="eastAsia"/>
        </w:rPr>
        <w:t>°</w:t>
      </w:r>
      <w:r w:rsidRPr="006B120A">
        <w:rPr>
          <w:rFonts w:cs="宋体" w:hint="eastAsia"/>
        </w:rPr>
        <w:t>53'~35</w:t>
      </w:r>
      <w:r w:rsidRPr="006B120A">
        <w:rPr>
          <w:rFonts w:cs="宋体" w:hint="eastAsia"/>
        </w:rPr>
        <w:t>°</w:t>
      </w:r>
      <w:r w:rsidRPr="006B120A">
        <w:rPr>
          <w:rFonts w:cs="宋体" w:hint="eastAsia"/>
        </w:rPr>
        <w:t>53</w:t>
      </w:r>
      <w:r w:rsidRPr="006B120A">
        <w:rPr>
          <w:rFonts w:cs="宋体" w:hint="eastAsia"/>
        </w:rPr>
        <w:t>’。北依太行，南临黄河，与郑州、开封隔河相望，是中原城市群及“十字”核心区重要城市之一，总面积</w:t>
      </w:r>
      <w:r w:rsidRPr="006B120A">
        <w:rPr>
          <w:rFonts w:cs="宋体" w:hint="eastAsia"/>
        </w:rPr>
        <w:t>8249</w:t>
      </w:r>
      <w:r w:rsidRPr="006B120A">
        <w:rPr>
          <w:rFonts w:cs="宋体" w:hint="eastAsia"/>
        </w:rPr>
        <w:t>平方千米，总人口</w:t>
      </w:r>
      <w:r w:rsidRPr="006B120A">
        <w:rPr>
          <w:rFonts w:cs="宋体" w:hint="eastAsia"/>
        </w:rPr>
        <w:t>591</w:t>
      </w:r>
      <w:r w:rsidRPr="006B120A">
        <w:rPr>
          <w:rFonts w:cs="宋体" w:hint="eastAsia"/>
        </w:rPr>
        <w:t>万人，城区位于境域中西部。新乡是豫北地区唯一的国家公路运输枢纽城市。石武高铁、京广、新月、新菏、太石五条铁路，京港澳、大广、济东、新晋四条高速和</w:t>
      </w:r>
      <w:r w:rsidRPr="006B120A">
        <w:rPr>
          <w:rFonts w:cs="宋体" w:hint="eastAsia"/>
        </w:rPr>
        <w:t>107</w:t>
      </w:r>
      <w:r w:rsidRPr="006B120A">
        <w:rPr>
          <w:rFonts w:cs="宋体" w:hint="eastAsia"/>
        </w:rPr>
        <w:t>国道纵横贯穿新乡，距离新郑国际机场车程仅</w:t>
      </w:r>
      <w:r w:rsidRPr="006B120A">
        <w:rPr>
          <w:rFonts w:cs="宋体" w:hint="eastAsia"/>
        </w:rPr>
        <w:t>50</w:t>
      </w:r>
      <w:r w:rsidRPr="006B120A">
        <w:rPr>
          <w:rFonts w:cs="宋体" w:hint="eastAsia"/>
        </w:rPr>
        <w:t>分钟，乘坐京广高铁</w:t>
      </w:r>
      <w:r w:rsidRPr="006B120A">
        <w:rPr>
          <w:rFonts w:cs="宋体" w:hint="eastAsia"/>
        </w:rPr>
        <w:t>2</w:t>
      </w:r>
      <w:r w:rsidRPr="006B120A">
        <w:rPr>
          <w:rFonts w:cs="宋体" w:hint="eastAsia"/>
        </w:rPr>
        <w:t>个小时抵达北京。为豫北政治、经济、文化和交通中心之一</w:t>
      </w:r>
      <w:r w:rsidR="000F72DA">
        <w:rPr>
          <w:rFonts w:cs="宋体" w:hint="eastAsia"/>
        </w:rPr>
        <w:t>。</w:t>
      </w:r>
    </w:p>
    <w:p w14:paraId="3545FB21" w14:textId="2A33E154" w:rsidR="00E94260" w:rsidRDefault="001138D8" w:rsidP="00E94260">
      <w:pPr>
        <w:ind w:firstLine="480"/>
        <w:rPr>
          <w:rFonts w:cs="宋体"/>
        </w:rPr>
      </w:pPr>
      <w:r>
        <w:rPr>
          <w:rFonts w:cs="宋体" w:hint="eastAsia"/>
        </w:rPr>
        <w:t>本项目位于</w:t>
      </w:r>
      <w:r w:rsidR="00993744" w:rsidRPr="004768EF">
        <w:rPr>
          <w:rFonts w:hint="eastAsia"/>
        </w:rPr>
        <w:t>延津县城区</w:t>
      </w:r>
      <w:r w:rsidR="00993744" w:rsidRPr="004768EF">
        <w:rPr>
          <w:rFonts w:hint="eastAsia"/>
        </w:rPr>
        <w:t>1</w:t>
      </w:r>
      <w:r w:rsidR="00993744" w:rsidRPr="004768EF">
        <w:rPr>
          <w:rFonts w:hint="eastAsia"/>
        </w:rPr>
        <w:t>号路与</w:t>
      </w:r>
      <w:r w:rsidR="00993744" w:rsidRPr="004768EF">
        <w:rPr>
          <w:rFonts w:hint="eastAsia"/>
        </w:rPr>
        <w:t>8</w:t>
      </w:r>
      <w:r w:rsidR="00993744" w:rsidRPr="004768EF">
        <w:rPr>
          <w:rFonts w:hint="eastAsia"/>
        </w:rPr>
        <w:t>号路东南角</w:t>
      </w:r>
      <w:r w:rsidR="00E94260">
        <w:rPr>
          <w:rFonts w:hint="eastAsia"/>
        </w:rPr>
        <w:t>，利用现有闲置空场地进行建设</w:t>
      </w:r>
      <w:r w:rsidR="00E94260">
        <w:rPr>
          <w:rFonts w:cs="宋体" w:hint="eastAsia"/>
        </w:rPr>
        <w:t>。</w:t>
      </w:r>
      <w:r w:rsidR="00845EC2">
        <w:rPr>
          <w:rFonts w:hint="eastAsia"/>
        </w:rPr>
        <w:t>院区四周环境为：西邻小路，路西为延津县第一高级中学（新校区）；东侧为延津县妇幼保健院，南邻树人大道，路南为</w:t>
      </w:r>
      <w:bookmarkStart w:id="614" w:name="OLE_LINK6"/>
      <w:r w:rsidR="003D468D">
        <w:rPr>
          <w:rFonts w:hint="eastAsia"/>
        </w:rPr>
        <w:t>桂语江南小区</w:t>
      </w:r>
      <w:bookmarkEnd w:id="614"/>
      <w:r w:rsidR="003D468D">
        <w:rPr>
          <w:rFonts w:hint="eastAsia"/>
        </w:rPr>
        <w:t>（在建小区）</w:t>
      </w:r>
      <w:r w:rsidR="00C646F2">
        <w:rPr>
          <w:rFonts w:hint="eastAsia"/>
        </w:rPr>
        <w:t>和农田</w:t>
      </w:r>
      <w:r w:rsidR="00845EC2">
        <w:rPr>
          <w:rFonts w:hint="eastAsia"/>
        </w:rPr>
        <w:t>，北侧现状为农田。本项目厂址现状为农田，规划用地性质为二类工业用地</w:t>
      </w:r>
      <w:r w:rsidR="00E94260">
        <w:rPr>
          <w:rFonts w:hint="eastAsia"/>
        </w:rPr>
        <w:t>。</w:t>
      </w:r>
      <w:r w:rsidR="00342734">
        <w:rPr>
          <w:rFonts w:hint="eastAsia"/>
        </w:rPr>
        <w:t>距离院区</w:t>
      </w:r>
      <w:r w:rsidR="00E94260">
        <w:rPr>
          <w:rFonts w:hint="eastAsia"/>
        </w:rPr>
        <w:t>最近</w:t>
      </w:r>
      <w:r w:rsidR="00342734">
        <w:rPr>
          <w:rFonts w:hint="eastAsia"/>
        </w:rPr>
        <w:t>的环境保护目标为：</w:t>
      </w:r>
      <w:r w:rsidR="00E157BC">
        <w:rPr>
          <w:rFonts w:hint="eastAsia"/>
        </w:rPr>
        <w:t>西侧</w:t>
      </w:r>
      <w:r w:rsidR="00060159">
        <w:rPr>
          <w:rFonts w:hint="eastAsia"/>
        </w:rPr>
        <w:t>50</w:t>
      </w:r>
      <w:r w:rsidR="00060159">
        <w:t>m</w:t>
      </w:r>
      <w:r w:rsidR="00060159">
        <w:rPr>
          <w:rFonts w:hint="eastAsia"/>
        </w:rPr>
        <w:t>处</w:t>
      </w:r>
      <w:bookmarkStart w:id="615" w:name="OLE_LINK3"/>
      <w:r w:rsidR="005C1EFF">
        <w:rPr>
          <w:rFonts w:hint="eastAsia"/>
        </w:rPr>
        <w:t>延津县第一高级中学（新校区）</w:t>
      </w:r>
      <w:bookmarkEnd w:id="615"/>
      <w:r w:rsidR="00C646F2">
        <w:rPr>
          <w:rFonts w:hint="eastAsia"/>
        </w:rPr>
        <w:t>，</w:t>
      </w:r>
      <w:r w:rsidR="005C1EFF">
        <w:rPr>
          <w:rFonts w:hint="eastAsia"/>
        </w:rPr>
        <w:t>东侧</w:t>
      </w:r>
      <w:r w:rsidR="007465A4">
        <w:rPr>
          <w:rFonts w:hint="eastAsia"/>
        </w:rPr>
        <w:t>20</w:t>
      </w:r>
      <w:r w:rsidR="005C1EFF">
        <w:t>m</w:t>
      </w:r>
      <w:r w:rsidR="005C1EFF">
        <w:rPr>
          <w:rFonts w:hint="eastAsia"/>
        </w:rPr>
        <w:t>处延津县妇幼保健院</w:t>
      </w:r>
      <w:r w:rsidR="00C646F2">
        <w:rPr>
          <w:rFonts w:hint="eastAsia"/>
        </w:rPr>
        <w:t>，</w:t>
      </w:r>
      <w:r w:rsidR="00DE6A15">
        <w:rPr>
          <w:rFonts w:hint="eastAsia"/>
        </w:rPr>
        <w:t>东北</w:t>
      </w:r>
      <w:r w:rsidR="00CE633C">
        <w:rPr>
          <w:rFonts w:hint="eastAsia"/>
        </w:rPr>
        <w:t>490</w:t>
      </w:r>
      <w:r w:rsidR="00CE633C">
        <w:t>m</w:t>
      </w:r>
      <w:r w:rsidR="00CE633C">
        <w:rPr>
          <w:rFonts w:hint="eastAsia"/>
        </w:rPr>
        <w:t>处郭庄村</w:t>
      </w:r>
      <w:r w:rsidR="00C646F2">
        <w:rPr>
          <w:rFonts w:hint="eastAsia"/>
        </w:rPr>
        <w:t>，</w:t>
      </w:r>
      <w:r w:rsidR="00CE633C">
        <w:rPr>
          <w:rFonts w:hint="eastAsia"/>
        </w:rPr>
        <w:t>西侧</w:t>
      </w:r>
      <w:r w:rsidR="00CE633C">
        <w:rPr>
          <w:rFonts w:hint="eastAsia"/>
        </w:rPr>
        <w:t>500</w:t>
      </w:r>
      <w:r w:rsidR="00CE633C">
        <w:t>m</w:t>
      </w:r>
      <w:r w:rsidR="00CE633C">
        <w:rPr>
          <w:rFonts w:hint="eastAsia"/>
        </w:rPr>
        <w:t>处</w:t>
      </w:r>
      <w:r w:rsidR="00CE633C" w:rsidRPr="00CE633C">
        <w:rPr>
          <w:rFonts w:hint="eastAsia"/>
        </w:rPr>
        <w:t>新乡职业中等专业学校</w:t>
      </w:r>
      <w:r w:rsidR="00C646F2">
        <w:rPr>
          <w:rFonts w:hint="eastAsia"/>
        </w:rPr>
        <w:t>，</w:t>
      </w:r>
      <w:r w:rsidR="00EF3AAE">
        <w:rPr>
          <w:rFonts w:hint="eastAsia"/>
        </w:rPr>
        <w:t>东南</w:t>
      </w:r>
      <w:r w:rsidR="00EF3AAE">
        <w:rPr>
          <w:rFonts w:hint="eastAsia"/>
        </w:rPr>
        <w:t>360</w:t>
      </w:r>
      <w:r w:rsidR="00EF3AAE">
        <w:t>m</w:t>
      </w:r>
      <w:r w:rsidR="00EF3AAE">
        <w:rPr>
          <w:rFonts w:hint="eastAsia"/>
        </w:rPr>
        <w:t>处延津县</w:t>
      </w:r>
      <w:r w:rsidR="00035EA8">
        <w:rPr>
          <w:rFonts w:hint="eastAsia"/>
        </w:rPr>
        <w:t>职教新城幼儿园、</w:t>
      </w:r>
      <w:r w:rsidR="00AF6427">
        <w:rPr>
          <w:rFonts w:hint="eastAsia"/>
        </w:rPr>
        <w:t>220</w:t>
      </w:r>
      <w:r w:rsidR="00AF6427">
        <w:t>m</w:t>
      </w:r>
      <w:r w:rsidR="00AF6427">
        <w:rPr>
          <w:rFonts w:hint="eastAsia"/>
        </w:rPr>
        <w:t>处延津建业世和府小区</w:t>
      </w:r>
      <w:r w:rsidR="00C646F2">
        <w:rPr>
          <w:rFonts w:hint="eastAsia"/>
        </w:rPr>
        <w:t>和</w:t>
      </w:r>
      <w:r w:rsidR="00C646F2">
        <w:rPr>
          <w:rFonts w:hint="eastAsia"/>
        </w:rPr>
        <w:t>480</w:t>
      </w:r>
      <w:r w:rsidR="00C646F2">
        <w:t>m</w:t>
      </w:r>
      <w:r w:rsidR="00C646F2">
        <w:rPr>
          <w:rFonts w:hint="eastAsia"/>
        </w:rPr>
        <w:t>处金蚂蚁龙湖小区</w:t>
      </w:r>
      <w:r w:rsidR="00E94260">
        <w:rPr>
          <w:rFonts w:hint="eastAsia"/>
        </w:rPr>
        <w:t>。</w:t>
      </w:r>
    </w:p>
    <w:p w14:paraId="58BFDF07" w14:textId="77777777" w:rsidR="00E94260" w:rsidRDefault="00E94260" w:rsidP="00E94260">
      <w:pPr>
        <w:ind w:firstLine="480"/>
      </w:pPr>
      <w:r>
        <w:rPr>
          <w:rFonts w:hint="eastAsia"/>
        </w:rPr>
        <w:t>项目周围环境情况见下图。</w:t>
      </w:r>
    </w:p>
    <w:p w14:paraId="53DBF8AB" w14:textId="77777777" w:rsidR="00E94260" w:rsidRDefault="00E94260" w:rsidP="00E94260">
      <w:pPr>
        <w:spacing w:line="240" w:lineRule="auto"/>
        <w:ind w:firstLineChars="0" w:firstLine="0"/>
        <w:jc w:val="center"/>
      </w:pPr>
    </w:p>
    <w:p w14:paraId="38DF8BE4" w14:textId="37CF5E95" w:rsidR="00E94260" w:rsidRDefault="000F1904" w:rsidP="00E94260">
      <w:pPr>
        <w:spacing w:line="240" w:lineRule="auto"/>
        <w:ind w:firstLineChars="0" w:firstLine="0"/>
        <w:jc w:val="center"/>
      </w:pPr>
      <w:r>
        <w:rPr>
          <w:noProof/>
        </w:rPr>
        <w:drawing>
          <wp:inline distT="0" distB="0" distL="0" distR="0" wp14:anchorId="296C3E9D" wp14:editId="79E67857">
            <wp:extent cx="5278120" cy="3156585"/>
            <wp:effectExtent l="19050" t="19050" r="17780" b="24765"/>
            <wp:docPr id="13" name="图片 13"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地图&#10;&#10;描述已自动生成"/>
                    <pic:cNvPicPr/>
                  </pic:nvPicPr>
                  <pic:blipFill>
                    <a:blip r:embed="rId29"/>
                    <a:stretch>
                      <a:fillRect/>
                    </a:stretch>
                  </pic:blipFill>
                  <pic:spPr>
                    <a:xfrm>
                      <a:off x="0" y="0"/>
                      <a:ext cx="5278120" cy="3156585"/>
                    </a:xfrm>
                    <a:prstGeom prst="rect">
                      <a:avLst/>
                    </a:prstGeom>
                    <a:ln>
                      <a:solidFill>
                        <a:schemeClr val="tx1"/>
                      </a:solidFill>
                    </a:ln>
                  </pic:spPr>
                </pic:pic>
              </a:graphicData>
            </a:graphic>
          </wp:inline>
        </w:drawing>
      </w:r>
    </w:p>
    <w:p w14:paraId="3050CE76" w14:textId="5C6343E1" w:rsidR="006B120A" w:rsidRPr="00AF03FA" w:rsidRDefault="00E94260" w:rsidP="00AF03FA">
      <w:pPr>
        <w:ind w:firstLineChars="0" w:firstLine="0"/>
        <w:jc w:val="center"/>
        <w:rPr>
          <w:rFonts w:cs="宋体"/>
          <w:b/>
          <w:bCs/>
        </w:rPr>
      </w:pPr>
      <w:r w:rsidRPr="00AF03FA">
        <w:rPr>
          <w:rFonts w:hint="eastAsia"/>
          <w:b/>
          <w:bCs/>
        </w:rPr>
        <w:t>图</w:t>
      </w:r>
      <w:r w:rsidRPr="00AF03FA">
        <w:rPr>
          <w:rFonts w:hint="eastAsia"/>
          <w:b/>
          <w:bCs/>
        </w:rPr>
        <w:t xml:space="preserve">4-1 </w:t>
      </w:r>
      <w:r w:rsidRPr="00AF03FA">
        <w:rPr>
          <w:b/>
          <w:bCs/>
        </w:rPr>
        <w:t xml:space="preserve">  </w:t>
      </w:r>
      <w:r w:rsidRPr="00AF03FA">
        <w:rPr>
          <w:rFonts w:hint="eastAsia"/>
          <w:b/>
          <w:bCs/>
        </w:rPr>
        <w:t xml:space="preserve"> </w:t>
      </w:r>
      <w:r w:rsidRPr="00AF03FA">
        <w:rPr>
          <w:rFonts w:hint="eastAsia"/>
          <w:b/>
          <w:bCs/>
        </w:rPr>
        <w:t>项目周围环境示意图</w:t>
      </w:r>
    </w:p>
    <w:p w14:paraId="032092CA" w14:textId="1A004750" w:rsidR="00987A2E" w:rsidRDefault="00987A2E">
      <w:pPr>
        <w:pStyle w:val="afff"/>
      </w:pPr>
    </w:p>
    <w:p w14:paraId="032092CB" w14:textId="34ED83BE" w:rsidR="00987A2E" w:rsidRDefault="006F2598">
      <w:pPr>
        <w:pStyle w:val="3"/>
        <w:spacing w:before="240" w:after="120"/>
      </w:pPr>
      <w:bookmarkStart w:id="616" w:name="_Toc226623445"/>
      <w:r>
        <w:rPr>
          <w:rFonts w:hint="eastAsia"/>
        </w:rPr>
        <w:t>地形地貌</w:t>
      </w:r>
      <w:bookmarkEnd w:id="616"/>
    </w:p>
    <w:p w14:paraId="2CB4A2AC" w14:textId="07C827D8" w:rsidR="0016134E" w:rsidRDefault="0016134E" w:rsidP="0016134E">
      <w:pPr>
        <w:pStyle w:val="affb"/>
      </w:pPr>
      <w:r>
        <w:rPr>
          <w:rFonts w:hint="eastAsia"/>
        </w:rPr>
        <w:t>本项目区域地形为黄河故道沙丘沙垅区，属黄河冲击平原地貌类型，地形较平坦，总趋势西南高东北低，地面平均坡度三千分之一左右。地面海拔高程，中部及南部一般为</w:t>
      </w:r>
      <w:r>
        <w:rPr>
          <w:rFonts w:hint="eastAsia"/>
        </w:rPr>
        <w:t>72</w:t>
      </w:r>
      <w:r>
        <w:rPr>
          <w:rFonts w:hint="eastAsia"/>
        </w:rPr>
        <w:t>米左右，砂丘最高点为</w:t>
      </w:r>
      <w:r>
        <w:rPr>
          <w:rFonts w:hint="eastAsia"/>
        </w:rPr>
        <w:t>86.2</w:t>
      </w:r>
      <w:r>
        <w:rPr>
          <w:rFonts w:hint="eastAsia"/>
        </w:rPr>
        <w:t>米，北部沿大沙河两岸最低点高程在</w:t>
      </w:r>
      <w:r>
        <w:rPr>
          <w:rFonts w:hint="eastAsia"/>
        </w:rPr>
        <w:t>68</w:t>
      </w:r>
      <w:r>
        <w:rPr>
          <w:rFonts w:hint="eastAsia"/>
        </w:rPr>
        <w:t>米以上。由于地表水流的侵蚀及东北向风蚀作用，沙丘广布，基本呈东北向展布，大小不一，构成现有的微地貌形态特征。</w:t>
      </w:r>
    </w:p>
    <w:p w14:paraId="032092CC" w14:textId="24AD484C" w:rsidR="00987A2E" w:rsidRDefault="0016134E" w:rsidP="0016134E">
      <w:pPr>
        <w:pStyle w:val="affb"/>
        <w:rPr>
          <w:highlight w:val="yellow"/>
        </w:rPr>
      </w:pPr>
      <w:r>
        <w:rPr>
          <w:rFonts w:hint="eastAsia"/>
        </w:rPr>
        <w:t>项目所在地势位于东西向构造带北缘与新华夏系第二沉降带浚县凸起南缘的复合部位，构造形迹为隐状断裂构造。地质类型为河流冲击平原型，工程地质岩组为第四系粉土、粉土质亚粘土、粘土、粉细砂和中细砂松散工程地质岩组。地基承载力标准值偏低，工程地质条件中等。</w:t>
      </w:r>
    </w:p>
    <w:p w14:paraId="032092CF" w14:textId="77777777" w:rsidR="00987A2E" w:rsidRDefault="000F72DA">
      <w:pPr>
        <w:pStyle w:val="3"/>
        <w:spacing w:before="240" w:after="120"/>
      </w:pPr>
      <w:bookmarkStart w:id="617" w:name="_Toc428287180"/>
      <w:bookmarkStart w:id="618" w:name="_Toc428287532"/>
      <w:bookmarkStart w:id="619" w:name="_Toc108122530"/>
      <w:bookmarkStart w:id="620" w:name="_Toc428286786"/>
      <w:bookmarkStart w:id="621" w:name="_Toc223448051"/>
      <w:bookmarkStart w:id="622" w:name="_Toc226623446"/>
      <w:bookmarkEnd w:id="611"/>
      <w:bookmarkEnd w:id="612"/>
      <w:bookmarkEnd w:id="613"/>
      <w:r>
        <w:t>气候气象</w:t>
      </w:r>
      <w:bookmarkEnd w:id="617"/>
      <w:bookmarkEnd w:id="618"/>
      <w:bookmarkEnd w:id="619"/>
      <w:bookmarkEnd w:id="620"/>
      <w:bookmarkEnd w:id="621"/>
      <w:bookmarkEnd w:id="622"/>
    </w:p>
    <w:p w14:paraId="032092D0" w14:textId="760E2CAE" w:rsidR="00987A2E" w:rsidRDefault="009F2600">
      <w:pPr>
        <w:pStyle w:val="affb"/>
        <w:rPr>
          <w:rFonts w:cs="Times New Roman"/>
          <w:highlight w:val="yellow"/>
        </w:rPr>
      </w:pPr>
      <w:bookmarkStart w:id="623" w:name="_Toc428287533"/>
      <w:bookmarkStart w:id="624" w:name="_Toc428287181"/>
      <w:bookmarkStart w:id="625" w:name="_Toc428286787"/>
      <w:r w:rsidRPr="009F2600">
        <w:rPr>
          <w:rFonts w:cs="Times New Roman" w:hint="eastAsia"/>
        </w:rPr>
        <w:t>延津县地处中原，属暖温带大陆性季风气候，气候适中，四季分明，春季干旱少雨，夏季炎热雨量</w:t>
      </w:r>
      <w:r w:rsidRPr="00493B3D">
        <w:rPr>
          <w:rFonts w:cs="Times New Roman"/>
        </w:rPr>
        <w:t>大，秋季凉爽时令短，冬季寒冷少雨雪。该地的气候</w:t>
      </w:r>
      <w:r w:rsidR="000710F6" w:rsidRPr="00493B3D">
        <w:rPr>
          <w:rFonts w:cs="Times New Roman"/>
        </w:rPr>
        <w:t>主要受北半球大气环流影响，年平均气温</w:t>
      </w:r>
      <w:r w:rsidR="000710F6" w:rsidRPr="00493B3D">
        <w:rPr>
          <w:rFonts w:cs="Times New Roman"/>
        </w:rPr>
        <w:t>14</w:t>
      </w:r>
      <w:r w:rsidR="00493B3D" w:rsidRPr="00493B3D">
        <w:rPr>
          <w:rFonts w:cs="Times New Roman"/>
        </w:rPr>
        <w:t>℃</w:t>
      </w:r>
      <w:r w:rsidR="000710F6" w:rsidRPr="00493B3D">
        <w:rPr>
          <w:rFonts w:cs="Times New Roman"/>
        </w:rPr>
        <w:t>，全年无霜期</w:t>
      </w:r>
      <w:r w:rsidR="000710F6" w:rsidRPr="00493B3D">
        <w:rPr>
          <w:rFonts w:cs="Times New Roman"/>
        </w:rPr>
        <w:t>216</w:t>
      </w:r>
      <w:r w:rsidR="000710F6" w:rsidRPr="00493B3D">
        <w:rPr>
          <w:rFonts w:cs="Times New Roman"/>
        </w:rPr>
        <w:t>天，年平均日照时数</w:t>
      </w:r>
      <w:r w:rsidR="000710F6" w:rsidRPr="00493B3D">
        <w:rPr>
          <w:rFonts w:cs="Times New Roman"/>
        </w:rPr>
        <w:t>2504.3</w:t>
      </w:r>
      <w:r w:rsidR="000710F6" w:rsidRPr="00493B3D">
        <w:rPr>
          <w:rFonts w:cs="Times New Roman"/>
        </w:rPr>
        <w:t>小时，年平均日照率</w:t>
      </w:r>
      <w:r w:rsidR="000710F6" w:rsidRPr="00493B3D">
        <w:rPr>
          <w:rFonts w:cs="Times New Roman"/>
        </w:rPr>
        <w:t>57%</w:t>
      </w:r>
      <w:r w:rsidR="000710F6" w:rsidRPr="00493B3D">
        <w:rPr>
          <w:rFonts w:cs="Times New Roman"/>
        </w:rPr>
        <w:t>。年平均降雨量</w:t>
      </w:r>
      <w:r w:rsidR="000710F6" w:rsidRPr="00493B3D">
        <w:rPr>
          <w:rFonts w:cs="Times New Roman"/>
        </w:rPr>
        <w:t>600.5mm</w:t>
      </w:r>
      <w:r w:rsidR="000710F6" w:rsidRPr="00493B3D">
        <w:rPr>
          <w:rFonts w:cs="Times New Roman"/>
        </w:rPr>
        <w:t>，降水量一般在</w:t>
      </w:r>
      <w:r w:rsidR="000710F6" w:rsidRPr="00493B3D">
        <w:rPr>
          <w:rFonts w:cs="Times New Roman"/>
        </w:rPr>
        <w:t>550~650mm</w:t>
      </w:r>
      <w:r w:rsidR="000710F6" w:rsidRPr="00493B3D">
        <w:rPr>
          <w:rFonts w:cs="Times New Roman"/>
        </w:rPr>
        <w:t>之间，降水量年际分布不均。年平均风速</w:t>
      </w:r>
      <w:r w:rsidR="000710F6" w:rsidRPr="00493B3D">
        <w:rPr>
          <w:rFonts w:cs="Times New Roman"/>
        </w:rPr>
        <w:t>2.4m/s</w:t>
      </w:r>
      <w:r w:rsidR="000710F6" w:rsidRPr="00493B3D">
        <w:rPr>
          <w:rFonts w:cs="Times New Roman"/>
        </w:rPr>
        <w:t>，</w:t>
      </w:r>
      <w:r w:rsidR="000710F6" w:rsidRPr="00493B3D">
        <w:rPr>
          <w:rFonts w:cs="Times New Roman"/>
        </w:rPr>
        <w:t>3~4</w:t>
      </w:r>
      <w:r w:rsidR="000710F6" w:rsidRPr="00493B3D">
        <w:rPr>
          <w:rFonts w:cs="Times New Roman"/>
        </w:rPr>
        <w:t>月份最大，月平均</w:t>
      </w:r>
      <w:r w:rsidR="000710F6" w:rsidRPr="00493B3D">
        <w:rPr>
          <w:rFonts w:cs="Times New Roman"/>
        </w:rPr>
        <w:t>4.3</w:t>
      </w:r>
      <w:r w:rsidR="000710F6" w:rsidRPr="000710F6">
        <w:rPr>
          <w:rFonts w:cs="Times New Roman" w:hint="eastAsia"/>
        </w:rPr>
        <w:t>m/s</w:t>
      </w:r>
      <w:r w:rsidR="000710F6" w:rsidRPr="000710F6">
        <w:rPr>
          <w:rFonts w:cs="Times New Roman" w:hint="eastAsia"/>
        </w:rPr>
        <w:t>，全年主要风向不明显，其中</w:t>
      </w:r>
      <w:r w:rsidR="000710F6" w:rsidRPr="000710F6">
        <w:rPr>
          <w:rFonts w:cs="Times New Roman" w:hint="eastAsia"/>
        </w:rPr>
        <w:t>NNE~ENE</w:t>
      </w:r>
      <w:r w:rsidR="000710F6" w:rsidRPr="000710F6">
        <w:rPr>
          <w:rFonts w:cs="Times New Roman" w:hint="eastAsia"/>
        </w:rPr>
        <w:t>风频为</w:t>
      </w:r>
      <w:r w:rsidR="000710F6" w:rsidRPr="000710F6">
        <w:rPr>
          <w:rFonts w:cs="Times New Roman" w:hint="eastAsia"/>
        </w:rPr>
        <w:t>27%</w:t>
      </w:r>
      <w:r w:rsidR="000710F6" w:rsidRPr="000710F6">
        <w:rPr>
          <w:rFonts w:cs="Times New Roman" w:hint="eastAsia"/>
        </w:rPr>
        <w:t>。历史最大风速为</w:t>
      </w:r>
      <w:r w:rsidR="000710F6" w:rsidRPr="000710F6">
        <w:rPr>
          <w:rFonts w:cs="Times New Roman" w:hint="eastAsia"/>
        </w:rPr>
        <w:t>40m/s</w:t>
      </w:r>
      <w:r w:rsidR="000F72DA">
        <w:rPr>
          <w:rFonts w:cs="Times New Roman"/>
        </w:rPr>
        <w:t>。</w:t>
      </w:r>
    </w:p>
    <w:p w14:paraId="032092D1" w14:textId="77777777" w:rsidR="00987A2E" w:rsidRDefault="000F72DA">
      <w:pPr>
        <w:pStyle w:val="3"/>
        <w:spacing w:before="240" w:after="120"/>
      </w:pPr>
      <w:bookmarkStart w:id="626" w:name="_Toc108122531"/>
      <w:bookmarkStart w:id="627" w:name="_Toc223448052"/>
      <w:bookmarkStart w:id="628" w:name="_Toc226623447"/>
      <w:r>
        <w:t>地表水环境</w:t>
      </w:r>
      <w:bookmarkEnd w:id="623"/>
      <w:bookmarkEnd w:id="624"/>
      <w:bookmarkEnd w:id="625"/>
      <w:bookmarkEnd w:id="626"/>
      <w:bookmarkEnd w:id="627"/>
      <w:bookmarkEnd w:id="628"/>
    </w:p>
    <w:p w14:paraId="3A441848" w14:textId="09B132A7" w:rsidR="00A9624B" w:rsidRDefault="00905253">
      <w:pPr>
        <w:pStyle w:val="affb"/>
      </w:pPr>
      <w:r w:rsidRPr="00905253">
        <w:rPr>
          <w:rFonts w:hint="eastAsia"/>
        </w:rPr>
        <w:t>延津的地表径流河渠主要分为黄河水系</w:t>
      </w:r>
      <w:r>
        <w:rPr>
          <w:rFonts w:hint="eastAsia"/>
        </w:rPr>
        <w:t>；</w:t>
      </w:r>
      <w:r w:rsidRPr="00905253">
        <w:rPr>
          <w:rFonts w:hint="eastAsia"/>
        </w:rPr>
        <w:t>榆林排、大沙河、柳青河、文岩渠流入黄河，属黄河水系。</w:t>
      </w:r>
    </w:p>
    <w:p w14:paraId="5755BFB3" w14:textId="0EC2172E" w:rsidR="00D755B2" w:rsidRDefault="00D755B2" w:rsidP="00D755B2">
      <w:pPr>
        <w:pStyle w:val="affb"/>
      </w:pPr>
      <w:r>
        <w:rPr>
          <w:rFonts w:hint="eastAsia"/>
        </w:rPr>
        <w:t>大沙河</w:t>
      </w:r>
      <w:r w:rsidR="00A82CCA">
        <w:t>:</w:t>
      </w:r>
      <w:r>
        <w:rPr>
          <w:rFonts w:hint="eastAsia"/>
        </w:rPr>
        <w:t>大沙河、柳青河以水闸为界而取名，大沙闸以西称叫大沙河，亦称西柳青河</w:t>
      </w:r>
      <w:r w:rsidR="00A82CCA">
        <w:rPr>
          <w:rFonts w:hint="eastAsia"/>
        </w:rPr>
        <w:t>；</w:t>
      </w:r>
      <w:r>
        <w:rPr>
          <w:rFonts w:hint="eastAsia"/>
        </w:rPr>
        <w:t>大沙河闸以东叫柳青河。大沙河隶属黄河水系，发源于新乡县古固寨乡庄岩附近沙丘间，呈南西</w:t>
      </w:r>
      <w:r w:rsidR="0025021A">
        <w:rPr>
          <w:rFonts w:hint="eastAsia"/>
        </w:rPr>
        <w:t>—</w:t>
      </w:r>
      <w:r>
        <w:rPr>
          <w:rFonts w:hint="eastAsia"/>
        </w:rPr>
        <w:t>北东向向展布，现状河底高于区内第</w:t>
      </w:r>
      <w:r>
        <w:rPr>
          <w:rFonts w:hint="eastAsia"/>
        </w:rPr>
        <w:t>I</w:t>
      </w:r>
      <w:r>
        <w:rPr>
          <w:rFonts w:hint="eastAsia"/>
        </w:rPr>
        <w:t>含水层组地下水位</w:t>
      </w:r>
      <w:r>
        <w:rPr>
          <w:rFonts w:hint="eastAsia"/>
        </w:rPr>
        <w:t>2-7m</w:t>
      </w:r>
      <w:r>
        <w:rPr>
          <w:rFonts w:hint="eastAsia"/>
        </w:rPr>
        <w:t>，河水以自由渗漏方式补给地下水。</w:t>
      </w:r>
    </w:p>
    <w:p w14:paraId="0FA80860" w14:textId="64F040CC" w:rsidR="00D755B2" w:rsidRDefault="00D755B2" w:rsidP="00D755B2">
      <w:pPr>
        <w:pStyle w:val="affb"/>
      </w:pPr>
      <w:r>
        <w:rPr>
          <w:rFonts w:hint="eastAsia"/>
        </w:rPr>
        <w:t>榆林排</w:t>
      </w:r>
      <w:r w:rsidR="0025021A">
        <w:rPr>
          <w:rFonts w:hint="eastAsia"/>
        </w:rPr>
        <w:t>：</w:t>
      </w:r>
      <w:r>
        <w:rPr>
          <w:rFonts w:hint="eastAsia"/>
        </w:rPr>
        <w:t>为大沙河的支流，从南至北流经榆林、东屯，渠长</w:t>
      </w:r>
      <w:r>
        <w:rPr>
          <w:rFonts w:hint="eastAsia"/>
        </w:rPr>
        <w:t>10km</w:t>
      </w:r>
      <w:r>
        <w:rPr>
          <w:rFonts w:hint="eastAsia"/>
        </w:rPr>
        <w:t>，在北部汇入大沙河。</w:t>
      </w:r>
    </w:p>
    <w:p w14:paraId="22E94809" w14:textId="581F098A" w:rsidR="004C1A9D" w:rsidRDefault="00D755B2" w:rsidP="00A82CCA">
      <w:pPr>
        <w:pStyle w:val="affb"/>
      </w:pPr>
      <w:r>
        <w:rPr>
          <w:rFonts w:hint="eastAsia"/>
        </w:rPr>
        <w:t>文岩渠</w:t>
      </w:r>
      <w:r w:rsidR="0025021A">
        <w:rPr>
          <w:rFonts w:hint="eastAsia"/>
        </w:rPr>
        <w:t>：</w:t>
      </w:r>
      <w:r>
        <w:rPr>
          <w:rFonts w:hint="eastAsia"/>
        </w:rPr>
        <w:t>渠自县之王禄衬起，经师寨北，原阳县城北，延津县的新安南，小潭北，</w:t>
      </w:r>
      <w:r w:rsidR="00A82CCA">
        <w:rPr>
          <w:rFonts w:hint="eastAsia"/>
        </w:rPr>
        <w:t>军寨南，封丘的陈固北，居厢北，赵岗东，至长垣之大车集与天然渠汇合为天然文岩渠。总长</w:t>
      </w:r>
      <w:r w:rsidR="00A82CCA">
        <w:rPr>
          <w:rFonts w:hint="eastAsia"/>
        </w:rPr>
        <w:t>116</w:t>
      </w:r>
      <w:r w:rsidR="00A82CCA">
        <w:rPr>
          <w:rFonts w:hint="eastAsia"/>
        </w:rPr>
        <w:t>公里，流域面积</w:t>
      </w:r>
      <w:r w:rsidR="00A82CCA">
        <w:rPr>
          <w:rFonts w:hint="eastAsia"/>
        </w:rPr>
        <w:t>1549.7</w:t>
      </w:r>
      <w:r w:rsidR="00A82CCA">
        <w:rPr>
          <w:rFonts w:hint="eastAsia"/>
        </w:rPr>
        <w:t>平方公里。</w:t>
      </w:r>
    </w:p>
    <w:p w14:paraId="638E8745" w14:textId="0A294AAD" w:rsidR="00A9624B" w:rsidRPr="006360EE" w:rsidRDefault="006360EE">
      <w:pPr>
        <w:pStyle w:val="affb"/>
      </w:pPr>
      <w:r>
        <w:rPr>
          <w:rFonts w:hint="eastAsia"/>
        </w:rPr>
        <w:t>本项目废水经院内污水处理站处理达标后</w:t>
      </w:r>
      <w:r w:rsidR="009345BB">
        <w:rPr>
          <w:rFonts w:hint="eastAsia"/>
        </w:rPr>
        <w:t>，经总排口由市政管网排入延津县第一污水处理厂进一步处理，处理达标后</w:t>
      </w:r>
      <w:r w:rsidR="00C85B07">
        <w:rPr>
          <w:rFonts w:hint="eastAsia"/>
        </w:rPr>
        <w:t>排入文岩渠。文岩渠为</w:t>
      </w:r>
      <w:r w:rsidR="00C85B07">
        <w:rPr>
          <w:rFonts w:cs="Times New Roman"/>
        </w:rPr>
        <w:t>Ⅲ</w:t>
      </w:r>
      <w:r w:rsidR="00C85B07">
        <w:rPr>
          <w:rFonts w:hint="eastAsia"/>
        </w:rPr>
        <w:t>类水体，</w:t>
      </w:r>
      <w:r w:rsidR="00562B51">
        <w:rPr>
          <w:rFonts w:hint="eastAsia"/>
        </w:rPr>
        <w:t>延津县第一污水处理厂入文岩渠排污口下游为</w:t>
      </w:r>
      <w:r w:rsidR="00370034" w:rsidRPr="00370034">
        <w:rPr>
          <w:rFonts w:hint="eastAsia"/>
        </w:rPr>
        <w:t>文岩渠东竹村</w:t>
      </w:r>
      <w:r w:rsidR="00370034">
        <w:rPr>
          <w:rFonts w:hint="eastAsia"/>
        </w:rPr>
        <w:t>断面</w:t>
      </w:r>
      <w:r w:rsidR="00073F90">
        <w:rPr>
          <w:rFonts w:hint="eastAsia"/>
        </w:rPr>
        <w:t>和</w:t>
      </w:r>
      <w:r w:rsidR="007C0CA3">
        <w:rPr>
          <w:rFonts w:hint="eastAsia"/>
        </w:rPr>
        <w:t>王堤断面</w:t>
      </w:r>
      <w:r w:rsidR="00370034">
        <w:rPr>
          <w:rFonts w:hint="eastAsia"/>
        </w:rPr>
        <w:t>。</w:t>
      </w:r>
    </w:p>
    <w:p w14:paraId="032092D8" w14:textId="77777777" w:rsidR="00987A2E" w:rsidRDefault="000F72DA">
      <w:pPr>
        <w:pStyle w:val="3"/>
        <w:spacing w:before="240" w:after="120"/>
      </w:pPr>
      <w:bookmarkStart w:id="629" w:name="_Toc428286788"/>
      <w:bookmarkStart w:id="630" w:name="_Toc428287534"/>
      <w:bookmarkStart w:id="631" w:name="_Toc428287182"/>
      <w:bookmarkStart w:id="632" w:name="_Toc108122532"/>
      <w:bookmarkStart w:id="633" w:name="_Toc223448053"/>
      <w:bookmarkStart w:id="634" w:name="_Toc226623448"/>
      <w:r>
        <w:t>地下水环境</w:t>
      </w:r>
      <w:bookmarkEnd w:id="629"/>
      <w:bookmarkEnd w:id="630"/>
      <w:bookmarkEnd w:id="631"/>
      <w:bookmarkEnd w:id="632"/>
      <w:bookmarkEnd w:id="633"/>
      <w:bookmarkEnd w:id="634"/>
    </w:p>
    <w:p w14:paraId="5B3B6413" w14:textId="6E9B15D2" w:rsidR="00474130" w:rsidRPr="00474130" w:rsidRDefault="00474130" w:rsidP="00474130">
      <w:pPr>
        <w:ind w:firstLine="480"/>
        <w:rPr>
          <w:szCs w:val="28"/>
        </w:rPr>
      </w:pPr>
      <w:bookmarkStart w:id="635" w:name="_Toc242350681"/>
      <w:bookmarkStart w:id="636" w:name="_Toc245634107"/>
      <w:bookmarkStart w:id="637" w:name="_Toc245630714"/>
      <w:bookmarkStart w:id="638" w:name="_Toc251338304"/>
      <w:bookmarkStart w:id="639" w:name="_Toc249411650"/>
      <w:r w:rsidRPr="00474130">
        <w:rPr>
          <w:rFonts w:hint="eastAsia"/>
          <w:szCs w:val="28"/>
        </w:rPr>
        <w:t>延津县地处黄河冲击平原上部，由于黄河的多次改道变迁，在区内沉积了</w:t>
      </w:r>
      <w:r w:rsidR="009255F9">
        <w:rPr>
          <w:rFonts w:hint="eastAsia"/>
          <w:szCs w:val="28"/>
        </w:rPr>
        <w:t>许</w:t>
      </w:r>
      <w:r w:rsidRPr="00474130">
        <w:rPr>
          <w:rFonts w:hint="eastAsia"/>
          <w:szCs w:val="28"/>
        </w:rPr>
        <w:t>多厚度较大、颗粒较粗的砂层，区内地表均为黄河返流堆积的第四系地层所覆盖，下层属内陆湖泊沉积和黄河河相沉积，地下水属松散岩类孔隙水类型。按含水层结构和形成时代，本区第四系松散孔隙水地层以基础水文地质要素为依据，可分为两个含水层组</w:t>
      </w:r>
      <w:r w:rsidR="00E4697D">
        <w:rPr>
          <w:rFonts w:hint="eastAsia"/>
          <w:szCs w:val="28"/>
        </w:rPr>
        <w:t>：</w:t>
      </w:r>
      <w:r w:rsidRPr="00474130">
        <w:rPr>
          <w:rFonts w:hint="eastAsia"/>
          <w:szCs w:val="28"/>
        </w:rPr>
        <w:t>全新统</w:t>
      </w:r>
      <w:r w:rsidRPr="00474130">
        <w:rPr>
          <w:rFonts w:hint="eastAsia"/>
          <w:szCs w:val="28"/>
        </w:rPr>
        <w:t>(Q</w:t>
      </w:r>
      <w:r w:rsidRPr="009255F9">
        <w:rPr>
          <w:rFonts w:hint="eastAsia"/>
          <w:szCs w:val="28"/>
          <w:vertAlign w:val="subscript"/>
        </w:rPr>
        <w:t>4</w:t>
      </w:r>
      <w:r w:rsidR="009255F9" w:rsidRPr="009255F9">
        <w:rPr>
          <w:szCs w:val="28"/>
          <w:vertAlign w:val="superscript"/>
        </w:rPr>
        <w:t>al</w:t>
      </w:r>
      <w:r w:rsidRPr="00474130">
        <w:rPr>
          <w:rFonts w:hint="eastAsia"/>
          <w:szCs w:val="28"/>
        </w:rPr>
        <w:t>)</w:t>
      </w:r>
      <w:r w:rsidRPr="00474130">
        <w:rPr>
          <w:rFonts w:hint="eastAsia"/>
          <w:szCs w:val="28"/>
        </w:rPr>
        <w:t>、上更新统</w:t>
      </w:r>
      <w:r w:rsidRPr="00474130">
        <w:rPr>
          <w:rFonts w:hint="eastAsia"/>
          <w:szCs w:val="28"/>
        </w:rPr>
        <w:t>(Q</w:t>
      </w:r>
      <w:r w:rsidRPr="00E4697D">
        <w:rPr>
          <w:rFonts w:hint="eastAsia"/>
          <w:szCs w:val="28"/>
          <w:vertAlign w:val="subscript"/>
        </w:rPr>
        <w:t>3</w:t>
      </w:r>
      <w:r w:rsidRPr="00474130">
        <w:rPr>
          <w:rFonts w:hint="eastAsia"/>
          <w:szCs w:val="28"/>
        </w:rPr>
        <w:t>)</w:t>
      </w:r>
      <w:r w:rsidRPr="00474130">
        <w:rPr>
          <w:rFonts w:hint="eastAsia"/>
          <w:szCs w:val="28"/>
        </w:rPr>
        <w:t>含水层组相当于浅层含水层组，中更新统下段</w:t>
      </w:r>
      <w:r w:rsidRPr="00474130">
        <w:rPr>
          <w:rFonts w:hint="eastAsia"/>
          <w:szCs w:val="28"/>
        </w:rPr>
        <w:t>(Q</w:t>
      </w:r>
      <w:r w:rsidRPr="00E4697D">
        <w:rPr>
          <w:rFonts w:hint="eastAsia"/>
          <w:szCs w:val="28"/>
          <w:vertAlign w:val="subscript"/>
        </w:rPr>
        <w:t>2</w:t>
      </w:r>
      <w:r w:rsidRPr="00474130">
        <w:rPr>
          <w:rFonts w:hint="eastAsia"/>
          <w:szCs w:val="28"/>
        </w:rPr>
        <w:t>)</w:t>
      </w:r>
      <w:r w:rsidRPr="00474130">
        <w:rPr>
          <w:rFonts w:hint="eastAsia"/>
          <w:szCs w:val="28"/>
        </w:rPr>
        <w:t>、下更新统</w:t>
      </w:r>
      <w:r w:rsidRPr="00474130">
        <w:rPr>
          <w:rFonts w:hint="eastAsia"/>
          <w:szCs w:val="28"/>
        </w:rPr>
        <w:t>(Q</w:t>
      </w:r>
      <w:r w:rsidRPr="00E4697D">
        <w:rPr>
          <w:rFonts w:hint="eastAsia"/>
          <w:szCs w:val="28"/>
          <w:vertAlign w:val="subscript"/>
        </w:rPr>
        <w:t>1</w:t>
      </w:r>
      <w:r w:rsidRPr="00474130">
        <w:rPr>
          <w:rFonts w:hint="eastAsia"/>
          <w:szCs w:val="28"/>
        </w:rPr>
        <w:t>)</w:t>
      </w:r>
      <w:r w:rsidRPr="00474130">
        <w:rPr>
          <w:rFonts w:hint="eastAsia"/>
          <w:szCs w:val="28"/>
        </w:rPr>
        <w:t>含水层组相当于深层含水层组。</w:t>
      </w:r>
    </w:p>
    <w:p w14:paraId="107B2085" w14:textId="287DE77F" w:rsidR="00474130" w:rsidRPr="00474130" w:rsidRDefault="00E4697D" w:rsidP="00474130">
      <w:pPr>
        <w:ind w:firstLine="480"/>
        <w:rPr>
          <w:szCs w:val="28"/>
        </w:rPr>
      </w:pPr>
      <w:r>
        <w:rPr>
          <w:rFonts w:hint="eastAsia"/>
          <w:szCs w:val="28"/>
        </w:rPr>
        <w:t>（</w:t>
      </w:r>
      <w:r>
        <w:rPr>
          <w:rFonts w:hint="eastAsia"/>
          <w:szCs w:val="28"/>
        </w:rPr>
        <w:t>1</w:t>
      </w:r>
      <w:r>
        <w:rPr>
          <w:rFonts w:hint="eastAsia"/>
          <w:szCs w:val="28"/>
        </w:rPr>
        <w:t>）</w:t>
      </w:r>
      <w:r w:rsidR="00474130" w:rsidRPr="00474130">
        <w:rPr>
          <w:rFonts w:hint="eastAsia"/>
          <w:szCs w:val="28"/>
        </w:rPr>
        <w:t>下更新统</w:t>
      </w:r>
      <w:r w:rsidR="00474130" w:rsidRPr="00474130">
        <w:rPr>
          <w:rFonts w:hint="eastAsia"/>
          <w:szCs w:val="28"/>
        </w:rPr>
        <w:t>(Q</w:t>
      </w:r>
      <w:r w:rsidR="00474130" w:rsidRPr="00E4697D">
        <w:rPr>
          <w:rFonts w:hint="eastAsia"/>
          <w:szCs w:val="28"/>
          <w:vertAlign w:val="subscript"/>
        </w:rPr>
        <w:t>1</w:t>
      </w:r>
      <w:r w:rsidR="00474130" w:rsidRPr="00474130">
        <w:rPr>
          <w:rFonts w:hint="eastAsia"/>
          <w:szCs w:val="28"/>
        </w:rPr>
        <w:t>)</w:t>
      </w:r>
    </w:p>
    <w:p w14:paraId="5E9B4C35" w14:textId="61243224" w:rsidR="00474130" w:rsidRPr="00474130" w:rsidRDefault="00474130" w:rsidP="00474130">
      <w:pPr>
        <w:ind w:firstLine="480"/>
        <w:rPr>
          <w:szCs w:val="28"/>
        </w:rPr>
      </w:pPr>
      <w:r w:rsidRPr="00474130">
        <w:rPr>
          <w:rFonts w:hint="eastAsia"/>
          <w:szCs w:val="28"/>
        </w:rPr>
        <w:t>顶板埋深</w:t>
      </w:r>
      <w:r w:rsidRPr="00474130">
        <w:rPr>
          <w:rFonts w:hint="eastAsia"/>
          <w:szCs w:val="28"/>
        </w:rPr>
        <w:t>250m</w:t>
      </w:r>
      <w:r w:rsidRPr="00474130">
        <w:rPr>
          <w:rFonts w:hint="eastAsia"/>
          <w:szCs w:val="28"/>
        </w:rPr>
        <w:t>左右，调查区内未揭穿底板，据现有资料</w:t>
      </w:r>
      <w:r w:rsidR="009255F9">
        <w:rPr>
          <w:rFonts w:hint="eastAsia"/>
          <w:szCs w:val="28"/>
        </w:rPr>
        <w:t>：</w:t>
      </w:r>
      <w:r w:rsidRPr="00474130">
        <w:rPr>
          <w:rFonts w:hint="eastAsia"/>
          <w:szCs w:val="28"/>
        </w:rPr>
        <w:t>岩性以棕红色粘土为主，夹薄层粉砂、细砂。粘土层中，钙质结核富集，局部有铁锰质结核。</w:t>
      </w:r>
    </w:p>
    <w:p w14:paraId="06C76872" w14:textId="6E0239EF" w:rsidR="00474130" w:rsidRPr="00474130" w:rsidRDefault="00E4697D" w:rsidP="00474130">
      <w:pPr>
        <w:ind w:firstLine="480"/>
        <w:rPr>
          <w:szCs w:val="28"/>
        </w:rPr>
      </w:pPr>
      <w:r>
        <w:rPr>
          <w:rFonts w:hint="eastAsia"/>
          <w:szCs w:val="28"/>
        </w:rPr>
        <w:t>（</w:t>
      </w:r>
      <w:r>
        <w:rPr>
          <w:rFonts w:hint="eastAsia"/>
          <w:szCs w:val="28"/>
        </w:rPr>
        <w:t>2</w:t>
      </w:r>
      <w:r>
        <w:rPr>
          <w:rFonts w:hint="eastAsia"/>
          <w:szCs w:val="28"/>
        </w:rPr>
        <w:t>）</w:t>
      </w:r>
      <w:r w:rsidR="00474130" w:rsidRPr="00474130">
        <w:rPr>
          <w:rFonts w:hint="eastAsia"/>
          <w:szCs w:val="28"/>
        </w:rPr>
        <w:t>中更新统</w:t>
      </w:r>
      <w:bookmarkStart w:id="640" w:name="OLE_LINK91"/>
      <w:r w:rsidR="00474130" w:rsidRPr="00474130">
        <w:rPr>
          <w:rFonts w:hint="eastAsia"/>
          <w:szCs w:val="28"/>
        </w:rPr>
        <w:t>(Q</w:t>
      </w:r>
      <w:r w:rsidR="00474130" w:rsidRPr="00E4697D">
        <w:rPr>
          <w:rFonts w:hint="eastAsia"/>
          <w:szCs w:val="28"/>
          <w:vertAlign w:val="subscript"/>
        </w:rPr>
        <w:t>2</w:t>
      </w:r>
      <w:r w:rsidR="00474130" w:rsidRPr="00474130">
        <w:rPr>
          <w:rFonts w:hint="eastAsia"/>
          <w:szCs w:val="28"/>
        </w:rPr>
        <w:t>)</w:t>
      </w:r>
      <w:bookmarkEnd w:id="640"/>
    </w:p>
    <w:p w14:paraId="2AFE9310" w14:textId="45B4CB84" w:rsidR="00474130" w:rsidRPr="00474130" w:rsidRDefault="00474130" w:rsidP="00474130">
      <w:pPr>
        <w:ind w:firstLine="480"/>
        <w:rPr>
          <w:szCs w:val="28"/>
        </w:rPr>
      </w:pPr>
      <w:r w:rsidRPr="00474130">
        <w:rPr>
          <w:rFonts w:hint="eastAsia"/>
          <w:szCs w:val="28"/>
        </w:rPr>
        <w:t>下段</w:t>
      </w:r>
      <w:r w:rsidRPr="00474130">
        <w:rPr>
          <w:rFonts w:hint="eastAsia"/>
          <w:szCs w:val="28"/>
        </w:rPr>
        <w:t>(Q</w:t>
      </w:r>
      <w:r w:rsidRPr="009255F9">
        <w:rPr>
          <w:rFonts w:hint="eastAsia"/>
          <w:szCs w:val="28"/>
          <w:vertAlign w:val="subscript"/>
        </w:rPr>
        <w:t>2</w:t>
      </w:r>
      <w:r w:rsidRPr="009255F9">
        <w:rPr>
          <w:rFonts w:hint="eastAsia"/>
          <w:szCs w:val="28"/>
          <w:vertAlign w:val="superscript"/>
        </w:rPr>
        <w:t>1</w:t>
      </w:r>
      <w:r w:rsidR="009255F9" w:rsidRPr="009255F9">
        <w:rPr>
          <w:szCs w:val="28"/>
          <w:vertAlign w:val="superscript"/>
        </w:rPr>
        <w:t xml:space="preserve"> </w:t>
      </w:r>
      <w:r w:rsidRPr="009255F9">
        <w:rPr>
          <w:rFonts w:hint="eastAsia"/>
          <w:szCs w:val="28"/>
          <w:vertAlign w:val="superscript"/>
        </w:rPr>
        <w:t>1+a</w:t>
      </w:r>
      <w:r w:rsidR="009255F9" w:rsidRPr="009255F9">
        <w:rPr>
          <w:szCs w:val="28"/>
          <w:vertAlign w:val="superscript"/>
        </w:rPr>
        <w:t>l</w:t>
      </w:r>
      <w:r w:rsidRPr="00474130">
        <w:rPr>
          <w:rFonts w:hint="eastAsia"/>
          <w:szCs w:val="28"/>
        </w:rPr>
        <w:t>)</w:t>
      </w:r>
      <w:r w:rsidR="00E4697D">
        <w:rPr>
          <w:rFonts w:hint="eastAsia"/>
          <w:szCs w:val="28"/>
        </w:rPr>
        <w:t>：</w:t>
      </w:r>
      <w:r w:rsidRPr="00474130">
        <w:rPr>
          <w:rFonts w:hint="eastAsia"/>
          <w:szCs w:val="28"/>
        </w:rPr>
        <w:t>顶板埋深</w:t>
      </w:r>
      <w:r w:rsidRPr="00474130">
        <w:rPr>
          <w:rFonts w:hint="eastAsia"/>
          <w:szCs w:val="28"/>
        </w:rPr>
        <w:t>190~200m</w:t>
      </w:r>
      <w:r w:rsidRPr="00474130">
        <w:rPr>
          <w:rFonts w:hint="eastAsia"/>
          <w:szCs w:val="28"/>
        </w:rPr>
        <w:t>，底板埋深</w:t>
      </w:r>
      <w:r w:rsidRPr="00474130">
        <w:rPr>
          <w:rFonts w:hint="eastAsia"/>
          <w:szCs w:val="28"/>
        </w:rPr>
        <w:t>250m</w:t>
      </w:r>
      <w:r w:rsidRPr="00474130">
        <w:rPr>
          <w:rFonts w:hint="eastAsia"/>
          <w:szCs w:val="28"/>
        </w:rPr>
        <w:t>左右，沉积厚度</w:t>
      </w:r>
      <w:r w:rsidRPr="00474130">
        <w:rPr>
          <w:rFonts w:hint="eastAsia"/>
          <w:szCs w:val="28"/>
        </w:rPr>
        <w:t>50-60m</w:t>
      </w:r>
      <w:r w:rsidRPr="00474130">
        <w:rPr>
          <w:rFonts w:hint="eastAsia"/>
          <w:szCs w:val="28"/>
        </w:rPr>
        <w:t>。岩性由黄棕色、棕黄色中厚层粉质粘土、粉土夹薄层或中厚层细砂、粉砂组成上部夹有淡褐色粘土薄层。土层坚硬呈块状。砂层单层厚度</w:t>
      </w:r>
      <w:r w:rsidRPr="00474130">
        <w:rPr>
          <w:rFonts w:hint="eastAsia"/>
          <w:szCs w:val="28"/>
        </w:rPr>
        <w:t>5-10m</w:t>
      </w:r>
      <w:r w:rsidRPr="00474130">
        <w:rPr>
          <w:rFonts w:hint="eastAsia"/>
          <w:szCs w:val="28"/>
        </w:rPr>
        <w:t>，分选、磨圆性一般较好，砂层比值</w:t>
      </w:r>
      <w:r w:rsidRPr="00474130">
        <w:rPr>
          <w:rFonts w:hint="eastAsia"/>
          <w:szCs w:val="28"/>
        </w:rPr>
        <w:t>10-30%</w:t>
      </w:r>
      <w:r w:rsidRPr="00474130">
        <w:rPr>
          <w:rFonts w:hint="eastAsia"/>
          <w:szCs w:val="28"/>
        </w:rPr>
        <w:t>，含少量分散钙。</w:t>
      </w:r>
    </w:p>
    <w:p w14:paraId="54461BD0" w14:textId="75039CD7" w:rsidR="00474130" w:rsidRDefault="00474130" w:rsidP="00474130">
      <w:pPr>
        <w:ind w:firstLine="480"/>
        <w:rPr>
          <w:szCs w:val="28"/>
        </w:rPr>
      </w:pPr>
      <w:r w:rsidRPr="00474130">
        <w:rPr>
          <w:rFonts w:hint="eastAsia"/>
          <w:szCs w:val="28"/>
        </w:rPr>
        <w:t>上段</w:t>
      </w:r>
      <w:r w:rsidRPr="00474130">
        <w:rPr>
          <w:rFonts w:hint="eastAsia"/>
          <w:szCs w:val="28"/>
        </w:rPr>
        <w:t>(Q</w:t>
      </w:r>
      <w:r w:rsidRPr="009255F9">
        <w:rPr>
          <w:rFonts w:hint="eastAsia"/>
          <w:szCs w:val="28"/>
          <w:vertAlign w:val="subscript"/>
        </w:rPr>
        <w:t>2</w:t>
      </w:r>
      <w:r w:rsidRPr="009255F9">
        <w:rPr>
          <w:rFonts w:hint="eastAsia"/>
          <w:szCs w:val="28"/>
          <w:vertAlign w:val="superscript"/>
        </w:rPr>
        <w:t>2</w:t>
      </w:r>
      <w:r w:rsidR="009255F9" w:rsidRPr="009255F9">
        <w:rPr>
          <w:szCs w:val="28"/>
          <w:vertAlign w:val="superscript"/>
        </w:rPr>
        <w:t xml:space="preserve"> </w:t>
      </w:r>
      <w:r w:rsidRPr="009255F9">
        <w:rPr>
          <w:rFonts w:hint="eastAsia"/>
          <w:szCs w:val="28"/>
          <w:vertAlign w:val="superscript"/>
        </w:rPr>
        <w:t>1</w:t>
      </w:r>
      <w:r w:rsidR="009255F9" w:rsidRPr="009255F9">
        <w:rPr>
          <w:rFonts w:hint="eastAsia"/>
          <w:szCs w:val="28"/>
          <w:vertAlign w:val="superscript"/>
        </w:rPr>
        <w:t>+</w:t>
      </w:r>
      <w:r w:rsidRPr="009255F9">
        <w:rPr>
          <w:rFonts w:hint="eastAsia"/>
          <w:szCs w:val="28"/>
          <w:vertAlign w:val="superscript"/>
        </w:rPr>
        <w:t>al</w:t>
      </w:r>
      <w:r w:rsidRPr="00474130">
        <w:rPr>
          <w:rFonts w:hint="eastAsia"/>
          <w:szCs w:val="28"/>
        </w:rPr>
        <w:t>)</w:t>
      </w:r>
      <w:r w:rsidR="009255F9">
        <w:rPr>
          <w:rFonts w:hint="eastAsia"/>
          <w:szCs w:val="28"/>
        </w:rPr>
        <w:t>：</w:t>
      </w:r>
      <w:r w:rsidRPr="00474130">
        <w:rPr>
          <w:rFonts w:hint="eastAsia"/>
          <w:szCs w:val="28"/>
        </w:rPr>
        <w:t>顶板埋深</w:t>
      </w:r>
      <w:r w:rsidRPr="00474130">
        <w:rPr>
          <w:rFonts w:hint="eastAsia"/>
          <w:szCs w:val="28"/>
        </w:rPr>
        <w:t>140~155m</w:t>
      </w:r>
      <w:r w:rsidRPr="00474130">
        <w:rPr>
          <w:rFonts w:hint="eastAsia"/>
          <w:szCs w:val="28"/>
        </w:rPr>
        <w:t>，底板埋深</w:t>
      </w:r>
      <w:r w:rsidRPr="00474130">
        <w:rPr>
          <w:rFonts w:hint="eastAsia"/>
          <w:szCs w:val="28"/>
        </w:rPr>
        <w:t>190-200m</w:t>
      </w:r>
      <w:r w:rsidRPr="00474130">
        <w:rPr>
          <w:rFonts w:hint="eastAsia"/>
          <w:szCs w:val="28"/>
        </w:rPr>
        <w:t>，沉积厚度</w:t>
      </w:r>
      <w:r w:rsidRPr="00474130">
        <w:rPr>
          <w:rFonts w:hint="eastAsia"/>
          <w:szCs w:val="28"/>
        </w:rPr>
        <w:t>40-50m</w:t>
      </w:r>
      <w:r w:rsidRPr="00474130">
        <w:rPr>
          <w:rFonts w:hint="eastAsia"/>
          <w:szCs w:val="28"/>
        </w:rPr>
        <w:t>。岩性以黄棕色中厚层粉质粘土、粉土夹中厚层细砂为主。粉质粘土中，富含钙质结核。砂层具水平微细层理，单层厚度</w:t>
      </w:r>
      <w:r w:rsidRPr="00474130">
        <w:rPr>
          <w:rFonts w:hint="eastAsia"/>
          <w:szCs w:val="28"/>
        </w:rPr>
        <w:t>5-10m</w:t>
      </w:r>
      <w:r w:rsidRPr="00474130">
        <w:rPr>
          <w:rFonts w:hint="eastAsia"/>
          <w:szCs w:val="28"/>
        </w:rPr>
        <w:t>，其分选、磨圆较好</w:t>
      </w:r>
      <w:r w:rsidR="00E4697D">
        <w:rPr>
          <w:rFonts w:hint="eastAsia"/>
          <w:szCs w:val="28"/>
        </w:rPr>
        <w:t>；</w:t>
      </w:r>
      <w:r w:rsidRPr="00474130">
        <w:rPr>
          <w:rFonts w:hint="eastAsia"/>
          <w:szCs w:val="28"/>
        </w:rPr>
        <w:t>分布呈条带状且较稳定，砂层比值</w:t>
      </w:r>
      <w:r w:rsidRPr="00474130">
        <w:rPr>
          <w:rFonts w:hint="eastAsia"/>
          <w:szCs w:val="28"/>
        </w:rPr>
        <w:t>15-40%</w:t>
      </w:r>
      <w:r w:rsidRPr="00474130">
        <w:rPr>
          <w:rFonts w:hint="eastAsia"/>
          <w:szCs w:val="28"/>
        </w:rPr>
        <w:t>。据此推测，</w:t>
      </w:r>
      <w:r w:rsidRPr="00474130">
        <w:rPr>
          <w:rFonts w:hint="eastAsia"/>
          <w:szCs w:val="28"/>
        </w:rPr>
        <w:t>Q</w:t>
      </w:r>
      <w:r w:rsidRPr="009255F9">
        <w:rPr>
          <w:rFonts w:hint="eastAsia"/>
          <w:szCs w:val="28"/>
          <w:vertAlign w:val="subscript"/>
        </w:rPr>
        <w:t>2</w:t>
      </w:r>
      <w:r w:rsidR="009255F9" w:rsidRPr="009255F9">
        <w:rPr>
          <w:rFonts w:hint="eastAsia"/>
          <w:szCs w:val="28"/>
          <w:vertAlign w:val="superscript"/>
        </w:rPr>
        <w:t>2</w:t>
      </w:r>
      <w:r w:rsidRPr="00474130">
        <w:rPr>
          <w:rFonts w:hint="eastAsia"/>
          <w:szCs w:val="28"/>
        </w:rPr>
        <w:t>时期，黄河雏型开始形成。</w:t>
      </w:r>
    </w:p>
    <w:p w14:paraId="61C7C614" w14:textId="05BA4614" w:rsidR="00733DE9" w:rsidRPr="00733DE9" w:rsidRDefault="00E4697D" w:rsidP="00733DE9">
      <w:pPr>
        <w:ind w:firstLine="480"/>
        <w:rPr>
          <w:szCs w:val="28"/>
        </w:rPr>
      </w:pPr>
      <w:r>
        <w:rPr>
          <w:rFonts w:hint="eastAsia"/>
          <w:szCs w:val="28"/>
        </w:rPr>
        <w:t>（</w:t>
      </w:r>
      <w:r>
        <w:rPr>
          <w:rFonts w:hint="eastAsia"/>
          <w:szCs w:val="28"/>
        </w:rPr>
        <w:t>3</w:t>
      </w:r>
      <w:r>
        <w:rPr>
          <w:rFonts w:hint="eastAsia"/>
          <w:szCs w:val="28"/>
        </w:rPr>
        <w:t>）</w:t>
      </w:r>
      <w:r w:rsidR="00733DE9" w:rsidRPr="00733DE9">
        <w:rPr>
          <w:rFonts w:hint="eastAsia"/>
          <w:szCs w:val="28"/>
        </w:rPr>
        <w:t>上更新统</w:t>
      </w:r>
      <w:r w:rsidR="00995C2F" w:rsidRPr="00474130">
        <w:rPr>
          <w:rFonts w:hint="eastAsia"/>
          <w:szCs w:val="28"/>
        </w:rPr>
        <w:t>(Q</w:t>
      </w:r>
      <w:r w:rsidR="00995C2F">
        <w:rPr>
          <w:rFonts w:hint="eastAsia"/>
          <w:szCs w:val="28"/>
          <w:vertAlign w:val="subscript"/>
        </w:rPr>
        <w:t>3</w:t>
      </w:r>
      <w:r w:rsidR="00995C2F" w:rsidRPr="00474130">
        <w:rPr>
          <w:rFonts w:hint="eastAsia"/>
          <w:szCs w:val="28"/>
        </w:rPr>
        <w:t>)</w:t>
      </w:r>
    </w:p>
    <w:p w14:paraId="4806CE73" w14:textId="008329DE" w:rsidR="00733DE9" w:rsidRPr="00733DE9" w:rsidRDefault="00733DE9" w:rsidP="00733DE9">
      <w:pPr>
        <w:ind w:firstLine="480"/>
        <w:rPr>
          <w:szCs w:val="28"/>
        </w:rPr>
      </w:pPr>
      <w:r w:rsidRPr="00733DE9">
        <w:rPr>
          <w:rFonts w:hint="eastAsia"/>
          <w:szCs w:val="28"/>
        </w:rPr>
        <w:t>下段</w:t>
      </w:r>
      <w:r w:rsidRPr="00733DE9">
        <w:rPr>
          <w:rFonts w:hint="eastAsia"/>
          <w:szCs w:val="28"/>
        </w:rPr>
        <w:t>(Q</w:t>
      </w:r>
      <w:r w:rsidRPr="009255F9">
        <w:rPr>
          <w:rFonts w:hint="eastAsia"/>
          <w:szCs w:val="28"/>
          <w:vertAlign w:val="subscript"/>
        </w:rPr>
        <w:t>3</w:t>
      </w:r>
      <w:bookmarkStart w:id="641" w:name="OLE_LINK92"/>
      <w:r w:rsidRPr="009255F9">
        <w:rPr>
          <w:rFonts w:hint="eastAsia"/>
          <w:szCs w:val="28"/>
          <w:vertAlign w:val="superscript"/>
        </w:rPr>
        <w:t>1</w:t>
      </w:r>
      <w:r w:rsidR="009255F9" w:rsidRPr="009255F9">
        <w:rPr>
          <w:szCs w:val="28"/>
          <w:vertAlign w:val="superscript"/>
        </w:rPr>
        <w:t xml:space="preserve"> </w:t>
      </w:r>
      <w:r w:rsidRPr="009255F9">
        <w:rPr>
          <w:rFonts w:hint="eastAsia"/>
          <w:szCs w:val="28"/>
          <w:vertAlign w:val="superscript"/>
        </w:rPr>
        <w:t>al+1</w:t>
      </w:r>
      <w:bookmarkEnd w:id="641"/>
      <w:r w:rsidRPr="00733DE9">
        <w:rPr>
          <w:rFonts w:hint="eastAsia"/>
          <w:szCs w:val="28"/>
        </w:rPr>
        <w:t>)</w:t>
      </w:r>
      <w:r w:rsidR="00E32492">
        <w:rPr>
          <w:rFonts w:hint="eastAsia"/>
          <w:szCs w:val="28"/>
        </w:rPr>
        <w:t>：</w:t>
      </w:r>
      <w:r w:rsidRPr="00733DE9">
        <w:rPr>
          <w:rFonts w:hint="eastAsia"/>
          <w:szCs w:val="28"/>
        </w:rPr>
        <w:t>顶板埋深</w:t>
      </w:r>
      <w:r w:rsidRPr="00733DE9">
        <w:rPr>
          <w:rFonts w:hint="eastAsia"/>
          <w:szCs w:val="28"/>
        </w:rPr>
        <w:t>57-85m</w:t>
      </w:r>
      <w:r w:rsidRPr="00733DE9">
        <w:rPr>
          <w:rFonts w:hint="eastAsia"/>
          <w:szCs w:val="28"/>
        </w:rPr>
        <w:t>，底板埋深</w:t>
      </w:r>
      <w:r w:rsidRPr="00733DE9">
        <w:rPr>
          <w:rFonts w:hint="eastAsia"/>
          <w:szCs w:val="28"/>
        </w:rPr>
        <w:t>140-155m</w:t>
      </w:r>
      <w:r w:rsidR="00995C2F">
        <w:rPr>
          <w:rFonts w:hint="eastAsia"/>
          <w:szCs w:val="28"/>
        </w:rPr>
        <w:t>，</w:t>
      </w:r>
      <w:r w:rsidRPr="00733DE9">
        <w:rPr>
          <w:rFonts w:hint="eastAsia"/>
          <w:szCs w:val="28"/>
        </w:rPr>
        <w:t>一般沉积厚度</w:t>
      </w:r>
      <w:r w:rsidRPr="00733DE9">
        <w:rPr>
          <w:rFonts w:hint="eastAsia"/>
          <w:szCs w:val="28"/>
        </w:rPr>
        <w:t>50-75m</w:t>
      </w:r>
      <w:r w:rsidRPr="00733DE9">
        <w:rPr>
          <w:rFonts w:hint="eastAsia"/>
          <w:szCs w:val="28"/>
        </w:rPr>
        <w:t>。岩性以淡黄色细砂、粉质粘土为主，夹有粉土、粘土薄层。含较多铁锰质结核。砂层以薄层细砂为主，并呈多层出现。单层厚度</w:t>
      </w:r>
      <w:r w:rsidRPr="00733DE9">
        <w:rPr>
          <w:rFonts w:hint="eastAsia"/>
          <w:szCs w:val="28"/>
        </w:rPr>
        <w:t>5-10m</w:t>
      </w:r>
      <w:r w:rsidRPr="00733DE9">
        <w:rPr>
          <w:rFonts w:hint="eastAsia"/>
          <w:szCs w:val="28"/>
        </w:rPr>
        <w:t>，最厚达</w:t>
      </w:r>
      <w:r w:rsidRPr="00733DE9">
        <w:rPr>
          <w:rFonts w:hint="eastAsia"/>
          <w:szCs w:val="28"/>
        </w:rPr>
        <w:t>31m</w:t>
      </w:r>
      <w:r w:rsidRPr="00733DE9">
        <w:rPr>
          <w:rFonts w:hint="eastAsia"/>
          <w:szCs w:val="28"/>
        </w:rPr>
        <w:t>。砂层比</w:t>
      </w:r>
      <w:r w:rsidRPr="00733DE9">
        <w:rPr>
          <w:rFonts w:hint="eastAsia"/>
          <w:szCs w:val="28"/>
        </w:rPr>
        <w:t>Q</w:t>
      </w:r>
      <w:r w:rsidRPr="009255F9">
        <w:rPr>
          <w:rFonts w:hint="eastAsia"/>
          <w:szCs w:val="28"/>
          <w:vertAlign w:val="subscript"/>
        </w:rPr>
        <w:t>2</w:t>
      </w:r>
      <w:r w:rsidR="009255F9" w:rsidRPr="009255F9">
        <w:rPr>
          <w:rFonts w:hint="eastAsia"/>
          <w:szCs w:val="28"/>
          <w:vertAlign w:val="superscript"/>
        </w:rPr>
        <w:t>2</w:t>
      </w:r>
      <w:r w:rsidRPr="00733DE9">
        <w:rPr>
          <w:rFonts w:hint="eastAsia"/>
          <w:szCs w:val="28"/>
        </w:rPr>
        <w:t>发育，砂层比值</w:t>
      </w:r>
      <w:r w:rsidRPr="00733DE9">
        <w:rPr>
          <w:rFonts w:hint="eastAsia"/>
          <w:szCs w:val="28"/>
        </w:rPr>
        <w:t>30-50%</w:t>
      </w:r>
      <w:r w:rsidRPr="00733DE9">
        <w:rPr>
          <w:rFonts w:hint="eastAsia"/>
          <w:szCs w:val="28"/>
        </w:rPr>
        <w:t>，粒度自西南向东北逐渐由粗变细，单层厚度由厚变薄。砂层一般松散饱水，分选及磨圆较好。成分以石英、长石为主。上述</w:t>
      </w:r>
      <w:r w:rsidRPr="00733DE9">
        <w:rPr>
          <w:rFonts w:hint="eastAsia"/>
          <w:szCs w:val="28"/>
        </w:rPr>
        <w:t>Q</w:t>
      </w:r>
      <w:r w:rsidR="009255F9" w:rsidRPr="009255F9">
        <w:rPr>
          <w:rFonts w:hint="eastAsia"/>
          <w:szCs w:val="28"/>
          <w:vertAlign w:val="subscript"/>
        </w:rPr>
        <w:t>3</w:t>
      </w:r>
      <w:r w:rsidR="009255F9" w:rsidRPr="009255F9">
        <w:rPr>
          <w:rFonts w:hint="eastAsia"/>
          <w:szCs w:val="28"/>
          <w:vertAlign w:val="superscript"/>
        </w:rPr>
        <w:t>1</w:t>
      </w:r>
      <w:r w:rsidRPr="00733DE9">
        <w:rPr>
          <w:rFonts w:hint="eastAsia"/>
          <w:szCs w:val="28"/>
        </w:rPr>
        <w:t>岩性特征及变化规律，说明该时期黄河已经流经本区，并沉积了大量的物质。</w:t>
      </w:r>
    </w:p>
    <w:p w14:paraId="27157764" w14:textId="31D99EC2" w:rsidR="00644090" w:rsidRPr="00644090" w:rsidRDefault="00733DE9" w:rsidP="00644090">
      <w:pPr>
        <w:ind w:firstLine="480"/>
        <w:rPr>
          <w:szCs w:val="28"/>
        </w:rPr>
      </w:pPr>
      <w:r w:rsidRPr="00733DE9">
        <w:rPr>
          <w:rFonts w:hint="eastAsia"/>
          <w:szCs w:val="28"/>
        </w:rPr>
        <w:t>上段</w:t>
      </w:r>
      <w:r w:rsidRPr="00733DE9">
        <w:rPr>
          <w:rFonts w:hint="eastAsia"/>
          <w:szCs w:val="28"/>
        </w:rPr>
        <w:t>(Q</w:t>
      </w:r>
      <w:r w:rsidRPr="009255F9">
        <w:rPr>
          <w:rFonts w:hint="eastAsia"/>
          <w:szCs w:val="28"/>
          <w:vertAlign w:val="subscript"/>
        </w:rPr>
        <w:t>3</w:t>
      </w:r>
      <w:r w:rsidRPr="009255F9">
        <w:rPr>
          <w:rFonts w:hint="eastAsia"/>
          <w:szCs w:val="28"/>
          <w:vertAlign w:val="superscript"/>
        </w:rPr>
        <w:t>2</w:t>
      </w:r>
      <w:r w:rsidR="009255F9" w:rsidRPr="009255F9">
        <w:rPr>
          <w:szCs w:val="28"/>
          <w:vertAlign w:val="superscript"/>
        </w:rPr>
        <w:t xml:space="preserve"> </w:t>
      </w:r>
      <w:r w:rsidRPr="009255F9">
        <w:rPr>
          <w:rFonts w:hint="eastAsia"/>
          <w:szCs w:val="28"/>
          <w:vertAlign w:val="superscript"/>
        </w:rPr>
        <w:t>a</w:t>
      </w:r>
      <w:r w:rsidR="009255F9" w:rsidRPr="009255F9">
        <w:rPr>
          <w:szCs w:val="28"/>
          <w:vertAlign w:val="superscript"/>
        </w:rPr>
        <w:t>l</w:t>
      </w:r>
      <w:r w:rsidRPr="00733DE9">
        <w:rPr>
          <w:rFonts w:hint="eastAsia"/>
          <w:szCs w:val="28"/>
        </w:rPr>
        <w:t>)</w:t>
      </w:r>
      <w:r w:rsidR="009255F9">
        <w:rPr>
          <w:rFonts w:hint="eastAsia"/>
          <w:szCs w:val="28"/>
        </w:rPr>
        <w:t>：</w:t>
      </w:r>
      <w:r w:rsidRPr="00733DE9">
        <w:rPr>
          <w:rFonts w:hint="eastAsia"/>
          <w:szCs w:val="28"/>
        </w:rPr>
        <w:t>顶板埋深</w:t>
      </w:r>
      <w:r w:rsidRPr="00733DE9">
        <w:rPr>
          <w:rFonts w:hint="eastAsia"/>
          <w:szCs w:val="28"/>
        </w:rPr>
        <w:t>35~45m</w:t>
      </w:r>
      <w:r w:rsidRPr="00733DE9">
        <w:rPr>
          <w:rFonts w:hint="eastAsia"/>
          <w:szCs w:val="28"/>
        </w:rPr>
        <w:t>，底板埋深</w:t>
      </w:r>
      <w:r w:rsidRPr="00733DE9">
        <w:rPr>
          <w:rFonts w:hint="eastAsia"/>
          <w:szCs w:val="28"/>
        </w:rPr>
        <w:t>57-85m</w:t>
      </w:r>
      <w:r w:rsidRPr="00733DE9">
        <w:rPr>
          <w:rFonts w:hint="eastAsia"/>
          <w:szCs w:val="28"/>
        </w:rPr>
        <w:t>，沉积厚度</w:t>
      </w:r>
      <w:r w:rsidRPr="00733DE9">
        <w:rPr>
          <w:rFonts w:hint="eastAsia"/>
          <w:szCs w:val="28"/>
        </w:rPr>
        <w:t>30-44m</w:t>
      </w:r>
      <w:r w:rsidRPr="00733DE9">
        <w:rPr>
          <w:rFonts w:hint="eastAsia"/>
          <w:szCs w:val="28"/>
        </w:rPr>
        <w:t>。岩性以浅灰色、浅褐色中砂、细砂、粉质粘土为主，夹有粉土薄层。分散钙含量高，并含大量钙质结核，淤泥质较发育。砂层单层厚度</w:t>
      </w:r>
      <w:r w:rsidRPr="00733DE9">
        <w:rPr>
          <w:rFonts w:hint="eastAsia"/>
          <w:szCs w:val="28"/>
        </w:rPr>
        <w:t>8~15m</w:t>
      </w:r>
      <w:r w:rsidRPr="00733DE9">
        <w:rPr>
          <w:rFonts w:hint="eastAsia"/>
          <w:szCs w:val="28"/>
        </w:rPr>
        <w:t>，局部达</w:t>
      </w:r>
      <w:r w:rsidRPr="00733DE9">
        <w:rPr>
          <w:rFonts w:hint="eastAsia"/>
          <w:szCs w:val="28"/>
        </w:rPr>
        <w:t>33m</w:t>
      </w:r>
      <w:r w:rsidRPr="00733DE9">
        <w:rPr>
          <w:rFonts w:hint="eastAsia"/>
          <w:szCs w:val="28"/>
        </w:rPr>
        <w:t>。砂层比值</w:t>
      </w:r>
      <w:r w:rsidRPr="00733DE9">
        <w:rPr>
          <w:rFonts w:hint="eastAsia"/>
          <w:szCs w:val="28"/>
        </w:rPr>
        <w:t>40-70%</w:t>
      </w:r>
      <w:r w:rsidRPr="00733DE9">
        <w:rPr>
          <w:rFonts w:hint="eastAsia"/>
          <w:szCs w:val="28"/>
        </w:rPr>
        <w:t>。一般松散饱水，分选及磨圆较好，成分有石英、长石及少量</w:t>
      </w:r>
      <w:r w:rsidR="00644090" w:rsidRPr="00644090">
        <w:rPr>
          <w:rFonts w:hint="eastAsia"/>
          <w:szCs w:val="28"/>
        </w:rPr>
        <w:t>黑色矿物。在粒度上，西部、西南部较东部、东北部粗</w:t>
      </w:r>
      <w:r w:rsidR="00DB00F1">
        <w:rPr>
          <w:rFonts w:hint="eastAsia"/>
          <w:szCs w:val="28"/>
        </w:rPr>
        <w:t>；</w:t>
      </w:r>
      <w:r w:rsidR="00644090" w:rsidRPr="00644090">
        <w:rPr>
          <w:rFonts w:hint="eastAsia"/>
          <w:szCs w:val="28"/>
        </w:rPr>
        <w:t>从厚度上，近古河床地带较远离古河床地带厚度大。上述</w:t>
      </w:r>
      <w:r w:rsidR="00644090" w:rsidRPr="00644090">
        <w:rPr>
          <w:rFonts w:hint="eastAsia"/>
          <w:szCs w:val="28"/>
        </w:rPr>
        <w:t>Q</w:t>
      </w:r>
      <w:r w:rsidR="009255F9" w:rsidRPr="009255F9">
        <w:rPr>
          <w:rFonts w:hint="eastAsia"/>
          <w:szCs w:val="28"/>
          <w:vertAlign w:val="subscript"/>
        </w:rPr>
        <w:t>3</w:t>
      </w:r>
      <w:r w:rsidR="00644090" w:rsidRPr="009255F9">
        <w:rPr>
          <w:rFonts w:hint="eastAsia"/>
          <w:szCs w:val="28"/>
          <w:vertAlign w:val="superscript"/>
        </w:rPr>
        <w:t>2</w:t>
      </w:r>
      <w:r w:rsidR="00644090" w:rsidRPr="00644090">
        <w:rPr>
          <w:rFonts w:hint="eastAsia"/>
          <w:szCs w:val="28"/>
        </w:rPr>
        <w:t>地层的宏观特征及其展布规律，说明黄河在该时期进人了兴盛发达阶段</w:t>
      </w:r>
      <w:r w:rsidR="00DB00F1">
        <w:rPr>
          <w:rFonts w:hint="eastAsia"/>
          <w:szCs w:val="28"/>
        </w:rPr>
        <w:t>；</w:t>
      </w:r>
      <w:r w:rsidR="00644090" w:rsidRPr="00644090">
        <w:rPr>
          <w:rFonts w:hint="eastAsia"/>
          <w:szCs w:val="28"/>
        </w:rPr>
        <w:t>沉积物广布全区。</w:t>
      </w:r>
    </w:p>
    <w:p w14:paraId="7D91F5F7" w14:textId="47FDE18B" w:rsidR="00644090" w:rsidRPr="00644090" w:rsidRDefault="00DB00F1" w:rsidP="00644090">
      <w:pPr>
        <w:ind w:firstLine="480"/>
        <w:rPr>
          <w:szCs w:val="28"/>
        </w:rPr>
      </w:pPr>
      <w:r>
        <w:rPr>
          <w:rFonts w:hint="eastAsia"/>
          <w:szCs w:val="28"/>
        </w:rPr>
        <w:t>（</w:t>
      </w:r>
      <w:r>
        <w:rPr>
          <w:rFonts w:hint="eastAsia"/>
          <w:szCs w:val="28"/>
        </w:rPr>
        <w:t>4</w:t>
      </w:r>
      <w:r>
        <w:rPr>
          <w:rFonts w:hint="eastAsia"/>
          <w:szCs w:val="28"/>
        </w:rPr>
        <w:t>）</w:t>
      </w:r>
      <w:r w:rsidR="00644090" w:rsidRPr="00644090">
        <w:rPr>
          <w:rFonts w:hint="eastAsia"/>
          <w:szCs w:val="28"/>
        </w:rPr>
        <w:t>全新统</w:t>
      </w:r>
      <w:r w:rsidR="00644090" w:rsidRPr="00644090">
        <w:rPr>
          <w:rFonts w:hint="eastAsia"/>
          <w:szCs w:val="28"/>
        </w:rPr>
        <w:t>(Q</w:t>
      </w:r>
      <w:r w:rsidR="00644090" w:rsidRPr="009255F9">
        <w:rPr>
          <w:rFonts w:hint="eastAsia"/>
          <w:szCs w:val="28"/>
          <w:vertAlign w:val="subscript"/>
        </w:rPr>
        <w:t>4</w:t>
      </w:r>
      <w:r w:rsidR="009255F9" w:rsidRPr="009255F9">
        <w:rPr>
          <w:szCs w:val="28"/>
          <w:vertAlign w:val="superscript"/>
        </w:rPr>
        <w:t>al</w:t>
      </w:r>
      <w:r w:rsidR="00644090" w:rsidRPr="00644090">
        <w:rPr>
          <w:rFonts w:hint="eastAsia"/>
          <w:szCs w:val="28"/>
        </w:rPr>
        <w:t>)</w:t>
      </w:r>
    </w:p>
    <w:p w14:paraId="167BB1F4" w14:textId="101F3593" w:rsidR="00474130" w:rsidRDefault="00644090" w:rsidP="00644090">
      <w:pPr>
        <w:ind w:firstLine="480"/>
        <w:rPr>
          <w:szCs w:val="28"/>
        </w:rPr>
      </w:pPr>
      <w:r w:rsidRPr="00644090">
        <w:rPr>
          <w:rFonts w:hint="eastAsia"/>
          <w:szCs w:val="28"/>
        </w:rPr>
        <w:t>为近代黄河冲积层，底板埋深</w:t>
      </w:r>
      <w:r w:rsidRPr="00644090">
        <w:rPr>
          <w:rFonts w:hint="eastAsia"/>
          <w:szCs w:val="28"/>
        </w:rPr>
        <w:t>35-65m</w:t>
      </w:r>
      <w:r w:rsidRPr="00644090">
        <w:rPr>
          <w:rFonts w:hint="eastAsia"/>
          <w:szCs w:val="28"/>
        </w:rPr>
        <w:t>。表层以黄河泛流相堆积为主，岩性为灰黄色粉土、粉砂。古固寨</w:t>
      </w:r>
      <w:r w:rsidR="00CF22BC">
        <w:rPr>
          <w:rFonts w:hint="eastAsia"/>
          <w:szCs w:val="28"/>
        </w:rPr>
        <w:t>—</w:t>
      </w:r>
      <w:r w:rsidRPr="00644090">
        <w:rPr>
          <w:rFonts w:hint="eastAsia"/>
          <w:szCs w:val="28"/>
        </w:rPr>
        <w:t>大杨庄一带为黄河主流带河床相堆积，呈南西</w:t>
      </w:r>
      <w:r w:rsidR="00CF22BC">
        <w:rPr>
          <w:rFonts w:hint="eastAsia"/>
          <w:szCs w:val="28"/>
        </w:rPr>
        <w:t>—</w:t>
      </w:r>
      <w:r w:rsidRPr="00644090">
        <w:rPr>
          <w:rFonts w:hint="eastAsia"/>
          <w:szCs w:val="28"/>
        </w:rPr>
        <w:t>北东向展布，以细砂、中砂及含砾粗砂为主，一般砂层单层厚度</w:t>
      </w:r>
      <w:r w:rsidRPr="00644090">
        <w:rPr>
          <w:rFonts w:hint="eastAsia"/>
          <w:szCs w:val="28"/>
        </w:rPr>
        <w:t>15-25m</w:t>
      </w:r>
      <w:r w:rsidRPr="00644090">
        <w:rPr>
          <w:rFonts w:hint="eastAsia"/>
          <w:szCs w:val="28"/>
        </w:rPr>
        <w:t>，砂层比值</w:t>
      </w:r>
      <w:r w:rsidRPr="00644090">
        <w:rPr>
          <w:rFonts w:hint="eastAsia"/>
          <w:szCs w:val="28"/>
        </w:rPr>
        <w:t>60~70%</w:t>
      </w:r>
      <w:r w:rsidRPr="00644090">
        <w:rPr>
          <w:rFonts w:hint="eastAsia"/>
          <w:szCs w:val="28"/>
        </w:rPr>
        <w:t>。松散饱水，分选和磨圆较好。成分以石英、长石为主，并含少量云母及黑色矿物。两侧以侧流漫滩相堆积为主，岩性由浅灰色、灰黄色细砂、粉砂、粉土组成</w:t>
      </w:r>
      <w:r w:rsidR="00CF22BC">
        <w:rPr>
          <w:rFonts w:hint="eastAsia"/>
          <w:szCs w:val="28"/>
        </w:rPr>
        <w:t>；</w:t>
      </w:r>
      <w:r w:rsidRPr="00644090">
        <w:rPr>
          <w:rFonts w:hint="eastAsia"/>
          <w:szCs w:val="28"/>
        </w:rPr>
        <w:t>局部含有淤泥质、有机质，具有植物根系和生物活动痕迹。全新统总的岩性特征，以一套灰</w:t>
      </w:r>
      <w:r w:rsidRPr="00644090">
        <w:rPr>
          <w:rFonts w:hint="eastAsia"/>
          <w:szCs w:val="28"/>
        </w:rPr>
        <w:t>~</w:t>
      </w:r>
      <w:r w:rsidRPr="00644090">
        <w:rPr>
          <w:rFonts w:hint="eastAsia"/>
          <w:szCs w:val="28"/>
        </w:rPr>
        <w:t>灰黄色粉土、粉砂覆盖厚层细砂、中砂上细下粗的二元结构韵律为特征，呈疏松状结构，具水平层理构造，含少量钙核。</w:t>
      </w:r>
    </w:p>
    <w:p w14:paraId="545E379F" w14:textId="348922C8" w:rsidR="00474130" w:rsidRDefault="00644090" w:rsidP="00474130">
      <w:pPr>
        <w:ind w:firstLine="480"/>
        <w:rPr>
          <w:szCs w:val="28"/>
        </w:rPr>
      </w:pPr>
      <w:r w:rsidRPr="00644090">
        <w:rPr>
          <w:rFonts w:hint="eastAsia"/>
          <w:szCs w:val="28"/>
        </w:rPr>
        <w:t>上述岩性特征可以看出，黄河的发育和兴盛所带来的大量松散堆积物，为赋存地下水创造了极为良好的空间环境。由于受古黄河发育方向的控制，砂层富集并呈北东向延展</w:t>
      </w:r>
      <w:r w:rsidR="00353E16">
        <w:rPr>
          <w:rFonts w:hint="eastAsia"/>
          <w:szCs w:val="28"/>
        </w:rPr>
        <w:t>；</w:t>
      </w:r>
      <w:r w:rsidRPr="00644090">
        <w:rPr>
          <w:rFonts w:hint="eastAsia"/>
          <w:szCs w:val="28"/>
        </w:rPr>
        <w:t>在垂向上，区内浅层</w:t>
      </w:r>
      <w:r w:rsidR="00CF22BC">
        <w:rPr>
          <w:rFonts w:hint="eastAsia"/>
          <w:szCs w:val="28"/>
        </w:rPr>
        <w:t>（</w:t>
      </w:r>
      <w:r w:rsidR="00CF22BC" w:rsidRPr="00644090">
        <w:rPr>
          <w:rFonts w:hint="eastAsia"/>
          <w:szCs w:val="28"/>
        </w:rPr>
        <w:t>85m</w:t>
      </w:r>
      <w:r w:rsidR="00CF22BC" w:rsidRPr="00644090">
        <w:rPr>
          <w:rFonts w:hint="eastAsia"/>
          <w:szCs w:val="28"/>
        </w:rPr>
        <w:t>以上</w:t>
      </w:r>
      <w:r w:rsidR="00CF22BC">
        <w:rPr>
          <w:rFonts w:hint="eastAsia"/>
          <w:szCs w:val="28"/>
        </w:rPr>
        <w:t>）</w:t>
      </w:r>
      <w:r w:rsidRPr="00644090">
        <w:rPr>
          <w:rFonts w:hint="eastAsia"/>
          <w:szCs w:val="28"/>
        </w:rPr>
        <w:t>，砂层松散，单层厚度大，是本区的主要富水段</w:t>
      </w:r>
      <w:r w:rsidR="00CF22BC">
        <w:rPr>
          <w:rFonts w:hint="eastAsia"/>
          <w:szCs w:val="28"/>
        </w:rPr>
        <w:t>；</w:t>
      </w:r>
      <w:r w:rsidRPr="00644090">
        <w:rPr>
          <w:rFonts w:hint="eastAsia"/>
          <w:szCs w:val="28"/>
        </w:rPr>
        <w:t>在平面上，自主流相向侧流相砂层颗粒由粗到细，由粗砂、中砂变为中砂、细砂</w:t>
      </w:r>
      <w:r w:rsidR="00CF22BC">
        <w:rPr>
          <w:rFonts w:hint="eastAsia"/>
          <w:szCs w:val="28"/>
        </w:rPr>
        <w:t>；</w:t>
      </w:r>
      <w:r w:rsidRPr="00644090">
        <w:rPr>
          <w:rFonts w:hint="eastAsia"/>
          <w:szCs w:val="28"/>
        </w:rPr>
        <w:t>厚度由大于</w:t>
      </w:r>
      <w:r w:rsidRPr="00644090">
        <w:rPr>
          <w:rFonts w:hint="eastAsia"/>
          <w:szCs w:val="28"/>
        </w:rPr>
        <w:t>60m</w:t>
      </w:r>
      <w:r w:rsidR="00CF22BC">
        <w:rPr>
          <w:rFonts w:hint="eastAsia"/>
          <w:szCs w:val="28"/>
        </w:rPr>
        <w:t>（</w:t>
      </w:r>
      <w:r w:rsidR="00CF22BC" w:rsidRPr="00644090">
        <w:rPr>
          <w:rFonts w:hint="eastAsia"/>
          <w:szCs w:val="28"/>
        </w:rPr>
        <w:t>局部地段大于</w:t>
      </w:r>
      <w:r w:rsidR="00CF22BC" w:rsidRPr="00644090">
        <w:rPr>
          <w:rFonts w:hint="eastAsia"/>
          <w:szCs w:val="28"/>
        </w:rPr>
        <w:t>70m</w:t>
      </w:r>
      <w:r w:rsidR="00CF22BC">
        <w:rPr>
          <w:rFonts w:hint="eastAsia"/>
          <w:szCs w:val="28"/>
        </w:rPr>
        <w:t>）</w:t>
      </w:r>
      <w:r w:rsidRPr="00644090">
        <w:rPr>
          <w:rFonts w:hint="eastAsia"/>
          <w:szCs w:val="28"/>
        </w:rPr>
        <w:t>变为小于</w:t>
      </w:r>
      <w:r w:rsidRPr="00644090">
        <w:rPr>
          <w:rFonts w:hint="eastAsia"/>
          <w:szCs w:val="28"/>
        </w:rPr>
        <w:t>50m</w:t>
      </w:r>
      <w:r w:rsidR="009255F9">
        <w:rPr>
          <w:rFonts w:hint="eastAsia"/>
          <w:szCs w:val="28"/>
        </w:rPr>
        <w:t>；</w:t>
      </w:r>
      <w:r w:rsidRPr="00644090">
        <w:rPr>
          <w:rFonts w:hint="eastAsia"/>
          <w:szCs w:val="28"/>
        </w:rPr>
        <w:t>纵向变化自西南</w:t>
      </w:r>
      <w:r w:rsidR="00CF22BC">
        <w:rPr>
          <w:rFonts w:hint="eastAsia"/>
          <w:szCs w:val="28"/>
        </w:rPr>
        <w:t>（</w:t>
      </w:r>
      <w:r w:rsidR="00CF22BC" w:rsidRPr="00644090">
        <w:rPr>
          <w:rFonts w:hint="eastAsia"/>
          <w:szCs w:val="28"/>
        </w:rPr>
        <w:t>物质来源方向</w:t>
      </w:r>
      <w:r w:rsidR="00CF22BC">
        <w:rPr>
          <w:rFonts w:hint="eastAsia"/>
          <w:szCs w:val="28"/>
        </w:rPr>
        <w:t>）</w:t>
      </w:r>
      <w:r w:rsidRPr="00644090">
        <w:rPr>
          <w:rFonts w:hint="eastAsia"/>
          <w:szCs w:val="28"/>
        </w:rPr>
        <w:t>而东北，颗粒由粗到细，从而造成不同部位，赋水空间不同。</w:t>
      </w:r>
    </w:p>
    <w:p w14:paraId="032092DA" w14:textId="77777777" w:rsidR="00987A2E" w:rsidRDefault="000F72DA">
      <w:pPr>
        <w:pStyle w:val="3"/>
        <w:spacing w:before="240" w:after="120"/>
      </w:pPr>
      <w:bookmarkStart w:id="642" w:name="_Toc108122533"/>
      <w:bookmarkStart w:id="643" w:name="_Toc223448054"/>
      <w:bookmarkStart w:id="644" w:name="_Toc226623449"/>
      <w:bookmarkStart w:id="645" w:name="_Toc428287535"/>
      <w:bookmarkStart w:id="646" w:name="_Toc428286789"/>
      <w:bookmarkStart w:id="647" w:name="_Toc428287183"/>
      <w:r>
        <w:t>土壤</w:t>
      </w:r>
      <w:bookmarkEnd w:id="642"/>
      <w:bookmarkEnd w:id="643"/>
      <w:bookmarkEnd w:id="644"/>
    </w:p>
    <w:p w14:paraId="032092DB" w14:textId="57AE9C32" w:rsidR="00987A2E" w:rsidRPr="003D26BA" w:rsidRDefault="003D26BA">
      <w:pPr>
        <w:widowControl/>
        <w:ind w:firstLine="480"/>
        <w:jc w:val="left"/>
        <w:rPr>
          <w:szCs w:val="24"/>
        </w:rPr>
      </w:pPr>
      <w:r w:rsidRPr="003D26BA">
        <w:rPr>
          <w:rFonts w:ascii="宋体" w:hAnsi="宋体" w:hint="eastAsia"/>
          <w:szCs w:val="24"/>
        </w:rPr>
        <w:t>延津县地处豫北黄河故道，土壤属黄河冲积母质，由于水流冲积，打破了地带分布性规律，在</w:t>
      </w:r>
      <w:r w:rsidRPr="003D26BA">
        <w:rPr>
          <w:szCs w:val="24"/>
        </w:rPr>
        <w:t>紧沙、慢淤、澄清的作用下，形成境内土壤种类较多，水平分布面积零星。全县土壤分潮土和风沙土两大类，</w:t>
      </w:r>
      <w:r w:rsidRPr="003D26BA">
        <w:rPr>
          <w:szCs w:val="24"/>
        </w:rPr>
        <w:t>7</w:t>
      </w:r>
      <w:r w:rsidRPr="003D26BA">
        <w:rPr>
          <w:szCs w:val="24"/>
        </w:rPr>
        <w:t>个亚类，</w:t>
      </w:r>
      <w:r w:rsidRPr="003D26BA">
        <w:rPr>
          <w:szCs w:val="24"/>
        </w:rPr>
        <w:t>11</w:t>
      </w:r>
      <w:r w:rsidRPr="003D26BA">
        <w:rPr>
          <w:szCs w:val="24"/>
        </w:rPr>
        <w:t>个土属。土壤质地较粗，易漏肥水，养分含量较低，适宜于粮食、花生等农作物种植</w:t>
      </w:r>
      <w:r w:rsidR="000F72DA" w:rsidRPr="003D26BA">
        <w:rPr>
          <w:szCs w:val="24"/>
        </w:rPr>
        <w:t>。</w:t>
      </w:r>
    </w:p>
    <w:p w14:paraId="032092DC" w14:textId="4E73FD77" w:rsidR="00987A2E" w:rsidRDefault="003D26BA">
      <w:pPr>
        <w:pStyle w:val="affb"/>
      </w:pPr>
      <w:r w:rsidRPr="003D26BA">
        <w:rPr>
          <w:rFonts w:cs="Times New Roman"/>
        </w:rPr>
        <w:t>延津县地处中原，气候适中，适宜多种动植物生长，动植物资源较为丰富，据调查全县有</w:t>
      </w:r>
      <w:r w:rsidRPr="003D26BA">
        <w:rPr>
          <w:rFonts w:cs="Times New Roman"/>
        </w:rPr>
        <w:t>169</w:t>
      </w:r>
      <w:r w:rsidRPr="003D26BA">
        <w:rPr>
          <w:rFonts w:cs="Times New Roman"/>
        </w:rPr>
        <w:t>个科目，</w:t>
      </w:r>
      <w:r w:rsidRPr="003D26BA">
        <w:rPr>
          <w:rFonts w:cs="Times New Roman"/>
        </w:rPr>
        <w:t>832</w:t>
      </w:r>
      <w:r w:rsidRPr="003D26BA">
        <w:rPr>
          <w:rFonts w:cs="Times New Roman"/>
        </w:rPr>
        <w:t>种，其中栽培植物有</w:t>
      </w:r>
      <w:r w:rsidRPr="003D26BA">
        <w:rPr>
          <w:rFonts w:cs="Times New Roman"/>
        </w:rPr>
        <w:t>201</w:t>
      </w:r>
      <w:r w:rsidRPr="003D26BA">
        <w:rPr>
          <w:rFonts w:cs="Times New Roman"/>
        </w:rPr>
        <w:t>种；各种动物有</w:t>
      </w:r>
      <w:r w:rsidRPr="003D26BA">
        <w:rPr>
          <w:rFonts w:cs="Times New Roman"/>
        </w:rPr>
        <w:t>100</w:t>
      </w:r>
      <w:r w:rsidRPr="003D26BA">
        <w:rPr>
          <w:rFonts w:cs="Times New Roman"/>
        </w:rPr>
        <w:t>余个科目，共计</w:t>
      </w:r>
      <w:r w:rsidRPr="003D26BA">
        <w:rPr>
          <w:rFonts w:cs="Times New Roman"/>
        </w:rPr>
        <w:t>370</w:t>
      </w:r>
      <w:r w:rsidRPr="003D26BA">
        <w:rPr>
          <w:rFonts w:cs="Times New Roman"/>
        </w:rPr>
        <w:t>余种。全县已知的动物有爬行纲、两栖纲、鱼纲、鸟纲、哺乳纲和昆虫纲等六个纲</w:t>
      </w:r>
      <w:r w:rsidRPr="003D26BA">
        <w:rPr>
          <w:rFonts w:cs="Times New Roman"/>
        </w:rPr>
        <w:t>70</w:t>
      </w:r>
      <w:r w:rsidRPr="003D26BA">
        <w:rPr>
          <w:rFonts w:cs="Times New Roman"/>
        </w:rPr>
        <w:t>多个科、</w:t>
      </w:r>
      <w:r w:rsidRPr="003D26BA">
        <w:rPr>
          <w:rFonts w:cs="Times New Roman"/>
        </w:rPr>
        <w:t>376</w:t>
      </w:r>
      <w:r w:rsidRPr="003D26BA">
        <w:rPr>
          <w:rFonts w:cs="Times New Roman"/>
        </w:rPr>
        <w:t>种</w:t>
      </w:r>
      <w:r w:rsidRPr="003D26BA">
        <w:rPr>
          <w:rFonts w:ascii="宋体" w:hAnsi="宋体" w:cs="Times New Roman" w:hint="eastAsia"/>
        </w:rPr>
        <w:t>之多。</w:t>
      </w:r>
    </w:p>
    <w:p w14:paraId="032092E0" w14:textId="77777777" w:rsidR="00987A2E" w:rsidRDefault="000F72DA">
      <w:pPr>
        <w:pStyle w:val="2"/>
        <w:ind w:firstLine="301"/>
      </w:pPr>
      <w:bookmarkStart w:id="648" w:name="_Toc51319866"/>
      <w:bookmarkStart w:id="649" w:name="_Toc13755"/>
      <w:bookmarkStart w:id="650" w:name="_Toc226623450"/>
      <w:bookmarkEnd w:id="635"/>
      <w:bookmarkEnd w:id="636"/>
      <w:bookmarkEnd w:id="637"/>
      <w:bookmarkEnd w:id="638"/>
      <w:bookmarkEnd w:id="639"/>
      <w:bookmarkEnd w:id="645"/>
      <w:bookmarkEnd w:id="646"/>
      <w:bookmarkEnd w:id="647"/>
      <w:r>
        <w:rPr>
          <w:rFonts w:hint="eastAsia"/>
        </w:rPr>
        <w:t>环境质量现状监测与评价</w:t>
      </w:r>
      <w:bookmarkEnd w:id="648"/>
      <w:bookmarkEnd w:id="649"/>
      <w:bookmarkEnd w:id="650"/>
    </w:p>
    <w:p w14:paraId="032092E1" w14:textId="77777777" w:rsidR="00987A2E" w:rsidRDefault="000F72DA">
      <w:pPr>
        <w:pStyle w:val="3"/>
        <w:spacing w:before="240" w:after="120"/>
      </w:pPr>
      <w:bookmarkStart w:id="651" w:name="_Toc108122536"/>
      <w:bookmarkStart w:id="652" w:name="_Toc223448057"/>
      <w:bookmarkStart w:id="653" w:name="_Toc226623451"/>
      <w:r>
        <w:rPr>
          <w:rFonts w:hint="eastAsia"/>
        </w:rPr>
        <w:t>现状监测数据来源</w:t>
      </w:r>
      <w:bookmarkEnd w:id="600"/>
      <w:bookmarkEnd w:id="601"/>
      <w:bookmarkEnd w:id="602"/>
      <w:bookmarkEnd w:id="603"/>
      <w:bookmarkEnd w:id="651"/>
      <w:bookmarkEnd w:id="652"/>
      <w:bookmarkEnd w:id="653"/>
    </w:p>
    <w:p w14:paraId="032092E2" w14:textId="4D23911B" w:rsidR="00987A2E" w:rsidRDefault="000F72DA">
      <w:pPr>
        <w:ind w:firstLine="480"/>
      </w:pPr>
      <w:bookmarkStart w:id="654" w:name="_Toc199565748"/>
      <w:bookmarkStart w:id="655" w:name="_Toc199566844"/>
      <w:bookmarkStart w:id="656" w:name="_Toc324839600"/>
      <w:bookmarkStart w:id="657" w:name="_Toc311812644"/>
      <w:bookmarkStart w:id="658" w:name="_Toc502244697"/>
      <w:bookmarkStart w:id="659" w:name="_Toc324839303"/>
      <w:bookmarkStart w:id="660" w:name="_Toc429318407"/>
      <w:bookmarkStart w:id="661" w:name="_Toc428287224"/>
      <w:bookmarkStart w:id="662" w:name="_Toc428286863"/>
      <w:bookmarkStart w:id="663" w:name="_Toc310408270"/>
      <w:bookmarkEnd w:id="604"/>
      <w:r>
        <w:t>环境空气质量评价因子中</w:t>
      </w:r>
      <w:r>
        <w:rPr>
          <w:rFonts w:hint="eastAsia"/>
        </w:rPr>
        <w:t>基本污染物（</w:t>
      </w:r>
      <w:r>
        <w:t>SO</w:t>
      </w:r>
      <w:r>
        <w:rPr>
          <w:vertAlign w:val="subscript"/>
        </w:rPr>
        <w:t>2</w:t>
      </w:r>
      <w:r>
        <w:t>、</w:t>
      </w:r>
      <w:r>
        <w:t>NO</w:t>
      </w:r>
      <w:r>
        <w:rPr>
          <w:vertAlign w:val="subscript"/>
        </w:rPr>
        <w:t>2</w:t>
      </w:r>
      <w:r>
        <w:t>、</w:t>
      </w:r>
      <w:r>
        <w:t>PM</w:t>
      </w:r>
      <w:r>
        <w:rPr>
          <w:vertAlign w:val="subscript"/>
        </w:rPr>
        <w:t>10</w:t>
      </w:r>
      <w:r>
        <w:t>、</w:t>
      </w:r>
      <w:r>
        <w:t>PM</w:t>
      </w:r>
      <w:r>
        <w:rPr>
          <w:rFonts w:hint="eastAsia"/>
          <w:vertAlign w:val="subscript"/>
        </w:rPr>
        <w:t>2.5</w:t>
      </w:r>
      <w:r>
        <w:t>、</w:t>
      </w:r>
      <w:r>
        <w:rPr>
          <w:rFonts w:hint="eastAsia"/>
        </w:rPr>
        <w:t>CO</w:t>
      </w:r>
      <w:r>
        <w:rPr>
          <w:rFonts w:hint="eastAsia"/>
        </w:rPr>
        <w:t>、</w:t>
      </w:r>
      <w:r>
        <w:rPr>
          <w:rFonts w:hint="eastAsia"/>
        </w:rPr>
        <w:t>O</w:t>
      </w:r>
      <w:r>
        <w:rPr>
          <w:rFonts w:hint="eastAsia"/>
          <w:vertAlign w:val="subscript"/>
        </w:rPr>
        <w:t>3</w:t>
      </w:r>
      <w:r>
        <w:rPr>
          <w:rFonts w:hint="eastAsia"/>
        </w:rPr>
        <w:t>）环境质量现状数据来源于新乡市生态环境局发布的</w:t>
      </w:r>
      <w:r>
        <w:t>《新乡市</w:t>
      </w:r>
      <w:r>
        <w:rPr>
          <w:rFonts w:hint="eastAsia"/>
        </w:rPr>
        <w:t>2024</w:t>
      </w:r>
      <w:r>
        <w:t>年环境质量年报》。其他污染物（</w:t>
      </w:r>
      <w:bookmarkStart w:id="664" w:name="OLE_LINK93"/>
      <w:r>
        <w:rPr>
          <w:rFonts w:hint="eastAsia"/>
        </w:rPr>
        <w:t>氨、硫化氢、臭气浓度</w:t>
      </w:r>
      <w:bookmarkEnd w:id="664"/>
      <w:r>
        <w:t>）环境质量现状数据</w:t>
      </w:r>
      <w:r>
        <w:rPr>
          <w:rFonts w:hint="eastAsia"/>
        </w:rPr>
        <w:t>来源于本次环评委托</w:t>
      </w:r>
      <w:r w:rsidR="00935505" w:rsidRPr="00935505">
        <w:rPr>
          <w:rFonts w:hint="eastAsia"/>
        </w:rPr>
        <w:t>河南晟豫环保科技有限公司</w:t>
      </w:r>
      <w:r w:rsidR="00935505">
        <w:rPr>
          <w:rFonts w:hint="eastAsia"/>
        </w:rPr>
        <w:t>2026</w:t>
      </w:r>
      <w:r>
        <w:rPr>
          <w:rFonts w:hint="eastAsia"/>
        </w:rPr>
        <w:t>年</w:t>
      </w:r>
      <w:r w:rsidR="00935505">
        <w:rPr>
          <w:rFonts w:hint="eastAsia"/>
        </w:rPr>
        <w:t>3</w:t>
      </w:r>
      <w:r>
        <w:rPr>
          <w:rFonts w:hint="eastAsia"/>
        </w:rPr>
        <w:t>月</w:t>
      </w:r>
      <w:r w:rsidR="00935505">
        <w:rPr>
          <w:rFonts w:hint="eastAsia"/>
        </w:rPr>
        <w:t>19</w:t>
      </w:r>
      <w:r>
        <w:rPr>
          <w:rFonts w:hint="eastAsia"/>
        </w:rPr>
        <w:t>日</w:t>
      </w:r>
      <w:r>
        <w:rPr>
          <w:rFonts w:hint="eastAsia"/>
        </w:rPr>
        <w:t>~</w:t>
      </w:r>
      <w:r w:rsidR="00935505">
        <w:rPr>
          <w:rFonts w:hint="eastAsia"/>
        </w:rPr>
        <w:t>25</w:t>
      </w:r>
      <w:r>
        <w:rPr>
          <w:rFonts w:hint="eastAsia"/>
        </w:rPr>
        <w:t>日进行的监测。</w:t>
      </w:r>
    </w:p>
    <w:p w14:paraId="032092E3" w14:textId="3EF426BB" w:rsidR="00987A2E" w:rsidRDefault="000F72DA">
      <w:pPr>
        <w:ind w:firstLine="480"/>
        <w:rPr>
          <w:highlight w:val="yellow"/>
        </w:rPr>
      </w:pPr>
      <w:r>
        <w:t>地下水环境质量现状</w:t>
      </w:r>
      <w:r>
        <w:rPr>
          <w:rFonts w:hint="eastAsia"/>
        </w:rPr>
        <w:t>数据</w:t>
      </w:r>
      <w:r w:rsidR="00935505">
        <w:rPr>
          <w:rFonts w:hint="eastAsia"/>
        </w:rPr>
        <w:t>来源于本次环评委托</w:t>
      </w:r>
      <w:r w:rsidR="00935505" w:rsidRPr="00935505">
        <w:rPr>
          <w:rFonts w:hint="eastAsia"/>
        </w:rPr>
        <w:t>河南晟豫环保科技有限公司</w:t>
      </w:r>
      <w:r w:rsidR="00935505">
        <w:rPr>
          <w:rFonts w:hint="eastAsia"/>
        </w:rPr>
        <w:t>2026</w:t>
      </w:r>
      <w:r w:rsidR="00935505">
        <w:rPr>
          <w:rFonts w:hint="eastAsia"/>
        </w:rPr>
        <w:t>年</w:t>
      </w:r>
      <w:r w:rsidR="00935505">
        <w:rPr>
          <w:rFonts w:hint="eastAsia"/>
        </w:rPr>
        <w:t>3</w:t>
      </w:r>
      <w:r w:rsidR="00935505">
        <w:rPr>
          <w:rFonts w:hint="eastAsia"/>
        </w:rPr>
        <w:t>月</w:t>
      </w:r>
      <w:r w:rsidR="00935505">
        <w:rPr>
          <w:rFonts w:hint="eastAsia"/>
        </w:rPr>
        <w:t>19</w:t>
      </w:r>
      <w:r w:rsidR="00935505">
        <w:rPr>
          <w:rFonts w:hint="eastAsia"/>
        </w:rPr>
        <w:t>日</w:t>
      </w:r>
      <w:r w:rsidR="00935505">
        <w:rPr>
          <w:rFonts w:hint="eastAsia"/>
        </w:rPr>
        <w:t>~25</w:t>
      </w:r>
      <w:r w:rsidR="00935505">
        <w:rPr>
          <w:rFonts w:hint="eastAsia"/>
        </w:rPr>
        <w:t>日进行的监测</w:t>
      </w:r>
      <w:r>
        <w:rPr>
          <w:rFonts w:hint="eastAsia"/>
        </w:rPr>
        <w:t>。</w:t>
      </w:r>
    </w:p>
    <w:p w14:paraId="032092E4" w14:textId="0E5BA218" w:rsidR="00987A2E" w:rsidRDefault="000F72DA">
      <w:pPr>
        <w:ind w:firstLine="480"/>
      </w:pPr>
      <w:r>
        <w:t>声环境质量现状</w:t>
      </w:r>
      <w:r>
        <w:rPr>
          <w:rFonts w:hint="eastAsia"/>
        </w:rPr>
        <w:t>数据</w:t>
      </w:r>
      <w:r w:rsidR="00A04944">
        <w:rPr>
          <w:rFonts w:hint="eastAsia"/>
        </w:rPr>
        <w:t>来源于</w:t>
      </w:r>
      <w:bookmarkStart w:id="665" w:name="OLE_LINK4"/>
      <w:r w:rsidR="00A04944">
        <w:rPr>
          <w:rFonts w:hint="eastAsia"/>
        </w:rPr>
        <w:t>本次环评委托</w:t>
      </w:r>
      <w:r w:rsidR="00A04944" w:rsidRPr="00935505">
        <w:rPr>
          <w:rFonts w:hint="eastAsia"/>
        </w:rPr>
        <w:t>河南晟豫环保科技有限公司</w:t>
      </w:r>
      <w:r w:rsidR="00A04944">
        <w:rPr>
          <w:rFonts w:hint="eastAsia"/>
        </w:rPr>
        <w:t>2026</w:t>
      </w:r>
      <w:r w:rsidR="00A04944">
        <w:rPr>
          <w:rFonts w:hint="eastAsia"/>
        </w:rPr>
        <w:t>年</w:t>
      </w:r>
      <w:r w:rsidR="00A04944">
        <w:rPr>
          <w:rFonts w:hint="eastAsia"/>
        </w:rPr>
        <w:t>3</w:t>
      </w:r>
      <w:r w:rsidR="00A04944">
        <w:rPr>
          <w:rFonts w:hint="eastAsia"/>
        </w:rPr>
        <w:t>月</w:t>
      </w:r>
      <w:r w:rsidR="00A04944">
        <w:rPr>
          <w:rFonts w:hint="eastAsia"/>
        </w:rPr>
        <w:t>19</w:t>
      </w:r>
      <w:r w:rsidR="00A04944">
        <w:rPr>
          <w:rFonts w:hint="eastAsia"/>
        </w:rPr>
        <w:t>日进行的监测</w:t>
      </w:r>
      <w:bookmarkEnd w:id="665"/>
      <w:r>
        <w:t>。</w:t>
      </w:r>
    </w:p>
    <w:p w14:paraId="032092E6" w14:textId="77777777" w:rsidR="00987A2E" w:rsidRDefault="000F72DA">
      <w:pPr>
        <w:pStyle w:val="affb"/>
      </w:pPr>
      <w:r>
        <w:rPr>
          <w:rFonts w:hint="eastAsia"/>
        </w:rPr>
        <w:t>本次评价根据以上监测数据对本项目所在区域环境质量进行评价。</w:t>
      </w:r>
    </w:p>
    <w:p w14:paraId="032092E7" w14:textId="77777777" w:rsidR="00987A2E" w:rsidRDefault="000F72DA">
      <w:pPr>
        <w:pStyle w:val="3"/>
        <w:spacing w:before="240" w:after="120"/>
      </w:pPr>
      <w:bookmarkStart w:id="666" w:name="_Toc108122537"/>
      <w:bookmarkStart w:id="667" w:name="_Toc223448058"/>
      <w:bookmarkStart w:id="668" w:name="_Toc226623452"/>
      <w:r>
        <w:rPr>
          <w:rFonts w:hint="eastAsia"/>
        </w:rPr>
        <w:t>环境空气质量现状</w:t>
      </w:r>
      <w:bookmarkEnd w:id="654"/>
      <w:bookmarkEnd w:id="655"/>
      <w:r>
        <w:rPr>
          <w:rFonts w:hint="eastAsia"/>
        </w:rPr>
        <w:t>评价</w:t>
      </w:r>
      <w:bookmarkEnd w:id="656"/>
      <w:bookmarkEnd w:id="657"/>
      <w:bookmarkEnd w:id="658"/>
      <w:bookmarkEnd w:id="659"/>
      <w:bookmarkEnd w:id="666"/>
      <w:bookmarkEnd w:id="667"/>
      <w:bookmarkEnd w:id="668"/>
    </w:p>
    <w:p w14:paraId="032092E8" w14:textId="77777777" w:rsidR="00987A2E" w:rsidRDefault="000F72DA">
      <w:pPr>
        <w:pStyle w:val="4"/>
        <w:numPr>
          <w:ilvl w:val="3"/>
          <w:numId w:val="18"/>
        </w:numPr>
        <w:ind w:leftChars="150" w:left="360" w:firstLine="0"/>
      </w:pPr>
      <w:bookmarkStart w:id="669" w:name="_Toc324839304"/>
      <w:bookmarkStart w:id="670" w:name="_Toc324839601"/>
      <w:r>
        <w:rPr>
          <w:rFonts w:hint="eastAsia"/>
        </w:rPr>
        <w:t>基本污染物环境质量现状评价</w:t>
      </w:r>
    </w:p>
    <w:p w14:paraId="032092E9" w14:textId="77777777" w:rsidR="00987A2E" w:rsidRDefault="000F72DA">
      <w:pPr>
        <w:pStyle w:val="affb"/>
      </w:pPr>
      <w:r>
        <w:rPr>
          <w:rFonts w:hint="eastAsia"/>
        </w:rPr>
        <w:t>根据大气功能区划分原则，项目所在区域为二类功能区，环境空气质量应执行《环境空气质量标准》（</w:t>
      </w:r>
      <w:r>
        <w:t>GB3095-2012</w:t>
      </w:r>
      <w:r>
        <w:rPr>
          <w:rFonts w:hint="eastAsia"/>
        </w:rPr>
        <w:t>）二级标准。根据新乡市生态环境局发布的《新乡市</w:t>
      </w:r>
      <w:r>
        <w:rPr>
          <w:rFonts w:hint="eastAsia"/>
        </w:rPr>
        <w:t>2024</w:t>
      </w:r>
      <w:r>
        <w:rPr>
          <w:rFonts w:hint="eastAsia"/>
        </w:rPr>
        <w:t>年环境质量年报》，区域空气质量现状数据如下表所示。</w:t>
      </w:r>
    </w:p>
    <w:p w14:paraId="032092EA" w14:textId="77777777" w:rsidR="00987A2E" w:rsidRDefault="000F72DA">
      <w:pPr>
        <w:pStyle w:val="23"/>
        <w:spacing w:before="240" w:after="120"/>
        <w:ind w:firstLine="482"/>
      </w:pPr>
      <w:r>
        <w:rPr>
          <w:rFonts w:hint="eastAsia"/>
        </w:rPr>
        <w:t>表</w:t>
      </w:r>
      <w:r>
        <w:t>4</w:t>
      </w:r>
      <w:r>
        <w:rPr>
          <w:rFonts w:hint="eastAsia"/>
        </w:rPr>
        <w:t xml:space="preserve">-1               </w:t>
      </w:r>
      <w:r>
        <w:rPr>
          <w:rFonts w:hint="eastAsia"/>
        </w:rPr>
        <w:t>区域空气质量现状评价表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125"/>
        <w:gridCol w:w="1870"/>
        <w:gridCol w:w="1425"/>
        <w:gridCol w:w="1548"/>
        <w:gridCol w:w="1165"/>
        <w:gridCol w:w="1163"/>
      </w:tblGrid>
      <w:tr w:rsidR="00987A2E" w14:paraId="032092F2" w14:textId="77777777">
        <w:trPr>
          <w:cantSplit/>
          <w:trHeight w:val="312"/>
          <w:tblHeader/>
          <w:jc w:val="center"/>
        </w:trPr>
        <w:tc>
          <w:tcPr>
            <w:tcW w:w="678" w:type="pct"/>
            <w:tcMar>
              <w:top w:w="57" w:type="dxa"/>
              <w:left w:w="85" w:type="dxa"/>
              <w:bottom w:w="57" w:type="dxa"/>
              <w:right w:w="85" w:type="dxa"/>
            </w:tcMar>
            <w:vAlign w:val="center"/>
          </w:tcPr>
          <w:p w14:paraId="032092EB" w14:textId="77777777" w:rsidR="00987A2E" w:rsidRDefault="000F72DA">
            <w:pPr>
              <w:pStyle w:val="afff1"/>
              <w:rPr>
                <w:color w:val="auto"/>
              </w:rPr>
            </w:pPr>
            <w:r>
              <w:rPr>
                <w:rFonts w:hint="eastAsia"/>
                <w:color w:val="auto"/>
              </w:rPr>
              <w:t>污染物</w:t>
            </w:r>
          </w:p>
        </w:tc>
        <w:tc>
          <w:tcPr>
            <w:tcW w:w="1127" w:type="pct"/>
            <w:tcMar>
              <w:top w:w="57" w:type="dxa"/>
              <w:left w:w="85" w:type="dxa"/>
              <w:bottom w:w="57" w:type="dxa"/>
              <w:right w:w="85" w:type="dxa"/>
            </w:tcMar>
            <w:vAlign w:val="center"/>
          </w:tcPr>
          <w:p w14:paraId="032092EC" w14:textId="77777777" w:rsidR="00987A2E" w:rsidRDefault="000F72DA">
            <w:pPr>
              <w:pStyle w:val="afff1"/>
              <w:rPr>
                <w:color w:val="auto"/>
              </w:rPr>
            </w:pPr>
            <w:r>
              <w:rPr>
                <w:rFonts w:hint="eastAsia"/>
                <w:color w:val="auto"/>
              </w:rPr>
              <w:t>年评价指标</w:t>
            </w:r>
          </w:p>
        </w:tc>
        <w:tc>
          <w:tcPr>
            <w:tcW w:w="859" w:type="pct"/>
            <w:tcMar>
              <w:top w:w="57" w:type="dxa"/>
              <w:left w:w="85" w:type="dxa"/>
              <w:bottom w:w="57" w:type="dxa"/>
              <w:right w:w="85" w:type="dxa"/>
            </w:tcMar>
            <w:vAlign w:val="center"/>
          </w:tcPr>
          <w:p w14:paraId="032092ED" w14:textId="77777777" w:rsidR="00987A2E" w:rsidRDefault="000F72DA">
            <w:pPr>
              <w:pStyle w:val="afff1"/>
              <w:rPr>
                <w:color w:val="auto"/>
              </w:rPr>
            </w:pPr>
            <w:r>
              <w:rPr>
                <w:rFonts w:hint="eastAsia"/>
                <w:color w:val="auto"/>
              </w:rPr>
              <w:t>现状浓度</w:t>
            </w:r>
            <w:r>
              <w:rPr>
                <w:color w:val="auto"/>
              </w:rPr>
              <w:t>/</w:t>
            </w:r>
            <w:r>
              <w:rPr>
                <w:rFonts w:hint="eastAsia"/>
                <w:color w:val="auto"/>
              </w:rPr>
              <w:t>（</w:t>
            </w:r>
            <w:r>
              <w:rPr>
                <w:color w:val="auto"/>
              </w:rPr>
              <w:t>μg/m</w:t>
            </w:r>
            <w:r>
              <w:rPr>
                <w:color w:val="auto"/>
                <w:vertAlign w:val="superscript"/>
              </w:rPr>
              <w:t>3</w:t>
            </w:r>
            <w:r>
              <w:rPr>
                <w:rFonts w:hint="eastAsia"/>
                <w:color w:val="auto"/>
              </w:rPr>
              <w:t>）</w:t>
            </w:r>
          </w:p>
        </w:tc>
        <w:tc>
          <w:tcPr>
            <w:tcW w:w="933" w:type="pct"/>
            <w:tcMar>
              <w:top w:w="57" w:type="dxa"/>
              <w:left w:w="85" w:type="dxa"/>
              <w:bottom w:w="57" w:type="dxa"/>
              <w:right w:w="85" w:type="dxa"/>
            </w:tcMar>
            <w:vAlign w:val="center"/>
          </w:tcPr>
          <w:p w14:paraId="032092EE" w14:textId="77777777" w:rsidR="00987A2E" w:rsidRDefault="000F72DA">
            <w:pPr>
              <w:pStyle w:val="afff1"/>
              <w:rPr>
                <w:color w:val="auto"/>
              </w:rPr>
            </w:pPr>
            <w:r>
              <w:rPr>
                <w:rFonts w:hint="eastAsia"/>
                <w:color w:val="auto"/>
              </w:rPr>
              <w:t>标准值</w:t>
            </w:r>
            <w:r>
              <w:rPr>
                <w:color w:val="auto"/>
              </w:rPr>
              <w:t>/</w:t>
            </w:r>
            <w:r>
              <w:rPr>
                <w:rFonts w:hint="eastAsia"/>
                <w:color w:val="auto"/>
              </w:rPr>
              <w:t>（</w:t>
            </w:r>
            <w:r>
              <w:rPr>
                <w:bCs/>
                <w:color w:val="auto"/>
              </w:rPr>
              <w:t>μ</w:t>
            </w:r>
            <w:r>
              <w:rPr>
                <w:color w:val="auto"/>
              </w:rPr>
              <w:t>g/m</w:t>
            </w:r>
            <w:r>
              <w:rPr>
                <w:color w:val="auto"/>
                <w:vertAlign w:val="superscript"/>
              </w:rPr>
              <w:t>3</w:t>
            </w:r>
            <w:r>
              <w:rPr>
                <w:rFonts w:hint="eastAsia"/>
                <w:color w:val="auto"/>
              </w:rPr>
              <w:t>）</w:t>
            </w:r>
          </w:p>
        </w:tc>
        <w:tc>
          <w:tcPr>
            <w:tcW w:w="702" w:type="pct"/>
            <w:tcMar>
              <w:top w:w="57" w:type="dxa"/>
              <w:left w:w="85" w:type="dxa"/>
              <w:bottom w:w="57" w:type="dxa"/>
              <w:right w:w="85" w:type="dxa"/>
            </w:tcMar>
            <w:vAlign w:val="center"/>
          </w:tcPr>
          <w:p w14:paraId="032092EF" w14:textId="77777777" w:rsidR="00987A2E" w:rsidRDefault="000F72DA">
            <w:pPr>
              <w:pStyle w:val="afff1"/>
              <w:rPr>
                <w:color w:val="auto"/>
              </w:rPr>
            </w:pPr>
            <w:r>
              <w:rPr>
                <w:rFonts w:hint="eastAsia"/>
                <w:color w:val="auto"/>
              </w:rPr>
              <w:t>占标率</w:t>
            </w:r>
            <w:r>
              <w:rPr>
                <w:color w:val="auto"/>
              </w:rPr>
              <w:t>/</w:t>
            </w:r>
          </w:p>
          <w:p w14:paraId="032092F0" w14:textId="77777777" w:rsidR="00987A2E" w:rsidRDefault="000F72DA">
            <w:pPr>
              <w:pStyle w:val="afff1"/>
              <w:rPr>
                <w:color w:val="auto"/>
              </w:rPr>
            </w:pPr>
            <w:r>
              <w:rPr>
                <w:color w:val="auto"/>
              </w:rPr>
              <w:t>%</w:t>
            </w:r>
          </w:p>
        </w:tc>
        <w:tc>
          <w:tcPr>
            <w:tcW w:w="701" w:type="pct"/>
            <w:tcMar>
              <w:top w:w="57" w:type="dxa"/>
              <w:left w:w="85" w:type="dxa"/>
              <w:bottom w:w="57" w:type="dxa"/>
              <w:right w:w="85" w:type="dxa"/>
            </w:tcMar>
            <w:vAlign w:val="center"/>
          </w:tcPr>
          <w:p w14:paraId="032092F1" w14:textId="77777777" w:rsidR="00987A2E" w:rsidRDefault="000F72DA">
            <w:pPr>
              <w:pStyle w:val="afff1"/>
              <w:rPr>
                <w:color w:val="auto"/>
              </w:rPr>
            </w:pPr>
            <w:r>
              <w:rPr>
                <w:rFonts w:hint="eastAsia"/>
                <w:color w:val="auto"/>
              </w:rPr>
              <w:t>达标情况</w:t>
            </w:r>
          </w:p>
        </w:tc>
      </w:tr>
      <w:tr w:rsidR="00987A2E" w14:paraId="032092F9" w14:textId="77777777">
        <w:trPr>
          <w:cantSplit/>
          <w:trHeight w:val="312"/>
          <w:jc w:val="center"/>
        </w:trPr>
        <w:tc>
          <w:tcPr>
            <w:tcW w:w="678" w:type="pct"/>
            <w:tcMar>
              <w:top w:w="57" w:type="dxa"/>
              <w:left w:w="85" w:type="dxa"/>
              <w:bottom w:w="57" w:type="dxa"/>
              <w:right w:w="85" w:type="dxa"/>
            </w:tcMar>
            <w:vAlign w:val="center"/>
          </w:tcPr>
          <w:p w14:paraId="032092F3" w14:textId="77777777" w:rsidR="00987A2E" w:rsidRDefault="000F72DA">
            <w:pPr>
              <w:pStyle w:val="affd"/>
              <w:rPr>
                <w:kern w:val="2"/>
              </w:rPr>
            </w:pPr>
            <w:r>
              <w:rPr>
                <w:kern w:val="2"/>
              </w:rPr>
              <w:t>PM</w:t>
            </w:r>
            <w:r>
              <w:rPr>
                <w:kern w:val="2"/>
                <w:vertAlign w:val="subscript"/>
              </w:rPr>
              <w:t>10</w:t>
            </w:r>
          </w:p>
        </w:tc>
        <w:tc>
          <w:tcPr>
            <w:tcW w:w="1127" w:type="pct"/>
            <w:tcMar>
              <w:top w:w="57" w:type="dxa"/>
              <w:left w:w="85" w:type="dxa"/>
              <w:bottom w:w="57" w:type="dxa"/>
              <w:right w:w="85" w:type="dxa"/>
            </w:tcMar>
            <w:vAlign w:val="center"/>
          </w:tcPr>
          <w:p w14:paraId="032092F4" w14:textId="77777777" w:rsidR="00987A2E" w:rsidRDefault="000F72DA">
            <w:pPr>
              <w:pStyle w:val="affd"/>
              <w:rPr>
                <w:kern w:val="2"/>
              </w:rPr>
            </w:pPr>
            <w:r>
              <w:rPr>
                <w:rFonts w:hint="eastAsia"/>
                <w:kern w:val="2"/>
              </w:rPr>
              <w:t>年平均质量浓度</w:t>
            </w:r>
          </w:p>
        </w:tc>
        <w:tc>
          <w:tcPr>
            <w:tcW w:w="859" w:type="pct"/>
            <w:tcMar>
              <w:top w:w="57" w:type="dxa"/>
              <w:left w:w="85" w:type="dxa"/>
              <w:bottom w:w="57" w:type="dxa"/>
              <w:right w:w="85" w:type="dxa"/>
            </w:tcMar>
            <w:vAlign w:val="center"/>
          </w:tcPr>
          <w:p w14:paraId="032092F5" w14:textId="77777777" w:rsidR="00987A2E" w:rsidRDefault="000F72DA">
            <w:pPr>
              <w:autoSpaceDE w:val="0"/>
              <w:autoSpaceDN w:val="0"/>
              <w:spacing w:line="240" w:lineRule="auto"/>
              <w:ind w:firstLineChars="0" w:firstLine="0"/>
              <w:contextualSpacing/>
              <w:jc w:val="center"/>
              <w:rPr>
                <w:sz w:val="21"/>
                <w:szCs w:val="21"/>
              </w:rPr>
            </w:pPr>
            <w:r>
              <w:rPr>
                <w:rFonts w:hint="eastAsia"/>
                <w:sz w:val="21"/>
                <w:szCs w:val="21"/>
              </w:rPr>
              <w:t>82</w:t>
            </w:r>
          </w:p>
        </w:tc>
        <w:tc>
          <w:tcPr>
            <w:tcW w:w="933" w:type="pct"/>
            <w:tcMar>
              <w:top w:w="57" w:type="dxa"/>
              <w:left w:w="85" w:type="dxa"/>
              <w:bottom w:w="57" w:type="dxa"/>
              <w:right w:w="85" w:type="dxa"/>
            </w:tcMar>
            <w:vAlign w:val="center"/>
          </w:tcPr>
          <w:p w14:paraId="032092F6" w14:textId="77777777" w:rsidR="00987A2E" w:rsidRDefault="000F72DA">
            <w:pPr>
              <w:pStyle w:val="affd"/>
              <w:rPr>
                <w:kern w:val="2"/>
              </w:rPr>
            </w:pPr>
            <w:r>
              <w:t>70</w:t>
            </w:r>
          </w:p>
        </w:tc>
        <w:tc>
          <w:tcPr>
            <w:tcW w:w="702" w:type="pct"/>
            <w:tcMar>
              <w:top w:w="57" w:type="dxa"/>
              <w:left w:w="85" w:type="dxa"/>
              <w:bottom w:w="57" w:type="dxa"/>
              <w:right w:w="85" w:type="dxa"/>
            </w:tcMar>
            <w:vAlign w:val="center"/>
          </w:tcPr>
          <w:p w14:paraId="032092F7" w14:textId="77777777" w:rsidR="00987A2E" w:rsidRDefault="000F72DA">
            <w:pPr>
              <w:autoSpaceDE w:val="0"/>
              <w:autoSpaceDN w:val="0"/>
              <w:spacing w:line="240" w:lineRule="auto"/>
              <w:ind w:firstLineChars="0" w:firstLine="0"/>
              <w:contextualSpacing/>
              <w:jc w:val="center"/>
              <w:rPr>
                <w:sz w:val="21"/>
                <w:szCs w:val="21"/>
              </w:rPr>
            </w:pPr>
            <w:r>
              <w:rPr>
                <w:sz w:val="21"/>
                <w:szCs w:val="21"/>
              </w:rPr>
              <w:t>11</w:t>
            </w:r>
            <w:r>
              <w:rPr>
                <w:rFonts w:hint="eastAsia"/>
                <w:sz w:val="21"/>
                <w:szCs w:val="21"/>
              </w:rPr>
              <w:t>7</w:t>
            </w:r>
          </w:p>
        </w:tc>
        <w:tc>
          <w:tcPr>
            <w:tcW w:w="701" w:type="pct"/>
            <w:tcMar>
              <w:top w:w="57" w:type="dxa"/>
              <w:left w:w="85" w:type="dxa"/>
              <w:bottom w:w="57" w:type="dxa"/>
              <w:right w:w="85" w:type="dxa"/>
            </w:tcMar>
            <w:vAlign w:val="center"/>
          </w:tcPr>
          <w:p w14:paraId="032092F8" w14:textId="77777777" w:rsidR="00987A2E" w:rsidRDefault="000F72DA">
            <w:pPr>
              <w:pStyle w:val="affd"/>
              <w:rPr>
                <w:kern w:val="2"/>
              </w:rPr>
            </w:pPr>
            <w:r>
              <w:rPr>
                <w:rFonts w:hint="eastAsia"/>
                <w:kern w:val="2"/>
              </w:rPr>
              <w:t>超标</w:t>
            </w:r>
          </w:p>
        </w:tc>
      </w:tr>
      <w:tr w:rsidR="00987A2E" w14:paraId="03209300" w14:textId="77777777">
        <w:trPr>
          <w:cantSplit/>
          <w:trHeight w:val="312"/>
          <w:jc w:val="center"/>
        </w:trPr>
        <w:tc>
          <w:tcPr>
            <w:tcW w:w="678" w:type="pct"/>
            <w:tcMar>
              <w:top w:w="57" w:type="dxa"/>
              <w:left w:w="85" w:type="dxa"/>
              <w:bottom w:w="57" w:type="dxa"/>
              <w:right w:w="85" w:type="dxa"/>
            </w:tcMar>
            <w:vAlign w:val="center"/>
          </w:tcPr>
          <w:p w14:paraId="032092FA" w14:textId="77777777" w:rsidR="00987A2E" w:rsidRDefault="000F72DA">
            <w:pPr>
              <w:pStyle w:val="affd"/>
              <w:rPr>
                <w:kern w:val="2"/>
              </w:rPr>
            </w:pPr>
            <w:r>
              <w:rPr>
                <w:kern w:val="2"/>
              </w:rPr>
              <w:t>PM</w:t>
            </w:r>
            <w:r>
              <w:rPr>
                <w:kern w:val="2"/>
                <w:vertAlign w:val="subscript"/>
              </w:rPr>
              <w:t>2.5</w:t>
            </w:r>
          </w:p>
        </w:tc>
        <w:tc>
          <w:tcPr>
            <w:tcW w:w="1127" w:type="pct"/>
            <w:tcMar>
              <w:top w:w="57" w:type="dxa"/>
              <w:left w:w="85" w:type="dxa"/>
              <w:bottom w:w="57" w:type="dxa"/>
              <w:right w:w="85" w:type="dxa"/>
            </w:tcMar>
            <w:vAlign w:val="center"/>
          </w:tcPr>
          <w:p w14:paraId="032092FB" w14:textId="77777777" w:rsidR="00987A2E" w:rsidRDefault="000F72DA">
            <w:pPr>
              <w:pStyle w:val="affd"/>
              <w:rPr>
                <w:kern w:val="2"/>
              </w:rPr>
            </w:pPr>
            <w:r>
              <w:rPr>
                <w:rFonts w:hint="eastAsia"/>
                <w:kern w:val="2"/>
              </w:rPr>
              <w:t>年平均质量浓度</w:t>
            </w:r>
          </w:p>
        </w:tc>
        <w:tc>
          <w:tcPr>
            <w:tcW w:w="859" w:type="pct"/>
            <w:tcMar>
              <w:top w:w="57" w:type="dxa"/>
              <w:left w:w="85" w:type="dxa"/>
              <w:bottom w:w="57" w:type="dxa"/>
              <w:right w:w="85" w:type="dxa"/>
            </w:tcMar>
            <w:vAlign w:val="center"/>
          </w:tcPr>
          <w:p w14:paraId="032092FC" w14:textId="77777777" w:rsidR="00987A2E" w:rsidRDefault="000F72DA">
            <w:pPr>
              <w:autoSpaceDE w:val="0"/>
              <w:autoSpaceDN w:val="0"/>
              <w:spacing w:line="240" w:lineRule="auto"/>
              <w:ind w:firstLineChars="0" w:firstLine="0"/>
              <w:contextualSpacing/>
              <w:jc w:val="center"/>
              <w:rPr>
                <w:sz w:val="21"/>
                <w:szCs w:val="21"/>
              </w:rPr>
            </w:pPr>
            <w:r>
              <w:rPr>
                <w:rFonts w:hint="eastAsia"/>
                <w:sz w:val="21"/>
                <w:szCs w:val="21"/>
              </w:rPr>
              <w:t>49</w:t>
            </w:r>
          </w:p>
        </w:tc>
        <w:tc>
          <w:tcPr>
            <w:tcW w:w="933" w:type="pct"/>
            <w:tcMar>
              <w:top w:w="57" w:type="dxa"/>
              <w:left w:w="85" w:type="dxa"/>
              <w:bottom w:w="57" w:type="dxa"/>
              <w:right w:w="85" w:type="dxa"/>
            </w:tcMar>
            <w:vAlign w:val="center"/>
          </w:tcPr>
          <w:p w14:paraId="032092FD" w14:textId="77777777" w:rsidR="00987A2E" w:rsidRDefault="000F72DA">
            <w:pPr>
              <w:pStyle w:val="affd"/>
              <w:rPr>
                <w:kern w:val="2"/>
              </w:rPr>
            </w:pPr>
            <w:r>
              <w:t>35</w:t>
            </w:r>
          </w:p>
        </w:tc>
        <w:tc>
          <w:tcPr>
            <w:tcW w:w="702" w:type="pct"/>
            <w:tcMar>
              <w:top w:w="57" w:type="dxa"/>
              <w:left w:w="85" w:type="dxa"/>
              <w:bottom w:w="57" w:type="dxa"/>
              <w:right w:w="85" w:type="dxa"/>
            </w:tcMar>
            <w:vAlign w:val="center"/>
          </w:tcPr>
          <w:p w14:paraId="032092FE" w14:textId="77777777" w:rsidR="00987A2E" w:rsidRDefault="000F72DA">
            <w:pPr>
              <w:autoSpaceDE w:val="0"/>
              <w:autoSpaceDN w:val="0"/>
              <w:spacing w:line="240" w:lineRule="auto"/>
              <w:ind w:firstLineChars="0" w:firstLine="0"/>
              <w:contextualSpacing/>
              <w:jc w:val="center"/>
              <w:rPr>
                <w:sz w:val="21"/>
                <w:szCs w:val="21"/>
              </w:rPr>
            </w:pPr>
            <w:r>
              <w:rPr>
                <w:sz w:val="21"/>
                <w:szCs w:val="21"/>
              </w:rPr>
              <w:t>1</w:t>
            </w:r>
            <w:r>
              <w:rPr>
                <w:rFonts w:hint="eastAsia"/>
                <w:sz w:val="21"/>
                <w:szCs w:val="21"/>
              </w:rPr>
              <w:t>40</w:t>
            </w:r>
          </w:p>
        </w:tc>
        <w:tc>
          <w:tcPr>
            <w:tcW w:w="701" w:type="pct"/>
            <w:tcMar>
              <w:top w:w="57" w:type="dxa"/>
              <w:left w:w="85" w:type="dxa"/>
              <w:bottom w:w="57" w:type="dxa"/>
              <w:right w:w="85" w:type="dxa"/>
            </w:tcMar>
            <w:vAlign w:val="center"/>
          </w:tcPr>
          <w:p w14:paraId="032092FF" w14:textId="77777777" w:rsidR="00987A2E" w:rsidRDefault="000F72DA">
            <w:pPr>
              <w:pStyle w:val="affd"/>
              <w:rPr>
                <w:kern w:val="2"/>
              </w:rPr>
            </w:pPr>
            <w:r>
              <w:rPr>
                <w:rFonts w:hint="eastAsia"/>
                <w:kern w:val="2"/>
              </w:rPr>
              <w:t>超标</w:t>
            </w:r>
          </w:p>
        </w:tc>
      </w:tr>
      <w:tr w:rsidR="00987A2E" w14:paraId="03209307" w14:textId="77777777">
        <w:trPr>
          <w:cantSplit/>
          <w:trHeight w:val="312"/>
          <w:jc w:val="center"/>
        </w:trPr>
        <w:tc>
          <w:tcPr>
            <w:tcW w:w="678" w:type="pct"/>
            <w:tcMar>
              <w:top w:w="57" w:type="dxa"/>
              <w:left w:w="85" w:type="dxa"/>
              <w:bottom w:w="57" w:type="dxa"/>
              <w:right w:w="85" w:type="dxa"/>
            </w:tcMar>
            <w:vAlign w:val="center"/>
          </w:tcPr>
          <w:p w14:paraId="03209301" w14:textId="77777777" w:rsidR="00987A2E" w:rsidRDefault="000F72DA">
            <w:pPr>
              <w:pStyle w:val="affd"/>
              <w:rPr>
                <w:kern w:val="2"/>
              </w:rPr>
            </w:pPr>
            <w:r>
              <w:rPr>
                <w:kern w:val="2"/>
              </w:rPr>
              <w:t>SO</w:t>
            </w:r>
            <w:r>
              <w:rPr>
                <w:kern w:val="2"/>
                <w:vertAlign w:val="subscript"/>
              </w:rPr>
              <w:t>2</w:t>
            </w:r>
          </w:p>
        </w:tc>
        <w:tc>
          <w:tcPr>
            <w:tcW w:w="1127" w:type="pct"/>
            <w:tcMar>
              <w:top w:w="57" w:type="dxa"/>
              <w:left w:w="85" w:type="dxa"/>
              <w:bottom w:w="57" w:type="dxa"/>
              <w:right w:w="85" w:type="dxa"/>
            </w:tcMar>
            <w:vAlign w:val="center"/>
          </w:tcPr>
          <w:p w14:paraId="03209302" w14:textId="77777777" w:rsidR="00987A2E" w:rsidRDefault="000F72DA">
            <w:pPr>
              <w:pStyle w:val="affd"/>
              <w:rPr>
                <w:kern w:val="2"/>
              </w:rPr>
            </w:pPr>
            <w:r>
              <w:rPr>
                <w:rFonts w:hint="eastAsia"/>
                <w:kern w:val="2"/>
              </w:rPr>
              <w:t>年平均质量浓度</w:t>
            </w:r>
          </w:p>
        </w:tc>
        <w:tc>
          <w:tcPr>
            <w:tcW w:w="859" w:type="pct"/>
            <w:tcMar>
              <w:top w:w="57" w:type="dxa"/>
              <w:left w:w="85" w:type="dxa"/>
              <w:bottom w:w="57" w:type="dxa"/>
              <w:right w:w="85" w:type="dxa"/>
            </w:tcMar>
            <w:vAlign w:val="center"/>
          </w:tcPr>
          <w:p w14:paraId="03209303" w14:textId="77777777" w:rsidR="00987A2E" w:rsidRDefault="000F72DA">
            <w:pPr>
              <w:autoSpaceDE w:val="0"/>
              <w:autoSpaceDN w:val="0"/>
              <w:spacing w:line="240" w:lineRule="auto"/>
              <w:ind w:firstLineChars="0" w:firstLine="0"/>
              <w:contextualSpacing/>
              <w:jc w:val="center"/>
              <w:rPr>
                <w:sz w:val="21"/>
                <w:szCs w:val="21"/>
              </w:rPr>
            </w:pPr>
            <w:r>
              <w:rPr>
                <w:rFonts w:hint="eastAsia"/>
                <w:sz w:val="21"/>
                <w:szCs w:val="21"/>
              </w:rPr>
              <w:t>8</w:t>
            </w:r>
          </w:p>
        </w:tc>
        <w:tc>
          <w:tcPr>
            <w:tcW w:w="933" w:type="pct"/>
            <w:tcMar>
              <w:top w:w="57" w:type="dxa"/>
              <w:left w:w="85" w:type="dxa"/>
              <w:bottom w:w="57" w:type="dxa"/>
              <w:right w:w="85" w:type="dxa"/>
            </w:tcMar>
            <w:vAlign w:val="center"/>
          </w:tcPr>
          <w:p w14:paraId="03209304" w14:textId="77777777" w:rsidR="00987A2E" w:rsidRDefault="000F72DA">
            <w:pPr>
              <w:pStyle w:val="affd"/>
              <w:rPr>
                <w:kern w:val="2"/>
              </w:rPr>
            </w:pPr>
            <w:r>
              <w:t>60</w:t>
            </w:r>
          </w:p>
        </w:tc>
        <w:tc>
          <w:tcPr>
            <w:tcW w:w="702" w:type="pct"/>
            <w:tcMar>
              <w:top w:w="57" w:type="dxa"/>
              <w:left w:w="85" w:type="dxa"/>
              <w:bottom w:w="57" w:type="dxa"/>
              <w:right w:w="85" w:type="dxa"/>
            </w:tcMar>
            <w:vAlign w:val="center"/>
          </w:tcPr>
          <w:p w14:paraId="03209305" w14:textId="77777777" w:rsidR="00987A2E" w:rsidRDefault="000F72DA">
            <w:pPr>
              <w:autoSpaceDE w:val="0"/>
              <w:autoSpaceDN w:val="0"/>
              <w:spacing w:line="240" w:lineRule="auto"/>
              <w:ind w:firstLineChars="0" w:firstLine="0"/>
              <w:contextualSpacing/>
              <w:jc w:val="center"/>
              <w:rPr>
                <w:sz w:val="21"/>
                <w:szCs w:val="21"/>
              </w:rPr>
            </w:pPr>
            <w:r>
              <w:rPr>
                <w:rFonts w:hint="eastAsia"/>
                <w:sz w:val="21"/>
                <w:szCs w:val="21"/>
              </w:rPr>
              <w:t>13</w:t>
            </w:r>
          </w:p>
        </w:tc>
        <w:tc>
          <w:tcPr>
            <w:tcW w:w="701" w:type="pct"/>
            <w:tcMar>
              <w:top w:w="57" w:type="dxa"/>
              <w:left w:w="85" w:type="dxa"/>
              <w:bottom w:w="57" w:type="dxa"/>
              <w:right w:w="85" w:type="dxa"/>
            </w:tcMar>
            <w:vAlign w:val="center"/>
          </w:tcPr>
          <w:p w14:paraId="03209306" w14:textId="77777777" w:rsidR="00987A2E" w:rsidRDefault="000F72DA">
            <w:pPr>
              <w:pStyle w:val="affd"/>
              <w:rPr>
                <w:kern w:val="2"/>
              </w:rPr>
            </w:pPr>
            <w:r>
              <w:rPr>
                <w:rFonts w:hint="eastAsia"/>
                <w:kern w:val="2"/>
              </w:rPr>
              <w:t>达标</w:t>
            </w:r>
          </w:p>
        </w:tc>
      </w:tr>
      <w:tr w:rsidR="00987A2E" w14:paraId="0320930E" w14:textId="77777777">
        <w:trPr>
          <w:cantSplit/>
          <w:trHeight w:val="312"/>
          <w:jc w:val="center"/>
        </w:trPr>
        <w:tc>
          <w:tcPr>
            <w:tcW w:w="678" w:type="pct"/>
            <w:tcMar>
              <w:top w:w="57" w:type="dxa"/>
              <w:left w:w="85" w:type="dxa"/>
              <w:bottom w:w="57" w:type="dxa"/>
              <w:right w:w="85" w:type="dxa"/>
            </w:tcMar>
            <w:vAlign w:val="center"/>
          </w:tcPr>
          <w:p w14:paraId="03209308" w14:textId="77777777" w:rsidR="00987A2E" w:rsidRDefault="000F72DA">
            <w:pPr>
              <w:pStyle w:val="affd"/>
              <w:rPr>
                <w:kern w:val="2"/>
              </w:rPr>
            </w:pPr>
            <w:r>
              <w:rPr>
                <w:kern w:val="2"/>
              </w:rPr>
              <w:t>NO</w:t>
            </w:r>
            <w:r>
              <w:rPr>
                <w:kern w:val="2"/>
                <w:vertAlign w:val="subscript"/>
              </w:rPr>
              <w:t>2</w:t>
            </w:r>
          </w:p>
        </w:tc>
        <w:tc>
          <w:tcPr>
            <w:tcW w:w="1127" w:type="pct"/>
            <w:tcMar>
              <w:top w:w="57" w:type="dxa"/>
              <w:left w:w="85" w:type="dxa"/>
              <w:bottom w:w="57" w:type="dxa"/>
              <w:right w:w="85" w:type="dxa"/>
            </w:tcMar>
            <w:vAlign w:val="center"/>
          </w:tcPr>
          <w:p w14:paraId="03209309" w14:textId="77777777" w:rsidR="00987A2E" w:rsidRDefault="000F72DA">
            <w:pPr>
              <w:pStyle w:val="affd"/>
              <w:rPr>
                <w:kern w:val="2"/>
              </w:rPr>
            </w:pPr>
            <w:r>
              <w:rPr>
                <w:rFonts w:hint="eastAsia"/>
                <w:kern w:val="2"/>
              </w:rPr>
              <w:t>年平均质量浓度</w:t>
            </w:r>
          </w:p>
        </w:tc>
        <w:tc>
          <w:tcPr>
            <w:tcW w:w="859" w:type="pct"/>
            <w:tcMar>
              <w:top w:w="57" w:type="dxa"/>
              <w:left w:w="85" w:type="dxa"/>
              <w:bottom w:w="57" w:type="dxa"/>
              <w:right w:w="85" w:type="dxa"/>
            </w:tcMar>
            <w:vAlign w:val="center"/>
          </w:tcPr>
          <w:p w14:paraId="0320930A" w14:textId="77777777" w:rsidR="00987A2E" w:rsidRDefault="000F72DA">
            <w:pPr>
              <w:autoSpaceDE w:val="0"/>
              <w:autoSpaceDN w:val="0"/>
              <w:spacing w:line="240" w:lineRule="auto"/>
              <w:ind w:firstLineChars="0" w:firstLine="0"/>
              <w:contextualSpacing/>
              <w:jc w:val="center"/>
              <w:rPr>
                <w:sz w:val="21"/>
                <w:szCs w:val="21"/>
              </w:rPr>
            </w:pPr>
            <w:r>
              <w:rPr>
                <w:rFonts w:hint="eastAsia"/>
                <w:sz w:val="21"/>
                <w:szCs w:val="21"/>
              </w:rPr>
              <w:t>27</w:t>
            </w:r>
          </w:p>
        </w:tc>
        <w:tc>
          <w:tcPr>
            <w:tcW w:w="933" w:type="pct"/>
            <w:tcMar>
              <w:top w:w="57" w:type="dxa"/>
              <w:left w:w="85" w:type="dxa"/>
              <w:bottom w:w="57" w:type="dxa"/>
              <w:right w:w="85" w:type="dxa"/>
            </w:tcMar>
            <w:vAlign w:val="center"/>
          </w:tcPr>
          <w:p w14:paraId="0320930B" w14:textId="77777777" w:rsidR="00987A2E" w:rsidRDefault="000F72DA">
            <w:pPr>
              <w:pStyle w:val="affd"/>
              <w:rPr>
                <w:kern w:val="2"/>
              </w:rPr>
            </w:pPr>
            <w:r>
              <w:t>40</w:t>
            </w:r>
          </w:p>
        </w:tc>
        <w:tc>
          <w:tcPr>
            <w:tcW w:w="702" w:type="pct"/>
            <w:tcMar>
              <w:top w:w="57" w:type="dxa"/>
              <w:left w:w="85" w:type="dxa"/>
              <w:bottom w:w="57" w:type="dxa"/>
              <w:right w:w="85" w:type="dxa"/>
            </w:tcMar>
            <w:vAlign w:val="center"/>
          </w:tcPr>
          <w:p w14:paraId="0320930C" w14:textId="77777777" w:rsidR="00987A2E" w:rsidRDefault="000F72DA">
            <w:pPr>
              <w:autoSpaceDE w:val="0"/>
              <w:autoSpaceDN w:val="0"/>
              <w:spacing w:line="240" w:lineRule="auto"/>
              <w:ind w:firstLineChars="0" w:firstLine="0"/>
              <w:contextualSpacing/>
              <w:jc w:val="center"/>
              <w:rPr>
                <w:sz w:val="21"/>
                <w:szCs w:val="21"/>
              </w:rPr>
            </w:pPr>
            <w:r>
              <w:rPr>
                <w:rFonts w:hint="eastAsia"/>
                <w:sz w:val="21"/>
                <w:szCs w:val="21"/>
              </w:rPr>
              <w:t>68</w:t>
            </w:r>
          </w:p>
        </w:tc>
        <w:tc>
          <w:tcPr>
            <w:tcW w:w="701" w:type="pct"/>
            <w:tcMar>
              <w:top w:w="57" w:type="dxa"/>
              <w:left w:w="85" w:type="dxa"/>
              <w:bottom w:w="57" w:type="dxa"/>
              <w:right w:w="85" w:type="dxa"/>
            </w:tcMar>
            <w:vAlign w:val="center"/>
          </w:tcPr>
          <w:p w14:paraId="0320930D" w14:textId="77777777" w:rsidR="00987A2E" w:rsidRDefault="000F72DA">
            <w:pPr>
              <w:pStyle w:val="affd"/>
              <w:rPr>
                <w:kern w:val="2"/>
              </w:rPr>
            </w:pPr>
            <w:r>
              <w:rPr>
                <w:rFonts w:hint="eastAsia"/>
                <w:kern w:val="2"/>
              </w:rPr>
              <w:t>达标</w:t>
            </w:r>
          </w:p>
        </w:tc>
      </w:tr>
      <w:tr w:rsidR="00987A2E" w14:paraId="03209315" w14:textId="77777777">
        <w:trPr>
          <w:cantSplit/>
          <w:trHeight w:val="312"/>
          <w:jc w:val="center"/>
        </w:trPr>
        <w:tc>
          <w:tcPr>
            <w:tcW w:w="678" w:type="pct"/>
            <w:tcMar>
              <w:top w:w="57" w:type="dxa"/>
              <w:left w:w="85" w:type="dxa"/>
              <w:bottom w:w="57" w:type="dxa"/>
              <w:right w:w="85" w:type="dxa"/>
            </w:tcMar>
            <w:vAlign w:val="center"/>
          </w:tcPr>
          <w:p w14:paraId="0320930F" w14:textId="77777777" w:rsidR="00987A2E" w:rsidRDefault="000F72DA">
            <w:pPr>
              <w:pStyle w:val="affd"/>
              <w:rPr>
                <w:kern w:val="2"/>
              </w:rPr>
            </w:pPr>
            <w:r>
              <w:rPr>
                <w:kern w:val="2"/>
              </w:rPr>
              <w:t>CO</w:t>
            </w:r>
          </w:p>
        </w:tc>
        <w:tc>
          <w:tcPr>
            <w:tcW w:w="1127" w:type="pct"/>
            <w:tcMar>
              <w:top w:w="57" w:type="dxa"/>
              <w:left w:w="85" w:type="dxa"/>
              <w:bottom w:w="57" w:type="dxa"/>
              <w:right w:w="85" w:type="dxa"/>
            </w:tcMar>
            <w:vAlign w:val="center"/>
          </w:tcPr>
          <w:p w14:paraId="03209310" w14:textId="77777777" w:rsidR="00987A2E" w:rsidRDefault="000F72DA">
            <w:pPr>
              <w:pStyle w:val="affd"/>
              <w:rPr>
                <w:kern w:val="2"/>
              </w:rPr>
            </w:pPr>
            <w:r>
              <w:rPr>
                <w:rFonts w:hint="eastAsia"/>
                <w:kern w:val="2"/>
              </w:rPr>
              <w:t>第</w:t>
            </w:r>
            <w:r>
              <w:rPr>
                <w:kern w:val="2"/>
              </w:rPr>
              <w:t>95</w:t>
            </w:r>
            <w:r>
              <w:rPr>
                <w:rFonts w:hint="eastAsia"/>
                <w:kern w:val="2"/>
              </w:rPr>
              <w:t>百分位浓度</w:t>
            </w:r>
          </w:p>
        </w:tc>
        <w:tc>
          <w:tcPr>
            <w:tcW w:w="859" w:type="pct"/>
            <w:tcMar>
              <w:top w:w="57" w:type="dxa"/>
              <w:left w:w="85" w:type="dxa"/>
              <w:bottom w:w="57" w:type="dxa"/>
              <w:right w:w="85" w:type="dxa"/>
            </w:tcMar>
            <w:vAlign w:val="center"/>
          </w:tcPr>
          <w:p w14:paraId="03209311" w14:textId="77777777" w:rsidR="00987A2E" w:rsidRDefault="000F72DA">
            <w:pPr>
              <w:autoSpaceDE w:val="0"/>
              <w:autoSpaceDN w:val="0"/>
              <w:spacing w:line="240" w:lineRule="auto"/>
              <w:ind w:firstLineChars="0" w:firstLine="0"/>
              <w:contextualSpacing/>
              <w:jc w:val="center"/>
              <w:rPr>
                <w:sz w:val="21"/>
                <w:szCs w:val="21"/>
              </w:rPr>
            </w:pPr>
            <w:r>
              <w:rPr>
                <w:sz w:val="21"/>
                <w:szCs w:val="21"/>
              </w:rPr>
              <w:t>1.</w:t>
            </w:r>
            <w:r>
              <w:rPr>
                <w:rFonts w:hint="eastAsia"/>
                <w:sz w:val="21"/>
                <w:szCs w:val="21"/>
              </w:rPr>
              <w:t>3</w:t>
            </w:r>
            <w:r>
              <w:rPr>
                <w:sz w:val="21"/>
                <w:szCs w:val="21"/>
              </w:rPr>
              <w:t>mg/m</w:t>
            </w:r>
            <w:r>
              <w:rPr>
                <w:sz w:val="21"/>
                <w:szCs w:val="21"/>
                <w:vertAlign w:val="superscript"/>
              </w:rPr>
              <w:t>3</w:t>
            </w:r>
          </w:p>
        </w:tc>
        <w:tc>
          <w:tcPr>
            <w:tcW w:w="933" w:type="pct"/>
            <w:tcMar>
              <w:top w:w="57" w:type="dxa"/>
              <w:left w:w="85" w:type="dxa"/>
              <w:bottom w:w="57" w:type="dxa"/>
              <w:right w:w="85" w:type="dxa"/>
            </w:tcMar>
            <w:vAlign w:val="center"/>
          </w:tcPr>
          <w:p w14:paraId="03209312" w14:textId="77777777" w:rsidR="00987A2E" w:rsidRDefault="000F72DA">
            <w:pPr>
              <w:pStyle w:val="affd"/>
              <w:rPr>
                <w:kern w:val="2"/>
              </w:rPr>
            </w:pPr>
            <w:r>
              <w:t>4mg/m</w:t>
            </w:r>
            <w:r>
              <w:rPr>
                <w:vertAlign w:val="superscript"/>
              </w:rPr>
              <w:t>3</w:t>
            </w:r>
          </w:p>
        </w:tc>
        <w:tc>
          <w:tcPr>
            <w:tcW w:w="702" w:type="pct"/>
            <w:tcMar>
              <w:top w:w="57" w:type="dxa"/>
              <w:left w:w="85" w:type="dxa"/>
              <w:bottom w:w="57" w:type="dxa"/>
              <w:right w:w="85" w:type="dxa"/>
            </w:tcMar>
            <w:vAlign w:val="center"/>
          </w:tcPr>
          <w:p w14:paraId="03209313" w14:textId="77777777" w:rsidR="00987A2E" w:rsidRDefault="000F72DA">
            <w:pPr>
              <w:autoSpaceDE w:val="0"/>
              <w:autoSpaceDN w:val="0"/>
              <w:spacing w:line="240" w:lineRule="auto"/>
              <w:ind w:firstLineChars="0" w:firstLine="0"/>
              <w:contextualSpacing/>
              <w:jc w:val="center"/>
              <w:rPr>
                <w:sz w:val="21"/>
                <w:szCs w:val="21"/>
              </w:rPr>
            </w:pPr>
            <w:r>
              <w:rPr>
                <w:sz w:val="21"/>
                <w:szCs w:val="21"/>
              </w:rPr>
              <w:t>3</w:t>
            </w:r>
            <w:r>
              <w:rPr>
                <w:rFonts w:hint="eastAsia"/>
                <w:sz w:val="21"/>
                <w:szCs w:val="21"/>
              </w:rPr>
              <w:t>3</w:t>
            </w:r>
          </w:p>
        </w:tc>
        <w:tc>
          <w:tcPr>
            <w:tcW w:w="701" w:type="pct"/>
            <w:tcMar>
              <w:top w:w="57" w:type="dxa"/>
              <w:left w:w="85" w:type="dxa"/>
              <w:bottom w:w="57" w:type="dxa"/>
              <w:right w:w="85" w:type="dxa"/>
            </w:tcMar>
            <w:vAlign w:val="center"/>
          </w:tcPr>
          <w:p w14:paraId="03209314" w14:textId="77777777" w:rsidR="00987A2E" w:rsidRDefault="000F72DA">
            <w:pPr>
              <w:pStyle w:val="affd"/>
              <w:rPr>
                <w:kern w:val="2"/>
              </w:rPr>
            </w:pPr>
            <w:r>
              <w:rPr>
                <w:rFonts w:hint="eastAsia"/>
                <w:kern w:val="2"/>
              </w:rPr>
              <w:t>达标</w:t>
            </w:r>
          </w:p>
        </w:tc>
      </w:tr>
      <w:tr w:rsidR="00987A2E" w14:paraId="0320931C" w14:textId="77777777">
        <w:trPr>
          <w:cantSplit/>
          <w:trHeight w:val="312"/>
          <w:jc w:val="center"/>
        </w:trPr>
        <w:tc>
          <w:tcPr>
            <w:tcW w:w="678" w:type="pct"/>
            <w:tcMar>
              <w:top w:w="57" w:type="dxa"/>
              <w:left w:w="85" w:type="dxa"/>
              <w:bottom w:w="57" w:type="dxa"/>
              <w:right w:w="85" w:type="dxa"/>
            </w:tcMar>
            <w:vAlign w:val="center"/>
          </w:tcPr>
          <w:p w14:paraId="03209316" w14:textId="77777777" w:rsidR="00987A2E" w:rsidRDefault="000F72DA">
            <w:pPr>
              <w:pStyle w:val="affd"/>
              <w:rPr>
                <w:kern w:val="2"/>
              </w:rPr>
            </w:pPr>
            <w:r>
              <w:rPr>
                <w:kern w:val="2"/>
              </w:rPr>
              <w:t>O</w:t>
            </w:r>
            <w:r>
              <w:rPr>
                <w:kern w:val="2"/>
                <w:vertAlign w:val="subscript"/>
              </w:rPr>
              <w:t>3</w:t>
            </w:r>
          </w:p>
        </w:tc>
        <w:tc>
          <w:tcPr>
            <w:tcW w:w="1127" w:type="pct"/>
            <w:tcMar>
              <w:top w:w="57" w:type="dxa"/>
              <w:left w:w="85" w:type="dxa"/>
              <w:bottom w:w="57" w:type="dxa"/>
              <w:right w:w="85" w:type="dxa"/>
            </w:tcMar>
            <w:vAlign w:val="center"/>
          </w:tcPr>
          <w:p w14:paraId="03209317" w14:textId="77777777" w:rsidR="00987A2E" w:rsidRDefault="000F72DA">
            <w:pPr>
              <w:pStyle w:val="affd"/>
              <w:rPr>
                <w:kern w:val="2"/>
              </w:rPr>
            </w:pPr>
            <w:r>
              <w:rPr>
                <w:rFonts w:hint="eastAsia"/>
                <w:kern w:val="2"/>
              </w:rPr>
              <w:t>第</w:t>
            </w:r>
            <w:r>
              <w:rPr>
                <w:kern w:val="2"/>
              </w:rPr>
              <w:t>90</w:t>
            </w:r>
            <w:r>
              <w:rPr>
                <w:rFonts w:hint="eastAsia"/>
                <w:kern w:val="2"/>
              </w:rPr>
              <w:t>百分位浓度</w:t>
            </w:r>
          </w:p>
        </w:tc>
        <w:tc>
          <w:tcPr>
            <w:tcW w:w="859" w:type="pct"/>
            <w:tcMar>
              <w:top w:w="57" w:type="dxa"/>
              <w:left w:w="85" w:type="dxa"/>
              <w:bottom w:w="57" w:type="dxa"/>
              <w:right w:w="85" w:type="dxa"/>
            </w:tcMar>
            <w:vAlign w:val="center"/>
          </w:tcPr>
          <w:p w14:paraId="03209318" w14:textId="77777777" w:rsidR="00987A2E" w:rsidRDefault="000F72DA">
            <w:pPr>
              <w:autoSpaceDE w:val="0"/>
              <w:autoSpaceDN w:val="0"/>
              <w:spacing w:line="240" w:lineRule="auto"/>
              <w:ind w:firstLineChars="0" w:firstLine="0"/>
              <w:contextualSpacing/>
              <w:jc w:val="center"/>
              <w:rPr>
                <w:sz w:val="21"/>
                <w:szCs w:val="21"/>
              </w:rPr>
            </w:pPr>
            <w:r>
              <w:rPr>
                <w:sz w:val="21"/>
                <w:szCs w:val="21"/>
              </w:rPr>
              <w:t>183</w:t>
            </w:r>
          </w:p>
        </w:tc>
        <w:tc>
          <w:tcPr>
            <w:tcW w:w="933" w:type="pct"/>
            <w:tcMar>
              <w:top w:w="57" w:type="dxa"/>
              <w:left w:w="85" w:type="dxa"/>
              <w:bottom w:w="57" w:type="dxa"/>
              <w:right w:w="85" w:type="dxa"/>
            </w:tcMar>
            <w:vAlign w:val="center"/>
          </w:tcPr>
          <w:p w14:paraId="03209319" w14:textId="77777777" w:rsidR="00987A2E" w:rsidRDefault="000F72DA">
            <w:pPr>
              <w:pStyle w:val="affd"/>
              <w:rPr>
                <w:kern w:val="2"/>
              </w:rPr>
            </w:pPr>
            <w:r>
              <w:t>160</w:t>
            </w:r>
          </w:p>
        </w:tc>
        <w:tc>
          <w:tcPr>
            <w:tcW w:w="702" w:type="pct"/>
            <w:tcMar>
              <w:top w:w="57" w:type="dxa"/>
              <w:left w:w="85" w:type="dxa"/>
              <w:bottom w:w="57" w:type="dxa"/>
              <w:right w:w="85" w:type="dxa"/>
            </w:tcMar>
            <w:vAlign w:val="center"/>
          </w:tcPr>
          <w:p w14:paraId="0320931A" w14:textId="77777777" w:rsidR="00987A2E" w:rsidRDefault="000F72DA">
            <w:pPr>
              <w:autoSpaceDE w:val="0"/>
              <w:autoSpaceDN w:val="0"/>
              <w:spacing w:line="240" w:lineRule="auto"/>
              <w:ind w:firstLineChars="0" w:firstLine="0"/>
              <w:contextualSpacing/>
              <w:jc w:val="center"/>
              <w:rPr>
                <w:sz w:val="21"/>
                <w:szCs w:val="21"/>
              </w:rPr>
            </w:pPr>
            <w:r>
              <w:rPr>
                <w:sz w:val="21"/>
                <w:szCs w:val="21"/>
              </w:rPr>
              <w:t>114</w:t>
            </w:r>
          </w:p>
        </w:tc>
        <w:tc>
          <w:tcPr>
            <w:tcW w:w="701" w:type="pct"/>
            <w:tcMar>
              <w:top w:w="57" w:type="dxa"/>
              <w:left w:w="85" w:type="dxa"/>
              <w:bottom w:w="57" w:type="dxa"/>
              <w:right w:w="85" w:type="dxa"/>
            </w:tcMar>
            <w:vAlign w:val="center"/>
          </w:tcPr>
          <w:p w14:paraId="0320931B" w14:textId="77777777" w:rsidR="00987A2E" w:rsidRDefault="000F72DA">
            <w:pPr>
              <w:pStyle w:val="affd"/>
              <w:rPr>
                <w:kern w:val="2"/>
              </w:rPr>
            </w:pPr>
            <w:r>
              <w:rPr>
                <w:rFonts w:hint="eastAsia"/>
                <w:kern w:val="2"/>
              </w:rPr>
              <w:t>超标</w:t>
            </w:r>
          </w:p>
        </w:tc>
      </w:tr>
    </w:tbl>
    <w:p w14:paraId="2D9C2664" w14:textId="0E44CA49" w:rsidR="00662653" w:rsidRPr="007A53E7" w:rsidRDefault="007A53E7">
      <w:pPr>
        <w:pStyle w:val="affb"/>
        <w:ind w:firstLine="422"/>
        <w:rPr>
          <w:b/>
          <w:bCs/>
          <w:sz w:val="21"/>
          <w:szCs w:val="21"/>
        </w:rPr>
      </w:pPr>
      <w:r w:rsidRPr="007A53E7">
        <w:rPr>
          <w:rFonts w:hint="eastAsia"/>
          <w:b/>
          <w:bCs/>
          <w:sz w:val="21"/>
          <w:szCs w:val="21"/>
        </w:rPr>
        <w:t>注</w:t>
      </w:r>
      <w:r w:rsidRPr="007A53E7">
        <w:rPr>
          <w:rFonts w:hint="eastAsia"/>
          <w:b/>
          <w:bCs/>
          <w:sz w:val="21"/>
          <w:szCs w:val="21"/>
        </w:rPr>
        <w:t>:</w:t>
      </w:r>
      <w:r w:rsidRPr="007A53E7">
        <w:rPr>
          <w:rFonts w:hint="eastAsia"/>
          <w:b/>
          <w:bCs/>
          <w:sz w:val="21"/>
          <w:szCs w:val="21"/>
        </w:rPr>
        <w:t>《环境空气质量标准》</w:t>
      </w:r>
      <w:r w:rsidR="00D109D1">
        <w:rPr>
          <w:rFonts w:hint="eastAsia"/>
          <w:b/>
          <w:bCs/>
          <w:sz w:val="21"/>
          <w:szCs w:val="21"/>
        </w:rPr>
        <w:t>（</w:t>
      </w:r>
      <w:r w:rsidR="00D109D1" w:rsidRPr="007A53E7">
        <w:rPr>
          <w:rFonts w:hint="eastAsia"/>
          <w:b/>
          <w:bCs/>
          <w:sz w:val="21"/>
          <w:szCs w:val="21"/>
        </w:rPr>
        <w:t>GB3095-2026</w:t>
      </w:r>
      <w:r w:rsidR="00D109D1">
        <w:rPr>
          <w:rFonts w:hint="eastAsia"/>
          <w:b/>
          <w:bCs/>
          <w:sz w:val="21"/>
          <w:szCs w:val="21"/>
        </w:rPr>
        <w:t>）</w:t>
      </w:r>
      <w:r w:rsidRPr="007A53E7">
        <w:rPr>
          <w:rFonts w:hint="eastAsia"/>
          <w:b/>
          <w:bCs/>
          <w:sz w:val="21"/>
          <w:szCs w:val="21"/>
        </w:rPr>
        <w:t>于</w:t>
      </w:r>
      <w:r w:rsidRPr="007A53E7">
        <w:rPr>
          <w:rFonts w:hint="eastAsia"/>
          <w:b/>
          <w:bCs/>
          <w:sz w:val="21"/>
          <w:szCs w:val="21"/>
        </w:rPr>
        <w:t>2026</w:t>
      </w:r>
      <w:r w:rsidRPr="007A53E7">
        <w:rPr>
          <w:rFonts w:hint="eastAsia"/>
          <w:b/>
          <w:bCs/>
          <w:sz w:val="21"/>
          <w:szCs w:val="21"/>
        </w:rPr>
        <w:t>年</w:t>
      </w:r>
      <w:r w:rsidRPr="007A53E7">
        <w:rPr>
          <w:rFonts w:hint="eastAsia"/>
          <w:b/>
          <w:bCs/>
          <w:sz w:val="21"/>
          <w:szCs w:val="21"/>
        </w:rPr>
        <w:t>3</w:t>
      </w:r>
      <w:r w:rsidRPr="007A53E7">
        <w:rPr>
          <w:rFonts w:hint="eastAsia"/>
          <w:b/>
          <w:bCs/>
          <w:sz w:val="21"/>
          <w:szCs w:val="21"/>
        </w:rPr>
        <w:t>月</w:t>
      </w:r>
      <w:r w:rsidRPr="007A53E7">
        <w:rPr>
          <w:rFonts w:hint="eastAsia"/>
          <w:b/>
          <w:bCs/>
          <w:sz w:val="21"/>
          <w:szCs w:val="21"/>
        </w:rPr>
        <w:t>1</w:t>
      </w:r>
      <w:r w:rsidRPr="007A53E7">
        <w:rPr>
          <w:rFonts w:hint="eastAsia"/>
          <w:b/>
          <w:bCs/>
          <w:sz w:val="21"/>
          <w:szCs w:val="21"/>
        </w:rPr>
        <w:t>日实施，达标区判定基本污染物采用</w:t>
      </w:r>
      <w:r w:rsidRPr="007A53E7">
        <w:rPr>
          <w:rFonts w:hint="eastAsia"/>
          <w:b/>
          <w:bCs/>
          <w:sz w:val="21"/>
          <w:szCs w:val="21"/>
        </w:rPr>
        <w:t>2025</w:t>
      </w:r>
      <w:r w:rsidRPr="007A53E7">
        <w:rPr>
          <w:rFonts w:hint="eastAsia"/>
          <w:b/>
          <w:bCs/>
          <w:sz w:val="21"/>
          <w:szCs w:val="21"/>
        </w:rPr>
        <w:t>年现状数据，故评价标准采用《环境空气质量标准》</w:t>
      </w:r>
      <w:r w:rsidR="00D109D1">
        <w:rPr>
          <w:rFonts w:hint="eastAsia"/>
          <w:b/>
          <w:bCs/>
          <w:sz w:val="21"/>
          <w:szCs w:val="21"/>
        </w:rPr>
        <w:t>（</w:t>
      </w:r>
      <w:r w:rsidR="00D109D1" w:rsidRPr="007A53E7">
        <w:rPr>
          <w:rFonts w:hint="eastAsia"/>
          <w:b/>
          <w:bCs/>
          <w:sz w:val="21"/>
          <w:szCs w:val="21"/>
        </w:rPr>
        <w:t>GB3095-2012</w:t>
      </w:r>
      <w:r w:rsidR="00D109D1">
        <w:rPr>
          <w:rFonts w:hint="eastAsia"/>
          <w:b/>
          <w:bCs/>
          <w:sz w:val="21"/>
          <w:szCs w:val="21"/>
        </w:rPr>
        <w:t>）</w:t>
      </w:r>
      <w:r w:rsidRPr="007A53E7">
        <w:rPr>
          <w:rFonts w:hint="eastAsia"/>
          <w:b/>
          <w:bCs/>
          <w:sz w:val="21"/>
          <w:szCs w:val="21"/>
        </w:rPr>
        <w:t>。</w:t>
      </w:r>
    </w:p>
    <w:p w14:paraId="0320931D" w14:textId="67B1DDF0" w:rsidR="00987A2E" w:rsidRDefault="000F72DA">
      <w:pPr>
        <w:pStyle w:val="affb"/>
      </w:pPr>
      <w:r>
        <w:rPr>
          <w:rFonts w:hint="eastAsia"/>
        </w:rPr>
        <w:t>由上表可知，其中</w:t>
      </w:r>
      <w:r>
        <w:rPr>
          <w:rFonts w:hint="eastAsia"/>
        </w:rPr>
        <w:t>PM</w:t>
      </w:r>
      <w:r>
        <w:rPr>
          <w:rFonts w:hint="eastAsia"/>
          <w:vertAlign w:val="subscript"/>
        </w:rPr>
        <w:t>10</w:t>
      </w:r>
      <w:r>
        <w:rPr>
          <w:rFonts w:hint="eastAsia"/>
        </w:rPr>
        <w:t>、</w:t>
      </w:r>
      <w:r>
        <w:rPr>
          <w:rFonts w:hint="eastAsia"/>
        </w:rPr>
        <w:t>PM</w:t>
      </w:r>
      <w:r>
        <w:rPr>
          <w:rFonts w:hint="eastAsia"/>
          <w:vertAlign w:val="subscript"/>
        </w:rPr>
        <w:t>2.5</w:t>
      </w:r>
      <w:r>
        <w:rPr>
          <w:rFonts w:hint="eastAsia"/>
        </w:rPr>
        <w:t>和</w:t>
      </w:r>
      <w:r>
        <w:rPr>
          <w:rFonts w:hint="eastAsia"/>
        </w:rPr>
        <w:t>O</w:t>
      </w:r>
      <w:r>
        <w:rPr>
          <w:rFonts w:hint="eastAsia"/>
          <w:vertAlign w:val="subscript"/>
        </w:rPr>
        <w:t>3</w:t>
      </w:r>
      <w:r>
        <w:rPr>
          <w:rFonts w:hint="eastAsia"/>
        </w:rPr>
        <w:t>均不能够满足《环境空气质量标准》（</w:t>
      </w:r>
      <w:r>
        <w:rPr>
          <w:rFonts w:hint="eastAsia"/>
        </w:rPr>
        <w:t>GB3095-2012</w:t>
      </w:r>
      <w:r>
        <w:rPr>
          <w:rFonts w:hint="eastAsia"/>
        </w:rPr>
        <w:t>）二级标准要求。根据《环境影响评价技术导则</w:t>
      </w:r>
      <w:r>
        <w:rPr>
          <w:rFonts w:hint="eastAsia"/>
        </w:rPr>
        <w:t xml:space="preserve">  </w:t>
      </w:r>
      <w:r>
        <w:rPr>
          <w:rFonts w:hint="eastAsia"/>
        </w:rPr>
        <w:t>大气环境》（</w:t>
      </w:r>
      <w:r>
        <w:rPr>
          <w:rFonts w:hint="eastAsia"/>
        </w:rPr>
        <w:t>HJ2.2-2018</w:t>
      </w:r>
      <w:r>
        <w:rPr>
          <w:rFonts w:hint="eastAsia"/>
        </w:rPr>
        <w:t>），本项目所在区域属于未达标区。空气质量超标原因主要为：①冬季大气自净能力下降，污染扩散气象条件差；②区域内汽车等交通源增加，污染物排放量增大；③天气干燥，尘土较多。因此超标现象属于区域性污染问题。</w:t>
      </w:r>
    </w:p>
    <w:p w14:paraId="0320931E" w14:textId="77777777" w:rsidR="00987A2E" w:rsidRDefault="000F72DA">
      <w:pPr>
        <w:pStyle w:val="affb"/>
      </w:pPr>
      <w:r>
        <w:rPr>
          <w:rFonts w:hint="eastAsia"/>
        </w:rPr>
        <w:t>目前，新乡市正在实施《新乡市“十四五”生态环境保护和生态经济发展规划》、《新乡市</w:t>
      </w:r>
      <w:r>
        <w:rPr>
          <w:rFonts w:hint="eastAsia"/>
        </w:rPr>
        <w:t>2025</w:t>
      </w:r>
      <w:r>
        <w:rPr>
          <w:rFonts w:hint="eastAsia"/>
        </w:rPr>
        <w:t>年蓝天保卫战实施方案》《新乡市</w:t>
      </w:r>
      <w:r>
        <w:rPr>
          <w:rFonts w:hint="eastAsia"/>
        </w:rPr>
        <w:t>2025</w:t>
      </w:r>
      <w:r>
        <w:rPr>
          <w:rFonts w:hint="eastAsia"/>
        </w:rPr>
        <w:t>年柴油货车污染治理攻坚战实施方案》（新环委办〔</w:t>
      </w:r>
      <w:r>
        <w:rPr>
          <w:rFonts w:hint="eastAsia"/>
        </w:rPr>
        <w:t>2025</w:t>
      </w:r>
      <w:r>
        <w:rPr>
          <w:rFonts w:hint="eastAsia"/>
        </w:rPr>
        <w:t>〕</w:t>
      </w:r>
      <w:r>
        <w:rPr>
          <w:rFonts w:hint="eastAsia"/>
        </w:rPr>
        <w:t>38</w:t>
      </w:r>
      <w:r>
        <w:rPr>
          <w:rFonts w:hint="eastAsia"/>
        </w:rPr>
        <w:t>号）等一系列措施，将不断改善区域大气环境质量。</w:t>
      </w:r>
    </w:p>
    <w:p w14:paraId="0320931F" w14:textId="77777777" w:rsidR="00987A2E" w:rsidRDefault="000F72DA">
      <w:pPr>
        <w:pStyle w:val="4"/>
        <w:numPr>
          <w:ilvl w:val="3"/>
          <w:numId w:val="19"/>
        </w:numPr>
        <w:ind w:leftChars="150" w:left="360" w:firstLine="0"/>
      </w:pPr>
      <w:r>
        <w:rPr>
          <w:rFonts w:hint="eastAsia"/>
        </w:rPr>
        <w:t>其他因子监测点位</w:t>
      </w:r>
      <w:bookmarkEnd w:id="669"/>
      <w:bookmarkEnd w:id="670"/>
      <w:r>
        <w:rPr>
          <w:rFonts w:hint="eastAsia"/>
        </w:rPr>
        <w:t>及监测因子</w:t>
      </w:r>
    </w:p>
    <w:p w14:paraId="03209320" w14:textId="2C60D7FB" w:rsidR="00987A2E" w:rsidRDefault="000F72DA">
      <w:pPr>
        <w:ind w:firstLine="480"/>
      </w:pPr>
      <w:bookmarkStart w:id="671" w:name="_Toc324839604"/>
      <w:bookmarkStart w:id="672" w:name="_Toc324839307"/>
      <w:r>
        <w:rPr>
          <w:rFonts w:hint="eastAsia"/>
        </w:rPr>
        <w:t>为了反映本项目排放的污染物（氨、硫化氢、臭气浓度）对周边环境的影响程度，根据《环境影响评价技术导则</w:t>
      </w:r>
      <w:r>
        <w:rPr>
          <w:rFonts w:hint="eastAsia"/>
        </w:rPr>
        <w:t xml:space="preserve">  </w:t>
      </w:r>
      <w:r>
        <w:rPr>
          <w:rFonts w:hint="eastAsia"/>
        </w:rPr>
        <w:t>大气环境》（</w:t>
      </w:r>
      <w:r>
        <w:rPr>
          <w:rFonts w:hint="eastAsia"/>
        </w:rPr>
        <w:t>HJ2.2-2018</w:t>
      </w:r>
      <w:r>
        <w:rPr>
          <w:rFonts w:hint="eastAsia"/>
        </w:rPr>
        <w:t>）</w:t>
      </w:r>
      <w:r>
        <w:rPr>
          <w:rFonts w:hint="eastAsia"/>
        </w:rPr>
        <w:t>6.3.2</w:t>
      </w:r>
      <w:r>
        <w:rPr>
          <w:rFonts w:hint="eastAsia"/>
        </w:rPr>
        <w:t>中“以近</w:t>
      </w:r>
      <w:r>
        <w:rPr>
          <w:rFonts w:hint="eastAsia"/>
        </w:rPr>
        <w:t>20</w:t>
      </w:r>
      <w:r>
        <w:rPr>
          <w:rFonts w:hint="eastAsia"/>
        </w:rPr>
        <w:t>年统计的当地主导风向为轴向，在厂址及主导风向下风向</w:t>
      </w:r>
      <w:r>
        <w:rPr>
          <w:rFonts w:hint="eastAsia"/>
        </w:rPr>
        <w:t>2.5km</w:t>
      </w:r>
      <w:r>
        <w:rPr>
          <w:rFonts w:hint="eastAsia"/>
        </w:rPr>
        <w:t>范围内设置</w:t>
      </w:r>
      <w:r>
        <w:rPr>
          <w:rFonts w:hint="eastAsia"/>
        </w:rPr>
        <w:t>1~2</w:t>
      </w:r>
      <w:r>
        <w:rPr>
          <w:rFonts w:hint="eastAsia"/>
        </w:rPr>
        <w:t>个监测点”的要求，本次环境空气质量现状监测共布设了</w:t>
      </w:r>
      <w:r>
        <w:rPr>
          <w:rFonts w:hint="eastAsia"/>
        </w:rPr>
        <w:t>2</w:t>
      </w:r>
      <w:r>
        <w:rPr>
          <w:rFonts w:hint="eastAsia"/>
        </w:rPr>
        <w:t>个监测点对其他因子进行现状监测，具体监测点位布设及监测因子情况见下表。</w:t>
      </w:r>
    </w:p>
    <w:p w14:paraId="03209321" w14:textId="7A9E09A8" w:rsidR="00987A2E" w:rsidRDefault="000F72DA">
      <w:pPr>
        <w:pStyle w:val="23"/>
        <w:spacing w:before="240" w:after="120"/>
        <w:ind w:firstLine="482"/>
      </w:pPr>
      <w:r>
        <w:rPr>
          <w:rFonts w:hint="eastAsia"/>
        </w:rPr>
        <w:t>表</w:t>
      </w:r>
      <w:r>
        <w:rPr>
          <w:rFonts w:hint="eastAsia"/>
        </w:rPr>
        <w:t xml:space="preserve">4-2          </w:t>
      </w:r>
      <w:r>
        <w:rPr>
          <w:rFonts w:hint="eastAsia"/>
        </w:rPr>
        <w:t>环境空气监测布点及监测因子一览表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842"/>
        <w:gridCol w:w="1418"/>
        <w:gridCol w:w="851"/>
        <w:gridCol w:w="1702"/>
        <w:gridCol w:w="2325"/>
        <w:gridCol w:w="1158"/>
      </w:tblGrid>
      <w:tr w:rsidR="00987A2E" w14:paraId="03209328" w14:textId="77777777">
        <w:trPr>
          <w:trHeight w:val="397"/>
          <w:jc w:val="center"/>
        </w:trPr>
        <w:tc>
          <w:tcPr>
            <w:tcW w:w="507" w:type="pct"/>
            <w:vAlign w:val="center"/>
          </w:tcPr>
          <w:p w14:paraId="03209322" w14:textId="77777777" w:rsidR="00987A2E" w:rsidRDefault="000F72DA">
            <w:pPr>
              <w:pStyle w:val="afff1"/>
              <w:rPr>
                <w:color w:val="auto"/>
              </w:rPr>
            </w:pPr>
            <w:r>
              <w:rPr>
                <w:color w:val="auto"/>
              </w:rPr>
              <w:t>编号</w:t>
            </w:r>
          </w:p>
        </w:tc>
        <w:tc>
          <w:tcPr>
            <w:tcW w:w="854" w:type="pct"/>
            <w:vAlign w:val="center"/>
          </w:tcPr>
          <w:p w14:paraId="03209323" w14:textId="77777777" w:rsidR="00987A2E" w:rsidRDefault="000F72DA">
            <w:pPr>
              <w:pStyle w:val="afff1"/>
              <w:rPr>
                <w:color w:val="auto"/>
              </w:rPr>
            </w:pPr>
            <w:r>
              <w:rPr>
                <w:color w:val="auto"/>
              </w:rPr>
              <w:t>监测点名称</w:t>
            </w:r>
          </w:p>
        </w:tc>
        <w:tc>
          <w:tcPr>
            <w:tcW w:w="513" w:type="pct"/>
            <w:vAlign w:val="center"/>
          </w:tcPr>
          <w:p w14:paraId="03209324" w14:textId="77777777" w:rsidR="00987A2E" w:rsidRDefault="000F72DA">
            <w:pPr>
              <w:pStyle w:val="afff1"/>
              <w:rPr>
                <w:color w:val="auto"/>
              </w:rPr>
            </w:pPr>
            <w:r>
              <w:rPr>
                <w:color w:val="auto"/>
              </w:rPr>
              <w:t>方位</w:t>
            </w:r>
          </w:p>
        </w:tc>
        <w:tc>
          <w:tcPr>
            <w:tcW w:w="1026" w:type="pct"/>
            <w:vAlign w:val="center"/>
          </w:tcPr>
          <w:p w14:paraId="03209325" w14:textId="77777777" w:rsidR="00987A2E" w:rsidRDefault="000F72DA">
            <w:pPr>
              <w:pStyle w:val="afff1"/>
              <w:rPr>
                <w:color w:val="auto"/>
              </w:rPr>
            </w:pPr>
            <w:r>
              <w:rPr>
                <w:rFonts w:hint="eastAsia"/>
                <w:color w:val="auto"/>
              </w:rPr>
              <w:t>距厂界距离</w:t>
            </w:r>
            <w:r>
              <w:rPr>
                <w:rFonts w:hint="eastAsia"/>
                <w:color w:val="auto"/>
              </w:rPr>
              <w:t>(m</w:t>
            </w:r>
            <w:r>
              <w:rPr>
                <w:color w:val="auto"/>
              </w:rPr>
              <w:t>)</w:t>
            </w:r>
          </w:p>
        </w:tc>
        <w:tc>
          <w:tcPr>
            <w:tcW w:w="1401" w:type="pct"/>
            <w:vAlign w:val="center"/>
          </w:tcPr>
          <w:p w14:paraId="03209326" w14:textId="77777777" w:rsidR="00987A2E" w:rsidRDefault="000F72DA">
            <w:pPr>
              <w:pStyle w:val="afff1"/>
              <w:rPr>
                <w:color w:val="auto"/>
              </w:rPr>
            </w:pPr>
            <w:r>
              <w:rPr>
                <w:rFonts w:hint="eastAsia"/>
                <w:color w:val="auto"/>
              </w:rPr>
              <w:t>监测因子</w:t>
            </w:r>
          </w:p>
        </w:tc>
        <w:tc>
          <w:tcPr>
            <w:tcW w:w="698" w:type="pct"/>
            <w:vAlign w:val="center"/>
          </w:tcPr>
          <w:p w14:paraId="03209327" w14:textId="77777777" w:rsidR="00987A2E" w:rsidRDefault="000F72DA">
            <w:pPr>
              <w:pStyle w:val="afff1"/>
              <w:rPr>
                <w:color w:val="auto"/>
              </w:rPr>
            </w:pPr>
            <w:r>
              <w:rPr>
                <w:color w:val="auto"/>
              </w:rPr>
              <w:t>功能</w:t>
            </w:r>
          </w:p>
        </w:tc>
      </w:tr>
      <w:tr w:rsidR="00987A2E" w14:paraId="0320932F" w14:textId="77777777">
        <w:trPr>
          <w:trHeight w:val="397"/>
          <w:jc w:val="center"/>
        </w:trPr>
        <w:tc>
          <w:tcPr>
            <w:tcW w:w="507" w:type="pct"/>
            <w:vAlign w:val="center"/>
          </w:tcPr>
          <w:p w14:paraId="03209329" w14:textId="77777777" w:rsidR="00987A2E" w:rsidRDefault="000F72DA">
            <w:pPr>
              <w:pStyle w:val="affd"/>
            </w:pPr>
            <w:r>
              <w:rPr>
                <w:rFonts w:hint="eastAsia"/>
              </w:rPr>
              <w:t>1#</w:t>
            </w:r>
          </w:p>
        </w:tc>
        <w:tc>
          <w:tcPr>
            <w:tcW w:w="854" w:type="pct"/>
            <w:vAlign w:val="center"/>
          </w:tcPr>
          <w:p w14:paraId="0320932A" w14:textId="402530C6" w:rsidR="00987A2E" w:rsidRDefault="001B3C93">
            <w:pPr>
              <w:pStyle w:val="affd"/>
            </w:pPr>
            <w:r>
              <w:rPr>
                <w:rFonts w:hint="eastAsia"/>
              </w:rPr>
              <w:t>厂址西南角</w:t>
            </w:r>
          </w:p>
        </w:tc>
        <w:tc>
          <w:tcPr>
            <w:tcW w:w="513" w:type="pct"/>
            <w:vAlign w:val="center"/>
          </w:tcPr>
          <w:p w14:paraId="0320932B" w14:textId="77777777" w:rsidR="00987A2E" w:rsidRDefault="000F72DA">
            <w:pPr>
              <w:pStyle w:val="affd"/>
            </w:pPr>
            <w:r>
              <w:rPr>
                <w:rFonts w:hint="eastAsia"/>
              </w:rPr>
              <w:t>西南</w:t>
            </w:r>
          </w:p>
        </w:tc>
        <w:tc>
          <w:tcPr>
            <w:tcW w:w="1026" w:type="pct"/>
            <w:vAlign w:val="center"/>
          </w:tcPr>
          <w:p w14:paraId="0320932C" w14:textId="77777777" w:rsidR="00987A2E" w:rsidRDefault="000F72DA">
            <w:pPr>
              <w:pStyle w:val="affd"/>
            </w:pPr>
            <w:r>
              <w:rPr>
                <w:rFonts w:hint="eastAsia"/>
              </w:rPr>
              <w:t>1</w:t>
            </w:r>
          </w:p>
        </w:tc>
        <w:tc>
          <w:tcPr>
            <w:tcW w:w="1401" w:type="pct"/>
            <w:vAlign w:val="center"/>
          </w:tcPr>
          <w:p w14:paraId="0320932D" w14:textId="1A4A8BE2" w:rsidR="00987A2E" w:rsidRDefault="000F72DA">
            <w:pPr>
              <w:pStyle w:val="affd"/>
            </w:pPr>
            <w:r>
              <w:rPr>
                <w:rFonts w:hint="eastAsia"/>
              </w:rPr>
              <w:t>氨、硫化氢、臭气浓度</w:t>
            </w:r>
          </w:p>
        </w:tc>
        <w:tc>
          <w:tcPr>
            <w:tcW w:w="698" w:type="pct"/>
            <w:vAlign w:val="center"/>
          </w:tcPr>
          <w:p w14:paraId="0320932E" w14:textId="4A82ACB3" w:rsidR="00987A2E" w:rsidRDefault="00222F26">
            <w:pPr>
              <w:pStyle w:val="affd"/>
            </w:pPr>
            <w:r>
              <w:rPr>
                <w:rFonts w:hint="eastAsia"/>
              </w:rPr>
              <w:t>厂址</w:t>
            </w:r>
          </w:p>
        </w:tc>
      </w:tr>
      <w:tr w:rsidR="00987A2E" w14:paraId="03209336" w14:textId="77777777">
        <w:trPr>
          <w:trHeight w:val="397"/>
          <w:jc w:val="center"/>
        </w:trPr>
        <w:tc>
          <w:tcPr>
            <w:tcW w:w="507" w:type="pct"/>
            <w:vAlign w:val="center"/>
          </w:tcPr>
          <w:p w14:paraId="03209330" w14:textId="77777777" w:rsidR="00987A2E" w:rsidRDefault="000F72DA">
            <w:pPr>
              <w:pStyle w:val="affd"/>
            </w:pPr>
            <w:r>
              <w:rPr>
                <w:rFonts w:hint="eastAsia"/>
              </w:rPr>
              <w:t>2#</w:t>
            </w:r>
          </w:p>
        </w:tc>
        <w:tc>
          <w:tcPr>
            <w:tcW w:w="854" w:type="pct"/>
            <w:vAlign w:val="center"/>
          </w:tcPr>
          <w:p w14:paraId="03209331" w14:textId="38BC2A10" w:rsidR="00987A2E" w:rsidRDefault="001B3C93">
            <w:pPr>
              <w:pStyle w:val="affd"/>
            </w:pPr>
            <w:r>
              <w:rPr>
                <w:rFonts w:hint="eastAsia"/>
              </w:rPr>
              <w:t>延津县第一高级中学</w:t>
            </w:r>
            <w:r>
              <w:rPr>
                <w:rFonts w:hint="eastAsia"/>
              </w:rPr>
              <w:t>(</w:t>
            </w:r>
            <w:r>
              <w:rPr>
                <w:rFonts w:hint="eastAsia"/>
              </w:rPr>
              <w:t>新校区</w:t>
            </w:r>
            <w:r>
              <w:t>)</w:t>
            </w:r>
          </w:p>
        </w:tc>
        <w:tc>
          <w:tcPr>
            <w:tcW w:w="513" w:type="pct"/>
            <w:vAlign w:val="center"/>
          </w:tcPr>
          <w:p w14:paraId="03209332" w14:textId="77777777" w:rsidR="00987A2E" w:rsidRDefault="000F72DA">
            <w:pPr>
              <w:pStyle w:val="affd"/>
            </w:pPr>
            <w:r>
              <w:rPr>
                <w:rFonts w:hint="eastAsia"/>
              </w:rPr>
              <w:t>西南</w:t>
            </w:r>
          </w:p>
        </w:tc>
        <w:tc>
          <w:tcPr>
            <w:tcW w:w="1026" w:type="pct"/>
            <w:vAlign w:val="center"/>
          </w:tcPr>
          <w:p w14:paraId="03209333" w14:textId="4C2E8675" w:rsidR="00987A2E" w:rsidRDefault="002D4059">
            <w:pPr>
              <w:pStyle w:val="affd"/>
            </w:pPr>
            <w:r>
              <w:rPr>
                <w:rFonts w:hint="eastAsia"/>
              </w:rPr>
              <w:t>50</w:t>
            </w:r>
          </w:p>
        </w:tc>
        <w:tc>
          <w:tcPr>
            <w:tcW w:w="1401" w:type="pct"/>
            <w:vAlign w:val="center"/>
          </w:tcPr>
          <w:p w14:paraId="03209334" w14:textId="38E50C75" w:rsidR="00987A2E" w:rsidRDefault="000F72DA">
            <w:pPr>
              <w:pStyle w:val="affd"/>
              <w:rPr>
                <w:iCs/>
              </w:rPr>
            </w:pPr>
            <w:r>
              <w:rPr>
                <w:rFonts w:hint="eastAsia"/>
              </w:rPr>
              <w:t>氨、硫化氢、臭气浓度</w:t>
            </w:r>
          </w:p>
        </w:tc>
        <w:tc>
          <w:tcPr>
            <w:tcW w:w="698" w:type="pct"/>
            <w:vAlign w:val="center"/>
          </w:tcPr>
          <w:p w14:paraId="03209335" w14:textId="77777777" w:rsidR="00987A2E" w:rsidRDefault="000F72DA">
            <w:pPr>
              <w:pStyle w:val="affd"/>
            </w:pPr>
            <w:r>
              <w:rPr>
                <w:rFonts w:hint="eastAsia"/>
              </w:rPr>
              <w:t>下风向</w:t>
            </w:r>
          </w:p>
        </w:tc>
      </w:tr>
    </w:tbl>
    <w:p w14:paraId="03209337" w14:textId="77777777" w:rsidR="00987A2E" w:rsidRDefault="000F72DA">
      <w:pPr>
        <w:pStyle w:val="4"/>
        <w:numPr>
          <w:ilvl w:val="2"/>
          <w:numId w:val="19"/>
        </w:numPr>
        <w:ind w:leftChars="150" w:left="360" w:firstLine="0"/>
      </w:pPr>
      <w:r>
        <w:rPr>
          <w:rFonts w:hint="eastAsia"/>
        </w:rPr>
        <w:t>监测时间和频率</w:t>
      </w:r>
    </w:p>
    <w:p w14:paraId="03209338" w14:textId="07DEAE48" w:rsidR="00987A2E" w:rsidRDefault="000F72DA" w:rsidP="002D4059">
      <w:pPr>
        <w:pStyle w:val="affb"/>
      </w:pPr>
      <w:r>
        <w:rPr>
          <w:rFonts w:hint="eastAsia"/>
        </w:rPr>
        <w:t>本次环评委托</w:t>
      </w:r>
      <w:r w:rsidR="002D4059" w:rsidRPr="00935505">
        <w:rPr>
          <w:rFonts w:hint="eastAsia"/>
        </w:rPr>
        <w:t>河南晟豫环保科技有限公司</w:t>
      </w:r>
      <w:r w:rsidR="002D4059">
        <w:rPr>
          <w:rFonts w:hint="eastAsia"/>
        </w:rPr>
        <w:t>2026</w:t>
      </w:r>
      <w:r w:rsidR="002D4059">
        <w:rPr>
          <w:rFonts w:hint="eastAsia"/>
        </w:rPr>
        <w:t>年</w:t>
      </w:r>
      <w:r w:rsidR="002D4059">
        <w:rPr>
          <w:rFonts w:hint="eastAsia"/>
        </w:rPr>
        <w:t>3</w:t>
      </w:r>
      <w:r w:rsidR="002D4059">
        <w:rPr>
          <w:rFonts w:hint="eastAsia"/>
        </w:rPr>
        <w:t>月</w:t>
      </w:r>
      <w:r w:rsidR="002D4059">
        <w:rPr>
          <w:rFonts w:hint="eastAsia"/>
        </w:rPr>
        <w:t>19</w:t>
      </w:r>
      <w:r w:rsidR="002D4059">
        <w:rPr>
          <w:rFonts w:hint="eastAsia"/>
        </w:rPr>
        <w:t>日</w:t>
      </w:r>
      <w:r w:rsidR="002D4059">
        <w:rPr>
          <w:rFonts w:hint="eastAsia"/>
        </w:rPr>
        <w:t>~25</w:t>
      </w:r>
      <w:r w:rsidR="002D4059">
        <w:rPr>
          <w:rFonts w:hint="eastAsia"/>
        </w:rPr>
        <w:t>日进行的现状监测</w:t>
      </w:r>
      <w:r>
        <w:rPr>
          <w:rFonts w:hint="eastAsia"/>
        </w:rPr>
        <w:t>。监测因子及频率见下表。</w:t>
      </w:r>
    </w:p>
    <w:p w14:paraId="03209339" w14:textId="77777777" w:rsidR="00987A2E" w:rsidRDefault="000F72DA">
      <w:pPr>
        <w:pStyle w:val="23"/>
        <w:spacing w:before="240" w:after="120"/>
        <w:ind w:firstLine="482"/>
      </w:pPr>
      <w:r>
        <w:rPr>
          <w:rFonts w:hint="eastAsia"/>
        </w:rPr>
        <w:t>表</w:t>
      </w:r>
      <w:r>
        <w:rPr>
          <w:rFonts w:hint="eastAsia"/>
        </w:rPr>
        <w:t xml:space="preserve">4-3                 </w:t>
      </w:r>
      <w:r>
        <w:rPr>
          <w:rFonts w:hint="eastAsia"/>
        </w:rPr>
        <w:t>监测因子及频率一览表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209"/>
        <w:gridCol w:w="1419"/>
        <w:gridCol w:w="5668"/>
      </w:tblGrid>
      <w:tr w:rsidR="00987A2E" w14:paraId="0320933D" w14:textId="77777777">
        <w:trPr>
          <w:trHeight w:val="397"/>
          <w:jc w:val="center"/>
        </w:trPr>
        <w:tc>
          <w:tcPr>
            <w:tcW w:w="729" w:type="pct"/>
            <w:vAlign w:val="center"/>
          </w:tcPr>
          <w:p w14:paraId="0320933A" w14:textId="77777777" w:rsidR="00987A2E" w:rsidRDefault="000F72DA">
            <w:pPr>
              <w:pStyle w:val="afff1"/>
              <w:rPr>
                <w:color w:val="auto"/>
              </w:rPr>
            </w:pPr>
            <w:r>
              <w:rPr>
                <w:rFonts w:hint="eastAsia"/>
                <w:color w:val="auto"/>
              </w:rPr>
              <w:t>监测因子</w:t>
            </w:r>
          </w:p>
        </w:tc>
        <w:tc>
          <w:tcPr>
            <w:tcW w:w="855" w:type="pct"/>
            <w:vAlign w:val="center"/>
          </w:tcPr>
          <w:p w14:paraId="0320933B" w14:textId="77777777" w:rsidR="00987A2E" w:rsidRDefault="000F72DA">
            <w:pPr>
              <w:pStyle w:val="afff1"/>
              <w:rPr>
                <w:color w:val="auto"/>
              </w:rPr>
            </w:pPr>
            <w:r>
              <w:rPr>
                <w:rFonts w:hint="eastAsia"/>
                <w:color w:val="auto"/>
              </w:rPr>
              <w:t>监测项目</w:t>
            </w:r>
          </w:p>
        </w:tc>
        <w:tc>
          <w:tcPr>
            <w:tcW w:w="3416" w:type="pct"/>
            <w:vAlign w:val="center"/>
          </w:tcPr>
          <w:p w14:paraId="0320933C" w14:textId="77777777" w:rsidR="00987A2E" w:rsidRDefault="000F72DA">
            <w:pPr>
              <w:pStyle w:val="afff1"/>
              <w:rPr>
                <w:color w:val="auto"/>
              </w:rPr>
            </w:pPr>
            <w:r>
              <w:rPr>
                <w:rFonts w:hint="eastAsia"/>
                <w:color w:val="auto"/>
              </w:rPr>
              <w:t>监测频率</w:t>
            </w:r>
          </w:p>
        </w:tc>
      </w:tr>
      <w:tr w:rsidR="00987A2E" w14:paraId="03209351" w14:textId="77777777">
        <w:trPr>
          <w:trHeight w:val="397"/>
          <w:jc w:val="center"/>
        </w:trPr>
        <w:tc>
          <w:tcPr>
            <w:tcW w:w="729" w:type="pct"/>
            <w:vAlign w:val="center"/>
          </w:tcPr>
          <w:p w14:paraId="0320934E" w14:textId="77777777" w:rsidR="00987A2E" w:rsidRDefault="000F72DA">
            <w:pPr>
              <w:pStyle w:val="affd"/>
              <w:rPr>
                <w:kern w:val="2"/>
              </w:rPr>
            </w:pPr>
            <w:r>
              <w:rPr>
                <w:rFonts w:hint="eastAsia"/>
                <w:kern w:val="2"/>
              </w:rPr>
              <w:t>氨</w:t>
            </w:r>
          </w:p>
        </w:tc>
        <w:tc>
          <w:tcPr>
            <w:tcW w:w="855" w:type="pct"/>
            <w:vAlign w:val="center"/>
          </w:tcPr>
          <w:p w14:paraId="0320934F" w14:textId="77777777" w:rsidR="00987A2E" w:rsidRDefault="000F72DA">
            <w:pPr>
              <w:pStyle w:val="affd"/>
              <w:rPr>
                <w:kern w:val="2"/>
              </w:rPr>
            </w:pPr>
            <w:r>
              <w:rPr>
                <w:rFonts w:hint="eastAsia"/>
                <w:kern w:val="2"/>
              </w:rPr>
              <w:t>1h</w:t>
            </w:r>
            <w:r>
              <w:rPr>
                <w:rFonts w:hint="eastAsia"/>
                <w:kern w:val="2"/>
              </w:rPr>
              <w:t>浓度值</w:t>
            </w:r>
          </w:p>
        </w:tc>
        <w:tc>
          <w:tcPr>
            <w:tcW w:w="3416" w:type="pct"/>
            <w:vAlign w:val="center"/>
          </w:tcPr>
          <w:p w14:paraId="03209350" w14:textId="77777777" w:rsidR="00987A2E" w:rsidRDefault="000F72DA">
            <w:pPr>
              <w:pStyle w:val="affd"/>
              <w:rPr>
                <w:kern w:val="2"/>
              </w:rPr>
            </w:pPr>
            <w:r>
              <w:rPr>
                <w:kern w:val="2"/>
              </w:rPr>
              <w:t>连续监测</w:t>
            </w:r>
            <w:r>
              <w:rPr>
                <w:rFonts w:hint="eastAsia"/>
                <w:kern w:val="2"/>
              </w:rPr>
              <w:t>7</w:t>
            </w:r>
            <w:r>
              <w:rPr>
                <w:kern w:val="2"/>
              </w:rPr>
              <w:t>天，每天</w:t>
            </w:r>
            <w:r>
              <w:rPr>
                <w:rFonts w:hint="eastAsia"/>
                <w:kern w:val="2"/>
              </w:rPr>
              <w:t>02</w:t>
            </w:r>
            <w:r>
              <w:rPr>
                <w:rFonts w:hint="eastAsia"/>
                <w:kern w:val="2"/>
              </w:rPr>
              <w:t>、</w:t>
            </w:r>
            <w:r>
              <w:rPr>
                <w:rFonts w:hint="eastAsia"/>
                <w:kern w:val="2"/>
              </w:rPr>
              <w:t>08</w:t>
            </w:r>
            <w:r>
              <w:rPr>
                <w:rFonts w:hint="eastAsia"/>
                <w:kern w:val="2"/>
              </w:rPr>
              <w:t>、</w:t>
            </w:r>
            <w:r>
              <w:rPr>
                <w:rFonts w:hint="eastAsia"/>
                <w:kern w:val="2"/>
              </w:rPr>
              <w:t>14</w:t>
            </w:r>
            <w:r>
              <w:rPr>
                <w:rFonts w:hint="eastAsia"/>
                <w:kern w:val="2"/>
              </w:rPr>
              <w:t>、</w:t>
            </w:r>
            <w:r>
              <w:rPr>
                <w:rFonts w:hint="eastAsia"/>
                <w:kern w:val="2"/>
              </w:rPr>
              <w:t>20</w:t>
            </w:r>
            <w:r>
              <w:rPr>
                <w:rFonts w:hint="eastAsia"/>
                <w:kern w:val="2"/>
              </w:rPr>
              <w:t>时采样</w:t>
            </w:r>
            <w:r>
              <w:rPr>
                <w:rFonts w:hint="eastAsia"/>
                <w:kern w:val="2"/>
              </w:rPr>
              <w:t>4</w:t>
            </w:r>
            <w:r>
              <w:rPr>
                <w:rFonts w:hint="eastAsia"/>
                <w:kern w:val="2"/>
              </w:rPr>
              <w:t>次，每次采样时间不少于</w:t>
            </w:r>
            <w:r>
              <w:rPr>
                <w:rFonts w:hint="eastAsia"/>
                <w:kern w:val="2"/>
              </w:rPr>
              <w:t>45min</w:t>
            </w:r>
            <w:r>
              <w:rPr>
                <w:rFonts w:hint="eastAsia"/>
                <w:kern w:val="2"/>
              </w:rPr>
              <w:t>，取每次监测时段的</w:t>
            </w:r>
            <w:r>
              <w:rPr>
                <w:rFonts w:hint="eastAsia"/>
                <w:kern w:val="2"/>
              </w:rPr>
              <w:t>1h</w:t>
            </w:r>
            <w:r>
              <w:rPr>
                <w:rFonts w:hint="eastAsia"/>
                <w:kern w:val="2"/>
              </w:rPr>
              <w:t>浓度值</w:t>
            </w:r>
          </w:p>
        </w:tc>
      </w:tr>
      <w:tr w:rsidR="00987A2E" w14:paraId="03209355" w14:textId="77777777">
        <w:trPr>
          <w:trHeight w:val="397"/>
          <w:jc w:val="center"/>
        </w:trPr>
        <w:tc>
          <w:tcPr>
            <w:tcW w:w="729" w:type="pct"/>
            <w:vAlign w:val="center"/>
          </w:tcPr>
          <w:p w14:paraId="03209352" w14:textId="77777777" w:rsidR="00987A2E" w:rsidRDefault="000F72DA">
            <w:pPr>
              <w:pStyle w:val="affd"/>
              <w:rPr>
                <w:kern w:val="2"/>
              </w:rPr>
            </w:pPr>
            <w:r>
              <w:rPr>
                <w:rFonts w:hint="eastAsia"/>
                <w:kern w:val="2"/>
              </w:rPr>
              <w:t>硫化氢</w:t>
            </w:r>
          </w:p>
        </w:tc>
        <w:tc>
          <w:tcPr>
            <w:tcW w:w="855" w:type="pct"/>
            <w:vAlign w:val="center"/>
          </w:tcPr>
          <w:p w14:paraId="03209353" w14:textId="77777777" w:rsidR="00987A2E" w:rsidRDefault="000F72DA">
            <w:pPr>
              <w:pStyle w:val="affd"/>
              <w:rPr>
                <w:kern w:val="2"/>
              </w:rPr>
            </w:pPr>
            <w:r>
              <w:rPr>
                <w:rFonts w:hint="eastAsia"/>
                <w:kern w:val="2"/>
              </w:rPr>
              <w:t>1h</w:t>
            </w:r>
            <w:r>
              <w:rPr>
                <w:rFonts w:hint="eastAsia"/>
                <w:kern w:val="2"/>
              </w:rPr>
              <w:t>浓度值</w:t>
            </w:r>
          </w:p>
        </w:tc>
        <w:tc>
          <w:tcPr>
            <w:tcW w:w="3416" w:type="pct"/>
            <w:vAlign w:val="center"/>
          </w:tcPr>
          <w:p w14:paraId="03209354" w14:textId="77777777" w:rsidR="00987A2E" w:rsidRDefault="000F72DA">
            <w:pPr>
              <w:pStyle w:val="affd"/>
              <w:rPr>
                <w:kern w:val="2"/>
              </w:rPr>
            </w:pPr>
            <w:r>
              <w:rPr>
                <w:kern w:val="2"/>
              </w:rPr>
              <w:t>连续监测</w:t>
            </w:r>
            <w:r>
              <w:rPr>
                <w:rFonts w:hint="eastAsia"/>
                <w:kern w:val="2"/>
              </w:rPr>
              <w:t>7</w:t>
            </w:r>
            <w:r>
              <w:rPr>
                <w:kern w:val="2"/>
              </w:rPr>
              <w:t>天，每天</w:t>
            </w:r>
            <w:r>
              <w:rPr>
                <w:rFonts w:hint="eastAsia"/>
                <w:kern w:val="2"/>
              </w:rPr>
              <w:t>02</w:t>
            </w:r>
            <w:r>
              <w:rPr>
                <w:rFonts w:hint="eastAsia"/>
                <w:kern w:val="2"/>
              </w:rPr>
              <w:t>、</w:t>
            </w:r>
            <w:r>
              <w:rPr>
                <w:rFonts w:hint="eastAsia"/>
                <w:kern w:val="2"/>
              </w:rPr>
              <w:t>08</w:t>
            </w:r>
            <w:r>
              <w:rPr>
                <w:rFonts w:hint="eastAsia"/>
                <w:kern w:val="2"/>
              </w:rPr>
              <w:t>、</w:t>
            </w:r>
            <w:r>
              <w:rPr>
                <w:rFonts w:hint="eastAsia"/>
                <w:kern w:val="2"/>
              </w:rPr>
              <w:t>14</w:t>
            </w:r>
            <w:r>
              <w:rPr>
                <w:rFonts w:hint="eastAsia"/>
                <w:kern w:val="2"/>
              </w:rPr>
              <w:t>、</w:t>
            </w:r>
            <w:r>
              <w:rPr>
                <w:rFonts w:hint="eastAsia"/>
                <w:kern w:val="2"/>
              </w:rPr>
              <w:t>20</w:t>
            </w:r>
            <w:r>
              <w:rPr>
                <w:rFonts w:hint="eastAsia"/>
                <w:kern w:val="2"/>
              </w:rPr>
              <w:t>时采样</w:t>
            </w:r>
            <w:r>
              <w:rPr>
                <w:rFonts w:hint="eastAsia"/>
                <w:kern w:val="2"/>
              </w:rPr>
              <w:t>4</w:t>
            </w:r>
            <w:r>
              <w:rPr>
                <w:rFonts w:hint="eastAsia"/>
                <w:kern w:val="2"/>
              </w:rPr>
              <w:t>次，每次采样时间不少于</w:t>
            </w:r>
            <w:r>
              <w:rPr>
                <w:rFonts w:hint="eastAsia"/>
                <w:kern w:val="2"/>
              </w:rPr>
              <w:t>45min</w:t>
            </w:r>
            <w:r>
              <w:rPr>
                <w:rFonts w:hint="eastAsia"/>
                <w:kern w:val="2"/>
              </w:rPr>
              <w:t>，取每次监测时段的</w:t>
            </w:r>
            <w:r>
              <w:rPr>
                <w:rFonts w:hint="eastAsia"/>
                <w:kern w:val="2"/>
              </w:rPr>
              <w:t>1h</w:t>
            </w:r>
            <w:r>
              <w:rPr>
                <w:rFonts w:hint="eastAsia"/>
                <w:kern w:val="2"/>
              </w:rPr>
              <w:t>浓度值</w:t>
            </w:r>
          </w:p>
        </w:tc>
      </w:tr>
      <w:tr w:rsidR="00987A2E" w14:paraId="03209359" w14:textId="77777777">
        <w:trPr>
          <w:trHeight w:val="397"/>
          <w:jc w:val="center"/>
        </w:trPr>
        <w:tc>
          <w:tcPr>
            <w:tcW w:w="729" w:type="pct"/>
            <w:vAlign w:val="center"/>
          </w:tcPr>
          <w:p w14:paraId="03209356" w14:textId="77777777" w:rsidR="00987A2E" w:rsidRDefault="000F72DA">
            <w:pPr>
              <w:pStyle w:val="affd"/>
              <w:rPr>
                <w:kern w:val="2"/>
              </w:rPr>
            </w:pPr>
            <w:r>
              <w:rPr>
                <w:rFonts w:hint="eastAsia"/>
                <w:kern w:val="2"/>
              </w:rPr>
              <w:t>臭气浓度</w:t>
            </w:r>
          </w:p>
        </w:tc>
        <w:tc>
          <w:tcPr>
            <w:tcW w:w="855" w:type="pct"/>
            <w:vAlign w:val="center"/>
          </w:tcPr>
          <w:p w14:paraId="03209357" w14:textId="77777777" w:rsidR="00987A2E" w:rsidRDefault="000F72DA">
            <w:pPr>
              <w:pStyle w:val="affd"/>
              <w:rPr>
                <w:kern w:val="2"/>
              </w:rPr>
            </w:pPr>
            <w:r>
              <w:rPr>
                <w:rFonts w:hint="eastAsia"/>
                <w:kern w:val="2"/>
              </w:rPr>
              <w:t>1h</w:t>
            </w:r>
            <w:r>
              <w:rPr>
                <w:rFonts w:hint="eastAsia"/>
                <w:kern w:val="2"/>
              </w:rPr>
              <w:t>浓度值</w:t>
            </w:r>
          </w:p>
        </w:tc>
        <w:tc>
          <w:tcPr>
            <w:tcW w:w="3416" w:type="pct"/>
            <w:vAlign w:val="center"/>
          </w:tcPr>
          <w:p w14:paraId="03209358" w14:textId="77777777" w:rsidR="00987A2E" w:rsidRDefault="000F72DA">
            <w:pPr>
              <w:pStyle w:val="affd"/>
              <w:rPr>
                <w:kern w:val="2"/>
              </w:rPr>
            </w:pPr>
            <w:r>
              <w:rPr>
                <w:kern w:val="2"/>
              </w:rPr>
              <w:t>连续监测</w:t>
            </w:r>
            <w:r>
              <w:rPr>
                <w:rFonts w:hint="eastAsia"/>
                <w:kern w:val="2"/>
              </w:rPr>
              <w:t>7</w:t>
            </w:r>
            <w:r>
              <w:rPr>
                <w:kern w:val="2"/>
              </w:rPr>
              <w:t>天，每天</w:t>
            </w:r>
            <w:r>
              <w:rPr>
                <w:rFonts w:hint="eastAsia"/>
                <w:kern w:val="2"/>
              </w:rPr>
              <w:t>02</w:t>
            </w:r>
            <w:r>
              <w:rPr>
                <w:rFonts w:hint="eastAsia"/>
                <w:kern w:val="2"/>
              </w:rPr>
              <w:t>、</w:t>
            </w:r>
            <w:r>
              <w:rPr>
                <w:rFonts w:hint="eastAsia"/>
                <w:kern w:val="2"/>
              </w:rPr>
              <w:t>08</w:t>
            </w:r>
            <w:r>
              <w:rPr>
                <w:rFonts w:hint="eastAsia"/>
                <w:kern w:val="2"/>
              </w:rPr>
              <w:t>、</w:t>
            </w:r>
            <w:r>
              <w:rPr>
                <w:rFonts w:hint="eastAsia"/>
                <w:kern w:val="2"/>
              </w:rPr>
              <w:t>14</w:t>
            </w:r>
            <w:r>
              <w:rPr>
                <w:rFonts w:hint="eastAsia"/>
                <w:kern w:val="2"/>
              </w:rPr>
              <w:t>、</w:t>
            </w:r>
            <w:r>
              <w:rPr>
                <w:rFonts w:hint="eastAsia"/>
                <w:kern w:val="2"/>
              </w:rPr>
              <w:t>20</w:t>
            </w:r>
            <w:r>
              <w:rPr>
                <w:rFonts w:hint="eastAsia"/>
                <w:kern w:val="2"/>
              </w:rPr>
              <w:t>时采样</w:t>
            </w:r>
            <w:r>
              <w:rPr>
                <w:rFonts w:hint="eastAsia"/>
                <w:kern w:val="2"/>
              </w:rPr>
              <w:t>4</w:t>
            </w:r>
            <w:r>
              <w:rPr>
                <w:rFonts w:hint="eastAsia"/>
                <w:kern w:val="2"/>
              </w:rPr>
              <w:t>次，每次采样时间不少于</w:t>
            </w:r>
            <w:r>
              <w:rPr>
                <w:rFonts w:hint="eastAsia"/>
                <w:kern w:val="2"/>
              </w:rPr>
              <w:t>45min</w:t>
            </w:r>
            <w:r>
              <w:rPr>
                <w:rFonts w:hint="eastAsia"/>
                <w:kern w:val="2"/>
              </w:rPr>
              <w:t>，取每次监测时段的</w:t>
            </w:r>
            <w:r>
              <w:rPr>
                <w:rFonts w:hint="eastAsia"/>
                <w:kern w:val="2"/>
              </w:rPr>
              <w:t>1h</w:t>
            </w:r>
            <w:r>
              <w:rPr>
                <w:rFonts w:hint="eastAsia"/>
                <w:kern w:val="2"/>
              </w:rPr>
              <w:t>浓度值</w:t>
            </w:r>
          </w:p>
        </w:tc>
      </w:tr>
    </w:tbl>
    <w:p w14:paraId="0320935A" w14:textId="77777777" w:rsidR="00987A2E" w:rsidRDefault="000F72DA">
      <w:pPr>
        <w:pStyle w:val="4"/>
        <w:numPr>
          <w:ilvl w:val="2"/>
          <w:numId w:val="20"/>
        </w:numPr>
        <w:ind w:leftChars="150" w:left="360" w:firstLine="0"/>
      </w:pPr>
      <w:r>
        <w:rPr>
          <w:rFonts w:hint="eastAsia"/>
        </w:rPr>
        <w:t>监测分析方法</w:t>
      </w:r>
    </w:p>
    <w:p w14:paraId="0320935B" w14:textId="77777777" w:rsidR="00987A2E" w:rsidRDefault="000F72DA">
      <w:pPr>
        <w:pStyle w:val="affb"/>
      </w:pPr>
      <w:r>
        <w:rPr>
          <w:rFonts w:hint="eastAsia"/>
        </w:rPr>
        <w:t>环境空气监测中的采样点、采样环境、采样高度及采样频率的要求，按《环境监测技术规范》（大气部分）和</w:t>
      </w:r>
      <w:r>
        <w:t>《</w:t>
      </w:r>
      <w:r>
        <w:rPr>
          <w:rFonts w:hint="eastAsia"/>
        </w:rPr>
        <w:t>空气和废气监测分析方法</w:t>
      </w:r>
      <w:r>
        <w:t>》</w:t>
      </w:r>
      <w:r>
        <w:rPr>
          <w:rFonts w:hint="eastAsia"/>
        </w:rPr>
        <w:t>执行。各项监测因子分析方法见下表。</w:t>
      </w:r>
    </w:p>
    <w:p w14:paraId="0320935C" w14:textId="65074B05" w:rsidR="00987A2E" w:rsidRDefault="000F72DA">
      <w:pPr>
        <w:pStyle w:val="23"/>
        <w:spacing w:before="240" w:after="120"/>
        <w:ind w:firstLine="482"/>
        <w:rPr>
          <w:bCs/>
        </w:rPr>
      </w:pPr>
      <w:r>
        <w:rPr>
          <w:rFonts w:hint="eastAsia"/>
        </w:rPr>
        <w:t>表</w:t>
      </w:r>
      <w:r>
        <w:rPr>
          <w:rFonts w:hint="eastAsia"/>
        </w:rPr>
        <w:t xml:space="preserve">4-4            </w:t>
      </w:r>
      <w:r w:rsidR="006B4FF5">
        <w:t xml:space="preserve"> </w:t>
      </w:r>
      <w:r>
        <w:rPr>
          <w:rFonts w:hint="eastAsia"/>
        </w:rPr>
        <w:t xml:space="preserve">  </w:t>
      </w:r>
      <w:r>
        <w:rPr>
          <w:rFonts w:hint="eastAsia"/>
        </w:rPr>
        <w:t>环境空气监测分析方法一览表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09"/>
        <w:gridCol w:w="2534"/>
        <w:gridCol w:w="1993"/>
        <w:gridCol w:w="1480"/>
        <w:gridCol w:w="1480"/>
      </w:tblGrid>
      <w:tr w:rsidR="006B4FF5" w14:paraId="03209361" w14:textId="77777777" w:rsidTr="006B4FF5">
        <w:trPr>
          <w:trHeight w:val="397"/>
          <w:tblHeader/>
          <w:jc w:val="center"/>
        </w:trPr>
        <w:tc>
          <w:tcPr>
            <w:tcW w:w="809" w:type="dxa"/>
            <w:vAlign w:val="center"/>
          </w:tcPr>
          <w:p w14:paraId="0320935D" w14:textId="77777777" w:rsidR="006B4FF5" w:rsidRDefault="006B4FF5">
            <w:pPr>
              <w:pStyle w:val="afff1"/>
              <w:rPr>
                <w:color w:val="auto"/>
              </w:rPr>
            </w:pPr>
            <w:r>
              <w:rPr>
                <w:rFonts w:hint="eastAsia"/>
                <w:color w:val="auto"/>
              </w:rPr>
              <w:t>项目</w:t>
            </w:r>
          </w:p>
        </w:tc>
        <w:tc>
          <w:tcPr>
            <w:tcW w:w="2533" w:type="dxa"/>
            <w:vAlign w:val="center"/>
          </w:tcPr>
          <w:p w14:paraId="0320935E" w14:textId="77777777" w:rsidR="006B4FF5" w:rsidRDefault="006B4FF5">
            <w:pPr>
              <w:pStyle w:val="afff1"/>
              <w:rPr>
                <w:color w:val="auto"/>
              </w:rPr>
            </w:pPr>
            <w:r>
              <w:rPr>
                <w:rFonts w:hint="eastAsia"/>
                <w:color w:val="auto"/>
              </w:rPr>
              <w:t>分析方法</w:t>
            </w:r>
          </w:p>
        </w:tc>
        <w:tc>
          <w:tcPr>
            <w:tcW w:w="1992" w:type="dxa"/>
            <w:vAlign w:val="center"/>
          </w:tcPr>
          <w:p w14:paraId="0320935F" w14:textId="77777777" w:rsidR="006B4FF5" w:rsidRDefault="006B4FF5">
            <w:pPr>
              <w:pStyle w:val="afff1"/>
              <w:rPr>
                <w:color w:val="auto"/>
              </w:rPr>
            </w:pPr>
            <w:r>
              <w:rPr>
                <w:rFonts w:hint="eastAsia"/>
                <w:color w:val="auto"/>
              </w:rPr>
              <w:t>方法来源</w:t>
            </w:r>
          </w:p>
        </w:tc>
        <w:tc>
          <w:tcPr>
            <w:tcW w:w="1479" w:type="dxa"/>
            <w:vAlign w:val="center"/>
          </w:tcPr>
          <w:p w14:paraId="19C968D8" w14:textId="46131487" w:rsidR="006B4FF5" w:rsidRDefault="006B4FF5">
            <w:pPr>
              <w:pStyle w:val="afff1"/>
              <w:rPr>
                <w:color w:val="auto"/>
              </w:rPr>
            </w:pPr>
            <w:r>
              <w:rPr>
                <w:rFonts w:hint="eastAsia"/>
                <w:color w:val="auto"/>
              </w:rPr>
              <w:t>使用仪器</w:t>
            </w:r>
          </w:p>
        </w:tc>
        <w:tc>
          <w:tcPr>
            <w:tcW w:w="1479" w:type="dxa"/>
            <w:vAlign w:val="center"/>
          </w:tcPr>
          <w:p w14:paraId="03209360" w14:textId="27699D6F" w:rsidR="006B4FF5" w:rsidRDefault="006B4FF5">
            <w:pPr>
              <w:pStyle w:val="afff1"/>
              <w:rPr>
                <w:color w:val="auto"/>
              </w:rPr>
            </w:pPr>
            <w:r>
              <w:rPr>
                <w:rFonts w:hint="eastAsia"/>
                <w:color w:val="auto"/>
              </w:rPr>
              <w:t>检出限（</w:t>
            </w:r>
            <w:r>
              <w:rPr>
                <w:color w:val="auto"/>
              </w:rPr>
              <w:t>mg/m</w:t>
            </w:r>
            <w:r>
              <w:rPr>
                <w:color w:val="auto"/>
                <w:vertAlign w:val="superscript"/>
              </w:rPr>
              <w:t>3</w:t>
            </w:r>
            <w:r>
              <w:rPr>
                <w:rFonts w:hint="eastAsia"/>
                <w:color w:val="auto"/>
              </w:rPr>
              <w:t>）</w:t>
            </w:r>
          </w:p>
        </w:tc>
      </w:tr>
      <w:tr w:rsidR="006B4FF5" w14:paraId="03209371" w14:textId="77777777" w:rsidTr="006B4FF5">
        <w:trPr>
          <w:trHeight w:val="397"/>
          <w:jc w:val="center"/>
        </w:trPr>
        <w:tc>
          <w:tcPr>
            <w:tcW w:w="809" w:type="dxa"/>
            <w:vAlign w:val="center"/>
          </w:tcPr>
          <w:p w14:paraId="0320936C" w14:textId="77777777" w:rsidR="006B4FF5" w:rsidRDefault="006B4FF5">
            <w:pPr>
              <w:pStyle w:val="affd"/>
            </w:pPr>
            <w:r>
              <w:rPr>
                <w:rFonts w:hint="eastAsia"/>
                <w:kern w:val="2"/>
              </w:rPr>
              <w:t>氨</w:t>
            </w:r>
          </w:p>
        </w:tc>
        <w:tc>
          <w:tcPr>
            <w:tcW w:w="2533" w:type="dxa"/>
            <w:vAlign w:val="center"/>
          </w:tcPr>
          <w:p w14:paraId="0320936D" w14:textId="2E65F9B6" w:rsidR="006B4FF5" w:rsidRDefault="006B4FF5">
            <w:pPr>
              <w:pStyle w:val="affd"/>
            </w:pPr>
            <w:r>
              <w:rPr>
                <w:rFonts w:hint="eastAsia"/>
              </w:rPr>
              <w:t>环境空气和废气</w:t>
            </w:r>
            <w:r>
              <w:rPr>
                <w:rFonts w:hint="eastAsia"/>
              </w:rPr>
              <w:t xml:space="preserve"> </w:t>
            </w:r>
            <w:r>
              <w:rPr>
                <w:rFonts w:hint="eastAsia"/>
              </w:rPr>
              <w:t>氮的测定</w:t>
            </w:r>
            <w:r>
              <w:rPr>
                <w:rFonts w:hint="eastAsia"/>
              </w:rPr>
              <w:t xml:space="preserve"> </w:t>
            </w:r>
            <w:r>
              <w:rPr>
                <w:rFonts w:hint="eastAsia"/>
              </w:rPr>
              <w:t>纳氏试剂分光光度法</w:t>
            </w:r>
          </w:p>
        </w:tc>
        <w:tc>
          <w:tcPr>
            <w:tcW w:w="1992" w:type="dxa"/>
            <w:vAlign w:val="center"/>
          </w:tcPr>
          <w:p w14:paraId="0320936F" w14:textId="4C0A03A9" w:rsidR="006B4FF5" w:rsidRDefault="00E0116C">
            <w:pPr>
              <w:pStyle w:val="affd"/>
            </w:pPr>
            <w:r>
              <w:rPr>
                <w:rFonts w:hint="eastAsia"/>
              </w:rPr>
              <w:t>HJ533-2009</w:t>
            </w:r>
          </w:p>
        </w:tc>
        <w:tc>
          <w:tcPr>
            <w:tcW w:w="1479" w:type="dxa"/>
            <w:vAlign w:val="center"/>
          </w:tcPr>
          <w:p w14:paraId="232FEA82" w14:textId="39782EA1" w:rsidR="006B4FF5" w:rsidRDefault="0028668E">
            <w:pPr>
              <w:pStyle w:val="affd"/>
            </w:pPr>
            <w:r w:rsidRPr="0028668E">
              <w:rPr>
                <w:rFonts w:hint="eastAsia"/>
              </w:rPr>
              <w:t>UV756</w:t>
            </w:r>
            <w:r w:rsidRPr="0028668E">
              <w:rPr>
                <w:rFonts w:hint="eastAsia"/>
              </w:rPr>
              <w:t>紫外可见分光光度计</w:t>
            </w:r>
          </w:p>
        </w:tc>
        <w:tc>
          <w:tcPr>
            <w:tcW w:w="1479" w:type="dxa"/>
            <w:vAlign w:val="center"/>
          </w:tcPr>
          <w:p w14:paraId="03209370" w14:textId="221538C7" w:rsidR="006B4FF5" w:rsidRDefault="006B4FF5">
            <w:pPr>
              <w:pStyle w:val="affd"/>
            </w:pPr>
            <w:r>
              <w:rPr>
                <w:rFonts w:hint="eastAsia"/>
              </w:rPr>
              <w:t>0.01</w:t>
            </w:r>
          </w:p>
        </w:tc>
      </w:tr>
      <w:tr w:rsidR="006B4FF5" w14:paraId="03209377" w14:textId="77777777" w:rsidTr="006B4FF5">
        <w:trPr>
          <w:trHeight w:val="397"/>
          <w:jc w:val="center"/>
        </w:trPr>
        <w:tc>
          <w:tcPr>
            <w:tcW w:w="809" w:type="dxa"/>
            <w:vAlign w:val="center"/>
          </w:tcPr>
          <w:p w14:paraId="03209372" w14:textId="77777777" w:rsidR="006B4FF5" w:rsidRDefault="006B4FF5">
            <w:pPr>
              <w:pStyle w:val="affd"/>
            </w:pPr>
            <w:r>
              <w:rPr>
                <w:rFonts w:hint="eastAsia"/>
                <w:kern w:val="2"/>
              </w:rPr>
              <w:t>硫化氢</w:t>
            </w:r>
          </w:p>
        </w:tc>
        <w:tc>
          <w:tcPr>
            <w:tcW w:w="2533" w:type="dxa"/>
            <w:vAlign w:val="center"/>
          </w:tcPr>
          <w:p w14:paraId="03209373" w14:textId="04849320" w:rsidR="006B4FF5" w:rsidRDefault="00F2326E">
            <w:pPr>
              <w:pStyle w:val="affd"/>
            </w:pPr>
            <w:r w:rsidRPr="00F2326E">
              <w:rPr>
                <w:rFonts w:hint="eastAsia"/>
              </w:rPr>
              <w:t>环境空气硫化氢直接显色分光光度法</w:t>
            </w:r>
          </w:p>
        </w:tc>
        <w:tc>
          <w:tcPr>
            <w:tcW w:w="1992" w:type="dxa"/>
            <w:vAlign w:val="center"/>
          </w:tcPr>
          <w:p w14:paraId="03209375" w14:textId="1A4E9AF4" w:rsidR="006B4FF5" w:rsidRDefault="00E0116C" w:rsidP="00E0116C">
            <w:pPr>
              <w:pStyle w:val="affd"/>
            </w:pPr>
            <w:r>
              <w:rPr>
                <w:rFonts w:hint="eastAsia"/>
              </w:rPr>
              <w:t>《空气和废气监测分析方法》</w:t>
            </w:r>
            <w:r>
              <w:rPr>
                <w:rFonts w:hint="eastAsia"/>
              </w:rPr>
              <w:t>(</w:t>
            </w:r>
            <w:r>
              <w:rPr>
                <w:rFonts w:hint="eastAsia"/>
              </w:rPr>
              <w:t>第四版增补版</w:t>
            </w:r>
            <w:r>
              <w:rPr>
                <w:rFonts w:hint="eastAsia"/>
              </w:rPr>
              <w:t>)</w:t>
            </w:r>
            <w:r>
              <w:rPr>
                <w:rFonts w:hint="eastAsia"/>
              </w:rPr>
              <w:t>国家环境保护总局</w:t>
            </w:r>
            <w:r>
              <w:rPr>
                <w:rFonts w:hint="eastAsia"/>
              </w:rPr>
              <w:t>(2003</w:t>
            </w:r>
            <w:r>
              <w:rPr>
                <w:rFonts w:hint="eastAsia"/>
              </w:rPr>
              <w:t>年</w:t>
            </w:r>
            <w:r>
              <w:rPr>
                <w:rFonts w:hint="eastAsia"/>
              </w:rPr>
              <w:t>)</w:t>
            </w:r>
            <w:r>
              <w:rPr>
                <w:rFonts w:hint="eastAsia"/>
              </w:rPr>
              <w:t>第三篇第一章十一</w:t>
            </w:r>
            <w:r>
              <w:rPr>
                <w:rFonts w:hint="eastAsia"/>
              </w:rPr>
              <w:t>(</w:t>
            </w:r>
            <w:r>
              <w:rPr>
                <w:rFonts w:hint="eastAsia"/>
              </w:rPr>
              <w:t>三</w:t>
            </w:r>
            <w:r>
              <w:rPr>
                <w:rFonts w:hint="eastAsia"/>
              </w:rPr>
              <w:t>)</w:t>
            </w:r>
          </w:p>
        </w:tc>
        <w:tc>
          <w:tcPr>
            <w:tcW w:w="1479" w:type="dxa"/>
            <w:vAlign w:val="center"/>
          </w:tcPr>
          <w:p w14:paraId="1691B2A6" w14:textId="60CB7654" w:rsidR="006B4FF5" w:rsidRPr="00E0116C" w:rsidRDefault="00E0116C">
            <w:pPr>
              <w:pStyle w:val="affd"/>
            </w:pPr>
            <w:r w:rsidRPr="00E0116C">
              <w:rPr>
                <w:rFonts w:hint="eastAsia"/>
              </w:rPr>
              <w:t>752</w:t>
            </w:r>
            <w:r w:rsidRPr="00E0116C">
              <w:rPr>
                <w:rFonts w:hint="eastAsia"/>
              </w:rPr>
              <w:t>自动紫外可见分光光度计</w:t>
            </w:r>
          </w:p>
        </w:tc>
        <w:tc>
          <w:tcPr>
            <w:tcW w:w="1479" w:type="dxa"/>
            <w:vAlign w:val="center"/>
          </w:tcPr>
          <w:p w14:paraId="03209376" w14:textId="63F8C25F" w:rsidR="006B4FF5" w:rsidRDefault="00E0116C">
            <w:pPr>
              <w:pStyle w:val="affd"/>
            </w:pPr>
            <w:r>
              <w:rPr>
                <w:rFonts w:hint="eastAsia"/>
              </w:rPr>
              <w:t>0.006</w:t>
            </w:r>
          </w:p>
        </w:tc>
      </w:tr>
      <w:tr w:rsidR="006B4FF5" w14:paraId="0320937C" w14:textId="77777777" w:rsidTr="006B4FF5">
        <w:trPr>
          <w:trHeight w:val="397"/>
          <w:jc w:val="center"/>
        </w:trPr>
        <w:tc>
          <w:tcPr>
            <w:tcW w:w="809" w:type="dxa"/>
            <w:vAlign w:val="center"/>
          </w:tcPr>
          <w:p w14:paraId="03209378" w14:textId="77777777" w:rsidR="006B4FF5" w:rsidRDefault="006B4FF5">
            <w:pPr>
              <w:pStyle w:val="affd"/>
            </w:pPr>
            <w:r>
              <w:rPr>
                <w:rFonts w:hint="eastAsia"/>
              </w:rPr>
              <w:t>臭气浓度</w:t>
            </w:r>
          </w:p>
        </w:tc>
        <w:tc>
          <w:tcPr>
            <w:tcW w:w="2533" w:type="dxa"/>
            <w:vAlign w:val="center"/>
          </w:tcPr>
          <w:p w14:paraId="03209379" w14:textId="32A7B3AA" w:rsidR="006B4FF5" w:rsidRDefault="006B4FF5">
            <w:pPr>
              <w:pStyle w:val="affd"/>
            </w:pPr>
            <w:r>
              <w:rPr>
                <w:rFonts w:hint="eastAsia"/>
              </w:rPr>
              <w:t>环境空气和废气</w:t>
            </w:r>
            <w:r>
              <w:rPr>
                <w:rFonts w:hint="eastAsia"/>
              </w:rPr>
              <w:t xml:space="preserve"> </w:t>
            </w:r>
            <w:r>
              <w:rPr>
                <w:rFonts w:hint="eastAsia"/>
              </w:rPr>
              <w:t>臭气的测定三点比较式臭袋法</w:t>
            </w:r>
          </w:p>
        </w:tc>
        <w:tc>
          <w:tcPr>
            <w:tcW w:w="1992" w:type="dxa"/>
            <w:vAlign w:val="center"/>
          </w:tcPr>
          <w:p w14:paraId="0320937A" w14:textId="08230BCF" w:rsidR="006B4FF5" w:rsidRDefault="006B4FF5">
            <w:pPr>
              <w:pStyle w:val="affd"/>
            </w:pPr>
            <w:r w:rsidRPr="006B4FF5">
              <w:t>HJ1262-2022</w:t>
            </w:r>
          </w:p>
        </w:tc>
        <w:tc>
          <w:tcPr>
            <w:tcW w:w="1479" w:type="dxa"/>
            <w:vAlign w:val="center"/>
          </w:tcPr>
          <w:p w14:paraId="0D1575AC" w14:textId="031B29F2" w:rsidR="006B4FF5" w:rsidRDefault="006B4FF5">
            <w:pPr>
              <w:pStyle w:val="affd"/>
            </w:pPr>
            <w:r>
              <w:rPr>
                <w:rFonts w:hint="eastAsia"/>
              </w:rPr>
              <w:t>—</w:t>
            </w:r>
          </w:p>
        </w:tc>
        <w:tc>
          <w:tcPr>
            <w:tcW w:w="1479" w:type="dxa"/>
            <w:vAlign w:val="center"/>
          </w:tcPr>
          <w:p w14:paraId="0320937B" w14:textId="552D79BE" w:rsidR="006B4FF5" w:rsidRDefault="006B4FF5">
            <w:pPr>
              <w:pStyle w:val="affd"/>
            </w:pPr>
            <w:r>
              <w:rPr>
                <w:rFonts w:hint="eastAsia"/>
              </w:rPr>
              <w:t>—</w:t>
            </w:r>
          </w:p>
        </w:tc>
      </w:tr>
    </w:tbl>
    <w:p w14:paraId="0320937F" w14:textId="19298D17" w:rsidR="00987A2E" w:rsidRDefault="000F72DA">
      <w:pPr>
        <w:pStyle w:val="4"/>
        <w:numPr>
          <w:ilvl w:val="1"/>
          <w:numId w:val="20"/>
        </w:numPr>
        <w:ind w:leftChars="150" w:left="360" w:firstLine="0"/>
      </w:pPr>
      <w:r>
        <w:rPr>
          <w:rFonts w:hint="eastAsia"/>
        </w:rPr>
        <w:t>评价标准</w:t>
      </w:r>
    </w:p>
    <w:p w14:paraId="03209380" w14:textId="52A1A96F" w:rsidR="00987A2E" w:rsidRDefault="000F72DA">
      <w:pPr>
        <w:ind w:firstLine="480"/>
      </w:pPr>
      <w:r>
        <w:rPr>
          <w:rFonts w:hint="eastAsia"/>
        </w:rPr>
        <w:t>本次评价氨、硫化氢执行《环境影响评价技术导则</w:t>
      </w:r>
      <w:r>
        <w:rPr>
          <w:rFonts w:hint="eastAsia"/>
        </w:rPr>
        <w:t xml:space="preserve"> </w:t>
      </w:r>
      <w:r>
        <w:t xml:space="preserve"> </w:t>
      </w:r>
      <w:r>
        <w:rPr>
          <w:rFonts w:hint="eastAsia"/>
        </w:rPr>
        <w:t>大气环境》（</w:t>
      </w:r>
      <w:r>
        <w:rPr>
          <w:rFonts w:hint="eastAsia"/>
        </w:rPr>
        <w:t>HJ2.2-2018</w:t>
      </w:r>
      <w:r>
        <w:rPr>
          <w:rFonts w:hint="eastAsia"/>
        </w:rPr>
        <w:t>）附录</w:t>
      </w:r>
      <w:r>
        <w:rPr>
          <w:rFonts w:hint="eastAsia"/>
        </w:rPr>
        <w:t>D</w:t>
      </w:r>
      <w:r>
        <w:rPr>
          <w:rFonts w:hint="eastAsia"/>
        </w:rPr>
        <w:t>的标准要求。浓度标准限值见下表。</w:t>
      </w:r>
    </w:p>
    <w:p w14:paraId="03209381" w14:textId="77777777" w:rsidR="00987A2E" w:rsidRDefault="000F72DA">
      <w:pPr>
        <w:pStyle w:val="23"/>
        <w:spacing w:before="240" w:after="120"/>
        <w:ind w:firstLine="482"/>
      </w:pPr>
      <w:r>
        <w:rPr>
          <w:rFonts w:hint="eastAsia"/>
        </w:rPr>
        <w:t>表</w:t>
      </w:r>
      <w:r>
        <w:rPr>
          <w:rFonts w:hint="eastAsia"/>
        </w:rPr>
        <w:t xml:space="preserve">4-5               </w:t>
      </w:r>
      <w:r>
        <w:rPr>
          <w:rFonts w:hint="eastAsia"/>
        </w:rPr>
        <w:t>环境空气质量评价标准</w:t>
      </w:r>
    </w:p>
    <w:tbl>
      <w:tblPr>
        <w:tblW w:w="852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91"/>
        <w:gridCol w:w="1961"/>
        <w:gridCol w:w="1701"/>
        <w:gridCol w:w="3169"/>
      </w:tblGrid>
      <w:tr w:rsidR="00987A2E" w14:paraId="03209386" w14:textId="77777777">
        <w:trPr>
          <w:trHeight w:val="397"/>
        </w:trPr>
        <w:tc>
          <w:tcPr>
            <w:tcW w:w="1691" w:type="dxa"/>
            <w:vAlign w:val="center"/>
          </w:tcPr>
          <w:p w14:paraId="03209382" w14:textId="77777777" w:rsidR="00987A2E" w:rsidRDefault="000F72DA">
            <w:pPr>
              <w:pStyle w:val="afff1"/>
              <w:rPr>
                <w:color w:val="auto"/>
              </w:rPr>
            </w:pPr>
            <w:r>
              <w:rPr>
                <w:rFonts w:hint="eastAsia"/>
                <w:color w:val="auto"/>
              </w:rPr>
              <w:t>污染物名称</w:t>
            </w:r>
          </w:p>
        </w:tc>
        <w:tc>
          <w:tcPr>
            <w:tcW w:w="1961" w:type="dxa"/>
            <w:vAlign w:val="center"/>
          </w:tcPr>
          <w:p w14:paraId="03209383" w14:textId="77777777" w:rsidR="00987A2E" w:rsidRDefault="000F72DA">
            <w:pPr>
              <w:pStyle w:val="afff1"/>
              <w:rPr>
                <w:color w:val="auto"/>
              </w:rPr>
            </w:pPr>
            <w:r>
              <w:rPr>
                <w:rFonts w:hint="eastAsia"/>
                <w:color w:val="auto"/>
              </w:rPr>
              <w:t>取值时间</w:t>
            </w:r>
          </w:p>
        </w:tc>
        <w:tc>
          <w:tcPr>
            <w:tcW w:w="1701" w:type="dxa"/>
            <w:vAlign w:val="center"/>
          </w:tcPr>
          <w:p w14:paraId="03209384" w14:textId="77777777" w:rsidR="00987A2E" w:rsidRDefault="000F72DA">
            <w:pPr>
              <w:pStyle w:val="afff1"/>
              <w:rPr>
                <w:color w:val="auto"/>
              </w:rPr>
            </w:pPr>
            <w:r>
              <w:rPr>
                <w:rFonts w:hint="eastAsia"/>
                <w:color w:val="auto"/>
              </w:rPr>
              <w:t>标准浓度限值</w:t>
            </w:r>
          </w:p>
        </w:tc>
        <w:tc>
          <w:tcPr>
            <w:tcW w:w="3169" w:type="dxa"/>
            <w:vAlign w:val="center"/>
          </w:tcPr>
          <w:p w14:paraId="03209385" w14:textId="77777777" w:rsidR="00987A2E" w:rsidRDefault="000F72DA">
            <w:pPr>
              <w:pStyle w:val="afff1"/>
              <w:rPr>
                <w:color w:val="auto"/>
              </w:rPr>
            </w:pPr>
            <w:r>
              <w:rPr>
                <w:rFonts w:hint="eastAsia"/>
                <w:color w:val="auto"/>
              </w:rPr>
              <w:t>标准出处</w:t>
            </w:r>
          </w:p>
        </w:tc>
      </w:tr>
      <w:tr w:rsidR="0028668E" w14:paraId="0320939F" w14:textId="77777777">
        <w:trPr>
          <w:trHeight w:val="397"/>
        </w:trPr>
        <w:tc>
          <w:tcPr>
            <w:tcW w:w="1691" w:type="dxa"/>
            <w:vAlign w:val="center"/>
          </w:tcPr>
          <w:p w14:paraId="0320939B" w14:textId="77777777" w:rsidR="0028668E" w:rsidRDefault="0028668E" w:rsidP="0028668E">
            <w:pPr>
              <w:pStyle w:val="affd"/>
            </w:pPr>
            <w:r>
              <w:rPr>
                <w:rFonts w:hint="eastAsia"/>
                <w:kern w:val="2"/>
              </w:rPr>
              <w:t>氨</w:t>
            </w:r>
          </w:p>
        </w:tc>
        <w:tc>
          <w:tcPr>
            <w:tcW w:w="1961" w:type="dxa"/>
            <w:vAlign w:val="center"/>
          </w:tcPr>
          <w:p w14:paraId="0320939C" w14:textId="77777777" w:rsidR="0028668E" w:rsidRDefault="0028668E" w:rsidP="0028668E">
            <w:pPr>
              <w:pStyle w:val="affd"/>
            </w:pPr>
            <w:r>
              <w:t>1</w:t>
            </w:r>
            <w:r>
              <w:rPr>
                <w:rFonts w:hint="eastAsia"/>
              </w:rPr>
              <w:t>小时平均</w:t>
            </w:r>
          </w:p>
        </w:tc>
        <w:tc>
          <w:tcPr>
            <w:tcW w:w="1701" w:type="dxa"/>
            <w:vAlign w:val="center"/>
          </w:tcPr>
          <w:p w14:paraId="0320939D" w14:textId="77777777" w:rsidR="0028668E" w:rsidRDefault="0028668E" w:rsidP="0028668E">
            <w:pPr>
              <w:pStyle w:val="affd"/>
            </w:pPr>
            <w:r>
              <w:rPr>
                <w:rFonts w:hint="eastAsia"/>
              </w:rPr>
              <w:t>0.2</w:t>
            </w:r>
            <w:r>
              <w:t>mg/m</w:t>
            </w:r>
            <w:r>
              <w:rPr>
                <w:vertAlign w:val="superscript"/>
              </w:rPr>
              <w:t>3</w:t>
            </w:r>
          </w:p>
        </w:tc>
        <w:tc>
          <w:tcPr>
            <w:tcW w:w="3169" w:type="dxa"/>
            <w:vMerge w:val="restart"/>
            <w:vAlign w:val="center"/>
          </w:tcPr>
          <w:p w14:paraId="0320939E" w14:textId="564943DE" w:rsidR="0028668E" w:rsidRDefault="0028668E" w:rsidP="0028668E">
            <w:pPr>
              <w:pStyle w:val="affd"/>
            </w:pPr>
            <w:r>
              <w:rPr>
                <w:rFonts w:hint="eastAsia"/>
              </w:rPr>
              <w:t>《环境影响评价技术导则</w:t>
            </w:r>
            <w:r>
              <w:rPr>
                <w:rFonts w:hint="eastAsia"/>
              </w:rPr>
              <w:t xml:space="preserve"> </w:t>
            </w:r>
            <w:r>
              <w:t xml:space="preserve"> </w:t>
            </w:r>
            <w:r>
              <w:rPr>
                <w:rFonts w:hint="eastAsia"/>
              </w:rPr>
              <w:t>大气环境》（</w:t>
            </w:r>
            <w:r>
              <w:rPr>
                <w:rFonts w:hint="eastAsia"/>
              </w:rPr>
              <w:t>HJ2.2-2018</w:t>
            </w:r>
            <w:r>
              <w:rPr>
                <w:rFonts w:hint="eastAsia"/>
              </w:rPr>
              <w:t>）附录</w:t>
            </w:r>
            <w:r>
              <w:rPr>
                <w:rFonts w:hint="eastAsia"/>
              </w:rPr>
              <w:t>D</w:t>
            </w:r>
          </w:p>
        </w:tc>
      </w:tr>
      <w:tr w:rsidR="0028668E" w14:paraId="032093A4" w14:textId="77777777">
        <w:trPr>
          <w:trHeight w:val="397"/>
        </w:trPr>
        <w:tc>
          <w:tcPr>
            <w:tcW w:w="1691" w:type="dxa"/>
            <w:vAlign w:val="center"/>
          </w:tcPr>
          <w:p w14:paraId="032093A0" w14:textId="77777777" w:rsidR="0028668E" w:rsidRDefault="0028668E" w:rsidP="0028668E">
            <w:pPr>
              <w:pStyle w:val="affd"/>
            </w:pPr>
            <w:r>
              <w:rPr>
                <w:rFonts w:hint="eastAsia"/>
                <w:kern w:val="2"/>
              </w:rPr>
              <w:t>硫化氢</w:t>
            </w:r>
          </w:p>
        </w:tc>
        <w:tc>
          <w:tcPr>
            <w:tcW w:w="1961" w:type="dxa"/>
            <w:vAlign w:val="center"/>
          </w:tcPr>
          <w:p w14:paraId="032093A1" w14:textId="77777777" w:rsidR="0028668E" w:rsidRDefault="0028668E" w:rsidP="0028668E">
            <w:pPr>
              <w:pStyle w:val="affd"/>
            </w:pPr>
            <w:r>
              <w:t>1</w:t>
            </w:r>
            <w:r>
              <w:rPr>
                <w:rFonts w:hint="eastAsia"/>
              </w:rPr>
              <w:t>小时平均</w:t>
            </w:r>
          </w:p>
        </w:tc>
        <w:tc>
          <w:tcPr>
            <w:tcW w:w="1701" w:type="dxa"/>
            <w:vAlign w:val="center"/>
          </w:tcPr>
          <w:p w14:paraId="032093A2" w14:textId="77777777" w:rsidR="0028668E" w:rsidRDefault="0028668E" w:rsidP="0028668E">
            <w:pPr>
              <w:pStyle w:val="affd"/>
            </w:pPr>
            <w:r>
              <w:rPr>
                <w:rFonts w:hint="eastAsia"/>
              </w:rPr>
              <w:t>0.01</w:t>
            </w:r>
            <w:r>
              <w:t>mg/m</w:t>
            </w:r>
            <w:r>
              <w:rPr>
                <w:vertAlign w:val="superscript"/>
              </w:rPr>
              <w:t>3</w:t>
            </w:r>
          </w:p>
        </w:tc>
        <w:tc>
          <w:tcPr>
            <w:tcW w:w="3169" w:type="dxa"/>
            <w:vMerge/>
            <w:vAlign w:val="center"/>
          </w:tcPr>
          <w:p w14:paraId="032093A3" w14:textId="77777777" w:rsidR="0028668E" w:rsidRDefault="0028668E" w:rsidP="0028668E">
            <w:pPr>
              <w:pStyle w:val="affd"/>
            </w:pPr>
          </w:p>
        </w:tc>
      </w:tr>
      <w:tr w:rsidR="0028668E" w14:paraId="032093A6" w14:textId="77777777">
        <w:trPr>
          <w:trHeight w:val="397"/>
        </w:trPr>
        <w:tc>
          <w:tcPr>
            <w:tcW w:w="8522" w:type="dxa"/>
            <w:gridSpan w:val="4"/>
            <w:vAlign w:val="center"/>
          </w:tcPr>
          <w:p w14:paraId="032093A5" w14:textId="77777777" w:rsidR="0028668E" w:rsidRDefault="0028668E" w:rsidP="0028668E">
            <w:pPr>
              <w:pStyle w:val="affd"/>
              <w:jc w:val="left"/>
              <w:rPr>
                <w:bCs/>
              </w:rPr>
            </w:pPr>
            <w:r>
              <w:rPr>
                <w:rFonts w:hint="eastAsia"/>
                <w:bCs/>
              </w:rPr>
              <w:t>注：臭气浓度为无量纲且无环境质量标准，本次仅进行检测不对标评价。</w:t>
            </w:r>
          </w:p>
        </w:tc>
      </w:tr>
    </w:tbl>
    <w:p w14:paraId="032093A7" w14:textId="3CE69370" w:rsidR="00987A2E" w:rsidRDefault="000F72DA">
      <w:pPr>
        <w:pStyle w:val="4"/>
        <w:numPr>
          <w:ilvl w:val="1"/>
          <w:numId w:val="21"/>
        </w:numPr>
        <w:ind w:leftChars="150" w:left="360" w:firstLine="0"/>
      </w:pPr>
      <w:r>
        <w:rPr>
          <w:rFonts w:hint="eastAsia"/>
        </w:rPr>
        <w:t>评价方法</w:t>
      </w:r>
    </w:p>
    <w:p w14:paraId="032093A8" w14:textId="77777777" w:rsidR="00987A2E" w:rsidRDefault="000F72DA">
      <w:pPr>
        <w:pStyle w:val="affb"/>
      </w:pPr>
      <w:r>
        <w:rPr>
          <w:rFonts w:hint="eastAsia"/>
        </w:rPr>
        <w:t>环境空气质量现状评价方法采用统计监测浓度范围，同时计算其超标率及最大值超标倍数。采用单因子污染指数法进行评价，计算公式如下：</w:t>
      </w:r>
    </w:p>
    <w:p w14:paraId="032093A9" w14:textId="77777777" w:rsidR="00987A2E" w:rsidRDefault="000F72DA">
      <w:pPr>
        <w:pStyle w:val="afff3"/>
        <w:spacing w:before="120" w:after="120"/>
      </w:pPr>
      <w:r>
        <w:t>Pi</w:t>
      </w:r>
      <w:r>
        <w:rPr>
          <w:rFonts w:hint="eastAsia"/>
        </w:rPr>
        <w:t xml:space="preserve"> </w:t>
      </w:r>
      <w:r>
        <w:t>=</w:t>
      </w:r>
      <w:r>
        <w:rPr>
          <w:rFonts w:hint="eastAsia"/>
        </w:rPr>
        <w:t xml:space="preserve"> </w:t>
      </w:r>
      <w:r>
        <w:t>Ci</w:t>
      </w:r>
      <w:r>
        <w:rPr>
          <w:rFonts w:hint="eastAsia"/>
        </w:rPr>
        <w:t xml:space="preserve"> </w:t>
      </w:r>
      <w:r>
        <w:t>/</w:t>
      </w:r>
      <w:r>
        <w:rPr>
          <w:rFonts w:hint="eastAsia"/>
        </w:rPr>
        <w:t xml:space="preserve"> </w:t>
      </w:r>
      <w:r>
        <w:t>Si</w:t>
      </w:r>
    </w:p>
    <w:p w14:paraId="032093AA" w14:textId="0CE92835" w:rsidR="00987A2E" w:rsidRDefault="000F72DA">
      <w:pPr>
        <w:pStyle w:val="affb"/>
      </w:pPr>
      <w:r>
        <w:t>Pi</w:t>
      </w:r>
      <w:r>
        <w:rPr>
          <w:rFonts w:hint="eastAsia"/>
        </w:rPr>
        <w:t>：</w:t>
      </w:r>
      <w:r>
        <w:t>i</w:t>
      </w:r>
      <w:r>
        <w:rPr>
          <w:rFonts w:hint="eastAsia"/>
        </w:rPr>
        <w:t>种污染物的单因子污染指数</w:t>
      </w:r>
      <w:r w:rsidR="005C5E5F">
        <w:rPr>
          <w:rFonts w:hint="eastAsia"/>
        </w:rPr>
        <w:t>；</w:t>
      </w:r>
    </w:p>
    <w:p w14:paraId="032093AB" w14:textId="67B83E30" w:rsidR="00987A2E" w:rsidRDefault="000F72DA">
      <w:pPr>
        <w:pStyle w:val="affb"/>
      </w:pPr>
      <w:r>
        <w:t>Ci</w:t>
      </w:r>
      <w:r>
        <w:rPr>
          <w:rFonts w:hint="eastAsia"/>
        </w:rPr>
        <w:t>：</w:t>
      </w:r>
      <w:r>
        <w:t>i</w:t>
      </w:r>
      <w:r>
        <w:rPr>
          <w:rFonts w:hint="eastAsia"/>
        </w:rPr>
        <w:t>种污染物的实测浓度（</w:t>
      </w:r>
      <w:r>
        <w:t>μg</w:t>
      </w:r>
      <w:r>
        <w:rPr>
          <w:rFonts w:hint="eastAsia"/>
        </w:rPr>
        <w:t>/m</w:t>
      </w:r>
      <w:r>
        <w:rPr>
          <w:rFonts w:hint="eastAsia"/>
          <w:vertAlign w:val="superscript"/>
        </w:rPr>
        <w:t>3</w:t>
      </w:r>
      <w:r>
        <w:rPr>
          <w:rFonts w:hint="eastAsia"/>
        </w:rPr>
        <w:t>）</w:t>
      </w:r>
      <w:r w:rsidR="005C5E5F">
        <w:rPr>
          <w:rFonts w:hint="eastAsia"/>
        </w:rPr>
        <w:t>；</w:t>
      </w:r>
    </w:p>
    <w:p w14:paraId="032093AC" w14:textId="2236957A" w:rsidR="00987A2E" w:rsidRDefault="000F72DA">
      <w:pPr>
        <w:pStyle w:val="affb"/>
      </w:pPr>
      <w:r>
        <w:t>Si</w:t>
      </w:r>
      <w:r>
        <w:rPr>
          <w:rFonts w:hint="eastAsia"/>
        </w:rPr>
        <w:t>：</w:t>
      </w:r>
      <w:r>
        <w:t>i</w:t>
      </w:r>
      <w:r>
        <w:rPr>
          <w:rFonts w:hint="eastAsia"/>
        </w:rPr>
        <w:t>种污染物的评价标准（</w:t>
      </w:r>
      <w:r>
        <w:t>μg</w:t>
      </w:r>
      <w:r>
        <w:rPr>
          <w:rFonts w:hint="eastAsia"/>
        </w:rPr>
        <w:t>/m</w:t>
      </w:r>
      <w:r>
        <w:rPr>
          <w:rFonts w:hint="eastAsia"/>
          <w:vertAlign w:val="superscript"/>
        </w:rPr>
        <w:t>3</w:t>
      </w:r>
      <w:r>
        <w:rPr>
          <w:rFonts w:hint="eastAsia"/>
        </w:rPr>
        <w:t>）</w:t>
      </w:r>
      <w:r w:rsidR="005C5E5F">
        <w:rPr>
          <w:rFonts w:hint="eastAsia"/>
        </w:rPr>
        <w:t>。</w:t>
      </w:r>
    </w:p>
    <w:p w14:paraId="032093AD" w14:textId="77777777" w:rsidR="00987A2E" w:rsidRDefault="000F72DA">
      <w:pPr>
        <w:pStyle w:val="4"/>
        <w:numPr>
          <w:ilvl w:val="1"/>
          <w:numId w:val="22"/>
        </w:numPr>
        <w:ind w:leftChars="150" w:left="360" w:firstLine="0"/>
      </w:pPr>
      <w:r>
        <w:rPr>
          <w:rFonts w:hint="eastAsia"/>
        </w:rPr>
        <w:t>污染物的评价标准</w:t>
      </w:r>
    </w:p>
    <w:p w14:paraId="032093AE" w14:textId="41BC63B2" w:rsidR="00987A2E" w:rsidRDefault="000F72DA">
      <w:pPr>
        <w:ind w:firstLine="480"/>
      </w:pPr>
      <w:r>
        <w:rPr>
          <w:rFonts w:hint="eastAsia"/>
        </w:rPr>
        <w:t>各污染物浓度监测</w:t>
      </w:r>
      <w:r>
        <w:rPr>
          <w:rFonts w:hint="eastAsia"/>
          <w:bCs/>
        </w:rPr>
        <w:t>数据</w:t>
      </w:r>
      <w:r>
        <w:rPr>
          <w:rFonts w:hint="eastAsia"/>
        </w:rPr>
        <w:t>统计见表</w:t>
      </w:r>
      <w:r>
        <w:rPr>
          <w:rFonts w:hint="eastAsia"/>
        </w:rPr>
        <w:t>4-6~</w:t>
      </w:r>
      <w:r>
        <w:rPr>
          <w:rFonts w:hint="eastAsia"/>
        </w:rPr>
        <w:t>表</w:t>
      </w:r>
      <w:r>
        <w:rPr>
          <w:rFonts w:hint="eastAsia"/>
        </w:rPr>
        <w:t>4-</w:t>
      </w:r>
      <w:r w:rsidR="006967B9">
        <w:rPr>
          <w:rFonts w:hint="eastAsia"/>
        </w:rPr>
        <w:t>8</w:t>
      </w:r>
      <w:r>
        <w:rPr>
          <w:rFonts w:hint="eastAsia"/>
        </w:rPr>
        <w:t>。</w:t>
      </w:r>
    </w:p>
    <w:p w14:paraId="03209415" w14:textId="53C31B70" w:rsidR="00987A2E" w:rsidRDefault="000F72DA">
      <w:pPr>
        <w:pStyle w:val="23"/>
        <w:spacing w:before="240" w:after="120"/>
        <w:ind w:firstLine="482"/>
      </w:pPr>
      <w:r>
        <w:rPr>
          <w:rFonts w:hint="eastAsia"/>
        </w:rPr>
        <w:t>表</w:t>
      </w:r>
      <w:r>
        <w:rPr>
          <w:rFonts w:hint="eastAsia"/>
        </w:rPr>
        <w:t>4-</w:t>
      </w:r>
      <w:r w:rsidR="006967B9">
        <w:rPr>
          <w:rFonts w:hint="eastAsia"/>
        </w:rPr>
        <w:t>6</w:t>
      </w:r>
      <w:r>
        <w:rPr>
          <w:rFonts w:hint="eastAsia"/>
        </w:rPr>
        <w:t xml:space="preserve">         </w:t>
      </w:r>
      <w:r>
        <w:rPr>
          <w:rFonts w:hint="eastAsia"/>
        </w:rPr>
        <w:t>氨</w:t>
      </w:r>
      <w:r>
        <w:rPr>
          <w:rFonts w:hint="eastAsia"/>
        </w:rPr>
        <w:t>1</w:t>
      </w:r>
      <w:r>
        <w:rPr>
          <w:rFonts w:hint="eastAsia"/>
        </w:rPr>
        <w:t>小时平均浓度统计结果</w:t>
      </w:r>
      <w:r>
        <w:rPr>
          <w:rFonts w:hint="eastAsia"/>
        </w:rPr>
        <w:t xml:space="preserve">       </w:t>
      </w:r>
      <w:r>
        <w:t xml:space="preserve">    </w:t>
      </w:r>
      <w:r>
        <w:rPr>
          <w:rFonts w:hint="eastAsia"/>
        </w:rPr>
        <w:t xml:space="preserve">  </w:t>
      </w:r>
      <w:r>
        <w:rPr>
          <w:rFonts w:hint="eastAsia"/>
        </w:rPr>
        <w:t>单位：</w:t>
      </w:r>
      <w:r>
        <w:rPr>
          <w:rFonts w:hint="eastAsia"/>
        </w:rPr>
        <w:t>mg/m</w:t>
      </w:r>
      <w:r>
        <w:rPr>
          <w:rFonts w:hint="eastAsia"/>
          <w:vertAlign w:val="superscript"/>
        </w:rPr>
        <w:t>3</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99"/>
        <w:gridCol w:w="1277"/>
        <w:gridCol w:w="1277"/>
        <w:gridCol w:w="1560"/>
        <w:gridCol w:w="968"/>
        <w:gridCol w:w="1584"/>
        <w:gridCol w:w="931"/>
      </w:tblGrid>
      <w:tr w:rsidR="00987A2E" w14:paraId="0320941D" w14:textId="77777777">
        <w:trPr>
          <w:trHeight w:val="397"/>
          <w:jc w:val="center"/>
        </w:trPr>
        <w:tc>
          <w:tcPr>
            <w:tcW w:w="699" w:type="dxa"/>
            <w:vAlign w:val="center"/>
          </w:tcPr>
          <w:p w14:paraId="03209416" w14:textId="77777777" w:rsidR="00987A2E" w:rsidRDefault="000F72DA">
            <w:pPr>
              <w:pStyle w:val="afff1"/>
              <w:rPr>
                <w:color w:val="auto"/>
              </w:rPr>
            </w:pPr>
            <w:r>
              <w:rPr>
                <w:rFonts w:hint="eastAsia"/>
                <w:color w:val="auto"/>
              </w:rPr>
              <w:t>序号</w:t>
            </w:r>
          </w:p>
        </w:tc>
        <w:tc>
          <w:tcPr>
            <w:tcW w:w="1276" w:type="dxa"/>
            <w:vAlign w:val="center"/>
          </w:tcPr>
          <w:p w14:paraId="03209417" w14:textId="77777777" w:rsidR="00987A2E" w:rsidRDefault="000F72DA">
            <w:pPr>
              <w:pStyle w:val="afff1"/>
              <w:rPr>
                <w:color w:val="auto"/>
              </w:rPr>
            </w:pPr>
            <w:r>
              <w:rPr>
                <w:rFonts w:hint="eastAsia"/>
                <w:color w:val="auto"/>
              </w:rPr>
              <w:t>点位</w:t>
            </w:r>
          </w:p>
        </w:tc>
        <w:tc>
          <w:tcPr>
            <w:tcW w:w="1276" w:type="dxa"/>
            <w:vAlign w:val="center"/>
          </w:tcPr>
          <w:p w14:paraId="03209418" w14:textId="77777777" w:rsidR="00987A2E" w:rsidRDefault="000F72DA">
            <w:pPr>
              <w:pStyle w:val="afff1"/>
              <w:rPr>
                <w:color w:val="auto"/>
              </w:rPr>
            </w:pPr>
            <w:r>
              <w:rPr>
                <w:rFonts w:hint="eastAsia"/>
                <w:color w:val="auto"/>
              </w:rPr>
              <w:t>监测值范围</w:t>
            </w:r>
          </w:p>
        </w:tc>
        <w:tc>
          <w:tcPr>
            <w:tcW w:w="1559" w:type="dxa"/>
            <w:vAlign w:val="center"/>
          </w:tcPr>
          <w:p w14:paraId="03209419" w14:textId="77777777" w:rsidR="00987A2E" w:rsidRDefault="000F72DA">
            <w:pPr>
              <w:pStyle w:val="afff1"/>
              <w:rPr>
                <w:color w:val="auto"/>
              </w:rPr>
            </w:pPr>
            <w:r>
              <w:rPr>
                <w:rFonts w:hint="eastAsia"/>
                <w:color w:val="auto"/>
              </w:rPr>
              <w:t>标准指数范围</w:t>
            </w:r>
          </w:p>
        </w:tc>
        <w:tc>
          <w:tcPr>
            <w:tcW w:w="968" w:type="dxa"/>
            <w:vAlign w:val="center"/>
          </w:tcPr>
          <w:p w14:paraId="0320941A" w14:textId="77777777" w:rsidR="00987A2E" w:rsidRDefault="000F72DA">
            <w:pPr>
              <w:pStyle w:val="afff1"/>
              <w:rPr>
                <w:color w:val="auto"/>
              </w:rPr>
            </w:pPr>
            <w:r>
              <w:rPr>
                <w:rFonts w:hint="eastAsia"/>
                <w:color w:val="auto"/>
              </w:rPr>
              <w:t>超标率</w:t>
            </w:r>
          </w:p>
        </w:tc>
        <w:tc>
          <w:tcPr>
            <w:tcW w:w="1583" w:type="dxa"/>
            <w:vAlign w:val="center"/>
          </w:tcPr>
          <w:p w14:paraId="0320941B" w14:textId="77777777" w:rsidR="00987A2E" w:rsidRDefault="000F72DA">
            <w:pPr>
              <w:pStyle w:val="afff1"/>
              <w:rPr>
                <w:color w:val="auto"/>
              </w:rPr>
            </w:pPr>
            <w:r>
              <w:rPr>
                <w:rFonts w:hint="eastAsia"/>
                <w:color w:val="auto"/>
              </w:rPr>
              <w:t>最大超标倍数</w:t>
            </w:r>
          </w:p>
        </w:tc>
        <w:tc>
          <w:tcPr>
            <w:tcW w:w="931" w:type="dxa"/>
            <w:vAlign w:val="center"/>
          </w:tcPr>
          <w:p w14:paraId="0320941C" w14:textId="77777777" w:rsidR="00987A2E" w:rsidRDefault="000F72DA">
            <w:pPr>
              <w:pStyle w:val="afff1"/>
              <w:rPr>
                <w:color w:val="auto"/>
              </w:rPr>
            </w:pPr>
            <w:r>
              <w:rPr>
                <w:rFonts w:hint="eastAsia"/>
                <w:color w:val="auto"/>
              </w:rPr>
              <w:t>标准限值</w:t>
            </w:r>
          </w:p>
        </w:tc>
      </w:tr>
      <w:tr w:rsidR="00222F26" w14:paraId="03209425" w14:textId="77777777">
        <w:trPr>
          <w:trHeight w:val="397"/>
          <w:jc w:val="center"/>
        </w:trPr>
        <w:tc>
          <w:tcPr>
            <w:tcW w:w="699" w:type="dxa"/>
            <w:vAlign w:val="center"/>
          </w:tcPr>
          <w:p w14:paraId="0320941E" w14:textId="77777777" w:rsidR="00222F26" w:rsidRDefault="00222F26" w:rsidP="00222F26">
            <w:pPr>
              <w:pStyle w:val="affd"/>
            </w:pPr>
            <w:r>
              <w:rPr>
                <w:rFonts w:hint="eastAsia"/>
              </w:rPr>
              <w:t>1</w:t>
            </w:r>
          </w:p>
        </w:tc>
        <w:tc>
          <w:tcPr>
            <w:tcW w:w="1276" w:type="dxa"/>
            <w:vAlign w:val="center"/>
          </w:tcPr>
          <w:p w14:paraId="0320941F" w14:textId="591D4740" w:rsidR="00222F26" w:rsidRDefault="00222F26" w:rsidP="00222F26">
            <w:pPr>
              <w:pStyle w:val="affd"/>
            </w:pPr>
            <w:r>
              <w:rPr>
                <w:rFonts w:hint="eastAsia"/>
              </w:rPr>
              <w:t>厂址西南角</w:t>
            </w:r>
          </w:p>
        </w:tc>
        <w:tc>
          <w:tcPr>
            <w:tcW w:w="1276" w:type="dxa"/>
            <w:vAlign w:val="center"/>
          </w:tcPr>
          <w:p w14:paraId="03209420" w14:textId="50FFF7A5" w:rsidR="00222F26" w:rsidRDefault="00F35DB2" w:rsidP="00222F26">
            <w:pPr>
              <w:pStyle w:val="affd"/>
            </w:pPr>
            <w:r>
              <w:rPr>
                <w:rFonts w:hint="eastAsia"/>
              </w:rPr>
              <w:t>0.02-0.06</w:t>
            </w:r>
          </w:p>
        </w:tc>
        <w:tc>
          <w:tcPr>
            <w:tcW w:w="1559" w:type="dxa"/>
            <w:vAlign w:val="center"/>
          </w:tcPr>
          <w:p w14:paraId="03209421" w14:textId="1445AB2F" w:rsidR="00222F26" w:rsidRDefault="00222F26" w:rsidP="00222F26">
            <w:pPr>
              <w:pStyle w:val="affd"/>
            </w:pPr>
            <w:r>
              <w:rPr>
                <w:rFonts w:hint="eastAsia"/>
              </w:rPr>
              <w:t>0.1-0.3</w:t>
            </w:r>
          </w:p>
        </w:tc>
        <w:tc>
          <w:tcPr>
            <w:tcW w:w="968" w:type="dxa"/>
            <w:vAlign w:val="center"/>
          </w:tcPr>
          <w:p w14:paraId="03209422" w14:textId="77777777" w:rsidR="00222F26" w:rsidRDefault="00222F26" w:rsidP="00222F26">
            <w:pPr>
              <w:pStyle w:val="affd"/>
            </w:pPr>
            <w:r>
              <w:rPr>
                <w:rFonts w:hint="eastAsia"/>
              </w:rPr>
              <w:t>0</w:t>
            </w:r>
          </w:p>
        </w:tc>
        <w:tc>
          <w:tcPr>
            <w:tcW w:w="1583" w:type="dxa"/>
            <w:vAlign w:val="center"/>
          </w:tcPr>
          <w:p w14:paraId="03209423" w14:textId="77777777" w:rsidR="00222F26" w:rsidRDefault="00222F26" w:rsidP="00222F26">
            <w:pPr>
              <w:pStyle w:val="affd"/>
            </w:pPr>
            <w:r>
              <w:rPr>
                <w:rFonts w:hint="eastAsia"/>
              </w:rPr>
              <w:t>0</w:t>
            </w:r>
          </w:p>
        </w:tc>
        <w:tc>
          <w:tcPr>
            <w:tcW w:w="931" w:type="dxa"/>
            <w:vMerge w:val="restart"/>
            <w:vAlign w:val="center"/>
          </w:tcPr>
          <w:p w14:paraId="03209424" w14:textId="77777777" w:rsidR="00222F26" w:rsidRDefault="00222F26" w:rsidP="00222F26">
            <w:pPr>
              <w:pStyle w:val="affd"/>
            </w:pPr>
            <w:r>
              <w:rPr>
                <w:rFonts w:hint="eastAsia"/>
              </w:rPr>
              <w:t>0.2</w:t>
            </w:r>
          </w:p>
        </w:tc>
      </w:tr>
      <w:tr w:rsidR="00D452C5" w14:paraId="0320942D" w14:textId="77777777">
        <w:trPr>
          <w:trHeight w:val="397"/>
          <w:jc w:val="center"/>
        </w:trPr>
        <w:tc>
          <w:tcPr>
            <w:tcW w:w="699" w:type="dxa"/>
            <w:vAlign w:val="center"/>
          </w:tcPr>
          <w:p w14:paraId="03209426" w14:textId="77777777" w:rsidR="00D452C5" w:rsidRDefault="00D452C5" w:rsidP="00D452C5">
            <w:pPr>
              <w:pStyle w:val="affd"/>
            </w:pPr>
            <w:r>
              <w:rPr>
                <w:rFonts w:hint="eastAsia"/>
              </w:rPr>
              <w:t>2</w:t>
            </w:r>
          </w:p>
        </w:tc>
        <w:tc>
          <w:tcPr>
            <w:tcW w:w="1276" w:type="dxa"/>
            <w:vAlign w:val="center"/>
          </w:tcPr>
          <w:p w14:paraId="03209427" w14:textId="5889EBD1" w:rsidR="00D452C5" w:rsidRDefault="00D452C5" w:rsidP="00D452C5">
            <w:pPr>
              <w:pStyle w:val="affd"/>
            </w:pPr>
            <w:r>
              <w:rPr>
                <w:rFonts w:hint="eastAsia"/>
              </w:rPr>
              <w:t>延津县第一高级中学</w:t>
            </w:r>
            <w:r>
              <w:rPr>
                <w:rFonts w:hint="eastAsia"/>
              </w:rPr>
              <w:t>(</w:t>
            </w:r>
            <w:r>
              <w:rPr>
                <w:rFonts w:hint="eastAsia"/>
              </w:rPr>
              <w:t>新校区</w:t>
            </w:r>
            <w:r>
              <w:t>)</w:t>
            </w:r>
          </w:p>
        </w:tc>
        <w:tc>
          <w:tcPr>
            <w:tcW w:w="1276" w:type="dxa"/>
            <w:vAlign w:val="center"/>
          </w:tcPr>
          <w:p w14:paraId="03209428" w14:textId="01452955" w:rsidR="00D452C5" w:rsidRDefault="00D452C5" w:rsidP="00D452C5">
            <w:pPr>
              <w:pStyle w:val="affd"/>
            </w:pPr>
            <w:r>
              <w:rPr>
                <w:rFonts w:hint="eastAsia"/>
              </w:rPr>
              <w:t>0.02-0.06</w:t>
            </w:r>
          </w:p>
        </w:tc>
        <w:tc>
          <w:tcPr>
            <w:tcW w:w="1559" w:type="dxa"/>
            <w:vAlign w:val="center"/>
          </w:tcPr>
          <w:p w14:paraId="03209429" w14:textId="5DB2EAF1" w:rsidR="00D452C5" w:rsidRDefault="00D452C5" w:rsidP="00D452C5">
            <w:pPr>
              <w:pStyle w:val="affd"/>
            </w:pPr>
            <w:r>
              <w:rPr>
                <w:rFonts w:hint="eastAsia"/>
              </w:rPr>
              <w:t>0.1-0.3</w:t>
            </w:r>
          </w:p>
        </w:tc>
        <w:tc>
          <w:tcPr>
            <w:tcW w:w="968" w:type="dxa"/>
            <w:vAlign w:val="center"/>
          </w:tcPr>
          <w:p w14:paraId="0320942A" w14:textId="77777777" w:rsidR="00D452C5" w:rsidRDefault="00D452C5" w:rsidP="00D452C5">
            <w:pPr>
              <w:pStyle w:val="affd"/>
            </w:pPr>
            <w:r>
              <w:rPr>
                <w:rFonts w:hint="eastAsia"/>
              </w:rPr>
              <w:t>0</w:t>
            </w:r>
          </w:p>
        </w:tc>
        <w:tc>
          <w:tcPr>
            <w:tcW w:w="1583" w:type="dxa"/>
            <w:vAlign w:val="center"/>
          </w:tcPr>
          <w:p w14:paraId="0320942B" w14:textId="77777777" w:rsidR="00D452C5" w:rsidRDefault="00D452C5" w:rsidP="00D452C5">
            <w:pPr>
              <w:pStyle w:val="affd"/>
            </w:pPr>
            <w:r>
              <w:rPr>
                <w:rFonts w:hint="eastAsia"/>
              </w:rPr>
              <w:t>0</w:t>
            </w:r>
          </w:p>
        </w:tc>
        <w:tc>
          <w:tcPr>
            <w:tcW w:w="931" w:type="dxa"/>
            <w:vMerge/>
            <w:vAlign w:val="center"/>
          </w:tcPr>
          <w:p w14:paraId="0320942C" w14:textId="77777777" w:rsidR="00D452C5" w:rsidRDefault="00D452C5" w:rsidP="00D452C5">
            <w:pPr>
              <w:pStyle w:val="affd"/>
            </w:pPr>
          </w:p>
        </w:tc>
      </w:tr>
    </w:tbl>
    <w:p w14:paraId="0320942E" w14:textId="52D5EE43" w:rsidR="00987A2E" w:rsidRDefault="000F72DA">
      <w:pPr>
        <w:pStyle w:val="23"/>
        <w:spacing w:before="240" w:after="120"/>
        <w:ind w:firstLine="482"/>
      </w:pPr>
      <w:r>
        <w:rPr>
          <w:rFonts w:hint="eastAsia"/>
        </w:rPr>
        <w:t>表</w:t>
      </w:r>
      <w:r>
        <w:rPr>
          <w:rFonts w:hint="eastAsia"/>
        </w:rPr>
        <w:t>4-</w:t>
      </w:r>
      <w:r w:rsidR="006967B9">
        <w:rPr>
          <w:rFonts w:hint="eastAsia"/>
        </w:rPr>
        <w:t>7</w:t>
      </w:r>
      <w:r>
        <w:rPr>
          <w:rFonts w:hint="eastAsia"/>
        </w:rPr>
        <w:t xml:space="preserve">         </w:t>
      </w:r>
      <w:r>
        <w:rPr>
          <w:rFonts w:hint="eastAsia"/>
        </w:rPr>
        <w:t>硫化氢</w:t>
      </w:r>
      <w:r>
        <w:rPr>
          <w:rFonts w:hint="eastAsia"/>
        </w:rPr>
        <w:t>1</w:t>
      </w:r>
      <w:r>
        <w:rPr>
          <w:rFonts w:hint="eastAsia"/>
        </w:rPr>
        <w:t>小时平均浓度统计结果</w:t>
      </w:r>
      <w:r>
        <w:rPr>
          <w:rFonts w:hint="eastAsia"/>
        </w:rPr>
        <w:t xml:space="preserve">         </w:t>
      </w:r>
      <w:r>
        <w:rPr>
          <w:rFonts w:hint="eastAsia"/>
        </w:rPr>
        <w:t>单位：</w:t>
      </w:r>
      <w:r>
        <w:rPr>
          <w:rFonts w:hint="eastAsia"/>
        </w:rPr>
        <w:t>mg/m</w:t>
      </w:r>
      <w:r>
        <w:rPr>
          <w:rFonts w:hint="eastAsia"/>
          <w:vertAlign w:val="superscript"/>
        </w:rPr>
        <w:t>3</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99"/>
        <w:gridCol w:w="1277"/>
        <w:gridCol w:w="1277"/>
        <w:gridCol w:w="1560"/>
        <w:gridCol w:w="968"/>
        <w:gridCol w:w="1584"/>
        <w:gridCol w:w="931"/>
      </w:tblGrid>
      <w:tr w:rsidR="00987A2E" w14:paraId="03209436" w14:textId="77777777">
        <w:trPr>
          <w:trHeight w:val="397"/>
          <w:jc w:val="center"/>
        </w:trPr>
        <w:tc>
          <w:tcPr>
            <w:tcW w:w="699" w:type="dxa"/>
            <w:vAlign w:val="center"/>
          </w:tcPr>
          <w:p w14:paraId="0320942F" w14:textId="77777777" w:rsidR="00987A2E" w:rsidRDefault="000F72DA">
            <w:pPr>
              <w:pStyle w:val="afff1"/>
              <w:rPr>
                <w:color w:val="auto"/>
              </w:rPr>
            </w:pPr>
            <w:r>
              <w:rPr>
                <w:rFonts w:hint="eastAsia"/>
                <w:color w:val="auto"/>
              </w:rPr>
              <w:t>序号</w:t>
            </w:r>
          </w:p>
        </w:tc>
        <w:tc>
          <w:tcPr>
            <w:tcW w:w="1276" w:type="dxa"/>
            <w:vAlign w:val="center"/>
          </w:tcPr>
          <w:p w14:paraId="03209430" w14:textId="77777777" w:rsidR="00987A2E" w:rsidRDefault="000F72DA">
            <w:pPr>
              <w:pStyle w:val="afff1"/>
              <w:rPr>
                <w:color w:val="auto"/>
              </w:rPr>
            </w:pPr>
            <w:r>
              <w:rPr>
                <w:rFonts w:hint="eastAsia"/>
                <w:color w:val="auto"/>
              </w:rPr>
              <w:t>点位</w:t>
            </w:r>
          </w:p>
        </w:tc>
        <w:tc>
          <w:tcPr>
            <w:tcW w:w="1276" w:type="dxa"/>
            <w:vAlign w:val="center"/>
          </w:tcPr>
          <w:p w14:paraId="03209431" w14:textId="77777777" w:rsidR="00987A2E" w:rsidRDefault="000F72DA">
            <w:pPr>
              <w:pStyle w:val="afff1"/>
              <w:rPr>
                <w:color w:val="auto"/>
              </w:rPr>
            </w:pPr>
            <w:r>
              <w:rPr>
                <w:rFonts w:hint="eastAsia"/>
                <w:color w:val="auto"/>
              </w:rPr>
              <w:t>监测值范围</w:t>
            </w:r>
          </w:p>
        </w:tc>
        <w:tc>
          <w:tcPr>
            <w:tcW w:w="1559" w:type="dxa"/>
            <w:vAlign w:val="center"/>
          </w:tcPr>
          <w:p w14:paraId="03209432" w14:textId="77777777" w:rsidR="00987A2E" w:rsidRDefault="000F72DA">
            <w:pPr>
              <w:pStyle w:val="afff1"/>
              <w:rPr>
                <w:color w:val="auto"/>
              </w:rPr>
            </w:pPr>
            <w:r>
              <w:rPr>
                <w:rFonts w:hint="eastAsia"/>
                <w:color w:val="auto"/>
              </w:rPr>
              <w:t>标准指数范围</w:t>
            </w:r>
          </w:p>
        </w:tc>
        <w:tc>
          <w:tcPr>
            <w:tcW w:w="968" w:type="dxa"/>
            <w:vAlign w:val="center"/>
          </w:tcPr>
          <w:p w14:paraId="03209433" w14:textId="77777777" w:rsidR="00987A2E" w:rsidRDefault="000F72DA">
            <w:pPr>
              <w:pStyle w:val="afff1"/>
              <w:rPr>
                <w:color w:val="auto"/>
              </w:rPr>
            </w:pPr>
            <w:r>
              <w:rPr>
                <w:rFonts w:hint="eastAsia"/>
                <w:color w:val="auto"/>
              </w:rPr>
              <w:t>超标率</w:t>
            </w:r>
          </w:p>
        </w:tc>
        <w:tc>
          <w:tcPr>
            <w:tcW w:w="1583" w:type="dxa"/>
            <w:vAlign w:val="center"/>
          </w:tcPr>
          <w:p w14:paraId="03209434" w14:textId="77777777" w:rsidR="00987A2E" w:rsidRDefault="000F72DA">
            <w:pPr>
              <w:pStyle w:val="afff1"/>
              <w:rPr>
                <w:color w:val="auto"/>
              </w:rPr>
            </w:pPr>
            <w:r>
              <w:rPr>
                <w:rFonts w:hint="eastAsia"/>
                <w:color w:val="auto"/>
              </w:rPr>
              <w:t>最大超标倍数</w:t>
            </w:r>
          </w:p>
        </w:tc>
        <w:tc>
          <w:tcPr>
            <w:tcW w:w="931" w:type="dxa"/>
            <w:vAlign w:val="center"/>
          </w:tcPr>
          <w:p w14:paraId="03209435" w14:textId="77777777" w:rsidR="00987A2E" w:rsidRDefault="000F72DA">
            <w:pPr>
              <w:pStyle w:val="afff1"/>
              <w:rPr>
                <w:color w:val="auto"/>
              </w:rPr>
            </w:pPr>
            <w:r>
              <w:rPr>
                <w:rFonts w:hint="eastAsia"/>
                <w:color w:val="auto"/>
              </w:rPr>
              <w:t>标准限值</w:t>
            </w:r>
          </w:p>
        </w:tc>
      </w:tr>
      <w:tr w:rsidR="00222F26" w14:paraId="0320943E" w14:textId="77777777">
        <w:trPr>
          <w:trHeight w:val="397"/>
          <w:jc w:val="center"/>
        </w:trPr>
        <w:tc>
          <w:tcPr>
            <w:tcW w:w="699" w:type="dxa"/>
            <w:vAlign w:val="center"/>
          </w:tcPr>
          <w:p w14:paraId="03209437" w14:textId="77777777" w:rsidR="00222F26" w:rsidRDefault="00222F26" w:rsidP="00222F26">
            <w:pPr>
              <w:pStyle w:val="affd"/>
            </w:pPr>
            <w:r>
              <w:rPr>
                <w:rFonts w:hint="eastAsia"/>
              </w:rPr>
              <w:t>1</w:t>
            </w:r>
          </w:p>
        </w:tc>
        <w:tc>
          <w:tcPr>
            <w:tcW w:w="1276" w:type="dxa"/>
            <w:vAlign w:val="center"/>
          </w:tcPr>
          <w:p w14:paraId="03209438" w14:textId="2BCE600C" w:rsidR="00222F26" w:rsidRDefault="00222F26" w:rsidP="00222F26">
            <w:pPr>
              <w:pStyle w:val="affd"/>
            </w:pPr>
            <w:r>
              <w:rPr>
                <w:rFonts w:hint="eastAsia"/>
              </w:rPr>
              <w:t>厂址西南角</w:t>
            </w:r>
          </w:p>
        </w:tc>
        <w:tc>
          <w:tcPr>
            <w:tcW w:w="1276" w:type="dxa"/>
            <w:vAlign w:val="center"/>
          </w:tcPr>
          <w:p w14:paraId="03209439" w14:textId="1C79C0C9" w:rsidR="00222F26" w:rsidRDefault="00D452C5" w:rsidP="00222F26">
            <w:pPr>
              <w:pStyle w:val="affd"/>
            </w:pPr>
            <w:r>
              <w:rPr>
                <w:rFonts w:hint="eastAsia"/>
              </w:rPr>
              <w:t>未检出</w:t>
            </w:r>
          </w:p>
        </w:tc>
        <w:tc>
          <w:tcPr>
            <w:tcW w:w="1559" w:type="dxa"/>
            <w:vAlign w:val="center"/>
          </w:tcPr>
          <w:p w14:paraId="0320943A" w14:textId="711F7FFD" w:rsidR="00222F26" w:rsidRDefault="00D452C5" w:rsidP="00222F26">
            <w:pPr>
              <w:pStyle w:val="affd"/>
            </w:pPr>
            <w:r>
              <w:rPr>
                <w:rFonts w:hint="eastAsia"/>
              </w:rPr>
              <w:t>0</w:t>
            </w:r>
          </w:p>
        </w:tc>
        <w:tc>
          <w:tcPr>
            <w:tcW w:w="968" w:type="dxa"/>
            <w:vAlign w:val="center"/>
          </w:tcPr>
          <w:p w14:paraId="0320943B" w14:textId="77777777" w:rsidR="00222F26" w:rsidRDefault="00222F26" w:rsidP="00222F26">
            <w:pPr>
              <w:pStyle w:val="affd"/>
            </w:pPr>
            <w:r>
              <w:rPr>
                <w:rFonts w:hint="eastAsia"/>
              </w:rPr>
              <w:t>0</w:t>
            </w:r>
          </w:p>
        </w:tc>
        <w:tc>
          <w:tcPr>
            <w:tcW w:w="1583" w:type="dxa"/>
            <w:vAlign w:val="center"/>
          </w:tcPr>
          <w:p w14:paraId="0320943C" w14:textId="77777777" w:rsidR="00222F26" w:rsidRDefault="00222F26" w:rsidP="00222F26">
            <w:pPr>
              <w:pStyle w:val="affd"/>
            </w:pPr>
            <w:r>
              <w:rPr>
                <w:rFonts w:hint="eastAsia"/>
              </w:rPr>
              <w:t>0</w:t>
            </w:r>
          </w:p>
        </w:tc>
        <w:tc>
          <w:tcPr>
            <w:tcW w:w="931" w:type="dxa"/>
            <w:vMerge w:val="restart"/>
            <w:vAlign w:val="center"/>
          </w:tcPr>
          <w:p w14:paraId="0320943D" w14:textId="77777777" w:rsidR="00222F26" w:rsidRDefault="00222F26" w:rsidP="00222F26">
            <w:pPr>
              <w:pStyle w:val="affd"/>
            </w:pPr>
            <w:r>
              <w:rPr>
                <w:rFonts w:hint="eastAsia"/>
              </w:rPr>
              <w:t>0.01</w:t>
            </w:r>
          </w:p>
        </w:tc>
      </w:tr>
      <w:tr w:rsidR="00222F26" w14:paraId="03209446" w14:textId="77777777">
        <w:trPr>
          <w:trHeight w:val="397"/>
          <w:jc w:val="center"/>
        </w:trPr>
        <w:tc>
          <w:tcPr>
            <w:tcW w:w="699" w:type="dxa"/>
            <w:vAlign w:val="center"/>
          </w:tcPr>
          <w:p w14:paraId="0320943F" w14:textId="77777777" w:rsidR="00222F26" w:rsidRDefault="00222F26" w:rsidP="00222F26">
            <w:pPr>
              <w:pStyle w:val="affd"/>
            </w:pPr>
            <w:r>
              <w:rPr>
                <w:rFonts w:hint="eastAsia"/>
              </w:rPr>
              <w:t>2</w:t>
            </w:r>
          </w:p>
        </w:tc>
        <w:tc>
          <w:tcPr>
            <w:tcW w:w="1276" w:type="dxa"/>
            <w:vAlign w:val="center"/>
          </w:tcPr>
          <w:p w14:paraId="03209440" w14:textId="7D601ADB" w:rsidR="00222F26" w:rsidRDefault="00222F26" w:rsidP="00222F26">
            <w:pPr>
              <w:pStyle w:val="affd"/>
            </w:pPr>
            <w:r>
              <w:rPr>
                <w:rFonts w:hint="eastAsia"/>
              </w:rPr>
              <w:t>延津县第一高级中学</w:t>
            </w:r>
            <w:r>
              <w:rPr>
                <w:rFonts w:hint="eastAsia"/>
              </w:rPr>
              <w:t>(</w:t>
            </w:r>
            <w:r>
              <w:rPr>
                <w:rFonts w:hint="eastAsia"/>
              </w:rPr>
              <w:t>新校区</w:t>
            </w:r>
            <w:r>
              <w:t>)</w:t>
            </w:r>
          </w:p>
        </w:tc>
        <w:tc>
          <w:tcPr>
            <w:tcW w:w="1276" w:type="dxa"/>
            <w:vAlign w:val="center"/>
          </w:tcPr>
          <w:p w14:paraId="03209441" w14:textId="77777777" w:rsidR="00222F26" w:rsidRDefault="00222F26" w:rsidP="00222F26">
            <w:pPr>
              <w:pStyle w:val="affd"/>
            </w:pPr>
            <w:r>
              <w:rPr>
                <w:rFonts w:hint="eastAsia"/>
              </w:rPr>
              <w:t>未检出</w:t>
            </w:r>
          </w:p>
        </w:tc>
        <w:tc>
          <w:tcPr>
            <w:tcW w:w="1559" w:type="dxa"/>
            <w:vAlign w:val="center"/>
          </w:tcPr>
          <w:p w14:paraId="03209442" w14:textId="77777777" w:rsidR="00222F26" w:rsidRDefault="00222F26" w:rsidP="00222F26">
            <w:pPr>
              <w:pStyle w:val="affd"/>
            </w:pPr>
            <w:r>
              <w:rPr>
                <w:rFonts w:hint="eastAsia"/>
              </w:rPr>
              <w:t>0</w:t>
            </w:r>
          </w:p>
        </w:tc>
        <w:tc>
          <w:tcPr>
            <w:tcW w:w="968" w:type="dxa"/>
            <w:vAlign w:val="center"/>
          </w:tcPr>
          <w:p w14:paraId="03209443" w14:textId="77777777" w:rsidR="00222F26" w:rsidRDefault="00222F26" w:rsidP="00222F26">
            <w:pPr>
              <w:pStyle w:val="affd"/>
            </w:pPr>
            <w:r>
              <w:rPr>
                <w:rFonts w:hint="eastAsia"/>
              </w:rPr>
              <w:t>0</w:t>
            </w:r>
          </w:p>
        </w:tc>
        <w:tc>
          <w:tcPr>
            <w:tcW w:w="1583" w:type="dxa"/>
            <w:vAlign w:val="center"/>
          </w:tcPr>
          <w:p w14:paraId="03209444" w14:textId="77777777" w:rsidR="00222F26" w:rsidRDefault="00222F26" w:rsidP="00222F26">
            <w:pPr>
              <w:pStyle w:val="affd"/>
            </w:pPr>
            <w:r>
              <w:rPr>
                <w:rFonts w:hint="eastAsia"/>
              </w:rPr>
              <w:t>0</w:t>
            </w:r>
          </w:p>
        </w:tc>
        <w:tc>
          <w:tcPr>
            <w:tcW w:w="931" w:type="dxa"/>
            <w:vMerge/>
            <w:vAlign w:val="center"/>
          </w:tcPr>
          <w:p w14:paraId="03209445" w14:textId="77777777" w:rsidR="00222F26" w:rsidRDefault="00222F26" w:rsidP="00222F26">
            <w:pPr>
              <w:pStyle w:val="affd"/>
            </w:pPr>
          </w:p>
        </w:tc>
      </w:tr>
    </w:tbl>
    <w:p w14:paraId="03209447" w14:textId="6454EF1B" w:rsidR="00987A2E" w:rsidRDefault="000F72DA">
      <w:pPr>
        <w:pStyle w:val="23"/>
        <w:spacing w:before="240" w:after="120"/>
        <w:ind w:firstLine="482"/>
      </w:pPr>
      <w:r>
        <w:rPr>
          <w:rFonts w:hint="eastAsia"/>
        </w:rPr>
        <w:t>表</w:t>
      </w:r>
      <w:r>
        <w:rPr>
          <w:rFonts w:hint="eastAsia"/>
        </w:rPr>
        <w:t>4-</w:t>
      </w:r>
      <w:r w:rsidR="006967B9">
        <w:rPr>
          <w:rFonts w:hint="eastAsia"/>
        </w:rPr>
        <w:t>8</w:t>
      </w:r>
      <w:r>
        <w:rPr>
          <w:rFonts w:hint="eastAsia"/>
        </w:rPr>
        <w:t xml:space="preserve">        </w:t>
      </w:r>
      <w:r>
        <w:rPr>
          <w:rFonts w:hint="eastAsia"/>
        </w:rPr>
        <w:t>臭气浓度</w:t>
      </w:r>
      <w:r>
        <w:rPr>
          <w:rFonts w:hint="eastAsia"/>
        </w:rPr>
        <w:t>1</w:t>
      </w:r>
      <w:r>
        <w:rPr>
          <w:rFonts w:hint="eastAsia"/>
        </w:rPr>
        <w:t>小时平均浓度统计结果</w:t>
      </w:r>
      <w:r>
        <w:rPr>
          <w:rFonts w:hint="eastAsia"/>
        </w:rPr>
        <w:t xml:space="preserve">       </w:t>
      </w:r>
      <w:r>
        <w:rPr>
          <w:rFonts w:hint="eastAsia"/>
        </w:rPr>
        <w:t>单位：无量纲</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99"/>
        <w:gridCol w:w="1277"/>
        <w:gridCol w:w="1277"/>
        <w:gridCol w:w="1560"/>
        <w:gridCol w:w="968"/>
        <w:gridCol w:w="1584"/>
        <w:gridCol w:w="931"/>
      </w:tblGrid>
      <w:tr w:rsidR="00987A2E" w14:paraId="0320944F" w14:textId="77777777">
        <w:trPr>
          <w:trHeight w:val="397"/>
          <w:jc w:val="center"/>
        </w:trPr>
        <w:tc>
          <w:tcPr>
            <w:tcW w:w="699" w:type="dxa"/>
            <w:vAlign w:val="center"/>
          </w:tcPr>
          <w:p w14:paraId="03209448" w14:textId="77777777" w:rsidR="00987A2E" w:rsidRDefault="000F72DA">
            <w:pPr>
              <w:pStyle w:val="afff1"/>
              <w:rPr>
                <w:color w:val="auto"/>
              </w:rPr>
            </w:pPr>
            <w:r>
              <w:rPr>
                <w:rFonts w:hint="eastAsia"/>
                <w:color w:val="auto"/>
              </w:rPr>
              <w:t>序号</w:t>
            </w:r>
          </w:p>
        </w:tc>
        <w:tc>
          <w:tcPr>
            <w:tcW w:w="1276" w:type="dxa"/>
            <w:vAlign w:val="center"/>
          </w:tcPr>
          <w:p w14:paraId="03209449" w14:textId="77777777" w:rsidR="00987A2E" w:rsidRDefault="000F72DA">
            <w:pPr>
              <w:pStyle w:val="afff1"/>
              <w:rPr>
                <w:color w:val="auto"/>
              </w:rPr>
            </w:pPr>
            <w:r>
              <w:rPr>
                <w:rFonts w:hint="eastAsia"/>
                <w:color w:val="auto"/>
              </w:rPr>
              <w:t>点位</w:t>
            </w:r>
          </w:p>
        </w:tc>
        <w:tc>
          <w:tcPr>
            <w:tcW w:w="1276" w:type="dxa"/>
            <w:vAlign w:val="center"/>
          </w:tcPr>
          <w:p w14:paraId="0320944A" w14:textId="77777777" w:rsidR="00987A2E" w:rsidRDefault="000F72DA">
            <w:pPr>
              <w:pStyle w:val="afff1"/>
              <w:rPr>
                <w:color w:val="auto"/>
              </w:rPr>
            </w:pPr>
            <w:r>
              <w:rPr>
                <w:rFonts w:hint="eastAsia"/>
                <w:color w:val="auto"/>
              </w:rPr>
              <w:t>监测值范围</w:t>
            </w:r>
          </w:p>
        </w:tc>
        <w:tc>
          <w:tcPr>
            <w:tcW w:w="1559" w:type="dxa"/>
            <w:vAlign w:val="center"/>
          </w:tcPr>
          <w:p w14:paraId="0320944B" w14:textId="77777777" w:rsidR="00987A2E" w:rsidRDefault="000F72DA">
            <w:pPr>
              <w:pStyle w:val="afff1"/>
              <w:rPr>
                <w:color w:val="auto"/>
              </w:rPr>
            </w:pPr>
            <w:r>
              <w:rPr>
                <w:rFonts w:hint="eastAsia"/>
                <w:color w:val="auto"/>
              </w:rPr>
              <w:t>标准指数范围</w:t>
            </w:r>
          </w:p>
        </w:tc>
        <w:tc>
          <w:tcPr>
            <w:tcW w:w="968" w:type="dxa"/>
            <w:vAlign w:val="center"/>
          </w:tcPr>
          <w:p w14:paraId="0320944C" w14:textId="77777777" w:rsidR="00987A2E" w:rsidRDefault="000F72DA">
            <w:pPr>
              <w:pStyle w:val="afff1"/>
              <w:rPr>
                <w:color w:val="auto"/>
              </w:rPr>
            </w:pPr>
            <w:r>
              <w:rPr>
                <w:rFonts w:hint="eastAsia"/>
                <w:color w:val="auto"/>
              </w:rPr>
              <w:t>超标率</w:t>
            </w:r>
          </w:p>
        </w:tc>
        <w:tc>
          <w:tcPr>
            <w:tcW w:w="1583" w:type="dxa"/>
            <w:vAlign w:val="center"/>
          </w:tcPr>
          <w:p w14:paraId="0320944D" w14:textId="77777777" w:rsidR="00987A2E" w:rsidRDefault="000F72DA">
            <w:pPr>
              <w:pStyle w:val="afff1"/>
              <w:rPr>
                <w:color w:val="auto"/>
              </w:rPr>
            </w:pPr>
            <w:r>
              <w:rPr>
                <w:rFonts w:hint="eastAsia"/>
                <w:color w:val="auto"/>
              </w:rPr>
              <w:t>最大超标倍数</w:t>
            </w:r>
          </w:p>
        </w:tc>
        <w:tc>
          <w:tcPr>
            <w:tcW w:w="931" w:type="dxa"/>
            <w:vAlign w:val="center"/>
          </w:tcPr>
          <w:p w14:paraId="0320944E" w14:textId="77777777" w:rsidR="00987A2E" w:rsidRDefault="000F72DA">
            <w:pPr>
              <w:pStyle w:val="afff1"/>
              <w:rPr>
                <w:color w:val="auto"/>
              </w:rPr>
            </w:pPr>
            <w:r>
              <w:rPr>
                <w:rFonts w:hint="eastAsia"/>
                <w:color w:val="auto"/>
              </w:rPr>
              <w:t>标准限值</w:t>
            </w:r>
          </w:p>
        </w:tc>
      </w:tr>
      <w:tr w:rsidR="00222F26" w14:paraId="03209457" w14:textId="77777777">
        <w:trPr>
          <w:trHeight w:val="397"/>
          <w:jc w:val="center"/>
        </w:trPr>
        <w:tc>
          <w:tcPr>
            <w:tcW w:w="699" w:type="dxa"/>
            <w:vAlign w:val="center"/>
          </w:tcPr>
          <w:p w14:paraId="03209450" w14:textId="77777777" w:rsidR="00222F26" w:rsidRDefault="00222F26" w:rsidP="00222F26">
            <w:pPr>
              <w:pStyle w:val="affd"/>
            </w:pPr>
            <w:r>
              <w:rPr>
                <w:rFonts w:hint="eastAsia"/>
              </w:rPr>
              <w:t>1</w:t>
            </w:r>
          </w:p>
        </w:tc>
        <w:tc>
          <w:tcPr>
            <w:tcW w:w="1276" w:type="dxa"/>
            <w:vAlign w:val="center"/>
          </w:tcPr>
          <w:p w14:paraId="03209451" w14:textId="3244C639" w:rsidR="00222F26" w:rsidRDefault="00222F26" w:rsidP="00222F26">
            <w:pPr>
              <w:pStyle w:val="affd"/>
            </w:pPr>
            <w:r>
              <w:rPr>
                <w:rFonts w:hint="eastAsia"/>
              </w:rPr>
              <w:t>厂址西南角</w:t>
            </w:r>
          </w:p>
        </w:tc>
        <w:tc>
          <w:tcPr>
            <w:tcW w:w="1276" w:type="dxa"/>
            <w:vAlign w:val="center"/>
          </w:tcPr>
          <w:p w14:paraId="03209452" w14:textId="77777777" w:rsidR="00222F26" w:rsidRDefault="00222F26" w:rsidP="00222F26">
            <w:pPr>
              <w:pStyle w:val="affd"/>
            </w:pPr>
            <w:r>
              <w:t>＜</w:t>
            </w:r>
            <w:r>
              <w:t>10</w:t>
            </w:r>
          </w:p>
        </w:tc>
        <w:tc>
          <w:tcPr>
            <w:tcW w:w="1559" w:type="dxa"/>
            <w:vAlign w:val="center"/>
          </w:tcPr>
          <w:p w14:paraId="03209453" w14:textId="77777777" w:rsidR="00222F26" w:rsidRDefault="00222F26" w:rsidP="00222F26">
            <w:pPr>
              <w:pStyle w:val="affd"/>
            </w:pPr>
            <w:r>
              <w:rPr>
                <w:rFonts w:hint="eastAsia"/>
              </w:rPr>
              <w:t>/</w:t>
            </w:r>
          </w:p>
        </w:tc>
        <w:tc>
          <w:tcPr>
            <w:tcW w:w="968" w:type="dxa"/>
            <w:vAlign w:val="center"/>
          </w:tcPr>
          <w:p w14:paraId="03209454" w14:textId="77777777" w:rsidR="00222F26" w:rsidRDefault="00222F26" w:rsidP="00222F26">
            <w:pPr>
              <w:pStyle w:val="affd"/>
            </w:pPr>
            <w:r>
              <w:rPr>
                <w:rFonts w:hint="eastAsia"/>
              </w:rPr>
              <w:t>/</w:t>
            </w:r>
          </w:p>
        </w:tc>
        <w:tc>
          <w:tcPr>
            <w:tcW w:w="1583" w:type="dxa"/>
            <w:vAlign w:val="center"/>
          </w:tcPr>
          <w:p w14:paraId="03209455" w14:textId="77777777" w:rsidR="00222F26" w:rsidRDefault="00222F26" w:rsidP="00222F26">
            <w:pPr>
              <w:pStyle w:val="affd"/>
            </w:pPr>
            <w:r>
              <w:rPr>
                <w:rFonts w:hint="eastAsia"/>
              </w:rPr>
              <w:t>/</w:t>
            </w:r>
          </w:p>
        </w:tc>
        <w:tc>
          <w:tcPr>
            <w:tcW w:w="931" w:type="dxa"/>
            <w:vMerge w:val="restart"/>
            <w:vAlign w:val="center"/>
          </w:tcPr>
          <w:p w14:paraId="03209456" w14:textId="77777777" w:rsidR="00222F26" w:rsidRDefault="00222F26" w:rsidP="00222F26">
            <w:pPr>
              <w:pStyle w:val="affd"/>
            </w:pPr>
            <w:r>
              <w:rPr>
                <w:rFonts w:hint="eastAsia"/>
              </w:rPr>
              <w:t>/</w:t>
            </w:r>
          </w:p>
        </w:tc>
      </w:tr>
      <w:tr w:rsidR="00222F26" w14:paraId="0320945F" w14:textId="77777777">
        <w:trPr>
          <w:trHeight w:val="397"/>
          <w:jc w:val="center"/>
        </w:trPr>
        <w:tc>
          <w:tcPr>
            <w:tcW w:w="699" w:type="dxa"/>
            <w:vAlign w:val="center"/>
          </w:tcPr>
          <w:p w14:paraId="03209458" w14:textId="77777777" w:rsidR="00222F26" w:rsidRDefault="00222F26" w:rsidP="00222F26">
            <w:pPr>
              <w:pStyle w:val="affd"/>
            </w:pPr>
            <w:r>
              <w:rPr>
                <w:rFonts w:hint="eastAsia"/>
              </w:rPr>
              <w:t>2</w:t>
            </w:r>
          </w:p>
        </w:tc>
        <w:tc>
          <w:tcPr>
            <w:tcW w:w="1276" w:type="dxa"/>
            <w:vAlign w:val="center"/>
          </w:tcPr>
          <w:p w14:paraId="03209459" w14:textId="16909AAC" w:rsidR="00222F26" w:rsidRDefault="00222F26" w:rsidP="00222F26">
            <w:pPr>
              <w:pStyle w:val="affd"/>
            </w:pPr>
            <w:r>
              <w:rPr>
                <w:rFonts w:hint="eastAsia"/>
              </w:rPr>
              <w:t>延津县第一高级中学</w:t>
            </w:r>
            <w:r>
              <w:rPr>
                <w:rFonts w:hint="eastAsia"/>
              </w:rPr>
              <w:t>(</w:t>
            </w:r>
            <w:r>
              <w:rPr>
                <w:rFonts w:hint="eastAsia"/>
              </w:rPr>
              <w:t>新校区</w:t>
            </w:r>
            <w:r>
              <w:t>)</w:t>
            </w:r>
          </w:p>
        </w:tc>
        <w:tc>
          <w:tcPr>
            <w:tcW w:w="1276" w:type="dxa"/>
            <w:vAlign w:val="center"/>
          </w:tcPr>
          <w:p w14:paraId="0320945A" w14:textId="77777777" w:rsidR="00222F26" w:rsidRDefault="00222F26" w:rsidP="00222F26">
            <w:pPr>
              <w:pStyle w:val="affd"/>
            </w:pPr>
            <w:r>
              <w:t>＜</w:t>
            </w:r>
            <w:r>
              <w:t>10</w:t>
            </w:r>
          </w:p>
        </w:tc>
        <w:tc>
          <w:tcPr>
            <w:tcW w:w="1559" w:type="dxa"/>
            <w:vAlign w:val="center"/>
          </w:tcPr>
          <w:p w14:paraId="0320945B" w14:textId="77777777" w:rsidR="00222F26" w:rsidRDefault="00222F26" w:rsidP="00222F26">
            <w:pPr>
              <w:pStyle w:val="affd"/>
            </w:pPr>
            <w:r>
              <w:rPr>
                <w:rFonts w:hint="eastAsia"/>
              </w:rPr>
              <w:t>/</w:t>
            </w:r>
          </w:p>
        </w:tc>
        <w:tc>
          <w:tcPr>
            <w:tcW w:w="968" w:type="dxa"/>
            <w:vAlign w:val="center"/>
          </w:tcPr>
          <w:p w14:paraId="0320945C" w14:textId="77777777" w:rsidR="00222F26" w:rsidRDefault="00222F26" w:rsidP="00222F26">
            <w:pPr>
              <w:pStyle w:val="affd"/>
            </w:pPr>
            <w:r>
              <w:rPr>
                <w:rFonts w:hint="eastAsia"/>
              </w:rPr>
              <w:t>/</w:t>
            </w:r>
          </w:p>
        </w:tc>
        <w:tc>
          <w:tcPr>
            <w:tcW w:w="1583" w:type="dxa"/>
            <w:vAlign w:val="center"/>
          </w:tcPr>
          <w:p w14:paraId="0320945D" w14:textId="77777777" w:rsidR="00222F26" w:rsidRDefault="00222F26" w:rsidP="00222F26">
            <w:pPr>
              <w:pStyle w:val="affd"/>
            </w:pPr>
            <w:r>
              <w:rPr>
                <w:rFonts w:hint="eastAsia"/>
              </w:rPr>
              <w:t>/</w:t>
            </w:r>
          </w:p>
        </w:tc>
        <w:tc>
          <w:tcPr>
            <w:tcW w:w="931" w:type="dxa"/>
            <w:vMerge/>
            <w:vAlign w:val="center"/>
          </w:tcPr>
          <w:p w14:paraId="0320945E" w14:textId="77777777" w:rsidR="00222F26" w:rsidRDefault="00222F26" w:rsidP="00222F26">
            <w:pPr>
              <w:pStyle w:val="affd"/>
            </w:pPr>
          </w:p>
        </w:tc>
      </w:tr>
    </w:tbl>
    <w:p w14:paraId="03209460" w14:textId="77777777" w:rsidR="00987A2E" w:rsidRDefault="000F72DA" w:rsidP="00352291">
      <w:pPr>
        <w:ind w:firstLine="482"/>
        <w:rPr>
          <w:b/>
        </w:rPr>
      </w:pPr>
      <w:r>
        <w:rPr>
          <w:rFonts w:hint="eastAsia"/>
          <w:b/>
        </w:rPr>
        <w:t>2</w:t>
      </w:r>
      <w:r>
        <w:rPr>
          <w:rFonts w:hint="eastAsia"/>
          <w:b/>
        </w:rPr>
        <w:t>、监测统计结果分析</w:t>
      </w:r>
    </w:p>
    <w:p w14:paraId="03209461" w14:textId="57EDB134" w:rsidR="00987A2E" w:rsidRDefault="000F72DA">
      <w:pPr>
        <w:ind w:firstLine="480"/>
      </w:pPr>
      <w:r>
        <w:rPr>
          <w:rFonts w:hint="eastAsia"/>
        </w:rPr>
        <w:t>根据环境空气现状监测统计结果可知：氨小时浓度、硫化氢小时浓度均能够满足《环境影响评价技术导则</w:t>
      </w:r>
      <w:r>
        <w:t xml:space="preserve">  </w:t>
      </w:r>
      <w:r>
        <w:rPr>
          <w:rFonts w:hint="eastAsia"/>
        </w:rPr>
        <w:t>大气环境》（</w:t>
      </w:r>
      <w:r>
        <w:t>HJ2.2-2018</w:t>
      </w:r>
      <w:r>
        <w:rPr>
          <w:rFonts w:hint="eastAsia"/>
        </w:rPr>
        <w:t>）附录</w:t>
      </w:r>
      <w:r>
        <w:t>D</w:t>
      </w:r>
      <w:r>
        <w:rPr>
          <w:rFonts w:hint="eastAsia"/>
        </w:rPr>
        <w:t>的限值要求；臭气浓度监测结果均</w:t>
      </w:r>
      <w:r>
        <w:t>&lt;10</w:t>
      </w:r>
      <w:r>
        <w:rPr>
          <w:rFonts w:hint="eastAsia"/>
        </w:rPr>
        <w:t>，说明周围环境空气现状臭气浓度状况良好。</w:t>
      </w:r>
    </w:p>
    <w:p w14:paraId="03209462" w14:textId="77777777" w:rsidR="00987A2E" w:rsidRDefault="000F72DA">
      <w:pPr>
        <w:pStyle w:val="3"/>
        <w:spacing w:before="240" w:after="120"/>
      </w:pPr>
      <w:bookmarkStart w:id="673" w:name="_Toc108122538"/>
      <w:bookmarkStart w:id="674" w:name="_Toc223448059"/>
      <w:bookmarkStart w:id="675" w:name="_Toc226623453"/>
      <w:bookmarkEnd w:id="671"/>
      <w:bookmarkEnd w:id="672"/>
      <w:r>
        <w:rPr>
          <w:rFonts w:hint="eastAsia"/>
        </w:rPr>
        <w:t>地表水环境质量现状评价</w:t>
      </w:r>
      <w:bookmarkEnd w:id="660"/>
      <w:bookmarkEnd w:id="661"/>
      <w:bookmarkEnd w:id="662"/>
      <w:bookmarkEnd w:id="663"/>
      <w:bookmarkEnd w:id="673"/>
      <w:bookmarkEnd w:id="674"/>
      <w:bookmarkEnd w:id="675"/>
    </w:p>
    <w:p w14:paraId="03209463" w14:textId="07F518F1" w:rsidR="00987A2E" w:rsidRDefault="000F72DA">
      <w:pPr>
        <w:pStyle w:val="affb"/>
      </w:pPr>
      <w:r>
        <w:rPr>
          <w:rFonts w:hint="eastAsia"/>
        </w:rPr>
        <w:t>本项目外排废水经</w:t>
      </w:r>
      <w:r w:rsidR="00981E11">
        <w:rPr>
          <w:rFonts w:hint="eastAsia"/>
        </w:rPr>
        <w:t>市政</w:t>
      </w:r>
      <w:r>
        <w:rPr>
          <w:rFonts w:hint="eastAsia"/>
        </w:rPr>
        <w:t>管网排入</w:t>
      </w:r>
      <w:r w:rsidR="00981E11">
        <w:rPr>
          <w:rFonts w:hint="eastAsia"/>
        </w:rPr>
        <w:t>延津县第一</w:t>
      </w:r>
      <w:r>
        <w:rPr>
          <w:rFonts w:hint="eastAsia"/>
        </w:rPr>
        <w:t>污水处理厂处理，处理后排入</w:t>
      </w:r>
      <w:r w:rsidR="00981E11">
        <w:rPr>
          <w:rFonts w:hint="eastAsia"/>
        </w:rPr>
        <w:t>文岩</w:t>
      </w:r>
      <w:r>
        <w:rPr>
          <w:rFonts w:hint="eastAsia"/>
        </w:rPr>
        <w:t>渠。根据《环境影响评价技术导则</w:t>
      </w:r>
      <w:r>
        <w:rPr>
          <w:rFonts w:hint="eastAsia"/>
        </w:rPr>
        <w:t xml:space="preserve">  </w:t>
      </w:r>
      <w:r>
        <w:rPr>
          <w:rFonts w:hint="eastAsia"/>
        </w:rPr>
        <w:t>地表水环境》（</w:t>
      </w:r>
      <w:r>
        <w:rPr>
          <w:rFonts w:hint="eastAsia"/>
        </w:rPr>
        <w:t>HJ2.3-2018</w:t>
      </w:r>
      <w:r>
        <w:rPr>
          <w:rFonts w:hint="eastAsia"/>
        </w:rPr>
        <w:t>），本项目评价等级为三级</w:t>
      </w:r>
      <w:r>
        <w:rPr>
          <w:rFonts w:hint="eastAsia"/>
        </w:rPr>
        <w:t>B</w:t>
      </w:r>
      <w:r>
        <w:rPr>
          <w:rFonts w:hint="eastAsia"/>
        </w:rPr>
        <w:t>，因此需要对水环境质量现状与污水处理设施稳定达标排放情况进行分析。经调查，目前</w:t>
      </w:r>
      <w:r w:rsidR="00981E11">
        <w:rPr>
          <w:rFonts w:hint="eastAsia"/>
        </w:rPr>
        <w:t>延津县第一</w:t>
      </w:r>
      <w:r>
        <w:rPr>
          <w:rFonts w:hint="eastAsia"/>
        </w:rPr>
        <w:t>污水处理厂现状纳污水体为</w:t>
      </w:r>
      <w:r w:rsidR="00981E11">
        <w:rPr>
          <w:rFonts w:hint="eastAsia"/>
        </w:rPr>
        <w:t>文岩</w:t>
      </w:r>
      <w:r>
        <w:rPr>
          <w:rFonts w:hint="eastAsia"/>
        </w:rPr>
        <w:t>渠，距离排污口下游最近的断面为</w:t>
      </w:r>
      <w:r w:rsidR="00981E11" w:rsidRPr="00981E11">
        <w:rPr>
          <w:rFonts w:hint="eastAsia"/>
        </w:rPr>
        <w:t>文岩渠东竹村</w:t>
      </w:r>
      <w:r>
        <w:rPr>
          <w:rFonts w:hint="eastAsia"/>
        </w:rPr>
        <w:t>断面</w:t>
      </w:r>
      <w:r w:rsidR="00A03A01">
        <w:rPr>
          <w:rFonts w:hint="eastAsia"/>
        </w:rPr>
        <w:t>和王堤断面</w:t>
      </w:r>
      <w:r>
        <w:rPr>
          <w:rFonts w:hint="eastAsia"/>
        </w:rPr>
        <w:t>。</w:t>
      </w:r>
    </w:p>
    <w:p w14:paraId="03209464" w14:textId="77777777" w:rsidR="00987A2E" w:rsidRDefault="000F72DA">
      <w:pPr>
        <w:pStyle w:val="4"/>
        <w:numPr>
          <w:ilvl w:val="3"/>
          <w:numId w:val="23"/>
        </w:numPr>
        <w:ind w:leftChars="150" w:left="360"/>
      </w:pPr>
      <w:r>
        <w:rPr>
          <w:rFonts w:hint="eastAsia"/>
        </w:rPr>
        <w:t>水环境质量现状</w:t>
      </w:r>
    </w:p>
    <w:p w14:paraId="07F071E1" w14:textId="258217C9" w:rsidR="009E0420" w:rsidRDefault="000F72DA">
      <w:pPr>
        <w:pStyle w:val="affb"/>
      </w:pPr>
      <w:r>
        <w:rPr>
          <w:rFonts w:hint="eastAsia"/>
        </w:rPr>
        <w:t>本项目</w:t>
      </w:r>
      <w:r w:rsidR="009E0420">
        <w:rPr>
          <w:rFonts w:hint="eastAsia"/>
        </w:rPr>
        <w:t>门诊废水、医护人员</w:t>
      </w:r>
      <w:r w:rsidR="00A03A01">
        <w:rPr>
          <w:rFonts w:hint="eastAsia"/>
        </w:rPr>
        <w:t>废水、后勤人员生活污水</w:t>
      </w:r>
      <w:r w:rsidR="009E0420">
        <w:rPr>
          <w:rFonts w:hint="eastAsia"/>
        </w:rPr>
        <w:t>、住院及陪护废水、喷淋塔废水、</w:t>
      </w:r>
      <w:r w:rsidR="009E0420" w:rsidRPr="009E0420">
        <w:rPr>
          <w:rFonts w:hint="eastAsia"/>
        </w:rPr>
        <w:t>制冷系统冷却塔废水</w:t>
      </w:r>
      <w:r w:rsidR="009E0420">
        <w:rPr>
          <w:rFonts w:hint="eastAsia"/>
        </w:rPr>
        <w:t>、食堂废水经院内污水处理站</w:t>
      </w:r>
      <w:r w:rsidR="00622490">
        <w:rPr>
          <w:rFonts w:hint="eastAsia"/>
        </w:rPr>
        <w:t>进行处理，处理后经市政管网排入延津县第一污水处理厂进一步处理，处理后排入文岩渠。</w:t>
      </w:r>
    </w:p>
    <w:p w14:paraId="03209466" w14:textId="5F9EDC3B" w:rsidR="00987A2E" w:rsidRDefault="000F72DA">
      <w:pPr>
        <w:pStyle w:val="affb"/>
      </w:pPr>
      <w:r>
        <w:rPr>
          <w:rFonts w:hint="eastAsia"/>
        </w:rPr>
        <w:t>根据《新乡市生态环境局关于印发</w:t>
      </w:r>
      <w:r>
        <w:rPr>
          <w:rFonts w:hint="eastAsia"/>
        </w:rPr>
        <w:t>2025</w:t>
      </w:r>
      <w:r>
        <w:rPr>
          <w:rFonts w:hint="eastAsia"/>
        </w:rPr>
        <w:t>年地表水环境质量目标的函》，</w:t>
      </w:r>
      <w:r>
        <w:rPr>
          <w:rFonts w:hint="eastAsia"/>
        </w:rPr>
        <w:t>2025</w:t>
      </w:r>
      <w:r>
        <w:rPr>
          <w:rFonts w:hint="eastAsia"/>
        </w:rPr>
        <w:t>年</w:t>
      </w:r>
      <w:r w:rsidR="00622490">
        <w:rPr>
          <w:rFonts w:hint="eastAsia"/>
        </w:rPr>
        <w:t>文岩</w:t>
      </w:r>
      <w:r>
        <w:rPr>
          <w:rFonts w:hint="eastAsia"/>
        </w:rPr>
        <w:t>渠水功能区划均为</w:t>
      </w:r>
      <w:r w:rsidR="00622490">
        <w:rPr>
          <w:rFonts w:cs="Times New Roman"/>
        </w:rPr>
        <w:t>Ⅲ</w:t>
      </w:r>
      <w:r>
        <w:rPr>
          <w:rFonts w:hint="eastAsia"/>
        </w:rPr>
        <w:t>类水体。项目附近地表水体分布示意图详见下图。</w:t>
      </w:r>
    </w:p>
    <w:p w14:paraId="03209467" w14:textId="63FBB2CD" w:rsidR="00987A2E" w:rsidRDefault="0097773B">
      <w:pPr>
        <w:pStyle w:val="afff"/>
      </w:pPr>
      <w:r>
        <w:rPr>
          <w:noProof/>
        </w:rPr>
        <w:drawing>
          <wp:inline distT="0" distB="0" distL="0" distR="0" wp14:anchorId="4A074FA5" wp14:editId="4CAAD8C1">
            <wp:extent cx="5278120" cy="3165475"/>
            <wp:effectExtent l="19050" t="19050" r="17780" b="158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8120" cy="3165475"/>
                    </a:xfrm>
                    <a:prstGeom prst="rect">
                      <a:avLst/>
                    </a:prstGeom>
                    <a:ln>
                      <a:solidFill>
                        <a:schemeClr val="tx1"/>
                      </a:solidFill>
                    </a:ln>
                  </pic:spPr>
                </pic:pic>
              </a:graphicData>
            </a:graphic>
          </wp:inline>
        </w:drawing>
      </w:r>
    </w:p>
    <w:p w14:paraId="03209468" w14:textId="77777777" w:rsidR="00987A2E" w:rsidRDefault="00987A2E">
      <w:pPr>
        <w:pStyle w:val="afff"/>
        <w:jc w:val="both"/>
        <w:rPr>
          <w:highlight w:val="yellow"/>
        </w:rPr>
      </w:pPr>
    </w:p>
    <w:p w14:paraId="03209469" w14:textId="77777777" w:rsidR="00987A2E" w:rsidRDefault="000F72DA">
      <w:pPr>
        <w:pStyle w:val="afff"/>
      </w:pPr>
      <w:r>
        <w:rPr>
          <w:rFonts w:hint="eastAsia"/>
        </w:rPr>
        <w:t>图</w:t>
      </w:r>
      <w:r>
        <w:rPr>
          <w:rFonts w:hint="eastAsia"/>
        </w:rPr>
        <w:t xml:space="preserve">4-2    </w:t>
      </w:r>
      <w:r>
        <w:rPr>
          <w:rFonts w:hint="eastAsia"/>
        </w:rPr>
        <w:t>项目附近地表水体分布示意图</w:t>
      </w:r>
    </w:p>
    <w:p w14:paraId="0320946A" w14:textId="77777777" w:rsidR="00987A2E" w:rsidRDefault="000F72DA">
      <w:pPr>
        <w:pStyle w:val="4"/>
        <w:numPr>
          <w:ilvl w:val="3"/>
          <w:numId w:val="24"/>
        </w:numPr>
        <w:ind w:leftChars="150" w:left="360"/>
      </w:pPr>
      <w:r>
        <w:rPr>
          <w:rFonts w:hint="eastAsia"/>
        </w:rPr>
        <w:t>民生渠</w:t>
      </w:r>
      <w:r>
        <w:t>水质现状</w:t>
      </w:r>
    </w:p>
    <w:p w14:paraId="0320946B" w14:textId="4D13CAE4" w:rsidR="00987A2E" w:rsidRDefault="000F72DA">
      <w:pPr>
        <w:pStyle w:val="affb"/>
      </w:pPr>
      <w:r>
        <w:rPr>
          <w:rFonts w:hint="eastAsia"/>
        </w:rPr>
        <w:t>为反映本项目最近纳污水体</w:t>
      </w:r>
      <w:r w:rsidR="00B9221F">
        <w:rPr>
          <w:rFonts w:hint="eastAsia"/>
        </w:rPr>
        <w:t>文岩</w:t>
      </w:r>
      <w:r>
        <w:rPr>
          <w:rFonts w:hint="eastAsia"/>
        </w:rPr>
        <w:t>渠的环境质量现状，本次评价引用新乡市环境监测站编制的监测通报中</w:t>
      </w:r>
      <w:r w:rsidR="00B9221F">
        <w:rPr>
          <w:rFonts w:hint="eastAsia"/>
        </w:rPr>
        <w:t>文岩</w:t>
      </w:r>
      <w:r>
        <w:rPr>
          <w:rFonts w:hint="eastAsia"/>
        </w:rPr>
        <w:t>渠</w:t>
      </w:r>
      <w:r w:rsidR="00B9221F" w:rsidRPr="00981E11">
        <w:rPr>
          <w:rFonts w:hint="eastAsia"/>
        </w:rPr>
        <w:t>东竹村</w:t>
      </w:r>
      <w:r>
        <w:rPr>
          <w:rFonts w:hint="eastAsia"/>
        </w:rPr>
        <w:t>断面</w:t>
      </w:r>
      <w:r w:rsidR="0097773B">
        <w:rPr>
          <w:rFonts w:hint="eastAsia"/>
        </w:rPr>
        <w:t>和文岩渠王堤断面</w:t>
      </w:r>
      <w:r>
        <w:rPr>
          <w:rFonts w:hint="eastAsia"/>
        </w:rPr>
        <w:t>监测数据来进行说明，详见下表。</w:t>
      </w:r>
    </w:p>
    <w:p w14:paraId="0320946C" w14:textId="667A42DC" w:rsidR="00987A2E" w:rsidRDefault="000F72DA">
      <w:pPr>
        <w:pStyle w:val="afffc"/>
        <w:spacing w:beforeLines="100" w:before="240" w:afterLines="50" w:after="120" w:line="240" w:lineRule="auto"/>
        <w:ind w:firstLine="482"/>
      </w:pPr>
      <w:r>
        <w:rPr>
          <w:rFonts w:ascii="宋体" w:eastAsia="宋体" w:hAnsi="宋体" w:hint="eastAsia"/>
        </w:rPr>
        <w:t>表</w:t>
      </w:r>
      <w:r>
        <w:rPr>
          <w:rFonts w:hint="eastAsia"/>
        </w:rPr>
        <w:t>4</w:t>
      </w:r>
      <w:r>
        <w:t>-</w:t>
      </w:r>
      <w:r w:rsidR="006967B9">
        <w:rPr>
          <w:rFonts w:eastAsia="宋体" w:hint="eastAsia"/>
        </w:rPr>
        <w:t>9</w:t>
      </w:r>
      <w:r>
        <w:rPr>
          <w:rFonts w:ascii="宋体" w:eastAsia="宋体" w:hAnsi="宋体" w:hint="eastAsia"/>
        </w:rPr>
        <w:t xml:space="preserve"> </w:t>
      </w:r>
      <w:r>
        <w:rPr>
          <w:rFonts w:ascii="宋体" w:eastAsia="宋体" w:hAnsi="宋体"/>
        </w:rPr>
        <w:t xml:space="preserve">       </w:t>
      </w:r>
      <w:r>
        <w:rPr>
          <w:rFonts w:ascii="宋体" w:eastAsia="宋体" w:hAnsi="宋体" w:hint="eastAsia"/>
        </w:rPr>
        <w:t>水质</w:t>
      </w:r>
      <w:r w:rsidRPr="00CE3964">
        <w:rPr>
          <w:rFonts w:ascii="宋体" w:eastAsia="宋体" w:hAnsi="宋体" w:hint="eastAsia"/>
        </w:rPr>
        <w:t>例行监测结果统计一览</w:t>
      </w:r>
      <w:r>
        <w:rPr>
          <w:rFonts w:eastAsia="宋体" w:cs="Times New Roman"/>
        </w:rPr>
        <w:t>表</w:t>
      </w:r>
      <w:r>
        <w:rPr>
          <w:rFonts w:hint="eastAsia"/>
        </w:rPr>
        <w:t xml:space="preserve"> </w:t>
      </w:r>
      <w:r>
        <w:t xml:space="preserve">           </w:t>
      </w:r>
      <w:r>
        <w:rPr>
          <w:rFonts w:hint="eastAsia"/>
        </w:rPr>
        <w:t xml:space="preserve"> </w:t>
      </w:r>
      <w:r>
        <w:rPr>
          <w:rFonts w:ascii="宋体" w:eastAsia="宋体" w:hAnsi="宋体" w:hint="eastAsia"/>
        </w:rPr>
        <w:t>单位：</w:t>
      </w:r>
      <w:r>
        <w:rPr>
          <w:rFonts w:hint="eastAsia"/>
        </w:rPr>
        <w:t>mg/L</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37"/>
        <w:gridCol w:w="1674"/>
        <w:gridCol w:w="966"/>
        <w:gridCol w:w="856"/>
        <w:gridCol w:w="974"/>
        <w:gridCol w:w="1007"/>
        <w:gridCol w:w="959"/>
        <w:gridCol w:w="823"/>
      </w:tblGrid>
      <w:tr w:rsidR="00987A2E" w:rsidRPr="004E30E4" w14:paraId="03209471" w14:textId="77777777" w:rsidTr="004E30E4">
        <w:trPr>
          <w:trHeight w:val="397"/>
          <w:tblHeader/>
          <w:jc w:val="center"/>
        </w:trPr>
        <w:tc>
          <w:tcPr>
            <w:tcW w:w="625" w:type="pct"/>
            <w:vMerge w:val="restart"/>
            <w:tcBorders>
              <w:top w:val="single" w:sz="8" w:space="0" w:color="auto"/>
              <w:left w:val="single" w:sz="8" w:space="0" w:color="auto"/>
              <w:bottom w:val="single" w:sz="4" w:space="0" w:color="auto"/>
              <w:right w:val="single" w:sz="4" w:space="0" w:color="auto"/>
            </w:tcBorders>
            <w:vAlign w:val="center"/>
          </w:tcPr>
          <w:p w14:paraId="0320946D" w14:textId="77777777" w:rsidR="00987A2E" w:rsidRPr="004E30E4" w:rsidRDefault="000F72DA" w:rsidP="002276D1">
            <w:pPr>
              <w:spacing w:line="240" w:lineRule="auto"/>
              <w:ind w:firstLineChars="0" w:firstLine="0"/>
              <w:jc w:val="center"/>
              <w:rPr>
                <w:b/>
                <w:sz w:val="21"/>
                <w:szCs w:val="21"/>
              </w:rPr>
            </w:pPr>
            <w:r w:rsidRPr="004E30E4">
              <w:rPr>
                <w:rFonts w:hint="eastAsia"/>
                <w:b/>
                <w:sz w:val="21"/>
                <w:szCs w:val="21"/>
              </w:rPr>
              <w:t>监测项目</w:t>
            </w:r>
          </w:p>
        </w:tc>
        <w:tc>
          <w:tcPr>
            <w:tcW w:w="1009" w:type="pct"/>
            <w:vMerge w:val="restart"/>
            <w:tcBorders>
              <w:top w:val="single" w:sz="8" w:space="0" w:color="auto"/>
              <w:left w:val="single" w:sz="4" w:space="0" w:color="auto"/>
              <w:bottom w:val="single" w:sz="4" w:space="0" w:color="auto"/>
              <w:right w:val="single" w:sz="4" w:space="0" w:color="auto"/>
            </w:tcBorders>
            <w:vAlign w:val="center"/>
          </w:tcPr>
          <w:p w14:paraId="0320946E" w14:textId="77777777" w:rsidR="00987A2E" w:rsidRPr="004E30E4" w:rsidRDefault="000F72DA" w:rsidP="002276D1">
            <w:pPr>
              <w:spacing w:line="240" w:lineRule="auto"/>
              <w:ind w:firstLineChars="0" w:firstLine="0"/>
              <w:jc w:val="center"/>
              <w:rPr>
                <w:b/>
                <w:sz w:val="21"/>
                <w:szCs w:val="21"/>
              </w:rPr>
            </w:pPr>
            <w:r w:rsidRPr="004E30E4">
              <w:rPr>
                <w:rFonts w:hint="eastAsia"/>
                <w:b/>
                <w:sz w:val="21"/>
                <w:szCs w:val="21"/>
              </w:rPr>
              <w:t>监测时间</w:t>
            </w:r>
          </w:p>
        </w:tc>
        <w:tc>
          <w:tcPr>
            <w:tcW w:w="1685" w:type="pct"/>
            <w:gridSpan w:val="3"/>
            <w:tcBorders>
              <w:top w:val="single" w:sz="8" w:space="0" w:color="auto"/>
              <w:left w:val="single" w:sz="4" w:space="0" w:color="auto"/>
              <w:bottom w:val="single" w:sz="4" w:space="0" w:color="auto"/>
              <w:right w:val="single" w:sz="4" w:space="0" w:color="auto"/>
            </w:tcBorders>
            <w:vAlign w:val="center"/>
          </w:tcPr>
          <w:p w14:paraId="0320946F" w14:textId="77777777" w:rsidR="00987A2E" w:rsidRPr="004E30E4" w:rsidRDefault="000F72DA" w:rsidP="002276D1">
            <w:pPr>
              <w:spacing w:line="240" w:lineRule="auto"/>
              <w:ind w:firstLineChars="0" w:firstLine="0"/>
              <w:jc w:val="center"/>
              <w:rPr>
                <w:b/>
                <w:sz w:val="21"/>
                <w:szCs w:val="21"/>
              </w:rPr>
            </w:pPr>
            <w:r w:rsidRPr="004E30E4">
              <w:rPr>
                <w:rFonts w:hint="eastAsia"/>
                <w:b/>
                <w:sz w:val="21"/>
                <w:szCs w:val="21"/>
              </w:rPr>
              <w:t>监测结果（</w:t>
            </w:r>
            <w:r w:rsidRPr="004E30E4">
              <w:rPr>
                <w:b/>
                <w:sz w:val="21"/>
                <w:szCs w:val="21"/>
              </w:rPr>
              <w:t>mg/L</w:t>
            </w:r>
            <w:r w:rsidRPr="004E30E4">
              <w:rPr>
                <w:rFonts w:hint="eastAsia"/>
                <w:b/>
                <w:sz w:val="21"/>
                <w:szCs w:val="21"/>
              </w:rPr>
              <w:t>）</w:t>
            </w:r>
          </w:p>
        </w:tc>
        <w:tc>
          <w:tcPr>
            <w:tcW w:w="1682" w:type="pct"/>
            <w:gridSpan w:val="3"/>
            <w:tcBorders>
              <w:top w:val="single" w:sz="8" w:space="0" w:color="auto"/>
              <w:left w:val="single" w:sz="4" w:space="0" w:color="auto"/>
              <w:bottom w:val="single" w:sz="4" w:space="0" w:color="auto"/>
              <w:right w:val="single" w:sz="8" w:space="0" w:color="auto"/>
            </w:tcBorders>
            <w:vAlign w:val="center"/>
          </w:tcPr>
          <w:p w14:paraId="03209470" w14:textId="77777777" w:rsidR="00987A2E" w:rsidRPr="004E30E4" w:rsidRDefault="000F72DA" w:rsidP="002276D1">
            <w:pPr>
              <w:spacing w:line="240" w:lineRule="auto"/>
              <w:ind w:firstLineChars="0" w:firstLine="0"/>
              <w:jc w:val="center"/>
              <w:rPr>
                <w:b/>
                <w:sz w:val="21"/>
                <w:szCs w:val="21"/>
              </w:rPr>
            </w:pPr>
            <w:r w:rsidRPr="004E30E4">
              <w:rPr>
                <w:rFonts w:hint="eastAsia"/>
                <w:b/>
                <w:sz w:val="21"/>
                <w:szCs w:val="21"/>
              </w:rPr>
              <w:t>污染指数</w:t>
            </w:r>
          </w:p>
        </w:tc>
      </w:tr>
      <w:tr w:rsidR="00987A2E" w:rsidRPr="004E30E4" w14:paraId="0320947A" w14:textId="77777777" w:rsidTr="004E30E4">
        <w:trPr>
          <w:trHeight w:val="397"/>
          <w:tblHeader/>
          <w:jc w:val="center"/>
        </w:trPr>
        <w:tc>
          <w:tcPr>
            <w:tcW w:w="0" w:type="auto"/>
            <w:vMerge/>
            <w:tcBorders>
              <w:top w:val="single" w:sz="8" w:space="0" w:color="auto"/>
              <w:left w:val="single" w:sz="8" w:space="0" w:color="auto"/>
              <w:bottom w:val="single" w:sz="4" w:space="0" w:color="auto"/>
              <w:right w:val="single" w:sz="4" w:space="0" w:color="auto"/>
            </w:tcBorders>
            <w:vAlign w:val="center"/>
          </w:tcPr>
          <w:p w14:paraId="03209472" w14:textId="77777777" w:rsidR="00987A2E" w:rsidRPr="004E30E4" w:rsidRDefault="00987A2E" w:rsidP="002276D1">
            <w:pPr>
              <w:widowControl/>
              <w:adjustRightInd/>
              <w:snapToGrid/>
              <w:spacing w:line="240" w:lineRule="auto"/>
              <w:ind w:firstLineChars="0" w:firstLine="0"/>
              <w:jc w:val="center"/>
              <w:rPr>
                <w:b/>
                <w:sz w:val="21"/>
                <w:szCs w:val="21"/>
              </w:rPr>
            </w:pPr>
          </w:p>
        </w:tc>
        <w:tc>
          <w:tcPr>
            <w:tcW w:w="0" w:type="auto"/>
            <w:vMerge/>
            <w:tcBorders>
              <w:top w:val="single" w:sz="8" w:space="0" w:color="auto"/>
              <w:left w:val="single" w:sz="4" w:space="0" w:color="auto"/>
              <w:bottom w:val="single" w:sz="4" w:space="0" w:color="auto"/>
              <w:right w:val="single" w:sz="4" w:space="0" w:color="auto"/>
            </w:tcBorders>
            <w:vAlign w:val="center"/>
          </w:tcPr>
          <w:p w14:paraId="03209473" w14:textId="77777777" w:rsidR="00987A2E" w:rsidRPr="004E30E4" w:rsidRDefault="00987A2E" w:rsidP="002276D1">
            <w:pPr>
              <w:widowControl/>
              <w:adjustRightInd/>
              <w:snapToGrid/>
              <w:spacing w:line="240" w:lineRule="auto"/>
              <w:ind w:firstLineChars="0" w:firstLine="0"/>
              <w:jc w:val="center"/>
              <w:rPr>
                <w:b/>
                <w:sz w:val="21"/>
                <w:szCs w:val="21"/>
              </w:rPr>
            </w:pPr>
          </w:p>
        </w:tc>
        <w:tc>
          <w:tcPr>
            <w:tcW w:w="582" w:type="pct"/>
            <w:tcBorders>
              <w:top w:val="single" w:sz="4" w:space="0" w:color="auto"/>
              <w:left w:val="single" w:sz="4" w:space="0" w:color="auto"/>
              <w:bottom w:val="single" w:sz="4" w:space="0" w:color="auto"/>
              <w:right w:val="single" w:sz="4" w:space="0" w:color="auto"/>
            </w:tcBorders>
            <w:vAlign w:val="center"/>
          </w:tcPr>
          <w:p w14:paraId="03209474" w14:textId="77777777" w:rsidR="00987A2E" w:rsidRPr="004E30E4" w:rsidRDefault="000F72DA" w:rsidP="002276D1">
            <w:pPr>
              <w:spacing w:line="240" w:lineRule="auto"/>
              <w:ind w:firstLineChars="0" w:firstLine="0"/>
              <w:jc w:val="center"/>
              <w:rPr>
                <w:b/>
                <w:sz w:val="21"/>
                <w:szCs w:val="21"/>
              </w:rPr>
            </w:pPr>
            <w:r w:rsidRPr="004E30E4">
              <w:rPr>
                <w:b/>
                <w:sz w:val="21"/>
                <w:szCs w:val="21"/>
              </w:rPr>
              <w:t>COD</w:t>
            </w:r>
          </w:p>
        </w:tc>
        <w:tc>
          <w:tcPr>
            <w:tcW w:w="516" w:type="pct"/>
            <w:tcBorders>
              <w:top w:val="single" w:sz="4" w:space="0" w:color="auto"/>
              <w:left w:val="single" w:sz="4" w:space="0" w:color="auto"/>
              <w:bottom w:val="single" w:sz="4" w:space="0" w:color="auto"/>
              <w:right w:val="single" w:sz="4" w:space="0" w:color="auto"/>
            </w:tcBorders>
            <w:vAlign w:val="center"/>
          </w:tcPr>
          <w:p w14:paraId="03209475" w14:textId="77777777" w:rsidR="00987A2E" w:rsidRPr="004E30E4" w:rsidRDefault="000F72DA" w:rsidP="002276D1">
            <w:pPr>
              <w:spacing w:line="240" w:lineRule="auto"/>
              <w:ind w:firstLineChars="0" w:firstLine="0"/>
              <w:jc w:val="center"/>
              <w:rPr>
                <w:b/>
                <w:sz w:val="21"/>
                <w:szCs w:val="21"/>
              </w:rPr>
            </w:pPr>
            <w:r w:rsidRPr="004E30E4">
              <w:rPr>
                <w:rFonts w:hint="eastAsia"/>
                <w:b/>
                <w:sz w:val="21"/>
                <w:szCs w:val="21"/>
              </w:rPr>
              <w:t>氨氮</w:t>
            </w:r>
          </w:p>
        </w:tc>
        <w:tc>
          <w:tcPr>
            <w:tcW w:w="587" w:type="pct"/>
            <w:tcBorders>
              <w:top w:val="single" w:sz="4" w:space="0" w:color="auto"/>
              <w:left w:val="single" w:sz="4" w:space="0" w:color="auto"/>
              <w:bottom w:val="single" w:sz="4" w:space="0" w:color="auto"/>
              <w:right w:val="single" w:sz="4" w:space="0" w:color="auto"/>
            </w:tcBorders>
            <w:vAlign w:val="center"/>
          </w:tcPr>
          <w:p w14:paraId="03209476" w14:textId="77777777" w:rsidR="00987A2E" w:rsidRPr="004E30E4" w:rsidRDefault="000F72DA" w:rsidP="002276D1">
            <w:pPr>
              <w:spacing w:line="240" w:lineRule="auto"/>
              <w:ind w:firstLineChars="0" w:firstLine="0"/>
              <w:jc w:val="center"/>
              <w:rPr>
                <w:b/>
                <w:sz w:val="21"/>
                <w:szCs w:val="21"/>
              </w:rPr>
            </w:pPr>
            <w:r w:rsidRPr="004E30E4">
              <w:rPr>
                <w:rFonts w:hint="eastAsia"/>
                <w:b/>
                <w:sz w:val="21"/>
                <w:szCs w:val="21"/>
              </w:rPr>
              <w:t>总磷</w:t>
            </w:r>
          </w:p>
        </w:tc>
        <w:tc>
          <w:tcPr>
            <w:tcW w:w="607" w:type="pct"/>
            <w:tcBorders>
              <w:top w:val="single" w:sz="4" w:space="0" w:color="auto"/>
              <w:left w:val="single" w:sz="4" w:space="0" w:color="auto"/>
              <w:bottom w:val="single" w:sz="4" w:space="0" w:color="auto"/>
              <w:right w:val="single" w:sz="4" w:space="0" w:color="auto"/>
            </w:tcBorders>
            <w:vAlign w:val="center"/>
          </w:tcPr>
          <w:p w14:paraId="03209477" w14:textId="77777777" w:rsidR="00987A2E" w:rsidRPr="004E30E4" w:rsidRDefault="000F72DA" w:rsidP="002276D1">
            <w:pPr>
              <w:spacing w:line="240" w:lineRule="auto"/>
              <w:ind w:firstLineChars="0" w:firstLine="0"/>
              <w:jc w:val="center"/>
              <w:rPr>
                <w:b/>
                <w:sz w:val="21"/>
                <w:szCs w:val="21"/>
              </w:rPr>
            </w:pPr>
            <w:r w:rsidRPr="004E30E4">
              <w:rPr>
                <w:b/>
                <w:sz w:val="21"/>
                <w:szCs w:val="21"/>
              </w:rPr>
              <w:t>COD</w:t>
            </w:r>
          </w:p>
        </w:tc>
        <w:tc>
          <w:tcPr>
            <w:tcW w:w="578" w:type="pct"/>
            <w:tcBorders>
              <w:top w:val="single" w:sz="4" w:space="0" w:color="auto"/>
              <w:left w:val="single" w:sz="4" w:space="0" w:color="auto"/>
              <w:bottom w:val="single" w:sz="4" w:space="0" w:color="auto"/>
              <w:right w:val="single" w:sz="4" w:space="0" w:color="auto"/>
            </w:tcBorders>
            <w:vAlign w:val="center"/>
          </w:tcPr>
          <w:p w14:paraId="03209478" w14:textId="77777777" w:rsidR="00987A2E" w:rsidRPr="004E30E4" w:rsidRDefault="000F72DA" w:rsidP="002276D1">
            <w:pPr>
              <w:spacing w:line="240" w:lineRule="auto"/>
              <w:ind w:firstLineChars="0" w:firstLine="0"/>
              <w:jc w:val="center"/>
              <w:rPr>
                <w:b/>
                <w:sz w:val="21"/>
                <w:szCs w:val="21"/>
              </w:rPr>
            </w:pPr>
            <w:r w:rsidRPr="004E30E4">
              <w:rPr>
                <w:rFonts w:hint="eastAsia"/>
                <w:b/>
                <w:sz w:val="21"/>
                <w:szCs w:val="21"/>
              </w:rPr>
              <w:t>氨氮</w:t>
            </w:r>
          </w:p>
        </w:tc>
        <w:tc>
          <w:tcPr>
            <w:tcW w:w="496" w:type="pct"/>
            <w:tcBorders>
              <w:top w:val="single" w:sz="4" w:space="0" w:color="auto"/>
              <w:left w:val="single" w:sz="4" w:space="0" w:color="auto"/>
              <w:bottom w:val="single" w:sz="4" w:space="0" w:color="auto"/>
              <w:right w:val="single" w:sz="8" w:space="0" w:color="auto"/>
            </w:tcBorders>
            <w:vAlign w:val="center"/>
          </w:tcPr>
          <w:p w14:paraId="03209479" w14:textId="77777777" w:rsidR="00987A2E" w:rsidRPr="004E30E4" w:rsidRDefault="000F72DA" w:rsidP="002276D1">
            <w:pPr>
              <w:spacing w:line="240" w:lineRule="auto"/>
              <w:ind w:firstLineChars="0" w:firstLine="0"/>
              <w:jc w:val="center"/>
              <w:rPr>
                <w:b/>
                <w:sz w:val="21"/>
                <w:szCs w:val="21"/>
              </w:rPr>
            </w:pPr>
            <w:r w:rsidRPr="004E30E4">
              <w:rPr>
                <w:rFonts w:hint="eastAsia"/>
                <w:b/>
                <w:sz w:val="21"/>
                <w:szCs w:val="21"/>
              </w:rPr>
              <w:t>总磷</w:t>
            </w:r>
          </w:p>
        </w:tc>
      </w:tr>
      <w:tr w:rsidR="00690F34" w:rsidRPr="004E30E4" w14:paraId="03209483" w14:textId="77777777" w:rsidTr="004E30E4">
        <w:trPr>
          <w:trHeight w:val="397"/>
          <w:jc w:val="center"/>
        </w:trPr>
        <w:tc>
          <w:tcPr>
            <w:tcW w:w="625" w:type="pct"/>
            <w:vMerge w:val="restart"/>
            <w:tcBorders>
              <w:left w:val="single" w:sz="8" w:space="0" w:color="auto"/>
              <w:right w:val="single" w:sz="4" w:space="0" w:color="auto"/>
            </w:tcBorders>
            <w:vAlign w:val="center"/>
          </w:tcPr>
          <w:p w14:paraId="0320947B" w14:textId="70C29EA3" w:rsidR="00690F34" w:rsidRPr="004E30E4" w:rsidRDefault="00690F34" w:rsidP="00690F34">
            <w:pPr>
              <w:spacing w:line="240" w:lineRule="auto"/>
              <w:ind w:firstLineChars="0" w:firstLine="0"/>
              <w:jc w:val="center"/>
              <w:rPr>
                <w:sz w:val="21"/>
                <w:szCs w:val="21"/>
              </w:rPr>
            </w:pPr>
            <w:bookmarkStart w:id="676" w:name="_Hlk193807517"/>
            <w:r w:rsidRPr="004E30E4">
              <w:rPr>
                <w:rFonts w:hint="eastAsia"/>
                <w:sz w:val="21"/>
                <w:szCs w:val="21"/>
              </w:rPr>
              <w:t>文岩渠</w:t>
            </w:r>
            <w:r w:rsidR="00E421AB" w:rsidRPr="004E30E4">
              <w:rPr>
                <w:rFonts w:hint="eastAsia"/>
                <w:sz w:val="21"/>
                <w:szCs w:val="21"/>
              </w:rPr>
              <w:t>东竹村</w:t>
            </w:r>
            <w:r w:rsidRPr="004E30E4">
              <w:rPr>
                <w:rFonts w:hint="eastAsia"/>
                <w:sz w:val="21"/>
                <w:szCs w:val="21"/>
              </w:rPr>
              <w:t>断面</w:t>
            </w:r>
          </w:p>
        </w:tc>
        <w:tc>
          <w:tcPr>
            <w:tcW w:w="1009" w:type="pct"/>
            <w:tcBorders>
              <w:top w:val="single" w:sz="4" w:space="0" w:color="auto"/>
              <w:left w:val="single" w:sz="4" w:space="0" w:color="auto"/>
              <w:bottom w:val="single" w:sz="4" w:space="0" w:color="auto"/>
              <w:right w:val="single" w:sz="4" w:space="0" w:color="auto"/>
            </w:tcBorders>
            <w:vAlign w:val="center"/>
          </w:tcPr>
          <w:p w14:paraId="0320947C" w14:textId="7FD53533" w:rsidR="00690F34" w:rsidRPr="004E30E4" w:rsidRDefault="00690F34" w:rsidP="00690F34">
            <w:pPr>
              <w:spacing w:line="240" w:lineRule="auto"/>
              <w:ind w:firstLineChars="0" w:firstLine="0"/>
              <w:jc w:val="center"/>
              <w:rPr>
                <w:sz w:val="21"/>
                <w:szCs w:val="21"/>
              </w:rPr>
            </w:pPr>
            <w:r w:rsidRPr="004E30E4">
              <w:rPr>
                <w:rFonts w:hint="eastAsia"/>
                <w:sz w:val="21"/>
                <w:szCs w:val="21"/>
              </w:rPr>
              <w:t>2025.01</w:t>
            </w:r>
          </w:p>
        </w:tc>
        <w:tc>
          <w:tcPr>
            <w:tcW w:w="582" w:type="pct"/>
            <w:tcBorders>
              <w:top w:val="single" w:sz="4" w:space="0" w:color="auto"/>
              <w:left w:val="single" w:sz="4" w:space="0" w:color="auto"/>
              <w:bottom w:val="single" w:sz="4" w:space="0" w:color="auto"/>
              <w:right w:val="single" w:sz="4" w:space="0" w:color="auto"/>
            </w:tcBorders>
            <w:vAlign w:val="center"/>
          </w:tcPr>
          <w:p w14:paraId="0320947D" w14:textId="4D5D8D08" w:rsidR="00690F34" w:rsidRPr="004E30E4" w:rsidRDefault="00690F34" w:rsidP="00690F34">
            <w:pPr>
              <w:spacing w:line="240" w:lineRule="auto"/>
              <w:ind w:firstLineChars="0" w:firstLine="0"/>
              <w:jc w:val="center"/>
              <w:rPr>
                <w:sz w:val="21"/>
                <w:szCs w:val="21"/>
              </w:rPr>
            </w:pPr>
            <w:r w:rsidRPr="004E30E4">
              <w:rPr>
                <w:sz w:val="21"/>
                <w:szCs w:val="21"/>
              </w:rPr>
              <w:t>19.7</w:t>
            </w:r>
          </w:p>
        </w:tc>
        <w:tc>
          <w:tcPr>
            <w:tcW w:w="516" w:type="pct"/>
            <w:tcBorders>
              <w:top w:val="single" w:sz="4" w:space="0" w:color="auto"/>
              <w:left w:val="single" w:sz="4" w:space="0" w:color="auto"/>
              <w:bottom w:val="single" w:sz="4" w:space="0" w:color="auto"/>
              <w:right w:val="single" w:sz="4" w:space="0" w:color="auto"/>
            </w:tcBorders>
            <w:vAlign w:val="center"/>
          </w:tcPr>
          <w:p w14:paraId="0320947E" w14:textId="18F840CD" w:rsidR="00690F34" w:rsidRPr="004E30E4" w:rsidRDefault="00690F34" w:rsidP="00690F34">
            <w:pPr>
              <w:spacing w:line="240" w:lineRule="auto"/>
              <w:ind w:firstLineChars="0" w:firstLine="0"/>
              <w:jc w:val="center"/>
              <w:rPr>
                <w:sz w:val="21"/>
                <w:szCs w:val="21"/>
              </w:rPr>
            </w:pPr>
            <w:r w:rsidRPr="004E30E4">
              <w:rPr>
                <w:sz w:val="21"/>
                <w:szCs w:val="21"/>
              </w:rPr>
              <w:t>0.33</w:t>
            </w:r>
          </w:p>
        </w:tc>
        <w:tc>
          <w:tcPr>
            <w:tcW w:w="587" w:type="pct"/>
            <w:tcBorders>
              <w:top w:val="single" w:sz="4" w:space="0" w:color="auto"/>
              <w:left w:val="single" w:sz="4" w:space="0" w:color="auto"/>
              <w:bottom w:val="single" w:sz="4" w:space="0" w:color="auto"/>
              <w:right w:val="single" w:sz="4" w:space="0" w:color="auto"/>
            </w:tcBorders>
            <w:vAlign w:val="center"/>
          </w:tcPr>
          <w:p w14:paraId="0320947F" w14:textId="06DACA99" w:rsidR="00690F34" w:rsidRPr="004E30E4" w:rsidRDefault="00690F34" w:rsidP="00690F34">
            <w:pPr>
              <w:spacing w:line="240" w:lineRule="auto"/>
              <w:ind w:firstLineChars="0" w:firstLine="0"/>
              <w:jc w:val="center"/>
              <w:rPr>
                <w:sz w:val="21"/>
                <w:szCs w:val="21"/>
              </w:rPr>
            </w:pPr>
            <w:r w:rsidRPr="004E30E4">
              <w:rPr>
                <w:sz w:val="21"/>
                <w:szCs w:val="21"/>
              </w:rPr>
              <w:t>0.142</w:t>
            </w:r>
          </w:p>
        </w:tc>
        <w:tc>
          <w:tcPr>
            <w:tcW w:w="607" w:type="pct"/>
            <w:tcBorders>
              <w:top w:val="single" w:sz="4" w:space="0" w:color="auto"/>
              <w:left w:val="single" w:sz="4" w:space="0" w:color="auto"/>
              <w:bottom w:val="single" w:sz="4" w:space="0" w:color="auto"/>
              <w:right w:val="single" w:sz="4" w:space="0" w:color="auto"/>
            </w:tcBorders>
            <w:vAlign w:val="center"/>
          </w:tcPr>
          <w:p w14:paraId="03209480" w14:textId="129B060F" w:rsidR="00690F34" w:rsidRPr="004E30E4" w:rsidRDefault="00690F34" w:rsidP="00690F34">
            <w:pPr>
              <w:spacing w:line="240" w:lineRule="auto"/>
              <w:ind w:firstLineChars="0" w:firstLine="0"/>
              <w:jc w:val="center"/>
              <w:rPr>
                <w:sz w:val="21"/>
                <w:szCs w:val="21"/>
              </w:rPr>
            </w:pPr>
            <w:r w:rsidRPr="004E30E4">
              <w:rPr>
                <w:sz w:val="21"/>
                <w:szCs w:val="21"/>
              </w:rPr>
              <w:t>0.985</w:t>
            </w:r>
          </w:p>
        </w:tc>
        <w:tc>
          <w:tcPr>
            <w:tcW w:w="578" w:type="pct"/>
            <w:tcBorders>
              <w:top w:val="single" w:sz="4" w:space="0" w:color="auto"/>
              <w:left w:val="single" w:sz="4" w:space="0" w:color="auto"/>
              <w:bottom w:val="single" w:sz="4" w:space="0" w:color="auto"/>
              <w:right w:val="single" w:sz="4" w:space="0" w:color="auto"/>
            </w:tcBorders>
            <w:vAlign w:val="center"/>
          </w:tcPr>
          <w:p w14:paraId="03209481" w14:textId="604422F2" w:rsidR="00690F34" w:rsidRPr="004E30E4" w:rsidRDefault="00690F34" w:rsidP="00690F34">
            <w:pPr>
              <w:spacing w:line="240" w:lineRule="auto"/>
              <w:ind w:firstLineChars="0" w:firstLine="0"/>
              <w:jc w:val="center"/>
              <w:rPr>
                <w:sz w:val="21"/>
                <w:szCs w:val="21"/>
              </w:rPr>
            </w:pPr>
            <w:r w:rsidRPr="004E30E4">
              <w:rPr>
                <w:sz w:val="21"/>
                <w:szCs w:val="21"/>
              </w:rPr>
              <w:t>0.33</w:t>
            </w:r>
          </w:p>
        </w:tc>
        <w:tc>
          <w:tcPr>
            <w:tcW w:w="496" w:type="pct"/>
            <w:tcBorders>
              <w:top w:val="single" w:sz="4" w:space="0" w:color="auto"/>
              <w:left w:val="single" w:sz="4" w:space="0" w:color="auto"/>
              <w:bottom w:val="single" w:sz="4" w:space="0" w:color="auto"/>
              <w:right w:val="single" w:sz="8" w:space="0" w:color="auto"/>
            </w:tcBorders>
            <w:vAlign w:val="center"/>
          </w:tcPr>
          <w:p w14:paraId="03209482" w14:textId="30FD9247" w:rsidR="00690F34" w:rsidRPr="004E30E4" w:rsidRDefault="00690F34" w:rsidP="00690F34">
            <w:pPr>
              <w:spacing w:line="240" w:lineRule="auto"/>
              <w:ind w:firstLineChars="0" w:firstLine="0"/>
              <w:jc w:val="center"/>
              <w:rPr>
                <w:sz w:val="21"/>
                <w:szCs w:val="21"/>
              </w:rPr>
            </w:pPr>
            <w:r w:rsidRPr="004E30E4">
              <w:rPr>
                <w:sz w:val="21"/>
                <w:szCs w:val="21"/>
              </w:rPr>
              <w:t>0.71</w:t>
            </w:r>
          </w:p>
        </w:tc>
      </w:tr>
      <w:tr w:rsidR="00690F34" w:rsidRPr="004E30E4" w14:paraId="0320948C" w14:textId="77777777" w:rsidTr="004E30E4">
        <w:trPr>
          <w:trHeight w:val="397"/>
          <w:jc w:val="center"/>
        </w:trPr>
        <w:tc>
          <w:tcPr>
            <w:tcW w:w="0" w:type="auto"/>
            <w:vMerge/>
            <w:tcBorders>
              <w:left w:val="single" w:sz="8" w:space="0" w:color="auto"/>
              <w:right w:val="single" w:sz="4" w:space="0" w:color="auto"/>
            </w:tcBorders>
            <w:vAlign w:val="center"/>
          </w:tcPr>
          <w:p w14:paraId="03209484" w14:textId="77777777" w:rsidR="00690F34" w:rsidRPr="004E30E4" w:rsidRDefault="00690F34" w:rsidP="00690F34">
            <w:pPr>
              <w:widowControl/>
              <w:adjustRightInd/>
              <w:snapToGrid/>
              <w:spacing w:line="240" w:lineRule="auto"/>
              <w:ind w:firstLineChars="0" w:firstLine="0"/>
              <w:jc w:val="center"/>
              <w:rPr>
                <w:sz w:val="21"/>
                <w:szCs w:val="21"/>
              </w:rPr>
            </w:pPr>
          </w:p>
        </w:tc>
        <w:tc>
          <w:tcPr>
            <w:tcW w:w="1009" w:type="pct"/>
            <w:tcBorders>
              <w:top w:val="single" w:sz="4" w:space="0" w:color="auto"/>
              <w:left w:val="single" w:sz="4" w:space="0" w:color="auto"/>
              <w:bottom w:val="single" w:sz="4" w:space="0" w:color="auto"/>
              <w:right w:val="single" w:sz="4" w:space="0" w:color="auto"/>
            </w:tcBorders>
            <w:vAlign w:val="center"/>
          </w:tcPr>
          <w:p w14:paraId="03209485" w14:textId="4984EC59" w:rsidR="00690F34" w:rsidRPr="004E30E4" w:rsidRDefault="00690F34" w:rsidP="00690F34">
            <w:pPr>
              <w:spacing w:line="240" w:lineRule="auto"/>
              <w:ind w:firstLineChars="0" w:firstLine="0"/>
              <w:jc w:val="center"/>
              <w:rPr>
                <w:sz w:val="21"/>
                <w:szCs w:val="21"/>
              </w:rPr>
            </w:pPr>
            <w:r w:rsidRPr="004E30E4">
              <w:rPr>
                <w:rFonts w:hint="eastAsia"/>
                <w:sz w:val="21"/>
                <w:szCs w:val="21"/>
              </w:rPr>
              <w:t>2025.02</w:t>
            </w:r>
          </w:p>
        </w:tc>
        <w:tc>
          <w:tcPr>
            <w:tcW w:w="582" w:type="pct"/>
            <w:tcBorders>
              <w:top w:val="single" w:sz="4" w:space="0" w:color="auto"/>
              <w:left w:val="single" w:sz="4" w:space="0" w:color="auto"/>
              <w:bottom w:val="single" w:sz="4" w:space="0" w:color="auto"/>
              <w:right w:val="single" w:sz="4" w:space="0" w:color="auto"/>
            </w:tcBorders>
            <w:vAlign w:val="center"/>
          </w:tcPr>
          <w:p w14:paraId="03209486" w14:textId="0AE18B02" w:rsidR="00690F34" w:rsidRPr="004E30E4" w:rsidRDefault="00690F34" w:rsidP="00690F34">
            <w:pPr>
              <w:spacing w:line="240" w:lineRule="auto"/>
              <w:ind w:firstLineChars="0" w:firstLine="0"/>
              <w:jc w:val="center"/>
              <w:rPr>
                <w:sz w:val="21"/>
                <w:szCs w:val="21"/>
              </w:rPr>
            </w:pPr>
            <w:r w:rsidRPr="004E30E4">
              <w:rPr>
                <w:sz w:val="21"/>
                <w:szCs w:val="21"/>
              </w:rPr>
              <w:t>19.7</w:t>
            </w:r>
          </w:p>
        </w:tc>
        <w:tc>
          <w:tcPr>
            <w:tcW w:w="516" w:type="pct"/>
            <w:tcBorders>
              <w:top w:val="single" w:sz="4" w:space="0" w:color="auto"/>
              <w:left w:val="single" w:sz="4" w:space="0" w:color="auto"/>
              <w:bottom w:val="single" w:sz="4" w:space="0" w:color="auto"/>
              <w:right w:val="single" w:sz="4" w:space="0" w:color="auto"/>
            </w:tcBorders>
            <w:vAlign w:val="center"/>
          </w:tcPr>
          <w:p w14:paraId="03209487" w14:textId="099E7DB5" w:rsidR="00690F34" w:rsidRPr="004E30E4" w:rsidRDefault="00690F34" w:rsidP="00690F34">
            <w:pPr>
              <w:spacing w:line="240" w:lineRule="auto"/>
              <w:ind w:firstLineChars="0" w:firstLine="0"/>
              <w:jc w:val="center"/>
              <w:rPr>
                <w:sz w:val="21"/>
                <w:szCs w:val="21"/>
              </w:rPr>
            </w:pPr>
            <w:r w:rsidRPr="004E30E4">
              <w:rPr>
                <w:sz w:val="21"/>
                <w:szCs w:val="21"/>
              </w:rPr>
              <w:t>0.45</w:t>
            </w:r>
          </w:p>
        </w:tc>
        <w:tc>
          <w:tcPr>
            <w:tcW w:w="587" w:type="pct"/>
            <w:tcBorders>
              <w:top w:val="single" w:sz="4" w:space="0" w:color="auto"/>
              <w:left w:val="single" w:sz="4" w:space="0" w:color="auto"/>
              <w:bottom w:val="single" w:sz="4" w:space="0" w:color="auto"/>
              <w:right w:val="single" w:sz="4" w:space="0" w:color="auto"/>
            </w:tcBorders>
            <w:vAlign w:val="center"/>
          </w:tcPr>
          <w:p w14:paraId="03209488" w14:textId="20494227" w:rsidR="00690F34" w:rsidRPr="004E30E4" w:rsidRDefault="00690F34" w:rsidP="00690F34">
            <w:pPr>
              <w:spacing w:line="240" w:lineRule="auto"/>
              <w:ind w:firstLineChars="0" w:firstLine="0"/>
              <w:jc w:val="center"/>
              <w:rPr>
                <w:sz w:val="21"/>
                <w:szCs w:val="21"/>
              </w:rPr>
            </w:pPr>
            <w:r w:rsidRPr="004E30E4">
              <w:rPr>
                <w:sz w:val="21"/>
                <w:szCs w:val="21"/>
              </w:rPr>
              <w:t>0.206</w:t>
            </w:r>
          </w:p>
        </w:tc>
        <w:tc>
          <w:tcPr>
            <w:tcW w:w="607" w:type="pct"/>
            <w:tcBorders>
              <w:top w:val="single" w:sz="4" w:space="0" w:color="auto"/>
              <w:left w:val="single" w:sz="4" w:space="0" w:color="auto"/>
              <w:bottom w:val="single" w:sz="4" w:space="0" w:color="auto"/>
              <w:right w:val="single" w:sz="4" w:space="0" w:color="auto"/>
            </w:tcBorders>
            <w:vAlign w:val="center"/>
          </w:tcPr>
          <w:p w14:paraId="03209489" w14:textId="357B8AE4" w:rsidR="00690F34" w:rsidRPr="004E30E4" w:rsidRDefault="00690F34" w:rsidP="00690F34">
            <w:pPr>
              <w:spacing w:line="240" w:lineRule="auto"/>
              <w:ind w:firstLineChars="0" w:firstLine="0"/>
              <w:jc w:val="center"/>
              <w:rPr>
                <w:sz w:val="21"/>
                <w:szCs w:val="21"/>
              </w:rPr>
            </w:pPr>
            <w:r w:rsidRPr="004E30E4">
              <w:rPr>
                <w:sz w:val="21"/>
                <w:szCs w:val="21"/>
              </w:rPr>
              <w:t>0.985</w:t>
            </w:r>
          </w:p>
        </w:tc>
        <w:tc>
          <w:tcPr>
            <w:tcW w:w="578" w:type="pct"/>
            <w:tcBorders>
              <w:top w:val="single" w:sz="4" w:space="0" w:color="auto"/>
              <w:left w:val="single" w:sz="4" w:space="0" w:color="auto"/>
              <w:bottom w:val="single" w:sz="4" w:space="0" w:color="auto"/>
              <w:right w:val="single" w:sz="4" w:space="0" w:color="auto"/>
            </w:tcBorders>
            <w:vAlign w:val="center"/>
          </w:tcPr>
          <w:p w14:paraId="0320948A" w14:textId="5F8C138F" w:rsidR="00690F34" w:rsidRPr="004E30E4" w:rsidRDefault="00690F34" w:rsidP="00690F34">
            <w:pPr>
              <w:spacing w:line="240" w:lineRule="auto"/>
              <w:ind w:firstLineChars="0" w:firstLine="0"/>
              <w:jc w:val="center"/>
              <w:rPr>
                <w:sz w:val="21"/>
                <w:szCs w:val="21"/>
              </w:rPr>
            </w:pPr>
            <w:r w:rsidRPr="004E30E4">
              <w:rPr>
                <w:sz w:val="21"/>
                <w:szCs w:val="21"/>
              </w:rPr>
              <w:t>0.45</w:t>
            </w:r>
          </w:p>
        </w:tc>
        <w:tc>
          <w:tcPr>
            <w:tcW w:w="496" w:type="pct"/>
            <w:tcBorders>
              <w:top w:val="single" w:sz="4" w:space="0" w:color="auto"/>
              <w:left w:val="single" w:sz="4" w:space="0" w:color="auto"/>
              <w:bottom w:val="single" w:sz="4" w:space="0" w:color="auto"/>
              <w:right w:val="single" w:sz="8" w:space="0" w:color="auto"/>
            </w:tcBorders>
            <w:vAlign w:val="center"/>
          </w:tcPr>
          <w:p w14:paraId="0320948B" w14:textId="1BD740C6" w:rsidR="00690F34" w:rsidRPr="004E30E4" w:rsidRDefault="00690F34" w:rsidP="00690F34">
            <w:pPr>
              <w:spacing w:line="240" w:lineRule="auto"/>
              <w:ind w:firstLineChars="0" w:firstLine="0"/>
              <w:jc w:val="center"/>
              <w:rPr>
                <w:sz w:val="21"/>
                <w:szCs w:val="21"/>
              </w:rPr>
            </w:pPr>
            <w:r w:rsidRPr="004E30E4">
              <w:rPr>
                <w:sz w:val="21"/>
                <w:szCs w:val="21"/>
              </w:rPr>
              <w:t>1.03</w:t>
            </w:r>
          </w:p>
        </w:tc>
      </w:tr>
      <w:tr w:rsidR="00690F34" w:rsidRPr="004E30E4" w14:paraId="03209495" w14:textId="77777777" w:rsidTr="004E30E4">
        <w:trPr>
          <w:trHeight w:val="397"/>
          <w:jc w:val="center"/>
        </w:trPr>
        <w:tc>
          <w:tcPr>
            <w:tcW w:w="0" w:type="auto"/>
            <w:vMerge/>
            <w:tcBorders>
              <w:left w:val="single" w:sz="8" w:space="0" w:color="auto"/>
              <w:right w:val="single" w:sz="4" w:space="0" w:color="auto"/>
            </w:tcBorders>
            <w:vAlign w:val="center"/>
          </w:tcPr>
          <w:p w14:paraId="0320948D" w14:textId="77777777" w:rsidR="00690F34" w:rsidRPr="004E30E4" w:rsidRDefault="00690F34" w:rsidP="00690F34">
            <w:pPr>
              <w:widowControl/>
              <w:adjustRightInd/>
              <w:snapToGrid/>
              <w:spacing w:line="240" w:lineRule="auto"/>
              <w:ind w:firstLineChars="0" w:firstLine="0"/>
              <w:jc w:val="center"/>
              <w:rPr>
                <w:sz w:val="21"/>
                <w:szCs w:val="21"/>
              </w:rPr>
            </w:pPr>
          </w:p>
        </w:tc>
        <w:tc>
          <w:tcPr>
            <w:tcW w:w="1009" w:type="pct"/>
            <w:tcBorders>
              <w:top w:val="single" w:sz="4" w:space="0" w:color="auto"/>
              <w:left w:val="single" w:sz="4" w:space="0" w:color="auto"/>
              <w:bottom w:val="single" w:sz="4" w:space="0" w:color="auto"/>
              <w:right w:val="single" w:sz="4" w:space="0" w:color="auto"/>
            </w:tcBorders>
            <w:vAlign w:val="center"/>
          </w:tcPr>
          <w:p w14:paraId="0320948E" w14:textId="28A6E132" w:rsidR="00690F34" w:rsidRPr="004E30E4" w:rsidRDefault="00690F34" w:rsidP="00690F34">
            <w:pPr>
              <w:spacing w:line="240" w:lineRule="auto"/>
              <w:ind w:firstLineChars="0" w:firstLine="0"/>
              <w:jc w:val="center"/>
              <w:rPr>
                <w:sz w:val="21"/>
                <w:szCs w:val="21"/>
              </w:rPr>
            </w:pPr>
            <w:r w:rsidRPr="004E30E4">
              <w:rPr>
                <w:rFonts w:hint="eastAsia"/>
                <w:sz w:val="21"/>
                <w:szCs w:val="21"/>
              </w:rPr>
              <w:t>2025.03</w:t>
            </w:r>
          </w:p>
        </w:tc>
        <w:tc>
          <w:tcPr>
            <w:tcW w:w="582" w:type="pct"/>
            <w:tcBorders>
              <w:top w:val="single" w:sz="4" w:space="0" w:color="auto"/>
              <w:left w:val="single" w:sz="4" w:space="0" w:color="auto"/>
              <w:bottom w:val="single" w:sz="4" w:space="0" w:color="auto"/>
              <w:right w:val="single" w:sz="4" w:space="0" w:color="auto"/>
            </w:tcBorders>
            <w:vAlign w:val="center"/>
          </w:tcPr>
          <w:p w14:paraId="0320948F" w14:textId="2BDCAE05" w:rsidR="00690F34" w:rsidRPr="004E30E4" w:rsidRDefault="00690F34" w:rsidP="00690F34">
            <w:pPr>
              <w:spacing w:line="240" w:lineRule="auto"/>
              <w:ind w:firstLineChars="0" w:firstLine="0"/>
              <w:jc w:val="center"/>
              <w:rPr>
                <w:sz w:val="21"/>
                <w:szCs w:val="21"/>
              </w:rPr>
            </w:pPr>
            <w:r w:rsidRPr="004E30E4">
              <w:rPr>
                <w:sz w:val="21"/>
                <w:szCs w:val="21"/>
              </w:rPr>
              <w:t>26.4</w:t>
            </w:r>
          </w:p>
        </w:tc>
        <w:tc>
          <w:tcPr>
            <w:tcW w:w="516" w:type="pct"/>
            <w:tcBorders>
              <w:top w:val="single" w:sz="4" w:space="0" w:color="auto"/>
              <w:left w:val="single" w:sz="4" w:space="0" w:color="auto"/>
              <w:bottom w:val="single" w:sz="4" w:space="0" w:color="auto"/>
              <w:right w:val="single" w:sz="4" w:space="0" w:color="auto"/>
            </w:tcBorders>
            <w:vAlign w:val="center"/>
          </w:tcPr>
          <w:p w14:paraId="03209490" w14:textId="4C0CB13C" w:rsidR="00690F34" w:rsidRPr="004E30E4" w:rsidRDefault="00690F34" w:rsidP="00690F34">
            <w:pPr>
              <w:spacing w:line="240" w:lineRule="auto"/>
              <w:ind w:firstLineChars="0" w:firstLine="0"/>
              <w:jc w:val="center"/>
              <w:rPr>
                <w:sz w:val="21"/>
                <w:szCs w:val="21"/>
              </w:rPr>
            </w:pPr>
            <w:r w:rsidRPr="004E30E4">
              <w:rPr>
                <w:sz w:val="21"/>
                <w:szCs w:val="21"/>
              </w:rPr>
              <w:t>0.66</w:t>
            </w:r>
          </w:p>
        </w:tc>
        <w:tc>
          <w:tcPr>
            <w:tcW w:w="587" w:type="pct"/>
            <w:tcBorders>
              <w:top w:val="single" w:sz="4" w:space="0" w:color="auto"/>
              <w:left w:val="single" w:sz="4" w:space="0" w:color="auto"/>
              <w:bottom w:val="single" w:sz="4" w:space="0" w:color="auto"/>
              <w:right w:val="single" w:sz="4" w:space="0" w:color="auto"/>
            </w:tcBorders>
            <w:vAlign w:val="center"/>
          </w:tcPr>
          <w:p w14:paraId="03209491" w14:textId="1DF82636" w:rsidR="00690F34" w:rsidRPr="004E30E4" w:rsidRDefault="00690F34" w:rsidP="00690F34">
            <w:pPr>
              <w:spacing w:line="240" w:lineRule="auto"/>
              <w:ind w:firstLineChars="0" w:firstLine="0"/>
              <w:jc w:val="center"/>
              <w:rPr>
                <w:sz w:val="21"/>
                <w:szCs w:val="21"/>
              </w:rPr>
            </w:pPr>
            <w:r w:rsidRPr="004E30E4">
              <w:rPr>
                <w:sz w:val="21"/>
                <w:szCs w:val="21"/>
              </w:rPr>
              <w:t>0.197</w:t>
            </w:r>
          </w:p>
        </w:tc>
        <w:tc>
          <w:tcPr>
            <w:tcW w:w="607" w:type="pct"/>
            <w:tcBorders>
              <w:top w:val="single" w:sz="4" w:space="0" w:color="auto"/>
              <w:left w:val="single" w:sz="4" w:space="0" w:color="auto"/>
              <w:bottom w:val="single" w:sz="4" w:space="0" w:color="auto"/>
              <w:right w:val="single" w:sz="4" w:space="0" w:color="auto"/>
            </w:tcBorders>
            <w:vAlign w:val="center"/>
          </w:tcPr>
          <w:p w14:paraId="03209492" w14:textId="53DEB02C" w:rsidR="00690F34" w:rsidRPr="004E30E4" w:rsidRDefault="00690F34" w:rsidP="00690F34">
            <w:pPr>
              <w:spacing w:line="240" w:lineRule="auto"/>
              <w:ind w:firstLineChars="0" w:firstLine="0"/>
              <w:jc w:val="center"/>
              <w:rPr>
                <w:sz w:val="21"/>
                <w:szCs w:val="21"/>
              </w:rPr>
            </w:pPr>
            <w:r w:rsidRPr="004E30E4">
              <w:rPr>
                <w:sz w:val="21"/>
                <w:szCs w:val="21"/>
              </w:rPr>
              <w:t>1.32</w:t>
            </w:r>
          </w:p>
        </w:tc>
        <w:tc>
          <w:tcPr>
            <w:tcW w:w="578" w:type="pct"/>
            <w:tcBorders>
              <w:top w:val="single" w:sz="4" w:space="0" w:color="auto"/>
              <w:left w:val="single" w:sz="4" w:space="0" w:color="auto"/>
              <w:bottom w:val="single" w:sz="4" w:space="0" w:color="auto"/>
              <w:right w:val="single" w:sz="4" w:space="0" w:color="auto"/>
            </w:tcBorders>
            <w:vAlign w:val="center"/>
          </w:tcPr>
          <w:p w14:paraId="03209493" w14:textId="2119578F" w:rsidR="00690F34" w:rsidRPr="004E30E4" w:rsidRDefault="00690F34" w:rsidP="00690F34">
            <w:pPr>
              <w:spacing w:line="240" w:lineRule="auto"/>
              <w:ind w:firstLineChars="0" w:firstLine="0"/>
              <w:jc w:val="center"/>
              <w:rPr>
                <w:sz w:val="21"/>
                <w:szCs w:val="21"/>
              </w:rPr>
            </w:pPr>
            <w:r w:rsidRPr="004E30E4">
              <w:rPr>
                <w:sz w:val="21"/>
                <w:szCs w:val="21"/>
              </w:rPr>
              <w:t>0.66</w:t>
            </w:r>
          </w:p>
        </w:tc>
        <w:tc>
          <w:tcPr>
            <w:tcW w:w="496" w:type="pct"/>
            <w:tcBorders>
              <w:top w:val="single" w:sz="4" w:space="0" w:color="auto"/>
              <w:left w:val="single" w:sz="4" w:space="0" w:color="auto"/>
              <w:bottom w:val="single" w:sz="4" w:space="0" w:color="auto"/>
              <w:right w:val="single" w:sz="8" w:space="0" w:color="auto"/>
            </w:tcBorders>
            <w:vAlign w:val="center"/>
          </w:tcPr>
          <w:p w14:paraId="03209494" w14:textId="6440DF0A" w:rsidR="00690F34" w:rsidRPr="004E30E4" w:rsidRDefault="00690F34" w:rsidP="00690F34">
            <w:pPr>
              <w:spacing w:line="240" w:lineRule="auto"/>
              <w:ind w:firstLineChars="0" w:firstLine="0"/>
              <w:jc w:val="center"/>
              <w:rPr>
                <w:sz w:val="21"/>
                <w:szCs w:val="21"/>
              </w:rPr>
            </w:pPr>
            <w:r w:rsidRPr="004E30E4">
              <w:rPr>
                <w:sz w:val="21"/>
                <w:szCs w:val="21"/>
              </w:rPr>
              <w:t>0.985</w:t>
            </w:r>
          </w:p>
        </w:tc>
      </w:tr>
      <w:tr w:rsidR="00E421AB" w:rsidRPr="004E30E4" w14:paraId="0320949E" w14:textId="77777777" w:rsidTr="004E30E4">
        <w:trPr>
          <w:trHeight w:val="397"/>
          <w:jc w:val="center"/>
        </w:trPr>
        <w:tc>
          <w:tcPr>
            <w:tcW w:w="0" w:type="auto"/>
            <w:vMerge/>
            <w:tcBorders>
              <w:left w:val="single" w:sz="8" w:space="0" w:color="auto"/>
              <w:right w:val="single" w:sz="4" w:space="0" w:color="auto"/>
            </w:tcBorders>
            <w:vAlign w:val="center"/>
          </w:tcPr>
          <w:p w14:paraId="03209496" w14:textId="77777777" w:rsidR="00E421AB" w:rsidRPr="004E30E4" w:rsidRDefault="00E421AB" w:rsidP="002276D1">
            <w:pPr>
              <w:widowControl/>
              <w:adjustRightInd/>
              <w:snapToGrid/>
              <w:spacing w:line="240" w:lineRule="auto"/>
              <w:ind w:firstLineChars="0" w:firstLine="0"/>
              <w:jc w:val="center"/>
              <w:rPr>
                <w:sz w:val="21"/>
                <w:szCs w:val="21"/>
              </w:rPr>
            </w:pPr>
            <w:bookmarkStart w:id="677" w:name="_Hlk193808830"/>
          </w:p>
        </w:tc>
        <w:tc>
          <w:tcPr>
            <w:tcW w:w="1009" w:type="pct"/>
            <w:tcBorders>
              <w:top w:val="single" w:sz="4" w:space="0" w:color="auto"/>
              <w:left w:val="single" w:sz="4" w:space="0" w:color="auto"/>
              <w:bottom w:val="single" w:sz="4" w:space="0" w:color="auto"/>
              <w:right w:val="single" w:sz="4" w:space="0" w:color="auto"/>
            </w:tcBorders>
            <w:vAlign w:val="center"/>
          </w:tcPr>
          <w:p w14:paraId="03209497" w14:textId="009E0342" w:rsidR="00E421AB" w:rsidRPr="004E30E4" w:rsidRDefault="00E421AB" w:rsidP="002276D1">
            <w:pPr>
              <w:spacing w:line="240" w:lineRule="auto"/>
              <w:ind w:firstLineChars="0" w:firstLine="0"/>
              <w:jc w:val="center"/>
              <w:rPr>
                <w:sz w:val="21"/>
                <w:szCs w:val="21"/>
              </w:rPr>
            </w:pPr>
            <w:r w:rsidRPr="004E30E4">
              <w:rPr>
                <w:rFonts w:hint="eastAsia"/>
                <w:sz w:val="21"/>
                <w:szCs w:val="21"/>
              </w:rPr>
              <w:t>2025.04</w:t>
            </w:r>
          </w:p>
        </w:tc>
        <w:tc>
          <w:tcPr>
            <w:tcW w:w="3366" w:type="pct"/>
            <w:gridSpan w:val="6"/>
            <w:tcBorders>
              <w:top w:val="single" w:sz="4" w:space="0" w:color="auto"/>
              <w:left w:val="single" w:sz="4" w:space="0" w:color="auto"/>
              <w:bottom w:val="single" w:sz="4" w:space="0" w:color="auto"/>
              <w:right w:val="single" w:sz="8" w:space="0" w:color="auto"/>
            </w:tcBorders>
            <w:vAlign w:val="center"/>
          </w:tcPr>
          <w:p w14:paraId="0320949D" w14:textId="48F7BC0C" w:rsidR="00E421AB" w:rsidRPr="004E30E4" w:rsidRDefault="00E421AB" w:rsidP="002276D1">
            <w:pPr>
              <w:spacing w:line="240" w:lineRule="auto"/>
              <w:ind w:firstLineChars="0" w:firstLine="0"/>
              <w:jc w:val="center"/>
              <w:rPr>
                <w:sz w:val="21"/>
                <w:szCs w:val="21"/>
              </w:rPr>
            </w:pPr>
            <w:r w:rsidRPr="004E30E4">
              <w:rPr>
                <w:rFonts w:hint="eastAsia"/>
                <w:sz w:val="21"/>
                <w:szCs w:val="21"/>
              </w:rPr>
              <w:t>断流</w:t>
            </w:r>
          </w:p>
        </w:tc>
      </w:tr>
      <w:tr w:rsidR="00E421AB" w:rsidRPr="004E30E4" w14:paraId="032094A7" w14:textId="77777777" w:rsidTr="004E30E4">
        <w:trPr>
          <w:trHeight w:val="397"/>
          <w:jc w:val="center"/>
        </w:trPr>
        <w:tc>
          <w:tcPr>
            <w:tcW w:w="0" w:type="auto"/>
            <w:vMerge/>
            <w:tcBorders>
              <w:left w:val="single" w:sz="8" w:space="0" w:color="auto"/>
              <w:right w:val="single" w:sz="4" w:space="0" w:color="auto"/>
            </w:tcBorders>
            <w:vAlign w:val="center"/>
          </w:tcPr>
          <w:p w14:paraId="0320949F" w14:textId="77777777" w:rsidR="00E421AB" w:rsidRPr="004E30E4" w:rsidRDefault="00E421AB" w:rsidP="002276D1">
            <w:pPr>
              <w:widowControl/>
              <w:adjustRightInd/>
              <w:snapToGrid/>
              <w:spacing w:line="240" w:lineRule="auto"/>
              <w:ind w:firstLineChars="0" w:firstLine="0"/>
              <w:jc w:val="center"/>
              <w:rPr>
                <w:sz w:val="21"/>
                <w:szCs w:val="21"/>
              </w:rPr>
            </w:pPr>
          </w:p>
        </w:tc>
        <w:tc>
          <w:tcPr>
            <w:tcW w:w="1009" w:type="pct"/>
            <w:tcBorders>
              <w:top w:val="single" w:sz="4" w:space="0" w:color="auto"/>
              <w:left w:val="single" w:sz="4" w:space="0" w:color="auto"/>
              <w:bottom w:val="single" w:sz="4" w:space="0" w:color="auto"/>
              <w:right w:val="single" w:sz="4" w:space="0" w:color="auto"/>
            </w:tcBorders>
            <w:vAlign w:val="center"/>
          </w:tcPr>
          <w:p w14:paraId="032094A0" w14:textId="3327AFDB" w:rsidR="00E421AB" w:rsidRPr="004E30E4" w:rsidRDefault="00E421AB" w:rsidP="002276D1">
            <w:pPr>
              <w:spacing w:line="240" w:lineRule="auto"/>
              <w:ind w:firstLineChars="0" w:firstLine="0"/>
              <w:jc w:val="center"/>
              <w:rPr>
                <w:sz w:val="21"/>
                <w:szCs w:val="21"/>
              </w:rPr>
            </w:pPr>
            <w:r w:rsidRPr="004E30E4">
              <w:rPr>
                <w:rFonts w:hint="eastAsia"/>
                <w:sz w:val="21"/>
                <w:szCs w:val="21"/>
              </w:rPr>
              <w:t>2025.05</w:t>
            </w:r>
          </w:p>
        </w:tc>
        <w:tc>
          <w:tcPr>
            <w:tcW w:w="3366" w:type="pct"/>
            <w:gridSpan w:val="6"/>
            <w:tcBorders>
              <w:top w:val="single" w:sz="4" w:space="0" w:color="auto"/>
              <w:left w:val="single" w:sz="4" w:space="0" w:color="auto"/>
              <w:bottom w:val="single" w:sz="4" w:space="0" w:color="auto"/>
              <w:right w:val="single" w:sz="8" w:space="0" w:color="auto"/>
            </w:tcBorders>
            <w:vAlign w:val="center"/>
          </w:tcPr>
          <w:p w14:paraId="032094A6" w14:textId="6D524C96" w:rsidR="00E421AB" w:rsidRPr="004E30E4" w:rsidRDefault="00E421AB" w:rsidP="002276D1">
            <w:pPr>
              <w:spacing w:line="240" w:lineRule="auto"/>
              <w:ind w:firstLineChars="0" w:firstLine="0"/>
              <w:jc w:val="center"/>
              <w:rPr>
                <w:sz w:val="21"/>
                <w:szCs w:val="21"/>
              </w:rPr>
            </w:pPr>
            <w:r w:rsidRPr="004E30E4">
              <w:rPr>
                <w:rFonts w:hint="eastAsia"/>
                <w:sz w:val="21"/>
                <w:szCs w:val="21"/>
              </w:rPr>
              <w:t>断流</w:t>
            </w:r>
          </w:p>
        </w:tc>
      </w:tr>
      <w:tr w:rsidR="000652AA" w:rsidRPr="004E30E4" w14:paraId="032094B0" w14:textId="77777777" w:rsidTr="004E30E4">
        <w:trPr>
          <w:trHeight w:val="397"/>
          <w:jc w:val="center"/>
        </w:trPr>
        <w:tc>
          <w:tcPr>
            <w:tcW w:w="0" w:type="auto"/>
            <w:vMerge/>
            <w:tcBorders>
              <w:left w:val="single" w:sz="8" w:space="0" w:color="auto"/>
              <w:right w:val="single" w:sz="4" w:space="0" w:color="auto"/>
            </w:tcBorders>
            <w:vAlign w:val="center"/>
          </w:tcPr>
          <w:p w14:paraId="032094A8" w14:textId="77777777" w:rsidR="000652AA" w:rsidRPr="004E30E4" w:rsidRDefault="000652AA" w:rsidP="000652AA">
            <w:pPr>
              <w:widowControl/>
              <w:adjustRightInd/>
              <w:snapToGrid/>
              <w:spacing w:line="240" w:lineRule="auto"/>
              <w:ind w:firstLineChars="0" w:firstLine="0"/>
              <w:jc w:val="center"/>
              <w:rPr>
                <w:sz w:val="21"/>
                <w:szCs w:val="21"/>
              </w:rPr>
            </w:pPr>
          </w:p>
        </w:tc>
        <w:tc>
          <w:tcPr>
            <w:tcW w:w="1009" w:type="pct"/>
            <w:tcBorders>
              <w:top w:val="single" w:sz="4" w:space="0" w:color="auto"/>
              <w:left w:val="single" w:sz="4" w:space="0" w:color="auto"/>
              <w:bottom w:val="single" w:sz="4" w:space="0" w:color="auto"/>
              <w:right w:val="single" w:sz="4" w:space="0" w:color="auto"/>
            </w:tcBorders>
            <w:vAlign w:val="center"/>
          </w:tcPr>
          <w:p w14:paraId="032094A9" w14:textId="23F71883" w:rsidR="000652AA" w:rsidRPr="004E30E4" w:rsidRDefault="000652AA" w:rsidP="000652AA">
            <w:pPr>
              <w:spacing w:line="240" w:lineRule="auto"/>
              <w:ind w:firstLineChars="0" w:firstLine="0"/>
              <w:jc w:val="center"/>
              <w:rPr>
                <w:sz w:val="21"/>
                <w:szCs w:val="21"/>
              </w:rPr>
            </w:pPr>
            <w:r w:rsidRPr="004E30E4">
              <w:rPr>
                <w:rFonts w:hint="eastAsia"/>
                <w:sz w:val="21"/>
                <w:szCs w:val="21"/>
              </w:rPr>
              <w:t>2025.06</w:t>
            </w:r>
          </w:p>
        </w:tc>
        <w:tc>
          <w:tcPr>
            <w:tcW w:w="582" w:type="pct"/>
            <w:tcBorders>
              <w:top w:val="single" w:sz="4" w:space="0" w:color="auto"/>
              <w:left w:val="single" w:sz="4" w:space="0" w:color="auto"/>
              <w:bottom w:val="single" w:sz="4" w:space="0" w:color="auto"/>
              <w:right w:val="single" w:sz="4" w:space="0" w:color="auto"/>
            </w:tcBorders>
            <w:vAlign w:val="center"/>
          </w:tcPr>
          <w:p w14:paraId="032094AA" w14:textId="01BF928C" w:rsidR="000652AA" w:rsidRPr="004E30E4" w:rsidRDefault="000652AA" w:rsidP="000652AA">
            <w:pPr>
              <w:spacing w:line="240" w:lineRule="auto"/>
              <w:ind w:firstLineChars="0" w:firstLine="0"/>
              <w:jc w:val="center"/>
              <w:rPr>
                <w:color w:val="0D0D0D"/>
                <w:sz w:val="21"/>
                <w:szCs w:val="21"/>
              </w:rPr>
            </w:pPr>
            <w:r w:rsidRPr="004E30E4">
              <w:rPr>
                <w:sz w:val="21"/>
                <w:szCs w:val="21"/>
              </w:rPr>
              <w:t>22.9</w:t>
            </w:r>
          </w:p>
        </w:tc>
        <w:tc>
          <w:tcPr>
            <w:tcW w:w="516" w:type="pct"/>
            <w:tcBorders>
              <w:top w:val="single" w:sz="4" w:space="0" w:color="auto"/>
              <w:left w:val="single" w:sz="4" w:space="0" w:color="auto"/>
              <w:bottom w:val="single" w:sz="4" w:space="0" w:color="auto"/>
              <w:right w:val="single" w:sz="4" w:space="0" w:color="auto"/>
            </w:tcBorders>
            <w:vAlign w:val="center"/>
          </w:tcPr>
          <w:p w14:paraId="032094AB" w14:textId="2D65B856" w:rsidR="000652AA" w:rsidRPr="004E30E4" w:rsidRDefault="000652AA" w:rsidP="000652AA">
            <w:pPr>
              <w:spacing w:line="240" w:lineRule="auto"/>
              <w:ind w:firstLineChars="0" w:firstLine="0"/>
              <w:jc w:val="center"/>
              <w:rPr>
                <w:color w:val="0D0D0D"/>
                <w:sz w:val="21"/>
                <w:szCs w:val="21"/>
              </w:rPr>
            </w:pPr>
            <w:r w:rsidRPr="004E30E4">
              <w:rPr>
                <w:sz w:val="21"/>
                <w:szCs w:val="21"/>
              </w:rPr>
              <w:t>1.09</w:t>
            </w:r>
          </w:p>
        </w:tc>
        <w:tc>
          <w:tcPr>
            <w:tcW w:w="587" w:type="pct"/>
            <w:tcBorders>
              <w:top w:val="single" w:sz="4" w:space="0" w:color="auto"/>
              <w:left w:val="single" w:sz="4" w:space="0" w:color="auto"/>
              <w:bottom w:val="single" w:sz="4" w:space="0" w:color="auto"/>
              <w:right w:val="single" w:sz="4" w:space="0" w:color="auto"/>
            </w:tcBorders>
            <w:vAlign w:val="center"/>
          </w:tcPr>
          <w:p w14:paraId="032094AC" w14:textId="325D8CEB" w:rsidR="000652AA" w:rsidRPr="004E30E4" w:rsidRDefault="000652AA" w:rsidP="000652AA">
            <w:pPr>
              <w:spacing w:line="240" w:lineRule="auto"/>
              <w:ind w:firstLineChars="0" w:firstLine="0"/>
              <w:jc w:val="center"/>
              <w:rPr>
                <w:color w:val="0D0D0D"/>
                <w:sz w:val="21"/>
                <w:szCs w:val="21"/>
              </w:rPr>
            </w:pPr>
            <w:r w:rsidRPr="004E30E4">
              <w:rPr>
                <w:sz w:val="21"/>
                <w:szCs w:val="21"/>
              </w:rPr>
              <w:t>0.165</w:t>
            </w:r>
          </w:p>
        </w:tc>
        <w:tc>
          <w:tcPr>
            <w:tcW w:w="607" w:type="pct"/>
            <w:tcBorders>
              <w:top w:val="single" w:sz="4" w:space="0" w:color="auto"/>
              <w:left w:val="single" w:sz="4" w:space="0" w:color="auto"/>
              <w:bottom w:val="single" w:sz="4" w:space="0" w:color="auto"/>
              <w:right w:val="single" w:sz="4" w:space="0" w:color="auto"/>
            </w:tcBorders>
            <w:vAlign w:val="center"/>
          </w:tcPr>
          <w:p w14:paraId="032094AD" w14:textId="49F3DD66" w:rsidR="000652AA" w:rsidRPr="004E30E4" w:rsidRDefault="000652AA" w:rsidP="000652AA">
            <w:pPr>
              <w:spacing w:line="240" w:lineRule="auto"/>
              <w:ind w:firstLineChars="0" w:firstLine="0"/>
              <w:jc w:val="center"/>
              <w:rPr>
                <w:sz w:val="21"/>
                <w:szCs w:val="21"/>
              </w:rPr>
            </w:pPr>
            <w:r w:rsidRPr="004E30E4">
              <w:rPr>
                <w:sz w:val="21"/>
                <w:szCs w:val="21"/>
              </w:rPr>
              <w:t>1.145</w:t>
            </w:r>
          </w:p>
        </w:tc>
        <w:tc>
          <w:tcPr>
            <w:tcW w:w="578" w:type="pct"/>
            <w:tcBorders>
              <w:top w:val="single" w:sz="4" w:space="0" w:color="auto"/>
              <w:left w:val="single" w:sz="4" w:space="0" w:color="auto"/>
              <w:bottom w:val="single" w:sz="4" w:space="0" w:color="auto"/>
              <w:right w:val="single" w:sz="4" w:space="0" w:color="auto"/>
            </w:tcBorders>
            <w:vAlign w:val="center"/>
          </w:tcPr>
          <w:p w14:paraId="032094AE" w14:textId="2B817D94" w:rsidR="000652AA" w:rsidRPr="004E30E4" w:rsidRDefault="000652AA" w:rsidP="000652AA">
            <w:pPr>
              <w:spacing w:line="240" w:lineRule="auto"/>
              <w:ind w:firstLineChars="0" w:firstLine="0"/>
              <w:jc w:val="center"/>
              <w:rPr>
                <w:sz w:val="21"/>
                <w:szCs w:val="21"/>
              </w:rPr>
            </w:pPr>
            <w:r w:rsidRPr="004E30E4">
              <w:rPr>
                <w:sz w:val="21"/>
                <w:szCs w:val="21"/>
              </w:rPr>
              <w:t>1.09</w:t>
            </w:r>
          </w:p>
        </w:tc>
        <w:tc>
          <w:tcPr>
            <w:tcW w:w="496" w:type="pct"/>
            <w:tcBorders>
              <w:top w:val="single" w:sz="4" w:space="0" w:color="auto"/>
              <w:left w:val="single" w:sz="4" w:space="0" w:color="auto"/>
              <w:bottom w:val="single" w:sz="4" w:space="0" w:color="auto"/>
              <w:right w:val="single" w:sz="8" w:space="0" w:color="auto"/>
            </w:tcBorders>
            <w:vAlign w:val="center"/>
          </w:tcPr>
          <w:p w14:paraId="032094AF" w14:textId="21BB6358" w:rsidR="000652AA" w:rsidRPr="004E30E4" w:rsidRDefault="000652AA" w:rsidP="000652AA">
            <w:pPr>
              <w:spacing w:line="240" w:lineRule="auto"/>
              <w:ind w:firstLineChars="0" w:firstLine="0"/>
              <w:jc w:val="center"/>
              <w:rPr>
                <w:sz w:val="21"/>
                <w:szCs w:val="21"/>
              </w:rPr>
            </w:pPr>
            <w:r w:rsidRPr="004E30E4">
              <w:rPr>
                <w:sz w:val="21"/>
                <w:szCs w:val="21"/>
              </w:rPr>
              <w:t>0.825</w:t>
            </w:r>
          </w:p>
        </w:tc>
      </w:tr>
      <w:tr w:rsidR="000652AA" w:rsidRPr="004E30E4" w14:paraId="032094B9" w14:textId="77777777" w:rsidTr="004E30E4">
        <w:trPr>
          <w:trHeight w:val="397"/>
          <w:jc w:val="center"/>
        </w:trPr>
        <w:tc>
          <w:tcPr>
            <w:tcW w:w="0" w:type="auto"/>
            <w:vMerge/>
            <w:tcBorders>
              <w:left w:val="single" w:sz="8" w:space="0" w:color="auto"/>
              <w:right w:val="single" w:sz="4" w:space="0" w:color="auto"/>
            </w:tcBorders>
            <w:vAlign w:val="center"/>
          </w:tcPr>
          <w:p w14:paraId="032094B1" w14:textId="77777777" w:rsidR="000652AA" w:rsidRPr="004E30E4" w:rsidRDefault="000652AA" w:rsidP="000652AA">
            <w:pPr>
              <w:widowControl/>
              <w:adjustRightInd/>
              <w:snapToGrid/>
              <w:spacing w:line="240" w:lineRule="auto"/>
              <w:ind w:firstLineChars="0" w:firstLine="0"/>
              <w:jc w:val="center"/>
              <w:rPr>
                <w:sz w:val="21"/>
                <w:szCs w:val="21"/>
              </w:rPr>
            </w:pPr>
          </w:p>
        </w:tc>
        <w:tc>
          <w:tcPr>
            <w:tcW w:w="1009" w:type="pct"/>
            <w:tcBorders>
              <w:top w:val="single" w:sz="4" w:space="0" w:color="auto"/>
              <w:left w:val="single" w:sz="4" w:space="0" w:color="auto"/>
              <w:bottom w:val="single" w:sz="4" w:space="0" w:color="auto"/>
              <w:right w:val="single" w:sz="4" w:space="0" w:color="auto"/>
            </w:tcBorders>
            <w:vAlign w:val="center"/>
          </w:tcPr>
          <w:p w14:paraId="032094B2" w14:textId="76A65FED" w:rsidR="000652AA" w:rsidRPr="004E30E4" w:rsidRDefault="000652AA" w:rsidP="000652AA">
            <w:pPr>
              <w:spacing w:line="240" w:lineRule="auto"/>
              <w:ind w:firstLineChars="0" w:firstLine="0"/>
              <w:jc w:val="center"/>
              <w:rPr>
                <w:sz w:val="21"/>
                <w:szCs w:val="21"/>
              </w:rPr>
            </w:pPr>
            <w:r w:rsidRPr="004E30E4">
              <w:rPr>
                <w:rFonts w:hint="eastAsia"/>
                <w:sz w:val="21"/>
                <w:szCs w:val="21"/>
              </w:rPr>
              <w:t>2025.07</w:t>
            </w:r>
          </w:p>
        </w:tc>
        <w:tc>
          <w:tcPr>
            <w:tcW w:w="582" w:type="pct"/>
            <w:tcBorders>
              <w:top w:val="single" w:sz="4" w:space="0" w:color="auto"/>
              <w:left w:val="single" w:sz="4" w:space="0" w:color="auto"/>
              <w:bottom w:val="single" w:sz="4" w:space="0" w:color="auto"/>
              <w:right w:val="single" w:sz="4" w:space="0" w:color="auto"/>
            </w:tcBorders>
            <w:vAlign w:val="center"/>
          </w:tcPr>
          <w:p w14:paraId="032094B3" w14:textId="2CDEF2DF" w:rsidR="000652AA" w:rsidRPr="004E30E4" w:rsidRDefault="000652AA" w:rsidP="000652AA">
            <w:pPr>
              <w:spacing w:line="240" w:lineRule="auto"/>
              <w:ind w:firstLineChars="0" w:firstLine="0"/>
              <w:jc w:val="center"/>
              <w:rPr>
                <w:color w:val="0D0D0D"/>
                <w:sz w:val="21"/>
                <w:szCs w:val="21"/>
              </w:rPr>
            </w:pPr>
            <w:r w:rsidRPr="004E30E4">
              <w:rPr>
                <w:sz w:val="21"/>
                <w:szCs w:val="21"/>
              </w:rPr>
              <w:t>20.4</w:t>
            </w:r>
          </w:p>
        </w:tc>
        <w:tc>
          <w:tcPr>
            <w:tcW w:w="516" w:type="pct"/>
            <w:tcBorders>
              <w:top w:val="single" w:sz="4" w:space="0" w:color="auto"/>
              <w:left w:val="single" w:sz="4" w:space="0" w:color="auto"/>
              <w:bottom w:val="single" w:sz="4" w:space="0" w:color="auto"/>
              <w:right w:val="single" w:sz="4" w:space="0" w:color="auto"/>
            </w:tcBorders>
            <w:vAlign w:val="center"/>
          </w:tcPr>
          <w:p w14:paraId="032094B4" w14:textId="00182EEE" w:rsidR="000652AA" w:rsidRPr="004E30E4" w:rsidRDefault="000652AA" w:rsidP="000652AA">
            <w:pPr>
              <w:spacing w:line="240" w:lineRule="auto"/>
              <w:ind w:firstLineChars="0" w:firstLine="0"/>
              <w:jc w:val="center"/>
              <w:rPr>
                <w:color w:val="0D0D0D"/>
                <w:sz w:val="21"/>
                <w:szCs w:val="21"/>
              </w:rPr>
            </w:pPr>
            <w:r w:rsidRPr="004E30E4">
              <w:rPr>
                <w:sz w:val="21"/>
                <w:szCs w:val="21"/>
              </w:rPr>
              <w:t>0.7</w:t>
            </w:r>
          </w:p>
        </w:tc>
        <w:tc>
          <w:tcPr>
            <w:tcW w:w="587" w:type="pct"/>
            <w:tcBorders>
              <w:top w:val="single" w:sz="4" w:space="0" w:color="auto"/>
              <w:left w:val="single" w:sz="4" w:space="0" w:color="auto"/>
              <w:bottom w:val="single" w:sz="4" w:space="0" w:color="auto"/>
              <w:right w:val="single" w:sz="4" w:space="0" w:color="auto"/>
            </w:tcBorders>
            <w:vAlign w:val="center"/>
          </w:tcPr>
          <w:p w14:paraId="032094B5" w14:textId="3ACD12BD" w:rsidR="000652AA" w:rsidRPr="004E30E4" w:rsidRDefault="000652AA" w:rsidP="000652AA">
            <w:pPr>
              <w:spacing w:line="240" w:lineRule="auto"/>
              <w:ind w:firstLineChars="0" w:firstLine="0"/>
              <w:jc w:val="center"/>
              <w:rPr>
                <w:color w:val="0D0D0D"/>
                <w:sz w:val="21"/>
                <w:szCs w:val="21"/>
              </w:rPr>
            </w:pPr>
            <w:r w:rsidRPr="004E30E4">
              <w:rPr>
                <w:sz w:val="21"/>
                <w:szCs w:val="21"/>
              </w:rPr>
              <w:t>0.193</w:t>
            </w:r>
          </w:p>
        </w:tc>
        <w:tc>
          <w:tcPr>
            <w:tcW w:w="607" w:type="pct"/>
            <w:tcBorders>
              <w:top w:val="single" w:sz="4" w:space="0" w:color="auto"/>
              <w:left w:val="single" w:sz="4" w:space="0" w:color="auto"/>
              <w:bottom w:val="single" w:sz="4" w:space="0" w:color="auto"/>
              <w:right w:val="single" w:sz="4" w:space="0" w:color="auto"/>
            </w:tcBorders>
            <w:vAlign w:val="center"/>
          </w:tcPr>
          <w:p w14:paraId="032094B6" w14:textId="6854B1EE" w:rsidR="000652AA" w:rsidRPr="004E30E4" w:rsidRDefault="000652AA" w:rsidP="000652AA">
            <w:pPr>
              <w:spacing w:line="240" w:lineRule="auto"/>
              <w:ind w:firstLineChars="0" w:firstLine="0"/>
              <w:jc w:val="center"/>
              <w:rPr>
                <w:sz w:val="21"/>
                <w:szCs w:val="21"/>
              </w:rPr>
            </w:pPr>
            <w:r w:rsidRPr="004E30E4">
              <w:rPr>
                <w:sz w:val="21"/>
                <w:szCs w:val="21"/>
              </w:rPr>
              <w:t>1.02</w:t>
            </w:r>
          </w:p>
        </w:tc>
        <w:tc>
          <w:tcPr>
            <w:tcW w:w="578" w:type="pct"/>
            <w:tcBorders>
              <w:top w:val="single" w:sz="4" w:space="0" w:color="auto"/>
              <w:left w:val="single" w:sz="4" w:space="0" w:color="auto"/>
              <w:bottom w:val="single" w:sz="4" w:space="0" w:color="auto"/>
              <w:right w:val="single" w:sz="4" w:space="0" w:color="auto"/>
            </w:tcBorders>
            <w:vAlign w:val="center"/>
          </w:tcPr>
          <w:p w14:paraId="032094B7" w14:textId="143AD3B3" w:rsidR="000652AA" w:rsidRPr="004E30E4" w:rsidRDefault="000652AA" w:rsidP="000652AA">
            <w:pPr>
              <w:spacing w:line="240" w:lineRule="auto"/>
              <w:ind w:firstLineChars="0" w:firstLine="0"/>
              <w:jc w:val="center"/>
              <w:rPr>
                <w:sz w:val="21"/>
                <w:szCs w:val="21"/>
              </w:rPr>
            </w:pPr>
            <w:r w:rsidRPr="004E30E4">
              <w:rPr>
                <w:sz w:val="21"/>
                <w:szCs w:val="21"/>
              </w:rPr>
              <w:t>0.7</w:t>
            </w:r>
          </w:p>
        </w:tc>
        <w:tc>
          <w:tcPr>
            <w:tcW w:w="496" w:type="pct"/>
            <w:tcBorders>
              <w:top w:val="single" w:sz="4" w:space="0" w:color="auto"/>
              <w:left w:val="single" w:sz="4" w:space="0" w:color="auto"/>
              <w:bottom w:val="single" w:sz="4" w:space="0" w:color="auto"/>
              <w:right w:val="single" w:sz="8" w:space="0" w:color="auto"/>
            </w:tcBorders>
            <w:vAlign w:val="center"/>
          </w:tcPr>
          <w:p w14:paraId="032094B8" w14:textId="2FD84482" w:rsidR="000652AA" w:rsidRPr="004E30E4" w:rsidRDefault="000652AA" w:rsidP="000652AA">
            <w:pPr>
              <w:spacing w:line="240" w:lineRule="auto"/>
              <w:ind w:firstLineChars="0" w:firstLine="0"/>
              <w:jc w:val="center"/>
              <w:rPr>
                <w:sz w:val="21"/>
                <w:szCs w:val="21"/>
              </w:rPr>
            </w:pPr>
            <w:r w:rsidRPr="004E30E4">
              <w:rPr>
                <w:sz w:val="21"/>
                <w:szCs w:val="21"/>
              </w:rPr>
              <w:t>0.965</w:t>
            </w:r>
          </w:p>
        </w:tc>
      </w:tr>
      <w:tr w:rsidR="000652AA" w:rsidRPr="004E30E4" w14:paraId="032094C2" w14:textId="77777777" w:rsidTr="004E30E4">
        <w:trPr>
          <w:trHeight w:val="397"/>
          <w:jc w:val="center"/>
        </w:trPr>
        <w:tc>
          <w:tcPr>
            <w:tcW w:w="0" w:type="auto"/>
            <w:vMerge/>
            <w:tcBorders>
              <w:left w:val="single" w:sz="8" w:space="0" w:color="auto"/>
              <w:right w:val="single" w:sz="4" w:space="0" w:color="auto"/>
            </w:tcBorders>
            <w:vAlign w:val="center"/>
          </w:tcPr>
          <w:p w14:paraId="032094BA" w14:textId="77777777" w:rsidR="000652AA" w:rsidRPr="004E30E4" w:rsidRDefault="000652AA" w:rsidP="000652AA">
            <w:pPr>
              <w:widowControl/>
              <w:adjustRightInd/>
              <w:snapToGrid/>
              <w:spacing w:line="240" w:lineRule="auto"/>
              <w:ind w:firstLineChars="0" w:firstLine="0"/>
              <w:jc w:val="center"/>
              <w:rPr>
                <w:sz w:val="21"/>
                <w:szCs w:val="21"/>
              </w:rPr>
            </w:pPr>
          </w:p>
        </w:tc>
        <w:tc>
          <w:tcPr>
            <w:tcW w:w="1009" w:type="pct"/>
            <w:tcBorders>
              <w:top w:val="single" w:sz="4" w:space="0" w:color="auto"/>
              <w:left w:val="single" w:sz="4" w:space="0" w:color="auto"/>
              <w:bottom w:val="single" w:sz="4" w:space="0" w:color="auto"/>
              <w:right w:val="single" w:sz="4" w:space="0" w:color="auto"/>
            </w:tcBorders>
            <w:vAlign w:val="center"/>
          </w:tcPr>
          <w:p w14:paraId="032094BB" w14:textId="610BE92D" w:rsidR="000652AA" w:rsidRPr="004E30E4" w:rsidRDefault="000652AA" w:rsidP="000652AA">
            <w:pPr>
              <w:spacing w:line="240" w:lineRule="auto"/>
              <w:ind w:firstLineChars="0" w:firstLine="0"/>
              <w:jc w:val="center"/>
              <w:rPr>
                <w:sz w:val="21"/>
                <w:szCs w:val="21"/>
              </w:rPr>
            </w:pPr>
            <w:r w:rsidRPr="004E30E4">
              <w:rPr>
                <w:rFonts w:hint="eastAsia"/>
                <w:sz w:val="21"/>
                <w:szCs w:val="21"/>
              </w:rPr>
              <w:t>2025.08</w:t>
            </w:r>
          </w:p>
        </w:tc>
        <w:tc>
          <w:tcPr>
            <w:tcW w:w="582" w:type="pct"/>
            <w:tcBorders>
              <w:top w:val="single" w:sz="4" w:space="0" w:color="auto"/>
              <w:left w:val="single" w:sz="4" w:space="0" w:color="auto"/>
              <w:bottom w:val="single" w:sz="4" w:space="0" w:color="auto"/>
              <w:right w:val="single" w:sz="4" w:space="0" w:color="auto"/>
            </w:tcBorders>
            <w:vAlign w:val="center"/>
          </w:tcPr>
          <w:p w14:paraId="032094BC" w14:textId="16C8F7D6" w:rsidR="000652AA" w:rsidRPr="004E30E4" w:rsidRDefault="000652AA" w:rsidP="000652AA">
            <w:pPr>
              <w:spacing w:line="240" w:lineRule="auto"/>
              <w:ind w:firstLineChars="0" w:firstLine="0"/>
              <w:jc w:val="center"/>
              <w:rPr>
                <w:color w:val="0D0D0D"/>
                <w:sz w:val="21"/>
                <w:szCs w:val="21"/>
              </w:rPr>
            </w:pPr>
            <w:r w:rsidRPr="004E30E4">
              <w:rPr>
                <w:sz w:val="21"/>
                <w:szCs w:val="21"/>
              </w:rPr>
              <w:t>18.1</w:t>
            </w:r>
          </w:p>
        </w:tc>
        <w:tc>
          <w:tcPr>
            <w:tcW w:w="516" w:type="pct"/>
            <w:tcBorders>
              <w:top w:val="single" w:sz="4" w:space="0" w:color="auto"/>
              <w:left w:val="single" w:sz="4" w:space="0" w:color="auto"/>
              <w:bottom w:val="single" w:sz="4" w:space="0" w:color="auto"/>
              <w:right w:val="single" w:sz="4" w:space="0" w:color="auto"/>
            </w:tcBorders>
            <w:vAlign w:val="center"/>
          </w:tcPr>
          <w:p w14:paraId="032094BD" w14:textId="36D88098" w:rsidR="000652AA" w:rsidRPr="004E30E4" w:rsidRDefault="000652AA" w:rsidP="000652AA">
            <w:pPr>
              <w:spacing w:line="240" w:lineRule="auto"/>
              <w:ind w:firstLineChars="0" w:firstLine="0"/>
              <w:jc w:val="center"/>
              <w:rPr>
                <w:color w:val="0D0D0D"/>
                <w:sz w:val="21"/>
                <w:szCs w:val="21"/>
              </w:rPr>
            </w:pPr>
            <w:r w:rsidRPr="004E30E4">
              <w:rPr>
                <w:sz w:val="21"/>
                <w:szCs w:val="21"/>
              </w:rPr>
              <w:t>0.37</w:t>
            </w:r>
          </w:p>
        </w:tc>
        <w:tc>
          <w:tcPr>
            <w:tcW w:w="587" w:type="pct"/>
            <w:tcBorders>
              <w:top w:val="single" w:sz="4" w:space="0" w:color="auto"/>
              <w:left w:val="single" w:sz="4" w:space="0" w:color="auto"/>
              <w:bottom w:val="single" w:sz="4" w:space="0" w:color="auto"/>
              <w:right w:val="single" w:sz="4" w:space="0" w:color="auto"/>
            </w:tcBorders>
            <w:vAlign w:val="center"/>
          </w:tcPr>
          <w:p w14:paraId="032094BE" w14:textId="2ACA155F" w:rsidR="000652AA" w:rsidRPr="004E30E4" w:rsidRDefault="000652AA" w:rsidP="000652AA">
            <w:pPr>
              <w:spacing w:line="240" w:lineRule="auto"/>
              <w:ind w:firstLineChars="0" w:firstLine="0"/>
              <w:jc w:val="center"/>
              <w:rPr>
                <w:color w:val="0D0D0D"/>
                <w:sz w:val="21"/>
                <w:szCs w:val="21"/>
              </w:rPr>
            </w:pPr>
            <w:r w:rsidRPr="004E30E4">
              <w:rPr>
                <w:sz w:val="21"/>
                <w:szCs w:val="21"/>
              </w:rPr>
              <w:t>0.099</w:t>
            </w:r>
          </w:p>
        </w:tc>
        <w:tc>
          <w:tcPr>
            <w:tcW w:w="607" w:type="pct"/>
            <w:tcBorders>
              <w:top w:val="single" w:sz="4" w:space="0" w:color="auto"/>
              <w:left w:val="single" w:sz="4" w:space="0" w:color="auto"/>
              <w:bottom w:val="single" w:sz="4" w:space="0" w:color="auto"/>
              <w:right w:val="single" w:sz="4" w:space="0" w:color="auto"/>
            </w:tcBorders>
            <w:vAlign w:val="center"/>
          </w:tcPr>
          <w:p w14:paraId="032094BF" w14:textId="25A2A24C" w:rsidR="000652AA" w:rsidRPr="004E30E4" w:rsidRDefault="000652AA" w:rsidP="000652AA">
            <w:pPr>
              <w:spacing w:line="240" w:lineRule="auto"/>
              <w:ind w:firstLineChars="0" w:firstLine="0"/>
              <w:jc w:val="center"/>
              <w:rPr>
                <w:sz w:val="21"/>
                <w:szCs w:val="21"/>
              </w:rPr>
            </w:pPr>
            <w:r w:rsidRPr="004E30E4">
              <w:rPr>
                <w:sz w:val="21"/>
                <w:szCs w:val="21"/>
              </w:rPr>
              <w:t>0.905</w:t>
            </w:r>
          </w:p>
        </w:tc>
        <w:tc>
          <w:tcPr>
            <w:tcW w:w="578" w:type="pct"/>
            <w:tcBorders>
              <w:top w:val="single" w:sz="4" w:space="0" w:color="auto"/>
              <w:left w:val="single" w:sz="4" w:space="0" w:color="auto"/>
              <w:bottom w:val="single" w:sz="4" w:space="0" w:color="auto"/>
              <w:right w:val="single" w:sz="4" w:space="0" w:color="auto"/>
            </w:tcBorders>
            <w:vAlign w:val="center"/>
          </w:tcPr>
          <w:p w14:paraId="032094C0" w14:textId="6B390DB5" w:rsidR="000652AA" w:rsidRPr="004E30E4" w:rsidRDefault="000652AA" w:rsidP="000652AA">
            <w:pPr>
              <w:spacing w:line="240" w:lineRule="auto"/>
              <w:ind w:firstLineChars="0" w:firstLine="0"/>
              <w:jc w:val="center"/>
              <w:rPr>
                <w:sz w:val="21"/>
                <w:szCs w:val="21"/>
              </w:rPr>
            </w:pPr>
            <w:r w:rsidRPr="004E30E4">
              <w:rPr>
                <w:sz w:val="21"/>
                <w:szCs w:val="21"/>
              </w:rPr>
              <w:t>0.37</w:t>
            </w:r>
          </w:p>
        </w:tc>
        <w:tc>
          <w:tcPr>
            <w:tcW w:w="496" w:type="pct"/>
            <w:tcBorders>
              <w:top w:val="single" w:sz="4" w:space="0" w:color="auto"/>
              <w:left w:val="single" w:sz="4" w:space="0" w:color="auto"/>
              <w:bottom w:val="single" w:sz="4" w:space="0" w:color="auto"/>
              <w:right w:val="single" w:sz="8" w:space="0" w:color="auto"/>
            </w:tcBorders>
            <w:vAlign w:val="center"/>
          </w:tcPr>
          <w:p w14:paraId="032094C1" w14:textId="06CFB944" w:rsidR="000652AA" w:rsidRPr="004E30E4" w:rsidRDefault="000652AA" w:rsidP="000652AA">
            <w:pPr>
              <w:spacing w:line="240" w:lineRule="auto"/>
              <w:ind w:firstLineChars="0" w:firstLine="0"/>
              <w:jc w:val="center"/>
              <w:rPr>
                <w:sz w:val="21"/>
                <w:szCs w:val="21"/>
              </w:rPr>
            </w:pPr>
            <w:r w:rsidRPr="004E30E4">
              <w:rPr>
                <w:sz w:val="21"/>
                <w:szCs w:val="21"/>
              </w:rPr>
              <w:t>0.495</w:t>
            </w:r>
          </w:p>
        </w:tc>
      </w:tr>
      <w:tr w:rsidR="000652AA" w:rsidRPr="004E30E4" w14:paraId="032094CB" w14:textId="77777777" w:rsidTr="004E30E4">
        <w:trPr>
          <w:trHeight w:val="397"/>
          <w:jc w:val="center"/>
        </w:trPr>
        <w:tc>
          <w:tcPr>
            <w:tcW w:w="0" w:type="auto"/>
            <w:vMerge/>
            <w:tcBorders>
              <w:left w:val="single" w:sz="8" w:space="0" w:color="auto"/>
              <w:right w:val="single" w:sz="4" w:space="0" w:color="auto"/>
            </w:tcBorders>
            <w:vAlign w:val="center"/>
          </w:tcPr>
          <w:p w14:paraId="032094C3" w14:textId="77777777" w:rsidR="000652AA" w:rsidRPr="004E30E4" w:rsidRDefault="000652AA" w:rsidP="000652AA">
            <w:pPr>
              <w:widowControl/>
              <w:adjustRightInd/>
              <w:snapToGrid/>
              <w:spacing w:line="240" w:lineRule="auto"/>
              <w:ind w:firstLineChars="0" w:firstLine="0"/>
              <w:jc w:val="center"/>
              <w:rPr>
                <w:sz w:val="21"/>
                <w:szCs w:val="21"/>
              </w:rPr>
            </w:pPr>
          </w:p>
        </w:tc>
        <w:tc>
          <w:tcPr>
            <w:tcW w:w="1009" w:type="pct"/>
            <w:tcBorders>
              <w:top w:val="single" w:sz="4" w:space="0" w:color="auto"/>
              <w:left w:val="single" w:sz="4" w:space="0" w:color="auto"/>
              <w:bottom w:val="single" w:sz="4" w:space="0" w:color="auto"/>
              <w:right w:val="single" w:sz="4" w:space="0" w:color="auto"/>
            </w:tcBorders>
            <w:vAlign w:val="center"/>
          </w:tcPr>
          <w:p w14:paraId="032094C4" w14:textId="57737CAE" w:rsidR="000652AA" w:rsidRPr="004E30E4" w:rsidRDefault="000652AA" w:rsidP="000652AA">
            <w:pPr>
              <w:spacing w:line="240" w:lineRule="auto"/>
              <w:ind w:firstLineChars="0" w:firstLine="0"/>
              <w:jc w:val="center"/>
              <w:rPr>
                <w:sz w:val="21"/>
                <w:szCs w:val="21"/>
              </w:rPr>
            </w:pPr>
            <w:r w:rsidRPr="004E30E4">
              <w:rPr>
                <w:rFonts w:hint="eastAsia"/>
                <w:sz w:val="21"/>
                <w:szCs w:val="21"/>
              </w:rPr>
              <w:t>2025.09</w:t>
            </w:r>
          </w:p>
        </w:tc>
        <w:tc>
          <w:tcPr>
            <w:tcW w:w="582" w:type="pct"/>
            <w:tcBorders>
              <w:top w:val="single" w:sz="4" w:space="0" w:color="auto"/>
              <w:left w:val="single" w:sz="4" w:space="0" w:color="auto"/>
              <w:bottom w:val="single" w:sz="4" w:space="0" w:color="auto"/>
              <w:right w:val="single" w:sz="4" w:space="0" w:color="auto"/>
            </w:tcBorders>
            <w:vAlign w:val="center"/>
          </w:tcPr>
          <w:p w14:paraId="032094C5" w14:textId="6A031761" w:rsidR="000652AA" w:rsidRPr="004E30E4" w:rsidRDefault="000652AA" w:rsidP="000652AA">
            <w:pPr>
              <w:spacing w:line="240" w:lineRule="auto"/>
              <w:ind w:firstLineChars="0" w:firstLine="0"/>
              <w:jc w:val="center"/>
              <w:rPr>
                <w:color w:val="0D0D0D"/>
                <w:sz w:val="21"/>
                <w:szCs w:val="21"/>
              </w:rPr>
            </w:pPr>
            <w:r w:rsidRPr="004E30E4">
              <w:rPr>
                <w:sz w:val="21"/>
                <w:szCs w:val="21"/>
              </w:rPr>
              <w:t>22.9</w:t>
            </w:r>
          </w:p>
        </w:tc>
        <w:tc>
          <w:tcPr>
            <w:tcW w:w="516" w:type="pct"/>
            <w:tcBorders>
              <w:top w:val="single" w:sz="4" w:space="0" w:color="auto"/>
              <w:left w:val="single" w:sz="4" w:space="0" w:color="auto"/>
              <w:bottom w:val="single" w:sz="4" w:space="0" w:color="auto"/>
              <w:right w:val="single" w:sz="4" w:space="0" w:color="auto"/>
            </w:tcBorders>
            <w:vAlign w:val="center"/>
          </w:tcPr>
          <w:p w14:paraId="032094C6" w14:textId="13A4CE7D" w:rsidR="000652AA" w:rsidRPr="004E30E4" w:rsidRDefault="000652AA" w:rsidP="000652AA">
            <w:pPr>
              <w:spacing w:line="240" w:lineRule="auto"/>
              <w:ind w:firstLineChars="0" w:firstLine="0"/>
              <w:jc w:val="center"/>
              <w:rPr>
                <w:color w:val="0D0D0D"/>
                <w:sz w:val="21"/>
                <w:szCs w:val="21"/>
              </w:rPr>
            </w:pPr>
            <w:r w:rsidRPr="004E30E4">
              <w:rPr>
                <w:sz w:val="21"/>
                <w:szCs w:val="21"/>
              </w:rPr>
              <w:t>0.74</w:t>
            </w:r>
          </w:p>
        </w:tc>
        <w:tc>
          <w:tcPr>
            <w:tcW w:w="587" w:type="pct"/>
            <w:tcBorders>
              <w:top w:val="single" w:sz="4" w:space="0" w:color="auto"/>
              <w:left w:val="single" w:sz="4" w:space="0" w:color="auto"/>
              <w:bottom w:val="single" w:sz="4" w:space="0" w:color="auto"/>
              <w:right w:val="single" w:sz="4" w:space="0" w:color="auto"/>
            </w:tcBorders>
            <w:vAlign w:val="center"/>
          </w:tcPr>
          <w:p w14:paraId="032094C7" w14:textId="34925A9E" w:rsidR="000652AA" w:rsidRPr="004E30E4" w:rsidRDefault="000652AA" w:rsidP="000652AA">
            <w:pPr>
              <w:spacing w:line="240" w:lineRule="auto"/>
              <w:ind w:firstLineChars="0" w:firstLine="0"/>
              <w:jc w:val="center"/>
              <w:rPr>
                <w:color w:val="0D0D0D"/>
                <w:sz w:val="21"/>
                <w:szCs w:val="21"/>
              </w:rPr>
            </w:pPr>
            <w:r w:rsidRPr="004E30E4">
              <w:rPr>
                <w:sz w:val="21"/>
                <w:szCs w:val="21"/>
              </w:rPr>
              <w:t>0.219</w:t>
            </w:r>
          </w:p>
        </w:tc>
        <w:tc>
          <w:tcPr>
            <w:tcW w:w="607" w:type="pct"/>
            <w:tcBorders>
              <w:top w:val="single" w:sz="4" w:space="0" w:color="auto"/>
              <w:left w:val="single" w:sz="4" w:space="0" w:color="auto"/>
              <w:bottom w:val="single" w:sz="4" w:space="0" w:color="auto"/>
              <w:right w:val="single" w:sz="4" w:space="0" w:color="auto"/>
            </w:tcBorders>
            <w:vAlign w:val="center"/>
          </w:tcPr>
          <w:p w14:paraId="032094C8" w14:textId="6DAB24A1" w:rsidR="000652AA" w:rsidRPr="004E30E4" w:rsidRDefault="000652AA" w:rsidP="000652AA">
            <w:pPr>
              <w:spacing w:line="240" w:lineRule="auto"/>
              <w:ind w:firstLineChars="0" w:firstLine="0"/>
              <w:jc w:val="center"/>
              <w:rPr>
                <w:sz w:val="21"/>
                <w:szCs w:val="21"/>
              </w:rPr>
            </w:pPr>
            <w:r w:rsidRPr="004E30E4">
              <w:rPr>
                <w:sz w:val="21"/>
                <w:szCs w:val="21"/>
              </w:rPr>
              <w:t>1.145</w:t>
            </w:r>
          </w:p>
        </w:tc>
        <w:tc>
          <w:tcPr>
            <w:tcW w:w="578" w:type="pct"/>
            <w:tcBorders>
              <w:top w:val="single" w:sz="4" w:space="0" w:color="auto"/>
              <w:left w:val="single" w:sz="4" w:space="0" w:color="auto"/>
              <w:bottom w:val="single" w:sz="4" w:space="0" w:color="auto"/>
              <w:right w:val="single" w:sz="4" w:space="0" w:color="auto"/>
            </w:tcBorders>
            <w:vAlign w:val="center"/>
          </w:tcPr>
          <w:p w14:paraId="032094C9" w14:textId="59A92E65" w:rsidR="000652AA" w:rsidRPr="004E30E4" w:rsidRDefault="000652AA" w:rsidP="000652AA">
            <w:pPr>
              <w:spacing w:line="240" w:lineRule="auto"/>
              <w:ind w:firstLineChars="0" w:firstLine="0"/>
              <w:jc w:val="center"/>
              <w:rPr>
                <w:sz w:val="21"/>
                <w:szCs w:val="21"/>
              </w:rPr>
            </w:pPr>
            <w:r w:rsidRPr="004E30E4">
              <w:rPr>
                <w:sz w:val="21"/>
                <w:szCs w:val="21"/>
              </w:rPr>
              <w:t>0.74</w:t>
            </w:r>
          </w:p>
        </w:tc>
        <w:tc>
          <w:tcPr>
            <w:tcW w:w="496" w:type="pct"/>
            <w:tcBorders>
              <w:top w:val="single" w:sz="4" w:space="0" w:color="auto"/>
              <w:left w:val="single" w:sz="4" w:space="0" w:color="auto"/>
              <w:bottom w:val="single" w:sz="4" w:space="0" w:color="auto"/>
              <w:right w:val="single" w:sz="8" w:space="0" w:color="auto"/>
            </w:tcBorders>
            <w:vAlign w:val="center"/>
          </w:tcPr>
          <w:p w14:paraId="032094CA" w14:textId="4A65C6E9" w:rsidR="000652AA" w:rsidRPr="004E30E4" w:rsidRDefault="000652AA" w:rsidP="000652AA">
            <w:pPr>
              <w:spacing w:line="240" w:lineRule="auto"/>
              <w:ind w:firstLineChars="0" w:firstLine="0"/>
              <w:jc w:val="center"/>
              <w:rPr>
                <w:sz w:val="21"/>
                <w:szCs w:val="21"/>
              </w:rPr>
            </w:pPr>
            <w:r w:rsidRPr="004E30E4">
              <w:rPr>
                <w:sz w:val="21"/>
                <w:szCs w:val="21"/>
              </w:rPr>
              <w:t>1.095</w:t>
            </w:r>
          </w:p>
        </w:tc>
      </w:tr>
      <w:tr w:rsidR="000652AA" w:rsidRPr="004E30E4" w14:paraId="032094D4" w14:textId="77777777" w:rsidTr="004E30E4">
        <w:trPr>
          <w:trHeight w:val="397"/>
          <w:jc w:val="center"/>
        </w:trPr>
        <w:tc>
          <w:tcPr>
            <w:tcW w:w="0" w:type="auto"/>
            <w:vMerge/>
            <w:tcBorders>
              <w:left w:val="single" w:sz="8" w:space="0" w:color="auto"/>
              <w:right w:val="single" w:sz="4" w:space="0" w:color="auto"/>
            </w:tcBorders>
            <w:vAlign w:val="center"/>
          </w:tcPr>
          <w:p w14:paraId="032094CC" w14:textId="77777777" w:rsidR="000652AA" w:rsidRPr="004E30E4" w:rsidRDefault="000652AA" w:rsidP="000652AA">
            <w:pPr>
              <w:widowControl/>
              <w:adjustRightInd/>
              <w:snapToGrid/>
              <w:spacing w:line="240" w:lineRule="auto"/>
              <w:ind w:firstLineChars="0" w:firstLine="0"/>
              <w:jc w:val="center"/>
              <w:rPr>
                <w:sz w:val="21"/>
                <w:szCs w:val="21"/>
              </w:rPr>
            </w:pPr>
          </w:p>
        </w:tc>
        <w:tc>
          <w:tcPr>
            <w:tcW w:w="1009" w:type="pct"/>
            <w:tcBorders>
              <w:top w:val="single" w:sz="4" w:space="0" w:color="auto"/>
              <w:left w:val="single" w:sz="4" w:space="0" w:color="auto"/>
              <w:bottom w:val="single" w:sz="4" w:space="0" w:color="auto"/>
              <w:right w:val="single" w:sz="4" w:space="0" w:color="auto"/>
            </w:tcBorders>
            <w:vAlign w:val="center"/>
          </w:tcPr>
          <w:p w14:paraId="032094CD" w14:textId="2F184F6F" w:rsidR="000652AA" w:rsidRPr="004E30E4" w:rsidRDefault="000652AA" w:rsidP="000652AA">
            <w:pPr>
              <w:spacing w:line="240" w:lineRule="auto"/>
              <w:ind w:firstLineChars="0" w:firstLine="0"/>
              <w:jc w:val="center"/>
              <w:rPr>
                <w:sz w:val="21"/>
                <w:szCs w:val="21"/>
              </w:rPr>
            </w:pPr>
            <w:r w:rsidRPr="004E30E4">
              <w:rPr>
                <w:rFonts w:hint="eastAsia"/>
                <w:sz w:val="21"/>
                <w:szCs w:val="21"/>
              </w:rPr>
              <w:t>2025.10</w:t>
            </w:r>
          </w:p>
        </w:tc>
        <w:tc>
          <w:tcPr>
            <w:tcW w:w="582" w:type="pct"/>
            <w:tcBorders>
              <w:top w:val="single" w:sz="4" w:space="0" w:color="auto"/>
              <w:left w:val="single" w:sz="4" w:space="0" w:color="auto"/>
              <w:bottom w:val="single" w:sz="4" w:space="0" w:color="auto"/>
              <w:right w:val="single" w:sz="4" w:space="0" w:color="auto"/>
            </w:tcBorders>
            <w:vAlign w:val="center"/>
          </w:tcPr>
          <w:p w14:paraId="032094CE" w14:textId="3D8CB9E7" w:rsidR="000652AA" w:rsidRPr="004E30E4" w:rsidRDefault="000652AA" w:rsidP="000652AA">
            <w:pPr>
              <w:spacing w:line="240" w:lineRule="auto"/>
              <w:ind w:firstLineChars="0" w:firstLine="0"/>
              <w:jc w:val="center"/>
              <w:rPr>
                <w:color w:val="0D0D0D"/>
                <w:sz w:val="21"/>
                <w:szCs w:val="21"/>
              </w:rPr>
            </w:pPr>
            <w:r w:rsidRPr="004E30E4">
              <w:rPr>
                <w:sz w:val="21"/>
                <w:szCs w:val="21"/>
              </w:rPr>
              <w:t>18.7</w:t>
            </w:r>
          </w:p>
        </w:tc>
        <w:tc>
          <w:tcPr>
            <w:tcW w:w="516" w:type="pct"/>
            <w:tcBorders>
              <w:top w:val="single" w:sz="4" w:space="0" w:color="auto"/>
              <w:left w:val="single" w:sz="4" w:space="0" w:color="auto"/>
              <w:bottom w:val="single" w:sz="4" w:space="0" w:color="auto"/>
              <w:right w:val="single" w:sz="4" w:space="0" w:color="auto"/>
            </w:tcBorders>
            <w:vAlign w:val="center"/>
          </w:tcPr>
          <w:p w14:paraId="032094CF" w14:textId="5AC4A3EA" w:rsidR="000652AA" w:rsidRPr="004E30E4" w:rsidRDefault="000652AA" w:rsidP="000652AA">
            <w:pPr>
              <w:spacing w:line="240" w:lineRule="auto"/>
              <w:ind w:firstLineChars="0" w:firstLine="0"/>
              <w:jc w:val="center"/>
              <w:rPr>
                <w:color w:val="0D0D0D"/>
                <w:sz w:val="21"/>
                <w:szCs w:val="21"/>
              </w:rPr>
            </w:pPr>
            <w:r w:rsidRPr="004E30E4">
              <w:rPr>
                <w:sz w:val="21"/>
                <w:szCs w:val="21"/>
              </w:rPr>
              <w:t>0.53</w:t>
            </w:r>
          </w:p>
        </w:tc>
        <w:tc>
          <w:tcPr>
            <w:tcW w:w="587" w:type="pct"/>
            <w:tcBorders>
              <w:top w:val="single" w:sz="4" w:space="0" w:color="auto"/>
              <w:left w:val="single" w:sz="4" w:space="0" w:color="auto"/>
              <w:bottom w:val="single" w:sz="4" w:space="0" w:color="auto"/>
              <w:right w:val="single" w:sz="4" w:space="0" w:color="auto"/>
            </w:tcBorders>
            <w:vAlign w:val="center"/>
          </w:tcPr>
          <w:p w14:paraId="032094D0" w14:textId="44D12F69" w:rsidR="000652AA" w:rsidRPr="004E30E4" w:rsidRDefault="000652AA" w:rsidP="000652AA">
            <w:pPr>
              <w:spacing w:line="240" w:lineRule="auto"/>
              <w:ind w:firstLineChars="0" w:firstLine="0"/>
              <w:jc w:val="center"/>
              <w:rPr>
                <w:color w:val="0D0D0D"/>
                <w:sz w:val="21"/>
                <w:szCs w:val="21"/>
              </w:rPr>
            </w:pPr>
            <w:r w:rsidRPr="004E30E4">
              <w:rPr>
                <w:sz w:val="21"/>
                <w:szCs w:val="21"/>
              </w:rPr>
              <w:t>0.238</w:t>
            </w:r>
          </w:p>
        </w:tc>
        <w:tc>
          <w:tcPr>
            <w:tcW w:w="607" w:type="pct"/>
            <w:tcBorders>
              <w:top w:val="single" w:sz="4" w:space="0" w:color="auto"/>
              <w:left w:val="single" w:sz="4" w:space="0" w:color="auto"/>
              <w:bottom w:val="single" w:sz="4" w:space="0" w:color="auto"/>
              <w:right w:val="single" w:sz="4" w:space="0" w:color="auto"/>
            </w:tcBorders>
            <w:vAlign w:val="center"/>
          </w:tcPr>
          <w:p w14:paraId="032094D1" w14:textId="28149C19" w:rsidR="000652AA" w:rsidRPr="004E30E4" w:rsidRDefault="000652AA" w:rsidP="000652AA">
            <w:pPr>
              <w:spacing w:line="240" w:lineRule="auto"/>
              <w:ind w:firstLineChars="0" w:firstLine="0"/>
              <w:jc w:val="center"/>
              <w:rPr>
                <w:sz w:val="21"/>
                <w:szCs w:val="21"/>
              </w:rPr>
            </w:pPr>
            <w:r w:rsidRPr="004E30E4">
              <w:rPr>
                <w:sz w:val="21"/>
                <w:szCs w:val="21"/>
              </w:rPr>
              <w:t>0.935</w:t>
            </w:r>
          </w:p>
        </w:tc>
        <w:tc>
          <w:tcPr>
            <w:tcW w:w="578" w:type="pct"/>
            <w:tcBorders>
              <w:top w:val="single" w:sz="4" w:space="0" w:color="auto"/>
              <w:left w:val="single" w:sz="4" w:space="0" w:color="auto"/>
              <w:bottom w:val="single" w:sz="4" w:space="0" w:color="auto"/>
              <w:right w:val="single" w:sz="4" w:space="0" w:color="auto"/>
            </w:tcBorders>
            <w:vAlign w:val="center"/>
          </w:tcPr>
          <w:p w14:paraId="032094D2" w14:textId="39B53377" w:rsidR="000652AA" w:rsidRPr="004E30E4" w:rsidRDefault="000652AA" w:rsidP="000652AA">
            <w:pPr>
              <w:spacing w:line="240" w:lineRule="auto"/>
              <w:ind w:firstLineChars="0" w:firstLine="0"/>
              <w:jc w:val="center"/>
              <w:rPr>
                <w:sz w:val="21"/>
                <w:szCs w:val="21"/>
              </w:rPr>
            </w:pPr>
            <w:r w:rsidRPr="004E30E4">
              <w:rPr>
                <w:sz w:val="21"/>
                <w:szCs w:val="21"/>
              </w:rPr>
              <w:t>0.53</w:t>
            </w:r>
          </w:p>
        </w:tc>
        <w:tc>
          <w:tcPr>
            <w:tcW w:w="496" w:type="pct"/>
            <w:tcBorders>
              <w:top w:val="single" w:sz="4" w:space="0" w:color="auto"/>
              <w:left w:val="single" w:sz="4" w:space="0" w:color="auto"/>
              <w:bottom w:val="single" w:sz="4" w:space="0" w:color="auto"/>
              <w:right w:val="single" w:sz="8" w:space="0" w:color="auto"/>
            </w:tcBorders>
            <w:vAlign w:val="center"/>
          </w:tcPr>
          <w:p w14:paraId="032094D3" w14:textId="77842189" w:rsidR="000652AA" w:rsidRPr="004E30E4" w:rsidRDefault="000652AA" w:rsidP="000652AA">
            <w:pPr>
              <w:spacing w:line="240" w:lineRule="auto"/>
              <w:ind w:firstLineChars="0" w:firstLine="0"/>
              <w:jc w:val="center"/>
              <w:rPr>
                <w:sz w:val="21"/>
                <w:szCs w:val="21"/>
              </w:rPr>
            </w:pPr>
            <w:r w:rsidRPr="004E30E4">
              <w:rPr>
                <w:sz w:val="21"/>
                <w:szCs w:val="21"/>
              </w:rPr>
              <w:t>1.19</w:t>
            </w:r>
          </w:p>
        </w:tc>
      </w:tr>
      <w:tr w:rsidR="000652AA" w:rsidRPr="004E30E4" w14:paraId="032094DD" w14:textId="77777777" w:rsidTr="004E30E4">
        <w:trPr>
          <w:trHeight w:val="397"/>
          <w:jc w:val="center"/>
        </w:trPr>
        <w:tc>
          <w:tcPr>
            <w:tcW w:w="0" w:type="auto"/>
            <w:vMerge/>
            <w:tcBorders>
              <w:left w:val="single" w:sz="8" w:space="0" w:color="auto"/>
              <w:right w:val="single" w:sz="4" w:space="0" w:color="auto"/>
            </w:tcBorders>
            <w:vAlign w:val="center"/>
          </w:tcPr>
          <w:p w14:paraId="032094D5" w14:textId="77777777" w:rsidR="000652AA" w:rsidRPr="004E30E4" w:rsidRDefault="000652AA" w:rsidP="000652AA">
            <w:pPr>
              <w:widowControl/>
              <w:adjustRightInd/>
              <w:snapToGrid/>
              <w:spacing w:line="240" w:lineRule="auto"/>
              <w:ind w:firstLineChars="0" w:firstLine="0"/>
              <w:jc w:val="center"/>
              <w:rPr>
                <w:sz w:val="21"/>
                <w:szCs w:val="21"/>
              </w:rPr>
            </w:pPr>
          </w:p>
        </w:tc>
        <w:tc>
          <w:tcPr>
            <w:tcW w:w="1009" w:type="pct"/>
            <w:tcBorders>
              <w:top w:val="single" w:sz="4" w:space="0" w:color="auto"/>
              <w:left w:val="single" w:sz="4" w:space="0" w:color="auto"/>
              <w:bottom w:val="single" w:sz="4" w:space="0" w:color="auto"/>
              <w:right w:val="single" w:sz="4" w:space="0" w:color="auto"/>
            </w:tcBorders>
            <w:vAlign w:val="center"/>
          </w:tcPr>
          <w:p w14:paraId="032094D6" w14:textId="5A88F989" w:rsidR="000652AA" w:rsidRPr="004E30E4" w:rsidRDefault="000652AA" w:rsidP="000652AA">
            <w:pPr>
              <w:spacing w:line="240" w:lineRule="auto"/>
              <w:ind w:firstLineChars="0" w:firstLine="0"/>
              <w:jc w:val="center"/>
              <w:rPr>
                <w:sz w:val="21"/>
                <w:szCs w:val="21"/>
              </w:rPr>
            </w:pPr>
            <w:r w:rsidRPr="004E30E4">
              <w:rPr>
                <w:rFonts w:hint="eastAsia"/>
                <w:sz w:val="21"/>
                <w:szCs w:val="21"/>
              </w:rPr>
              <w:t>2025.11</w:t>
            </w:r>
          </w:p>
        </w:tc>
        <w:tc>
          <w:tcPr>
            <w:tcW w:w="582" w:type="pct"/>
            <w:tcBorders>
              <w:top w:val="single" w:sz="4" w:space="0" w:color="auto"/>
              <w:left w:val="single" w:sz="4" w:space="0" w:color="auto"/>
              <w:bottom w:val="single" w:sz="4" w:space="0" w:color="auto"/>
              <w:right w:val="single" w:sz="4" w:space="0" w:color="auto"/>
            </w:tcBorders>
            <w:vAlign w:val="center"/>
          </w:tcPr>
          <w:p w14:paraId="032094D7" w14:textId="230785A6" w:rsidR="000652AA" w:rsidRPr="004E30E4" w:rsidRDefault="000652AA" w:rsidP="000652AA">
            <w:pPr>
              <w:spacing w:line="240" w:lineRule="auto"/>
              <w:ind w:firstLineChars="0" w:firstLine="0"/>
              <w:jc w:val="center"/>
              <w:rPr>
                <w:color w:val="0D0D0D"/>
                <w:sz w:val="21"/>
                <w:szCs w:val="21"/>
              </w:rPr>
            </w:pPr>
            <w:r w:rsidRPr="004E30E4">
              <w:rPr>
                <w:sz w:val="21"/>
                <w:szCs w:val="21"/>
              </w:rPr>
              <w:t>23.3</w:t>
            </w:r>
          </w:p>
        </w:tc>
        <w:tc>
          <w:tcPr>
            <w:tcW w:w="516" w:type="pct"/>
            <w:tcBorders>
              <w:top w:val="single" w:sz="4" w:space="0" w:color="auto"/>
              <w:left w:val="single" w:sz="4" w:space="0" w:color="auto"/>
              <w:bottom w:val="single" w:sz="4" w:space="0" w:color="auto"/>
              <w:right w:val="single" w:sz="4" w:space="0" w:color="auto"/>
            </w:tcBorders>
            <w:vAlign w:val="center"/>
          </w:tcPr>
          <w:p w14:paraId="032094D8" w14:textId="729EF4F6" w:rsidR="000652AA" w:rsidRPr="004E30E4" w:rsidRDefault="000652AA" w:rsidP="000652AA">
            <w:pPr>
              <w:spacing w:line="240" w:lineRule="auto"/>
              <w:ind w:firstLineChars="0" w:firstLine="0"/>
              <w:jc w:val="center"/>
              <w:rPr>
                <w:color w:val="0D0D0D"/>
                <w:sz w:val="21"/>
                <w:szCs w:val="21"/>
              </w:rPr>
            </w:pPr>
            <w:r w:rsidRPr="004E30E4">
              <w:rPr>
                <w:sz w:val="21"/>
                <w:szCs w:val="21"/>
              </w:rPr>
              <w:t>2.8</w:t>
            </w:r>
          </w:p>
        </w:tc>
        <w:tc>
          <w:tcPr>
            <w:tcW w:w="587" w:type="pct"/>
            <w:tcBorders>
              <w:top w:val="single" w:sz="4" w:space="0" w:color="auto"/>
              <w:left w:val="single" w:sz="4" w:space="0" w:color="auto"/>
              <w:bottom w:val="single" w:sz="4" w:space="0" w:color="auto"/>
              <w:right w:val="single" w:sz="4" w:space="0" w:color="auto"/>
            </w:tcBorders>
            <w:vAlign w:val="center"/>
          </w:tcPr>
          <w:p w14:paraId="032094D9" w14:textId="57288265" w:rsidR="000652AA" w:rsidRPr="004E30E4" w:rsidRDefault="000652AA" w:rsidP="000652AA">
            <w:pPr>
              <w:spacing w:line="240" w:lineRule="auto"/>
              <w:ind w:firstLineChars="0" w:firstLine="0"/>
              <w:jc w:val="center"/>
              <w:rPr>
                <w:color w:val="0D0D0D"/>
                <w:sz w:val="21"/>
                <w:szCs w:val="21"/>
              </w:rPr>
            </w:pPr>
            <w:r w:rsidRPr="004E30E4">
              <w:rPr>
                <w:sz w:val="21"/>
                <w:szCs w:val="21"/>
              </w:rPr>
              <w:t>0.105</w:t>
            </w:r>
          </w:p>
        </w:tc>
        <w:tc>
          <w:tcPr>
            <w:tcW w:w="607" w:type="pct"/>
            <w:tcBorders>
              <w:top w:val="single" w:sz="4" w:space="0" w:color="auto"/>
              <w:left w:val="single" w:sz="4" w:space="0" w:color="auto"/>
              <w:bottom w:val="single" w:sz="4" w:space="0" w:color="auto"/>
              <w:right w:val="single" w:sz="4" w:space="0" w:color="auto"/>
            </w:tcBorders>
            <w:vAlign w:val="center"/>
          </w:tcPr>
          <w:p w14:paraId="032094DA" w14:textId="481F2E70" w:rsidR="000652AA" w:rsidRPr="004E30E4" w:rsidRDefault="000652AA" w:rsidP="000652AA">
            <w:pPr>
              <w:spacing w:line="240" w:lineRule="auto"/>
              <w:ind w:firstLineChars="0" w:firstLine="0"/>
              <w:jc w:val="center"/>
              <w:rPr>
                <w:sz w:val="21"/>
                <w:szCs w:val="21"/>
              </w:rPr>
            </w:pPr>
            <w:r w:rsidRPr="004E30E4">
              <w:rPr>
                <w:sz w:val="21"/>
                <w:szCs w:val="21"/>
              </w:rPr>
              <w:t>1.165</w:t>
            </w:r>
          </w:p>
        </w:tc>
        <w:tc>
          <w:tcPr>
            <w:tcW w:w="578" w:type="pct"/>
            <w:tcBorders>
              <w:top w:val="single" w:sz="4" w:space="0" w:color="auto"/>
              <w:left w:val="single" w:sz="4" w:space="0" w:color="auto"/>
              <w:bottom w:val="single" w:sz="4" w:space="0" w:color="auto"/>
              <w:right w:val="single" w:sz="4" w:space="0" w:color="auto"/>
            </w:tcBorders>
            <w:vAlign w:val="center"/>
          </w:tcPr>
          <w:p w14:paraId="032094DB" w14:textId="6F455F0B" w:rsidR="000652AA" w:rsidRPr="004E30E4" w:rsidRDefault="000652AA" w:rsidP="000652AA">
            <w:pPr>
              <w:spacing w:line="240" w:lineRule="auto"/>
              <w:ind w:firstLineChars="0" w:firstLine="0"/>
              <w:jc w:val="center"/>
              <w:rPr>
                <w:sz w:val="21"/>
                <w:szCs w:val="21"/>
              </w:rPr>
            </w:pPr>
            <w:r w:rsidRPr="004E30E4">
              <w:rPr>
                <w:sz w:val="21"/>
                <w:szCs w:val="21"/>
              </w:rPr>
              <w:t>2.8</w:t>
            </w:r>
          </w:p>
        </w:tc>
        <w:tc>
          <w:tcPr>
            <w:tcW w:w="496" w:type="pct"/>
            <w:tcBorders>
              <w:top w:val="single" w:sz="4" w:space="0" w:color="auto"/>
              <w:left w:val="single" w:sz="4" w:space="0" w:color="auto"/>
              <w:bottom w:val="single" w:sz="4" w:space="0" w:color="auto"/>
              <w:right w:val="single" w:sz="8" w:space="0" w:color="auto"/>
            </w:tcBorders>
            <w:vAlign w:val="center"/>
          </w:tcPr>
          <w:p w14:paraId="032094DC" w14:textId="535C1976" w:rsidR="000652AA" w:rsidRPr="004E30E4" w:rsidRDefault="000652AA" w:rsidP="000652AA">
            <w:pPr>
              <w:spacing w:line="240" w:lineRule="auto"/>
              <w:ind w:firstLineChars="0" w:firstLine="0"/>
              <w:jc w:val="center"/>
              <w:rPr>
                <w:sz w:val="21"/>
                <w:szCs w:val="21"/>
              </w:rPr>
            </w:pPr>
            <w:r w:rsidRPr="004E30E4">
              <w:rPr>
                <w:sz w:val="21"/>
                <w:szCs w:val="21"/>
              </w:rPr>
              <w:t>0.525</w:t>
            </w:r>
          </w:p>
        </w:tc>
      </w:tr>
      <w:tr w:rsidR="000652AA" w:rsidRPr="004E30E4" w14:paraId="032094E6" w14:textId="77777777" w:rsidTr="004E30E4">
        <w:trPr>
          <w:trHeight w:val="397"/>
          <w:jc w:val="center"/>
        </w:trPr>
        <w:tc>
          <w:tcPr>
            <w:tcW w:w="0" w:type="auto"/>
            <w:vMerge/>
            <w:tcBorders>
              <w:left w:val="single" w:sz="8" w:space="0" w:color="auto"/>
              <w:right w:val="single" w:sz="4" w:space="0" w:color="auto"/>
            </w:tcBorders>
            <w:vAlign w:val="center"/>
          </w:tcPr>
          <w:p w14:paraId="032094DE" w14:textId="77777777" w:rsidR="000652AA" w:rsidRPr="004E30E4" w:rsidRDefault="000652AA" w:rsidP="002276D1">
            <w:pPr>
              <w:widowControl/>
              <w:adjustRightInd/>
              <w:snapToGrid/>
              <w:spacing w:line="240" w:lineRule="auto"/>
              <w:ind w:firstLineChars="0" w:firstLine="0"/>
              <w:jc w:val="center"/>
              <w:rPr>
                <w:sz w:val="21"/>
                <w:szCs w:val="21"/>
              </w:rPr>
            </w:pPr>
          </w:p>
        </w:tc>
        <w:tc>
          <w:tcPr>
            <w:tcW w:w="1009" w:type="pct"/>
            <w:tcBorders>
              <w:top w:val="single" w:sz="4" w:space="0" w:color="auto"/>
              <w:left w:val="single" w:sz="4" w:space="0" w:color="auto"/>
              <w:bottom w:val="single" w:sz="4" w:space="0" w:color="auto"/>
              <w:right w:val="single" w:sz="4" w:space="0" w:color="auto"/>
            </w:tcBorders>
            <w:vAlign w:val="center"/>
          </w:tcPr>
          <w:p w14:paraId="032094DF" w14:textId="6F21D76D" w:rsidR="000652AA" w:rsidRPr="004E30E4" w:rsidRDefault="000652AA" w:rsidP="002276D1">
            <w:pPr>
              <w:spacing w:line="240" w:lineRule="auto"/>
              <w:ind w:firstLineChars="0" w:firstLine="0"/>
              <w:jc w:val="center"/>
              <w:rPr>
                <w:sz w:val="21"/>
                <w:szCs w:val="21"/>
              </w:rPr>
            </w:pPr>
            <w:r w:rsidRPr="004E30E4">
              <w:rPr>
                <w:rFonts w:hint="eastAsia"/>
                <w:sz w:val="21"/>
                <w:szCs w:val="21"/>
              </w:rPr>
              <w:t>2025.12</w:t>
            </w:r>
          </w:p>
        </w:tc>
        <w:tc>
          <w:tcPr>
            <w:tcW w:w="3366" w:type="pct"/>
            <w:gridSpan w:val="6"/>
            <w:tcBorders>
              <w:top w:val="single" w:sz="4" w:space="0" w:color="auto"/>
              <w:left w:val="single" w:sz="4" w:space="0" w:color="auto"/>
              <w:bottom w:val="single" w:sz="4" w:space="0" w:color="auto"/>
              <w:right w:val="single" w:sz="8" w:space="0" w:color="auto"/>
            </w:tcBorders>
            <w:vAlign w:val="center"/>
          </w:tcPr>
          <w:p w14:paraId="032094E5" w14:textId="260C27F7" w:rsidR="000652AA" w:rsidRPr="004E30E4" w:rsidRDefault="000652AA" w:rsidP="002276D1">
            <w:pPr>
              <w:spacing w:line="240" w:lineRule="auto"/>
              <w:ind w:firstLineChars="0" w:firstLine="0"/>
              <w:jc w:val="center"/>
              <w:rPr>
                <w:sz w:val="21"/>
                <w:szCs w:val="21"/>
              </w:rPr>
            </w:pPr>
            <w:r w:rsidRPr="004E30E4">
              <w:rPr>
                <w:rFonts w:hint="eastAsia"/>
                <w:sz w:val="21"/>
                <w:szCs w:val="21"/>
              </w:rPr>
              <w:t>断流</w:t>
            </w:r>
          </w:p>
        </w:tc>
      </w:tr>
      <w:bookmarkEnd w:id="676"/>
      <w:bookmarkEnd w:id="677"/>
      <w:tr w:rsidR="000B08E6" w:rsidRPr="004E30E4" w14:paraId="032094F8" w14:textId="77777777" w:rsidTr="004E30E4">
        <w:trPr>
          <w:trHeight w:val="397"/>
          <w:jc w:val="center"/>
        </w:trPr>
        <w:tc>
          <w:tcPr>
            <w:tcW w:w="0" w:type="auto"/>
            <w:vMerge/>
            <w:tcBorders>
              <w:left w:val="single" w:sz="8" w:space="0" w:color="auto"/>
              <w:bottom w:val="single" w:sz="4" w:space="0" w:color="auto"/>
              <w:right w:val="single" w:sz="4" w:space="0" w:color="auto"/>
            </w:tcBorders>
            <w:vAlign w:val="center"/>
          </w:tcPr>
          <w:p w14:paraId="032094F0" w14:textId="77777777" w:rsidR="000B08E6" w:rsidRPr="004E30E4" w:rsidRDefault="000B08E6" w:rsidP="000B08E6">
            <w:pPr>
              <w:widowControl/>
              <w:adjustRightInd/>
              <w:snapToGrid/>
              <w:spacing w:line="240" w:lineRule="auto"/>
              <w:ind w:firstLineChars="0" w:firstLine="0"/>
              <w:jc w:val="center"/>
              <w:rPr>
                <w:sz w:val="21"/>
                <w:szCs w:val="21"/>
              </w:rPr>
            </w:pPr>
          </w:p>
        </w:tc>
        <w:tc>
          <w:tcPr>
            <w:tcW w:w="1009" w:type="pct"/>
            <w:tcBorders>
              <w:top w:val="single" w:sz="4" w:space="0" w:color="auto"/>
              <w:left w:val="single" w:sz="4" w:space="0" w:color="auto"/>
              <w:bottom w:val="single" w:sz="4" w:space="0" w:color="auto"/>
              <w:right w:val="single" w:sz="4" w:space="0" w:color="auto"/>
            </w:tcBorders>
            <w:vAlign w:val="center"/>
          </w:tcPr>
          <w:p w14:paraId="032094F1" w14:textId="77777777" w:rsidR="000B08E6" w:rsidRPr="004E30E4" w:rsidRDefault="000B08E6" w:rsidP="000B08E6">
            <w:pPr>
              <w:spacing w:line="240" w:lineRule="auto"/>
              <w:ind w:firstLineChars="0" w:firstLine="0"/>
              <w:jc w:val="center"/>
              <w:rPr>
                <w:sz w:val="21"/>
                <w:szCs w:val="21"/>
              </w:rPr>
            </w:pPr>
            <w:r w:rsidRPr="004E30E4">
              <w:rPr>
                <w:rFonts w:hint="eastAsia"/>
                <w:sz w:val="21"/>
                <w:szCs w:val="21"/>
              </w:rPr>
              <w:t>均值</w:t>
            </w:r>
          </w:p>
        </w:tc>
        <w:tc>
          <w:tcPr>
            <w:tcW w:w="582" w:type="pct"/>
            <w:tcBorders>
              <w:top w:val="single" w:sz="4" w:space="0" w:color="auto"/>
              <w:left w:val="single" w:sz="4" w:space="0" w:color="auto"/>
              <w:bottom w:val="single" w:sz="4" w:space="0" w:color="auto"/>
              <w:right w:val="single" w:sz="4" w:space="0" w:color="auto"/>
            </w:tcBorders>
            <w:vAlign w:val="center"/>
          </w:tcPr>
          <w:p w14:paraId="032094F2" w14:textId="3A762C8E" w:rsidR="000B08E6" w:rsidRPr="004E30E4" w:rsidRDefault="000B08E6" w:rsidP="000B08E6">
            <w:pPr>
              <w:spacing w:line="240" w:lineRule="auto"/>
              <w:ind w:firstLineChars="0" w:firstLine="0"/>
              <w:jc w:val="center"/>
              <w:rPr>
                <w:sz w:val="21"/>
                <w:szCs w:val="21"/>
              </w:rPr>
            </w:pPr>
            <w:r w:rsidRPr="004E30E4">
              <w:rPr>
                <w:rFonts w:hint="eastAsia"/>
                <w:sz w:val="21"/>
                <w:szCs w:val="21"/>
              </w:rPr>
              <w:t>21.3</w:t>
            </w:r>
          </w:p>
        </w:tc>
        <w:tc>
          <w:tcPr>
            <w:tcW w:w="516" w:type="pct"/>
            <w:tcBorders>
              <w:top w:val="single" w:sz="4" w:space="0" w:color="auto"/>
              <w:left w:val="single" w:sz="4" w:space="0" w:color="auto"/>
              <w:bottom w:val="single" w:sz="4" w:space="0" w:color="auto"/>
              <w:right w:val="single" w:sz="4" w:space="0" w:color="auto"/>
            </w:tcBorders>
            <w:vAlign w:val="center"/>
          </w:tcPr>
          <w:p w14:paraId="032094F3" w14:textId="544EC4F3" w:rsidR="000B08E6" w:rsidRPr="004E30E4" w:rsidRDefault="000B08E6" w:rsidP="000B08E6">
            <w:pPr>
              <w:spacing w:line="240" w:lineRule="auto"/>
              <w:ind w:firstLineChars="0" w:firstLine="0"/>
              <w:jc w:val="center"/>
              <w:rPr>
                <w:sz w:val="21"/>
                <w:szCs w:val="21"/>
              </w:rPr>
            </w:pPr>
            <w:r w:rsidRPr="004E30E4">
              <w:rPr>
                <w:sz w:val="21"/>
                <w:szCs w:val="21"/>
              </w:rPr>
              <w:t>0.85</w:t>
            </w:r>
          </w:p>
        </w:tc>
        <w:tc>
          <w:tcPr>
            <w:tcW w:w="587" w:type="pct"/>
            <w:tcBorders>
              <w:top w:val="single" w:sz="4" w:space="0" w:color="auto"/>
              <w:left w:val="single" w:sz="4" w:space="0" w:color="auto"/>
              <w:bottom w:val="single" w:sz="4" w:space="0" w:color="auto"/>
              <w:right w:val="single" w:sz="4" w:space="0" w:color="auto"/>
            </w:tcBorders>
            <w:vAlign w:val="center"/>
          </w:tcPr>
          <w:p w14:paraId="032094F4" w14:textId="6CE67425" w:rsidR="000B08E6" w:rsidRPr="004E30E4" w:rsidRDefault="000B08E6" w:rsidP="000B08E6">
            <w:pPr>
              <w:spacing w:line="240" w:lineRule="auto"/>
              <w:ind w:firstLineChars="0" w:firstLine="0"/>
              <w:jc w:val="center"/>
              <w:rPr>
                <w:sz w:val="21"/>
                <w:szCs w:val="21"/>
              </w:rPr>
            </w:pPr>
            <w:r w:rsidRPr="004E30E4">
              <w:rPr>
                <w:sz w:val="21"/>
                <w:szCs w:val="21"/>
              </w:rPr>
              <w:t>0.174</w:t>
            </w:r>
          </w:p>
        </w:tc>
        <w:tc>
          <w:tcPr>
            <w:tcW w:w="607" w:type="pct"/>
            <w:tcBorders>
              <w:top w:val="single" w:sz="4" w:space="0" w:color="auto"/>
              <w:left w:val="single" w:sz="4" w:space="0" w:color="auto"/>
              <w:bottom w:val="single" w:sz="4" w:space="0" w:color="auto"/>
              <w:right w:val="single" w:sz="4" w:space="0" w:color="auto"/>
            </w:tcBorders>
            <w:vAlign w:val="center"/>
          </w:tcPr>
          <w:p w14:paraId="032094F5" w14:textId="60028F6C" w:rsidR="000B08E6" w:rsidRPr="004E30E4" w:rsidRDefault="000B08E6" w:rsidP="000B08E6">
            <w:pPr>
              <w:spacing w:line="240" w:lineRule="auto"/>
              <w:ind w:firstLineChars="0" w:firstLine="0"/>
              <w:jc w:val="center"/>
              <w:rPr>
                <w:sz w:val="21"/>
                <w:szCs w:val="21"/>
              </w:rPr>
            </w:pPr>
            <w:r w:rsidRPr="004E30E4">
              <w:rPr>
                <w:rFonts w:hint="eastAsia"/>
                <w:sz w:val="21"/>
                <w:szCs w:val="21"/>
              </w:rPr>
              <w:t>/</w:t>
            </w:r>
          </w:p>
        </w:tc>
        <w:tc>
          <w:tcPr>
            <w:tcW w:w="578" w:type="pct"/>
            <w:tcBorders>
              <w:top w:val="single" w:sz="4" w:space="0" w:color="auto"/>
              <w:left w:val="single" w:sz="4" w:space="0" w:color="auto"/>
              <w:bottom w:val="single" w:sz="4" w:space="0" w:color="auto"/>
              <w:right w:val="single" w:sz="4" w:space="0" w:color="auto"/>
            </w:tcBorders>
            <w:vAlign w:val="center"/>
          </w:tcPr>
          <w:p w14:paraId="032094F6" w14:textId="5D45164C" w:rsidR="000B08E6" w:rsidRPr="004E30E4" w:rsidRDefault="000B08E6" w:rsidP="000B08E6">
            <w:pPr>
              <w:spacing w:line="240" w:lineRule="auto"/>
              <w:ind w:firstLineChars="0" w:firstLine="0"/>
              <w:jc w:val="center"/>
              <w:rPr>
                <w:sz w:val="21"/>
                <w:szCs w:val="21"/>
              </w:rPr>
            </w:pPr>
            <w:r w:rsidRPr="004E30E4">
              <w:rPr>
                <w:rFonts w:hint="eastAsia"/>
                <w:sz w:val="21"/>
                <w:szCs w:val="21"/>
              </w:rPr>
              <w:t>/</w:t>
            </w:r>
          </w:p>
        </w:tc>
        <w:tc>
          <w:tcPr>
            <w:tcW w:w="496" w:type="pct"/>
            <w:tcBorders>
              <w:top w:val="single" w:sz="4" w:space="0" w:color="auto"/>
              <w:left w:val="single" w:sz="4" w:space="0" w:color="auto"/>
              <w:bottom w:val="single" w:sz="4" w:space="0" w:color="auto"/>
              <w:right w:val="single" w:sz="8" w:space="0" w:color="auto"/>
            </w:tcBorders>
            <w:vAlign w:val="center"/>
          </w:tcPr>
          <w:p w14:paraId="032094F7" w14:textId="3E754950" w:rsidR="000B08E6" w:rsidRPr="004E30E4" w:rsidRDefault="000B08E6" w:rsidP="000B08E6">
            <w:pPr>
              <w:spacing w:line="240" w:lineRule="auto"/>
              <w:ind w:firstLineChars="0" w:firstLine="0"/>
              <w:jc w:val="center"/>
              <w:rPr>
                <w:sz w:val="21"/>
                <w:szCs w:val="21"/>
              </w:rPr>
            </w:pPr>
            <w:r w:rsidRPr="004E30E4">
              <w:rPr>
                <w:rFonts w:hint="eastAsia"/>
                <w:sz w:val="21"/>
                <w:szCs w:val="21"/>
              </w:rPr>
              <w:t>/</w:t>
            </w:r>
          </w:p>
        </w:tc>
      </w:tr>
      <w:tr w:rsidR="004E30E4" w:rsidRPr="004E30E4" w14:paraId="622F2B0A" w14:textId="77777777" w:rsidTr="004E30E4">
        <w:trPr>
          <w:trHeight w:val="397"/>
          <w:jc w:val="center"/>
        </w:trPr>
        <w:tc>
          <w:tcPr>
            <w:tcW w:w="0" w:type="auto"/>
            <w:vMerge w:val="restart"/>
            <w:tcBorders>
              <w:left w:val="single" w:sz="8" w:space="0" w:color="auto"/>
              <w:right w:val="single" w:sz="4" w:space="0" w:color="auto"/>
            </w:tcBorders>
            <w:vAlign w:val="center"/>
          </w:tcPr>
          <w:p w14:paraId="2AB7AB2B" w14:textId="2655F97E" w:rsidR="004E30E4" w:rsidRPr="004E30E4" w:rsidRDefault="004E30E4" w:rsidP="004E30E4">
            <w:pPr>
              <w:widowControl/>
              <w:adjustRightInd/>
              <w:snapToGrid/>
              <w:spacing w:line="240" w:lineRule="auto"/>
              <w:ind w:firstLineChars="0" w:firstLine="0"/>
              <w:jc w:val="center"/>
              <w:rPr>
                <w:sz w:val="21"/>
                <w:szCs w:val="21"/>
              </w:rPr>
            </w:pPr>
            <w:r w:rsidRPr="004E30E4">
              <w:rPr>
                <w:rFonts w:hint="eastAsia"/>
                <w:sz w:val="21"/>
                <w:szCs w:val="21"/>
              </w:rPr>
              <w:t>文岩渠王堤断面</w:t>
            </w:r>
          </w:p>
        </w:tc>
        <w:tc>
          <w:tcPr>
            <w:tcW w:w="1009" w:type="pct"/>
            <w:tcBorders>
              <w:top w:val="single" w:sz="4" w:space="0" w:color="auto"/>
              <w:left w:val="single" w:sz="4" w:space="0" w:color="auto"/>
              <w:bottom w:val="single" w:sz="4" w:space="0" w:color="auto"/>
              <w:right w:val="single" w:sz="4" w:space="0" w:color="auto"/>
            </w:tcBorders>
            <w:vAlign w:val="center"/>
          </w:tcPr>
          <w:p w14:paraId="632E497D" w14:textId="245DF83B" w:rsidR="004E30E4" w:rsidRPr="004E30E4" w:rsidRDefault="004E30E4" w:rsidP="004E30E4">
            <w:pPr>
              <w:spacing w:line="240" w:lineRule="auto"/>
              <w:ind w:firstLineChars="0" w:firstLine="0"/>
              <w:jc w:val="center"/>
              <w:rPr>
                <w:sz w:val="21"/>
                <w:szCs w:val="21"/>
              </w:rPr>
            </w:pPr>
            <w:r w:rsidRPr="004E30E4">
              <w:rPr>
                <w:rFonts w:hint="eastAsia"/>
                <w:sz w:val="21"/>
                <w:szCs w:val="21"/>
              </w:rPr>
              <w:t>2025.01</w:t>
            </w:r>
          </w:p>
        </w:tc>
        <w:tc>
          <w:tcPr>
            <w:tcW w:w="582" w:type="pct"/>
            <w:tcBorders>
              <w:top w:val="single" w:sz="4" w:space="0" w:color="auto"/>
              <w:left w:val="single" w:sz="4" w:space="0" w:color="auto"/>
              <w:bottom w:val="single" w:sz="4" w:space="0" w:color="auto"/>
              <w:right w:val="single" w:sz="4" w:space="0" w:color="auto"/>
            </w:tcBorders>
            <w:vAlign w:val="center"/>
          </w:tcPr>
          <w:p w14:paraId="01C63B72" w14:textId="0C2E392C" w:rsidR="004E30E4" w:rsidRPr="004E30E4" w:rsidRDefault="004E30E4" w:rsidP="004E30E4">
            <w:pPr>
              <w:spacing w:line="240" w:lineRule="auto"/>
              <w:ind w:firstLineChars="0" w:firstLine="0"/>
              <w:jc w:val="center"/>
              <w:rPr>
                <w:sz w:val="21"/>
                <w:szCs w:val="21"/>
              </w:rPr>
            </w:pPr>
            <w:r w:rsidRPr="004E30E4">
              <w:rPr>
                <w:sz w:val="21"/>
                <w:szCs w:val="21"/>
              </w:rPr>
              <w:t>4</w:t>
            </w:r>
          </w:p>
        </w:tc>
        <w:tc>
          <w:tcPr>
            <w:tcW w:w="516" w:type="pct"/>
            <w:tcBorders>
              <w:top w:val="single" w:sz="4" w:space="0" w:color="auto"/>
              <w:left w:val="single" w:sz="4" w:space="0" w:color="auto"/>
              <w:bottom w:val="single" w:sz="4" w:space="0" w:color="auto"/>
              <w:right w:val="single" w:sz="4" w:space="0" w:color="auto"/>
            </w:tcBorders>
            <w:vAlign w:val="center"/>
          </w:tcPr>
          <w:p w14:paraId="2CE341A2" w14:textId="64540D59" w:rsidR="004E30E4" w:rsidRPr="004E30E4" w:rsidRDefault="004E30E4" w:rsidP="004E30E4">
            <w:pPr>
              <w:spacing w:line="240" w:lineRule="auto"/>
              <w:ind w:firstLineChars="0" w:firstLine="0"/>
              <w:jc w:val="center"/>
              <w:rPr>
                <w:sz w:val="21"/>
                <w:szCs w:val="21"/>
              </w:rPr>
            </w:pPr>
            <w:r w:rsidRPr="004E30E4">
              <w:rPr>
                <w:sz w:val="21"/>
                <w:szCs w:val="21"/>
              </w:rPr>
              <w:t>0.13</w:t>
            </w:r>
          </w:p>
        </w:tc>
        <w:tc>
          <w:tcPr>
            <w:tcW w:w="587" w:type="pct"/>
            <w:tcBorders>
              <w:top w:val="single" w:sz="4" w:space="0" w:color="auto"/>
              <w:left w:val="single" w:sz="4" w:space="0" w:color="auto"/>
              <w:bottom w:val="single" w:sz="4" w:space="0" w:color="auto"/>
              <w:right w:val="single" w:sz="4" w:space="0" w:color="auto"/>
            </w:tcBorders>
            <w:vAlign w:val="center"/>
          </w:tcPr>
          <w:p w14:paraId="2559A6B1" w14:textId="0790EA4C" w:rsidR="004E30E4" w:rsidRPr="004E30E4" w:rsidRDefault="004E30E4" w:rsidP="004E30E4">
            <w:pPr>
              <w:spacing w:line="240" w:lineRule="auto"/>
              <w:ind w:firstLineChars="0" w:firstLine="0"/>
              <w:jc w:val="center"/>
              <w:rPr>
                <w:sz w:val="21"/>
                <w:szCs w:val="21"/>
              </w:rPr>
            </w:pPr>
            <w:r w:rsidRPr="004E30E4">
              <w:rPr>
                <w:sz w:val="21"/>
                <w:szCs w:val="21"/>
              </w:rPr>
              <w:t>0.046</w:t>
            </w:r>
          </w:p>
        </w:tc>
        <w:tc>
          <w:tcPr>
            <w:tcW w:w="607" w:type="pct"/>
            <w:tcBorders>
              <w:top w:val="single" w:sz="4" w:space="0" w:color="auto"/>
              <w:left w:val="single" w:sz="4" w:space="0" w:color="auto"/>
              <w:bottom w:val="single" w:sz="4" w:space="0" w:color="auto"/>
              <w:right w:val="single" w:sz="4" w:space="0" w:color="auto"/>
            </w:tcBorders>
            <w:vAlign w:val="center"/>
          </w:tcPr>
          <w:p w14:paraId="7B5C9FAD" w14:textId="5D792CB7" w:rsidR="004E30E4" w:rsidRPr="004E30E4" w:rsidRDefault="004E30E4" w:rsidP="004E30E4">
            <w:pPr>
              <w:spacing w:line="240" w:lineRule="auto"/>
              <w:ind w:firstLineChars="0" w:firstLine="0"/>
              <w:jc w:val="center"/>
              <w:rPr>
                <w:sz w:val="21"/>
                <w:szCs w:val="21"/>
              </w:rPr>
            </w:pPr>
            <w:r w:rsidRPr="004E30E4">
              <w:rPr>
                <w:sz w:val="21"/>
                <w:szCs w:val="21"/>
              </w:rPr>
              <w:t>0.2</w:t>
            </w:r>
          </w:p>
        </w:tc>
        <w:tc>
          <w:tcPr>
            <w:tcW w:w="578" w:type="pct"/>
            <w:tcBorders>
              <w:top w:val="single" w:sz="4" w:space="0" w:color="auto"/>
              <w:left w:val="single" w:sz="4" w:space="0" w:color="auto"/>
              <w:bottom w:val="single" w:sz="4" w:space="0" w:color="auto"/>
              <w:right w:val="single" w:sz="4" w:space="0" w:color="auto"/>
            </w:tcBorders>
            <w:vAlign w:val="center"/>
          </w:tcPr>
          <w:p w14:paraId="2B66A5B6" w14:textId="0CB550C9" w:rsidR="004E30E4" w:rsidRPr="004E30E4" w:rsidRDefault="004E30E4" w:rsidP="004E30E4">
            <w:pPr>
              <w:spacing w:line="240" w:lineRule="auto"/>
              <w:ind w:firstLineChars="0" w:firstLine="0"/>
              <w:jc w:val="center"/>
              <w:rPr>
                <w:sz w:val="21"/>
                <w:szCs w:val="21"/>
              </w:rPr>
            </w:pPr>
            <w:r w:rsidRPr="004E30E4">
              <w:rPr>
                <w:sz w:val="21"/>
                <w:szCs w:val="21"/>
              </w:rPr>
              <w:t>0.13</w:t>
            </w:r>
          </w:p>
        </w:tc>
        <w:tc>
          <w:tcPr>
            <w:tcW w:w="496" w:type="pct"/>
            <w:tcBorders>
              <w:top w:val="single" w:sz="4" w:space="0" w:color="auto"/>
              <w:left w:val="single" w:sz="4" w:space="0" w:color="auto"/>
              <w:bottom w:val="single" w:sz="4" w:space="0" w:color="auto"/>
              <w:right w:val="single" w:sz="8" w:space="0" w:color="auto"/>
            </w:tcBorders>
            <w:vAlign w:val="center"/>
          </w:tcPr>
          <w:p w14:paraId="1BF00652" w14:textId="22E8DC81" w:rsidR="004E30E4" w:rsidRPr="004E30E4" w:rsidRDefault="004E30E4" w:rsidP="004E30E4">
            <w:pPr>
              <w:spacing w:line="240" w:lineRule="auto"/>
              <w:ind w:firstLineChars="0" w:firstLine="0"/>
              <w:jc w:val="center"/>
              <w:rPr>
                <w:sz w:val="21"/>
                <w:szCs w:val="21"/>
              </w:rPr>
            </w:pPr>
            <w:r w:rsidRPr="004E30E4">
              <w:rPr>
                <w:sz w:val="21"/>
                <w:szCs w:val="21"/>
              </w:rPr>
              <w:t>0.23</w:t>
            </w:r>
          </w:p>
        </w:tc>
      </w:tr>
      <w:tr w:rsidR="004E30E4" w:rsidRPr="004E30E4" w14:paraId="6615B1EB" w14:textId="77777777" w:rsidTr="004E30E4">
        <w:trPr>
          <w:trHeight w:val="397"/>
          <w:jc w:val="center"/>
        </w:trPr>
        <w:tc>
          <w:tcPr>
            <w:tcW w:w="0" w:type="auto"/>
            <w:vMerge/>
            <w:tcBorders>
              <w:left w:val="single" w:sz="8" w:space="0" w:color="auto"/>
              <w:right w:val="single" w:sz="4" w:space="0" w:color="auto"/>
            </w:tcBorders>
            <w:vAlign w:val="center"/>
          </w:tcPr>
          <w:p w14:paraId="68580FEA" w14:textId="77777777" w:rsidR="004E30E4" w:rsidRPr="004E30E4" w:rsidRDefault="004E30E4" w:rsidP="004E30E4">
            <w:pPr>
              <w:widowControl/>
              <w:adjustRightInd/>
              <w:snapToGrid/>
              <w:spacing w:line="240" w:lineRule="auto"/>
              <w:ind w:firstLineChars="0" w:firstLine="0"/>
              <w:jc w:val="center"/>
              <w:rPr>
                <w:sz w:val="21"/>
                <w:szCs w:val="21"/>
              </w:rPr>
            </w:pPr>
          </w:p>
        </w:tc>
        <w:tc>
          <w:tcPr>
            <w:tcW w:w="1009" w:type="pct"/>
            <w:tcBorders>
              <w:top w:val="single" w:sz="4" w:space="0" w:color="auto"/>
              <w:left w:val="single" w:sz="4" w:space="0" w:color="auto"/>
              <w:bottom w:val="single" w:sz="4" w:space="0" w:color="auto"/>
              <w:right w:val="single" w:sz="4" w:space="0" w:color="auto"/>
            </w:tcBorders>
            <w:vAlign w:val="center"/>
          </w:tcPr>
          <w:p w14:paraId="15677D3F" w14:textId="4408B198" w:rsidR="004E30E4" w:rsidRPr="004E30E4" w:rsidRDefault="004E30E4" w:rsidP="004E30E4">
            <w:pPr>
              <w:spacing w:line="240" w:lineRule="auto"/>
              <w:ind w:firstLineChars="0" w:firstLine="0"/>
              <w:jc w:val="center"/>
              <w:rPr>
                <w:sz w:val="21"/>
                <w:szCs w:val="21"/>
              </w:rPr>
            </w:pPr>
            <w:r w:rsidRPr="004E30E4">
              <w:rPr>
                <w:rFonts w:hint="eastAsia"/>
                <w:sz w:val="21"/>
                <w:szCs w:val="21"/>
              </w:rPr>
              <w:t>2025.02</w:t>
            </w:r>
          </w:p>
        </w:tc>
        <w:tc>
          <w:tcPr>
            <w:tcW w:w="582" w:type="pct"/>
            <w:tcBorders>
              <w:top w:val="single" w:sz="4" w:space="0" w:color="auto"/>
              <w:left w:val="single" w:sz="4" w:space="0" w:color="auto"/>
              <w:bottom w:val="single" w:sz="4" w:space="0" w:color="auto"/>
              <w:right w:val="single" w:sz="4" w:space="0" w:color="auto"/>
            </w:tcBorders>
            <w:vAlign w:val="center"/>
          </w:tcPr>
          <w:p w14:paraId="3E3C8951" w14:textId="5A5FFE27" w:rsidR="004E30E4" w:rsidRPr="004E30E4" w:rsidRDefault="004E30E4" w:rsidP="004E30E4">
            <w:pPr>
              <w:spacing w:line="240" w:lineRule="auto"/>
              <w:ind w:firstLineChars="0" w:firstLine="0"/>
              <w:jc w:val="center"/>
              <w:rPr>
                <w:sz w:val="21"/>
                <w:szCs w:val="21"/>
              </w:rPr>
            </w:pPr>
            <w:r w:rsidRPr="004E30E4">
              <w:rPr>
                <w:sz w:val="21"/>
                <w:szCs w:val="21"/>
              </w:rPr>
              <w:t>4.7</w:t>
            </w:r>
          </w:p>
        </w:tc>
        <w:tc>
          <w:tcPr>
            <w:tcW w:w="516" w:type="pct"/>
            <w:tcBorders>
              <w:top w:val="single" w:sz="4" w:space="0" w:color="auto"/>
              <w:left w:val="single" w:sz="4" w:space="0" w:color="auto"/>
              <w:bottom w:val="single" w:sz="4" w:space="0" w:color="auto"/>
              <w:right w:val="single" w:sz="4" w:space="0" w:color="auto"/>
            </w:tcBorders>
            <w:vAlign w:val="center"/>
          </w:tcPr>
          <w:p w14:paraId="336CC171" w14:textId="2FA60E56" w:rsidR="004E30E4" w:rsidRPr="004E30E4" w:rsidRDefault="004E30E4" w:rsidP="004E30E4">
            <w:pPr>
              <w:spacing w:line="240" w:lineRule="auto"/>
              <w:ind w:firstLineChars="0" w:firstLine="0"/>
              <w:jc w:val="center"/>
              <w:rPr>
                <w:sz w:val="21"/>
                <w:szCs w:val="21"/>
              </w:rPr>
            </w:pPr>
            <w:r w:rsidRPr="004E30E4">
              <w:rPr>
                <w:sz w:val="21"/>
                <w:szCs w:val="21"/>
              </w:rPr>
              <w:t>0.09</w:t>
            </w:r>
          </w:p>
        </w:tc>
        <w:tc>
          <w:tcPr>
            <w:tcW w:w="587" w:type="pct"/>
            <w:tcBorders>
              <w:top w:val="single" w:sz="4" w:space="0" w:color="auto"/>
              <w:left w:val="single" w:sz="4" w:space="0" w:color="auto"/>
              <w:bottom w:val="single" w:sz="4" w:space="0" w:color="auto"/>
              <w:right w:val="single" w:sz="4" w:space="0" w:color="auto"/>
            </w:tcBorders>
            <w:vAlign w:val="center"/>
          </w:tcPr>
          <w:p w14:paraId="6E45DDCC" w14:textId="1080CFDD" w:rsidR="004E30E4" w:rsidRPr="004E30E4" w:rsidRDefault="004E30E4" w:rsidP="004E30E4">
            <w:pPr>
              <w:spacing w:line="240" w:lineRule="auto"/>
              <w:ind w:firstLineChars="0" w:firstLine="0"/>
              <w:jc w:val="center"/>
              <w:rPr>
                <w:sz w:val="21"/>
                <w:szCs w:val="21"/>
              </w:rPr>
            </w:pPr>
            <w:r w:rsidRPr="004E30E4">
              <w:rPr>
                <w:sz w:val="21"/>
                <w:szCs w:val="21"/>
              </w:rPr>
              <w:t>0.046</w:t>
            </w:r>
          </w:p>
        </w:tc>
        <w:tc>
          <w:tcPr>
            <w:tcW w:w="607" w:type="pct"/>
            <w:tcBorders>
              <w:top w:val="single" w:sz="4" w:space="0" w:color="auto"/>
              <w:left w:val="single" w:sz="4" w:space="0" w:color="auto"/>
              <w:bottom w:val="single" w:sz="4" w:space="0" w:color="auto"/>
              <w:right w:val="single" w:sz="4" w:space="0" w:color="auto"/>
            </w:tcBorders>
            <w:vAlign w:val="center"/>
          </w:tcPr>
          <w:p w14:paraId="095ABB79" w14:textId="38B303DD" w:rsidR="004E30E4" w:rsidRPr="004E30E4" w:rsidRDefault="004E30E4" w:rsidP="004E30E4">
            <w:pPr>
              <w:spacing w:line="240" w:lineRule="auto"/>
              <w:ind w:firstLineChars="0" w:firstLine="0"/>
              <w:jc w:val="center"/>
              <w:rPr>
                <w:sz w:val="21"/>
                <w:szCs w:val="21"/>
              </w:rPr>
            </w:pPr>
            <w:r w:rsidRPr="004E30E4">
              <w:rPr>
                <w:sz w:val="21"/>
                <w:szCs w:val="21"/>
              </w:rPr>
              <w:t>0.235</w:t>
            </w:r>
          </w:p>
        </w:tc>
        <w:tc>
          <w:tcPr>
            <w:tcW w:w="578" w:type="pct"/>
            <w:tcBorders>
              <w:top w:val="single" w:sz="4" w:space="0" w:color="auto"/>
              <w:left w:val="single" w:sz="4" w:space="0" w:color="auto"/>
              <w:bottom w:val="single" w:sz="4" w:space="0" w:color="auto"/>
              <w:right w:val="single" w:sz="4" w:space="0" w:color="auto"/>
            </w:tcBorders>
            <w:vAlign w:val="center"/>
          </w:tcPr>
          <w:p w14:paraId="78D6B4D8" w14:textId="46A80010" w:rsidR="004E30E4" w:rsidRPr="004E30E4" w:rsidRDefault="004E30E4" w:rsidP="004E30E4">
            <w:pPr>
              <w:spacing w:line="240" w:lineRule="auto"/>
              <w:ind w:firstLineChars="0" w:firstLine="0"/>
              <w:jc w:val="center"/>
              <w:rPr>
                <w:sz w:val="21"/>
                <w:szCs w:val="21"/>
              </w:rPr>
            </w:pPr>
            <w:r w:rsidRPr="004E30E4">
              <w:rPr>
                <w:sz w:val="21"/>
                <w:szCs w:val="21"/>
              </w:rPr>
              <w:t>0.09</w:t>
            </w:r>
          </w:p>
        </w:tc>
        <w:tc>
          <w:tcPr>
            <w:tcW w:w="496" w:type="pct"/>
            <w:tcBorders>
              <w:top w:val="single" w:sz="4" w:space="0" w:color="auto"/>
              <w:left w:val="single" w:sz="4" w:space="0" w:color="auto"/>
              <w:bottom w:val="single" w:sz="4" w:space="0" w:color="auto"/>
              <w:right w:val="single" w:sz="8" w:space="0" w:color="auto"/>
            </w:tcBorders>
            <w:vAlign w:val="center"/>
          </w:tcPr>
          <w:p w14:paraId="5FE4C2E5" w14:textId="36174A4B" w:rsidR="004E30E4" w:rsidRPr="004E30E4" w:rsidRDefault="004E30E4" w:rsidP="004E30E4">
            <w:pPr>
              <w:spacing w:line="240" w:lineRule="auto"/>
              <w:ind w:firstLineChars="0" w:firstLine="0"/>
              <w:jc w:val="center"/>
              <w:rPr>
                <w:sz w:val="21"/>
                <w:szCs w:val="21"/>
              </w:rPr>
            </w:pPr>
            <w:r w:rsidRPr="004E30E4">
              <w:rPr>
                <w:sz w:val="21"/>
                <w:szCs w:val="21"/>
              </w:rPr>
              <w:t>0.23</w:t>
            </w:r>
          </w:p>
        </w:tc>
      </w:tr>
      <w:tr w:rsidR="004E30E4" w:rsidRPr="004E30E4" w14:paraId="7A6FC704" w14:textId="77777777" w:rsidTr="004E30E4">
        <w:trPr>
          <w:trHeight w:val="397"/>
          <w:jc w:val="center"/>
        </w:trPr>
        <w:tc>
          <w:tcPr>
            <w:tcW w:w="0" w:type="auto"/>
            <w:vMerge/>
            <w:tcBorders>
              <w:left w:val="single" w:sz="8" w:space="0" w:color="auto"/>
              <w:right w:val="single" w:sz="4" w:space="0" w:color="auto"/>
            </w:tcBorders>
            <w:vAlign w:val="center"/>
          </w:tcPr>
          <w:p w14:paraId="70EF5E88" w14:textId="77777777" w:rsidR="004E30E4" w:rsidRPr="004E30E4" w:rsidRDefault="004E30E4" w:rsidP="004E30E4">
            <w:pPr>
              <w:widowControl/>
              <w:adjustRightInd/>
              <w:snapToGrid/>
              <w:spacing w:line="240" w:lineRule="auto"/>
              <w:ind w:firstLineChars="0" w:firstLine="0"/>
              <w:jc w:val="center"/>
              <w:rPr>
                <w:sz w:val="21"/>
                <w:szCs w:val="21"/>
              </w:rPr>
            </w:pPr>
          </w:p>
        </w:tc>
        <w:tc>
          <w:tcPr>
            <w:tcW w:w="1009" w:type="pct"/>
            <w:tcBorders>
              <w:top w:val="single" w:sz="4" w:space="0" w:color="auto"/>
              <w:left w:val="single" w:sz="4" w:space="0" w:color="auto"/>
              <w:bottom w:val="single" w:sz="4" w:space="0" w:color="auto"/>
              <w:right w:val="single" w:sz="4" w:space="0" w:color="auto"/>
            </w:tcBorders>
            <w:vAlign w:val="center"/>
          </w:tcPr>
          <w:p w14:paraId="2A0A8BBB" w14:textId="1C91FCF9" w:rsidR="004E30E4" w:rsidRPr="004E30E4" w:rsidRDefault="004E30E4" w:rsidP="004E30E4">
            <w:pPr>
              <w:spacing w:line="240" w:lineRule="auto"/>
              <w:ind w:firstLineChars="0" w:firstLine="0"/>
              <w:jc w:val="center"/>
              <w:rPr>
                <w:sz w:val="21"/>
                <w:szCs w:val="21"/>
              </w:rPr>
            </w:pPr>
            <w:r w:rsidRPr="004E30E4">
              <w:rPr>
                <w:rFonts w:hint="eastAsia"/>
                <w:sz w:val="21"/>
                <w:szCs w:val="21"/>
              </w:rPr>
              <w:t>2025.03</w:t>
            </w:r>
          </w:p>
        </w:tc>
        <w:tc>
          <w:tcPr>
            <w:tcW w:w="582" w:type="pct"/>
            <w:tcBorders>
              <w:top w:val="single" w:sz="4" w:space="0" w:color="auto"/>
              <w:left w:val="single" w:sz="4" w:space="0" w:color="auto"/>
              <w:bottom w:val="single" w:sz="4" w:space="0" w:color="auto"/>
              <w:right w:val="single" w:sz="4" w:space="0" w:color="auto"/>
            </w:tcBorders>
            <w:vAlign w:val="center"/>
          </w:tcPr>
          <w:p w14:paraId="719F5661" w14:textId="3689E8FA" w:rsidR="004E30E4" w:rsidRPr="004E30E4" w:rsidRDefault="004E30E4" w:rsidP="004E30E4">
            <w:pPr>
              <w:spacing w:line="240" w:lineRule="auto"/>
              <w:ind w:firstLineChars="0" w:firstLine="0"/>
              <w:jc w:val="center"/>
              <w:rPr>
                <w:sz w:val="21"/>
                <w:szCs w:val="21"/>
              </w:rPr>
            </w:pPr>
            <w:r w:rsidRPr="004E30E4">
              <w:rPr>
                <w:sz w:val="21"/>
                <w:szCs w:val="21"/>
              </w:rPr>
              <w:t>5.9</w:t>
            </w:r>
          </w:p>
        </w:tc>
        <w:tc>
          <w:tcPr>
            <w:tcW w:w="516" w:type="pct"/>
            <w:tcBorders>
              <w:top w:val="single" w:sz="4" w:space="0" w:color="auto"/>
              <w:left w:val="single" w:sz="4" w:space="0" w:color="auto"/>
              <w:bottom w:val="single" w:sz="4" w:space="0" w:color="auto"/>
              <w:right w:val="single" w:sz="4" w:space="0" w:color="auto"/>
            </w:tcBorders>
            <w:vAlign w:val="center"/>
          </w:tcPr>
          <w:p w14:paraId="08C1B217" w14:textId="63BB8E78" w:rsidR="004E30E4" w:rsidRPr="004E30E4" w:rsidRDefault="004E30E4" w:rsidP="004E30E4">
            <w:pPr>
              <w:spacing w:line="240" w:lineRule="auto"/>
              <w:ind w:firstLineChars="0" w:firstLine="0"/>
              <w:jc w:val="center"/>
              <w:rPr>
                <w:sz w:val="21"/>
                <w:szCs w:val="21"/>
              </w:rPr>
            </w:pPr>
            <w:r w:rsidRPr="004E30E4">
              <w:rPr>
                <w:sz w:val="21"/>
                <w:szCs w:val="21"/>
              </w:rPr>
              <w:t>0.23</w:t>
            </w:r>
          </w:p>
        </w:tc>
        <w:tc>
          <w:tcPr>
            <w:tcW w:w="587" w:type="pct"/>
            <w:tcBorders>
              <w:top w:val="single" w:sz="4" w:space="0" w:color="auto"/>
              <w:left w:val="single" w:sz="4" w:space="0" w:color="auto"/>
              <w:bottom w:val="single" w:sz="4" w:space="0" w:color="auto"/>
              <w:right w:val="single" w:sz="4" w:space="0" w:color="auto"/>
            </w:tcBorders>
            <w:vAlign w:val="center"/>
          </w:tcPr>
          <w:p w14:paraId="09D9D0BC" w14:textId="2D556EA8" w:rsidR="004E30E4" w:rsidRPr="004E30E4" w:rsidRDefault="004E30E4" w:rsidP="004E30E4">
            <w:pPr>
              <w:spacing w:line="240" w:lineRule="auto"/>
              <w:ind w:firstLineChars="0" w:firstLine="0"/>
              <w:jc w:val="center"/>
              <w:rPr>
                <w:sz w:val="21"/>
                <w:szCs w:val="21"/>
              </w:rPr>
            </w:pPr>
            <w:r w:rsidRPr="004E30E4">
              <w:rPr>
                <w:sz w:val="21"/>
                <w:szCs w:val="21"/>
              </w:rPr>
              <w:t>0.181</w:t>
            </w:r>
          </w:p>
        </w:tc>
        <w:tc>
          <w:tcPr>
            <w:tcW w:w="607" w:type="pct"/>
            <w:tcBorders>
              <w:top w:val="single" w:sz="4" w:space="0" w:color="auto"/>
              <w:left w:val="single" w:sz="4" w:space="0" w:color="auto"/>
              <w:bottom w:val="single" w:sz="4" w:space="0" w:color="auto"/>
              <w:right w:val="single" w:sz="4" w:space="0" w:color="auto"/>
            </w:tcBorders>
            <w:vAlign w:val="center"/>
          </w:tcPr>
          <w:p w14:paraId="04296E81" w14:textId="4182ED6F" w:rsidR="004E30E4" w:rsidRPr="004E30E4" w:rsidRDefault="004E30E4" w:rsidP="004E30E4">
            <w:pPr>
              <w:spacing w:line="240" w:lineRule="auto"/>
              <w:ind w:firstLineChars="0" w:firstLine="0"/>
              <w:jc w:val="center"/>
              <w:rPr>
                <w:sz w:val="21"/>
                <w:szCs w:val="21"/>
              </w:rPr>
            </w:pPr>
            <w:r w:rsidRPr="004E30E4">
              <w:rPr>
                <w:sz w:val="21"/>
                <w:szCs w:val="21"/>
              </w:rPr>
              <w:t>0.295</w:t>
            </w:r>
          </w:p>
        </w:tc>
        <w:tc>
          <w:tcPr>
            <w:tcW w:w="578" w:type="pct"/>
            <w:tcBorders>
              <w:top w:val="single" w:sz="4" w:space="0" w:color="auto"/>
              <w:left w:val="single" w:sz="4" w:space="0" w:color="auto"/>
              <w:bottom w:val="single" w:sz="4" w:space="0" w:color="auto"/>
              <w:right w:val="single" w:sz="4" w:space="0" w:color="auto"/>
            </w:tcBorders>
            <w:vAlign w:val="center"/>
          </w:tcPr>
          <w:p w14:paraId="4480F2CD" w14:textId="56DBA353" w:rsidR="004E30E4" w:rsidRPr="004E30E4" w:rsidRDefault="004E30E4" w:rsidP="004E30E4">
            <w:pPr>
              <w:spacing w:line="240" w:lineRule="auto"/>
              <w:ind w:firstLineChars="0" w:firstLine="0"/>
              <w:jc w:val="center"/>
              <w:rPr>
                <w:sz w:val="21"/>
                <w:szCs w:val="21"/>
              </w:rPr>
            </w:pPr>
            <w:r w:rsidRPr="004E30E4">
              <w:rPr>
                <w:sz w:val="21"/>
                <w:szCs w:val="21"/>
              </w:rPr>
              <w:t>0.23</w:t>
            </w:r>
          </w:p>
        </w:tc>
        <w:tc>
          <w:tcPr>
            <w:tcW w:w="496" w:type="pct"/>
            <w:tcBorders>
              <w:top w:val="single" w:sz="4" w:space="0" w:color="auto"/>
              <w:left w:val="single" w:sz="4" w:space="0" w:color="auto"/>
              <w:bottom w:val="single" w:sz="4" w:space="0" w:color="auto"/>
              <w:right w:val="single" w:sz="8" w:space="0" w:color="auto"/>
            </w:tcBorders>
            <w:vAlign w:val="center"/>
          </w:tcPr>
          <w:p w14:paraId="21EF7532" w14:textId="4315857D" w:rsidR="004E30E4" w:rsidRPr="004E30E4" w:rsidRDefault="004E30E4" w:rsidP="004E30E4">
            <w:pPr>
              <w:spacing w:line="240" w:lineRule="auto"/>
              <w:ind w:firstLineChars="0" w:firstLine="0"/>
              <w:jc w:val="center"/>
              <w:rPr>
                <w:sz w:val="21"/>
                <w:szCs w:val="21"/>
              </w:rPr>
            </w:pPr>
            <w:r w:rsidRPr="004E30E4">
              <w:rPr>
                <w:sz w:val="21"/>
                <w:szCs w:val="21"/>
              </w:rPr>
              <w:t>0.905</w:t>
            </w:r>
          </w:p>
        </w:tc>
      </w:tr>
      <w:tr w:rsidR="004E30E4" w:rsidRPr="004E30E4" w14:paraId="508B95D3" w14:textId="77777777" w:rsidTr="004E30E4">
        <w:trPr>
          <w:trHeight w:val="397"/>
          <w:jc w:val="center"/>
        </w:trPr>
        <w:tc>
          <w:tcPr>
            <w:tcW w:w="0" w:type="auto"/>
            <w:vMerge/>
            <w:tcBorders>
              <w:left w:val="single" w:sz="8" w:space="0" w:color="auto"/>
              <w:right w:val="single" w:sz="4" w:space="0" w:color="auto"/>
            </w:tcBorders>
            <w:vAlign w:val="center"/>
          </w:tcPr>
          <w:p w14:paraId="6EDE7F3F" w14:textId="77777777" w:rsidR="004E30E4" w:rsidRPr="004E30E4" w:rsidRDefault="004E30E4" w:rsidP="004E30E4">
            <w:pPr>
              <w:widowControl/>
              <w:adjustRightInd/>
              <w:snapToGrid/>
              <w:spacing w:line="240" w:lineRule="auto"/>
              <w:ind w:firstLineChars="0" w:firstLine="0"/>
              <w:jc w:val="center"/>
              <w:rPr>
                <w:sz w:val="21"/>
                <w:szCs w:val="21"/>
              </w:rPr>
            </w:pPr>
          </w:p>
        </w:tc>
        <w:tc>
          <w:tcPr>
            <w:tcW w:w="1009" w:type="pct"/>
            <w:tcBorders>
              <w:top w:val="single" w:sz="4" w:space="0" w:color="auto"/>
              <w:left w:val="single" w:sz="4" w:space="0" w:color="auto"/>
              <w:bottom w:val="single" w:sz="4" w:space="0" w:color="auto"/>
              <w:right w:val="single" w:sz="4" w:space="0" w:color="auto"/>
            </w:tcBorders>
            <w:vAlign w:val="center"/>
          </w:tcPr>
          <w:p w14:paraId="68C47A89" w14:textId="27A28D63" w:rsidR="004E30E4" w:rsidRPr="004E30E4" w:rsidRDefault="004E30E4" w:rsidP="004E30E4">
            <w:pPr>
              <w:spacing w:line="240" w:lineRule="auto"/>
              <w:ind w:firstLineChars="0" w:firstLine="0"/>
              <w:jc w:val="center"/>
              <w:rPr>
                <w:sz w:val="21"/>
                <w:szCs w:val="21"/>
              </w:rPr>
            </w:pPr>
            <w:r w:rsidRPr="004E30E4">
              <w:rPr>
                <w:rFonts w:hint="eastAsia"/>
                <w:sz w:val="21"/>
                <w:szCs w:val="21"/>
              </w:rPr>
              <w:t>2025.04</w:t>
            </w:r>
          </w:p>
        </w:tc>
        <w:tc>
          <w:tcPr>
            <w:tcW w:w="582" w:type="pct"/>
            <w:tcBorders>
              <w:top w:val="single" w:sz="4" w:space="0" w:color="auto"/>
              <w:left w:val="single" w:sz="4" w:space="0" w:color="auto"/>
              <w:bottom w:val="single" w:sz="4" w:space="0" w:color="auto"/>
              <w:right w:val="single" w:sz="4" w:space="0" w:color="auto"/>
            </w:tcBorders>
            <w:vAlign w:val="center"/>
          </w:tcPr>
          <w:p w14:paraId="549DD447" w14:textId="2BAEDA30" w:rsidR="004E30E4" w:rsidRPr="004E30E4" w:rsidRDefault="004E30E4" w:rsidP="004E30E4">
            <w:pPr>
              <w:spacing w:line="240" w:lineRule="auto"/>
              <w:ind w:firstLineChars="0" w:firstLine="0"/>
              <w:jc w:val="center"/>
              <w:rPr>
                <w:sz w:val="21"/>
                <w:szCs w:val="21"/>
              </w:rPr>
            </w:pPr>
            <w:r w:rsidRPr="004E30E4">
              <w:rPr>
                <w:sz w:val="21"/>
                <w:szCs w:val="21"/>
              </w:rPr>
              <w:t>4.8</w:t>
            </w:r>
          </w:p>
        </w:tc>
        <w:tc>
          <w:tcPr>
            <w:tcW w:w="516" w:type="pct"/>
            <w:tcBorders>
              <w:top w:val="single" w:sz="4" w:space="0" w:color="auto"/>
              <w:left w:val="single" w:sz="4" w:space="0" w:color="auto"/>
              <w:bottom w:val="single" w:sz="4" w:space="0" w:color="auto"/>
              <w:right w:val="single" w:sz="4" w:space="0" w:color="auto"/>
            </w:tcBorders>
            <w:vAlign w:val="center"/>
          </w:tcPr>
          <w:p w14:paraId="45E580F5" w14:textId="6DF52BBE" w:rsidR="004E30E4" w:rsidRPr="004E30E4" w:rsidRDefault="004E30E4" w:rsidP="004E30E4">
            <w:pPr>
              <w:spacing w:line="240" w:lineRule="auto"/>
              <w:ind w:firstLineChars="0" w:firstLine="0"/>
              <w:jc w:val="center"/>
              <w:rPr>
                <w:sz w:val="21"/>
                <w:szCs w:val="21"/>
              </w:rPr>
            </w:pPr>
            <w:r w:rsidRPr="004E30E4">
              <w:rPr>
                <w:sz w:val="21"/>
                <w:szCs w:val="21"/>
              </w:rPr>
              <w:t>0.03</w:t>
            </w:r>
          </w:p>
        </w:tc>
        <w:tc>
          <w:tcPr>
            <w:tcW w:w="587" w:type="pct"/>
            <w:tcBorders>
              <w:top w:val="single" w:sz="4" w:space="0" w:color="auto"/>
              <w:left w:val="single" w:sz="4" w:space="0" w:color="auto"/>
              <w:bottom w:val="single" w:sz="4" w:space="0" w:color="auto"/>
              <w:right w:val="single" w:sz="4" w:space="0" w:color="auto"/>
            </w:tcBorders>
            <w:vAlign w:val="center"/>
          </w:tcPr>
          <w:p w14:paraId="109116B1" w14:textId="719BFCB9" w:rsidR="004E30E4" w:rsidRPr="004E30E4" w:rsidRDefault="004E30E4" w:rsidP="004E30E4">
            <w:pPr>
              <w:spacing w:line="240" w:lineRule="auto"/>
              <w:ind w:firstLineChars="0" w:firstLine="0"/>
              <w:jc w:val="center"/>
              <w:rPr>
                <w:sz w:val="21"/>
                <w:szCs w:val="21"/>
              </w:rPr>
            </w:pPr>
            <w:r w:rsidRPr="004E30E4">
              <w:rPr>
                <w:sz w:val="21"/>
                <w:szCs w:val="21"/>
              </w:rPr>
              <w:t>0.049</w:t>
            </w:r>
          </w:p>
        </w:tc>
        <w:tc>
          <w:tcPr>
            <w:tcW w:w="607" w:type="pct"/>
            <w:tcBorders>
              <w:top w:val="single" w:sz="4" w:space="0" w:color="auto"/>
              <w:left w:val="single" w:sz="4" w:space="0" w:color="auto"/>
              <w:bottom w:val="single" w:sz="4" w:space="0" w:color="auto"/>
              <w:right w:val="single" w:sz="4" w:space="0" w:color="auto"/>
            </w:tcBorders>
            <w:vAlign w:val="center"/>
          </w:tcPr>
          <w:p w14:paraId="2920360E" w14:textId="083B4A35" w:rsidR="004E30E4" w:rsidRPr="004E30E4" w:rsidRDefault="004E30E4" w:rsidP="004E30E4">
            <w:pPr>
              <w:spacing w:line="240" w:lineRule="auto"/>
              <w:ind w:firstLineChars="0" w:firstLine="0"/>
              <w:jc w:val="center"/>
              <w:rPr>
                <w:sz w:val="21"/>
                <w:szCs w:val="21"/>
              </w:rPr>
            </w:pPr>
            <w:r w:rsidRPr="004E30E4">
              <w:rPr>
                <w:sz w:val="21"/>
                <w:szCs w:val="21"/>
              </w:rPr>
              <w:t>0.24</w:t>
            </w:r>
          </w:p>
        </w:tc>
        <w:tc>
          <w:tcPr>
            <w:tcW w:w="578" w:type="pct"/>
            <w:tcBorders>
              <w:top w:val="single" w:sz="4" w:space="0" w:color="auto"/>
              <w:left w:val="single" w:sz="4" w:space="0" w:color="auto"/>
              <w:bottom w:val="single" w:sz="4" w:space="0" w:color="auto"/>
              <w:right w:val="single" w:sz="4" w:space="0" w:color="auto"/>
            </w:tcBorders>
            <w:vAlign w:val="center"/>
          </w:tcPr>
          <w:p w14:paraId="53C681F0" w14:textId="659A969D" w:rsidR="004E30E4" w:rsidRPr="004E30E4" w:rsidRDefault="004E30E4" w:rsidP="004E30E4">
            <w:pPr>
              <w:spacing w:line="240" w:lineRule="auto"/>
              <w:ind w:firstLineChars="0" w:firstLine="0"/>
              <w:jc w:val="center"/>
              <w:rPr>
                <w:sz w:val="21"/>
                <w:szCs w:val="21"/>
              </w:rPr>
            </w:pPr>
            <w:r w:rsidRPr="004E30E4">
              <w:rPr>
                <w:sz w:val="21"/>
                <w:szCs w:val="21"/>
              </w:rPr>
              <w:t>0.03</w:t>
            </w:r>
          </w:p>
        </w:tc>
        <w:tc>
          <w:tcPr>
            <w:tcW w:w="496" w:type="pct"/>
            <w:tcBorders>
              <w:top w:val="single" w:sz="4" w:space="0" w:color="auto"/>
              <w:left w:val="single" w:sz="4" w:space="0" w:color="auto"/>
              <w:bottom w:val="single" w:sz="4" w:space="0" w:color="auto"/>
              <w:right w:val="single" w:sz="8" w:space="0" w:color="auto"/>
            </w:tcBorders>
            <w:vAlign w:val="center"/>
          </w:tcPr>
          <w:p w14:paraId="0173BFA4" w14:textId="7690EA2F" w:rsidR="004E30E4" w:rsidRPr="004E30E4" w:rsidRDefault="004E30E4" w:rsidP="004E30E4">
            <w:pPr>
              <w:spacing w:line="240" w:lineRule="auto"/>
              <w:ind w:firstLineChars="0" w:firstLine="0"/>
              <w:jc w:val="center"/>
              <w:rPr>
                <w:sz w:val="21"/>
                <w:szCs w:val="21"/>
              </w:rPr>
            </w:pPr>
            <w:r w:rsidRPr="004E30E4">
              <w:rPr>
                <w:sz w:val="21"/>
                <w:szCs w:val="21"/>
              </w:rPr>
              <w:t>0.245</w:t>
            </w:r>
          </w:p>
        </w:tc>
      </w:tr>
      <w:tr w:rsidR="004E30E4" w:rsidRPr="004E30E4" w14:paraId="59372E90" w14:textId="77777777" w:rsidTr="004E30E4">
        <w:trPr>
          <w:trHeight w:val="397"/>
          <w:jc w:val="center"/>
        </w:trPr>
        <w:tc>
          <w:tcPr>
            <w:tcW w:w="0" w:type="auto"/>
            <w:vMerge/>
            <w:tcBorders>
              <w:left w:val="single" w:sz="8" w:space="0" w:color="auto"/>
              <w:right w:val="single" w:sz="4" w:space="0" w:color="auto"/>
            </w:tcBorders>
            <w:vAlign w:val="center"/>
          </w:tcPr>
          <w:p w14:paraId="42453F3F" w14:textId="77777777" w:rsidR="004E30E4" w:rsidRPr="004E30E4" w:rsidRDefault="004E30E4" w:rsidP="004E30E4">
            <w:pPr>
              <w:widowControl/>
              <w:adjustRightInd/>
              <w:snapToGrid/>
              <w:spacing w:line="240" w:lineRule="auto"/>
              <w:ind w:firstLineChars="0" w:firstLine="0"/>
              <w:jc w:val="center"/>
              <w:rPr>
                <w:sz w:val="21"/>
                <w:szCs w:val="21"/>
              </w:rPr>
            </w:pPr>
          </w:p>
        </w:tc>
        <w:tc>
          <w:tcPr>
            <w:tcW w:w="1009" w:type="pct"/>
            <w:tcBorders>
              <w:top w:val="single" w:sz="4" w:space="0" w:color="auto"/>
              <w:left w:val="single" w:sz="4" w:space="0" w:color="auto"/>
              <w:bottom w:val="single" w:sz="4" w:space="0" w:color="auto"/>
              <w:right w:val="single" w:sz="4" w:space="0" w:color="auto"/>
            </w:tcBorders>
            <w:vAlign w:val="center"/>
          </w:tcPr>
          <w:p w14:paraId="75981944" w14:textId="2216D9E5" w:rsidR="004E30E4" w:rsidRPr="004E30E4" w:rsidRDefault="004E30E4" w:rsidP="004E30E4">
            <w:pPr>
              <w:spacing w:line="240" w:lineRule="auto"/>
              <w:ind w:firstLineChars="0" w:firstLine="0"/>
              <w:jc w:val="center"/>
              <w:rPr>
                <w:sz w:val="21"/>
                <w:szCs w:val="21"/>
              </w:rPr>
            </w:pPr>
            <w:r w:rsidRPr="004E30E4">
              <w:rPr>
                <w:rFonts w:hint="eastAsia"/>
                <w:sz w:val="21"/>
                <w:szCs w:val="21"/>
              </w:rPr>
              <w:t>2025.05</w:t>
            </w:r>
          </w:p>
        </w:tc>
        <w:tc>
          <w:tcPr>
            <w:tcW w:w="582" w:type="pct"/>
            <w:tcBorders>
              <w:top w:val="single" w:sz="4" w:space="0" w:color="auto"/>
              <w:left w:val="single" w:sz="4" w:space="0" w:color="auto"/>
              <w:bottom w:val="single" w:sz="4" w:space="0" w:color="auto"/>
              <w:right w:val="single" w:sz="4" w:space="0" w:color="auto"/>
            </w:tcBorders>
            <w:vAlign w:val="center"/>
          </w:tcPr>
          <w:p w14:paraId="670E4D8C" w14:textId="30751585" w:rsidR="004E30E4" w:rsidRPr="004E30E4" w:rsidRDefault="004E30E4" w:rsidP="004E30E4">
            <w:pPr>
              <w:spacing w:line="240" w:lineRule="auto"/>
              <w:ind w:firstLineChars="0" w:firstLine="0"/>
              <w:jc w:val="center"/>
              <w:rPr>
                <w:sz w:val="21"/>
                <w:szCs w:val="21"/>
              </w:rPr>
            </w:pPr>
            <w:r w:rsidRPr="004E30E4">
              <w:rPr>
                <w:sz w:val="21"/>
                <w:szCs w:val="21"/>
              </w:rPr>
              <w:t>4.2</w:t>
            </w:r>
          </w:p>
        </w:tc>
        <w:tc>
          <w:tcPr>
            <w:tcW w:w="516" w:type="pct"/>
            <w:tcBorders>
              <w:top w:val="single" w:sz="4" w:space="0" w:color="auto"/>
              <w:left w:val="single" w:sz="4" w:space="0" w:color="auto"/>
              <w:bottom w:val="single" w:sz="4" w:space="0" w:color="auto"/>
              <w:right w:val="single" w:sz="4" w:space="0" w:color="auto"/>
            </w:tcBorders>
            <w:vAlign w:val="center"/>
          </w:tcPr>
          <w:p w14:paraId="2AC1D9D7" w14:textId="16C76051" w:rsidR="004E30E4" w:rsidRPr="004E30E4" w:rsidRDefault="004E30E4" w:rsidP="004E30E4">
            <w:pPr>
              <w:spacing w:line="240" w:lineRule="auto"/>
              <w:ind w:firstLineChars="0" w:firstLine="0"/>
              <w:jc w:val="center"/>
              <w:rPr>
                <w:sz w:val="21"/>
                <w:szCs w:val="21"/>
              </w:rPr>
            </w:pPr>
            <w:r w:rsidRPr="004E30E4">
              <w:rPr>
                <w:sz w:val="21"/>
                <w:szCs w:val="21"/>
              </w:rPr>
              <w:t>0.08</w:t>
            </w:r>
          </w:p>
        </w:tc>
        <w:tc>
          <w:tcPr>
            <w:tcW w:w="587" w:type="pct"/>
            <w:tcBorders>
              <w:top w:val="single" w:sz="4" w:space="0" w:color="auto"/>
              <w:left w:val="single" w:sz="4" w:space="0" w:color="auto"/>
              <w:bottom w:val="single" w:sz="4" w:space="0" w:color="auto"/>
              <w:right w:val="single" w:sz="4" w:space="0" w:color="auto"/>
            </w:tcBorders>
            <w:vAlign w:val="center"/>
          </w:tcPr>
          <w:p w14:paraId="69CEC8BF" w14:textId="79C6C476" w:rsidR="004E30E4" w:rsidRPr="004E30E4" w:rsidRDefault="004E30E4" w:rsidP="004E30E4">
            <w:pPr>
              <w:spacing w:line="240" w:lineRule="auto"/>
              <w:ind w:firstLineChars="0" w:firstLine="0"/>
              <w:jc w:val="center"/>
              <w:rPr>
                <w:sz w:val="21"/>
                <w:szCs w:val="21"/>
              </w:rPr>
            </w:pPr>
            <w:r w:rsidRPr="004E30E4">
              <w:rPr>
                <w:sz w:val="21"/>
                <w:szCs w:val="21"/>
              </w:rPr>
              <w:t>0.061</w:t>
            </w:r>
          </w:p>
        </w:tc>
        <w:tc>
          <w:tcPr>
            <w:tcW w:w="607" w:type="pct"/>
            <w:tcBorders>
              <w:top w:val="single" w:sz="4" w:space="0" w:color="auto"/>
              <w:left w:val="single" w:sz="4" w:space="0" w:color="auto"/>
              <w:bottom w:val="single" w:sz="4" w:space="0" w:color="auto"/>
              <w:right w:val="single" w:sz="4" w:space="0" w:color="auto"/>
            </w:tcBorders>
            <w:vAlign w:val="center"/>
          </w:tcPr>
          <w:p w14:paraId="3CF837B4" w14:textId="596BD62E" w:rsidR="004E30E4" w:rsidRPr="004E30E4" w:rsidRDefault="004E30E4" w:rsidP="004E30E4">
            <w:pPr>
              <w:spacing w:line="240" w:lineRule="auto"/>
              <w:ind w:firstLineChars="0" w:firstLine="0"/>
              <w:jc w:val="center"/>
              <w:rPr>
                <w:sz w:val="21"/>
                <w:szCs w:val="21"/>
              </w:rPr>
            </w:pPr>
            <w:r w:rsidRPr="004E30E4">
              <w:rPr>
                <w:sz w:val="21"/>
                <w:szCs w:val="21"/>
              </w:rPr>
              <w:t>0.21</w:t>
            </w:r>
          </w:p>
        </w:tc>
        <w:tc>
          <w:tcPr>
            <w:tcW w:w="578" w:type="pct"/>
            <w:tcBorders>
              <w:top w:val="single" w:sz="4" w:space="0" w:color="auto"/>
              <w:left w:val="single" w:sz="4" w:space="0" w:color="auto"/>
              <w:bottom w:val="single" w:sz="4" w:space="0" w:color="auto"/>
              <w:right w:val="single" w:sz="4" w:space="0" w:color="auto"/>
            </w:tcBorders>
            <w:vAlign w:val="center"/>
          </w:tcPr>
          <w:p w14:paraId="197DD8F2" w14:textId="19049188" w:rsidR="004E30E4" w:rsidRPr="004E30E4" w:rsidRDefault="004E30E4" w:rsidP="004E30E4">
            <w:pPr>
              <w:spacing w:line="240" w:lineRule="auto"/>
              <w:ind w:firstLineChars="0" w:firstLine="0"/>
              <w:jc w:val="center"/>
              <w:rPr>
                <w:sz w:val="21"/>
                <w:szCs w:val="21"/>
              </w:rPr>
            </w:pPr>
            <w:r w:rsidRPr="004E30E4">
              <w:rPr>
                <w:sz w:val="21"/>
                <w:szCs w:val="21"/>
              </w:rPr>
              <w:t>0.08</w:t>
            </w:r>
          </w:p>
        </w:tc>
        <w:tc>
          <w:tcPr>
            <w:tcW w:w="496" w:type="pct"/>
            <w:tcBorders>
              <w:top w:val="single" w:sz="4" w:space="0" w:color="auto"/>
              <w:left w:val="single" w:sz="4" w:space="0" w:color="auto"/>
              <w:bottom w:val="single" w:sz="4" w:space="0" w:color="auto"/>
              <w:right w:val="single" w:sz="8" w:space="0" w:color="auto"/>
            </w:tcBorders>
            <w:vAlign w:val="center"/>
          </w:tcPr>
          <w:p w14:paraId="0BF88C9E" w14:textId="5F4FDAAF" w:rsidR="004E30E4" w:rsidRPr="004E30E4" w:rsidRDefault="004E30E4" w:rsidP="004E30E4">
            <w:pPr>
              <w:spacing w:line="240" w:lineRule="auto"/>
              <w:ind w:firstLineChars="0" w:firstLine="0"/>
              <w:jc w:val="center"/>
              <w:rPr>
                <w:sz w:val="21"/>
                <w:szCs w:val="21"/>
              </w:rPr>
            </w:pPr>
            <w:r w:rsidRPr="004E30E4">
              <w:rPr>
                <w:sz w:val="21"/>
                <w:szCs w:val="21"/>
              </w:rPr>
              <w:t>0.305</w:t>
            </w:r>
          </w:p>
        </w:tc>
      </w:tr>
      <w:tr w:rsidR="004E30E4" w:rsidRPr="004E30E4" w14:paraId="3C025B18" w14:textId="77777777" w:rsidTr="004E30E4">
        <w:trPr>
          <w:trHeight w:val="397"/>
          <w:jc w:val="center"/>
        </w:trPr>
        <w:tc>
          <w:tcPr>
            <w:tcW w:w="0" w:type="auto"/>
            <w:vMerge/>
            <w:tcBorders>
              <w:left w:val="single" w:sz="8" w:space="0" w:color="auto"/>
              <w:right w:val="single" w:sz="4" w:space="0" w:color="auto"/>
            </w:tcBorders>
            <w:vAlign w:val="center"/>
          </w:tcPr>
          <w:p w14:paraId="1C00559B" w14:textId="77777777" w:rsidR="004E30E4" w:rsidRPr="004E30E4" w:rsidRDefault="004E30E4" w:rsidP="004E30E4">
            <w:pPr>
              <w:widowControl/>
              <w:adjustRightInd/>
              <w:snapToGrid/>
              <w:spacing w:line="240" w:lineRule="auto"/>
              <w:ind w:firstLineChars="0" w:firstLine="0"/>
              <w:jc w:val="center"/>
              <w:rPr>
                <w:sz w:val="21"/>
                <w:szCs w:val="21"/>
              </w:rPr>
            </w:pPr>
          </w:p>
        </w:tc>
        <w:tc>
          <w:tcPr>
            <w:tcW w:w="1009" w:type="pct"/>
            <w:tcBorders>
              <w:top w:val="single" w:sz="4" w:space="0" w:color="auto"/>
              <w:left w:val="single" w:sz="4" w:space="0" w:color="auto"/>
              <w:bottom w:val="single" w:sz="4" w:space="0" w:color="auto"/>
              <w:right w:val="single" w:sz="4" w:space="0" w:color="auto"/>
            </w:tcBorders>
            <w:vAlign w:val="center"/>
          </w:tcPr>
          <w:p w14:paraId="53E0EB68" w14:textId="41C241EE" w:rsidR="004E30E4" w:rsidRPr="004E30E4" w:rsidRDefault="004E30E4" w:rsidP="004E30E4">
            <w:pPr>
              <w:spacing w:line="240" w:lineRule="auto"/>
              <w:ind w:firstLineChars="0" w:firstLine="0"/>
              <w:jc w:val="center"/>
              <w:rPr>
                <w:sz w:val="21"/>
                <w:szCs w:val="21"/>
              </w:rPr>
            </w:pPr>
            <w:r w:rsidRPr="004E30E4">
              <w:rPr>
                <w:rFonts w:hint="eastAsia"/>
                <w:sz w:val="21"/>
                <w:szCs w:val="21"/>
              </w:rPr>
              <w:t>2025.06</w:t>
            </w:r>
          </w:p>
        </w:tc>
        <w:tc>
          <w:tcPr>
            <w:tcW w:w="582" w:type="pct"/>
            <w:tcBorders>
              <w:top w:val="single" w:sz="4" w:space="0" w:color="auto"/>
              <w:left w:val="single" w:sz="4" w:space="0" w:color="auto"/>
              <w:bottom w:val="single" w:sz="4" w:space="0" w:color="auto"/>
              <w:right w:val="single" w:sz="4" w:space="0" w:color="auto"/>
            </w:tcBorders>
            <w:vAlign w:val="center"/>
          </w:tcPr>
          <w:p w14:paraId="76B3D549" w14:textId="158541F8" w:rsidR="004E30E4" w:rsidRPr="004E30E4" w:rsidRDefault="004E30E4" w:rsidP="004E30E4">
            <w:pPr>
              <w:spacing w:line="240" w:lineRule="auto"/>
              <w:ind w:firstLineChars="0" w:firstLine="0"/>
              <w:jc w:val="center"/>
              <w:rPr>
                <w:sz w:val="21"/>
                <w:szCs w:val="21"/>
              </w:rPr>
            </w:pPr>
            <w:r w:rsidRPr="004E30E4">
              <w:rPr>
                <w:sz w:val="21"/>
                <w:szCs w:val="21"/>
              </w:rPr>
              <w:t>5.3</w:t>
            </w:r>
          </w:p>
        </w:tc>
        <w:tc>
          <w:tcPr>
            <w:tcW w:w="516" w:type="pct"/>
            <w:tcBorders>
              <w:top w:val="single" w:sz="4" w:space="0" w:color="auto"/>
              <w:left w:val="single" w:sz="4" w:space="0" w:color="auto"/>
              <w:bottom w:val="single" w:sz="4" w:space="0" w:color="auto"/>
              <w:right w:val="single" w:sz="4" w:space="0" w:color="auto"/>
            </w:tcBorders>
            <w:vAlign w:val="center"/>
          </w:tcPr>
          <w:p w14:paraId="6C0A4FEC" w14:textId="34408B21" w:rsidR="004E30E4" w:rsidRPr="004E30E4" w:rsidRDefault="004E30E4" w:rsidP="004E30E4">
            <w:pPr>
              <w:spacing w:line="240" w:lineRule="auto"/>
              <w:ind w:firstLineChars="0" w:firstLine="0"/>
              <w:jc w:val="center"/>
              <w:rPr>
                <w:sz w:val="21"/>
                <w:szCs w:val="21"/>
              </w:rPr>
            </w:pPr>
            <w:r w:rsidRPr="004E30E4">
              <w:rPr>
                <w:sz w:val="21"/>
                <w:szCs w:val="21"/>
              </w:rPr>
              <w:t>0.07</w:t>
            </w:r>
          </w:p>
        </w:tc>
        <w:tc>
          <w:tcPr>
            <w:tcW w:w="587" w:type="pct"/>
            <w:tcBorders>
              <w:top w:val="single" w:sz="4" w:space="0" w:color="auto"/>
              <w:left w:val="single" w:sz="4" w:space="0" w:color="auto"/>
              <w:bottom w:val="single" w:sz="4" w:space="0" w:color="auto"/>
              <w:right w:val="single" w:sz="4" w:space="0" w:color="auto"/>
            </w:tcBorders>
            <w:vAlign w:val="center"/>
          </w:tcPr>
          <w:p w14:paraId="62A8FB0E" w14:textId="2B264822" w:rsidR="004E30E4" w:rsidRPr="004E30E4" w:rsidRDefault="004E30E4" w:rsidP="004E30E4">
            <w:pPr>
              <w:spacing w:line="240" w:lineRule="auto"/>
              <w:ind w:firstLineChars="0" w:firstLine="0"/>
              <w:jc w:val="center"/>
              <w:rPr>
                <w:sz w:val="21"/>
                <w:szCs w:val="21"/>
              </w:rPr>
            </w:pPr>
            <w:r w:rsidRPr="004E30E4">
              <w:rPr>
                <w:sz w:val="21"/>
                <w:szCs w:val="21"/>
              </w:rPr>
              <w:t>0.096</w:t>
            </w:r>
          </w:p>
        </w:tc>
        <w:tc>
          <w:tcPr>
            <w:tcW w:w="607" w:type="pct"/>
            <w:tcBorders>
              <w:top w:val="single" w:sz="4" w:space="0" w:color="auto"/>
              <w:left w:val="single" w:sz="4" w:space="0" w:color="auto"/>
              <w:bottom w:val="single" w:sz="4" w:space="0" w:color="auto"/>
              <w:right w:val="single" w:sz="4" w:space="0" w:color="auto"/>
            </w:tcBorders>
            <w:vAlign w:val="center"/>
          </w:tcPr>
          <w:p w14:paraId="07B43EB4" w14:textId="76A9FD57" w:rsidR="004E30E4" w:rsidRPr="004E30E4" w:rsidRDefault="004E30E4" w:rsidP="004E30E4">
            <w:pPr>
              <w:spacing w:line="240" w:lineRule="auto"/>
              <w:ind w:firstLineChars="0" w:firstLine="0"/>
              <w:jc w:val="center"/>
              <w:rPr>
                <w:sz w:val="21"/>
                <w:szCs w:val="21"/>
              </w:rPr>
            </w:pPr>
            <w:r w:rsidRPr="004E30E4">
              <w:rPr>
                <w:sz w:val="21"/>
                <w:szCs w:val="21"/>
              </w:rPr>
              <w:t>0.265</w:t>
            </w:r>
          </w:p>
        </w:tc>
        <w:tc>
          <w:tcPr>
            <w:tcW w:w="578" w:type="pct"/>
            <w:tcBorders>
              <w:top w:val="single" w:sz="4" w:space="0" w:color="auto"/>
              <w:left w:val="single" w:sz="4" w:space="0" w:color="auto"/>
              <w:bottom w:val="single" w:sz="4" w:space="0" w:color="auto"/>
              <w:right w:val="single" w:sz="4" w:space="0" w:color="auto"/>
            </w:tcBorders>
            <w:vAlign w:val="center"/>
          </w:tcPr>
          <w:p w14:paraId="28D6211C" w14:textId="7268ED43" w:rsidR="004E30E4" w:rsidRPr="004E30E4" w:rsidRDefault="004E30E4" w:rsidP="004E30E4">
            <w:pPr>
              <w:spacing w:line="240" w:lineRule="auto"/>
              <w:ind w:firstLineChars="0" w:firstLine="0"/>
              <w:jc w:val="center"/>
              <w:rPr>
                <w:sz w:val="21"/>
                <w:szCs w:val="21"/>
              </w:rPr>
            </w:pPr>
            <w:r w:rsidRPr="004E30E4">
              <w:rPr>
                <w:sz w:val="21"/>
                <w:szCs w:val="21"/>
              </w:rPr>
              <w:t>0.07</w:t>
            </w:r>
          </w:p>
        </w:tc>
        <w:tc>
          <w:tcPr>
            <w:tcW w:w="496" w:type="pct"/>
            <w:tcBorders>
              <w:top w:val="single" w:sz="4" w:space="0" w:color="auto"/>
              <w:left w:val="single" w:sz="4" w:space="0" w:color="auto"/>
              <w:bottom w:val="single" w:sz="4" w:space="0" w:color="auto"/>
              <w:right w:val="single" w:sz="8" w:space="0" w:color="auto"/>
            </w:tcBorders>
            <w:vAlign w:val="center"/>
          </w:tcPr>
          <w:p w14:paraId="39C0FEF9" w14:textId="3E630A84" w:rsidR="004E30E4" w:rsidRPr="004E30E4" w:rsidRDefault="004E30E4" w:rsidP="004E30E4">
            <w:pPr>
              <w:spacing w:line="240" w:lineRule="auto"/>
              <w:ind w:firstLineChars="0" w:firstLine="0"/>
              <w:jc w:val="center"/>
              <w:rPr>
                <w:sz w:val="21"/>
                <w:szCs w:val="21"/>
              </w:rPr>
            </w:pPr>
            <w:r w:rsidRPr="004E30E4">
              <w:rPr>
                <w:sz w:val="21"/>
                <w:szCs w:val="21"/>
              </w:rPr>
              <w:t>0.48</w:t>
            </w:r>
          </w:p>
        </w:tc>
      </w:tr>
      <w:tr w:rsidR="004E30E4" w:rsidRPr="004E30E4" w14:paraId="0DE0E917" w14:textId="77777777" w:rsidTr="004E30E4">
        <w:trPr>
          <w:trHeight w:val="397"/>
          <w:jc w:val="center"/>
        </w:trPr>
        <w:tc>
          <w:tcPr>
            <w:tcW w:w="0" w:type="auto"/>
            <w:vMerge/>
            <w:tcBorders>
              <w:left w:val="single" w:sz="8" w:space="0" w:color="auto"/>
              <w:right w:val="single" w:sz="4" w:space="0" w:color="auto"/>
            </w:tcBorders>
            <w:vAlign w:val="center"/>
          </w:tcPr>
          <w:p w14:paraId="0ED866AF" w14:textId="77777777" w:rsidR="004E30E4" w:rsidRPr="004E30E4" w:rsidRDefault="004E30E4" w:rsidP="004E30E4">
            <w:pPr>
              <w:widowControl/>
              <w:adjustRightInd/>
              <w:snapToGrid/>
              <w:spacing w:line="240" w:lineRule="auto"/>
              <w:ind w:firstLineChars="0" w:firstLine="0"/>
              <w:jc w:val="center"/>
              <w:rPr>
                <w:sz w:val="21"/>
                <w:szCs w:val="21"/>
              </w:rPr>
            </w:pPr>
          </w:p>
        </w:tc>
        <w:tc>
          <w:tcPr>
            <w:tcW w:w="1009" w:type="pct"/>
            <w:tcBorders>
              <w:top w:val="single" w:sz="4" w:space="0" w:color="auto"/>
              <w:left w:val="single" w:sz="4" w:space="0" w:color="auto"/>
              <w:bottom w:val="single" w:sz="4" w:space="0" w:color="auto"/>
              <w:right w:val="single" w:sz="4" w:space="0" w:color="auto"/>
            </w:tcBorders>
            <w:vAlign w:val="center"/>
          </w:tcPr>
          <w:p w14:paraId="1EE7F3A2" w14:textId="54682F89" w:rsidR="004E30E4" w:rsidRPr="004E30E4" w:rsidRDefault="004E30E4" w:rsidP="004E30E4">
            <w:pPr>
              <w:spacing w:line="240" w:lineRule="auto"/>
              <w:ind w:firstLineChars="0" w:firstLine="0"/>
              <w:jc w:val="center"/>
              <w:rPr>
                <w:sz w:val="21"/>
                <w:szCs w:val="21"/>
              </w:rPr>
            </w:pPr>
            <w:r w:rsidRPr="004E30E4">
              <w:rPr>
                <w:rFonts w:hint="eastAsia"/>
                <w:sz w:val="21"/>
                <w:szCs w:val="21"/>
              </w:rPr>
              <w:t>2025.07</w:t>
            </w:r>
          </w:p>
        </w:tc>
        <w:tc>
          <w:tcPr>
            <w:tcW w:w="582" w:type="pct"/>
            <w:tcBorders>
              <w:top w:val="single" w:sz="4" w:space="0" w:color="auto"/>
              <w:left w:val="single" w:sz="4" w:space="0" w:color="auto"/>
              <w:bottom w:val="single" w:sz="4" w:space="0" w:color="auto"/>
              <w:right w:val="single" w:sz="4" w:space="0" w:color="auto"/>
            </w:tcBorders>
            <w:vAlign w:val="center"/>
          </w:tcPr>
          <w:p w14:paraId="437A6033" w14:textId="7897486F" w:rsidR="004E30E4" w:rsidRPr="004E30E4" w:rsidRDefault="004E30E4" w:rsidP="004E30E4">
            <w:pPr>
              <w:spacing w:line="240" w:lineRule="auto"/>
              <w:ind w:firstLineChars="0" w:firstLine="0"/>
              <w:jc w:val="center"/>
              <w:rPr>
                <w:sz w:val="21"/>
                <w:szCs w:val="21"/>
              </w:rPr>
            </w:pPr>
            <w:r w:rsidRPr="004E30E4">
              <w:rPr>
                <w:sz w:val="21"/>
                <w:szCs w:val="21"/>
              </w:rPr>
              <w:t>5.6</w:t>
            </w:r>
          </w:p>
        </w:tc>
        <w:tc>
          <w:tcPr>
            <w:tcW w:w="516" w:type="pct"/>
            <w:tcBorders>
              <w:top w:val="single" w:sz="4" w:space="0" w:color="auto"/>
              <w:left w:val="single" w:sz="4" w:space="0" w:color="auto"/>
              <w:bottom w:val="single" w:sz="4" w:space="0" w:color="auto"/>
              <w:right w:val="single" w:sz="4" w:space="0" w:color="auto"/>
            </w:tcBorders>
            <w:vAlign w:val="center"/>
          </w:tcPr>
          <w:p w14:paraId="48C94FE8" w14:textId="5EC2CC66" w:rsidR="004E30E4" w:rsidRPr="004E30E4" w:rsidRDefault="004E30E4" w:rsidP="004E30E4">
            <w:pPr>
              <w:spacing w:line="240" w:lineRule="auto"/>
              <w:ind w:firstLineChars="0" w:firstLine="0"/>
              <w:jc w:val="center"/>
              <w:rPr>
                <w:sz w:val="21"/>
                <w:szCs w:val="21"/>
              </w:rPr>
            </w:pPr>
            <w:r w:rsidRPr="004E30E4">
              <w:rPr>
                <w:sz w:val="21"/>
                <w:szCs w:val="21"/>
              </w:rPr>
              <w:t>0.15</w:t>
            </w:r>
          </w:p>
        </w:tc>
        <w:tc>
          <w:tcPr>
            <w:tcW w:w="587" w:type="pct"/>
            <w:tcBorders>
              <w:top w:val="single" w:sz="4" w:space="0" w:color="auto"/>
              <w:left w:val="single" w:sz="4" w:space="0" w:color="auto"/>
              <w:bottom w:val="single" w:sz="4" w:space="0" w:color="auto"/>
              <w:right w:val="single" w:sz="4" w:space="0" w:color="auto"/>
            </w:tcBorders>
            <w:vAlign w:val="center"/>
          </w:tcPr>
          <w:p w14:paraId="6E0B46C7" w14:textId="72284B7B" w:rsidR="004E30E4" w:rsidRPr="004E30E4" w:rsidRDefault="004E30E4" w:rsidP="004E30E4">
            <w:pPr>
              <w:spacing w:line="240" w:lineRule="auto"/>
              <w:ind w:firstLineChars="0" w:firstLine="0"/>
              <w:jc w:val="center"/>
              <w:rPr>
                <w:sz w:val="21"/>
                <w:szCs w:val="21"/>
              </w:rPr>
            </w:pPr>
            <w:r w:rsidRPr="004E30E4">
              <w:rPr>
                <w:sz w:val="21"/>
                <w:szCs w:val="21"/>
              </w:rPr>
              <w:t>0.137</w:t>
            </w:r>
          </w:p>
        </w:tc>
        <w:tc>
          <w:tcPr>
            <w:tcW w:w="607" w:type="pct"/>
            <w:tcBorders>
              <w:top w:val="single" w:sz="4" w:space="0" w:color="auto"/>
              <w:left w:val="single" w:sz="4" w:space="0" w:color="auto"/>
              <w:bottom w:val="single" w:sz="4" w:space="0" w:color="auto"/>
              <w:right w:val="single" w:sz="4" w:space="0" w:color="auto"/>
            </w:tcBorders>
            <w:vAlign w:val="center"/>
          </w:tcPr>
          <w:p w14:paraId="41A735C8" w14:textId="0EE49324" w:rsidR="004E30E4" w:rsidRPr="004E30E4" w:rsidRDefault="004E30E4" w:rsidP="004E30E4">
            <w:pPr>
              <w:spacing w:line="240" w:lineRule="auto"/>
              <w:ind w:firstLineChars="0" w:firstLine="0"/>
              <w:jc w:val="center"/>
              <w:rPr>
                <w:sz w:val="21"/>
                <w:szCs w:val="21"/>
              </w:rPr>
            </w:pPr>
            <w:r w:rsidRPr="004E30E4">
              <w:rPr>
                <w:sz w:val="21"/>
                <w:szCs w:val="21"/>
              </w:rPr>
              <w:t>0.28</w:t>
            </w:r>
          </w:p>
        </w:tc>
        <w:tc>
          <w:tcPr>
            <w:tcW w:w="578" w:type="pct"/>
            <w:tcBorders>
              <w:top w:val="single" w:sz="4" w:space="0" w:color="auto"/>
              <w:left w:val="single" w:sz="4" w:space="0" w:color="auto"/>
              <w:bottom w:val="single" w:sz="4" w:space="0" w:color="auto"/>
              <w:right w:val="single" w:sz="4" w:space="0" w:color="auto"/>
            </w:tcBorders>
            <w:vAlign w:val="center"/>
          </w:tcPr>
          <w:p w14:paraId="46C70C4D" w14:textId="71ED7D74" w:rsidR="004E30E4" w:rsidRPr="004E30E4" w:rsidRDefault="004E30E4" w:rsidP="004E30E4">
            <w:pPr>
              <w:spacing w:line="240" w:lineRule="auto"/>
              <w:ind w:firstLineChars="0" w:firstLine="0"/>
              <w:jc w:val="center"/>
              <w:rPr>
                <w:sz w:val="21"/>
                <w:szCs w:val="21"/>
              </w:rPr>
            </w:pPr>
            <w:r w:rsidRPr="004E30E4">
              <w:rPr>
                <w:sz w:val="21"/>
                <w:szCs w:val="21"/>
              </w:rPr>
              <w:t>0.15</w:t>
            </w:r>
          </w:p>
        </w:tc>
        <w:tc>
          <w:tcPr>
            <w:tcW w:w="496" w:type="pct"/>
            <w:tcBorders>
              <w:top w:val="single" w:sz="4" w:space="0" w:color="auto"/>
              <w:left w:val="single" w:sz="4" w:space="0" w:color="auto"/>
              <w:bottom w:val="single" w:sz="4" w:space="0" w:color="auto"/>
              <w:right w:val="single" w:sz="8" w:space="0" w:color="auto"/>
            </w:tcBorders>
            <w:vAlign w:val="center"/>
          </w:tcPr>
          <w:p w14:paraId="5D2FCD39" w14:textId="3EF2BFE1" w:rsidR="004E30E4" w:rsidRPr="004E30E4" w:rsidRDefault="004E30E4" w:rsidP="004E30E4">
            <w:pPr>
              <w:spacing w:line="240" w:lineRule="auto"/>
              <w:ind w:firstLineChars="0" w:firstLine="0"/>
              <w:jc w:val="center"/>
              <w:rPr>
                <w:sz w:val="21"/>
                <w:szCs w:val="21"/>
              </w:rPr>
            </w:pPr>
            <w:r w:rsidRPr="004E30E4">
              <w:rPr>
                <w:sz w:val="21"/>
                <w:szCs w:val="21"/>
              </w:rPr>
              <w:t>0.685</w:t>
            </w:r>
          </w:p>
        </w:tc>
      </w:tr>
      <w:tr w:rsidR="004E30E4" w:rsidRPr="004E30E4" w14:paraId="631A8443" w14:textId="77777777" w:rsidTr="004E30E4">
        <w:trPr>
          <w:trHeight w:val="397"/>
          <w:jc w:val="center"/>
        </w:trPr>
        <w:tc>
          <w:tcPr>
            <w:tcW w:w="0" w:type="auto"/>
            <w:vMerge/>
            <w:tcBorders>
              <w:left w:val="single" w:sz="8" w:space="0" w:color="auto"/>
              <w:right w:val="single" w:sz="4" w:space="0" w:color="auto"/>
            </w:tcBorders>
            <w:vAlign w:val="center"/>
          </w:tcPr>
          <w:p w14:paraId="38BA5C19" w14:textId="77777777" w:rsidR="004E30E4" w:rsidRPr="004E30E4" w:rsidRDefault="004E30E4" w:rsidP="004E30E4">
            <w:pPr>
              <w:widowControl/>
              <w:adjustRightInd/>
              <w:snapToGrid/>
              <w:spacing w:line="240" w:lineRule="auto"/>
              <w:ind w:firstLineChars="0" w:firstLine="0"/>
              <w:jc w:val="center"/>
              <w:rPr>
                <w:sz w:val="21"/>
                <w:szCs w:val="21"/>
              </w:rPr>
            </w:pPr>
          </w:p>
        </w:tc>
        <w:tc>
          <w:tcPr>
            <w:tcW w:w="1009" w:type="pct"/>
            <w:tcBorders>
              <w:top w:val="single" w:sz="4" w:space="0" w:color="auto"/>
              <w:left w:val="single" w:sz="4" w:space="0" w:color="auto"/>
              <w:bottom w:val="single" w:sz="4" w:space="0" w:color="auto"/>
              <w:right w:val="single" w:sz="4" w:space="0" w:color="auto"/>
            </w:tcBorders>
            <w:vAlign w:val="center"/>
          </w:tcPr>
          <w:p w14:paraId="606C0C56" w14:textId="3BF48013" w:rsidR="004E30E4" w:rsidRPr="004E30E4" w:rsidRDefault="004E30E4" w:rsidP="004E30E4">
            <w:pPr>
              <w:spacing w:line="240" w:lineRule="auto"/>
              <w:ind w:firstLineChars="0" w:firstLine="0"/>
              <w:jc w:val="center"/>
              <w:rPr>
                <w:sz w:val="21"/>
                <w:szCs w:val="21"/>
              </w:rPr>
            </w:pPr>
            <w:r w:rsidRPr="004E30E4">
              <w:rPr>
                <w:rFonts w:hint="eastAsia"/>
                <w:sz w:val="21"/>
                <w:szCs w:val="21"/>
              </w:rPr>
              <w:t>2025.08</w:t>
            </w:r>
          </w:p>
        </w:tc>
        <w:tc>
          <w:tcPr>
            <w:tcW w:w="582" w:type="pct"/>
            <w:tcBorders>
              <w:top w:val="single" w:sz="4" w:space="0" w:color="auto"/>
              <w:left w:val="single" w:sz="4" w:space="0" w:color="auto"/>
              <w:bottom w:val="single" w:sz="4" w:space="0" w:color="auto"/>
              <w:right w:val="single" w:sz="4" w:space="0" w:color="auto"/>
            </w:tcBorders>
            <w:vAlign w:val="center"/>
          </w:tcPr>
          <w:p w14:paraId="2C22369B" w14:textId="01B7F495" w:rsidR="004E30E4" w:rsidRPr="004E30E4" w:rsidRDefault="004E30E4" w:rsidP="004E30E4">
            <w:pPr>
              <w:spacing w:line="240" w:lineRule="auto"/>
              <w:ind w:firstLineChars="0" w:firstLine="0"/>
              <w:jc w:val="center"/>
              <w:rPr>
                <w:sz w:val="21"/>
                <w:szCs w:val="21"/>
              </w:rPr>
            </w:pPr>
            <w:r w:rsidRPr="004E30E4">
              <w:rPr>
                <w:sz w:val="21"/>
                <w:szCs w:val="21"/>
              </w:rPr>
              <w:t>5.2</w:t>
            </w:r>
          </w:p>
        </w:tc>
        <w:tc>
          <w:tcPr>
            <w:tcW w:w="516" w:type="pct"/>
            <w:tcBorders>
              <w:top w:val="single" w:sz="4" w:space="0" w:color="auto"/>
              <w:left w:val="single" w:sz="4" w:space="0" w:color="auto"/>
              <w:bottom w:val="single" w:sz="4" w:space="0" w:color="auto"/>
              <w:right w:val="single" w:sz="4" w:space="0" w:color="auto"/>
            </w:tcBorders>
            <w:vAlign w:val="center"/>
          </w:tcPr>
          <w:p w14:paraId="37959959" w14:textId="092EA371" w:rsidR="004E30E4" w:rsidRPr="004E30E4" w:rsidRDefault="004E30E4" w:rsidP="004E30E4">
            <w:pPr>
              <w:spacing w:line="240" w:lineRule="auto"/>
              <w:ind w:firstLineChars="0" w:firstLine="0"/>
              <w:jc w:val="center"/>
              <w:rPr>
                <w:sz w:val="21"/>
                <w:szCs w:val="21"/>
              </w:rPr>
            </w:pPr>
            <w:r w:rsidRPr="004E30E4">
              <w:rPr>
                <w:sz w:val="21"/>
                <w:szCs w:val="21"/>
              </w:rPr>
              <w:t>0.1</w:t>
            </w:r>
          </w:p>
        </w:tc>
        <w:tc>
          <w:tcPr>
            <w:tcW w:w="587" w:type="pct"/>
            <w:tcBorders>
              <w:top w:val="single" w:sz="4" w:space="0" w:color="auto"/>
              <w:left w:val="single" w:sz="4" w:space="0" w:color="auto"/>
              <w:bottom w:val="single" w:sz="4" w:space="0" w:color="auto"/>
              <w:right w:val="single" w:sz="4" w:space="0" w:color="auto"/>
            </w:tcBorders>
            <w:vAlign w:val="center"/>
          </w:tcPr>
          <w:p w14:paraId="0128B84A" w14:textId="5D40D914" w:rsidR="004E30E4" w:rsidRPr="004E30E4" w:rsidRDefault="004E30E4" w:rsidP="004E30E4">
            <w:pPr>
              <w:spacing w:line="240" w:lineRule="auto"/>
              <w:ind w:firstLineChars="0" w:firstLine="0"/>
              <w:jc w:val="center"/>
              <w:rPr>
                <w:sz w:val="21"/>
                <w:szCs w:val="21"/>
              </w:rPr>
            </w:pPr>
            <w:r w:rsidRPr="004E30E4">
              <w:rPr>
                <w:sz w:val="21"/>
                <w:szCs w:val="21"/>
              </w:rPr>
              <w:t>0.139</w:t>
            </w:r>
          </w:p>
        </w:tc>
        <w:tc>
          <w:tcPr>
            <w:tcW w:w="607" w:type="pct"/>
            <w:tcBorders>
              <w:top w:val="single" w:sz="4" w:space="0" w:color="auto"/>
              <w:left w:val="single" w:sz="4" w:space="0" w:color="auto"/>
              <w:bottom w:val="single" w:sz="4" w:space="0" w:color="auto"/>
              <w:right w:val="single" w:sz="4" w:space="0" w:color="auto"/>
            </w:tcBorders>
            <w:vAlign w:val="center"/>
          </w:tcPr>
          <w:p w14:paraId="123290E7" w14:textId="1BD4B97D" w:rsidR="004E30E4" w:rsidRPr="004E30E4" w:rsidRDefault="004E30E4" w:rsidP="004E30E4">
            <w:pPr>
              <w:spacing w:line="240" w:lineRule="auto"/>
              <w:ind w:firstLineChars="0" w:firstLine="0"/>
              <w:jc w:val="center"/>
              <w:rPr>
                <w:sz w:val="21"/>
                <w:szCs w:val="21"/>
              </w:rPr>
            </w:pPr>
            <w:r w:rsidRPr="004E30E4">
              <w:rPr>
                <w:sz w:val="21"/>
                <w:szCs w:val="21"/>
              </w:rPr>
              <w:t>0.26</w:t>
            </w:r>
          </w:p>
        </w:tc>
        <w:tc>
          <w:tcPr>
            <w:tcW w:w="578" w:type="pct"/>
            <w:tcBorders>
              <w:top w:val="single" w:sz="4" w:space="0" w:color="auto"/>
              <w:left w:val="single" w:sz="4" w:space="0" w:color="auto"/>
              <w:bottom w:val="single" w:sz="4" w:space="0" w:color="auto"/>
              <w:right w:val="single" w:sz="4" w:space="0" w:color="auto"/>
            </w:tcBorders>
            <w:vAlign w:val="center"/>
          </w:tcPr>
          <w:p w14:paraId="38EDB33B" w14:textId="4ADCA3D0" w:rsidR="004E30E4" w:rsidRPr="004E30E4" w:rsidRDefault="004E30E4" w:rsidP="004E30E4">
            <w:pPr>
              <w:spacing w:line="240" w:lineRule="auto"/>
              <w:ind w:firstLineChars="0" w:firstLine="0"/>
              <w:jc w:val="center"/>
              <w:rPr>
                <w:sz w:val="21"/>
                <w:szCs w:val="21"/>
              </w:rPr>
            </w:pPr>
            <w:r w:rsidRPr="004E30E4">
              <w:rPr>
                <w:sz w:val="21"/>
                <w:szCs w:val="21"/>
              </w:rPr>
              <w:t>0.1</w:t>
            </w:r>
          </w:p>
        </w:tc>
        <w:tc>
          <w:tcPr>
            <w:tcW w:w="496" w:type="pct"/>
            <w:tcBorders>
              <w:top w:val="single" w:sz="4" w:space="0" w:color="auto"/>
              <w:left w:val="single" w:sz="4" w:space="0" w:color="auto"/>
              <w:bottom w:val="single" w:sz="4" w:space="0" w:color="auto"/>
              <w:right w:val="single" w:sz="8" w:space="0" w:color="auto"/>
            </w:tcBorders>
            <w:vAlign w:val="center"/>
          </w:tcPr>
          <w:p w14:paraId="12019E17" w14:textId="0D852D45" w:rsidR="004E30E4" w:rsidRPr="004E30E4" w:rsidRDefault="004E30E4" w:rsidP="004E30E4">
            <w:pPr>
              <w:spacing w:line="240" w:lineRule="auto"/>
              <w:ind w:firstLineChars="0" w:firstLine="0"/>
              <w:jc w:val="center"/>
              <w:rPr>
                <w:sz w:val="21"/>
                <w:szCs w:val="21"/>
              </w:rPr>
            </w:pPr>
            <w:r w:rsidRPr="004E30E4">
              <w:rPr>
                <w:sz w:val="21"/>
                <w:szCs w:val="21"/>
              </w:rPr>
              <w:t>0.695</w:t>
            </w:r>
          </w:p>
        </w:tc>
      </w:tr>
      <w:tr w:rsidR="004E30E4" w:rsidRPr="004E30E4" w14:paraId="5B59A954" w14:textId="77777777" w:rsidTr="004E30E4">
        <w:trPr>
          <w:trHeight w:val="397"/>
          <w:jc w:val="center"/>
        </w:trPr>
        <w:tc>
          <w:tcPr>
            <w:tcW w:w="0" w:type="auto"/>
            <w:vMerge/>
            <w:tcBorders>
              <w:left w:val="single" w:sz="8" w:space="0" w:color="auto"/>
              <w:right w:val="single" w:sz="4" w:space="0" w:color="auto"/>
            </w:tcBorders>
            <w:vAlign w:val="center"/>
          </w:tcPr>
          <w:p w14:paraId="7B842FE1" w14:textId="77777777" w:rsidR="004E30E4" w:rsidRPr="004E30E4" w:rsidRDefault="004E30E4" w:rsidP="004E30E4">
            <w:pPr>
              <w:widowControl/>
              <w:adjustRightInd/>
              <w:snapToGrid/>
              <w:spacing w:line="240" w:lineRule="auto"/>
              <w:ind w:firstLineChars="0" w:firstLine="0"/>
              <w:jc w:val="center"/>
              <w:rPr>
                <w:sz w:val="21"/>
                <w:szCs w:val="21"/>
              </w:rPr>
            </w:pPr>
          </w:p>
        </w:tc>
        <w:tc>
          <w:tcPr>
            <w:tcW w:w="1009" w:type="pct"/>
            <w:tcBorders>
              <w:top w:val="single" w:sz="4" w:space="0" w:color="auto"/>
              <w:left w:val="single" w:sz="4" w:space="0" w:color="auto"/>
              <w:bottom w:val="single" w:sz="4" w:space="0" w:color="auto"/>
              <w:right w:val="single" w:sz="4" w:space="0" w:color="auto"/>
            </w:tcBorders>
            <w:vAlign w:val="center"/>
          </w:tcPr>
          <w:p w14:paraId="192DBF41" w14:textId="2DE2228F" w:rsidR="004E30E4" w:rsidRPr="004E30E4" w:rsidRDefault="004E30E4" w:rsidP="004E30E4">
            <w:pPr>
              <w:spacing w:line="240" w:lineRule="auto"/>
              <w:ind w:firstLineChars="0" w:firstLine="0"/>
              <w:jc w:val="center"/>
              <w:rPr>
                <w:sz w:val="21"/>
                <w:szCs w:val="21"/>
              </w:rPr>
            </w:pPr>
            <w:r w:rsidRPr="004E30E4">
              <w:rPr>
                <w:rFonts w:hint="eastAsia"/>
                <w:sz w:val="21"/>
                <w:szCs w:val="21"/>
              </w:rPr>
              <w:t>2025.09</w:t>
            </w:r>
          </w:p>
        </w:tc>
        <w:tc>
          <w:tcPr>
            <w:tcW w:w="582" w:type="pct"/>
            <w:tcBorders>
              <w:top w:val="single" w:sz="4" w:space="0" w:color="auto"/>
              <w:left w:val="single" w:sz="4" w:space="0" w:color="auto"/>
              <w:bottom w:val="single" w:sz="4" w:space="0" w:color="auto"/>
              <w:right w:val="single" w:sz="4" w:space="0" w:color="auto"/>
            </w:tcBorders>
            <w:vAlign w:val="center"/>
          </w:tcPr>
          <w:p w14:paraId="0B0EE57A" w14:textId="49266737" w:rsidR="004E30E4" w:rsidRPr="004E30E4" w:rsidRDefault="004E30E4" w:rsidP="004E30E4">
            <w:pPr>
              <w:spacing w:line="240" w:lineRule="auto"/>
              <w:ind w:firstLineChars="0" w:firstLine="0"/>
              <w:jc w:val="center"/>
              <w:rPr>
                <w:sz w:val="21"/>
                <w:szCs w:val="21"/>
              </w:rPr>
            </w:pPr>
            <w:r w:rsidRPr="004E30E4">
              <w:rPr>
                <w:sz w:val="21"/>
                <w:szCs w:val="21"/>
              </w:rPr>
              <w:t>5.3</w:t>
            </w:r>
          </w:p>
        </w:tc>
        <w:tc>
          <w:tcPr>
            <w:tcW w:w="516" w:type="pct"/>
            <w:tcBorders>
              <w:top w:val="single" w:sz="4" w:space="0" w:color="auto"/>
              <w:left w:val="single" w:sz="4" w:space="0" w:color="auto"/>
              <w:bottom w:val="single" w:sz="4" w:space="0" w:color="auto"/>
              <w:right w:val="single" w:sz="4" w:space="0" w:color="auto"/>
            </w:tcBorders>
            <w:vAlign w:val="center"/>
          </w:tcPr>
          <w:p w14:paraId="55862A06" w14:textId="615276D4" w:rsidR="004E30E4" w:rsidRPr="004E30E4" w:rsidRDefault="004E30E4" w:rsidP="004E30E4">
            <w:pPr>
              <w:spacing w:line="240" w:lineRule="auto"/>
              <w:ind w:firstLineChars="0" w:firstLine="0"/>
              <w:jc w:val="center"/>
              <w:rPr>
                <w:sz w:val="21"/>
                <w:szCs w:val="21"/>
              </w:rPr>
            </w:pPr>
            <w:r w:rsidRPr="004E30E4">
              <w:rPr>
                <w:sz w:val="21"/>
                <w:szCs w:val="21"/>
              </w:rPr>
              <w:t>0.32</w:t>
            </w:r>
          </w:p>
        </w:tc>
        <w:tc>
          <w:tcPr>
            <w:tcW w:w="587" w:type="pct"/>
            <w:tcBorders>
              <w:top w:val="single" w:sz="4" w:space="0" w:color="auto"/>
              <w:left w:val="single" w:sz="4" w:space="0" w:color="auto"/>
              <w:bottom w:val="single" w:sz="4" w:space="0" w:color="auto"/>
              <w:right w:val="single" w:sz="4" w:space="0" w:color="auto"/>
            </w:tcBorders>
            <w:vAlign w:val="center"/>
          </w:tcPr>
          <w:p w14:paraId="17070492" w14:textId="33A598A7" w:rsidR="004E30E4" w:rsidRPr="004E30E4" w:rsidRDefault="004E30E4" w:rsidP="004E30E4">
            <w:pPr>
              <w:spacing w:line="240" w:lineRule="auto"/>
              <w:ind w:firstLineChars="0" w:firstLine="0"/>
              <w:jc w:val="center"/>
              <w:rPr>
                <w:sz w:val="21"/>
                <w:szCs w:val="21"/>
              </w:rPr>
            </w:pPr>
            <w:r w:rsidRPr="004E30E4">
              <w:rPr>
                <w:sz w:val="21"/>
                <w:szCs w:val="21"/>
              </w:rPr>
              <w:t>0.205</w:t>
            </w:r>
          </w:p>
        </w:tc>
        <w:tc>
          <w:tcPr>
            <w:tcW w:w="607" w:type="pct"/>
            <w:tcBorders>
              <w:top w:val="single" w:sz="4" w:space="0" w:color="auto"/>
              <w:left w:val="single" w:sz="4" w:space="0" w:color="auto"/>
              <w:bottom w:val="single" w:sz="4" w:space="0" w:color="auto"/>
              <w:right w:val="single" w:sz="4" w:space="0" w:color="auto"/>
            </w:tcBorders>
            <w:vAlign w:val="center"/>
          </w:tcPr>
          <w:p w14:paraId="03470718" w14:textId="72DE1F3F" w:rsidR="004E30E4" w:rsidRPr="004E30E4" w:rsidRDefault="004E30E4" w:rsidP="004E30E4">
            <w:pPr>
              <w:spacing w:line="240" w:lineRule="auto"/>
              <w:ind w:firstLineChars="0" w:firstLine="0"/>
              <w:jc w:val="center"/>
              <w:rPr>
                <w:sz w:val="21"/>
                <w:szCs w:val="21"/>
              </w:rPr>
            </w:pPr>
            <w:r w:rsidRPr="004E30E4">
              <w:rPr>
                <w:sz w:val="21"/>
                <w:szCs w:val="21"/>
              </w:rPr>
              <w:t>0.265</w:t>
            </w:r>
          </w:p>
        </w:tc>
        <w:tc>
          <w:tcPr>
            <w:tcW w:w="578" w:type="pct"/>
            <w:tcBorders>
              <w:top w:val="single" w:sz="4" w:space="0" w:color="auto"/>
              <w:left w:val="single" w:sz="4" w:space="0" w:color="auto"/>
              <w:bottom w:val="single" w:sz="4" w:space="0" w:color="auto"/>
              <w:right w:val="single" w:sz="4" w:space="0" w:color="auto"/>
            </w:tcBorders>
            <w:vAlign w:val="center"/>
          </w:tcPr>
          <w:p w14:paraId="56E7E415" w14:textId="4E61B942" w:rsidR="004E30E4" w:rsidRPr="004E30E4" w:rsidRDefault="004E30E4" w:rsidP="004E30E4">
            <w:pPr>
              <w:spacing w:line="240" w:lineRule="auto"/>
              <w:ind w:firstLineChars="0" w:firstLine="0"/>
              <w:jc w:val="center"/>
              <w:rPr>
                <w:sz w:val="21"/>
                <w:szCs w:val="21"/>
              </w:rPr>
            </w:pPr>
            <w:r w:rsidRPr="004E30E4">
              <w:rPr>
                <w:sz w:val="21"/>
                <w:szCs w:val="21"/>
              </w:rPr>
              <w:t>0.32</w:t>
            </w:r>
          </w:p>
        </w:tc>
        <w:tc>
          <w:tcPr>
            <w:tcW w:w="496" w:type="pct"/>
            <w:tcBorders>
              <w:top w:val="single" w:sz="4" w:space="0" w:color="auto"/>
              <w:left w:val="single" w:sz="4" w:space="0" w:color="auto"/>
              <w:bottom w:val="single" w:sz="4" w:space="0" w:color="auto"/>
              <w:right w:val="single" w:sz="8" w:space="0" w:color="auto"/>
            </w:tcBorders>
            <w:vAlign w:val="center"/>
          </w:tcPr>
          <w:p w14:paraId="1925D499" w14:textId="160CFF1B" w:rsidR="004E30E4" w:rsidRPr="004E30E4" w:rsidRDefault="004E30E4" w:rsidP="004E30E4">
            <w:pPr>
              <w:spacing w:line="240" w:lineRule="auto"/>
              <w:ind w:firstLineChars="0" w:firstLine="0"/>
              <w:jc w:val="center"/>
              <w:rPr>
                <w:sz w:val="21"/>
                <w:szCs w:val="21"/>
              </w:rPr>
            </w:pPr>
            <w:r w:rsidRPr="004E30E4">
              <w:rPr>
                <w:sz w:val="21"/>
                <w:szCs w:val="21"/>
              </w:rPr>
              <w:t>1.025</w:t>
            </w:r>
          </w:p>
        </w:tc>
      </w:tr>
      <w:tr w:rsidR="004E30E4" w:rsidRPr="004E30E4" w14:paraId="7DD788FD" w14:textId="77777777" w:rsidTr="004E30E4">
        <w:trPr>
          <w:trHeight w:val="397"/>
          <w:jc w:val="center"/>
        </w:trPr>
        <w:tc>
          <w:tcPr>
            <w:tcW w:w="0" w:type="auto"/>
            <w:vMerge/>
            <w:tcBorders>
              <w:left w:val="single" w:sz="8" w:space="0" w:color="auto"/>
              <w:right w:val="single" w:sz="4" w:space="0" w:color="auto"/>
            </w:tcBorders>
            <w:vAlign w:val="center"/>
          </w:tcPr>
          <w:p w14:paraId="63A6C06A" w14:textId="77777777" w:rsidR="004E30E4" w:rsidRPr="004E30E4" w:rsidRDefault="004E30E4" w:rsidP="004E30E4">
            <w:pPr>
              <w:widowControl/>
              <w:adjustRightInd/>
              <w:snapToGrid/>
              <w:spacing w:line="240" w:lineRule="auto"/>
              <w:ind w:firstLineChars="0" w:firstLine="0"/>
              <w:jc w:val="center"/>
              <w:rPr>
                <w:sz w:val="21"/>
                <w:szCs w:val="21"/>
              </w:rPr>
            </w:pPr>
          </w:p>
        </w:tc>
        <w:tc>
          <w:tcPr>
            <w:tcW w:w="1009" w:type="pct"/>
            <w:tcBorders>
              <w:top w:val="single" w:sz="4" w:space="0" w:color="auto"/>
              <w:left w:val="single" w:sz="4" w:space="0" w:color="auto"/>
              <w:bottom w:val="single" w:sz="4" w:space="0" w:color="auto"/>
              <w:right w:val="single" w:sz="4" w:space="0" w:color="auto"/>
            </w:tcBorders>
            <w:vAlign w:val="center"/>
          </w:tcPr>
          <w:p w14:paraId="0F309839" w14:textId="575490A1" w:rsidR="004E30E4" w:rsidRPr="004E30E4" w:rsidRDefault="004E30E4" w:rsidP="004E30E4">
            <w:pPr>
              <w:spacing w:line="240" w:lineRule="auto"/>
              <w:ind w:firstLineChars="0" w:firstLine="0"/>
              <w:jc w:val="center"/>
              <w:rPr>
                <w:sz w:val="21"/>
                <w:szCs w:val="21"/>
              </w:rPr>
            </w:pPr>
            <w:r w:rsidRPr="004E30E4">
              <w:rPr>
                <w:rFonts w:hint="eastAsia"/>
                <w:sz w:val="21"/>
                <w:szCs w:val="21"/>
              </w:rPr>
              <w:t>2025.10</w:t>
            </w:r>
          </w:p>
        </w:tc>
        <w:tc>
          <w:tcPr>
            <w:tcW w:w="582" w:type="pct"/>
            <w:tcBorders>
              <w:top w:val="single" w:sz="4" w:space="0" w:color="auto"/>
              <w:left w:val="single" w:sz="4" w:space="0" w:color="auto"/>
              <w:bottom w:val="single" w:sz="4" w:space="0" w:color="auto"/>
              <w:right w:val="single" w:sz="4" w:space="0" w:color="auto"/>
            </w:tcBorders>
            <w:vAlign w:val="center"/>
          </w:tcPr>
          <w:p w14:paraId="564C83E5" w14:textId="0BA37864" w:rsidR="004E30E4" w:rsidRPr="004E30E4" w:rsidRDefault="004E30E4" w:rsidP="004E30E4">
            <w:pPr>
              <w:spacing w:line="240" w:lineRule="auto"/>
              <w:ind w:firstLineChars="0" w:firstLine="0"/>
              <w:jc w:val="center"/>
              <w:rPr>
                <w:sz w:val="21"/>
                <w:szCs w:val="21"/>
              </w:rPr>
            </w:pPr>
            <w:r w:rsidRPr="004E30E4">
              <w:rPr>
                <w:sz w:val="21"/>
                <w:szCs w:val="21"/>
              </w:rPr>
              <w:t>8.2</w:t>
            </w:r>
          </w:p>
        </w:tc>
        <w:tc>
          <w:tcPr>
            <w:tcW w:w="516" w:type="pct"/>
            <w:tcBorders>
              <w:top w:val="single" w:sz="4" w:space="0" w:color="auto"/>
              <w:left w:val="single" w:sz="4" w:space="0" w:color="auto"/>
              <w:bottom w:val="single" w:sz="4" w:space="0" w:color="auto"/>
              <w:right w:val="single" w:sz="4" w:space="0" w:color="auto"/>
            </w:tcBorders>
            <w:vAlign w:val="center"/>
          </w:tcPr>
          <w:p w14:paraId="506CC314" w14:textId="194E560B" w:rsidR="004E30E4" w:rsidRPr="004E30E4" w:rsidRDefault="004E30E4" w:rsidP="004E30E4">
            <w:pPr>
              <w:spacing w:line="240" w:lineRule="auto"/>
              <w:ind w:firstLineChars="0" w:firstLine="0"/>
              <w:jc w:val="center"/>
              <w:rPr>
                <w:sz w:val="21"/>
                <w:szCs w:val="21"/>
              </w:rPr>
            </w:pPr>
            <w:r w:rsidRPr="004E30E4">
              <w:rPr>
                <w:sz w:val="21"/>
                <w:szCs w:val="21"/>
              </w:rPr>
              <w:t>0.51</w:t>
            </w:r>
          </w:p>
        </w:tc>
        <w:tc>
          <w:tcPr>
            <w:tcW w:w="587" w:type="pct"/>
            <w:tcBorders>
              <w:top w:val="single" w:sz="4" w:space="0" w:color="auto"/>
              <w:left w:val="single" w:sz="4" w:space="0" w:color="auto"/>
              <w:bottom w:val="single" w:sz="4" w:space="0" w:color="auto"/>
              <w:right w:val="single" w:sz="4" w:space="0" w:color="auto"/>
            </w:tcBorders>
            <w:vAlign w:val="center"/>
          </w:tcPr>
          <w:p w14:paraId="7784BCC4" w14:textId="6D47A2EF" w:rsidR="004E30E4" w:rsidRPr="004E30E4" w:rsidRDefault="004E30E4" w:rsidP="004E30E4">
            <w:pPr>
              <w:spacing w:line="240" w:lineRule="auto"/>
              <w:ind w:firstLineChars="0" w:firstLine="0"/>
              <w:jc w:val="center"/>
              <w:rPr>
                <w:sz w:val="21"/>
                <w:szCs w:val="21"/>
              </w:rPr>
            </w:pPr>
            <w:r w:rsidRPr="004E30E4">
              <w:rPr>
                <w:sz w:val="21"/>
                <w:szCs w:val="21"/>
              </w:rPr>
              <w:t>0.308</w:t>
            </w:r>
          </w:p>
        </w:tc>
        <w:tc>
          <w:tcPr>
            <w:tcW w:w="607" w:type="pct"/>
            <w:tcBorders>
              <w:top w:val="single" w:sz="4" w:space="0" w:color="auto"/>
              <w:left w:val="single" w:sz="4" w:space="0" w:color="auto"/>
              <w:bottom w:val="single" w:sz="4" w:space="0" w:color="auto"/>
              <w:right w:val="single" w:sz="4" w:space="0" w:color="auto"/>
            </w:tcBorders>
            <w:vAlign w:val="center"/>
          </w:tcPr>
          <w:p w14:paraId="3A4A97A0" w14:textId="70429AD7" w:rsidR="004E30E4" w:rsidRPr="004E30E4" w:rsidRDefault="004E30E4" w:rsidP="004E30E4">
            <w:pPr>
              <w:spacing w:line="240" w:lineRule="auto"/>
              <w:ind w:firstLineChars="0" w:firstLine="0"/>
              <w:jc w:val="center"/>
              <w:rPr>
                <w:sz w:val="21"/>
                <w:szCs w:val="21"/>
              </w:rPr>
            </w:pPr>
            <w:r w:rsidRPr="004E30E4">
              <w:rPr>
                <w:sz w:val="21"/>
                <w:szCs w:val="21"/>
              </w:rPr>
              <w:t>0.41</w:t>
            </w:r>
          </w:p>
        </w:tc>
        <w:tc>
          <w:tcPr>
            <w:tcW w:w="578" w:type="pct"/>
            <w:tcBorders>
              <w:top w:val="single" w:sz="4" w:space="0" w:color="auto"/>
              <w:left w:val="single" w:sz="4" w:space="0" w:color="auto"/>
              <w:bottom w:val="single" w:sz="4" w:space="0" w:color="auto"/>
              <w:right w:val="single" w:sz="4" w:space="0" w:color="auto"/>
            </w:tcBorders>
            <w:vAlign w:val="center"/>
          </w:tcPr>
          <w:p w14:paraId="5AA7A8AB" w14:textId="463B1939" w:rsidR="004E30E4" w:rsidRPr="004E30E4" w:rsidRDefault="004E30E4" w:rsidP="004E30E4">
            <w:pPr>
              <w:spacing w:line="240" w:lineRule="auto"/>
              <w:ind w:firstLineChars="0" w:firstLine="0"/>
              <w:jc w:val="center"/>
              <w:rPr>
                <w:sz w:val="21"/>
                <w:szCs w:val="21"/>
              </w:rPr>
            </w:pPr>
            <w:r w:rsidRPr="004E30E4">
              <w:rPr>
                <w:sz w:val="21"/>
                <w:szCs w:val="21"/>
              </w:rPr>
              <w:t>0.51</w:t>
            </w:r>
          </w:p>
        </w:tc>
        <w:tc>
          <w:tcPr>
            <w:tcW w:w="496" w:type="pct"/>
            <w:tcBorders>
              <w:top w:val="single" w:sz="4" w:space="0" w:color="auto"/>
              <w:left w:val="single" w:sz="4" w:space="0" w:color="auto"/>
              <w:bottom w:val="single" w:sz="4" w:space="0" w:color="auto"/>
              <w:right w:val="single" w:sz="8" w:space="0" w:color="auto"/>
            </w:tcBorders>
            <w:vAlign w:val="center"/>
          </w:tcPr>
          <w:p w14:paraId="6CFE9643" w14:textId="644387EE" w:rsidR="004E30E4" w:rsidRPr="004E30E4" w:rsidRDefault="004E30E4" w:rsidP="004E30E4">
            <w:pPr>
              <w:spacing w:line="240" w:lineRule="auto"/>
              <w:ind w:firstLineChars="0" w:firstLine="0"/>
              <w:jc w:val="center"/>
              <w:rPr>
                <w:sz w:val="21"/>
                <w:szCs w:val="21"/>
              </w:rPr>
            </w:pPr>
            <w:r w:rsidRPr="004E30E4">
              <w:rPr>
                <w:sz w:val="21"/>
                <w:szCs w:val="21"/>
              </w:rPr>
              <w:t>1.54</w:t>
            </w:r>
          </w:p>
        </w:tc>
      </w:tr>
      <w:tr w:rsidR="004E30E4" w:rsidRPr="004E30E4" w14:paraId="2B38947B" w14:textId="77777777" w:rsidTr="004E30E4">
        <w:trPr>
          <w:trHeight w:val="397"/>
          <w:jc w:val="center"/>
        </w:trPr>
        <w:tc>
          <w:tcPr>
            <w:tcW w:w="0" w:type="auto"/>
            <w:vMerge/>
            <w:tcBorders>
              <w:left w:val="single" w:sz="8" w:space="0" w:color="auto"/>
              <w:right w:val="single" w:sz="4" w:space="0" w:color="auto"/>
            </w:tcBorders>
            <w:vAlign w:val="center"/>
          </w:tcPr>
          <w:p w14:paraId="7554D28E" w14:textId="77777777" w:rsidR="004E30E4" w:rsidRPr="004E30E4" w:rsidRDefault="004E30E4" w:rsidP="004E30E4">
            <w:pPr>
              <w:widowControl/>
              <w:adjustRightInd/>
              <w:snapToGrid/>
              <w:spacing w:line="240" w:lineRule="auto"/>
              <w:ind w:firstLineChars="0" w:firstLine="0"/>
              <w:jc w:val="center"/>
              <w:rPr>
                <w:sz w:val="21"/>
                <w:szCs w:val="21"/>
              </w:rPr>
            </w:pPr>
          </w:p>
        </w:tc>
        <w:tc>
          <w:tcPr>
            <w:tcW w:w="1009" w:type="pct"/>
            <w:tcBorders>
              <w:top w:val="single" w:sz="4" w:space="0" w:color="auto"/>
              <w:left w:val="single" w:sz="4" w:space="0" w:color="auto"/>
              <w:bottom w:val="single" w:sz="4" w:space="0" w:color="auto"/>
              <w:right w:val="single" w:sz="4" w:space="0" w:color="auto"/>
            </w:tcBorders>
            <w:vAlign w:val="center"/>
          </w:tcPr>
          <w:p w14:paraId="521E8127" w14:textId="623D51AB" w:rsidR="004E30E4" w:rsidRPr="004E30E4" w:rsidRDefault="004E30E4" w:rsidP="004E30E4">
            <w:pPr>
              <w:spacing w:line="240" w:lineRule="auto"/>
              <w:ind w:firstLineChars="0" w:firstLine="0"/>
              <w:jc w:val="center"/>
              <w:rPr>
                <w:sz w:val="21"/>
                <w:szCs w:val="21"/>
              </w:rPr>
            </w:pPr>
            <w:r w:rsidRPr="004E30E4">
              <w:rPr>
                <w:rFonts w:hint="eastAsia"/>
                <w:sz w:val="21"/>
                <w:szCs w:val="21"/>
              </w:rPr>
              <w:t>2025.11</w:t>
            </w:r>
          </w:p>
        </w:tc>
        <w:tc>
          <w:tcPr>
            <w:tcW w:w="582" w:type="pct"/>
            <w:tcBorders>
              <w:top w:val="single" w:sz="4" w:space="0" w:color="auto"/>
              <w:left w:val="single" w:sz="4" w:space="0" w:color="auto"/>
              <w:bottom w:val="single" w:sz="4" w:space="0" w:color="auto"/>
              <w:right w:val="single" w:sz="4" w:space="0" w:color="auto"/>
            </w:tcBorders>
            <w:vAlign w:val="center"/>
          </w:tcPr>
          <w:p w14:paraId="774DA0D6" w14:textId="0DC2A8B4" w:rsidR="004E30E4" w:rsidRPr="004E30E4" w:rsidRDefault="004E30E4" w:rsidP="004E30E4">
            <w:pPr>
              <w:spacing w:line="240" w:lineRule="auto"/>
              <w:ind w:firstLineChars="0" w:firstLine="0"/>
              <w:jc w:val="center"/>
              <w:rPr>
                <w:sz w:val="21"/>
                <w:szCs w:val="21"/>
              </w:rPr>
            </w:pPr>
            <w:r w:rsidRPr="004E30E4">
              <w:rPr>
                <w:sz w:val="21"/>
                <w:szCs w:val="21"/>
              </w:rPr>
              <w:t>7.4</w:t>
            </w:r>
          </w:p>
        </w:tc>
        <w:tc>
          <w:tcPr>
            <w:tcW w:w="516" w:type="pct"/>
            <w:tcBorders>
              <w:top w:val="single" w:sz="4" w:space="0" w:color="auto"/>
              <w:left w:val="single" w:sz="4" w:space="0" w:color="auto"/>
              <w:bottom w:val="single" w:sz="4" w:space="0" w:color="auto"/>
              <w:right w:val="single" w:sz="4" w:space="0" w:color="auto"/>
            </w:tcBorders>
            <w:vAlign w:val="center"/>
          </w:tcPr>
          <w:p w14:paraId="7820329E" w14:textId="7FCEC2CD" w:rsidR="004E30E4" w:rsidRPr="004E30E4" w:rsidRDefault="004E30E4" w:rsidP="004E30E4">
            <w:pPr>
              <w:spacing w:line="240" w:lineRule="auto"/>
              <w:ind w:firstLineChars="0" w:firstLine="0"/>
              <w:jc w:val="center"/>
              <w:rPr>
                <w:sz w:val="21"/>
                <w:szCs w:val="21"/>
              </w:rPr>
            </w:pPr>
            <w:r w:rsidRPr="004E30E4">
              <w:rPr>
                <w:sz w:val="21"/>
                <w:szCs w:val="21"/>
              </w:rPr>
              <w:t>0.2</w:t>
            </w:r>
          </w:p>
        </w:tc>
        <w:tc>
          <w:tcPr>
            <w:tcW w:w="587" w:type="pct"/>
            <w:tcBorders>
              <w:top w:val="single" w:sz="4" w:space="0" w:color="auto"/>
              <w:left w:val="single" w:sz="4" w:space="0" w:color="auto"/>
              <w:bottom w:val="single" w:sz="4" w:space="0" w:color="auto"/>
              <w:right w:val="single" w:sz="4" w:space="0" w:color="auto"/>
            </w:tcBorders>
            <w:vAlign w:val="center"/>
          </w:tcPr>
          <w:p w14:paraId="0642C16D" w14:textId="3A142244" w:rsidR="004E30E4" w:rsidRPr="004E30E4" w:rsidRDefault="004E30E4" w:rsidP="004E30E4">
            <w:pPr>
              <w:spacing w:line="240" w:lineRule="auto"/>
              <w:ind w:firstLineChars="0" w:firstLine="0"/>
              <w:jc w:val="center"/>
              <w:rPr>
                <w:sz w:val="21"/>
                <w:szCs w:val="21"/>
              </w:rPr>
            </w:pPr>
            <w:r w:rsidRPr="004E30E4">
              <w:rPr>
                <w:sz w:val="21"/>
                <w:szCs w:val="21"/>
              </w:rPr>
              <w:t>0.138</w:t>
            </w:r>
          </w:p>
        </w:tc>
        <w:tc>
          <w:tcPr>
            <w:tcW w:w="607" w:type="pct"/>
            <w:tcBorders>
              <w:top w:val="single" w:sz="4" w:space="0" w:color="auto"/>
              <w:left w:val="single" w:sz="4" w:space="0" w:color="auto"/>
              <w:bottom w:val="single" w:sz="4" w:space="0" w:color="auto"/>
              <w:right w:val="single" w:sz="4" w:space="0" w:color="auto"/>
            </w:tcBorders>
            <w:vAlign w:val="center"/>
          </w:tcPr>
          <w:p w14:paraId="4A0326F9" w14:textId="317364D8" w:rsidR="004E30E4" w:rsidRPr="004E30E4" w:rsidRDefault="004E30E4" w:rsidP="004E30E4">
            <w:pPr>
              <w:spacing w:line="240" w:lineRule="auto"/>
              <w:ind w:firstLineChars="0" w:firstLine="0"/>
              <w:jc w:val="center"/>
              <w:rPr>
                <w:sz w:val="21"/>
                <w:szCs w:val="21"/>
              </w:rPr>
            </w:pPr>
            <w:r w:rsidRPr="004E30E4">
              <w:rPr>
                <w:sz w:val="21"/>
                <w:szCs w:val="21"/>
              </w:rPr>
              <w:t>0.37</w:t>
            </w:r>
          </w:p>
        </w:tc>
        <w:tc>
          <w:tcPr>
            <w:tcW w:w="578" w:type="pct"/>
            <w:tcBorders>
              <w:top w:val="single" w:sz="4" w:space="0" w:color="auto"/>
              <w:left w:val="single" w:sz="4" w:space="0" w:color="auto"/>
              <w:bottom w:val="single" w:sz="4" w:space="0" w:color="auto"/>
              <w:right w:val="single" w:sz="4" w:space="0" w:color="auto"/>
            </w:tcBorders>
            <w:vAlign w:val="center"/>
          </w:tcPr>
          <w:p w14:paraId="75FAF705" w14:textId="32F079A7" w:rsidR="004E30E4" w:rsidRPr="004E30E4" w:rsidRDefault="004E30E4" w:rsidP="004E30E4">
            <w:pPr>
              <w:spacing w:line="240" w:lineRule="auto"/>
              <w:ind w:firstLineChars="0" w:firstLine="0"/>
              <w:jc w:val="center"/>
              <w:rPr>
                <w:sz w:val="21"/>
                <w:szCs w:val="21"/>
              </w:rPr>
            </w:pPr>
            <w:r w:rsidRPr="004E30E4">
              <w:rPr>
                <w:sz w:val="21"/>
                <w:szCs w:val="21"/>
              </w:rPr>
              <w:t>0.2</w:t>
            </w:r>
          </w:p>
        </w:tc>
        <w:tc>
          <w:tcPr>
            <w:tcW w:w="496" w:type="pct"/>
            <w:tcBorders>
              <w:top w:val="single" w:sz="4" w:space="0" w:color="auto"/>
              <w:left w:val="single" w:sz="4" w:space="0" w:color="auto"/>
              <w:bottom w:val="single" w:sz="4" w:space="0" w:color="auto"/>
              <w:right w:val="single" w:sz="8" w:space="0" w:color="auto"/>
            </w:tcBorders>
            <w:vAlign w:val="center"/>
          </w:tcPr>
          <w:p w14:paraId="37E36F7B" w14:textId="4E77C493" w:rsidR="004E30E4" w:rsidRPr="004E30E4" w:rsidRDefault="004E30E4" w:rsidP="004E30E4">
            <w:pPr>
              <w:spacing w:line="240" w:lineRule="auto"/>
              <w:ind w:firstLineChars="0" w:firstLine="0"/>
              <w:jc w:val="center"/>
              <w:rPr>
                <w:sz w:val="21"/>
                <w:szCs w:val="21"/>
              </w:rPr>
            </w:pPr>
            <w:r w:rsidRPr="004E30E4">
              <w:rPr>
                <w:sz w:val="21"/>
                <w:szCs w:val="21"/>
              </w:rPr>
              <w:t>0.69</w:t>
            </w:r>
          </w:p>
        </w:tc>
      </w:tr>
      <w:tr w:rsidR="004E30E4" w:rsidRPr="004E30E4" w14:paraId="5F51E4B2" w14:textId="77777777" w:rsidTr="004E30E4">
        <w:trPr>
          <w:trHeight w:val="397"/>
          <w:jc w:val="center"/>
        </w:trPr>
        <w:tc>
          <w:tcPr>
            <w:tcW w:w="0" w:type="auto"/>
            <w:vMerge/>
            <w:tcBorders>
              <w:left w:val="single" w:sz="8" w:space="0" w:color="auto"/>
              <w:right w:val="single" w:sz="4" w:space="0" w:color="auto"/>
            </w:tcBorders>
            <w:vAlign w:val="center"/>
          </w:tcPr>
          <w:p w14:paraId="3A93B09D" w14:textId="77777777" w:rsidR="004E30E4" w:rsidRPr="004E30E4" w:rsidRDefault="004E30E4" w:rsidP="004E30E4">
            <w:pPr>
              <w:widowControl/>
              <w:adjustRightInd/>
              <w:snapToGrid/>
              <w:spacing w:line="240" w:lineRule="auto"/>
              <w:ind w:firstLineChars="0" w:firstLine="0"/>
              <w:jc w:val="center"/>
              <w:rPr>
                <w:sz w:val="21"/>
                <w:szCs w:val="21"/>
              </w:rPr>
            </w:pPr>
          </w:p>
        </w:tc>
        <w:tc>
          <w:tcPr>
            <w:tcW w:w="1009" w:type="pct"/>
            <w:tcBorders>
              <w:top w:val="single" w:sz="4" w:space="0" w:color="auto"/>
              <w:left w:val="single" w:sz="4" w:space="0" w:color="auto"/>
              <w:bottom w:val="single" w:sz="4" w:space="0" w:color="auto"/>
              <w:right w:val="single" w:sz="4" w:space="0" w:color="auto"/>
            </w:tcBorders>
            <w:vAlign w:val="center"/>
          </w:tcPr>
          <w:p w14:paraId="4EEB4256" w14:textId="6572FD83" w:rsidR="004E30E4" w:rsidRPr="004E30E4" w:rsidRDefault="004E30E4" w:rsidP="004E30E4">
            <w:pPr>
              <w:spacing w:line="240" w:lineRule="auto"/>
              <w:ind w:firstLineChars="0" w:firstLine="0"/>
              <w:jc w:val="center"/>
              <w:rPr>
                <w:sz w:val="21"/>
                <w:szCs w:val="21"/>
              </w:rPr>
            </w:pPr>
            <w:r w:rsidRPr="004E30E4">
              <w:rPr>
                <w:rFonts w:hint="eastAsia"/>
                <w:sz w:val="21"/>
                <w:szCs w:val="21"/>
              </w:rPr>
              <w:t>2025.12</w:t>
            </w:r>
          </w:p>
        </w:tc>
        <w:tc>
          <w:tcPr>
            <w:tcW w:w="582" w:type="pct"/>
            <w:tcBorders>
              <w:top w:val="single" w:sz="4" w:space="0" w:color="auto"/>
              <w:left w:val="single" w:sz="4" w:space="0" w:color="auto"/>
              <w:bottom w:val="single" w:sz="4" w:space="0" w:color="auto"/>
              <w:right w:val="single" w:sz="4" w:space="0" w:color="auto"/>
            </w:tcBorders>
            <w:vAlign w:val="center"/>
          </w:tcPr>
          <w:p w14:paraId="325CCC23" w14:textId="63BD0B20" w:rsidR="004E30E4" w:rsidRPr="004E30E4" w:rsidRDefault="004E30E4" w:rsidP="004E30E4">
            <w:pPr>
              <w:spacing w:line="240" w:lineRule="auto"/>
              <w:ind w:firstLineChars="0" w:firstLine="0"/>
              <w:jc w:val="center"/>
              <w:rPr>
                <w:sz w:val="21"/>
                <w:szCs w:val="21"/>
              </w:rPr>
            </w:pPr>
            <w:r w:rsidRPr="004E30E4">
              <w:rPr>
                <w:sz w:val="21"/>
                <w:szCs w:val="21"/>
              </w:rPr>
              <w:t>6.3</w:t>
            </w:r>
          </w:p>
        </w:tc>
        <w:tc>
          <w:tcPr>
            <w:tcW w:w="516" w:type="pct"/>
            <w:tcBorders>
              <w:top w:val="single" w:sz="4" w:space="0" w:color="auto"/>
              <w:left w:val="single" w:sz="4" w:space="0" w:color="auto"/>
              <w:bottom w:val="single" w:sz="4" w:space="0" w:color="auto"/>
              <w:right w:val="single" w:sz="4" w:space="0" w:color="auto"/>
            </w:tcBorders>
            <w:vAlign w:val="center"/>
          </w:tcPr>
          <w:p w14:paraId="2D102DF6" w14:textId="6660AEA7" w:rsidR="004E30E4" w:rsidRPr="004E30E4" w:rsidRDefault="004E30E4" w:rsidP="004E30E4">
            <w:pPr>
              <w:spacing w:line="240" w:lineRule="auto"/>
              <w:ind w:firstLineChars="0" w:firstLine="0"/>
              <w:jc w:val="center"/>
              <w:rPr>
                <w:sz w:val="21"/>
                <w:szCs w:val="21"/>
              </w:rPr>
            </w:pPr>
            <w:r w:rsidRPr="004E30E4">
              <w:rPr>
                <w:sz w:val="21"/>
                <w:szCs w:val="21"/>
              </w:rPr>
              <w:t>0.05</w:t>
            </w:r>
          </w:p>
        </w:tc>
        <w:tc>
          <w:tcPr>
            <w:tcW w:w="587" w:type="pct"/>
            <w:tcBorders>
              <w:top w:val="single" w:sz="4" w:space="0" w:color="auto"/>
              <w:left w:val="single" w:sz="4" w:space="0" w:color="auto"/>
              <w:bottom w:val="single" w:sz="4" w:space="0" w:color="auto"/>
              <w:right w:val="single" w:sz="4" w:space="0" w:color="auto"/>
            </w:tcBorders>
            <w:vAlign w:val="center"/>
          </w:tcPr>
          <w:p w14:paraId="60C008A3" w14:textId="26192951" w:rsidR="004E30E4" w:rsidRPr="004E30E4" w:rsidRDefault="004E30E4" w:rsidP="004E30E4">
            <w:pPr>
              <w:spacing w:line="240" w:lineRule="auto"/>
              <w:ind w:firstLineChars="0" w:firstLine="0"/>
              <w:jc w:val="center"/>
              <w:rPr>
                <w:sz w:val="21"/>
                <w:szCs w:val="21"/>
              </w:rPr>
            </w:pPr>
            <w:r w:rsidRPr="004E30E4">
              <w:rPr>
                <w:sz w:val="21"/>
                <w:szCs w:val="21"/>
              </w:rPr>
              <w:t>0.068</w:t>
            </w:r>
          </w:p>
        </w:tc>
        <w:tc>
          <w:tcPr>
            <w:tcW w:w="607" w:type="pct"/>
            <w:tcBorders>
              <w:top w:val="single" w:sz="4" w:space="0" w:color="auto"/>
              <w:left w:val="single" w:sz="4" w:space="0" w:color="auto"/>
              <w:bottom w:val="single" w:sz="4" w:space="0" w:color="auto"/>
              <w:right w:val="single" w:sz="4" w:space="0" w:color="auto"/>
            </w:tcBorders>
            <w:vAlign w:val="center"/>
          </w:tcPr>
          <w:p w14:paraId="42183FFD" w14:textId="2E52CA70" w:rsidR="004E30E4" w:rsidRPr="004E30E4" w:rsidRDefault="004E30E4" w:rsidP="004E30E4">
            <w:pPr>
              <w:spacing w:line="240" w:lineRule="auto"/>
              <w:ind w:firstLineChars="0" w:firstLine="0"/>
              <w:jc w:val="center"/>
              <w:rPr>
                <w:sz w:val="21"/>
                <w:szCs w:val="21"/>
              </w:rPr>
            </w:pPr>
            <w:r w:rsidRPr="004E30E4">
              <w:rPr>
                <w:sz w:val="21"/>
                <w:szCs w:val="21"/>
              </w:rPr>
              <w:t>0.315</w:t>
            </w:r>
          </w:p>
        </w:tc>
        <w:tc>
          <w:tcPr>
            <w:tcW w:w="578" w:type="pct"/>
            <w:tcBorders>
              <w:top w:val="single" w:sz="4" w:space="0" w:color="auto"/>
              <w:left w:val="single" w:sz="4" w:space="0" w:color="auto"/>
              <w:bottom w:val="single" w:sz="4" w:space="0" w:color="auto"/>
              <w:right w:val="single" w:sz="4" w:space="0" w:color="auto"/>
            </w:tcBorders>
            <w:vAlign w:val="center"/>
          </w:tcPr>
          <w:p w14:paraId="375BA088" w14:textId="392D0580" w:rsidR="004E30E4" w:rsidRPr="004E30E4" w:rsidRDefault="004E30E4" w:rsidP="004E30E4">
            <w:pPr>
              <w:spacing w:line="240" w:lineRule="auto"/>
              <w:ind w:firstLineChars="0" w:firstLine="0"/>
              <w:jc w:val="center"/>
              <w:rPr>
                <w:sz w:val="21"/>
                <w:szCs w:val="21"/>
              </w:rPr>
            </w:pPr>
            <w:r w:rsidRPr="004E30E4">
              <w:rPr>
                <w:sz w:val="21"/>
                <w:szCs w:val="21"/>
              </w:rPr>
              <w:t>0.05</w:t>
            </w:r>
          </w:p>
        </w:tc>
        <w:tc>
          <w:tcPr>
            <w:tcW w:w="496" w:type="pct"/>
            <w:tcBorders>
              <w:top w:val="single" w:sz="4" w:space="0" w:color="auto"/>
              <w:left w:val="single" w:sz="4" w:space="0" w:color="auto"/>
              <w:bottom w:val="single" w:sz="4" w:space="0" w:color="auto"/>
              <w:right w:val="single" w:sz="8" w:space="0" w:color="auto"/>
            </w:tcBorders>
            <w:vAlign w:val="center"/>
          </w:tcPr>
          <w:p w14:paraId="512A5028" w14:textId="0F38DF09" w:rsidR="004E30E4" w:rsidRPr="004E30E4" w:rsidRDefault="004E30E4" w:rsidP="004E30E4">
            <w:pPr>
              <w:spacing w:line="240" w:lineRule="auto"/>
              <w:ind w:firstLineChars="0" w:firstLine="0"/>
              <w:jc w:val="center"/>
              <w:rPr>
                <w:sz w:val="21"/>
                <w:szCs w:val="21"/>
              </w:rPr>
            </w:pPr>
            <w:r w:rsidRPr="004E30E4">
              <w:rPr>
                <w:sz w:val="21"/>
                <w:szCs w:val="21"/>
              </w:rPr>
              <w:t>0.34</w:t>
            </w:r>
          </w:p>
        </w:tc>
      </w:tr>
      <w:tr w:rsidR="00DD3789" w:rsidRPr="004E30E4" w14:paraId="0F82491F" w14:textId="77777777" w:rsidTr="004E30E4">
        <w:trPr>
          <w:trHeight w:val="397"/>
          <w:jc w:val="center"/>
        </w:trPr>
        <w:tc>
          <w:tcPr>
            <w:tcW w:w="0" w:type="auto"/>
            <w:vMerge/>
            <w:tcBorders>
              <w:left w:val="single" w:sz="8" w:space="0" w:color="auto"/>
              <w:bottom w:val="single" w:sz="4" w:space="0" w:color="auto"/>
              <w:right w:val="single" w:sz="4" w:space="0" w:color="auto"/>
            </w:tcBorders>
            <w:vAlign w:val="center"/>
          </w:tcPr>
          <w:p w14:paraId="282F6F74" w14:textId="77777777" w:rsidR="00DD3789" w:rsidRPr="004E30E4" w:rsidRDefault="00DD3789" w:rsidP="00DD3789">
            <w:pPr>
              <w:widowControl/>
              <w:adjustRightInd/>
              <w:snapToGrid/>
              <w:spacing w:line="240" w:lineRule="auto"/>
              <w:ind w:firstLineChars="0" w:firstLine="0"/>
              <w:jc w:val="center"/>
              <w:rPr>
                <w:sz w:val="21"/>
                <w:szCs w:val="21"/>
              </w:rPr>
            </w:pPr>
          </w:p>
        </w:tc>
        <w:tc>
          <w:tcPr>
            <w:tcW w:w="1009" w:type="pct"/>
            <w:tcBorders>
              <w:top w:val="single" w:sz="4" w:space="0" w:color="auto"/>
              <w:left w:val="single" w:sz="4" w:space="0" w:color="auto"/>
              <w:bottom w:val="single" w:sz="4" w:space="0" w:color="auto"/>
              <w:right w:val="single" w:sz="4" w:space="0" w:color="auto"/>
            </w:tcBorders>
            <w:vAlign w:val="center"/>
          </w:tcPr>
          <w:p w14:paraId="3ED38AC9" w14:textId="0774761E" w:rsidR="00DD3789" w:rsidRPr="004E30E4" w:rsidRDefault="00DD3789" w:rsidP="00DD3789">
            <w:pPr>
              <w:spacing w:line="240" w:lineRule="auto"/>
              <w:ind w:firstLineChars="0" w:firstLine="0"/>
              <w:jc w:val="center"/>
              <w:rPr>
                <w:sz w:val="21"/>
                <w:szCs w:val="21"/>
              </w:rPr>
            </w:pPr>
            <w:r w:rsidRPr="004E30E4">
              <w:rPr>
                <w:rFonts w:hint="eastAsia"/>
                <w:sz w:val="21"/>
                <w:szCs w:val="21"/>
              </w:rPr>
              <w:t>均值</w:t>
            </w:r>
          </w:p>
        </w:tc>
        <w:tc>
          <w:tcPr>
            <w:tcW w:w="582" w:type="pct"/>
            <w:tcBorders>
              <w:top w:val="single" w:sz="4" w:space="0" w:color="auto"/>
              <w:left w:val="single" w:sz="4" w:space="0" w:color="auto"/>
              <w:bottom w:val="single" w:sz="4" w:space="0" w:color="auto"/>
              <w:right w:val="single" w:sz="4" w:space="0" w:color="auto"/>
            </w:tcBorders>
            <w:vAlign w:val="center"/>
          </w:tcPr>
          <w:p w14:paraId="54800C19" w14:textId="7AABA088" w:rsidR="00DD3789" w:rsidRPr="004E30E4" w:rsidRDefault="00DD3789" w:rsidP="00DD3789">
            <w:pPr>
              <w:spacing w:line="240" w:lineRule="auto"/>
              <w:ind w:firstLineChars="0" w:firstLine="0"/>
              <w:jc w:val="center"/>
              <w:rPr>
                <w:sz w:val="21"/>
                <w:szCs w:val="21"/>
              </w:rPr>
            </w:pPr>
            <w:r w:rsidRPr="004E30E4">
              <w:rPr>
                <w:sz w:val="21"/>
                <w:szCs w:val="21"/>
              </w:rPr>
              <w:t>5.6</w:t>
            </w:r>
          </w:p>
        </w:tc>
        <w:tc>
          <w:tcPr>
            <w:tcW w:w="516" w:type="pct"/>
            <w:tcBorders>
              <w:top w:val="single" w:sz="4" w:space="0" w:color="auto"/>
              <w:left w:val="single" w:sz="4" w:space="0" w:color="auto"/>
              <w:bottom w:val="single" w:sz="4" w:space="0" w:color="auto"/>
              <w:right w:val="single" w:sz="4" w:space="0" w:color="auto"/>
            </w:tcBorders>
            <w:vAlign w:val="center"/>
          </w:tcPr>
          <w:p w14:paraId="4F5CF512" w14:textId="0A65B3B3" w:rsidR="00DD3789" w:rsidRPr="004E30E4" w:rsidRDefault="00DD3789" w:rsidP="00DD3789">
            <w:pPr>
              <w:spacing w:line="240" w:lineRule="auto"/>
              <w:ind w:firstLineChars="0" w:firstLine="0"/>
              <w:jc w:val="center"/>
              <w:rPr>
                <w:sz w:val="21"/>
                <w:szCs w:val="21"/>
              </w:rPr>
            </w:pPr>
            <w:r w:rsidRPr="004E30E4">
              <w:rPr>
                <w:sz w:val="21"/>
                <w:szCs w:val="21"/>
              </w:rPr>
              <w:t>0.16</w:t>
            </w:r>
          </w:p>
        </w:tc>
        <w:tc>
          <w:tcPr>
            <w:tcW w:w="587" w:type="pct"/>
            <w:tcBorders>
              <w:top w:val="single" w:sz="4" w:space="0" w:color="auto"/>
              <w:left w:val="single" w:sz="4" w:space="0" w:color="auto"/>
              <w:bottom w:val="single" w:sz="4" w:space="0" w:color="auto"/>
              <w:right w:val="single" w:sz="4" w:space="0" w:color="auto"/>
            </w:tcBorders>
            <w:vAlign w:val="center"/>
          </w:tcPr>
          <w:p w14:paraId="3C329326" w14:textId="77E43F84" w:rsidR="00DD3789" w:rsidRPr="004E30E4" w:rsidRDefault="00DD3789" w:rsidP="00DD3789">
            <w:pPr>
              <w:spacing w:line="240" w:lineRule="auto"/>
              <w:ind w:firstLineChars="0" w:firstLine="0"/>
              <w:jc w:val="center"/>
              <w:rPr>
                <w:sz w:val="21"/>
                <w:szCs w:val="21"/>
              </w:rPr>
            </w:pPr>
            <w:r w:rsidRPr="004E30E4">
              <w:rPr>
                <w:sz w:val="21"/>
                <w:szCs w:val="21"/>
              </w:rPr>
              <w:t>0.123</w:t>
            </w:r>
          </w:p>
        </w:tc>
        <w:tc>
          <w:tcPr>
            <w:tcW w:w="607" w:type="pct"/>
            <w:tcBorders>
              <w:top w:val="single" w:sz="4" w:space="0" w:color="auto"/>
              <w:left w:val="single" w:sz="4" w:space="0" w:color="auto"/>
              <w:bottom w:val="single" w:sz="4" w:space="0" w:color="auto"/>
              <w:right w:val="single" w:sz="4" w:space="0" w:color="auto"/>
            </w:tcBorders>
            <w:vAlign w:val="center"/>
          </w:tcPr>
          <w:p w14:paraId="7B43E9F3" w14:textId="2023DA44" w:rsidR="00DD3789" w:rsidRPr="004E30E4" w:rsidRDefault="00DD3789" w:rsidP="00DD3789">
            <w:pPr>
              <w:spacing w:line="240" w:lineRule="auto"/>
              <w:ind w:firstLineChars="0" w:firstLine="0"/>
              <w:jc w:val="center"/>
              <w:rPr>
                <w:sz w:val="21"/>
                <w:szCs w:val="21"/>
              </w:rPr>
            </w:pPr>
            <w:r w:rsidRPr="004E30E4">
              <w:rPr>
                <w:rFonts w:hint="eastAsia"/>
                <w:sz w:val="21"/>
                <w:szCs w:val="21"/>
              </w:rPr>
              <w:t>/</w:t>
            </w:r>
          </w:p>
        </w:tc>
        <w:tc>
          <w:tcPr>
            <w:tcW w:w="578" w:type="pct"/>
            <w:tcBorders>
              <w:top w:val="single" w:sz="4" w:space="0" w:color="auto"/>
              <w:left w:val="single" w:sz="4" w:space="0" w:color="auto"/>
              <w:bottom w:val="single" w:sz="4" w:space="0" w:color="auto"/>
              <w:right w:val="single" w:sz="4" w:space="0" w:color="auto"/>
            </w:tcBorders>
            <w:vAlign w:val="center"/>
          </w:tcPr>
          <w:p w14:paraId="7773049D" w14:textId="1A79313B" w:rsidR="00DD3789" w:rsidRPr="004E30E4" w:rsidRDefault="00DD3789" w:rsidP="00DD3789">
            <w:pPr>
              <w:spacing w:line="240" w:lineRule="auto"/>
              <w:ind w:firstLineChars="0" w:firstLine="0"/>
              <w:jc w:val="center"/>
              <w:rPr>
                <w:sz w:val="21"/>
                <w:szCs w:val="21"/>
              </w:rPr>
            </w:pPr>
            <w:r w:rsidRPr="004E30E4">
              <w:rPr>
                <w:rFonts w:hint="eastAsia"/>
                <w:sz w:val="21"/>
                <w:szCs w:val="21"/>
              </w:rPr>
              <w:t>/</w:t>
            </w:r>
          </w:p>
        </w:tc>
        <w:tc>
          <w:tcPr>
            <w:tcW w:w="496" w:type="pct"/>
            <w:tcBorders>
              <w:top w:val="single" w:sz="4" w:space="0" w:color="auto"/>
              <w:left w:val="single" w:sz="4" w:space="0" w:color="auto"/>
              <w:bottom w:val="single" w:sz="4" w:space="0" w:color="auto"/>
              <w:right w:val="single" w:sz="8" w:space="0" w:color="auto"/>
            </w:tcBorders>
            <w:vAlign w:val="center"/>
          </w:tcPr>
          <w:p w14:paraId="1284E643" w14:textId="366265B2" w:rsidR="00DD3789" w:rsidRPr="004E30E4" w:rsidRDefault="00DD3789" w:rsidP="00DD3789">
            <w:pPr>
              <w:spacing w:line="240" w:lineRule="auto"/>
              <w:ind w:firstLineChars="0" w:firstLine="0"/>
              <w:jc w:val="center"/>
              <w:rPr>
                <w:sz w:val="21"/>
                <w:szCs w:val="21"/>
              </w:rPr>
            </w:pPr>
            <w:r w:rsidRPr="004E30E4">
              <w:rPr>
                <w:rFonts w:hint="eastAsia"/>
                <w:sz w:val="21"/>
                <w:szCs w:val="21"/>
              </w:rPr>
              <w:t>/</w:t>
            </w:r>
          </w:p>
        </w:tc>
      </w:tr>
      <w:tr w:rsidR="00E421AB" w:rsidRPr="004E30E4" w14:paraId="03209500" w14:textId="77777777" w:rsidTr="004E30E4">
        <w:trPr>
          <w:trHeight w:val="397"/>
          <w:jc w:val="center"/>
        </w:trPr>
        <w:tc>
          <w:tcPr>
            <w:tcW w:w="1634" w:type="pct"/>
            <w:gridSpan w:val="2"/>
            <w:tcBorders>
              <w:top w:val="single" w:sz="4" w:space="0" w:color="auto"/>
              <w:left w:val="single" w:sz="8" w:space="0" w:color="auto"/>
              <w:bottom w:val="single" w:sz="8" w:space="0" w:color="auto"/>
              <w:right w:val="single" w:sz="4" w:space="0" w:color="auto"/>
            </w:tcBorders>
            <w:vAlign w:val="center"/>
          </w:tcPr>
          <w:p w14:paraId="032094F9" w14:textId="70378A57" w:rsidR="00E421AB" w:rsidRPr="004E30E4" w:rsidRDefault="00E421AB" w:rsidP="00E421AB">
            <w:pPr>
              <w:spacing w:line="240" w:lineRule="auto"/>
              <w:ind w:firstLineChars="0" w:firstLine="0"/>
              <w:jc w:val="center"/>
              <w:rPr>
                <w:sz w:val="21"/>
                <w:szCs w:val="21"/>
              </w:rPr>
            </w:pPr>
            <w:r w:rsidRPr="004E30E4">
              <w:rPr>
                <w:rFonts w:hint="eastAsia"/>
                <w:sz w:val="21"/>
                <w:szCs w:val="21"/>
              </w:rPr>
              <w:t>《地表水环境质量标准》（</w:t>
            </w:r>
            <w:r w:rsidRPr="004E30E4">
              <w:rPr>
                <w:sz w:val="21"/>
                <w:szCs w:val="21"/>
              </w:rPr>
              <w:t>GB3838-2002</w:t>
            </w:r>
            <w:r w:rsidRPr="004E30E4">
              <w:rPr>
                <w:rFonts w:hint="eastAsia"/>
                <w:sz w:val="21"/>
                <w:szCs w:val="21"/>
              </w:rPr>
              <w:t>）</w:t>
            </w:r>
            <w:r w:rsidRPr="004E30E4">
              <w:rPr>
                <w:sz w:val="21"/>
                <w:szCs w:val="21"/>
              </w:rPr>
              <w:t>Ⅲ</w:t>
            </w:r>
            <w:r w:rsidRPr="004E30E4">
              <w:rPr>
                <w:rFonts w:hint="eastAsia"/>
                <w:sz w:val="21"/>
                <w:szCs w:val="21"/>
              </w:rPr>
              <w:t>类</w:t>
            </w:r>
          </w:p>
        </w:tc>
        <w:tc>
          <w:tcPr>
            <w:tcW w:w="582" w:type="pct"/>
            <w:tcBorders>
              <w:top w:val="single" w:sz="4" w:space="0" w:color="auto"/>
              <w:left w:val="single" w:sz="4" w:space="0" w:color="auto"/>
              <w:bottom w:val="single" w:sz="8" w:space="0" w:color="auto"/>
              <w:right w:val="single" w:sz="4" w:space="0" w:color="auto"/>
            </w:tcBorders>
            <w:vAlign w:val="center"/>
          </w:tcPr>
          <w:p w14:paraId="032094FA" w14:textId="4F17CE7D" w:rsidR="00E421AB" w:rsidRPr="004E30E4" w:rsidRDefault="00E421AB" w:rsidP="00E421AB">
            <w:pPr>
              <w:spacing w:line="240" w:lineRule="auto"/>
              <w:ind w:firstLineChars="0" w:firstLine="0"/>
              <w:jc w:val="center"/>
              <w:rPr>
                <w:sz w:val="21"/>
                <w:szCs w:val="21"/>
              </w:rPr>
            </w:pPr>
            <w:r w:rsidRPr="004E30E4">
              <w:rPr>
                <w:rFonts w:hint="eastAsia"/>
                <w:sz w:val="21"/>
                <w:szCs w:val="21"/>
              </w:rPr>
              <w:t>≤</w:t>
            </w:r>
            <w:r w:rsidRPr="004E30E4">
              <w:rPr>
                <w:rFonts w:hint="eastAsia"/>
                <w:sz w:val="21"/>
                <w:szCs w:val="21"/>
              </w:rPr>
              <w:t>20</w:t>
            </w:r>
          </w:p>
        </w:tc>
        <w:tc>
          <w:tcPr>
            <w:tcW w:w="516" w:type="pct"/>
            <w:tcBorders>
              <w:top w:val="single" w:sz="4" w:space="0" w:color="auto"/>
              <w:left w:val="single" w:sz="4" w:space="0" w:color="auto"/>
              <w:bottom w:val="single" w:sz="8" w:space="0" w:color="auto"/>
              <w:right w:val="single" w:sz="4" w:space="0" w:color="auto"/>
            </w:tcBorders>
            <w:vAlign w:val="center"/>
          </w:tcPr>
          <w:p w14:paraId="032094FB" w14:textId="049F65FC" w:rsidR="00E421AB" w:rsidRPr="004E30E4" w:rsidRDefault="00E421AB" w:rsidP="00E421AB">
            <w:pPr>
              <w:spacing w:line="240" w:lineRule="auto"/>
              <w:ind w:firstLineChars="0" w:firstLine="0"/>
              <w:jc w:val="center"/>
              <w:rPr>
                <w:sz w:val="21"/>
                <w:szCs w:val="21"/>
              </w:rPr>
            </w:pPr>
            <w:r w:rsidRPr="004E30E4">
              <w:rPr>
                <w:rFonts w:hint="eastAsia"/>
                <w:sz w:val="21"/>
                <w:szCs w:val="21"/>
              </w:rPr>
              <w:t>≤</w:t>
            </w:r>
            <w:r w:rsidRPr="004E30E4">
              <w:rPr>
                <w:sz w:val="21"/>
                <w:szCs w:val="21"/>
              </w:rPr>
              <w:t>1.</w:t>
            </w:r>
            <w:r w:rsidRPr="004E30E4">
              <w:rPr>
                <w:rFonts w:hint="eastAsia"/>
                <w:sz w:val="21"/>
                <w:szCs w:val="21"/>
              </w:rPr>
              <w:t>0</w:t>
            </w:r>
          </w:p>
        </w:tc>
        <w:tc>
          <w:tcPr>
            <w:tcW w:w="587" w:type="pct"/>
            <w:tcBorders>
              <w:top w:val="single" w:sz="4" w:space="0" w:color="auto"/>
              <w:left w:val="single" w:sz="4" w:space="0" w:color="auto"/>
              <w:bottom w:val="single" w:sz="8" w:space="0" w:color="auto"/>
              <w:right w:val="single" w:sz="4" w:space="0" w:color="auto"/>
            </w:tcBorders>
            <w:vAlign w:val="center"/>
          </w:tcPr>
          <w:p w14:paraId="032094FC" w14:textId="25EF06E5" w:rsidR="00E421AB" w:rsidRPr="004E30E4" w:rsidRDefault="00E421AB" w:rsidP="00E421AB">
            <w:pPr>
              <w:spacing w:line="240" w:lineRule="auto"/>
              <w:ind w:firstLineChars="0" w:firstLine="0"/>
              <w:jc w:val="center"/>
              <w:rPr>
                <w:sz w:val="21"/>
                <w:szCs w:val="21"/>
              </w:rPr>
            </w:pPr>
            <w:r w:rsidRPr="004E30E4">
              <w:rPr>
                <w:rFonts w:hint="eastAsia"/>
                <w:sz w:val="21"/>
                <w:szCs w:val="21"/>
              </w:rPr>
              <w:t>≤</w:t>
            </w:r>
            <w:r w:rsidRPr="004E30E4">
              <w:rPr>
                <w:sz w:val="21"/>
                <w:szCs w:val="21"/>
              </w:rPr>
              <w:t>0.</w:t>
            </w:r>
            <w:r w:rsidRPr="004E30E4">
              <w:rPr>
                <w:rFonts w:hint="eastAsia"/>
                <w:sz w:val="21"/>
                <w:szCs w:val="21"/>
              </w:rPr>
              <w:t>2</w:t>
            </w:r>
          </w:p>
        </w:tc>
        <w:tc>
          <w:tcPr>
            <w:tcW w:w="607" w:type="pct"/>
            <w:tcBorders>
              <w:top w:val="single" w:sz="4" w:space="0" w:color="auto"/>
              <w:left w:val="single" w:sz="4" w:space="0" w:color="auto"/>
              <w:bottom w:val="single" w:sz="8" w:space="0" w:color="auto"/>
              <w:right w:val="single" w:sz="4" w:space="0" w:color="auto"/>
            </w:tcBorders>
            <w:vAlign w:val="center"/>
          </w:tcPr>
          <w:p w14:paraId="032094FD" w14:textId="77777777" w:rsidR="00E421AB" w:rsidRPr="004E30E4" w:rsidRDefault="00E421AB" w:rsidP="00E421AB">
            <w:pPr>
              <w:spacing w:line="240" w:lineRule="auto"/>
              <w:ind w:firstLineChars="0" w:firstLine="0"/>
              <w:jc w:val="center"/>
              <w:rPr>
                <w:sz w:val="21"/>
                <w:szCs w:val="21"/>
              </w:rPr>
            </w:pPr>
            <w:r w:rsidRPr="004E30E4">
              <w:rPr>
                <w:sz w:val="21"/>
                <w:szCs w:val="21"/>
              </w:rPr>
              <w:t>/</w:t>
            </w:r>
          </w:p>
        </w:tc>
        <w:tc>
          <w:tcPr>
            <w:tcW w:w="578" w:type="pct"/>
            <w:tcBorders>
              <w:top w:val="single" w:sz="4" w:space="0" w:color="auto"/>
              <w:left w:val="single" w:sz="4" w:space="0" w:color="auto"/>
              <w:bottom w:val="single" w:sz="8" w:space="0" w:color="auto"/>
              <w:right w:val="single" w:sz="4" w:space="0" w:color="auto"/>
            </w:tcBorders>
            <w:vAlign w:val="center"/>
          </w:tcPr>
          <w:p w14:paraId="032094FE" w14:textId="77777777" w:rsidR="00E421AB" w:rsidRPr="004E30E4" w:rsidRDefault="00E421AB" w:rsidP="00E421AB">
            <w:pPr>
              <w:spacing w:line="240" w:lineRule="auto"/>
              <w:ind w:firstLineChars="0" w:firstLine="0"/>
              <w:jc w:val="center"/>
              <w:rPr>
                <w:sz w:val="21"/>
                <w:szCs w:val="21"/>
              </w:rPr>
            </w:pPr>
            <w:r w:rsidRPr="004E30E4">
              <w:rPr>
                <w:sz w:val="21"/>
                <w:szCs w:val="21"/>
              </w:rPr>
              <w:t>/</w:t>
            </w:r>
          </w:p>
        </w:tc>
        <w:tc>
          <w:tcPr>
            <w:tcW w:w="496" w:type="pct"/>
            <w:tcBorders>
              <w:top w:val="single" w:sz="4" w:space="0" w:color="auto"/>
              <w:left w:val="single" w:sz="4" w:space="0" w:color="auto"/>
              <w:bottom w:val="single" w:sz="8" w:space="0" w:color="auto"/>
              <w:right w:val="single" w:sz="8" w:space="0" w:color="auto"/>
            </w:tcBorders>
            <w:vAlign w:val="center"/>
          </w:tcPr>
          <w:p w14:paraId="032094FF" w14:textId="77777777" w:rsidR="00E421AB" w:rsidRPr="004E30E4" w:rsidRDefault="00E421AB" w:rsidP="00E421AB">
            <w:pPr>
              <w:spacing w:line="240" w:lineRule="auto"/>
              <w:ind w:firstLineChars="0" w:firstLine="0"/>
              <w:jc w:val="center"/>
              <w:rPr>
                <w:sz w:val="21"/>
                <w:szCs w:val="21"/>
              </w:rPr>
            </w:pPr>
            <w:r w:rsidRPr="004E30E4">
              <w:rPr>
                <w:sz w:val="21"/>
                <w:szCs w:val="21"/>
              </w:rPr>
              <w:t>/</w:t>
            </w:r>
          </w:p>
        </w:tc>
      </w:tr>
    </w:tbl>
    <w:p w14:paraId="03209501" w14:textId="70A703EC" w:rsidR="00987A2E" w:rsidRDefault="00646ABF" w:rsidP="0064133C">
      <w:pPr>
        <w:ind w:firstLine="480"/>
        <w:rPr>
          <w:color w:val="0D0D0D"/>
        </w:rPr>
      </w:pPr>
      <w:r w:rsidRPr="00646ABF">
        <w:rPr>
          <w:rFonts w:hint="eastAsia"/>
          <w:color w:val="0D0D0D"/>
        </w:rPr>
        <w:t>文岩渠东竹村断面</w:t>
      </w:r>
      <w:r w:rsidR="00CE3964">
        <w:rPr>
          <w:rFonts w:hint="eastAsia"/>
          <w:color w:val="0D0D0D"/>
        </w:rPr>
        <w:t>2025</w:t>
      </w:r>
      <w:r w:rsidR="00CE3964">
        <w:rPr>
          <w:rFonts w:hint="eastAsia"/>
          <w:color w:val="0D0D0D"/>
        </w:rPr>
        <w:t>年</w:t>
      </w:r>
      <w:r w:rsidR="000F6B5A">
        <w:rPr>
          <w:rFonts w:hint="eastAsia"/>
          <w:color w:val="0D0D0D"/>
        </w:rPr>
        <w:t>4</w:t>
      </w:r>
      <w:r w:rsidR="000F6B5A">
        <w:rPr>
          <w:rFonts w:hint="eastAsia"/>
          <w:color w:val="0D0D0D"/>
        </w:rPr>
        <w:t>、</w:t>
      </w:r>
      <w:r w:rsidR="000F6B5A">
        <w:rPr>
          <w:rFonts w:hint="eastAsia"/>
          <w:color w:val="0D0D0D"/>
        </w:rPr>
        <w:t>5</w:t>
      </w:r>
      <w:r w:rsidR="000F6B5A">
        <w:rPr>
          <w:rFonts w:hint="eastAsia"/>
          <w:color w:val="0D0D0D"/>
        </w:rPr>
        <w:t>、</w:t>
      </w:r>
      <w:r w:rsidR="000F6B5A">
        <w:rPr>
          <w:rFonts w:hint="eastAsia"/>
          <w:color w:val="0D0D0D"/>
        </w:rPr>
        <w:t>12</w:t>
      </w:r>
      <w:r w:rsidR="000F6B5A">
        <w:rPr>
          <w:rFonts w:hint="eastAsia"/>
          <w:color w:val="0D0D0D"/>
        </w:rPr>
        <w:t>月份</w:t>
      </w:r>
      <w:r w:rsidR="0064133C">
        <w:rPr>
          <w:rFonts w:hint="eastAsia"/>
          <w:color w:val="0D0D0D"/>
        </w:rPr>
        <w:t>出现断流，</w:t>
      </w:r>
      <w:r w:rsidR="0064133C">
        <w:rPr>
          <w:rFonts w:hint="eastAsia"/>
          <w:color w:val="0D0D0D"/>
        </w:rPr>
        <w:t>2025</w:t>
      </w:r>
      <w:r w:rsidR="0064133C">
        <w:rPr>
          <w:rFonts w:hint="eastAsia"/>
          <w:color w:val="0D0D0D"/>
        </w:rPr>
        <w:t>年其他月份</w:t>
      </w:r>
      <w:r w:rsidR="000F72DA">
        <w:rPr>
          <w:rFonts w:hint="eastAsia"/>
          <w:color w:val="0D0D0D"/>
        </w:rPr>
        <w:t>水质状况为：</w:t>
      </w:r>
      <w:r w:rsidR="000F72DA">
        <w:rPr>
          <w:color w:val="0D0D0D"/>
        </w:rPr>
        <w:t>COD</w:t>
      </w:r>
      <w:r w:rsidR="000F72DA">
        <w:rPr>
          <w:rFonts w:hint="eastAsia"/>
          <w:color w:val="0D0D0D"/>
        </w:rPr>
        <w:t>为</w:t>
      </w:r>
      <w:r w:rsidR="00373D53">
        <w:rPr>
          <w:rFonts w:hint="eastAsia"/>
          <w:color w:val="0D0D0D"/>
        </w:rPr>
        <w:t>18.7</w:t>
      </w:r>
      <w:r w:rsidR="00CE3964">
        <w:rPr>
          <w:rFonts w:hint="eastAsia"/>
          <w:color w:val="0D0D0D"/>
        </w:rPr>
        <w:t>-</w:t>
      </w:r>
      <w:r w:rsidR="00373D53">
        <w:rPr>
          <w:rFonts w:hint="eastAsia"/>
          <w:color w:val="0D0D0D"/>
        </w:rPr>
        <w:t>26.4</w:t>
      </w:r>
      <w:r w:rsidR="000F72DA">
        <w:rPr>
          <w:rFonts w:hint="eastAsia"/>
          <w:color w:val="0D0D0D"/>
        </w:rPr>
        <w:t>m</w:t>
      </w:r>
      <w:r w:rsidR="000F72DA">
        <w:rPr>
          <w:color w:val="0D0D0D"/>
        </w:rPr>
        <w:t>g/L</w:t>
      </w:r>
      <w:r w:rsidR="000F72DA">
        <w:rPr>
          <w:rFonts w:hint="eastAsia"/>
          <w:color w:val="0D0D0D"/>
        </w:rPr>
        <w:t>，标准指数为</w:t>
      </w:r>
      <w:r w:rsidR="00373D53">
        <w:rPr>
          <w:rFonts w:hint="eastAsia"/>
          <w:color w:val="0D0D0D"/>
        </w:rPr>
        <w:t>0.905</w:t>
      </w:r>
      <w:r w:rsidR="00CE3964">
        <w:rPr>
          <w:rFonts w:hint="eastAsia"/>
          <w:color w:val="0D0D0D"/>
        </w:rPr>
        <w:t>-</w:t>
      </w:r>
      <w:r w:rsidR="00373D53">
        <w:rPr>
          <w:rFonts w:hint="eastAsia"/>
          <w:color w:val="0D0D0D"/>
        </w:rPr>
        <w:t>1.32</w:t>
      </w:r>
      <w:r w:rsidR="000F72DA">
        <w:rPr>
          <w:rFonts w:hint="eastAsia"/>
          <w:color w:val="0D0D0D"/>
        </w:rPr>
        <w:t>，最大超标倍数为</w:t>
      </w:r>
      <w:r w:rsidR="00373D53">
        <w:rPr>
          <w:rFonts w:hint="eastAsia"/>
          <w:color w:val="0D0D0D"/>
        </w:rPr>
        <w:t>0.32</w:t>
      </w:r>
      <w:r w:rsidR="000F72DA">
        <w:rPr>
          <w:rFonts w:hint="eastAsia"/>
          <w:color w:val="0D0D0D"/>
        </w:rPr>
        <w:t>倍；</w:t>
      </w:r>
      <w:r w:rsidR="000F72DA">
        <w:rPr>
          <w:color w:val="0D0D0D"/>
        </w:rPr>
        <w:t>NH</w:t>
      </w:r>
      <w:r w:rsidR="000F72DA">
        <w:rPr>
          <w:color w:val="0D0D0D"/>
          <w:vertAlign w:val="subscript"/>
        </w:rPr>
        <w:t>3</w:t>
      </w:r>
      <w:r w:rsidR="000F72DA">
        <w:rPr>
          <w:color w:val="0D0D0D"/>
        </w:rPr>
        <w:t>-N</w:t>
      </w:r>
      <w:r w:rsidR="000F72DA">
        <w:rPr>
          <w:rFonts w:hint="eastAsia"/>
          <w:color w:val="0D0D0D"/>
        </w:rPr>
        <w:t>为</w:t>
      </w:r>
      <w:r w:rsidR="00373D53">
        <w:rPr>
          <w:rFonts w:hint="eastAsia"/>
          <w:color w:val="0D0D0D"/>
        </w:rPr>
        <w:t>0.33</w:t>
      </w:r>
      <w:r w:rsidR="00CE3964">
        <w:rPr>
          <w:rFonts w:hint="eastAsia"/>
          <w:color w:val="0D0D0D"/>
        </w:rPr>
        <w:t>-</w:t>
      </w:r>
      <w:r w:rsidR="00373D53">
        <w:rPr>
          <w:rFonts w:hint="eastAsia"/>
          <w:color w:val="0D0D0D"/>
        </w:rPr>
        <w:t>2.8</w:t>
      </w:r>
      <w:r w:rsidR="000F72DA">
        <w:rPr>
          <w:color w:val="0D0D0D"/>
        </w:rPr>
        <w:t>mg/L</w:t>
      </w:r>
      <w:r w:rsidR="000F72DA">
        <w:rPr>
          <w:rFonts w:hint="eastAsia"/>
          <w:color w:val="0D0D0D"/>
        </w:rPr>
        <w:t>，标准指数为</w:t>
      </w:r>
      <w:r w:rsidR="00373D53">
        <w:rPr>
          <w:rFonts w:hint="eastAsia"/>
          <w:color w:val="0D0D0D"/>
        </w:rPr>
        <w:t>0.33-2.8</w:t>
      </w:r>
      <w:r w:rsidR="000F72DA">
        <w:rPr>
          <w:rFonts w:hint="eastAsia"/>
          <w:color w:val="0D0D0D"/>
        </w:rPr>
        <w:t>，最大超标倍数为</w:t>
      </w:r>
      <w:r w:rsidR="00373D53">
        <w:rPr>
          <w:rFonts w:hint="eastAsia"/>
          <w:color w:val="0D0D0D"/>
        </w:rPr>
        <w:t>1.8</w:t>
      </w:r>
      <w:r w:rsidR="000F72DA">
        <w:rPr>
          <w:rFonts w:hint="eastAsia"/>
          <w:color w:val="0D0D0D"/>
        </w:rPr>
        <w:t>；总磷为</w:t>
      </w:r>
      <w:r w:rsidR="00373D53">
        <w:rPr>
          <w:rFonts w:hint="eastAsia"/>
          <w:color w:val="0D0D0D"/>
        </w:rPr>
        <w:t>0.099</w:t>
      </w:r>
      <w:r w:rsidR="006971AA">
        <w:rPr>
          <w:rFonts w:hint="eastAsia"/>
          <w:color w:val="0D0D0D"/>
        </w:rPr>
        <w:t>-</w:t>
      </w:r>
      <w:r w:rsidR="00373D53">
        <w:rPr>
          <w:rFonts w:hint="eastAsia"/>
          <w:color w:val="0D0D0D"/>
        </w:rPr>
        <w:t>0.238</w:t>
      </w:r>
      <w:r w:rsidR="000F72DA">
        <w:rPr>
          <w:color w:val="0D0D0D"/>
        </w:rPr>
        <w:t>mg/L</w:t>
      </w:r>
      <w:r w:rsidR="000F72DA">
        <w:rPr>
          <w:rFonts w:hint="eastAsia"/>
          <w:color w:val="0D0D0D"/>
        </w:rPr>
        <w:t>，标准指数为</w:t>
      </w:r>
      <w:r w:rsidR="00373D53">
        <w:rPr>
          <w:rFonts w:hint="eastAsia"/>
          <w:color w:val="0D0D0D"/>
        </w:rPr>
        <w:t>0.495</w:t>
      </w:r>
      <w:r w:rsidR="006971AA">
        <w:rPr>
          <w:rFonts w:hint="eastAsia"/>
          <w:color w:val="0D0D0D"/>
        </w:rPr>
        <w:t>-</w:t>
      </w:r>
      <w:r w:rsidR="00373D53">
        <w:rPr>
          <w:rFonts w:hint="eastAsia"/>
          <w:color w:val="0D0D0D"/>
        </w:rPr>
        <w:t>1.19</w:t>
      </w:r>
      <w:r w:rsidR="000F72DA">
        <w:rPr>
          <w:rFonts w:hint="eastAsia"/>
          <w:color w:val="0D0D0D"/>
        </w:rPr>
        <w:t>，最大超标倍数为</w:t>
      </w:r>
      <w:r w:rsidR="00373D53">
        <w:rPr>
          <w:rFonts w:hint="eastAsia"/>
          <w:color w:val="0D0D0D"/>
        </w:rPr>
        <w:t>0.19</w:t>
      </w:r>
      <w:r w:rsidR="000F72DA">
        <w:rPr>
          <w:rFonts w:hint="eastAsia"/>
          <w:color w:val="0D0D0D"/>
        </w:rPr>
        <w:t>倍；</w:t>
      </w:r>
      <w:r w:rsidR="000F72DA">
        <w:rPr>
          <w:color w:val="0D0D0D"/>
        </w:rPr>
        <w:t>COD</w:t>
      </w:r>
      <w:r w:rsidR="000F72DA">
        <w:rPr>
          <w:rFonts w:hint="eastAsia"/>
          <w:color w:val="0D0D0D"/>
        </w:rPr>
        <w:t>、氨氮、总磷的超标率分别为</w:t>
      </w:r>
      <w:r w:rsidR="0012311C">
        <w:rPr>
          <w:rFonts w:hint="eastAsia"/>
          <w:color w:val="0D0D0D"/>
        </w:rPr>
        <w:t>55.6</w:t>
      </w:r>
      <w:r w:rsidR="000F72DA">
        <w:rPr>
          <w:color w:val="0D0D0D"/>
        </w:rPr>
        <w:t>%</w:t>
      </w:r>
      <w:r w:rsidR="000F72DA">
        <w:rPr>
          <w:rFonts w:hint="eastAsia"/>
          <w:color w:val="0D0D0D"/>
        </w:rPr>
        <w:t>、</w:t>
      </w:r>
      <w:r w:rsidR="000F6B5A">
        <w:rPr>
          <w:rFonts w:hint="eastAsia"/>
          <w:color w:val="0D0D0D"/>
        </w:rPr>
        <w:t>22.2%</w:t>
      </w:r>
      <w:r w:rsidR="000F72DA">
        <w:rPr>
          <w:rFonts w:hint="eastAsia"/>
          <w:color w:val="0D0D0D"/>
        </w:rPr>
        <w:t>、</w:t>
      </w:r>
      <w:r w:rsidR="000F6B5A">
        <w:rPr>
          <w:rFonts w:hint="eastAsia"/>
          <w:color w:val="0D0D0D"/>
        </w:rPr>
        <w:t>33.3</w:t>
      </w:r>
      <w:r w:rsidR="000F72DA">
        <w:rPr>
          <w:color w:val="0D0D0D"/>
        </w:rPr>
        <w:t>%</w:t>
      </w:r>
      <w:r w:rsidR="000F72DA">
        <w:rPr>
          <w:rFonts w:hint="eastAsia"/>
          <w:color w:val="0D0D0D"/>
        </w:rPr>
        <w:t>。</w:t>
      </w:r>
    </w:p>
    <w:p w14:paraId="4AFFC403" w14:textId="65975D86" w:rsidR="0064133C" w:rsidRPr="0064133C" w:rsidRDefault="0064133C" w:rsidP="0064133C">
      <w:pPr>
        <w:ind w:firstLine="480"/>
      </w:pPr>
      <w:r w:rsidRPr="00646ABF">
        <w:rPr>
          <w:rFonts w:hint="eastAsia"/>
          <w:color w:val="0D0D0D"/>
        </w:rPr>
        <w:t>文岩渠</w:t>
      </w:r>
      <w:r>
        <w:rPr>
          <w:rFonts w:hint="eastAsia"/>
          <w:color w:val="0D0D0D"/>
        </w:rPr>
        <w:t>王堤</w:t>
      </w:r>
      <w:r w:rsidRPr="00646ABF">
        <w:rPr>
          <w:rFonts w:hint="eastAsia"/>
          <w:color w:val="0D0D0D"/>
        </w:rPr>
        <w:t>断面</w:t>
      </w:r>
      <w:r>
        <w:rPr>
          <w:rFonts w:hint="eastAsia"/>
          <w:color w:val="0D0D0D"/>
        </w:rPr>
        <w:t>2025</w:t>
      </w:r>
      <w:r>
        <w:rPr>
          <w:rFonts w:hint="eastAsia"/>
          <w:color w:val="0D0D0D"/>
        </w:rPr>
        <w:t>年</w:t>
      </w:r>
      <w:r>
        <w:rPr>
          <w:rFonts w:hint="eastAsia"/>
          <w:color w:val="0D0D0D"/>
        </w:rPr>
        <w:t>1-12</w:t>
      </w:r>
      <w:r>
        <w:rPr>
          <w:rFonts w:hint="eastAsia"/>
          <w:color w:val="0D0D0D"/>
        </w:rPr>
        <w:t>月份水质状况为：</w:t>
      </w:r>
      <w:r>
        <w:rPr>
          <w:color w:val="0D0D0D"/>
        </w:rPr>
        <w:t>COD</w:t>
      </w:r>
      <w:r>
        <w:rPr>
          <w:rFonts w:hint="eastAsia"/>
          <w:color w:val="0D0D0D"/>
        </w:rPr>
        <w:t>为</w:t>
      </w:r>
      <w:r>
        <w:rPr>
          <w:rFonts w:hint="eastAsia"/>
          <w:color w:val="0D0D0D"/>
        </w:rPr>
        <w:t>4-8.2m</w:t>
      </w:r>
      <w:r>
        <w:rPr>
          <w:color w:val="0D0D0D"/>
        </w:rPr>
        <w:t>g/L</w:t>
      </w:r>
      <w:r>
        <w:rPr>
          <w:rFonts w:hint="eastAsia"/>
          <w:color w:val="0D0D0D"/>
        </w:rPr>
        <w:t>，标准指数为</w:t>
      </w:r>
      <w:r w:rsidR="00FA257E">
        <w:rPr>
          <w:rFonts w:hint="eastAsia"/>
          <w:color w:val="0D0D0D"/>
        </w:rPr>
        <w:t>0.2-0.41</w:t>
      </w:r>
      <w:r>
        <w:rPr>
          <w:rFonts w:hint="eastAsia"/>
          <w:color w:val="0D0D0D"/>
        </w:rPr>
        <w:t>，最大超标倍数为</w:t>
      </w:r>
      <w:r w:rsidR="00FA257E">
        <w:rPr>
          <w:rFonts w:hint="eastAsia"/>
          <w:color w:val="0D0D0D"/>
        </w:rPr>
        <w:t>0</w:t>
      </w:r>
      <w:r>
        <w:rPr>
          <w:rFonts w:hint="eastAsia"/>
          <w:color w:val="0D0D0D"/>
        </w:rPr>
        <w:t>；</w:t>
      </w:r>
      <w:r>
        <w:rPr>
          <w:color w:val="0D0D0D"/>
        </w:rPr>
        <w:t>NH</w:t>
      </w:r>
      <w:r>
        <w:rPr>
          <w:color w:val="0D0D0D"/>
          <w:vertAlign w:val="subscript"/>
        </w:rPr>
        <w:t>3</w:t>
      </w:r>
      <w:r>
        <w:rPr>
          <w:color w:val="0D0D0D"/>
        </w:rPr>
        <w:t>-N</w:t>
      </w:r>
      <w:r>
        <w:rPr>
          <w:rFonts w:hint="eastAsia"/>
          <w:color w:val="0D0D0D"/>
        </w:rPr>
        <w:t>为</w:t>
      </w:r>
      <w:r w:rsidR="00FA257E">
        <w:rPr>
          <w:rFonts w:hint="eastAsia"/>
          <w:color w:val="0D0D0D"/>
        </w:rPr>
        <w:t>0.03-0.51</w:t>
      </w:r>
      <w:r>
        <w:rPr>
          <w:color w:val="0D0D0D"/>
        </w:rPr>
        <w:t>mg/L</w:t>
      </w:r>
      <w:r>
        <w:rPr>
          <w:rFonts w:hint="eastAsia"/>
          <w:color w:val="0D0D0D"/>
        </w:rPr>
        <w:t>，标准指数为</w:t>
      </w:r>
      <w:r w:rsidR="00BD5242">
        <w:rPr>
          <w:rFonts w:hint="eastAsia"/>
          <w:color w:val="0D0D0D"/>
        </w:rPr>
        <w:t>0.03-0.51</w:t>
      </w:r>
      <w:r>
        <w:rPr>
          <w:rFonts w:hint="eastAsia"/>
          <w:color w:val="0D0D0D"/>
        </w:rPr>
        <w:t>，最大超标倍数为</w:t>
      </w:r>
      <w:r w:rsidR="00BD5242">
        <w:rPr>
          <w:rFonts w:hint="eastAsia"/>
          <w:color w:val="0D0D0D"/>
        </w:rPr>
        <w:t>0</w:t>
      </w:r>
      <w:r>
        <w:rPr>
          <w:rFonts w:hint="eastAsia"/>
          <w:color w:val="0D0D0D"/>
        </w:rPr>
        <w:t>；总磷为</w:t>
      </w:r>
      <w:r w:rsidR="00A934ED">
        <w:rPr>
          <w:rFonts w:hint="eastAsia"/>
          <w:color w:val="0D0D0D"/>
        </w:rPr>
        <w:t>0.046</w:t>
      </w:r>
      <w:r>
        <w:rPr>
          <w:rFonts w:hint="eastAsia"/>
          <w:color w:val="0D0D0D"/>
        </w:rPr>
        <w:t>-</w:t>
      </w:r>
      <w:r w:rsidR="00A934ED">
        <w:rPr>
          <w:rFonts w:hint="eastAsia"/>
          <w:color w:val="0D0D0D"/>
        </w:rPr>
        <w:t>0.308</w:t>
      </w:r>
      <w:r>
        <w:rPr>
          <w:color w:val="0D0D0D"/>
        </w:rPr>
        <w:t>mg/L</w:t>
      </w:r>
      <w:r>
        <w:rPr>
          <w:rFonts w:hint="eastAsia"/>
          <w:color w:val="0D0D0D"/>
        </w:rPr>
        <w:t>，标准指数为</w:t>
      </w:r>
      <w:r w:rsidR="00A934ED">
        <w:rPr>
          <w:rFonts w:hint="eastAsia"/>
          <w:color w:val="0D0D0D"/>
        </w:rPr>
        <w:t>0.23</w:t>
      </w:r>
      <w:r>
        <w:rPr>
          <w:rFonts w:hint="eastAsia"/>
          <w:color w:val="0D0D0D"/>
        </w:rPr>
        <w:t>-</w:t>
      </w:r>
      <w:r w:rsidR="00A934ED">
        <w:rPr>
          <w:rFonts w:hint="eastAsia"/>
          <w:color w:val="0D0D0D"/>
        </w:rPr>
        <w:t>1.54</w:t>
      </w:r>
      <w:r>
        <w:rPr>
          <w:rFonts w:hint="eastAsia"/>
          <w:color w:val="0D0D0D"/>
        </w:rPr>
        <w:t>，最大超标倍数为</w:t>
      </w:r>
      <w:r w:rsidR="00A934ED">
        <w:rPr>
          <w:rFonts w:hint="eastAsia"/>
          <w:color w:val="0D0D0D"/>
        </w:rPr>
        <w:t>0.54</w:t>
      </w:r>
      <w:r>
        <w:rPr>
          <w:rFonts w:hint="eastAsia"/>
          <w:color w:val="0D0D0D"/>
        </w:rPr>
        <w:t>倍；</w:t>
      </w:r>
      <w:r>
        <w:rPr>
          <w:color w:val="0D0D0D"/>
        </w:rPr>
        <w:t>COD</w:t>
      </w:r>
      <w:r>
        <w:rPr>
          <w:rFonts w:hint="eastAsia"/>
          <w:color w:val="0D0D0D"/>
        </w:rPr>
        <w:t>、氨氮、总磷的超标率分别为</w:t>
      </w:r>
      <w:r w:rsidR="009E50B0">
        <w:rPr>
          <w:rFonts w:hint="eastAsia"/>
          <w:color w:val="0D0D0D"/>
        </w:rPr>
        <w:t>0</w:t>
      </w:r>
      <w:r>
        <w:rPr>
          <w:rFonts w:hint="eastAsia"/>
          <w:color w:val="0D0D0D"/>
        </w:rPr>
        <w:t>、</w:t>
      </w:r>
      <w:r w:rsidR="009E50B0">
        <w:rPr>
          <w:rFonts w:hint="eastAsia"/>
          <w:color w:val="0D0D0D"/>
        </w:rPr>
        <w:t>0</w:t>
      </w:r>
      <w:r>
        <w:rPr>
          <w:rFonts w:hint="eastAsia"/>
          <w:color w:val="0D0D0D"/>
        </w:rPr>
        <w:t>、</w:t>
      </w:r>
      <w:r w:rsidR="0089029F">
        <w:rPr>
          <w:rFonts w:hint="eastAsia"/>
          <w:color w:val="0D0D0D"/>
        </w:rPr>
        <w:t>16.7</w:t>
      </w:r>
      <w:r>
        <w:rPr>
          <w:color w:val="0D0D0D"/>
        </w:rPr>
        <w:t>%</w:t>
      </w:r>
      <w:r>
        <w:rPr>
          <w:rFonts w:hint="eastAsia"/>
          <w:color w:val="0D0D0D"/>
        </w:rPr>
        <w:t>。</w:t>
      </w:r>
    </w:p>
    <w:p w14:paraId="03209502" w14:textId="13EEEB31" w:rsidR="00987A2E" w:rsidRDefault="009E50B0">
      <w:pPr>
        <w:ind w:firstLine="480"/>
      </w:pPr>
      <w:r>
        <w:rPr>
          <w:rFonts w:hint="eastAsia"/>
        </w:rPr>
        <w:t>由于</w:t>
      </w:r>
      <w:r w:rsidRPr="00646ABF">
        <w:rPr>
          <w:rFonts w:hint="eastAsia"/>
          <w:color w:val="0D0D0D"/>
        </w:rPr>
        <w:t>文岩渠东竹村断面</w:t>
      </w:r>
      <w:r>
        <w:rPr>
          <w:rFonts w:hint="eastAsia"/>
          <w:color w:val="0D0D0D"/>
        </w:rPr>
        <w:t>出现断流</w:t>
      </w:r>
      <w:r w:rsidR="004A146B">
        <w:rPr>
          <w:rFonts w:hint="eastAsia"/>
          <w:color w:val="0D0D0D"/>
        </w:rPr>
        <w:t>月份，因此</w:t>
      </w:r>
      <w:r w:rsidR="000F72DA">
        <w:rPr>
          <w:rFonts w:hint="eastAsia"/>
        </w:rPr>
        <w:t>本次评价</w:t>
      </w:r>
      <w:r w:rsidR="004A146B">
        <w:rPr>
          <w:rFonts w:hint="eastAsia"/>
        </w:rPr>
        <w:t>采用</w:t>
      </w:r>
      <w:r w:rsidR="004A146B" w:rsidRPr="00646ABF">
        <w:rPr>
          <w:rFonts w:hint="eastAsia"/>
          <w:color w:val="0D0D0D"/>
        </w:rPr>
        <w:t>文岩渠</w:t>
      </w:r>
      <w:r w:rsidR="004A146B">
        <w:rPr>
          <w:rFonts w:hint="eastAsia"/>
          <w:color w:val="0D0D0D"/>
        </w:rPr>
        <w:t>王堤</w:t>
      </w:r>
      <w:r w:rsidR="000F72DA">
        <w:rPr>
          <w:rFonts w:hint="eastAsia"/>
        </w:rPr>
        <w:t>断面的监测数据进行画图分析，详见图</w:t>
      </w:r>
      <w:r w:rsidR="000F72DA">
        <w:rPr>
          <w:rFonts w:hint="eastAsia"/>
        </w:rPr>
        <w:t>4-3~</w:t>
      </w:r>
      <w:r w:rsidR="000F72DA">
        <w:rPr>
          <w:rFonts w:hint="eastAsia"/>
        </w:rPr>
        <w:t>图</w:t>
      </w:r>
      <w:r w:rsidR="000F72DA">
        <w:rPr>
          <w:rFonts w:hint="eastAsia"/>
        </w:rPr>
        <w:t>4-5</w:t>
      </w:r>
      <w:r w:rsidR="000F72DA">
        <w:rPr>
          <w:rFonts w:hint="eastAsia"/>
        </w:rPr>
        <w:t>。</w:t>
      </w:r>
    </w:p>
    <w:p w14:paraId="03209503" w14:textId="77777777" w:rsidR="00987A2E" w:rsidRDefault="00987A2E">
      <w:pPr>
        <w:spacing w:line="240" w:lineRule="auto"/>
        <w:ind w:firstLineChars="0" w:firstLine="0"/>
        <w:jc w:val="center"/>
      </w:pPr>
    </w:p>
    <w:p w14:paraId="03209504" w14:textId="35F3D77D" w:rsidR="00987A2E" w:rsidRDefault="0003511A">
      <w:pPr>
        <w:pStyle w:val="afff"/>
        <w:tabs>
          <w:tab w:val="left" w:pos="1166"/>
          <w:tab w:val="center" w:pos="4156"/>
        </w:tabs>
      </w:pPr>
      <w:r>
        <w:rPr>
          <w:noProof/>
        </w:rPr>
        <w:drawing>
          <wp:inline distT="0" distB="0" distL="0" distR="0" wp14:anchorId="669EB2F2" wp14:editId="7143D443">
            <wp:extent cx="4572000" cy="2743200"/>
            <wp:effectExtent l="0" t="0" r="0" b="0"/>
            <wp:docPr id="14" name="图表 14">
              <a:extLst xmlns:a="http://schemas.openxmlformats.org/drawingml/2006/main">
                <a:ext uri="{FF2B5EF4-FFF2-40B4-BE49-F238E27FC236}">
                  <a16:creationId xmlns:a16="http://schemas.microsoft.com/office/drawing/2014/main" id="{A4BA9DD6-8C9A-69DD-17B8-70DB88CFED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3209505" w14:textId="77777777" w:rsidR="00987A2E" w:rsidRDefault="00987A2E">
      <w:pPr>
        <w:pStyle w:val="afff"/>
        <w:tabs>
          <w:tab w:val="left" w:pos="1166"/>
          <w:tab w:val="center" w:pos="4156"/>
        </w:tabs>
      </w:pPr>
    </w:p>
    <w:p w14:paraId="03209506" w14:textId="1D63AA0B" w:rsidR="00987A2E" w:rsidRDefault="000F72DA">
      <w:pPr>
        <w:pStyle w:val="afff"/>
        <w:tabs>
          <w:tab w:val="left" w:pos="1166"/>
          <w:tab w:val="center" w:pos="4156"/>
        </w:tabs>
      </w:pPr>
      <w:r>
        <w:t>图</w:t>
      </w:r>
      <w:r>
        <w:rPr>
          <w:rFonts w:hint="eastAsia"/>
        </w:rPr>
        <w:t>4</w:t>
      </w:r>
      <w:r>
        <w:t>-</w:t>
      </w:r>
      <w:r>
        <w:rPr>
          <w:rFonts w:hint="eastAsia"/>
        </w:rPr>
        <w:t>3</w:t>
      </w:r>
      <w:r>
        <w:t xml:space="preserve">   </w:t>
      </w:r>
      <w:r>
        <w:rPr>
          <w:rFonts w:hint="eastAsia"/>
        </w:rPr>
        <w:t xml:space="preserve"> </w:t>
      </w:r>
      <w:r w:rsidR="004A146B" w:rsidRPr="004A146B">
        <w:rPr>
          <w:rFonts w:hint="eastAsia"/>
        </w:rPr>
        <w:t>文岩渠王堤</w:t>
      </w:r>
      <w:r>
        <w:rPr>
          <w:rFonts w:hint="eastAsia"/>
        </w:rPr>
        <w:t>断面</w:t>
      </w:r>
      <w:r>
        <w:t>近期水质</w:t>
      </w:r>
      <w:r>
        <w:t>COD</w:t>
      </w:r>
      <w:r>
        <w:t>浓度折线图</w:t>
      </w:r>
    </w:p>
    <w:p w14:paraId="03209507" w14:textId="77777777" w:rsidR="00987A2E" w:rsidRDefault="00987A2E">
      <w:pPr>
        <w:pStyle w:val="afff"/>
        <w:tabs>
          <w:tab w:val="left" w:pos="1166"/>
          <w:tab w:val="center" w:pos="4156"/>
        </w:tabs>
      </w:pPr>
    </w:p>
    <w:p w14:paraId="03209508" w14:textId="58C552AA" w:rsidR="00987A2E" w:rsidRDefault="0003511A">
      <w:pPr>
        <w:pStyle w:val="afff"/>
        <w:tabs>
          <w:tab w:val="left" w:pos="1166"/>
          <w:tab w:val="center" w:pos="4156"/>
        </w:tabs>
      </w:pPr>
      <w:r>
        <w:rPr>
          <w:noProof/>
        </w:rPr>
        <w:drawing>
          <wp:inline distT="0" distB="0" distL="0" distR="0" wp14:anchorId="25011C7A" wp14:editId="36AE2A32">
            <wp:extent cx="4572000" cy="2743200"/>
            <wp:effectExtent l="0" t="0" r="0" b="0"/>
            <wp:docPr id="16" name="图表 16">
              <a:extLst xmlns:a="http://schemas.openxmlformats.org/drawingml/2006/main">
                <a:ext uri="{FF2B5EF4-FFF2-40B4-BE49-F238E27FC236}">
                  <a16:creationId xmlns:a16="http://schemas.microsoft.com/office/drawing/2014/main" id="{C17229AD-1BA4-C8D9-6D76-47514104F8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3209509" w14:textId="77777777" w:rsidR="00987A2E" w:rsidRDefault="00987A2E">
      <w:pPr>
        <w:pStyle w:val="afff"/>
      </w:pPr>
    </w:p>
    <w:p w14:paraId="0320950A" w14:textId="55D2E8DF" w:rsidR="00987A2E" w:rsidRDefault="000F72DA">
      <w:pPr>
        <w:pStyle w:val="afff"/>
      </w:pPr>
      <w:r>
        <w:t>图</w:t>
      </w:r>
      <w:r>
        <w:rPr>
          <w:rFonts w:hint="eastAsia"/>
        </w:rPr>
        <w:t>4</w:t>
      </w:r>
      <w:r>
        <w:t>-</w:t>
      </w:r>
      <w:r>
        <w:rPr>
          <w:rFonts w:hint="eastAsia"/>
        </w:rPr>
        <w:t>4</w:t>
      </w:r>
      <w:r>
        <w:t xml:space="preserve">    </w:t>
      </w:r>
      <w:r w:rsidR="004A146B" w:rsidRPr="004A146B">
        <w:rPr>
          <w:rFonts w:hint="eastAsia"/>
        </w:rPr>
        <w:t>文岩渠王堤</w:t>
      </w:r>
      <w:r>
        <w:rPr>
          <w:rFonts w:hint="eastAsia"/>
        </w:rPr>
        <w:t>断面</w:t>
      </w:r>
      <w:r>
        <w:t>近期水质</w:t>
      </w:r>
      <w:r>
        <w:t>NH</w:t>
      </w:r>
      <w:r>
        <w:rPr>
          <w:vertAlign w:val="subscript"/>
        </w:rPr>
        <w:t>3</w:t>
      </w:r>
      <w:r>
        <w:t>-N</w:t>
      </w:r>
      <w:r>
        <w:t>浓度折线图</w:t>
      </w:r>
    </w:p>
    <w:p w14:paraId="0320950B" w14:textId="77777777" w:rsidR="00987A2E" w:rsidRDefault="00987A2E">
      <w:pPr>
        <w:pStyle w:val="afff"/>
      </w:pPr>
    </w:p>
    <w:p w14:paraId="0320950C" w14:textId="2936AADC" w:rsidR="00987A2E" w:rsidRDefault="0003511A">
      <w:pPr>
        <w:pStyle w:val="afff"/>
      </w:pPr>
      <w:r>
        <w:rPr>
          <w:noProof/>
        </w:rPr>
        <w:drawing>
          <wp:inline distT="0" distB="0" distL="0" distR="0" wp14:anchorId="31458646" wp14:editId="533D08CA">
            <wp:extent cx="4572000" cy="2743200"/>
            <wp:effectExtent l="0" t="0" r="0" b="0"/>
            <wp:docPr id="17" name="图表 17">
              <a:extLst xmlns:a="http://schemas.openxmlformats.org/drawingml/2006/main">
                <a:ext uri="{FF2B5EF4-FFF2-40B4-BE49-F238E27FC236}">
                  <a16:creationId xmlns:a16="http://schemas.microsoft.com/office/drawing/2014/main" id="{2481A61A-220D-BED0-031E-4DABAD45A1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320950D" w14:textId="77777777" w:rsidR="00987A2E" w:rsidRDefault="00987A2E">
      <w:pPr>
        <w:pStyle w:val="afff"/>
      </w:pPr>
    </w:p>
    <w:p w14:paraId="0320950E" w14:textId="72BD1617" w:rsidR="00987A2E" w:rsidRDefault="000F72DA">
      <w:pPr>
        <w:pStyle w:val="afff"/>
      </w:pPr>
      <w:r>
        <w:t>图</w:t>
      </w:r>
      <w:r>
        <w:rPr>
          <w:rFonts w:hint="eastAsia"/>
        </w:rPr>
        <w:t>4</w:t>
      </w:r>
      <w:r>
        <w:t>-</w:t>
      </w:r>
      <w:r>
        <w:rPr>
          <w:rFonts w:hint="eastAsia"/>
        </w:rPr>
        <w:t>5</w:t>
      </w:r>
      <w:r>
        <w:t xml:space="preserve">    </w:t>
      </w:r>
      <w:r w:rsidR="004A146B" w:rsidRPr="004A146B">
        <w:rPr>
          <w:rFonts w:hint="eastAsia"/>
        </w:rPr>
        <w:t>文岩渠王堤</w:t>
      </w:r>
      <w:r>
        <w:rPr>
          <w:rFonts w:hint="eastAsia"/>
        </w:rPr>
        <w:t>断面</w:t>
      </w:r>
      <w:r>
        <w:t>近期水质</w:t>
      </w:r>
      <w:r>
        <w:rPr>
          <w:rFonts w:hint="eastAsia"/>
        </w:rPr>
        <w:t>TP</w:t>
      </w:r>
      <w:r>
        <w:t>浓度折线图</w:t>
      </w:r>
    </w:p>
    <w:p w14:paraId="0320950F" w14:textId="77777777" w:rsidR="00987A2E" w:rsidRDefault="000F72DA">
      <w:pPr>
        <w:pStyle w:val="4"/>
        <w:numPr>
          <w:ilvl w:val="3"/>
          <w:numId w:val="25"/>
        </w:numPr>
        <w:ind w:leftChars="150" w:left="360"/>
      </w:pPr>
      <w:bookmarkStart w:id="678" w:name="OLE_LINK8"/>
      <w:r>
        <w:rPr>
          <w:rFonts w:hint="eastAsia"/>
        </w:rPr>
        <w:t>区域水污染物削减方案</w:t>
      </w:r>
    </w:p>
    <w:bookmarkEnd w:id="678"/>
    <w:p w14:paraId="03209510" w14:textId="2D22FDA4" w:rsidR="00987A2E" w:rsidRDefault="00E51A9F">
      <w:pPr>
        <w:ind w:firstLine="480"/>
        <w:rPr>
          <w:bCs/>
          <w:color w:val="0D0D0D"/>
        </w:rPr>
      </w:pPr>
      <w:r>
        <w:rPr>
          <w:rFonts w:hint="eastAsia"/>
          <w:color w:val="0D0D0D"/>
        </w:rPr>
        <w:t>文岩渠</w:t>
      </w:r>
      <w:r w:rsidRPr="00646ABF">
        <w:rPr>
          <w:rFonts w:hint="eastAsia"/>
          <w:color w:val="0D0D0D"/>
        </w:rPr>
        <w:t>东竹村</w:t>
      </w:r>
      <w:r w:rsidR="000F72DA">
        <w:rPr>
          <w:rFonts w:hint="eastAsia"/>
        </w:rPr>
        <w:t>断面</w:t>
      </w:r>
      <w:r>
        <w:rPr>
          <w:rFonts w:hint="eastAsia"/>
        </w:rPr>
        <w:t>和文岩渠</w:t>
      </w:r>
      <w:r w:rsidR="00843A89">
        <w:rPr>
          <w:rFonts w:hint="eastAsia"/>
        </w:rPr>
        <w:t>王堤断面</w:t>
      </w:r>
      <w:r w:rsidR="000F72DA">
        <w:rPr>
          <w:rFonts w:hint="eastAsia"/>
        </w:rPr>
        <w:t>年均值</w:t>
      </w:r>
      <w:r w:rsidR="00843A89">
        <w:rPr>
          <w:rFonts w:hint="eastAsia"/>
        </w:rPr>
        <w:t>均</w:t>
      </w:r>
      <w:r w:rsidR="000F72DA">
        <w:rPr>
          <w:rFonts w:hint="eastAsia"/>
        </w:rPr>
        <w:t>达标，但个别月份</w:t>
      </w:r>
      <w:r w:rsidR="00843A89">
        <w:rPr>
          <w:rFonts w:hint="eastAsia"/>
        </w:rPr>
        <w:t>均</w:t>
      </w:r>
      <w:r w:rsidR="000F72DA">
        <w:rPr>
          <w:rFonts w:hint="eastAsia"/>
        </w:rPr>
        <w:t>有超标现象，</w:t>
      </w:r>
      <w:r w:rsidR="000F72DA">
        <w:rPr>
          <w:rFonts w:hint="eastAsia"/>
          <w:bCs/>
          <w:color w:val="0D0D0D"/>
        </w:rPr>
        <w:t>为了改善区域水环境质量，新乡市提出了一系列整治方案，并提出了相应的污染物削减方案：《新乡市</w:t>
      </w:r>
      <w:r w:rsidR="000F72DA">
        <w:rPr>
          <w:bCs/>
          <w:color w:val="0D0D0D"/>
        </w:rPr>
        <w:t>202</w:t>
      </w:r>
      <w:r w:rsidR="000F72DA">
        <w:rPr>
          <w:rFonts w:hint="eastAsia"/>
          <w:bCs/>
          <w:color w:val="0D0D0D"/>
        </w:rPr>
        <w:t>5</w:t>
      </w:r>
      <w:r w:rsidR="000F72DA">
        <w:rPr>
          <w:rFonts w:hint="eastAsia"/>
          <w:bCs/>
          <w:color w:val="0D0D0D"/>
        </w:rPr>
        <w:t>年碧水保卫战实施方案》和《新乡市“十四五”生态环境保护和生态经济发展规划》等，通过建设污水处理厂尾水湿地、滨河生态缓冲带等措施进一步净化</w:t>
      </w:r>
      <w:r w:rsidR="003E1D98">
        <w:rPr>
          <w:rFonts w:hint="eastAsia"/>
          <w:bCs/>
          <w:color w:val="0D0D0D"/>
        </w:rPr>
        <w:t>文岩</w:t>
      </w:r>
      <w:r w:rsidR="000F72DA">
        <w:rPr>
          <w:rFonts w:hint="eastAsia"/>
          <w:bCs/>
          <w:color w:val="0D0D0D"/>
        </w:rPr>
        <w:t>渠水质、改善区域水环境。随着各方案的实施，区域废水收集处理率不断提高，</w:t>
      </w:r>
      <w:r w:rsidR="003E1D98">
        <w:rPr>
          <w:rFonts w:hint="eastAsia"/>
          <w:bCs/>
          <w:color w:val="0D0D0D"/>
        </w:rPr>
        <w:t>文岩渠</w:t>
      </w:r>
      <w:r w:rsidR="000F72DA">
        <w:rPr>
          <w:rFonts w:hint="eastAsia"/>
          <w:bCs/>
          <w:color w:val="0D0D0D"/>
        </w:rPr>
        <w:t>的环境质量将持续得到改善。</w:t>
      </w:r>
    </w:p>
    <w:p w14:paraId="03209511" w14:textId="77777777" w:rsidR="00987A2E" w:rsidRDefault="000F72DA">
      <w:pPr>
        <w:pStyle w:val="3"/>
        <w:spacing w:before="240" w:after="120"/>
      </w:pPr>
      <w:bookmarkStart w:id="679" w:name="_Toc108122539"/>
      <w:bookmarkStart w:id="680" w:name="_Toc502244696"/>
      <w:bookmarkStart w:id="681" w:name="_Toc223448060"/>
      <w:bookmarkStart w:id="682" w:name="_Toc226623454"/>
      <w:bookmarkStart w:id="683" w:name="_Toc428286865"/>
      <w:bookmarkStart w:id="684" w:name="_Toc429318409"/>
      <w:bookmarkStart w:id="685" w:name="_Toc428287226"/>
      <w:r>
        <w:rPr>
          <w:rFonts w:hint="eastAsia"/>
        </w:rPr>
        <w:t>地下水环境现状评价</w:t>
      </w:r>
      <w:bookmarkEnd w:id="679"/>
      <w:bookmarkEnd w:id="680"/>
      <w:bookmarkEnd w:id="681"/>
      <w:bookmarkEnd w:id="682"/>
    </w:p>
    <w:p w14:paraId="03209512" w14:textId="47B2F920" w:rsidR="00987A2E" w:rsidRPr="004B3475" w:rsidRDefault="004B3475" w:rsidP="004B3475">
      <w:pPr>
        <w:ind w:left="480" w:firstLineChars="0" w:firstLine="0"/>
        <w:rPr>
          <w:b/>
          <w:bCs/>
        </w:rPr>
      </w:pPr>
      <w:r w:rsidRPr="004B3475">
        <w:rPr>
          <w:rFonts w:hint="eastAsia"/>
          <w:b/>
          <w:bCs/>
        </w:rPr>
        <w:t>一、</w:t>
      </w:r>
      <w:r w:rsidR="000F72DA" w:rsidRPr="004B3475">
        <w:rPr>
          <w:rFonts w:hint="eastAsia"/>
          <w:b/>
          <w:bCs/>
        </w:rPr>
        <w:t>监测点的布设</w:t>
      </w:r>
    </w:p>
    <w:p w14:paraId="03209513" w14:textId="24C10112" w:rsidR="00987A2E" w:rsidRDefault="000F72DA">
      <w:pPr>
        <w:ind w:firstLine="480"/>
      </w:pPr>
      <w:bookmarkStart w:id="686" w:name="_Hlk2705894"/>
      <w:bookmarkStart w:id="687" w:name="_Toc324839301"/>
      <w:bookmarkStart w:id="688" w:name="_Toc324839598"/>
      <w:r>
        <w:rPr>
          <w:rFonts w:hint="eastAsia"/>
        </w:rPr>
        <w:t>本次评价的地下水监测</w:t>
      </w:r>
      <w:r w:rsidR="007E0750">
        <w:rPr>
          <w:rFonts w:hint="eastAsia"/>
        </w:rPr>
        <w:t>数据</w:t>
      </w:r>
      <w:bookmarkStart w:id="689" w:name="OLE_LINK10"/>
      <w:r w:rsidR="007E0750">
        <w:rPr>
          <w:rFonts w:hint="eastAsia"/>
        </w:rPr>
        <w:t>委托</w:t>
      </w:r>
      <w:r w:rsidR="007E0750" w:rsidRPr="00935505">
        <w:rPr>
          <w:rFonts w:hint="eastAsia"/>
        </w:rPr>
        <w:t>河南晟豫环保科技有限公司</w:t>
      </w:r>
      <w:r w:rsidR="007E0750">
        <w:rPr>
          <w:rFonts w:hint="eastAsia"/>
        </w:rPr>
        <w:t>2026</w:t>
      </w:r>
      <w:r w:rsidR="007E0750">
        <w:rPr>
          <w:rFonts w:hint="eastAsia"/>
        </w:rPr>
        <w:t>年</w:t>
      </w:r>
      <w:r w:rsidR="007E0750">
        <w:rPr>
          <w:rFonts w:hint="eastAsia"/>
        </w:rPr>
        <w:t>3</w:t>
      </w:r>
      <w:r w:rsidR="007E0750">
        <w:rPr>
          <w:rFonts w:hint="eastAsia"/>
        </w:rPr>
        <w:t>月</w:t>
      </w:r>
      <w:r w:rsidR="007E0750">
        <w:rPr>
          <w:rFonts w:hint="eastAsia"/>
        </w:rPr>
        <w:t>19</w:t>
      </w:r>
      <w:r w:rsidR="007E0750">
        <w:rPr>
          <w:rFonts w:hint="eastAsia"/>
        </w:rPr>
        <w:t>日</w:t>
      </w:r>
      <w:r w:rsidR="007E0750">
        <w:rPr>
          <w:rFonts w:hint="eastAsia"/>
        </w:rPr>
        <w:t>~25</w:t>
      </w:r>
      <w:r w:rsidR="007E0750">
        <w:rPr>
          <w:rFonts w:hint="eastAsia"/>
        </w:rPr>
        <w:t>日进行的监测</w:t>
      </w:r>
      <w:bookmarkEnd w:id="689"/>
      <w:r>
        <w:rPr>
          <w:rFonts w:hint="eastAsia"/>
        </w:rPr>
        <w:t>，考虑工程特点、区域环境特征及地下水流向（由西南向东北），结合评价区域水资源利用和居民点生活用水情况，共设置</w:t>
      </w:r>
      <w:r>
        <w:rPr>
          <w:rFonts w:hint="eastAsia"/>
        </w:rPr>
        <w:t>3</w:t>
      </w:r>
      <w:r>
        <w:rPr>
          <w:rFonts w:hint="eastAsia"/>
        </w:rPr>
        <w:t>个地下水水质监测点和</w:t>
      </w:r>
      <w:r>
        <w:rPr>
          <w:rFonts w:hint="eastAsia"/>
        </w:rPr>
        <w:t>6</w:t>
      </w:r>
      <w:r>
        <w:rPr>
          <w:rFonts w:hint="eastAsia"/>
        </w:rPr>
        <w:t>个地下水水位监测点，详见表</w:t>
      </w:r>
      <w:r>
        <w:rPr>
          <w:rFonts w:hint="eastAsia"/>
        </w:rPr>
        <w:t>4-1</w:t>
      </w:r>
      <w:r w:rsidR="006967B9">
        <w:rPr>
          <w:rFonts w:hint="eastAsia"/>
        </w:rPr>
        <w:t>0</w:t>
      </w:r>
      <w:r>
        <w:rPr>
          <w:rFonts w:hint="eastAsia"/>
        </w:rPr>
        <w:t>~</w:t>
      </w:r>
      <w:r>
        <w:rPr>
          <w:rFonts w:hint="eastAsia"/>
        </w:rPr>
        <w:t>表</w:t>
      </w:r>
      <w:r>
        <w:rPr>
          <w:rFonts w:hint="eastAsia"/>
        </w:rPr>
        <w:t>4-1</w:t>
      </w:r>
      <w:r w:rsidR="006967B9">
        <w:rPr>
          <w:rFonts w:hint="eastAsia"/>
        </w:rPr>
        <w:t>1</w:t>
      </w:r>
      <w:r>
        <w:rPr>
          <w:rFonts w:hint="eastAsia"/>
        </w:rPr>
        <w:t>。</w:t>
      </w:r>
    </w:p>
    <w:bookmarkEnd w:id="686"/>
    <w:p w14:paraId="03209514" w14:textId="41332AFE" w:rsidR="00987A2E" w:rsidRDefault="000F72DA">
      <w:pPr>
        <w:pStyle w:val="23"/>
        <w:spacing w:before="240" w:after="120"/>
        <w:ind w:firstLine="482"/>
      </w:pPr>
      <w:r>
        <w:t>表</w:t>
      </w:r>
      <w:r>
        <w:rPr>
          <w:rFonts w:hint="eastAsia"/>
        </w:rPr>
        <w:t>4</w:t>
      </w:r>
      <w:r>
        <w:t>-1</w:t>
      </w:r>
      <w:r w:rsidR="006967B9">
        <w:rPr>
          <w:rFonts w:hint="eastAsia"/>
        </w:rPr>
        <w:t>0</w:t>
      </w:r>
      <w:r>
        <w:t xml:space="preserve">           </w:t>
      </w:r>
      <w:r>
        <w:t>地下水环境现状水质监测布点一览表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217"/>
        <w:gridCol w:w="2300"/>
        <w:gridCol w:w="1981"/>
        <w:gridCol w:w="1399"/>
        <w:gridCol w:w="1399"/>
      </w:tblGrid>
      <w:tr w:rsidR="00987A2E" w14:paraId="0320951A" w14:textId="77777777">
        <w:trPr>
          <w:trHeight w:val="397"/>
          <w:jc w:val="center"/>
        </w:trPr>
        <w:tc>
          <w:tcPr>
            <w:tcW w:w="734" w:type="pct"/>
            <w:noWrap/>
            <w:vAlign w:val="center"/>
          </w:tcPr>
          <w:p w14:paraId="03209515" w14:textId="77777777" w:rsidR="00987A2E" w:rsidRDefault="000F72DA">
            <w:pPr>
              <w:pStyle w:val="afff1"/>
              <w:rPr>
                <w:color w:val="auto"/>
              </w:rPr>
            </w:pPr>
            <w:r>
              <w:rPr>
                <w:rFonts w:hint="eastAsia"/>
                <w:color w:val="auto"/>
              </w:rPr>
              <w:t>序号</w:t>
            </w:r>
          </w:p>
        </w:tc>
        <w:tc>
          <w:tcPr>
            <w:tcW w:w="1386" w:type="pct"/>
            <w:vAlign w:val="center"/>
          </w:tcPr>
          <w:p w14:paraId="03209516" w14:textId="77777777" w:rsidR="00987A2E" w:rsidRDefault="000F72DA">
            <w:pPr>
              <w:pStyle w:val="afff1"/>
              <w:rPr>
                <w:color w:val="auto"/>
              </w:rPr>
            </w:pPr>
            <w:r>
              <w:rPr>
                <w:color w:val="auto"/>
              </w:rPr>
              <w:t>监测点位</w:t>
            </w:r>
          </w:p>
        </w:tc>
        <w:tc>
          <w:tcPr>
            <w:tcW w:w="1194" w:type="pct"/>
            <w:noWrap/>
            <w:vAlign w:val="center"/>
          </w:tcPr>
          <w:p w14:paraId="03209517" w14:textId="77777777" w:rsidR="00987A2E" w:rsidRDefault="000F72DA">
            <w:pPr>
              <w:pStyle w:val="afff1"/>
              <w:rPr>
                <w:color w:val="auto"/>
              </w:rPr>
            </w:pPr>
            <w:r>
              <w:rPr>
                <w:rFonts w:hint="eastAsia"/>
                <w:color w:val="auto"/>
              </w:rPr>
              <w:t>方位</w:t>
            </w:r>
          </w:p>
        </w:tc>
        <w:tc>
          <w:tcPr>
            <w:tcW w:w="843" w:type="pct"/>
            <w:vAlign w:val="center"/>
          </w:tcPr>
          <w:p w14:paraId="03209518" w14:textId="77777777" w:rsidR="00987A2E" w:rsidRDefault="000F72DA">
            <w:pPr>
              <w:pStyle w:val="afff1"/>
              <w:rPr>
                <w:color w:val="auto"/>
              </w:rPr>
            </w:pPr>
            <w:r>
              <w:rPr>
                <w:rFonts w:hint="eastAsia"/>
                <w:color w:val="auto"/>
              </w:rPr>
              <w:t>备注</w:t>
            </w:r>
          </w:p>
        </w:tc>
        <w:tc>
          <w:tcPr>
            <w:tcW w:w="843" w:type="pct"/>
            <w:vAlign w:val="center"/>
          </w:tcPr>
          <w:p w14:paraId="03209519" w14:textId="77777777" w:rsidR="00987A2E" w:rsidRDefault="000F72DA">
            <w:pPr>
              <w:pStyle w:val="afff1"/>
              <w:rPr>
                <w:color w:val="auto"/>
              </w:rPr>
            </w:pPr>
            <w:r>
              <w:rPr>
                <w:rFonts w:hint="eastAsia"/>
                <w:color w:val="auto"/>
              </w:rPr>
              <w:t>备注</w:t>
            </w:r>
          </w:p>
        </w:tc>
      </w:tr>
      <w:tr w:rsidR="00987A2E" w14:paraId="03209520" w14:textId="77777777">
        <w:trPr>
          <w:trHeight w:val="397"/>
          <w:jc w:val="center"/>
        </w:trPr>
        <w:tc>
          <w:tcPr>
            <w:tcW w:w="734" w:type="pct"/>
            <w:noWrap/>
            <w:vAlign w:val="center"/>
          </w:tcPr>
          <w:p w14:paraId="0320951B" w14:textId="77777777" w:rsidR="00987A2E" w:rsidRDefault="000F72DA">
            <w:pPr>
              <w:pStyle w:val="affd"/>
            </w:pPr>
            <w:r>
              <w:rPr>
                <w:rFonts w:hint="eastAsia"/>
              </w:rPr>
              <w:t>1</w:t>
            </w:r>
          </w:p>
        </w:tc>
        <w:tc>
          <w:tcPr>
            <w:tcW w:w="1386" w:type="pct"/>
            <w:vAlign w:val="center"/>
          </w:tcPr>
          <w:p w14:paraId="0320951C" w14:textId="5AA4EDD7" w:rsidR="00987A2E" w:rsidRDefault="007E0750">
            <w:pPr>
              <w:pStyle w:val="af2"/>
              <w:jc w:val="center"/>
              <w:rPr>
                <w:rFonts w:ascii="Times New Roman" w:hAnsi="Times New Roman" w:cs="Times New Roman"/>
                <w:szCs w:val="24"/>
              </w:rPr>
            </w:pPr>
            <w:r>
              <w:rPr>
                <w:rFonts w:ascii="Times New Roman" w:hAnsi="Times New Roman" w:cs="Times New Roman" w:hint="eastAsia"/>
                <w:szCs w:val="24"/>
              </w:rPr>
              <w:t>厂址内</w:t>
            </w:r>
          </w:p>
        </w:tc>
        <w:tc>
          <w:tcPr>
            <w:tcW w:w="1194" w:type="pct"/>
            <w:noWrap/>
            <w:vAlign w:val="center"/>
          </w:tcPr>
          <w:p w14:paraId="0320951D" w14:textId="77777777" w:rsidR="00987A2E" w:rsidRDefault="000F72DA">
            <w:pPr>
              <w:pStyle w:val="affd"/>
            </w:pPr>
            <w:r>
              <w:rPr>
                <w:rFonts w:hint="eastAsia"/>
              </w:rPr>
              <w:t>/</w:t>
            </w:r>
          </w:p>
        </w:tc>
        <w:tc>
          <w:tcPr>
            <w:tcW w:w="843" w:type="pct"/>
            <w:vAlign w:val="center"/>
          </w:tcPr>
          <w:p w14:paraId="0320951E" w14:textId="77777777" w:rsidR="00987A2E" w:rsidRDefault="000F72DA">
            <w:pPr>
              <w:pStyle w:val="affd"/>
            </w:pPr>
            <w:r>
              <w:rPr>
                <w:rFonts w:hint="eastAsia"/>
              </w:rPr>
              <w:t>水质</w:t>
            </w:r>
          </w:p>
        </w:tc>
        <w:tc>
          <w:tcPr>
            <w:tcW w:w="843" w:type="pct"/>
            <w:vAlign w:val="center"/>
          </w:tcPr>
          <w:p w14:paraId="0320951F" w14:textId="77777777" w:rsidR="00987A2E" w:rsidRDefault="000F72DA">
            <w:pPr>
              <w:pStyle w:val="affd"/>
            </w:pPr>
            <w:r>
              <w:rPr>
                <w:rFonts w:hint="eastAsia"/>
              </w:rPr>
              <w:t>/</w:t>
            </w:r>
          </w:p>
        </w:tc>
      </w:tr>
      <w:tr w:rsidR="00987A2E" w14:paraId="03209526" w14:textId="77777777">
        <w:trPr>
          <w:trHeight w:val="397"/>
          <w:jc w:val="center"/>
        </w:trPr>
        <w:tc>
          <w:tcPr>
            <w:tcW w:w="734" w:type="pct"/>
            <w:vAlign w:val="center"/>
          </w:tcPr>
          <w:p w14:paraId="03209521" w14:textId="77777777" w:rsidR="00987A2E" w:rsidRDefault="000F72DA">
            <w:pPr>
              <w:pStyle w:val="affd"/>
            </w:pPr>
            <w:r>
              <w:rPr>
                <w:rFonts w:hint="eastAsia"/>
              </w:rPr>
              <w:t>2</w:t>
            </w:r>
          </w:p>
        </w:tc>
        <w:tc>
          <w:tcPr>
            <w:tcW w:w="1386" w:type="pct"/>
            <w:vAlign w:val="center"/>
          </w:tcPr>
          <w:p w14:paraId="03209522" w14:textId="3CAFE5BC" w:rsidR="00987A2E" w:rsidRDefault="007E0750">
            <w:pPr>
              <w:pStyle w:val="af2"/>
              <w:jc w:val="center"/>
              <w:rPr>
                <w:rFonts w:ascii="Times New Roman" w:hAnsi="Times New Roman" w:cs="Times New Roman"/>
                <w:szCs w:val="24"/>
              </w:rPr>
            </w:pPr>
            <w:r>
              <w:rPr>
                <w:rFonts w:ascii="Times New Roman" w:hAnsi="Times New Roman" w:cs="Times New Roman" w:hint="eastAsia"/>
                <w:szCs w:val="24"/>
              </w:rPr>
              <w:t>大潭村</w:t>
            </w:r>
          </w:p>
        </w:tc>
        <w:tc>
          <w:tcPr>
            <w:tcW w:w="1194" w:type="pct"/>
            <w:noWrap/>
            <w:vAlign w:val="center"/>
          </w:tcPr>
          <w:p w14:paraId="03209523" w14:textId="77777777" w:rsidR="00987A2E" w:rsidRDefault="000F72DA">
            <w:pPr>
              <w:pStyle w:val="af2"/>
              <w:tabs>
                <w:tab w:val="center" w:pos="4153"/>
                <w:tab w:val="right" w:pos="8306"/>
              </w:tabs>
              <w:snapToGrid w:val="0"/>
              <w:jc w:val="center"/>
            </w:pPr>
            <w:r>
              <w:rPr>
                <w:rFonts w:ascii="Times New Roman" w:hAnsi="Times New Roman" w:cs="Times New Roman" w:hint="eastAsia"/>
              </w:rPr>
              <w:t>西南</w:t>
            </w:r>
          </w:p>
        </w:tc>
        <w:tc>
          <w:tcPr>
            <w:tcW w:w="843" w:type="pct"/>
            <w:vAlign w:val="center"/>
          </w:tcPr>
          <w:p w14:paraId="03209524" w14:textId="77777777" w:rsidR="00987A2E" w:rsidRDefault="000F72DA">
            <w:pPr>
              <w:pStyle w:val="affd"/>
            </w:pPr>
            <w:r>
              <w:rPr>
                <w:rFonts w:hint="eastAsia"/>
              </w:rPr>
              <w:t>水质</w:t>
            </w:r>
          </w:p>
        </w:tc>
        <w:tc>
          <w:tcPr>
            <w:tcW w:w="843" w:type="pct"/>
            <w:vAlign w:val="center"/>
          </w:tcPr>
          <w:p w14:paraId="03209525" w14:textId="77777777" w:rsidR="00987A2E" w:rsidRDefault="000F72DA">
            <w:pPr>
              <w:pStyle w:val="affd"/>
            </w:pPr>
            <w:r>
              <w:rPr>
                <w:rFonts w:hint="eastAsia"/>
              </w:rPr>
              <w:t>上游</w:t>
            </w:r>
          </w:p>
        </w:tc>
      </w:tr>
      <w:tr w:rsidR="00987A2E" w14:paraId="0320952C" w14:textId="77777777">
        <w:trPr>
          <w:trHeight w:val="397"/>
          <w:jc w:val="center"/>
        </w:trPr>
        <w:tc>
          <w:tcPr>
            <w:tcW w:w="734" w:type="pct"/>
            <w:vAlign w:val="center"/>
          </w:tcPr>
          <w:p w14:paraId="03209527" w14:textId="77777777" w:rsidR="00987A2E" w:rsidRDefault="000F72DA">
            <w:pPr>
              <w:pStyle w:val="affd"/>
            </w:pPr>
            <w:r>
              <w:rPr>
                <w:rFonts w:hint="eastAsia"/>
              </w:rPr>
              <w:t>3</w:t>
            </w:r>
          </w:p>
        </w:tc>
        <w:tc>
          <w:tcPr>
            <w:tcW w:w="1386" w:type="pct"/>
            <w:vAlign w:val="center"/>
          </w:tcPr>
          <w:p w14:paraId="03209528" w14:textId="063B5D12" w:rsidR="00987A2E" w:rsidRDefault="007E0750">
            <w:pPr>
              <w:pStyle w:val="af2"/>
              <w:jc w:val="center"/>
              <w:rPr>
                <w:rFonts w:ascii="Times New Roman" w:hAnsi="Times New Roman" w:cs="Times New Roman"/>
                <w:szCs w:val="24"/>
              </w:rPr>
            </w:pPr>
            <w:r>
              <w:rPr>
                <w:rFonts w:ascii="Times New Roman" w:hAnsi="Times New Roman" w:cs="Times New Roman" w:hint="eastAsia"/>
                <w:szCs w:val="24"/>
              </w:rPr>
              <w:t>郭庄村</w:t>
            </w:r>
          </w:p>
        </w:tc>
        <w:tc>
          <w:tcPr>
            <w:tcW w:w="1194" w:type="pct"/>
            <w:noWrap/>
            <w:vAlign w:val="center"/>
          </w:tcPr>
          <w:p w14:paraId="03209529" w14:textId="77777777" w:rsidR="00987A2E" w:rsidRDefault="000F72DA">
            <w:pPr>
              <w:pStyle w:val="af2"/>
              <w:tabs>
                <w:tab w:val="center" w:pos="4153"/>
                <w:tab w:val="right" w:pos="8306"/>
              </w:tabs>
              <w:snapToGrid w:val="0"/>
              <w:jc w:val="center"/>
            </w:pPr>
            <w:r>
              <w:rPr>
                <w:rFonts w:ascii="Times New Roman" w:hAnsi="Times New Roman" w:cs="Times New Roman" w:hint="eastAsia"/>
              </w:rPr>
              <w:t>东北</w:t>
            </w:r>
          </w:p>
        </w:tc>
        <w:tc>
          <w:tcPr>
            <w:tcW w:w="843" w:type="pct"/>
            <w:vAlign w:val="center"/>
          </w:tcPr>
          <w:p w14:paraId="0320952A" w14:textId="77777777" w:rsidR="00987A2E" w:rsidRDefault="000F72DA">
            <w:pPr>
              <w:pStyle w:val="affd"/>
            </w:pPr>
            <w:r>
              <w:rPr>
                <w:rFonts w:hint="eastAsia"/>
              </w:rPr>
              <w:t>水质</w:t>
            </w:r>
          </w:p>
        </w:tc>
        <w:tc>
          <w:tcPr>
            <w:tcW w:w="843" w:type="pct"/>
            <w:vAlign w:val="center"/>
          </w:tcPr>
          <w:p w14:paraId="0320952B" w14:textId="77777777" w:rsidR="00987A2E" w:rsidRDefault="000F72DA">
            <w:pPr>
              <w:pStyle w:val="affd"/>
            </w:pPr>
            <w:r>
              <w:rPr>
                <w:rFonts w:hint="eastAsia"/>
              </w:rPr>
              <w:t>下游</w:t>
            </w:r>
          </w:p>
        </w:tc>
      </w:tr>
    </w:tbl>
    <w:p w14:paraId="0320952D" w14:textId="28CB1ADC" w:rsidR="00987A2E" w:rsidRDefault="000F72DA">
      <w:pPr>
        <w:pStyle w:val="23"/>
        <w:spacing w:before="240" w:after="120"/>
        <w:ind w:firstLine="482"/>
      </w:pPr>
      <w:r>
        <w:t>表</w:t>
      </w:r>
      <w:r>
        <w:rPr>
          <w:rFonts w:hint="eastAsia"/>
        </w:rPr>
        <w:t>4</w:t>
      </w:r>
      <w:r>
        <w:t>-1</w:t>
      </w:r>
      <w:r w:rsidR="006967B9">
        <w:rPr>
          <w:rFonts w:hint="eastAsia"/>
        </w:rPr>
        <w:t>1</w:t>
      </w:r>
      <w:r>
        <w:t xml:space="preserve">            </w:t>
      </w:r>
      <w:r>
        <w:rPr>
          <w:rFonts w:hint="eastAsia"/>
        </w:rPr>
        <w:t xml:space="preserve"> </w:t>
      </w:r>
      <w:r>
        <w:t>地下水环境现状水</w:t>
      </w:r>
      <w:r>
        <w:rPr>
          <w:rFonts w:hint="eastAsia"/>
        </w:rPr>
        <w:t>位</w:t>
      </w:r>
      <w:r>
        <w:t>监测布点一览表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694"/>
        <w:gridCol w:w="2067"/>
        <w:gridCol w:w="1722"/>
        <w:gridCol w:w="1658"/>
        <w:gridCol w:w="1155"/>
      </w:tblGrid>
      <w:tr w:rsidR="00987A2E" w14:paraId="03209533" w14:textId="77777777">
        <w:trPr>
          <w:trHeight w:val="397"/>
        </w:trPr>
        <w:tc>
          <w:tcPr>
            <w:tcW w:w="1021" w:type="pct"/>
            <w:noWrap/>
            <w:vAlign w:val="center"/>
          </w:tcPr>
          <w:p w14:paraId="0320952E" w14:textId="77777777" w:rsidR="00987A2E" w:rsidRDefault="000F72DA">
            <w:pPr>
              <w:pStyle w:val="afff1"/>
              <w:rPr>
                <w:color w:val="auto"/>
              </w:rPr>
            </w:pPr>
            <w:r>
              <w:rPr>
                <w:rFonts w:hint="eastAsia"/>
                <w:color w:val="auto"/>
              </w:rPr>
              <w:t>序号</w:t>
            </w:r>
          </w:p>
        </w:tc>
        <w:tc>
          <w:tcPr>
            <w:tcW w:w="1246" w:type="pct"/>
            <w:vAlign w:val="center"/>
          </w:tcPr>
          <w:p w14:paraId="0320952F" w14:textId="77777777" w:rsidR="00987A2E" w:rsidRDefault="000F72DA">
            <w:pPr>
              <w:pStyle w:val="afff1"/>
              <w:rPr>
                <w:color w:val="auto"/>
              </w:rPr>
            </w:pPr>
            <w:r>
              <w:rPr>
                <w:color w:val="auto"/>
              </w:rPr>
              <w:t>监测点位</w:t>
            </w:r>
          </w:p>
        </w:tc>
        <w:tc>
          <w:tcPr>
            <w:tcW w:w="1038" w:type="pct"/>
            <w:noWrap/>
            <w:vAlign w:val="center"/>
          </w:tcPr>
          <w:p w14:paraId="03209530" w14:textId="77777777" w:rsidR="00987A2E" w:rsidRDefault="000F72DA">
            <w:pPr>
              <w:pStyle w:val="afff1"/>
              <w:rPr>
                <w:color w:val="auto"/>
              </w:rPr>
            </w:pPr>
            <w:r>
              <w:rPr>
                <w:rFonts w:hint="eastAsia"/>
                <w:color w:val="auto"/>
              </w:rPr>
              <w:t>方位</w:t>
            </w:r>
          </w:p>
        </w:tc>
        <w:tc>
          <w:tcPr>
            <w:tcW w:w="999" w:type="pct"/>
            <w:noWrap/>
            <w:vAlign w:val="center"/>
          </w:tcPr>
          <w:p w14:paraId="03209531" w14:textId="77777777" w:rsidR="00987A2E" w:rsidRDefault="000F72DA">
            <w:pPr>
              <w:pStyle w:val="afff1"/>
              <w:rPr>
                <w:color w:val="auto"/>
              </w:rPr>
            </w:pPr>
            <w:r>
              <w:rPr>
                <w:rFonts w:hint="eastAsia"/>
                <w:color w:val="auto"/>
              </w:rPr>
              <w:t>距离厂界（</w:t>
            </w:r>
            <w:r>
              <w:rPr>
                <w:rFonts w:hint="eastAsia"/>
                <w:color w:val="auto"/>
              </w:rPr>
              <w:t>m</w:t>
            </w:r>
            <w:r>
              <w:rPr>
                <w:rFonts w:hint="eastAsia"/>
                <w:color w:val="auto"/>
              </w:rPr>
              <w:t>）</w:t>
            </w:r>
          </w:p>
        </w:tc>
        <w:tc>
          <w:tcPr>
            <w:tcW w:w="696" w:type="pct"/>
            <w:vAlign w:val="center"/>
          </w:tcPr>
          <w:p w14:paraId="03209532" w14:textId="77777777" w:rsidR="00987A2E" w:rsidRDefault="000F72DA">
            <w:pPr>
              <w:pStyle w:val="afff1"/>
              <w:rPr>
                <w:color w:val="auto"/>
              </w:rPr>
            </w:pPr>
            <w:r>
              <w:rPr>
                <w:rFonts w:hint="eastAsia"/>
                <w:color w:val="auto"/>
              </w:rPr>
              <w:t>备注</w:t>
            </w:r>
          </w:p>
        </w:tc>
      </w:tr>
      <w:tr w:rsidR="007E0750" w14:paraId="03209539" w14:textId="77777777">
        <w:trPr>
          <w:trHeight w:val="397"/>
        </w:trPr>
        <w:tc>
          <w:tcPr>
            <w:tcW w:w="1021" w:type="pct"/>
            <w:noWrap/>
            <w:vAlign w:val="center"/>
          </w:tcPr>
          <w:p w14:paraId="03209534" w14:textId="77777777" w:rsidR="007E0750" w:rsidRDefault="007E0750" w:rsidP="007E0750">
            <w:pPr>
              <w:pStyle w:val="affd"/>
            </w:pPr>
            <w:r>
              <w:rPr>
                <w:rFonts w:hint="eastAsia"/>
              </w:rPr>
              <w:t>1</w:t>
            </w:r>
          </w:p>
        </w:tc>
        <w:tc>
          <w:tcPr>
            <w:tcW w:w="1246" w:type="pct"/>
            <w:vAlign w:val="center"/>
          </w:tcPr>
          <w:p w14:paraId="03209535" w14:textId="391E4F48" w:rsidR="007E0750" w:rsidRDefault="007E0750" w:rsidP="007E0750">
            <w:pPr>
              <w:pStyle w:val="af2"/>
              <w:jc w:val="center"/>
              <w:rPr>
                <w:rFonts w:ascii="Times New Roman" w:hAnsi="Times New Roman" w:cs="Times New Roman"/>
                <w:szCs w:val="24"/>
              </w:rPr>
            </w:pPr>
            <w:r>
              <w:rPr>
                <w:rFonts w:ascii="Times New Roman" w:hAnsi="Times New Roman" w:cs="Times New Roman" w:hint="eastAsia"/>
                <w:szCs w:val="24"/>
              </w:rPr>
              <w:t>厂址内</w:t>
            </w:r>
          </w:p>
        </w:tc>
        <w:tc>
          <w:tcPr>
            <w:tcW w:w="1038" w:type="pct"/>
            <w:noWrap/>
            <w:vAlign w:val="center"/>
          </w:tcPr>
          <w:p w14:paraId="03209536" w14:textId="77777777" w:rsidR="007E0750" w:rsidRDefault="007E0750" w:rsidP="007E0750">
            <w:pPr>
              <w:pStyle w:val="affd"/>
            </w:pPr>
            <w:r>
              <w:rPr>
                <w:rFonts w:hint="eastAsia"/>
              </w:rPr>
              <w:t>/</w:t>
            </w:r>
          </w:p>
        </w:tc>
        <w:tc>
          <w:tcPr>
            <w:tcW w:w="999" w:type="pct"/>
            <w:noWrap/>
            <w:vAlign w:val="center"/>
          </w:tcPr>
          <w:p w14:paraId="03209537" w14:textId="77777777" w:rsidR="007E0750" w:rsidRDefault="007E0750" w:rsidP="007E0750">
            <w:pPr>
              <w:pStyle w:val="affd"/>
            </w:pPr>
            <w:r>
              <w:rPr>
                <w:rFonts w:hint="eastAsia"/>
              </w:rPr>
              <w:t>/</w:t>
            </w:r>
          </w:p>
        </w:tc>
        <w:tc>
          <w:tcPr>
            <w:tcW w:w="696" w:type="pct"/>
            <w:vAlign w:val="center"/>
          </w:tcPr>
          <w:p w14:paraId="03209538" w14:textId="77777777" w:rsidR="007E0750" w:rsidRDefault="007E0750" w:rsidP="007E0750">
            <w:pPr>
              <w:pStyle w:val="affd"/>
            </w:pPr>
            <w:r>
              <w:t>水位</w:t>
            </w:r>
          </w:p>
        </w:tc>
      </w:tr>
      <w:tr w:rsidR="007E0750" w14:paraId="0320953F" w14:textId="77777777">
        <w:trPr>
          <w:trHeight w:val="397"/>
        </w:trPr>
        <w:tc>
          <w:tcPr>
            <w:tcW w:w="1021" w:type="pct"/>
            <w:vAlign w:val="center"/>
          </w:tcPr>
          <w:p w14:paraId="0320953A" w14:textId="77777777" w:rsidR="007E0750" w:rsidRDefault="007E0750" w:rsidP="007E0750">
            <w:pPr>
              <w:pStyle w:val="affd"/>
            </w:pPr>
            <w:r>
              <w:rPr>
                <w:rFonts w:hint="eastAsia"/>
              </w:rPr>
              <w:t>2</w:t>
            </w:r>
          </w:p>
        </w:tc>
        <w:tc>
          <w:tcPr>
            <w:tcW w:w="1246" w:type="pct"/>
            <w:vAlign w:val="center"/>
          </w:tcPr>
          <w:p w14:paraId="0320953B" w14:textId="1F4B3B1E" w:rsidR="007E0750" w:rsidRDefault="007E0750" w:rsidP="007E0750">
            <w:pPr>
              <w:pStyle w:val="af2"/>
              <w:jc w:val="center"/>
              <w:rPr>
                <w:rFonts w:ascii="Times New Roman" w:hAnsi="Times New Roman" w:cs="Times New Roman"/>
                <w:szCs w:val="24"/>
              </w:rPr>
            </w:pPr>
            <w:r>
              <w:rPr>
                <w:rFonts w:ascii="Times New Roman" w:hAnsi="Times New Roman" w:cs="Times New Roman" w:hint="eastAsia"/>
                <w:szCs w:val="24"/>
              </w:rPr>
              <w:t>大潭村</w:t>
            </w:r>
          </w:p>
        </w:tc>
        <w:tc>
          <w:tcPr>
            <w:tcW w:w="1038" w:type="pct"/>
            <w:noWrap/>
            <w:vAlign w:val="center"/>
          </w:tcPr>
          <w:p w14:paraId="0320953C" w14:textId="77777777" w:rsidR="007E0750" w:rsidRDefault="007E0750" w:rsidP="007E0750">
            <w:pPr>
              <w:pStyle w:val="af2"/>
              <w:tabs>
                <w:tab w:val="center" w:pos="4153"/>
                <w:tab w:val="right" w:pos="8306"/>
              </w:tabs>
              <w:snapToGrid w:val="0"/>
              <w:jc w:val="center"/>
            </w:pPr>
            <w:r>
              <w:rPr>
                <w:rFonts w:ascii="Times New Roman" w:hAnsi="Times New Roman" w:cs="Times New Roman" w:hint="eastAsia"/>
              </w:rPr>
              <w:t>西南</w:t>
            </w:r>
          </w:p>
        </w:tc>
        <w:tc>
          <w:tcPr>
            <w:tcW w:w="999" w:type="pct"/>
            <w:vAlign w:val="center"/>
          </w:tcPr>
          <w:p w14:paraId="0320953D" w14:textId="369236C5" w:rsidR="007E0750" w:rsidRDefault="00110D4D" w:rsidP="007E0750">
            <w:pPr>
              <w:pStyle w:val="affd"/>
            </w:pPr>
            <w:r>
              <w:rPr>
                <w:rFonts w:hint="eastAsia"/>
              </w:rPr>
              <w:t>7</w:t>
            </w:r>
            <w:r>
              <w:t>00m</w:t>
            </w:r>
          </w:p>
        </w:tc>
        <w:tc>
          <w:tcPr>
            <w:tcW w:w="696" w:type="pct"/>
            <w:vAlign w:val="center"/>
          </w:tcPr>
          <w:p w14:paraId="0320953E" w14:textId="77777777" w:rsidR="007E0750" w:rsidRDefault="007E0750" w:rsidP="007E0750">
            <w:pPr>
              <w:pStyle w:val="affd"/>
            </w:pPr>
            <w:r>
              <w:t>水位</w:t>
            </w:r>
          </w:p>
        </w:tc>
      </w:tr>
      <w:tr w:rsidR="007E0750" w14:paraId="03209545" w14:textId="77777777">
        <w:trPr>
          <w:trHeight w:val="397"/>
        </w:trPr>
        <w:tc>
          <w:tcPr>
            <w:tcW w:w="1021" w:type="pct"/>
            <w:vAlign w:val="center"/>
          </w:tcPr>
          <w:p w14:paraId="03209540" w14:textId="77777777" w:rsidR="007E0750" w:rsidRDefault="007E0750" w:rsidP="007E0750">
            <w:pPr>
              <w:pStyle w:val="affd"/>
            </w:pPr>
            <w:r>
              <w:rPr>
                <w:rFonts w:hint="eastAsia"/>
              </w:rPr>
              <w:t>3</w:t>
            </w:r>
          </w:p>
        </w:tc>
        <w:tc>
          <w:tcPr>
            <w:tcW w:w="1246" w:type="pct"/>
            <w:vAlign w:val="center"/>
          </w:tcPr>
          <w:p w14:paraId="03209541" w14:textId="1EF97677" w:rsidR="007E0750" w:rsidRDefault="007E0750" w:rsidP="007E0750">
            <w:pPr>
              <w:pStyle w:val="af2"/>
              <w:jc w:val="center"/>
              <w:rPr>
                <w:rFonts w:ascii="Times New Roman" w:hAnsi="Times New Roman" w:cs="Times New Roman"/>
                <w:szCs w:val="24"/>
              </w:rPr>
            </w:pPr>
            <w:r>
              <w:rPr>
                <w:rFonts w:ascii="Times New Roman" w:hAnsi="Times New Roman" w:cs="Times New Roman" w:hint="eastAsia"/>
                <w:szCs w:val="24"/>
              </w:rPr>
              <w:t>郭庄村</w:t>
            </w:r>
          </w:p>
        </w:tc>
        <w:tc>
          <w:tcPr>
            <w:tcW w:w="1038" w:type="pct"/>
            <w:noWrap/>
            <w:vAlign w:val="center"/>
          </w:tcPr>
          <w:p w14:paraId="03209542" w14:textId="77777777" w:rsidR="007E0750" w:rsidRDefault="007E0750" w:rsidP="007E0750">
            <w:pPr>
              <w:pStyle w:val="af2"/>
              <w:tabs>
                <w:tab w:val="center" w:pos="4153"/>
                <w:tab w:val="right" w:pos="8306"/>
              </w:tabs>
              <w:snapToGrid w:val="0"/>
              <w:jc w:val="center"/>
            </w:pPr>
            <w:r>
              <w:rPr>
                <w:rFonts w:ascii="Times New Roman" w:hAnsi="Times New Roman" w:cs="Times New Roman" w:hint="eastAsia"/>
              </w:rPr>
              <w:t>东北</w:t>
            </w:r>
          </w:p>
        </w:tc>
        <w:tc>
          <w:tcPr>
            <w:tcW w:w="999" w:type="pct"/>
            <w:vAlign w:val="center"/>
          </w:tcPr>
          <w:p w14:paraId="03209543" w14:textId="2B6D1672" w:rsidR="007E0750" w:rsidRDefault="00110D4D" w:rsidP="007E0750">
            <w:pPr>
              <w:pStyle w:val="affd"/>
            </w:pPr>
            <w:r>
              <w:rPr>
                <w:rFonts w:hint="eastAsia"/>
              </w:rPr>
              <w:t>490m</w:t>
            </w:r>
          </w:p>
        </w:tc>
        <w:tc>
          <w:tcPr>
            <w:tcW w:w="696" w:type="pct"/>
            <w:vAlign w:val="center"/>
          </w:tcPr>
          <w:p w14:paraId="03209544" w14:textId="77777777" w:rsidR="007E0750" w:rsidRDefault="007E0750" w:rsidP="007E0750">
            <w:pPr>
              <w:pStyle w:val="affd"/>
            </w:pPr>
            <w:r>
              <w:t>水位</w:t>
            </w:r>
          </w:p>
        </w:tc>
      </w:tr>
      <w:tr w:rsidR="00987A2E" w14:paraId="0320954B" w14:textId="77777777">
        <w:trPr>
          <w:trHeight w:val="397"/>
        </w:trPr>
        <w:tc>
          <w:tcPr>
            <w:tcW w:w="1021" w:type="pct"/>
            <w:noWrap/>
            <w:vAlign w:val="center"/>
          </w:tcPr>
          <w:p w14:paraId="03209546" w14:textId="77777777" w:rsidR="00987A2E" w:rsidRDefault="000F72DA">
            <w:pPr>
              <w:pStyle w:val="affd"/>
            </w:pPr>
            <w:r>
              <w:rPr>
                <w:rFonts w:hint="eastAsia"/>
              </w:rPr>
              <w:t>4</w:t>
            </w:r>
          </w:p>
        </w:tc>
        <w:tc>
          <w:tcPr>
            <w:tcW w:w="1246" w:type="pct"/>
            <w:vAlign w:val="center"/>
          </w:tcPr>
          <w:p w14:paraId="03209547" w14:textId="65D43C12" w:rsidR="00987A2E" w:rsidRDefault="00616741">
            <w:pPr>
              <w:pStyle w:val="af2"/>
              <w:jc w:val="center"/>
              <w:rPr>
                <w:rFonts w:ascii="Times New Roman" w:hAnsi="Times New Roman" w:cs="Times New Roman"/>
                <w:szCs w:val="24"/>
              </w:rPr>
            </w:pPr>
            <w:r>
              <w:rPr>
                <w:rFonts w:ascii="Times New Roman" w:hAnsi="Times New Roman" w:cs="Times New Roman" w:hint="eastAsia"/>
                <w:szCs w:val="24"/>
              </w:rPr>
              <w:t>延津建业世和府小区</w:t>
            </w:r>
          </w:p>
        </w:tc>
        <w:tc>
          <w:tcPr>
            <w:tcW w:w="1038" w:type="pct"/>
            <w:noWrap/>
            <w:vAlign w:val="center"/>
          </w:tcPr>
          <w:p w14:paraId="03209548" w14:textId="412B3242" w:rsidR="00987A2E" w:rsidRDefault="003C7E3D">
            <w:pPr>
              <w:pStyle w:val="af2"/>
              <w:jc w:val="center"/>
            </w:pPr>
            <w:r>
              <w:rPr>
                <w:rFonts w:hint="eastAsia"/>
              </w:rPr>
              <w:t>东南</w:t>
            </w:r>
          </w:p>
        </w:tc>
        <w:tc>
          <w:tcPr>
            <w:tcW w:w="999" w:type="pct"/>
            <w:noWrap/>
            <w:vAlign w:val="center"/>
          </w:tcPr>
          <w:p w14:paraId="03209549" w14:textId="799B0009" w:rsidR="00987A2E" w:rsidRDefault="006A56A9">
            <w:pPr>
              <w:pStyle w:val="affd"/>
            </w:pPr>
            <w:r>
              <w:rPr>
                <w:rFonts w:hint="eastAsia"/>
              </w:rPr>
              <w:t>220</w:t>
            </w:r>
            <w:r>
              <w:t>m</w:t>
            </w:r>
          </w:p>
        </w:tc>
        <w:tc>
          <w:tcPr>
            <w:tcW w:w="696" w:type="pct"/>
            <w:vAlign w:val="center"/>
          </w:tcPr>
          <w:p w14:paraId="0320954A" w14:textId="77777777" w:rsidR="00987A2E" w:rsidRDefault="000F72DA">
            <w:pPr>
              <w:pStyle w:val="affd"/>
            </w:pPr>
            <w:r>
              <w:t>水位</w:t>
            </w:r>
          </w:p>
        </w:tc>
      </w:tr>
      <w:tr w:rsidR="00987A2E" w14:paraId="03209551" w14:textId="77777777">
        <w:trPr>
          <w:trHeight w:val="397"/>
        </w:trPr>
        <w:tc>
          <w:tcPr>
            <w:tcW w:w="1021" w:type="pct"/>
            <w:noWrap/>
            <w:vAlign w:val="center"/>
          </w:tcPr>
          <w:p w14:paraId="0320954C" w14:textId="77777777" w:rsidR="00987A2E" w:rsidRDefault="000F72DA">
            <w:pPr>
              <w:pStyle w:val="affd"/>
            </w:pPr>
            <w:r>
              <w:rPr>
                <w:rFonts w:hint="eastAsia"/>
              </w:rPr>
              <w:t>5</w:t>
            </w:r>
          </w:p>
        </w:tc>
        <w:tc>
          <w:tcPr>
            <w:tcW w:w="1246" w:type="pct"/>
            <w:vAlign w:val="center"/>
          </w:tcPr>
          <w:p w14:paraId="0320954D" w14:textId="19B43A3F" w:rsidR="00987A2E" w:rsidRDefault="00616741">
            <w:pPr>
              <w:pStyle w:val="af2"/>
              <w:jc w:val="center"/>
              <w:rPr>
                <w:rFonts w:ascii="Times New Roman" w:hAnsi="Times New Roman" w:cs="Times New Roman"/>
                <w:szCs w:val="24"/>
              </w:rPr>
            </w:pPr>
            <w:r>
              <w:rPr>
                <w:rFonts w:ascii="Times New Roman" w:hAnsi="Times New Roman" w:cs="Times New Roman" w:hint="eastAsia"/>
                <w:szCs w:val="24"/>
              </w:rPr>
              <w:t>文岩村</w:t>
            </w:r>
          </w:p>
        </w:tc>
        <w:tc>
          <w:tcPr>
            <w:tcW w:w="1038" w:type="pct"/>
            <w:noWrap/>
            <w:vAlign w:val="center"/>
          </w:tcPr>
          <w:p w14:paraId="0320954E" w14:textId="5ED316B7" w:rsidR="00987A2E" w:rsidRDefault="003C7E3D">
            <w:pPr>
              <w:pStyle w:val="af2"/>
              <w:jc w:val="center"/>
            </w:pPr>
            <w:r>
              <w:rPr>
                <w:rFonts w:hint="eastAsia"/>
              </w:rPr>
              <w:t>东南</w:t>
            </w:r>
          </w:p>
        </w:tc>
        <w:tc>
          <w:tcPr>
            <w:tcW w:w="999" w:type="pct"/>
            <w:vAlign w:val="center"/>
          </w:tcPr>
          <w:p w14:paraId="0320954F" w14:textId="3FF0ED9E" w:rsidR="00987A2E" w:rsidRDefault="00110D4D">
            <w:pPr>
              <w:pStyle w:val="affd"/>
            </w:pPr>
            <w:r>
              <w:rPr>
                <w:rFonts w:hint="eastAsia"/>
              </w:rPr>
              <w:t>6</w:t>
            </w:r>
            <w:r>
              <w:t>50</w:t>
            </w:r>
            <w:r w:rsidR="008E76CF">
              <w:t>m</w:t>
            </w:r>
          </w:p>
        </w:tc>
        <w:tc>
          <w:tcPr>
            <w:tcW w:w="696" w:type="pct"/>
            <w:vAlign w:val="center"/>
          </w:tcPr>
          <w:p w14:paraId="03209550" w14:textId="77777777" w:rsidR="00987A2E" w:rsidRDefault="000F72DA">
            <w:pPr>
              <w:pStyle w:val="affd"/>
            </w:pPr>
            <w:r>
              <w:t>水位</w:t>
            </w:r>
          </w:p>
        </w:tc>
      </w:tr>
      <w:tr w:rsidR="00987A2E" w14:paraId="03209557" w14:textId="77777777">
        <w:trPr>
          <w:trHeight w:val="397"/>
        </w:trPr>
        <w:tc>
          <w:tcPr>
            <w:tcW w:w="1021" w:type="pct"/>
            <w:noWrap/>
            <w:vAlign w:val="center"/>
          </w:tcPr>
          <w:p w14:paraId="03209552" w14:textId="77777777" w:rsidR="00987A2E" w:rsidRDefault="000F72DA">
            <w:pPr>
              <w:pStyle w:val="affd"/>
            </w:pPr>
            <w:r>
              <w:rPr>
                <w:rFonts w:hint="eastAsia"/>
              </w:rPr>
              <w:t>6</w:t>
            </w:r>
          </w:p>
        </w:tc>
        <w:tc>
          <w:tcPr>
            <w:tcW w:w="1246" w:type="pct"/>
            <w:vAlign w:val="center"/>
          </w:tcPr>
          <w:p w14:paraId="03209553" w14:textId="2B0386DD" w:rsidR="00987A2E" w:rsidRDefault="00616741">
            <w:pPr>
              <w:pStyle w:val="af2"/>
              <w:jc w:val="center"/>
              <w:rPr>
                <w:rFonts w:ascii="Times New Roman" w:hAnsi="Times New Roman" w:cs="Times New Roman"/>
                <w:szCs w:val="24"/>
              </w:rPr>
            </w:pPr>
            <w:r>
              <w:rPr>
                <w:rFonts w:ascii="Times New Roman" w:hAnsi="Times New Roman" w:cs="Times New Roman" w:hint="eastAsia"/>
                <w:szCs w:val="24"/>
              </w:rPr>
              <w:t>盐厂村</w:t>
            </w:r>
          </w:p>
        </w:tc>
        <w:tc>
          <w:tcPr>
            <w:tcW w:w="1038" w:type="pct"/>
            <w:noWrap/>
            <w:vAlign w:val="center"/>
          </w:tcPr>
          <w:p w14:paraId="03209554" w14:textId="4D90BCCF" w:rsidR="00987A2E" w:rsidRDefault="00CC75C5">
            <w:pPr>
              <w:pStyle w:val="af2"/>
              <w:jc w:val="center"/>
            </w:pPr>
            <w:r>
              <w:rPr>
                <w:rFonts w:hint="eastAsia"/>
              </w:rPr>
              <w:t>西北</w:t>
            </w:r>
          </w:p>
        </w:tc>
        <w:tc>
          <w:tcPr>
            <w:tcW w:w="999" w:type="pct"/>
            <w:vAlign w:val="center"/>
          </w:tcPr>
          <w:p w14:paraId="03209555" w14:textId="0D36C86F" w:rsidR="00987A2E" w:rsidRDefault="008E76CF">
            <w:pPr>
              <w:pStyle w:val="affd"/>
            </w:pPr>
            <w:r>
              <w:rPr>
                <w:rFonts w:hint="eastAsia"/>
              </w:rPr>
              <w:t>1</w:t>
            </w:r>
            <w:r>
              <w:t>240</w:t>
            </w:r>
          </w:p>
        </w:tc>
        <w:tc>
          <w:tcPr>
            <w:tcW w:w="696" w:type="pct"/>
            <w:vAlign w:val="center"/>
          </w:tcPr>
          <w:p w14:paraId="03209556" w14:textId="77777777" w:rsidR="00987A2E" w:rsidRDefault="000F72DA">
            <w:pPr>
              <w:pStyle w:val="affd"/>
            </w:pPr>
            <w:r>
              <w:rPr>
                <w:rFonts w:hint="eastAsia"/>
              </w:rPr>
              <w:t>水位</w:t>
            </w:r>
          </w:p>
        </w:tc>
      </w:tr>
    </w:tbl>
    <w:p w14:paraId="03209558" w14:textId="404CD134" w:rsidR="00987A2E" w:rsidRPr="004B3475" w:rsidRDefault="004B3475" w:rsidP="004B3475">
      <w:pPr>
        <w:ind w:left="480" w:firstLineChars="0" w:firstLine="0"/>
        <w:rPr>
          <w:b/>
          <w:bCs/>
        </w:rPr>
      </w:pPr>
      <w:r w:rsidRPr="004B3475">
        <w:rPr>
          <w:rFonts w:hint="eastAsia"/>
          <w:b/>
          <w:bCs/>
        </w:rPr>
        <w:t>二、</w:t>
      </w:r>
      <w:r w:rsidR="000F72DA" w:rsidRPr="004B3475">
        <w:rPr>
          <w:b/>
          <w:bCs/>
        </w:rPr>
        <w:t>监测因子</w:t>
      </w:r>
    </w:p>
    <w:p w14:paraId="03209559" w14:textId="33B9D073" w:rsidR="00987A2E" w:rsidRDefault="000F72DA">
      <w:pPr>
        <w:pStyle w:val="affb"/>
        <w:rPr>
          <w:highlight w:val="yellow"/>
        </w:rPr>
      </w:pPr>
      <w:r>
        <w:rPr>
          <w:rFonts w:hint="eastAsia"/>
        </w:rPr>
        <w:t>本次地下水质量现状评价因子选取</w:t>
      </w:r>
      <w:r>
        <w:rPr>
          <w:rFonts w:hint="eastAsia"/>
        </w:rPr>
        <w:t>pH</w:t>
      </w:r>
      <w:r w:rsidR="008E76CF">
        <w:rPr>
          <w:rFonts w:hint="eastAsia"/>
        </w:rPr>
        <w:t>值</w:t>
      </w:r>
      <w:r>
        <w:rPr>
          <w:rFonts w:hint="eastAsia"/>
        </w:rPr>
        <w:t>、氨氮、总硬度、溶解性总固体、氰化物、</w:t>
      </w:r>
      <w:r w:rsidR="00F978C5" w:rsidRPr="00F978C5">
        <w:rPr>
          <w:rFonts w:hint="eastAsia"/>
        </w:rPr>
        <w:t>高锰酸盐指数</w:t>
      </w:r>
      <w:r>
        <w:rPr>
          <w:rFonts w:hint="eastAsia"/>
        </w:rPr>
        <w:t>、</w:t>
      </w:r>
      <w:r>
        <w:rPr>
          <w:rFonts w:hint="eastAsia"/>
        </w:rPr>
        <w:t>K</w:t>
      </w:r>
      <w:r>
        <w:rPr>
          <w:rFonts w:hint="eastAsia"/>
          <w:vertAlign w:val="superscript"/>
        </w:rPr>
        <w:t>+</w:t>
      </w:r>
      <w:r>
        <w:rPr>
          <w:rFonts w:hint="eastAsia"/>
        </w:rPr>
        <w:t>、</w:t>
      </w:r>
      <w:r>
        <w:rPr>
          <w:rFonts w:hint="eastAsia"/>
        </w:rPr>
        <w:t>Na</w:t>
      </w:r>
      <w:r>
        <w:rPr>
          <w:rFonts w:hint="eastAsia"/>
          <w:vertAlign w:val="superscript"/>
        </w:rPr>
        <w:t>+</w:t>
      </w:r>
      <w:r>
        <w:rPr>
          <w:rFonts w:hint="eastAsia"/>
        </w:rPr>
        <w:t>、</w:t>
      </w:r>
      <w:r>
        <w:rPr>
          <w:rFonts w:hint="eastAsia"/>
        </w:rPr>
        <w:t>Ca</w:t>
      </w:r>
      <w:r>
        <w:rPr>
          <w:rFonts w:hint="eastAsia"/>
          <w:vertAlign w:val="superscript"/>
        </w:rPr>
        <w:t>2+</w:t>
      </w:r>
      <w:r>
        <w:rPr>
          <w:rFonts w:hint="eastAsia"/>
        </w:rPr>
        <w:t>、</w:t>
      </w:r>
      <w:r>
        <w:rPr>
          <w:rFonts w:hint="eastAsia"/>
        </w:rPr>
        <w:t>Mg</w:t>
      </w:r>
      <w:r>
        <w:rPr>
          <w:rFonts w:hint="eastAsia"/>
          <w:vertAlign w:val="superscript"/>
        </w:rPr>
        <w:t>2+</w:t>
      </w:r>
      <w:r>
        <w:rPr>
          <w:rFonts w:hint="eastAsia"/>
        </w:rPr>
        <w:t>、</w:t>
      </w:r>
      <w:r>
        <w:rPr>
          <w:rFonts w:hint="eastAsia"/>
        </w:rPr>
        <w:t>CO</w:t>
      </w:r>
      <w:r>
        <w:rPr>
          <w:rFonts w:hint="eastAsia"/>
          <w:vertAlign w:val="subscript"/>
        </w:rPr>
        <w:t>3</w:t>
      </w:r>
      <w:r>
        <w:rPr>
          <w:rFonts w:hint="eastAsia"/>
          <w:vertAlign w:val="superscript"/>
        </w:rPr>
        <w:t>2-</w:t>
      </w:r>
      <w:r>
        <w:rPr>
          <w:rFonts w:hint="eastAsia"/>
        </w:rPr>
        <w:t>、</w:t>
      </w:r>
      <w:r>
        <w:rPr>
          <w:rFonts w:hint="eastAsia"/>
        </w:rPr>
        <w:t>HCO</w:t>
      </w:r>
      <w:r>
        <w:rPr>
          <w:rFonts w:hint="eastAsia"/>
          <w:vertAlign w:val="superscript"/>
        </w:rPr>
        <w:t>3-</w:t>
      </w:r>
      <w:r>
        <w:rPr>
          <w:rFonts w:hint="eastAsia"/>
        </w:rPr>
        <w:t>、</w:t>
      </w:r>
      <w:r>
        <w:rPr>
          <w:rFonts w:hint="eastAsia"/>
        </w:rPr>
        <w:t>Cl</w:t>
      </w:r>
      <w:r>
        <w:rPr>
          <w:rFonts w:hint="eastAsia"/>
          <w:vertAlign w:val="superscript"/>
        </w:rPr>
        <w:t>-</w:t>
      </w:r>
      <w:r>
        <w:rPr>
          <w:rFonts w:hint="eastAsia"/>
        </w:rPr>
        <w:t>、</w:t>
      </w:r>
      <w:r>
        <w:rPr>
          <w:rFonts w:hint="eastAsia"/>
        </w:rPr>
        <w:t>SO</w:t>
      </w:r>
      <w:r>
        <w:rPr>
          <w:rFonts w:hint="eastAsia"/>
          <w:vertAlign w:val="subscript"/>
        </w:rPr>
        <w:t>4</w:t>
      </w:r>
      <w:r>
        <w:rPr>
          <w:rFonts w:hint="eastAsia"/>
          <w:vertAlign w:val="superscript"/>
        </w:rPr>
        <w:t>2-</w:t>
      </w:r>
      <w:r>
        <w:rPr>
          <w:rFonts w:hint="eastAsia"/>
        </w:rPr>
        <w:t>、氯化物、硫化物、亚硝酸盐、硝酸盐、挥发性酚类、砷、汞、镍、铅、铬（六价）、氟化物、镉、锰、铁</w:t>
      </w:r>
      <w:r w:rsidR="00F978C5">
        <w:rPr>
          <w:rFonts w:hint="eastAsia"/>
        </w:rPr>
        <w:t>、铜、锌</w:t>
      </w:r>
      <w:r>
        <w:rPr>
          <w:rFonts w:hint="eastAsia"/>
        </w:rPr>
        <w:t>、总大肠菌群、细菌总数。水位监测点监测井深、水位和水温</w:t>
      </w:r>
      <w:r>
        <w:rPr>
          <w:rFonts w:hint="eastAsia"/>
          <w:szCs w:val="28"/>
        </w:rPr>
        <w:t>。</w:t>
      </w:r>
    </w:p>
    <w:p w14:paraId="0320955A" w14:textId="0AC29526" w:rsidR="00987A2E" w:rsidRPr="004B3475" w:rsidRDefault="004B3475" w:rsidP="004B3475">
      <w:pPr>
        <w:ind w:left="480" w:firstLineChars="0" w:firstLine="0"/>
        <w:rPr>
          <w:b/>
          <w:bCs/>
        </w:rPr>
      </w:pPr>
      <w:r w:rsidRPr="004B3475">
        <w:rPr>
          <w:rFonts w:hint="eastAsia"/>
          <w:b/>
          <w:bCs/>
        </w:rPr>
        <w:t>三、</w:t>
      </w:r>
      <w:r w:rsidR="000F72DA" w:rsidRPr="004B3475">
        <w:rPr>
          <w:rFonts w:hint="eastAsia"/>
          <w:b/>
          <w:bCs/>
        </w:rPr>
        <w:t>监测方法</w:t>
      </w:r>
    </w:p>
    <w:p w14:paraId="0320955B" w14:textId="77777777" w:rsidR="00987A2E" w:rsidRDefault="000F72DA">
      <w:pPr>
        <w:pStyle w:val="affb"/>
      </w:pPr>
      <w:r>
        <w:rPr>
          <w:rFonts w:hint="eastAsia"/>
        </w:rPr>
        <w:t>本次地下水监测资料涉及的监测方法</w:t>
      </w:r>
      <w:bookmarkEnd w:id="687"/>
      <w:bookmarkEnd w:id="688"/>
      <w:r>
        <w:rPr>
          <w:rFonts w:hint="eastAsia"/>
        </w:rPr>
        <w:t>见下表。</w:t>
      </w:r>
    </w:p>
    <w:p w14:paraId="0320955C" w14:textId="523574EF" w:rsidR="00987A2E" w:rsidRDefault="000F72DA">
      <w:pPr>
        <w:pStyle w:val="23"/>
        <w:spacing w:before="240" w:after="120"/>
        <w:ind w:firstLine="482"/>
      </w:pPr>
      <w:r>
        <w:rPr>
          <w:rFonts w:hint="eastAsia"/>
        </w:rPr>
        <w:t>表</w:t>
      </w:r>
      <w:r>
        <w:rPr>
          <w:rFonts w:hint="eastAsia"/>
        </w:rPr>
        <w:t>4</w:t>
      </w:r>
      <w:r>
        <w:t>-1</w:t>
      </w:r>
      <w:r w:rsidR="006967B9">
        <w:rPr>
          <w:rFonts w:hint="eastAsia"/>
        </w:rPr>
        <w:t>2</w:t>
      </w:r>
      <w:r>
        <w:rPr>
          <w:rFonts w:hint="eastAsia"/>
        </w:rPr>
        <w:t xml:space="preserve">                 </w:t>
      </w:r>
      <w:r>
        <w:rPr>
          <w:rFonts w:hint="eastAsia"/>
        </w:rPr>
        <w:t>监测方法一览表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4"/>
        <w:gridCol w:w="1049"/>
        <w:gridCol w:w="2978"/>
        <w:gridCol w:w="2412"/>
        <w:gridCol w:w="1213"/>
      </w:tblGrid>
      <w:tr w:rsidR="00987A2E" w14:paraId="03209562" w14:textId="77777777">
        <w:trPr>
          <w:trHeight w:val="397"/>
          <w:tblHeader/>
          <w:jc w:val="center"/>
        </w:trPr>
        <w:tc>
          <w:tcPr>
            <w:tcW w:w="388" w:type="pct"/>
            <w:tcMar>
              <w:top w:w="0" w:type="dxa"/>
              <w:left w:w="0" w:type="dxa"/>
              <w:bottom w:w="0" w:type="dxa"/>
              <w:right w:w="0" w:type="dxa"/>
            </w:tcMar>
            <w:vAlign w:val="center"/>
          </w:tcPr>
          <w:p w14:paraId="0320955D" w14:textId="77777777" w:rsidR="00987A2E" w:rsidRDefault="000F72DA">
            <w:pPr>
              <w:pStyle w:val="afff1"/>
              <w:rPr>
                <w:rFonts w:cs="Times New Roman"/>
                <w:color w:val="auto"/>
                <w:szCs w:val="21"/>
              </w:rPr>
            </w:pPr>
            <w:r>
              <w:rPr>
                <w:rFonts w:cs="Times New Roman"/>
                <w:color w:val="auto"/>
                <w:szCs w:val="21"/>
              </w:rPr>
              <w:t>序号</w:t>
            </w:r>
          </w:p>
        </w:tc>
        <w:tc>
          <w:tcPr>
            <w:tcW w:w="632" w:type="pct"/>
            <w:tcMar>
              <w:top w:w="0" w:type="dxa"/>
              <w:left w:w="0" w:type="dxa"/>
              <w:bottom w:w="0" w:type="dxa"/>
              <w:right w:w="0" w:type="dxa"/>
            </w:tcMar>
            <w:vAlign w:val="center"/>
          </w:tcPr>
          <w:p w14:paraId="0320955E" w14:textId="572E716A" w:rsidR="00987A2E" w:rsidRDefault="008E76CF">
            <w:pPr>
              <w:pStyle w:val="afff1"/>
              <w:rPr>
                <w:rFonts w:cs="Times New Roman"/>
                <w:color w:val="auto"/>
                <w:szCs w:val="21"/>
              </w:rPr>
            </w:pPr>
            <w:r>
              <w:rPr>
                <w:rFonts w:cs="Times New Roman" w:hint="eastAsia"/>
                <w:color w:val="auto"/>
                <w:szCs w:val="21"/>
              </w:rPr>
              <w:t>检测因子</w:t>
            </w:r>
          </w:p>
        </w:tc>
        <w:tc>
          <w:tcPr>
            <w:tcW w:w="1795" w:type="pct"/>
            <w:tcMar>
              <w:top w:w="0" w:type="dxa"/>
              <w:left w:w="0" w:type="dxa"/>
              <w:bottom w:w="0" w:type="dxa"/>
              <w:right w:w="0" w:type="dxa"/>
            </w:tcMar>
            <w:vAlign w:val="center"/>
          </w:tcPr>
          <w:p w14:paraId="0320955F" w14:textId="72A43D41" w:rsidR="00987A2E" w:rsidRDefault="008E76CF">
            <w:pPr>
              <w:pStyle w:val="afff1"/>
              <w:rPr>
                <w:rFonts w:cs="Times New Roman"/>
                <w:color w:val="auto"/>
                <w:szCs w:val="21"/>
              </w:rPr>
            </w:pPr>
            <w:r>
              <w:rPr>
                <w:rFonts w:cs="Times New Roman" w:hint="eastAsia"/>
                <w:color w:val="auto"/>
                <w:szCs w:val="21"/>
              </w:rPr>
              <w:t>分析方法及</w:t>
            </w:r>
            <w:r w:rsidR="00FC41E6">
              <w:rPr>
                <w:rFonts w:cs="Times New Roman" w:hint="eastAsia"/>
                <w:color w:val="auto"/>
                <w:szCs w:val="21"/>
              </w:rPr>
              <w:t>来源</w:t>
            </w:r>
          </w:p>
        </w:tc>
        <w:tc>
          <w:tcPr>
            <w:tcW w:w="1454" w:type="pct"/>
            <w:tcMar>
              <w:top w:w="0" w:type="dxa"/>
              <w:left w:w="0" w:type="dxa"/>
              <w:bottom w:w="0" w:type="dxa"/>
              <w:right w:w="0" w:type="dxa"/>
            </w:tcMar>
            <w:vAlign w:val="center"/>
          </w:tcPr>
          <w:p w14:paraId="03209560" w14:textId="77777777" w:rsidR="00987A2E" w:rsidRDefault="000F72DA">
            <w:pPr>
              <w:pStyle w:val="afff1"/>
              <w:rPr>
                <w:rFonts w:cs="Times New Roman"/>
                <w:color w:val="auto"/>
                <w:szCs w:val="21"/>
              </w:rPr>
            </w:pPr>
            <w:r>
              <w:rPr>
                <w:rFonts w:cs="Times New Roman"/>
                <w:color w:val="auto"/>
                <w:szCs w:val="21"/>
              </w:rPr>
              <w:t>监测仪器</w:t>
            </w:r>
          </w:p>
        </w:tc>
        <w:tc>
          <w:tcPr>
            <w:tcW w:w="731" w:type="pct"/>
            <w:tcMar>
              <w:top w:w="0" w:type="dxa"/>
              <w:left w:w="0" w:type="dxa"/>
              <w:bottom w:w="0" w:type="dxa"/>
              <w:right w:w="0" w:type="dxa"/>
            </w:tcMar>
            <w:vAlign w:val="center"/>
          </w:tcPr>
          <w:p w14:paraId="03209561" w14:textId="77777777" w:rsidR="00987A2E" w:rsidRDefault="000F72DA">
            <w:pPr>
              <w:pStyle w:val="afff1"/>
              <w:rPr>
                <w:rFonts w:cs="Times New Roman"/>
                <w:color w:val="auto"/>
                <w:szCs w:val="21"/>
              </w:rPr>
            </w:pPr>
            <w:r>
              <w:rPr>
                <w:rFonts w:cs="Times New Roman"/>
                <w:color w:val="auto"/>
                <w:szCs w:val="21"/>
              </w:rPr>
              <w:t>检出限</w:t>
            </w:r>
          </w:p>
        </w:tc>
      </w:tr>
      <w:tr w:rsidR="00987A2E" w14:paraId="03209568" w14:textId="77777777">
        <w:trPr>
          <w:trHeight w:val="397"/>
          <w:jc w:val="center"/>
        </w:trPr>
        <w:tc>
          <w:tcPr>
            <w:tcW w:w="388" w:type="pct"/>
            <w:tcMar>
              <w:top w:w="0" w:type="dxa"/>
              <w:left w:w="0" w:type="dxa"/>
              <w:bottom w:w="0" w:type="dxa"/>
              <w:right w:w="0" w:type="dxa"/>
            </w:tcMar>
            <w:vAlign w:val="center"/>
          </w:tcPr>
          <w:p w14:paraId="03209563" w14:textId="77777777" w:rsidR="00987A2E" w:rsidRDefault="000F72DA">
            <w:pPr>
              <w:pStyle w:val="affd"/>
            </w:pPr>
            <w:r>
              <w:t>1</w:t>
            </w:r>
          </w:p>
        </w:tc>
        <w:tc>
          <w:tcPr>
            <w:tcW w:w="632" w:type="pct"/>
            <w:tcMar>
              <w:top w:w="0" w:type="dxa"/>
              <w:left w:w="0" w:type="dxa"/>
              <w:bottom w:w="0" w:type="dxa"/>
              <w:right w:w="0" w:type="dxa"/>
            </w:tcMar>
            <w:vAlign w:val="center"/>
          </w:tcPr>
          <w:p w14:paraId="03209564" w14:textId="77777777" w:rsidR="00987A2E" w:rsidRDefault="000F72DA">
            <w:pPr>
              <w:pStyle w:val="affd"/>
            </w:pPr>
            <w:r>
              <w:t>pH</w:t>
            </w:r>
          </w:p>
        </w:tc>
        <w:tc>
          <w:tcPr>
            <w:tcW w:w="1795" w:type="pct"/>
            <w:tcMar>
              <w:top w:w="0" w:type="dxa"/>
              <w:left w:w="0" w:type="dxa"/>
              <w:bottom w:w="0" w:type="dxa"/>
              <w:right w:w="0" w:type="dxa"/>
            </w:tcMar>
            <w:vAlign w:val="center"/>
          </w:tcPr>
          <w:p w14:paraId="03209565" w14:textId="3625B378" w:rsidR="00987A2E" w:rsidRDefault="000F72DA">
            <w:pPr>
              <w:pStyle w:val="affd"/>
            </w:pPr>
            <w:r>
              <w:rPr>
                <w:lang w:bidi="ar"/>
              </w:rPr>
              <w:t>水质</w:t>
            </w:r>
            <w:r>
              <w:rPr>
                <w:lang w:bidi="ar"/>
              </w:rPr>
              <w:t xml:space="preserve"> pH</w:t>
            </w:r>
            <w:r>
              <w:rPr>
                <w:lang w:bidi="ar"/>
              </w:rPr>
              <w:t>的测定</w:t>
            </w:r>
            <w:r>
              <w:rPr>
                <w:lang w:bidi="ar"/>
              </w:rPr>
              <w:t xml:space="preserve"> </w:t>
            </w:r>
            <w:r>
              <w:rPr>
                <w:lang w:bidi="ar"/>
              </w:rPr>
              <w:t>电极法</w:t>
            </w:r>
            <w:r>
              <w:rPr>
                <w:lang w:bidi="ar"/>
              </w:rPr>
              <w:t>HJ1147-2020</w:t>
            </w:r>
          </w:p>
        </w:tc>
        <w:tc>
          <w:tcPr>
            <w:tcW w:w="1454" w:type="pct"/>
            <w:tcMar>
              <w:top w:w="0" w:type="dxa"/>
              <w:left w:w="0" w:type="dxa"/>
              <w:bottom w:w="0" w:type="dxa"/>
              <w:right w:w="0" w:type="dxa"/>
            </w:tcMar>
            <w:vAlign w:val="center"/>
          </w:tcPr>
          <w:p w14:paraId="03209566" w14:textId="16B10185" w:rsidR="00987A2E" w:rsidRDefault="00FC41E6">
            <w:pPr>
              <w:pStyle w:val="affd"/>
            </w:pPr>
            <w:r w:rsidRPr="00FC41E6">
              <w:rPr>
                <w:rFonts w:hint="eastAsia"/>
              </w:rPr>
              <w:t>PHB-4</w:t>
            </w:r>
            <w:r w:rsidRPr="00FC41E6">
              <w:rPr>
                <w:rFonts w:hint="eastAsia"/>
              </w:rPr>
              <w:t>便携式</w:t>
            </w:r>
            <w:r w:rsidRPr="00FC41E6">
              <w:rPr>
                <w:rFonts w:hint="eastAsia"/>
              </w:rPr>
              <w:t>pH</w:t>
            </w:r>
            <w:r w:rsidRPr="00FC41E6">
              <w:rPr>
                <w:rFonts w:hint="eastAsia"/>
              </w:rPr>
              <w:t>计</w:t>
            </w:r>
          </w:p>
        </w:tc>
        <w:tc>
          <w:tcPr>
            <w:tcW w:w="731" w:type="pct"/>
            <w:tcMar>
              <w:top w:w="0" w:type="dxa"/>
              <w:left w:w="0" w:type="dxa"/>
              <w:bottom w:w="0" w:type="dxa"/>
              <w:right w:w="0" w:type="dxa"/>
            </w:tcMar>
            <w:vAlign w:val="center"/>
          </w:tcPr>
          <w:p w14:paraId="03209567" w14:textId="77777777" w:rsidR="00987A2E" w:rsidRDefault="000F72DA">
            <w:pPr>
              <w:pStyle w:val="affd"/>
            </w:pPr>
            <w:r>
              <w:t>/</w:t>
            </w:r>
          </w:p>
        </w:tc>
      </w:tr>
      <w:tr w:rsidR="00987A2E" w14:paraId="0320956E" w14:textId="77777777">
        <w:trPr>
          <w:trHeight w:val="397"/>
          <w:jc w:val="center"/>
        </w:trPr>
        <w:tc>
          <w:tcPr>
            <w:tcW w:w="388" w:type="pct"/>
            <w:tcMar>
              <w:top w:w="0" w:type="dxa"/>
              <w:left w:w="0" w:type="dxa"/>
              <w:bottom w:w="0" w:type="dxa"/>
              <w:right w:w="0" w:type="dxa"/>
            </w:tcMar>
            <w:vAlign w:val="center"/>
          </w:tcPr>
          <w:p w14:paraId="03209569" w14:textId="77777777" w:rsidR="00987A2E" w:rsidRDefault="000F72DA">
            <w:pPr>
              <w:pStyle w:val="affd"/>
            </w:pPr>
            <w:r>
              <w:t>2</w:t>
            </w:r>
          </w:p>
        </w:tc>
        <w:tc>
          <w:tcPr>
            <w:tcW w:w="632" w:type="pct"/>
            <w:tcMar>
              <w:top w:w="0" w:type="dxa"/>
              <w:left w:w="0" w:type="dxa"/>
              <w:bottom w:w="0" w:type="dxa"/>
              <w:right w:w="0" w:type="dxa"/>
            </w:tcMar>
            <w:vAlign w:val="center"/>
          </w:tcPr>
          <w:p w14:paraId="0320956A" w14:textId="77777777" w:rsidR="00987A2E" w:rsidRDefault="000F72DA">
            <w:pPr>
              <w:pStyle w:val="affd"/>
            </w:pPr>
            <w:r>
              <w:t>K</w:t>
            </w:r>
            <w:r>
              <w:rPr>
                <w:vertAlign w:val="superscript"/>
              </w:rPr>
              <w:t>+</w:t>
            </w:r>
          </w:p>
        </w:tc>
        <w:tc>
          <w:tcPr>
            <w:tcW w:w="1795" w:type="pct"/>
            <w:tcMar>
              <w:top w:w="0" w:type="dxa"/>
              <w:left w:w="0" w:type="dxa"/>
              <w:bottom w:w="0" w:type="dxa"/>
              <w:right w:w="0" w:type="dxa"/>
            </w:tcMar>
            <w:vAlign w:val="center"/>
          </w:tcPr>
          <w:p w14:paraId="0320956B" w14:textId="1878C27D" w:rsidR="00987A2E" w:rsidRDefault="00B07C8E" w:rsidP="00B07C8E">
            <w:pPr>
              <w:pStyle w:val="affd"/>
            </w:pPr>
            <w:r>
              <w:rPr>
                <w:rFonts w:hint="eastAsia"/>
              </w:rPr>
              <w:t>水质</w:t>
            </w:r>
            <w:r>
              <w:rPr>
                <w:rFonts w:hint="eastAsia"/>
              </w:rPr>
              <w:t xml:space="preserve"> </w:t>
            </w:r>
            <w:r>
              <w:rPr>
                <w:rFonts w:hint="eastAsia"/>
              </w:rPr>
              <w:t>钾和钠的测定</w:t>
            </w:r>
            <w:r>
              <w:rPr>
                <w:rFonts w:hint="eastAsia"/>
              </w:rPr>
              <w:t xml:space="preserve"> </w:t>
            </w:r>
            <w:r>
              <w:rPr>
                <w:rFonts w:hint="eastAsia"/>
              </w:rPr>
              <w:t>火焰原子吸收分光光度法</w:t>
            </w:r>
            <w:r w:rsidRPr="00B07C8E">
              <w:t>GB11904-89</w:t>
            </w:r>
          </w:p>
        </w:tc>
        <w:tc>
          <w:tcPr>
            <w:tcW w:w="1454" w:type="pct"/>
            <w:tcMar>
              <w:top w:w="0" w:type="dxa"/>
              <w:left w:w="0" w:type="dxa"/>
              <w:bottom w:w="0" w:type="dxa"/>
              <w:right w:w="0" w:type="dxa"/>
            </w:tcMar>
            <w:vAlign w:val="center"/>
          </w:tcPr>
          <w:p w14:paraId="0320956C" w14:textId="54BDCB72" w:rsidR="00987A2E" w:rsidRDefault="00B07C8E" w:rsidP="00B07C8E">
            <w:pPr>
              <w:pStyle w:val="affd"/>
            </w:pPr>
            <w:r w:rsidRPr="00B07C8E">
              <w:rPr>
                <w:rStyle w:val="200"/>
                <w:rFonts w:hint="eastAsia"/>
                <w:color w:val="auto"/>
                <w:sz w:val="21"/>
                <w:szCs w:val="21"/>
                <w:lang w:bidi="ar"/>
              </w:rPr>
              <w:t xml:space="preserve">ZCA-1000 </w:t>
            </w:r>
            <w:r w:rsidRPr="00B07C8E">
              <w:rPr>
                <w:rStyle w:val="200"/>
                <w:rFonts w:hint="eastAsia"/>
                <w:color w:val="auto"/>
                <w:sz w:val="21"/>
                <w:szCs w:val="21"/>
                <w:lang w:bidi="ar"/>
              </w:rPr>
              <w:t>原子吸收分光光度计</w:t>
            </w:r>
          </w:p>
        </w:tc>
        <w:tc>
          <w:tcPr>
            <w:tcW w:w="731" w:type="pct"/>
            <w:tcMar>
              <w:top w:w="0" w:type="dxa"/>
              <w:left w:w="0" w:type="dxa"/>
              <w:bottom w:w="0" w:type="dxa"/>
              <w:right w:w="0" w:type="dxa"/>
            </w:tcMar>
            <w:vAlign w:val="center"/>
          </w:tcPr>
          <w:p w14:paraId="0320956D" w14:textId="19BC2A89" w:rsidR="00987A2E" w:rsidRDefault="000F72DA">
            <w:pPr>
              <w:pStyle w:val="affd"/>
            </w:pPr>
            <w:r>
              <w:t>0.0</w:t>
            </w:r>
            <w:r w:rsidR="004D24D0">
              <w:rPr>
                <w:rFonts w:hint="eastAsia"/>
              </w:rPr>
              <w:t>1</w:t>
            </w:r>
            <w:r>
              <w:t>mg/L</w:t>
            </w:r>
          </w:p>
        </w:tc>
      </w:tr>
      <w:tr w:rsidR="004D24D0" w14:paraId="03209574" w14:textId="77777777">
        <w:trPr>
          <w:trHeight w:val="397"/>
          <w:jc w:val="center"/>
        </w:trPr>
        <w:tc>
          <w:tcPr>
            <w:tcW w:w="388" w:type="pct"/>
            <w:tcMar>
              <w:top w:w="0" w:type="dxa"/>
              <w:left w:w="0" w:type="dxa"/>
              <w:bottom w:w="0" w:type="dxa"/>
              <w:right w:w="0" w:type="dxa"/>
            </w:tcMar>
            <w:vAlign w:val="center"/>
          </w:tcPr>
          <w:p w14:paraId="0320956F" w14:textId="77777777" w:rsidR="004D24D0" w:rsidRDefault="004D24D0" w:rsidP="004D24D0">
            <w:pPr>
              <w:pStyle w:val="affd"/>
            </w:pPr>
            <w:r>
              <w:t>3</w:t>
            </w:r>
          </w:p>
        </w:tc>
        <w:tc>
          <w:tcPr>
            <w:tcW w:w="632" w:type="pct"/>
            <w:tcMar>
              <w:top w:w="0" w:type="dxa"/>
              <w:left w:w="0" w:type="dxa"/>
              <w:bottom w:w="0" w:type="dxa"/>
              <w:right w:w="0" w:type="dxa"/>
            </w:tcMar>
            <w:vAlign w:val="center"/>
          </w:tcPr>
          <w:p w14:paraId="03209570" w14:textId="77777777" w:rsidR="004D24D0" w:rsidRDefault="004D24D0" w:rsidP="004D24D0">
            <w:pPr>
              <w:pStyle w:val="affd"/>
            </w:pPr>
            <w:r>
              <w:t>Na</w:t>
            </w:r>
            <w:r>
              <w:rPr>
                <w:vertAlign w:val="superscript"/>
              </w:rPr>
              <w:t>+</w:t>
            </w:r>
          </w:p>
        </w:tc>
        <w:tc>
          <w:tcPr>
            <w:tcW w:w="1795" w:type="pct"/>
            <w:tcMar>
              <w:top w:w="0" w:type="dxa"/>
              <w:left w:w="0" w:type="dxa"/>
              <w:bottom w:w="0" w:type="dxa"/>
              <w:right w:w="0" w:type="dxa"/>
            </w:tcMar>
            <w:vAlign w:val="center"/>
          </w:tcPr>
          <w:p w14:paraId="03209571" w14:textId="6A410968" w:rsidR="004D24D0" w:rsidRDefault="004D24D0" w:rsidP="004D24D0">
            <w:pPr>
              <w:pStyle w:val="affd"/>
            </w:pPr>
            <w:r>
              <w:rPr>
                <w:rFonts w:hint="eastAsia"/>
              </w:rPr>
              <w:t>水质</w:t>
            </w:r>
            <w:r>
              <w:rPr>
                <w:rFonts w:hint="eastAsia"/>
              </w:rPr>
              <w:t xml:space="preserve"> </w:t>
            </w:r>
            <w:r>
              <w:rPr>
                <w:rFonts w:hint="eastAsia"/>
              </w:rPr>
              <w:t>钾和钠的测定</w:t>
            </w:r>
            <w:r>
              <w:rPr>
                <w:rFonts w:hint="eastAsia"/>
              </w:rPr>
              <w:t xml:space="preserve"> </w:t>
            </w:r>
            <w:r>
              <w:rPr>
                <w:rFonts w:hint="eastAsia"/>
              </w:rPr>
              <w:t>火焰原子吸收分光光度法</w:t>
            </w:r>
            <w:r w:rsidRPr="00B07C8E">
              <w:t>GB11904-89</w:t>
            </w:r>
          </w:p>
        </w:tc>
        <w:tc>
          <w:tcPr>
            <w:tcW w:w="1454" w:type="pct"/>
            <w:tcMar>
              <w:top w:w="0" w:type="dxa"/>
              <w:left w:w="0" w:type="dxa"/>
              <w:bottom w:w="0" w:type="dxa"/>
              <w:right w:w="0" w:type="dxa"/>
            </w:tcMar>
            <w:vAlign w:val="center"/>
          </w:tcPr>
          <w:p w14:paraId="03209572" w14:textId="5A032BBE" w:rsidR="004D24D0" w:rsidRDefault="004D24D0" w:rsidP="004D24D0">
            <w:pPr>
              <w:pStyle w:val="affd"/>
            </w:pPr>
            <w:r w:rsidRPr="00B07C8E">
              <w:rPr>
                <w:rStyle w:val="200"/>
                <w:rFonts w:hint="eastAsia"/>
                <w:color w:val="auto"/>
                <w:sz w:val="21"/>
                <w:szCs w:val="21"/>
                <w:lang w:bidi="ar"/>
              </w:rPr>
              <w:t xml:space="preserve">ZCA-1000 </w:t>
            </w:r>
            <w:r w:rsidRPr="00B07C8E">
              <w:rPr>
                <w:rStyle w:val="200"/>
                <w:rFonts w:hint="eastAsia"/>
                <w:color w:val="auto"/>
                <w:sz w:val="21"/>
                <w:szCs w:val="21"/>
                <w:lang w:bidi="ar"/>
              </w:rPr>
              <w:t>原子吸收分光光度计</w:t>
            </w:r>
          </w:p>
        </w:tc>
        <w:tc>
          <w:tcPr>
            <w:tcW w:w="731" w:type="pct"/>
            <w:tcMar>
              <w:top w:w="0" w:type="dxa"/>
              <w:left w:w="0" w:type="dxa"/>
              <w:bottom w:w="0" w:type="dxa"/>
              <w:right w:w="0" w:type="dxa"/>
            </w:tcMar>
            <w:vAlign w:val="center"/>
          </w:tcPr>
          <w:p w14:paraId="03209573" w14:textId="77777777" w:rsidR="004D24D0" w:rsidRDefault="004D24D0" w:rsidP="004D24D0">
            <w:pPr>
              <w:pStyle w:val="affd"/>
            </w:pPr>
            <w:r>
              <w:t>0.01mg/L</w:t>
            </w:r>
          </w:p>
        </w:tc>
      </w:tr>
      <w:tr w:rsidR="00987A2E" w14:paraId="0320957A" w14:textId="77777777">
        <w:trPr>
          <w:trHeight w:val="397"/>
          <w:jc w:val="center"/>
        </w:trPr>
        <w:tc>
          <w:tcPr>
            <w:tcW w:w="388" w:type="pct"/>
            <w:tcMar>
              <w:top w:w="0" w:type="dxa"/>
              <w:left w:w="0" w:type="dxa"/>
              <w:bottom w:w="0" w:type="dxa"/>
              <w:right w:w="0" w:type="dxa"/>
            </w:tcMar>
            <w:vAlign w:val="center"/>
          </w:tcPr>
          <w:p w14:paraId="03209575" w14:textId="77777777" w:rsidR="00987A2E" w:rsidRDefault="000F72DA">
            <w:pPr>
              <w:pStyle w:val="affd"/>
            </w:pPr>
            <w:r>
              <w:t>4</w:t>
            </w:r>
          </w:p>
        </w:tc>
        <w:tc>
          <w:tcPr>
            <w:tcW w:w="632" w:type="pct"/>
            <w:tcMar>
              <w:top w:w="0" w:type="dxa"/>
              <w:left w:w="0" w:type="dxa"/>
              <w:bottom w:w="0" w:type="dxa"/>
              <w:right w:w="0" w:type="dxa"/>
            </w:tcMar>
            <w:vAlign w:val="center"/>
          </w:tcPr>
          <w:p w14:paraId="03209576" w14:textId="77777777" w:rsidR="00987A2E" w:rsidRDefault="000F72DA">
            <w:pPr>
              <w:pStyle w:val="affd"/>
            </w:pPr>
            <w:r>
              <w:t>Ca</w:t>
            </w:r>
            <w:r>
              <w:rPr>
                <w:vertAlign w:val="superscript"/>
              </w:rPr>
              <w:t>2+</w:t>
            </w:r>
          </w:p>
        </w:tc>
        <w:tc>
          <w:tcPr>
            <w:tcW w:w="1795" w:type="pct"/>
            <w:tcMar>
              <w:top w:w="0" w:type="dxa"/>
              <w:left w:w="0" w:type="dxa"/>
              <w:bottom w:w="0" w:type="dxa"/>
              <w:right w:w="0" w:type="dxa"/>
            </w:tcMar>
            <w:vAlign w:val="center"/>
          </w:tcPr>
          <w:p w14:paraId="03209577" w14:textId="6935FEA1" w:rsidR="00987A2E" w:rsidRDefault="004D24D0" w:rsidP="004D24D0">
            <w:pPr>
              <w:pStyle w:val="affd"/>
            </w:pPr>
            <w:r>
              <w:rPr>
                <w:rFonts w:hint="eastAsia"/>
              </w:rPr>
              <w:t>水质</w:t>
            </w:r>
            <w:r>
              <w:rPr>
                <w:rFonts w:hint="eastAsia"/>
              </w:rPr>
              <w:t xml:space="preserve"> </w:t>
            </w:r>
            <w:r>
              <w:rPr>
                <w:rFonts w:hint="eastAsia"/>
              </w:rPr>
              <w:t>钙的测定</w:t>
            </w:r>
            <w:r>
              <w:rPr>
                <w:rFonts w:hint="eastAsia"/>
              </w:rPr>
              <w:t xml:space="preserve"> EDTA</w:t>
            </w:r>
            <w:r>
              <w:rPr>
                <w:rFonts w:hint="eastAsia"/>
              </w:rPr>
              <w:t>滴定法</w:t>
            </w:r>
            <w:r w:rsidRPr="004D24D0">
              <w:t>GB/T7476-1987</w:t>
            </w:r>
          </w:p>
        </w:tc>
        <w:tc>
          <w:tcPr>
            <w:tcW w:w="1454" w:type="pct"/>
            <w:tcMar>
              <w:top w:w="0" w:type="dxa"/>
              <w:left w:w="0" w:type="dxa"/>
              <w:bottom w:w="0" w:type="dxa"/>
              <w:right w:w="0" w:type="dxa"/>
            </w:tcMar>
            <w:vAlign w:val="center"/>
          </w:tcPr>
          <w:p w14:paraId="03209578" w14:textId="37945830" w:rsidR="00987A2E" w:rsidRDefault="000F124D">
            <w:pPr>
              <w:pStyle w:val="affd"/>
            </w:pPr>
            <w:r w:rsidRPr="000F124D">
              <w:rPr>
                <w:rStyle w:val="200"/>
                <w:rFonts w:hint="eastAsia"/>
                <w:color w:val="auto"/>
                <w:sz w:val="21"/>
                <w:szCs w:val="21"/>
                <w:lang w:bidi="ar"/>
              </w:rPr>
              <w:t>酸式滴定管</w:t>
            </w:r>
          </w:p>
        </w:tc>
        <w:tc>
          <w:tcPr>
            <w:tcW w:w="731" w:type="pct"/>
            <w:tcMar>
              <w:top w:w="0" w:type="dxa"/>
              <w:left w:w="0" w:type="dxa"/>
              <w:bottom w:w="0" w:type="dxa"/>
              <w:right w:w="0" w:type="dxa"/>
            </w:tcMar>
            <w:vAlign w:val="center"/>
          </w:tcPr>
          <w:p w14:paraId="03209579" w14:textId="7ACA9124" w:rsidR="00987A2E" w:rsidRDefault="000F124D">
            <w:pPr>
              <w:pStyle w:val="affd"/>
            </w:pPr>
            <w:r>
              <w:rPr>
                <w:rFonts w:hint="eastAsia"/>
              </w:rPr>
              <w:t>0.45</w:t>
            </w:r>
            <w:r w:rsidR="000F72DA">
              <w:t>mg/L</w:t>
            </w:r>
          </w:p>
        </w:tc>
      </w:tr>
      <w:tr w:rsidR="00987A2E" w14:paraId="03209580" w14:textId="77777777">
        <w:trPr>
          <w:trHeight w:val="397"/>
          <w:jc w:val="center"/>
        </w:trPr>
        <w:tc>
          <w:tcPr>
            <w:tcW w:w="388" w:type="pct"/>
            <w:tcMar>
              <w:top w:w="0" w:type="dxa"/>
              <w:left w:w="0" w:type="dxa"/>
              <w:bottom w:w="0" w:type="dxa"/>
              <w:right w:w="0" w:type="dxa"/>
            </w:tcMar>
            <w:vAlign w:val="center"/>
          </w:tcPr>
          <w:p w14:paraId="0320957B" w14:textId="77777777" w:rsidR="00987A2E" w:rsidRDefault="000F72DA">
            <w:pPr>
              <w:pStyle w:val="affd"/>
            </w:pPr>
            <w:r>
              <w:t>5</w:t>
            </w:r>
          </w:p>
        </w:tc>
        <w:tc>
          <w:tcPr>
            <w:tcW w:w="632" w:type="pct"/>
            <w:tcMar>
              <w:top w:w="0" w:type="dxa"/>
              <w:left w:w="0" w:type="dxa"/>
              <w:bottom w:w="0" w:type="dxa"/>
              <w:right w:w="0" w:type="dxa"/>
            </w:tcMar>
            <w:vAlign w:val="center"/>
          </w:tcPr>
          <w:p w14:paraId="0320957C" w14:textId="77777777" w:rsidR="00987A2E" w:rsidRDefault="000F72DA">
            <w:pPr>
              <w:pStyle w:val="affd"/>
            </w:pPr>
            <w:r>
              <w:t>Mg</w:t>
            </w:r>
            <w:r>
              <w:rPr>
                <w:vertAlign w:val="superscript"/>
              </w:rPr>
              <w:t>2+</w:t>
            </w:r>
          </w:p>
        </w:tc>
        <w:tc>
          <w:tcPr>
            <w:tcW w:w="1795" w:type="pct"/>
            <w:tcMar>
              <w:top w:w="0" w:type="dxa"/>
              <w:left w:w="0" w:type="dxa"/>
              <w:bottom w:w="0" w:type="dxa"/>
              <w:right w:w="0" w:type="dxa"/>
            </w:tcMar>
            <w:vAlign w:val="center"/>
          </w:tcPr>
          <w:p w14:paraId="0320957D" w14:textId="0E9B9ED8" w:rsidR="00987A2E" w:rsidRDefault="000F124D" w:rsidP="000F124D">
            <w:pPr>
              <w:pStyle w:val="affd"/>
            </w:pPr>
            <w:r>
              <w:rPr>
                <w:rFonts w:hint="eastAsia"/>
              </w:rPr>
              <w:t>水质</w:t>
            </w:r>
            <w:r>
              <w:rPr>
                <w:rFonts w:hint="eastAsia"/>
              </w:rPr>
              <w:t xml:space="preserve"> </w:t>
            </w:r>
            <w:r>
              <w:rPr>
                <w:rFonts w:hint="eastAsia"/>
              </w:rPr>
              <w:t>钙的测定</w:t>
            </w:r>
            <w:r>
              <w:rPr>
                <w:rFonts w:hint="eastAsia"/>
              </w:rPr>
              <w:t xml:space="preserve"> EDTA</w:t>
            </w:r>
            <w:r>
              <w:rPr>
                <w:rFonts w:hint="eastAsia"/>
              </w:rPr>
              <w:t>滴定法</w:t>
            </w:r>
            <w:r w:rsidR="00E070C7" w:rsidRPr="00E070C7">
              <w:t>GB/7476-1987</w:t>
            </w:r>
          </w:p>
        </w:tc>
        <w:tc>
          <w:tcPr>
            <w:tcW w:w="1454" w:type="pct"/>
            <w:tcMar>
              <w:top w:w="0" w:type="dxa"/>
              <w:left w:w="0" w:type="dxa"/>
              <w:bottom w:w="0" w:type="dxa"/>
              <w:right w:w="0" w:type="dxa"/>
            </w:tcMar>
            <w:vAlign w:val="center"/>
          </w:tcPr>
          <w:p w14:paraId="0320957E" w14:textId="37DDD762" w:rsidR="00987A2E" w:rsidRDefault="00E070C7">
            <w:pPr>
              <w:pStyle w:val="affd"/>
            </w:pPr>
            <w:r w:rsidRPr="00E070C7">
              <w:rPr>
                <w:rStyle w:val="200"/>
                <w:rFonts w:hint="eastAsia"/>
                <w:color w:val="auto"/>
                <w:sz w:val="21"/>
                <w:szCs w:val="21"/>
                <w:lang w:bidi="ar"/>
              </w:rPr>
              <w:t>滴定管</w:t>
            </w:r>
          </w:p>
        </w:tc>
        <w:tc>
          <w:tcPr>
            <w:tcW w:w="731" w:type="pct"/>
            <w:tcMar>
              <w:top w:w="0" w:type="dxa"/>
              <w:left w:w="0" w:type="dxa"/>
              <w:bottom w:w="0" w:type="dxa"/>
              <w:right w:w="0" w:type="dxa"/>
            </w:tcMar>
            <w:vAlign w:val="center"/>
          </w:tcPr>
          <w:p w14:paraId="0320957F" w14:textId="6103727E" w:rsidR="00987A2E" w:rsidRDefault="00E070C7">
            <w:pPr>
              <w:pStyle w:val="affd"/>
            </w:pPr>
            <w:r>
              <w:rPr>
                <w:rFonts w:hint="eastAsia"/>
              </w:rPr>
              <w:t>—</w:t>
            </w:r>
          </w:p>
        </w:tc>
      </w:tr>
      <w:tr w:rsidR="00987A2E" w14:paraId="03209586" w14:textId="77777777">
        <w:trPr>
          <w:trHeight w:val="397"/>
          <w:jc w:val="center"/>
        </w:trPr>
        <w:tc>
          <w:tcPr>
            <w:tcW w:w="388" w:type="pct"/>
            <w:tcMar>
              <w:top w:w="0" w:type="dxa"/>
              <w:left w:w="0" w:type="dxa"/>
              <w:bottom w:w="0" w:type="dxa"/>
              <w:right w:w="0" w:type="dxa"/>
            </w:tcMar>
            <w:vAlign w:val="center"/>
          </w:tcPr>
          <w:p w14:paraId="03209581" w14:textId="77777777" w:rsidR="00987A2E" w:rsidRDefault="000F72DA">
            <w:pPr>
              <w:pStyle w:val="affd"/>
            </w:pPr>
            <w:r>
              <w:t>6</w:t>
            </w:r>
          </w:p>
        </w:tc>
        <w:tc>
          <w:tcPr>
            <w:tcW w:w="632" w:type="pct"/>
            <w:tcMar>
              <w:top w:w="0" w:type="dxa"/>
              <w:left w:w="0" w:type="dxa"/>
              <w:bottom w:w="0" w:type="dxa"/>
              <w:right w:w="0" w:type="dxa"/>
            </w:tcMar>
            <w:vAlign w:val="center"/>
          </w:tcPr>
          <w:p w14:paraId="03209582" w14:textId="77777777" w:rsidR="00987A2E" w:rsidRDefault="000F72DA">
            <w:pPr>
              <w:pStyle w:val="affd"/>
            </w:pPr>
            <w:r>
              <w:t>Cl</w:t>
            </w:r>
            <w:r>
              <w:rPr>
                <w:vertAlign w:val="superscript"/>
              </w:rPr>
              <w:t>-</w:t>
            </w:r>
          </w:p>
        </w:tc>
        <w:tc>
          <w:tcPr>
            <w:tcW w:w="1795" w:type="pct"/>
            <w:tcMar>
              <w:top w:w="0" w:type="dxa"/>
              <w:left w:w="0" w:type="dxa"/>
              <w:bottom w:w="0" w:type="dxa"/>
              <w:right w:w="0" w:type="dxa"/>
            </w:tcMar>
            <w:vAlign w:val="center"/>
          </w:tcPr>
          <w:p w14:paraId="03209583" w14:textId="03297939" w:rsidR="002E39B7" w:rsidRDefault="008477F0" w:rsidP="002E39B7">
            <w:pPr>
              <w:pStyle w:val="affd"/>
              <w:rPr>
                <w:lang w:bidi="ar"/>
              </w:rPr>
            </w:pPr>
            <w:r w:rsidRPr="008477F0">
              <w:rPr>
                <w:rStyle w:val="200"/>
                <w:rFonts w:hint="eastAsia"/>
                <w:color w:val="auto"/>
                <w:sz w:val="21"/>
                <w:szCs w:val="21"/>
                <w:lang w:bidi="ar"/>
              </w:rPr>
              <w:t>水质无机阴离子</w:t>
            </w:r>
            <w:r w:rsidRPr="008477F0">
              <w:rPr>
                <w:rStyle w:val="200"/>
                <w:rFonts w:hint="eastAsia"/>
                <w:color w:val="auto"/>
                <w:sz w:val="21"/>
                <w:szCs w:val="21"/>
                <w:lang w:bidi="ar"/>
              </w:rPr>
              <w:t>(F</w:t>
            </w:r>
            <w:r w:rsidRPr="003F7562">
              <w:rPr>
                <w:rStyle w:val="200"/>
                <w:rFonts w:hint="eastAsia"/>
                <w:color w:val="auto"/>
                <w:sz w:val="21"/>
                <w:szCs w:val="21"/>
                <w:vertAlign w:val="superscript"/>
                <w:lang w:bidi="ar"/>
              </w:rPr>
              <w:t>-</w:t>
            </w:r>
            <w:r w:rsidRPr="008477F0">
              <w:rPr>
                <w:rStyle w:val="200"/>
                <w:rFonts w:hint="eastAsia"/>
                <w:color w:val="auto"/>
                <w:sz w:val="21"/>
                <w:szCs w:val="21"/>
                <w:lang w:bidi="ar"/>
              </w:rPr>
              <w:t>、</w:t>
            </w:r>
            <w:r w:rsidRPr="008477F0">
              <w:rPr>
                <w:rStyle w:val="200"/>
                <w:rFonts w:hint="eastAsia"/>
                <w:color w:val="auto"/>
                <w:sz w:val="21"/>
                <w:szCs w:val="21"/>
                <w:lang w:bidi="ar"/>
              </w:rPr>
              <w:t>CI</w:t>
            </w:r>
            <w:r w:rsidRPr="003F7562">
              <w:rPr>
                <w:rStyle w:val="200"/>
                <w:rFonts w:hint="eastAsia"/>
                <w:color w:val="auto"/>
                <w:sz w:val="21"/>
                <w:szCs w:val="21"/>
                <w:vertAlign w:val="superscript"/>
                <w:lang w:bidi="ar"/>
              </w:rPr>
              <w:t>-</w:t>
            </w:r>
            <w:r w:rsidRPr="008477F0">
              <w:rPr>
                <w:rStyle w:val="200"/>
                <w:rFonts w:hint="eastAsia"/>
                <w:color w:val="auto"/>
                <w:sz w:val="21"/>
                <w:szCs w:val="21"/>
                <w:lang w:bidi="ar"/>
              </w:rPr>
              <w:t>、</w:t>
            </w:r>
            <w:r w:rsidRPr="008477F0">
              <w:rPr>
                <w:rStyle w:val="200"/>
                <w:rFonts w:hint="eastAsia"/>
                <w:color w:val="auto"/>
                <w:sz w:val="21"/>
                <w:szCs w:val="21"/>
                <w:lang w:bidi="ar"/>
              </w:rPr>
              <w:t>NO</w:t>
            </w:r>
            <w:r w:rsidRPr="003F7562">
              <w:rPr>
                <w:rStyle w:val="200"/>
                <w:rFonts w:hint="eastAsia"/>
                <w:color w:val="auto"/>
                <w:sz w:val="21"/>
                <w:szCs w:val="21"/>
                <w:vertAlign w:val="subscript"/>
                <w:lang w:bidi="ar"/>
              </w:rPr>
              <w:t>2</w:t>
            </w:r>
            <w:r w:rsidRPr="003F7562">
              <w:rPr>
                <w:rStyle w:val="200"/>
                <w:rFonts w:hint="eastAsia"/>
                <w:color w:val="auto"/>
                <w:sz w:val="21"/>
                <w:szCs w:val="21"/>
                <w:vertAlign w:val="superscript"/>
                <w:lang w:bidi="ar"/>
              </w:rPr>
              <w:t>-</w:t>
            </w:r>
            <w:r w:rsidRPr="008477F0">
              <w:rPr>
                <w:rStyle w:val="200"/>
                <w:rFonts w:hint="eastAsia"/>
                <w:color w:val="auto"/>
                <w:sz w:val="21"/>
                <w:szCs w:val="21"/>
                <w:lang w:bidi="ar"/>
              </w:rPr>
              <w:t>、</w:t>
            </w:r>
            <w:r w:rsidRPr="008477F0">
              <w:rPr>
                <w:rStyle w:val="200"/>
                <w:rFonts w:hint="eastAsia"/>
                <w:color w:val="auto"/>
                <w:sz w:val="21"/>
                <w:szCs w:val="21"/>
                <w:lang w:bidi="ar"/>
              </w:rPr>
              <w:t>Br</w:t>
            </w:r>
            <w:r w:rsidRPr="003F7562">
              <w:rPr>
                <w:rStyle w:val="200"/>
                <w:rFonts w:hint="eastAsia"/>
                <w:color w:val="auto"/>
                <w:sz w:val="21"/>
                <w:szCs w:val="21"/>
                <w:vertAlign w:val="superscript"/>
                <w:lang w:bidi="ar"/>
              </w:rPr>
              <w:t>-</w:t>
            </w:r>
            <w:r w:rsidRPr="008477F0">
              <w:rPr>
                <w:rStyle w:val="200"/>
                <w:rFonts w:hint="eastAsia"/>
                <w:color w:val="auto"/>
                <w:sz w:val="21"/>
                <w:szCs w:val="21"/>
                <w:lang w:bidi="ar"/>
              </w:rPr>
              <w:t>、</w:t>
            </w:r>
            <w:r w:rsidRPr="008477F0">
              <w:rPr>
                <w:rStyle w:val="200"/>
                <w:rFonts w:hint="eastAsia"/>
                <w:color w:val="auto"/>
                <w:sz w:val="21"/>
                <w:szCs w:val="21"/>
                <w:lang w:bidi="ar"/>
              </w:rPr>
              <w:t>NO</w:t>
            </w:r>
            <w:r w:rsidR="00200F94" w:rsidRPr="003F7562">
              <w:rPr>
                <w:rStyle w:val="200"/>
                <w:rFonts w:hint="eastAsia"/>
                <w:color w:val="auto"/>
                <w:sz w:val="21"/>
                <w:szCs w:val="21"/>
                <w:vertAlign w:val="subscript"/>
                <w:lang w:bidi="ar"/>
              </w:rPr>
              <w:t>3</w:t>
            </w:r>
            <w:r w:rsidR="00200F94" w:rsidRPr="003F7562">
              <w:rPr>
                <w:rStyle w:val="200"/>
                <w:rFonts w:hint="eastAsia"/>
                <w:color w:val="auto"/>
                <w:sz w:val="21"/>
                <w:szCs w:val="21"/>
                <w:vertAlign w:val="superscript"/>
                <w:lang w:bidi="ar"/>
              </w:rPr>
              <w:t>-</w:t>
            </w:r>
            <w:r w:rsidR="00200F94">
              <w:rPr>
                <w:rStyle w:val="200"/>
                <w:rFonts w:hint="eastAsia"/>
                <w:color w:val="auto"/>
                <w:sz w:val="21"/>
                <w:szCs w:val="21"/>
                <w:lang w:bidi="ar"/>
              </w:rPr>
              <w:t>、</w:t>
            </w:r>
            <w:r w:rsidRPr="008477F0">
              <w:rPr>
                <w:rStyle w:val="200"/>
                <w:rFonts w:hint="eastAsia"/>
                <w:color w:val="auto"/>
                <w:sz w:val="21"/>
                <w:szCs w:val="21"/>
                <w:lang w:bidi="ar"/>
              </w:rPr>
              <w:t>PO</w:t>
            </w:r>
            <w:r w:rsidR="00200F94" w:rsidRPr="003F7562">
              <w:rPr>
                <w:rStyle w:val="200"/>
                <w:rFonts w:hint="eastAsia"/>
                <w:color w:val="auto"/>
                <w:sz w:val="21"/>
                <w:szCs w:val="21"/>
                <w:vertAlign w:val="subscript"/>
                <w:lang w:bidi="ar"/>
              </w:rPr>
              <w:t>4</w:t>
            </w:r>
            <w:r w:rsidR="00200F94" w:rsidRPr="003F7562">
              <w:rPr>
                <w:rStyle w:val="200"/>
                <w:rFonts w:hint="eastAsia"/>
                <w:color w:val="auto"/>
                <w:sz w:val="21"/>
                <w:szCs w:val="21"/>
                <w:vertAlign w:val="superscript"/>
                <w:lang w:bidi="ar"/>
              </w:rPr>
              <w:t>3-</w:t>
            </w:r>
            <w:r w:rsidR="003F7562" w:rsidRPr="003F7562">
              <w:rPr>
                <w:rStyle w:val="200"/>
                <w:rFonts w:hint="eastAsia"/>
                <w:color w:val="auto"/>
                <w:sz w:val="21"/>
                <w:szCs w:val="21"/>
                <w:lang w:bidi="ar"/>
              </w:rPr>
              <w:t>、</w:t>
            </w:r>
            <w:r w:rsidRPr="008477F0">
              <w:rPr>
                <w:rStyle w:val="200"/>
                <w:rFonts w:hint="eastAsia"/>
                <w:color w:val="auto"/>
                <w:sz w:val="21"/>
                <w:szCs w:val="21"/>
                <w:lang w:bidi="ar"/>
              </w:rPr>
              <w:t>S</w:t>
            </w:r>
            <w:r w:rsidR="00200F94">
              <w:rPr>
                <w:rStyle w:val="200"/>
                <w:color w:val="auto"/>
                <w:sz w:val="21"/>
                <w:szCs w:val="21"/>
                <w:lang w:bidi="ar"/>
              </w:rPr>
              <w:t>O</w:t>
            </w:r>
            <w:r w:rsidR="00200F94" w:rsidRPr="003F7562">
              <w:rPr>
                <w:rStyle w:val="200"/>
                <w:rFonts w:hint="eastAsia"/>
                <w:color w:val="auto"/>
                <w:sz w:val="21"/>
                <w:szCs w:val="21"/>
                <w:vertAlign w:val="subscript"/>
                <w:lang w:bidi="ar"/>
              </w:rPr>
              <w:t>3</w:t>
            </w:r>
            <w:r w:rsidR="00200F94" w:rsidRPr="003F7562">
              <w:rPr>
                <w:rStyle w:val="200"/>
                <w:rFonts w:hint="eastAsia"/>
                <w:color w:val="auto"/>
                <w:sz w:val="21"/>
                <w:szCs w:val="21"/>
                <w:vertAlign w:val="superscript"/>
                <w:lang w:bidi="ar"/>
              </w:rPr>
              <w:t>2-</w:t>
            </w:r>
            <w:r w:rsidR="00200F94">
              <w:rPr>
                <w:rStyle w:val="200"/>
                <w:rFonts w:hint="eastAsia"/>
                <w:color w:val="auto"/>
                <w:sz w:val="21"/>
                <w:szCs w:val="21"/>
                <w:lang w:bidi="ar"/>
              </w:rPr>
              <w:t>、</w:t>
            </w:r>
            <w:r w:rsidRPr="008477F0">
              <w:rPr>
                <w:rStyle w:val="200"/>
                <w:rFonts w:hint="eastAsia"/>
                <w:color w:val="auto"/>
                <w:sz w:val="21"/>
                <w:szCs w:val="21"/>
                <w:lang w:bidi="ar"/>
              </w:rPr>
              <w:t>S</w:t>
            </w:r>
            <w:r w:rsidR="00200F94">
              <w:rPr>
                <w:rStyle w:val="200"/>
                <w:color w:val="auto"/>
                <w:sz w:val="21"/>
                <w:szCs w:val="21"/>
                <w:lang w:bidi="ar"/>
              </w:rPr>
              <w:t>O</w:t>
            </w:r>
            <w:r w:rsidR="002E39B7" w:rsidRPr="003F7562">
              <w:rPr>
                <w:rStyle w:val="200"/>
                <w:rFonts w:hint="eastAsia"/>
                <w:color w:val="auto"/>
                <w:sz w:val="21"/>
                <w:szCs w:val="21"/>
                <w:vertAlign w:val="subscript"/>
                <w:lang w:bidi="ar"/>
              </w:rPr>
              <w:t>4</w:t>
            </w:r>
            <w:r w:rsidR="002E39B7" w:rsidRPr="003F7562">
              <w:rPr>
                <w:rStyle w:val="200"/>
                <w:rFonts w:hint="eastAsia"/>
                <w:color w:val="auto"/>
                <w:sz w:val="21"/>
                <w:szCs w:val="21"/>
                <w:vertAlign w:val="superscript"/>
                <w:lang w:bidi="ar"/>
              </w:rPr>
              <w:t>2-</w:t>
            </w:r>
            <w:r w:rsidRPr="008477F0">
              <w:rPr>
                <w:rStyle w:val="200"/>
                <w:rFonts w:hint="eastAsia"/>
                <w:color w:val="auto"/>
                <w:sz w:val="21"/>
                <w:szCs w:val="21"/>
                <w:lang w:bidi="ar"/>
              </w:rPr>
              <w:t>)</w:t>
            </w:r>
            <w:r w:rsidRPr="008477F0">
              <w:rPr>
                <w:rStyle w:val="200"/>
                <w:rFonts w:hint="eastAsia"/>
                <w:color w:val="auto"/>
                <w:sz w:val="21"/>
                <w:szCs w:val="21"/>
                <w:lang w:bidi="ar"/>
              </w:rPr>
              <w:t>测定</w:t>
            </w:r>
            <w:r w:rsidRPr="008477F0">
              <w:rPr>
                <w:rStyle w:val="200"/>
                <w:rFonts w:hint="eastAsia"/>
                <w:color w:val="auto"/>
                <w:sz w:val="21"/>
                <w:szCs w:val="21"/>
                <w:lang w:bidi="ar"/>
              </w:rPr>
              <w:t xml:space="preserve"> </w:t>
            </w:r>
            <w:r w:rsidRPr="008477F0">
              <w:rPr>
                <w:rStyle w:val="200"/>
                <w:rFonts w:hint="eastAsia"/>
                <w:color w:val="auto"/>
                <w:sz w:val="21"/>
                <w:szCs w:val="21"/>
                <w:lang w:bidi="ar"/>
              </w:rPr>
              <w:t>离子色谱法</w:t>
            </w:r>
            <w:r w:rsidR="002E39B7" w:rsidRPr="002E39B7">
              <w:t>HJ84-2016</w:t>
            </w:r>
          </w:p>
        </w:tc>
        <w:tc>
          <w:tcPr>
            <w:tcW w:w="1454" w:type="pct"/>
            <w:tcMar>
              <w:top w:w="0" w:type="dxa"/>
              <w:left w:w="0" w:type="dxa"/>
              <w:bottom w:w="0" w:type="dxa"/>
              <w:right w:w="0" w:type="dxa"/>
            </w:tcMar>
            <w:vAlign w:val="center"/>
          </w:tcPr>
          <w:p w14:paraId="03209584" w14:textId="07D965F0" w:rsidR="00987A2E" w:rsidRDefault="002E39B7">
            <w:pPr>
              <w:pStyle w:val="affd"/>
            </w:pPr>
            <w:r w:rsidRPr="002E39B7">
              <w:rPr>
                <w:rStyle w:val="200"/>
                <w:rFonts w:hint="eastAsia"/>
                <w:color w:val="auto"/>
                <w:sz w:val="21"/>
                <w:szCs w:val="21"/>
                <w:lang w:bidi="ar"/>
              </w:rPr>
              <w:t xml:space="preserve">CIC-100 </w:t>
            </w:r>
            <w:r w:rsidRPr="002E39B7">
              <w:rPr>
                <w:rStyle w:val="200"/>
                <w:rFonts w:hint="eastAsia"/>
                <w:color w:val="auto"/>
                <w:sz w:val="21"/>
                <w:szCs w:val="21"/>
                <w:lang w:bidi="ar"/>
              </w:rPr>
              <w:t>离子色谱仪</w:t>
            </w:r>
          </w:p>
        </w:tc>
        <w:tc>
          <w:tcPr>
            <w:tcW w:w="731" w:type="pct"/>
            <w:tcMar>
              <w:top w:w="0" w:type="dxa"/>
              <w:left w:w="0" w:type="dxa"/>
              <w:bottom w:w="0" w:type="dxa"/>
              <w:right w:w="0" w:type="dxa"/>
            </w:tcMar>
            <w:vAlign w:val="center"/>
          </w:tcPr>
          <w:p w14:paraId="03209585" w14:textId="077728CF" w:rsidR="00987A2E" w:rsidRDefault="002E39B7">
            <w:pPr>
              <w:pStyle w:val="affd"/>
            </w:pPr>
            <w:r>
              <w:rPr>
                <w:rFonts w:hint="eastAsia"/>
              </w:rPr>
              <w:t>0.007</w:t>
            </w:r>
            <w:r w:rsidR="000F72DA">
              <w:t>mg/L</w:t>
            </w:r>
          </w:p>
        </w:tc>
      </w:tr>
      <w:tr w:rsidR="003F7562" w14:paraId="0320958C" w14:textId="77777777">
        <w:trPr>
          <w:trHeight w:val="397"/>
          <w:jc w:val="center"/>
        </w:trPr>
        <w:tc>
          <w:tcPr>
            <w:tcW w:w="388" w:type="pct"/>
            <w:tcMar>
              <w:top w:w="0" w:type="dxa"/>
              <w:left w:w="0" w:type="dxa"/>
              <w:bottom w:w="0" w:type="dxa"/>
              <w:right w:w="0" w:type="dxa"/>
            </w:tcMar>
            <w:vAlign w:val="center"/>
          </w:tcPr>
          <w:p w14:paraId="03209587" w14:textId="77777777" w:rsidR="003F7562" w:rsidRDefault="003F7562" w:rsidP="003F7562">
            <w:pPr>
              <w:pStyle w:val="affd"/>
            </w:pPr>
            <w:r>
              <w:t>7</w:t>
            </w:r>
          </w:p>
        </w:tc>
        <w:tc>
          <w:tcPr>
            <w:tcW w:w="632" w:type="pct"/>
            <w:tcMar>
              <w:top w:w="0" w:type="dxa"/>
              <w:left w:w="0" w:type="dxa"/>
              <w:bottom w:w="0" w:type="dxa"/>
              <w:right w:w="0" w:type="dxa"/>
            </w:tcMar>
            <w:vAlign w:val="center"/>
          </w:tcPr>
          <w:p w14:paraId="03209588" w14:textId="77777777" w:rsidR="003F7562" w:rsidRDefault="003F7562" w:rsidP="003F7562">
            <w:pPr>
              <w:pStyle w:val="affd"/>
            </w:pPr>
            <w:r>
              <w:t>SO</w:t>
            </w:r>
            <w:r>
              <w:rPr>
                <w:vertAlign w:val="subscript"/>
              </w:rPr>
              <w:t>4</w:t>
            </w:r>
            <w:r>
              <w:rPr>
                <w:vertAlign w:val="superscript"/>
              </w:rPr>
              <w:t>2-</w:t>
            </w:r>
          </w:p>
        </w:tc>
        <w:tc>
          <w:tcPr>
            <w:tcW w:w="1795" w:type="pct"/>
            <w:tcMar>
              <w:top w:w="0" w:type="dxa"/>
              <w:left w:w="0" w:type="dxa"/>
              <w:bottom w:w="0" w:type="dxa"/>
              <w:right w:w="0" w:type="dxa"/>
            </w:tcMar>
            <w:vAlign w:val="center"/>
          </w:tcPr>
          <w:p w14:paraId="03209589" w14:textId="691C2E63" w:rsidR="003F7562" w:rsidRDefault="003F7562" w:rsidP="003F7562">
            <w:pPr>
              <w:pStyle w:val="affd"/>
            </w:pPr>
            <w:r w:rsidRPr="008477F0">
              <w:rPr>
                <w:rStyle w:val="200"/>
                <w:rFonts w:hint="eastAsia"/>
                <w:color w:val="auto"/>
                <w:sz w:val="21"/>
                <w:szCs w:val="21"/>
                <w:lang w:bidi="ar"/>
              </w:rPr>
              <w:t>水质无机阴离子</w:t>
            </w:r>
            <w:r w:rsidRPr="008477F0">
              <w:rPr>
                <w:rStyle w:val="200"/>
                <w:rFonts w:hint="eastAsia"/>
                <w:color w:val="auto"/>
                <w:sz w:val="21"/>
                <w:szCs w:val="21"/>
                <w:lang w:bidi="ar"/>
              </w:rPr>
              <w:t>(F</w:t>
            </w:r>
            <w:r w:rsidRPr="003F7562">
              <w:rPr>
                <w:rStyle w:val="200"/>
                <w:rFonts w:hint="eastAsia"/>
                <w:color w:val="auto"/>
                <w:sz w:val="21"/>
                <w:szCs w:val="21"/>
                <w:vertAlign w:val="superscript"/>
                <w:lang w:bidi="ar"/>
              </w:rPr>
              <w:t>-</w:t>
            </w:r>
            <w:r w:rsidRPr="008477F0">
              <w:rPr>
                <w:rStyle w:val="200"/>
                <w:rFonts w:hint="eastAsia"/>
                <w:color w:val="auto"/>
                <w:sz w:val="21"/>
                <w:szCs w:val="21"/>
                <w:lang w:bidi="ar"/>
              </w:rPr>
              <w:t>、</w:t>
            </w:r>
            <w:r w:rsidRPr="008477F0">
              <w:rPr>
                <w:rStyle w:val="200"/>
                <w:rFonts w:hint="eastAsia"/>
                <w:color w:val="auto"/>
                <w:sz w:val="21"/>
                <w:szCs w:val="21"/>
                <w:lang w:bidi="ar"/>
              </w:rPr>
              <w:t>CI</w:t>
            </w:r>
            <w:r w:rsidRPr="003F7562">
              <w:rPr>
                <w:rStyle w:val="200"/>
                <w:rFonts w:hint="eastAsia"/>
                <w:color w:val="auto"/>
                <w:sz w:val="21"/>
                <w:szCs w:val="21"/>
                <w:vertAlign w:val="superscript"/>
                <w:lang w:bidi="ar"/>
              </w:rPr>
              <w:t>-</w:t>
            </w:r>
            <w:r w:rsidRPr="008477F0">
              <w:rPr>
                <w:rStyle w:val="200"/>
                <w:rFonts w:hint="eastAsia"/>
                <w:color w:val="auto"/>
                <w:sz w:val="21"/>
                <w:szCs w:val="21"/>
                <w:lang w:bidi="ar"/>
              </w:rPr>
              <w:t>、</w:t>
            </w:r>
            <w:r w:rsidRPr="008477F0">
              <w:rPr>
                <w:rStyle w:val="200"/>
                <w:rFonts w:hint="eastAsia"/>
                <w:color w:val="auto"/>
                <w:sz w:val="21"/>
                <w:szCs w:val="21"/>
                <w:lang w:bidi="ar"/>
              </w:rPr>
              <w:t>NO</w:t>
            </w:r>
            <w:r w:rsidRPr="003F7562">
              <w:rPr>
                <w:rStyle w:val="200"/>
                <w:rFonts w:hint="eastAsia"/>
                <w:color w:val="auto"/>
                <w:sz w:val="21"/>
                <w:szCs w:val="21"/>
                <w:vertAlign w:val="subscript"/>
                <w:lang w:bidi="ar"/>
              </w:rPr>
              <w:t>2</w:t>
            </w:r>
            <w:r w:rsidRPr="003F7562">
              <w:rPr>
                <w:rStyle w:val="200"/>
                <w:rFonts w:hint="eastAsia"/>
                <w:color w:val="auto"/>
                <w:sz w:val="21"/>
                <w:szCs w:val="21"/>
                <w:vertAlign w:val="superscript"/>
                <w:lang w:bidi="ar"/>
              </w:rPr>
              <w:t>-</w:t>
            </w:r>
            <w:r w:rsidRPr="008477F0">
              <w:rPr>
                <w:rStyle w:val="200"/>
                <w:rFonts w:hint="eastAsia"/>
                <w:color w:val="auto"/>
                <w:sz w:val="21"/>
                <w:szCs w:val="21"/>
                <w:lang w:bidi="ar"/>
              </w:rPr>
              <w:t>、</w:t>
            </w:r>
            <w:r w:rsidRPr="008477F0">
              <w:rPr>
                <w:rStyle w:val="200"/>
                <w:rFonts w:hint="eastAsia"/>
                <w:color w:val="auto"/>
                <w:sz w:val="21"/>
                <w:szCs w:val="21"/>
                <w:lang w:bidi="ar"/>
              </w:rPr>
              <w:t>Br</w:t>
            </w:r>
            <w:r w:rsidRPr="003F7562">
              <w:rPr>
                <w:rStyle w:val="200"/>
                <w:rFonts w:hint="eastAsia"/>
                <w:color w:val="auto"/>
                <w:sz w:val="21"/>
                <w:szCs w:val="21"/>
                <w:vertAlign w:val="superscript"/>
                <w:lang w:bidi="ar"/>
              </w:rPr>
              <w:t>-</w:t>
            </w:r>
            <w:r w:rsidRPr="008477F0">
              <w:rPr>
                <w:rStyle w:val="200"/>
                <w:rFonts w:hint="eastAsia"/>
                <w:color w:val="auto"/>
                <w:sz w:val="21"/>
                <w:szCs w:val="21"/>
                <w:lang w:bidi="ar"/>
              </w:rPr>
              <w:t>、</w:t>
            </w:r>
            <w:r w:rsidRPr="008477F0">
              <w:rPr>
                <w:rStyle w:val="200"/>
                <w:rFonts w:hint="eastAsia"/>
                <w:color w:val="auto"/>
                <w:sz w:val="21"/>
                <w:szCs w:val="21"/>
                <w:lang w:bidi="ar"/>
              </w:rPr>
              <w:t>NO</w:t>
            </w:r>
            <w:r w:rsidRPr="003F7562">
              <w:rPr>
                <w:rStyle w:val="200"/>
                <w:rFonts w:hint="eastAsia"/>
                <w:color w:val="auto"/>
                <w:sz w:val="21"/>
                <w:szCs w:val="21"/>
                <w:vertAlign w:val="subscript"/>
                <w:lang w:bidi="ar"/>
              </w:rPr>
              <w:t>3</w:t>
            </w:r>
            <w:r w:rsidRPr="003F7562">
              <w:rPr>
                <w:rStyle w:val="200"/>
                <w:rFonts w:hint="eastAsia"/>
                <w:color w:val="auto"/>
                <w:sz w:val="21"/>
                <w:szCs w:val="21"/>
                <w:vertAlign w:val="superscript"/>
                <w:lang w:bidi="ar"/>
              </w:rPr>
              <w:t>-</w:t>
            </w:r>
            <w:r>
              <w:rPr>
                <w:rStyle w:val="200"/>
                <w:rFonts w:hint="eastAsia"/>
                <w:color w:val="auto"/>
                <w:sz w:val="21"/>
                <w:szCs w:val="21"/>
                <w:lang w:bidi="ar"/>
              </w:rPr>
              <w:t>、</w:t>
            </w:r>
            <w:r w:rsidRPr="008477F0">
              <w:rPr>
                <w:rStyle w:val="200"/>
                <w:rFonts w:hint="eastAsia"/>
                <w:color w:val="auto"/>
                <w:sz w:val="21"/>
                <w:szCs w:val="21"/>
                <w:lang w:bidi="ar"/>
              </w:rPr>
              <w:t>PO</w:t>
            </w:r>
            <w:r w:rsidRPr="003F7562">
              <w:rPr>
                <w:rStyle w:val="200"/>
                <w:rFonts w:hint="eastAsia"/>
                <w:color w:val="auto"/>
                <w:sz w:val="21"/>
                <w:szCs w:val="21"/>
                <w:vertAlign w:val="subscript"/>
                <w:lang w:bidi="ar"/>
              </w:rPr>
              <w:t>4</w:t>
            </w:r>
            <w:r w:rsidRPr="003F7562">
              <w:rPr>
                <w:rStyle w:val="200"/>
                <w:rFonts w:hint="eastAsia"/>
                <w:color w:val="auto"/>
                <w:sz w:val="21"/>
                <w:szCs w:val="21"/>
                <w:vertAlign w:val="superscript"/>
                <w:lang w:bidi="ar"/>
              </w:rPr>
              <w:t>3-</w:t>
            </w:r>
            <w:r w:rsidRPr="003F7562">
              <w:rPr>
                <w:rStyle w:val="200"/>
                <w:rFonts w:hint="eastAsia"/>
                <w:color w:val="auto"/>
                <w:sz w:val="21"/>
                <w:szCs w:val="21"/>
                <w:lang w:bidi="ar"/>
              </w:rPr>
              <w:t>、</w:t>
            </w:r>
            <w:r w:rsidRPr="008477F0">
              <w:rPr>
                <w:rStyle w:val="200"/>
                <w:rFonts w:hint="eastAsia"/>
                <w:color w:val="auto"/>
                <w:sz w:val="21"/>
                <w:szCs w:val="21"/>
                <w:lang w:bidi="ar"/>
              </w:rPr>
              <w:t>S</w:t>
            </w:r>
            <w:r>
              <w:rPr>
                <w:rStyle w:val="200"/>
                <w:color w:val="auto"/>
                <w:sz w:val="21"/>
                <w:szCs w:val="21"/>
                <w:lang w:bidi="ar"/>
              </w:rPr>
              <w:t>O</w:t>
            </w:r>
            <w:r w:rsidRPr="003F7562">
              <w:rPr>
                <w:rStyle w:val="200"/>
                <w:rFonts w:hint="eastAsia"/>
                <w:color w:val="auto"/>
                <w:sz w:val="21"/>
                <w:szCs w:val="21"/>
                <w:vertAlign w:val="subscript"/>
                <w:lang w:bidi="ar"/>
              </w:rPr>
              <w:t>3</w:t>
            </w:r>
            <w:r w:rsidRPr="003F7562">
              <w:rPr>
                <w:rStyle w:val="200"/>
                <w:rFonts w:hint="eastAsia"/>
                <w:color w:val="auto"/>
                <w:sz w:val="21"/>
                <w:szCs w:val="21"/>
                <w:vertAlign w:val="superscript"/>
                <w:lang w:bidi="ar"/>
              </w:rPr>
              <w:t>2-</w:t>
            </w:r>
            <w:r>
              <w:rPr>
                <w:rStyle w:val="200"/>
                <w:rFonts w:hint="eastAsia"/>
                <w:color w:val="auto"/>
                <w:sz w:val="21"/>
                <w:szCs w:val="21"/>
                <w:lang w:bidi="ar"/>
              </w:rPr>
              <w:t>、</w:t>
            </w:r>
            <w:r w:rsidRPr="008477F0">
              <w:rPr>
                <w:rStyle w:val="200"/>
                <w:rFonts w:hint="eastAsia"/>
                <w:color w:val="auto"/>
                <w:sz w:val="21"/>
                <w:szCs w:val="21"/>
                <w:lang w:bidi="ar"/>
              </w:rPr>
              <w:t>S</w:t>
            </w:r>
            <w:r>
              <w:rPr>
                <w:rStyle w:val="200"/>
                <w:color w:val="auto"/>
                <w:sz w:val="21"/>
                <w:szCs w:val="21"/>
                <w:lang w:bidi="ar"/>
              </w:rPr>
              <w:t>O</w:t>
            </w:r>
            <w:r w:rsidRPr="003F7562">
              <w:rPr>
                <w:rStyle w:val="200"/>
                <w:rFonts w:hint="eastAsia"/>
                <w:color w:val="auto"/>
                <w:sz w:val="21"/>
                <w:szCs w:val="21"/>
                <w:vertAlign w:val="subscript"/>
                <w:lang w:bidi="ar"/>
              </w:rPr>
              <w:t>4</w:t>
            </w:r>
            <w:r w:rsidRPr="003F7562">
              <w:rPr>
                <w:rStyle w:val="200"/>
                <w:rFonts w:hint="eastAsia"/>
                <w:color w:val="auto"/>
                <w:sz w:val="21"/>
                <w:szCs w:val="21"/>
                <w:vertAlign w:val="superscript"/>
                <w:lang w:bidi="ar"/>
              </w:rPr>
              <w:t>2-</w:t>
            </w:r>
            <w:r w:rsidRPr="008477F0">
              <w:rPr>
                <w:rStyle w:val="200"/>
                <w:rFonts w:hint="eastAsia"/>
                <w:color w:val="auto"/>
                <w:sz w:val="21"/>
                <w:szCs w:val="21"/>
                <w:lang w:bidi="ar"/>
              </w:rPr>
              <w:t>)</w:t>
            </w:r>
            <w:r w:rsidRPr="008477F0">
              <w:rPr>
                <w:rStyle w:val="200"/>
                <w:rFonts w:hint="eastAsia"/>
                <w:color w:val="auto"/>
                <w:sz w:val="21"/>
                <w:szCs w:val="21"/>
                <w:lang w:bidi="ar"/>
              </w:rPr>
              <w:t>测定</w:t>
            </w:r>
            <w:r w:rsidRPr="008477F0">
              <w:rPr>
                <w:rStyle w:val="200"/>
                <w:rFonts w:hint="eastAsia"/>
                <w:color w:val="auto"/>
                <w:sz w:val="21"/>
                <w:szCs w:val="21"/>
                <w:lang w:bidi="ar"/>
              </w:rPr>
              <w:t xml:space="preserve"> </w:t>
            </w:r>
            <w:r w:rsidRPr="008477F0">
              <w:rPr>
                <w:rStyle w:val="200"/>
                <w:rFonts w:hint="eastAsia"/>
                <w:color w:val="auto"/>
                <w:sz w:val="21"/>
                <w:szCs w:val="21"/>
                <w:lang w:bidi="ar"/>
              </w:rPr>
              <w:t>离子色谱法</w:t>
            </w:r>
            <w:r w:rsidRPr="002E39B7">
              <w:t>HJ84-2016</w:t>
            </w:r>
          </w:p>
        </w:tc>
        <w:tc>
          <w:tcPr>
            <w:tcW w:w="1454" w:type="pct"/>
            <w:tcMar>
              <w:top w:w="0" w:type="dxa"/>
              <w:left w:w="0" w:type="dxa"/>
              <w:bottom w:w="0" w:type="dxa"/>
              <w:right w:w="0" w:type="dxa"/>
            </w:tcMar>
            <w:vAlign w:val="center"/>
          </w:tcPr>
          <w:p w14:paraId="0320958A" w14:textId="05412F25" w:rsidR="003F7562" w:rsidRDefault="003F7562" w:rsidP="003F7562">
            <w:pPr>
              <w:pStyle w:val="affd"/>
            </w:pPr>
            <w:r w:rsidRPr="002E39B7">
              <w:rPr>
                <w:rStyle w:val="200"/>
                <w:rFonts w:hint="eastAsia"/>
                <w:color w:val="auto"/>
                <w:sz w:val="21"/>
                <w:szCs w:val="21"/>
                <w:lang w:bidi="ar"/>
              </w:rPr>
              <w:t xml:space="preserve">CIC-100 </w:t>
            </w:r>
            <w:r w:rsidRPr="002E39B7">
              <w:rPr>
                <w:rStyle w:val="200"/>
                <w:rFonts w:hint="eastAsia"/>
                <w:color w:val="auto"/>
                <w:sz w:val="21"/>
                <w:szCs w:val="21"/>
                <w:lang w:bidi="ar"/>
              </w:rPr>
              <w:t>离子色谱仪</w:t>
            </w:r>
          </w:p>
        </w:tc>
        <w:tc>
          <w:tcPr>
            <w:tcW w:w="731" w:type="pct"/>
            <w:tcMar>
              <w:top w:w="0" w:type="dxa"/>
              <w:left w:w="0" w:type="dxa"/>
              <w:bottom w:w="0" w:type="dxa"/>
              <w:right w:w="0" w:type="dxa"/>
            </w:tcMar>
            <w:vAlign w:val="center"/>
          </w:tcPr>
          <w:p w14:paraId="0320958B" w14:textId="33A66BC6" w:rsidR="003F7562" w:rsidRDefault="003F7562" w:rsidP="003F7562">
            <w:pPr>
              <w:pStyle w:val="affd"/>
            </w:pPr>
            <w:r>
              <w:rPr>
                <w:rFonts w:hint="eastAsia"/>
              </w:rPr>
              <w:t>0.018</w:t>
            </w:r>
            <w:r>
              <w:t>mg/L</w:t>
            </w:r>
          </w:p>
        </w:tc>
      </w:tr>
      <w:tr w:rsidR="00987A2E" w14:paraId="03209592" w14:textId="77777777">
        <w:trPr>
          <w:trHeight w:val="397"/>
          <w:jc w:val="center"/>
        </w:trPr>
        <w:tc>
          <w:tcPr>
            <w:tcW w:w="388" w:type="pct"/>
            <w:tcMar>
              <w:top w:w="0" w:type="dxa"/>
              <w:left w:w="0" w:type="dxa"/>
              <w:bottom w:w="0" w:type="dxa"/>
              <w:right w:w="0" w:type="dxa"/>
            </w:tcMar>
            <w:vAlign w:val="center"/>
          </w:tcPr>
          <w:p w14:paraId="0320958D" w14:textId="77777777" w:rsidR="00987A2E" w:rsidRDefault="000F72DA">
            <w:pPr>
              <w:pStyle w:val="affd"/>
            </w:pPr>
            <w:r>
              <w:t>8</w:t>
            </w:r>
          </w:p>
        </w:tc>
        <w:tc>
          <w:tcPr>
            <w:tcW w:w="632" w:type="pct"/>
            <w:tcMar>
              <w:top w:w="0" w:type="dxa"/>
              <w:left w:w="0" w:type="dxa"/>
              <w:bottom w:w="0" w:type="dxa"/>
              <w:right w:w="0" w:type="dxa"/>
            </w:tcMar>
            <w:vAlign w:val="center"/>
          </w:tcPr>
          <w:p w14:paraId="0320958E" w14:textId="77777777" w:rsidR="00987A2E" w:rsidRDefault="000F72DA">
            <w:pPr>
              <w:pStyle w:val="affd"/>
            </w:pPr>
            <w:r>
              <w:t>CO</w:t>
            </w:r>
            <w:r>
              <w:rPr>
                <w:vertAlign w:val="subscript"/>
              </w:rPr>
              <w:t>3</w:t>
            </w:r>
            <w:r>
              <w:rPr>
                <w:vertAlign w:val="superscript"/>
              </w:rPr>
              <w:t>2-</w:t>
            </w:r>
          </w:p>
        </w:tc>
        <w:tc>
          <w:tcPr>
            <w:tcW w:w="1795" w:type="pct"/>
            <w:tcMar>
              <w:top w:w="0" w:type="dxa"/>
              <w:left w:w="0" w:type="dxa"/>
              <w:bottom w:w="0" w:type="dxa"/>
              <w:right w:w="0" w:type="dxa"/>
            </w:tcMar>
            <w:vAlign w:val="center"/>
          </w:tcPr>
          <w:p w14:paraId="4B84BA2A" w14:textId="77777777" w:rsidR="00987A2E" w:rsidRDefault="00ED051B">
            <w:pPr>
              <w:pStyle w:val="affd"/>
              <w:rPr>
                <w:lang w:bidi="ar"/>
              </w:rPr>
            </w:pPr>
            <w:r w:rsidRPr="00ED051B">
              <w:rPr>
                <w:rFonts w:hint="eastAsia"/>
                <w:lang w:bidi="ar"/>
              </w:rPr>
              <w:t>酸碱指示剂滴定法</w:t>
            </w:r>
          </w:p>
          <w:p w14:paraId="0320958F" w14:textId="5C68964B" w:rsidR="00ED051B" w:rsidRDefault="00ED051B">
            <w:pPr>
              <w:pStyle w:val="affd"/>
            </w:pPr>
            <w:r w:rsidRPr="00ED051B">
              <w:rPr>
                <w:rStyle w:val="200"/>
                <w:rFonts w:hint="eastAsia"/>
                <w:color w:val="auto"/>
                <w:sz w:val="21"/>
                <w:szCs w:val="21"/>
                <w:lang w:bidi="ar"/>
              </w:rPr>
              <w:t>《水和废水监测分析方法》</w:t>
            </w:r>
            <w:r w:rsidRPr="00ED051B">
              <w:rPr>
                <w:rStyle w:val="200"/>
                <w:rFonts w:hint="eastAsia"/>
                <w:color w:val="auto"/>
                <w:sz w:val="21"/>
                <w:szCs w:val="21"/>
                <w:lang w:bidi="ar"/>
              </w:rPr>
              <w:t>(</w:t>
            </w:r>
            <w:r w:rsidRPr="00ED051B">
              <w:rPr>
                <w:rStyle w:val="200"/>
                <w:rFonts w:hint="eastAsia"/>
                <w:color w:val="auto"/>
                <w:sz w:val="21"/>
                <w:szCs w:val="21"/>
                <w:lang w:bidi="ar"/>
              </w:rPr>
              <w:t>第四版增补版</w:t>
            </w:r>
            <w:r w:rsidRPr="00ED051B">
              <w:rPr>
                <w:rStyle w:val="200"/>
                <w:rFonts w:hint="eastAsia"/>
                <w:color w:val="auto"/>
                <w:sz w:val="21"/>
                <w:szCs w:val="21"/>
                <w:lang w:bidi="ar"/>
              </w:rPr>
              <w:t>)</w:t>
            </w:r>
            <w:r w:rsidRPr="00ED051B">
              <w:rPr>
                <w:rStyle w:val="200"/>
                <w:rFonts w:hint="eastAsia"/>
                <w:color w:val="auto"/>
                <w:sz w:val="21"/>
                <w:szCs w:val="21"/>
                <w:lang w:bidi="ar"/>
              </w:rPr>
              <w:t>国家环境保护总局</w:t>
            </w:r>
            <w:r w:rsidRPr="00ED051B">
              <w:rPr>
                <w:rStyle w:val="200"/>
                <w:rFonts w:hint="eastAsia"/>
                <w:color w:val="auto"/>
                <w:sz w:val="21"/>
                <w:szCs w:val="21"/>
                <w:lang w:bidi="ar"/>
              </w:rPr>
              <w:t>(2002</w:t>
            </w:r>
            <w:r w:rsidRPr="00ED051B">
              <w:rPr>
                <w:rStyle w:val="200"/>
                <w:rFonts w:hint="eastAsia"/>
                <w:color w:val="auto"/>
                <w:sz w:val="21"/>
                <w:szCs w:val="21"/>
                <w:lang w:bidi="ar"/>
              </w:rPr>
              <w:t>年</w:t>
            </w:r>
            <w:r w:rsidRPr="00ED051B">
              <w:rPr>
                <w:rStyle w:val="200"/>
                <w:rFonts w:hint="eastAsia"/>
                <w:color w:val="auto"/>
                <w:sz w:val="21"/>
                <w:szCs w:val="21"/>
                <w:lang w:bidi="ar"/>
              </w:rPr>
              <w:t>)</w:t>
            </w:r>
            <w:r w:rsidRPr="00ED051B">
              <w:rPr>
                <w:rStyle w:val="200"/>
                <w:rFonts w:hint="eastAsia"/>
                <w:color w:val="auto"/>
                <w:sz w:val="21"/>
                <w:szCs w:val="21"/>
                <w:lang w:bidi="ar"/>
              </w:rPr>
              <w:t>第三篇第一章十二</w:t>
            </w:r>
            <w:r w:rsidRPr="00ED051B">
              <w:rPr>
                <w:rStyle w:val="200"/>
                <w:rFonts w:hint="eastAsia"/>
                <w:color w:val="auto"/>
                <w:sz w:val="21"/>
                <w:szCs w:val="21"/>
                <w:lang w:bidi="ar"/>
              </w:rPr>
              <w:t>(</w:t>
            </w:r>
            <w:r w:rsidRPr="00ED051B">
              <w:rPr>
                <w:rStyle w:val="200"/>
                <w:rFonts w:hint="eastAsia"/>
                <w:color w:val="auto"/>
                <w:sz w:val="21"/>
                <w:szCs w:val="21"/>
                <w:lang w:bidi="ar"/>
              </w:rPr>
              <w:t>一</w:t>
            </w:r>
            <w:r w:rsidRPr="00ED051B">
              <w:rPr>
                <w:rStyle w:val="200"/>
                <w:rFonts w:hint="eastAsia"/>
                <w:color w:val="auto"/>
                <w:sz w:val="21"/>
                <w:szCs w:val="21"/>
                <w:lang w:bidi="ar"/>
              </w:rPr>
              <w:t>)</w:t>
            </w:r>
          </w:p>
        </w:tc>
        <w:tc>
          <w:tcPr>
            <w:tcW w:w="1454" w:type="pct"/>
            <w:tcMar>
              <w:top w:w="0" w:type="dxa"/>
              <w:left w:w="0" w:type="dxa"/>
              <w:bottom w:w="0" w:type="dxa"/>
              <w:right w:w="0" w:type="dxa"/>
            </w:tcMar>
            <w:vAlign w:val="center"/>
          </w:tcPr>
          <w:p w14:paraId="03209590" w14:textId="28B538C9" w:rsidR="00987A2E" w:rsidRDefault="0066408E" w:rsidP="00ED051B">
            <w:pPr>
              <w:pStyle w:val="affd"/>
            </w:pPr>
            <w:r w:rsidRPr="0066408E">
              <w:rPr>
                <w:rFonts w:hint="eastAsia"/>
              </w:rPr>
              <w:t>酸式滴定管</w:t>
            </w:r>
          </w:p>
        </w:tc>
        <w:tc>
          <w:tcPr>
            <w:tcW w:w="731" w:type="pct"/>
            <w:tcMar>
              <w:top w:w="0" w:type="dxa"/>
              <w:left w:w="0" w:type="dxa"/>
              <w:bottom w:w="0" w:type="dxa"/>
              <w:right w:w="0" w:type="dxa"/>
            </w:tcMar>
            <w:vAlign w:val="center"/>
          </w:tcPr>
          <w:p w14:paraId="03209591" w14:textId="4C6B506A" w:rsidR="00987A2E" w:rsidRDefault="0066408E">
            <w:pPr>
              <w:pStyle w:val="affd"/>
            </w:pPr>
            <w:r>
              <w:rPr>
                <w:rFonts w:hint="eastAsia"/>
              </w:rPr>
              <w:t>—</w:t>
            </w:r>
          </w:p>
        </w:tc>
      </w:tr>
      <w:tr w:rsidR="0066408E" w14:paraId="03209598" w14:textId="77777777">
        <w:trPr>
          <w:trHeight w:val="397"/>
          <w:jc w:val="center"/>
        </w:trPr>
        <w:tc>
          <w:tcPr>
            <w:tcW w:w="388" w:type="pct"/>
            <w:tcMar>
              <w:top w:w="0" w:type="dxa"/>
              <w:left w:w="0" w:type="dxa"/>
              <w:bottom w:w="0" w:type="dxa"/>
              <w:right w:w="0" w:type="dxa"/>
            </w:tcMar>
            <w:vAlign w:val="center"/>
          </w:tcPr>
          <w:p w14:paraId="03209593" w14:textId="77777777" w:rsidR="0066408E" w:rsidRDefault="0066408E" w:rsidP="0066408E">
            <w:pPr>
              <w:pStyle w:val="affd"/>
            </w:pPr>
            <w:r>
              <w:t>9</w:t>
            </w:r>
          </w:p>
        </w:tc>
        <w:tc>
          <w:tcPr>
            <w:tcW w:w="632" w:type="pct"/>
            <w:tcMar>
              <w:top w:w="0" w:type="dxa"/>
              <w:left w:w="0" w:type="dxa"/>
              <w:bottom w:w="0" w:type="dxa"/>
              <w:right w:w="0" w:type="dxa"/>
            </w:tcMar>
            <w:vAlign w:val="center"/>
          </w:tcPr>
          <w:p w14:paraId="03209594" w14:textId="77777777" w:rsidR="0066408E" w:rsidRDefault="0066408E" w:rsidP="0066408E">
            <w:pPr>
              <w:pStyle w:val="affd"/>
            </w:pPr>
            <w:r>
              <w:t>HCO</w:t>
            </w:r>
            <w:r>
              <w:rPr>
                <w:vertAlign w:val="subscript"/>
              </w:rPr>
              <w:t>3</w:t>
            </w:r>
            <w:r>
              <w:rPr>
                <w:vertAlign w:val="superscript"/>
              </w:rPr>
              <w:t>-</w:t>
            </w:r>
          </w:p>
        </w:tc>
        <w:tc>
          <w:tcPr>
            <w:tcW w:w="1795" w:type="pct"/>
            <w:tcMar>
              <w:top w:w="0" w:type="dxa"/>
              <w:left w:w="0" w:type="dxa"/>
              <w:bottom w:w="0" w:type="dxa"/>
              <w:right w:w="0" w:type="dxa"/>
            </w:tcMar>
            <w:vAlign w:val="center"/>
          </w:tcPr>
          <w:p w14:paraId="0B826797" w14:textId="77777777" w:rsidR="0066408E" w:rsidRDefault="0066408E" w:rsidP="0066408E">
            <w:pPr>
              <w:pStyle w:val="affd"/>
              <w:rPr>
                <w:lang w:bidi="ar"/>
              </w:rPr>
            </w:pPr>
            <w:r w:rsidRPr="00ED051B">
              <w:rPr>
                <w:rFonts w:hint="eastAsia"/>
                <w:lang w:bidi="ar"/>
              </w:rPr>
              <w:t>酸碱指示剂滴定法</w:t>
            </w:r>
          </w:p>
          <w:p w14:paraId="03209595" w14:textId="24CCCDA5" w:rsidR="0066408E" w:rsidRDefault="0066408E" w:rsidP="0066408E">
            <w:pPr>
              <w:pStyle w:val="affd"/>
            </w:pPr>
            <w:r w:rsidRPr="00ED051B">
              <w:rPr>
                <w:rStyle w:val="200"/>
                <w:rFonts w:hint="eastAsia"/>
                <w:color w:val="auto"/>
                <w:sz w:val="21"/>
                <w:szCs w:val="21"/>
                <w:lang w:bidi="ar"/>
              </w:rPr>
              <w:t>《水和废水监测分析方法》</w:t>
            </w:r>
            <w:r w:rsidRPr="00ED051B">
              <w:rPr>
                <w:rStyle w:val="200"/>
                <w:rFonts w:hint="eastAsia"/>
                <w:color w:val="auto"/>
                <w:sz w:val="21"/>
                <w:szCs w:val="21"/>
                <w:lang w:bidi="ar"/>
              </w:rPr>
              <w:t>(</w:t>
            </w:r>
            <w:r w:rsidRPr="00ED051B">
              <w:rPr>
                <w:rStyle w:val="200"/>
                <w:rFonts w:hint="eastAsia"/>
                <w:color w:val="auto"/>
                <w:sz w:val="21"/>
                <w:szCs w:val="21"/>
                <w:lang w:bidi="ar"/>
              </w:rPr>
              <w:t>第四版增补版</w:t>
            </w:r>
            <w:r w:rsidRPr="00ED051B">
              <w:rPr>
                <w:rStyle w:val="200"/>
                <w:rFonts w:hint="eastAsia"/>
                <w:color w:val="auto"/>
                <w:sz w:val="21"/>
                <w:szCs w:val="21"/>
                <w:lang w:bidi="ar"/>
              </w:rPr>
              <w:t>)</w:t>
            </w:r>
            <w:r w:rsidRPr="00ED051B">
              <w:rPr>
                <w:rStyle w:val="200"/>
                <w:rFonts w:hint="eastAsia"/>
                <w:color w:val="auto"/>
                <w:sz w:val="21"/>
                <w:szCs w:val="21"/>
                <w:lang w:bidi="ar"/>
              </w:rPr>
              <w:t>国家环境保护总局</w:t>
            </w:r>
            <w:r w:rsidRPr="00ED051B">
              <w:rPr>
                <w:rStyle w:val="200"/>
                <w:rFonts w:hint="eastAsia"/>
                <w:color w:val="auto"/>
                <w:sz w:val="21"/>
                <w:szCs w:val="21"/>
                <w:lang w:bidi="ar"/>
              </w:rPr>
              <w:t>(2002</w:t>
            </w:r>
            <w:r w:rsidRPr="00ED051B">
              <w:rPr>
                <w:rStyle w:val="200"/>
                <w:rFonts w:hint="eastAsia"/>
                <w:color w:val="auto"/>
                <w:sz w:val="21"/>
                <w:szCs w:val="21"/>
                <w:lang w:bidi="ar"/>
              </w:rPr>
              <w:t>年</w:t>
            </w:r>
            <w:r w:rsidRPr="00ED051B">
              <w:rPr>
                <w:rStyle w:val="200"/>
                <w:rFonts w:hint="eastAsia"/>
                <w:color w:val="auto"/>
                <w:sz w:val="21"/>
                <w:szCs w:val="21"/>
                <w:lang w:bidi="ar"/>
              </w:rPr>
              <w:t>)</w:t>
            </w:r>
            <w:r w:rsidRPr="00ED051B">
              <w:rPr>
                <w:rStyle w:val="200"/>
                <w:rFonts w:hint="eastAsia"/>
                <w:color w:val="auto"/>
                <w:sz w:val="21"/>
                <w:szCs w:val="21"/>
                <w:lang w:bidi="ar"/>
              </w:rPr>
              <w:t>第三篇第一章十二</w:t>
            </w:r>
            <w:r w:rsidRPr="00ED051B">
              <w:rPr>
                <w:rStyle w:val="200"/>
                <w:rFonts w:hint="eastAsia"/>
                <w:color w:val="auto"/>
                <w:sz w:val="21"/>
                <w:szCs w:val="21"/>
                <w:lang w:bidi="ar"/>
              </w:rPr>
              <w:t>(</w:t>
            </w:r>
            <w:r w:rsidRPr="00ED051B">
              <w:rPr>
                <w:rStyle w:val="200"/>
                <w:rFonts w:hint="eastAsia"/>
                <w:color w:val="auto"/>
                <w:sz w:val="21"/>
                <w:szCs w:val="21"/>
                <w:lang w:bidi="ar"/>
              </w:rPr>
              <w:t>一</w:t>
            </w:r>
            <w:r w:rsidRPr="00ED051B">
              <w:rPr>
                <w:rStyle w:val="200"/>
                <w:rFonts w:hint="eastAsia"/>
                <w:color w:val="auto"/>
                <w:sz w:val="21"/>
                <w:szCs w:val="21"/>
                <w:lang w:bidi="ar"/>
              </w:rPr>
              <w:t>)</w:t>
            </w:r>
            <w:r>
              <w:t xml:space="preserve"> </w:t>
            </w:r>
          </w:p>
        </w:tc>
        <w:tc>
          <w:tcPr>
            <w:tcW w:w="1454" w:type="pct"/>
            <w:tcMar>
              <w:top w:w="0" w:type="dxa"/>
              <w:left w:w="0" w:type="dxa"/>
              <w:bottom w:w="0" w:type="dxa"/>
              <w:right w:w="0" w:type="dxa"/>
            </w:tcMar>
            <w:vAlign w:val="center"/>
          </w:tcPr>
          <w:p w14:paraId="03209596" w14:textId="1F7C278D" w:rsidR="0066408E" w:rsidRDefault="0066408E" w:rsidP="0066408E">
            <w:pPr>
              <w:pStyle w:val="affd"/>
            </w:pPr>
            <w:r w:rsidRPr="0066408E">
              <w:rPr>
                <w:rFonts w:hint="eastAsia"/>
              </w:rPr>
              <w:t>酸式滴定管</w:t>
            </w:r>
          </w:p>
        </w:tc>
        <w:tc>
          <w:tcPr>
            <w:tcW w:w="731" w:type="pct"/>
            <w:tcMar>
              <w:top w:w="0" w:type="dxa"/>
              <w:left w:w="0" w:type="dxa"/>
              <w:bottom w:w="0" w:type="dxa"/>
              <w:right w:w="0" w:type="dxa"/>
            </w:tcMar>
            <w:vAlign w:val="center"/>
          </w:tcPr>
          <w:p w14:paraId="03209597" w14:textId="7A179AB1" w:rsidR="0066408E" w:rsidRDefault="0066408E" w:rsidP="0066408E">
            <w:pPr>
              <w:pStyle w:val="affd"/>
            </w:pPr>
            <w:r>
              <w:rPr>
                <w:rFonts w:hint="eastAsia"/>
              </w:rPr>
              <w:t>—</w:t>
            </w:r>
          </w:p>
        </w:tc>
      </w:tr>
      <w:tr w:rsidR="00987A2E" w14:paraId="0320959E" w14:textId="77777777">
        <w:trPr>
          <w:trHeight w:val="397"/>
          <w:jc w:val="center"/>
        </w:trPr>
        <w:tc>
          <w:tcPr>
            <w:tcW w:w="388" w:type="pct"/>
            <w:tcMar>
              <w:top w:w="0" w:type="dxa"/>
              <w:left w:w="0" w:type="dxa"/>
              <w:bottom w:w="0" w:type="dxa"/>
              <w:right w:w="0" w:type="dxa"/>
            </w:tcMar>
            <w:vAlign w:val="center"/>
          </w:tcPr>
          <w:p w14:paraId="03209599" w14:textId="77777777" w:rsidR="00987A2E" w:rsidRDefault="000F72DA">
            <w:pPr>
              <w:pStyle w:val="affd"/>
            </w:pPr>
            <w:r>
              <w:t>10</w:t>
            </w:r>
          </w:p>
        </w:tc>
        <w:tc>
          <w:tcPr>
            <w:tcW w:w="632" w:type="pct"/>
            <w:tcMar>
              <w:top w:w="0" w:type="dxa"/>
              <w:left w:w="0" w:type="dxa"/>
              <w:bottom w:w="0" w:type="dxa"/>
              <w:right w:w="0" w:type="dxa"/>
            </w:tcMar>
            <w:vAlign w:val="center"/>
          </w:tcPr>
          <w:p w14:paraId="0320959A" w14:textId="77777777" w:rsidR="00987A2E" w:rsidRDefault="000F72DA">
            <w:pPr>
              <w:pStyle w:val="affd"/>
            </w:pPr>
            <w:r>
              <w:t>总硬度</w:t>
            </w:r>
          </w:p>
        </w:tc>
        <w:tc>
          <w:tcPr>
            <w:tcW w:w="1795" w:type="pct"/>
            <w:tcMar>
              <w:top w:w="0" w:type="dxa"/>
              <w:left w:w="0" w:type="dxa"/>
              <w:bottom w:w="0" w:type="dxa"/>
              <w:right w:w="0" w:type="dxa"/>
            </w:tcMar>
            <w:vAlign w:val="center"/>
          </w:tcPr>
          <w:p w14:paraId="0320959B" w14:textId="581450AD" w:rsidR="00987A2E" w:rsidRDefault="00E070C7" w:rsidP="00E070C7">
            <w:pPr>
              <w:pStyle w:val="affd"/>
            </w:pPr>
            <w:r>
              <w:rPr>
                <w:rFonts w:hint="eastAsia"/>
              </w:rPr>
              <w:t>水质</w:t>
            </w:r>
            <w:r>
              <w:rPr>
                <w:rFonts w:hint="eastAsia"/>
              </w:rPr>
              <w:t xml:space="preserve"> </w:t>
            </w:r>
            <w:r>
              <w:rPr>
                <w:rFonts w:hint="eastAsia"/>
              </w:rPr>
              <w:t>钙和镁总量的测定</w:t>
            </w:r>
            <w:r>
              <w:rPr>
                <w:rFonts w:hint="eastAsia"/>
              </w:rPr>
              <w:t xml:space="preserve">EDTA </w:t>
            </w:r>
            <w:r>
              <w:rPr>
                <w:rFonts w:hint="eastAsia"/>
              </w:rPr>
              <w:t>滴定法</w:t>
            </w:r>
            <w:r w:rsidRPr="00E070C7">
              <w:t>GB/T7477-1987</w:t>
            </w:r>
          </w:p>
        </w:tc>
        <w:tc>
          <w:tcPr>
            <w:tcW w:w="1454" w:type="pct"/>
            <w:tcMar>
              <w:top w:w="0" w:type="dxa"/>
              <w:left w:w="0" w:type="dxa"/>
              <w:bottom w:w="0" w:type="dxa"/>
              <w:right w:w="0" w:type="dxa"/>
            </w:tcMar>
            <w:vAlign w:val="center"/>
          </w:tcPr>
          <w:p w14:paraId="0320959C" w14:textId="3EC6D3FD" w:rsidR="00987A2E" w:rsidRDefault="00E070C7">
            <w:pPr>
              <w:pStyle w:val="affd"/>
            </w:pPr>
            <w:r w:rsidRPr="00E070C7">
              <w:rPr>
                <w:rFonts w:hint="eastAsia"/>
                <w:lang w:bidi="ar"/>
              </w:rPr>
              <w:t>滴定管</w:t>
            </w:r>
          </w:p>
        </w:tc>
        <w:tc>
          <w:tcPr>
            <w:tcW w:w="731" w:type="pct"/>
            <w:tcMar>
              <w:top w:w="0" w:type="dxa"/>
              <w:left w:w="0" w:type="dxa"/>
              <w:bottom w:w="0" w:type="dxa"/>
              <w:right w:w="0" w:type="dxa"/>
            </w:tcMar>
            <w:vAlign w:val="center"/>
          </w:tcPr>
          <w:p w14:paraId="0320959D" w14:textId="347F790F" w:rsidR="00987A2E" w:rsidRDefault="00E070C7">
            <w:pPr>
              <w:pStyle w:val="affd"/>
            </w:pPr>
            <w:r>
              <w:rPr>
                <w:rFonts w:hint="eastAsia"/>
              </w:rPr>
              <w:t>1.17</w:t>
            </w:r>
            <w:r w:rsidR="000F72DA">
              <w:t>mg/L</w:t>
            </w:r>
          </w:p>
        </w:tc>
      </w:tr>
      <w:tr w:rsidR="00987A2E" w14:paraId="032095A4" w14:textId="77777777">
        <w:trPr>
          <w:trHeight w:val="397"/>
          <w:jc w:val="center"/>
        </w:trPr>
        <w:tc>
          <w:tcPr>
            <w:tcW w:w="388" w:type="pct"/>
            <w:tcMar>
              <w:top w:w="0" w:type="dxa"/>
              <w:left w:w="0" w:type="dxa"/>
              <w:bottom w:w="0" w:type="dxa"/>
              <w:right w:w="0" w:type="dxa"/>
            </w:tcMar>
            <w:vAlign w:val="center"/>
          </w:tcPr>
          <w:p w14:paraId="0320959F" w14:textId="77777777" w:rsidR="00987A2E" w:rsidRDefault="000F72DA">
            <w:pPr>
              <w:pStyle w:val="affd"/>
            </w:pPr>
            <w:r>
              <w:t>11</w:t>
            </w:r>
          </w:p>
        </w:tc>
        <w:tc>
          <w:tcPr>
            <w:tcW w:w="632" w:type="pct"/>
            <w:tcMar>
              <w:top w:w="0" w:type="dxa"/>
              <w:left w:w="0" w:type="dxa"/>
              <w:bottom w:w="0" w:type="dxa"/>
              <w:right w:w="0" w:type="dxa"/>
            </w:tcMar>
            <w:vAlign w:val="center"/>
          </w:tcPr>
          <w:p w14:paraId="032095A0" w14:textId="77777777" w:rsidR="00987A2E" w:rsidRDefault="000F72DA">
            <w:pPr>
              <w:pStyle w:val="affd"/>
            </w:pPr>
            <w:r>
              <w:t>氨氮</w:t>
            </w:r>
          </w:p>
        </w:tc>
        <w:tc>
          <w:tcPr>
            <w:tcW w:w="1795" w:type="pct"/>
            <w:tcMar>
              <w:top w:w="0" w:type="dxa"/>
              <w:left w:w="0" w:type="dxa"/>
              <w:bottom w:w="0" w:type="dxa"/>
              <w:right w:w="0" w:type="dxa"/>
            </w:tcMar>
            <w:vAlign w:val="center"/>
          </w:tcPr>
          <w:p w14:paraId="032095A1" w14:textId="16A90A5A" w:rsidR="00987A2E" w:rsidRDefault="00C149C3" w:rsidP="00C149C3">
            <w:pPr>
              <w:pStyle w:val="affd"/>
            </w:pPr>
            <w:r w:rsidRPr="00C149C3">
              <w:rPr>
                <w:rStyle w:val="18"/>
                <w:rFonts w:ascii="Times New Roman" w:hAnsi="Times New Roman" w:cs="Times New Roman" w:hint="default"/>
                <w:color w:val="auto"/>
                <w:sz w:val="21"/>
                <w:szCs w:val="21"/>
                <w:lang w:bidi="ar"/>
              </w:rPr>
              <w:t>水质</w:t>
            </w:r>
            <w:r w:rsidRPr="00C149C3">
              <w:rPr>
                <w:rStyle w:val="18"/>
                <w:rFonts w:ascii="Times New Roman" w:hAnsi="Times New Roman" w:cs="Times New Roman" w:hint="default"/>
                <w:color w:val="auto"/>
                <w:sz w:val="21"/>
                <w:szCs w:val="21"/>
                <w:lang w:bidi="ar"/>
              </w:rPr>
              <w:t xml:space="preserve"> </w:t>
            </w:r>
            <w:r w:rsidRPr="00C149C3">
              <w:rPr>
                <w:rStyle w:val="18"/>
                <w:rFonts w:ascii="Times New Roman" w:hAnsi="Times New Roman" w:cs="Times New Roman" w:hint="default"/>
                <w:color w:val="auto"/>
                <w:sz w:val="21"/>
                <w:szCs w:val="21"/>
                <w:lang w:bidi="ar"/>
              </w:rPr>
              <w:t>氨氮的测定</w:t>
            </w:r>
            <w:r w:rsidRPr="00C149C3">
              <w:rPr>
                <w:rStyle w:val="18"/>
                <w:rFonts w:ascii="Times New Roman" w:hAnsi="Times New Roman" w:cs="Times New Roman" w:hint="default"/>
                <w:color w:val="auto"/>
                <w:sz w:val="21"/>
                <w:szCs w:val="21"/>
                <w:lang w:bidi="ar"/>
              </w:rPr>
              <w:t xml:space="preserve"> </w:t>
            </w:r>
            <w:r w:rsidRPr="00C149C3">
              <w:rPr>
                <w:rStyle w:val="18"/>
                <w:rFonts w:ascii="Times New Roman" w:hAnsi="Times New Roman" w:cs="Times New Roman" w:hint="default"/>
                <w:color w:val="auto"/>
                <w:sz w:val="21"/>
                <w:szCs w:val="21"/>
                <w:lang w:bidi="ar"/>
              </w:rPr>
              <w:t>纳氏试剂分光光度法</w:t>
            </w:r>
            <w:r w:rsidRPr="00C149C3">
              <w:rPr>
                <w:rStyle w:val="18"/>
                <w:rFonts w:ascii="Times New Roman" w:hAnsi="Times New Roman" w:cs="Times New Roman" w:hint="default"/>
                <w:color w:val="auto"/>
                <w:sz w:val="21"/>
                <w:szCs w:val="21"/>
                <w:lang w:bidi="ar"/>
              </w:rPr>
              <w:t>HJ535-2009</w:t>
            </w:r>
          </w:p>
        </w:tc>
        <w:tc>
          <w:tcPr>
            <w:tcW w:w="1454" w:type="pct"/>
            <w:tcMar>
              <w:top w:w="0" w:type="dxa"/>
              <w:left w:w="0" w:type="dxa"/>
              <w:bottom w:w="0" w:type="dxa"/>
              <w:right w:w="0" w:type="dxa"/>
            </w:tcMar>
            <w:vAlign w:val="center"/>
          </w:tcPr>
          <w:p w14:paraId="032095A2" w14:textId="04663A41" w:rsidR="00987A2E" w:rsidRDefault="00C149C3" w:rsidP="00C149C3">
            <w:pPr>
              <w:pStyle w:val="affd"/>
            </w:pPr>
            <w:r w:rsidRPr="00C149C3">
              <w:rPr>
                <w:rStyle w:val="18"/>
                <w:rFonts w:ascii="Times New Roman" w:hAnsi="Times New Roman" w:cs="Times New Roman" w:hint="default"/>
                <w:color w:val="auto"/>
                <w:sz w:val="21"/>
                <w:szCs w:val="21"/>
                <w:lang w:bidi="ar"/>
              </w:rPr>
              <w:t xml:space="preserve">UV756 </w:t>
            </w:r>
            <w:r w:rsidRPr="00C149C3">
              <w:rPr>
                <w:rStyle w:val="18"/>
                <w:rFonts w:ascii="Times New Roman" w:hAnsi="Times New Roman" w:cs="Times New Roman" w:hint="default"/>
                <w:color w:val="auto"/>
                <w:sz w:val="21"/>
                <w:szCs w:val="21"/>
                <w:lang w:bidi="ar"/>
              </w:rPr>
              <w:t>紫外可见分光光度计</w:t>
            </w:r>
          </w:p>
        </w:tc>
        <w:tc>
          <w:tcPr>
            <w:tcW w:w="731" w:type="pct"/>
            <w:tcMar>
              <w:top w:w="0" w:type="dxa"/>
              <w:left w:w="0" w:type="dxa"/>
              <w:bottom w:w="0" w:type="dxa"/>
              <w:right w:w="0" w:type="dxa"/>
            </w:tcMar>
            <w:vAlign w:val="center"/>
          </w:tcPr>
          <w:p w14:paraId="032095A3" w14:textId="5018A9A8" w:rsidR="00987A2E" w:rsidRDefault="000F72DA">
            <w:pPr>
              <w:pStyle w:val="affd"/>
            </w:pPr>
            <w:r>
              <w:t>0.02</w:t>
            </w:r>
            <w:r w:rsidR="00332ACA">
              <w:rPr>
                <w:rFonts w:hint="eastAsia"/>
              </w:rPr>
              <w:t>5</w:t>
            </w:r>
            <w:r>
              <w:t>mg/L</w:t>
            </w:r>
          </w:p>
        </w:tc>
      </w:tr>
      <w:tr w:rsidR="00987A2E" w14:paraId="032095AA" w14:textId="77777777">
        <w:trPr>
          <w:trHeight w:val="397"/>
          <w:jc w:val="center"/>
        </w:trPr>
        <w:tc>
          <w:tcPr>
            <w:tcW w:w="388" w:type="pct"/>
            <w:tcMar>
              <w:top w:w="0" w:type="dxa"/>
              <w:left w:w="0" w:type="dxa"/>
              <w:bottom w:w="0" w:type="dxa"/>
              <w:right w:w="0" w:type="dxa"/>
            </w:tcMar>
            <w:vAlign w:val="center"/>
          </w:tcPr>
          <w:p w14:paraId="032095A5" w14:textId="77777777" w:rsidR="00987A2E" w:rsidRDefault="000F72DA">
            <w:pPr>
              <w:pStyle w:val="affd"/>
            </w:pPr>
            <w:r>
              <w:t>12</w:t>
            </w:r>
          </w:p>
        </w:tc>
        <w:tc>
          <w:tcPr>
            <w:tcW w:w="632" w:type="pct"/>
            <w:tcMar>
              <w:top w:w="0" w:type="dxa"/>
              <w:left w:w="0" w:type="dxa"/>
              <w:bottom w:w="0" w:type="dxa"/>
              <w:right w:w="0" w:type="dxa"/>
            </w:tcMar>
            <w:vAlign w:val="center"/>
          </w:tcPr>
          <w:p w14:paraId="032095A6" w14:textId="442AA3F1" w:rsidR="00987A2E" w:rsidRDefault="000F72DA">
            <w:pPr>
              <w:pStyle w:val="affd"/>
            </w:pPr>
            <w:r>
              <w:t>硝酸盐</w:t>
            </w:r>
            <w:r w:rsidR="00175E97">
              <w:rPr>
                <w:rFonts w:hint="eastAsia"/>
              </w:rPr>
              <w:t>氮氮</w:t>
            </w:r>
          </w:p>
        </w:tc>
        <w:tc>
          <w:tcPr>
            <w:tcW w:w="1795" w:type="pct"/>
            <w:tcMar>
              <w:top w:w="0" w:type="dxa"/>
              <w:left w:w="0" w:type="dxa"/>
              <w:bottom w:w="0" w:type="dxa"/>
              <w:right w:w="0" w:type="dxa"/>
            </w:tcMar>
            <w:vAlign w:val="center"/>
          </w:tcPr>
          <w:p w14:paraId="032095A7" w14:textId="7EA94027" w:rsidR="00987A2E" w:rsidRDefault="005972BE">
            <w:pPr>
              <w:pStyle w:val="affd"/>
            </w:pPr>
            <w:r w:rsidRPr="005972BE">
              <w:rPr>
                <w:rStyle w:val="18"/>
                <w:rFonts w:ascii="Times New Roman" w:hAnsi="Times New Roman" w:cs="Times New Roman" w:hint="default"/>
                <w:color w:val="auto"/>
                <w:sz w:val="21"/>
                <w:szCs w:val="21"/>
                <w:lang w:bidi="ar"/>
              </w:rPr>
              <w:t>水质</w:t>
            </w:r>
            <w:r w:rsidRPr="005972BE">
              <w:rPr>
                <w:rStyle w:val="18"/>
                <w:rFonts w:ascii="Times New Roman" w:hAnsi="Times New Roman" w:cs="Times New Roman" w:hint="default"/>
                <w:color w:val="auto"/>
                <w:sz w:val="21"/>
                <w:szCs w:val="21"/>
                <w:lang w:bidi="ar"/>
              </w:rPr>
              <w:t xml:space="preserve"> </w:t>
            </w:r>
            <w:r w:rsidRPr="005972BE">
              <w:rPr>
                <w:rStyle w:val="18"/>
                <w:rFonts w:ascii="Times New Roman" w:hAnsi="Times New Roman" w:cs="Times New Roman" w:hint="default"/>
                <w:color w:val="auto"/>
                <w:sz w:val="21"/>
                <w:szCs w:val="21"/>
                <w:lang w:bidi="ar"/>
              </w:rPr>
              <w:t>硝酸盐氮氮的测定紫外分光光度法（试行）</w:t>
            </w:r>
            <w:r w:rsidR="0046782E" w:rsidRPr="0046782E">
              <w:rPr>
                <w:rStyle w:val="18"/>
                <w:rFonts w:ascii="Times New Roman" w:hAnsi="Times New Roman" w:cs="Times New Roman" w:hint="default"/>
                <w:color w:val="auto"/>
                <w:sz w:val="21"/>
                <w:szCs w:val="21"/>
                <w:lang w:bidi="ar"/>
              </w:rPr>
              <w:t>HJ/T346-2007</w:t>
            </w:r>
          </w:p>
        </w:tc>
        <w:tc>
          <w:tcPr>
            <w:tcW w:w="1454" w:type="pct"/>
            <w:tcMar>
              <w:top w:w="0" w:type="dxa"/>
              <w:left w:w="0" w:type="dxa"/>
              <w:bottom w:w="0" w:type="dxa"/>
              <w:right w:w="0" w:type="dxa"/>
            </w:tcMar>
            <w:vAlign w:val="center"/>
          </w:tcPr>
          <w:p w14:paraId="032095A8" w14:textId="5F23B68B" w:rsidR="00987A2E" w:rsidRDefault="0046782E" w:rsidP="0046782E">
            <w:pPr>
              <w:pStyle w:val="affd"/>
              <w:rPr>
                <w:lang w:bidi="ar"/>
              </w:rPr>
            </w:pPr>
            <w:bookmarkStart w:id="690" w:name="OLE_LINK2"/>
            <w:r>
              <w:rPr>
                <w:rFonts w:hint="eastAsia"/>
                <w:lang w:bidi="ar"/>
              </w:rPr>
              <w:t xml:space="preserve">752 </w:t>
            </w:r>
            <w:r>
              <w:rPr>
                <w:rFonts w:hint="eastAsia"/>
                <w:lang w:bidi="ar"/>
              </w:rPr>
              <w:t>自动紫外可见分光光度计</w:t>
            </w:r>
            <w:bookmarkEnd w:id="690"/>
          </w:p>
        </w:tc>
        <w:tc>
          <w:tcPr>
            <w:tcW w:w="731" w:type="pct"/>
            <w:tcMar>
              <w:top w:w="0" w:type="dxa"/>
              <w:left w:w="0" w:type="dxa"/>
              <w:bottom w:w="0" w:type="dxa"/>
              <w:right w:w="0" w:type="dxa"/>
            </w:tcMar>
            <w:vAlign w:val="center"/>
          </w:tcPr>
          <w:p w14:paraId="032095A9" w14:textId="09EE8A82" w:rsidR="00987A2E" w:rsidRDefault="0046782E">
            <w:pPr>
              <w:pStyle w:val="affd"/>
            </w:pPr>
            <w:r>
              <w:rPr>
                <w:rFonts w:hint="eastAsia"/>
              </w:rPr>
              <w:t>0.08</w:t>
            </w:r>
            <w:r w:rsidR="000F72DA">
              <w:t>mg/L</w:t>
            </w:r>
          </w:p>
        </w:tc>
      </w:tr>
      <w:tr w:rsidR="00987A2E" w14:paraId="032095B0" w14:textId="77777777">
        <w:trPr>
          <w:trHeight w:val="397"/>
          <w:jc w:val="center"/>
        </w:trPr>
        <w:tc>
          <w:tcPr>
            <w:tcW w:w="388" w:type="pct"/>
            <w:tcMar>
              <w:top w:w="0" w:type="dxa"/>
              <w:left w:w="0" w:type="dxa"/>
              <w:bottom w:w="0" w:type="dxa"/>
              <w:right w:w="0" w:type="dxa"/>
            </w:tcMar>
            <w:vAlign w:val="center"/>
          </w:tcPr>
          <w:p w14:paraId="032095AB" w14:textId="77777777" w:rsidR="00987A2E" w:rsidRDefault="000F72DA">
            <w:pPr>
              <w:pStyle w:val="affd"/>
            </w:pPr>
            <w:r>
              <w:t>13</w:t>
            </w:r>
          </w:p>
        </w:tc>
        <w:tc>
          <w:tcPr>
            <w:tcW w:w="632" w:type="pct"/>
            <w:tcMar>
              <w:top w:w="0" w:type="dxa"/>
              <w:left w:w="0" w:type="dxa"/>
              <w:bottom w:w="0" w:type="dxa"/>
              <w:right w:w="0" w:type="dxa"/>
            </w:tcMar>
            <w:vAlign w:val="center"/>
          </w:tcPr>
          <w:p w14:paraId="032095AC" w14:textId="2E235092" w:rsidR="00987A2E" w:rsidRDefault="000F72DA">
            <w:pPr>
              <w:pStyle w:val="affd"/>
            </w:pPr>
            <w:r>
              <w:t>亚硝酸盐</w:t>
            </w:r>
            <w:r w:rsidR="0046782E">
              <w:rPr>
                <w:rFonts w:hint="eastAsia"/>
              </w:rPr>
              <w:t>氮氮</w:t>
            </w:r>
          </w:p>
        </w:tc>
        <w:tc>
          <w:tcPr>
            <w:tcW w:w="1795" w:type="pct"/>
            <w:tcMar>
              <w:top w:w="0" w:type="dxa"/>
              <w:left w:w="0" w:type="dxa"/>
              <w:bottom w:w="0" w:type="dxa"/>
              <w:right w:w="0" w:type="dxa"/>
            </w:tcMar>
            <w:vAlign w:val="center"/>
          </w:tcPr>
          <w:p w14:paraId="032095AD" w14:textId="45ED0695" w:rsidR="00987A2E" w:rsidRDefault="00463198" w:rsidP="00463198">
            <w:pPr>
              <w:pStyle w:val="affd"/>
            </w:pPr>
            <w:r>
              <w:rPr>
                <w:rFonts w:hint="eastAsia"/>
                <w:lang w:bidi="ar"/>
              </w:rPr>
              <w:t>水质</w:t>
            </w:r>
            <w:r>
              <w:rPr>
                <w:rFonts w:hint="eastAsia"/>
                <w:lang w:bidi="ar"/>
              </w:rPr>
              <w:t xml:space="preserve"> </w:t>
            </w:r>
            <w:r>
              <w:rPr>
                <w:rFonts w:hint="eastAsia"/>
                <w:lang w:bidi="ar"/>
              </w:rPr>
              <w:t>亚硝酸盐氮氮的测定</w:t>
            </w:r>
            <w:r>
              <w:rPr>
                <w:rFonts w:hint="eastAsia"/>
                <w:lang w:bidi="ar"/>
              </w:rPr>
              <w:t xml:space="preserve"> </w:t>
            </w:r>
            <w:r>
              <w:rPr>
                <w:rFonts w:hint="eastAsia"/>
                <w:lang w:bidi="ar"/>
              </w:rPr>
              <w:t>分光光度法</w:t>
            </w:r>
            <w:r w:rsidRPr="00463198">
              <w:rPr>
                <w:lang w:bidi="ar"/>
              </w:rPr>
              <w:t>GB/T7493-87</w:t>
            </w:r>
          </w:p>
        </w:tc>
        <w:tc>
          <w:tcPr>
            <w:tcW w:w="1454" w:type="pct"/>
            <w:tcMar>
              <w:top w:w="0" w:type="dxa"/>
              <w:left w:w="0" w:type="dxa"/>
              <w:bottom w:w="0" w:type="dxa"/>
              <w:right w:w="0" w:type="dxa"/>
            </w:tcMar>
            <w:vAlign w:val="center"/>
          </w:tcPr>
          <w:p w14:paraId="032095AE" w14:textId="2E29615D" w:rsidR="00987A2E" w:rsidRDefault="00463198">
            <w:pPr>
              <w:pStyle w:val="affd"/>
            </w:pPr>
            <w:r>
              <w:rPr>
                <w:rFonts w:hint="eastAsia"/>
                <w:lang w:bidi="ar"/>
              </w:rPr>
              <w:t xml:space="preserve">752 </w:t>
            </w:r>
            <w:r>
              <w:rPr>
                <w:rFonts w:hint="eastAsia"/>
                <w:lang w:bidi="ar"/>
              </w:rPr>
              <w:t>自动紫外可见分光光度计</w:t>
            </w:r>
          </w:p>
        </w:tc>
        <w:tc>
          <w:tcPr>
            <w:tcW w:w="731" w:type="pct"/>
            <w:tcMar>
              <w:top w:w="0" w:type="dxa"/>
              <w:left w:w="0" w:type="dxa"/>
              <w:bottom w:w="0" w:type="dxa"/>
              <w:right w:w="0" w:type="dxa"/>
            </w:tcMar>
            <w:vAlign w:val="center"/>
          </w:tcPr>
          <w:p w14:paraId="032095AF" w14:textId="35EB494A" w:rsidR="00987A2E" w:rsidRDefault="000F72DA">
            <w:pPr>
              <w:pStyle w:val="affd"/>
            </w:pPr>
            <w:r>
              <w:t>0.00</w:t>
            </w:r>
            <w:r w:rsidR="00463198">
              <w:rPr>
                <w:rFonts w:hint="eastAsia"/>
              </w:rPr>
              <w:t>3</w:t>
            </w:r>
            <w:r>
              <w:t>mg/L</w:t>
            </w:r>
          </w:p>
        </w:tc>
      </w:tr>
      <w:tr w:rsidR="00987A2E" w14:paraId="032095B6" w14:textId="77777777">
        <w:trPr>
          <w:trHeight w:val="397"/>
          <w:jc w:val="center"/>
        </w:trPr>
        <w:tc>
          <w:tcPr>
            <w:tcW w:w="388" w:type="pct"/>
            <w:tcMar>
              <w:top w:w="0" w:type="dxa"/>
              <w:left w:w="0" w:type="dxa"/>
              <w:bottom w:w="0" w:type="dxa"/>
              <w:right w:w="0" w:type="dxa"/>
            </w:tcMar>
            <w:vAlign w:val="center"/>
          </w:tcPr>
          <w:p w14:paraId="032095B1" w14:textId="77777777" w:rsidR="00987A2E" w:rsidRDefault="000F72DA">
            <w:pPr>
              <w:pStyle w:val="affd"/>
            </w:pPr>
            <w:r>
              <w:t>14</w:t>
            </w:r>
          </w:p>
        </w:tc>
        <w:tc>
          <w:tcPr>
            <w:tcW w:w="632" w:type="pct"/>
            <w:tcMar>
              <w:top w:w="0" w:type="dxa"/>
              <w:left w:w="0" w:type="dxa"/>
              <w:bottom w:w="0" w:type="dxa"/>
              <w:right w:w="0" w:type="dxa"/>
            </w:tcMar>
            <w:vAlign w:val="center"/>
          </w:tcPr>
          <w:p w14:paraId="032095B2" w14:textId="0793BBCC" w:rsidR="00987A2E" w:rsidRDefault="000F72DA">
            <w:pPr>
              <w:pStyle w:val="affd"/>
            </w:pPr>
            <w:r>
              <w:t>挥发酚</w:t>
            </w:r>
          </w:p>
        </w:tc>
        <w:tc>
          <w:tcPr>
            <w:tcW w:w="1795" w:type="pct"/>
            <w:tcMar>
              <w:top w:w="0" w:type="dxa"/>
              <w:left w:w="0" w:type="dxa"/>
              <w:bottom w:w="0" w:type="dxa"/>
              <w:right w:w="0" w:type="dxa"/>
            </w:tcMar>
            <w:vAlign w:val="center"/>
          </w:tcPr>
          <w:p w14:paraId="032095B3" w14:textId="7F448736" w:rsidR="00987A2E" w:rsidRDefault="00D14CA0" w:rsidP="00D14CA0">
            <w:pPr>
              <w:pStyle w:val="affd"/>
            </w:pPr>
            <w:r>
              <w:rPr>
                <w:rFonts w:hint="eastAsia"/>
              </w:rPr>
              <w:t>水质</w:t>
            </w:r>
            <w:r>
              <w:rPr>
                <w:rFonts w:hint="eastAsia"/>
              </w:rPr>
              <w:t xml:space="preserve"> </w:t>
            </w:r>
            <w:r>
              <w:rPr>
                <w:rFonts w:hint="eastAsia"/>
              </w:rPr>
              <w:t>挥发酚的测定</w:t>
            </w:r>
            <w:r>
              <w:rPr>
                <w:rFonts w:hint="eastAsia"/>
              </w:rPr>
              <w:t xml:space="preserve"> 4-</w:t>
            </w:r>
            <w:r>
              <w:rPr>
                <w:rFonts w:hint="eastAsia"/>
              </w:rPr>
              <w:t>氨基安替比林分光光度法（方法</w:t>
            </w:r>
            <w:r>
              <w:rPr>
                <w:rFonts w:hint="eastAsia"/>
              </w:rPr>
              <w:t>1</w:t>
            </w:r>
            <w:r>
              <w:rPr>
                <w:rFonts w:hint="eastAsia"/>
              </w:rPr>
              <w:t>萃取分光光度法）</w:t>
            </w:r>
            <w:r w:rsidR="000F72DA">
              <w:t>HJ503-2009</w:t>
            </w:r>
          </w:p>
        </w:tc>
        <w:tc>
          <w:tcPr>
            <w:tcW w:w="1454" w:type="pct"/>
            <w:tcMar>
              <w:top w:w="0" w:type="dxa"/>
              <w:left w:w="0" w:type="dxa"/>
              <w:bottom w:w="0" w:type="dxa"/>
              <w:right w:w="0" w:type="dxa"/>
            </w:tcMar>
            <w:vAlign w:val="center"/>
          </w:tcPr>
          <w:p w14:paraId="032095B4" w14:textId="43546F0C" w:rsidR="00987A2E" w:rsidRDefault="00D14CA0" w:rsidP="00D14CA0">
            <w:pPr>
              <w:pStyle w:val="affd"/>
            </w:pPr>
            <w:r>
              <w:rPr>
                <w:rFonts w:hint="eastAsia"/>
                <w:lang w:bidi="ar"/>
              </w:rPr>
              <w:t xml:space="preserve">UV756 </w:t>
            </w:r>
            <w:r>
              <w:rPr>
                <w:rFonts w:hint="eastAsia"/>
                <w:lang w:bidi="ar"/>
              </w:rPr>
              <w:t>紫外可见分光光度计</w:t>
            </w:r>
          </w:p>
        </w:tc>
        <w:tc>
          <w:tcPr>
            <w:tcW w:w="731" w:type="pct"/>
            <w:tcMar>
              <w:top w:w="0" w:type="dxa"/>
              <w:left w:w="0" w:type="dxa"/>
              <w:bottom w:w="0" w:type="dxa"/>
              <w:right w:w="0" w:type="dxa"/>
            </w:tcMar>
            <w:vAlign w:val="center"/>
          </w:tcPr>
          <w:p w14:paraId="032095B5" w14:textId="77777777" w:rsidR="00987A2E" w:rsidRDefault="000F72DA">
            <w:pPr>
              <w:pStyle w:val="affd"/>
            </w:pPr>
            <w:r>
              <w:t>0.0003mg/L</w:t>
            </w:r>
          </w:p>
        </w:tc>
      </w:tr>
      <w:tr w:rsidR="00987A2E" w14:paraId="032095BC" w14:textId="77777777">
        <w:trPr>
          <w:trHeight w:val="397"/>
          <w:jc w:val="center"/>
        </w:trPr>
        <w:tc>
          <w:tcPr>
            <w:tcW w:w="388" w:type="pct"/>
            <w:tcMar>
              <w:top w:w="0" w:type="dxa"/>
              <w:left w:w="0" w:type="dxa"/>
              <w:bottom w:w="0" w:type="dxa"/>
              <w:right w:w="0" w:type="dxa"/>
            </w:tcMar>
            <w:vAlign w:val="center"/>
          </w:tcPr>
          <w:p w14:paraId="032095B7" w14:textId="77777777" w:rsidR="00987A2E" w:rsidRDefault="000F72DA">
            <w:pPr>
              <w:pStyle w:val="affd"/>
            </w:pPr>
            <w:r>
              <w:t>15</w:t>
            </w:r>
          </w:p>
        </w:tc>
        <w:tc>
          <w:tcPr>
            <w:tcW w:w="632" w:type="pct"/>
            <w:tcMar>
              <w:top w:w="0" w:type="dxa"/>
              <w:left w:w="0" w:type="dxa"/>
              <w:bottom w:w="0" w:type="dxa"/>
              <w:right w:w="0" w:type="dxa"/>
            </w:tcMar>
            <w:vAlign w:val="center"/>
          </w:tcPr>
          <w:p w14:paraId="032095B8" w14:textId="77777777" w:rsidR="00987A2E" w:rsidRDefault="000F72DA">
            <w:pPr>
              <w:pStyle w:val="affd"/>
            </w:pPr>
            <w:r>
              <w:t>砷</w:t>
            </w:r>
          </w:p>
        </w:tc>
        <w:tc>
          <w:tcPr>
            <w:tcW w:w="1795" w:type="pct"/>
            <w:tcMar>
              <w:top w:w="0" w:type="dxa"/>
              <w:left w:w="0" w:type="dxa"/>
              <w:bottom w:w="0" w:type="dxa"/>
              <w:right w:w="0" w:type="dxa"/>
            </w:tcMar>
            <w:vAlign w:val="center"/>
          </w:tcPr>
          <w:p w14:paraId="032095B9" w14:textId="6EE691DD" w:rsidR="00987A2E" w:rsidRDefault="003C2BC0" w:rsidP="003C2BC0">
            <w:pPr>
              <w:pStyle w:val="affd"/>
            </w:pPr>
            <w:r>
              <w:rPr>
                <w:rFonts w:hint="eastAsia"/>
                <w:lang w:bidi="ar"/>
              </w:rPr>
              <w:t>水质</w:t>
            </w:r>
            <w:r>
              <w:rPr>
                <w:rFonts w:hint="eastAsia"/>
                <w:lang w:bidi="ar"/>
              </w:rPr>
              <w:t xml:space="preserve"> </w:t>
            </w:r>
            <w:r>
              <w:rPr>
                <w:rFonts w:hint="eastAsia"/>
                <w:lang w:bidi="ar"/>
              </w:rPr>
              <w:t>汞、砷、硒、铋和锑的测定</w:t>
            </w:r>
            <w:r>
              <w:rPr>
                <w:rFonts w:hint="eastAsia"/>
                <w:lang w:bidi="ar"/>
              </w:rPr>
              <w:t xml:space="preserve"> </w:t>
            </w:r>
            <w:r>
              <w:rPr>
                <w:rFonts w:hint="eastAsia"/>
                <w:lang w:bidi="ar"/>
              </w:rPr>
              <w:t>原子荧光法</w:t>
            </w:r>
            <w:r w:rsidRPr="003C2BC0">
              <w:rPr>
                <w:lang w:bidi="ar"/>
              </w:rPr>
              <w:t>HJ694-2014</w:t>
            </w:r>
          </w:p>
        </w:tc>
        <w:tc>
          <w:tcPr>
            <w:tcW w:w="1454" w:type="pct"/>
            <w:tcMar>
              <w:top w:w="0" w:type="dxa"/>
              <w:left w:w="0" w:type="dxa"/>
              <w:bottom w:w="0" w:type="dxa"/>
              <w:right w:w="0" w:type="dxa"/>
            </w:tcMar>
            <w:vAlign w:val="center"/>
          </w:tcPr>
          <w:p w14:paraId="032095BA" w14:textId="17B3EFE9" w:rsidR="00987A2E" w:rsidRDefault="003C2BC0" w:rsidP="003C2BC0">
            <w:pPr>
              <w:pStyle w:val="affd"/>
            </w:pPr>
            <w:r>
              <w:rPr>
                <w:rFonts w:hint="eastAsia"/>
              </w:rPr>
              <w:t xml:space="preserve">SK-2003A </w:t>
            </w:r>
            <w:r>
              <w:rPr>
                <w:rFonts w:hint="eastAsia"/>
              </w:rPr>
              <w:t>原子荧光光度计</w:t>
            </w:r>
          </w:p>
        </w:tc>
        <w:tc>
          <w:tcPr>
            <w:tcW w:w="731" w:type="pct"/>
            <w:tcMar>
              <w:top w:w="0" w:type="dxa"/>
              <w:left w:w="0" w:type="dxa"/>
              <w:bottom w:w="0" w:type="dxa"/>
              <w:right w:w="0" w:type="dxa"/>
            </w:tcMar>
            <w:vAlign w:val="center"/>
          </w:tcPr>
          <w:p w14:paraId="032095BB" w14:textId="1345429C" w:rsidR="00987A2E" w:rsidRDefault="003C2BC0">
            <w:pPr>
              <w:pStyle w:val="affd"/>
            </w:pPr>
            <w:r>
              <w:rPr>
                <w:rFonts w:hint="eastAsia"/>
              </w:rPr>
              <w:t>0.3</w:t>
            </w:r>
            <w:r w:rsidR="000F72DA">
              <w:t>μg/L</w:t>
            </w:r>
          </w:p>
        </w:tc>
      </w:tr>
      <w:tr w:rsidR="003C2BC0" w14:paraId="032095C2" w14:textId="77777777">
        <w:trPr>
          <w:trHeight w:val="397"/>
          <w:jc w:val="center"/>
        </w:trPr>
        <w:tc>
          <w:tcPr>
            <w:tcW w:w="388" w:type="pct"/>
            <w:tcMar>
              <w:top w:w="0" w:type="dxa"/>
              <w:left w:w="0" w:type="dxa"/>
              <w:bottom w:w="0" w:type="dxa"/>
              <w:right w:w="0" w:type="dxa"/>
            </w:tcMar>
            <w:vAlign w:val="center"/>
          </w:tcPr>
          <w:p w14:paraId="032095BD" w14:textId="77777777" w:rsidR="003C2BC0" w:rsidRDefault="003C2BC0" w:rsidP="003C2BC0">
            <w:pPr>
              <w:pStyle w:val="affd"/>
            </w:pPr>
            <w:r>
              <w:t>16</w:t>
            </w:r>
          </w:p>
        </w:tc>
        <w:tc>
          <w:tcPr>
            <w:tcW w:w="632" w:type="pct"/>
            <w:tcMar>
              <w:top w:w="0" w:type="dxa"/>
              <w:left w:w="0" w:type="dxa"/>
              <w:bottom w:w="0" w:type="dxa"/>
              <w:right w:w="0" w:type="dxa"/>
            </w:tcMar>
            <w:vAlign w:val="center"/>
          </w:tcPr>
          <w:p w14:paraId="032095BE" w14:textId="77777777" w:rsidR="003C2BC0" w:rsidRDefault="003C2BC0" w:rsidP="003C2BC0">
            <w:pPr>
              <w:pStyle w:val="affd"/>
            </w:pPr>
            <w:r>
              <w:t>汞</w:t>
            </w:r>
          </w:p>
        </w:tc>
        <w:tc>
          <w:tcPr>
            <w:tcW w:w="1795" w:type="pct"/>
            <w:tcMar>
              <w:top w:w="0" w:type="dxa"/>
              <w:left w:w="0" w:type="dxa"/>
              <w:bottom w:w="0" w:type="dxa"/>
              <w:right w:w="0" w:type="dxa"/>
            </w:tcMar>
            <w:vAlign w:val="center"/>
          </w:tcPr>
          <w:p w14:paraId="032095BF" w14:textId="6491B715" w:rsidR="003C2BC0" w:rsidRDefault="003C2BC0" w:rsidP="003C2BC0">
            <w:pPr>
              <w:pStyle w:val="affd"/>
            </w:pPr>
            <w:r>
              <w:rPr>
                <w:rFonts w:hint="eastAsia"/>
                <w:lang w:bidi="ar"/>
              </w:rPr>
              <w:t>水质</w:t>
            </w:r>
            <w:r>
              <w:rPr>
                <w:rFonts w:hint="eastAsia"/>
                <w:lang w:bidi="ar"/>
              </w:rPr>
              <w:t xml:space="preserve"> </w:t>
            </w:r>
            <w:r>
              <w:rPr>
                <w:rFonts w:hint="eastAsia"/>
                <w:lang w:bidi="ar"/>
              </w:rPr>
              <w:t>汞、砷、硒、铋和锑的测定</w:t>
            </w:r>
            <w:r>
              <w:rPr>
                <w:rFonts w:hint="eastAsia"/>
                <w:lang w:bidi="ar"/>
              </w:rPr>
              <w:t xml:space="preserve"> </w:t>
            </w:r>
            <w:r>
              <w:rPr>
                <w:rFonts w:hint="eastAsia"/>
                <w:lang w:bidi="ar"/>
              </w:rPr>
              <w:t>原子荧光法</w:t>
            </w:r>
            <w:r w:rsidRPr="003C2BC0">
              <w:rPr>
                <w:lang w:bidi="ar"/>
              </w:rPr>
              <w:t>HJ694-2014</w:t>
            </w:r>
          </w:p>
        </w:tc>
        <w:tc>
          <w:tcPr>
            <w:tcW w:w="1454" w:type="pct"/>
            <w:tcMar>
              <w:top w:w="0" w:type="dxa"/>
              <w:left w:w="0" w:type="dxa"/>
              <w:bottom w:w="0" w:type="dxa"/>
              <w:right w:w="0" w:type="dxa"/>
            </w:tcMar>
            <w:vAlign w:val="center"/>
          </w:tcPr>
          <w:p w14:paraId="032095C0" w14:textId="68C9C006" w:rsidR="003C2BC0" w:rsidRDefault="003C2BC0" w:rsidP="003C2BC0">
            <w:pPr>
              <w:pStyle w:val="affd"/>
            </w:pPr>
            <w:r>
              <w:rPr>
                <w:rFonts w:hint="eastAsia"/>
              </w:rPr>
              <w:t xml:space="preserve">SK-2003A </w:t>
            </w:r>
            <w:r>
              <w:rPr>
                <w:rFonts w:hint="eastAsia"/>
              </w:rPr>
              <w:t>原子荧光光度计</w:t>
            </w:r>
          </w:p>
        </w:tc>
        <w:tc>
          <w:tcPr>
            <w:tcW w:w="731" w:type="pct"/>
            <w:tcMar>
              <w:top w:w="0" w:type="dxa"/>
              <w:left w:w="0" w:type="dxa"/>
              <w:bottom w:w="0" w:type="dxa"/>
              <w:right w:w="0" w:type="dxa"/>
            </w:tcMar>
            <w:vAlign w:val="center"/>
          </w:tcPr>
          <w:p w14:paraId="032095C1" w14:textId="425A2E90" w:rsidR="003C2BC0" w:rsidRDefault="003C2BC0" w:rsidP="003C2BC0">
            <w:pPr>
              <w:pStyle w:val="affd"/>
            </w:pPr>
            <w:r>
              <w:rPr>
                <w:rFonts w:hint="eastAsia"/>
              </w:rPr>
              <w:t>0.04</w:t>
            </w:r>
            <w:r>
              <w:t>μg/L</w:t>
            </w:r>
          </w:p>
        </w:tc>
      </w:tr>
      <w:tr w:rsidR="00987A2E" w14:paraId="032095C8" w14:textId="77777777">
        <w:trPr>
          <w:trHeight w:val="397"/>
          <w:jc w:val="center"/>
        </w:trPr>
        <w:tc>
          <w:tcPr>
            <w:tcW w:w="388" w:type="pct"/>
            <w:tcMar>
              <w:top w:w="0" w:type="dxa"/>
              <w:left w:w="0" w:type="dxa"/>
              <w:bottom w:w="0" w:type="dxa"/>
              <w:right w:w="0" w:type="dxa"/>
            </w:tcMar>
            <w:vAlign w:val="center"/>
          </w:tcPr>
          <w:p w14:paraId="032095C3" w14:textId="77777777" w:rsidR="00987A2E" w:rsidRDefault="000F72DA">
            <w:pPr>
              <w:pStyle w:val="affd"/>
            </w:pPr>
            <w:r>
              <w:t>17</w:t>
            </w:r>
          </w:p>
        </w:tc>
        <w:tc>
          <w:tcPr>
            <w:tcW w:w="632" w:type="pct"/>
            <w:tcMar>
              <w:top w:w="0" w:type="dxa"/>
              <w:left w:w="0" w:type="dxa"/>
              <w:bottom w:w="0" w:type="dxa"/>
              <w:right w:w="0" w:type="dxa"/>
            </w:tcMar>
            <w:vAlign w:val="center"/>
          </w:tcPr>
          <w:p w14:paraId="032095C4" w14:textId="77777777" w:rsidR="00987A2E" w:rsidRDefault="000F72DA">
            <w:pPr>
              <w:pStyle w:val="affd"/>
            </w:pPr>
            <w:r>
              <w:t>铅</w:t>
            </w:r>
          </w:p>
        </w:tc>
        <w:tc>
          <w:tcPr>
            <w:tcW w:w="1795" w:type="pct"/>
            <w:tcMar>
              <w:top w:w="0" w:type="dxa"/>
              <w:left w:w="0" w:type="dxa"/>
              <w:bottom w:w="0" w:type="dxa"/>
              <w:right w:w="0" w:type="dxa"/>
            </w:tcMar>
            <w:vAlign w:val="center"/>
          </w:tcPr>
          <w:p w14:paraId="032095C5" w14:textId="45ED7B81" w:rsidR="001570AB" w:rsidRDefault="00C13CA8" w:rsidP="00716363">
            <w:pPr>
              <w:pStyle w:val="affd"/>
            </w:pPr>
            <w:r>
              <w:rPr>
                <w:rFonts w:hint="eastAsia"/>
                <w:lang w:bidi="ar"/>
              </w:rPr>
              <w:t>石墨炉原子吸收法测定镉、铜和铅</w:t>
            </w:r>
            <w:r w:rsidR="00716363">
              <w:rPr>
                <w:rFonts w:hint="eastAsia"/>
                <w:lang w:bidi="ar"/>
              </w:rPr>
              <w:t xml:space="preserve"> </w:t>
            </w:r>
            <w:r w:rsidR="001570AB">
              <w:rPr>
                <w:rFonts w:hint="eastAsia"/>
              </w:rPr>
              <w:t>《水和废水监测分析方法》（第四版增补版）国家环境保护总局（</w:t>
            </w:r>
            <w:r w:rsidR="001570AB">
              <w:rPr>
                <w:rFonts w:hint="eastAsia"/>
              </w:rPr>
              <w:t>2002</w:t>
            </w:r>
            <w:r w:rsidR="001570AB">
              <w:rPr>
                <w:rFonts w:hint="eastAsia"/>
              </w:rPr>
              <w:t>年）第三篇第四章七（四）</w:t>
            </w:r>
          </w:p>
        </w:tc>
        <w:tc>
          <w:tcPr>
            <w:tcW w:w="1454" w:type="pct"/>
            <w:tcMar>
              <w:top w:w="0" w:type="dxa"/>
              <w:left w:w="0" w:type="dxa"/>
              <w:bottom w:w="0" w:type="dxa"/>
              <w:right w:w="0" w:type="dxa"/>
            </w:tcMar>
            <w:vAlign w:val="center"/>
          </w:tcPr>
          <w:p w14:paraId="032095C6" w14:textId="7C851B2A" w:rsidR="00987A2E" w:rsidRDefault="001570AB" w:rsidP="001570AB">
            <w:pPr>
              <w:pStyle w:val="affd"/>
            </w:pPr>
            <w:r>
              <w:rPr>
                <w:rFonts w:hint="eastAsia"/>
              </w:rPr>
              <w:t xml:space="preserve">ZCA-1000 </w:t>
            </w:r>
            <w:r>
              <w:rPr>
                <w:rFonts w:hint="eastAsia"/>
              </w:rPr>
              <w:t>原子吸收分光光度计</w:t>
            </w:r>
          </w:p>
        </w:tc>
        <w:tc>
          <w:tcPr>
            <w:tcW w:w="731" w:type="pct"/>
            <w:tcMar>
              <w:top w:w="0" w:type="dxa"/>
              <w:left w:w="0" w:type="dxa"/>
              <w:bottom w:w="0" w:type="dxa"/>
              <w:right w:w="0" w:type="dxa"/>
            </w:tcMar>
            <w:vAlign w:val="center"/>
          </w:tcPr>
          <w:p w14:paraId="032095C7" w14:textId="362AFA34" w:rsidR="00987A2E" w:rsidRDefault="001570AB">
            <w:pPr>
              <w:pStyle w:val="affd"/>
            </w:pPr>
            <w:r>
              <w:rPr>
                <w:rFonts w:hint="eastAsia"/>
              </w:rPr>
              <w:t>2.0</w:t>
            </w:r>
            <w:r w:rsidR="000F72DA">
              <w:t>μg/L</w:t>
            </w:r>
          </w:p>
        </w:tc>
      </w:tr>
      <w:tr w:rsidR="00987A2E" w14:paraId="032095CE" w14:textId="77777777">
        <w:trPr>
          <w:trHeight w:val="397"/>
          <w:jc w:val="center"/>
        </w:trPr>
        <w:tc>
          <w:tcPr>
            <w:tcW w:w="388" w:type="pct"/>
            <w:tcMar>
              <w:top w:w="0" w:type="dxa"/>
              <w:left w:w="0" w:type="dxa"/>
              <w:bottom w:w="0" w:type="dxa"/>
              <w:right w:w="0" w:type="dxa"/>
            </w:tcMar>
            <w:vAlign w:val="center"/>
          </w:tcPr>
          <w:p w14:paraId="032095C9" w14:textId="77777777" w:rsidR="00987A2E" w:rsidRDefault="000F72DA">
            <w:pPr>
              <w:pStyle w:val="affd"/>
            </w:pPr>
            <w:r>
              <w:t>18</w:t>
            </w:r>
          </w:p>
        </w:tc>
        <w:tc>
          <w:tcPr>
            <w:tcW w:w="632" w:type="pct"/>
            <w:tcMar>
              <w:top w:w="0" w:type="dxa"/>
              <w:left w:w="0" w:type="dxa"/>
              <w:bottom w:w="0" w:type="dxa"/>
              <w:right w:w="0" w:type="dxa"/>
            </w:tcMar>
            <w:vAlign w:val="center"/>
          </w:tcPr>
          <w:p w14:paraId="032095CA" w14:textId="77777777" w:rsidR="00987A2E" w:rsidRDefault="000F72DA">
            <w:pPr>
              <w:pStyle w:val="affd"/>
            </w:pPr>
            <w:r>
              <w:t>铁</w:t>
            </w:r>
          </w:p>
        </w:tc>
        <w:tc>
          <w:tcPr>
            <w:tcW w:w="1795" w:type="pct"/>
            <w:tcMar>
              <w:top w:w="0" w:type="dxa"/>
              <w:left w:w="0" w:type="dxa"/>
              <w:bottom w:w="0" w:type="dxa"/>
              <w:right w:w="0" w:type="dxa"/>
            </w:tcMar>
            <w:vAlign w:val="center"/>
          </w:tcPr>
          <w:p w14:paraId="032095CB" w14:textId="3C5E5866" w:rsidR="00987A2E" w:rsidRDefault="00081D95" w:rsidP="00081D95">
            <w:pPr>
              <w:pStyle w:val="affd"/>
            </w:pPr>
            <w:r>
              <w:rPr>
                <w:rFonts w:hint="eastAsia"/>
                <w:lang w:bidi="ar"/>
              </w:rPr>
              <w:t>水质</w:t>
            </w:r>
            <w:r>
              <w:rPr>
                <w:rFonts w:hint="eastAsia"/>
                <w:lang w:bidi="ar"/>
              </w:rPr>
              <w:t xml:space="preserve"> </w:t>
            </w:r>
            <w:r>
              <w:rPr>
                <w:rFonts w:hint="eastAsia"/>
                <w:lang w:bidi="ar"/>
              </w:rPr>
              <w:t>铁、锰的测定</w:t>
            </w:r>
            <w:r>
              <w:rPr>
                <w:rFonts w:hint="eastAsia"/>
                <w:lang w:bidi="ar"/>
              </w:rPr>
              <w:t xml:space="preserve"> </w:t>
            </w:r>
            <w:r>
              <w:rPr>
                <w:rFonts w:hint="eastAsia"/>
                <w:lang w:bidi="ar"/>
              </w:rPr>
              <w:t>火焰原子吸收分光光度法</w:t>
            </w:r>
            <w:r w:rsidRPr="00081D95">
              <w:rPr>
                <w:lang w:bidi="ar"/>
              </w:rPr>
              <w:t>GB/T11911-89</w:t>
            </w:r>
          </w:p>
        </w:tc>
        <w:tc>
          <w:tcPr>
            <w:tcW w:w="1454" w:type="pct"/>
            <w:tcMar>
              <w:top w:w="0" w:type="dxa"/>
              <w:left w:w="0" w:type="dxa"/>
              <w:bottom w:w="0" w:type="dxa"/>
              <w:right w:w="0" w:type="dxa"/>
            </w:tcMar>
            <w:vAlign w:val="center"/>
          </w:tcPr>
          <w:p w14:paraId="032095CC" w14:textId="1DA2D7D4" w:rsidR="00987A2E" w:rsidRDefault="00081D95" w:rsidP="00081D95">
            <w:pPr>
              <w:pStyle w:val="affd"/>
            </w:pPr>
            <w:r>
              <w:rPr>
                <w:rFonts w:hint="eastAsia"/>
                <w:lang w:bidi="ar"/>
              </w:rPr>
              <w:t xml:space="preserve">ZCA-1000 </w:t>
            </w:r>
            <w:r>
              <w:rPr>
                <w:rFonts w:hint="eastAsia"/>
                <w:lang w:bidi="ar"/>
              </w:rPr>
              <w:t>原子吸收分光光度计</w:t>
            </w:r>
          </w:p>
        </w:tc>
        <w:tc>
          <w:tcPr>
            <w:tcW w:w="731" w:type="pct"/>
            <w:tcMar>
              <w:top w:w="0" w:type="dxa"/>
              <w:left w:w="0" w:type="dxa"/>
              <w:bottom w:w="0" w:type="dxa"/>
              <w:right w:w="0" w:type="dxa"/>
            </w:tcMar>
            <w:vAlign w:val="center"/>
          </w:tcPr>
          <w:p w14:paraId="032095CD" w14:textId="7B8D505B" w:rsidR="00987A2E" w:rsidRDefault="000F72DA">
            <w:pPr>
              <w:pStyle w:val="affd"/>
            </w:pPr>
            <w:r>
              <w:t>0.0</w:t>
            </w:r>
            <w:r w:rsidR="00081D95">
              <w:rPr>
                <w:rFonts w:hint="eastAsia"/>
              </w:rPr>
              <w:t>3</w:t>
            </w:r>
            <w:r>
              <w:t>mg/L</w:t>
            </w:r>
          </w:p>
        </w:tc>
      </w:tr>
      <w:tr w:rsidR="00987A2E" w14:paraId="032095D4" w14:textId="77777777">
        <w:trPr>
          <w:trHeight w:val="397"/>
          <w:jc w:val="center"/>
        </w:trPr>
        <w:tc>
          <w:tcPr>
            <w:tcW w:w="388" w:type="pct"/>
            <w:tcMar>
              <w:top w:w="0" w:type="dxa"/>
              <w:left w:w="0" w:type="dxa"/>
              <w:bottom w:w="0" w:type="dxa"/>
              <w:right w:w="0" w:type="dxa"/>
            </w:tcMar>
            <w:vAlign w:val="center"/>
          </w:tcPr>
          <w:p w14:paraId="032095CF" w14:textId="77777777" w:rsidR="00987A2E" w:rsidRDefault="000F72DA">
            <w:pPr>
              <w:pStyle w:val="affd"/>
            </w:pPr>
            <w:r>
              <w:t>19</w:t>
            </w:r>
          </w:p>
        </w:tc>
        <w:tc>
          <w:tcPr>
            <w:tcW w:w="632" w:type="pct"/>
            <w:tcMar>
              <w:top w:w="0" w:type="dxa"/>
              <w:left w:w="0" w:type="dxa"/>
              <w:bottom w:w="0" w:type="dxa"/>
              <w:right w:w="0" w:type="dxa"/>
            </w:tcMar>
            <w:vAlign w:val="center"/>
          </w:tcPr>
          <w:p w14:paraId="032095D0" w14:textId="77777777" w:rsidR="00987A2E" w:rsidRDefault="000F72DA">
            <w:pPr>
              <w:pStyle w:val="affd"/>
            </w:pPr>
            <w:r>
              <w:t>锰</w:t>
            </w:r>
          </w:p>
        </w:tc>
        <w:tc>
          <w:tcPr>
            <w:tcW w:w="1795" w:type="pct"/>
            <w:tcMar>
              <w:top w:w="0" w:type="dxa"/>
              <w:left w:w="0" w:type="dxa"/>
              <w:bottom w:w="0" w:type="dxa"/>
              <w:right w:w="0" w:type="dxa"/>
            </w:tcMar>
            <w:vAlign w:val="center"/>
          </w:tcPr>
          <w:p w14:paraId="032095D1" w14:textId="4DB0E29E" w:rsidR="00987A2E" w:rsidRDefault="00E91470" w:rsidP="00E91470">
            <w:pPr>
              <w:pStyle w:val="affd"/>
            </w:pPr>
            <w:r>
              <w:rPr>
                <w:rFonts w:hint="eastAsia"/>
                <w:lang w:bidi="ar"/>
              </w:rPr>
              <w:t>水质</w:t>
            </w:r>
            <w:r>
              <w:rPr>
                <w:rFonts w:hint="eastAsia"/>
                <w:lang w:bidi="ar"/>
              </w:rPr>
              <w:t xml:space="preserve"> </w:t>
            </w:r>
            <w:r>
              <w:rPr>
                <w:rFonts w:hint="eastAsia"/>
                <w:lang w:bidi="ar"/>
              </w:rPr>
              <w:t>铁、锰的测定</w:t>
            </w:r>
            <w:r>
              <w:rPr>
                <w:rFonts w:hint="eastAsia"/>
                <w:lang w:bidi="ar"/>
              </w:rPr>
              <w:t xml:space="preserve"> </w:t>
            </w:r>
            <w:r>
              <w:rPr>
                <w:rFonts w:hint="eastAsia"/>
                <w:lang w:bidi="ar"/>
              </w:rPr>
              <w:t>火焰原子吸收分光光度法</w:t>
            </w:r>
            <w:r w:rsidRPr="00E91470">
              <w:rPr>
                <w:lang w:bidi="ar"/>
              </w:rPr>
              <w:t>GB/T11911-89</w:t>
            </w:r>
          </w:p>
        </w:tc>
        <w:tc>
          <w:tcPr>
            <w:tcW w:w="1454" w:type="pct"/>
            <w:tcMar>
              <w:top w:w="0" w:type="dxa"/>
              <w:left w:w="0" w:type="dxa"/>
              <w:bottom w:w="0" w:type="dxa"/>
              <w:right w:w="0" w:type="dxa"/>
            </w:tcMar>
            <w:vAlign w:val="center"/>
          </w:tcPr>
          <w:p w14:paraId="032095D2" w14:textId="3AE804E4" w:rsidR="00987A2E" w:rsidRDefault="00E91470">
            <w:pPr>
              <w:pStyle w:val="affd"/>
            </w:pPr>
            <w:r>
              <w:rPr>
                <w:rFonts w:hint="eastAsia"/>
                <w:lang w:bidi="ar"/>
              </w:rPr>
              <w:t xml:space="preserve">ZCA-1000 </w:t>
            </w:r>
            <w:r>
              <w:rPr>
                <w:rFonts w:hint="eastAsia"/>
                <w:lang w:bidi="ar"/>
              </w:rPr>
              <w:t>原子吸收分光光度计</w:t>
            </w:r>
          </w:p>
        </w:tc>
        <w:tc>
          <w:tcPr>
            <w:tcW w:w="731" w:type="pct"/>
            <w:tcMar>
              <w:top w:w="0" w:type="dxa"/>
              <w:left w:w="0" w:type="dxa"/>
              <w:bottom w:w="0" w:type="dxa"/>
              <w:right w:w="0" w:type="dxa"/>
            </w:tcMar>
            <w:vAlign w:val="center"/>
          </w:tcPr>
          <w:p w14:paraId="032095D3" w14:textId="77777777" w:rsidR="00987A2E" w:rsidRDefault="000F72DA">
            <w:pPr>
              <w:pStyle w:val="affd"/>
            </w:pPr>
            <w:r>
              <w:t>0.01mg/L</w:t>
            </w:r>
          </w:p>
        </w:tc>
      </w:tr>
      <w:tr w:rsidR="00987A2E" w14:paraId="032095DA" w14:textId="77777777">
        <w:trPr>
          <w:trHeight w:val="397"/>
          <w:jc w:val="center"/>
        </w:trPr>
        <w:tc>
          <w:tcPr>
            <w:tcW w:w="388" w:type="pct"/>
            <w:tcMar>
              <w:top w:w="0" w:type="dxa"/>
              <w:left w:w="0" w:type="dxa"/>
              <w:bottom w:w="0" w:type="dxa"/>
              <w:right w:w="0" w:type="dxa"/>
            </w:tcMar>
            <w:vAlign w:val="center"/>
          </w:tcPr>
          <w:p w14:paraId="032095D5" w14:textId="77777777" w:rsidR="00987A2E" w:rsidRDefault="000F72DA">
            <w:pPr>
              <w:pStyle w:val="affd"/>
            </w:pPr>
            <w:r>
              <w:t>20</w:t>
            </w:r>
          </w:p>
        </w:tc>
        <w:tc>
          <w:tcPr>
            <w:tcW w:w="632" w:type="pct"/>
            <w:tcMar>
              <w:top w:w="0" w:type="dxa"/>
              <w:left w:w="0" w:type="dxa"/>
              <w:bottom w:w="0" w:type="dxa"/>
              <w:right w:w="0" w:type="dxa"/>
            </w:tcMar>
            <w:vAlign w:val="center"/>
          </w:tcPr>
          <w:p w14:paraId="032095D6" w14:textId="77777777" w:rsidR="00987A2E" w:rsidRDefault="000F72DA">
            <w:pPr>
              <w:pStyle w:val="affd"/>
            </w:pPr>
            <w:r>
              <w:t>溶解性总固体</w:t>
            </w:r>
          </w:p>
        </w:tc>
        <w:tc>
          <w:tcPr>
            <w:tcW w:w="1795" w:type="pct"/>
            <w:tcMar>
              <w:top w:w="0" w:type="dxa"/>
              <w:left w:w="0" w:type="dxa"/>
              <w:bottom w:w="0" w:type="dxa"/>
              <w:right w:w="0" w:type="dxa"/>
            </w:tcMar>
            <w:vAlign w:val="center"/>
          </w:tcPr>
          <w:p w14:paraId="032095D7" w14:textId="1950F32D" w:rsidR="00987A2E" w:rsidRDefault="0016298E" w:rsidP="0016298E">
            <w:pPr>
              <w:pStyle w:val="affd"/>
            </w:pPr>
            <w:r w:rsidRPr="0016298E">
              <w:rPr>
                <w:rStyle w:val="18"/>
                <w:rFonts w:ascii="Times New Roman" w:hAnsi="Times New Roman" w:cs="Times New Roman" w:hint="default"/>
                <w:color w:val="auto"/>
                <w:sz w:val="21"/>
                <w:szCs w:val="21"/>
                <w:lang w:bidi="ar"/>
              </w:rPr>
              <w:t>生活饮用水标准检验方法</w:t>
            </w:r>
            <w:r w:rsidRPr="0016298E">
              <w:rPr>
                <w:rStyle w:val="18"/>
                <w:rFonts w:ascii="Times New Roman" w:hAnsi="Times New Roman" w:cs="Times New Roman" w:hint="default"/>
                <w:color w:val="auto"/>
                <w:sz w:val="21"/>
                <w:szCs w:val="21"/>
                <w:lang w:bidi="ar"/>
              </w:rPr>
              <w:t xml:space="preserve"> </w:t>
            </w:r>
            <w:r w:rsidRPr="0016298E">
              <w:rPr>
                <w:rStyle w:val="18"/>
                <w:rFonts w:ascii="Times New Roman" w:hAnsi="Times New Roman" w:cs="Times New Roman" w:hint="default"/>
                <w:color w:val="auto"/>
                <w:sz w:val="21"/>
                <w:szCs w:val="21"/>
                <w:lang w:bidi="ar"/>
              </w:rPr>
              <w:t>第</w:t>
            </w:r>
            <w:r w:rsidRPr="0016298E">
              <w:rPr>
                <w:rStyle w:val="18"/>
                <w:rFonts w:ascii="Times New Roman" w:hAnsi="Times New Roman" w:cs="Times New Roman" w:hint="default"/>
                <w:color w:val="auto"/>
                <w:sz w:val="21"/>
                <w:szCs w:val="21"/>
                <w:lang w:bidi="ar"/>
              </w:rPr>
              <w:t>4</w:t>
            </w:r>
            <w:r w:rsidRPr="0016298E">
              <w:rPr>
                <w:rStyle w:val="18"/>
                <w:rFonts w:ascii="Times New Roman" w:hAnsi="Times New Roman" w:cs="Times New Roman" w:hint="default"/>
                <w:color w:val="auto"/>
                <w:sz w:val="21"/>
                <w:szCs w:val="21"/>
                <w:lang w:bidi="ar"/>
              </w:rPr>
              <w:t>部分：感官性状和物理指标（</w:t>
            </w:r>
            <w:r w:rsidRPr="0016298E">
              <w:rPr>
                <w:rStyle w:val="18"/>
                <w:rFonts w:ascii="Times New Roman" w:hAnsi="Times New Roman" w:cs="Times New Roman" w:hint="default"/>
                <w:color w:val="auto"/>
                <w:sz w:val="21"/>
                <w:szCs w:val="21"/>
                <w:lang w:bidi="ar"/>
              </w:rPr>
              <w:t>11.1</w:t>
            </w:r>
            <w:r w:rsidRPr="0016298E">
              <w:rPr>
                <w:rStyle w:val="18"/>
                <w:rFonts w:ascii="Times New Roman" w:hAnsi="Times New Roman" w:cs="Times New Roman" w:hint="default"/>
                <w:color w:val="auto"/>
                <w:sz w:val="21"/>
                <w:szCs w:val="21"/>
                <w:lang w:bidi="ar"/>
              </w:rPr>
              <w:t>溶解性总固体</w:t>
            </w:r>
            <w:r w:rsidRPr="0016298E">
              <w:rPr>
                <w:rStyle w:val="18"/>
                <w:rFonts w:ascii="Times New Roman" w:hAnsi="Times New Roman" w:cs="Times New Roman" w:hint="default"/>
                <w:color w:val="auto"/>
                <w:sz w:val="21"/>
                <w:szCs w:val="21"/>
                <w:lang w:bidi="ar"/>
              </w:rPr>
              <w:t xml:space="preserve"> </w:t>
            </w:r>
            <w:r w:rsidRPr="0016298E">
              <w:rPr>
                <w:rStyle w:val="18"/>
                <w:rFonts w:ascii="Times New Roman" w:hAnsi="Times New Roman" w:cs="Times New Roman" w:hint="default"/>
                <w:color w:val="auto"/>
                <w:sz w:val="21"/>
                <w:szCs w:val="21"/>
                <w:lang w:bidi="ar"/>
              </w:rPr>
              <w:t>称量法）</w:t>
            </w:r>
            <w:r w:rsidRPr="0016298E">
              <w:rPr>
                <w:rStyle w:val="18"/>
                <w:rFonts w:ascii="Times New Roman" w:hAnsi="Times New Roman" w:cs="Times New Roman" w:hint="default"/>
                <w:color w:val="auto"/>
                <w:sz w:val="21"/>
                <w:szCs w:val="21"/>
                <w:lang w:bidi="ar"/>
              </w:rPr>
              <w:t>GB/T5750.4-2023</w:t>
            </w:r>
          </w:p>
        </w:tc>
        <w:tc>
          <w:tcPr>
            <w:tcW w:w="1454" w:type="pct"/>
            <w:tcMar>
              <w:top w:w="0" w:type="dxa"/>
              <w:left w:w="0" w:type="dxa"/>
              <w:bottom w:w="0" w:type="dxa"/>
              <w:right w:w="0" w:type="dxa"/>
            </w:tcMar>
            <w:vAlign w:val="center"/>
          </w:tcPr>
          <w:p w14:paraId="032095D8" w14:textId="0013DD3D" w:rsidR="00987A2E" w:rsidRDefault="005252F0">
            <w:pPr>
              <w:pStyle w:val="affd"/>
            </w:pPr>
            <w:r w:rsidRPr="005252F0">
              <w:rPr>
                <w:rStyle w:val="18"/>
                <w:rFonts w:ascii="Times New Roman" w:hAnsi="Times New Roman" w:cs="Times New Roman" w:hint="default"/>
                <w:color w:val="auto"/>
                <w:sz w:val="21"/>
                <w:szCs w:val="21"/>
                <w:lang w:bidi="ar"/>
              </w:rPr>
              <w:t xml:space="preserve">FA2204 </w:t>
            </w:r>
            <w:r w:rsidRPr="005252F0">
              <w:rPr>
                <w:rStyle w:val="18"/>
                <w:rFonts w:ascii="Times New Roman" w:hAnsi="Times New Roman" w:cs="Times New Roman" w:hint="default"/>
                <w:color w:val="auto"/>
                <w:sz w:val="21"/>
                <w:szCs w:val="21"/>
                <w:lang w:bidi="ar"/>
              </w:rPr>
              <w:t>电子天平</w:t>
            </w:r>
          </w:p>
        </w:tc>
        <w:tc>
          <w:tcPr>
            <w:tcW w:w="731" w:type="pct"/>
            <w:tcMar>
              <w:top w:w="0" w:type="dxa"/>
              <w:left w:w="0" w:type="dxa"/>
              <w:bottom w:w="0" w:type="dxa"/>
              <w:right w:w="0" w:type="dxa"/>
            </w:tcMar>
            <w:vAlign w:val="center"/>
          </w:tcPr>
          <w:p w14:paraId="032095D9" w14:textId="201F30C5" w:rsidR="00987A2E" w:rsidRDefault="005252F0">
            <w:pPr>
              <w:pStyle w:val="affd"/>
            </w:pPr>
            <w:r>
              <w:rPr>
                <w:rFonts w:hint="eastAsia"/>
              </w:rPr>
              <w:t>4</w:t>
            </w:r>
            <w:r>
              <w:t>mg/L</w:t>
            </w:r>
          </w:p>
        </w:tc>
      </w:tr>
      <w:tr w:rsidR="00987A2E" w14:paraId="032095E0" w14:textId="77777777">
        <w:trPr>
          <w:trHeight w:val="397"/>
          <w:jc w:val="center"/>
        </w:trPr>
        <w:tc>
          <w:tcPr>
            <w:tcW w:w="388" w:type="pct"/>
            <w:tcMar>
              <w:top w:w="0" w:type="dxa"/>
              <w:left w:w="0" w:type="dxa"/>
              <w:bottom w:w="0" w:type="dxa"/>
              <w:right w:w="0" w:type="dxa"/>
            </w:tcMar>
            <w:vAlign w:val="center"/>
          </w:tcPr>
          <w:p w14:paraId="032095DB" w14:textId="77777777" w:rsidR="00987A2E" w:rsidRDefault="000F72DA">
            <w:pPr>
              <w:pStyle w:val="affd"/>
            </w:pPr>
            <w:r>
              <w:t>21</w:t>
            </w:r>
          </w:p>
        </w:tc>
        <w:tc>
          <w:tcPr>
            <w:tcW w:w="632" w:type="pct"/>
            <w:tcMar>
              <w:top w:w="0" w:type="dxa"/>
              <w:left w:w="0" w:type="dxa"/>
              <w:bottom w:w="0" w:type="dxa"/>
              <w:right w:w="0" w:type="dxa"/>
            </w:tcMar>
            <w:vAlign w:val="center"/>
          </w:tcPr>
          <w:p w14:paraId="032095DC" w14:textId="77777777" w:rsidR="00987A2E" w:rsidRDefault="000F72DA">
            <w:pPr>
              <w:pStyle w:val="affd"/>
            </w:pPr>
            <w:r>
              <w:t>镍</w:t>
            </w:r>
          </w:p>
        </w:tc>
        <w:tc>
          <w:tcPr>
            <w:tcW w:w="1795" w:type="pct"/>
            <w:tcMar>
              <w:top w:w="0" w:type="dxa"/>
              <w:left w:w="0" w:type="dxa"/>
              <w:bottom w:w="0" w:type="dxa"/>
              <w:right w:w="0" w:type="dxa"/>
            </w:tcMar>
            <w:vAlign w:val="center"/>
          </w:tcPr>
          <w:p w14:paraId="032095DD" w14:textId="7A00079B" w:rsidR="00987A2E" w:rsidRDefault="00E91470" w:rsidP="00E91470">
            <w:pPr>
              <w:pStyle w:val="affd"/>
            </w:pPr>
            <w:r>
              <w:rPr>
                <w:rFonts w:hint="eastAsia"/>
                <w:lang w:bidi="ar"/>
              </w:rPr>
              <w:t>水质</w:t>
            </w:r>
            <w:r>
              <w:rPr>
                <w:rFonts w:hint="eastAsia"/>
                <w:lang w:bidi="ar"/>
              </w:rPr>
              <w:t xml:space="preserve"> 32</w:t>
            </w:r>
            <w:r>
              <w:rPr>
                <w:rFonts w:hint="eastAsia"/>
                <w:lang w:bidi="ar"/>
              </w:rPr>
              <w:t>种元素的测定电感耦合等离子体发射光谱法</w:t>
            </w:r>
            <w:r w:rsidRPr="00E91470">
              <w:rPr>
                <w:lang w:bidi="ar"/>
              </w:rPr>
              <w:t>HJ776-2015</w:t>
            </w:r>
          </w:p>
        </w:tc>
        <w:tc>
          <w:tcPr>
            <w:tcW w:w="1454" w:type="pct"/>
            <w:tcMar>
              <w:top w:w="0" w:type="dxa"/>
              <w:left w:w="0" w:type="dxa"/>
              <w:bottom w:w="0" w:type="dxa"/>
              <w:right w:w="0" w:type="dxa"/>
            </w:tcMar>
            <w:vAlign w:val="center"/>
          </w:tcPr>
          <w:p w14:paraId="032095DE" w14:textId="5EF782C1" w:rsidR="00987A2E" w:rsidRDefault="003F732B" w:rsidP="003F732B">
            <w:pPr>
              <w:pStyle w:val="affd"/>
            </w:pPr>
            <w:r>
              <w:rPr>
                <w:rFonts w:hint="eastAsia"/>
                <w:lang w:bidi="ar"/>
              </w:rPr>
              <w:t xml:space="preserve">ICAP7400 </w:t>
            </w:r>
            <w:r>
              <w:rPr>
                <w:rFonts w:hint="eastAsia"/>
                <w:lang w:bidi="ar"/>
              </w:rPr>
              <w:t>电感耦合等离子体发射光谱仪</w:t>
            </w:r>
          </w:p>
        </w:tc>
        <w:tc>
          <w:tcPr>
            <w:tcW w:w="731" w:type="pct"/>
            <w:tcMar>
              <w:top w:w="0" w:type="dxa"/>
              <w:left w:w="0" w:type="dxa"/>
              <w:bottom w:w="0" w:type="dxa"/>
              <w:right w:w="0" w:type="dxa"/>
            </w:tcMar>
            <w:vAlign w:val="center"/>
          </w:tcPr>
          <w:p w14:paraId="032095DF" w14:textId="3CDA62BD" w:rsidR="00987A2E" w:rsidRDefault="003F732B">
            <w:pPr>
              <w:pStyle w:val="affd"/>
            </w:pPr>
            <w:r>
              <w:rPr>
                <w:rFonts w:hint="eastAsia"/>
              </w:rPr>
              <w:t>0.007</w:t>
            </w:r>
            <w:r>
              <w:t>mg/L</w:t>
            </w:r>
          </w:p>
        </w:tc>
      </w:tr>
      <w:tr w:rsidR="00987A2E" w14:paraId="032095E6" w14:textId="77777777">
        <w:trPr>
          <w:trHeight w:val="397"/>
          <w:jc w:val="center"/>
        </w:trPr>
        <w:tc>
          <w:tcPr>
            <w:tcW w:w="388" w:type="pct"/>
            <w:tcMar>
              <w:top w:w="0" w:type="dxa"/>
              <w:left w:w="0" w:type="dxa"/>
              <w:bottom w:w="0" w:type="dxa"/>
              <w:right w:w="0" w:type="dxa"/>
            </w:tcMar>
            <w:vAlign w:val="center"/>
          </w:tcPr>
          <w:p w14:paraId="032095E1" w14:textId="77777777" w:rsidR="00987A2E" w:rsidRDefault="000F72DA">
            <w:pPr>
              <w:pStyle w:val="affd"/>
            </w:pPr>
            <w:r>
              <w:t>22</w:t>
            </w:r>
          </w:p>
        </w:tc>
        <w:tc>
          <w:tcPr>
            <w:tcW w:w="632" w:type="pct"/>
            <w:tcMar>
              <w:top w:w="0" w:type="dxa"/>
              <w:left w:w="0" w:type="dxa"/>
              <w:bottom w:w="0" w:type="dxa"/>
              <w:right w:w="0" w:type="dxa"/>
            </w:tcMar>
            <w:vAlign w:val="center"/>
          </w:tcPr>
          <w:p w14:paraId="032095E2" w14:textId="10EB9C83" w:rsidR="00987A2E" w:rsidRDefault="002F407A" w:rsidP="002F407A">
            <w:pPr>
              <w:pStyle w:val="affd"/>
            </w:pPr>
            <w:r>
              <w:rPr>
                <w:rFonts w:hint="eastAsia"/>
              </w:rPr>
              <w:t>高锰酸盐指数</w:t>
            </w:r>
          </w:p>
        </w:tc>
        <w:tc>
          <w:tcPr>
            <w:tcW w:w="1795" w:type="pct"/>
            <w:tcMar>
              <w:top w:w="0" w:type="dxa"/>
              <w:left w:w="0" w:type="dxa"/>
              <w:bottom w:w="0" w:type="dxa"/>
              <w:right w:w="0" w:type="dxa"/>
            </w:tcMar>
            <w:vAlign w:val="center"/>
          </w:tcPr>
          <w:p w14:paraId="032095E3" w14:textId="518DC33D" w:rsidR="00987A2E" w:rsidRDefault="002F407A" w:rsidP="002F407A">
            <w:pPr>
              <w:pStyle w:val="affd"/>
            </w:pPr>
            <w:r w:rsidRPr="002F407A">
              <w:rPr>
                <w:rStyle w:val="18"/>
                <w:rFonts w:ascii="Times New Roman" w:hAnsi="Times New Roman" w:cs="Times New Roman" w:hint="default"/>
                <w:color w:val="auto"/>
                <w:sz w:val="21"/>
                <w:szCs w:val="21"/>
                <w:lang w:bidi="ar"/>
              </w:rPr>
              <w:t>水质</w:t>
            </w:r>
            <w:r w:rsidRPr="002F407A">
              <w:rPr>
                <w:rStyle w:val="18"/>
                <w:rFonts w:ascii="Times New Roman" w:hAnsi="Times New Roman" w:cs="Times New Roman" w:hint="default"/>
                <w:color w:val="auto"/>
                <w:sz w:val="21"/>
                <w:szCs w:val="21"/>
                <w:lang w:bidi="ar"/>
              </w:rPr>
              <w:t xml:space="preserve"> </w:t>
            </w:r>
            <w:r w:rsidRPr="002F407A">
              <w:rPr>
                <w:rStyle w:val="18"/>
                <w:rFonts w:ascii="Times New Roman" w:hAnsi="Times New Roman" w:cs="Times New Roman" w:hint="default"/>
                <w:color w:val="auto"/>
                <w:sz w:val="21"/>
                <w:szCs w:val="21"/>
                <w:lang w:bidi="ar"/>
              </w:rPr>
              <w:t>高锰酸盐指数的测定</w:t>
            </w:r>
            <w:r w:rsidRPr="002F407A">
              <w:rPr>
                <w:rStyle w:val="18"/>
                <w:rFonts w:ascii="Times New Roman" w:hAnsi="Times New Roman" w:cs="Times New Roman" w:hint="default"/>
                <w:color w:val="auto"/>
                <w:sz w:val="21"/>
                <w:szCs w:val="21"/>
                <w:lang w:bidi="ar"/>
              </w:rPr>
              <w:t>GB11892-89</w:t>
            </w:r>
          </w:p>
        </w:tc>
        <w:tc>
          <w:tcPr>
            <w:tcW w:w="1454" w:type="pct"/>
            <w:tcMar>
              <w:top w:w="0" w:type="dxa"/>
              <w:left w:w="0" w:type="dxa"/>
              <w:bottom w:w="0" w:type="dxa"/>
              <w:right w:w="0" w:type="dxa"/>
            </w:tcMar>
            <w:vAlign w:val="center"/>
          </w:tcPr>
          <w:p w14:paraId="032095E4" w14:textId="68B4F30B" w:rsidR="00987A2E" w:rsidRDefault="002F407A">
            <w:pPr>
              <w:pStyle w:val="affd"/>
            </w:pPr>
            <w:r w:rsidRPr="002F407A">
              <w:rPr>
                <w:rStyle w:val="18"/>
                <w:rFonts w:ascii="Times New Roman" w:hAnsi="Times New Roman" w:cs="Times New Roman" w:hint="default"/>
                <w:color w:val="auto"/>
                <w:sz w:val="21"/>
                <w:szCs w:val="21"/>
                <w:lang w:bidi="ar"/>
              </w:rPr>
              <w:t>酸式滴定管</w:t>
            </w:r>
          </w:p>
        </w:tc>
        <w:tc>
          <w:tcPr>
            <w:tcW w:w="731" w:type="pct"/>
            <w:tcMar>
              <w:top w:w="0" w:type="dxa"/>
              <w:left w:w="0" w:type="dxa"/>
              <w:bottom w:w="0" w:type="dxa"/>
              <w:right w:w="0" w:type="dxa"/>
            </w:tcMar>
            <w:vAlign w:val="center"/>
          </w:tcPr>
          <w:p w14:paraId="032095E5" w14:textId="77777777" w:rsidR="00987A2E" w:rsidRDefault="000F72DA">
            <w:pPr>
              <w:pStyle w:val="affd"/>
            </w:pPr>
            <w:r>
              <w:t>0.05mg/L</w:t>
            </w:r>
          </w:p>
        </w:tc>
      </w:tr>
      <w:tr w:rsidR="00987A2E" w14:paraId="032095EC" w14:textId="77777777">
        <w:trPr>
          <w:trHeight w:val="397"/>
          <w:jc w:val="center"/>
        </w:trPr>
        <w:tc>
          <w:tcPr>
            <w:tcW w:w="388" w:type="pct"/>
            <w:tcMar>
              <w:top w:w="0" w:type="dxa"/>
              <w:left w:w="0" w:type="dxa"/>
              <w:bottom w:w="0" w:type="dxa"/>
              <w:right w:w="0" w:type="dxa"/>
            </w:tcMar>
            <w:vAlign w:val="center"/>
          </w:tcPr>
          <w:p w14:paraId="032095E7" w14:textId="77777777" w:rsidR="00987A2E" w:rsidRDefault="000F72DA">
            <w:pPr>
              <w:pStyle w:val="affd"/>
            </w:pPr>
            <w:r>
              <w:t>23</w:t>
            </w:r>
          </w:p>
        </w:tc>
        <w:tc>
          <w:tcPr>
            <w:tcW w:w="632" w:type="pct"/>
            <w:tcMar>
              <w:top w:w="0" w:type="dxa"/>
              <w:left w:w="0" w:type="dxa"/>
              <w:bottom w:w="0" w:type="dxa"/>
              <w:right w:w="0" w:type="dxa"/>
            </w:tcMar>
            <w:vAlign w:val="center"/>
          </w:tcPr>
          <w:p w14:paraId="032095E8" w14:textId="77777777" w:rsidR="00987A2E" w:rsidRDefault="000F72DA">
            <w:pPr>
              <w:pStyle w:val="affd"/>
            </w:pPr>
            <w:r>
              <w:t>总大肠菌群</w:t>
            </w:r>
          </w:p>
        </w:tc>
        <w:tc>
          <w:tcPr>
            <w:tcW w:w="1795" w:type="pct"/>
            <w:tcMar>
              <w:top w:w="0" w:type="dxa"/>
              <w:left w:w="0" w:type="dxa"/>
              <w:bottom w:w="0" w:type="dxa"/>
              <w:right w:w="0" w:type="dxa"/>
            </w:tcMar>
            <w:vAlign w:val="center"/>
          </w:tcPr>
          <w:p w14:paraId="7C99F6D0" w14:textId="77777777" w:rsidR="00987A2E" w:rsidRDefault="009320B2">
            <w:pPr>
              <w:pStyle w:val="affd"/>
            </w:pPr>
            <w:r w:rsidRPr="009320B2">
              <w:rPr>
                <w:rFonts w:hint="eastAsia"/>
              </w:rPr>
              <w:t>总大肠菌群</w:t>
            </w:r>
            <w:r w:rsidRPr="009320B2">
              <w:rPr>
                <w:rFonts w:hint="eastAsia"/>
              </w:rPr>
              <w:t xml:space="preserve"> </w:t>
            </w:r>
            <w:r w:rsidRPr="009320B2">
              <w:rPr>
                <w:rFonts w:hint="eastAsia"/>
              </w:rPr>
              <w:t>多管发酵法</w:t>
            </w:r>
          </w:p>
          <w:p w14:paraId="032095E9" w14:textId="146BFDE0" w:rsidR="009320B2" w:rsidRDefault="009320B2">
            <w:pPr>
              <w:pStyle w:val="affd"/>
            </w:pPr>
            <w:r w:rsidRPr="009320B2">
              <w:rPr>
                <w:rFonts w:hint="eastAsia"/>
              </w:rPr>
              <w:t>《水和废水监测分析方法》</w:t>
            </w:r>
            <w:r w:rsidRPr="009320B2">
              <w:rPr>
                <w:rFonts w:hint="eastAsia"/>
              </w:rPr>
              <w:t>(</w:t>
            </w:r>
            <w:r w:rsidRPr="009320B2">
              <w:rPr>
                <w:rFonts w:hint="eastAsia"/>
              </w:rPr>
              <w:t>第四版增补版</w:t>
            </w:r>
            <w:r w:rsidRPr="009320B2">
              <w:rPr>
                <w:rFonts w:hint="eastAsia"/>
              </w:rPr>
              <w:t>)</w:t>
            </w:r>
            <w:r w:rsidRPr="009320B2">
              <w:rPr>
                <w:rFonts w:hint="eastAsia"/>
              </w:rPr>
              <w:t>国家环境保护总局</w:t>
            </w:r>
            <w:r w:rsidRPr="009320B2">
              <w:rPr>
                <w:rFonts w:hint="eastAsia"/>
              </w:rPr>
              <w:t>(2002</w:t>
            </w:r>
            <w:r w:rsidRPr="009320B2">
              <w:rPr>
                <w:rFonts w:hint="eastAsia"/>
              </w:rPr>
              <w:t>年</w:t>
            </w:r>
            <w:r w:rsidRPr="009320B2">
              <w:rPr>
                <w:rFonts w:hint="eastAsia"/>
              </w:rPr>
              <w:t>)</w:t>
            </w:r>
            <w:r w:rsidRPr="009320B2">
              <w:rPr>
                <w:rFonts w:hint="eastAsia"/>
              </w:rPr>
              <w:t>第五篇第二章五</w:t>
            </w:r>
            <w:r>
              <w:rPr>
                <w:rFonts w:hint="eastAsia"/>
              </w:rPr>
              <w:t>(</w:t>
            </w:r>
            <w:r>
              <w:rPr>
                <w:rFonts w:hint="eastAsia"/>
              </w:rPr>
              <w:t>一</w:t>
            </w:r>
            <w:r>
              <w:t>)</w:t>
            </w:r>
          </w:p>
        </w:tc>
        <w:tc>
          <w:tcPr>
            <w:tcW w:w="1454" w:type="pct"/>
            <w:tcMar>
              <w:top w:w="0" w:type="dxa"/>
              <w:left w:w="0" w:type="dxa"/>
              <w:bottom w:w="0" w:type="dxa"/>
              <w:right w:w="0" w:type="dxa"/>
            </w:tcMar>
            <w:vAlign w:val="center"/>
          </w:tcPr>
          <w:p w14:paraId="032095EA" w14:textId="404EA0B1" w:rsidR="00987A2E" w:rsidRDefault="009320B2">
            <w:pPr>
              <w:pStyle w:val="affd"/>
            </w:pPr>
            <w:r w:rsidRPr="00F47371">
              <w:rPr>
                <w:rFonts w:hint="eastAsia"/>
                <w:lang w:bidi="ar"/>
              </w:rPr>
              <w:t xml:space="preserve">SHP-80 </w:t>
            </w:r>
            <w:r w:rsidRPr="00F47371">
              <w:rPr>
                <w:rFonts w:hint="eastAsia"/>
                <w:lang w:bidi="ar"/>
              </w:rPr>
              <w:t>生化培养</w:t>
            </w:r>
            <w:r w:rsidR="000F72DA">
              <w:t xml:space="preserve"> </w:t>
            </w:r>
          </w:p>
        </w:tc>
        <w:tc>
          <w:tcPr>
            <w:tcW w:w="731" w:type="pct"/>
            <w:tcMar>
              <w:top w:w="0" w:type="dxa"/>
              <w:left w:w="0" w:type="dxa"/>
              <w:bottom w:w="0" w:type="dxa"/>
              <w:right w:w="0" w:type="dxa"/>
            </w:tcMar>
            <w:vAlign w:val="center"/>
          </w:tcPr>
          <w:p w14:paraId="032095EB" w14:textId="25FA4338" w:rsidR="00987A2E" w:rsidRDefault="009320B2">
            <w:pPr>
              <w:pStyle w:val="affd"/>
            </w:pPr>
            <w:r>
              <w:rPr>
                <w:rFonts w:hint="eastAsia"/>
                <w:lang w:bidi="ar"/>
              </w:rPr>
              <w:t>—</w:t>
            </w:r>
          </w:p>
        </w:tc>
      </w:tr>
      <w:tr w:rsidR="00987A2E" w14:paraId="032095F2" w14:textId="77777777">
        <w:trPr>
          <w:trHeight w:val="397"/>
          <w:jc w:val="center"/>
        </w:trPr>
        <w:tc>
          <w:tcPr>
            <w:tcW w:w="388" w:type="pct"/>
            <w:tcMar>
              <w:top w:w="0" w:type="dxa"/>
              <w:left w:w="0" w:type="dxa"/>
              <w:bottom w:w="0" w:type="dxa"/>
              <w:right w:w="0" w:type="dxa"/>
            </w:tcMar>
            <w:vAlign w:val="center"/>
          </w:tcPr>
          <w:p w14:paraId="032095ED" w14:textId="77777777" w:rsidR="00987A2E" w:rsidRDefault="000F72DA">
            <w:pPr>
              <w:pStyle w:val="affd"/>
            </w:pPr>
            <w:r>
              <w:t>24</w:t>
            </w:r>
          </w:p>
        </w:tc>
        <w:tc>
          <w:tcPr>
            <w:tcW w:w="632" w:type="pct"/>
            <w:tcMar>
              <w:top w:w="0" w:type="dxa"/>
              <w:left w:w="0" w:type="dxa"/>
              <w:bottom w:w="0" w:type="dxa"/>
              <w:right w:w="0" w:type="dxa"/>
            </w:tcMar>
            <w:vAlign w:val="center"/>
          </w:tcPr>
          <w:p w14:paraId="032095EE" w14:textId="77777777" w:rsidR="00987A2E" w:rsidRDefault="000F72DA">
            <w:pPr>
              <w:pStyle w:val="affd"/>
            </w:pPr>
            <w:r>
              <w:t>细菌总数</w:t>
            </w:r>
          </w:p>
        </w:tc>
        <w:tc>
          <w:tcPr>
            <w:tcW w:w="1795" w:type="pct"/>
            <w:tcMar>
              <w:top w:w="0" w:type="dxa"/>
              <w:left w:w="0" w:type="dxa"/>
              <w:bottom w:w="0" w:type="dxa"/>
              <w:right w:w="0" w:type="dxa"/>
            </w:tcMar>
            <w:vAlign w:val="center"/>
          </w:tcPr>
          <w:p w14:paraId="032095EF" w14:textId="1FEC323F" w:rsidR="00987A2E" w:rsidRDefault="00F47371" w:rsidP="00F47371">
            <w:pPr>
              <w:pStyle w:val="affd"/>
            </w:pPr>
            <w:r>
              <w:rPr>
                <w:rFonts w:hint="eastAsia"/>
                <w:lang w:bidi="ar"/>
              </w:rPr>
              <w:t>水质</w:t>
            </w:r>
            <w:r>
              <w:rPr>
                <w:rFonts w:hint="eastAsia"/>
                <w:lang w:bidi="ar"/>
              </w:rPr>
              <w:t xml:space="preserve"> </w:t>
            </w:r>
            <w:r>
              <w:rPr>
                <w:rFonts w:hint="eastAsia"/>
                <w:lang w:bidi="ar"/>
              </w:rPr>
              <w:t>细菌总数的测定平皿计数法</w:t>
            </w:r>
            <w:r w:rsidRPr="00F47371">
              <w:rPr>
                <w:lang w:bidi="ar"/>
              </w:rPr>
              <w:t>HJ1000-2018</w:t>
            </w:r>
          </w:p>
        </w:tc>
        <w:tc>
          <w:tcPr>
            <w:tcW w:w="1454" w:type="pct"/>
            <w:tcMar>
              <w:top w:w="0" w:type="dxa"/>
              <w:left w:w="0" w:type="dxa"/>
              <w:bottom w:w="0" w:type="dxa"/>
              <w:right w:w="0" w:type="dxa"/>
            </w:tcMar>
            <w:vAlign w:val="center"/>
          </w:tcPr>
          <w:p w14:paraId="032095F0" w14:textId="2C081F70" w:rsidR="00987A2E" w:rsidRDefault="00F47371">
            <w:pPr>
              <w:pStyle w:val="affd"/>
            </w:pPr>
            <w:r w:rsidRPr="00F47371">
              <w:rPr>
                <w:rFonts w:hint="eastAsia"/>
                <w:lang w:bidi="ar"/>
              </w:rPr>
              <w:t xml:space="preserve">SHP-80 </w:t>
            </w:r>
            <w:r w:rsidRPr="00F47371">
              <w:rPr>
                <w:rFonts w:hint="eastAsia"/>
                <w:lang w:bidi="ar"/>
              </w:rPr>
              <w:t>生化培养箱</w:t>
            </w:r>
          </w:p>
        </w:tc>
        <w:tc>
          <w:tcPr>
            <w:tcW w:w="731" w:type="pct"/>
            <w:tcMar>
              <w:top w:w="0" w:type="dxa"/>
              <w:left w:w="0" w:type="dxa"/>
              <w:bottom w:w="0" w:type="dxa"/>
              <w:right w:w="0" w:type="dxa"/>
            </w:tcMar>
            <w:vAlign w:val="center"/>
          </w:tcPr>
          <w:p w14:paraId="032095F1" w14:textId="5F824F79" w:rsidR="00987A2E" w:rsidRDefault="00F47371">
            <w:pPr>
              <w:pStyle w:val="affd"/>
            </w:pPr>
            <w:r>
              <w:rPr>
                <w:rFonts w:hint="eastAsia"/>
                <w:lang w:bidi="ar"/>
              </w:rPr>
              <w:t>—</w:t>
            </w:r>
          </w:p>
        </w:tc>
      </w:tr>
      <w:tr w:rsidR="00343B5A" w14:paraId="032095F8" w14:textId="77777777">
        <w:trPr>
          <w:trHeight w:val="397"/>
          <w:jc w:val="center"/>
        </w:trPr>
        <w:tc>
          <w:tcPr>
            <w:tcW w:w="388" w:type="pct"/>
            <w:tcMar>
              <w:top w:w="0" w:type="dxa"/>
              <w:left w:w="0" w:type="dxa"/>
              <w:bottom w:w="0" w:type="dxa"/>
              <w:right w:w="0" w:type="dxa"/>
            </w:tcMar>
            <w:vAlign w:val="center"/>
          </w:tcPr>
          <w:p w14:paraId="032095F3" w14:textId="77777777" w:rsidR="00343B5A" w:rsidRDefault="00343B5A" w:rsidP="00343B5A">
            <w:pPr>
              <w:pStyle w:val="affd"/>
            </w:pPr>
            <w:r>
              <w:t>25</w:t>
            </w:r>
          </w:p>
        </w:tc>
        <w:tc>
          <w:tcPr>
            <w:tcW w:w="632" w:type="pct"/>
            <w:tcMar>
              <w:top w:w="0" w:type="dxa"/>
              <w:left w:w="0" w:type="dxa"/>
              <w:bottom w:w="0" w:type="dxa"/>
              <w:right w:w="0" w:type="dxa"/>
            </w:tcMar>
            <w:vAlign w:val="center"/>
          </w:tcPr>
          <w:p w14:paraId="032095F4" w14:textId="564B472D" w:rsidR="00343B5A" w:rsidRDefault="00343B5A" w:rsidP="00343B5A">
            <w:pPr>
              <w:pStyle w:val="affd"/>
            </w:pPr>
            <w:r w:rsidRPr="007669D3">
              <w:rPr>
                <w:rFonts w:hint="eastAsia"/>
              </w:rPr>
              <w:t>锌</w:t>
            </w:r>
          </w:p>
        </w:tc>
        <w:tc>
          <w:tcPr>
            <w:tcW w:w="1795" w:type="pct"/>
            <w:tcMar>
              <w:top w:w="0" w:type="dxa"/>
              <w:left w:w="0" w:type="dxa"/>
              <w:bottom w:w="0" w:type="dxa"/>
              <w:right w:w="0" w:type="dxa"/>
            </w:tcMar>
            <w:vAlign w:val="center"/>
          </w:tcPr>
          <w:p w14:paraId="032095F5" w14:textId="4780B3A1" w:rsidR="00343B5A" w:rsidRPr="00343B5A" w:rsidRDefault="00343B5A" w:rsidP="00343B5A">
            <w:pPr>
              <w:spacing w:line="240" w:lineRule="auto"/>
              <w:ind w:firstLineChars="0" w:firstLine="0"/>
              <w:jc w:val="center"/>
              <w:textAlignment w:val="center"/>
              <w:rPr>
                <w:sz w:val="21"/>
                <w:szCs w:val="21"/>
              </w:rPr>
            </w:pPr>
            <w:r w:rsidRPr="00343B5A">
              <w:rPr>
                <w:rFonts w:hint="eastAsia"/>
                <w:bCs/>
                <w:sz w:val="21"/>
                <w:szCs w:val="21"/>
              </w:rPr>
              <w:t>水质</w:t>
            </w:r>
            <w:r w:rsidRPr="00343B5A">
              <w:rPr>
                <w:rFonts w:hint="eastAsia"/>
                <w:bCs/>
                <w:sz w:val="21"/>
                <w:szCs w:val="21"/>
              </w:rPr>
              <w:t xml:space="preserve"> </w:t>
            </w:r>
            <w:r w:rsidRPr="00343B5A">
              <w:rPr>
                <w:rFonts w:hint="eastAsia"/>
                <w:bCs/>
                <w:sz w:val="21"/>
                <w:szCs w:val="21"/>
              </w:rPr>
              <w:t>铜、锌、铅、镉的测定</w:t>
            </w:r>
            <w:r w:rsidRPr="00343B5A">
              <w:rPr>
                <w:rFonts w:hint="eastAsia"/>
                <w:bCs/>
                <w:sz w:val="21"/>
                <w:szCs w:val="21"/>
              </w:rPr>
              <w:t xml:space="preserve"> </w:t>
            </w:r>
            <w:r w:rsidRPr="00343B5A">
              <w:rPr>
                <w:rFonts w:hint="eastAsia"/>
                <w:bCs/>
                <w:sz w:val="21"/>
                <w:szCs w:val="21"/>
              </w:rPr>
              <w:t>原子吸收分光光度法</w:t>
            </w:r>
            <w:r w:rsidRPr="00343B5A">
              <w:rPr>
                <w:bCs/>
                <w:sz w:val="21"/>
                <w:szCs w:val="21"/>
              </w:rPr>
              <w:t>GB/T7475-87</w:t>
            </w:r>
          </w:p>
        </w:tc>
        <w:tc>
          <w:tcPr>
            <w:tcW w:w="1454" w:type="pct"/>
            <w:tcMar>
              <w:top w:w="0" w:type="dxa"/>
              <w:left w:w="0" w:type="dxa"/>
              <w:bottom w:w="0" w:type="dxa"/>
              <w:right w:w="0" w:type="dxa"/>
            </w:tcMar>
            <w:vAlign w:val="center"/>
          </w:tcPr>
          <w:p w14:paraId="032095F6" w14:textId="2F780FA4" w:rsidR="00343B5A" w:rsidRPr="00343B5A" w:rsidRDefault="00343B5A" w:rsidP="00343B5A">
            <w:pPr>
              <w:widowControl/>
              <w:adjustRightInd/>
              <w:spacing w:line="240" w:lineRule="auto"/>
              <w:ind w:firstLineChars="0" w:firstLine="0"/>
              <w:jc w:val="center"/>
              <w:rPr>
                <w:sz w:val="21"/>
                <w:szCs w:val="21"/>
              </w:rPr>
            </w:pPr>
            <w:r w:rsidRPr="00343B5A">
              <w:rPr>
                <w:rFonts w:hint="eastAsia"/>
                <w:bCs/>
                <w:sz w:val="21"/>
                <w:szCs w:val="21"/>
              </w:rPr>
              <w:t xml:space="preserve">ZCA-1000 </w:t>
            </w:r>
            <w:r w:rsidRPr="00343B5A">
              <w:rPr>
                <w:rFonts w:hint="eastAsia"/>
                <w:bCs/>
                <w:sz w:val="21"/>
                <w:szCs w:val="21"/>
              </w:rPr>
              <w:t>原子吸收分光光度计</w:t>
            </w:r>
          </w:p>
        </w:tc>
        <w:tc>
          <w:tcPr>
            <w:tcW w:w="731" w:type="pct"/>
            <w:tcMar>
              <w:top w:w="0" w:type="dxa"/>
              <w:left w:w="0" w:type="dxa"/>
              <w:bottom w:w="0" w:type="dxa"/>
              <w:right w:w="0" w:type="dxa"/>
            </w:tcMar>
            <w:vAlign w:val="center"/>
          </w:tcPr>
          <w:p w14:paraId="032095F7" w14:textId="2BFCCC7D" w:rsidR="00343B5A" w:rsidRPr="00343B5A" w:rsidRDefault="00343B5A" w:rsidP="00343B5A">
            <w:pPr>
              <w:widowControl/>
              <w:adjustRightInd/>
              <w:spacing w:line="240" w:lineRule="auto"/>
              <w:ind w:firstLineChars="0" w:firstLine="0"/>
              <w:jc w:val="center"/>
              <w:rPr>
                <w:sz w:val="21"/>
                <w:szCs w:val="21"/>
              </w:rPr>
            </w:pPr>
            <w:r w:rsidRPr="00343B5A">
              <w:rPr>
                <w:rFonts w:hint="eastAsia"/>
                <w:sz w:val="21"/>
                <w:szCs w:val="21"/>
              </w:rPr>
              <w:t>0.01</w:t>
            </w:r>
            <w:r w:rsidRPr="00343B5A">
              <w:rPr>
                <w:sz w:val="21"/>
                <w:szCs w:val="21"/>
              </w:rPr>
              <w:t>mg/L</w:t>
            </w:r>
          </w:p>
        </w:tc>
      </w:tr>
      <w:tr w:rsidR="00343B5A" w14:paraId="032095FE" w14:textId="77777777">
        <w:trPr>
          <w:trHeight w:val="397"/>
          <w:jc w:val="center"/>
        </w:trPr>
        <w:tc>
          <w:tcPr>
            <w:tcW w:w="388" w:type="pct"/>
            <w:tcMar>
              <w:top w:w="0" w:type="dxa"/>
              <w:left w:w="0" w:type="dxa"/>
              <w:bottom w:w="0" w:type="dxa"/>
              <w:right w:w="0" w:type="dxa"/>
            </w:tcMar>
            <w:vAlign w:val="center"/>
          </w:tcPr>
          <w:p w14:paraId="032095F9" w14:textId="77777777" w:rsidR="00343B5A" w:rsidRDefault="00343B5A" w:rsidP="00343B5A">
            <w:pPr>
              <w:pStyle w:val="affd"/>
            </w:pPr>
            <w:r>
              <w:t>26</w:t>
            </w:r>
          </w:p>
        </w:tc>
        <w:tc>
          <w:tcPr>
            <w:tcW w:w="632" w:type="pct"/>
            <w:tcMar>
              <w:top w:w="0" w:type="dxa"/>
              <w:left w:w="0" w:type="dxa"/>
              <w:bottom w:w="0" w:type="dxa"/>
              <w:right w:w="0" w:type="dxa"/>
            </w:tcMar>
            <w:vAlign w:val="center"/>
          </w:tcPr>
          <w:p w14:paraId="032095FA" w14:textId="5AAA73B9" w:rsidR="00343B5A" w:rsidRDefault="00343B5A" w:rsidP="00343B5A">
            <w:pPr>
              <w:pStyle w:val="affd"/>
            </w:pPr>
            <w:r w:rsidRPr="000B2DAC">
              <w:rPr>
                <w:rFonts w:hint="eastAsia"/>
              </w:rPr>
              <w:t>铜</w:t>
            </w:r>
          </w:p>
        </w:tc>
        <w:tc>
          <w:tcPr>
            <w:tcW w:w="1795" w:type="pct"/>
            <w:tcMar>
              <w:top w:w="0" w:type="dxa"/>
              <w:left w:w="0" w:type="dxa"/>
              <w:bottom w:w="0" w:type="dxa"/>
              <w:right w:w="0" w:type="dxa"/>
            </w:tcMar>
            <w:vAlign w:val="center"/>
          </w:tcPr>
          <w:p w14:paraId="032095FB" w14:textId="7B668655" w:rsidR="00343B5A" w:rsidRDefault="00343B5A" w:rsidP="00343B5A">
            <w:pPr>
              <w:pStyle w:val="affd"/>
            </w:pPr>
            <w:r w:rsidRPr="000B2DAC">
              <w:rPr>
                <w:rFonts w:hint="eastAsia"/>
                <w:bCs/>
              </w:rPr>
              <w:t>水质</w:t>
            </w:r>
            <w:r w:rsidRPr="000B2DAC">
              <w:rPr>
                <w:rFonts w:hint="eastAsia"/>
                <w:bCs/>
              </w:rPr>
              <w:t xml:space="preserve"> </w:t>
            </w:r>
            <w:r w:rsidRPr="000B2DAC">
              <w:rPr>
                <w:rFonts w:hint="eastAsia"/>
                <w:bCs/>
              </w:rPr>
              <w:t>铜、锌、铅、镉的测定</w:t>
            </w:r>
            <w:r w:rsidRPr="000B2DAC">
              <w:rPr>
                <w:rFonts w:hint="eastAsia"/>
                <w:bCs/>
              </w:rPr>
              <w:t xml:space="preserve"> </w:t>
            </w:r>
            <w:r w:rsidRPr="000B2DAC">
              <w:rPr>
                <w:rFonts w:hint="eastAsia"/>
                <w:bCs/>
              </w:rPr>
              <w:t>原子吸收分光光度法</w:t>
            </w:r>
            <w:r w:rsidRPr="006139F4">
              <w:rPr>
                <w:bCs/>
              </w:rPr>
              <w:t>GB/T7475-87</w:t>
            </w:r>
          </w:p>
        </w:tc>
        <w:tc>
          <w:tcPr>
            <w:tcW w:w="1454" w:type="pct"/>
            <w:tcMar>
              <w:top w:w="0" w:type="dxa"/>
              <w:left w:w="0" w:type="dxa"/>
              <w:bottom w:w="0" w:type="dxa"/>
              <w:right w:w="0" w:type="dxa"/>
            </w:tcMar>
            <w:vAlign w:val="center"/>
          </w:tcPr>
          <w:p w14:paraId="032095FC" w14:textId="0963F1EE" w:rsidR="00343B5A" w:rsidRDefault="00343B5A" w:rsidP="00343B5A">
            <w:pPr>
              <w:pStyle w:val="affd"/>
            </w:pPr>
            <w:r w:rsidRPr="006139F4">
              <w:rPr>
                <w:rFonts w:hint="eastAsia"/>
                <w:bCs/>
              </w:rPr>
              <w:t xml:space="preserve">ZCA-1000 </w:t>
            </w:r>
            <w:r w:rsidRPr="006139F4">
              <w:rPr>
                <w:rFonts w:hint="eastAsia"/>
                <w:bCs/>
              </w:rPr>
              <w:t>原子吸收分光光度计</w:t>
            </w:r>
          </w:p>
        </w:tc>
        <w:tc>
          <w:tcPr>
            <w:tcW w:w="731" w:type="pct"/>
            <w:tcMar>
              <w:top w:w="0" w:type="dxa"/>
              <w:left w:w="0" w:type="dxa"/>
              <w:bottom w:w="0" w:type="dxa"/>
              <w:right w:w="0" w:type="dxa"/>
            </w:tcMar>
            <w:vAlign w:val="center"/>
          </w:tcPr>
          <w:p w14:paraId="032095FD" w14:textId="78A06B54" w:rsidR="00343B5A" w:rsidRDefault="00343B5A" w:rsidP="00343B5A">
            <w:pPr>
              <w:pStyle w:val="affd"/>
            </w:pPr>
            <w:r>
              <w:rPr>
                <w:rFonts w:hint="eastAsia"/>
              </w:rPr>
              <w:t>0.02</w:t>
            </w:r>
            <w:r>
              <w:t>mg/L</w:t>
            </w:r>
          </w:p>
        </w:tc>
      </w:tr>
      <w:tr w:rsidR="00343B5A" w14:paraId="03209604" w14:textId="77777777">
        <w:trPr>
          <w:trHeight w:val="397"/>
          <w:jc w:val="center"/>
        </w:trPr>
        <w:tc>
          <w:tcPr>
            <w:tcW w:w="388" w:type="pct"/>
            <w:tcMar>
              <w:top w:w="0" w:type="dxa"/>
              <w:left w:w="0" w:type="dxa"/>
              <w:bottom w:w="0" w:type="dxa"/>
              <w:right w:w="0" w:type="dxa"/>
            </w:tcMar>
            <w:vAlign w:val="center"/>
          </w:tcPr>
          <w:p w14:paraId="032095FF" w14:textId="77777777" w:rsidR="00343B5A" w:rsidRDefault="00343B5A" w:rsidP="00343B5A">
            <w:pPr>
              <w:pStyle w:val="affd"/>
            </w:pPr>
            <w:r>
              <w:t>27</w:t>
            </w:r>
          </w:p>
        </w:tc>
        <w:tc>
          <w:tcPr>
            <w:tcW w:w="632" w:type="pct"/>
            <w:tcMar>
              <w:top w:w="0" w:type="dxa"/>
              <w:left w:w="0" w:type="dxa"/>
              <w:bottom w:w="0" w:type="dxa"/>
              <w:right w:w="0" w:type="dxa"/>
            </w:tcMar>
            <w:vAlign w:val="center"/>
          </w:tcPr>
          <w:p w14:paraId="03209600" w14:textId="2BF6A171" w:rsidR="00343B5A" w:rsidRPr="00825F56" w:rsidRDefault="00343B5A" w:rsidP="00343B5A">
            <w:pPr>
              <w:pStyle w:val="affd"/>
            </w:pPr>
            <w:r w:rsidRPr="001203F9">
              <w:rPr>
                <w:rFonts w:hint="eastAsia"/>
              </w:rPr>
              <w:t>硫酸盐</w:t>
            </w:r>
          </w:p>
        </w:tc>
        <w:tc>
          <w:tcPr>
            <w:tcW w:w="1795" w:type="pct"/>
            <w:tcMar>
              <w:top w:w="0" w:type="dxa"/>
              <w:left w:w="0" w:type="dxa"/>
              <w:bottom w:w="0" w:type="dxa"/>
              <w:right w:w="0" w:type="dxa"/>
            </w:tcMar>
            <w:vAlign w:val="center"/>
          </w:tcPr>
          <w:p w14:paraId="03209601" w14:textId="2DA72B54" w:rsidR="00343B5A" w:rsidRPr="00825F56" w:rsidRDefault="00981267" w:rsidP="00981267">
            <w:pPr>
              <w:pStyle w:val="affd"/>
            </w:pPr>
            <w:r>
              <w:rPr>
                <w:rFonts w:hint="eastAsia"/>
              </w:rPr>
              <w:t>水质</w:t>
            </w:r>
            <w:r>
              <w:rPr>
                <w:rFonts w:hint="eastAsia"/>
              </w:rPr>
              <w:t xml:space="preserve"> </w:t>
            </w:r>
            <w:r>
              <w:rPr>
                <w:rFonts w:hint="eastAsia"/>
              </w:rPr>
              <w:t>硫酸盐的测定</w:t>
            </w:r>
            <w:r>
              <w:rPr>
                <w:rFonts w:hint="eastAsia"/>
              </w:rPr>
              <w:t xml:space="preserve"> </w:t>
            </w:r>
            <w:r>
              <w:rPr>
                <w:rFonts w:hint="eastAsia"/>
              </w:rPr>
              <w:t>铬酸钡分光光度法（试行）</w:t>
            </w:r>
            <w:r w:rsidRPr="00981267">
              <w:t>HJ/T342-2007</w:t>
            </w:r>
          </w:p>
        </w:tc>
        <w:tc>
          <w:tcPr>
            <w:tcW w:w="1454" w:type="pct"/>
            <w:tcMar>
              <w:top w:w="0" w:type="dxa"/>
              <w:left w:w="0" w:type="dxa"/>
              <w:bottom w:w="0" w:type="dxa"/>
              <w:right w:w="0" w:type="dxa"/>
            </w:tcMar>
            <w:vAlign w:val="center"/>
          </w:tcPr>
          <w:p w14:paraId="03209602" w14:textId="343BED57" w:rsidR="00343B5A" w:rsidRPr="00825F56" w:rsidRDefault="00981267" w:rsidP="00343B5A">
            <w:pPr>
              <w:pStyle w:val="affd"/>
            </w:pPr>
            <w:r>
              <w:rPr>
                <w:rFonts w:hint="eastAsia"/>
                <w:lang w:bidi="ar"/>
              </w:rPr>
              <w:t xml:space="preserve">UV756 </w:t>
            </w:r>
            <w:r>
              <w:rPr>
                <w:rFonts w:hint="eastAsia"/>
                <w:lang w:bidi="ar"/>
              </w:rPr>
              <w:t>紫外可见分光光度计</w:t>
            </w:r>
          </w:p>
        </w:tc>
        <w:tc>
          <w:tcPr>
            <w:tcW w:w="731" w:type="pct"/>
            <w:tcMar>
              <w:top w:w="0" w:type="dxa"/>
              <w:left w:w="0" w:type="dxa"/>
              <w:bottom w:w="0" w:type="dxa"/>
              <w:right w:w="0" w:type="dxa"/>
            </w:tcMar>
            <w:vAlign w:val="center"/>
          </w:tcPr>
          <w:p w14:paraId="03209603" w14:textId="3ED178AA" w:rsidR="00343B5A" w:rsidRDefault="00981267" w:rsidP="00343B5A">
            <w:pPr>
              <w:pStyle w:val="affd"/>
            </w:pPr>
            <w:r>
              <w:rPr>
                <w:rFonts w:hint="eastAsia"/>
              </w:rPr>
              <w:t>2</w:t>
            </w:r>
            <w:r>
              <w:t>mg/L</w:t>
            </w:r>
          </w:p>
        </w:tc>
      </w:tr>
      <w:tr w:rsidR="00343B5A" w14:paraId="0320960A" w14:textId="77777777">
        <w:trPr>
          <w:trHeight w:val="397"/>
          <w:jc w:val="center"/>
        </w:trPr>
        <w:tc>
          <w:tcPr>
            <w:tcW w:w="388" w:type="pct"/>
            <w:tcMar>
              <w:top w:w="0" w:type="dxa"/>
              <w:left w:w="0" w:type="dxa"/>
              <w:bottom w:w="0" w:type="dxa"/>
              <w:right w:w="0" w:type="dxa"/>
            </w:tcMar>
            <w:vAlign w:val="center"/>
          </w:tcPr>
          <w:p w14:paraId="03209605" w14:textId="77777777" w:rsidR="00343B5A" w:rsidRDefault="00343B5A" w:rsidP="00343B5A">
            <w:pPr>
              <w:pStyle w:val="affd"/>
            </w:pPr>
            <w:r>
              <w:t>28</w:t>
            </w:r>
          </w:p>
        </w:tc>
        <w:tc>
          <w:tcPr>
            <w:tcW w:w="632" w:type="pct"/>
            <w:tcMar>
              <w:top w:w="0" w:type="dxa"/>
              <w:left w:w="0" w:type="dxa"/>
              <w:bottom w:w="0" w:type="dxa"/>
              <w:right w:w="0" w:type="dxa"/>
            </w:tcMar>
            <w:vAlign w:val="center"/>
          </w:tcPr>
          <w:p w14:paraId="03209606" w14:textId="77777777" w:rsidR="00343B5A" w:rsidRDefault="00343B5A" w:rsidP="00343B5A">
            <w:pPr>
              <w:pStyle w:val="affd"/>
            </w:pPr>
            <w:r>
              <w:t>铬（六价）</w:t>
            </w:r>
          </w:p>
        </w:tc>
        <w:tc>
          <w:tcPr>
            <w:tcW w:w="1795" w:type="pct"/>
            <w:tcMar>
              <w:top w:w="0" w:type="dxa"/>
              <w:left w:w="0" w:type="dxa"/>
              <w:bottom w:w="0" w:type="dxa"/>
              <w:right w:w="0" w:type="dxa"/>
            </w:tcMar>
            <w:vAlign w:val="center"/>
          </w:tcPr>
          <w:p w14:paraId="03209607" w14:textId="0F846113" w:rsidR="00343B5A" w:rsidRDefault="00343B5A" w:rsidP="00343B5A">
            <w:pPr>
              <w:pStyle w:val="affd"/>
            </w:pPr>
            <w:r>
              <w:rPr>
                <w:rFonts w:hint="eastAsia"/>
                <w:lang w:bidi="ar"/>
              </w:rPr>
              <w:t>生活饮用水标准检验方法第</w:t>
            </w:r>
            <w:r>
              <w:rPr>
                <w:rFonts w:hint="eastAsia"/>
                <w:lang w:bidi="ar"/>
              </w:rPr>
              <w:t>6</w:t>
            </w:r>
            <w:r>
              <w:rPr>
                <w:rFonts w:hint="eastAsia"/>
                <w:lang w:bidi="ar"/>
              </w:rPr>
              <w:t>部分：金属和类金属指标</w:t>
            </w:r>
            <w:r>
              <w:rPr>
                <w:rFonts w:hint="eastAsia"/>
                <w:lang w:bidi="ar"/>
              </w:rPr>
              <w:t>(13.1</w:t>
            </w:r>
            <w:r>
              <w:rPr>
                <w:rFonts w:hint="eastAsia"/>
                <w:lang w:bidi="ar"/>
              </w:rPr>
              <w:t>铬</w:t>
            </w:r>
            <w:r>
              <w:rPr>
                <w:rFonts w:hint="eastAsia"/>
                <w:lang w:bidi="ar"/>
              </w:rPr>
              <w:t>(</w:t>
            </w:r>
            <w:r>
              <w:rPr>
                <w:rFonts w:hint="eastAsia"/>
                <w:lang w:bidi="ar"/>
              </w:rPr>
              <w:t>六价</w:t>
            </w:r>
            <w:r>
              <w:rPr>
                <w:rFonts w:hint="eastAsia"/>
                <w:lang w:bidi="ar"/>
              </w:rPr>
              <w:t>)</w:t>
            </w:r>
            <w:r>
              <w:rPr>
                <w:rFonts w:hint="eastAsia"/>
                <w:lang w:bidi="ar"/>
              </w:rPr>
              <w:t>二苯碳酰二肼分光光度法</w:t>
            </w:r>
            <w:r>
              <w:rPr>
                <w:rFonts w:hint="eastAsia"/>
                <w:lang w:bidi="ar"/>
              </w:rPr>
              <w:t>)</w:t>
            </w:r>
            <w:r>
              <w:t xml:space="preserve"> </w:t>
            </w:r>
            <w:r>
              <w:rPr>
                <w:lang w:bidi="ar"/>
              </w:rPr>
              <w:t>GB/T5750.6-2023</w:t>
            </w:r>
          </w:p>
        </w:tc>
        <w:tc>
          <w:tcPr>
            <w:tcW w:w="1454" w:type="pct"/>
            <w:tcMar>
              <w:top w:w="0" w:type="dxa"/>
              <w:left w:w="0" w:type="dxa"/>
              <w:bottom w:w="0" w:type="dxa"/>
              <w:right w:w="0" w:type="dxa"/>
            </w:tcMar>
            <w:vAlign w:val="center"/>
          </w:tcPr>
          <w:p w14:paraId="03209608" w14:textId="30626BCC" w:rsidR="00343B5A" w:rsidRDefault="00343B5A" w:rsidP="00343B5A">
            <w:pPr>
              <w:pStyle w:val="affd"/>
            </w:pPr>
            <w:r>
              <w:rPr>
                <w:rFonts w:hint="eastAsia"/>
                <w:lang w:bidi="ar"/>
              </w:rPr>
              <w:t xml:space="preserve">UV756 </w:t>
            </w:r>
            <w:r>
              <w:rPr>
                <w:rFonts w:hint="eastAsia"/>
                <w:lang w:bidi="ar"/>
              </w:rPr>
              <w:t>紫外可见分光光度计</w:t>
            </w:r>
          </w:p>
        </w:tc>
        <w:tc>
          <w:tcPr>
            <w:tcW w:w="731" w:type="pct"/>
            <w:tcMar>
              <w:top w:w="0" w:type="dxa"/>
              <w:left w:w="0" w:type="dxa"/>
              <w:bottom w:w="0" w:type="dxa"/>
              <w:right w:w="0" w:type="dxa"/>
            </w:tcMar>
            <w:vAlign w:val="center"/>
          </w:tcPr>
          <w:p w14:paraId="03209609" w14:textId="77777777" w:rsidR="00343B5A" w:rsidRDefault="00343B5A" w:rsidP="00343B5A">
            <w:pPr>
              <w:pStyle w:val="affd"/>
            </w:pPr>
            <w:r>
              <w:t>0.004mg/L</w:t>
            </w:r>
          </w:p>
        </w:tc>
      </w:tr>
      <w:tr w:rsidR="00343B5A" w14:paraId="03209610" w14:textId="77777777">
        <w:trPr>
          <w:trHeight w:val="397"/>
          <w:jc w:val="center"/>
        </w:trPr>
        <w:tc>
          <w:tcPr>
            <w:tcW w:w="388" w:type="pct"/>
            <w:tcMar>
              <w:top w:w="0" w:type="dxa"/>
              <w:left w:w="0" w:type="dxa"/>
              <w:bottom w:w="0" w:type="dxa"/>
              <w:right w:w="0" w:type="dxa"/>
            </w:tcMar>
            <w:vAlign w:val="center"/>
          </w:tcPr>
          <w:p w14:paraId="0320960B" w14:textId="77777777" w:rsidR="00343B5A" w:rsidRDefault="00343B5A" w:rsidP="00343B5A">
            <w:pPr>
              <w:pStyle w:val="affd"/>
            </w:pPr>
            <w:r>
              <w:t>29</w:t>
            </w:r>
          </w:p>
        </w:tc>
        <w:tc>
          <w:tcPr>
            <w:tcW w:w="632" w:type="pct"/>
            <w:tcMar>
              <w:top w:w="0" w:type="dxa"/>
              <w:left w:w="0" w:type="dxa"/>
              <w:bottom w:w="0" w:type="dxa"/>
              <w:right w:w="0" w:type="dxa"/>
            </w:tcMar>
            <w:vAlign w:val="center"/>
          </w:tcPr>
          <w:p w14:paraId="0320960C" w14:textId="77777777" w:rsidR="00343B5A" w:rsidRDefault="00343B5A" w:rsidP="00343B5A">
            <w:pPr>
              <w:spacing w:line="240" w:lineRule="auto"/>
              <w:ind w:firstLineChars="0" w:firstLine="0"/>
              <w:jc w:val="center"/>
              <w:rPr>
                <w:sz w:val="21"/>
                <w:szCs w:val="21"/>
              </w:rPr>
            </w:pPr>
            <w:r>
              <w:rPr>
                <w:sz w:val="21"/>
                <w:szCs w:val="21"/>
              </w:rPr>
              <w:t>氟</w:t>
            </w:r>
            <w:bookmarkStart w:id="691" w:name="OLE_LINK109"/>
            <w:r>
              <w:rPr>
                <w:sz w:val="21"/>
                <w:szCs w:val="21"/>
              </w:rPr>
              <w:t>化物</w:t>
            </w:r>
            <w:bookmarkEnd w:id="691"/>
          </w:p>
        </w:tc>
        <w:tc>
          <w:tcPr>
            <w:tcW w:w="1795" w:type="pct"/>
            <w:tcMar>
              <w:top w:w="0" w:type="dxa"/>
              <w:left w:w="0" w:type="dxa"/>
              <w:bottom w:w="0" w:type="dxa"/>
              <w:right w:w="0" w:type="dxa"/>
            </w:tcMar>
            <w:vAlign w:val="center"/>
          </w:tcPr>
          <w:p w14:paraId="0320960D" w14:textId="3F9B5FDA" w:rsidR="00343B5A" w:rsidRPr="009B336A" w:rsidRDefault="00343B5A" w:rsidP="00343B5A">
            <w:pPr>
              <w:spacing w:line="240" w:lineRule="auto"/>
              <w:ind w:firstLineChars="0" w:firstLine="0"/>
              <w:jc w:val="center"/>
              <w:textAlignment w:val="center"/>
              <w:rPr>
                <w:sz w:val="21"/>
                <w:szCs w:val="21"/>
              </w:rPr>
            </w:pPr>
            <w:r w:rsidRPr="009B336A">
              <w:rPr>
                <w:rFonts w:hint="eastAsia"/>
                <w:sz w:val="21"/>
                <w:szCs w:val="21"/>
                <w:lang w:bidi="ar"/>
              </w:rPr>
              <w:t>水质</w:t>
            </w:r>
            <w:r w:rsidRPr="009B336A">
              <w:rPr>
                <w:rFonts w:hint="eastAsia"/>
                <w:sz w:val="21"/>
                <w:szCs w:val="21"/>
                <w:lang w:bidi="ar"/>
              </w:rPr>
              <w:t xml:space="preserve"> </w:t>
            </w:r>
            <w:r w:rsidRPr="009B336A">
              <w:rPr>
                <w:rFonts w:hint="eastAsia"/>
                <w:sz w:val="21"/>
                <w:szCs w:val="21"/>
                <w:lang w:bidi="ar"/>
              </w:rPr>
              <w:t>氟化物的测定</w:t>
            </w:r>
            <w:r w:rsidRPr="009B336A">
              <w:rPr>
                <w:rFonts w:hint="eastAsia"/>
                <w:sz w:val="21"/>
                <w:szCs w:val="21"/>
                <w:lang w:bidi="ar"/>
              </w:rPr>
              <w:t xml:space="preserve"> </w:t>
            </w:r>
            <w:r w:rsidRPr="009B336A">
              <w:rPr>
                <w:rFonts w:hint="eastAsia"/>
                <w:sz w:val="21"/>
                <w:szCs w:val="21"/>
                <w:lang w:bidi="ar"/>
              </w:rPr>
              <w:t>离子选择电极法</w:t>
            </w:r>
            <w:r w:rsidRPr="00277547">
              <w:rPr>
                <w:sz w:val="21"/>
                <w:szCs w:val="21"/>
                <w:lang w:bidi="ar"/>
              </w:rPr>
              <w:t>GB/T7484-1987</w:t>
            </w:r>
          </w:p>
        </w:tc>
        <w:tc>
          <w:tcPr>
            <w:tcW w:w="1454" w:type="pct"/>
            <w:tcMar>
              <w:top w:w="0" w:type="dxa"/>
              <w:left w:w="0" w:type="dxa"/>
              <w:bottom w:w="0" w:type="dxa"/>
              <w:right w:w="0" w:type="dxa"/>
            </w:tcMar>
            <w:vAlign w:val="center"/>
          </w:tcPr>
          <w:p w14:paraId="0320960E" w14:textId="716256A6" w:rsidR="00343B5A" w:rsidRDefault="00343B5A" w:rsidP="00343B5A">
            <w:pPr>
              <w:spacing w:line="240" w:lineRule="auto"/>
              <w:ind w:firstLineChars="0" w:firstLine="0"/>
              <w:jc w:val="center"/>
              <w:textAlignment w:val="center"/>
              <w:rPr>
                <w:sz w:val="21"/>
                <w:szCs w:val="21"/>
              </w:rPr>
            </w:pPr>
            <w:r w:rsidRPr="00277547">
              <w:rPr>
                <w:rFonts w:hint="eastAsia"/>
                <w:sz w:val="21"/>
                <w:szCs w:val="21"/>
                <w:lang w:bidi="ar"/>
              </w:rPr>
              <w:t xml:space="preserve">pHS-3C pH </w:t>
            </w:r>
            <w:r w:rsidRPr="00277547">
              <w:rPr>
                <w:rFonts w:hint="eastAsia"/>
                <w:sz w:val="21"/>
                <w:szCs w:val="21"/>
                <w:lang w:bidi="ar"/>
              </w:rPr>
              <w:t>计</w:t>
            </w:r>
          </w:p>
        </w:tc>
        <w:tc>
          <w:tcPr>
            <w:tcW w:w="731" w:type="pct"/>
            <w:tcMar>
              <w:top w:w="0" w:type="dxa"/>
              <w:left w:w="0" w:type="dxa"/>
              <w:bottom w:w="0" w:type="dxa"/>
              <w:right w:w="0" w:type="dxa"/>
            </w:tcMar>
            <w:vAlign w:val="center"/>
          </w:tcPr>
          <w:p w14:paraId="0320960F" w14:textId="7D8A8B41" w:rsidR="00343B5A" w:rsidRDefault="00343B5A" w:rsidP="00343B5A">
            <w:pPr>
              <w:spacing w:line="240" w:lineRule="auto"/>
              <w:ind w:firstLineChars="0" w:firstLine="0"/>
              <w:jc w:val="center"/>
              <w:textAlignment w:val="center"/>
              <w:rPr>
                <w:sz w:val="21"/>
                <w:szCs w:val="21"/>
              </w:rPr>
            </w:pPr>
            <w:r>
              <w:rPr>
                <w:rFonts w:hint="eastAsia"/>
                <w:sz w:val="21"/>
                <w:szCs w:val="21"/>
              </w:rPr>
              <w:t>0.05</w:t>
            </w:r>
            <w:r>
              <w:rPr>
                <w:sz w:val="21"/>
                <w:szCs w:val="21"/>
              </w:rPr>
              <w:t>mg/L</w:t>
            </w:r>
          </w:p>
        </w:tc>
      </w:tr>
      <w:tr w:rsidR="00343B5A" w14:paraId="03209616" w14:textId="77777777">
        <w:trPr>
          <w:trHeight w:val="397"/>
          <w:jc w:val="center"/>
        </w:trPr>
        <w:tc>
          <w:tcPr>
            <w:tcW w:w="388" w:type="pct"/>
            <w:tcMar>
              <w:top w:w="0" w:type="dxa"/>
              <w:left w:w="0" w:type="dxa"/>
              <w:bottom w:w="0" w:type="dxa"/>
              <w:right w:w="0" w:type="dxa"/>
            </w:tcMar>
            <w:vAlign w:val="center"/>
          </w:tcPr>
          <w:p w14:paraId="03209611" w14:textId="77777777" w:rsidR="00343B5A" w:rsidRDefault="00343B5A" w:rsidP="00343B5A">
            <w:pPr>
              <w:pStyle w:val="affd"/>
            </w:pPr>
            <w:r>
              <w:t>30</w:t>
            </w:r>
          </w:p>
        </w:tc>
        <w:tc>
          <w:tcPr>
            <w:tcW w:w="632" w:type="pct"/>
            <w:tcMar>
              <w:top w:w="0" w:type="dxa"/>
              <w:left w:w="0" w:type="dxa"/>
              <w:bottom w:w="0" w:type="dxa"/>
              <w:right w:w="0" w:type="dxa"/>
            </w:tcMar>
            <w:vAlign w:val="center"/>
          </w:tcPr>
          <w:p w14:paraId="03209612" w14:textId="77777777" w:rsidR="00343B5A" w:rsidRDefault="00343B5A" w:rsidP="00343B5A">
            <w:pPr>
              <w:spacing w:line="240" w:lineRule="auto"/>
              <w:ind w:firstLineChars="0" w:firstLine="0"/>
              <w:jc w:val="center"/>
              <w:rPr>
                <w:sz w:val="21"/>
                <w:szCs w:val="21"/>
              </w:rPr>
            </w:pPr>
            <w:r>
              <w:rPr>
                <w:sz w:val="21"/>
                <w:szCs w:val="21"/>
              </w:rPr>
              <w:t>镉</w:t>
            </w:r>
          </w:p>
        </w:tc>
        <w:tc>
          <w:tcPr>
            <w:tcW w:w="1795" w:type="pct"/>
            <w:tcMar>
              <w:top w:w="0" w:type="dxa"/>
              <w:left w:w="0" w:type="dxa"/>
              <w:bottom w:w="0" w:type="dxa"/>
              <w:right w:w="0" w:type="dxa"/>
            </w:tcMar>
            <w:vAlign w:val="center"/>
          </w:tcPr>
          <w:p w14:paraId="03209613" w14:textId="66343D56" w:rsidR="00343B5A" w:rsidRPr="00FD5CE9" w:rsidRDefault="00343B5A" w:rsidP="00343B5A">
            <w:pPr>
              <w:pStyle w:val="affd"/>
              <w:rPr>
                <w:lang w:bidi="ar"/>
              </w:rPr>
            </w:pPr>
            <w:r w:rsidRPr="00FD5CE9">
              <w:rPr>
                <w:rFonts w:hint="eastAsia"/>
                <w:lang w:bidi="ar"/>
              </w:rPr>
              <w:t>石墨炉原子吸收法测定镉、铜和铅</w:t>
            </w:r>
            <w:r w:rsidRPr="00FD5CE9">
              <w:rPr>
                <w:rFonts w:hint="eastAsia"/>
              </w:rPr>
              <w:t>《水和废水监测分析方法》（第四版增补版）国家环境保护总局（</w:t>
            </w:r>
            <w:r w:rsidRPr="00FD5CE9">
              <w:rPr>
                <w:rFonts w:hint="eastAsia"/>
              </w:rPr>
              <w:t>2002</w:t>
            </w:r>
            <w:r w:rsidRPr="00FD5CE9">
              <w:rPr>
                <w:rFonts w:hint="eastAsia"/>
              </w:rPr>
              <w:t>年）第三篇第四章七（四）</w:t>
            </w:r>
          </w:p>
        </w:tc>
        <w:tc>
          <w:tcPr>
            <w:tcW w:w="1454" w:type="pct"/>
            <w:tcMar>
              <w:top w:w="0" w:type="dxa"/>
              <w:left w:w="0" w:type="dxa"/>
              <w:bottom w:w="0" w:type="dxa"/>
              <w:right w:w="0" w:type="dxa"/>
            </w:tcMar>
            <w:vAlign w:val="center"/>
          </w:tcPr>
          <w:p w14:paraId="03209614" w14:textId="358D9ECE" w:rsidR="00343B5A" w:rsidRPr="00FD5CE9" w:rsidRDefault="00343B5A" w:rsidP="00343B5A">
            <w:pPr>
              <w:spacing w:line="240" w:lineRule="auto"/>
              <w:ind w:firstLineChars="0" w:firstLine="0"/>
              <w:jc w:val="center"/>
              <w:textAlignment w:val="center"/>
              <w:rPr>
                <w:sz w:val="21"/>
                <w:szCs w:val="21"/>
                <w:lang w:bidi="ar"/>
              </w:rPr>
            </w:pPr>
            <w:r w:rsidRPr="00FD5CE9">
              <w:rPr>
                <w:rFonts w:hint="eastAsia"/>
                <w:sz w:val="21"/>
                <w:szCs w:val="21"/>
              </w:rPr>
              <w:t xml:space="preserve">ZCA-1000 </w:t>
            </w:r>
            <w:r w:rsidRPr="00FD5CE9">
              <w:rPr>
                <w:rFonts w:hint="eastAsia"/>
                <w:sz w:val="21"/>
                <w:szCs w:val="21"/>
              </w:rPr>
              <w:t>原子吸收分光光度计</w:t>
            </w:r>
          </w:p>
        </w:tc>
        <w:tc>
          <w:tcPr>
            <w:tcW w:w="731" w:type="pct"/>
            <w:tcMar>
              <w:top w:w="0" w:type="dxa"/>
              <w:left w:w="0" w:type="dxa"/>
              <w:bottom w:w="0" w:type="dxa"/>
              <w:right w:w="0" w:type="dxa"/>
            </w:tcMar>
            <w:vAlign w:val="center"/>
          </w:tcPr>
          <w:p w14:paraId="03209615" w14:textId="3828741C" w:rsidR="00343B5A" w:rsidRDefault="00343B5A" w:rsidP="00343B5A">
            <w:pPr>
              <w:spacing w:line="240" w:lineRule="auto"/>
              <w:ind w:firstLineChars="0" w:firstLine="0"/>
              <w:jc w:val="center"/>
              <w:textAlignment w:val="center"/>
              <w:rPr>
                <w:sz w:val="21"/>
                <w:szCs w:val="21"/>
              </w:rPr>
            </w:pPr>
            <w:r>
              <w:rPr>
                <w:rFonts w:hint="eastAsia"/>
                <w:sz w:val="21"/>
                <w:szCs w:val="21"/>
              </w:rPr>
              <w:t>0.1</w:t>
            </w:r>
            <w:r>
              <w:rPr>
                <w:sz w:val="21"/>
                <w:szCs w:val="21"/>
              </w:rPr>
              <w:t>μg/L</w:t>
            </w:r>
          </w:p>
        </w:tc>
      </w:tr>
      <w:tr w:rsidR="00343B5A" w14:paraId="0320961C" w14:textId="77777777">
        <w:trPr>
          <w:trHeight w:val="397"/>
          <w:jc w:val="center"/>
        </w:trPr>
        <w:tc>
          <w:tcPr>
            <w:tcW w:w="388" w:type="pct"/>
            <w:tcMar>
              <w:top w:w="0" w:type="dxa"/>
              <w:left w:w="0" w:type="dxa"/>
              <w:bottom w:w="0" w:type="dxa"/>
              <w:right w:w="0" w:type="dxa"/>
            </w:tcMar>
            <w:vAlign w:val="center"/>
          </w:tcPr>
          <w:p w14:paraId="03209617" w14:textId="77777777" w:rsidR="00343B5A" w:rsidRDefault="00343B5A" w:rsidP="00343B5A">
            <w:pPr>
              <w:pStyle w:val="affd"/>
            </w:pPr>
            <w:r>
              <w:t>31</w:t>
            </w:r>
          </w:p>
        </w:tc>
        <w:tc>
          <w:tcPr>
            <w:tcW w:w="632" w:type="pct"/>
            <w:tcMar>
              <w:top w:w="0" w:type="dxa"/>
              <w:left w:w="0" w:type="dxa"/>
              <w:bottom w:w="0" w:type="dxa"/>
              <w:right w:w="0" w:type="dxa"/>
            </w:tcMar>
            <w:vAlign w:val="center"/>
          </w:tcPr>
          <w:p w14:paraId="03209618" w14:textId="77777777" w:rsidR="00343B5A" w:rsidRDefault="00343B5A" w:rsidP="00343B5A">
            <w:pPr>
              <w:spacing w:line="240" w:lineRule="auto"/>
              <w:ind w:firstLineChars="0" w:firstLine="0"/>
              <w:jc w:val="center"/>
              <w:rPr>
                <w:sz w:val="21"/>
                <w:szCs w:val="21"/>
              </w:rPr>
            </w:pPr>
            <w:r>
              <w:rPr>
                <w:sz w:val="21"/>
                <w:szCs w:val="21"/>
              </w:rPr>
              <w:t>氰化物</w:t>
            </w:r>
          </w:p>
        </w:tc>
        <w:tc>
          <w:tcPr>
            <w:tcW w:w="1795" w:type="pct"/>
            <w:tcMar>
              <w:top w:w="0" w:type="dxa"/>
              <w:left w:w="0" w:type="dxa"/>
              <w:bottom w:w="0" w:type="dxa"/>
              <w:right w:w="0" w:type="dxa"/>
            </w:tcMar>
            <w:vAlign w:val="center"/>
          </w:tcPr>
          <w:p w14:paraId="03209619" w14:textId="60C7CF87" w:rsidR="00343B5A" w:rsidRDefault="00343B5A" w:rsidP="00343B5A">
            <w:pPr>
              <w:spacing w:line="240" w:lineRule="auto"/>
              <w:ind w:firstLineChars="0" w:firstLine="0"/>
              <w:jc w:val="center"/>
              <w:textAlignment w:val="center"/>
              <w:rPr>
                <w:sz w:val="21"/>
                <w:szCs w:val="21"/>
                <w:lang w:bidi="ar"/>
              </w:rPr>
            </w:pPr>
            <w:r w:rsidRPr="00EA52DD">
              <w:rPr>
                <w:rFonts w:hint="eastAsia"/>
                <w:sz w:val="21"/>
                <w:szCs w:val="21"/>
                <w:lang w:bidi="ar"/>
              </w:rPr>
              <w:t>生活饮用水标准检验方法第</w:t>
            </w:r>
            <w:r w:rsidRPr="00EA52DD">
              <w:rPr>
                <w:rFonts w:hint="eastAsia"/>
                <w:sz w:val="21"/>
                <w:szCs w:val="21"/>
                <w:lang w:bidi="ar"/>
              </w:rPr>
              <w:t>5</w:t>
            </w:r>
            <w:r w:rsidRPr="00EA52DD">
              <w:rPr>
                <w:rFonts w:hint="eastAsia"/>
                <w:sz w:val="21"/>
                <w:szCs w:val="21"/>
                <w:lang w:bidi="ar"/>
              </w:rPr>
              <w:t>部分</w:t>
            </w:r>
            <w:r>
              <w:rPr>
                <w:rFonts w:hint="eastAsia"/>
                <w:sz w:val="21"/>
                <w:szCs w:val="21"/>
                <w:lang w:bidi="ar"/>
              </w:rPr>
              <w:t>：</w:t>
            </w:r>
            <w:r w:rsidRPr="00EA52DD">
              <w:rPr>
                <w:rFonts w:hint="eastAsia"/>
                <w:sz w:val="21"/>
                <w:szCs w:val="21"/>
                <w:lang w:bidi="ar"/>
              </w:rPr>
              <w:t>无机非金属指标</w:t>
            </w:r>
            <w:r w:rsidRPr="00EA52DD">
              <w:rPr>
                <w:rFonts w:hint="eastAsia"/>
                <w:sz w:val="21"/>
                <w:szCs w:val="21"/>
                <w:lang w:bidi="ar"/>
              </w:rPr>
              <w:t>(7.2</w:t>
            </w:r>
            <w:r w:rsidRPr="00EA52DD">
              <w:rPr>
                <w:rFonts w:hint="eastAsia"/>
                <w:sz w:val="21"/>
                <w:szCs w:val="21"/>
                <w:lang w:bidi="ar"/>
              </w:rPr>
              <w:t>氰化物异烟酸</w:t>
            </w:r>
            <w:r w:rsidRPr="00EA52DD">
              <w:rPr>
                <w:rFonts w:hint="eastAsia"/>
                <w:sz w:val="21"/>
                <w:szCs w:val="21"/>
                <w:lang w:bidi="ar"/>
              </w:rPr>
              <w:t>-</w:t>
            </w:r>
            <w:r w:rsidRPr="00EA52DD">
              <w:rPr>
                <w:rFonts w:hint="eastAsia"/>
                <w:sz w:val="21"/>
                <w:szCs w:val="21"/>
                <w:lang w:bidi="ar"/>
              </w:rPr>
              <w:t>巴比妥酸分光光度法</w:t>
            </w:r>
            <w:r w:rsidRPr="00EA52DD">
              <w:rPr>
                <w:rFonts w:hint="eastAsia"/>
                <w:sz w:val="21"/>
                <w:szCs w:val="21"/>
                <w:lang w:bidi="ar"/>
              </w:rPr>
              <w:t>)</w:t>
            </w:r>
            <w:r w:rsidRPr="00EA52DD">
              <w:rPr>
                <w:sz w:val="21"/>
                <w:szCs w:val="21"/>
                <w:lang w:bidi="ar"/>
              </w:rPr>
              <w:t>GB/T5750.5-2023</w:t>
            </w:r>
          </w:p>
        </w:tc>
        <w:tc>
          <w:tcPr>
            <w:tcW w:w="1454" w:type="pct"/>
            <w:tcMar>
              <w:top w:w="0" w:type="dxa"/>
              <w:left w:w="0" w:type="dxa"/>
              <w:bottom w:w="0" w:type="dxa"/>
              <w:right w:w="0" w:type="dxa"/>
            </w:tcMar>
            <w:vAlign w:val="center"/>
          </w:tcPr>
          <w:p w14:paraId="0320961A" w14:textId="4D70EF30" w:rsidR="00343B5A" w:rsidRDefault="00343B5A" w:rsidP="00343B5A">
            <w:pPr>
              <w:spacing w:line="240" w:lineRule="auto"/>
              <w:ind w:firstLineChars="0" w:firstLine="0"/>
              <w:jc w:val="center"/>
              <w:textAlignment w:val="center"/>
              <w:rPr>
                <w:sz w:val="21"/>
                <w:szCs w:val="21"/>
                <w:lang w:bidi="ar"/>
              </w:rPr>
            </w:pPr>
            <w:r w:rsidRPr="00175E97">
              <w:rPr>
                <w:rFonts w:hint="eastAsia"/>
                <w:sz w:val="21"/>
                <w:szCs w:val="21"/>
                <w:lang w:bidi="ar"/>
              </w:rPr>
              <w:t xml:space="preserve">UV756 </w:t>
            </w:r>
            <w:r w:rsidRPr="00175E97">
              <w:rPr>
                <w:rFonts w:hint="eastAsia"/>
                <w:sz w:val="21"/>
                <w:szCs w:val="21"/>
                <w:lang w:bidi="ar"/>
              </w:rPr>
              <w:t>紫外可见分光光度计</w:t>
            </w:r>
            <w:r>
              <w:rPr>
                <w:sz w:val="21"/>
                <w:szCs w:val="21"/>
                <w:lang w:bidi="ar"/>
              </w:rPr>
              <w:t xml:space="preserve"> </w:t>
            </w:r>
          </w:p>
        </w:tc>
        <w:tc>
          <w:tcPr>
            <w:tcW w:w="731" w:type="pct"/>
            <w:tcMar>
              <w:top w:w="0" w:type="dxa"/>
              <w:left w:w="0" w:type="dxa"/>
              <w:bottom w:w="0" w:type="dxa"/>
              <w:right w:w="0" w:type="dxa"/>
            </w:tcMar>
            <w:vAlign w:val="center"/>
          </w:tcPr>
          <w:p w14:paraId="0320961B" w14:textId="77777777" w:rsidR="00343B5A" w:rsidRDefault="00343B5A" w:rsidP="00343B5A">
            <w:pPr>
              <w:spacing w:line="240" w:lineRule="auto"/>
              <w:ind w:firstLineChars="0" w:firstLine="0"/>
              <w:jc w:val="center"/>
              <w:textAlignment w:val="center"/>
              <w:rPr>
                <w:sz w:val="21"/>
                <w:szCs w:val="21"/>
              </w:rPr>
            </w:pPr>
            <w:r>
              <w:rPr>
                <w:sz w:val="21"/>
                <w:szCs w:val="21"/>
              </w:rPr>
              <w:t>0.002mg/L</w:t>
            </w:r>
          </w:p>
        </w:tc>
      </w:tr>
      <w:tr w:rsidR="00343B5A" w14:paraId="03209622" w14:textId="77777777">
        <w:trPr>
          <w:trHeight w:val="397"/>
          <w:jc w:val="center"/>
        </w:trPr>
        <w:tc>
          <w:tcPr>
            <w:tcW w:w="388" w:type="pct"/>
            <w:tcMar>
              <w:top w:w="0" w:type="dxa"/>
              <w:left w:w="0" w:type="dxa"/>
              <w:bottom w:w="0" w:type="dxa"/>
              <w:right w:w="0" w:type="dxa"/>
            </w:tcMar>
            <w:vAlign w:val="center"/>
          </w:tcPr>
          <w:p w14:paraId="0320961D" w14:textId="77777777" w:rsidR="00343B5A" w:rsidRDefault="00343B5A" w:rsidP="00343B5A">
            <w:pPr>
              <w:pStyle w:val="affd"/>
            </w:pPr>
            <w:r>
              <w:t>32</w:t>
            </w:r>
          </w:p>
        </w:tc>
        <w:tc>
          <w:tcPr>
            <w:tcW w:w="632" w:type="pct"/>
            <w:tcMar>
              <w:top w:w="0" w:type="dxa"/>
              <w:left w:w="0" w:type="dxa"/>
              <w:bottom w:w="0" w:type="dxa"/>
              <w:right w:w="0" w:type="dxa"/>
            </w:tcMar>
            <w:vAlign w:val="center"/>
          </w:tcPr>
          <w:p w14:paraId="0320961E" w14:textId="77777777" w:rsidR="00343B5A" w:rsidRDefault="00343B5A" w:rsidP="00343B5A">
            <w:pPr>
              <w:spacing w:line="240" w:lineRule="auto"/>
              <w:ind w:firstLineChars="0" w:firstLine="0"/>
              <w:jc w:val="center"/>
              <w:rPr>
                <w:sz w:val="21"/>
                <w:szCs w:val="21"/>
              </w:rPr>
            </w:pPr>
            <w:r>
              <w:rPr>
                <w:sz w:val="21"/>
                <w:szCs w:val="21"/>
              </w:rPr>
              <w:t>氯化物</w:t>
            </w:r>
          </w:p>
        </w:tc>
        <w:tc>
          <w:tcPr>
            <w:tcW w:w="1795" w:type="pct"/>
            <w:tcMar>
              <w:top w:w="0" w:type="dxa"/>
              <w:left w:w="0" w:type="dxa"/>
              <w:bottom w:w="0" w:type="dxa"/>
              <w:right w:w="0" w:type="dxa"/>
            </w:tcMar>
            <w:vAlign w:val="center"/>
          </w:tcPr>
          <w:p w14:paraId="0320961F" w14:textId="5A039C79" w:rsidR="00343B5A" w:rsidRDefault="00343B5A" w:rsidP="00343B5A">
            <w:pPr>
              <w:spacing w:line="240" w:lineRule="auto"/>
              <w:ind w:firstLineChars="0" w:firstLine="0"/>
              <w:jc w:val="center"/>
              <w:textAlignment w:val="center"/>
              <w:rPr>
                <w:sz w:val="21"/>
                <w:szCs w:val="21"/>
                <w:lang w:bidi="ar"/>
              </w:rPr>
            </w:pPr>
            <w:r w:rsidRPr="00B421C6">
              <w:rPr>
                <w:rFonts w:hint="eastAsia"/>
                <w:sz w:val="21"/>
                <w:szCs w:val="21"/>
                <w:lang w:bidi="ar"/>
              </w:rPr>
              <w:t>水质</w:t>
            </w:r>
            <w:r w:rsidRPr="00B421C6">
              <w:rPr>
                <w:rFonts w:hint="eastAsia"/>
                <w:sz w:val="21"/>
                <w:szCs w:val="21"/>
                <w:lang w:bidi="ar"/>
              </w:rPr>
              <w:t xml:space="preserve"> </w:t>
            </w:r>
            <w:r w:rsidRPr="00B421C6">
              <w:rPr>
                <w:rFonts w:hint="eastAsia"/>
                <w:sz w:val="21"/>
                <w:szCs w:val="21"/>
                <w:lang w:bidi="ar"/>
              </w:rPr>
              <w:t>氯化物的测定</w:t>
            </w:r>
            <w:r w:rsidRPr="00B421C6">
              <w:rPr>
                <w:rFonts w:hint="eastAsia"/>
                <w:sz w:val="21"/>
                <w:szCs w:val="21"/>
                <w:lang w:bidi="ar"/>
              </w:rPr>
              <w:t xml:space="preserve"> </w:t>
            </w:r>
            <w:r w:rsidRPr="00B421C6">
              <w:rPr>
                <w:rFonts w:hint="eastAsia"/>
                <w:sz w:val="21"/>
                <w:szCs w:val="21"/>
                <w:lang w:bidi="ar"/>
              </w:rPr>
              <w:t>硝酸汞滴定法（试行）</w:t>
            </w:r>
            <w:r w:rsidRPr="00B421C6">
              <w:rPr>
                <w:sz w:val="21"/>
                <w:szCs w:val="21"/>
                <w:lang w:bidi="ar"/>
              </w:rPr>
              <w:t>HJ/T343-2007</w:t>
            </w:r>
          </w:p>
        </w:tc>
        <w:tc>
          <w:tcPr>
            <w:tcW w:w="1454" w:type="pct"/>
            <w:tcMar>
              <w:top w:w="0" w:type="dxa"/>
              <w:left w:w="0" w:type="dxa"/>
              <w:bottom w:w="0" w:type="dxa"/>
              <w:right w:w="0" w:type="dxa"/>
            </w:tcMar>
            <w:vAlign w:val="center"/>
          </w:tcPr>
          <w:p w14:paraId="03209620" w14:textId="3E6A3BC4" w:rsidR="00343B5A" w:rsidRDefault="00343B5A" w:rsidP="00343B5A">
            <w:pPr>
              <w:spacing w:line="240" w:lineRule="auto"/>
              <w:ind w:firstLineChars="0" w:firstLine="0"/>
              <w:jc w:val="center"/>
              <w:textAlignment w:val="center"/>
              <w:rPr>
                <w:sz w:val="21"/>
                <w:szCs w:val="21"/>
                <w:lang w:bidi="ar"/>
              </w:rPr>
            </w:pPr>
            <w:r w:rsidRPr="00B421C6">
              <w:rPr>
                <w:rFonts w:hint="eastAsia"/>
                <w:sz w:val="21"/>
                <w:szCs w:val="21"/>
                <w:lang w:bidi="ar"/>
              </w:rPr>
              <w:t>酸式滴定管</w:t>
            </w:r>
          </w:p>
        </w:tc>
        <w:tc>
          <w:tcPr>
            <w:tcW w:w="731" w:type="pct"/>
            <w:tcMar>
              <w:top w:w="0" w:type="dxa"/>
              <w:left w:w="0" w:type="dxa"/>
              <w:bottom w:w="0" w:type="dxa"/>
              <w:right w:w="0" w:type="dxa"/>
            </w:tcMar>
            <w:vAlign w:val="center"/>
          </w:tcPr>
          <w:p w14:paraId="03209621" w14:textId="77777777" w:rsidR="00343B5A" w:rsidRDefault="00343B5A" w:rsidP="00343B5A">
            <w:pPr>
              <w:spacing w:line="240" w:lineRule="auto"/>
              <w:ind w:firstLineChars="0" w:firstLine="0"/>
              <w:jc w:val="center"/>
              <w:textAlignment w:val="center"/>
              <w:rPr>
                <w:sz w:val="21"/>
                <w:szCs w:val="21"/>
              </w:rPr>
            </w:pPr>
            <w:r>
              <w:rPr>
                <w:sz w:val="21"/>
                <w:szCs w:val="21"/>
              </w:rPr>
              <w:t>1.0mg/L</w:t>
            </w:r>
          </w:p>
        </w:tc>
      </w:tr>
    </w:tbl>
    <w:p w14:paraId="03209623" w14:textId="4FBC387D" w:rsidR="00987A2E" w:rsidRPr="004B3475" w:rsidRDefault="004B3475" w:rsidP="004B3475">
      <w:pPr>
        <w:ind w:left="480" w:firstLineChars="0" w:firstLine="0"/>
        <w:rPr>
          <w:b/>
          <w:bCs/>
        </w:rPr>
      </w:pPr>
      <w:r w:rsidRPr="004B3475">
        <w:rPr>
          <w:rFonts w:hint="eastAsia"/>
          <w:b/>
          <w:bCs/>
        </w:rPr>
        <w:t>四、</w:t>
      </w:r>
      <w:r w:rsidR="000F72DA" w:rsidRPr="004B3475">
        <w:rPr>
          <w:rFonts w:hint="eastAsia"/>
          <w:b/>
          <w:bCs/>
        </w:rPr>
        <w:t>评价标准</w:t>
      </w:r>
    </w:p>
    <w:p w14:paraId="03209624" w14:textId="77777777" w:rsidR="00987A2E" w:rsidRDefault="000F72DA">
      <w:pPr>
        <w:pStyle w:val="affb"/>
      </w:pPr>
      <w:r>
        <w:rPr>
          <w:rFonts w:hint="eastAsia"/>
        </w:rPr>
        <w:t>本项目地下水现状质量评价</w:t>
      </w:r>
      <w:r>
        <w:t>执行《地下水质量标准》（</w:t>
      </w:r>
      <w:r>
        <w:t>GB/T14848-</w:t>
      </w:r>
      <w:r>
        <w:rPr>
          <w:rFonts w:hint="eastAsia"/>
        </w:rPr>
        <w:t>2017</w:t>
      </w:r>
      <w:r>
        <w:t>）中的</w:t>
      </w:r>
      <w:r>
        <w:rPr>
          <w:rFonts w:cs="Times New Roman"/>
        </w:rPr>
        <w:t>Ⅲ</w:t>
      </w:r>
      <w:r>
        <w:t>类标准，见</w:t>
      </w:r>
      <w:r>
        <w:rPr>
          <w:rFonts w:hint="eastAsia"/>
        </w:rPr>
        <w:t>下</w:t>
      </w:r>
      <w:r>
        <w:t>表。</w:t>
      </w:r>
    </w:p>
    <w:p w14:paraId="03209625" w14:textId="43DA1F5C" w:rsidR="00987A2E" w:rsidRDefault="000F72DA">
      <w:pPr>
        <w:pStyle w:val="23"/>
        <w:spacing w:before="240" w:after="120"/>
        <w:ind w:firstLine="482"/>
        <w:rPr>
          <w:szCs w:val="21"/>
        </w:rPr>
      </w:pPr>
      <w:r>
        <w:t>表</w:t>
      </w:r>
      <w:r>
        <w:rPr>
          <w:rFonts w:hint="eastAsia"/>
        </w:rPr>
        <w:t>4</w:t>
      </w:r>
      <w:r>
        <w:t>-</w:t>
      </w:r>
      <w:r>
        <w:rPr>
          <w:rFonts w:hint="eastAsia"/>
        </w:rPr>
        <w:t>1</w:t>
      </w:r>
      <w:r w:rsidR="006967B9">
        <w:rPr>
          <w:rFonts w:hint="eastAsia"/>
        </w:rPr>
        <w:t>3</w:t>
      </w:r>
      <w:r>
        <w:rPr>
          <w:rFonts w:hint="eastAsia"/>
        </w:rPr>
        <w:t xml:space="preserve">                 </w:t>
      </w:r>
      <w:r>
        <w:t>地下水质量标准</w:t>
      </w:r>
      <w:r>
        <w:t xml:space="preserve">   </w:t>
      </w:r>
      <w:r>
        <w:rPr>
          <w:rFonts w:hint="eastAsia"/>
        </w:rPr>
        <w:t xml:space="preserve">         </w:t>
      </w:r>
      <w:r>
        <w:t xml:space="preserve">  </w:t>
      </w:r>
      <w:r>
        <w:rPr>
          <w:szCs w:val="21"/>
        </w:rPr>
        <w:t>单位：</w:t>
      </w:r>
      <w:r>
        <w:rPr>
          <w:szCs w:val="21"/>
        </w:rPr>
        <w:t>mg/L</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Look w:val="04A0" w:firstRow="1" w:lastRow="0" w:firstColumn="1" w:lastColumn="0" w:noHBand="0" w:noVBand="1"/>
      </w:tblPr>
      <w:tblGrid>
        <w:gridCol w:w="1645"/>
        <w:gridCol w:w="1202"/>
        <w:gridCol w:w="1377"/>
        <w:gridCol w:w="1307"/>
        <w:gridCol w:w="1463"/>
        <w:gridCol w:w="1302"/>
      </w:tblGrid>
      <w:tr w:rsidR="00987A2E" w14:paraId="0320962C" w14:textId="77777777">
        <w:trPr>
          <w:trHeight w:val="397"/>
          <w:jc w:val="center"/>
        </w:trPr>
        <w:tc>
          <w:tcPr>
            <w:tcW w:w="991" w:type="pct"/>
            <w:vAlign w:val="center"/>
          </w:tcPr>
          <w:p w14:paraId="03209626" w14:textId="77777777" w:rsidR="00987A2E" w:rsidRDefault="000F72DA">
            <w:pPr>
              <w:pStyle w:val="afff1"/>
              <w:rPr>
                <w:rFonts w:cs="Times New Roman"/>
                <w:color w:val="auto"/>
              </w:rPr>
            </w:pPr>
            <w:r>
              <w:rPr>
                <w:rFonts w:cs="Times New Roman"/>
                <w:color w:val="auto"/>
              </w:rPr>
              <w:t>项目</w:t>
            </w:r>
          </w:p>
        </w:tc>
        <w:tc>
          <w:tcPr>
            <w:tcW w:w="724" w:type="pct"/>
            <w:tcMar>
              <w:left w:w="0" w:type="dxa"/>
              <w:right w:w="0" w:type="dxa"/>
            </w:tcMar>
            <w:vAlign w:val="center"/>
          </w:tcPr>
          <w:p w14:paraId="03209627" w14:textId="77777777" w:rsidR="00987A2E" w:rsidRDefault="000F72DA">
            <w:pPr>
              <w:pStyle w:val="afff1"/>
              <w:rPr>
                <w:rFonts w:cs="Times New Roman"/>
                <w:color w:val="auto"/>
              </w:rPr>
            </w:pPr>
            <w:r>
              <w:rPr>
                <w:rFonts w:cs="Times New Roman"/>
                <w:color w:val="auto"/>
              </w:rPr>
              <w:t>Ⅲ</w:t>
            </w:r>
            <w:r>
              <w:rPr>
                <w:rFonts w:cs="Times New Roman"/>
                <w:color w:val="auto"/>
              </w:rPr>
              <w:t>类标准限值</w:t>
            </w:r>
          </w:p>
        </w:tc>
        <w:tc>
          <w:tcPr>
            <w:tcW w:w="830" w:type="pct"/>
            <w:vAlign w:val="center"/>
          </w:tcPr>
          <w:p w14:paraId="03209628" w14:textId="77777777" w:rsidR="00987A2E" w:rsidRDefault="000F72DA">
            <w:pPr>
              <w:pStyle w:val="afff1"/>
              <w:rPr>
                <w:rFonts w:cs="Times New Roman"/>
                <w:color w:val="auto"/>
              </w:rPr>
            </w:pPr>
            <w:r>
              <w:rPr>
                <w:rFonts w:cs="Times New Roman"/>
                <w:color w:val="auto"/>
              </w:rPr>
              <w:t>项目</w:t>
            </w:r>
          </w:p>
        </w:tc>
        <w:tc>
          <w:tcPr>
            <w:tcW w:w="788" w:type="pct"/>
            <w:vAlign w:val="center"/>
          </w:tcPr>
          <w:p w14:paraId="03209629" w14:textId="77777777" w:rsidR="00987A2E" w:rsidRDefault="000F72DA">
            <w:pPr>
              <w:pStyle w:val="afff1"/>
              <w:rPr>
                <w:rFonts w:cs="Times New Roman"/>
                <w:color w:val="auto"/>
              </w:rPr>
            </w:pPr>
            <w:r>
              <w:rPr>
                <w:rFonts w:cs="Times New Roman"/>
                <w:color w:val="auto"/>
              </w:rPr>
              <w:t>Ⅲ</w:t>
            </w:r>
            <w:r>
              <w:rPr>
                <w:rFonts w:cs="Times New Roman"/>
                <w:color w:val="auto"/>
              </w:rPr>
              <w:t>类标准限值</w:t>
            </w:r>
          </w:p>
        </w:tc>
        <w:tc>
          <w:tcPr>
            <w:tcW w:w="882" w:type="pct"/>
            <w:vAlign w:val="center"/>
          </w:tcPr>
          <w:p w14:paraId="0320962A" w14:textId="77777777" w:rsidR="00987A2E" w:rsidRDefault="000F72DA">
            <w:pPr>
              <w:pStyle w:val="afff1"/>
              <w:rPr>
                <w:rFonts w:cs="Times New Roman"/>
                <w:color w:val="auto"/>
              </w:rPr>
            </w:pPr>
            <w:r>
              <w:rPr>
                <w:rFonts w:cs="Times New Roman"/>
                <w:color w:val="auto"/>
              </w:rPr>
              <w:t>项目</w:t>
            </w:r>
          </w:p>
        </w:tc>
        <w:tc>
          <w:tcPr>
            <w:tcW w:w="785" w:type="pct"/>
            <w:vAlign w:val="center"/>
          </w:tcPr>
          <w:p w14:paraId="0320962B" w14:textId="77777777" w:rsidR="00987A2E" w:rsidRDefault="000F72DA">
            <w:pPr>
              <w:pStyle w:val="afff1"/>
              <w:rPr>
                <w:rFonts w:cs="Times New Roman"/>
                <w:color w:val="auto"/>
              </w:rPr>
            </w:pPr>
            <w:r>
              <w:rPr>
                <w:rFonts w:cs="Times New Roman"/>
                <w:color w:val="auto"/>
              </w:rPr>
              <w:t>Ⅲ</w:t>
            </w:r>
            <w:r>
              <w:rPr>
                <w:rFonts w:cs="Times New Roman"/>
                <w:color w:val="auto"/>
              </w:rPr>
              <w:t>类标准限值</w:t>
            </w:r>
          </w:p>
        </w:tc>
      </w:tr>
      <w:tr w:rsidR="00987A2E" w14:paraId="03209633" w14:textId="77777777">
        <w:trPr>
          <w:trHeight w:val="397"/>
          <w:jc w:val="center"/>
        </w:trPr>
        <w:tc>
          <w:tcPr>
            <w:tcW w:w="991" w:type="pct"/>
            <w:vAlign w:val="center"/>
          </w:tcPr>
          <w:p w14:paraId="0320962D" w14:textId="77777777" w:rsidR="00987A2E" w:rsidRDefault="000F72DA">
            <w:pPr>
              <w:pStyle w:val="affd"/>
            </w:pPr>
            <w:r>
              <w:t>pH</w:t>
            </w:r>
          </w:p>
        </w:tc>
        <w:tc>
          <w:tcPr>
            <w:tcW w:w="724" w:type="pct"/>
            <w:vAlign w:val="center"/>
          </w:tcPr>
          <w:p w14:paraId="0320962E" w14:textId="77777777" w:rsidR="00987A2E" w:rsidRDefault="000F72DA">
            <w:pPr>
              <w:pStyle w:val="affd"/>
            </w:pPr>
            <w:r>
              <w:t>6.5~8.5</w:t>
            </w:r>
          </w:p>
        </w:tc>
        <w:tc>
          <w:tcPr>
            <w:tcW w:w="830" w:type="pct"/>
            <w:vAlign w:val="center"/>
          </w:tcPr>
          <w:p w14:paraId="0320962F" w14:textId="77777777" w:rsidR="00987A2E" w:rsidRDefault="000F72DA">
            <w:pPr>
              <w:pStyle w:val="affd"/>
            </w:pPr>
            <w:r>
              <w:t>Cl</w:t>
            </w:r>
            <w:r>
              <w:rPr>
                <w:vertAlign w:val="superscript"/>
              </w:rPr>
              <w:t>-</w:t>
            </w:r>
          </w:p>
        </w:tc>
        <w:tc>
          <w:tcPr>
            <w:tcW w:w="788" w:type="pct"/>
            <w:vAlign w:val="center"/>
          </w:tcPr>
          <w:p w14:paraId="03209630" w14:textId="4294C37C" w:rsidR="00987A2E" w:rsidRDefault="001C6428">
            <w:pPr>
              <w:pStyle w:val="affd"/>
            </w:pPr>
            <w:r>
              <w:rPr>
                <w:rFonts w:hint="eastAsia"/>
              </w:rPr>
              <w:t>/</w:t>
            </w:r>
          </w:p>
        </w:tc>
        <w:tc>
          <w:tcPr>
            <w:tcW w:w="882" w:type="pct"/>
            <w:vAlign w:val="center"/>
          </w:tcPr>
          <w:p w14:paraId="03209631" w14:textId="77777777" w:rsidR="00987A2E" w:rsidRDefault="000F72DA">
            <w:pPr>
              <w:pStyle w:val="affd"/>
            </w:pPr>
            <w:r>
              <w:t>Na</w:t>
            </w:r>
            <w:r>
              <w:rPr>
                <w:vertAlign w:val="superscript"/>
              </w:rPr>
              <w:t>+</w:t>
            </w:r>
          </w:p>
        </w:tc>
        <w:tc>
          <w:tcPr>
            <w:tcW w:w="785" w:type="pct"/>
            <w:vAlign w:val="center"/>
          </w:tcPr>
          <w:p w14:paraId="03209632" w14:textId="77777777" w:rsidR="00987A2E" w:rsidRDefault="000F72DA">
            <w:pPr>
              <w:pStyle w:val="affd"/>
            </w:pPr>
            <w:r>
              <w:t>/</w:t>
            </w:r>
          </w:p>
        </w:tc>
      </w:tr>
      <w:tr w:rsidR="00987A2E" w14:paraId="0320963A" w14:textId="77777777">
        <w:trPr>
          <w:trHeight w:val="397"/>
          <w:jc w:val="center"/>
        </w:trPr>
        <w:tc>
          <w:tcPr>
            <w:tcW w:w="991" w:type="pct"/>
            <w:vAlign w:val="center"/>
          </w:tcPr>
          <w:p w14:paraId="03209634" w14:textId="77777777" w:rsidR="00987A2E" w:rsidRDefault="000F72DA">
            <w:pPr>
              <w:pStyle w:val="affd"/>
            </w:pPr>
            <w:r>
              <w:t>总硬度</w:t>
            </w:r>
          </w:p>
        </w:tc>
        <w:tc>
          <w:tcPr>
            <w:tcW w:w="724" w:type="pct"/>
            <w:vAlign w:val="center"/>
          </w:tcPr>
          <w:p w14:paraId="03209635" w14:textId="77777777" w:rsidR="00987A2E" w:rsidRDefault="000F72DA">
            <w:pPr>
              <w:pStyle w:val="affd"/>
            </w:pPr>
            <w:r>
              <w:t>450</w:t>
            </w:r>
          </w:p>
        </w:tc>
        <w:tc>
          <w:tcPr>
            <w:tcW w:w="830" w:type="pct"/>
            <w:vAlign w:val="center"/>
          </w:tcPr>
          <w:p w14:paraId="03209636" w14:textId="77777777" w:rsidR="00987A2E" w:rsidRDefault="000F72DA">
            <w:pPr>
              <w:pStyle w:val="affd"/>
            </w:pPr>
            <w:r>
              <w:t>SO</w:t>
            </w:r>
            <w:r>
              <w:rPr>
                <w:vertAlign w:val="subscript"/>
              </w:rPr>
              <w:t>4</w:t>
            </w:r>
            <w:r>
              <w:rPr>
                <w:vertAlign w:val="superscript"/>
              </w:rPr>
              <w:t>2-</w:t>
            </w:r>
          </w:p>
        </w:tc>
        <w:tc>
          <w:tcPr>
            <w:tcW w:w="788" w:type="pct"/>
            <w:vAlign w:val="center"/>
          </w:tcPr>
          <w:p w14:paraId="03209637" w14:textId="601C36E7" w:rsidR="00987A2E" w:rsidRDefault="001C6428">
            <w:pPr>
              <w:pStyle w:val="affd"/>
            </w:pPr>
            <w:r>
              <w:rPr>
                <w:rFonts w:hint="eastAsia"/>
              </w:rPr>
              <w:t>/</w:t>
            </w:r>
          </w:p>
        </w:tc>
        <w:tc>
          <w:tcPr>
            <w:tcW w:w="882" w:type="pct"/>
            <w:vAlign w:val="center"/>
          </w:tcPr>
          <w:p w14:paraId="03209638" w14:textId="77777777" w:rsidR="00987A2E" w:rsidRDefault="000F72DA">
            <w:pPr>
              <w:pStyle w:val="affd"/>
            </w:pPr>
            <w:r>
              <w:t>HCO</w:t>
            </w:r>
            <w:r>
              <w:rPr>
                <w:vertAlign w:val="subscript"/>
              </w:rPr>
              <w:t>3</w:t>
            </w:r>
            <w:r>
              <w:rPr>
                <w:vertAlign w:val="superscript"/>
              </w:rPr>
              <w:t>-</w:t>
            </w:r>
          </w:p>
        </w:tc>
        <w:tc>
          <w:tcPr>
            <w:tcW w:w="785" w:type="pct"/>
            <w:vAlign w:val="center"/>
          </w:tcPr>
          <w:p w14:paraId="03209639" w14:textId="77777777" w:rsidR="00987A2E" w:rsidRDefault="000F72DA">
            <w:pPr>
              <w:pStyle w:val="affd"/>
            </w:pPr>
            <w:r>
              <w:t>/</w:t>
            </w:r>
          </w:p>
        </w:tc>
      </w:tr>
      <w:tr w:rsidR="00987A2E" w14:paraId="03209641" w14:textId="77777777">
        <w:trPr>
          <w:trHeight w:val="397"/>
          <w:jc w:val="center"/>
        </w:trPr>
        <w:tc>
          <w:tcPr>
            <w:tcW w:w="991" w:type="pct"/>
            <w:vAlign w:val="center"/>
          </w:tcPr>
          <w:p w14:paraId="0320963B" w14:textId="3F07E262" w:rsidR="00987A2E" w:rsidRDefault="00B3309B">
            <w:pPr>
              <w:pStyle w:val="affd"/>
            </w:pPr>
            <w:r w:rsidRPr="00B3309B">
              <w:rPr>
                <w:rFonts w:hint="eastAsia"/>
              </w:rPr>
              <w:t>高锰酸盐指数</w:t>
            </w:r>
          </w:p>
        </w:tc>
        <w:tc>
          <w:tcPr>
            <w:tcW w:w="724" w:type="pct"/>
            <w:vAlign w:val="center"/>
          </w:tcPr>
          <w:p w14:paraId="0320963C" w14:textId="77777777" w:rsidR="00987A2E" w:rsidRDefault="000F72DA">
            <w:pPr>
              <w:pStyle w:val="affd"/>
            </w:pPr>
            <w:r>
              <w:t>3.0</w:t>
            </w:r>
          </w:p>
        </w:tc>
        <w:tc>
          <w:tcPr>
            <w:tcW w:w="830" w:type="pct"/>
            <w:vAlign w:val="center"/>
          </w:tcPr>
          <w:p w14:paraId="0320963D" w14:textId="77777777" w:rsidR="00987A2E" w:rsidRDefault="000F72DA">
            <w:pPr>
              <w:pStyle w:val="affd"/>
            </w:pPr>
            <w:r>
              <w:t>K</w:t>
            </w:r>
            <w:r>
              <w:rPr>
                <w:vertAlign w:val="superscript"/>
              </w:rPr>
              <w:t>+</w:t>
            </w:r>
          </w:p>
        </w:tc>
        <w:tc>
          <w:tcPr>
            <w:tcW w:w="788" w:type="pct"/>
            <w:vAlign w:val="center"/>
          </w:tcPr>
          <w:p w14:paraId="0320963E" w14:textId="77777777" w:rsidR="00987A2E" w:rsidRDefault="000F72DA">
            <w:pPr>
              <w:pStyle w:val="affd"/>
            </w:pPr>
            <w:r>
              <w:t>/</w:t>
            </w:r>
          </w:p>
        </w:tc>
        <w:tc>
          <w:tcPr>
            <w:tcW w:w="882" w:type="pct"/>
            <w:vAlign w:val="center"/>
          </w:tcPr>
          <w:p w14:paraId="0320963F" w14:textId="77777777" w:rsidR="00987A2E" w:rsidRDefault="000F72DA">
            <w:pPr>
              <w:pStyle w:val="affd"/>
            </w:pPr>
            <w:r>
              <w:t>CO</w:t>
            </w:r>
            <w:r>
              <w:rPr>
                <w:vertAlign w:val="subscript"/>
              </w:rPr>
              <w:t>3</w:t>
            </w:r>
            <w:r>
              <w:rPr>
                <w:vertAlign w:val="superscript"/>
              </w:rPr>
              <w:t>2-</w:t>
            </w:r>
          </w:p>
        </w:tc>
        <w:tc>
          <w:tcPr>
            <w:tcW w:w="785" w:type="pct"/>
            <w:vAlign w:val="center"/>
          </w:tcPr>
          <w:p w14:paraId="03209640" w14:textId="77777777" w:rsidR="00987A2E" w:rsidRDefault="000F72DA">
            <w:pPr>
              <w:pStyle w:val="affd"/>
            </w:pPr>
            <w:r>
              <w:t>/</w:t>
            </w:r>
          </w:p>
        </w:tc>
      </w:tr>
      <w:tr w:rsidR="00987A2E" w14:paraId="03209648" w14:textId="77777777">
        <w:trPr>
          <w:trHeight w:val="397"/>
          <w:jc w:val="center"/>
        </w:trPr>
        <w:tc>
          <w:tcPr>
            <w:tcW w:w="991" w:type="pct"/>
            <w:vAlign w:val="center"/>
          </w:tcPr>
          <w:p w14:paraId="03209642" w14:textId="77777777" w:rsidR="00987A2E" w:rsidRDefault="000F72DA">
            <w:pPr>
              <w:pStyle w:val="affd"/>
            </w:pPr>
            <w:r>
              <w:t>氨氮</w:t>
            </w:r>
          </w:p>
        </w:tc>
        <w:tc>
          <w:tcPr>
            <w:tcW w:w="724" w:type="pct"/>
            <w:vAlign w:val="center"/>
          </w:tcPr>
          <w:p w14:paraId="03209643" w14:textId="77777777" w:rsidR="00987A2E" w:rsidRDefault="000F72DA">
            <w:pPr>
              <w:pStyle w:val="affd"/>
            </w:pPr>
            <w:r>
              <w:t>0.5</w:t>
            </w:r>
          </w:p>
        </w:tc>
        <w:tc>
          <w:tcPr>
            <w:tcW w:w="830" w:type="pct"/>
            <w:vAlign w:val="center"/>
          </w:tcPr>
          <w:p w14:paraId="03209644" w14:textId="77777777" w:rsidR="00987A2E" w:rsidRDefault="000F72DA">
            <w:pPr>
              <w:pStyle w:val="affd"/>
            </w:pPr>
            <w:r>
              <w:t>Ca</w:t>
            </w:r>
            <w:r>
              <w:rPr>
                <w:vertAlign w:val="superscript"/>
              </w:rPr>
              <w:t>2+</w:t>
            </w:r>
          </w:p>
        </w:tc>
        <w:tc>
          <w:tcPr>
            <w:tcW w:w="788" w:type="pct"/>
            <w:vAlign w:val="center"/>
          </w:tcPr>
          <w:p w14:paraId="03209645" w14:textId="77777777" w:rsidR="00987A2E" w:rsidRDefault="000F72DA">
            <w:pPr>
              <w:pStyle w:val="affd"/>
            </w:pPr>
            <w:r>
              <w:t>/</w:t>
            </w:r>
          </w:p>
        </w:tc>
        <w:tc>
          <w:tcPr>
            <w:tcW w:w="882" w:type="pct"/>
            <w:vAlign w:val="center"/>
          </w:tcPr>
          <w:p w14:paraId="03209646" w14:textId="77777777" w:rsidR="00987A2E" w:rsidRDefault="000F72DA">
            <w:pPr>
              <w:pStyle w:val="affd"/>
            </w:pPr>
            <w:r>
              <w:t>Mg</w:t>
            </w:r>
            <w:r>
              <w:rPr>
                <w:vertAlign w:val="superscript"/>
              </w:rPr>
              <w:t>2+</w:t>
            </w:r>
          </w:p>
        </w:tc>
        <w:tc>
          <w:tcPr>
            <w:tcW w:w="785" w:type="pct"/>
            <w:vAlign w:val="center"/>
          </w:tcPr>
          <w:p w14:paraId="03209647" w14:textId="77777777" w:rsidR="00987A2E" w:rsidRDefault="000F72DA">
            <w:pPr>
              <w:pStyle w:val="affd"/>
            </w:pPr>
            <w:r>
              <w:t>/</w:t>
            </w:r>
          </w:p>
        </w:tc>
      </w:tr>
      <w:tr w:rsidR="00987A2E" w14:paraId="0320964F" w14:textId="77777777">
        <w:trPr>
          <w:trHeight w:val="397"/>
          <w:jc w:val="center"/>
        </w:trPr>
        <w:tc>
          <w:tcPr>
            <w:tcW w:w="991" w:type="pct"/>
            <w:vAlign w:val="center"/>
          </w:tcPr>
          <w:p w14:paraId="03209649" w14:textId="77777777" w:rsidR="00987A2E" w:rsidRDefault="000F72DA">
            <w:pPr>
              <w:pStyle w:val="affd"/>
            </w:pPr>
            <w:r>
              <w:t>溶解性总固体</w:t>
            </w:r>
          </w:p>
        </w:tc>
        <w:tc>
          <w:tcPr>
            <w:tcW w:w="724" w:type="pct"/>
            <w:vAlign w:val="center"/>
          </w:tcPr>
          <w:p w14:paraId="0320964A" w14:textId="77777777" w:rsidR="00987A2E" w:rsidRDefault="000F72DA">
            <w:pPr>
              <w:pStyle w:val="affd"/>
            </w:pPr>
            <w:r>
              <w:t>1000</w:t>
            </w:r>
          </w:p>
        </w:tc>
        <w:tc>
          <w:tcPr>
            <w:tcW w:w="830" w:type="pct"/>
            <w:vAlign w:val="center"/>
          </w:tcPr>
          <w:p w14:paraId="0320964B" w14:textId="460729EE" w:rsidR="00987A2E" w:rsidRDefault="000F72DA">
            <w:pPr>
              <w:pStyle w:val="affd"/>
            </w:pPr>
            <w:r>
              <w:t>挥发酚</w:t>
            </w:r>
          </w:p>
        </w:tc>
        <w:tc>
          <w:tcPr>
            <w:tcW w:w="788" w:type="pct"/>
            <w:vAlign w:val="center"/>
          </w:tcPr>
          <w:p w14:paraId="0320964C" w14:textId="77777777" w:rsidR="00987A2E" w:rsidRDefault="000F72DA">
            <w:pPr>
              <w:pStyle w:val="affd"/>
            </w:pPr>
            <w:r>
              <w:t>0.002</w:t>
            </w:r>
          </w:p>
        </w:tc>
        <w:tc>
          <w:tcPr>
            <w:tcW w:w="882" w:type="pct"/>
            <w:vAlign w:val="center"/>
          </w:tcPr>
          <w:p w14:paraId="0320964D" w14:textId="77777777" w:rsidR="00987A2E" w:rsidRDefault="000F72DA">
            <w:pPr>
              <w:pStyle w:val="affd"/>
            </w:pPr>
            <w:r>
              <w:t>总大肠菌群</w:t>
            </w:r>
          </w:p>
        </w:tc>
        <w:tc>
          <w:tcPr>
            <w:tcW w:w="785" w:type="pct"/>
            <w:vAlign w:val="center"/>
          </w:tcPr>
          <w:p w14:paraId="0320964E" w14:textId="77777777" w:rsidR="00987A2E" w:rsidRDefault="000F72DA">
            <w:pPr>
              <w:pStyle w:val="affd"/>
            </w:pPr>
            <w:r>
              <w:t>3</w:t>
            </w:r>
          </w:p>
        </w:tc>
      </w:tr>
      <w:tr w:rsidR="00987A2E" w14:paraId="03209656" w14:textId="77777777">
        <w:trPr>
          <w:trHeight w:val="397"/>
          <w:jc w:val="center"/>
        </w:trPr>
        <w:tc>
          <w:tcPr>
            <w:tcW w:w="991" w:type="pct"/>
            <w:vAlign w:val="center"/>
          </w:tcPr>
          <w:p w14:paraId="03209650" w14:textId="02BC85EA" w:rsidR="00987A2E" w:rsidRDefault="000F72DA">
            <w:pPr>
              <w:pStyle w:val="affd"/>
            </w:pPr>
            <w:r>
              <w:t>亚硝酸盐</w:t>
            </w:r>
            <w:r w:rsidR="00D94F9A">
              <w:rPr>
                <w:rFonts w:hint="eastAsia"/>
              </w:rPr>
              <w:t>氮</w:t>
            </w:r>
          </w:p>
        </w:tc>
        <w:tc>
          <w:tcPr>
            <w:tcW w:w="724" w:type="pct"/>
            <w:vAlign w:val="center"/>
          </w:tcPr>
          <w:p w14:paraId="03209651" w14:textId="77777777" w:rsidR="00987A2E" w:rsidRDefault="000F72DA">
            <w:pPr>
              <w:pStyle w:val="affd"/>
            </w:pPr>
            <w:r>
              <w:t>1</w:t>
            </w:r>
          </w:p>
        </w:tc>
        <w:tc>
          <w:tcPr>
            <w:tcW w:w="830" w:type="pct"/>
            <w:vAlign w:val="center"/>
          </w:tcPr>
          <w:p w14:paraId="03209652" w14:textId="77777777" w:rsidR="00987A2E" w:rsidRDefault="000F72DA">
            <w:pPr>
              <w:pStyle w:val="affd"/>
            </w:pPr>
            <w:r>
              <w:t>砷</w:t>
            </w:r>
          </w:p>
        </w:tc>
        <w:tc>
          <w:tcPr>
            <w:tcW w:w="788" w:type="pct"/>
            <w:vAlign w:val="center"/>
          </w:tcPr>
          <w:p w14:paraId="03209653" w14:textId="77777777" w:rsidR="00987A2E" w:rsidRDefault="000F72DA">
            <w:pPr>
              <w:pStyle w:val="affd"/>
            </w:pPr>
            <w:r>
              <w:t>0.01</w:t>
            </w:r>
          </w:p>
        </w:tc>
        <w:tc>
          <w:tcPr>
            <w:tcW w:w="882" w:type="pct"/>
            <w:vAlign w:val="center"/>
          </w:tcPr>
          <w:p w14:paraId="03209654" w14:textId="77777777" w:rsidR="00987A2E" w:rsidRDefault="000F72DA">
            <w:pPr>
              <w:pStyle w:val="affd"/>
            </w:pPr>
            <w:r>
              <w:t>细菌总数</w:t>
            </w:r>
          </w:p>
        </w:tc>
        <w:tc>
          <w:tcPr>
            <w:tcW w:w="785" w:type="pct"/>
            <w:vAlign w:val="center"/>
          </w:tcPr>
          <w:p w14:paraId="03209655" w14:textId="77777777" w:rsidR="00987A2E" w:rsidRDefault="000F72DA">
            <w:pPr>
              <w:pStyle w:val="affd"/>
            </w:pPr>
            <w:r>
              <w:t>100</w:t>
            </w:r>
          </w:p>
        </w:tc>
      </w:tr>
      <w:tr w:rsidR="00987A2E" w14:paraId="0320965D" w14:textId="77777777">
        <w:trPr>
          <w:trHeight w:val="397"/>
          <w:jc w:val="center"/>
        </w:trPr>
        <w:tc>
          <w:tcPr>
            <w:tcW w:w="991" w:type="pct"/>
            <w:vAlign w:val="center"/>
          </w:tcPr>
          <w:p w14:paraId="03209657" w14:textId="156A2153" w:rsidR="00987A2E" w:rsidRDefault="000F72DA">
            <w:pPr>
              <w:pStyle w:val="affd"/>
            </w:pPr>
            <w:r>
              <w:t>硝酸盐</w:t>
            </w:r>
            <w:r w:rsidR="00D94F9A">
              <w:rPr>
                <w:rFonts w:hint="eastAsia"/>
              </w:rPr>
              <w:t>氮</w:t>
            </w:r>
          </w:p>
        </w:tc>
        <w:tc>
          <w:tcPr>
            <w:tcW w:w="724" w:type="pct"/>
            <w:vAlign w:val="center"/>
          </w:tcPr>
          <w:p w14:paraId="03209658" w14:textId="77777777" w:rsidR="00987A2E" w:rsidRDefault="000F72DA">
            <w:pPr>
              <w:pStyle w:val="affd"/>
            </w:pPr>
            <w:r>
              <w:t>20</w:t>
            </w:r>
          </w:p>
        </w:tc>
        <w:tc>
          <w:tcPr>
            <w:tcW w:w="830" w:type="pct"/>
            <w:vAlign w:val="center"/>
          </w:tcPr>
          <w:p w14:paraId="03209659" w14:textId="77777777" w:rsidR="00987A2E" w:rsidRDefault="000F72DA">
            <w:pPr>
              <w:pStyle w:val="affd"/>
            </w:pPr>
            <w:r>
              <w:t>汞</w:t>
            </w:r>
          </w:p>
        </w:tc>
        <w:tc>
          <w:tcPr>
            <w:tcW w:w="788" w:type="pct"/>
            <w:vAlign w:val="center"/>
          </w:tcPr>
          <w:p w14:paraId="0320965A" w14:textId="77777777" w:rsidR="00987A2E" w:rsidRDefault="000F72DA">
            <w:pPr>
              <w:pStyle w:val="affd"/>
            </w:pPr>
            <w:r>
              <w:t>0.001</w:t>
            </w:r>
          </w:p>
        </w:tc>
        <w:tc>
          <w:tcPr>
            <w:tcW w:w="882" w:type="pct"/>
            <w:vAlign w:val="center"/>
          </w:tcPr>
          <w:p w14:paraId="0320965B" w14:textId="77777777" w:rsidR="00987A2E" w:rsidRDefault="000F72DA">
            <w:pPr>
              <w:pStyle w:val="affd"/>
            </w:pPr>
            <w:r>
              <w:t>铅</w:t>
            </w:r>
          </w:p>
        </w:tc>
        <w:tc>
          <w:tcPr>
            <w:tcW w:w="785" w:type="pct"/>
            <w:vAlign w:val="center"/>
          </w:tcPr>
          <w:p w14:paraId="0320965C" w14:textId="77777777" w:rsidR="00987A2E" w:rsidRDefault="000F72DA">
            <w:pPr>
              <w:pStyle w:val="affd"/>
            </w:pPr>
            <w:r>
              <w:t>0.01</w:t>
            </w:r>
          </w:p>
        </w:tc>
      </w:tr>
      <w:tr w:rsidR="00987A2E" w14:paraId="03209664" w14:textId="77777777">
        <w:trPr>
          <w:trHeight w:val="397"/>
          <w:jc w:val="center"/>
        </w:trPr>
        <w:tc>
          <w:tcPr>
            <w:tcW w:w="991" w:type="pct"/>
            <w:vAlign w:val="center"/>
          </w:tcPr>
          <w:p w14:paraId="0320965E" w14:textId="77777777" w:rsidR="00987A2E" w:rsidRDefault="000F72DA">
            <w:pPr>
              <w:pStyle w:val="affd"/>
            </w:pPr>
            <w:r>
              <w:t>铁</w:t>
            </w:r>
          </w:p>
        </w:tc>
        <w:tc>
          <w:tcPr>
            <w:tcW w:w="724" w:type="pct"/>
            <w:vAlign w:val="center"/>
          </w:tcPr>
          <w:p w14:paraId="0320965F" w14:textId="77777777" w:rsidR="00987A2E" w:rsidRDefault="000F72DA">
            <w:pPr>
              <w:pStyle w:val="affd"/>
            </w:pPr>
            <w:r>
              <w:t>0.3</w:t>
            </w:r>
          </w:p>
        </w:tc>
        <w:tc>
          <w:tcPr>
            <w:tcW w:w="830" w:type="pct"/>
            <w:vAlign w:val="center"/>
          </w:tcPr>
          <w:p w14:paraId="03209660" w14:textId="77777777" w:rsidR="00987A2E" w:rsidRDefault="000F72DA">
            <w:pPr>
              <w:pStyle w:val="affd"/>
            </w:pPr>
            <w:r>
              <w:t>镍</w:t>
            </w:r>
          </w:p>
        </w:tc>
        <w:tc>
          <w:tcPr>
            <w:tcW w:w="788" w:type="pct"/>
            <w:vAlign w:val="center"/>
          </w:tcPr>
          <w:p w14:paraId="03209661" w14:textId="77777777" w:rsidR="00987A2E" w:rsidRDefault="000F72DA">
            <w:pPr>
              <w:pStyle w:val="affd"/>
            </w:pPr>
            <w:r>
              <w:t>0.02</w:t>
            </w:r>
          </w:p>
        </w:tc>
        <w:tc>
          <w:tcPr>
            <w:tcW w:w="882" w:type="pct"/>
            <w:vAlign w:val="center"/>
          </w:tcPr>
          <w:p w14:paraId="03209662" w14:textId="6A9D6069" w:rsidR="00987A2E" w:rsidRDefault="006E5E53">
            <w:pPr>
              <w:pStyle w:val="affd"/>
            </w:pPr>
            <w:r>
              <w:rPr>
                <w:rFonts w:hint="eastAsia"/>
              </w:rPr>
              <w:t>氯</w:t>
            </w:r>
            <w:r w:rsidR="000F72DA">
              <w:t>化物</w:t>
            </w:r>
          </w:p>
        </w:tc>
        <w:tc>
          <w:tcPr>
            <w:tcW w:w="785" w:type="pct"/>
            <w:vAlign w:val="center"/>
          </w:tcPr>
          <w:p w14:paraId="03209663" w14:textId="7F3186EC" w:rsidR="00987A2E" w:rsidRDefault="00BF4BAE">
            <w:pPr>
              <w:pStyle w:val="affd"/>
            </w:pPr>
            <w:r>
              <w:rPr>
                <w:rFonts w:hint="eastAsia"/>
              </w:rPr>
              <w:t>250</w:t>
            </w:r>
          </w:p>
        </w:tc>
      </w:tr>
      <w:tr w:rsidR="00987A2E" w14:paraId="0320966B" w14:textId="77777777">
        <w:trPr>
          <w:trHeight w:val="397"/>
          <w:jc w:val="center"/>
        </w:trPr>
        <w:tc>
          <w:tcPr>
            <w:tcW w:w="991" w:type="pct"/>
            <w:vAlign w:val="center"/>
          </w:tcPr>
          <w:p w14:paraId="03209665" w14:textId="3ED4301A" w:rsidR="00987A2E" w:rsidRDefault="00CD7548">
            <w:pPr>
              <w:pStyle w:val="affd"/>
            </w:pPr>
            <w:r w:rsidRPr="00CD7548">
              <w:rPr>
                <w:rFonts w:hint="eastAsia"/>
              </w:rPr>
              <w:t>铜</w:t>
            </w:r>
          </w:p>
        </w:tc>
        <w:tc>
          <w:tcPr>
            <w:tcW w:w="724" w:type="pct"/>
            <w:vAlign w:val="center"/>
          </w:tcPr>
          <w:p w14:paraId="03209666" w14:textId="70F74825" w:rsidR="00987A2E" w:rsidRDefault="009E71D1">
            <w:pPr>
              <w:pStyle w:val="affd"/>
            </w:pPr>
            <w:r>
              <w:rPr>
                <w:rFonts w:hint="eastAsia"/>
              </w:rPr>
              <w:t>1.0</w:t>
            </w:r>
          </w:p>
        </w:tc>
        <w:tc>
          <w:tcPr>
            <w:tcW w:w="830" w:type="pct"/>
            <w:vAlign w:val="center"/>
          </w:tcPr>
          <w:p w14:paraId="03209667" w14:textId="5336589B" w:rsidR="00987A2E" w:rsidRDefault="000F72DA">
            <w:pPr>
              <w:pStyle w:val="affd"/>
              <w:tabs>
                <w:tab w:val="left" w:pos="525"/>
                <w:tab w:val="center" w:pos="626"/>
              </w:tabs>
            </w:pPr>
            <w:r>
              <w:t>氟</w:t>
            </w:r>
            <w:r w:rsidR="00722834">
              <w:t>化物</w:t>
            </w:r>
          </w:p>
        </w:tc>
        <w:tc>
          <w:tcPr>
            <w:tcW w:w="788" w:type="pct"/>
            <w:vAlign w:val="center"/>
          </w:tcPr>
          <w:p w14:paraId="03209668" w14:textId="77777777" w:rsidR="00987A2E" w:rsidRDefault="000F72DA">
            <w:pPr>
              <w:pStyle w:val="affd"/>
            </w:pPr>
            <w:r>
              <w:t>1.0</w:t>
            </w:r>
          </w:p>
        </w:tc>
        <w:tc>
          <w:tcPr>
            <w:tcW w:w="882" w:type="pct"/>
            <w:vAlign w:val="center"/>
          </w:tcPr>
          <w:p w14:paraId="03209669" w14:textId="62A21153" w:rsidR="00987A2E" w:rsidRDefault="00FC0536">
            <w:pPr>
              <w:pStyle w:val="affd"/>
            </w:pPr>
            <w:r>
              <w:rPr>
                <w:rFonts w:hint="eastAsia"/>
              </w:rPr>
              <w:t>硫酸盐</w:t>
            </w:r>
          </w:p>
        </w:tc>
        <w:tc>
          <w:tcPr>
            <w:tcW w:w="785" w:type="pct"/>
            <w:vAlign w:val="center"/>
          </w:tcPr>
          <w:p w14:paraId="0320966A" w14:textId="2BB6D797" w:rsidR="00987A2E" w:rsidRDefault="00FC20F7">
            <w:pPr>
              <w:pStyle w:val="affd"/>
            </w:pPr>
            <w:r>
              <w:rPr>
                <w:rFonts w:hint="eastAsia"/>
              </w:rPr>
              <w:t>250</w:t>
            </w:r>
          </w:p>
        </w:tc>
      </w:tr>
      <w:tr w:rsidR="00987A2E" w14:paraId="03209672" w14:textId="77777777">
        <w:trPr>
          <w:trHeight w:val="397"/>
          <w:jc w:val="center"/>
        </w:trPr>
        <w:tc>
          <w:tcPr>
            <w:tcW w:w="991" w:type="pct"/>
            <w:vAlign w:val="center"/>
          </w:tcPr>
          <w:p w14:paraId="0320966C" w14:textId="77777777" w:rsidR="00987A2E" w:rsidRDefault="000F72DA">
            <w:pPr>
              <w:pStyle w:val="affd"/>
            </w:pPr>
            <w:r>
              <w:t>锰</w:t>
            </w:r>
          </w:p>
        </w:tc>
        <w:tc>
          <w:tcPr>
            <w:tcW w:w="724" w:type="pct"/>
            <w:vAlign w:val="center"/>
          </w:tcPr>
          <w:p w14:paraId="0320966D" w14:textId="77777777" w:rsidR="00987A2E" w:rsidRDefault="000F72DA">
            <w:pPr>
              <w:pStyle w:val="affd"/>
            </w:pPr>
            <w:r>
              <w:t>0.1</w:t>
            </w:r>
          </w:p>
        </w:tc>
        <w:tc>
          <w:tcPr>
            <w:tcW w:w="830" w:type="pct"/>
            <w:vAlign w:val="center"/>
          </w:tcPr>
          <w:p w14:paraId="0320966E" w14:textId="77777777" w:rsidR="00987A2E" w:rsidRDefault="000F72DA">
            <w:pPr>
              <w:pStyle w:val="affd"/>
            </w:pPr>
            <w:r>
              <w:t>氰化物</w:t>
            </w:r>
          </w:p>
        </w:tc>
        <w:tc>
          <w:tcPr>
            <w:tcW w:w="788" w:type="pct"/>
            <w:vAlign w:val="center"/>
          </w:tcPr>
          <w:p w14:paraId="0320966F" w14:textId="77777777" w:rsidR="00987A2E" w:rsidRDefault="000F72DA">
            <w:pPr>
              <w:pStyle w:val="affd"/>
            </w:pPr>
            <w:r>
              <w:t>0.05</w:t>
            </w:r>
          </w:p>
        </w:tc>
        <w:tc>
          <w:tcPr>
            <w:tcW w:w="882" w:type="pct"/>
            <w:vAlign w:val="center"/>
          </w:tcPr>
          <w:p w14:paraId="03209670" w14:textId="77777777" w:rsidR="00987A2E" w:rsidRDefault="000F72DA">
            <w:pPr>
              <w:pStyle w:val="affd"/>
            </w:pPr>
            <w:r>
              <w:t>铬（六价）</w:t>
            </w:r>
          </w:p>
        </w:tc>
        <w:tc>
          <w:tcPr>
            <w:tcW w:w="785" w:type="pct"/>
            <w:vAlign w:val="center"/>
          </w:tcPr>
          <w:p w14:paraId="03209671" w14:textId="77777777" w:rsidR="00987A2E" w:rsidRDefault="000F72DA">
            <w:pPr>
              <w:pStyle w:val="affd"/>
            </w:pPr>
            <w:r>
              <w:t>0.05</w:t>
            </w:r>
          </w:p>
        </w:tc>
      </w:tr>
      <w:tr w:rsidR="00987A2E" w14:paraId="03209679" w14:textId="77777777">
        <w:trPr>
          <w:trHeight w:val="397"/>
          <w:jc w:val="center"/>
        </w:trPr>
        <w:tc>
          <w:tcPr>
            <w:tcW w:w="991" w:type="pct"/>
            <w:vAlign w:val="center"/>
          </w:tcPr>
          <w:p w14:paraId="03209673" w14:textId="77777777" w:rsidR="00987A2E" w:rsidRDefault="000F72DA">
            <w:pPr>
              <w:pStyle w:val="affd"/>
            </w:pPr>
            <w:r>
              <w:t>镉</w:t>
            </w:r>
          </w:p>
        </w:tc>
        <w:tc>
          <w:tcPr>
            <w:tcW w:w="724" w:type="pct"/>
            <w:vAlign w:val="center"/>
          </w:tcPr>
          <w:p w14:paraId="03209674" w14:textId="77777777" w:rsidR="00987A2E" w:rsidRDefault="000F72DA">
            <w:pPr>
              <w:pStyle w:val="affd"/>
            </w:pPr>
            <w:r>
              <w:t>0.005</w:t>
            </w:r>
          </w:p>
        </w:tc>
        <w:tc>
          <w:tcPr>
            <w:tcW w:w="830" w:type="pct"/>
            <w:vAlign w:val="center"/>
          </w:tcPr>
          <w:p w14:paraId="03209675" w14:textId="36CA1CA1" w:rsidR="00987A2E" w:rsidRDefault="005111ED">
            <w:pPr>
              <w:pStyle w:val="affd"/>
            </w:pPr>
            <w:r>
              <w:rPr>
                <w:rFonts w:hint="eastAsia"/>
              </w:rPr>
              <w:t>锌</w:t>
            </w:r>
          </w:p>
        </w:tc>
        <w:tc>
          <w:tcPr>
            <w:tcW w:w="788" w:type="pct"/>
            <w:vAlign w:val="center"/>
          </w:tcPr>
          <w:p w14:paraId="03209676" w14:textId="3CB3EDE3" w:rsidR="00987A2E" w:rsidRDefault="009E71D1">
            <w:pPr>
              <w:pStyle w:val="affd"/>
            </w:pPr>
            <w:r>
              <w:rPr>
                <w:rFonts w:hint="eastAsia"/>
              </w:rPr>
              <w:t>1.0</w:t>
            </w:r>
          </w:p>
        </w:tc>
        <w:tc>
          <w:tcPr>
            <w:tcW w:w="882" w:type="pct"/>
            <w:vAlign w:val="center"/>
          </w:tcPr>
          <w:p w14:paraId="03209677" w14:textId="77777777" w:rsidR="00987A2E" w:rsidRDefault="000F72DA">
            <w:pPr>
              <w:pStyle w:val="affd"/>
            </w:pPr>
            <w:r>
              <w:t>/</w:t>
            </w:r>
          </w:p>
        </w:tc>
        <w:tc>
          <w:tcPr>
            <w:tcW w:w="785" w:type="pct"/>
            <w:vAlign w:val="center"/>
          </w:tcPr>
          <w:p w14:paraId="03209678" w14:textId="77777777" w:rsidR="00987A2E" w:rsidRDefault="000F72DA">
            <w:pPr>
              <w:pStyle w:val="affd"/>
            </w:pPr>
            <w:r>
              <w:t>/</w:t>
            </w:r>
          </w:p>
        </w:tc>
      </w:tr>
    </w:tbl>
    <w:p w14:paraId="0320967A" w14:textId="4FD44C54" w:rsidR="00987A2E" w:rsidRPr="004B3475" w:rsidRDefault="004B3475" w:rsidP="004B3475">
      <w:pPr>
        <w:ind w:left="480" w:firstLineChars="0" w:firstLine="0"/>
        <w:rPr>
          <w:b/>
          <w:bCs/>
        </w:rPr>
      </w:pPr>
      <w:r w:rsidRPr="004B3475">
        <w:rPr>
          <w:rFonts w:hint="eastAsia"/>
          <w:b/>
          <w:bCs/>
        </w:rPr>
        <w:t>五、</w:t>
      </w:r>
      <w:r w:rsidR="000F72DA" w:rsidRPr="004B3475">
        <w:rPr>
          <w:rFonts w:hint="eastAsia"/>
          <w:b/>
          <w:bCs/>
        </w:rPr>
        <w:t>监测结果统计分析</w:t>
      </w:r>
    </w:p>
    <w:p w14:paraId="0320967B" w14:textId="77777777" w:rsidR="00987A2E" w:rsidRDefault="000F72DA">
      <w:pPr>
        <w:pStyle w:val="affb"/>
      </w:pPr>
      <w:r>
        <w:rPr>
          <w:rFonts w:hint="eastAsia"/>
        </w:rPr>
        <w:t>本次评价地下水现状统计结果详见下表。</w:t>
      </w:r>
    </w:p>
    <w:p w14:paraId="0320967C" w14:textId="59A8182A" w:rsidR="00987A2E" w:rsidRDefault="000F72DA">
      <w:pPr>
        <w:pStyle w:val="23"/>
        <w:spacing w:before="240" w:after="120"/>
        <w:ind w:firstLine="482"/>
      </w:pPr>
      <w:r>
        <w:t>表</w:t>
      </w:r>
      <w:r>
        <w:rPr>
          <w:rFonts w:hint="eastAsia"/>
        </w:rPr>
        <w:t>4-1</w:t>
      </w:r>
      <w:r w:rsidR="006967B9">
        <w:rPr>
          <w:rFonts w:hint="eastAsia"/>
        </w:rPr>
        <w:t>4</w:t>
      </w:r>
      <w:r>
        <w:rPr>
          <w:rFonts w:hint="eastAsia"/>
        </w:rPr>
        <w:t xml:space="preserve">             </w:t>
      </w:r>
      <w:r>
        <w:t>地下水现状结果统计</w:t>
      </w:r>
      <w:r>
        <w:rPr>
          <w:rFonts w:hint="eastAsia"/>
        </w:rPr>
        <w:t>表</w:t>
      </w:r>
      <w:r>
        <w:rPr>
          <w:rFonts w:hint="eastAsia"/>
        </w:rPr>
        <w:t xml:space="preserve">             </w:t>
      </w:r>
      <w:r>
        <w:t>单位：</w:t>
      </w:r>
      <w:r>
        <w:t>mg/L</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32"/>
        <w:gridCol w:w="1956"/>
        <w:gridCol w:w="2004"/>
        <w:gridCol w:w="1405"/>
        <w:gridCol w:w="1399"/>
      </w:tblGrid>
      <w:tr w:rsidR="00987A2E" w:rsidRPr="007450B4" w14:paraId="03209682" w14:textId="77777777" w:rsidTr="00C029F6">
        <w:trPr>
          <w:trHeight w:val="397"/>
          <w:tblHeader/>
          <w:jc w:val="center"/>
        </w:trPr>
        <w:tc>
          <w:tcPr>
            <w:tcW w:w="923" w:type="pct"/>
            <w:vAlign w:val="center"/>
          </w:tcPr>
          <w:p w14:paraId="0320967D" w14:textId="77777777" w:rsidR="00987A2E" w:rsidRPr="007450B4" w:rsidRDefault="000F72DA">
            <w:pPr>
              <w:pStyle w:val="afff1"/>
              <w:rPr>
                <w:color w:val="auto"/>
              </w:rPr>
            </w:pPr>
            <w:r w:rsidRPr="007450B4">
              <w:rPr>
                <w:rFonts w:hint="eastAsia"/>
                <w:color w:val="auto"/>
              </w:rPr>
              <w:t>监测点位</w:t>
            </w:r>
          </w:p>
        </w:tc>
        <w:tc>
          <w:tcPr>
            <w:tcW w:w="1179" w:type="pct"/>
            <w:vAlign w:val="center"/>
          </w:tcPr>
          <w:p w14:paraId="0320967E" w14:textId="77777777" w:rsidR="00987A2E" w:rsidRPr="007450B4" w:rsidRDefault="000F72DA">
            <w:pPr>
              <w:pStyle w:val="afff1"/>
              <w:rPr>
                <w:color w:val="auto"/>
              </w:rPr>
            </w:pPr>
            <w:r w:rsidRPr="007450B4">
              <w:rPr>
                <w:rFonts w:hint="eastAsia"/>
                <w:color w:val="auto"/>
              </w:rPr>
              <w:t>监测因子</w:t>
            </w:r>
          </w:p>
        </w:tc>
        <w:tc>
          <w:tcPr>
            <w:tcW w:w="1208" w:type="pct"/>
            <w:vAlign w:val="center"/>
          </w:tcPr>
          <w:p w14:paraId="0320967F" w14:textId="77777777" w:rsidR="00987A2E" w:rsidRPr="007450B4" w:rsidRDefault="000F72DA">
            <w:pPr>
              <w:pStyle w:val="afff1"/>
              <w:rPr>
                <w:color w:val="auto"/>
              </w:rPr>
            </w:pPr>
            <w:r w:rsidRPr="007450B4">
              <w:rPr>
                <w:rFonts w:hint="eastAsia"/>
                <w:color w:val="auto"/>
              </w:rPr>
              <w:t>浓度范围</w:t>
            </w:r>
          </w:p>
        </w:tc>
        <w:tc>
          <w:tcPr>
            <w:tcW w:w="847" w:type="pct"/>
            <w:vAlign w:val="center"/>
          </w:tcPr>
          <w:p w14:paraId="03209680" w14:textId="77777777" w:rsidR="00987A2E" w:rsidRPr="007450B4" w:rsidRDefault="000F72DA">
            <w:pPr>
              <w:pStyle w:val="afff1"/>
              <w:rPr>
                <w:color w:val="auto"/>
              </w:rPr>
            </w:pPr>
            <w:r w:rsidRPr="007450B4">
              <w:rPr>
                <w:rFonts w:hint="eastAsia"/>
                <w:color w:val="auto"/>
              </w:rPr>
              <w:t>标准限值</w:t>
            </w:r>
          </w:p>
        </w:tc>
        <w:tc>
          <w:tcPr>
            <w:tcW w:w="843" w:type="pct"/>
            <w:vAlign w:val="center"/>
          </w:tcPr>
          <w:p w14:paraId="03209681" w14:textId="77777777" w:rsidR="00987A2E" w:rsidRPr="007450B4" w:rsidRDefault="000F72DA">
            <w:pPr>
              <w:pStyle w:val="afff1"/>
              <w:rPr>
                <w:color w:val="auto"/>
              </w:rPr>
            </w:pPr>
            <w:r w:rsidRPr="007450B4">
              <w:rPr>
                <w:rFonts w:hint="eastAsia"/>
                <w:color w:val="auto"/>
              </w:rPr>
              <w:t>达标情况</w:t>
            </w:r>
          </w:p>
        </w:tc>
      </w:tr>
      <w:tr w:rsidR="00987A2E" w:rsidRPr="007450B4" w14:paraId="03209688" w14:textId="77777777" w:rsidTr="00C029F6">
        <w:trPr>
          <w:trHeight w:val="397"/>
          <w:jc w:val="center"/>
        </w:trPr>
        <w:tc>
          <w:tcPr>
            <w:tcW w:w="923" w:type="pct"/>
            <w:vMerge w:val="restart"/>
            <w:vAlign w:val="center"/>
          </w:tcPr>
          <w:p w14:paraId="03209683" w14:textId="5F17BA2B" w:rsidR="00987A2E" w:rsidRPr="007450B4" w:rsidRDefault="00B1347B">
            <w:pPr>
              <w:pStyle w:val="affd"/>
              <w:rPr>
                <w:kern w:val="2"/>
              </w:rPr>
            </w:pPr>
            <w:r w:rsidRPr="007450B4">
              <w:rPr>
                <w:rFonts w:hint="eastAsia"/>
              </w:rPr>
              <w:t>厂址内</w:t>
            </w:r>
          </w:p>
        </w:tc>
        <w:tc>
          <w:tcPr>
            <w:tcW w:w="1179" w:type="pct"/>
            <w:vAlign w:val="center"/>
          </w:tcPr>
          <w:p w14:paraId="03209684" w14:textId="77777777" w:rsidR="00987A2E" w:rsidRPr="007450B4" w:rsidRDefault="000F72DA">
            <w:pPr>
              <w:pStyle w:val="affd"/>
            </w:pPr>
            <w:r w:rsidRPr="007450B4">
              <w:t>pH</w:t>
            </w:r>
          </w:p>
        </w:tc>
        <w:tc>
          <w:tcPr>
            <w:tcW w:w="1208" w:type="pct"/>
            <w:vAlign w:val="center"/>
          </w:tcPr>
          <w:p w14:paraId="03209685" w14:textId="0F249D76" w:rsidR="00987A2E" w:rsidRPr="007450B4" w:rsidRDefault="000F72DA">
            <w:pPr>
              <w:pStyle w:val="affd"/>
              <w:rPr>
                <w:kern w:val="2"/>
              </w:rPr>
            </w:pPr>
            <w:r w:rsidRPr="007450B4">
              <w:rPr>
                <w:rFonts w:hint="eastAsia"/>
                <w:kern w:val="2"/>
              </w:rPr>
              <w:t>7.3</w:t>
            </w:r>
          </w:p>
        </w:tc>
        <w:tc>
          <w:tcPr>
            <w:tcW w:w="847" w:type="pct"/>
            <w:vAlign w:val="center"/>
          </w:tcPr>
          <w:p w14:paraId="03209686" w14:textId="77777777" w:rsidR="00987A2E" w:rsidRPr="007450B4" w:rsidRDefault="000F72DA">
            <w:pPr>
              <w:pStyle w:val="affd"/>
              <w:rPr>
                <w:kern w:val="2"/>
              </w:rPr>
            </w:pPr>
            <w:r w:rsidRPr="007450B4">
              <w:t>6.5~8.5</w:t>
            </w:r>
          </w:p>
        </w:tc>
        <w:tc>
          <w:tcPr>
            <w:tcW w:w="843" w:type="pct"/>
            <w:vAlign w:val="center"/>
          </w:tcPr>
          <w:p w14:paraId="03209687" w14:textId="77777777" w:rsidR="00987A2E" w:rsidRPr="007450B4" w:rsidRDefault="000F72DA">
            <w:pPr>
              <w:pStyle w:val="affd"/>
            </w:pPr>
            <w:r w:rsidRPr="007450B4">
              <w:t>达标</w:t>
            </w:r>
          </w:p>
        </w:tc>
      </w:tr>
      <w:tr w:rsidR="00987A2E" w:rsidRPr="007450B4" w14:paraId="0320968E" w14:textId="77777777" w:rsidTr="00C029F6">
        <w:trPr>
          <w:trHeight w:val="397"/>
          <w:jc w:val="center"/>
        </w:trPr>
        <w:tc>
          <w:tcPr>
            <w:tcW w:w="923" w:type="pct"/>
            <w:vMerge/>
            <w:vAlign w:val="center"/>
          </w:tcPr>
          <w:p w14:paraId="03209689" w14:textId="77777777" w:rsidR="00987A2E" w:rsidRPr="007450B4" w:rsidRDefault="00987A2E">
            <w:pPr>
              <w:pStyle w:val="affd"/>
              <w:rPr>
                <w:kern w:val="2"/>
              </w:rPr>
            </w:pPr>
          </w:p>
        </w:tc>
        <w:tc>
          <w:tcPr>
            <w:tcW w:w="1179" w:type="pct"/>
            <w:vAlign w:val="center"/>
          </w:tcPr>
          <w:p w14:paraId="0320968A" w14:textId="77777777" w:rsidR="00987A2E" w:rsidRPr="007450B4" w:rsidRDefault="000F72DA">
            <w:pPr>
              <w:pStyle w:val="affd"/>
            </w:pPr>
            <w:r w:rsidRPr="007450B4">
              <w:t>K</w:t>
            </w:r>
            <w:r w:rsidRPr="007450B4">
              <w:rPr>
                <w:vertAlign w:val="superscript"/>
              </w:rPr>
              <w:t>+</w:t>
            </w:r>
          </w:p>
        </w:tc>
        <w:tc>
          <w:tcPr>
            <w:tcW w:w="1208" w:type="pct"/>
            <w:vAlign w:val="center"/>
          </w:tcPr>
          <w:p w14:paraId="0320968B" w14:textId="4B440694" w:rsidR="00987A2E" w:rsidRPr="007450B4" w:rsidRDefault="00463589">
            <w:pPr>
              <w:pStyle w:val="affd"/>
            </w:pPr>
            <w:r w:rsidRPr="00463589">
              <w:t>0.876</w:t>
            </w:r>
          </w:p>
        </w:tc>
        <w:tc>
          <w:tcPr>
            <w:tcW w:w="847" w:type="pct"/>
            <w:vAlign w:val="center"/>
          </w:tcPr>
          <w:p w14:paraId="0320968C" w14:textId="77777777" w:rsidR="00987A2E" w:rsidRPr="007450B4" w:rsidRDefault="000F72DA">
            <w:pPr>
              <w:pStyle w:val="affd"/>
              <w:rPr>
                <w:kern w:val="2"/>
              </w:rPr>
            </w:pPr>
            <w:r w:rsidRPr="007450B4">
              <w:t>/</w:t>
            </w:r>
          </w:p>
        </w:tc>
        <w:tc>
          <w:tcPr>
            <w:tcW w:w="843" w:type="pct"/>
            <w:vAlign w:val="center"/>
          </w:tcPr>
          <w:p w14:paraId="0320968D" w14:textId="77777777" w:rsidR="00987A2E" w:rsidRPr="007450B4" w:rsidRDefault="000F72DA">
            <w:pPr>
              <w:pStyle w:val="affd"/>
            </w:pPr>
            <w:r w:rsidRPr="007450B4">
              <w:rPr>
                <w:rFonts w:hint="eastAsia"/>
              </w:rPr>
              <w:t>/</w:t>
            </w:r>
          </w:p>
        </w:tc>
      </w:tr>
      <w:tr w:rsidR="00987A2E" w:rsidRPr="007450B4" w14:paraId="03209694" w14:textId="77777777" w:rsidTr="00C029F6">
        <w:trPr>
          <w:trHeight w:val="397"/>
          <w:jc w:val="center"/>
        </w:trPr>
        <w:tc>
          <w:tcPr>
            <w:tcW w:w="923" w:type="pct"/>
            <w:vMerge/>
            <w:vAlign w:val="center"/>
          </w:tcPr>
          <w:p w14:paraId="0320968F" w14:textId="77777777" w:rsidR="00987A2E" w:rsidRPr="007450B4" w:rsidRDefault="00987A2E">
            <w:pPr>
              <w:pStyle w:val="affd"/>
              <w:rPr>
                <w:kern w:val="2"/>
              </w:rPr>
            </w:pPr>
          </w:p>
        </w:tc>
        <w:tc>
          <w:tcPr>
            <w:tcW w:w="1179" w:type="pct"/>
            <w:vAlign w:val="center"/>
          </w:tcPr>
          <w:p w14:paraId="03209690" w14:textId="77777777" w:rsidR="00987A2E" w:rsidRPr="007450B4" w:rsidRDefault="000F72DA">
            <w:pPr>
              <w:pStyle w:val="affd"/>
            </w:pPr>
            <w:r w:rsidRPr="007450B4">
              <w:t>Na</w:t>
            </w:r>
            <w:r w:rsidRPr="007450B4">
              <w:rPr>
                <w:vertAlign w:val="superscript"/>
              </w:rPr>
              <w:t>+</w:t>
            </w:r>
          </w:p>
        </w:tc>
        <w:tc>
          <w:tcPr>
            <w:tcW w:w="1208" w:type="pct"/>
            <w:vAlign w:val="center"/>
          </w:tcPr>
          <w:p w14:paraId="03209691" w14:textId="3666E553" w:rsidR="00987A2E" w:rsidRPr="007450B4" w:rsidRDefault="00463589">
            <w:pPr>
              <w:pStyle w:val="affd"/>
            </w:pPr>
            <w:r>
              <w:rPr>
                <w:rFonts w:hint="eastAsia"/>
              </w:rPr>
              <w:t>162</w:t>
            </w:r>
          </w:p>
        </w:tc>
        <w:tc>
          <w:tcPr>
            <w:tcW w:w="847" w:type="pct"/>
            <w:vAlign w:val="center"/>
          </w:tcPr>
          <w:p w14:paraId="03209692" w14:textId="77777777" w:rsidR="00987A2E" w:rsidRPr="007450B4" w:rsidRDefault="000F72DA">
            <w:pPr>
              <w:pStyle w:val="affd"/>
              <w:rPr>
                <w:kern w:val="2"/>
              </w:rPr>
            </w:pPr>
            <w:r w:rsidRPr="007450B4">
              <w:rPr>
                <w:rFonts w:hint="eastAsia"/>
              </w:rPr>
              <w:t>/</w:t>
            </w:r>
          </w:p>
        </w:tc>
        <w:tc>
          <w:tcPr>
            <w:tcW w:w="843" w:type="pct"/>
            <w:vAlign w:val="center"/>
          </w:tcPr>
          <w:p w14:paraId="03209693" w14:textId="77777777" w:rsidR="00987A2E" w:rsidRPr="007450B4" w:rsidRDefault="000F72DA">
            <w:pPr>
              <w:pStyle w:val="affd"/>
            </w:pPr>
            <w:r w:rsidRPr="007450B4">
              <w:rPr>
                <w:rFonts w:hint="eastAsia"/>
              </w:rPr>
              <w:t>/</w:t>
            </w:r>
          </w:p>
        </w:tc>
      </w:tr>
      <w:tr w:rsidR="00987A2E" w:rsidRPr="007450B4" w14:paraId="0320969A" w14:textId="77777777" w:rsidTr="00C029F6">
        <w:trPr>
          <w:trHeight w:val="397"/>
          <w:jc w:val="center"/>
        </w:trPr>
        <w:tc>
          <w:tcPr>
            <w:tcW w:w="923" w:type="pct"/>
            <w:vMerge/>
            <w:vAlign w:val="center"/>
          </w:tcPr>
          <w:p w14:paraId="03209695" w14:textId="77777777" w:rsidR="00987A2E" w:rsidRPr="007450B4" w:rsidRDefault="00987A2E">
            <w:pPr>
              <w:pStyle w:val="affd"/>
              <w:rPr>
                <w:kern w:val="2"/>
              </w:rPr>
            </w:pPr>
          </w:p>
        </w:tc>
        <w:tc>
          <w:tcPr>
            <w:tcW w:w="1179" w:type="pct"/>
            <w:vAlign w:val="center"/>
          </w:tcPr>
          <w:p w14:paraId="03209696" w14:textId="77777777" w:rsidR="00987A2E" w:rsidRPr="007450B4" w:rsidRDefault="000F72DA">
            <w:pPr>
              <w:pStyle w:val="affd"/>
            </w:pPr>
            <w:r w:rsidRPr="007450B4">
              <w:t>Ca</w:t>
            </w:r>
            <w:r w:rsidRPr="007450B4">
              <w:rPr>
                <w:vertAlign w:val="superscript"/>
              </w:rPr>
              <w:t>2+</w:t>
            </w:r>
          </w:p>
        </w:tc>
        <w:tc>
          <w:tcPr>
            <w:tcW w:w="1208" w:type="pct"/>
            <w:vAlign w:val="center"/>
          </w:tcPr>
          <w:p w14:paraId="03209697" w14:textId="0BFB4F47" w:rsidR="00987A2E" w:rsidRPr="007450B4" w:rsidRDefault="00463589">
            <w:pPr>
              <w:pStyle w:val="affd"/>
              <w:rPr>
                <w:kern w:val="2"/>
              </w:rPr>
            </w:pPr>
            <w:r>
              <w:rPr>
                <w:rFonts w:hint="eastAsia"/>
                <w:kern w:val="2"/>
              </w:rPr>
              <w:t>90.3</w:t>
            </w:r>
          </w:p>
        </w:tc>
        <w:tc>
          <w:tcPr>
            <w:tcW w:w="847" w:type="pct"/>
            <w:vAlign w:val="center"/>
          </w:tcPr>
          <w:p w14:paraId="03209698" w14:textId="77777777" w:rsidR="00987A2E" w:rsidRPr="007450B4" w:rsidRDefault="000F72DA">
            <w:pPr>
              <w:pStyle w:val="affd"/>
              <w:rPr>
                <w:kern w:val="2"/>
              </w:rPr>
            </w:pPr>
            <w:r w:rsidRPr="007450B4">
              <w:t>/</w:t>
            </w:r>
          </w:p>
        </w:tc>
        <w:tc>
          <w:tcPr>
            <w:tcW w:w="843" w:type="pct"/>
            <w:vAlign w:val="center"/>
          </w:tcPr>
          <w:p w14:paraId="03209699" w14:textId="77777777" w:rsidR="00987A2E" w:rsidRPr="007450B4" w:rsidRDefault="000F72DA">
            <w:pPr>
              <w:pStyle w:val="affd"/>
            </w:pPr>
            <w:r w:rsidRPr="007450B4">
              <w:rPr>
                <w:rFonts w:hint="eastAsia"/>
              </w:rPr>
              <w:t>/</w:t>
            </w:r>
          </w:p>
        </w:tc>
      </w:tr>
      <w:tr w:rsidR="00987A2E" w:rsidRPr="007450B4" w14:paraId="032096A0" w14:textId="77777777" w:rsidTr="00C029F6">
        <w:trPr>
          <w:trHeight w:val="397"/>
          <w:jc w:val="center"/>
        </w:trPr>
        <w:tc>
          <w:tcPr>
            <w:tcW w:w="923" w:type="pct"/>
            <w:vMerge/>
            <w:vAlign w:val="center"/>
          </w:tcPr>
          <w:p w14:paraId="0320969B" w14:textId="77777777" w:rsidR="00987A2E" w:rsidRPr="007450B4" w:rsidRDefault="00987A2E">
            <w:pPr>
              <w:pStyle w:val="affd"/>
              <w:rPr>
                <w:kern w:val="2"/>
              </w:rPr>
            </w:pPr>
          </w:p>
        </w:tc>
        <w:tc>
          <w:tcPr>
            <w:tcW w:w="1179" w:type="pct"/>
            <w:vAlign w:val="center"/>
          </w:tcPr>
          <w:p w14:paraId="0320969C" w14:textId="77777777" w:rsidR="00987A2E" w:rsidRPr="007450B4" w:rsidRDefault="000F72DA">
            <w:pPr>
              <w:pStyle w:val="affd"/>
            </w:pPr>
            <w:r w:rsidRPr="007450B4">
              <w:t>Mg</w:t>
            </w:r>
            <w:r w:rsidRPr="007450B4">
              <w:rPr>
                <w:vertAlign w:val="superscript"/>
              </w:rPr>
              <w:t>2+</w:t>
            </w:r>
          </w:p>
        </w:tc>
        <w:tc>
          <w:tcPr>
            <w:tcW w:w="1208" w:type="pct"/>
            <w:vAlign w:val="center"/>
          </w:tcPr>
          <w:p w14:paraId="0320969D" w14:textId="051AB897" w:rsidR="00987A2E" w:rsidRPr="007450B4" w:rsidRDefault="00463589">
            <w:pPr>
              <w:pStyle w:val="affd"/>
            </w:pPr>
            <w:r>
              <w:rPr>
                <w:rFonts w:hint="eastAsia"/>
              </w:rPr>
              <w:t>51.6</w:t>
            </w:r>
          </w:p>
        </w:tc>
        <w:tc>
          <w:tcPr>
            <w:tcW w:w="847" w:type="pct"/>
            <w:vAlign w:val="center"/>
          </w:tcPr>
          <w:p w14:paraId="0320969E" w14:textId="77777777" w:rsidR="00987A2E" w:rsidRPr="007450B4" w:rsidRDefault="000F72DA">
            <w:pPr>
              <w:pStyle w:val="affd"/>
              <w:rPr>
                <w:kern w:val="2"/>
              </w:rPr>
            </w:pPr>
            <w:r w:rsidRPr="007450B4">
              <w:t>/</w:t>
            </w:r>
          </w:p>
        </w:tc>
        <w:tc>
          <w:tcPr>
            <w:tcW w:w="843" w:type="pct"/>
            <w:vAlign w:val="center"/>
          </w:tcPr>
          <w:p w14:paraId="0320969F" w14:textId="77777777" w:rsidR="00987A2E" w:rsidRPr="007450B4" w:rsidRDefault="000F72DA">
            <w:pPr>
              <w:pStyle w:val="affd"/>
            </w:pPr>
            <w:r w:rsidRPr="007450B4">
              <w:rPr>
                <w:rFonts w:hint="eastAsia"/>
              </w:rPr>
              <w:t>/</w:t>
            </w:r>
          </w:p>
        </w:tc>
      </w:tr>
      <w:tr w:rsidR="00C029F6" w:rsidRPr="007450B4" w14:paraId="032096A6" w14:textId="77777777" w:rsidTr="00C029F6">
        <w:trPr>
          <w:trHeight w:val="397"/>
          <w:jc w:val="center"/>
        </w:trPr>
        <w:tc>
          <w:tcPr>
            <w:tcW w:w="923" w:type="pct"/>
            <w:vMerge/>
            <w:vAlign w:val="center"/>
          </w:tcPr>
          <w:p w14:paraId="032096A1" w14:textId="77777777" w:rsidR="00C029F6" w:rsidRPr="007450B4" w:rsidRDefault="00C029F6" w:rsidP="00C029F6">
            <w:pPr>
              <w:pStyle w:val="affd"/>
              <w:rPr>
                <w:kern w:val="2"/>
              </w:rPr>
            </w:pPr>
          </w:p>
        </w:tc>
        <w:tc>
          <w:tcPr>
            <w:tcW w:w="1179" w:type="pct"/>
            <w:vAlign w:val="center"/>
          </w:tcPr>
          <w:p w14:paraId="032096A2" w14:textId="655F74EB" w:rsidR="00C029F6" w:rsidRPr="007450B4" w:rsidRDefault="00C029F6" w:rsidP="00C029F6">
            <w:pPr>
              <w:pStyle w:val="affd"/>
            </w:pPr>
            <w:r w:rsidRPr="007450B4">
              <w:t>CO</w:t>
            </w:r>
            <w:r w:rsidRPr="007450B4">
              <w:rPr>
                <w:vertAlign w:val="subscript"/>
              </w:rPr>
              <w:t>3</w:t>
            </w:r>
            <w:r w:rsidRPr="007450B4">
              <w:rPr>
                <w:vertAlign w:val="superscript"/>
              </w:rPr>
              <w:t>2-</w:t>
            </w:r>
          </w:p>
        </w:tc>
        <w:tc>
          <w:tcPr>
            <w:tcW w:w="1208" w:type="pct"/>
            <w:vAlign w:val="center"/>
          </w:tcPr>
          <w:p w14:paraId="032096A3" w14:textId="4FE90542" w:rsidR="00C029F6" w:rsidRPr="007450B4" w:rsidRDefault="00C029F6" w:rsidP="00C029F6">
            <w:pPr>
              <w:pStyle w:val="affd"/>
              <w:rPr>
                <w:kern w:val="2"/>
              </w:rPr>
            </w:pPr>
            <w:r>
              <w:rPr>
                <w:rFonts w:hint="eastAsia"/>
                <w:kern w:val="2"/>
              </w:rPr>
              <w:t>N</w:t>
            </w:r>
            <w:r>
              <w:rPr>
                <w:kern w:val="2"/>
              </w:rPr>
              <w:t>D</w:t>
            </w:r>
          </w:p>
        </w:tc>
        <w:tc>
          <w:tcPr>
            <w:tcW w:w="847" w:type="pct"/>
            <w:vAlign w:val="center"/>
          </w:tcPr>
          <w:p w14:paraId="032096A4" w14:textId="753BE507" w:rsidR="00C029F6" w:rsidRPr="007450B4" w:rsidRDefault="00F47D55" w:rsidP="00C029F6">
            <w:pPr>
              <w:pStyle w:val="affd"/>
              <w:rPr>
                <w:kern w:val="2"/>
              </w:rPr>
            </w:pPr>
            <w:r>
              <w:rPr>
                <w:rFonts w:hint="eastAsia"/>
                <w:kern w:val="2"/>
              </w:rPr>
              <w:t>/</w:t>
            </w:r>
          </w:p>
        </w:tc>
        <w:tc>
          <w:tcPr>
            <w:tcW w:w="843" w:type="pct"/>
            <w:vAlign w:val="center"/>
          </w:tcPr>
          <w:p w14:paraId="032096A5" w14:textId="58F59350" w:rsidR="00C029F6" w:rsidRPr="007450B4" w:rsidRDefault="00F47D55" w:rsidP="00C029F6">
            <w:pPr>
              <w:pStyle w:val="affd"/>
            </w:pPr>
            <w:r>
              <w:rPr>
                <w:rFonts w:hint="eastAsia"/>
              </w:rPr>
              <w:t>/</w:t>
            </w:r>
          </w:p>
        </w:tc>
      </w:tr>
      <w:tr w:rsidR="00C029F6" w:rsidRPr="007450B4" w14:paraId="032096AC" w14:textId="77777777" w:rsidTr="00C029F6">
        <w:trPr>
          <w:trHeight w:val="397"/>
          <w:jc w:val="center"/>
        </w:trPr>
        <w:tc>
          <w:tcPr>
            <w:tcW w:w="923" w:type="pct"/>
            <w:vMerge/>
            <w:vAlign w:val="center"/>
          </w:tcPr>
          <w:p w14:paraId="032096A7" w14:textId="77777777" w:rsidR="00C029F6" w:rsidRPr="007450B4" w:rsidRDefault="00C029F6" w:rsidP="00C029F6">
            <w:pPr>
              <w:pStyle w:val="affd"/>
              <w:rPr>
                <w:kern w:val="2"/>
              </w:rPr>
            </w:pPr>
          </w:p>
        </w:tc>
        <w:tc>
          <w:tcPr>
            <w:tcW w:w="1179" w:type="pct"/>
            <w:vAlign w:val="center"/>
          </w:tcPr>
          <w:p w14:paraId="032096A8" w14:textId="1A153EF4" w:rsidR="00C029F6" w:rsidRPr="007450B4" w:rsidRDefault="00C029F6" w:rsidP="00C029F6">
            <w:pPr>
              <w:pStyle w:val="affd"/>
            </w:pPr>
            <w:r w:rsidRPr="007450B4">
              <w:t>HCO</w:t>
            </w:r>
            <w:r w:rsidRPr="007450B4">
              <w:rPr>
                <w:vertAlign w:val="subscript"/>
              </w:rPr>
              <w:t>3</w:t>
            </w:r>
            <w:r w:rsidRPr="007450B4">
              <w:rPr>
                <w:vertAlign w:val="superscript"/>
              </w:rPr>
              <w:t>-</w:t>
            </w:r>
          </w:p>
        </w:tc>
        <w:tc>
          <w:tcPr>
            <w:tcW w:w="1208" w:type="pct"/>
            <w:vAlign w:val="center"/>
          </w:tcPr>
          <w:p w14:paraId="032096A9" w14:textId="0A69BF79" w:rsidR="00C029F6" w:rsidRPr="007450B4" w:rsidRDefault="00C029F6" w:rsidP="00C029F6">
            <w:pPr>
              <w:pStyle w:val="affd"/>
              <w:rPr>
                <w:kern w:val="2"/>
              </w:rPr>
            </w:pPr>
            <w:r>
              <w:rPr>
                <w:rFonts w:hint="eastAsia"/>
                <w:kern w:val="2"/>
              </w:rPr>
              <w:t>576</w:t>
            </w:r>
          </w:p>
        </w:tc>
        <w:tc>
          <w:tcPr>
            <w:tcW w:w="847" w:type="pct"/>
            <w:vAlign w:val="center"/>
          </w:tcPr>
          <w:p w14:paraId="032096AA" w14:textId="15CE37C1" w:rsidR="00C029F6" w:rsidRPr="007450B4" w:rsidRDefault="00F47D55" w:rsidP="00C029F6">
            <w:pPr>
              <w:pStyle w:val="affd"/>
              <w:rPr>
                <w:kern w:val="2"/>
              </w:rPr>
            </w:pPr>
            <w:r>
              <w:rPr>
                <w:rFonts w:hint="eastAsia"/>
                <w:kern w:val="2"/>
              </w:rPr>
              <w:t>/</w:t>
            </w:r>
          </w:p>
        </w:tc>
        <w:tc>
          <w:tcPr>
            <w:tcW w:w="843" w:type="pct"/>
            <w:vAlign w:val="center"/>
          </w:tcPr>
          <w:p w14:paraId="032096AB" w14:textId="79477672" w:rsidR="00C029F6" w:rsidRPr="007450B4" w:rsidRDefault="00F47D55" w:rsidP="00C029F6">
            <w:pPr>
              <w:pStyle w:val="affd"/>
            </w:pPr>
            <w:r>
              <w:rPr>
                <w:rFonts w:hint="eastAsia"/>
              </w:rPr>
              <w:t>/</w:t>
            </w:r>
          </w:p>
        </w:tc>
      </w:tr>
      <w:tr w:rsidR="00C029F6" w:rsidRPr="007450B4" w14:paraId="032096B2" w14:textId="77777777" w:rsidTr="00C029F6">
        <w:trPr>
          <w:trHeight w:val="397"/>
          <w:jc w:val="center"/>
        </w:trPr>
        <w:tc>
          <w:tcPr>
            <w:tcW w:w="923" w:type="pct"/>
            <w:vMerge/>
            <w:vAlign w:val="center"/>
          </w:tcPr>
          <w:p w14:paraId="032096AD" w14:textId="77777777" w:rsidR="00C029F6" w:rsidRPr="007450B4" w:rsidRDefault="00C029F6" w:rsidP="00C029F6">
            <w:pPr>
              <w:pStyle w:val="affd"/>
              <w:rPr>
                <w:kern w:val="2"/>
              </w:rPr>
            </w:pPr>
          </w:p>
        </w:tc>
        <w:tc>
          <w:tcPr>
            <w:tcW w:w="1179" w:type="pct"/>
            <w:vAlign w:val="center"/>
          </w:tcPr>
          <w:p w14:paraId="032096AE" w14:textId="0A265EF2" w:rsidR="00C029F6" w:rsidRPr="007450B4" w:rsidRDefault="00C029F6" w:rsidP="00C029F6">
            <w:pPr>
              <w:pStyle w:val="affd"/>
            </w:pPr>
            <w:r w:rsidRPr="007450B4">
              <w:t>Cl</w:t>
            </w:r>
            <w:r w:rsidRPr="007450B4">
              <w:rPr>
                <w:vertAlign w:val="superscript"/>
              </w:rPr>
              <w:t>-</w:t>
            </w:r>
          </w:p>
        </w:tc>
        <w:tc>
          <w:tcPr>
            <w:tcW w:w="1208" w:type="pct"/>
            <w:vAlign w:val="center"/>
          </w:tcPr>
          <w:p w14:paraId="032096AF" w14:textId="7AA76F43" w:rsidR="00C029F6" w:rsidRPr="007450B4" w:rsidRDefault="00C029F6" w:rsidP="00C029F6">
            <w:pPr>
              <w:pStyle w:val="affd"/>
              <w:rPr>
                <w:kern w:val="2"/>
              </w:rPr>
            </w:pPr>
            <w:r>
              <w:rPr>
                <w:rFonts w:hint="eastAsia"/>
                <w:kern w:val="2"/>
              </w:rPr>
              <w:t>126</w:t>
            </w:r>
          </w:p>
        </w:tc>
        <w:tc>
          <w:tcPr>
            <w:tcW w:w="847" w:type="pct"/>
            <w:vAlign w:val="center"/>
          </w:tcPr>
          <w:p w14:paraId="032096B0" w14:textId="233DA47B" w:rsidR="00C029F6" w:rsidRPr="007450B4" w:rsidRDefault="00F47D55" w:rsidP="00C029F6">
            <w:pPr>
              <w:pStyle w:val="affd"/>
              <w:rPr>
                <w:kern w:val="2"/>
              </w:rPr>
            </w:pPr>
            <w:r>
              <w:rPr>
                <w:rFonts w:hint="eastAsia"/>
                <w:kern w:val="2"/>
              </w:rPr>
              <w:t>/</w:t>
            </w:r>
          </w:p>
        </w:tc>
        <w:tc>
          <w:tcPr>
            <w:tcW w:w="843" w:type="pct"/>
            <w:vAlign w:val="center"/>
          </w:tcPr>
          <w:p w14:paraId="032096B1" w14:textId="77777777" w:rsidR="00C029F6" w:rsidRPr="007450B4" w:rsidRDefault="00C029F6" w:rsidP="00C029F6">
            <w:pPr>
              <w:pStyle w:val="affd"/>
            </w:pPr>
            <w:r w:rsidRPr="007450B4">
              <w:rPr>
                <w:rFonts w:hint="eastAsia"/>
              </w:rPr>
              <w:t>/</w:t>
            </w:r>
          </w:p>
        </w:tc>
      </w:tr>
      <w:tr w:rsidR="00C029F6" w:rsidRPr="007450B4" w14:paraId="032096B8" w14:textId="77777777" w:rsidTr="00C029F6">
        <w:trPr>
          <w:trHeight w:val="397"/>
          <w:jc w:val="center"/>
        </w:trPr>
        <w:tc>
          <w:tcPr>
            <w:tcW w:w="923" w:type="pct"/>
            <w:vMerge/>
            <w:vAlign w:val="center"/>
          </w:tcPr>
          <w:p w14:paraId="032096B3" w14:textId="77777777" w:rsidR="00C029F6" w:rsidRPr="007450B4" w:rsidRDefault="00C029F6" w:rsidP="00C029F6">
            <w:pPr>
              <w:pStyle w:val="affd"/>
              <w:rPr>
                <w:kern w:val="2"/>
              </w:rPr>
            </w:pPr>
          </w:p>
        </w:tc>
        <w:tc>
          <w:tcPr>
            <w:tcW w:w="1179" w:type="pct"/>
            <w:vAlign w:val="center"/>
          </w:tcPr>
          <w:p w14:paraId="032096B4" w14:textId="7D150E2D" w:rsidR="00C029F6" w:rsidRPr="007450B4" w:rsidRDefault="00C029F6" w:rsidP="00C029F6">
            <w:pPr>
              <w:pStyle w:val="affd"/>
            </w:pPr>
            <w:r w:rsidRPr="007450B4">
              <w:t>SO</w:t>
            </w:r>
            <w:r w:rsidRPr="007450B4">
              <w:rPr>
                <w:vertAlign w:val="subscript"/>
              </w:rPr>
              <w:t>4</w:t>
            </w:r>
            <w:r w:rsidRPr="007450B4">
              <w:rPr>
                <w:vertAlign w:val="superscript"/>
              </w:rPr>
              <w:t>2-</w:t>
            </w:r>
          </w:p>
        </w:tc>
        <w:tc>
          <w:tcPr>
            <w:tcW w:w="1208" w:type="pct"/>
            <w:vAlign w:val="center"/>
          </w:tcPr>
          <w:p w14:paraId="032096B5" w14:textId="3898FB9F" w:rsidR="00C029F6" w:rsidRPr="007450B4" w:rsidRDefault="00C029F6" w:rsidP="00C029F6">
            <w:pPr>
              <w:pStyle w:val="affd"/>
              <w:rPr>
                <w:kern w:val="2"/>
              </w:rPr>
            </w:pPr>
            <w:r>
              <w:rPr>
                <w:rFonts w:hint="eastAsia"/>
                <w:kern w:val="2"/>
              </w:rPr>
              <w:t>186</w:t>
            </w:r>
          </w:p>
        </w:tc>
        <w:tc>
          <w:tcPr>
            <w:tcW w:w="847" w:type="pct"/>
            <w:vAlign w:val="center"/>
          </w:tcPr>
          <w:p w14:paraId="032096B6" w14:textId="0EDBD376" w:rsidR="00C029F6" w:rsidRPr="007450B4" w:rsidRDefault="00F47D55" w:rsidP="00C029F6">
            <w:pPr>
              <w:pStyle w:val="affd"/>
              <w:rPr>
                <w:kern w:val="2"/>
              </w:rPr>
            </w:pPr>
            <w:r>
              <w:rPr>
                <w:rFonts w:hint="eastAsia"/>
                <w:kern w:val="2"/>
              </w:rPr>
              <w:t>/</w:t>
            </w:r>
          </w:p>
        </w:tc>
        <w:tc>
          <w:tcPr>
            <w:tcW w:w="843" w:type="pct"/>
            <w:vAlign w:val="center"/>
          </w:tcPr>
          <w:p w14:paraId="032096B7" w14:textId="77777777" w:rsidR="00C029F6" w:rsidRPr="007450B4" w:rsidRDefault="00C029F6" w:rsidP="00C029F6">
            <w:pPr>
              <w:pStyle w:val="affd"/>
            </w:pPr>
            <w:r w:rsidRPr="007450B4">
              <w:rPr>
                <w:rFonts w:hint="eastAsia"/>
              </w:rPr>
              <w:t>/</w:t>
            </w:r>
          </w:p>
        </w:tc>
      </w:tr>
      <w:tr w:rsidR="00C029F6" w:rsidRPr="007450B4" w14:paraId="032096BE" w14:textId="77777777" w:rsidTr="00C029F6">
        <w:trPr>
          <w:trHeight w:val="397"/>
          <w:jc w:val="center"/>
        </w:trPr>
        <w:tc>
          <w:tcPr>
            <w:tcW w:w="923" w:type="pct"/>
            <w:vMerge/>
            <w:vAlign w:val="center"/>
          </w:tcPr>
          <w:p w14:paraId="032096B9" w14:textId="77777777" w:rsidR="00C029F6" w:rsidRPr="007450B4" w:rsidRDefault="00C029F6" w:rsidP="00C029F6">
            <w:pPr>
              <w:pStyle w:val="affd"/>
              <w:rPr>
                <w:kern w:val="2"/>
              </w:rPr>
            </w:pPr>
          </w:p>
        </w:tc>
        <w:tc>
          <w:tcPr>
            <w:tcW w:w="1179" w:type="pct"/>
            <w:vAlign w:val="center"/>
          </w:tcPr>
          <w:p w14:paraId="032096BA" w14:textId="6C7898C0" w:rsidR="00C029F6" w:rsidRPr="007450B4" w:rsidRDefault="00AB356A" w:rsidP="00C029F6">
            <w:pPr>
              <w:pStyle w:val="affd"/>
            </w:pPr>
            <w:r w:rsidRPr="00AB356A">
              <w:rPr>
                <w:rFonts w:hint="eastAsia"/>
              </w:rPr>
              <w:t>氨氮</w:t>
            </w:r>
          </w:p>
        </w:tc>
        <w:tc>
          <w:tcPr>
            <w:tcW w:w="1208" w:type="pct"/>
            <w:vAlign w:val="center"/>
          </w:tcPr>
          <w:p w14:paraId="032096BB" w14:textId="616C29D6" w:rsidR="00C029F6" w:rsidRPr="007450B4" w:rsidRDefault="00AB356A" w:rsidP="00C029F6">
            <w:pPr>
              <w:pStyle w:val="affd"/>
              <w:rPr>
                <w:kern w:val="2"/>
              </w:rPr>
            </w:pPr>
            <w:r>
              <w:rPr>
                <w:rFonts w:hint="eastAsia"/>
                <w:kern w:val="2"/>
              </w:rPr>
              <w:t>0.141</w:t>
            </w:r>
          </w:p>
        </w:tc>
        <w:tc>
          <w:tcPr>
            <w:tcW w:w="847" w:type="pct"/>
            <w:vAlign w:val="center"/>
          </w:tcPr>
          <w:p w14:paraId="032096BC" w14:textId="56076942" w:rsidR="00C029F6" w:rsidRPr="007450B4" w:rsidRDefault="001E254F" w:rsidP="00C029F6">
            <w:pPr>
              <w:pStyle w:val="affd"/>
              <w:rPr>
                <w:kern w:val="2"/>
              </w:rPr>
            </w:pPr>
            <w:r>
              <w:rPr>
                <w:rFonts w:hint="eastAsia"/>
                <w:kern w:val="2"/>
              </w:rPr>
              <w:t>0.5</w:t>
            </w:r>
          </w:p>
        </w:tc>
        <w:tc>
          <w:tcPr>
            <w:tcW w:w="843" w:type="pct"/>
            <w:vAlign w:val="center"/>
          </w:tcPr>
          <w:p w14:paraId="032096BD" w14:textId="77777777" w:rsidR="00C029F6" w:rsidRPr="007450B4" w:rsidRDefault="00C029F6" w:rsidP="00C029F6">
            <w:pPr>
              <w:pStyle w:val="affd"/>
            </w:pPr>
            <w:r w:rsidRPr="007450B4">
              <w:t>达标</w:t>
            </w:r>
          </w:p>
        </w:tc>
      </w:tr>
      <w:tr w:rsidR="00C029F6" w:rsidRPr="007450B4" w14:paraId="032096C4" w14:textId="77777777" w:rsidTr="00C029F6">
        <w:trPr>
          <w:trHeight w:val="397"/>
          <w:jc w:val="center"/>
        </w:trPr>
        <w:tc>
          <w:tcPr>
            <w:tcW w:w="923" w:type="pct"/>
            <w:vMerge/>
            <w:vAlign w:val="center"/>
          </w:tcPr>
          <w:p w14:paraId="032096BF" w14:textId="77777777" w:rsidR="00C029F6" w:rsidRPr="007450B4" w:rsidRDefault="00C029F6" w:rsidP="00C029F6">
            <w:pPr>
              <w:pStyle w:val="affd"/>
              <w:rPr>
                <w:kern w:val="2"/>
              </w:rPr>
            </w:pPr>
          </w:p>
        </w:tc>
        <w:tc>
          <w:tcPr>
            <w:tcW w:w="1179" w:type="pct"/>
            <w:vAlign w:val="center"/>
          </w:tcPr>
          <w:p w14:paraId="032096C0" w14:textId="3ED8C72F" w:rsidR="00C029F6" w:rsidRPr="007450B4" w:rsidRDefault="00AB356A" w:rsidP="00C029F6">
            <w:pPr>
              <w:pStyle w:val="affd"/>
            </w:pPr>
            <w:r w:rsidRPr="00AB356A">
              <w:rPr>
                <w:rFonts w:hint="eastAsia"/>
              </w:rPr>
              <w:t>硝酸盐氮</w:t>
            </w:r>
          </w:p>
        </w:tc>
        <w:tc>
          <w:tcPr>
            <w:tcW w:w="1208" w:type="pct"/>
            <w:vAlign w:val="center"/>
          </w:tcPr>
          <w:p w14:paraId="032096C1" w14:textId="5C259299" w:rsidR="00C029F6" w:rsidRPr="007450B4" w:rsidRDefault="00AB356A" w:rsidP="00C029F6">
            <w:pPr>
              <w:pStyle w:val="affd"/>
              <w:rPr>
                <w:kern w:val="2"/>
              </w:rPr>
            </w:pPr>
            <w:r>
              <w:rPr>
                <w:rFonts w:hint="eastAsia"/>
                <w:kern w:val="2"/>
              </w:rPr>
              <w:t>9.63</w:t>
            </w:r>
          </w:p>
        </w:tc>
        <w:tc>
          <w:tcPr>
            <w:tcW w:w="847" w:type="pct"/>
            <w:vAlign w:val="center"/>
          </w:tcPr>
          <w:p w14:paraId="032096C2" w14:textId="1A150D62" w:rsidR="00C029F6" w:rsidRPr="007450B4" w:rsidRDefault="001E254F" w:rsidP="00C029F6">
            <w:pPr>
              <w:pStyle w:val="affd"/>
              <w:rPr>
                <w:kern w:val="2"/>
              </w:rPr>
            </w:pPr>
            <w:r>
              <w:rPr>
                <w:rFonts w:hint="eastAsia"/>
                <w:kern w:val="2"/>
              </w:rPr>
              <w:t>20</w:t>
            </w:r>
          </w:p>
        </w:tc>
        <w:tc>
          <w:tcPr>
            <w:tcW w:w="843" w:type="pct"/>
            <w:vAlign w:val="center"/>
          </w:tcPr>
          <w:p w14:paraId="032096C3" w14:textId="77777777" w:rsidR="00C029F6" w:rsidRPr="007450B4" w:rsidRDefault="00C029F6" w:rsidP="00C029F6">
            <w:pPr>
              <w:pStyle w:val="affd"/>
            </w:pPr>
            <w:r w:rsidRPr="007450B4">
              <w:rPr>
                <w:rFonts w:hint="eastAsia"/>
              </w:rPr>
              <w:t>达标</w:t>
            </w:r>
          </w:p>
        </w:tc>
      </w:tr>
      <w:tr w:rsidR="00C029F6" w:rsidRPr="007450B4" w14:paraId="032096CA" w14:textId="77777777" w:rsidTr="00C029F6">
        <w:trPr>
          <w:trHeight w:val="397"/>
          <w:jc w:val="center"/>
        </w:trPr>
        <w:tc>
          <w:tcPr>
            <w:tcW w:w="923" w:type="pct"/>
            <w:vMerge/>
            <w:vAlign w:val="center"/>
          </w:tcPr>
          <w:p w14:paraId="032096C5" w14:textId="77777777" w:rsidR="00C029F6" w:rsidRPr="007450B4" w:rsidRDefault="00C029F6" w:rsidP="00C029F6">
            <w:pPr>
              <w:pStyle w:val="affd"/>
              <w:rPr>
                <w:kern w:val="2"/>
              </w:rPr>
            </w:pPr>
          </w:p>
        </w:tc>
        <w:tc>
          <w:tcPr>
            <w:tcW w:w="1179" w:type="pct"/>
            <w:vAlign w:val="center"/>
          </w:tcPr>
          <w:p w14:paraId="032096C6" w14:textId="49E86B01" w:rsidR="00C029F6" w:rsidRPr="007450B4" w:rsidRDefault="00AB356A" w:rsidP="00C029F6">
            <w:pPr>
              <w:pStyle w:val="affd"/>
            </w:pPr>
            <w:r w:rsidRPr="00AB356A">
              <w:rPr>
                <w:rFonts w:hint="eastAsia"/>
              </w:rPr>
              <w:t>亚硝酸盐氮</w:t>
            </w:r>
          </w:p>
        </w:tc>
        <w:tc>
          <w:tcPr>
            <w:tcW w:w="1208" w:type="pct"/>
            <w:vAlign w:val="center"/>
          </w:tcPr>
          <w:p w14:paraId="032096C7" w14:textId="7590D14B" w:rsidR="00C029F6" w:rsidRPr="007450B4" w:rsidRDefault="00AB356A" w:rsidP="00C029F6">
            <w:pPr>
              <w:pStyle w:val="affd"/>
              <w:rPr>
                <w:kern w:val="2"/>
              </w:rPr>
            </w:pPr>
            <w:r>
              <w:rPr>
                <w:rFonts w:hint="eastAsia"/>
                <w:kern w:val="2"/>
              </w:rPr>
              <w:t>N</w:t>
            </w:r>
            <w:r>
              <w:rPr>
                <w:kern w:val="2"/>
              </w:rPr>
              <w:t>D</w:t>
            </w:r>
          </w:p>
        </w:tc>
        <w:tc>
          <w:tcPr>
            <w:tcW w:w="847" w:type="pct"/>
            <w:vAlign w:val="center"/>
          </w:tcPr>
          <w:p w14:paraId="032096C8" w14:textId="52D3BFDA" w:rsidR="00C029F6" w:rsidRPr="007450B4" w:rsidRDefault="001E254F" w:rsidP="00C029F6">
            <w:pPr>
              <w:pStyle w:val="affd"/>
              <w:rPr>
                <w:kern w:val="2"/>
              </w:rPr>
            </w:pPr>
            <w:r>
              <w:rPr>
                <w:rFonts w:hint="eastAsia"/>
                <w:kern w:val="2"/>
              </w:rPr>
              <w:t>1</w:t>
            </w:r>
          </w:p>
        </w:tc>
        <w:tc>
          <w:tcPr>
            <w:tcW w:w="843" w:type="pct"/>
            <w:vAlign w:val="center"/>
          </w:tcPr>
          <w:p w14:paraId="032096C9" w14:textId="77777777" w:rsidR="00C029F6" w:rsidRPr="007450B4" w:rsidRDefault="00C029F6" w:rsidP="00C029F6">
            <w:pPr>
              <w:pStyle w:val="affd"/>
            </w:pPr>
            <w:r w:rsidRPr="007450B4">
              <w:rPr>
                <w:rFonts w:hint="eastAsia"/>
              </w:rPr>
              <w:t>达标</w:t>
            </w:r>
          </w:p>
        </w:tc>
      </w:tr>
      <w:tr w:rsidR="00C029F6" w:rsidRPr="007450B4" w14:paraId="032096D0" w14:textId="77777777" w:rsidTr="00C029F6">
        <w:trPr>
          <w:trHeight w:val="397"/>
          <w:jc w:val="center"/>
        </w:trPr>
        <w:tc>
          <w:tcPr>
            <w:tcW w:w="923" w:type="pct"/>
            <w:vMerge/>
            <w:vAlign w:val="center"/>
          </w:tcPr>
          <w:p w14:paraId="032096CB" w14:textId="77777777" w:rsidR="00C029F6" w:rsidRPr="007450B4" w:rsidRDefault="00C029F6" w:rsidP="00C029F6">
            <w:pPr>
              <w:pStyle w:val="affd"/>
              <w:rPr>
                <w:kern w:val="2"/>
              </w:rPr>
            </w:pPr>
            <w:r w:rsidRPr="007450B4">
              <w:rPr>
                <w:rFonts w:hint="eastAsia"/>
                <w:kern w:val="2"/>
              </w:rPr>
              <w:t>氢化物</w:t>
            </w:r>
          </w:p>
        </w:tc>
        <w:tc>
          <w:tcPr>
            <w:tcW w:w="1179" w:type="pct"/>
            <w:vAlign w:val="center"/>
          </w:tcPr>
          <w:p w14:paraId="032096CC" w14:textId="368EE73E" w:rsidR="00C029F6" w:rsidRPr="007450B4" w:rsidRDefault="00AB356A" w:rsidP="00C029F6">
            <w:pPr>
              <w:pStyle w:val="affd"/>
            </w:pPr>
            <w:r w:rsidRPr="00AB356A">
              <w:rPr>
                <w:rFonts w:hint="eastAsia"/>
              </w:rPr>
              <w:t>汞</w:t>
            </w:r>
          </w:p>
        </w:tc>
        <w:tc>
          <w:tcPr>
            <w:tcW w:w="1208" w:type="pct"/>
            <w:vAlign w:val="center"/>
          </w:tcPr>
          <w:p w14:paraId="032096CD" w14:textId="18BBA1AE" w:rsidR="00C029F6" w:rsidRPr="007450B4" w:rsidRDefault="00330F4F" w:rsidP="00C029F6">
            <w:pPr>
              <w:pStyle w:val="affd"/>
              <w:rPr>
                <w:kern w:val="2"/>
              </w:rPr>
            </w:pPr>
            <w:r>
              <w:rPr>
                <w:rFonts w:hint="eastAsia"/>
                <w:kern w:val="2"/>
              </w:rPr>
              <w:t>0.00018</w:t>
            </w:r>
          </w:p>
        </w:tc>
        <w:tc>
          <w:tcPr>
            <w:tcW w:w="847" w:type="pct"/>
            <w:vAlign w:val="center"/>
          </w:tcPr>
          <w:p w14:paraId="032096CE" w14:textId="08ACA54E" w:rsidR="00C029F6" w:rsidRPr="007450B4" w:rsidRDefault="00330F4F" w:rsidP="00C029F6">
            <w:pPr>
              <w:pStyle w:val="affd"/>
            </w:pPr>
            <w:r>
              <w:rPr>
                <w:rFonts w:hint="eastAsia"/>
              </w:rPr>
              <w:t>0.001</w:t>
            </w:r>
          </w:p>
        </w:tc>
        <w:tc>
          <w:tcPr>
            <w:tcW w:w="843" w:type="pct"/>
            <w:vAlign w:val="center"/>
          </w:tcPr>
          <w:p w14:paraId="032096CF" w14:textId="77777777" w:rsidR="00C029F6" w:rsidRPr="007450B4" w:rsidRDefault="00C029F6" w:rsidP="00C029F6">
            <w:pPr>
              <w:pStyle w:val="affd"/>
            </w:pPr>
            <w:r w:rsidRPr="007450B4">
              <w:rPr>
                <w:rFonts w:hint="eastAsia"/>
              </w:rPr>
              <w:t>达标</w:t>
            </w:r>
          </w:p>
        </w:tc>
      </w:tr>
      <w:tr w:rsidR="00C029F6" w:rsidRPr="007450B4" w14:paraId="032096D6" w14:textId="77777777" w:rsidTr="00C029F6">
        <w:trPr>
          <w:trHeight w:val="397"/>
          <w:jc w:val="center"/>
        </w:trPr>
        <w:tc>
          <w:tcPr>
            <w:tcW w:w="923" w:type="pct"/>
            <w:vMerge/>
            <w:vAlign w:val="center"/>
          </w:tcPr>
          <w:p w14:paraId="032096D1" w14:textId="77777777" w:rsidR="00C029F6" w:rsidRPr="007450B4" w:rsidRDefault="00C029F6" w:rsidP="00C029F6">
            <w:pPr>
              <w:pStyle w:val="affd"/>
              <w:rPr>
                <w:kern w:val="2"/>
              </w:rPr>
            </w:pPr>
          </w:p>
        </w:tc>
        <w:tc>
          <w:tcPr>
            <w:tcW w:w="1179" w:type="pct"/>
            <w:vAlign w:val="center"/>
          </w:tcPr>
          <w:p w14:paraId="032096D2" w14:textId="1E11E437" w:rsidR="00C029F6" w:rsidRPr="007450B4" w:rsidRDefault="00AB356A" w:rsidP="00C029F6">
            <w:pPr>
              <w:pStyle w:val="affd"/>
            </w:pPr>
            <w:r w:rsidRPr="00AB356A">
              <w:rPr>
                <w:rFonts w:hint="eastAsia"/>
              </w:rPr>
              <w:t>砷</w:t>
            </w:r>
          </w:p>
        </w:tc>
        <w:tc>
          <w:tcPr>
            <w:tcW w:w="1208" w:type="pct"/>
            <w:vAlign w:val="center"/>
          </w:tcPr>
          <w:p w14:paraId="032096D3" w14:textId="7DC5E1CE" w:rsidR="00C029F6" w:rsidRPr="007450B4" w:rsidRDefault="00330F4F" w:rsidP="00C029F6">
            <w:pPr>
              <w:pStyle w:val="affd"/>
              <w:rPr>
                <w:kern w:val="2"/>
              </w:rPr>
            </w:pPr>
            <w:r>
              <w:rPr>
                <w:rFonts w:hint="eastAsia"/>
              </w:rPr>
              <w:t>0.000</w:t>
            </w:r>
            <w:r w:rsidR="00AB356A">
              <w:rPr>
                <w:rFonts w:hint="eastAsia"/>
              </w:rPr>
              <w:t>7</w:t>
            </w:r>
          </w:p>
        </w:tc>
        <w:tc>
          <w:tcPr>
            <w:tcW w:w="847" w:type="pct"/>
            <w:vAlign w:val="center"/>
          </w:tcPr>
          <w:p w14:paraId="032096D4" w14:textId="5F578295" w:rsidR="00C029F6" w:rsidRPr="007450B4" w:rsidRDefault="00330F4F" w:rsidP="00C029F6">
            <w:pPr>
              <w:pStyle w:val="affd"/>
            </w:pPr>
            <w:r>
              <w:rPr>
                <w:rFonts w:hint="eastAsia"/>
              </w:rPr>
              <w:t>0.01</w:t>
            </w:r>
          </w:p>
        </w:tc>
        <w:tc>
          <w:tcPr>
            <w:tcW w:w="843" w:type="pct"/>
            <w:vAlign w:val="center"/>
          </w:tcPr>
          <w:p w14:paraId="032096D5" w14:textId="77777777" w:rsidR="00C029F6" w:rsidRPr="007450B4" w:rsidRDefault="00C029F6" w:rsidP="00C029F6">
            <w:pPr>
              <w:pStyle w:val="affd"/>
            </w:pPr>
            <w:r w:rsidRPr="007450B4">
              <w:rPr>
                <w:rFonts w:hint="eastAsia"/>
              </w:rPr>
              <w:t>达标</w:t>
            </w:r>
          </w:p>
        </w:tc>
      </w:tr>
      <w:tr w:rsidR="00C029F6" w:rsidRPr="007450B4" w14:paraId="032096DC" w14:textId="77777777" w:rsidTr="00C029F6">
        <w:trPr>
          <w:trHeight w:val="397"/>
          <w:jc w:val="center"/>
        </w:trPr>
        <w:tc>
          <w:tcPr>
            <w:tcW w:w="923" w:type="pct"/>
            <w:vMerge/>
            <w:vAlign w:val="center"/>
          </w:tcPr>
          <w:p w14:paraId="032096D7" w14:textId="77777777" w:rsidR="00C029F6" w:rsidRPr="007450B4" w:rsidRDefault="00C029F6" w:rsidP="00C029F6">
            <w:pPr>
              <w:pStyle w:val="affd"/>
              <w:rPr>
                <w:kern w:val="2"/>
              </w:rPr>
            </w:pPr>
          </w:p>
        </w:tc>
        <w:tc>
          <w:tcPr>
            <w:tcW w:w="1179" w:type="pct"/>
            <w:vAlign w:val="center"/>
          </w:tcPr>
          <w:p w14:paraId="032096D8" w14:textId="5DAF550C" w:rsidR="00C029F6" w:rsidRPr="007450B4" w:rsidRDefault="0012434C" w:rsidP="00C029F6">
            <w:pPr>
              <w:pStyle w:val="affd"/>
            </w:pPr>
            <w:r w:rsidRPr="0012434C">
              <w:rPr>
                <w:rFonts w:hint="eastAsia"/>
              </w:rPr>
              <w:t>铬（六价）</w:t>
            </w:r>
          </w:p>
        </w:tc>
        <w:tc>
          <w:tcPr>
            <w:tcW w:w="1208" w:type="pct"/>
            <w:vAlign w:val="center"/>
          </w:tcPr>
          <w:p w14:paraId="032096D9" w14:textId="685397B7" w:rsidR="00C029F6" w:rsidRPr="007450B4" w:rsidRDefault="0012434C" w:rsidP="00C029F6">
            <w:pPr>
              <w:pStyle w:val="affd"/>
              <w:rPr>
                <w:kern w:val="2"/>
              </w:rPr>
            </w:pPr>
            <w:r>
              <w:rPr>
                <w:rFonts w:hint="eastAsia"/>
                <w:kern w:val="2"/>
              </w:rPr>
              <w:t>N</w:t>
            </w:r>
            <w:r>
              <w:rPr>
                <w:kern w:val="2"/>
              </w:rPr>
              <w:t>D</w:t>
            </w:r>
          </w:p>
        </w:tc>
        <w:tc>
          <w:tcPr>
            <w:tcW w:w="847" w:type="pct"/>
            <w:vAlign w:val="center"/>
          </w:tcPr>
          <w:p w14:paraId="032096DA" w14:textId="358B787E" w:rsidR="00C029F6" w:rsidRPr="007450B4" w:rsidRDefault="00330F4F" w:rsidP="00C029F6">
            <w:pPr>
              <w:pStyle w:val="affd"/>
            </w:pPr>
            <w:r>
              <w:rPr>
                <w:rFonts w:hint="eastAsia"/>
              </w:rPr>
              <w:t>0.05</w:t>
            </w:r>
          </w:p>
        </w:tc>
        <w:tc>
          <w:tcPr>
            <w:tcW w:w="843" w:type="pct"/>
            <w:vAlign w:val="center"/>
          </w:tcPr>
          <w:p w14:paraId="032096DB" w14:textId="77777777" w:rsidR="00C029F6" w:rsidRPr="007450B4" w:rsidRDefault="00C029F6" w:rsidP="00C029F6">
            <w:pPr>
              <w:pStyle w:val="affd"/>
            </w:pPr>
            <w:r w:rsidRPr="007450B4">
              <w:rPr>
                <w:rFonts w:hint="eastAsia"/>
              </w:rPr>
              <w:t>达标</w:t>
            </w:r>
          </w:p>
        </w:tc>
      </w:tr>
      <w:tr w:rsidR="00C029F6" w:rsidRPr="007450B4" w14:paraId="032096E2" w14:textId="77777777" w:rsidTr="00C029F6">
        <w:trPr>
          <w:trHeight w:val="397"/>
          <w:jc w:val="center"/>
        </w:trPr>
        <w:tc>
          <w:tcPr>
            <w:tcW w:w="923" w:type="pct"/>
            <w:vMerge/>
            <w:vAlign w:val="center"/>
          </w:tcPr>
          <w:p w14:paraId="032096DD" w14:textId="77777777" w:rsidR="00C029F6" w:rsidRPr="007450B4" w:rsidRDefault="00C029F6" w:rsidP="00C029F6">
            <w:pPr>
              <w:pStyle w:val="affd"/>
              <w:rPr>
                <w:kern w:val="2"/>
              </w:rPr>
            </w:pPr>
          </w:p>
        </w:tc>
        <w:tc>
          <w:tcPr>
            <w:tcW w:w="1179" w:type="pct"/>
            <w:vAlign w:val="center"/>
          </w:tcPr>
          <w:p w14:paraId="032096DE" w14:textId="39D8A2A3" w:rsidR="00C029F6" w:rsidRPr="007450B4" w:rsidRDefault="0012434C" w:rsidP="00C029F6">
            <w:pPr>
              <w:pStyle w:val="affd"/>
            </w:pPr>
            <w:r w:rsidRPr="0012434C">
              <w:rPr>
                <w:rFonts w:hint="eastAsia"/>
              </w:rPr>
              <w:t>氟化物</w:t>
            </w:r>
          </w:p>
        </w:tc>
        <w:tc>
          <w:tcPr>
            <w:tcW w:w="1208" w:type="pct"/>
            <w:vAlign w:val="center"/>
          </w:tcPr>
          <w:p w14:paraId="032096DF" w14:textId="6383F963" w:rsidR="00C029F6" w:rsidRPr="007450B4" w:rsidRDefault="0012434C" w:rsidP="00C029F6">
            <w:pPr>
              <w:pStyle w:val="affd"/>
              <w:rPr>
                <w:kern w:val="2"/>
              </w:rPr>
            </w:pPr>
            <w:r>
              <w:rPr>
                <w:rFonts w:hint="eastAsia"/>
                <w:kern w:val="2"/>
              </w:rPr>
              <w:t>0.57</w:t>
            </w:r>
          </w:p>
        </w:tc>
        <w:tc>
          <w:tcPr>
            <w:tcW w:w="847" w:type="pct"/>
            <w:vAlign w:val="center"/>
          </w:tcPr>
          <w:p w14:paraId="032096E0" w14:textId="29BF1568" w:rsidR="00C029F6" w:rsidRPr="007450B4" w:rsidRDefault="00330F4F" w:rsidP="00C029F6">
            <w:pPr>
              <w:pStyle w:val="affd"/>
            </w:pPr>
            <w:r>
              <w:rPr>
                <w:rFonts w:hint="eastAsia"/>
              </w:rPr>
              <w:t>1.0</w:t>
            </w:r>
          </w:p>
        </w:tc>
        <w:tc>
          <w:tcPr>
            <w:tcW w:w="843" w:type="pct"/>
            <w:vAlign w:val="center"/>
          </w:tcPr>
          <w:p w14:paraId="032096E1" w14:textId="77777777" w:rsidR="00C029F6" w:rsidRPr="007450B4" w:rsidRDefault="00C029F6" w:rsidP="00C029F6">
            <w:pPr>
              <w:pStyle w:val="affd"/>
            </w:pPr>
            <w:r w:rsidRPr="007450B4">
              <w:rPr>
                <w:rFonts w:hint="eastAsia"/>
              </w:rPr>
              <w:t>达标</w:t>
            </w:r>
          </w:p>
        </w:tc>
      </w:tr>
      <w:tr w:rsidR="00C029F6" w:rsidRPr="007450B4" w14:paraId="032096E8" w14:textId="77777777" w:rsidTr="00C029F6">
        <w:trPr>
          <w:trHeight w:val="397"/>
          <w:jc w:val="center"/>
        </w:trPr>
        <w:tc>
          <w:tcPr>
            <w:tcW w:w="923" w:type="pct"/>
            <w:vMerge/>
            <w:vAlign w:val="center"/>
          </w:tcPr>
          <w:p w14:paraId="032096E3" w14:textId="77777777" w:rsidR="00C029F6" w:rsidRPr="007450B4" w:rsidRDefault="00C029F6" w:rsidP="00C029F6">
            <w:pPr>
              <w:pStyle w:val="affd"/>
              <w:rPr>
                <w:kern w:val="2"/>
              </w:rPr>
            </w:pPr>
          </w:p>
        </w:tc>
        <w:tc>
          <w:tcPr>
            <w:tcW w:w="1179" w:type="pct"/>
            <w:vAlign w:val="center"/>
          </w:tcPr>
          <w:p w14:paraId="032096E4" w14:textId="552FFCE1" w:rsidR="00C029F6" w:rsidRPr="007450B4" w:rsidRDefault="0012434C" w:rsidP="00C029F6">
            <w:pPr>
              <w:pStyle w:val="affd"/>
            </w:pPr>
            <w:r w:rsidRPr="0012434C">
              <w:rPr>
                <w:rFonts w:hint="eastAsia"/>
              </w:rPr>
              <w:t>总硬度</w:t>
            </w:r>
          </w:p>
        </w:tc>
        <w:tc>
          <w:tcPr>
            <w:tcW w:w="1208" w:type="pct"/>
            <w:vAlign w:val="center"/>
          </w:tcPr>
          <w:p w14:paraId="032096E5" w14:textId="745F442E" w:rsidR="00C029F6" w:rsidRPr="007450B4" w:rsidRDefault="0012434C" w:rsidP="00C029F6">
            <w:pPr>
              <w:pStyle w:val="affd"/>
              <w:rPr>
                <w:kern w:val="2"/>
              </w:rPr>
            </w:pPr>
            <w:r>
              <w:rPr>
                <w:rFonts w:hint="eastAsia"/>
                <w:kern w:val="2"/>
              </w:rPr>
              <w:t>437</w:t>
            </w:r>
          </w:p>
        </w:tc>
        <w:tc>
          <w:tcPr>
            <w:tcW w:w="847" w:type="pct"/>
            <w:vAlign w:val="center"/>
          </w:tcPr>
          <w:p w14:paraId="032096E6" w14:textId="3B2520DE" w:rsidR="00C029F6" w:rsidRPr="007450B4" w:rsidRDefault="001E254F" w:rsidP="00C029F6">
            <w:pPr>
              <w:pStyle w:val="affd"/>
            </w:pPr>
            <w:r>
              <w:rPr>
                <w:rFonts w:hint="eastAsia"/>
              </w:rPr>
              <w:t>450</w:t>
            </w:r>
          </w:p>
        </w:tc>
        <w:tc>
          <w:tcPr>
            <w:tcW w:w="843" w:type="pct"/>
            <w:vAlign w:val="center"/>
          </w:tcPr>
          <w:p w14:paraId="032096E7" w14:textId="77777777" w:rsidR="00C029F6" w:rsidRPr="007450B4" w:rsidRDefault="00C029F6" w:rsidP="00C029F6">
            <w:pPr>
              <w:pStyle w:val="affd"/>
            </w:pPr>
            <w:r w:rsidRPr="007450B4">
              <w:rPr>
                <w:rFonts w:hint="eastAsia"/>
              </w:rPr>
              <w:t>达标</w:t>
            </w:r>
          </w:p>
        </w:tc>
      </w:tr>
      <w:tr w:rsidR="00C029F6" w:rsidRPr="007450B4" w14:paraId="032096EE" w14:textId="77777777" w:rsidTr="00C029F6">
        <w:trPr>
          <w:trHeight w:val="397"/>
          <w:jc w:val="center"/>
        </w:trPr>
        <w:tc>
          <w:tcPr>
            <w:tcW w:w="923" w:type="pct"/>
            <w:vMerge/>
            <w:vAlign w:val="center"/>
          </w:tcPr>
          <w:p w14:paraId="032096E9" w14:textId="77777777" w:rsidR="00C029F6" w:rsidRPr="007450B4" w:rsidRDefault="00C029F6" w:rsidP="00C029F6">
            <w:pPr>
              <w:pStyle w:val="affd"/>
              <w:rPr>
                <w:kern w:val="2"/>
              </w:rPr>
            </w:pPr>
          </w:p>
        </w:tc>
        <w:tc>
          <w:tcPr>
            <w:tcW w:w="1179" w:type="pct"/>
            <w:vAlign w:val="center"/>
          </w:tcPr>
          <w:p w14:paraId="032096EA" w14:textId="2743CBC3" w:rsidR="00C029F6" w:rsidRPr="007450B4" w:rsidRDefault="0012434C" w:rsidP="00C029F6">
            <w:pPr>
              <w:pStyle w:val="affd"/>
            </w:pPr>
            <w:r w:rsidRPr="0012434C">
              <w:rPr>
                <w:rFonts w:hint="eastAsia"/>
              </w:rPr>
              <w:t>溶解性总固体</w:t>
            </w:r>
          </w:p>
        </w:tc>
        <w:tc>
          <w:tcPr>
            <w:tcW w:w="1208" w:type="pct"/>
            <w:vAlign w:val="center"/>
          </w:tcPr>
          <w:p w14:paraId="032096EB" w14:textId="516B3291" w:rsidR="00C029F6" w:rsidRPr="007450B4" w:rsidRDefault="0012434C" w:rsidP="00C029F6">
            <w:pPr>
              <w:pStyle w:val="affd"/>
              <w:rPr>
                <w:kern w:val="2"/>
              </w:rPr>
            </w:pPr>
            <w:r>
              <w:rPr>
                <w:rFonts w:hint="eastAsia"/>
                <w:kern w:val="2"/>
              </w:rPr>
              <w:t>937</w:t>
            </w:r>
          </w:p>
        </w:tc>
        <w:tc>
          <w:tcPr>
            <w:tcW w:w="847" w:type="pct"/>
            <w:vAlign w:val="center"/>
          </w:tcPr>
          <w:p w14:paraId="032096EC" w14:textId="0AC46DF6" w:rsidR="00C029F6" w:rsidRPr="007450B4" w:rsidRDefault="001E254F" w:rsidP="00C029F6">
            <w:pPr>
              <w:pStyle w:val="affd"/>
            </w:pPr>
            <w:r>
              <w:rPr>
                <w:rFonts w:hint="eastAsia"/>
              </w:rPr>
              <w:t>1000</w:t>
            </w:r>
          </w:p>
        </w:tc>
        <w:tc>
          <w:tcPr>
            <w:tcW w:w="843" w:type="pct"/>
            <w:vAlign w:val="center"/>
          </w:tcPr>
          <w:p w14:paraId="032096ED" w14:textId="77777777" w:rsidR="00C029F6" w:rsidRPr="007450B4" w:rsidRDefault="00C029F6" w:rsidP="00C029F6">
            <w:pPr>
              <w:pStyle w:val="affd"/>
            </w:pPr>
            <w:r w:rsidRPr="007450B4">
              <w:rPr>
                <w:rFonts w:hint="eastAsia"/>
              </w:rPr>
              <w:t>达标</w:t>
            </w:r>
          </w:p>
        </w:tc>
      </w:tr>
      <w:tr w:rsidR="00C029F6" w:rsidRPr="007450B4" w14:paraId="032096F4" w14:textId="77777777" w:rsidTr="00C029F6">
        <w:trPr>
          <w:trHeight w:val="397"/>
          <w:jc w:val="center"/>
        </w:trPr>
        <w:tc>
          <w:tcPr>
            <w:tcW w:w="923" w:type="pct"/>
            <w:vMerge/>
            <w:vAlign w:val="center"/>
          </w:tcPr>
          <w:p w14:paraId="032096EF" w14:textId="77777777" w:rsidR="00C029F6" w:rsidRPr="007450B4" w:rsidRDefault="00C029F6" w:rsidP="00C029F6">
            <w:pPr>
              <w:pStyle w:val="affd"/>
              <w:rPr>
                <w:kern w:val="2"/>
              </w:rPr>
            </w:pPr>
          </w:p>
        </w:tc>
        <w:tc>
          <w:tcPr>
            <w:tcW w:w="1179" w:type="pct"/>
            <w:vAlign w:val="center"/>
          </w:tcPr>
          <w:p w14:paraId="032096F0" w14:textId="23E627F1" w:rsidR="00C029F6" w:rsidRPr="007450B4" w:rsidRDefault="0012434C" w:rsidP="00C029F6">
            <w:pPr>
              <w:pStyle w:val="affd"/>
            </w:pPr>
            <w:r w:rsidRPr="0012434C">
              <w:rPr>
                <w:rFonts w:hint="eastAsia"/>
              </w:rPr>
              <w:t>高锰酸盐指数</w:t>
            </w:r>
          </w:p>
        </w:tc>
        <w:tc>
          <w:tcPr>
            <w:tcW w:w="1208" w:type="pct"/>
            <w:vAlign w:val="center"/>
          </w:tcPr>
          <w:p w14:paraId="032096F1" w14:textId="4FFE34F9" w:rsidR="00C029F6" w:rsidRPr="007450B4" w:rsidRDefault="0012434C" w:rsidP="00C029F6">
            <w:pPr>
              <w:pStyle w:val="affd"/>
              <w:rPr>
                <w:kern w:val="2"/>
              </w:rPr>
            </w:pPr>
            <w:r>
              <w:rPr>
                <w:rFonts w:hint="eastAsia"/>
                <w:kern w:val="2"/>
              </w:rPr>
              <w:t>1.96</w:t>
            </w:r>
          </w:p>
        </w:tc>
        <w:tc>
          <w:tcPr>
            <w:tcW w:w="847" w:type="pct"/>
            <w:vAlign w:val="center"/>
          </w:tcPr>
          <w:p w14:paraId="032096F2" w14:textId="19E97779" w:rsidR="00C029F6" w:rsidRPr="007450B4" w:rsidRDefault="001E254F" w:rsidP="00C029F6">
            <w:pPr>
              <w:pStyle w:val="affd"/>
              <w:rPr>
                <w:kern w:val="2"/>
              </w:rPr>
            </w:pPr>
            <w:r>
              <w:rPr>
                <w:rFonts w:hint="eastAsia"/>
                <w:kern w:val="2"/>
              </w:rPr>
              <w:t>3.0</w:t>
            </w:r>
          </w:p>
        </w:tc>
        <w:tc>
          <w:tcPr>
            <w:tcW w:w="843" w:type="pct"/>
            <w:vAlign w:val="center"/>
          </w:tcPr>
          <w:p w14:paraId="032096F3" w14:textId="77777777" w:rsidR="00C029F6" w:rsidRPr="007450B4" w:rsidRDefault="00C029F6" w:rsidP="00C029F6">
            <w:pPr>
              <w:pStyle w:val="affd"/>
            </w:pPr>
            <w:r w:rsidRPr="007450B4">
              <w:rPr>
                <w:rFonts w:hint="eastAsia"/>
              </w:rPr>
              <w:t>达标</w:t>
            </w:r>
          </w:p>
        </w:tc>
      </w:tr>
      <w:tr w:rsidR="00C029F6" w:rsidRPr="007450B4" w14:paraId="032096FA" w14:textId="77777777" w:rsidTr="00C029F6">
        <w:trPr>
          <w:trHeight w:val="397"/>
          <w:jc w:val="center"/>
        </w:trPr>
        <w:tc>
          <w:tcPr>
            <w:tcW w:w="923" w:type="pct"/>
            <w:vMerge/>
            <w:vAlign w:val="center"/>
          </w:tcPr>
          <w:p w14:paraId="032096F5" w14:textId="77777777" w:rsidR="00C029F6" w:rsidRPr="007450B4" w:rsidRDefault="00C029F6" w:rsidP="00C029F6">
            <w:pPr>
              <w:pStyle w:val="affd"/>
              <w:rPr>
                <w:kern w:val="2"/>
              </w:rPr>
            </w:pPr>
          </w:p>
        </w:tc>
        <w:tc>
          <w:tcPr>
            <w:tcW w:w="1179" w:type="pct"/>
            <w:vAlign w:val="center"/>
          </w:tcPr>
          <w:p w14:paraId="032096F6" w14:textId="1351E602" w:rsidR="00C029F6" w:rsidRPr="007450B4" w:rsidRDefault="0012434C" w:rsidP="00C029F6">
            <w:pPr>
              <w:pStyle w:val="affd"/>
            </w:pPr>
            <w:r w:rsidRPr="0012434C">
              <w:rPr>
                <w:rFonts w:hint="eastAsia"/>
              </w:rPr>
              <w:t>氰化物</w:t>
            </w:r>
          </w:p>
        </w:tc>
        <w:tc>
          <w:tcPr>
            <w:tcW w:w="1208" w:type="pct"/>
            <w:vAlign w:val="center"/>
          </w:tcPr>
          <w:p w14:paraId="032096F7" w14:textId="68B8C3EB" w:rsidR="00C029F6" w:rsidRPr="007450B4" w:rsidRDefault="0012434C" w:rsidP="00C029F6">
            <w:pPr>
              <w:pStyle w:val="affd"/>
              <w:rPr>
                <w:kern w:val="2"/>
              </w:rPr>
            </w:pPr>
            <w:r>
              <w:rPr>
                <w:rFonts w:hint="eastAsia"/>
                <w:kern w:val="2"/>
              </w:rPr>
              <w:t>N</w:t>
            </w:r>
            <w:r>
              <w:rPr>
                <w:kern w:val="2"/>
              </w:rPr>
              <w:t>D</w:t>
            </w:r>
          </w:p>
        </w:tc>
        <w:tc>
          <w:tcPr>
            <w:tcW w:w="847" w:type="pct"/>
            <w:vAlign w:val="center"/>
          </w:tcPr>
          <w:p w14:paraId="032096F8" w14:textId="119E4DFD" w:rsidR="00C029F6" w:rsidRPr="007450B4" w:rsidRDefault="00330F4F" w:rsidP="00C029F6">
            <w:pPr>
              <w:pStyle w:val="affd"/>
              <w:rPr>
                <w:kern w:val="2"/>
              </w:rPr>
            </w:pPr>
            <w:r>
              <w:rPr>
                <w:rFonts w:hint="eastAsia"/>
                <w:kern w:val="2"/>
              </w:rPr>
              <w:t>0.05</w:t>
            </w:r>
          </w:p>
        </w:tc>
        <w:tc>
          <w:tcPr>
            <w:tcW w:w="843" w:type="pct"/>
            <w:vAlign w:val="center"/>
          </w:tcPr>
          <w:p w14:paraId="032096F9" w14:textId="77777777" w:rsidR="00C029F6" w:rsidRPr="007450B4" w:rsidRDefault="00C029F6" w:rsidP="00C029F6">
            <w:pPr>
              <w:pStyle w:val="affd"/>
            </w:pPr>
            <w:r w:rsidRPr="007450B4">
              <w:rPr>
                <w:rFonts w:hint="eastAsia"/>
              </w:rPr>
              <w:t>达标</w:t>
            </w:r>
          </w:p>
        </w:tc>
      </w:tr>
      <w:tr w:rsidR="00C029F6" w:rsidRPr="007450B4" w14:paraId="03209700" w14:textId="77777777" w:rsidTr="00C029F6">
        <w:trPr>
          <w:trHeight w:val="397"/>
          <w:jc w:val="center"/>
        </w:trPr>
        <w:tc>
          <w:tcPr>
            <w:tcW w:w="923" w:type="pct"/>
            <w:vMerge/>
            <w:vAlign w:val="center"/>
          </w:tcPr>
          <w:p w14:paraId="032096FB" w14:textId="77777777" w:rsidR="00C029F6" w:rsidRPr="007450B4" w:rsidRDefault="00C029F6" w:rsidP="00C029F6">
            <w:pPr>
              <w:pStyle w:val="affd"/>
              <w:rPr>
                <w:kern w:val="2"/>
              </w:rPr>
            </w:pPr>
          </w:p>
        </w:tc>
        <w:tc>
          <w:tcPr>
            <w:tcW w:w="1179" w:type="pct"/>
            <w:vAlign w:val="center"/>
          </w:tcPr>
          <w:p w14:paraId="032096FC" w14:textId="53FE815B" w:rsidR="00C029F6" w:rsidRPr="007450B4" w:rsidRDefault="0012434C" w:rsidP="00C029F6">
            <w:pPr>
              <w:pStyle w:val="affd"/>
            </w:pPr>
            <w:r w:rsidRPr="0012434C">
              <w:rPr>
                <w:rFonts w:hint="eastAsia"/>
              </w:rPr>
              <w:t>挥发酚</w:t>
            </w:r>
          </w:p>
        </w:tc>
        <w:tc>
          <w:tcPr>
            <w:tcW w:w="1208" w:type="pct"/>
            <w:vAlign w:val="center"/>
          </w:tcPr>
          <w:p w14:paraId="032096FD" w14:textId="0FC8AF55" w:rsidR="00C029F6" w:rsidRPr="007450B4" w:rsidRDefault="0012434C" w:rsidP="00C029F6">
            <w:pPr>
              <w:pStyle w:val="affd"/>
              <w:rPr>
                <w:kern w:val="2"/>
              </w:rPr>
            </w:pPr>
            <w:r>
              <w:rPr>
                <w:rFonts w:hint="eastAsia"/>
                <w:kern w:val="2"/>
              </w:rPr>
              <w:t>N</w:t>
            </w:r>
            <w:r>
              <w:rPr>
                <w:kern w:val="2"/>
              </w:rPr>
              <w:t>D</w:t>
            </w:r>
          </w:p>
        </w:tc>
        <w:tc>
          <w:tcPr>
            <w:tcW w:w="847" w:type="pct"/>
            <w:vAlign w:val="center"/>
          </w:tcPr>
          <w:p w14:paraId="032096FE" w14:textId="71AD17BE" w:rsidR="00C029F6" w:rsidRPr="007450B4" w:rsidRDefault="001E254F" w:rsidP="00C029F6">
            <w:pPr>
              <w:pStyle w:val="affd"/>
              <w:rPr>
                <w:kern w:val="2"/>
              </w:rPr>
            </w:pPr>
            <w:r>
              <w:rPr>
                <w:rFonts w:hint="eastAsia"/>
                <w:kern w:val="2"/>
              </w:rPr>
              <w:t>0.002</w:t>
            </w:r>
          </w:p>
        </w:tc>
        <w:tc>
          <w:tcPr>
            <w:tcW w:w="843" w:type="pct"/>
            <w:vAlign w:val="center"/>
          </w:tcPr>
          <w:p w14:paraId="032096FF" w14:textId="77777777" w:rsidR="00C029F6" w:rsidRPr="007450B4" w:rsidRDefault="00C029F6" w:rsidP="00C029F6">
            <w:pPr>
              <w:pStyle w:val="affd"/>
              <w:rPr>
                <w:kern w:val="2"/>
              </w:rPr>
            </w:pPr>
            <w:r w:rsidRPr="007450B4">
              <w:rPr>
                <w:rFonts w:hint="eastAsia"/>
                <w:kern w:val="2"/>
              </w:rPr>
              <w:t>达标</w:t>
            </w:r>
          </w:p>
        </w:tc>
      </w:tr>
      <w:tr w:rsidR="00C029F6" w:rsidRPr="007450B4" w14:paraId="03209706" w14:textId="77777777" w:rsidTr="00C029F6">
        <w:trPr>
          <w:trHeight w:val="397"/>
          <w:jc w:val="center"/>
        </w:trPr>
        <w:tc>
          <w:tcPr>
            <w:tcW w:w="923" w:type="pct"/>
            <w:vMerge/>
            <w:vAlign w:val="center"/>
          </w:tcPr>
          <w:p w14:paraId="03209701" w14:textId="77777777" w:rsidR="00C029F6" w:rsidRPr="007450B4" w:rsidRDefault="00C029F6" w:rsidP="00C029F6">
            <w:pPr>
              <w:pStyle w:val="affd"/>
              <w:rPr>
                <w:kern w:val="2"/>
              </w:rPr>
            </w:pPr>
          </w:p>
        </w:tc>
        <w:tc>
          <w:tcPr>
            <w:tcW w:w="1179" w:type="pct"/>
            <w:vAlign w:val="center"/>
          </w:tcPr>
          <w:p w14:paraId="03209702" w14:textId="26513E7A" w:rsidR="00C029F6" w:rsidRPr="007450B4" w:rsidRDefault="0012434C" w:rsidP="00C029F6">
            <w:pPr>
              <w:pStyle w:val="affd"/>
            </w:pPr>
            <w:r w:rsidRPr="0012434C">
              <w:rPr>
                <w:rFonts w:hint="eastAsia"/>
              </w:rPr>
              <w:t>氯化物</w:t>
            </w:r>
          </w:p>
        </w:tc>
        <w:tc>
          <w:tcPr>
            <w:tcW w:w="1208" w:type="pct"/>
            <w:vAlign w:val="center"/>
          </w:tcPr>
          <w:p w14:paraId="03209703" w14:textId="494BE36E" w:rsidR="00C029F6" w:rsidRPr="007450B4" w:rsidRDefault="0012434C" w:rsidP="00C029F6">
            <w:pPr>
              <w:pStyle w:val="affd"/>
              <w:rPr>
                <w:kern w:val="2"/>
              </w:rPr>
            </w:pPr>
            <w:r>
              <w:rPr>
                <w:rFonts w:hint="eastAsia"/>
                <w:kern w:val="2"/>
              </w:rPr>
              <w:t>132</w:t>
            </w:r>
          </w:p>
        </w:tc>
        <w:tc>
          <w:tcPr>
            <w:tcW w:w="847" w:type="pct"/>
            <w:vAlign w:val="center"/>
          </w:tcPr>
          <w:p w14:paraId="03209704" w14:textId="67D24139" w:rsidR="00C029F6" w:rsidRPr="007450B4" w:rsidRDefault="00330F4F" w:rsidP="00C029F6">
            <w:pPr>
              <w:pStyle w:val="affd"/>
              <w:rPr>
                <w:kern w:val="2"/>
              </w:rPr>
            </w:pPr>
            <w:r>
              <w:rPr>
                <w:rFonts w:hint="eastAsia"/>
                <w:kern w:val="2"/>
              </w:rPr>
              <w:t>250</w:t>
            </w:r>
          </w:p>
        </w:tc>
        <w:tc>
          <w:tcPr>
            <w:tcW w:w="843" w:type="pct"/>
            <w:vAlign w:val="center"/>
          </w:tcPr>
          <w:p w14:paraId="03209705" w14:textId="77777777" w:rsidR="00C029F6" w:rsidRPr="007450B4" w:rsidRDefault="00C029F6" w:rsidP="00C029F6">
            <w:pPr>
              <w:pStyle w:val="affd"/>
              <w:rPr>
                <w:kern w:val="2"/>
              </w:rPr>
            </w:pPr>
            <w:r w:rsidRPr="007450B4">
              <w:rPr>
                <w:rFonts w:hint="eastAsia"/>
                <w:kern w:val="2"/>
              </w:rPr>
              <w:t>达标</w:t>
            </w:r>
          </w:p>
        </w:tc>
      </w:tr>
      <w:tr w:rsidR="00C029F6" w:rsidRPr="007450B4" w14:paraId="0320970C" w14:textId="77777777" w:rsidTr="00C029F6">
        <w:trPr>
          <w:trHeight w:val="397"/>
          <w:jc w:val="center"/>
        </w:trPr>
        <w:tc>
          <w:tcPr>
            <w:tcW w:w="923" w:type="pct"/>
            <w:vMerge/>
            <w:vAlign w:val="center"/>
          </w:tcPr>
          <w:p w14:paraId="03209707" w14:textId="77777777" w:rsidR="00C029F6" w:rsidRPr="007450B4" w:rsidRDefault="00C029F6" w:rsidP="00C029F6">
            <w:pPr>
              <w:pStyle w:val="affd"/>
              <w:rPr>
                <w:kern w:val="2"/>
              </w:rPr>
            </w:pPr>
          </w:p>
        </w:tc>
        <w:tc>
          <w:tcPr>
            <w:tcW w:w="1179" w:type="pct"/>
            <w:vAlign w:val="center"/>
          </w:tcPr>
          <w:p w14:paraId="03209708" w14:textId="50C51CBE" w:rsidR="00C029F6" w:rsidRPr="007450B4" w:rsidRDefault="0012434C" w:rsidP="00C029F6">
            <w:pPr>
              <w:pStyle w:val="affd"/>
            </w:pPr>
            <w:r w:rsidRPr="0012434C">
              <w:rPr>
                <w:rFonts w:hint="eastAsia"/>
              </w:rPr>
              <w:t>硫酸盐</w:t>
            </w:r>
          </w:p>
        </w:tc>
        <w:tc>
          <w:tcPr>
            <w:tcW w:w="1208" w:type="pct"/>
            <w:vAlign w:val="center"/>
          </w:tcPr>
          <w:p w14:paraId="03209709" w14:textId="244A2D51" w:rsidR="00C029F6" w:rsidRPr="007450B4" w:rsidRDefault="0012434C" w:rsidP="00C029F6">
            <w:pPr>
              <w:pStyle w:val="affd"/>
              <w:rPr>
                <w:kern w:val="2"/>
              </w:rPr>
            </w:pPr>
            <w:r>
              <w:rPr>
                <w:rFonts w:hint="eastAsia"/>
                <w:kern w:val="2"/>
              </w:rPr>
              <w:t>182</w:t>
            </w:r>
          </w:p>
        </w:tc>
        <w:tc>
          <w:tcPr>
            <w:tcW w:w="847" w:type="pct"/>
            <w:vAlign w:val="center"/>
          </w:tcPr>
          <w:p w14:paraId="0320970A" w14:textId="5076CE46" w:rsidR="00C029F6" w:rsidRPr="007450B4" w:rsidRDefault="00330F4F" w:rsidP="00C029F6">
            <w:pPr>
              <w:pStyle w:val="affd"/>
              <w:rPr>
                <w:kern w:val="2"/>
              </w:rPr>
            </w:pPr>
            <w:r>
              <w:rPr>
                <w:rFonts w:hint="eastAsia"/>
                <w:kern w:val="2"/>
              </w:rPr>
              <w:t>250</w:t>
            </w:r>
          </w:p>
        </w:tc>
        <w:tc>
          <w:tcPr>
            <w:tcW w:w="843" w:type="pct"/>
            <w:vAlign w:val="center"/>
          </w:tcPr>
          <w:p w14:paraId="0320970B" w14:textId="77777777" w:rsidR="00C029F6" w:rsidRPr="007450B4" w:rsidRDefault="00C029F6" w:rsidP="00C029F6">
            <w:pPr>
              <w:pStyle w:val="affd"/>
              <w:rPr>
                <w:kern w:val="2"/>
              </w:rPr>
            </w:pPr>
            <w:r w:rsidRPr="007450B4">
              <w:rPr>
                <w:rFonts w:hint="eastAsia"/>
                <w:kern w:val="2"/>
              </w:rPr>
              <w:t>达标</w:t>
            </w:r>
          </w:p>
        </w:tc>
      </w:tr>
      <w:tr w:rsidR="00C029F6" w:rsidRPr="007450B4" w14:paraId="03209712" w14:textId="77777777" w:rsidTr="00C029F6">
        <w:trPr>
          <w:trHeight w:val="397"/>
          <w:jc w:val="center"/>
        </w:trPr>
        <w:tc>
          <w:tcPr>
            <w:tcW w:w="923" w:type="pct"/>
            <w:vMerge/>
            <w:vAlign w:val="center"/>
          </w:tcPr>
          <w:p w14:paraId="0320970D" w14:textId="77777777" w:rsidR="00C029F6" w:rsidRPr="007450B4" w:rsidRDefault="00C029F6" w:rsidP="00C029F6">
            <w:pPr>
              <w:pStyle w:val="affd"/>
              <w:rPr>
                <w:kern w:val="2"/>
              </w:rPr>
            </w:pPr>
          </w:p>
        </w:tc>
        <w:tc>
          <w:tcPr>
            <w:tcW w:w="1179" w:type="pct"/>
            <w:vAlign w:val="center"/>
          </w:tcPr>
          <w:p w14:paraId="0320970E" w14:textId="4044AAD3" w:rsidR="00C029F6" w:rsidRPr="007450B4" w:rsidRDefault="0012434C" w:rsidP="00C029F6">
            <w:pPr>
              <w:pStyle w:val="affd"/>
            </w:pPr>
            <w:r w:rsidRPr="0012434C">
              <w:rPr>
                <w:rFonts w:hint="eastAsia"/>
              </w:rPr>
              <w:t>铅</w:t>
            </w:r>
          </w:p>
        </w:tc>
        <w:tc>
          <w:tcPr>
            <w:tcW w:w="1208" w:type="pct"/>
            <w:vAlign w:val="center"/>
          </w:tcPr>
          <w:p w14:paraId="0320970F" w14:textId="58EAF07B" w:rsidR="00C029F6" w:rsidRPr="007450B4" w:rsidRDefault="00330F4F" w:rsidP="00C029F6">
            <w:pPr>
              <w:pStyle w:val="affd"/>
            </w:pPr>
            <w:r>
              <w:rPr>
                <w:rFonts w:hint="eastAsia"/>
              </w:rPr>
              <w:t>0.00587</w:t>
            </w:r>
          </w:p>
        </w:tc>
        <w:tc>
          <w:tcPr>
            <w:tcW w:w="847" w:type="pct"/>
            <w:vAlign w:val="center"/>
          </w:tcPr>
          <w:p w14:paraId="03209710" w14:textId="244B61EF" w:rsidR="00C029F6" w:rsidRPr="007450B4" w:rsidRDefault="00330F4F" w:rsidP="00C029F6">
            <w:pPr>
              <w:pStyle w:val="affd"/>
              <w:rPr>
                <w:kern w:val="2"/>
              </w:rPr>
            </w:pPr>
            <w:r>
              <w:rPr>
                <w:rFonts w:hint="eastAsia"/>
                <w:kern w:val="2"/>
              </w:rPr>
              <w:t>0.01</w:t>
            </w:r>
          </w:p>
        </w:tc>
        <w:tc>
          <w:tcPr>
            <w:tcW w:w="843" w:type="pct"/>
            <w:vAlign w:val="center"/>
          </w:tcPr>
          <w:p w14:paraId="03209711" w14:textId="77777777" w:rsidR="00C029F6" w:rsidRPr="007450B4" w:rsidRDefault="00C029F6" w:rsidP="00C029F6">
            <w:pPr>
              <w:pStyle w:val="affd"/>
              <w:rPr>
                <w:kern w:val="2"/>
              </w:rPr>
            </w:pPr>
            <w:r w:rsidRPr="007450B4">
              <w:rPr>
                <w:rFonts w:hint="eastAsia"/>
                <w:kern w:val="2"/>
              </w:rPr>
              <w:t>达标</w:t>
            </w:r>
          </w:p>
        </w:tc>
      </w:tr>
      <w:tr w:rsidR="00C029F6" w:rsidRPr="007450B4" w14:paraId="03209718" w14:textId="77777777" w:rsidTr="00C029F6">
        <w:trPr>
          <w:trHeight w:val="397"/>
          <w:jc w:val="center"/>
        </w:trPr>
        <w:tc>
          <w:tcPr>
            <w:tcW w:w="923" w:type="pct"/>
            <w:vMerge/>
            <w:vAlign w:val="center"/>
          </w:tcPr>
          <w:p w14:paraId="03209713" w14:textId="77777777" w:rsidR="00C029F6" w:rsidRPr="007450B4" w:rsidRDefault="00C029F6" w:rsidP="00C029F6">
            <w:pPr>
              <w:pStyle w:val="affd"/>
              <w:rPr>
                <w:kern w:val="2"/>
              </w:rPr>
            </w:pPr>
          </w:p>
        </w:tc>
        <w:tc>
          <w:tcPr>
            <w:tcW w:w="1179" w:type="pct"/>
            <w:vAlign w:val="center"/>
          </w:tcPr>
          <w:p w14:paraId="03209714" w14:textId="4F558761" w:rsidR="00C029F6" w:rsidRPr="00330F4F" w:rsidRDefault="0012434C" w:rsidP="00C029F6">
            <w:pPr>
              <w:pStyle w:val="affd"/>
              <w:rPr>
                <w:highlight w:val="yellow"/>
              </w:rPr>
            </w:pPr>
            <w:r w:rsidRPr="00330F4F">
              <w:rPr>
                <w:rFonts w:hint="eastAsia"/>
              </w:rPr>
              <w:t>镉</w:t>
            </w:r>
          </w:p>
        </w:tc>
        <w:tc>
          <w:tcPr>
            <w:tcW w:w="1208" w:type="pct"/>
            <w:vAlign w:val="center"/>
          </w:tcPr>
          <w:p w14:paraId="03209715" w14:textId="21E18DEC" w:rsidR="00C029F6" w:rsidRPr="00330F4F" w:rsidRDefault="00330F4F" w:rsidP="00C029F6">
            <w:pPr>
              <w:pStyle w:val="affd"/>
              <w:rPr>
                <w:highlight w:val="yellow"/>
              </w:rPr>
            </w:pPr>
            <w:r w:rsidRPr="00330F4F">
              <w:rPr>
                <w:rFonts w:hint="eastAsia"/>
              </w:rPr>
              <w:t>0.00461</w:t>
            </w:r>
          </w:p>
        </w:tc>
        <w:tc>
          <w:tcPr>
            <w:tcW w:w="847" w:type="pct"/>
            <w:vAlign w:val="center"/>
          </w:tcPr>
          <w:p w14:paraId="03209716" w14:textId="0ECC2AF9" w:rsidR="00C029F6" w:rsidRPr="007450B4" w:rsidRDefault="00330F4F" w:rsidP="00C029F6">
            <w:pPr>
              <w:pStyle w:val="affd"/>
              <w:rPr>
                <w:kern w:val="2"/>
              </w:rPr>
            </w:pPr>
            <w:r>
              <w:rPr>
                <w:rFonts w:hint="eastAsia"/>
                <w:kern w:val="2"/>
              </w:rPr>
              <w:t>0.05</w:t>
            </w:r>
          </w:p>
        </w:tc>
        <w:tc>
          <w:tcPr>
            <w:tcW w:w="843" w:type="pct"/>
            <w:vAlign w:val="center"/>
          </w:tcPr>
          <w:p w14:paraId="03209717" w14:textId="77777777" w:rsidR="00C029F6" w:rsidRPr="007450B4" w:rsidRDefault="00C029F6" w:rsidP="00C029F6">
            <w:pPr>
              <w:pStyle w:val="affd"/>
              <w:rPr>
                <w:kern w:val="2"/>
              </w:rPr>
            </w:pPr>
            <w:r w:rsidRPr="007450B4">
              <w:rPr>
                <w:rFonts w:hint="eastAsia"/>
                <w:kern w:val="2"/>
              </w:rPr>
              <w:t>达标</w:t>
            </w:r>
          </w:p>
        </w:tc>
      </w:tr>
      <w:tr w:rsidR="00C029F6" w:rsidRPr="007450B4" w14:paraId="0320971E" w14:textId="77777777" w:rsidTr="00C029F6">
        <w:trPr>
          <w:trHeight w:val="397"/>
          <w:jc w:val="center"/>
        </w:trPr>
        <w:tc>
          <w:tcPr>
            <w:tcW w:w="923" w:type="pct"/>
            <w:vMerge/>
            <w:vAlign w:val="center"/>
          </w:tcPr>
          <w:p w14:paraId="03209719" w14:textId="77777777" w:rsidR="00C029F6" w:rsidRPr="007450B4" w:rsidRDefault="00C029F6" w:rsidP="00C029F6">
            <w:pPr>
              <w:pStyle w:val="affd"/>
              <w:rPr>
                <w:kern w:val="2"/>
              </w:rPr>
            </w:pPr>
          </w:p>
        </w:tc>
        <w:tc>
          <w:tcPr>
            <w:tcW w:w="1179" w:type="pct"/>
            <w:vAlign w:val="center"/>
          </w:tcPr>
          <w:p w14:paraId="0320971A" w14:textId="139412B4" w:rsidR="00C029F6" w:rsidRPr="007450B4" w:rsidRDefault="0012434C" w:rsidP="00C029F6">
            <w:pPr>
              <w:pStyle w:val="affd"/>
            </w:pPr>
            <w:r w:rsidRPr="0012434C">
              <w:rPr>
                <w:rFonts w:hint="eastAsia"/>
              </w:rPr>
              <w:t>铁</w:t>
            </w:r>
          </w:p>
        </w:tc>
        <w:tc>
          <w:tcPr>
            <w:tcW w:w="1208" w:type="pct"/>
            <w:vAlign w:val="center"/>
          </w:tcPr>
          <w:p w14:paraId="0320971B" w14:textId="19C944C6" w:rsidR="00C029F6" w:rsidRPr="007450B4" w:rsidRDefault="0012434C" w:rsidP="00C029F6">
            <w:pPr>
              <w:pStyle w:val="affd"/>
            </w:pPr>
            <w:r>
              <w:rPr>
                <w:rFonts w:hint="eastAsia"/>
                <w:kern w:val="2"/>
              </w:rPr>
              <w:t>N</w:t>
            </w:r>
            <w:r>
              <w:rPr>
                <w:kern w:val="2"/>
              </w:rPr>
              <w:t>D</w:t>
            </w:r>
          </w:p>
        </w:tc>
        <w:tc>
          <w:tcPr>
            <w:tcW w:w="847" w:type="pct"/>
            <w:vAlign w:val="center"/>
          </w:tcPr>
          <w:p w14:paraId="0320971C" w14:textId="3BF489EA" w:rsidR="00C029F6" w:rsidRPr="007450B4" w:rsidRDefault="001E254F" w:rsidP="00C029F6">
            <w:pPr>
              <w:pStyle w:val="affd"/>
              <w:rPr>
                <w:kern w:val="2"/>
              </w:rPr>
            </w:pPr>
            <w:r>
              <w:rPr>
                <w:rFonts w:hint="eastAsia"/>
                <w:kern w:val="2"/>
              </w:rPr>
              <w:t>0.3</w:t>
            </w:r>
          </w:p>
        </w:tc>
        <w:tc>
          <w:tcPr>
            <w:tcW w:w="843" w:type="pct"/>
            <w:vAlign w:val="center"/>
          </w:tcPr>
          <w:p w14:paraId="0320971D" w14:textId="77777777" w:rsidR="00C029F6" w:rsidRPr="007450B4" w:rsidRDefault="00C029F6" w:rsidP="00C029F6">
            <w:pPr>
              <w:pStyle w:val="affd"/>
              <w:rPr>
                <w:kern w:val="2"/>
              </w:rPr>
            </w:pPr>
            <w:r w:rsidRPr="007450B4">
              <w:rPr>
                <w:rFonts w:hint="eastAsia"/>
                <w:kern w:val="2"/>
              </w:rPr>
              <w:t>达标</w:t>
            </w:r>
          </w:p>
        </w:tc>
      </w:tr>
      <w:tr w:rsidR="00C029F6" w:rsidRPr="007450B4" w14:paraId="03209724" w14:textId="77777777" w:rsidTr="00C029F6">
        <w:trPr>
          <w:trHeight w:val="397"/>
          <w:jc w:val="center"/>
        </w:trPr>
        <w:tc>
          <w:tcPr>
            <w:tcW w:w="923" w:type="pct"/>
            <w:vMerge/>
            <w:vAlign w:val="center"/>
          </w:tcPr>
          <w:p w14:paraId="0320971F" w14:textId="77777777" w:rsidR="00C029F6" w:rsidRPr="007450B4" w:rsidRDefault="00C029F6" w:rsidP="00C029F6">
            <w:pPr>
              <w:pStyle w:val="affd"/>
              <w:rPr>
                <w:kern w:val="2"/>
              </w:rPr>
            </w:pPr>
          </w:p>
        </w:tc>
        <w:tc>
          <w:tcPr>
            <w:tcW w:w="1179" w:type="pct"/>
            <w:vAlign w:val="center"/>
          </w:tcPr>
          <w:p w14:paraId="03209720" w14:textId="1A756C02" w:rsidR="00C029F6" w:rsidRPr="007450B4" w:rsidRDefault="0012434C" w:rsidP="00C029F6">
            <w:pPr>
              <w:pStyle w:val="affd"/>
            </w:pPr>
            <w:r w:rsidRPr="0012434C">
              <w:rPr>
                <w:rFonts w:hint="eastAsia"/>
              </w:rPr>
              <w:t>锰</w:t>
            </w:r>
          </w:p>
        </w:tc>
        <w:tc>
          <w:tcPr>
            <w:tcW w:w="1208" w:type="pct"/>
            <w:vAlign w:val="center"/>
          </w:tcPr>
          <w:p w14:paraId="03209721" w14:textId="27656AB3" w:rsidR="00C029F6" w:rsidRPr="007450B4" w:rsidRDefault="0012434C" w:rsidP="00C029F6">
            <w:pPr>
              <w:pStyle w:val="affd"/>
            </w:pPr>
            <w:r>
              <w:rPr>
                <w:rFonts w:hint="eastAsia"/>
              </w:rPr>
              <w:t>0.03</w:t>
            </w:r>
          </w:p>
        </w:tc>
        <w:tc>
          <w:tcPr>
            <w:tcW w:w="847" w:type="pct"/>
            <w:vAlign w:val="center"/>
          </w:tcPr>
          <w:p w14:paraId="03209722" w14:textId="7B65F4DD" w:rsidR="00C029F6" w:rsidRPr="007450B4" w:rsidRDefault="001E254F" w:rsidP="00C029F6">
            <w:pPr>
              <w:pStyle w:val="affd"/>
              <w:rPr>
                <w:kern w:val="2"/>
              </w:rPr>
            </w:pPr>
            <w:r>
              <w:rPr>
                <w:rFonts w:hint="eastAsia"/>
                <w:kern w:val="2"/>
              </w:rPr>
              <w:t>0.1</w:t>
            </w:r>
          </w:p>
        </w:tc>
        <w:tc>
          <w:tcPr>
            <w:tcW w:w="843" w:type="pct"/>
            <w:vAlign w:val="center"/>
          </w:tcPr>
          <w:p w14:paraId="03209723" w14:textId="77777777" w:rsidR="00C029F6" w:rsidRPr="007450B4" w:rsidRDefault="00C029F6" w:rsidP="00C029F6">
            <w:pPr>
              <w:pStyle w:val="affd"/>
              <w:rPr>
                <w:kern w:val="2"/>
              </w:rPr>
            </w:pPr>
            <w:r w:rsidRPr="007450B4">
              <w:rPr>
                <w:rFonts w:hint="eastAsia"/>
                <w:kern w:val="2"/>
              </w:rPr>
              <w:t>达标</w:t>
            </w:r>
          </w:p>
        </w:tc>
      </w:tr>
      <w:tr w:rsidR="00C029F6" w:rsidRPr="007450B4" w14:paraId="0320972A" w14:textId="77777777" w:rsidTr="00C029F6">
        <w:trPr>
          <w:trHeight w:val="397"/>
          <w:jc w:val="center"/>
        </w:trPr>
        <w:tc>
          <w:tcPr>
            <w:tcW w:w="923" w:type="pct"/>
            <w:vMerge/>
            <w:vAlign w:val="center"/>
          </w:tcPr>
          <w:p w14:paraId="03209725" w14:textId="77777777" w:rsidR="00C029F6" w:rsidRPr="007450B4" w:rsidRDefault="00C029F6" w:rsidP="00C029F6">
            <w:pPr>
              <w:pStyle w:val="affd"/>
              <w:rPr>
                <w:kern w:val="2"/>
              </w:rPr>
            </w:pPr>
          </w:p>
        </w:tc>
        <w:tc>
          <w:tcPr>
            <w:tcW w:w="1179" w:type="pct"/>
            <w:vAlign w:val="center"/>
          </w:tcPr>
          <w:p w14:paraId="03209726" w14:textId="0C9471D3" w:rsidR="00C029F6" w:rsidRPr="007450B4" w:rsidRDefault="001E254F" w:rsidP="00C029F6">
            <w:pPr>
              <w:pStyle w:val="affd"/>
            </w:pPr>
            <w:r w:rsidRPr="001E254F">
              <w:rPr>
                <w:rFonts w:hint="eastAsia"/>
              </w:rPr>
              <w:t>总大肠菌群</w:t>
            </w:r>
          </w:p>
        </w:tc>
        <w:tc>
          <w:tcPr>
            <w:tcW w:w="1208" w:type="pct"/>
            <w:vAlign w:val="center"/>
          </w:tcPr>
          <w:p w14:paraId="03209727" w14:textId="7AD645DD" w:rsidR="00C029F6" w:rsidRPr="007450B4" w:rsidRDefault="001E254F" w:rsidP="00C029F6">
            <w:pPr>
              <w:pStyle w:val="affd"/>
            </w:pPr>
            <w:r>
              <w:rPr>
                <w:rFonts w:hint="eastAsia"/>
                <w:kern w:val="2"/>
              </w:rPr>
              <w:t>N</w:t>
            </w:r>
            <w:r>
              <w:rPr>
                <w:kern w:val="2"/>
              </w:rPr>
              <w:t>D</w:t>
            </w:r>
          </w:p>
        </w:tc>
        <w:tc>
          <w:tcPr>
            <w:tcW w:w="847" w:type="pct"/>
            <w:vAlign w:val="center"/>
          </w:tcPr>
          <w:p w14:paraId="03209728" w14:textId="1874C5C4" w:rsidR="00C029F6" w:rsidRPr="007450B4" w:rsidRDefault="001E254F" w:rsidP="00C029F6">
            <w:pPr>
              <w:pStyle w:val="affd"/>
              <w:rPr>
                <w:kern w:val="2"/>
              </w:rPr>
            </w:pPr>
            <w:r>
              <w:rPr>
                <w:rFonts w:hint="eastAsia"/>
                <w:kern w:val="2"/>
              </w:rPr>
              <w:t>3</w:t>
            </w:r>
          </w:p>
        </w:tc>
        <w:tc>
          <w:tcPr>
            <w:tcW w:w="843" w:type="pct"/>
            <w:vAlign w:val="center"/>
          </w:tcPr>
          <w:p w14:paraId="03209729" w14:textId="77777777" w:rsidR="00C029F6" w:rsidRPr="007450B4" w:rsidRDefault="00C029F6" w:rsidP="00C029F6">
            <w:pPr>
              <w:pStyle w:val="affd"/>
              <w:rPr>
                <w:kern w:val="2"/>
              </w:rPr>
            </w:pPr>
            <w:r w:rsidRPr="007450B4">
              <w:rPr>
                <w:rFonts w:hint="eastAsia"/>
                <w:kern w:val="2"/>
              </w:rPr>
              <w:t>达标</w:t>
            </w:r>
          </w:p>
        </w:tc>
      </w:tr>
      <w:tr w:rsidR="00C029F6" w:rsidRPr="007450B4" w14:paraId="03209730" w14:textId="77777777" w:rsidTr="00C029F6">
        <w:trPr>
          <w:trHeight w:val="397"/>
          <w:jc w:val="center"/>
        </w:trPr>
        <w:tc>
          <w:tcPr>
            <w:tcW w:w="923" w:type="pct"/>
            <w:vMerge/>
            <w:vAlign w:val="center"/>
          </w:tcPr>
          <w:p w14:paraId="0320972B" w14:textId="77777777" w:rsidR="00C029F6" w:rsidRPr="007450B4" w:rsidRDefault="00C029F6" w:rsidP="00C029F6">
            <w:pPr>
              <w:pStyle w:val="affd"/>
              <w:rPr>
                <w:kern w:val="2"/>
              </w:rPr>
            </w:pPr>
          </w:p>
        </w:tc>
        <w:tc>
          <w:tcPr>
            <w:tcW w:w="1179" w:type="pct"/>
            <w:vAlign w:val="center"/>
          </w:tcPr>
          <w:p w14:paraId="0320972C" w14:textId="7C6C4DD3" w:rsidR="00C029F6" w:rsidRPr="007450B4" w:rsidRDefault="001E254F" w:rsidP="00C029F6">
            <w:pPr>
              <w:pStyle w:val="affd"/>
            </w:pPr>
            <w:r w:rsidRPr="001E254F">
              <w:rPr>
                <w:rFonts w:hint="eastAsia"/>
              </w:rPr>
              <w:t>细菌总数</w:t>
            </w:r>
          </w:p>
        </w:tc>
        <w:tc>
          <w:tcPr>
            <w:tcW w:w="1208" w:type="pct"/>
            <w:vAlign w:val="center"/>
          </w:tcPr>
          <w:p w14:paraId="0320972D" w14:textId="32F7BB76" w:rsidR="00C029F6" w:rsidRPr="007450B4" w:rsidRDefault="001E254F" w:rsidP="00C029F6">
            <w:pPr>
              <w:pStyle w:val="affd"/>
            </w:pPr>
            <w:r>
              <w:rPr>
                <w:rFonts w:hint="eastAsia"/>
              </w:rPr>
              <w:t>23</w:t>
            </w:r>
          </w:p>
        </w:tc>
        <w:tc>
          <w:tcPr>
            <w:tcW w:w="847" w:type="pct"/>
            <w:vAlign w:val="center"/>
          </w:tcPr>
          <w:p w14:paraId="0320972E" w14:textId="0BEE682E" w:rsidR="00C029F6" w:rsidRPr="007450B4" w:rsidRDefault="00330F4F" w:rsidP="00C029F6">
            <w:pPr>
              <w:pStyle w:val="affd"/>
              <w:rPr>
                <w:kern w:val="2"/>
              </w:rPr>
            </w:pPr>
            <w:r>
              <w:rPr>
                <w:rFonts w:hint="eastAsia"/>
                <w:kern w:val="2"/>
              </w:rPr>
              <w:t>100</w:t>
            </w:r>
          </w:p>
        </w:tc>
        <w:tc>
          <w:tcPr>
            <w:tcW w:w="843" w:type="pct"/>
            <w:vAlign w:val="center"/>
          </w:tcPr>
          <w:p w14:paraId="0320972F" w14:textId="77777777" w:rsidR="00C029F6" w:rsidRPr="007450B4" w:rsidRDefault="00C029F6" w:rsidP="00C029F6">
            <w:pPr>
              <w:pStyle w:val="affd"/>
              <w:rPr>
                <w:kern w:val="2"/>
              </w:rPr>
            </w:pPr>
            <w:r w:rsidRPr="007450B4">
              <w:rPr>
                <w:rFonts w:hint="eastAsia"/>
                <w:kern w:val="2"/>
              </w:rPr>
              <w:t>达标</w:t>
            </w:r>
          </w:p>
        </w:tc>
      </w:tr>
      <w:tr w:rsidR="00C029F6" w:rsidRPr="007450B4" w14:paraId="03209736" w14:textId="77777777" w:rsidTr="00C029F6">
        <w:trPr>
          <w:trHeight w:val="397"/>
          <w:jc w:val="center"/>
        </w:trPr>
        <w:tc>
          <w:tcPr>
            <w:tcW w:w="923" w:type="pct"/>
            <w:vMerge/>
            <w:vAlign w:val="center"/>
          </w:tcPr>
          <w:p w14:paraId="03209731" w14:textId="77777777" w:rsidR="00C029F6" w:rsidRPr="007450B4" w:rsidRDefault="00C029F6" w:rsidP="00C029F6">
            <w:pPr>
              <w:pStyle w:val="affd"/>
              <w:rPr>
                <w:kern w:val="2"/>
              </w:rPr>
            </w:pPr>
          </w:p>
        </w:tc>
        <w:tc>
          <w:tcPr>
            <w:tcW w:w="1179" w:type="pct"/>
            <w:vAlign w:val="center"/>
          </w:tcPr>
          <w:p w14:paraId="03209732" w14:textId="4836F6DD" w:rsidR="00C029F6" w:rsidRPr="007450B4" w:rsidRDefault="001E254F" w:rsidP="00C029F6">
            <w:pPr>
              <w:pStyle w:val="affd"/>
            </w:pPr>
            <w:r w:rsidRPr="001E254F">
              <w:rPr>
                <w:rFonts w:hint="eastAsia"/>
              </w:rPr>
              <w:t>铜</w:t>
            </w:r>
          </w:p>
        </w:tc>
        <w:tc>
          <w:tcPr>
            <w:tcW w:w="1208" w:type="pct"/>
            <w:vAlign w:val="center"/>
          </w:tcPr>
          <w:p w14:paraId="03209733" w14:textId="236CA5A8" w:rsidR="00C029F6" w:rsidRPr="007450B4" w:rsidRDefault="001E254F" w:rsidP="00C029F6">
            <w:pPr>
              <w:pStyle w:val="affd"/>
            </w:pPr>
            <w:r>
              <w:rPr>
                <w:rFonts w:hint="eastAsia"/>
                <w:kern w:val="2"/>
              </w:rPr>
              <w:t>N</w:t>
            </w:r>
            <w:r>
              <w:rPr>
                <w:kern w:val="2"/>
              </w:rPr>
              <w:t>D</w:t>
            </w:r>
          </w:p>
        </w:tc>
        <w:tc>
          <w:tcPr>
            <w:tcW w:w="847" w:type="pct"/>
            <w:vAlign w:val="center"/>
          </w:tcPr>
          <w:p w14:paraId="03209734" w14:textId="592F08D6" w:rsidR="00C029F6" w:rsidRPr="007450B4" w:rsidRDefault="001E254F" w:rsidP="00C029F6">
            <w:pPr>
              <w:pStyle w:val="affd"/>
              <w:rPr>
                <w:kern w:val="2"/>
              </w:rPr>
            </w:pPr>
            <w:r>
              <w:rPr>
                <w:rFonts w:hint="eastAsia"/>
                <w:kern w:val="2"/>
              </w:rPr>
              <w:t>1.0</w:t>
            </w:r>
          </w:p>
        </w:tc>
        <w:tc>
          <w:tcPr>
            <w:tcW w:w="843" w:type="pct"/>
            <w:vAlign w:val="center"/>
          </w:tcPr>
          <w:p w14:paraId="03209735" w14:textId="77777777" w:rsidR="00C029F6" w:rsidRPr="007450B4" w:rsidRDefault="00C029F6" w:rsidP="00C029F6">
            <w:pPr>
              <w:pStyle w:val="affd"/>
              <w:rPr>
                <w:kern w:val="2"/>
              </w:rPr>
            </w:pPr>
            <w:r w:rsidRPr="007450B4">
              <w:rPr>
                <w:rFonts w:hint="eastAsia"/>
                <w:kern w:val="2"/>
              </w:rPr>
              <w:t>达标</w:t>
            </w:r>
          </w:p>
        </w:tc>
      </w:tr>
      <w:tr w:rsidR="001E254F" w:rsidRPr="007450B4" w14:paraId="2CF16B13" w14:textId="77777777" w:rsidTr="00C029F6">
        <w:trPr>
          <w:trHeight w:val="397"/>
          <w:jc w:val="center"/>
        </w:trPr>
        <w:tc>
          <w:tcPr>
            <w:tcW w:w="923" w:type="pct"/>
            <w:vMerge/>
            <w:vAlign w:val="center"/>
          </w:tcPr>
          <w:p w14:paraId="0B2DA79E" w14:textId="77777777" w:rsidR="001E254F" w:rsidRPr="007450B4" w:rsidRDefault="001E254F" w:rsidP="00C029F6">
            <w:pPr>
              <w:pStyle w:val="affd"/>
              <w:rPr>
                <w:kern w:val="2"/>
              </w:rPr>
            </w:pPr>
          </w:p>
        </w:tc>
        <w:tc>
          <w:tcPr>
            <w:tcW w:w="1179" w:type="pct"/>
            <w:vAlign w:val="center"/>
          </w:tcPr>
          <w:p w14:paraId="71841A08" w14:textId="765724F7" w:rsidR="001E254F" w:rsidRPr="007450B4" w:rsidRDefault="001E254F" w:rsidP="00C029F6">
            <w:pPr>
              <w:pStyle w:val="affd"/>
            </w:pPr>
            <w:r w:rsidRPr="001E254F">
              <w:rPr>
                <w:rFonts w:hint="eastAsia"/>
              </w:rPr>
              <w:t>锌</w:t>
            </w:r>
          </w:p>
        </w:tc>
        <w:tc>
          <w:tcPr>
            <w:tcW w:w="1208" w:type="pct"/>
            <w:vAlign w:val="center"/>
          </w:tcPr>
          <w:p w14:paraId="73E7A99A" w14:textId="7DDC2479" w:rsidR="001E254F" w:rsidRPr="007450B4" w:rsidRDefault="001E254F" w:rsidP="00C029F6">
            <w:pPr>
              <w:pStyle w:val="affd"/>
            </w:pPr>
            <w:r>
              <w:rPr>
                <w:rFonts w:hint="eastAsia"/>
              </w:rPr>
              <w:t>0.036</w:t>
            </w:r>
          </w:p>
        </w:tc>
        <w:tc>
          <w:tcPr>
            <w:tcW w:w="847" w:type="pct"/>
            <w:vAlign w:val="center"/>
          </w:tcPr>
          <w:p w14:paraId="19626D29" w14:textId="55919122" w:rsidR="001E254F" w:rsidRPr="007450B4" w:rsidRDefault="00330F4F" w:rsidP="00C029F6">
            <w:pPr>
              <w:pStyle w:val="affd"/>
              <w:rPr>
                <w:kern w:val="2"/>
              </w:rPr>
            </w:pPr>
            <w:r>
              <w:rPr>
                <w:rFonts w:hint="eastAsia"/>
                <w:kern w:val="2"/>
              </w:rPr>
              <w:t>1.0</w:t>
            </w:r>
          </w:p>
        </w:tc>
        <w:tc>
          <w:tcPr>
            <w:tcW w:w="843" w:type="pct"/>
            <w:vAlign w:val="center"/>
          </w:tcPr>
          <w:p w14:paraId="70028D3E" w14:textId="4F95DF4E" w:rsidR="001E254F" w:rsidRPr="007450B4" w:rsidRDefault="001E254F" w:rsidP="00C029F6">
            <w:pPr>
              <w:pStyle w:val="affd"/>
              <w:rPr>
                <w:kern w:val="2"/>
              </w:rPr>
            </w:pPr>
            <w:r w:rsidRPr="007450B4">
              <w:rPr>
                <w:rFonts w:hint="eastAsia"/>
                <w:kern w:val="2"/>
              </w:rPr>
              <w:t>达标</w:t>
            </w:r>
          </w:p>
        </w:tc>
      </w:tr>
      <w:tr w:rsidR="00C029F6" w:rsidRPr="007450B4" w14:paraId="0320973C" w14:textId="77777777" w:rsidTr="00C029F6">
        <w:trPr>
          <w:trHeight w:val="397"/>
          <w:jc w:val="center"/>
        </w:trPr>
        <w:tc>
          <w:tcPr>
            <w:tcW w:w="923" w:type="pct"/>
            <w:vMerge/>
            <w:vAlign w:val="center"/>
          </w:tcPr>
          <w:p w14:paraId="03209737" w14:textId="77777777" w:rsidR="00C029F6" w:rsidRPr="007450B4" w:rsidRDefault="00C029F6" w:rsidP="00C029F6">
            <w:pPr>
              <w:pStyle w:val="affd"/>
              <w:rPr>
                <w:kern w:val="2"/>
              </w:rPr>
            </w:pPr>
          </w:p>
        </w:tc>
        <w:tc>
          <w:tcPr>
            <w:tcW w:w="1179" w:type="pct"/>
            <w:vAlign w:val="center"/>
          </w:tcPr>
          <w:p w14:paraId="03209738" w14:textId="5AFD2856" w:rsidR="00C029F6" w:rsidRPr="007450B4" w:rsidRDefault="001E254F" w:rsidP="00C029F6">
            <w:pPr>
              <w:pStyle w:val="affd"/>
            </w:pPr>
            <w:r w:rsidRPr="001E254F">
              <w:rPr>
                <w:rFonts w:hint="eastAsia"/>
              </w:rPr>
              <w:t>镍</w:t>
            </w:r>
          </w:p>
        </w:tc>
        <w:tc>
          <w:tcPr>
            <w:tcW w:w="1208" w:type="pct"/>
            <w:vAlign w:val="center"/>
          </w:tcPr>
          <w:p w14:paraId="03209739" w14:textId="6684C0E8" w:rsidR="00C029F6" w:rsidRPr="007450B4" w:rsidRDefault="001E254F" w:rsidP="00C029F6">
            <w:pPr>
              <w:pStyle w:val="affd"/>
              <w:rPr>
                <w:kern w:val="2"/>
              </w:rPr>
            </w:pPr>
            <w:r>
              <w:rPr>
                <w:rFonts w:hint="eastAsia"/>
                <w:kern w:val="2"/>
              </w:rPr>
              <w:t>N</w:t>
            </w:r>
            <w:r>
              <w:rPr>
                <w:kern w:val="2"/>
              </w:rPr>
              <w:t>D</w:t>
            </w:r>
          </w:p>
        </w:tc>
        <w:tc>
          <w:tcPr>
            <w:tcW w:w="847" w:type="pct"/>
            <w:vAlign w:val="center"/>
          </w:tcPr>
          <w:p w14:paraId="0320973A" w14:textId="275834BC" w:rsidR="00C029F6" w:rsidRPr="007450B4" w:rsidRDefault="00330F4F" w:rsidP="00C029F6">
            <w:pPr>
              <w:pStyle w:val="affd"/>
              <w:rPr>
                <w:kern w:val="2"/>
              </w:rPr>
            </w:pPr>
            <w:r>
              <w:rPr>
                <w:rFonts w:hint="eastAsia"/>
                <w:kern w:val="2"/>
              </w:rPr>
              <w:t>0.02</w:t>
            </w:r>
          </w:p>
        </w:tc>
        <w:tc>
          <w:tcPr>
            <w:tcW w:w="843" w:type="pct"/>
            <w:vAlign w:val="center"/>
          </w:tcPr>
          <w:p w14:paraId="0320973B" w14:textId="77777777" w:rsidR="00C029F6" w:rsidRPr="007450B4" w:rsidRDefault="00C029F6" w:rsidP="00C029F6">
            <w:pPr>
              <w:pStyle w:val="affd"/>
              <w:rPr>
                <w:kern w:val="2"/>
              </w:rPr>
            </w:pPr>
            <w:r w:rsidRPr="007450B4">
              <w:rPr>
                <w:rFonts w:hint="eastAsia"/>
                <w:kern w:val="2"/>
              </w:rPr>
              <w:t>达标</w:t>
            </w:r>
          </w:p>
        </w:tc>
      </w:tr>
      <w:tr w:rsidR="00F47D55" w:rsidRPr="007450B4" w14:paraId="03209742" w14:textId="77777777" w:rsidTr="00C029F6">
        <w:trPr>
          <w:trHeight w:val="397"/>
          <w:jc w:val="center"/>
        </w:trPr>
        <w:tc>
          <w:tcPr>
            <w:tcW w:w="923" w:type="pct"/>
            <w:vMerge w:val="restart"/>
            <w:vAlign w:val="center"/>
          </w:tcPr>
          <w:p w14:paraId="0320973D" w14:textId="0B3102BD" w:rsidR="00F47D55" w:rsidRPr="007450B4" w:rsidRDefault="00F47D55" w:rsidP="00F47D55">
            <w:pPr>
              <w:pStyle w:val="affd"/>
              <w:rPr>
                <w:kern w:val="2"/>
              </w:rPr>
            </w:pPr>
            <w:r w:rsidRPr="007450B4">
              <w:rPr>
                <w:rFonts w:hint="eastAsia"/>
              </w:rPr>
              <w:t>大潭村</w:t>
            </w:r>
          </w:p>
        </w:tc>
        <w:tc>
          <w:tcPr>
            <w:tcW w:w="1179" w:type="pct"/>
            <w:vAlign w:val="center"/>
          </w:tcPr>
          <w:p w14:paraId="0320973E" w14:textId="6872246B" w:rsidR="00F47D55" w:rsidRPr="007450B4" w:rsidRDefault="00F47D55" w:rsidP="00F47D55">
            <w:pPr>
              <w:pStyle w:val="affd"/>
            </w:pPr>
            <w:r w:rsidRPr="007450B4">
              <w:t>pH</w:t>
            </w:r>
          </w:p>
        </w:tc>
        <w:tc>
          <w:tcPr>
            <w:tcW w:w="1208" w:type="pct"/>
            <w:vAlign w:val="center"/>
          </w:tcPr>
          <w:p w14:paraId="0320973F" w14:textId="42063561" w:rsidR="00F47D55" w:rsidRPr="007450B4" w:rsidRDefault="00F47D55" w:rsidP="00F47D55">
            <w:pPr>
              <w:pStyle w:val="affd"/>
              <w:rPr>
                <w:kern w:val="2"/>
              </w:rPr>
            </w:pPr>
            <w:r>
              <w:rPr>
                <w:rFonts w:hint="eastAsia"/>
                <w:kern w:val="2"/>
              </w:rPr>
              <w:t>7.3</w:t>
            </w:r>
          </w:p>
        </w:tc>
        <w:tc>
          <w:tcPr>
            <w:tcW w:w="847" w:type="pct"/>
            <w:vAlign w:val="center"/>
          </w:tcPr>
          <w:p w14:paraId="03209740" w14:textId="59AC47F2" w:rsidR="00F47D55" w:rsidRPr="007450B4" w:rsidRDefault="00F47D55" w:rsidP="00F47D55">
            <w:pPr>
              <w:pStyle w:val="affd"/>
              <w:rPr>
                <w:kern w:val="2"/>
              </w:rPr>
            </w:pPr>
            <w:r w:rsidRPr="007450B4">
              <w:t>6.5~8.5</w:t>
            </w:r>
          </w:p>
        </w:tc>
        <w:tc>
          <w:tcPr>
            <w:tcW w:w="843" w:type="pct"/>
            <w:vAlign w:val="center"/>
          </w:tcPr>
          <w:p w14:paraId="03209741" w14:textId="5C1176D7" w:rsidR="00F47D55" w:rsidRPr="007450B4" w:rsidRDefault="00F47D55" w:rsidP="00F47D55">
            <w:pPr>
              <w:pStyle w:val="affd"/>
            </w:pPr>
            <w:r w:rsidRPr="007450B4">
              <w:t>达标</w:t>
            </w:r>
          </w:p>
        </w:tc>
      </w:tr>
      <w:tr w:rsidR="00F47D55" w:rsidRPr="007450B4" w14:paraId="03209748" w14:textId="77777777" w:rsidTr="00C029F6">
        <w:trPr>
          <w:trHeight w:val="397"/>
          <w:jc w:val="center"/>
        </w:trPr>
        <w:tc>
          <w:tcPr>
            <w:tcW w:w="923" w:type="pct"/>
            <w:vMerge/>
            <w:vAlign w:val="center"/>
          </w:tcPr>
          <w:p w14:paraId="03209743" w14:textId="77777777" w:rsidR="00F47D55" w:rsidRPr="007450B4" w:rsidRDefault="00F47D55" w:rsidP="00F47D55">
            <w:pPr>
              <w:pStyle w:val="affd"/>
              <w:rPr>
                <w:kern w:val="2"/>
              </w:rPr>
            </w:pPr>
          </w:p>
        </w:tc>
        <w:tc>
          <w:tcPr>
            <w:tcW w:w="1179" w:type="pct"/>
            <w:vAlign w:val="center"/>
          </w:tcPr>
          <w:p w14:paraId="03209744" w14:textId="664991E4" w:rsidR="00F47D55" w:rsidRPr="007450B4" w:rsidRDefault="00F47D55" w:rsidP="00F47D55">
            <w:pPr>
              <w:pStyle w:val="affd"/>
            </w:pPr>
            <w:r w:rsidRPr="007450B4">
              <w:t>K</w:t>
            </w:r>
            <w:r w:rsidRPr="007450B4">
              <w:rPr>
                <w:vertAlign w:val="superscript"/>
              </w:rPr>
              <w:t>+</w:t>
            </w:r>
          </w:p>
        </w:tc>
        <w:tc>
          <w:tcPr>
            <w:tcW w:w="1208" w:type="pct"/>
            <w:vAlign w:val="center"/>
          </w:tcPr>
          <w:p w14:paraId="03209745" w14:textId="6CC4934E" w:rsidR="00F47D55" w:rsidRPr="007450B4" w:rsidRDefault="00F47D55" w:rsidP="00F47D55">
            <w:pPr>
              <w:pStyle w:val="affd"/>
            </w:pPr>
            <w:r>
              <w:rPr>
                <w:rFonts w:hint="eastAsia"/>
              </w:rPr>
              <w:t>0.818</w:t>
            </w:r>
          </w:p>
        </w:tc>
        <w:tc>
          <w:tcPr>
            <w:tcW w:w="847" w:type="pct"/>
            <w:vAlign w:val="center"/>
          </w:tcPr>
          <w:p w14:paraId="03209746" w14:textId="62E148F9" w:rsidR="00F47D55" w:rsidRPr="007450B4" w:rsidRDefault="00F47D55" w:rsidP="00F47D55">
            <w:pPr>
              <w:pStyle w:val="affd"/>
              <w:rPr>
                <w:kern w:val="2"/>
              </w:rPr>
            </w:pPr>
            <w:r w:rsidRPr="007450B4">
              <w:t>/</w:t>
            </w:r>
          </w:p>
        </w:tc>
        <w:tc>
          <w:tcPr>
            <w:tcW w:w="843" w:type="pct"/>
            <w:vAlign w:val="center"/>
          </w:tcPr>
          <w:p w14:paraId="03209747" w14:textId="1D600AB9" w:rsidR="00F47D55" w:rsidRPr="007450B4" w:rsidRDefault="00F47D55" w:rsidP="00F47D55">
            <w:pPr>
              <w:pStyle w:val="affd"/>
            </w:pPr>
            <w:r w:rsidRPr="007450B4">
              <w:rPr>
                <w:rFonts w:hint="eastAsia"/>
              </w:rPr>
              <w:t>/</w:t>
            </w:r>
          </w:p>
        </w:tc>
      </w:tr>
      <w:tr w:rsidR="00F47D55" w:rsidRPr="007450B4" w14:paraId="0320974E" w14:textId="77777777" w:rsidTr="00C029F6">
        <w:trPr>
          <w:trHeight w:val="397"/>
          <w:jc w:val="center"/>
        </w:trPr>
        <w:tc>
          <w:tcPr>
            <w:tcW w:w="923" w:type="pct"/>
            <w:vMerge/>
            <w:vAlign w:val="center"/>
          </w:tcPr>
          <w:p w14:paraId="03209749" w14:textId="77777777" w:rsidR="00F47D55" w:rsidRPr="007450B4" w:rsidRDefault="00F47D55" w:rsidP="00F47D55">
            <w:pPr>
              <w:pStyle w:val="affd"/>
              <w:rPr>
                <w:kern w:val="2"/>
              </w:rPr>
            </w:pPr>
          </w:p>
        </w:tc>
        <w:tc>
          <w:tcPr>
            <w:tcW w:w="1179" w:type="pct"/>
            <w:vAlign w:val="center"/>
          </w:tcPr>
          <w:p w14:paraId="0320974A" w14:textId="480C977A" w:rsidR="00F47D55" w:rsidRPr="007450B4" w:rsidRDefault="00F47D55" w:rsidP="00F47D55">
            <w:pPr>
              <w:pStyle w:val="affd"/>
            </w:pPr>
            <w:r w:rsidRPr="007450B4">
              <w:t>Na</w:t>
            </w:r>
            <w:r w:rsidRPr="007450B4">
              <w:rPr>
                <w:vertAlign w:val="superscript"/>
              </w:rPr>
              <w:t>+</w:t>
            </w:r>
          </w:p>
        </w:tc>
        <w:tc>
          <w:tcPr>
            <w:tcW w:w="1208" w:type="pct"/>
            <w:vAlign w:val="center"/>
          </w:tcPr>
          <w:p w14:paraId="0320974B" w14:textId="77FFD817" w:rsidR="00F47D55" w:rsidRPr="007450B4" w:rsidRDefault="00F47D55" w:rsidP="00F47D55">
            <w:pPr>
              <w:pStyle w:val="affd"/>
            </w:pPr>
            <w:r>
              <w:rPr>
                <w:rFonts w:hint="eastAsia"/>
              </w:rPr>
              <w:t>135</w:t>
            </w:r>
          </w:p>
        </w:tc>
        <w:tc>
          <w:tcPr>
            <w:tcW w:w="847" w:type="pct"/>
            <w:vAlign w:val="center"/>
          </w:tcPr>
          <w:p w14:paraId="0320974C" w14:textId="6623E731" w:rsidR="00F47D55" w:rsidRPr="007450B4" w:rsidRDefault="00F47D55" w:rsidP="00F47D55">
            <w:pPr>
              <w:pStyle w:val="affd"/>
              <w:rPr>
                <w:kern w:val="2"/>
              </w:rPr>
            </w:pPr>
            <w:r w:rsidRPr="007450B4">
              <w:rPr>
                <w:rFonts w:hint="eastAsia"/>
              </w:rPr>
              <w:t>/</w:t>
            </w:r>
          </w:p>
        </w:tc>
        <w:tc>
          <w:tcPr>
            <w:tcW w:w="843" w:type="pct"/>
            <w:vAlign w:val="center"/>
          </w:tcPr>
          <w:p w14:paraId="0320974D" w14:textId="02D4D3B2" w:rsidR="00F47D55" w:rsidRPr="007450B4" w:rsidRDefault="00F47D55" w:rsidP="00F47D55">
            <w:pPr>
              <w:pStyle w:val="affd"/>
            </w:pPr>
            <w:r w:rsidRPr="007450B4">
              <w:rPr>
                <w:rFonts w:hint="eastAsia"/>
              </w:rPr>
              <w:t>/</w:t>
            </w:r>
          </w:p>
        </w:tc>
      </w:tr>
      <w:tr w:rsidR="00F47D55" w:rsidRPr="007450B4" w14:paraId="03209754" w14:textId="77777777" w:rsidTr="00C029F6">
        <w:trPr>
          <w:trHeight w:val="397"/>
          <w:jc w:val="center"/>
        </w:trPr>
        <w:tc>
          <w:tcPr>
            <w:tcW w:w="923" w:type="pct"/>
            <w:vMerge/>
            <w:vAlign w:val="center"/>
          </w:tcPr>
          <w:p w14:paraId="0320974F" w14:textId="77777777" w:rsidR="00F47D55" w:rsidRPr="007450B4" w:rsidRDefault="00F47D55" w:rsidP="00F47D55">
            <w:pPr>
              <w:pStyle w:val="affd"/>
              <w:rPr>
                <w:kern w:val="2"/>
              </w:rPr>
            </w:pPr>
          </w:p>
        </w:tc>
        <w:tc>
          <w:tcPr>
            <w:tcW w:w="1179" w:type="pct"/>
            <w:vAlign w:val="center"/>
          </w:tcPr>
          <w:p w14:paraId="03209750" w14:textId="1CB48995" w:rsidR="00F47D55" w:rsidRPr="007450B4" w:rsidRDefault="00F47D55" w:rsidP="00F47D55">
            <w:pPr>
              <w:pStyle w:val="affd"/>
            </w:pPr>
            <w:r w:rsidRPr="007450B4">
              <w:t>Ca</w:t>
            </w:r>
            <w:r w:rsidRPr="007450B4">
              <w:rPr>
                <w:vertAlign w:val="superscript"/>
              </w:rPr>
              <w:t>2+</w:t>
            </w:r>
          </w:p>
        </w:tc>
        <w:tc>
          <w:tcPr>
            <w:tcW w:w="1208" w:type="pct"/>
            <w:vAlign w:val="center"/>
          </w:tcPr>
          <w:p w14:paraId="03209751" w14:textId="52280DBF" w:rsidR="00F47D55" w:rsidRPr="007450B4" w:rsidRDefault="00F47D55" w:rsidP="00F47D55">
            <w:pPr>
              <w:pStyle w:val="affd"/>
              <w:rPr>
                <w:kern w:val="2"/>
              </w:rPr>
            </w:pPr>
            <w:r>
              <w:rPr>
                <w:rFonts w:hint="eastAsia"/>
                <w:kern w:val="2"/>
              </w:rPr>
              <w:t>35.9</w:t>
            </w:r>
          </w:p>
        </w:tc>
        <w:tc>
          <w:tcPr>
            <w:tcW w:w="847" w:type="pct"/>
            <w:vAlign w:val="center"/>
          </w:tcPr>
          <w:p w14:paraId="03209752" w14:textId="15AC0B53" w:rsidR="00F47D55" w:rsidRPr="007450B4" w:rsidRDefault="00F47D55" w:rsidP="00F47D55">
            <w:pPr>
              <w:pStyle w:val="affd"/>
              <w:rPr>
                <w:kern w:val="2"/>
              </w:rPr>
            </w:pPr>
            <w:r w:rsidRPr="007450B4">
              <w:t>/</w:t>
            </w:r>
          </w:p>
        </w:tc>
        <w:tc>
          <w:tcPr>
            <w:tcW w:w="843" w:type="pct"/>
            <w:vAlign w:val="center"/>
          </w:tcPr>
          <w:p w14:paraId="03209753" w14:textId="6EC2C898" w:rsidR="00F47D55" w:rsidRPr="007450B4" w:rsidRDefault="00F47D55" w:rsidP="00F47D55">
            <w:pPr>
              <w:pStyle w:val="affd"/>
            </w:pPr>
            <w:r w:rsidRPr="007450B4">
              <w:rPr>
                <w:rFonts w:hint="eastAsia"/>
              </w:rPr>
              <w:t>/</w:t>
            </w:r>
          </w:p>
        </w:tc>
      </w:tr>
      <w:tr w:rsidR="00F47D55" w:rsidRPr="007450B4" w14:paraId="0320975A" w14:textId="77777777" w:rsidTr="00C029F6">
        <w:trPr>
          <w:trHeight w:val="397"/>
          <w:jc w:val="center"/>
        </w:trPr>
        <w:tc>
          <w:tcPr>
            <w:tcW w:w="923" w:type="pct"/>
            <w:vMerge/>
            <w:vAlign w:val="center"/>
          </w:tcPr>
          <w:p w14:paraId="03209755" w14:textId="77777777" w:rsidR="00F47D55" w:rsidRPr="007450B4" w:rsidRDefault="00F47D55" w:rsidP="00F47D55">
            <w:pPr>
              <w:pStyle w:val="affd"/>
              <w:rPr>
                <w:kern w:val="2"/>
              </w:rPr>
            </w:pPr>
          </w:p>
        </w:tc>
        <w:tc>
          <w:tcPr>
            <w:tcW w:w="1179" w:type="pct"/>
            <w:vAlign w:val="center"/>
          </w:tcPr>
          <w:p w14:paraId="03209756" w14:textId="37F977DF" w:rsidR="00F47D55" w:rsidRPr="007450B4" w:rsidRDefault="00F47D55" w:rsidP="00F47D55">
            <w:pPr>
              <w:pStyle w:val="affd"/>
            </w:pPr>
            <w:r w:rsidRPr="007450B4">
              <w:t>Mg</w:t>
            </w:r>
            <w:r w:rsidRPr="007450B4">
              <w:rPr>
                <w:vertAlign w:val="superscript"/>
              </w:rPr>
              <w:t>2+</w:t>
            </w:r>
          </w:p>
        </w:tc>
        <w:tc>
          <w:tcPr>
            <w:tcW w:w="1208" w:type="pct"/>
            <w:vAlign w:val="center"/>
          </w:tcPr>
          <w:p w14:paraId="03209757" w14:textId="22ACFC49" w:rsidR="00F47D55" w:rsidRPr="007450B4" w:rsidRDefault="00F47D55" w:rsidP="00F47D55">
            <w:pPr>
              <w:pStyle w:val="affd"/>
            </w:pPr>
            <w:r>
              <w:rPr>
                <w:rFonts w:hint="eastAsia"/>
              </w:rPr>
              <w:t>33.7</w:t>
            </w:r>
          </w:p>
        </w:tc>
        <w:tc>
          <w:tcPr>
            <w:tcW w:w="847" w:type="pct"/>
            <w:vAlign w:val="center"/>
          </w:tcPr>
          <w:p w14:paraId="03209758" w14:textId="400FD881" w:rsidR="00F47D55" w:rsidRPr="007450B4" w:rsidRDefault="00F47D55" w:rsidP="00F47D55">
            <w:pPr>
              <w:pStyle w:val="affd"/>
              <w:rPr>
                <w:kern w:val="2"/>
              </w:rPr>
            </w:pPr>
            <w:r w:rsidRPr="007450B4">
              <w:t>/</w:t>
            </w:r>
          </w:p>
        </w:tc>
        <w:tc>
          <w:tcPr>
            <w:tcW w:w="843" w:type="pct"/>
            <w:vAlign w:val="center"/>
          </w:tcPr>
          <w:p w14:paraId="03209759" w14:textId="65D11F53" w:rsidR="00F47D55" w:rsidRPr="007450B4" w:rsidRDefault="00F47D55" w:rsidP="00F47D55">
            <w:pPr>
              <w:pStyle w:val="affd"/>
            </w:pPr>
            <w:r w:rsidRPr="007450B4">
              <w:rPr>
                <w:rFonts w:hint="eastAsia"/>
              </w:rPr>
              <w:t>/</w:t>
            </w:r>
          </w:p>
        </w:tc>
      </w:tr>
      <w:tr w:rsidR="00F47D55" w:rsidRPr="007450B4" w14:paraId="03209760" w14:textId="77777777" w:rsidTr="00C029F6">
        <w:trPr>
          <w:trHeight w:val="397"/>
          <w:jc w:val="center"/>
        </w:trPr>
        <w:tc>
          <w:tcPr>
            <w:tcW w:w="923" w:type="pct"/>
            <w:vMerge/>
            <w:vAlign w:val="center"/>
          </w:tcPr>
          <w:p w14:paraId="0320975B" w14:textId="77777777" w:rsidR="00F47D55" w:rsidRPr="007450B4" w:rsidRDefault="00F47D55" w:rsidP="00F47D55">
            <w:pPr>
              <w:pStyle w:val="affd"/>
              <w:rPr>
                <w:kern w:val="2"/>
              </w:rPr>
            </w:pPr>
          </w:p>
        </w:tc>
        <w:tc>
          <w:tcPr>
            <w:tcW w:w="1179" w:type="pct"/>
            <w:vAlign w:val="center"/>
          </w:tcPr>
          <w:p w14:paraId="0320975C" w14:textId="41F5DE0F" w:rsidR="00F47D55" w:rsidRPr="007450B4" w:rsidRDefault="00F47D55" w:rsidP="00F47D55">
            <w:pPr>
              <w:pStyle w:val="affd"/>
            </w:pPr>
            <w:r w:rsidRPr="007450B4">
              <w:t>CO</w:t>
            </w:r>
            <w:r w:rsidRPr="007450B4">
              <w:rPr>
                <w:vertAlign w:val="subscript"/>
              </w:rPr>
              <w:t>3</w:t>
            </w:r>
            <w:r w:rsidRPr="007450B4">
              <w:rPr>
                <w:vertAlign w:val="superscript"/>
              </w:rPr>
              <w:t>2-</w:t>
            </w:r>
          </w:p>
        </w:tc>
        <w:tc>
          <w:tcPr>
            <w:tcW w:w="1208" w:type="pct"/>
            <w:vAlign w:val="center"/>
          </w:tcPr>
          <w:p w14:paraId="0320975D" w14:textId="69B0B19B" w:rsidR="00F47D55" w:rsidRPr="007450B4" w:rsidRDefault="00F47D55" w:rsidP="00F47D55">
            <w:pPr>
              <w:pStyle w:val="affd"/>
              <w:rPr>
                <w:kern w:val="2"/>
              </w:rPr>
            </w:pPr>
            <w:r>
              <w:rPr>
                <w:rFonts w:hint="eastAsia"/>
                <w:kern w:val="2"/>
              </w:rPr>
              <w:t>N</w:t>
            </w:r>
            <w:r>
              <w:rPr>
                <w:kern w:val="2"/>
              </w:rPr>
              <w:t>D</w:t>
            </w:r>
          </w:p>
        </w:tc>
        <w:tc>
          <w:tcPr>
            <w:tcW w:w="847" w:type="pct"/>
            <w:vAlign w:val="center"/>
          </w:tcPr>
          <w:p w14:paraId="0320975E" w14:textId="2DD07578" w:rsidR="00F47D55" w:rsidRPr="007450B4" w:rsidRDefault="00F47D55" w:rsidP="00F47D55">
            <w:pPr>
              <w:pStyle w:val="affd"/>
              <w:rPr>
                <w:kern w:val="2"/>
              </w:rPr>
            </w:pPr>
            <w:r>
              <w:rPr>
                <w:rFonts w:hint="eastAsia"/>
                <w:kern w:val="2"/>
              </w:rPr>
              <w:t>/</w:t>
            </w:r>
          </w:p>
        </w:tc>
        <w:tc>
          <w:tcPr>
            <w:tcW w:w="843" w:type="pct"/>
            <w:vAlign w:val="center"/>
          </w:tcPr>
          <w:p w14:paraId="0320975F" w14:textId="2F557C07" w:rsidR="00F47D55" w:rsidRPr="007450B4" w:rsidRDefault="00F47D55" w:rsidP="00F47D55">
            <w:pPr>
              <w:pStyle w:val="affd"/>
            </w:pPr>
            <w:r>
              <w:rPr>
                <w:rFonts w:hint="eastAsia"/>
              </w:rPr>
              <w:t>/</w:t>
            </w:r>
          </w:p>
        </w:tc>
      </w:tr>
      <w:tr w:rsidR="00F47D55" w:rsidRPr="007450B4" w14:paraId="03209766" w14:textId="77777777" w:rsidTr="00C029F6">
        <w:trPr>
          <w:trHeight w:val="397"/>
          <w:jc w:val="center"/>
        </w:trPr>
        <w:tc>
          <w:tcPr>
            <w:tcW w:w="923" w:type="pct"/>
            <w:vMerge/>
            <w:vAlign w:val="center"/>
          </w:tcPr>
          <w:p w14:paraId="03209761" w14:textId="77777777" w:rsidR="00F47D55" w:rsidRPr="007450B4" w:rsidRDefault="00F47D55" w:rsidP="00F47D55">
            <w:pPr>
              <w:pStyle w:val="affd"/>
              <w:rPr>
                <w:kern w:val="2"/>
              </w:rPr>
            </w:pPr>
          </w:p>
        </w:tc>
        <w:tc>
          <w:tcPr>
            <w:tcW w:w="1179" w:type="pct"/>
            <w:vAlign w:val="center"/>
          </w:tcPr>
          <w:p w14:paraId="03209762" w14:textId="1B446DB3" w:rsidR="00F47D55" w:rsidRPr="007450B4" w:rsidRDefault="00F47D55" w:rsidP="00F47D55">
            <w:pPr>
              <w:pStyle w:val="affd"/>
            </w:pPr>
            <w:r w:rsidRPr="007450B4">
              <w:t>HCO</w:t>
            </w:r>
            <w:r w:rsidRPr="007450B4">
              <w:rPr>
                <w:vertAlign w:val="subscript"/>
              </w:rPr>
              <w:t>3</w:t>
            </w:r>
            <w:r w:rsidRPr="007450B4">
              <w:rPr>
                <w:vertAlign w:val="superscript"/>
              </w:rPr>
              <w:t>-</w:t>
            </w:r>
          </w:p>
        </w:tc>
        <w:tc>
          <w:tcPr>
            <w:tcW w:w="1208" w:type="pct"/>
            <w:vAlign w:val="center"/>
          </w:tcPr>
          <w:p w14:paraId="03209763" w14:textId="3FE932C6" w:rsidR="00F47D55" w:rsidRPr="007450B4" w:rsidRDefault="00F47D55" w:rsidP="00F47D55">
            <w:pPr>
              <w:pStyle w:val="affd"/>
              <w:rPr>
                <w:kern w:val="2"/>
              </w:rPr>
            </w:pPr>
            <w:r>
              <w:rPr>
                <w:rFonts w:hint="eastAsia"/>
                <w:kern w:val="2"/>
              </w:rPr>
              <w:t>155</w:t>
            </w:r>
          </w:p>
        </w:tc>
        <w:tc>
          <w:tcPr>
            <w:tcW w:w="847" w:type="pct"/>
            <w:vAlign w:val="center"/>
          </w:tcPr>
          <w:p w14:paraId="03209764" w14:textId="4963D1DE" w:rsidR="00F47D55" w:rsidRPr="007450B4" w:rsidRDefault="00F47D55" w:rsidP="00F47D55">
            <w:pPr>
              <w:pStyle w:val="affd"/>
              <w:rPr>
                <w:kern w:val="2"/>
              </w:rPr>
            </w:pPr>
            <w:r>
              <w:rPr>
                <w:rFonts w:hint="eastAsia"/>
                <w:kern w:val="2"/>
              </w:rPr>
              <w:t>/</w:t>
            </w:r>
          </w:p>
        </w:tc>
        <w:tc>
          <w:tcPr>
            <w:tcW w:w="843" w:type="pct"/>
            <w:vAlign w:val="center"/>
          </w:tcPr>
          <w:p w14:paraId="03209765" w14:textId="15B26D0C" w:rsidR="00F47D55" w:rsidRPr="007450B4" w:rsidRDefault="00F47D55" w:rsidP="00F47D55">
            <w:pPr>
              <w:pStyle w:val="affd"/>
            </w:pPr>
            <w:r>
              <w:rPr>
                <w:rFonts w:hint="eastAsia"/>
              </w:rPr>
              <w:t>/</w:t>
            </w:r>
          </w:p>
        </w:tc>
      </w:tr>
      <w:tr w:rsidR="00F47D55" w:rsidRPr="007450B4" w14:paraId="0320976C" w14:textId="77777777" w:rsidTr="00C029F6">
        <w:trPr>
          <w:trHeight w:val="397"/>
          <w:jc w:val="center"/>
        </w:trPr>
        <w:tc>
          <w:tcPr>
            <w:tcW w:w="923" w:type="pct"/>
            <w:vMerge/>
            <w:vAlign w:val="center"/>
          </w:tcPr>
          <w:p w14:paraId="03209767" w14:textId="77777777" w:rsidR="00F47D55" w:rsidRPr="007450B4" w:rsidRDefault="00F47D55" w:rsidP="00F47D55">
            <w:pPr>
              <w:pStyle w:val="affd"/>
              <w:rPr>
                <w:kern w:val="2"/>
              </w:rPr>
            </w:pPr>
          </w:p>
        </w:tc>
        <w:tc>
          <w:tcPr>
            <w:tcW w:w="1179" w:type="pct"/>
            <w:vAlign w:val="center"/>
          </w:tcPr>
          <w:p w14:paraId="03209768" w14:textId="18921285" w:rsidR="00F47D55" w:rsidRPr="007450B4" w:rsidRDefault="00F47D55" w:rsidP="00F47D55">
            <w:pPr>
              <w:pStyle w:val="affd"/>
            </w:pPr>
            <w:r w:rsidRPr="007450B4">
              <w:t>Cl</w:t>
            </w:r>
            <w:r w:rsidRPr="007450B4">
              <w:rPr>
                <w:vertAlign w:val="superscript"/>
              </w:rPr>
              <w:t>-</w:t>
            </w:r>
          </w:p>
        </w:tc>
        <w:tc>
          <w:tcPr>
            <w:tcW w:w="1208" w:type="pct"/>
            <w:vAlign w:val="center"/>
          </w:tcPr>
          <w:p w14:paraId="03209769" w14:textId="7077B541" w:rsidR="00F47D55" w:rsidRPr="007450B4" w:rsidRDefault="00F47D55" w:rsidP="00F47D55">
            <w:pPr>
              <w:pStyle w:val="affd"/>
              <w:rPr>
                <w:kern w:val="2"/>
              </w:rPr>
            </w:pPr>
            <w:r>
              <w:rPr>
                <w:rFonts w:hint="eastAsia"/>
                <w:kern w:val="2"/>
              </w:rPr>
              <w:t>144</w:t>
            </w:r>
          </w:p>
        </w:tc>
        <w:tc>
          <w:tcPr>
            <w:tcW w:w="847" w:type="pct"/>
            <w:vAlign w:val="center"/>
          </w:tcPr>
          <w:p w14:paraId="0320976A" w14:textId="2E0C4DB5" w:rsidR="00F47D55" w:rsidRPr="007450B4" w:rsidRDefault="00F47D55" w:rsidP="00F47D55">
            <w:pPr>
              <w:pStyle w:val="affd"/>
              <w:rPr>
                <w:kern w:val="2"/>
              </w:rPr>
            </w:pPr>
            <w:r>
              <w:rPr>
                <w:rFonts w:hint="eastAsia"/>
                <w:kern w:val="2"/>
              </w:rPr>
              <w:t>/</w:t>
            </w:r>
          </w:p>
        </w:tc>
        <w:tc>
          <w:tcPr>
            <w:tcW w:w="843" w:type="pct"/>
            <w:vAlign w:val="center"/>
          </w:tcPr>
          <w:p w14:paraId="0320976B" w14:textId="14D61D47" w:rsidR="00F47D55" w:rsidRPr="007450B4" w:rsidRDefault="00F47D55" w:rsidP="00F47D55">
            <w:pPr>
              <w:pStyle w:val="affd"/>
            </w:pPr>
            <w:r w:rsidRPr="007450B4">
              <w:rPr>
                <w:rFonts w:hint="eastAsia"/>
              </w:rPr>
              <w:t>/</w:t>
            </w:r>
          </w:p>
        </w:tc>
      </w:tr>
      <w:tr w:rsidR="00F47D55" w:rsidRPr="007450B4" w14:paraId="03209772" w14:textId="77777777" w:rsidTr="00C029F6">
        <w:trPr>
          <w:trHeight w:val="397"/>
          <w:jc w:val="center"/>
        </w:trPr>
        <w:tc>
          <w:tcPr>
            <w:tcW w:w="923" w:type="pct"/>
            <w:vMerge/>
            <w:vAlign w:val="center"/>
          </w:tcPr>
          <w:p w14:paraId="0320976D" w14:textId="77777777" w:rsidR="00F47D55" w:rsidRPr="007450B4" w:rsidRDefault="00F47D55" w:rsidP="00F47D55">
            <w:pPr>
              <w:pStyle w:val="affd"/>
              <w:rPr>
                <w:kern w:val="2"/>
              </w:rPr>
            </w:pPr>
          </w:p>
        </w:tc>
        <w:tc>
          <w:tcPr>
            <w:tcW w:w="1179" w:type="pct"/>
            <w:vAlign w:val="center"/>
          </w:tcPr>
          <w:p w14:paraId="0320976E" w14:textId="5D226536" w:rsidR="00F47D55" w:rsidRPr="007450B4" w:rsidRDefault="00F47D55" w:rsidP="00F47D55">
            <w:pPr>
              <w:pStyle w:val="affd"/>
            </w:pPr>
            <w:r w:rsidRPr="007450B4">
              <w:t>SO</w:t>
            </w:r>
            <w:r w:rsidRPr="007450B4">
              <w:rPr>
                <w:vertAlign w:val="subscript"/>
              </w:rPr>
              <w:t>4</w:t>
            </w:r>
            <w:r w:rsidRPr="007450B4">
              <w:rPr>
                <w:vertAlign w:val="superscript"/>
              </w:rPr>
              <w:t>2-</w:t>
            </w:r>
          </w:p>
        </w:tc>
        <w:tc>
          <w:tcPr>
            <w:tcW w:w="1208" w:type="pct"/>
            <w:vAlign w:val="center"/>
          </w:tcPr>
          <w:p w14:paraId="0320976F" w14:textId="429BDC27" w:rsidR="00F47D55" w:rsidRPr="007450B4" w:rsidRDefault="00F47D55" w:rsidP="00F47D55">
            <w:pPr>
              <w:pStyle w:val="affd"/>
              <w:rPr>
                <w:kern w:val="2"/>
              </w:rPr>
            </w:pPr>
            <w:r>
              <w:rPr>
                <w:rFonts w:hint="eastAsia"/>
                <w:kern w:val="2"/>
              </w:rPr>
              <w:t>170</w:t>
            </w:r>
          </w:p>
        </w:tc>
        <w:tc>
          <w:tcPr>
            <w:tcW w:w="847" w:type="pct"/>
            <w:vAlign w:val="center"/>
          </w:tcPr>
          <w:p w14:paraId="03209770" w14:textId="7B71CF34" w:rsidR="00F47D55" w:rsidRPr="007450B4" w:rsidRDefault="00F47D55" w:rsidP="00F47D55">
            <w:pPr>
              <w:pStyle w:val="affd"/>
              <w:rPr>
                <w:kern w:val="2"/>
              </w:rPr>
            </w:pPr>
            <w:r>
              <w:rPr>
                <w:rFonts w:hint="eastAsia"/>
                <w:kern w:val="2"/>
              </w:rPr>
              <w:t>/</w:t>
            </w:r>
          </w:p>
        </w:tc>
        <w:tc>
          <w:tcPr>
            <w:tcW w:w="843" w:type="pct"/>
            <w:vAlign w:val="center"/>
          </w:tcPr>
          <w:p w14:paraId="03209771" w14:textId="673FDAE2" w:rsidR="00F47D55" w:rsidRPr="007450B4" w:rsidRDefault="00F47D55" w:rsidP="00F47D55">
            <w:pPr>
              <w:pStyle w:val="affd"/>
            </w:pPr>
            <w:r w:rsidRPr="007450B4">
              <w:rPr>
                <w:rFonts w:hint="eastAsia"/>
              </w:rPr>
              <w:t>/</w:t>
            </w:r>
          </w:p>
        </w:tc>
      </w:tr>
      <w:tr w:rsidR="00F47D55" w:rsidRPr="007450B4" w14:paraId="03209778" w14:textId="77777777" w:rsidTr="00C029F6">
        <w:trPr>
          <w:trHeight w:val="397"/>
          <w:jc w:val="center"/>
        </w:trPr>
        <w:tc>
          <w:tcPr>
            <w:tcW w:w="923" w:type="pct"/>
            <w:vMerge/>
            <w:vAlign w:val="center"/>
          </w:tcPr>
          <w:p w14:paraId="03209773" w14:textId="77777777" w:rsidR="00F47D55" w:rsidRPr="007450B4" w:rsidRDefault="00F47D55" w:rsidP="00F47D55">
            <w:pPr>
              <w:pStyle w:val="affd"/>
              <w:rPr>
                <w:kern w:val="2"/>
              </w:rPr>
            </w:pPr>
          </w:p>
        </w:tc>
        <w:tc>
          <w:tcPr>
            <w:tcW w:w="1179" w:type="pct"/>
            <w:vAlign w:val="center"/>
          </w:tcPr>
          <w:p w14:paraId="03209774" w14:textId="6EC160C6" w:rsidR="00F47D55" w:rsidRPr="007450B4" w:rsidRDefault="00F47D55" w:rsidP="00F47D55">
            <w:pPr>
              <w:pStyle w:val="affd"/>
            </w:pPr>
            <w:r w:rsidRPr="00AB356A">
              <w:rPr>
                <w:rFonts w:hint="eastAsia"/>
              </w:rPr>
              <w:t>氨氮</w:t>
            </w:r>
          </w:p>
        </w:tc>
        <w:tc>
          <w:tcPr>
            <w:tcW w:w="1208" w:type="pct"/>
            <w:vAlign w:val="center"/>
          </w:tcPr>
          <w:p w14:paraId="03209775" w14:textId="544F7D8C" w:rsidR="00F47D55" w:rsidRPr="007450B4" w:rsidRDefault="00F47D55" w:rsidP="00F47D55">
            <w:pPr>
              <w:pStyle w:val="affd"/>
              <w:rPr>
                <w:kern w:val="2"/>
              </w:rPr>
            </w:pPr>
            <w:r>
              <w:rPr>
                <w:rFonts w:hint="eastAsia"/>
                <w:kern w:val="2"/>
              </w:rPr>
              <w:t>0.149</w:t>
            </w:r>
          </w:p>
        </w:tc>
        <w:tc>
          <w:tcPr>
            <w:tcW w:w="847" w:type="pct"/>
            <w:vAlign w:val="center"/>
          </w:tcPr>
          <w:p w14:paraId="03209776" w14:textId="47BA9974" w:rsidR="00F47D55" w:rsidRPr="007450B4" w:rsidRDefault="00F47D55" w:rsidP="00F47D55">
            <w:pPr>
              <w:pStyle w:val="affd"/>
              <w:rPr>
                <w:kern w:val="2"/>
              </w:rPr>
            </w:pPr>
            <w:r>
              <w:rPr>
                <w:rFonts w:hint="eastAsia"/>
                <w:kern w:val="2"/>
              </w:rPr>
              <w:t>0.5</w:t>
            </w:r>
          </w:p>
        </w:tc>
        <w:tc>
          <w:tcPr>
            <w:tcW w:w="843" w:type="pct"/>
            <w:vAlign w:val="center"/>
          </w:tcPr>
          <w:p w14:paraId="03209777" w14:textId="2BF9EF48" w:rsidR="00F47D55" w:rsidRPr="007450B4" w:rsidRDefault="00F47D55" w:rsidP="00F47D55">
            <w:pPr>
              <w:pStyle w:val="affd"/>
            </w:pPr>
            <w:r w:rsidRPr="007450B4">
              <w:t>达标</w:t>
            </w:r>
          </w:p>
        </w:tc>
      </w:tr>
      <w:tr w:rsidR="00F47D55" w:rsidRPr="007450B4" w14:paraId="0320977E" w14:textId="77777777" w:rsidTr="00C029F6">
        <w:trPr>
          <w:trHeight w:val="397"/>
          <w:jc w:val="center"/>
        </w:trPr>
        <w:tc>
          <w:tcPr>
            <w:tcW w:w="923" w:type="pct"/>
            <w:vMerge/>
            <w:vAlign w:val="center"/>
          </w:tcPr>
          <w:p w14:paraId="03209779" w14:textId="77777777" w:rsidR="00F47D55" w:rsidRPr="007450B4" w:rsidRDefault="00F47D55" w:rsidP="00F47D55">
            <w:pPr>
              <w:pStyle w:val="affd"/>
              <w:rPr>
                <w:kern w:val="2"/>
              </w:rPr>
            </w:pPr>
          </w:p>
        </w:tc>
        <w:tc>
          <w:tcPr>
            <w:tcW w:w="1179" w:type="pct"/>
            <w:vAlign w:val="center"/>
          </w:tcPr>
          <w:p w14:paraId="0320977A" w14:textId="2816CE61" w:rsidR="00F47D55" w:rsidRPr="007450B4" w:rsidRDefault="00F47D55" w:rsidP="00F47D55">
            <w:pPr>
              <w:pStyle w:val="affd"/>
            </w:pPr>
            <w:r w:rsidRPr="00AB356A">
              <w:rPr>
                <w:rFonts w:hint="eastAsia"/>
              </w:rPr>
              <w:t>硝酸盐氮</w:t>
            </w:r>
          </w:p>
        </w:tc>
        <w:tc>
          <w:tcPr>
            <w:tcW w:w="1208" w:type="pct"/>
            <w:vAlign w:val="center"/>
          </w:tcPr>
          <w:p w14:paraId="0320977B" w14:textId="741CCF73" w:rsidR="00F47D55" w:rsidRPr="007450B4" w:rsidRDefault="00F47D55" w:rsidP="00F47D55">
            <w:pPr>
              <w:pStyle w:val="affd"/>
              <w:rPr>
                <w:kern w:val="2"/>
              </w:rPr>
            </w:pPr>
            <w:r>
              <w:rPr>
                <w:rFonts w:hint="eastAsia"/>
                <w:kern w:val="2"/>
              </w:rPr>
              <w:t>2.60</w:t>
            </w:r>
          </w:p>
        </w:tc>
        <w:tc>
          <w:tcPr>
            <w:tcW w:w="847" w:type="pct"/>
            <w:vAlign w:val="center"/>
          </w:tcPr>
          <w:p w14:paraId="0320977C" w14:textId="508B9EC0" w:rsidR="00F47D55" w:rsidRPr="007450B4" w:rsidRDefault="00F47D55" w:rsidP="00F47D55">
            <w:pPr>
              <w:pStyle w:val="affd"/>
              <w:rPr>
                <w:kern w:val="2"/>
              </w:rPr>
            </w:pPr>
            <w:r>
              <w:rPr>
                <w:rFonts w:hint="eastAsia"/>
                <w:kern w:val="2"/>
              </w:rPr>
              <w:t>20</w:t>
            </w:r>
          </w:p>
        </w:tc>
        <w:tc>
          <w:tcPr>
            <w:tcW w:w="843" w:type="pct"/>
            <w:vAlign w:val="center"/>
          </w:tcPr>
          <w:p w14:paraId="0320977D" w14:textId="5BCD9042" w:rsidR="00F47D55" w:rsidRPr="007450B4" w:rsidRDefault="00F47D55" w:rsidP="00F47D55">
            <w:pPr>
              <w:pStyle w:val="affd"/>
            </w:pPr>
            <w:r w:rsidRPr="007450B4">
              <w:rPr>
                <w:rFonts w:hint="eastAsia"/>
              </w:rPr>
              <w:t>达标</w:t>
            </w:r>
          </w:p>
        </w:tc>
      </w:tr>
      <w:tr w:rsidR="00F47D55" w:rsidRPr="007450B4" w14:paraId="03209784" w14:textId="77777777" w:rsidTr="00C029F6">
        <w:trPr>
          <w:trHeight w:val="397"/>
          <w:jc w:val="center"/>
        </w:trPr>
        <w:tc>
          <w:tcPr>
            <w:tcW w:w="923" w:type="pct"/>
            <w:vMerge/>
            <w:vAlign w:val="center"/>
          </w:tcPr>
          <w:p w14:paraId="0320977F" w14:textId="77777777" w:rsidR="00F47D55" w:rsidRPr="007450B4" w:rsidRDefault="00F47D55" w:rsidP="00F47D55">
            <w:pPr>
              <w:pStyle w:val="affd"/>
              <w:rPr>
                <w:kern w:val="2"/>
              </w:rPr>
            </w:pPr>
          </w:p>
        </w:tc>
        <w:tc>
          <w:tcPr>
            <w:tcW w:w="1179" w:type="pct"/>
            <w:vAlign w:val="center"/>
          </w:tcPr>
          <w:p w14:paraId="03209780" w14:textId="0134E52F" w:rsidR="00F47D55" w:rsidRPr="007450B4" w:rsidRDefault="00F47D55" w:rsidP="00F47D55">
            <w:pPr>
              <w:pStyle w:val="affd"/>
            </w:pPr>
            <w:r w:rsidRPr="00AB356A">
              <w:rPr>
                <w:rFonts w:hint="eastAsia"/>
              </w:rPr>
              <w:t>亚硝酸盐氮</w:t>
            </w:r>
          </w:p>
        </w:tc>
        <w:tc>
          <w:tcPr>
            <w:tcW w:w="1208" w:type="pct"/>
            <w:vAlign w:val="center"/>
          </w:tcPr>
          <w:p w14:paraId="03209781" w14:textId="104F5E93" w:rsidR="00F47D55" w:rsidRPr="007450B4" w:rsidRDefault="00F47D55" w:rsidP="00F47D55">
            <w:pPr>
              <w:pStyle w:val="affd"/>
              <w:rPr>
                <w:kern w:val="2"/>
              </w:rPr>
            </w:pPr>
            <w:r>
              <w:rPr>
                <w:rFonts w:hint="eastAsia"/>
                <w:kern w:val="2"/>
              </w:rPr>
              <w:t>N</w:t>
            </w:r>
            <w:r>
              <w:rPr>
                <w:kern w:val="2"/>
              </w:rPr>
              <w:t>D</w:t>
            </w:r>
          </w:p>
        </w:tc>
        <w:tc>
          <w:tcPr>
            <w:tcW w:w="847" w:type="pct"/>
            <w:vAlign w:val="center"/>
          </w:tcPr>
          <w:p w14:paraId="03209782" w14:textId="1A18FDC4" w:rsidR="00F47D55" w:rsidRPr="007450B4" w:rsidRDefault="00F47D55" w:rsidP="00F47D55">
            <w:pPr>
              <w:pStyle w:val="affd"/>
              <w:rPr>
                <w:kern w:val="2"/>
              </w:rPr>
            </w:pPr>
            <w:r>
              <w:rPr>
                <w:rFonts w:hint="eastAsia"/>
                <w:kern w:val="2"/>
              </w:rPr>
              <w:t>1</w:t>
            </w:r>
          </w:p>
        </w:tc>
        <w:tc>
          <w:tcPr>
            <w:tcW w:w="843" w:type="pct"/>
            <w:vAlign w:val="center"/>
          </w:tcPr>
          <w:p w14:paraId="03209783" w14:textId="6B43D6BA" w:rsidR="00F47D55" w:rsidRPr="007450B4" w:rsidRDefault="00F47D55" w:rsidP="00F47D55">
            <w:pPr>
              <w:pStyle w:val="affd"/>
            </w:pPr>
            <w:r w:rsidRPr="007450B4">
              <w:rPr>
                <w:rFonts w:hint="eastAsia"/>
              </w:rPr>
              <w:t>达标</w:t>
            </w:r>
          </w:p>
        </w:tc>
      </w:tr>
      <w:tr w:rsidR="00F47D55" w:rsidRPr="007450B4" w14:paraId="0320978A" w14:textId="77777777" w:rsidTr="00C029F6">
        <w:trPr>
          <w:trHeight w:val="397"/>
          <w:jc w:val="center"/>
        </w:trPr>
        <w:tc>
          <w:tcPr>
            <w:tcW w:w="923" w:type="pct"/>
            <w:vMerge/>
            <w:vAlign w:val="center"/>
          </w:tcPr>
          <w:p w14:paraId="03209785" w14:textId="77777777" w:rsidR="00F47D55" w:rsidRPr="007450B4" w:rsidRDefault="00F47D55" w:rsidP="00F47D55">
            <w:pPr>
              <w:pStyle w:val="affd"/>
              <w:rPr>
                <w:kern w:val="2"/>
              </w:rPr>
            </w:pPr>
          </w:p>
        </w:tc>
        <w:tc>
          <w:tcPr>
            <w:tcW w:w="1179" w:type="pct"/>
            <w:vAlign w:val="center"/>
          </w:tcPr>
          <w:p w14:paraId="03209786" w14:textId="3754C5D7" w:rsidR="00F47D55" w:rsidRPr="007450B4" w:rsidRDefault="00F47D55" w:rsidP="00F47D55">
            <w:pPr>
              <w:pStyle w:val="affd"/>
            </w:pPr>
            <w:r w:rsidRPr="00AB356A">
              <w:rPr>
                <w:rFonts w:hint="eastAsia"/>
              </w:rPr>
              <w:t>汞</w:t>
            </w:r>
          </w:p>
        </w:tc>
        <w:tc>
          <w:tcPr>
            <w:tcW w:w="1208" w:type="pct"/>
            <w:vAlign w:val="center"/>
          </w:tcPr>
          <w:p w14:paraId="03209787" w14:textId="11EB8022" w:rsidR="00F47D55" w:rsidRPr="007450B4" w:rsidRDefault="00F47D55" w:rsidP="00F47D55">
            <w:pPr>
              <w:pStyle w:val="affd"/>
              <w:rPr>
                <w:kern w:val="2"/>
              </w:rPr>
            </w:pPr>
            <w:r>
              <w:rPr>
                <w:rFonts w:hint="eastAsia"/>
                <w:kern w:val="2"/>
              </w:rPr>
              <w:t>0.00026</w:t>
            </w:r>
          </w:p>
        </w:tc>
        <w:tc>
          <w:tcPr>
            <w:tcW w:w="847" w:type="pct"/>
            <w:vAlign w:val="center"/>
          </w:tcPr>
          <w:p w14:paraId="03209788" w14:textId="7DA4319C" w:rsidR="00F47D55" w:rsidRPr="007450B4" w:rsidRDefault="00F47D55" w:rsidP="00F47D55">
            <w:pPr>
              <w:pStyle w:val="affd"/>
              <w:rPr>
                <w:kern w:val="2"/>
              </w:rPr>
            </w:pPr>
            <w:r>
              <w:rPr>
                <w:rFonts w:hint="eastAsia"/>
              </w:rPr>
              <w:t>0.001</w:t>
            </w:r>
          </w:p>
        </w:tc>
        <w:tc>
          <w:tcPr>
            <w:tcW w:w="843" w:type="pct"/>
            <w:vAlign w:val="center"/>
          </w:tcPr>
          <w:p w14:paraId="03209789" w14:textId="49C86730" w:rsidR="00F47D55" w:rsidRPr="007450B4" w:rsidRDefault="00F47D55" w:rsidP="00F47D55">
            <w:pPr>
              <w:pStyle w:val="affd"/>
            </w:pPr>
            <w:r w:rsidRPr="007450B4">
              <w:rPr>
                <w:rFonts w:hint="eastAsia"/>
              </w:rPr>
              <w:t>达标</w:t>
            </w:r>
          </w:p>
        </w:tc>
      </w:tr>
      <w:tr w:rsidR="00F47D55" w:rsidRPr="007450B4" w14:paraId="03209790" w14:textId="77777777" w:rsidTr="00C029F6">
        <w:trPr>
          <w:trHeight w:val="397"/>
          <w:jc w:val="center"/>
        </w:trPr>
        <w:tc>
          <w:tcPr>
            <w:tcW w:w="923" w:type="pct"/>
            <w:vMerge/>
            <w:vAlign w:val="center"/>
          </w:tcPr>
          <w:p w14:paraId="0320978B" w14:textId="77777777" w:rsidR="00F47D55" w:rsidRPr="007450B4" w:rsidRDefault="00F47D55" w:rsidP="00F47D55">
            <w:pPr>
              <w:pStyle w:val="affd"/>
              <w:rPr>
                <w:kern w:val="2"/>
              </w:rPr>
            </w:pPr>
          </w:p>
        </w:tc>
        <w:tc>
          <w:tcPr>
            <w:tcW w:w="1179" w:type="pct"/>
            <w:vAlign w:val="center"/>
          </w:tcPr>
          <w:p w14:paraId="0320978C" w14:textId="2C0D7B7C" w:rsidR="00F47D55" w:rsidRPr="007450B4" w:rsidRDefault="00F47D55" w:rsidP="00F47D55">
            <w:pPr>
              <w:pStyle w:val="affd"/>
            </w:pPr>
            <w:r w:rsidRPr="00AB356A">
              <w:rPr>
                <w:rFonts w:hint="eastAsia"/>
              </w:rPr>
              <w:t>砷</w:t>
            </w:r>
          </w:p>
        </w:tc>
        <w:tc>
          <w:tcPr>
            <w:tcW w:w="1208" w:type="pct"/>
            <w:vAlign w:val="center"/>
          </w:tcPr>
          <w:p w14:paraId="0320978D" w14:textId="44232C44" w:rsidR="00F47D55" w:rsidRPr="007450B4" w:rsidRDefault="00F47D55" w:rsidP="00F47D55">
            <w:pPr>
              <w:pStyle w:val="affd"/>
              <w:rPr>
                <w:kern w:val="2"/>
              </w:rPr>
            </w:pPr>
            <w:r>
              <w:rPr>
                <w:rFonts w:hint="eastAsia"/>
                <w:kern w:val="2"/>
              </w:rPr>
              <w:t>0.0034</w:t>
            </w:r>
          </w:p>
        </w:tc>
        <w:tc>
          <w:tcPr>
            <w:tcW w:w="847" w:type="pct"/>
            <w:vAlign w:val="center"/>
          </w:tcPr>
          <w:p w14:paraId="0320978E" w14:textId="292B5386" w:rsidR="00F47D55" w:rsidRPr="007450B4" w:rsidRDefault="00F47D55" w:rsidP="00F47D55">
            <w:pPr>
              <w:pStyle w:val="affd"/>
              <w:rPr>
                <w:kern w:val="2"/>
              </w:rPr>
            </w:pPr>
            <w:r>
              <w:rPr>
                <w:rFonts w:hint="eastAsia"/>
              </w:rPr>
              <w:t>0.01</w:t>
            </w:r>
          </w:p>
        </w:tc>
        <w:tc>
          <w:tcPr>
            <w:tcW w:w="843" w:type="pct"/>
            <w:vAlign w:val="center"/>
          </w:tcPr>
          <w:p w14:paraId="0320978F" w14:textId="12946513" w:rsidR="00F47D55" w:rsidRPr="007450B4" w:rsidRDefault="00F47D55" w:rsidP="00F47D55">
            <w:pPr>
              <w:pStyle w:val="affd"/>
            </w:pPr>
            <w:r w:rsidRPr="007450B4">
              <w:rPr>
                <w:rFonts w:hint="eastAsia"/>
              </w:rPr>
              <w:t>达标</w:t>
            </w:r>
          </w:p>
        </w:tc>
      </w:tr>
      <w:tr w:rsidR="00F47D55" w:rsidRPr="007450B4" w14:paraId="03209796" w14:textId="77777777" w:rsidTr="00C029F6">
        <w:trPr>
          <w:trHeight w:val="397"/>
          <w:jc w:val="center"/>
        </w:trPr>
        <w:tc>
          <w:tcPr>
            <w:tcW w:w="923" w:type="pct"/>
            <w:vMerge/>
            <w:vAlign w:val="center"/>
          </w:tcPr>
          <w:p w14:paraId="03209791" w14:textId="77777777" w:rsidR="00F47D55" w:rsidRPr="007450B4" w:rsidRDefault="00F47D55" w:rsidP="00F47D55">
            <w:pPr>
              <w:pStyle w:val="affd"/>
              <w:rPr>
                <w:kern w:val="2"/>
              </w:rPr>
            </w:pPr>
          </w:p>
        </w:tc>
        <w:tc>
          <w:tcPr>
            <w:tcW w:w="1179" w:type="pct"/>
            <w:vAlign w:val="center"/>
          </w:tcPr>
          <w:p w14:paraId="03209792" w14:textId="6E94A7AB" w:rsidR="00F47D55" w:rsidRPr="007450B4" w:rsidRDefault="00F47D55" w:rsidP="00F47D55">
            <w:pPr>
              <w:pStyle w:val="affd"/>
            </w:pPr>
            <w:r w:rsidRPr="0012434C">
              <w:rPr>
                <w:rFonts w:hint="eastAsia"/>
              </w:rPr>
              <w:t>铬（六价）</w:t>
            </w:r>
          </w:p>
        </w:tc>
        <w:tc>
          <w:tcPr>
            <w:tcW w:w="1208" w:type="pct"/>
            <w:vAlign w:val="center"/>
          </w:tcPr>
          <w:p w14:paraId="03209793" w14:textId="1466056C" w:rsidR="00F47D55" w:rsidRPr="007450B4" w:rsidRDefault="00F47D55" w:rsidP="00F47D55">
            <w:pPr>
              <w:pStyle w:val="affd"/>
              <w:rPr>
                <w:kern w:val="2"/>
              </w:rPr>
            </w:pPr>
            <w:r>
              <w:rPr>
                <w:rFonts w:hint="eastAsia"/>
                <w:kern w:val="2"/>
              </w:rPr>
              <w:t>N</w:t>
            </w:r>
            <w:r>
              <w:rPr>
                <w:kern w:val="2"/>
              </w:rPr>
              <w:t>D</w:t>
            </w:r>
          </w:p>
        </w:tc>
        <w:tc>
          <w:tcPr>
            <w:tcW w:w="847" w:type="pct"/>
            <w:vAlign w:val="center"/>
          </w:tcPr>
          <w:p w14:paraId="03209794" w14:textId="3E64067F" w:rsidR="00F47D55" w:rsidRPr="007450B4" w:rsidRDefault="00F47D55" w:rsidP="00F47D55">
            <w:pPr>
              <w:pStyle w:val="affd"/>
              <w:rPr>
                <w:kern w:val="2"/>
              </w:rPr>
            </w:pPr>
            <w:r>
              <w:rPr>
                <w:rFonts w:hint="eastAsia"/>
              </w:rPr>
              <w:t>0.05</w:t>
            </w:r>
          </w:p>
        </w:tc>
        <w:tc>
          <w:tcPr>
            <w:tcW w:w="843" w:type="pct"/>
            <w:vAlign w:val="center"/>
          </w:tcPr>
          <w:p w14:paraId="03209795" w14:textId="00ECF272" w:rsidR="00F47D55" w:rsidRPr="007450B4" w:rsidRDefault="00F47D55" w:rsidP="00F47D55">
            <w:pPr>
              <w:pStyle w:val="affd"/>
              <w:rPr>
                <w:kern w:val="2"/>
              </w:rPr>
            </w:pPr>
            <w:r w:rsidRPr="007450B4">
              <w:rPr>
                <w:rFonts w:hint="eastAsia"/>
              </w:rPr>
              <w:t>达标</w:t>
            </w:r>
          </w:p>
        </w:tc>
      </w:tr>
      <w:tr w:rsidR="00F47D55" w:rsidRPr="007450B4" w14:paraId="0320979C" w14:textId="77777777" w:rsidTr="00C029F6">
        <w:trPr>
          <w:trHeight w:val="397"/>
          <w:jc w:val="center"/>
        </w:trPr>
        <w:tc>
          <w:tcPr>
            <w:tcW w:w="923" w:type="pct"/>
            <w:vMerge/>
            <w:vAlign w:val="center"/>
          </w:tcPr>
          <w:p w14:paraId="03209797" w14:textId="77777777" w:rsidR="00F47D55" w:rsidRPr="007450B4" w:rsidRDefault="00F47D55" w:rsidP="00F47D55">
            <w:pPr>
              <w:pStyle w:val="affd"/>
              <w:rPr>
                <w:kern w:val="2"/>
              </w:rPr>
            </w:pPr>
          </w:p>
        </w:tc>
        <w:tc>
          <w:tcPr>
            <w:tcW w:w="1179" w:type="pct"/>
            <w:vAlign w:val="center"/>
          </w:tcPr>
          <w:p w14:paraId="03209798" w14:textId="5F567BB9" w:rsidR="00F47D55" w:rsidRPr="007450B4" w:rsidRDefault="00F47D55" w:rsidP="00F47D55">
            <w:pPr>
              <w:pStyle w:val="affd"/>
            </w:pPr>
            <w:r w:rsidRPr="0012434C">
              <w:rPr>
                <w:rFonts w:hint="eastAsia"/>
              </w:rPr>
              <w:t>氟化物</w:t>
            </w:r>
          </w:p>
        </w:tc>
        <w:tc>
          <w:tcPr>
            <w:tcW w:w="1208" w:type="pct"/>
            <w:vAlign w:val="center"/>
          </w:tcPr>
          <w:p w14:paraId="03209799" w14:textId="018D895B" w:rsidR="00F47D55" w:rsidRPr="007450B4" w:rsidRDefault="00F47D55" w:rsidP="00F47D55">
            <w:pPr>
              <w:pStyle w:val="affd"/>
              <w:rPr>
                <w:kern w:val="2"/>
              </w:rPr>
            </w:pPr>
            <w:r>
              <w:rPr>
                <w:rFonts w:hint="eastAsia"/>
                <w:kern w:val="2"/>
              </w:rPr>
              <w:t>0.5</w:t>
            </w:r>
          </w:p>
        </w:tc>
        <w:tc>
          <w:tcPr>
            <w:tcW w:w="847" w:type="pct"/>
            <w:vAlign w:val="center"/>
          </w:tcPr>
          <w:p w14:paraId="0320979A" w14:textId="1456C9AE" w:rsidR="00F47D55" w:rsidRPr="007450B4" w:rsidRDefault="00F47D55" w:rsidP="00F47D55">
            <w:pPr>
              <w:pStyle w:val="affd"/>
              <w:rPr>
                <w:kern w:val="2"/>
              </w:rPr>
            </w:pPr>
            <w:r>
              <w:rPr>
                <w:rFonts w:hint="eastAsia"/>
              </w:rPr>
              <w:t>1.0</w:t>
            </w:r>
          </w:p>
        </w:tc>
        <w:tc>
          <w:tcPr>
            <w:tcW w:w="843" w:type="pct"/>
            <w:vAlign w:val="center"/>
          </w:tcPr>
          <w:p w14:paraId="0320979B" w14:textId="3E13DF0D" w:rsidR="00F47D55" w:rsidRPr="007450B4" w:rsidRDefault="00F47D55" w:rsidP="00F47D55">
            <w:pPr>
              <w:pStyle w:val="affd"/>
              <w:rPr>
                <w:kern w:val="2"/>
              </w:rPr>
            </w:pPr>
            <w:r w:rsidRPr="007450B4">
              <w:rPr>
                <w:rFonts w:hint="eastAsia"/>
              </w:rPr>
              <w:t>达标</w:t>
            </w:r>
          </w:p>
        </w:tc>
      </w:tr>
      <w:tr w:rsidR="00F47D55" w:rsidRPr="007450B4" w14:paraId="032097A2" w14:textId="77777777" w:rsidTr="00C029F6">
        <w:trPr>
          <w:trHeight w:val="397"/>
          <w:jc w:val="center"/>
        </w:trPr>
        <w:tc>
          <w:tcPr>
            <w:tcW w:w="923" w:type="pct"/>
            <w:vMerge/>
            <w:vAlign w:val="center"/>
          </w:tcPr>
          <w:p w14:paraId="0320979D" w14:textId="77777777" w:rsidR="00F47D55" w:rsidRPr="007450B4" w:rsidRDefault="00F47D55" w:rsidP="00F47D55">
            <w:pPr>
              <w:pStyle w:val="affd"/>
              <w:rPr>
                <w:kern w:val="2"/>
              </w:rPr>
            </w:pPr>
          </w:p>
        </w:tc>
        <w:tc>
          <w:tcPr>
            <w:tcW w:w="1179" w:type="pct"/>
            <w:vAlign w:val="center"/>
          </w:tcPr>
          <w:p w14:paraId="0320979E" w14:textId="7C587E38" w:rsidR="00F47D55" w:rsidRPr="007450B4" w:rsidRDefault="00F47D55" w:rsidP="00F47D55">
            <w:pPr>
              <w:pStyle w:val="affd"/>
            </w:pPr>
            <w:r w:rsidRPr="0012434C">
              <w:rPr>
                <w:rFonts w:hint="eastAsia"/>
              </w:rPr>
              <w:t>总硬度</w:t>
            </w:r>
          </w:p>
        </w:tc>
        <w:tc>
          <w:tcPr>
            <w:tcW w:w="1208" w:type="pct"/>
            <w:vAlign w:val="center"/>
          </w:tcPr>
          <w:p w14:paraId="0320979F" w14:textId="372C5184" w:rsidR="00F47D55" w:rsidRPr="007450B4" w:rsidRDefault="00F47D55" w:rsidP="00F47D55">
            <w:pPr>
              <w:pStyle w:val="affd"/>
              <w:rPr>
                <w:kern w:val="2"/>
              </w:rPr>
            </w:pPr>
            <w:r>
              <w:rPr>
                <w:rFonts w:hint="eastAsia"/>
                <w:kern w:val="2"/>
              </w:rPr>
              <w:t>228</w:t>
            </w:r>
          </w:p>
        </w:tc>
        <w:tc>
          <w:tcPr>
            <w:tcW w:w="847" w:type="pct"/>
            <w:vAlign w:val="center"/>
          </w:tcPr>
          <w:p w14:paraId="032097A0" w14:textId="69CB92B8" w:rsidR="00F47D55" w:rsidRPr="007450B4" w:rsidRDefault="00F47D55" w:rsidP="00F47D55">
            <w:pPr>
              <w:pStyle w:val="affd"/>
              <w:rPr>
                <w:kern w:val="2"/>
              </w:rPr>
            </w:pPr>
            <w:r>
              <w:rPr>
                <w:rFonts w:hint="eastAsia"/>
              </w:rPr>
              <w:t>450</w:t>
            </w:r>
          </w:p>
        </w:tc>
        <w:tc>
          <w:tcPr>
            <w:tcW w:w="843" w:type="pct"/>
            <w:vAlign w:val="center"/>
          </w:tcPr>
          <w:p w14:paraId="032097A1" w14:textId="44977110" w:rsidR="00F47D55" w:rsidRPr="007450B4" w:rsidRDefault="00F47D55" w:rsidP="00F47D55">
            <w:pPr>
              <w:pStyle w:val="affd"/>
              <w:rPr>
                <w:kern w:val="2"/>
              </w:rPr>
            </w:pPr>
            <w:r w:rsidRPr="007450B4">
              <w:rPr>
                <w:rFonts w:hint="eastAsia"/>
              </w:rPr>
              <w:t>达标</w:t>
            </w:r>
          </w:p>
        </w:tc>
      </w:tr>
      <w:tr w:rsidR="00F47D55" w:rsidRPr="007450B4" w14:paraId="032097A8" w14:textId="77777777" w:rsidTr="00C029F6">
        <w:trPr>
          <w:trHeight w:val="397"/>
          <w:jc w:val="center"/>
        </w:trPr>
        <w:tc>
          <w:tcPr>
            <w:tcW w:w="923" w:type="pct"/>
            <w:vMerge/>
            <w:vAlign w:val="center"/>
          </w:tcPr>
          <w:p w14:paraId="032097A3" w14:textId="77777777" w:rsidR="00F47D55" w:rsidRPr="007450B4" w:rsidRDefault="00F47D55" w:rsidP="00F47D55">
            <w:pPr>
              <w:pStyle w:val="affd"/>
              <w:rPr>
                <w:kern w:val="2"/>
              </w:rPr>
            </w:pPr>
          </w:p>
        </w:tc>
        <w:tc>
          <w:tcPr>
            <w:tcW w:w="1179" w:type="pct"/>
            <w:vAlign w:val="center"/>
          </w:tcPr>
          <w:p w14:paraId="032097A4" w14:textId="1714F079" w:rsidR="00F47D55" w:rsidRPr="007450B4" w:rsidRDefault="00F47D55" w:rsidP="00F47D55">
            <w:pPr>
              <w:pStyle w:val="affd"/>
            </w:pPr>
            <w:r w:rsidRPr="0012434C">
              <w:rPr>
                <w:rFonts w:hint="eastAsia"/>
              </w:rPr>
              <w:t>溶解性总固体</w:t>
            </w:r>
          </w:p>
        </w:tc>
        <w:tc>
          <w:tcPr>
            <w:tcW w:w="1208" w:type="pct"/>
            <w:vAlign w:val="center"/>
          </w:tcPr>
          <w:p w14:paraId="032097A5" w14:textId="1D2928C4" w:rsidR="00F47D55" w:rsidRPr="007450B4" w:rsidRDefault="00F47D55" w:rsidP="00F47D55">
            <w:pPr>
              <w:pStyle w:val="affd"/>
              <w:rPr>
                <w:kern w:val="2"/>
              </w:rPr>
            </w:pPr>
            <w:r>
              <w:rPr>
                <w:rFonts w:hint="eastAsia"/>
                <w:kern w:val="2"/>
              </w:rPr>
              <w:t>986</w:t>
            </w:r>
          </w:p>
        </w:tc>
        <w:tc>
          <w:tcPr>
            <w:tcW w:w="847" w:type="pct"/>
            <w:vAlign w:val="center"/>
          </w:tcPr>
          <w:p w14:paraId="032097A6" w14:textId="2ACBDAF0" w:rsidR="00F47D55" w:rsidRPr="007450B4" w:rsidRDefault="00F47D55" w:rsidP="00F47D55">
            <w:pPr>
              <w:pStyle w:val="affd"/>
              <w:rPr>
                <w:kern w:val="2"/>
              </w:rPr>
            </w:pPr>
            <w:r>
              <w:rPr>
                <w:rFonts w:hint="eastAsia"/>
              </w:rPr>
              <w:t>1000</w:t>
            </w:r>
          </w:p>
        </w:tc>
        <w:tc>
          <w:tcPr>
            <w:tcW w:w="843" w:type="pct"/>
            <w:vAlign w:val="center"/>
          </w:tcPr>
          <w:p w14:paraId="032097A7" w14:textId="77BF4405" w:rsidR="00F47D55" w:rsidRPr="007450B4" w:rsidRDefault="00F47D55" w:rsidP="00F47D55">
            <w:pPr>
              <w:pStyle w:val="affd"/>
              <w:rPr>
                <w:kern w:val="2"/>
              </w:rPr>
            </w:pPr>
            <w:r w:rsidRPr="007450B4">
              <w:rPr>
                <w:rFonts w:hint="eastAsia"/>
              </w:rPr>
              <w:t>达标</w:t>
            </w:r>
          </w:p>
        </w:tc>
      </w:tr>
      <w:tr w:rsidR="00F47D55" w:rsidRPr="007450B4" w14:paraId="032097AE" w14:textId="77777777" w:rsidTr="00C029F6">
        <w:trPr>
          <w:trHeight w:val="397"/>
          <w:jc w:val="center"/>
        </w:trPr>
        <w:tc>
          <w:tcPr>
            <w:tcW w:w="923" w:type="pct"/>
            <w:vMerge/>
            <w:vAlign w:val="center"/>
          </w:tcPr>
          <w:p w14:paraId="032097A9" w14:textId="77777777" w:rsidR="00F47D55" w:rsidRPr="007450B4" w:rsidRDefault="00F47D55" w:rsidP="00F47D55">
            <w:pPr>
              <w:pStyle w:val="affd"/>
              <w:rPr>
                <w:kern w:val="2"/>
              </w:rPr>
            </w:pPr>
          </w:p>
        </w:tc>
        <w:tc>
          <w:tcPr>
            <w:tcW w:w="1179" w:type="pct"/>
            <w:vAlign w:val="center"/>
          </w:tcPr>
          <w:p w14:paraId="032097AA" w14:textId="3101BD4B" w:rsidR="00F47D55" w:rsidRPr="007450B4" w:rsidRDefault="00F47D55" w:rsidP="00F47D55">
            <w:pPr>
              <w:pStyle w:val="affd"/>
            </w:pPr>
            <w:r w:rsidRPr="0012434C">
              <w:rPr>
                <w:rFonts w:hint="eastAsia"/>
              </w:rPr>
              <w:t>高锰酸盐指数</w:t>
            </w:r>
          </w:p>
        </w:tc>
        <w:tc>
          <w:tcPr>
            <w:tcW w:w="1208" w:type="pct"/>
            <w:vAlign w:val="center"/>
          </w:tcPr>
          <w:p w14:paraId="032097AB" w14:textId="72C2F517" w:rsidR="00F47D55" w:rsidRPr="007450B4" w:rsidRDefault="00F47D55" w:rsidP="00F47D55">
            <w:pPr>
              <w:pStyle w:val="affd"/>
              <w:rPr>
                <w:kern w:val="2"/>
              </w:rPr>
            </w:pPr>
            <w:r>
              <w:rPr>
                <w:rFonts w:hint="eastAsia"/>
                <w:kern w:val="2"/>
              </w:rPr>
              <w:t>2.12</w:t>
            </w:r>
          </w:p>
        </w:tc>
        <w:tc>
          <w:tcPr>
            <w:tcW w:w="847" w:type="pct"/>
            <w:vAlign w:val="center"/>
          </w:tcPr>
          <w:p w14:paraId="032097AC" w14:textId="6E2F2988" w:rsidR="00F47D55" w:rsidRPr="007450B4" w:rsidRDefault="00F47D55" w:rsidP="00F47D55">
            <w:pPr>
              <w:pStyle w:val="affd"/>
              <w:rPr>
                <w:kern w:val="2"/>
              </w:rPr>
            </w:pPr>
            <w:r>
              <w:rPr>
                <w:rFonts w:hint="eastAsia"/>
                <w:kern w:val="2"/>
              </w:rPr>
              <w:t>3.0</w:t>
            </w:r>
          </w:p>
        </w:tc>
        <w:tc>
          <w:tcPr>
            <w:tcW w:w="843" w:type="pct"/>
            <w:vAlign w:val="center"/>
          </w:tcPr>
          <w:p w14:paraId="032097AD" w14:textId="53E5B837" w:rsidR="00F47D55" w:rsidRPr="007450B4" w:rsidRDefault="00F47D55" w:rsidP="00F47D55">
            <w:pPr>
              <w:pStyle w:val="affd"/>
              <w:rPr>
                <w:kern w:val="2"/>
              </w:rPr>
            </w:pPr>
            <w:r w:rsidRPr="007450B4">
              <w:rPr>
                <w:rFonts w:hint="eastAsia"/>
              </w:rPr>
              <w:t>达标</w:t>
            </w:r>
          </w:p>
        </w:tc>
      </w:tr>
      <w:tr w:rsidR="00F47D55" w:rsidRPr="007450B4" w14:paraId="032097B4" w14:textId="77777777" w:rsidTr="00C029F6">
        <w:trPr>
          <w:trHeight w:val="397"/>
          <w:jc w:val="center"/>
        </w:trPr>
        <w:tc>
          <w:tcPr>
            <w:tcW w:w="923" w:type="pct"/>
            <w:vMerge/>
            <w:vAlign w:val="center"/>
          </w:tcPr>
          <w:p w14:paraId="032097AF" w14:textId="77777777" w:rsidR="00F47D55" w:rsidRPr="007450B4" w:rsidRDefault="00F47D55" w:rsidP="00F47D55">
            <w:pPr>
              <w:pStyle w:val="affd"/>
              <w:rPr>
                <w:kern w:val="2"/>
              </w:rPr>
            </w:pPr>
          </w:p>
        </w:tc>
        <w:tc>
          <w:tcPr>
            <w:tcW w:w="1179" w:type="pct"/>
            <w:vAlign w:val="center"/>
          </w:tcPr>
          <w:p w14:paraId="032097B0" w14:textId="4C2F3D04" w:rsidR="00F47D55" w:rsidRPr="007450B4" w:rsidRDefault="00F47D55" w:rsidP="00F47D55">
            <w:pPr>
              <w:pStyle w:val="affd"/>
            </w:pPr>
            <w:r w:rsidRPr="0012434C">
              <w:rPr>
                <w:rFonts w:hint="eastAsia"/>
              </w:rPr>
              <w:t>氰化物</w:t>
            </w:r>
          </w:p>
        </w:tc>
        <w:tc>
          <w:tcPr>
            <w:tcW w:w="1208" w:type="pct"/>
            <w:vAlign w:val="center"/>
          </w:tcPr>
          <w:p w14:paraId="032097B1" w14:textId="3C415896" w:rsidR="00F47D55" w:rsidRPr="007450B4" w:rsidRDefault="00F47D55" w:rsidP="00F47D55">
            <w:pPr>
              <w:pStyle w:val="affd"/>
              <w:rPr>
                <w:kern w:val="2"/>
              </w:rPr>
            </w:pPr>
            <w:r>
              <w:rPr>
                <w:rFonts w:hint="eastAsia"/>
                <w:kern w:val="2"/>
              </w:rPr>
              <w:t>N</w:t>
            </w:r>
            <w:r>
              <w:rPr>
                <w:kern w:val="2"/>
              </w:rPr>
              <w:t>D</w:t>
            </w:r>
          </w:p>
        </w:tc>
        <w:tc>
          <w:tcPr>
            <w:tcW w:w="847" w:type="pct"/>
            <w:vAlign w:val="center"/>
          </w:tcPr>
          <w:p w14:paraId="032097B2" w14:textId="5316413A" w:rsidR="00F47D55" w:rsidRPr="007450B4" w:rsidRDefault="00F47D55" w:rsidP="00F47D55">
            <w:pPr>
              <w:pStyle w:val="affd"/>
              <w:rPr>
                <w:kern w:val="2"/>
              </w:rPr>
            </w:pPr>
            <w:r>
              <w:rPr>
                <w:rFonts w:hint="eastAsia"/>
                <w:kern w:val="2"/>
              </w:rPr>
              <w:t>0.05</w:t>
            </w:r>
          </w:p>
        </w:tc>
        <w:tc>
          <w:tcPr>
            <w:tcW w:w="843" w:type="pct"/>
            <w:vAlign w:val="center"/>
          </w:tcPr>
          <w:p w14:paraId="032097B3" w14:textId="5105A402" w:rsidR="00F47D55" w:rsidRPr="007450B4" w:rsidRDefault="00F47D55" w:rsidP="00F47D55">
            <w:pPr>
              <w:pStyle w:val="affd"/>
              <w:rPr>
                <w:kern w:val="2"/>
              </w:rPr>
            </w:pPr>
            <w:r w:rsidRPr="007450B4">
              <w:rPr>
                <w:rFonts w:hint="eastAsia"/>
              </w:rPr>
              <w:t>达标</w:t>
            </w:r>
          </w:p>
        </w:tc>
      </w:tr>
      <w:tr w:rsidR="00F47D55" w:rsidRPr="007450B4" w14:paraId="032097BA" w14:textId="77777777" w:rsidTr="00C029F6">
        <w:trPr>
          <w:trHeight w:val="397"/>
          <w:jc w:val="center"/>
        </w:trPr>
        <w:tc>
          <w:tcPr>
            <w:tcW w:w="923" w:type="pct"/>
            <w:vMerge/>
            <w:vAlign w:val="center"/>
          </w:tcPr>
          <w:p w14:paraId="032097B5" w14:textId="77777777" w:rsidR="00F47D55" w:rsidRPr="007450B4" w:rsidRDefault="00F47D55" w:rsidP="00F47D55">
            <w:pPr>
              <w:pStyle w:val="affd"/>
              <w:rPr>
                <w:kern w:val="2"/>
              </w:rPr>
            </w:pPr>
          </w:p>
        </w:tc>
        <w:tc>
          <w:tcPr>
            <w:tcW w:w="1179" w:type="pct"/>
            <w:vAlign w:val="center"/>
          </w:tcPr>
          <w:p w14:paraId="032097B6" w14:textId="24C4BD0C" w:rsidR="00F47D55" w:rsidRPr="007450B4" w:rsidRDefault="00F47D55" w:rsidP="00F47D55">
            <w:pPr>
              <w:pStyle w:val="affd"/>
            </w:pPr>
            <w:r w:rsidRPr="0012434C">
              <w:rPr>
                <w:rFonts w:hint="eastAsia"/>
              </w:rPr>
              <w:t>挥发酚</w:t>
            </w:r>
          </w:p>
        </w:tc>
        <w:tc>
          <w:tcPr>
            <w:tcW w:w="1208" w:type="pct"/>
            <w:vAlign w:val="center"/>
          </w:tcPr>
          <w:p w14:paraId="032097B7" w14:textId="78AFED62" w:rsidR="00F47D55" w:rsidRPr="007450B4" w:rsidRDefault="00F47D55" w:rsidP="00F47D55">
            <w:pPr>
              <w:pStyle w:val="affd"/>
              <w:rPr>
                <w:kern w:val="2"/>
              </w:rPr>
            </w:pPr>
            <w:r>
              <w:rPr>
                <w:rFonts w:hint="eastAsia"/>
                <w:kern w:val="2"/>
              </w:rPr>
              <w:t>N</w:t>
            </w:r>
            <w:r>
              <w:rPr>
                <w:kern w:val="2"/>
              </w:rPr>
              <w:t>D</w:t>
            </w:r>
          </w:p>
        </w:tc>
        <w:tc>
          <w:tcPr>
            <w:tcW w:w="847" w:type="pct"/>
            <w:vAlign w:val="center"/>
          </w:tcPr>
          <w:p w14:paraId="032097B8" w14:textId="09DD9283" w:rsidR="00F47D55" w:rsidRPr="007450B4" w:rsidRDefault="00F47D55" w:rsidP="00F47D55">
            <w:pPr>
              <w:pStyle w:val="affd"/>
              <w:rPr>
                <w:kern w:val="2"/>
              </w:rPr>
            </w:pPr>
            <w:r>
              <w:rPr>
                <w:rFonts w:hint="eastAsia"/>
                <w:kern w:val="2"/>
              </w:rPr>
              <w:t>0.002</w:t>
            </w:r>
          </w:p>
        </w:tc>
        <w:tc>
          <w:tcPr>
            <w:tcW w:w="843" w:type="pct"/>
            <w:vAlign w:val="center"/>
          </w:tcPr>
          <w:p w14:paraId="032097B9" w14:textId="01B85D2D" w:rsidR="00F47D55" w:rsidRPr="007450B4" w:rsidRDefault="00F47D55" w:rsidP="00F47D55">
            <w:pPr>
              <w:pStyle w:val="affd"/>
              <w:rPr>
                <w:kern w:val="2"/>
              </w:rPr>
            </w:pPr>
            <w:r w:rsidRPr="007450B4">
              <w:rPr>
                <w:rFonts w:hint="eastAsia"/>
                <w:kern w:val="2"/>
              </w:rPr>
              <w:t>达标</w:t>
            </w:r>
          </w:p>
        </w:tc>
      </w:tr>
      <w:tr w:rsidR="00F47D55" w:rsidRPr="007450B4" w14:paraId="032097C0" w14:textId="77777777" w:rsidTr="00C029F6">
        <w:trPr>
          <w:trHeight w:val="397"/>
          <w:jc w:val="center"/>
        </w:trPr>
        <w:tc>
          <w:tcPr>
            <w:tcW w:w="923" w:type="pct"/>
            <w:vMerge/>
            <w:vAlign w:val="center"/>
          </w:tcPr>
          <w:p w14:paraId="032097BB" w14:textId="77777777" w:rsidR="00F47D55" w:rsidRPr="007450B4" w:rsidRDefault="00F47D55" w:rsidP="00F47D55">
            <w:pPr>
              <w:pStyle w:val="affd"/>
              <w:rPr>
                <w:kern w:val="2"/>
              </w:rPr>
            </w:pPr>
          </w:p>
        </w:tc>
        <w:tc>
          <w:tcPr>
            <w:tcW w:w="1179" w:type="pct"/>
            <w:vAlign w:val="center"/>
          </w:tcPr>
          <w:p w14:paraId="032097BC" w14:textId="384C3FE8" w:rsidR="00F47D55" w:rsidRPr="007450B4" w:rsidRDefault="00F47D55" w:rsidP="00F47D55">
            <w:pPr>
              <w:pStyle w:val="affd"/>
            </w:pPr>
            <w:r w:rsidRPr="0012434C">
              <w:rPr>
                <w:rFonts w:hint="eastAsia"/>
              </w:rPr>
              <w:t>氯化物</w:t>
            </w:r>
          </w:p>
        </w:tc>
        <w:tc>
          <w:tcPr>
            <w:tcW w:w="1208" w:type="pct"/>
            <w:vAlign w:val="center"/>
          </w:tcPr>
          <w:p w14:paraId="032097BD" w14:textId="3B13D7F8" w:rsidR="00F47D55" w:rsidRPr="007450B4" w:rsidRDefault="00F47D55" w:rsidP="00F47D55">
            <w:pPr>
              <w:pStyle w:val="affd"/>
              <w:rPr>
                <w:kern w:val="2"/>
              </w:rPr>
            </w:pPr>
            <w:r>
              <w:rPr>
                <w:rFonts w:hint="eastAsia"/>
                <w:kern w:val="2"/>
              </w:rPr>
              <w:t>150</w:t>
            </w:r>
          </w:p>
        </w:tc>
        <w:tc>
          <w:tcPr>
            <w:tcW w:w="847" w:type="pct"/>
            <w:vAlign w:val="center"/>
          </w:tcPr>
          <w:p w14:paraId="032097BE" w14:textId="2AA0C288" w:rsidR="00F47D55" w:rsidRPr="007450B4" w:rsidRDefault="00F47D55" w:rsidP="00F47D55">
            <w:pPr>
              <w:pStyle w:val="affd"/>
              <w:rPr>
                <w:kern w:val="2"/>
              </w:rPr>
            </w:pPr>
            <w:r>
              <w:rPr>
                <w:rFonts w:hint="eastAsia"/>
                <w:kern w:val="2"/>
              </w:rPr>
              <w:t>250</w:t>
            </w:r>
          </w:p>
        </w:tc>
        <w:tc>
          <w:tcPr>
            <w:tcW w:w="843" w:type="pct"/>
            <w:vAlign w:val="center"/>
          </w:tcPr>
          <w:p w14:paraId="032097BF" w14:textId="468BAF87" w:rsidR="00F47D55" w:rsidRPr="007450B4" w:rsidRDefault="00F47D55" w:rsidP="00F47D55">
            <w:pPr>
              <w:pStyle w:val="affd"/>
              <w:rPr>
                <w:kern w:val="2"/>
              </w:rPr>
            </w:pPr>
            <w:r w:rsidRPr="007450B4">
              <w:rPr>
                <w:rFonts w:hint="eastAsia"/>
                <w:kern w:val="2"/>
              </w:rPr>
              <w:t>达标</w:t>
            </w:r>
          </w:p>
        </w:tc>
      </w:tr>
      <w:tr w:rsidR="00F47D55" w:rsidRPr="007450B4" w14:paraId="032097C6" w14:textId="77777777" w:rsidTr="00C029F6">
        <w:trPr>
          <w:trHeight w:val="397"/>
          <w:jc w:val="center"/>
        </w:trPr>
        <w:tc>
          <w:tcPr>
            <w:tcW w:w="923" w:type="pct"/>
            <w:vMerge/>
            <w:vAlign w:val="center"/>
          </w:tcPr>
          <w:p w14:paraId="032097C1" w14:textId="77777777" w:rsidR="00F47D55" w:rsidRPr="007450B4" w:rsidRDefault="00F47D55" w:rsidP="00F47D55">
            <w:pPr>
              <w:pStyle w:val="affd"/>
              <w:rPr>
                <w:kern w:val="2"/>
              </w:rPr>
            </w:pPr>
          </w:p>
        </w:tc>
        <w:tc>
          <w:tcPr>
            <w:tcW w:w="1179" w:type="pct"/>
            <w:vAlign w:val="center"/>
          </w:tcPr>
          <w:p w14:paraId="032097C2" w14:textId="08E819D4" w:rsidR="00F47D55" w:rsidRPr="007450B4" w:rsidRDefault="00F47D55" w:rsidP="00F47D55">
            <w:pPr>
              <w:pStyle w:val="affd"/>
            </w:pPr>
            <w:r w:rsidRPr="0012434C">
              <w:rPr>
                <w:rFonts w:hint="eastAsia"/>
              </w:rPr>
              <w:t>硫酸盐</w:t>
            </w:r>
          </w:p>
        </w:tc>
        <w:tc>
          <w:tcPr>
            <w:tcW w:w="1208" w:type="pct"/>
            <w:vAlign w:val="center"/>
          </w:tcPr>
          <w:p w14:paraId="032097C3" w14:textId="66D6C618" w:rsidR="00F47D55" w:rsidRPr="007450B4" w:rsidRDefault="00F47D55" w:rsidP="00F47D55">
            <w:pPr>
              <w:pStyle w:val="affd"/>
              <w:rPr>
                <w:kern w:val="2"/>
              </w:rPr>
            </w:pPr>
            <w:r>
              <w:rPr>
                <w:rFonts w:hint="eastAsia"/>
                <w:kern w:val="2"/>
              </w:rPr>
              <w:t>172</w:t>
            </w:r>
          </w:p>
        </w:tc>
        <w:tc>
          <w:tcPr>
            <w:tcW w:w="847" w:type="pct"/>
            <w:vAlign w:val="center"/>
          </w:tcPr>
          <w:p w14:paraId="032097C4" w14:textId="770138A1" w:rsidR="00F47D55" w:rsidRPr="007450B4" w:rsidRDefault="00F47D55" w:rsidP="00F47D55">
            <w:pPr>
              <w:pStyle w:val="affd"/>
              <w:rPr>
                <w:kern w:val="2"/>
              </w:rPr>
            </w:pPr>
            <w:r>
              <w:rPr>
                <w:rFonts w:hint="eastAsia"/>
                <w:kern w:val="2"/>
              </w:rPr>
              <w:t>250</w:t>
            </w:r>
          </w:p>
        </w:tc>
        <w:tc>
          <w:tcPr>
            <w:tcW w:w="843" w:type="pct"/>
            <w:vAlign w:val="center"/>
          </w:tcPr>
          <w:p w14:paraId="032097C5" w14:textId="1694885D" w:rsidR="00F47D55" w:rsidRPr="007450B4" w:rsidRDefault="00F47D55" w:rsidP="00F47D55">
            <w:pPr>
              <w:pStyle w:val="affd"/>
              <w:rPr>
                <w:kern w:val="2"/>
              </w:rPr>
            </w:pPr>
            <w:r w:rsidRPr="007450B4">
              <w:rPr>
                <w:rFonts w:hint="eastAsia"/>
                <w:kern w:val="2"/>
              </w:rPr>
              <w:t>达标</w:t>
            </w:r>
          </w:p>
        </w:tc>
      </w:tr>
      <w:tr w:rsidR="00F47D55" w:rsidRPr="007450B4" w14:paraId="032097CC" w14:textId="77777777" w:rsidTr="00C029F6">
        <w:trPr>
          <w:trHeight w:val="397"/>
          <w:jc w:val="center"/>
        </w:trPr>
        <w:tc>
          <w:tcPr>
            <w:tcW w:w="923" w:type="pct"/>
            <w:vMerge/>
            <w:vAlign w:val="center"/>
          </w:tcPr>
          <w:p w14:paraId="032097C7" w14:textId="77777777" w:rsidR="00F47D55" w:rsidRPr="007450B4" w:rsidRDefault="00F47D55" w:rsidP="00F47D55">
            <w:pPr>
              <w:pStyle w:val="affd"/>
              <w:rPr>
                <w:kern w:val="2"/>
              </w:rPr>
            </w:pPr>
          </w:p>
        </w:tc>
        <w:tc>
          <w:tcPr>
            <w:tcW w:w="1179" w:type="pct"/>
            <w:vAlign w:val="center"/>
          </w:tcPr>
          <w:p w14:paraId="032097C8" w14:textId="16712DCC" w:rsidR="00F47D55" w:rsidRPr="007450B4" w:rsidRDefault="00F47D55" w:rsidP="00F47D55">
            <w:pPr>
              <w:pStyle w:val="affd"/>
            </w:pPr>
            <w:r w:rsidRPr="0012434C">
              <w:rPr>
                <w:rFonts w:hint="eastAsia"/>
              </w:rPr>
              <w:t>铅</w:t>
            </w:r>
          </w:p>
        </w:tc>
        <w:tc>
          <w:tcPr>
            <w:tcW w:w="1208" w:type="pct"/>
            <w:vAlign w:val="center"/>
          </w:tcPr>
          <w:p w14:paraId="032097C9" w14:textId="1BD5BFAF" w:rsidR="00F47D55" w:rsidRPr="007450B4" w:rsidRDefault="00F47D55" w:rsidP="00F47D55">
            <w:pPr>
              <w:pStyle w:val="affd"/>
            </w:pPr>
            <w:r>
              <w:rPr>
                <w:rFonts w:hint="eastAsia"/>
              </w:rPr>
              <w:t>0.00382</w:t>
            </w:r>
          </w:p>
        </w:tc>
        <w:tc>
          <w:tcPr>
            <w:tcW w:w="847" w:type="pct"/>
            <w:vAlign w:val="center"/>
          </w:tcPr>
          <w:p w14:paraId="032097CA" w14:textId="451662D4" w:rsidR="00F47D55" w:rsidRPr="007450B4" w:rsidRDefault="00F47D55" w:rsidP="00F47D55">
            <w:pPr>
              <w:pStyle w:val="affd"/>
              <w:rPr>
                <w:kern w:val="2"/>
              </w:rPr>
            </w:pPr>
            <w:r>
              <w:rPr>
                <w:rFonts w:hint="eastAsia"/>
                <w:kern w:val="2"/>
              </w:rPr>
              <w:t>0.01</w:t>
            </w:r>
          </w:p>
        </w:tc>
        <w:tc>
          <w:tcPr>
            <w:tcW w:w="843" w:type="pct"/>
            <w:vAlign w:val="center"/>
          </w:tcPr>
          <w:p w14:paraId="032097CB" w14:textId="7C3161D3" w:rsidR="00F47D55" w:rsidRPr="007450B4" w:rsidRDefault="00F47D55" w:rsidP="00F47D55">
            <w:pPr>
              <w:pStyle w:val="affd"/>
              <w:rPr>
                <w:kern w:val="2"/>
              </w:rPr>
            </w:pPr>
            <w:r w:rsidRPr="007450B4">
              <w:rPr>
                <w:rFonts w:hint="eastAsia"/>
                <w:kern w:val="2"/>
              </w:rPr>
              <w:t>达标</w:t>
            </w:r>
          </w:p>
        </w:tc>
      </w:tr>
      <w:tr w:rsidR="00F47D55" w:rsidRPr="007450B4" w14:paraId="032097D2" w14:textId="77777777" w:rsidTr="00C029F6">
        <w:trPr>
          <w:trHeight w:val="397"/>
          <w:jc w:val="center"/>
        </w:trPr>
        <w:tc>
          <w:tcPr>
            <w:tcW w:w="923" w:type="pct"/>
            <w:vMerge/>
            <w:vAlign w:val="center"/>
          </w:tcPr>
          <w:p w14:paraId="032097CD" w14:textId="77777777" w:rsidR="00F47D55" w:rsidRPr="007450B4" w:rsidRDefault="00F47D55" w:rsidP="00F47D55">
            <w:pPr>
              <w:pStyle w:val="affd"/>
              <w:rPr>
                <w:kern w:val="2"/>
              </w:rPr>
            </w:pPr>
          </w:p>
        </w:tc>
        <w:tc>
          <w:tcPr>
            <w:tcW w:w="1179" w:type="pct"/>
            <w:vAlign w:val="center"/>
          </w:tcPr>
          <w:p w14:paraId="032097CE" w14:textId="2939AF1E" w:rsidR="00F47D55" w:rsidRPr="007450B4" w:rsidRDefault="00F47D55" w:rsidP="00F47D55">
            <w:pPr>
              <w:pStyle w:val="affd"/>
            </w:pPr>
            <w:r w:rsidRPr="00330F4F">
              <w:rPr>
                <w:rFonts w:hint="eastAsia"/>
              </w:rPr>
              <w:t>镉</w:t>
            </w:r>
          </w:p>
        </w:tc>
        <w:tc>
          <w:tcPr>
            <w:tcW w:w="1208" w:type="pct"/>
            <w:vAlign w:val="center"/>
          </w:tcPr>
          <w:p w14:paraId="032097CF" w14:textId="4F8A04E7" w:rsidR="00F47D55" w:rsidRPr="007450B4" w:rsidRDefault="00F47D55" w:rsidP="00F47D55">
            <w:pPr>
              <w:pStyle w:val="affd"/>
            </w:pPr>
            <w:r>
              <w:rPr>
                <w:rFonts w:hint="eastAsia"/>
              </w:rPr>
              <w:t>0.00133</w:t>
            </w:r>
          </w:p>
        </w:tc>
        <w:tc>
          <w:tcPr>
            <w:tcW w:w="847" w:type="pct"/>
            <w:vAlign w:val="center"/>
          </w:tcPr>
          <w:p w14:paraId="032097D0" w14:textId="6D2875AF" w:rsidR="00F47D55" w:rsidRPr="007450B4" w:rsidRDefault="00F47D55" w:rsidP="00F47D55">
            <w:pPr>
              <w:pStyle w:val="affd"/>
              <w:rPr>
                <w:kern w:val="2"/>
              </w:rPr>
            </w:pPr>
            <w:r>
              <w:rPr>
                <w:rFonts w:hint="eastAsia"/>
                <w:kern w:val="2"/>
              </w:rPr>
              <w:t>0.05</w:t>
            </w:r>
          </w:p>
        </w:tc>
        <w:tc>
          <w:tcPr>
            <w:tcW w:w="843" w:type="pct"/>
            <w:vAlign w:val="center"/>
          </w:tcPr>
          <w:p w14:paraId="032097D1" w14:textId="272AEB75" w:rsidR="00F47D55" w:rsidRPr="007450B4" w:rsidRDefault="00F47D55" w:rsidP="00F47D55">
            <w:pPr>
              <w:pStyle w:val="affd"/>
              <w:rPr>
                <w:kern w:val="2"/>
              </w:rPr>
            </w:pPr>
            <w:r w:rsidRPr="007450B4">
              <w:rPr>
                <w:rFonts w:hint="eastAsia"/>
                <w:kern w:val="2"/>
              </w:rPr>
              <w:t>达标</w:t>
            </w:r>
          </w:p>
        </w:tc>
      </w:tr>
      <w:tr w:rsidR="00F47D55" w:rsidRPr="007450B4" w14:paraId="032097D8" w14:textId="77777777" w:rsidTr="00C029F6">
        <w:trPr>
          <w:trHeight w:val="397"/>
          <w:jc w:val="center"/>
        </w:trPr>
        <w:tc>
          <w:tcPr>
            <w:tcW w:w="923" w:type="pct"/>
            <w:vMerge/>
            <w:vAlign w:val="center"/>
          </w:tcPr>
          <w:p w14:paraId="032097D3" w14:textId="77777777" w:rsidR="00F47D55" w:rsidRPr="007450B4" w:rsidRDefault="00F47D55" w:rsidP="00F47D55">
            <w:pPr>
              <w:pStyle w:val="affd"/>
              <w:rPr>
                <w:kern w:val="2"/>
              </w:rPr>
            </w:pPr>
          </w:p>
        </w:tc>
        <w:tc>
          <w:tcPr>
            <w:tcW w:w="1179" w:type="pct"/>
            <w:vAlign w:val="center"/>
          </w:tcPr>
          <w:p w14:paraId="032097D4" w14:textId="084E6B7C" w:rsidR="00F47D55" w:rsidRPr="007450B4" w:rsidRDefault="00F47D55" w:rsidP="00F47D55">
            <w:pPr>
              <w:pStyle w:val="affd"/>
            </w:pPr>
            <w:r w:rsidRPr="0012434C">
              <w:rPr>
                <w:rFonts w:hint="eastAsia"/>
              </w:rPr>
              <w:t>铁</w:t>
            </w:r>
          </w:p>
        </w:tc>
        <w:tc>
          <w:tcPr>
            <w:tcW w:w="1208" w:type="pct"/>
            <w:vAlign w:val="center"/>
          </w:tcPr>
          <w:p w14:paraId="032097D5" w14:textId="7CEB04DB" w:rsidR="00F47D55" w:rsidRPr="007450B4" w:rsidRDefault="00F47D55" w:rsidP="00F47D55">
            <w:pPr>
              <w:pStyle w:val="affd"/>
            </w:pPr>
            <w:r>
              <w:rPr>
                <w:rFonts w:hint="eastAsia"/>
                <w:kern w:val="2"/>
              </w:rPr>
              <w:t>N</w:t>
            </w:r>
            <w:r>
              <w:rPr>
                <w:kern w:val="2"/>
              </w:rPr>
              <w:t>D</w:t>
            </w:r>
          </w:p>
        </w:tc>
        <w:tc>
          <w:tcPr>
            <w:tcW w:w="847" w:type="pct"/>
            <w:vAlign w:val="center"/>
          </w:tcPr>
          <w:p w14:paraId="032097D6" w14:textId="37917BD0" w:rsidR="00F47D55" w:rsidRPr="007450B4" w:rsidRDefault="00F47D55" w:rsidP="00F47D55">
            <w:pPr>
              <w:pStyle w:val="affd"/>
              <w:rPr>
                <w:kern w:val="2"/>
              </w:rPr>
            </w:pPr>
            <w:r>
              <w:rPr>
                <w:rFonts w:hint="eastAsia"/>
                <w:kern w:val="2"/>
              </w:rPr>
              <w:t>0.3</w:t>
            </w:r>
          </w:p>
        </w:tc>
        <w:tc>
          <w:tcPr>
            <w:tcW w:w="843" w:type="pct"/>
            <w:vAlign w:val="center"/>
          </w:tcPr>
          <w:p w14:paraId="032097D7" w14:textId="4FB89269" w:rsidR="00F47D55" w:rsidRPr="007450B4" w:rsidRDefault="00F47D55" w:rsidP="00F47D55">
            <w:pPr>
              <w:pStyle w:val="affd"/>
              <w:rPr>
                <w:kern w:val="2"/>
              </w:rPr>
            </w:pPr>
            <w:r w:rsidRPr="007450B4">
              <w:rPr>
                <w:rFonts w:hint="eastAsia"/>
                <w:kern w:val="2"/>
              </w:rPr>
              <w:t>达标</w:t>
            </w:r>
          </w:p>
        </w:tc>
      </w:tr>
      <w:tr w:rsidR="00F47D55" w:rsidRPr="007450B4" w14:paraId="032097DE" w14:textId="77777777" w:rsidTr="00C029F6">
        <w:trPr>
          <w:trHeight w:val="397"/>
          <w:jc w:val="center"/>
        </w:trPr>
        <w:tc>
          <w:tcPr>
            <w:tcW w:w="923" w:type="pct"/>
            <w:vMerge/>
            <w:vAlign w:val="center"/>
          </w:tcPr>
          <w:p w14:paraId="032097D9" w14:textId="77777777" w:rsidR="00F47D55" w:rsidRPr="007450B4" w:rsidRDefault="00F47D55" w:rsidP="00F47D55">
            <w:pPr>
              <w:pStyle w:val="affd"/>
              <w:rPr>
                <w:kern w:val="2"/>
              </w:rPr>
            </w:pPr>
          </w:p>
        </w:tc>
        <w:tc>
          <w:tcPr>
            <w:tcW w:w="1179" w:type="pct"/>
            <w:vAlign w:val="center"/>
          </w:tcPr>
          <w:p w14:paraId="032097DA" w14:textId="5857C184" w:rsidR="00F47D55" w:rsidRPr="007450B4" w:rsidRDefault="00F47D55" w:rsidP="00F47D55">
            <w:pPr>
              <w:pStyle w:val="affd"/>
            </w:pPr>
            <w:r w:rsidRPr="0012434C">
              <w:rPr>
                <w:rFonts w:hint="eastAsia"/>
              </w:rPr>
              <w:t>锰</w:t>
            </w:r>
          </w:p>
        </w:tc>
        <w:tc>
          <w:tcPr>
            <w:tcW w:w="1208" w:type="pct"/>
            <w:vAlign w:val="center"/>
          </w:tcPr>
          <w:p w14:paraId="032097DB" w14:textId="2FCF7151" w:rsidR="00F47D55" w:rsidRPr="007450B4" w:rsidRDefault="00F47D55" w:rsidP="00F47D55">
            <w:pPr>
              <w:pStyle w:val="affd"/>
            </w:pPr>
            <w:r>
              <w:rPr>
                <w:rFonts w:hint="eastAsia"/>
                <w:kern w:val="2"/>
              </w:rPr>
              <w:t>N</w:t>
            </w:r>
            <w:r>
              <w:rPr>
                <w:kern w:val="2"/>
              </w:rPr>
              <w:t>D</w:t>
            </w:r>
          </w:p>
        </w:tc>
        <w:tc>
          <w:tcPr>
            <w:tcW w:w="847" w:type="pct"/>
            <w:vAlign w:val="center"/>
          </w:tcPr>
          <w:p w14:paraId="032097DC" w14:textId="7CB4F4B9" w:rsidR="00F47D55" w:rsidRPr="007450B4" w:rsidRDefault="00F47D55" w:rsidP="00F47D55">
            <w:pPr>
              <w:pStyle w:val="affd"/>
              <w:rPr>
                <w:kern w:val="2"/>
              </w:rPr>
            </w:pPr>
            <w:r>
              <w:rPr>
                <w:rFonts w:hint="eastAsia"/>
                <w:kern w:val="2"/>
              </w:rPr>
              <w:t>0.1</w:t>
            </w:r>
          </w:p>
        </w:tc>
        <w:tc>
          <w:tcPr>
            <w:tcW w:w="843" w:type="pct"/>
            <w:vAlign w:val="center"/>
          </w:tcPr>
          <w:p w14:paraId="032097DD" w14:textId="131990F2" w:rsidR="00F47D55" w:rsidRPr="007450B4" w:rsidRDefault="00F47D55" w:rsidP="00F47D55">
            <w:pPr>
              <w:pStyle w:val="affd"/>
              <w:rPr>
                <w:kern w:val="2"/>
              </w:rPr>
            </w:pPr>
            <w:r w:rsidRPr="007450B4">
              <w:rPr>
                <w:rFonts w:hint="eastAsia"/>
                <w:kern w:val="2"/>
              </w:rPr>
              <w:t>达标</w:t>
            </w:r>
          </w:p>
        </w:tc>
      </w:tr>
      <w:tr w:rsidR="00F47D55" w:rsidRPr="007450B4" w14:paraId="032097E4" w14:textId="77777777" w:rsidTr="00C029F6">
        <w:trPr>
          <w:trHeight w:val="397"/>
          <w:jc w:val="center"/>
        </w:trPr>
        <w:tc>
          <w:tcPr>
            <w:tcW w:w="923" w:type="pct"/>
            <w:vMerge/>
            <w:vAlign w:val="center"/>
          </w:tcPr>
          <w:p w14:paraId="032097DF" w14:textId="77777777" w:rsidR="00F47D55" w:rsidRPr="007450B4" w:rsidRDefault="00F47D55" w:rsidP="00F47D55">
            <w:pPr>
              <w:pStyle w:val="affd"/>
              <w:rPr>
                <w:kern w:val="2"/>
              </w:rPr>
            </w:pPr>
          </w:p>
        </w:tc>
        <w:tc>
          <w:tcPr>
            <w:tcW w:w="1179" w:type="pct"/>
            <w:vAlign w:val="center"/>
          </w:tcPr>
          <w:p w14:paraId="032097E0" w14:textId="75B387DE" w:rsidR="00F47D55" w:rsidRPr="007450B4" w:rsidRDefault="00F47D55" w:rsidP="00F47D55">
            <w:pPr>
              <w:pStyle w:val="affd"/>
            </w:pPr>
            <w:r w:rsidRPr="001E254F">
              <w:rPr>
                <w:rFonts w:hint="eastAsia"/>
              </w:rPr>
              <w:t>总大肠菌群</w:t>
            </w:r>
          </w:p>
        </w:tc>
        <w:tc>
          <w:tcPr>
            <w:tcW w:w="1208" w:type="pct"/>
            <w:vAlign w:val="center"/>
          </w:tcPr>
          <w:p w14:paraId="032097E1" w14:textId="69EAE8D0" w:rsidR="00F47D55" w:rsidRPr="007450B4" w:rsidRDefault="00F47D55" w:rsidP="00F47D55">
            <w:pPr>
              <w:pStyle w:val="affd"/>
            </w:pPr>
            <w:r>
              <w:rPr>
                <w:rFonts w:hint="eastAsia"/>
                <w:kern w:val="2"/>
              </w:rPr>
              <w:t>N</w:t>
            </w:r>
            <w:r>
              <w:rPr>
                <w:kern w:val="2"/>
              </w:rPr>
              <w:t>D</w:t>
            </w:r>
          </w:p>
        </w:tc>
        <w:tc>
          <w:tcPr>
            <w:tcW w:w="847" w:type="pct"/>
            <w:vAlign w:val="center"/>
          </w:tcPr>
          <w:p w14:paraId="032097E2" w14:textId="1041E9DF" w:rsidR="00F47D55" w:rsidRPr="007450B4" w:rsidRDefault="00F47D55" w:rsidP="00F47D55">
            <w:pPr>
              <w:pStyle w:val="affd"/>
              <w:rPr>
                <w:kern w:val="2"/>
              </w:rPr>
            </w:pPr>
            <w:r>
              <w:rPr>
                <w:rFonts w:hint="eastAsia"/>
                <w:kern w:val="2"/>
              </w:rPr>
              <w:t>3</w:t>
            </w:r>
          </w:p>
        </w:tc>
        <w:tc>
          <w:tcPr>
            <w:tcW w:w="843" w:type="pct"/>
            <w:vAlign w:val="center"/>
          </w:tcPr>
          <w:p w14:paraId="032097E3" w14:textId="19836848" w:rsidR="00F47D55" w:rsidRPr="007450B4" w:rsidRDefault="00F47D55" w:rsidP="00F47D55">
            <w:pPr>
              <w:pStyle w:val="affd"/>
              <w:rPr>
                <w:kern w:val="2"/>
              </w:rPr>
            </w:pPr>
            <w:r w:rsidRPr="007450B4">
              <w:rPr>
                <w:rFonts w:hint="eastAsia"/>
                <w:kern w:val="2"/>
              </w:rPr>
              <w:t>达标</w:t>
            </w:r>
          </w:p>
        </w:tc>
      </w:tr>
      <w:tr w:rsidR="00F47D55" w:rsidRPr="007450B4" w14:paraId="032097EA" w14:textId="77777777" w:rsidTr="00C029F6">
        <w:trPr>
          <w:trHeight w:val="397"/>
          <w:jc w:val="center"/>
        </w:trPr>
        <w:tc>
          <w:tcPr>
            <w:tcW w:w="923" w:type="pct"/>
            <w:vMerge/>
            <w:vAlign w:val="center"/>
          </w:tcPr>
          <w:p w14:paraId="032097E5" w14:textId="77777777" w:rsidR="00F47D55" w:rsidRPr="007450B4" w:rsidRDefault="00F47D55" w:rsidP="00F47D55">
            <w:pPr>
              <w:pStyle w:val="affd"/>
              <w:rPr>
                <w:kern w:val="2"/>
              </w:rPr>
            </w:pPr>
          </w:p>
        </w:tc>
        <w:tc>
          <w:tcPr>
            <w:tcW w:w="1179" w:type="pct"/>
            <w:vAlign w:val="center"/>
          </w:tcPr>
          <w:p w14:paraId="032097E6" w14:textId="075248E8" w:rsidR="00F47D55" w:rsidRPr="007450B4" w:rsidRDefault="00F47D55" w:rsidP="00F47D55">
            <w:pPr>
              <w:pStyle w:val="affd"/>
            </w:pPr>
            <w:r w:rsidRPr="001E254F">
              <w:rPr>
                <w:rFonts w:hint="eastAsia"/>
              </w:rPr>
              <w:t>细菌总数</w:t>
            </w:r>
          </w:p>
        </w:tc>
        <w:tc>
          <w:tcPr>
            <w:tcW w:w="1208" w:type="pct"/>
            <w:vAlign w:val="center"/>
          </w:tcPr>
          <w:p w14:paraId="032097E7" w14:textId="2F8C06DA" w:rsidR="00F47D55" w:rsidRPr="007450B4" w:rsidRDefault="00F47D55" w:rsidP="00F47D55">
            <w:pPr>
              <w:pStyle w:val="affd"/>
            </w:pPr>
            <w:r>
              <w:rPr>
                <w:rFonts w:hint="eastAsia"/>
              </w:rPr>
              <w:t>36</w:t>
            </w:r>
          </w:p>
        </w:tc>
        <w:tc>
          <w:tcPr>
            <w:tcW w:w="847" w:type="pct"/>
            <w:vAlign w:val="center"/>
          </w:tcPr>
          <w:p w14:paraId="032097E8" w14:textId="129210A4" w:rsidR="00F47D55" w:rsidRPr="007450B4" w:rsidRDefault="00F47D55" w:rsidP="00F47D55">
            <w:pPr>
              <w:pStyle w:val="affd"/>
              <w:rPr>
                <w:kern w:val="2"/>
              </w:rPr>
            </w:pPr>
            <w:r>
              <w:rPr>
                <w:rFonts w:hint="eastAsia"/>
                <w:kern w:val="2"/>
              </w:rPr>
              <w:t>100</w:t>
            </w:r>
          </w:p>
        </w:tc>
        <w:tc>
          <w:tcPr>
            <w:tcW w:w="843" w:type="pct"/>
            <w:vAlign w:val="center"/>
          </w:tcPr>
          <w:p w14:paraId="032097E9" w14:textId="5A09EC9C" w:rsidR="00F47D55" w:rsidRPr="007450B4" w:rsidRDefault="00F47D55" w:rsidP="00F47D55">
            <w:pPr>
              <w:pStyle w:val="affd"/>
              <w:rPr>
                <w:kern w:val="2"/>
              </w:rPr>
            </w:pPr>
            <w:r w:rsidRPr="007450B4">
              <w:rPr>
                <w:rFonts w:hint="eastAsia"/>
                <w:kern w:val="2"/>
              </w:rPr>
              <w:t>达标</w:t>
            </w:r>
          </w:p>
        </w:tc>
      </w:tr>
      <w:tr w:rsidR="00F47D55" w:rsidRPr="007450B4" w14:paraId="4B8D2EB2" w14:textId="77777777" w:rsidTr="00C029F6">
        <w:trPr>
          <w:trHeight w:val="397"/>
          <w:jc w:val="center"/>
        </w:trPr>
        <w:tc>
          <w:tcPr>
            <w:tcW w:w="923" w:type="pct"/>
            <w:vMerge/>
            <w:vAlign w:val="center"/>
          </w:tcPr>
          <w:p w14:paraId="2F2478B3" w14:textId="77777777" w:rsidR="00F47D55" w:rsidRPr="007450B4" w:rsidRDefault="00F47D55" w:rsidP="00F47D55">
            <w:pPr>
              <w:pStyle w:val="affd"/>
              <w:rPr>
                <w:kern w:val="2"/>
              </w:rPr>
            </w:pPr>
          </w:p>
        </w:tc>
        <w:tc>
          <w:tcPr>
            <w:tcW w:w="1179" w:type="pct"/>
            <w:vAlign w:val="center"/>
          </w:tcPr>
          <w:p w14:paraId="253739DB" w14:textId="7AC3B0C3" w:rsidR="00F47D55" w:rsidRPr="007450B4" w:rsidRDefault="00F47D55" w:rsidP="00F47D55">
            <w:pPr>
              <w:pStyle w:val="affd"/>
            </w:pPr>
            <w:r w:rsidRPr="001E254F">
              <w:rPr>
                <w:rFonts w:hint="eastAsia"/>
              </w:rPr>
              <w:t>铜</w:t>
            </w:r>
          </w:p>
        </w:tc>
        <w:tc>
          <w:tcPr>
            <w:tcW w:w="1208" w:type="pct"/>
            <w:vAlign w:val="center"/>
          </w:tcPr>
          <w:p w14:paraId="52B33D55" w14:textId="29EFB595" w:rsidR="00F47D55" w:rsidRPr="007450B4" w:rsidRDefault="00F47D55" w:rsidP="00F47D55">
            <w:pPr>
              <w:pStyle w:val="affd"/>
            </w:pPr>
            <w:r>
              <w:rPr>
                <w:rFonts w:hint="eastAsia"/>
                <w:kern w:val="2"/>
              </w:rPr>
              <w:t>N</w:t>
            </w:r>
            <w:r>
              <w:rPr>
                <w:kern w:val="2"/>
              </w:rPr>
              <w:t>D</w:t>
            </w:r>
          </w:p>
        </w:tc>
        <w:tc>
          <w:tcPr>
            <w:tcW w:w="847" w:type="pct"/>
            <w:vAlign w:val="center"/>
          </w:tcPr>
          <w:p w14:paraId="4144B740" w14:textId="49C710A9" w:rsidR="00F47D55" w:rsidRPr="007450B4" w:rsidRDefault="00F47D55" w:rsidP="00F47D55">
            <w:pPr>
              <w:pStyle w:val="affd"/>
              <w:rPr>
                <w:kern w:val="2"/>
              </w:rPr>
            </w:pPr>
            <w:r>
              <w:rPr>
                <w:rFonts w:hint="eastAsia"/>
                <w:kern w:val="2"/>
              </w:rPr>
              <w:t>1.0</w:t>
            </w:r>
          </w:p>
        </w:tc>
        <w:tc>
          <w:tcPr>
            <w:tcW w:w="843" w:type="pct"/>
            <w:vAlign w:val="center"/>
          </w:tcPr>
          <w:p w14:paraId="0436F622" w14:textId="74D70420" w:rsidR="00F47D55" w:rsidRPr="007450B4" w:rsidRDefault="00F47D55" w:rsidP="00F47D55">
            <w:pPr>
              <w:pStyle w:val="affd"/>
              <w:rPr>
                <w:kern w:val="2"/>
              </w:rPr>
            </w:pPr>
            <w:r w:rsidRPr="007450B4">
              <w:rPr>
                <w:rFonts w:hint="eastAsia"/>
                <w:kern w:val="2"/>
              </w:rPr>
              <w:t>达标</w:t>
            </w:r>
          </w:p>
        </w:tc>
      </w:tr>
      <w:tr w:rsidR="00F47D55" w:rsidRPr="007450B4" w14:paraId="032097F0" w14:textId="77777777" w:rsidTr="00C029F6">
        <w:trPr>
          <w:trHeight w:val="397"/>
          <w:jc w:val="center"/>
        </w:trPr>
        <w:tc>
          <w:tcPr>
            <w:tcW w:w="923" w:type="pct"/>
            <w:vMerge/>
            <w:vAlign w:val="center"/>
          </w:tcPr>
          <w:p w14:paraId="032097EB" w14:textId="77777777" w:rsidR="00F47D55" w:rsidRPr="007450B4" w:rsidRDefault="00F47D55" w:rsidP="00F47D55">
            <w:pPr>
              <w:pStyle w:val="affd"/>
              <w:rPr>
                <w:kern w:val="2"/>
              </w:rPr>
            </w:pPr>
          </w:p>
        </w:tc>
        <w:tc>
          <w:tcPr>
            <w:tcW w:w="1179" w:type="pct"/>
            <w:vAlign w:val="center"/>
          </w:tcPr>
          <w:p w14:paraId="032097EC" w14:textId="6A8D1B73" w:rsidR="00F47D55" w:rsidRPr="007450B4" w:rsidRDefault="00F47D55" w:rsidP="00F47D55">
            <w:pPr>
              <w:pStyle w:val="affd"/>
            </w:pPr>
            <w:r w:rsidRPr="001E254F">
              <w:rPr>
                <w:rFonts w:hint="eastAsia"/>
              </w:rPr>
              <w:t>锌</w:t>
            </w:r>
          </w:p>
        </w:tc>
        <w:tc>
          <w:tcPr>
            <w:tcW w:w="1208" w:type="pct"/>
            <w:vAlign w:val="center"/>
          </w:tcPr>
          <w:p w14:paraId="032097ED" w14:textId="7915DF84" w:rsidR="00F47D55" w:rsidRPr="007450B4" w:rsidRDefault="00F47D55" w:rsidP="00F47D55">
            <w:pPr>
              <w:pStyle w:val="affd"/>
            </w:pPr>
            <w:r>
              <w:rPr>
                <w:rFonts w:hint="eastAsia"/>
                <w:kern w:val="2"/>
              </w:rPr>
              <w:t>N</w:t>
            </w:r>
            <w:r>
              <w:rPr>
                <w:kern w:val="2"/>
              </w:rPr>
              <w:t>D</w:t>
            </w:r>
          </w:p>
        </w:tc>
        <w:tc>
          <w:tcPr>
            <w:tcW w:w="847" w:type="pct"/>
            <w:vAlign w:val="center"/>
          </w:tcPr>
          <w:p w14:paraId="032097EE" w14:textId="08A8BB14" w:rsidR="00F47D55" w:rsidRPr="007450B4" w:rsidRDefault="00F47D55" w:rsidP="00F47D55">
            <w:pPr>
              <w:pStyle w:val="affd"/>
              <w:rPr>
                <w:kern w:val="2"/>
              </w:rPr>
            </w:pPr>
            <w:r>
              <w:rPr>
                <w:rFonts w:hint="eastAsia"/>
                <w:kern w:val="2"/>
              </w:rPr>
              <w:t>1.0</w:t>
            </w:r>
          </w:p>
        </w:tc>
        <w:tc>
          <w:tcPr>
            <w:tcW w:w="843" w:type="pct"/>
            <w:vAlign w:val="center"/>
          </w:tcPr>
          <w:p w14:paraId="032097EF" w14:textId="27994A49" w:rsidR="00F47D55" w:rsidRPr="007450B4" w:rsidRDefault="00F47D55" w:rsidP="00F47D55">
            <w:pPr>
              <w:pStyle w:val="affd"/>
              <w:rPr>
                <w:kern w:val="2"/>
              </w:rPr>
            </w:pPr>
            <w:r w:rsidRPr="007450B4">
              <w:rPr>
                <w:rFonts w:hint="eastAsia"/>
                <w:kern w:val="2"/>
              </w:rPr>
              <w:t>达标</w:t>
            </w:r>
          </w:p>
        </w:tc>
      </w:tr>
      <w:tr w:rsidR="00F47D55" w:rsidRPr="007450B4" w14:paraId="032097F6" w14:textId="77777777" w:rsidTr="00C029F6">
        <w:trPr>
          <w:trHeight w:val="397"/>
          <w:jc w:val="center"/>
        </w:trPr>
        <w:tc>
          <w:tcPr>
            <w:tcW w:w="923" w:type="pct"/>
            <w:vMerge/>
            <w:vAlign w:val="center"/>
          </w:tcPr>
          <w:p w14:paraId="032097F1" w14:textId="77777777" w:rsidR="00F47D55" w:rsidRPr="007450B4" w:rsidRDefault="00F47D55" w:rsidP="00F47D55">
            <w:pPr>
              <w:pStyle w:val="affd"/>
              <w:rPr>
                <w:kern w:val="2"/>
              </w:rPr>
            </w:pPr>
          </w:p>
        </w:tc>
        <w:tc>
          <w:tcPr>
            <w:tcW w:w="1179" w:type="pct"/>
            <w:vAlign w:val="center"/>
          </w:tcPr>
          <w:p w14:paraId="032097F2" w14:textId="67762CBB" w:rsidR="00F47D55" w:rsidRPr="007450B4" w:rsidRDefault="00F47D55" w:rsidP="00F47D55">
            <w:pPr>
              <w:pStyle w:val="affd"/>
            </w:pPr>
            <w:r w:rsidRPr="001E254F">
              <w:rPr>
                <w:rFonts w:hint="eastAsia"/>
              </w:rPr>
              <w:t>镍</w:t>
            </w:r>
          </w:p>
        </w:tc>
        <w:tc>
          <w:tcPr>
            <w:tcW w:w="1208" w:type="pct"/>
            <w:vAlign w:val="center"/>
          </w:tcPr>
          <w:p w14:paraId="032097F3" w14:textId="04E5A5ED" w:rsidR="00F47D55" w:rsidRPr="007450B4" w:rsidRDefault="00F47D55" w:rsidP="00F47D55">
            <w:pPr>
              <w:pStyle w:val="affd"/>
              <w:rPr>
                <w:kern w:val="2"/>
              </w:rPr>
            </w:pPr>
            <w:r>
              <w:rPr>
                <w:rFonts w:hint="eastAsia"/>
                <w:kern w:val="2"/>
              </w:rPr>
              <w:t>N</w:t>
            </w:r>
            <w:r>
              <w:rPr>
                <w:kern w:val="2"/>
              </w:rPr>
              <w:t>D</w:t>
            </w:r>
          </w:p>
        </w:tc>
        <w:tc>
          <w:tcPr>
            <w:tcW w:w="847" w:type="pct"/>
            <w:vAlign w:val="center"/>
          </w:tcPr>
          <w:p w14:paraId="032097F4" w14:textId="6EC19041" w:rsidR="00F47D55" w:rsidRPr="007450B4" w:rsidRDefault="00F47D55" w:rsidP="00F47D55">
            <w:pPr>
              <w:pStyle w:val="affd"/>
              <w:rPr>
                <w:kern w:val="2"/>
              </w:rPr>
            </w:pPr>
            <w:r>
              <w:rPr>
                <w:rFonts w:hint="eastAsia"/>
                <w:kern w:val="2"/>
              </w:rPr>
              <w:t>0.02</w:t>
            </w:r>
          </w:p>
        </w:tc>
        <w:tc>
          <w:tcPr>
            <w:tcW w:w="843" w:type="pct"/>
            <w:vAlign w:val="center"/>
          </w:tcPr>
          <w:p w14:paraId="032097F5" w14:textId="1CB8FFDA" w:rsidR="00F47D55" w:rsidRPr="007450B4" w:rsidRDefault="00F47D55" w:rsidP="00F47D55">
            <w:pPr>
              <w:pStyle w:val="affd"/>
              <w:rPr>
                <w:kern w:val="2"/>
              </w:rPr>
            </w:pPr>
            <w:r w:rsidRPr="007450B4">
              <w:rPr>
                <w:rFonts w:hint="eastAsia"/>
                <w:kern w:val="2"/>
              </w:rPr>
              <w:t>达标</w:t>
            </w:r>
          </w:p>
        </w:tc>
      </w:tr>
      <w:tr w:rsidR="00F47D55" w:rsidRPr="007450B4" w14:paraId="032097FC" w14:textId="77777777" w:rsidTr="00C029F6">
        <w:trPr>
          <w:trHeight w:val="397"/>
          <w:jc w:val="center"/>
        </w:trPr>
        <w:tc>
          <w:tcPr>
            <w:tcW w:w="923" w:type="pct"/>
            <w:vMerge w:val="restart"/>
            <w:vAlign w:val="center"/>
          </w:tcPr>
          <w:p w14:paraId="032097F7" w14:textId="6D5D4965" w:rsidR="00F47D55" w:rsidRPr="007450B4" w:rsidRDefault="00F47D55" w:rsidP="00F47D55">
            <w:pPr>
              <w:pStyle w:val="affd"/>
              <w:rPr>
                <w:kern w:val="2"/>
              </w:rPr>
            </w:pPr>
            <w:r w:rsidRPr="007450B4">
              <w:rPr>
                <w:rFonts w:hint="eastAsia"/>
              </w:rPr>
              <w:t>郭庄村</w:t>
            </w:r>
          </w:p>
        </w:tc>
        <w:tc>
          <w:tcPr>
            <w:tcW w:w="1179" w:type="pct"/>
            <w:vAlign w:val="center"/>
          </w:tcPr>
          <w:p w14:paraId="032097F8" w14:textId="2F590566" w:rsidR="00F47D55" w:rsidRPr="007450B4" w:rsidRDefault="00F47D55" w:rsidP="00F47D55">
            <w:pPr>
              <w:pStyle w:val="affd"/>
            </w:pPr>
            <w:r w:rsidRPr="007450B4">
              <w:t>pH</w:t>
            </w:r>
          </w:p>
        </w:tc>
        <w:tc>
          <w:tcPr>
            <w:tcW w:w="1208" w:type="pct"/>
            <w:vAlign w:val="center"/>
          </w:tcPr>
          <w:p w14:paraId="032097F9" w14:textId="79DCE033" w:rsidR="00F47D55" w:rsidRPr="007450B4" w:rsidRDefault="00F47D55" w:rsidP="00F47D55">
            <w:pPr>
              <w:pStyle w:val="affd"/>
              <w:rPr>
                <w:kern w:val="2"/>
              </w:rPr>
            </w:pPr>
            <w:r>
              <w:rPr>
                <w:rFonts w:hint="eastAsia"/>
                <w:kern w:val="2"/>
              </w:rPr>
              <w:t>7.4</w:t>
            </w:r>
          </w:p>
        </w:tc>
        <w:tc>
          <w:tcPr>
            <w:tcW w:w="847" w:type="pct"/>
            <w:vAlign w:val="center"/>
          </w:tcPr>
          <w:p w14:paraId="032097FA" w14:textId="7E32FE66" w:rsidR="00F47D55" w:rsidRPr="007450B4" w:rsidRDefault="00F47D55" w:rsidP="00F47D55">
            <w:pPr>
              <w:pStyle w:val="affd"/>
              <w:rPr>
                <w:kern w:val="2"/>
              </w:rPr>
            </w:pPr>
            <w:r w:rsidRPr="007450B4">
              <w:t>6.5~8.5</w:t>
            </w:r>
          </w:p>
        </w:tc>
        <w:tc>
          <w:tcPr>
            <w:tcW w:w="843" w:type="pct"/>
            <w:vAlign w:val="center"/>
          </w:tcPr>
          <w:p w14:paraId="032097FB" w14:textId="66C81171" w:rsidR="00F47D55" w:rsidRPr="007450B4" w:rsidRDefault="00F47D55" w:rsidP="00F47D55">
            <w:pPr>
              <w:pStyle w:val="affd"/>
            </w:pPr>
            <w:r w:rsidRPr="007450B4">
              <w:t>达标</w:t>
            </w:r>
          </w:p>
        </w:tc>
      </w:tr>
      <w:tr w:rsidR="00F47D55" w:rsidRPr="007450B4" w14:paraId="03209802" w14:textId="77777777" w:rsidTr="00C029F6">
        <w:trPr>
          <w:trHeight w:val="397"/>
          <w:jc w:val="center"/>
        </w:trPr>
        <w:tc>
          <w:tcPr>
            <w:tcW w:w="923" w:type="pct"/>
            <w:vMerge/>
            <w:vAlign w:val="center"/>
          </w:tcPr>
          <w:p w14:paraId="032097FD" w14:textId="77777777" w:rsidR="00F47D55" w:rsidRPr="007450B4" w:rsidRDefault="00F47D55" w:rsidP="00F47D55">
            <w:pPr>
              <w:pStyle w:val="affd"/>
            </w:pPr>
          </w:p>
        </w:tc>
        <w:tc>
          <w:tcPr>
            <w:tcW w:w="1179" w:type="pct"/>
            <w:vAlign w:val="center"/>
          </w:tcPr>
          <w:p w14:paraId="032097FE" w14:textId="41CFEC73" w:rsidR="00F47D55" w:rsidRPr="007450B4" w:rsidRDefault="00F47D55" w:rsidP="00F47D55">
            <w:pPr>
              <w:pStyle w:val="affd"/>
            </w:pPr>
            <w:r w:rsidRPr="007450B4">
              <w:t>K</w:t>
            </w:r>
            <w:r w:rsidRPr="007450B4">
              <w:rPr>
                <w:vertAlign w:val="superscript"/>
              </w:rPr>
              <w:t>+</w:t>
            </w:r>
          </w:p>
        </w:tc>
        <w:tc>
          <w:tcPr>
            <w:tcW w:w="1208" w:type="pct"/>
            <w:vAlign w:val="center"/>
          </w:tcPr>
          <w:p w14:paraId="032097FF" w14:textId="22F576C6" w:rsidR="00F47D55" w:rsidRPr="007450B4" w:rsidRDefault="00F47D55" w:rsidP="00F47D55">
            <w:pPr>
              <w:pStyle w:val="affd"/>
            </w:pPr>
            <w:r>
              <w:rPr>
                <w:rFonts w:hint="eastAsia"/>
              </w:rPr>
              <w:t>0.878</w:t>
            </w:r>
          </w:p>
        </w:tc>
        <w:tc>
          <w:tcPr>
            <w:tcW w:w="847" w:type="pct"/>
            <w:vAlign w:val="center"/>
          </w:tcPr>
          <w:p w14:paraId="03209800" w14:textId="7C1E6646" w:rsidR="00F47D55" w:rsidRPr="007450B4" w:rsidRDefault="00F47D55" w:rsidP="00F47D55">
            <w:pPr>
              <w:pStyle w:val="affd"/>
              <w:rPr>
                <w:kern w:val="2"/>
              </w:rPr>
            </w:pPr>
            <w:r w:rsidRPr="007450B4">
              <w:t>/</w:t>
            </w:r>
          </w:p>
        </w:tc>
        <w:tc>
          <w:tcPr>
            <w:tcW w:w="843" w:type="pct"/>
            <w:vAlign w:val="center"/>
          </w:tcPr>
          <w:p w14:paraId="03209801" w14:textId="6F16EFA2" w:rsidR="00F47D55" w:rsidRPr="007450B4" w:rsidRDefault="00F47D55" w:rsidP="00F47D55">
            <w:pPr>
              <w:pStyle w:val="affd"/>
            </w:pPr>
            <w:r w:rsidRPr="007450B4">
              <w:rPr>
                <w:rFonts w:hint="eastAsia"/>
              </w:rPr>
              <w:t>/</w:t>
            </w:r>
          </w:p>
        </w:tc>
      </w:tr>
      <w:tr w:rsidR="00F47D55" w:rsidRPr="007450B4" w14:paraId="03209808" w14:textId="77777777" w:rsidTr="00C029F6">
        <w:trPr>
          <w:trHeight w:val="397"/>
          <w:jc w:val="center"/>
        </w:trPr>
        <w:tc>
          <w:tcPr>
            <w:tcW w:w="923" w:type="pct"/>
            <w:vMerge/>
            <w:vAlign w:val="center"/>
          </w:tcPr>
          <w:p w14:paraId="03209803" w14:textId="77777777" w:rsidR="00F47D55" w:rsidRPr="007450B4" w:rsidRDefault="00F47D55" w:rsidP="00F47D55">
            <w:pPr>
              <w:pStyle w:val="affd"/>
            </w:pPr>
          </w:p>
        </w:tc>
        <w:tc>
          <w:tcPr>
            <w:tcW w:w="1179" w:type="pct"/>
            <w:vAlign w:val="center"/>
          </w:tcPr>
          <w:p w14:paraId="03209804" w14:textId="2E75A305" w:rsidR="00F47D55" w:rsidRPr="007450B4" w:rsidRDefault="00F47D55" w:rsidP="00F47D55">
            <w:pPr>
              <w:pStyle w:val="affd"/>
            </w:pPr>
            <w:r w:rsidRPr="007450B4">
              <w:t>Na</w:t>
            </w:r>
            <w:r w:rsidRPr="007450B4">
              <w:rPr>
                <w:vertAlign w:val="superscript"/>
              </w:rPr>
              <w:t>+</w:t>
            </w:r>
          </w:p>
        </w:tc>
        <w:tc>
          <w:tcPr>
            <w:tcW w:w="1208" w:type="pct"/>
            <w:vAlign w:val="center"/>
          </w:tcPr>
          <w:p w14:paraId="03209805" w14:textId="79B5ED47" w:rsidR="00F47D55" w:rsidRPr="007450B4" w:rsidRDefault="00F47D55" w:rsidP="00F47D55">
            <w:pPr>
              <w:pStyle w:val="affd"/>
            </w:pPr>
            <w:r>
              <w:rPr>
                <w:rFonts w:hint="eastAsia"/>
              </w:rPr>
              <w:t>164</w:t>
            </w:r>
          </w:p>
        </w:tc>
        <w:tc>
          <w:tcPr>
            <w:tcW w:w="847" w:type="pct"/>
            <w:vAlign w:val="center"/>
          </w:tcPr>
          <w:p w14:paraId="03209806" w14:textId="7559A248" w:rsidR="00F47D55" w:rsidRPr="007450B4" w:rsidRDefault="00F47D55" w:rsidP="00F47D55">
            <w:pPr>
              <w:pStyle w:val="affd"/>
              <w:rPr>
                <w:kern w:val="2"/>
              </w:rPr>
            </w:pPr>
            <w:r w:rsidRPr="007450B4">
              <w:rPr>
                <w:rFonts w:hint="eastAsia"/>
              </w:rPr>
              <w:t>/</w:t>
            </w:r>
          </w:p>
        </w:tc>
        <w:tc>
          <w:tcPr>
            <w:tcW w:w="843" w:type="pct"/>
            <w:vAlign w:val="center"/>
          </w:tcPr>
          <w:p w14:paraId="03209807" w14:textId="253CF735" w:rsidR="00F47D55" w:rsidRPr="007450B4" w:rsidRDefault="00F47D55" w:rsidP="00F47D55">
            <w:pPr>
              <w:pStyle w:val="affd"/>
            </w:pPr>
            <w:r w:rsidRPr="007450B4">
              <w:rPr>
                <w:rFonts w:hint="eastAsia"/>
              </w:rPr>
              <w:t>/</w:t>
            </w:r>
          </w:p>
        </w:tc>
      </w:tr>
      <w:tr w:rsidR="00F47D55" w:rsidRPr="007450B4" w14:paraId="0320980E" w14:textId="77777777" w:rsidTr="00C029F6">
        <w:trPr>
          <w:trHeight w:val="397"/>
          <w:jc w:val="center"/>
        </w:trPr>
        <w:tc>
          <w:tcPr>
            <w:tcW w:w="923" w:type="pct"/>
            <w:vMerge/>
            <w:vAlign w:val="center"/>
          </w:tcPr>
          <w:p w14:paraId="03209809" w14:textId="77777777" w:rsidR="00F47D55" w:rsidRPr="007450B4" w:rsidRDefault="00F47D55" w:rsidP="00F47D55">
            <w:pPr>
              <w:pStyle w:val="affd"/>
            </w:pPr>
          </w:p>
        </w:tc>
        <w:tc>
          <w:tcPr>
            <w:tcW w:w="1179" w:type="pct"/>
            <w:vAlign w:val="center"/>
          </w:tcPr>
          <w:p w14:paraId="0320980A" w14:textId="6172B1E1" w:rsidR="00F47D55" w:rsidRPr="007450B4" w:rsidRDefault="00F47D55" w:rsidP="00F47D55">
            <w:pPr>
              <w:pStyle w:val="affd"/>
            </w:pPr>
            <w:r w:rsidRPr="007450B4">
              <w:t>Ca</w:t>
            </w:r>
            <w:r w:rsidRPr="007450B4">
              <w:rPr>
                <w:vertAlign w:val="superscript"/>
              </w:rPr>
              <w:t>2+</w:t>
            </w:r>
          </w:p>
        </w:tc>
        <w:tc>
          <w:tcPr>
            <w:tcW w:w="1208" w:type="pct"/>
            <w:vAlign w:val="center"/>
          </w:tcPr>
          <w:p w14:paraId="0320980B" w14:textId="6715C849" w:rsidR="00F47D55" w:rsidRPr="007450B4" w:rsidRDefault="004F54B7" w:rsidP="00F47D55">
            <w:pPr>
              <w:pStyle w:val="affd"/>
              <w:rPr>
                <w:kern w:val="2"/>
              </w:rPr>
            </w:pPr>
            <w:r>
              <w:rPr>
                <w:rFonts w:hint="eastAsia"/>
                <w:kern w:val="2"/>
              </w:rPr>
              <w:t>92.7</w:t>
            </w:r>
          </w:p>
        </w:tc>
        <w:tc>
          <w:tcPr>
            <w:tcW w:w="847" w:type="pct"/>
            <w:vAlign w:val="center"/>
          </w:tcPr>
          <w:p w14:paraId="0320980C" w14:textId="0D5B5687" w:rsidR="00F47D55" w:rsidRPr="007450B4" w:rsidRDefault="00F47D55" w:rsidP="00F47D55">
            <w:pPr>
              <w:pStyle w:val="affd"/>
              <w:rPr>
                <w:kern w:val="2"/>
              </w:rPr>
            </w:pPr>
            <w:r w:rsidRPr="007450B4">
              <w:t>/</w:t>
            </w:r>
          </w:p>
        </w:tc>
        <w:tc>
          <w:tcPr>
            <w:tcW w:w="843" w:type="pct"/>
            <w:vAlign w:val="center"/>
          </w:tcPr>
          <w:p w14:paraId="0320980D" w14:textId="6EB99AD2" w:rsidR="00F47D55" w:rsidRPr="007450B4" w:rsidRDefault="00F47D55" w:rsidP="00F47D55">
            <w:pPr>
              <w:pStyle w:val="affd"/>
            </w:pPr>
            <w:r w:rsidRPr="007450B4">
              <w:rPr>
                <w:rFonts w:hint="eastAsia"/>
              </w:rPr>
              <w:t>/</w:t>
            </w:r>
          </w:p>
        </w:tc>
      </w:tr>
      <w:tr w:rsidR="00F47D55" w:rsidRPr="007450B4" w14:paraId="03209814" w14:textId="77777777" w:rsidTr="00C029F6">
        <w:trPr>
          <w:trHeight w:val="397"/>
          <w:jc w:val="center"/>
        </w:trPr>
        <w:tc>
          <w:tcPr>
            <w:tcW w:w="923" w:type="pct"/>
            <w:vMerge/>
            <w:vAlign w:val="center"/>
          </w:tcPr>
          <w:p w14:paraId="0320980F" w14:textId="77777777" w:rsidR="00F47D55" w:rsidRPr="007450B4" w:rsidRDefault="00F47D55" w:rsidP="00F47D55">
            <w:pPr>
              <w:pStyle w:val="affd"/>
            </w:pPr>
          </w:p>
        </w:tc>
        <w:tc>
          <w:tcPr>
            <w:tcW w:w="1179" w:type="pct"/>
            <w:vAlign w:val="center"/>
          </w:tcPr>
          <w:p w14:paraId="03209810" w14:textId="24841779" w:rsidR="00F47D55" w:rsidRPr="007450B4" w:rsidRDefault="00F47D55" w:rsidP="00F47D55">
            <w:pPr>
              <w:pStyle w:val="affd"/>
            </w:pPr>
            <w:r w:rsidRPr="007450B4">
              <w:t>Mg</w:t>
            </w:r>
            <w:r w:rsidRPr="007450B4">
              <w:rPr>
                <w:vertAlign w:val="superscript"/>
              </w:rPr>
              <w:t>2+</w:t>
            </w:r>
          </w:p>
        </w:tc>
        <w:tc>
          <w:tcPr>
            <w:tcW w:w="1208" w:type="pct"/>
            <w:vAlign w:val="center"/>
          </w:tcPr>
          <w:p w14:paraId="03209811" w14:textId="573E543A" w:rsidR="00F47D55" w:rsidRPr="007450B4" w:rsidRDefault="004F54B7" w:rsidP="00F47D55">
            <w:pPr>
              <w:pStyle w:val="affd"/>
            </w:pPr>
            <w:r>
              <w:rPr>
                <w:rFonts w:hint="eastAsia"/>
              </w:rPr>
              <w:t>48.6</w:t>
            </w:r>
          </w:p>
        </w:tc>
        <w:tc>
          <w:tcPr>
            <w:tcW w:w="847" w:type="pct"/>
            <w:vAlign w:val="center"/>
          </w:tcPr>
          <w:p w14:paraId="03209812" w14:textId="70A2D42B" w:rsidR="00F47D55" w:rsidRPr="007450B4" w:rsidRDefault="00F47D55" w:rsidP="00F47D55">
            <w:pPr>
              <w:pStyle w:val="affd"/>
              <w:rPr>
                <w:kern w:val="2"/>
              </w:rPr>
            </w:pPr>
            <w:r w:rsidRPr="007450B4">
              <w:t>/</w:t>
            </w:r>
          </w:p>
        </w:tc>
        <w:tc>
          <w:tcPr>
            <w:tcW w:w="843" w:type="pct"/>
            <w:vAlign w:val="center"/>
          </w:tcPr>
          <w:p w14:paraId="03209813" w14:textId="27590639" w:rsidR="00F47D55" w:rsidRPr="007450B4" w:rsidRDefault="00F47D55" w:rsidP="00F47D55">
            <w:pPr>
              <w:pStyle w:val="affd"/>
            </w:pPr>
            <w:r w:rsidRPr="007450B4">
              <w:rPr>
                <w:rFonts w:hint="eastAsia"/>
              </w:rPr>
              <w:t>/</w:t>
            </w:r>
          </w:p>
        </w:tc>
      </w:tr>
      <w:tr w:rsidR="00F47D55" w:rsidRPr="007450B4" w14:paraId="0320981A" w14:textId="77777777" w:rsidTr="00C029F6">
        <w:trPr>
          <w:trHeight w:val="397"/>
          <w:jc w:val="center"/>
        </w:trPr>
        <w:tc>
          <w:tcPr>
            <w:tcW w:w="923" w:type="pct"/>
            <w:vMerge/>
            <w:vAlign w:val="center"/>
          </w:tcPr>
          <w:p w14:paraId="03209815" w14:textId="77777777" w:rsidR="00F47D55" w:rsidRPr="007450B4" w:rsidRDefault="00F47D55" w:rsidP="00F47D55">
            <w:pPr>
              <w:pStyle w:val="affd"/>
            </w:pPr>
          </w:p>
        </w:tc>
        <w:tc>
          <w:tcPr>
            <w:tcW w:w="1179" w:type="pct"/>
            <w:vAlign w:val="center"/>
          </w:tcPr>
          <w:p w14:paraId="03209816" w14:textId="64D90A63" w:rsidR="00F47D55" w:rsidRPr="007450B4" w:rsidRDefault="00F47D55" w:rsidP="00F47D55">
            <w:pPr>
              <w:pStyle w:val="affd"/>
            </w:pPr>
            <w:r w:rsidRPr="007450B4">
              <w:t>CO</w:t>
            </w:r>
            <w:r w:rsidRPr="007450B4">
              <w:rPr>
                <w:vertAlign w:val="subscript"/>
              </w:rPr>
              <w:t>3</w:t>
            </w:r>
            <w:r w:rsidRPr="007450B4">
              <w:rPr>
                <w:vertAlign w:val="superscript"/>
              </w:rPr>
              <w:t>2-</w:t>
            </w:r>
          </w:p>
        </w:tc>
        <w:tc>
          <w:tcPr>
            <w:tcW w:w="1208" w:type="pct"/>
            <w:vAlign w:val="center"/>
          </w:tcPr>
          <w:p w14:paraId="03209817" w14:textId="5EB6F52B" w:rsidR="00F47D55" w:rsidRPr="007450B4" w:rsidRDefault="004F54B7" w:rsidP="00F47D55">
            <w:pPr>
              <w:pStyle w:val="affd"/>
              <w:rPr>
                <w:kern w:val="2"/>
              </w:rPr>
            </w:pPr>
            <w:r>
              <w:rPr>
                <w:rFonts w:hint="eastAsia"/>
                <w:kern w:val="2"/>
              </w:rPr>
              <w:t>N</w:t>
            </w:r>
            <w:r>
              <w:rPr>
                <w:kern w:val="2"/>
              </w:rPr>
              <w:t>D</w:t>
            </w:r>
          </w:p>
        </w:tc>
        <w:tc>
          <w:tcPr>
            <w:tcW w:w="847" w:type="pct"/>
            <w:vAlign w:val="center"/>
          </w:tcPr>
          <w:p w14:paraId="03209818" w14:textId="371B7625" w:rsidR="00F47D55" w:rsidRPr="007450B4" w:rsidRDefault="00F47D55" w:rsidP="00F47D55">
            <w:pPr>
              <w:pStyle w:val="affd"/>
              <w:rPr>
                <w:kern w:val="2"/>
              </w:rPr>
            </w:pPr>
            <w:r>
              <w:rPr>
                <w:rFonts w:hint="eastAsia"/>
                <w:kern w:val="2"/>
              </w:rPr>
              <w:t>/</w:t>
            </w:r>
          </w:p>
        </w:tc>
        <w:tc>
          <w:tcPr>
            <w:tcW w:w="843" w:type="pct"/>
            <w:vAlign w:val="center"/>
          </w:tcPr>
          <w:p w14:paraId="03209819" w14:textId="3E8668F1" w:rsidR="00F47D55" w:rsidRPr="007450B4" w:rsidRDefault="00F47D55" w:rsidP="00F47D55">
            <w:pPr>
              <w:pStyle w:val="affd"/>
            </w:pPr>
            <w:r>
              <w:rPr>
                <w:rFonts w:hint="eastAsia"/>
              </w:rPr>
              <w:t>/</w:t>
            </w:r>
          </w:p>
        </w:tc>
      </w:tr>
      <w:tr w:rsidR="00F47D55" w:rsidRPr="007450B4" w14:paraId="03209820" w14:textId="77777777" w:rsidTr="00C029F6">
        <w:trPr>
          <w:trHeight w:val="397"/>
          <w:jc w:val="center"/>
        </w:trPr>
        <w:tc>
          <w:tcPr>
            <w:tcW w:w="923" w:type="pct"/>
            <w:vMerge/>
            <w:vAlign w:val="center"/>
          </w:tcPr>
          <w:p w14:paraId="0320981B" w14:textId="77777777" w:rsidR="00F47D55" w:rsidRPr="007450B4" w:rsidRDefault="00F47D55" w:rsidP="00F47D55">
            <w:pPr>
              <w:pStyle w:val="affd"/>
            </w:pPr>
          </w:p>
        </w:tc>
        <w:tc>
          <w:tcPr>
            <w:tcW w:w="1179" w:type="pct"/>
            <w:vAlign w:val="center"/>
          </w:tcPr>
          <w:p w14:paraId="0320981C" w14:textId="7520EDEA" w:rsidR="00F47D55" w:rsidRPr="007450B4" w:rsidRDefault="00F47D55" w:rsidP="00F47D55">
            <w:pPr>
              <w:pStyle w:val="affd"/>
            </w:pPr>
            <w:r w:rsidRPr="007450B4">
              <w:t>HCO</w:t>
            </w:r>
            <w:r w:rsidRPr="007450B4">
              <w:rPr>
                <w:vertAlign w:val="subscript"/>
              </w:rPr>
              <w:t>3</w:t>
            </w:r>
            <w:r w:rsidRPr="007450B4">
              <w:rPr>
                <w:vertAlign w:val="superscript"/>
              </w:rPr>
              <w:t>-</w:t>
            </w:r>
          </w:p>
        </w:tc>
        <w:tc>
          <w:tcPr>
            <w:tcW w:w="1208" w:type="pct"/>
            <w:vAlign w:val="center"/>
          </w:tcPr>
          <w:p w14:paraId="0320981D" w14:textId="0EBE9ADD" w:rsidR="00F47D55" w:rsidRPr="007450B4" w:rsidRDefault="004F54B7" w:rsidP="00F47D55">
            <w:pPr>
              <w:pStyle w:val="affd"/>
              <w:rPr>
                <w:kern w:val="2"/>
              </w:rPr>
            </w:pPr>
            <w:r>
              <w:rPr>
                <w:rFonts w:hint="eastAsia"/>
                <w:kern w:val="2"/>
              </w:rPr>
              <w:t>569</w:t>
            </w:r>
          </w:p>
        </w:tc>
        <w:tc>
          <w:tcPr>
            <w:tcW w:w="847" w:type="pct"/>
            <w:vAlign w:val="center"/>
          </w:tcPr>
          <w:p w14:paraId="0320981E" w14:textId="2CED3956" w:rsidR="00F47D55" w:rsidRPr="007450B4" w:rsidRDefault="00F47D55" w:rsidP="00F47D55">
            <w:pPr>
              <w:pStyle w:val="affd"/>
              <w:rPr>
                <w:kern w:val="2"/>
              </w:rPr>
            </w:pPr>
            <w:r>
              <w:rPr>
                <w:rFonts w:hint="eastAsia"/>
                <w:kern w:val="2"/>
              </w:rPr>
              <w:t>/</w:t>
            </w:r>
          </w:p>
        </w:tc>
        <w:tc>
          <w:tcPr>
            <w:tcW w:w="843" w:type="pct"/>
            <w:vAlign w:val="center"/>
          </w:tcPr>
          <w:p w14:paraId="0320981F" w14:textId="31F46DA9" w:rsidR="00F47D55" w:rsidRPr="007450B4" w:rsidRDefault="00F47D55" w:rsidP="00F47D55">
            <w:pPr>
              <w:pStyle w:val="affd"/>
            </w:pPr>
            <w:r>
              <w:rPr>
                <w:rFonts w:hint="eastAsia"/>
              </w:rPr>
              <w:t>/</w:t>
            </w:r>
          </w:p>
        </w:tc>
      </w:tr>
      <w:tr w:rsidR="00F47D55" w:rsidRPr="007450B4" w14:paraId="03209826" w14:textId="77777777" w:rsidTr="00C029F6">
        <w:trPr>
          <w:trHeight w:val="397"/>
          <w:jc w:val="center"/>
        </w:trPr>
        <w:tc>
          <w:tcPr>
            <w:tcW w:w="923" w:type="pct"/>
            <w:vMerge/>
            <w:vAlign w:val="center"/>
          </w:tcPr>
          <w:p w14:paraId="03209821" w14:textId="77777777" w:rsidR="00F47D55" w:rsidRPr="007450B4" w:rsidRDefault="00F47D55" w:rsidP="00F47D55">
            <w:pPr>
              <w:pStyle w:val="affd"/>
              <w:rPr>
                <w:kern w:val="2"/>
              </w:rPr>
            </w:pPr>
          </w:p>
        </w:tc>
        <w:tc>
          <w:tcPr>
            <w:tcW w:w="1179" w:type="pct"/>
            <w:vAlign w:val="center"/>
          </w:tcPr>
          <w:p w14:paraId="03209822" w14:textId="33CACF0F" w:rsidR="00F47D55" w:rsidRPr="007450B4" w:rsidRDefault="00F47D55" w:rsidP="00F47D55">
            <w:pPr>
              <w:pStyle w:val="affd"/>
            </w:pPr>
            <w:r w:rsidRPr="007450B4">
              <w:t>Cl</w:t>
            </w:r>
            <w:r w:rsidRPr="007450B4">
              <w:rPr>
                <w:vertAlign w:val="superscript"/>
              </w:rPr>
              <w:t>-</w:t>
            </w:r>
          </w:p>
        </w:tc>
        <w:tc>
          <w:tcPr>
            <w:tcW w:w="1208" w:type="pct"/>
            <w:vAlign w:val="center"/>
          </w:tcPr>
          <w:p w14:paraId="03209823" w14:textId="7148E2CC" w:rsidR="00F47D55" w:rsidRPr="007450B4" w:rsidRDefault="003D11AE" w:rsidP="00F47D55">
            <w:pPr>
              <w:pStyle w:val="affd"/>
              <w:rPr>
                <w:kern w:val="2"/>
              </w:rPr>
            </w:pPr>
            <w:r>
              <w:rPr>
                <w:rFonts w:hint="eastAsia"/>
                <w:kern w:val="2"/>
              </w:rPr>
              <w:t>122</w:t>
            </w:r>
          </w:p>
        </w:tc>
        <w:tc>
          <w:tcPr>
            <w:tcW w:w="847" w:type="pct"/>
            <w:vAlign w:val="center"/>
          </w:tcPr>
          <w:p w14:paraId="03209824" w14:textId="22106877" w:rsidR="00F47D55" w:rsidRPr="007450B4" w:rsidRDefault="00F47D55" w:rsidP="00F47D55">
            <w:pPr>
              <w:pStyle w:val="affd"/>
              <w:rPr>
                <w:kern w:val="2"/>
              </w:rPr>
            </w:pPr>
            <w:r>
              <w:rPr>
                <w:rFonts w:hint="eastAsia"/>
                <w:kern w:val="2"/>
              </w:rPr>
              <w:t>/</w:t>
            </w:r>
          </w:p>
        </w:tc>
        <w:tc>
          <w:tcPr>
            <w:tcW w:w="843" w:type="pct"/>
            <w:vAlign w:val="center"/>
          </w:tcPr>
          <w:p w14:paraId="03209825" w14:textId="71C85989" w:rsidR="00F47D55" w:rsidRPr="007450B4" w:rsidRDefault="00F47D55" w:rsidP="00F47D55">
            <w:pPr>
              <w:pStyle w:val="affd"/>
            </w:pPr>
            <w:r w:rsidRPr="007450B4">
              <w:rPr>
                <w:rFonts w:hint="eastAsia"/>
              </w:rPr>
              <w:t>/</w:t>
            </w:r>
          </w:p>
        </w:tc>
      </w:tr>
      <w:tr w:rsidR="00F47D55" w:rsidRPr="007450B4" w14:paraId="0320982C" w14:textId="77777777" w:rsidTr="00C029F6">
        <w:trPr>
          <w:trHeight w:val="397"/>
          <w:jc w:val="center"/>
        </w:trPr>
        <w:tc>
          <w:tcPr>
            <w:tcW w:w="923" w:type="pct"/>
            <w:vMerge/>
            <w:vAlign w:val="center"/>
          </w:tcPr>
          <w:p w14:paraId="03209827" w14:textId="77777777" w:rsidR="00F47D55" w:rsidRPr="007450B4" w:rsidRDefault="00F47D55" w:rsidP="00F47D55">
            <w:pPr>
              <w:pStyle w:val="affd"/>
              <w:rPr>
                <w:kern w:val="2"/>
              </w:rPr>
            </w:pPr>
          </w:p>
        </w:tc>
        <w:tc>
          <w:tcPr>
            <w:tcW w:w="1179" w:type="pct"/>
            <w:vAlign w:val="center"/>
          </w:tcPr>
          <w:p w14:paraId="03209828" w14:textId="024E3096" w:rsidR="00F47D55" w:rsidRPr="007450B4" w:rsidRDefault="00F47D55" w:rsidP="00F47D55">
            <w:pPr>
              <w:pStyle w:val="affd"/>
            </w:pPr>
            <w:r w:rsidRPr="007450B4">
              <w:t>SO</w:t>
            </w:r>
            <w:r w:rsidRPr="007450B4">
              <w:rPr>
                <w:vertAlign w:val="subscript"/>
              </w:rPr>
              <w:t>4</w:t>
            </w:r>
            <w:r w:rsidRPr="007450B4">
              <w:rPr>
                <w:vertAlign w:val="superscript"/>
              </w:rPr>
              <w:t>2-</w:t>
            </w:r>
          </w:p>
        </w:tc>
        <w:tc>
          <w:tcPr>
            <w:tcW w:w="1208" w:type="pct"/>
            <w:vAlign w:val="center"/>
          </w:tcPr>
          <w:p w14:paraId="03209829" w14:textId="282DBB39" w:rsidR="00F47D55" w:rsidRPr="007450B4" w:rsidRDefault="003D11AE" w:rsidP="00F47D55">
            <w:pPr>
              <w:pStyle w:val="affd"/>
              <w:rPr>
                <w:kern w:val="2"/>
              </w:rPr>
            </w:pPr>
            <w:r>
              <w:rPr>
                <w:rFonts w:hint="eastAsia"/>
                <w:kern w:val="2"/>
              </w:rPr>
              <w:t>166</w:t>
            </w:r>
          </w:p>
        </w:tc>
        <w:tc>
          <w:tcPr>
            <w:tcW w:w="847" w:type="pct"/>
            <w:vAlign w:val="center"/>
          </w:tcPr>
          <w:p w14:paraId="0320982A" w14:textId="142E53A8" w:rsidR="00F47D55" w:rsidRPr="007450B4" w:rsidRDefault="00F47D55" w:rsidP="00F47D55">
            <w:pPr>
              <w:pStyle w:val="affd"/>
              <w:rPr>
                <w:kern w:val="2"/>
              </w:rPr>
            </w:pPr>
            <w:r>
              <w:rPr>
                <w:rFonts w:hint="eastAsia"/>
                <w:kern w:val="2"/>
              </w:rPr>
              <w:t>/</w:t>
            </w:r>
          </w:p>
        </w:tc>
        <w:tc>
          <w:tcPr>
            <w:tcW w:w="843" w:type="pct"/>
            <w:vAlign w:val="center"/>
          </w:tcPr>
          <w:p w14:paraId="0320982B" w14:textId="12105DA6" w:rsidR="00F47D55" w:rsidRPr="007450B4" w:rsidRDefault="00F47D55" w:rsidP="00F47D55">
            <w:pPr>
              <w:pStyle w:val="affd"/>
            </w:pPr>
            <w:r w:rsidRPr="007450B4">
              <w:rPr>
                <w:rFonts w:hint="eastAsia"/>
              </w:rPr>
              <w:t>/</w:t>
            </w:r>
          </w:p>
        </w:tc>
      </w:tr>
      <w:tr w:rsidR="00F47D55" w:rsidRPr="007450B4" w14:paraId="03209832" w14:textId="77777777" w:rsidTr="00C029F6">
        <w:trPr>
          <w:trHeight w:val="397"/>
          <w:jc w:val="center"/>
        </w:trPr>
        <w:tc>
          <w:tcPr>
            <w:tcW w:w="923" w:type="pct"/>
            <w:vMerge/>
            <w:vAlign w:val="center"/>
          </w:tcPr>
          <w:p w14:paraId="0320982D" w14:textId="77777777" w:rsidR="00F47D55" w:rsidRPr="007450B4" w:rsidRDefault="00F47D55" w:rsidP="00F47D55">
            <w:pPr>
              <w:pStyle w:val="affd"/>
              <w:rPr>
                <w:kern w:val="2"/>
              </w:rPr>
            </w:pPr>
          </w:p>
        </w:tc>
        <w:tc>
          <w:tcPr>
            <w:tcW w:w="1179" w:type="pct"/>
            <w:vAlign w:val="center"/>
          </w:tcPr>
          <w:p w14:paraId="0320982E" w14:textId="085B6632" w:rsidR="00F47D55" w:rsidRPr="007450B4" w:rsidRDefault="00F47D55" w:rsidP="00F47D55">
            <w:pPr>
              <w:pStyle w:val="affd"/>
            </w:pPr>
            <w:r w:rsidRPr="00AB356A">
              <w:rPr>
                <w:rFonts w:hint="eastAsia"/>
              </w:rPr>
              <w:t>氨氮</w:t>
            </w:r>
          </w:p>
        </w:tc>
        <w:tc>
          <w:tcPr>
            <w:tcW w:w="1208" w:type="pct"/>
            <w:vAlign w:val="center"/>
          </w:tcPr>
          <w:p w14:paraId="0320982F" w14:textId="3A1D9339" w:rsidR="00F47D55" w:rsidRPr="007450B4" w:rsidRDefault="003D11AE" w:rsidP="00F47D55">
            <w:pPr>
              <w:pStyle w:val="affd"/>
              <w:rPr>
                <w:kern w:val="2"/>
              </w:rPr>
            </w:pPr>
            <w:r>
              <w:rPr>
                <w:rFonts w:hint="eastAsia"/>
                <w:kern w:val="2"/>
              </w:rPr>
              <w:t>0.308</w:t>
            </w:r>
          </w:p>
        </w:tc>
        <w:tc>
          <w:tcPr>
            <w:tcW w:w="847" w:type="pct"/>
            <w:vAlign w:val="center"/>
          </w:tcPr>
          <w:p w14:paraId="03209830" w14:textId="33308A4D" w:rsidR="00F47D55" w:rsidRPr="007450B4" w:rsidRDefault="00F47D55" w:rsidP="00F47D55">
            <w:pPr>
              <w:pStyle w:val="affd"/>
              <w:rPr>
                <w:kern w:val="2"/>
              </w:rPr>
            </w:pPr>
            <w:r>
              <w:rPr>
                <w:rFonts w:hint="eastAsia"/>
                <w:kern w:val="2"/>
              </w:rPr>
              <w:t>0.5</w:t>
            </w:r>
          </w:p>
        </w:tc>
        <w:tc>
          <w:tcPr>
            <w:tcW w:w="843" w:type="pct"/>
            <w:vAlign w:val="center"/>
          </w:tcPr>
          <w:p w14:paraId="03209831" w14:textId="0EB56E5E" w:rsidR="00F47D55" w:rsidRPr="007450B4" w:rsidRDefault="00F47D55" w:rsidP="00F47D55">
            <w:pPr>
              <w:pStyle w:val="affd"/>
            </w:pPr>
            <w:r w:rsidRPr="007450B4">
              <w:t>达标</w:t>
            </w:r>
          </w:p>
        </w:tc>
      </w:tr>
      <w:tr w:rsidR="00F47D55" w:rsidRPr="007450B4" w14:paraId="03209838" w14:textId="77777777" w:rsidTr="00C029F6">
        <w:trPr>
          <w:trHeight w:val="397"/>
          <w:jc w:val="center"/>
        </w:trPr>
        <w:tc>
          <w:tcPr>
            <w:tcW w:w="923" w:type="pct"/>
            <w:vMerge/>
            <w:vAlign w:val="center"/>
          </w:tcPr>
          <w:p w14:paraId="03209833" w14:textId="77777777" w:rsidR="00F47D55" w:rsidRPr="007450B4" w:rsidRDefault="00F47D55" w:rsidP="00F47D55">
            <w:pPr>
              <w:pStyle w:val="affd"/>
              <w:rPr>
                <w:kern w:val="2"/>
              </w:rPr>
            </w:pPr>
          </w:p>
        </w:tc>
        <w:tc>
          <w:tcPr>
            <w:tcW w:w="1179" w:type="pct"/>
            <w:vAlign w:val="center"/>
          </w:tcPr>
          <w:p w14:paraId="03209834" w14:textId="137EBB88" w:rsidR="00F47D55" w:rsidRPr="007450B4" w:rsidRDefault="00F47D55" w:rsidP="00F47D55">
            <w:pPr>
              <w:pStyle w:val="affd"/>
            </w:pPr>
            <w:r w:rsidRPr="00AB356A">
              <w:rPr>
                <w:rFonts w:hint="eastAsia"/>
              </w:rPr>
              <w:t>硝酸盐氮</w:t>
            </w:r>
          </w:p>
        </w:tc>
        <w:tc>
          <w:tcPr>
            <w:tcW w:w="1208" w:type="pct"/>
            <w:vAlign w:val="center"/>
          </w:tcPr>
          <w:p w14:paraId="03209835" w14:textId="0C3B8A05" w:rsidR="00F47D55" w:rsidRPr="007450B4" w:rsidRDefault="003D11AE" w:rsidP="00F47D55">
            <w:pPr>
              <w:pStyle w:val="affd"/>
              <w:rPr>
                <w:kern w:val="2"/>
              </w:rPr>
            </w:pPr>
            <w:r>
              <w:rPr>
                <w:rFonts w:hint="eastAsia"/>
                <w:kern w:val="2"/>
              </w:rPr>
              <w:t>9.65</w:t>
            </w:r>
          </w:p>
        </w:tc>
        <w:tc>
          <w:tcPr>
            <w:tcW w:w="847" w:type="pct"/>
            <w:vAlign w:val="center"/>
          </w:tcPr>
          <w:p w14:paraId="03209836" w14:textId="7EEC0875" w:rsidR="00F47D55" w:rsidRPr="007450B4" w:rsidRDefault="00F47D55" w:rsidP="00F47D55">
            <w:pPr>
              <w:pStyle w:val="affd"/>
              <w:rPr>
                <w:kern w:val="2"/>
              </w:rPr>
            </w:pPr>
            <w:r>
              <w:rPr>
                <w:rFonts w:hint="eastAsia"/>
                <w:kern w:val="2"/>
              </w:rPr>
              <w:t>20</w:t>
            </w:r>
          </w:p>
        </w:tc>
        <w:tc>
          <w:tcPr>
            <w:tcW w:w="843" w:type="pct"/>
            <w:vAlign w:val="center"/>
          </w:tcPr>
          <w:p w14:paraId="03209837" w14:textId="5D1453CF" w:rsidR="00F47D55" w:rsidRPr="007450B4" w:rsidRDefault="00F47D55" w:rsidP="00F47D55">
            <w:pPr>
              <w:pStyle w:val="affd"/>
            </w:pPr>
            <w:r w:rsidRPr="007450B4">
              <w:rPr>
                <w:rFonts w:hint="eastAsia"/>
              </w:rPr>
              <w:t>达标</w:t>
            </w:r>
          </w:p>
        </w:tc>
      </w:tr>
      <w:tr w:rsidR="00F47D55" w:rsidRPr="007450B4" w14:paraId="0320983E" w14:textId="77777777" w:rsidTr="00C029F6">
        <w:trPr>
          <w:trHeight w:val="397"/>
          <w:jc w:val="center"/>
        </w:trPr>
        <w:tc>
          <w:tcPr>
            <w:tcW w:w="923" w:type="pct"/>
            <w:vMerge/>
            <w:vAlign w:val="center"/>
          </w:tcPr>
          <w:p w14:paraId="03209839" w14:textId="77777777" w:rsidR="00F47D55" w:rsidRPr="007450B4" w:rsidRDefault="00F47D55" w:rsidP="00F47D55">
            <w:pPr>
              <w:pStyle w:val="affd"/>
              <w:rPr>
                <w:kern w:val="2"/>
              </w:rPr>
            </w:pPr>
          </w:p>
        </w:tc>
        <w:tc>
          <w:tcPr>
            <w:tcW w:w="1179" w:type="pct"/>
            <w:vAlign w:val="center"/>
          </w:tcPr>
          <w:p w14:paraId="0320983A" w14:textId="419873D6" w:rsidR="00F47D55" w:rsidRPr="007450B4" w:rsidRDefault="00F47D55" w:rsidP="00F47D55">
            <w:pPr>
              <w:pStyle w:val="affd"/>
            </w:pPr>
            <w:r w:rsidRPr="00AB356A">
              <w:rPr>
                <w:rFonts w:hint="eastAsia"/>
              </w:rPr>
              <w:t>亚硝酸盐氮</w:t>
            </w:r>
          </w:p>
        </w:tc>
        <w:tc>
          <w:tcPr>
            <w:tcW w:w="1208" w:type="pct"/>
            <w:vAlign w:val="center"/>
          </w:tcPr>
          <w:p w14:paraId="0320983B" w14:textId="632A9FC8" w:rsidR="00F47D55" w:rsidRPr="007450B4" w:rsidRDefault="003D11AE" w:rsidP="00F47D55">
            <w:pPr>
              <w:pStyle w:val="affd"/>
              <w:rPr>
                <w:kern w:val="2"/>
              </w:rPr>
            </w:pPr>
            <w:r>
              <w:rPr>
                <w:rFonts w:hint="eastAsia"/>
                <w:kern w:val="2"/>
              </w:rPr>
              <w:t>N</w:t>
            </w:r>
            <w:r>
              <w:rPr>
                <w:kern w:val="2"/>
              </w:rPr>
              <w:t>D</w:t>
            </w:r>
          </w:p>
        </w:tc>
        <w:tc>
          <w:tcPr>
            <w:tcW w:w="847" w:type="pct"/>
            <w:vAlign w:val="center"/>
          </w:tcPr>
          <w:p w14:paraId="0320983C" w14:textId="03317E55" w:rsidR="00F47D55" w:rsidRPr="007450B4" w:rsidRDefault="00F47D55" w:rsidP="00F47D55">
            <w:pPr>
              <w:pStyle w:val="affd"/>
              <w:rPr>
                <w:kern w:val="2"/>
              </w:rPr>
            </w:pPr>
            <w:r>
              <w:rPr>
                <w:rFonts w:hint="eastAsia"/>
                <w:kern w:val="2"/>
              </w:rPr>
              <w:t>1</w:t>
            </w:r>
          </w:p>
        </w:tc>
        <w:tc>
          <w:tcPr>
            <w:tcW w:w="843" w:type="pct"/>
            <w:vAlign w:val="center"/>
          </w:tcPr>
          <w:p w14:paraId="0320983D" w14:textId="4589ED60" w:rsidR="00F47D55" w:rsidRPr="007450B4" w:rsidRDefault="00F47D55" w:rsidP="00F47D55">
            <w:pPr>
              <w:pStyle w:val="affd"/>
            </w:pPr>
            <w:r w:rsidRPr="007450B4">
              <w:rPr>
                <w:rFonts w:hint="eastAsia"/>
              </w:rPr>
              <w:t>达标</w:t>
            </w:r>
          </w:p>
        </w:tc>
      </w:tr>
      <w:tr w:rsidR="00F47D55" w:rsidRPr="007450B4" w14:paraId="03209844" w14:textId="77777777" w:rsidTr="00C029F6">
        <w:trPr>
          <w:trHeight w:val="397"/>
          <w:jc w:val="center"/>
        </w:trPr>
        <w:tc>
          <w:tcPr>
            <w:tcW w:w="923" w:type="pct"/>
            <w:vMerge/>
            <w:vAlign w:val="center"/>
          </w:tcPr>
          <w:p w14:paraId="0320983F" w14:textId="77777777" w:rsidR="00F47D55" w:rsidRPr="007450B4" w:rsidRDefault="00F47D55" w:rsidP="00F47D55">
            <w:pPr>
              <w:pStyle w:val="affd"/>
              <w:rPr>
                <w:kern w:val="2"/>
              </w:rPr>
            </w:pPr>
          </w:p>
        </w:tc>
        <w:tc>
          <w:tcPr>
            <w:tcW w:w="1179" w:type="pct"/>
            <w:vAlign w:val="center"/>
          </w:tcPr>
          <w:p w14:paraId="03209840" w14:textId="7F041A67" w:rsidR="00F47D55" w:rsidRPr="007450B4" w:rsidRDefault="00F47D55" w:rsidP="00F47D55">
            <w:pPr>
              <w:pStyle w:val="affd"/>
            </w:pPr>
            <w:r w:rsidRPr="00AB356A">
              <w:rPr>
                <w:rFonts w:hint="eastAsia"/>
              </w:rPr>
              <w:t>汞</w:t>
            </w:r>
          </w:p>
        </w:tc>
        <w:tc>
          <w:tcPr>
            <w:tcW w:w="1208" w:type="pct"/>
            <w:vAlign w:val="center"/>
          </w:tcPr>
          <w:p w14:paraId="03209841" w14:textId="76F41253" w:rsidR="00F47D55" w:rsidRPr="007450B4" w:rsidRDefault="003D11AE" w:rsidP="00F47D55">
            <w:pPr>
              <w:pStyle w:val="affd"/>
              <w:rPr>
                <w:kern w:val="2"/>
              </w:rPr>
            </w:pPr>
            <w:r>
              <w:rPr>
                <w:rFonts w:hint="eastAsia"/>
                <w:kern w:val="2"/>
              </w:rPr>
              <w:t>0.00026</w:t>
            </w:r>
          </w:p>
        </w:tc>
        <w:tc>
          <w:tcPr>
            <w:tcW w:w="847" w:type="pct"/>
            <w:vAlign w:val="center"/>
          </w:tcPr>
          <w:p w14:paraId="03209842" w14:textId="3D9851E8" w:rsidR="00F47D55" w:rsidRPr="007450B4" w:rsidRDefault="00F47D55" w:rsidP="00F47D55">
            <w:pPr>
              <w:pStyle w:val="affd"/>
              <w:rPr>
                <w:kern w:val="2"/>
              </w:rPr>
            </w:pPr>
            <w:r>
              <w:rPr>
                <w:rFonts w:hint="eastAsia"/>
              </w:rPr>
              <w:t>0.001</w:t>
            </w:r>
          </w:p>
        </w:tc>
        <w:tc>
          <w:tcPr>
            <w:tcW w:w="843" w:type="pct"/>
            <w:vAlign w:val="center"/>
          </w:tcPr>
          <w:p w14:paraId="03209843" w14:textId="49B572C6" w:rsidR="00F47D55" w:rsidRPr="007450B4" w:rsidRDefault="00F47D55" w:rsidP="00F47D55">
            <w:pPr>
              <w:pStyle w:val="affd"/>
            </w:pPr>
            <w:r w:rsidRPr="007450B4">
              <w:rPr>
                <w:rFonts w:hint="eastAsia"/>
              </w:rPr>
              <w:t>达标</w:t>
            </w:r>
          </w:p>
        </w:tc>
      </w:tr>
      <w:tr w:rsidR="00F47D55" w:rsidRPr="007450B4" w14:paraId="0320984A" w14:textId="77777777" w:rsidTr="00C029F6">
        <w:trPr>
          <w:trHeight w:val="397"/>
          <w:jc w:val="center"/>
        </w:trPr>
        <w:tc>
          <w:tcPr>
            <w:tcW w:w="923" w:type="pct"/>
            <w:vMerge/>
            <w:vAlign w:val="center"/>
          </w:tcPr>
          <w:p w14:paraId="03209845" w14:textId="77777777" w:rsidR="00F47D55" w:rsidRPr="007450B4" w:rsidRDefault="00F47D55" w:rsidP="00F47D55">
            <w:pPr>
              <w:pStyle w:val="affd"/>
              <w:rPr>
                <w:kern w:val="2"/>
              </w:rPr>
            </w:pPr>
          </w:p>
        </w:tc>
        <w:tc>
          <w:tcPr>
            <w:tcW w:w="1179" w:type="pct"/>
            <w:vAlign w:val="center"/>
          </w:tcPr>
          <w:p w14:paraId="03209846" w14:textId="53326FF5" w:rsidR="00F47D55" w:rsidRPr="007450B4" w:rsidRDefault="00F47D55" w:rsidP="00F47D55">
            <w:pPr>
              <w:pStyle w:val="affd"/>
            </w:pPr>
            <w:r w:rsidRPr="00AB356A">
              <w:rPr>
                <w:rFonts w:hint="eastAsia"/>
              </w:rPr>
              <w:t>砷</w:t>
            </w:r>
          </w:p>
        </w:tc>
        <w:tc>
          <w:tcPr>
            <w:tcW w:w="1208" w:type="pct"/>
            <w:vAlign w:val="center"/>
          </w:tcPr>
          <w:p w14:paraId="03209847" w14:textId="044D2655" w:rsidR="00F47D55" w:rsidRPr="007450B4" w:rsidRDefault="003D11AE" w:rsidP="00F47D55">
            <w:pPr>
              <w:pStyle w:val="affd"/>
              <w:rPr>
                <w:kern w:val="2"/>
              </w:rPr>
            </w:pPr>
            <w:r>
              <w:rPr>
                <w:rFonts w:hint="eastAsia"/>
                <w:kern w:val="2"/>
              </w:rPr>
              <w:t>0.0007</w:t>
            </w:r>
          </w:p>
        </w:tc>
        <w:tc>
          <w:tcPr>
            <w:tcW w:w="847" w:type="pct"/>
            <w:vAlign w:val="center"/>
          </w:tcPr>
          <w:p w14:paraId="03209848" w14:textId="2BA7CDFE" w:rsidR="00F47D55" w:rsidRPr="007450B4" w:rsidRDefault="00F47D55" w:rsidP="00F47D55">
            <w:pPr>
              <w:pStyle w:val="affd"/>
              <w:rPr>
                <w:kern w:val="2"/>
              </w:rPr>
            </w:pPr>
            <w:r>
              <w:rPr>
                <w:rFonts w:hint="eastAsia"/>
              </w:rPr>
              <w:t>0.01</w:t>
            </w:r>
          </w:p>
        </w:tc>
        <w:tc>
          <w:tcPr>
            <w:tcW w:w="843" w:type="pct"/>
            <w:vAlign w:val="center"/>
          </w:tcPr>
          <w:p w14:paraId="03209849" w14:textId="223DBC92" w:rsidR="00F47D55" w:rsidRPr="007450B4" w:rsidRDefault="00F47D55" w:rsidP="00F47D55">
            <w:pPr>
              <w:pStyle w:val="affd"/>
            </w:pPr>
            <w:r w:rsidRPr="007450B4">
              <w:rPr>
                <w:rFonts w:hint="eastAsia"/>
              </w:rPr>
              <w:t>达标</w:t>
            </w:r>
          </w:p>
        </w:tc>
      </w:tr>
      <w:tr w:rsidR="00F47D55" w:rsidRPr="007450B4" w14:paraId="03209850" w14:textId="77777777" w:rsidTr="00C029F6">
        <w:trPr>
          <w:trHeight w:val="397"/>
          <w:jc w:val="center"/>
        </w:trPr>
        <w:tc>
          <w:tcPr>
            <w:tcW w:w="923" w:type="pct"/>
            <w:vMerge/>
            <w:vAlign w:val="center"/>
          </w:tcPr>
          <w:p w14:paraId="0320984B" w14:textId="77777777" w:rsidR="00F47D55" w:rsidRPr="007450B4" w:rsidRDefault="00F47D55" w:rsidP="00F47D55">
            <w:pPr>
              <w:pStyle w:val="affd"/>
              <w:rPr>
                <w:kern w:val="2"/>
              </w:rPr>
            </w:pPr>
          </w:p>
        </w:tc>
        <w:tc>
          <w:tcPr>
            <w:tcW w:w="1179" w:type="pct"/>
            <w:vAlign w:val="center"/>
          </w:tcPr>
          <w:p w14:paraId="0320984C" w14:textId="3911B082" w:rsidR="00F47D55" w:rsidRPr="007450B4" w:rsidRDefault="00F47D55" w:rsidP="00F47D55">
            <w:pPr>
              <w:pStyle w:val="affd"/>
            </w:pPr>
            <w:r w:rsidRPr="0012434C">
              <w:rPr>
                <w:rFonts w:hint="eastAsia"/>
              </w:rPr>
              <w:t>铬（六价）</w:t>
            </w:r>
          </w:p>
        </w:tc>
        <w:tc>
          <w:tcPr>
            <w:tcW w:w="1208" w:type="pct"/>
            <w:vAlign w:val="center"/>
          </w:tcPr>
          <w:p w14:paraId="0320984D" w14:textId="6FEEFC4D" w:rsidR="00F47D55" w:rsidRPr="007450B4" w:rsidRDefault="000E5AA0" w:rsidP="00F47D55">
            <w:pPr>
              <w:pStyle w:val="affd"/>
              <w:rPr>
                <w:kern w:val="2"/>
              </w:rPr>
            </w:pPr>
            <w:r>
              <w:rPr>
                <w:rFonts w:hint="eastAsia"/>
                <w:kern w:val="2"/>
              </w:rPr>
              <w:t>N</w:t>
            </w:r>
            <w:r>
              <w:rPr>
                <w:kern w:val="2"/>
              </w:rPr>
              <w:t>D</w:t>
            </w:r>
          </w:p>
        </w:tc>
        <w:tc>
          <w:tcPr>
            <w:tcW w:w="847" w:type="pct"/>
            <w:vAlign w:val="center"/>
          </w:tcPr>
          <w:p w14:paraId="0320984E" w14:textId="549F0619" w:rsidR="00F47D55" w:rsidRPr="007450B4" w:rsidRDefault="00F47D55" w:rsidP="00F47D55">
            <w:pPr>
              <w:pStyle w:val="affd"/>
              <w:rPr>
                <w:kern w:val="2"/>
              </w:rPr>
            </w:pPr>
            <w:r>
              <w:rPr>
                <w:rFonts w:hint="eastAsia"/>
              </w:rPr>
              <w:t>0.05</w:t>
            </w:r>
          </w:p>
        </w:tc>
        <w:tc>
          <w:tcPr>
            <w:tcW w:w="843" w:type="pct"/>
            <w:vAlign w:val="center"/>
          </w:tcPr>
          <w:p w14:paraId="0320984F" w14:textId="37BB0CCC" w:rsidR="00F47D55" w:rsidRPr="007450B4" w:rsidRDefault="00F47D55" w:rsidP="00F47D55">
            <w:pPr>
              <w:pStyle w:val="affd"/>
              <w:rPr>
                <w:kern w:val="2"/>
              </w:rPr>
            </w:pPr>
            <w:r w:rsidRPr="007450B4">
              <w:rPr>
                <w:rFonts w:hint="eastAsia"/>
              </w:rPr>
              <w:t>达标</w:t>
            </w:r>
          </w:p>
        </w:tc>
      </w:tr>
      <w:tr w:rsidR="00F47D55" w:rsidRPr="007450B4" w14:paraId="03209856" w14:textId="77777777" w:rsidTr="00C029F6">
        <w:trPr>
          <w:trHeight w:val="397"/>
          <w:jc w:val="center"/>
        </w:trPr>
        <w:tc>
          <w:tcPr>
            <w:tcW w:w="923" w:type="pct"/>
            <w:vMerge/>
            <w:vAlign w:val="center"/>
          </w:tcPr>
          <w:p w14:paraId="03209851" w14:textId="77777777" w:rsidR="00F47D55" w:rsidRPr="007450B4" w:rsidRDefault="00F47D55" w:rsidP="00F47D55">
            <w:pPr>
              <w:pStyle w:val="affd"/>
              <w:rPr>
                <w:kern w:val="2"/>
              </w:rPr>
            </w:pPr>
          </w:p>
        </w:tc>
        <w:tc>
          <w:tcPr>
            <w:tcW w:w="1179" w:type="pct"/>
            <w:vAlign w:val="center"/>
          </w:tcPr>
          <w:p w14:paraId="03209852" w14:textId="7156424D" w:rsidR="00F47D55" w:rsidRPr="007450B4" w:rsidRDefault="00F47D55" w:rsidP="00F47D55">
            <w:pPr>
              <w:pStyle w:val="affd"/>
            </w:pPr>
            <w:r w:rsidRPr="0012434C">
              <w:rPr>
                <w:rFonts w:hint="eastAsia"/>
              </w:rPr>
              <w:t>氟化物</w:t>
            </w:r>
          </w:p>
        </w:tc>
        <w:tc>
          <w:tcPr>
            <w:tcW w:w="1208" w:type="pct"/>
            <w:vAlign w:val="center"/>
          </w:tcPr>
          <w:p w14:paraId="03209853" w14:textId="5B269B67" w:rsidR="00F47D55" w:rsidRPr="007450B4" w:rsidRDefault="000E5AA0" w:rsidP="00F47D55">
            <w:pPr>
              <w:pStyle w:val="affd"/>
              <w:rPr>
                <w:kern w:val="2"/>
              </w:rPr>
            </w:pPr>
            <w:r>
              <w:rPr>
                <w:rFonts w:hint="eastAsia"/>
                <w:kern w:val="2"/>
              </w:rPr>
              <w:t>0.55</w:t>
            </w:r>
          </w:p>
        </w:tc>
        <w:tc>
          <w:tcPr>
            <w:tcW w:w="847" w:type="pct"/>
            <w:vAlign w:val="center"/>
          </w:tcPr>
          <w:p w14:paraId="03209854" w14:textId="384415F4" w:rsidR="00F47D55" w:rsidRPr="007450B4" w:rsidRDefault="00F47D55" w:rsidP="00F47D55">
            <w:pPr>
              <w:pStyle w:val="affd"/>
              <w:rPr>
                <w:kern w:val="2"/>
              </w:rPr>
            </w:pPr>
            <w:r>
              <w:rPr>
                <w:rFonts w:hint="eastAsia"/>
              </w:rPr>
              <w:t>1.0</w:t>
            </w:r>
          </w:p>
        </w:tc>
        <w:tc>
          <w:tcPr>
            <w:tcW w:w="843" w:type="pct"/>
            <w:vAlign w:val="center"/>
          </w:tcPr>
          <w:p w14:paraId="03209855" w14:textId="6A99A3D3" w:rsidR="00F47D55" w:rsidRPr="007450B4" w:rsidRDefault="00F47D55" w:rsidP="00F47D55">
            <w:pPr>
              <w:pStyle w:val="affd"/>
              <w:rPr>
                <w:kern w:val="2"/>
              </w:rPr>
            </w:pPr>
            <w:r w:rsidRPr="007450B4">
              <w:rPr>
                <w:rFonts w:hint="eastAsia"/>
              </w:rPr>
              <w:t>达标</w:t>
            </w:r>
          </w:p>
        </w:tc>
      </w:tr>
      <w:tr w:rsidR="00F47D55" w:rsidRPr="007450B4" w14:paraId="0320985C" w14:textId="77777777" w:rsidTr="00C029F6">
        <w:trPr>
          <w:trHeight w:val="397"/>
          <w:jc w:val="center"/>
        </w:trPr>
        <w:tc>
          <w:tcPr>
            <w:tcW w:w="923" w:type="pct"/>
            <w:vMerge/>
            <w:vAlign w:val="center"/>
          </w:tcPr>
          <w:p w14:paraId="03209857" w14:textId="77777777" w:rsidR="00F47D55" w:rsidRPr="007450B4" w:rsidRDefault="00F47D55" w:rsidP="00F47D55">
            <w:pPr>
              <w:pStyle w:val="affd"/>
              <w:rPr>
                <w:kern w:val="2"/>
              </w:rPr>
            </w:pPr>
          </w:p>
        </w:tc>
        <w:tc>
          <w:tcPr>
            <w:tcW w:w="1179" w:type="pct"/>
            <w:vAlign w:val="center"/>
          </w:tcPr>
          <w:p w14:paraId="03209858" w14:textId="7E75208B" w:rsidR="00F47D55" w:rsidRPr="007450B4" w:rsidRDefault="00F47D55" w:rsidP="00F47D55">
            <w:pPr>
              <w:pStyle w:val="affd"/>
            </w:pPr>
            <w:r w:rsidRPr="0012434C">
              <w:rPr>
                <w:rFonts w:hint="eastAsia"/>
              </w:rPr>
              <w:t>总硬度</w:t>
            </w:r>
          </w:p>
        </w:tc>
        <w:tc>
          <w:tcPr>
            <w:tcW w:w="1208" w:type="pct"/>
            <w:vAlign w:val="center"/>
          </w:tcPr>
          <w:p w14:paraId="03209859" w14:textId="77C4BDBA" w:rsidR="00F47D55" w:rsidRPr="007450B4" w:rsidRDefault="000E5AA0" w:rsidP="00F47D55">
            <w:pPr>
              <w:pStyle w:val="affd"/>
              <w:rPr>
                <w:kern w:val="2"/>
              </w:rPr>
            </w:pPr>
            <w:r>
              <w:rPr>
                <w:rFonts w:hint="eastAsia"/>
                <w:kern w:val="2"/>
              </w:rPr>
              <w:t>431</w:t>
            </w:r>
          </w:p>
        </w:tc>
        <w:tc>
          <w:tcPr>
            <w:tcW w:w="847" w:type="pct"/>
            <w:vAlign w:val="center"/>
          </w:tcPr>
          <w:p w14:paraId="0320985A" w14:textId="52AD33D2" w:rsidR="00F47D55" w:rsidRPr="007450B4" w:rsidRDefault="00F47D55" w:rsidP="00F47D55">
            <w:pPr>
              <w:pStyle w:val="affd"/>
              <w:rPr>
                <w:kern w:val="2"/>
              </w:rPr>
            </w:pPr>
            <w:r>
              <w:rPr>
                <w:rFonts w:hint="eastAsia"/>
              </w:rPr>
              <w:t>450</w:t>
            </w:r>
          </w:p>
        </w:tc>
        <w:tc>
          <w:tcPr>
            <w:tcW w:w="843" w:type="pct"/>
            <w:vAlign w:val="center"/>
          </w:tcPr>
          <w:p w14:paraId="0320985B" w14:textId="66F83642" w:rsidR="00F47D55" w:rsidRPr="007450B4" w:rsidRDefault="00F47D55" w:rsidP="00F47D55">
            <w:pPr>
              <w:pStyle w:val="affd"/>
              <w:rPr>
                <w:kern w:val="2"/>
              </w:rPr>
            </w:pPr>
            <w:r w:rsidRPr="007450B4">
              <w:rPr>
                <w:rFonts w:hint="eastAsia"/>
              </w:rPr>
              <w:t>达标</w:t>
            </w:r>
          </w:p>
        </w:tc>
      </w:tr>
      <w:tr w:rsidR="00F47D55" w:rsidRPr="007450B4" w14:paraId="03209862" w14:textId="77777777" w:rsidTr="00C029F6">
        <w:trPr>
          <w:trHeight w:val="397"/>
          <w:jc w:val="center"/>
        </w:trPr>
        <w:tc>
          <w:tcPr>
            <w:tcW w:w="923" w:type="pct"/>
            <w:vMerge/>
            <w:vAlign w:val="center"/>
          </w:tcPr>
          <w:p w14:paraId="0320985D" w14:textId="77777777" w:rsidR="00F47D55" w:rsidRPr="007450B4" w:rsidRDefault="00F47D55" w:rsidP="00F47D55">
            <w:pPr>
              <w:pStyle w:val="affd"/>
              <w:rPr>
                <w:kern w:val="2"/>
              </w:rPr>
            </w:pPr>
          </w:p>
        </w:tc>
        <w:tc>
          <w:tcPr>
            <w:tcW w:w="1179" w:type="pct"/>
            <w:vAlign w:val="center"/>
          </w:tcPr>
          <w:p w14:paraId="0320985E" w14:textId="1D5D75EA" w:rsidR="00F47D55" w:rsidRPr="007450B4" w:rsidRDefault="00F47D55" w:rsidP="00F47D55">
            <w:pPr>
              <w:pStyle w:val="affd"/>
            </w:pPr>
            <w:r w:rsidRPr="0012434C">
              <w:rPr>
                <w:rFonts w:hint="eastAsia"/>
              </w:rPr>
              <w:t>溶解性总固体</w:t>
            </w:r>
          </w:p>
        </w:tc>
        <w:tc>
          <w:tcPr>
            <w:tcW w:w="1208" w:type="pct"/>
            <w:vAlign w:val="center"/>
          </w:tcPr>
          <w:p w14:paraId="0320985F" w14:textId="45B0902D" w:rsidR="00F47D55" w:rsidRPr="007450B4" w:rsidRDefault="000E5AA0" w:rsidP="00F47D55">
            <w:pPr>
              <w:pStyle w:val="affd"/>
              <w:rPr>
                <w:kern w:val="2"/>
              </w:rPr>
            </w:pPr>
            <w:r>
              <w:rPr>
                <w:rFonts w:hint="eastAsia"/>
                <w:kern w:val="2"/>
              </w:rPr>
              <w:t>902</w:t>
            </w:r>
          </w:p>
        </w:tc>
        <w:tc>
          <w:tcPr>
            <w:tcW w:w="847" w:type="pct"/>
            <w:vAlign w:val="center"/>
          </w:tcPr>
          <w:p w14:paraId="03209860" w14:textId="379E972E" w:rsidR="00F47D55" w:rsidRPr="007450B4" w:rsidRDefault="00F47D55" w:rsidP="00F47D55">
            <w:pPr>
              <w:pStyle w:val="affd"/>
              <w:rPr>
                <w:kern w:val="2"/>
              </w:rPr>
            </w:pPr>
            <w:r>
              <w:rPr>
                <w:rFonts w:hint="eastAsia"/>
              </w:rPr>
              <w:t>1000</w:t>
            </w:r>
          </w:p>
        </w:tc>
        <w:tc>
          <w:tcPr>
            <w:tcW w:w="843" w:type="pct"/>
            <w:vAlign w:val="center"/>
          </w:tcPr>
          <w:p w14:paraId="03209861" w14:textId="4ABDB9AB" w:rsidR="00F47D55" w:rsidRPr="007450B4" w:rsidRDefault="00F47D55" w:rsidP="00F47D55">
            <w:pPr>
              <w:pStyle w:val="affd"/>
              <w:rPr>
                <w:kern w:val="2"/>
              </w:rPr>
            </w:pPr>
            <w:r w:rsidRPr="007450B4">
              <w:rPr>
                <w:rFonts w:hint="eastAsia"/>
              </w:rPr>
              <w:t>达标</w:t>
            </w:r>
          </w:p>
        </w:tc>
      </w:tr>
      <w:tr w:rsidR="00F47D55" w:rsidRPr="007450B4" w14:paraId="03209868" w14:textId="77777777" w:rsidTr="00C029F6">
        <w:trPr>
          <w:trHeight w:val="397"/>
          <w:jc w:val="center"/>
        </w:trPr>
        <w:tc>
          <w:tcPr>
            <w:tcW w:w="923" w:type="pct"/>
            <w:vMerge/>
            <w:vAlign w:val="center"/>
          </w:tcPr>
          <w:p w14:paraId="03209863" w14:textId="77777777" w:rsidR="00F47D55" w:rsidRPr="007450B4" w:rsidRDefault="00F47D55" w:rsidP="00F47D55">
            <w:pPr>
              <w:pStyle w:val="affd"/>
              <w:rPr>
                <w:kern w:val="2"/>
              </w:rPr>
            </w:pPr>
          </w:p>
        </w:tc>
        <w:tc>
          <w:tcPr>
            <w:tcW w:w="1179" w:type="pct"/>
            <w:vAlign w:val="center"/>
          </w:tcPr>
          <w:p w14:paraId="03209864" w14:textId="6C7E6A44" w:rsidR="00F47D55" w:rsidRPr="007450B4" w:rsidRDefault="00F47D55" w:rsidP="00F47D55">
            <w:pPr>
              <w:pStyle w:val="affd"/>
            </w:pPr>
            <w:r w:rsidRPr="0012434C">
              <w:rPr>
                <w:rFonts w:hint="eastAsia"/>
              </w:rPr>
              <w:t>高锰酸盐指数</w:t>
            </w:r>
          </w:p>
        </w:tc>
        <w:tc>
          <w:tcPr>
            <w:tcW w:w="1208" w:type="pct"/>
            <w:vAlign w:val="center"/>
          </w:tcPr>
          <w:p w14:paraId="03209865" w14:textId="1CEDE1B4" w:rsidR="00F47D55" w:rsidRPr="007450B4" w:rsidRDefault="000E5AA0" w:rsidP="00F47D55">
            <w:pPr>
              <w:pStyle w:val="affd"/>
              <w:rPr>
                <w:kern w:val="2"/>
              </w:rPr>
            </w:pPr>
            <w:r>
              <w:rPr>
                <w:rFonts w:hint="eastAsia"/>
                <w:kern w:val="2"/>
              </w:rPr>
              <w:t>2.12</w:t>
            </w:r>
          </w:p>
        </w:tc>
        <w:tc>
          <w:tcPr>
            <w:tcW w:w="847" w:type="pct"/>
            <w:vAlign w:val="center"/>
          </w:tcPr>
          <w:p w14:paraId="03209866" w14:textId="76A9D9A8" w:rsidR="00F47D55" w:rsidRPr="007450B4" w:rsidRDefault="00F47D55" w:rsidP="00F47D55">
            <w:pPr>
              <w:pStyle w:val="affd"/>
              <w:rPr>
                <w:kern w:val="2"/>
              </w:rPr>
            </w:pPr>
            <w:r>
              <w:rPr>
                <w:rFonts w:hint="eastAsia"/>
                <w:kern w:val="2"/>
              </w:rPr>
              <w:t>3.0</w:t>
            </w:r>
          </w:p>
        </w:tc>
        <w:tc>
          <w:tcPr>
            <w:tcW w:w="843" w:type="pct"/>
            <w:vAlign w:val="center"/>
          </w:tcPr>
          <w:p w14:paraId="03209867" w14:textId="178C2811" w:rsidR="00F47D55" w:rsidRPr="007450B4" w:rsidRDefault="00F47D55" w:rsidP="00F47D55">
            <w:pPr>
              <w:pStyle w:val="affd"/>
              <w:rPr>
                <w:kern w:val="2"/>
              </w:rPr>
            </w:pPr>
            <w:r w:rsidRPr="007450B4">
              <w:rPr>
                <w:rFonts w:hint="eastAsia"/>
              </w:rPr>
              <w:t>达标</w:t>
            </w:r>
          </w:p>
        </w:tc>
      </w:tr>
      <w:tr w:rsidR="00F47D55" w:rsidRPr="007450B4" w14:paraId="0320986E" w14:textId="77777777" w:rsidTr="00C029F6">
        <w:trPr>
          <w:trHeight w:val="397"/>
          <w:jc w:val="center"/>
        </w:trPr>
        <w:tc>
          <w:tcPr>
            <w:tcW w:w="923" w:type="pct"/>
            <w:vMerge/>
            <w:vAlign w:val="center"/>
          </w:tcPr>
          <w:p w14:paraId="03209869" w14:textId="77777777" w:rsidR="00F47D55" w:rsidRPr="007450B4" w:rsidRDefault="00F47D55" w:rsidP="00F47D55">
            <w:pPr>
              <w:pStyle w:val="affd"/>
              <w:rPr>
                <w:kern w:val="2"/>
              </w:rPr>
            </w:pPr>
          </w:p>
        </w:tc>
        <w:tc>
          <w:tcPr>
            <w:tcW w:w="1179" w:type="pct"/>
            <w:vAlign w:val="center"/>
          </w:tcPr>
          <w:p w14:paraId="0320986A" w14:textId="7C310C2E" w:rsidR="00F47D55" w:rsidRPr="007450B4" w:rsidRDefault="00F47D55" w:rsidP="00F47D55">
            <w:pPr>
              <w:pStyle w:val="affd"/>
            </w:pPr>
            <w:r w:rsidRPr="0012434C">
              <w:rPr>
                <w:rFonts w:hint="eastAsia"/>
              </w:rPr>
              <w:t>氰化物</w:t>
            </w:r>
          </w:p>
        </w:tc>
        <w:tc>
          <w:tcPr>
            <w:tcW w:w="1208" w:type="pct"/>
            <w:vAlign w:val="center"/>
          </w:tcPr>
          <w:p w14:paraId="0320986B" w14:textId="6CF866B8" w:rsidR="00F47D55" w:rsidRPr="007450B4" w:rsidRDefault="000E5AA0" w:rsidP="00F47D55">
            <w:pPr>
              <w:pStyle w:val="affd"/>
              <w:rPr>
                <w:kern w:val="2"/>
              </w:rPr>
            </w:pPr>
            <w:r>
              <w:rPr>
                <w:rFonts w:hint="eastAsia"/>
                <w:kern w:val="2"/>
              </w:rPr>
              <w:t>N</w:t>
            </w:r>
            <w:r>
              <w:rPr>
                <w:kern w:val="2"/>
              </w:rPr>
              <w:t>D</w:t>
            </w:r>
          </w:p>
        </w:tc>
        <w:tc>
          <w:tcPr>
            <w:tcW w:w="847" w:type="pct"/>
            <w:vAlign w:val="center"/>
          </w:tcPr>
          <w:p w14:paraId="0320986C" w14:textId="049F80AF" w:rsidR="00F47D55" w:rsidRPr="007450B4" w:rsidRDefault="00F47D55" w:rsidP="00F47D55">
            <w:pPr>
              <w:pStyle w:val="affd"/>
              <w:rPr>
                <w:kern w:val="2"/>
              </w:rPr>
            </w:pPr>
            <w:r>
              <w:rPr>
                <w:rFonts w:hint="eastAsia"/>
                <w:kern w:val="2"/>
              </w:rPr>
              <w:t>0.05</w:t>
            </w:r>
          </w:p>
        </w:tc>
        <w:tc>
          <w:tcPr>
            <w:tcW w:w="843" w:type="pct"/>
            <w:vAlign w:val="center"/>
          </w:tcPr>
          <w:p w14:paraId="0320986D" w14:textId="23474FF2" w:rsidR="00F47D55" w:rsidRPr="007450B4" w:rsidRDefault="00F47D55" w:rsidP="00F47D55">
            <w:pPr>
              <w:pStyle w:val="affd"/>
              <w:rPr>
                <w:kern w:val="2"/>
              </w:rPr>
            </w:pPr>
            <w:r w:rsidRPr="007450B4">
              <w:rPr>
                <w:rFonts w:hint="eastAsia"/>
              </w:rPr>
              <w:t>达标</w:t>
            </w:r>
          </w:p>
        </w:tc>
      </w:tr>
      <w:tr w:rsidR="00F47D55" w:rsidRPr="007450B4" w14:paraId="03209874" w14:textId="77777777" w:rsidTr="00C029F6">
        <w:trPr>
          <w:trHeight w:val="397"/>
          <w:jc w:val="center"/>
        </w:trPr>
        <w:tc>
          <w:tcPr>
            <w:tcW w:w="923" w:type="pct"/>
            <w:vMerge/>
            <w:vAlign w:val="center"/>
          </w:tcPr>
          <w:p w14:paraId="0320986F" w14:textId="77777777" w:rsidR="00F47D55" w:rsidRPr="007450B4" w:rsidRDefault="00F47D55" w:rsidP="00F47D55">
            <w:pPr>
              <w:pStyle w:val="affd"/>
              <w:rPr>
                <w:kern w:val="2"/>
              </w:rPr>
            </w:pPr>
          </w:p>
        </w:tc>
        <w:tc>
          <w:tcPr>
            <w:tcW w:w="1179" w:type="pct"/>
            <w:vAlign w:val="center"/>
          </w:tcPr>
          <w:p w14:paraId="03209870" w14:textId="1329F0F7" w:rsidR="00F47D55" w:rsidRPr="007450B4" w:rsidRDefault="00F47D55" w:rsidP="00F47D55">
            <w:pPr>
              <w:pStyle w:val="affd"/>
            </w:pPr>
            <w:r w:rsidRPr="0012434C">
              <w:rPr>
                <w:rFonts w:hint="eastAsia"/>
              </w:rPr>
              <w:t>挥发酚</w:t>
            </w:r>
          </w:p>
        </w:tc>
        <w:tc>
          <w:tcPr>
            <w:tcW w:w="1208" w:type="pct"/>
            <w:vAlign w:val="center"/>
          </w:tcPr>
          <w:p w14:paraId="03209871" w14:textId="190FB401" w:rsidR="00F47D55" w:rsidRPr="007450B4" w:rsidRDefault="000E5AA0" w:rsidP="00F47D55">
            <w:pPr>
              <w:pStyle w:val="affd"/>
              <w:rPr>
                <w:kern w:val="2"/>
              </w:rPr>
            </w:pPr>
            <w:r>
              <w:rPr>
                <w:rFonts w:hint="eastAsia"/>
                <w:kern w:val="2"/>
              </w:rPr>
              <w:t>N</w:t>
            </w:r>
            <w:r>
              <w:rPr>
                <w:kern w:val="2"/>
              </w:rPr>
              <w:t>D</w:t>
            </w:r>
          </w:p>
        </w:tc>
        <w:tc>
          <w:tcPr>
            <w:tcW w:w="847" w:type="pct"/>
            <w:vAlign w:val="center"/>
          </w:tcPr>
          <w:p w14:paraId="03209872" w14:textId="0E96D9B0" w:rsidR="00F47D55" w:rsidRPr="007450B4" w:rsidRDefault="00F47D55" w:rsidP="00F47D55">
            <w:pPr>
              <w:pStyle w:val="affd"/>
              <w:rPr>
                <w:kern w:val="2"/>
              </w:rPr>
            </w:pPr>
            <w:r>
              <w:rPr>
                <w:rFonts w:hint="eastAsia"/>
                <w:kern w:val="2"/>
              </w:rPr>
              <w:t>0.002</w:t>
            </w:r>
          </w:p>
        </w:tc>
        <w:tc>
          <w:tcPr>
            <w:tcW w:w="843" w:type="pct"/>
            <w:vAlign w:val="center"/>
          </w:tcPr>
          <w:p w14:paraId="03209873" w14:textId="7E085BB7" w:rsidR="00F47D55" w:rsidRPr="007450B4" w:rsidRDefault="00F47D55" w:rsidP="00F47D55">
            <w:pPr>
              <w:pStyle w:val="affd"/>
              <w:rPr>
                <w:kern w:val="2"/>
              </w:rPr>
            </w:pPr>
            <w:r w:rsidRPr="007450B4">
              <w:rPr>
                <w:rFonts w:hint="eastAsia"/>
                <w:kern w:val="2"/>
              </w:rPr>
              <w:t>达标</w:t>
            </w:r>
          </w:p>
        </w:tc>
      </w:tr>
      <w:tr w:rsidR="00F47D55" w:rsidRPr="007450B4" w14:paraId="0320987A" w14:textId="77777777" w:rsidTr="00C029F6">
        <w:trPr>
          <w:trHeight w:val="397"/>
          <w:jc w:val="center"/>
        </w:trPr>
        <w:tc>
          <w:tcPr>
            <w:tcW w:w="923" w:type="pct"/>
            <w:vMerge/>
            <w:vAlign w:val="center"/>
          </w:tcPr>
          <w:p w14:paraId="03209875" w14:textId="77777777" w:rsidR="00F47D55" w:rsidRPr="007450B4" w:rsidRDefault="00F47D55" w:rsidP="00F47D55">
            <w:pPr>
              <w:pStyle w:val="affd"/>
              <w:rPr>
                <w:kern w:val="2"/>
              </w:rPr>
            </w:pPr>
          </w:p>
        </w:tc>
        <w:tc>
          <w:tcPr>
            <w:tcW w:w="1179" w:type="pct"/>
            <w:vAlign w:val="center"/>
          </w:tcPr>
          <w:p w14:paraId="03209876" w14:textId="70FB4773" w:rsidR="00F47D55" w:rsidRPr="007450B4" w:rsidRDefault="00F47D55" w:rsidP="00F47D55">
            <w:pPr>
              <w:pStyle w:val="affd"/>
            </w:pPr>
            <w:r w:rsidRPr="0012434C">
              <w:rPr>
                <w:rFonts w:hint="eastAsia"/>
              </w:rPr>
              <w:t>氯化物</w:t>
            </w:r>
          </w:p>
        </w:tc>
        <w:tc>
          <w:tcPr>
            <w:tcW w:w="1208" w:type="pct"/>
            <w:vAlign w:val="center"/>
          </w:tcPr>
          <w:p w14:paraId="03209877" w14:textId="4DD4E565" w:rsidR="00F47D55" w:rsidRPr="007450B4" w:rsidRDefault="00C71359" w:rsidP="00F47D55">
            <w:pPr>
              <w:pStyle w:val="affd"/>
              <w:rPr>
                <w:kern w:val="2"/>
              </w:rPr>
            </w:pPr>
            <w:r>
              <w:rPr>
                <w:rFonts w:hint="eastAsia"/>
                <w:kern w:val="2"/>
              </w:rPr>
              <w:t>117</w:t>
            </w:r>
          </w:p>
        </w:tc>
        <w:tc>
          <w:tcPr>
            <w:tcW w:w="847" w:type="pct"/>
            <w:vAlign w:val="center"/>
          </w:tcPr>
          <w:p w14:paraId="03209878" w14:textId="7CB3E4DE" w:rsidR="00F47D55" w:rsidRPr="007450B4" w:rsidRDefault="00F47D55" w:rsidP="00F47D55">
            <w:pPr>
              <w:pStyle w:val="affd"/>
              <w:rPr>
                <w:kern w:val="2"/>
              </w:rPr>
            </w:pPr>
            <w:r>
              <w:rPr>
                <w:rFonts w:hint="eastAsia"/>
                <w:kern w:val="2"/>
              </w:rPr>
              <w:t>250</w:t>
            </w:r>
          </w:p>
        </w:tc>
        <w:tc>
          <w:tcPr>
            <w:tcW w:w="843" w:type="pct"/>
            <w:vAlign w:val="center"/>
          </w:tcPr>
          <w:p w14:paraId="03209879" w14:textId="2DF3D187" w:rsidR="00F47D55" w:rsidRPr="007450B4" w:rsidRDefault="00F47D55" w:rsidP="00F47D55">
            <w:pPr>
              <w:pStyle w:val="affd"/>
              <w:rPr>
                <w:kern w:val="2"/>
              </w:rPr>
            </w:pPr>
            <w:r w:rsidRPr="007450B4">
              <w:rPr>
                <w:rFonts w:hint="eastAsia"/>
                <w:kern w:val="2"/>
              </w:rPr>
              <w:t>达标</w:t>
            </w:r>
          </w:p>
        </w:tc>
      </w:tr>
      <w:tr w:rsidR="00F47D55" w:rsidRPr="007450B4" w14:paraId="03209880" w14:textId="77777777" w:rsidTr="00C029F6">
        <w:trPr>
          <w:trHeight w:val="397"/>
          <w:jc w:val="center"/>
        </w:trPr>
        <w:tc>
          <w:tcPr>
            <w:tcW w:w="923" w:type="pct"/>
            <w:vMerge/>
            <w:vAlign w:val="center"/>
          </w:tcPr>
          <w:p w14:paraId="0320987B" w14:textId="77777777" w:rsidR="00F47D55" w:rsidRPr="007450B4" w:rsidRDefault="00F47D55" w:rsidP="00F47D55">
            <w:pPr>
              <w:pStyle w:val="affd"/>
              <w:rPr>
                <w:kern w:val="2"/>
              </w:rPr>
            </w:pPr>
          </w:p>
        </w:tc>
        <w:tc>
          <w:tcPr>
            <w:tcW w:w="1179" w:type="pct"/>
            <w:vAlign w:val="center"/>
          </w:tcPr>
          <w:p w14:paraId="0320987C" w14:textId="206CA1F9" w:rsidR="00F47D55" w:rsidRPr="007450B4" w:rsidRDefault="00F47D55" w:rsidP="00F47D55">
            <w:pPr>
              <w:pStyle w:val="affd"/>
            </w:pPr>
            <w:r w:rsidRPr="0012434C">
              <w:rPr>
                <w:rFonts w:hint="eastAsia"/>
              </w:rPr>
              <w:t>硫酸盐</w:t>
            </w:r>
          </w:p>
        </w:tc>
        <w:tc>
          <w:tcPr>
            <w:tcW w:w="1208" w:type="pct"/>
            <w:vAlign w:val="center"/>
          </w:tcPr>
          <w:p w14:paraId="0320987D" w14:textId="200090A8" w:rsidR="00F47D55" w:rsidRPr="007450B4" w:rsidRDefault="00C71359" w:rsidP="00F47D55">
            <w:pPr>
              <w:pStyle w:val="affd"/>
              <w:rPr>
                <w:kern w:val="2"/>
              </w:rPr>
            </w:pPr>
            <w:r>
              <w:rPr>
                <w:rFonts w:hint="eastAsia"/>
                <w:kern w:val="2"/>
              </w:rPr>
              <w:t>169</w:t>
            </w:r>
          </w:p>
        </w:tc>
        <w:tc>
          <w:tcPr>
            <w:tcW w:w="847" w:type="pct"/>
            <w:vAlign w:val="center"/>
          </w:tcPr>
          <w:p w14:paraId="0320987E" w14:textId="60BF511D" w:rsidR="00F47D55" w:rsidRPr="007450B4" w:rsidRDefault="00F47D55" w:rsidP="00F47D55">
            <w:pPr>
              <w:pStyle w:val="affd"/>
              <w:rPr>
                <w:kern w:val="2"/>
              </w:rPr>
            </w:pPr>
            <w:r>
              <w:rPr>
                <w:rFonts w:hint="eastAsia"/>
                <w:kern w:val="2"/>
              </w:rPr>
              <w:t>250</w:t>
            </w:r>
          </w:p>
        </w:tc>
        <w:tc>
          <w:tcPr>
            <w:tcW w:w="843" w:type="pct"/>
            <w:vAlign w:val="center"/>
          </w:tcPr>
          <w:p w14:paraId="0320987F" w14:textId="22CCABE9" w:rsidR="00F47D55" w:rsidRPr="007450B4" w:rsidRDefault="00F47D55" w:rsidP="00F47D55">
            <w:pPr>
              <w:pStyle w:val="affd"/>
              <w:rPr>
                <w:kern w:val="2"/>
              </w:rPr>
            </w:pPr>
            <w:r w:rsidRPr="007450B4">
              <w:rPr>
                <w:rFonts w:hint="eastAsia"/>
                <w:kern w:val="2"/>
              </w:rPr>
              <w:t>达标</w:t>
            </w:r>
          </w:p>
        </w:tc>
      </w:tr>
      <w:tr w:rsidR="00F47D55" w:rsidRPr="007450B4" w14:paraId="03209886" w14:textId="77777777" w:rsidTr="00C029F6">
        <w:trPr>
          <w:trHeight w:val="397"/>
          <w:jc w:val="center"/>
        </w:trPr>
        <w:tc>
          <w:tcPr>
            <w:tcW w:w="923" w:type="pct"/>
            <w:vMerge/>
            <w:vAlign w:val="center"/>
          </w:tcPr>
          <w:p w14:paraId="03209881" w14:textId="77777777" w:rsidR="00F47D55" w:rsidRPr="007450B4" w:rsidRDefault="00F47D55" w:rsidP="00F47D55">
            <w:pPr>
              <w:pStyle w:val="affd"/>
              <w:rPr>
                <w:kern w:val="2"/>
              </w:rPr>
            </w:pPr>
          </w:p>
        </w:tc>
        <w:tc>
          <w:tcPr>
            <w:tcW w:w="1179" w:type="pct"/>
            <w:vAlign w:val="center"/>
          </w:tcPr>
          <w:p w14:paraId="03209882" w14:textId="34AC6C2E" w:rsidR="00F47D55" w:rsidRPr="007450B4" w:rsidRDefault="00F47D55" w:rsidP="00F47D55">
            <w:pPr>
              <w:pStyle w:val="affd"/>
            </w:pPr>
            <w:r w:rsidRPr="0012434C">
              <w:rPr>
                <w:rFonts w:hint="eastAsia"/>
              </w:rPr>
              <w:t>铅</w:t>
            </w:r>
          </w:p>
        </w:tc>
        <w:tc>
          <w:tcPr>
            <w:tcW w:w="1208" w:type="pct"/>
            <w:vAlign w:val="center"/>
          </w:tcPr>
          <w:p w14:paraId="03209883" w14:textId="24E4F545" w:rsidR="00F47D55" w:rsidRPr="007450B4" w:rsidRDefault="00C71359" w:rsidP="00F47D55">
            <w:pPr>
              <w:pStyle w:val="affd"/>
            </w:pPr>
            <w:r>
              <w:rPr>
                <w:rFonts w:hint="eastAsia"/>
              </w:rPr>
              <w:t>0.0066</w:t>
            </w:r>
          </w:p>
        </w:tc>
        <w:tc>
          <w:tcPr>
            <w:tcW w:w="847" w:type="pct"/>
            <w:vAlign w:val="center"/>
          </w:tcPr>
          <w:p w14:paraId="03209884" w14:textId="109A8ABA" w:rsidR="00F47D55" w:rsidRPr="007450B4" w:rsidRDefault="00F47D55" w:rsidP="00F47D55">
            <w:pPr>
              <w:pStyle w:val="affd"/>
              <w:rPr>
                <w:kern w:val="2"/>
              </w:rPr>
            </w:pPr>
            <w:r>
              <w:rPr>
                <w:rFonts w:hint="eastAsia"/>
                <w:kern w:val="2"/>
              </w:rPr>
              <w:t>0.01</w:t>
            </w:r>
          </w:p>
        </w:tc>
        <w:tc>
          <w:tcPr>
            <w:tcW w:w="843" w:type="pct"/>
            <w:vAlign w:val="center"/>
          </w:tcPr>
          <w:p w14:paraId="03209885" w14:textId="17F88676" w:rsidR="00F47D55" w:rsidRPr="007450B4" w:rsidRDefault="00F47D55" w:rsidP="00F47D55">
            <w:pPr>
              <w:pStyle w:val="affd"/>
              <w:rPr>
                <w:kern w:val="2"/>
              </w:rPr>
            </w:pPr>
            <w:r w:rsidRPr="007450B4">
              <w:rPr>
                <w:rFonts w:hint="eastAsia"/>
                <w:kern w:val="2"/>
              </w:rPr>
              <w:t>达标</w:t>
            </w:r>
          </w:p>
        </w:tc>
      </w:tr>
      <w:tr w:rsidR="00F47D55" w:rsidRPr="007450B4" w14:paraId="0320988C" w14:textId="77777777" w:rsidTr="00C029F6">
        <w:trPr>
          <w:trHeight w:val="397"/>
          <w:jc w:val="center"/>
        </w:trPr>
        <w:tc>
          <w:tcPr>
            <w:tcW w:w="923" w:type="pct"/>
            <w:vMerge/>
            <w:vAlign w:val="center"/>
          </w:tcPr>
          <w:p w14:paraId="03209887" w14:textId="77777777" w:rsidR="00F47D55" w:rsidRPr="007450B4" w:rsidRDefault="00F47D55" w:rsidP="00F47D55">
            <w:pPr>
              <w:pStyle w:val="affd"/>
              <w:rPr>
                <w:kern w:val="2"/>
              </w:rPr>
            </w:pPr>
          </w:p>
        </w:tc>
        <w:tc>
          <w:tcPr>
            <w:tcW w:w="1179" w:type="pct"/>
            <w:vAlign w:val="center"/>
          </w:tcPr>
          <w:p w14:paraId="03209888" w14:textId="19E12470" w:rsidR="00F47D55" w:rsidRPr="007450B4" w:rsidRDefault="00F47D55" w:rsidP="00F47D55">
            <w:pPr>
              <w:pStyle w:val="affd"/>
            </w:pPr>
            <w:r w:rsidRPr="00330F4F">
              <w:rPr>
                <w:rFonts w:hint="eastAsia"/>
              </w:rPr>
              <w:t>镉</w:t>
            </w:r>
          </w:p>
        </w:tc>
        <w:tc>
          <w:tcPr>
            <w:tcW w:w="1208" w:type="pct"/>
            <w:vAlign w:val="center"/>
          </w:tcPr>
          <w:p w14:paraId="03209889" w14:textId="2ADC6F34" w:rsidR="00F47D55" w:rsidRPr="007450B4" w:rsidRDefault="00C71359" w:rsidP="00F47D55">
            <w:pPr>
              <w:pStyle w:val="affd"/>
            </w:pPr>
            <w:r>
              <w:rPr>
                <w:rFonts w:hint="eastAsia"/>
              </w:rPr>
              <w:t>0.00474</w:t>
            </w:r>
          </w:p>
        </w:tc>
        <w:tc>
          <w:tcPr>
            <w:tcW w:w="847" w:type="pct"/>
            <w:vAlign w:val="center"/>
          </w:tcPr>
          <w:p w14:paraId="0320988A" w14:textId="4211AB5C" w:rsidR="00F47D55" w:rsidRPr="007450B4" w:rsidRDefault="00F47D55" w:rsidP="00F47D55">
            <w:pPr>
              <w:pStyle w:val="affd"/>
              <w:rPr>
                <w:kern w:val="2"/>
              </w:rPr>
            </w:pPr>
            <w:r>
              <w:rPr>
                <w:rFonts w:hint="eastAsia"/>
                <w:kern w:val="2"/>
              </w:rPr>
              <w:t>0.05</w:t>
            </w:r>
          </w:p>
        </w:tc>
        <w:tc>
          <w:tcPr>
            <w:tcW w:w="843" w:type="pct"/>
            <w:vAlign w:val="center"/>
          </w:tcPr>
          <w:p w14:paraId="0320988B" w14:textId="692E0956" w:rsidR="00F47D55" w:rsidRPr="007450B4" w:rsidRDefault="00F47D55" w:rsidP="00F47D55">
            <w:pPr>
              <w:pStyle w:val="affd"/>
              <w:rPr>
                <w:kern w:val="2"/>
              </w:rPr>
            </w:pPr>
            <w:r w:rsidRPr="007450B4">
              <w:rPr>
                <w:rFonts w:hint="eastAsia"/>
                <w:kern w:val="2"/>
              </w:rPr>
              <w:t>达标</w:t>
            </w:r>
          </w:p>
        </w:tc>
      </w:tr>
      <w:tr w:rsidR="00F47D55" w:rsidRPr="007450B4" w14:paraId="03209892" w14:textId="77777777" w:rsidTr="00C029F6">
        <w:trPr>
          <w:trHeight w:val="397"/>
          <w:jc w:val="center"/>
        </w:trPr>
        <w:tc>
          <w:tcPr>
            <w:tcW w:w="923" w:type="pct"/>
            <w:vMerge/>
            <w:vAlign w:val="center"/>
          </w:tcPr>
          <w:p w14:paraId="0320988D" w14:textId="77777777" w:rsidR="00F47D55" w:rsidRPr="007450B4" w:rsidRDefault="00F47D55" w:rsidP="00F47D55">
            <w:pPr>
              <w:pStyle w:val="affd"/>
              <w:rPr>
                <w:kern w:val="2"/>
              </w:rPr>
            </w:pPr>
          </w:p>
        </w:tc>
        <w:tc>
          <w:tcPr>
            <w:tcW w:w="1179" w:type="pct"/>
            <w:vAlign w:val="center"/>
          </w:tcPr>
          <w:p w14:paraId="0320988E" w14:textId="39A19768" w:rsidR="00F47D55" w:rsidRPr="007450B4" w:rsidRDefault="00F47D55" w:rsidP="00F47D55">
            <w:pPr>
              <w:pStyle w:val="affd"/>
            </w:pPr>
            <w:r w:rsidRPr="0012434C">
              <w:rPr>
                <w:rFonts w:hint="eastAsia"/>
              </w:rPr>
              <w:t>铁</w:t>
            </w:r>
          </w:p>
        </w:tc>
        <w:tc>
          <w:tcPr>
            <w:tcW w:w="1208" w:type="pct"/>
            <w:vAlign w:val="center"/>
          </w:tcPr>
          <w:p w14:paraId="0320988F" w14:textId="65A2F328" w:rsidR="00F47D55" w:rsidRPr="007450B4" w:rsidRDefault="00C71359" w:rsidP="00F47D55">
            <w:pPr>
              <w:pStyle w:val="affd"/>
            </w:pPr>
            <w:r>
              <w:rPr>
                <w:rFonts w:hint="eastAsia"/>
                <w:kern w:val="2"/>
              </w:rPr>
              <w:t>N</w:t>
            </w:r>
            <w:r>
              <w:rPr>
                <w:kern w:val="2"/>
              </w:rPr>
              <w:t>D</w:t>
            </w:r>
          </w:p>
        </w:tc>
        <w:tc>
          <w:tcPr>
            <w:tcW w:w="847" w:type="pct"/>
            <w:vAlign w:val="center"/>
          </w:tcPr>
          <w:p w14:paraId="03209890" w14:textId="10E812C8" w:rsidR="00F47D55" w:rsidRPr="007450B4" w:rsidRDefault="00F47D55" w:rsidP="00F47D55">
            <w:pPr>
              <w:pStyle w:val="affd"/>
              <w:rPr>
                <w:kern w:val="2"/>
              </w:rPr>
            </w:pPr>
            <w:r>
              <w:rPr>
                <w:rFonts w:hint="eastAsia"/>
                <w:kern w:val="2"/>
              </w:rPr>
              <w:t>0.3</w:t>
            </w:r>
          </w:p>
        </w:tc>
        <w:tc>
          <w:tcPr>
            <w:tcW w:w="843" w:type="pct"/>
            <w:vAlign w:val="center"/>
          </w:tcPr>
          <w:p w14:paraId="03209891" w14:textId="5C439DDD" w:rsidR="00F47D55" w:rsidRPr="007450B4" w:rsidRDefault="00F47D55" w:rsidP="00F47D55">
            <w:pPr>
              <w:pStyle w:val="affd"/>
              <w:rPr>
                <w:kern w:val="2"/>
              </w:rPr>
            </w:pPr>
            <w:r w:rsidRPr="007450B4">
              <w:rPr>
                <w:rFonts w:hint="eastAsia"/>
                <w:kern w:val="2"/>
              </w:rPr>
              <w:t>达标</w:t>
            </w:r>
          </w:p>
        </w:tc>
      </w:tr>
      <w:tr w:rsidR="00F47D55" w:rsidRPr="007450B4" w14:paraId="03209898" w14:textId="77777777" w:rsidTr="00C029F6">
        <w:trPr>
          <w:trHeight w:val="397"/>
          <w:jc w:val="center"/>
        </w:trPr>
        <w:tc>
          <w:tcPr>
            <w:tcW w:w="923" w:type="pct"/>
            <w:vMerge/>
            <w:vAlign w:val="center"/>
          </w:tcPr>
          <w:p w14:paraId="03209893" w14:textId="77777777" w:rsidR="00F47D55" w:rsidRPr="007450B4" w:rsidRDefault="00F47D55" w:rsidP="00F47D55">
            <w:pPr>
              <w:pStyle w:val="affd"/>
              <w:rPr>
                <w:kern w:val="2"/>
              </w:rPr>
            </w:pPr>
          </w:p>
        </w:tc>
        <w:tc>
          <w:tcPr>
            <w:tcW w:w="1179" w:type="pct"/>
            <w:vAlign w:val="center"/>
          </w:tcPr>
          <w:p w14:paraId="03209894" w14:textId="60875BDE" w:rsidR="00F47D55" w:rsidRPr="007450B4" w:rsidRDefault="00F47D55" w:rsidP="00F47D55">
            <w:pPr>
              <w:pStyle w:val="affd"/>
            </w:pPr>
            <w:r w:rsidRPr="0012434C">
              <w:rPr>
                <w:rFonts w:hint="eastAsia"/>
              </w:rPr>
              <w:t>锰</w:t>
            </w:r>
          </w:p>
        </w:tc>
        <w:tc>
          <w:tcPr>
            <w:tcW w:w="1208" w:type="pct"/>
            <w:vAlign w:val="center"/>
          </w:tcPr>
          <w:p w14:paraId="03209895" w14:textId="4DF26398" w:rsidR="00F47D55" w:rsidRPr="007450B4" w:rsidRDefault="00C71359" w:rsidP="00F47D55">
            <w:pPr>
              <w:pStyle w:val="affd"/>
            </w:pPr>
            <w:r>
              <w:rPr>
                <w:rFonts w:hint="eastAsia"/>
                <w:kern w:val="2"/>
              </w:rPr>
              <w:t>N</w:t>
            </w:r>
            <w:r>
              <w:rPr>
                <w:kern w:val="2"/>
              </w:rPr>
              <w:t>D</w:t>
            </w:r>
          </w:p>
        </w:tc>
        <w:tc>
          <w:tcPr>
            <w:tcW w:w="847" w:type="pct"/>
            <w:vAlign w:val="center"/>
          </w:tcPr>
          <w:p w14:paraId="03209896" w14:textId="4C65FC5E" w:rsidR="00F47D55" w:rsidRPr="007450B4" w:rsidRDefault="00F47D55" w:rsidP="00F47D55">
            <w:pPr>
              <w:pStyle w:val="affd"/>
              <w:rPr>
                <w:kern w:val="2"/>
              </w:rPr>
            </w:pPr>
            <w:r>
              <w:rPr>
                <w:rFonts w:hint="eastAsia"/>
                <w:kern w:val="2"/>
              </w:rPr>
              <w:t>0.1</w:t>
            </w:r>
          </w:p>
        </w:tc>
        <w:tc>
          <w:tcPr>
            <w:tcW w:w="843" w:type="pct"/>
            <w:vAlign w:val="center"/>
          </w:tcPr>
          <w:p w14:paraId="03209897" w14:textId="3CE53DFB" w:rsidR="00F47D55" w:rsidRPr="007450B4" w:rsidRDefault="00F47D55" w:rsidP="00F47D55">
            <w:pPr>
              <w:pStyle w:val="affd"/>
              <w:rPr>
                <w:kern w:val="2"/>
              </w:rPr>
            </w:pPr>
            <w:r w:rsidRPr="007450B4">
              <w:rPr>
                <w:rFonts w:hint="eastAsia"/>
                <w:kern w:val="2"/>
              </w:rPr>
              <w:t>达标</w:t>
            </w:r>
          </w:p>
        </w:tc>
      </w:tr>
      <w:tr w:rsidR="00F47D55" w:rsidRPr="007450B4" w14:paraId="0320989E" w14:textId="77777777" w:rsidTr="00C029F6">
        <w:trPr>
          <w:trHeight w:val="397"/>
          <w:jc w:val="center"/>
        </w:trPr>
        <w:tc>
          <w:tcPr>
            <w:tcW w:w="923" w:type="pct"/>
            <w:vMerge/>
            <w:vAlign w:val="center"/>
          </w:tcPr>
          <w:p w14:paraId="03209899" w14:textId="77777777" w:rsidR="00F47D55" w:rsidRPr="007450B4" w:rsidRDefault="00F47D55" w:rsidP="00F47D55">
            <w:pPr>
              <w:pStyle w:val="affd"/>
              <w:rPr>
                <w:kern w:val="2"/>
              </w:rPr>
            </w:pPr>
          </w:p>
        </w:tc>
        <w:tc>
          <w:tcPr>
            <w:tcW w:w="1179" w:type="pct"/>
            <w:vAlign w:val="center"/>
          </w:tcPr>
          <w:p w14:paraId="0320989A" w14:textId="709068AA" w:rsidR="00F47D55" w:rsidRPr="007450B4" w:rsidRDefault="00F47D55" w:rsidP="00F47D55">
            <w:pPr>
              <w:pStyle w:val="affd"/>
            </w:pPr>
            <w:r w:rsidRPr="001E254F">
              <w:rPr>
                <w:rFonts w:hint="eastAsia"/>
              </w:rPr>
              <w:t>总大肠菌群</w:t>
            </w:r>
          </w:p>
        </w:tc>
        <w:tc>
          <w:tcPr>
            <w:tcW w:w="1208" w:type="pct"/>
            <w:vAlign w:val="center"/>
          </w:tcPr>
          <w:p w14:paraId="0320989B" w14:textId="44F31B31" w:rsidR="00F47D55" w:rsidRPr="007450B4" w:rsidRDefault="00C71359" w:rsidP="00F47D55">
            <w:pPr>
              <w:pStyle w:val="affd"/>
            </w:pPr>
            <w:r>
              <w:rPr>
                <w:rFonts w:hint="eastAsia"/>
                <w:kern w:val="2"/>
              </w:rPr>
              <w:t>N</w:t>
            </w:r>
            <w:r>
              <w:rPr>
                <w:kern w:val="2"/>
              </w:rPr>
              <w:t>D</w:t>
            </w:r>
          </w:p>
        </w:tc>
        <w:tc>
          <w:tcPr>
            <w:tcW w:w="847" w:type="pct"/>
            <w:vAlign w:val="center"/>
          </w:tcPr>
          <w:p w14:paraId="0320989C" w14:textId="0BA85121" w:rsidR="00F47D55" w:rsidRPr="007450B4" w:rsidRDefault="00F47D55" w:rsidP="00F47D55">
            <w:pPr>
              <w:pStyle w:val="affd"/>
              <w:rPr>
                <w:kern w:val="2"/>
              </w:rPr>
            </w:pPr>
            <w:r>
              <w:rPr>
                <w:rFonts w:hint="eastAsia"/>
                <w:kern w:val="2"/>
              </w:rPr>
              <w:t>3</w:t>
            </w:r>
          </w:p>
        </w:tc>
        <w:tc>
          <w:tcPr>
            <w:tcW w:w="843" w:type="pct"/>
            <w:vAlign w:val="center"/>
          </w:tcPr>
          <w:p w14:paraId="0320989D" w14:textId="6B4A5642" w:rsidR="00F47D55" w:rsidRPr="007450B4" w:rsidRDefault="00F47D55" w:rsidP="00F47D55">
            <w:pPr>
              <w:pStyle w:val="affd"/>
              <w:rPr>
                <w:kern w:val="2"/>
              </w:rPr>
            </w:pPr>
            <w:r w:rsidRPr="007450B4">
              <w:rPr>
                <w:rFonts w:hint="eastAsia"/>
                <w:kern w:val="2"/>
              </w:rPr>
              <w:t>达标</w:t>
            </w:r>
          </w:p>
        </w:tc>
      </w:tr>
      <w:tr w:rsidR="00F47D55" w:rsidRPr="007450B4" w14:paraId="032098A4" w14:textId="77777777" w:rsidTr="00C029F6">
        <w:trPr>
          <w:trHeight w:val="397"/>
          <w:jc w:val="center"/>
        </w:trPr>
        <w:tc>
          <w:tcPr>
            <w:tcW w:w="923" w:type="pct"/>
            <w:vMerge/>
            <w:vAlign w:val="center"/>
          </w:tcPr>
          <w:p w14:paraId="0320989F" w14:textId="77777777" w:rsidR="00F47D55" w:rsidRPr="007450B4" w:rsidRDefault="00F47D55" w:rsidP="00F47D55">
            <w:pPr>
              <w:pStyle w:val="affd"/>
              <w:rPr>
                <w:kern w:val="2"/>
              </w:rPr>
            </w:pPr>
          </w:p>
        </w:tc>
        <w:tc>
          <w:tcPr>
            <w:tcW w:w="1179" w:type="pct"/>
            <w:vAlign w:val="center"/>
          </w:tcPr>
          <w:p w14:paraId="032098A0" w14:textId="45148310" w:rsidR="00F47D55" w:rsidRPr="007450B4" w:rsidRDefault="00F47D55" w:rsidP="00F47D55">
            <w:pPr>
              <w:pStyle w:val="affd"/>
            </w:pPr>
            <w:r w:rsidRPr="001E254F">
              <w:rPr>
                <w:rFonts w:hint="eastAsia"/>
              </w:rPr>
              <w:t>细菌总数</w:t>
            </w:r>
          </w:p>
        </w:tc>
        <w:tc>
          <w:tcPr>
            <w:tcW w:w="1208" w:type="pct"/>
            <w:vAlign w:val="center"/>
          </w:tcPr>
          <w:p w14:paraId="032098A1" w14:textId="1DBD02D6" w:rsidR="00F47D55" w:rsidRPr="007450B4" w:rsidRDefault="00F4466F" w:rsidP="00F47D55">
            <w:pPr>
              <w:pStyle w:val="affd"/>
            </w:pPr>
            <w:r>
              <w:rPr>
                <w:rFonts w:hint="eastAsia"/>
              </w:rPr>
              <w:t>28</w:t>
            </w:r>
          </w:p>
        </w:tc>
        <w:tc>
          <w:tcPr>
            <w:tcW w:w="847" w:type="pct"/>
            <w:vAlign w:val="center"/>
          </w:tcPr>
          <w:p w14:paraId="032098A2" w14:textId="204919C5" w:rsidR="00F47D55" w:rsidRPr="007450B4" w:rsidRDefault="00F47D55" w:rsidP="00F47D55">
            <w:pPr>
              <w:pStyle w:val="affd"/>
              <w:rPr>
                <w:kern w:val="2"/>
              </w:rPr>
            </w:pPr>
            <w:r>
              <w:rPr>
                <w:rFonts w:hint="eastAsia"/>
                <w:kern w:val="2"/>
              </w:rPr>
              <w:t>100</w:t>
            </w:r>
          </w:p>
        </w:tc>
        <w:tc>
          <w:tcPr>
            <w:tcW w:w="843" w:type="pct"/>
            <w:vAlign w:val="center"/>
          </w:tcPr>
          <w:p w14:paraId="032098A3" w14:textId="3AE7B1CA" w:rsidR="00F47D55" w:rsidRPr="007450B4" w:rsidRDefault="00F47D55" w:rsidP="00F47D55">
            <w:pPr>
              <w:pStyle w:val="affd"/>
              <w:rPr>
                <w:kern w:val="2"/>
              </w:rPr>
            </w:pPr>
            <w:r w:rsidRPr="007450B4">
              <w:rPr>
                <w:rFonts w:hint="eastAsia"/>
                <w:kern w:val="2"/>
              </w:rPr>
              <w:t>达标</w:t>
            </w:r>
          </w:p>
        </w:tc>
      </w:tr>
      <w:tr w:rsidR="00F47D55" w:rsidRPr="007450B4" w14:paraId="032098AA" w14:textId="77777777" w:rsidTr="00C029F6">
        <w:trPr>
          <w:trHeight w:val="397"/>
          <w:jc w:val="center"/>
        </w:trPr>
        <w:tc>
          <w:tcPr>
            <w:tcW w:w="923" w:type="pct"/>
            <w:vMerge/>
            <w:vAlign w:val="center"/>
          </w:tcPr>
          <w:p w14:paraId="032098A5" w14:textId="77777777" w:rsidR="00F47D55" w:rsidRPr="007450B4" w:rsidRDefault="00F47D55" w:rsidP="00F47D55">
            <w:pPr>
              <w:pStyle w:val="affd"/>
              <w:rPr>
                <w:kern w:val="2"/>
              </w:rPr>
            </w:pPr>
          </w:p>
        </w:tc>
        <w:tc>
          <w:tcPr>
            <w:tcW w:w="1179" w:type="pct"/>
            <w:vAlign w:val="center"/>
          </w:tcPr>
          <w:p w14:paraId="032098A6" w14:textId="4FDBED5C" w:rsidR="00F47D55" w:rsidRPr="007450B4" w:rsidRDefault="00F47D55" w:rsidP="00F47D55">
            <w:pPr>
              <w:pStyle w:val="affd"/>
            </w:pPr>
            <w:r w:rsidRPr="001E254F">
              <w:rPr>
                <w:rFonts w:hint="eastAsia"/>
              </w:rPr>
              <w:t>铜</w:t>
            </w:r>
          </w:p>
        </w:tc>
        <w:tc>
          <w:tcPr>
            <w:tcW w:w="1208" w:type="pct"/>
            <w:vAlign w:val="center"/>
          </w:tcPr>
          <w:p w14:paraId="032098A7" w14:textId="77228D9A" w:rsidR="00F47D55" w:rsidRPr="007450B4" w:rsidRDefault="00F4466F" w:rsidP="00F47D55">
            <w:pPr>
              <w:pStyle w:val="affd"/>
            </w:pPr>
            <w:r>
              <w:rPr>
                <w:rFonts w:hint="eastAsia"/>
                <w:kern w:val="2"/>
              </w:rPr>
              <w:t>N</w:t>
            </w:r>
            <w:r>
              <w:rPr>
                <w:kern w:val="2"/>
              </w:rPr>
              <w:t>D</w:t>
            </w:r>
          </w:p>
        </w:tc>
        <w:tc>
          <w:tcPr>
            <w:tcW w:w="847" w:type="pct"/>
            <w:vAlign w:val="center"/>
          </w:tcPr>
          <w:p w14:paraId="032098A8" w14:textId="3E6367B2" w:rsidR="00F47D55" w:rsidRPr="007450B4" w:rsidRDefault="00F47D55" w:rsidP="00F47D55">
            <w:pPr>
              <w:pStyle w:val="affd"/>
              <w:rPr>
                <w:kern w:val="2"/>
              </w:rPr>
            </w:pPr>
            <w:r>
              <w:rPr>
                <w:rFonts w:hint="eastAsia"/>
                <w:kern w:val="2"/>
              </w:rPr>
              <w:t>1.0</w:t>
            </w:r>
          </w:p>
        </w:tc>
        <w:tc>
          <w:tcPr>
            <w:tcW w:w="843" w:type="pct"/>
            <w:vAlign w:val="center"/>
          </w:tcPr>
          <w:p w14:paraId="032098A9" w14:textId="0F374AE0" w:rsidR="00F47D55" w:rsidRPr="007450B4" w:rsidRDefault="00F47D55" w:rsidP="00F47D55">
            <w:pPr>
              <w:pStyle w:val="affd"/>
              <w:rPr>
                <w:kern w:val="2"/>
              </w:rPr>
            </w:pPr>
            <w:r w:rsidRPr="007450B4">
              <w:rPr>
                <w:rFonts w:hint="eastAsia"/>
                <w:kern w:val="2"/>
              </w:rPr>
              <w:t>达标</w:t>
            </w:r>
          </w:p>
        </w:tc>
      </w:tr>
      <w:tr w:rsidR="00F47D55" w:rsidRPr="007450B4" w14:paraId="71913FCF" w14:textId="77777777" w:rsidTr="00C029F6">
        <w:trPr>
          <w:trHeight w:val="397"/>
          <w:jc w:val="center"/>
        </w:trPr>
        <w:tc>
          <w:tcPr>
            <w:tcW w:w="923" w:type="pct"/>
            <w:vMerge/>
            <w:vAlign w:val="center"/>
          </w:tcPr>
          <w:p w14:paraId="4322E9E0" w14:textId="77777777" w:rsidR="00F47D55" w:rsidRPr="007450B4" w:rsidRDefault="00F47D55" w:rsidP="00F47D55">
            <w:pPr>
              <w:pStyle w:val="affd"/>
              <w:rPr>
                <w:kern w:val="2"/>
              </w:rPr>
            </w:pPr>
          </w:p>
        </w:tc>
        <w:tc>
          <w:tcPr>
            <w:tcW w:w="1179" w:type="pct"/>
            <w:vAlign w:val="center"/>
          </w:tcPr>
          <w:p w14:paraId="2D731F0D" w14:textId="432DC075" w:rsidR="00F47D55" w:rsidRPr="007450B4" w:rsidRDefault="00F47D55" w:rsidP="00F47D55">
            <w:pPr>
              <w:pStyle w:val="affd"/>
            </w:pPr>
            <w:r w:rsidRPr="001E254F">
              <w:rPr>
                <w:rFonts w:hint="eastAsia"/>
              </w:rPr>
              <w:t>锌</w:t>
            </w:r>
          </w:p>
        </w:tc>
        <w:tc>
          <w:tcPr>
            <w:tcW w:w="1208" w:type="pct"/>
            <w:vAlign w:val="center"/>
          </w:tcPr>
          <w:p w14:paraId="347B060C" w14:textId="59871F87" w:rsidR="00F47D55" w:rsidRPr="007450B4" w:rsidRDefault="00F4466F" w:rsidP="00F47D55">
            <w:pPr>
              <w:pStyle w:val="affd"/>
            </w:pPr>
            <w:r>
              <w:rPr>
                <w:rFonts w:hint="eastAsia"/>
              </w:rPr>
              <w:t>0.023</w:t>
            </w:r>
          </w:p>
        </w:tc>
        <w:tc>
          <w:tcPr>
            <w:tcW w:w="847" w:type="pct"/>
            <w:vAlign w:val="center"/>
          </w:tcPr>
          <w:p w14:paraId="6EA3C968" w14:textId="57401ED5" w:rsidR="00F47D55" w:rsidRPr="007450B4" w:rsidRDefault="00F47D55" w:rsidP="00F47D55">
            <w:pPr>
              <w:pStyle w:val="affd"/>
              <w:rPr>
                <w:kern w:val="2"/>
              </w:rPr>
            </w:pPr>
            <w:r>
              <w:rPr>
                <w:rFonts w:hint="eastAsia"/>
                <w:kern w:val="2"/>
              </w:rPr>
              <w:t>1.0</w:t>
            </w:r>
          </w:p>
        </w:tc>
        <w:tc>
          <w:tcPr>
            <w:tcW w:w="843" w:type="pct"/>
            <w:vAlign w:val="center"/>
          </w:tcPr>
          <w:p w14:paraId="1C728CD3" w14:textId="51EBB8B4" w:rsidR="00F47D55" w:rsidRPr="007450B4" w:rsidRDefault="00F47D55" w:rsidP="00F47D55">
            <w:pPr>
              <w:pStyle w:val="affd"/>
              <w:rPr>
                <w:kern w:val="2"/>
              </w:rPr>
            </w:pPr>
            <w:r w:rsidRPr="007450B4">
              <w:rPr>
                <w:rFonts w:hint="eastAsia"/>
                <w:kern w:val="2"/>
              </w:rPr>
              <w:t>达标</w:t>
            </w:r>
          </w:p>
        </w:tc>
      </w:tr>
      <w:tr w:rsidR="00F47D55" w14:paraId="032098B0" w14:textId="77777777" w:rsidTr="00C029F6">
        <w:trPr>
          <w:trHeight w:val="397"/>
          <w:jc w:val="center"/>
        </w:trPr>
        <w:tc>
          <w:tcPr>
            <w:tcW w:w="923" w:type="pct"/>
            <w:vMerge/>
            <w:vAlign w:val="center"/>
          </w:tcPr>
          <w:p w14:paraId="032098AB" w14:textId="77777777" w:rsidR="00F47D55" w:rsidRPr="007450B4" w:rsidRDefault="00F47D55" w:rsidP="00F47D55">
            <w:pPr>
              <w:pStyle w:val="affd"/>
              <w:rPr>
                <w:kern w:val="2"/>
              </w:rPr>
            </w:pPr>
          </w:p>
        </w:tc>
        <w:tc>
          <w:tcPr>
            <w:tcW w:w="1179" w:type="pct"/>
            <w:vAlign w:val="center"/>
          </w:tcPr>
          <w:p w14:paraId="032098AC" w14:textId="3D1EFE5B" w:rsidR="00F47D55" w:rsidRPr="007450B4" w:rsidRDefault="00F47D55" w:rsidP="00F47D55">
            <w:pPr>
              <w:pStyle w:val="affd"/>
            </w:pPr>
            <w:r w:rsidRPr="001E254F">
              <w:rPr>
                <w:rFonts w:hint="eastAsia"/>
              </w:rPr>
              <w:t>镍</w:t>
            </w:r>
          </w:p>
        </w:tc>
        <w:tc>
          <w:tcPr>
            <w:tcW w:w="1208" w:type="pct"/>
            <w:vAlign w:val="center"/>
          </w:tcPr>
          <w:p w14:paraId="032098AD" w14:textId="2FD16A04" w:rsidR="00F47D55" w:rsidRPr="007450B4" w:rsidRDefault="00F4466F" w:rsidP="00F47D55">
            <w:pPr>
              <w:pStyle w:val="affd"/>
              <w:rPr>
                <w:kern w:val="2"/>
              </w:rPr>
            </w:pPr>
            <w:r>
              <w:rPr>
                <w:rFonts w:hint="eastAsia"/>
                <w:kern w:val="2"/>
              </w:rPr>
              <w:t>N</w:t>
            </w:r>
            <w:r>
              <w:rPr>
                <w:kern w:val="2"/>
              </w:rPr>
              <w:t>D</w:t>
            </w:r>
          </w:p>
        </w:tc>
        <w:tc>
          <w:tcPr>
            <w:tcW w:w="847" w:type="pct"/>
            <w:vAlign w:val="center"/>
          </w:tcPr>
          <w:p w14:paraId="032098AE" w14:textId="0590C82A" w:rsidR="00F47D55" w:rsidRPr="007450B4" w:rsidRDefault="00F47D55" w:rsidP="00F47D55">
            <w:pPr>
              <w:pStyle w:val="affd"/>
              <w:rPr>
                <w:kern w:val="2"/>
              </w:rPr>
            </w:pPr>
            <w:r>
              <w:rPr>
                <w:rFonts w:hint="eastAsia"/>
                <w:kern w:val="2"/>
              </w:rPr>
              <w:t>0.02</w:t>
            </w:r>
          </w:p>
        </w:tc>
        <w:tc>
          <w:tcPr>
            <w:tcW w:w="843" w:type="pct"/>
            <w:vAlign w:val="center"/>
          </w:tcPr>
          <w:p w14:paraId="032098AF" w14:textId="3FB60DD6" w:rsidR="00F47D55" w:rsidRDefault="00F47D55" w:rsidP="00F47D55">
            <w:pPr>
              <w:pStyle w:val="affd"/>
              <w:rPr>
                <w:kern w:val="2"/>
              </w:rPr>
            </w:pPr>
            <w:r w:rsidRPr="007450B4">
              <w:rPr>
                <w:rFonts w:hint="eastAsia"/>
                <w:kern w:val="2"/>
              </w:rPr>
              <w:t>达标</w:t>
            </w:r>
          </w:p>
        </w:tc>
      </w:tr>
    </w:tbl>
    <w:p w14:paraId="032098B2" w14:textId="0968EC2B" w:rsidR="00987A2E" w:rsidRDefault="000F72DA">
      <w:pPr>
        <w:pStyle w:val="affb"/>
        <w:rPr>
          <w:highlight w:val="yellow"/>
        </w:rPr>
      </w:pPr>
      <w:r>
        <w:rPr>
          <w:rFonts w:hint="eastAsia"/>
        </w:rPr>
        <w:t>由以上监测统计结果分析可知，评价区域内</w:t>
      </w:r>
      <w:r>
        <w:rPr>
          <w:rFonts w:hint="eastAsia"/>
        </w:rPr>
        <w:t>3</w:t>
      </w:r>
      <w:r>
        <w:rPr>
          <w:rFonts w:hint="eastAsia"/>
        </w:rPr>
        <w:t>个监测点位的地下水水质因子</w:t>
      </w:r>
      <w:r w:rsidR="002E4753">
        <w:rPr>
          <w:rFonts w:hint="eastAsia"/>
        </w:rPr>
        <w:t>pH</w:t>
      </w:r>
      <w:r w:rsidR="002E4753">
        <w:rPr>
          <w:rFonts w:hint="eastAsia"/>
        </w:rPr>
        <w:t>值、氨氮、总硬度、溶解性总固体、氰化物、</w:t>
      </w:r>
      <w:r w:rsidR="002E4753" w:rsidRPr="00F978C5">
        <w:rPr>
          <w:rFonts w:hint="eastAsia"/>
        </w:rPr>
        <w:t>高锰酸盐指数</w:t>
      </w:r>
      <w:r w:rsidR="002E4753">
        <w:rPr>
          <w:rFonts w:hint="eastAsia"/>
        </w:rPr>
        <w:t>、</w:t>
      </w:r>
      <w:r w:rsidR="002E4753">
        <w:rPr>
          <w:rFonts w:hint="eastAsia"/>
        </w:rPr>
        <w:t>K</w:t>
      </w:r>
      <w:r w:rsidR="002E4753">
        <w:rPr>
          <w:rFonts w:hint="eastAsia"/>
          <w:vertAlign w:val="superscript"/>
        </w:rPr>
        <w:t>+</w:t>
      </w:r>
      <w:r w:rsidR="002E4753">
        <w:rPr>
          <w:rFonts w:hint="eastAsia"/>
        </w:rPr>
        <w:t>、</w:t>
      </w:r>
      <w:r w:rsidR="002E4753">
        <w:rPr>
          <w:rFonts w:hint="eastAsia"/>
        </w:rPr>
        <w:t>Na</w:t>
      </w:r>
      <w:r w:rsidR="002E4753">
        <w:rPr>
          <w:rFonts w:hint="eastAsia"/>
          <w:vertAlign w:val="superscript"/>
        </w:rPr>
        <w:t>+</w:t>
      </w:r>
      <w:r w:rsidR="002E4753">
        <w:rPr>
          <w:rFonts w:hint="eastAsia"/>
        </w:rPr>
        <w:t>、</w:t>
      </w:r>
      <w:r w:rsidR="002E4753">
        <w:rPr>
          <w:rFonts w:hint="eastAsia"/>
        </w:rPr>
        <w:t>Ca</w:t>
      </w:r>
      <w:r w:rsidR="002E4753">
        <w:rPr>
          <w:rFonts w:hint="eastAsia"/>
          <w:vertAlign w:val="superscript"/>
        </w:rPr>
        <w:t>2+</w:t>
      </w:r>
      <w:r w:rsidR="002E4753">
        <w:rPr>
          <w:rFonts w:hint="eastAsia"/>
        </w:rPr>
        <w:t>、</w:t>
      </w:r>
      <w:r w:rsidR="002E4753">
        <w:rPr>
          <w:rFonts w:hint="eastAsia"/>
        </w:rPr>
        <w:t>Mg</w:t>
      </w:r>
      <w:r w:rsidR="002E4753">
        <w:rPr>
          <w:rFonts w:hint="eastAsia"/>
          <w:vertAlign w:val="superscript"/>
        </w:rPr>
        <w:t>2+</w:t>
      </w:r>
      <w:r w:rsidR="002E4753">
        <w:rPr>
          <w:rFonts w:hint="eastAsia"/>
        </w:rPr>
        <w:t>、</w:t>
      </w:r>
      <w:r w:rsidR="002E4753">
        <w:rPr>
          <w:rFonts w:hint="eastAsia"/>
        </w:rPr>
        <w:t>CO</w:t>
      </w:r>
      <w:r w:rsidR="002E4753">
        <w:rPr>
          <w:rFonts w:hint="eastAsia"/>
          <w:vertAlign w:val="subscript"/>
        </w:rPr>
        <w:t>3</w:t>
      </w:r>
      <w:r w:rsidR="002E4753">
        <w:rPr>
          <w:rFonts w:hint="eastAsia"/>
          <w:vertAlign w:val="superscript"/>
        </w:rPr>
        <w:t>2-</w:t>
      </w:r>
      <w:r w:rsidR="002E4753">
        <w:rPr>
          <w:rFonts w:hint="eastAsia"/>
        </w:rPr>
        <w:t>、</w:t>
      </w:r>
      <w:r w:rsidR="002E4753">
        <w:rPr>
          <w:rFonts w:hint="eastAsia"/>
        </w:rPr>
        <w:t>HCO</w:t>
      </w:r>
      <w:r w:rsidR="002E4753">
        <w:rPr>
          <w:rFonts w:hint="eastAsia"/>
          <w:vertAlign w:val="superscript"/>
        </w:rPr>
        <w:t>3-</w:t>
      </w:r>
      <w:r w:rsidR="002E4753">
        <w:rPr>
          <w:rFonts w:hint="eastAsia"/>
        </w:rPr>
        <w:t>、</w:t>
      </w:r>
      <w:r w:rsidR="002E4753">
        <w:rPr>
          <w:rFonts w:hint="eastAsia"/>
        </w:rPr>
        <w:t>Cl</w:t>
      </w:r>
      <w:r w:rsidR="002E4753">
        <w:rPr>
          <w:rFonts w:hint="eastAsia"/>
          <w:vertAlign w:val="superscript"/>
        </w:rPr>
        <w:t>-</w:t>
      </w:r>
      <w:r w:rsidR="002E4753">
        <w:rPr>
          <w:rFonts w:hint="eastAsia"/>
        </w:rPr>
        <w:t>、</w:t>
      </w:r>
      <w:r w:rsidR="002E4753">
        <w:rPr>
          <w:rFonts w:hint="eastAsia"/>
        </w:rPr>
        <w:t>SO</w:t>
      </w:r>
      <w:r w:rsidR="002E4753">
        <w:rPr>
          <w:rFonts w:hint="eastAsia"/>
          <w:vertAlign w:val="subscript"/>
        </w:rPr>
        <w:t>4</w:t>
      </w:r>
      <w:r w:rsidR="002E4753">
        <w:rPr>
          <w:rFonts w:hint="eastAsia"/>
          <w:vertAlign w:val="superscript"/>
        </w:rPr>
        <w:t>2-</w:t>
      </w:r>
      <w:r w:rsidR="002E4753">
        <w:rPr>
          <w:rFonts w:hint="eastAsia"/>
        </w:rPr>
        <w:t>、氯化物、硫化物、亚硝酸盐、硝酸盐、挥发性酚类、砷、汞、镍、铅、铬（六价）、氟化物、镉、锰、铁、铜、锌、总大肠菌群、细菌总数</w:t>
      </w:r>
      <w:r>
        <w:rPr>
          <w:rFonts w:hint="eastAsia"/>
        </w:rPr>
        <w:t>均能满足《地下水质量标准》（</w:t>
      </w:r>
      <w:r>
        <w:rPr>
          <w:rFonts w:hint="eastAsia"/>
        </w:rPr>
        <w:t>GB/T1484</w:t>
      </w:r>
      <w:r w:rsidR="008B3E2E">
        <w:rPr>
          <w:rFonts w:hint="eastAsia"/>
        </w:rPr>
        <w:t>8</w:t>
      </w:r>
      <w:r>
        <w:rPr>
          <w:rFonts w:hint="eastAsia"/>
        </w:rPr>
        <w:t>-201</w:t>
      </w:r>
      <w:r>
        <w:rPr>
          <w:rFonts w:cs="Times New Roman"/>
        </w:rPr>
        <w:t>7</w:t>
      </w:r>
      <w:r>
        <w:rPr>
          <w:rFonts w:cs="Times New Roman"/>
        </w:rPr>
        <w:t>）</w:t>
      </w:r>
      <w:r>
        <w:rPr>
          <w:rFonts w:cs="Times New Roman"/>
        </w:rPr>
        <w:t>Ⅲ</w:t>
      </w:r>
      <w:r>
        <w:rPr>
          <w:rFonts w:cs="Times New Roman"/>
        </w:rPr>
        <w:t>类</w:t>
      </w:r>
      <w:r>
        <w:rPr>
          <w:rFonts w:hint="eastAsia"/>
        </w:rPr>
        <w:t>标准的要求。</w:t>
      </w:r>
    </w:p>
    <w:p w14:paraId="032098B3" w14:textId="77777777" w:rsidR="00987A2E" w:rsidRDefault="000F72DA">
      <w:pPr>
        <w:pStyle w:val="affb"/>
      </w:pPr>
      <w:r>
        <w:rPr>
          <w:rFonts w:hint="eastAsia"/>
        </w:rPr>
        <w:t>项目周边地下水水位监测数据详见下表。</w:t>
      </w:r>
    </w:p>
    <w:p w14:paraId="032098B4" w14:textId="30274EE4" w:rsidR="00987A2E" w:rsidRDefault="000F72DA">
      <w:pPr>
        <w:pStyle w:val="23"/>
        <w:spacing w:before="240" w:after="120"/>
        <w:ind w:firstLine="482"/>
      </w:pPr>
      <w:r>
        <w:rPr>
          <w:rFonts w:hint="eastAsia"/>
        </w:rPr>
        <w:t>表</w:t>
      </w:r>
      <w:r>
        <w:rPr>
          <w:rFonts w:hint="eastAsia"/>
        </w:rPr>
        <w:t>4</w:t>
      </w:r>
      <w:r>
        <w:t>-</w:t>
      </w:r>
      <w:r>
        <w:rPr>
          <w:rFonts w:hint="eastAsia"/>
        </w:rPr>
        <w:t>1</w:t>
      </w:r>
      <w:r w:rsidR="006967B9">
        <w:rPr>
          <w:rFonts w:hint="eastAsia"/>
        </w:rPr>
        <w:t>5</w:t>
      </w:r>
      <w:r>
        <w:rPr>
          <w:rFonts w:hint="eastAsia"/>
        </w:rPr>
        <w:t xml:space="preserve">            </w:t>
      </w:r>
      <w:r>
        <w:rPr>
          <w:rFonts w:hint="eastAsia"/>
        </w:rPr>
        <w:t>地下水水位现状监测结果一览表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336"/>
        <w:gridCol w:w="2336"/>
        <w:gridCol w:w="1782"/>
        <w:gridCol w:w="1417"/>
        <w:gridCol w:w="1425"/>
      </w:tblGrid>
      <w:tr w:rsidR="00987A2E" w14:paraId="032098BA" w14:textId="77777777">
        <w:trPr>
          <w:trHeight w:val="397"/>
          <w:jc w:val="center"/>
        </w:trPr>
        <w:tc>
          <w:tcPr>
            <w:tcW w:w="805" w:type="pct"/>
            <w:noWrap/>
            <w:vAlign w:val="center"/>
          </w:tcPr>
          <w:p w14:paraId="032098B5" w14:textId="77777777" w:rsidR="00987A2E" w:rsidRDefault="000F72DA">
            <w:pPr>
              <w:pStyle w:val="afff1"/>
              <w:rPr>
                <w:color w:val="auto"/>
              </w:rPr>
            </w:pPr>
            <w:r>
              <w:rPr>
                <w:rFonts w:hint="eastAsia"/>
                <w:color w:val="auto"/>
              </w:rPr>
              <w:t>序号</w:t>
            </w:r>
          </w:p>
        </w:tc>
        <w:tc>
          <w:tcPr>
            <w:tcW w:w="1408" w:type="pct"/>
            <w:vAlign w:val="center"/>
          </w:tcPr>
          <w:p w14:paraId="032098B6" w14:textId="77777777" w:rsidR="00987A2E" w:rsidRDefault="000F72DA">
            <w:pPr>
              <w:pStyle w:val="afff1"/>
              <w:rPr>
                <w:color w:val="auto"/>
              </w:rPr>
            </w:pPr>
            <w:r>
              <w:rPr>
                <w:color w:val="auto"/>
              </w:rPr>
              <w:t>监测点位</w:t>
            </w:r>
          </w:p>
        </w:tc>
        <w:tc>
          <w:tcPr>
            <w:tcW w:w="1074" w:type="pct"/>
            <w:noWrap/>
            <w:vAlign w:val="center"/>
          </w:tcPr>
          <w:p w14:paraId="032098B7" w14:textId="77777777" w:rsidR="00987A2E" w:rsidRDefault="000F72DA">
            <w:pPr>
              <w:pStyle w:val="afff1"/>
              <w:rPr>
                <w:color w:val="auto"/>
              </w:rPr>
            </w:pPr>
            <w:r>
              <w:rPr>
                <w:color w:val="auto"/>
              </w:rPr>
              <w:t>水温</w:t>
            </w:r>
            <w:r>
              <w:rPr>
                <w:rFonts w:hint="eastAsia"/>
                <w:color w:val="auto"/>
              </w:rPr>
              <w:t>/</w:t>
            </w:r>
            <w:r>
              <w:rPr>
                <w:color w:val="auto"/>
              </w:rPr>
              <w:t>℃</w:t>
            </w:r>
          </w:p>
        </w:tc>
        <w:tc>
          <w:tcPr>
            <w:tcW w:w="854" w:type="pct"/>
            <w:noWrap/>
            <w:vAlign w:val="center"/>
          </w:tcPr>
          <w:p w14:paraId="032098B8" w14:textId="77777777" w:rsidR="00987A2E" w:rsidRDefault="000F72DA">
            <w:pPr>
              <w:pStyle w:val="afff1"/>
              <w:rPr>
                <w:color w:val="auto"/>
              </w:rPr>
            </w:pPr>
            <w:r>
              <w:rPr>
                <w:color w:val="auto"/>
              </w:rPr>
              <w:t>水位</w:t>
            </w:r>
            <w:r>
              <w:rPr>
                <w:color w:val="auto"/>
              </w:rPr>
              <w:t>/m</w:t>
            </w:r>
          </w:p>
        </w:tc>
        <w:tc>
          <w:tcPr>
            <w:tcW w:w="859" w:type="pct"/>
            <w:vAlign w:val="center"/>
          </w:tcPr>
          <w:p w14:paraId="032098B9" w14:textId="77777777" w:rsidR="00987A2E" w:rsidRDefault="000F72DA">
            <w:pPr>
              <w:pStyle w:val="afff1"/>
              <w:rPr>
                <w:color w:val="auto"/>
              </w:rPr>
            </w:pPr>
            <w:r>
              <w:rPr>
                <w:rFonts w:hint="eastAsia"/>
                <w:color w:val="auto"/>
              </w:rPr>
              <w:t>井</w:t>
            </w:r>
            <w:r>
              <w:rPr>
                <w:color w:val="auto"/>
              </w:rPr>
              <w:t>深</w:t>
            </w:r>
            <w:r>
              <w:rPr>
                <w:color w:val="auto"/>
              </w:rPr>
              <w:t>/m</w:t>
            </w:r>
          </w:p>
        </w:tc>
      </w:tr>
      <w:tr w:rsidR="007450B4" w14:paraId="032098C0" w14:textId="77777777">
        <w:trPr>
          <w:trHeight w:val="397"/>
          <w:jc w:val="center"/>
        </w:trPr>
        <w:tc>
          <w:tcPr>
            <w:tcW w:w="805" w:type="pct"/>
            <w:noWrap/>
            <w:vAlign w:val="center"/>
          </w:tcPr>
          <w:p w14:paraId="032098BB" w14:textId="77777777" w:rsidR="007450B4" w:rsidRDefault="007450B4" w:rsidP="007450B4">
            <w:pPr>
              <w:pStyle w:val="affd"/>
            </w:pPr>
            <w:r>
              <w:rPr>
                <w:rFonts w:hint="eastAsia"/>
              </w:rPr>
              <w:t>1</w:t>
            </w:r>
          </w:p>
        </w:tc>
        <w:tc>
          <w:tcPr>
            <w:tcW w:w="1408" w:type="pct"/>
            <w:vAlign w:val="center"/>
          </w:tcPr>
          <w:p w14:paraId="032098BC" w14:textId="4A4F8A89" w:rsidR="007450B4" w:rsidRDefault="007450B4" w:rsidP="007450B4">
            <w:pPr>
              <w:pStyle w:val="af2"/>
              <w:jc w:val="center"/>
              <w:rPr>
                <w:rFonts w:ascii="Times New Roman" w:hAnsi="Times New Roman" w:cs="Times New Roman"/>
                <w:szCs w:val="24"/>
              </w:rPr>
            </w:pPr>
            <w:r>
              <w:rPr>
                <w:rFonts w:ascii="Times New Roman" w:hAnsi="Times New Roman" w:cs="Times New Roman" w:hint="eastAsia"/>
                <w:szCs w:val="24"/>
              </w:rPr>
              <w:t>厂址内</w:t>
            </w:r>
          </w:p>
        </w:tc>
        <w:tc>
          <w:tcPr>
            <w:tcW w:w="1074" w:type="pct"/>
            <w:noWrap/>
            <w:vAlign w:val="center"/>
          </w:tcPr>
          <w:p w14:paraId="032098BD" w14:textId="6E80BDB3" w:rsidR="007450B4" w:rsidRDefault="007450B4" w:rsidP="007450B4">
            <w:pPr>
              <w:pStyle w:val="affd"/>
            </w:pPr>
            <w:r>
              <w:rPr>
                <w:rFonts w:hint="eastAsia"/>
              </w:rPr>
              <w:t>12.5</w:t>
            </w:r>
            <w:r>
              <w:t>℃</w:t>
            </w:r>
          </w:p>
        </w:tc>
        <w:tc>
          <w:tcPr>
            <w:tcW w:w="854" w:type="pct"/>
            <w:noWrap/>
            <w:vAlign w:val="center"/>
          </w:tcPr>
          <w:p w14:paraId="032098BE" w14:textId="1E2945F4" w:rsidR="007450B4" w:rsidRDefault="007450B4" w:rsidP="007450B4">
            <w:pPr>
              <w:pStyle w:val="affd"/>
            </w:pPr>
            <w:r>
              <w:rPr>
                <w:rFonts w:hint="eastAsia"/>
              </w:rPr>
              <w:t>42.2</w:t>
            </w:r>
          </w:p>
        </w:tc>
        <w:tc>
          <w:tcPr>
            <w:tcW w:w="859" w:type="pct"/>
            <w:vAlign w:val="center"/>
          </w:tcPr>
          <w:p w14:paraId="032098BF" w14:textId="4A0E7717" w:rsidR="007450B4" w:rsidRDefault="007450B4" w:rsidP="007450B4">
            <w:pPr>
              <w:pStyle w:val="affd"/>
            </w:pPr>
            <w:r>
              <w:rPr>
                <w:rFonts w:hint="eastAsia"/>
              </w:rPr>
              <w:t>20</w:t>
            </w:r>
          </w:p>
        </w:tc>
      </w:tr>
      <w:tr w:rsidR="007450B4" w14:paraId="032098C6" w14:textId="77777777">
        <w:trPr>
          <w:trHeight w:val="397"/>
          <w:jc w:val="center"/>
        </w:trPr>
        <w:tc>
          <w:tcPr>
            <w:tcW w:w="805" w:type="pct"/>
            <w:vAlign w:val="center"/>
          </w:tcPr>
          <w:p w14:paraId="032098C1" w14:textId="77777777" w:rsidR="007450B4" w:rsidRDefault="007450B4" w:rsidP="007450B4">
            <w:pPr>
              <w:pStyle w:val="affd"/>
            </w:pPr>
            <w:r>
              <w:rPr>
                <w:rFonts w:hint="eastAsia"/>
              </w:rPr>
              <w:t>2</w:t>
            </w:r>
          </w:p>
        </w:tc>
        <w:tc>
          <w:tcPr>
            <w:tcW w:w="1408" w:type="pct"/>
            <w:vAlign w:val="center"/>
          </w:tcPr>
          <w:p w14:paraId="032098C2" w14:textId="71BACC72" w:rsidR="007450B4" w:rsidRDefault="007450B4" w:rsidP="007450B4">
            <w:pPr>
              <w:pStyle w:val="af2"/>
              <w:jc w:val="center"/>
              <w:rPr>
                <w:rFonts w:ascii="Times New Roman" w:hAnsi="Times New Roman" w:cs="Times New Roman"/>
                <w:szCs w:val="24"/>
              </w:rPr>
            </w:pPr>
            <w:r>
              <w:rPr>
                <w:rFonts w:ascii="Times New Roman" w:hAnsi="Times New Roman" w:cs="Times New Roman" w:hint="eastAsia"/>
                <w:szCs w:val="24"/>
              </w:rPr>
              <w:t>大潭村</w:t>
            </w:r>
          </w:p>
        </w:tc>
        <w:tc>
          <w:tcPr>
            <w:tcW w:w="1074" w:type="pct"/>
            <w:noWrap/>
            <w:vAlign w:val="center"/>
          </w:tcPr>
          <w:p w14:paraId="032098C3" w14:textId="3D8D5609" w:rsidR="007450B4" w:rsidRDefault="00655EF5" w:rsidP="007450B4">
            <w:pPr>
              <w:pStyle w:val="affd"/>
            </w:pPr>
            <w:r>
              <w:rPr>
                <w:rFonts w:hint="eastAsia"/>
              </w:rPr>
              <w:t>12.4</w:t>
            </w:r>
            <w:r w:rsidR="007450B4">
              <w:t>℃</w:t>
            </w:r>
          </w:p>
        </w:tc>
        <w:tc>
          <w:tcPr>
            <w:tcW w:w="854" w:type="pct"/>
            <w:vAlign w:val="center"/>
          </w:tcPr>
          <w:p w14:paraId="032098C4" w14:textId="5556D5D3" w:rsidR="007450B4" w:rsidRDefault="00655EF5" w:rsidP="007450B4">
            <w:pPr>
              <w:pStyle w:val="affd"/>
            </w:pPr>
            <w:r>
              <w:rPr>
                <w:rFonts w:hint="eastAsia"/>
              </w:rPr>
              <w:t>44.7</w:t>
            </w:r>
          </w:p>
        </w:tc>
        <w:tc>
          <w:tcPr>
            <w:tcW w:w="859" w:type="pct"/>
            <w:vAlign w:val="center"/>
          </w:tcPr>
          <w:p w14:paraId="032098C5" w14:textId="2B7F8D87" w:rsidR="007450B4" w:rsidRDefault="00655EF5" w:rsidP="007450B4">
            <w:pPr>
              <w:pStyle w:val="affd"/>
            </w:pPr>
            <w:r>
              <w:rPr>
                <w:rFonts w:hint="eastAsia"/>
              </w:rPr>
              <w:t>25</w:t>
            </w:r>
          </w:p>
        </w:tc>
      </w:tr>
      <w:tr w:rsidR="007450B4" w14:paraId="032098CC" w14:textId="77777777">
        <w:trPr>
          <w:trHeight w:val="397"/>
          <w:jc w:val="center"/>
        </w:trPr>
        <w:tc>
          <w:tcPr>
            <w:tcW w:w="805" w:type="pct"/>
            <w:vAlign w:val="center"/>
          </w:tcPr>
          <w:p w14:paraId="032098C7" w14:textId="77777777" w:rsidR="007450B4" w:rsidRDefault="007450B4" w:rsidP="007450B4">
            <w:pPr>
              <w:pStyle w:val="affd"/>
            </w:pPr>
            <w:r>
              <w:rPr>
                <w:rFonts w:hint="eastAsia"/>
              </w:rPr>
              <w:t>3</w:t>
            </w:r>
          </w:p>
        </w:tc>
        <w:tc>
          <w:tcPr>
            <w:tcW w:w="1408" w:type="pct"/>
            <w:vAlign w:val="center"/>
          </w:tcPr>
          <w:p w14:paraId="032098C8" w14:textId="51F828DB" w:rsidR="007450B4" w:rsidRDefault="007450B4" w:rsidP="007450B4">
            <w:pPr>
              <w:pStyle w:val="af2"/>
              <w:jc w:val="center"/>
              <w:rPr>
                <w:rFonts w:ascii="Times New Roman" w:hAnsi="Times New Roman" w:cs="Times New Roman"/>
                <w:szCs w:val="24"/>
              </w:rPr>
            </w:pPr>
            <w:r>
              <w:rPr>
                <w:rFonts w:ascii="Times New Roman" w:hAnsi="Times New Roman" w:cs="Times New Roman" w:hint="eastAsia"/>
                <w:szCs w:val="24"/>
              </w:rPr>
              <w:t>郭庄村</w:t>
            </w:r>
          </w:p>
        </w:tc>
        <w:tc>
          <w:tcPr>
            <w:tcW w:w="1074" w:type="pct"/>
            <w:noWrap/>
            <w:vAlign w:val="center"/>
          </w:tcPr>
          <w:p w14:paraId="032098C9" w14:textId="6555B909" w:rsidR="007450B4" w:rsidRDefault="00655EF5" w:rsidP="007450B4">
            <w:pPr>
              <w:pStyle w:val="affd"/>
            </w:pPr>
            <w:r>
              <w:rPr>
                <w:rFonts w:hint="eastAsia"/>
              </w:rPr>
              <w:t>12.6</w:t>
            </w:r>
            <w:r w:rsidR="007450B4">
              <w:t>℃</w:t>
            </w:r>
          </w:p>
        </w:tc>
        <w:tc>
          <w:tcPr>
            <w:tcW w:w="854" w:type="pct"/>
            <w:vAlign w:val="center"/>
          </w:tcPr>
          <w:p w14:paraId="032098CA" w14:textId="6D78E06A" w:rsidR="007450B4" w:rsidRDefault="00655EF5" w:rsidP="007450B4">
            <w:pPr>
              <w:pStyle w:val="affd"/>
            </w:pPr>
            <w:r>
              <w:rPr>
                <w:rFonts w:hint="eastAsia"/>
              </w:rPr>
              <w:t>41.1</w:t>
            </w:r>
          </w:p>
        </w:tc>
        <w:tc>
          <w:tcPr>
            <w:tcW w:w="859" w:type="pct"/>
            <w:vAlign w:val="center"/>
          </w:tcPr>
          <w:p w14:paraId="032098CB" w14:textId="2090F57D" w:rsidR="007450B4" w:rsidRDefault="00655EF5" w:rsidP="007450B4">
            <w:pPr>
              <w:pStyle w:val="affd"/>
            </w:pPr>
            <w:r>
              <w:rPr>
                <w:rFonts w:hint="eastAsia"/>
              </w:rPr>
              <w:t>30</w:t>
            </w:r>
          </w:p>
        </w:tc>
      </w:tr>
      <w:tr w:rsidR="007450B4" w14:paraId="032098D2" w14:textId="77777777">
        <w:trPr>
          <w:trHeight w:val="397"/>
          <w:jc w:val="center"/>
        </w:trPr>
        <w:tc>
          <w:tcPr>
            <w:tcW w:w="805" w:type="pct"/>
            <w:noWrap/>
            <w:vAlign w:val="center"/>
          </w:tcPr>
          <w:p w14:paraId="032098CD" w14:textId="77777777" w:rsidR="007450B4" w:rsidRDefault="007450B4" w:rsidP="007450B4">
            <w:pPr>
              <w:pStyle w:val="affd"/>
            </w:pPr>
            <w:r>
              <w:rPr>
                <w:rFonts w:hint="eastAsia"/>
              </w:rPr>
              <w:t>4</w:t>
            </w:r>
          </w:p>
        </w:tc>
        <w:tc>
          <w:tcPr>
            <w:tcW w:w="1408" w:type="pct"/>
            <w:vAlign w:val="center"/>
          </w:tcPr>
          <w:p w14:paraId="032098CE" w14:textId="2B8E8090" w:rsidR="007450B4" w:rsidRDefault="007450B4" w:rsidP="007450B4">
            <w:pPr>
              <w:pStyle w:val="af2"/>
              <w:jc w:val="center"/>
              <w:rPr>
                <w:rFonts w:ascii="Times New Roman" w:hAnsi="Times New Roman" w:cs="Times New Roman"/>
                <w:szCs w:val="24"/>
              </w:rPr>
            </w:pPr>
            <w:r>
              <w:rPr>
                <w:rFonts w:ascii="Times New Roman" w:hAnsi="Times New Roman" w:cs="Times New Roman" w:hint="eastAsia"/>
                <w:szCs w:val="24"/>
              </w:rPr>
              <w:t>延津建业世和府小区</w:t>
            </w:r>
          </w:p>
        </w:tc>
        <w:tc>
          <w:tcPr>
            <w:tcW w:w="1074" w:type="pct"/>
            <w:noWrap/>
            <w:vAlign w:val="center"/>
          </w:tcPr>
          <w:p w14:paraId="032098CF" w14:textId="334E2BF3" w:rsidR="007450B4" w:rsidRDefault="00655EF5" w:rsidP="007450B4">
            <w:pPr>
              <w:pStyle w:val="affd"/>
            </w:pPr>
            <w:r>
              <w:rPr>
                <w:rFonts w:hint="eastAsia"/>
              </w:rPr>
              <w:t>12.1</w:t>
            </w:r>
            <w:r w:rsidR="007450B4">
              <w:t>℃</w:t>
            </w:r>
          </w:p>
        </w:tc>
        <w:tc>
          <w:tcPr>
            <w:tcW w:w="854" w:type="pct"/>
            <w:noWrap/>
            <w:vAlign w:val="center"/>
          </w:tcPr>
          <w:p w14:paraId="032098D0" w14:textId="22713467" w:rsidR="007450B4" w:rsidRDefault="00655EF5" w:rsidP="007450B4">
            <w:pPr>
              <w:pStyle w:val="affd"/>
            </w:pPr>
            <w:r>
              <w:rPr>
                <w:rFonts w:hint="eastAsia"/>
              </w:rPr>
              <w:t>38.7</w:t>
            </w:r>
          </w:p>
        </w:tc>
        <w:tc>
          <w:tcPr>
            <w:tcW w:w="859" w:type="pct"/>
            <w:vAlign w:val="center"/>
          </w:tcPr>
          <w:p w14:paraId="032098D1" w14:textId="6AE87D3D" w:rsidR="007450B4" w:rsidRDefault="00655EF5" w:rsidP="007450B4">
            <w:pPr>
              <w:pStyle w:val="affd"/>
            </w:pPr>
            <w:r>
              <w:rPr>
                <w:rFonts w:hint="eastAsia"/>
              </w:rPr>
              <w:t>45</w:t>
            </w:r>
          </w:p>
        </w:tc>
      </w:tr>
      <w:tr w:rsidR="007450B4" w14:paraId="032098D8" w14:textId="77777777">
        <w:trPr>
          <w:trHeight w:val="397"/>
          <w:jc w:val="center"/>
        </w:trPr>
        <w:tc>
          <w:tcPr>
            <w:tcW w:w="805" w:type="pct"/>
            <w:noWrap/>
            <w:vAlign w:val="center"/>
          </w:tcPr>
          <w:p w14:paraId="032098D3" w14:textId="77777777" w:rsidR="007450B4" w:rsidRDefault="007450B4" w:rsidP="007450B4">
            <w:pPr>
              <w:pStyle w:val="affd"/>
            </w:pPr>
            <w:r>
              <w:rPr>
                <w:rFonts w:hint="eastAsia"/>
              </w:rPr>
              <w:t>5</w:t>
            </w:r>
          </w:p>
        </w:tc>
        <w:tc>
          <w:tcPr>
            <w:tcW w:w="1408" w:type="pct"/>
            <w:vAlign w:val="center"/>
          </w:tcPr>
          <w:p w14:paraId="032098D4" w14:textId="7A6ABE6A" w:rsidR="007450B4" w:rsidRDefault="007450B4" w:rsidP="007450B4">
            <w:pPr>
              <w:pStyle w:val="af2"/>
              <w:jc w:val="center"/>
              <w:rPr>
                <w:rFonts w:ascii="Times New Roman" w:hAnsi="Times New Roman" w:cs="Times New Roman"/>
                <w:szCs w:val="24"/>
              </w:rPr>
            </w:pPr>
            <w:r>
              <w:rPr>
                <w:rFonts w:ascii="Times New Roman" w:hAnsi="Times New Roman" w:cs="Times New Roman" w:hint="eastAsia"/>
                <w:szCs w:val="24"/>
              </w:rPr>
              <w:t>文岩村</w:t>
            </w:r>
          </w:p>
        </w:tc>
        <w:tc>
          <w:tcPr>
            <w:tcW w:w="1074" w:type="pct"/>
            <w:noWrap/>
            <w:vAlign w:val="center"/>
          </w:tcPr>
          <w:p w14:paraId="032098D5" w14:textId="1F811561" w:rsidR="007450B4" w:rsidRDefault="00655EF5" w:rsidP="007450B4">
            <w:pPr>
              <w:pStyle w:val="affd"/>
            </w:pPr>
            <w:r>
              <w:rPr>
                <w:rFonts w:hint="eastAsia"/>
              </w:rPr>
              <w:t>12.2</w:t>
            </w:r>
            <w:r w:rsidR="007450B4">
              <w:t>℃</w:t>
            </w:r>
          </w:p>
        </w:tc>
        <w:tc>
          <w:tcPr>
            <w:tcW w:w="854" w:type="pct"/>
            <w:vAlign w:val="center"/>
          </w:tcPr>
          <w:p w14:paraId="032098D6" w14:textId="4624DEA6" w:rsidR="007450B4" w:rsidRDefault="00655EF5" w:rsidP="007450B4">
            <w:pPr>
              <w:pStyle w:val="affd"/>
            </w:pPr>
            <w:r>
              <w:rPr>
                <w:rFonts w:hint="eastAsia"/>
              </w:rPr>
              <w:t>38.1</w:t>
            </w:r>
          </w:p>
        </w:tc>
        <w:tc>
          <w:tcPr>
            <w:tcW w:w="859" w:type="pct"/>
            <w:vAlign w:val="center"/>
          </w:tcPr>
          <w:p w14:paraId="032098D7" w14:textId="78D71E6C" w:rsidR="007450B4" w:rsidRDefault="00655EF5" w:rsidP="007450B4">
            <w:pPr>
              <w:pStyle w:val="affd"/>
            </w:pPr>
            <w:r>
              <w:rPr>
                <w:rFonts w:hint="eastAsia"/>
              </w:rPr>
              <w:t>40</w:t>
            </w:r>
          </w:p>
        </w:tc>
      </w:tr>
      <w:tr w:rsidR="007450B4" w14:paraId="032098DE" w14:textId="77777777">
        <w:trPr>
          <w:trHeight w:val="397"/>
          <w:jc w:val="center"/>
        </w:trPr>
        <w:tc>
          <w:tcPr>
            <w:tcW w:w="805" w:type="pct"/>
            <w:noWrap/>
            <w:vAlign w:val="center"/>
          </w:tcPr>
          <w:p w14:paraId="032098D9" w14:textId="77777777" w:rsidR="007450B4" w:rsidRDefault="007450B4" w:rsidP="007450B4">
            <w:pPr>
              <w:pStyle w:val="affd"/>
            </w:pPr>
            <w:r>
              <w:rPr>
                <w:rFonts w:hint="eastAsia"/>
              </w:rPr>
              <w:t>6</w:t>
            </w:r>
          </w:p>
        </w:tc>
        <w:tc>
          <w:tcPr>
            <w:tcW w:w="1408" w:type="pct"/>
            <w:vAlign w:val="center"/>
          </w:tcPr>
          <w:p w14:paraId="032098DA" w14:textId="6B2ACC97" w:rsidR="007450B4" w:rsidRDefault="007450B4" w:rsidP="007450B4">
            <w:pPr>
              <w:pStyle w:val="af2"/>
              <w:jc w:val="center"/>
              <w:rPr>
                <w:rFonts w:ascii="Times New Roman" w:hAnsi="Times New Roman" w:cs="Times New Roman"/>
                <w:szCs w:val="24"/>
              </w:rPr>
            </w:pPr>
            <w:r>
              <w:rPr>
                <w:rFonts w:ascii="Times New Roman" w:hAnsi="Times New Roman" w:cs="Times New Roman" w:hint="eastAsia"/>
                <w:szCs w:val="24"/>
              </w:rPr>
              <w:t>盐厂村</w:t>
            </w:r>
          </w:p>
        </w:tc>
        <w:tc>
          <w:tcPr>
            <w:tcW w:w="1074" w:type="pct"/>
            <w:noWrap/>
            <w:vAlign w:val="center"/>
          </w:tcPr>
          <w:p w14:paraId="032098DB" w14:textId="34B76F5D" w:rsidR="007450B4" w:rsidRDefault="00655EF5" w:rsidP="007450B4">
            <w:pPr>
              <w:pStyle w:val="affd"/>
            </w:pPr>
            <w:r>
              <w:rPr>
                <w:rFonts w:hint="eastAsia"/>
              </w:rPr>
              <w:t>11.8</w:t>
            </w:r>
            <w:r w:rsidR="007450B4">
              <w:t>℃</w:t>
            </w:r>
          </w:p>
        </w:tc>
        <w:tc>
          <w:tcPr>
            <w:tcW w:w="854" w:type="pct"/>
            <w:vAlign w:val="center"/>
          </w:tcPr>
          <w:p w14:paraId="032098DC" w14:textId="00661AFA" w:rsidR="007450B4" w:rsidRDefault="00655EF5" w:rsidP="007450B4">
            <w:pPr>
              <w:pStyle w:val="affd"/>
            </w:pPr>
            <w:r>
              <w:rPr>
                <w:rFonts w:hint="eastAsia"/>
              </w:rPr>
              <w:t>35.0</w:t>
            </w:r>
          </w:p>
        </w:tc>
        <w:tc>
          <w:tcPr>
            <w:tcW w:w="859" w:type="pct"/>
            <w:vAlign w:val="center"/>
          </w:tcPr>
          <w:p w14:paraId="032098DD" w14:textId="515297B1" w:rsidR="007450B4" w:rsidRDefault="00655EF5" w:rsidP="007450B4">
            <w:pPr>
              <w:pStyle w:val="affd"/>
            </w:pPr>
            <w:r>
              <w:rPr>
                <w:rFonts w:hint="eastAsia"/>
              </w:rPr>
              <w:t>50</w:t>
            </w:r>
          </w:p>
        </w:tc>
      </w:tr>
    </w:tbl>
    <w:p w14:paraId="032098DF" w14:textId="77777777" w:rsidR="00987A2E" w:rsidRDefault="000F72DA">
      <w:pPr>
        <w:pStyle w:val="3"/>
        <w:spacing w:before="240" w:after="120"/>
      </w:pPr>
      <w:bookmarkStart w:id="692" w:name="_Toc108122540"/>
      <w:bookmarkStart w:id="693" w:name="_Toc223448061"/>
      <w:bookmarkStart w:id="694" w:name="_Toc226623455"/>
      <w:r>
        <w:rPr>
          <w:rFonts w:hint="eastAsia"/>
        </w:rPr>
        <w:t>声环境质量现状监测</w:t>
      </w:r>
      <w:bookmarkEnd w:id="683"/>
      <w:bookmarkEnd w:id="684"/>
      <w:bookmarkEnd w:id="685"/>
      <w:bookmarkEnd w:id="692"/>
      <w:bookmarkEnd w:id="693"/>
      <w:bookmarkEnd w:id="694"/>
    </w:p>
    <w:p w14:paraId="032098E0" w14:textId="77777777" w:rsidR="00987A2E" w:rsidRDefault="000F72DA">
      <w:pPr>
        <w:pStyle w:val="4"/>
        <w:numPr>
          <w:ilvl w:val="3"/>
          <w:numId w:val="27"/>
        </w:numPr>
        <w:ind w:leftChars="150" w:left="360"/>
      </w:pPr>
      <w:r>
        <w:rPr>
          <w:rFonts w:hint="eastAsia"/>
        </w:rPr>
        <w:t>监测布点</w:t>
      </w:r>
    </w:p>
    <w:p w14:paraId="032098E1" w14:textId="60EB13CF" w:rsidR="00987A2E" w:rsidRDefault="000F72DA">
      <w:pPr>
        <w:pStyle w:val="affb"/>
      </w:pPr>
      <w:r>
        <w:rPr>
          <w:rFonts w:hint="eastAsia"/>
        </w:rPr>
        <w:t>本次评价的声环境现状监测数据来源于，</w:t>
      </w:r>
      <w:r w:rsidR="00655EF5">
        <w:rPr>
          <w:rFonts w:hint="eastAsia"/>
        </w:rPr>
        <w:t>本次环评委托</w:t>
      </w:r>
      <w:r w:rsidR="00655EF5" w:rsidRPr="00935505">
        <w:rPr>
          <w:rFonts w:hint="eastAsia"/>
        </w:rPr>
        <w:t>河南晟豫环保科技有限公司</w:t>
      </w:r>
      <w:r w:rsidR="00655EF5">
        <w:rPr>
          <w:rFonts w:hint="eastAsia"/>
        </w:rPr>
        <w:t>2026</w:t>
      </w:r>
      <w:r w:rsidR="00655EF5">
        <w:rPr>
          <w:rFonts w:hint="eastAsia"/>
        </w:rPr>
        <w:t>年</w:t>
      </w:r>
      <w:r w:rsidR="00655EF5">
        <w:rPr>
          <w:rFonts w:hint="eastAsia"/>
        </w:rPr>
        <w:t>3</w:t>
      </w:r>
      <w:r w:rsidR="00655EF5">
        <w:rPr>
          <w:rFonts w:hint="eastAsia"/>
        </w:rPr>
        <w:t>月</w:t>
      </w:r>
      <w:r w:rsidR="00655EF5">
        <w:rPr>
          <w:rFonts w:hint="eastAsia"/>
        </w:rPr>
        <w:t>19</w:t>
      </w:r>
      <w:r w:rsidR="00655EF5">
        <w:rPr>
          <w:rFonts w:hint="eastAsia"/>
        </w:rPr>
        <w:t>日进行的监测</w:t>
      </w:r>
      <w:r>
        <w:rPr>
          <w:rFonts w:hint="eastAsia"/>
        </w:rPr>
        <w:t>，在评价区内共布置了</w:t>
      </w:r>
      <w:r w:rsidR="004C2EB2">
        <w:rPr>
          <w:rFonts w:hint="eastAsia"/>
        </w:rPr>
        <w:t>6</w:t>
      </w:r>
      <w:r>
        <w:rPr>
          <w:rFonts w:hint="eastAsia"/>
        </w:rPr>
        <w:t>个声环境质量现状监测点。</w:t>
      </w:r>
    </w:p>
    <w:p w14:paraId="032098E2" w14:textId="77777777" w:rsidR="00987A2E" w:rsidRDefault="000F72DA">
      <w:pPr>
        <w:pStyle w:val="4"/>
        <w:ind w:leftChars="150" w:left="360"/>
      </w:pPr>
      <w:r>
        <w:rPr>
          <w:rFonts w:hint="eastAsia"/>
        </w:rPr>
        <w:t>4.2.5.1.1</w:t>
      </w:r>
      <w:r>
        <w:rPr>
          <w:rFonts w:hint="eastAsia"/>
        </w:rPr>
        <w:t>监测方法和频率</w:t>
      </w:r>
    </w:p>
    <w:p w14:paraId="032098E3" w14:textId="77777777" w:rsidR="00987A2E" w:rsidRDefault="000F72DA">
      <w:pPr>
        <w:pStyle w:val="affb"/>
      </w:pPr>
      <w:r>
        <w:rPr>
          <w:rFonts w:hint="eastAsia"/>
        </w:rPr>
        <w:t>监测点位及监测时间见下表。</w:t>
      </w:r>
    </w:p>
    <w:p w14:paraId="032098E4" w14:textId="65878A1A" w:rsidR="00987A2E" w:rsidRDefault="000F72DA">
      <w:pPr>
        <w:pStyle w:val="23"/>
        <w:spacing w:before="240" w:after="120"/>
        <w:ind w:firstLine="482"/>
      </w:pPr>
      <w:r>
        <w:rPr>
          <w:rFonts w:hint="eastAsia"/>
        </w:rPr>
        <w:t>表</w:t>
      </w:r>
      <w:r>
        <w:rPr>
          <w:rFonts w:hint="eastAsia"/>
        </w:rPr>
        <w:t>4</w:t>
      </w:r>
      <w:r>
        <w:t>-</w:t>
      </w:r>
      <w:r w:rsidR="006967B9">
        <w:rPr>
          <w:rFonts w:hint="eastAsia"/>
        </w:rPr>
        <w:t>16</w:t>
      </w:r>
      <w:r>
        <w:rPr>
          <w:rFonts w:hint="eastAsia"/>
        </w:rPr>
        <w:t xml:space="preserve">           </w:t>
      </w:r>
      <w:r>
        <w:rPr>
          <w:rFonts w:hint="eastAsia"/>
        </w:rPr>
        <w:t>声环境现状监测点位及监测时间表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825"/>
        <w:gridCol w:w="1701"/>
        <w:gridCol w:w="1741"/>
        <w:gridCol w:w="2029"/>
      </w:tblGrid>
      <w:tr w:rsidR="00987A2E" w14:paraId="032098E9" w14:textId="77777777" w:rsidTr="008A5CEB">
        <w:trPr>
          <w:trHeight w:val="397"/>
          <w:jc w:val="center"/>
        </w:trPr>
        <w:tc>
          <w:tcPr>
            <w:tcW w:w="1703" w:type="pct"/>
            <w:tcMar>
              <w:top w:w="57" w:type="dxa"/>
              <w:left w:w="0" w:type="dxa"/>
              <w:bottom w:w="57" w:type="dxa"/>
              <w:right w:w="0" w:type="dxa"/>
            </w:tcMar>
            <w:vAlign w:val="center"/>
          </w:tcPr>
          <w:p w14:paraId="032098E5" w14:textId="77777777" w:rsidR="00987A2E" w:rsidRDefault="000F72DA">
            <w:pPr>
              <w:pStyle w:val="afff1"/>
              <w:rPr>
                <w:color w:val="auto"/>
              </w:rPr>
            </w:pPr>
            <w:r>
              <w:rPr>
                <w:rFonts w:hint="eastAsia"/>
                <w:color w:val="auto"/>
              </w:rPr>
              <w:t>监测点位置</w:t>
            </w:r>
          </w:p>
        </w:tc>
        <w:tc>
          <w:tcPr>
            <w:tcW w:w="1025" w:type="pct"/>
            <w:vAlign w:val="center"/>
          </w:tcPr>
          <w:p w14:paraId="032098E6" w14:textId="77777777" w:rsidR="00987A2E" w:rsidRDefault="000F72DA">
            <w:pPr>
              <w:pStyle w:val="afff1"/>
              <w:rPr>
                <w:color w:val="auto"/>
              </w:rPr>
            </w:pPr>
            <w:r>
              <w:rPr>
                <w:rFonts w:hint="eastAsia"/>
                <w:color w:val="auto"/>
              </w:rPr>
              <w:t>监测因子</w:t>
            </w:r>
          </w:p>
        </w:tc>
        <w:tc>
          <w:tcPr>
            <w:tcW w:w="1049" w:type="pct"/>
            <w:vAlign w:val="center"/>
          </w:tcPr>
          <w:p w14:paraId="032098E7" w14:textId="77777777" w:rsidR="00987A2E" w:rsidRDefault="000F72DA">
            <w:pPr>
              <w:pStyle w:val="afff1"/>
              <w:rPr>
                <w:color w:val="auto"/>
              </w:rPr>
            </w:pPr>
            <w:r>
              <w:rPr>
                <w:rFonts w:hint="eastAsia"/>
                <w:color w:val="auto"/>
              </w:rPr>
              <w:t>监测频率</w:t>
            </w:r>
          </w:p>
        </w:tc>
        <w:tc>
          <w:tcPr>
            <w:tcW w:w="1223" w:type="pct"/>
            <w:vAlign w:val="center"/>
          </w:tcPr>
          <w:p w14:paraId="032098E8" w14:textId="77777777" w:rsidR="00987A2E" w:rsidRDefault="000F72DA">
            <w:pPr>
              <w:pStyle w:val="afff1"/>
              <w:rPr>
                <w:color w:val="auto"/>
              </w:rPr>
            </w:pPr>
            <w:r>
              <w:rPr>
                <w:rFonts w:hint="eastAsia"/>
                <w:color w:val="auto"/>
              </w:rPr>
              <w:t>监测方法</w:t>
            </w:r>
          </w:p>
        </w:tc>
      </w:tr>
      <w:tr w:rsidR="00987A2E" w14:paraId="032098EE" w14:textId="77777777" w:rsidTr="008A5CEB">
        <w:trPr>
          <w:trHeight w:val="397"/>
          <w:jc w:val="center"/>
        </w:trPr>
        <w:tc>
          <w:tcPr>
            <w:tcW w:w="1703" w:type="pct"/>
            <w:tcMar>
              <w:top w:w="57" w:type="dxa"/>
              <w:left w:w="0" w:type="dxa"/>
              <w:bottom w:w="57" w:type="dxa"/>
              <w:right w:w="0" w:type="dxa"/>
            </w:tcMar>
            <w:vAlign w:val="center"/>
          </w:tcPr>
          <w:p w14:paraId="032098EA" w14:textId="77777777" w:rsidR="00987A2E" w:rsidRDefault="000F72DA">
            <w:pPr>
              <w:pStyle w:val="affd"/>
              <w:rPr>
                <w:bCs/>
              </w:rPr>
            </w:pPr>
            <w:r>
              <w:rPr>
                <w:rFonts w:hint="eastAsia"/>
                <w:bCs/>
              </w:rPr>
              <w:t>东厂界</w:t>
            </w:r>
          </w:p>
        </w:tc>
        <w:tc>
          <w:tcPr>
            <w:tcW w:w="1025" w:type="pct"/>
            <w:vMerge w:val="restart"/>
            <w:vAlign w:val="center"/>
          </w:tcPr>
          <w:p w14:paraId="032098EB" w14:textId="77777777" w:rsidR="00987A2E" w:rsidRDefault="000F72DA">
            <w:pPr>
              <w:pStyle w:val="affd"/>
            </w:pPr>
            <w:r>
              <w:rPr>
                <w:rFonts w:hint="eastAsia"/>
              </w:rPr>
              <w:t>等效连续</w:t>
            </w:r>
            <w:r>
              <w:rPr>
                <w:rFonts w:hint="eastAsia"/>
              </w:rPr>
              <w:t>A</w:t>
            </w:r>
            <w:r>
              <w:rPr>
                <w:rFonts w:hint="eastAsia"/>
              </w:rPr>
              <w:t>声级</w:t>
            </w:r>
          </w:p>
        </w:tc>
        <w:tc>
          <w:tcPr>
            <w:tcW w:w="1049" w:type="pct"/>
            <w:vMerge w:val="restart"/>
            <w:vAlign w:val="center"/>
          </w:tcPr>
          <w:p w14:paraId="032098EC" w14:textId="339397A0" w:rsidR="00987A2E" w:rsidRDefault="000F72DA">
            <w:pPr>
              <w:pStyle w:val="affd"/>
            </w:pPr>
            <w:r>
              <w:rPr>
                <w:rFonts w:hint="eastAsia"/>
              </w:rPr>
              <w:t>监测</w:t>
            </w:r>
            <w:r w:rsidR="0017312F">
              <w:rPr>
                <w:rFonts w:hint="eastAsia"/>
              </w:rPr>
              <w:t>1</w:t>
            </w:r>
            <w:r>
              <w:rPr>
                <w:rFonts w:hint="eastAsia"/>
              </w:rPr>
              <w:t>天，每天昼夜各监测一次</w:t>
            </w:r>
          </w:p>
        </w:tc>
        <w:tc>
          <w:tcPr>
            <w:tcW w:w="1223" w:type="pct"/>
            <w:vMerge w:val="restart"/>
            <w:vAlign w:val="center"/>
          </w:tcPr>
          <w:p w14:paraId="032098ED" w14:textId="77777777" w:rsidR="00987A2E" w:rsidRDefault="000F72DA">
            <w:pPr>
              <w:pStyle w:val="affd"/>
            </w:pPr>
            <w:r>
              <w:rPr>
                <w:rFonts w:hint="eastAsia"/>
              </w:rPr>
              <w:t>《声环境质量标准》</w:t>
            </w:r>
            <w:r>
              <w:rPr>
                <w:rFonts w:hint="eastAsia"/>
              </w:rPr>
              <w:t>GB3096-2008</w:t>
            </w:r>
            <w:r>
              <w:rPr>
                <w:rFonts w:hint="eastAsia"/>
              </w:rPr>
              <w:t>附录</w:t>
            </w:r>
            <w:r>
              <w:rPr>
                <w:rFonts w:hint="eastAsia"/>
              </w:rPr>
              <w:t>B</w:t>
            </w:r>
            <w:r>
              <w:rPr>
                <w:rFonts w:hint="eastAsia"/>
              </w:rPr>
              <w:t>《声环境功能区监测方法》</w:t>
            </w:r>
          </w:p>
        </w:tc>
      </w:tr>
      <w:tr w:rsidR="00987A2E" w14:paraId="032098F3" w14:textId="77777777" w:rsidTr="008A5CEB">
        <w:trPr>
          <w:trHeight w:val="397"/>
          <w:jc w:val="center"/>
        </w:trPr>
        <w:tc>
          <w:tcPr>
            <w:tcW w:w="1703" w:type="pct"/>
            <w:tcMar>
              <w:top w:w="57" w:type="dxa"/>
              <w:left w:w="0" w:type="dxa"/>
              <w:bottom w:w="57" w:type="dxa"/>
              <w:right w:w="0" w:type="dxa"/>
            </w:tcMar>
            <w:vAlign w:val="center"/>
          </w:tcPr>
          <w:p w14:paraId="032098EF" w14:textId="77777777" w:rsidR="00987A2E" w:rsidRDefault="000F72DA">
            <w:pPr>
              <w:pStyle w:val="affd"/>
            </w:pPr>
            <w:r>
              <w:rPr>
                <w:rFonts w:hint="eastAsia"/>
              </w:rPr>
              <w:t>南厂界</w:t>
            </w:r>
          </w:p>
        </w:tc>
        <w:tc>
          <w:tcPr>
            <w:tcW w:w="1025" w:type="pct"/>
            <w:vMerge/>
            <w:vAlign w:val="center"/>
          </w:tcPr>
          <w:p w14:paraId="032098F0" w14:textId="77777777" w:rsidR="00987A2E" w:rsidRDefault="00987A2E">
            <w:pPr>
              <w:pStyle w:val="affd"/>
            </w:pPr>
          </w:p>
        </w:tc>
        <w:tc>
          <w:tcPr>
            <w:tcW w:w="1049" w:type="pct"/>
            <w:vMerge/>
            <w:vAlign w:val="center"/>
          </w:tcPr>
          <w:p w14:paraId="032098F1" w14:textId="77777777" w:rsidR="00987A2E" w:rsidRDefault="00987A2E">
            <w:pPr>
              <w:pStyle w:val="affd"/>
            </w:pPr>
          </w:p>
        </w:tc>
        <w:tc>
          <w:tcPr>
            <w:tcW w:w="1223" w:type="pct"/>
            <w:vMerge/>
            <w:vAlign w:val="center"/>
          </w:tcPr>
          <w:p w14:paraId="032098F2" w14:textId="77777777" w:rsidR="00987A2E" w:rsidRDefault="00987A2E">
            <w:pPr>
              <w:pStyle w:val="affd"/>
            </w:pPr>
          </w:p>
        </w:tc>
      </w:tr>
      <w:tr w:rsidR="00987A2E" w14:paraId="032098F8" w14:textId="77777777" w:rsidTr="008A5CEB">
        <w:trPr>
          <w:trHeight w:val="397"/>
          <w:jc w:val="center"/>
        </w:trPr>
        <w:tc>
          <w:tcPr>
            <w:tcW w:w="1703" w:type="pct"/>
            <w:tcMar>
              <w:top w:w="57" w:type="dxa"/>
              <w:left w:w="0" w:type="dxa"/>
              <w:bottom w:w="57" w:type="dxa"/>
              <w:right w:w="0" w:type="dxa"/>
            </w:tcMar>
            <w:vAlign w:val="center"/>
          </w:tcPr>
          <w:p w14:paraId="032098F4" w14:textId="77777777" w:rsidR="00987A2E" w:rsidRDefault="000F72DA">
            <w:pPr>
              <w:pStyle w:val="affd"/>
            </w:pPr>
            <w:r>
              <w:rPr>
                <w:rFonts w:hint="eastAsia"/>
              </w:rPr>
              <w:t>西厂界</w:t>
            </w:r>
          </w:p>
        </w:tc>
        <w:tc>
          <w:tcPr>
            <w:tcW w:w="1025" w:type="pct"/>
            <w:vMerge/>
            <w:vAlign w:val="center"/>
          </w:tcPr>
          <w:p w14:paraId="032098F5" w14:textId="77777777" w:rsidR="00987A2E" w:rsidRDefault="00987A2E">
            <w:pPr>
              <w:pStyle w:val="affd"/>
            </w:pPr>
          </w:p>
        </w:tc>
        <w:tc>
          <w:tcPr>
            <w:tcW w:w="1049" w:type="pct"/>
            <w:vMerge/>
            <w:vAlign w:val="center"/>
          </w:tcPr>
          <w:p w14:paraId="032098F6" w14:textId="77777777" w:rsidR="00987A2E" w:rsidRDefault="00987A2E">
            <w:pPr>
              <w:pStyle w:val="affd"/>
            </w:pPr>
          </w:p>
        </w:tc>
        <w:tc>
          <w:tcPr>
            <w:tcW w:w="1223" w:type="pct"/>
            <w:vMerge/>
            <w:vAlign w:val="center"/>
          </w:tcPr>
          <w:p w14:paraId="032098F7" w14:textId="77777777" w:rsidR="00987A2E" w:rsidRDefault="00987A2E">
            <w:pPr>
              <w:pStyle w:val="affd"/>
            </w:pPr>
          </w:p>
        </w:tc>
      </w:tr>
      <w:tr w:rsidR="004C2EB2" w14:paraId="786C461B" w14:textId="77777777" w:rsidTr="008A5CEB">
        <w:trPr>
          <w:trHeight w:val="397"/>
          <w:jc w:val="center"/>
        </w:trPr>
        <w:tc>
          <w:tcPr>
            <w:tcW w:w="1703" w:type="pct"/>
            <w:tcMar>
              <w:top w:w="57" w:type="dxa"/>
              <w:left w:w="0" w:type="dxa"/>
              <w:bottom w:w="57" w:type="dxa"/>
              <w:right w:w="0" w:type="dxa"/>
            </w:tcMar>
            <w:vAlign w:val="center"/>
          </w:tcPr>
          <w:p w14:paraId="3E92FE89" w14:textId="6904417A" w:rsidR="004C2EB2" w:rsidRDefault="004C2EB2">
            <w:pPr>
              <w:pStyle w:val="affd"/>
            </w:pPr>
            <w:r>
              <w:rPr>
                <w:rFonts w:hint="eastAsia"/>
              </w:rPr>
              <w:t>北厂界</w:t>
            </w:r>
          </w:p>
        </w:tc>
        <w:tc>
          <w:tcPr>
            <w:tcW w:w="1025" w:type="pct"/>
            <w:vMerge/>
            <w:vAlign w:val="center"/>
          </w:tcPr>
          <w:p w14:paraId="283BA942" w14:textId="77777777" w:rsidR="004C2EB2" w:rsidRDefault="004C2EB2">
            <w:pPr>
              <w:pStyle w:val="affd"/>
            </w:pPr>
          </w:p>
        </w:tc>
        <w:tc>
          <w:tcPr>
            <w:tcW w:w="1049" w:type="pct"/>
            <w:vMerge/>
            <w:vAlign w:val="center"/>
          </w:tcPr>
          <w:p w14:paraId="13D91A80" w14:textId="77777777" w:rsidR="004C2EB2" w:rsidRDefault="004C2EB2">
            <w:pPr>
              <w:pStyle w:val="affd"/>
            </w:pPr>
          </w:p>
        </w:tc>
        <w:tc>
          <w:tcPr>
            <w:tcW w:w="1223" w:type="pct"/>
            <w:vMerge/>
            <w:vAlign w:val="center"/>
          </w:tcPr>
          <w:p w14:paraId="0ADA6BF5" w14:textId="77777777" w:rsidR="004C2EB2" w:rsidRDefault="004C2EB2">
            <w:pPr>
              <w:pStyle w:val="affd"/>
            </w:pPr>
          </w:p>
        </w:tc>
      </w:tr>
      <w:tr w:rsidR="004C2EB2" w14:paraId="534C6FFE" w14:textId="77777777" w:rsidTr="008A5CEB">
        <w:trPr>
          <w:trHeight w:val="397"/>
          <w:jc w:val="center"/>
        </w:trPr>
        <w:tc>
          <w:tcPr>
            <w:tcW w:w="1703" w:type="pct"/>
            <w:tcMar>
              <w:top w:w="57" w:type="dxa"/>
              <w:left w:w="0" w:type="dxa"/>
              <w:bottom w:w="57" w:type="dxa"/>
              <w:right w:w="0" w:type="dxa"/>
            </w:tcMar>
            <w:vAlign w:val="center"/>
          </w:tcPr>
          <w:p w14:paraId="2318B995" w14:textId="357B4683" w:rsidR="004C2EB2" w:rsidRDefault="0017312F">
            <w:pPr>
              <w:pStyle w:val="affd"/>
            </w:pPr>
            <w:r w:rsidRPr="0017312F">
              <w:rPr>
                <w:rFonts w:hint="eastAsia"/>
              </w:rPr>
              <w:t>延津县第一高级中学</w:t>
            </w:r>
            <w:r w:rsidR="00CF6F3B">
              <w:rPr>
                <w:rFonts w:hint="eastAsia"/>
              </w:rPr>
              <w:t>(</w:t>
            </w:r>
            <w:r w:rsidR="00CF6F3B" w:rsidRPr="0017312F">
              <w:rPr>
                <w:rFonts w:hint="eastAsia"/>
              </w:rPr>
              <w:t>新校区</w:t>
            </w:r>
            <w:r w:rsidR="00CF6F3B">
              <w:t>)</w:t>
            </w:r>
          </w:p>
        </w:tc>
        <w:tc>
          <w:tcPr>
            <w:tcW w:w="1025" w:type="pct"/>
            <w:vMerge/>
            <w:vAlign w:val="center"/>
          </w:tcPr>
          <w:p w14:paraId="06943BA2" w14:textId="77777777" w:rsidR="004C2EB2" w:rsidRDefault="004C2EB2">
            <w:pPr>
              <w:pStyle w:val="affd"/>
            </w:pPr>
          </w:p>
        </w:tc>
        <w:tc>
          <w:tcPr>
            <w:tcW w:w="1049" w:type="pct"/>
            <w:vMerge/>
            <w:vAlign w:val="center"/>
          </w:tcPr>
          <w:p w14:paraId="7FC079A8" w14:textId="77777777" w:rsidR="004C2EB2" w:rsidRDefault="004C2EB2">
            <w:pPr>
              <w:pStyle w:val="affd"/>
            </w:pPr>
          </w:p>
        </w:tc>
        <w:tc>
          <w:tcPr>
            <w:tcW w:w="1223" w:type="pct"/>
            <w:vMerge/>
            <w:vAlign w:val="center"/>
          </w:tcPr>
          <w:p w14:paraId="160830FF" w14:textId="77777777" w:rsidR="004C2EB2" w:rsidRDefault="004C2EB2">
            <w:pPr>
              <w:pStyle w:val="affd"/>
            </w:pPr>
          </w:p>
        </w:tc>
      </w:tr>
      <w:tr w:rsidR="00987A2E" w14:paraId="032098FD" w14:textId="77777777" w:rsidTr="008A5CEB">
        <w:trPr>
          <w:trHeight w:val="397"/>
          <w:jc w:val="center"/>
        </w:trPr>
        <w:tc>
          <w:tcPr>
            <w:tcW w:w="1703" w:type="pct"/>
            <w:tcMar>
              <w:top w:w="57" w:type="dxa"/>
              <w:left w:w="0" w:type="dxa"/>
              <w:bottom w:w="57" w:type="dxa"/>
              <w:right w:w="0" w:type="dxa"/>
            </w:tcMar>
            <w:vAlign w:val="center"/>
          </w:tcPr>
          <w:p w14:paraId="032098F9" w14:textId="2FB4033F" w:rsidR="00987A2E" w:rsidRDefault="0017312F">
            <w:pPr>
              <w:pStyle w:val="affd"/>
            </w:pPr>
            <w:r w:rsidRPr="0017312F">
              <w:rPr>
                <w:rFonts w:hint="eastAsia"/>
              </w:rPr>
              <w:t>延津县妇幼保健院</w:t>
            </w:r>
          </w:p>
        </w:tc>
        <w:tc>
          <w:tcPr>
            <w:tcW w:w="1025" w:type="pct"/>
            <w:vMerge/>
            <w:vAlign w:val="center"/>
          </w:tcPr>
          <w:p w14:paraId="032098FA" w14:textId="77777777" w:rsidR="00987A2E" w:rsidRDefault="00987A2E">
            <w:pPr>
              <w:pStyle w:val="affd"/>
            </w:pPr>
          </w:p>
        </w:tc>
        <w:tc>
          <w:tcPr>
            <w:tcW w:w="1049" w:type="pct"/>
            <w:vMerge/>
            <w:vAlign w:val="center"/>
          </w:tcPr>
          <w:p w14:paraId="032098FB" w14:textId="77777777" w:rsidR="00987A2E" w:rsidRDefault="00987A2E">
            <w:pPr>
              <w:pStyle w:val="affd"/>
            </w:pPr>
          </w:p>
        </w:tc>
        <w:tc>
          <w:tcPr>
            <w:tcW w:w="1223" w:type="pct"/>
            <w:vMerge/>
            <w:vAlign w:val="center"/>
          </w:tcPr>
          <w:p w14:paraId="032098FC" w14:textId="77777777" w:rsidR="00987A2E" w:rsidRDefault="00987A2E">
            <w:pPr>
              <w:pStyle w:val="affd"/>
            </w:pPr>
          </w:p>
        </w:tc>
      </w:tr>
    </w:tbl>
    <w:p w14:paraId="032098FE" w14:textId="77777777" w:rsidR="00987A2E" w:rsidRDefault="000F72DA">
      <w:pPr>
        <w:pStyle w:val="4"/>
        <w:numPr>
          <w:ilvl w:val="3"/>
          <w:numId w:val="28"/>
        </w:numPr>
        <w:ind w:leftChars="150" w:left="360"/>
      </w:pPr>
      <w:r>
        <w:rPr>
          <w:rFonts w:hint="eastAsia"/>
        </w:rPr>
        <w:t>评价标准</w:t>
      </w:r>
    </w:p>
    <w:p w14:paraId="032098FF" w14:textId="4201EB55" w:rsidR="00987A2E" w:rsidRDefault="000F72DA">
      <w:pPr>
        <w:pStyle w:val="affb"/>
      </w:pPr>
      <w:r>
        <w:rPr>
          <w:rFonts w:hint="eastAsia"/>
        </w:rPr>
        <w:t>本次声环境质量现状评价标准执行《声环境质量标准》（</w:t>
      </w:r>
      <w:r>
        <w:t>GB3096-2008</w:t>
      </w:r>
      <w:r>
        <w:rPr>
          <w:rFonts w:hint="eastAsia"/>
        </w:rPr>
        <w:t>）</w:t>
      </w:r>
      <w:r w:rsidR="0017312F">
        <w:rPr>
          <w:rFonts w:hint="eastAsia"/>
        </w:rPr>
        <w:t>1</w:t>
      </w:r>
      <w:r>
        <w:rPr>
          <w:rFonts w:hint="eastAsia"/>
        </w:rPr>
        <w:t>类标准，即昼间</w:t>
      </w:r>
      <w:r w:rsidR="0017312F">
        <w:rPr>
          <w:rFonts w:hint="eastAsia"/>
        </w:rPr>
        <w:t>55</w:t>
      </w:r>
      <w:r>
        <w:t>dB(A)</w:t>
      </w:r>
      <w:r>
        <w:rPr>
          <w:rFonts w:hint="eastAsia"/>
        </w:rPr>
        <w:t>、夜间</w:t>
      </w:r>
      <w:r w:rsidR="0017312F">
        <w:rPr>
          <w:rFonts w:hint="eastAsia"/>
        </w:rPr>
        <w:t>45</w:t>
      </w:r>
      <w:r>
        <w:t>dB(A)</w:t>
      </w:r>
      <w:r>
        <w:rPr>
          <w:rFonts w:hint="eastAsia"/>
        </w:rPr>
        <w:t>。</w:t>
      </w:r>
    </w:p>
    <w:p w14:paraId="03209900" w14:textId="77777777" w:rsidR="00987A2E" w:rsidRDefault="000F72DA">
      <w:pPr>
        <w:pStyle w:val="4"/>
        <w:numPr>
          <w:ilvl w:val="3"/>
          <w:numId w:val="29"/>
        </w:numPr>
        <w:ind w:leftChars="150" w:left="360"/>
      </w:pPr>
      <w:r>
        <w:rPr>
          <w:rFonts w:hint="eastAsia"/>
        </w:rPr>
        <w:t>评价方法</w:t>
      </w:r>
    </w:p>
    <w:p w14:paraId="03209901" w14:textId="77777777" w:rsidR="00987A2E" w:rsidRDefault="000F72DA">
      <w:pPr>
        <w:pStyle w:val="affb"/>
      </w:pPr>
      <w:r>
        <w:rPr>
          <w:rFonts w:hint="eastAsia"/>
        </w:rPr>
        <w:t>根据噪声现状监测统计结果的等效声级，采用与评价标准直接比较的方法，对评价范围内的声环境现状进行评价。</w:t>
      </w:r>
    </w:p>
    <w:p w14:paraId="03209902" w14:textId="77777777" w:rsidR="00987A2E" w:rsidRDefault="000F72DA">
      <w:pPr>
        <w:pStyle w:val="4"/>
        <w:numPr>
          <w:ilvl w:val="3"/>
          <w:numId w:val="30"/>
        </w:numPr>
        <w:ind w:leftChars="150" w:left="360"/>
      </w:pPr>
      <w:r>
        <w:rPr>
          <w:rFonts w:hint="eastAsia"/>
        </w:rPr>
        <w:t>监测结果统计和评价结果</w:t>
      </w:r>
    </w:p>
    <w:p w14:paraId="03209903" w14:textId="77777777" w:rsidR="00987A2E" w:rsidRDefault="000F72DA">
      <w:pPr>
        <w:pStyle w:val="affb"/>
      </w:pPr>
      <w:r>
        <w:rPr>
          <w:rFonts w:hint="eastAsia"/>
        </w:rPr>
        <w:t>各监测点现状监测统计结果见下表。</w:t>
      </w:r>
    </w:p>
    <w:p w14:paraId="03209904" w14:textId="26D72EE4" w:rsidR="00987A2E" w:rsidRDefault="000F72DA">
      <w:pPr>
        <w:pStyle w:val="23"/>
        <w:spacing w:before="240" w:after="120"/>
        <w:ind w:firstLine="482"/>
      </w:pPr>
      <w:r>
        <w:rPr>
          <w:rFonts w:hint="eastAsia"/>
        </w:rPr>
        <w:t>表</w:t>
      </w:r>
      <w:r>
        <w:rPr>
          <w:rFonts w:hint="eastAsia"/>
        </w:rPr>
        <w:t>4</w:t>
      </w:r>
      <w:r>
        <w:t>-</w:t>
      </w:r>
      <w:r w:rsidR="006967B9">
        <w:rPr>
          <w:rFonts w:hint="eastAsia"/>
        </w:rPr>
        <w:t>17</w:t>
      </w:r>
      <w:r>
        <w:rPr>
          <w:rFonts w:hint="eastAsia"/>
        </w:rPr>
        <w:t xml:space="preserve">                 </w:t>
      </w:r>
      <w:r>
        <w:rPr>
          <w:rFonts w:hint="eastAsia"/>
        </w:rPr>
        <w:t>噪声监测结果</w:t>
      </w:r>
      <w:r>
        <w:rPr>
          <w:rFonts w:hint="eastAsia"/>
        </w:rPr>
        <w:t xml:space="preserve">              </w:t>
      </w:r>
      <w:r>
        <w:rPr>
          <w:rFonts w:hint="eastAsia"/>
        </w:rPr>
        <w:t>单位：</w:t>
      </w:r>
      <w:r>
        <w:rPr>
          <w:rFonts w:hint="eastAsia"/>
        </w:rPr>
        <w:t>dB</w:t>
      </w:r>
      <w:r>
        <w:rPr>
          <w:rFonts w:hint="eastAsia"/>
        </w:rPr>
        <w:t>（</w:t>
      </w:r>
      <w:r>
        <w:rPr>
          <w:rFonts w:hint="eastAsia"/>
        </w:rPr>
        <w:t>A</w:t>
      </w:r>
      <w:r>
        <w:rPr>
          <w:rFonts w:hint="eastAsia"/>
        </w:rPr>
        <w:t>）</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240"/>
        <w:gridCol w:w="3286"/>
        <w:gridCol w:w="1844"/>
        <w:gridCol w:w="1926"/>
      </w:tblGrid>
      <w:tr w:rsidR="00987A2E" w14:paraId="03209908" w14:textId="77777777" w:rsidTr="00CF6F3B">
        <w:trPr>
          <w:trHeight w:val="397"/>
          <w:jc w:val="center"/>
        </w:trPr>
        <w:tc>
          <w:tcPr>
            <w:tcW w:w="747" w:type="pct"/>
            <w:vMerge w:val="restart"/>
            <w:vAlign w:val="center"/>
          </w:tcPr>
          <w:p w14:paraId="03209905" w14:textId="77777777" w:rsidR="00987A2E" w:rsidRDefault="000F72DA">
            <w:pPr>
              <w:pStyle w:val="afff1"/>
              <w:rPr>
                <w:color w:val="auto"/>
              </w:rPr>
            </w:pPr>
            <w:r>
              <w:rPr>
                <w:color w:val="auto"/>
              </w:rPr>
              <w:t>采样时间</w:t>
            </w:r>
          </w:p>
        </w:tc>
        <w:tc>
          <w:tcPr>
            <w:tcW w:w="1980" w:type="pct"/>
            <w:vMerge w:val="restart"/>
            <w:vAlign w:val="center"/>
          </w:tcPr>
          <w:p w14:paraId="03209906" w14:textId="77777777" w:rsidR="00987A2E" w:rsidRDefault="000F72DA">
            <w:pPr>
              <w:pStyle w:val="afff1"/>
              <w:rPr>
                <w:color w:val="auto"/>
              </w:rPr>
            </w:pPr>
            <w:r>
              <w:rPr>
                <w:color w:val="auto"/>
              </w:rPr>
              <w:t>采样点位</w:t>
            </w:r>
          </w:p>
        </w:tc>
        <w:tc>
          <w:tcPr>
            <w:tcW w:w="2272" w:type="pct"/>
            <w:gridSpan w:val="2"/>
            <w:vAlign w:val="center"/>
          </w:tcPr>
          <w:p w14:paraId="03209907" w14:textId="77777777" w:rsidR="00987A2E" w:rsidRDefault="000F72DA">
            <w:pPr>
              <w:pStyle w:val="afff1"/>
              <w:rPr>
                <w:color w:val="auto"/>
              </w:rPr>
            </w:pPr>
            <w:r>
              <w:rPr>
                <w:color w:val="auto"/>
              </w:rPr>
              <w:t>监测结果</w:t>
            </w:r>
            <w:r>
              <w:rPr>
                <w:color w:val="auto"/>
              </w:rPr>
              <w:t>Leq [dB</w:t>
            </w:r>
            <w:r>
              <w:rPr>
                <w:color w:val="auto"/>
              </w:rPr>
              <w:t>（</w:t>
            </w:r>
            <w:r>
              <w:rPr>
                <w:color w:val="auto"/>
              </w:rPr>
              <w:t>A</w:t>
            </w:r>
            <w:r>
              <w:rPr>
                <w:color w:val="auto"/>
              </w:rPr>
              <w:t>）</w:t>
            </w:r>
            <w:r>
              <w:rPr>
                <w:color w:val="auto"/>
              </w:rPr>
              <w:t>]</w:t>
            </w:r>
          </w:p>
        </w:tc>
      </w:tr>
      <w:tr w:rsidR="00987A2E" w14:paraId="0320990D" w14:textId="77777777" w:rsidTr="00CF6F3B">
        <w:trPr>
          <w:trHeight w:val="397"/>
          <w:jc w:val="center"/>
        </w:trPr>
        <w:tc>
          <w:tcPr>
            <w:tcW w:w="747" w:type="pct"/>
            <w:vMerge/>
            <w:vAlign w:val="center"/>
          </w:tcPr>
          <w:p w14:paraId="03209909" w14:textId="77777777" w:rsidR="00987A2E" w:rsidRDefault="00987A2E">
            <w:pPr>
              <w:pStyle w:val="afff1"/>
              <w:rPr>
                <w:color w:val="auto"/>
              </w:rPr>
            </w:pPr>
          </w:p>
        </w:tc>
        <w:tc>
          <w:tcPr>
            <w:tcW w:w="1980" w:type="pct"/>
            <w:vMerge/>
            <w:vAlign w:val="center"/>
          </w:tcPr>
          <w:p w14:paraId="0320990A" w14:textId="77777777" w:rsidR="00987A2E" w:rsidRDefault="00987A2E">
            <w:pPr>
              <w:pStyle w:val="afff1"/>
              <w:rPr>
                <w:color w:val="auto"/>
              </w:rPr>
            </w:pPr>
          </w:p>
        </w:tc>
        <w:tc>
          <w:tcPr>
            <w:tcW w:w="1111" w:type="pct"/>
            <w:vAlign w:val="center"/>
          </w:tcPr>
          <w:p w14:paraId="0320990B" w14:textId="77777777" w:rsidR="00987A2E" w:rsidRDefault="000F72DA">
            <w:pPr>
              <w:pStyle w:val="afff1"/>
              <w:rPr>
                <w:color w:val="auto"/>
              </w:rPr>
            </w:pPr>
            <w:r>
              <w:rPr>
                <w:color w:val="auto"/>
              </w:rPr>
              <w:t>昼间</w:t>
            </w:r>
          </w:p>
        </w:tc>
        <w:tc>
          <w:tcPr>
            <w:tcW w:w="1161" w:type="pct"/>
            <w:vAlign w:val="center"/>
          </w:tcPr>
          <w:p w14:paraId="0320990C" w14:textId="77777777" w:rsidR="00987A2E" w:rsidRDefault="000F72DA">
            <w:pPr>
              <w:pStyle w:val="afff1"/>
              <w:rPr>
                <w:color w:val="auto"/>
              </w:rPr>
            </w:pPr>
            <w:r>
              <w:rPr>
                <w:color w:val="auto"/>
              </w:rPr>
              <w:t>夜间</w:t>
            </w:r>
          </w:p>
        </w:tc>
      </w:tr>
      <w:tr w:rsidR="00987A2E" w14:paraId="03209912" w14:textId="77777777" w:rsidTr="00CF6F3B">
        <w:trPr>
          <w:trHeight w:val="397"/>
          <w:jc w:val="center"/>
        </w:trPr>
        <w:tc>
          <w:tcPr>
            <w:tcW w:w="747" w:type="pct"/>
            <w:vMerge w:val="restart"/>
            <w:vAlign w:val="center"/>
          </w:tcPr>
          <w:p w14:paraId="0320990E" w14:textId="772B8AF6" w:rsidR="00987A2E" w:rsidRDefault="0017312F">
            <w:pPr>
              <w:pStyle w:val="affd"/>
            </w:pPr>
            <w:r>
              <w:rPr>
                <w:rFonts w:hint="eastAsia"/>
              </w:rPr>
              <w:t>2026.3.19</w:t>
            </w:r>
          </w:p>
        </w:tc>
        <w:tc>
          <w:tcPr>
            <w:tcW w:w="1980" w:type="pct"/>
            <w:vAlign w:val="center"/>
          </w:tcPr>
          <w:p w14:paraId="0320990F" w14:textId="1186DAAF" w:rsidR="00987A2E" w:rsidRDefault="000F72DA">
            <w:pPr>
              <w:pStyle w:val="affd"/>
            </w:pPr>
            <w:r>
              <w:rPr>
                <w:rFonts w:hint="eastAsia"/>
              </w:rPr>
              <w:t>东厂界</w:t>
            </w:r>
          </w:p>
        </w:tc>
        <w:tc>
          <w:tcPr>
            <w:tcW w:w="1111" w:type="pct"/>
            <w:vAlign w:val="center"/>
          </w:tcPr>
          <w:p w14:paraId="03209910" w14:textId="0D8FC7B1" w:rsidR="00987A2E" w:rsidRDefault="0017312F">
            <w:pPr>
              <w:pStyle w:val="affd"/>
            </w:pPr>
            <w:r>
              <w:rPr>
                <w:rFonts w:hint="eastAsia"/>
              </w:rPr>
              <w:t>52</w:t>
            </w:r>
          </w:p>
        </w:tc>
        <w:tc>
          <w:tcPr>
            <w:tcW w:w="1161" w:type="pct"/>
            <w:vAlign w:val="center"/>
          </w:tcPr>
          <w:p w14:paraId="03209911" w14:textId="0F38BD45" w:rsidR="00987A2E" w:rsidRDefault="0017312F">
            <w:pPr>
              <w:pStyle w:val="affd"/>
            </w:pPr>
            <w:r>
              <w:rPr>
                <w:rFonts w:hint="eastAsia"/>
              </w:rPr>
              <w:t>41</w:t>
            </w:r>
          </w:p>
        </w:tc>
      </w:tr>
      <w:tr w:rsidR="00987A2E" w14:paraId="03209917" w14:textId="77777777" w:rsidTr="00CF6F3B">
        <w:trPr>
          <w:trHeight w:val="397"/>
          <w:jc w:val="center"/>
        </w:trPr>
        <w:tc>
          <w:tcPr>
            <w:tcW w:w="747" w:type="pct"/>
            <w:vMerge/>
            <w:vAlign w:val="center"/>
          </w:tcPr>
          <w:p w14:paraId="03209913" w14:textId="77777777" w:rsidR="00987A2E" w:rsidRDefault="00987A2E">
            <w:pPr>
              <w:pStyle w:val="affd"/>
            </w:pPr>
          </w:p>
        </w:tc>
        <w:tc>
          <w:tcPr>
            <w:tcW w:w="1980" w:type="pct"/>
            <w:vAlign w:val="center"/>
          </w:tcPr>
          <w:p w14:paraId="03209914" w14:textId="3A8F80BA" w:rsidR="00987A2E" w:rsidRDefault="000F72DA">
            <w:pPr>
              <w:pStyle w:val="affd"/>
            </w:pPr>
            <w:r>
              <w:t>南厂界</w:t>
            </w:r>
          </w:p>
        </w:tc>
        <w:tc>
          <w:tcPr>
            <w:tcW w:w="1111" w:type="pct"/>
            <w:vAlign w:val="center"/>
          </w:tcPr>
          <w:p w14:paraId="03209915" w14:textId="016C473B" w:rsidR="00987A2E" w:rsidRDefault="00585332">
            <w:pPr>
              <w:pStyle w:val="affd"/>
            </w:pPr>
            <w:r>
              <w:rPr>
                <w:rFonts w:hint="eastAsia"/>
              </w:rPr>
              <w:t>51</w:t>
            </w:r>
          </w:p>
        </w:tc>
        <w:tc>
          <w:tcPr>
            <w:tcW w:w="1161" w:type="pct"/>
            <w:vAlign w:val="center"/>
          </w:tcPr>
          <w:p w14:paraId="03209916" w14:textId="2CAB54C9" w:rsidR="00987A2E" w:rsidRDefault="00585332">
            <w:pPr>
              <w:pStyle w:val="affd"/>
            </w:pPr>
            <w:r>
              <w:rPr>
                <w:rFonts w:hint="eastAsia"/>
              </w:rPr>
              <w:t>42</w:t>
            </w:r>
          </w:p>
        </w:tc>
      </w:tr>
      <w:tr w:rsidR="00987A2E" w14:paraId="0320991C" w14:textId="77777777" w:rsidTr="00CF6F3B">
        <w:trPr>
          <w:trHeight w:val="397"/>
          <w:jc w:val="center"/>
        </w:trPr>
        <w:tc>
          <w:tcPr>
            <w:tcW w:w="747" w:type="pct"/>
            <w:vMerge/>
            <w:vAlign w:val="center"/>
          </w:tcPr>
          <w:p w14:paraId="03209918" w14:textId="77777777" w:rsidR="00987A2E" w:rsidRDefault="00987A2E">
            <w:pPr>
              <w:pStyle w:val="affd"/>
            </w:pPr>
          </w:p>
        </w:tc>
        <w:tc>
          <w:tcPr>
            <w:tcW w:w="1980" w:type="pct"/>
            <w:vAlign w:val="center"/>
          </w:tcPr>
          <w:p w14:paraId="03209919" w14:textId="6FCB8B59" w:rsidR="00987A2E" w:rsidRDefault="000F72DA">
            <w:pPr>
              <w:pStyle w:val="affd"/>
            </w:pPr>
            <w:r>
              <w:rPr>
                <w:rFonts w:hint="eastAsia"/>
              </w:rPr>
              <w:t>西厂界</w:t>
            </w:r>
          </w:p>
        </w:tc>
        <w:tc>
          <w:tcPr>
            <w:tcW w:w="1111" w:type="pct"/>
            <w:vAlign w:val="center"/>
          </w:tcPr>
          <w:p w14:paraId="0320991A" w14:textId="2C864126" w:rsidR="00987A2E" w:rsidRDefault="00585332">
            <w:pPr>
              <w:pStyle w:val="affd"/>
            </w:pPr>
            <w:r>
              <w:rPr>
                <w:rFonts w:hint="eastAsia"/>
              </w:rPr>
              <w:t>53</w:t>
            </w:r>
          </w:p>
        </w:tc>
        <w:tc>
          <w:tcPr>
            <w:tcW w:w="1161" w:type="pct"/>
            <w:vAlign w:val="center"/>
          </w:tcPr>
          <w:p w14:paraId="0320991B" w14:textId="4320DCAB" w:rsidR="00987A2E" w:rsidRDefault="00585332">
            <w:pPr>
              <w:pStyle w:val="affd"/>
            </w:pPr>
            <w:r>
              <w:rPr>
                <w:rFonts w:hint="eastAsia"/>
              </w:rPr>
              <w:t>42</w:t>
            </w:r>
          </w:p>
        </w:tc>
      </w:tr>
      <w:tr w:rsidR="0017312F" w14:paraId="7899558C" w14:textId="77777777" w:rsidTr="00CF6F3B">
        <w:trPr>
          <w:trHeight w:val="397"/>
          <w:jc w:val="center"/>
        </w:trPr>
        <w:tc>
          <w:tcPr>
            <w:tcW w:w="747" w:type="pct"/>
            <w:vMerge/>
            <w:vAlign w:val="center"/>
          </w:tcPr>
          <w:p w14:paraId="56FB7188" w14:textId="77777777" w:rsidR="0017312F" w:rsidRDefault="0017312F" w:rsidP="0017312F">
            <w:pPr>
              <w:pStyle w:val="affd"/>
            </w:pPr>
          </w:p>
        </w:tc>
        <w:tc>
          <w:tcPr>
            <w:tcW w:w="1980" w:type="pct"/>
            <w:vAlign w:val="center"/>
          </w:tcPr>
          <w:p w14:paraId="073F4B79" w14:textId="1E58B558" w:rsidR="0017312F" w:rsidRDefault="0017312F" w:rsidP="0017312F">
            <w:pPr>
              <w:pStyle w:val="affd"/>
            </w:pPr>
            <w:r>
              <w:t>北厂界</w:t>
            </w:r>
          </w:p>
        </w:tc>
        <w:tc>
          <w:tcPr>
            <w:tcW w:w="1111" w:type="pct"/>
            <w:vAlign w:val="center"/>
          </w:tcPr>
          <w:p w14:paraId="223F0500" w14:textId="468600A1" w:rsidR="0017312F" w:rsidRDefault="00585332" w:rsidP="0017312F">
            <w:pPr>
              <w:pStyle w:val="affd"/>
            </w:pPr>
            <w:r>
              <w:rPr>
                <w:rFonts w:hint="eastAsia"/>
              </w:rPr>
              <w:t>52</w:t>
            </w:r>
          </w:p>
        </w:tc>
        <w:tc>
          <w:tcPr>
            <w:tcW w:w="1161" w:type="pct"/>
            <w:vAlign w:val="center"/>
          </w:tcPr>
          <w:p w14:paraId="66AF92A3" w14:textId="4230764F" w:rsidR="0017312F" w:rsidRDefault="00585332" w:rsidP="0017312F">
            <w:pPr>
              <w:pStyle w:val="affd"/>
            </w:pPr>
            <w:r>
              <w:rPr>
                <w:rFonts w:hint="eastAsia"/>
              </w:rPr>
              <w:t>43</w:t>
            </w:r>
          </w:p>
        </w:tc>
      </w:tr>
      <w:tr w:rsidR="0017312F" w14:paraId="4CF6ED2C" w14:textId="77777777" w:rsidTr="00CF6F3B">
        <w:trPr>
          <w:trHeight w:val="397"/>
          <w:jc w:val="center"/>
        </w:trPr>
        <w:tc>
          <w:tcPr>
            <w:tcW w:w="747" w:type="pct"/>
            <w:vMerge/>
            <w:vAlign w:val="center"/>
          </w:tcPr>
          <w:p w14:paraId="4D8639C7" w14:textId="77777777" w:rsidR="0017312F" w:rsidRDefault="0017312F" w:rsidP="0017312F">
            <w:pPr>
              <w:pStyle w:val="affd"/>
            </w:pPr>
          </w:p>
        </w:tc>
        <w:tc>
          <w:tcPr>
            <w:tcW w:w="1980" w:type="pct"/>
            <w:vAlign w:val="center"/>
          </w:tcPr>
          <w:p w14:paraId="316353CC" w14:textId="060FD668" w:rsidR="0017312F" w:rsidRDefault="0017312F" w:rsidP="0017312F">
            <w:pPr>
              <w:pStyle w:val="affd"/>
            </w:pPr>
            <w:r w:rsidRPr="0017312F">
              <w:rPr>
                <w:rFonts w:hint="eastAsia"/>
              </w:rPr>
              <w:t>延津县第一高级中学（新校区）</w:t>
            </w:r>
          </w:p>
        </w:tc>
        <w:tc>
          <w:tcPr>
            <w:tcW w:w="1111" w:type="pct"/>
            <w:vAlign w:val="center"/>
          </w:tcPr>
          <w:p w14:paraId="4A927E0B" w14:textId="650B2552" w:rsidR="0017312F" w:rsidRDefault="00585332" w:rsidP="0017312F">
            <w:pPr>
              <w:pStyle w:val="affd"/>
            </w:pPr>
            <w:r>
              <w:rPr>
                <w:rFonts w:hint="eastAsia"/>
              </w:rPr>
              <w:t>51</w:t>
            </w:r>
          </w:p>
        </w:tc>
        <w:tc>
          <w:tcPr>
            <w:tcW w:w="1161" w:type="pct"/>
            <w:vAlign w:val="center"/>
          </w:tcPr>
          <w:p w14:paraId="70FA4A07" w14:textId="5E973BF6" w:rsidR="0017312F" w:rsidRDefault="00585332" w:rsidP="0017312F">
            <w:pPr>
              <w:pStyle w:val="affd"/>
            </w:pPr>
            <w:r>
              <w:rPr>
                <w:rFonts w:hint="eastAsia"/>
              </w:rPr>
              <w:t>41</w:t>
            </w:r>
          </w:p>
        </w:tc>
      </w:tr>
      <w:tr w:rsidR="0017312F" w14:paraId="03209921" w14:textId="77777777" w:rsidTr="00CF6F3B">
        <w:trPr>
          <w:trHeight w:val="397"/>
          <w:jc w:val="center"/>
        </w:trPr>
        <w:tc>
          <w:tcPr>
            <w:tcW w:w="747" w:type="pct"/>
            <w:vMerge/>
            <w:vAlign w:val="center"/>
          </w:tcPr>
          <w:p w14:paraId="0320991D" w14:textId="77777777" w:rsidR="0017312F" w:rsidRDefault="0017312F" w:rsidP="0017312F">
            <w:pPr>
              <w:pStyle w:val="affd"/>
            </w:pPr>
          </w:p>
        </w:tc>
        <w:tc>
          <w:tcPr>
            <w:tcW w:w="1980" w:type="pct"/>
            <w:vAlign w:val="center"/>
          </w:tcPr>
          <w:p w14:paraId="0320991E" w14:textId="28A10935" w:rsidR="0017312F" w:rsidRDefault="0017312F" w:rsidP="0017312F">
            <w:pPr>
              <w:pStyle w:val="affd"/>
            </w:pPr>
            <w:r w:rsidRPr="0017312F">
              <w:rPr>
                <w:rFonts w:hint="eastAsia"/>
              </w:rPr>
              <w:t>延津县妇幼保健院</w:t>
            </w:r>
          </w:p>
        </w:tc>
        <w:tc>
          <w:tcPr>
            <w:tcW w:w="1111" w:type="pct"/>
            <w:vAlign w:val="center"/>
          </w:tcPr>
          <w:p w14:paraId="0320991F" w14:textId="5154E5FD" w:rsidR="0017312F" w:rsidRDefault="00585332" w:rsidP="0017312F">
            <w:pPr>
              <w:pStyle w:val="affd"/>
            </w:pPr>
            <w:r>
              <w:rPr>
                <w:rFonts w:hint="eastAsia"/>
              </w:rPr>
              <w:t>50</w:t>
            </w:r>
          </w:p>
        </w:tc>
        <w:tc>
          <w:tcPr>
            <w:tcW w:w="1161" w:type="pct"/>
            <w:vAlign w:val="center"/>
          </w:tcPr>
          <w:p w14:paraId="03209920" w14:textId="6B2825B1" w:rsidR="0017312F" w:rsidRDefault="00585332" w:rsidP="0017312F">
            <w:pPr>
              <w:pStyle w:val="affd"/>
            </w:pPr>
            <w:r>
              <w:rPr>
                <w:rFonts w:hint="eastAsia"/>
              </w:rPr>
              <w:t>40</w:t>
            </w:r>
          </w:p>
        </w:tc>
      </w:tr>
    </w:tbl>
    <w:p w14:paraId="03209936" w14:textId="36DFA57E" w:rsidR="00987A2E" w:rsidRDefault="000F72DA">
      <w:pPr>
        <w:pStyle w:val="affb"/>
      </w:pPr>
      <w:r>
        <w:rPr>
          <w:rFonts w:hint="eastAsia"/>
        </w:rPr>
        <w:t>由监测结果可知：目前评价区域噪声现状可以满足</w:t>
      </w:r>
      <w:r>
        <w:t>《声环境质量标准》（</w:t>
      </w:r>
      <w:r>
        <w:t>GB3096-2008</w:t>
      </w:r>
      <w:r>
        <w:rPr>
          <w:rFonts w:hint="eastAsia"/>
        </w:rPr>
        <w:t>）</w:t>
      </w:r>
      <w:r w:rsidR="00585332">
        <w:rPr>
          <w:rFonts w:hint="eastAsia"/>
        </w:rPr>
        <w:t>1</w:t>
      </w:r>
      <w:r>
        <w:rPr>
          <w:rFonts w:hint="eastAsia"/>
        </w:rPr>
        <w:t>类标准的要求。</w:t>
      </w:r>
    </w:p>
    <w:p w14:paraId="03209DAE" w14:textId="77777777" w:rsidR="00987A2E" w:rsidRDefault="000F72DA">
      <w:pPr>
        <w:pStyle w:val="1"/>
        <w:spacing w:before="360" w:after="480"/>
      </w:pPr>
      <w:bookmarkStart w:id="695" w:name="_Toc311812647"/>
      <w:bookmarkStart w:id="696" w:name="_Toc324839611"/>
      <w:bookmarkStart w:id="697" w:name="_Toc33416068"/>
      <w:bookmarkStart w:id="698" w:name="_Toc51319868"/>
      <w:bookmarkStart w:id="699" w:name="_Toc17649"/>
      <w:bookmarkStart w:id="700" w:name="_Toc324839314"/>
      <w:bookmarkStart w:id="701" w:name="_Toc226623456"/>
      <w:r>
        <w:rPr>
          <w:rFonts w:hint="eastAsia"/>
        </w:rPr>
        <w:t>环境影响预测与评价</w:t>
      </w:r>
      <w:bookmarkEnd w:id="695"/>
      <w:bookmarkEnd w:id="696"/>
      <w:bookmarkEnd w:id="697"/>
      <w:bookmarkEnd w:id="698"/>
      <w:bookmarkEnd w:id="699"/>
      <w:bookmarkEnd w:id="700"/>
      <w:bookmarkEnd w:id="701"/>
    </w:p>
    <w:p w14:paraId="03209DAF" w14:textId="77777777" w:rsidR="00987A2E" w:rsidRDefault="000F72DA">
      <w:pPr>
        <w:pStyle w:val="2"/>
        <w:ind w:firstLine="301"/>
      </w:pPr>
      <w:bookmarkStart w:id="702" w:name="_Toc226623457"/>
      <w:bookmarkStart w:id="703" w:name="_Toc51319869"/>
      <w:bookmarkStart w:id="704" w:name="_Toc30549"/>
      <w:bookmarkStart w:id="705" w:name="_Toc324839622"/>
      <w:bookmarkStart w:id="706" w:name="_Toc227946422"/>
      <w:bookmarkStart w:id="707" w:name="_Toc198193468"/>
      <w:bookmarkStart w:id="708" w:name="_Toc311812648"/>
      <w:bookmarkStart w:id="709" w:name="_Toc324839325"/>
      <w:r>
        <w:rPr>
          <w:rFonts w:hint="eastAsia"/>
        </w:rPr>
        <w:t>施工期环境影响评价</w:t>
      </w:r>
      <w:bookmarkEnd w:id="702"/>
    </w:p>
    <w:p w14:paraId="03209DB0" w14:textId="298FDD24" w:rsidR="00987A2E" w:rsidRDefault="000F72DA">
      <w:pPr>
        <w:ind w:firstLine="480"/>
      </w:pPr>
      <w:r>
        <w:rPr>
          <w:rFonts w:hint="eastAsia"/>
        </w:rPr>
        <w:t>本项目利用现有闲置空场地</w:t>
      </w:r>
      <w:r w:rsidR="00273E6E">
        <w:rPr>
          <w:rFonts w:hint="eastAsia"/>
        </w:rPr>
        <w:t>进行建设</w:t>
      </w:r>
      <w:r>
        <w:rPr>
          <w:rFonts w:hint="eastAsia"/>
        </w:rPr>
        <w:t>，施工期主要建设</w:t>
      </w:r>
      <w:r w:rsidR="00F54900">
        <w:rPr>
          <w:rFonts w:hint="eastAsia"/>
        </w:rPr>
        <w:t>门诊楼、医技楼</w:t>
      </w:r>
      <w:r w:rsidR="00AC2E6A">
        <w:rPr>
          <w:rFonts w:hint="eastAsia"/>
        </w:rPr>
        <w:t>等</w:t>
      </w:r>
      <w:r>
        <w:rPr>
          <w:rFonts w:hint="eastAsia"/>
        </w:rPr>
        <w:t>主体装置、辅助设施、环保设施等构筑物。根据现场踏勘，项目现状用地为空地。本项目施工过程中产生的噪声、扬尘、废水、固废等会对周围环境产生一定影响，但影响持续时间短，强度低，施工期结束影响将随之消失。</w:t>
      </w:r>
    </w:p>
    <w:p w14:paraId="03209DB1" w14:textId="77777777" w:rsidR="00987A2E" w:rsidRDefault="000F72DA">
      <w:pPr>
        <w:ind w:firstLine="482"/>
        <w:rPr>
          <w:b/>
          <w:bCs/>
          <w:szCs w:val="24"/>
        </w:rPr>
      </w:pPr>
      <w:r>
        <w:rPr>
          <w:b/>
          <w:bCs/>
          <w:szCs w:val="24"/>
        </w:rPr>
        <w:t>1</w:t>
      </w:r>
      <w:r>
        <w:rPr>
          <w:rFonts w:hint="eastAsia"/>
          <w:b/>
          <w:bCs/>
          <w:szCs w:val="24"/>
        </w:rPr>
        <w:t>、大气污染</w:t>
      </w:r>
    </w:p>
    <w:p w14:paraId="03209DB2" w14:textId="77777777" w:rsidR="00987A2E" w:rsidRDefault="000F72DA">
      <w:pPr>
        <w:ind w:firstLine="480"/>
        <w:rPr>
          <w:szCs w:val="24"/>
        </w:rPr>
      </w:pPr>
      <w:r>
        <w:rPr>
          <w:rFonts w:hint="eastAsia"/>
          <w:szCs w:val="24"/>
        </w:rPr>
        <w:t>施工活动产生的大气污染物主要为施工扬尘、燃油施工机械排放的机动车汽车尾气。</w:t>
      </w:r>
    </w:p>
    <w:p w14:paraId="03209DB3" w14:textId="3FF7D462" w:rsidR="00987A2E" w:rsidRDefault="00AC2E6A">
      <w:pPr>
        <w:ind w:firstLine="480"/>
        <w:rPr>
          <w:szCs w:val="24"/>
        </w:rPr>
      </w:pPr>
      <w:r>
        <w:rPr>
          <w:rFonts w:hint="eastAsia"/>
          <w:szCs w:val="24"/>
        </w:rPr>
        <w:t>（</w:t>
      </w:r>
      <w:r>
        <w:rPr>
          <w:rFonts w:hint="eastAsia"/>
          <w:szCs w:val="24"/>
        </w:rPr>
        <w:t>1</w:t>
      </w:r>
      <w:r>
        <w:rPr>
          <w:rFonts w:hint="eastAsia"/>
          <w:szCs w:val="24"/>
        </w:rPr>
        <w:t>）</w:t>
      </w:r>
      <w:r w:rsidR="000F72DA">
        <w:rPr>
          <w:rFonts w:hint="eastAsia"/>
          <w:szCs w:val="24"/>
        </w:rPr>
        <w:t>施工扬尘</w:t>
      </w:r>
    </w:p>
    <w:p w14:paraId="03209DB4" w14:textId="77777777" w:rsidR="00987A2E" w:rsidRDefault="000F72DA">
      <w:pPr>
        <w:ind w:firstLine="480"/>
        <w:rPr>
          <w:szCs w:val="24"/>
        </w:rPr>
      </w:pPr>
      <w:r>
        <w:rPr>
          <w:rFonts w:hint="eastAsia"/>
          <w:szCs w:val="24"/>
        </w:rPr>
        <w:t>对整个施工期而言，施工扬尘主要集中在土建施工阶段，按起尘的原因可分为风力扬尘和动力扬尘，其中风力起尘主要是由于露天堆放的建筑材料及裸露的施工区表层浮土，由于天气干燥及大风产生风力扬尘。动力起尘主要是在建筑材料的装卸、转运过程中，由于外力而产生的尘粒再悬浮而造成，其中施工及装卸车辆造成的扬尘最为严重。</w:t>
      </w:r>
    </w:p>
    <w:p w14:paraId="03209DB5" w14:textId="77777777" w:rsidR="00987A2E" w:rsidRDefault="000F72DA">
      <w:pPr>
        <w:ind w:firstLine="480"/>
        <w:rPr>
          <w:szCs w:val="24"/>
        </w:rPr>
      </w:pPr>
      <w:r>
        <w:rPr>
          <w:rFonts w:ascii="宋体" w:hAnsi="宋体" w:cs="宋体" w:hint="eastAsia"/>
          <w:szCs w:val="24"/>
        </w:rPr>
        <w:t>①</w:t>
      </w:r>
      <w:r>
        <w:rPr>
          <w:rFonts w:hint="eastAsia"/>
          <w:szCs w:val="24"/>
        </w:rPr>
        <w:t>风力起尘</w:t>
      </w:r>
    </w:p>
    <w:p w14:paraId="03209DB6" w14:textId="77777777" w:rsidR="00987A2E" w:rsidRDefault="000F72DA">
      <w:pPr>
        <w:ind w:firstLine="480"/>
        <w:rPr>
          <w:szCs w:val="24"/>
        </w:rPr>
      </w:pPr>
      <w:r>
        <w:rPr>
          <w:rFonts w:hint="eastAsia"/>
          <w:szCs w:val="24"/>
        </w:rPr>
        <w:t>施工期间裸露的地表及大沙、水泥等物料的临时堆场在气候干燥又有风的情况下会产生扬尘。这类扬尘的主要特点是与风速和尘粒含水率有关，据资料介绍，当灰尘含水率为</w:t>
      </w:r>
      <w:r>
        <w:rPr>
          <w:szCs w:val="24"/>
        </w:rPr>
        <w:t>0.5%</w:t>
      </w:r>
      <w:r>
        <w:rPr>
          <w:rFonts w:hint="eastAsia"/>
          <w:szCs w:val="24"/>
        </w:rPr>
        <w:t>时，其起动风速约为</w:t>
      </w:r>
      <w:r>
        <w:rPr>
          <w:szCs w:val="24"/>
        </w:rPr>
        <w:t>4.0m/s</w:t>
      </w:r>
      <w:r>
        <w:rPr>
          <w:rFonts w:hint="eastAsia"/>
          <w:szCs w:val="24"/>
        </w:rPr>
        <w:t>。因此，减少露天开挖和保证一定的含水率是抑制这类扬尘的有效手段。</w:t>
      </w:r>
    </w:p>
    <w:p w14:paraId="03209DB7" w14:textId="77777777" w:rsidR="00987A2E" w:rsidRDefault="000F72DA">
      <w:pPr>
        <w:ind w:firstLine="480"/>
        <w:rPr>
          <w:szCs w:val="24"/>
        </w:rPr>
      </w:pPr>
      <w:r>
        <w:rPr>
          <w:rFonts w:hint="eastAsia"/>
          <w:szCs w:val="24"/>
        </w:rPr>
        <w:t>尘粒在空气中的传播扩散情况与风速等气象条件有关，也与尘粒本身的沉降速度有关。以沙土为例，其沉降速度随粒径的增大而迅速增大。当粒径为</w:t>
      </w:r>
      <w:r>
        <w:rPr>
          <w:szCs w:val="24"/>
        </w:rPr>
        <w:t>250</w:t>
      </w:r>
      <w:r>
        <w:rPr>
          <w:rFonts w:hint="eastAsia"/>
          <w:szCs w:val="24"/>
        </w:rPr>
        <w:t>微米时，沉降速度为</w:t>
      </w:r>
      <w:r>
        <w:rPr>
          <w:szCs w:val="24"/>
        </w:rPr>
        <w:t>1.005m/s</w:t>
      </w:r>
      <w:r>
        <w:rPr>
          <w:rFonts w:hint="eastAsia"/>
          <w:szCs w:val="24"/>
        </w:rPr>
        <w:t>，因此当尘粒大于</w:t>
      </w:r>
      <w:r>
        <w:rPr>
          <w:szCs w:val="24"/>
        </w:rPr>
        <w:t>250</w:t>
      </w:r>
      <w:r>
        <w:rPr>
          <w:rFonts w:hint="eastAsia"/>
          <w:szCs w:val="24"/>
        </w:rPr>
        <w:t>微米时，主要影响范围在扬尘点下方向近距离内，而真正对外环境产生影响的是一些微小尘粒。根据现场施工季节的气候情况不同，其影响范围和方向也有所不同，施工期间制定必要的防治措施，以减少施工扬尘对周围环境的影响。</w:t>
      </w:r>
    </w:p>
    <w:p w14:paraId="03209DB8" w14:textId="77777777" w:rsidR="00987A2E" w:rsidRDefault="000F72DA">
      <w:pPr>
        <w:ind w:firstLine="480"/>
        <w:rPr>
          <w:szCs w:val="24"/>
        </w:rPr>
      </w:pPr>
      <w:r>
        <w:rPr>
          <w:rFonts w:ascii="宋体" w:hAnsi="宋体" w:cs="宋体" w:hint="eastAsia"/>
          <w:szCs w:val="24"/>
        </w:rPr>
        <w:t>②</w:t>
      </w:r>
      <w:r>
        <w:rPr>
          <w:rFonts w:hint="eastAsia"/>
          <w:szCs w:val="24"/>
        </w:rPr>
        <w:t>动力起尘</w:t>
      </w:r>
    </w:p>
    <w:p w14:paraId="03209DB9" w14:textId="77777777" w:rsidR="00987A2E" w:rsidRDefault="000F72DA">
      <w:pPr>
        <w:ind w:firstLine="480"/>
        <w:rPr>
          <w:szCs w:val="24"/>
        </w:rPr>
      </w:pPr>
      <w:r>
        <w:rPr>
          <w:rFonts w:hint="eastAsia"/>
          <w:szCs w:val="24"/>
        </w:rPr>
        <w:t>由于外力产生的尘粒，其中施工装卸车辆造成的扬尘最为严重。通常扬尘集中发生在施工期土地平整和地基开挖的早期阶段，其</w:t>
      </w:r>
      <w:r>
        <w:rPr>
          <w:szCs w:val="24"/>
        </w:rPr>
        <w:t>PM</w:t>
      </w:r>
      <w:r>
        <w:rPr>
          <w:szCs w:val="24"/>
          <w:vertAlign w:val="subscript"/>
        </w:rPr>
        <w:t>10</w:t>
      </w:r>
      <w:r>
        <w:rPr>
          <w:rFonts w:hint="eastAsia"/>
          <w:szCs w:val="24"/>
        </w:rPr>
        <w:t>排放浓度相对较高，需要采取措施进行防治，以减少对周围环境造成影响。</w:t>
      </w:r>
    </w:p>
    <w:p w14:paraId="03209DBA" w14:textId="77777777" w:rsidR="00987A2E" w:rsidRDefault="000F72DA">
      <w:pPr>
        <w:ind w:firstLine="480"/>
        <w:rPr>
          <w:szCs w:val="24"/>
        </w:rPr>
      </w:pPr>
      <w:r>
        <w:rPr>
          <w:rFonts w:hint="eastAsia"/>
          <w:szCs w:val="24"/>
        </w:rPr>
        <w:t>（</w:t>
      </w:r>
      <w:r>
        <w:rPr>
          <w:szCs w:val="24"/>
        </w:rPr>
        <w:t>2</w:t>
      </w:r>
      <w:r>
        <w:rPr>
          <w:rFonts w:hint="eastAsia"/>
          <w:szCs w:val="24"/>
        </w:rPr>
        <w:t>）机动车尾气</w:t>
      </w:r>
    </w:p>
    <w:p w14:paraId="03209DBB" w14:textId="77777777" w:rsidR="00987A2E" w:rsidRDefault="000F72DA">
      <w:pPr>
        <w:ind w:firstLine="480"/>
        <w:rPr>
          <w:szCs w:val="24"/>
        </w:rPr>
      </w:pPr>
      <w:r>
        <w:rPr>
          <w:rFonts w:hint="eastAsia"/>
          <w:szCs w:val="24"/>
        </w:rPr>
        <w:t>施工中将会有各种工程及运输用车来往于施工现场，主要有运输卡车、挖掘机、铲车、推土机等。燃油施工机械在移动时会排放机动车尾气，主要污染物为</w:t>
      </w:r>
      <w:r>
        <w:rPr>
          <w:szCs w:val="24"/>
        </w:rPr>
        <w:t>NOx</w:t>
      </w:r>
      <w:r>
        <w:rPr>
          <w:rFonts w:hint="eastAsia"/>
          <w:szCs w:val="24"/>
        </w:rPr>
        <w:t>、</w:t>
      </w:r>
      <w:r>
        <w:rPr>
          <w:szCs w:val="24"/>
        </w:rPr>
        <w:t>CO</w:t>
      </w:r>
      <w:r>
        <w:rPr>
          <w:rFonts w:hint="eastAsia"/>
          <w:szCs w:val="24"/>
        </w:rPr>
        <w:t>等。施工现场汽车尾气对环境空气的影响有如下几个特点：车辆在施工现场范围内活动，尾气呈面源污染形式；车辆尾气排气筒高度较低，尾气扩散范围不大并能迅速扩散，对周围地区影响较小；车辆为非连续形式状态，污染物排放时间及排放量相对较少，对周边环境及居民影响较小。</w:t>
      </w:r>
    </w:p>
    <w:p w14:paraId="03209DBC" w14:textId="77777777" w:rsidR="00987A2E" w:rsidRDefault="000F72DA">
      <w:pPr>
        <w:ind w:firstLine="482"/>
        <w:rPr>
          <w:b/>
          <w:bCs/>
          <w:szCs w:val="24"/>
        </w:rPr>
      </w:pPr>
      <w:r>
        <w:rPr>
          <w:b/>
          <w:bCs/>
          <w:szCs w:val="24"/>
        </w:rPr>
        <w:t>2</w:t>
      </w:r>
      <w:r>
        <w:rPr>
          <w:rFonts w:hint="eastAsia"/>
          <w:b/>
          <w:bCs/>
          <w:szCs w:val="24"/>
        </w:rPr>
        <w:t>、废水污染</w:t>
      </w:r>
    </w:p>
    <w:p w14:paraId="03209DBD" w14:textId="77777777" w:rsidR="00987A2E" w:rsidRDefault="000F72DA">
      <w:pPr>
        <w:ind w:firstLine="480"/>
        <w:rPr>
          <w:szCs w:val="24"/>
        </w:rPr>
      </w:pPr>
      <w:r>
        <w:rPr>
          <w:rFonts w:hint="eastAsia"/>
          <w:szCs w:val="24"/>
        </w:rPr>
        <w:t>施工过程中产生的废水主要为施工人员产生的生活污水和施工作业产生的废水。</w:t>
      </w:r>
    </w:p>
    <w:p w14:paraId="03209DBE" w14:textId="77777777" w:rsidR="00987A2E" w:rsidRDefault="000F72DA">
      <w:pPr>
        <w:ind w:firstLine="480"/>
        <w:rPr>
          <w:szCs w:val="24"/>
        </w:rPr>
      </w:pPr>
      <w:r>
        <w:rPr>
          <w:rFonts w:hint="eastAsia"/>
          <w:szCs w:val="24"/>
        </w:rPr>
        <w:t>（</w:t>
      </w:r>
      <w:r>
        <w:rPr>
          <w:szCs w:val="24"/>
        </w:rPr>
        <w:t>1</w:t>
      </w:r>
      <w:r>
        <w:rPr>
          <w:rFonts w:hint="eastAsia"/>
          <w:szCs w:val="24"/>
        </w:rPr>
        <w:t>）施工人员生活污水</w:t>
      </w:r>
    </w:p>
    <w:p w14:paraId="03209DBF" w14:textId="3A2D6C62" w:rsidR="00987A2E" w:rsidRDefault="00491DF5">
      <w:pPr>
        <w:ind w:firstLine="480"/>
        <w:rPr>
          <w:szCs w:val="24"/>
        </w:rPr>
      </w:pPr>
      <w:r>
        <w:rPr>
          <w:rFonts w:hint="eastAsia"/>
          <w:szCs w:val="24"/>
        </w:rPr>
        <w:t>本项目施工人员排放的生活污水和城市居民生活污水水质相似，污水中主要污染物为</w:t>
      </w:r>
      <w:r>
        <w:rPr>
          <w:szCs w:val="24"/>
        </w:rPr>
        <w:t>COD</w:t>
      </w:r>
      <w:r>
        <w:rPr>
          <w:rFonts w:hint="eastAsia"/>
          <w:szCs w:val="24"/>
        </w:rPr>
        <w:t>、</w:t>
      </w:r>
      <w:r>
        <w:rPr>
          <w:szCs w:val="24"/>
        </w:rPr>
        <w:t>BOD</w:t>
      </w:r>
      <w:r>
        <w:rPr>
          <w:szCs w:val="24"/>
          <w:vertAlign w:val="subscript"/>
        </w:rPr>
        <w:t>5</w:t>
      </w:r>
      <w:r>
        <w:rPr>
          <w:rFonts w:hint="eastAsia"/>
          <w:szCs w:val="24"/>
        </w:rPr>
        <w:t>、</w:t>
      </w:r>
      <w:r>
        <w:rPr>
          <w:szCs w:val="24"/>
        </w:rPr>
        <w:t>SS</w:t>
      </w:r>
      <w:r>
        <w:rPr>
          <w:rFonts w:hint="eastAsia"/>
          <w:szCs w:val="24"/>
        </w:rPr>
        <w:t>、</w:t>
      </w:r>
      <w:r>
        <w:rPr>
          <w:szCs w:val="24"/>
        </w:rPr>
        <w:t>NH</w:t>
      </w:r>
      <w:r>
        <w:rPr>
          <w:szCs w:val="24"/>
          <w:vertAlign w:val="subscript"/>
        </w:rPr>
        <w:t>3</w:t>
      </w:r>
      <w:r>
        <w:rPr>
          <w:szCs w:val="24"/>
        </w:rPr>
        <w:t>-N</w:t>
      </w:r>
      <w:r>
        <w:rPr>
          <w:rFonts w:hint="eastAsia"/>
          <w:szCs w:val="24"/>
        </w:rPr>
        <w:t>等。本项目施工高峰期人数为</w:t>
      </w:r>
      <w:r>
        <w:rPr>
          <w:rFonts w:hint="eastAsia"/>
          <w:szCs w:val="24"/>
        </w:rPr>
        <w:t>120</w:t>
      </w:r>
      <w:r>
        <w:rPr>
          <w:rFonts w:hint="eastAsia"/>
          <w:szCs w:val="24"/>
        </w:rPr>
        <w:t>人，用水量按</w:t>
      </w:r>
      <w:r>
        <w:rPr>
          <w:szCs w:val="24"/>
        </w:rPr>
        <w:t>40L/</w:t>
      </w:r>
      <w:r>
        <w:rPr>
          <w:rFonts w:hint="eastAsia"/>
          <w:szCs w:val="24"/>
        </w:rPr>
        <w:t>（人</w:t>
      </w:r>
      <w:r>
        <w:rPr>
          <w:szCs w:val="24"/>
        </w:rPr>
        <w:t>·</w:t>
      </w:r>
      <w:r>
        <w:rPr>
          <w:rFonts w:hint="eastAsia"/>
          <w:szCs w:val="24"/>
        </w:rPr>
        <w:t>日）计，排污系数按</w:t>
      </w:r>
      <w:r>
        <w:rPr>
          <w:szCs w:val="24"/>
        </w:rPr>
        <w:t>0.8</w:t>
      </w:r>
      <w:r>
        <w:rPr>
          <w:rFonts w:hint="eastAsia"/>
          <w:szCs w:val="24"/>
        </w:rPr>
        <w:t>计，则项目施工期间施工人员生活用水量为</w:t>
      </w:r>
      <w:r>
        <w:rPr>
          <w:rFonts w:hint="eastAsia"/>
          <w:szCs w:val="24"/>
        </w:rPr>
        <w:t>4.8</w:t>
      </w:r>
      <w:r>
        <w:rPr>
          <w:szCs w:val="24"/>
        </w:rPr>
        <w:t>t/d</w:t>
      </w:r>
      <w:r>
        <w:rPr>
          <w:rFonts w:hint="eastAsia"/>
          <w:szCs w:val="24"/>
        </w:rPr>
        <w:t>，生活污水产生量为</w:t>
      </w:r>
      <w:r>
        <w:rPr>
          <w:rFonts w:hint="eastAsia"/>
          <w:szCs w:val="24"/>
        </w:rPr>
        <w:t>3.84</w:t>
      </w:r>
      <w:r>
        <w:rPr>
          <w:szCs w:val="24"/>
        </w:rPr>
        <w:t>t/d</w:t>
      </w:r>
      <w:r>
        <w:rPr>
          <w:rFonts w:hint="eastAsia"/>
          <w:szCs w:val="24"/>
        </w:rPr>
        <w:t>，生活污水经临时化粪池处理后经市政管网进入延津县第一污水处理厂处理</w:t>
      </w:r>
      <w:r w:rsidR="000F72DA">
        <w:rPr>
          <w:rFonts w:hint="eastAsia"/>
          <w:szCs w:val="24"/>
        </w:rPr>
        <w:t>。</w:t>
      </w:r>
    </w:p>
    <w:p w14:paraId="03209DC0" w14:textId="77777777" w:rsidR="00987A2E" w:rsidRDefault="000F72DA">
      <w:pPr>
        <w:ind w:firstLine="480"/>
        <w:rPr>
          <w:szCs w:val="24"/>
        </w:rPr>
      </w:pPr>
      <w:r>
        <w:rPr>
          <w:rFonts w:hint="eastAsia"/>
          <w:szCs w:val="24"/>
        </w:rPr>
        <w:t>（</w:t>
      </w:r>
      <w:r>
        <w:rPr>
          <w:szCs w:val="24"/>
        </w:rPr>
        <w:t>2</w:t>
      </w:r>
      <w:r>
        <w:rPr>
          <w:rFonts w:hint="eastAsia"/>
          <w:szCs w:val="24"/>
        </w:rPr>
        <w:t>）施工废水</w:t>
      </w:r>
    </w:p>
    <w:p w14:paraId="03209DC1" w14:textId="77777777" w:rsidR="00987A2E" w:rsidRDefault="000F72DA">
      <w:pPr>
        <w:ind w:firstLine="480"/>
        <w:rPr>
          <w:szCs w:val="24"/>
        </w:rPr>
      </w:pPr>
      <w:r>
        <w:rPr>
          <w:rFonts w:hint="eastAsia"/>
          <w:szCs w:val="24"/>
        </w:rPr>
        <w:t>施工废水主要产生于混凝土养护及墙面的冲洗、构件与建筑材料的保湿等施工工序，废水主要污染物为泥沙、悬浮物等。施工期可在场区设置沉淀池，施工废水经临时沉淀池处理后回用于施工现场，综合利用，不外排。</w:t>
      </w:r>
    </w:p>
    <w:p w14:paraId="03209DC2" w14:textId="77777777" w:rsidR="00987A2E" w:rsidRDefault="000F72DA">
      <w:pPr>
        <w:ind w:firstLine="482"/>
        <w:rPr>
          <w:b/>
          <w:bCs/>
          <w:szCs w:val="24"/>
        </w:rPr>
      </w:pPr>
      <w:r>
        <w:rPr>
          <w:b/>
          <w:bCs/>
          <w:szCs w:val="24"/>
        </w:rPr>
        <w:t>3</w:t>
      </w:r>
      <w:r>
        <w:rPr>
          <w:rFonts w:hint="eastAsia"/>
          <w:b/>
          <w:bCs/>
          <w:szCs w:val="24"/>
        </w:rPr>
        <w:t>、噪声污染</w:t>
      </w:r>
    </w:p>
    <w:p w14:paraId="03209DC3" w14:textId="0FEF2880" w:rsidR="00987A2E" w:rsidRDefault="000F72DA">
      <w:pPr>
        <w:ind w:firstLine="480"/>
      </w:pPr>
      <w:r>
        <w:t>项目安装设备及管道时，使用的施工设备主要为切割机、焊接机、电锯、升降机等，使用的车辆主要为轻型载重卡车。</w:t>
      </w:r>
      <w:r>
        <w:rPr>
          <w:rFonts w:hint="eastAsia"/>
        </w:rPr>
        <w:t>这些突发性非稳态噪声源将对施工人员和周围居民产生不利影响。通常</w:t>
      </w:r>
      <w:r>
        <w:rPr>
          <w:rFonts w:hint="eastAsia"/>
        </w:rPr>
        <w:t>70dB</w:t>
      </w:r>
      <w:r>
        <w:rPr>
          <w:rFonts w:hint="eastAsia"/>
        </w:rPr>
        <w:t>（</w:t>
      </w:r>
      <w:r>
        <w:rPr>
          <w:rFonts w:hint="eastAsia"/>
        </w:rPr>
        <w:t>A</w:t>
      </w:r>
      <w:r>
        <w:rPr>
          <w:rFonts w:hint="eastAsia"/>
        </w:rPr>
        <w:t>）以上高噪声机械设备的影响范围达</w:t>
      </w:r>
      <w:r>
        <w:rPr>
          <w:rFonts w:hint="eastAsia"/>
        </w:rPr>
        <w:t>10~100m</w:t>
      </w:r>
      <w:r>
        <w:rPr>
          <w:rFonts w:hint="eastAsia"/>
        </w:rPr>
        <w:t>，昼夜所有机械设备，在</w:t>
      </w:r>
      <w:r>
        <w:rPr>
          <w:rFonts w:hint="eastAsia"/>
        </w:rPr>
        <w:t>40m</w:t>
      </w:r>
      <w:r>
        <w:rPr>
          <w:rFonts w:hint="eastAsia"/>
        </w:rPr>
        <w:t>处均能达到《建筑施工噪声排放标准》（</w:t>
      </w:r>
      <w:r>
        <w:rPr>
          <w:rFonts w:hint="eastAsia"/>
        </w:rPr>
        <w:t>GB12523-20</w:t>
      </w:r>
      <w:r w:rsidR="00D27CD6">
        <w:rPr>
          <w:rFonts w:hint="eastAsia"/>
        </w:rPr>
        <w:t>25</w:t>
      </w:r>
      <w:r>
        <w:rPr>
          <w:rFonts w:hint="eastAsia"/>
        </w:rPr>
        <w:t>）昼间为</w:t>
      </w:r>
      <w:r>
        <w:rPr>
          <w:rFonts w:hint="eastAsia"/>
        </w:rPr>
        <w:t>70dB</w:t>
      </w:r>
      <w:r>
        <w:rPr>
          <w:rFonts w:hint="eastAsia"/>
        </w:rPr>
        <w:t>（</w:t>
      </w:r>
      <w:r>
        <w:rPr>
          <w:rFonts w:hint="eastAsia"/>
        </w:rPr>
        <w:t>A</w:t>
      </w:r>
      <w:r>
        <w:rPr>
          <w:rFonts w:hint="eastAsia"/>
        </w:rPr>
        <w:t>）的要求，而夜间各种机械设备至少要在</w:t>
      </w:r>
      <w:r>
        <w:rPr>
          <w:rFonts w:hint="eastAsia"/>
        </w:rPr>
        <w:t>250m</w:t>
      </w:r>
      <w:r>
        <w:rPr>
          <w:rFonts w:hint="eastAsia"/>
        </w:rPr>
        <w:t>处才能达到</w:t>
      </w:r>
      <w:r>
        <w:rPr>
          <w:rFonts w:hint="eastAsia"/>
        </w:rPr>
        <w:t>55dB</w:t>
      </w:r>
      <w:r>
        <w:rPr>
          <w:rFonts w:hint="eastAsia"/>
        </w:rPr>
        <w:t>（</w:t>
      </w:r>
      <w:r>
        <w:rPr>
          <w:rFonts w:hint="eastAsia"/>
        </w:rPr>
        <w:t>A</w:t>
      </w:r>
      <w:r>
        <w:rPr>
          <w:rFonts w:hint="eastAsia"/>
        </w:rPr>
        <w:t>）的要求。通过现状识别可知，项目厂址距离各敏感点距离较远（均</w:t>
      </w:r>
      <w:r>
        <w:rPr>
          <w:rFonts w:hint="eastAsia"/>
        </w:rPr>
        <w:t>&gt;250m</w:t>
      </w:r>
      <w:r>
        <w:rPr>
          <w:rFonts w:hint="eastAsia"/>
        </w:rPr>
        <w:t>），由此可见本项目施工期不会产生噪声扰民现象。</w:t>
      </w:r>
    </w:p>
    <w:p w14:paraId="03209DC4" w14:textId="77777777" w:rsidR="00987A2E" w:rsidRDefault="000F72DA">
      <w:pPr>
        <w:ind w:firstLine="482"/>
        <w:rPr>
          <w:b/>
          <w:bCs/>
          <w:szCs w:val="24"/>
        </w:rPr>
      </w:pPr>
      <w:r>
        <w:rPr>
          <w:b/>
          <w:bCs/>
          <w:szCs w:val="24"/>
        </w:rPr>
        <w:t>4</w:t>
      </w:r>
      <w:r>
        <w:rPr>
          <w:rFonts w:hint="eastAsia"/>
          <w:b/>
          <w:bCs/>
          <w:szCs w:val="24"/>
        </w:rPr>
        <w:t>、固体废物</w:t>
      </w:r>
    </w:p>
    <w:p w14:paraId="03209DC5" w14:textId="77777777" w:rsidR="00987A2E" w:rsidRDefault="000F72DA">
      <w:pPr>
        <w:ind w:firstLine="480"/>
        <w:rPr>
          <w:szCs w:val="24"/>
        </w:rPr>
      </w:pPr>
      <w:r>
        <w:rPr>
          <w:rFonts w:hint="eastAsia"/>
          <w:szCs w:val="24"/>
        </w:rPr>
        <w:t>本项目施工活动较为简单，施工期固废主要为施工工程产生的建筑垃圾、施工人员产生的生活垃圾。</w:t>
      </w:r>
    </w:p>
    <w:p w14:paraId="03209DC6" w14:textId="77777777" w:rsidR="00987A2E" w:rsidRDefault="000F72DA">
      <w:pPr>
        <w:ind w:firstLine="480"/>
        <w:rPr>
          <w:szCs w:val="24"/>
        </w:rPr>
      </w:pPr>
      <w:r>
        <w:rPr>
          <w:rFonts w:hint="eastAsia"/>
          <w:szCs w:val="24"/>
        </w:rPr>
        <w:t>（</w:t>
      </w:r>
      <w:r>
        <w:rPr>
          <w:szCs w:val="24"/>
        </w:rPr>
        <w:t>1</w:t>
      </w:r>
      <w:r>
        <w:rPr>
          <w:rFonts w:hint="eastAsia"/>
          <w:szCs w:val="24"/>
        </w:rPr>
        <w:t>）建筑垃圾</w:t>
      </w:r>
    </w:p>
    <w:p w14:paraId="03209DC7" w14:textId="40E411A9" w:rsidR="00987A2E" w:rsidRDefault="00491DF5">
      <w:pPr>
        <w:ind w:firstLine="480"/>
        <w:rPr>
          <w:szCs w:val="24"/>
        </w:rPr>
      </w:pPr>
      <w:r>
        <w:rPr>
          <w:rFonts w:hint="eastAsia"/>
          <w:szCs w:val="24"/>
        </w:rPr>
        <w:t>施工建筑垃圾主要有开挖土地产生的土方、建材损耗产生的垃圾、装修产生的建筑垃圾。根据有关资料，建筑垃圾产生系数为</w:t>
      </w:r>
      <w:r>
        <w:rPr>
          <w:szCs w:val="24"/>
        </w:rPr>
        <w:t>1.3t/100m</w:t>
      </w:r>
      <w:r>
        <w:rPr>
          <w:szCs w:val="24"/>
          <w:vertAlign w:val="superscript"/>
        </w:rPr>
        <w:t>2</w:t>
      </w:r>
      <w:r>
        <w:rPr>
          <w:rFonts w:hint="eastAsia"/>
          <w:szCs w:val="24"/>
        </w:rPr>
        <w:t>，本项目新建总建筑面积</w:t>
      </w:r>
      <w:r>
        <w:rPr>
          <w:rFonts w:hint="eastAsia"/>
        </w:rPr>
        <w:t>82320</w:t>
      </w:r>
      <w:r>
        <w:rPr>
          <w:szCs w:val="24"/>
        </w:rPr>
        <w:t>m</w:t>
      </w:r>
      <w:r>
        <w:rPr>
          <w:szCs w:val="24"/>
          <w:vertAlign w:val="superscript"/>
        </w:rPr>
        <w:t>2</w:t>
      </w:r>
      <w:r>
        <w:rPr>
          <w:rFonts w:hint="eastAsia"/>
          <w:szCs w:val="24"/>
        </w:rPr>
        <w:t>，故施工期产生的建筑垃圾约</w:t>
      </w:r>
      <w:r>
        <w:rPr>
          <w:rFonts w:hint="eastAsia"/>
          <w:szCs w:val="24"/>
        </w:rPr>
        <w:t>1070.16</w:t>
      </w:r>
      <w:r>
        <w:rPr>
          <w:szCs w:val="24"/>
        </w:rPr>
        <w:t>t</w:t>
      </w:r>
      <w:r>
        <w:rPr>
          <w:rFonts w:hint="eastAsia"/>
          <w:szCs w:val="24"/>
        </w:rPr>
        <w:t>。为减轻施工过程中建筑垃圾对周围环境的影响，施工方应将建筑垃圾收集后堆放于指定地点，能进行回收利用的尽量回收利用，并及时运至专门的建筑垃圾堆放场</w:t>
      </w:r>
      <w:r w:rsidR="000F72DA">
        <w:rPr>
          <w:rFonts w:hint="eastAsia"/>
          <w:szCs w:val="24"/>
        </w:rPr>
        <w:t>。</w:t>
      </w:r>
    </w:p>
    <w:p w14:paraId="03209DC8" w14:textId="77777777" w:rsidR="00987A2E" w:rsidRDefault="000F72DA">
      <w:pPr>
        <w:ind w:firstLine="480"/>
        <w:rPr>
          <w:szCs w:val="24"/>
        </w:rPr>
      </w:pPr>
      <w:r>
        <w:rPr>
          <w:rFonts w:hint="eastAsia"/>
          <w:szCs w:val="24"/>
        </w:rPr>
        <w:t>（</w:t>
      </w:r>
      <w:r>
        <w:rPr>
          <w:szCs w:val="24"/>
        </w:rPr>
        <w:t>2</w:t>
      </w:r>
      <w:r>
        <w:rPr>
          <w:rFonts w:hint="eastAsia"/>
          <w:szCs w:val="24"/>
        </w:rPr>
        <w:t>）生活垃圾</w:t>
      </w:r>
    </w:p>
    <w:p w14:paraId="03209DC9" w14:textId="0627D404" w:rsidR="00987A2E" w:rsidRDefault="00491DF5">
      <w:pPr>
        <w:ind w:firstLine="480"/>
        <w:rPr>
          <w:szCs w:val="24"/>
        </w:rPr>
      </w:pPr>
      <w:r>
        <w:rPr>
          <w:rFonts w:hint="eastAsia"/>
          <w:szCs w:val="24"/>
        </w:rPr>
        <w:t>本项目施工高峰期施工人员</w:t>
      </w:r>
      <w:r>
        <w:rPr>
          <w:rFonts w:hint="eastAsia"/>
          <w:szCs w:val="24"/>
        </w:rPr>
        <w:t>120</w:t>
      </w:r>
      <w:r>
        <w:rPr>
          <w:rFonts w:hint="eastAsia"/>
          <w:szCs w:val="24"/>
        </w:rPr>
        <w:t>人，施工人员生活垃圾产生量按</w:t>
      </w:r>
      <w:r>
        <w:rPr>
          <w:szCs w:val="24"/>
        </w:rPr>
        <w:t>0.5kg/</w:t>
      </w:r>
      <w:r>
        <w:rPr>
          <w:rFonts w:hint="eastAsia"/>
          <w:szCs w:val="24"/>
        </w:rPr>
        <w:t>人</w:t>
      </w:r>
      <w:r>
        <w:rPr>
          <w:szCs w:val="24"/>
        </w:rPr>
        <w:t>·d</w:t>
      </w:r>
      <w:r>
        <w:rPr>
          <w:rFonts w:hint="eastAsia"/>
          <w:szCs w:val="24"/>
        </w:rPr>
        <w:t>计，则生活垃圾产生量为</w:t>
      </w:r>
      <w:r>
        <w:rPr>
          <w:rFonts w:hint="eastAsia"/>
          <w:szCs w:val="24"/>
        </w:rPr>
        <w:t>60</w:t>
      </w:r>
      <w:r>
        <w:rPr>
          <w:szCs w:val="24"/>
        </w:rPr>
        <w:t>kg/d</w:t>
      </w:r>
      <w:r>
        <w:rPr>
          <w:rFonts w:hint="eastAsia"/>
          <w:szCs w:val="24"/>
        </w:rPr>
        <w:t>，施工期</w:t>
      </w:r>
      <w:r>
        <w:rPr>
          <w:rFonts w:hint="eastAsia"/>
          <w:szCs w:val="24"/>
        </w:rPr>
        <w:t>36</w:t>
      </w:r>
      <w:r>
        <w:rPr>
          <w:rFonts w:hint="eastAsia"/>
          <w:szCs w:val="24"/>
        </w:rPr>
        <w:t>个月，生活垃圾产生量为</w:t>
      </w:r>
      <w:r>
        <w:rPr>
          <w:rFonts w:hint="eastAsia"/>
          <w:szCs w:val="24"/>
        </w:rPr>
        <w:t>64.8</w:t>
      </w:r>
      <w:r>
        <w:rPr>
          <w:szCs w:val="24"/>
        </w:rPr>
        <w:t>t</w:t>
      </w:r>
      <w:r>
        <w:rPr>
          <w:rFonts w:hint="eastAsia"/>
          <w:szCs w:val="24"/>
        </w:rPr>
        <w:t>，收集后应及时送集聚区垃圾中转站，由环卫部门集中清运并合理处置</w:t>
      </w:r>
      <w:r w:rsidR="000F72DA">
        <w:rPr>
          <w:rFonts w:hint="eastAsia"/>
          <w:szCs w:val="24"/>
        </w:rPr>
        <w:t>。</w:t>
      </w:r>
    </w:p>
    <w:p w14:paraId="03209DCA" w14:textId="77777777" w:rsidR="00987A2E" w:rsidRDefault="000F72DA">
      <w:pPr>
        <w:ind w:firstLine="482"/>
        <w:rPr>
          <w:b/>
          <w:bCs/>
          <w:szCs w:val="24"/>
        </w:rPr>
      </w:pPr>
      <w:r>
        <w:rPr>
          <w:b/>
          <w:bCs/>
          <w:szCs w:val="24"/>
        </w:rPr>
        <w:t>5</w:t>
      </w:r>
      <w:r>
        <w:rPr>
          <w:rFonts w:hint="eastAsia"/>
          <w:b/>
          <w:bCs/>
          <w:szCs w:val="24"/>
        </w:rPr>
        <w:t>、生态环境</w:t>
      </w:r>
    </w:p>
    <w:p w14:paraId="03209DCE" w14:textId="77777777" w:rsidR="00987A2E" w:rsidRDefault="000F72DA">
      <w:pPr>
        <w:ind w:firstLine="480"/>
      </w:pPr>
      <w:r>
        <w:rPr>
          <w:rFonts w:hint="eastAsia"/>
          <w:szCs w:val="24"/>
        </w:rPr>
        <w:t>本项目施工期间开挖地基、平整场地等施工活动，需要进行土方开挖，并且开挖面较大，在开挖土方和临时堆存处会产生水土流失的现象。在项目施工活动中造成水土流失的因素较多，主要包括降雨、土壤、植被、地形地貌等自然因素以及工程施工等人为因素。就本项目而言，产生水土流失的主要因素是降雨和工程施工。在降雨条件下，工程施工开挖的土石方会导致一定量的水土流失。</w:t>
      </w:r>
    </w:p>
    <w:p w14:paraId="03209DCF" w14:textId="77777777" w:rsidR="00987A2E" w:rsidRDefault="000F72DA">
      <w:pPr>
        <w:pStyle w:val="2"/>
        <w:ind w:firstLine="301"/>
      </w:pPr>
      <w:bookmarkStart w:id="710" w:name="_Toc226623458"/>
      <w:r>
        <w:rPr>
          <w:rFonts w:hint="eastAsia"/>
        </w:rPr>
        <w:t>环境空气质量影响预测</w:t>
      </w:r>
      <w:bookmarkEnd w:id="703"/>
      <w:bookmarkEnd w:id="704"/>
      <w:bookmarkEnd w:id="710"/>
    </w:p>
    <w:p w14:paraId="03209DD0" w14:textId="77777777" w:rsidR="00987A2E" w:rsidRDefault="000F72DA">
      <w:pPr>
        <w:ind w:firstLine="480"/>
      </w:pPr>
      <w:r>
        <w:rPr>
          <w:rFonts w:hint="eastAsia"/>
        </w:rPr>
        <w:t>本次环境空气质量影响预测采用的气象观测资料、地面逐时气象数据、高空模拟气象数据、环境空气质量逐日数据均采购于“环境空气质量模型技术支持服务系统”。</w:t>
      </w:r>
    </w:p>
    <w:p w14:paraId="03209DD1" w14:textId="77777777" w:rsidR="00987A2E" w:rsidRDefault="000F72DA">
      <w:pPr>
        <w:pStyle w:val="3"/>
        <w:spacing w:before="240" w:after="120"/>
      </w:pPr>
      <w:bookmarkStart w:id="711" w:name="_Toc108122545"/>
      <w:bookmarkStart w:id="712" w:name="_Toc223448067"/>
      <w:bookmarkStart w:id="713" w:name="_Toc226623459"/>
      <w:r>
        <w:t>气象观测资料统计</w:t>
      </w:r>
      <w:bookmarkEnd w:id="711"/>
      <w:bookmarkEnd w:id="712"/>
      <w:bookmarkEnd w:id="713"/>
    </w:p>
    <w:p w14:paraId="03209DD2" w14:textId="77777777" w:rsidR="00987A2E" w:rsidRDefault="000F72DA">
      <w:pPr>
        <w:pStyle w:val="4"/>
      </w:pPr>
      <w:r>
        <w:rPr>
          <w:rFonts w:hint="eastAsia"/>
        </w:rPr>
        <w:t>5.2.1.1</w:t>
      </w:r>
      <w:r>
        <w:rPr>
          <w:rFonts w:hint="eastAsia"/>
        </w:rPr>
        <w:t>资料来源</w:t>
      </w:r>
    </w:p>
    <w:p w14:paraId="03209DD3" w14:textId="09028EE7" w:rsidR="00987A2E" w:rsidRDefault="000F72DA">
      <w:pPr>
        <w:pStyle w:val="affb"/>
        <w:rPr>
          <w:highlight w:val="yellow"/>
        </w:rPr>
      </w:pPr>
      <w:r>
        <w:rPr>
          <w:rFonts w:hint="eastAsia"/>
        </w:rPr>
        <w:t>气象概况项目采用的是新乡气象站（</w:t>
      </w:r>
      <w:r>
        <w:rPr>
          <w:rFonts w:hint="eastAsia"/>
        </w:rPr>
        <w:t>53986</w:t>
      </w:r>
      <w:r>
        <w:rPr>
          <w:rFonts w:hint="eastAsia"/>
        </w:rPr>
        <w:t>）资料，气象站位于河南省新乡市，地理坐标为东经</w:t>
      </w:r>
      <w:r>
        <w:t>113.883333</w:t>
      </w:r>
      <w:r>
        <w:rPr>
          <w:rFonts w:hint="eastAsia"/>
        </w:rPr>
        <w:t>度，北纬</w:t>
      </w:r>
      <w:r>
        <w:t>35.316667</w:t>
      </w:r>
      <w:r>
        <w:rPr>
          <w:rFonts w:hint="eastAsia"/>
        </w:rPr>
        <w:t>度，海拔高度</w:t>
      </w:r>
      <w:r>
        <w:t>75</w:t>
      </w:r>
      <w:r>
        <w:rPr>
          <w:rFonts w:hint="eastAsia"/>
        </w:rPr>
        <w:t>米。新乡气象站距项目</w:t>
      </w:r>
      <w:r w:rsidR="003A26E7">
        <w:t>28.8</w:t>
      </w:r>
      <w:r>
        <w:rPr>
          <w:rFonts w:hint="eastAsia"/>
        </w:rPr>
        <w:t>km</w:t>
      </w:r>
      <w:r>
        <w:rPr>
          <w:rFonts w:hint="eastAsia"/>
        </w:rPr>
        <w:t>，是距项目最近的国家气象站，与本项目所在区域地理特征基本一致，可以直接使用。根据《环境影响评价技术导则</w:t>
      </w:r>
      <w:r w:rsidR="00865BF5">
        <w:rPr>
          <w:rFonts w:hint="eastAsia"/>
        </w:rPr>
        <w:t xml:space="preserve"> </w:t>
      </w:r>
      <w:r w:rsidR="00865BF5">
        <w:t xml:space="preserve"> </w:t>
      </w:r>
      <w:r>
        <w:rPr>
          <w:rFonts w:hint="eastAsia"/>
        </w:rPr>
        <w:t>大气环境》（</w:t>
      </w:r>
      <w:r>
        <w:rPr>
          <w:rFonts w:hint="eastAsia"/>
        </w:rPr>
        <w:t>HJ2.2-2018</w:t>
      </w:r>
      <w:r>
        <w:rPr>
          <w:rFonts w:hint="eastAsia"/>
        </w:rPr>
        <w:t>）附录</w:t>
      </w:r>
      <w:r>
        <w:rPr>
          <w:rFonts w:hint="eastAsia"/>
        </w:rPr>
        <w:t>B</w:t>
      </w:r>
      <w:r>
        <w:rPr>
          <w:rFonts w:hint="eastAsia"/>
        </w:rPr>
        <w:t>要求，评价收集了新乡市近</w:t>
      </w:r>
      <w:r>
        <w:rPr>
          <w:rFonts w:hint="eastAsia"/>
        </w:rPr>
        <w:t>20</w:t>
      </w:r>
      <w:r>
        <w:rPr>
          <w:rFonts w:hint="eastAsia"/>
        </w:rPr>
        <w:t>年（</w:t>
      </w:r>
      <w:r>
        <w:rPr>
          <w:rFonts w:hint="eastAsia"/>
        </w:rPr>
        <w:t>20</w:t>
      </w:r>
      <w:r>
        <w:t>0</w:t>
      </w:r>
      <w:r>
        <w:rPr>
          <w:rFonts w:hint="eastAsia"/>
        </w:rPr>
        <w:t>4-20</w:t>
      </w:r>
      <w:r>
        <w:t>2</w:t>
      </w:r>
      <w:r>
        <w:rPr>
          <w:rFonts w:hint="eastAsia"/>
        </w:rPr>
        <w:t>3</w:t>
      </w:r>
      <w:r>
        <w:rPr>
          <w:rFonts w:hint="eastAsia"/>
        </w:rPr>
        <w:t>年）的气象统计资料，具体统计结果如下。</w:t>
      </w:r>
    </w:p>
    <w:p w14:paraId="03209DD4" w14:textId="77777777" w:rsidR="00987A2E" w:rsidRDefault="000F72DA">
      <w:pPr>
        <w:pStyle w:val="23"/>
        <w:spacing w:before="240" w:after="120"/>
        <w:ind w:firstLine="482"/>
      </w:pPr>
      <w:r>
        <w:t>表</w:t>
      </w:r>
      <w:r>
        <w:rPr>
          <w:rFonts w:hint="eastAsia"/>
        </w:rPr>
        <w:t>5-</w:t>
      </w:r>
      <w:r>
        <w:t>1</w:t>
      </w:r>
      <w:r>
        <w:rPr>
          <w:rFonts w:hint="eastAsia"/>
        </w:rPr>
        <w:t xml:space="preserve">        </w:t>
      </w:r>
      <w:r>
        <w:t xml:space="preserve"> </w:t>
      </w:r>
      <w:r>
        <w:t>新乡气象站常规气象项目统计（</w:t>
      </w:r>
      <w:r>
        <w:rPr>
          <w:rFonts w:hint="eastAsia"/>
        </w:rPr>
        <w:t>2004-2023</w:t>
      </w:r>
      <w:r>
        <w:t>）</w:t>
      </w:r>
    </w:p>
    <w:tbl>
      <w:tblPr>
        <w:tblW w:w="5000" w:type="pct"/>
        <w:tblBorders>
          <w:top w:val="single" w:sz="8" w:space="0" w:color="000001"/>
          <w:left w:val="single" w:sz="8" w:space="0" w:color="000001"/>
          <w:bottom w:val="single" w:sz="8" w:space="0" w:color="000001"/>
          <w:right w:val="single" w:sz="8" w:space="0" w:color="000001"/>
          <w:insideH w:val="single" w:sz="6" w:space="0" w:color="000001"/>
          <w:insideV w:val="single" w:sz="6" w:space="0" w:color="000001"/>
        </w:tblBorders>
        <w:tblCellMar>
          <w:left w:w="0" w:type="dxa"/>
          <w:right w:w="0" w:type="dxa"/>
        </w:tblCellMar>
        <w:tblLook w:val="04A0" w:firstRow="1" w:lastRow="0" w:firstColumn="1" w:lastColumn="0" w:noHBand="0" w:noVBand="1"/>
      </w:tblPr>
      <w:tblGrid>
        <w:gridCol w:w="998"/>
        <w:gridCol w:w="2869"/>
        <w:gridCol w:w="1372"/>
        <w:gridCol w:w="1706"/>
        <w:gridCol w:w="1351"/>
      </w:tblGrid>
      <w:tr w:rsidR="00987A2E" w14:paraId="03209DD9" w14:textId="77777777">
        <w:trPr>
          <w:trHeight w:val="397"/>
          <w:tblHeader/>
        </w:trPr>
        <w:tc>
          <w:tcPr>
            <w:tcW w:w="2331" w:type="pct"/>
            <w:gridSpan w:val="2"/>
            <w:tcBorders>
              <w:top w:val="single" w:sz="8" w:space="0" w:color="000001"/>
              <w:left w:val="single" w:sz="8" w:space="0" w:color="000001"/>
              <w:bottom w:val="single" w:sz="6" w:space="0" w:color="000001"/>
              <w:right w:val="single" w:sz="6" w:space="0" w:color="000001"/>
            </w:tcBorders>
            <w:vAlign w:val="center"/>
          </w:tcPr>
          <w:p w14:paraId="03209DD5" w14:textId="77777777" w:rsidR="00987A2E" w:rsidRDefault="000F72DA">
            <w:pPr>
              <w:adjustRightInd/>
              <w:snapToGrid/>
              <w:spacing w:line="240" w:lineRule="auto"/>
              <w:ind w:firstLineChars="0" w:firstLine="0"/>
              <w:jc w:val="center"/>
              <w:textAlignment w:val="auto"/>
              <w:rPr>
                <w:b/>
                <w:color w:val="000000"/>
                <w:kern w:val="2"/>
                <w:sz w:val="21"/>
              </w:rPr>
            </w:pPr>
            <w:r>
              <w:rPr>
                <w:b/>
                <w:color w:val="000000"/>
                <w:kern w:val="2"/>
                <w:sz w:val="21"/>
              </w:rPr>
              <w:t>统计项目</w:t>
            </w:r>
          </w:p>
        </w:tc>
        <w:tc>
          <w:tcPr>
            <w:tcW w:w="827" w:type="pct"/>
            <w:tcBorders>
              <w:top w:val="single" w:sz="8" w:space="0" w:color="000001"/>
              <w:left w:val="single" w:sz="6" w:space="0" w:color="000001"/>
              <w:bottom w:val="single" w:sz="6" w:space="0" w:color="000001"/>
              <w:right w:val="single" w:sz="6" w:space="0" w:color="000001"/>
            </w:tcBorders>
            <w:vAlign w:val="center"/>
          </w:tcPr>
          <w:p w14:paraId="03209DD6" w14:textId="77777777" w:rsidR="00987A2E" w:rsidRDefault="000F72DA">
            <w:pPr>
              <w:adjustRightInd/>
              <w:snapToGrid/>
              <w:spacing w:line="240" w:lineRule="auto"/>
              <w:ind w:firstLineChars="0" w:firstLine="0"/>
              <w:jc w:val="center"/>
              <w:textAlignment w:val="auto"/>
              <w:rPr>
                <w:b/>
                <w:color w:val="000000"/>
                <w:kern w:val="2"/>
                <w:sz w:val="21"/>
              </w:rPr>
            </w:pPr>
            <w:r>
              <w:rPr>
                <w:b/>
                <w:color w:val="000000"/>
                <w:kern w:val="2"/>
                <w:sz w:val="21"/>
              </w:rPr>
              <w:t>统计值</w:t>
            </w:r>
          </w:p>
        </w:tc>
        <w:tc>
          <w:tcPr>
            <w:tcW w:w="1028" w:type="pct"/>
            <w:tcBorders>
              <w:top w:val="single" w:sz="8" w:space="0" w:color="000001"/>
              <w:left w:val="single" w:sz="6" w:space="0" w:color="000001"/>
              <w:bottom w:val="single" w:sz="6" w:space="0" w:color="000001"/>
              <w:right w:val="single" w:sz="6" w:space="0" w:color="000001"/>
            </w:tcBorders>
            <w:vAlign w:val="center"/>
          </w:tcPr>
          <w:p w14:paraId="03209DD7" w14:textId="77777777" w:rsidR="00987A2E" w:rsidRDefault="000F72DA">
            <w:pPr>
              <w:adjustRightInd/>
              <w:snapToGrid/>
              <w:spacing w:line="240" w:lineRule="auto"/>
              <w:ind w:firstLineChars="0" w:firstLine="0"/>
              <w:jc w:val="center"/>
              <w:textAlignment w:val="auto"/>
              <w:rPr>
                <w:b/>
                <w:color w:val="000000"/>
                <w:kern w:val="2"/>
                <w:sz w:val="21"/>
              </w:rPr>
            </w:pPr>
            <w:r>
              <w:rPr>
                <w:b/>
                <w:color w:val="000000"/>
                <w:kern w:val="2"/>
                <w:sz w:val="21"/>
              </w:rPr>
              <w:t>极值出现时间</w:t>
            </w:r>
          </w:p>
        </w:tc>
        <w:tc>
          <w:tcPr>
            <w:tcW w:w="814" w:type="pct"/>
            <w:tcBorders>
              <w:top w:val="single" w:sz="8" w:space="0" w:color="000001"/>
              <w:left w:val="single" w:sz="6" w:space="0" w:color="000001"/>
              <w:bottom w:val="single" w:sz="6" w:space="0" w:color="000001"/>
              <w:right w:val="single" w:sz="8" w:space="0" w:color="000001"/>
            </w:tcBorders>
            <w:vAlign w:val="center"/>
          </w:tcPr>
          <w:p w14:paraId="03209DD8" w14:textId="77777777" w:rsidR="00987A2E" w:rsidRDefault="000F72DA">
            <w:pPr>
              <w:adjustRightInd/>
              <w:snapToGrid/>
              <w:spacing w:line="240" w:lineRule="auto"/>
              <w:ind w:firstLineChars="0" w:firstLine="0"/>
              <w:jc w:val="center"/>
              <w:textAlignment w:val="auto"/>
              <w:rPr>
                <w:b/>
                <w:color w:val="000000"/>
                <w:kern w:val="2"/>
                <w:sz w:val="21"/>
              </w:rPr>
            </w:pPr>
            <w:r>
              <w:rPr>
                <w:b/>
                <w:color w:val="000000"/>
                <w:kern w:val="2"/>
                <w:sz w:val="21"/>
              </w:rPr>
              <w:t>极值</w:t>
            </w:r>
          </w:p>
        </w:tc>
      </w:tr>
      <w:tr w:rsidR="00987A2E" w14:paraId="03209DDE" w14:textId="77777777">
        <w:trPr>
          <w:trHeight w:val="397"/>
        </w:trPr>
        <w:tc>
          <w:tcPr>
            <w:tcW w:w="2331" w:type="pct"/>
            <w:gridSpan w:val="2"/>
            <w:tcBorders>
              <w:top w:val="single" w:sz="6" w:space="0" w:color="000001"/>
              <w:left w:val="single" w:sz="8" w:space="0" w:color="000001"/>
              <w:bottom w:val="single" w:sz="6" w:space="0" w:color="000001"/>
              <w:right w:val="single" w:sz="6" w:space="0" w:color="000001"/>
            </w:tcBorders>
            <w:vAlign w:val="center"/>
          </w:tcPr>
          <w:p w14:paraId="03209DDA"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多年平均气温</w:t>
            </w:r>
            <w:r>
              <w:rPr>
                <w:rFonts w:hint="eastAsia"/>
                <w:sz w:val="21"/>
                <w:szCs w:val="21"/>
              </w:rPr>
              <w:t>(</w:t>
            </w:r>
            <w:r>
              <w:rPr>
                <w:sz w:val="21"/>
                <w:szCs w:val="21"/>
              </w:rPr>
              <w:t>℃)</w:t>
            </w:r>
          </w:p>
        </w:tc>
        <w:tc>
          <w:tcPr>
            <w:tcW w:w="827" w:type="pct"/>
            <w:tcBorders>
              <w:top w:val="single" w:sz="6" w:space="0" w:color="000001"/>
              <w:left w:val="single" w:sz="6" w:space="0" w:color="000001"/>
              <w:bottom w:val="single" w:sz="6" w:space="0" w:color="000001"/>
              <w:right w:val="single" w:sz="6" w:space="0" w:color="000001"/>
            </w:tcBorders>
            <w:vAlign w:val="center"/>
          </w:tcPr>
          <w:p w14:paraId="03209DDB"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15.5</w:t>
            </w:r>
          </w:p>
        </w:tc>
        <w:tc>
          <w:tcPr>
            <w:tcW w:w="1028" w:type="pct"/>
            <w:tcBorders>
              <w:top w:val="single" w:sz="6" w:space="0" w:color="000001"/>
              <w:left w:val="single" w:sz="6" w:space="0" w:color="000001"/>
              <w:bottom w:val="single" w:sz="6" w:space="0" w:color="000001"/>
              <w:right w:val="single" w:sz="6" w:space="0" w:color="000001"/>
            </w:tcBorders>
            <w:vAlign w:val="center"/>
          </w:tcPr>
          <w:p w14:paraId="03209DDC"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w:t>
            </w:r>
          </w:p>
        </w:tc>
        <w:tc>
          <w:tcPr>
            <w:tcW w:w="814" w:type="pct"/>
            <w:tcBorders>
              <w:top w:val="single" w:sz="6" w:space="0" w:color="000001"/>
              <w:left w:val="single" w:sz="6" w:space="0" w:color="000001"/>
              <w:bottom w:val="single" w:sz="6" w:space="0" w:color="000001"/>
              <w:right w:val="single" w:sz="8" w:space="0" w:color="000001"/>
            </w:tcBorders>
            <w:vAlign w:val="center"/>
          </w:tcPr>
          <w:p w14:paraId="03209DDD"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w:t>
            </w:r>
          </w:p>
        </w:tc>
      </w:tr>
      <w:tr w:rsidR="00987A2E" w14:paraId="03209DE3" w14:textId="77777777">
        <w:trPr>
          <w:trHeight w:val="397"/>
        </w:trPr>
        <w:tc>
          <w:tcPr>
            <w:tcW w:w="2331" w:type="pct"/>
            <w:gridSpan w:val="2"/>
            <w:tcBorders>
              <w:top w:val="single" w:sz="6" w:space="0" w:color="000001"/>
              <w:left w:val="single" w:sz="8" w:space="0" w:color="000001"/>
              <w:bottom w:val="single" w:sz="6" w:space="0" w:color="000001"/>
              <w:right w:val="single" w:sz="6" w:space="0" w:color="000001"/>
            </w:tcBorders>
            <w:vAlign w:val="center"/>
          </w:tcPr>
          <w:p w14:paraId="03209DDF"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累年极端最高气温</w:t>
            </w:r>
            <w:r>
              <w:rPr>
                <w:rFonts w:hint="eastAsia"/>
                <w:sz w:val="21"/>
                <w:szCs w:val="21"/>
              </w:rPr>
              <w:t>(</w:t>
            </w:r>
            <w:r>
              <w:rPr>
                <w:sz w:val="21"/>
                <w:szCs w:val="21"/>
              </w:rPr>
              <w:t>℃)</w:t>
            </w:r>
          </w:p>
        </w:tc>
        <w:tc>
          <w:tcPr>
            <w:tcW w:w="827" w:type="pct"/>
            <w:tcBorders>
              <w:top w:val="single" w:sz="6" w:space="0" w:color="000001"/>
              <w:left w:val="single" w:sz="6" w:space="0" w:color="000001"/>
              <w:bottom w:val="single" w:sz="6" w:space="0" w:color="000001"/>
              <w:right w:val="single" w:sz="6" w:space="0" w:color="000001"/>
            </w:tcBorders>
            <w:vAlign w:val="center"/>
          </w:tcPr>
          <w:p w14:paraId="03209DE0"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39</w:t>
            </w:r>
          </w:p>
        </w:tc>
        <w:tc>
          <w:tcPr>
            <w:tcW w:w="1028" w:type="pct"/>
            <w:tcBorders>
              <w:top w:val="single" w:sz="6" w:space="0" w:color="000001"/>
              <w:left w:val="single" w:sz="6" w:space="0" w:color="000001"/>
              <w:bottom w:val="single" w:sz="6" w:space="0" w:color="000001"/>
              <w:right w:val="single" w:sz="6" w:space="0" w:color="000001"/>
            </w:tcBorders>
            <w:vAlign w:val="center"/>
          </w:tcPr>
          <w:p w14:paraId="03209DE1"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20220624</w:t>
            </w:r>
          </w:p>
        </w:tc>
        <w:tc>
          <w:tcPr>
            <w:tcW w:w="814" w:type="pct"/>
            <w:tcBorders>
              <w:top w:val="single" w:sz="6" w:space="0" w:color="000001"/>
              <w:left w:val="single" w:sz="6" w:space="0" w:color="000001"/>
              <w:bottom w:val="single" w:sz="6" w:space="0" w:color="000001"/>
              <w:right w:val="single" w:sz="8" w:space="0" w:color="000001"/>
            </w:tcBorders>
            <w:vAlign w:val="center"/>
          </w:tcPr>
          <w:p w14:paraId="03209DE2"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41.5</w:t>
            </w:r>
          </w:p>
        </w:tc>
      </w:tr>
      <w:tr w:rsidR="00987A2E" w14:paraId="03209DE8" w14:textId="77777777">
        <w:trPr>
          <w:trHeight w:val="397"/>
        </w:trPr>
        <w:tc>
          <w:tcPr>
            <w:tcW w:w="2331" w:type="pct"/>
            <w:gridSpan w:val="2"/>
            <w:tcBorders>
              <w:top w:val="single" w:sz="6" w:space="0" w:color="000001"/>
              <w:left w:val="single" w:sz="8" w:space="0" w:color="000001"/>
              <w:bottom w:val="single" w:sz="6" w:space="0" w:color="000001"/>
              <w:right w:val="single" w:sz="6" w:space="0" w:color="000001"/>
            </w:tcBorders>
            <w:vAlign w:val="center"/>
          </w:tcPr>
          <w:p w14:paraId="03209DE4"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累年极端最低气温</w:t>
            </w:r>
            <w:r>
              <w:rPr>
                <w:rFonts w:hint="eastAsia"/>
                <w:sz w:val="21"/>
                <w:szCs w:val="21"/>
              </w:rPr>
              <w:t>(</w:t>
            </w:r>
            <w:r>
              <w:rPr>
                <w:sz w:val="21"/>
                <w:szCs w:val="21"/>
              </w:rPr>
              <w:t>℃)</w:t>
            </w:r>
          </w:p>
        </w:tc>
        <w:tc>
          <w:tcPr>
            <w:tcW w:w="827" w:type="pct"/>
            <w:tcBorders>
              <w:top w:val="single" w:sz="6" w:space="0" w:color="000001"/>
              <w:left w:val="single" w:sz="6" w:space="0" w:color="000001"/>
              <w:bottom w:val="single" w:sz="6" w:space="0" w:color="000001"/>
              <w:right w:val="single" w:sz="6" w:space="0" w:color="000001"/>
            </w:tcBorders>
            <w:vAlign w:val="center"/>
          </w:tcPr>
          <w:p w14:paraId="03209DE5"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-9.9</w:t>
            </w:r>
          </w:p>
        </w:tc>
        <w:tc>
          <w:tcPr>
            <w:tcW w:w="1028" w:type="pct"/>
            <w:tcBorders>
              <w:top w:val="single" w:sz="6" w:space="0" w:color="000001"/>
              <w:left w:val="single" w:sz="6" w:space="0" w:color="000001"/>
              <w:bottom w:val="single" w:sz="6" w:space="0" w:color="000001"/>
              <w:right w:val="single" w:sz="6" w:space="0" w:color="000001"/>
            </w:tcBorders>
            <w:vAlign w:val="center"/>
          </w:tcPr>
          <w:p w14:paraId="03209DE6"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20210107</w:t>
            </w:r>
          </w:p>
        </w:tc>
        <w:tc>
          <w:tcPr>
            <w:tcW w:w="814" w:type="pct"/>
            <w:tcBorders>
              <w:top w:val="single" w:sz="6" w:space="0" w:color="000001"/>
              <w:left w:val="single" w:sz="6" w:space="0" w:color="000001"/>
              <w:bottom w:val="single" w:sz="6" w:space="0" w:color="000001"/>
              <w:right w:val="single" w:sz="8" w:space="0" w:color="000001"/>
            </w:tcBorders>
            <w:vAlign w:val="center"/>
          </w:tcPr>
          <w:p w14:paraId="03209DE7"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-16.2</w:t>
            </w:r>
          </w:p>
        </w:tc>
      </w:tr>
      <w:tr w:rsidR="00987A2E" w14:paraId="03209DED" w14:textId="77777777">
        <w:trPr>
          <w:trHeight w:val="397"/>
        </w:trPr>
        <w:tc>
          <w:tcPr>
            <w:tcW w:w="2331" w:type="pct"/>
            <w:gridSpan w:val="2"/>
            <w:tcBorders>
              <w:top w:val="single" w:sz="6" w:space="0" w:color="000001"/>
              <w:left w:val="single" w:sz="8" w:space="0" w:color="000001"/>
              <w:bottom w:val="single" w:sz="6" w:space="0" w:color="000001"/>
              <w:right w:val="single" w:sz="6" w:space="0" w:color="000001"/>
            </w:tcBorders>
            <w:vAlign w:val="center"/>
          </w:tcPr>
          <w:p w14:paraId="03209DE9"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多年平均气压</w:t>
            </w:r>
            <w:r>
              <w:rPr>
                <w:rFonts w:hint="eastAsia"/>
                <w:sz w:val="21"/>
                <w:szCs w:val="21"/>
              </w:rPr>
              <w:t>(</w:t>
            </w:r>
            <w:r>
              <w:rPr>
                <w:sz w:val="21"/>
                <w:szCs w:val="21"/>
              </w:rPr>
              <w:t>hPa)</w:t>
            </w:r>
          </w:p>
        </w:tc>
        <w:tc>
          <w:tcPr>
            <w:tcW w:w="827" w:type="pct"/>
            <w:tcBorders>
              <w:top w:val="single" w:sz="6" w:space="0" w:color="000001"/>
              <w:left w:val="single" w:sz="6" w:space="0" w:color="000001"/>
              <w:bottom w:val="single" w:sz="6" w:space="0" w:color="000001"/>
              <w:right w:val="single" w:sz="6" w:space="0" w:color="000001"/>
            </w:tcBorders>
            <w:vAlign w:val="center"/>
          </w:tcPr>
          <w:p w14:paraId="03209DEA"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1007.9</w:t>
            </w:r>
          </w:p>
        </w:tc>
        <w:tc>
          <w:tcPr>
            <w:tcW w:w="1028" w:type="pct"/>
            <w:tcBorders>
              <w:top w:val="single" w:sz="6" w:space="0" w:color="000001"/>
              <w:left w:val="single" w:sz="6" w:space="0" w:color="000001"/>
              <w:bottom w:val="single" w:sz="6" w:space="0" w:color="000001"/>
              <w:right w:val="single" w:sz="6" w:space="0" w:color="000001"/>
            </w:tcBorders>
            <w:vAlign w:val="center"/>
          </w:tcPr>
          <w:p w14:paraId="03209DEB"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w:t>
            </w:r>
          </w:p>
        </w:tc>
        <w:tc>
          <w:tcPr>
            <w:tcW w:w="814" w:type="pct"/>
            <w:tcBorders>
              <w:top w:val="single" w:sz="6" w:space="0" w:color="000001"/>
              <w:left w:val="single" w:sz="6" w:space="0" w:color="000001"/>
              <w:bottom w:val="single" w:sz="6" w:space="0" w:color="000001"/>
              <w:right w:val="single" w:sz="8" w:space="0" w:color="000001"/>
            </w:tcBorders>
            <w:vAlign w:val="center"/>
          </w:tcPr>
          <w:p w14:paraId="03209DEC"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w:t>
            </w:r>
          </w:p>
        </w:tc>
      </w:tr>
      <w:tr w:rsidR="00987A2E" w14:paraId="03209DF2" w14:textId="77777777">
        <w:trPr>
          <w:trHeight w:val="397"/>
        </w:trPr>
        <w:tc>
          <w:tcPr>
            <w:tcW w:w="2331" w:type="pct"/>
            <w:gridSpan w:val="2"/>
            <w:tcBorders>
              <w:top w:val="single" w:sz="6" w:space="0" w:color="000001"/>
              <w:left w:val="single" w:sz="8" w:space="0" w:color="000001"/>
              <w:bottom w:val="single" w:sz="6" w:space="0" w:color="000001"/>
              <w:right w:val="single" w:sz="6" w:space="0" w:color="000001"/>
            </w:tcBorders>
            <w:vAlign w:val="center"/>
          </w:tcPr>
          <w:p w14:paraId="03209DEE"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多年平均水汽压</w:t>
            </w:r>
            <w:r>
              <w:rPr>
                <w:rFonts w:hint="eastAsia"/>
                <w:sz w:val="21"/>
                <w:szCs w:val="21"/>
              </w:rPr>
              <w:t>(</w:t>
            </w:r>
            <w:r>
              <w:rPr>
                <w:sz w:val="21"/>
                <w:szCs w:val="21"/>
              </w:rPr>
              <w:t>hPa)</w:t>
            </w:r>
          </w:p>
        </w:tc>
        <w:tc>
          <w:tcPr>
            <w:tcW w:w="827" w:type="pct"/>
            <w:tcBorders>
              <w:top w:val="single" w:sz="6" w:space="0" w:color="000001"/>
              <w:left w:val="single" w:sz="6" w:space="0" w:color="000001"/>
              <w:bottom w:val="single" w:sz="6" w:space="0" w:color="000001"/>
              <w:right w:val="single" w:sz="6" w:space="0" w:color="000001"/>
            </w:tcBorders>
            <w:vAlign w:val="center"/>
          </w:tcPr>
          <w:p w14:paraId="03209DEF"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13.4</w:t>
            </w:r>
          </w:p>
        </w:tc>
        <w:tc>
          <w:tcPr>
            <w:tcW w:w="1028" w:type="pct"/>
            <w:tcBorders>
              <w:top w:val="single" w:sz="6" w:space="0" w:color="000001"/>
              <w:left w:val="single" w:sz="6" w:space="0" w:color="000001"/>
              <w:bottom w:val="single" w:sz="6" w:space="0" w:color="000001"/>
              <w:right w:val="single" w:sz="6" w:space="0" w:color="000001"/>
            </w:tcBorders>
            <w:vAlign w:val="center"/>
          </w:tcPr>
          <w:p w14:paraId="03209DF0"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w:t>
            </w:r>
          </w:p>
        </w:tc>
        <w:tc>
          <w:tcPr>
            <w:tcW w:w="814" w:type="pct"/>
            <w:tcBorders>
              <w:top w:val="single" w:sz="6" w:space="0" w:color="000001"/>
              <w:left w:val="single" w:sz="6" w:space="0" w:color="000001"/>
              <w:bottom w:val="single" w:sz="6" w:space="0" w:color="000001"/>
              <w:right w:val="single" w:sz="8" w:space="0" w:color="000001"/>
            </w:tcBorders>
            <w:vAlign w:val="center"/>
          </w:tcPr>
          <w:p w14:paraId="03209DF1"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w:t>
            </w:r>
          </w:p>
        </w:tc>
      </w:tr>
      <w:tr w:rsidR="00987A2E" w14:paraId="03209DF7" w14:textId="77777777">
        <w:trPr>
          <w:trHeight w:val="397"/>
        </w:trPr>
        <w:tc>
          <w:tcPr>
            <w:tcW w:w="2331" w:type="pct"/>
            <w:gridSpan w:val="2"/>
            <w:tcBorders>
              <w:top w:val="single" w:sz="6" w:space="0" w:color="000001"/>
              <w:left w:val="single" w:sz="8" w:space="0" w:color="000001"/>
              <w:bottom w:val="single" w:sz="6" w:space="0" w:color="000001"/>
              <w:right w:val="single" w:sz="6" w:space="0" w:color="000001"/>
            </w:tcBorders>
            <w:vAlign w:val="center"/>
          </w:tcPr>
          <w:p w14:paraId="03209DF3"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多年平均相对湿度</w:t>
            </w:r>
            <w:r>
              <w:rPr>
                <w:sz w:val="21"/>
                <w:szCs w:val="21"/>
              </w:rPr>
              <w:t>(%)</w:t>
            </w:r>
          </w:p>
        </w:tc>
        <w:tc>
          <w:tcPr>
            <w:tcW w:w="827" w:type="pct"/>
            <w:tcBorders>
              <w:top w:val="single" w:sz="6" w:space="0" w:color="000001"/>
              <w:left w:val="single" w:sz="6" w:space="0" w:color="000001"/>
              <w:bottom w:val="single" w:sz="6" w:space="0" w:color="000001"/>
              <w:right w:val="single" w:sz="6" w:space="0" w:color="000001"/>
            </w:tcBorders>
            <w:vAlign w:val="center"/>
          </w:tcPr>
          <w:p w14:paraId="03209DF4"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62.7</w:t>
            </w:r>
          </w:p>
        </w:tc>
        <w:tc>
          <w:tcPr>
            <w:tcW w:w="1028" w:type="pct"/>
            <w:tcBorders>
              <w:top w:val="single" w:sz="6" w:space="0" w:color="000001"/>
              <w:left w:val="single" w:sz="6" w:space="0" w:color="000001"/>
              <w:bottom w:val="single" w:sz="6" w:space="0" w:color="000001"/>
              <w:right w:val="single" w:sz="6" w:space="0" w:color="000001"/>
            </w:tcBorders>
            <w:vAlign w:val="center"/>
          </w:tcPr>
          <w:p w14:paraId="03209DF5"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w:t>
            </w:r>
          </w:p>
        </w:tc>
        <w:tc>
          <w:tcPr>
            <w:tcW w:w="814" w:type="pct"/>
            <w:tcBorders>
              <w:top w:val="single" w:sz="6" w:space="0" w:color="000001"/>
              <w:left w:val="single" w:sz="6" w:space="0" w:color="000001"/>
              <w:bottom w:val="single" w:sz="6" w:space="0" w:color="000001"/>
              <w:right w:val="single" w:sz="8" w:space="0" w:color="000001"/>
            </w:tcBorders>
            <w:vAlign w:val="center"/>
          </w:tcPr>
          <w:p w14:paraId="03209DF6"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w:t>
            </w:r>
          </w:p>
        </w:tc>
      </w:tr>
      <w:tr w:rsidR="00987A2E" w14:paraId="03209DFC" w14:textId="77777777">
        <w:trPr>
          <w:trHeight w:val="397"/>
        </w:trPr>
        <w:tc>
          <w:tcPr>
            <w:tcW w:w="2331" w:type="pct"/>
            <w:gridSpan w:val="2"/>
            <w:tcBorders>
              <w:top w:val="single" w:sz="6" w:space="0" w:color="000001"/>
              <w:left w:val="single" w:sz="8" w:space="0" w:color="000001"/>
              <w:bottom w:val="single" w:sz="6" w:space="0" w:color="000001"/>
              <w:right w:val="single" w:sz="6" w:space="0" w:color="000001"/>
            </w:tcBorders>
            <w:vAlign w:val="center"/>
          </w:tcPr>
          <w:p w14:paraId="03209DF8"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多年平均降雨量</w:t>
            </w:r>
            <w:r>
              <w:rPr>
                <w:sz w:val="21"/>
                <w:szCs w:val="21"/>
              </w:rPr>
              <w:t>(mm)</w:t>
            </w:r>
          </w:p>
        </w:tc>
        <w:tc>
          <w:tcPr>
            <w:tcW w:w="827" w:type="pct"/>
            <w:tcBorders>
              <w:top w:val="single" w:sz="6" w:space="0" w:color="000001"/>
              <w:left w:val="single" w:sz="6" w:space="0" w:color="000001"/>
              <w:bottom w:val="single" w:sz="6" w:space="0" w:color="000001"/>
              <w:right w:val="single" w:sz="6" w:space="0" w:color="000001"/>
            </w:tcBorders>
            <w:vAlign w:val="center"/>
          </w:tcPr>
          <w:p w14:paraId="03209DF9"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596.6</w:t>
            </w:r>
          </w:p>
        </w:tc>
        <w:tc>
          <w:tcPr>
            <w:tcW w:w="1028" w:type="pct"/>
            <w:tcBorders>
              <w:top w:val="single" w:sz="6" w:space="0" w:color="000001"/>
              <w:left w:val="single" w:sz="6" w:space="0" w:color="000001"/>
              <w:bottom w:val="single" w:sz="6" w:space="0" w:color="000001"/>
              <w:right w:val="single" w:sz="6" w:space="0" w:color="000001"/>
            </w:tcBorders>
            <w:vAlign w:val="center"/>
          </w:tcPr>
          <w:p w14:paraId="03209DFA"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20160709</w:t>
            </w:r>
          </w:p>
        </w:tc>
        <w:tc>
          <w:tcPr>
            <w:tcW w:w="814" w:type="pct"/>
            <w:tcBorders>
              <w:top w:val="single" w:sz="6" w:space="0" w:color="000001"/>
              <w:left w:val="single" w:sz="6" w:space="0" w:color="000001"/>
              <w:bottom w:val="single" w:sz="6" w:space="0" w:color="000001"/>
              <w:right w:val="single" w:sz="8" w:space="0" w:color="000001"/>
            </w:tcBorders>
            <w:vAlign w:val="center"/>
          </w:tcPr>
          <w:p w14:paraId="03209DFB"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414</w:t>
            </w:r>
          </w:p>
        </w:tc>
      </w:tr>
      <w:tr w:rsidR="00987A2E" w14:paraId="03209E02" w14:textId="77777777">
        <w:trPr>
          <w:trHeight w:val="397"/>
        </w:trPr>
        <w:tc>
          <w:tcPr>
            <w:tcW w:w="602" w:type="pct"/>
            <w:vMerge w:val="restart"/>
            <w:tcBorders>
              <w:top w:val="single" w:sz="6" w:space="0" w:color="000001"/>
              <w:left w:val="single" w:sz="8" w:space="0" w:color="000001"/>
              <w:bottom w:val="single" w:sz="6" w:space="0" w:color="000001"/>
              <w:right w:val="single" w:sz="6" w:space="0" w:color="000001"/>
            </w:tcBorders>
            <w:vAlign w:val="center"/>
          </w:tcPr>
          <w:p w14:paraId="03209DFD"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灾害天气统计</w:t>
            </w:r>
          </w:p>
        </w:tc>
        <w:tc>
          <w:tcPr>
            <w:tcW w:w="1729" w:type="pct"/>
            <w:tcBorders>
              <w:top w:val="single" w:sz="6" w:space="0" w:color="000001"/>
              <w:left w:val="single" w:sz="6" w:space="0" w:color="000001"/>
              <w:bottom w:val="single" w:sz="6" w:space="0" w:color="000001"/>
              <w:right w:val="single" w:sz="6" w:space="0" w:color="000001"/>
            </w:tcBorders>
            <w:vAlign w:val="center"/>
          </w:tcPr>
          <w:p w14:paraId="03209DFE"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多年平均雷暴日数</w:t>
            </w:r>
            <w:r>
              <w:rPr>
                <w:sz w:val="21"/>
                <w:szCs w:val="21"/>
              </w:rPr>
              <w:t>(d)</w:t>
            </w:r>
          </w:p>
        </w:tc>
        <w:tc>
          <w:tcPr>
            <w:tcW w:w="827" w:type="pct"/>
            <w:tcBorders>
              <w:top w:val="single" w:sz="6" w:space="0" w:color="000001"/>
              <w:left w:val="single" w:sz="6" w:space="0" w:color="000001"/>
              <w:bottom w:val="single" w:sz="6" w:space="0" w:color="000001"/>
              <w:right w:val="single" w:sz="6" w:space="0" w:color="000001"/>
            </w:tcBorders>
            <w:vAlign w:val="center"/>
          </w:tcPr>
          <w:p w14:paraId="03209DFF"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24.3</w:t>
            </w:r>
          </w:p>
        </w:tc>
        <w:tc>
          <w:tcPr>
            <w:tcW w:w="1028" w:type="pct"/>
            <w:tcBorders>
              <w:top w:val="single" w:sz="6" w:space="0" w:color="000001"/>
              <w:left w:val="single" w:sz="6" w:space="0" w:color="000001"/>
              <w:bottom w:val="single" w:sz="6" w:space="0" w:color="000001"/>
              <w:right w:val="single" w:sz="6" w:space="0" w:color="000001"/>
            </w:tcBorders>
            <w:vAlign w:val="center"/>
          </w:tcPr>
          <w:p w14:paraId="03209E00"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w:t>
            </w:r>
          </w:p>
        </w:tc>
        <w:tc>
          <w:tcPr>
            <w:tcW w:w="814" w:type="pct"/>
            <w:tcBorders>
              <w:top w:val="single" w:sz="6" w:space="0" w:color="000001"/>
              <w:left w:val="single" w:sz="6" w:space="0" w:color="000001"/>
              <w:bottom w:val="single" w:sz="6" w:space="0" w:color="000001"/>
              <w:right w:val="single" w:sz="8" w:space="0" w:color="000001"/>
            </w:tcBorders>
            <w:vAlign w:val="center"/>
          </w:tcPr>
          <w:p w14:paraId="03209E01"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w:t>
            </w:r>
          </w:p>
        </w:tc>
      </w:tr>
      <w:tr w:rsidR="00987A2E" w14:paraId="03209E08" w14:textId="77777777">
        <w:trPr>
          <w:trHeight w:val="397"/>
        </w:trPr>
        <w:tc>
          <w:tcPr>
            <w:tcW w:w="0" w:type="auto"/>
            <w:vMerge/>
            <w:tcBorders>
              <w:top w:val="single" w:sz="6" w:space="0" w:color="000001"/>
              <w:left w:val="single" w:sz="8" w:space="0" w:color="000001"/>
              <w:bottom w:val="single" w:sz="6" w:space="0" w:color="000001"/>
              <w:right w:val="single" w:sz="6" w:space="0" w:color="000001"/>
            </w:tcBorders>
            <w:vAlign w:val="center"/>
          </w:tcPr>
          <w:p w14:paraId="03209E03" w14:textId="77777777" w:rsidR="00987A2E" w:rsidRDefault="00987A2E">
            <w:pPr>
              <w:widowControl/>
              <w:adjustRightInd/>
              <w:snapToGrid/>
              <w:spacing w:line="240" w:lineRule="auto"/>
              <w:ind w:firstLineChars="0" w:firstLine="0"/>
              <w:jc w:val="left"/>
              <w:textAlignment w:val="auto"/>
              <w:rPr>
                <w:sz w:val="21"/>
                <w:szCs w:val="21"/>
              </w:rPr>
            </w:pPr>
          </w:p>
        </w:tc>
        <w:tc>
          <w:tcPr>
            <w:tcW w:w="1729" w:type="pct"/>
            <w:tcBorders>
              <w:top w:val="single" w:sz="6" w:space="0" w:color="000001"/>
              <w:left w:val="single" w:sz="6" w:space="0" w:color="000001"/>
              <w:bottom w:val="single" w:sz="6" w:space="0" w:color="000001"/>
              <w:right w:val="single" w:sz="6" w:space="0" w:color="000001"/>
            </w:tcBorders>
            <w:vAlign w:val="center"/>
          </w:tcPr>
          <w:p w14:paraId="03209E04"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最大冻土深度</w:t>
            </w:r>
            <w:r>
              <w:rPr>
                <w:sz w:val="21"/>
                <w:szCs w:val="21"/>
              </w:rPr>
              <w:t>(cm)</w:t>
            </w:r>
          </w:p>
        </w:tc>
        <w:tc>
          <w:tcPr>
            <w:tcW w:w="827" w:type="pct"/>
            <w:tcBorders>
              <w:top w:val="single" w:sz="6" w:space="0" w:color="000001"/>
              <w:left w:val="single" w:sz="6" w:space="0" w:color="000001"/>
              <w:bottom w:val="single" w:sz="6" w:space="0" w:color="000001"/>
              <w:right w:val="single" w:sz="6" w:space="0" w:color="000001"/>
            </w:tcBorders>
            <w:vAlign w:val="center"/>
          </w:tcPr>
          <w:p w14:paraId="03209E05"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23</w:t>
            </w:r>
          </w:p>
        </w:tc>
        <w:tc>
          <w:tcPr>
            <w:tcW w:w="1028" w:type="pct"/>
            <w:tcBorders>
              <w:top w:val="single" w:sz="6" w:space="0" w:color="000001"/>
              <w:left w:val="single" w:sz="6" w:space="0" w:color="000001"/>
              <w:bottom w:val="single" w:sz="6" w:space="0" w:color="000001"/>
              <w:right w:val="single" w:sz="6" w:space="0" w:color="000001"/>
            </w:tcBorders>
            <w:vAlign w:val="center"/>
          </w:tcPr>
          <w:p w14:paraId="03209E06"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w:t>
            </w:r>
          </w:p>
        </w:tc>
        <w:tc>
          <w:tcPr>
            <w:tcW w:w="814" w:type="pct"/>
            <w:tcBorders>
              <w:top w:val="single" w:sz="6" w:space="0" w:color="000001"/>
              <w:left w:val="single" w:sz="6" w:space="0" w:color="000001"/>
              <w:bottom w:val="single" w:sz="6" w:space="0" w:color="000001"/>
              <w:right w:val="single" w:sz="8" w:space="0" w:color="000001"/>
            </w:tcBorders>
            <w:vAlign w:val="center"/>
          </w:tcPr>
          <w:p w14:paraId="03209E07"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w:t>
            </w:r>
          </w:p>
        </w:tc>
      </w:tr>
      <w:tr w:rsidR="00987A2E" w14:paraId="03209E0E" w14:textId="77777777">
        <w:trPr>
          <w:trHeight w:val="397"/>
        </w:trPr>
        <w:tc>
          <w:tcPr>
            <w:tcW w:w="0" w:type="auto"/>
            <w:vMerge/>
            <w:tcBorders>
              <w:top w:val="single" w:sz="6" w:space="0" w:color="000001"/>
              <w:left w:val="single" w:sz="8" w:space="0" w:color="000001"/>
              <w:bottom w:val="single" w:sz="6" w:space="0" w:color="000001"/>
              <w:right w:val="single" w:sz="6" w:space="0" w:color="000001"/>
            </w:tcBorders>
            <w:vAlign w:val="center"/>
          </w:tcPr>
          <w:p w14:paraId="03209E09" w14:textId="77777777" w:rsidR="00987A2E" w:rsidRDefault="00987A2E">
            <w:pPr>
              <w:widowControl/>
              <w:adjustRightInd/>
              <w:snapToGrid/>
              <w:spacing w:line="240" w:lineRule="auto"/>
              <w:ind w:firstLineChars="0" w:firstLine="0"/>
              <w:jc w:val="left"/>
              <w:textAlignment w:val="auto"/>
              <w:rPr>
                <w:sz w:val="21"/>
                <w:szCs w:val="21"/>
              </w:rPr>
            </w:pPr>
          </w:p>
        </w:tc>
        <w:tc>
          <w:tcPr>
            <w:tcW w:w="1729" w:type="pct"/>
            <w:tcBorders>
              <w:top w:val="single" w:sz="6" w:space="0" w:color="000001"/>
              <w:left w:val="single" w:sz="6" w:space="0" w:color="000001"/>
              <w:bottom w:val="single" w:sz="6" w:space="0" w:color="000001"/>
              <w:right w:val="single" w:sz="6" w:space="0" w:color="000001"/>
            </w:tcBorders>
            <w:vAlign w:val="center"/>
          </w:tcPr>
          <w:p w14:paraId="03209E0A"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多年平均大风日数</w:t>
            </w:r>
            <w:r>
              <w:rPr>
                <w:sz w:val="21"/>
                <w:szCs w:val="21"/>
              </w:rPr>
              <w:t>(d)</w:t>
            </w:r>
          </w:p>
        </w:tc>
        <w:tc>
          <w:tcPr>
            <w:tcW w:w="827" w:type="pct"/>
            <w:tcBorders>
              <w:top w:val="single" w:sz="6" w:space="0" w:color="000001"/>
              <w:left w:val="single" w:sz="6" w:space="0" w:color="000001"/>
              <w:bottom w:val="single" w:sz="6" w:space="0" w:color="000001"/>
              <w:right w:val="single" w:sz="6" w:space="0" w:color="000001"/>
            </w:tcBorders>
            <w:vAlign w:val="center"/>
          </w:tcPr>
          <w:p w14:paraId="03209E0B"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5.7</w:t>
            </w:r>
          </w:p>
        </w:tc>
        <w:tc>
          <w:tcPr>
            <w:tcW w:w="1028" w:type="pct"/>
            <w:tcBorders>
              <w:top w:val="single" w:sz="6" w:space="0" w:color="000001"/>
              <w:left w:val="single" w:sz="6" w:space="0" w:color="000001"/>
              <w:bottom w:val="single" w:sz="6" w:space="0" w:color="000001"/>
              <w:right w:val="single" w:sz="6" w:space="0" w:color="000001"/>
            </w:tcBorders>
            <w:vAlign w:val="center"/>
          </w:tcPr>
          <w:p w14:paraId="03209E0C"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w:t>
            </w:r>
          </w:p>
        </w:tc>
        <w:tc>
          <w:tcPr>
            <w:tcW w:w="814" w:type="pct"/>
            <w:tcBorders>
              <w:top w:val="single" w:sz="6" w:space="0" w:color="000001"/>
              <w:left w:val="single" w:sz="6" w:space="0" w:color="000001"/>
              <w:bottom w:val="single" w:sz="6" w:space="0" w:color="000001"/>
              <w:right w:val="single" w:sz="8" w:space="0" w:color="000001"/>
            </w:tcBorders>
            <w:vAlign w:val="center"/>
          </w:tcPr>
          <w:p w14:paraId="03209E0D"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w:t>
            </w:r>
          </w:p>
        </w:tc>
      </w:tr>
      <w:tr w:rsidR="00987A2E" w14:paraId="03209E13" w14:textId="77777777">
        <w:trPr>
          <w:trHeight w:val="397"/>
        </w:trPr>
        <w:tc>
          <w:tcPr>
            <w:tcW w:w="2331" w:type="pct"/>
            <w:gridSpan w:val="2"/>
            <w:vMerge w:val="restart"/>
            <w:tcBorders>
              <w:top w:val="single" w:sz="6" w:space="0" w:color="000001"/>
              <w:left w:val="single" w:sz="8" w:space="0" w:color="000001"/>
              <w:bottom w:val="single" w:sz="6" w:space="0" w:color="000001"/>
              <w:right w:val="single" w:sz="6" w:space="0" w:color="000001"/>
            </w:tcBorders>
            <w:vAlign w:val="center"/>
          </w:tcPr>
          <w:p w14:paraId="03209E0F"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多年实测极大风速</w:t>
            </w:r>
            <w:r>
              <w:rPr>
                <w:rFonts w:hint="eastAsia"/>
                <w:sz w:val="21"/>
                <w:szCs w:val="21"/>
              </w:rPr>
              <w:t>(</w:t>
            </w:r>
            <w:r>
              <w:rPr>
                <w:sz w:val="21"/>
                <w:szCs w:val="21"/>
              </w:rPr>
              <w:t>m/s)</w:t>
            </w:r>
            <w:r>
              <w:rPr>
                <w:sz w:val="21"/>
                <w:szCs w:val="21"/>
              </w:rPr>
              <w:t>、相应风向</w:t>
            </w:r>
          </w:p>
        </w:tc>
        <w:tc>
          <w:tcPr>
            <w:tcW w:w="827" w:type="pct"/>
            <w:vMerge w:val="restart"/>
            <w:tcBorders>
              <w:top w:val="single" w:sz="6" w:space="0" w:color="000001"/>
              <w:left w:val="single" w:sz="6" w:space="0" w:color="000001"/>
              <w:bottom w:val="single" w:sz="6" w:space="0" w:color="000001"/>
              <w:right w:val="single" w:sz="6" w:space="0" w:color="000001"/>
            </w:tcBorders>
            <w:vAlign w:val="center"/>
          </w:tcPr>
          <w:p w14:paraId="03209E10"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20.2</w:t>
            </w:r>
          </w:p>
        </w:tc>
        <w:tc>
          <w:tcPr>
            <w:tcW w:w="1028" w:type="pct"/>
            <w:vMerge w:val="restart"/>
            <w:tcBorders>
              <w:top w:val="single" w:sz="6" w:space="0" w:color="000001"/>
              <w:left w:val="single" w:sz="6" w:space="0" w:color="000001"/>
              <w:bottom w:val="single" w:sz="6" w:space="0" w:color="000001"/>
              <w:right w:val="single" w:sz="6" w:space="0" w:color="000001"/>
            </w:tcBorders>
            <w:vAlign w:val="center"/>
          </w:tcPr>
          <w:p w14:paraId="03209E11"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20220609</w:t>
            </w:r>
          </w:p>
        </w:tc>
        <w:tc>
          <w:tcPr>
            <w:tcW w:w="814" w:type="pct"/>
            <w:tcBorders>
              <w:top w:val="single" w:sz="6" w:space="0" w:color="000001"/>
              <w:left w:val="single" w:sz="6" w:space="0" w:color="000001"/>
              <w:bottom w:val="single" w:sz="6" w:space="0" w:color="000001"/>
              <w:right w:val="single" w:sz="8" w:space="0" w:color="000001"/>
            </w:tcBorders>
            <w:vAlign w:val="center"/>
          </w:tcPr>
          <w:p w14:paraId="03209E12"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24.4</w:t>
            </w:r>
          </w:p>
        </w:tc>
      </w:tr>
      <w:tr w:rsidR="00987A2E" w14:paraId="03209E18" w14:textId="77777777">
        <w:trPr>
          <w:trHeight w:val="397"/>
        </w:trPr>
        <w:tc>
          <w:tcPr>
            <w:tcW w:w="0" w:type="auto"/>
            <w:gridSpan w:val="2"/>
            <w:vMerge/>
            <w:tcBorders>
              <w:top w:val="single" w:sz="6" w:space="0" w:color="000001"/>
              <w:left w:val="single" w:sz="8" w:space="0" w:color="000001"/>
              <w:bottom w:val="single" w:sz="6" w:space="0" w:color="000001"/>
              <w:right w:val="single" w:sz="6" w:space="0" w:color="000001"/>
            </w:tcBorders>
            <w:vAlign w:val="center"/>
          </w:tcPr>
          <w:p w14:paraId="03209E14" w14:textId="77777777" w:rsidR="00987A2E" w:rsidRDefault="00987A2E">
            <w:pPr>
              <w:widowControl/>
              <w:adjustRightInd/>
              <w:snapToGrid/>
              <w:spacing w:line="240" w:lineRule="auto"/>
              <w:ind w:firstLineChars="0" w:firstLine="0"/>
              <w:jc w:val="left"/>
              <w:textAlignment w:val="auto"/>
              <w:rPr>
                <w:sz w:val="21"/>
                <w:szCs w:val="21"/>
              </w:rPr>
            </w:pPr>
          </w:p>
        </w:tc>
        <w:tc>
          <w:tcPr>
            <w:tcW w:w="0" w:type="auto"/>
            <w:vMerge/>
            <w:tcBorders>
              <w:top w:val="single" w:sz="6" w:space="0" w:color="000001"/>
              <w:left w:val="single" w:sz="6" w:space="0" w:color="000001"/>
              <w:bottom w:val="single" w:sz="6" w:space="0" w:color="000001"/>
              <w:right w:val="single" w:sz="6" w:space="0" w:color="000001"/>
            </w:tcBorders>
            <w:vAlign w:val="center"/>
          </w:tcPr>
          <w:p w14:paraId="03209E15" w14:textId="77777777" w:rsidR="00987A2E" w:rsidRDefault="00987A2E">
            <w:pPr>
              <w:widowControl/>
              <w:adjustRightInd/>
              <w:snapToGrid/>
              <w:spacing w:line="240" w:lineRule="auto"/>
              <w:ind w:firstLineChars="0" w:firstLine="0"/>
              <w:jc w:val="left"/>
              <w:textAlignment w:val="auto"/>
              <w:rPr>
                <w:sz w:val="21"/>
                <w:szCs w:val="21"/>
              </w:rPr>
            </w:pPr>
          </w:p>
        </w:tc>
        <w:tc>
          <w:tcPr>
            <w:tcW w:w="0" w:type="auto"/>
            <w:vMerge/>
            <w:tcBorders>
              <w:top w:val="single" w:sz="6" w:space="0" w:color="000001"/>
              <w:left w:val="single" w:sz="6" w:space="0" w:color="000001"/>
              <w:bottom w:val="single" w:sz="6" w:space="0" w:color="000001"/>
              <w:right w:val="single" w:sz="6" w:space="0" w:color="000001"/>
            </w:tcBorders>
            <w:vAlign w:val="center"/>
          </w:tcPr>
          <w:p w14:paraId="03209E16" w14:textId="77777777" w:rsidR="00987A2E" w:rsidRDefault="00987A2E">
            <w:pPr>
              <w:widowControl/>
              <w:adjustRightInd/>
              <w:snapToGrid/>
              <w:spacing w:line="240" w:lineRule="auto"/>
              <w:ind w:firstLineChars="0" w:firstLine="0"/>
              <w:jc w:val="left"/>
              <w:textAlignment w:val="auto"/>
              <w:rPr>
                <w:sz w:val="21"/>
                <w:szCs w:val="21"/>
              </w:rPr>
            </w:pPr>
          </w:p>
        </w:tc>
        <w:tc>
          <w:tcPr>
            <w:tcW w:w="814" w:type="pct"/>
            <w:tcBorders>
              <w:top w:val="single" w:sz="6" w:space="0" w:color="000001"/>
              <w:left w:val="single" w:sz="6" w:space="0" w:color="000001"/>
              <w:bottom w:val="single" w:sz="6" w:space="0" w:color="000001"/>
              <w:right w:val="single" w:sz="8" w:space="0" w:color="000001"/>
            </w:tcBorders>
            <w:vAlign w:val="center"/>
          </w:tcPr>
          <w:p w14:paraId="03209E17"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SW</w:t>
            </w:r>
          </w:p>
        </w:tc>
      </w:tr>
      <w:tr w:rsidR="00987A2E" w14:paraId="03209E1D" w14:textId="77777777">
        <w:trPr>
          <w:trHeight w:val="397"/>
        </w:trPr>
        <w:tc>
          <w:tcPr>
            <w:tcW w:w="2331" w:type="pct"/>
            <w:gridSpan w:val="2"/>
            <w:tcBorders>
              <w:top w:val="single" w:sz="6" w:space="0" w:color="000001"/>
              <w:left w:val="single" w:sz="8" w:space="0" w:color="000001"/>
              <w:bottom w:val="single" w:sz="6" w:space="0" w:color="000001"/>
              <w:right w:val="single" w:sz="6" w:space="0" w:color="000001"/>
            </w:tcBorders>
            <w:vAlign w:val="center"/>
          </w:tcPr>
          <w:p w14:paraId="03209E19"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多年平均风速</w:t>
            </w:r>
            <w:r>
              <w:rPr>
                <w:rFonts w:hint="eastAsia"/>
                <w:sz w:val="21"/>
                <w:szCs w:val="21"/>
              </w:rPr>
              <w:t>(</w:t>
            </w:r>
            <w:r>
              <w:rPr>
                <w:sz w:val="21"/>
                <w:szCs w:val="21"/>
              </w:rPr>
              <w:t>m/s)</w:t>
            </w:r>
          </w:p>
        </w:tc>
        <w:tc>
          <w:tcPr>
            <w:tcW w:w="827" w:type="pct"/>
            <w:tcBorders>
              <w:top w:val="single" w:sz="6" w:space="0" w:color="000001"/>
              <w:left w:val="single" w:sz="6" w:space="0" w:color="000001"/>
              <w:bottom w:val="single" w:sz="6" w:space="0" w:color="000001"/>
              <w:right w:val="single" w:sz="6" w:space="0" w:color="000001"/>
            </w:tcBorders>
            <w:vAlign w:val="center"/>
          </w:tcPr>
          <w:p w14:paraId="03209E1A"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2.1</w:t>
            </w:r>
          </w:p>
        </w:tc>
        <w:tc>
          <w:tcPr>
            <w:tcW w:w="1028" w:type="pct"/>
            <w:tcBorders>
              <w:top w:val="single" w:sz="6" w:space="0" w:color="000001"/>
              <w:left w:val="single" w:sz="6" w:space="0" w:color="000001"/>
              <w:bottom w:val="single" w:sz="6" w:space="0" w:color="000001"/>
              <w:right w:val="single" w:sz="6" w:space="0" w:color="000001"/>
            </w:tcBorders>
            <w:vAlign w:val="center"/>
          </w:tcPr>
          <w:p w14:paraId="03209E1B"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w:t>
            </w:r>
          </w:p>
        </w:tc>
        <w:tc>
          <w:tcPr>
            <w:tcW w:w="814" w:type="pct"/>
            <w:tcBorders>
              <w:top w:val="single" w:sz="6" w:space="0" w:color="000001"/>
              <w:left w:val="single" w:sz="6" w:space="0" w:color="000001"/>
              <w:bottom w:val="single" w:sz="6" w:space="0" w:color="000001"/>
              <w:right w:val="single" w:sz="8" w:space="0" w:color="000001"/>
            </w:tcBorders>
            <w:vAlign w:val="center"/>
          </w:tcPr>
          <w:p w14:paraId="03209E1C"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w:t>
            </w:r>
          </w:p>
        </w:tc>
      </w:tr>
      <w:tr w:rsidR="00987A2E" w14:paraId="03209E22" w14:textId="77777777">
        <w:trPr>
          <w:trHeight w:val="397"/>
        </w:trPr>
        <w:tc>
          <w:tcPr>
            <w:tcW w:w="2331" w:type="pct"/>
            <w:gridSpan w:val="2"/>
            <w:vMerge w:val="restart"/>
            <w:tcBorders>
              <w:top w:val="single" w:sz="6" w:space="0" w:color="000001"/>
              <w:left w:val="single" w:sz="8" w:space="0" w:color="000001"/>
              <w:bottom w:val="single" w:sz="6" w:space="0" w:color="000001"/>
              <w:right w:val="single" w:sz="6" w:space="0" w:color="000001"/>
            </w:tcBorders>
            <w:vAlign w:val="center"/>
          </w:tcPr>
          <w:p w14:paraId="03209E1E"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多年主导风向、风向频率</w:t>
            </w:r>
            <w:r>
              <w:rPr>
                <w:sz w:val="21"/>
                <w:szCs w:val="21"/>
              </w:rPr>
              <w:t>(%)</w:t>
            </w:r>
          </w:p>
        </w:tc>
        <w:tc>
          <w:tcPr>
            <w:tcW w:w="827" w:type="pct"/>
            <w:tcBorders>
              <w:top w:val="single" w:sz="6" w:space="0" w:color="000001"/>
              <w:left w:val="single" w:sz="6" w:space="0" w:color="000001"/>
              <w:bottom w:val="single" w:sz="6" w:space="0" w:color="000001"/>
              <w:right w:val="single" w:sz="6" w:space="0" w:color="000001"/>
            </w:tcBorders>
            <w:vAlign w:val="center"/>
          </w:tcPr>
          <w:p w14:paraId="03209E1F"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NE</w:t>
            </w:r>
          </w:p>
        </w:tc>
        <w:tc>
          <w:tcPr>
            <w:tcW w:w="1028" w:type="pct"/>
            <w:tcBorders>
              <w:top w:val="single" w:sz="6" w:space="0" w:color="000001"/>
              <w:left w:val="single" w:sz="6" w:space="0" w:color="000001"/>
              <w:bottom w:val="single" w:sz="6" w:space="0" w:color="000001"/>
              <w:right w:val="single" w:sz="6" w:space="0" w:color="000001"/>
            </w:tcBorders>
            <w:vAlign w:val="center"/>
          </w:tcPr>
          <w:p w14:paraId="03209E20"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w:t>
            </w:r>
          </w:p>
        </w:tc>
        <w:tc>
          <w:tcPr>
            <w:tcW w:w="814" w:type="pct"/>
            <w:tcBorders>
              <w:top w:val="single" w:sz="6" w:space="0" w:color="000001"/>
              <w:left w:val="single" w:sz="6" w:space="0" w:color="000001"/>
              <w:bottom w:val="single" w:sz="6" w:space="0" w:color="000001"/>
              <w:right w:val="single" w:sz="8" w:space="0" w:color="000001"/>
            </w:tcBorders>
            <w:vAlign w:val="center"/>
          </w:tcPr>
          <w:p w14:paraId="03209E21"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w:t>
            </w:r>
          </w:p>
        </w:tc>
      </w:tr>
      <w:tr w:rsidR="00987A2E" w14:paraId="03209E27" w14:textId="77777777">
        <w:trPr>
          <w:trHeight w:val="397"/>
        </w:trPr>
        <w:tc>
          <w:tcPr>
            <w:tcW w:w="0" w:type="auto"/>
            <w:gridSpan w:val="2"/>
            <w:vMerge/>
            <w:tcBorders>
              <w:top w:val="single" w:sz="6" w:space="0" w:color="000001"/>
              <w:left w:val="single" w:sz="8" w:space="0" w:color="000001"/>
              <w:bottom w:val="single" w:sz="6" w:space="0" w:color="000001"/>
              <w:right w:val="single" w:sz="6" w:space="0" w:color="000001"/>
            </w:tcBorders>
            <w:vAlign w:val="center"/>
          </w:tcPr>
          <w:p w14:paraId="03209E23" w14:textId="77777777" w:rsidR="00987A2E" w:rsidRDefault="00987A2E">
            <w:pPr>
              <w:widowControl/>
              <w:adjustRightInd/>
              <w:snapToGrid/>
              <w:spacing w:line="240" w:lineRule="auto"/>
              <w:ind w:firstLineChars="0" w:firstLine="0"/>
              <w:jc w:val="left"/>
              <w:textAlignment w:val="auto"/>
              <w:rPr>
                <w:sz w:val="21"/>
                <w:szCs w:val="21"/>
              </w:rPr>
            </w:pPr>
          </w:p>
        </w:tc>
        <w:tc>
          <w:tcPr>
            <w:tcW w:w="827" w:type="pct"/>
            <w:tcBorders>
              <w:top w:val="single" w:sz="6" w:space="0" w:color="000001"/>
              <w:left w:val="single" w:sz="6" w:space="0" w:color="000001"/>
              <w:bottom w:val="single" w:sz="6" w:space="0" w:color="000001"/>
              <w:right w:val="single" w:sz="6" w:space="0" w:color="000001"/>
            </w:tcBorders>
            <w:vAlign w:val="center"/>
          </w:tcPr>
          <w:p w14:paraId="03209E24"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16.28</w:t>
            </w:r>
          </w:p>
        </w:tc>
        <w:tc>
          <w:tcPr>
            <w:tcW w:w="1028" w:type="pct"/>
            <w:tcBorders>
              <w:top w:val="single" w:sz="6" w:space="0" w:color="000001"/>
              <w:left w:val="single" w:sz="6" w:space="0" w:color="000001"/>
              <w:bottom w:val="single" w:sz="6" w:space="0" w:color="000001"/>
              <w:right w:val="single" w:sz="6" w:space="0" w:color="000001"/>
            </w:tcBorders>
            <w:vAlign w:val="center"/>
          </w:tcPr>
          <w:p w14:paraId="03209E25"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w:t>
            </w:r>
          </w:p>
        </w:tc>
        <w:tc>
          <w:tcPr>
            <w:tcW w:w="814" w:type="pct"/>
            <w:tcBorders>
              <w:top w:val="single" w:sz="6" w:space="0" w:color="000001"/>
              <w:left w:val="single" w:sz="6" w:space="0" w:color="000001"/>
              <w:bottom w:val="single" w:sz="6" w:space="0" w:color="000001"/>
              <w:right w:val="single" w:sz="8" w:space="0" w:color="000001"/>
            </w:tcBorders>
            <w:vAlign w:val="center"/>
          </w:tcPr>
          <w:p w14:paraId="03209E26"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w:t>
            </w:r>
          </w:p>
        </w:tc>
      </w:tr>
      <w:tr w:rsidR="00987A2E" w14:paraId="03209E2C" w14:textId="77777777">
        <w:trPr>
          <w:trHeight w:val="397"/>
        </w:trPr>
        <w:tc>
          <w:tcPr>
            <w:tcW w:w="2331" w:type="pct"/>
            <w:gridSpan w:val="2"/>
            <w:tcBorders>
              <w:top w:val="single" w:sz="6" w:space="0" w:color="000001"/>
              <w:left w:val="single" w:sz="8" w:space="0" w:color="000001"/>
              <w:bottom w:val="single" w:sz="8" w:space="0" w:color="000001"/>
              <w:right w:val="single" w:sz="6" w:space="0" w:color="000001"/>
            </w:tcBorders>
            <w:vAlign w:val="center"/>
          </w:tcPr>
          <w:p w14:paraId="03209E28"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多年静风频率</w:t>
            </w:r>
            <w:r>
              <w:rPr>
                <w:sz w:val="21"/>
                <w:szCs w:val="21"/>
              </w:rPr>
              <w:t>(</w:t>
            </w:r>
            <w:r>
              <w:rPr>
                <w:sz w:val="21"/>
                <w:szCs w:val="21"/>
              </w:rPr>
              <w:t>风速</w:t>
            </w:r>
            <w:r>
              <w:rPr>
                <w:sz w:val="21"/>
                <w:szCs w:val="21"/>
              </w:rPr>
              <w:t>&lt;0.2m/s)(%)</w:t>
            </w:r>
          </w:p>
        </w:tc>
        <w:tc>
          <w:tcPr>
            <w:tcW w:w="827" w:type="pct"/>
            <w:tcBorders>
              <w:top w:val="single" w:sz="6" w:space="0" w:color="000001"/>
              <w:left w:val="single" w:sz="6" w:space="0" w:color="000001"/>
              <w:bottom w:val="single" w:sz="8" w:space="0" w:color="000001"/>
              <w:right w:val="single" w:sz="6" w:space="0" w:color="000001"/>
            </w:tcBorders>
            <w:vAlign w:val="center"/>
          </w:tcPr>
          <w:p w14:paraId="03209E29"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7.81</w:t>
            </w:r>
          </w:p>
        </w:tc>
        <w:tc>
          <w:tcPr>
            <w:tcW w:w="1028" w:type="pct"/>
            <w:tcBorders>
              <w:top w:val="single" w:sz="6" w:space="0" w:color="000001"/>
              <w:left w:val="single" w:sz="6" w:space="0" w:color="000001"/>
              <w:bottom w:val="single" w:sz="8" w:space="0" w:color="000001"/>
              <w:right w:val="single" w:sz="6" w:space="0" w:color="000001"/>
            </w:tcBorders>
            <w:vAlign w:val="center"/>
          </w:tcPr>
          <w:p w14:paraId="03209E2A"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w:t>
            </w:r>
          </w:p>
        </w:tc>
        <w:tc>
          <w:tcPr>
            <w:tcW w:w="814" w:type="pct"/>
            <w:tcBorders>
              <w:top w:val="single" w:sz="6" w:space="0" w:color="000001"/>
              <w:left w:val="single" w:sz="6" w:space="0" w:color="000001"/>
              <w:bottom w:val="single" w:sz="8" w:space="0" w:color="000001"/>
              <w:right w:val="single" w:sz="8" w:space="0" w:color="000001"/>
            </w:tcBorders>
            <w:vAlign w:val="center"/>
          </w:tcPr>
          <w:p w14:paraId="03209E2B" w14:textId="77777777" w:rsidR="00987A2E" w:rsidRDefault="000F72DA">
            <w:pPr>
              <w:adjustRightInd/>
              <w:snapToGrid/>
              <w:spacing w:line="240" w:lineRule="auto"/>
              <w:ind w:firstLineChars="0" w:firstLine="0"/>
              <w:contextualSpacing/>
              <w:jc w:val="center"/>
              <w:textAlignment w:val="auto"/>
              <w:rPr>
                <w:sz w:val="21"/>
                <w:szCs w:val="21"/>
              </w:rPr>
            </w:pPr>
            <w:r>
              <w:rPr>
                <w:sz w:val="21"/>
                <w:szCs w:val="21"/>
              </w:rPr>
              <w:t>/</w:t>
            </w:r>
          </w:p>
        </w:tc>
      </w:tr>
    </w:tbl>
    <w:p w14:paraId="03209E2D" w14:textId="77777777" w:rsidR="00987A2E" w:rsidRDefault="000F72DA">
      <w:pPr>
        <w:pStyle w:val="4"/>
      </w:pPr>
      <w:r>
        <w:rPr>
          <w:rFonts w:hint="eastAsia"/>
        </w:rPr>
        <w:t>5.2.1.2</w:t>
      </w:r>
      <w:r>
        <w:rPr>
          <w:rFonts w:hint="eastAsia"/>
        </w:rPr>
        <w:t>气象站风观测数据统计</w:t>
      </w:r>
    </w:p>
    <w:p w14:paraId="03209E2E" w14:textId="77777777" w:rsidR="00987A2E" w:rsidRDefault="000F72DA">
      <w:pPr>
        <w:pStyle w:val="affb"/>
      </w:pPr>
      <w:r>
        <w:rPr>
          <w:rFonts w:hint="eastAsia"/>
        </w:rPr>
        <w:t>（</w:t>
      </w:r>
      <w:r>
        <w:rPr>
          <w:rFonts w:hint="eastAsia"/>
        </w:rPr>
        <w:t>1</w:t>
      </w:r>
      <w:r>
        <w:rPr>
          <w:rFonts w:hint="eastAsia"/>
        </w:rPr>
        <w:t>）</w:t>
      </w:r>
      <w:r>
        <w:t>月平均风速</w:t>
      </w:r>
    </w:p>
    <w:p w14:paraId="03209E2F" w14:textId="77777777" w:rsidR="00987A2E" w:rsidRDefault="000F72DA">
      <w:pPr>
        <w:pStyle w:val="affb"/>
      </w:pPr>
      <w:r>
        <w:rPr>
          <w:rFonts w:hint="eastAsia"/>
        </w:rPr>
        <w:t>新乡气象站月平均风速如下图，月平均风速最大（</w:t>
      </w:r>
      <w:r>
        <w:t>2.55</w:t>
      </w:r>
      <w:r>
        <w:rPr>
          <w:rFonts w:hint="eastAsia"/>
        </w:rPr>
        <w:t>米</w:t>
      </w:r>
      <w:r>
        <w:t>/</w:t>
      </w:r>
      <w:r>
        <w:rPr>
          <w:rFonts w:hint="eastAsia"/>
        </w:rPr>
        <w:t>秒），</w:t>
      </w:r>
      <w:r>
        <w:t>09</w:t>
      </w:r>
      <w:r>
        <w:rPr>
          <w:rFonts w:hint="eastAsia"/>
        </w:rPr>
        <w:t>月风最小（</w:t>
      </w:r>
      <w:r>
        <w:t>1.65</w:t>
      </w:r>
      <w:r>
        <w:rPr>
          <w:rFonts w:hint="eastAsia"/>
        </w:rPr>
        <w:t>米</w:t>
      </w:r>
      <w:r>
        <w:t>/</w:t>
      </w:r>
      <w:r>
        <w:rPr>
          <w:rFonts w:hint="eastAsia"/>
        </w:rPr>
        <w:t>秒）</w:t>
      </w:r>
      <w:r>
        <w:t>。</w:t>
      </w:r>
    </w:p>
    <w:p w14:paraId="03209E30" w14:textId="77777777" w:rsidR="00987A2E" w:rsidRDefault="000F72DA">
      <w:pPr>
        <w:pStyle w:val="affb"/>
        <w:spacing w:line="240" w:lineRule="auto"/>
        <w:ind w:firstLineChars="0" w:firstLine="0"/>
        <w:jc w:val="center"/>
      </w:pPr>
      <w:r>
        <w:rPr>
          <w:noProof/>
        </w:rPr>
        <w:drawing>
          <wp:inline distT="0" distB="0" distL="0" distR="0" wp14:anchorId="0320C572" wp14:editId="0320C573">
            <wp:extent cx="4061460" cy="2562225"/>
            <wp:effectExtent l="0" t="0" r="0" b="0"/>
            <wp:docPr id="20" name="图片 11"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descr="图表, 条形图&#10;&#10;描述已自动生成"/>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061460" cy="2562225"/>
                    </a:xfrm>
                    <a:prstGeom prst="rect">
                      <a:avLst/>
                    </a:prstGeom>
                    <a:noFill/>
                    <a:ln>
                      <a:noFill/>
                    </a:ln>
                  </pic:spPr>
                </pic:pic>
              </a:graphicData>
            </a:graphic>
          </wp:inline>
        </w:drawing>
      </w:r>
    </w:p>
    <w:p w14:paraId="03209E31" w14:textId="7F7852C2" w:rsidR="00987A2E" w:rsidRDefault="000F72DA">
      <w:pPr>
        <w:pStyle w:val="affb"/>
        <w:ind w:firstLineChars="0" w:firstLine="0"/>
        <w:jc w:val="center"/>
        <w:rPr>
          <w:b/>
          <w:bCs/>
        </w:rPr>
      </w:pPr>
      <w:r>
        <w:rPr>
          <w:rFonts w:hint="eastAsia"/>
          <w:b/>
          <w:bCs/>
        </w:rPr>
        <w:t>图</w:t>
      </w:r>
      <w:r>
        <w:rPr>
          <w:b/>
          <w:bCs/>
        </w:rPr>
        <w:fldChar w:fldCharType="begin"/>
      </w:r>
      <w:r>
        <w:rPr>
          <w:b/>
          <w:bCs/>
        </w:rPr>
        <w:instrText xml:space="preserve"> STYLEREF 1 \s </w:instrText>
      </w:r>
      <w:r>
        <w:rPr>
          <w:b/>
          <w:bCs/>
        </w:rPr>
        <w:fldChar w:fldCharType="separate"/>
      </w:r>
      <w:r w:rsidR="00D740F5">
        <w:rPr>
          <w:b/>
          <w:bCs/>
          <w:noProof/>
        </w:rPr>
        <w:t>5</w:t>
      </w:r>
      <w:r>
        <w:rPr>
          <w:b/>
          <w:bCs/>
        </w:rPr>
        <w:fldChar w:fldCharType="end"/>
      </w:r>
      <w:r>
        <w:rPr>
          <w:b/>
          <w:bCs/>
        </w:rPr>
        <w:noBreakHyphen/>
      </w:r>
      <w:r>
        <w:rPr>
          <w:b/>
          <w:bCs/>
        </w:rPr>
        <w:fldChar w:fldCharType="begin"/>
      </w:r>
      <w:r>
        <w:rPr>
          <w:b/>
          <w:bCs/>
        </w:rPr>
        <w:instrText xml:space="preserve"> SEQ </w:instrText>
      </w:r>
      <w:r>
        <w:rPr>
          <w:rFonts w:hint="eastAsia"/>
          <w:b/>
          <w:bCs/>
        </w:rPr>
        <w:instrText>图</w:instrText>
      </w:r>
      <w:r>
        <w:rPr>
          <w:b/>
          <w:bCs/>
        </w:rPr>
        <w:instrText xml:space="preserve"> \* ARABIC \s 1 </w:instrText>
      </w:r>
      <w:r>
        <w:rPr>
          <w:b/>
          <w:bCs/>
        </w:rPr>
        <w:fldChar w:fldCharType="separate"/>
      </w:r>
      <w:r w:rsidR="00D740F5">
        <w:rPr>
          <w:b/>
          <w:bCs/>
          <w:noProof/>
        </w:rPr>
        <w:t>1</w:t>
      </w:r>
      <w:r>
        <w:rPr>
          <w:b/>
          <w:bCs/>
        </w:rPr>
        <w:fldChar w:fldCharType="end"/>
      </w:r>
      <w:r>
        <w:rPr>
          <w:b/>
          <w:bCs/>
        </w:rPr>
        <w:t xml:space="preserve">    </w:t>
      </w:r>
      <w:r>
        <w:rPr>
          <w:rFonts w:hint="eastAsia"/>
          <w:b/>
          <w:bCs/>
        </w:rPr>
        <w:t>新乡年平均风速（单位：</w:t>
      </w:r>
      <w:r>
        <w:rPr>
          <w:b/>
          <w:bCs/>
        </w:rPr>
        <w:t>m/s</w:t>
      </w:r>
      <w:r>
        <w:rPr>
          <w:rFonts w:hint="eastAsia"/>
          <w:b/>
          <w:bCs/>
        </w:rPr>
        <w:t>，虚线为趋势线）</w:t>
      </w:r>
    </w:p>
    <w:p w14:paraId="03209E32" w14:textId="77777777" w:rsidR="00987A2E" w:rsidRDefault="000F72DA">
      <w:pPr>
        <w:pStyle w:val="affb"/>
      </w:pPr>
      <w:r>
        <w:rPr>
          <w:rFonts w:hint="eastAsia"/>
        </w:rPr>
        <w:t>（</w:t>
      </w:r>
      <w:r>
        <w:rPr>
          <w:rFonts w:hint="eastAsia"/>
        </w:rPr>
        <w:t>2</w:t>
      </w:r>
      <w:r>
        <w:rPr>
          <w:rFonts w:hint="eastAsia"/>
        </w:rPr>
        <w:t>）</w:t>
      </w:r>
      <w:r>
        <w:t>风向特征</w:t>
      </w:r>
    </w:p>
    <w:p w14:paraId="03209E33" w14:textId="77777777" w:rsidR="00987A2E" w:rsidRDefault="000F72DA">
      <w:pPr>
        <w:pStyle w:val="affb"/>
      </w:pPr>
      <w:r>
        <w:rPr>
          <w:rFonts w:cs="Times New Roman"/>
          <w:bCs/>
        </w:rPr>
        <w:t>近</w:t>
      </w:r>
      <w:r>
        <w:rPr>
          <w:rFonts w:cs="Times New Roman"/>
          <w:bCs/>
        </w:rPr>
        <w:t>20</w:t>
      </w:r>
      <w:r>
        <w:rPr>
          <w:rFonts w:cs="Times New Roman"/>
          <w:bCs/>
        </w:rPr>
        <w:t>年资料分析的风向玫瑰图如图</w:t>
      </w:r>
      <w:r>
        <w:rPr>
          <w:rFonts w:cs="Times New Roman"/>
          <w:bCs/>
        </w:rPr>
        <w:t>5-1</w:t>
      </w:r>
      <w:r>
        <w:rPr>
          <w:rFonts w:cs="Times New Roman"/>
          <w:bCs/>
        </w:rPr>
        <w:t>所示，新乡气象站主导风向为</w:t>
      </w:r>
      <w:r>
        <w:rPr>
          <w:rFonts w:cs="Times New Roman"/>
          <w:bCs/>
        </w:rPr>
        <w:t>NE</w:t>
      </w:r>
      <w:r>
        <w:rPr>
          <w:rFonts w:cs="Times New Roman"/>
          <w:bCs/>
        </w:rPr>
        <w:t>，占</w:t>
      </w:r>
      <w:r>
        <w:rPr>
          <w:rFonts w:cs="Times New Roman"/>
          <w:bCs/>
        </w:rPr>
        <w:t>16.28</w:t>
      </w:r>
      <w:r>
        <w:rPr>
          <w:rFonts w:cs="Times New Roman"/>
          <w:bCs/>
        </w:rPr>
        <w:t>％</w:t>
      </w:r>
      <w:r>
        <w:t>。</w:t>
      </w:r>
    </w:p>
    <w:p w14:paraId="03209E35" w14:textId="77777777" w:rsidR="00987A2E" w:rsidRDefault="000F72DA">
      <w:pPr>
        <w:pStyle w:val="23"/>
        <w:spacing w:before="240" w:after="120"/>
        <w:ind w:firstLine="482"/>
      </w:pPr>
      <w:r>
        <w:t>表</w:t>
      </w:r>
      <w:r>
        <w:rPr>
          <w:rFonts w:hint="eastAsia"/>
        </w:rPr>
        <w:t>5-2</w:t>
      </w:r>
      <w:r>
        <w:t xml:space="preserve"> </w:t>
      </w:r>
      <w:r>
        <w:rPr>
          <w:rFonts w:hint="eastAsia"/>
        </w:rPr>
        <w:t xml:space="preserve">         </w:t>
      </w:r>
      <w:r>
        <w:t>新乡气象站年风向频率统计（单位</w:t>
      </w:r>
      <w:r>
        <w:t>%</w:t>
      </w:r>
      <w:r>
        <w:t>）</w:t>
      </w:r>
    </w:p>
    <w:tbl>
      <w:tblPr>
        <w:tblW w:w="5000" w:type="pct"/>
        <w:jc w:val="center"/>
        <w:tblBorders>
          <w:top w:val="single" w:sz="8" w:space="0" w:color="000001"/>
          <w:left w:val="single" w:sz="8" w:space="0" w:color="000001"/>
          <w:bottom w:val="single" w:sz="8" w:space="0" w:color="000001"/>
          <w:right w:val="single" w:sz="8" w:space="0" w:color="000001"/>
          <w:insideH w:val="single" w:sz="4" w:space="0" w:color="auto"/>
          <w:insideV w:val="single" w:sz="4" w:space="0" w:color="auto"/>
        </w:tblBorders>
        <w:tblCellMar>
          <w:left w:w="0" w:type="dxa"/>
          <w:right w:w="0" w:type="dxa"/>
        </w:tblCellMar>
        <w:tblLook w:val="04A0" w:firstRow="1" w:lastRow="0" w:firstColumn="1" w:lastColumn="0" w:noHBand="0" w:noVBand="1"/>
      </w:tblPr>
      <w:tblGrid>
        <w:gridCol w:w="475"/>
        <w:gridCol w:w="520"/>
        <w:gridCol w:w="454"/>
        <w:gridCol w:w="483"/>
        <w:gridCol w:w="483"/>
        <w:gridCol w:w="483"/>
        <w:gridCol w:w="415"/>
        <w:gridCol w:w="442"/>
        <w:gridCol w:w="427"/>
        <w:gridCol w:w="427"/>
        <w:gridCol w:w="454"/>
        <w:gridCol w:w="415"/>
        <w:gridCol w:w="554"/>
        <w:gridCol w:w="378"/>
        <w:gridCol w:w="582"/>
        <w:gridCol w:w="378"/>
        <w:gridCol w:w="543"/>
        <w:gridCol w:w="383"/>
      </w:tblGrid>
      <w:tr w:rsidR="00987A2E" w14:paraId="03209E48" w14:textId="77777777">
        <w:trPr>
          <w:trHeight w:val="454"/>
          <w:jc w:val="center"/>
        </w:trPr>
        <w:tc>
          <w:tcPr>
            <w:tcW w:w="295" w:type="pct"/>
            <w:vAlign w:val="center"/>
          </w:tcPr>
          <w:p w14:paraId="03209E36" w14:textId="77777777" w:rsidR="00987A2E" w:rsidRDefault="000F72DA">
            <w:pPr>
              <w:pStyle w:val="afff1"/>
              <w:rPr>
                <w:color w:val="auto"/>
              </w:rPr>
            </w:pPr>
            <w:r>
              <w:rPr>
                <w:noProof/>
              </w:rPr>
              <w:drawing>
                <wp:anchor distT="0" distB="0" distL="114300" distR="114300" simplePos="0" relativeHeight="251644928" behindDoc="1" locked="0" layoutInCell="0" allowOverlap="1" wp14:anchorId="0320C574" wp14:editId="0320C575">
                  <wp:simplePos x="0" y="0"/>
                  <wp:positionH relativeFrom="column">
                    <wp:posOffset>380365</wp:posOffset>
                  </wp:positionH>
                  <wp:positionV relativeFrom="paragraph">
                    <wp:posOffset>95250</wp:posOffset>
                  </wp:positionV>
                  <wp:extent cx="1270" cy="20320"/>
                  <wp:effectExtent l="0" t="0" r="0" b="0"/>
                  <wp:wrapNone/>
                  <wp:docPr id="592" name="图片 6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图片 618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270" cy="20320"/>
                          </a:xfrm>
                          <a:prstGeom prst="rect">
                            <a:avLst/>
                          </a:prstGeom>
                          <a:noFill/>
                          <a:ln>
                            <a:noFill/>
                          </a:ln>
                        </pic:spPr>
                      </pic:pic>
                    </a:graphicData>
                  </a:graphic>
                </wp:anchor>
              </w:drawing>
            </w:r>
            <w:r>
              <w:rPr>
                <w:noProof/>
              </w:rPr>
              <w:drawing>
                <wp:anchor distT="0" distB="0" distL="114300" distR="114300" simplePos="0" relativeHeight="251645952" behindDoc="1" locked="0" layoutInCell="0" allowOverlap="1" wp14:anchorId="0320C576" wp14:editId="0320C577">
                  <wp:simplePos x="0" y="0"/>
                  <wp:positionH relativeFrom="column">
                    <wp:posOffset>814705</wp:posOffset>
                  </wp:positionH>
                  <wp:positionV relativeFrom="paragraph">
                    <wp:posOffset>95250</wp:posOffset>
                  </wp:positionV>
                  <wp:extent cx="1270" cy="20320"/>
                  <wp:effectExtent l="0" t="0" r="0" b="0"/>
                  <wp:wrapNone/>
                  <wp:docPr id="591" name="图片 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图片 618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270" cy="20320"/>
                          </a:xfrm>
                          <a:prstGeom prst="rect">
                            <a:avLst/>
                          </a:prstGeom>
                          <a:noFill/>
                          <a:ln>
                            <a:noFill/>
                          </a:ln>
                        </pic:spPr>
                      </pic:pic>
                    </a:graphicData>
                  </a:graphic>
                </wp:anchor>
              </w:drawing>
            </w:r>
            <w:r>
              <w:rPr>
                <w:noProof/>
              </w:rPr>
              <w:drawing>
                <wp:anchor distT="0" distB="0" distL="114300" distR="114300" simplePos="0" relativeHeight="251646976" behindDoc="1" locked="0" layoutInCell="0" allowOverlap="1" wp14:anchorId="0320C578" wp14:editId="0320C579">
                  <wp:simplePos x="0" y="0"/>
                  <wp:positionH relativeFrom="column">
                    <wp:posOffset>1174115</wp:posOffset>
                  </wp:positionH>
                  <wp:positionV relativeFrom="paragraph">
                    <wp:posOffset>95250</wp:posOffset>
                  </wp:positionV>
                  <wp:extent cx="1270" cy="20320"/>
                  <wp:effectExtent l="0" t="0" r="0" b="0"/>
                  <wp:wrapNone/>
                  <wp:docPr id="590" name="图片 6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图片 618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270" cy="20320"/>
                          </a:xfrm>
                          <a:prstGeom prst="rect">
                            <a:avLst/>
                          </a:prstGeom>
                          <a:noFill/>
                          <a:ln>
                            <a:noFill/>
                          </a:ln>
                        </pic:spPr>
                      </pic:pic>
                    </a:graphicData>
                  </a:graphic>
                </wp:anchor>
              </w:drawing>
            </w:r>
            <w:r>
              <w:rPr>
                <w:noProof/>
              </w:rPr>
              <w:drawing>
                <wp:anchor distT="0" distB="0" distL="114300" distR="114300" simplePos="0" relativeHeight="251648000" behindDoc="1" locked="0" layoutInCell="0" allowOverlap="1" wp14:anchorId="0320C57A" wp14:editId="0320C57B">
                  <wp:simplePos x="0" y="0"/>
                  <wp:positionH relativeFrom="column">
                    <wp:posOffset>1533525</wp:posOffset>
                  </wp:positionH>
                  <wp:positionV relativeFrom="paragraph">
                    <wp:posOffset>95250</wp:posOffset>
                  </wp:positionV>
                  <wp:extent cx="1270" cy="20320"/>
                  <wp:effectExtent l="0" t="0" r="0" b="0"/>
                  <wp:wrapNone/>
                  <wp:docPr id="589" name="图片 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图片 618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270" cy="20320"/>
                          </a:xfrm>
                          <a:prstGeom prst="rect">
                            <a:avLst/>
                          </a:prstGeom>
                          <a:noFill/>
                          <a:ln>
                            <a:noFill/>
                          </a:ln>
                        </pic:spPr>
                      </pic:pic>
                    </a:graphicData>
                  </a:graphic>
                </wp:anchor>
              </w:drawing>
            </w:r>
            <w:r>
              <w:rPr>
                <w:noProof/>
              </w:rPr>
              <w:drawing>
                <wp:anchor distT="0" distB="0" distL="114300" distR="114300" simplePos="0" relativeHeight="251649024" behindDoc="1" locked="0" layoutInCell="0" allowOverlap="1" wp14:anchorId="0320C57C" wp14:editId="0320C57D">
                  <wp:simplePos x="0" y="0"/>
                  <wp:positionH relativeFrom="column">
                    <wp:posOffset>1894205</wp:posOffset>
                  </wp:positionH>
                  <wp:positionV relativeFrom="paragraph">
                    <wp:posOffset>95250</wp:posOffset>
                  </wp:positionV>
                  <wp:extent cx="1270" cy="20320"/>
                  <wp:effectExtent l="0" t="0" r="0" b="0"/>
                  <wp:wrapNone/>
                  <wp:docPr id="588" name="图片 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图片 618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270" cy="20320"/>
                          </a:xfrm>
                          <a:prstGeom prst="rect">
                            <a:avLst/>
                          </a:prstGeom>
                          <a:noFill/>
                          <a:ln>
                            <a:noFill/>
                          </a:ln>
                        </pic:spPr>
                      </pic:pic>
                    </a:graphicData>
                  </a:graphic>
                </wp:anchor>
              </w:drawing>
            </w:r>
            <w:r>
              <w:rPr>
                <w:noProof/>
              </w:rPr>
              <w:drawing>
                <wp:anchor distT="0" distB="0" distL="114300" distR="114300" simplePos="0" relativeHeight="251650048" behindDoc="1" locked="0" layoutInCell="0" allowOverlap="1" wp14:anchorId="0320C57E" wp14:editId="0320C57F">
                  <wp:simplePos x="0" y="0"/>
                  <wp:positionH relativeFrom="column">
                    <wp:posOffset>2253615</wp:posOffset>
                  </wp:positionH>
                  <wp:positionV relativeFrom="paragraph">
                    <wp:posOffset>95250</wp:posOffset>
                  </wp:positionV>
                  <wp:extent cx="1270" cy="20320"/>
                  <wp:effectExtent l="0" t="0" r="0" b="0"/>
                  <wp:wrapNone/>
                  <wp:docPr id="587" name="图片 6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图片 618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270" cy="20320"/>
                          </a:xfrm>
                          <a:prstGeom prst="rect">
                            <a:avLst/>
                          </a:prstGeom>
                          <a:noFill/>
                          <a:ln>
                            <a:noFill/>
                          </a:ln>
                        </pic:spPr>
                      </pic:pic>
                    </a:graphicData>
                  </a:graphic>
                </wp:anchor>
              </w:drawing>
            </w:r>
            <w:r>
              <w:rPr>
                <w:noProof/>
              </w:rPr>
              <w:drawing>
                <wp:anchor distT="0" distB="0" distL="114300" distR="114300" simplePos="0" relativeHeight="251651072" behindDoc="1" locked="0" layoutInCell="0" allowOverlap="1" wp14:anchorId="0320C580" wp14:editId="0320C581">
                  <wp:simplePos x="0" y="0"/>
                  <wp:positionH relativeFrom="column">
                    <wp:posOffset>2613025</wp:posOffset>
                  </wp:positionH>
                  <wp:positionV relativeFrom="paragraph">
                    <wp:posOffset>95250</wp:posOffset>
                  </wp:positionV>
                  <wp:extent cx="1270" cy="20320"/>
                  <wp:effectExtent l="0" t="0" r="0" b="0"/>
                  <wp:wrapNone/>
                  <wp:docPr id="586" name="图片 6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图片 618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270" cy="20320"/>
                          </a:xfrm>
                          <a:prstGeom prst="rect">
                            <a:avLst/>
                          </a:prstGeom>
                          <a:noFill/>
                          <a:ln>
                            <a:noFill/>
                          </a:ln>
                        </pic:spPr>
                      </pic:pic>
                    </a:graphicData>
                  </a:graphic>
                </wp:anchor>
              </w:drawing>
            </w:r>
            <w:r>
              <w:rPr>
                <w:noProof/>
              </w:rPr>
              <w:drawing>
                <wp:anchor distT="0" distB="0" distL="114300" distR="114300" simplePos="0" relativeHeight="251652096" behindDoc="1" locked="0" layoutInCell="0" allowOverlap="1" wp14:anchorId="0320C582" wp14:editId="0320C583">
                  <wp:simplePos x="0" y="0"/>
                  <wp:positionH relativeFrom="column">
                    <wp:posOffset>2973705</wp:posOffset>
                  </wp:positionH>
                  <wp:positionV relativeFrom="paragraph">
                    <wp:posOffset>95250</wp:posOffset>
                  </wp:positionV>
                  <wp:extent cx="1270" cy="20320"/>
                  <wp:effectExtent l="0" t="0" r="0" b="0"/>
                  <wp:wrapNone/>
                  <wp:docPr id="585" name="图片 6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图片 618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270" cy="20320"/>
                          </a:xfrm>
                          <a:prstGeom prst="rect">
                            <a:avLst/>
                          </a:prstGeom>
                          <a:noFill/>
                          <a:ln>
                            <a:noFill/>
                          </a:ln>
                        </pic:spPr>
                      </pic:pic>
                    </a:graphicData>
                  </a:graphic>
                </wp:anchor>
              </w:drawing>
            </w:r>
            <w:r>
              <w:rPr>
                <w:noProof/>
              </w:rPr>
              <w:drawing>
                <wp:anchor distT="0" distB="0" distL="114300" distR="114300" simplePos="0" relativeHeight="251653120" behindDoc="1" locked="0" layoutInCell="0" allowOverlap="1" wp14:anchorId="0320C584" wp14:editId="0320C585">
                  <wp:simplePos x="0" y="0"/>
                  <wp:positionH relativeFrom="column">
                    <wp:posOffset>3333115</wp:posOffset>
                  </wp:positionH>
                  <wp:positionV relativeFrom="paragraph">
                    <wp:posOffset>95250</wp:posOffset>
                  </wp:positionV>
                  <wp:extent cx="1270" cy="20320"/>
                  <wp:effectExtent l="0" t="0" r="0" b="0"/>
                  <wp:wrapNone/>
                  <wp:docPr id="584" name="图片 6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图片 61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270" cy="20320"/>
                          </a:xfrm>
                          <a:prstGeom prst="rect">
                            <a:avLst/>
                          </a:prstGeom>
                          <a:noFill/>
                          <a:ln>
                            <a:noFill/>
                          </a:ln>
                        </pic:spPr>
                      </pic:pic>
                    </a:graphicData>
                  </a:graphic>
                </wp:anchor>
              </w:drawing>
            </w:r>
            <w:r>
              <w:rPr>
                <w:noProof/>
              </w:rPr>
              <w:drawing>
                <wp:anchor distT="0" distB="0" distL="114300" distR="114300" simplePos="0" relativeHeight="251654144" behindDoc="1" locked="0" layoutInCell="0" allowOverlap="1" wp14:anchorId="0320C586" wp14:editId="0320C587">
                  <wp:simplePos x="0" y="0"/>
                  <wp:positionH relativeFrom="column">
                    <wp:posOffset>3692525</wp:posOffset>
                  </wp:positionH>
                  <wp:positionV relativeFrom="paragraph">
                    <wp:posOffset>95250</wp:posOffset>
                  </wp:positionV>
                  <wp:extent cx="1270" cy="20320"/>
                  <wp:effectExtent l="0" t="0" r="0" b="0"/>
                  <wp:wrapNone/>
                  <wp:docPr id="583" name="图片 6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图片 618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270" cy="20320"/>
                          </a:xfrm>
                          <a:prstGeom prst="rect">
                            <a:avLst/>
                          </a:prstGeom>
                          <a:noFill/>
                          <a:ln>
                            <a:noFill/>
                          </a:ln>
                        </pic:spPr>
                      </pic:pic>
                    </a:graphicData>
                  </a:graphic>
                </wp:anchor>
              </w:drawing>
            </w:r>
            <w:r>
              <w:rPr>
                <w:noProof/>
              </w:rPr>
              <w:drawing>
                <wp:anchor distT="0" distB="0" distL="114300" distR="114300" simplePos="0" relativeHeight="251655168" behindDoc="1" locked="0" layoutInCell="0" allowOverlap="1" wp14:anchorId="0320C588" wp14:editId="0320C589">
                  <wp:simplePos x="0" y="0"/>
                  <wp:positionH relativeFrom="column">
                    <wp:posOffset>4053205</wp:posOffset>
                  </wp:positionH>
                  <wp:positionV relativeFrom="paragraph">
                    <wp:posOffset>95250</wp:posOffset>
                  </wp:positionV>
                  <wp:extent cx="1270" cy="20320"/>
                  <wp:effectExtent l="0" t="0" r="0" b="0"/>
                  <wp:wrapNone/>
                  <wp:docPr id="582" name="图片 6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图片 619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270" cy="20320"/>
                          </a:xfrm>
                          <a:prstGeom prst="rect">
                            <a:avLst/>
                          </a:prstGeom>
                          <a:noFill/>
                          <a:ln>
                            <a:noFill/>
                          </a:ln>
                        </pic:spPr>
                      </pic:pic>
                    </a:graphicData>
                  </a:graphic>
                </wp:anchor>
              </w:drawing>
            </w:r>
            <w:r>
              <w:rPr>
                <w:noProof/>
              </w:rPr>
              <w:drawing>
                <wp:anchor distT="0" distB="0" distL="114300" distR="114300" simplePos="0" relativeHeight="251656192" behindDoc="1" locked="0" layoutInCell="0" allowOverlap="1" wp14:anchorId="0320C58A" wp14:editId="0320C58B">
                  <wp:simplePos x="0" y="0"/>
                  <wp:positionH relativeFrom="column">
                    <wp:posOffset>4412615</wp:posOffset>
                  </wp:positionH>
                  <wp:positionV relativeFrom="paragraph">
                    <wp:posOffset>95250</wp:posOffset>
                  </wp:positionV>
                  <wp:extent cx="1270" cy="20320"/>
                  <wp:effectExtent l="0" t="0" r="0" b="0"/>
                  <wp:wrapNone/>
                  <wp:docPr id="581" name="图片 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图片 619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270" cy="20320"/>
                          </a:xfrm>
                          <a:prstGeom prst="rect">
                            <a:avLst/>
                          </a:prstGeom>
                          <a:noFill/>
                          <a:ln>
                            <a:noFill/>
                          </a:ln>
                        </pic:spPr>
                      </pic:pic>
                    </a:graphicData>
                  </a:graphic>
                </wp:anchor>
              </w:drawing>
            </w:r>
            <w:r>
              <w:rPr>
                <w:noProof/>
              </w:rPr>
              <w:drawing>
                <wp:anchor distT="0" distB="0" distL="114300" distR="114300" simplePos="0" relativeHeight="251657216" behindDoc="1" locked="0" layoutInCell="0" allowOverlap="1" wp14:anchorId="0320C58C" wp14:editId="0320C58D">
                  <wp:simplePos x="0" y="0"/>
                  <wp:positionH relativeFrom="column">
                    <wp:posOffset>4862195</wp:posOffset>
                  </wp:positionH>
                  <wp:positionV relativeFrom="paragraph">
                    <wp:posOffset>95250</wp:posOffset>
                  </wp:positionV>
                  <wp:extent cx="1270" cy="20320"/>
                  <wp:effectExtent l="0" t="0" r="0" b="0"/>
                  <wp:wrapNone/>
                  <wp:docPr id="580" name="图片 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图片 619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270" cy="20320"/>
                          </a:xfrm>
                          <a:prstGeom prst="rect">
                            <a:avLst/>
                          </a:prstGeom>
                          <a:noFill/>
                          <a:ln>
                            <a:noFill/>
                          </a:ln>
                        </pic:spPr>
                      </pic:pic>
                    </a:graphicData>
                  </a:graphic>
                </wp:anchor>
              </w:drawing>
            </w:r>
            <w:r>
              <w:rPr>
                <w:noProof/>
              </w:rPr>
              <w:drawing>
                <wp:anchor distT="0" distB="0" distL="114300" distR="114300" simplePos="0" relativeHeight="251658240" behindDoc="1" locked="0" layoutInCell="0" allowOverlap="1" wp14:anchorId="0320C58E" wp14:editId="0320C58F">
                  <wp:simplePos x="0" y="0"/>
                  <wp:positionH relativeFrom="column">
                    <wp:posOffset>5132705</wp:posOffset>
                  </wp:positionH>
                  <wp:positionV relativeFrom="paragraph">
                    <wp:posOffset>95250</wp:posOffset>
                  </wp:positionV>
                  <wp:extent cx="1270" cy="20320"/>
                  <wp:effectExtent l="0" t="0" r="0" b="0"/>
                  <wp:wrapNone/>
                  <wp:docPr id="579" name="图片 6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图片 619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270" cy="20320"/>
                          </a:xfrm>
                          <a:prstGeom prst="rect">
                            <a:avLst/>
                          </a:prstGeom>
                          <a:noFill/>
                          <a:ln>
                            <a:noFill/>
                          </a:ln>
                        </pic:spPr>
                      </pic:pic>
                    </a:graphicData>
                  </a:graphic>
                </wp:anchor>
              </w:drawing>
            </w:r>
            <w:r>
              <w:rPr>
                <w:noProof/>
              </w:rPr>
              <w:drawing>
                <wp:anchor distT="0" distB="0" distL="114300" distR="114300" simplePos="0" relativeHeight="251659264" behindDoc="1" locked="0" layoutInCell="0" allowOverlap="1" wp14:anchorId="0320C590" wp14:editId="0320C591">
                  <wp:simplePos x="0" y="0"/>
                  <wp:positionH relativeFrom="column">
                    <wp:posOffset>5582285</wp:posOffset>
                  </wp:positionH>
                  <wp:positionV relativeFrom="paragraph">
                    <wp:posOffset>95250</wp:posOffset>
                  </wp:positionV>
                  <wp:extent cx="1270" cy="20320"/>
                  <wp:effectExtent l="0" t="0" r="0" b="0"/>
                  <wp:wrapNone/>
                  <wp:docPr id="578" name="图片 6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图片 619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270" cy="20320"/>
                          </a:xfrm>
                          <a:prstGeom prst="rect">
                            <a:avLst/>
                          </a:prstGeom>
                          <a:noFill/>
                          <a:ln>
                            <a:noFill/>
                          </a:ln>
                        </pic:spPr>
                      </pic:pic>
                    </a:graphicData>
                  </a:graphic>
                </wp:anchor>
              </w:drawing>
            </w:r>
            <w:r>
              <w:rPr>
                <w:noProof/>
              </w:rPr>
              <w:drawing>
                <wp:anchor distT="0" distB="0" distL="114300" distR="114300" simplePos="0" relativeHeight="251660288" behindDoc="1" locked="0" layoutInCell="0" allowOverlap="1" wp14:anchorId="0320C592" wp14:editId="0320C593">
                  <wp:simplePos x="0" y="0"/>
                  <wp:positionH relativeFrom="column">
                    <wp:posOffset>5851525</wp:posOffset>
                  </wp:positionH>
                  <wp:positionV relativeFrom="paragraph">
                    <wp:posOffset>95250</wp:posOffset>
                  </wp:positionV>
                  <wp:extent cx="1270" cy="20320"/>
                  <wp:effectExtent l="0" t="0" r="0" b="0"/>
                  <wp:wrapNone/>
                  <wp:docPr id="577" name="图片 6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图片 619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270" cy="20320"/>
                          </a:xfrm>
                          <a:prstGeom prst="rect">
                            <a:avLst/>
                          </a:prstGeom>
                          <a:noFill/>
                          <a:ln>
                            <a:noFill/>
                          </a:ln>
                        </pic:spPr>
                      </pic:pic>
                    </a:graphicData>
                  </a:graphic>
                </wp:anchor>
              </w:drawing>
            </w:r>
            <w:r>
              <w:rPr>
                <w:noProof/>
              </w:rPr>
              <w:drawing>
                <wp:anchor distT="0" distB="0" distL="114300" distR="114300" simplePos="0" relativeHeight="251661312" behindDoc="1" locked="0" layoutInCell="0" allowOverlap="1" wp14:anchorId="0320C594" wp14:editId="0320C595">
                  <wp:simplePos x="0" y="0"/>
                  <wp:positionH relativeFrom="column">
                    <wp:posOffset>6302375</wp:posOffset>
                  </wp:positionH>
                  <wp:positionV relativeFrom="paragraph">
                    <wp:posOffset>95250</wp:posOffset>
                  </wp:positionV>
                  <wp:extent cx="1270" cy="20320"/>
                  <wp:effectExtent l="0" t="0" r="0" b="0"/>
                  <wp:wrapNone/>
                  <wp:docPr id="576" name="图片 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图片 61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270" cy="20320"/>
                          </a:xfrm>
                          <a:prstGeom prst="rect">
                            <a:avLst/>
                          </a:prstGeom>
                          <a:noFill/>
                          <a:ln>
                            <a:noFill/>
                          </a:ln>
                        </pic:spPr>
                      </pic:pic>
                    </a:graphicData>
                  </a:graphic>
                </wp:anchor>
              </w:drawing>
            </w:r>
            <w:r>
              <w:rPr>
                <w:color w:val="auto"/>
              </w:rPr>
              <w:t>风向</w:t>
            </w:r>
          </w:p>
        </w:tc>
        <w:tc>
          <w:tcPr>
            <w:tcW w:w="322" w:type="pct"/>
            <w:vAlign w:val="center"/>
          </w:tcPr>
          <w:p w14:paraId="03209E37" w14:textId="77777777" w:rsidR="00987A2E" w:rsidRDefault="000F72DA">
            <w:pPr>
              <w:pStyle w:val="afff1"/>
              <w:rPr>
                <w:color w:val="auto"/>
                <w:w w:val="94"/>
              </w:rPr>
            </w:pPr>
            <w:r>
              <w:rPr>
                <w:color w:val="auto"/>
                <w:w w:val="94"/>
              </w:rPr>
              <w:t>N</w:t>
            </w:r>
          </w:p>
        </w:tc>
        <w:tc>
          <w:tcPr>
            <w:tcW w:w="275" w:type="pct"/>
            <w:vAlign w:val="center"/>
          </w:tcPr>
          <w:p w14:paraId="03209E38" w14:textId="77777777" w:rsidR="00987A2E" w:rsidRDefault="000F72DA">
            <w:pPr>
              <w:pStyle w:val="afff1"/>
              <w:rPr>
                <w:color w:val="auto"/>
              </w:rPr>
            </w:pPr>
            <w:r>
              <w:rPr>
                <w:color w:val="auto"/>
              </w:rPr>
              <w:t>NNE</w:t>
            </w:r>
          </w:p>
        </w:tc>
        <w:tc>
          <w:tcPr>
            <w:tcW w:w="265" w:type="pct"/>
            <w:vAlign w:val="center"/>
          </w:tcPr>
          <w:p w14:paraId="03209E39" w14:textId="77777777" w:rsidR="00987A2E" w:rsidRDefault="000F72DA">
            <w:pPr>
              <w:pStyle w:val="afff1"/>
              <w:rPr>
                <w:color w:val="auto"/>
                <w:w w:val="95"/>
              </w:rPr>
            </w:pPr>
            <w:r>
              <w:rPr>
                <w:color w:val="auto"/>
                <w:w w:val="95"/>
              </w:rPr>
              <w:t>NE</w:t>
            </w:r>
          </w:p>
        </w:tc>
        <w:tc>
          <w:tcPr>
            <w:tcW w:w="274" w:type="pct"/>
            <w:vAlign w:val="center"/>
          </w:tcPr>
          <w:p w14:paraId="03209E3A" w14:textId="77777777" w:rsidR="00987A2E" w:rsidRDefault="000F72DA">
            <w:pPr>
              <w:pStyle w:val="afff1"/>
              <w:rPr>
                <w:color w:val="auto"/>
              </w:rPr>
            </w:pPr>
            <w:r>
              <w:rPr>
                <w:color w:val="auto"/>
              </w:rPr>
              <w:t>ENE</w:t>
            </w:r>
          </w:p>
        </w:tc>
        <w:tc>
          <w:tcPr>
            <w:tcW w:w="265" w:type="pct"/>
            <w:vAlign w:val="center"/>
          </w:tcPr>
          <w:p w14:paraId="03209E3B" w14:textId="77777777" w:rsidR="00987A2E" w:rsidRDefault="000F72DA">
            <w:pPr>
              <w:pStyle w:val="afff1"/>
              <w:rPr>
                <w:color w:val="auto"/>
                <w:w w:val="94"/>
              </w:rPr>
            </w:pPr>
            <w:r>
              <w:rPr>
                <w:color w:val="auto"/>
                <w:w w:val="94"/>
              </w:rPr>
              <w:t>E</w:t>
            </w:r>
          </w:p>
        </w:tc>
        <w:tc>
          <w:tcPr>
            <w:tcW w:w="266" w:type="pct"/>
            <w:vAlign w:val="center"/>
          </w:tcPr>
          <w:p w14:paraId="03209E3C" w14:textId="77777777" w:rsidR="00987A2E" w:rsidRDefault="000F72DA">
            <w:pPr>
              <w:pStyle w:val="afff1"/>
              <w:rPr>
                <w:color w:val="auto"/>
              </w:rPr>
            </w:pPr>
            <w:r>
              <w:rPr>
                <w:color w:val="auto"/>
              </w:rPr>
              <w:t>ESE</w:t>
            </w:r>
          </w:p>
        </w:tc>
        <w:tc>
          <w:tcPr>
            <w:tcW w:w="275" w:type="pct"/>
            <w:vAlign w:val="center"/>
          </w:tcPr>
          <w:p w14:paraId="03209E3D" w14:textId="77777777" w:rsidR="00987A2E" w:rsidRDefault="000F72DA">
            <w:pPr>
              <w:pStyle w:val="afff1"/>
              <w:rPr>
                <w:color w:val="auto"/>
                <w:w w:val="95"/>
              </w:rPr>
            </w:pPr>
            <w:r>
              <w:rPr>
                <w:color w:val="auto"/>
                <w:w w:val="95"/>
              </w:rPr>
              <w:t>SE</w:t>
            </w:r>
          </w:p>
        </w:tc>
        <w:tc>
          <w:tcPr>
            <w:tcW w:w="266" w:type="pct"/>
            <w:vAlign w:val="center"/>
          </w:tcPr>
          <w:p w14:paraId="03209E3E" w14:textId="77777777" w:rsidR="00987A2E" w:rsidRDefault="000F72DA">
            <w:pPr>
              <w:pStyle w:val="afff1"/>
              <w:rPr>
                <w:color w:val="auto"/>
              </w:rPr>
            </w:pPr>
            <w:r>
              <w:rPr>
                <w:color w:val="auto"/>
              </w:rPr>
              <w:t>SSE</w:t>
            </w:r>
          </w:p>
        </w:tc>
        <w:tc>
          <w:tcPr>
            <w:tcW w:w="266" w:type="pct"/>
            <w:vAlign w:val="center"/>
          </w:tcPr>
          <w:p w14:paraId="03209E3F" w14:textId="77777777" w:rsidR="00987A2E" w:rsidRDefault="000F72DA">
            <w:pPr>
              <w:pStyle w:val="afff1"/>
              <w:rPr>
                <w:color w:val="auto"/>
                <w:w w:val="94"/>
              </w:rPr>
            </w:pPr>
            <w:r>
              <w:rPr>
                <w:color w:val="auto"/>
                <w:w w:val="94"/>
              </w:rPr>
              <w:t>S</w:t>
            </w:r>
          </w:p>
        </w:tc>
        <w:tc>
          <w:tcPr>
            <w:tcW w:w="275" w:type="pct"/>
            <w:vAlign w:val="center"/>
          </w:tcPr>
          <w:p w14:paraId="03209E40" w14:textId="77777777" w:rsidR="00987A2E" w:rsidRDefault="000F72DA">
            <w:pPr>
              <w:pStyle w:val="afff1"/>
              <w:rPr>
                <w:color w:val="auto"/>
              </w:rPr>
            </w:pPr>
            <w:r>
              <w:rPr>
                <w:color w:val="auto"/>
              </w:rPr>
              <w:t>SSW</w:t>
            </w:r>
          </w:p>
        </w:tc>
        <w:tc>
          <w:tcPr>
            <w:tcW w:w="265" w:type="pct"/>
            <w:vAlign w:val="center"/>
          </w:tcPr>
          <w:p w14:paraId="03209E41" w14:textId="77777777" w:rsidR="00987A2E" w:rsidRDefault="000F72DA">
            <w:pPr>
              <w:pStyle w:val="afff1"/>
              <w:rPr>
                <w:color w:val="auto"/>
              </w:rPr>
            </w:pPr>
            <w:r>
              <w:rPr>
                <w:color w:val="auto"/>
              </w:rPr>
              <w:t>SW</w:t>
            </w:r>
          </w:p>
        </w:tc>
        <w:tc>
          <w:tcPr>
            <w:tcW w:w="342" w:type="pct"/>
            <w:vAlign w:val="center"/>
          </w:tcPr>
          <w:p w14:paraId="03209E42" w14:textId="77777777" w:rsidR="00987A2E" w:rsidRDefault="000F72DA">
            <w:pPr>
              <w:pStyle w:val="afff1"/>
              <w:rPr>
                <w:color w:val="auto"/>
              </w:rPr>
            </w:pPr>
            <w:r>
              <w:rPr>
                <w:color w:val="auto"/>
              </w:rPr>
              <w:t>WSW</w:t>
            </w:r>
          </w:p>
        </w:tc>
        <w:tc>
          <w:tcPr>
            <w:tcW w:w="199" w:type="pct"/>
            <w:vAlign w:val="center"/>
          </w:tcPr>
          <w:p w14:paraId="03209E43" w14:textId="77777777" w:rsidR="00987A2E" w:rsidRDefault="000F72DA">
            <w:pPr>
              <w:pStyle w:val="afff1"/>
              <w:rPr>
                <w:color w:val="auto"/>
                <w:w w:val="94"/>
              </w:rPr>
            </w:pPr>
            <w:r>
              <w:rPr>
                <w:color w:val="auto"/>
                <w:w w:val="94"/>
              </w:rPr>
              <w:t>W</w:t>
            </w:r>
          </w:p>
        </w:tc>
        <w:tc>
          <w:tcPr>
            <w:tcW w:w="352" w:type="pct"/>
            <w:vAlign w:val="center"/>
          </w:tcPr>
          <w:p w14:paraId="03209E44" w14:textId="77777777" w:rsidR="00987A2E" w:rsidRDefault="000F72DA">
            <w:pPr>
              <w:pStyle w:val="afff1"/>
              <w:rPr>
                <w:color w:val="auto"/>
              </w:rPr>
            </w:pPr>
            <w:r>
              <w:rPr>
                <w:color w:val="auto"/>
              </w:rPr>
              <w:t>WNW</w:t>
            </w:r>
          </w:p>
        </w:tc>
        <w:tc>
          <w:tcPr>
            <w:tcW w:w="226" w:type="pct"/>
            <w:vAlign w:val="center"/>
          </w:tcPr>
          <w:p w14:paraId="03209E45" w14:textId="77777777" w:rsidR="00987A2E" w:rsidRDefault="000F72DA">
            <w:pPr>
              <w:pStyle w:val="afff1"/>
              <w:rPr>
                <w:color w:val="auto"/>
              </w:rPr>
            </w:pPr>
            <w:r>
              <w:rPr>
                <w:color w:val="auto"/>
              </w:rPr>
              <w:t>NW</w:t>
            </w:r>
          </w:p>
        </w:tc>
        <w:tc>
          <w:tcPr>
            <w:tcW w:w="342" w:type="pct"/>
            <w:vAlign w:val="center"/>
          </w:tcPr>
          <w:p w14:paraId="03209E46" w14:textId="77777777" w:rsidR="00987A2E" w:rsidRDefault="000F72DA">
            <w:pPr>
              <w:pStyle w:val="afff1"/>
              <w:rPr>
                <w:color w:val="auto"/>
              </w:rPr>
            </w:pPr>
            <w:r>
              <w:rPr>
                <w:color w:val="auto"/>
              </w:rPr>
              <w:t>NNW</w:t>
            </w:r>
          </w:p>
        </w:tc>
        <w:tc>
          <w:tcPr>
            <w:tcW w:w="230" w:type="pct"/>
            <w:vAlign w:val="center"/>
          </w:tcPr>
          <w:p w14:paraId="03209E47" w14:textId="77777777" w:rsidR="00987A2E" w:rsidRDefault="000F72DA">
            <w:pPr>
              <w:pStyle w:val="afff1"/>
              <w:rPr>
                <w:color w:val="auto"/>
                <w:w w:val="94"/>
              </w:rPr>
            </w:pPr>
            <w:r>
              <w:rPr>
                <w:color w:val="auto"/>
                <w:w w:val="94"/>
              </w:rPr>
              <w:t>C</w:t>
            </w:r>
          </w:p>
        </w:tc>
      </w:tr>
      <w:tr w:rsidR="00987A2E" w14:paraId="03209E5B" w14:textId="77777777">
        <w:trPr>
          <w:trHeight w:val="454"/>
          <w:jc w:val="center"/>
        </w:trPr>
        <w:tc>
          <w:tcPr>
            <w:tcW w:w="295" w:type="pct"/>
            <w:vAlign w:val="center"/>
          </w:tcPr>
          <w:p w14:paraId="03209E49" w14:textId="77777777" w:rsidR="00987A2E" w:rsidRDefault="000F72DA">
            <w:pPr>
              <w:pStyle w:val="affd"/>
            </w:pPr>
            <w:r>
              <w:t>频率</w:t>
            </w:r>
          </w:p>
        </w:tc>
        <w:tc>
          <w:tcPr>
            <w:tcW w:w="322" w:type="pct"/>
            <w:vAlign w:val="center"/>
          </w:tcPr>
          <w:p w14:paraId="03209E4A" w14:textId="77777777" w:rsidR="00987A2E" w:rsidRDefault="000F72DA">
            <w:pPr>
              <w:pStyle w:val="affd"/>
            </w:pPr>
            <w:r>
              <w:t>1.57</w:t>
            </w:r>
          </w:p>
        </w:tc>
        <w:tc>
          <w:tcPr>
            <w:tcW w:w="275" w:type="pct"/>
            <w:vAlign w:val="center"/>
          </w:tcPr>
          <w:p w14:paraId="03209E4B" w14:textId="77777777" w:rsidR="00987A2E" w:rsidRDefault="000F72DA">
            <w:pPr>
              <w:pStyle w:val="affd"/>
            </w:pPr>
            <w:r>
              <w:t>2.74</w:t>
            </w:r>
          </w:p>
        </w:tc>
        <w:tc>
          <w:tcPr>
            <w:tcW w:w="265" w:type="pct"/>
            <w:vAlign w:val="center"/>
          </w:tcPr>
          <w:p w14:paraId="03209E4C" w14:textId="77777777" w:rsidR="00987A2E" w:rsidRDefault="000F72DA">
            <w:pPr>
              <w:pStyle w:val="affd"/>
            </w:pPr>
            <w:r>
              <w:t>12.27</w:t>
            </w:r>
          </w:p>
        </w:tc>
        <w:tc>
          <w:tcPr>
            <w:tcW w:w="274" w:type="pct"/>
            <w:vAlign w:val="center"/>
          </w:tcPr>
          <w:p w14:paraId="03209E4D" w14:textId="77777777" w:rsidR="00987A2E" w:rsidRDefault="000F72DA">
            <w:pPr>
              <w:pStyle w:val="affd"/>
            </w:pPr>
            <w:r>
              <w:t>16.28</w:t>
            </w:r>
          </w:p>
        </w:tc>
        <w:tc>
          <w:tcPr>
            <w:tcW w:w="265" w:type="pct"/>
            <w:vAlign w:val="center"/>
          </w:tcPr>
          <w:p w14:paraId="03209E4E" w14:textId="77777777" w:rsidR="00987A2E" w:rsidRDefault="000F72DA">
            <w:pPr>
              <w:pStyle w:val="affd"/>
            </w:pPr>
            <w:r>
              <w:t>10.05</w:t>
            </w:r>
          </w:p>
        </w:tc>
        <w:tc>
          <w:tcPr>
            <w:tcW w:w="266" w:type="pct"/>
            <w:vAlign w:val="center"/>
          </w:tcPr>
          <w:p w14:paraId="03209E4F" w14:textId="77777777" w:rsidR="00987A2E" w:rsidRDefault="000F72DA">
            <w:pPr>
              <w:pStyle w:val="affd"/>
            </w:pPr>
            <w:r>
              <w:t>4.52</w:t>
            </w:r>
          </w:p>
        </w:tc>
        <w:tc>
          <w:tcPr>
            <w:tcW w:w="275" w:type="pct"/>
            <w:vAlign w:val="center"/>
          </w:tcPr>
          <w:p w14:paraId="03209E50" w14:textId="77777777" w:rsidR="00987A2E" w:rsidRDefault="000F72DA">
            <w:pPr>
              <w:pStyle w:val="affd"/>
            </w:pPr>
            <w:r>
              <w:t>3.11</w:t>
            </w:r>
          </w:p>
        </w:tc>
        <w:tc>
          <w:tcPr>
            <w:tcW w:w="266" w:type="pct"/>
            <w:vAlign w:val="center"/>
          </w:tcPr>
          <w:p w14:paraId="03209E51" w14:textId="77777777" w:rsidR="00987A2E" w:rsidRDefault="000F72DA">
            <w:pPr>
              <w:pStyle w:val="affd"/>
            </w:pPr>
            <w:r>
              <w:t>3.45</w:t>
            </w:r>
          </w:p>
        </w:tc>
        <w:tc>
          <w:tcPr>
            <w:tcW w:w="266" w:type="pct"/>
            <w:vAlign w:val="center"/>
          </w:tcPr>
          <w:p w14:paraId="03209E52" w14:textId="77777777" w:rsidR="00987A2E" w:rsidRDefault="000F72DA">
            <w:pPr>
              <w:pStyle w:val="affd"/>
            </w:pPr>
            <w:r>
              <w:t>7.06</w:t>
            </w:r>
          </w:p>
        </w:tc>
        <w:tc>
          <w:tcPr>
            <w:tcW w:w="275" w:type="pct"/>
            <w:vAlign w:val="center"/>
          </w:tcPr>
          <w:p w14:paraId="03209E53" w14:textId="77777777" w:rsidR="00987A2E" w:rsidRDefault="000F72DA">
            <w:pPr>
              <w:pStyle w:val="affd"/>
            </w:pPr>
            <w:r>
              <w:t>9.36</w:t>
            </w:r>
          </w:p>
        </w:tc>
        <w:tc>
          <w:tcPr>
            <w:tcW w:w="265" w:type="pct"/>
            <w:vAlign w:val="center"/>
          </w:tcPr>
          <w:p w14:paraId="03209E54" w14:textId="77777777" w:rsidR="00987A2E" w:rsidRDefault="000F72DA">
            <w:pPr>
              <w:pStyle w:val="affd"/>
            </w:pPr>
            <w:r>
              <w:t>7.85</w:t>
            </w:r>
          </w:p>
        </w:tc>
        <w:tc>
          <w:tcPr>
            <w:tcW w:w="342" w:type="pct"/>
            <w:vAlign w:val="center"/>
          </w:tcPr>
          <w:p w14:paraId="03209E55" w14:textId="77777777" w:rsidR="00987A2E" w:rsidRDefault="000F72DA">
            <w:pPr>
              <w:pStyle w:val="affd"/>
            </w:pPr>
            <w:r>
              <w:t>5.41</w:t>
            </w:r>
          </w:p>
        </w:tc>
        <w:tc>
          <w:tcPr>
            <w:tcW w:w="199" w:type="pct"/>
            <w:vAlign w:val="center"/>
          </w:tcPr>
          <w:p w14:paraId="03209E56" w14:textId="77777777" w:rsidR="00987A2E" w:rsidRDefault="000F72DA">
            <w:pPr>
              <w:pStyle w:val="affd"/>
            </w:pPr>
            <w:r>
              <w:t>3.73</w:t>
            </w:r>
          </w:p>
        </w:tc>
        <w:tc>
          <w:tcPr>
            <w:tcW w:w="352" w:type="pct"/>
            <w:vAlign w:val="center"/>
          </w:tcPr>
          <w:p w14:paraId="03209E57" w14:textId="77777777" w:rsidR="00987A2E" w:rsidRDefault="000F72DA">
            <w:pPr>
              <w:pStyle w:val="affd"/>
            </w:pPr>
            <w:r>
              <w:t>2.19</w:t>
            </w:r>
          </w:p>
        </w:tc>
        <w:tc>
          <w:tcPr>
            <w:tcW w:w="226" w:type="pct"/>
            <w:vAlign w:val="center"/>
          </w:tcPr>
          <w:p w14:paraId="03209E58" w14:textId="77777777" w:rsidR="00987A2E" w:rsidRDefault="000F72DA">
            <w:pPr>
              <w:pStyle w:val="affd"/>
            </w:pPr>
            <w:r>
              <w:t>1.48</w:t>
            </w:r>
          </w:p>
        </w:tc>
        <w:tc>
          <w:tcPr>
            <w:tcW w:w="342" w:type="pct"/>
            <w:vAlign w:val="center"/>
          </w:tcPr>
          <w:p w14:paraId="03209E59" w14:textId="77777777" w:rsidR="00987A2E" w:rsidRDefault="000F72DA">
            <w:pPr>
              <w:pStyle w:val="affd"/>
            </w:pPr>
            <w:r>
              <w:t>1.12</w:t>
            </w:r>
          </w:p>
        </w:tc>
        <w:tc>
          <w:tcPr>
            <w:tcW w:w="230" w:type="pct"/>
            <w:vAlign w:val="center"/>
          </w:tcPr>
          <w:p w14:paraId="03209E5A" w14:textId="77777777" w:rsidR="00987A2E" w:rsidRDefault="000F72DA">
            <w:pPr>
              <w:pStyle w:val="affd"/>
            </w:pPr>
            <w:r>
              <w:t>7.81</w:t>
            </w:r>
          </w:p>
        </w:tc>
      </w:tr>
    </w:tbl>
    <w:p w14:paraId="03209E5C" w14:textId="77777777" w:rsidR="00987A2E" w:rsidRDefault="00987A2E">
      <w:pPr>
        <w:pStyle w:val="afff0"/>
        <w:spacing w:beforeLines="0" w:afterLines="0"/>
        <w:ind w:firstLineChars="0" w:firstLine="0"/>
        <w:jc w:val="center"/>
      </w:pPr>
    </w:p>
    <w:p w14:paraId="03209E5D" w14:textId="77777777" w:rsidR="00987A2E" w:rsidRDefault="000F72DA">
      <w:pPr>
        <w:pStyle w:val="afff0"/>
        <w:spacing w:beforeLines="0" w:afterLines="0"/>
        <w:ind w:firstLineChars="0" w:firstLine="0"/>
        <w:jc w:val="center"/>
      </w:pPr>
      <w:r>
        <w:rPr>
          <w:noProof/>
        </w:rPr>
        <w:drawing>
          <wp:inline distT="0" distB="0" distL="0" distR="0" wp14:anchorId="0320C596" wp14:editId="0320C597">
            <wp:extent cx="2317750" cy="2317750"/>
            <wp:effectExtent l="0" t="0" r="0" b="0"/>
            <wp:docPr id="21" name="图片 10" descr="卡通人物&#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卡通人物&#10;&#10;低可信度描述已自动生成"/>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317750" cy="2317750"/>
                    </a:xfrm>
                    <a:prstGeom prst="rect">
                      <a:avLst/>
                    </a:prstGeom>
                    <a:noFill/>
                    <a:ln>
                      <a:noFill/>
                    </a:ln>
                  </pic:spPr>
                </pic:pic>
              </a:graphicData>
            </a:graphic>
          </wp:inline>
        </w:drawing>
      </w:r>
    </w:p>
    <w:p w14:paraId="03209E5E" w14:textId="77777777" w:rsidR="00987A2E" w:rsidRDefault="00987A2E">
      <w:pPr>
        <w:pStyle w:val="afff"/>
      </w:pPr>
    </w:p>
    <w:p w14:paraId="03209E5F" w14:textId="77777777" w:rsidR="00987A2E" w:rsidRDefault="000F72DA">
      <w:pPr>
        <w:pStyle w:val="afff"/>
      </w:pPr>
      <w:r>
        <w:t>图</w:t>
      </w:r>
      <w:r>
        <w:rPr>
          <w:rFonts w:hint="eastAsia"/>
        </w:rPr>
        <w:t xml:space="preserve">5-2    </w:t>
      </w:r>
      <w:r>
        <w:t>新乡风向玫瑰图（静风频率</w:t>
      </w:r>
      <w:r>
        <w:rPr>
          <w:rFonts w:hint="eastAsia"/>
        </w:rPr>
        <w:t>7.81</w:t>
      </w:r>
      <w:r>
        <w:t>%</w:t>
      </w:r>
      <w:r>
        <w:t>）</w:t>
      </w:r>
    </w:p>
    <w:p w14:paraId="03209E60" w14:textId="77777777" w:rsidR="00987A2E" w:rsidRDefault="000F72DA">
      <w:pPr>
        <w:pStyle w:val="ac"/>
        <w:tabs>
          <w:tab w:val="left" w:pos="924"/>
        </w:tabs>
        <w:ind w:firstLine="480"/>
        <w:rPr>
          <w:szCs w:val="24"/>
        </w:rPr>
      </w:pPr>
      <w:r>
        <w:rPr>
          <w:szCs w:val="24"/>
        </w:rPr>
        <w:t>各月风向频率如下</w:t>
      </w:r>
      <w:r>
        <w:rPr>
          <w:rFonts w:hint="eastAsia"/>
          <w:szCs w:val="24"/>
        </w:rPr>
        <w:t>。</w:t>
      </w:r>
    </w:p>
    <w:p w14:paraId="03209E61" w14:textId="77777777" w:rsidR="00987A2E" w:rsidRDefault="000F72DA">
      <w:pPr>
        <w:pStyle w:val="ac"/>
        <w:tabs>
          <w:tab w:val="left" w:pos="2138"/>
        </w:tabs>
        <w:spacing w:beforeLines="100" w:before="240" w:afterLines="50" w:line="240" w:lineRule="auto"/>
        <w:ind w:firstLine="482"/>
        <w:rPr>
          <w:b/>
          <w:bCs/>
          <w:szCs w:val="24"/>
        </w:rPr>
      </w:pPr>
      <w:r>
        <w:rPr>
          <w:b/>
          <w:bCs/>
          <w:szCs w:val="24"/>
        </w:rPr>
        <w:t>表</w:t>
      </w:r>
      <w:r>
        <w:rPr>
          <w:b/>
          <w:bCs/>
          <w:szCs w:val="24"/>
        </w:rPr>
        <w:t>5-</w:t>
      </w:r>
      <w:r>
        <w:rPr>
          <w:rFonts w:hint="eastAsia"/>
          <w:b/>
          <w:bCs/>
          <w:szCs w:val="24"/>
        </w:rPr>
        <w:t>3</w:t>
      </w:r>
      <w:r>
        <w:rPr>
          <w:b/>
          <w:bCs/>
          <w:szCs w:val="24"/>
        </w:rPr>
        <w:t xml:space="preserve">         </w:t>
      </w:r>
      <w:r>
        <w:rPr>
          <w:b/>
          <w:bCs/>
          <w:szCs w:val="24"/>
        </w:rPr>
        <w:t>新乡气象站（</w:t>
      </w:r>
      <w:r>
        <w:rPr>
          <w:rFonts w:hint="eastAsia"/>
          <w:b/>
          <w:bCs/>
          <w:szCs w:val="24"/>
        </w:rPr>
        <w:t>2004-2023</w:t>
      </w:r>
      <w:r>
        <w:rPr>
          <w:b/>
          <w:bCs/>
          <w:szCs w:val="24"/>
        </w:rPr>
        <w:t>）各月风向频率（单位</w:t>
      </w:r>
      <w:r>
        <w:rPr>
          <w:b/>
          <w:bCs/>
          <w:szCs w:val="24"/>
        </w:rPr>
        <w:t>%</w:t>
      </w:r>
      <w:r>
        <w:rPr>
          <w:b/>
          <w:bCs/>
          <w:szCs w:val="24"/>
        </w:rPr>
        <w:t>）</w:t>
      </w:r>
    </w:p>
    <w:tbl>
      <w:tblPr>
        <w:tblW w:w="55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41"/>
        <w:gridCol w:w="341"/>
        <w:gridCol w:w="556"/>
        <w:gridCol w:w="475"/>
        <w:gridCol w:w="524"/>
        <w:gridCol w:w="475"/>
        <w:gridCol w:w="483"/>
        <w:gridCol w:w="342"/>
        <w:gridCol w:w="479"/>
        <w:gridCol w:w="466"/>
        <w:gridCol w:w="557"/>
        <w:gridCol w:w="466"/>
        <w:gridCol w:w="661"/>
        <w:gridCol w:w="378"/>
        <w:gridCol w:w="705"/>
        <w:gridCol w:w="487"/>
        <w:gridCol w:w="648"/>
        <w:gridCol w:w="542"/>
      </w:tblGrid>
      <w:tr w:rsidR="00987A2E" w14:paraId="03209E74" w14:textId="77777777">
        <w:trPr>
          <w:trHeight w:val="397"/>
          <w:jc w:val="center"/>
        </w:trPr>
        <w:tc>
          <w:tcPr>
            <w:tcW w:w="491" w:type="dxa"/>
            <w:vAlign w:val="center"/>
          </w:tcPr>
          <w:p w14:paraId="03209E62"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月份</w:t>
            </w:r>
          </w:p>
        </w:tc>
        <w:tc>
          <w:tcPr>
            <w:tcW w:w="310" w:type="dxa"/>
            <w:vAlign w:val="center"/>
          </w:tcPr>
          <w:p w14:paraId="03209E63"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w w:val="99"/>
                <w:sz w:val="21"/>
                <w:szCs w:val="21"/>
                <w:lang w:eastAsia="en-US"/>
              </w:rPr>
              <w:t>N</w:t>
            </w:r>
          </w:p>
        </w:tc>
        <w:tc>
          <w:tcPr>
            <w:tcW w:w="505" w:type="dxa"/>
            <w:vAlign w:val="center"/>
          </w:tcPr>
          <w:p w14:paraId="03209E64"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NNE</w:t>
            </w:r>
          </w:p>
        </w:tc>
        <w:tc>
          <w:tcPr>
            <w:tcW w:w="432" w:type="dxa"/>
            <w:vAlign w:val="center"/>
          </w:tcPr>
          <w:p w14:paraId="03209E65"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NE</w:t>
            </w:r>
          </w:p>
        </w:tc>
        <w:tc>
          <w:tcPr>
            <w:tcW w:w="476" w:type="dxa"/>
            <w:vAlign w:val="center"/>
          </w:tcPr>
          <w:p w14:paraId="03209E66"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ENE</w:t>
            </w:r>
          </w:p>
        </w:tc>
        <w:tc>
          <w:tcPr>
            <w:tcW w:w="432" w:type="dxa"/>
            <w:vAlign w:val="center"/>
          </w:tcPr>
          <w:p w14:paraId="03209E67"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w w:val="99"/>
                <w:sz w:val="21"/>
                <w:szCs w:val="21"/>
                <w:lang w:eastAsia="en-US"/>
              </w:rPr>
              <w:t>E</w:t>
            </w:r>
          </w:p>
        </w:tc>
        <w:tc>
          <w:tcPr>
            <w:tcW w:w="439" w:type="dxa"/>
            <w:vAlign w:val="center"/>
          </w:tcPr>
          <w:p w14:paraId="03209E68"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ESE</w:t>
            </w:r>
          </w:p>
        </w:tc>
        <w:tc>
          <w:tcPr>
            <w:tcW w:w="311" w:type="dxa"/>
            <w:vAlign w:val="center"/>
          </w:tcPr>
          <w:p w14:paraId="03209E69"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SE</w:t>
            </w:r>
          </w:p>
        </w:tc>
        <w:tc>
          <w:tcPr>
            <w:tcW w:w="435" w:type="dxa"/>
            <w:vAlign w:val="center"/>
          </w:tcPr>
          <w:p w14:paraId="03209E6A"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SSE</w:t>
            </w:r>
          </w:p>
        </w:tc>
        <w:tc>
          <w:tcPr>
            <w:tcW w:w="424" w:type="dxa"/>
            <w:vAlign w:val="center"/>
          </w:tcPr>
          <w:p w14:paraId="03209E6B"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w w:val="99"/>
                <w:sz w:val="21"/>
                <w:szCs w:val="21"/>
                <w:lang w:eastAsia="en-US"/>
              </w:rPr>
              <w:t>S</w:t>
            </w:r>
          </w:p>
        </w:tc>
        <w:tc>
          <w:tcPr>
            <w:tcW w:w="506" w:type="dxa"/>
            <w:vAlign w:val="center"/>
          </w:tcPr>
          <w:p w14:paraId="03209E6C"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SSW</w:t>
            </w:r>
          </w:p>
        </w:tc>
        <w:tc>
          <w:tcPr>
            <w:tcW w:w="424" w:type="dxa"/>
            <w:vAlign w:val="center"/>
          </w:tcPr>
          <w:p w14:paraId="03209E6D"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SW</w:t>
            </w:r>
          </w:p>
        </w:tc>
        <w:tc>
          <w:tcPr>
            <w:tcW w:w="601" w:type="dxa"/>
            <w:vAlign w:val="center"/>
          </w:tcPr>
          <w:p w14:paraId="03209E6E"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WSW</w:t>
            </w:r>
          </w:p>
        </w:tc>
        <w:tc>
          <w:tcPr>
            <w:tcW w:w="344" w:type="dxa"/>
            <w:vAlign w:val="center"/>
          </w:tcPr>
          <w:p w14:paraId="03209E6F"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w w:val="99"/>
                <w:sz w:val="21"/>
                <w:szCs w:val="21"/>
                <w:lang w:eastAsia="en-US"/>
              </w:rPr>
              <w:t>W</w:t>
            </w:r>
          </w:p>
        </w:tc>
        <w:tc>
          <w:tcPr>
            <w:tcW w:w="641" w:type="dxa"/>
            <w:vAlign w:val="center"/>
          </w:tcPr>
          <w:p w14:paraId="03209E70"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WNW</w:t>
            </w:r>
          </w:p>
        </w:tc>
        <w:tc>
          <w:tcPr>
            <w:tcW w:w="443" w:type="dxa"/>
            <w:vAlign w:val="center"/>
          </w:tcPr>
          <w:p w14:paraId="03209E71"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NW</w:t>
            </w:r>
          </w:p>
        </w:tc>
        <w:tc>
          <w:tcPr>
            <w:tcW w:w="589" w:type="dxa"/>
            <w:vAlign w:val="center"/>
          </w:tcPr>
          <w:p w14:paraId="03209E72"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NNW</w:t>
            </w:r>
          </w:p>
        </w:tc>
        <w:tc>
          <w:tcPr>
            <w:tcW w:w="493" w:type="dxa"/>
            <w:vAlign w:val="center"/>
          </w:tcPr>
          <w:p w14:paraId="03209E73"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静风</w:t>
            </w:r>
          </w:p>
        </w:tc>
      </w:tr>
      <w:tr w:rsidR="00987A2E" w14:paraId="03209E87" w14:textId="77777777">
        <w:trPr>
          <w:trHeight w:val="397"/>
          <w:jc w:val="center"/>
        </w:trPr>
        <w:tc>
          <w:tcPr>
            <w:tcW w:w="491" w:type="dxa"/>
            <w:vAlign w:val="center"/>
          </w:tcPr>
          <w:p w14:paraId="03209E75"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1</w:t>
            </w:r>
          </w:p>
        </w:tc>
        <w:tc>
          <w:tcPr>
            <w:tcW w:w="310" w:type="dxa"/>
            <w:vAlign w:val="center"/>
          </w:tcPr>
          <w:p w14:paraId="03209E76"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1.5</w:t>
            </w:r>
          </w:p>
        </w:tc>
        <w:tc>
          <w:tcPr>
            <w:tcW w:w="505" w:type="dxa"/>
            <w:vAlign w:val="center"/>
          </w:tcPr>
          <w:p w14:paraId="03209E77"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2.6</w:t>
            </w:r>
          </w:p>
        </w:tc>
        <w:tc>
          <w:tcPr>
            <w:tcW w:w="432" w:type="dxa"/>
            <w:vAlign w:val="center"/>
          </w:tcPr>
          <w:p w14:paraId="03209E78"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13.55</w:t>
            </w:r>
          </w:p>
        </w:tc>
        <w:tc>
          <w:tcPr>
            <w:tcW w:w="476" w:type="dxa"/>
            <w:vAlign w:val="center"/>
          </w:tcPr>
          <w:p w14:paraId="03209E79"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20.65</w:t>
            </w:r>
          </w:p>
        </w:tc>
        <w:tc>
          <w:tcPr>
            <w:tcW w:w="432" w:type="dxa"/>
            <w:vAlign w:val="center"/>
          </w:tcPr>
          <w:p w14:paraId="03209E7A"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11.85</w:t>
            </w:r>
          </w:p>
        </w:tc>
        <w:tc>
          <w:tcPr>
            <w:tcW w:w="439" w:type="dxa"/>
            <w:vAlign w:val="center"/>
          </w:tcPr>
          <w:p w14:paraId="03209E7B"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3.45</w:t>
            </w:r>
          </w:p>
        </w:tc>
        <w:tc>
          <w:tcPr>
            <w:tcW w:w="311" w:type="dxa"/>
            <w:vAlign w:val="center"/>
          </w:tcPr>
          <w:p w14:paraId="03209E7C"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1.9</w:t>
            </w:r>
          </w:p>
        </w:tc>
        <w:tc>
          <w:tcPr>
            <w:tcW w:w="435" w:type="dxa"/>
            <w:vAlign w:val="center"/>
          </w:tcPr>
          <w:p w14:paraId="03209E7D"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1.6</w:t>
            </w:r>
          </w:p>
        </w:tc>
        <w:tc>
          <w:tcPr>
            <w:tcW w:w="424" w:type="dxa"/>
            <w:vAlign w:val="center"/>
          </w:tcPr>
          <w:p w14:paraId="03209E7E"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4.55</w:t>
            </w:r>
          </w:p>
        </w:tc>
        <w:tc>
          <w:tcPr>
            <w:tcW w:w="506" w:type="dxa"/>
            <w:vAlign w:val="center"/>
          </w:tcPr>
          <w:p w14:paraId="03209E7F"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7.35</w:t>
            </w:r>
          </w:p>
        </w:tc>
        <w:tc>
          <w:tcPr>
            <w:tcW w:w="424" w:type="dxa"/>
            <w:vAlign w:val="center"/>
          </w:tcPr>
          <w:p w14:paraId="03209E80"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7.65</w:t>
            </w:r>
          </w:p>
        </w:tc>
        <w:tc>
          <w:tcPr>
            <w:tcW w:w="601" w:type="dxa"/>
            <w:vAlign w:val="center"/>
          </w:tcPr>
          <w:p w14:paraId="03209E8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5.4</w:t>
            </w:r>
          </w:p>
        </w:tc>
        <w:tc>
          <w:tcPr>
            <w:tcW w:w="344" w:type="dxa"/>
            <w:vAlign w:val="center"/>
          </w:tcPr>
          <w:p w14:paraId="03209E82"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3.9</w:t>
            </w:r>
          </w:p>
        </w:tc>
        <w:tc>
          <w:tcPr>
            <w:tcW w:w="641" w:type="dxa"/>
            <w:vAlign w:val="center"/>
          </w:tcPr>
          <w:p w14:paraId="03209E83"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2.15</w:t>
            </w:r>
          </w:p>
        </w:tc>
        <w:tc>
          <w:tcPr>
            <w:tcW w:w="443" w:type="dxa"/>
            <w:vAlign w:val="center"/>
          </w:tcPr>
          <w:p w14:paraId="03209E84"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1.55</w:t>
            </w:r>
          </w:p>
        </w:tc>
        <w:tc>
          <w:tcPr>
            <w:tcW w:w="589" w:type="dxa"/>
            <w:vAlign w:val="center"/>
          </w:tcPr>
          <w:p w14:paraId="03209E85"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1.2</w:t>
            </w:r>
          </w:p>
        </w:tc>
        <w:tc>
          <w:tcPr>
            <w:tcW w:w="493" w:type="dxa"/>
            <w:vAlign w:val="center"/>
          </w:tcPr>
          <w:p w14:paraId="03209E86"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9.15</w:t>
            </w:r>
          </w:p>
        </w:tc>
      </w:tr>
      <w:tr w:rsidR="00987A2E" w14:paraId="03209E9A" w14:textId="77777777">
        <w:trPr>
          <w:trHeight w:val="397"/>
          <w:jc w:val="center"/>
        </w:trPr>
        <w:tc>
          <w:tcPr>
            <w:tcW w:w="491" w:type="dxa"/>
            <w:vAlign w:val="center"/>
          </w:tcPr>
          <w:p w14:paraId="03209E88"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2</w:t>
            </w:r>
          </w:p>
        </w:tc>
        <w:tc>
          <w:tcPr>
            <w:tcW w:w="310" w:type="dxa"/>
            <w:vAlign w:val="center"/>
          </w:tcPr>
          <w:p w14:paraId="03209E89"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1.35</w:t>
            </w:r>
          </w:p>
        </w:tc>
        <w:tc>
          <w:tcPr>
            <w:tcW w:w="505" w:type="dxa"/>
            <w:vAlign w:val="center"/>
          </w:tcPr>
          <w:p w14:paraId="03209E8A"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1.8</w:t>
            </w:r>
          </w:p>
        </w:tc>
        <w:tc>
          <w:tcPr>
            <w:tcW w:w="432" w:type="dxa"/>
            <w:vAlign w:val="center"/>
          </w:tcPr>
          <w:p w14:paraId="03209E8B"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14.35</w:t>
            </w:r>
          </w:p>
        </w:tc>
        <w:tc>
          <w:tcPr>
            <w:tcW w:w="476" w:type="dxa"/>
            <w:vAlign w:val="center"/>
          </w:tcPr>
          <w:p w14:paraId="03209E8C"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20.2</w:t>
            </w:r>
          </w:p>
        </w:tc>
        <w:tc>
          <w:tcPr>
            <w:tcW w:w="432" w:type="dxa"/>
            <w:vAlign w:val="center"/>
          </w:tcPr>
          <w:p w14:paraId="03209E8D"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10.75</w:t>
            </w:r>
          </w:p>
        </w:tc>
        <w:tc>
          <w:tcPr>
            <w:tcW w:w="439" w:type="dxa"/>
            <w:vAlign w:val="center"/>
          </w:tcPr>
          <w:p w14:paraId="03209E8E"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4.7</w:t>
            </w:r>
          </w:p>
        </w:tc>
        <w:tc>
          <w:tcPr>
            <w:tcW w:w="311" w:type="dxa"/>
            <w:vAlign w:val="center"/>
          </w:tcPr>
          <w:p w14:paraId="03209E8F"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2.7</w:t>
            </w:r>
          </w:p>
        </w:tc>
        <w:tc>
          <w:tcPr>
            <w:tcW w:w="435" w:type="dxa"/>
            <w:vAlign w:val="center"/>
          </w:tcPr>
          <w:p w14:paraId="03209E90"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2.7</w:t>
            </w:r>
          </w:p>
        </w:tc>
        <w:tc>
          <w:tcPr>
            <w:tcW w:w="424" w:type="dxa"/>
            <w:vAlign w:val="center"/>
          </w:tcPr>
          <w:p w14:paraId="03209E9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6.45</w:t>
            </w:r>
          </w:p>
        </w:tc>
        <w:tc>
          <w:tcPr>
            <w:tcW w:w="506" w:type="dxa"/>
            <w:vAlign w:val="center"/>
          </w:tcPr>
          <w:p w14:paraId="03209E92"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8.9</w:t>
            </w:r>
          </w:p>
        </w:tc>
        <w:tc>
          <w:tcPr>
            <w:tcW w:w="424" w:type="dxa"/>
            <w:vAlign w:val="center"/>
          </w:tcPr>
          <w:p w14:paraId="03209E93"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7.5</w:t>
            </w:r>
          </w:p>
        </w:tc>
        <w:tc>
          <w:tcPr>
            <w:tcW w:w="601" w:type="dxa"/>
            <w:vAlign w:val="center"/>
          </w:tcPr>
          <w:p w14:paraId="03209E94"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4.65</w:t>
            </w:r>
          </w:p>
        </w:tc>
        <w:tc>
          <w:tcPr>
            <w:tcW w:w="344" w:type="dxa"/>
            <w:vAlign w:val="center"/>
          </w:tcPr>
          <w:p w14:paraId="03209E95"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3.55</w:t>
            </w:r>
          </w:p>
        </w:tc>
        <w:tc>
          <w:tcPr>
            <w:tcW w:w="641" w:type="dxa"/>
            <w:vAlign w:val="center"/>
          </w:tcPr>
          <w:p w14:paraId="03209E96"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1.9</w:t>
            </w:r>
          </w:p>
        </w:tc>
        <w:tc>
          <w:tcPr>
            <w:tcW w:w="443" w:type="dxa"/>
            <w:vAlign w:val="center"/>
          </w:tcPr>
          <w:p w14:paraId="03209E97"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1.15</w:t>
            </w:r>
          </w:p>
        </w:tc>
        <w:tc>
          <w:tcPr>
            <w:tcW w:w="589" w:type="dxa"/>
            <w:vAlign w:val="center"/>
          </w:tcPr>
          <w:p w14:paraId="03209E98"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0.7</w:t>
            </w:r>
          </w:p>
        </w:tc>
        <w:tc>
          <w:tcPr>
            <w:tcW w:w="493" w:type="dxa"/>
            <w:vAlign w:val="center"/>
          </w:tcPr>
          <w:p w14:paraId="03209E99"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6.55</w:t>
            </w:r>
          </w:p>
        </w:tc>
      </w:tr>
      <w:tr w:rsidR="00987A2E" w14:paraId="03209EAD" w14:textId="77777777">
        <w:trPr>
          <w:trHeight w:val="397"/>
          <w:jc w:val="center"/>
        </w:trPr>
        <w:tc>
          <w:tcPr>
            <w:tcW w:w="491" w:type="dxa"/>
            <w:vAlign w:val="center"/>
          </w:tcPr>
          <w:p w14:paraId="03209E9B"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3</w:t>
            </w:r>
          </w:p>
        </w:tc>
        <w:tc>
          <w:tcPr>
            <w:tcW w:w="310" w:type="dxa"/>
            <w:vAlign w:val="center"/>
          </w:tcPr>
          <w:p w14:paraId="03209E9C"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1.05</w:t>
            </w:r>
          </w:p>
        </w:tc>
        <w:tc>
          <w:tcPr>
            <w:tcW w:w="505" w:type="dxa"/>
            <w:vAlign w:val="center"/>
          </w:tcPr>
          <w:p w14:paraId="03209E9D"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2.45</w:t>
            </w:r>
          </w:p>
        </w:tc>
        <w:tc>
          <w:tcPr>
            <w:tcW w:w="432" w:type="dxa"/>
            <w:vAlign w:val="center"/>
          </w:tcPr>
          <w:p w14:paraId="03209E9E"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12.85</w:t>
            </w:r>
          </w:p>
        </w:tc>
        <w:tc>
          <w:tcPr>
            <w:tcW w:w="476" w:type="dxa"/>
            <w:vAlign w:val="center"/>
          </w:tcPr>
          <w:p w14:paraId="03209E9F"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16</w:t>
            </w:r>
          </w:p>
        </w:tc>
        <w:tc>
          <w:tcPr>
            <w:tcW w:w="432" w:type="dxa"/>
            <w:vAlign w:val="center"/>
          </w:tcPr>
          <w:p w14:paraId="03209EA0"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8.4</w:t>
            </w:r>
          </w:p>
        </w:tc>
        <w:tc>
          <w:tcPr>
            <w:tcW w:w="439" w:type="dxa"/>
            <w:vAlign w:val="center"/>
          </w:tcPr>
          <w:p w14:paraId="03209EA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3.75</w:t>
            </w:r>
          </w:p>
        </w:tc>
        <w:tc>
          <w:tcPr>
            <w:tcW w:w="311" w:type="dxa"/>
            <w:vAlign w:val="center"/>
          </w:tcPr>
          <w:p w14:paraId="03209EA2"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2.95</w:t>
            </w:r>
          </w:p>
        </w:tc>
        <w:tc>
          <w:tcPr>
            <w:tcW w:w="435" w:type="dxa"/>
            <w:vAlign w:val="center"/>
          </w:tcPr>
          <w:p w14:paraId="03209EA3"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3.95</w:t>
            </w:r>
          </w:p>
        </w:tc>
        <w:tc>
          <w:tcPr>
            <w:tcW w:w="424" w:type="dxa"/>
            <w:vAlign w:val="center"/>
          </w:tcPr>
          <w:p w14:paraId="03209EA4"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9.25</w:t>
            </w:r>
          </w:p>
        </w:tc>
        <w:tc>
          <w:tcPr>
            <w:tcW w:w="506" w:type="dxa"/>
            <w:vAlign w:val="center"/>
          </w:tcPr>
          <w:p w14:paraId="03209EA5"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11.5</w:t>
            </w:r>
          </w:p>
        </w:tc>
        <w:tc>
          <w:tcPr>
            <w:tcW w:w="424" w:type="dxa"/>
            <w:vAlign w:val="center"/>
          </w:tcPr>
          <w:p w14:paraId="03209EA6"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9.25</w:t>
            </w:r>
          </w:p>
        </w:tc>
        <w:tc>
          <w:tcPr>
            <w:tcW w:w="601" w:type="dxa"/>
            <w:vAlign w:val="center"/>
          </w:tcPr>
          <w:p w14:paraId="03209EA7"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5.3</w:t>
            </w:r>
          </w:p>
        </w:tc>
        <w:tc>
          <w:tcPr>
            <w:tcW w:w="344" w:type="dxa"/>
            <w:vAlign w:val="center"/>
          </w:tcPr>
          <w:p w14:paraId="03209EA8"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3.15</w:t>
            </w:r>
          </w:p>
        </w:tc>
        <w:tc>
          <w:tcPr>
            <w:tcW w:w="641" w:type="dxa"/>
            <w:vAlign w:val="center"/>
          </w:tcPr>
          <w:p w14:paraId="03209EA9"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2.5</w:t>
            </w:r>
          </w:p>
        </w:tc>
        <w:tc>
          <w:tcPr>
            <w:tcW w:w="443" w:type="dxa"/>
            <w:vAlign w:val="center"/>
          </w:tcPr>
          <w:p w14:paraId="03209EAA"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1.25</w:t>
            </w:r>
          </w:p>
        </w:tc>
        <w:tc>
          <w:tcPr>
            <w:tcW w:w="589" w:type="dxa"/>
            <w:vAlign w:val="center"/>
          </w:tcPr>
          <w:p w14:paraId="03209EAB"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1.1</w:t>
            </w:r>
          </w:p>
        </w:tc>
        <w:tc>
          <w:tcPr>
            <w:tcW w:w="493" w:type="dxa"/>
            <w:vAlign w:val="center"/>
          </w:tcPr>
          <w:p w14:paraId="03209EAC"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5.34</w:t>
            </w:r>
          </w:p>
        </w:tc>
      </w:tr>
      <w:tr w:rsidR="00987A2E" w14:paraId="03209EC0" w14:textId="77777777">
        <w:trPr>
          <w:trHeight w:val="397"/>
          <w:jc w:val="center"/>
        </w:trPr>
        <w:tc>
          <w:tcPr>
            <w:tcW w:w="491" w:type="dxa"/>
            <w:vAlign w:val="center"/>
          </w:tcPr>
          <w:p w14:paraId="03209EAE"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4</w:t>
            </w:r>
          </w:p>
        </w:tc>
        <w:tc>
          <w:tcPr>
            <w:tcW w:w="310" w:type="dxa"/>
            <w:vAlign w:val="center"/>
          </w:tcPr>
          <w:p w14:paraId="03209EAF"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1.15</w:t>
            </w:r>
          </w:p>
        </w:tc>
        <w:tc>
          <w:tcPr>
            <w:tcW w:w="505" w:type="dxa"/>
            <w:vAlign w:val="center"/>
          </w:tcPr>
          <w:p w14:paraId="03209EB0"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2.65</w:t>
            </w:r>
          </w:p>
        </w:tc>
        <w:tc>
          <w:tcPr>
            <w:tcW w:w="432" w:type="dxa"/>
            <w:vAlign w:val="center"/>
          </w:tcPr>
          <w:p w14:paraId="03209EB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12.3</w:t>
            </w:r>
          </w:p>
        </w:tc>
        <w:tc>
          <w:tcPr>
            <w:tcW w:w="476" w:type="dxa"/>
            <w:vAlign w:val="center"/>
          </w:tcPr>
          <w:p w14:paraId="03209EB2"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14.6</w:t>
            </w:r>
          </w:p>
        </w:tc>
        <w:tc>
          <w:tcPr>
            <w:tcW w:w="432" w:type="dxa"/>
            <w:vAlign w:val="center"/>
          </w:tcPr>
          <w:p w14:paraId="03209EB3"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8.4</w:t>
            </w:r>
          </w:p>
        </w:tc>
        <w:tc>
          <w:tcPr>
            <w:tcW w:w="439" w:type="dxa"/>
            <w:vAlign w:val="center"/>
          </w:tcPr>
          <w:p w14:paraId="03209EB4"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4.6</w:t>
            </w:r>
          </w:p>
        </w:tc>
        <w:tc>
          <w:tcPr>
            <w:tcW w:w="311" w:type="dxa"/>
            <w:vAlign w:val="center"/>
          </w:tcPr>
          <w:p w14:paraId="03209EB5"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3.45</w:t>
            </w:r>
          </w:p>
        </w:tc>
        <w:tc>
          <w:tcPr>
            <w:tcW w:w="435" w:type="dxa"/>
            <w:vAlign w:val="center"/>
          </w:tcPr>
          <w:p w14:paraId="03209EB6"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4.25</w:t>
            </w:r>
          </w:p>
        </w:tc>
        <w:tc>
          <w:tcPr>
            <w:tcW w:w="424" w:type="dxa"/>
            <w:vAlign w:val="center"/>
          </w:tcPr>
          <w:p w14:paraId="03209EB7"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9.85</w:t>
            </w:r>
          </w:p>
        </w:tc>
        <w:tc>
          <w:tcPr>
            <w:tcW w:w="506" w:type="dxa"/>
            <w:vAlign w:val="center"/>
          </w:tcPr>
          <w:p w14:paraId="03209EB8"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11.95</w:t>
            </w:r>
          </w:p>
        </w:tc>
        <w:tc>
          <w:tcPr>
            <w:tcW w:w="424" w:type="dxa"/>
            <w:vAlign w:val="center"/>
          </w:tcPr>
          <w:p w14:paraId="03209EB9"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9.5</w:t>
            </w:r>
          </w:p>
        </w:tc>
        <w:tc>
          <w:tcPr>
            <w:tcW w:w="601" w:type="dxa"/>
            <w:vAlign w:val="center"/>
          </w:tcPr>
          <w:p w14:paraId="03209EBA"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5.15</w:t>
            </w:r>
          </w:p>
        </w:tc>
        <w:tc>
          <w:tcPr>
            <w:tcW w:w="344" w:type="dxa"/>
            <w:vAlign w:val="center"/>
          </w:tcPr>
          <w:p w14:paraId="03209EBB"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3.15</w:t>
            </w:r>
          </w:p>
        </w:tc>
        <w:tc>
          <w:tcPr>
            <w:tcW w:w="641" w:type="dxa"/>
            <w:vAlign w:val="center"/>
          </w:tcPr>
          <w:p w14:paraId="03209EBC"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2.1</w:t>
            </w:r>
          </w:p>
        </w:tc>
        <w:tc>
          <w:tcPr>
            <w:tcW w:w="443" w:type="dxa"/>
            <w:vAlign w:val="center"/>
          </w:tcPr>
          <w:p w14:paraId="03209EBD"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1.5</w:t>
            </w:r>
          </w:p>
        </w:tc>
        <w:tc>
          <w:tcPr>
            <w:tcW w:w="589" w:type="dxa"/>
            <w:vAlign w:val="center"/>
          </w:tcPr>
          <w:p w14:paraId="03209EBE"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0.95</w:t>
            </w:r>
          </w:p>
        </w:tc>
        <w:tc>
          <w:tcPr>
            <w:tcW w:w="493" w:type="dxa"/>
            <w:vAlign w:val="center"/>
          </w:tcPr>
          <w:p w14:paraId="03209EBF"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4.45</w:t>
            </w:r>
          </w:p>
        </w:tc>
      </w:tr>
      <w:tr w:rsidR="00987A2E" w14:paraId="03209ED3" w14:textId="77777777">
        <w:trPr>
          <w:trHeight w:val="397"/>
          <w:jc w:val="center"/>
        </w:trPr>
        <w:tc>
          <w:tcPr>
            <w:tcW w:w="491" w:type="dxa"/>
            <w:vAlign w:val="center"/>
          </w:tcPr>
          <w:p w14:paraId="03209EC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5</w:t>
            </w:r>
          </w:p>
        </w:tc>
        <w:tc>
          <w:tcPr>
            <w:tcW w:w="310" w:type="dxa"/>
            <w:vAlign w:val="center"/>
          </w:tcPr>
          <w:p w14:paraId="03209EC2"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1.1</w:t>
            </w:r>
          </w:p>
        </w:tc>
        <w:tc>
          <w:tcPr>
            <w:tcW w:w="505" w:type="dxa"/>
            <w:vAlign w:val="center"/>
          </w:tcPr>
          <w:p w14:paraId="03209EC3"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2.2</w:t>
            </w:r>
          </w:p>
        </w:tc>
        <w:tc>
          <w:tcPr>
            <w:tcW w:w="432" w:type="dxa"/>
            <w:vAlign w:val="center"/>
          </w:tcPr>
          <w:p w14:paraId="03209EC4"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10.6</w:t>
            </w:r>
          </w:p>
        </w:tc>
        <w:tc>
          <w:tcPr>
            <w:tcW w:w="476" w:type="dxa"/>
            <w:vAlign w:val="center"/>
          </w:tcPr>
          <w:p w14:paraId="03209EC5"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13.7</w:t>
            </w:r>
          </w:p>
        </w:tc>
        <w:tc>
          <w:tcPr>
            <w:tcW w:w="432" w:type="dxa"/>
            <w:vAlign w:val="center"/>
          </w:tcPr>
          <w:p w14:paraId="03209EC6"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8.15</w:t>
            </w:r>
          </w:p>
        </w:tc>
        <w:tc>
          <w:tcPr>
            <w:tcW w:w="439" w:type="dxa"/>
            <w:vAlign w:val="center"/>
          </w:tcPr>
          <w:p w14:paraId="03209EC7"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4.7</w:t>
            </w:r>
          </w:p>
        </w:tc>
        <w:tc>
          <w:tcPr>
            <w:tcW w:w="311" w:type="dxa"/>
            <w:vAlign w:val="center"/>
          </w:tcPr>
          <w:p w14:paraId="03209EC8"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3.95</w:t>
            </w:r>
          </w:p>
        </w:tc>
        <w:tc>
          <w:tcPr>
            <w:tcW w:w="435" w:type="dxa"/>
            <w:vAlign w:val="center"/>
          </w:tcPr>
          <w:p w14:paraId="03209EC9"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4.9</w:t>
            </w:r>
          </w:p>
        </w:tc>
        <w:tc>
          <w:tcPr>
            <w:tcW w:w="424" w:type="dxa"/>
            <w:vAlign w:val="center"/>
          </w:tcPr>
          <w:p w14:paraId="03209ECA"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9.5</w:t>
            </w:r>
          </w:p>
        </w:tc>
        <w:tc>
          <w:tcPr>
            <w:tcW w:w="506" w:type="dxa"/>
            <w:vAlign w:val="center"/>
          </w:tcPr>
          <w:p w14:paraId="03209ECB"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11.85</w:t>
            </w:r>
          </w:p>
        </w:tc>
        <w:tc>
          <w:tcPr>
            <w:tcW w:w="424" w:type="dxa"/>
            <w:vAlign w:val="center"/>
          </w:tcPr>
          <w:p w14:paraId="03209ECC"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10.85</w:t>
            </w:r>
          </w:p>
        </w:tc>
        <w:tc>
          <w:tcPr>
            <w:tcW w:w="601" w:type="dxa"/>
            <w:vAlign w:val="center"/>
          </w:tcPr>
          <w:p w14:paraId="03209ECD"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5.85</w:t>
            </w:r>
          </w:p>
        </w:tc>
        <w:tc>
          <w:tcPr>
            <w:tcW w:w="344" w:type="dxa"/>
            <w:vAlign w:val="center"/>
          </w:tcPr>
          <w:p w14:paraId="03209ECE"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4.1</w:t>
            </w:r>
          </w:p>
        </w:tc>
        <w:tc>
          <w:tcPr>
            <w:tcW w:w="641" w:type="dxa"/>
            <w:vAlign w:val="center"/>
          </w:tcPr>
          <w:p w14:paraId="03209ECF"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1.85</w:t>
            </w:r>
          </w:p>
        </w:tc>
        <w:tc>
          <w:tcPr>
            <w:tcW w:w="443" w:type="dxa"/>
            <w:vAlign w:val="center"/>
          </w:tcPr>
          <w:p w14:paraId="03209ED0"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1.25</w:t>
            </w:r>
          </w:p>
        </w:tc>
        <w:tc>
          <w:tcPr>
            <w:tcW w:w="589" w:type="dxa"/>
            <w:vAlign w:val="center"/>
          </w:tcPr>
          <w:p w14:paraId="03209ED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0.85</w:t>
            </w:r>
          </w:p>
        </w:tc>
        <w:tc>
          <w:tcPr>
            <w:tcW w:w="493" w:type="dxa"/>
            <w:vAlign w:val="center"/>
          </w:tcPr>
          <w:p w14:paraId="03209ED2"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4.6</w:t>
            </w:r>
          </w:p>
        </w:tc>
      </w:tr>
      <w:tr w:rsidR="00987A2E" w14:paraId="03209EE6" w14:textId="77777777">
        <w:trPr>
          <w:trHeight w:val="397"/>
          <w:jc w:val="center"/>
        </w:trPr>
        <w:tc>
          <w:tcPr>
            <w:tcW w:w="491" w:type="dxa"/>
            <w:vAlign w:val="center"/>
          </w:tcPr>
          <w:p w14:paraId="03209ED4"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6</w:t>
            </w:r>
          </w:p>
        </w:tc>
        <w:tc>
          <w:tcPr>
            <w:tcW w:w="310" w:type="dxa"/>
            <w:vAlign w:val="center"/>
          </w:tcPr>
          <w:p w14:paraId="03209ED5"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1.85</w:t>
            </w:r>
          </w:p>
        </w:tc>
        <w:tc>
          <w:tcPr>
            <w:tcW w:w="505" w:type="dxa"/>
            <w:vAlign w:val="center"/>
          </w:tcPr>
          <w:p w14:paraId="03209ED6"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1.85</w:t>
            </w:r>
          </w:p>
        </w:tc>
        <w:tc>
          <w:tcPr>
            <w:tcW w:w="432" w:type="dxa"/>
            <w:vAlign w:val="center"/>
          </w:tcPr>
          <w:p w14:paraId="03209ED7"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10.51</w:t>
            </w:r>
          </w:p>
        </w:tc>
        <w:tc>
          <w:tcPr>
            <w:tcW w:w="476" w:type="dxa"/>
            <w:vAlign w:val="center"/>
          </w:tcPr>
          <w:p w14:paraId="03209ED8"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13.7</w:t>
            </w:r>
          </w:p>
        </w:tc>
        <w:tc>
          <w:tcPr>
            <w:tcW w:w="432" w:type="dxa"/>
            <w:vAlign w:val="center"/>
          </w:tcPr>
          <w:p w14:paraId="03209ED9"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10.04</w:t>
            </w:r>
          </w:p>
        </w:tc>
        <w:tc>
          <w:tcPr>
            <w:tcW w:w="439" w:type="dxa"/>
            <w:vAlign w:val="center"/>
          </w:tcPr>
          <w:p w14:paraId="03209EDA"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6.23</w:t>
            </w:r>
          </w:p>
        </w:tc>
        <w:tc>
          <w:tcPr>
            <w:tcW w:w="311" w:type="dxa"/>
            <w:vAlign w:val="center"/>
          </w:tcPr>
          <w:p w14:paraId="03209EDB"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4.17</w:t>
            </w:r>
          </w:p>
        </w:tc>
        <w:tc>
          <w:tcPr>
            <w:tcW w:w="435" w:type="dxa"/>
            <w:vAlign w:val="center"/>
          </w:tcPr>
          <w:p w14:paraId="03209EDC"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5.56</w:t>
            </w:r>
          </w:p>
        </w:tc>
        <w:tc>
          <w:tcPr>
            <w:tcW w:w="424" w:type="dxa"/>
            <w:vAlign w:val="center"/>
          </w:tcPr>
          <w:p w14:paraId="03209EDD"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10.4</w:t>
            </w:r>
          </w:p>
        </w:tc>
        <w:tc>
          <w:tcPr>
            <w:tcW w:w="506" w:type="dxa"/>
            <w:vAlign w:val="center"/>
          </w:tcPr>
          <w:p w14:paraId="03209EDE"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11.12</w:t>
            </w:r>
          </w:p>
        </w:tc>
        <w:tc>
          <w:tcPr>
            <w:tcW w:w="424" w:type="dxa"/>
            <w:vAlign w:val="center"/>
          </w:tcPr>
          <w:p w14:paraId="03209EDF"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7.73</w:t>
            </w:r>
          </w:p>
        </w:tc>
        <w:tc>
          <w:tcPr>
            <w:tcW w:w="601" w:type="dxa"/>
            <w:vAlign w:val="center"/>
          </w:tcPr>
          <w:p w14:paraId="03209EE0"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4.27</w:t>
            </w:r>
          </w:p>
        </w:tc>
        <w:tc>
          <w:tcPr>
            <w:tcW w:w="344" w:type="dxa"/>
            <w:vAlign w:val="center"/>
          </w:tcPr>
          <w:p w14:paraId="03209EE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2.42</w:t>
            </w:r>
          </w:p>
        </w:tc>
        <w:tc>
          <w:tcPr>
            <w:tcW w:w="641" w:type="dxa"/>
            <w:vAlign w:val="center"/>
          </w:tcPr>
          <w:p w14:paraId="03209EE2"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1.91</w:t>
            </w:r>
          </w:p>
        </w:tc>
        <w:tc>
          <w:tcPr>
            <w:tcW w:w="443" w:type="dxa"/>
            <w:vAlign w:val="center"/>
          </w:tcPr>
          <w:p w14:paraId="03209EE3"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1.29</w:t>
            </w:r>
          </w:p>
        </w:tc>
        <w:tc>
          <w:tcPr>
            <w:tcW w:w="589" w:type="dxa"/>
            <w:vAlign w:val="center"/>
          </w:tcPr>
          <w:p w14:paraId="03209EE4"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0.93</w:t>
            </w:r>
          </w:p>
        </w:tc>
        <w:tc>
          <w:tcPr>
            <w:tcW w:w="493" w:type="dxa"/>
            <w:vAlign w:val="center"/>
          </w:tcPr>
          <w:p w14:paraId="03209EE5"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5.99</w:t>
            </w:r>
          </w:p>
        </w:tc>
      </w:tr>
      <w:tr w:rsidR="00987A2E" w14:paraId="03209EF9" w14:textId="77777777">
        <w:trPr>
          <w:trHeight w:val="397"/>
          <w:jc w:val="center"/>
        </w:trPr>
        <w:tc>
          <w:tcPr>
            <w:tcW w:w="491" w:type="dxa"/>
            <w:vAlign w:val="center"/>
          </w:tcPr>
          <w:p w14:paraId="03209EE7"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7</w:t>
            </w:r>
          </w:p>
        </w:tc>
        <w:tc>
          <w:tcPr>
            <w:tcW w:w="310" w:type="dxa"/>
            <w:vAlign w:val="center"/>
          </w:tcPr>
          <w:p w14:paraId="03209EE8"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1.45</w:t>
            </w:r>
          </w:p>
        </w:tc>
        <w:tc>
          <w:tcPr>
            <w:tcW w:w="505" w:type="dxa"/>
            <w:vAlign w:val="center"/>
          </w:tcPr>
          <w:p w14:paraId="03209EE9"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3.05</w:t>
            </w:r>
          </w:p>
        </w:tc>
        <w:tc>
          <w:tcPr>
            <w:tcW w:w="432" w:type="dxa"/>
            <w:vAlign w:val="center"/>
          </w:tcPr>
          <w:p w14:paraId="03209EEA"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11.2</w:t>
            </w:r>
          </w:p>
        </w:tc>
        <w:tc>
          <w:tcPr>
            <w:tcW w:w="476" w:type="dxa"/>
            <w:vAlign w:val="center"/>
          </w:tcPr>
          <w:p w14:paraId="03209EEB"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15.45</w:t>
            </w:r>
          </w:p>
        </w:tc>
        <w:tc>
          <w:tcPr>
            <w:tcW w:w="432" w:type="dxa"/>
            <w:vAlign w:val="center"/>
          </w:tcPr>
          <w:p w14:paraId="03209EEC"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12.85</w:t>
            </w:r>
          </w:p>
        </w:tc>
        <w:tc>
          <w:tcPr>
            <w:tcW w:w="439" w:type="dxa"/>
            <w:vAlign w:val="center"/>
          </w:tcPr>
          <w:p w14:paraId="03209EED"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6.75</w:t>
            </w:r>
          </w:p>
        </w:tc>
        <w:tc>
          <w:tcPr>
            <w:tcW w:w="311" w:type="dxa"/>
            <w:vAlign w:val="center"/>
          </w:tcPr>
          <w:p w14:paraId="03209EEE"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4.9</w:t>
            </w:r>
          </w:p>
        </w:tc>
        <w:tc>
          <w:tcPr>
            <w:tcW w:w="435" w:type="dxa"/>
            <w:vAlign w:val="center"/>
          </w:tcPr>
          <w:p w14:paraId="03209EEF"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5.2</w:t>
            </w:r>
          </w:p>
        </w:tc>
        <w:tc>
          <w:tcPr>
            <w:tcW w:w="424" w:type="dxa"/>
            <w:vAlign w:val="center"/>
          </w:tcPr>
          <w:p w14:paraId="03209EF0"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9.3</w:t>
            </w:r>
          </w:p>
        </w:tc>
        <w:tc>
          <w:tcPr>
            <w:tcW w:w="506" w:type="dxa"/>
            <w:vAlign w:val="center"/>
          </w:tcPr>
          <w:p w14:paraId="03209EF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9</w:t>
            </w:r>
          </w:p>
        </w:tc>
        <w:tc>
          <w:tcPr>
            <w:tcW w:w="424" w:type="dxa"/>
            <w:vAlign w:val="center"/>
          </w:tcPr>
          <w:p w14:paraId="03209EF2"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5.15</w:t>
            </w:r>
          </w:p>
        </w:tc>
        <w:tc>
          <w:tcPr>
            <w:tcW w:w="601" w:type="dxa"/>
            <w:vAlign w:val="center"/>
          </w:tcPr>
          <w:p w14:paraId="03209EF3"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3.2</w:t>
            </w:r>
          </w:p>
        </w:tc>
        <w:tc>
          <w:tcPr>
            <w:tcW w:w="344" w:type="dxa"/>
            <w:vAlign w:val="center"/>
          </w:tcPr>
          <w:p w14:paraId="03209EF4"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2.05</w:t>
            </w:r>
          </w:p>
        </w:tc>
        <w:tc>
          <w:tcPr>
            <w:tcW w:w="641" w:type="dxa"/>
            <w:vAlign w:val="center"/>
          </w:tcPr>
          <w:p w14:paraId="03209EF5"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1.55</w:t>
            </w:r>
          </w:p>
        </w:tc>
        <w:tc>
          <w:tcPr>
            <w:tcW w:w="443" w:type="dxa"/>
            <w:vAlign w:val="center"/>
          </w:tcPr>
          <w:p w14:paraId="03209EF6"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1.45</w:t>
            </w:r>
          </w:p>
        </w:tc>
        <w:tc>
          <w:tcPr>
            <w:tcW w:w="589" w:type="dxa"/>
            <w:vAlign w:val="center"/>
          </w:tcPr>
          <w:p w14:paraId="03209EF7"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1.4</w:t>
            </w:r>
          </w:p>
        </w:tc>
        <w:tc>
          <w:tcPr>
            <w:tcW w:w="493" w:type="dxa"/>
            <w:vAlign w:val="center"/>
          </w:tcPr>
          <w:p w14:paraId="03209EF8"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6.05</w:t>
            </w:r>
          </w:p>
        </w:tc>
      </w:tr>
      <w:tr w:rsidR="00987A2E" w14:paraId="03209F0C" w14:textId="77777777">
        <w:trPr>
          <w:trHeight w:val="397"/>
          <w:jc w:val="center"/>
        </w:trPr>
        <w:tc>
          <w:tcPr>
            <w:tcW w:w="491" w:type="dxa"/>
            <w:vAlign w:val="center"/>
          </w:tcPr>
          <w:p w14:paraId="03209EFA"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8</w:t>
            </w:r>
          </w:p>
        </w:tc>
        <w:tc>
          <w:tcPr>
            <w:tcW w:w="310" w:type="dxa"/>
            <w:vAlign w:val="center"/>
          </w:tcPr>
          <w:p w14:paraId="03209EFB"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1.95</w:t>
            </w:r>
          </w:p>
        </w:tc>
        <w:tc>
          <w:tcPr>
            <w:tcW w:w="505" w:type="dxa"/>
            <w:vAlign w:val="center"/>
          </w:tcPr>
          <w:p w14:paraId="03209EFC"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3.3</w:t>
            </w:r>
          </w:p>
        </w:tc>
        <w:tc>
          <w:tcPr>
            <w:tcW w:w="432" w:type="dxa"/>
            <w:vAlign w:val="center"/>
          </w:tcPr>
          <w:p w14:paraId="03209EFD"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15.65</w:t>
            </w:r>
          </w:p>
        </w:tc>
        <w:tc>
          <w:tcPr>
            <w:tcW w:w="476" w:type="dxa"/>
            <w:vAlign w:val="center"/>
          </w:tcPr>
          <w:p w14:paraId="03209EFE"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17.95</w:t>
            </w:r>
          </w:p>
        </w:tc>
        <w:tc>
          <w:tcPr>
            <w:tcW w:w="432" w:type="dxa"/>
            <w:vAlign w:val="center"/>
          </w:tcPr>
          <w:p w14:paraId="03209EFF"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12.9</w:t>
            </w:r>
          </w:p>
        </w:tc>
        <w:tc>
          <w:tcPr>
            <w:tcW w:w="439" w:type="dxa"/>
            <w:vAlign w:val="center"/>
          </w:tcPr>
          <w:p w14:paraId="03209F00"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5.55</w:t>
            </w:r>
          </w:p>
        </w:tc>
        <w:tc>
          <w:tcPr>
            <w:tcW w:w="311" w:type="dxa"/>
            <w:vAlign w:val="center"/>
          </w:tcPr>
          <w:p w14:paraId="03209F0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3.95</w:t>
            </w:r>
          </w:p>
        </w:tc>
        <w:tc>
          <w:tcPr>
            <w:tcW w:w="435" w:type="dxa"/>
            <w:vAlign w:val="center"/>
          </w:tcPr>
          <w:p w14:paraId="03209F02"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3.8</w:t>
            </w:r>
          </w:p>
        </w:tc>
        <w:tc>
          <w:tcPr>
            <w:tcW w:w="424" w:type="dxa"/>
            <w:vAlign w:val="center"/>
          </w:tcPr>
          <w:p w14:paraId="03209F03"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5.7</w:t>
            </w:r>
          </w:p>
        </w:tc>
        <w:tc>
          <w:tcPr>
            <w:tcW w:w="506" w:type="dxa"/>
            <w:vAlign w:val="center"/>
          </w:tcPr>
          <w:p w14:paraId="03209F04"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6</w:t>
            </w:r>
          </w:p>
        </w:tc>
        <w:tc>
          <w:tcPr>
            <w:tcW w:w="424" w:type="dxa"/>
            <w:vAlign w:val="center"/>
          </w:tcPr>
          <w:p w14:paraId="03209F05"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3.9</w:t>
            </w:r>
          </w:p>
        </w:tc>
        <w:tc>
          <w:tcPr>
            <w:tcW w:w="601" w:type="dxa"/>
            <w:vAlign w:val="center"/>
          </w:tcPr>
          <w:p w14:paraId="03209F06"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2.7</w:t>
            </w:r>
          </w:p>
        </w:tc>
        <w:tc>
          <w:tcPr>
            <w:tcW w:w="344" w:type="dxa"/>
            <w:vAlign w:val="center"/>
          </w:tcPr>
          <w:p w14:paraId="03209F07"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2.6</w:t>
            </w:r>
          </w:p>
        </w:tc>
        <w:tc>
          <w:tcPr>
            <w:tcW w:w="641" w:type="dxa"/>
            <w:vAlign w:val="center"/>
          </w:tcPr>
          <w:p w14:paraId="03209F08"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1.9</w:t>
            </w:r>
          </w:p>
        </w:tc>
        <w:tc>
          <w:tcPr>
            <w:tcW w:w="443" w:type="dxa"/>
            <w:vAlign w:val="center"/>
          </w:tcPr>
          <w:p w14:paraId="03209F09"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1.55</w:t>
            </w:r>
          </w:p>
        </w:tc>
        <w:tc>
          <w:tcPr>
            <w:tcW w:w="589" w:type="dxa"/>
            <w:vAlign w:val="center"/>
          </w:tcPr>
          <w:p w14:paraId="03209F0A"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1.35</w:t>
            </w:r>
          </w:p>
        </w:tc>
        <w:tc>
          <w:tcPr>
            <w:tcW w:w="493" w:type="dxa"/>
            <w:vAlign w:val="center"/>
          </w:tcPr>
          <w:p w14:paraId="03209F0B"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9.25</w:t>
            </w:r>
          </w:p>
        </w:tc>
      </w:tr>
      <w:tr w:rsidR="00987A2E" w14:paraId="03209F1F" w14:textId="77777777">
        <w:trPr>
          <w:trHeight w:val="397"/>
          <w:jc w:val="center"/>
        </w:trPr>
        <w:tc>
          <w:tcPr>
            <w:tcW w:w="491" w:type="dxa"/>
            <w:vAlign w:val="center"/>
          </w:tcPr>
          <w:p w14:paraId="03209F0D"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9</w:t>
            </w:r>
          </w:p>
        </w:tc>
        <w:tc>
          <w:tcPr>
            <w:tcW w:w="310" w:type="dxa"/>
            <w:vAlign w:val="center"/>
          </w:tcPr>
          <w:p w14:paraId="03209F0E"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1.85</w:t>
            </w:r>
          </w:p>
        </w:tc>
        <w:tc>
          <w:tcPr>
            <w:tcW w:w="505" w:type="dxa"/>
            <w:vAlign w:val="center"/>
          </w:tcPr>
          <w:p w14:paraId="03209F0F"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3.85</w:t>
            </w:r>
          </w:p>
        </w:tc>
        <w:tc>
          <w:tcPr>
            <w:tcW w:w="432" w:type="dxa"/>
            <w:vAlign w:val="center"/>
          </w:tcPr>
          <w:p w14:paraId="03209F10"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12.6</w:t>
            </w:r>
          </w:p>
        </w:tc>
        <w:tc>
          <w:tcPr>
            <w:tcW w:w="476" w:type="dxa"/>
            <w:vAlign w:val="center"/>
          </w:tcPr>
          <w:p w14:paraId="03209F1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14.4</w:t>
            </w:r>
          </w:p>
        </w:tc>
        <w:tc>
          <w:tcPr>
            <w:tcW w:w="432" w:type="dxa"/>
            <w:vAlign w:val="center"/>
          </w:tcPr>
          <w:p w14:paraId="03209F12"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10.45</w:t>
            </w:r>
          </w:p>
        </w:tc>
        <w:tc>
          <w:tcPr>
            <w:tcW w:w="439" w:type="dxa"/>
            <w:vAlign w:val="center"/>
          </w:tcPr>
          <w:p w14:paraId="03209F13"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5</w:t>
            </w:r>
          </w:p>
        </w:tc>
        <w:tc>
          <w:tcPr>
            <w:tcW w:w="311" w:type="dxa"/>
            <w:vAlign w:val="center"/>
          </w:tcPr>
          <w:p w14:paraId="03209F14"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2.95</w:t>
            </w:r>
          </w:p>
        </w:tc>
        <w:tc>
          <w:tcPr>
            <w:tcW w:w="435" w:type="dxa"/>
            <w:vAlign w:val="center"/>
          </w:tcPr>
          <w:p w14:paraId="03209F15"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3.25</w:t>
            </w:r>
          </w:p>
        </w:tc>
        <w:tc>
          <w:tcPr>
            <w:tcW w:w="424" w:type="dxa"/>
            <w:vAlign w:val="center"/>
          </w:tcPr>
          <w:p w14:paraId="03209F16"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6.25</w:t>
            </w:r>
          </w:p>
        </w:tc>
        <w:tc>
          <w:tcPr>
            <w:tcW w:w="506" w:type="dxa"/>
            <w:vAlign w:val="center"/>
          </w:tcPr>
          <w:p w14:paraId="03209F17"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7.2</w:t>
            </w:r>
          </w:p>
        </w:tc>
        <w:tc>
          <w:tcPr>
            <w:tcW w:w="424" w:type="dxa"/>
            <w:vAlign w:val="center"/>
          </w:tcPr>
          <w:p w14:paraId="03209F18"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6.1</w:t>
            </w:r>
          </w:p>
        </w:tc>
        <w:tc>
          <w:tcPr>
            <w:tcW w:w="601" w:type="dxa"/>
            <w:vAlign w:val="center"/>
          </w:tcPr>
          <w:p w14:paraId="03209F19"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4.6</w:t>
            </w:r>
          </w:p>
        </w:tc>
        <w:tc>
          <w:tcPr>
            <w:tcW w:w="344" w:type="dxa"/>
            <w:vAlign w:val="center"/>
          </w:tcPr>
          <w:p w14:paraId="03209F1A"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3.65</w:t>
            </w:r>
          </w:p>
        </w:tc>
        <w:tc>
          <w:tcPr>
            <w:tcW w:w="641" w:type="dxa"/>
            <w:vAlign w:val="center"/>
          </w:tcPr>
          <w:p w14:paraId="03209F1B"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2.8</w:t>
            </w:r>
          </w:p>
        </w:tc>
        <w:tc>
          <w:tcPr>
            <w:tcW w:w="443" w:type="dxa"/>
            <w:vAlign w:val="center"/>
          </w:tcPr>
          <w:p w14:paraId="03209F1C"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2.2</w:t>
            </w:r>
          </w:p>
        </w:tc>
        <w:tc>
          <w:tcPr>
            <w:tcW w:w="589" w:type="dxa"/>
            <w:vAlign w:val="center"/>
          </w:tcPr>
          <w:p w14:paraId="03209F1D"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1.35</w:t>
            </w:r>
          </w:p>
        </w:tc>
        <w:tc>
          <w:tcPr>
            <w:tcW w:w="493" w:type="dxa"/>
            <w:vAlign w:val="center"/>
          </w:tcPr>
          <w:p w14:paraId="03209F1E"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11.5</w:t>
            </w:r>
          </w:p>
        </w:tc>
      </w:tr>
      <w:tr w:rsidR="00987A2E" w14:paraId="03209F32" w14:textId="77777777">
        <w:trPr>
          <w:trHeight w:val="397"/>
          <w:jc w:val="center"/>
        </w:trPr>
        <w:tc>
          <w:tcPr>
            <w:tcW w:w="491" w:type="dxa"/>
            <w:vAlign w:val="center"/>
          </w:tcPr>
          <w:p w14:paraId="03209F20"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sz w:val="21"/>
                <w:szCs w:val="21"/>
                <w:lang w:eastAsia="en-US"/>
              </w:rPr>
              <w:t>10</w:t>
            </w:r>
          </w:p>
        </w:tc>
        <w:tc>
          <w:tcPr>
            <w:tcW w:w="310" w:type="dxa"/>
            <w:vAlign w:val="center"/>
          </w:tcPr>
          <w:p w14:paraId="03209F2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1.7</w:t>
            </w:r>
          </w:p>
        </w:tc>
        <w:tc>
          <w:tcPr>
            <w:tcW w:w="505" w:type="dxa"/>
            <w:vAlign w:val="center"/>
          </w:tcPr>
          <w:p w14:paraId="03209F22"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2.95</w:t>
            </w:r>
          </w:p>
        </w:tc>
        <w:tc>
          <w:tcPr>
            <w:tcW w:w="432" w:type="dxa"/>
            <w:vAlign w:val="center"/>
          </w:tcPr>
          <w:p w14:paraId="03209F23"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10.85</w:t>
            </w:r>
          </w:p>
        </w:tc>
        <w:tc>
          <w:tcPr>
            <w:tcW w:w="476" w:type="dxa"/>
            <w:vAlign w:val="center"/>
          </w:tcPr>
          <w:p w14:paraId="03209F24"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16</w:t>
            </w:r>
          </w:p>
        </w:tc>
        <w:tc>
          <w:tcPr>
            <w:tcW w:w="432" w:type="dxa"/>
            <w:vAlign w:val="center"/>
          </w:tcPr>
          <w:p w14:paraId="03209F25" w14:textId="77777777" w:rsidR="00987A2E" w:rsidRDefault="000F72DA">
            <w:pPr>
              <w:pStyle w:val="TableParagraph"/>
              <w:ind w:left="0"/>
              <w:jc w:val="center"/>
              <w:rPr>
                <w:rFonts w:ascii="Times New Roman" w:eastAsia="宋体" w:hAnsi="Times New Roman" w:cs="Times New Roman"/>
                <w:w w:val="95"/>
                <w:sz w:val="21"/>
                <w:szCs w:val="21"/>
                <w:lang w:eastAsia="en-US"/>
              </w:rPr>
            </w:pPr>
            <w:r>
              <w:rPr>
                <w:rFonts w:ascii="Times New Roman" w:hAnsi="Times New Roman" w:cs="Times New Roman"/>
                <w:sz w:val="21"/>
                <w:szCs w:val="21"/>
                <w:lang w:eastAsia="en-US"/>
              </w:rPr>
              <w:t>6.85</w:t>
            </w:r>
          </w:p>
        </w:tc>
        <w:tc>
          <w:tcPr>
            <w:tcW w:w="439" w:type="dxa"/>
            <w:vAlign w:val="center"/>
          </w:tcPr>
          <w:p w14:paraId="03209F26"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3.25</w:t>
            </w:r>
          </w:p>
        </w:tc>
        <w:tc>
          <w:tcPr>
            <w:tcW w:w="311" w:type="dxa"/>
            <w:vAlign w:val="center"/>
          </w:tcPr>
          <w:p w14:paraId="03209F27"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2.4</w:t>
            </w:r>
          </w:p>
        </w:tc>
        <w:tc>
          <w:tcPr>
            <w:tcW w:w="435" w:type="dxa"/>
            <w:vAlign w:val="center"/>
          </w:tcPr>
          <w:p w14:paraId="03209F28"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2</w:t>
            </w:r>
          </w:p>
        </w:tc>
        <w:tc>
          <w:tcPr>
            <w:tcW w:w="424" w:type="dxa"/>
            <w:vAlign w:val="center"/>
          </w:tcPr>
          <w:p w14:paraId="03209F29"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5.25</w:t>
            </w:r>
          </w:p>
        </w:tc>
        <w:tc>
          <w:tcPr>
            <w:tcW w:w="506" w:type="dxa"/>
            <w:vAlign w:val="center"/>
          </w:tcPr>
          <w:p w14:paraId="03209F2A"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10.45</w:t>
            </w:r>
          </w:p>
        </w:tc>
        <w:tc>
          <w:tcPr>
            <w:tcW w:w="424" w:type="dxa"/>
            <w:vAlign w:val="center"/>
          </w:tcPr>
          <w:p w14:paraId="03209F2B"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9.15</w:t>
            </w:r>
          </w:p>
        </w:tc>
        <w:tc>
          <w:tcPr>
            <w:tcW w:w="601" w:type="dxa"/>
            <w:vAlign w:val="center"/>
          </w:tcPr>
          <w:p w14:paraId="03209F2C"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6.5</w:t>
            </w:r>
          </w:p>
        </w:tc>
        <w:tc>
          <w:tcPr>
            <w:tcW w:w="344" w:type="dxa"/>
            <w:vAlign w:val="center"/>
          </w:tcPr>
          <w:p w14:paraId="03209F2D"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3.45</w:t>
            </w:r>
          </w:p>
        </w:tc>
        <w:tc>
          <w:tcPr>
            <w:tcW w:w="641" w:type="dxa"/>
            <w:vAlign w:val="center"/>
          </w:tcPr>
          <w:p w14:paraId="03209F2E"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2.15</w:t>
            </w:r>
          </w:p>
        </w:tc>
        <w:tc>
          <w:tcPr>
            <w:tcW w:w="443" w:type="dxa"/>
            <w:vAlign w:val="center"/>
          </w:tcPr>
          <w:p w14:paraId="03209F2F"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1.6</w:t>
            </w:r>
          </w:p>
        </w:tc>
        <w:tc>
          <w:tcPr>
            <w:tcW w:w="589" w:type="dxa"/>
            <w:vAlign w:val="center"/>
          </w:tcPr>
          <w:p w14:paraId="03209F30"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1.1</w:t>
            </w:r>
          </w:p>
        </w:tc>
        <w:tc>
          <w:tcPr>
            <w:tcW w:w="493" w:type="dxa"/>
            <w:vAlign w:val="center"/>
          </w:tcPr>
          <w:p w14:paraId="03209F3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14.4</w:t>
            </w:r>
          </w:p>
        </w:tc>
      </w:tr>
      <w:tr w:rsidR="00987A2E" w14:paraId="03209F45" w14:textId="77777777">
        <w:trPr>
          <w:trHeight w:val="397"/>
          <w:jc w:val="center"/>
        </w:trPr>
        <w:tc>
          <w:tcPr>
            <w:tcW w:w="491" w:type="dxa"/>
            <w:vAlign w:val="center"/>
          </w:tcPr>
          <w:p w14:paraId="03209F33"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sz w:val="21"/>
                <w:szCs w:val="21"/>
                <w:lang w:eastAsia="en-US"/>
              </w:rPr>
              <w:t>11</w:t>
            </w:r>
          </w:p>
        </w:tc>
        <w:tc>
          <w:tcPr>
            <w:tcW w:w="310" w:type="dxa"/>
            <w:vAlign w:val="center"/>
          </w:tcPr>
          <w:p w14:paraId="03209F34"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2.05</w:t>
            </w:r>
          </w:p>
        </w:tc>
        <w:tc>
          <w:tcPr>
            <w:tcW w:w="505" w:type="dxa"/>
            <w:vAlign w:val="center"/>
          </w:tcPr>
          <w:p w14:paraId="03209F35"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3.1</w:t>
            </w:r>
          </w:p>
        </w:tc>
        <w:tc>
          <w:tcPr>
            <w:tcW w:w="432" w:type="dxa"/>
            <w:vAlign w:val="center"/>
          </w:tcPr>
          <w:p w14:paraId="03209F36"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11.4</w:t>
            </w:r>
          </w:p>
        </w:tc>
        <w:tc>
          <w:tcPr>
            <w:tcW w:w="476" w:type="dxa"/>
            <w:vAlign w:val="center"/>
          </w:tcPr>
          <w:p w14:paraId="03209F37"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15.55</w:t>
            </w:r>
          </w:p>
        </w:tc>
        <w:tc>
          <w:tcPr>
            <w:tcW w:w="432" w:type="dxa"/>
            <w:vAlign w:val="center"/>
          </w:tcPr>
          <w:p w14:paraId="03209F38" w14:textId="77777777" w:rsidR="00987A2E" w:rsidRDefault="000F72DA">
            <w:pPr>
              <w:pStyle w:val="TableParagraph"/>
              <w:ind w:left="0"/>
              <w:jc w:val="center"/>
              <w:rPr>
                <w:rFonts w:ascii="Times New Roman" w:eastAsia="宋体" w:hAnsi="Times New Roman" w:cs="Times New Roman"/>
                <w:w w:val="95"/>
                <w:sz w:val="21"/>
                <w:szCs w:val="21"/>
                <w:lang w:eastAsia="en-US"/>
              </w:rPr>
            </w:pPr>
            <w:r>
              <w:rPr>
                <w:rFonts w:ascii="Times New Roman" w:hAnsi="Times New Roman" w:cs="Times New Roman"/>
                <w:sz w:val="21"/>
                <w:szCs w:val="21"/>
                <w:lang w:eastAsia="en-US"/>
              </w:rPr>
              <w:t>9.2</w:t>
            </w:r>
          </w:p>
        </w:tc>
        <w:tc>
          <w:tcPr>
            <w:tcW w:w="439" w:type="dxa"/>
            <w:vAlign w:val="center"/>
          </w:tcPr>
          <w:p w14:paraId="03209F39"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2.85</w:t>
            </w:r>
          </w:p>
        </w:tc>
        <w:tc>
          <w:tcPr>
            <w:tcW w:w="311" w:type="dxa"/>
            <w:vAlign w:val="center"/>
          </w:tcPr>
          <w:p w14:paraId="03209F3A"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2.15</w:t>
            </w:r>
          </w:p>
        </w:tc>
        <w:tc>
          <w:tcPr>
            <w:tcW w:w="435" w:type="dxa"/>
            <w:vAlign w:val="center"/>
          </w:tcPr>
          <w:p w14:paraId="03209F3B"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2.2</w:t>
            </w:r>
          </w:p>
        </w:tc>
        <w:tc>
          <w:tcPr>
            <w:tcW w:w="424" w:type="dxa"/>
            <w:vAlign w:val="center"/>
          </w:tcPr>
          <w:p w14:paraId="03209F3C"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3.75</w:t>
            </w:r>
          </w:p>
        </w:tc>
        <w:tc>
          <w:tcPr>
            <w:tcW w:w="506" w:type="dxa"/>
            <w:vAlign w:val="center"/>
          </w:tcPr>
          <w:p w14:paraId="03209F3D"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9.75</w:t>
            </w:r>
          </w:p>
        </w:tc>
        <w:tc>
          <w:tcPr>
            <w:tcW w:w="424" w:type="dxa"/>
            <w:vAlign w:val="center"/>
          </w:tcPr>
          <w:p w14:paraId="03209F3E"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9</w:t>
            </w:r>
          </w:p>
        </w:tc>
        <w:tc>
          <w:tcPr>
            <w:tcW w:w="601" w:type="dxa"/>
            <w:vAlign w:val="center"/>
          </w:tcPr>
          <w:p w14:paraId="03209F3F"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8.3</w:t>
            </w:r>
          </w:p>
        </w:tc>
        <w:tc>
          <w:tcPr>
            <w:tcW w:w="344" w:type="dxa"/>
            <w:vAlign w:val="center"/>
          </w:tcPr>
          <w:p w14:paraId="03209F40"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5.95</w:t>
            </w:r>
          </w:p>
        </w:tc>
        <w:tc>
          <w:tcPr>
            <w:tcW w:w="641" w:type="dxa"/>
            <w:vAlign w:val="center"/>
          </w:tcPr>
          <w:p w14:paraId="03209F4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2.45</w:t>
            </w:r>
          </w:p>
        </w:tc>
        <w:tc>
          <w:tcPr>
            <w:tcW w:w="443" w:type="dxa"/>
            <w:vAlign w:val="center"/>
          </w:tcPr>
          <w:p w14:paraId="03209F42"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1.65</w:t>
            </w:r>
          </w:p>
        </w:tc>
        <w:tc>
          <w:tcPr>
            <w:tcW w:w="589" w:type="dxa"/>
            <w:vAlign w:val="center"/>
          </w:tcPr>
          <w:p w14:paraId="03209F43"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1.55</w:t>
            </w:r>
          </w:p>
        </w:tc>
        <w:tc>
          <w:tcPr>
            <w:tcW w:w="493" w:type="dxa"/>
            <w:vAlign w:val="center"/>
          </w:tcPr>
          <w:p w14:paraId="03209F44"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9.15</w:t>
            </w:r>
          </w:p>
        </w:tc>
      </w:tr>
      <w:tr w:rsidR="00987A2E" w14:paraId="03209F58" w14:textId="77777777">
        <w:trPr>
          <w:trHeight w:val="397"/>
          <w:jc w:val="center"/>
        </w:trPr>
        <w:tc>
          <w:tcPr>
            <w:tcW w:w="491" w:type="dxa"/>
            <w:vAlign w:val="center"/>
          </w:tcPr>
          <w:p w14:paraId="03209F46"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sz w:val="21"/>
                <w:szCs w:val="21"/>
                <w:lang w:eastAsia="en-US"/>
              </w:rPr>
              <w:t>12</w:t>
            </w:r>
          </w:p>
        </w:tc>
        <w:tc>
          <w:tcPr>
            <w:tcW w:w="310" w:type="dxa"/>
            <w:vAlign w:val="center"/>
          </w:tcPr>
          <w:p w14:paraId="03209F47"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1.85</w:t>
            </w:r>
          </w:p>
        </w:tc>
        <w:tc>
          <w:tcPr>
            <w:tcW w:w="505" w:type="dxa"/>
            <w:vAlign w:val="center"/>
          </w:tcPr>
          <w:p w14:paraId="03209F48"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3.05</w:t>
            </w:r>
          </w:p>
        </w:tc>
        <w:tc>
          <w:tcPr>
            <w:tcW w:w="432" w:type="dxa"/>
            <w:vAlign w:val="center"/>
          </w:tcPr>
          <w:p w14:paraId="03209F49"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11.35</w:t>
            </w:r>
          </w:p>
        </w:tc>
        <w:tc>
          <w:tcPr>
            <w:tcW w:w="476" w:type="dxa"/>
            <w:vAlign w:val="center"/>
          </w:tcPr>
          <w:p w14:paraId="03209F4A"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17.2</w:t>
            </w:r>
          </w:p>
        </w:tc>
        <w:tc>
          <w:tcPr>
            <w:tcW w:w="432" w:type="dxa"/>
            <w:vAlign w:val="center"/>
          </w:tcPr>
          <w:p w14:paraId="03209F4B" w14:textId="77777777" w:rsidR="00987A2E" w:rsidRDefault="000F72DA">
            <w:pPr>
              <w:pStyle w:val="TableParagraph"/>
              <w:ind w:left="0"/>
              <w:jc w:val="center"/>
              <w:rPr>
                <w:rFonts w:ascii="Times New Roman" w:eastAsia="宋体" w:hAnsi="Times New Roman" w:cs="Times New Roman"/>
                <w:w w:val="95"/>
                <w:sz w:val="21"/>
                <w:szCs w:val="21"/>
                <w:lang w:eastAsia="en-US"/>
              </w:rPr>
            </w:pPr>
            <w:r>
              <w:rPr>
                <w:rFonts w:ascii="Times New Roman" w:hAnsi="Times New Roman" w:cs="Times New Roman"/>
                <w:sz w:val="21"/>
                <w:szCs w:val="21"/>
                <w:lang w:eastAsia="en-US"/>
              </w:rPr>
              <w:t>10.7</w:t>
            </w:r>
          </w:p>
        </w:tc>
        <w:tc>
          <w:tcPr>
            <w:tcW w:w="439" w:type="dxa"/>
            <w:vAlign w:val="center"/>
          </w:tcPr>
          <w:p w14:paraId="03209F4C"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3.35</w:t>
            </w:r>
          </w:p>
        </w:tc>
        <w:tc>
          <w:tcPr>
            <w:tcW w:w="311" w:type="dxa"/>
            <w:vAlign w:val="center"/>
          </w:tcPr>
          <w:p w14:paraId="03209F4D"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1.9</w:t>
            </w:r>
          </w:p>
        </w:tc>
        <w:tc>
          <w:tcPr>
            <w:tcW w:w="435" w:type="dxa"/>
            <w:vAlign w:val="center"/>
          </w:tcPr>
          <w:p w14:paraId="03209F4E"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1.95</w:t>
            </w:r>
          </w:p>
        </w:tc>
        <w:tc>
          <w:tcPr>
            <w:tcW w:w="424" w:type="dxa"/>
            <w:vAlign w:val="center"/>
          </w:tcPr>
          <w:p w14:paraId="03209F4F"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4.45</w:t>
            </w:r>
          </w:p>
        </w:tc>
        <w:tc>
          <w:tcPr>
            <w:tcW w:w="506" w:type="dxa"/>
            <w:vAlign w:val="center"/>
          </w:tcPr>
          <w:p w14:paraId="03209F50"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7.25</w:t>
            </w:r>
          </w:p>
        </w:tc>
        <w:tc>
          <w:tcPr>
            <w:tcW w:w="424" w:type="dxa"/>
            <w:vAlign w:val="center"/>
          </w:tcPr>
          <w:p w14:paraId="03209F5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8.45</w:t>
            </w:r>
          </w:p>
        </w:tc>
        <w:tc>
          <w:tcPr>
            <w:tcW w:w="601" w:type="dxa"/>
            <w:vAlign w:val="center"/>
          </w:tcPr>
          <w:p w14:paraId="03209F52"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8.95</w:t>
            </w:r>
          </w:p>
        </w:tc>
        <w:tc>
          <w:tcPr>
            <w:tcW w:w="344" w:type="dxa"/>
            <w:vAlign w:val="center"/>
          </w:tcPr>
          <w:p w14:paraId="03209F53"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6.75</w:t>
            </w:r>
          </w:p>
        </w:tc>
        <w:tc>
          <w:tcPr>
            <w:tcW w:w="641" w:type="dxa"/>
            <w:vAlign w:val="center"/>
          </w:tcPr>
          <w:p w14:paraId="03209F54"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3.05</w:t>
            </w:r>
          </w:p>
        </w:tc>
        <w:tc>
          <w:tcPr>
            <w:tcW w:w="443" w:type="dxa"/>
            <w:vAlign w:val="center"/>
          </w:tcPr>
          <w:p w14:paraId="03209F55"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1.35</w:t>
            </w:r>
          </w:p>
        </w:tc>
        <w:tc>
          <w:tcPr>
            <w:tcW w:w="589" w:type="dxa"/>
            <w:vAlign w:val="center"/>
          </w:tcPr>
          <w:p w14:paraId="03209F56"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w:t>
            </w:r>
          </w:p>
        </w:tc>
        <w:tc>
          <w:tcPr>
            <w:tcW w:w="493" w:type="dxa"/>
            <w:vAlign w:val="center"/>
          </w:tcPr>
          <w:p w14:paraId="03209F57"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7.3</w:t>
            </w:r>
          </w:p>
        </w:tc>
      </w:tr>
    </w:tbl>
    <w:p w14:paraId="03209F59" w14:textId="77777777" w:rsidR="00987A2E" w:rsidRDefault="000F72DA">
      <w:pPr>
        <w:pStyle w:val="affb"/>
        <w:spacing w:line="240" w:lineRule="auto"/>
        <w:ind w:firstLineChars="0" w:firstLine="0"/>
        <w:jc w:val="center"/>
      </w:pPr>
      <w:r>
        <w:rPr>
          <w:noProof/>
        </w:rPr>
        <w:drawing>
          <wp:inline distT="0" distB="0" distL="0" distR="0" wp14:anchorId="0320C598" wp14:editId="0320C599">
            <wp:extent cx="5284470" cy="6017895"/>
            <wp:effectExtent l="0" t="0" r="0" b="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284470" cy="6017895"/>
                    </a:xfrm>
                    <a:prstGeom prst="rect">
                      <a:avLst/>
                    </a:prstGeom>
                    <a:noFill/>
                    <a:ln>
                      <a:noFill/>
                    </a:ln>
                  </pic:spPr>
                </pic:pic>
              </a:graphicData>
            </a:graphic>
          </wp:inline>
        </w:drawing>
      </w:r>
    </w:p>
    <w:p w14:paraId="03209F5A" w14:textId="52095AEB" w:rsidR="00987A2E" w:rsidRDefault="000F72DA">
      <w:pPr>
        <w:pStyle w:val="affb"/>
        <w:ind w:firstLineChars="0" w:firstLine="0"/>
        <w:jc w:val="center"/>
        <w:rPr>
          <w:b/>
          <w:bCs/>
        </w:rPr>
      </w:pPr>
      <w:r>
        <w:rPr>
          <w:rFonts w:hint="eastAsia"/>
          <w:b/>
          <w:bCs/>
        </w:rPr>
        <w:t>图</w:t>
      </w:r>
      <w:r>
        <w:rPr>
          <w:b/>
          <w:bCs/>
        </w:rPr>
        <w:fldChar w:fldCharType="begin"/>
      </w:r>
      <w:r>
        <w:rPr>
          <w:b/>
          <w:bCs/>
        </w:rPr>
        <w:instrText xml:space="preserve"> STYLEREF 1 \s </w:instrText>
      </w:r>
      <w:r>
        <w:rPr>
          <w:b/>
          <w:bCs/>
        </w:rPr>
        <w:fldChar w:fldCharType="separate"/>
      </w:r>
      <w:r w:rsidR="00D740F5">
        <w:rPr>
          <w:b/>
          <w:bCs/>
          <w:noProof/>
        </w:rPr>
        <w:t>5</w:t>
      </w:r>
      <w:r>
        <w:rPr>
          <w:b/>
          <w:bCs/>
        </w:rPr>
        <w:fldChar w:fldCharType="end"/>
      </w:r>
      <w:r>
        <w:rPr>
          <w:b/>
          <w:bCs/>
        </w:rPr>
        <w:noBreakHyphen/>
      </w:r>
      <w:r>
        <w:rPr>
          <w:rFonts w:hint="eastAsia"/>
          <w:b/>
          <w:bCs/>
        </w:rPr>
        <w:t>3</w:t>
      </w:r>
      <w:r>
        <w:rPr>
          <w:b/>
          <w:bCs/>
        </w:rPr>
        <w:t xml:space="preserve">    </w:t>
      </w:r>
      <w:r>
        <w:rPr>
          <w:rFonts w:hint="eastAsia"/>
          <w:b/>
          <w:bCs/>
        </w:rPr>
        <w:t>新乡</w:t>
      </w:r>
      <w:r>
        <w:rPr>
          <w:b/>
          <w:bCs/>
        </w:rPr>
        <w:t>20</w:t>
      </w:r>
      <w:r>
        <w:rPr>
          <w:rFonts w:hint="eastAsia"/>
          <w:b/>
          <w:bCs/>
        </w:rPr>
        <w:t>年统计月风向玫瑰图</w:t>
      </w:r>
    </w:p>
    <w:p w14:paraId="03209F5B" w14:textId="77777777" w:rsidR="00987A2E" w:rsidRDefault="000F72DA">
      <w:pPr>
        <w:pStyle w:val="affb"/>
      </w:pPr>
      <w:r>
        <w:rPr>
          <w:rFonts w:hint="eastAsia"/>
        </w:rPr>
        <w:t>（</w:t>
      </w:r>
      <w:r>
        <w:rPr>
          <w:rFonts w:hint="eastAsia"/>
        </w:rPr>
        <w:t>3</w:t>
      </w:r>
      <w:r>
        <w:rPr>
          <w:rFonts w:hint="eastAsia"/>
        </w:rPr>
        <w:t>）</w:t>
      </w:r>
      <w:r>
        <w:t>风速年际变化特征与周期分析</w:t>
      </w:r>
    </w:p>
    <w:p w14:paraId="03209F5C" w14:textId="77777777" w:rsidR="00987A2E" w:rsidRDefault="000F72DA">
      <w:pPr>
        <w:pStyle w:val="affb"/>
      </w:pPr>
      <w:r>
        <w:rPr>
          <w:rFonts w:hint="eastAsia"/>
        </w:rPr>
        <w:t>根据近</w:t>
      </w:r>
      <w:r>
        <w:t>20</w:t>
      </w:r>
      <w:r>
        <w:rPr>
          <w:rFonts w:hint="eastAsia"/>
        </w:rPr>
        <w:t>年资料分析，新乡气象站风速表现出上升趋势，其中</w:t>
      </w:r>
      <w:r>
        <w:t>2021</w:t>
      </w:r>
      <w:r>
        <w:rPr>
          <w:rFonts w:hint="eastAsia"/>
        </w:rPr>
        <w:t>年年平均风速最大（</w:t>
      </w:r>
      <w:r>
        <w:t>2.46</w:t>
      </w:r>
      <w:r>
        <w:rPr>
          <w:rFonts w:hint="eastAsia"/>
        </w:rPr>
        <w:t>米</w:t>
      </w:r>
      <w:r>
        <w:t>/</w:t>
      </w:r>
      <w:r>
        <w:rPr>
          <w:rFonts w:hint="eastAsia"/>
        </w:rPr>
        <w:t>秒），</w:t>
      </w:r>
      <w:r>
        <w:t>2012</w:t>
      </w:r>
      <w:r>
        <w:rPr>
          <w:rFonts w:hint="eastAsia"/>
        </w:rPr>
        <w:t>年平均风速最小（</w:t>
      </w:r>
      <w:r>
        <w:t>1.83</w:t>
      </w:r>
      <w:r>
        <w:rPr>
          <w:rFonts w:hint="eastAsia"/>
        </w:rPr>
        <w:t>米</w:t>
      </w:r>
      <w:r>
        <w:t>/</w:t>
      </w:r>
      <w:r>
        <w:rPr>
          <w:rFonts w:hint="eastAsia"/>
        </w:rPr>
        <w:t>秒）。新乡近</w:t>
      </w:r>
      <w:r>
        <w:t>20</w:t>
      </w:r>
      <w:r>
        <w:rPr>
          <w:rFonts w:hint="eastAsia"/>
        </w:rPr>
        <w:t>年风速变化见下图。</w:t>
      </w:r>
    </w:p>
    <w:p w14:paraId="03209F5D" w14:textId="77777777" w:rsidR="00987A2E" w:rsidRDefault="00987A2E">
      <w:pPr>
        <w:pStyle w:val="afff"/>
      </w:pPr>
    </w:p>
    <w:p w14:paraId="03209F5E" w14:textId="77777777" w:rsidR="00987A2E" w:rsidRDefault="000F72DA">
      <w:pPr>
        <w:pStyle w:val="afff"/>
        <w:rPr>
          <w:highlight w:val="yellow"/>
        </w:rPr>
      </w:pPr>
      <w:r>
        <w:rPr>
          <w:noProof/>
        </w:rPr>
        <w:drawing>
          <wp:inline distT="0" distB="0" distL="0" distR="0" wp14:anchorId="0320C59A" wp14:editId="0320C59B">
            <wp:extent cx="3540760" cy="2573020"/>
            <wp:effectExtent l="0" t="0" r="0" b="0"/>
            <wp:docPr id="23" name="图片 8"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descr="图表, 折线图&#10;&#10;描述已自动生成"/>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540760" cy="2573020"/>
                    </a:xfrm>
                    <a:prstGeom prst="rect">
                      <a:avLst/>
                    </a:prstGeom>
                    <a:noFill/>
                    <a:ln>
                      <a:noFill/>
                    </a:ln>
                  </pic:spPr>
                </pic:pic>
              </a:graphicData>
            </a:graphic>
          </wp:inline>
        </w:drawing>
      </w:r>
    </w:p>
    <w:p w14:paraId="03209F5F" w14:textId="77777777" w:rsidR="00987A2E" w:rsidRDefault="00987A2E">
      <w:pPr>
        <w:pStyle w:val="afff"/>
      </w:pPr>
    </w:p>
    <w:p w14:paraId="03209F60" w14:textId="77777777" w:rsidR="00987A2E" w:rsidRDefault="000F72DA">
      <w:pPr>
        <w:pStyle w:val="afff"/>
      </w:pPr>
      <w:r>
        <w:t>图</w:t>
      </w:r>
      <w:r>
        <w:rPr>
          <w:rFonts w:hint="eastAsia"/>
        </w:rPr>
        <w:t xml:space="preserve">5-4  </w:t>
      </w:r>
      <w:r>
        <w:t xml:space="preserve">  </w:t>
      </w:r>
      <w:r>
        <w:rPr>
          <w:rFonts w:hint="eastAsia"/>
        </w:rPr>
        <w:t>新乡年平均风速</w:t>
      </w:r>
      <w:r>
        <w:t>（单位：</w:t>
      </w:r>
      <w:r>
        <w:t>m/s</w:t>
      </w:r>
      <w:r>
        <w:t>，虚线为趋势线）</w:t>
      </w:r>
    </w:p>
    <w:p w14:paraId="03209F61" w14:textId="77777777" w:rsidR="00987A2E" w:rsidRDefault="000F72DA">
      <w:pPr>
        <w:pStyle w:val="4"/>
      </w:pPr>
      <w:r>
        <w:rPr>
          <w:rFonts w:hint="eastAsia"/>
        </w:rPr>
        <w:t>5.2.1.3</w:t>
      </w:r>
      <w:r>
        <w:rPr>
          <w:rFonts w:hint="eastAsia"/>
        </w:rPr>
        <w:t>气象站温度分析</w:t>
      </w:r>
    </w:p>
    <w:p w14:paraId="03209F62" w14:textId="77777777" w:rsidR="00987A2E" w:rsidRDefault="000F72DA">
      <w:pPr>
        <w:ind w:firstLine="480"/>
      </w:pPr>
      <w:r>
        <w:rPr>
          <w:rFonts w:hint="eastAsia"/>
        </w:rPr>
        <w:t>（</w:t>
      </w:r>
      <w:r>
        <w:rPr>
          <w:rFonts w:hint="eastAsia"/>
        </w:rPr>
        <w:t>1</w:t>
      </w:r>
      <w:r>
        <w:rPr>
          <w:rFonts w:hint="eastAsia"/>
        </w:rPr>
        <w:t>）月平均气温与极端气温</w:t>
      </w:r>
    </w:p>
    <w:p w14:paraId="03209F63" w14:textId="77777777" w:rsidR="00987A2E" w:rsidRDefault="000F72DA">
      <w:pPr>
        <w:ind w:firstLine="480"/>
      </w:pPr>
      <w:r>
        <w:rPr>
          <w:szCs w:val="24"/>
        </w:rPr>
        <w:t>新乡气象站</w:t>
      </w:r>
      <w:r>
        <w:rPr>
          <w:szCs w:val="24"/>
        </w:rPr>
        <w:t>07</w:t>
      </w:r>
      <w:r>
        <w:rPr>
          <w:szCs w:val="24"/>
        </w:rPr>
        <w:t>月气温最高（</w:t>
      </w:r>
      <w:r>
        <w:rPr>
          <w:szCs w:val="24"/>
        </w:rPr>
        <w:t>27.91℃</w:t>
      </w:r>
      <w:r>
        <w:rPr>
          <w:szCs w:val="24"/>
        </w:rPr>
        <w:t>），</w:t>
      </w:r>
      <w:r>
        <w:rPr>
          <w:szCs w:val="24"/>
        </w:rPr>
        <w:t>01</w:t>
      </w:r>
      <w:r>
        <w:rPr>
          <w:szCs w:val="24"/>
        </w:rPr>
        <w:t>月气温最低（</w:t>
      </w:r>
      <w:r>
        <w:rPr>
          <w:szCs w:val="24"/>
        </w:rPr>
        <w:t>0.41℃</w:t>
      </w:r>
      <w:r>
        <w:rPr>
          <w:szCs w:val="24"/>
        </w:rPr>
        <w:t>），近</w:t>
      </w:r>
      <w:r>
        <w:rPr>
          <w:szCs w:val="24"/>
        </w:rPr>
        <w:t>20</w:t>
      </w:r>
      <w:r>
        <w:rPr>
          <w:szCs w:val="24"/>
        </w:rPr>
        <w:t>年极端最高气温出现在</w:t>
      </w:r>
      <w:r>
        <w:rPr>
          <w:szCs w:val="24"/>
        </w:rPr>
        <w:t>20220624</w:t>
      </w:r>
      <w:r>
        <w:rPr>
          <w:szCs w:val="24"/>
        </w:rPr>
        <w:t>（</w:t>
      </w:r>
      <w:r>
        <w:rPr>
          <w:szCs w:val="24"/>
        </w:rPr>
        <w:t>41.5℃</w:t>
      </w:r>
      <w:r>
        <w:rPr>
          <w:szCs w:val="24"/>
        </w:rPr>
        <w:t>），近</w:t>
      </w:r>
      <w:r>
        <w:rPr>
          <w:szCs w:val="24"/>
        </w:rPr>
        <w:t>20</w:t>
      </w:r>
      <w:r>
        <w:rPr>
          <w:szCs w:val="24"/>
        </w:rPr>
        <w:t>年极端最低气温出现在</w:t>
      </w:r>
      <w:r>
        <w:rPr>
          <w:szCs w:val="24"/>
        </w:rPr>
        <w:t>20210107</w:t>
      </w:r>
      <w:r>
        <w:rPr>
          <w:szCs w:val="24"/>
        </w:rPr>
        <w:t>（</w:t>
      </w:r>
      <w:r>
        <w:rPr>
          <w:szCs w:val="24"/>
        </w:rPr>
        <w:t>-16.2℃</w:t>
      </w:r>
      <w:r>
        <w:rPr>
          <w:szCs w:val="24"/>
        </w:rPr>
        <w:t>）</w:t>
      </w:r>
      <w:r>
        <w:t>。</w:t>
      </w:r>
      <w:r>
        <w:rPr>
          <w:szCs w:val="24"/>
        </w:rPr>
        <w:t>新乡近</w:t>
      </w:r>
      <w:r>
        <w:rPr>
          <w:szCs w:val="24"/>
        </w:rPr>
        <w:t>20</w:t>
      </w:r>
      <w:r>
        <w:rPr>
          <w:szCs w:val="24"/>
        </w:rPr>
        <w:t>年年平均气温变化见下图。</w:t>
      </w:r>
    </w:p>
    <w:p w14:paraId="03209F64" w14:textId="77777777" w:rsidR="00987A2E" w:rsidRDefault="00987A2E">
      <w:pPr>
        <w:spacing w:line="240" w:lineRule="auto"/>
        <w:ind w:firstLineChars="0" w:firstLine="0"/>
        <w:jc w:val="center"/>
      </w:pPr>
    </w:p>
    <w:p w14:paraId="03209F65" w14:textId="77777777" w:rsidR="00987A2E" w:rsidRDefault="000F72DA">
      <w:pPr>
        <w:spacing w:line="240" w:lineRule="auto"/>
        <w:ind w:firstLineChars="0" w:firstLine="0"/>
        <w:jc w:val="center"/>
      </w:pPr>
      <w:r>
        <w:rPr>
          <w:noProof/>
        </w:rPr>
        <w:drawing>
          <wp:inline distT="0" distB="0" distL="0" distR="0" wp14:anchorId="0320C59C" wp14:editId="0320C59D">
            <wp:extent cx="3625850" cy="2317750"/>
            <wp:effectExtent l="0" t="0" r="0" b="0"/>
            <wp:docPr id="24" name="图片 7" descr="图表, 条形图,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descr="图表, 条形图, 直方图&#10;&#10;描述已自动生成"/>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625850" cy="2317750"/>
                    </a:xfrm>
                    <a:prstGeom prst="rect">
                      <a:avLst/>
                    </a:prstGeom>
                    <a:noFill/>
                    <a:ln>
                      <a:noFill/>
                    </a:ln>
                  </pic:spPr>
                </pic:pic>
              </a:graphicData>
            </a:graphic>
          </wp:inline>
        </w:drawing>
      </w:r>
    </w:p>
    <w:p w14:paraId="03209F66" w14:textId="77777777" w:rsidR="00987A2E" w:rsidRDefault="00987A2E">
      <w:pPr>
        <w:pStyle w:val="ac"/>
        <w:spacing w:after="0" w:line="240" w:lineRule="auto"/>
        <w:ind w:firstLine="482"/>
        <w:jc w:val="center"/>
        <w:rPr>
          <w:b/>
          <w:bCs/>
          <w:szCs w:val="24"/>
        </w:rPr>
      </w:pPr>
    </w:p>
    <w:p w14:paraId="03209F67" w14:textId="77777777" w:rsidR="00987A2E" w:rsidRDefault="000F72DA">
      <w:pPr>
        <w:pStyle w:val="ac"/>
        <w:spacing w:after="0" w:line="240" w:lineRule="auto"/>
        <w:ind w:firstLine="482"/>
        <w:jc w:val="center"/>
        <w:rPr>
          <w:b/>
          <w:bCs/>
          <w:szCs w:val="24"/>
        </w:rPr>
      </w:pPr>
      <w:r>
        <w:rPr>
          <w:b/>
          <w:bCs/>
          <w:szCs w:val="24"/>
        </w:rPr>
        <w:t>图</w:t>
      </w:r>
      <w:r>
        <w:rPr>
          <w:b/>
          <w:bCs/>
          <w:szCs w:val="24"/>
        </w:rPr>
        <w:t>5-</w:t>
      </w:r>
      <w:r>
        <w:rPr>
          <w:rFonts w:hint="eastAsia"/>
          <w:b/>
          <w:bCs/>
          <w:szCs w:val="24"/>
        </w:rPr>
        <w:t>5</w:t>
      </w:r>
      <w:r>
        <w:rPr>
          <w:b/>
          <w:bCs/>
          <w:szCs w:val="24"/>
        </w:rPr>
        <w:t xml:space="preserve">    </w:t>
      </w:r>
      <w:r>
        <w:rPr>
          <w:b/>
          <w:bCs/>
          <w:szCs w:val="24"/>
        </w:rPr>
        <w:t>新乡月平均气温（单位：</w:t>
      </w:r>
      <w:r>
        <w:rPr>
          <w:b/>
          <w:bCs/>
          <w:szCs w:val="24"/>
        </w:rPr>
        <w:t>℃</w:t>
      </w:r>
      <w:r>
        <w:rPr>
          <w:b/>
          <w:bCs/>
          <w:szCs w:val="24"/>
        </w:rPr>
        <w:t>）</w:t>
      </w:r>
    </w:p>
    <w:p w14:paraId="03209F68" w14:textId="77777777" w:rsidR="00987A2E" w:rsidRDefault="000F72DA">
      <w:pPr>
        <w:tabs>
          <w:tab w:val="left" w:pos="1194"/>
        </w:tabs>
        <w:ind w:firstLine="480"/>
        <w:rPr>
          <w:szCs w:val="24"/>
        </w:rPr>
      </w:pPr>
      <w:r>
        <w:rPr>
          <w:rFonts w:hint="eastAsia"/>
          <w:szCs w:val="24"/>
        </w:rPr>
        <w:t>（</w:t>
      </w:r>
      <w:r>
        <w:rPr>
          <w:rFonts w:hint="eastAsia"/>
          <w:szCs w:val="24"/>
        </w:rPr>
        <w:t>2</w:t>
      </w:r>
      <w:r>
        <w:rPr>
          <w:rFonts w:hint="eastAsia"/>
          <w:szCs w:val="24"/>
        </w:rPr>
        <w:t>）</w:t>
      </w:r>
      <w:r>
        <w:rPr>
          <w:szCs w:val="24"/>
        </w:rPr>
        <w:t>温度年际变化趋势与周期分析</w:t>
      </w:r>
    </w:p>
    <w:p w14:paraId="03209F69" w14:textId="77777777" w:rsidR="00987A2E" w:rsidRDefault="000F72DA">
      <w:pPr>
        <w:ind w:firstLine="480"/>
      </w:pPr>
      <w:r>
        <w:t>新乡气象站近</w:t>
      </w:r>
      <w:r>
        <w:t>20</w:t>
      </w:r>
      <w:r>
        <w:t>年气温表现出上升趋势，</w:t>
      </w:r>
      <w:r>
        <w:t>2019</w:t>
      </w:r>
      <w:r>
        <w:t>年年平均气温最高（</w:t>
      </w:r>
      <w:r>
        <w:t>16.18℃</w:t>
      </w:r>
      <w:r>
        <w:t>），</w:t>
      </w:r>
      <w:r>
        <w:t>2011</w:t>
      </w:r>
      <w:r>
        <w:t>年年平均气温最低（</w:t>
      </w:r>
      <w:r>
        <w:t>14.58℃</w:t>
      </w:r>
      <w:r>
        <w:t>）</w:t>
      </w:r>
      <w:r>
        <w:rPr>
          <w:szCs w:val="24"/>
        </w:rPr>
        <w:t>。新乡近</w:t>
      </w:r>
      <w:r>
        <w:rPr>
          <w:szCs w:val="24"/>
        </w:rPr>
        <w:t>20</w:t>
      </w:r>
      <w:r>
        <w:rPr>
          <w:szCs w:val="24"/>
        </w:rPr>
        <w:t>年年平均气温变化见下图。</w:t>
      </w:r>
    </w:p>
    <w:p w14:paraId="03209F6A" w14:textId="77777777" w:rsidR="00987A2E" w:rsidRDefault="000F72DA">
      <w:pPr>
        <w:spacing w:line="240" w:lineRule="auto"/>
        <w:ind w:firstLineChars="0" w:firstLine="0"/>
        <w:jc w:val="center"/>
      </w:pPr>
      <w:r>
        <w:rPr>
          <w:noProof/>
        </w:rPr>
        <w:drawing>
          <wp:inline distT="0" distB="0" distL="0" distR="0" wp14:anchorId="0320C59E" wp14:editId="0320C59F">
            <wp:extent cx="4051300" cy="2913380"/>
            <wp:effectExtent l="0" t="0" r="0" b="0"/>
            <wp:docPr id="25" name="图片 6"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descr="图表, 折线图&#10;&#10;描述已自动生成"/>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051300" cy="2913380"/>
                    </a:xfrm>
                    <a:prstGeom prst="rect">
                      <a:avLst/>
                    </a:prstGeom>
                    <a:noFill/>
                    <a:ln>
                      <a:noFill/>
                    </a:ln>
                  </pic:spPr>
                </pic:pic>
              </a:graphicData>
            </a:graphic>
          </wp:inline>
        </w:drawing>
      </w:r>
    </w:p>
    <w:p w14:paraId="03209F6B" w14:textId="77777777" w:rsidR="00987A2E" w:rsidRDefault="00987A2E">
      <w:pPr>
        <w:pStyle w:val="afff"/>
      </w:pPr>
    </w:p>
    <w:p w14:paraId="03209F6C" w14:textId="77777777" w:rsidR="00987A2E" w:rsidRDefault="000F72DA">
      <w:pPr>
        <w:pStyle w:val="afff"/>
      </w:pPr>
      <w:r>
        <w:t>图</w:t>
      </w:r>
      <w:r>
        <w:t>5</w:t>
      </w:r>
      <w:r>
        <w:rPr>
          <w:rFonts w:hint="eastAsia"/>
        </w:rPr>
        <w:t xml:space="preserve">-6 </w:t>
      </w:r>
      <w:r>
        <w:t xml:space="preserve">   </w:t>
      </w:r>
      <w:r>
        <w:rPr>
          <w:rFonts w:hint="eastAsia"/>
        </w:rPr>
        <w:t>新</w:t>
      </w:r>
      <w:r>
        <w:t>乡年平均气温（单位：</w:t>
      </w:r>
      <w:r>
        <w:t>℃</w:t>
      </w:r>
      <w:r>
        <w:t>，</w:t>
      </w:r>
      <w:r>
        <w:rPr>
          <w:rFonts w:hint="eastAsia"/>
        </w:rPr>
        <w:t>虚线为趋势线）</w:t>
      </w:r>
    </w:p>
    <w:p w14:paraId="03209F6D" w14:textId="77777777" w:rsidR="00987A2E" w:rsidRDefault="000F72DA">
      <w:pPr>
        <w:pStyle w:val="4"/>
      </w:pPr>
      <w:r>
        <w:rPr>
          <w:rFonts w:hint="eastAsia"/>
        </w:rPr>
        <w:t>5.2.1.4</w:t>
      </w:r>
      <w:r>
        <w:rPr>
          <w:rFonts w:hint="eastAsia"/>
        </w:rPr>
        <w:t>气象站降水分析</w:t>
      </w:r>
    </w:p>
    <w:p w14:paraId="03209F6E" w14:textId="77777777" w:rsidR="00987A2E" w:rsidRDefault="000F72DA">
      <w:pPr>
        <w:ind w:firstLine="480"/>
      </w:pPr>
      <w:r>
        <w:rPr>
          <w:rFonts w:hint="eastAsia"/>
        </w:rPr>
        <w:t>（</w:t>
      </w:r>
      <w:r>
        <w:rPr>
          <w:rFonts w:hint="eastAsia"/>
        </w:rPr>
        <w:t>1</w:t>
      </w:r>
      <w:r>
        <w:rPr>
          <w:rFonts w:hint="eastAsia"/>
        </w:rPr>
        <w:t>）月平均降水与极端降水</w:t>
      </w:r>
    </w:p>
    <w:p w14:paraId="03209F6F" w14:textId="77777777" w:rsidR="00987A2E" w:rsidRDefault="000F72DA">
      <w:pPr>
        <w:ind w:firstLine="480"/>
      </w:pPr>
      <w:r>
        <w:rPr>
          <w:rFonts w:hint="eastAsia"/>
        </w:rPr>
        <w:t>新乡气象站</w:t>
      </w:r>
      <w:r>
        <w:rPr>
          <w:rFonts w:hint="eastAsia"/>
        </w:rPr>
        <w:t>07</w:t>
      </w:r>
      <w:r>
        <w:rPr>
          <w:rFonts w:hint="eastAsia"/>
        </w:rPr>
        <w:t>月降水量最大（</w:t>
      </w:r>
      <w:r>
        <w:rPr>
          <w:rFonts w:hint="eastAsia"/>
        </w:rPr>
        <w:t>193.42</w:t>
      </w:r>
      <w:r>
        <w:rPr>
          <w:rFonts w:hint="eastAsia"/>
        </w:rPr>
        <w:t>毫米），</w:t>
      </w:r>
      <w:r>
        <w:rPr>
          <w:rFonts w:hint="eastAsia"/>
        </w:rPr>
        <w:t>12</w:t>
      </w:r>
      <w:r>
        <w:rPr>
          <w:rFonts w:hint="eastAsia"/>
        </w:rPr>
        <w:t>月降水量最小（</w:t>
      </w:r>
      <w:r>
        <w:rPr>
          <w:rFonts w:hint="eastAsia"/>
        </w:rPr>
        <w:t>4.5</w:t>
      </w:r>
      <w:r>
        <w:rPr>
          <w:rFonts w:hint="eastAsia"/>
        </w:rPr>
        <w:t>毫米），近</w:t>
      </w:r>
      <w:r>
        <w:rPr>
          <w:rFonts w:hint="eastAsia"/>
        </w:rPr>
        <w:t>20</w:t>
      </w:r>
      <w:r>
        <w:rPr>
          <w:rFonts w:hint="eastAsia"/>
        </w:rPr>
        <w:t>年极端最大日降水出现在</w:t>
      </w:r>
      <w:r>
        <w:rPr>
          <w:rFonts w:hint="eastAsia"/>
        </w:rPr>
        <w:t>2016-07-09</w:t>
      </w:r>
      <w:r>
        <w:rPr>
          <w:rFonts w:hint="eastAsia"/>
        </w:rPr>
        <w:t>（</w:t>
      </w:r>
      <w:r>
        <w:rPr>
          <w:rFonts w:hint="eastAsia"/>
        </w:rPr>
        <w:t>414.0</w:t>
      </w:r>
      <w:r>
        <w:rPr>
          <w:rFonts w:hint="eastAsia"/>
        </w:rPr>
        <w:t>毫米）。新乡近月平均降水量变化见下图。</w:t>
      </w:r>
    </w:p>
    <w:p w14:paraId="03209F70" w14:textId="77777777" w:rsidR="00987A2E" w:rsidRDefault="00987A2E">
      <w:pPr>
        <w:spacing w:line="240" w:lineRule="auto"/>
        <w:ind w:firstLineChars="0" w:firstLine="0"/>
        <w:jc w:val="center"/>
      </w:pPr>
    </w:p>
    <w:p w14:paraId="03209F71" w14:textId="77777777" w:rsidR="00987A2E" w:rsidRDefault="000F72DA">
      <w:pPr>
        <w:spacing w:line="240" w:lineRule="auto"/>
        <w:ind w:firstLineChars="0" w:firstLine="0"/>
        <w:jc w:val="center"/>
      </w:pPr>
      <w:r>
        <w:rPr>
          <w:noProof/>
        </w:rPr>
        <w:drawing>
          <wp:inline distT="0" distB="0" distL="0" distR="0" wp14:anchorId="0320C5A0" wp14:editId="0320C5A1">
            <wp:extent cx="4540250" cy="2828290"/>
            <wp:effectExtent l="0" t="0" r="0" b="0"/>
            <wp:docPr id="26" name="图片 5"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descr="图表, 条形图&#10;&#10;描述已自动生成"/>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540250" cy="2828290"/>
                    </a:xfrm>
                    <a:prstGeom prst="rect">
                      <a:avLst/>
                    </a:prstGeom>
                    <a:noFill/>
                    <a:ln>
                      <a:noFill/>
                    </a:ln>
                  </pic:spPr>
                </pic:pic>
              </a:graphicData>
            </a:graphic>
          </wp:inline>
        </w:drawing>
      </w:r>
    </w:p>
    <w:p w14:paraId="03209F72" w14:textId="77777777" w:rsidR="00987A2E" w:rsidRDefault="00987A2E">
      <w:pPr>
        <w:pStyle w:val="afff"/>
      </w:pPr>
    </w:p>
    <w:p w14:paraId="03209F73" w14:textId="77777777" w:rsidR="00987A2E" w:rsidRDefault="000F72DA">
      <w:pPr>
        <w:pStyle w:val="afff"/>
      </w:pPr>
      <w:r>
        <w:t>图</w:t>
      </w:r>
      <w:r>
        <w:rPr>
          <w:rFonts w:hint="eastAsia"/>
        </w:rPr>
        <w:t xml:space="preserve">5-7  </w:t>
      </w:r>
      <w:r>
        <w:t xml:space="preserve">  </w:t>
      </w:r>
      <w:r>
        <w:rPr>
          <w:rFonts w:hint="eastAsia"/>
        </w:rPr>
        <w:t>新乡月平均降水量（单位：毫米）</w:t>
      </w:r>
    </w:p>
    <w:p w14:paraId="03209F74" w14:textId="77777777" w:rsidR="00987A2E" w:rsidRDefault="000F72DA">
      <w:pPr>
        <w:ind w:firstLine="480"/>
      </w:pPr>
      <w:r>
        <w:rPr>
          <w:rFonts w:hint="eastAsia"/>
        </w:rPr>
        <w:t>（</w:t>
      </w:r>
      <w:r>
        <w:rPr>
          <w:rFonts w:hint="eastAsia"/>
        </w:rPr>
        <w:t>2</w:t>
      </w:r>
      <w:r>
        <w:rPr>
          <w:rFonts w:hint="eastAsia"/>
        </w:rPr>
        <w:t>）降水年际变化趋势</w:t>
      </w:r>
    </w:p>
    <w:p w14:paraId="03209F75" w14:textId="77777777" w:rsidR="00987A2E" w:rsidRDefault="000F72DA">
      <w:pPr>
        <w:ind w:firstLine="480"/>
      </w:pPr>
      <w:r>
        <w:rPr>
          <w:rFonts w:hint="eastAsia"/>
        </w:rPr>
        <w:t>新乡气象站近</w:t>
      </w:r>
      <w:r>
        <w:t>20</w:t>
      </w:r>
      <w:r>
        <w:rPr>
          <w:rFonts w:hint="eastAsia"/>
        </w:rPr>
        <w:t>年年降水总量表现出上升趋势，</w:t>
      </w:r>
      <w:r>
        <w:t>2021</w:t>
      </w:r>
      <w:r>
        <w:rPr>
          <w:rFonts w:hint="eastAsia"/>
        </w:rPr>
        <w:t>年年总降水量最大（</w:t>
      </w:r>
      <w:r>
        <w:t>1217.0</w:t>
      </w:r>
      <w:r>
        <w:rPr>
          <w:rFonts w:hint="eastAsia"/>
        </w:rPr>
        <w:t>毫米），</w:t>
      </w:r>
      <w:r>
        <w:t>2012</w:t>
      </w:r>
      <w:r>
        <w:rPr>
          <w:rFonts w:hint="eastAsia"/>
        </w:rPr>
        <w:t>年年总降水量最小（</w:t>
      </w:r>
      <w:r>
        <w:t>361.3</w:t>
      </w:r>
      <w:r>
        <w:rPr>
          <w:rFonts w:hint="eastAsia"/>
        </w:rPr>
        <w:t>毫米）。新乡近</w:t>
      </w:r>
      <w:r>
        <w:rPr>
          <w:rFonts w:hint="eastAsia"/>
        </w:rPr>
        <w:t>20</w:t>
      </w:r>
      <w:r>
        <w:rPr>
          <w:rFonts w:hint="eastAsia"/>
        </w:rPr>
        <w:t>年年总降水量变化见下图。</w:t>
      </w:r>
    </w:p>
    <w:p w14:paraId="03209F76" w14:textId="77777777" w:rsidR="00987A2E" w:rsidRDefault="00987A2E">
      <w:pPr>
        <w:spacing w:line="240" w:lineRule="auto"/>
        <w:ind w:firstLineChars="0" w:firstLine="0"/>
        <w:jc w:val="center"/>
      </w:pPr>
    </w:p>
    <w:p w14:paraId="03209F77" w14:textId="77777777" w:rsidR="00987A2E" w:rsidRDefault="000F72DA">
      <w:pPr>
        <w:spacing w:line="240" w:lineRule="auto"/>
        <w:ind w:firstLineChars="0" w:firstLine="0"/>
        <w:jc w:val="center"/>
      </w:pPr>
      <w:r>
        <w:rPr>
          <w:noProof/>
        </w:rPr>
        <w:drawing>
          <wp:inline distT="0" distB="0" distL="0" distR="0" wp14:anchorId="0320C5A2" wp14:editId="0320C5A3">
            <wp:extent cx="4518660" cy="3253740"/>
            <wp:effectExtent l="0" t="0" r="0" b="0"/>
            <wp:docPr id="27" name="图片 4"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descr="图表, 折线图&#10;&#10;描述已自动生成"/>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4518660" cy="3253740"/>
                    </a:xfrm>
                    <a:prstGeom prst="rect">
                      <a:avLst/>
                    </a:prstGeom>
                    <a:noFill/>
                    <a:ln>
                      <a:noFill/>
                    </a:ln>
                  </pic:spPr>
                </pic:pic>
              </a:graphicData>
            </a:graphic>
          </wp:inline>
        </w:drawing>
      </w:r>
    </w:p>
    <w:p w14:paraId="03209F78" w14:textId="77777777" w:rsidR="00987A2E" w:rsidRDefault="00987A2E">
      <w:pPr>
        <w:pStyle w:val="ac"/>
        <w:spacing w:after="0" w:line="240" w:lineRule="auto"/>
        <w:ind w:firstLine="482"/>
        <w:jc w:val="center"/>
        <w:rPr>
          <w:b/>
          <w:bCs/>
          <w:szCs w:val="24"/>
        </w:rPr>
      </w:pPr>
    </w:p>
    <w:p w14:paraId="03209F79" w14:textId="77777777" w:rsidR="00987A2E" w:rsidRDefault="000F72DA">
      <w:pPr>
        <w:pStyle w:val="ac"/>
        <w:spacing w:after="0" w:line="240" w:lineRule="auto"/>
        <w:ind w:firstLine="482"/>
        <w:jc w:val="center"/>
        <w:rPr>
          <w:b/>
          <w:bCs/>
          <w:w w:val="95"/>
          <w:szCs w:val="24"/>
        </w:rPr>
      </w:pPr>
      <w:r>
        <w:rPr>
          <w:b/>
          <w:bCs/>
          <w:szCs w:val="24"/>
        </w:rPr>
        <w:t>图</w:t>
      </w:r>
      <w:r>
        <w:rPr>
          <w:b/>
          <w:bCs/>
          <w:szCs w:val="24"/>
        </w:rPr>
        <w:t>5-</w:t>
      </w:r>
      <w:r>
        <w:rPr>
          <w:rFonts w:hint="eastAsia"/>
          <w:b/>
          <w:bCs/>
          <w:szCs w:val="24"/>
        </w:rPr>
        <w:t>8</w:t>
      </w:r>
      <w:r>
        <w:rPr>
          <w:b/>
          <w:bCs/>
          <w:szCs w:val="24"/>
        </w:rPr>
        <w:t xml:space="preserve">    </w:t>
      </w:r>
      <w:r>
        <w:rPr>
          <w:b/>
          <w:bCs/>
          <w:w w:val="95"/>
          <w:szCs w:val="24"/>
        </w:rPr>
        <w:t>新乡年总降水量（单位：毫米，虚线为趋势线）</w:t>
      </w:r>
    </w:p>
    <w:p w14:paraId="03209F7A" w14:textId="77777777" w:rsidR="00987A2E" w:rsidRDefault="000F72DA">
      <w:pPr>
        <w:pStyle w:val="4"/>
      </w:pPr>
      <w:r>
        <w:rPr>
          <w:rFonts w:hint="eastAsia"/>
        </w:rPr>
        <w:t>5.2.1.5</w:t>
      </w:r>
      <w:r>
        <w:rPr>
          <w:rFonts w:hint="eastAsia"/>
        </w:rPr>
        <w:t>气象相对湿度分析</w:t>
      </w:r>
    </w:p>
    <w:p w14:paraId="03209F7B" w14:textId="77777777" w:rsidR="00987A2E" w:rsidRDefault="000F72DA">
      <w:pPr>
        <w:ind w:firstLine="480"/>
      </w:pPr>
      <w:r>
        <w:rPr>
          <w:rFonts w:hint="eastAsia"/>
        </w:rPr>
        <w:t>（</w:t>
      </w:r>
      <w:r>
        <w:rPr>
          <w:rFonts w:hint="eastAsia"/>
        </w:rPr>
        <w:t>1</w:t>
      </w:r>
      <w:r>
        <w:rPr>
          <w:rFonts w:hint="eastAsia"/>
        </w:rPr>
        <w:t>）月相对湿度分析</w:t>
      </w:r>
    </w:p>
    <w:p w14:paraId="03209F7C" w14:textId="77777777" w:rsidR="00987A2E" w:rsidRDefault="000F72DA">
      <w:pPr>
        <w:ind w:firstLine="480"/>
      </w:pPr>
      <w:r>
        <w:rPr>
          <w:rFonts w:hint="eastAsia"/>
          <w:szCs w:val="24"/>
        </w:rPr>
        <w:t>新乡气象站</w:t>
      </w:r>
      <w:r>
        <w:rPr>
          <w:szCs w:val="24"/>
        </w:rPr>
        <w:t>08</w:t>
      </w:r>
      <w:r>
        <w:rPr>
          <w:rFonts w:hint="eastAsia"/>
          <w:szCs w:val="24"/>
        </w:rPr>
        <w:t>月平均相对湿度最大（</w:t>
      </w:r>
      <w:r>
        <w:rPr>
          <w:szCs w:val="24"/>
        </w:rPr>
        <w:t>76.59%</w:t>
      </w:r>
      <w:r>
        <w:rPr>
          <w:rFonts w:hint="eastAsia"/>
          <w:szCs w:val="24"/>
        </w:rPr>
        <w:t>），</w:t>
      </w:r>
      <w:r>
        <w:rPr>
          <w:szCs w:val="24"/>
        </w:rPr>
        <w:t>03</w:t>
      </w:r>
      <w:r>
        <w:rPr>
          <w:rFonts w:hint="eastAsia"/>
          <w:szCs w:val="24"/>
        </w:rPr>
        <w:t>月平均相对湿度最小（</w:t>
      </w:r>
      <w:r>
        <w:rPr>
          <w:szCs w:val="24"/>
        </w:rPr>
        <w:t>52.48%</w:t>
      </w:r>
      <w:r>
        <w:rPr>
          <w:rFonts w:hint="eastAsia"/>
          <w:szCs w:val="24"/>
        </w:rPr>
        <w:t>）</w:t>
      </w:r>
      <w:r>
        <w:rPr>
          <w:rFonts w:hint="eastAsia"/>
        </w:rPr>
        <w:t>。新乡月平均相对湿度变化见下图。</w:t>
      </w:r>
    </w:p>
    <w:p w14:paraId="03209F7D" w14:textId="77777777" w:rsidR="00987A2E" w:rsidRDefault="00987A2E">
      <w:pPr>
        <w:spacing w:line="240" w:lineRule="auto"/>
        <w:ind w:firstLineChars="0" w:firstLine="0"/>
        <w:jc w:val="center"/>
      </w:pPr>
    </w:p>
    <w:p w14:paraId="03209F7E" w14:textId="77777777" w:rsidR="00987A2E" w:rsidRDefault="000F72DA">
      <w:pPr>
        <w:spacing w:line="240" w:lineRule="auto"/>
        <w:ind w:firstLineChars="0" w:firstLine="0"/>
        <w:jc w:val="center"/>
      </w:pPr>
      <w:r>
        <w:rPr>
          <w:noProof/>
        </w:rPr>
        <w:drawing>
          <wp:inline distT="0" distB="0" distL="0" distR="0" wp14:anchorId="0320C5A4" wp14:editId="0320C5A5">
            <wp:extent cx="4380865" cy="2711450"/>
            <wp:effectExtent l="0" t="0" r="0" b="0"/>
            <wp:docPr id="28" name="图片 3"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descr="图表, 条形图&#10;&#10;描述已自动生成"/>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4380865" cy="2711450"/>
                    </a:xfrm>
                    <a:prstGeom prst="rect">
                      <a:avLst/>
                    </a:prstGeom>
                    <a:noFill/>
                    <a:ln>
                      <a:noFill/>
                    </a:ln>
                  </pic:spPr>
                </pic:pic>
              </a:graphicData>
            </a:graphic>
          </wp:inline>
        </w:drawing>
      </w:r>
    </w:p>
    <w:p w14:paraId="03209F7F" w14:textId="77777777" w:rsidR="00987A2E" w:rsidRDefault="00987A2E">
      <w:pPr>
        <w:pStyle w:val="ac"/>
        <w:spacing w:after="0" w:line="240" w:lineRule="auto"/>
        <w:ind w:firstLine="482"/>
        <w:jc w:val="center"/>
        <w:rPr>
          <w:b/>
          <w:bCs/>
          <w:szCs w:val="24"/>
        </w:rPr>
      </w:pPr>
    </w:p>
    <w:p w14:paraId="03209F80" w14:textId="77777777" w:rsidR="00987A2E" w:rsidRDefault="000F72DA">
      <w:pPr>
        <w:pStyle w:val="ac"/>
        <w:spacing w:after="0" w:line="240" w:lineRule="auto"/>
        <w:ind w:firstLine="482"/>
        <w:jc w:val="center"/>
        <w:rPr>
          <w:b/>
          <w:bCs/>
          <w:szCs w:val="24"/>
        </w:rPr>
      </w:pPr>
      <w:r>
        <w:rPr>
          <w:b/>
          <w:bCs/>
          <w:szCs w:val="24"/>
        </w:rPr>
        <w:t>图</w:t>
      </w:r>
      <w:r>
        <w:rPr>
          <w:b/>
          <w:bCs/>
          <w:szCs w:val="24"/>
        </w:rPr>
        <w:t>5-</w:t>
      </w:r>
      <w:r>
        <w:rPr>
          <w:rFonts w:hint="eastAsia"/>
          <w:b/>
          <w:bCs/>
          <w:szCs w:val="24"/>
        </w:rPr>
        <w:t>9</w:t>
      </w:r>
      <w:r>
        <w:rPr>
          <w:b/>
          <w:bCs/>
          <w:szCs w:val="24"/>
        </w:rPr>
        <w:t xml:space="preserve">    </w:t>
      </w:r>
      <w:r>
        <w:rPr>
          <w:b/>
          <w:bCs/>
          <w:szCs w:val="24"/>
        </w:rPr>
        <w:t>新乡月平均相对湿度（纵轴为百分比）</w:t>
      </w:r>
    </w:p>
    <w:p w14:paraId="03209F81" w14:textId="77777777" w:rsidR="00987A2E" w:rsidRDefault="000F72DA">
      <w:pPr>
        <w:ind w:firstLine="480"/>
      </w:pPr>
      <w:r>
        <w:rPr>
          <w:rFonts w:hint="eastAsia"/>
        </w:rPr>
        <w:t>（</w:t>
      </w:r>
      <w:r>
        <w:rPr>
          <w:rFonts w:hint="eastAsia"/>
        </w:rPr>
        <w:t>2</w:t>
      </w:r>
      <w:r>
        <w:rPr>
          <w:rFonts w:hint="eastAsia"/>
        </w:rPr>
        <w:t>）相对湿度年际变化趋势</w:t>
      </w:r>
    </w:p>
    <w:p w14:paraId="03209F82" w14:textId="77777777" w:rsidR="00987A2E" w:rsidRDefault="000F72DA">
      <w:pPr>
        <w:ind w:firstLine="480"/>
      </w:pPr>
      <w:r>
        <w:rPr>
          <w:rFonts w:hint="eastAsia"/>
        </w:rPr>
        <w:t>新乡气象站近</w:t>
      </w:r>
      <w:r>
        <w:t>20</w:t>
      </w:r>
      <w:r>
        <w:rPr>
          <w:rFonts w:hint="eastAsia"/>
        </w:rPr>
        <w:t>年年平均相对湿度表现出上升趋势，</w:t>
      </w:r>
      <w:r>
        <w:t>2022</w:t>
      </w:r>
      <w:r>
        <w:rPr>
          <w:rFonts w:hint="eastAsia"/>
        </w:rPr>
        <w:t>年年平均相对湿度最大（</w:t>
      </w:r>
      <w:r>
        <w:t>67.9%</w:t>
      </w:r>
      <w:r>
        <w:rPr>
          <w:rFonts w:hint="eastAsia"/>
        </w:rPr>
        <w:t>），</w:t>
      </w:r>
      <w:r>
        <w:t>2019</w:t>
      </w:r>
      <w:r>
        <w:rPr>
          <w:rFonts w:hint="eastAsia"/>
        </w:rPr>
        <w:t>年年平均相对湿度最小（</w:t>
      </w:r>
      <w:r>
        <w:t>57.82%</w:t>
      </w:r>
      <w:r>
        <w:rPr>
          <w:rFonts w:hint="eastAsia"/>
        </w:rPr>
        <w:t>）。新乡近</w:t>
      </w:r>
      <w:r>
        <w:rPr>
          <w:rFonts w:hint="eastAsia"/>
        </w:rPr>
        <w:t>20</w:t>
      </w:r>
      <w:r>
        <w:rPr>
          <w:rFonts w:hint="eastAsia"/>
        </w:rPr>
        <w:t>年年平均相对湿度变化见下图。</w:t>
      </w:r>
    </w:p>
    <w:p w14:paraId="03209F83" w14:textId="77777777" w:rsidR="00987A2E" w:rsidRDefault="00987A2E">
      <w:pPr>
        <w:spacing w:line="240" w:lineRule="auto"/>
        <w:ind w:firstLineChars="0" w:firstLine="0"/>
        <w:jc w:val="center"/>
      </w:pPr>
    </w:p>
    <w:p w14:paraId="03209F84" w14:textId="77777777" w:rsidR="00987A2E" w:rsidRDefault="000F72DA">
      <w:pPr>
        <w:spacing w:line="240" w:lineRule="auto"/>
        <w:ind w:firstLineChars="0" w:firstLine="0"/>
        <w:jc w:val="center"/>
      </w:pPr>
      <w:r>
        <w:rPr>
          <w:noProof/>
        </w:rPr>
        <w:drawing>
          <wp:inline distT="0" distB="0" distL="0" distR="0" wp14:anchorId="0320C5A6" wp14:editId="0320C5A7">
            <wp:extent cx="4551045" cy="3317240"/>
            <wp:effectExtent l="0" t="0" r="0" b="0"/>
            <wp:docPr id="29" name="图片 2"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图表, 折线图&#10;&#10;描述已自动生成"/>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4551045" cy="3317240"/>
                    </a:xfrm>
                    <a:prstGeom prst="rect">
                      <a:avLst/>
                    </a:prstGeom>
                    <a:noFill/>
                    <a:ln>
                      <a:noFill/>
                    </a:ln>
                  </pic:spPr>
                </pic:pic>
              </a:graphicData>
            </a:graphic>
          </wp:inline>
        </w:drawing>
      </w:r>
    </w:p>
    <w:p w14:paraId="03209F85" w14:textId="77777777" w:rsidR="00987A2E" w:rsidRDefault="00987A2E">
      <w:pPr>
        <w:pStyle w:val="ac"/>
        <w:tabs>
          <w:tab w:val="left" w:pos="936"/>
        </w:tabs>
        <w:spacing w:after="0" w:line="240" w:lineRule="auto"/>
        <w:ind w:firstLineChars="0" w:firstLine="0"/>
        <w:jc w:val="center"/>
        <w:rPr>
          <w:b/>
          <w:bCs/>
          <w:szCs w:val="24"/>
        </w:rPr>
      </w:pPr>
    </w:p>
    <w:p w14:paraId="03209F86" w14:textId="77777777" w:rsidR="00987A2E" w:rsidRDefault="000F72DA">
      <w:pPr>
        <w:pStyle w:val="ac"/>
        <w:tabs>
          <w:tab w:val="left" w:pos="936"/>
        </w:tabs>
        <w:spacing w:after="0" w:line="240" w:lineRule="auto"/>
        <w:ind w:firstLineChars="0" w:firstLine="0"/>
        <w:jc w:val="center"/>
        <w:rPr>
          <w:b/>
          <w:bCs/>
          <w:w w:val="95"/>
          <w:szCs w:val="24"/>
        </w:rPr>
      </w:pPr>
      <w:r>
        <w:rPr>
          <w:b/>
          <w:bCs/>
          <w:szCs w:val="24"/>
        </w:rPr>
        <w:t>图</w:t>
      </w:r>
      <w:r>
        <w:rPr>
          <w:b/>
          <w:bCs/>
          <w:szCs w:val="24"/>
        </w:rPr>
        <w:t>5-</w:t>
      </w:r>
      <w:r>
        <w:rPr>
          <w:rFonts w:hint="eastAsia"/>
          <w:b/>
          <w:bCs/>
          <w:szCs w:val="24"/>
        </w:rPr>
        <w:t>10</w:t>
      </w:r>
      <w:r>
        <w:rPr>
          <w:b/>
          <w:bCs/>
          <w:szCs w:val="24"/>
        </w:rPr>
        <w:t xml:space="preserve">   </w:t>
      </w:r>
      <w:r>
        <w:rPr>
          <w:b/>
          <w:bCs/>
          <w:w w:val="95"/>
          <w:szCs w:val="24"/>
        </w:rPr>
        <w:t>新乡年平均相对湿度（纵轴为百分比，虚线为趋势线）</w:t>
      </w:r>
    </w:p>
    <w:p w14:paraId="03209F87" w14:textId="77777777" w:rsidR="00987A2E" w:rsidRDefault="000F72DA">
      <w:pPr>
        <w:pStyle w:val="4"/>
      </w:pPr>
      <w:r>
        <w:rPr>
          <w:rFonts w:hint="eastAsia"/>
        </w:rPr>
        <w:t>5.2.1.6</w:t>
      </w:r>
      <w:r>
        <w:rPr>
          <w:rFonts w:hint="eastAsia"/>
        </w:rPr>
        <w:t>地面逐时气象数据</w:t>
      </w:r>
    </w:p>
    <w:p w14:paraId="03209F88" w14:textId="77777777" w:rsidR="00987A2E" w:rsidRDefault="000F72DA">
      <w:pPr>
        <w:ind w:firstLine="480"/>
      </w:pPr>
      <w:r>
        <w:rPr>
          <w:rFonts w:hint="eastAsia"/>
        </w:rPr>
        <w:t>本次评价选取</w:t>
      </w:r>
      <w:r>
        <w:rPr>
          <w:rFonts w:hint="eastAsia"/>
        </w:rPr>
        <w:t>2023</w:t>
      </w:r>
      <w:r>
        <w:rPr>
          <w:rFonts w:hint="eastAsia"/>
        </w:rPr>
        <w:t>年全年作为评价基准年进行分析，近年地面气象资料采用</w:t>
      </w:r>
      <w:r>
        <w:rPr>
          <w:rFonts w:hint="eastAsia"/>
        </w:rPr>
        <w:t>2023</w:t>
      </w:r>
      <w:r>
        <w:rPr>
          <w:rFonts w:hint="eastAsia"/>
        </w:rPr>
        <w:t>年新乡气象观测站逐时逐次的观测结果。</w:t>
      </w:r>
    </w:p>
    <w:p w14:paraId="03209F89" w14:textId="77777777" w:rsidR="00987A2E" w:rsidRDefault="000F72DA">
      <w:pPr>
        <w:ind w:firstLine="480"/>
      </w:pPr>
      <w:r>
        <w:rPr>
          <w:rFonts w:hint="eastAsia"/>
        </w:rPr>
        <w:t>（</w:t>
      </w:r>
      <w:r>
        <w:rPr>
          <w:rFonts w:hint="eastAsia"/>
        </w:rPr>
        <w:t>1</w:t>
      </w:r>
      <w:r>
        <w:rPr>
          <w:rFonts w:hint="eastAsia"/>
        </w:rPr>
        <w:t>）温度</w:t>
      </w:r>
    </w:p>
    <w:p w14:paraId="03209F8A" w14:textId="77777777" w:rsidR="00987A2E" w:rsidRDefault="000F72DA">
      <w:pPr>
        <w:ind w:firstLine="480"/>
      </w:pPr>
      <w:r>
        <w:rPr>
          <w:rFonts w:hint="eastAsia"/>
        </w:rPr>
        <w:t>各月平均气温统计结果分别见下表。</w:t>
      </w:r>
    </w:p>
    <w:p w14:paraId="03209F8B" w14:textId="77777777" w:rsidR="00987A2E" w:rsidRDefault="000F72DA">
      <w:pPr>
        <w:pStyle w:val="ac"/>
        <w:tabs>
          <w:tab w:val="left" w:pos="2843"/>
        </w:tabs>
        <w:spacing w:beforeLines="100" w:before="240" w:afterLines="50" w:line="240" w:lineRule="auto"/>
        <w:ind w:firstLine="482"/>
        <w:rPr>
          <w:b/>
          <w:bCs/>
          <w:szCs w:val="24"/>
        </w:rPr>
      </w:pPr>
      <w:r>
        <w:rPr>
          <w:b/>
          <w:bCs/>
          <w:szCs w:val="24"/>
        </w:rPr>
        <w:t>表</w:t>
      </w:r>
      <w:r>
        <w:rPr>
          <w:b/>
          <w:bCs/>
          <w:szCs w:val="24"/>
        </w:rPr>
        <w:t>5-</w:t>
      </w:r>
      <w:r>
        <w:rPr>
          <w:rFonts w:hint="eastAsia"/>
          <w:b/>
          <w:bCs/>
          <w:szCs w:val="24"/>
        </w:rPr>
        <w:t>4</w:t>
      </w:r>
      <w:r>
        <w:rPr>
          <w:b/>
          <w:bCs/>
          <w:szCs w:val="24"/>
        </w:rPr>
        <w:t xml:space="preserve">                  </w:t>
      </w:r>
      <w:r>
        <w:rPr>
          <w:b/>
          <w:bCs/>
          <w:szCs w:val="24"/>
        </w:rPr>
        <w:t>平均气温的月变化（</w:t>
      </w:r>
      <w:r>
        <w:rPr>
          <w:b/>
          <w:bCs/>
          <w:szCs w:val="24"/>
        </w:rPr>
        <w:t>℃</w:t>
      </w:r>
      <w:r>
        <w:rPr>
          <w:b/>
          <w:bCs/>
          <w:szCs w:val="24"/>
        </w:rPr>
        <w:t>）</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58"/>
        <w:gridCol w:w="553"/>
        <w:gridCol w:w="548"/>
        <w:gridCol w:w="642"/>
        <w:gridCol w:w="666"/>
        <w:gridCol w:w="610"/>
        <w:gridCol w:w="708"/>
        <w:gridCol w:w="695"/>
        <w:gridCol w:w="637"/>
        <w:gridCol w:w="643"/>
        <w:gridCol w:w="718"/>
        <w:gridCol w:w="608"/>
        <w:gridCol w:w="610"/>
      </w:tblGrid>
      <w:tr w:rsidR="00987A2E" w14:paraId="03209F99" w14:textId="77777777">
        <w:trPr>
          <w:trHeight w:val="397"/>
          <w:jc w:val="center"/>
        </w:trPr>
        <w:tc>
          <w:tcPr>
            <w:tcW w:w="658" w:type="dxa"/>
            <w:vAlign w:val="center"/>
          </w:tcPr>
          <w:p w14:paraId="03209F8C"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月份</w:t>
            </w:r>
          </w:p>
        </w:tc>
        <w:tc>
          <w:tcPr>
            <w:tcW w:w="553" w:type="dxa"/>
            <w:vAlign w:val="center"/>
          </w:tcPr>
          <w:p w14:paraId="03209F8D"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1</w:t>
            </w:r>
            <w:r>
              <w:rPr>
                <w:rFonts w:ascii="Times New Roman" w:eastAsia="宋体" w:hAnsi="Times New Roman" w:cs="Times New Roman"/>
                <w:b/>
                <w:bCs/>
                <w:sz w:val="21"/>
                <w:szCs w:val="21"/>
                <w:lang w:eastAsia="en-US"/>
              </w:rPr>
              <w:t>月</w:t>
            </w:r>
          </w:p>
        </w:tc>
        <w:tc>
          <w:tcPr>
            <w:tcW w:w="548" w:type="dxa"/>
            <w:vAlign w:val="center"/>
          </w:tcPr>
          <w:p w14:paraId="03209F8E"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2</w:t>
            </w:r>
            <w:r>
              <w:rPr>
                <w:rFonts w:ascii="Times New Roman" w:eastAsia="宋体" w:hAnsi="Times New Roman" w:cs="Times New Roman"/>
                <w:b/>
                <w:bCs/>
                <w:sz w:val="21"/>
                <w:szCs w:val="21"/>
                <w:lang w:eastAsia="en-US"/>
              </w:rPr>
              <w:t>月</w:t>
            </w:r>
          </w:p>
        </w:tc>
        <w:tc>
          <w:tcPr>
            <w:tcW w:w="642" w:type="dxa"/>
            <w:vAlign w:val="center"/>
          </w:tcPr>
          <w:p w14:paraId="03209F8F"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3</w:t>
            </w:r>
            <w:r>
              <w:rPr>
                <w:rFonts w:ascii="Times New Roman" w:eastAsia="宋体" w:hAnsi="Times New Roman" w:cs="Times New Roman"/>
                <w:b/>
                <w:bCs/>
                <w:sz w:val="21"/>
                <w:szCs w:val="21"/>
                <w:lang w:eastAsia="en-US"/>
              </w:rPr>
              <w:t>月</w:t>
            </w:r>
          </w:p>
        </w:tc>
        <w:tc>
          <w:tcPr>
            <w:tcW w:w="666" w:type="dxa"/>
            <w:vAlign w:val="center"/>
          </w:tcPr>
          <w:p w14:paraId="03209F90"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4</w:t>
            </w:r>
            <w:r>
              <w:rPr>
                <w:rFonts w:ascii="Times New Roman" w:eastAsia="宋体" w:hAnsi="Times New Roman" w:cs="Times New Roman"/>
                <w:b/>
                <w:bCs/>
                <w:sz w:val="21"/>
                <w:szCs w:val="21"/>
                <w:lang w:eastAsia="en-US"/>
              </w:rPr>
              <w:t>月</w:t>
            </w:r>
          </w:p>
        </w:tc>
        <w:tc>
          <w:tcPr>
            <w:tcW w:w="610" w:type="dxa"/>
            <w:vAlign w:val="center"/>
          </w:tcPr>
          <w:p w14:paraId="03209F91"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5</w:t>
            </w:r>
            <w:r>
              <w:rPr>
                <w:rFonts w:ascii="Times New Roman" w:eastAsia="宋体" w:hAnsi="Times New Roman" w:cs="Times New Roman"/>
                <w:b/>
                <w:bCs/>
                <w:sz w:val="21"/>
                <w:szCs w:val="21"/>
                <w:lang w:eastAsia="en-US"/>
              </w:rPr>
              <w:t>月</w:t>
            </w:r>
          </w:p>
        </w:tc>
        <w:tc>
          <w:tcPr>
            <w:tcW w:w="708" w:type="dxa"/>
            <w:vAlign w:val="center"/>
          </w:tcPr>
          <w:p w14:paraId="03209F92"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6</w:t>
            </w:r>
            <w:r>
              <w:rPr>
                <w:rFonts w:ascii="Times New Roman" w:eastAsia="宋体" w:hAnsi="Times New Roman" w:cs="Times New Roman"/>
                <w:b/>
                <w:bCs/>
                <w:sz w:val="21"/>
                <w:szCs w:val="21"/>
                <w:lang w:eastAsia="en-US"/>
              </w:rPr>
              <w:t>月</w:t>
            </w:r>
          </w:p>
        </w:tc>
        <w:tc>
          <w:tcPr>
            <w:tcW w:w="695" w:type="dxa"/>
            <w:vAlign w:val="center"/>
          </w:tcPr>
          <w:p w14:paraId="03209F93"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7</w:t>
            </w:r>
            <w:r>
              <w:rPr>
                <w:rFonts w:ascii="Times New Roman" w:eastAsia="宋体" w:hAnsi="Times New Roman" w:cs="Times New Roman"/>
                <w:b/>
                <w:bCs/>
                <w:sz w:val="21"/>
                <w:szCs w:val="21"/>
                <w:lang w:eastAsia="en-US"/>
              </w:rPr>
              <w:t>月</w:t>
            </w:r>
          </w:p>
        </w:tc>
        <w:tc>
          <w:tcPr>
            <w:tcW w:w="637" w:type="dxa"/>
            <w:vAlign w:val="center"/>
          </w:tcPr>
          <w:p w14:paraId="03209F94"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8</w:t>
            </w:r>
            <w:r>
              <w:rPr>
                <w:rFonts w:ascii="Times New Roman" w:eastAsia="宋体" w:hAnsi="Times New Roman" w:cs="Times New Roman"/>
                <w:b/>
                <w:bCs/>
                <w:sz w:val="21"/>
                <w:szCs w:val="21"/>
                <w:lang w:eastAsia="en-US"/>
              </w:rPr>
              <w:t>月</w:t>
            </w:r>
          </w:p>
        </w:tc>
        <w:tc>
          <w:tcPr>
            <w:tcW w:w="643" w:type="dxa"/>
            <w:vAlign w:val="center"/>
          </w:tcPr>
          <w:p w14:paraId="03209F95"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9</w:t>
            </w:r>
            <w:r>
              <w:rPr>
                <w:rFonts w:ascii="Times New Roman" w:eastAsia="宋体" w:hAnsi="Times New Roman" w:cs="Times New Roman"/>
                <w:b/>
                <w:bCs/>
                <w:sz w:val="21"/>
                <w:szCs w:val="21"/>
                <w:lang w:eastAsia="en-US"/>
              </w:rPr>
              <w:t>月</w:t>
            </w:r>
          </w:p>
        </w:tc>
        <w:tc>
          <w:tcPr>
            <w:tcW w:w="718" w:type="dxa"/>
            <w:vAlign w:val="center"/>
          </w:tcPr>
          <w:p w14:paraId="03209F96"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10</w:t>
            </w:r>
            <w:r>
              <w:rPr>
                <w:rFonts w:ascii="Times New Roman" w:eastAsia="宋体" w:hAnsi="Times New Roman" w:cs="Times New Roman"/>
                <w:b/>
                <w:bCs/>
                <w:sz w:val="21"/>
                <w:szCs w:val="21"/>
                <w:lang w:eastAsia="en-US"/>
              </w:rPr>
              <w:t>月</w:t>
            </w:r>
          </w:p>
        </w:tc>
        <w:tc>
          <w:tcPr>
            <w:tcW w:w="608" w:type="dxa"/>
            <w:vAlign w:val="center"/>
          </w:tcPr>
          <w:p w14:paraId="03209F97"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11</w:t>
            </w:r>
            <w:r>
              <w:rPr>
                <w:rFonts w:ascii="Times New Roman" w:eastAsia="宋体" w:hAnsi="Times New Roman" w:cs="Times New Roman"/>
                <w:b/>
                <w:bCs/>
                <w:sz w:val="21"/>
                <w:szCs w:val="21"/>
                <w:lang w:eastAsia="en-US"/>
              </w:rPr>
              <w:t>月</w:t>
            </w:r>
          </w:p>
        </w:tc>
        <w:tc>
          <w:tcPr>
            <w:tcW w:w="610" w:type="dxa"/>
            <w:vAlign w:val="center"/>
          </w:tcPr>
          <w:p w14:paraId="03209F98"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12</w:t>
            </w:r>
            <w:r>
              <w:rPr>
                <w:rFonts w:ascii="Times New Roman" w:eastAsia="宋体" w:hAnsi="Times New Roman" w:cs="Times New Roman"/>
                <w:b/>
                <w:bCs/>
                <w:sz w:val="21"/>
                <w:szCs w:val="21"/>
                <w:lang w:eastAsia="en-US"/>
              </w:rPr>
              <w:t>月</w:t>
            </w:r>
          </w:p>
        </w:tc>
      </w:tr>
      <w:tr w:rsidR="00987A2E" w14:paraId="03209FA7" w14:textId="77777777">
        <w:trPr>
          <w:trHeight w:val="397"/>
          <w:jc w:val="center"/>
        </w:trPr>
        <w:tc>
          <w:tcPr>
            <w:tcW w:w="658" w:type="dxa"/>
            <w:vAlign w:val="center"/>
          </w:tcPr>
          <w:p w14:paraId="03209F9A"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温度</w:t>
            </w:r>
            <w:r>
              <w:rPr>
                <w:rFonts w:ascii="Times New Roman" w:eastAsia="宋体" w:hAnsi="Times New Roman" w:cs="Times New Roman" w:hint="eastAsia"/>
                <w:sz w:val="21"/>
                <w:szCs w:val="21"/>
                <w:lang w:eastAsia="en-US"/>
              </w:rPr>
              <w:t>（</w:t>
            </w:r>
            <w:r>
              <w:rPr>
                <w:rFonts w:ascii="Times New Roman" w:eastAsia="宋体" w:hAnsi="Times New Roman" w:cs="Times New Roman"/>
                <w:sz w:val="21"/>
                <w:szCs w:val="21"/>
                <w:lang w:eastAsia="en-US"/>
              </w:rPr>
              <w:t>℃</w:t>
            </w:r>
            <w:r>
              <w:rPr>
                <w:rFonts w:ascii="Times New Roman" w:eastAsia="宋体" w:hAnsi="Times New Roman" w:cs="Times New Roman" w:hint="eastAsia"/>
                <w:sz w:val="21"/>
                <w:szCs w:val="21"/>
                <w:lang w:eastAsia="en-US"/>
              </w:rPr>
              <w:t>）</w:t>
            </w:r>
          </w:p>
        </w:tc>
        <w:tc>
          <w:tcPr>
            <w:tcW w:w="553" w:type="dxa"/>
            <w:vAlign w:val="center"/>
          </w:tcPr>
          <w:p w14:paraId="03209F9B"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1.55</w:t>
            </w:r>
          </w:p>
        </w:tc>
        <w:tc>
          <w:tcPr>
            <w:tcW w:w="548" w:type="dxa"/>
            <w:vAlign w:val="center"/>
          </w:tcPr>
          <w:p w14:paraId="03209F9C"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4.85</w:t>
            </w:r>
          </w:p>
        </w:tc>
        <w:tc>
          <w:tcPr>
            <w:tcW w:w="642" w:type="dxa"/>
            <w:vAlign w:val="center"/>
          </w:tcPr>
          <w:p w14:paraId="03209F9D"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12.64</w:t>
            </w:r>
          </w:p>
        </w:tc>
        <w:tc>
          <w:tcPr>
            <w:tcW w:w="666" w:type="dxa"/>
            <w:vAlign w:val="center"/>
          </w:tcPr>
          <w:p w14:paraId="03209F9E"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15.81</w:t>
            </w:r>
          </w:p>
        </w:tc>
        <w:tc>
          <w:tcPr>
            <w:tcW w:w="610" w:type="dxa"/>
            <w:vAlign w:val="center"/>
          </w:tcPr>
          <w:p w14:paraId="03209F9F"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20.76</w:t>
            </w:r>
          </w:p>
        </w:tc>
        <w:tc>
          <w:tcPr>
            <w:tcW w:w="708" w:type="dxa"/>
            <w:vAlign w:val="center"/>
          </w:tcPr>
          <w:p w14:paraId="03209FA0"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27.20</w:t>
            </w:r>
          </w:p>
        </w:tc>
        <w:tc>
          <w:tcPr>
            <w:tcW w:w="695" w:type="dxa"/>
            <w:vAlign w:val="center"/>
          </w:tcPr>
          <w:p w14:paraId="03209FA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28.86</w:t>
            </w:r>
          </w:p>
        </w:tc>
        <w:tc>
          <w:tcPr>
            <w:tcW w:w="637" w:type="dxa"/>
            <w:vAlign w:val="center"/>
          </w:tcPr>
          <w:p w14:paraId="03209FA2"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26.90</w:t>
            </w:r>
          </w:p>
        </w:tc>
        <w:tc>
          <w:tcPr>
            <w:tcW w:w="643" w:type="dxa"/>
            <w:vAlign w:val="center"/>
          </w:tcPr>
          <w:p w14:paraId="03209FA3"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23.18</w:t>
            </w:r>
          </w:p>
        </w:tc>
        <w:tc>
          <w:tcPr>
            <w:tcW w:w="718" w:type="dxa"/>
            <w:vAlign w:val="center"/>
          </w:tcPr>
          <w:p w14:paraId="03209FA4"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17.67</w:t>
            </w:r>
          </w:p>
        </w:tc>
        <w:tc>
          <w:tcPr>
            <w:tcW w:w="608" w:type="dxa"/>
            <w:vAlign w:val="center"/>
          </w:tcPr>
          <w:p w14:paraId="03209FA5"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8.72</w:t>
            </w:r>
          </w:p>
        </w:tc>
        <w:tc>
          <w:tcPr>
            <w:tcW w:w="610" w:type="dxa"/>
            <w:vAlign w:val="center"/>
          </w:tcPr>
          <w:p w14:paraId="03209FA6"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0.2</w:t>
            </w:r>
          </w:p>
        </w:tc>
      </w:tr>
    </w:tbl>
    <w:p w14:paraId="03209FA8" w14:textId="77777777" w:rsidR="00987A2E" w:rsidRDefault="000F72DA">
      <w:pPr>
        <w:ind w:firstLine="480"/>
      </w:pPr>
      <w:r>
        <w:t>由表可见：该地</w:t>
      </w:r>
      <w:r>
        <w:t>2023</w:t>
      </w:r>
      <w:r>
        <w:t>年平均气温</w:t>
      </w:r>
      <w:r>
        <w:t>15.75℃</w:t>
      </w:r>
      <w:r>
        <w:t>。其中</w:t>
      </w:r>
      <w:r>
        <w:t>1</w:t>
      </w:r>
      <w:r>
        <w:t>月至</w:t>
      </w:r>
      <w:r>
        <w:t>3</w:t>
      </w:r>
      <w:r>
        <w:t>月份、</w:t>
      </w:r>
      <w:r>
        <w:t>11</w:t>
      </w:r>
      <w:r>
        <w:t>月至</w:t>
      </w:r>
      <w:r>
        <w:t>12</w:t>
      </w:r>
      <w:r>
        <w:t>月的平均气温在年均值以下，以</w:t>
      </w:r>
      <w:r>
        <w:t>12</w:t>
      </w:r>
      <w:r>
        <w:t>月份最低，</w:t>
      </w:r>
      <w:r>
        <w:t>4</w:t>
      </w:r>
      <w:r>
        <w:t>月至</w:t>
      </w:r>
      <w:r>
        <w:t>10</w:t>
      </w:r>
      <w:r>
        <w:t>月份的平均气温在年均值以上，以</w:t>
      </w:r>
      <w:r>
        <w:t>7</w:t>
      </w:r>
      <w:r>
        <w:t>月份最高</w:t>
      </w:r>
      <w:r>
        <w:rPr>
          <w:rFonts w:hint="eastAsia"/>
        </w:rPr>
        <w:t>。</w:t>
      </w:r>
    </w:p>
    <w:p w14:paraId="03209FA9" w14:textId="77777777" w:rsidR="00987A2E" w:rsidRDefault="000F72DA">
      <w:pPr>
        <w:ind w:firstLine="480"/>
      </w:pPr>
      <w:r>
        <w:rPr>
          <w:rFonts w:hint="eastAsia"/>
        </w:rPr>
        <w:t>（</w:t>
      </w:r>
      <w:r>
        <w:rPr>
          <w:rFonts w:hint="eastAsia"/>
        </w:rPr>
        <w:t>2</w:t>
      </w:r>
      <w:r>
        <w:rPr>
          <w:rFonts w:hint="eastAsia"/>
        </w:rPr>
        <w:t>）风速</w:t>
      </w:r>
    </w:p>
    <w:p w14:paraId="03209FAA" w14:textId="77777777" w:rsidR="00987A2E" w:rsidRDefault="000F72DA">
      <w:pPr>
        <w:ind w:firstLine="480"/>
      </w:pPr>
      <w:r>
        <w:rPr>
          <w:rFonts w:hint="eastAsia"/>
        </w:rPr>
        <w:t>地面风速资料采用新乡气象观测站电接风每日</w:t>
      </w:r>
      <w:r>
        <w:t>4</w:t>
      </w:r>
      <w:r>
        <w:rPr>
          <w:rFonts w:hint="eastAsia"/>
        </w:rPr>
        <w:t>次自记记录资料，该地</w:t>
      </w:r>
      <w:r>
        <w:t>2023</w:t>
      </w:r>
      <w:r>
        <w:rPr>
          <w:rFonts w:hint="eastAsia"/>
        </w:rPr>
        <w:t>年平均风速</w:t>
      </w:r>
      <w:r>
        <w:t>2.42m/s</w:t>
      </w:r>
      <w:r>
        <w:rPr>
          <w:rFonts w:hint="eastAsia"/>
        </w:rPr>
        <w:t>。将</w:t>
      </w:r>
      <w:r>
        <w:t>2023</w:t>
      </w:r>
      <w:r>
        <w:rPr>
          <w:rFonts w:hint="eastAsia"/>
        </w:rPr>
        <w:t>年及各月平均风速统计结果分别列在下表。</w:t>
      </w:r>
    </w:p>
    <w:p w14:paraId="03209FAB" w14:textId="77777777" w:rsidR="00987A2E" w:rsidRDefault="000F72DA">
      <w:pPr>
        <w:pStyle w:val="ac"/>
        <w:spacing w:beforeLines="100" w:before="240" w:afterLines="50" w:line="240" w:lineRule="auto"/>
        <w:ind w:firstLine="482"/>
        <w:rPr>
          <w:b/>
          <w:bCs/>
          <w:szCs w:val="24"/>
        </w:rPr>
      </w:pPr>
      <w:r>
        <w:rPr>
          <w:b/>
          <w:bCs/>
          <w:szCs w:val="24"/>
        </w:rPr>
        <w:t>表</w:t>
      </w:r>
      <w:r>
        <w:rPr>
          <w:b/>
          <w:bCs/>
          <w:szCs w:val="24"/>
        </w:rPr>
        <w:t>5-</w:t>
      </w:r>
      <w:r>
        <w:rPr>
          <w:rFonts w:hint="eastAsia"/>
          <w:b/>
          <w:bCs/>
          <w:szCs w:val="24"/>
        </w:rPr>
        <w:t>5</w:t>
      </w:r>
      <w:r>
        <w:rPr>
          <w:b/>
          <w:bCs/>
          <w:szCs w:val="24"/>
        </w:rPr>
        <w:t xml:space="preserve">               </w:t>
      </w:r>
      <w:r>
        <w:rPr>
          <w:rFonts w:hint="eastAsia"/>
          <w:b/>
          <w:bCs/>
          <w:szCs w:val="24"/>
        </w:rPr>
        <w:t>2023</w:t>
      </w:r>
      <w:r>
        <w:rPr>
          <w:b/>
          <w:bCs/>
          <w:szCs w:val="24"/>
        </w:rPr>
        <w:t>年及各月平均风速（</w:t>
      </w:r>
      <w:r>
        <w:rPr>
          <w:b/>
          <w:bCs/>
          <w:szCs w:val="24"/>
        </w:rPr>
        <w:t>m/s</w:t>
      </w:r>
      <w:r>
        <w:rPr>
          <w:b/>
          <w:bCs/>
          <w:szCs w:val="24"/>
        </w:rPr>
        <w:t>）</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21"/>
        <w:gridCol w:w="676"/>
        <w:gridCol w:w="541"/>
        <w:gridCol w:w="541"/>
        <w:gridCol w:w="542"/>
        <w:gridCol w:w="676"/>
        <w:gridCol w:w="677"/>
        <w:gridCol w:w="677"/>
        <w:gridCol w:w="677"/>
        <w:gridCol w:w="676"/>
        <w:gridCol w:w="677"/>
        <w:gridCol w:w="542"/>
        <w:gridCol w:w="573"/>
      </w:tblGrid>
      <w:tr w:rsidR="00987A2E" w14:paraId="03209FB9" w14:textId="77777777">
        <w:trPr>
          <w:trHeight w:val="397"/>
          <w:jc w:val="center"/>
        </w:trPr>
        <w:tc>
          <w:tcPr>
            <w:tcW w:w="821" w:type="dxa"/>
            <w:vAlign w:val="center"/>
          </w:tcPr>
          <w:p w14:paraId="03209FAC"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月份</w:t>
            </w:r>
          </w:p>
        </w:tc>
        <w:tc>
          <w:tcPr>
            <w:tcW w:w="676" w:type="dxa"/>
            <w:vAlign w:val="center"/>
          </w:tcPr>
          <w:p w14:paraId="03209FAD"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1</w:t>
            </w:r>
            <w:r>
              <w:rPr>
                <w:rFonts w:ascii="Times New Roman" w:eastAsia="宋体" w:hAnsi="Times New Roman" w:cs="Times New Roman"/>
                <w:b/>
                <w:bCs/>
                <w:sz w:val="21"/>
                <w:szCs w:val="21"/>
                <w:lang w:eastAsia="en-US"/>
              </w:rPr>
              <w:t>月</w:t>
            </w:r>
          </w:p>
        </w:tc>
        <w:tc>
          <w:tcPr>
            <w:tcW w:w="541" w:type="dxa"/>
            <w:vAlign w:val="center"/>
          </w:tcPr>
          <w:p w14:paraId="03209FAE"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2</w:t>
            </w:r>
            <w:r>
              <w:rPr>
                <w:rFonts w:ascii="Times New Roman" w:eastAsia="宋体" w:hAnsi="Times New Roman" w:cs="Times New Roman"/>
                <w:b/>
                <w:bCs/>
                <w:sz w:val="21"/>
                <w:szCs w:val="21"/>
                <w:lang w:eastAsia="en-US"/>
              </w:rPr>
              <w:t>月</w:t>
            </w:r>
          </w:p>
        </w:tc>
        <w:tc>
          <w:tcPr>
            <w:tcW w:w="541" w:type="dxa"/>
            <w:vAlign w:val="center"/>
          </w:tcPr>
          <w:p w14:paraId="03209FAF"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3</w:t>
            </w:r>
            <w:r>
              <w:rPr>
                <w:rFonts w:ascii="Times New Roman" w:eastAsia="宋体" w:hAnsi="Times New Roman" w:cs="Times New Roman"/>
                <w:b/>
                <w:bCs/>
                <w:sz w:val="21"/>
                <w:szCs w:val="21"/>
                <w:lang w:eastAsia="en-US"/>
              </w:rPr>
              <w:t>月</w:t>
            </w:r>
          </w:p>
        </w:tc>
        <w:tc>
          <w:tcPr>
            <w:tcW w:w="542" w:type="dxa"/>
            <w:vAlign w:val="center"/>
          </w:tcPr>
          <w:p w14:paraId="03209FB0"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4</w:t>
            </w:r>
            <w:r>
              <w:rPr>
                <w:rFonts w:ascii="Times New Roman" w:eastAsia="宋体" w:hAnsi="Times New Roman" w:cs="Times New Roman"/>
                <w:b/>
                <w:bCs/>
                <w:sz w:val="21"/>
                <w:szCs w:val="21"/>
                <w:lang w:eastAsia="en-US"/>
              </w:rPr>
              <w:t>月</w:t>
            </w:r>
          </w:p>
        </w:tc>
        <w:tc>
          <w:tcPr>
            <w:tcW w:w="676" w:type="dxa"/>
            <w:vAlign w:val="center"/>
          </w:tcPr>
          <w:p w14:paraId="03209FB1"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5</w:t>
            </w:r>
            <w:r>
              <w:rPr>
                <w:rFonts w:ascii="Times New Roman" w:eastAsia="宋体" w:hAnsi="Times New Roman" w:cs="Times New Roman"/>
                <w:b/>
                <w:bCs/>
                <w:sz w:val="21"/>
                <w:szCs w:val="21"/>
                <w:lang w:eastAsia="en-US"/>
              </w:rPr>
              <w:t>月</w:t>
            </w:r>
          </w:p>
        </w:tc>
        <w:tc>
          <w:tcPr>
            <w:tcW w:w="677" w:type="dxa"/>
            <w:vAlign w:val="center"/>
          </w:tcPr>
          <w:p w14:paraId="03209FB2"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6</w:t>
            </w:r>
            <w:r>
              <w:rPr>
                <w:rFonts w:ascii="Times New Roman" w:eastAsia="宋体" w:hAnsi="Times New Roman" w:cs="Times New Roman"/>
                <w:b/>
                <w:bCs/>
                <w:sz w:val="21"/>
                <w:szCs w:val="21"/>
                <w:lang w:eastAsia="en-US"/>
              </w:rPr>
              <w:t>月</w:t>
            </w:r>
          </w:p>
        </w:tc>
        <w:tc>
          <w:tcPr>
            <w:tcW w:w="677" w:type="dxa"/>
            <w:vAlign w:val="center"/>
          </w:tcPr>
          <w:p w14:paraId="03209FB3"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7</w:t>
            </w:r>
            <w:r>
              <w:rPr>
                <w:rFonts w:ascii="Times New Roman" w:eastAsia="宋体" w:hAnsi="Times New Roman" w:cs="Times New Roman"/>
                <w:b/>
                <w:bCs/>
                <w:sz w:val="21"/>
                <w:szCs w:val="21"/>
                <w:lang w:eastAsia="en-US"/>
              </w:rPr>
              <w:t>月</w:t>
            </w:r>
          </w:p>
        </w:tc>
        <w:tc>
          <w:tcPr>
            <w:tcW w:w="677" w:type="dxa"/>
            <w:vAlign w:val="center"/>
          </w:tcPr>
          <w:p w14:paraId="03209FB4"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8</w:t>
            </w:r>
            <w:r>
              <w:rPr>
                <w:rFonts w:ascii="Times New Roman" w:eastAsia="宋体" w:hAnsi="Times New Roman" w:cs="Times New Roman"/>
                <w:b/>
                <w:bCs/>
                <w:sz w:val="21"/>
                <w:szCs w:val="21"/>
                <w:lang w:eastAsia="en-US"/>
              </w:rPr>
              <w:t>月</w:t>
            </w:r>
          </w:p>
        </w:tc>
        <w:tc>
          <w:tcPr>
            <w:tcW w:w="676" w:type="dxa"/>
            <w:vAlign w:val="center"/>
          </w:tcPr>
          <w:p w14:paraId="03209FB5"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9</w:t>
            </w:r>
            <w:r>
              <w:rPr>
                <w:rFonts w:ascii="Times New Roman" w:eastAsia="宋体" w:hAnsi="Times New Roman" w:cs="Times New Roman"/>
                <w:b/>
                <w:bCs/>
                <w:sz w:val="21"/>
                <w:szCs w:val="21"/>
                <w:lang w:eastAsia="en-US"/>
              </w:rPr>
              <w:t>月</w:t>
            </w:r>
          </w:p>
        </w:tc>
        <w:tc>
          <w:tcPr>
            <w:tcW w:w="677" w:type="dxa"/>
            <w:vAlign w:val="center"/>
          </w:tcPr>
          <w:p w14:paraId="03209FB6"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10</w:t>
            </w:r>
            <w:r>
              <w:rPr>
                <w:rFonts w:ascii="Times New Roman" w:eastAsia="宋体" w:hAnsi="Times New Roman" w:cs="Times New Roman"/>
                <w:b/>
                <w:bCs/>
                <w:sz w:val="21"/>
                <w:szCs w:val="21"/>
                <w:lang w:eastAsia="en-US"/>
              </w:rPr>
              <w:t>月</w:t>
            </w:r>
          </w:p>
        </w:tc>
        <w:tc>
          <w:tcPr>
            <w:tcW w:w="542" w:type="dxa"/>
            <w:vAlign w:val="center"/>
          </w:tcPr>
          <w:p w14:paraId="03209FB7"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11</w:t>
            </w:r>
            <w:r>
              <w:rPr>
                <w:rFonts w:ascii="Times New Roman" w:eastAsia="宋体" w:hAnsi="Times New Roman" w:cs="Times New Roman"/>
                <w:b/>
                <w:bCs/>
                <w:sz w:val="21"/>
                <w:szCs w:val="21"/>
                <w:lang w:eastAsia="en-US"/>
              </w:rPr>
              <w:t>月</w:t>
            </w:r>
          </w:p>
        </w:tc>
        <w:tc>
          <w:tcPr>
            <w:tcW w:w="573" w:type="dxa"/>
            <w:vAlign w:val="center"/>
          </w:tcPr>
          <w:p w14:paraId="03209FB8"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12</w:t>
            </w:r>
            <w:r>
              <w:rPr>
                <w:rFonts w:ascii="Times New Roman" w:eastAsia="宋体" w:hAnsi="Times New Roman" w:cs="Times New Roman"/>
                <w:b/>
                <w:bCs/>
                <w:sz w:val="21"/>
                <w:szCs w:val="21"/>
                <w:lang w:eastAsia="en-US"/>
              </w:rPr>
              <w:t>月</w:t>
            </w:r>
          </w:p>
        </w:tc>
      </w:tr>
      <w:tr w:rsidR="00987A2E" w14:paraId="03209FC7" w14:textId="77777777">
        <w:trPr>
          <w:trHeight w:val="397"/>
          <w:jc w:val="center"/>
        </w:trPr>
        <w:tc>
          <w:tcPr>
            <w:tcW w:w="821" w:type="dxa"/>
            <w:vAlign w:val="center"/>
          </w:tcPr>
          <w:p w14:paraId="03209FBA"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lang w:eastAsia="en-US"/>
              </w:rPr>
              <w:t>风速（</w:t>
            </w:r>
            <w:r>
              <w:rPr>
                <w:rFonts w:ascii="Times New Roman" w:eastAsia="宋体" w:hAnsi="Times New Roman" w:cs="Times New Roman"/>
                <w:sz w:val="21"/>
                <w:szCs w:val="21"/>
                <w:lang w:eastAsia="en-US"/>
              </w:rPr>
              <w:t>m/s</w:t>
            </w:r>
            <w:r>
              <w:rPr>
                <w:rFonts w:ascii="Times New Roman" w:eastAsia="宋体" w:hAnsi="Times New Roman" w:cs="Times New Roman" w:hint="eastAsia"/>
                <w:sz w:val="21"/>
                <w:szCs w:val="21"/>
                <w:lang w:eastAsia="en-US"/>
              </w:rPr>
              <w:t>）</w:t>
            </w:r>
          </w:p>
        </w:tc>
        <w:tc>
          <w:tcPr>
            <w:tcW w:w="676" w:type="dxa"/>
            <w:vAlign w:val="center"/>
          </w:tcPr>
          <w:p w14:paraId="03209FBB"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2.55</w:t>
            </w:r>
          </w:p>
        </w:tc>
        <w:tc>
          <w:tcPr>
            <w:tcW w:w="541" w:type="dxa"/>
            <w:vAlign w:val="center"/>
          </w:tcPr>
          <w:p w14:paraId="03209FBC"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2.80</w:t>
            </w:r>
          </w:p>
        </w:tc>
        <w:tc>
          <w:tcPr>
            <w:tcW w:w="541" w:type="dxa"/>
            <w:vAlign w:val="center"/>
          </w:tcPr>
          <w:p w14:paraId="03209FBD"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2.76</w:t>
            </w:r>
          </w:p>
        </w:tc>
        <w:tc>
          <w:tcPr>
            <w:tcW w:w="542" w:type="dxa"/>
            <w:vAlign w:val="center"/>
          </w:tcPr>
          <w:p w14:paraId="03209FBE"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3.21</w:t>
            </w:r>
          </w:p>
        </w:tc>
        <w:tc>
          <w:tcPr>
            <w:tcW w:w="676" w:type="dxa"/>
            <w:vAlign w:val="center"/>
          </w:tcPr>
          <w:p w14:paraId="03209FBF"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2.82</w:t>
            </w:r>
          </w:p>
        </w:tc>
        <w:tc>
          <w:tcPr>
            <w:tcW w:w="677" w:type="dxa"/>
            <w:vAlign w:val="center"/>
          </w:tcPr>
          <w:p w14:paraId="03209FC0"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2.27</w:t>
            </w:r>
          </w:p>
        </w:tc>
        <w:tc>
          <w:tcPr>
            <w:tcW w:w="677" w:type="dxa"/>
            <w:vAlign w:val="center"/>
          </w:tcPr>
          <w:p w14:paraId="03209FC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2.14</w:t>
            </w:r>
          </w:p>
        </w:tc>
        <w:tc>
          <w:tcPr>
            <w:tcW w:w="677" w:type="dxa"/>
            <w:vAlign w:val="center"/>
          </w:tcPr>
          <w:p w14:paraId="03209FC2"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1.72</w:t>
            </w:r>
          </w:p>
        </w:tc>
        <w:tc>
          <w:tcPr>
            <w:tcW w:w="676" w:type="dxa"/>
            <w:vAlign w:val="center"/>
          </w:tcPr>
          <w:p w14:paraId="03209FC3"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1.51</w:t>
            </w:r>
          </w:p>
        </w:tc>
        <w:tc>
          <w:tcPr>
            <w:tcW w:w="677" w:type="dxa"/>
            <w:vAlign w:val="center"/>
          </w:tcPr>
          <w:p w14:paraId="03209FC4"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1.63</w:t>
            </w:r>
          </w:p>
        </w:tc>
        <w:tc>
          <w:tcPr>
            <w:tcW w:w="542" w:type="dxa"/>
            <w:vAlign w:val="center"/>
          </w:tcPr>
          <w:p w14:paraId="03209FC5"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2.65</w:t>
            </w:r>
          </w:p>
        </w:tc>
        <w:tc>
          <w:tcPr>
            <w:tcW w:w="573" w:type="dxa"/>
            <w:vAlign w:val="center"/>
          </w:tcPr>
          <w:p w14:paraId="03209FC6"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hAnsi="Times New Roman" w:cs="Times New Roman"/>
                <w:sz w:val="21"/>
                <w:szCs w:val="21"/>
                <w:lang w:eastAsia="en-US"/>
              </w:rPr>
              <w:t>3.06</w:t>
            </w:r>
          </w:p>
        </w:tc>
      </w:tr>
    </w:tbl>
    <w:p w14:paraId="03209FC8" w14:textId="77777777" w:rsidR="00987A2E" w:rsidRDefault="000F72DA">
      <w:pPr>
        <w:ind w:firstLine="480"/>
      </w:pPr>
      <w:r>
        <w:rPr>
          <w:rFonts w:hint="eastAsia"/>
        </w:rPr>
        <w:t>（</w:t>
      </w:r>
      <w:r>
        <w:rPr>
          <w:rFonts w:hint="eastAsia"/>
        </w:rPr>
        <w:t>3</w:t>
      </w:r>
      <w:r>
        <w:rPr>
          <w:rFonts w:hint="eastAsia"/>
        </w:rPr>
        <w:t>）风向、风频</w:t>
      </w:r>
    </w:p>
    <w:p w14:paraId="03209FC9" w14:textId="77777777" w:rsidR="00987A2E" w:rsidRDefault="000F72DA">
      <w:pPr>
        <w:ind w:firstLine="480"/>
      </w:pPr>
      <w:r>
        <w:rPr>
          <w:rFonts w:hint="eastAsia"/>
        </w:rPr>
        <w:t>根据新乡气象观测站电接风自记记录资料统计各月各风向出现频率结果见表，各季各风向频率统计结果见表</w:t>
      </w:r>
      <w:r>
        <w:rPr>
          <w:rFonts w:hint="eastAsia"/>
        </w:rPr>
        <w:t>5-6~</w:t>
      </w:r>
      <w:r>
        <w:rPr>
          <w:rFonts w:hint="eastAsia"/>
        </w:rPr>
        <w:t>表</w:t>
      </w:r>
      <w:r>
        <w:rPr>
          <w:rFonts w:hint="eastAsia"/>
        </w:rPr>
        <w:t>5-7</w:t>
      </w:r>
      <w:r>
        <w:rPr>
          <w:rFonts w:hint="eastAsia"/>
        </w:rPr>
        <w:t>。全年及各季风向频率图见图</w:t>
      </w:r>
      <w:r>
        <w:rPr>
          <w:rFonts w:hint="eastAsia"/>
        </w:rPr>
        <w:t>5-10</w:t>
      </w:r>
      <w:r>
        <w:rPr>
          <w:rFonts w:hint="eastAsia"/>
        </w:rPr>
        <w:t>。</w:t>
      </w:r>
    </w:p>
    <w:p w14:paraId="03209FCA" w14:textId="77777777" w:rsidR="00987A2E" w:rsidRDefault="000F72DA">
      <w:pPr>
        <w:pStyle w:val="ac"/>
        <w:tabs>
          <w:tab w:val="left" w:pos="3158"/>
        </w:tabs>
        <w:spacing w:beforeLines="100" w:before="240" w:afterLines="50" w:line="240" w:lineRule="auto"/>
        <w:ind w:firstLine="482"/>
        <w:rPr>
          <w:b/>
          <w:bCs/>
          <w:szCs w:val="24"/>
        </w:rPr>
      </w:pPr>
      <w:r>
        <w:rPr>
          <w:b/>
          <w:bCs/>
          <w:szCs w:val="24"/>
        </w:rPr>
        <w:t>表</w:t>
      </w:r>
      <w:r>
        <w:rPr>
          <w:b/>
          <w:bCs/>
          <w:szCs w:val="24"/>
        </w:rPr>
        <w:t>5-</w:t>
      </w:r>
      <w:r>
        <w:rPr>
          <w:rFonts w:hint="eastAsia"/>
          <w:b/>
          <w:bCs/>
          <w:szCs w:val="24"/>
        </w:rPr>
        <w:t>6</w:t>
      </w:r>
      <w:r>
        <w:rPr>
          <w:b/>
          <w:bCs/>
          <w:szCs w:val="24"/>
        </w:rPr>
        <w:t xml:space="preserve">                 </w:t>
      </w:r>
      <w:r>
        <w:rPr>
          <w:b/>
          <w:bCs/>
          <w:szCs w:val="24"/>
        </w:rPr>
        <w:t>各月各风向出现频率（</w:t>
      </w:r>
      <w:r>
        <w:rPr>
          <w:b/>
          <w:bCs/>
          <w:szCs w:val="24"/>
        </w:rPr>
        <w:t>%</w:t>
      </w:r>
      <w:r>
        <w:rPr>
          <w:b/>
          <w:bCs/>
          <w:szCs w:val="24"/>
        </w:rPr>
        <w:t>）</w:t>
      </w:r>
    </w:p>
    <w:tbl>
      <w:tblPr>
        <w:tblW w:w="5308"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5"/>
        <w:gridCol w:w="410"/>
        <w:gridCol w:w="492"/>
        <w:gridCol w:w="492"/>
        <w:gridCol w:w="451"/>
        <w:gridCol w:w="492"/>
        <w:gridCol w:w="492"/>
        <w:gridCol w:w="492"/>
        <w:gridCol w:w="492"/>
        <w:gridCol w:w="492"/>
        <w:gridCol w:w="463"/>
        <w:gridCol w:w="492"/>
        <w:gridCol w:w="558"/>
        <w:gridCol w:w="492"/>
        <w:gridCol w:w="593"/>
        <w:gridCol w:w="385"/>
        <w:gridCol w:w="534"/>
        <w:gridCol w:w="390"/>
      </w:tblGrid>
      <w:tr w:rsidR="00987A2E" w14:paraId="03209FDE" w14:textId="77777777">
        <w:trPr>
          <w:trHeight w:val="369"/>
          <w:tblHeader/>
          <w:jc w:val="center"/>
        </w:trPr>
        <w:tc>
          <w:tcPr>
            <w:tcW w:w="337" w:type="pct"/>
            <w:vAlign w:val="center"/>
          </w:tcPr>
          <w:p w14:paraId="03209FCB" w14:textId="77777777" w:rsidR="00987A2E" w:rsidRDefault="000F72DA">
            <w:pPr>
              <w:pStyle w:val="affd"/>
              <w:rPr>
                <w:b/>
                <w:bCs/>
              </w:rPr>
            </w:pPr>
            <w:r>
              <w:rPr>
                <w:rFonts w:hint="eastAsia"/>
                <w:b/>
                <w:bCs/>
              </w:rPr>
              <w:t>风向</w:t>
            </w:r>
          </w:p>
          <w:p w14:paraId="03209FCC" w14:textId="77777777" w:rsidR="00987A2E" w:rsidRDefault="000F72DA">
            <w:pPr>
              <w:pStyle w:val="affd"/>
              <w:rPr>
                <w:b/>
                <w:bCs/>
              </w:rPr>
            </w:pPr>
            <w:r>
              <w:rPr>
                <w:rFonts w:hint="eastAsia"/>
                <w:b/>
                <w:bCs/>
              </w:rPr>
              <w:t>月份</w:t>
            </w:r>
          </w:p>
        </w:tc>
        <w:tc>
          <w:tcPr>
            <w:tcW w:w="232" w:type="pct"/>
            <w:vAlign w:val="center"/>
          </w:tcPr>
          <w:p w14:paraId="03209FCD" w14:textId="77777777" w:rsidR="00987A2E" w:rsidRDefault="000F72DA">
            <w:pPr>
              <w:pStyle w:val="affd"/>
              <w:rPr>
                <w:b/>
                <w:bCs/>
              </w:rPr>
            </w:pPr>
            <w:r>
              <w:rPr>
                <w:b/>
                <w:bCs/>
              </w:rPr>
              <w:t>N</w:t>
            </w:r>
          </w:p>
        </w:tc>
        <w:tc>
          <w:tcPr>
            <w:tcW w:w="0" w:type="auto"/>
            <w:vAlign w:val="center"/>
          </w:tcPr>
          <w:p w14:paraId="03209FCE" w14:textId="77777777" w:rsidR="00987A2E" w:rsidRDefault="000F72DA">
            <w:pPr>
              <w:pStyle w:val="affd"/>
              <w:rPr>
                <w:b/>
                <w:bCs/>
              </w:rPr>
            </w:pPr>
            <w:r>
              <w:rPr>
                <w:b/>
                <w:bCs/>
              </w:rPr>
              <w:t>NNE</w:t>
            </w:r>
          </w:p>
        </w:tc>
        <w:tc>
          <w:tcPr>
            <w:tcW w:w="0" w:type="auto"/>
            <w:vAlign w:val="center"/>
          </w:tcPr>
          <w:p w14:paraId="03209FCF" w14:textId="77777777" w:rsidR="00987A2E" w:rsidRDefault="000F72DA">
            <w:pPr>
              <w:pStyle w:val="affd"/>
              <w:rPr>
                <w:b/>
                <w:bCs/>
              </w:rPr>
            </w:pPr>
            <w:r>
              <w:rPr>
                <w:b/>
                <w:bCs/>
              </w:rPr>
              <w:t>NE</w:t>
            </w:r>
          </w:p>
        </w:tc>
        <w:tc>
          <w:tcPr>
            <w:tcW w:w="0" w:type="auto"/>
            <w:vAlign w:val="center"/>
          </w:tcPr>
          <w:p w14:paraId="03209FD0" w14:textId="77777777" w:rsidR="00987A2E" w:rsidRDefault="000F72DA">
            <w:pPr>
              <w:pStyle w:val="affd"/>
              <w:rPr>
                <w:b/>
                <w:bCs/>
              </w:rPr>
            </w:pPr>
            <w:r>
              <w:rPr>
                <w:b/>
                <w:bCs/>
              </w:rPr>
              <w:t>ENE</w:t>
            </w:r>
          </w:p>
        </w:tc>
        <w:tc>
          <w:tcPr>
            <w:tcW w:w="0" w:type="auto"/>
            <w:vAlign w:val="center"/>
          </w:tcPr>
          <w:p w14:paraId="03209FD1" w14:textId="77777777" w:rsidR="00987A2E" w:rsidRDefault="000F72DA">
            <w:pPr>
              <w:pStyle w:val="affd"/>
              <w:rPr>
                <w:b/>
                <w:bCs/>
              </w:rPr>
            </w:pPr>
            <w:r>
              <w:rPr>
                <w:b/>
                <w:bCs/>
              </w:rPr>
              <w:t>E</w:t>
            </w:r>
          </w:p>
        </w:tc>
        <w:tc>
          <w:tcPr>
            <w:tcW w:w="0" w:type="auto"/>
            <w:vAlign w:val="center"/>
          </w:tcPr>
          <w:p w14:paraId="03209FD2" w14:textId="77777777" w:rsidR="00987A2E" w:rsidRDefault="000F72DA">
            <w:pPr>
              <w:pStyle w:val="affd"/>
              <w:rPr>
                <w:b/>
                <w:bCs/>
              </w:rPr>
            </w:pPr>
            <w:r>
              <w:rPr>
                <w:b/>
                <w:bCs/>
              </w:rPr>
              <w:t>ESE</w:t>
            </w:r>
          </w:p>
        </w:tc>
        <w:tc>
          <w:tcPr>
            <w:tcW w:w="0" w:type="auto"/>
            <w:vAlign w:val="center"/>
          </w:tcPr>
          <w:p w14:paraId="03209FD3" w14:textId="77777777" w:rsidR="00987A2E" w:rsidRDefault="000F72DA">
            <w:pPr>
              <w:pStyle w:val="affd"/>
              <w:rPr>
                <w:b/>
                <w:bCs/>
              </w:rPr>
            </w:pPr>
            <w:r>
              <w:rPr>
                <w:b/>
                <w:bCs/>
              </w:rPr>
              <w:t>SE</w:t>
            </w:r>
          </w:p>
        </w:tc>
        <w:tc>
          <w:tcPr>
            <w:tcW w:w="0" w:type="auto"/>
            <w:vAlign w:val="center"/>
          </w:tcPr>
          <w:p w14:paraId="03209FD4" w14:textId="77777777" w:rsidR="00987A2E" w:rsidRDefault="000F72DA">
            <w:pPr>
              <w:pStyle w:val="affd"/>
              <w:rPr>
                <w:b/>
                <w:bCs/>
              </w:rPr>
            </w:pPr>
            <w:r>
              <w:rPr>
                <w:b/>
                <w:bCs/>
              </w:rPr>
              <w:t>SSE</w:t>
            </w:r>
          </w:p>
        </w:tc>
        <w:tc>
          <w:tcPr>
            <w:tcW w:w="0" w:type="auto"/>
            <w:vAlign w:val="center"/>
          </w:tcPr>
          <w:p w14:paraId="03209FD5" w14:textId="77777777" w:rsidR="00987A2E" w:rsidRDefault="000F72DA">
            <w:pPr>
              <w:pStyle w:val="affd"/>
              <w:rPr>
                <w:b/>
                <w:bCs/>
              </w:rPr>
            </w:pPr>
            <w:r>
              <w:rPr>
                <w:b/>
                <w:bCs/>
              </w:rPr>
              <w:t>S</w:t>
            </w:r>
          </w:p>
        </w:tc>
        <w:tc>
          <w:tcPr>
            <w:tcW w:w="0" w:type="auto"/>
            <w:vAlign w:val="center"/>
          </w:tcPr>
          <w:p w14:paraId="03209FD6" w14:textId="77777777" w:rsidR="00987A2E" w:rsidRDefault="000F72DA">
            <w:pPr>
              <w:pStyle w:val="affd"/>
              <w:rPr>
                <w:b/>
                <w:bCs/>
              </w:rPr>
            </w:pPr>
            <w:r>
              <w:rPr>
                <w:b/>
                <w:bCs/>
              </w:rPr>
              <w:t>SSW</w:t>
            </w:r>
          </w:p>
        </w:tc>
        <w:tc>
          <w:tcPr>
            <w:tcW w:w="0" w:type="auto"/>
            <w:vAlign w:val="center"/>
          </w:tcPr>
          <w:p w14:paraId="03209FD7" w14:textId="77777777" w:rsidR="00987A2E" w:rsidRDefault="000F72DA">
            <w:pPr>
              <w:pStyle w:val="affd"/>
              <w:rPr>
                <w:b/>
                <w:bCs/>
              </w:rPr>
            </w:pPr>
            <w:r>
              <w:rPr>
                <w:b/>
                <w:bCs/>
              </w:rPr>
              <w:t>SW</w:t>
            </w:r>
          </w:p>
        </w:tc>
        <w:tc>
          <w:tcPr>
            <w:tcW w:w="0" w:type="auto"/>
            <w:vAlign w:val="center"/>
          </w:tcPr>
          <w:p w14:paraId="03209FD8" w14:textId="77777777" w:rsidR="00987A2E" w:rsidRDefault="000F72DA">
            <w:pPr>
              <w:pStyle w:val="affd"/>
              <w:rPr>
                <w:b/>
                <w:bCs/>
              </w:rPr>
            </w:pPr>
            <w:r>
              <w:rPr>
                <w:b/>
                <w:bCs/>
              </w:rPr>
              <w:t>WSW</w:t>
            </w:r>
          </w:p>
        </w:tc>
        <w:tc>
          <w:tcPr>
            <w:tcW w:w="0" w:type="auto"/>
            <w:vAlign w:val="center"/>
          </w:tcPr>
          <w:p w14:paraId="03209FD9" w14:textId="77777777" w:rsidR="00987A2E" w:rsidRDefault="000F72DA">
            <w:pPr>
              <w:pStyle w:val="affd"/>
              <w:rPr>
                <w:b/>
                <w:bCs/>
              </w:rPr>
            </w:pPr>
            <w:r>
              <w:rPr>
                <w:b/>
                <w:bCs/>
              </w:rPr>
              <w:t>W</w:t>
            </w:r>
          </w:p>
        </w:tc>
        <w:tc>
          <w:tcPr>
            <w:tcW w:w="0" w:type="auto"/>
            <w:vAlign w:val="center"/>
          </w:tcPr>
          <w:p w14:paraId="03209FDA" w14:textId="77777777" w:rsidR="00987A2E" w:rsidRDefault="000F72DA">
            <w:pPr>
              <w:pStyle w:val="affd"/>
              <w:rPr>
                <w:b/>
                <w:bCs/>
              </w:rPr>
            </w:pPr>
            <w:r>
              <w:rPr>
                <w:b/>
                <w:bCs/>
              </w:rPr>
              <w:t>WNW</w:t>
            </w:r>
          </w:p>
        </w:tc>
        <w:tc>
          <w:tcPr>
            <w:tcW w:w="0" w:type="auto"/>
            <w:vAlign w:val="center"/>
          </w:tcPr>
          <w:p w14:paraId="03209FDB" w14:textId="77777777" w:rsidR="00987A2E" w:rsidRDefault="000F72DA">
            <w:pPr>
              <w:pStyle w:val="affd"/>
              <w:rPr>
                <w:b/>
                <w:bCs/>
              </w:rPr>
            </w:pPr>
            <w:r>
              <w:rPr>
                <w:b/>
                <w:bCs/>
              </w:rPr>
              <w:t>NW</w:t>
            </w:r>
          </w:p>
        </w:tc>
        <w:tc>
          <w:tcPr>
            <w:tcW w:w="0" w:type="auto"/>
            <w:vAlign w:val="center"/>
          </w:tcPr>
          <w:p w14:paraId="03209FDC" w14:textId="77777777" w:rsidR="00987A2E" w:rsidRDefault="000F72DA">
            <w:pPr>
              <w:pStyle w:val="affd"/>
              <w:rPr>
                <w:b/>
                <w:bCs/>
              </w:rPr>
            </w:pPr>
            <w:r>
              <w:rPr>
                <w:b/>
                <w:bCs/>
              </w:rPr>
              <w:t>NNW</w:t>
            </w:r>
          </w:p>
        </w:tc>
        <w:tc>
          <w:tcPr>
            <w:tcW w:w="0" w:type="auto"/>
            <w:vAlign w:val="center"/>
          </w:tcPr>
          <w:p w14:paraId="03209FDD" w14:textId="77777777" w:rsidR="00987A2E" w:rsidRDefault="000F72DA">
            <w:pPr>
              <w:pStyle w:val="affd"/>
              <w:rPr>
                <w:b/>
                <w:bCs/>
              </w:rPr>
            </w:pPr>
            <w:r>
              <w:rPr>
                <w:b/>
                <w:bCs/>
              </w:rPr>
              <w:t>C</w:t>
            </w:r>
          </w:p>
        </w:tc>
      </w:tr>
      <w:tr w:rsidR="00987A2E" w14:paraId="03209FF1" w14:textId="77777777">
        <w:trPr>
          <w:trHeight w:val="369"/>
          <w:jc w:val="center"/>
        </w:trPr>
        <w:tc>
          <w:tcPr>
            <w:tcW w:w="337" w:type="pct"/>
            <w:vAlign w:val="center"/>
          </w:tcPr>
          <w:p w14:paraId="03209FDF" w14:textId="77777777" w:rsidR="00987A2E" w:rsidRDefault="000F72DA">
            <w:pPr>
              <w:pStyle w:val="affd"/>
            </w:pPr>
            <w:r>
              <w:t>1</w:t>
            </w:r>
          </w:p>
        </w:tc>
        <w:tc>
          <w:tcPr>
            <w:tcW w:w="232" w:type="pct"/>
            <w:vAlign w:val="center"/>
          </w:tcPr>
          <w:p w14:paraId="03209FE0" w14:textId="77777777" w:rsidR="00987A2E" w:rsidRDefault="000F72DA">
            <w:pPr>
              <w:pStyle w:val="affd"/>
            </w:pPr>
            <w:r>
              <w:t>3.09</w:t>
            </w:r>
          </w:p>
        </w:tc>
        <w:tc>
          <w:tcPr>
            <w:tcW w:w="0" w:type="auto"/>
            <w:vAlign w:val="center"/>
          </w:tcPr>
          <w:p w14:paraId="03209FE1" w14:textId="77777777" w:rsidR="00987A2E" w:rsidRDefault="000F72DA">
            <w:pPr>
              <w:pStyle w:val="affd"/>
            </w:pPr>
            <w:r>
              <w:t>8.33</w:t>
            </w:r>
          </w:p>
        </w:tc>
        <w:tc>
          <w:tcPr>
            <w:tcW w:w="0" w:type="auto"/>
            <w:vAlign w:val="center"/>
          </w:tcPr>
          <w:p w14:paraId="03209FE2" w14:textId="77777777" w:rsidR="00987A2E" w:rsidRDefault="000F72DA">
            <w:pPr>
              <w:pStyle w:val="affd"/>
            </w:pPr>
            <w:r>
              <w:t>16.94</w:t>
            </w:r>
          </w:p>
        </w:tc>
        <w:tc>
          <w:tcPr>
            <w:tcW w:w="0" w:type="auto"/>
            <w:vAlign w:val="center"/>
          </w:tcPr>
          <w:p w14:paraId="03209FE3" w14:textId="77777777" w:rsidR="00987A2E" w:rsidRDefault="000F72DA">
            <w:pPr>
              <w:pStyle w:val="affd"/>
            </w:pPr>
            <w:r>
              <w:t>9.54</w:t>
            </w:r>
          </w:p>
        </w:tc>
        <w:tc>
          <w:tcPr>
            <w:tcW w:w="0" w:type="auto"/>
            <w:vAlign w:val="center"/>
          </w:tcPr>
          <w:p w14:paraId="03209FE4" w14:textId="77777777" w:rsidR="00987A2E" w:rsidRDefault="000F72DA">
            <w:pPr>
              <w:pStyle w:val="affd"/>
            </w:pPr>
            <w:r>
              <w:t>4.44</w:t>
            </w:r>
          </w:p>
        </w:tc>
        <w:tc>
          <w:tcPr>
            <w:tcW w:w="0" w:type="auto"/>
            <w:vAlign w:val="center"/>
          </w:tcPr>
          <w:p w14:paraId="03209FE5" w14:textId="77777777" w:rsidR="00987A2E" w:rsidRDefault="000F72DA">
            <w:pPr>
              <w:pStyle w:val="affd"/>
            </w:pPr>
            <w:r>
              <w:t>3.09</w:t>
            </w:r>
          </w:p>
        </w:tc>
        <w:tc>
          <w:tcPr>
            <w:tcW w:w="0" w:type="auto"/>
            <w:vAlign w:val="center"/>
          </w:tcPr>
          <w:p w14:paraId="03209FE6" w14:textId="77777777" w:rsidR="00987A2E" w:rsidRDefault="000F72DA">
            <w:pPr>
              <w:pStyle w:val="affd"/>
            </w:pPr>
            <w:r>
              <w:t>1.88</w:t>
            </w:r>
          </w:p>
        </w:tc>
        <w:tc>
          <w:tcPr>
            <w:tcW w:w="0" w:type="auto"/>
            <w:vAlign w:val="center"/>
          </w:tcPr>
          <w:p w14:paraId="03209FE7" w14:textId="77777777" w:rsidR="00987A2E" w:rsidRDefault="000F72DA">
            <w:pPr>
              <w:pStyle w:val="affd"/>
            </w:pPr>
            <w:r>
              <w:t>2.69</w:t>
            </w:r>
          </w:p>
        </w:tc>
        <w:tc>
          <w:tcPr>
            <w:tcW w:w="0" w:type="auto"/>
            <w:vAlign w:val="center"/>
          </w:tcPr>
          <w:p w14:paraId="03209FE8" w14:textId="77777777" w:rsidR="00987A2E" w:rsidRDefault="000F72DA">
            <w:pPr>
              <w:pStyle w:val="affd"/>
            </w:pPr>
            <w:r>
              <w:t>8.47</w:t>
            </w:r>
          </w:p>
        </w:tc>
        <w:tc>
          <w:tcPr>
            <w:tcW w:w="0" w:type="auto"/>
            <w:vAlign w:val="center"/>
          </w:tcPr>
          <w:p w14:paraId="03209FE9" w14:textId="77777777" w:rsidR="00987A2E" w:rsidRDefault="000F72DA">
            <w:pPr>
              <w:pStyle w:val="affd"/>
            </w:pPr>
            <w:r>
              <w:t>8.33</w:t>
            </w:r>
          </w:p>
        </w:tc>
        <w:tc>
          <w:tcPr>
            <w:tcW w:w="0" w:type="auto"/>
            <w:vAlign w:val="center"/>
          </w:tcPr>
          <w:p w14:paraId="03209FEA" w14:textId="77777777" w:rsidR="00987A2E" w:rsidRDefault="000F72DA">
            <w:pPr>
              <w:pStyle w:val="affd"/>
            </w:pPr>
            <w:r>
              <w:t>6.59</w:t>
            </w:r>
          </w:p>
        </w:tc>
        <w:tc>
          <w:tcPr>
            <w:tcW w:w="0" w:type="auto"/>
            <w:vAlign w:val="center"/>
          </w:tcPr>
          <w:p w14:paraId="03209FEB" w14:textId="77777777" w:rsidR="00987A2E" w:rsidRDefault="000F72DA">
            <w:pPr>
              <w:pStyle w:val="affd"/>
            </w:pPr>
            <w:r>
              <w:t>9.81</w:t>
            </w:r>
          </w:p>
        </w:tc>
        <w:tc>
          <w:tcPr>
            <w:tcW w:w="0" w:type="auto"/>
            <w:vAlign w:val="center"/>
          </w:tcPr>
          <w:p w14:paraId="03209FEC" w14:textId="77777777" w:rsidR="00987A2E" w:rsidRDefault="000F72DA">
            <w:pPr>
              <w:pStyle w:val="affd"/>
            </w:pPr>
            <w:r>
              <w:t>10.62</w:t>
            </w:r>
          </w:p>
        </w:tc>
        <w:tc>
          <w:tcPr>
            <w:tcW w:w="0" w:type="auto"/>
            <w:vAlign w:val="center"/>
          </w:tcPr>
          <w:p w14:paraId="03209FED" w14:textId="77777777" w:rsidR="00987A2E" w:rsidRDefault="000F72DA">
            <w:pPr>
              <w:pStyle w:val="affd"/>
            </w:pPr>
            <w:r>
              <w:t>2.15</w:t>
            </w:r>
          </w:p>
        </w:tc>
        <w:tc>
          <w:tcPr>
            <w:tcW w:w="0" w:type="auto"/>
            <w:vAlign w:val="center"/>
          </w:tcPr>
          <w:p w14:paraId="03209FEE" w14:textId="77777777" w:rsidR="00987A2E" w:rsidRDefault="000F72DA">
            <w:pPr>
              <w:pStyle w:val="affd"/>
            </w:pPr>
            <w:r>
              <w:t>2.02</w:t>
            </w:r>
          </w:p>
        </w:tc>
        <w:tc>
          <w:tcPr>
            <w:tcW w:w="0" w:type="auto"/>
            <w:vAlign w:val="center"/>
          </w:tcPr>
          <w:p w14:paraId="03209FEF" w14:textId="77777777" w:rsidR="00987A2E" w:rsidRDefault="000F72DA">
            <w:pPr>
              <w:pStyle w:val="affd"/>
            </w:pPr>
            <w:r>
              <w:t>1.34</w:t>
            </w:r>
          </w:p>
        </w:tc>
        <w:tc>
          <w:tcPr>
            <w:tcW w:w="0" w:type="auto"/>
            <w:vAlign w:val="center"/>
          </w:tcPr>
          <w:p w14:paraId="03209FF0" w14:textId="77777777" w:rsidR="00987A2E" w:rsidRDefault="000F72DA">
            <w:pPr>
              <w:pStyle w:val="affd"/>
            </w:pPr>
            <w:r>
              <w:t>0.67</w:t>
            </w:r>
          </w:p>
        </w:tc>
      </w:tr>
      <w:tr w:rsidR="00987A2E" w14:paraId="0320A004" w14:textId="77777777">
        <w:trPr>
          <w:trHeight w:val="369"/>
          <w:jc w:val="center"/>
        </w:trPr>
        <w:tc>
          <w:tcPr>
            <w:tcW w:w="337" w:type="pct"/>
            <w:vAlign w:val="center"/>
          </w:tcPr>
          <w:p w14:paraId="03209FF2" w14:textId="77777777" w:rsidR="00987A2E" w:rsidRDefault="000F72DA">
            <w:pPr>
              <w:pStyle w:val="affd"/>
            </w:pPr>
            <w:r>
              <w:t>2</w:t>
            </w:r>
          </w:p>
        </w:tc>
        <w:tc>
          <w:tcPr>
            <w:tcW w:w="232" w:type="pct"/>
            <w:vAlign w:val="center"/>
          </w:tcPr>
          <w:p w14:paraId="03209FF3" w14:textId="77777777" w:rsidR="00987A2E" w:rsidRDefault="000F72DA">
            <w:pPr>
              <w:pStyle w:val="affd"/>
            </w:pPr>
            <w:r>
              <w:t>1.64</w:t>
            </w:r>
          </w:p>
        </w:tc>
        <w:tc>
          <w:tcPr>
            <w:tcW w:w="0" w:type="auto"/>
            <w:vAlign w:val="center"/>
          </w:tcPr>
          <w:p w14:paraId="03209FF4" w14:textId="77777777" w:rsidR="00987A2E" w:rsidRDefault="000F72DA">
            <w:pPr>
              <w:pStyle w:val="affd"/>
            </w:pPr>
            <w:r>
              <w:t>10.71</w:t>
            </w:r>
          </w:p>
        </w:tc>
        <w:tc>
          <w:tcPr>
            <w:tcW w:w="0" w:type="auto"/>
            <w:vAlign w:val="center"/>
          </w:tcPr>
          <w:p w14:paraId="03209FF5" w14:textId="77777777" w:rsidR="00987A2E" w:rsidRDefault="000F72DA">
            <w:pPr>
              <w:pStyle w:val="affd"/>
            </w:pPr>
            <w:r>
              <w:t>20.98</w:t>
            </w:r>
          </w:p>
        </w:tc>
        <w:tc>
          <w:tcPr>
            <w:tcW w:w="0" w:type="auto"/>
            <w:vAlign w:val="center"/>
          </w:tcPr>
          <w:p w14:paraId="03209FF6" w14:textId="77777777" w:rsidR="00987A2E" w:rsidRDefault="000F72DA">
            <w:pPr>
              <w:pStyle w:val="affd"/>
            </w:pPr>
            <w:r>
              <w:t>8.18</w:t>
            </w:r>
          </w:p>
        </w:tc>
        <w:tc>
          <w:tcPr>
            <w:tcW w:w="0" w:type="auto"/>
            <w:vAlign w:val="center"/>
          </w:tcPr>
          <w:p w14:paraId="03209FF7" w14:textId="77777777" w:rsidR="00987A2E" w:rsidRDefault="000F72DA">
            <w:pPr>
              <w:pStyle w:val="affd"/>
            </w:pPr>
            <w:r>
              <w:t>4.46</w:t>
            </w:r>
          </w:p>
        </w:tc>
        <w:tc>
          <w:tcPr>
            <w:tcW w:w="0" w:type="auto"/>
            <w:vAlign w:val="center"/>
          </w:tcPr>
          <w:p w14:paraId="03209FF8" w14:textId="77777777" w:rsidR="00987A2E" w:rsidRDefault="000F72DA">
            <w:pPr>
              <w:pStyle w:val="affd"/>
            </w:pPr>
            <w:r>
              <w:t>4.17</w:t>
            </w:r>
          </w:p>
        </w:tc>
        <w:tc>
          <w:tcPr>
            <w:tcW w:w="0" w:type="auto"/>
            <w:vAlign w:val="center"/>
          </w:tcPr>
          <w:p w14:paraId="03209FF9" w14:textId="77777777" w:rsidR="00987A2E" w:rsidRDefault="000F72DA">
            <w:pPr>
              <w:pStyle w:val="affd"/>
            </w:pPr>
            <w:r>
              <w:t>6.40</w:t>
            </w:r>
          </w:p>
        </w:tc>
        <w:tc>
          <w:tcPr>
            <w:tcW w:w="0" w:type="auto"/>
            <w:vAlign w:val="center"/>
          </w:tcPr>
          <w:p w14:paraId="03209FFA" w14:textId="77777777" w:rsidR="00987A2E" w:rsidRDefault="000F72DA">
            <w:pPr>
              <w:pStyle w:val="affd"/>
            </w:pPr>
            <w:r>
              <w:t>8.18</w:t>
            </w:r>
          </w:p>
        </w:tc>
        <w:tc>
          <w:tcPr>
            <w:tcW w:w="0" w:type="auto"/>
            <w:vAlign w:val="center"/>
          </w:tcPr>
          <w:p w14:paraId="03209FFB" w14:textId="77777777" w:rsidR="00987A2E" w:rsidRDefault="000F72DA">
            <w:pPr>
              <w:pStyle w:val="affd"/>
            </w:pPr>
            <w:r>
              <w:t>14.73</w:t>
            </w:r>
          </w:p>
        </w:tc>
        <w:tc>
          <w:tcPr>
            <w:tcW w:w="0" w:type="auto"/>
            <w:vAlign w:val="center"/>
          </w:tcPr>
          <w:p w14:paraId="03209FFC" w14:textId="77777777" w:rsidR="00987A2E" w:rsidRDefault="000F72DA">
            <w:pPr>
              <w:pStyle w:val="affd"/>
            </w:pPr>
            <w:r>
              <w:t>7.14</w:t>
            </w:r>
          </w:p>
        </w:tc>
        <w:tc>
          <w:tcPr>
            <w:tcW w:w="0" w:type="auto"/>
            <w:vAlign w:val="center"/>
          </w:tcPr>
          <w:p w14:paraId="03209FFD" w14:textId="77777777" w:rsidR="00987A2E" w:rsidRDefault="000F72DA">
            <w:pPr>
              <w:pStyle w:val="affd"/>
            </w:pPr>
            <w:r>
              <w:t>5.21</w:t>
            </w:r>
          </w:p>
        </w:tc>
        <w:tc>
          <w:tcPr>
            <w:tcW w:w="0" w:type="auto"/>
            <w:vAlign w:val="center"/>
          </w:tcPr>
          <w:p w14:paraId="03209FFE" w14:textId="77777777" w:rsidR="00987A2E" w:rsidRDefault="000F72DA">
            <w:pPr>
              <w:pStyle w:val="affd"/>
            </w:pPr>
            <w:r>
              <w:t>2.83</w:t>
            </w:r>
          </w:p>
        </w:tc>
        <w:tc>
          <w:tcPr>
            <w:tcW w:w="0" w:type="auto"/>
            <w:vAlign w:val="center"/>
          </w:tcPr>
          <w:p w14:paraId="03209FFF" w14:textId="77777777" w:rsidR="00987A2E" w:rsidRDefault="000F72DA">
            <w:pPr>
              <w:pStyle w:val="affd"/>
            </w:pPr>
            <w:r>
              <w:t>2.98</w:t>
            </w:r>
          </w:p>
        </w:tc>
        <w:tc>
          <w:tcPr>
            <w:tcW w:w="0" w:type="auto"/>
            <w:vAlign w:val="center"/>
          </w:tcPr>
          <w:p w14:paraId="0320A000" w14:textId="77777777" w:rsidR="00987A2E" w:rsidRDefault="000F72DA">
            <w:pPr>
              <w:pStyle w:val="affd"/>
            </w:pPr>
            <w:r>
              <w:t>0.74</w:t>
            </w:r>
          </w:p>
        </w:tc>
        <w:tc>
          <w:tcPr>
            <w:tcW w:w="0" w:type="auto"/>
            <w:vAlign w:val="center"/>
          </w:tcPr>
          <w:p w14:paraId="0320A001" w14:textId="77777777" w:rsidR="00987A2E" w:rsidRDefault="000F72DA">
            <w:pPr>
              <w:pStyle w:val="affd"/>
            </w:pPr>
            <w:r>
              <w:t>0.30</w:t>
            </w:r>
          </w:p>
        </w:tc>
        <w:tc>
          <w:tcPr>
            <w:tcW w:w="0" w:type="auto"/>
            <w:vAlign w:val="center"/>
          </w:tcPr>
          <w:p w14:paraId="0320A002" w14:textId="77777777" w:rsidR="00987A2E" w:rsidRDefault="000F72DA">
            <w:pPr>
              <w:pStyle w:val="affd"/>
            </w:pPr>
            <w:r>
              <w:t>0.74</w:t>
            </w:r>
          </w:p>
        </w:tc>
        <w:tc>
          <w:tcPr>
            <w:tcW w:w="0" w:type="auto"/>
            <w:vAlign w:val="center"/>
          </w:tcPr>
          <w:p w14:paraId="0320A003" w14:textId="77777777" w:rsidR="00987A2E" w:rsidRDefault="000F72DA">
            <w:pPr>
              <w:pStyle w:val="affd"/>
            </w:pPr>
            <w:r>
              <w:t>0.60</w:t>
            </w:r>
          </w:p>
        </w:tc>
      </w:tr>
      <w:tr w:rsidR="00987A2E" w14:paraId="0320A017" w14:textId="77777777">
        <w:trPr>
          <w:trHeight w:val="369"/>
          <w:jc w:val="center"/>
        </w:trPr>
        <w:tc>
          <w:tcPr>
            <w:tcW w:w="337" w:type="pct"/>
            <w:vAlign w:val="center"/>
          </w:tcPr>
          <w:p w14:paraId="0320A005" w14:textId="77777777" w:rsidR="00987A2E" w:rsidRDefault="000F72DA">
            <w:pPr>
              <w:pStyle w:val="affd"/>
            </w:pPr>
            <w:r>
              <w:t>3</w:t>
            </w:r>
          </w:p>
        </w:tc>
        <w:tc>
          <w:tcPr>
            <w:tcW w:w="232" w:type="pct"/>
            <w:vAlign w:val="center"/>
          </w:tcPr>
          <w:p w14:paraId="0320A006" w14:textId="77777777" w:rsidR="00987A2E" w:rsidRDefault="000F72DA">
            <w:pPr>
              <w:pStyle w:val="affd"/>
            </w:pPr>
            <w:r>
              <w:t>3.23</w:t>
            </w:r>
          </w:p>
        </w:tc>
        <w:tc>
          <w:tcPr>
            <w:tcW w:w="0" w:type="auto"/>
            <w:vAlign w:val="center"/>
          </w:tcPr>
          <w:p w14:paraId="0320A007" w14:textId="77777777" w:rsidR="00987A2E" w:rsidRDefault="000F72DA">
            <w:pPr>
              <w:pStyle w:val="affd"/>
            </w:pPr>
            <w:r>
              <w:t>6.99</w:t>
            </w:r>
          </w:p>
        </w:tc>
        <w:tc>
          <w:tcPr>
            <w:tcW w:w="0" w:type="auto"/>
            <w:vAlign w:val="center"/>
          </w:tcPr>
          <w:p w14:paraId="0320A008" w14:textId="77777777" w:rsidR="00987A2E" w:rsidRDefault="000F72DA">
            <w:pPr>
              <w:pStyle w:val="affd"/>
            </w:pPr>
            <w:r>
              <w:t>10.62</w:t>
            </w:r>
          </w:p>
        </w:tc>
        <w:tc>
          <w:tcPr>
            <w:tcW w:w="0" w:type="auto"/>
            <w:vAlign w:val="center"/>
          </w:tcPr>
          <w:p w14:paraId="0320A009" w14:textId="77777777" w:rsidR="00987A2E" w:rsidRDefault="000F72DA">
            <w:pPr>
              <w:pStyle w:val="affd"/>
            </w:pPr>
            <w:r>
              <w:t>5.24</w:t>
            </w:r>
          </w:p>
        </w:tc>
        <w:tc>
          <w:tcPr>
            <w:tcW w:w="0" w:type="auto"/>
            <w:vAlign w:val="center"/>
          </w:tcPr>
          <w:p w14:paraId="0320A00A" w14:textId="77777777" w:rsidR="00987A2E" w:rsidRDefault="000F72DA">
            <w:pPr>
              <w:pStyle w:val="affd"/>
            </w:pPr>
            <w:r>
              <w:t>4.44</w:t>
            </w:r>
          </w:p>
        </w:tc>
        <w:tc>
          <w:tcPr>
            <w:tcW w:w="0" w:type="auto"/>
            <w:vAlign w:val="center"/>
          </w:tcPr>
          <w:p w14:paraId="0320A00B" w14:textId="77777777" w:rsidR="00987A2E" w:rsidRDefault="000F72DA">
            <w:pPr>
              <w:pStyle w:val="affd"/>
            </w:pPr>
            <w:r>
              <w:t>5.78</w:t>
            </w:r>
          </w:p>
        </w:tc>
        <w:tc>
          <w:tcPr>
            <w:tcW w:w="0" w:type="auto"/>
            <w:vAlign w:val="center"/>
          </w:tcPr>
          <w:p w14:paraId="0320A00C" w14:textId="77777777" w:rsidR="00987A2E" w:rsidRDefault="000F72DA">
            <w:pPr>
              <w:pStyle w:val="affd"/>
            </w:pPr>
            <w:r>
              <w:t>7.39</w:t>
            </w:r>
          </w:p>
        </w:tc>
        <w:tc>
          <w:tcPr>
            <w:tcW w:w="0" w:type="auto"/>
            <w:vAlign w:val="center"/>
          </w:tcPr>
          <w:p w14:paraId="0320A00D" w14:textId="77777777" w:rsidR="00987A2E" w:rsidRDefault="000F72DA">
            <w:pPr>
              <w:pStyle w:val="affd"/>
            </w:pPr>
            <w:r>
              <w:t>9.95</w:t>
            </w:r>
          </w:p>
        </w:tc>
        <w:tc>
          <w:tcPr>
            <w:tcW w:w="0" w:type="auto"/>
            <w:vAlign w:val="center"/>
          </w:tcPr>
          <w:p w14:paraId="0320A00E" w14:textId="77777777" w:rsidR="00987A2E" w:rsidRDefault="000F72DA">
            <w:pPr>
              <w:pStyle w:val="affd"/>
            </w:pPr>
            <w:r>
              <w:t>21.24</w:t>
            </w:r>
          </w:p>
        </w:tc>
        <w:tc>
          <w:tcPr>
            <w:tcW w:w="0" w:type="auto"/>
            <w:vAlign w:val="center"/>
          </w:tcPr>
          <w:p w14:paraId="0320A00F" w14:textId="77777777" w:rsidR="00987A2E" w:rsidRDefault="000F72DA">
            <w:pPr>
              <w:pStyle w:val="affd"/>
            </w:pPr>
            <w:r>
              <w:t>6.05</w:t>
            </w:r>
          </w:p>
        </w:tc>
        <w:tc>
          <w:tcPr>
            <w:tcW w:w="0" w:type="auto"/>
            <w:vAlign w:val="center"/>
          </w:tcPr>
          <w:p w14:paraId="0320A010" w14:textId="77777777" w:rsidR="00987A2E" w:rsidRDefault="000F72DA">
            <w:pPr>
              <w:pStyle w:val="affd"/>
            </w:pPr>
            <w:r>
              <w:t>7.66</w:t>
            </w:r>
          </w:p>
        </w:tc>
        <w:tc>
          <w:tcPr>
            <w:tcW w:w="0" w:type="auto"/>
            <w:vAlign w:val="center"/>
          </w:tcPr>
          <w:p w14:paraId="0320A011" w14:textId="77777777" w:rsidR="00987A2E" w:rsidRDefault="000F72DA">
            <w:pPr>
              <w:pStyle w:val="affd"/>
            </w:pPr>
            <w:r>
              <w:t>5.24</w:t>
            </w:r>
          </w:p>
        </w:tc>
        <w:tc>
          <w:tcPr>
            <w:tcW w:w="0" w:type="auto"/>
            <w:vAlign w:val="center"/>
          </w:tcPr>
          <w:p w14:paraId="0320A012" w14:textId="77777777" w:rsidR="00987A2E" w:rsidRDefault="000F72DA">
            <w:pPr>
              <w:pStyle w:val="affd"/>
            </w:pPr>
            <w:r>
              <w:t>3.76</w:t>
            </w:r>
          </w:p>
        </w:tc>
        <w:tc>
          <w:tcPr>
            <w:tcW w:w="0" w:type="auto"/>
            <w:vAlign w:val="center"/>
          </w:tcPr>
          <w:p w14:paraId="0320A013" w14:textId="77777777" w:rsidR="00987A2E" w:rsidRDefault="000F72DA">
            <w:pPr>
              <w:pStyle w:val="affd"/>
            </w:pPr>
            <w:r>
              <w:t>0.94</w:t>
            </w:r>
          </w:p>
        </w:tc>
        <w:tc>
          <w:tcPr>
            <w:tcW w:w="0" w:type="auto"/>
            <w:vAlign w:val="center"/>
          </w:tcPr>
          <w:p w14:paraId="0320A014" w14:textId="77777777" w:rsidR="00987A2E" w:rsidRDefault="000F72DA">
            <w:pPr>
              <w:pStyle w:val="affd"/>
            </w:pPr>
            <w:r>
              <w:t>0.67</w:t>
            </w:r>
          </w:p>
        </w:tc>
        <w:tc>
          <w:tcPr>
            <w:tcW w:w="0" w:type="auto"/>
            <w:vAlign w:val="center"/>
          </w:tcPr>
          <w:p w14:paraId="0320A015" w14:textId="77777777" w:rsidR="00987A2E" w:rsidRDefault="000F72DA">
            <w:pPr>
              <w:pStyle w:val="affd"/>
            </w:pPr>
            <w:r>
              <w:t>0.40</w:t>
            </w:r>
          </w:p>
        </w:tc>
        <w:tc>
          <w:tcPr>
            <w:tcW w:w="0" w:type="auto"/>
            <w:vAlign w:val="center"/>
          </w:tcPr>
          <w:p w14:paraId="0320A016" w14:textId="77777777" w:rsidR="00987A2E" w:rsidRDefault="000F72DA">
            <w:pPr>
              <w:pStyle w:val="affd"/>
            </w:pPr>
            <w:r>
              <w:t>0.40</w:t>
            </w:r>
          </w:p>
        </w:tc>
      </w:tr>
      <w:tr w:rsidR="00987A2E" w14:paraId="0320A02A" w14:textId="77777777">
        <w:trPr>
          <w:trHeight w:val="369"/>
          <w:jc w:val="center"/>
        </w:trPr>
        <w:tc>
          <w:tcPr>
            <w:tcW w:w="337" w:type="pct"/>
            <w:vAlign w:val="center"/>
          </w:tcPr>
          <w:p w14:paraId="0320A018" w14:textId="77777777" w:rsidR="00987A2E" w:rsidRDefault="000F72DA">
            <w:pPr>
              <w:pStyle w:val="affd"/>
            </w:pPr>
            <w:r>
              <w:t>4</w:t>
            </w:r>
          </w:p>
        </w:tc>
        <w:tc>
          <w:tcPr>
            <w:tcW w:w="232" w:type="pct"/>
            <w:vAlign w:val="center"/>
          </w:tcPr>
          <w:p w14:paraId="0320A019" w14:textId="77777777" w:rsidR="00987A2E" w:rsidRDefault="000F72DA">
            <w:pPr>
              <w:pStyle w:val="affd"/>
            </w:pPr>
            <w:r>
              <w:t>1.94</w:t>
            </w:r>
          </w:p>
        </w:tc>
        <w:tc>
          <w:tcPr>
            <w:tcW w:w="0" w:type="auto"/>
            <w:vAlign w:val="center"/>
          </w:tcPr>
          <w:p w14:paraId="0320A01A" w14:textId="77777777" w:rsidR="00987A2E" w:rsidRDefault="000F72DA">
            <w:pPr>
              <w:pStyle w:val="affd"/>
            </w:pPr>
            <w:r>
              <w:t>19.44</w:t>
            </w:r>
          </w:p>
        </w:tc>
        <w:tc>
          <w:tcPr>
            <w:tcW w:w="0" w:type="auto"/>
            <w:vAlign w:val="center"/>
          </w:tcPr>
          <w:p w14:paraId="0320A01B" w14:textId="77777777" w:rsidR="00987A2E" w:rsidRDefault="000F72DA">
            <w:pPr>
              <w:pStyle w:val="affd"/>
            </w:pPr>
            <w:r>
              <w:t>13.33</w:t>
            </w:r>
          </w:p>
        </w:tc>
        <w:tc>
          <w:tcPr>
            <w:tcW w:w="0" w:type="auto"/>
            <w:vAlign w:val="center"/>
          </w:tcPr>
          <w:p w14:paraId="0320A01C" w14:textId="77777777" w:rsidR="00987A2E" w:rsidRDefault="000F72DA">
            <w:pPr>
              <w:pStyle w:val="affd"/>
            </w:pPr>
            <w:r>
              <w:t>6.25</w:t>
            </w:r>
          </w:p>
        </w:tc>
        <w:tc>
          <w:tcPr>
            <w:tcW w:w="0" w:type="auto"/>
            <w:vAlign w:val="center"/>
          </w:tcPr>
          <w:p w14:paraId="0320A01D" w14:textId="77777777" w:rsidR="00987A2E" w:rsidRDefault="000F72DA">
            <w:pPr>
              <w:pStyle w:val="affd"/>
            </w:pPr>
            <w:r>
              <w:t>7.64</w:t>
            </w:r>
          </w:p>
        </w:tc>
        <w:tc>
          <w:tcPr>
            <w:tcW w:w="0" w:type="auto"/>
            <w:vAlign w:val="center"/>
          </w:tcPr>
          <w:p w14:paraId="0320A01E" w14:textId="77777777" w:rsidR="00987A2E" w:rsidRDefault="000F72DA">
            <w:pPr>
              <w:pStyle w:val="affd"/>
            </w:pPr>
            <w:r>
              <w:t>5.56</w:t>
            </w:r>
          </w:p>
        </w:tc>
        <w:tc>
          <w:tcPr>
            <w:tcW w:w="0" w:type="auto"/>
            <w:vAlign w:val="center"/>
          </w:tcPr>
          <w:p w14:paraId="0320A01F" w14:textId="77777777" w:rsidR="00987A2E" w:rsidRDefault="000F72DA">
            <w:pPr>
              <w:pStyle w:val="affd"/>
            </w:pPr>
            <w:r>
              <w:t>4.72</w:t>
            </w:r>
          </w:p>
        </w:tc>
        <w:tc>
          <w:tcPr>
            <w:tcW w:w="0" w:type="auto"/>
            <w:vAlign w:val="center"/>
          </w:tcPr>
          <w:p w14:paraId="0320A020" w14:textId="77777777" w:rsidR="00987A2E" w:rsidRDefault="000F72DA">
            <w:pPr>
              <w:pStyle w:val="affd"/>
            </w:pPr>
            <w:r>
              <w:t>9.44</w:t>
            </w:r>
          </w:p>
        </w:tc>
        <w:tc>
          <w:tcPr>
            <w:tcW w:w="0" w:type="auto"/>
            <w:vAlign w:val="center"/>
          </w:tcPr>
          <w:p w14:paraId="0320A021" w14:textId="77777777" w:rsidR="00987A2E" w:rsidRDefault="000F72DA">
            <w:pPr>
              <w:pStyle w:val="affd"/>
            </w:pPr>
            <w:r>
              <w:t>9.86</w:t>
            </w:r>
          </w:p>
        </w:tc>
        <w:tc>
          <w:tcPr>
            <w:tcW w:w="0" w:type="auto"/>
            <w:vAlign w:val="center"/>
          </w:tcPr>
          <w:p w14:paraId="0320A022" w14:textId="77777777" w:rsidR="00987A2E" w:rsidRDefault="000F72DA">
            <w:pPr>
              <w:pStyle w:val="affd"/>
            </w:pPr>
            <w:r>
              <w:t>3.47</w:t>
            </w:r>
          </w:p>
        </w:tc>
        <w:tc>
          <w:tcPr>
            <w:tcW w:w="0" w:type="auto"/>
            <w:vAlign w:val="center"/>
          </w:tcPr>
          <w:p w14:paraId="0320A023" w14:textId="77777777" w:rsidR="00987A2E" w:rsidRDefault="000F72DA">
            <w:pPr>
              <w:pStyle w:val="affd"/>
            </w:pPr>
            <w:r>
              <w:t>4.72</w:t>
            </w:r>
          </w:p>
        </w:tc>
        <w:tc>
          <w:tcPr>
            <w:tcW w:w="0" w:type="auto"/>
            <w:vAlign w:val="center"/>
          </w:tcPr>
          <w:p w14:paraId="0320A024" w14:textId="77777777" w:rsidR="00987A2E" w:rsidRDefault="000F72DA">
            <w:pPr>
              <w:pStyle w:val="affd"/>
            </w:pPr>
            <w:r>
              <w:t>4.86</w:t>
            </w:r>
          </w:p>
        </w:tc>
        <w:tc>
          <w:tcPr>
            <w:tcW w:w="0" w:type="auto"/>
            <w:vAlign w:val="center"/>
          </w:tcPr>
          <w:p w14:paraId="0320A025" w14:textId="77777777" w:rsidR="00987A2E" w:rsidRDefault="000F72DA">
            <w:pPr>
              <w:pStyle w:val="affd"/>
            </w:pPr>
            <w:r>
              <w:t>4.03</w:t>
            </w:r>
          </w:p>
        </w:tc>
        <w:tc>
          <w:tcPr>
            <w:tcW w:w="0" w:type="auto"/>
            <w:vAlign w:val="center"/>
          </w:tcPr>
          <w:p w14:paraId="0320A026" w14:textId="77777777" w:rsidR="00987A2E" w:rsidRDefault="000F72DA">
            <w:pPr>
              <w:pStyle w:val="affd"/>
            </w:pPr>
            <w:r>
              <w:t>1.81</w:t>
            </w:r>
          </w:p>
        </w:tc>
        <w:tc>
          <w:tcPr>
            <w:tcW w:w="0" w:type="auto"/>
            <w:vAlign w:val="center"/>
          </w:tcPr>
          <w:p w14:paraId="0320A027" w14:textId="77777777" w:rsidR="00987A2E" w:rsidRDefault="000F72DA">
            <w:pPr>
              <w:pStyle w:val="affd"/>
            </w:pPr>
            <w:r>
              <w:t>1.39</w:t>
            </w:r>
          </w:p>
        </w:tc>
        <w:tc>
          <w:tcPr>
            <w:tcW w:w="0" w:type="auto"/>
            <w:vAlign w:val="center"/>
          </w:tcPr>
          <w:p w14:paraId="0320A028" w14:textId="77777777" w:rsidR="00987A2E" w:rsidRDefault="000F72DA">
            <w:pPr>
              <w:pStyle w:val="affd"/>
            </w:pPr>
            <w:r>
              <w:t>0.83</w:t>
            </w:r>
          </w:p>
        </w:tc>
        <w:tc>
          <w:tcPr>
            <w:tcW w:w="0" w:type="auto"/>
            <w:vAlign w:val="center"/>
          </w:tcPr>
          <w:p w14:paraId="0320A029" w14:textId="77777777" w:rsidR="00987A2E" w:rsidRDefault="000F72DA">
            <w:pPr>
              <w:pStyle w:val="affd"/>
            </w:pPr>
            <w:r>
              <w:t>0.69</w:t>
            </w:r>
          </w:p>
        </w:tc>
      </w:tr>
      <w:tr w:rsidR="00987A2E" w14:paraId="0320A03D" w14:textId="77777777">
        <w:trPr>
          <w:trHeight w:val="369"/>
          <w:jc w:val="center"/>
        </w:trPr>
        <w:tc>
          <w:tcPr>
            <w:tcW w:w="337" w:type="pct"/>
            <w:vAlign w:val="center"/>
          </w:tcPr>
          <w:p w14:paraId="0320A02B" w14:textId="77777777" w:rsidR="00987A2E" w:rsidRDefault="000F72DA">
            <w:pPr>
              <w:pStyle w:val="affd"/>
            </w:pPr>
            <w:r>
              <w:t>5</w:t>
            </w:r>
          </w:p>
        </w:tc>
        <w:tc>
          <w:tcPr>
            <w:tcW w:w="232" w:type="pct"/>
            <w:vAlign w:val="center"/>
          </w:tcPr>
          <w:p w14:paraId="0320A02C" w14:textId="77777777" w:rsidR="00987A2E" w:rsidRDefault="000F72DA">
            <w:pPr>
              <w:pStyle w:val="affd"/>
            </w:pPr>
            <w:r>
              <w:t>3.36</w:t>
            </w:r>
          </w:p>
        </w:tc>
        <w:tc>
          <w:tcPr>
            <w:tcW w:w="0" w:type="auto"/>
            <w:vAlign w:val="center"/>
          </w:tcPr>
          <w:p w14:paraId="0320A02D" w14:textId="77777777" w:rsidR="00987A2E" w:rsidRDefault="000F72DA">
            <w:pPr>
              <w:pStyle w:val="affd"/>
            </w:pPr>
            <w:r>
              <w:t>16.13</w:t>
            </w:r>
          </w:p>
        </w:tc>
        <w:tc>
          <w:tcPr>
            <w:tcW w:w="0" w:type="auto"/>
            <w:vAlign w:val="center"/>
          </w:tcPr>
          <w:p w14:paraId="0320A02E" w14:textId="77777777" w:rsidR="00987A2E" w:rsidRDefault="000F72DA">
            <w:pPr>
              <w:pStyle w:val="affd"/>
            </w:pPr>
            <w:r>
              <w:t>14.92</w:t>
            </w:r>
          </w:p>
        </w:tc>
        <w:tc>
          <w:tcPr>
            <w:tcW w:w="0" w:type="auto"/>
            <w:vAlign w:val="center"/>
          </w:tcPr>
          <w:p w14:paraId="0320A02F" w14:textId="77777777" w:rsidR="00987A2E" w:rsidRDefault="000F72DA">
            <w:pPr>
              <w:pStyle w:val="affd"/>
            </w:pPr>
            <w:r>
              <w:t>6.18</w:t>
            </w:r>
          </w:p>
        </w:tc>
        <w:tc>
          <w:tcPr>
            <w:tcW w:w="0" w:type="auto"/>
            <w:vAlign w:val="center"/>
          </w:tcPr>
          <w:p w14:paraId="0320A030" w14:textId="77777777" w:rsidR="00987A2E" w:rsidRDefault="000F72DA">
            <w:pPr>
              <w:pStyle w:val="affd"/>
            </w:pPr>
            <w:r>
              <w:t>3.63</w:t>
            </w:r>
          </w:p>
        </w:tc>
        <w:tc>
          <w:tcPr>
            <w:tcW w:w="0" w:type="auto"/>
            <w:vAlign w:val="center"/>
          </w:tcPr>
          <w:p w14:paraId="0320A031" w14:textId="77777777" w:rsidR="00987A2E" w:rsidRDefault="000F72DA">
            <w:pPr>
              <w:pStyle w:val="affd"/>
            </w:pPr>
            <w:r>
              <w:t>3.23</w:t>
            </w:r>
          </w:p>
        </w:tc>
        <w:tc>
          <w:tcPr>
            <w:tcW w:w="0" w:type="auto"/>
            <w:vAlign w:val="center"/>
          </w:tcPr>
          <w:p w14:paraId="0320A032" w14:textId="77777777" w:rsidR="00987A2E" w:rsidRDefault="000F72DA">
            <w:pPr>
              <w:pStyle w:val="affd"/>
            </w:pPr>
            <w:r>
              <w:t>4.97</w:t>
            </w:r>
          </w:p>
        </w:tc>
        <w:tc>
          <w:tcPr>
            <w:tcW w:w="0" w:type="auto"/>
            <w:vAlign w:val="center"/>
          </w:tcPr>
          <w:p w14:paraId="0320A033" w14:textId="77777777" w:rsidR="00987A2E" w:rsidRDefault="000F72DA">
            <w:pPr>
              <w:pStyle w:val="affd"/>
            </w:pPr>
            <w:r>
              <w:t>10.08</w:t>
            </w:r>
          </w:p>
        </w:tc>
        <w:tc>
          <w:tcPr>
            <w:tcW w:w="0" w:type="auto"/>
            <w:vAlign w:val="center"/>
          </w:tcPr>
          <w:p w14:paraId="0320A034" w14:textId="77777777" w:rsidR="00987A2E" w:rsidRDefault="000F72DA">
            <w:pPr>
              <w:pStyle w:val="affd"/>
            </w:pPr>
            <w:r>
              <w:t>15.46</w:t>
            </w:r>
          </w:p>
        </w:tc>
        <w:tc>
          <w:tcPr>
            <w:tcW w:w="0" w:type="auto"/>
            <w:vAlign w:val="center"/>
          </w:tcPr>
          <w:p w14:paraId="0320A035" w14:textId="77777777" w:rsidR="00987A2E" w:rsidRDefault="000F72DA">
            <w:pPr>
              <w:pStyle w:val="affd"/>
            </w:pPr>
            <w:r>
              <w:t>4.44</w:t>
            </w:r>
          </w:p>
        </w:tc>
        <w:tc>
          <w:tcPr>
            <w:tcW w:w="0" w:type="auto"/>
            <w:vAlign w:val="center"/>
          </w:tcPr>
          <w:p w14:paraId="0320A036" w14:textId="77777777" w:rsidR="00987A2E" w:rsidRDefault="000F72DA">
            <w:pPr>
              <w:pStyle w:val="affd"/>
            </w:pPr>
            <w:r>
              <w:t>5.11</w:t>
            </w:r>
          </w:p>
        </w:tc>
        <w:tc>
          <w:tcPr>
            <w:tcW w:w="0" w:type="auto"/>
            <w:vAlign w:val="center"/>
          </w:tcPr>
          <w:p w14:paraId="0320A037" w14:textId="77777777" w:rsidR="00987A2E" w:rsidRDefault="000F72DA">
            <w:pPr>
              <w:pStyle w:val="affd"/>
            </w:pPr>
            <w:r>
              <w:t>4.44</w:t>
            </w:r>
          </w:p>
        </w:tc>
        <w:tc>
          <w:tcPr>
            <w:tcW w:w="0" w:type="auto"/>
            <w:vAlign w:val="center"/>
          </w:tcPr>
          <w:p w14:paraId="0320A038" w14:textId="77777777" w:rsidR="00987A2E" w:rsidRDefault="000F72DA">
            <w:pPr>
              <w:pStyle w:val="affd"/>
            </w:pPr>
            <w:r>
              <w:t>3.90</w:t>
            </w:r>
          </w:p>
        </w:tc>
        <w:tc>
          <w:tcPr>
            <w:tcW w:w="0" w:type="auto"/>
            <w:vAlign w:val="center"/>
          </w:tcPr>
          <w:p w14:paraId="0320A039" w14:textId="77777777" w:rsidR="00987A2E" w:rsidRDefault="000F72DA">
            <w:pPr>
              <w:pStyle w:val="affd"/>
            </w:pPr>
            <w:r>
              <w:t>2.02</w:t>
            </w:r>
          </w:p>
        </w:tc>
        <w:tc>
          <w:tcPr>
            <w:tcW w:w="0" w:type="auto"/>
            <w:vAlign w:val="center"/>
          </w:tcPr>
          <w:p w14:paraId="0320A03A" w14:textId="77777777" w:rsidR="00987A2E" w:rsidRDefault="000F72DA">
            <w:pPr>
              <w:pStyle w:val="affd"/>
            </w:pPr>
            <w:r>
              <w:t>0.81</w:t>
            </w:r>
          </w:p>
        </w:tc>
        <w:tc>
          <w:tcPr>
            <w:tcW w:w="0" w:type="auto"/>
            <w:vAlign w:val="center"/>
          </w:tcPr>
          <w:p w14:paraId="0320A03B" w14:textId="77777777" w:rsidR="00987A2E" w:rsidRDefault="000F72DA">
            <w:pPr>
              <w:pStyle w:val="affd"/>
            </w:pPr>
            <w:r>
              <w:t>0.81</w:t>
            </w:r>
          </w:p>
        </w:tc>
        <w:tc>
          <w:tcPr>
            <w:tcW w:w="0" w:type="auto"/>
            <w:vAlign w:val="center"/>
          </w:tcPr>
          <w:p w14:paraId="0320A03C" w14:textId="77777777" w:rsidR="00987A2E" w:rsidRDefault="000F72DA">
            <w:pPr>
              <w:pStyle w:val="affd"/>
            </w:pPr>
            <w:r>
              <w:t>0.54</w:t>
            </w:r>
          </w:p>
        </w:tc>
      </w:tr>
      <w:tr w:rsidR="00987A2E" w14:paraId="0320A050" w14:textId="77777777">
        <w:trPr>
          <w:trHeight w:val="369"/>
          <w:jc w:val="center"/>
        </w:trPr>
        <w:tc>
          <w:tcPr>
            <w:tcW w:w="337" w:type="pct"/>
            <w:vAlign w:val="center"/>
          </w:tcPr>
          <w:p w14:paraId="0320A03E" w14:textId="77777777" w:rsidR="00987A2E" w:rsidRDefault="000F72DA">
            <w:pPr>
              <w:pStyle w:val="affd"/>
            </w:pPr>
            <w:r>
              <w:t>6</w:t>
            </w:r>
          </w:p>
        </w:tc>
        <w:tc>
          <w:tcPr>
            <w:tcW w:w="232" w:type="pct"/>
            <w:vAlign w:val="center"/>
          </w:tcPr>
          <w:p w14:paraId="0320A03F" w14:textId="77777777" w:rsidR="00987A2E" w:rsidRDefault="000F72DA">
            <w:pPr>
              <w:pStyle w:val="affd"/>
            </w:pPr>
            <w:r>
              <w:t>3.75</w:t>
            </w:r>
          </w:p>
        </w:tc>
        <w:tc>
          <w:tcPr>
            <w:tcW w:w="0" w:type="auto"/>
            <w:vAlign w:val="center"/>
          </w:tcPr>
          <w:p w14:paraId="0320A040" w14:textId="77777777" w:rsidR="00987A2E" w:rsidRDefault="000F72DA">
            <w:pPr>
              <w:pStyle w:val="affd"/>
            </w:pPr>
            <w:r>
              <w:t>5.69</w:t>
            </w:r>
          </w:p>
        </w:tc>
        <w:tc>
          <w:tcPr>
            <w:tcW w:w="0" w:type="auto"/>
            <w:vAlign w:val="center"/>
          </w:tcPr>
          <w:p w14:paraId="0320A041" w14:textId="77777777" w:rsidR="00987A2E" w:rsidRDefault="000F72DA">
            <w:pPr>
              <w:pStyle w:val="affd"/>
            </w:pPr>
            <w:r>
              <w:t>3.75</w:t>
            </w:r>
          </w:p>
        </w:tc>
        <w:tc>
          <w:tcPr>
            <w:tcW w:w="0" w:type="auto"/>
            <w:vAlign w:val="center"/>
          </w:tcPr>
          <w:p w14:paraId="0320A042" w14:textId="77777777" w:rsidR="00987A2E" w:rsidRDefault="000F72DA">
            <w:pPr>
              <w:pStyle w:val="affd"/>
            </w:pPr>
            <w:r>
              <w:t>4.86</w:t>
            </w:r>
          </w:p>
        </w:tc>
        <w:tc>
          <w:tcPr>
            <w:tcW w:w="0" w:type="auto"/>
            <w:vAlign w:val="center"/>
          </w:tcPr>
          <w:p w14:paraId="0320A043" w14:textId="77777777" w:rsidR="00987A2E" w:rsidRDefault="000F72DA">
            <w:pPr>
              <w:pStyle w:val="affd"/>
            </w:pPr>
            <w:r>
              <w:t>10.28</w:t>
            </w:r>
          </w:p>
        </w:tc>
        <w:tc>
          <w:tcPr>
            <w:tcW w:w="0" w:type="auto"/>
            <w:vAlign w:val="center"/>
          </w:tcPr>
          <w:p w14:paraId="0320A044" w14:textId="77777777" w:rsidR="00987A2E" w:rsidRDefault="000F72DA">
            <w:pPr>
              <w:pStyle w:val="affd"/>
            </w:pPr>
            <w:r>
              <w:t>4.17</w:t>
            </w:r>
          </w:p>
        </w:tc>
        <w:tc>
          <w:tcPr>
            <w:tcW w:w="0" w:type="auto"/>
            <w:vAlign w:val="center"/>
          </w:tcPr>
          <w:p w14:paraId="0320A045" w14:textId="77777777" w:rsidR="00987A2E" w:rsidRDefault="000F72DA">
            <w:pPr>
              <w:pStyle w:val="affd"/>
            </w:pPr>
            <w:r>
              <w:t>4.03</w:t>
            </w:r>
          </w:p>
        </w:tc>
        <w:tc>
          <w:tcPr>
            <w:tcW w:w="0" w:type="auto"/>
            <w:vAlign w:val="center"/>
          </w:tcPr>
          <w:p w14:paraId="0320A046" w14:textId="77777777" w:rsidR="00987A2E" w:rsidRDefault="000F72DA">
            <w:pPr>
              <w:pStyle w:val="affd"/>
            </w:pPr>
            <w:r>
              <w:t>4.72</w:t>
            </w:r>
          </w:p>
        </w:tc>
        <w:tc>
          <w:tcPr>
            <w:tcW w:w="0" w:type="auto"/>
            <w:vAlign w:val="center"/>
          </w:tcPr>
          <w:p w14:paraId="0320A047" w14:textId="77777777" w:rsidR="00987A2E" w:rsidRDefault="000F72DA">
            <w:pPr>
              <w:pStyle w:val="affd"/>
            </w:pPr>
            <w:r>
              <w:t>12.78</w:t>
            </w:r>
          </w:p>
        </w:tc>
        <w:tc>
          <w:tcPr>
            <w:tcW w:w="0" w:type="auto"/>
            <w:vAlign w:val="center"/>
          </w:tcPr>
          <w:p w14:paraId="0320A048" w14:textId="77777777" w:rsidR="00987A2E" w:rsidRDefault="000F72DA">
            <w:pPr>
              <w:pStyle w:val="affd"/>
            </w:pPr>
            <w:r>
              <w:t>8.19</w:t>
            </w:r>
          </w:p>
        </w:tc>
        <w:tc>
          <w:tcPr>
            <w:tcW w:w="0" w:type="auto"/>
            <w:vAlign w:val="center"/>
          </w:tcPr>
          <w:p w14:paraId="0320A049" w14:textId="77777777" w:rsidR="00987A2E" w:rsidRDefault="000F72DA">
            <w:pPr>
              <w:pStyle w:val="affd"/>
            </w:pPr>
            <w:r>
              <w:t>11.11</w:t>
            </w:r>
          </w:p>
        </w:tc>
        <w:tc>
          <w:tcPr>
            <w:tcW w:w="0" w:type="auto"/>
            <w:vAlign w:val="center"/>
          </w:tcPr>
          <w:p w14:paraId="0320A04A" w14:textId="77777777" w:rsidR="00987A2E" w:rsidRDefault="000F72DA">
            <w:pPr>
              <w:pStyle w:val="affd"/>
            </w:pPr>
            <w:r>
              <w:t>13.61</w:t>
            </w:r>
          </w:p>
        </w:tc>
        <w:tc>
          <w:tcPr>
            <w:tcW w:w="0" w:type="auto"/>
            <w:vAlign w:val="center"/>
          </w:tcPr>
          <w:p w14:paraId="0320A04B" w14:textId="77777777" w:rsidR="00987A2E" w:rsidRDefault="000F72DA">
            <w:pPr>
              <w:pStyle w:val="affd"/>
            </w:pPr>
            <w:r>
              <w:t>8.33</w:t>
            </w:r>
          </w:p>
        </w:tc>
        <w:tc>
          <w:tcPr>
            <w:tcW w:w="0" w:type="auto"/>
            <w:vAlign w:val="center"/>
          </w:tcPr>
          <w:p w14:paraId="0320A04C" w14:textId="77777777" w:rsidR="00987A2E" w:rsidRDefault="000F72DA">
            <w:pPr>
              <w:pStyle w:val="affd"/>
            </w:pPr>
            <w:r>
              <w:t>1.94</w:t>
            </w:r>
          </w:p>
        </w:tc>
        <w:tc>
          <w:tcPr>
            <w:tcW w:w="0" w:type="auto"/>
            <w:vAlign w:val="center"/>
          </w:tcPr>
          <w:p w14:paraId="0320A04D" w14:textId="77777777" w:rsidR="00987A2E" w:rsidRDefault="000F72DA">
            <w:pPr>
              <w:pStyle w:val="affd"/>
            </w:pPr>
            <w:r>
              <w:t>0.97</w:t>
            </w:r>
          </w:p>
        </w:tc>
        <w:tc>
          <w:tcPr>
            <w:tcW w:w="0" w:type="auto"/>
            <w:vAlign w:val="center"/>
          </w:tcPr>
          <w:p w14:paraId="0320A04E" w14:textId="77777777" w:rsidR="00987A2E" w:rsidRDefault="000F72DA">
            <w:pPr>
              <w:pStyle w:val="affd"/>
            </w:pPr>
            <w:r>
              <w:t>1.25</w:t>
            </w:r>
          </w:p>
        </w:tc>
        <w:tc>
          <w:tcPr>
            <w:tcW w:w="0" w:type="auto"/>
            <w:vAlign w:val="center"/>
          </w:tcPr>
          <w:p w14:paraId="0320A04F" w14:textId="77777777" w:rsidR="00987A2E" w:rsidRDefault="000F72DA">
            <w:pPr>
              <w:pStyle w:val="affd"/>
            </w:pPr>
            <w:r>
              <w:t>0.56</w:t>
            </w:r>
          </w:p>
        </w:tc>
      </w:tr>
      <w:tr w:rsidR="00987A2E" w14:paraId="0320A063" w14:textId="77777777">
        <w:trPr>
          <w:trHeight w:val="369"/>
          <w:jc w:val="center"/>
        </w:trPr>
        <w:tc>
          <w:tcPr>
            <w:tcW w:w="337" w:type="pct"/>
            <w:vAlign w:val="center"/>
          </w:tcPr>
          <w:p w14:paraId="0320A051" w14:textId="77777777" w:rsidR="00987A2E" w:rsidRDefault="000F72DA">
            <w:pPr>
              <w:pStyle w:val="affd"/>
            </w:pPr>
            <w:r>
              <w:t>7</w:t>
            </w:r>
          </w:p>
        </w:tc>
        <w:tc>
          <w:tcPr>
            <w:tcW w:w="232" w:type="pct"/>
            <w:vAlign w:val="center"/>
          </w:tcPr>
          <w:p w14:paraId="0320A052" w14:textId="77777777" w:rsidR="00987A2E" w:rsidRDefault="000F72DA">
            <w:pPr>
              <w:pStyle w:val="affd"/>
            </w:pPr>
            <w:r>
              <w:t>1.88</w:t>
            </w:r>
          </w:p>
        </w:tc>
        <w:tc>
          <w:tcPr>
            <w:tcW w:w="0" w:type="auto"/>
            <w:vAlign w:val="center"/>
          </w:tcPr>
          <w:p w14:paraId="0320A053" w14:textId="77777777" w:rsidR="00987A2E" w:rsidRDefault="000F72DA">
            <w:pPr>
              <w:pStyle w:val="affd"/>
            </w:pPr>
            <w:r>
              <w:t>6.59</w:t>
            </w:r>
          </w:p>
        </w:tc>
        <w:tc>
          <w:tcPr>
            <w:tcW w:w="0" w:type="auto"/>
            <w:vAlign w:val="center"/>
          </w:tcPr>
          <w:p w14:paraId="0320A054" w14:textId="77777777" w:rsidR="00987A2E" w:rsidRDefault="000F72DA">
            <w:pPr>
              <w:pStyle w:val="affd"/>
            </w:pPr>
            <w:r>
              <w:t>6.59</w:t>
            </w:r>
          </w:p>
        </w:tc>
        <w:tc>
          <w:tcPr>
            <w:tcW w:w="0" w:type="auto"/>
            <w:vAlign w:val="center"/>
          </w:tcPr>
          <w:p w14:paraId="0320A055" w14:textId="77777777" w:rsidR="00987A2E" w:rsidRDefault="000F72DA">
            <w:pPr>
              <w:pStyle w:val="affd"/>
            </w:pPr>
            <w:r>
              <w:t>6.45</w:t>
            </w:r>
          </w:p>
        </w:tc>
        <w:tc>
          <w:tcPr>
            <w:tcW w:w="0" w:type="auto"/>
            <w:vAlign w:val="center"/>
          </w:tcPr>
          <w:p w14:paraId="0320A056" w14:textId="77777777" w:rsidR="00987A2E" w:rsidRDefault="000F72DA">
            <w:pPr>
              <w:pStyle w:val="affd"/>
            </w:pPr>
            <w:r>
              <w:t>11.29</w:t>
            </w:r>
          </w:p>
        </w:tc>
        <w:tc>
          <w:tcPr>
            <w:tcW w:w="0" w:type="auto"/>
            <w:vAlign w:val="center"/>
          </w:tcPr>
          <w:p w14:paraId="0320A057" w14:textId="77777777" w:rsidR="00987A2E" w:rsidRDefault="000F72DA">
            <w:pPr>
              <w:pStyle w:val="affd"/>
            </w:pPr>
            <w:r>
              <w:t>10.48</w:t>
            </w:r>
          </w:p>
        </w:tc>
        <w:tc>
          <w:tcPr>
            <w:tcW w:w="0" w:type="auto"/>
            <w:vAlign w:val="center"/>
          </w:tcPr>
          <w:p w14:paraId="0320A058" w14:textId="77777777" w:rsidR="00987A2E" w:rsidRDefault="000F72DA">
            <w:pPr>
              <w:pStyle w:val="affd"/>
            </w:pPr>
            <w:r>
              <w:t>10.08</w:t>
            </w:r>
          </w:p>
        </w:tc>
        <w:tc>
          <w:tcPr>
            <w:tcW w:w="0" w:type="auto"/>
            <w:vAlign w:val="center"/>
          </w:tcPr>
          <w:p w14:paraId="0320A059" w14:textId="77777777" w:rsidR="00987A2E" w:rsidRDefault="000F72DA">
            <w:pPr>
              <w:pStyle w:val="affd"/>
            </w:pPr>
            <w:r>
              <w:t>9.27</w:t>
            </w:r>
          </w:p>
        </w:tc>
        <w:tc>
          <w:tcPr>
            <w:tcW w:w="0" w:type="auto"/>
            <w:vAlign w:val="center"/>
          </w:tcPr>
          <w:p w14:paraId="0320A05A" w14:textId="77777777" w:rsidR="00987A2E" w:rsidRDefault="000F72DA">
            <w:pPr>
              <w:pStyle w:val="affd"/>
            </w:pPr>
            <w:r>
              <w:t>13.31</w:t>
            </w:r>
          </w:p>
        </w:tc>
        <w:tc>
          <w:tcPr>
            <w:tcW w:w="0" w:type="auto"/>
            <w:vAlign w:val="center"/>
          </w:tcPr>
          <w:p w14:paraId="0320A05B" w14:textId="77777777" w:rsidR="00987A2E" w:rsidRDefault="000F72DA">
            <w:pPr>
              <w:pStyle w:val="affd"/>
            </w:pPr>
            <w:r>
              <w:t>4.44</w:t>
            </w:r>
          </w:p>
        </w:tc>
        <w:tc>
          <w:tcPr>
            <w:tcW w:w="0" w:type="auto"/>
            <w:vAlign w:val="center"/>
          </w:tcPr>
          <w:p w14:paraId="0320A05C" w14:textId="77777777" w:rsidR="00987A2E" w:rsidRDefault="000F72DA">
            <w:pPr>
              <w:pStyle w:val="affd"/>
            </w:pPr>
            <w:r>
              <w:t>4.44</w:t>
            </w:r>
          </w:p>
        </w:tc>
        <w:tc>
          <w:tcPr>
            <w:tcW w:w="0" w:type="auto"/>
            <w:vAlign w:val="center"/>
          </w:tcPr>
          <w:p w14:paraId="0320A05D" w14:textId="77777777" w:rsidR="00987A2E" w:rsidRDefault="000F72DA">
            <w:pPr>
              <w:pStyle w:val="affd"/>
            </w:pPr>
            <w:r>
              <w:t>7.80</w:t>
            </w:r>
          </w:p>
        </w:tc>
        <w:tc>
          <w:tcPr>
            <w:tcW w:w="0" w:type="auto"/>
            <w:vAlign w:val="center"/>
          </w:tcPr>
          <w:p w14:paraId="0320A05E" w14:textId="77777777" w:rsidR="00987A2E" w:rsidRDefault="000F72DA">
            <w:pPr>
              <w:pStyle w:val="affd"/>
            </w:pPr>
            <w:r>
              <w:t>5.24</w:t>
            </w:r>
          </w:p>
        </w:tc>
        <w:tc>
          <w:tcPr>
            <w:tcW w:w="0" w:type="auto"/>
            <w:vAlign w:val="center"/>
          </w:tcPr>
          <w:p w14:paraId="0320A05F" w14:textId="77777777" w:rsidR="00987A2E" w:rsidRDefault="000F72DA">
            <w:pPr>
              <w:pStyle w:val="affd"/>
            </w:pPr>
            <w:r>
              <w:t>0.54</w:t>
            </w:r>
          </w:p>
        </w:tc>
        <w:tc>
          <w:tcPr>
            <w:tcW w:w="0" w:type="auto"/>
            <w:vAlign w:val="center"/>
          </w:tcPr>
          <w:p w14:paraId="0320A060" w14:textId="77777777" w:rsidR="00987A2E" w:rsidRDefault="000F72DA">
            <w:pPr>
              <w:pStyle w:val="affd"/>
            </w:pPr>
            <w:r>
              <w:t>0.40</w:t>
            </w:r>
          </w:p>
        </w:tc>
        <w:tc>
          <w:tcPr>
            <w:tcW w:w="0" w:type="auto"/>
            <w:vAlign w:val="center"/>
          </w:tcPr>
          <w:p w14:paraId="0320A061" w14:textId="77777777" w:rsidR="00987A2E" w:rsidRDefault="000F72DA">
            <w:pPr>
              <w:pStyle w:val="affd"/>
            </w:pPr>
            <w:r>
              <w:t>0.13</w:t>
            </w:r>
          </w:p>
        </w:tc>
        <w:tc>
          <w:tcPr>
            <w:tcW w:w="0" w:type="auto"/>
            <w:vAlign w:val="center"/>
          </w:tcPr>
          <w:p w14:paraId="0320A062" w14:textId="77777777" w:rsidR="00987A2E" w:rsidRDefault="000F72DA">
            <w:pPr>
              <w:pStyle w:val="affd"/>
            </w:pPr>
            <w:r>
              <w:t>1.08</w:t>
            </w:r>
          </w:p>
        </w:tc>
      </w:tr>
      <w:tr w:rsidR="00987A2E" w14:paraId="0320A076" w14:textId="77777777">
        <w:trPr>
          <w:trHeight w:val="369"/>
          <w:jc w:val="center"/>
        </w:trPr>
        <w:tc>
          <w:tcPr>
            <w:tcW w:w="337" w:type="pct"/>
            <w:vAlign w:val="center"/>
          </w:tcPr>
          <w:p w14:paraId="0320A064" w14:textId="77777777" w:rsidR="00987A2E" w:rsidRDefault="000F72DA">
            <w:pPr>
              <w:pStyle w:val="affd"/>
            </w:pPr>
            <w:r>
              <w:t>8</w:t>
            </w:r>
          </w:p>
        </w:tc>
        <w:tc>
          <w:tcPr>
            <w:tcW w:w="232" w:type="pct"/>
            <w:vAlign w:val="center"/>
          </w:tcPr>
          <w:p w14:paraId="0320A065" w14:textId="77777777" w:rsidR="00987A2E" w:rsidRDefault="000F72DA">
            <w:pPr>
              <w:pStyle w:val="affd"/>
            </w:pPr>
            <w:r>
              <w:t>3.49</w:t>
            </w:r>
          </w:p>
        </w:tc>
        <w:tc>
          <w:tcPr>
            <w:tcW w:w="0" w:type="auto"/>
            <w:vAlign w:val="center"/>
          </w:tcPr>
          <w:p w14:paraId="0320A066" w14:textId="77777777" w:rsidR="00987A2E" w:rsidRDefault="000F72DA">
            <w:pPr>
              <w:pStyle w:val="affd"/>
            </w:pPr>
            <w:r>
              <w:t>15.99</w:t>
            </w:r>
          </w:p>
        </w:tc>
        <w:tc>
          <w:tcPr>
            <w:tcW w:w="0" w:type="auto"/>
            <w:vAlign w:val="center"/>
          </w:tcPr>
          <w:p w14:paraId="0320A067" w14:textId="77777777" w:rsidR="00987A2E" w:rsidRDefault="000F72DA">
            <w:pPr>
              <w:pStyle w:val="affd"/>
            </w:pPr>
            <w:r>
              <w:t>8.47</w:t>
            </w:r>
          </w:p>
        </w:tc>
        <w:tc>
          <w:tcPr>
            <w:tcW w:w="0" w:type="auto"/>
            <w:vAlign w:val="center"/>
          </w:tcPr>
          <w:p w14:paraId="0320A068" w14:textId="77777777" w:rsidR="00987A2E" w:rsidRDefault="000F72DA">
            <w:pPr>
              <w:pStyle w:val="affd"/>
            </w:pPr>
            <w:r>
              <w:t>7.80</w:t>
            </w:r>
          </w:p>
        </w:tc>
        <w:tc>
          <w:tcPr>
            <w:tcW w:w="0" w:type="auto"/>
            <w:vAlign w:val="center"/>
          </w:tcPr>
          <w:p w14:paraId="0320A069" w14:textId="77777777" w:rsidR="00987A2E" w:rsidRDefault="000F72DA">
            <w:pPr>
              <w:pStyle w:val="affd"/>
            </w:pPr>
            <w:r>
              <w:t>10.75</w:t>
            </w:r>
          </w:p>
        </w:tc>
        <w:tc>
          <w:tcPr>
            <w:tcW w:w="0" w:type="auto"/>
            <w:vAlign w:val="center"/>
          </w:tcPr>
          <w:p w14:paraId="0320A06A" w14:textId="77777777" w:rsidR="00987A2E" w:rsidRDefault="000F72DA">
            <w:pPr>
              <w:pStyle w:val="affd"/>
            </w:pPr>
            <w:r>
              <w:t>6.18</w:t>
            </w:r>
          </w:p>
        </w:tc>
        <w:tc>
          <w:tcPr>
            <w:tcW w:w="0" w:type="auto"/>
            <w:vAlign w:val="center"/>
          </w:tcPr>
          <w:p w14:paraId="0320A06B" w14:textId="77777777" w:rsidR="00987A2E" w:rsidRDefault="000F72DA">
            <w:pPr>
              <w:pStyle w:val="affd"/>
            </w:pPr>
            <w:r>
              <w:t>5.65</w:t>
            </w:r>
          </w:p>
        </w:tc>
        <w:tc>
          <w:tcPr>
            <w:tcW w:w="0" w:type="auto"/>
            <w:vAlign w:val="center"/>
          </w:tcPr>
          <w:p w14:paraId="0320A06C" w14:textId="77777777" w:rsidR="00987A2E" w:rsidRDefault="000F72DA">
            <w:pPr>
              <w:pStyle w:val="affd"/>
            </w:pPr>
            <w:r>
              <w:t>8.47</w:t>
            </w:r>
          </w:p>
        </w:tc>
        <w:tc>
          <w:tcPr>
            <w:tcW w:w="0" w:type="auto"/>
            <w:vAlign w:val="center"/>
          </w:tcPr>
          <w:p w14:paraId="0320A06D" w14:textId="77777777" w:rsidR="00987A2E" w:rsidRDefault="000F72DA">
            <w:pPr>
              <w:pStyle w:val="affd"/>
            </w:pPr>
            <w:r>
              <w:t>12.90</w:t>
            </w:r>
          </w:p>
        </w:tc>
        <w:tc>
          <w:tcPr>
            <w:tcW w:w="0" w:type="auto"/>
            <w:vAlign w:val="center"/>
          </w:tcPr>
          <w:p w14:paraId="0320A06E" w14:textId="77777777" w:rsidR="00987A2E" w:rsidRDefault="000F72DA">
            <w:pPr>
              <w:pStyle w:val="affd"/>
            </w:pPr>
            <w:r>
              <w:t>5.91</w:t>
            </w:r>
          </w:p>
        </w:tc>
        <w:tc>
          <w:tcPr>
            <w:tcW w:w="0" w:type="auto"/>
            <w:vAlign w:val="center"/>
          </w:tcPr>
          <w:p w14:paraId="0320A06F" w14:textId="77777777" w:rsidR="00987A2E" w:rsidRDefault="000F72DA">
            <w:pPr>
              <w:pStyle w:val="affd"/>
            </w:pPr>
            <w:r>
              <w:t>3.23</w:t>
            </w:r>
          </w:p>
        </w:tc>
        <w:tc>
          <w:tcPr>
            <w:tcW w:w="0" w:type="auto"/>
            <w:vAlign w:val="center"/>
          </w:tcPr>
          <w:p w14:paraId="0320A070" w14:textId="77777777" w:rsidR="00987A2E" w:rsidRDefault="000F72DA">
            <w:pPr>
              <w:pStyle w:val="affd"/>
            </w:pPr>
            <w:r>
              <w:t>2.69</w:t>
            </w:r>
          </w:p>
        </w:tc>
        <w:tc>
          <w:tcPr>
            <w:tcW w:w="0" w:type="auto"/>
            <w:vAlign w:val="center"/>
          </w:tcPr>
          <w:p w14:paraId="0320A071" w14:textId="77777777" w:rsidR="00987A2E" w:rsidRDefault="000F72DA">
            <w:pPr>
              <w:pStyle w:val="affd"/>
            </w:pPr>
            <w:r>
              <w:t>3.23</w:t>
            </w:r>
          </w:p>
        </w:tc>
        <w:tc>
          <w:tcPr>
            <w:tcW w:w="0" w:type="auto"/>
            <w:vAlign w:val="center"/>
          </w:tcPr>
          <w:p w14:paraId="0320A072" w14:textId="77777777" w:rsidR="00987A2E" w:rsidRDefault="000F72DA">
            <w:pPr>
              <w:pStyle w:val="affd"/>
            </w:pPr>
            <w:r>
              <w:t>0.94</w:t>
            </w:r>
          </w:p>
        </w:tc>
        <w:tc>
          <w:tcPr>
            <w:tcW w:w="0" w:type="auto"/>
            <w:vAlign w:val="center"/>
          </w:tcPr>
          <w:p w14:paraId="0320A073" w14:textId="77777777" w:rsidR="00987A2E" w:rsidRDefault="000F72DA">
            <w:pPr>
              <w:pStyle w:val="affd"/>
            </w:pPr>
            <w:r>
              <w:t>1.08</w:t>
            </w:r>
          </w:p>
        </w:tc>
        <w:tc>
          <w:tcPr>
            <w:tcW w:w="0" w:type="auto"/>
            <w:vAlign w:val="center"/>
          </w:tcPr>
          <w:p w14:paraId="0320A074" w14:textId="77777777" w:rsidR="00987A2E" w:rsidRDefault="000F72DA">
            <w:pPr>
              <w:pStyle w:val="affd"/>
            </w:pPr>
            <w:r>
              <w:t>1.21</w:t>
            </w:r>
          </w:p>
        </w:tc>
        <w:tc>
          <w:tcPr>
            <w:tcW w:w="0" w:type="auto"/>
            <w:vAlign w:val="center"/>
          </w:tcPr>
          <w:p w14:paraId="0320A075" w14:textId="77777777" w:rsidR="00987A2E" w:rsidRDefault="000F72DA">
            <w:pPr>
              <w:pStyle w:val="affd"/>
            </w:pPr>
            <w:r>
              <w:t>2.02</w:t>
            </w:r>
          </w:p>
        </w:tc>
      </w:tr>
      <w:tr w:rsidR="00987A2E" w14:paraId="0320A089" w14:textId="77777777">
        <w:trPr>
          <w:trHeight w:val="369"/>
          <w:jc w:val="center"/>
        </w:trPr>
        <w:tc>
          <w:tcPr>
            <w:tcW w:w="337" w:type="pct"/>
            <w:vAlign w:val="center"/>
          </w:tcPr>
          <w:p w14:paraId="0320A077" w14:textId="77777777" w:rsidR="00987A2E" w:rsidRDefault="000F72DA">
            <w:pPr>
              <w:pStyle w:val="affd"/>
            </w:pPr>
            <w:r>
              <w:t>9</w:t>
            </w:r>
          </w:p>
        </w:tc>
        <w:tc>
          <w:tcPr>
            <w:tcW w:w="232" w:type="pct"/>
            <w:vAlign w:val="center"/>
          </w:tcPr>
          <w:p w14:paraId="0320A078" w14:textId="77777777" w:rsidR="00987A2E" w:rsidRDefault="000F72DA">
            <w:pPr>
              <w:pStyle w:val="affd"/>
            </w:pPr>
            <w:r>
              <w:t>4.17</w:t>
            </w:r>
          </w:p>
        </w:tc>
        <w:tc>
          <w:tcPr>
            <w:tcW w:w="0" w:type="auto"/>
            <w:vAlign w:val="center"/>
          </w:tcPr>
          <w:p w14:paraId="0320A079" w14:textId="77777777" w:rsidR="00987A2E" w:rsidRDefault="000F72DA">
            <w:pPr>
              <w:pStyle w:val="affd"/>
            </w:pPr>
            <w:r>
              <w:t>15.00</w:t>
            </w:r>
          </w:p>
        </w:tc>
        <w:tc>
          <w:tcPr>
            <w:tcW w:w="0" w:type="auto"/>
            <w:vAlign w:val="center"/>
          </w:tcPr>
          <w:p w14:paraId="0320A07A" w14:textId="77777777" w:rsidR="00987A2E" w:rsidRDefault="000F72DA">
            <w:pPr>
              <w:pStyle w:val="affd"/>
            </w:pPr>
            <w:r>
              <w:t>8.89</w:t>
            </w:r>
          </w:p>
        </w:tc>
        <w:tc>
          <w:tcPr>
            <w:tcW w:w="0" w:type="auto"/>
            <w:vAlign w:val="center"/>
          </w:tcPr>
          <w:p w14:paraId="0320A07B" w14:textId="77777777" w:rsidR="00987A2E" w:rsidRDefault="000F72DA">
            <w:pPr>
              <w:pStyle w:val="affd"/>
            </w:pPr>
            <w:r>
              <w:t>7.36</w:t>
            </w:r>
          </w:p>
        </w:tc>
        <w:tc>
          <w:tcPr>
            <w:tcW w:w="0" w:type="auto"/>
            <w:vAlign w:val="center"/>
          </w:tcPr>
          <w:p w14:paraId="0320A07C" w14:textId="77777777" w:rsidR="00987A2E" w:rsidRDefault="000F72DA">
            <w:pPr>
              <w:pStyle w:val="affd"/>
            </w:pPr>
            <w:r>
              <w:t>7.50</w:t>
            </w:r>
          </w:p>
        </w:tc>
        <w:tc>
          <w:tcPr>
            <w:tcW w:w="0" w:type="auto"/>
            <w:vAlign w:val="center"/>
          </w:tcPr>
          <w:p w14:paraId="0320A07D" w14:textId="77777777" w:rsidR="00987A2E" w:rsidRDefault="000F72DA">
            <w:pPr>
              <w:pStyle w:val="affd"/>
            </w:pPr>
            <w:r>
              <w:t>5.69</w:t>
            </w:r>
          </w:p>
        </w:tc>
        <w:tc>
          <w:tcPr>
            <w:tcW w:w="0" w:type="auto"/>
            <w:vAlign w:val="center"/>
          </w:tcPr>
          <w:p w14:paraId="0320A07E" w14:textId="77777777" w:rsidR="00987A2E" w:rsidRDefault="000F72DA">
            <w:pPr>
              <w:pStyle w:val="affd"/>
            </w:pPr>
            <w:r>
              <w:t>5.28</w:t>
            </w:r>
          </w:p>
        </w:tc>
        <w:tc>
          <w:tcPr>
            <w:tcW w:w="0" w:type="auto"/>
            <w:vAlign w:val="center"/>
          </w:tcPr>
          <w:p w14:paraId="0320A07F" w14:textId="77777777" w:rsidR="00987A2E" w:rsidRDefault="000F72DA">
            <w:pPr>
              <w:pStyle w:val="affd"/>
            </w:pPr>
            <w:r>
              <w:t>8.75</w:t>
            </w:r>
          </w:p>
        </w:tc>
        <w:tc>
          <w:tcPr>
            <w:tcW w:w="0" w:type="auto"/>
            <w:vAlign w:val="center"/>
          </w:tcPr>
          <w:p w14:paraId="0320A080" w14:textId="77777777" w:rsidR="00987A2E" w:rsidRDefault="000F72DA">
            <w:pPr>
              <w:pStyle w:val="affd"/>
            </w:pPr>
            <w:r>
              <w:t>9.17</w:t>
            </w:r>
          </w:p>
        </w:tc>
        <w:tc>
          <w:tcPr>
            <w:tcW w:w="0" w:type="auto"/>
            <w:vAlign w:val="center"/>
          </w:tcPr>
          <w:p w14:paraId="0320A081" w14:textId="77777777" w:rsidR="00987A2E" w:rsidRDefault="000F72DA">
            <w:pPr>
              <w:pStyle w:val="affd"/>
            </w:pPr>
            <w:r>
              <w:t>5.97</w:t>
            </w:r>
          </w:p>
        </w:tc>
        <w:tc>
          <w:tcPr>
            <w:tcW w:w="0" w:type="auto"/>
            <w:vAlign w:val="center"/>
          </w:tcPr>
          <w:p w14:paraId="0320A082" w14:textId="77777777" w:rsidR="00987A2E" w:rsidRDefault="000F72DA">
            <w:pPr>
              <w:pStyle w:val="affd"/>
            </w:pPr>
            <w:r>
              <w:t>6.67</w:t>
            </w:r>
          </w:p>
        </w:tc>
        <w:tc>
          <w:tcPr>
            <w:tcW w:w="0" w:type="auto"/>
            <w:vAlign w:val="center"/>
          </w:tcPr>
          <w:p w14:paraId="0320A083" w14:textId="77777777" w:rsidR="00987A2E" w:rsidRDefault="000F72DA">
            <w:pPr>
              <w:pStyle w:val="affd"/>
            </w:pPr>
            <w:r>
              <w:t>4.58</w:t>
            </w:r>
          </w:p>
        </w:tc>
        <w:tc>
          <w:tcPr>
            <w:tcW w:w="0" w:type="auto"/>
            <w:vAlign w:val="center"/>
          </w:tcPr>
          <w:p w14:paraId="0320A084" w14:textId="77777777" w:rsidR="00987A2E" w:rsidRDefault="000F72DA">
            <w:pPr>
              <w:pStyle w:val="affd"/>
            </w:pPr>
            <w:r>
              <w:t>4.31</w:t>
            </w:r>
          </w:p>
        </w:tc>
        <w:tc>
          <w:tcPr>
            <w:tcW w:w="0" w:type="auto"/>
            <w:vAlign w:val="center"/>
          </w:tcPr>
          <w:p w14:paraId="0320A085" w14:textId="77777777" w:rsidR="00987A2E" w:rsidRDefault="000F72DA">
            <w:pPr>
              <w:pStyle w:val="affd"/>
            </w:pPr>
            <w:r>
              <w:t>1.11</w:t>
            </w:r>
          </w:p>
        </w:tc>
        <w:tc>
          <w:tcPr>
            <w:tcW w:w="0" w:type="auto"/>
            <w:vAlign w:val="center"/>
          </w:tcPr>
          <w:p w14:paraId="0320A086" w14:textId="77777777" w:rsidR="00987A2E" w:rsidRDefault="000F72DA">
            <w:pPr>
              <w:pStyle w:val="affd"/>
            </w:pPr>
            <w:r>
              <w:t>0.69</w:t>
            </w:r>
          </w:p>
        </w:tc>
        <w:tc>
          <w:tcPr>
            <w:tcW w:w="0" w:type="auto"/>
            <w:vAlign w:val="center"/>
          </w:tcPr>
          <w:p w14:paraId="0320A087" w14:textId="77777777" w:rsidR="00987A2E" w:rsidRDefault="000F72DA">
            <w:pPr>
              <w:pStyle w:val="affd"/>
            </w:pPr>
            <w:r>
              <w:t>0.69</w:t>
            </w:r>
          </w:p>
        </w:tc>
        <w:tc>
          <w:tcPr>
            <w:tcW w:w="0" w:type="auto"/>
            <w:vAlign w:val="center"/>
          </w:tcPr>
          <w:p w14:paraId="0320A088" w14:textId="77777777" w:rsidR="00987A2E" w:rsidRDefault="000F72DA">
            <w:pPr>
              <w:pStyle w:val="affd"/>
            </w:pPr>
            <w:r>
              <w:t>4.17</w:t>
            </w:r>
          </w:p>
        </w:tc>
      </w:tr>
      <w:tr w:rsidR="00987A2E" w14:paraId="0320A09C" w14:textId="77777777">
        <w:trPr>
          <w:trHeight w:val="369"/>
          <w:jc w:val="center"/>
        </w:trPr>
        <w:tc>
          <w:tcPr>
            <w:tcW w:w="337" w:type="pct"/>
            <w:vAlign w:val="center"/>
          </w:tcPr>
          <w:p w14:paraId="0320A08A" w14:textId="77777777" w:rsidR="00987A2E" w:rsidRDefault="000F72DA">
            <w:pPr>
              <w:pStyle w:val="affd"/>
            </w:pPr>
            <w:r>
              <w:t>10</w:t>
            </w:r>
          </w:p>
        </w:tc>
        <w:tc>
          <w:tcPr>
            <w:tcW w:w="232" w:type="pct"/>
            <w:vAlign w:val="center"/>
          </w:tcPr>
          <w:p w14:paraId="0320A08B" w14:textId="77777777" w:rsidR="00987A2E" w:rsidRDefault="000F72DA">
            <w:pPr>
              <w:pStyle w:val="affd"/>
            </w:pPr>
            <w:r>
              <w:t>1.61</w:t>
            </w:r>
          </w:p>
        </w:tc>
        <w:tc>
          <w:tcPr>
            <w:tcW w:w="0" w:type="auto"/>
            <w:vAlign w:val="center"/>
          </w:tcPr>
          <w:p w14:paraId="0320A08C" w14:textId="77777777" w:rsidR="00987A2E" w:rsidRDefault="000F72DA">
            <w:pPr>
              <w:pStyle w:val="affd"/>
            </w:pPr>
            <w:r>
              <w:t>5.78</w:t>
            </w:r>
          </w:p>
        </w:tc>
        <w:tc>
          <w:tcPr>
            <w:tcW w:w="0" w:type="auto"/>
            <w:vAlign w:val="center"/>
          </w:tcPr>
          <w:p w14:paraId="0320A08D" w14:textId="77777777" w:rsidR="00987A2E" w:rsidRDefault="000F72DA">
            <w:pPr>
              <w:pStyle w:val="affd"/>
            </w:pPr>
            <w:r>
              <w:t>9.54</w:t>
            </w:r>
          </w:p>
        </w:tc>
        <w:tc>
          <w:tcPr>
            <w:tcW w:w="0" w:type="auto"/>
            <w:vAlign w:val="center"/>
          </w:tcPr>
          <w:p w14:paraId="0320A08E" w14:textId="77777777" w:rsidR="00987A2E" w:rsidRDefault="000F72DA">
            <w:pPr>
              <w:pStyle w:val="affd"/>
            </w:pPr>
            <w:r>
              <w:t>5.91</w:t>
            </w:r>
          </w:p>
        </w:tc>
        <w:tc>
          <w:tcPr>
            <w:tcW w:w="0" w:type="auto"/>
            <w:vAlign w:val="center"/>
          </w:tcPr>
          <w:p w14:paraId="0320A08F" w14:textId="77777777" w:rsidR="00987A2E" w:rsidRDefault="000F72DA">
            <w:pPr>
              <w:pStyle w:val="affd"/>
            </w:pPr>
            <w:r>
              <w:t>4.44</w:t>
            </w:r>
          </w:p>
        </w:tc>
        <w:tc>
          <w:tcPr>
            <w:tcW w:w="0" w:type="auto"/>
            <w:vAlign w:val="center"/>
          </w:tcPr>
          <w:p w14:paraId="0320A090" w14:textId="77777777" w:rsidR="00987A2E" w:rsidRDefault="000F72DA">
            <w:pPr>
              <w:pStyle w:val="affd"/>
            </w:pPr>
            <w:r>
              <w:t>3.23</w:t>
            </w:r>
          </w:p>
        </w:tc>
        <w:tc>
          <w:tcPr>
            <w:tcW w:w="0" w:type="auto"/>
            <w:vAlign w:val="center"/>
          </w:tcPr>
          <w:p w14:paraId="0320A091" w14:textId="77777777" w:rsidR="00987A2E" w:rsidRDefault="000F72DA">
            <w:pPr>
              <w:pStyle w:val="affd"/>
            </w:pPr>
            <w:r>
              <w:t>3.23</w:t>
            </w:r>
          </w:p>
        </w:tc>
        <w:tc>
          <w:tcPr>
            <w:tcW w:w="0" w:type="auto"/>
            <w:vAlign w:val="center"/>
          </w:tcPr>
          <w:p w14:paraId="0320A092" w14:textId="77777777" w:rsidR="00987A2E" w:rsidRDefault="000F72DA">
            <w:pPr>
              <w:pStyle w:val="affd"/>
            </w:pPr>
            <w:r>
              <w:t>4.17</w:t>
            </w:r>
          </w:p>
        </w:tc>
        <w:tc>
          <w:tcPr>
            <w:tcW w:w="0" w:type="auto"/>
            <w:vAlign w:val="center"/>
          </w:tcPr>
          <w:p w14:paraId="0320A093" w14:textId="77777777" w:rsidR="00987A2E" w:rsidRDefault="000F72DA">
            <w:pPr>
              <w:pStyle w:val="affd"/>
            </w:pPr>
            <w:r>
              <w:t>12.77</w:t>
            </w:r>
          </w:p>
        </w:tc>
        <w:tc>
          <w:tcPr>
            <w:tcW w:w="0" w:type="auto"/>
            <w:vAlign w:val="center"/>
          </w:tcPr>
          <w:p w14:paraId="0320A094" w14:textId="77777777" w:rsidR="00987A2E" w:rsidRDefault="000F72DA">
            <w:pPr>
              <w:pStyle w:val="affd"/>
            </w:pPr>
            <w:r>
              <w:t>7.93</w:t>
            </w:r>
          </w:p>
        </w:tc>
        <w:tc>
          <w:tcPr>
            <w:tcW w:w="0" w:type="auto"/>
            <w:vAlign w:val="center"/>
          </w:tcPr>
          <w:p w14:paraId="0320A095" w14:textId="77777777" w:rsidR="00987A2E" w:rsidRDefault="000F72DA">
            <w:pPr>
              <w:pStyle w:val="affd"/>
            </w:pPr>
            <w:r>
              <w:t>11.83</w:t>
            </w:r>
          </w:p>
        </w:tc>
        <w:tc>
          <w:tcPr>
            <w:tcW w:w="0" w:type="auto"/>
            <w:vAlign w:val="center"/>
          </w:tcPr>
          <w:p w14:paraId="0320A096" w14:textId="77777777" w:rsidR="00987A2E" w:rsidRDefault="000F72DA">
            <w:pPr>
              <w:pStyle w:val="affd"/>
            </w:pPr>
            <w:r>
              <w:t>13.58</w:t>
            </w:r>
          </w:p>
        </w:tc>
        <w:tc>
          <w:tcPr>
            <w:tcW w:w="0" w:type="auto"/>
            <w:vAlign w:val="center"/>
          </w:tcPr>
          <w:p w14:paraId="0320A097" w14:textId="77777777" w:rsidR="00987A2E" w:rsidRDefault="000F72DA">
            <w:pPr>
              <w:pStyle w:val="affd"/>
            </w:pPr>
            <w:r>
              <w:t>9.01</w:t>
            </w:r>
          </w:p>
        </w:tc>
        <w:tc>
          <w:tcPr>
            <w:tcW w:w="0" w:type="auto"/>
            <w:vAlign w:val="center"/>
          </w:tcPr>
          <w:p w14:paraId="0320A098" w14:textId="77777777" w:rsidR="00987A2E" w:rsidRDefault="000F72DA">
            <w:pPr>
              <w:pStyle w:val="affd"/>
            </w:pPr>
            <w:r>
              <w:t>2.28</w:t>
            </w:r>
          </w:p>
        </w:tc>
        <w:tc>
          <w:tcPr>
            <w:tcW w:w="0" w:type="auto"/>
            <w:vAlign w:val="center"/>
          </w:tcPr>
          <w:p w14:paraId="0320A099" w14:textId="77777777" w:rsidR="00987A2E" w:rsidRDefault="000F72DA">
            <w:pPr>
              <w:pStyle w:val="affd"/>
            </w:pPr>
            <w:r>
              <w:t>0.94</w:t>
            </w:r>
          </w:p>
        </w:tc>
        <w:tc>
          <w:tcPr>
            <w:tcW w:w="0" w:type="auto"/>
            <w:vAlign w:val="center"/>
          </w:tcPr>
          <w:p w14:paraId="0320A09A" w14:textId="77777777" w:rsidR="00987A2E" w:rsidRDefault="000F72DA">
            <w:pPr>
              <w:pStyle w:val="affd"/>
            </w:pPr>
            <w:r>
              <w:t>0.40</w:t>
            </w:r>
          </w:p>
        </w:tc>
        <w:tc>
          <w:tcPr>
            <w:tcW w:w="0" w:type="auto"/>
            <w:vAlign w:val="center"/>
          </w:tcPr>
          <w:p w14:paraId="0320A09B" w14:textId="77777777" w:rsidR="00987A2E" w:rsidRDefault="000F72DA">
            <w:pPr>
              <w:pStyle w:val="affd"/>
            </w:pPr>
            <w:r>
              <w:t>3.36</w:t>
            </w:r>
          </w:p>
        </w:tc>
      </w:tr>
      <w:tr w:rsidR="00987A2E" w14:paraId="0320A0AF" w14:textId="77777777">
        <w:trPr>
          <w:trHeight w:val="369"/>
          <w:jc w:val="center"/>
        </w:trPr>
        <w:tc>
          <w:tcPr>
            <w:tcW w:w="337" w:type="pct"/>
            <w:vAlign w:val="center"/>
          </w:tcPr>
          <w:p w14:paraId="0320A09D" w14:textId="77777777" w:rsidR="00987A2E" w:rsidRDefault="000F72DA">
            <w:pPr>
              <w:pStyle w:val="affd"/>
            </w:pPr>
            <w:r>
              <w:t>11</w:t>
            </w:r>
          </w:p>
        </w:tc>
        <w:tc>
          <w:tcPr>
            <w:tcW w:w="232" w:type="pct"/>
            <w:vAlign w:val="center"/>
          </w:tcPr>
          <w:p w14:paraId="0320A09E" w14:textId="77777777" w:rsidR="00987A2E" w:rsidRDefault="000F72DA">
            <w:pPr>
              <w:pStyle w:val="affd"/>
            </w:pPr>
            <w:r>
              <w:t>2.50</w:t>
            </w:r>
          </w:p>
        </w:tc>
        <w:tc>
          <w:tcPr>
            <w:tcW w:w="0" w:type="auto"/>
            <w:vAlign w:val="center"/>
          </w:tcPr>
          <w:p w14:paraId="0320A09F" w14:textId="77777777" w:rsidR="00987A2E" w:rsidRDefault="000F72DA">
            <w:pPr>
              <w:pStyle w:val="affd"/>
            </w:pPr>
            <w:r>
              <w:t>13.19</w:t>
            </w:r>
          </w:p>
        </w:tc>
        <w:tc>
          <w:tcPr>
            <w:tcW w:w="0" w:type="auto"/>
            <w:vAlign w:val="center"/>
          </w:tcPr>
          <w:p w14:paraId="0320A0A0" w14:textId="77777777" w:rsidR="00987A2E" w:rsidRDefault="000F72DA">
            <w:pPr>
              <w:pStyle w:val="affd"/>
            </w:pPr>
            <w:r>
              <w:t>14.44</w:t>
            </w:r>
          </w:p>
        </w:tc>
        <w:tc>
          <w:tcPr>
            <w:tcW w:w="0" w:type="auto"/>
            <w:vAlign w:val="center"/>
          </w:tcPr>
          <w:p w14:paraId="0320A0A1" w14:textId="77777777" w:rsidR="00987A2E" w:rsidRDefault="000F72DA">
            <w:pPr>
              <w:pStyle w:val="affd"/>
            </w:pPr>
            <w:r>
              <w:t>8.33</w:t>
            </w:r>
          </w:p>
        </w:tc>
        <w:tc>
          <w:tcPr>
            <w:tcW w:w="0" w:type="auto"/>
            <w:vAlign w:val="center"/>
          </w:tcPr>
          <w:p w14:paraId="0320A0A2" w14:textId="77777777" w:rsidR="00987A2E" w:rsidRDefault="000F72DA">
            <w:pPr>
              <w:pStyle w:val="affd"/>
            </w:pPr>
            <w:r>
              <w:t>5.56</w:t>
            </w:r>
          </w:p>
        </w:tc>
        <w:tc>
          <w:tcPr>
            <w:tcW w:w="0" w:type="auto"/>
            <w:vAlign w:val="center"/>
          </w:tcPr>
          <w:p w14:paraId="0320A0A3" w14:textId="77777777" w:rsidR="00987A2E" w:rsidRDefault="000F72DA">
            <w:pPr>
              <w:pStyle w:val="affd"/>
            </w:pPr>
            <w:r>
              <w:t>2.92</w:t>
            </w:r>
          </w:p>
        </w:tc>
        <w:tc>
          <w:tcPr>
            <w:tcW w:w="0" w:type="auto"/>
            <w:vAlign w:val="center"/>
          </w:tcPr>
          <w:p w14:paraId="0320A0A4" w14:textId="77777777" w:rsidR="00987A2E" w:rsidRDefault="000F72DA">
            <w:pPr>
              <w:pStyle w:val="affd"/>
            </w:pPr>
            <w:r>
              <w:t>3.61</w:t>
            </w:r>
          </w:p>
        </w:tc>
        <w:tc>
          <w:tcPr>
            <w:tcW w:w="0" w:type="auto"/>
            <w:vAlign w:val="center"/>
          </w:tcPr>
          <w:p w14:paraId="0320A0A5" w14:textId="77777777" w:rsidR="00987A2E" w:rsidRDefault="000F72DA">
            <w:pPr>
              <w:pStyle w:val="affd"/>
            </w:pPr>
            <w:r>
              <w:t>4.17</w:t>
            </w:r>
          </w:p>
        </w:tc>
        <w:tc>
          <w:tcPr>
            <w:tcW w:w="0" w:type="auto"/>
            <w:vAlign w:val="center"/>
          </w:tcPr>
          <w:p w14:paraId="0320A0A6" w14:textId="77777777" w:rsidR="00987A2E" w:rsidRDefault="000F72DA">
            <w:pPr>
              <w:pStyle w:val="affd"/>
            </w:pPr>
            <w:r>
              <w:t>10.00</w:t>
            </w:r>
          </w:p>
        </w:tc>
        <w:tc>
          <w:tcPr>
            <w:tcW w:w="0" w:type="auto"/>
            <w:vAlign w:val="center"/>
          </w:tcPr>
          <w:p w14:paraId="0320A0A7" w14:textId="77777777" w:rsidR="00987A2E" w:rsidRDefault="000F72DA">
            <w:pPr>
              <w:pStyle w:val="affd"/>
            </w:pPr>
            <w:r>
              <w:t>6.94</w:t>
            </w:r>
          </w:p>
        </w:tc>
        <w:tc>
          <w:tcPr>
            <w:tcW w:w="0" w:type="auto"/>
            <w:vAlign w:val="center"/>
          </w:tcPr>
          <w:p w14:paraId="0320A0A8" w14:textId="77777777" w:rsidR="00987A2E" w:rsidRDefault="000F72DA">
            <w:pPr>
              <w:pStyle w:val="affd"/>
            </w:pPr>
            <w:r>
              <w:t>5.28</w:t>
            </w:r>
          </w:p>
        </w:tc>
        <w:tc>
          <w:tcPr>
            <w:tcW w:w="0" w:type="auto"/>
            <w:vAlign w:val="center"/>
          </w:tcPr>
          <w:p w14:paraId="0320A0A9" w14:textId="77777777" w:rsidR="00987A2E" w:rsidRDefault="000F72DA">
            <w:pPr>
              <w:pStyle w:val="affd"/>
            </w:pPr>
            <w:r>
              <w:t>5.69</w:t>
            </w:r>
          </w:p>
        </w:tc>
        <w:tc>
          <w:tcPr>
            <w:tcW w:w="0" w:type="auto"/>
            <w:vAlign w:val="center"/>
          </w:tcPr>
          <w:p w14:paraId="0320A0AA" w14:textId="77777777" w:rsidR="00987A2E" w:rsidRDefault="000F72DA">
            <w:pPr>
              <w:pStyle w:val="affd"/>
            </w:pPr>
            <w:r>
              <w:t>10.14</w:t>
            </w:r>
          </w:p>
        </w:tc>
        <w:tc>
          <w:tcPr>
            <w:tcW w:w="0" w:type="auto"/>
            <w:vAlign w:val="center"/>
          </w:tcPr>
          <w:p w14:paraId="0320A0AB" w14:textId="77777777" w:rsidR="00987A2E" w:rsidRDefault="000F72DA">
            <w:pPr>
              <w:pStyle w:val="affd"/>
            </w:pPr>
            <w:r>
              <w:t>3.61</w:t>
            </w:r>
          </w:p>
        </w:tc>
        <w:tc>
          <w:tcPr>
            <w:tcW w:w="0" w:type="auto"/>
            <w:vAlign w:val="center"/>
          </w:tcPr>
          <w:p w14:paraId="0320A0AC" w14:textId="77777777" w:rsidR="00987A2E" w:rsidRDefault="000F72DA">
            <w:pPr>
              <w:pStyle w:val="affd"/>
            </w:pPr>
            <w:r>
              <w:t>1.39</w:t>
            </w:r>
          </w:p>
        </w:tc>
        <w:tc>
          <w:tcPr>
            <w:tcW w:w="0" w:type="auto"/>
            <w:vAlign w:val="center"/>
          </w:tcPr>
          <w:p w14:paraId="0320A0AD" w14:textId="77777777" w:rsidR="00987A2E" w:rsidRDefault="000F72DA">
            <w:pPr>
              <w:pStyle w:val="affd"/>
            </w:pPr>
            <w:r>
              <w:t>1.53</w:t>
            </w:r>
          </w:p>
        </w:tc>
        <w:tc>
          <w:tcPr>
            <w:tcW w:w="0" w:type="auto"/>
            <w:vAlign w:val="center"/>
          </w:tcPr>
          <w:p w14:paraId="0320A0AE" w14:textId="77777777" w:rsidR="00987A2E" w:rsidRDefault="000F72DA">
            <w:pPr>
              <w:pStyle w:val="affd"/>
            </w:pPr>
            <w:r>
              <w:t>0.69</w:t>
            </w:r>
          </w:p>
        </w:tc>
      </w:tr>
      <w:tr w:rsidR="00987A2E" w14:paraId="0320A0C2" w14:textId="77777777">
        <w:trPr>
          <w:trHeight w:val="369"/>
          <w:jc w:val="center"/>
        </w:trPr>
        <w:tc>
          <w:tcPr>
            <w:tcW w:w="337" w:type="pct"/>
            <w:vAlign w:val="center"/>
          </w:tcPr>
          <w:p w14:paraId="0320A0B0" w14:textId="77777777" w:rsidR="00987A2E" w:rsidRDefault="000F72DA">
            <w:pPr>
              <w:pStyle w:val="affd"/>
            </w:pPr>
            <w:r>
              <w:t>12</w:t>
            </w:r>
          </w:p>
        </w:tc>
        <w:tc>
          <w:tcPr>
            <w:tcW w:w="232" w:type="pct"/>
            <w:vAlign w:val="center"/>
          </w:tcPr>
          <w:p w14:paraId="0320A0B1" w14:textId="77777777" w:rsidR="00987A2E" w:rsidRDefault="000F72DA">
            <w:pPr>
              <w:pStyle w:val="affd"/>
            </w:pPr>
            <w:r>
              <w:t>3.76</w:t>
            </w:r>
          </w:p>
        </w:tc>
        <w:tc>
          <w:tcPr>
            <w:tcW w:w="0" w:type="auto"/>
            <w:vAlign w:val="center"/>
          </w:tcPr>
          <w:p w14:paraId="0320A0B2" w14:textId="77777777" w:rsidR="00987A2E" w:rsidRDefault="000F72DA">
            <w:pPr>
              <w:pStyle w:val="affd"/>
            </w:pPr>
            <w:r>
              <w:t>15.73</w:t>
            </w:r>
          </w:p>
        </w:tc>
        <w:tc>
          <w:tcPr>
            <w:tcW w:w="0" w:type="auto"/>
            <w:vAlign w:val="center"/>
          </w:tcPr>
          <w:p w14:paraId="0320A0B3" w14:textId="77777777" w:rsidR="00987A2E" w:rsidRDefault="000F72DA">
            <w:pPr>
              <w:pStyle w:val="affd"/>
            </w:pPr>
            <w:r>
              <w:t>13.17</w:t>
            </w:r>
          </w:p>
        </w:tc>
        <w:tc>
          <w:tcPr>
            <w:tcW w:w="0" w:type="auto"/>
            <w:vAlign w:val="center"/>
          </w:tcPr>
          <w:p w14:paraId="0320A0B4" w14:textId="77777777" w:rsidR="00987A2E" w:rsidRDefault="000F72DA">
            <w:pPr>
              <w:pStyle w:val="affd"/>
            </w:pPr>
            <w:r>
              <w:t>8.60</w:t>
            </w:r>
          </w:p>
        </w:tc>
        <w:tc>
          <w:tcPr>
            <w:tcW w:w="0" w:type="auto"/>
            <w:vAlign w:val="center"/>
          </w:tcPr>
          <w:p w14:paraId="0320A0B5" w14:textId="77777777" w:rsidR="00987A2E" w:rsidRDefault="000F72DA">
            <w:pPr>
              <w:pStyle w:val="affd"/>
            </w:pPr>
            <w:r>
              <w:t>8.74</w:t>
            </w:r>
          </w:p>
        </w:tc>
        <w:tc>
          <w:tcPr>
            <w:tcW w:w="0" w:type="auto"/>
            <w:vAlign w:val="center"/>
          </w:tcPr>
          <w:p w14:paraId="0320A0B6" w14:textId="77777777" w:rsidR="00987A2E" w:rsidRDefault="000F72DA">
            <w:pPr>
              <w:pStyle w:val="affd"/>
            </w:pPr>
            <w:r>
              <w:t>3.09</w:t>
            </w:r>
          </w:p>
        </w:tc>
        <w:tc>
          <w:tcPr>
            <w:tcW w:w="0" w:type="auto"/>
            <w:vAlign w:val="center"/>
          </w:tcPr>
          <w:p w14:paraId="0320A0B7" w14:textId="77777777" w:rsidR="00987A2E" w:rsidRDefault="000F72DA">
            <w:pPr>
              <w:pStyle w:val="affd"/>
            </w:pPr>
            <w:r>
              <w:t>3.49</w:t>
            </w:r>
          </w:p>
        </w:tc>
        <w:tc>
          <w:tcPr>
            <w:tcW w:w="0" w:type="auto"/>
            <w:vAlign w:val="center"/>
          </w:tcPr>
          <w:p w14:paraId="0320A0B8" w14:textId="77777777" w:rsidR="00987A2E" w:rsidRDefault="000F72DA">
            <w:pPr>
              <w:pStyle w:val="affd"/>
            </w:pPr>
            <w:r>
              <w:t>4.97</w:t>
            </w:r>
          </w:p>
        </w:tc>
        <w:tc>
          <w:tcPr>
            <w:tcW w:w="0" w:type="auto"/>
            <w:vAlign w:val="center"/>
          </w:tcPr>
          <w:p w14:paraId="0320A0B9" w14:textId="77777777" w:rsidR="00987A2E" w:rsidRDefault="000F72DA">
            <w:pPr>
              <w:pStyle w:val="affd"/>
            </w:pPr>
            <w:r>
              <w:t>10.75</w:t>
            </w:r>
          </w:p>
        </w:tc>
        <w:tc>
          <w:tcPr>
            <w:tcW w:w="0" w:type="auto"/>
            <w:vAlign w:val="center"/>
          </w:tcPr>
          <w:p w14:paraId="0320A0BA" w14:textId="77777777" w:rsidR="00987A2E" w:rsidRDefault="000F72DA">
            <w:pPr>
              <w:pStyle w:val="affd"/>
            </w:pPr>
            <w:r>
              <w:t>4.70</w:t>
            </w:r>
          </w:p>
        </w:tc>
        <w:tc>
          <w:tcPr>
            <w:tcW w:w="0" w:type="auto"/>
            <w:vAlign w:val="center"/>
          </w:tcPr>
          <w:p w14:paraId="0320A0BB" w14:textId="77777777" w:rsidR="00987A2E" w:rsidRDefault="000F72DA">
            <w:pPr>
              <w:pStyle w:val="affd"/>
            </w:pPr>
            <w:r>
              <w:t>7.26</w:t>
            </w:r>
          </w:p>
        </w:tc>
        <w:tc>
          <w:tcPr>
            <w:tcW w:w="0" w:type="auto"/>
            <w:vAlign w:val="center"/>
          </w:tcPr>
          <w:p w14:paraId="0320A0BC" w14:textId="77777777" w:rsidR="00987A2E" w:rsidRDefault="000F72DA">
            <w:pPr>
              <w:pStyle w:val="affd"/>
            </w:pPr>
            <w:r>
              <w:t>4.84</w:t>
            </w:r>
          </w:p>
        </w:tc>
        <w:tc>
          <w:tcPr>
            <w:tcW w:w="0" w:type="auto"/>
            <w:vAlign w:val="center"/>
          </w:tcPr>
          <w:p w14:paraId="0320A0BD" w14:textId="77777777" w:rsidR="00987A2E" w:rsidRDefault="000F72DA">
            <w:pPr>
              <w:pStyle w:val="affd"/>
            </w:pPr>
            <w:r>
              <w:t>7.39</w:t>
            </w:r>
          </w:p>
        </w:tc>
        <w:tc>
          <w:tcPr>
            <w:tcW w:w="0" w:type="auto"/>
            <w:vAlign w:val="center"/>
          </w:tcPr>
          <w:p w14:paraId="0320A0BE" w14:textId="77777777" w:rsidR="00987A2E" w:rsidRDefault="000F72DA">
            <w:pPr>
              <w:pStyle w:val="affd"/>
            </w:pPr>
            <w:r>
              <w:t>1.21</w:t>
            </w:r>
          </w:p>
        </w:tc>
        <w:tc>
          <w:tcPr>
            <w:tcW w:w="0" w:type="auto"/>
            <w:vAlign w:val="center"/>
          </w:tcPr>
          <w:p w14:paraId="0320A0BF" w14:textId="77777777" w:rsidR="00987A2E" w:rsidRDefault="000F72DA">
            <w:pPr>
              <w:pStyle w:val="affd"/>
            </w:pPr>
            <w:r>
              <w:t>1.08</w:t>
            </w:r>
          </w:p>
        </w:tc>
        <w:tc>
          <w:tcPr>
            <w:tcW w:w="0" w:type="auto"/>
            <w:vAlign w:val="center"/>
          </w:tcPr>
          <w:p w14:paraId="0320A0C0" w14:textId="77777777" w:rsidR="00987A2E" w:rsidRDefault="000F72DA">
            <w:pPr>
              <w:pStyle w:val="affd"/>
            </w:pPr>
            <w:r>
              <w:t>0.40</w:t>
            </w:r>
          </w:p>
        </w:tc>
        <w:tc>
          <w:tcPr>
            <w:tcW w:w="0" w:type="auto"/>
            <w:vAlign w:val="center"/>
          </w:tcPr>
          <w:p w14:paraId="0320A0C1" w14:textId="77777777" w:rsidR="00987A2E" w:rsidRDefault="000F72DA">
            <w:pPr>
              <w:pStyle w:val="affd"/>
            </w:pPr>
            <w:r>
              <w:t>0.81</w:t>
            </w:r>
          </w:p>
        </w:tc>
      </w:tr>
    </w:tbl>
    <w:p w14:paraId="0320A0C3" w14:textId="77777777" w:rsidR="00987A2E" w:rsidRDefault="000F72DA">
      <w:pPr>
        <w:pStyle w:val="ac"/>
        <w:tabs>
          <w:tab w:val="left" w:pos="2947"/>
        </w:tabs>
        <w:spacing w:beforeLines="100" w:before="240" w:afterLines="50" w:line="240" w:lineRule="auto"/>
        <w:ind w:firstLine="482"/>
        <w:rPr>
          <w:b/>
          <w:bCs/>
          <w:szCs w:val="24"/>
        </w:rPr>
      </w:pPr>
      <w:r>
        <w:rPr>
          <w:b/>
          <w:bCs/>
          <w:szCs w:val="24"/>
        </w:rPr>
        <w:t>表</w:t>
      </w:r>
      <w:r>
        <w:rPr>
          <w:b/>
          <w:bCs/>
          <w:szCs w:val="24"/>
        </w:rPr>
        <w:t>5-</w:t>
      </w:r>
      <w:r>
        <w:rPr>
          <w:rFonts w:hint="eastAsia"/>
          <w:b/>
          <w:bCs/>
          <w:szCs w:val="24"/>
        </w:rPr>
        <w:t>7</w:t>
      </w:r>
      <w:r>
        <w:rPr>
          <w:b/>
          <w:bCs/>
          <w:szCs w:val="24"/>
        </w:rPr>
        <w:t xml:space="preserve">                </w:t>
      </w:r>
      <w:r>
        <w:rPr>
          <w:b/>
          <w:bCs/>
          <w:szCs w:val="24"/>
        </w:rPr>
        <w:t>全年及各季风向频率（</w:t>
      </w:r>
      <w:r>
        <w:rPr>
          <w:b/>
          <w:bCs/>
          <w:szCs w:val="24"/>
        </w:rPr>
        <w:t>%</w:t>
      </w:r>
      <w:r>
        <w:rPr>
          <w:b/>
          <w:bCs/>
          <w:szCs w:val="24"/>
        </w:rPr>
        <w:t>）</w:t>
      </w:r>
    </w:p>
    <w:tbl>
      <w:tblPr>
        <w:tblW w:w="5291"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7"/>
        <w:gridCol w:w="394"/>
        <w:gridCol w:w="502"/>
        <w:gridCol w:w="502"/>
        <w:gridCol w:w="460"/>
        <w:gridCol w:w="502"/>
        <w:gridCol w:w="423"/>
        <w:gridCol w:w="393"/>
        <w:gridCol w:w="399"/>
        <w:gridCol w:w="502"/>
        <w:gridCol w:w="472"/>
        <w:gridCol w:w="393"/>
        <w:gridCol w:w="569"/>
        <w:gridCol w:w="393"/>
        <w:gridCol w:w="605"/>
        <w:gridCol w:w="578"/>
        <w:gridCol w:w="657"/>
        <w:gridCol w:w="398"/>
      </w:tblGrid>
      <w:tr w:rsidR="00987A2E" w14:paraId="0320A0D7" w14:textId="77777777">
        <w:trPr>
          <w:trHeight w:val="454"/>
          <w:jc w:val="center"/>
        </w:trPr>
        <w:tc>
          <w:tcPr>
            <w:tcW w:w="362" w:type="pct"/>
            <w:vAlign w:val="center"/>
          </w:tcPr>
          <w:p w14:paraId="0320A0C4" w14:textId="77777777" w:rsidR="00987A2E" w:rsidRDefault="000F72DA">
            <w:pPr>
              <w:pStyle w:val="afff1"/>
            </w:pPr>
            <w:r>
              <w:rPr>
                <w:rFonts w:hint="eastAsia"/>
              </w:rPr>
              <w:t>风向</w:t>
            </w:r>
          </w:p>
          <w:p w14:paraId="0320A0C5" w14:textId="77777777" w:rsidR="00987A2E" w:rsidRDefault="000F72DA">
            <w:pPr>
              <w:pStyle w:val="afff1"/>
            </w:pPr>
            <w:r>
              <w:rPr>
                <w:rFonts w:hint="eastAsia"/>
              </w:rPr>
              <w:t>时间</w:t>
            </w:r>
          </w:p>
        </w:tc>
        <w:tc>
          <w:tcPr>
            <w:tcW w:w="0" w:type="auto"/>
            <w:vAlign w:val="center"/>
          </w:tcPr>
          <w:p w14:paraId="0320A0C6" w14:textId="77777777" w:rsidR="00987A2E" w:rsidRDefault="000F72DA">
            <w:pPr>
              <w:pStyle w:val="afff1"/>
              <w:rPr>
                <w:sz w:val="24"/>
              </w:rPr>
            </w:pPr>
            <w:r>
              <w:t>N</w:t>
            </w:r>
          </w:p>
        </w:tc>
        <w:tc>
          <w:tcPr>
            <w:tcW w:w="0" w:type="auto"/>
            <w:vAlign w:val="center"/>
          </w:tcPr>
          <w:p w14:paraId="0320A0C7" w14:textId="77777777" w:rsidR="00987A2E" w:rsidRDefault="000F72DA">
            <w:pPr>
              <w:pStyle w:val="afff1"/>
              <w:rPr>
                <w:sz w:val="24"/>
              </w:rPr>
            </w:pPr>
            <w:r>
              <w:t>NNE</w:t>
            </w:r>
          </w:p>
        </w:tc>
        <w:tc>
          <w:tcPr>
            <w:tcW w:w="0" w:type="auto"/>
            <w:vAlign w:val="center"/>
          </w:tcPr>
          <w:p w14:paraId="0320A0C8" w14:textId="77777777" w:rsidR="00987A2E" w:rsidRDefault="000F72DA">
            <w:pPr>
              <w:pStyle w:val="afff1"/>
              <w:rPr>
                <w:sz w:val="24"/>
              </w:rPr>
            </w:pPr>
            <w:r>
              <w:t>NE</w:t>
            </w:r>
          </w:p>
        </w:tc>
        <w:tc>
          <w:tcPr>
            <w:tcW w:w="0" w:type="auto"/>
            <w:vAlign w:val="center"/>
          </w:tcPr>
          <w:p w14:paraId="0320A0C9" w14:textId="77777777" w:rsidR="00987A2E" w:rsidRDefault="000F72DA">
            <w:pPr>
              <w:pStyle w:val="afff1"/>
              <w:rPr>
                <w:sz w:val="24"/>
              </w:rPr>
            </w:pPr>
            <w:r>
              <w:t>ENE</w:t>
            </w:r>
          </w:p>
        </w:tc>
        <w:tc>
          <w:tcPr>
            <w:tcW w:w="0" w:type="auto"/>
            <w:vAlign w:val="center"/>
          </w:tcPr>
          <w:p w14:paraId="0320A0CA" w14:textId="77777777" w:rsidR="00987A2E" w:rsidRDefault="000F72DA">
            <w:pPr>
              <w:pStyle w:val="afff1"/>
              <w:rPr>
                <w:sz w:val="24"/>
              </w:rPr>
            </w:pPr>
            <w:r>
              <w:t>E</w:t>
            </w:r>
          </w:p>
        </w:tc>
        <w:tc>
          <w:tcPr>
            <w:tcW w:w="0" w:type="auto"/>
            <w:vAlign w:val="center"/>
          </w:tcPr>
          <w:p w14:paraId="0320A0CB" w14:textId="77777777" w:rsidR="00987A2E" w:rsidRDefault="000F72DA">
            <w:pPr>
              <w:pStyle w:val="afff1"/>
              <w:rPr>
                <w:sz w:val="24"/>
              </w:rPr>
            </w:pPr>
            <w:r>
              <w:t>ESE</w:t>
            </w:r>
          </w:p>
        </w:tc>
        <w:tc>
          <w:tcPr>
            <w:tcW w:w="0" w:type="auto"/>
            <w:vAlign w:val="center"/>
          </w:tcPr>
          <w:p w14:paraId="0320A0CC" w14:textId="77777777" w:rsidR="00987A2E" w:rsidRDefault="000F72DA">
            <w:pPr>
              <w:pStyle w:val="afff1"/>
              <w:rPr>
                <w:sz w:val="24"/>
              </w:rPr>
            </w:pPr>
            <w:r>
              <w:t>SE</w:t>
            </w:r>
          </w:p>
        </w:tc>
        <w:tc>
          <w:tcPr>
            <w:tcW w:w="0" w:type="auto"/>
            <w:vAlign w:val="center"/>
          </w:tcPr>
          <w:p w14:paraId="0320A0CD" w14:textId="77777777" w:rsidR="00987A2E" w:rsidRDefault="000F72DA">
            <w:pPr>
              <w:pStyle w:val="afff1"/>
              <w:rPr>
                <w:sz w:val="24"/>
              </w:rPr>
            </w:pPr>
            <w:r>
              <w:t>SSE</w:t>
            </w:r>
          </w:p>
        </w:tc>
        <w:tc>
          <w:tcPr>
            <w:tcW w:w="0" w:type="auto"/>
            <w:vAlign w:val="center"/>
          </w:tcPr>
          <w:p w14:paraId="0320A0CE" w14:textId="77777777" w:rsidR="00987A2E" w:rsidRDefault="000F72DA">
            <w:pPr>
              <w:pStyle w:val="afff1"/>
              <w:rPr>
                <w:sz w:val="24"/>
              </w:rPr>
            </w:pPr>
            <w:r>
              <w:t>S</w:t>
            </w:r>
          </w:p>
        </w:tc>
        <w:tc>
          <w:tcPr>
            <w:tcW w:w="0" w:type="auto"/>
            <w:vAlign w:val="center"/>
          </w:tcPr>
          <w:p w14:paraId="0320A0CF" w14:textId="77777777" w:rsidR="00987A2E" w:rsidRDefault="000F72DA">
            <w:pPr>
              <w:pStyle w:val="afff1"/>
              <w:rPr>
                <w:sz w:val="24"/>
              </w:rPr>
            </w:pPr>
            <w:r>
              <w:t>SSW</w:t>
            </w:r>
          </w:p>
        </w:tc>
        <w:tc>
          <w:tcPr>
            <w:tcW w:w="0" w:type="auto"/>
            <w:vAlign w:val="center"/>
          </w:tcPr>
          <w:p w14:paraId="0320A0D0" w14:textId="77777777" w:rsidR="00987A2E" w:rsidRDefault="000F72DA">
            <w:pPr>
              <w:pStyle w:val="afff1"/>
              <w:rPr>
                <w:sz w:val="24"/>
              </w:rPr>
            </w:pPr>
            <w:r>
              <w:t>SW</w:t>
            </w:r>
          </w:p>
        </w:tc>
        <w:tc>
          <w:tcPr>
            <w:tcW w:w="0" w:type="auto"/>
            <w:vAlign w:val="center"/>
          </w:tcPr>
          <w:p w14:paraId="0320A0D1" w14:textId="77777777" w:rsidR="00987A2E" w:rsidRDefault="000F72DA">
            <w:pPr>
              <w:pStyle w:val="afff1"/>
              <w:rPr>
                <w:sz w:val="24"/>
              </w:rPr>
            </w:pPr>
            <w:r>
              <w:t>WSW</w:t>
            </w:r>
          </w:p>
        </w:tc>
        <w:tc>
          <w:tcPr>
            <w:tcW w:w="0" w:type="auto"/>
            <w:vAlign w:val="center"/>
          </w:tcPr>
          <w:p w14:paraId="0320A0D2" w14:textId="77777777" w:rsidR="00987A2E" w:rsidRDefault="000F72DA">
            <w:pPr>
              <w:pStyle w:val="afff1"/>
              <w:rPr>
                <w:sz w:val="24"/>
              </w:rPr>
            </w:pPr>
            <w:r>
              <w:t>W</w:t>
            </w:r>
          </w:p>
        </w:tc>
        <w:tc>
          <w:tcPr>
            <w:tcW w:w="0" w:type="auto"/>
            <w:vAlign w:val="center"/>
          </w:tcPr>
          <w:p w14:paraId="0320A0D3" w14:textId="77777777" w:rsidR="00987A2E" w:rsidRDefault="000F72DA">
            <w:pPr>
              <w:pStyle w:val="afff1"/>
              <w:rPr>
                <w:sz w:val="24"/>
              </w:rPr>
            </w:pPr>
            <w:r>
              <w:t>WNW</w:t>
            </w:r>
          </w:p>
        </w:tc>
        <w:tc>
          <w:tcPr>
            <w:tcW w:w="329" w:type="pct"/>
            <w:vAlign w:val="center"/>
          </w:tcPr>
          <w:p w14:paraId="0320A0D4" w14:textId="77777777" w:rsidR="00987A2E" w:rsidRDefault="000F72DA">
            <w:pPr>
              <w:pStyle w:val="afff1"/>
              <w:rPr>
                <w:sz w:val="24"/>
              </w:rPr>
            </w:pPr>
            <w:r>
              <w:t>NW</w:t>
            </w:r>
          </w:p>
        </w:tc>
        <w:tc>
          <w:tcPr>
            <w:tcW w:w="374" w:type="pct"/>
            <w:vAlign w:val="center"/>
          </w:tcPr>
          <w:p w14:paraId="0320A0D5" w14:textId="77777777" w:rsidR="00987A2E" w:rsidRDefault="000F72DA">
            <w:pPr>
              <w:pStyle w:val="afff1"/>
              <w:rPr>
                <w:sz w:val="24"/>
              </w:rPr>
            </w:pPr>
            <w:r>
              <w:t>NNW</w:t>
            </w:r>
          </w:p>
        </w:tc>
        <w:tc>
          <w:tcPr>
            <w:tcW w:w="0" w:type="auto"/>
            <w:vAlign w:val="center"/>
          </w:tcPr>
          <w:p w14:paraId="0320A0D6" w14:textId="77777777" w:rsidR="00987A2E" w:rsidRDefault="000F72DA">
            <w:pPr>
              <w:pStyle w:val="afff1"/>
              <w:rPr>
                <w:sz w:val="24"/>
              </w:rPr>
            </w:pPr>
            <w:r>
              <w:t>C</w:t>
            </w:r>
          </w:p>
        </w:tc>
      </w:tr>
      <w:tr w:rsidR="00987A2E" w14:paraId="0320A0EA" w14:textId="77777777">
        <w:trPr>
          <w:trHeight w:val="454"/>
          <w:jc w:val="center"/>
        </w:trPr>
        <w:tc>
          <w:tcPr>
            <w:tcW w:w="362" w:type="pct"/>
            <w:vAlign w:val="center"/>
          </w:tcPr>
          <w:p w14:paraId="0320A0D8" w14:textId="77777777" w:rsidR="00987A2E" w:rsidRDefault="000F72DA">
            <w:pPr>
              <w:pStyle w:val="affd"/>
            </w:pPr>
            <w:r>
              <w:rPr>
                <w:rFonts w:hint="eastAsia"/>
              </w:rPr>
              <w:t>春季</w:t>
            </w:r>
          </w:p>
        </w:tc>
        <w:tc>
          <w:tcPr>
            <w:tcW w:w="0" w:type="auto"/>
            <w:vAlign w:val="center"/>
          </w:tcPr>
          <w:p w14:paraId="0320A0D9" w14:textId="77777777" w:rsidR="00987A2E" w:rsidRDefault="000F72DA">
            <w:pPr>
              <w:pStyle w:val="affd"/>
            </w:pPr>
            <w:r>
              <w:t>2.85</w:t>
            </w:r>
          </w:p>
        </w:tc>
        <w:tc>
          <w:tcPr>
            <w:tcW w:w="0" w:type="auto"/>
            <w:vAlign w:val="center"/>
          </w:tcPr>
          <w:p w14:paraId="0320A0DA" w14:textId="77777777" w:rsidR="00987A2E" w:rsidRDefault="000F72DA">
            <w:pPr>
              <w:pStyle w:val="affd"/>
            </w:pPr>
            <w:r>
              <w:t>14.13</w:t>
            </w:r>
          </w:p>
        </w:tc>
        <w:tc>
          <w:tcPr>
            <w:tcW w:w="0" w:type="auto"/>
            <w:vAlign w:val="center"/>
          </w:tcPr>
          <w:p w14:paraId="0320A0DB" w14:textId="77777777" w:rsidR="00987A2E" w:rsidRDefault="000F72DA">
            <w:pPr>
              <w:pStyle w:val="affd"/>
            </w:pPr>
            <w:r>
              <w:t>12.95</w:t>
            </w:r>
          </w:p>
        </w:tc>
        <w:tc>
          <w:tcPr>
            <w:tcW w:w="0" w:type="auto"/>
            <w:vAlign w:val="center"/>
          </w:tcPr>
          <w:p w14:paraId="0320A0DC" w14:textId="77777777" w:rsidR="00987A2E" w:rsidRDefault="000F72DA">
            <w:pPr>
              <w:pStyle w:val="affd"/>
            </w:pPr>
            <w:r>
              <w:t>5.89</w:t>
            </w:r>
          </w:p>
        </w:tc>
        <w:tc>
          <w:tcPr>
            <w:tcW w:w="0" w:type="auto"/>
            <w:vAlign w:val="center"/>
          </w:tcPr>
          <w:p w14:paraId="0320A0DD" w14:textId="77777777" w:rsidR="00987A2E" w:rsidRDefault="000F72DA">
            <w:pPr>
              <w:pStyle w:val="affd"/>
            </w:pPr>
            <w:r>
              <w:t>5.21</w:t>
            </w:r>
          </w:p>
        </w:tc>
        <w:tc>
          <w:tcPr>
            <w:tcW w:w="0" w:type="auto"/>
            <w:vAlign w:val="center"/>
          </w:tcPr>
          <w:p w14:paraId="0320A0DE" w14:textId="77777777" w:rsidR="00987A2E" w:rsidRDefault="000F72DA">
            <w:pPr>
              <w:pStyle w:val="affd"/>
            </w:pPr>
            <w:r>
              <w:t>4.85</w:t>
            </w:r>
          </w:p>
        </w:tc>
        <w:tc>
          <w:tcPr>
            <w:tcW w:w="0" w:type="auto"/>
            <w:vAlign w:val="center"/>
          </w:tcPr>
          <w:p w14:paraId="0320A0DF" w14:textId="77777777" w:rsidR="00987A2E" w:rsidRDefault="000F72DA">
            <w:pPr>
              <w:pStyle w:val="affd"/>
            </w:pPr>
            <w:r>
              <w:t>5.71</w:t>
            </w:r>
          </w:p>
        </w:tc>
        <w:tc>
          <w:tcPr>
            <w:tcW w:w="0" w:type="auto"/>
            <w:vAlign w:val="center"/>
          </w:tcPr>
          <w:p w14:paraId="0320A0E0" w14:textId="77777777" w:rsidR="00987A2E" w:rsidRDefault="000F72DA">
            <w:pPr>
              <w:pStyle w:val="affd"/>
            </w:pPr>
            <w:r>
              <w:t>9.83</w:t>
            </w:r>
          </w:p>
        </w:tc>
        <w:tc>
          <w:tcPr>
            <w:tcW w:w="0" w:type="auto"/>
            <w:vAlign w:val="center"/>
          </w:tcPr>
          <w:p w14:paraId="0320A0E1" w14:textId="77777777" w:rsidR="00987A2E" w:rsidRDefault="000F72DA">
            <w:pPr>
              <w:pStyle w:val="affd"/>
            </w:pPr>
            <w:r>
              <w:t>15.58</w:t>
            </w:r>
          </w:p>
        </w:tc>
        <w:tc>
          <w:tcPr>
            <w:tcW w:w="0" w:type="auto"/>
            <w:vAlign w:val="center"/>
          </w:tcPr>
          <w:p w14:paraId="0320A0E2" w14:textId="77777777" w:rsidR="00987A2E" w:rsidRDefault="000F72DA">
            <w:pPr>
              <w:pStyle w:val="affd"/>
            </w:pPr>
            <w:r>
              <w:t>4.66</w:t>
            </w:r>
          </w:p>
        </w:tc>
        <w:tc>
          <w:tcPr>
            <w:tcW w:w="0" w:type="auto"/>
            <w:vAlign w:val="center"/>
          </w:tcPr>
          <w:p w14:paraId="0320A0E3" w14:textId="77777777" w:rsidR="00987A2E" w:rsidRDefault="000F72DA">
            <w:pPr>
              <w:pStyle w:val="affd"/>
            </w:pPr>
            <w:r>
              <w:t>5.84</w:t>
            </w:r>
          </w:p>
        </w:tc>
        <w:tc>
          <w:tcPr>
            <w:tcW w:w="0" w:type="auto"/>
            <w:vAlign w:val="center"/>
          </w:tcPr>
          <w:p w14:paraId="0320A0E4" w14:textId="77777777" w:rsidR="00987A2E" w:rsidRDefault="000F72DA">
            <w:pPr>
              <w:pStyle w:val="affd"/>
            </w:pPr>
            <w:r>
              <w:t>4.85</w:t>
            </w:r>
          </w:p>
        </w:tc>
        <w:tc>
          <w:tcPr>
            <w:tcW w:w="0" w:type="auto"/>
            <w:vAlign w:val="center"/>
          </w:tcPr>
          <w:p w14:paraId="0320A0E5" w14:textId="77777777" w:rsidR="00987A2E" w:rsidRDefault="000F72DA">
            <w:pPr>
              <w:pStyle w:val="affd"/>
            </w:pPr>
            <w:r>
              <w:t>3.89</w:t>
            </w:r>
          </w:p>
        </w:tc>
        <w:tc>
          <w:tcPr>
            <w:tcW w:w="0" w:type="auto"/>
            <w:vAlign w:val="center"/>
          </w:tcPr>
          <w:p w14:paraId="0320A0E6" w14:textId="77777777" w:rsidR="00987A2E" w:rsidRDefault="000F72DA">
            <w:pPr>
              <w:pStyle w:val="affd"/>
            </w:pPr>
            <w:r>
              <w:t>1.59</w:t>
            </w:r>
          </w:p>
        </w:tc>
        <w:tc>
          <w:tcPr>
            <w:tcW w:w="329" w:type="pct"/>
            <w:vAlign w:val="center"/>
          </w:tcPr>
          <w:p w14:paraId="0320A0E7" w14:textId="77777777" w:rsidR="00987A2E" w:rsidRDefault="000F72DA">
            <w:pPr>
              <w:pStyle w:val="affd"/>
            </w:pPr>
            <w:r>
              <w:t>0.95</w:t>
            </w:r>
          </w:p>
        </w:tc>
        <w:tc>
          <w:tcPr>
            <w:tcW w:w="374" w:type="pct"/>
            <w:vAlign w:val="center"/>
          </w:tcPr>
          <w:p w14:paraId="0320A0E8" w14:textId="77777777" w:rsidR="00987A2E" w:rsidRDefault="000F72DA">
            <w:pPr>
              <w:pStyle w:val="affd"/>
            </w:pPr>
            <w:r>
              <w:t>0.68</w:t>
            </w:r>
          </w:p>
        </w:tc>
        <w:tc>
          <w:tcPr>
            <w:tcW w:w="0" w:type="auto"/>
            <w:vAlign w:val="center"/>
          </w:tcPr>
          <w:p w14:paraId="0320A0E9" w14:textId="77777777" w:rsidR="00987A2E" w:rsidRDefault="000F72DA">
            <w:pPr>
              <w:pStyle w:val="affd"/>
            </w:pPr>
            <w:r>
              <w:t>0.54</w:t>
            </w:r>
          </w:p>
        </w:tc>
      </w:tr>
      <w:tr w:rsidR="00987A2E" w14:paraId="0320A0FD" w14:textId="77777777">
        <w:trPr>
          <w:trHeight w:val="454"/>
          <w:jc w:val="center"/>
        </w:trPr>
        <w:tc>
          <w:tcPr>
            <w:tcW w:w="362" w:type="pct"/>
            <w:vAlign w:val="center"/>
          </w:tcPr>
          <w:p w14:paraId="0320A0EB" w14:textId="77777777" w:rsidR="00987A2E" w:rsidRDefault="000F72DA">
            <w:pPr>
              <w:pStyle w:val="affd"/>
            </w:pPr>
            <w:r>
              <w:rPr>
                <w:rFonts w:hint="eastAsia"/>
              </w:rPr>
              <w:t>夏季</w:t>
            </w:r>
          </w:p>
        </w:tc>
        <w:tc>
          <w:tcPr>
            <w:tcW w:w="0" w:type="auto"/>
            <w:vAlign w:val="center"/>
          </w:tcPr>
          <w:p w14:paraId="0320A0EC" w14:textId="77777777" w:rsidR="00987A2E" w:rsidRDefault="000F72DA">
            <w:pPr>
              <w:pStyle w:val="affd"/>
            </w:pPr>
            <w:r>
              <w:t>3.03</w:t>
            </w:r>
          </w:p>
        </w:tc>
        <w:tc>
          <w:tcPr>
            <w:tcW w:w="0" w:type="auto"/>
            <w:vAlign w:val="center"/>
          </w:tcPr>
          <w:p w14:paraId="0320A0ED" w14:textId="77777777" w:rsidR="00987A2E" w:rsidRDefault="000F72DA">
            <w:pPr>
              <w:pStyle w:val="affd"/>
            </w:pPr>
            <w:r>
              <w:t>9.47</w:t>
            </w:r>
          </w:p>
        </w:tc>
        <w:tc>
          <w:tcPr>
            <w:tcW w:w="0" w:type="auto"/>
            <w:vAlign w:val="center"/>
          </w:tcPr>
          <w:p w14:paraId="0320A0EE" w14:textId="77777777" w:rsidR="00987A2E" w:rsidRDefault="000F72DA">
            <w:pPr>
              <w:pStyle w:val="affd"/>
            </w:pPr>
            <w:r>
              <w:t>6.30</w:t>
            </w:r>
          </w:p>
        </w:tc>
        <w:tc>
          <w:tcPr>
            <w:tcW w:w="0" w:type="auto"/>
            <w:vAlign w:val="center"/>
          </w:tcPr>
          <w:p w14:paraId="0320A0EF" w14:textId="77777777" w:rsidR="00987A2E" w:rsidRDefault="000F72DA">
            <w:pPr>
              <w:pStyle w:val="affd"/>
            </w:pPr>
            <w:r>
              <w:t>6.39</w:t>
            </w:r>
          </w:p>
        </w:tc>
        <w:tc>
          <w:tcPr>
            <w:tcW w:w="0" w:type="auto"/>
            <w:vAlign w:val="center"/>
          </w:tcPr>
          <w:p w14:paraId="0320A0F0" w14:textId="77777777" w:rsidR="00987A2E" w:rsidRDefault="000F72DA">
            <w:pPr>
              <w:pStyle w:val="affd"/>
            </w:pPr>
            <w:r>
              <w:t>10.78</w:t>
            </w:r>
          </w:p>
        </w:tc>
        <w:tc>
          <w:tcPr>
            <w:tcW w:w="0" w:type="auto"/>
            <w:vAlign w:val="center"/>
          </w:tcPr>
          <w:p w14:paraId="0320A0F1" w14:textId="77777777" w:rsidR="00987A2E" w:rsidRDefault="000F72DA">
            <w:pPr>
              <w:pStyle w:val="affd"/>
            </w:pPr>
            <w:r>
              <w:t>6.97</w:t>
            </w:r>
          </w:p>
        </w:tc>
        <w:tc>
          <w:tcPr>
            <w:tcW w:w="0" w:type="auto"/>
            <w:vAlign w:val="center"/>
          </w:tcPr>
          <w:p w14:paraId="0320A0F2" w14:textId="77777777" w:rsidR="00987A2E" w:rsidRDefault="000F72DA">
            <w:pPr>
              <w:pStyle w:val="affd"/>
            </w:pPr>
            <w:r>
              <w:t>6.61</w:t>
            </w:r>
          </w:p>
        </w:tc>
        <w:tc>
          <w:tcPr>
            <w:tcW w:w="0" w:type="auto"/>
            <w:vAlign w:val="center"/>
          </w:tcPr>
          <w:p w14:paraId="0320A0F3" w14:textId="77777777" w:rsidR="00987A2E" w:rsidRDefault="000F72DA">
            <w:pPr>
              <w:pStyle w:val="affd"/>
            </w:pPr>
            <w:r>
              <w:t>7.52</w:t>
            </w:r>
          </w:p>
        </w:tc>
        <w:tc>
          <w:tcPr>
            <w:tcW w:w="0" w:type="auto"/>
            <w:vAlign w:val="center"/>
          </w:tcPr>
          <w:p w14:paraId="0320A0F4" w14:textId="77777777" w:rsidR="00987A2E" w:rsidRDefault="000F72DA">
            <w:pPr>
              <w:pStyle w:val="affd"/>
            </w:pPr>
            <w:r>
              <w:t>13.00</w:t>
            </w:r>
          </w:p>
        </w:tc>
        <w:tc>
          <w:tcPr>
            <w:tcW w:w="0" w:type="auto"/>
            <w:vAlign w:val="center"/>
          </w:tcPr>
          <w:p w14:paraId="0320A0F5" w14:textId="77777777" w:rsidR="00987A2E" w:rsidRDefault="000F72DA">
            <w:pPr>
              <w:pStyle w:val="affd"/>
            </w:pPr>
            <w:r>
              <w:t>6.16</w:t>
            </w:r>
          </w:p>
        </w:tc>
        <w:tc>
          <w:tcPr>
            <w:tcW w:w="0" w:type="auto"/>
            <w:vAlign w:val="center"/>
          </w:tcPr>
          <w:p w14:paraId="0320A0F6" w14:textId="77777777" w:rsidR="00987A2E" w:rsidRDefault="000F72DA">
            <w:pPr>
              <w:pStyle w:val="affd"/>
            </w:pPr>
            <w:r>
              <w:t>6.20</w:t>
            </w:r>
          </w:p>
        </w:tc>
        <w:tc>
          <w:tcPr>
            <w:tcW w:w="0" w:type="auto"/>
            <w:vAlign w:val="center"/>
          </w:tcPr>
          <w:p w14:paraId="0320A0F7" w14:textId="77777777" w:rsidR="00987A2E" w:rsidRDefault="000F72DA">
            <w:pPr>
              <w:pStyle w:val="affd"/>
            </w:pPr>
            <w:r>
              <w:t>7.97</w:t>
            </w:r>
          </w:p>
        </w:tc>
        <w:tc>
          <w:tcPr>
            <w:tcW w:w="0" w:type="auto"/>
            <w:vAlign w:val="center"/>
          </w:tcPr>
          <w:p w14:paraId="0320A0F8" w14:textId="77777777" w:rsidR="00987A2E" w:rsidRDefault="000F72DA">
            <w:pPr>
              <w:pStyle w:val="affd"/>
            </w:pPr>
            <w:r>
              <w:t>5.57</w:t>
            </w:r>
          </w:p>
        </w:tc>
        <w:tc>
          <w:tcPr>
            <w:tcW w:w="0" w:type="auto"/>
            <w:vAlign w:val="center"/>
          </w:tcPr>
          <w:p w14:paraId="0320A0F9" w14:textId="77777777" w:rsidR="00987A2E" w:rsidRDefault="000F72DA">
            <w:pPr>
              <w:pStyle w:val="affd"/>
            </w:pPr>
            <w:r>
              <w:t>1.13</w:t>
            </w:r>
          </w:p>
        </w:tc>
        <w:tc>
          <w:tcPr>
            <w:tcW w:w="329" w:type="pct"/>
            <w:vAlign w:val="center"/>
          </w:tcPr>
          <w:p w14:paraId="0320A0FA" w14:textId="77777777" w:rsidR="00987A2E" w:rsidRDefault="000F72DA">
            <w:pPr>
              <w:pStyle w:val="affd"/>
            </w:pPr>
            <w:r>
              <w:t>0.82</w:t>
            </w:r>
          </w:p>
        </w:tc>
        <w:tc>
          <w:tcPr>
            <w:tcW w:w="374" w:type="pct"/>
            <w:vAlign w:val="center"/>
          </w:tcPr>
          <w:p w14:paraId="0320A0FB" w14:textId="77777777" w:rsidR="00987A2E" w:rsidRDefault="000F72DA">
            <w:pPr>
              <w:pStyle w:val="affd"/>
            </w:pPr>
            <w:r>
              <w:t>0.86</w:t>
            </w:r>
          </w:p>
        </w:tc>
        <w:tc>
          <w:tcPr>
            <w:tcW w:w="0" w:type="auto"/>
            <w:vAlign w:val="center"/>
          </w:tcPr>
          <w:p w14:paraId="0320A0FC" w14:textId="77777777" w:rsidR="00987A2E" w:rsidRDefault="000F72DA">
            <w:pPr>
              <w:pStyle w:val="affd"/>
            </w:pPr>
            <w:r>
              <w:t>1.22</w:t>
            </w:r>
          </w:p>
        </w:tc>
      </w:tr>
      <w:tr w:rsidR="00987A2E" w14:paraId="0320A110" w14:textId="77777777">
        <w:trPr>
          <w:trHeight w:val="454"/>
          <w:jc w:val="center"/>
        </w:trPr>
        <w:tc>
          <w:tcPr>
            <w:tcW w:w="362" w:type="pct"/>
            <w:vAlign w:val="center"/>
          </w:tcPr>
          <w:p w14:paraId="0320A0FE" w14:textId="77777777" w:rsidR="00987A2E" w:rsidRDefault="000F72DA">
            <w:pPr>
              <w:pStyle w:val="affd"/>
            </w:pPr>
            <w:r>
              <w:rPr>
                <w:rFonts w:hint="eastAsia"/>
              </w:rPr>
              <w:t>秋季</w:t>
            </w:r>
          </w:p>
        </w:tc>
        <w:tc>
          <w:tcPr>
            <w:tcW w:w="0" w:type="auto"/>
            <w:vAlign w:val="center"/>
          </w:tcPr>
          <w:p w14:paraId="0320A0FF" w14:textId="77777777" w:rsidR="00987A2E" w:rsidRDefault="000F72DA">
            <w:pPr>
              <w:pStyle w:val="affd"/>
            </w:pPr>
            <w:r>
              <w:t>2.75</w:t>
            </w:r>
          </w:p>
        </w:tc>
        <w:tc>
          <w:tcPr>
            <w:tcW w:w="0" w:type="auto"/>
            <w:vAlign w:val="center"/>
          </w:tcPr>
          <w:p w14:paraId="0320A100" w14:textId="77777777" w:rsidR="00987A2E" w:rsidRDefault="000F72DA">
            <w:pPr>
              <w:pStyle w:val="affd"/>
            </w:pPr>
            <w:r>
              <w:t>11.26</w:t>
            </w:r>
          </w:p>
        </w:tc>
        <w:tc>
          <w:tcPr>
            <w:tcW w:w="0" w:type="auto"/>
            <w:vAlign w:val="center"/>
          </w:tcPr>
          <w:p w14:paraId="0320A101" w14:textId="77777777" w:rsidR="00987A2E" w:rsidRDefault="000F72DA">
            <w:pPr>
              <w:pStyle w:val="affd"/>
            </w:pPr>
            <w:r>
              <w:t>10.94</w:t>
            </w:r>
          </w:p>
        </w:tc>
        <w:tc>
          <w:tcPr>
            <w:tcW w:w="0" w:type="auto"/>
            <w:vAlign w:val="center"/>
          </w:tcPr>
          <w:p w14:paraId="0320A102" w14:textId="77777777" w:rsidR="00987A2E" w:rsidRDefault="000F72DA">
            <w:pPr>
              <w:pStyle w:val="affd"/>
            </w:pPr>
            <w:r>
              <w:t>7.19</w:t>
            </w:r>
          </w:p>
        </w:tc>
        <w:tc>
          <w:tcPr>
            <w:tcW w:w="0" w:type="auto"/>
            <w:vAlign w:val="center"/>
          </w:tcPr>
          <w:p w14:paraId="0320A103" w14:textId="77777777" w:rsidR="00987A2E" w:rsidRDefault="000F72DA">
            <w:pPr>
              <w:pStyle w:val="affd"/>
            </w:pPr>
            <w:r>
              <w:t>5.82</w:t>
            </w:r>
          </w:p>
        </w:tc>
        <w:tc>
          <w:tcPr>
            <w:tcW w:w="0" w:type="auto"/>
            <w:vAlign w:val="center"/>
          </w:tcPr>
          <w:p w14:paraId="0320A104" w14:textId="77777777" w:rsidR="00987A2E" w:rsidRDefault="000F72DA">
            <w:pPr>
              <w:pStyle w:val="affd"/>
            </w:pPr>
            <w:r>
              <w:t>3.94</w:t>
            </w:r>
          </w:p>
        </w:tc>
        <w:tc>
          <w:tcPr>
            <w:tcW w:w="0" w:type="auto"/>
            <w:vAlign w:val="center"/>
          </w:tcPr>
          <w:p w14:paraId="0320A105" w14:textId="77777777" w:rsidR="00987A2E" w:rsidRDefault="000F72DA">
            <w:pPr>
              <w:pStyle w:val="affd"/>
            </w:pPr>
            <w:r>
              <w:t>4.03</w:t>
            </w:r>
          </w:p>
        </w:tc>
        <w:tc>
          <w:tcPr>
            <w:tcW w:w="0" w:type="auto"/>
            <w:vAlign w:val="center"/>
          </w:tcPr>
          <w:p w14:paraId="0320A106" w14:textId="77777777" w:rsidR="00987A2E" w:rsidRDefault="000F72DA">
            <w:pPr>
              <w:pStyle w:val="affd"/>
            </w:pPr>
            <w:r>
              <w:t>5.68</w:t>
            </w:r>
          </w:p>
        </w:tc>
        <w:tc>
          <w:tcPr>
            <w:tcW w:w="0" w:type="auto"/>
            <w:vAlign w:val="center"/>
          </w:tcPr>
          <w:p w14:paraId="0320A107" w14:textId="77777777" w:rsidR="00987A2E" w:rsidRDefault="000F72DA">
            <w:pPr>
              <w:pStyle w:val="affd"/>
            </w:pPr>
            <w:r>
              <w:t>10.67</w:t>
            </w:r>
          </w:p>
        </w:tc>
        <w:tc>
          <w:tcPr>
            <w:tcW w:w="0" w:type="auto"/>
            <w:vAlign w:val="center"/>
          </w:tcPr>
          <w:p w14:paraId="0320A108" w14:textId="77777777" w:rsidR="00987A2E" w:rsidRDefault="000F72DA">
            <w:pPr>
              <w:pStyle w:val="affd"/>
            </w:pPr>
            <w:r>
              <w:t>6.96</w:t>
            </w:r>
          </w:p>
        </w:tc>
        <w:tc>
          <w:tcPr>
            <w:tcW w:w="0" w:type="auto"/>
            <w:vAlign w:val="center"/>
          </w:tcPr>
          <w:p w14:paraId="0320A109" w14:textId="77777777" w:rsidR="00987A2E" w:rsidRDefault="000F72DA">
            <w:pPr>
              <w:pStyle w:val="affd"/>
            </w:pPr>
            <w:r>
              <w:t>7.97</w:t>
            </w:r>
          </w:p>
        </w:tc>
        <w:tc>
          <w:tcPr>
            <w:tcW w:w="0" w:type="auto"/>
            <w:vAlign w:val="center"/>
          </w:tcPr>
          <w:p w14:paraId="0320A10A" w14:textId="77777777" w:rsidR="00987A2E" w:rsidRDefault="000F72DA">
            <w:pPr>
              <w:pStyle w:val="affd"/>
            </w:pPr>
            <w:r>
              <w:t>8.01</w:t>
            </w:r>
          </w:p>
        </w:tc>
        <w:tc>
          <w:tcPr>
            <w:tcW w:w="0" w:type="auto"/>
            <w:vAlign w:val="center"/>
          </w:tcPr>
          <w:p w14:paraId="0320A10B" w14:textId="77777777" w:rsidR="00987A2E" w:rsidRDefault="000F72DA">
            <w:pPr>
              <w:pStyle w:val="affd"/>
            </w:pPr>
            <w:r>
              <w:t>7.83</w:t>
            </w:r>
          </w:p>
        </w:tc>
        <w:tc>
          <w:tcPr>
            <w:tcW w:w="0" w:type="auto"/>
            <w:vAlign w:val="center"/>
          </w:tcPr>
          <w:p w14:paraId="0320A10C" w14:textId="77777777" w:rsidR="00987A2E" w:rsidRDefault="000F72DA">
            <w:pPr>
              <w:pStyle w:val="affd"/>
            </w:pPr>
            <w:r>
              <w:t>2.34</w:t>
            </w:r>
          </w:p>
        </w:tc>
        <w:tc>
          <w:tcPr>
            <w:tcW w:w="329" w:type="pct"/>
            <w:vAlign w:val="center"/>
          </w:tcPr>
          <w:p w14:paraId="0320A10D" w14:textId="77777777" w:rsidR="00987A2E" w:rsidRDefault="000F72DA">
            <w:pPr>
              <w:pStyle w:val="affd"/>
            </w:pPr>
            <w:r>
              <w:t>1.01</w:t>
            </w:r>
          </w:p>
        </w:tc>
        <w:tc>
          <w:tcPr>
            <w:tcW w:w="374" w:type="pct"/>
            <w:vAlign w:val="center"/>
          </w:tcPr>
          <w:p w14:paraId="0320A10E" w14:textId="77777777" w:rsidR="00987A2E" w:rsidRDefault="000F72DA">
            <w:pPr>
              <w:pStyle w:val="affd"/>
            </w:pPr>
            <w:r>
              <w:t>0.87</w:t>
            </w:r>
          </w:p>
        </w:tc>
        <w:tc>
          <w:tcPr>
            <w:tcW w:w="0" w:type="auto"/>
            <w:vAlign w:val="center"/>
          </w:tcPr>
          <w:p w14:paraId="0320A10F" w14:textId="77777777" w:rsidR="00987A2E" w:rsidRDefault="000F72DA">
            <w:pPr>
              <w:pStyle w:val="affd"/>
            </w:pPr>
            <w:r>
              <w:t>2.75</w:t>
            </w:r>
          </w:p>
        </w:tc>
      </w:tr>
      <w:tr w:rsidR="00987A2E" w14:paraId="0320A123" w14:textId="77777777">
        <w:trPr>
          <w:trHeight w:val="454"/>
          <w:jc w:val="center"/>
        </w:trPr>
        <w:tc>
          <w:tcPr>
            <w:tcW w:w="362" w:type="pct"/>
            <w:vAlign w:val="center"/>
          </w:tcPr>
          <w:p w14:paraId="0320A111" w14:textId="77777777" w:rsidR="00987A2E" w:rsidRDefault="000F72DA">
            <w:pPr>
              <w:pStyle w:val="affd"/>
            </w:pPr>
            <w:r>
              <w:rPr>
                <w:rFonts w:hint="eastAsia"/>
              </w:rPr>
              <w:t>冬季</w:t>
            </w:r>
          </w:p>
        </w:tc>
        <w:tc>
          <w:tcPr>
            <w:tcW w:w="0" w:type="auto"/>
            <w:vAlign w:val="center"/>
          </w:tcPr>
          <w:p w14:paraId="0320A112" w14:textId="77777777" w:rsidR="00987A2E" w:rsidRDefault="000F72DA">
            <w:pPr>
              <w:pStyle w:val="affd"/>
            </w:pPr>
            <w:r>
              <w:t>2.87</w:t>
            </w:r>
          </w:p>
        </w:tc>
        <w:tc>
          <w:tcPr>
            <w:tcW w:w="0" w:type="auto"/>
            <w:vAlign w:val="center"/>
          </w:tcPr>
          <w:p w14:paraId="0320A113" w14:textId="77777777" w:rsidR="00987A2E" w:rsidRDefault="000F72DA">
            <w:pPr>
              <w:pStyle w:val="affd"/>
            </w:pPr>
            <w:r>
              <w:t>11.62</w:t>
            </w:r>
          </w:p>
        </w:tc>
        <w:tc>
          <w:tcPr>
            <w:tcW w:w="0" w:type="auto"/>
            <w:vAlign w:val="center"/>
          </w:tcPr>
          <w:p w14:paraId="0320A114" w14:textId="77777777" w:rsidR="00987A2E" w:rsidRDefault="000F72DA">
            <w:pPr>
              <w:pStyle w:val="affd"/>
            </w:pPr>
            <w:r>
              <w:t>16.90</w:t>
            </w:r>
          </w:p>
        </w:tc>
        <w:tc>
          <w:tcPr>
            <w:tcW w:w="0" w:type="auto"/>
            <w:vAlign w:val="center"/>
          </w:tcPr>
          <w:p w14:paraId="0320A115" w14:textId="77777777" w:rsidR="00987A2E" w:rsidRDefault="000F72DA">
            <w:pPr>
              <w:pStyle w:val="affd"/>
            </w:pPr>
            <w:r>
              <w:t>8.80</w:t>
            </w:r>
          </w:p>
        </w:tc>
        <w:tc>
          <w:tcPr>
            <w:tcW w:w="0" w:type="auto"/>
            <w:vAlign w:val="center"/>
          </w:tcPr>
          <w:p w14:paraId="0320A116" w14:textId="77777777" w:rsidR="00987A2E" w:rsidRDefault="000F72DA">
            <w:pPr>
              <w:pStyle w:val="affd"/>
            </w:pPr>
            <w:r>
              <w:t>5.93</w:t>
            </w:r>
          </w:p>
        </w:tc>
        <w:tc>
          <w:tcPr>
            <w:tcW w:w="0" w:type="auto"/>
            <w:vAlign w:val="center"/>
          </w:tcPr>
          <w:p w14:paraId="0320A117" w14:textId="77777777" w:rsidR="00987A2E" w:rsidRDefault="000F72DA">
            <w:pPr>
              <w:pStyle w:val="affd"/>
            </w:pPr>
            <w:r>
              <w:t>3.43</w:t>
            </w:r>
          </w:p>
        </w:tc>
        <w:tc>
          <w:tcPr>
            <w:tcW w:w="0" w:type="auto"/>
            <w:vAlign w:val="center"/>
          </w:tcPr>
          <w:p w14:paraId="0320A118" w14:textId="77777777" w:rsidR="00987A2E" w:rsidRDefault="000F72DA">
            <w:pPr>
              <w:pStyle w:val="affd"/>
            </w:pPr>
            <w:r>
              <w:t>3.84</w:t>
            </w:r>
          </w:p>
        </w:tc>
        <w:tc>
          <w:tcPr>
            <w:tcW w:w="0" w:type="auto"/>
            <w:vAlign w:val="center"/>
          </w:tcPr>
          <w:p w14:paraId="0320A119" w14:textId="77777777" w:rsidR="00987A2E" w:rsidRDefault="000F72DA">
            <w:pPr>
              <w:pStyle w:val="affd"/>
            </w:pPr>
            <w:r>
              <w:t>5.19</w:t>
            </w:r>
          </w:p>
        </w:tc>
        <w:tc>
          <w:tcPr>
            <w:tcW w:w="0" w:type="auto"/>
            <w:vAlign w:val="center"/>
          </w:tcPr>
          <w:p w14:paraId="0320A11A" w14:textId="77777777" w:rsidR="00987A2E" w:rsidRDefault="000F72DA">
            <w:pPr>
              <w:pStyle w:val="affd"/>
            </w:pPr>
            <w:r>
              <w:t>11.20</w:t>
            </w:r>
          </w:p>
        </w:tc>
        <w:tc>
          <w:tcPr>
            <w:tcW w:w="0" w:type="auto"/>
            <w:vAlign w:val="center"/>
          </w:tcPr>
          <w:p w14:paraId="0320A11B" w14:textId="77777777" w:rsidR="00987A2E" w:rsidRDefault="000F72DA">
            <w:pPr>
              <w:pStyle w:val="affd"/>
            </w:pPr>
            <w:r>
              <w:t>6.71</w:t>
            </w:r>
          </w:p>
        </w:tc>
        <w:tc>
          <w:tcPr>
            <w:tcW w:w="0" w:type="auto"/>
            <w:vAlign w:val="center"/>
          </w:tcPr>
          <w:p w14:paraId="0320A11C" w14:textId="77777777" w:rsidR="00987A2E" w:rsidRDefault="000F72DA">
            <w:pPr>
              <w:pStyle w:val="affd"/>
            </w:pPr>
            <w:r>
              <w:t>6.39</w:t>
            </w:r>
          </w:p>
        </w:tc>
        <w:tc>
          <w:tcPr>
            <w:tcW w:w="0" w:type="auto"/>
            <w:vAlign w:val="center"/>
          </w:tcPr>
          <w:p w14:paraId="0320A11D" w14:textId="77777777" w:rsidR="00987A2E" w:rsidRDefault="000F72DA">
            <w:pPr>
              <w:pStyle w:val="affd"/>
            </w:pPr>
            <w:r>
              <w:t>5.93</w:t>
            </w:r>
          </w:p>
        </w:tc>
        <w:tc>
          <w:tcPr>
            <w:tcW w:w="0" w:type="auto"/>
            <w:vAlign w:val="center"/>
          </w:tcPr>
          <w:p w14:paraId="0320A11E" w14:textId="77777777" w:rsidR="00987A2E" w:rsidRDefault="000F72DA">
            <w:pPr>
              <w:pStyle w:val="affd"/>
            </w:pPr>
            <w:r>
              <w:t>7.13</w:t>
            </w:r>
          </w:p>
        </w:tc>
        <w:tc>
          <w:tcPr>
            <w:tcW w:w="0" w:type="auto"/>
            <w:vAlign w:val="center"/>
          </w:tcPr>
          <w:p w14:paraId="0320A11F" w14:textId="77777777" w:rsidR="00987A2E" w:rsidRDefault="000F72DA">
            <w:pPr>
              <w:pStyle w:val="affd"/>
            </w:pPr>
            <w:r>
              <w:t>1.39</w:t>
            </w:r>
          </w:p>
        </w:tc>
        <w:tc>
          <w:tcPr>
            <w:tcW w:w="329" w:type="pct"/>
            <w:vAlign w:val="center"/>
          </w:tcPr>
          <w:p w14:paraId="0320A120" w14:textId="77777777" w:rsidR="00987A2E" w:rsidRDefault="000F72DA">
            <w:pPr>
              <w:pStyle w:val="affd"/>
            </w:pPr>
            <w:r>
              <w:t>1.16</w:t>
            </w:r>
          </w:p>
        </w:tc>
        <w:tc>
          <w:tcPr>
            <w:tcW w:w="374" w:type="pct"/>
            <w:vAlign w:val="center"/>
          </w:tcPr>
          <w:p w14:paraId="0320A121" w14:textId="77777777" w:rsidR="00987A2E" w:rsidRDefault="000F72DA">
            <w:pPr>
              <w:pStyle w:val="affd"/>
            </w:pPr>
            <w:r>
              <w:t>0.83</w:t>
            </w:r>
          </w:p>
        </w:tc>
        <w:tc>
          <w:tcPr>
            <w:tcW w:w="0" w:type="auto"/>
            <w:vAlign w:val="center"/>
          </w:tcPr>
          <w:p w14:paraId="0320A122" w14:textId="77777777" w:rsidR="00987A2E" w:rsidRDefault="000F72DA">
            <w:pPr>
              <w:pStyle w:val="affd"/>
            </w:pPr>
            <w:r>
              <w:t>0.69</w:t>
            </w:r>
          </w:p>
        </w:tc>
      </w:tr>
      <w:tr w:rsidR="00987A2E" w14:paraId="0320A136" w14:textId="77777777">
        <w:trPr>
          <w:trHeight w:val="454"/>
          <w:jc w:val="center"/>
        </w:trPr>
        <w:tc>
          <w:tcPr>
            <w:tcW w:w="362" w:type="pct"/>
            <w:vAlign w:val="center"/>
          </w:tcPr>
          <w:p w14:paraId="0320A124" w14:textId="77777777" w:rsidR="00987A2E" w:rsidRDefault="000F72DA">
            <w:pPr>
              <w:pStyle w:val="affd"/>
            </w:pPr>
            <w:r>
              <w:rPr>
                <w:rFonts w:hint="eastAsia"/>
              </w:rPr>
              <w:t>全年</w:t>
            </w:r>
          </w:p>
        </w:tc>
        <w:tc>
          <w:tcPr>
            <w:tcW w:w="0" w:type="auto"/>
            <w:vAlign w:val="center"/>
          </w:tcPr>
          <w:p w14:paraId="0320A125" w14:textId="77777777" w:rsidR="00987A2E" w:rsidRDefault="000F72DA">
            <w:pPr>
              <w:pStyle w:val="affd"/>
            </w:pPr>
            <w:r>
              <w:t>2.88</w:t>
            </w:r>
          </w:p>
        </w:tc>
        <w:tc>
          <w:tcPr>
            <w:tcW w:w="0" w:type="auto"/>
            <w:vAlign w:val="center"/>
          </w:tcPr>
          <w:p w14:paraId="0320A126" w14:textId="77777777" w:rsidR="00987A2E" w:rsidRDefault="000F72DA">
            <w:pPr>
              <w:pStyle w:val="affd"/>
            </w:pPr>
            <w:r>
              <w:t>11.62</w:t>
            </w:r>
          </w:p>
        </w:tc>
        <w:tc>
          <w:tcPr>
            <w:tcW w:w="0" w:type="auto"/>
            <w:vAlign w:val="center"/>
          </w:tcPr>
          <w:p w14:paraId="0320A127" w14:textId="77777777" w:rsidR="00987A2E" w:rsidRDefault="000F72DA">
            <w:pPr>
              <w:pStyle w:val="affd"/>
            </w:pPr>
            <w:r>
              <w:t>11.75</w:t>
            </w:r>
          </w:p>
        </w:tc>
        <w:tc>
          <w:tcPr>
            <w:tcW w:w="0" w:type="auto"/>
            <w:vAlign w:val="center"/>
          </w:tcPr>
          <w:p w14:paraId="0320A128" w14:textId="77777777" w:rsidR="00987A2E" w:rsidRDefault="000F72DA">
            <w:pPr>
              <w:pStyle w:val="affd"/>
            </w:pPr>
            <w:r>
              <w:t>7.05</w:t>
            </w:r>
          </w:p>
        </w:tc>
        <w:tc>
          <w:tcPr>
            <w:tcW w:w="0" w:type="auto"/>
            <w:vAlign w:val="center"/>
          </w:tcPr>
          <w:p w14:paraId="0320A129" w14:textId="77777777" w:rsidR="00987A2E" w:rsidRDefault="000F72DA">
            <w:pPr>
              <w:pStyle w:val="affd"/>
            </w:pPr>
            <w:r>
              <w:t>6.94</w:t>
            </w:r>
          </w:p>
        </w:tc>
        <w:tc>
          <w:tcPr>
            <w:tcW w:w="0" w:type="auto"/>
            <w:vAlign w:val="center"/>
          </w:tcPr>
          <w:p w14:paraId="0320A12A" w14:textId="77777777" w:rsidR="00987A2E" w:rsidRDefault="000F72DA">
            <w:pPr>
              <w:pStyle w:val="affd"/>
            </w:pPr>
            <w:r>
              <w:t>4.81</w:t>
            </w:r>
          </w:p>
        </w:tc>
        <w:tc>
          <w:tcPr>
            <w:tcW w:w="0" w:type="auto"/>
            <w:vAlign w:val="center"/>
          </w:tcPr>
          <w:p w14:paraId="0320A12B" w14:textId="77777777" w:rsidR="00987A2E" w:rsidRDefault="000F72DA">
            <w:pPr>
              <w:pStyle w:val="affd"/>
            </w:pPr>
            <w:r>
              <w:t>5.06</w:t>
            </w:r>
          </w:p>
        </w:tc>
        <w:tc>
          <w:tcPr>
            <w:tcW w:w="0" w:type="auto"/>
            <w:vAlign w:val="center"/>
          </w:tcPr>
          <w:p w14:paraId="0320A12C" w14:textId="77777777" w:rsidR="00987A2E" w:rsidRDefault="000F72DA">
            <w:pPr>
              <w:pStyle w:val="affd"/>
            </w:pPr>
            <w:r>
              <w:t>7.07</w:t>
            </w:r>
          </w:p>
        </w:tc>
        <w:tc>
          <w:tcPr>
            <w:tcW w:w="0" w:type="auto"/>
            <w:vAlign w:val="center"/>
          </w:tcPr>
          <w:p w14:paraId="0320A12D" w14:textId="77777777" w:rsidR="00987A2E" w:rsidRDefault="000F72DA">
            <w:pPr>
              <w:pStyle w:val="affd"/>
            </w:pPr>
            <w:r>
              <w:t>12.63</w:t>
            </w:r>
          </w:p>
        </w:tc>
        <w:tc>
          <w:tcPr>
            <w:tcW w:w="0" w:type="auto"/>
            <w:vAlign w:val="center"/>
          </w:tcPr>
          <w:p w14:paraId="0320A12E" w14:textId="77777777" w:rsidR="00987A2E" w:rsidRDefault="000F72DA">
            <w:pPr>
              <w:pStyle w:val="affd"/>
            </w:pPr>
            <w:r>
              <w:t>6.12</w:t>
            </w:r>
          </w:p>
        </w:tc>
        <w:tc>
          <w:tcPr>
            <w:tcW w:w="0" w:type="auto"/>
            <w:vAlign w:val="center"/>
          </w:tcPr>
          <w:p w14:paraId="0320A12F" w14:textId="77777777" w:rsidR="00987A2E" w:rsidRDefault="000F72DA">
            <w:pPr>
              <w:pStyle w:val="affd"/>
            </w:pPr>
            <w:r>
              <w:t>6.60</w:t>
            </w:r>
          </w:p>
        </w:tc>
        <w:tc>
          <w:tcPr>
            <w:tcW w:w="0" w:type="auto"/>
            <w:vAlign w:val="center"/>
          </w:tcPr>
          <w:p w14:paraId="0320A130" w14:textId="77777777" w:rsidR="00987A2E" w:rsidRDefault="000F72DA">
            <w:pPr>
              <w:pStyle w:val="affd"/>
            </w:pPr>
            <w:r>
              <w:t>6.69</w:t>
            </w:r>
          </w:p>
        </w:tc>
        <w:tc>
          <w:tcPr>
            <w:tcW w:w="0" w:type="auto"/>
            <w:vAlign w:val="center"/>
          </w:tcPr>
          <w:p w14:paraId="0320A131" w14:textId="77777777" w:rsidR="00987A2E" w:rsidRDefault="000F72DA">
            <w:pPr>
              <w:pStyle w:val="affd"/>
            </w:pPr>
            <w:r>
              <w:t>6.10</w:t>
            </w:r>
          </w:p>
        </w:tc>
        <w:tc>
          <w:tcPr>
            <w:tcW w:w="0" w:type="auto"/>
            <w:vAlign w:val="center"/>
          </w:tcPr>
          <w:p w14:paraId="0320A132" w14:textId="77777777" w:rsidR="00987A2E" w:rsidRDefault="000F72DA">
            <w:pPr>
              <w:pStyle w:val="affd"/>
            </w:pPr>
            <w:r>
              <w:t>1.61</w:t>
            </w:r>
          </w:p>
        </w:tc>
        <w:tc>
          <w:tcPr>
            <w:tcW w:w="329" w:type="pct"/>
            <w:vAlign w:val="center"/>
          </w:tcPr>
          <w:p w14:paraId="0320A133" w14:textId="77777777" w:rsidR="00987A2E" w:rsidRDefault="000F72DA">
            <w:pPr>
              <w:pStyle w:val="affd"/>
            </w:pPr>
            <w:r>
              <w:t>0.98</w:t>
            </w:r>
          </w:p>
        </w:tc>
        <w:tc>
          <w:tcPr>
            <w:tcW w:w="374" w:type="pct"/>
            <w:vAlign w:val="center"/>
          </w:tcPr>
          <w:p w14:paraId="0320A134" w14:textId="77777777" w:rsidR="00987A2E" w:rsidRDefault="000F72DA">
            <w:pPr>
              <w:pStyle w:val="affd"/>
            </w:pPr>
            <w:r>
              <w:t>0.81</w:t>
            </w:r>
          </w:p>
        </w:tc>
        <w:tc>
          <w:tcPr>
            <w:tcW w:w="0" w:type="auto"/>
            <w:vAlign w:val="center"/>
          </w:tcPr>
          <w:p w14:paraId="0320A135" w14:textId="77777777" w:rsidR="00987A2E" w:rsidRDefault="000F72DA">
            <w:pPr>
              <w:pStyle w:val="affd"/>
            </w:pPr>
            <w:r>
              <w:t>1.30</w:t>
            </w:r>
          </w:p>
        </w:tc>
      </w:tr>
    </w:tbl>
    <w:p w14:paraId="0320A137" w14:textId="77777777" w:rsidR="00987A2E" w:rsidRDefault="00987A2E">
      <w:pPr>
        <w:ind w:firstLine="480"/>
      </w:pPr>
    </w:p>
    <w:p w14:paraId="0320A138" w14:textId="77777777" w:rsidR="00987A2E" w:rsidRDefault="000F72DA">
      <w:pPr>
        <w:spacing w:line="240" w:lineRule="auto"/>
        <w:ind w:firstLineChars="0" w:firstLine="0"/>
        <w:jc w:val="center"/>
      </w:pPr>
      <w:r>
        <w:rPr>
          <w:noProof/>
        </w:rPr>
        <w:drawing>
          <wp:inline distT="0" distB="0" distL="0" distR="0" wp14:anchorId="0320C5A8" wp14:editId="0320C5A9">
            <wp:extent cx="5125085" cy="7336155"/>
            <wp:effectExtent l="0" t="0" r="0" b="0"/>
            <wp:docPr id="30" name="图片 1" descr="图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图表&#10;&#10;中度可信度描述已自动生成"/>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125085" cy="7336155"/>
                    </a:xfrm>
                    <a:prstGeom prst="rect">
                      <a:avLst/>
                    </a:prstGeom>
                    <a:noFill/>
                    <a:ln>
                      <a:noFill/>
                    </a:ln>
                  </pic:spPr>
                </pic:pic>
              </a:graphicData>
            </a:graphic>
          </wp:inline>
        </w:drawing>
      </w:r>
    </w:p>
    <w:p w14:paraId="0320A139" w14:textId="77777777" w:rsidR="00987A2E" w:rsidRDefault="000F72DA">
      <w:pPr>
        <w:pStyle w:val="ac"/>
        <w:spacing w:after="0" w:line="240" w:lineRule="auto"/>
        <w:ind w:firstLine="482"/>
        <w:jc w:val="center"/>
        <w:rPr>
          <w:b/>
          <w:bCs/>
          <w:szCs w:val="24"/>
        </w:rPr>
      </w:pPr>
      <w:r>
        <w:rPr>
          <w:b/>
          <w:bCs/>
          <w:szCs w:val="24"/>
        </w:rPr>
        <w:t>图</w:t>
      </w:r>
      <w:r>
        <w:rPr>
          <w:b/>
          <w:bCs/>
          <w:szCs w:val="24"/>
        </w:rPr>
        <w:t>5-1</w:t>
      </w:r>
      <w:r>
        <w:rPr>
          <w:rFonts w:hint="eastAsia"/>
          <w:b/>
          <w:bCs/>
          <w:szCs w:val="24"/>
        </w:rPr>
        <w:t>1</w:t>
      </w:r>
      <w:r>
        <w:rPr>
          <w:b/>
          <w:bCs/>
          <w:szCs w:val="24"/>
        </w:rPr>
        <w:t xml:space="preserve">    </w:t>
      </w:r>
      <w:r>
        <w:rPr>
          <w:b/>
          <w:bCs/>
          <w:szCs w:val="24"/>
        </w:rPr>
        <w:t>全年及各季风向频率</w:t>
      </w:r>
    </w:p>
    <w:p w14:paraId="0320A13A" w14:textId="77777777" w:rsidR="00987A2E" w:rsidRDefault="000F72DA">
      <w:pPr>
        <w:ind w:firstLine="480"/>
      </w:pPr>
      <w:r>
        <w:rPr>
          <w:rFonts w:hint="eastAsia"/>
        </w:rPr>
        <w:t>根据统计结果可知，该地近年全年最多风向为</w:t>
      </w:r>
      <w:r>
        <w:t>NE</w:t>
      </w:r>
      <w:r>
        <w:rPr>
          <w:rFonts w:hint="eastAsia"/>
        </w:rPr>
        <w:t>风，频率</w:t>
      </w:r>
      <w:r>
        <w:t>11.75%</w:t>
      </w:r>
      <w:r>
        <w:rPr>
          <w:rFonts w:hint="eastAsia"/>
        </w:rPr>
        <w:t>；次多风向为</w:t>
      </w:r>
      <w:r>
        <w:t>NNE</w:t>
      </w:r>
      <w:r>
        <w:rPr>
          <w:rFonts w:hint="eastAsia"/>
        </w:rPr>
        <w:t>风，频率为</w:t>
      </w:r>
      <w:r>
        <w:t>11.62%</w:t>
      </w:r>
      <w:r>
        <w:rPr>
          <w:rFonts w:hint="eastAsia"/>
        </w:rPr>
        <w:t>。按扇形方位统计，</w:t>
      </w:r>
      <w:r>
        <w:t>NNE-NE-ENE</w:t>
      </w:r>
      <w:r>
        <w:rPr>
          <w:rFonts w:hint="eastAsia"/>
        </w:rPr>
        <w:t>扇形方位的风频之和为</w:t>
      </w:r>
      <w:r>
        <w:t>30.42%</w:t>
      </w:r>
      <w:r>
        <w:rPr>
          <w:rFonts w:hint="eastAsia"/>
        </w:rPr>
        <w:t>，全年静风频率为</w:t>
      </w:r>
      <w:r>
        <w:t>1.3%</w:t>
      </w:r>
      <w:r>
        <w:rPr>
          <w:rFonts w:hint="eastAsia"/>
        </w:rPr>
        <w:t>，以秋季最多，春季最少。</w:t>
      </w:r>
    </w:p>
    <w:p w14:paraId="0320A13B" w14:textId="77777777" w:rsidR="00987A2E" w:rsidRDefault="000F72DA">
      <w:pPr>
        <w:pStyle w:val="4"/>
        <w:ind w:firstLineChars="100" w:firstLine="241"/>
      </w:pPr>
      <w:r>
        <w:rPr>
          <w:rFonts w:hint="eastAsia"/>
        </w:rPr>
        <w:t>5.2.1.7</w:t>
      </w:r>
      <w:r>
        <w:rPr>
          <w:rFonts w:hint="eastAsia"/>
        </w:rPr>
        <w:t>高空模拟气象数据</w:t>
      </w:r>
    </w:p>
    <w:p w14:paraId="0320A13C" w14:textId="77777777" w:rsidR="00987A2E" w:rsidRDefault="000F72DA">
      <w:pPr>
        <w:ind w:firstLine="480"/>
      </w:pPr>
      <w:r>
        <w:rPr>
          <w:rFonts w:hint="eastAsia"/>
        </w:rPr>
        <w:t>本次环境空气预测常规高空气象资料采用“环境空气质量模型技术支持服务系统”采购的数据，该数据</w:t>
      </w:r>
      <w:r>
        <w:t>由大气环境影响评价数值模式</w:t>
      </w:r>
      <w:r>
        <w:t>WRF</w:t>
      </w:r>
      <w:r>
        <w:t>模拟生成。模式计算过程中把全国共划分为</w:t>
      </w:r>
      <w:r>
        <w:t>189×159</w:t>
      </w:r>
      <w:r>
        <w:t>个网格，分辨率为</w:t>
      </w:r>
      <w:r>
        <w:t>27km×27km</w:t>
      </w:r>
      <w:r>
        <w:t>。模式采用的原始数据有地形高度、土地利用、陆地</w:t>
      </w:r>
      <w:r>
        <w:t>-</w:t>
      </w:r>
      <w:r>
        <w:t>水体标志、植被组</w:t>
      </w:r>
      <w:r>
        <w:rPr>
          <w:rFonts w:hint="eastAsia"/>
        </w:rPr>
        <w:t>成等数据，数据源主要为美国的</w:t>
      </w:r>
      <w:r>
        <w:rPr>
          <w:rFonts w:hint="eastAsia"/>
        </w:rPr>
        <w:t>USGS</w:t>
      </w:r>
      <w:r>
        <w:rPr>
          <w:rFonts w:hint="eastAsia"/>
        </w:rPr>
        <w:t>数据。模式采用美国国家环境预报中心（</w:t>
      </w:r>
      <w:r>
        <w:rPr>
          <w:rFonts w:hint="eastAsia"/>
        </w:rPr>
        <w:t>NCEP)</w:t>
      </w:r>
      <w:r>
        <w:rPr>
          <w:rFonts w:hint="eastAsia"/>
        </w:rPr>
        <w:t>的再分析数据作为模型输入场和边界场。</w:t>
      </w:r>
    </w:p>
    <w:p w14:paraId="0320A13D" w14:textId="77777777" w:rsidR="00987A2E" w:rsidRDefault="000F72DA">
      <w:pPr>
        <w:ind w:firstLine="480"/>
      </w:pPr>
      <w:r>
        <w:rPr>
          <w:rFonts w:hint="eastAsia"/>
        </w:rPr>
        <w:t>高空探测资料调查时段为</w:t>
      </w:r>
      <w:r>
        <w:t>2023</w:t>
      </w:r>
      <w:r>
        <w:rPr>
          <w:rFonts w:hint="eastAsia"/>
        </w:rPr>
        <w:t>年</w:t>
      </w:r>
      <w:r>
        <w:t>1</w:t>
      </w:r>
      <w:r>
        <w:rPr>
          <w:rFonts w:hint="eastAsia"/>
        </w:rPr>
        <w:t>月至</w:t>
      </w:r>
      <w:r>
        <w:t>2023</w:t>
      </w:r>
      <w:r>
        <w:rPr>
          <w:rFonts w:hint="eastAsia"/>
        </w:rPr>
        <w:t>年</w:t>
      </w:r>
      <w:r>
        <w:t>12</w:t>
      </w:r>
      <w:r>
        <w:rPr>
          <w:rFonts w:hint="eastAsia"/>
        </w:rPr>
        <w:t>月。探空数据主要包括：时间、层数、气压、离地高度、干球温度等。</w:t>
      </w:r>
    </w:p>
    <w:p w14:paraId="0320A13E" w14:textId="77777777" w:rsidR="00987A2E" w:rsidRDefault="000F72DA">
      <w:pPr>
        <w:pStyle w:val="3"/>
        <w:spacing w:before="240" w:after="120"/>
      </w:pPr>
      <w:bookmarkStart w:id="714" w:name="_Toc108122546"/>
      <w:bookmarkStart w:id="715" w:name="_Toc223448068"/>
      <w:bookmarkStart w:id="716" w:name="_Toc226623460"/>
      <w:r>
        <w:rPr>
          <w:rFonts w:hint="eastAsia"/>
        </w:rPr>
        <w:t>环境空气质量预测</w:t>
      </w:r>
      <w:bookmarkEnd w:id="714"/>
      <w:bookmarkEnd w:id="715"/>
      <w:bookmarkEnd w:id="716"/>
    </w:p>
    <w:p w14:paraId="0320A13F" w14:textId="77777777" w:rsidR="00987A2E" w:rsidRDefault="000F72DA">
      <w:pPr>
        <w:pStyle w:val="4"/>
        <w:ind w:firstLineChars="100" w:firstLine="241"/>
      </w:pPr>
      <w:r>
        <w:rPr>
          <w:rFonts w:hint="eastAsia"/>
        </w:rPr>
        <w:t>5.2.2.1</w:t>
      </w:r>
      <w:r>
        <w:rPr>
          <w:rFonts w:hint="eastAsia"/>
        </w:rPr>
        <w:t>预测因子</w:t>
      </w:r>
    </w:p>
    <w:p w14:paraId="0320A140" w14:textId="6028D069" w:rsidR="00987A2E" w:rsidRDefault="000F72DA">
      <w:pPr>
        <w:ind w:firstLine="480"/>
      </w:pPr>
      <w:r>
        <w:rPr>
          <w:rFonts w:hint="eastAsia"/>
        </w:rPr>
        <w:t>根据工程分析结果，确定本次环境空气影响预测因子为：</w:t>
      </w:r>
      <w:r>
        <w:rPr>
          <w:rFonts w:hint="eastAsia"/>
        </w:rPr>
        <w:t>H</w:t>
      </w:r>
      <w:r>
        <w:rPr>
          <w:vertAlign w:val="subscript"/>
        </w:rPr>
        <w:t>2</w:t>
      </w:r>
      <w:r>
        <w:t>S</w:t>
      </w:r>
      <w:r>
        <w:rPr>
          <w:rFonts w:hint="eastAsia"/>
        </w:rPr>
        <w:t>、</w:t>
      </w:r>
      <w:r>
        <w:t>NH</w:t>
      </w:r>
      <w:r>
        <w:rPr>
          <w:vertAlign w:val="subscript"/>
        </w:rPr>
        <w:t>3</w:t>
      </w:r>
      <w:r>
        <w:rPr>
          <w:rFonts w:hint="eastAsia"/>
        </w:rPr>
        <w:t>。</w:t>
      </w:r>
    </w:p>
    <w:p w14:paraId="0320A141" w14:textId="77777777" w:rsidR="00987A2E" w:rsidRDefault="000F72DA">
      <w:pPr>
        <w:pStyle w:val="4"/>
        <w:ind w:firstLineChars="100" w:firstLine="241"/>
      </w:pPr>
      <w:r>
        <w:rPr>
          <w:rFonts w:hint="eastAsia"/>
        </w:rPr>
        <w:t>5.2.2.2</w:t>
      </w:r>
      <w:r>
        <w:rPr>
          <w:rFonts w:hint="eastAsia"/>
        </w:rPr>
        <w:t>评价标准</w:t>
      </w:r>
    </w:p>
    <w:p w14:paraId="0320A142" w14:textId="29A34583" w:rsidR="00987A2E" w:rsidRDefault="000F72DA">
      <w:pPr>
        <w:pStyle w:val="affb"/>
        <w:rPr>
          <w:rFonts w:cs="Times New Roman"/>
        </w:rPr>
      </w:pPr>
      <w:r>
        <w:rPr>
          <w:rFonts w:cs="Times New Roman" w:hint="eastAsia"/>
        </w:rPr>
        <w:t>H</w:t>
      </w:r>
      <w:r>
        <w:rPr>
          <w:rFonts w:cs="Times New Roman"/>
          <w:vertAlign w:val="subscript"/>
        </w:rPr>
        <w:t>2</w:t>
      </w:r>
      <w:r>
        <w:rPr>
          <w:rFonts w:cs="Times New Roman"/>
        </w:rPr>
        <w:t>S</w:t>
      </w:r>
      <w:r>
        <w:rPr>
          <w:rFonts w:cs="Times New Roman" w:hint="eastAsia"/>
        </w:rPr>
        <w:t>、</w:t>
      </w:r>
      <w:r>
        <w:rPr>
          <w:rFonts w:cs="Times New Roman"/>
        </w:rPr>
        <w:t>NH</w:t>
      </w:r>
      <w:r>
        <w:rPr>
          <w:rFonts w:cs="Times New Roman"/>
          <w:vertAlign w:val="subscript"/>
        </w:rPr>
        <w:t>3</w:t>
      </w:r>
      <w:r>
        <w:rPr>
          <w:rFonts w:cs="Times New Roman" w:hint="eastAsia"/>
        </w:rPr>
        <w:t>质量浓度限值执行《环境影响评价技术导则</w:t>
      </w:r>
      <w:r>
        <w:rPr>
          <w:rFonts w:cs="Times New Roman" w:hint="eastAsia"/>
        </w:rPr>
        <w:t xml:space="preserve">  </w:t>
      </w:r>
      <w:r>
        <w:rPr>
          <w:rFonts w:cs="Times New Roman" w:hint="eastAsia"/>
        </w:rPr>
        <w:t>大气环境》（</w:t>
      </w:r>
      <w:r>
        <w:rPr>
          <w:rFonts w:cs="Times New Roman" w:hint="eastAsia"/>
        </w:rPr>
        <w:t>HJ2.2-2018</w:t>
      </w:r>
      <w:r>
        <w:rPr>
          <w:rFonts w:cs="Times New Roman" w:hint="eastAsia"/>
        </w:rPr>
        <w:t>）附录</w:t>
      </w:r>
      <w:r>
        <w:rPr>
          <w:rFonts w:cs="Times New Roman" w:hint="eastAsia"/>
        </w:rPr>
        <w:t>D</w:t>
      </w:r>
      <w:r>
        <w:rPr>
          <w:rFonts w:cs="Times New Roman" w:hint="eastAsia"/>
        </w:rPr>
        <w:t>中的空气质量浓度参考限值。</w:t>
      </w:r>
    </w:p>
    <w:p w14:paraId="0320A143" w14:textId="77777777" w:rsidR="00987A2E" w:rsidRDefault="000F72DA">
      <w:pPr>
        <w:pStyle w:val="23"/>
        <w:spacing w:before="240" w:after="120"/>
        <w:ind w:firstLine="482"/>
        <w:rPr>
          <w:vertAlign w:val="superscript"/>
        </w:rPr>
      </w:pPr>
      <w:r>
        <w:t>表</w:t>
      </w:r>
      <w:r>
        <w:rPr>
          <w:rFonts w:hint="eastAsia"/>
        </w:rPr>
        <w:t>5-8</w:t>
      </w:r>
      <w:r>
        <w:t xml:space="preserve"> </w:t>
      </w:r>
      <w:r>
        <w:rPr>
          <w:rFonts w:hint="eastAsia"/>
        </w:rPr>
        <w:t xml:space="preserve">            </w:t>
      </w:r>
      <w:r>
        <w:t>环境空气质量评价标准</w:t>
      </w:r>
      <w:r>
        <w:rPr>
          <w:rFonts w:hint="eastAsia"/>
        </w:rPr>
        <w:t xml:space="preserve">           </w:t>
      </w:r>
      <w:r>
        <w:rPr>
          <w:rFonts w:hint="eastAsia"/>
        </w:rPr>
        <w:t>单位：</w:t>
      </w:r>
      <w:r>
        <w:t>mg/m</w:t>
      </w:r>
      <w:r>
        <w:rPr>
          <w:vertAlign w:val="superscript"/>
        </w:rPr>
        <w:t>3</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34"/>
        <w:gridCol w:w="2300"/>
        <w:gridCol w:w="1354"/>
        <w:gridCol w:w="3008"/>
      </w:tblGrid>
      <w:tr w:rsidR="00987A2E" w14:paraId="0320A148" w14:textId="77777777">
        <w:trPr>
          <w:trHeight w:val="397"/>
          <w:tblHeader/>
          <w:jc w:val="center"/>
        </w:trPr>
        <w:tc>
          <w:tcPr>
            <w:tcW w:w="1634" w:type="dxa"/>
            <w:vAlign w:val="center"/>
          </w:tcPr>
          <w:p w14:paraId="0320A144"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评价因子</w:t>
            </w:r>
          </w:p>
        </w:tc>
        <w:tc>
          <w:tcPr>
            <w:tcW w:w="2300" w:type="dxa"/>
            <w:vAlign w:val="center"/>
          </w:tcPr>
          <w:p w14:paraId="0320A145"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平均时段</w:t>
            </w:r>
            <w:r>
              <w:rPr>
                <w:rFonts w:ascii="Times New Roman" w:eastAsia="宋体" w:hAnsi="Times New Roman" w:cs="Times New Roman"/>
                <w:b/>
                <w:bCs/>
                <w:sz w:val="21"/>
                <w:szCs w:val="21"/>
                <w:lang w:eastAsia="en-US"/>
              </w:rPr>
              <w:t>/</w:t>
            </w:r>
            <w:r>
              <w:rPr>
                <w:rFonts w:ascii="Times New Roman" w:eastAsia="宋体" w:hAnsi="Times New Roman" w:cs="Times New Roman"/>
                <w:b/>
                <w:bCs/>
                <w:sz w:val="21"/>
                <w:szCs w:val="21"/>
                <w:lang w:eastAsia="en-US"/>
              </w:rPr>
              <w:t>厂界</w:t>
            </w:r>
          </w:p>
        </w:tc>
        <w:tc>
          <w:tcPr>
            <w:tcW w:w="1354" w:type="dxa"/>
            <w:vAlign w:val="center"/>
          </w:tcPr>
          <w:p w14:paraId="0320A146"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标准值</w:t>
            </w:r>
          </w:p>
        </w:tc>
        <w:tc>
          <w:tcPr>
            <w:tcW w:w="3008" w:type="dxa"/>
            <w:vAlign w:val="center"/>
          </w:tcPr>
          <w:p w14:paraId="0320A147"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限值来源</w:t>
            </w:r>
          </w:p>
        </w:tc>
      </w:tr>
      <w:tr w:rsidR="00C41E04" w14:paraId="0320A14D" w14:textId="77777777">
        <w:trPr>
          <w:trHeight w:val="397"/>
          <w:jc w:val="center"/>
        </w:trPr>
        <w:tc>
          <w:tcPr>
            <w:tcW w:w="1634" w:type="dxa"/>
            <w:vAlign w:val="center"/>
          </w:tcPr>
          <w:p w14:paraId="0320A149" w14:textId="3AC080D8" w:rsidR="00C41E04" w:rsidRDefault="00C41E04" w:rsidP="00C41E04">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kern w:val="2"/>
                <w:sz w:val="21"/>
                <w:szCs w:val="21"/>
                <w:lang w:eastAsia="en-US"/>
              </w:rPr>
              <w:t>NH</w:t>
            </w:r>
            <w:r>
              <w:rPr>
                <w:rFonts w:ascii="Times New Roman" w:eastAsia="宋体" w:hAnsi="Times New Roman" w:cs="Times New Roman"/>
                <w:kern w:val="2"/>
                <w:sz w:val="21"/>
                <w:szCs w:val="21"/>
                <w:vertAlign w:val="subscript"/>
                <w:lang w:eastAsia="en-US"/>
              </w:rPr>
              <w:t>3</w:t>
            </w:r>
          </w:p>
        </w:tc>
        <w:tc>
          <w:tcPr>
            <w:tcW w:w="2300" w:type="dxa"/>
            <w:vAlign w:val="center"/>
          </w:tcPr>
          <w:p w14:paraId="0320A14A" w14:textId="061BC0DA" w:rsidR="00C41E04" w:rsidRDefault="00C41E04" w:rsidP="00C41E04">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1h</w:t>
            </w:r>
            <w:r>
              <w:rPr>
                <w:rFonts w:ascii="Times New Roman" w:eastAsia="宋体" w:hAnsi="Times New Roman" w:cs="Times New Roman"/>
                <w:sz w:val="21"/>
                <w:szCs w:val="21"/>
                <w:lang w:eastAsia="en-US"/>
              </w:rPr>
              <w:t>平均</w:t>
            </w:r>
          </w:p>
        </w:tc>
        <w:tc>
          <w:tcPr>
            <w:tcW w:w="1354" w:type="dxa"/>
            <w:vAlign w:val="center"/>
          </w:tcPr>
          <w:p w14:paraId="0320A14B" w14:textId="71C231A0" w:rsidR="00C41E04" w:rsidRDefault="00C41E04" w:rsidP="00C41E04">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lang w:eastAsia="en-US"/>
              </w:rPr>
              <w:t>0.2</w:t>
            </w:r>
          </w:p>
        </w:tc>
        <w:tc>
          <w:tcPr>
            <w:tcW w:w="3008" w:type="dxa"/>
            <w:vMerge w:val="restart"/>
            <w:vAlign w:val="center"/>
          </w:tcPr>
          <w:p w14:paraId="0320A14C" w14:textId="77777777" w:rsidR="00C41E04" w:rsidRDefault="00C41E04" w:rsidP="00C41E04">
            <w:pPr>
              <w:pStyle w:val="TableParagraph"/>
              <w:tabs>
                <w:tab w:val="left" w:pos="2579"/>
              </w:tabs>
              <w:ind w:left="0"/>
              <w:jc w:val="center"/>
              <w:rPr>
                <w:rFonts w:ascii="Times New Roman" w:eastAsia="宋体" w:hAnsi="Times New Roman" w:cs="Times New Roman"/>
                <w:sz w:val="21"/>
                <w:szCs w:val="21"/>
              </w:rPr>
            </w:pPr>
            <w:r>
              <w:rPr>
                <w:rFonts w:ascii="Times New Roman" w:eastAsia="宋体" w:hAnsi="Times New Roman" w:cs="Times New Roman"/>
                <w:sz w:val="21"/>
                <w:szCs w:val="21"/>
              </w:rPr>
              <w:t>《</w:t>
            </w:r>
            <w:r>
              <w:rPr>
                <w:rFonts w:ascii="Times New Roman" w:eastAsia="宋体" w:hAnsi="Times New Roman" w:cs="Times New Roman"/>
                <w:spacing w:val="4"/>
                <w:sz w:val="21"/>
                <w:szCs w:val="21"/>
              </w:rPr>
              <w:t>环</w:t>
            </w:r>
            <w:r>
              <w:rPr>
                <w:rFonts w:ascii="Times New Roman" w:eastAsia="宋体" w:hAnsi="Times New Roman" w:cs="Times New Roman"/>
                <w:sz w:val="21"/>
                <w:szCs w:val="21"/>
              </w:rPr>
              <w:t>境</w:t>
            </w:r>
            <w:r>
              <w:rPr>
                <w:rFonts w:ascii="Times New Roman" w:eastAsia="宋体" w:hAnsi="Times New Roman" w:cs="Times New Roman"/>
                <w:spacing w:val="4"/>
                <w:sz w:val="21"/>
                <w:szCs w:val="21"/>
              </w:rPr>
              <w:t>影</w:t>
            </w:r>
            <w:r>
              <w:rPr>
                <w:rFonts w:ascii="Times New Roman" w:eastAsia="宋体" w:hAnsi="Times New Roman" w:cs="Times New Roman"/>
                <w:sz w:val="21"/>
                <w:szCs w:val="21"/>
              </w:rPr>
              <w:t>响评</w:t>
            </w:r>
            <w:r>
              <w:rPr>
                <w:rFonts w:ascii="Times New Roman" w:eastAsia="宋体" w:hAnsi="Times New Roman" w:cs="Times New Roman"/>
                <w:spacing w:val="4"/>
                <w:sz w:val="21"/>
                <w:szCs w:val="21"/>
              </w:rPr>
              <w:t>价</w:t>
            </w:r>
            <w:r>
              <w:rPr>
                <w:rFonts w:ascii="Times New Roman" w:eastAsia="宋体" w:hAnsi="Times New Roman" w:cs="Times New Roman"/>
                <w:sz w:val="21"/>
                <w:szCs w:val="21"/>
              </w:rPr>
              <w:t>技术</w:t>
            </w:r>
            <w:r>
              <w:rPr>
                <w:rFonts w:ascii="Times New Roman" w:eastAsia="宋体" w:hAnsi="Times New Roman" w:cs="Times New Roman"/>
                <w:spacing w:val="4"/>
                <w:sz w:val="21"/>
                <w:szCs w:val="21"/>
              </w:rPr>
              <w:t>导</w:t>
            </w:r>
            <w:r>
              <w:rPr>
                <w:rFonts w:ascii="Times New Roman" w:eastAsia="宋体" w:hAnsi="Times New Roman" w:cs="Times New Roman"/>
                <w:sz w:val="21"/>
                <w:szCs w:val="21"/>
              </w:rPr>
              <w:t>则</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大</w:t>
            </w:r>
            <w:r>
              <w:rPr>
                <w:rFonts w:ascii="Times New Roman" w:eastAsia="宋体" w:hAnsi="Times New Roman" w:cs="Times New Roman"/>
                <w:spacing w:val="4"/>
                <w:sz w:val="21"/>
                <w:szCs w:val="21"/>
              </w:rPr>
              <w:t>气</w:t>
            </w:r>
            <w:r>
              <w:rPr>
                <w:rFonts w:ascii="Times New Roman" w:eastAsia="宋体" w:hAnsi="Times New Roman" w:cs="Times New Roman"/>
                <w:spacing w:val="-17"/>
                <w:sz w:val="21"/>
                <w:szCs w:val="21"/>
              </w:rPr>
              <w:t>环</w:t>
            </w:r>
            <w:r>
              <w:rPr>
                <w:rFonts w:ascii="Times New Roman" w:eastAsia="宋体" w:hAnsi="Times New Roman" w:cs="Times New Roman"/>
                <w:sz w:val="21"/>
                <w:szCs w:val="21"/>
              </w:rPr>
              <w:t>境》（</w:t>
            </w:r>
            <w:r>
              <w:rPr>
                <w:rFonts w:ascii="Times New Roman" w:eastAsia="宋体" w:hAnsi="Times New Roman" w:cs="Times New Roman"/>
                <w:sz w:val="21"/>
                <w:szCs w:val="21"/>
              </w:rPr>
              <w:t>HJ2.2-2018</w:t>
            </w:r>
            <w:r>
              <w:rPr>
                <w:rFonts w:ascii="Times New Roman" w:eastAsia="宋体" w:hAnsi="Times New Roman" w:cs="Times New Roman"/>
                <w:sz w:val="21"/>
                <w:szCs w:val="21"/>
              </w:rPr>
              <w:t>）附录</w:t>
            </w:r>
            <w:r>
              <w:rPr>
                <w:rFonts w:ascii="Times New Roman" w:eastAsia="宋体" w:hAnsi="Times New Roman" w:cs="Times New Roman"/>
                <w:sz w:val="21"/>
                <w:szCs w:val="21"/>
              </w:rPr>
              <w:t>D</w:t>
            </w:r>
          </w:p>
        </w:tc>
      </w:tr>
      <w:tr w:rsidR="00C41E04" w14:paraId="0320A152" w14:textId="77777777">
        <w:trPr>
          <w:trHeight w:val="397"/>
          <w:jc w:val="center"/>
        </w:trPr>
        <w:tc>
          <w:tcPr>
            <w:tcW w:w="1634" w:type="dxa"/>
            <w:vAlign w:val="center"/>
          </w:tcPr>
          <w:p w14:paraId="0320A14E" w14:textId="41F6BD70" w:rsidR="00C41E04" w:rsidRDefault="00C41E04" w:rsidP="00C41E04">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kern w:val="2"/>
                <w:sz w:val="21"/>
                <w:szCs w:val="21"/>
                <w:lang w:eastAsia="en-US"/>
              </w:rPr>
              <w:t>H</w:t>
            </w:r>
            <w:r>
              <w:rPr>
                <w:rFonts w:ascii="Times New Roman" w:eastAsia="宋体" w:hAnsi="Times New Roman" w:cs="Times New Roman"/>
                <w:kern w:val="2"/>
                <w:sz w:val="21"/>
                <w:szCs w:val="21"/>
                <w:vertAlign w:val="subscript"/>
                <w:lang w:eastAsia="en-US"/>
              </w:rPr>
              <w:t>2</w:t>
            </w:r>
            <w:r>
              <w:rPr>
                <w:rFonts w:ascii="Times New Roman" w:eastAsia="宋体" w:hAnsi="Times New Roman" w:cs="Times New Roman"/>
                <w:kern w:val="2"/>
                <w:sz w:val="21"/>
                <w:szCs w:val="21"/>
                <w:lang w:eastAsia="en-US"/>
              </w:rPr>
              <w:t>S</w:t>
            </w:r>
          </w:p>
        </w:tc>
        <w:tc>
          <w:tcPr>
            <w:tcW w:w="2300" w:type="dxa"/>
            <w:vAlign w:val="center"/>
          </w:tcPr>
          <w:p w14:paraId="0320A14F" w14:textId="31CE4456" w:rsidR="00C41E04" w:rsidRDefault="00C41E04" w:rsidP="00C41E04">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1h</w:t>
            </w:r>
            <w:r>
              <w:rPr>
                <w:rFonts w:ascii="Times New Roman" w:eastAsia="宋体" w:hAnsi="Times New Roman" w:cs="Times New Roman"/>
                <w:sz w:val="21"/>
                <w:szCs w:val="21"/>
                <w:lang w:eastAsia="en-US"/>
              </w:rPr>
              <w:t>平均</w:t>
            </w:r>
          </w:p>
        </w:tc>
        <w:tc>
          <w:tcPr>
            <w:tcW w:w="1354" w:type="dxa"/>
            <w:vAlign w:val="center"/>
          </w:tcPr>
          <w:p w14:paraId="0320A150" w14:textId="51205821" w:rsidR="00C41E04" w:rsidRDefault="00C41E04" w:rsidP="00C41E04">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lang w:eastAsia="en-US"/>
              </w:rPr>
              <w:t>0.01</w:t>
            </w:r>
          </w:p>
        </w:tc>
        <w:tc>
          <w:tcPr>
            <w:tcW w:w="3008" w:type="dxa"/>
            <w:vMerge/>
            <w:vAlign w:val="center"/>
          </w:tcPr>
          <w:p w14:paraId="0320A151" w14:textId="77777777" w:rsidR="00C41E04" w:rsidRDefault="00C41E04" w:rsidP="00C41E04">
            <w:pPr>
              <w:pStyle w:val="TableParagraph"/>
              <w:tabs>
                <w:tab w:val="left" w:pos="2579"/>
              </w:tabs>
              <w:ind w:left="0"/>
              <w:jc w:val="center"/>
              <w:rPr>
                <w:rFonts w:ascii="Times New Roman" w:eastAsia="宋体" w:hAnsi="Times New Roman" w:cs="Times New Roman"/>
                <w:sz w:val="21"/>
                <w:szCs w:val="21"/>
                <w:lang w:eastAsia="en-US"/>
              </w:rPr>
            </w:pPr>
          </w:p>
        </w:tc>
      </w:tr>
    </w:tbl>
    <w:p w14:paraId="0320A15D" w14:textId="77777777" w:rsidR="00987A2E" w:rsidRDefault="000F72DA">
      <w:pPr>
        <w:pStyle w:val="4"/>
        <w:ind w:firstLineChars="100" w:firstLine="241"/>
      </w:pPr>
      <w:r>
        <w:rPr>
          <w:rFonts w:hint="eastAsia"/>
        </w:rPr>
        <w:t>5.2.2.3</w:t>
      </w:r>
      <w:r>
        <w:rPr>
          <w:rFonts w:hint="eastAsia"/>
        </w:rPr>
        <w:t>预测参数</w:t>
      </w:r>
    </w:p>
    <w:p w14:paraId="0320A15E" w14:textId="77777777" w:rsidR="00987A2E" w:rsidRDefault="000F72DA">
      <w:pPr>
        <w:ind w:firstLine="480"/>
      </w:pPr>
      <w:r>
        <w:t>本次工程涉及到</w:t>
      </w:r>
      <w:r>
        <w:rPr>
          <w:rFonts w:hint="eastAsia"/>
        </w:rPr>
        <w:t>的</w:t>
      </w:r>
      <w:r>
        <w:t>废气污染源</w:t>
      </w:r>
      <w:r>
        <w:rPr>
          <w:rFonts w:hint="eastAsia"/>
        </w:rPr>
        <w:t>的</w:t>
      </w:r>
      <w:r>
        <w:t>各项污染物参数见表</w:t>
      </w:r>
      <w:r>
        <w:rPr>
          <w:rFonts w:hint="eastAsia"/>
        </w:rPr>
        <w:t>5-10~</w:t>
      </w:r>
      <w:r>
        <w:rPr>
          <w:rFonts w:hint="eastAsia"/>
        </w:rPr>
        <w:t>表</w:t>
      </w:r>
      <w:r>
        <w:rPr>
          <w:rFonts w:hint="eastAsia"/>
        </w:rPr>
        <w:t>5-11</w:t>
      </w:r>
      <w:r>
        <w:rPr>
          <w:rFonts w:hint="eastAsia"/>
        </w:rPr>
        <w:t>。</w:t>
      </w:r>
    </w:p>
    <w:p w14:paraId="0320A161" w14:textId="57C7F661" w:rsidR="00987A2E" w:rsidRDefault="000F72DA">
      <w:pPr>
        <w:pStyle w:val="23"/>
        <w:spacing w:before="240" w:after="120"/>
        <w:ind w:firstLine="482"/>
      </w:pPr>
      <w:r>
        <w:rPr>
          <w:rFonts w:hint="eastAsia"/>
        </w:rPr>
        <w:t>表</w:t>
      </w:r>
      <w:r>
        <w:rPr>
          <w:rFonts w:hint="eastAsia"/>
        </w:rPr>
        <w:t xml:space="preserve">5-9        </w:t>
      </w:r>
      <w:r>
        <w:t xml:space="preserve"> </w:t>
      </w:r>
      <w:r>
        <w:rPr>
          <w:rFonts w:hint="eastAsia"/>
        </w:rPr>
        <w:t xml:space="preserve">  </w:t>
      </w:r>
      <w:r>
        <w:t xml:space="preserve">   </w:t>
      </w:r>
      <w:r>
        <w:rPr>
          <w:rFonts w:hint="eastAsia"/>
        </w:rPr>
        <w:t xml:space="preserve"> </w:t>
      </w:r>
      <w:r w:rsidR="00C41E04">
        <w:t xml:space="preserve"> </w:t>
      </w:r>
      <w:r>
        <w:rPr>
          <w:rFonts w:hint="eastAsia"/>
        </w:rPr>
        <w:t xml:space="preserve">   </w:t>
      </w:r>
      <w:r>
        <w:rPr>
          <w:rFonts w:hint="eastAsia"/>
        </w:rPr>
        <w:t>项目点源参数表</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67"/>
        <w:gridCol w:w="2267"/>
        <w:gridCol w:w="1701"/>
        <w:gridCol w:w="3061"/>
      </w:tblGrid>
      <w:tr w:rsidR="00C41E04" w14:paraId="0320A167" w14:textId="77777777" w:rsidTr="00D02EE4">
        <w:trPr>
          <w:trHeight w:val="397"/>
          <w:jc w:val="center"/>
        </w:trPr>
        <w:tc>
          <w:tcPr>
            <w:tcW w:w="3534" w:type="dxa"/>
            <w:gridSpan w:val="2"/>
            <w:vAlign w:val="center"/>
          </w:tcPr>
          <w:p w14:paraId="0320A162" w14:textId="77777777" w:rsidR="00C41E04" w:rsidRDefault="00C41E04">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点源位置</w:t>
            </w:r>
          </w:p>
        </w:tc>
        <w:tc>
          <w:tcPr>
            <w:tcW w:w="1701" w:type="dxa"/>
            <w:vAlign w:val="center"/>
          </w:tcPr>
          <w:p w14:paraId="0320A163" w14:textId="77777777" w:rsidR="00C41E04" w:rsidRDefault="00C41E04">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单位</w:t>
            </w:r>
          </w:p>
        </w:tc>
        <w:tc>
          <w:tcPr>
            <w:tcW w:w="3061" w:type="dxa"/>
            <w:vAlign w:val="center"/>
          </w:tcPr>
          <w:p w14:paraId="0320A164" w14:textId="4458D044" w:rsidR="00C41E04" w:rsidRDefault="00C41E04">
            <w:pPr>
              <w:pStyle w:val="TableParagraph"/>
              <w:ind w:left="0"/>
              <w:jc w:val="center"/>
              <w:rPr>
                <w:rFonts w:ascii="Times New Roman" w:eastAsia="宋体" w:hAnsi="Times New Roman" w:cs="Times New Roman"/>
                <w:sz w:val="21"/>
                <w:szCs w:val="21"/>
                <w:lang w:eastAsia="en-US"/>
              </w:rPr>
            </w:pPr>
            <w:r>
              <w:rPr>
                <w:rFonts w:cs="Times New Roman" w:hint="eastAsia"/>
                <w:sz w:val="21"/>
                <w:szCs w:val="21"/>
              </w:rPr>
              <w:t>喷淋塔除臭设施</w:t>
            </w:r>
          </w:p>
        </w:tc>
      </w:tr>
      <w:tr w:rsidR="00C41E04" w14:paraId="0320A16D" w14:textId="77777777" w:rsidTr="00D02EE4">
        <w:trPr>
          <w:trHeight w:val="397"/>
          <w:jc w:val="center"/>
        </w:trPr>
        <w:tc>
          <w:tcPr>
            <w:tcW w:w="3534" w:type="dxa"/>
            <w:gridSpan w:val="2"/>
            <w:vAlign w:val="center"/>
          </w:tcPr>
          <w:p w14:paraId="0320A168" w14:textId="77777777" w:rsidR="00C41E04" w:rsidRDefault="00C41E04">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排气筒编号</w:t>
            </w:r>
          </w:p>
        </w:tc>
        <w:tc>
          <w:tcPr>
            <w:tcW w:w="1701" w:type="dxa"/>
            <w:vAlign w:val="center"/>
          </w:tcPr>
          <w:p w14:paraId="0320A169" w14:textId="77777777" w:rsidR="00C41E04" w:rsidRDefault="00C41E04">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w w:val="99"/>
                <w:sz w:val="21"/>
                <w:szCs w:val="21"/>
                <w:lang w:eastAsia="en-US"/>
              </w:rPr>
              <w:t>-</w:t>
            </w:r>
          </w:p>
        </w:tc>
        <w:tc>
          <w:tcPr>
            <w:tcW w:w="3061" w:type="dxa"/>
            <w:vAlign w:val="center"/>
          </w:tcPr>
          <w:p w14:paraId="0320A16A" w14:textId="1C3603B9" w:rsidR="00C41E04" w:rsidRDefault="00C41E04">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DA00</w:t>
            </w:r>
            <w:r>
              <w:rPr>
                <w:rFonts w:ascii="Times New Roman" w:eastAsia="宋体" w:hAnsi="Times New Roman" w:cs="Times New Roman" w:hint="eastAsia"/>
                <w:sz w:val="21"/>
                <w:szCs w:val="21"/>
              </w:rPr>
              <w:t>1</w:t>
            </w:r>
          </w:p>
        </w:tc>
      </w:tr>
      <w:tr w:rsidR="00C41E04" w14:paraId="0320A173" w14:textId="77777777" w:rsidTr="00D02EE4">
        <w:trPr>
          <w:trHeight w:val="397"/>
          <w:jc w:val="center"/>
        </w:trPr>
        <w:tc>
          <w:tcPr>
            <w:tcW w:w="3534" w:type="dxa"/>
            <w:gridSpan w:val="2"/>
            <w:vAlign w:val="center"/>
          </w:tcPr>
          <w:p w14:paraId="0320A16E" w14:textId="77777777" w:rsidR="00C41E04" w:rsidRDefault="00C41E04">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X</w:t>
            </w:r>
            <w:r>
              <w:rPr>
                <w:rFonts w:ascii="Times New Roman" w:eastAsia="宋体" w:hAnsi="Times New Roman" w:cs="Times New Roman"/>
                <w:b/>
                <w:bCs/>
                <w:sz w:val="21"/>
                <w:szCs w:val="21"/>
                <w:lang w:eastAsia="en-US"/>
              </w:rPr>
              <w:t>坐标</w:t>
            </w:r>
          </w:p>
        </w:tc>
        <w:tc>
          <w:tcPr>
            <w:tcW w:w="1701" w:type="dxa"/>
            <w:vAlign w:val="center"/>
          </w:tcPr>
          <w:p w14:paraId="0320A16F" w14:textId="77777777" w:rsidR="00C41E04" w:rsidRDefault="00C41E04">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w w:val="99"/>
                <w:sz w:val="21"/>
                <w:szCs w:val="21"/>
                <w:lang w:eastAsia="en-US"/>
              </w:rPr>
              <w:t>m</w:t>
            </w:r>
          </w:p>
        </w:tc>
        <w:tc>
          <w:tcPr>
            <w:tcW w:w="3061" w:type="dxa"/>
            <w:vAlign w:val="center"/>
          </w:tcPr>
          <w:p w14:paraId="0320A170" w14:textId="4101894D" w:rsidR="00C41E04" w:rsidRDefault="00C41E04">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w:t>
            </w:r>
            <w:r w:rsidR="00ED3C9B">
              <w:rPr>
                <w:rFonts w:ascii="Times New Roman" w:eastAsia="宋体" w:hAnsi="Times New Roman" w:cs="Times New Roman" w:hint="eastAsia"/>
                <w:sz w:val="21"/>
                <w:szCs w:val="21"/>
              </w:rPr>
              <w:t>123</w:t>
            </w:r>
          </w:p>
        </w:tc>
      </w:tr>
      <w:tr w:rsidR="00C41E04" w14:paraId="0320A179" w14:textId="77777777" w:rsidTr="00D02EE4">
        <w:trPr>
          <w:trHeight w:val="397"/>
          <w:jc w:val="center"/>
        </w:trPr>
        <w:tc>
          <w:tcPr>
            <w:tcW w:w="3534" w:type="dxa"/>
            <w:gridSpan w:val="2"/>
            <w:vAlign w:val="center"/>
          </w:tcPr>
          <w:p w14:paraId="0320A174" w14:textId="77777777" w:rsidR="00C41E04" w:rsidRDefault="00C41E04">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Y</w:t>
            </w:r>
            <w:r>
              <w:rPr>
                <w:rFonts w:ascii="Times New Roman" w:eastAsia="宋体" w:hAnsi="Times New Roman" w:cs="Times New Roman"/>
                <w:b/>
                <w:bCs/>
                <w:sz w:val="21"/>
                <w:szCs w:val="21"/>
                <w:lang w:eastAsia="en-US"/>
              </w:rPr>
              <w:t>坐标</w:t>
            </w:r>
          </w:p>
        </w:tc>
        <w:tc>
          <w:tcPr>
            <w:tcW w:w="1701" w:type="dxa"/>
            <w:vAlign w:val="center"/>
          </w:tcPr>
          <w:p w14:paraId="0320A175" w14:textId="77777777" w:rsidR="00C41E04" w:rsidRDefault="00C41E04">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w w:val="99"/>
                <w:sz w:val="21"/>
                <w:szCs w:val="21"/>
                <w:lang w:eastAsia="en-US"/>
              </w:rPr>
              <w:t>m</w:t>
            </w:r>
          </w:p>
        </w:tc>
        <w:tc>
          <w:tcPr>
            <w:tcW w:w="3061" w:type="dxa"/>
            <w:vAlign w:val="center"/>
          </w:tcPr>
          <w:p w14:paraId="0320A176" w14:textId="4B874438" w:rsidR="00C41E04" w:rsidRDefault="00ED3C9B">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51</w:t>
            </w:r>
          </w:p>
        </w:tc>
      </w:tr>
      <w:tr w:rsidR="00C41E04" w14:paraId="0320A17F" w14:textId="77777777" w:rsidTr="00D02EE4">
        <w:trPr>
          <w:trHeight w:val="397"/>
          <w:jc w:val="center"/>
        </w:trPr>
        <w:tc>
          <w:tcPr>
            <w:tcW w:w="3534" w:type="dxa"/>
            <w:gridSpan w:val="2"/>
            <w:vAlign w:val="center"/>
          </w:tcPr>
          <w:p w14:paraId="0320A17A" w14:textId="77777777" w:rsidR="00C41E04" w:rsidRDefault="00C41E04">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pacing w:val="21"/>
                <w:sz w:val="21"/>
                <w:szCs w:val="21"/>
                <w:lang w:eastAsia="en-US"/>
              </w:rPr>
              <w:t>排气筒底部海</w:t>
            </w:r>
            <w:r>
              <w:rPr>
                <w:rFonts w:ascii="Times New Roman" w:eastAsia="宋体" w:hAnsi="Times New Roman" w:cs="Times New Roman"/>
                <w:b/>
                <w:bCs/>
                <w:sz w:val="21"/>
                <w:szCs w:val="21"/>
                <w:lang w:eastAsia="en-US"/>
              </w:rPr>
              <w:t>拔高度</w:t>
            </w:r>
          </w:p>
        </w:tc>
        <w:tc>
          <w:tcPr>
            <w:tcW w:w="1701" w:type="dxa"/>
            <w:vAlign w:val="center"/>
          </w:tcPr>
          <w:p w14:paraId="0320A17B" w14:textId="77777777" w:rsidR="00C41E04" w:rsidRDefault="00C41E04">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w w:val="99"/>
                <w:sz w:val="21"/>
                <w:szCs w:val="21"/>
                <w:lang w:eastAsia="en-US"/>
              </w:rPr>
              <w:t>M</w:t>
            </w:r>
          </w:p>
        </w:tc>
        <w:tc>
          <w:tcPr>
            <w:tcW w:w="3061" w:type="dxa"/>
            <w:vAlign w:val="center"/>
          </w:tcPr>
          <w:p w14:paraId="0320A17C" w14:textId="47729EA6" w:rsidR="00C41E04" w:rsidRDefault="00ED3C9B">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70</w:t>
            </w:r>
          </w:p>
        </w:tc>
      </w:tr>
      <w:tr w:rsidR="00C41E04" w14:paraId="0320A185" w14:textId="77777777" w:rsidTr="00D02EE4">
        <w:trPr>
          <w:trHeight w:val="397"/>
          <w:jc w:val="center"/>
        </w:trPr>
        <w:tc>
          <w:tcPr>
            <w:tcW w:w="3534" w:type="dxa"/>
            <w:gridSpan w:val="2"/>
            <w:vAlign w:val="center"/>
          </w:tcPr>
          <w:p w14:paraId="0320A180" w14:textId="77777777" w:rsidR="00C41E04" w:rsidRDefault="00C41E04">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排气筒高度</w:t>
            </w:r>
          </w:p>
        </w:tc>
        <w:tc>
          <w:tcPr>
            <w:tcW w:w="1701" w:type="dxa"/>
            <w:vAlign w:val="center"/>
          </w:tcPr>
          <w:p w14:paraId="0320A181" w14:textId="77777777" w:rsidR="00C41E04" w:rsidRDefault="00C41E04">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w w:val="99"/>
                <w:sz w:val="21"/>
                <w:szCs w:val="21"/>
                <w:lang w:eastAsia="en-US"/>
              </w:rPr>
              <w:t>m</w:t>
            </w:r>
          </w:p>
        </w:tc>
        <w:tc>
          <w:tcPr>
            <w:tcW w:w="3061" w:type="dxa"/>
            <w:vAlign w:val="center"/>
          </w:tcPr>
          <w:p w14:paraId="0320A182" w14:textId="77777777" w:rsidR="00C41E04" w:rsidRDefault="00C41E04">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15</w:t>
            </w:r>
          </w:p>
        </w:tc>
      </w:tr>
      <w:tr w:rsidR="00C41E04" w14:paraId="0320A18B" w14:textId="77777777" w:rsidTr="00D02EE4">
        <w:trPr>
          <w:trHeight w:val="397"/>
          <w:jc w:val="center"/>
        </w:trPr>
        <w:tc>
          <w:tcPr>
            <w:tcW w:w="3534" w:type="dxa"/>
            <w:gridSpan w:val="2"/>
            <w:vAlign w:val="center"/>
          </w:tcPr>
          <w:p w14:paraId="0320A186" w14:textId="77777777" w:rsidR="00C41E04" w:rsidRDefault="00C41E04">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排气筒内径</w:t>
            </w:r>
          </w:p>
        </w:tc>
        <w:tc>
          <w:tcPr>
            <w:tcW w:w="1701" w:type="dxa"/>
            <w:vAlign w:val="center"/>
          </w:tcPr>
          <w:p w14:paraId="0320A187" w14:textId="77777777" w:rsidR="00C41E04" w:rsidRDefault="00C41E04">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w w:val="99"/>
                <w:sz w:val="21"/>
                <w:szCs w:val="21"/>
                <w:lang w:eastAsia="en-US"/>
              </w:rPr>
              <w:t>m</w:t>
            </w:r>
          </w:p>
        </w:tc>
        <w:tc>
          <w:tcPr>
            <w:tcW w:w="3061" w:type="dxa"/>
            <w:vAlign w:val="center"/>
          </w:tcPr>
          <w:p w14:paraId="0320A188" w14:textId="699C4724" w:rsidR="00C41E04" w:rsidRDefault="00ED3C9B">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0.3</w:t>
            </w:r>
          </w:p>
        </w:tc>
      </w:tr>
      <w:tr w:rsidR="00C41E04" w14:paraId="0320A191" w14:textId="77777777" w:rsidTr="00D02EE4">
        <w:trPr>
          <w:trHeight w:val="397"/>
          <w:jc w:val="center"/>
        </w:trPr>
        <w:tc>
          <w:tcPr>
            <w:tcW w:w="3534" w:type="dxa"/>
            <w:gridSpan w:val="2"/>
            <w:vAlign w:val="center"/>
          </w:tcPr>
          <w:p w14:paraId="0320A18C" w14:textId="77777777" w:rsidR="00C41E04" w:rsidRDefault="00C41E04">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烟气速率</w:t>
            </w:r>
          </w:p>
        </w:tc>
        <w:tc>
          <w:tcPr>
            <w:tcW w:w="1701" w:type="dxa"/>
            <w:vAlign w:val="center"/>
          </w:tcPr>
          <w:p w14:paraId="0320A18D" w14:textId="77777777" w:rsidR="00C41E04" w:rsidRDefault="00C41E04">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m/s</w:t>
            </w:r>
          </w:p>
        </w:tc>
        <w:tc>
          <w:tcPr>
            <w:tcW w:w="3061" w:type="dxa"/>
            <w:vAlign w:val="center"/>
          </w:tcPr>
          <w:p w14:paraId="0320A18E" w14:textId="3284FB84" w:rsidR="00C41E04" w:rsidRDefault="00DC12F4">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19.6</w:t>
            </w:r>
          </w:p>
        </w:tc>
      </w:tr>
      <w:tr w:rsidR="00C41E04" w14:paraId="0320A197" w14:textId="77777777" w:rsidTr="00D02EE4">
        <w:trPr>
          <w:trHeight w:val="397"/>
          <w:jc w:val="center"/>
        </w:trPr>
        <w:tc>
          <w:tcPr>
            <w:tcW w:w="3534" w:type="dxa"/>
            <w:gridSpan w:val="2"/>
            <w:vAlign w:val="center"/>
          </w:tcPr>
          <w:p w14:paraId="0320A192" w14:textId="77777777" w:rsidR="00C41E04" w:rsidRDefault="00C41E04">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烟气出口温度</w:t>
            </w:r>
          </w:p>
        </w:tc>
        <w:tc>
          <w:tcPr>
            <w:tcW w:w="1701" w:type="dxa"/>
            <w:vAlign w:val="center"/>
          </w:tcPr>
          <w:p w14:paraId="0320A193" w14:textId="77777777" w:rsidR="00C41E04" w:rsidRDefault="00C41E04">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w w:val="99"/>
                <w:sz w:val="21"/>
                <w:szCs w:val="21"/>
                <w:lang w:eastAsia="en-US"/>
              </w:rPr>
              <w:t>℃</w:t>
            </w:r>
          </w:p>
        </w:tc>
        <w:tc>
          <w:tcPr>
            <w:tcW w:w="3061" w:type="dxa"/>
            <w:vAlign w:val="center"/>
          </w:tcPr>
          <w:p w14:paraId="0320A194" w14:textId="77777777" w:rsidR="00C41E04" w:rsidRDefault="00C41E04">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25</w:t>
            </w:r>
          </w:p>
        </w:tc>
      </w:tr>
      <w:tr w:rsidR="00C41E04" w14:paraId="0320A19D" w14:textId="77777777" w:rsidTr="00D02EE4">
        <w:trPr>
          <w:trHeight w:val="397"/>
          <w:jc w:val="center"/>
        </w:trPr>
        <w:tc>
          <w:tcPr>
            <w:tcW w:w="3534" w:type="dxa"/>
            <w:gridSpan w:val="2"/>
            <w:vAlign w:val="center"/>
          </w:tcPr>
          <w:p w14:paraId="0320A198" w14:textId="77777777" w:rsidR="00C41E04" w:rsidRDefault="00C41E04">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年排放小时数</w:t>
            </w:r>
          </w:p>
        </w:tc>
        <w:tc>
          <w:tcPr>
            <w:tcW w:w="1701" w:type="dxa"/>
            <w:vAlign w:val="center"/>
          </w:tcPr>
          <w:p w14:paraId="0320A199" w14:textId="77777777" w:rsidR="00C41E04" w:rsidRDefault="00C41E04">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w w:val="99"/>
                <w:sz w:val="21"/>
                <w:szCs w:val="21"/>
                <w:lang w:eastAsia="en-US"/>
              </w:rPr>
              <w:t>h</w:t>
            </w:r>
          </w:p>
        </w:tc>
        <w:tc>
          <w:tcPr>
            <w:tcW w:w="3061" w:type="dxa"/>
            <w:vAlign w:val="center"/>
          </w:tcPr>
          <w:p w14:paraId="0320A19A" w14:textId="4D0CC6E5" w:rsidR="00C41E04" w:rsidRDefault="00C41E04">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8760</w:t>
            </w:r>
          </w:p>
        </w:tc>
      </w:tr>
      <w:tr w:rsidR="00C41E04" w14:paraId="0320A1A3" w14:textId="77777777" w:rsidTr="00D02EE4">
        <w:trPr>
          <w:trHeight w:val="397"/>
          <w:jc w:val="center"/>
        </w:trPr>
        <w:tc>
          <w:tcPr>
            <w:tcW w:w="3534" w:type="dxa"/>
            <w:gridSpan w:val="2"/>
            <w:vAlign w:val="center"/>
          </w:tcPr>
          <w:p w14:paraId="0320A19E" w14:textId="77777777" w:rsidR="00C41E04" w:rsidRDefault="00C41E04">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排放工况</w:t>
            </w:r>
          </w:p>
        </w:tc>
        <w:tc>
          <w:tcPr>
            <w:tcW w:w="1701" w:type="dxa"/>
            <w:vAlign w:val="center"/>
          </w:tcPr>
          <w:p w14:paraId="0320A19F" w14:textId="77777777" w:rsidR="00C41E04" w:rsidRDefault="00C41E04">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w w:val="99"/>
                <w:sz w:val="21"/>
                <w:szCs w:val="21"/>
                <w:lang w:eastAsia="en-US"/>
              </w:rPr>
              <w:t>-</w:t>
            </w:r>
          </w:p>
        </w:tc>
        <w:tc>
          <w:tcPr>
            <w:tcW w:w="3061" w:type="dxa"/>
            <w:vAlign w:val="center"/>
          </w:tcPr>
          <w:p w14:paraId="0320A1A0" w14:textId="77777777" w:rsidR="00C41E04" w:rsidRDefault="00C41E04">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正常</w:t>
            </w:r>
          </w:p>
        </w:tc>
      </w:tr>
      <w:tr w:rsidR="00C41E04" w14:paraId="0320A1AA" w14:textId="77777777" w:rsidTr="00D02EE4">
        <w:trPr>
          <w:trHeight w:val="397"/>
          <w:jc w:val="center"/>
        </w:trPr>
        <w:tc>
          <w:tcPr>
            <w:tcW w:w="1267" w:type="dxa"/>
            <w:vMerge w:val="restart"/>
            <w:vAlign w:val="center"/>
          </w:tcPr>
          <w:p w14:paraId="0320A1A4" w14:textId="77777777" w:rsidR="00C41E04" w:rsidRDefault="00C41E04" w:rsidP="00C41E04">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源强</w:t>
            </w:r>
          </w:p>
        </w:tc>
        <w:tc>
          <w:tcPr>
            <w:tcW w:w="2267" w:type="dxa"/>
            <w:vAlign w:val="center"/>
          </w:tcPr>
          <w:p w14:paraId="0320A1A5" w14:textId="748D84D2" w:rsidR="00C41E04" w:rsidRDefault="00C41E04" w:rsidP="00C41E04">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hint="eastAsia"/>
                <w:b/>
                <w:bCs/>
                <w:sz w:val="21"/>
                <w:szCs w:val="21"/>
                <w:lang w:eastAsia="en-US"/>
              </w:rPr>
              <w:t>N</w:t>
            </w:r>
            <w:r>
              <w:rPr>
                <w:rFonts w:ascii="Times New Roman" w:eastAsia="宋体" w:hAnsi="Times New Roman" w:cs="Times New Roman"/>
                <w:b/>
                <w:bCs/>
                <w:sz w:val="21"/>
                <w:szCs w:val="21"/>
                <w:lang w:eastAsia="en-US"/>
              </w:rPr>
              <w:t>H</w:t>
            </w:r>
            <w:r>
              <w:rPr>
                <w:rFonts w:ascii="Times New Roman" w:eastAsia="宋体" w:hAnsi="Times New Roman" w:cs="Times New Roman"/>
                <w:b/>
                <w:bCs/>
                <w:sz w:val="21"/>
                <w:szCs w:val="21"/>
                <w:vertAlign w:val="subscript"/>
                <w:lang w:eastAsia="en-US"/>
              </w:rPr>
              <w:t>3</w:t>
            </w:r>
          </w:p>
        </w:tc>
        <w:tc>
          <w:tcPr>
            <w:tcW w:w="1701" w:type="dxa"/>
            <w:vMerge w:val="restart"/>
            <w:vAlign w:val="center"/>
          </w:tcPr>
          <w:p w14:paraId="0320A1A6" w14:textId="77777777" w:rsidR="00C41E04" w:rsidRDefault="00C41E04" w:rsidP="00C41E04">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kg/h</w:t>
            </w:r>
          </w:p>
        </w:tc>
        <w:tc>
          <w:tcPr>
            <w:tcW w:w="3061" w:type="dxa"/>
            <w:vAlign w:val="center"/>
          </w:tcPr>
          <w:p w14:paraId="0320A1A7" w14:textId="7A291390" w:rsidR="00C41E04" w:rsidRDefault="00C41E04" w:rsidP="00C41E04">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0.001</w:t>
            </w:r>
            <w:r w:rsidR="008212B6">
              <w:rPr>
                <w:rFonts w:ascii="Times New Roman" w:eastAsia="宋体" w:hAnsi="Times New Roman" w:cs="Times New Roman" w:hint="eastAsia"/>
                <w:sz w:val="21"/>
                <w:szCs w:val="21"/>
              </w:rPr>
              <w:t>9</w:t>
            </w:r>
          </w:p>
        </w:tc>
      </w:tr>
      <w:tr w:rsidR="00C41E04" w14:paraId="0320A1B1" w14:textId="77777777" w:rsidTr="00D02EE4">
        <w:trPr>
          <w:trHeight w:val="397"/>
          <w:jc w:val="center"/>
        </w:trPr>
        <w:tc>
          <w:tcPr>
            <w:tcW w:w="1267" w:type="dxa"/>
            <w:vMerge/>
            <w:vAlign w:val="center"/>
          </w:tcPr>
          <w:p w14:paraId="0320A1AB" w14:textId="77777777" w:rsidR="00C41E04" w:rsidRDefault="00C41E04" w:rsidP="00C41E04">
            <w:pPr>
              <w:autoSpaceDE w:val="0"/>
              <w:autoSpaceDN w:val="0"/>
              <w:spacing w:line="240" w:lineRule="auto"/>
              <w:ind w:firstLineChars="0" w:firstLine="0"/>
              <w:jc w:val="center"/>
              <w:rPr>
                <w:rFonts w:ascii="Calibri" w:hAnsi="Calibri"/>
                <w:b/>
                <w:bCs/>
                <w:sz w:val="21"/>
                <w:szCs w:val="21"/>
                <w:lang w:eastAsia="en-US"/>
              </w:rPr>
            </w:pPr>
          </w:p>
        </w:tc>
        <w:tc>
          <w:tcPr>
            <w:tcW w:w="2267" w:type="dxa"/>
            <w:vAlign w:val="center"/>
          </w:tcPr>
          <w:p w14:paraId="0320A1AC" w14:textId="742D6EBD" w:rsidR="00C41E04" w:rsidRDefault="00C41E04" w:rsidP="00C41E04">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hint="eastAsia"/>
                <w:b/>
                <w:bCs/>
                <w:sz w:val="21"/>
                <w:szCs w:val="21"/>
                <w:lang w:eastAsia="en-US"/>
              </w:rPr>
              <w:t>H</w:t>
            </w:r>
            <w:r>
              <w:rPr>
                <w:rFonts w:ascii="Times New Roman" w:eastAsia="宋体" w:hAnsi="Times New Roman" w:cs="Times New Roman"/>
                <w:b/>
                <w:bCs/>
                <w:sz w:val="21"/>
                <w:szCs w:val="21"/>
                <w:vertAlign w:val="subscript"/>
                <w:lang w:eastAsia="en-US"/>
              </w:rPr>
              <w:t>2</w:t>
            </w:r>
            <w:r>
              <w:rPr>
                <w:rFonts w:ascii="Times New Roman" w:eastAsia="宋体" w:hAnsi="Times New Roman" w:cs="Times New Roman"/>
                <w:b/>
                <w:bCs/>
                <w:sz w:val="21"/>
                <w:szCs w:val="21"/>
                <w:lang w:eastAsia="en-US"/>
              </w:rPr>
              <w:t>S</w:t>
            </w:r>
          </w:p>
        </w:tc>
        <w:tc>
          <w:tcPr>
            <w:tcW w:w="1701" w:type="dxa"/>
            <w:vMerge/>
            <w:vAlign w:val="center"/>
          </w:tcPr>
          <w:p w14:paraId="0320A1AD" w14:textId="77777777" w:rsidR="00C41E04" w:rsidRDefault="00C41E04" w:rsidP="00C41E04">
            <w:pPr>
              <w:autoSpaceDE w:val="0"/>
              <w:autoSpaceDN w:val="0"/>
              <w:spacing w:line="240" w:lineRule="auto"/>
              <w:ind w:firstLineChars="0" w:firstLine="0"/>
              <w:jc w:val="center"/>
              <w:rPr>
                <w:rFonts w:ascii="Calibri" w:hAnsi="Calibri"/>
                <w:sz w:val="21"/>
                <w:szCs w:val="21"/>
                <w:lang w:eastAsia="en-US"/>
              </w:rPr>
            </w:pPr>
          </w:p>
        </w:tc>
        <w:tc>
          <w:tcPr>
            <w:tcW w:w="3061" w:type="dxa"/>
            <w:vAlign w:val="center"/>
          </w:tcPr>
          <w:p w14:paraId="0320A1AE" w14:textId="14E07227" w:rsidR="00C41E04" w:rsidRDefault="00C41E04" w:rsidP="00C41E04">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0.00006</w:t>
            </w:r>
            <w:r w:rsidR="008212B6">
              <w:rPr>
                <w:rFonts w:ascii="Times New Roman" w:eastAsia="宋体" w:hAnsi="Times New Roman" w:cs="Times New Roman" w:hint="eastAsia"/>
                <w:sz w:val="21"/>
                <w:szCs w:val="21"/>
              </w:rPr>
              <w:t>8</w:t>
            </w:r>
          </w:p>
        </w:tc>
      </w:tr>
    </w:tbl>
    <w:p w14:paraId="0320A1C0" w14:textId="77777777" w:rsidR="00987A2E" w:rsidRDefault="000F72DA">
      <w:pPr>
        <w:pStyle w:val="23"/>
        <w:spacing w:before="240" w:after="120"/>
        <w:ind w:firstLine="482"/>
      </w:pPr>
      <w:r>
        <w:rPr>
          <w:rFonts w:hint="eastAsia"/>
        </w:rPr>
        <w:t>表</w:t>
      </w:r>
      <w:r>
        <w:rPr>
          <w:rFonts w:hint="eastAsia"/>
        </w:rPr>
        <w:t xml:space="preserve">5-10          </w:t>
      </w:r>
      <w:r>
        <w:t xml:space="preserve"> </w:t>
      </w:r>
      <w:r>
        <w:rPr>
          <w:rFonts w:hint="eastAsia"/>
        </w:rPr>
        <w:t xml:space="preserve">        </w:t>
      </w:r>
      <w:r>
        <w:rPr>
          <w:rFonts w:hint="eastAsia"/>
        </w:rPr>
        <w:t>项目面源参数表</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83"/>
        <w:gridCol w:w="418"/>
        <w:gridCol w:w="407"/>
        <w:gridCol w:w="425"/>
        <w:gridCol w:w="567"/>
        <w:gridCol w:w="709"/>
        <w:gridCol w:w="709"/>
        <w:gridCol w:w="992"/>
        <w:gridCol w:w="850"/>
        <w:gridCol w:w="851"/>
        <w:gridCol w:w="850"/>
        <w:gridCol w:w="935"/>
      </w:tblGrid>
      <w:tr w:rsidR="00987A2E" w14:paraId="0320A1D2" w14:textId="77777777" w:rsidTr="00DC613B">
        <w:trPr>
          <w:trHeight w:val="397"/>
          <w:jc w:val="center"/>
        </w:trPr>
        <w:tc>
          <w:tcPr>
            <w:tcW w:w="583" w:type="dxa"/>
            <w:vAlign w:val="center"/>
          </w:tcPr>
          <w:p w14:paraId="0320A1C1" w14:textId="77777777" w:rsidR="00987A2E" w:rsidRDefault="000F72DA">
            <w:pPr>
              <w:pStyle w:val="TableParagraph"/>
              <w:ind w:left="0"/>
              <w:jc w:val="center"/>
              <w:rPr>
                <w:rFonts w:ascii="Times New Roman" w:eastAsia="宋体" w:hAnsi="Times New Roman" w:cs="Times New Roman"/>
                <w:b/>
                <w:bCs/>
                <w:spacing w:val="-1"/>
                <w:w w:val="95"/>
                <w:sz w:val="21"/>
                <w:szCs w:val="21"/>
                <w:lang w:eastAsia="en-US"/>
              </w:rPr>
            </w:pPr>
            <w:r>
              <w:rPr>
                <w:rFonts w:ascii="Times New Roman" w:eastAsia="宋体" w:hAnsi="Times New Roman" w:cs="Times New Roman"/>
                <w:b/>
                <w:bCs/>
                <w:spacing w:val="-1"/>
                <w:w w:val="95"/>
                <w:sz w:val="21"/>
                <w:szCs w:val="21"/>
                <w:lang w:eastAsia="en-US"/>
              </w:rPr>
              <w:t>面源</w:t>
            </w:r>
          </w:p>
          <w:p w14:paraId="0320A1C2"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pacing w:val="-1"/>
                <w:w w:val="95"/>
                <w:sz w:val="21"/>
                <w:szCs w:val="21"/>
                <w:lang w:eastAsia="en-US"/>
              </w:rPr>
              <w:t>名称</w:t>
            </w:r>
          </w:p>
        </w:tc>
        <w:tc>
          <w:tcPr>
            <w:tcW w:w="418" w:type="dxa"/>
            <w:vAlign w:val="center"/>
          </w:tcPr>
          <w:p w14:paraId="0320A1C3" w14:textId="77777777" w:rsidR="00987A2E" w:rsidRDefault="000F72DA">
            <w:pPr>
              <w:pStyle w:val="TableParagraph"/>
              <w:ind w:left="0"/>
              <w:jc w:val="center"/>
              <w:rPr>
                <w:rFonts w:ascii="Times New Roman" w:eastAsia="宋体" w:hAnsi="Times New Roman" w:cs="Times New Roman"/>
                <w:b/>
                <w:bCs/>
                <w:w w:val="99"/>
                <w:sz w:val="21"/>
                <w:szCs w:val="21"/>
                <w:lang w:eastAsia="en-US"/>
              </w:rPr>
            </w:pPr>
            <w:r>
              <w:rPr>
                <w:rFonts w:ascii="Times New Roman" w:eastAsia="宋体" w:hAnsi="Times New Roman" w:cs="Times New Roman"/>
                <w:b/>
                <w:bCs/>
                <w:w w:val="99"/>
                <w:sz w:val="21"/>
                <w:szCs w:val="21"/>
                <w:lang w:eastAsia="en-US"/>
              </w:rPr>
              <w:t>X</w:t>
            </w:r>
          </w:p>
          <w:p w14:paraId="0320A1C4"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坐标</w:t>
            </w:r>
          </w:p>
        </w:tc>
        <w:tc>
          <w:tcPr>
            <w:tcW w:w="407" w:type="dxa"/>
            <w:vAlign w:val="center"/>
          </w:tcPr>
          <w:p w14:paraId="0320A1C5" w14:textId="77777777" w:rsidR="00987A2E" w:rsidRDefault="000F72DA">
            <w:pPr>
              <w:pStyle w:val="TableParagraph"/>
              <w:ind w:left="0"/>
              <w:jc w:val="center"/>
              <w:rPr>
                <w:rFonts w:ascii="Times New Roman" w:eastAsia="宋体" w:hAnsi="Times New Roman" w:cs="Times New Roman"/>
                <w:b/>
                <w:bCs/>
                <w:w w:val="99"/>
                <w:sz w:val="21"/>
                <w:szCs w:val="21"/>
                <w:lang w:eastAsia="en-US"/>
              </w:rPr>
            </w:pPr>
            <w:r>
              <w:rPr>
                <w:rFonts w:ascii="Times New Roman" w:eastAsia="宋体" w:hAnsi="Times New Roman" w:cs="Times New Roman"/>
                <w:b/>
                <w:bCs/>
                <w:w w:val="99"/>
                <w:sz w:val="21"/>
                <w:szCs w:val="21"/>
                <w:lang w:eastAsia="en-US"/>
              </w:rPr>
              <w:t>Y</w:t>
            </w:r>
          </w:p>
          <w:p w14:paraId="0320A1C6"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坐标</w:t>
            </w:r>
          </w:p>
        </w:tc>
        <w:tc>
          <w:tcPr>
            <w:tcW w:w="425" w:type="dxa"/>
            <w:vAlign w:val="center"/>
          </w:tcPr>
          <w:p w14:paraId="0320A1C7" w14:textId="77777777" w:rsidR="00987A2E" w:rsidRDefault="000F72DA">
            <w:pPr>
              <w:pStyle w:val="TableParagraph"/>
              <w:ind w:left="0"/>
              <w:jc w:val="center"/>
              <w:rPr>
                <w:rFonts w:ascii="Times New Roman" w:eastAsia="宋体" w:hAnsi="Times New Roman" w:cs="Times New Roman"/>
                <w:b/>
                <w:bCs/>
                <w:spacing w:val="-1"/>
                <w:w w:val="95"/>
                <w:sz w:val="21"/>
                <w:szCs w:val="21"/>
                <w:lang w:eastAsia="en-US"/>
              </w:rPr>
            </w:pPr>
            <w:r>
              <w:rPr>
                <w:rFonts w:ascii="Times New Roman" w:eastAsia="宋体" w:hAnsi="Times New Roman" w:cs="Times New Roman"/>
                <w:b/>
                <w:bCs/>
                <w:spacing w:val="-1"/>
                <w:w w:val="95"/>
                <w:sz w:val="21"/>
                <w:szCs w:val="21"/>
                <w:lang w:eastAsia="en-US"/>
              </w:rPr>
              <w:t>海拔</w:t>
            </w:r>
          </w:p>
          <w:p w14:paraId="0320A1C8"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pacing w:val="-1"/>
                <w:w w:val="95"/>
                <w:sz w:val="21"/>
                <w:szCs w:val="21"/>
                <w:lang w:eastAsia="en-US"/>
              </w:rPr>
              <w:t>高度</w:t>
            </w:r>
          </w:p>
        </w:tc>
        <w:tc>
          <w:tcPr>
            <w:tcW w:w="567" w:type="dxa"/>
            <w:vAlign w:val="center"/>
          </w:tcPr>
          <w:p w14:paraId="0320A1C9"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pacing w:val="-1"/>
                <w:w w:val="95"/>
                <w:sz w:val="21"/>
                <w:szCs w:val="21"/>
                <w:lang w:eastAsia="en-US"/>
              </w:rPr>
              <w:t>面源</w:t>
            </w:r>
          </w:p>
          <w:p w14:paraId="0320A1CA"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pacing w:val="-1"/>
                <w:w w:val="95"/>
                <w:sz w:val="21"/>
                <w:szCs w:val="21"/>
                <w:lang w:eastAsia="en-US"/>
              </w:rPr>
              <w:t>长度</w:t>
            </w:r>
          </w:p>
        </w:tc>
        <w:tc>
          <w:tcPr>
            <w:tcW w:w="709" w:type="dxa"/>
            <w:vAlign w:val="center"/>
          </w:tcPr>
          <w:p w14:paraId="0320A1CB"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pacing w:val="-1"/>
                <w:w w:val="95"/>
                <w:sz w:val="21"/>
                <w:szCs w:val="21"/>
                <w:lang w:eastAsia="en-US"/>
              </w:rPr>
              <w:t>面源</w:t>
            </w:r>
          </w:p>
          <w:p w14:paraId="0320A1CC"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pacing w:val="-1"/>
                <w:w w:val="95"/>
                <w:sz w:val="21"/>
                <w:szCs w:val="21"/>
                <w:lang w:eastAsia="en-US"/>
              </w:rPr>
              <w:t>宽度</w:t>
            </w:r>
          </w:p>
        </w:tc>
        <w:tc>
          <w:tcPr>
            <w:tcW w:w="709" w:type="dxa"/>
            <w:vAlign w:val="center"/>
          </w:tcPr>
          <w:p w14:paraId="0320A1CD"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pacing w:val="15"/>
                <w:sz w:val="21"/>
                <w:szCs w:val="21"/>
                <w:lang w:eastAsia="en-US"/>
              </w:rPr>
              <w:t>与正北</w:t>
            </w:r>
            <w:r>
              <w:rPr>
                <w:rFonts w:ascii="Times New Roman" w:eastAsia="宋体" w:hAnsi="Times New Roman" w:cs="Times New Roman"/>
                <w:b/>
                <w:bCs/>
                <w:sz w:val="21"/>
                <w:szCs w:val="21"/>
                <w:lang w:eastAsia="en-US"/>
              </w:rPr>
              <w:t>夹角</w:t>
            </w:r>
          </w:p>
        </w:tc>
        <w:tc>
          <w:tcPr>
            <w:tcW w:w="992" w:type="dxa"/>
            <w:vAlign w:val="center"/>
          </w:tcPr>
          <w:p w14:paraId="0320A1CE"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pacing w:val="-6"/>
                <w:sz w:val="21"/>
                <w:szCs w:val="21"/>
                <w:lang w:eastAsia="en-US"/>
              </w:rPr>
              <w:t>面源初始</w:t>
            </w:r>
            <w:r>
              <w:rPr>
                <w:rFonts w:ascii="Times New Roman" w:eastAsia="宋体" w:hAnsi="Times New Roman" w:cs="Times New Roman"/>
                <w:b/>
                <w:bCs/>
                <w:sz w:val="21"/>
                <w:szCs w:val="21"/>
                <w:lang w:eastAsia="en-US"/>
              </w:rPr>
              <w:t>排放高度</w:t>
            </w:r>
          </w:p>
        </w:tc>
        <w:tc>
          <w:tcPr>
            <w:tcW w:w="850" w:type="dxa"/>
            <w:vAlign w:val="center"/>
          </w:tcPr>
          <w:p w14:paraId="0320A1CF"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pacing w:val="20"/>
                <w:w w:val="95"/>
                <w:sz w:val="21"/>
                <w:szCs w:val="21"/>
                <w:lang w:eastAsia="en-US"/>
              </w:rPr>
              <w:t>年排放</w:t>
            </w:r>
            <w:r>
              <w:rPr>
                <w:rFonts w:ascii="Times New Roman" w:eastAsia="宋体" w:hAnsi="Times New Roman" w:cs="Times New Roman"/>
                <w:b/>
                <w:bCs/>
                <w:w w:val="95"/>
                <w:sz w:val="21"/>
                <w:szCs w:val="21"/>
                <w:lang w:eastAsia="en-US"/>
              </w:rPr>
              <w:t>小时数</w:t>
            </w:r>
          </w:p>
        </w:tc>
        <w:tc>
          <w:tcPr>
            <w:tcW w:w="851" w:type="dxa"/>
            <w:vAlign w:val="center"/>
          </w:tcPr>
          <w:p w14:paraId="0320A1D0"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pacing w:val="-1"/>
                <w:w w:val="95"/>
                <w:sz w:val="21"/>
                <w:szCs w:val="21"/>
                <w:lang w:eastAsia="en-US"/>
              </w:rPr>
              <w:t>排放工况</w:t>
            </w:r>
          </w:p>
        </w:tc>
        <w:tc>
          <w:tcPr>
            <w:tcW w:w="1785" w:type="dxa"/>
            <w:gridSpan w:val="2"/>
            <w:vAlign w:val="center"/>
          </w:tcPr>
          <w:p w14:paraId="0320A1D1"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污染源</w:t>
            </w:r>
          </w:p>
        </w:tc>
      </w:tr>
      <w:tr w:rsidR="007C66F1" w14:paraId="0320A1E1" w14:textId="77777777" w:rsidTr="00DC613B">
        <w:trPr>
          <w:trHeight w:val="397"/>
          <w:jc w:val="center"/>
        </w:trPr>
        <w:tc>
          <w:tcPr>
            <w:tcW w:w="583" w:type="dxa"/>
            <w:vAlign w:val="center"/>
          </w:tcPr>
          <w:p w14:paraId="0320A1D3" w14:textId="77777777" w:rsidR="007C66F1" w:rsidRDefault="007C66F1">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Name</w:t>
            </w:r>
          </w:p>
        </w:tc>
        <w:tc>
          <w:tcPr>
            <w:tcW w:w="418" w:type="dxa"/>
            <w:vAlign w:val="center"/>
          </w:tcPr>
          <w:p w14:paraId="0320A1D4" w14:textId="77777777" w:rsidR="007C66F1" w:rsidRDefault="007C66F1">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Px</w:t>
            </w:r>
          </w:p>
        </w:tc>
        <w:tc>
          <w:tcPr>
            <w:tcW w:w="407" w:type="dxa"/>
            <w:vAlign w:val="center"/>
          </w:tcPr>
          <w:p w14:paraId="0320A1D5" w14:textId="77777777" w:rsidR="007C66F1" w:rsidRDefault="007C66F1">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Py</w:t>
            </w:r>
          </w:p>
        </w:tc>
        <w:tc>
          <w:tcPr>
            <w:tcW w:w="425" w:type="dxa"/>
            <w:vAlign w:val="center"/>
          </w:tcPr>
          <w:p w14:paraId="0320A1D6" w14:textId="77777777" w:rsidR="007C66F1" w:rsidRDefault="007C66F1">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Ho</w:t>
            </w:r>
          </w:p>
        </w:tc>
        <w:tc>
          <w:tcPr>
            <w:tcW w:w="567" w:type="dxa"/>
            <w:vAlign w:val="center"/>
          </w:tcPr>
          <w:p w14:paraId="0320A1D7" w14:textId="77777777" w:rsidR="007C66F1" w:rsidRDefault="007C66F1">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position w:val="2"/>
                <w:sz w:val="21"/>
                <w:szCs w:val="21"/>
                <w:lang w:eastAsia="en-US"/>
              </w:rPr>
              <w:t>L</w:t>
            </w:r>
            <w:r>
              <w:rPr>
                <w:rFonts w:ascii="Times New Roman" w:eastAsia="宋体" w:hAnsi="Times New Roman" w:cs="Times New Roman"/>
                <w:b/>
                <w:bCs/>
                <w:sz w:val="21"/>
                <w:szCs w:val="21"/>
                <w:lang w:eastAsia="en-US"/>
              </w:rPr>
              <w:t>L</w:t>
            </w:r>
          </w:p>
        </w:tc>
        <w:tc>
          <w:tcPr>
            <w:tcW w:w="709" w:type="dxa"/>
            <w:vAlign w:val="center"/>
          </w:tcPr>
          <w:p w14:paraId="0320A1D8" w14:textId="77777777" w:rsidR="007C66F1" w:rsidRDefault="007C66F1">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position w:val="2"/>
                <w:sz w:val="21"/>
                <w:szCs w:val="21"/>
                <w:lang w:eastAsia="en-US"/>
              </w:rPr>
              <w:t>L</w:t>
            </w:r>
            <w:r>
              <w:rPr>
                <w:rFonts w:ascii="Times New Roman" w:eastAsia="宋体" w:hAnsi="Times New Roman" w:cs="Times New Roman"/>
                <w:b/>
                <w:bCs/>
                <w:sz w:val="21"/>
                <w:szCs w:val="21"/>
                <w:lang w:eastAsia="en-US"/>
              </w:rPr>
              <w:t>W</w:t>
            </w:r>
          </w:p>
        </w:tc>
        <w:tc>
          <w:tcPr>
            <w:tcW w:w="709" w:type="dxa"/>
            <w:vAlign w:val="center"/>
          </w:tcPr>
          <w:p w14:paraId="0320A1D9" w14:textId="77777777" w:rsidR="007C66F1" w:rsidRDefault="007C66F1">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Arc</w:t>
            </w:r>
          </w:p>
        </w:tc>
        <w:tc>
          <w:tcPr>
            <w:tcW w:w="992" w:type="dxa"/>
            <w:vAlign w:val="center"/>
          </w:tcPr>
          <w:p w14:paraId="0320A1DA" w14:textId="77777777" w:rsidR="007C66F1" w:rsidRDefault="007C66F1">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w w:val="99"/>
                <w:sz w:val="21"/>
                <w:szCs w:val="21"/>
                <w:lang w:eastAsia="en-US"/>
              </w:rPr>
              <w:t>H</w:t>
            </w:r>
          </w:p>
        </w:tc>
        <w:tc>
          <w:tcPr>
            <w:tcW w:w="850" w:type="dxa"/>
            <w:vAlign w:val="center"/>
          </w:tcPr>
          <w:p w14:paraId="0320A1DB" w14:textId="77777777" w:rsidR="007C66F1" w:rsidRDefault="007C66F1">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Hr</w:t>
            </w:r>
          </w:p>
        </w:tc>
        <w:tc>
          <w:tcPr>
            <w:tcW w:w="851" w:type="dxa"/>
            <w:vAlign w:val="center"/>
          </w:tcPr>
          <w:p w14:paraId="0320A1DC" w14:textId="77777777" w:rsidR="007C66F1" w:rsidRDefault="007C66F1">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Cond</w:t>
            </w:r>
          </w:p>
        </w:tc>
        <w:tc>
          <w:tcPr>
            <w:tcW w:w="850" w:type="dxa"/>
            <w:vAlign w:val="center"/>
          </w:tcPr>
          <w:p w14:paraId="0320A1DE" w14:textId="2CA3FF03" w:rsidR="007C66F1" w:rsidRDefault="007C66F1">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hint="eastAsia"/>
                <w:b/>
                <w:bCs/>
                <w:sz w:val="21"/>
                <w:szCs w:val="21"/>
                <w:lang w:eastAsia="en-US"/>
              </w:rPr>
              <w:t>H</w:t>
            </w:r>
            <w:r>
              <w:rPr>
                <w:rFonts w:ascii="Times New Roman" w:eastAsia="宋体" w:hAnsi="Times New Roman" w:cs="Times New Roman"/>
                <w:b/>
                <w:bCs/>
                <w:sz w:val="21"/>
                <w:szCs w:val="21"/>
                <w:vertAlign w:val="subscript"/>
                <w:lang w:eastAsia="en-US"/>
              </w:rPr>
              <w:t>2</w:t>
            </w:r>
            <w:r>
              <w:rPr>
                <w:rFonts w:ascii="Times New Roman" w:eastAsia="宋体" w:hAnsi="Times New Roman" w:cs="Times New Roman"/>
                <w:b/>
                <w:bCs/>
                <w:sz w:val="21"/>
                <w:szCs w:val="21"/>
                <w:lang w:eastAsia="en-US"/>
              </w:rPr>
              <w:t>S</w:t>
            </w:r>
          </w:p>
        </w:tc>
        <w:tc>
          <w:tcPr>
            <w:tcW w:w="935" w:type="dxa"/>
            <w:vAlign w:val="center"/>
          </w:tcPr>
          <w:p w14:paraId="0320A1E0" w14:textId="77777777" w:rsidR="007C66F1" w:rsidRDefault="007C66F1">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hint="eastAsia"/>
                <w:b/>
                <w:bCs/>
                <w:sz w:val="21"/>
                <w:szCs w:val="21"/>
                <w:lang w:eastAsia="en-US"/>
              </w:rPr>
              <w:t>N</w:t>
            </w:r>
            <w:r>
              <w:rPr>
                <w:rFonts w:ascii="Times New Roman" w:eastAsia="宋体" w:hAnsi="Times New Roman" w:cs="Times New Roman"/>
                <w:b/>
                <w:bCs/>
                <w:sz w:val="21"/>
                <w:szCs w:val="21"/>
                <w:lang w:eastAsia="en-US"/>
              </w:rPr>
              <w:t>H</w:t>
            </w:r>
            <w:r>
              <w:rPr>
                <w:rFonts w:ascii="Times New Roman" w:eastAsia="宋体" w:hAnsi="Times New Roman" w:cs="Times New Roman"/>
                <w:b/>
                <w:bCs/>
                <w:sz w:val="21"/>
                <w:szCs w:val="21"/>
                <w:vertAlign w:val="subscript"/>
                <w:lang w:eastAsia="en-US"/>
              </w:rPr>
              <w:t>3</w:t>
            </w:r>
          </w:p>
        </w:tc>
      </w:tr>
      <w:tr w:rsidR="00987A2E" w14:paraId="0320A1ED" w14:textId="77777777" w:rsidTr="00DC613B">
        <w:trPr>
          <w:trHeight w:val="397"/>
          <w:jc w:val="center"/>
        </w:trPr>
        <w:tc>
          <w:tcPr>
            <w:tcW w:w="583" w:type="dxa"/>
            <w:vAlign w:val="center"/>
          </w:tcPr>
          <w:p w14:paraId="0320A1E2" w14:textId="77777777" w:rsidR="00987A2E" w:rsidRDefault="000F72DA">
            <w:pPr>
              <w:pStyle w:val="TableParagraph"/>
              <w:ind w:left="0"/>
              <w:jc w:val="center"/>
              <w:rPr>
                <w:rFonts w:ascii="Times New Roman" w:eastAsia="宋体" w:hAnsi="Times New Roman" w:cs="Times New Roman"/>
                <w:b/>
                <w:sz w:val="21"/>
                <w:szCs w:val="21"/>
                <w:lang w:eastAsia="en-US"/>
              </w:rPr>
            </w:pPr>
            <w:r>
              <w:rPr>
                <w:rFonts w:ascii="Times New Roman" w:eastAsia="宋体" w:hAnsi="Times New Roman" w:cs="Times New Roman"/>
                <w:b/>
                <w:w w:val="99"/>
                <w:sz w:val="21"/>
                <w:szCs w:val="21"/>
                <w:lang w:eastAsia="en-US"/>
              </w:rPr>
              <w:t>/</w:t>
            </w:r>
          </w:p>
        </w:tc>
        <w:tc>
          <w:tcPr>
            <w:tcW w:w="418" w:type="dxa"/>
            <w:vAlign w:val="center"/>
          </w:tcPr>
          <w:p w14:paraId="0320A1E3" w14:textId="77777777" w:rsidR="00987A2E" w:rsidRDefault="000F72DA">
            <w:pPr>
              <w:pStyle w:val="TableParagraph"/>
              <w:ind w:left="0"/>
              <w:jc w:val="center"/>
              <w:rPr>
                <w:rFonts w:ascii="Times New Roman" w:eastAsia="宋体" w:hAnsi="Times New Roman" w:cs="Times New Roman"/>
                <w:b/>
                <w:sz w:val="21"/>
                <w:szCs w:val="21"/>
                <w:lang w:eastAsia="en-US"/>
              </w:rPr>
            </w:pPr>
            <w:r>
              <w:rPr>
                <w:rFonts w:ascii="Times New Roman" w:eastAsia="宋体" w:hAnsi="Times New Roman" w:cs="Times New Roman"/>
                <w:b/>
                <w:w w:val="99"/>
                <w:sz w:val="21"/>
                <w:szCs w:val="21"/>
                <w:lang w:eastAsia="en-US"/>
              </w:rPr>
              <w:t>m</w:t>
            </w:r>
          </w:p>
        </w:tc>
        <w:tc>
          <w:tcPr>
            <w:tcW w:w="407" w:type="dxa"/>
            <w:vAlign w:val="center"/>
          </w:tcPr>
          <w:p w14:paraId="0320A1E4" w14:textId="77777777" w:rsidR="00987A2E" w:rsidRDefault="000F72DA">
            <w:pPr>
              <w:pStyle w:val="TableParagraph"/>
              <w:ind w:left="0"/>
              <w:jc w:val="center"/>
              <w:rPr>
                <w:rFonts w:ascii="Times New Roman" w:eastAsia="宋体" w:hAnsi="Times New Roman" w:cs="Times New Roman"/>
                <w:b/>
                <w:sz w:val="21"/>
                <w:szCs w:val="21"/>
                <w:lang w:eastAsia="en-US"/>
              </w:rPr>
            </w:pPr>
            <w:r>
              <w:rPr>
                <w:rFonts w:ascii="Times New Roman" w:eastAsia="宋体" w:hAnsi="Times New Roman" w:cs="Times New Roman"/>
                <w:b/>
                <w:w w:val="99"/>
                <w:sz w:val="21"/>
                <w:szCs w:val="21"/>
                <w:lang w:eastAsia="en-US"/>
              </w:rPr>
              <w:t>m</w:t>
            </w:r>
          </w:p>
        </w:tc>
        <w:tc>
          <w:tcPr>
            <w:tcW w:w="425" w:type="dxa"/>
            <w:vAlign w:val="center"/>
          </w:tcPr>
          <w:p w14:paraId="0320A1E5" w14:textId="77777777" w:rsidR="00987A2E" w:rsidRDefault="000F72DA">
            <w:pPr>
              <w:pStyle w:val="TableParagraph"/>
              <w:ind w:left="0"/>
              <w:jc w:val="center"/>
              <w:rPr>
                <w:rFonts w:ascii="Times New Roman" w:eastAsia="宋体" w:hAnsi="Times New Roman" w:cs="Times New Roman"/>
                <w:b/>
                <w:sz w:val="21"/>
                <w:szCs w:val="21"/>
                <w:lang w:eastAsia="en-US"/>
              </w:rPr>
            </w:pPr>
            <w:r>
              <w:rPr>
                <w:rFonts w:ascii="Times New Roman" w:eastAsia="宋体" w:hAnsi="Times New Roman" w:cs="Times New Roman"/>
                <w:b/>
                <w:w w:val="99"/>
                <w:sz w:val="21"/>
                <w:szCs w:val="21"/>
                <w:lang w:eastAsia="en-US"/>
              </w:rPr>
              <w:t>m</w:t>
            </w:r>
          </w:p>
        </w:tc>
        <w:tc>
          <w:tcPr>
            <w:tcW w:w="567" w:type="dxa"/>
            <w:vAlign w:val="center"/>
          </w:tcPr>
          <w:p w14:paraId="0320A1E6" w14:textId="77777777" w:rsidR="00987A2E" w:rsidRDefault="000F72DA">
            <w:pPr>
              <w:pStyle w:val="TableParagraph"/>
              <w:ind w:left="0"/>
              <w:jc w:val="center"/>
              <w:rPr>
                <w:rFonts w:ascii="Times New Roman" w:eastAsia="宋体" w:hAnsi="Times New Roman" w:cs="Times New Roman"/>
                <w:b/>
                <w:position w:val="2"/>
                <w:sz w:val="21"/>
                <w:szCs w:val="21"/>
                <w:lang w:eastAsia="en-US"/>
              </w:rPr>
            </w:pPr>
            <w:r>
              <w:rPr>
                <w:rFonts w:ascii="Times New Roman" w:eastAsia="宋体" w:hAnsi="Times New Roman" w:cs="Times New Roman"/>
                <w:b/>
                <w:w w:val="99"/>
                <w:sz w:val="21"/>
                <w:szCs w:val="21"/>
                <w:lang w:eastAsia="en-US"/>
              </w:rPr>
              <w:t>m</w:t>
            </w:r>
          </w:p>
        </w:tc>
        <w:tc>
          <w:tcPr>
            <w:tcW w:w="709" w:type="dxa"/>
            <w:vAlign w:val="center"/>
          </w:tcPr>
          <w:p w14:paraId="0320A1E7" w14:textId="77777777" w:rsidR="00987A2E" w:rsidRDefault="000F72DA">
            <w:pPr>
              <w:pStyle w:val="TableParagraph"/>
              <w:ind w:left="0"/>
              <w:jc w:val="center"/>
              <w:rPr>
                <w:rFonts w:ascii="Times New Roman" w:eastAsia="宋体" w:hAnsi="Times New Roman" w:cs="Times New Roman"/>
                <w:b/>
                <w:position w:val="2"/>
                <w:sz w:val="21"/>
                <w:szCs w:val="21"/>
                <w:lang w:eastAsia="en-US"/>
              </w:rPr>
            </w:pPr>
            <w:r>
              <w:rPr>
                <w:rFonts w:ascii="Times New Roman" w:eastAsia="宋体" w:hAnsi="Times New Roman" w:cs="Times New Roman"/>
                <w:b/>
                <w:w w:val="99"/>
                <w:sz w:val="21"/>
                <w:szCs w:val="21"/>
                <w:lang w:eastAsia="en-US"/>
              </w:rPr>
              <w:t>M</w:t>
            </w:r>
          </w:p>
        </w:tc>
        <w:tc>
          <w:tcPr>
            <w:tcW w:w="709" w:type="dxa"/>
            <w:vAlign w:val="center"/>
          </w:tcPr>
          <w:p w14:paraId="0320A1E8" w14:textId="77777777" w:rsidR="00987A2E" w:rsidRDefault="000F72DA">
            <w:pPr>
              <w:pStyle w:val="TableParagraph"/>
              <w:ind w:left="0"/>
              <w:jc w:val="center"/>
              <w:rPr>
                <w:rFonts w:ascii="Times New Roman" w:eastAsia="宋体" w:hAnsi="Times New Roman" w:cs="Times New Roman"/>
                <w:b/>
                <w:sz w:val="21"/>
                <w:szCs w:val="21"/>
                <w:lang w:eastAsia="en-US"/>
              </w:rPr>
            </w:pPr>
            <w:r>
              <w:rPr>
                <w:rFonts w:ascii="Times New Roman" w:eastAsia="宋体" w:hAnsi="Times New Roman" w:cs="Times New Roman"/>
                <w:b/>
                <w:w w:val="99"/>
                <w:sz w:val="21"/>
                <w:szCs w:val="21"/>
                <w:lang w:eastAsia="en-US"/>
              </w:rPr>
              <w:t>º</w:t>
            </w:r>
          </w:p>
        </w:tc>
        <w:tc>
          <w:tcPr>
            <w:tcW w:w="992" w:type="dxa"/>
            <w:vAlign w:val="center"/>
          </w:tcPr>
          <w:p w14:paraId="0320A1E9" w14:textId="77777777" w:rsidR="00987A2E" w:rsidRDefault="000F72DA">
            <w:pPr>
              <w:pStyle w:val="TableParagraph"/>
              <w:ind w:left="0"/>
              <w:jc w:val="center"/>
              <w:rPr>
                <w:rFonts w:ascii="Times New Roman" w:eastAsia="宋体" w:hAnsi="Times New Roman" w:cs="Times New Roman"/>
                <w:b/>
                <w:w w:val="99"/>
                <w:sz w:val="21"/>
                <w:szCs w:val="21"/>
                <w:lang w:eastAsia="en-US"/>
              </w:rPr>
            </w:pPr>
            <w:r>
              <w:rPr>
                <w:rFonts w:ascii="Times New Roman" w:eastAsia="宋体" w:hAnsi="Times New Roman" w:cs="Times New Roman"/>
                <w:b/>
                <w:w w:val="99"/>
                <w:sz w:val="21"/>
                <w:szCs w:val="21"/>
                <w:lang w:eastAsia="en-US"/>
              </w:rPr>
              <w:t>M</w:t>
            </w:r>
          </w:p>
        </w:tc>
        <w:tc>
          <w:tcPr>
            <w:tcW w:w="850" w:type="dxa"/>
            <w:vAlign w:val="center"/>
          </w:tcPr>
          <w:p w14:paraId="0320A1EA" w14:textId="77777777" w:rsidR="00987A2E" w:rsidRDefault="000F72DA">
            <w:pPr>
              <w:pStyle w:val="TableParagraph"/>
              <w:ind w:left="0"/>
              <w:jc w:val="center"/>
              <w:rPr>
                <w:rFonts w:ascii="Times New Roman" w:eastAsia="宋体" w:hAnsi="Times New Roman" w:cs="Times New Roman"/>
                <w:b/>
                <w:sz w:val="21"/>
                <w:szCs w:val="21"/>
                <w:lang w:eastAsia="en-US"/>
              </w:rPr>
            </w:pPr>
            <w:r>
              <w:rPr>
                <w:rFonts w:ascii="Times New Roman" w:eastAsia="宋体" w:hAnsi="Times New Roman" w:cs="Times New Roman"/>
                <w:b/>
                <w:w w:val="99"/>
                <w:sz w:val="21"/>
                <w:szCs w:val="21"/>
                <w:lang w:eastAsia="en-US"/>
              </w:rPr>
              <w:t>H</w:t>
            </w:r>
          </w:p>
        </w:tc>
        <w:tc>
          <w:tcPr>
            <w:tcW w:w="851" w:type="dxa"/>
            <w:vAlign w:val="center"/>
          </w:tcPr>
          <w:p w14:paraId="0320A1EB" w14:textId="77777777" w:rsidR="00987A2E" w:rsidRDefault="000F72DA">
            <w:pPr>
              <w:pStyle w:val="TableParagraph"/>
              <w:ind w:left="0"/>
              <w:jc w:val="center"/>
              <w:rPr>
                <w:rFonts w:ascii="Times New Roman" w:eastAsia="宋体" w:hAnsi="Times New Roman" w:cs="Times New Roman"/>
                <w:b/>
                <w:sz w:val="21"/>
                <w:szCs w:val="21"/>
                <w:lang w:eastAsia="en-US"/>
              </w:rPr>
            </w:pPr>
            <w:r>
              <w:rPr>
                <w:rFonts w:ascii="Times New Roman" w:eastAsia="宋体" w:hAnsi="Times New Roman" w:cs="Times New Roman"/>
                <w:b/>
                <w:w w:val="99"/>
                <w:sz w:val="21"/>
                <w:szCs w:val="21"/>
                <w:lang w:eastAsia="en-US"/>
              </w:rPr>
              <w:t>/</w:t>
            </w:r>
          </w:p>
        </w:tc>
        <w:tc>
          <w:tcPr>
            <w:tcW w:w="1785" w:type="dxa"/>
            <w:gridSpan w:val="2"/>
            <w:vAlign w:val="center"/>
          </w:tcPr>
          <w:p w14:paraId="0320A1EC" w14:textId="77777777" w:rsidR="00987A2E" w:rsidRDefault="000F72DA">
            <w:pPr>
              <w:pStyle w:val="TableParagraph"/>
              <w:ind w:left="0"/>
              <w:jc w:val="center"/>
              <w:rPr>
                <w:rFonts w:ascii="Times New Roman" w:eastAsia="宋体" w:hAnsi="Times New Roman" w:cs="Times New Roman"/>
                <w:b/>
                <w:sz w:val="21"/>
                <w:szCs w:val="21"/>
                <w:lang w:eastAsia="en-US"/>
              </w:rPr>
            </w:pPr>
            <w:r>
              <w:rPr>
                <w:rFonts w:ascii="Times New Roman" w:eastAsia="宋体" w:hAnsi="Times New Roman" w:cs="Times New Roman"/>
                <w:b/>
                <w:sz w:val="21"/>
                <w:szCs w:val="21"/>
                <w:lang w:eastAsia="en-US"/>
              </w:rPr>
              <w:t>kg/h</w:t>
            </w:r>
          </w:p>
        </w:tc>
      </w:tr>
      <w:tr w:rsidR="007C66F1" w14:paraId="0320A1FC" w14:textId="77777777" w:rsidTr="00DC613B">
        <w:trPr>
          <w:trHeight w:val="397"/>
          <w:jc w:val="center"/>
        </w:trPr>
        <w:tc>
          <w:tcPr>
            <w:tcW w:w="583" w:type="dxa"/>
            <w:vAlign w:val="center"/>
          </w:tcPr>
          <w:p w14:paraId="0320A1EE" w14:textId="77777777" w:rsidR="007C66F1" w:rsidRDefault="007C66F1">
            <w:pPr>
              <w:pStyle w:val="TableParagraph"/>
              <w:ind w:left="0"/>
              <w:jc w:val="center"/>
              <w:rPr>
                <w:rFonts w:ascii="Times New Roman" w:eastAsia="宋体" w:hAnsi="Times New Roman" w:cs="Times New Roman"/>
                <w:b/>
                <w:sz w:val="21"/>
                <w:szCs w:val="21"/>
                <w:lang w:eastAsia="en-US"/>
              </w:rPr>
            </w:pPr>
            <w:r>
              <w:rPr>
                <w:rFonts w:ascii="Times New Roman" w:eastAsia="宋体" w:hAnsi="Times New Roman" w:cs="Times New Roman"/>
                <w:spacing w:val="-1"/>
                <w:sz w:val="21"/>
                <w:szCs w:val="21"/>
                <w:lang w:eastAsia="en-US"/>
              </w:rPr>
              <w:t>生产车</w:t>
            </w:r>
            <w:r>
              <w:rPr>
                <w:rFonts w:ascii="Times New Roman" w:eastAsia="宋体" w:hAnsi="Times New Roman" w:cs="Times New Roman"/>
                <w:sz w:val="21"/>
                <w:szCs w:val="21"/>
                <w:lang w:eastAsia="en-US"/>
              </w:rPr>
              <w:t>间</w:t>
            </w:r>
          </w:p>
        </w:tc>
        <w:tc>
          <w:tcPr>
            <w:tcW w:w="418" w:type="dxa"/>
            <w:vAlign w:val="center"/>
          </w:tcPr>
          <w:p w14:paraId="0320A1EF" w14:textId="03281176" w:rsidR="007C66F1" w:rsidRDefault="0006259D">
            <w:pPr>
              <w:pStyle w:val="TableParagraph"/>
              <w:ind w:left="0"/>
              <w:jc w:val="center"/>
              <w:rPr>
                <w:rFonts w:ascii="Times New Roman" w:eastAsia="宋体" w:hAnsi="Times New Roman" w:cs="Times New Roman"/>
                <w:b/>
                <w:sz w:val="21"/>
                <w:szCs w:val="21"/>
                <w:lang w:eastAsia="en-US"/>
              </w:rPr>
            </w:pPr>
            <w:r>
              <w:rPr>
                <w:rFonts w:ascii="Times New Roman" w:eastAsia="宋体" w:hAnsi="Times New Roman" w:cs="Times New Roman" w:hint="eastAsia"/>
                <w:w w:val="99"/>
                <w:sz w:val="21"/>
                <w:szCs w:val="21"/>
              </w:rPr>
              <w:t>-123</w:t>
            </w:r>
          </w:p>
        </w:tc>
        <w:tc>
          <w:tcPr>
            <w:tcW w:w="407" w:type="dxa"/>
            <w:vAlign w:val="center"/>
          </w:tcPr>
          <w:p w14:paraId="0320A1F0" w14:textId="355E9865" w:rsidR="007C66F1" w:rsidRPr="0006259D" w:rsidRDefault="0006259D">
            <w:pPr>
              <w:pStyle w:val="TableParagraph"/>
              <w:ind w:left="0"/>
              <w:jc w:val="center"/>
              <w:rPr>
                <w:rFonts w:ascii="Times New Roman" w:eastAsia="宋体" w:hAnsi="Times New Roman" w:cs="Times New Roman"/>
                <w:bCs/>
                <w:sz w:val="21"/>
                <w:szCs w:val="21"/>
                <w:lang w:eastAsia="en-US"/>
              </w:rPr>
            </w:pPr>
            <w:r w:rsidRPr="0006259D">
              <w:rPr>
                <w:rFonts w:ascii="Times New Roman" w:eastAsia="宋体" w:hAnsi="Times New Roman" w:cs="Times New Roman" w:hint="eastAsia"/>
                <w:bCs/>
                <w:sz w:val="21"/>
                <w:szCs w:val="21"/>
              </w:rPr>
              <w:t>66</w:t>
            </w:r>
          </w:p>
        </w:tc>
        <w:tc>
          <w:tcPr>
            <w:tcW w:w="425" w:type="dxa"/>
            <w:vAlign w:val="center"/>
          </w:tcPr>
          <w:p w14:paraId="0320A1F1" w14:textId="3F7C2ABC" w:rsidR="007C66F1" w:rsidRDefault="007C66F1">
            <w:pPr>
              <w:pStyle w:val="TableParagraph"/>
              <w:ind w:left="0"/>
              <w:jc w:val="center"/>
              <w:rPr>
                <w:rFonts w:ascii="Times New Roman" w:eastAsia="宋体" w:hAnsi="Times New Roman" w:cs="Times New Roman"/>
                <w:b/>
                <w:sz w:val="21"/>
                <w:szCs w:val="21"/>
                <w:lang w:eastAsia="en-US"/>
              </w:rPr>
            </w:pPr>
            <w:r>
              <w:rPr>
                <w:rFonts w:ascii="Times New Roman" w:eastAsia="宋体" w:hAnsi="Times New Roman" w:cs="Times New Roman"/>
                <w:sz w:val="21"/>
                <w:szCs w:val="21"/>
                <w:lang w:eastAsia="en-US"/>
              </w:rPr>
              <w:t>7</w:t>
            </w:r>
            <w:r w:rsidR="0006259D">
              <w:rPr>
                <w:rFonts w:ascii="Times New Roman" w:eastAsia="宋体" w:hAnsi="Times New Roman" w:cs="Times New Roman" w:hint="eastAsia"/>
                <w:sz w:val="21"/>
                <w:szCs w:val="21"/>
              </w:rPr>
              <w:t>0</w:t>
            </w:r>
          </w:p>
        </w:tc>
        <w:tc>
          <w:tcPr>
            <w:tcW w:w="567" w:type="dxa"/>
            <w:vAlign w:val="center"/>
          </w:tcPr>
          <w:p w14:paraId="0320A1F2" w14:textId="5A7B09A4" w:rsidR="007C66F1" w:rsidRDefault="0006259D">
            <w:pPr>
              <w:pStyle w:val="TableParagraph"/>
              <w:ind w:left="0"/>
              <w:jc w:val="center"/>
              <w:rPr>
                <w:rFonts w:ascii="Times New Roman" w:eastAsia="宋体" w:hAnsi="Times New Roman" w:cs="Times New Roman"/>
                <w:b/>
                <w:position w:val="2"/>
                <w:sz w:val="21"/>
                <w:szCs w:val="21"/>
                <w:lang w:eastAsia="en-US"/>
              </w:rPr>
            </w:pPr>
            <w:r>
              <w:rPr>
                <w:rFonts w:ascii="Times New Roman" w:eastAsia="宋体" w:hAnsi="Times New Roman" w:cs="Times New Roman" w:hint="eastAsia"/>
                <w:sz w:val="21"/>
                <w:szCs w:val="21"/>
              </w:rPr>
              <w:t>12</w:t>
            </w:r>
          </w:p>
        </w:tc>
        <w:tc>
          <w:tcPr>
            <w:tcW w:w="709" w:type="dxa"/>
            <w:vAlign w:val="center"/>
          </w:tcPr>
          <w:p w14:paraId="0320A1F3" w14:textId="1EC071EC" w:rsidR="007C66F1" w:rsidRDefault="0006259D">
            <w:pPr>
              <w:pStyle w:val="TableParagraph"/>
              <w:ind w:left="0"/>
              <w:jc w:val="center"/>
              <w:rPr>
                <w:rFonts w:ascii="Times New Roman" w:eastAsia="宋体" w:hAnsi="Times New Roman" w:cs="Times New Roman"/>
                <w:b/>
                <w:position w:val="2"/>
                <w:sz w:val="21"/>
                <w:szCs w:val="21"/>
                <w:lang w:eastAsia="en-US"/>
              </w:rPr>
            </w:pPr>
            <w:r>
              <w:rPr>
                <w:rFonts w:ascii="Times New Roman" w:eastAsia="宋体" w:hAnsi="Times New Roman" w:cs="Times New Roman" w:hint="eastAsia"/>
                <w:sz w:val="21"/>
                <w:szCs w:val="21"/>
              </w:rPr>
              <w:t>1</w:t>
            </w:r>
            <w:r w:rsidR="007C66F1">
              <w:rPr>
                <w:rFonts w:ascii="Times New Roman" w:eastAsia="宋体" w:hAnsi="Times New Roman" w:cs="Times New Roman" w:hint="eastAsia"/>
                <w:sz w:val="21"/>
                <w:szCs w:val="21"/>
                <w:lang w:eastAsia="en-US"/>
              </w:rPr>
              <w:t>0</w:t>
            </w:r>
          </w:p>
        </w:tc>
        <w:tc>
          <w:tcPr>
            <w:tcW w:w="709" w:type="dxa"/>
            <w:vAlign w:val="center"/>
          </w:tcPr>
          <w:p w14:paraId="0320A1F4" w14:textId="77777777" w:rsidR="007C66F1" w:rsidRDefault="007C66F1">
            <w:pPr>
              <w:pStyle w:val="TableParagraph"/>
              <w:ind w:left="0"/>
              <w:jc w:val="center"/>
              <w:rPr>
                <w:rFonts w:ascii="Times New Roman" w:eastAsia="宋体" w:hAnsi="Times New Roman" w:cs="Times New Roman"/>
                <w:b/>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1F5" w14:textId="556E53EA" w:rsidR="007C66F1" w:rsidRDefault="008212B6">
            <w:pPr>
              <w:pStyle w:val="TableParagraph"/>
              <w:ind w:left="0"/>
              <w:jc w:val="center"/>
              <w:rPr>
                <w:rFonts w:ascii="Times New Roman" w:eastAsia="宋体" w:hAnsi="Times New Roman" w:cs="Times New Roman"/>
                <w:b/>
                <w:w w:val="99"/>
                <w:sz w:val="21"/>
                <w:szCs w:val="21"/>
                <w:lang w:eastAsia="en-US"/>
              </w:rPr>
            </w:pPr>
            <w:r w:rsidRPr="008212B6">
              <w:rPr>
                <w:rFonts w:ascii="Times New Roman" w:eastAsia="宋体" w:hAnsi="Times New Roman" w:cs="Times New Roman" w:hint="eastAsia"/>
                <w:sz w:val="21"/>
                <w:szCs w:val="21"/>
              </w:rPr>
              <w:t>6</w:t>
            </w:r>
          </w:p>
        </w:tc>
        <w:tc>
          <w:tcPr>
            <w:tcW w:w="850" w:type="dxa"/>
            <w:vAlign w:val="center"/>
          </w:tcPr>
          <w:p w14:paraId="0320A1F6" w14:textId="442C2C4C" w:rsidR="007C66F1" w:rsidRDefault="007C66F1">
            <w:pPr>
              <w:pStyle w:val="TableParagraph"/>
              <w:ind w:left="0"/>
              <w:jc w:val="center"/>
              <w:rPr>
                <w:rFonts w:ascii="Times New Roman" w:eastAsia="宋体" w:hAnsi="Times New Roman" w:cs="Times New Roman"/>
                <w:b/>
                <w:sz w:val="21"/>
                <w:szCs w:val="21"/>
                <w:lang w:eastAsia="en-US"/>
              </w:rPr>
            </w:pPr>
            <w:r>
              <w:rPr>
                <w:rFonts w:ascii="Times New Roman" w:eastAsia="宋体" w:hAnsi="Times New Roman" w:cs="Times New Roman" w:hint="eastAsia"/>
                <w:sz w:val="21"/>
                <w:szCs w:val="21"/>
              </w:rPr>
              <w:t>8760</w:t>
            </w:r>
          </w:p>
        </w:tc>
        <w:tc>
          <w:tcPr>
            <w:tcW w:w="851" w:type="dxa"/>
            <w:vAlign w:val="center"/>
          </w:tcPr>
          <w:p w14:paraId="0320A1F7" w14:textId="77777777" w:rsidR="007C66F1" w:rsidRDefault="007C66F1">
            <w:pPr>
              <w:pStyle w:val="TableParagraph"/>
              <w:ind w:left="0"/>
              <w:jc w:val="center"/>
              <w:rPr>
                <w:rFonts w:ascii="Times New Roman" w:eastAsia="宋体" w:hAnsi="Times New Roman" w:cs="Times New Roman"/>
                <w:b/>
                <w:sz w:val="21"/>
                <w:szCs w:val="21"/>
                <w:lang w:eastAsia="en-US"/>
              </w:rPr>
            </w:pPr>
            <w:r>
              <w:rPr>
                <w:rFonts w:ascii="Times New Roman" w:eastAsia="宋体" w:hAnsi="Times New Roman" w:cs="Times New Roman"/>
                <w:sz w:val="21"/>
                <w:szCs w:val="21"/>
                <w:lang w:eastAsia="en-US"/>
              </w:rPr>
              <w:t>正常</w:t>
            </w:r>
          </w:p>
        </w:tc>
        <w:tc>
          <w:tcPr>
            <w:tcW w:w="850" w:type="dxa"/>
            <w:vAlign w:val="center"/>
          </w:tcPr>
          <w:p w14:paraId="0320A1F9" w14:textId="0187F8F2" w:rsidR="007C66F1" w:rsidRDefault="001645D6">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0.001</w:t>
            </w:r>
            <w:r w:rsidR="008212B6">
              <w:rPr>
                <w:rFonts w:ascii="Times New Roman" w:eastAsia="宋体" w:hAnsi="Times New Roman" w:cs="Times New Roman" w:hint="eastAsia"/>
                <w:sz w:val="21"/>
                <w:szCs w:val="21"/>
              </w:rPr>
              <w:t>1</w:t>
            </w:r>
          </w:p>
        </w:tc>
        <w:tc>
          <w:tcPr>
            <w:tcW w:w="935" w:type="dxa"/>
            <w:vAlign w:val="center"/>
          </w:tcPr>
          <w:p w14:paraId="0320A1FB" w14:textId="59DAC435" w:rsidR="007C66F1" w:rsidRDefault="001645D6">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0.0000</w:t>
            </w:r>
            <w:r w:rsidR="008212B6">
              <w:rPr>
                <w:rFonts w:ascii="Times New Roman" w:eastAsia="宋体" w:hAnsi="Times New Roman" w:cs="Times New Roman" w:hint="eastAsia"/>
                <w:sz w:val="21"/>
                <w:szCs w:val="21"/>
              </w:rPr>
              <w:t>45</w:t>
            </w:r>
          </w:p>
        </w:tc>
      </w:tr>
    </w:tbl>
    <w:p w14:paraId="0320A1FD" w14:textId="77777777" w:rsidR="00987A2E" w:rsidRDefault="000F72DA">
      <w:pPr>
        <w:pStyle w:val="4"/>
        <w:ind w:firstLineChars="100" w:firstLine="241"/>
      </w:pPr>
      <w:r>
        <w:rPr>
          <w:rFonts w:hint="eastAsia"/>
        </w:rPr>
        <w:t>5.2.2.4</w:t>
      </w:r>
      <w:r>
        <w:rPr>
          <w:rFonts w:hint="eastAsia"/>
        </w:rPr>
        <w:t>评价工作等级</w:t>
      </w:r>
    </w:p>
    <w:p w14:paraId="0320A1FE" w14:textId="0C3EC7BE" w:rsidR="00987A2E" w:rsidRPr="004B3475" w:rsidRDefault="004B3475" w:rsidP="004B3475">
      <w:pPr>
        <w:ind w:left="480" w:firstLineChars="0" w:firstLine="0"/>
        <w:rPr>
          <w:b/>
          <w:bCs/>
        </w:rPr>
      </w:pPr>
      <w:r w:rsidRPr="004B3475">
        <w:rPr>
          <w:rFonts w:hint="eastAsia"/>
          <w:b/>
          <w:bCs/>
        </w:rPr>
        <w:t>一、</w:t>
      </w:r>
      <w:r w:rsidR="000F72DA" w:rsidRPr="004B3475">
        <w:rPr>
          <w:rFonts w:hint="eastAsia"/>
          <w:b/>
          <w:bCs/>
        </w:rPr>
        <w:t>模型参数</w:t>
      </w:r>
    </w:p>
    <w:p w14:paraId="0320A1FF" w14:textId="77777777" w:rsidR="00987A2E" w:rsidRDefault="000F72DA">
      <w:pPr>
        <w:pStyle w:val="affb"/>
      </w:pPr>
      <w:r>
        <w:t>采用《环境影响评价技术导则</w:t>
      </w:r>
      <w:r>
        <w:t xml:space="preserve">  </w:t>
      </w:r>
      <w:r>
        <w:t>大气环境》</w:t>
      </w:r>
      <w:r>
        <w:rPr>
          <w:rFonts w:hint="eastAsia"/>
        </w:rPr>
        <w:t>（</w:t>
      </w:r>
      <w:r>
        <w:t>HJ2.2-20</w:t>
      </w:r>
      <w:r>
        <w:rPr>
          <w:rFonts w:hint="eastAsia"/>
        </w:rPr>
        <w:t>18</w:t>
      </w:r>
      <w:r>
        <w:rPr>
          <w:rFonts w:hint="eastAsia"/>
        </w:rPr>
        <w:t>）</w:t>
      </w:r>
      <w:r>
        <w:t>推荐的估算模式</w:t>
      </w:r>
      <w:r>
        <w:rPr>
          <w:rFonts w:hint="eastAsia"/>
        </w:rPr>
        <w:t>AERSCREEN</w:t>
      </w:r>
      <w:r>
        <w:t>计算工程主要污染源污染物的最大落地浓度及其出现距离，</w:t>
      </w:r>
      <w:r>
        <w:rPr>
          <w:rFonts w:hint="eastAsia"/>
        </w:rPr>
        <w:t>估算模型参数见下表。</w:t>
      </w:r>
    </w:p>
    <w:p w14:paraId="0320A202" w14:textId="77777777" w:rsidR="00987A2E" w:rsidRDefault="000F72DA">
      <w:pPr>
        <w:pStyle w:val="23"/>
        <w:spacing w:before="240" w:after="120"/>
        <w:ind w:firstLine="482"/>
      </w:pPr>
      <w:r>
        <w:t>表</w:t>
      </w:r>
      <w:r>
        <w:t>5-</w:t>
      </w:r>
      <w:r>
        <w:rPr>
          <w:rFonts w:hint="eastAsia"/>
        </w:rPr>
        <w:t xml:space="preserve">11                   </w:t>
      </w:r>
      <w:r>
        <w:t>估算</w:t>
      </w:r>
      <w:r>
        <w:rPr>
          <w:rFonts w:hint="eastAsia"/>
        </w:rPr>
        <w:t>模型参数</w:t>
      </w:r>
      <w:r>
        <w:t>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77"/>
        <w:gridCol w:w="3362"/>
        <w:gridCol w:w="2757"/>
      </w:tblGrid>
      <w:tr w:rsidR="00987A2E" w14:paraId="0320A205" w14:textId="77777777">
        <w:trPr>
          <w:trHeight w:val="454"/>
          <w:jc w:val="center"/>
        </w:trPr>
        <w:tc>
          <w:tcPr>
            <w:tcW w:w="5539" w:type="dxa"/>
            <w:gridSpan w:val="2"/>
            <w:vAlign w:val="center"/>
          </w:tcPr>
          <w:p w14:paraId="0320A203" w14:textId="77777777" w:rsidR="00987A2E" w:rsidRDefault="000F72DA">
            <w:pPr>
              <w:pStyle w:val="afff1"/>
              <w:rPr>
                <w:rFonts w:cs="Times New Roman"/>
                <w:color w:val="auto"/>
              </w:rPr>
            </w:pPr>
            <w:r>
              <w:rPr>
                <w:rFonts w:cs="Times New Roman"/>
                <w:color w:val="auto"/>
              </w:rPr>
              <w:t>参数</w:t>
            </w:r>
          </w:p>
        </w:tc>
        <w:tc>
          <w:tcPr>
            <w:tcW w:w="2757" w:type="dxa"/>
            <w:vAlign w:val="center"/>
          </w:tcPr>
          <w:p w14:paraId="0320A204" w14:textId="77777777" w:rsidR="00987A2E" w:rsidRDefault="000F72DA">
            <w:pPr>
              <w:pStyle w:val="afff1"/>
              <w:rPr>
                <w:rFonts w:cs="Times New Roman"/>
                <w:color w:val="auto"/>
              </w:rPr>
            </w:pPr>
            <w:r>
              <w:rPr>
                <w:rFonts w:cs="Times New Roman"/>
                <w:color w:val="auto"/>
              </w:rPr>
              <w:t>取值</w:t>
            </w:r>
          </w:p>
        </w:tc>
      </w:tr>
      <w:tr w:rsidR="00987A2E" w14:paraId="0320A209" w14:textId="77777777">
        <w:trPr>
          <w:trHeight w:val="454"/>
          <w:jc w:val="center"/>
        </w:trPr>
        <w:tc>
          <w:tcPr>
            <w:tcW w:w="2177" w:type="dxa"/>
            <w:vMerge w:val="restart"/>
            <w:vAlign w:val="center"/>
          </w:tcPr>
          <w:p w14:paraId="0320A206" w14:textId="77777777" w:rsidR="00987A2E" w:rsidRDefault="000F72DA">
            <w:pPr>
              <w:pStyle w:val="affd"/>
            </w:pPr>
            <w:r>
              <w:t>城市</w:t>
            </w:r>
            <w:r>
              <w:t>/</w:t>
            </w:r>
            <w:r>
              <w:t>农村选项</w:t>
            </w:r>
          </w:p>
        </w:tc>
        <w:tc>
          <w:tcPr>
            <w:tcW w:w="3362" w:type="dxa"/>
            <w:vAlign w:val="center"/>
          </w:tcPr>
          <w:p w14:paraId="0320A207" w14:textId="77777777" w:rsidR="00987A2E" w:rsidRDefault="000F72DA">
            <w:pPr>
              <w:pStyle w:val="affd"/>
            </w:pPr>
            <w:r>
              <w:t>城市</w:t>
            </w:r>
            <w:r>
              <w:t>/</w:t>
            </w:r>
            <w:r>
              <w:t>农村</w:t>
            </w:r>
          </w:p>
        </w:tc>
        <w:tc>
          <w:tcPr>
            <w:tcW w:w="2757" w:type="dxa"/>
            <w:vAlign w:val="center"/>
          </w:tcPr>
          <w:p w14:paraId="0320A208" w14:textId="763E6C9E" w:rsidR="00987A2E" w:rsidRDefault="0006259D">
            <w:pPr>
              <w:pStyle w:val="affd"/>
              <w:rPr>
                <w:spacing w:val="-4"/>
              </w:rPr>
            </w:pPr>
            <w:r>
              <w:rPr>
                <w:rFonts w:hint="eastAsia"/>
              </w:rPr>
              <w:t>城市</w:t>
            </w:r>
          </w:p>
        </w:tc>
      </w:tr>
      <w:tr w:rsidR="00987A2E" w14:paraId="0320A20D" w14:textId="77777777">
        <w:trPr>
          <w:trHeight w:val="454"/>
          <w:jc w:val="center"/>
        </w:trPr>
        <w:tc>
          <w:tcPr>
            <w:tcW w:w="2177" w:type="dxa"/>
            <w:vMerge/>
            <w:vAlign w:val="center"/>
          </w:tcPr>
          <w:p w14:paraId="0320A20A" w14:textId="77777777" w:rsidR="00987A2E" w:rsidRDefault="00987A2E">
            <w:pPr>
              <w:pStyle w:val="affd"/>
            </w:pPr>
          </w:p>
        </w:tc>
        <w:tc>
          <w:tcPr>
            <w:tcW w:w="3362" w:type="dxa"/>
            <w:vAlign w:val="center"/>
          </w:tcPr>
          <w:p w14:paraId="0320A20B" w14:textId="77777777" w:rsidR="00987A2E" w:rsidRDefault="000F72DA">
            <w:pPr>
              <w:pStyle w:val="affd"/>
            </w:pPr>
            <w:r>
              <w:t>人口数（城市选项时）</w:t>
            </w:r>
          </w:p>
        </w:tc>
        <w:tc>
          <w:tcPr>
            <w:tcW w:w="2757" w:type="dxa"/>
            <w:vAlign w:val="center"/>
          </w:tcPr>
          <w:p w14:paraId="0320A20C" w14:textId="77777777" w:rsidR="00987A2E" w:rsidRDefault="000F72DA">
            <w:pPr>
              <w:pStyle w:val="affd"/>
            </w:pPr>
            <w:r>
              <w:rPr>
                <w:rFonts w:hint="eastAsia"/>
              </w:rPr>
              <w:t>/</w:t>
            </w:r>
          </w:p>
        </w:tc>
      </w:tr>
      <w:tr w:rsidR="00987A2E" w14:paraId="0320A210" w14:textId="77777777">
        <w:trPr>
          <w:trHeight w:val="454"/>
          <w:jc w:val="center"/>
        </w:trPr>
        <w:tc>
          <w:tcPr>
            <w:tcW w:w="5539" w:type="dxa"/>
            <w:gridSpan w:val="2"/>
            <w:vAlign w:val="center"/>
          </w:tcPr>
          <w:p w14:paraId="0320A20E" w14:textId="77777777" w:rsidR="00987A2E" w:rsidRDefault="000F72DA">
            <w:pPr>
              <w:pStyle w:val="affd"/>
            </w:pPr>
            <w:r>
              <w:t>最高环境温度</w:t>
            </w:r>
            <w:r>
              <w:t>/℃</w:t>
            </w:r>
          </w:p>
        </w:tc>
        <w:tc>
          <w:tcPr>
            <w:tcW w:w="2757" w:type="dxa"/>
            <w:vAlign w:val="center"/>
          </w:tcPr>
          <w:p w14:paraId="0320A20F" w14:textId="77777777" w:rsidR="00987A2E" w:rsidRDefault="000F72DA">
            <w:pPr>
              <w:pStyle w:val="affd"/>
            </w:pPr>
            <w:r>
              <w:t>4</w:t>
            </w:r>
            <w:r>
              <w:rPr>
                <w:rFonts w:hint="eastAsia"/>
              </w:rPr>
              <w:t>1.5</w:t>
            </w:r>
          </w:p>
        </w:tc>
      </w:tr>
      <w:tr w:rsidR="00987A2E" w14:paraId="0320A213" w14:textId="77777777">
        <w:trPr>
          <w:trHeight w:val="454"/>
          <w:jc w:val="center"/>
        </w:trPr>
        <w:tc>
          <w:tcPr>
            <w:tcW w:w="5539" w:type="dxa"/>
            <w:gridSpan w:val="2"/>
            <w:vAlign w:val="center"/>
          </w:tcPr>
          <w:p w14:paraId="0320A211" w14:textId="77777777" w:rsidR="00987A2E" w:rsidRDefault="000F72DA">
            <w:pPr>
              <w:pStyle w:val="affd"/>
            </w:pPr>
            <w:r>
              <w:t>最低环境温度</w:t>
            </w:r>
            <w:r>
              <w:t>/℃</w:t>
            </w:r>
          </w:p>
        </w:tc>
        <w:tc>
          <w:tcPr>
            <w:tcW w:w="2757" w:type="dxa"/>
            <w:vAlign w:val="center"/>
          </w:tcPr>
          <w:p w14:paraId="0320A212" w14:textId="77777777" w:rsidR="00987A2E" w:rsidRDefault="000F72DA">
            <w:pPr>
              <w:pStyle w:val="affd"/>
            </w:pPr>
            <w:r>
              <w:t>-16.2</w:t>
            </w:r>
          </w:p>
        </w:tc>
      </w:tr>
      <w:tr w:rsidR="00987A2E" w14:paraId="0320A216" w14:textId="77777777">
        <w:trPr>
          <w:trHeight w:val="454"/>
          <w:jc w:val="center"/>
        </w:trPr>
        <w:tc>
          <w:tcPr>
            <w:tcW w:w="5539" w:type="dxa"/>
            <w:gridSpan w:val="2"/>
            <w:vAlign w:val="center"/>
          </w:tcPr>
          <w:p w14:paraId="0320A214" w14:textId="77777777" w:rsidR="00987A2E" w:rsidRDefault="000F72DA">
            <w:pPr>
              <w:pStyle w:val="affd"/>
            </w:pPr>
            <w:r>
              <w:t>土地利用类型</w:t>
            </w:r>
          </w:p>
        </w:tc>
        <w:tc>
          <w:tcPr>
            <w:tcW w:w="2757" w:type="dxa"/>
            <w:vAlign w:val="center"/>
          </w:tcPr>
          <w:p w14:paraId="0320A215" w14:textId="714551F4" w:rsidR="00987A2E" w:rsidRDefault="0099363A">
            <w:pPr>
              <w:pStyle w:val="affd"/>
            </w:pPr>
            <w:r>
              <w:rPr>
                <w:rFonts w:hint="eastAsia"/>
              </w:rPr>
              <w:t>城市</w:t>
            </w:r>
          </w:p>
        </w:tc>
      </w:tr>
      <w:tr w:rsidR="00987A2E" w14:paraId="0320A219" w14:textId="77777777">
        <w:trPr>
          <w:trHeight w:val="454"/>
          <w:jc w:val="center"/>
        </w:trPr>
        <w:tc>
          <w:tcPr>
            <w:tcW w:w="5539" w:type="dxa"/>
            <w:gridSpan w:val="2"/>
            <w:vAlign w:val="center"/>
          </w:tcPr>
          <w:p w14:paraId="0320A217" w14:textId="77777777" w:rsidR="00987A2E" w:rsidRDefault="000F72DA">
            <w:pPr>
              <w:pStyle w:val="affd"/>
            </w:pPr>
            <w:r>
              <w:t>区域湿度条件</w:t>
            </w:r>
          </w:p>
        </w:tc>
        <w:tc>
          <w:tcPr>
            <w:tcW w:w="2757" w:type="dxa"/>
            <w:vAlign w:val="center"/>
          </w:tcPr>
          <w:p w14:paraId="0320A218" w14:textId="77777777" w:rsidR="00987A2E" w:rsidRDefault="000F72DA">
            <w:pPr>
              <w:pStyle w:val="affd"/>
            </w:pPr>
            <w:r>
              <w:t>中等湿度气候</w:t>
            </w:r>
          </w:p>
        </w:tc>
      </w:tr>
      <w:tr w:rsidR="00987A2E" w14:paraId="0320A21D" w14:textId="77777777">
        <w:trPr>
          <w:trHeight w:val="454"/>
          <w:jc w:val="center"/>
        </w:trPr>
        <w:tc>
          <w:tcPr>
            <w:tcW w:w="2177" w:type="dxa"/>
            <w:vMerge w:val="restart"/>
            <w:vAlign w:val="center"/>
          </w:tcPr>
          <w:p w14:paraId="0320A21A" w14:textId="77777777" w:rsidR="00987A2E" w:rsidRDefault="000F72DA">
            <w:pPr>
              <w:pStyle w:val="affd"/>
            </w:pPr>
            <w:r>
              <w:t>是否考虑地形</w:t>
            </w:r>
          </w:p>
        </w:tc>
        <w:tc>
          <w:tcPr>
            <w:tcW w:w="3362" w:type="dxa"/>
            <w:vAlign w:val="center"/>
          </w:tcPr>
          <w:p w14:paraId="0320A21B" w14:textId="77777777" w:rsidR="00987A2E" w:rsidRDefault="000F72DA">
            <w:pPr>
              <w:pStyle w:val="affd"/>
            </w:pPr>
            <w:r>
              <w:t>考虑地形</w:t>
            </w:r>
          </w:p>
        </w:tc>
        <w:tc>
          <w:tcPr>
            <w:tcW w:w="2757" w:type="dxa"/>
            <w:vAlign w:val="center"/>
          </w:tcPr>
          <w:p w14:paraId="0320A21C" w14:textId="77777777" w:rsidR="00987A2E" w:rsidRDefault="000F72DA">
            <w:pPr>
              <w:pStyle w:val="affd"/>
            </w:pPr>
            <w:r>
              <w:t>是</w:t>
            </w:r>
          </w:p>
        </w:tc>
      </w:tr>
      <w:tr w:rsidR="00987A2E" w14:paraId="0320A221" w14:textId="77777777">
        <w:trPr>
          <w:trHeight w:val="454"/>
          <w:jc w:val="center"/>
        </w:trPr>
        <w:tc>
          <w:tcPr>
            <w:tcW w:w="2177" w:type="dxa"/>
            <w:vMerge/>
            <w:vAlign w:val="center"/>
          </w:tcPr>
          <w:p w14:paraId="0320A21E" w14:textId="77777777" w:rsidR="00987A2E" w:rsidRDefault="00987A2E">
            <w:pPr>
              <w:pStyle w:val="affd"/>
              <w:rPr>
                <w:spacing w:val="-4"/>
              </w:rPr>
            </w:pPr>
          </w:p>
        </w:tc>
        <w:tc>
          <w:tcPr>
            <w:tcW w:w="3362" w:type="dxa"/>
            <w:vAlign w:val="center"/>
          </w:tcPr>
          <w:p w14:paraId="0320A21F" w14:textId="77777777" w:rsidR="00987A2E" w:rsidRDefault="000F72DA">
            <w:pPr>
              <w:pStyle w:val="affd"/>
            </w:pPr>
            <w:r>
              <w:t>地形数据分辨率</w:t>
            </w:r>
            <w:r>
              <w:t>/m</w:t>
            </w:r>
          </w:p>
        </w:tc>
        <w:tc>
          <w:tcPr>
            <w:tcW w:w="2757" w:type="dxa"/>
            <w:vAlign w:val="center"/>
          </w:tcPr>
          <w:p w14:paraId="0320A220" w14:textId="77777777" w:rsidR="00987A2E" w:rsidRDefault="000F72DA">
            <w:pPr>
              <w:pStyle w:val="affd"/>
            </w:pPr>
            <w:r>
              <w:t>90</w:t>
            </w:r>
          </w:p>
        </w:tc>
      </w:tr>
      <w:tr w:rsidR="00987A2E" w14:paraId="0320A225" w14:textId="77777777">
        <w:trPr>
          <w:trHeight w:val="454"/>
          <w:jc w:val="center"/>
        </w:trPr>
        <w:tc>
          <w:tcPr>
            <w:tcW w:w="2177" w:type="dxa"/>
            <w:vMerge w:val="restart"/>
            <w:vAlign w:val="center"/>
          </w:tcPr>
          <w:p w14:paraId="0320A222" w14:textId="77777777" w:rsidR="00987A2E" w:rsidRDefault="000F72DA">
            <w:pPr>
              <w:pStyle w:val="affd"/>
            </w:pPr>
            <w:r>
              <w:t>是否考虑岸线熏烟</w:t>
            </w:r>
          </w:p>
        </w:tc>
        <w:tc>
          <w:tcPr>
            <w:tcW w:w="3362" w:type="dxa"/>
            <w:vAlign w:val="center"/>
          </w:tcPr>
          <w:p w14:paraId="0320A223" w14:textId="77777777" w:rsidR="00987A2E" w:rsidRDefault="000F72DA">
            <w:pPr>
              <w:pStyle w:val="affd"/>
            </w:pPr>
            <w:r>
              <w:t>考虑岸线熏烟</w:t>
            </w:r>
          </w:p>
        </w:tc>
        <w:tc>
          <w:tcPr>
            <w:tcW w:w="2757" w:type="dxa"/>
            <w:vAlign w:val="center"/>
          </w:tcPr>
          <w:p w14:paraId="0320A224" w14:textId="77777777" w:rsidR="00987A2E" w:rsidRDefault="000F72DA">
            <w:pPr>
              <w:pStyle w:val="affd"/>
            </w:pPr>
            <w:r>
              <w:t>否</w:t>
            </w:r>
          </w:p>
        </w:tc>
      </w:tr>
      <w:tr w:rsidR="00987A2E" w14:paraId="0320A229" w14:textId="77777777">
        <w:trPr>
          <w:trHeight w:val="454"/>
          <w:jc w:val="center"/>
        </w:trPr>
        <w:tc>
          <w:tcPr>
            <w:tcW w:w="2177" w:type="dxa"/>
            <w:vMerge/>
            <w:vAlign w:val="center"/>
          </w:tcPr>
          <w:p w14:paraId="0320A226" w14:textId="77777777" w:rsidR="00987A2E" w:rsidRDefault="00987A2E">
            <w:pPr>
              <w:pStyle w:val="affd"/>
              <w:rPr>
                <w:spacing w:val="-4"/>
              </w:rPr>
            </w:pPr>
          </w:p>
        </w:tc>
        <w:tc>
          <w:tcPr>
            <w:tcW w:w="3362" w:type="dxa"/>
            <w:vAlign w:val="center"/>
          </w:tcPr>
          <w:p w14:paraId="0320A227" w14:textId="77777777" w:rsidR="00987A2E" w:rsidRDefault="000F72DA">
            <w:pPr>
              <w:pStyle w:val="affd"/>
            </w:pPr>
            <w:r>
              <w:t>岸线距离</w:t>
            </w:r>
            <w:r>
              <w:t>/km</w:t>
            </w:r>
          </w:p>
        </w:tc>
        <w:tc>
          <w:tcPr>
            <w:tcW w:w="2757" w:type="dxa"/>
            <w:vAlign w:val="center"/>
          </w:tcPr>
          <w:p w14:paraId="0320A228" w14:textId="77777777" w:rsidR="00987A2E" w:rsidRDefault="000F72DA">
            <w:pPr>
              <w:pStyle w:val="affd"/>
            </w:pPr>
            <w:r>
              <w:t>/</w:t>
            </w:r>
          </w:p>
        </w:tc>
      </w:tr>
      <w:tr w:rsidR="00987A2E" w14:paraId="0320A22D" w14:textId="77777777">
        <w:trPr>
          <w:trHeight w:val="454"/>
          <w:jc w:val="center"/>
        </w:trPr>
        <w:tc>
          <w:tcPr>
            <w:tcW w:w="2177" w:type="dxa"/>
            <w:vMerge/>
            <w:vAlign w:val="center"/>
          </w:tcPr>
          <w:p w14:paraId="0320A22A" w14:textId="77777777" w:rsidR="00987A2E" w:rsidRDefault="00987A2E">
            <w:pPr>
              <w:pStyle w:val="affd"/>
              <w:rPr>
                <w:spacing w:val="-4"/>
              </w:rPr>
            </w:pPr>
          </w:p>
        </w:tc>
        <w:tc>
          <w:tcPr>
            <w:tcW w:w="3362" w:type="dxa"/>
            <w:vAlign w:val="center"/>
          </w:tcPr>
          <w:p w14:paraId="0320A22B" w14:textId="77777777" w:rsidR="00987A2E" w:rsidRDefault="000F72DA">
            <w:pPr>
              <w:pStyle w:val="affd"/>
            </w:pPr>
            <w:r>
              <w:t>岸线方向</w:t>
            </w:r>
            <w:r>
              <w:t>/º</w:t>
            </w:r>
          </w:p>
        </w:tc>
        <w:tc>
          <w:tcPr>
            <w:tcW w:w="2757" w:type="dxa"/>
            <w:vAlign w:val="center"/>
          </w:tcPr>
          <w:p w14:paraId="0320A22C" w14:textId="77777777" w:rsidR="00987A2E" w:rsidRDefault="000F72DA">
            <w:pPr>
              <w:pStyle w:val="affd"/>
            </w:pPr>
            <w:r>
              <w:t>/</w:t>
            </w:r>
          </w:p>
        </w:tc>
      </w:tr>
    </w:tbl>
    <w:p w14:paraId="0320A22E" w14:textId="0123A466" w:rsidR="00987A2E" w:rsidRPr="004B3475" w:rsidRDefault="004B3475" w:rsidP="004B3475">
      <w:pPr>
        <w:ind w:left="480" w:firstLineChars="0" w:firstLine="0"/>
        <w:rPr>
          <w:b/>
          <w:bCs/>
        </w:rPr>
      </w:pPr>
      <w:r w:rsidRPr="004B3475">
        <w:rPr>
          <w:rFonts w:hint="eastAsia"/>
          <w:b/>
          <w:bCs/>
        </w:rPr>
        <w:t>二、</w:t>
      </w:r>
      <w:r w:rsidR="000F72DA" w:rsidRPr="004B3475">
        <w:rPr>
          <w:rFonts w:hint="eastAsia"/>
          <w:b/>
          <w:bCs/>
        </w:rPr>
        <w:t>点源估算结果</w:t>
      </w:r>
    </w:p>
    <w:p w14:paraId="0320A22F" w14:textId="77777777" w:rsidR="00987A2E" w:rsidRDefault="000F72DA">
      <w:pPr>
        <w:pStyle w:val="affb"/>
      </w:pPr>
      <w:r>
        <w:rPr>
          <w:rFonts w:hint="eastAsia"/>
        </w:rPr>
        <w:t>主要污染源点源估算模型计算结果见下表。</w:t>
      </w:r>
    </w:p>
    <w:p w14:paraId="0320A230" w14:textId="77777777" w:rsidR="00987A2E" w:rsidRDefault="00987A2E">
      <w:pPr>
        <w:pStyle w:val="affb"/>
        <w:sectPr w:rsidR="00987A2E">
          <w:footerReference w:type="default" r:id="rId46"/>
          <w:pgSz w:w="11910" w:h="16840"/>
          <w:pgMar w:top="1440" w:right="1797" w:bottom="1440" w:left="1797" w:header="851" w:footer="1134" w:gutter="0"/>
          <w:cols w:space="720"/>
          <w:docGrid w:linePitch="299"/>
        </w:sectPr>
      </w:pPr>
    </w:p>
    <w:p w14:paraId="0320A231" w14:textId="64F59853" w:rsidR="00987A2E" w:rsidRDefault="000F72DA">
      <w:pPr>
        <w:pStyle w:val="ac"/>
        <w:tabs>
          <w:tab w:val="left" w:pos="5081"/>
        </w:tabs>
        <w:spacing w:beforeLines="100" w:before="240" w:afterLines="50" w:line="240" w:lineRule="auto"/>
        <w:ind w:firstLine="482"/>
        <w:jc w:val="left"/>
        <w:rPr>
          <w:b/>
          <w:bCs/>
          <w:szCs w:val="24"/>
        </w:rPr>
      </w:pPr>
      <w:r>
        <w:rPr>
          <w:b/>
          <w:bCs/>
          <w:szCs w:val="24"/>
        </w:rPr>
        <w:t>表</w:t>
      </w:r>
      <w:r>
        <w:rPr>
          <w:b/>
          <w:bCs/>
          <w:szCs w:val="24"/>
        </w:rPr>
        <w:t>5-1</w:t>
      </w:r>
      <w:r>
        <w:rPr>
          <w:rFonts w:hint="eastAsia"/>
          <w:b/>
          <w:bCs/>
          <w:szCs w:val="24"/>
        </w:rPr>
        <w:t>2</w:t>
      </w:r>
      <w:r>
        <w:rPr>
          <w:b/>
          <w:bCs/>
          <w:szCs w:val="24"/>
        </w:rPr>
        <w:t xml:space="preserve">               </w:t>
      </w:r>
      <w:r w:rsidR="00AA0168">
        <w:rPr>
          <w:b/>
          <w:bCs/>
          <w:szCs w:val="24"/>
        </w:rPr>
        <w:t xml:space="preserve"> </w:t>
      </w:r>
      <w:r>
        <w:rPr>
          <w:b/>
          <w:bCs/>
          <w:szCs w:val="24"/>
        </w:rPr>
        <w:t xml:space="preserve">    </w:t>
      </w:r>
      <w:r>
        <w:rPr>
          <w:b/>
          <w:bCs/>
          <w:szCs w:val="24"/>
        </w:rPr>
        <w:t>本项目估算模式预测结果</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14"/>
        <w:gridCol w:w="1815"/>
        <w:gridCol w:w="1452"/>
        <w:gridCol w:w="1815"/>
        <w:gridCol w:w="1600"/>
      </w:tblGrid>
      <w:tr w:rsidR="00AA0168" w14:paraId="0320A236" w14:textId="77777777" w:rsidTr="002550E3">
        <w:trPr>
          <w:trHeight w:val="397"/>
          <w:tblHeader/>
          <w:jc w:val="center"/>
        </w:trPr>
        <w:tc>
          <w:tcPr>
            <w:tcW w:w="1614" w:type="dxa"/>
            <w:vMerge w:val="restart"/>
            <w:vAlign w:val="center"/>
          </w:tcPr>
          <w:p w14:paraId="0320A232" w14:textId="77777777" w:rsidR="00AA0168" w:rsidRDefault="00AA0168">
            <w:pPr>
              <w:pStyle w:val="TableParagraph"/>
              <w:ind w:left="0"/>
              <w:jc w:val="center"/>
              <w:rPr>
                <w:rFonts w:ascii="Times New Roman" w:eastAsia="宋体" w:hAnsi="Times New Roman" w:cs="Times New Roman"/>
                <w:b/>
                <w:bCs/>
                <w:sz w:val="18"/>
                <w:szCs w:val="18"/>
                <w:lang w:eastAsia="en-US"/>
              </w:rPr>
            </w:pPr>
            <w:r>
              <w:rPr>
                <w:rFonts w:ascii="Times New Roman" w:eastAsia="宋体" w:hAnsi="Times New Roman" w:cs="Times New Roman"/>
                <w:b/>
                <w:bCs/>
                <w:sz w:val="18"/>
                <w:szCs w:val="18"/>
                <w:lang w:eastAsia="en-US"/>
              </w:rPr>
              <w:t>下风向距离</w:t>
            </w:r>
            <w:r>
              <w:rPr>
                <w:rFonts w:ascii="Times New Roman" w:eastAsia="宋体" w:hAnsi="Times New Roman" w:cs="Times New Roman"/>
                <w:b/>
                <w:bCs/>
                <w:sz w:val="18"/>
                <w:szCs w:val="18"/>
                <w:lang w:eastAsia="en-US"/>
              </w:rPr>
              <w:t>D(m)</w:t>
            </w:r>
          </w:p>
        </w:tc>
        <w:tc>
          <w:tcPr>
            <w:tcW w:w="6682" w:type="dxa"/>
            <w:gridSpan w:val="4"/>
            <w:vAlign w:val="center"/>
          </w:tcPr>
          <w:p w14:paraId="0320A235" w14:textId="34F3C00A" w:rsidR="00AA0168" w:rsidRDefault="00AA0168">
            <w:pPr>
              <w:pStyle w:val="TableParagraph"/>
              <w:ind w:left="0"/>
              <w:jc w:val="center"/>
              <w:rPr>
                <w:rFonts w:ascii="Times New Roman" w:eastAsia="宋体" w:hAnsi="Times New Roman" w:cs="Times New Roman"/>
                <w:b/>
                <w:bCs/>
                <w:sz w:val="18"/>
                <w:szCs w:val="18"/>
                <w:lang w:eastAsia="en-US"/>
              </w:rPr>
            </w:pPr>
            <w:r>
              <w:rPr>
                <w:rFonts w:ascii="Times New Roman" w:eastAsia="宋体" w:hAnsi="Times New Roman" w:cs="Times New Roman" w:hint="eastAsia"/>
                <w:b/>
                <w:bCs/>
                <w:sz w:val="18"/>
                <w:szCs w:val="18"/>
                <w:lang w:eastAsia="en-US"/>
              </w:rPr>
              <w:t>D</w:t>
            </w:r>
            <w:r>
              <w:rPr>
                <w:rFonts w:ascii="Times New Roman" w:eastAsia="宋体" w:hAnsi="Times New Roman" w:cs="Times New Roman"/>
                <w:b/>
                <w:bCs/>
                <w:sz w:val="18"/>
                <w:szCs w:val="18"/>
                <w:lang w:eastAsia="en-US"/>
              </w:rPr>
              <w:t>A</w:t>
            </w:r>
            <w:r>
              <w:rPr>
                <w:rFonts w:ascii="Times New Roman" w:eastAsia="宋体" w:hAnsi="Times New Roman" w:cs="Times New Roman" w:hint="eastAsia"/>
                <w:b/>
                <w:bCs/>
                <w:sz w:val="18"/>
                <w:szCs w:val="18"/>
                <w:lang w:eastAsia="en-US"/>
              </w:rPr>
              <w:t>00</w:t>
            </w:r>
            <w:r>
              <w:rPr>
                <w:rFonts w:ascii="Times New Roman" w:eastAsia="宋体" w:hAnsi="Times New Roman" w:cs="Times New Roman" w:hint="eastAsia"/>
                <w:b/>
                <w:bCs/>
                <w:sz w:val="18"/>
                <w:szCs w:val="18"/>
              </w:rPr>
              <w:t>1</w:t>
            </w:r>
          </w:p>
        </w:tc>
      </w:tr>
      <w:tr w:rsidR="00AA0168" w14:paraId="0320A23E" w14:textId="77777777" w:rsidTr="002550E3">
        <w:trPr>
          <w:trHeight w:val="397"/>
          <w:tblHeader/>
          <w:jc w:val="center"/>
        </w:trPr>
        <w:tc>
          <w:tcPr>
            <w:tcW w:w="1614" w:type="dxa"/>
            <w:vMerge/>
            <w:vAlign w:val="center"/>
          </w:tcPr>
          <w:p w14:paraId="0320A237" w14:textId="77777777" w:rsidR="00AA0168" w:rsidRDefault="00AA0168">
            <w:pPr>
              <w:autoSpaceDE w:val="0"/>
              <w:autoSpaceDN w:val="0"/>
              <w:spacing w:line="240" w:lineRule="auto"/>
              <w:ind w:firstLineChars="0" w:firstLine="0"/>
              <w:jc w:val="center"/>
              <w:rPr>
                <w:rFonts w:ascii="Calibri" w:hAnsi="Calibri"/>
                <w:b/>
                <w:bCs/>
                <w:sz w:val="18"/>
                <w:szCs w:val="18"/>
                <w:lang w:eastAsia="en-US"/>
              </w:rPr>
            </w:pPr>
          </w:p>
        </w:tc>
        <w:tc>
          <w:tcPr>
            <w:tcW w:w="3267" w:type="dxa"/>
            <w:gridSpan w:val="2"/>
            <w:vAlign w:val="center"/>
          </w:tcPr>
          <w:p w14:paraId="0320A23C" w14:textId="77777777" w:rsidR="00AA0168" w:rsidRDefault="00AA0168">
            <w:pPr>
              <w:pStyle w:val="TableParagraph"/>
              <w:ind w:left="0"/>
              <w:jc w:val="center"/>
              <w:rPr>
                <w:rFonts w:ascii="Times New Roman" w:eastAsia="宋体" w:hAnsi="Times New Roman" w:cs="Times New Roman"/>
                <w:b/>
                <w:bCs/>
                <w:sz w:val="18"/>
                <w:szCs w:val="18"/>
                <w:lang w:eastAsia="en-US"/>
              </w:rPr>
            </w:pPr>
            <w:r>
              <w:rPr>
                <w:rFonts w:ascii="Times New Roman" w:eastAsia="宋体" w:hAnsi="Times New Roman" w:cs="Times New Roman" w:hint="eastAsia"/>
                <w:b/>
                <w:bCs/>
                <w:sz w:val="18"/>
                <w:szCs w:val="18"/>
                <w:lang w:eastAsia="en-US"/>
              </w:rPr>
              <w:t>N</w:t>
            </w:r>
            <w:r>
              <w:rPr>
                <w:rFonts w:ascii="Times New Roman" w:eastAsia="宋体" w:hAnsi="Times New Roman" w:cs="Times New Roman"/>
                <w:b/>
                <w:bCs/>
                <w:sz w:val="18"/>
                <w:szCs w:val="18"/>
                <w:lang w:eastAsia="en-US"/>
              </w:rPr>
              <w:t>H</w:t>
            </w:r>
            <w:r>
              <w:rPr>
                <w:rFonts w:ascii="Times New Roman" w:eastAsia="宋体" w:hAnsi="Times New Roman" w:cs="Times New Roman"/>
                <w:b/>
                <w:bCs/>
                <w:sz w:val="18"/>
                <w:szCs w:val="18"/>
                <w:vertAlign w:val="subscript"/>
                <w:lang w:eastAsia="en-US"/>
              </w:rPr>
              <w:t>3</w:t>
            </w:r>
          </w:p>
        </w:tc>
        <w:tc>
          <w:tcPr>
            <w:tcW w:w="3415" w:type="dxa"/>
            <w:gridSpan w:val="2"/>
            <w:vAlign w:val="center"/>
          </w:tcPr>
          <w:p w14:paraId="0320A23D" w14:textId="77777777" w:rsidR="00AA0168" w:rsidRDefault="00AA0168">
            <w:pPr>
              <w:pStyle w:val="TableParagraph"/>
              <w:ind w:left="0"/>
              <w:jc w:val="center"/>
              <w:rPr>
                <w:rFonts w:ascii="Times New Roman" w:eastAsia="宋体" w:hAnsi="Times New Roman" w:cs="Times New Roman"/>
                <w:b/>
                <w:bCs/>
                <w:sz w:val="18"/>
                <w:szCs w:val="18"/>
                <w:lang w:eastAsia="en-US"/>
              </w:rPr>
            </w:pPr>
            <w:r>
              <w:rPr>
                <w:rFonts w:ascii="Times New Roman" w:eastAsia="宋体" w:hAnsi="Times New Roman" w:cs="Times New Roman" w:hint="eastAsia"/>
                <w:b/>
                <w:bCs/>
                <w:sz w:val="18"/>
                <w:szCs w:val="18"/>
                <w:lang w:eastAsia="en-US"/>
              </w:rPr>
              <w:t>H</w:t>
            </w:r>
            <w:r>
              <w:rPr>
                <w:rFonts w:ascii="Times New Roman" w:eastAsia="宋体" w:hAnsi="Times New Roman" w:cs="Times New Roman"/>
                <w:b/>
                <w:bCs/>
                <w:sz w:val="18"/>
                <w:szCs w:val="18"/>
                <w:vertAlign w:val="subscript"/>
                <w:lang w:eastAsia="en-US"/>
              </w:rPr>
              <w:t>2</w:t>
            </w:r>
            <w:r>
              <w:rPr>
                <w:rFonts w:ascii="Times New Roman" w:eastAsia="宋体" w:hAnsi="Times New Roman" w:cs="Times New Roman"/>
                <w:b/>
                <w:bCs/>
                <w:sz w:val="18"/>
                <w:szCs w:val="18"/>
                <w:lang w:eastAsia="en-US"/>
              </w:rPr>
              <w:t>S</w:t>
            </w:r>
          </w:p>
        </w:tc>
      </w:tr>
      <w:tr w:rsidR="00AA0168" w14:paraId="0320A251" w14:textId="77777777" w:rsidTr="002550E3">
        <w:trPr>
          <w:trHeight w:val="397"/>
          <w:tblHeader/>
          <w:jc w:val="center"/>
        </w:trPr>
        <w:tc>
          <w:tcPr>
            <w:tcW w:w="1614" w:type="dxa"/>
            <w:vMerge/>
            <w:vAlign w:val="center"/>
          </w:tcPr>
          <w:p w14:paraId="0320A23F" w14:textId="77777777" w:rsidR="00AA0168" w:rsidRDefault="00AA0168">
            <w:pPr>
              <w:autoSpaceDE w:val="0"/>
              <w:autoSpaceDN w:val="0"/>
              <w:spacing w:line="240" w:lineRule="auto"/>
              <w:ind w:firstLineChars="0" w:firstLine="0"/>
              <w:jc w:val="center"/>
              <w:rPr>
                <w:rFonts w:ascii="Calibri" w:hAnsi="Calibri"/>
                <w:b/>
                <w:bCs/>
                <w:sz w:val="18"/>
                <w:szCs w:val="18"/>
                <w:lang w:eastAsia="en-US"/>
              </w:rPr>
            </w:pPr>
          </w:p>
        </w:tc>
        <w:tc>
          <w:tcPr>
            <w:tcW w:w="1815" w:type="dxa"/>
            <w:vAlign w:val="center"/>
          </w:tcPr>
          <w:p w14:paraId="0320A24C" w14:textId="77777777" w:rsidR="00AA0168" w:rsidRDefault="00AA0168">
            <w:pPr>
              <w:pStyle w:val="TableParagraph"/>
              <w:ind w:left="0"/>
              <w:jc w:val="center"/>
              <w:rPr>
                <w:rFonts w:ascii="Times New Roman" w:eastAsia="宋体" w:hAnsi="Times New Roman" w:cs="Times New Roman"/>
                <w:b/>
                <w:bCs/>
                <w:sz w:val="18"/>
                <w:szCs w:val="18"/>
                <w:lang w:eastAsia="en-US"/>
              </w:rPr>
            </w:pPr>
            <w:r>
              <w:rPr>
                <w:rFonts w:ascii="Times New Roman" w:eastAsia="宋体" w:hAnsi="Times New Roman" w:cs="Times New Roman"/>
                <w:b/>
                <w:bCs/>
                <w:spacing w:val="-3"/>
                <w:sz w:val="18"/>
                <w:szCs w:val="18"/>
                <w:lang w:eastAsia="en-US"/>
              </w:rPr>
              <w:t>预测浓度</w:t>
            </w:r>
            <w:r>
              <w:rPr>
                <w:rFonts w:ascii="Times New Roman" w:eastAsia="宋体" w:hAnsi="Times New Roman" w:cs="Times New Roman"/>
                <w:b/>
                <w:bCs/>
                <w:sz w:val="18"/>
                <w:szCs w:val="18"/>
                <w:lang w:eastAsia="en-US"/>
              </w:rPr>
              <w:t>(mg/</w:t>
            </w:r>
            <w:r>
              <w:rPr>
                <w:rFonts w:ascii="Times New Roman" w:eastAsia="宋体" w:hAnsi="Times New Roman" w:cs="Times New Roman" w:hint="eastAsia"/>
                <w:b/>
                <w:bCs/>
                <w:sz w:val="18"/>
                <w:szCs w:val="18"/>
                <w:lang w:eastAsia="en-US"/>
              </w:rPr>
              <w:t>m</w:t>
            </w:r>
            <w:r>
              <w:rPr>
                <w:rFonts w:ascii="Times New Roman" w:eastAsia="宋体" w:hAnsi="Times New Roman" w:cs="Times New Roman"/>
                <w:b/>
                <w:bCs/>
                <w:sz w:val="18"/>
                <w:szCs w:val="18"/>
                <w:vertAlign w:val="superscript"/>
                <w:lang w:eastAsia="en-US"/>
              </w:rPr>
              <w:t>3</w:t>
            </w:r>
            <w:r>
              <w:rPr>
                <w:rFonts w:ascii="Times New Roman" w:eastAsia="宋体" w:hAnsi="Times New Roman" w:cs="Times New Roman"/>
                <w:b/>
                <w:bCs/>
                <w:sz w:val="18"/>
                <w:szCs w:val="18"/>
                <w:lang w:eastAsia="en-US"/>
              </w:rPr>
              <w:t>)</w:t>
            </w:r>
          </w:p>
        </w:tc>
        <w:tc>
          <w:tcPr>
            <w:tcW w:w="1452" w:type="dxa"/>
            <w:vAlign w:val="center"/>
          </w:tcPr>
          <w:p w14:paraId="0320A24D" w14:textId="77777777" w:rsidR="00AA0168" w:rsidRDefault="00AA0168">
            <w:pPr>
              <w:pStyle w:val="TableParagraph"/>
              <w:ind w:left="0"/>
              <w:jc w:val="center"/>
              <w:rPr>
                <w:rFonts w:ascii="Times New Roman" w:eastAsia="宋体" w:hAnsi="Times New Roman" w:cs="Times New Roman"/>
                <w:b/>
                <w:bCs/>
                <w:spacing w:val="19"/>
                <w:sz w:val="18"/>
                <w:szCs w:val="18"/>
                <w:lang w:eastAsia="en-US"/>
              </w:rPr>
            </w:pPr>
            <w:r>
              <w:rPr>
                <w:rFonts w:ascii="Times New Roman" w:eastAsia="宋体" w:hAnsi="Times New Roman" w:cs="Times New Roman"/>
                <w:b/>
                <w:bCs/>
                <w:spacing w:val="2"/>
                <w:sz w:val="18"/>
                <w:szCs w:val="18"/>
                <w:lang w:eastAsia="en-US"/>
              </w:rPr>
              <w:t>占标</w:t>
            </w:r>
            <w:r>
              <w:rPr>
                <w:rFonts w:ascii="Times New Roman" w:eastAsia="宋体" w:hAnsi="Times New Roman" w:cs="Times New Roman"/>
                <w:b/>
                <w:bCs/>
                <w:sz w:val="18"/>
                <w:szCs w:val="18"/>
                <w:lang w:eastAsia="en-US"/>
              </w:rPr>
              <w:t>率</w:t>
            </w:r>
            <w:r>
              <w:rPr>
                <w:rFonts w:ascii="Times New Roman" w:eastAsia="宋体" w:hAnsi="Times New Roman" w:cs="Times New Roman"/>
                <w:b/>
                <w:bCs/>
                <w:sz w:val="18"/>
                <w:szCs w:val="18"/>
                <w:lang w:eastAsia="en-US"/>
              </w:rPr>
              <w:t>(%)</w:t>
            </w:r>
          </w:p>
        </w:tc>
        <w:tc>
          <w:tcPr>
            <w:tcW w:w="1815" w:type="dxa"/>
            <w:vAlign w:val="center"/>
          </w:tcPr>
          <w:p w14:paraId="0320A24E" w14:textId="77777777" w:rsidR="00AA0168" w:rsidRDefault="00AA0168">
            <w:pPr>
              <w:pStyle w:val="TableParagraph"/>
              <w:ind w:left="0"/>
              <w:jc w:val="center"/>
              <w:rPr>
                <w:rFonts w:ascii="Times New Roman" w:eastAsia="宋体" w:hAnsi="Times New Roman" w:cs="Times New Roman"/>
                <w:b/>
                <w:bCs/>
                <w:sz w:val="18"/>
                <w:szCs w:val="18"/>
                <w:lang w:eastAsia="en-US"/>
              </w:rPr>
            </w:pPr>
            <w:r>
              <w:rPr>
                <w:rFonts w:ascii="Times New Roman" w:eastAsia="宋体" w:hAnsi="Times New Roman" w:cs="Times New Roman"/>
                <w:b/>
                <w:bCs/>
                <w:spacing w:val="-3"/>
                <w:sz w:val="18"/>
                <w:szCs w:val="18"/>
                <w:lang w:eastAsia="en-US"/>
              </w:rPr>
              <w:t>预测浓度</w:t>
            </w:r>
          </w:p>
          <w:p w14:paraId="0320A24F" w14:textId="77777777" w:rsidR="00AA0168" w:rsidRDefault="00AA0168">
            <w:pPr>
              <w:pStyle w:val="TableParagraph"/>
              <w:ind w:left="0"/>
              <w:jc w:val="center"/>
              <w:rPr>
                <w:rFonts w:ascii="Times New Roman" w:eastAsia="宋体" w:hAnsi="Times New Roman" w:cs="Times New Roman"/>
                <w:b/>
                <w:bCs/>
                <w:spacing w:val="19"/>
                <w:sz w:val="18"/>
                <w:szCs w:val="18"/>
                <w:lang w:eastAsia="en-US"/>
              </w:rPr>
            </w:pPr>
            <w:r>
              <w:rPr>
                <w:rFonts w:ascii="Times New Roman" w:eastAsia="宋体" w:hAnsi="Times New Roman" w:cs="Times New Roman"/>
                <w:b/>
                <w:bCs/>
                <w:sz w:val="18"/>
                <w:szCs w:val="18"/>
                <w:lang w:eastAsia="en-US"/>
              </w:rPr>
              <w:t>(mg/</w:t>
            </w:r>
            <w:r>
              <w:rPr>
                <w:rFonts w:ascii="Times New Roman" w:eastAsia="宋体" w:hAnsi="Times New Roman" w:cs="Times New Roman" w:hint="eastAsia"/>
                <w:b/>
                <w:bCs/>
                <w:sz w:val="18"/>
                <w:szCs w:val="18"/>
                <w:lang w:eastAsia="en-US"/>
              </w:rPr>
              <w:t>m</w:t>
            </w:r>
            <w:r>
              <w:rPr>
                <w:rFonts w:ascii="Times New Roman" w:eastAsia="宋体" w:hAnsi="Times New Roman" w:cs="Times New Roman"/>
                <w:b/>
                <w:bCs/>
                <w:sz w:val="18"/>
                <w:szCs w:val="18"/>
                <w:vertAlign w:val="superscript"/>
                <w:lang w:eastAsia="en-US"/>
              </w:rPr>
              <w:t>3</w:t>
            </w:r>
            <w:r>
              <w:rPr>
                <w:rFonts w:ascii="Times New Roman" w:eastAsia="宋体" w:hAnsi="Times New Roman" w:cs="Times New Roman"/>
                <w:b/>
                <w:bCs/>
                <w:sz w:val="18"/>
                <w:szCs w:val="18"/>
                <w:lang w:eastAsia="en-US"/>
              </w:rPr>
              <w:t>)</w:t>
            </w:r>
          </w:p>
        </w:tc>
        <w:tc>
          <w:tcPr>
            <w:tcW w:w="1600" w:type="dxa"/>
            <w:vAlign w:val="center"/>
          </w:tcPr>
          <w:p w14:paraId="0320A250" w14:textId="77777777" w:rsidR="00AA0168" w:rsidRDefault="00AA0168">
            <w:pPr>
              <w:pStyle w:val="TableParagraph"/>
              <w:ind w:left="0"/>
              <w:jc w:val="center"/>
              <w:rPr>
                <w:rFonts w:ascii="Times New Roman" w:eastAsia="宋体" w:hAnsi="Times New Roman" w:cs="Times New Roman"/>
                <w:b/>
                <w:bCs/>
                <w:spacing w:val="19"/>
                <w:sz w:val="18"/>
                <w:szCs w:val="18"/>
                <w:lang w:eastAsia="en-US"/>
              </w:rPr>
            </w:pPr>
            <w:r>
              <w:rPr>
                <w:rFonts w:ascii="Times New Roman" w:eastAsia="宋体" w:hAnsi="Times New Roman" w:cs="Times New Roman"/>
                <w:b/>
                <w:bCs/>
                <w:spacing w:val="3"/>
                <w:sz w:val="18"/>
                <w:szCs w:val="18"/>
                <w:lang w:eastAsia="en-US"/>
              </w:rPr>
              <w:t>占标</w:t>
            </w:r>
            <w:r>
              <w:rPr>
                <w:rFonts w:ascii="Times New Roman" w:eastAsia="宋体" w:hAnsi="Times New Roman" w:cs="Times New Roman"/>
                <w:b/>
                <w:bCs/>
                <w:sz w:val="18"/>
                <w:szCs w:val="18"/>
                <w:lang w:eastAsia="en-US"/>
              </w:rPr>
              <w:t>率</w:t>
            </w:r>
            <w:r>
              <w:rPr>
                <w:rFonts w:ascii="Times New Roman" w:eastAsia="宋体" w:hAnsi="Times New Roman" w:cs="Times New Roman"/>
                <w:b/>
                <w:bCs/>
                <w:sz w:val="18"/>
                <w:szCs w:val="18"/>
                <w:lang w:eastAsia="en-US"/>
              </w:rPr>
              <w:t>(%)</w:t>
            </w:r>
          </w:p>
        </w:tc>
      </w:tr>
      <w:tr w:rsidR="00AA0168" w14:paraId="0320A25F" w14:textId="77777777" w:rsidTr="002550E3">
        <w:trPr>
          <w:trHeight w:val="397"/>
          <w:jc w:val="center"/>
        </w:trPr>
        <w:tc>
          <w:tcPr>
            <w:tcW w:w="1614" w:type="dxa"/>
            <w:vAlign w:val="center"/>
          </w:tcPr>
          <w:p w14:paraId="0320A252" w14:textId="77777777" w:rsidR="00AA0168" w:rsidRDefault="00AA0168">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sz w:val="18"/>
                <w:szCs w:val="18"/>
                <w:lang w:eastAsia="en-US"/>
              </w:rPr>
              <w:t>10</w:t>
            </w:r>
          </w:p>
        </w:tc>
        <w:tc>
          <w:tcPr>
            <w:tcW w:w="1815" w:type="dxa"/>
            <w:vAlign w:val="center"/>
          </w:tcPr>
          <w:p w14:paraId="0320A25B" w14:textId="1685715C" w:rsidR="00AA0168" w:rsidRDefault="004A009B">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w:t>
            </w:r>
          </w:p>
        </w:tc>
        <w:tc>
          <w:tcPr>
            <w:tcW w:w="1452" w:type="dxa"/>
            <w:vAlign w:val="center"/>
          </w:tcPr>
          <w:p w14:paraId="0320A25C" w14:textId="44C90B98" w:rsidR="00AA0168" w:rsidRDefault="00E32D9D">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0.01</w:t>
            </w:r>
          </w:p>
        </w:tc>
        <w:tc>
          <w:tcPr>
            <w:tcW w:w="1815" w:type="dxa"/>
            <w:vAlign w:val="center"/>
          </w:tcPr>
          <w:p w14:paraId="0320A25D" w14:textId="62F2529F" w:rsidR="00AA0168" w:rsidRDefault="004A009B">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w:t>
            </w:r>
          </w:p>
        </w:tc>
        <w:tc>
          <w:tcPr>
            <w:tcW w:w="1600" w:type="dxa"/>
            <w:vAlign w:val="center"/>
          </w:tcPr>
          <w:p w14:paraId="0320A25E" w14:textId="77777777" w:rsidR="00AA0168" w:rsidRDefault="00AA0168">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0.00</w:t>
            </w:r>
          </w:p>
        </w:tc>
      </w:tr>
      <w:tr w:rsidR="000447BB" w14:paraId="53B8E7AB" w14:textId="77777777" w:rsidTr="002550E3">
        <w:trPr>
          <w:trHeight w:val="397"/>
          <w:jc w:val="center"/>
        </w:trPr>
        <w:tc>
          <w:tcPr>
            <w:tcW w:w="1614" w:type="dxa"/>
            <w:vAlign w:val="center"/>
          </w:tcPr>
          <w:p w14:paraId="5A325445" w14:textId="483B679F" w:rsidR="000447BB" w:rsidRDefault="000447BB">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50</w:t>
            </w:r>
          </w:p>
        </w:tc>
        <w:tc>
          <w:tcPr>
            <w:tcW w:w="1815" w:type="dxa"/>
            <w:vAlign w:val="center"/>
          </w:tcPr>
          <w:p w14:paraId="57D7CE9B" w14:textId="4210402F" w:rsidR="000447BB" w:rsidRDefault="0010781C">
            <w:pPr>
              <w:pStyle w:val="TableParagraph"/>
              <w:ind w:left="0"/>
              <w:jc w:val="center"/>
              <w:rPr>
                <w:rFonts w:ascii="Times New Roman" w:eastAsia="宋体" w:hAnsi="Times New Roman" w:cs="Times New Roman"/>
                <w:sz w:val="18"/>
                <w:szCs w:val="18"/>
              </w:rPr>
            </w:pPr>
            <w:r w:rsidRPr="0010781C">
              <w:rPr>
                <w:rFonts w:ascii="Times New Roman" w:eastAsia="宋体" w:hAnsi="Times New Roman" w:cs="Times New Roman"/>
                <w:sz w:val="18"/>
                <w:szCs w:val="18"/>
              </w:rPr>
              <w:t>0.00002</w:t>
            </w:r>
          </w:p>
        </w:tc>
        <w:tc>
          <w:tcPr>
            <w:tcW w:w="1452" w:type="dxa"/>
            <w:vAlign w:val="center"/>
          </w:tcPr>
          <w:p w14:paraId="0D1DED99" w14:textId="31AD8FE5" w:rsidR="000447BB" w:rsidRDefault="004A009B">
            <w:pPr>
              <w:pStyle w:val="TableParagraph"/>
              <w:ind w:left="0"/>
              <w:jc w:val="center"/>
              <w:rPr>
                <w:rFonts w:ascii="Times New Roman" w:eastAsia="宋体" w:hAnsi="Times New Roman" w:cs="Times New Roman"/>
                <w:sz w:val="18"/>
                <w:szCs w:val="18"/>
              </w:rPr>
            </w:pPr>
            <w:r w:rsidRPr="004A009B">
              <w:rPr>
                <w:rFonts w:ascii="Times New Roman" w:eastAsia="宋体" w:hAnsi="Times New Roman" w:cs="Times New Roman"/>
                <w:sz w:val="18"/>
                <w:szCs w:val="18"/>
              </w:rPr>
              <w:t>0.01</w:t>
            </w:r>
          </w:p>
        </w:tc>
        <w:tc>
          <w:tcPr>
            <w:tcW w:w="1815" w:type="dxa"/>
            <w:vAlign w:val="center"/>
          </w:tcPr>
          <w:p w14:paraId="5030BF87" w14:textId="08BA32DC" w:rsidR="000447BB" w:rsidRDefault="004A009B">
            <w:pPr>
              <w:pStyle w:val="TableParagraph"/>
              <w:ind w:left="0"/>
              <w:jc w:val="center"/>
              <w:rPr>
                <w:rFonts w:ascii="Times New Roman" w:eastAsia="宋体" w:hAnsi="Times New Roman" w:cs="Times New Roman"/>
                <w:sz w:val="18"/>
                <w:szCs w:val="18"/>
              </w:rPr>
            </w:pPr>
            <w:r w:rsidRPr="004A009B">
              <w:rPr>
                <w:rFonts w:ascii="Times New Roman" w:eastAsia="宋体" w:hAnsi="Times New Roman" w:cs="Times New Roman"/>
                <w:sz w:val="18"/>
                <w:szCs w:val="18"/>
              </w:rPr>
              <w:t>0.000001</w:t>
            </w:r>
          </w:p>
        </w:tc>
        <w:tc>
          <w:tcPr>
            <w:tcW w:w="1600" w:type="dxa"/>
            <w:vAlign w:val="center"/>
          </w:tcPr>
          <w:p w14:paraId="793079AD" w14:textId="7AC9BF42" w:rsidR="000447BB" w:rsidRDefault="00CB3946">
            <w:pPr>
              <w:pStyle w:val="TableParagraph"/>
              <w:ind w:left="0"/>
              <w:jc w:val="center"/>
              <w:rPr>
                <w:rFonts w:ascii="Times New Roman" w:eastAsia="宋体" w:hAnsi="Times New Roman" w:cs="Times New Roman"/>
                <w:sz w:val="18"/>
                <w:szCs w:val="18"/>
              </w:rPr>
            </w:pPr>
            <w:r w:rsidRPr="00CB3946">
              <w:rPr>
                <w:rFonts w:ascii="Times New Roman" w:eastAsia="宋体" w:hAnsi="Times New Roman" w:cs="Times New Roman"/>
                <w:sz w:val="18"/>
                <w:szCs w:val="18"/>
              </w:rPr>
              <w:t>0.01</w:t>
            </w:r>
          </w:p>
        </w:tc>
      </w:tr>
      <w:tr w:rsidR="00AA0168" w14:paraId="0320A26D" w14:textId="77777777" w:rsidTr="002550E3">
        <w:trPr>
          <w:trHeight w:val="397"/>
          <w:jc w:val="center"/>
        </w:trPr>
        <w:tc>
          <w:tcPr>
            <w:tcW w:w="1614" w:type="dxa"/>
            <w:vAlign w:val="center"/>
          </w:tcPr>
          <w:p w14:paraId="0320A260" w14:textId="77777777" w:rsidR="00AA0168" w:rsidRDefault="00AA0168">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sz w:val="18"/>
                <w:szCs w:val="18"/>
                <w:lang w:eastAsia="en-US"/>
              </w:rPr>
              <w:t>100</w:t>
            </w:r>
          </w:p>
        </w:tc>
        <w:tc>
          <w:tcPr>
            <w:tcW w:w="1815" w:type="dxa"/>
            <w:vAlign w:val="center"/>
          </w:tcPr>
          <w:p w14:paraId="0320A269" w14:textId="797D9C47" w:rsidR="00AA0168" w:rsidRDefault="004A009B">
            <w:pPr>
              <w:pStyle w:val="TableParagraph"/>
              <w:ind w:left="0"/>
              <w:jc w:val="center"/>
              <w:rPr>
                <w:rFonts w:ascii="Times New Roman" w:eastAsia="宋体" w:hAnsi="Times New Roman" w:cs="Times New Roman"/>
                <w:sz w:val="18"/>
                <w:szCs w:val="18"/>
                <w:lang w:eastAsia="en-US"/>
              </w:rPr>
            </w:pPr>
            <w:r w:rsidRPr="004A009B">
              <w:rPr>
                <w:rFonts w:ascii="Times New Roman" w:eastAsia="宋体" w:hAnsi="Times New Roman" w:cs="Times New Roman"/>
                <w:sz w:val="18"/>
                <w:szCs w:val="18"/>
              </w:rPr>
              <w:t>0.000011</w:t>
            </w:r>
          </w:p>
        </w:tc>
        <w:tc>
          <w:tcPr>
            <w:tcW w:w="1452" w:type="dxa"/>
            <w:vAlign w:val="center"/>
          </w:tcPr>
          <w:p w14:paraId="0320A26A" w14:textId="269DCDF7" w:rsidR="00AA0168" w:rsidRDefault="009F63E2">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0.01</w:t>
            </w:r>
          </w:p>
        </w:tc>
        <w:tc>
          <w:tcPr>
            <w:tcW w:w="1815" w:type="dxa"/>
            <w:vAlign w:val="center"/>
          </w:tcPr>
          <w:p w14:paraId="0320A26B" w14:textId="3F85724C" w:rsidR="00AA0168" w:rsidRDefault="004A009B">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w:t>
            </w:r>
          </w:p>
        </w:tc>
        <w:tc>
          <w:tcPr>
            <w:tcW w:w="1600" w:type="dxa"/>
            <w:vAlign w:val="center"/>
          </w:tcPr>
          <w:p w14:paraId="0320A26C" w14:textId="43D9BBE4" w:rsidR="00AA0168" w:rsidRDefault="009F63E2">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0.00</w:t>
            </w:r>
          </w:p>
        </w:tc>
      </w:tr>
      <w:tr w:rsidR="00AA0168" w14:paraId="0320A27B" w14:textId="77777777" w:rsidTr="002550E3">
        <w:trPr>
          <w:trHeight w:val="397"/>
          <w:jc w:val="center"/>
        </w:trPr>
        <w:tc>
          <w:tcPr>
            <w:tcW w:w="1614" w:type="dxa"/>
            <w:vAlign w:val="center"/>
          </w:tcPr>
          <w:p w14:paraId="0320A26E" w14:textId="77777777" w:rsidR="00AA0168" w:rsidRDefault="00AA0168">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sz w:val="18"/>
                <w:szCs w:val="18"/>
                <w:lang w:eastAsia="en-US"/>
              </w:rPr>
              <w:t>200</w:t>
            </w:r>
          </w:p>
        </w:tc>
        <w:tc>
          <w:tcPr>
            <w:tcW w:w="1815" w:type="dxa"/>
            <w:vAlign w:val="center"/>
          </w:tcPr>
          <w:p w14:paraId="0320A277" w14:textId="5F181F56" w:rsidR="00AA0168" w:rsidRDefault="008842B5">
            <w:pPr>
              <w:pStyle w:val="TableParagraph"/>
              <w:ind w:left="0"/>
              <w:jc w:val="center"/>
              <w:rPr>
                <w:rFonts w:ascii="Times New Roman" w:eastAsia="宋体" w:hAnsi="Times New Roman" w:cs="Times New Roman"/>
                <w:sz w:val="18"/>
                <w:szCs w:val="18"/>
                <w:lang w:eastAsia="en-US"/>
              </w:rPr>
            </w:pPr>
            <w:r w:rsidRPr="008842B5">
              <w:rPr>
                <w:rFonts w:ascii="Times New Roman" w:eastAsia="宋体" w:hAnsi="Times New Roman" w:cs="Times New Roman"/>
                <w:sz w:val="18"/>
                <w:szCs w:val="18"/>
                <w:lang w:eastAsia="en-US"/>
              </w:rPr>
              <w:t>0.000011</w:t>
            </w:r>
          </w:p>
        </w:tc>
        <w:tc>
          <w:tcPr>
            <w:tcW w:w="1452" w:type="dxa"/>
            <w:vAlign w:val="center"/>
          </w:tcPr>
          <w:p w14:paraId="0320A278" w14:textId="4A8010A6" w:rsidR="00AA0168" w:rsidRDefault="009F63E2">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0.01</w:t>
            </w:r>
          </w:p>
        </w:tc>
        <w:tc>
          <w:tcPr>
            <w:tcW w:w="1815" w:type="dxa"/>
            <w:vAlign w:val="center"/>
          </w:tcPr>
          <w:p w14:paraId="0320A279" w14:textId="037E4868" w:rsidR="00AA0168" w:rsidRDefault="004A009B">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w:t>
            </w:r>
          </w:p>
        </w:tc>
        <w:tc>
          <w:tcPr>
            <w:tcW w:w="1600" w:type="dxa"/>
            <w:vAlign w:val="center"/>
          </w:tcPr>
          <w:p w14:paraId="0320A27A" w14:textId="2267EE3B" w:rsidR="00AA0168" w:rsidRDefault="009F63E2">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0.00</w:t>
            </w:r>
          </w:p>
        </w:tc>
      </w:tr>
      <w:tr w:rsidR="00AA0168" w14:paraId="0320A289" w14:textId="77777777" w:rsidTr="002550E3">
        <w:trPr>
          <w:trHeight w:val="397"/>
          <w:jc w:val="center"/>
        </w:trPr>
        <w:tc>
          <w:tcPr>
            <w:tcW w:w="1614" w:type="dxa"/>
            <w:vAlign w:val="center"/>
          </w:tcPr>
          <w:p w14:paraId="0320A27C" w14:textId="77777777" w:rsidR="00AA0168" w:rsidRDefault="00AA0168">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sz w:val="18"/>
                <w:szCs w:val="18"/>
                <w:lang w:eastAsia="en-US"/>
              </w:rPr>
              <w:t>300</w:t>
            </w:r>
          </w:p>
        </w:tc>
        <w:tc>
          <w:tcPr>
            <w:tcW w:w="1815" w:type="dxa"/>
            <w:vAlign w:val="center"/>
          </w:tcPr>
          <w:p w14:paraId="0320A285" w14:textId="6F665F7D" w:rsidR="00AA0168" w:rsidRDefault="008842B5">
            <w:pPr>
              <w:pStyle w:val="TableParagraph"/>
              <w:ind w:left="0"/>
              <w:jc w:val="center"/>
              <w:rPr>
                <w:rFonts w:ascii="Times New Roman" w:eastAsia="宋体" w:hAnsi="Times New Roman" w:cs="Times New Roman"/>
                <w:sz w:val="18"/>
                <w:szCs w:val="18"/>
                <w:lang w:eastAsia="en-US"/>
              </w:rPr>
            </w:pPr>
            <w:r w:rsidRPr="008842B5">
              <w:rPr>
                <w:rFonts w:ascii="Times New Roman" w:eastAsia="宋体" w:hAnsi="Times New Roman" w:cs="Times New Roman"/>
                <w:sz w:val="18"/>
                <w:szCs w:val="18"/>
                <w:lang w:eastAsia="en-US"/>
              </w:rPr>
              <w:t>0.000012</w:t>
            </w:r>
          </w:p>
        </w:tc>
        <w:tc>
          <w:tcPr>
            <w:tcW w:w="1452" w:type="dxa"/>
            <w:vAlign w:val="center"/>
          </w:tcPr>
          <w:p w14:paraId="0320A286" w14:textId="2C4144BF" w:rsidR="00AA0168" w:rsidRDefault="009F63E2">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0.01</w:t>
            </w:r>
          </w:p>
        </w:tc>
        <w:tc>
          <w:tcPr>
            <w:tcW w:w="1815" w:type="dxa"/>
            <w:vAlign w:val="center"/>
          </w:tcPr>
          <w:p w14:paraId="0320A287" w14:textId="7BB6DE2C" w:rsidR="00AA0168" w:rsidRDefault="004A009B">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w:t>
            </w:r>
          </w:p>
        </w:tc>
        <w:tc>
          <w:tcPr>
            <w:tcW w:w="1600" w:type="dxa"/>
            <w:vAlign w:val="center"/>
          </w:tcPr>
          <w:p w14:paraId="0320A288" w14:textId="1BF0636F" w:rsidR="00AA0168" w:rsidRDefault="009F63E2">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0.00</w:t>
            </w:r>
          </w:p>
        </w:tc>
      </w:tr>
      <w:tr w:rsidR="00AA0168" w14:paraId="0320A297" w14:textId="77777777" w:rsidTr="002550E3">
        <w:trPr>
          <w:trHeight w:val="397"/>
          <w:jc w:val="center"/>
        </w:trPr>
        <w:tc>
          <w:tcPr>
            <w:tcW w:w="1614" w:type="dxa"/>
            <w:vAlign w:val="center"/>
          </w:tcPr>
          <w:p w14:paraId="0320A28A" w14:textId="77777777" w:rsidR="00AA0168" w:rsidRDefault="00AA0168">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sz w:val="18"/>
                <w:szCs w:val="18"/>
                <w:lang w:eastAsia="en-US"/>
              </w:rPr>
              <w:t>400</w:t>
            </w:r>
          </w:p>
        </w:tc>
        <w:tc>
          <w:tcPr>
            <w:tcW w:w="1815" w:type="dxa"/>
            <w:vAlign w:val="center"/>
          </w:tcPr>
          <w:p w14:paraId="0320A293" w14:textId="282FFFB9" w:rsidR="00AA0168" w:rsidRDefault="008842B5">
            <w:pPr>
              <w:pStyle w:val="TableParagraph"/>
              <w:ind w:left="0"/>
              <w:jc w:val="center"/>
              <w:rPr>
                <w:rFonts w:ascii="Times New Roman" w:eastAsia="宋体" w:hAnsi="Times New Roman" w:cs="Times New Roman"/>
                <w:sz w:val="18"/>
                <w:szCs w:val="18"/>
                <w:lang w:eastAsia="en-US"/>
              </w:rPr>
            </w:pPr>
            <w:r w:rsidRPr="008842B5">
              <w:rPr>
                <w:rFonts w:ascii="Times New Roman" w:eastAsia="宋体" w:hAnsi="Times New Roman" w:cs="Times New Roman"/>
                <w:sz w:val="18"/>
                <w:szCs w:val="18"/>
                <w:lang w:eastAsia="en-US"/>
              </w:rPr>
              <w:t>0.000013</w:t>
            </w:r>
          </w:p>
        </w:tc>
        <w:tc>
          <w:tcPr>
            <w:tcW w:w="1452" w:type="dxa"/>
            <w:vAlign w:val="center"/>
          </w:tcPr>
          <w:p w14:paraId="0320A294" w14:textId="7CFFE7BC" w:rsidR="00AA0168" w:rsidRDefault="009F63E2">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0.01</w:t>
            </w:r>
          </w:p>
        </w:tc>
        <w:tc>
          <w:tcPr>
            <w:tcW w:w="1815" w:type="dxa"/>
            <w:vAlign w:val="center"/>
          </w:tcPr>
          <w:p w14:paraId="0320A295" w14:textId="658E7730" w:rsidR="00AA0168" w:rsidRDefault="004A009B">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w:t>
            </w:r>
          </w:p>
        </w:tc>
        <w:tc>
          <w:tcPr>
            <w:tcW w:w="1600" w:type="dxa"/>
            <w:vAlign w:val="center"/>
          </w:tcPr>
          <w:p w14:paraId="0320A296" w14:textId="35096648" w:rsidR="00AA0168" w:rsidRDefault="009F63E2">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0.00</w:t>
            </w:r>
          </w:p>
        </w:tc>
      </w:tr>
      <w:tr w:rsidR="00AA0168" w14:paraId="0320A2A5" w14:textId="77777777" w:rsidTr="002550E3">
        <w:trPr>
          <w:trHeight w:val="397"/>
          <w:jc w:val="center"/>
        </w:trPr>
        <w:tc>
          <w:tcPr>
            <w:tcW w:w="1614" w:type="dxa"/>
            <w:vAlign w:val="center"/>
          </w:tcPr>
          <w:p w14:paraId="0320A298" w14:textId="77777777" w:rsidR="00AA0168" w:rsidRDefault="00AA0168">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sz w:val="18"/>
                <w:szCs w:val="18"/>
                <w:lang w:eastAsia="en-US"/>
              </w:rPr>
              <w:t>500</w:t>
            </w:r>
          </w:p>
        </w:tc>
        <w:tc>
          <w:tcPr>
            <w:tcW w:w="1815" w:type="dxa"/>
            <w:vAlign w:val="center"/>
          </w:tcPr>
          <w:p w14:paraId="0320A2A1" w14:textId="3F9A9E23" w:rsidR="00AA0168" w:rsidRDefault="008842B5">
            <w:pPr>
              <w:pStyle w:val="TableParagraph"/>
              <w:ind w:left="0"/>
              <w:jc w:val="center"/>
              <w:rPr>
                <w:rFonts w:ascii="Times New Roman" w:eastAsia="宋体" w:hAnsi="Times New Roman" w:cs="Times New Roman"/>
                <w:sz w:val="18"/>
                <w:szCs w:val="18"/>
                <w:lang w:eastAsia="en-US"/>
              </w:rPr>
            </w:pPr>
            <w:r w:rsidRPr="008842B5">
              <w:rPr>
                <w:rFonts w:ascii="Times New Roman" w:eastAsia="宋体" w:hAnsi="Times New Roman" w:cs="Times New Roman"/>
                <w:sz w:val="18"/>
                <w:szCs w:val="18"/>
                <w:lang w:eastAsia="en-US"/>
              </w:rPr>
              <w:t>0.000013</w:t>
            </w:r>
          </w:p>
        </w:tc>
        <w:tc>
          <w:tcPr>
            <w:tcW w:w="1452" w:type="dxa"/>
            <w:vAlign w:val="center"/>
          </w:tcPr>
          <w:p w14:paraId="0320A2A2" w14:textId="0520EE23" w:rsidR="00AA0168" w:rsidRDefault="009F63E2">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0.01</w:t>
            </w:r>
          </w:p>
        </w:tc>
        <w:tc>
          <w:tcPr>
            <w:tcW w:w="1815" w:type="dxa"/>
            <w:vAlign w:val="center"/>
          </w:tcPr>
          <w:p w14:paraId="0320A2A3" w14:textId="6B9A408C" w:rsidR="00AA0168" w:rsidRDefault="004A009B">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w:t>
            </w:r>
          </w:p>
        </w:tc>
        <w:tc>
          <w:tcPr>
            <w:tcW w:w="1600" w:type="dxa"/>
            <w:vAlign w:val="center"/>
          </w:tcPr>
          <w:p w14:paraId="0320A2A4" w14:textId="4A2FB900" w:rsidR="00AA0168" w:rsidRDefault="009F63E2">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0.00</w:t>
            </w:r>
          </w:p>
        </w:tc>
      </w:tr>
      <w:tr w:rsidR="00AA0168" w14:paraId="0320A2B3" w14:textId="77777777" w:rsidTr="002550E3">
        <w:trPr>
          <w:trHeight w:val="397"/>
          <w:jc w:val="center"/>
        </w:trPr>
        <w:tc>
          <w:tcPr>
            <w:tcW w:w="1614" w:type="dxa"/>
            <w:vAlign w:val="center"/>
          </w:tcPr>
          <w:p w14:paraId="0320A2A6" w14:textId="77777777" w:rsidR="00AA0168" w:rsidRDefault="00AA0168">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sz w:val="18"/>
                <w:szCs w:val="18"/>
                <w:lang w:eastAsia="en-US"/>
              </w:rPr>
              <w:t>600</w:t>
            </w:r>
          </w:p>
        </w:tc>
        <w:tc>
          <w:tcPr>
            <w:tcW w:w="1815" w:type="dxa"/>
            <w:vAlign w:val="center"/>
          </w:tcPr>
          <w:p w14:paraId="0320A2AF" w14:textId="3EFD4889" w:rsidR="00AA0168" w:rsidRDefault="008842B5">
            <w:pPr>
              <w:pStyle w:val="TableParagraph"/>
              <w:ind w:left="0"/>
              <w:jc w:val="center"/>
              <w:rPr>
                <w:rFonts w:ascii="Times New Roman" w:eastAsia="宋体" w:hAnsi="Times New Roman" w:cs="Times New Roman"/>
                <w:sz w:val="18"/>
                <w:szCs w:val="18"/>
                <w:lang w:eastAsia="en-US"/>
              </w:rPr>
            </w:pPr>
            <w:r w:rsidRPr="008842B5">
              <w:rPr>
                <w:rFonts w:ascii="Times New Roman" w:eastAsia="宋体" w:hAnsi="Times New Roman" w:cs="Times New Roman"/>
                <w:sz w:val="18"/>
                <w:szCs w:val="18"/>
                <w:lang w:eastAsia="en-US"/>
              </w:rPr>
              <w:t>0.000012</w:t>
            </w:r>
          </w:p>
        </w:tc>
        <w:tc>
          <w:tcPr>
            <w:tcW w:w="1452" w:type="dxa"/>
            <w:vAlign w:val="center"/>
          </w:tcPr>
          <w:p w14:paraId="0320A2B0" w14:textId="00018D52" w:rsidR="00AA0168" w:rsidRDefault="009F63E2">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0.01</w:t>
            </w:r>
          </w:p>
        </w:tc>
        <w:tc>
          <w:tcPr>
            <w:tcW w:w="1815" w:type="dxa"/>
            <w:vAlign w:val="center"/>
          </w:tcPr>
          <w:p w14:paraId="0320A2B1" w14:textId="095F823D" w:rsidR="00AA0168" w:rsidRDefault="004A009B">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w:t>
            </w:r>
          </w:p>
        </w:tc>
        <w:tc>
          <w:tcPr>
            <w:tcW w:w="1600" w:type="dxa"/>
            <w:vAlign w:val="center"/>
          </w:tcPr>
          <w:p w14:paraId="0320A2B2" w14:textId="598497AB" w:rsidR="00AA0168" w:rsidRDefault="009F63E2">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0.00</w:t>
            </w:r>
          </w:p>
        </w:tc>
      </w:tr>
      <w:tr w:rsidR="00AA0168" w14:paraId="0320A2C1" w14:textId="77777777" w:rsidTr="002550E3">
        <w:trPr>
          <w:trHeight w:val="397"/>
          <w:jc w:val="center"/>
        </w:trPr>
        <w:tc>
          <w:tcPr>
            <w:tcW w:w="1614" w:type="dxa"/>
            <w:vAlign w:val="center"/>
          </w:tcPr>
          <w:p w14:paraId="0320A2B4" w14:textId="77777777" w:rsidR="00AA0168" w:rsidRDefault="00AA0168">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sz w:val="18"/>
                <w:szCs w:val="18"/>
                <w:lang w:eastAsia="en-US"/>
              </w:rPr>
              <w:t>700</w:t>
            </w:r>
          </w:p>
        </w:tc>
        <w:tc>
          <w:tcPr>
            <w:tcW w:w="1815" w:type="dxa"/>
            <w:vAlign w:val="center"/>
          </w:tcPr>
          <w:p w14:paraId="0320A2BD" w14:textId="14FC182B" w:rsidR="00AA0168" w:rsidRDefault="008842B5">
            <w:pPr>
              <w:pStyle w:val="TableParagraph"/>
              <w:ind w:left="0"/>
              <w:jc w:val="center"/>
              <w:rPr>
                <w:rFonts w:ascii="Times New Roman" w:eastAsia="宋体" w:hAnsi="Times New Roman" w:cs="Times New Roman"/>
                <w:sz w:val="18"/>
                <w:szCs w:val="18"/>
                <w:lang w:eastAsia="en-US"/>
              </w:rPr>
            </w:pPr>
            <w:r w:rsidRPr="008842B5">
              <w:rPr>
                <w:rFonts w:ascii="Times New Roman" w:eastAsia="宋体" w:hAnsi="Times New Roman" w:cs="Times New Roman"/>
                <w:sz w:val="18"/>
                <w:szCs w:val="18"/>
                <w:lang w:eastAsia="en-US"/>
              </w:rPr>
              <w:t>0.000011</w:t>
            </w:r>
          </w:p>
        </w:tc>
        <w:tc>
          <w:tcPr>
            <w:tcW w:w="1452" w:type="dxa"/>
            <w:vAlign w:val="center"/>
          </w:tcPr>
          <w:p w14:paraId="0320A2BE" w14:textId="0841D9DA" w:rsidR="00AA0168" w:rsidRDefault="009F63E2">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0.01</w:t>
            </w:r>
          </w:p>
        </w:tc>
        <w:tc>
          <w:tcPr>
            <w:tcW w:w="1815" w:type="dxa"/>
            <w:vAlign w:val="center"/>
          </w:tcPr>
          <w:p w14:paraId="0320A2BF" w14:textId="5A2B1A84" w:rsidR="00AA0168" w:rsidRDefault="004A009B">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w:t>
            </w:r>
          </w:p>
        </w:tc>
        <w:tc>
          <w:tcPr>
            <w:tcW w:w="1600" w:type="dxa"/>
            <w:vAlign w:val="center"/>
          </w:tcPr>
          <w:p w14:paraId="0320A2C0" w14:textId="563FB795" w:rsidR="00AA0168" w:rsidRDefault="009F63E2">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0.00</w:t>
            </w:r>
          </w:p>
        </w:tc>
      </w:tr>
      <w:tr w:rsidR="00AA0168" w14:paraId="0320A2CF" w14:textId="77777777" w:rsidTr="002550E3">
        <w:trPr>
          <w:trHeight w:val="397"/>
          <w:jc w:val="center"/>
        </w:trPr>
        <w:tc>
          <w:tcPr>
            <w:tcW w:w="1614" w:type="dxa"/>
            <w:vAlign w:val="center"/>
          </w:tcPr>
          <w:p w14:paraId="0320A2C2" w14:textId="77777777" w:rsidR="00AA0168" w:rsidRDefault="00AA0168">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sz w:val="18"/>
                <w:szCs w:val="18"/>
                <w:lang w:eastAsia="en-US"/>
              </w:rPr>
              <w:t>800</w:t>
            </w:r>
          </w:p>
        </w:tc>
        <w:tc>
          <w:tcPr>
            <w:tcW w:w="1815" w:type="dxa"/>
            <w:vAlign w:val="center"/>
          </w:tcPr>
          <w:p w14:paraId="0320A2CB" w14:textId="4111B088" w:rsidR="00AA0168" w:rsidRDefault="008842B5">
            <w:pPr>
              <w:pStyle w:val="TableParagraph"/>
              <w:ind w:left="0"/>
              <w:jc w:val="center"/>
              <w:rPr>
                <w:rFonts w:ascii="Times New Roman" w:eastAsia="宋体" w:hAnsi="Times New Roman" w:cs="Times New Roman"/>
                <w:sz w:val="18"/>
                <w:szCs w:val="18"/>
                <w:lang w:eastAsia="en-US"/>
              </w:rPr>
            </w:pPr>
            <w:r w:rsidRPr="008842B5">
              <w:rPr>
                <w:rFonts w:ascii="Times New Roman" w:eastAsia="宋体" w:hAnsi="Times New Roman" w:cs="Times New Roman"/>
                <w:sz w:val="18"/>
                <w:szCs w:val="18"/>
                <w:lang w:eastAsia="en-US"/>
              </w:rPr>
              <w:t>0.000011</w:t>
            </w:r>
          </w:p>
        </w:tc>
        <w:tc>
          <w:tcPr>
            <w:tcW w:w="1452" w:type="dxa"/>
            <w:vAlign w:val="center"/>
          </w:tcPr>
          <w:p w14:paraId="0320A2CC" w14:textId="748DED17" w:rsidR="00AA0168" w:rsidRDefault="009F63E2">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0.01</w:t>
            </w:r>
          </w:p>
        </w:tc>
        <w:tc>
          <w:tcPr>
            <w:tcW w:w="1815" w:type="dxa"/>
            <w:vAlign w:val="center"/>
          </w:tcPr>
          <w:p w14:paraId="0320A2CD" w14:textId="067AA92B" w:rsidR="00AA0168" w:rsidRDefault="004A009B">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w:t>
            </w:r>
          </w:p>
        </w:tc>
        <w:tc>
          <w:tcPr>
            <w:tcW w:w="1600" w:type="dxa"/>
            <w:vAlign w:val="center"/>
          </w:tcPr>
          <w:p w14:paraId="0320A2CE" w14:textId="5D1398D4" w:rsidR="00AA0168" w:rsidRDefault="009F63E2">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0.00</w:t>
            </w:r>
          </w:p>
        </w:tc>
      </w:tr>
      <w:tr w:rsidR="00AA0168" w14:paraId="0320A2DD" w14:textId="77777777" w:rsidTr="002550E3">
        <w:trPr>
          <w:trHeight w:val="397"/>
          <w:jc w:val="center"/>
        </w:trPr>
        <w:tc>
          <w:tcPr>
            <w:tcW w:w="1614" w:type="dxa"/>
            <w:vAlign w:val="center"/>
          </w:tcPr>
          <w:p w14:paraId="0320A2D0" w14:textId="77777777" w:rsidR="00AA0168" w:rsidRDefault="00AA0168">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sz w:val="18"/>
                <w:szCs w:val="18"/>
                <w:lang w:eastAsia="en-US"/>
              </w:rPr>
              <w:t>900</w:t>
            </w:r>
          </w:p>
        </w:tc>
        <w:tc>
          <w:tcPr>
            <w:tcW w:w="1815" w:type="dxa"/>
            <w:vAlign w:val="center"/>
          </w:tcPr>
          <w:p w14:paraId="0320A2D9" w14:textId="70DBFD5E" w:rsidR="00AA0168" w:rsidRDefault="008842B5">
            <w:pPr>
              <w:pStyle w:val="TableParagraph"/>
              <w:ind w:left="0"/>
              <w:jc w:val="center"/>
              <w:rPr>
                <w:rFonts w:ascii="Times New Roman" w:eastAsia="宋体" w:hAnsi="Times New Roman" w:cs="Times New Roman"/>
                <w:sz w:val="18"/>
                <w:szCs w:val="18"/>
                <w:lang w:eastAsia="en-US"/>
              </w:rPr>
            </w:pPr>
            <w:r w:rsidRPr="008842B5">
              <w:rPr>
                <w:rFonts w:ascii="Times New Roman" w:eastAsia="宋体" w:hAnsi="Times New Roman" w:cs="Times New Roman"/>
                <w:sz w:val="18"/>
                <w:szCs w:val="18"/>
                <w:lang w:eastAsia="en-US"/>
              </w:rPr>
              <w:t>0.00001</w:t>
            </w:r>
          </w:p>
        </w:tc>
        <w:tc>
          <w:tcPr>
            <w:tcW w:w="1452" w:type="dxa"/>
            <w:vAlign w:val="center"/>
          </w:tcPr>
          <w:p w14:paraId="0320A2DA" w14:textId="77777777" w:rsidR="00AA0168" w:rsidRDefault="00AA0168">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0.00</w:t>
            </w:r>
          </w:p>
        </w:tc>
        <w:tc>
          <w:tcPr>
            <w:tcW w:w="1815" w:type="dxa"/>
            <w:vAlign w:val="center"/>
          </w:tcPr>
          <w:p w14:paraId="0320A2DB" w14:textId="59BB2666" w:rsidR="00AA0168" w:rsidRDefault="004A009B">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w:t>
            </w:r>
          </w:p>
        </w:tc>
        <w:tc>
          <w:tcPr>
            <w:tcW w:w="1600" w:type="dxa"/>
            <w:vAlign w:val="center"/>
          </w:tcPr>
          <w:p w14:paraId="0320A2DC" w14:textId="6A64A55A" w:rsidR="00AA0168" w:rsidRDefault="002550E3">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0.00</w:t>
            </w:r>
          </w:p>
        </w:tc>
      </w:tr>
      <w:tr w:rsidR="00AA0168" w14:paraId="0320A2EB" w14:textId="77777777" w:rsidTr="002550E3">
        <w:trPr>
          <w:trHeight w:val="397"/>
          <w:jc w:val="center"/>
        </w:trPr>
        <w:tc>
          <w:tcPr>
            <w:tcW w:w="1614" w:type="dxa"/>
            <w:vAlign w:val="center"/>
          </w:tcPr>
          <w:p w14:paraId="0320A2DE" w14:textId="77777777" w:rsidR="00AA0168" w:rsidRDefault="00AA0168">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sz w:val="18"/>
                <w:szCs w:val="18"/>
                <w:lang w:eastAsia="en-US"/>
              </w:rPr>
              <w:t>1000</w:t>
            </w:r>
          </w:p>
        </w:tc>
        <w:tc>
          <w:tcPr>
            <w:tcW w:w="1815" w:type="dxa"/>
            <w:vAlign w:val="center"/>
          </w:tcPr>
          <w:p w14:paraId="0320A2E7" w14:textId="4DD3FC60" w:rsidR="00AA0168" w:rsidRDefault="008842B5">
            <w:pPr>
              <w:pStyle w:val="TableParagraph"/>
              <w:ind w:left="0"/>
              <w:jc w:val="center"/>
              <w:rPr>
                <w:rFonts w:ascii="Times New Roman" w:eastAsia="宋体" w:hAnsi="Times New Roman" w:cs="Times New Roman"/>
                <w:sz w:val="18"/>
                <w:szCs w:val="18"/>
                <w:lang w:eastAsia="en-US"/>
              </w:rPr>
            </w:pPr>
            <w:r w:rsidRPr="008842B5">
              <w:rPr>
                <w:rFonts w:ascii="Times New Roman" w:eastAsia="宋体" w:hAnsi="Times New Roman" w:cs="Times New Roman"/>
                <w:sz w:val="18"/>
                <w:szCs w:val="18"/>
                <w:lang w:eastAsia="en-US"/>
              </w:rPr>
              <w:t>0.000009</w:t>
            </w:r>
          </w:p>
        </w:tc>
        <w:tc>
          <w:tcPr>
            <w:tcW w:w="1452" w:type="dxa"/>
            <w:vAlign w:val="center"/>
          </w:tcPr>
          <w:p w14:paraId="0320A2E8" w14:textId="77777777" w:rsidR="00AA0168" w:rsidRDefault="00AA0168">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0.00</w:t>
            </w:r>
          </w:p>
        </w:tc>
        <w:tc>
          <w:tcPr>
            <w:tcW w:w="1815" w:type="dxa"/>
            <w:vAlign w:val="center"/>
          </w:tcPr>
          <w:p w14:paraId="0320A2E9" w14:textId="44B41FFE" w:rsidR="00AA0168" w:rsidRDefault="004A009B">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w:t>
            </w:r>
          </w:p>
        </w:tc>
        <w:tc>
          <w:tcPr>
            <w:tcW w:w="1600" w:type="dxa"/>
            <w:vAlign w:val="center"/>
          </w:tcPr>
          <w:p w14:paraId="0320A2EA" w14:textId="6D7C3D46" w:rsidR="00AA0168" w:rsidRDefault="002550E3">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0.00</w:t>
            </w:r>
          </w:p>
        </w:tc>
      </w:tr>
      <w:tr w:rsidR="00AA0168" w14:paraId="0320A2F9" w14:textId="77777777" w:rsidTr="002550E3">
        <w:trPr>
          <w:trHeight w:val="397"/>
          <w:jc w:val="center"/>
        </w:trPr>
        <w:tc>
          <w:tcPr>
            <w:tcW w:w="1614" w:type="dxa"/>
            <w:vAlign w:val="center"/>
          </w:tcPr>
          <w:p w14:paraId="0320A2EC" w14:textId="77777777" w:rsidR="00AA0168" w:rsidRDefault="00AA0168">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sz w:val="18"/>
                <w:szCs w:val="18"/>
                <w:lang w:eastAsia="en-US"/>
              </w:rPr>
              <w:t>1100</w:t>
            </w:r>
          </w:p>
        </w:tc>
        <w:tc>
          <w:tcPr>
            <w:tcW w:w="1815" w:type="dxa"/>
            <w:vAlign w:val="center"/>
          </w:tcPr>
          <w:p w14:paraId="0320A2F5" w14:textId="78F66B6E" w:rsidR="00AA0168" w:rsidRDefault="00C07054">
            <w:pPr>
              <w:pStyle w:val="TableParagraph"/>
              <w:ind w:left="0"/>
              <w:jc w:val="center"/>
              <w:rPr>
                <w:rFonts w:ascii="Times New Roman" w:eastAsia="宋体" w:hAnsi="Times New Roman" w:cs="Times New Roman"/>
                <w:sz w:val="18"/>
                <w:szCs w:val="18"/>
                <w:lang w:eastAsia="en-US"/>
              </w:rPr>
            </w:pPr>
            <w:r w:rsidRPr="00C07054">
              <w:rPr>
                <w:rFonts w:ascii="Times New Roman" w:eastAsia="宋体" w:hAnsi="Times New Roman" w:cs="Times New Roman"/>
                <w:sz w:val="18"/>
                <w:szCs w:val="18"/>
                <w:lang w:eastAsia="en-US"/>
              </w:rPr>
              <w:t>0.000008</w:t>
            </w:r>
          </w:p>
        </w:tc>
        <w:tc>
          <w:tcPr>
            <w:tcW w:w="1452" w:type="dxa"/>
            <w:vAlign w:val="center"/>
          </w:tcPr>
          <w:p w14:paraId="0320A2F6" w14:textId="77777777" w:rsidR="00AA0168" w:rsidRDefault="00AA0168">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0.00</w:t>
            </w:r>
          </w:p>
        </w:tc>
        <w:tc>
          <w:tcPr>
            <w:tcW w:w="1815" w:type="dxa"/>
            <w:vAlign w:val="center"/>
          </w:tcPr>
          <w:p w14:paraId="0320A2F7" w14:textId="7AA3EC46" w:rsidR="00AA0168" w:rsidRDefault="004A009B">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w:t>
            </w:r>
          </w:p>
        </w:tc>
        <w:tc>
          <w:tcPr>
            <w:tcW w:w="1600" w:type="dxa"/>
            <w:vAlign w:val="center"/>
          </w:tcPr>
          <w:p w14:paraId="0320A2F8" w14:textId="49F58047" w:rsidR="00AA0168" w:rsidRDefault="002550E3">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0.00</w:t>
            </w:r>
          </w:p>
        </w:tc>
      </w:tr>
      <w:tr w:rsidR="00AA0168" w14:paraId="0320A307" w14:textId="77777777" w:rsidTr="002550E3">
        <w:trPr>
          <w:trHeight w:val="397"/>
          <w:jc w:val="center"/>
        </w:trPr>
        <w:tc>
          <w:tcPr>
            <w:tcW w:w="1614" w:type="dxa"/>
            <w:vAlign w:val="center"/>
          </w:tcPr>
          <w:p w14:paraId="0320A2FA" w14:textId="77777777" w:rsidR="00AA0168" w:rsidRDefault="00AA0168">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sz w:val="18"/>
                <w:szCs w:val="18"/>
                <w:lang w:eastAsia="en-US"/>
              </w:rPr>
              <w:t>1200</w:t>
            </w:r>
          </w:p>
        </w:tc>
        <w:tc>
          <w:tcPr>
            <w:tcW w:w="1815" w:type="dxa"/>
            <w:vAlign w:val="center"/>
          </w:tcPr>
          <w:p w14:paraId="0320A303" w14:textId="43E7D429" w:rsidR="00AA0168" w:rsidRDefault="00C07054">
            <w:pPr>
              <w:pStyle w:val="TableParagraph"/>
              <w:ind w:left="0"/>
              <w:jc w:val="center"/>
              <w:rPr>
                <w:rFonts w:ascii="Times New Roman" w:eastAsia="宋体" w:hAnsi="Times New Roman" w:cs="Times New Roman"/>
                <w:sz w:val="18"/>
                <w:szCs w:val="18"/>
                <w:lang w:eastAsia="en-US"/>
              </w:rPr>
            </w:pPr>
            <w:r w:rsidRPr="00C07054">
              <w:rPr>
                <w:rFonts w:ascii="Times New Roman" w:eastAsia="宋体" w:hAnsi="Times New Roman" w:cs="Times New Roman"/>
                <w:sz w:val="18"/>
                <w:szCs w:val="18"/>
                <w:lang w:eastAsia="en-US"/>
              </w:rPr>
              <w:t>0.000008</w:t>
            </w:r>
          </w:p>
        </w:tc>
        <w:tc>
          <w:tcPr>
            <w:tcW w:w="1452" w:type="dxa"/>
            <w:vAlign w:val="center"/>
          </w:tcPr>
          <w:p w14:paraId="0320A304" w14:textId="77777777" w:rsidR="00AA0168" w:rsidRDefault="00AA0168">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0.00</w:t>
            </w:r>
          </w:p>
        </w:tc>
        <w:tc>
          <w:tcPr>
            <w:tcW w:w="1815" w:type="dxa"/>
            <w:vAlign w:val="center"/>
          </w:tcPr>
          <w:p w14:paraId="0320A305" w14:textId="5CE71E56" w:rsidR="00AA0168" w:rsidRDefault="004A009B">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w:t>
            </w:r>
          </w:p>
        </w:tc>
        <w:tc>
          <w:tcPr>
            <w:tcW w:w="1600" w:type="dxa"/>
            <w:vAlign w:val="center"/>
          </w:tcPr>
          <w:p w14:paraId="0320A306" w14:textId="2FF62F11" w:rsidR="00AA0168" w:rsidRDefault="002550E3">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0.00</w:t>
            </w:r>
          </w:p>
        </w:tc>
      </w:tr>
      <w:tr w:rsidR="00AA0168" w14:paraId="0320A315" w14:textId="77777777" w:rsidTr="002550E3">
        <w:trPr>
          <w:trHeight w:val="397"/>
          <w:jc w:val="center"/>
        </w:trPr>
        <w:tc>
          <w:tcPr>
            <w:tcW w:w="1614" w:type="dxa"/>
            <w:vAlign w:val="center"/>
          </w:tcPr>
          <w:p w14:paraId="0320A308" w14:textId="77777777" w:rsidR="00AA0168" w:rsidRDefault="00AA0168">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sz w:val="18"/>
                <w:szCs w:val="18"/>
                <w:lang w:eastAsia="en-US"/>
              </w:rPr>
              <w:t>1300</w:t>
            </w:r>
          </w:p>
        </w:tc>
        <w:tc>
          <w:tcPr>
            <w:tcW w:w="1815" w:type="dxa"/>
            <w:vAlign w:val="center"/>
          </w:tcPr>
          <w:p w14:paraId="0320A311" w14:textId="49FBB8A5" w:rsidR="00AA0168" w:rsidRDefault="00C07054">
            <w:pPr>
              <w:pStyle w:val="TableParagraph"/>
              <w:ind w:left="0"/>
              <w:jc w:val="center"/>
              <w:rPr>
                <w:rFonts w:ascii="Times New Roman" w:eastAsia="宋体" w:hAnsi="Times New Roman" w:cs="Times New Roman"/>
                <w:sz w:val="18"/>
                <w:szCs w:val="18"/>
                <w:lang w:eastAsia="en-US"/>
              </w:rPr>
            </w:pPr>
            <w:r w:rsidRPr="00C07054">
              <w:rPr>
                <w:rFonts w:ascii="Times New Roman" w:eastAsia="宋体" w:hAnsi="Times New Roman" w:cs="Times New Roman"/>
                <w:sz w:val="18"/>
                <w:szCs w:val="18"/>
                <w:lang w:eastAsia="en-US"/>
              </w:rPr>
              <w:t>0.000007</w:t>
            </w:r>
          </w:p>
        </w:tc>
        <w:tc>
          <w:tcPr>
            <w:tcW w:w="1452" w:type="dxa"/>
            <w:vAlign w:val="center"/>
          </w:tcPr>
          <w:p w14:paraId="0320A312" w14:textId="77777777" w:rsidR="00AA0168" w:rsidRDefault="00AA0168">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0.00</w:t>
            </w:r>
          </w:p>
        </w:tc>
        <w:tc>
          <w:tcPr>
            <w:tcW w:w="1815" w:type="dxa"/>
            <w:vAlign w:val="center"/>
          </w:tcPr>
          <w:p w14:paraId="0320A313" w14:textId="30DE8660" w:rsidR="00AA0168" w:rsidRDefault="004A009B">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w:t>
            </w:r>
          </w:p>
        </w:tc>
        <w:tc>
          <w:tcPr>
            <w:tcW w:w="1600" w:type="dxa"/>
            <w:vAlign w:val="center"/>
          </w:tcPr>
          <w:p w14:paraId="0320A314" w14:textId="10B49043" w:rsidR="00AA0168" w:rsidRDefault="002550E3">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0.00</w:t>
            </w:r>
          </w:p>
        </w:tc>
      </w:tr>
      <w:tr w:rsidR="002550E3" w14:paraId="0320A323" w14:textId="77777777" w:rsidTr="002550E3">
        <w:trPr>
          <w:trHeight w:val="397"/>
          <w:jc w:val="center"/>
        </w:trPr>
        <w:tc>
          <w:tcPr>
            <w:tcW w:w="1614" w:type="dxa"/>
            <w:vAlign w:val="center"/>
          </w:tcPr>
          <w:p w14:paraId="0320A316" w14:textId="77777777" w:rsidR="002550E3" w:rsidRDefault="002550E3" w:rsidP="002550E3">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sz w:val="18"/>
                <w:szCs w:val="18"/>
                <w:lang w:eastAsia="en-US"/>
              </w:rPr>
              <w:t>1400</w:t>
            </w:r>
          </w:p>
        </w:tc>
        <w:tc>
          <w:tcPr>
            <w:tcW w:w="1815" w:type="dxa"/>
            <w:vAlign w:val="center"/>
          </w:tcPr>
          <w:p w14:paraId="0320A31F" w14:textId="56A312A1" w:rsidR="002550E3" w:rsidRDefault="00C07054" w:rsidP="002550E3">
            <w:pPr>
              <w:pStyle w:val="TableParagraph"/>
              <w:ind w:left="0"/>
              <w:jc w:val="center"/>
              <w:rPr>
                <w:rFonts w:ascii="Times New Roman" w:eastAsia="宋体" w:hAnsi="Times New Roman" w:cs="Times New Roman"/>
                <w:sz w:val="18"/>
                <w:szCs w:val="18"/>
                <w:lang w:eastAsia="en-US"/>
              </w:rPr>
            </w:pPr>
            <w:r w:rsidRPr="00C07054">
              <w:rPr>
                <w:rFonts w:ascii="Times New Roman" w:eastAsia="宋体" w:hAnsi="Times New Roman" w:cs="Times New Roman"/>
                <w:sz w:val="18"/>
                <w:szCs w:val="18"/>
                <w:lang w:eastAsia="en-US"/>
              </w:rPr>
              <w:t>0.000006</w:t>
            </w:r>
          </w:p>
        </w:tc>
        <w:tc>
          <w:tcPr>
            <w:tcW w:w="1452" w:type="dxa"/>
            <w:vAlign w:val="center"/>
          </w:tcPr>
          <w:p w14:paraId="0320A320" w14:textId="77777777" w:rsidR="002550E3" w:rsidRDefault="002550E3" w:rsidP="002550E3">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0.00</w:t>
            </w:r>
          </w:p>
        </w:tc>
        <w:tc>
          <w:tcPr>
            <w:tcW w:w="1815" w:type="dxa"/>
            <w:vAlign w:val="center"/>
          </w:tcPr>
          <w:p w14:paraId="0320A321" w14:textId="601A0E7F" w:rsidR="002550E3" w:rsidRDefault="004A009B" w:rsidP="002550E3">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w:t>
            </w:r>
          </w:p>
        </w:tc>
        <w:tc>
          <w:tcPr>
            <w:tcW w:w="1600" w:type="dxa"/>
            <w:vAlign w:val="center"/>
          </w:tcPr>
          <w:p w14:paraId="0320A322" w14:textId="0EC643A9" w:rsidR="002550E3" w:rsidRDefault="002550E3" w:rsidP="002550E3">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0.00</w:t>
            </w:r>
          </w:p>
        </w:tc>
      </w:tr>
      <w:tr w:rsidR="002550E3" w14:paraId="0320A331" w14:textId="77777777" w:rsidTr="002550E3">
        <w:trPr>
          <w:trHeight w:val="397"/>
          <w:jc w:val="center"/>
        </w:trPr>
        <w:tc>
          <w:tcPr>
            <w:tcW w:w="1614" w:type="dxa"/>
            <w:vAlign w:val="center"/>
          </w:tcPr>
          <w:p w14:paraId="0320A324" w14:textId="77777777" w:rsidR="002550E3" w:rsidRDefault="002550E3" w:rsidP="002550E3">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sz w:val="18"/>
                <w:szCs w:val="18"/>
                <w:lang w:eastAsia="en-US"/>
              </w:rPr>
              <w:t>1500</w:t>
            </w:r>
          </w:p>
        </w:tc>
        <w:tc>
          <w:tcPr>
            <w:tcW w:w="1815" w:type="dxa"/>
            <w:vAlign w:val="center"/>
          </w:tcPr>
          <w:p w14:paraId="0320A32D" w14:textId="4A02E677" w:rsidR="002550E3" w:rsidRDefault="00C07054" w:rsidP="002550E3">
            <w:pPr>
              <w:pStyle w:val="TableParagraph"/>
              <w:ind w:left="0"/>
              <w:jc w:val="center"/>
              <w:rPr>
                <w:rFonts w:ascii="Times New Roman" w:eastAsia="宋体" w:hAnsi="Times New Roman" w:cs="Times New Roman"/>
                <w:sz w:val="18"/>
                <w:szCs w:val="18"/>
                <w:lang w:eastAsia="en-US"/>
              </w:rPr>
            </w:pPr>
            <w:r w:rsidRPr="00C07054">
              <w:rPr>
                <w:rFonts w:ascii="Times New Roman" w:eastAsia="宋体" w:hAnsi="Times New Roman" w:cs="Times New Roman"/>
                <w:sz w:val="18"/>
                <w:szCs w:val="18"/>
                <w:lang w:eastAsia="en-US"/>
              </w:rPr>
              <w:t>0.000006</w:t>
            </w:r>
          </w:p>
        </w:tc>
        <w:tc>
          <w:tcPr>
            <w:tcW w:w="1452" w:type="dxa"/>
            <w:vAlign w:val="center"/>
          </w:tcPr>
          <w:p w14:paraId="0320A32E" w14:textId="77777777" w:rsidR="002550E3" w:rsidRDefault="002550E3" w:rsidP="002550E3">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0.00</w:t>
            </w:r>
          </w:p>
        </w:tc>
        <w:tc>
          <w:tcPr>
            <w:tcW w:w="1815" w:type="dxa"/>
            <w:vAlign w:val="center"/>
          </w:tcPr>
          <w:p w14:paraId="0320A32F" w14:textId="152F1468" w:rsidR="002550E3" w:rsidRDefault="004A009B" w:rsidP="002550E3">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w:t>
            </w:r>
          </w:p>
        </w:tc>
        <w:tc>
          <w:tcPr>
            <w:tcW w:w="1600" w:type="dxa"/>
            <w:vAlign w:val="center"/>
          </w:tcPr>
          <w:p w14:paraId="0320A330" w14:textId="12043132" w:rsidR="002550E3" w:rsidRDefault="002550E3" w:rsidP="002550E3">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0.00</w:t>
            </w:r>
          </w:p>
        </w:tc>
      </w:tr>
      <w:tr w:rsidR="002550E3" w14:paraId="0320A33F" w14:textId="77777777" w:rsidTr="002550E3">
        <w:trPr>
          <w:trHeight w:val="397"/>
          <w:jc w:val="center"/>
        </w:trPr>
        <w:tc>
          <w:tcPr>
            <w:tcW w:w="1614" w:type="dxa"/>
            <w:vAlign w:val="center"/>
          </w:tcPr>
          <w:p w14:paraId="0320A332" w14:textId="77777777" w:rsidR="002550E3" w:rsidRDefault="002550E3" w:rsidP="002550E3">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sz w:val="18"/>
                <w:szCs w:val="18"/>
                <w:lang w:eastAsia="en-US"/>
              </w:rPr>
              <w:t>1600</w:t>
            </w:r>
          </w:p>
        </w:tc>
        <w:tc>
          <w:tcPr>
            <w:tcW w:w="1815" w:type="dxa"/>
            <w:vAlign w:val="center"/>
          </w:tcPr>
          <w:p w14:paraId="0320A33B" w14:textId="244F8327" w:rsidR="002550E3" w:rsidRDefault="00C07054" w:rsidP="002550E3">
            <w:pPr>
              <w:pStyle w:val="TableParagraph"/>
              <w:ind w:left="0"/>
              <w:jc w:val="center"/>
              <w:rPr>
                <w:rFonts w:ascii="Times New Roman" w:eastAsia="宋体" w:hAnsi="Times New Roman" w:cs="Times New Roman"/>
                <w:sz w:val="18"/>
                <w:szCs w:val="18"/>
                <w:lang w:eastAsia="en-US"/>
              </w:rPr>
            </w:pPr>
            <w:r w:rsidRPr="00C07054">
              <w:rPr>
                <w:rFonts w:ascii="Times New Roman" w:eastAsia="宋体" w:hAnsi="Times New Roman" w:cs="Times New Roman"/>
                <w:sz w:val="18"/>
                <w:szCs w:val="18"/>
                <w:lang w:eastAsia="en-US"/>
              </w:rPr>
              <w:t>0.000006</w:t>
            </w:r>
          </w:p>
        </w:tc>
        <w:tc>
          <w:tcPr>
            <w:tcW w:w="1452" w:type="dxa"/>
            <w:vAlign w:val="center"/>
          </w:tcPr>
          <w:p w14:paraId="0320A33C" w14:textId="77777777" w:rsidR="002550E3" w:rsidRDefault="002550E3" w:rsidP="002550E3">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0.00</w:t>
            </w:r>
          </w:p>
        </w:tc>
        <w:tc>
          <w:tcPr>
            <w:tcW w:w="1815" w:type="dxa"/>
            <w:vAlign w:val="center"/>
          </w:tcPr>
          <w:p w14:paraId="0320A33D" w14:textId="637754F3" w:rsidR="002550E3" w:rsidRDefault="004A009B" w:rsidP="002550E3">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w:t>
            </w:r>
          </w:p>
        </w:tc>
        <w:tc>
          <w:tcPr>
            <w:tcW w:w="1600" w:type="dxa"/>
            <w:vAlign w:val="center"/>
          </w:tcPr>
          <w:p w14:paraId="0320A33E" w14:textId="406066E9" w:rsidR="002550E3" w:rsidRDefault="002550E3" w:rsidP="002550E3">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0.00</w:t>
            </w:r>
          </w:p>
        </w:tc>
      </w:tr>
      <w:tr w:rsidR="002550E3" w14:paraId="0320A34D" w14:textId="77777777" w:rsidTr="002550E3">
        <w:trPr>
          <w:trHeight w:val="397"/>
          <w:jc w:val="center"/>
        </w:trPr>
        <w:tc>
          <w:tcPr>
            <w:tcW w:w="1614" w:type="dxa"/>
            <w:vAlign w:val="center"/>
          </w:tcPr>
          <w:p w14:paraId="0320A340" w14:textId="77777777" w:rsidR="002550E3" w:rsidRDefault="002550E3" w:rsidP="002550E3">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sz w:val="18"/>
                <w:szCs w:val="18"/>
                <w:lang w:eastAsia="en-US"/>
              </w:rPr>
              <w:t>1700</w:t>
            </w:r>
          </w:p>
        </w:tc>
        <w:tc>
          <w:tcPr>
            <w:tcW w:w="1815" w:type="dxa"/>
            <w:vAlign w:val="center"/>
          </w:tcPr>
          <w:p w14:paraId="0320A349" w14:textId="7BBCE19C" w:rsidR="002550E3" w:rsidRDefault="00C07054" w:rsidP="002550E3">
            <w:pPr>
              <w:pStyle w:val="TableParagraph"/>
              <w:ind w:left="0"/>
              <w:jc w:val="center"/>
              <w:rPr>
                <w:rFonts w:ascii="Times New Roman" w:eastAsia="宋体" w:hAnsi="Times New Roman" w:cs="Times New Roman"/>
                <w:sz w:val="18"/>
                <w:szCs w:val="18"/>
                <w:lang w:eastAsia="en-US"/>
              </w:rPr>
            </w:pPr>
            <w:r w:rsidRPr="00C07054">
              <w:rPr>
                <w:rFonts w:ascii="Times New Roman" w:eastAsia="宋体" w:hAnsi="Times New Roman" w:cs="Times New Roman"/>
                <w:sz w:val="18"/>
                <w:szCs w:val="18"/>
                <w:lang w:eastAsia="en-US"/>
              </w:rPr>
              <w:t>0.000005</w:t>
            </w:r>
          </w:p>
        </w:tc>
        <w:tc>
          <w:tcPr>
            <w:tcW w:w="1452" w:type="dxa"/>
            <w:vAlign w:val="center"/>
          </w:tcPr>
          <w:p w14:paraId="0320A34A" w14:textId="77777777" w:rsidR="002550E3" w:rsidRDefault="002550E3" w:rsidP="002550E3">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0.00</w:t>
            </w:r>
          </w:p>
        </w:tc>
        <w:tc>
          <w:tcPr>
            <w:tcW w:w="1815" w:type="dxa"/>
            <w:vAlign w:val="center"/>
          </w:tcPr>
          <w:p w14:paraId="0320A34B" w14:textId="167B34AF" w:rsidR="002550E3" w:rsidRDefault="004A009B" w:rsidP="002550E3">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w:t>
            </w:r>
          </w:p>
        </w:tc>
        <w:tc>
          <w:tcPr>
            <w:tcW w:w="1600" w:type="dxa"/>
            <w:vAlign w:val="center"/>
          </w:tcPr>
          <w:p w14:paraId="0320A34C" w14:textId="626D5DC7" w:rsidR="002550E3" w:rsidRDefault="002550E3" w:rsidP="002550E3">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0.00</w:t>
            </w:r>
          </w:p>
        </w:tc>
      </w:tr>
      <w:tr w:rsidR="002550E3" w14:paraId="0320A35B" w14:textId="77777777" w:rsidTr="002550E3">
        <w:trPr>
          <w:trHeight w:val="397"/>
          <w:jc w:val="center"/>
        </w:trPr>
        <w:tc>
          <w:tcPr>
            <w:tcW w:w="1614" w:type="dxa"/>
            <w:vAlign w:val="center"/>
          </w:tcPr>
          <w:p w14:paraId="0320A34E" w14:textId="77777777" w:rsidR="002550E3" w:rsidRDefault="002550E3" w:rsidP="002550E3">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sz w:val="18"/>
                <w:szCs w:val="18"/>
                <w:lang w:eastAsia="en-US"/>
              </w:rPr>
              <w:t>1800</w:t>
            </w:r>
          </w:p>
        </w:tc>
        <w:tc>
          <w:tcPr>
            <w:tcW w:w="1815" w:type="dxa"/>
            <w:vAlign w:val="center"/>
          </w:tcPr>
          <w:p w14:paraId="0320A357" w14:textId="0FD0956E" w:rsidR="002550E3" w:rsidRDefault="00C07054" w:rsidP="002550E3">
            <w:pPr>
              <w:pStyle w:val="TableParagraph"/>
              <w:ind w:left="0"/>
              <w:jc w:val="center"/>
              <w:rPr>
                <w:rFonts w:ascii="Times New Roman" w:eastAsia="宋体" w:hAnsi="Times New Roman" w:cs="Times New Roman"/>
                <w:sz w:val="18"/>
                <w:szCs w:val="18"/>
                <w:lang w:eastAsia="en-US"/>
              </w:rPr>
            </w:pPr>
            <w:r w:rsidRPr="00C07054">
              <w:rPr>
                <w:rFonts w:ascii="Times New Roman" w:eastAsia="宋体" w:hAnsi="Times New Roman" w:cs="Times New Roman"/>
                <w:sz w:val="18"/>
                <w:szCs w:val="18"/>
                <w:lang w:eastAsia="en-US"/>
              </w:rPr>
              <w:t>0.000005</w:t>
            </w:r>
          </w:p>
        </w:tc>
        <w:tc>
          <w:tcPr>
            <w:tcW w:w="1452" w:type="dxa"/>
            <w:vAlign w:val="center"/>
          </w:tcPr>
          <w:p w14:paraId="0320A358" w14:textId="77777777" w:rsidR="002550E3" w:rsidRDefault="002550E3" w:rsidP="002550E3">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0.00</w:t>
            </w:r>
          </w:p>
        </w:tc>
        <w:tc>
          <w:tcPr>
            <w:tcW w:w="1815" w:type="dxa"/>
            <w:vAlign w:val="center"/>
          </w:tcPr>
          <w:p w14:paraId="0320A359" w14:textId="14209418" w:rsidR="002550E3" w:rsidRDefault="004A009B" w:rsidP="002550E3">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w:t>
            </w:r>
          </w:p>
        </w:tc>
        <w:tc>
          <w:tcPr>
            <w:tcW w:w="1600" w:type="dxa"/>
            <w:vAlign w:val="center"/>
          </w:tcPr>
          <w:p w14:paraId="0320A35A" w14:textId="3C72938B" w:rsidR="002550E3" w:rsidRDefault="002550E3" w:rsidP="002550E3">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0.00</w:t>
            </w:r>
          </w:p>
        </w:tc>
      </w:tr>
      <w:tr w:rsidR="002550E3" w14:paraId="0320A369" w14:textId="77777777" w:rsidTr="002550E3">
        <w:trPr>
          <w:trHeight w:val="397"/>
          <w:jc w:val="center"/>
        </w:trPr>
        <w:tc>
          <w:tcPr>
            <w:tcW w:w="1614" w:type="dxa"/>
            <w:vAlign w:val="center"/>
          </w:tcPr>
          <w:p w14:paraId="0320A35C" w14:textId="77777777" w:rsidR="002550E3" w:rsidRDefault="002550E3" w:rsidP="002550E3">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sz w:val="18"/>
                <w:szCs w:val="18"/>
                <w:lang w:eastAsia="en-US"/>
              </w:rPr>
              <w:t>1900</w:t>
            </w:r>
          </w:p>
        </w:tc>
        <w:tc>
          <w:tcPr>
            <w:tcW w:w="1815" w:type="dxa"/>
            <w:vAlign w:val="center"/>
          </w:tcPr>
          <w:p w14:paraId="0320A365" w14:textId="0CFF76A5" w:rsidR="002550E3" w:rsidRDefault="002A192C" w:rsidP="002550E3">
            <w:pPr>
              <w:pStyle w:val="TableParagraph"/>
              <w:ind w:left="0"/>
              <w:jc w:val="center"/>
              <w:rPr>
                <w:rFonts w:ascii="Times New Roman" w:eastAsia="宋体" w:hAnsi="Times New Roman" w:cs="Times New Roman"/>
                <w:sz w:val="18"/>
                <w:szCs w:val="18"/>
                <w:lang w:eastAsia="en-US"/>
              </w:rPr>
            </w:pPr>
            <w:r w:rsidRPr="002A192C">
              <w:rPr>
                <w:rFonts w:ascii="Times New Roman" w:eastAsia="宋体" w:hAnsi="Times New Roman" w:cs="Times New Roman"/>
                <w:sz w:val="18"/>
                <w:szCs w:val="18"/>
                <w:lang w:eastAsia="en-US"/>
              </w:rPr>
              <w:t>0.000005</w:t>
            </w:r>
          </w:p>
        </w:tc>
        <w:tc>
          <w:tcPr>
            <w:tcW w:w="1452" w:type="dxa"/>
            <w:vAlign w:val="center"/>
          </w:tcPr>
          <w:p w14:paraId="0320A366" w14:textId="77777777" w:rsidR="002550E3" w:rsidRDefault="002550E3" w:rsidP="002550E3">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0.00</w:t>
            </w:r>
          </w:p>
        </w:tc>
        <w:tc>
          <w:tcPr>
            <w:tcW w:w="1815" w:type="dxa"/>
            <w:vAlign w:val="center"/>
          </w:tcPr>
          <w:p w14:paraId="0320A367" w14:textId="2911D044" w:rsidR="002550E3" w:rsidRDefault="004A009B" w:rsidP="002550E3">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w:t>
            </w:r>
          </w:p>
        </w:tc>
        <w:tc>
          <w:tcPr>
            <w:tcW w:w="1600" w:type="dxa"/>
            <w:vAlign w:val="center"/>
          </w:tcPr>
          <w:p w14:paraId="0320A368" w14:textId="2F197C41" w:rsidR="002550E3" w:rsidRDefault="002550E3" w:rsidP="002550E3">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0.00</w:t>
            </w:r>
          </w:p>
        </w:tc>
      </w:tr>
      <w:tr w:rsidR="002550E3" w14:paraId="0320A377" w14:textId="77777777" w:rsidTr="002550E3">
        <w:trPr>
          <w:trHeight w:val="397"/>
          <w:jc w:val="center"/>
        </w:trPr>
        <w:tc>
          <w:tcPr>
            <w:tcW w:w="1614" w:type="dxa"/>
            <w:vAlign w:val="center"/>
          </w:tcPr>
          <w:p w14:paraId="0320A36A" w14:textId="77777777" w:rsidR="002550E3" w:rsidRDefault="002550E3" w:rsidP="002550E3">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sz w:val="18"/>
                <w:szCs w:val="18"/>
                <w:lang w:eastAsia="en-US"/>
              </w:rPr>
              <w:t>2000</w:t>
            </w:r>
          </w:p>
        </w:tc>
        <w:tc>
          <w:tcPr>
            <w:tcW w:w="1815" w:type="dxa"/>
            <w:vAlign w:val="center"/>
          </w:tcPr>
          <w:p w14:paraId="0320A373" w14:textId="54024E83" w:rsidR="002550E3" w:rsidRDefault="002A192C" w:rsidP="002550E3">
            <w:pPr>
              <w:pStyle w:val="TableParagraph"/>
              <w:ind w:left="0"/>
              <w:jc w:val="center"/>
              <w:rPr>
                <w:rFonts w:ascii="Times New Roman" w:eastAsia="宋体" w:hAnsi="Times New Roman" w:cs="Times New Roman"/>
                <w:sz w:val="18"/>
                <w:szCs w:val="18"/>
                <w:lang w:eastAsia="en-US"/>
              </w:rPr>
            </w:pPr>
            <w:r w:rsidRPr="002A192C">
              <w:rPr>
                <w:rFonts w:ascii="Times New Roman" w:eastAsia="宋体" w:hAnsi="Times New Roman" w:cs="Times New Roman"/>
                <w:sz w:val="18"/>
                <w:szCs w:val="18"/>
                <w:lang w:eastAsia="en-US"/>
              </w:rPr>
              <w:t>0.000004</w:t>
            </w:r>
          </w:p>
        </w:tc>
        <w:tc>
          <w:tcPr>
            <w:tcW w:w="1452" w:type="dxa"/>
            <w:vAlign w:val="center"/>
          </w:tcPr>
          <w:p w14:paraId="0320A374" w14:textId="77777777" w:rsidR="002550E3" w:rsidRDefault="002550E3" w:rsidP="002550E3">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0.00</w:t>
            </w:r>
          </w:p>
        </w:tc>
        <w:tc>
          <w:tcPr>
            <w:tcW w:w="1815" w:type="dxa"/>
            <w:vAlign w:val="center"/>
          </w:tcPr>
          <w:p w14:paraId="0320A375" w14:textId="5466A186" w:rsidR="002550E3" w:rsidRDefault="004A009B" w:rsidP="002550E3">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w:t>
            </w:r>
          </w:p>
        </w:tc>
        <w:tc>
          <w:tcPr>
            <w:tcW w:w="1600" w:type="dxa"/>
            <w:vAlign w:val="center"/>
          </w:tcPr>
          <w:p w14:paraId="0320A376" w14:textId="17FE7C59" w:rsidR="002550E3" w:rsidRDefault="002550E3" w:rsidP="002550E3">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0.00</w:t>
            </w:r>
          </w:p>
        </w:tc>
      </w:tr>
      <w:tr w:rsidR="002550E3" w14:paraId="0320A385" w14:textId="77777777" w:rsidTr="002550E3">
        <w:trPr>
          <w:trHeight w:val="397"/>
          <w:jc w:val="center"/>
        </w:trPr>
        <w:tc>
          <w:tcPr>
            <w:tcW w:w="1614" w:type="dxa"/>
            <w:vAlign w:val="center"/>
          </w:tcPr>
          <w:p w14:paraId="0320A378" w14:textId="77777777" w:rsidR="002550E3" w:rsidRDefault="002550E3" w:rsidP="002550E3">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sz w:val="18"/>
                <w:szCs w:val="18"/>
                <w:lang w:eastAsia="en-US"/>
              </w:rPr>
              <w:t>2100</w:t>
            </w:r>
          </w:p>
        </w:tc>
        <w:tc>
          <w:tcPr>
            <w:tcW w:w="1815" w:type="dxa"/>
            <w:vAlign w:val="center"/>
          </w:tcPr>
          <w:p w14:paraId="0320A381" w14:textId="77E3CF65" w:rsidR="002550E3" w:rsidRDefault="002A192C" w:rsidP="002550E3">
            <w:pPr>
              <w:pStyle w:val="TableParagraph"/>
              <w:ind w:left="0"/>
              <w:jc w:val="center"/>
              <w:rPr>
                <w:rFonts w:ascii="Times New Roman" w:eastAsia="宋体" w:hAnsi="Times New Roman" w:cs="Times New Roman"/>
                <w:sz w:val="18"/>
                <w:szCs w:val="18"/>
                <w:lang w:eastAsia="en-US"/>
              </w:rPr>
            </w:pPr>
            <w:r w:rsidRPr="002A192C">
              <w:rPr>
                <w:rFonts w:ascii="Times New Roman" w:eastAsia="宋体" w:hAnsi="Times New Roman" w:cs="Times New Roman"/>
                <w:sz w:val="18"/>
                <w:szCs w:val="18"/>
                <w:lang w:eastAsia="en-US"/>
              </w:rPr>
              <w:t>0.000004</w:t>
            </w:r>
          </w:p>
        </w:tc>
        <w:tc>
          <w:tcPr>
            <w:tcW w:w="1452" w:type="dxa"/>
            <w:vAlign w:val="center"/>
          </w:tcPr>
          <w:p w14:paraId="0320A382" w14:textId="77777777" w:rsidR="002550E3" w:rsidRDefault="002550E3" w:rsidP="002550E3">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0.00</w:t>
            </w:r>
          </w:p>
        </w:tc>
        <w:tc>
          <w:tcPr>
            <w:tcW w:w="1815" w:type="dxa"/>
            <w:vAlign w:val="center"/>
          </w:tcPr>
          <w:p w14:paraId="0320A383" w14:textId="5953122F" w:rsidR="002550E3" w:rsidRDefault="004A009B" w:rsidP="002550E3">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w:t>
            </w:r>
          </w:p>
        </w:tc>
        <w:tc>
          <w:tcPr>
            <w:tcW w:w="1600" w:type="dxa"/>
            <w:vAlign w:val="center"/>
          </w:tcPr>
          <w:p w14:paraId="0320A384" w14:textId="0E15EF15" w:rsidR="002550E3" w:rsidRDefault="002550E3" w:rsidP="002550E3">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0.00</w:t>
            </w:r>
          </w:p>
        </w:tc>
      </w:tr>
      <w:tr w:rsidR="002550E3" w14:paraId="0320A393" w14:textId="77777777" w:rsidTr="002550E3">
        <w:trPr>
          <w:trHeight w:val="397"/>
          <w:jc w:val="center"/>
        </w:trPr>
        <w:tc>
          <w:tcPr>
            <w:tcW w:w="1614" w:type="dxa"/>
            <w:vAlign w:val="center"/>
          </w:tcPr>
          <w:p w14:paraId="0320A386" w14:textId="77777777" w:rsidR="002550E3" w:rsidRDefault="002550E3" w:rsidP="002550E3">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sz w:val="18"/>
                <w:szCs w:val="18"/>
                <w:lang w:eastAsia="en-US"/>
              </w:rPr>
              <w:t>2200</w:t>
            </w:r>
          </w:p>
        </w:tc>
        <w:tc>
          <w:tcPr>
            <w:tcW w:w="1815" w:type="dxa"/>
            <w:vAlign w:val="center"/>
          </w:tcPr>
          <w:p w14:paraId="0320A38F" w14:textId="7EBC72A5" w:rsidR="002550E3" w:rsidRDefault="002A192C" w:rsidP="002550E3">
            <w:pPr>
              <w:pStyle w:val="TableParagraph"/>
              <w:ind w:left="0"/>
              <w:jc w:val="center"/>
              <w:rPr>
                <w:rFonts w:ascii="Times New Roman" w:eastAsia="宋体" w:hAnsi="Times New Roman" w:cs="Times New Roman"/>
                <w:sz w:val="18"/>
                <w:szCs w:val="18"/>
                <w:lang w:eastAsia="en-US"/>
              </w:rPr>
            </w:pPr>
            <w:r w:rsidRPr="002A192C">
              <w:rPr>
                <w:rFonts w:ascii="Times New Roman" w:eastAsia="宋体" w:hAnsi="Times New Roman" w:cs="Times New Roman"/>
                <w:sz w:val="18"/>
                <w:szCs w:val="18"/>
                <w:lang w:eastAsia="en-US"/>
              </w:rPr>
              <w:t>0.000004</w:t>
            </w:r>
          </w:p>
        </w:tc>
        <w:tc>
          <w:tcPr>
            <w:tcW w:w="1452" w:type="dxa"/>
            <w:vAlign w:val="center"/>
          </w:tcPr>
          <w:p w14:paraId="0320A390" w14:textId="77777777" w:rsidR="002550E3" w:rsidRDefault="002550E3" w:rsidP="002550E3">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0.00</w:t>
            </w:r>
          </w:p>
        </w:tc>
        <w:tc>
          <w:tcPr>
            <w:tcW w:w="1815" w:type="dxa"/>
            <w:vAlign w:val="center"/>
          </w:tcPr>
          <w:p w14:paraId="0320A391" w14:textId="227D7C1B" w:rsidR="002550E3" w:rsidRDefault="004A009B" w:rsidP="002550E3">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w:t>
            </w:r>
          </w:p>
        </w:tc>
        <w:tc>
          <w:tcPr>
            <w:tcW w:w="1600" w:type="dxa"/>
            <w:vAlign w:val="center"/>
          </w:tcPr>
          <w:p w14:paraId="0320A392" w14:textId="59E2AE6E" w:rsidR="002550E3" w:rsidRDefault="002550E3" w:rsidP="002550E3">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0.00</w:t>
            </w:r>
          </w:p>
        </w:tc>
      </w:tr>
      <w:tr w:rsidR="00AA0168" w14:paraId="0320A3A1" w14:textId="77777777" w:rsidTr="002550E3">
        <w:trPr>
          <w:trHeight w:val="397"/>
          <w:jc w:val="center"/>
        </w:trPr>
        <w:tc>
          <w:tcPr>
            <w:tcW w:w="1614" w:type="dxa"/>
            <w:vAlign w:val="center"/>
          </w:tcPr>
          <w:p w14:paraId="0320A394" w14:textId="77777777" w:rsidR="00AA0168" w:rsidRDefault="00AA0168">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sz w:val="18"/>
                <w:szCs w:val="18"/>
                <w:lang w:eastAsia="en-US"/>
              </w:rPr>
              <w:t>2300</w:t>
            </w:r>
          </w:p>
        </w:tc>
        <w:tc>
          <w:tcPr>
            <w:tcW w:w="1815" w:type="dxa"/>
            <w:vAlign w:val="center"/>
          </w:tcPr>
          <w:p w14:paraId="0320A39D" w14:textId="32482E58" w:rsidR="00AA0168" w:rsidRDefault="002A192C">
            <w:pPr>
              <w:pStyle w:val="TableParagraph"/>
              <w:ind w:left="0"/>
              <w:jc w:val="center"/>
              <w:rPr>
                <w:rFonts w:ascii="Times New Roman" w:eastAsia="宋体" w:hAnsi="Times New Roman" w:cs="Times New Roman"/>
                <w:sz w:val="18"/>
                <w:szCs w:val="18"/>
                <w:lang w:eastAsia="en-US"/>
              </w:rPr>
            </w:pPr>
            <w:r w:rsidRPr="002A192C">
              <w:rPr>
                <w:rFonts w:ascii="Times New Roman" w:eastAsia="宋体" w:hAnsi="Times New Roman" w:cs="Times New Roman"/>
                <w:sz w:val="18"/>
                <w:szCs w:val="18"/>
                <w:lang w:eastAsia="en-US"/>
              </w:rPr>
              <w:t>0.000004</w:t>
            </w:r>
          </w:p>
        </w:tc>
        <w:tc>
          <w:tcPr>
            <w:tcW w:w="1452" w:type="dxa"/>
            <w:vAlign w:val="center"/>
          </w:tcPr>
          <w:p w14:paraId="0320A39E" w14:textId="77777777" w:rsidR="00AA0168" w:rsidRDefault="00AA0168">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0.00</w:t>
            </w:r>
          </w:p>
        </w:tc>
        <w:tc>
          <w:tcPr>
            <w:tcW w:w="1815" w:type="dxa"/>
            <w:vAlign w:val="center"/>
          </w:tcPr>
          <w:p w14:paraId="0320A39F" w14:textId="3E0ACB4F" w:rsidR="00AA0168" w:rsidRDefault="004A009B">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w:t>
            </w:r>
          </w:p>
        </w:tc>
        <w:tc>
          <w:tcPr>
            <w:tcW w:w="1600" w:type="dxa"/>
            <w:vAlign w:val="center"/>
          </w:tcPr>
          <w:p w14:paraId="0320A3A0" w14:textId="3F3FDB49" w:rsidR="00AA0168" w:rsidRDefault="002550E3">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0.00</w:t>
            </w:r>
          </w:p>
        </w:tc>
      </w:tr>
      <w:tr w:rsidR="00AA0168" w14:paraId="0320A3AF" w14:textId="77777777" w:rsidTr="002550E3">
        <w:trPr>
          <w:trHeight w:val="397"/>
          <w:jc w:val="center"/>
        </w:trPr>
        <w:tc>
          <w:tcPr>
            <w:tcW w:w="1614" w:type="dxa"/>
            <w:vAlign w:val="center"/>
          </w:tcPr>
          <w:p w14:paraId="0320A3A2" w14:textId="77777777" w:rsidR="00AA0168" w:rsidRDefault="00AA0168">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sz w:val="18"/>
                <w:szCs w:val="18"/>
                <w:lang w:eastAsia="en-US"/>
              </w:rPr>
              <w:t>2400</w:t>
            </w:r>
          </w:p>
        </w:tc>
        <w:tc>
          <w:tcPr>
            <w:tcW w:w="1815" w:type="dxa"/>
            <w:vAlign w:val="center"/>
          </w:tcPr>
          <w:p w14:paraId="0320A3AB" w14:textId="6EBF82BD" w:rsidR="00AA0168" w:rsidRDefault="002A192C">
            <w:pPr>
              <w:pStyle w:val="TableParagraph"/>
              <w:ind w:left="0"/>
              <w:jc w:val="center"/>
              <w:rPr>
                <w:rFonts w:ascii="Times New Roman" w:eastAsia="宋体" w:hAnsi="Times New Roman" w:cs="Times New Roman"/>
                <w:sz w:val="18"/>
                <w:szCs w:val="18"/>
                <w:lang w:eastAsia="en-US"/>
              </w:rPr>
            </w:pPr>
            <w:r w:rsidRPr="002A192C">
              <w:rPr>
                <w:rFonts w:ascii="Times New Roman" w:eastAsia="宋体" w:hAnsi="Times New Roman" w:cs="Times New Roman"/>
                <w:sz w:val="18"/>
                <w:szCs w:val="18"/>
                <w:lang w:eastAsia="en-US"/>
              </w:rPr>
              <w:t>0.000004</w:t>
            </w:r>
          </w:p>
        </w:tc>
        <w:tc>
          <w:tcPr>
            <w:tcW w:w="1452" w:type="dxa"/>
            <w:vAlign w:val="center"/>
          </w:tcPr>
          <w:p w14:paraId="0320A3AC" w14:textId="77777777" w:rsidR="00AA0168" w:rsidRDefault="00AA0168">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0.00</w:t>
            </w:r>
          </w:p>
        </w:tc>
        <w:tc>
          <w:tcPr>
            <w:tcW w:w="1815" w:type="dxa"/>
            <w:vAlign w:val="center"/>
          </w:tcPr>
          <w:p w14:paraId="0320A3AD" w14:textId="3D4D77C8" w:rsidR="00AA0168" w:rsidRDefault="004A009B">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w:t>
            </w:r>
          </w:p>
        </w:tc>
        <w:tc>
          <w:tcPr>
            <w:tcW w:w="1600" w:type="dxa"/>
            <w:vAlign w:val="center"/>
          </w:tcPr>
          <w:p w14:paraId="0320A3AE" w14:textId="33C7DBC6" w:rsidR="00AA0168" w:rsidRDefault="002550E3">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0.00</w:t>
            </w:r>
          </w:p>
        </w:tc>
      </w:tr>
      <w:tr w:rsidR="00AA0168" w14:paraId="0320A3BD" w14:textId="77777777" w:rsidTr="002550E3">
        <w:trPr>
          <w:trHeight w:val="397"/>
          <w:jc w:val="center"/>
        </w:trPr>
        <w:tc>
          <w:tcPr>
            <w:tcW w:w="1614" w:type="dxa"/>
            <w:vAlign w:val="center"/>
          </w:tcPr>
          <w:p w14:paraId="0320A3B0" w14:textId="77777777" w:rsidR="00AA0168" w:rsidRDefault="00AA0168">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sz w:val="18"/>
                <w:szCs w:val="18"/>
                <w:lang w:eastAsia="en-US"/>
              </w:rPr>
              <w:t>2500</w:t>
            </w:r>
          </w:p>
        </w:tc>
        <w:tc>
          <w:tcPr>
            <w:tcW w:w="1815" w:type="dxa"/>
            <w:vAlign w:val="center"/>
          </w:tcPr>
          <w:p w14:paraId="0320A3B9" w14:textId="37302A8F" w:rsidR="00AA0168" w:rsidRDefault="00FA20F4">
            <w:pPr>
              <w:pStyle w:val="TableParagraph"/>
              <w:ind w:left="0"/>
              <w:jc w:val="center"/>
              <w:rPr>
                <w:rFonts w:ascii="Times New Roman" w:eastAsia="宋体" w:hAnsi="Times New Roman" w:cs="Times New Roman"/>
                <w:sz w:val="18"/>
                <w:szCs w:val="18"/>
                <w:lang w:eastAsia="en-US"/>
              </w:rPr>
            </w:pPr>
            <w:r w:rsidRPr="00FA20F4">
              <w:rPr>
                <w:rFonts w:ascii="Times New Roman" w:eastAsia="宋体" w:hAnsi="Times New Roman" w:cs="Times New Roman"/>
                <w:sz w:val="18"/>
                <w:szCs w:val="18"/>
                <w:lang w:eastAsia="en-US"/>
              </w:rPr>
              <w:t>0.000003</w:t>
            </w:r>
          </w:p>
        </w:tc>
        <w:tc>
          <w:tcPr>
            <w:tcW w:w="1452" w:type="dxa"/>
            <w:vAlign w:val="center"/>
          </w:tcPr>
          <w:p w14:paraId="0320A3BA" w14:textId="77777777" w:rsidR="00AA0168" w:rsidRDefault="00AA0168">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0.00</w:t>
            </w:r>
          </w:p>
        </w:tc>
        <w:tc>
          <w:tcPr>
            <w:tcW w:w="1815" w:type="dxa"/>
            <w:vAlign w:val="center"/>
          </w:tcPr>
          <w:p w14:paraId="0320A3BB" w14:textId="625F9CAC" w:rsidR="00AA0168" w:rsidRDefault="004A009B">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w:t>
            </w:r>
          </w:p>
        </w:tc>
        <w:tc>
          <w:tcPr>
            <w:tcW w:w="1600" w:type="dxa"/>
            <w:vAlign w:val="center"/>
          </w:tcPr>
          <w:p w14:paraId="0320A3BC" w14:textId="06D6635D" w:rsidR="00AA0168" w:rsidRDefault="002550E3">
            <w:pPr>
              <w:pStyle w:val="TableParagraph"/>
              <w:ind w:left="0"/>
              <w:jc w:val="center"/>
              <w:rPr>
                <w:rFonts w:ascii="Times New Roman" w:eastAsia="宋体" w:hAnsi="Times New Roman" w:cs="Times New Roman"/>
                <w:sz w:val="18"/>
                <w:szCs w:val="18"/>
                <w:lang w:eastAsia="en-US"/>
              </w:rPr>
            </w:pPr>
            <w:r>
              <w:rPr>
                <w:rFonts w:ascii="Times New Roman" w:eastAsia="宋体" w:hAnsi="Times New Roman" w:cs="Times New Roman" w:hint="eastAsia"/>
                <w:sz w:val="18"/>
                <w:szCs w:val="18"/>
              </w:rPr>
              <w:t>0.00</w:t>
            </w:r>
          </w:p>
        </w:tc>
      </w:tr>
      <w:tr w:rsidR="00FA20F4" w14:paraId="0320A3CC" w14:textId="77777777" w:rsidTr="002550E3">
        <w:trPr>
          <w:trHeight w:val="397"/>
          <w:jc w:val="center"/>
        </w:trPr>
        <w:tc>
          <w:tcPr>
            <w:tcW w:w="1614" w:type="dxa"/>
            <w:vAlign w:val="center"/>
          </w:tcPr>
          <w:p w14:paraId="0320A3BE" w14:textId="77777777" w:rsidR="00FA20F4" w:rsidRDefault="00FA20F4" w:rsidP="00FA20F4">
            <w:pPr>
              <w:pStyle w:val="TableParagraph"/>
              <w:ind w:left="0"/>
              <w:jc w:val="center"/>
              <w:rPr>
                <w:rFonts w:ascii="Times New Roman" w:eastAsia="宋体" w:hAnsi="Times New Roman" w:cs="Times New Roman"/>
                <w:b/>
                <w:sz w:val="18"/>
                <w:szCs w:val="18"/>
                <w:vertAlign w:val="subscript"/>
                <w:lang w:eastAsia="en-US"/>
              </w:rPr>
            </w:pPr>
            <w:r>
              <w:rPr>
                <w:rFonts w:ascii="Times New Roman" w:eastAsia="宋体" w:hAnsi="Times New Roman" w:cs="Times New Roman"/>
                <w:b/>
                <w:position w:val="1"/>
                <w:sz w:val="18"/>
                <w:szCs w:val="18"/>
                <w:lang w:eastAsia="en-US"/>
              </w:rPr>
              <w:t>P</w:t>
            </w:r>
            <w:r>
              <w:rPr>
                <w:rFonts w:ascii="Times New Roman" w:eastAsia="宋体" w:hAnsi="Times New Roman" w:cs="Times New Roman"/>
                <w:b/>
                <w:sz w:val="18"/>
                <w:szCs w:val="18"/>
                <w:vertAlign w:val="subscript"/>
                <w:lang w:eastAsia="en-US"/>
              </w:rPr>
              <w:t>max</w:t>
            </w:r>
          </w:p>
          <w:p w14:paraId="0320A3BF" w14:textId="36869724" w:rsidR="00FA20F4" w:rsidRDefault="00FA20F4" w:rsidP="00FA20F4">
            <w:pPr>
              <w:pStyle w:val="TableParagraph"/>
              <w:ind w:left="0"/>
              <w:jc w:val="center"/>
              <w:rPr>
                <w:rFonts w:ascii="Times New Roman" w:eastAsia="宋体" w:hAnsi="Times New Roman" w:cs="Times New Roman"/>
                <w:b/>
                <w:sz w:val="18"/>
                <w:szCs w:val="18"/>
                <w:lang w:eastAsia="en-US"/>
              </w:rPr>
            </w:pPr>
            <w:r>
              <w:rPr>
                <w:rFonts w:ascii="Times New Roman" w:eastAsia="宋体" w:hAnsi="Times New Roman" w:cs="Times New Roman"/>
                <w:b/>
                <w:w w:val="95"/>
                <w:sz w:val="18"/>
                <w:szCs w:val="18"/>
                <w:lang w:eastAsia="en-US"/>
              </w:rPr>
              <w:t>(</w:t>
            </w:r>
            <w:r>
              <w:rPr>
                <w:rFonts w:ascii="Times New Roman" w:eastAsia="宋体" w:hAnsi="Times New Roman" w:cs="Times New Roman" w:hint="eastAsia"/>
                <w:b/>
                <w:w w:val="95"/>
                <w:sz w:val="18"/>
                <w:szCs w:val="18"/>
              </w:rPr>
              <w:t>5</w:t>
            </w:r>
            <w:r>
              <w:rPr>
                <w:rFonts w:ascii="Times New Roman" w:eastAsia="宋体" w:hAnsi="Times New Roman" w:cs="Times New Roman"/>
                <w:b/>
                <w:w w:val="95"/>
                <w:sz w:val="18"/>
                <w:szCs w:val="18"/>
                <w:lang w:eastAsia="en-US"/>
              </w:rPr>
              <w:t>0</w:t>
            </w:r>
            <w:r>
              <w:rPr>
                <w:rFonts w:ascii="Times New Roman" w:eastAsia="宋体" w:hAnsi="Times New Roman" w:cs="Times New Roman"/>
                <w:b/>
                <w:sz w:val="18"/>
                <w:szCs w:val="18"/>
                <w:lang w:eastAsia="en-US"/>
              </w:rPr>
              <w:t>m)</w:t>
            </w:r>
          </w:p>
        </w:tc>
        <w:tc>
          <w:tcPr>
            <w:tcW w:w="1815" w:type="dxa"/>
            <w:vAlign w:val="center"/>
          </w:tcPr>
          <w:p w14:paraId="0320A3C8" w14:textId="3F3C6C25" w:rsidR="00FA20F4" w:rsidRDefault="00FA20F4" w:rsidP="00FA20F4">
            <w:pPr>
              <w:pStyle w:val="TableParagraph"/>
              <w:ind w:left="0"/>
              <w:jc w:val="center"/>
              <w:rPr>
                <w:rFonts w:ascii="Times New Roman" w:eastAsia="宋体" w:hAnsi="Times New Roman" w:cs="Times New Roman"/>
                <w:sz w:val="18"/>
                <w:szCs w:val="18"/>
                <w:lang w:eastAsia="en-US"/>
              </w:rPr>
            </w:pPr>
            <w:r w:rsidRPr="0010781C">
              <w:rPr>
                <w:rFonts w:ascii="Times New Roman" w:eastAsia="宋体" w:hAnsi="Times New Roman" w:cs="Times New Roman"/>
                <w:sz w:val="18"/>
                <w:szCs w:val="18"/>
              </w:rPr>
              <w:t>0.00002</w:t>
            </w:r>
          </w:p>
        </w:tc>
        <w:tc>
          <w:tcPr>
            <w:tcW w:w="1452" w:type="dxa"/>
            <w:vAlign w:val="center"/>
          </w:tcPr>
          <w:p w14:paraId="0320A3C9" w14:textId="024A34D3" w:rsidR="00FA20F4" w:rsidRDefault="00FA20F4" w:rsidP="00FA20F4">
            <w:pPr>
              <w:pStyle w:val="TableParagraph"/>
              <w:ind w:left="0"/>
              <w:jc w:val="center"/>
              <w:rPr>
                <w:rFonts w:ascii="Times New Roman" w:eastAsia="宋体" w:hAnsi="Times New Roman" w:cs="Times New Roman"/>
                <w:sz w:val="18"/>
                <w:szCs w:val="18"/>
                <w:lang w:eastAsia="en-US"/>
              </w:rPr>
            </w:pPr>
            <w:r w:rsidRPr="004A009B">
              <w:rPr>
                <w:rFonts w:ascii="Times New Roman" w:eastAsia="宋体" w:hAnsi="Times New Roman" w:cs="Times New Roman"/>
                <w:sz w:val="18"/>
                <w:szCs w:val="18"/>
              </w:rPr>
              <w:t>0.01</w:t>
            </w:r>
          </w:p>
        </w:tc>
        <w:tc>
          <w:tcPr>
            <w:tcW w:w="1815" w:type="dxa"/>
            <w:vAlign w:val="center"/>
          </w:tcPr>
          <w:p w14:paraId="0320A3CA" w14:textId="51BD7263" w:rsidR="00FA20F4" w:rsidRDefault="00FA20F4" w:rsidP="00FA20F4">
            <w:pPr>
              <w:pStyle w:val="TableParagraph"/>
              <w:ind w:left="0"/>
              <w:jc w:val="center"/>
              <w:rPr>
                <w:rFonts w:ascii="Times New Roman" w:eastAsia="宋体" w:hAnsi="Times New Roman" w:cs="Times New Roman"/>
                <w:sz w:val="18"/>
                <w:szCs w:val="18"/>
                <w:lang w:eastAsia="en-US"/>
              </w:rPr>
            </w:pPr>
            <w:r w:rsidRPr="004A009B">
              <w:rPr>
                <w:rFonts w:ascii="Times New Roman" w:eastAsia="宋体" w:hAnsi="Times New Roman" w:cs="Times New Roman"/>
                <w:sz w:val="18"/>
                <w:szCs w:val="18"/>
              </w:rPr>
              <w:t>0.000001</w:t>
            </w:r>
          </w:p>
        </w:tc>
        <w:tc>
          <w:tcPr>
            <w:tcW w:w="1600" w:type="dxa"/>
            <w:vAlign w:val="center"/>
          </w:tcPr>
          <w:p w14:paraId="0320A3CB" w14:textId="294F81EF" w:rsidR="00FA20F4" w:rsidRDefault="00FA20F4" w:rsidP="00FA20F4">
            <w:pPr>
              <w:pStyle w:val="TableParagraph"/>
              <w:ind w:left="0"/>
              <w:jc w:val="center"/>
              <w:rPr>
                <w:rFonts w:ascii="Times New Roman" w:eastAsia="宋体" w:hAnsi="Times New Roman" w:cs="Times New Roman"/>
                <w:sz w:val="18"/>
                <w:szCs w:val="18"/>
                <w:lang w:eastAsia="en-US"/>
              </w:rPr>
            </w:pPr>
            <w:r w:rsidRPr="00CB3946">
              <w:rPr>
                <w:rFonts w:ascii="Times New Roman" w:eastAsia="宋体" w:hAnsi="Times New Roman" w:cs="Times New Roman"/>
                <w:sz w:val="18"/>
                <w:szCs w:val="18"/>
              </w:rPr>
              <w:t>0.01</w:t>
            </w:r>
          </w:p>
        </w:tc>
      </w:tr>
    </w:tbl>
    <w:p w14:paraId="0320A3DE" w14:textId="77777777" w:rsidR="00987A2E" w:rsidRDefault="00987A2E">
      <w:pPr>
        <w:pStyle w:val="affb"/>
        <w:ind w:firstLineChars="0" w:firstLine="0"/>
        <w:sectPr w:rsidR="00987A2E" w:rsidSect="00AA0168">
          <w:footerReference w:type="default" r:id="rId47"/>
          <w:pgSz w:w="11910" w:h="16840"/>
          <w:pgMar w:top="1440" w:right="1797" w:bottom="1440" w:left="1797" w:header="851" w:footer="1134" w:gutter="0"/>
          <w:cols w:space="720"/>
          <w:docGrid w:linePitch="326"/>
        </w:sectPr>
      </w:pPr>
    </w:p>
    <w:p w14:paraId="0320A3DF" w14:textId="72129AD1" w:rsidR="00987A2E" w:rsidRDefault="000F72DA">
      <w:pPr>
        <w:ind w:firstLine="480"/>
      </w:pPr>
      <w:r>
        <w:rPr>
          <w:rFonts w:hint="eastAsia"/>
        </w:rPr>
        <w:t>由上表可知，本项目排气筒</w:t>
      </w:r>
      <w:r>
        <w:rPr>
          <w:rFonts w:hint="eastAsia"/>
        </w:rPr>
        <w:t>DA00</w:t>
      </w:r>
      <w:r w:rsidR="008739EA">
        <w:rPr>
          <w:rFonts w:hint="eastAsia"/>
        </w:rPr>
        <w:t>1</w:t>
      </w:r>
      <w:r>
        <w:rPr>
          <w:rFonts w:hint="eastAsia"/>
        </w:rPr>
        <w:t>有组织废气排放的污染物：</w:t>
      </w:r>
      <w:r>
        <w:rPr>
          <w:rFonts w:hint="eastAsia"/>
        </w:rPr>
        <w:t>N</w:t>
      </w:r>
      <w:r>
        <w:t>H</w:t>
      </w:r>
      <w:r>
        <w:rPr>
          <w:vertAlign w:val="subscript"/>
        </w:rPr>
        <w:t>3</w:t>
      </w:r>
      <w:r>
        <w:rPr>
          <w:rFonts w:hint="eastAsia"/>
        </w:rPr>
        <w:t>、</w:t>
      </w:r>
      <w:r>
        <w:t>H</w:t>
      </w:r>
      <w:r>
        <w:rPr>
          <w:vertAlign w:val="subscript"/>
        </w:rPr>
        <w:t>2</w:t>
      </w:r>
      <w:r>
        <w:t>S</w:t>
      </w:r>
      <w:r>
        <w:rPr>
          <w:rFonts w:hint="eastAsia"/>
        </w:rPr>
        <w:t>的最大落地浓度均出现在下风向</w:t>
      </w:r>
      <w:r w:rsidR="00FA20F4">
        <w:rPr>
          <w:rFonts w:hint="eastAsia"/>
        </w:rPr>
        <w:t>50</w:t>
      </w:r>
      <w:r>
        <w:rPr>
          <w:rFonts w:hint="eastAsia"/>
        </w:rPr>
        <w:t>m</w:t>
      </w:r>
      <w:r>
        <w:rPr>
          <w:rFonts w:hint="eastAsia"/>
        </w:rPr>
        <w:t>处，</w:t>
      </w:r>
      <w:r>
        <w:rPr>
          <w:rFonts w:hint="eastAsia"/>
        </w:rPr>
        <w:t>N</w:t>
      </w:r>
      <w:r>
        <w:t>H</w:t>
      </w:r>
      <w:r>
        <w:rPr>
          <w:vertAlign w:val="subscript"/>
        </w:rPr>
        <w:t>3</w:t>
      </w:r>
      <w:r>
        <w:rPr>
          <w:rFonts w:hint="eastAsia"/>
        </w:rPr>
        <w:t>最大落地浓度为</w:t>
      </w:r>
      <w:r w:rsidR="00FA20F4" w:rsidRPr="00FA20F4">
        <w:rPr>
          <w:szCs w:val="24"/>
        </w:rPr>
        <w:t>0.00002</w:t>
      </w:r>
      <w:r>
        <w:rPr>
          <w:rFonts w:hint="eastAsia"/>
        </w:rPr>
        <w:t>mg/m</w:t>
      </w:r>
      <w:r>
        <w:rPr>
          <w:rFonts w:hint="eastAsia"/>
          <w:vertAlign w:val="superscript"/>
        </w:rPr>
        <w:t>3</w:t>
      </w:r>
      <w:r>
        <w:rPr>
          <w:rFonts w:hint="eastAsia"/>
        </w:rPr>
        <w:t>、占标率为</w:t>
      </w:r>
      <w:r w:rsidR="00E75FA6" w:rsidRPr="00E75FA6">
        <w:t>0.01</w:t>
      </w:r>
      <w:r>
        <w:rPr>
          <w:rFonts w:hint="eastAsia"/>
        </w:rPr>
        <w:t>%</w:t>
      </w:r>
      <w:r>
        <w:rPr>
          <w:rFonts w:hint="eastAsia"/>
        </w:rPr>
        <w:t>，</w:t>
      </w:r>
      <w:r>
        <w:t>H</w:t>
      </w:r>
      <w:r>
        <w:rPr>
          <w:vertAlign w:val="subscript"/>
        </w:rPr>
        <w:t>2</w:t>
      </w:r>
      <w:r>
        <w:t>S</w:t>
      </w:r>
      <w:r>
        <w:rPr>
          <w:rFonts w:hint="eastAsia"/>
        </w:rPr>
        <w:t>最大落地浓度为</w:t>
      </w:r>
      <w:r w:rsidR="00E75FA6" w:rsidRPr="00E75FA6">
        <w:rPr>
          <w:szCs w:val="24"/>
        </w:rPr>
        <w:t>0.000001</w:t>
      </w:r>
      <w:r>
        <w:rPr>
          <w:rFonts w:hint="eastAsia"/>
        </w:rPr>
        <w:t>mg/m</w:t>
      </w:r>
      <w:r>
        <w:rPr>
          <w:rFonts w:hint="eastAsia"/>
          <w:vertAlign w:val="superscript"/>
        </w:rPr>
        <w:t>3</w:t>
      </w:r>
      <w:r>
        <w:rPr>
          <w:rFonts w:hint="eastAsia"/>
        </w:rPr>
        <w:t>、占标率为</w:t>
      </w:r>
      <w:r w:rsidR="00E75FA6" w:rsidRPr="00E75FA6">
        <w:t>0.01</w:t>
      </w:r>
      <w:r>
        <w:rPr>
          <w:rFonts w:hint="eastAsia"/>
        </w:rPr>
        <w:t>%</w:t>
      </w:r>
      <w:r>
        <w:rPr>
          <w:rFonts w:hint="eastAsia"/>
        </w:rPr>
        <w:t>。因此，评价认为项目运营后，大气污染物对周围环境的影响程度是可以接受。</w:t>
      </w:r>
    </w:p>
    <w:p w14:paraId="0320A3E0" w14:textId="5F65D9A7" w:rsidR="00987A2E" w:rsidRPr="004B3475" w:rsidRDefault="004B3475" w:rsidP="004B3475">
      <w:pPr>
        <w:ind w:left="480" w:firstLineChars="0" w:firstLine="0"/>
        <w:rPr>
          <w:b/>
          <w:bCs/>
        </w:rPr>
      </w:pPr>
      <w:r w:rsidRPr="004B3475">
        <w:rPr>
          <w:rFonts w:hint="eastAsia"/>
          <w:b/>
          <w:bCs/>
        </w:rPr>
        <w:t>三、</w:t>
      </w:r>
      <w:r w:rsidR="000F72DA" w:rsidRPr="004B3475">
        <w:rPr>
          <w:rFonts w:hint="eastAsia"/>
          <w:b/>
          <w:bCs/>
        </w:rPr>
        <w:t>面源估算结果</w:t>
      </w:r>
    </w:p>
    <w:p w14:paraId="0320A3E1" w14:textId="77777777" w:rsidR="00987A2E" w:rsidRDefault="000F72DA">
      <w:pPr>
        <w:ind w:firstLine="480"/>
      </w:pPr>
      <w:r>
        <w:rPr>
          <w:rFonts w:hint="eastAsia"/>
        </w:rPr>
        <w:t>面源估算模式预测结果如下表。</w:t>
      </w:r>
    </w:p>
    <w:p w14:paraId="0320A3E2" w14:textId="5A98F2F6" w:rsidR="00987A2E" w:rsidRDefault="000F72DA">
      <w:pPr>
        <w:pStyle w:val="23"/>
        <w:spacing w:before="240" w:after="120"/>
        <w:ind w:firstLine="482"/>
        <w:rPr>
          <w:rFonts w:ascii="宋体"/>
        </w:rPr>
      </w:pPr>
      <w:r>
        <w:rPr>
          <w:rFonts w:ascii="宋体" w:hint="eastAsia"/>
        </w:rPr>
        <w:t>表</w:t>
      </w:r>
      <w:r>
        <w:rPr>
          <w:rFonts w:hint="eastAsia"/>
        </w:rPr>
        <w:t xml:space="preserve">5-13  </w:t>
      </w:r>
      <w:r>
        <w:t xml:space="preserve">         </w:t>
      </w:r>
      <w:r w:rsidR="00F373D7">
        <w:t xml:space="preserve"> </w:t>
      </w:r>
      <w:r>
        <w:t xml:space="preserve">  </w:t>
      </w:r>
      <w:r>
        <w:rPr>
          <w:rFonts w:hint="eastAsia"/>
        </w:rPr>
        <w:t xml:space="preserve">  </w:t>
      </w:r>
      <w:r>
        <w:rPr>
          <w:rFonts w:ascii="宋体" w:hint="eastAsia"/>
        </w:rPr>
        <w:t>本项目面源估算模式预测结果</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49"/>
        <w:gridCol w:w="1886"/>
        <w:gridCol w:w="1437"/>
        <w:gridCol w:w="2006"/>
        <w:gridCol w:w="1318"/>
      </w:tblGrid>
      <w:tr w:rsidR="00F373D7" w14:paraId="0320A3E8" w14:textId="77777777" w:rsidTr="00417C80">
        <w:trPr>
          <w:trHeight w:val="397"/>
          <w:tblHeader/>
          <w:jc w:val="center"/>
        </w:trPr>
        <w:tc>
          <w:tcPr>
            <w:tcW w:w="1649" w:type="dxa"/>
            <w:vMerge w:val="restart"/>
            <w:vAlign w:val="center"/>
          </w:tcPr>
          <w:p w14:paraId="0320A3E3" w14:textId="77777777" w:rsidR="00F373D7" w:rsidRDefault="00F373D7">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下风向距离</w:t>
            </w:r>
            <w:r>
              <w:rPr>
                <w:rFonts w:ascii="Times New Roman" w:eastAsia="宋体" w:hAnsi="Times New Roman" w:cs="Times New Roman"/>
                <w:b/>
                <w:bCs/>
                <w:sz w:val="21"/>
                <w:szCs w:val="21"/>
                <w:lang w:eastAsia="en-US"/>
              </w:rPr>
              <w:t>D(m)</w:t>
            </w:r>
          </w:p>
        </w:tc>
        <w:tc>
          <w:tcPr>
            <w:tcW w:w="3323" w:type="dxa"/>
            <w:gridSpan w:val="2"/>
            <w:vAlign w:val="center"/>
          </w:tcPr>
          <w:p w14:paraId="0320A3E6" w14:textId="77777777" w:rsidR="00F373D7" w:rsidRDefault="00F373D7">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hint="eastAsia"/>
                <w:b/>
                <w:bCs/>
                <w:sz w:val="21"/>
                <w:szCs w:val="21"/>
                <w:lang w:eastAsia="en-US"/>
              </w:rPr>
              <w:t>N</w:t>
            </w:r>
            <w:r>
              <w:rPr>
                <w:rFonts w:ascii="Times New Roman" w:eastAsia="宋体" w:hAnsi="Times New Roman" w:cs="Times New Roman"/>
                <w:b/>
                <w:bCs/>
                <w:sz w:val="21"/>
                <w:szCs w:val="21"/>
                <w:lang w:eastAsia="en-US"/>
              </w:rPr>
              <w:t>H</w:t>
            </w:r>
            <w:r>
              <w:rPr>
                <w:rFonts w:ascii="Times New Roman" w:eastAsia="宋体" w:hAnsi="Times New Roman" w:cs="Times New Roman"/>
                <w:b/>
                <w:bCs/>
                <w:sz w:val="21"/>
                <w:szCs w:val="21"/>
                <w:vertAlign w:val="subscript"/>
                <w:lang w:eastAsia="en-US"/>
              </w:rPr>
              <w:t>3</w:t>
            </w:r>
          </w:p>
        </w:tc>
        <w:tc>
          <w:tcPr>
            <w:tcW w:w="3324" w:type="dxa"/>
            <w:gridSpan w:val="2"/>
            <w:vAlign w:val="center"/>
          </w:tcPr>
          <w:p w14:paraId="0320A3E7" w14:textId="77777777" w:rsidR="00F373D7" w:rsidRDefault="00F373D7">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hint="eastAsia"/>
                <w:b/>
                <w:bCs/>
                <w:sz w:val="21"/>
                <w:szCs w:val="21"/>
                <w:lang w:eastAsia="en-US"/>
              </w:rPr>
              <w:t>H</w:t>
            </w:r>
            <w:r>
              <w:rPr>
                <w:rFonts w:ascii="Times New Roman" w:eastAsia="宋体" w:hAnsi="Times New Roman" w:cs="Times New Roman"/>
                <w:b/>
                <w:bCs/>
                <w:sz w:val="21"/>
                <w:szCs w:val="21"/>
                <w:vertAlign w:val="subscript"/>
                <w:lang w:eastAsia="en-US"/>
              </w:rPr>
              <w:t>2</w:t>
            </w:r>
            <w:r>
              <w:rPr>
                <w:rFonts w:ascii="Times New Roman" w:eastAsia="宋体" w:hAnsi="Times New Roman" w:cs="Times New Roman"/>
                <w:b/>
                <w:bCs/>
                <w:sz w:val="21"/>
                <w:szCs w:val="21"/>
                <w:lang w:eastAsia="en-US"/>
              </w:rPr>
              <w:t>S</w:t>
            </w:r>
          </w:p>
        </w:tc>
      </w:tr>
      <w:tr w:rsidR="00F373D7" w14:paraId="0320A3F2" w14:textId="77777777" w:rsidTr="00417C80">
        <w:trPr>
          <w:trHeight w:val="397"/>
          <w:tblHeader/>
          <w:jc w:val="center"/>
        </w:trPr>
        <w:tc>
          <w:tcPr>
            <w:tcW w:w="1649" w:type="dxa"/>
            <w:vMerge/>
            <w:vAlign w:val="center"/>
          </w:tcPr>
          <w:p w14:paraId="0320A3E9" w14:textId="77777777" w:rsidR="00F373D7" w:rsidRDefault="00F373D7">
            <w:pPr>
              <w:autoSpaceDE w:val="0"/>
              <w:autoSpaceDN w:val="0"/>
              <w:spacing w:line="240" w:lineRule="auto"/>
              <w:ind w:firstLineChars="0" w:firstLine="0"/>
              <w:jc w:val="center"/>
              <w:rPr>
                <w:rFonts w:ascii="Calibri" w:hAnsi="Calibri"/>
                <w:b/>
                <w:bCs/>
                <w:sz w:val="21"/>
                <w:szCs w:val="21"/>
                <w:lang w:eastAsia="en-US"/>
              </w:rPr>
            </w:pPr>
          </w:p>
        </w:tc>
        <w:tc>
          <w:tcPr>
            <w:tcW w:w="1886" w:type="dxa"/>
            <w:vAlign w:val="center"/>
          </w:tcPr>
          <w:p w14:paraId="0320A3EE" w14:textId="77777777" w:rsidR="00F373D7" w:rsidRDefault="00F373D7">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预测浓度</w:t>
            </w:r>
            <w:r>
              <w:rPr>
                <w:rFonts w:ascii="Times New Roman" w:eastAsia="宋体" w:hAnsi="Times New Roman" w:cs="Times New Roman" w:hint="eastAsia"/>
                <w:b/>
                <w:bCs/>
                <w:sz w:val="21"/>
                <w:szCs w:val="21"/>
                <w:lang w:eastAsia="en-US"/>
              </w:rPr>
              <w:t>(</w:t>
            </w:r>
            <w:r>
              <w:rPr>
                <w:rFonts w:ascii="Times New Roman" w:eastAsia="宋体" w:hAnsi="Times New Roman" w:cs="Times New Roman"/>
                <w:b/>
                <w:bCs/>
                <w:sz w:val="21"/>
                <w:szCs w:val="21"/>
                <w:lang w:eastAsia="en-US"/>
              </w:rPr>
              <w:t>mg/</w:t>
            </w:r>
            <w:r>
              <w:rPr>
                <w:rFonts w:ascii="Times New Roman" w:eastAsia="宋体" w:hAnsi="Times New Roman" w:cs="Times New Roman" w:hint="eastAsia"/>
                <w:b/>
                <w:bCs/>
                <w:sz w:val="21"/>
                <w:szCs w:val="21"/>
                <w:lang w:eastAsia="en-US"/>
              </w:rPr>
              <w:t>m</w:t>
            </w:r>
            <w:r>
              <w:rPr>
                <w:rFonts w:ascii="Times New Roman" w:eastAsia="宋体" w:hAnsi="Times New Roman" w:cs="Times New Roman"/>
                <w:b/>
                <w:bCs/>
                <w:sz w:val="21"/>
                <w:szCs w:val="21"/>
                <w:vertAlign w:val="superscript"/>
                <w:lang w:eastAsia="en-US"/>
              </w:rPr>
              <w:t>3</w:t>
            </w:r>
            <w:r>
              <w:rPr>
                <w:rFonts w:ascii="Times New Roman" w:eastAsia="宋体" w:hAnsi="Times New Roman" w:cs="Times New Roman"/>
                <w:b/>
                <w:bCs/>
                <w:sz w:val="21"/>
                <w:szCs w:val="21"/>
                <w:lang w:eastAsia="en-US"/>
              </w:rPr>
              <w:t>)</w:t>
            </w:r>
          </w:p>
        </w:tc>
        <w:tc>
          <w:tcPr>
            <w:tcW w:w="1437" w:type="dxa"/>
            <w:vAlign w:val="center"/>
          </w:tcPr>
          <w:p w14:paraId="0320A3EF" w14:textId="77777777" w:rsidR="00F373D7" w:rsidRDefault="00F373D7">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占标率</w:t>
            </w:r>
            <w:r>
              <w:rPr>
                <w:rFonts w:ascii="Times New Roman" w:eastAsia="宋体" w:hAnsi="Times New Roman" w:cs="Times New Roman" w:hint="eastAsia"/>
                <w:b/>
                <w:bCs/>
                <w:sz w:val="21"/>
                <w:szCs w:val="21"/>
                <w:lang w:eastAsia="en-US"/>
              </w:rPr>
              <w:t>(</w:t>
            </w:r>
            <w:r>
              <w:rPr>
                <w:rFonts w:ascii="Times New Roman" w:eastAsia="宋体" w:hAnsi="Times New Roman" w:cs="Times New Roman"/>
                <w:b/>
                <w:bCs/>
                <w:sz w:val="21"/>
                <w:szCs w:val="21"/>
                <w:lang w:eastAsia="en-US"/>
              </w:rPr>
              <w:t>%)</w:t>
            </w:r>
          </w:p>
        </w:tc>
        <w:tc>
          <w:tcPr>
            <w:tcW w:w="2006" w:type="dxa"/>
            <w:vAlign w:val="center"/>
          </w:tcPr>
          <w:p w14:paraId="0320A3F0" w14:textId="77777777" w:rsidR="00F373D7" w:rsidRDefault="00F373D7">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预测浓度</w:t>
            </w:r>
            <w:r>
              <w:rPr>
                <w:rFonts w:ascii="Times New Roman" w:eastAsia="宋体" w:hAnsi="Times New Roman" w:cs="Times New Roman" w:hint="eastAsia"/>
                <w:b/>
                <w:bCs/>
                <w:sz w:val="21"/>
                <w:szCs w:val="21"/>
                <w:lang w:eastAsia="en-US"/>
              </w:rPr>
              <w:t>(</w:t>
            </w:r>
            <w:r>
              <w:rPr>
                <w:rFonts w:ascii="Times New Roman" w:eastAsia="宋体" w:hAnsi="Times New Roman" w:cs="Times New Roman"/>
                <w:b/>
                <w:bCs/>
                <w:sz w:val="21"/>
                <w:szCs w:val="21"/>
                <w:lang w:eastAsia="en-US"/>
              </w:rPr>
              <w:t>mg/</w:t>
            </w:r>
            <w:r>
              <w:rPr>
                <w:rFonts w:ascii="Times New Roman" w:eastAsia="宋体" w:hAnsi="Times New Roman" w:cs="Times New Roman" w:hint="eastAsia"/>
                <w:b/>
                <w:bCs/>
                <w:sz w:val="21"/>
                <w:szCs w:val="21"/>
                <w:lang w:eastAsia="en-US"/>
              </w:rPr>
              <w:t>m</w:t>
            </w:r>
            <w:r>
              <w:rPr>
                <w:rFonts w:ascii="Times New Roman" w:eastAsia="宋体" w:hAnsi="Times New Roman" w:cs="Times New Roman"/>
                <w:b/>
                <w:bCs/>
                <w:sz w:val="21"/>
                <w:szCs w:val="21"/>
                <w:vertAlign w:val="superscript"/>
                <w:lang w:eastAsia="en-US"/>
              </w:rPr>
              <w:t>3</w:t>
            </w:r>
            <w:r>
              <w:rPr>
                <w:rFonts w:ascii="Times New Roman" w:eastAsia="宋体" w:hAnsi="Times New Roman" w:cs="Times New Roman"/>
                <w:b/>
                <w:bCs/>
                <w:sz w:val="21"/>
                <w:szCs w:val="21"/>
                <w:lang w:eastAsia="en-US"/>
              </w:rPr>
              <w:t>)</w:t>
            </w:r>
          </w:p>
        </w:tc>
        <w:tc>
          <w:tcPr>
            <w:tcW w:w="1318" w:type="dxa"/>
            <w:vAlign w:val="center"/>
          </w:tcPr>
          <w:p w14:paraId="0320A3F1" w14:textId="77777777" w:rsidR="00F373D7" w:rsidRDefault="00F373D7">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占标率</w:t>
            </w:r>
            <w:r>
              <w:rPr>
                <w:rFonts w:ascii="Times New Roman" w:eastAsia="宋体" w:hAnsi="Times New Roman" w:cs="Times New Roman" w:hint="eastAsia"/>
                <w:b/>
                <w:bCs/>
                <w:sz w:val="21"/>
                <w:szCs w:val="21"/>
                <w:lang w:eastAsia="en-US"/>
              </w:rPr>
              <w:t>(</w:t>
            </w:r>
            <w:r>
              <w:rPr>
                <w:rFonts w:ascii="Times New Roman" w:eastAsia="宋体" w:hAnsi="Times New Roman" w:cs="Times New Roman"/>
                <w:b/>
                <w:bCs/>
                <w:sz w:val="21"/>
                <w:szCs w:val="21"/>
                <w:lang w:eastAsia="en-US"/>
              </w:rPr>
              <w:t>%)</w:t>
            </w:r>
          </w:p>
        </w:tc>
      </w:tr>
      <w:tr w:rsidR="00F373D7" w14:paraId="0320A3FC" w14:textId="77777777" w:rsidTr="00417C80">
        <w:trPr>
          <w:trHeight w:val="397"/>
          <w:jc w:val="center"/>
        </w:trPr>
        <w:tc>
          <w:tcPr>
            <w:tcW w:w="1649" w:type="dxa"/>
            <w:vAlign w:val="center"/>
          </w:tcPr>
          <w:p w14:paraId="0320A3F3" w14:textId="77777777" w:rsidR="00F373D7" w:rsidRDefault="00F373D7">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10</w:t>
            </w:r>
          </w:p>
        </w:tc>
        <w:tc>
          <w:tcPr>
            <w:tcW w:w="1886" w:type="dxa"/>
            <w:vAlign w:val="center"/>
          </w:tcPr>
          <w:p w14:paraId="0320A3F8" w14:textId="0E734864" w:rsidR="00F373D7" w:rsidRDefault="008D1313">
            <w:pPr>
              <w:pStyle w:val="TableParagraph"/>
              <w:ind w:left="0"/>
              <w:jc w:val="center"/>
              <w:rPr>
                <w:rFonts w:ascii="Times New Roman" w:eastAsia="宋体" w:hAnsi="Times New Roman" w:cs="Times New Roman"/>
                <w:sz w:val="21"/>
                <w:szCs w:val="21"/>
                <w:lang w:eastAsia="en-US"/>
              </w:rPr>
            </w:pPr>
            <w:r w:rsidRPr="008D1313">
              <w:rPr>
                <w:rFonts w:ascii="Times New Roman" w:eastAsia="宋体" w:hAnsi="Times New Roman" w:cs="Times New Roman"/>
                <w:sz w:val="21"/>
                <w:szCs w:val="21"/>
                <w:lang w:eastAsia="en-US"/>
              </w:rPr>
              <w:t>0.003887</w:t>
            </w:r>
          </w:p>
        </w:tc>
        <w:tc>
          <w:tcPr>
            <w:tcW w:w="1437" w:type="dxa"/>
            <w:vAlign w:val="center"/>
          </w:tcPr>
          <w:p w14:paraId="0320A3F9" w14:textId="703BA3F8" w:rsidR="00F373D7" w:rsidRDefault="002551C7">
            <w:pPr>
              <w:pStyle w:val="TableParagraph"/>
              <w:ind w:left="0"/>
              <w:jc w:val="center"/>
              <w:rPr>
                <w:rFonts w:ascii="Times New Roman" w:eastAsia="宋体" w:hAnsi="Times New Roman" w:cs="Times New Roman"/>
                <w:sz w:val="21"/>
                <w:szCs w:val="21"/>
                <w:lang w:eastAsia="en-US"/>
              </w:rPr>
            </w:pPr>
            <w:r w:rsidRPr="002551C7">
              <w:rPr>
                <w:rFonts w:ascii="Times New Roman" w:eastAsia="宋体" w:hAnsi="Times New Roman" w:cs="Times New Roman"/>
                <w:sz w:val="21"/>
                <w:szCs w:val="21"/>
                <w:lang w:eastAsia="en-US"/>
              </w:rPr>
              <w:t>1.94</w:t>
            </w:r>
          </w:p>
        </w:tc>
        <w:tc>
          <w:tcPr>
            <w:tcW w:w="2006" w:type="dxa"/>
            <w:vAlign w:val="center"/>
          </w:tcPr>
          <w:p w14:paraId="0320A3FA" w14:textId="4E4A2476" w:rsidR="00F373D7" w:rsidRDefault="008D1313">
            <w:pPr>
              <w:pStyle w:val="TableParagraph"/>
              <w:ind w:left="0"/>
              <w:jc w:val="center"/>
              <w:rPr>
                <w:rFonts w:ascii="Times New Roman" w:eastAsia="宋体" w:hAnsi="Times New Roman" w:cs="Times New Roman"/>
                <w:sz w:val="21"/>
                <w:szCs w:val="21"/>
                <w:lang w:eastAsia="en-US"/>
              </w:rPr>
            </w:pPr>
            <w:r w:rsidRPr="008D1313">
              <w:rPr>
                <w:rFonts w:ascii="Times New Roman" w:eastAsia="宋体" w:hAnsi="Times New Roman" w:cs="Times New Roman"/>
                <w:sz w:val="21"/>
                <w:szCs w:val="21"/>
                <w:lang w:eastAsia="en-US"/>
              </w:rPr>
              <w:t>0.000159</w:t>
            </w:r>
          </w:p>
        </w:tc>
        <w:tc>
          <w:tcPr>
            <w:tcW w:w="1318" w:type="dxa"/>
            <w:vAlign w:val="center"/>
          </w:tcPr>
          <w:p w14:paraId="0320A3FB" w14:textId="73B5D881" w:rsidR="00F373D7" w:rsidRDefault="002551C7">
            <w:pPr>
              <w:pStyle w:val="TableParagraph"/>
              <w:ind w:left="0"/>
              <w:jc w:val="center"/>
              <w:rPr>
                <w:rFonts w:ascii="Times New Roman" w:eastAsia="宋体" w:hAnsi="Times New Roman" w:cs="Times New Roman"/>
                <w:sz w:val="21"/>
                <w:szCs w:val="21"/>
                <w:lang w:eastAsia="en-US"/>
              </w:rPr>
            </w:pPr>
            <w:r w:rsidRPr="002551C7">
              <w:rPr>
                <w:rFonts w:ascii="Times New Roman" w:eastAsia="宋体" w:hAnsi="Times New Roman" w:cs="Times New Roman"/>
                <w:sz w:val="21"/>
                <w:szCs w:val="21"/>
                <w:lang w:eastAsia="en-US"/>
              </w:rPr>
              <w:t>1.59</w:t>
            </w:r>
          </w:p>
        </w:tc>
      </w:tr>
      <w:tr w:rsidR="00F373D7" w14:paraId="0320A406" w14:textId="77777777" w:rsidTr="00417C80">
        <w:trPr>
          <w:trHeight w:val="397"/>
          <w:jc w:val="center"/>
        </w:trPr>
        <w:tc>
          <w:tcPr>
            <w:tcW w:w="1649" w:type="dxa"/>
            <w:vAlign w:val="center"/>
          </w:tcPr>
          <w:p w14:paraId="0320A3FD" w14:textId="77777777" w:rsidR="00F373D7" w:rsidRDefault="00F373D7">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100</w:t>
            </w:r>
          </w:p>
        </w:tc>
        <w:tc>
          <w:tcPr>
            <w:tcW w:w="1886" w:type="dxa"/>
            <w:vAlign w:val="center"/>
          </w:tcPr>
          <w:p w14:paraId="0320A402" w14:textId="1284097E" w:rsidR="00F373D7" w:rsidRDefault="008D1313">
            <w:pPr>
              <w:pStyle w:val="TableParagraph"/>
              <w:ind w:left="0"/>
              <w:jc w:val="center"/>
              <w:rPr>
                <w:rFonts w:ascii="Times New Roman" w:eastAsia="宋体" w:hAnsi="Times New Roman" w:cs="Times New Roman"/>
                <w:sz w:val="21"/>
                <w:szCs w:val="21"/>
                <w:lang w:eastAsia="en-US"/>
              </w:rPr>
            </w:pPr>
            <w:r w:rsidRPr="008D1313">
              <w:rPr>
                <w:rFonts w:ascii="Times New Roman" w:eastAsia="宋体" w:hAnsi="Times New Roman" w:cs="Times New Roman"/>
                <w:sz w:val="21"/>
                <w:szCs w:val="21"/>
                <w:lang w:eastAsia="en-US"/>
              </w:rPr>
              <w:t>0.000354</w:t>
            </w:r>
          </w:p>
        </w:tc>
        <w:tc>
          <w:tcPr>
            <w:tcW w:w="1437" w:type="dxa"/>
            <w:vAlign w:val="center"/>
          </w:tcPr>
          <w:p w14:paraId="0320A403" w14:textId="064B7E85" w:rsidR="00F373D7" w:rsidRDefault="002551C7">
            <w:pPr>
              <w:pStyle w:val="TableParagraph"/>
              <w:ind w:left="0"/>
              <w:jc w:val="center"/>
              <w:rPr>
                <w:rFonts w:ascii="Times New Roman" w:eastAsia="宋体" w:hAnsi="Times New Roman" w:cs="Times New Roman"/>
                <w:sz w:val="21"/>
                <w:szCs w:val="21"/>
                <w:lang w:eastAsia="en-US"/>
              </w:rPr>
            </w:pPr>
            <w:r w:rsidRPr="002551C7">
              <w:rPr>
                <w:rFonts w:ascii="Times New Roman" w:eastAsia="宋体" w:hAnsi="Times New Roman" w:cs="Times New Roman"/>
                <w:sz w:val="21"/>
                <w:szCs w:val="21"/>
                <w:lang w:eastAsia="en-US"/>
              </w:rPr>
              <w:t>0.18</w:t>
            </w:r>
          </w:p>
        </w:tc>
        <w:tc>
          <w:tcPr>
            <w:tcW w:w="2006" w:type="dxa"/>
            <w:vAlign w:val="center"/>
          </w:tcPr>
          <w:p w14:paraId="0320A404" w14:textId="6BFD1FE8" w:rsidR="00F373D7" w:rsidRDefault="008D1313">
            <w:pPr>
              <w:pStyle w:val="TableParagraph"/>
              <w:ind w:left="0"/>
              <w:jc w:val="center"/>
              <w:rPr>
                <w:rFonts w:ascii="Times New Roman" w:eastAsia="宋体" w:hAnsi="Times New Roman" w:cs="Times New Roman"/>
                <w:sz w:val="21"/>
                <w:szCs w:val="21"/>
                <w:lang w:eastAsia="en-US"/>
              </w:rPr>
            </w:pPr>
            <w:r w:rsidRPr="008D1313">
              <w:rPr>
                <w:rFonts w:ascii="Times New Roman" w:eastAsia="宋体" w:hAnsi="Times New Roman" w:cs="Times New Roman"/>
                <w:sz w:val="21"/>
                <w:szCs w:val="21"/>
                <w:lang w:eastAsia="en-US"/>
              </w:rPr>
              <w:t>0.000014</w:t>
            </w:r>
          </w:p>
        </w:tc>
        <w:tc>
          <w:tcPr>
            <w:tcW w:w="1318" w:type="dxa"/>
            <w:vAlign w:val="center"/>
          </w:tcPr>
          <w:p w14:paraId="0320A405" w14:textId="6D5E1699" w:rsidR="00F373D7" w:rsidRDefault="002551C7">
            <w:pPr>
              <w:pStyle w:val="TableParagraph"/>
              <w:ind w:left="0"/>
              <w:jc w:val="center"/>
              <w:rPr>
                <w:rFonts w:ascii="Times New Roman" w:eastAsia="宋体" w:hAnsi="Times New Roman" w:cs="Times New Roman"/>
                <w:sz w:val="21"/>
                <w:szCs w:val="21"/>
                <w:lang w:eastAsia="en-US"/>
              </w:rPr>
            </w:pPr>
            <w:r w:rsidRPr="002551C7">
              <w:rPr>
                <w:rFonts w:ascii="Times New Roman" w:eastAsia="宋体" w:hAnsi="Times New Roman" w:cs="Times New Roman"/>
                <w:sz w:val="21"/>
                <w:szCs w:val="21"/>
                <w:lang w:eastAsia="en-US"/>
              </w:rPr>
              <w:t>0.14</w:t>
            </w:r>
          </w:p>
        </w:tc>
      </w:tr>
      <w:tr w:rsidR="00F373D7" w14:paraId="0320A410" w14:textId="77777777" w:rsidTr="00417C80">
        <w:trPr>
          <w:trHeight w:val="397"/>
          <w:jc w:val="center"/>
        </w:trPr>
        <w:tc>
          <w:tcPr>
            <w:tcW w:w="1649" w:type="dxa"/>
            <w:vAlign w:val="center"/>
          </w:tcPr>
          <w:p w14:paraId="0320A407" w14:textId="77777777" w:rsidR="00F373D7" w:rsidRDefault="00F373D7">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200</w:t>
            </w:r>
          </w:p>
        </w:tc>
        <w:tc>
          <w:tcPr>
            <w:tcW w:w="1886" w:type="dxa"/>
            <w:vAlign w:val="center"/>
          </w:tcPr>
          <w:p w14:paraId="0320A40C" w14:textId="433404B2" w:rsidR="00F373D7" w:rsidRDefault="008D1313">
            <w:pPr>
              <w:pStyle w:val="TableParagraph"/>
              <w:ind w:left="0"/>
              <w:jc w:val="center"/>
              <w:rPr>
                <w:rFonts w:ascii="Times New Roman" w:eastAsia="宋体" w:hAnsi="Times New Roman" w:cs="Times New Roman"/>
                <w:sz w:val="21"/>
                <w:szCs w:val="21"/>
                <w:lang w:eastAsia="en-US"/>
              </w:rPr>
            </w:pPr>
            <w:r w:rsidRPr="008D1313">
              <w:rPr>
                <w:rFonts w:ascii="Times New Roman" w:eastAsia="宋体" w:hAnsi="Times New Roman" w:cs="Times New Roman"/>
                <w:sz w:val="21"/>
                <w:szCs w:val="21"/>
                <w:lang w:eastAsia="en-US"/>
              </w:rPr>
              <w:t>0.000136</w:t>
            </w:r>
          </w:p>
        </w:tc>
        <w:tc>
          <w:tcPr>
            <w:tcW w:w="1437" w:type="dxa"/>
            <w:vAlign w:val="center"/>
          </w:tcPr>
          <w:p w14:paraId="0320A40D" w14:textId="3BB225C0" w:rsidR="00F373D7" w:rsidRDefault="002551C7">
            <w:pPr>
              <w:pStyle w:val="TableParagraph"/>
              <w:ind w:left="0"/>
              <w:jc w:val="center"/>
              <w:rPr>
                <w:rFonts w:ascii="Times New Roman" w:eastAsia="宋体" w:hAnsi="Times New Roman" w:cs="Times New Roman"/>
                <w:sz w:val="21"/>
                <w:szCs w:val="21"/>
                <w:lang w:eastAsia="en-US"/>
              </w:rPr>
            </w:pPr>
            <w:r w:rsidRPr="002551C7">
              <w:rPr>
                <w:rFonts w:ascii="Times New Roman" w:eastAsia="宋体" w:hAnsi="Times New Roman" w:cs="Times New Roman"/>
                <w:sz w:val="21"/>
                <w:szCs w:val="21"/>
                <w:lang w:eastAsia="en-US"/>
              </w:rPr>
              <w:t>0.07</w:t>
            </w:r>
          </w:p>
        </w:tc>
        <w:tc>
          <w:tcPr>
            <w:tcW w:w="2006" w:type="dxa"/>
            <w:vAlign w:val="center"/>
          </w:tcPr>
          <w:p w14:paraId="0320A40E" w14:textId="22A56A20" w:rsidR="00F373D7" w:rsidRDefault="003B3253">
            <w:pPr>
              <w:pStyle w:val="TableParagraph"/>
              <w:ind w:left="0"/>
              <w:jc w:val="center"/>
              <w:rPr>
                <w:rFonts w:ascii="Times New Roman" w:eastAsia="宋体" w:hAnsi="Times New Roman" w:cs="Times New Roman"/>
                <w:sz w:val="21"/>
                <w:szCs w:val="21"/>
                <w:lang w:eastAsia="en-US"/>
              </w:rPr>
            </w:pPr>
            <w:r w:rsidRPr="003B3253">
              <w:rPr>
                <w:rFonts w:ascii="Times New Roman" w:eastAsia="宋体" w:hAnsi="Times New Roman" w:cs="Times New Roman"/>
                <w:sz w:val="21"/>
                <w:szCs w:val="21"/>
                <w:lang w:eastAsia="en-US"/>
              </w:rPr>
              <w:t>0.000006</w:t>
            </w:r>
          </w:p>
        </w:tc>
        <w:tc>
          <w:tcPr>
            <w:tcW w:w="1318" w:type="dxa"/>
            <w:vAlign w:val="center"/>
          </w:tcPr>
          <w:p w14:paraId="0320A40F" w14:textId="0E213158" w:rsidR="00F373D7" w:rsidRDefault="002551C7">
            <w:pPr>
              <w:pStyle w:val="TableParagraph"/>
              <w:ind w:left="0"/>
              <w:jc w:val="center"/>
              <w:rPr>
                <w:rFonts w:ascii="Times New Roman" w:eastAsia="宋体" w:hAnsi="Times New Roman" w:cs="Times New Roman"/>
                <w:sz w:val="21"/>
                <w:szCs w:val="21"/>
                <w:lang w:eastAsia="en-US"/>
              </w:rPr>
            </w:pPr>
            <w:r w:rsidRPr="002551C7">
              <w:rPr>
                <w:rFonts w:ascii="Times New Roman" w:eastAsia="宋体" w:hAnsi="Times New Roman" w:cs="Times New Roman"/>
                <w:sz w:val="21"/>
                <w:szCs w:val="21"/>
                <w:lang w:eastAsia="en-US"/>
              </w:rPr>
              <w:t>0.06</w:t>
            </w:r>
          </w:p>
        </w:tc>
      </w:tr>
      <w:tr w:rsidR="00F373D7" w14:paraId="0320A41A" w14:textId="77777777" w:rsidTr="00417C80">
        <w:trPr>
          <w:trHeight w:val="397"/>
          <w:jc w:val="center"/>
        </w:trPr>
        <w:tc>
          <w:tcPr>
            <w:tcW w:w="1649" w:type="dxa"/>
            <w:vAlign w:val="center"/>
          </w:tcPr>
          <w:p w14:paraId="0320A411" w14:textId="77777777" w:rsidR="00F373D7" w:rsidRDefault="00F373D7">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300</w:t>
            </w:r>
          </w:p>
        </w:tc>
        <w:tc>
          <w:tcPr>
            <w:tcW w:w="1886" w:type="dxa"/>
            <w:vAlign w:val="center"/>
          </w:tcPr>
          <w:p w14:paraId="0320A416" w14:textId="76169ECE" w:rsidR="00F373D7" w:rsidRDefault="003B3253">
            <w:pPr>
              <w:pStyle w:val="TableParagraph"/>
              <w:ind w:left="0"/>
              <w:jc w:val="center"/>
              <w:rPr>
                <w:rFonts w:ascii="Times New Roman" w:eastAsia="宋体" w:hAnsi="Times New Roman" w:cs="Times New Roman"/>
                <w:sz w:val="21"/>
                <w:szCs w:val="21"/>
                <w:lang w:eastAsia="en-US"/>
              </w:rPr>
            </w:pPr>
            <w:r w:rsidRPr="003B3253">
              <w:rPr>
                <w:rFonts w:ascii="Times New Roman" w:eastAsia="宋体" w:hAnsi="Times New Roman" w:cs="Times New Roman"/>
                <w:sz w:val="21"/>
                <w:szCs w:val="21"/>
                <w:lang w:eastAsia="en-US"/>
              </w:rPr>
              <w:t>0.000078</w:t>
            </w:r>
          </w:p>
        </w:tc>
        <w:tc>
          <w:tcPr>
            <w:tcW w:w="1437" w:type="dxa"/>
            <w:vAlign w:val="center"/>
          </w:tcPr>
          <w:p w14:paraId="0320A417" w14:textId="032DD1DE" w:rsidR="00F373D7" w:rsidRDefault="002551C7">
            <w:pPr>
              <w:pStyle w:val="TableParagraph"/>
              <w:ind w:left="0"/>
              <w:jc w:val="center"/>
              <w:rPr>
                <w:rFonts w:ascii="Times New Roman" w:eastAsia="宋体" w:hAnsi="Times New Roman" w:cs="Times New Roman"/>
                <w:sz w:val="21"/>
                <w:szCs w:val="21"/>
                <w:lang w:eastAsia="en-US"/>
              </w:rPr>
            </w:pPr>
            <w:r w:rsidRPr="002551C7">
              <w:rPr>
                <w:rFonts w:ascii="Times New Roman" w:eastAsia="宋体" w:hAnsi="Times New Roman" w:cs="Times New Roman"/>
                <w:sz w:val="21"/>
                <w:szCs w:val="21"/>
                <w:lang w:eastAsia="en-US"/>
              </w:rPr>
              <w:t>0.04</w:t>
            </w:r>
          </w:p>
        </w:tc>
        <w:tc>
          <w:tcPr>
            <w:tcW w:w="2006" w:type="dxa"/>
            <w:vAlign w:val="center"/>
          </w:tcPr>
          <w:p w14:paraId="0320A418" w14:textId="49A7A98D" w:rsidR="00F373D7" w:rsidRDefault="003B3253">
            <w:pPr>
              <w:pStyle w:val="TableParagraph"/>
              <w:ind w:left="0"/>
              <w:jc w:val="center"/>
              <w:rPr>
                <w:rFonts w:ascii="Times New Roman" w:eastAsia="宋体" w:hAnsi="Times New Roman" w:cs="Times New Roman"/>
                <w:sz w:val="21"/>
                <w:szCs w:val="21"/>
                <w:lang w:eastAsia="en-US"/>
              </w:rPr>
            </w:pPr>
            <w:r w:rsidRPr="003B3253">
              <w:rPr>
                <w:rFonts w:ascii="Times New Roman" w:eastAsia="宋体" w:hAnsi="Times New Roman" w:cs="Times New Roman"/>
                <w:sz w:val="21"/>
                <w:szCs w:val="21"/>
                <w:lang w:eastAsia="en-US"/>
              </w:rPr>
              <w:t>0.000003</w:t>
            </w:r>
          </w:p>
        </w:tc>
        <w:tc>
          <w:tcPr>
            <w:tcW w:w="1318" w:type="dxa"/>
            <w:vAlign w:val="center"/>
          </w:tcPr>
          <w:p w14:paraId="0320A419" w14:textId="1CF3AC5F" w:rsidR="00F373D7" w:rsidRDefault="002551C7">
            <w:pPr>
              <w:pStyle w:val="TableParagraph"/>
              <w:ind w:left="0"/>
              <w:jc w:val="center"/>
              <w:rPr>
                <w:rFonts w:ascii="Times New Roman" w:eastAsia="宋体" w:hAnsi="Times New Roman" w:cs="Times New Roman"/>
                <w:sz w:val="21"/>
                <w:szCs w:val="21"/>
                <w:lang w:eastAsia="en-US"/>
              </w:rPr>
            </w:pPr>
            <w:r w:rsidRPr="002551C7">
              <w:rPr>
                <w:rFonts w:ascii="Times New Roman" w:eastAsia="宋体" w:hAnsi="Times New Roman" w:cs="Times New Roman"/>
                <w:sz w:val="21"/>
                <w:szCs w:val="21"/>
                <w:lang w:eastAsia="en-US"/>
              </w:rPr>
              <w:t>0.03</w:t>
            </w:r>
          </w:p>
        </w:tc>
      </w:tr>
      <w:tr w:rsidR="00F373D7" w14:paraId="0320A424" w14:textId="77777777" w:rsidTr="00417C80">
        <w:trPr>
          <w:trHeight w:val="397"/>
          <w:jc w:val="center"/>
        </w:trPr>
        <w:tc>
          <w:tcPr>
            <w:tcW w:w="1649" w:type="dxa"/>
            <w:vAlign w:val="center"/>
          </w:tcPr>
          <w:p w14:paraId="0320A41B" w14:textId="77777777" w:rsidR="00F373D7" w:rsidRDefault="00F373D7">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400</w:t>
            </w:r>
          </w:p>
        </w:tc>
        <w:tc>
          <w:tcPr>
            <w:tcW w:w="1886" w:type="dxa"/>
            <w:vAlign w:val="center"/>
          </w:tcPr>
          <w:p w14:paraId="0320A420" w14:textId="782B1189" w:rsidR="00F373D7" w:rsidRDefault="003B3253">
            <w:pPr>
              <w:pStyle w:val="TableParagraph"/>
              <w:ind w:left="0"/>
              <w:jc w:val="center"/>
              <w:rPr>
                <w:rFonts w:ascii="Times New Roman" w:eastAsia="宋体" w:hAnsi="Times New Roman" w:cs="Times New Roman"/>
                <w:sz w:val="21"/>
                <w:szCs w:val="21"/>
                <w:lang w:eastAsia="en-US"/>
              </w:rPr>
            </w:pPr>
            <w:r w:rsidRPr="003B3253">
              <w:rPr>
                <w:rFonts w:ascii="Times New Roman" w:eastAsia="宋体" w:hAnsi="Times New Roman" w:cs="Times New Roman"/>
                <w:sz w:val="21"/>
                <w:szCs w:val="21"/>
                <w:lang w:eastAsia="en-US"/>
              </w:rPr>
              <w:t>0.000052</w:t>
            </w:r>
          </w:p>
        </w:tc>
        <w:tc>
          <w:tcPr>
            <w:tcW w:w="1437" w:type="dxa"/>
            <w:vAlign w:val="center"/>
          </w:tcPr>
          <w:p w14:paraId="0320A421" w14:textId="1BA5BDD8" w:rsidR="00F373D7" w:rsidRDefault="00ED45D2">
            <w:pPr>
              <w:pStyle w:val="TableParagraph"/>
              <w:ind w:left="0"/>
              <w:jc w:val="center"/>
              <w:rPr>
                <w:rFonts w:ascii="Times New Roman" w:eastAsia="宋体" w:hAnsi="Times New Roman" w:cs="Times New Roman"/>
                <w:sz w:val="21"/>
                <w:szCs w:val="21"/>
                <w:lang w:eastAsia="en-US"/>
              </w:rPr>
            </w:pPr>
            <w:r w:rsidRPr="00ED45D2">
              <w:rPr>
                <w:rFonts w:ascii="Times New Roman" w:eastAsia="宋体" w:hAnsi="Times New Roman" w:cs="Times New Roman"/>
                <w:sz w:val="21"/>
                <w:szCs w:val="21"/>
                <w:lang w:eastAsia="en-US"/>
              </w:rPr>
              <w:t>0.03</w:t>
            </w:r>
          </w:p>
        </w:tc>
        <w:tc>
          <w:tcPr>
            <w:tcW w:w="2006" w:type="dxa"/>
            <w:vAlign w:val="center"/>
          </w:tcPr>
          <w:p w14:paraId="0320A422" w14:textId="5579F488" w:rsidR="00F373D7" w:rsidRPr="003B3253" w:rsidRDefault="003B3253">
            <w:pPr>
              <w:pStyle w:val="TableParagraph"/>
              <w:ind w:left="0"/>
              <w:jc w:val="center"/>
              <w:rPr>
                <w:rFonts w:ascii="Times New Roman" w:eastAsia="宋体" w:hAnsi="Times New Roman" w:cs="Times New Roman"/>
                <w:sz w:val="21"/>
                <w:szCs w:val="21"/>
                <w:lang w:eastAsia="en-US"/>
              </w:rPr>
            </w:pPr>
            <w:r w:rsidRPr="003B3253">
              <w:rPr>
                <w:rFonts w:ascii="Times New Roman" w:eastAsia="宋体" w:hAnsi="Times New Roman" w:cs="Times New Roman"/>
                <w:sz w:val="21"/>
                <w:szCs w:val="21"/>
                <w:lang w:eastAsia="en-US"/>
              </w:rPr>
              <w:t>0.000002</w:t>
            </w:r>
          </w:p>
        </w:tc>
        <w:tc>
          <w:tcPr>
            <w:tcW w:w="1318" w:type="dxa"/>
            <w:vAlign w:val="center"/>
          </w:tcPr>
          <w:p w14:paraId="0320A423" w14:textId="275FE53C" w:rsidR="00F373D7" w:rsidRDefault="00ED45D2">
            <w:pPr>
              <w:pStyle w:val="TableParagraph"/>
              <w:ind w:left="0"/>
              <w:jc w:val="center"/>
              <w:rPr>
                <w:rFonts w:ascii="Times New Roman" w:eastAsia="宋体" w:hAnsi="Times New Roman" w:cs="Times New Roman"/>
                <w:sz w:val="21"/>
                <w:szCs w:val="21"/>
                <w:lang w:eastAsia="en-US"/>
              </w:rPr>
            </w:pPr>
            <w:r w:rsidRPr="00ED45D2">
              <w:rPr>
                <w:rFonts w:ascii="Times New Roman" w:eastAsia="宋体" w:hAnsi="Times New Roman" w:cs="Times New Roman"/>
                <w:sz w:val="21"/>
                <w:szCs w:val="21"/>
                <w:lang w:eastAsia="en-US"/>
              </w:rPr>
              <w:t>0.02</w:t>
            </w:r>
          </w:p>
        </w:tc>
      </w:tr>
      <w:tr w:rsidR="00F373D7" w14:paraId="0320A42E" w14:textId="77777777" w:rsidTr="00417C80">
        <w:trPr>
          <w:trHeight w:val="397"/>
          <w:jc w:val="center"/>
        </w:trPr>
        <w:tc>
          <w:tcPr>
            <w:tcW w:w="1649" w:type="dxa"/>
            <w:vAlign w:val="center"/>
          </w:tcPr>
          <w:p w14:paraId="0320A425" w14:textId="77777777" w:rsidR="00F373D7" w:rsidRDefault="00F373D7">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500</w:t>
            </w:r>
          </w:p>
        </w:tc>
        <w:tc>
          <w:tcPr>
            <w:tcW w:w="1886" w:type="dxa"/>
            <w:vAlign w:val="center"/>
          </w:tcPr>
          <w:p w14:paraId="0320A42A" w14:textId="4851BC6E" w:rsidR="00F373D7" w:rsidRDefault="003B3253">
            <w:pPr>
              <w:pStyle w:val="TableParagraph"/>
              <w:ind w:left="0"/>
              <w:jc w:val="center"/>
              <w:rPr>
                <w:rFonts w:ascii="Times New Roman" w:eastAsia="宋体" w:hAnsi="Times New Roman" w:cs="Times New Roman"/>
                <w:sz w:val="21"/>
                <w:szCs w:val="21"/>
                <w:lang w:eastAsia="en-US"/>
              </w:rPr>
            </w:pPr>
            <w:r w:rsidRPr="003B3253">
              <w:rPr>
                <w:rFonts w:ascii="Times New Roman" w:eastAsia="宋体" w:hAnsi="Times New Roman" w:cs="Times New Roman"/>
                <w:sz w:val="21"/>
                <w:szCs w:val="21"/>
                <w:lang w:eastAsia="en-US"/>
              </w:rPr>
              <w:t>0.000038</w:t>
            </w:r>
          </w:p>
        </w:tc>
        <w:tc>
          <w:tcPr>
            <w:tcW w:w="1437" w:type="dxa"/>
            <w:vAlign w:val="center"/>
          </w:tcPr>
          <w:p w14:paraId="0320A42B" w14:textId="50967E85" w:rsidR="00F373D7" w:rsidRDefault="00ED45D2">
            <w:pPr>
              <w:pStyle w:val="TableParagraph"/>
              <w:ind w:left="0"/>
              <w:jc w:val="center"/>
              <w:rPr>
                <w:rFonts w:ascii="Times New Roman" w:eastAsia="宋体" w:hAnsi="Times New Roman" w:cs="Times New Roman"/>
                <w:sz w:val="21"/>
                <w:szCs w:val="21"/>
                <w:lang w:eastAsia="en-US"/>
              </w:rPr>
            </w:pPr>
            <w:r w:rsidRPr="00ED45D2">
              <w:rPr>
                <w:rFonts w:ascii="Times New Roman" w:eastAsia="宋体" w:hAnsi="Times New Roman" w:cs="Times New Roman"/>
                <w:sz w:val="21"/>
                <w:szCs w:val="21"/>
                <w:lang w:eastAsia="en-US"/>
              </w:rPr>
              <w:t>0.02</w:t>
            </w:r>
          </w:p>
        </w:tc>
        <w:tc>
          <w:tcPr>
            <w:tcW w:w="2006" w:type="dxa"/>
            <w:vAlign w:val="center"/>
          </w:tcPr>
          <w:p w14:paraId="0320A42C" w14:textId="6C0D8F41" w:rsidR="00F373D7" w:rsidRDefault="003B3253">
            <w:pPr>
              <w:pStyle w:val="TableParagraph"/>
              <w:ind w:left="0"/>
              <w:jc w:val="center"/>
              <w:rPr>
                <w:rFonts w:ascii="Times New Roman" w:eastAsia="宋体" w:hAnsi="Times New Roman" w:cs="Times New Roman"/>
                <w:sz w:val="21"/>
                <w:szCs w:val="21"/>
                <w:lang w:eastAsia="en-US"/>
              </w:rPr>
            </w:pPr>
            <w:r w:rsidRPr="003B3253">
              <w:rPr>
                <w:rFonts w:ascii="Times New Roman" w:eastAsia="宋体" w:hAnsi="Times New Roman" w:cs="Times New Roman"/>
                <w:sz w:val="21"/>
                <w:szCs w:val="21"/>
                <w:lang w:eastAsia="en-US"/>
              </w:rPr>
              <w:t>0.000002</w:t>
            </w:r>
          </w:p>
        </w:tc>
        <w:tc>
          <w:tcPr>
            <w:tcW w:w="1318" w:type="dxa"/>
            <w:vAlign w:val="center"/>
          </w:tcPr>
          <w:p w14:paraId="0320A42D" w14:textId="36A84297" w:rsidR="00F373D7" w:rsidRDefault="00ED45D2">
            <w:pPr>
              <w:pStyle w:val="TableParagraph"/>
              <w:ind w:left="0"/>
              <w:jc w:val="center"/>
              <w:rPr>
                <w:rFonts w:ascii="Times New Roman" w:eastAsia="宋体" w:hAnsi="Times New Roman" w:cs="Times New Roman"/>
                <w:sz w:val="21"/>
                <w:szCs w:val="21"/>
                <w:lang w:eastAsia="en-US"/>
              </w:rPr>
            </w:pPr>
            <w:r w:rsidRPr="00ED45D2">
              <w:rPr>
                <w:rFonts w:ascii="Times New Roman" w:eastAsia="宋体" w:hAnsi="Times New Roman" w:cs="Times New Roman"/>
                <w:sz w:val="21"/>
                <w:szCs w:val="21"/>
                <w:lang w:eastAsia="en-US"/>
              </w:rPr>
              <w:t>0.02</w:t>
            </w:r>
          </w:p>
        </w:tc>
      </w:tr>
      <w:tr w:rsidR="00F373D7" w14:paraId="0320A438" w14:textId="77777777" w:rsidTr="00417C80">
        <w:trPr>
          <w:trHeight w:val="397"/>
          <w:jc w:val="center"/>
        </w:trPr>
        <w:tc>
          <w:tcPr>
            <w:tcW w:w="1649" w:type="dxa"/>
            <w:vAlign w:val="center"/>
          </w:tcPr>
          <w:p w14:paraId="0320A42F" w14:textId="77777777" w:rsidR="00F373D7" w:rsidRDefault="00F373D7">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600</w:t>
            </w:r>
          </w:p>
        </w:tc>
        <w:tc>
          <w:tcPr>
            <w:tcW w:w="1886" w:type="dxa"/>
            <w:vAlign w:val="center"/>
          </w:tcPr>
          <w:p w14:paraId="0320A434" w14:textId="16DDA22F" w:rsidR="00F373D7" w:rsidRDefault="003B3253">
            <w:pPr>
              <w:pStyle w:val="TableParagraph"/>
              <w:ind w:left="0"/>
              <w:jc w:val="center"/>
              <w:rPr>
                <w:rFonts w:ascii="Times New Roman" w:eastAsia="宋体" w:hAnsi="Times New Roman" w:cs="Times New Roman"/>
                <w:sz w:val="21"/>
                <w:szCs w:val="21"/>
                <w:lang w:eastAsia="en-US"/>
              </w:rPr>
            </w:pPr>
            <w:r w:rsidRPr="003B3253">
              <w:rPr>
                <w:rFonts w:ascii="Times New Roman" w:eastAsia="宋体" w:hAnsi="Times New Roman" w:cs="Times New Roman"/>
                <w:sz w:val="21"/>
                <w:szCs w:val="21"/>
                <w:lang w:eastAsia="en-US"/>
              </w:rPr>
              <w:t>0.00003</w:t>
            </w:r>
          </w:p>
        </w:tc>
        <w:tc>
          <w:tcPr>
            <w:tcW w:w="1437" w:type="dxa"/>
            <w:vAlign w:val="center"/>
          </w:tcPr>
          <w:p w14:paraId="0320A435" w14:textId="5D991338" w:rsidR="00F373D7" w:rsidRDefault="00ED45D2">
            <w:pPr>
              <w:pStyle w:val="TableParagraph"/>
              <w:ind w:left="0"/>
              <w:jc w:val="center"/>
              <w:rPr>
                <w:rFonts w:ascii="Times New Roman" w:eastAsia="宋体" w:hAnsi="Times New Roman" w:cs="Times New Roman"/>
                <w:sz w:val="21"/>
                <w:szCs w:val="21"/>
                <w:lang w:eastAsia="en-US"/>
              </w:rPr>
            </w:pPr>
            <w:r w:rsidRPr="00ED45D2">
              <w:rPr>
                <w:rFonts w:ascii="Times New Roman" w:eastAsia="宋体" w:hAnsi="Times New Roman" w:cs="Times New Roman"/>
                <w:sz w:val="21"/>
                <w:szCs w:val="21"/>
                <w:lang w:eastAsia="en-US"/>
              </w:rPr>
              <w:t>0.01</w:t>
            </w:r>
          </w:p>
        </w:tc>
        <w:tc>
          <w:tcPr>
            <w:tcW w:w="2006" w:type="dxa"/>
            <w:vAlign w:val="center"/>
          </w:tcPr>
          <w:p w14:paraId="0320A436" w14:textId="71DCBDFE" w:rsidR="00F373D7" w:rsidRDefault="003B3253">
            <w:pPr>
              <w:pStyle w:val="TableParagraph"/>
              <w:ind w:left="0"/>
              <w:jc w:val="center"/>
              <w:rPr>
                <w:rFonts w:ascii="Times New Roman" w:eastAsia="宋体" w:hAnsi="Times New Roman" w:cs="Times New Roman"/>
                <w:sz w:val="21"/>
                <w:szCs w:val="21"/>
                <w:lang w:eastAsia="en-US"/>
              </w:rPr>
            </w:pPr>
            <w:r w:rsidRPr="003B3253">
              <w:rPr>
                <w:rFonts w:ascii="Times New Roman" w:eastAsia="宋体" w:hAnsi="Times New Roman" w:cs="Times New Roman"/>
                <w:sz w:val="21"/>
                <w:szCs w:val="21"/>
                <w:lang w:eastAsia="en-US"/>
              </w:rPr>
              <w:t>0.000001</w:t>
            </w:r>
          </w:p>
        </w:tc>
        <w:tc>
          <w:tcPr>
            <w:tcW w:w="1318" w:type="dxa"/>
            <w:vAlign w:val="center"/>
          </w:tcPr>
          <w:p w14:paraId="0320A437" w14:textId="7A760325" w:rsidR="00F373D7" w:rsidRDefault="00ED45D2">
            <w:pPr>
              <w:pStyle w:val="TableParagraph"/>
              <w:ind w:left="0"/>
              <w:jc w:val="center"/>
              <w:rPr>
                <w:rFonts w:ascii="Times New Roman" w:eastAsia="宋体" w:hAnsi="Times New Roman" w:cs="Times New Roman"/>
                <w:sz w:val="21"/>
                <w:szCs w:val="21"/>
                <w:lang w:eastAsia="en-US"/>
              </w:rPr>
            </w:pPr>
            <w:r w:rsidRPr="00ED45D2">
              <w:rPr>
                <w:rFonts w:ascii="Times New Roman" w:eastAsia="宋体" w:hAnsi="Times New Roman" w:cs="Times New Roman"/>
                <w:sz w:val="21"/>
                <w:szCs w:val="21"/>
                <w:lang w:eastAsia="en-US"/>
              </w:rPr>
              <w:t>0.01</w:t>
            </w:r>
          </w:p>
        </w:tc>
      </w:tr>
      <w:tr w:rsidR="00417C80" w14:paraId="0320A442" w14:textId="77777777" w:rsidTr="00417C80">
        <w:trPr>
          <w:trHeight w:val="397"/>
          <w:jc w:val="center"/>
        </w:trPr>
        <w:tc>
          <w:tcPr>
            <w:tcW w:w="1649" w:type="dxa"/>
            <w:vAlign w:val="center"/>
          </w:tcPr>
          <w:p w14:paraId="0320A439" w14:textId="77777777" w:rsidR="00417C80" w:rsidRDefault="00417C80" w:rsidP="00417C80">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700</w:t>
            </w:r>
          </w:p>
        </w:tc>
        <w:tc>
          <w:tcPr>
            <w:tcW w:w="1886" w:type="dxa"/>
            <w:vAlign w:val="center"/>
          </w:tcPr>
          <w:p w14:paraId="0320A43E" w14:textId="4C9BE960" w:rsidR="00417C80" w:rsidRDefault="003B3253" w:rsidP="00417C80">
            <w:pPr>
              <w:pStyle w:val="TableParagraph"/>
              <w:ind w:left="0"/>
              <w:jc w:val="center"/>
              <w:rPr>
                <w:rFonts w:ascii="Times New Roman" w:eastAsia="宋体" w:hAnsi="Times New Roman" w:cs="Times New Roman"/>
                <w:sz w:val="21"/>
                <w:szCs w:val="21"/>
                <w:lang w:eastAsia="en-US"/>
              </w:rPr>
            </w:pPr>
            <w:r w:rsidRPr="003B3253">
              <w:rPr>
                <w:rFonts w:ascii="Times New Roman" w:eastAsia="宋体" w:hAnsi="Times New Roman" w:cs="Times New Roman"/>
                <w:sz w:val="21"/>
                <w:szCs w:val="21"/>
                <w:lang w:eastAsia="en-US"/>
              </w:rPr>
              <w:t>0.000024</w:t>
            </w:r>
          </w:p>
        </w:tc>
        <w:tc>
          <w:tcPr>
            <w:tcW w:w="1437" w:type="dxa"/>
            <w:vAlign w:val="center"/>
          </w:tcPr>
          <w:p w14:paraId="0320A43F" w14:textId="78043D92" w:rsidR="00417C80" w:rsidRDefault="00417C80" w:rsidP="00417C80">
            <w:pPr>
              <w:pStyle w:val="TableParagraph"/>
              <w:ind w:left="0"/>
              <w:jc w:val="center"/>
              <w:rPr>
                <w:rFonts w:ascii="Times New Roman" w:eastAsia="宋体" w:hAnsi="Times New Roman" w:cs="Times New Roman"/>
                <w:sz w:val="21"/>
                <w:szCs w:val="21"/>
                <w:lang w:eastAsia="en-US"/>
              </w:rPr>
            </w:pPr>
            <w:r w:rsidRPr="00ED45D2">
              <w:rPr>
                <w:rFonts w:ascii="Times New Roman" w:eastAsia="宋体" w:hAnsi="Times New Roman" w:cs="Times New Roman"/>
                <w:sz w:val="21"/>
                <w:szCs w:val="21"/>
                <w:lang w:eastAsia="en-US"/>
              </w:rPr>
              <w:t>0.01</w:t>
            </w:r>
          </w:p>
        </w:tc>
        <w:tc>
          <w:tcPr>
            <w:tcW w:w="2006" w:type="dxa"/>
            <w:vAlign w:val="center"/>
          </w:tcPr>
          <w:p w14:paraId="0320A440" w14:textId="4028C940" w:rsidR="00417C80" w:rsidRDefault="003B3253" w:rsidP="00417C80">
            <w:pPr>
              <w:pStyle w:val="TableParagraph"/>
              <w:ind w:left="0"/>
              <w:jc w:val="center"/>
              <w:rPr>
                <w:rFonts w:ascii="Times New Roman" w:eastAsia="宋体" w:hAnsi="Times New Roman" w:cs="Times New Roman"/>
                <w:sz w:val="21"/>
                <w:szCs w:val="21"/>
                <w:lang w:eastAsia="en-US"/>
              </w:rPr>
            </w:pPr>
            <w:r w:rsidRPr="003B3253">
              <w:rPr>
                <w:rFonts w:ascii="Times New Roman" w:eastAsia="宋体" w:hAnsi="Times New Roman" w:cs="Times New Roman"/>
                <w:sz w:val="21"/>
                <w:szCs w:val="21"/>
                <w:lang w:eastAsia="en-US"/>
              </w:rPr>
              <w:t>0.000001</w:t>
            </w:r>
          </w:p>
        </w:tc>
        <w:tc>
          <w:tcPr>
            <w:tcW w:w="1318" w:type="dxa"/>
            <w:vAlign w:val="center"/>
          </w:tcPr>
          <w:p w14:paraId="0320A441" w14:textId="55BB0B97" w:rsidR="00417C80" w:rsidRDefault="00417C80" w:rsidP="00417C80">
            <w:pPr>
              <w:pStyle w:val="TableParagraph"/>
              <w:ind w:left="0"/>
              <w:jc w:val="center"/>
              <w:rPr>
                <w:rFonts w:ascii="Times New Roman" w:eastAsia="宋体" w:hAnsi="Times New Roman" w:cs="Times New Roman"/>
                <w:sz w:val="21"/>
                <w:szCs w:val="21"/>
                <w:lang w:eastAsia="en-US"/>
              </w:rPr>
            </w:pPr>
            <w:r w:rsidRPr="00ED45D2">
              <w:rPr>
                <w:rFonts w:ascii="Times New Roman" w:eastAsia="宋体" w:hAnsi="Times New Roman" w:cs="Times New Roman"/>
                <w:sz w:val="21"/>
                <w:szCs w:val="21"/>
                <w:lang w:eastAsia="en-US"/>
              </w:rPr>
              <w:t>0.01</w:t>
            </w:r>
          </w:p>
        </w:tc>
      </w:tr>
      <w:tr w:rsidR="00417C80" w14:paraId="0320A44C" w14:textId="77777777" w:rsidTr="00417C80">
        <w:trPr>
          <w:trHeight w:val="397"/>
          <w:jc w:val="center"/>
        </w:trPr>
        <w:tc>
          <w:tcPr>
            <w:tcW w:w="1649" w:type="dxa"/>
            <w:vAlign w:val="center"/>
          </w:tcPr>
          <w:p w14:paraId="0320A443" w14:textId="77777777" w:rsidR="00417C80" w:rsidRDefault="00417C80" w:rsidP="00417C80">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800</w:t>
            </w:r>
          </w:p>
        </w:tc>
        <w:tc>
          <w:tcPr>
            <w:tcW w:w="1886" w:type="dxa"/>
            <w:vAlign w:val="center"/>
          </w:tcPr>
          <w:p w14:paraId="0320A448" w14:textId="7F01E665" w:rsidR="00417C80" w:rsidRDefault="003B3253" w:rsidP="00417C80">
            <w:pPr>
              <w:pStyle w:val="TableParagraph"/>
              <w:ind w:left="0"/>
              <w:jc w:val="center"/>
              <w:rPr>
                <w:rFonts w:ascii="Times New Roman" w:eastAsia="宋体" w:hAnsi="Times New Roman" w:cs="Times New Roman"/>
                <w:sz w:val="21"/>
                <w:szCs w:val="21"/>
                <w:lang w:eastAsia="en-US"/>
              </w:rPr>
            </w:pPr>
            <w:r w:rsidRPr="003B3253">
              <w:rPr>
                <w:rFonts w:ascii="Times New Roman" w:eastAsia="宋体" w:hAnsi="Times New Roman" w:cs="Times New Roman"/>
                <w:sz w:val="21"/>
                <w:szCs w:val="21"/>
                <w:lang w:eastAsia="en-US"/>
              </w:rPr>
              <w:t>0.00002</w:t>
            </w:r>
          </w:p>
        </w:tc>
        <w:tc>
          <w:tcPr>
            <w:tcW w:w="1437" w:type="dxa"/>
            <w:vAlign w:val="center"/>
          </w:tcPr>
          <w:p w14:paraId="0320A449" w14:textId="03F752A4" w:rsidR="00417C80" w:rsidRDefault="00417C80" w:rsidP="00417C80">
            <w:pPr>
              <w:pStyle w:val="TableParagraph"/>
              <w:ind w:left="0"/>
              <w:jc w:val="center"/>
              <w:rPr>
                <w:rFonts w:ascii="Times New Roman" w:eastAsia="宋体" w:hAnsi="Times New Roman" w:cs="Times New Roman"/>
                <w:sz w:val="21"/>
                <w:szCs w:val="21"/>
                <w:lang w:eastAsia="en-US"/>
              </w:rPr>
            </w:pPr>
            <w:r w:rsidRPr="00ED45D2">
              <w:rPr>
                <w:rFonts w:ascii="Times New Roman" w:eastAsia="宋体" w:hAnsi="Times New Roman" w:cs="Times New Roman"/>
                <w:sz w:val="21"/>
                <w:szCs w:val="21"/>
                <w:lang w:eastAsia="en-US"/>
              </w:rPr>
              <w:t>0.01</w:t>
            </w:r>
          </w:p>
        </w:tc>
        <w:tc>
          <w:tcPr>
            <w:tcW w:w="2006" w:type="dxa"/>
            <w:vAlign w:val="center"/>
          </w:tcPr>
          <w:p w14:paraId="0320A44A" w14:textId="4D9DDC27" w:rsidR="00417C80" w:rsidRDefault="003B3253" w:rsidP="00417C80">
            <w:pPr>
              <w:pStyle w:val="TableParagraph"/>
              <w:ind w:left="0"/>
              <w:jc w:val="center"/>
              <w:rPr>
                <w:rFonts w:ascii="Times New Roman" w:eastAsia="宋体" w:hAnsi="Times New Roman" w:cs="Times New Roman"/>
                <w:sz w:val="21"/>
                <w:szCs w:val="21"/>
                <w:lang w:eastAsia="en-US"/>
              </w:rPr>
            </w:pPr>
            <w:r w:rsidRPr="003B3253">
              <w:rPr>
                <w:rFonts w:ascii="Times New Roman" w:eastAsia="宋体" w:hAnsi="Times New Roman" w:cs="Times New Roman"/>
                <w:sz w:val="21"/>
                <w:szCs w:val="21"/>
                <w:lang w:eastAsia="en-US"/>
              </w:rPr>
              <w:t>0.000001</w:t>
            </w:r>
          </w:p>
        </w:tc>
        <w:tc>
          <w:tcPr>
            <w:tcW w:w="1318" w:type="dxa"/>
            <w:vAlign w:val="center"/>
          </w:tcPr>
          <w:p w14:paraId="0320A44B" w14:textId="422A0E48" w:rsidR="00417C80" w:rsidRDefault="00417C80" w:rsidP="00417C80">
            <w:pPr>
              <w:pStyle w:val="TableParagraph"/>
              <w:ind w:left="0"/>
              <w:jc w:val="center"/>
              <w:rPr>
                <w:rFonts w:ascii="Times New Roman" w:eastAsia="宋体" w:hAnsi="Times New Roman" w:cs="Times New Roman"/>
                <w:sz w:val="21"/>
                <w:szCs w:val="21"/>
                <w:lang w:eastAsia="en-US"/>
              </w:rPr>
            </w:pPr>
            <w:r w:rsidRPr="00ED45D2">
              <w:rPr>
                <w:rFonts w:ascii="Times New Roman" w:eastAsia="宋体" w:hAnsi="Times New Roman" w:cs="Times New Roman"/>
                <w:sz w:val="21"/>
                <w:szCs w:val="21"/>
                <w:lang w:eastAsia="en-US"/>
              </w:rPr>
              <w:t>0.01</w:t>
            </w:r>
          </w:p>
        </w:tc>
      </w:tr>
      <w:tr w:rsidR="00417C80" w14:paraId="0320A456" w14:textId="77777777" w:rsidTr="00417C80">
        <w:trPr>
          <w:trHeight w:val="397"/>
          <w:jc w:val="center"/>
        </w:trPr>
        <w:tc>
          <w:tcPr>
            <w:tcW w:w="1649" w:type="dxa"/>
            <w:vAlign w:val="center"/>
          </w:tcPr>
          <w:p w14:paraId="0320A44D" w14:textId="77777777" w:rsidR="00417C80" w:rsidRDefault="00417C80" w:rsidP="00417C80">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900</w:t>
            </w:r>
          </w:p>
        </w:tc>
        <w:tc>
          <w:tcPr>
            <w:tcW w:w="1886" w:type="dxa"/>
            <w:vAlign w:val="center"/>
          </w:tcPr>
          <w:p w14:paraId="0320A452" w14:textId="1B247F1D" w:rsidR="00417C80" w:rsidRDefault="003B3253" w:rsidP="00417C80">
            <w:pPr>
              <w:pStyle w:val="TableParagraph"/>
              <w:ind w:left="0"/>
              <w:jc w:val="center"/>
              <w:rPr>
                <w:rFonts w:ascii="Times New Roman" w:eastAsia="宋体" w:hAnsi="Times New Roman" w:cs="Times New Roman"/>
                <w:sz w:val="21"/>
                <w:szCs w:val="21"/>
                <w:lang w:eastAsia="en-US"/>
              </w:rPr>
            </w:pPr>
            <w:r w:rsidRPr="003B3253">
              <w:rPr>
                <w:rFonts w:ascii="Times New Roman" w:eastAsia="宋体" w:hAnsi="Times New Roman" w:cs="Times New Roman"/>
                <w:sz w:val="21"/>
                <w:szCs w:val="21"/>
                <w:lang w:eastAsia="en-US"/>
              </w:rPr>
              <w:t>0.000017</w:t>
            </w:r>
          </w:p>
        </w:tc>
        <w:tc>
          <w:tcPr>
            <w:tcW w:w="1437" w:type="dxa"/>
            <w:vAlign w:val="center"/>
          </w:tcPr>
          <w:p w14:paraId="0320A453" w14:textId="02D807DD" w:rsidR="00417C80" w:rsidRDefault="00417C80" w:rsidP="00417C80">
            <w:pPr>
              <w:pStyle w:val="TableParagraph"/>
              <w:ind w:left="0"/>
              <w:jc w:val="center"/>
              <w:rPr>
                <w:rFonts w:ascii="Times New Roman" w:eastAsia="宋体" w:hAnsi="Times New Roman" w:cs="Times New Roman"/>
                <w:sz w:val="21"/>
                <w:szCs w:val="21"/>
                <w:lang w:eastAsia="en-US"/>
              </w:rPr>
            </w:pPr>
            <w:r w:rsidRPr="00ED45D2">
              <w:rPr>
                <w:rFonts w:ascii="Times New Roman" w:eastAsia="宋体" w:hAnsi="Times New Roman" w:cs="Times New Roman"/>
                <w:sz w:val="21"/>
                <w:szCs w:val="21"/>
                <w:lang w:eastAsia="en-US"/>
              </w:rPr>
              <w:t>0.01</w:t>
            </w:r>
          </w:p>
        </w:tc>
        <w:tc>
          <w:tcPr>
            <w:tcW w:w="2006" w:type="dxa"/>
            <w:vAlign w:val="center"/>
          </w:tcPr>
          <w:p w14:paraId="0320A454" w14:textId="7EC80B76" w:rsidR="00417C80" w:rsidRDefault="003B3253" w:rsidP="00417C80">
            <w:pPr>
              <w:pStyle w:val="TableParagraph"/>
              <w:ind w:left="0"/>
              <w:jc w:val="center"/>
              <w:rPr>
                <w:rFonts w:ascii="Times New Roman" w:eastAsia="宋体" w:hAnsi="Times New Roman" w:cs="Times New Roman"/>
                <w:sz w:val="21"/>
                <w:szCs w:val="21"/>
                <w:lang w:eastAsia="en-US"/>
              </w:rPr>
            </w:pPr>
            <w:r w:rsidRPr="003B3253">
              <w:rPr>
                <w:rFonts w:ascii="Times New Roman" w:eastAsia="宋体" w:hAnsi="Times New Roman" w:cs="Times New Roman"/>
                <w:sz w:val="21"/>
                <w:szCs w:val="21"/>
                <w:lang w:eastAsia="en-US"/>
              </w:rPr>
              <w:t>0.000001</w:t>
            </w:r>
          </w:p>
        </w:tc>
        <w:tc>
          <w:tcPr>
            <w:tcW w:w="1318" w:type="dxa"/>
            <w:vAlign w:val="center"/>
          </w:tcPr>
          <w:p w14:paraId="0320A455" w14:textId="34B25BB7" w:rsidR="00417C80" w:rsidRDefault="00417C80" w:rsidP="00417C80">
            <w:pPr>
              <w:pStyle w:val="TableParagraph"/>
              <w:ind w:left="0"/>
              <w:jc w:val="center"/>
              <w:rPr>
                <w:rFonts w:ascii="Times New Roman" w:eastAsia="宋体" w:hAnsi="Times New Roman" w:cs="Times New Roman"/>
                <w:sz w:val="21"/>
                <w:szCs w:val="21"/>
                <w:lang w:eastAsia="en-US"/>
              </w:rPr>
            </w:pPr>
            <w:r w:rsidRPr="00ED45D2">
              <w:rPr>
                <w:rFonts w:ascii="Times New Roman" w:eastAsia="宋体" w:hAnsi="Times New Roman" w:cs="Times New Roman"/>
                <w:sz w:val="21"/>
                <w:szCs w:val="21"/>
                <w:lang w:eastAsia="en-US"/>
              </w:rPr>
              <w:t>0.01</w:t>
            </w:r>
          </w:p>
        </w:tc>
      </w:tr>
      <w:tr w:rsidR="00417C80" w14:paraId="0320A460" w14:textId="77777777" w:rsidTr="00417C80">
        <w:trPr>
          <w:trHeight w:val="397"/>
          <w:jc w:val="center"/>
        </w:trPr>
        <w:tc>
          <w:tcPr>
            <w:tcW w:w="1649" w:type="dxa"/>
            <w:vAlign w:val="center"/>
          </w:tcPr>
          <w:p w14:paraId="0320A457" w14:textId="77777777" w:rsidR="00417C80" w:rsidRDefault="00417C80" w:rsidP="00417C80">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1000</w:t>
            </w:r>
          </w:p>
        </w:tc>
        <w:tc>
          <w:tcPr>
            <w:tcW w:w="1886" w:type="dxa"/>
            <w:vAlign w:val="center"/>
          </w:tcPr>
          <w:p w14:paraId="0320A45C" w14:textId="3B201D03" w:rsidR="00417C80" w:rsidRDefault="003B3253" w:rsidP="00417C80">
            <w:pPr>
              <w:pStyle w:val="TableParagraph"/>
              <w:ind w:left="0"/>
              <w:jc w:val="center"/>
              <w:rPr>
                <w:rFonts w:ascii="Times New Roman" w:eastAsia="宋体" w:hAnsi="Times New Roman" w:cs="Times New Roman"/>
                <w:sz w:val="21"/>
                <w:szCs w:val="21"/>
                <w:lang w:eastAsia="en-US"/>
              </w:rPr>
            </w:pPr>
            <w:r w:rsidRPr="003B3253">
              <w:rPr>
                <w:rFonts w:ascii="Times New Roman" w:eastAsia="宋体" w:hAnsi="Times New Roman" w:cs="Times New Roman"/>
                <w:sz w:val="21"/>
                <w:szCs w:val="21"/>
                <w:lang w:eastAsia="en-US"/>
              </w:rPr>
              <w:t>0.000015</w:t>
            </w:r>
          </w:p>
        </w:tc>
        <w:tc>
          <w:tcPr>
            <w:tcW w:w="1437" w:type="dxa"/>
            <w:vAlign w:val="center"/>
          </w:tcPr>
          <w:p w14:paraId="0320A45D" w14:textId="37F23548" w:rsidR="00417C80" w:rsidRDefault="00417C80" w:rsidP="00417C80">
            <w:pPr>
              <w:pStyle w:val="TableParagraph"/>
              <w:ind w:left="0"/>
              <w:jc w:val="center"/>
              <w:rPr>
                <w:rFonts w:ascii="Times New Roman" w:eastAsia="宋体" w:hAnsi="Times New Roman" w:cs="Times New Roman"/>
                <w:sz w:val="21"/>
                <w:szCs w:val="21"/>
                <w:lang w:eastAsia="en-US"/>
              </w:rPr>
            </w:pPr>
            <w:r w:rsidRPr="00ED45D2">
              <w:rPr>
                <w:rFonts w:ascii="Times New Roman" w:eastAsia="宋体" w:hAnsi="Times New Roman" w:cs="Times New Roman"/>
                <w:sz w:val="21"/>
                <w:szCs w:val="21"/>
                <w:lang w:eastAsia="en-US"/>
              </w:rPr>
              <w:t>0.01</w:t>
            </w:r>
          </w:p>
        </w:tc>
        <w:tc>
          <w:tcPr>
            <w:tcW w:w="2006" w:type="dxa"/>
            <w:vAlign w:val="center"/>
          </w:tcPr>
          <w:p w14:paraId="0320A45E" w14:textId="261C441C" w:rsidR="00417C80" w:rsidRDefault="003B3253" w:rsidP="00417C80">
            <w:pPr>
              <w:pStyle w:val="TableParagraph"/>
              <w:ind w:left="0"/>
              <w:jc w:val="center"/>
              <w:rPr>
                <w:rFonts w:ascii="Times New Roman" w:eastAsia="宋体" w:hAnsi="Times New Roman" w:cs="Times New Roman"/>
                <w:sz w:val="21"/>
                <w:szCs w:val="21"/>
                <w:lang w:eastAsia="en-US"/>
              </w:rPr>
            </w:pPr>
            <w:r w:rsidRPr="003B3253">
              <w:rPr>
                <w:rFonts w:ascii="Times New Roman" w:eastAsia="宋体" w:hAnsi="Times New Roman" w:cs="Times New Roman"/>
                <w:sz w:val="21"/>
                <w:szCs w:val="21"/>
                <w:lang w:eastAsia="en-US"/>
              </w:rPr>
              <w:t>0.000001</w:t>
            </w:r>
          </w:p>
        </w:tc>
        <w:tc>
          <w:tcPr>
            <w:tcW w:w="1318" w:type="dxa"/>
            <w:vAlign w:val="center"/>
          </w:tcPr>
          <w:p w14:paraId="0320A45F" w14:textId="61F2D09D" w:rsidR="00417C80" w:rsidRDefault="00417C80" w:rsidP="00417C80">
            <w:pPr>
              <w:pStyle w:val="TableParagraph"/>
              <w:ind w:left="0"/>
              <w:jc w:val="center"/>
              <w:rPr>
                <w:rFonts w:ascii="Times New Roman" w:eastAsia="宋体" w:hAnsi="Times New Roman" w:cs="Times New Roman"/>
                <w:sz w:val="21"/>
                <w:szCs w:val="21"/>
                <w:lang w:eastAsia="en-US"/>
              </w:rPr>
            </w:pPr>
            <w:r w:rsidRPr="00ED45D2">
              <w:rPr>
                <w:rFonts w:ascii="Times New Roman" w:eastAsia="宋体" w:hAnsi="Times New Roman" w:cs="Times New Roman"/>
                <w:sz w:val="21"/>
                <w:szCs w:val="21"/>
                <w:lang w:eastAsia="en-US"/>
              </w:rPr>
              <w:t>0.01</w:t>
            </w:r>
          </w:p>
        </w:tc>
      </w:tr>
      <w:tr w:rsidR="00417C80" w14:paraId="0320A46A" w14:textId="77777777" w:rsidTr="00417C80">
        <w:trPr>
          <w:trHeight w:val="397"/>
          <w:jc w:val="center"/>
        </w:trPr>
        <w:tc>
          <w:tcPr>
            <w:tcW w:w="1649" w:type="dxa"/>
            <w:vAlign w:val="center"/>
          </w:tcPr>
          <w:p w14:paraId="0320A461" w14:textId="77777777" w:rsidR="00417C80" w:rsidRDefault="00417C80" w:rsidP="00417C80">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1100</w:t>
            </w:r>
          </w:p>
        </w:tc>
        <w:tc>
          <w:tcPr>
            <w:tcW w:w="1886" w:type="dxa"/>
            <w:vAlign w:val="center"/>
          </w:tcPr>
          <w:p w14:paraId="0320A466" w14:textId="5982389B" w:rsidR="00417C80" w:rsidRDefault="00E82A52" w:rsidP="00417C80">
            <w:pPr>
              <w:pStyle w:val="TableParagraph"/>
              <w:ind w:left="0"/>
              <w:jc w:val="center"/>
              <w:rPr>
                <w:rFonts w:ascii="Times New Roman" w:eastAsia="宋体" w:hAnsi="Times New Roman" w:cs="Times New Roman"/>
                <w:sz w:val="21"/>
                <w:szCs w:val="21"/>
                <w:lang w:eastAsia="en-US"/>
              </w:rPr>
            </w:pPr>
            <w:r w:rsidRPr="00E82A52">
              <w:rPr>
                <w:rFonts w:ascii="Times New Roman" w:eastAsia="宋体" w:hAnsi="Times New Roman" w:cs="Times New Roman"/>
                <w:sz w:val="21"/>
                <w:szCs w:val="21"/>
                <w:lang w:eastAsia="en-US"/>
              </w:rPr>
              <w:t>0.000013</w:t>
            </w:r>
          </w:p>
        </w:tc>
        <w:tc>
          <w:tcPr>
            <w:tcW w:w="1437" w:type="dxa"/>
            <w:vAlign w:val="center"/>
          </w:tcPr>
          <w:p w14:paraId="0320A467" w14:textId="08EA6569" w:rsidR="00417C80" w:rsidRDefault="00417C80" w:rsidP="00417C80">
            <w:pPr>
              <w:pStyle w:val="TableParagraph"/>
              <w:ind w:left="0"/>
              <w:jc w:val="center"/>
              <w:rPr>
                <w:rFonts w:ascii="Times New Roman" w:eastAsia="宋体" w:hAnsi="Times New Roman" w:cs="Times New Roman"/>
                <w:sz w:val="21"/>
                <w:szCs w:val="21"/>
                <w:lang w:eastAsia="en-US"/>
              </w:rPr>
            </w:pPr>
            <w:r w:rsidRPr="00ED45D2">
              <w:rPr>
                <w:rFonts w:ascii="Times New Roman" w:eastAsia="宋体" w:hAnsi="Times New Roman" w:cs="Times New Roman"/>
                <w:sz w:val="21"/>
                <w:szCs w:val="21"/>
                <w:lang w:eastAsia="en-US"/>
              </w:rPr>
              <w:t>0.01</w:t>
            </w:r>
          </w:p>
        </w:tc>
        <w:tc>
          <w:tcPr>
            <w:tcW w:w="2006" w:type="dxa"/>
            <w:vAlign w:val="center"/>
          </w:tcPr>
          <w:p w14:paraId="0320A468" w14:textId="23645F8F" w:rsidR="00417C80" w:rsidRDefault="00E82A52" w:rsidP="00417C80">
            <w:pPr>
              <w:pStyle w:val="TableParagraph"/>
              <w:ind w:left="0"/>
              <w:jc w:val="center"/>
              <w:rPr>
                <w:rFonts w:ascii="Times New Roman" w:eastAsia="宋体" w:hAnsi="Times New Roman" w:cs="Times New Roman"/>
                <w:sz w:val="21"/>
                <w:szCs w:val="21"/>
                <w:lang w:eastAsia="en-US"/>
              </w:rPr>
            </w:pPr>
            <w:r w:rsidRPr="00E82A52">
              <w:rPr>
                <w:rFonts w:ascii="Times New Roman" w:eastAsia="宋体" w:hAnsi="Times New Roman" w:cs="Times New Roman"/>
                <w:sz w:val="21"/>
                <w:szCs w:val="21"/>
                <w:lang w:eastAsia="en-US"/>
              </w:rPr>
              <w:t>0.000001</w:t>
            </w:r>
          </w:p>
        </w:tc>
        <w:tc>
          <w:tcPr>
            <w:tcW w:w="1318" w:type="dxa"/>
            <w:vAlign w:val="center"/>
          </w:tcPr>
          <w:p w14:paraId="0320A469" w14:textId="2341335B" w:rsidR="00417C80" w:rsidRDefault="00417C80" w:rsidP="00417C80">
            <w:pPr>
              <w:pStyle w:val="TableParagraph"/>
              <w:ind w:left="0"/>
              <w:jc w:val="center"/>
              <w:rPr>
                <w:rFonts w:ascii="Times New Roman" w:eastAsia="宋体" w:hAnsi="Times New Roman" w:cs="Times New Roman"/>
                <w:sz w:val="21"/>
                <w:szCs w:val="21"/>
                <w:lang w:eastAsia="en-US"/>
              </w:rPr>
            </w:pPr>
            <w:r w:rsidRPr="00ED45D2">
              <w:rPr>
                <w:rFonts w:ascii="Times New Roman" w:eastAsia="宋体" w:hAnsi="Times New Roman" w:cs="Times New Roman"/>
                <w:sz w:val="21"/>
                <w:szCs w:val="21"/>
                <w:lang w:eastAsia="en-US"/>
              </w:rPr>
              <w:t>0.01</w:t>
            </w:r>
          </w:p>
        </w:tc>
      </w:tr>
      <w:tr w:rsidR="00417C80" w14:paraId="0320A474" w14:textId="77777777" w:rsidTr="00417C80">
        <w:trPr>
          <w:trHeight w:val="397"/>
          <w:jc w:val="center"/>
        </w:trPr>
        <w:tc>
          <w:tcPr>
            <w:tcW w:w="1649" w:type="dxa"/>
            <w:vAlign w:val="center"/>
          </w:tcPr>
          <w:p w14:paraId="0320A46B" w14:textId="77777777" w:rsidR="00417C80" w:rsidRDefault="00417C80" w:rsidP="00417C80">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1200</w:t>
            </w:r>
          </w:p>
        </w:tc>
        <w:tc>
          <w:tcPr>
            <w:tcW w:w="1886" w:type="dxa"/>
            <w:vAlign w:val="center"/>
          </w:tcPr>
          <w:p w14:paraId="0320A470" w14:textId="4940A784" w:rsidR="00417C80" w:rsidRDefault="00E82A52" w:rsidP="00417C80">
            <w:pPr>
              <w:pStyle w:val="TableParagraph"/>
              <w:ind w:left="0"/>
              <w:jc w:val="center"/>
              <w:rPr>
                <w:rFonts w:ascii="Times New Roman" w:eastAsia="宋体" w:hAnsi="Times New Roman" w:cs="Times New Roman"/>
                <w:sz w:val="21"/>
                <w:szCs w:val="21"/>
                <w:lang w:eastAsia="en-US"/>
              </w:rPr>
            </w:pPr>
            <w:r w:rsidRPr="00E82A52">
              <w:rPr>
                <w:rFonts w:ascii="Times New Roman" w:eastAsia="宋体" w:hAnsi="Times New Roman" w:cs="Times New Roman"/>
                <w:sz w:val="21"/>
                <w:szCs w:val="21"/>
                <w:lang w:eastAsia="en-US"/>
              </w:rPr>
              <w:t>0.000012</w:t>
            </w:r>
          </w:p>
        </w:tc>
        <w:tc>
          <w:tcPr>
            <w:tcW w:w="1437" w:type="dxa"/>
            <w:vAlign w:val="center"/>
          </w:tcPr>
          <w:p w14:paraId="0320A471" w14:textId="50AD7CBC" w:rsidR="00417C80" w:rsidRDefault="00417C80" w:rsidP="00417C80">
            <w:pPr>
              <w:pStyle w:val="TableParagraph"/>
              <w:ind w:left="0"/>
              <w:jc w:val="center"/>
              <w:rPr>
                <w:rFonts w:ascii="Times New Roman" w:eastAsia="宋体" w:hAnsi="Times New Roman" w:cs="Times New Roman"/>
                <w:sz w:val="21"/>
                <w:szCs w:val="21"/>
                <w:lang w:eastAsia="en-US"/>
              </w:rPr>
            </w:pPr>
            <w:r w:rsidRPr="00ED45D2">
              <w:rPr>
                <w:rFonts w:ascii="Times New Roman" w:eastAsia="宋体" w:hAnsi="Times New Roman" w:cs="Times New Roman"/>
                <w:sz w:val="21"/>
                <w:szCs w:val="21"/>
                <w:lang w:eastAsia="en-US"/>
              </w:rPr>
              <w:t>0.01</w:t>
            </w:r>
          </w:p>
        </w:tc>
        <w:tc>
          <w:tcPr>
            <w:tcW w:w="2006" w:type="dxa"/>
            <w:vAlign w:val="center"/>
          </w:tcPr>
          <w:p w14:paraId="0320A472" w14:textId="7130EA72" w:rsidR="00417C80" w:rsidRDefault="00E82A52" w:rsidP="00417C80">
            <w:pPr>
              <w:pStyle w:val="TableParagraph"/>
              <w:ind w:left="0"/>
              <w:jc w:val="center"/>
              <w:rPr>
                <w:rFonts w:ascii="Times New Roman" w:eastAsia="宋体" w:hAnsi="Times New Roman" w:cs="Times New Roman"/>
                <w:sz w:val="21"/>
                <w:szCs w:val="21"/>
                <w:lang w:eastAsia="en-US"/>
              </w:rPr>
            </w:pPr>
            <w:r w:rsidRPr="00E82A52">
              <w:rPr>
                <w:rFonts w:ascii="Times New Roman" w:eastAsia="宋体" w:hAnsi="Times New Roman" w:cs="Times New Roman"/>
                <w:sz w:val="21"/>
                <w:szCs w:val="21"/>
                <w:lang w:eastAsia="en-US"/>
              </w:rPr>
              <w:t>0.0</w:t>
            </w:r>
          </w:p>
        </w:tc>
        <w:tc>
          <w:tcPr>
            <w:tcW w:w="1318" w:type="dxa"/>
            <w:vAlign w:val="center"/>
          </w:tcPr>
          <w:p w14:paraId="0320A473" w14:textId="2A971CB4" w:rsidR="00417C80" w:rsidRDefault="00417C80" w:rsidP="00417C80">
            <w:pPr>
              <w:pStyle w:val="TableParagraph"/>
              <w:ind w:left="0"/>
              <w:jc w:val="center"/>
              <w:rPr>
                <w:rFonts w:ascii="Times New Roman" w:eastAsia="宋体" w:hAnsi="Times New Roman" w:cs="Times New Roman"/>
                <w:sz w:val="21"/>
                <w:szCs w:val="21"/>
                <w:lang w:eastAsia="en-US"/>
              </w:rPr>
            </w:pPr>
            <w:r w:rsidRPr="00ED45D2">
              <w:rPr>
                <w:rFonts w:ascii="Times New Roman" w:eastAsia="宋体" w:hAnsi="Times New Roman" w:cs="Times New Roman"/>
                <w:sz w:val="21"/>
                <w:szCs w:val="21"/>
                <w:lang w:eastAsia="en-US"/>
              </w:rPr>
              <w:t>0.01</w:t>
            </w:r>
          </w:p>
        </w:tc>
      </w:tr>
      <w:tr w:rsidR="00417C80" w14:paraId="0320A47E" w14:textId="77777777" w:rsidTr="00417C80">
        <w:trPr>
          <w:trHeight w:val="397"/>
          <w:jc w:val="center"/>
        </w:trPr>
        <w:tc>
          <w:tcPr>
            <w:tcW w:w="1649" w:type="dxa"/>
            <w:vAlign w:val="center"/>
          </w:tcPr>
          <w:p w14:paraId="0320A475" w14:textId="77777777" w:rsidR="00417C80" w:rsidRDefault="00417C80" w:rsidP="00417C80">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1300</w:t>
            </w:r>
          </w:p>
        </w:tc>
        <w:tc>
          <w:tcPr>
            <w:tcW w:w="1886" w:type="dxa"/>
            <w:vAlign w:val="center"/>
          </w:tcPr>
          <w:p w14:paraId="0320A47A" w14:textId="426C6921" w:rsidR="00417C80" w:rsidRDefault="00E82A52" w:rsidP="00417C80">
            <w:pPr>
              <w:pStyle w:val="TableParagraph"/>
              <w:ind w:left="0"/>
              <w:jc w:val="center"/>
              <w:rPr>
                <w:rFonts w:ascii="Times New Roman" w:eastAsia="宋体" w:hAnsi="Times New Roman" w:cs="Times New Roman"/>
                <w:sz w:val="21"/>
                <w:szCs w:val="21"/>
                <w:lang w:eastAsia="en-US"/>
              </w:rPr>
            </w:pPr>
            <w:r w:rsidRPr="00E82A52">
              <w:rPr>
                <w:rFonts w:ascii="Times New Roman" w:eastAsia="宋体" w:hAnsi="Times New Roman" w:cs="Times New Roman"/>
                <w:sz w:val="21"/>
                <w:szCs w:val="21"/>
                <w:lang w:eastAsia="en-US"/>
              </w:rPr>
              <w:t>0.00001</w:t>
            </w:r>
          </w:p>
        </w:tc>
        <w:tc>
          <w:tcPr>
            <w:tcW w:w="1437" w:type="dxa"/>
            <w:vAlign w:val="center"/>
          </w:tcPr>
          <w:p w14:paraId="0320A47B" w14:textId="5D9D2449" w:rsidR="00417C80" w:rsidRDefault="00417C80" w:rsidP="00417C80">
            <w:pPr>
              <w:pStyle w:val="TableParagraph"/>
              <w:ind w:left="0"/>
              <w:jc w:val="center"/>
              <w:rPr>
                <w:rFonts w:ascii="Times New Roman" w:eastAsia="宋体" w:hAnsi="Times New Roman" w:cs="Times New Roman"/>
                <w:sz w:val="21"/>
                <w:szCs w:val="21"/>
                <w:lang w:eastAsia="en-US"/>
              </w:rPr>
            </w:pPr>
            <w:r w:rsidRPr="00ED45D2">
              <w:rPr>
                <w:rFonts w:ascii="Times New Roman" w:eastAsia="宋体" w:hAnsi="Times New Roman" w:cs="Times New Roman"/>
                <w:sz w:val="21"/>
                <w:szCs w:val="21"/>
                <w:lang w:eastAsia="en-US"/>
              </w:rPr>
              <w:t>0.01</w:t>
            </w:r>
          </w:p>
        </w:tc>
        <w:tc>
          <w:tcPr>
            <w:tcW w:w="2006" w:type="dxa"/>
            <w:vAlign w:val="center"/>
          </w:tcPr>
          <w:p w14:paraId="0320A47C" w14:textId="57F0A0E5" w:rsidR="00417C80" w:rsidRDefault="00E82A52" w:rsidP="00417C80">
            <w:pPr>
              <w:pStyle w:val="TableParagraph"/>
              <w:ind w:left="0"/>
              <w:jc w:val="center"/>
              <w:rPr>
                <w:rFonts w:ascii="Times New Roman" w:eastAsia="宋体" w:hAnsi="Times New Roman" w:cs="Times New Roman"/>
                <w:sz w:val="21"/>
                <w:szCs w:val="21"/>
                <w:lang w:eastAsia="en-US"/>
              </w:rPr>
            </w:pPr>
            <w:r w:rsidRPr="00E82A52">
              <w:rPr>
                <w:rFonts w:ascii="Times New Roman" w:eastAsia="宋体" w:hAnsi="Times New Roman" w:cs="Times New Roman"/>
                <w:sz w:val="21"/>
                <w:szCs w:val="21"/>
                <w:lang w:eastAsia="en-US"/>
              </w:rPr>
              <w:t>0.0</w:t>
            </w:r>
          </w:p>
        </w:tc>
        <w:tc>
          <w:tcPr>
            <w:tcW w:w="1318" w:type="dxa"/>
            <w:vAlign w:val="center"/>
          </w:tcPr>
          <w:p w14:paraId="0320A47D" w14:textId="7085FEE0" w:rsidR="00417C80" w:rsidRDefault="00417C80" w:rsidP="00417C80">
            <w:pPr>
              <w:pStyle w:val="TableParagraph"/>
              <w:ind w:left="0"/>
              <w:jc w:val="center"/>
              <w:rPr>
                <w:rFonts w:ascii="Times New Roman" w:eastAsia="宋体" w:hAnsi="Times New Roman" w:cs="Times New Roman"/>
                <w:sz w:val="21"/>
                <w:szCs w:val="21"/>
                <w:lang w:eastAsia="en-US"/>
              </w:rPr>
            </w:pPr>
            <w:r w:rsidRPr="00ED45D2">
              <w:rPr>
                <w:rFonts w:ascii="Times New Roman" w:eastAsia="宋体" w:hAnsi="Times New Roman" w:cs="Times New Roman"/>
                <w:sz w:val="21"/>
                <w:szCs w:val="21"/>
                <w:lang w:eastAsia="en-US"/>
              </w:rPr>
              <w:t>0.01</w:t>
            </w:r>
          </w:p>
        </w:tc>
      </w:tr>
      <w:tr w:rsidR="00417C80" w14:paraId="0320A488" w14:textId="77777777" w:rsidTr="00417C80">
        <w:trPr>
          <w:trHeight w:val="397"/>
          <w:jc w:val="center"/>
        </w:trPr>
        <w:tc>
          <w:tcPr>
            <w:tcW w:w="1649" w:type="dxa"/>
            <w:vAlign w:val="center"/>
          </w:tcPr>
          <w:p w14:paraId="0320A47F" w14:textId="77777777" w:rsidR="00417C80" w:rsidRDefault="00417C80" w:rsidP="00417C80">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1400</w:t>
            </w:r>
          </w:p>
        </w:tc>
        <w:tc>
          <w:tcPr>
            <w:tcW w:w="1886" w:type="dxa"/>
            <w:vAlign w:val="center"/>
          </w:tcPr>
          <w:p w14:paraId="0320A484" w14:textId="41242872" w:rsidR="00417C80" w:rsidRDefault="00E82A52" w:rsidP="00417C80">
            <w:pPr>
              <w:pStyle w:val="TableParagraph"/>
              <w:ind w:left="0"/>
              <w:jc w:val="center"/>
              <w:rPr>
                <w:rFonts w:ascii="Times New Roman" w:eastAsia="宋体" w:hAnsi="Times New Roman" w:cs="Times New Roman"/>
                <w:sz w:val="21"/>
                <w:szCs w:val="21"/>
                <w:lang w:eastAsia="en-US"/>
              </w:rPr>
            </w:pPr>
            <w:r w:rsidRPr="00E82A52">
              <w:rPr>
                <w:rFonts w:ascii="Times New Roman" w:eastAsia="宋体" w:hAnsi="Times New Roman" w:cs="Times New Roman"/>
                <w:sz w:val="21"/>
                <w:szCs w:val="21"/>
                <w:lang w:eastAsia="en-US"/>
              </w:rPr>
              <w:t>0.000009</w:t>
            </w:r>
          </w:p>
        </w:tc>
        <w:tc>
          <w:tcPr>
            <w:tcW w:w="1437" w:type="dxa"/>
            <w:vAlign w:val="center"/>
          </w:tcPr>
          <w:p w14:paraId="0320A485" w14:textId="3F01593B" w:rsidR="00417C80" w:rsidRDefault="00417C80" w:rsidP="00417C80">
            <w:pPr>
              <w:pStyle w:val="TableParagraph"/>
              <w:ind w:left="0"/>
              <w:jc w:val="center"/>
              <w:rPr>
                <w:rFonts w:ascii="Times New Roman" w:eastAsia="宋体" w:hAnsi="Times New Roman" w:cs="Times New Roman"/>
                <w:sz w:val="21"/>
                <w:szCs w:val="21"/>
                <w:lang w:eastAsia="en-US"/>
              </w:rPr>
            </w:pPr>
            <w:r w:rsidRPr="00417C80">
              <w:rPr>
                <w:rFonts w:ascii="Times New Roman" w:eastAsia="宋体" w:hAnsi="Times New Roman" w:cs="Times New Roman"/>
                <w:sz w:val="21"/>
                <w:szCs w:val="21"/>
                <w:lang w:eastAsia="en-US"/>
              </w:rPr>
              <w:t>0.00</w:t>
            </w:r>
          </w:p>
        </w:tc>
        <w:tc>
          <w:tcPr>
            <w:tcW w:w="2006" w:type="dxa"/>
            <w:vAlign w:val="center"/>
          </w:tcPr>
          <w:p w14:paraId="0320A486" w14:textId="10EA914B" w:rsidR="00417C80" w:rsidRDefault="00E82A52" w:rsidP="00417C80">
            <w:pPr>
              <w:pStyle w:val="TableParagraph"/>
              <w:ind w:left="0"/>
              <w:jc w:val="center"/>
              <w:rPr>
                <w:rFonts w:ascii="Times New Roman" w:eastAsia="宋体" w:hAnsi="Times New Roman" w:cs="Times New Roman"/>
                <w:sz w:val="21"/>
                <w:szCs w:val="21"/>
                <w:lang w:eastAsia="en-US"/>
              </w:rPr>
            </w:pPr>
            <w:r w:rsidRPr="00E82A52">
              <w:rPr>
                <w:rFonts w:ascii="Times New Roman" w:eastAsia="宋体" w:hAnsi="Times New Roman" w:cs="Times New Roman"/>
                <w:sz w:val="21"/>
                <w:szCs w:val="21"/>
                <w:lang w:eastAsia="en-US"/>
              </w:rPr>
              <w:t>0.0</w:t>
            </w:r>
          </w:p>
        </w:tc>
        <w:tc>
          <w:tcPr>
            <w:tcW w:w="1318" w:type="dxa"/>
            <w:vAlign w:val="center"/>
          </w:tcPr>
          <w:p w14:paraId="0320A487" w14:textId="24152B67" w:rsidR="00417C80" w:rsidRDefault="00417C80" w:rsidP="00417C80">
            <w:pPr>
              <w:pStyle w:val="TableParagraph"/>
              <w:ind w:left="0"/>
              <w:jc w:val="center"/>
              <w:rPr>
                <w:rFonts w:ascii="Times New Roman" w:eastAsia="宋体" w:hAnsi="Times New Roman" w:cs="Times New Roman"/>
                <w:sz w:val="21"/>
                <w:szCs w:val="21"/>
                <w:lang w:eastAsia="en-US"/>
              </w:rPr>
            </w:pPr>
            <w:r w:rsidRPr="00417C80">
              <w:rPr>
                <w:rFonts w:ascii="Times New Roman" w:eastAsia="宋体" w:hAnsi="Times New Roman" w:cs="Times New Roman"/>
                <w:sz w:val="21"/>
                <w:szCs w:val="21"/>
                <w:lang w:eastAsia="en-US"/>
              </w:rPr>
              <w:t>0.00</w:t>
            </w:r>
          </w:p>
        </w:tc>
      </w:tr>
      <w:tr w:rsidR="00417C80" w14:paraId="0320A492" w14:textId="77777777" w:rsidTr="00417C80">
        <w:trPr>
          <w:trHeight w:val="397"/>
          <w:jc w:val="center"/>
        </w:trPr>
        <w:tc>
          <w:tcPr>
            <w:tcW w:w="1649" w:type="dxa"/>
            <w:vAlign w:val="center"/>
          </w:tcPr>
          <w:p w14:paraId="0320A489" w14:textId="77777777" w:rsidR="00417C80" w:rsidRDefault="00417C80" w:rsidP="00417C80">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1500</w:t>
            </w:r>
          </w:p>
        </w:tc>
        <w:tc>
          <w:tcPr>
            <w:tcW w:w="1886" w:type="dxa"/>
            <w:vAlign w:val="center"/>
          </w:tcPr>
          <w:p w14:paraId="0320A48E" w14:textId="7FCF8466" w:rsidR="00417C80" w:rsidRDefault="00E82A52" w:rsidP="00417C80">
            <w:pPr>
              <w:pStyle w:val="TableParagraph"/>
              <w:ind w:left="0"/>
              <w:jc w:val="center"/>
              <w:rPr>
                <w:rFonts w:ascii="Times New Roman" w:eastAsia="宋体" w:hAnsi="Times New Roman" w:cs="Times New Roman"/>
                <w:sz w:val="21"/>
                <w:szCs w:val="21"/>
                <w:lang w:eastAsia="en-US"/>
              </w:rPr>
            </w:pPr>
            <w:r w:rsidRPr="00E82A52">
              <w:rPr>
                <w:rFonts w:ascii="Times New Roman" w:eastAsia="宋体" w:hAnsi="Times New Roman" w:cs="Times New Roman"/>
                <w:sz w:val="21"/>
                <w:szCs w:val="21"/>
                <w:lang w:eastAsia="en-US"/>
              </w:rPr>
              <w:t>0.000008</w:t>
            </w:r>
          </w:p>
        </w:tc>
        <w:tc>
          <w:tcPr>
            <w:tcW w:w="1437" w:type="dxa"/>
            <w:vAlign w:val="center"/>
          </w:tcPr>
          <w:p w14:paraId="0320A48F" w14:textId="49A3A8F6" w:rsidR="00417C80" w:rsidRDefault="00417C80" w:rsidP="00417C80">
            <w:pPr>
              <w:pStyle w:val="TableParagraph"/>
              <w:ind w:left="0"/>
              <w:jc w:val="center"/>
              <w:rPr>
                <w:rFonts w:ascii="Times New Roman" w:eastAsia="宋体" w:hAnsi="Times New Roman" w:cs="Times New Roman"/>
                <w:sz w:val="21"/>
                <w:szCs w:val="21"/>
                <w:lang w:eastAsia="en-US"/>
              </w:rPr>
            </w:pPr>
            <w:r w:rsidRPr="00417C80">
              <w:rPr>
                <w:rFonts w:ascii="Times New Roman" w:eastAsia="宋体" w:hAnsi="Times New Roman" w:cs="Times New Roman"/>
                <w:sz w:val="21"/>
                <w:szCs w:val="21"/>
                <w:lang w:eastAsia="en-US"/>
              </w:rPr>
              <w:t>0.00</w:t>
            </w:r>
          </w:p>
        </w:tc>
        <w:tc>
          <w:tcPr>
            <w:tcW w:w="2006" w:type="dxa"/>
            <w:vAlign w:val="center"/>
          </w:tcPr>
          <w:p w14:paraId="0320A490" w14:textId="55054AB6" w:rsidR="00417C80" w:rsidRDefault="00E82A52" w:rsidP="00417C80">
            <w:pPr>
              <w:pStyle w:val="TableParagraph"/>
              <w:ind w:left="0"/>
              <w:jc w:val="center"/>
              <w:rPr>
                <w:rFonts w:ascii="Times New Roman" w:eastAsia="宋体" w:hAnsi="Times New Roman" w:cs="Times New Roman"/>
                <w:sz w:val="21"/>
                <w:szCs w:val="21"/>
                <w:lang w:eastAsia="en-US"/>
              </w:rPr>
            </w:pPr>
            <w:r w:rsidRPr="00E82A52">
              <w:rPr>
                <w:rFonts w:ascii="Times New Roman" w:eastAsia="宋体" w:hAnsi="Times New Roman" w:cs="Times New Roman"/>
                <w:sz w:val="21"/>
                <w:szCs w:val="21"/>
                <w:lang w:eastAsia="en-US"/>
              </w:rPr>
              <w:t>0.0</w:t>
            </w:r>
          </w:p>
        </w:tc>
        <w:tc>
          <w:tcPr>
            <w:tcW w:w="1318" w:type="dxa"/>
            <w:vAlign w:val="center"/>
          </w:tcPr>
          <w:p w14:paraId="0320A491" w14:textId="2695C008" w:rsidR="00417C80" w:rsidRDefault="00417C80" w:rsidP="00417C80">
            <w:pPr>
              <w:pStyle w:val="TableParagraph"/>
              <w:ind w:left="0"/>
              <w:jc w:val="center"/>
              <w:rPr>
                <w:rFonts w:ascii="Times New Roman" w:eastAsia="宋体" w:hAnsi="Times New Roman" w:cs="Times New Roman"/>
                <w:sz w:val="21"/>
                <w:szCs w:val="21"/>
                <w:lang w:eastAsia="en-US"/>
              </w:rPr>
            </w:pPr>
            <w:r w:rsidRPr="00417C80">
              <w:rPr>
                <w:rFonts w:ascii="Times New Roman" w:eastAsia="宋体" w:hAnsi="Times New Roman" w:cs="Times New Roman"/>
                <w:sz w:val="21"/>
                <w:szCs w:val="21"/>
                <w:lang w:eastAsia="en-US"/>
              </w:rPr>
              <w:t>0.00</w:t>
            </w:r>
          </w:p>
        </w:tc>
      </w:tr>
      <w:tr w:rsidR="00417C80" w14:paraId="0320A49C" w14:textId="77777777" w:rsidTr="00417C80">
        <w:trPr>
          <w:trHeight w:val="397"/>
          <w:jc w:val="center"/>
        </w:trPr>
        <w:tc>
          <w:tcPr>
            <w:tcW w:w="1649" w:type="dxa"/>
            <w:vAlign w:val="center"/>
          </w:tcPr>
          <w:p w14:paraId="0320A493" w14:textId="77777777" w:rsidR="00417C80" w:rsidRDefault="00417C80" w:rsidP="00417C80">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1600</w:t>
            </w:r>
          </w:p>
        </w:tc>
        <w:tc>
          <w:tcPr>
            <w:tcW w:w="1886" w:type="dxa"/>
            <w:vAlign w:val="center"/>
          </w:tcPr>
          <w:p w14:paraId="0320A498" w14:textId="3E818D23" w:rsidR="00417C80" w:rsidRDefault="00E82A52" w:rsidP="00417C80">
            <w:pPr>
              <w:pStyle w:val="TableParagraph"/>
              <w:ind w:left="0"/>
              <w:jc w:val="center"/>
              <w:rPr>
                <w:rFonts w:ascii="Times New Roman" w:eastAsia="宋体" w:hAnsi="Times New Roman" w:cs="Times New Roman"/>
                <w:sz w:val="21"/>
                <w:szCs w:val="21"/>
                <w:lang w:eastAsia="en-US"/>
              </w:rPr>
            </w:pPr>
            <w:r w:rsidRPr="00E82A52">
              <w:rPr>
                <w:rFonts w:ascii="Times New Roman" w:eastAsia="宋体" w:hAnsi="Times New Roman" w:cs="Times New Roman"/>
                <w:sz w:val="21"/>
                <w:szCs w:val="21"/>
                <w:lang w:eastAsia="en-US"/>
              </w:rPr>
              <w:t>0.000008</w:t>
            </w:r>
          </w:p>
        </w:tc>
        <w:tc>
          <w:tcPr>
            <w:tcW w:w="1437" w:type="dxa"/>
            <w:vAlign w:val="center"/>
          </w:tcPr>
          <w:p w14:paraId="0320A499" w14:textId="1F8E371A" w:rsidR="00417C80" w:rsidRDefault="00417C80" w:rsidP="00417C80">
            <w:pPr>
              <w:pStyle w:val="TableParagraph"/>
              <w:ind w:left="0"/>
              <w:jc w:val="center"/>
              <w:rPr>
                <w:rFonts w:ascii="Times New Roman" w:eastAsia="宋体" w:hAnsi="Times New Roman" w:cs="Times New Roman"/>
                <w:sz w:val="21"/>
                <w:szCs w:val="21"/>
                <w:lang w:eastAsia="en-US"/>
              </w:rPr>
            </w:pPr>
            <w:r w:rsidRPr="00417C80">
              <w:rPr>
                <w:rFonts w:ascii="Times New Roman" w:eastAsia="宋体" w:hAnsi="Times New Roman" w:cs="Times New Roman"/>
                <w:sz w:val="21"/>
                <w:szCs w:val="21"/>
                <w:lang w:eastAsia="en-US"/>
              </w:rPr>
              <w:t>0.00</w:t>
            </w:r>
          </w:p>
        </w:tc>
        <w:tc>
          <w:tcPr>
            <w:tcW w:w="2006" w:type="dxa"/>
            <w:vAlign w:val="center"/>
          </w:tcPr>
          <w:p w14:paraId="0320A49A" w14:textId="1016AF16" w:rsidR="00417C80" w:rsidRDefault="00E82A52" w:rsidP="00417C80">
            <w:pPr>
              <w:pStyle w:val="TableParagraph"/>
              <w:ind w:left="0"/>
              <w:jc w:val="center"/>
              <w:rPr>
                <w:rFonts w:ascii="Times New Roman" w:eastAsia="宋体" w:hAnsi="Times New Roman" w:cs="Times New Roman"/>
                <w:sz w:val="21"/>
                <w:szCs w:val="21"/>
                <w:lang w:eastAsia="en-US"/>
              </w:rPr>
            </w:pPr>
            <w:r w:rsidRPr="00E82A52">
              <w:rPr>
                <w:rFonts w:ascii="Times New Roman" w:eastAsia="宋体" w:hAnsi="Times New Roman" w:cs="Times New Roman"/>
                <w:sz w:val="21"/>
                <w:szCs w:val="21"/>
                <w:lang w:eastAsia="en-US"/>
              </w:rPr>
              <w:t>0.0</w:t>
            </w:r>
          </w:p>
        </w:tc>
        <w:tc>
          <w:tcPr>
            <w:tcW w:w="1318" w:type="dxa"/>
            <w:vAlign w:val="center"/>
          </w:tcPr>
          <w:p w14:paraId="0320A49B" w14:textId="2DE4A322" w:rsidR="00417C80" w:rsidRDefault="00417C80" w:rsidP="00417C80">
            <w:pPr>
              <w:pStyle w:val="TableParagraph"/>
              <w:ind w:left="0"/>
              <w:jc w:val="center"/>
              <w:rPr>
                <w:rFonts w:ascii="Times New Roman" w:eastAsia="宋体" w:hAnsi="Times New Roman" w:cs="Times New Roman"/>
                <w:sz w:val="21"/>
                <w:szCs w:val="21"/>
                <w:lang w:eastAsia="en-US"/>
              </w:rPr>
            </w:pPr>
            <w:r w:rsidRPr="00417C80">
              <w:rPr>
                <w:rFonts w:ascii="Times New Roman" w:eastAsia="宋体" w:hAnsi="Times New Roman" w:cs="Times New Roman"/>
                <w:sz w:val="21"/>
                <w:szCs w:val="21"/>
                <w:lang w:eastAsia="en-US"/>
              </w:rPr>
              <w:t>0.00</w:t>
            </w:r>
          </w:p>
        </w:tc>
      </w:tr>
      <w:tr w:rsidR="00E82A52" w14:paraId="0320A4A6" w14:textId="77777777" w:rsidTr="00417C80">
        <w:trPr>
          <w:trHeight w:val="397"/>
          <w:jc w:val="center"/>
        </w:trPr>
        <w:tc>
          <w:tcPr>
            <w:tcW w:w="1649" w:type="dxa"/>
            <w:vAlign w:val="center"/>
          </w:tcPr>
          <w:p w14:paraId="0320A49D" w14:textId="77777777" w:rsidR="00E82A52" w:rsidRDefault="00E82A52" w:rsidP="00E82A52">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1700</w:t>
            </w:r>
          </w:p>
        </w:tc>
        <w:tc>
          <w:tcPr>
            <w:tcW w:w="1886" w:type="dxa"/>
            <w:vAlign w:val="center"/>
          </w:tcPr>
          <w:p w14:paraId="0320A4A2" w14:textId="77748996" w:rsidR="00E82A52" w:rsidRDefault="00E82A52" w:rsidP="00E82A52">
            <w:pPr>
              <w:pStyle w:val="TableParagraph"/>
              <w:ind w:left="0"/>
              <w:jc w:val="center"/>
              <w:rPr>
                <w:rFonts w:ascii="Times New Roman" w:eastAsia="宋体" w:hAnsi="Times New Roman" w:cs="Times New Roman"/>
                <w:sz w:val="21"/>
                <w:szCs w:val="21"/>
                <w:lang w:eastAsia="en-US"/>
              </w:rPr>
            </w:pPr>
            <w:r w:rsidRPr="00E82A52">
              <w:rPr>
                <w:rFonts w:ascii="Times New Roman" w:eastAsia="宋体" w:hAnsi="Times New Roman" w:cs="Times New Roman"/>
                <w:sz w:val="21"/>
                <w:szCs w:val="21"/>
                <w:lang w:eastAsia="en-US"/>
              </w:rPr>
              <w:t>0.000007</w:t>
            </w:r>
          </w:p>
        </w:tc>
        <w:tc>
          <w:tcPr>
            <w:tcW w:w="1437" w:type="dxa"/>
            <w:vAlign w:val="center"/>
          </w:tcPr>
          <w:p w14:paraId="0320A4A3" w14:textId="59927694" w:rsidR="00E82A52" w:rsidRDefault="00E82A52" w:rsidP="00E82A52">
            <w:pPr>
              <w:pStyle w:val="TableParagraph"/>
              <w:ind w:left="0"/>
              <w:jc w:val="center"/>
              <w:rPr>
                <w:rFonts w:ascii="Times New Roman" w:eastAsia="宋体" w:hAnsi="Times New Roman" w:cs="Times New Roman"/>
                <w:sz w:val="21"/>
                <w:szCs w:val="21"/>
                <w:lang w:eastAsia="en-US"/>
              </w:rPr>
            </w:pPr>
            <w:r w:rsidRPr="00417C80">
              <w:rPr>
                <w:rFonts w:ascii="Times New Roman" w:eastAsia="宋体" w:hAnsi="Times New Roman" w:cs="Times New Roman"/>
                <w:sz w:val="21"/>
                <w:szCs w:val="21"/>
                <w:lang w:eastAsia="en-US"/>
              </w:rPr>
              <w:t>0.00</w:t>
            </w:r>
          </w:p>
        </w:tc>
        <w:tc>
          <w:tcPr>
            <w:tcW w:w="2006" w:type="dxa"/>
            <w:vAlign w:val="center"/>
          </w:tcPr>
          <w:p w14:paraId="0320A4A4" w14:textId="32BDE9D4" w:rsidR="00E82A52" w:rsidRDefault="00E82A52" w:rsidP="00E82A52">
            <w:pPr>
              <w:pStyle w:val="TableParagraph"/>
              <w:ind w:left="0"/>
              <w:jc w:val="center"/>
              <w:rPr>
                <w:rFonts w:ascii="Times New Roman" w:eastAsia="宋体" w:hAnsi="Times New Roman" w:cs="Times New Roman"/>
                <w:sz w:val="21"/>
                <w:szCs w:val="21"/>
                <w:lang w:eastAsia="en-US"/>
              </w:rPr>
            </w:pPr>
            <w:r w:rsidRPr="00E82A52">
              <w:rPr>
                <w:rFonts w:ascii="Times New Roman" w:eastAsia="宋体" w:hAnsi="Times New Roman" w:cs="Times New Roman"/>
                <w:sz w:val="21"/>
                <w:szCs w:val="21"/>
                <w:lang w:eastAsia="en-US"/>
              </w:rPr>
              <w:t>0.0</w:t>
            </w:r>
          </w:p>
        </w:tc>
        <w:tc>
          <w:tcPr>
            <w:tcW w:w="1318" w:type="dxa"/>
            <w:vAlign w:val="center"/>
          </w:tcPr>
          <w:p w14:paraId="0320A4A5" w14:textId="62DC04A0" w:rsidR="00E82A52" w:rsidRDefault="00E82A52" w:rsidP="00E82A52">
            <w:pPr>
              <w:pStyle w:val="TableParagraph"/>
              <w:ind w:left="0"/>
              <w:jc w:val="center"/>
              <w:rPr>
                <w:rFonts w:ascii="Times New Roman" w:eastAsia="宋体" w:hAnsi="Times New Roman" w:cs="Times New Roman"/>
                <w:sz w:val="21"/>
                <w:szCs w:val="21"/>
                <w:lang w:eastAsia="en-US"/>
              </w:rPr>
            </w:pPr>
            <w:r w:rsidRPr="00417C80">
              <w:rPr>
                <w:rFonts w:ascii="Times New Roman" w:eastAsia="宋体" w:hAnsi="Times New Roman" w:cs="Times New Roman"/>
                <w:sz w:val="21"/>
                <w:szCs w:val="21"/>
                <w:lang w:eastAsia="en-US"/>
              </w:rPr>
              <w:t>0.00</w:t>
            </w:r>
          </w:p>
        </w:tc>
      </w:tr>
      <w:tr w:rsidR="00E82A52" w14:paraId="0320A4B0" w14:textId="77777777" w:rsidTr="00417C80">
        <w:trPr>
          <w:trHeight w:val="397"/>
          <w:jc w:val="center"/>
        </w:trPr>
        <w:tc>
          <w:tcPr>
            <w:tcW w:w="1649" w:type="dxa"/>
            <w:vAlign w:val="center"/>
          </w:tcPr>
          <w:p w14:paraId="0320A4A7" w14:textId="77777777" w:rsidR="00E82A52" w:rsidRDefault="00E82A52" w:rsidP="00E82A52">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1800</w:t>
            </w:r>
          </w:p>
        </w:tc>
        <w:tc>
          <w:tcPr>
            <w:tcW w:w="1886" w:type="dxa"/>
            <w:vAlign w:val="center"/>
          </w:tcPr>
          <w:p w14:paraId="0320A4AC" w14:textId="363A6B6B" w:rsidR="00E82A52" w:rsidRDefault="00E82A52" w:rsidP="00E82A52">
            <w:pPr>
              <w:pStyle w:val="TableParagraph"/>
              <w:ind w:left="0"/>
              <w:jc w:val="center"/>
              <w:rPr>
                <w:rFonts w:ascii="Times New Roman" w:eastAsia="宋体" w:hAnsi="Times New Roman" w:cs="Times New Roman"/>
                <w:sz w:val="21"/>
                <w:szCs w:val="21"/>
                <w:lang w:eastAsia="en-US"/>
              </w:rPr>
            </w:pPr>
            <w:r w:rsidRPr="00E82A52">
              <w:rPr>
                <w:rFonts w:ascii="Times New Roman" w:eastAsia="宋体" w:hAnsi="Times New Roman" w:cs="Times New Roman"/>
                <w:sz w:val="21"/>
                <w:szCs w:val="21"/>
                <w:lang w:eastAsia="en-US"/>
              </w:rPr>
              <w:t>0.000007</w:t>
            </w:r>
          </w:p>
        </w:tc>
        <w:tc>
          <w:tcPr>
            <w:tcW w:w="1437" w:type="dxa"/>
            <w:vAlign w:val="center"/>
          </w:tcPr>
          <w:p w14:paraId="0320A4AD" w14:textId="6BDE2C4C" w:rsidR="00E82A52" w:rsidRDefault="00E82A52" w:rsidP="00E82A52">
            <w:pPr>
              <w:pStyle w:val="TableParagraph"/>
              <w:ind w:left="0"/>
              <w:jc w:val="center"/>
              <w:rPr>
                <w:rFonts w:ascii="Times New Roman" w:eastAsia="宋体" w:hAnsi="Times New Roman" w:cs="Times New Roman"/>
                <w:sz w:val="21"/>
                <w:szCs w:val="21"/>
                <w:lang w:eastAsia="en-US"/>
              </w:rPr>
            </w:pPr>
            <w:r w:rsidRPr="00417C80">
              <w:rPr>
                <w:rFonts w:ascii="Times New Roman" w:eastAsia="宋体" w:hAnsi="Times New Roman" w:cs="Times New Roman"/>
                <w:sz w:val="21"/>
                <w:szCs w:val="21"/>
                <w:lang w:eastAsia="en-US"/>
              </w:rPr>
              <w:t>0.00</w:t>
            </w:r>
          </w:p>
        </w:tc>
        <w:tc>
          <w:tcPr>
            <w:tcW w:w="2006" w:type="dxa"/>
            <w:vAlign w:val="center"/>
          </w:tcPr>
          <w:p w14:paraId="0320A4AE" w14:textId="3AC044C1" w:rsidR="00E82A52" w:rsidRDefault="00E82A52" w:rsidP="00E82A52">
            <w:pPr>
              <w:pStyle w:val="TableParagraph"/>
              <w:ind w:left="0"/>
              <w:jc w:val="center"/>
              <w:rPr>
                <w:rFonts w:ascii="Times New Roman" w:eastAsia="宋体" w:hAnsi="Times New Roman" w:cs="Times New Roman"/>
                <w:sz w:val="21"/>
                <w:szCs w:val="21"/>
                <w:lang w:eastAsia="en-US"/>
              </w:rPr>
            </w:pPr>
            <w:r w:rsidRPr="00E82A52">
              <w:rPr>
                <w:rFonts w:ascii="Times New Roman" w:eastAsia="宋体" w:hAnsi="Times New Roman" w:cs="Times New Roman"/>
                <w:sz w:val="21"/>
                <w:szCs w:val="21"/>
                <w:lang w:eastAsia="en-US"/>
              </w:rPr>
              <w:t>0.0</w:t>
            </w:r>
          </w:p>
        </w:tc>
        <w:tc>
          <w:tcPr>
            <w:tcW w:w="1318" w:type="dxa"/>
            <w:vAlign w:val="center"/>
          </w:tcPr>
          <w:p w14:paraId="0320A4AF" w14:textId="45565FE3" w:rsidR="00E82A52" w:rsidRDefault="00E82A52" w:rsidP="00E82A52">
            <w:pPr>
              <w:pStyle w:val="TableParagraph"/>
              <w:ind w:left="0"/>
              <w:jc w:val="center"/>
              <w:rPr>
                <w:rFonts w:ascii="Times New Roman" w:eastAsia="宋体" w:hAnsi="Times New Roman" w:cs="Times New Roman"/>
                <w:sz w:val="21"/>
                <w:szCs w:val="21"/>
                <w:lang w:eastAsia="en-US"/>
              </w:rPr>
            </w:pPr>
            <w:r w:rsidRPr="00417C80">
              <w:rPr>
                <w:rFonts w:ascii="Times New Roman" w:eastAsia="宋体" w:hAnsi="Times New Roman" w:cs="Times New Roman"/>
                <w:sz w:val="21"/>
                <w:szCs w:val="21"/>
                <w:lang w:eastAsia="en-US"/>
              </w:rPr>
              <w:t>0.00</w:t>
            </w:r>
          </w:p>
        </w:tc>
      </w:tr>
      <w:tr w:rsidR="00E82A52" w14:paraId="0320A4BA" w14:textId="77777777" w:rsidTr="00417C80">
        <w:trPr>
          <w:trHeight w:val="397"/>
          <w:jc w:val="center"/>
        </w:trPr>
        <w:tc>
          <w:tcPr>
            <w:tcW w:w="1649" w:type="dxa"/>
            <w:vAlign w:val="center"/>
          </w:tcPr>
          <w:p w14:paraId="0320A4B1" w14:textId="77777777" w:rsidR="00E82A52" w:rsidRDefault="00E82A52" w:rsidP="00E82A52">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1900</w:t>
            </w:r>
          </w:p>
        </w:tc>
        <w:tc>
          <w:tcPr>
            <w:tcW w:w="1886" w:type="dxa"/>
            <w:vAlign w:val="center"/>
          </w:tcPr>
          <w:p w14:paraId="0320A4B6" w14:textId="7C77EB6A" w:rsidR="00E82A52" w:rsidRDefault="00126442" w:rsidP="00E82A52">
            <w:pPr>
              <w:pStyle w:val="TableParagraph"/>
              <w:ind w:left="0"/>
              <w:jc w:val="center"/>
              <w:rPr>
                <w:rFonts w:ascii="Times New Roman" w:eastAsia="宋体" w:hAnsi="Times New Roman" w:cs="Times New Roman"/>
                <w:sz w:val="21"/>
                <w:szCs w:val="21"/>
                <w:lang w:eastAsia="en-US"/>
              </w:rPr>
            </w:pPr>
            <w:r w:rsidRPr="00126442">
              <w:rPr>
                <w:rFonts w:ascii="Times New Roman" w:eastAsia="宋体" w:hAnsi="Times New Roman" w:cs="Times New Roman"/>
                <w:sz w:val="21"/>
                <w:szCs w:val="21"/>
                <w:lang w:eastAsia="en-US"/>
              </w:rPr>
              <w:t>0.000006</w:t>
            </w:r>
          </w:p>
        </w:tc>
        <w:tc>
          <w:tcPr>
            <w:tcW w:w="1437" w:type="dxa"/>
            <w:vAlign w:val="center"/>
          </w:tcPr>
          <w:p w14:paraId="0320A4B7" w14:textId="414A97C9" w:rsidR="00E82A52" w:rsidRDefault="00E82A52" w:rsidP="00E82A52">
            <w:pPr>
              <w:pStyle w:val="TableParagraph"/>
              <w:ind w:left="0"/>
              <w:jc w:val="center"/>
              <w:rPr>
                <w:rFonts w:ascii="Times New Roman" w:eastAsia="宋体" w:hAnsi="Times New Roman" w:cs="Times New Roman"/>
                <w:sz w:val="21"/>
                <w:szCs w:val="21"/>
                <w:lang w:eastAsia="en-US"/>
              </w:rPr>
            </w:pPr>
            <w:r w:rsidRPr="00417C80">
              <w:rPr>
                <w:rFonts w:ascii="Times New Roman" w:eastAsia="宋体" w:hAnsi="Times New Roman" w:cs="Times New Roman"/>
                <w:sz w:val="21"/>
                <w:szCs w:val="21"/>
                <w:lang w:eastAsia="en-US"/>
              </w:rPr>
              <w:t>0.00</w:t>
            </w:r>
          </w:p>
        </w:tc>
        <w:tc>
          <w:tcPr>
            <w:tcW w:w="2006" w:type="dxa"/>
            <w:vAlign w:val="center"/>
          </w:tcPr>
          <w:p w14:paraId="0320A4B8" w14:textId="7D1A78AD" w:rsidR="00E82A52" w:rsidRDefault="00E82A52" w:rsidP="00E82A52">
            <w:pPr>
              <w:pStyle w:val="TableParagraph"/>
              <w:ind w:left="0"/>
              <w:jc w:val="center"/>
              <w:rPr>
                <w:rFonts w:ascii="Times New Roman" w:eastAsia="宋体" w:hAnsi="Times New Roman" w:cs="Times New Roman"/>
                <w:sz w:val="21"/>
                <w:szCs w:val="21"/>
                <w:lang w:eastAsia="en-US"/>
              </w:rPr>
            </w:pPr>
            <w:r w:rsidRPr="00E82A52">
              <w:rPr>
                <w:rFonts w:ascii="Times New Roman" w:eastAsia="宋体" w:hAnsi="Times New Roman" w:cs="Times New Roman"/>
                <w:sz w:val="21"/>
                <w:szCs w:val="21"/>
                <w:lang w:eastAsia="en-US"/>
              </w:rPr>
              <w:t>0.0</w:t>
            </w:r>
          </w:p>
        </w:tc>
        <w:tc>
          <w:tcPr>
            <w:tcW w:w="1318" w:type="dxa"/>
            <w:vAlign w:val="center"/>
          </w:tcPr>
          <w:p w14:paraId="0320A4B9" w14:textId="65ADD175" w:rsidR="00E82A52" w:rsidRDefault="00E82A52" w:rsidP="00E82A52">
            <w:pPr>
              <w:pStyle w:val="TableParagraph"/>
              <w:ind w:left="0"/>
              <w:jc w:val="center"/>
              <w:rPr>
                <w:rFonts w:ascii="Times New Roman" w:eastAsia="宋体" w:hAnsi="Times New Roman" w:cs="Times New Roman"/>
                <w:sz w:val="21"/>
                <w:szCs w:val="21"/>
                <w:lang w:eastAsia="en-US"/>
              </w:rPr>
            </w:pPr>
            <w:r w:rsidRPr="00417C80">
              <w:rPr>
                <w:rFonts w:ascii="Times New Roman" w:eastAsia="宋体" w:hAnsi="Times New Roman" w:cs="Times New Roman"/>
                <w:sz w:val="21"/>
                <w:szCs w:val="21"/>
                <w:lang w:eastAsia="en-US"/>
              </w:rPr>
              <w:t>0.00</w:t>
            </w:r>
          </w:p>
        </w:tc>
      </w:tr>
      <w:tr w:rsidR="00E82A52" w14:paraId="0320A4C4" w14:textId="77777777" w:rsidTr="00417C80">
        <w:trPr>
          <w:trHeight w:val="397"/>
          <w:jc w:val="center"/>
        </w:trPr>
        <w:tc>
          <w:tcPr>
            <w:tcW w:w="1649" w:type="dxa"/>
            <w:vAlign w:val="center"/>
          </w:tcPr>
          <w:p w14:paraId="0320A4BB" w14:textId="77777777" w:rsidR="00E82A52" w:rsidRDefault="00E82A52" w:rsidP="00E82A52">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2000</w:t>
            </w:r>
          </w:p>
        </w:tc>
        <w:tc>
          <w:tcPr>
            <w:tcW w:w="1886" w:type="dxa"/>
            <w:vAlign w:val="center"/>
          </w:tcPr>
          <w:p w14:paraId="0320A4C0" w14:textId="28E2610A" w:rsidR="00E82A52" w:rsidRDefault="00126442" w:rsidP="00E82A52">
            <w:pPr>
              <w:pStyle w:val="TableParagraph"/>
              <w:ind w:left="0"/>
              <w:jc w:val="center"/>
              <w:rPr>
                <w:rFonts w:ascii="Times New Roman" w:eastAsia="宋体" w:hAnsi="Times New Roman" w:cs="Times New Roman"/>
                <w:sz w:val="21"/>
                <w:szCs w:val="21"/>
                <w:lang w:eastAsia="en-US"/>
              </w:rPr>
            </w:pPr>
            <w:r w:rsidRPr="00126442">
              <w:rPr>
                <w:rFonts w:ascii="Times New Roman" w:eastAsia="宋体" w:hAnsi="Times New Roman" w:cs="Times New Roman"/>
                <w:sz w:val="21"/>
                <w:szCs w:val="21"/>
                <w:lang w:eastAsia="en-US"/>
              </w:rPr>
              <w:t>0.000006</w:t>
            </w:r>
          </w:p>
        </w:tc>
        <w:tc>
          <w:tcPr>
            <w:tcW w:w="1437" w:type="dxa"/>
            <w:vAlign w:val="center"/>
          </w:tcPr>
          <w:p w14:paraId="0320A4C1" w14:textId="4B6245C6" w:rsidR="00E82A52" w:rsidRDefault="00E82A52" w:rsidP="00E82A52">
            <w:pPr>
              <w:pStyle w:val="TableParagraph"/>
              <w:ind w:left="0"/>
              <w:jc w:val="center"/>
              <w:rPr>
                <w:rFonts w:ascii="Times New Roman" w:eastAsia="宋体" w:hAnsi="Times New Roman" w:cs="Times New Roman"/>
                <w:sz w:val="21"/>
                <w:szCs w:val="21"/>
                <w:lang w:eastAsia="en-US"/>
              </w:rPr>
            </w:pPr>
            <w:r w:rsidRPr="00417C80">
              <w:rPr>
                <w:rFonts w:ascii="Times New Roman" w:eastAsia="宋体" w:hAnsi="Times New Roman" w:cs="Times New Roman"/>
                <w:sz w:val="21"/>
                <w:szCs w:val="21"/>
                <w:lang w:eastAsia="en-US"/>
              </w:rPr>
              <w:t>0.00</w:t>
            </w:r>
          </w:p>
        </w:tc>
        <w:tc>
          <w:tcPr>
            <w:tcW w:w="2006" w:type="dxa"/>
            <w:vAlign w:val="center"/>
          </w:tcPr>
          <w:p w14:paraId="0320A4C2" w14:textId="7B947982" w:rsidR="00E82A52" w:rsidRDefault="00E82A52" w:rsidP="00E82A52">
            <w:pPr>
              <w:pStyle w:val="TableParagraph"/>
              <w:ind w:left="0"/>
              <w:jc w:val="center"/>
              <w:rPr>
                <w:rFonts w:ascii="Times New Roman" w:eastAsia="宋体" w:hAnsi="Times New Roman" w:cs="Times New Roman"/>
                <w:sz w:val="21"/>
                <w:szCs w:val="21"/>
                <w:lang w:eastAsia="en-US"/>
              </w:rPr>
            </w:pPr>
            <w:r w:rsidRPr="00E82A52">
              <w:rPr>
                <w:rFonts w:ascii="Times New Roman" w:eastAsia="宋体" w:hAnsi="Times New Roman" w:cs="Times New Roman"/>
                <w:sz w:val="21"/>
                <w:szCs w:val="21"/>
                <w:lang w:eastAsia="en-US"/>
              </w:rPr>
              <w:t>0.0</w:t>
            </w:r>
          </w:p>
        </w:tc>
        <w:tc>
          <w:tcPr>
            <w:tcW w:w="1318" w:type="dxa"/>
            <w:vAlign w:val="center"/>
          </w:tcPr>
          <w:p w14:paraId="0320A4C3" w14:textId="141BA575" w:rsidR="00E82A52" w:rsidRDefault="00E82A52" w:rsidP="00E82A52">
            <w:pPr>
              <w:pStyle w:val="TableParagraph"/>
              <w:ind w:left="0"/>
              <w:jc w:val="center"/>
              <w:rPr>
                <w:rFonts w:ascii="Times New Roman" w:eastAsia="宋体" w:hAnsi="Times New Roman" w:cs="Times New Roman"/>
                <w:sz w:val="21"/>
                <w:szCs w:val="21"/>
                <w:lang w:eastAsia="en-US"/>
              </w:rPr>
            </w:pPr>
            <w:r w:rsidRPr="00417C80">
              <w:rPr>
                <w:rFonts w:ascii="Times New Roman" w:eastAsia="宋体" w:hAnsi="Times New Roman" w:cs="Times New Roman"/>
                <w:sz w:val="21"/>
                <w:szCs w:val="21"/>
                <w:lang w:eastAsia="en-US"/>
              </w:rPr>
              <w:t>0.00</w:t>
            </w:r>
          </w:p>
        </w:tc>
      </w:tr>
      <w:tr w:rsidR="00E82A52" w14:paraId="0320A4CE" w14:textId="77777777" w:rsidTr="00417C80">
        <w:trPr>
          <w:trHeight w:val="397"/>
          <w:jc w:val="center"/>
        </w:trPr>
        <w:tc>
          <w:tcPr>
            <w:tcW w:w="1649" w:type="dxa"/>
            <w:vAlign w:val="center"/>
          </w:tcPr>
          <w:p w14:paraId="0320A4C5" w14:textId="77777777" w:rsidR="00E82A52" w:rsidRDefault="00E82A52" w:rsidP="00E82A52">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2100</w:t>
            </w:r>
          </w:p>
        </w:tc>
        <w:tc>
          <w:tcPr>
            <w:tcW w:w="1886" w:type="dxa"/>
            <w:vAlign w:val="center"/>
          </w:tcPr>
          <w:p w14:paraId="0320A4CA" w14:textId="215D4126" w:rsidR="00E82A52" w:rsidRDefault="00126442" w:rsidP="00E82A52">
            <w:pPr>
              <w:pStyle w:val="TableParagraph"/>
              <w:ind w:left="0"/>
              <w:jc w:val="center"/>
              <w:rPr>
                <w:rFonts w:ascii="Times New Roman" w:eastAsia="宋体" w:hAnsi="Times New Roman" w:cs="Times New Roman"/>
                <w:sz w:val="21"/>
                <w:szCs w:val="21"/>
                <w:lang w:eastAsia="en-US"/>
              </w:rPr>
            </w:pPr>
            <w:r w:rsidRPr="00126442">
              <w:rPr>
                <w:rFonts w:ascii="Times New Roman" w:eastAsia="宋体" w:hAnsi="Times New Roman" w:cs="Times New Roman"/>
                <w:sz w:val="21"/>
                <w:szCs w:val="21"/>
                <w:lang w:eastAsia="en-US"/>
              </w:rPr>
              <w:t>0.000005</w:t>
            </w:r>
          </w:p>
        </w:tc>
        <w:tc>
          <w:tcPr>
            <w:tcW w:w="1437" w:type="dxa"/>
            <w:vAlign w:val="center"/>
          </w:tcPr>
          <w:p w14:paraId="0320A4CB" w14:textId="1D64D0C4" w:rsidR="00E82A52" w:rsidRDefault="00E82A52" w:rsidP="00E82A52">
            <w:pPr>
              <w:pStyle w:val="TableParagraph"/>
              <w:ind w:left="0"/>
              <w:jc w:val="center"/>
              <w:rPr>
                <w:rFonts w:ascii="Times New Roman" w:eastAsia="宋体" w:hAnsi="Times New Roman" w:cs="Times New Roman"/>
                <w:sz w:val="21"/>
                <w:szCs w:val="21"/>
                <w:lang w:eastAsia="en-US"/>
              </w:rPr>
            </w:pPr>
            <w:r w:rsidRPr="00417C80">
              <w:rPr>
                <w:rFonts w:ascii="Times New Roman" w:eastAsia="宋体" w:hAnsi="Times New Roman" w:cs="Times New Roman"/>
                <w:sz w:val="21"/>
                <w:szCs w:val="21"/>
                <w:lang w:eastAsia="en-US"/>
              </w:rPr>
              <w:t>0.00</w:t>
            </w:r>
          </w:p>
        </w:tc>
        <w:tc>
          <w:tcPr>
            <w:tcW w:w="2006" w:type="dxa"/>
            <w:vAlign w:val="center"/>
          </w:tcPr>
          <w:p w14:paraId="0320A4CC" w14:textId="0A066964" w:rsidR="00E82A52" w:rsidRDefault="00E82A52" w:rsidP="00E82A52">
            <w:pPr>
              <w:pStyle w:val="TableParagraph"/>
              <w:ind w:left="0"/>
              <w:jc w:val="center"/>
              <w:rPr>
                <w:rFonts w:ascii="Times New Roman" w:eastAsia="宋体" w:hAnsi="Times New Roman" w:cs="Times New Roman"/>
                <w:sz w:val="21"/>
                <w:szCs w:val="21"/>
                <w:lang w:eastAsia="en-US"/>
              </w:rPr>
            </w:pPr>
            <w:r w:rsidRPr="00E82A52">
              <w:rPr>
                <w:rFonts w:ascii="Times New Roman" w:eastAsia="宋体" w:hAnsi="Times New Roman" w:cs="Times New Roman"/>
                <w:sz w:val="21"/>
                <w:szCs w:val="21"/>
                <w:lang w:eastAsia="en-US"/>
              </w:rPr>
              <w:t>0.0</w:t>
            </w:r>
          </w:p>
        </w:tc>
        <w:tc>
          <w:tcPr>
            <w:tcW w:w="1318" w:type="dxa"/>
            <w:vAlign w:val="center"/>
          </w:tcPr>
          <w:p w14:paraId="0320A4CD" w14:textId="3FA9A873" w:rsidR="00E82A52" w:rsidRDefault="00E82A52" w:rsidP="00E82A52">
            <w:pPr>
              <w:pStyle w:val="TableParagraph"/>
              <w:ind w:left="0"/>
              <w:jc w:val="center"/>
              <w:rPr>
                <w:rFonts w:ascii="Times New Roman" w:eastAsia="宋体" w:hAnsi="Times New Roman" w:cs="Times New Roman"/>
                <w:sz w:val="21"/>
                <w:szCs w:val="21"/>
                <w:lang w:eastAsia="en-US"/>
              </w:rPr>
            </w:pPr>
            <w:r w:rsidRPr="00417C80">
              <w:rPr>
                <w:rFonts w:ascii="Times New Roman" w:eastAsia="宋体" w:hAnsi="Times New Roman" w:cs="Times New Roman"/>
                <w:sz w:val="21"/>
                <w:szCs w:val="21"/>
                <w:lang w:eastAsia="en-US"/>
              </w:rPr>
              <w:t>0.00</w:t>
            </w:r>
          </w:p>
        </w:tc>
      </w:tr>
      <w:tr w:rsidR="00E82A52" w14:paraId="0320A4D8" w14:textId="77777777" w:rsidTr="00417C80">
        <w:trPr>
          <w:trHeight w:val="397"/>
          <w:jc w:val="center"/>
        </w:trPr>
        <w:tc>
          <w:tcPr>
            <w:tcW w:w="1649" w:type="dxa"/>
            <w:vAlign w:val="center"/>
          </w:tcPr>
          <w:p w14:paraId="0320A4CF" w14:textId="77777777" w:rsidR="00E82A52" w:rsidRDefault="00E82A52" w:rsidP="00E82A52">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2200</w:t>
            </w:r>
          </w:p>
        </w:tc>
        <w:tc>
          <w:tcPr>
            <w:tcW w:w="1886" w:type="dxa"/>
            <w:vAlign w:val="center"/>
          </w:tcPr>
          <w:p w14:paraId="0320A4D4" w14:textId="52B3A5C5" w:rsidR="00E82A52" w:rsidRDefault="00126442" w:rsidP="00E82A52">
            <w:pPr>
              <w:pStyle w:val="TableParagraph"/>
              <w:ind w:left="0"/>
              <w:jc w:val="center"/>
              <w:rPr>
                <w:rFonts w:ascii="Times New Roman" w:eastAsia="宋体" w:hAnsi="Times New Roman" w:cs="Times New Roman"/>
                <w:sz w:val="21"/>
                <w:szCs w:val="21"/>
                <w:lang w:eastAsia="en-US"/>
              </w:rPr>
            </w:pPr>
            <w:r w:rsidRPr="00126442">
              <w:rPr>
                <w:rFonts w:ascii="Times New Roman" w:eastAsia="宋体" w:hAnsi="Times New Roman" w:cs="Times New Roman"/>
                <w:sz w:val="21"/>
                <w:szCs w:val="21"/>
                <w:lang w:eastAsia="en-US"/>
              </w:rPr>
              <w:t>0.000005</w:t>
            </w:r>
          </w:p>
        </w:tc>
        <w:tc>
          <w:tcPr>
            <w:tcW w:w="1437" w:type="dxa"/>
            <w:vAlign w:val="center"/>
          </w:tcPr>
          <w:p w14:paraId="0320A4D5" w14:textId="575C4A08" w:rsidR="00E82A52" w:rsidRDefault="00E82A52" w:rsidP="00E82A52">
            <w:pPr>
              <w:pStyle w:val="TableParagraph"/>
              <w:ind w:left="0"/>
              <w:jc w:val="center"/>
              <w:rPr>
                <w:rFonts w:ascii="Times New Roman" w:eastAsia="宋体" w:hAnsi="Times New Roman" w:cs="Times New Roman"/>
                <w:sz w:val="21"/>
                <w:szCs w:val="21"/>
                <w:lang w:eastAsia="en-US"/>
              </w:rPr>
            </w:pPr>
            <w:r w:rsidRPr="00417C80">
              <w:rPr>
                <w:rFonts w:ascii="Times New Roman" w:eastAsia="宋体" w:hAnsi="Times New Roman" w:cs="Times New Roman"/>
                <w:sz w:val="21"/>
                <w:szCs w:val="21"/>
                <w:lang w:eastAsia="en-US"/>
              </w:rPr>
              <w:t>0.00</w:t>
            </w:r>
          </w:p>
        </w:tc>
        <w:tc>
          <w:tcPr>
            <w:tcW w:w="2006" w:type="dxa"/>
            <w:vAlign w:val="center"/>
          </w:tcPr>
          <w:p w14:paraId="0320A4D6" w14:textId="637A4FB4" w:rsidR="00E82A52" w:rsidRDefault="00E82A52" w:rsidP="00E82A52">
            <w:pPr>
              <w:pStyle w:val="TableParagraph"/>
              <w:ind w:left="0"/>
              <w:jc w:val="center"/>
              <w:rPr>
                <w:rFonts w:ascii="Times New Roman" w:eastAsia="宋体" w:hAnsi="Times New Roman" w:cs="Times New Roman"/>
                <w:sz w:val="21"/>
                <w:szCs w:val="21"/>
                <w:lang w:eastAsia="en-US"/>
              </w:rPr>
            </w:pPr>
            <w:r w:rsidRPr="00E82A52">
              <w:rPr>
                <w:rFonts w:ascii="Times New Roman" w:eastAsia="宋体" w:hAnsi="Times New Roman" w:cs="Times New Roman"/>
                <w:sz w:val="21"/>
                <w:szCs w:val="21"/>
                <w:lang w:eastAsia="en-US"/>
              </w:rPr>
              <w:t>0.0</w:t>
            </w:r>
          </w:p>
        </w:tc>
        <w:tc>
          <w:tcPr>
            <w:tcW w:w="1318" w:type="dxa"/>
            <w:vAlign w:val="center"/>
          </w:tcPr>
          <w:p w14:paraId="0320A4D7" w14:textId="0A91084D" w:rsidR="00E82A52" w:rsidRDefault="00E82A52" w:rsidP="00E82A52">
            <w:pPr>
              <w:pStyle w:val="TableParagraph"/>
              <w:ind w:left="0"/>
              <w:jc w:val="center"/>
              <w:rPr>
                <w:rFonts w:ascii="Times New Roman" w:eastAsia="宋体" w:hAnsi="Times New Roman" w:cs="Times New Roman"/>
                <w:sz w:val="21"/>
                <w:szCs w:val="21"/>
                <w:lang w:eastAsia="en-US"/>
              </w:rPr>
            </w:pPr>
            <w:r w:rsidRPr="00417C80">
              <w:rPr>
                <w:rFonts w:ascii="Times New Roman" w:eastAsia="宋体" w:hAnsi="Times New Roman" w:cs="Times New Roman"/>
                <w:sz w:val="21"/>
                <w:szCs w:val="21"/>
                <w:lang w:eastAsia="en-US"/>
              </w:rPr>
              <w:t>0.00</w:t>
            </w:r>
          </w:p>
        </w:tc>
      </w:tr>
      <w:tr w:rsidR="00E82A52" w14:paraId="0320A4E2" w14:textId="77777777" w:rsidTr="00417C80">
        <w:trPr>
          <w:trHeight w:val="397"/>
          <w:jc w:val="center"/>
        </w:trPr>
        <w:tc>
          <w:tcPr>
            <w:tcW w:w="1649" w:type="dxa"/>
            <w:vAlign w:val="center"/>
          </w:tcPr>
          <w:p w14:paraId="0320A4D9" w14:textId="77777777" w:rsidR="00E82A52" w:rsidRDefault="00E82A52" w:rsidP="00E82A52">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2300</w:t>
            </w:r>
          </w:p>
        </w:tc>
        <w:tc>
          <w:tcPr>
            <w:tcW w:w="1886" w:type="dxa"/>
            <w:vAlign w:val="center"/>
          </w:tcPr>
          <w:p w14:paraId="0320A4DE" w14:textId="4BBF5148" w:rsidR="00E82A52" w:rsidRDefault="00126442" w:rsidP="00E82A52">
            <w:pPr>
              <w:pStyle w:val="TableParagraph"/>
              <w:ind w:left="0"/>
              <w:jc w:val="center"/>
              <w:rPr>
                <w:rFonts w:ascii="Times New Roman" w:eastAsia="宋体" w:hAnsi="Times New Roman" w:cs="Times New Roman"/>
                <w:sz w:val="21"/>
                <w:szCs w:val="21"/>
                <w:lang w:eastAsia="en-US"/>
              </w:rPr>
            </w:pPr>
            <w:r w:rsidRPr="00126442">
              <w:rPr>
                <w:rFonts w:ascii="Times New Roman" w:eastAsia="宋体" w:hAnsi="Times New Roman" w:cs="Times New Roman"/>
                <w:sz w:val="21"/>
                <w:szCs w:val="21"/>
                <w:lang w:eastAsia="en-US"/>
              </w:rPr>
              <w:t>0.000005</w:t>
            </w:r>
          </w:p>
        </w:tc>
        <w:tc>
          <w:tcPr>
            <w:tcW w:w="1437" w:type="dxa"/>
            <w:vAlign w:val="center"/>
          </w:tcPr>
          <w:p w14:paraId="0320A4DF" w14:textId="38A5BE01" w:rsidR="00E82A52" w:rsidRDefault="00E82A52" w:rsidP="00E82A52">
            <w:pPr>
              <w:pStyle w:val="TableParagraph"/>
              <w:ind w:left="0"/>
              <w:jc w:val="center"/>
              <w:rPr>
                <w:rFonts w:ascii="Times New Roman" w:eastAsia="宋体" w:hAnsi="Times New Roman" w:cs="Times New Roman"/>
                <w:sz w:val="21"/>
                <w:szCs w:val="21"/>
                <w:lang w:eastAsia="en-US"/>
              </w:rPr>
            </w:pPr>
            <w:r w:rsidRPr="00417C80">
              <w:rPr>
                <w:rFonts w:ascii="Times New Roman" w:eastAsia="宋体" w:hAnsi="Times New Roman" w:cs="Times New Roman"/>
                <w:sz w:val="21"/>
                <w:szCs w:val="21"/>
                <w:lang w:eastAsia="en-US"/>
              </w:rPr>
              <w:t>0.00</w:t>
            </w:r>
          </w:p>
        </w:tc>
        <w:tc>
          <w:tcPr>
            <w:tcW w:w="2006" w:type="dxa"/>
            <w:vAlign w:val="center"/>
          </w:tcPr>
          <w:p w14:paraId="0320A4E0" w14:textId="1EEA6C1D" w:rsidR="00E82A52" w:rsidRDefault="00E82A52" w:rsidP="00E82A52">
            <w:pPr>
              <w:pStyle w:val="TableParagraph"/>
              <w:ind w:left="0"/>
              <w:jc w:val="center"/>
              <w:rPr>
                <w:rFonts w:ascii="Times New Roman" w:eastAsia="宋体" w:hAnsi="Times New Roman" w:cs="Times New Roman"/>
                <w:sz w:val="21"/>
                <w:szCs w:val="21"/>
                <w:lang w:eastAsia="en-US"/>
              </w:rPr>
            </w:pPr>
            <w:r w:rsidRPr="00E82A52">
              <w:rPr>
                <w:rFonts w:ascii="Times New Roman" w:eastAsia="宋体" w:hAnsi="Times New Roman" w:cs="Times New Roman"/>
                <w:sz w:val="21"/>
                <w:szCs w:val="21"/>
                <w:lang w:eastAsia="en-US"/>
              </w:rPr>
              <w:t>0.0</w:t>
            </w:r>
          </w:p>
        </w:tc>
        <w:tc>
          <w:tcPr>
            <w:tcW w:w="1318" w:type="dxa"/>
            <w:vAlign w:val="center"/>
          </w:tcPr>
          <w:p w14:paraId="0320A4E1" w14:textId="497702FB" w:rsidR="00E82A52" w:rsidRDefault="00E82A52" w:rsidP="00E82A52">
            <w:pPr>
              <w:pStyle w:val="TableParagraph"/>
              <w:ind w:left="0"/>
              <w:jc w:val="center"/>
              <w:rPr>
                <w:rFonts w:ascii="Times New Roman" w:eastAsia="宋体" w:hAnsi="Times New Roman" w:cs="Times New Roman"/>
                <w:sz w:val="21"/>
                <w:szCs w:val="21"/>
                <w:lang w:eastAsia="en-US"/>
              </w:rPr>
            </w:pPr>
            <w:r w:rsidRPr="00417C80">
              <w:rPr>
                <w:rFonts w:ascii="Times New Roman" w:eastAsia="宋体" w:hAnsi="Times New Roman" w:cs="Times New Roman"/>
                <w:sz w:val="21"/>
                <w:szCs w:val="21"/>
                <w:lang w:eastAsia="en-US"/>
              </w:rPr>
              <w:t>0.00</w:t>
            </w:r>
          </w:p>
        </w:tc>
      </w:tr>
      <w:tr w:rsidR="00E82A52" w14:paraId="0320A4EC" w14:textId="77777777" w:rsidTr="00417C80">
        <w:trPr>
          <w:trHeight w:val="397"/>
          <w:jc w:val="center"/>
        </w:trPr>
        <w:tc>
          <w:tcPr>
            <w:tcW w:w="1649" w:type="dxa"/>
            <w:vAlign w:val="center"/>
          </w:tcPr>
          <w:p w14:paraId="0320A4E3" w14:textId="77777777" w:rsidR="00E82A52" w:rsidRDefault="00E82A52" w:rsidP="00E82A52">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2400</w:t>
            </w:r>
          </w:p>
        </w:tc>
        <w:tc>
          <w:tcPr>
            <w:tcW w:w="1886" w:type="dxa"/>
            <w:vAlign w:val="center"/>
          </w:tcPr>
          <w:p w14:paraId="0320A4E8" w14:textId="2664BAB0" w:rsidR="00E82A52" w:rsidRDefault="00126442" w:rsidP="00E82A52">
            <w:pPr>
              <w:pStyle w:val="TableParagraph"/>
              <w:ind w:left="0"/>
              <w:jc w:val="center"/>
              <w:rPr>
                <w:rFonts w:ascii="Times New Roman" w:eastAsia="宋体" w:hAnsi="Times New Roman" w:cs="Times New Roman"/>
                <w:sz w:val="21"/>
                <w:szCs w:val="21"/>
                <w:lang w:eastAsia="en-US"/>
              </w:rPr>
            </w:pPr>
            <w:r w:rsidRPr="00126442">
              <w:rPr>
                <w:rFonts w:ascii="Times New Roman" w:eastAsia="宋体" w:hAnsi="Times New Roman" w:cs="Times New Roman"/>
                <w:sz w:val="21"/>
                <w:szCs w:val="21"/>
                <w:lang w:eastAsia="en-US"/>
              </w:rPr>
              <w:t>0.000004</w:t>
            </w:r>
          </w:p>
        </w:tc>
        <w:tc>
          <w:tcPr>
            <w:tcW w:w="1437" w:type="dxa"/>
            <w:vAlign w:val="center"/>
          </w:tcPr>
          <w:p w14:paraId="0320A4E9" w14:textId="43A569F3" w:rsidR="00E82A52" w:rsidRDefault="00E82A52" w:rsidP="00E82A52">
            <w:pPr>
              <w:pStyle w:val="TableParagraph"/>
              <w:ind w:left="0"/>
              <w:jc w:val="center"/>
              <w:rPr>
                <w:rFonts w:ascii="Times New Roman" w:eastAsia="宋体" w:hAnsi="Times New Roman" w:cs="Times New Roman"/>
                <w:sz w:val="21"/>
                <w:szCs w:val="21"/>
                <w:lang w:eastAsia="en-US"/>
              </w:rPr>
            </w:pPr>
            <w:r w:rsidRPr="00417C80">
              <w:rPr>
                <w:rFonts w:ascii="Times New Roman" w:eastAsia="宋体" w:hAnsi="Times New Roman" w:cs="Times New Roman"/>
                <w:sz w:val="21"/>
                <w:szCs w:val="21"/>
                <w:lang w:eastAsia="en-US"/>
              </w:rPr>
              <w:t>0.00</w:t>
            </w:r>
          </w:p>
        </w:tc>
        <w:tc>
          <w:tcPr>
            <w:tcW w:w="2006" w:type="dxa"/>
            <w:vAlign w:val="center"/>
          </w:tcPr>
          <w:p w14:paraId="0320A4EA" w14:textId="79D70317" w:rsidR="00E82A52" w:rsidRDefault="00E82A52" w:rsidP="00E82A52">
            <w:pPr>
              <w:pStyle w:val="TableParagraph"/>
              <w:ind w:left="0"/>
              <w:jc w:val="center"/>
              <w:rPr>
                <w:rFonts w:ascii="Times New Roman" w:eastAsia="宋体" w:hAnsi="Times New Roman" w:cs="Times New Roman"/>
                <w:sz w:val="21"/>
                <w:szCs w:val="21"/>
                <w:lang w:eastAsia="en-US"/>
              </w:rPr>
            </w:pPr>
            <w:r w:rsidRPr="00E82A52">
              <w:rPr>
                <w:rFonts w:ascii="Times New Roman" w:eastAsia="宋体" w:hAnsi="Times New Roman" w:cs="Times New Roman"/>
                <w:sz w:val="21"/>
                <w:szCs w:val="21"/>
                <w:lang w:eastAsia="en-US"/>
              </w:rPr>
              <w:t>0.0</w:t>
            </w:r>
          </w:p>
        </w:tc>
        <w:tc>
          <w:tcPr>
            <w:tcW w:w="1318" w:type="dxa"/>
            <w:vAlign w:val="center"/>
          </w:tcPr>
          <w:p w14:paraId="0320A4EB" w14:textId="3BDE6572" w:rsidR="00E82A52" w:rsidRDefault="00E82A52" w:rsidP="00E82A52">
            <w:pPr>
              <w:pStyle w:val="TableParagraph"/>
              <w:ind w:left="0"/>
              <w:jc w:val="center"/>
              <w:rPr>
                <w:rFonts w:ascii="Times New Roman" w:eastAsia="宋体" w:hAnsi="Times New Roman" w:cs="Times New Roman"/>
                <w:sz w:val="21"/>
                <w:szCs w:val="21"/>
                <w:lang w:eastAsia="en-US"/>
              </w:rPr>
            </w:pPr>
            <w:r w:rsidRPr="00417C80">
              <w:rPr>
                <w:rFonts w:ascii="Times New Roman" w:eastAsia="宋体" w:hAnsi="Times New Roman" w:cs="Times New Roman"/>
                <w:sz w:val="21"/>
                <w:szCs w:val="21"/>
                <w:lang w:eastAsia="en-US"/>
              </w:rPr>
              <w:t>0.00</w:t>
            </w:r>
          </w:p>
        </w:tc>
      </w:tr>
      <w:tr w:rsidR="00E82A52" w14:paraId="0320A4F6" w14:textId="77777777" w:rsidTr="00417C80">
        <w:trPr>
          <w:trHeight w:val="397"/>
          <w:jc w:val="center"/>
        </w:trPr>
        <w:tc>
          <w:tcPr>
            <w:tcW w:w="1649" w:type="dxa"/>
            <w:vAlign w:val="center"/>
          </w:tcPr>
          <w:p w14:paraId="0320A4ED" w14:textId="77777777" w:rsidR="00E82A52" w:rsidRDefault="00E82A52" w:rsidP="00E82A52">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2500</w:t>
            </w:r>
          </w:p>
        </w:tc>
        <w:tc>
          <w:tcPr>
            <w:tcW w:w="1886" w:type="dxa"/>
            <w:vAlign w:val="center"/>
          </w:tcPr>
          <w:p w14:paraId="0320A4F2" w14:textId="43D96F09" w:rsidR="00E82A52" w:rsidRDefault="00126442" w:rsidP="00E82A52">
            <w:pPr>
              <w:pStyle w:val="TableParagraph"/>
              <w:ind w:left="0"/>
              <w:jc w:val="center"/>
              <w:rPr>
                <w:rFonts w:ascii="Times New Roman" w:eastAsia="宋体" w:hAnsi="Times New Roman" w:cs="Times New Roman"/>
                <w:sz w:val="21"/>
                <w:szCs w:val="21"/>
                <w:lang w:eastAsia="en-US"/>
              </w:rPr>
            </w:pPr>
            <w:r w:rsidRPr="00126442">
              <w:rPr>
                <w:rFonts w:ascii="Times New Roman" w:eastAsia="宋体" w:hAnsi="Times New Roman" w:cs="Times New Roman"/>
                <w:sz w:val="21"/>
                <w:szCs w:val="21"/>
                <w:lang w:eastAsia="en-US"/>
              </w:rPr>
              <w:t>0.000004</w:t>
            </w:r>
          </w:p>
        </w:tc>
        <w:tc>
          <w:tcPr>
            <w:tcW w:w="1437" w:type="dxa"/>
            <w:vAlign w:val="center"/>
          </w:tcPr>
          <w:p w14:paraId="0320A4F3" w14:textId="7E06E780" w:rsidR="00E82A52" w:rsidRDefault="00E82A52" w:rsidP="00E82A52">
            <w:pPr>
              <w:pStyle w:val="TableParagraph"/>
              <w:ind w:left="0"/>
              <w:jc w:val="center"/>
              <w:rPr>
                <w:rFonts w:ascii="Times New Roman" w:eastAsia="宋体" w:hAnsi="Times New Roman" w:cs="Times New Roman"/>
                <w:sz w:val="21"/>
                <w:szCs w:val="21"/>
                <w:lang w:eastAsia="en-US"/>
              </w:rPr>
            </w:pPr>
            <w:r w:rsidRPr="00417C80">
              <w:rPr>
                <w:rFonts w:ascii="Times New Roman" w:eastAsia="宋体" w:hAnsi="Times New Roman" w:cs="Times New Roman"/>
                <w:sz w:val="21"/>
                <w:szCs w:val="21"/>
                <w:lang w:eastAsia="en-US"/>
              </w:rPr>
              <w:t>0.00</w:t>
            </w:r>
          </w:p>
        </w:tc>
        <w:tc>
          <w:tcPr>
            <w:tcW w:w="2006" w:type="dxa"/>
            <w:vAlign w:val="center"/>
          </w:tcPr>
          <w:p w14:paraId="0320A4F4" w14:textId="04CBDB99" w:rsidR="00E82A52" w:rsidRDefault="00E82A52" w:rsidP="00E82A52">
            <w:pPr>
              <w:pStyle w:val="TableParagraph"/>
              <w:ind w:left="0"/>
              <w:jc w:val="center"/>
              <w:rPr>
                <w:rFonts w:ascii="Times New Roman" w:eastAsia="宋体" w:hAnsi="Times New Roman" w:cs="Times New Roman"/>
                <w:sz w:val="21"/>
                <w:szCs w:val="21"/>
                <w:lang w:eastAsia="en-US"/>
              </w:rPr>
            </w:pPr>
            <w:r w:rsidRPr="00E82A52">
              <w:rPr>
                <w:rFonts w:ascii="Times New Roman" w:eastAsia="宋体" w:hAnsi="Times New Roman" w:cs="Times New Roman"/>
                <w:sz w:val="21"/>
                <w:szCs w:val="21"/>
                <w:lang w:eastAsia="en-US"/>
              </w:rPr>
              <w:t>0.0</w:t>
            </w:r>
          </w:p>
        </w:tc>
        <w:tc>
          <w:tcPr>
            <w:tcW w:w="1318" w:type="dxa"/>
            <w:vAlign w:val="center"/>
          </w:tcPr>
          <w:p w14:paraId="0320A4F5" w14:textId="69EC0672" w:rsidR="00E82A52" w:rsidRDefault="00E82A52" w:rsidP="00E82A52">
            <w:pPr>
              <w:pStyle w:val="TableParagraph"/>
              <w:ind w:left="0"/>
              <w:jc w:val="center"/>
              <w:rPr>
                <w:rFonts w:ascii="Times New Roman" w:eastAsia="宋体" w:hAnsi="Times New Roman" w:cs="Times New Roman"/>
                <w:sz w:val="21"/>
                <w:szCs w:val="21"/>
                <w:lang w:eastAsia="en-US"/>
              </w:rPr>
            </w:pPr>
            <w:r w:rsidRPr="00417C80">
              <w:rPr>
                <w:rFonts w:ascii="Times New Roman" w:eastAsia="宋体" w:hAnsi="Times New Roman" w:cs="Times New Roman"/>
                <w:sz w:val="21"/>
                <w:szCs w:val="21"/>
                <w:lang w:eastAsia="en-US"/>
              </w:rPr>
              <w:t>0.00</w:t>
            </w:r>
          </w:p>
        </w:tc>
      </w:tr>
      <w:tr w:rsidR="00E82A52" w14:paraId="0320A501" w14:textId="77777777" w:rsidTr="00417C80">
        <w:trPr>
          <w:trHeight w:val="397"/>
          <w:jc w:val="center"/>
        </w:trPr>
        <w:tc>
          <w:tcPr>
            <w:tcW w:w="1649" w:type="dxa"/>
            <w:vAlign w:val="center"/>
          </w:tcPr>
          <w:p w14:paraId="0320A4F7" w14:textId="77777777" w:rsidR="00E82A52" w:rsidRDefault="00E82A52" w:rsidP="00E82A52">
            <w:pPr>
              <w:pStyle w:val="TableParagraph"/>
              <w:ind w:left="0"/>
              <w:jc w:val="center"/>
              <w:rPr>
                <w:rFonts w:ascii="Times New Roman" w:eastAsia="宋体" w:hAnsi="Times New Roman" w:cs="Times New Roman"/>
                <w:b/>
                <w:sz w:val="21"/>
                <w:szCs w:val="21"/>
                <w:lang w:eastAsia="en-US"/>
              </w:rPr>
            </w:pPr>
            <w:r>
              <w:rPr>
                <w:rFonts w:ascii="Times New Roman" w:eastAsia="宋体" w:hAnsi="Times New Roman" w:cs="Times New Roman"/>
                <w:b/>
                <w:position w:val="2"/>
                <w:sz w:val="21"/>
                <w:szCs w:val="21"/>
                <w:lang w:eastAsia="en-US"/>
              </w:rPr>
              <w:t>P</w:t>
            </w:r>
            <w:r>
              <w:rPr>
                <w:rFonts w:ascii="Times New Roman" w:eastAsia="宋体" w:hAnsi="Times New Roman" w:cs="Times New Roman"/>
                <w:b/>
                <w:sz w:val="21"/>
                <w:szCs w:val="21"/>
                <w:lang w:eastAsia="en-US"/>
              </w:rPr>
              <w:t>max</w:t>
            </w:r>
          </w:p>
          <w:p w14:paraId="0320A4F8" w14:textId="5C452BC9" w:rsidR="00E82A52" w:rsidRDefault="00E82A52" w:rsidP="00E82A52">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b/>
                <w:bCs/>
                <w:sz w:val="21"/>
                <w:szCs w:val="21"/>
                <w:lang w:eastAsia="en-US"/>
              </w:rPr>
              <w:t>(1</w:t>
            </w:r>
            <w:r>
              <w:rPr>
                <w:rFonts w:ascii="Times New Roman" w:eastAsia="宋体" w:hAnsi="Times New Roman" w:cs="Times New Roman" w:hint="eastAsia"/>
                <w:b/>
                <w:bCs/>
                <w:sz w:val="21"/>
                <w:szCs w:val="21"/>
              </w:rPr>
              <w:t>0</w:t>
            </w:r>
            <w:r>
              <w:rPr>
                <w:rFonts w:ascii="Times New Roman" w:eastAsia="宋体" w:hAnsi="Times New Roman" w:cs="Times New Roman"/>
                <w:b/>
                <w:bCs/>
                <w:sz w:val="21"/>
                <w:szCs w:val="21"/>
                <w:lang w:eastAsia="en-US"/>
              </w:rPr>
              <w:t>m)</w:t>
            </w:r>
          </w:p>
        </w:tc>
        <w:tc>
          <w:tcPr>
            <w:tcW w:w="1886" w:type="dxa"/>
            <w:vAlign w:val="center"/>
          </w:tcPr>
          <w:p w14:paraId="0320A4FD" w14:textId="7EA91F5A" w:rsidR="00E82A52" w:rsidRDefault="00E82A52" w:rsidP="00E82A52">
            <w:pPr>
              <w:pStyle w:val="TableParagraph"/>
              <w:ind w:left="0"/>
              <w:jc w:val="center"/>
              <w:rPr>
                <w:rFonts w:ascii="Times New Roman" w:eastAsia="宋体" w:hAnsi="Times New Roman" w:cs="Times New Roman"/>
                <w:sz w:val="21"/>
                <w:szCs w:val="21"/>
                <w:lang w:eastAsia="en-US"/>
              </w:rPr>
            </w:pPr>
            <w:r w:rsidRPr="008D1313">
              <w:rPr>
                <w:rFonts w:ascii="Times New Roman" w:eastAsia="宋体" w:hAnsi="Times New Roman" w:cs="Times New Roman"/>
                <w:sz w:val="21"/>
                <w:szCs w:val="21"/>
                <w:lang w:eastAsia="en-US"/>
              </w:rPr>
              <w:t>0.003887</w:t>
            </w:r>
          </w:p>
        </w:tc>
        <w:tc>
          <w:tcPr>
            <w:tcW w:w="1437" w:type="dxa"/>
            <w:vAlign w:val="center"/>
          </w:tcPr>
          <w:p w14:paraId="0320A4FE" w14:textId="3924B4BC" w:rsidR="00E82A52" w:rsidRDefault="00E82A52" w:rsidP="00E82A52">
            <w:pPr>
              <w:pStyle w:val="TableParagraph"/>
              <w:ind w:left="0"/>
              <w:jc w:val="center"/>
              <w:rPr>
                <w:rFonts w:ascii="Times New Roman" w:eastAsia="宋体" w:hAnsi="Times New Roman" w:cs="Times New Roman"/>
                <w:sz w:val="21"/>
                <w:szCs w:val="21"/>
                <w:lang w:eastAsia="en-US"/>
              </w:rPr>
            </w:pPr>
            <w:r w:rsidRPr="002551C7">
              <w:rPr>
                <w:rFonts w:ascii="Times New Roman" w:eastAsia="宋体" w:hAnsi="Times New Roman" w:cs="Times New Roman"/>
                <w:sz w:val="21"/>
                <w:szCs w:val="21"/>
                <w:lang w:eastAsia="en-US"/>
              </w:rPr>
              <w:t>1.94</w:t>
            </w:r>
          </w:p>
        </w:tc>
        <w:tc>
          <w:tcPr>
            <w:tcW w:w="2006" w:type="dxa"/>
            <w:vAlign w:val="center"/>
          </w:tcPr>
          <w:p w14:paraId="0320A4FF" w14:textId="50365FA5" w:rsidR="00E82A52" w:rsidRDefault="00E82A52" w:rsidP="00E82A52">
            <w:pPr>
              <w:pStyle w:val="TableParagraph"/>
              <w:ind w:left="0"/>
              <w:jc w:val="center"/>
              <w:rPr>
                <w:rFonts w:ascii="Times New Roman" w:eastAsia="宋体" w:hAnsi="Times New Roman" w:cs="Times New Roman"/>
                <w:sz w:val="21"/>
                <w:szCs w:val="21"/>
                <w:lang w:eastAsia="en-US"/>
              </w:rPr>
            </w:pPr>
            <w:r w:rsidRPr="008D1313">
              <w:rPr>
                <w:rFonts w:ascii="Times New Roman" w:eastAsia="宋体" w:hAnsi="Times New Roman" w:cs="Times New Roman"/>
                <w:sz w:val="21"/>
                <w:szCs w:val="21"/>
                <w:lang w:eastAsia="en-US"/>
              </w:rPr>
              <w:t>0.000159</w:t>
            </w:r>
          </w:p>
        </w:tc>
        <w:tc>
          <w:tcPr>
            <w:tcW w:w="1318" w:type="dxa"/>
            <w:vAlign w:val="center"/>
          </w:tcPr>
          <w:p w14:paraId="0320A500" w14:textId="5100247E" w:rsidR="00E82A52" w:rsidRDefault="00E82A52" w:rsidP="00E82A52">
            <w:pPr>
              <w:pStyle w:val="TableParagraph"/>
              <w:ind w:left="0"/>
              <w:jc w:val="center"/>
              <w:rPr>
                <w:rFonts w:ascii="Times New Roman" w:eastAsia="宋体" w:hAnsi="Times New Roman" w:cs="Times New Roman"/>
                <w:sz w:val="21"/>
                <w:szCs w:val="21"/>
                <w:lang w:eastAsia="en-US"/>
              </w:rPr>
            </w:pPr>
            <w:r w:rsidRPr="002551C7">
              <w:rPr>
                <w:rFonts w:ascii="Times New Roman" w:eastAsia="宋体" w:hAnsi="Times New Roman" w:cs="Times New Roman"/>
                <w:sz w:val="21"/>
                <w:szCs w:val="21"/>
                <w:lang w:eastAsia="en-US"/>
              </w:rPr>
              <w:t>1.59</w:t>
            </w:r>
          </w:p>
        </w:tc>
      </w:tr>
    </w:tbl>
    <w:p w14:paraId="0320A502" w14:textId="7ECC075D" w:rsidR="00987A2E" w:rsidRDefault="000F72DA">
      <w:pPr>
        <w:ind w:firstLine="480"/>
        <w:rPr>
          <w:u w:val="single"/>
        </w:rPr>
      </w:pPr>
      <w:r>
        <w:rPr>
          <w:rFonts w:hint="eastAsia"/>
        </w:rPr>
        <w:t>由上表可知：本项目面源排放的污染物：</w:t>
      </w:r>
      <w:r>
        <w:rPr>
          <w:rFonts w:hint="eastAsia"/>
        </w:rPr>
        <w:t>N</w:t>
      </w:r>
      <w:r>
        <w:t>H</w:t>
      </w:r>
      <w:r>
        <w:rPr>
          <w:vertAlign w:val="subscript"/>
        </w:rPr>
        <w:t>3</w:t>
      </w:r>
      <w:r>
        <w:rPr>
          <w:rFonts w:hint="eastAsia"/>
        </w:rPr>
        <w:t>的最大落地浓度出现在下风向</w:t>
      </w:r>
      <w:r>
        <w:rPr>
          <w:rFonts w:hint="eastAsia"/>
        </w:rPr>
        <w:t>10m</w:t>
      </w:r>
      <w:r>
        <w:rPr>
          <w:rFonts w:hint="eastAsia"/>
        </w:rPr>
        <w:t>处，最大落地浓度为</w:t>
      </w:r>
      <w:r w:rsidR="00773B85" w:rsidRPr="00773B85">
        <w:rPr>
          <w:szCs w:val="24"/>
        </w:rPr>
        <w:t>0.003887</w:t>
      </w:r>
      <w:r>
        <w:rPr>
          <w:rFonts w:hint="eastAsia"/>
        </w:rPr>
        <w:t>mg/m</w:t>
      </w:r>
      <w:r>
        <w:rPr>
          <w:rFonts w:hint="eastAsia"/>
          <w:vertAlign w:val="superscript"/>
        </w:rPr>
        <w:t>3</w:t>
      </w:r>
      <w:r>
        <w:rPr>
          <w:rFonts w:hint="eastAsia"/>
        </w:rPr>
        <w:t>，占标率为</w:t>
      </w:r>
      <w:r w:rsidR="00773B85" w:rsidRPr="00773B85">
        <w:t>1.94</w:t>
      </w:r>
      <w:r w:rsidR="00773B85">
        <w:rPr>
          <w:rFonts w:hint="eastAsia"/>
        </w:rPr>
        <w:t>%</w:t>
      </w:r>
      <w:r>
        <w:rPr>
          <w:rFonts w:hint="eastAsia"/>
        </w:rPr>
        <w:t>；</w:t>
      </w:r>
      <w:r>
        <w:rPr>
          <w:rFonts w:hint="eastAsia"/>
        </w:rPr>
        <w:t>H</w:t>
      </w:r>
      <w:r>
        <w:rPr>
          <w:vertAlign w:val="subscript"/>
        </w:rPr>
        <w:t>2</w:t>
      </w:r>
      <w:r>
        <w:t>S</w:t>
      </w:r>
      <w:r>
        <w:rPr>
          <w:rFonts w:hint="eastAsia"/>
        </w:rPr>
        <w:t>的最大落地浓度出现在下风向</w:t>
      </w:r>
      <w:r>
        <w:rPr>
          <w:rFonts w:hint="eastAsia"/>
        </w:rPr>
        <w:t>10m</w:t>
      </w:r>
      <w:r>
        <w:rPr>
          <w:rFonts w:hint="eastAsia"/>
        </w:rPr>
        <w:t>处，最大落地浓度为</w:t>
      </w:r>
      <w:r w:rsidR="00773B85" w:rsidRPr="00773B85">
        <w:rPr>
          <w:szCs w:val="24"/>
        </w:rPr>
        <w:t>0.000159</w:t>
      </w:r>
      <w:r>
        <w:rPr>
          <w:rFonts w:hint="eastAsia"/>
        </w:rPr>
        <w:t>mg/m</w:t>
      </w:r>
      <w:r>
        <w:rPr>
          <w:rFonts w:hint="eastAsia"/>
          <w:vertAlign w:val="superscript"/>
        </w:rPr>
        <w:t>3</w:t>
      </w:r>
      <w:r>
        <w:rPr>
          <w:rFonts w:hint="eastAsia"/>
        </w:rPr>
        <w:t>，占标率为</w:t>
      </w:r>
      <w:r w:rsidR="00773B85" w:rsidRPr="00773B85">
        <w:t>1.59</w:t>
      </w:r>
      <w:r>
        <w:rPr>
          <w:rFonts w:hint="eastAsia"/>
        </w:rPr>
        <w:t>%</w:t>
      </w:r>
      <w:r>
        <w:rPr>
          <w:rFonts w:hint="eastAsia"/>
        </w:rPr>
        <w:t>。各个排放源的占标率均较小，对周围环境影响不大。因此，评价认为项目运营后，大气污染物对周围环境的影响程度是可以接受。</w:t>
      </w:r>
    </w:p>
    <w:p w14:paraId="0320A503" w14:textId="27BF311E" w:rsidR="00987A2E" w:rsidRPr="004B3475" w:rsidRDefault="004B3475" w:rsidP="004B3475">
      <w:pPr>
        <w:ind w:left="480" w:firstLineChars="0" w:firstLine="0"/>
        <w:rPr>
          <w:b/>
          <w:bCs/>
        </w:rPr>
      </w:pPr>
      <w:r w:rsidRPr="004B3475">
        <w:rPr>
          <w:rFonts w:hint="eastAsia"/>
          <w:b/>
          <w:bCs/>
        </w:rPr>
        <w:t>四、</w:t>
      </w:r>
      <w:r w:rsidR="000F72DA" w:rsidRPr="004B3475">
        <w:rPr>
          <w:rFonts w:hint="eastAsia"/>
          <w:b/>
          <w:bCs/>
        </w:rPr>
        <w:t>评价等级确定</w:t>
      </w:r>
    </w:p>
    <w:p w14:paraId="0320A504" w14:textId="77777777" w:rsidR="00987A2E" w:rsidRDefault="000F72DA">
      <w:pPr>
        <w:pStyle w:val="affb"/>
      </w:pPr>
      <w:r>
        <w:rPr>
          <w:rFonts w:hint="eastAsia"/>
        </w:rPr>
        <w:t>根据估算模式计算结果，本工程大气评价等级为二级，分级判据见下表。</w:t>
      </w:r>
    </w:p>
    <w:p w14:paraId="0320A505" w14:textId="77777777" w:rsidR="00987A2E" w:rsidRDefault="000F72DA">
      <w:pPr>
        <w:pStyle w:val="23"/>
        <w:spacing w:before="240" w:after="120"/>
        <w:ind w:firstLine="482"/>
      </w:pPr>
      <w:r>
        <w:rPr>
          <w:rFonts w:hint="eastAsia"/>
        </w:rPr>
        <w:t>表</w:t>
      </w:r>
      <w:r>
        <w:rPr>
          <w:rFonts w:hint="eastAsia"/>
        </w:rPr>
        <w:t xml:space="preserve">5-14                  </w:t>
      </w:r>
      <w:r>
        <w:rPr>
          <w:rFonts w:hint="eastAsia"/>
        </w:rPr>
        <w:t>环境空气分级判据表</w:t>
      </w:r>
    </w:p>
    <w:tbl>
      <w:tblPr>
        <w:tblpPr w:leftFromText="180" w:rightFromText="180" w:vertAnchor="text" w:horzAnchor="margin" w:tblpY="146"/>
        <w:tblW w:w="5000" w:type="pct"/>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42"/>
        <w:gridCol w:w="2835"/>
        <w:gridCol w:w="2919"/>
      </w:tblGrid>
      <w:tr w:rsidR="00987A2E" w14:paraId="0320A508" w14:textId="77777777" w:rsidTr="00D45999">
        <w:trPr>
          <w:trHeight w:val="397"/>
        </w:trPr>
        <w:tc>
          <w:tcPr>
            <w:tcW w:w="2542" w:type="dxa"/>
            <w:vMerge w:val="restart"/>
            <w:vAlign w:val="center"/>
          </w:tcPr>
          <w:p w14:paraId="0320A506"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项目</w:t>
            </w:r>
          </w:p>
        </w:tc>
        <w:tc>
          <w:tcPr>
            <w:tcW w:w="5754" w:type="dxa"/>
            <w:gridSpan w:val="2"/>
            <w:vAlign w:val="center"/>
          </w:tcPr>
          <w:p w14:paraId="0320A507"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有组织排放</w:t>
            </w:r>
          </w:p>
        </w:tc>
      </w:tr>
      <w:tr w:rsidR="00773B85" w14:paraId="0320A50D" w14:textId="77777777" w:rsidTr="00D45999">
        <w:trPr>
          <w:trHeight w:val="397"/>
        </w:trPr>
        <w:tc>
          <w:tcPr>
            <w:tcW w:w="2542" w:type="dxa"/>
            <w:vMerge/>
            <w:vAlign w:val="center"/>
          </w:tcPr>
          <w:p w14:paraId="0320A509" w14:textId="77777777" w:rsidR="00773B85" w:rsidRDefault="00773B85">
            <w:pPr>
              <w:autoSpaceDE w:val="0"/>
              <w:autoSpaceDN w:val="0"/>
              <w:spacing w:line="240" w:lineRule="auto"/>
              <w:ind w:firstLineChars="0" w:firstLine="0"/>
              <w:jc w:val="center"/>
              <w:rPr>
                <w:b/>
                <w:bCs/>
                <w:sz w:val="21"/>
                <w:szCs w:val="21"/>
                <w:lang w:eastAsia="en-US"/>
              </w:rPr>
            </w:pPr>
          </w:p>
        </w:tc>
        <w:tc>
          <w:tcPr>
            <w:tcW w:w="5754" w:type="dxa"/>
            <w:gridSpan w:val="2"/>
            <w:vAlign w:val="center"/>
          </w:tcPr>
          <w:p w14:paraId="0320A50C" w14:textId="77777777" w:rsidR="00773B85" w:rsidRDefault="00773B85">
            <w:pPr>
              <w:autoSpaceDE w:val="0"/>
              <w:autoSpaceDN w:val="0"/>
              <w:spacing w:line="240" w:lineRule="auto"/>
              <w:ind w:firstLineChars="0" w:firstLine="0"/>
              <w:jc w:val="center"/>
              <w:rPr>
                <w:b/>
                <w:bCs/>
                <w:sz w:val="21"/>
                <w:szCs w:val="21"/>
                <w:lang w:eastAsia="en-US"/>
              </w:rPr>
            </w:pPr>
            <w:r>
              <w:rPr>
                <w:b/>
                <w:bCs/>
                <w:sz w:val="21"/>
                <w:szCs w:val="21"/>
                <w:lang w:eastAsia="en-US"/>
              </w:rPr>
              <w:t>DA008</w:t>
            </w:r>
          </w:p>
        </w:tc>
      </w:tr>
      <w:tr w:rsidR="00D404F2" w14:paraId="0320A515" w14:textId="77777777" w:rsidTr="00D45999">
        <w:trPr>
          <w:trHeight w:val="397"/>
        </w:trPr>
        <w:tc>
          <w:tcPr>
            <w:tcW w:w="2542" w:type="dxa"/>
            <w:vMerge/>
            <w:vAlign w:val="center"/>
          </w:tcPr>
          <w:p w14:paraId="0320A50E" w14:textId="77777777" w:rsidR="00D404F2" w:rsidRDefault="00D404F2">
            <w:pPr>
              <w:autoSpaceDE w:val="0"/>
              <w:autoSpaceDN w:val="0"/>
              <w:spacing w:line="240" w:lineRule="auto"/>
              <w:ind w:firstLineChars="0" w:firstLine="0"/>
              <w:jc w:val="center"/>
              <w:rPr>
                <w:b/>
                <w:bCs/>
                <w:sz w:val="21"/>
                <w:szCs w:val="21"/>
                <w:lang w:eastAsia="en-US"/>
              </w:rPr>
            </w:pPr>
          </w:p>
        </w:tc>
        <w:tc>
          <w:tcPr>
            <w:tcW w:w="2835" w:type="dxa"/>
            <w:vAlign w:val="center"/>
          </w:tcPr>
          <w:p w14:paraId="2CBA079E" w14:textId="65D06AEE" w:rsidR="00D404F2" w:rsidRDefault="00D404F2">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H</w:t>
            </w:r>
            <w:r>
              <w:rPr>
                <w:rFonts w:ascii="Times New Roman" w:eastAsia="宋体" w:hAnsi="Times New Roman" w:cs="Times New Roman"/>
                <w:b/>
                <w:bCs/>
                <w:sz w:val="21"/>
                <w:szCs w:val="21"/>
                <w:vertAlign w:val="subscript"/>
                <w:lang w:eastAsia="en-US"/>
              </w:rPr>
              <w:t>2</w:t>
            </w:r>
            <w:r>
              <w:rPr>
                <w:rFonts w:ascii="Times New Roman" w:eastAsia="宋体" w:hAnsi="Times New Roman" w:cs="Times New Roman"/>
                <w:b/>
                <w:bCs/>
                <w:sz w:val="21"/>
                <w:szCs w:val="21"/>
                <w:lang w:eastAsia="en-US"/>
              </w:rPr>
              <w:t>S</w:t>
            </w:r>
          </w:p>
        </w:tc>
        <w:tc>
          <w:tcPr>
            <w:tcW w:w="2919" w:type="dxa"/>
            <w:vAlign w:val="center"/>
          </w:tcPr>
          <w:p w14:paraId="0320A514" w14:textId="77777777" w:rsidR="00D404F2" w:rsidRDefault="00D404F2">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NH</w:t>
            </w:r>
            <w:r>
              <w:rPr>
                <w:rFonts w:ascii="Times New Roman" w:eastAsia="宋体" w:hAnsi="Times New Roman" w:cs="Times New Roman"/>
                <w:b/>
                <w:bCs/>
                <w:sz w:val="21"/>
                <w:szCs w:val="21"/>
                <w:vertAlign w:val="subscript"/>
                <w:lang w:eastAsia="en-US"/>
              </w:rPr>
              <w:t>3</w:t>
            </w:r>
          </w:p>
        </w:tc>
      </w:tr>
      <w:tr w:rsidR="00D404F2" w14:paraId="0320A51D" w14:textId="77777777" w:rsidTr="00D45999">
        <w:trPr>
          <w:trHeight w:val="397"/>
        </w:trPr>
        <w:tc>
          <w:tcPr>
            <w:tcW w:w="2542" w:type="dxa"/>
            <w:vAlign w:val="center"/>
          </w:tcPr>
          <w:p w14:paraId="0320A516" w14:textId="77777777" w:rsidR="00D404F2" w:rsidRDefault="00D404F2">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position w:val="2"/>
                <w:sz w:val="21"/>
                <w:szCs w:val="21"/>
                <w:lang w:eastAsia="en-US"/>
              </w:rPr>
              <w:t>P</w:t>
            </w:r>
            <w:r>
              <w:rPr>
                <w:rFonts w:ascii="Times New Roman" w:eastAsia="宋体" w:hAnsi="Times New Roman" w:cs="Times New Roman"/>
                <w:sz w:val="21"/>
                <w:szCs w:val="21"/>
                <w:lang w:eastAsia="en-US"/>
              </w:rPr>
              <w:t>max</w:t>
            </w:r>
            <w:r>
              <w:rPr>
                <w:rFonts w:ascii="Times New Roman" w:eastAsia="宋体" w:hAnsi="Times New Roman" w:cs="Times New Roman"/>
                <w:position w:val="2"/>
                <w:sz w:val="21"/>
                <w:szCs w:val="21"/>
                <w:lang w:eastAsia="en-US"/>
              </w:rPr>
              <w:t>占标</w:t>
            </w:r>
            <w:r>
              <w:rPr>
                <w:rFonts w:ascii="Times New Roman" w:eastAsia="宋体" w:hAnsi="Times New Roman" w:cs="Times New Roman"/>
                <w:sz w:val="21"/>
                <w:szCs w:val="21"/>
                <w:lang w:eastAsia="en-US"/>
              </w:rPr>
              <w:t>率</w:t>
            </w:r>
            <w:r>
              <w:rPr>
                <w:rFonts w:ascii="Times New Roman" w:eastAsia="宋体" w:hAnsi="Times New Roman" w:cs="Times New Roman"/>
                <w:sz w:val="21"/>
                <w:szCs w:val="21"/>
                <w:lang w:eastAsia="en-US"/>
              </w:rPr>
              <w:t>(%)</w:t>
            </w:r>
          </w:p>
        </w:tc>
        <w:tc>
          <w:tcPr>
            <w:tcW w:w="2835" w:type="dxa"/>
            <w:vAlign w:val="center"/>
          </w:tcPr>
          <w:p w14:paraId="1A01B942" w14:textId="02D6D50E" w:rsidR="00D404F2" w:rsidRDefault="00D404F2">
            <w:pPr>
              <w:pStyle w:val="TableParagraph"/>
              <w:ind w:left="0"/>
              <w:jc w:val="center"/>
              <w:rPr>
                <w:rFonts w:ascii="Times New Roman" w:eastAsia="宋体" w:hAnsi="Times New Roman" w:cs="Times New Roman"/>
                <w:sz w:val="21"/>
                <w:szCs w:val="21"/>
                <w:lang w:eastAsia="en-US"/>
              </w:rPr>
            </w:pPr>
            <w:r w:rsidRPr="00D404F2">
              <w:rPr>
                <w:rFonts w:ascii="Times New Roman" w:eastAsia="宋体" w:hAnsi="Times New Roman" w:cs="Times New Roman"/>
                <w:sz w:val="21"/>
                <w:szCs w:val="21"/>
                <w:lang w:eastAsia="en-US"/>
              </w:rPr>
              <w:t>0.01</w:t>
            </w:r>
          </w:p>
        </w:tc>
        <w:tc>
          <w:tcPr>
            <w:tcW w:w="2919" w:type="dxa"/>
            <w:vAlign w:val="center"/>
          </w:tcPr>
          <w:p w14:paraId="0320A51C" w14:textId="5C53DB6D" w:rsidR="00D404F2" w:rsidRDefault="00D404F2">
            <w:pPr>
              <w:pStyle w:val="TableParagraph"/>
              <w:ind w:left="0"/>
              <w:jc w:val="center"/>
              <w:rPr>
                <w:rFonts w:ascii="Times New Roman" w:eastAsia="宋体" w:hAnsi="Times New Roman" w:cs="Times New Roman"/>
                <w:sz w:val="21"/>
                <w:szCs w:val="21"/>
                <w:lang w:eastAsia="en-US"/>
              </w:rPr>
            </w:pPr>
            <w:r w:rsidRPr="00D404F2">
              <w:rPr>
                <w:rFonts w:ascii="Times New Roman" w:eastAsia="宋体" w:hAnsi="Times New Roman" w:cs="Times New Roman"/>
                <w:sz w:val="21"/>
                <w:szCs w:val="21"/>
                <w:lang w:eastAsia="en-US"/>
              </w:rPr>
              <w:t>0.01</w:t>
            </w:r>
          </w:p>
        </w:tc>
      </w:tr>
      <w:tr w:rsidR="00773B85" w14:paraId="0320A522" w14:textId="77777777" w:rsidTr="00D45999">
        <w:trPr>
          <w:trHeight w:val="397"/>
        </w:trPr>
        <w:tc>
          <w:tcPr>
            <w:tcW w:w="2542" w:type="dxa"/>
            <w:vAlign w:val="center"/>
          </w:tcPr>
          <w:p w14:paraId="0320A51E" w14:textId="77777777" w:rsidR="00773B85" w:rsidRDefault="00773B85">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position w:val="1"/>
                <w:sz w:val="21"/>
                <w:szCs w:val="21"/>
                <w:lang w:eastAsia="en-US"/>
              </w:rPr>
              <w:t>P</w:t>
            </w:r>
            <w:r>
              <w:rPr>
                <w:rFonts w:ascii="Times New Roman" w:eastAsia="宋体" w:hAnsi="Times New Roman" w:cs="Times New Roman"/>
                <w:sz w:val="21"/>
                <w:szCs w:val="21"/>
                <w:lang w:eastAsia="en-US"/>
              </w:rPr>
              <w:t>max</w:t>
            </w:r>
            <w:r>
              <w:rPr>
                <w:rFonts w:ascii="Times New Roman" w:eastAsia="宋体" w:hAnsi="Times New Roman" w:cs="Times New Roman"/>
                <w:spacing w:val="4"/>
                <w:position w:val="1"/>
                <w:sz w:val="21"/>
                <w:szCs w:val="21"/>
                <w:lang w:eastAsia="en-US"/>
              </w:rPr>
              <w:t>出现</w:t>
            </w:r>
            <w:r>
              <w:rPr>
                <w:rFonts w:ascii="Times New Roman" w:eastAsia="宋体" w:hAnsi="Times New Roman" w:cs="Times New Roman"/>
                <w:w w:val="95"/>
                <w:sz w:val="21"/>
                <w:szCs w:val="21"/>
                <w:lang w:eastAsia="en-US"/>
              </w:rPr>
              <w:t>距离</w:t>
            </w:r>
            <w:r>
              <w:rPr>
                <w:rFonts w:ascii="Times New Roman" w:eastAsia="宋体" w:hAnsi="Times New Roman" w:cs="Times New Roman"/>
                <w:w w:val="95"/>
                <w:sz w:val="21"/>
                <w:szCs w:val="21"/>
                <w:lang w:eastAsia="en-US"/>
              </w:rPr>
              <w:t>(m)</w:t>
            </w:r>
          </w:p>
        </w:tc>
        <w:tc>
          <w:tcPr>
            <w:tcW w:w="5754" w:type="dxa"/>
            <w:gridSpan w:val="2"/>
            <w:vAlign w:val="center"/>
          </w:tcPr>
          <w:p w14:paraId="0320A521" w14:textId="57331A3F" w:rsidR="00773B85" w:rsidRDefault="00773B85">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50</w:t>
            </w:r>
          </w:p>
        </w:tc>
      </w:tr>
      <w:tr w:rsidR="00D404F2" w14:paraId="0320A526" w14:textId="77777777" w:rsidTr="00D45999">
        <w:trPr>
          <w:trHeight w:val="397"/>
        </w:trPr>
        <w:tc>
          <w:tcPr>
            <w:tcW w:w="2542" w:type="dxa"/>
            <w:vAlign w:val="center"/>
          </w:tcPr>
          <w:p w14:paraId="0320A523" w14:textId="77777777" w:rsidR="00D404F2" w:rsidRDefault="00D404F2">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分级判据</w:t>
            </w:r>
          </w:p>
        </w:tc>
        <w:tc>
          <w:tcPr>
            <w:tcW w:w="5754" w:type="dxa"/>
            <w:gridSpan w:val="2"/>
            <w:vAlign w:val="center"/>
          </w:tcPr>
          <w:p w14:paraId="0320A525" w14:textId="77777777" w:rsidR="00D404F2" w:rsidRDefault="00D404F2">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position w:val="1"/>
                <w:sz w:val="21"/>
                <w:szCs w:val="21"/>
                <w:lang w:eastAsia="en-US"/>
              </w:rPr>
              <w:t>P</w:t>
            </w:r>
            <w:r>
              <w:rPr>
                <w:rFonts w:ascii="Times New Roman" w:eastAsia="宋体" w:hAnsi="Times New Roman" w:cs="Times New Roman"/>
                <w:sz w:val="21"/>
                <w:szCs w:val="21"/>
                <w:lang w:eastAsia="en-US"/>
              </w:rPr>
              <w:t>max</w:t>
            </w:r>
            <w:r>
              <w:rPr>
                <w:rFonts w:ascii="Times New Roman" w:eastAsia="宋体" w:hAnsi="Times New Roman" w:cs="Times New Roman"/>
                <w:position w:val="1"/>
                <w:sz w:val="21"/>
                <w:szCs w:val="21"/>
                <w:lang w:eastAsia="en-US"/>
              </w:rPr>
              <w:t>＜</w:t>
            </w:r>
            <w:r>
              <w:rPr>
                <w:rFonts w:ascii="Times New Roman" w:eastAsia="宋体" w:hAnsi="Times New Roman" w:cs="Times New Roman"/>
                <w:sz w:val="21"/>
                <w:szCs w:val="21"/>
                <w:lang w:eastAsia="en-US"/>
              </w:rPr>
              <w:t>1%</w:t>
            </w:r>
          </w:p>
        </w:tc>
      </w:tr>
      <w:tr w:rsidR="00D404F2" w14:paraId="0320A52A" w14:textId="77777777" w:rsidTr="00D45999">
        <w:trPr>
          <w:trHeight w:val="397"/>
        </w:trPr>
        <w:tc>
          <w:tcPr>
            <w:tcW w:w="2542" w:type="dxa"/>
            <w:vAlign w:val="center"/>
          </w:tcPr>
          <w:p w14:paraId="0320A527" w14:textId="77777777" w:rsidR="00D404F2" w:rsidRDefault="00D404F2">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评价等级</w:t>
            </w:r>
          </w:p>
        </w:tc>
        <w:tc>
          <w:tcPr>
            <w:tcW w:w="5754" w:type="dxa"/>
            <w:gridSpan w:val="2"/>
            <w:vAlign w:val="center"/>
          </w:tcPr>
          <w:p w14:paraId="0320A529" w14:textId="77777777" w:rsidR="00D404F2" w:rsidRDefault="00D404F2">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三级</w:t>
            </w:r>
          </w:p>
        </w:tc>
      </w:tr>
      <w:tr w:rsidR="00987A2E" w14:paraId="0320A52D" w14:textId="77777777" w:rsidTr="00D45999">
        <w:trPr>
          <w:trHeight w:val="397"/>
        </w:trPr>
        <w:tc>
          <w:tcPr>
            <w:tcW w:w="2542" w:type="dxa"/>
            <w:vMerge w:val="restart"/>
            <w:vAlign w:val="center"/>
          </w:tcPr>
          <w:p w14:paraId="0320A52B"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b/>
                <w:bCs/>
                <w:sz w:val="21"/>
                <w:szCs w:val="21"/>
                <w:lang w:eastAsia="en-US"/>
              </w:rPr>
              <w:t>项目</w:t>
            </w:r>
          </w:p>
        </w:tc>
        <w:tc>
          <w:tcPr>
            <w:tcW w:w="5754" w:type="dxa"/>
            <w:gridSpan w:val="2"/>
            <w:vAlign w:val="center"/>
          </w:tcPr>
          <w:p w14:paraId="0320A52C"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无组织</w:t>
            </w:r>
          </w:p>
        </w:tc>
      </w:tr>
      <w:tr w:rsidR="00D404F2" w14:paraId="0320A533" w14:textId="77777777" w:rsidTr="00D45999">
        <w:trPr>
          <w:trHeight w:val="397"/>
        </w:trPr>
        <w:tc>
          <w:tcPr>
            <w:tcW w:w="2542" w:type="dxa"/>
            <w:vMerge/>
            <w:vAlign w:val="center"/>
          </w:tcPr>
          <w:p w14:paraId="0320A52E" w14:textId="77777777" w:rsidR="00D404F2" w:rsidRDefault="00D404F2">
            <w:pPr>
              <w:pStyle w:val="TableParagraph"/>
              <w:ind w:left="0"/>
              <w:jc w:val="center"/>
              <w:rPr>
                <w:rFonts w:ascii="Times New Roman" w:eastAsia="宋体" w:hAnsi="Times New Roman" w:cs="Times New Roman"/>
                <w:sz w:val="21"/>
                <w:szCs w:val="21"/>
                <w:lang w:eastAsia="en-US"/>
              </w:rPr>
            </w:pPr>
          </w:p>
        </w:tc>
        <w:tc>
          <w:tcPr>
            <w:tcW w:w="2835" w:type="dxa"/>
            <w:vAlign w:val="center"/>
          </w:tcPr>
          <w:p w14:paraId="0320A531" w14:textId="77777777" w:rsidR="00D404F2" w:rsidRDefault="00D404F2">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H</w:t>
            </w:r>
            <w:r>
              <w:rPr>
                <w:rFonts w:ascii="Times New Roman" w:eastAsia="宋体" w:hAnsi="Times New Roman" w:cs="Times New Roman"/>
                <w:b/>
                <w:bCs/>
                <w:sz w:val="21"/>
                <w:szCs w:val="21"/>
                <w:vertAlign w:val="subscript"/>
                <w:lang w:eastAsia="en-US"/>
              </w:rPr>
              <w:t>2</w:t>
            </w:r>
            <w:r>
              <w:rPr>
                <w:rFonts w:ascii="Times New Roman" w:eastAsia="宋体" w:hAnsi="Times New Roman" w:cs="Times New Roman"/>
                <w:b/>
                <w:bCs/>
                <w:sz w:val="21"/>
                <w:szCs w:val="21"/>
                <w:lang w:eastAsia="en-US"/>
              </w:rPr>
              <w:t>S</w:t>
            </w:r>
          </w:p>
        </w:tc>
        <w:tc>
          <w:tcPr>
            <w:tcW w:w="2919" w:type="dxa"/>
            <w:vAlign w:val="center"/>
          </w:tcPr>
          <w:p w14:paraId="0320A532" w14:textId="77777777" w:rsidR="00D404F2" w:rsidRDefault="00D404F2">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NH</w:t>
            </w:r>
            <w:r>
              <w:rPr>
                <w:rFonts w:ascii="Times New Roman" w:eastAsia="宋体" w:hAnsi="Times New Roman" w:cs="Times New Roman"/>
                <w:b/>
                <w:bCs/>
                <w:sz w:val="21"/>
                <w:szCs w:val="21"/>
                <w:vertAlign w:val="subscript"/>
                <w:lang w:eastAsia="en-US"/>
              </w:rPr>
              <w:t>3</w:t>
            </w:r>
          </w:p>
        </w:tc>
      </w:tr>
      <w:tr w:rsidR="00D404F2" w14:paraId="0320A539" w14:textId="77777777" w:rsidTr="00D45999">
        <w:trPr>
          <w:trHeight w:val="397"/>
        </w:trPr>
        <w:tc>
          <w:tcPr>
            <w:tcW w:w="2542" w:type="dxa"/>
            <w:vAlign w:val="center"/>
          </w:tcPr>
          <w:p w14:paraId="0320A534" w14:textId="77777777" w:rsidR="00D404F2" w:rsidRDefault="00D404F2">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position w:val="2"/>
                <w:sz w:val="21"/>
                <w:szCs w:val="21"/>
                <w:lang w:eastAsia="en-US"/>
              </w:rPr>
              <w:t>P</w:t>
            </w:r>
            <w:r>
              <w:rPr>
                <w:rFonts w:ascii="Times New Roman" w:eastAsia="宋体" w:hAnsi="Times New Roman" w:cs="Times New Roman"/>
                <w:sz w:val="21"/>
                <w:szCs w:val="21"/>
                <w:lang w:eastAsia="en-US"/>
              </w:rPr>
              <w:t>max</w:t>
            </w:r>
            <w:r>
              <w:rPr>
                <w:rFonts w:ascii="Times New Roman" w:eastAsia="宋体" w:hAnsi="Times New Roman" w:cs="Times New Roman"/>
                <w:position w:val="2"/>
                <w:sz w:val="21"/>
                <w:szCs w:val="21"/>
                <w:lang w:eastAsia="en-US"/>
              </w:rPr>
              <w:t>占标</w:t>
            </w:r>
            <w:r>
              <w:rPr>
                <w:rFonts w:ascii="Times New Roman" w:eastAsia="宋体" w:hAnsi="Times New Roman" w:cs="Times New Roman"/>
                <w:sz w:val="21"/>
                <w:szCs w:val="21"/>
                <w:lang w:eastAsia="en-US"/>
              </w:rPr>
              <w:t>率</w:t>
            </w:r>
            <w:r>
              <w:rPr>
                <w:rFonts w:ascii="Times New Roman" w:eastAsia="宋体" w:hAnsi="Times New Roman" w:cs="Times New Roman"/>
                <w:sz w:val="21"/>
                <w:szCs w:val="21"/>
                <w:lang w:eastAsia="en-US"/>
              </w:rPr>
              <w:t>(%)</w:t>
            </w:r>
          </w:p>
        </w:tc>
        <w:tc>
          <w:tcPr>
            <w:tcW w:w="2835" w:type="dxa"/>
            <w:vAlign w:val="center"/>
          </w:tcPr>
          <w:p w14:paraId="0320A537" w14:textId="08FAE8F6" w:rsidR="00D404F2" w:rsidRDefault="00D404F2">
            <w:pPr>
              <w:pStyle w:val="TableParagraph"/>
              <w:ind w:left="0"/>
              <w:jc w:val="center"/>
              <w:rPr>
                <w:rFonts w:ascii="Times New Roman" w:eastAsia="宋体" w:hAnsi="Times New Roman" w:cs="Times New Roman"/>
                <w:sz w:val="21"/>
                <w:szCs w:val="21"/>
                <w:lang w:eastAsia="en-US"/>
              </w:rPr>
            </w:pPr>
            <w:r w:rsidRPr="002551C7">
              <w:rPr>
                <w:rFonts w:ascii="Times New Roman" w:eastAsia="宋体" w:hAnsi="Times New Roman" w:cs="Times New Roman"/>
                <w:sz w:val="21"/>
                <w:szCs w:val="21"/>
                <w:lang w:eastAsia="en-US"/>
              </w:rPr>
              <w:t>1.94</w:t>
            </w:r>
          </w:p>
        </w:tc>
        <w:tc>
          <w:tcPr>
            <w:tcW w:w="2919" w:type="dxa"/>
            <w:vAlign w:val="center"/>
          </w:tcPr>
          <w:p w14:paraId="0320A538" w14:textId="0A9FBB2A" w:rsidR="00D404F2" w:rsidRDefault="00D404F2">
            <w:pPr>
              <w:pStyle w:val="TableParagraph"/>
              <w:ind w:left="0"/>
              <w:jc w:val="center"/>
              <w:rPr>
                <w:rFonts w:ascii="Times New Roman" w:eastAsia="宋体" w:hAnsi="Times New Roman" w:cs="Times New Roman"/>
                <w:sz w:val="21"/>
                <w:szCs w:val="21"/>
                <w:lang w:eastAsia="en-US"/>
              </w:rPr>
            </w:pPr>
            <w:r w:rsidRPr="002551C7">
              <w:rPr>
                <w:rFonts w:ascii="Times New Roman" w:eastAsia="宋体" w:hAnsi="Times New Roman" w:cs="Times New Roman"/>
                <w:sz w:val="21"/>
                <w:szCs w:val="21"/>
                <w:lang w:eastAsia="en-US"/>
              </w:rPr>
              <w:t>1.59</w:t>
            </w:r>
          </w:p>
        </w:tc>
      </w:tr>
      <w:tr w:rsidR="00D404F2" w14:paraId="0320A53F" w14:textId="77777777" w:rsidTr="00D45999">
        <w:trPr>
          <w:trHeight w:val="397"/>
        </w:trPr>
        <w:tc>
          <w:tcPr>
            <w:tcW w:w="2542" w:type="dxa"/>
            <w:vAlign w:val="center"/>
          </w:tcPr>
          <w:p w14:paraId="0320A53A" w14:textId="77777777" w:rsidR="00D404F2" w:rsidRDefault="00D404F2">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position w:val="1"/>
                <w:sz w:val="21"/>
                <w:szCs w:val="21"/>
                <w:lang w:eastAsia="en-US"/>
              </w:rPr>
              <w:t>P</w:t>
            </w:r>
            <w:r>
              <w:rPr>
                <w:rFonts w:ascii="Times New Roman" w:eastAsia="宋体" w:hAnsi="Times New Roman" w:cs="Times New Roman"/>
                <w:sz w:val="21"/>
                <w:szCs w:val="21"/>
                <w:lang w:eastAsia="en-US"/>
              </w:rPr>
              <w:t>max</w:t>
            </w:r>
            <w:r>
              <w:rPr>
                <w:rFonts w:ascii="Times New Roman" w:eastAsia="宋体" w:hAnsi="Times New Roman" w:cs="Times New Roman"/>
                <w:spacing w:val="4"/>
                <w:position w:val="1"/>
                <w:sz w:val="21"/>
                <w:szCs w:val="21"/>
                <w:lang w:eastAsia="en-US"/>
              </w:rPr>
              <w:t>出现</w:t>
            </w:r>
            <w:r>
              <w:rPr>
                <w:rFonts w:ascii="Times New Roman" w:eastAsia="宋体" w:hAnsi="Times New Roman" w:cs="Times New Roman"/>
                <w:w w:val="95"/>
                <w:sz w:val="21"/>
                <w:szCs w:val="21"/>
                <w:lang w:eastAsia="en-US"/>
              </w:rPr>
              <w:t>距离</w:t>
            </w:r>
            <w:r>
              <w:rPr>
                <w:rFonts w:ascii="Times New Roman" w:eastAsia="宋体" w:hAnsi="Times New Roman" w:cs="Times New Roman"/>
                <w:w w:val="95"/>
                <w:sz w:val="21"/>
                <w:szCs w:val="21"/>
                <w:lang w:eastAsia="en-US"/>
              </w:rPr>
              <w:t>(m)</w:t>
            </w:r>
          </w:p>
        </w:tc>
        <w:tc>
          <w:tcPr>
            <w:tcW w:w="5754" w:type="dxa"/>
            <w:gridSpan w:val="2"/>
            <w:vAlign w:val="center"/>
          </w:tcPr>
          <w:p w14:paraId="0320A53E" w14:textId="345ACA1F" w:rsidR="00D404F2" w:rsidRDefault="00D404F2">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10</w:t>
            </w:r>
          </w:p>
        </w:tc>
      </w:tr>
      <w:tr w:rsidR="00D404F2" w14:paraId="0320A543" w14:textId="77777777" w:rsidTr="00D45999">
        <w:trPr>
          <w:trHeight w:val="397"/>
        </w:trPr>
        <w:tc>
          <w:tcPr>
            <w:tcW w:w="2542" w:type="dxa"/>
            <w:vAlign w:val="center"/>
          </w:tcPr>
          <w:p w14:paraId="0320A540" w14:textId="77777777" w:rsidR="00D404F2" w:rsidRDefault="00D404F2">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分级判据</w:t>
            </w:r>
          </w:p>
        </w:tc>
        <w:tc>
          <w:tcPr>
            <w:tcW w:w="5754" w:type="dxa"/>
            <w:gridSpan w:val="2"/>
            <w:vAlign w:val="center"/>
          </w:tcPr>
          <w:p w14:paraId="0320A542" w14:textId="1985C2EF" w:rsidR="00D404F2" w:rsidRDefault="00D404F2">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position w:val="2"/>
                <w:sz w:val="21"/>
                <w:szCs w:val="21"/>
                <w:lang w:eastAsia="en-US"/>
              </w:rPr>
              <w:t>1%</w:t>
            </w:r>
            <w:r>
              <w:rPr>
                <w:rFonts w:ascii="宋体" w:eastAsia="宋体" w:hAnsi="宋体" w:cs="Times New Roman" w:hint="eastAsia"/>
                <w:position w:val="2"/>
                <w:sz w:val="21"/>
                <w:szCs w:val="21"/>
                <w:lang w:eastAsia="en-US"/>
              </w:rPr>
              <w:t>≤</w:t>
            </w:r>
            <w:r>
              <w:rPr>
                <w:rFonts w:ascii="Times New Roman" w:eastAsia="宋体" w:hAnsi="Times New Roman" w:cs="Times New Roman"/>
                <w:position w:val="2"/>
                <w:sz w:val="21"/>
                <w:szCs w:val="21"/>
                <w:lang w:eastAsia="en-US"/>
              </w:rPr>
              <w:t>P</w:t>
            </w:r>
            <w:r>
              <w:rPr>
                <w:rFonts w:ascii="Times New Roman" w:eastAsia="宋体" w:hAnsi="Times New Roman" w:cs="Times New Roman"/>
                <w:sz w:val="21"/>
                <w:szCs w:val="21"/>
                <w:lang w:eastAsia="en-US"/>
              </w:rPr>
              <w:t>max</w:t>
            </w:r>
            <w:r>
              <w:rPr>
                <w:rFonts w:ascii="Times New Roman" w:eastAsia="宋体" w:hAnsi="Times New Roman" w:cs="Times New Roman"/>
                <w:sz w:val="21"/>
                <w:szCs w:val="21"/>
                <w:lang w:eastAsia="en-US"/>
              </w:rPr>
              <w:t>＜</w:t>
            </w:r>
            <w:r>
              <w:rPr>
                <w:rFonts w:ascii="Times New Roman" w:eastAsia="宋体" w:hAnsi="Times New Roman" w:cs="Times New Roman"/>
                <w:sz w:val="21"/>
                <w:szCs w:val="21"/>
                <w:lang w:eastAsia="en-US"/>
              </w:rPr>
              <w:t>10%</w:t>
            </w:r>
          </w:p>
        </w:tc>
      </w:tr>
      <w:tr w:rsidR="00D404F2" w14:paraId="0320A547" w14:textId="77777777" w:rsidTr="00D45999">
        <w:trPr>
          <w:trHeight w:val="397"/>
        </w:trPr>
        <w:tc>
          <w:tcPr>
            <w:tcW w:w="2542" w:type="dxa"/>
            <w:vAlign w:val="center"/>
          </w:tcPr>
          <w:p w14:paraId="0320A544" w14:textId="77777777" w:rsidR="00D404F2" w:rsidRDefault="00D404F2">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评价等级</w:t>
            </w:r>
          </w:p>
        </w:tc>
        <w:tc>
          <w:tcPr>
            <w:tcW w:w="5754" w:type="dxa"/>
            <w:gridSpan w:val="2"/>
            <w:vAlign w:val="center"/>
          </w:tcPr>
          <w:p w14:paraId="0320A546" w14:textId="30CC5034" w:rsidR="00D404F2" w:rsidRDefault="00D404F2">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二级</w:t>
            </w:r>
          </w:p>
        </w:tc>
      </w:tr>
    </w:tbl>
    <w:p w14:paraId="0320A548" w14:textId="77777777" w:rsidR="00987A2E" w:rsidRDefault="000F72DA">
      <w:pPr>
        <w:pStyle w:val="4"/>
        <w:ind w:firstLineChars="100" w:firstLine="241"/>
      </w:pPr>
      <w:r>
        <w:rPr>
          <w:rFonts w:hint="eastAsia"/>
        </w:rPr>
        <w:t>5.2.2.5</w:t>
      </w:r>
      <w:r>
        <w:rPr>
          <w:rFonts w:hint="eastAsia"/>
        </w:rPr>
        <w:t>评价范围</w:t>
      </w:r>
    </w:p>
    <w:p w14:paraId="0320A549" w14:textId="77777777" w:rsidR="00987A2E" w:rsidRDefault="000F72DA">
      <w:pPr>
        <w:ind w:firstLine="480"/>
      </w:pPr>
      <w:r>
        <w:t>以</w:t>
      </w:r>
      <w:r>
        <w:rPr>
          <w:rFonts w:hint="eastAsia"/>
        </w:rPr>
        <w:t>项目厂址为中心区域，边长为</w:t>
      </w:r>
      <w:r>
        <w:rPr>
          <w:rFonts w:hint="eastAsia"/>
        </w:rPr>
        <w:t>5km</w:t>
      </w:r>
      <w:r>
        <w:rPr>
          <w:rFonts w:hint="eastAsia"/>
        </w:rPr>
        <w:t>的区域，评价区内覆盖的敏感点为主要保护目标。</w:t>
      </w:r>
    </w:p>
    <w:p w14:paraId="0320A54A" w14:textId="77777777" w:rsidR="00987A2E" w:rsidRDefault="000F72DA">
      <w:pPr>
        <w:pStyle w:val="4"/>
        <w:ind w:firstLineChars="100" w:firstLine="241"/>
      </w:pPr>
      <w:r>
        <w:rPr>
          <w:rFonts w:hint="eastAsia"/>
        </w:rPr>
        <w:t>5.2.2.6</w:t>
      </w:r>
      <w:r>
        <w:rPr>
          <w:rFonts w:hint="eastAsia"/>
        </w:rPr>
        <w:t>大气环境防护距离</w:t>
      </w:r>
    </w:p>
    <w:p w14:paraId="0320A54B" w14:textId="77777777" w:rsidR="00987A2E" w:rsidRDefault="000F72DA">
      <w:pPr>
        <w:ind w:firstLine="480"/>
      </w:pPr>
      <w:r>
        <w:rPr>
          <w:rFonts w:hint="eastAsia"/>
        </w:rPr>
        <w:t>依据《环境影响评价技术导则</w:t>
      </w:r>
      <w:r>
        <w:rPr>
          <w:rFonts w:hint="eastAsia"/>
        </w:rPr>
        <w:t xml:space="preserve">  </w:t>
      </w:r>
      <w:r>
        <w:rPr>
          <w:rFonts w:hint="eastAsia"/>
        </w:rPr>
        <w:t>大气环境》（</w:t>
      </w:r>
      <w:r>
        <w:rPr>
          <w:rFonts w:hint="eastAsia"/>
        </w:rPr>
        <w:t>HJ2.2-2018</w:t>
      </w:r>
      <w:r>
        <w:rPr>
          <w:rFonts w:hint="eastAsia"/>
        </w:rPr>
        <w:t>）的规定，关于大气环境防护距离确定方法的规定，有组织废气、无组织废气与厂界污染物叠加浓度满足环境质量标准的不再设置大气环境防护距离。计算参数及结果见下表。</w:t>
      </w:r>
    </w:p>
    <w:p w14:paraId="0320A54C" w14:textId="77777777" w:rsidR="00987A2E" w:rsidRDefault="000F72DA">
      <w:pPr>
        <w:pStyle w:val="23"/>
        <w:spacing w:before="240" w:after="120"/>
        <w:ind w:firstLine="482"/>
        <w:rPr>
          <w:rFonts w:cs="Times New Roman"/>
        </w:rPr>
      </w:pPr>
      <w:r>
        <w:rPr>
          <w:rFonts w:cs="Times New Roman"/>
        </w:rPr>
        <w:t>表</w:t>
      </w:r>
      <w:r>
        <w:rPr>
          <w:rFonts w:cs="Times New Roman"/>
        </w:rPr>
        <w:t>5-</w:t>
      </w:r>
      <w:r>
        <w:rPr>
          <w:rFonts w:cs="Times New Roman" w:hint="eastAsia"/>
        </w:rPr>
        <w:t>15</w:t>
      </w:r>
      <w:r>
        <w:rPr>
          <w:rFonts w:cs="Times New Roman"/>
        </w:rPr>
        <w:t xml:space="preserve">           </w:t>
      </w:r>
      <w:r>
        <w:rPr>
          <w:rFonts w:cs="Times New Roman"/>
        </w:rPr>
        <w:t>项目大气环境防护距离计算参数及结果</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24"/>
        <w:gridCol w:w="1560"/>
        <w:gridCol w:w="4236"/>
        <w:gridCol w:w="1376"/>
      </w:tblGrid>
      <w:tr w:rsidR="00987A2E" w14:paraId="0320A551" w14:textId="77777777">
        <w:trPr>
          <w:trHeight w:val="454"/>
          <w:tblHeader/>
          <w:jc w:val="center"/>
        </w:trPr>
        <w:tc>
          <w:tcPr>
            <w:tcW w:w="1124" w:type="dxa"/>
            <w:vAlign w:val="center"/>
          </w:tcPr>
          <w:p w14:paraId="0320A54D" w14:textId="77777777" w:rsidR="00987A2E" w:rsidRDefault="000F72DA">
            <w:pPr>
              <w:pStyle w:val="TableParagraph"/>
              <w:autoSpaceDE/>
              <w:autoSpaceDN/>
              <w:adjustRightInd w:val="0"/>
              <w:snapToGrid w:val="0"/>
              <w:ind w:left="0"/>
              <w:jc w:val="center"/>
              <w:rPr>
                <w:rFonts w:ascii="Times New Roman" w:eastAsia="宋体" w:hAnsi="Times New Roman" w:cs="Times New Roman"/>
                <w:b/>
                <w:bCs/>
                <w:kern w:val="21"/>
                <w:sz w:val="21"/>
                <w:szCs w:val="21"/>
              </w:rPr>
            </w:pPr>
            <w:r>
              <w:rPr>
                <w:rFonts w:ascii="Times New Roman" w:eastAsia="宋体" w:hAnsi="Times New Roman" w:cs="Times New Roman"/>
                <w:b/>
                <w:bCs/>
                <w:kern w:val="21"/>
                <w:sz w:val="21"/>
                <w:szCs w:val="21"/>
              </w:rPr>
              <w:t>污染物</w:t>
            </w:r>
          </w:p>
        </w:tc>
        <w:tc>
          <w:tcPr>
            <w:tcW w:w="1560" w:type="dxa"/>
            <w:vAlign w:val="center"/>
          </w:tcPr>
          <w:p w14:paraId="0320A54E" w14:textId="77777777" w:rsidR="00987A2E" w:rsidRDefault="000F72DA">
            <w:pPr>
              <w:pStyle w:val="TableParagraph"/>
              <w:autoSpaceDE/>
              <w:autoSpaceDN/>
              <w:adjustRightInd w:val="0"/>
              <w:snapToGrid w:val="0"/>
              <w:ind w:left="0"/>
              <w:jc w:val="center"/>
              <w:rPr>
                <w:rFonts w:ascii="Times New Roman" w:eastAsia="宋体" w:hAnsi="Times New Roman" w:cs="Times New Roman"/>
                <w:b/>
                <w:bCs/>
                <w:kern w:val="21"/>
                <w:sz w:val="21"/>
                <w:szCs w:val="21"/>
              </w:rPr>
            </w:pPr>
            <w:r>
              <w:rPr>
                <w:rFonts w:ascii="Times New Roman" w:eastAsia="宋体" w:hAnsi="Times New Roman" w:cs="Times New Roman"/>
                <w:b/>
                <w:bCs/>
                <w:kern w:val="21"/>
                <w:sz w:val="21"/>
                <w:szCs w:val="21"/>
              </w:rPr>
              <w:t>厂界外最大值</w:t>
            </w:r>
            <w:r>
              <w:rPr>
                <w:rFonts w:ascii="Times New Roman" w:eastAsia="宋体" w:hAnsi="Times New Roman" w:cs="Times New Roman" w:hint="eastAsia"/>
                <w:b/>
                <w:bCs/>
                <w:kern w:val="21"/>
                <w:sz w:val="21"/>
                <w:szCs w:val="21"/>
              </w:rPr>
              <w:t>(</w:t>
            </w:r>
            <w:r>
              <w:rPr>
                <w:rFonts w:ascii="Times New Roman" w:eastAsia="宋体" w:hAnsi="Times New Roman" w:cs="Times New Roman"/>
                <w:b/>
                <w:bCs/>
                <w:kern w:val="21"/>
                <w:sz w:val="21"/>
                <w:szCs w:val="21"/>
              </w:rPr>
              <w:t>mg/m</w:t>
            </w:r>
            <w:r>
              <w:rPr>
                <w:rFonts w:ascii="Times New Roman" w:eastAsia="宋体" w:hAnsi="Times New Roman" w:cs="Times New Roman"/>
                <w:b/>
                <w:bCs/>
                <w:kern w:val="21"/>
                <w:sz w:val="21"/>
                <w:szCs w:val="21"/>
                <w:vertAlign w:val="superscript"/>
              </w:rPr>
              <w:t>3</w:t>
            </w:r>
            <w:r>
              <w:rPr>
                <w:rFonts w:ascii="Times New Roman" w:eastAsia="宋体" w:hAnsi="Times New Roman" w:cs="Times New Roman"/>
                <w:b/>
                <w:bCs/>
                <w:kern w:val="21"/>
                <w:sz w:val="21"/>
                <w:szCs w:val="21"/>
              </w:rPr>
              <w:t>)</w:t>
            </w:r>
          </w:p>
        </w:tc>
        <w:tc>
          <w:tcPr>
            <w:tcW w:w="4236" w:type="dxa"/>
            <w:vAlign w:val="center"/>
          </w:tcPr>
          <w:p w14:paraId="0320A54F" w14:textId="77777777" w:rsidR="00987A2E" w:rsidRDefault="000F72DA">
            <w:pPr>
              <w:pStyle w:val="TableParagraph"/>
              <w:autoSpaceDE/>
              <w:autoSpaceDN/>
              <w:adjustRightInd w:val="0"/>
              <w:snapToGrid w:val="0"/>
              <w:ind w:left="0"/>
              <w:jc w:val="center"/>
              <w:rPr>
                <w:rFonts w:ascii="Times New Roman" w:eastAsia="宋体" w:hAnsi="Times New Roman" w:cs="Times New Roman"/>
                <w:b/>
                <w:bCs/>
                <w:kern w:val="21"/>
                <w:sz w:val="21"/>
                <w:szCs w:val="21"/>
              </w:rPr>
            </w:pPr>
            <w:r>
              <w:rPr>
                <w:rFonts w:ascii="Times New Roman" w:eastAsia="宋体" w:hAnsi="Times New Roman" w:cs="Times New Roman"/>
                <w:b/>
                <w:bCs/>
                <w:kern w:val="21"/>
                <w:sz w:val="21"/>
                <w:szCs w:val="21"/>
              </w:rPr>
              <w:t>质量标准</w:t>
            </w:r>
            <w:r>
              <w:rPr>
                <w:rFonts w:ascii="Times New Roman" w:eastAsia="宋体" w:hAnsi="Times New Roman" w:cs="Times New Roman" w:hint="eastAsia"/>
                <w:b/>
                <w:bCs/>
                <w:kern w:val="21"/>
                <w:sz w:val="21"/>
                <w:szCs w:val="21"/>
              </w:rPr>
              <w:t>(</w:t>
            </w:r>
            <w:r>
              <w:rPr>
                <w:rFonts w:ascii="Times New Roman" w:eastAsia="宋体" w:hAnsi="Times New Roman" w:cs="Times New Roman"/>
                <w:b/>
                <w:bCs/>
                <w:kern w:val="21"/>
                <w:sz w:val="21"/>
                <w:szCs w:val="21"/>
              </w:rPr>
              <w:t>mg/m</w:t>
            </w:r>
            <w:r>
              <w:rPr>
                <w:rFonts w:ascii="Times New Roman" w:eastAsia="宋体" w:hAnsi="Times New Roman" w:cs="Times New Roman"/>
                <w:b/>
                <w:bCs/>
                <w:kern w:val="21"/>
                <w:sz w:val="21"/>
                <w:szCs w:val="21"/>
                <w:vertAlign w:val="superscript"/>
              </w:rPr>
              <w:t>3</w:t>
            </w:r>
            <w:r>
              <w:rPr>
                <w:rFonts w:ascii="Times New Roman" w:eastAsia="宋体" w:hAnsi="Times New Roman" w:cs="Times New Roman"/>
                <w:b/>
                <w:bCs/>
                <w:kern w:val="21"/>
                <w:sz w:val="21"/>
                <w:szCs w:val="21"/>
              </w:rPr>
              <w:t>)</w:t>
            </w:r>
          </w:p>
        </w:tc>
        <w:tc>
          <w:tcPr>
            <w:tcW w:w="1376" w:type="dxa"/>
            <w:vAlign w:val="center"/>
          </w:tcPr>
          <w:p w14:paraId="0320A550" w14:textId="77777777" w:rsidR="00987A2E" w:rsidRDefault="000F72DA">
            <w:pPr>
              <w:pStyle w:val="TableParagraph"/>
              <w:autoSpaceDE/>
              <w:autoSpaceDN/>
              <w:adjustRightInd w:val="0"/>
              <w:snapToGrid w:val="0"/>
              <w:ind w:left="0"/>
              <w:jc w:val="center"/>
              <w:rPr>
                <w:rFonts w:ascii="Times New Roman" w:eastAsia="宋体" w:hAnsi="Times New Roman" w:cs="Times New Roman"/>
                <w:b/>
                <w:bCs/>
                <w:kern w:val="21"/>
                <w:sz w:val="21"/>
                <w:szCs w:val="21"/>
              </w:rPr>
            </w:pPr>
            <w:r>
              <w:rPr>
                <w:rFonts w:ascii="Times New Roman" w:eastAsia="宋体" w:hAnsi="Times New Roman" w:cs="Times New Roman"/>
                <w:b/>
                <w:bCs/>
                <w:kern w:val="21"/>
                <w:sz w:val="21"/>
                <w:szCs w:val="21"/>
              </w:rPr>
              <w:t>对比结果</w:t>
            </w:r>
          </w:p>
        </w:tc>
      </w:tr>
      <w:tr w:rsidR="00987A2E" w14:paraId="0320A560" w14:textId="77777777">
        <w:trPr>
          <w:trHeight w:val="454"/>
          <w:jc w:val="center"/>
        </w:trPr>
        <w:tc>
          <w:tcPr>
            <w:tcW w:w="1124" w:type="dxa"/>
            <w:vAlign w:val="center"/>
          </w:tcPr>
          <w:p w14:paraId="0320A55C" w14:textId="77777777" w:rsidR="00987A2E" w:rsidRDefault="000F72DA">
            <w:pPr>
              <w:spacing w:line="240" w:lineRule="auto"/>
              <w:ind w:firstLineChars="0" w:firstLine="0"/>
              <w:jc w:val="center"/>
              <w:textAlignment w:val="auto"/>
              <w:rPr>
                <w:kern w:val="21"/>
                <w:sz w:val="21"/>
                <w:szCs w:val="21"/>
              </w:rPr>
            </w:pPr>
            <w:r>
              <w:rPr>
                <w:rFonts w:hint="eastAsia"/>
                <w:sz w:val="21"/>
                <w:szCs w:val="21"/>
              </w:rPr>
              <w:t>N</w:t>
            </w:r>
            <w:r>
              <w:rPr>
                <w:sz w:val="21"/>
                <w:szCs w:val="21"/>
              </w:rPr>
              <w:t>H</w:t>
            </w:r>
            <w:r>
              <w:rPr>
                <w:sz w:val="21"/>
                <w:szCs w:val="21"/>
                <w:vertAlign w:val="subscript"/>
              </w:rPr>
              <w:t>3</w:t>
            </w:r>
          </w:p>
        </w:tc>
        <w:tc>
          <w:tcPr>
            <w:tcW w:w="1560" w:type="dxa"/>
            <w:vAlign w:val="center"/>
          </w:tcPr>
          <w:p w14:paraId="0320A55D" w14:textId="6895A8BF" w:rsidR="00987A2E" w:rsidRDefault="00C72823">
            <w:pPr>
              <w:pStyle w:val="TableParagraph"/>
              <w:autoSpaceDE/>
              <w:autoSpaceDN/>
              <w:adjustRightInd w:val="0"/>
              <w:snapToGrid w:val="0"/>
              <w:ind w:left="0"/>
              <w:jc w:val="center"/>
              <w:rPr>
                <w:rFonts w:ascii="Times New Roman" w:eastAsia="宋体" w:hAnsi="Times New Roman" w:cs="Times New Roman"/>
                <w:bCs/>
                <w:sz w:val="21"/>
                <w:szCs w:val="21"/>
              </w:rPr>
            </w:pPr>
            <w:r>
              <w:rPr>
                <w:rFonts w:ascii="Times New Roman" w:eastAsia="宋体" w:hAnsi="Times New Roman" w:cs="Times New Roman" w:hint="eastAsia"/>
                <w:sz w:val="21"/>
                <w:szCs w:val="21"/>
              </w:rPr>
              <w:t>0.00</w:t>
            </w:r>
            <w:r w:rsidR="00C34F69">
              <w:rPr>
                <w:rFonts w:ascii="Times New Roman" w:eastAsia="宋体" w:hAnsi="Times New Roman" w:cs="Times New Roman" w:hint="eastAsia"/>
                <w:sz w:val="21"/>
                <w:szCs w:val="21"/>
              </w:rPr>
              <w:t>3907</w:t>
            </w:r>
          </w:p>
        </w:tc>
        <w:tc>
          <w:tcPr>
            <w:tcW w:w="4236" w:type="dxa"/>
            <w:vAlign w:val="center"/>
          </w:tcPr>
          <w:p w14:paraId="0320A55E" w14:textId="77777777" w:rsidR="00987A2E" w:rsidRDefault="000F72DA">
            <w:pPr>
              <w:pStyle w:val="TableParagraph"/>
              <w:autoSpaceDE/>
              <w:autoSpaceDN/>
              <w:adjustRightInd w:val="0"/>
              <w:snapToGrid w:val="0"/>
              <w:ind w:left="0"/>
              <w:jc w:val="center"/>
              <w:rPr>
                <w:rFonts w:ascii="Times New Roman" w:eastAsia="宋体" w:hAnsi="Times New Roman" w:cs="Times New Roman"/>
                <w:kern w:val="21"/>
                <w:sz w:val="21"/>
                <w:szCs w:val="21"/>
              </w:rPr>
            </w:pPr>
            <w:r>
              <w:rPr>
                <w:rFonts w:ascii="Times New Roman" w:eastAsia="宋体" w:hAnsi="Times New Roman" w:cs="Times New Roman"/>
                <w:kern w:val="21"/>
                <w:sz w:val="21"/>
                <w:szCs w:val="21"/>
              </w:rPr>
              <w:t>《环境影响评价技术导则</w:t>
            </w:r>
            <w:r>
              <w:rPr>
                <w:rFonts w:ascii="Times New Roman" w:eastAsia="宋体" w:hAnsi="Times New Roman" w:cs="Times New Roman"/>
                <w:kern w:val="21"/>
                <w:sz w:val="21"/>
                <w:szCs w:val="21"/>
              </w:rPr>
              <w:t xml:space="preserve">  </w:t>
            </w:r>
            <w:r>
              <w:rPr>
                <w:rFonts w:ascii="Times New Roman" w:eastAsia="宋体" w:hAnsi="Times New Roman" w:cs="Times New Roman"/>
                <w:kern w:val="21"/>
                <w:sz w:val="21"/>
                <w:szCs w:val="21"/>
              </w:rPr>
              <w:t>大气环境》（</w:t>
            </w:r>
            <w:r>
              <w:rPr>
                <w:rFonts w:ascii="Times New Roman" w:eastAsia="宋体" w:hAnsi="Times New Roman" w:cs="Times New Roman"/>
                <w:kern w:val="21"/>
                <w:sz w:val="21"/>
                <w:szCs w:val="21"/>
              </w:rPr>
              <w:t>HJ2.2-2018</w:t>
            </w:r>
            <w:r>
              <w:rPr>
                <w:rFonts w:ascii="Times New Roman" w:eastAsia="宋体" w:hAnsi="Times New Roman" w:cs="Times New Roman"/>
                <w:kern w:val="21"/>
                <w:sz w:val="21"/>
                <w:szCs w:val="21"/>
              </w:rPr>
              <w:t>）附录</w:t>
            </w:r>
            <w:r>
              <w:rPr>
                <w:rFonts w:ascii="Times New Roman" w:eastAsia="宋体" w:hAnsi="Times New Roman" w:cs="Times New Roman"/>
                <w:kern w:val="21"/>
                <w:sz w:val="21"/>
                <w:szCs w:val="21"/>
              </w:rPr>
              <w:t>D</w:t>
            </w:r>
            <w:r>
              <w:rPr>
                <w:rFonts w:ascii="Times New Roman" w:eastAsia="宋体" w:hAnsi="Times New Roman" w:cs="Times New Roman"/>
                <w:kern w:val="21"/>
                <w:sz w:val="21"/>
                <w:szCs w:val="21"/>
              </w:rPr>
              <w:t>其他污染物空气质量浓度参考限值</w:t>
            </w:r>
            <w:r>
              <w:rPr>
                <w:rFonts w:ascii="Times New Roman" w:eastAsia="宋体" w:hAnsi="Times New Roman" w:cs="Times New Roman"/>
                <w:kern w:val="21"/>
                <w:sz w:val="21"/>
                <w:szCs w:val="21"/>
              </w:rPr>
              <w:t>1</w:t>
            </w:r>
            <w:r>
              <w:rPr>
                <w:rFonts w:ascii="Times New Roman" w:eastAsia="宋体" w:hAnsi="Times New Roman" w:cs="Times New Roman"/>
                <w:kern w:val="21"/>
                <w:sz w:val="21"/>
                <w:szCs w:val="21"/>
              </w:rPr>
              <w:t>小时平均：</w:t>
            </w:r>
            <w:r>
              <w:rPr>
                <w:rFonts w:ascii="Times New Roman" w:eastAsia="宋体" w:hAnsi="Times New Roman" w:cs="Times New Roman"/>
                <w:kern w:val="21"/>
                <w:sz w:val="21"/>
                <w:szCs w:val="21"/>
              </w:rPr>
              <w:t>0.2</w:t>
            </w:r>
          </w:p>
        </w:tc>
        <w:tc>
          <w:tcPr>
            <w:tcW w:w="1376" w:type="dxa"/>
            <w:vAlign w:val="center"/>
          </w:tcPr>
          <w:p w14:paraId="0320A55F" w14:textId="77777777" w:rsidR="00987A2E" w:rsidRDefault="000F72DA">
            <w:pPr>
              <w:spacing w:line="240" w:lineRule="auto"/>
              <w:ind w:firstLineChars="0" w:firstLine="0"/>
              <w:jc w:val="center"/>
              <w:textAlignment w:val="auto"/>
              <w:rPr>
                <w:kern w:val="21"/>
                <w:sz w:val="21"/>
                <w:szCs w:val="21"/>
              </w:rPr>
            </w:pPr>
            <w:r>
              <w:rPr>
                <w:kern w:val="21"/>
                <w:sz w:val="21"/>
                <w:szCs w:val="21"/>
              </w:rPr>
              <w:t>低于环境质量标准</w:t>
            </w:r>
          </w:p>
        </w:tc>
      </w:tr>
      <w:tr w:rsidR="00987A2E" w14:paraId="0320A565" w14:textId="77777777">
        <w:trPr>
          <w:trHeight w:val="454"/>
          <w:jc w:val="center"/>
        </w:trPr>
        <w:tc>
          <w:tcPr>
            <w:tcW w:w="1124" w:type="dxa"/>
            <w:vAlign w:val="center"/>
          </w:tcPr>
          <w:p w14:paraId="0320A561" w14:textId="77777777" w:rsidR="00987A2E" w:rsidRDefault="000F72DA">
            <w:pPr>
              <w:spacing w:line="240" w:lineRule="auto"/>
              <w:ind w:firstLineChars="0" w:firstLine="0"/>
              <w:jc w:val="center"/>
              <w:textAlignment w:val="auto"/>
              <w:rPr>
                <w:kern w:val="21"/>
                <w:sz w:val="21"/>
                <w:szCs w:val="21"/>
              </w:rPr>
            </w:pPr>
            <w:r>
              <w:rPr>
                <w:rFonts w:hint="eastAsia"/>
                <w:sz w:val="21"/>
                <w:szCs w:val="21"/>
              </w:rPr>
              <w:t>H</w:t>
            </w:r>
            <w:r>
              <w:rPr>
                <w:sz w:val="21"/>
                <w:szCs w:val="21"/>
                <w:vertAlign w:val="subscript"/>
              </w:rPr>
              <w:t>2</w:t>
            </w:r>
            <w:r>
              <w:rPr>
                <w:sz w:val="21"/>
                <w:szCs w:val="21"/>
              </w:rPr>
              <w:t>S</w:t>
            </w:r>
          </w:p>
        </w:tc>
        <w:tc>
          <w:tcPr>
            <w:tcW w:w="1560" w:type="dxa"/>
            <w:vAlign w:val="center"/>
          </w:tcPr>
          <w:p w14:paraId="0320A562" w14:textId="7BDB7E72" w:rsidR="00987A2E" w:rsidRDefault="00C34F69">
            <w:pPr>
              <w:pStyle w:val="TableParagraph"/>
              <w:autoSpaceDE/>
              <w:autoSpaceDN/>
              <w:adjustRightInd w:val="0"/>
              <w:snapToGrid w:val="0"/>
              <w:ind w:left="0"/>
              <w:jc w:val="center"/>
              <w:rPr>
                <w:rFonts w:ascii="Times New Roman" w:eastAsia="宋体" w:hAnsi="Times New Roman" w:cs="Times New Roman"/>
                <w:bCs/>
                <w:sz w:val="21"/>
                <w:szCs w:val="21"/>
              </w:rPr>
            </w:pPr>
            <w:r>
              <w:rPr>
                <w:rFonts w:ascii="Times New Roman" w:eastAsia="宋体" w:hAnsi="Times New Roman" w:cs="Times New Roman" w:hint="eastAsia"/>
                <w:sz w:val="21"/>
                <w:szCs w:val="21"/>
              </w:rPr>
              <w:t>0.00016</w:t>
            </w:r>
          </w:p>
        </w:tc>
        <w:tc>
          <w:tcPr>
            <w:tcW w:w="4236" w:type="dxa"/>
            <w:vAlign w:val="center"/>
          </w:tcPr>
          <w:p w14:paraId="0320A563" w14:textId="77777777" w:rsidR="00987A2E" w:rsidRDefault="000F72DA">
            <w:pPr>
              <w:pStyle w:val="TableParagraph"/>
              <w:autoSpaceDE/>
              <w:autoSpaceDN/>
              <w:adjustRightInd w:val="0"/>
              <w:snapToGrid w:val="0"/>
              <w:ind w:left="0"/>
              <w:jc w:val="center"/>
              <w:rPr>
                <w:rFonts w:ascii="Times New Roman" w:eastAsia="宋体" w:hAnsi="Times New Roman" w:cs="Times New Roman"/>
                <w:kern w:val="21"/>
                <w:sz w:val="21"/>
                <w:szCs w:val="21"/>
              </w:rPr>
            </w:pPr>
            <w:r>
              <w:rPr>
                <w:rFonts w:ascii="Times New Roman" w:eastAsia="宋体" w:hAnsi="Times New Roman" w:cs="Times New Roman"/>
                <w:kern w:val="21"/>
                <w:sz w:val="21"/>
                <w:szCs w:val="21"/>
              </w:rPr>
              <w:t>《环境影响评价技术导则</w:t>
            </w:r>
            <w:r>
              <w:rPr>
                <w:rFonts w:ascii="Times New Roman" w:eastAsia="宋体" w:hAnsi="Times New Roman" w:cs="Times New Roman"/>
                <w:kern w:val="21"/>
                <w:sz w:val="21"/>
                <w:szCs w:val="21"/>
              </w:rPr>
              <w:t xml:space="preserve">  </w:t>
            </w:r>
            <w:r>
              <w:rPr>
                <w:rFonts w:ascii="Times New Roman" w:eastAsia="宋体" w:hAnsi="Times New Roman" w:cs="Times New Roman"/>
                <w:kern w:val="21"/>
                <w:sz w:val="21"/>
                <w:szCs w:val="21"/>
              </w:rPr>
              <w:t>大气环境》（</w:t>
            </w:r>
            <w:r>
              <w:rPr>
                <w:rFonts w:ascii="Times New Roman" w:eastAsia="宋体" w:hAnsi="Times New Roman" w:cs="Times New Roman"/>
                <w:kern w:val="21"/>
                <w:sz w:val="21"/>
                <w:szCs w:val="21"/>
              </w:rPr>
              <w:t>HJ2.2-2018</w:t>
            </w:r>
            <w:r>
              <w:rPr>
                <w:rFonts w:ascii="Times New Roman" w:eastAsia="宋体" w:hAnsi="Times New Roman" w:cs="Times New Roman"/>
                <w:kern w:val="21"/>
                <w:sz w:val="21"/>
                <w:szCs w:val="21"/>
              </w:rPr>
              <w:t>）附录</w:t>
            </w:r>
            <w:r>
              <w:rPr>
                <w:rFonts w:ascii="Times New Roman" w:eastAsia="宋体" w:hAnsi="Times New Roman" w:cs="Times New Roman"/>
                <w:kern w:val="21"/>
                <w:sz w:val="21"/>
                <w:szCs w:val="21"/>
              </w:rPr>
              <w:t>D</w:t>
            </w:r>
            <w:r>
              <w:rPr>
                <w:rFonts w:ascii="Times New Roman" w:eastAsia="宋体" w:hAnsi="Times New Roman" w:cs="Times New Roman"/>
                <w:kern w:val="21"/>
                <w:sz w:val="21"/>
                <w:szCs w:val="21"/>
              </w:rPr>
              <w:t>其他污染物空气质量浓度参考限值</w:t>
            </w:r>
            <w:r>
              <w:rPr>
                <w:rFonts w:ascii="Times New Roman" w:eastAsia="宋体" w:hAnsi="Times New Roman" w:cs="Times New Roman"/>
                <w:kern w:val="21"/>
                <w:sz w:val="21"/>
                <w:szCs w:val="21"/>
              </w:rPr>
              <w:t>1</w:t>
            </w:r>
            <w:r>
              <w:rPr>
                <w:rFonts w:ascii="Times New Roman" w:eastAsia="宋体" w:hAnsi="Times New Roman" w:cs="Times New Roman"/>
                <w:kern w:val="21"/>
                <w:sz w:val="21"/>
                <w:szCs w:val="21"/>
              </w:rPr>
              <w:t>小时平均：</w:t>
            </w:r>
            <w:r>
              <w:rPr>
                <w:rFonts w:ascii="Times New Roman" w:eastAsia="宋体" w:hAnsi="Times New Roman" w:cs="Times New Roman"/>
                <w:kern w:val="21"/>
                <w:sz w:val="21"/>
                <w:szCs w:val="21"/>
              </w:rPr>
              <w:t>0.01</w:t>
            </w:r>
          </w:p>
        </w:tc>
        <w:tc>
          <w:tcPr>
            <w:tcW w:w="1376" w:type="dxa"/>
            <w:vAlign w:val="center"/>
          </w:tcPr>
          <w:p w14:paraId="0320A564" w14:textId="77777777" w:rsidR="00987A2E" w:rsidRDefault="000F72DA">
            <w:pPr>
              <w:spacing w:line="240" w:lineRule="auto"/>
              <w:ind w:firstLineChars="0" w:firstLine="0"/>
              <w:jc w:val="center"/>
              <w:textAlignment w:val="auto"/>
              <w:rPr>
                <w:kern w:val="21"/>
                <w:sz w:val="21"/>
                <w:szCs w:val="21"/>
              </w:rPr>
            </w:pPr>
            <w:r>
              <w:rPr>
                <w:kern w:val="21"/>
                <w:sz w:val="21"/>
                <w:szCs w:val="21"/>
              </w:rPr>
              <w:t>低于环境质量标准</w:t>
            </w:r>
          </w:p>
        </w:tc>
      </w:tr>
    </w:tbl>
    <w:p w14:paraId="0320A566" w14:textId="5AB25A82" w:rsidR="00987A2E" w:rsidRDefault="000F72DA">
      <w:pPr>
        <w:pStyle w:val="ac"/>
        <w:spacing w:after="0"/>
        <w:ind w:firstLine="480"/>
        <w:textAlignment w:val="auto"/>
        <w:rPr>
          <w:kern w:val="21"/>
          <w:szCs w:val="24"/>
        </w:rPr>
      </w:pPr>
      <w:r>
        <w:rPr>
          <w:kern w:val="21"/>
          <w:szCs w:val="24"/>
        </w:rPr>
        <w:t>由上表可知，本项目厂界</w:t>
      </w:r>
      <w:r>
        <w:rPr>
          <w:rFonts w:hint="eastAsia"/>
          <w:kern w:val="21"/>
          <w:szCs w:val="24"/>
        </w:rPr>
        <w:t>有组织、</w:t>
      </w:r>
      <w:r>
        <w:rPr>
          <w:kern w:val="21"/>
          <w:szCs w:val="24"/>
        </w:rPr>
        <w:t>无组织</w:t>
      </w:r>
      <w:r>
        <w:rPr>
          <w:rFonts w:hint="eastAsia"/>
          <w:kern w:val="21"/>
          <w:szCs w:val="24"/>
        </w:rPr>
        <w:t>叠加</w:t>
      </w:r>
      <w:r>
        <w:rPr>
          <w:kern w:val="21"/>
          <w:szCs w:val="24"/>
        </w:rPr>
        <w:t>浓度</w:t>
      </w:r>
      <w:r>
        <w:rPr>
          <w:rFonts w:hint="eastAsia"/>
          <w:kern w:val="21"/>
          <w:szCs w:val="24"/>
        </w:rPr>
        <w:t>均</w:t>
      </w:r>
      <w:r>
        <w:rPr>
          <w:kern w:val="21"/>
          <w:szCs w:val="24"/>
        </w:rPr>
        <w:t>满足《环境空气质量标准》（</w:t>
      </w:r>
      <w:r>
        <w:rPr>
          <w:kern w:val="21"/>
          <w:szCs w:val="24"/>
        </w:rPr>
        <w:t>GB3095-2012</w:t>
      </w:r>
      <w:r>
        <w:rPr>
          <w:kern w:val="21"/>
          <w:szCs w:val="24"/>
        </w:rPr>
        <w:t>）二级标准</w:t>
      </w:r>
      <w:r>
        <w:rPr>
          <w:rFonts w:hint="eastAsia"/>
          <w:kern w:val="21"/>
          <w:szCs w:val="24"/>
        </w:rPr>
        <w:t>和</w:t>
      </w:r>
      <w:r>
        <w:rPr>
          <w:kern w:val="21"/>
          <w:szCs w:val="24"/>
        </w:rPr>
        <w:t>《环境影响评价技术导则</w:t>
      </w:r>
      <w:r>
        <w:rPr>
          <w:kern w:val="21"/>
          <w:szCs w:val="24"/>
        </w:rPr>
        <w:t xml:space="preserve">  </w:t>
      </w:r>
      <w:r>
        <w:rPr>
          <w:kern w:val="21"/>
          <w:szCs w:val="24"/>
        </w:rPr>
        <w:t>大气环境》（</w:t>
      </w:r>
      <w:r>
        <w:rPr>
          <w:kern w:val="21"/>
          <w:szCs w:val="24"/>
        </w:rPr>
        <w:t>HJ2.2-2018</w:t>
      </w:r>
      <w:r>
        <w:rPr>
          <w:kern w:val="21"/>
          <w:szCs w:val="24"/>
        </w:rPr>
        <w:t>）附录</w:t>
      </w:r>
      <w:r>
        <w:rPr>
          <w:kern w:val="21"/>
          <w:szCs w:val="24"/>
        </w:rPr>
        <w:t>D</w:t>
      </w:r>
      <w:r>
        <w:rPr>
          <w:kern w:val="21"/>
          <w:szCs w:val="24"/>
        </w:rPr>
        <w:t>要求，</w:t>
      </w:r>
      <w:r w:rsidR="0046383B">
        <w:rPr>
          <w:rFonts w:hint="eastAsia"/>
          <w:kern w:val="21"/>
          <w:szCs w:val="24"/>
        </w:rPr>
        <w:t>无</w:t>
      </w:r>
      <w:r>
        <w:rPr>
          <w:kern w:val="21"/>
          <w:szCs w:val="24"/>
        </w:rPr>
        <w:t>需设置大气环境防护距离。</w:t>
      </w:r>
    </w:p>
    <w:p w14:paraId="0320A567" w14:textId="77777777" w:rsidR="00987A2E" w:rsidRDefault="000F72DA">
      <w:pPr>
        <w:pStyle w:val="4"/>
        <w:ind w:firstLineChars="100" w:firstLine="241"/>
      </w:pPr>
      <w:r>
        <w:rPr>
          <w:rFonts w:hint="eastAsia"/>
        </w:rPr>
        <w:t>5.2.2.7</w:t>
      </w:r>
      <w:r>
        <w:rPr>
          <w:rFonts w:hint="eastAsia"/>
        </w:rPr>
        <w:t>污染物排放量核算</w:t>
      </w:r>
    </w:p>
    <w:p w14:paraId="0320A568" w14:textId="77777777" w:rsidR="00987A2E" w:rsidRDefault="000F72DA">
      <w:pPr>
        <w:ind w:firstLine="480"/>
      </w:pPr>
      <w:r>
        <w:rPr>
          <w:rFonts w:hint="eastAsia"/>
        </w:rPr>
        <w:t>（</w:t>
      </w:r>
      <w:r>
        <w:rPr>
          <w:rFonts w:hint="eastAsia"/>
        </w:rPr>
        <w:t>1</w:t>
      </w:r>
      <w:r>
        <w:rPr>
          <w:rFonts w:hint="eastAsia"/>
        </w:rPr>
        <w:t>）</w:t>
      </w:r>
      <w:r>
        <w:t>有组织排放核算</w:t>
      </w:r>
    </w:p>
    <w:p w14:paraId="0320A569" w14:textId="77777777" w:rsidR="00987A2E" w:rsidRDefault="000F72DA">
      <w:pPr>
        <w:pStyle w:val="affb"/>
      </w:pPr>
      <w:r>
        <w:rPr>
          <w:rFonts w:hint="eastAsia"/>
        </w:rPr>
        <w:t>本项目</w:t>
      </w:r>
      <w:r>
        <w:t>有组织大气污染物排放量核算见</w:t>
      </w:r>
      <w:r>
        <w:rPr>
          <w:rFonts w:hint="eastAsia"/>
        </w:rPr>
        <w:t>下表</w:t>
      </w:r>
      <w:r>
        <w:t>。</w:t>
      </w:r>
    </w:p>
    <w:p w14:paraId="0320A56A" w14:textId="77777777" w:rsidR="00987A2E" w:rsidRDefault="000F72DA">
      <w:pPr>
        <w:pStyle w:val="23"/>
        <w:spacing w:before="240" w:after="120"/>
        <w:ind w:firstLine="482"/>
      </w:pPr>
      <w:r>
        <w:t>表</w:t>
      </w:r>
      <w:r>
        <w:rPr>
          <w:rFonts w:hint="eastAsia"/>
        </w:rPr>
        <w:t>5-16</w:t>
      </w:r>
      <w:r>
        <w:t xml:space="preserve">       </w:t>
      </w:r>
      <w:r>
        <w:rPr>
          <w:rFonts w:hint="eastAsia"/>
        </w:rPr>
        <w:t xml:space="preserve">  </w:t>
      </w:r>
      <w:r>
        <w:t xml:space="preserve">  </w:t>
      </w:r>
      <w:r>
        <w:t>大气污染物有组织排放量核算表</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31"/>
        <w:gridCol w:w="1449"/>
        <w:gridCol w:w="1412"/>
        <w:gridCol w:w="1544"/>
        <w:gridCol w:w="1544"/>
        <w:gridCol w:w="1516"/>
      </w:tblGrid>
      <w:tr w:rsidR="00987A2E" w14:paraId="0320A574" w14:textId="77777777">
        <w:trPr>
          <w:trHeight w:val="397"/>
          <w:tblHeader/>
          <w:jc w:val="center"/>
        </w:trPr>
        <w:tc>
          <w:tcPr>
            <w:tcW w:w="831" w:type="dxa"/>
            <w:vAlign w:val="center"/>
          </w:tcPr>
          <w:p w14:paraId="0320A56B"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序号</w:t>
            </w:r>
          </w:p>
        </w:tc>
        <w:tc>
          <w:tcPr>
            <w:tcW w:w="1449" w:type="dxa"/>
            <w:vAlign w:val="center"/>
          </w:tcPr>
          <w:p w14:paraId="0320A56C"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排放口编号</w:t>
            </w:r>
          </w:p>
        </w:tc>
        <w:tc>
          <w:tcPr>
            <w:tcW w:w="1412" w:type="dxa"/>
            <w:vAlign w:val="center"/>
          </w:tcPr>
          <w:p w14:paraId="0320A56D"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污染物</w:t>
            </w:r>
          </w:p>
        </w:tc>
        <w:tc>
          <w:tcPr>
            <w:tcW w:w="1544" w:type="dxa"/>
            <w:vAlign w:val="center"/>
          </w:tcPr>
          <w:p w14:paraId="0320A56E" w14:textId="77777777" w:rsidR="00987A2E" w:rsidRDefault="000F72DA">
            <w:pPr>
              <w:pStyle w:val="TableParagraph"/>
              <w:ind w:left="0"/>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核算排放浓度</w:t>
            </w:r>
            <w:r>
              <w:rPr>
                <w:rFonts w:ascii="Times New Roman" w:eastAsia="宋体" w:hAnsi="Times New Roman" w:cs="Times New Roman"/>
                <w:b/>
                <w:bCs/>
                <w:sz w:val="21"/>
                <w:szCs w:val="21"/>
              </w:rPr>
              <w:t>/</w:t>
            </w:r>
          </w:p>
          <w:p w14:paraId="0320A56F" w14:textId="77777777" w:rsidR="00987A2E" w:rsidRDefault="000F72DA">
            <w:pPr>
              <w:pStyle w:val="TableParagraph"/>
              <w:ind w:left="0"/>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w:t>
            </w:r>
            <w:r>
              <w:rPr>
                <w:rFonts w:ascii="Times New Roman" w:eastAsia="宋体" w:hAnsi="Times New Roman" w:cs="Times New Roman"/>
                <w:b/>
                <w:bCs/>
                <w:sz w:val="21"/>
                <w:szCs w:val="21"/>
              </w:rPr>
              <w:t>mg/m</w:t>
            </w:r>
            <w:r>
              <w:rPr>
                <w:rFonts w:ascii="Times New Roman" w:eastAsia="宋体" w:hAnsi="Times New Roman" w:cs="Times New Roman"/>
                <w:b/>
                <w:bCs/>
                <w:sz w:val="21"/>
                <w:szCs w:val="21"/>
                <w:vertAlign w:val="superscript"/>
              </w:rPr>
              <w:t>3</w:t>
            </w:r>
            <w:r>
              <w:rPr>
                <w:rFonts w:ascii="Times New Roman" w:eastAsia="宋体" w:hAnsi="Times New Roman" w:cs="Times New Roman"/>
                <w:b/>
                <w:bCs/>
                <w:sz w:val="21"/>
                <w:szCs w:val="21"/>
              </w:rPr>
              <w:t>）</w:t>
            </w:r>
          </w:p>
        </w:tc>
        <w:tc>
          <w:tcPr>
            <w:tcW w:w="1544" w:type="dxa"/>
            <w:vAlign w:val="center"/>
          </w:tcPr>
          <w:p w14:paraId="0320A570"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核算排放速率</w:t>
            </w:r>
            <w:r>
              <w:rPr>
                <w:rFonts w:ascii="Times New Roman" w:eastAsia="宋体" w:hAnsi="Times New Roman" w:cs="Times New Roman"/>
                <w:b/>
                <w:bCs/>
                <w:sz w:val="21"/>
                <w:szCs w:val="21"/>
                <w:lang w:eastAsia="en-US"/>
              </w:rPr>
              <w:t>/</w:t>
            </w:r>
          </w:p>
          <w:p w14:paraId="0320A571"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w:t>
            </w:r>
            <w:r>
              <w:rPr>
                <w:rFonts w:ascii="Times New Roman" w:eastAsia="宋体" w:hAnsi="Times New Roman" w:cs="Times New Roman"/>
                <w:b/>
                <w:bCs/>
                <w:sz w:val="21"/>
                <w:szCs w:val="21"/>
                <w:lang w:eastAsia="en-US"/>
              </w:rPr>
              <w:t>kg/h</w:t>
            </w:r>
            <w:r>
              <w:rPr>
                <w:rFonts w:ascii="Times New Roman" w:eastAsia="宋体" w:hAnsi="Times New Roman" w:cs="Times New Roman"/>
                <w:b/>
                <w:bCs/>
                <w:sz w:val="21"/>
                <w:szCs w:val="21"/>
                <w:lang w:eastAsia="en-US"/>
              </w:rPr>
              <w:t>）</w:t>
            </w:r>
          </w:p>
        </w:tc>
        <w:tc>
          <w:tcPr>
            <w:tcW w:w="1516" w:type="dxa"/>
            <w:vAlign w:val="center"/>
          </w:tcPr>
          <w:p w14:paraId="0320A572"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核算年排放量</w:t>
            </w:r>
            <w:r>
              <w:rPr>
                <w:rFonts w:ascii="Times New Roman" w:eastAsia="宋体" w:hAnsi="Times New Roman" w:cs="Times New Roman"/>
                <w:b/>
                <w:bCs/>
                <w:sz w:val="21"/>
                <w:szCs w:val="21"/>
                <w:lang w:eastAsia="en-US"/>
              </w:rPr>
              <w:t>/</w:t>
            </w:r>
          </w:p>
          <w:p w14:paraId="0320A573"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w:t>
            </w:r>
            <w:r>
              <w:rPr>
                <w:rFonts w:ascii="Times New Roman" w:eastAsia="宋体" w:hAnsi="Times New Roman" w:cs="Times New Roman"/>
                <w:b/>
                <w:bCs/>
                <w:sz w:val="21"/>
                <w:szCs w:val="21"/>
                <w:lang w:eastAsia="en-US"/>
              </w:rPr>
              <w:t>t/a</w:t>
            </w:r>
            <w:r>
              <w:rPr>
                <w:rFonts w:ascii="Times New Roman" w:eastAsia="宋体" w:hAnsi="Times New Roman" w:cs="Times New Roman"/>
                <w:b/>
                <w:bCs/>
                <w:sz w:val="21"/>
                <w:szCs w:val="21"/>
                <w:lang w:eastAsia="en-US"/>
              </w:rPr>
              <w:t>）</w:t>
            </w:r>
          </w:p>
        </w:tc>
      </w:tr>
      <w:tr w:rsidR="00987A2E" w14:paraId="0320A576" w14:textId="77777777">
        <w:trPr>
          <w:trHeight w:val="397"/>
          <w:jc w:val="center"/>
        </w:trPr>
        <w:tc>
          <w:tcPr>
            <w:tcW w:w="8296" w:type="dxa"/>
            <w:gridSpan w:val="6"/>
            <w:vAlign w:val="center"/>
          </w:tcPr>
          <w:p w14:paraId="0320A575"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一般排放口</w:t>
            </w:r>
          </w:p>
        </w:tc>
      </w:tr>
      <w:tr w:rsidR="00987A2E" w14:paraId="0320A599" w14:textId="77777777">
        <w:trPr>
          <w:trHeight w:val="397"/>
          <w:jc w:val="center"/>
        </w:trPr>
        <w:tc>
          <w:tcPr>
            <w:tcW w:w="831" w:type="dxa"/>
            <w:vAlign w:val="center"/>
          </w:tcPr>
          <w:p w14:paraId="0320A593" w14:textId="51789A47" w:rsidR="00987A2E" w:rsidRDefault="0046383B">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1</w:t>
            </w:r>
          </w:p>
        </w:tc>
        <w:tc>
          <w:tcPr>
            <w:tcW w:w="1449" w:type="dxa"/>
            <w:vMerge w:val="restart"/>
            <w:vAlign w:val="center"/>
          </w:tcPr>
          <w:p w14:paraId="0320A594" w14:textId="6F5F1560" w:rsidR="00987A2E" w:rsidRDefault="000F72DA">
            <w:pPr>
              <w:autoSpaceDE w:val="0"/>
              <w:autoSpaceDN w:val="0"/>
              <w:spacing w:line="240" w:lineRule="auto"/>
              <w:ind w:firstLineChars="0" w:firstLine="0"/>
              <w:jc w:val="center"/>
              <w:rPr>
                <w:sz w:val="21"/>
                <w:szCs w:val="21"/>
                <w:lang w:eastAsia="en-US"/>
              </w:rPr>
            </w:pPr>
            <w:r>
              <w:rPr>
                <w:sz w:val="21"/>
                <w:szCs w:val="21"/>
                <w:lang w:eastAsia="en-US"/>
              </w:rPr>
              <w:t>DA00</w:t>
            </w:r>
            <w:r w:rsidR="0046383B">
              <w:rPr>
                <w:rFonts w:hint="eastAsia"/>
                <w:sz w:val="21"/>
                <w:szCs w:val="21"/>
              </w:rPr>
              <w:t>1</w:t>
            </w:r>
          </w:p>
        </w:tc>
        <w:tc>
          <w:tcPr>
            <w:tcW w:w="1412" w:type="dxa"/>
            <w:vAlign w:val="center"/>
          </w:tcPr>
          <w:p w14:paraId="0320A595"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NH</w:t>
            </w:r>
            <w:r>
              <w:rPr>
                <w:rFonts w:ascii="Times New Roman" w:eastAsia="宋体" w:hAnsi="Times New Roman" w:cs="Times New Roman"/>
                <w:sz w:val="21"/>
                <w:szCs w:val="21"/>
                <w:vertAlign w:val="subscript"/>
                <w:lang w:eastAsia="en-US"/>
              </w:rPr>
              <w:t>3</w:t>
            </w:r>
          </w:p>
        </w:tc>
        <w:tc>
          <w:tcPr>
            <w:tcW w:w="1544" w:type="dxa"/>
            <w:vAlign w:val="center"/>
          </w:tcPr>
          <w:p w14:paraId="0320A596" w14:textId="2ADBF4E4" w:rsidR="00987A2E" w:rsidRDefault="00732B29">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0.38</w:t>
            </w:r>
          </w:p>
        </w:tc>
        <w:tc>
          <w:tcPr>
            <w:tcW w:w="1544" w:type="dxa"/>
            <w:vAlign w:val="center"/>
          </w:tcPr>
          <w:p w14:paraId="0320A597" w14:textId="40B254FA" w:rsidR="00987A2E" w:rsidRPr="0046383B" w:rsidRDefault="0046383B">
            <w:pPr>
              <w:pStyle w:val="TableParagraph"/>
              <w:ind w:left="0"/>
              <w:jc w:val="center"/>
              <w:rPr>
                <w:rFonts w:ascii="Times New Roman" w:eastAsia="宋体" w:hAnsi="Times New Roman" w:cs="Times New Roman"/>
                <w:sz w:val="21"/>
                <w:szCs w:val="21"/>
                <w:lang w:eastAsia="en-US"/>
              </w:rPr>
            </w:pPr>
            <w:r w:rsidRPr="0046383B">
              <w:rPr>
                <w:rFonts w:ascii="Times New Roman" w:hAnsi="Times New Roman" w:cs="Times New Roman"/>
                <w:sz w:val="21"/>
                <w:szCs w:val="21"/>
              </w:rPr>
              <w:t>0.0019</w:t>
            </w:r>
          </w:p>
        </w:tc>
        <w:tc>
          <w:tcPr>
            <w:tcW w:w="1516" w:type="dxa"/>
            <w:vAlign w:val="center"/>
          </w:tcPr>
          <w:p w14:paraId="0320A598" w14:textId="4C0FF291" w:rsidR="00987A2E" w:rsidRPr="0046383B" w:rsidRDefault="0046383B">
            <w:pPr>
              <w:pStyle w:val="TableParagraph"/>
              <w:ind w:left="0"/>
              <w:jc w:val="center"/>
              <w:rPr>
                <w:rFonts w:ascii="Times New Roman" w:eastAsia="宋体" w:hAnsi="Times New Roman" w:cs="Times New Roman"/>
                <w:sz w:val="21"/>
                <w:szCs w:val="21"/>
                <w:lang w:eastAsia="en-US"/>
              </w:rPr>
            </w:pPr>
            <w:r w:rsidRPr="0046383B">
              <w:rPr>
                <w:rFonts w:ascii="Times New Roman" w:hAnsi="Times New Roman" w:cs="Times New Roman"/>
                <w:sz w:val="21"/>
                <w:szCs w:val="21"/>
              </w:rPr>
              <w:t>0.0168</w:t>
            </w:r>
          </w:p>
        </w:tc>
      </w:tr>
      <w:tr w:rsidR="00987A2E" w14:paraId="0320A5A0" w14:textId="77777777">
        <w:trPr>
          <w:trHeight w:val="397"/>
          <w:jc w:val="center"/>
        </w:trPr>
        <w:tc>
          <w:tcPr>
            <w:tcW w:w="831" w:type="dxa"/>
            <w:vAlign w:val="center"/>
          </w:tcPr>
          <w:p w14:paraId="0320A59A" w14:textId="59EB8580" w:rsidR="00987A2E" w:rsidRDefault="0046383B">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2</w:t>
            </w:r>
          </w:p>
        </w:tc>
        <w:tc>
          <w:tcPr>
            <w:tcW w:w="1449" w:type="dxa"/>
            <w:vMerge/>
            <w:vAlign w:val="center"/>
          </w:tcPr>
          <w:p w14:paraId="0320A59B" w14:textId="77777777" w:rsidR="00987A2E" w:rsidRDefault="00987A2E">
            <w:pPr>
              <w:autoSpaceDE w:val="0"/>
              <w:autoSpaceDN w:val="0"/>
              <w:spacing w:line="240" w:lineRule="auto"/>
              <w:ind w:firstLineChars="0" w:firstLine="0"/>
              <w:jc w:val="center"/>
              <w:rPr>
                <w:sz w:val="21"/>
                <w:szCs w:val="21"/>
                <w:lang w:eastAsia="en-US"/>
              </w:rPr>
            </w:pPr>
          </w:p>
        </w:tc>
        <w:tc>
          <w:tcPr>
            <w:tcW w:w="1412" w:type="dxa"/>
            <w:vAlign w:val="center"/>
          </w:tcPr>
          <w:p w14:paraId="0320A59C"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H</w:t>
            </w:r>
            <w:r>
              <w:rPr>
                <w:rFonts w:ascii="Times New Roman" w:eastAsia="宋体" w:hAnsi="Times New Roman" w:cs="Times New Roman"/>
                <w:sz w:val="21"/>
                <w:szCs w:val="21"/>
                <w:vertAlign w:val="subscript"/>
                <w:lang w:eastAsia="en-US"/>
              </w:rPr>
              <w:t>2</w:t>
            </w:r>
            <w:r>
              <w:rPr>
                <w:rFonts w:ascii="Times New Roman" w:eastAsia="宋体" w:hAnsi="Times New Roman" w:cs="Times New Roman"/>
                <w:sz w:val="21"/>
                <w:szCs w:val="21"/>
                <w:lang w:eastAsia="en-US"/>
              </w:rPr>
              <w:t>S</w:t>
            </w:r>
          </w:p>
        </w:tc>
        <w:tc>
          <w:tcPr>
            <w:tcW w:w="1544" w:type="dxa"/>
            <w:vAlign w:val="center"/>
          </w:tcPr>
          <w:p w14:paraId="0320A59D" w14:textId="794979C0" w:rsidR="00987A2E" w:rsidRDefault="00732B29">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0.01</w:t>
            </w:r>
            <w:r w:rsidR="005A1824">
              <w:rPr>
                <w:rFonts w:ascii="Times New Roman" w:eastAsia="宋体" w:hAnsi="Times New Roman" w:cs="Times New Roman" w:hint="eastAsia"/>
                <w:sz w:val="21"/>
                <w:szCs w:val="21"/>
              </w:rPr>
              <w:t>4</w:t>
            </w:r>
          </w:p>
        </w:tc>
        <w:tc>
          <w:tcPr>
            <w:tcW w:w="1544" w:type="dxa"/>
            <w:vAlign w:val="center"/>
          </w:tcPr>
          <w:p w14:paraId="0320A59E" w14:textId="6855E4AC" w:rsidR="00987A2E" w:rsidRPr="0046383B" w:rsidRDefault="0046383B">
            <w:pPr>
              <w:pStyle w:val="TableParagraph"/>
              <w:ind w:left="0"/>
              <w:jc w:val="center"/>
              <w:rPr>
                <w:rFonts w:ascii="Times New Roman" w:eastAsia="宋体" w:hAnsi="Times New Roman" w:cs="Times New Roman"/>
                <w:sz w:val="21"/>
                <w:szCs w:val="21"/>
                <w:lang w:eastAsia="en-US"/>
              </w:rPr>
            </w:pPr>
            <w:r w:rsidRPr="0046383B">
              <w:rPr>
                <w:rFonts w:ascii="Times New Roman" w:hAnsi="Times New Roman" w:cs="Times New Roman"/>
                <w:sz w:val="21"/>
                <w:szCs w:val="21"/>
              </w:rPr>
              <w:t>0.000068</w:t>
            </w:r>
          </w:p>
        </w:tc>
        <w:tc>
          <w:tcPr>
            <w:tcW w:w="1516" w:type="dxa"/>
            <w:vAlign w:val="center"/>
          </w:tcPr>
          <w:p w14:paraId="0320A59F" w14:textId="4785FA8D" w:rsidR="00987A2E" w:rsidRPr="0046383B" w:rsidRDefault="0046383B">
            <w:pPr>
              <w:pStyle w:val="TableParagraph"/>
              <w:ind w:left="0"/>
              <w:jc w:val="center"/>
              <w:rPr>
                <w:rFonts w:ascii="Times New Roman" w:eastAsia="宋体" w:hAnsi="Times New Roman" w:cs="Times New Roman"/>
                <w:sz w:val="21"/>
                <w:szCs w:val="21"/>
                <w:lang w:eastAsia="en-US"/>
              </w:rPr>
            </w:pPr>
            <w:r w:rsidRPr="0046383B">
              <w:rPr>
                <w:rFonts w:ascii="Times New Roman" w:eastAsia="宋体" w:hAnsi="Times New Roman" w:cs="Times New Roman"/>
                <w:sz w:val="21"/>
                <w:szCs w:val="21"/>
                <w:lang w:eastAsia="en-US"/>
              </w:rPr>
              <w:t>0.0006</w:t>
            </w:r>
          </w:p>
        </w:tc>
      </w:tr>
      <w:tr w:rsidR="00987A2E" w14:paraId="0320A5A2" w14:textId="77777777">
        <w:trPr>
          <w:trHeight w:val="397"/>
          <w:jc w:val="center"/>
        </w:trPr>
        <w:tc>
          <w:tcPr>
            <w:tcW w:w="8296" w:type="dxa"/>
            <w:gridSpan w:val="6"/>
            <w:vAlign w:val="center"/>
          </w:tcPr>
          <w:p w14:paraId="0320A5A1"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有组织排放总计</w:t>
            </w:r>
          </w:p>
        </w:tc>
      </w:tr>
      <w:tr w:rsidR="005A1824" w14:paraId="0320A5A6" w14:textId="77777777">
        <w:trPr>
          <w:trHeight w:val="397"/>
          <w:jc w:val="center"/>
        </w:trPr>
        <w:tc>
          <w:tcPr>
            <w:tcW w:w="3692" w:type="dxa"/>
            <w:gridSpan w:val="3"/>
            <w:vMerge w:val="restart"/>
            <w:vAlign w:val="center"/>
          </w:tcPr>
          <w:p w14:paraId="0320A5A3" w14:textId="77777777" w:rsidR="005A1824" w:rsidRDefault="005A1824" w:rsidP="005A1824">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一般排放口总计</w:t>
            </w:r>
          </w:p>
        </w:tc>
        <w:tc>
          <w:tcPr>
            <w:tcW w:w="3088" w:type="dxa"/>
            <w:gridSpan w:val="2"/>
            <w:vAlign w:val="center"/>
          </w:tcPr>
          <w:p w14:paraId="0320A5A4" w14:textId="041C5780" w:rsidR="005A1824" w:rsidRDefault="005A1824" w:rsidP="005A1824">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NH</w:t>
            </w:r>
            <w:r>
              <w:rPr>
                <w:rFonts w:ascii="Times New Roman" w:eastAsia="宋体" w:hAnsi="Times New Roman" w:cs="Times New Roman"/>
                <w:sz w:val="21"/>
                <w:szCs w:val="21"/>
                <w:vertAlign w:val="subscript"/>
                <w:lang w:eastAsia="en-US"/>
              </w:rPr>
              <w:t>3</w:t>
            </w:r>
          </w:p>
        </w:tc>
        <w:tc>
          <w:tcPr>
            <w:tcW w:w="1516" w:type="dxa"/>
            <w:vAlign w:val="center"/>
          </w:tcPr>
          <w:p w14:paraId="0320A5A5" w14:textId="5AB29137" w:rsidR="005A1824" w:rsidRDefault="005A1824" w:rsidP="005A1824">
            <w:pPr>
              <w:pStyle w:val="TableParagraph"/>
              <w:ind w:left="0"/>
              <w:jc w:val="center"/>
              <w:rPr>
                <w:rFonts w:ascii="Times New Roman" w:eastAsia="宋体" w:hAnsi="Times New Roman" w:cs="Times New Roman"/>
                <w:sz w:val="21"/>
                <w:szCs w:val="21"/>
                <w:lang w:eastAsia="en-US"/>
              </w:rPr>
            </w:pPr>
            <w:r w:rsidRPr="0046383B">
              <w:rPr>
                <w:rFonts w:ascii="Times New Roman" w:hAnsi="Times New Roman" w:cs="Times New Roman"/>
                <w:sz w:val="21"/>
                <w:szCs w:val="21"/>
              </w:rPr>
              <w:t>0.0168</w:t>
            </w:r>
          </w:p>
        </w:tc>
      </w:tr>
      <w:tr w:rsidR="005A1824" w14:paraId="0320A5AA" w14:textId="77777777">
        <w:trPr>
          <w:trHeight w:val="397"/>
          <w:jc w:val="center"/>
        </w:trPr>
        <w:tc>
          <w:tcPr>
            <w:tcW w:w="3692" w:type="dxa"/>
            <w:gridSpan w:val="3"/>
            <w:vMerge/>
            <w:vAlign w:val="center"/>
          </w:tcPr>
          <w:p w14:paraId="0320A5A7" w14:textId="77777777" w:rsidR="005A1824" w:rsidRDefault="005A1824" w:rsidP="005A1824">
            <w:pPr>
              <w:pStyle w:val="TableParagraph"/>
              <w:ind w:left="0"/>
              <w:jc w:val="center"/>
              <w:rPr>
                <w:rFonts w:ascii="Times New Roman" w:eastAsia="宋体" w:hAnsi="Times New Roman" w:cs="Times New Roman"/>
                <w:sz w:val="21"/>
                <w:szCs w:val="21"/>
                <w:lang w:eastAsia="en-US"/>
              </w:rPr>
            </w:pPr>
          </w:p>
        </w:tc>
        <w:tc>
          <w:tcPr>
            <w:tcW w:w="3088" w:type="dxa"/>
            <w:gridSpan w:val="2"/>
            <w:vAlign w:val="center"/>
          </w:tcPr>
          <w:p w14:paraId="0320A5A8" w14:textId="42C4BC2E" w:rsidR="005A1824" w:rsidRDefault="005A1824" w:rsidP="005A1824">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H</w:t>
            </w:r>
            <w:r>
              <w:rPr>
                <w:rFonts w:ascii="Times New Roman" w:eastAsia="宋体" w:hAnsi="Times New Roman" w:cs="Times New Roman"/>
                <w:sz w:val="21"/>
                <w:szCs w:val="21"/>
                <w:vertAlign w:val="subscript"/>
                <w:lang w:eastAsia="en-US"/>
              </w:rPr>
              <w:t>2</w:t>
            </w:r>
            <w:r>
              <w:rPr>
                <w:rFonts w:ascii="Times New Roman" w:eastAsia="宋体" w:hAnsi="Times New Roman" w:cs="Times New Roman"/>
                <w:sz w:val="21"/>
                <w:szCs w:val="21"/>
                <w:lang w:eastAsia="en-US"/>
              </w:rPr>
              <w:t>S</w:t>
            </w:r>
          </w:p>
        </w:tc>
        <w:tc>
          <w:tcPr>
            <w:tcW w:w="1516" w:type="dxa"/>
            <w:vAlign w:val="center"/>
          </w:tcPr>
          <w:p w14:paraId="0320A5A9" w14:textId="4CBA26E2" w:rsidR="005A1824" w:rsidRDefault="005A1824" w:rsidP="005A1824">
            <w:pPr>
              <w:pStyle w:val="TableParagraph"/>
              <w:ind w:left="0"/>
              <w:jc w:val="center"/>
              <w:rPr>
                <w:rFonts w:ascii="Times New Roman" w:eastAsia="宋体" w:hAnsi="Times New Roman" w:cs="Times New Roman"/>
                <w:sz w:val="21"/>
                <w:szCs w:val="21"/>
                <w:lang w:eastAsia="en-US"/>
              </w:rPr>
            </w:pPr>
            <w:r w:rsidRPr="0046383B">
              <w:rPr>
                <w:rFonts w:ascii="Times New Roman" w:eastAsia="宋体" w:hAnsi="Times New Roman" w:cs="Times New Roman"/>
                <w:sz w:val="21"/>
                <w:szCs w:val="21"/>
                <w:lang w:eastAsia="en-US"/>
              </w:rPr>
              <w:t>0.0006</w:t>
            </w:r>
          </w:p>
        </w:tc>
      </w:tr>
    </w:tbl>
    <w:p w14:paraId="0320A5B3" w14:textId="77777777" w:rsidR="00987A2E" w:rsidRDefault="000F72DA">
      <w:pPr>
        <w:ind w:firstLine="480"/>
      </w:pPr>
      <w:r>
        <w:t>（</w:t>
      </w:r>
      <w:r>
        <w:rPr>
          <w:rFonts w:hint="eastAsia"/>
        </w:rPr>
        <w:t>2</w:t>
      </w:r>
      <w:r>
        <w:t>）无组织排放核算</w:t>
      </w:r>
    </w:p>
    <w:p w14:paraId="0320A5B4" w14:textId="77777777" w:rsidR="00987A2E" w:rsidRDefault="000F72DA">
      <w:pPr>
        <w:ind w:firstLine="480"/>
      </w:pPr>
      <w:r>
        <w:rPr>
          <w:rFonts w:hint="eastAsia"/>
        </w:rPr>
        <w:t>本项目</w:t>
      </w:r>
      <w:r>
        <w:t>无组织大气污染物排放量核算见</w:t>
      </w:r>
      <w:r>
        <w:rPr>
          <w:rFonts w:hint="eastAsia"/>
        </w:rPr>
        <w:t>下表</w:t>
      </w:r>
      <w:r>
        <w:t>。</w:t>
      </w:r>
    </w:p>
    <w:p w14:paraId="0320A5B5" w14:textId="77777777" w:rsidR="00987A2E" w:rsidRDefault="000F72DA">
      <w:pPr>
        <w:pStyle w:val="23"/>
        <w:spacing w:before="240" w:after="120"/>
        <w:ind w:firstLine="482"/>
      </w:pPr>
      <w:r>
        <w:t>表</w:t>
      </w:r>
      <w:r>
        <w:rPr>
          <w:rFonts w:hint="eastAsia"/>
        </w:rPr>
        <w:t>5-17</w:t>
      </w:r>
      <w:r>
        <w:t xml:space="preserve">      </w:t>
      </w:r>
      <w:r>
        <w:rPr>
          <w:rFonts w:hint="eastAsia"/>
        </w:rPr>
        <w:t xml:space="preserve">  </w:t>
      </w:r>
      <w:r>
        <w:t xml:space="preserve">   </w:t>
      </w:r>
      <w:r>
        <w:t>无组织大气污染物排放量核算表</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00"/>
        <w:gridCol w:w="800"/>
        <w:gridCol w:w="931"/>
        <w:gridCol w:w="1069"/>
        <w:gridCol w:w="2244"/>
        <w:gridCol w:w="1301"/>
        <w:gridCol w:w="1051"/>
      </w:tblGrid>
      <w:tr w:rsidR="00987A2E" w14:paraId="0320A5BC" w14:textId="77777777">
        <w:trPr>
          <w:trHeight w:val="397"/>
          <w:tblHeader/>
          <w:jc w:val="center"/>
        </w:trPr>
        <w:tc>
          <w:tcPr>
            <w:tcW w:w="900" w:type="dxa"/>
            <w:vMerge w:val="restart"/>
            <w:tcMar>
              <w:left w:w="108" w:type="dxa"/>
              <w:right w:w="108" w:type="dxa"/>
            </w:tcMar>
            <w:vAlign w:val="center"/>
          </w:tcPr>
          <w:p w14:paraId="0320A5B6"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排放口编号</w:t>
            </w:r>
          </w:p>
        </w:tc>
        <w:tc>
          <w:tcPr>
            <w:tcW w:w="800" w:type="dxa"/>
            <w:vMerge w:val="restart"/>
            <w:tcMar>
              <w:left w:w="108" w:type="dxa"/>
              <w:right w:w="108" w:type="dxa"/>
            </w:tcMar>
            <w:vAlign w:val="center"/>
          </w:tcPr>
          <w:p w14:paraId="0320A5B7"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产污环节</w:t>
            </w:r>
          </w:p>
        </w:tc>
        <w:tc>
          <w:tcPr>
            <w:tcW w:w="931" w:type="dxa"/>
            <w:vMerge w:val="restart"/>
            <w:tcMar>
              <w:left w:w="108" w:type="dxa"/>
              <w:right w:w="108" w:type="dxa"/>
            </w:tcMar>
            <w:vAlign w:val="center"/>
          </w:tcPr>
          <w:p w14:paraId="0320A5B8"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污染物</w:t>
            </w:r>
          </w:p>
        </w:tc>
        <w:tc>
          <w:tcPr>
            <w:tcW w:w="1069" w:type="dxa"/>
            <w:vMerge w:val="restart"/>
            <w:tcMar>
              <w:left w:w="108" w:type="dxa"/>
              <w:right w:w="108" w:type="dxa"/>
            </w:tcMar>
            <w:vAlign w:val="center"/>
          </w:tcPr>
          <w:p w14:paraId="0320A5B9"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主要污染防治措施</w:t>
            </w:r>
          </w:p>
        </w:tc>
        <w:tc>
          <w:tcPr>
            <w:tcW w:w="3545" w:type="dxa"/>
            <w:gridSpan w:val="2"/>
            <w:tcMar>
              <w:left w:w="108" w:type="dxa"/>
              <w:right w:w="108" w:type="dxa"/>
            </w:tcMar>
            <w:vAlign w:val="center"/>
          </w:tcPr>
          <w:p w14:paraId="0320A5BA"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排放标准</w:t>
            </w:r>
          </w:p>
        </w:tc>
        <w:tc>
          <w:tcPr>
            <w:tcW w:w="1051" w:type="dxa"/>
            <w:vMerge w:val="restart"/>
            <w:tcMar>
              <w:left w:w="108" w:type="dxa"/>
              <w:right w:w="108" w:type="dxa"/>
            </w:tcMar>
            <w:vAlign w:val="center"/>
          </w:tcPr>
          <w:p w14:paraId="0320A5BB"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年排放量</w:t>
            </w:r>
            <w:r>
              <w:rPr>
                <w:rFonts w:ascii="Times New Roman" w:eastAsia="宋体" w:hAnsi="Times New Roman" w:cs="Times New Roman"/>
                <w:b/>
                <w:bCs/>
                <w:sz w:val="21"/>
                <w:szCs w:val="21"/>
                <w:lang w:eastAsia="en-US"/>
              </w:rPr>
              <w:t>/</w:t>
            </w:r>
            <w:r>
              <w:rPr>
                <w:rFonts w:ascii="Times New Roman" w:eastAsia="宋体" w:hAnsi="Times New Roman" w:cs="Times New Roman"/>
                <w:b/>
                <w:bCs/>
                <w:sz w:val="21"/>
                <w:szCs w:val="21"/>
                <w:lang w:eastAsia="en-US"/>
              </w:rPr>
              <w:t>（</w:t>
            </w:r>
            <w:r>
              <w:rPr>
                <w:rFonts w:ascii="Times New Roman" w:eastAsia="宋体" w:hAnsi="Times New Roman" w:cs="Times New Roman"/>
                <w:b/>
                <w:bCs/>
                <w:sz w:val="21"/>
                <w:szCs w:val="21"/>
                <w:lang w:eastAsia="en-US"/>
              </w:rPr>
              <w:t>t/a</w:t>
            </w:r>
            <w:r>
              <w:rPr>
                <w:rFonts w:ascii="Times New Roman" w:eastAsia="宋体" w:hAnsi="Times New Roman" w:cs="Times New Roman"/>
                <w:b/>
                <w:bCs/>
                <w:sz w:val="21"/>
                <w:szCs w:val="21"/>
                <w:lang w:eastAsia="en-US"/>
              </w:rPr>
              <w:t>）</w:t>
            </w:r>
          </w:p>
        </w:tc>
      </w:tr>
      <w:tr w:rsidR="00987A2E" w14:paraId="0320A5C5" w14:textId="77777777">
        <w:trPr>
          <w:trHeight w:val="397"/>
          <w:jc w:val="center"/>
        </w:trPr>
        <w:tc>
          <w:tcPr>
            <w:tcW w:w="900" w:type="dxa"/>
            <w:vMerge/>
            <w:tcMar>
              <w:left w:w="108" w:type="dxa"/>
              <w:right w:w="108" w:type="dxa"/>
            </w:tcMar>
            <w:vAlign w:val="center"/>
          </w:tcPr>
          <w:p w14:paraId="0320A5BD" w14:textId="77777777" w:rsidR="00987A2E" w:rsidRDefault="00987A2E">
            <w:pPr>
              <w:autoSpaceDE w:val="0"/>
              <w:autoSpaceDN w:val="0"/>
              <w:spacing w:line="240" w:lineRule="auto"/>
              <w:ind w:firstLineChars="0" w:firstLine="0"/>
              <w:jc w:val="center"/>
              <w:rPr>
                <w:sz w:val="21"/>
                <w:szCs w:val="21"/>
                <w:lang w:eastAsia="en-US"/>
              </w:rPr>
            </w:pPr>
          </w:p>
        </w:tc>
        <w:tc>
          <w:tcPr>
            <w:tcW w:w="800" w:type="dxa"/>
            <w:vMerge/>
            <w:tcMar>
              <w:left w:w="108" w:type="dxa"/>
              <w:right w:w="108" w:type="dxa"/>
            </w:tcMar>
            <w:vAlign w:val="center"/>
          </w:tcPr>
          <w:p w14:paraId="0320A5BE" w14:textId="77777777" w:rsidR="00987A2E" w:rsidRDefault="00987A2E">
            <w:pPr>
              <w:autoSpaceDE w:val="0"/>
              <w:autoSpaceDN w:val="0"/>
              <w:spacing w:line="240" w:lineRule="auto"/>
              <w:ind w:firstLineChars="0" w:firstLine="0"/>
              <w:jc w:val="center"/>
              <w:rPr>
                <w:sz w:val="21"/>
                <w:szCs w:val="21"/>
                <w:lang w:eastAsia="en-US"/>
              </w:rPr>
            </w:pPr>
          </w:p>
        </w:tc>
        <w:tc>
          <w:tcPr>
            <w:tcW w:w="931" w:type="dxa"/>
            <w:vMerge/>
            <w:tcMar>
              <w:left w:w="108" w:type="dxa"/>
              <w:right w:w="108" w:type="dxa"/>
            </w:tcMar>
            <w:vAlign w:val="center"/>
          </w:tcPr>
          <w:p w14:paraId="0320A5BF" w14:textId="77777777" w:rsidR="00987A2E" w:rsidRDefault="00987A2E">
            <w:pPr>
              <w:autoSpaceDE w:val="0"/>
              <w:autoSpaceDN w:val="0"/>
              <w:spacing w:line="240" w:lineRule="auto"/>
              <w:ind w:firstLineChars="0" w:firstLine="0"/>
              <w:jc w:val="center"/>
              <w:rPr>
                <w:sz w:val="21"/>
                <w:szCs w:val="21"/>
                <w:lang w:eastAsia="en-US"/>
              </w:rPr>
            </w:pPr>
          </w:p>
        </w:tc>
        <w:tc>
          <w:tcPr>
            <w:tcW w:w="1069" w:type="dxa"/>
            <w:vMerge/>
            <w:tcMar>
              <w:left w:w="108" w:type="dxa"/>
              <w:right w:w="108" w:type="dxa"/>
            </w:tcMar>
            <w:vAlign w:val="center"/>
          </w:tcPr>
          <w:p w14:paraId="0320A5C0" w14:textId="77777777" w:rsidR="00987A2E" w:rsidRDefault="00987A2E">
            <w:pPr>
              <w:autoSpaceDE w:val="0"/>
              <w:autoSpaceDN w:val="0"/>
              <w:spacing w:line="240" w:lineRule="auto"/>
              <w:ind w:firstLineChars="0" w:firstLine="0"/>
              <w:jc w:val="center"/>
              <w:rPr>
                <w:sz w:val="21"/>
                <w:szCs w:val="21"/>
                <w:lang w:eastAsia="en-US"/>
              </w:rPr>
            </w:pPr>
          </w:p>
        </w:tc>
        <w:tc>
          <w:tcPr>
            <w:tcW w:w="2244" w:type="dxa"/>
            <w:tcMar>
              <w:left w:w="108" w:type="dxa"/>
              <w:right w:w="108" w:type="dxa"/>
            </w:tcMar>
            <w:vAlign w:val="center"/>
          </w:tcPr>
          <w:p w14:paraId="0320A5C1"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标准名称</w:t>
            </w:r>
          </w:p>
        </w:tc>
        <w:tc>
          <w:tcPr>
            <w:tcW w:w="1301" w:type="dxa"/>
            <w:tcMar>
              <w:left w:w="108" w:type="dxa"/>
              <w:right w:w="108" w:type="dxa"/>
            </w:tcMar>
            <w:vAlign w:val="center"/>
          </w:tcPr>
          <w:p w14:paraId="0320A5C2"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浓度限值</w:t>
            </w:r>
            <w:r>
              <w:rPr>
                <w:rFonts w:ascii="Times New Roman" w:eastAsia="宋体" w:hAnsi="Times New Roman" w:cs="Times New Roman"/>
                <w:b/>
                <w:bCs/>
                <w:sz w:val="21"/>
                <w:szCs w:val="21"/>
                <w:lang w:eastAsia="en-US"/>
              </w:rPr>
              <w:t>/</w:t>
            </w:r>
          </w:p>
          <w:p w14:paraId="0320A5C3"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w:t>
            </w:r>
            <w:r>
              <w:rPr>
                <w:rFonts w:ascii="Times New Roman" w:eastAsia="宋体" w:hAnsi="Times New Roman" w:cs="Times New Roman"/>
                <w:b/>
                <w:bCs/>
                <w:sz w:val="21"/>
                <w:szCs w:val="21"/>
                <w:lang w:eastAsia="en-US"/>
              </w:rPr>
              <w:t>mg/m</w:t>
            </w:r>
            <w:r>
              <w:rPr>
                <w:rFonts w:ascii="Times New Roman" w:eastAsia="宋体" w:hAnsi="Times New Roman" w:cs="Times New Roman"/>
                <w:b/>
                <w:bCs/>
                <w:sz w:val="21"/>
                <w:szCs w:val="21"/>
                <w:vertAlign w:val="superscript"/>
                <w:lang w:eastAsia="en-US"/>
              </w:rPr>
              <w:t>3</w:t>
            </w:r>
            <w:r>
              <w:rPr>
                <w:rFonts w:ascii="Times New Roman" w:eastAsia="宋体" w:hAnsi="Times New Roman" w:cs="Times New Roman"/>
                <w:b/>
                <w:bCs/>
                <w:sz w:val="21"/>
                <w:szCs w:val="21"/>
                <w:lang w:eastAsia="en-US"/>
              </w:rPr>
              <w:t>）</w:t>
            </w:r>
          </w:p>
        </w:tc>
        <w:tc>
          <w:tcPr>
            <w:tcW w:w="1051" w:type="dxa"/>
            <w:vMerge/>
            <w:tcMar>
              <w:left w:w="108" w:type="dxa"/>
              <w:right w:w="108" w:type="dxa"/>
            </w:tcMar>
            <w:vAlign w:val="center"/>
          </w:tcPr>
          <w:p w14:paraId="0320A5C4" w14:textId="77777777" w:rsidR="00987A2E" w:rsidRDefault="00987A2E">
            <w:pPr>
              <w:autoSpaceDE w:val="0"/>
              <w:autoSpaceDN w:val="0"/>
              <w:spacing w:line="240" w:lineRule="auto"/>
              <w:ind w:firstLineChars="0" w:firstLine="0"/>
              <w:jc w:val="center"/>
              <w:rPr>
                <w:sz w:val="21"/>
                <w:szCs w:val="21"/>
                <w:lang w:eastAsia="en-US"/>
              </w:rPr>
            </w:pPr>
          </w:p>
        </w:tc>
      </w:tr>
      <w:tr w:rsidR="005A1824" w14:paraId="0320A5DD" w14:textId="77777777">
        <w:trPr>
          <w:trHeight w:val="397"/>
          <w:jc w:val="center"/>
        </w:trPr>
        <w:tc>
          <w:tcPr>
            <w:tcW w:w="900" w:type="dxa"/>
            <w:vMerge w:val="restart"/>
            <w:tcMar>
              <w:left w:w="108" w:type="dxa"/>
              <w:right w:w="108" w:type="dxa"/>
            </w:tcMar>
            <w:vAlign w:val="center"/>
          </w:tcPr>
          <w:p w14:paraId="0320A5D6" w14:textId="3C95D481" w:rsidR="005A1824" w:rsidRDefault="0037669C" w:rsidP="005A1824">
            <w:pPr>
              <w:autoSpaceDE w:val="0"/>
              <w:autoSpaceDN w:val="0"/>
              <w:spacing w:line="240" w:lineRule="auto"/>
              <w:ind w:firstLineChars="0" w:firstLine="0"/>
              <w:jc w:val="center"/>
              <w:rPr>
                <w:sz w:val="21"/>
                <w:szCs w:val="21"/>
                <w:lang w:eastAsia="en-US"/>
              </w:rPr>
            </w:pPr>
            <w:r>
              <w:rPr>
                <w:rFonts w:hint="eastAsia"/>
                <w:sz w:val="21"/>
                <w:szCs w:val="21"/>
              </w:rPr>
              <w:t>喷淋塔除臭设施</w:t>
            </w:r>
          </w:p>
        </w:tc>
        <w:tc>
          <w:tcPr>
            <w:tcW w:w="800" w:type="dxa"/>
            <w:vMerge w:val="restart"/>
            <w:tcMar>
              <w:left w:w="108" w:type="dxa"/>
              <w:right w:w="108" w:type="dxa"/>
            </w:tcMar>
            <w:vAlign w:val="center"/>
          </w:tcPr>
          <w:p w14:paraId="0320A5D7" w14:textId="2A8636FE" w:rsidR="005A1824" w:rsidRDefault="005A1824" w:rsidP="005A1824">
            <w:pPr>
              <w:autoSpaceDE w:val="0"/>
              <w:autoSpaceDN w:val="0"/>
              <w:spacing w:line="240" w:lineRule="auto"/>
              <w:ind w:firstLineChars="0" w:firstLine="0"/>
              <w:jc w:val="center"/>
              <w:rPr>
                <w:sz w:val="21"/>
                <w:szCs w:val="21"/>
                <w:lang w:eastAsia="en-US"/>
              </w:rPr>
            </w:pPr>
            <w:r>
              <w:rPr>
                <w:sz w:val="21"/>
                <w:szCs w:val="21"/>
                <w:lang w:eastAsia="en-US"/>
              </w:rPr>
              <w:t>污水处理站</w:t>
            </w:r>
          </w:p>
        </w:tc>
        <w:tc>
          <w:tcPr>
            <w:tcW w:w="931" w:type="dxa"/>
            <w:tcMar>
              <w:left w:w="108" w:type="dxa"/>
              <w:right w:w="108" w:type="dxa"/>
            </w:tcMar>
            <w:vAlign w:val="center"/>
          </w:tcPr>
          <w:p w14:paraId="0320A5D8" w14:textId="77777777" w:rsidR="005A1824" w:rsidRDefault="005A1824" w:rsidP="005A1824">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NH</w:t>
            </w:r>
            <w:r>
              <w:rPr>
                <w:rFonts w:ascii="Times New Roman" w:eastAsia="宋体" w:hAnsi="Times New Roman" w:cs="Times New Roman"/>
                <w:sz w:val="21"/>
                <w:szCs w:val="21"/>
                <w:vertAlign w:val="subscript"/>
                <w:lang w:eastAsia="en-US"/>
              </w:rPr>
              <w:t>3</w:t>
            </w:r>
          </w:p>
        </w:tc>
        <w:tc>
          <w:tcPr>
            <w:tcW w:w="1069" w:type="dxa"/>
            <w:vMerge w:val="restart"/>
            <w:tcMar>
              <w:left w:w="108" w:type="dxa"/>
              <w:right w:w="108" w:type="dxa"/>
            </w:tcMar>
            <w:vAlign w:val="center"/>
          </w:tcPr>
          <w:p w14:paraId="0320A5D9" w14:textId="77777777" w:rsidR="005A1824" w:rsidRDefault="005A1824" w:rsidP="005A1824">
            <w:pPr>
              <w:autoSpaceDE w:val="0"/>
              <w:autoSpaceDN w:val="0"/>
              <w:spacing w:line="240" w:lineRule="auto"/>
              <w:ind w:firstLineChars="0" w:firstLine="0"/>
              <w:jc w:val="center"/>
              <w:rPr>
                <w:sz w:val="21"/>
                <w:szCs w:val="21"/>
                <w:lang w:eastAsia="en-US"/>
              </w:rPr>
            </w:pPr>
            <w:r>
              <w:rPr>
                <w:sz w:val="21"/>
                <w:szCs w:val="21"/>
                <w:lang w:eastAsia="en-US"/>
              </w:rPr>
              <w:t>加盖密闭</w:t>
            </w:r>
          </w:p>
        </w:tc>
        <w:tc>
          <w:tcPr>
            <w:tcW w:w="2244" w:type="dxa"/>
            <w:vMerge w:val="restart"/>
            <w:tcMar>
              <w:left w:w="108" w:type="dxa"/>
              <w:right w:w="108" w:type="dxa"/>
            </w:tcMar>
            <w:vAlign w:val="center"/>
          </w:tcPr>
          <w:p w14:paraId="0320A5DA" w14:textId="01B2FCBA" w:rsidR="005A1824" w:rsidRDefault="005A1824" w:rsidP="005A1824">
            <w:pPr>
              <w:autoSpaceDE w:val="0"/>
              <w:autoSpaceDN w:val="0"/>
              <w:spacing w:line="240" w:lineRule="auto"/>
              <w:ind w:firstLineChars="0" w:firstLine="0"/>
              <w:jc w:val="center"/>
              <w:rPr>
                <w:sz w:val="21"/>
                <w:szCs w:val="21"/>
              </w:rPr>
            </w:pPr>
            <w:r>
              <w:rPr>
                <w:sz w:val="21"/>
                <w:szCs w:val="21"/>
              </w:rPr>
              <w:t>《恶臭污染物排放标准》</w:t>
            </w:r>
            <w:r w:rsidR="00470716">
              <w:rPr>
                <w:rFonts w:hint="eastAsia"/>
                <w:sz w:val="21"/>
                <w:szCs w:val="21"/>
              </w:rPr>
              <w:t>(</w:t>
            </w:r>
            <w:r w:rsidR="00470716">
              <w:rPr>
                <w:sz w:val="21"/>
                <w:szCs w:val="21"/>
              </w:rPr>
              <w:t>GB14554-93)</w:t>
            </w:r>
            <w:r>
              <w:rPr>
                <w:rFonts w:hint="eastAsia"/>
                <w:sz w:val="21"/>
                <w:szCs w:val="21"/>
              </w:rPr>
              <w:t>、</w:t>
            </w:r>
            <w:r w:rsidRPr="005A1824">
              <w:rPr>
                <w:rFonts w:hint="eastAsia"/>
                <w:sz w:val="21"/>
                <w:szCs w:val="21"/>
              </w:rPr>
              <w:t>《医疗机构水污染物排放标准》</w:t>
            </w:r>
            <w:r w:rsidR="00470716">
              <w:rPr>
                <w:rFonts w:hint="eastAsia"/>
                <w:sz w:val="21"/>
                <w:szCs w:val="21"/>
              </w:rPr>
              <w:t>(</w:t>
            </w:r>
            <w:r w:rsidR="00470716" w:rsidRPr="005A1824">
              <w:rPr>
                <w:rFonts w:hint="eastAsia"/>
                <w:sz w:val="21"/>
                <w:szCs w:val="21"/>
              </w:rPr>
              <w:t>DB41/2555-2023</w:t>
            </w:r>
            <w:r w:rsidR="00470716">
              <w:rPr>
                <w:sz w:val="21"/>
                <w:szCs w:val="21"/>
              </w:rPr>
              <w:t>)</w:t>
            </w:r>
          </w:p>
        </w:tc>
        <w:tc>
          <w:tcPr>
            <w:tcW w:w="1301" w:type="dxa"/>
            <w:tcMar>
              <w:left w:w="108" w:type="dxa"/>
              <w:right w:w="108" w:type="dxa"/>
            </w:tcMar>
            <w:vAlign w:val="center"/>
          </w:tcPr>
          <w:p w14:paraId="0320A5DB" w14:textId="77777777" w:rsidR="005A1824" w:rsidRDefault="005A1824" w:rsidP="005A1824">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w:t>
            </w:r>
          </w:p>
        </w:tc>
        <w:tc>
          <w:tcPr>
            <w:tcW w:w="1051" w:type="dxa"/>
            <w:tcMar>
              <w:left w:w="108" w:type="dxa"/>
              <w:right w:w="108" w:type="dxa"/>
            </w:tcMar>
            <w:vAlign w:val="center"/>
          </w:tcPr>
          <w:p w14:paraId="0320A5DC" w14:textId="0F226502" w:rsidR="005A1824" w:rsidRPr="005A1824" w:rsidRDefault="005A1824" w:rsidP="005A1824">
            <w:pPr>
              <w:pStyle w:val="TableParagraph"/>
              <w:ind w:left="0"/>
              <w:jc w:val="center"/>
              <w:rPr>
                <w:rFonts w:ascii="Times New Roman" w:eastAsia="宋体" w:hAnsi="Times New Roman" w:cs="Times New Roman"/>
                <w:sz w:val="21"/>
                <w:szCs w:val="21"/>
                <w:lang w:eastAsia="en-US"/>
              </w:rPr>
            </w:pPr>
            <w:r w:rsidRPr="005A1824">
              <w:rPr>
                <w:rFonts w:ascii="Times New Roman" w:hAnsi="Times New Roman" w:cs="Times New Roman"/>
                <w:sz w:val="21"/>
                <w:szCs w:val="21"/>
              </w:rPr>
              <w:t>0.0094</w:t>
            </w:r>
          </w:p>
        </w:tc>
      </w:tr>
      <w:tr w:rsidR="005A1824" w14:paraId="0320A5E5" w14:textId="77777777">
        <w:trPr>
          <w:trHeight w:val="397"/>
          <w:jc w:val="center"/>
        </w:trPr>
        <w:tc>
          <w:tcPr>
            <w:tcW w:w="900" w:type="dxa"/>
            <w:vMerge/>
            <w:tcMar>
              <w:left w:w="108" w:type="dxa"/>
              <w:right w:w="108" w:type="dxa"/>
            </w:tcMar>
            <w:vAlign w:val="center"/>
          </w:tcPr>
          <w:p w14:paraId="0320A5DE" w14:textId="77777777" w:rsidR="005A1824" w:rsidRDefault="005A1824" w:rsidP="005A1824">
            <w:pPr>
              <w:autoSpaceDE w:val="0"/>
              <w:autoSpaceDN w:val="0"/>
              <w:spacing w:line="240" w:lineRule="auto"/>
              <w:ind w:firstLineChars="0" w:firstLine="0"/>
              <w:jc w:val="center"/>
              <w:rPr>
                <w:sz w:val="21"/>
                <w:szCs w:val="21"/>
                <w:lang w:eastAsia="en-US"/>
              </w:rPr>
            </w:pPr>
          </w:p>
        </w:tc>
        <w:tc>
          <w:tcPr>
            <w:tcW w:w="800" w:type="dxa"/>
            <w:vMerge/>
            <w:tcMar>
              <w:left w:w="108" w:type="dxa"/>
              <w:right w:w="108" w:type="dxa"/>
            </w:tcMar>
            <w:vAlign w:val="center"/>
          </w:tcPr>
          <w:p w14:paraId="0320A5DF" w14:textId="77777777" w:rsidR="005A1824" w:rsidRDefault="005A1824" w:rsidP="005A1824">
            <w:pPr>
              <w:autoSpaceDE w:val="0"/>
              <w:autoSpaceDN w:val="0"/>
              <w:spacing w:line="240" w:lineRule="auto"/>
              <w:ind w:firstLineChars="0" w:firstLine="0"/>
              <w:jc w:val="center"/>
              <w:rPr>
                <w:sz w:val="21"/>
                <w:szCs w:val="21"/>
                <w:lang w:eastAsia="en-US"/>
              </w:rPr>
            </w:pPr>
          </w:p>
        </w:tc>
        <w:tc>
          <w:tcPr>
            <w:tcW w:w="931" w:type="dxa"/>
            <w:tcMar>
              <w:left w:w="108" w:type="dxa"/>
              <w:right w:w="108" w:type="dxa"/>
            </w:tcMar>
            <w:vAlign w:val="center"/>
          </w:tcPr>
          <w:p w14:paraId="0320A5E0" w14:textId="77777777" w:rsidR="005A1824" w:rsidRDefault="005A1824" w:rsidP="005A1824">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H</w:t>
            </w:r>
            <w:r>
              <w:rPr>
                <w:rFonts w:ascii="Times New Roman" w:eastAsia="宋体" w:hAnsi="Times New Roman" w:cs="Times New Roman"/>
                <w:sz w:val="21"/>
                <w:szCs w:val="21"/>
                <w:vertAlign w:val="subscript"/>
                <w:lang w:eastAsia="en-US"/>
              </w:rPr>
              <w:t>2</w:t>
            </w:r>
            <w:r>
              <w:rPr>
                <w:rFonts w:ascii="Times New Roman" w:eastAsia="宋体" w:hAnsi="Times New Roman" w:cs="Times New Roman"/>
                <w:sz w:val="21"/>
                <w:szCs w:val="21"/>
                <w:lang w:eastAsia="en-US"/>
              </w:rPr>
              <w:t>S</w:t>
            </w:r>
          </w:p>
        </w:tc>
        <w:tc>
          <w:tcPr>
            <w:tcW w:w="1069" w:type="dxa"/>
            <w:vMerge/>
            <w:tcMar>
              <w:left w:w="108" w:type="dxa"/>
              <w:right w:w="108" w:type="dxa"/>
            </w:tcMar>
            <w:vAlign w:val="center"/>
          </w:tcPr>
          <w:p w14:paraId="0320A5E1" w14:textId="77777777" w:rsidR="005A1824" w:rsidRDefault="005A1824" w:rsidP="005A1824">
            <w:pPr>
              <w:autoSpaceDE w:val="0"/>
              <w:autoSpaceDN w:val="0"/>
              <w:spacing w:line="240" w:lineRule="auto"/>
              <w:ind w:firstLineChars="0" w:firstLine="0"/>
              <w:jc w:val="center"/>
              <w:rPr>
                <w:sz w:val="21"/>
                <w:szCs w:val="21"/>
                <w:lang w:eastAsia="en-US"/>
              </w:rPr>
            </w:pPr>
          </w:p>
        </w:tc>
        <w:tc>
          <w:tcPr>
            <w:tcW w:w="2244" w:type="dxa"/>
            <w:vMerge/>
            <w:tcMar>
              <w:left w:w="108" w:type="dxa"/>
              <w:right w:w="108" w:type="dxa"/>
            </w:tcMar>
            <w:vAlign w:val="center"/>
          </w:tcPr>
          <w:p w14:paraId="0320A5E2" w14:textId="77777777" w:rsidR="005A1824" w:rsidRDefault="005A1824" w:rsidP="005A1824">
            <w:pPr>
              <w:autoSpaceDE w:val="0"/>
              <w:autoSpaceDN w:val="0"/>
              <w:spacing w:line="240" w:lineRule="auto"/>
              <w:ind w:firstLineChars="0" w:firstLine="0"/>
              <w:jc w:val="center"/>
              <w:rPr>
                <w:sz w:val="21"/>
                <w:szCs w:val="21"/>
                <w:lang w:eastAsia="en-US"/>
              </w:rPr>
            </w:pPr>
          </w:p>
        </w:tc>
        <w:tc>
          <w:tcPr>
            <w:tcW w:w="1301" w:type="dxa"/>
            <w:tcMar>
              <w:left w:w="108" w:type="dxa"/>
              <w:right w:w="108" w:type="dxa"/>
            </w:tcMar>
            <w:vAlign w:val="center"/>
          </w:tcPr>
          <w:p w14:paraId="0320A5E3" w14:textId="77777777" w:rsidR="005A1824" w:rsidRDefault="005A1824" w:rsidP="005A1824">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w:t>
            </w:r>
          </w:p>
        </w:tc>
        <w:tc>
          <w:tcPr>
            <w:tcW w:w="1051" w:type="dxa"/>
            <w:tcMar>
              <w:left w:w="108" w:type="dxa"/>
              <w:right w:w="108" w:type="dxa"/>
            </w:tcMar>
            <w:vAlign w:val="center"/>
          </w:tcPr>
          <w:p w14:paraId="0320A5E4" w14:textId="7E9F26B7" w:rsidR="005A1824" w:rsidRPr="005A1824" w:rsidRDefault="005A1824" w:rsidP="005A1824">
            <w:pPr>
              <w:pStyle w:val="TableParagraph"/>
              <w:ind w:left="0"/>
              <w:jc w:val="center"/>
              <w:rPr>
                <w:rFonts w:ascii="Times New Roman" w:eastAsia="宋体" w:hAnsi="Times New Roman" w:cs="Times New Roman"/>
                <w:sz w:val="21"/>
                <w:szCs w:val="21"/>
                <w:lang w:eastAsia="en-US"/>
              </w:rPr>
            </w:pPr>
            <w:r w:rsidRPr="005A1824">
              <w:rPr>
                <w:rFonts w:ascii="Times New Roman" w:hAnsi="Times New Roman" w:cs="Times New Roman"/>
                <w:sz w:val="21"/>
                <w:szCs w:val="21"/>
              </w:rPr>
              <w:t>0.0004</w:t>
            </w:r>
          </w:p>
        </w:tc>
      </w:tr>
      <w:tr w:rsidR="005A1824" w14:paraId="0320A5EA" w14:textId="77777777">
        <w:trPr>
          <w:trHeight w:val="397"/>
          <w:jc w:val="center"/>
        </w:trPr>
        <w:tc>
          <w:tcPr>
            <w:tcW w:w="2631" w:type="dxa"/>
            <w:gridSpan w:val="3"/>
            <w:vMerge w:val="restart"/>
            <w:tcMar>
              <w:left w:w="108" w:type="dxa"/>
              <w:right w:w="108" w:type="dxa"/>
            </w:tcMar>
            <w:vAlign w:val="center"/>
          </w:tcPr>
          <w:p w14:paraId="0320A5E6" w14:textId="77777777" w:rsidR="005A1824" w:rsidRDefault="005A1824" w:rsidP="005A1824">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无组织排放总计</w:t>
            </w:r>
          </w:p>
        </w:tc>
        <w:tc>
          <w:tcPr>
            <w:tcW w:w="3313" w:type="dxa"/>
            <w:gridSpan w:val="2"/>
            <w:tcMar>
              <w:left w:w="108" w:type="dxa"/>
              <w:right w:w="108" w:type="dxa"/>
            </w:tcMar>
            <w:vAlign w:val="center"/>
          </w:tcPr>
          <w:p w14:paraId="0320A5E7" w14:textId="1BF742AD" w:rsidR="005A1824" w:rsidRDefault="005A1824" w:rsidP="005A1824">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NH</w:t>
            </w:r>
            <w:r>
              <w:rPr>
                <w:rFonts w:ascii="Times New Roman" w:eastAsia="宋体" w:hAnsi="Times New Roman" w:cs="Times New Roman"/>
                <w:sz w:val="21"/>
                <w:szCs w:val="21"/>
                <w:vertAlign w:val="subscript"/>
                <w:lang w:eastAsia="en-US"/>
              </w:rPr>
              <w:t>3</w:t>
            </w:r>
          </w:p>
        </w:tc>
        <w:tc>
          <w:tcPr>
            <w:tcW w:w="1301" w:type="dxa"/>
            <w:tcMar>
              <w:left w:w="108" w:type="dxa"/>
              <w:right w:w="108" w:type="dxa"/>
            </w:tcMar>
            <w:vAlign w:val="center"/>
          </w:tcPr>
          <w:p w14:paraId="0320A5E8" w14:textId="77777777" w:rsidR="005A1824" w:rsidRDefault="005A1824" w:rsidP="005A1824">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w:t>
            </w:r>
          </w:p>
        </w:tc>
        <w:tc>
          <w:tcPr>
            <w:tcW w:w="1051" w:type="dxa"/>
            <w:tcMar>
              <w:left w:w="108" w:type="dxa"/>
              <w:right w:w="108" w:type="dxa"/>
            </w:tcMar>
            <w:vAlign w:val="center"/>
          </w:tcPr>
          <w:p w14:paraId="0320A5E9" w14:textId="3EEF47D7" w:rsidR="005A1824" w:rsidRDefault="005A1824" w:rsidP="005A1824">
            <w:pPr>
              <w:pStyle w:val="TableParagraph"/>
              <w:ind w:left="0"/>
              <w:jc w:val="center"/>
              <w:rPr>
                <w:rFonts w:ascii="Times New Roman" w:eastAsia="宋体" w:hAnsi="Times New Roman" w:cs="Times New Roman"/>
                <w:sz w:val="21"/>
                <w:szCs w:val="21"/>
                <w:lang w:eastAsia="en-US"/>
              </w:rPr>
            </w:pPr>
            <w:r w:rsidRPr="005A1824">
              <w:rPr>
                <w:rFonts w:ascii="Times New Roman" w:hAnsi="Times New Roman" w:cs="Times New Roman"/>
                <w:sz w:val="21"/>
                <w:szCs w:val="21"/>
              </w:rPr>
              <w:t>0.0094</w:t>
            </w:r>
          </w:p>
        </w:tc>
      </w:tr>
      <w:tr w:rsidR="005A1824" w14:paraId="0320A5EF" w14:textId="77777777">
        <w:trPr>
          <w:trHeight w:val="397"/>
          <w:jc w:val="center"/>
        </w:trPr>
        <w:tc>
          <w:tcPr>
            <w:tcW w:w="2631" w:type="dxa"/>
            <w:gridSpan w:val="3"/>
            <w:vMerge/>
            <w:tcMar>
              <w:left w:w="108" w:type="dxa"/>
              <w:right w:w="108" w:type="dxa"/>
            </w:tcMar>
            <w:vAlign w:val="center"/>
          </w:tcPr>
          <w:p w14:paraId="0320A5EB" w14:textId="77777777" w:rsidR="005A1824" w:rsidRDefault="005A1824" w:rsidP="005A1824">
            <w:pPr>
              <w:pStyle w:val="TableParagraph"/>
              <w:ind w:left="0"/>
              <w:jc w:val="center"/>
              <w:rPr>
                <w:rFonts w:ascii="Times New Roman" w:eastAsia="宋体" w:hAnsi="Times New Roman" w:cs="Times New Roman"/>
                <w:sz w:val="21"/>
                <w:szCs w:val="21"/>
                <w:lang w:eastAsia="en-US"/>
              </w:rPr>
            </w:pPr>
          </w:p>
        </w:tc>
        <w:tc>
          <w:tcPr>
            <w:tcW w:w="3313" w:type="dxa"/>
            <w:gridSpan w:val="2"/>
            <w:tcMar>
              <w:left w:w="108" w:type="dxa"/>
              <w:right w:w="108" w:type="dxa"/>
            </w:tcMar>
            <w:vAlign w:val="center"/>
          </w:tcPr>
          <w:p w14:paraId="0320A5EC" w14:textId="77501F2F" w:rsidR="005A1824" w:rsidRDefault="005A1824" w:rsidP="005A1824">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H</w:t>
            </w:r>
            <w:r>
              <w:rPr>
                <w:rFonts w:ascii="Times New Roman" w:eastAsia="宋体" w:hAnsi="Times New Roman" w:cs="Times New Roman"/>
                <w:sz w:val="21"/>
                <w:szCs w:val="21"/>
                <w:vertAlign w:val="subscript"/>
                <w:lang w:eastAsia="en-US"/>
              </w:rPr>
              <w:t>2</w:t>
            </w:r>
            <w:r>
              <w:rPr>
                <w:rFonts w:ascii="Times New Roman" w:eastAsia="宋体" w:hAnsi="Times New Roman" w:cs="Times New Roman"/>
                <w:sz w:val="21"/>
                <w:szCs w:val="21"/>
                <w:lang w:eastAsia="en-US"/>
              </w:rPr>
              <w:t>S</w:t>
            </w:r>
          </w:p>
        </w:tc>
        <w:tc>
          <w:tcPr>
            <w:tcW w:w="1301" w:type="dxa"/>
            <w:tcMar>
              <w:left w:w="108" w:type="dxa"/>
              <w:right w:w="108" w:type="dxa"/>
            </w:tcMar>
            <w:vAlign w:val="center"/>
          </w:tcPr>
          <w:p w14:paraId="0320A5ED" w14:textId="77777777" w:rsidR="005A1824" w:rsidRDefault="005A1824" w:rsidP="005A1824">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w:t>
            </w:r>
          </w:p>
        </w:tc>
        <w:tc>
          <w:tcPr>
            <w:tcW w:w="1051" w:type="dxa"/>
            <w:tcMar>
              <w:left w:w="108" w:type="dxa"/>
              <w:right w:w="108" w:type="dxa"/>
            </w:tcMar>
            <w:vAlign w:val="center"/>
          </w:tcPr>
          <w:p w14:paraId="0320A5EE" w14:textId="35E9FB61" w:rsidR="005A1824" w:rsidRDefault="005A1824" w:rsidP="005A1824">
            <w:pPr>
              <w:pStyle w:val="TableParagraph"/>
              <w:ind w:left="0"/>
              <w:jc w:val="center"/>
              <w:rPr>
                <w:rFonts w:ascii="Times New Roman" w:eastAsia="宋体" w:hAnsi="Times New Roman" w:cs="Times New Roman"/>
                <w:sz w:val="21"/>
                <w:szCs w:val="21"/>
                <w:lang w:eastAsia="en-US"/>
              </w:rPr>
            </w:pPr>
            <w:r w:rsidRPr="005A1824">
              <w:rPr>
                <w:rFonts w:ascii="Times New Roman" w:hAnsi="Times New Roman" w:cs="Times New Roman"/>
                <w:sz w:val="21"/>
                <w:szCs w:val="21"/>
              </w:rPr>
              <w:t>0.0004</w:t>
            </w:r>
          </w:p>
        </w:tc>
      </w:tr>
    </w:tbl>
    <w:p w14:paraId="0320A5FA" w14:textId="77777777" w:rsidR="00987A2E" w:rsidRDefault="000F72DA">
      <w:pPr>
        <w:ind w:firstLine="480"/>
      </w:pPr>
      <w:r>
        <w:t>（</w:t>
      </w:r>
      <w:r>
        <w:rPr>
          <w:rFonts w:hint="eastAsia"/>
        </w:rPr>
        <w:t>3</w:t>
      </w:r>
      <w:r>
        <w:t>）大气污染物</w:t>
      </w:r>
      <w:r>
        <w:rPr>
          <w:rFonts w:hint="eastAsia"/>
        </w:rPr>
        <w:t>总</w:t>
      </w:r>
      <w:r>
        <w:t>排放量核算</w:t>
      </w:r>
    </w:p>
    <w:p w14:paraId="0320A5FB" w14:textId="77777777" w:rsidR="00987A2E" w:rsidRDefault="000F72DA">
      <w:pPr>
        <w:ind w:firstLine="480"/>
      </w:pPr>
      <w:r>
        <w:rPr>
          <w:rFonts w:hint="eastAsia"/>
        </w:rPr>
        <w:t>本项目</w:t>
      </w:r>
      <w:r>
        <w:t>大气污染物年排放量核算见</w:t>
      </w:r>
      <w:r>
        <w:rPr>
          <w:rFonts w:hint="eastAsia"/>
        </w:rPr>
        <w:t>下表</w:t>
      </w:r>
      <w:r>
        <w:t>。</w:t>
      </w:r>
    </w:p>
    <w:p w14:paraId="0320A5FC" w14:textId="77777777" w:rsidR="00987A2E" w:rsidRDefault="000F72DA">
      <w:pPr>
        <w:pStyle w:val="23"/>
        <w:spacing w:before="240" w:after="120"/>
        <w:ind w:firstLine="482"/>
      </w:pPr>
      <w:r>
        <w:t>表</w:t>
      </w:r>
      <w:r>
        <w:rPr>
          <w:rFonts w:hint="eastAsia"/>
        </w:rPr>
        <w:t xml:space="preserve">5-18 </w:t>
      </w:r>
      <w:r>
        <w:t xml:space="preserve">             </w:t>
      </w:r>
      <w:r>
        <w:t>大气污染物年排放量核算表</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833"/>
        <w:gridCol w:w="3081"/>
        <w:gridCol w:w="3382"/>
      </w:tblGrid>
      <w:tr w:rsidR="00987A2E" w14:paraId="0320A600" w14:textId="77777777">
        <w:trPr>
          <w:trHeight w:val="397"/>
          <w:jc w:val="center"/>
        </w:trPr>
        <w:tc>
          <w:tcPr>
            <w:tcW w:w="1833" w:type="dxa"/>
            <w:tcBorders>
              <w:bottom w:val="single" w:sz="4" w:space="0" w:color="000000"/>
              <w:right w:val="single" w:sz="4" w:space="0" w:color="000000"/>
            </w:tcBorders>
            <w:vAlign w:val="center"/>
          </w:tcPr>
          <w:p w14:paraId="0320A5FD"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序号</w:t>
            </w:r>
          </w:p>
        </w:tc>
        <w:tc>
          <w:tcPr>
            <w:tcW w:w="3081" w:type="dxa"/>
            <w:tcBorders>
              <w:left w:val="single" w:sz="4" w:space="0" w:color="000000"/>
              <w:bottom w:val="single" w:sz="4" w:space="0" w:color="000000"/>
              <w:right w:val="single" w:sz="4" w:space="0" w:color="000000"/>
            </w:tcBorders>
            <w:vAlign w:val="center"/>
          </w:tcPr>
          <w:p w14:paraId="0320A5FE"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污染物</w:t>
            </w:r>
          </w:p>
        </w:tc>
        <w:tc>
          <w:tcPr>
            <w:tcW w:w="3382" w:type="dxa"/>
            <w:tcBorders>
              <w:left w:val="single" w:sz="4" w:space="0" w:color="000000"/>
              <w:bottom w:val="single" w:sz="4" w:space="0" w:color="000000"/>
            </w:tcBorders>
            <w:vAlign w:val="center"/>
          </w:tcPr>
          <w:p w14:paraId="0320A5FF"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年排放量（</w:t>
            </w:r>
            <w:r>
              <w:rPr>
                <w:rFonts w:ascii="Times New Roman" w:eastAsia="宋体" w:hAnsi="Times New Roman" w:cs="Times New Roman"/>
                <w:b/>
                <w:bCs/>
                <w:sz w:val="21"/>
                <w:szCs w:val="21"/>
                <w:lang w:eastAsia="en-US"/>
              </w:rPr>
              <w:t>t/a</w:t>
            </w:r>
            <w:r>
              <w:rPr>
                <w:rFonts w:ascii="Times New Roman" w:eastAsia="宋体" w:hAnsi="Times New Roman" w:cs="Times New Roman"/>
                <w:b/>
                <w:bCs/>
                <w:sz w:val="21"/>
                <w:szCs w:val="21"/>
                <w:lang w:eastAsia="en-US"/>
              </w:rPr>
              <w:t>）</w:t>
            </w:r>
          </w:p>
        </w:tc>
      </w:tr>
      <w:tr w:rsidR="0037669C" w14:paraId="0320A604" w14:textId="77777777">
        <w:trPr>
          <w:trHeight w:val="397"/>
          <w:jc w:val="center"/>
        </w:trPr>
        <w:tc>
          <w:tcPr>
            <w:tcW w:w="1833" w:type="dxa"/>
            <w:tcBorders>
              <w:top w:val="single" w:sz="4" w:space="0" w:color="000000"/>
              <w:bottom w:val="single" w:sz="4" w:space="0" w:color="000000"/>
              <w:right w:val="single" w:sz="4" w:space="0" w:color="000000"/>
            </w:tcBorders>
            <w:vAlign w:val="center"/>
          </w:tcPr>
          <w:p w14:paraId="0320A601" w14:textId="77777777" w:rsidR="0037669C" w:rsidRDefault="0037669C" w:rsidP="0037669C">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1</w:t>
            </w:r>
          </w:p>
        </w:tc>
        <w:tc>
          <w:tcPr>
            <w:tcW w:w="3081" w:type="dxa"/>
            <w:tcBorders>
              <w:top w:val="single" w:sz="4" w:space="0" w:color="000000"/>
              <w:left w:val="single" w:sz="4" w:space="0" w:color="000000"/>
              <w:bottom w:val="single" w:sz="4" w:space="0" w:color="000000"/>
              <w:right w:val="single" w:sz="4" w:space="0" w:color="000000"/>
            </w:tcBorders>
            <w:vAlign w:val="center"/>
          </w:tcPr>
          <w:p w14:paraId="0320A602" w14:textId="5184AC22" w:rsidR="0037669C" w:rsidRDefault="0037669C" w:rsidP="0037669C">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NH</w:t>
            </w:r>
            <w:r>
              <w:rPr>
                <w:rFonts w:ascii="Times New Roman" w:eastAsia="宋体" w:hAnsi="Times New Roman" w:cs="Times New Roman"/>
                <w:sz w:val="21"/>
                <w:szCs w:val="21"/>
                <w:vertAlign w:val="subscript"/>
                <w:lang w:eastAsia="en-US"/>
              </w:rPr>
              <w:t>3</w:t>
            </w:r>
          </w:p>
        </w:tc>
        <w:tc>
          <w:tcPr>
            <w:tcW w:w="3382" w:type="dxa"/>
            <w:tcBorders>
              <w:top w:val="single" w:sz="4" w:space="0" w:color="000000"/>
              <w:left w:val="single" w:sz="4" w:space="0" w:color="000000"/>
              <w:bottom w:val="single" w:sz="4" w:space="0" w:color="000000"/>
            </w:tcBorders>
            <w:vAlign w:val="center"/>
          </w:tcPr>
          <w:p w14:paraId="0320A603" w14:textId="5E8A01D8" w:rsidR="0037669C" w:rsidRPr="00D754F9" w:rsidRDefault="00CA3549" w:rsidP="0037669C">
            <w:pPr>
              <w:pStyle w:val="TableParagraph"/>
              <w:ind w:left="0"/>
              <w:jc w:val="center"/>
              <w:rPr>
                <w:rFonts w:ascii="Times New Roman" w:eastAsia="宋体" w:hAnsi="Times New Roman" w:cs="Times New Roman"/>
                <w:sz w:val="21"/>
                <w:szCs w:val="21"/>
                <w:lang w:eastAsia="en-US"/>
              </w:rPr>
            </w:pPr>
            <w:r w:rsidRPr="00D754F9">
              <w:rPr>
                <w:rFonts w:ascii="Times New Roman" w:eastAsiaTheme="minorEastAsia" w:hAnsi="Times New Roman" w:cs="Times New Roman"/>
                <w:sz w:val="21"/>
                <w:szCs w:val="21"/>
              </w:rPr>
              <w:t>0.0262</w:t>
            </w:r>
          </w:p>
        </w:tc>
      </w:tr>
      <w:tr w:rsidR="0037669C" w14:paraId="0320A608" w14:textId="77777777">
        <w:trPr>
          <w:trHeight w:val="397"/>
          <w:jc w:val="center"/>
        </w:trPr>
        <w:tc>
          <w:tcPr>
            <w:tcW w:w="1833" w:type="dxa"/>
            <w:tcBorders>
              <w:top w:val="single" w:sz="4" w:space="0" w:color="000000"/>
              <w:bottom w:val="single" w:sz="4" w:space="0" w:color="000000"/>
              <w:right w:val="single" w:sz="4" w:space="0" w:color="000000"/>
            </w:tcBorders>
            <w:vAlign w:val="center"/>
          </w:tcPr>
          <w:p w14:paraId="0320A605" w14:textId="77777777" w:rsidR="0037669C" w:rsidRDefault="0037669C" w:rsidP="0037669C">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2</w:t>
            </w:r>
          </w:p>
        </w:tc>
        <w:tc>
          <w:tcPr>
            <w:tcW w:w="3081" w:type="dxa"/>
            <w:tcBorders>
              <w:top w:val="single" w:sz="4" w:space="0" w:color="000000"/>
              <w:left w:val="single" w:sz="4" w:space="0" w:color="000000"/>
              <w:bottom w:val="single" w:sz="4" w:space="0" w:color="000000"/>
              <w:right w:val="single" w:sz="4" w:space="0" w:color="000000"/>
            </w:tcBorders>
            <w:vAlign w:val="center"/>
          </w:tcPr>
          <w:p w14:paraId="0320A606" w14:textId="666C3447" w:rsidR="0037669C" w:rsidRDefault="0037669C" w:rsidP="0037669C">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H</w:t>
            </w:r>
            <w:r>
              <w:rPr>
                <w:rFonts w:ascii="Times New Roman" w:eastAsia="宋体" w:hAnsi="Times New Roman" w:cs="Times New Roman"/>
                <w:sz w:val="21"/>
                <w:szCs w:val="21"/>
                <w:vertAlign w:val="subscript"/>
                <w:lang w:eastAsia="en-US"/>
              </w:rPr>
              <w:t>2</w:t>
            </w:r>
            <w:r>
              <w:rPr>
                <w:rFonts w:ascii="Times New Roman" w:eastAsia="宋体" w:hAnsi="Times New Roman" w:cs="Times New Roman"/>
                <w:sz w:val="21"/>
                <w:szCs w:val="21"/>
                <w:lang w:eastAsia="en-US"/>
              </w:rPr>
              <w:t>S</w:t>
            </w:r>
          </w:p>
        </w:tc>
        <w:tc>
          <w:tcPr>
            <w:tcW w:w="3382" w:type="dxa"/>
            <w:tcBorders>
              <w:top w:val="single" w:sz="4" w:space="0" w:color="000000"/>
              <w:left w:val="single" w:sz="4" w:space="0" w:color="000000"/>
              <w:bottom w:val="single" w:sz="4" w:space="0" w:color="000000"/>
            </w:tcBorders>
            <w:vAlign w:val="center"/>
          </w:tcPr>
          <w:p w14:paraId="0320A607" w14:textId="5FE83267" w:rsidR="0037669C" w:rsidRPr="00D754F9" w:rsidRDefault="00D754F9" w:rsidP="0037669C">
            <w:pPr>
              <w:pStyle w:val="TableParagraph"/>
              <w:ind w:left="0"/>
              <w:jc w:val="center"/>
              <w:rPr>
                <w:rFonts w:ascii="Times New Roman" w:eastAsia="宋体" w:hAnsi="Times New Roman" w:cs="Times New Roman"/>
                <w:sz w:val="21"/>
                <w:szCs w:val="21"/>
                <w:lang w:eastAsia="en-US"/>
              </w:rPr>
            </w:pPr>
            <w:r w:rsidRPr="00D754F9">
              <w:rPr>
                <w:rFonts w:ascii="Times New Roman" w:eastAsiaTheme="minorEastAsia" w:hAnsi="Times New Roman" w:cs="Times New Roman"/>
                <w:sz w:val="21"/>
                <w:szCs w:val="21"/>
              </w:rPr>
              <w:t>0.001</w:t>
            </w:r>
          </w:p>
        </w:tc>
      </w:tr>
    </w:tbl>
    <w:p w14:paraId="0320A611" w14:textId="77777777" w:rsidR="00987A2E" w:rsidRDefault="000F72DA">
      <w:pPr>
        <w:ind w:firstLine="480"/>
      </w:pPr>
      <w:r>
        <w:rPr>
          <w:rFonts w:hint="eastAsia"/>
        </w:rPr>
        <w:t>（</w:t>
      </w:r>
      <w:r>
        <w:rPr>
          <w:rFonts w:hint="eastAsia"/>
        </w:rPr>
        <w:t>4</w:t>
      </w:r>
      <w:r>
        <w:rPr>
          <w:rFonts w:hint="eastAsia"/>
        </w:rPr>
        <w:t>）非正常排放量核算</w:t>
      </w:r>
    </w:p>
    <w:p w14:paraId="0320A612" w14:textId="77777777" w:rsidR="00987A2E" w:rsidRDefault="000F72DA">
      <w:pPr>
        <w:ind w:firstLine="480"/>
      </w:pPr>
      <w:r>
        <w:rPr>
          <w:rFonts w:hint="eastAsia"/>
        </w:rPr>
        <w:t>本项目非正常工况下大气污染物非正常排放量核算见下表。</w:t>
      </w:r>
    </w:p>
    <w:p w14:paraId="0320A613" w14:textId="77777777" w:rsidR="00987A2E" w:rsidRDefault="000F72DA">
      <w:pPr>
        <w:pStyle w:val="23"/>
        <w:spacing w:before="240" w:after="120"/>
        <w:ind w:firstLine="482"/>
      </w:pPr>
      <w:r>
        <w:t>表</w:t>
      </w:r>
      <w:r>
        <w:rPr>
          <w:rFonts w:hint="eastAsia"/>
        </w:rPr>
        <w:t>5</w:t>
      </w:r>
      <w:r>
        <w:t>-</w:t>
      </w:r>
      <w:r>
        <w:rPr>
          <w:rFonts w:hint="eastAsia"/>
        </w:rPr>
        <w:t>19</w:t>
      </w:r>
      <w:r>
        <w:t xml:space="preserve">        </w:t>
      </w:r>
      <w:r>
        <w:t>非正常工况时烟囱污染物排放情况一览表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9"/>
        <w:gridCol w:w="1259"/>
        <w:gridCol w:w="995"/>
        <w:gridCol w:w="1394"/>
        <w:gridCol w:w="866"/>
        <w:gridCol w:w="723"/>
        <w:gridCol w:w="1114"/>
        <w:gridCol w:w="946"/>
      </w:tblGrid>
      <w:tr w:rsidR="00987A2E" w14:paraId="0320A61C" w14:textId="77777777" w:rsidTr="00470716">
        <w:trPr>
          <w:trHeight w:val="397"/>
          <w:jc w:val="center"/>
        </w:trPr>
        <w:tc>
          <w:tcPr>
            <w:tcW w:w="999" w:type="dxa"/>
            <w:noWrap/>
            <w:vAlign w:val="center"/>
          </w:tcPr>
          <w:p w14:paraId="0320A614" w14:textId="77777777" w:rsidR="00987A2E" w:rsidRDefault="000F72DA">
            <w:pPr>
              <w:spacing w:line="240" w:lineRule="auto"/>
              <w:ind w:firstLineChars="0" w:firstLine="0"/>
              <w:jc w:val="center"/>
              <w:rPr>
                <w:b/>
                <w:sz w:val="21"/>
                <w:szCs w:val="21"/>
              </w:rPr>
            </w:pPr>
            <w:bookmarkStart w:id="717" w:name="_Toc108122547"/>
            <w:r>
              <w:rPr>
                <w:b/>
                <w:sz w:val="21"/>
                <w:szCs w:val="21"/>
              </w:rPr>
              <w:t>非正常排放源</w:t>
            </w:r>
          </w:p>
        </w:tc>
        <w:tc>
          <w:tcPr>
            <w:tcW w:w="1259" w:type="dxa"/>
            <w:noWrap/>
            <w:vAlign w:val="center"/>
          </w:tcPr>
          <w:p w14:paraId="0320A615" w14:textId="77777777" w:rsidR="00987A2E" w:rsidRDefault="000F72DA">
            <w:pPr>
              <w:spacing w:line="240" w:lineRule="auto"/>
              <w:ind w:firstLineChars="0" w:firstLine="0"/>
              <w:jc w:val="center"/>
              <w:rPr>
                <w:b/>
                <w:sz w:val="21"/>
                <w:szCs w:val="21"/>
              </w:rPr>
            </w:pPr>
            <w:r>
              <w:rPr>
                <w:b/>
                <w:sz w:val="21"/>
                <w:szCs w:val="21"/>
              </w:rPr>
              <w:t>非正常排放原因</w:t>
            </w:r>
          </w:p>
        </w:tc>
        <w:tc>
          <w:tcPr>
            <w:tcW w:w="995" w:type="dxa"/>
            <w:noWrap/>
            <w:vAlign w:val="center"/>
          </w:tcPr>
          <w:p w14:paraId="0320A616" w14:textId="77777777" w:rsidR="00987A2E" w:rsidRDefault="000F72DA">
            <w:pPr>
              <w:spacing w:line="240" w:lineRule="auto"/>
              <w:ind w:firstLineChars="0" w:firstLine="0"/>
              <w:jc w:val="center"/>
              <w:rPr>
                <w:b/>
                <w:sz w:val="21"/>
                <w:szCs w:val="21"/>
              </w:rPr>
            </w:pPr>
            <w:r>
              <w:rPr>
                <w:b/>
                <w:sz w:val="21"/>
                <w:szCs w:val="21"/>
              </w:rPr>
              <w:t>污染物</w:t>
            </w:r>
          </w:p>
        </w:tc>
        <w:tc>
          <w:tcPr>
            <w:tcW w:w="1394" w:type="dxa"/>
            <w:noWrap/>
            <w:vAlign w:val="center"/>
          </w:tcPr>
          <w:p w14:paraId="0320A617" w14:textId="10846E0D" w:rsidR="00987A2E" w:rsidRPr="00470716" w:rsidRDefault="000F72DA">
            <w:pPr>
              <w:spacing w:line="240" w:lineRule="auto"/>
              <w:ind w:firstLineChars="0" w:firstLine="0"/>
              <w:jc w:val="center"/>
              <w:rPr>
                <w:b/>
                <w:sz w:val="21"/>
                <w:szCs w:val="21"/>
              </w:rPr>
            </w:pPr>
            <w:r>
              <w:rPr>
                <w:b/>
                <w:sz w:val="21"/>
                <w:szCs w:val="21"/>
              </w:rPr>
              <w:t>非正常排放速率</w:t>
            </w:r>
            <w:r>
              <w:rPr>
                <w:b/>
                <w:sz w:val="21"/>
                <w:szCs w:val="21"/>
              </w:rPr>
              <w:t>/</w:t>
            </w:r>
            <w:r w:rsidR="00470716">
              <w:rPr>
                <w:b/>
                <w:sz w:val="21"/>
                <w:szCs w:val="21"/>
              </w:rPr>
              <w:t>(kg/h)</w:t>
            </w:r>
          </w:p>
        </w:tc>
        <w:tc>
          <w:tcPr>
            <w:tcW w:w="866" w:type="dxa"/>
            <w:noWrap/>
            <w:vAlign w:val="center"/>
          </w:tcPr>
          <w:p w14:paraId="0320A618" w14:textId="77777777" w:rsidR="00987A2E" w:rsidRDefault="000F72DA">
            <w:pPr>
              <w:spacing w:line="240" w:lineRule="auto"/>
              <w:ind w:firstLineChars="0" w:firstLine="0"/>
              <w:jc w:val="center"/>
              <w:rPr>
                <w:b/>
                <w:sz w:val="21"/>
                <w:szCs w:val="21"/>
              </w:rPr>
            </w:pPr>
            <w:r>
              <w:rPr>
                <w:b/>
                <w:sz w:val="21"/>
                <w:szCs w:val="21"/>
              </w:rPr>
              <w:t>单次持续时间</w:t>
            </w:r>
            <w:r>
              <w:rPr>
                <w:b/>
                <w:sz w:val="21"/>
                <w:szCs w:val="21"/>
              </w:rPr>
              <w:t>/h</w:t>
            </w:r>
          </w:p>
        </w:tc>
        <w:tc>
          <w:tcPr>
            <w:tcW w:w="723" w:type="dxa"/>
            <w:noWrap/>
            <w:vAlign w:val="center"/>
          </w:tcPr>
          <w:p w14:paraId="0320A619" w14:textId="77777777" w:rsidR="00987A2E" w:rsidRDefault="000F72DA">
            <w:pPr>
              <w:spacing w:line="240" w:lineRule="auto"/>
              <w:ind w:firstLineChars="0" w:firstLine="0"/>
              <w:jc w:val="center"/>
              <w:rPr>
                <w:b/>
                <w:sz w:val="21"/>
                <w:szCs w:val="21"/>
              </w:rPr>
            </w:pPr>
            <w:r>
              <w:rPr>
                <w:b/>
                <w:sz w:val="21"/>
                <w:szCs w:val="21"/>
              </w:rPr>
              <w:t>年发生频次</w:t>
            </w:r>
            <w:r>
              <w:rPr>
                <w:b/>
                <w:sz w:val="21"/>
                <w:szCs w:val="21"/>
              </w:rPr>
              <w:t>/</w:t>
            </w:r>
            <w:r>
              <w:rPr>
                <w:b/>
                <w:sz w:val="21"/>
                <w:szCs w:val="21"/>
              </w:rPr>
              <w:t>次</w:t>
            </w:r>
          </w:p>
        </w:tc>
        <w:tc>
          <w:tcPr>
            <w:tcW w:w="1114" w:type="dxa"/>
            <w:noWrap/>
            <w:vAlign w:val="center"/>
          </w:tcPr>
          <w:p w14:paraId="0320A61A" w14:textId="41876BE8" w:rsidR="00987A2E" w:rsidRDefault="000F72DA">
            <w:pPr>
              <w:spacing w:line="240" w:lineRule="auto"/>
              <w:ind w:firstLineChars="0" w:firstLine="0"/>
              <w:jc w:val="center"/>
              <w:rPr>
                <w:b/>
                <w:sz w:val="21"/>
                <w:szCs w:val="21"/>
              </w:rPr>
            </w:pPr>
            <w:r>
              <w:rPr>
                <w:b/>
                <w:sz w:val="21"/>
                <w:szCs w:val="21"/>
              </w:rPr>
              <w:t>非正常排放量</w:t>
            </w:r>
            <w:r>
              <w:rPr>
                <w:b/>
                <w:sz w:val="21"/>
                <w:szCs w:val="21"/>
              </w:rPr>
              <w:t>/</w:t>
            </w:r>
            <w:r w:rsidR="00470716">
              <w:rPr>
                <w:b/>
                <w:sz w:val="21"/>
                <w:szCs w:val="21"/>
              </w:rPr>
              <w:t>(kg/h)</w:t>
            </w:r>
          </w:p>
        </w:tc>
        <w:tc>
          <w:tcPr>
            <w:tcW w:w="946" w:type="dxa"/>
            <w:noWrap/>
            <w:vAlign w:val="center"/>
          </w:tcPr>
          <w:p w14:paraId="0320A61B" w14:textId="77777777" w:rsidR="00987A2E" w:rsidRDefault="000F72DA">
            <w:pPr>
              <w:spacing w:line="240" w:lineRule="auto"/>
              <w:ind w:firstLineChars="0" w:firstLine="0"/>
              <w:jc w:val="center"/>
              <w:rPr>
                <w:b/>
                <w:sz w:val="21"/>
                <w:szCs w:val="21"/>
              </w:rPr>
            </w:pPr>
            <w:r>
              <w:rPr>
                <w:b/>
                <w:sz w:val="21"/>
                <w:szCs w:val="21"/>
              </w:rPr>
              <w:t>采取措施</w:t>
            </w:r>
          </w:p>
        </w:tc>
      </w:tr>
      <w:tr w:rsidR="0055164D" w14:paraId="0320A625" w14:textId="77777777" w:rsidTr="00470716">
        <w:trPr>
          <w:trHeight w:val="397"/>
          <w:jc w:val="center"/>
        </w:trPr>
        <w:tc>
          <w:tcPr>
            <w:tcW w:w="999" w:type="dxa"/>
            <w:vMerge w:val="restart"/>
            <w:noWrap/>
            <w:vAlign w:val="center"/>
          </w:tcPr>
          <w:p w14:paraId="0320A61D" w14:textId="0FA31800" w:rsidR="0055164D" w:rsidRDefault="0055164D" w:rsidP="0055164D">
            <w:pPr>
              <w:spacing w:line="240" w:lineRule="auto"/>
              <w:ind w:firstLineChars="0" w:firstLine="0"/>
              <w:jc w:val="center"/>
              <w:rPr>
                <w:sz w:val="21"/>
                <w:szCs w:val="21"/>
              </w:rPr>
            </w:pPr>
            <w:r>
              <w:rPr>
                <w:rFonts w:hint="eastAsia"/>
                <w:sz w:val="21"/>
                <w:szCs w:val="21"/>
              </w:rPr>
              <w:t>喷淋塔除臭设施</w:t>
            </w:r>
          </w:p>
        </w:tc>
        <w:tc>
          <w:tcPr>
            <w:tcW w:w="1259" w:type="dxa"/>
            <w:vMerge w:val="restart"/>
            <w:noWrap/>
            <w:vAlign w:val="center"/>
          </w:tcPr>
          <w:p w14:paraId="0320A61E" w14:textId="77777777" w:rsidR="0055164D" w:rsidRDefault="0055164D" w:rsidP="0055164D">
            <w:pPr>
              <w:spacing w:line="240" w:lineRule="auto"/>
              <w:ind w:firstLineChars="0" w:firstLine="0"/>
              <w:jc w:val="center"/>
              <w:rPr>
                <w:sz w:val="21"/>
                <w:szCs w:val="21"/>
              </w:rPr>
            </w:pPr>
            <w:r>
              <w:rPr>
                <w:sz w:val="21"/>
                <w:szCs w:val="21"/>
              </w:rPr>
              <w:t>污染物排放控制措施达不到应有效率，</w:t>
            </w:r>
            <w:r>
              <w:rPr>
                <w:rFonts w:hint="eastAsia"/>
                <w:sz w:val="21"/>
                <w:szCs w:val="21"/>
              </w:rPr>
              <w:t>按未进行处理折算</w:t>
            </w:r>
          </w:p>
        </w:tc>
        <w:tc>
          <w:tcPr>
            <w:tcW w:w="995" w:type="dxa"/>
            <w:noWrap/>
            <w:vAlign w:val="center"/>
          </w:tcPr>
          <w:p w14:paraId="0320A61F" w14:textId="2941D55E" w:rsidR="0055164D" w:rsidRDefault="0055164D" w:rsidP="0055164D">
            <w:pPr>
              <w:spacing w:line="240" w:lineRule="auto"/>
              <w:ind w:firstLineChars="0" w:firstLine="0"/>
              <w:jc w:val="center"/>
              <w:rPr>
                <w:sz w:val="21"/>
                <w:szCs w:val="21"/>
              </w:rPr>
            </w:pPr>
            <w:r>
              <w:rPr>
                <w:rFonts w:hint="eastAsia"/>
                <w:sz w:val="21"/>
                <w:szCs w:val="21"/>
                <w:lang w:val="pt-BR"/>
              </w:rPr>
              <w:t>H</w:t>
            </w:r>
            <w:r>
              <w:rPr>
                <w:sz w:val="21"/>
                <w:szCs w:val="21"/>
                <w:vertAlign w:val="subscript"/>
                <w:lang w:val="pt-BR"/>
              </w:rPr>
              <w:t>2</w:t>
            </w:r>
            <w:r>
              <w:rPr>
                <w:sz w:val="21"/>
                <w:szCs w:val="21"/>
                <w:lang w:val="pt-BR"/>
              </w:rPr>
              <w:t>S</w:t>
            </w:r>
          </w:p>
        </w:tc>
        <w:tc>
          <w:tcPr>
            <w:tcW w:w="1394" w:type="dxa"/>
            <w:noWrap/>
            <w:vAlign w:val="center"/>
          </w:tcPr>
          <w:p w14:paraId="0320A620" w14:textId="5BF6DC22" w:rsidR="0055164D" w:rsidRDefault="0055164D" w:rsidP="0055164D">
            <w:pPr>
              <w:spacing w:line="240" w:lineRule="auto"/>
              <w:ind w:firstLineChars="0" w:firstLine="0"/>
              <w:jc w:val="center"/>
              <w:rPr>
                <w:sz w:val="21"/>
                <w:szCs w:val="21"/>
              </w:rPr>
            </w:pPr>
            <w:r>
              <w:rPr>
                <w:rFonts w:hint="eastAsia"/>
                <w:sz w:val="21"/>
                <w:szCs w:val="21"/>
              </w:rPr>
              <w:t>0.00041</w:t>
            </w:r>
          </w:p>
        </w:tc>
        <w:tc>
          <w:tcPr>
            <w:tcW w:w="866" w:type="dxa"/>
            <w:vMerge w:val="restart"/>
            <w:noWrap/>
            <w:vAlign w:val="center"/>
          </w:tcPr>
          <w:p w14:paraId="0320A621" w14:textId="77777777" w:rsidR="0055164D" w:rsidRDefault="0055164D" w:rsidP="0055164D">
            <w:pPr>
              <w:spacing w:line="240" w:lineRule="auto"/>
              <w:ind w:firstLineChars="0" w:firstLine="0"/>
              <w:jc w:val="center"/>
              <w:rPr>
                <w:sz w:val="21"/>
                <w:szCs w:val="21"/>
              </w:rPr>
            </w:pPr>
            <w:r>
              <w:rPr>
                <w:sz w:val="21"/>
                <w:szCs w:val="21"/>
              </w:rPr>
              <w:t>0.25</w:t>
            </w:r>
          </w:p>
        </w:tc>
        <w:tc>
          <w:tcPr>
            <w:tcW w:w="723" w:type="dxa"/>
            <w:vMerge w:val="restart"/>
            <w:noWrap/>
            <w:vAlign w:val="center"/>
          </w:tcPr>
          <w:p w14:paraId="0320A622" w14:textId="77777777" w:rsidR="0055164D" w:rsidRDefault="0055164D" w:rsidP="0055164D">
            <w:pPr>
              <w:spacing w:line="240" w:lineRule="auto"/>
              <w:ind w:firstLineChars="0" w:firstLine="0"/>
              <w:jc w:val="center"/>
              <w:rPr>
                <w:sz w:val="21"/>
                <w:szCs w:val="21"/>
              </w:rPr>
            </w:pPr>
            <w:r>
              <w:rPr>
                <w:sz w:val="21"/>
                <w:szCs w:val="21"/>
              </w:rPr>
              <w:t>1</w:t>
            </w:r>
          </w:p>
        </w:tc>
        <w:tc>
          <w:tcPr>
            <w:tcW w:w="1114" w:type="dxa"/>
            <w:noWrap/>
            <w:vAlign w:val="center"/>
          </w:tcPr>
          <w:p w14:paraId="0320A623" w14:textId="0061FF33" w:rsidR="0055164D" w:rsidRDefault="0055164D" w:rsidP="0055164D">
            <w:pPr>
              <w:spacing w:line="240" w:lineRule="auto"/>
              <w:ind w:firstLineChars="0" w:firstLine="0"/>
              <w:jc w:val="center"/>
              <w:rPr>
                <w:sz w:val="21"/>
                <w:szCs w:val="21"/>
              </w:rPr>
            </w:pPr>
            <w:r>
              <w:rPr>
                <w:rFonts w:hint="eastAsia"/>
                <w:sz w:val="21"/>
                <w:szCs w:val="21"/>
              </w:rPr>
              <w:t>0.0001</w:t>
            </w:r>
          </w:p>
        </w:tc>
        <w:tc>
          <w:tcPr>
            <w:tcW w:w="946" w:type="dxa"/>
            <w:vMerge w:val="restart"/>
            <w:noWrap/>
            <w:vAlign w:val="center"/>
          </w:tcPr>
          <w:p w14:paraId="0320A624" w14:textId="77777777" w:rsidR="0055164D" w:rsidRDefault="0055164D" w:rsidP="0055164D">
            <w:pPr>
              <w:spacing w:line="240" w:lineRule="auto"/>
              <w:ind w:firstLineChars="0" w:firstLine="0"/>
              <w:jc w:val="center"/>
              <w:rPr>
                <w:sz w:val="21"/>
                <w:szCs w:val="21"/>
              </w:rPr>
            </w:pPr>
            <w:r>
              <w:rPr>
                <w:sz w:val="21"/>
                <w:szCs w:val="21"/>
              </w:rPr>
              <w:t>产生废气的工序及时停止运行</w:t>
            </w:r>
          </w:p>
        </w:tc>
      </w:tr>
      <w:tr w:rsidR="0055164D" w14:paraId="0320A62E" w14:textId="77777777" w:rsidTr="00470716">
        <w:trPr>
          <w:trHeight w:val="397"/>
          <w:jc w:val="center"/>
        </w:trPr>
        <w:tc>
          <w:tcPr>
            <w:tcW w:w="999" w:type="dxa"/>
            <w:vMerge/>
            <w:noWrap/>
            <w:vAlign w:val="center"/>
          </w:tcPr>
          <w:p w14:paraId="0320A626" w14:textId="77777777" w:rsidR="0055164D" w:rsidRDefault="0055164D" w:rsidP="0055164D">
            <w:pPr>
              <w:spacing w:line="240" w:lineRule="auto"/>
              <w:ind w:firstLineChars="0" w:firstLine="0"/>
              <w:jc w:val="center"/>
              <w:rPr>
                <w:sz w:val="21"/>
                <w:szCs w:val="21"/>
              </w:rPr>
            </w:pPr>
          </w:p>
        </w:tc>
        <w:tc>
          <w:tcPr>
            <w:tcW w:w="1259" w:type="dxa"/>
            <w:vMerge/>
            <w:noWrap/>
            <w:vAlign w:val="center"/>
          </w:tcPr>
          <w:p w14:paraId="0320A627" w14:textId="77777777" w:rsidR="0055164D" w:rsidRDefault="0055164D" w:rsidP="0055164D">
            <w:pPr>
              <w:spacing w:line="240" w:lineRule="auto"/>
              <w:ind w:firstLineChars="0" w:firstLine="0"/>
              <w:jc w:val="center"/>
              <w:rPr>
                <w:sz w:val="21"/>
                <w:szCs w:val="21"/>
              </w:rPr>
            </w:pPr>
          </w:p>
        </w:tc>
        <w:tc>
          <w:tcPr>
            <w:tcW w:w="995" w:type="dxa"/>
            <w:noWrap/>
            <w:vAlign w:val="center"/>
          </w:tcPr>
          <w:p w14:paraId="0320A628" w14:textId="38025E97" w:rsidR="0055164D" w:rsidRDefault="0055164D" w:rsidP="0055164D">
            <w:pPr>
              <w:spacing w:line="240" w:lineRule="auto"/>
              <w:ind w:firstLineChars="0" w:firstLine="0"/>
              <w:jc w:val="center"/>
              <w:rPr>
                <w:sz w:val="21"/>
                <w:szCs w:val="21"/>
              </w:rPr>
            </w:pPr>
            <w:r>
              <w:rPr>
                <w:rFonts w:hint="eastAsia"/>
                <w:sz w:val="21"/>
                <w:szCs w:val="21"/>
                <w:lang w:val="pt-BR"/>
              </w:rPr>
              <w:t>N</w:t>
            </w:r>
            <w:r>
              <w:rPr>
                <w:sz w:val="21"/>
                <w:szCs w:val="21"/>
                <w:lang w:val="pt-BR"/>
              </w:rPr>
              <w:t>H</w:t>
            </w:r>
            <w:r>
              <w:rPr>
                <w:sz w:val="21"/>
                <w:szCs w:val="21"/>
                <w:vertAlign w:val="subscript"/>
                <w:lang w:val="pt-BR"/>
              </w:rPr>
              <w:t>3</w:t>
            </w:r>
          </w:p>
        </w:tc>
        <w:tc>
          <w:tcPr>
            <w:tcW w:w="1394" w:type="dxa"/>
            <w:noWrap/>
            <w:vAlign w:val="center"/>
          </w:tcPr>
          <w:p w14:paraId="0320A629" w14:textId="12DC4735" w:rsidR="0055164D" w:rsidRDefault="0055164D" w:rsidP="0055164D">
            <w:pPr>
              <w:spacing w:line="240" w:lineRule="auto"/>
              <w:ind w:firstLineChars="0" w:firstLine="0"/>
              <w:jc w:val="center"/>
              <w:rPr>
                <w:sz w:val="21"/>
                <w:szCs w:val="21"/>
              </w:rPr>
            </w:pPr>
            <w:r>
              <w:rPr>
                <w:rFonts w:hint="eastAsia"/>
                <w:sz w:val="21"/>
                <w:szCs w:val="21"/>
              </w:rPr>
              <w:t>0.011</w:t>
            </w:r>
          </w:p>
        </w:tc>
        <w:tc>
          <w:tcPr>
            <w:tcW w:w="866" w:type="dxa"/>
            <w:vMerge/>
            <w:noWrap/>
            <w:vAlign w:val="center"/>
          </w:tcPr>
          <w:p w14:paraId="0320A62A" w14:textId="77777777" w:rsidR="0055164D" w:rsidRDefault="0055164D" w:rsidP="0055164D">
            <w:pPr>
              <w:spacing w:line="240" w:lineRule="auto"/>
              <w:ind w:firstLineChars="0" w:firstLine="0"/>
              <w:jc w:val="center"/>
              <w:rPr>
                <w:sz w:val="21"/>
                <w:szCs w:val="21"/>
              </w:rPr>
            </w:pPr>
          </w:p>
        </w:tc>
        <w:tc>
          <w:tcPr>
            <w:tcW w:w="723" w:type="dxa"/>
            <w:vMerge/>
            <w:noWrap/>
            <w:vAlign w:val="center"/>
          </w:tcPr>
          <w:p w14:paraId="0320A62B" w14:textId="77777777" w:rsidR="0055164D" w:rsidRDefault="0055164D" w:rsidP="0055164D">
            <w:pPr>
              <w:spacing w:line="240" w:lineRule="auto"/>
              <w:ind w:firstLineChars="0" w:firstLine="0"/>
              <w:jc w:val="center"/>
              <w:rPr>
                <w:sz w:val="21"/>
                <w:szCs w:val="21"/>
              </w:rPr>
            </w:pPr>
          </w:p>
        </w:tc>
        <w:tc>
          <w:tcPr>
            <w:tcW w:w="1114" w:type="dxa"/>
            <w:noWrap/>
            <w:vAlign w:val="center"/>
          </w:tcPr>
          <w:p w14:paraId="0320A62C" w14:textId="5B14854C" w:rsidR="0055164D" w:rsidRDefault="0055164D" w:rsidP="0055164D">
            <w:pPr>
              <w:spacing w:line="240" w:lineRule="auto"/>
              <w:ind w:firstLineChars="0" w:firstLine="0"/>
              <w:jc w:val="center"/>
              <w:rPr>
                <w:sz w:val="21"/>
                <w:szCs w:val="21"/>
              </w:rPr>
            </w:pPr>
            <w:r>
              <w:rPr>
                <w:rFonts w:hint="eastAsia"/>
                <w:sz w:val="21"/>
                <w:szCs w:val="21"/>
              </w:rPr>
              <w:t>0.0028</w:t>
            </w:r>
          </w:p>
        </w:tc>
        <w:tc>
          <w:tcPr>
            <w:tcW w:w="946" w:type="dxa"/>
            <w:vMerge/>
            <w:noWrap/>
            <w:vAlign w:val="center"/>
          </w:tcPr>
          <w:p w14:paraId="0320A62D" w14:textId="77777777" w:rsidR="0055164D" w:rsidRDefault="0055164D" w:rsidP="0055164D">
            <w:pPr>
              <w:spacing w:line="240" w:lineRule="auto"/>
              <w:ind w:firstLineChars="0" w:firstLine="0"/>
              <w:jc w:val="center"/>
              <w:rPr>
                <w:sz w:val="21"/>
                <w:szCs w:val="21"/>
              </w:rPr>
            </w:pPr>
          </w:p>
        </w:tc>
      </w:tr>
    </w:tbl>
    <w:p w14:paraId="0320A653" w14:textId="77777777" w:rsidR="00987A2E" w:rsidRDefault="000F72DA">
      <w:pPr>
        <w:pStyle w:val="3"/>
        <w:spacing w:before="240" w:after="120"/>
      </w:pPr>
      <w:bookmarkStart w:id="718" w:name="_Toc223448069"/>
      <w:bookmarkStart w:id="719" w:name="_Toc226623461"/>
      <w:r>
        <w:rPr>
          <w:rFonts w:hint="eastAsia"/>
        </w:rPr>
        <w:t>非正常工况下影响分析</w:t>
      </w:r>
      <w:bookmarkEnd w:id="717"/>
      <w:bookmarkEnd w:id="718"/>
      <w:bookmarkEnd w:id="719"/>
    </w:p>
    <w:p w14:paraId="0320A657" w14:textId="3E064228" w:rsidR="00987A2E" w:rsidRDefault="0055164D">
      <w:pPr>
        <w:ind w:firstLine="480"/>
      </w:pPr>
      <w:r w:rsidRPr="0046281F">
        <w:rPr>
          <w:rFonts w:hint="eastAsia"/>
        </w:rPr>
        <w:t>本次工程新增的污水处理站可能存在的非正常工况</w:t>
      </w:r>
      <w:r w:rsidR="00470716">
        <w:rPr>
          <w:rFonts w:hint="eastAsia"/>
        </w:rPr>
        <w:t>，</w:t>
      </w:r>
      <w:r w:rsidRPr="0046281F">
        <w:rPr>
          <w:rFonts w:hint="eastAsia"/>
        </w:rPr>
        <w:t>主要为恶臭气体治理设施发生故障，</w:t>
      </w:r>
      <w:r w:rsidRPr="004425D8">
        <w:rPr>
          <w:rFonts w:hint="eastAsia"/>
        </w:rPr>
        <w:t>污染物排放控制措施达不到应有效率，按未进行处理折算</w:t>
      </w:r>
      <w:r w:rsidRPr="0046281F">
        <w:rPr>
          <w:rFonts w:hint="eastAsia"/>
        </w:rPr>
        <w:t>，产生的硫化氢和氨未经处理直接排放，非正常工况源强详</w:t>
      </w:r>
      <w:r>
        <w:rPr>
          <w:rFonts w:hint="eastAsia"/>
        </w:rPr>
        <w:t>下表</w:t>
      </w:r>
      <w:r w:rsidR="000F72DA">
        <w:rPr>
          <w:rFonts w:hint="eastAsia"/>
        </w:rPr>
        <w:t>。</w:t>
      </w:r>
    </w:p>
    <w:p w14:paraId="0320A658" w14:textId="77777777" w:rsidR="00987A2E" w:rsidRDefault="000F72DA">
      <w:pPr>
        <w:pStyle w:val="ac"/>
        <w:spacing w:beforeLines="100" w:before="240" w:afterLines="50" w:line="240" w:lineRule="auto"/>
        <w:ind w:firstLine="482"/>
        <w:rPr>
          <w:b/>
          <w:bCs/>
          <w:szCs w:val="24"/>
        </w:rPr>
      </w:pPr>
      <w:r>
        <w:rPr>
          <w:b/>
          <w:bCs/>
          <w:szCs w:val="24"/>
        </w:rPr>
        <w:t>表</w:t>
      </w:r>
      <w:r>
        <w:rPr>
          <w:b/>
          <w:bCs/>
          <w:szCs w:val="24"/>
        </w:rPr>
        <w:t>5-</w:t>
      </w:r>
      <w:r>
        <w:rPr>
          <w:rFonts w:hint="eastAsia"/>
          <w:b/>
          <w:bCs/>
          <w:szCs w:val="24"/>
        </w:rPr>
        <w:t>20</w:t>
      </w:r>
      <w:r>
        <w:rPr>
          <w:b/>
          <w:bCs/>
          <w:szCs w:val="24"/>
        </w:rPr>
        <w:t xml:space="preserve">         </w:t>
      </w:r>
      <w:r>
        <w:rPr>
          <w:b/>
          <w:bCs/>
          <w:szCs w:val="24"/>
        </w:rPr>
        <w:t>非正常工况时烟囱污染物排放情况一览表</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123"/>
        <w:gridCol w:w="938"/>
        <w:gridCol w:w="1071"/>
        <w:gridCol w:w="1071"/>
        <w:gridCol w:w="1071"/>
        <w:gridCol w:w="938"/>
        <w:gridCol w:w="938"/>
        <w:gridCol w:w="1146"/>
      </w:tblGrid>
      <w:tr w:rsidR="00987A2E" w14:paraId="0320A662" w14:textId="77777777">
        <w:trPr>
          <w:trHeight w:val="546"/>
          <w:jc w:val="center"/>
        </w:trPr>
        <w:tc>
          <w:tcPr>
            <w:tcW w:w="1123" w:type="dxa"/>
            <w:vAlign w:val="center"/>
          </w:tcPr>
          <w:p w14:paraId="0320A659"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污染源</w:t>
            </w:r>
          </w:p>
        </w:tc>
        <w:tc>
          <w:tcPr>
            <w:tcW w:w="938" w:type="dxa"/>
            <w:vAlign w:val="center"/>
          </w:tcPr>
          <w:p w14:paraId="0320A65A"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非正常排放原因</w:t>
            </w:r>
          </w:p>
        </w:tc>
        <w:tc>
          <w:tcPr>
            <w:tcW w:w="1071" w:type="dxa"/>
            <w:vAlign w:val="center"/>
          </w:tcPr>
          <w:p w14:paraId="0320A65B"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污染物</w:t>
            </w:r>
          </w:p>
        </w:tc>
        <w:tc>
          <w:tcPr>
            <w:tcW w:w="1071" w:type="dxa"/>
            <w:vAlign w:val="center"/>
          </w:tcPr>
          <w:p w14:paraId="0320A65C"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排放浓度</w:t>
            </w:r>
          </w:p>
          <w:p w14:paraId="0320A65D"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(mg/</w:t>
            </w:r>
            <w:r>
              <w:rPr>
                <w:rFonts w:ascii="Times New Roman" w:eastAsia="宋体" w:hAnsi="Times New Roman" w:cs="Times New Roman" w:hint="eastAsia"/>
                <w:b/>
                <w:bCs/>
                <w:sz w:val="21"/>
                <w:szCs w:val="21"/>
                <w:lang w:eastAsia="en-US"/>
              </w:rPr>
              <w:t>m</w:t>
            </w:r>
            <w:r>
              <w:rPr>
                <w:rFonts w:ascii="Times New Roman" w:eastAsia="宋体" w:hAnsi="Times New Roman" w:cs="Times New Roman"/>
                <w:b/>
                <w:bCs/>
                <w:sz w:val="21"/>
                <w:szCs w:val="21"/>
                <w:vertAlign w:val="superscript"/>
                <w:lang w:eastAsia="en-US"/>
              </w:rPr>
              <w:t>3</w:t>
            </w:r>
            <w:r>
              <w:rPr>
                <w:rFonts w:ascii="Times New Roman" w:eastAsia="宋体" w:hAnsi="Times New Roman" w:cs="Times New Roman" w:hint="eastAsia"/>
                <w:b/>
                <w:bCs/>
                <w:sz w:val="21"/>
                <w:szCs w:val="21"/>
                <w:lang w:eastAsia="en-US"/>
              </w:rPr>
              <w:t>)</w:t>
            </w:r>
          </w:p>
        </w:tc>
        <w:tc>
          <w:tcPr>
            <w:tcW w:w="1071" w:type="dxa"/>
            <w:vAlign w:val="center"/>
          </w:tcPr>
          <w:p w14:paraId="0320A65E" w14:textId="77777777" w:rsidR="00987A2E" w:rsidRDefault="000F72DA">
            <w:pPr>
              <w:pStyle w:val="TableParagraph"/>
              <w:tabs>
                <w:tab w:val="left" w:pos="474"/>
                <w:tab w:val="left" w:pos="889"/>
              </w:tabs>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排放量</w:t>
            </w:r>
            <w:r>
              <w:rPr>
                <w:rFonts w:ascii="Times New Roman" w:eastAsia="宋体" w:hAnsi="Times New Roman" w:cs="Times New Roman"/>
                <w:b/>
                <w:bCs/>
                <w:sz w:val="21"/>
                <w:szCs w:val="21"/>
                <w:lang w:eastAsia="en-US"/>
              </w:rPr>
              <w:t>(kg/h)</w:t>
            </w:r>
          </w:p>
        </w:tc>
        <w:tc>
          <w:tcPr>
            <w:tcW w:w="938" w:type="dxa"/>
            <w:vAlign w:val="center"/>
          </w:tcPr>
          <w:p w14:paraId="0320A65F"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单次持续时间</w:t>
            </w:r>
            <w:r>
              <w:rPr>
                <w:rFonts w:ascii="Times New Roman" w:eastAsia="宋体" w:hAnsi="Times New Roman" w:cs="Times New Roman"/>
                <w:b/>
                <w:bCs/>
                <w:sz w:val="21"/>
                <w:szCs w:val="21"/>
                <w:lang w:eastAsia="en-US"/>
              </w:rPr>
              <w:t>(h)</w:t>
            </w:r>
          </w:p>
        </w:tc>
        <w:tc>
          <w:tcPr>
            <w:tcW w:w="938" w:type="dxa"/>
            <w:vAlign w:val="center"/>
          </w:tcPr>
          <w:p w14:paraId="0320A660"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发生频次</w:t>
            </w:r>
          </w:p>
        </w:tc>
        <w:tc>
          <w:tcPr>
            <w:tcW w:w="1146" w:type="dxa"/>
            <w:vAlign w:val="center"/>
          </w:tcPr>
          <w:p w14:paraId="0320A661"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应对措施</w:t>
            </w:r>
          </w:p>
        </w:tc>
      </w:tr>
      <w:tr w:rsidR="00436ADD" w14:paraId="0320A66B" w14:textId="77777777" w:rsidTr="00B535BB">
        <w:trPr>
          <w:trHeight w:val="1224"/>
          <w:jc w:val="center"/>
        </w:trPr>
        <w:tc>
          <w:tcPr>
            <w:tcW w:w="1123" w:type="dxa"/>
            <w:vMerge w:val="restart"/>
            <w:vAlign w:val="center"/>
          </w:tcPr>
          <w:p w14:paraId="0320A663" w14:textId="575E029C" w:rsidR="00436ADD" w:rsidRDefault="00436ADD" w:rsidP="00436ADD">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喷淋塔除臭设施</w:t>
            </w:r>
          </w:p>
        </w:tc>
        <w:tc>
          <w:tcPr>
            <w:tcW w:w="938" w:type="dxa"/>
            <w:vMerge w:val="restart"/>
            <w:vAlign w:val="center"/>
          </w:tcPr>
          <w:p w14:paraId="0320A664" w14:textId="77777777" w:rsidR="00436ADD" w:rsidRDefault="00436ADD" w:rsidP="00436ADD">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废气处理设施故障</w:t>
            </w:r>
          </w:p>
        </w:tc>
        <w:tc>
          <w:tcPr>
            <w:tcW w:w="1071" w:type="dxa"/>
            <w:vAlign w:val="center"/>
          </w:tcPr>
          <w:p w14:paraId="0320A665" w14:textId="2A330288" w:rsidR="00436ADD" w:rsidRDefault="00436ADD" w:rsidP="00436ADD">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NH</w:t>
            </w:r>
            <w:r>
              <w:rPr>
                <w:rFonts w:ascii="Times New Roman" w:eastAsia="宋体" w:hAnsi="Times New Roman" w:cs="Times New Roman"/>
                <w:sz w:val="21"/>
                <w:szCs w:val="21"/>
                <w:vertAlign w:val="subscript"/>
                <w:lang w:eastAsia="en-US"/>
              </w:rPr>
              <w:t>3</w:t>
            </w:r>
          </w:p>
        </w:tc>
        <w:tc>
          <w:tcPr>
            <w:tcW w:w="1071" w:type="dxa"/>
            <w:vAlign w:val="center"/>
          </w:tcPr>
          <w:p w14:paraId="0320A666" w14:textId="4B24490D" w:rsidR="00436ADD" w:rsidRDefault="001E7E00" w:rsidP="00436ADD">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2.2</w:t>
            </w:r>
          </w:p>
        </w:tc>
        <w:tc>
          <w:tcPr>
            <w:tcW w:w="1071" w:type="dxa"/>
            <w:vAlign w:val="center"/>
          </w:tcPr>
          <w:p w14:paraId="0320A667" w14:textId="1BC9DAD6" w:rsidR="00436ADD" w:rsidRPr="00436ADD" w:rsidRDefault="00436ADD" w:rsidP="00436ADD">
            <w:pPr>
              <w:pStyle w:val="TableParagraph"/>
              <w:ind w:left="0"/>
              <w:jc w:val="center"/>
              <w:rPr>
                <w:rFonts w:ascii="Times New Roman" w:eastAsia="宋体" w:hAnsi="Times New Roman" w:cs="Times New Roman"/>
                <w:sz w:val="21"/>
                <w:szCs w:val="21"/>
                <w:lang w:eastAsia="en-US"/>
              </w:rPr>
            </w:pPr>
            <w:r w:rsidRPr="00436ADD">
              <w:rPr>
                <w:rFonts w:ascii="Times New Roman" w:hAnsi="Times New Roman" w:cs="Times New Roman"/>
                <w:sz w:val="21"/>
                <w:szCs w:val="21"/>
              </w:rPr>
              <w:t>0.011</w:t>
            </w:r>
          </w:p>
        </w:tc>
        <w:tc>
          <w:tcPr>
            <w:tcW w:w="938" w:type="dxa"/>
            <w:vMerge w:val="restart"/>
            <w:vAlign w:val="center"/>
          </w:tcPr>
          <w:p w14:paraId="0320A668" w14:textId="77777777" w:rsidR="00436ADD" w:rsidRDefault="00436ADD" w:rsidP="00436ADD">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0.25</w:t>
            </w:r>
          </w:p>
        </w:tc>
        <w:tc>
          <w:tcPr>
            <w:tcW w:w="938" w:type="dxa"/>
            <w:vMerge w:val="restart"/>
            <w:vAlign w:val="center"/>
          </w:tcPr>
          <w:p w14:paraId="0320A669" w14:textId="77777777" w:rsidR="00436ADD" w:rsidRDefault="00436ADD" w:rsidP="00436ADD">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1</w:t>
            </w:r>
            <w:r>
              <w:rPr>
                <w:rFonts w:ascii="Times New Roman" w:eastAsia="宋体" w:hAnsi="Times New Roman" w:cs="Times New Roman"/>
                <w:sz w:val="21"/>
                <w:szCs w:val="21"/>
                <w:lang w:eastAsia="en-US"/>
              </w:rPr>
              <w:t>次</w:t>
            </w:r>
            <w:r>
              <w:rPr>
                <w:rFonts w:ascii="Times New Roman" w:eastAsia="宋体" w:hAnsi="Times New Roman" w:cs="Times New Roman"/>
                <w:sz w:val="21"/>
                <w:szCs w:val="21"/>
                <w:lang w:eastAsia="en-US"/>
              </w:rPr>
              <w:t>/</w:t>
            </w:r>
            <w:r>
              <w:rPr>
                <w:rFonts w:ascii="Times New Roman" w:eastAsia="宋体" w:hAnsi="Times New Roman" w:cs="Times New Roman"/>
                <w:sz w:val="21"/>
                <w:szCs w:val="21"/>
                <w:lang w:eastAsia="en-US"/>
              </w:rPr>
              <w:t>年</w:t>
            </w:r>
          </w:p>
        </w:tc>
        <w:tc>
          <w:tcPr>
            <w:tcW w:w="1146" w:type="dxa"/>
            <w:vMerge w:val="restart"/>
            <w:vAlign w:val="center"/>
          </w:tcPr>
          <w:p w14:paraId="0320A66A" w14:textId="77777777" w:rsidR="00436ADD" w:rsidRDefault="00436ADD" w:rsidP="00436ADD">
            <w:pPr>
              <w:pStyle w:val="TableParagraph"/>
              <w:ind w:left="0"/>
              <w:jc w:val="center"/>
              <w:rPr>
                <w:rFonts w:ascii="Times New Roman" w:eastAsia="宋体" w:hAnsi="Times New Roman" w:cs="Times New Roman"/>
                <w:sz w:val="21"/>
                <w:szCs w:val="21"/>
              </w:rPr>
            </w:pPr>
            <w:r>
              <w:rPr>
                <w:rFonts w:ascii="Times New Roman" w:eastAsia="宋体" w:hAnsi="Times New Roman" w:cs="Times New Roman"/>
                <w:sz w:val="21"/>
                <w:szCs w:val="21"/>
              </w:rPr>
              <w:t>定期进行维护保养，保证环保设施正常运行；生产出现时应立即停车检修</w:t>
            </w:r>
          </w:p>
        </w:tc>
      </w:tr>
      <w:tr w:rsidR="00436ADD" w14:paraId="0320A674" w14:textId="77777777">
        <w:trPr>
          <w:trHeight w:val="406"/>
          <w:jc w:val="center"/>
        </w:trPr>
        <w:tc>
          <w:tcPr>
            <w:tcW w:w="1123" w:type="dxa"/>
            <w:vMerge/>
            <w:vAlign w:val="center"/>
          </w:tcPr>
          <w:p w14:paraId="0320A66C" w14:textId="77777777" w:rsidR="00436ADD" w:rsidRDefault="00436ADD" w:rsidP="00436ADD">
            <w:pPr>
              <w:pStyle w:val="TableParagraph"/>
              <w:ind w:left="0"/>
              <w:jc w:val="center"/>
              <w:rPr>
                <w:rFonts w:ascii="Times New Roman" w:eastAsia="宋体" w:hAnsi="Times New Roman" w:cs="Times New Roman"/>
                <w:sz w:val="21"/>
                <w:szCs w:val="21"/>
              </w:rPr>
            </w:pPr>
          </w:p>
        </w:tc>
        <w:tc>
          <w:tcPr>
            <w:tcW w:w="938" w:type="dxa"/>
            <w:vMerge/>
            <w:vAlign w:val="center"/>
          </w:tcPr>
          <w:p w14:paraId="0320A66D" w14:textId="77777777" w:rsidR="00436ADD" w:rsidRDefault="00436ADD" w:rsidP="00436ADD">
            <w:pPr>
              <w:pStyle w:val="TableParagraph"/>
              <w:ind w:left="0"/>
              <w:jc w:val="center"/>
              <w:rPr>
                <w:rFonts w:ascii="Times New Roman" w:eastAsia="宋体" w:hAnsi="Times New Roman" w:cs="Times New Roman"/>
                <w:sz w:val="21"/>
                <w:szCs w:val="21"/>
              </w:rPr>
            </w:pPr>
          </w:p>
        </w:tc>
        <w:tc>
          <w:tcPr>
            <w:tcW w:w="1071" w:type="dxa"/>
            <w:vAlign w:val="center"/>
          </w:tcPr>
          <w:p w14:paraId="0320A66E" w14:textId="2C6E8F33" w:rsidR="00436ADD" w:rsidRDefault="00436ADD" w:rsidP="00436ADD">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H</w:t>
            </w:r>
            <w:r>
              <w:rPr>
                <w:rFonts w:ascii="Times New Roman" w:eastAsia="宋体" w:hAnsi="Times New Roman" w:cs="Times New Roman"/>
                <w:sz w:val="21"/>
                <w:szCs w:val="21"/>
                <w:vertAlign w:val="subscript"/>
                <w:lang w:eastAsia="en-US"/>
              </w:rPr>
              <w:t>2</w:t>
            </w:r>
            <w:r>
              <w:rPr>
                <w:rFonts w:ascii="Times New Roman" w:eastAsia="宋体" w:hAnsi="Times New Roman" w:cs="Times New Roman"/>
                <w:sz w:val="21"/>
                <w:szCs w:val="21"/>
                <w:lang w:eastAsia="en-US"/>
              </w:rPr>
              <w:t>S</w:t>
            </w:r>
          </w:p>
        </w:tc>
        <w:tc>
          <w:tcPr>
            <w:tcW w:w="1071" w:type="dxa"/>
            <w:vAlign w:val="center"/>
          </w:tcPr>
          <w:p w14:paraId="0320A66F" w14:textId="624A6922" w:rsidR="00436ADD" w:rsidRDefault="001E7E00" w:rsidP="00436ADD">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0.082</w:t>
            </w:r>
          </w:p>
        </w:tc>
        <w:tc>
          <w:tcPr>
            <w:tcW w:w="1071" w:type="dxa"/>
            <w:vAlign w:val="center"/>
          </w:tcPr>
          <w:p w14:paraId="0320A670" w14:textId="1F243893" w:rsidR="00436ADD" w:rsidRPr="00436ADD" w:rsidRDefault="00436ADD" w:rsidP="00436ADD">
            <w:pPr>
              <w:pStyle w:val="TableParagraph"/>
              <w:ind w:left="0"/>
              <w:jc w:val="center"/>
              <w:rPr>
                <w:rFonts w:ascii="Times New Roman" w:eastAsia="宋体" w:hAnsi="Times New Roman" w:cs="Times New Roman"/>
                <w:sz w:val="21"/>
                <w:szCs w:val="21"/>
                <w:lang w:eastAsia="en-US"/>
              </w:rPr>
            </w:pPr>
            <w:r w:rsidRPr="00436ADD">
              <w:rPr>
                <w:rFonts w:ascii="Times New Roman" w:hAnsi="Times New Roman" w:cs="Times New Roman"/>
                <w:sz w:val="21"/>
                <w:szCs w:val="21"/>
              </w:rPr>
              <w:t>0.00041</w:t>
            </w:r>
          </w:p>
        </w:tc>
        <w:tc>
          <w:tcPr>
            <w:tcW w:w="938" w:type="dxa"/>
            <w:vMerge/>
            <w:vAlign w:val="center"/>
          </w:tcPr>
          <w:p w14:paraId="0320A671" w14:textId="77777777" w:rsidR="00436ADD" w:rsidRDefault="00436ADD" w:rsidP="00436ADD">
            <w:pPr>
              <w:pStyle w:val="TableParagraph"/>
              <w:ind w:left="0"/>
              <w:jc w:val="center"/>
              <w:rPr>
                <w:rFonts w:ascii="Times New Roman" w:eastAsia="宋体" w:hAnsi="Times New Roman" w:cs="Times New Roman"/>
                <w:sz w:val="21"/>
                <w:szCs w:val="21"/>
                <w:lang w:eastAsia="en-US"/>
              </w:rPr>
            </w:pPr>
          </w:p>
        </w:tc>
        <w:tc>
          <w:tcPr>
            <w:tcW w:w="938" w:type="dxa"/>
            <w:vMerge/>
            <w:vAlign w:val="center"/>
          </w:tcPr>
          <w:p w14:paraId="0320A672" w14:textId="77777777" w:rsidR="00436ADD" w:rsidRDefault="00436ADD" w:rsidP="00436ADD">
            <w:pPr>
              <w:pStyle w:val="TableParagraph"/>
              <w:ind w:left="0"/>
              <w:jc w:val="center"/>
              <w:rPr>
                <w:rFonts w:ascii="Times New Roman" w:eastAsia="宋体" w:hAnsi="Times New Roman" w:cs="Times New Roman"/>
                <w:sz w:val="21"/>
                <w:szCs w:val="21"/>
                <w:lang w:eastAsia="en-US"/>
              </w:rPr>
            </w:pPr>
          </w:p>
        </w:tc>
        <w:tc>
          <w:tcPr>
            <w:tcW w:w="1146" w:type="dxa"/>
            <w:vMerge/>
            <w:vAlign w:val="center"/>
          </w:tcPr>
          <w:p w14:paraId="0320A673" w14:textId="77777777" w:rsidR="00436ADD" w:rsidRDefault="00436ADD" w:rsidP="00436ADD">
            <w:pPr>
              <w:pStyle w:val="TableParagraph"/>
              <w:ind w:left="0"/>
              <w:jc w:val="center"/>
              <w:rPr>
                <w:rFonts w:ascii="Times New Roman" w:eastAsia="宋体" w:hAnsi="Times New Roman" w:cs="Times New Roman"/>
                <w:sz w:val="21"/>
                <w:szCs w:val="21"/>
                <w:lang w:eastAsia="en-US"/>
              </w:rPr>
            </w:pPr>
          </w:p>
        </w:tc>
      </w:tr>
    </w:tbl>
    <w:p w14:paraId="0320A699" w14:textId="77777777" w:rsidR="00987A2E" w:rsidRDefault="000F72DA">
      <w:pPr>
        <w:ind w:firstLine="480"/>
        <w:rPr>
          <w:rFonts w:cs="宋体"/>
        </w:rPr>
      </w:pPr>
      <w:r>
        <w:rPr>
          <w:rFonts w:cs="宋体"/>
        </w:rPr>
        <w:t>由于发生非正常状态下企业可在短时间内发现，同时废气治理措施配备有备用电源等，可极大的减少非正常状态情况的发生。</w:t>
      </w:r>
    </w:p>
    <w:p w14:paraId="0320A69A" w14:textId="77777777" w:rsidR="00987A2E" w:rsidRDefault="000F72DA">
      <w:pPr>
        <w:pStyle w:val="2"/>
        <w:ind w:firstLine="301"/>
      </w:pPr>
      <w:bookmarkStart w:id="720" w:name="_Toc22305"/>
      <w:bookmarkStart w:id="721" w:name="_Toc51319870"/>
      <w:bookmarkStart w:id="722" w:name="_Toc226623462"/>
      <w:r>
        <w:rPr>
          <w:rFonts w:hint="eastAsia"/>
        </w:rPr>
        <w:t>地表水环境影响</w:t>
      </w:r>
      <w:bookmarkEnd w:id="705"/>
      <w:bookmarkEnd w:id="706"/>
      <w:bookmarkEnd w:id="707"/>
      <w:bookmarkEnd w:id="708"/>
      <w:bookmarkEnd w:id="709"/>
      <w:r>
        <w:rPr>
          <w:rFonts w:hint="eastAsia"/>
        </w:rPr>
        <w:t>评价</w:t>
      </w:r>
      <w:bookmarkEnd w:id="720"/>
      <w:bookmarkEnd w:id="721"/>
      <w:bookmarkEnd w:id="722"/>
    </w:p>
    <w:p w14:paraId="0320A69B" w14:textId="77777777" w:rsidR="00987A2E" w:rsidRDefault="000F72DA">
      <w:pPr>
        <w:pStyle w:val="3"/>
        <w:spacing w:before="240" w:after="120"/>
      </w:pPr>
      <w:bookmarkStart w:id="723" w:name="_Toc108122549"/>
      <w:bookmarkStart w:id="724" w:name="_Toc223448071"/>
      <w:bookmarkStart w:id="725" w:name="_Toc226623463"/>
      <w:r>
        <w:rPr>
          <w:rFonts w:hint="eastAsia"/>
        </w:rPr>
        <w:t>项目废水排放情况</w:t>
      </w:r>
      <w:bookmarkEnd w:id="723"/>
      <w:bookmarkEnd w:id="724"/>
      <w:bookmarkEnd w:id="725"/>
    </w:p>
    <w:p w14:paraId="0320A6A1" w14:textId="13BA0394" w:rsidR="00987A2E" w:rsidRDefault="000F72DA" w:rsidP="0043357F">
      <w:pPr>
        <w:pStyle w:val="affb"/>
      </w:pPr>
      <w:r>
        <w:rPr>
          <w:rFonts w:hint="eastAsia"/>
        </w:rPr>
        <w:t>本</w:t>
      </w:r>
      <w:r w:rsidR="00CE7924">
        <w:rPr>
          <w:rFonts w:hint="eastAsia"/>
        </w:rPr>
        <w:t>项目</w:t>
      </w:r>
      <w:r>
        <w:rPr>
          <w:rFonts w:hint="eastAsia"/>
        </w:rPr>
        <w:t>废水主要</w:t>
      </w:r>
      <w:r w:rsidR="00CE7924">
        <w:rPr>
          <w:rFonts w:hint="eastAsia"/>
        </w:rPr>
        <w:t>为门诊废水、住院及陪护废水、医护人员废水、后勤人员生活污水、食堂废水、喷淋塔设施废水、</w:t>
      </w:r>
      <w:r w:rsidR="00CE7924" w:rsidRPr="0047320A">
        <w:rPr>
          <w:rFonts w:hint="eastAsia"/>
        </w:rPr>
        <w:t>制冷系统冷却塔</w:t>
      </w:r>
      <w:r w:rsidR="00CE7924">
        <w:rPr>
          <w:rFonts w:hint="eastAsia"/>
        </w:rPr>
        <w:t>废水</w:t>
      </w:r>
      <w:r w:rsidR="004B5649">
        <w:rPr>
          <w:rFonts w:hint="eastAsia"/>
        </w:rPr>
        <w:t>，</w:t>
      </w:r>
      <w:r w:rsidR="005F5571">
        <w:rPr>
          <w:rFonts w:hint="eastAsia"/>
        </w:rPr>
        <w:t>经院内污水处理站处理后由总排口排放，</w:t>
      </w:r>
      <w:r>
        <w:rPr>
          <w:rFonts w:hint="eastAsia"/>
        </w:rPr>
        <w:t>废水总排放量为</w:t>
      </w:r>
      <w:r w:rsidR="005F5571" w:rsidRPr="005F5571">
        <w:t>640.27</w:t>
      </w:r>
      <w:r>
        <w:rPr>
          <w:rFonts w:hint="eastAsia"/>
        </w:rPr>
        <w:t>m</w:t>
      </w:r>
      <w:r>
        <w:rPr>
          <w:rFonts w:hint="eastAsia"/>
          <w:vertAlign w:val="superscript"/>
        </w:rPr>
        <w:t>3</w:t>
      </w:r>
      <w:r>
        <w:rPr>
          <w:rFonts w:hint="eastAsia"/>
        </w:rPr>
        <w:t>/d</w:t>
      </w:r>
      <w:r>
        <w:rPr>
          <w:rFonts w:hint="eastAsia"/>
        </w:rPr>
        <w:t>，主要污染物的排放浓度为</w:t>
      </w:r>
      <w:r>
        <w:rPr>
          <w:rFonts w:hint="eastAsia"/>
        </w:rPr>
        <w:t xml:space="preserve">COD </w:t>
      </w:r>
      <w:r w:rsidR="006470EA">
        <w:rPr>
          <w:rFonts w:hint="eastAsia"/>
        </w:rPr>
        <w:t>60.7</w:t>
      </w:r>
      <w:r>
        <w:rPr>
          <w:rFonts w:hint="eastAsia"/>
        </w:rPr>
        <w:t>mg/L</w:t>
      </w:r>
      <w:r>
        <w:rPr>
          <w:rFonts w:hint="eastAsia"/>
        </w:rPr>
        <w:t>、</w:t>
      </w:r>
      <w:r w:rsidR="006470EA">
        <w:t>BOD</w:t>
      </w:r>
      <w:r w:rsidR="006470EA" w:rsidRPr="006470EA">
        <w:rPr>
          <w:rFonts w:hint="eastAsia"/>
          <w:vertAlign w:val="subscript"/>
        </w:rPr>
        <w:t>5</w:t>
      </w:r>
      <w:r w:rsidR="006470EA">
        <w:rPr>
          <w:rFonts w:hint="eastAsia"/>
        </w:rPr>
        <w:t xml:space="preserve"> </w:t>
      </w:r>
      <w:r w:rsidR="00C959FE">
        <w:rPr>
          <w:rFonts w:hint="eastAsia"/>
        </w:rPr>
        <w:t>22.8</w:t>
      </w:r>
      <w:r w:rsidR="006470EA">
        <w:rPr>
          <w:rFonts w:hint="eastAsia"/>
        </w:rPr>
        <w:t>mg/L</w:t>
      </w:r>
      <w:r w:rsidR="006470EA">
        <w:rPr>
          <w:rFonts w:hint="eastAsia"/>
        </w:rPr>
        <w:t>、</w:t>
      </w:r>
      <w:r>
        <w:rPr>
          <w:rFonts w:hint="eastAsia"/>
          <w:b/>
          <w:bCs/>
        </w:rPr>
        <w:t>S</w:t>
      </w:r>
      <w:r>
        <w:rPr>
          <w:b/>
          <w:bCs/>
        </w:rPr>
        <w:t>S</w:t>
      </w:r>
      <w:r>
        <w:rPr>
          <w:rFonts w:hint="eastAsia"/>
          <w:b/>
          <w:bCs/>
        </w:rPr>
        <w:t xml:space="preserve"> </w:t>
      </w:r>
      <w:r w:rsidR="00C959FE">
        <w:rPr>
          <w:rFonts w:hint="eastAsia"/>
        </w:rPr>
        <w:t>30.8</w:t>
      </w:r>
      <w:r>
        <w:rPr>
          <w:rFonts w:hint="eastAsia"/>
          <w:bCs/>
        </w:rPr>
        <w:t>mg/L</w:t>
      </w:r>
      <w:r>
        <w:rPr>
          <w:rFonts w:hint="eastAsia"/>
          <w:b/>
          <w:bCs/>
        </w:rPr>
        <w:t>、</w:t>
      </w:r>
      <w:r>
        <w:rPr>
          <w:rFonts w:hint="eastAsia"/>
        </w:rPr>
        <w:t>NH</w:t>
      </w:r>
      <w:r>
        <w:rPr>
          <w:rFonts w:hint="eastAsia"/>
          <w:vertAlign w:val="subscript"/>
        </w:rPr>
        <w:t>3</w:t>
      </w:r>
      <w:r>
        <w:rPr>
          <w:rFonts w:hint="eastAsia"/>
        </w:rPr>
        <w:t xml:space="preserve">-N </w:t>
      </w:r>
      <w:r w:rsidR="00C959FE">
        <w:rPr>
          <w:rFonts w:hint="eastAsia"/>
        </w:rPr>
        <w:t>14</w:t>
      </w:r>
      <w:r>
        <w:rPr>
          <w:rFonts w:hint="eastAsia"/>
        </w:rPr>
        <w:t>mg/L</w:t>
      </w:r>
      <w:r>
        <w:rPr>
          <w:rFonts w:hint="eastAsia"/>
        </w:rPr>
        <w:t>、</w:t>
      </w:r>
      <w:r>
        <w:rPr>
          <w:rFonts w:hint="eastAsia"/>
        </w:rPr>
        <w:t xml:space="preserve">TP </w:t>
      </w:r>
      <w:r w:rsidR="00C959FE">
        <w:rPr>
          <w:rFonts w:hint="eastAsia"/>
        </w:rPr>
        <w:t>0.02</w:t>
      </w:r>
      <w:r>
        <w:rPr>
          <w:rFonts w:hint="eastAsia"/>
        </w:rPr>
        <w:t>mg/L</w:t>
      </w:r>
      <w:r>
        <w:rPr>
          <w:rFonts w:hint="eastAsia"/>
        </w:rPr>
        <w:t>、</w:t>
      </w:r>
      <w:r>
        <w:rPr>
          <w:rFonts w:hint="eastAsia"/>
        </w:rPr>
        <w:t xml:space="preserve">TN </w:t>
      </w:r>
      <w:r w:rsidR="00C959FE">
        <w:rPr>
          <w:rFonts w:hint="eastAsia"/>
        </w:rPr>
        <w:t>0.12</w:t>
      </w:r>
      <w:r>
        <w:rPr>
          <w:rFonts w:hint="eastAsia"/>
        </w:rPr>
        <w:t>mg/L</w:t>
      </w:r>
      <w:r>
        <w:rPr>
          <w:rFonts w:hint="eastAsia"/>
        </w:rPr>
        <w:t>、</w:t>
      </w:r>
      <w:r w:rsidR="00C959FE">
        <w:rPr>
          <w:rFonts w:hint="eastAsia"/>
        </w:rPr>
        <w:t>动植物油</w:t>
      </w:r>
      <w:r w:rsidR="009D0CB4">
        <w:rPr>
          <w:rFonts w:hint="eastAsia"/>
        </w:rPr>
        <w:t>2.9</w:t>
      </w:r>
      <w:r>
        <w:rPr>
          <w:rFonts w:hint="eastAsia"/>
        </w:rPr>
        <w:t>mg/L</w:t>
      </w:r>
      <w:r w:rsidR="009D0CB4">
        <w:rPr>
          <w:rFonts w:hint="eastAsia"/>
        </w:rPr>
        <w:t>、</w:t>
      </w:r>
      <w:bookmarkStart w:id="726" w:name="OLE_LINK9"/>
      <w:r w:rsidR="009D0CB4" w:rsidRPr="009D0CB4">
        <w:rPr>
          <w:rFonts w:hint="eastAsia"/>
        </w:rPr>
        <w:t>粪大肠菌群数</w:t>
      </w:r>
      <w:r w:rsidR="009D0CB4" w:rsidRPr="009D0CB4">
        <w:t>2707.5</w:t>
      </w:r>
      <w:r w:rsidR="00654DEE" w:rsidRPr="00654DEE">
        <w:t>MPN/L</w:t>
      </w:r>
      <w:r w:rsidR="009D0CB4">
        <w:rPr>
          <w:rFonts w:hint="eastAsia"/>
        </w:rPr>
        <w:t>、</w:t>
      </w:r>
      <w:r w:rsidR="009D0CB4" w:rsidRPr="009D0CB4">
        <w:rPr>
          <w:rFonts w:hint="eastAsia"/>
        </w:rPr>
        <w:t>阴离子表面活性剂</w:t>
      </w:r>
      <w:r w:rsidR="009D0CB4">
        <w:rPr>
          <w:rFonts w:hint="eastAsia"/>
        </w:rPr>
        <w:t>1.4mg/L</w:t>
      </w:r>
      <w:bookmarkEnd w:id="726"/>
      <w:r>
        <w:rPr>
          <w:rFonts w:hint="eastAsia"/>
        </w:rPr>
        <w:t>，</w:t>
      </w:r>
      <w:r w:rsidR="00F119B9">
        <w:rPr>
          <w:rFonts w:hint="eastAsia"/>
        </w:rPr>
        <w:t>均</w:t>
      </w:r>
      <w:r>
        <w:rPr>
          <w:rFonts w:hint="eastAsia"/>
        </w:rPr>
        <w:t>满足</w:t>
      </w:r>
      <w:r w:rsidR="0043357F" w:rsidRPr="0043357F">
        <w:rPr>
          <w:rFonts w:hint="eastAsia"/>
        </w:rPr>
        <w:t>《医疗机构水污染物排放标准》</w:t>
      </w:r>
      <w:r w:rsidR="0043357F" w:rsidRPr="0043357F">
        <w:rPr>
          <w:rFonts w:hint="eastAsia"/>
        </w:rPr>
        <w:t>(DB41/2555-2023)</w:t>
      </w:r>
      <w:r w:rsidR="0043357F" w:rsidRPr="0043357F">
        <w:rPr>
          <w:rFonts w:hint="eastAsia"/>
        </w:rPr>
        <w:t>表</w:t>
      </w:r>
      <w:r w:rsidR="0043357F" w:rsidRPr="0043357F">
        <w:rPr>
          <w:rFonts w:hint="eastAsia"/>
        </w:rPr>
        <w:t>1</w:t>
      </w:r>
      <w:r w:rsidR="0043357F" w:rsidRPr="0043357F">
        <w:rPr>
          <w:rFonts w:hint="eastAsia"/>
        </w:rPr>
        <w:t>二级标准</w:t>
      </w:r>
      <w:r w:rsidR="0043357F">
        <w:rPr>
          <w:rFonts w:hint="eastAsia"/>
        </w:rPr>
        <w:t>和延津县第一</w:t>
      </w:r>
      <w:r>
        <w:rPr>
          <w:rFonts w:hint="eastAsia"/>
        </w:rPr>
        <w:t>污水处理厂收水标准，废水排入</w:t>
      </w:r>
      <w:r w:rsidR="0043357F">
        <w:rPr>
          <w:rFonts w:hint="eastAsia"/>
        </w:rPr>
        <w:t>延津县第一</w:t>
      </w:r>
      <w:r>
        <w:rPr>
          <w:rFonts w:hint="eastAsia"/>
        </w:rPr>
        <w:t>污水处理厂处理后排入</w:t>
      </w:r>
      <w:r w:rsidR="0043357F">
        <w:rPr>
          <w:rFonts w:hint="eastAsia"/>
        </w:rPr>
        <w:t>文岩</w:t>
      </w:r>
      <w:r>
        <w:rPr>
          <w:rFonts w:hint="eastAsia"/>
        </w:rPr>
        <w:t>渠</w:t>
      </w:r>
      <w:r>
        <w:t>。</w:t>
      </w:r>
    </w:p>
    <w:p w14:paraId="0320A6A2" w14:textId="77777777" w:rsidR="00987A2E" w:rsidRDefault="000F72DA">
      <w:pPr>
        <w:pStyle w:val="3"/>
        <w:spacing w:before="240" w:after="120"/>
        <w:rPr>
          <w:bCs/>
        </w:rPr>
      </w:pPr>
      <w:bookmarkStart w:id="727" w:name="_Toc108122550"/>
      <w:bookmarkStart w:id="728" w:name="_Toc223448072"/>
      <w:bookmarkStart w:id="729" w:name="_Toc226623464"/>
      <w:r>
        <w:rPr>
          <w:rFonts w:hint="eastAsia"/>
          <w:bCs/>
        </w:rPr>
        <w:t>评价等级</w:t>
      </w:r>
      <w:bookmarkEnd w:id="727"/>
      <w:bookmarkEnd w:id="728"/>
      <w:bookmarkEnd w:id="729"/>
    </w:p>
    <w:p w14:paraId="0320A6A3" w14:textId="3B0BB872" w:rsidR="00987A2E" w:rsidRDefault="000F72DA">
      <w:pPr>
        <w:pStyle w:val="affb"/>
      </w:pPr>
      <w:r>
        <w:rPr>
          <w:rFonts w:hint="eastAsia"/>
        </w:rPr>
        <w:t>根据《环境影响评价技术导则</w:t>
      </w:r>
      <w:r>
        <w:rPr>
          <w:rFonts w:hint="eastAsia"/>
        </w:rPr>
        <w:t xml:space="preserve">  </w:t>
      </w:r>
      <w:r>
        <w:rPr>
          <w:rFonts w:hint="eastAsia"/>
        </w:rPr>
        <w:t>地表水环境》（</w:t>
      </w:r>
      <w:r>
        <w:rPr>
          <w:rFonts w:hint="eastAsia"/>
        </w:rPr>
        <w:t>HJ2.3-2018</w:t>
      </w:r>
      <w:r>
        <w:rPr>
          <w:rFonts w:hint="eastAsia"/>
        </w:rPr>
        <w:t>），直接排放的建设项目评价等级分为一级、二级和三级</w:t>
      </w:r>
      <w:r>
        <w:rPr>
          <w:rFonts w:hint="eastAsia"/>
        </w:rPr>
        <w:t>A</w:t>
      </w:r>
      <w:r>
        <w:rPr>
          <w:rFonts w:hint="eastAsia"/>
        </w:rPr>
        <w:t>，间接排放的建设项目评价等级为三级</w:t>
      </w:r>
      <w:r>
        <w:rPr>
          <w:rFonts w:hint="eastAsia"/>
        </w:rPr>
        <w:t>B</w:t>
      </w:r>
      <w:r>
        <w:rPr>
          <w:rFonts w:hint="eastAsia"/>
        </w:rPr>
        <w:t>。本项目废水经</w:t>
      </w:r>
      <w:r w:rsidR="0043357F">
        <w:rPr>
          <w:rFonts w:hint="eastAsia"/>
        </w:rPr>
        <w:t>院内</w:t>
      </w:r>
      <w:r>
        <w:rPr>
          <w:rFonts w:hint="eastAsia"/>
        </w:rPr>
        <w:t>污水处理站处理达标后排入</w:t>
      </w:r>
      <w:r w:rsidR="0043357F">
        <w:rPr>
          <w:rFonts w:hint="eastAsia"/>
        </w:rPr>
        <w:t>延津县第一</w:t>
      </w:r>
      <w:r>
        <w:rPr>
          <w:rFonts w:hint="eastAsia"/>
        </w:rPr>
        <w:t>污水处理厂处理，因此属于间接排放，评价等级为三级</w:t>
      </w:r>
      <w:r>
        <w:rPr>
          <w:rFonts w:hint="eastAsia"/>
        </w:rPr>
        <w:t>B</w:t>
      </w:r>
      <w:r>
        <w:rPr>
          <w:rFonts w:hint="eastAsia"/>
        </w:rPr>
        <w:t>。</w:t>
      </w:r>
    </w:p>
    <w:p w14:paraId="0320A6A4" w14:textId="29E4921A" w:rsidR="00987A2E" w:rsidRDefault="0043357F">
      <w:pPr>
        <w:pStyle w:val="affb"/>
        <w:ind w:firstLine="482"/>
        <w:rPr>
          <w:b/>
          <w:bCs/>
        </w:rPr>
      </w:pPr>
      <w:r>
        <w:rPr>
          <w:rFonts w:hint="eastAsia"/>
          <w:b/>
          <w:bCs/>
        </w:rPr>
        <w:t>延津县第一</w:t>
      </w:r>
      <w:r w:rsidR="000F72DA">
        <w:rPr>
          <w:rFonts w:hint="eastAsia"/>
          <w:b/>
          <w:bCs/>
        </w:rPr>
        <w:t>污水处理厂概括：</w:t>
      </w:r>
    </w:p>
    <w:p w14:paraId="010B1AAB" w14:textId="5C1DF209" w:rsidR="00343E48" w:rsidRPr="00343E48" w:rsidRDefault="00343E48" w:rsidP="00343E48">
      <w:pPr>
        <w:pStyle w:val="affb"/>
        <w:rPr>
          <w:szCs w:val="24"/>
        </w:rPr>
      </w:pPr>
      <w:r w:rsidRPr="00343E48">
        <w:rPr>
          <w:rFonts w:hint="eastAsia"/>
          <w:szCs w:val="24"/>
        </w:rPr>
        <w:t>延津县第一污水处理厂位于延津县西安大道与永安大道交叉口西北角，设计处理规模为</w:t>
      </w:r>
      <w:r w:rsidRPr="00343E48">
        <w:rPr>
          <w:rFonts w:hint="eastAsia"/>
          <w:szCs w:val="24"/>
        </w:rPr>
        <w:t>50000m</w:t>
      </w:r>
      <w:r w:rsidRPr="00511E88">
        <w:rPr>
          <w:rFonts w:hint="eastAsia"/>
          <w:szCs w:val="24"/>
          <w:vertAlign w:val="superscript"/>
        </w:rPr>
        <w:t>3</w:t>
      </w:r>
      <w:r w:rsidRPr="00343E48">
        <w:rPr>
          <w:rFonts w:hint="eastAsia"/>
          <w:szCs w:val="24"/>
        </w:rPr>
        <w:t>/d</w:t>
      </w:r>
      <w:r w:rsidRPr="00343E48">
        <w:rPr>
          <w:rFonts w:hint="eastAsia"/>
          <w:szCs w:val="24"/>
        </w:rPr>
        <w:t>，本项目位于</w:t>
      </w:r>
      <w:r w:rsidR="00511E88" w:rsidRPr="004768EF">
        <w:rPr>
          <w:rFonts w:hint="eastAsia"/>
        </w:rPr>
        <w:t>延津县城区</w:t>
      </w:r>
      <w:r w:rsidR="00511E88" w:rsidRPr="004768EF">
        <w:rPr>
          <w:rFonts w:hint="eastAsia"/>
        </w:rPr>
        <w:t>1</w:t>
      </w:r>
      <w:r w:rsidR="00511E88" w:rsidRPr="004768EF">
        <w:rPr>
          <w:rFonts w:hint="eastAsia"/>
        </w:rPr>
        <w:t>号路与</w:t>
      </w:r>
      <w:r w:rsidR="00511E88" w:rsidRPr="004768EF">
        <w:rPr>
          <w:rFonts w:hint="eastAsia"/>
        </w:rPr>
        <w:t>8</w:t>
      </w:r>
      <w:r w:rsidR="00511E88" w:rsidRPr="004768EF">
        <w:rPr>
          <w:rFonts w:hint="eastAsia"/>
        </w:rPr>
        <w:t>号路东南角</w:t>
      </w:r>
      <w:r w:rsidRPr="00343E48">
        <w:rPr>
          <w:rFonts w:hint="eastAsia"/>
          <w:szCs w:val="24"/>
        </w:rPr>
        <w:t>，</w:t>
      </w:r>
      <w:r w:rsidR="00511E88">
        <w:rPr>
          <w:rFonts w:hint="eastAsia"/>
          <w:szCs w:val="24"/>
        </w:rPr>
        <w:t>在</w:t>
      </w:r>
      <w:r w:rsidRPr="00343E48">
        <w:rPr>
          <w:rFonts w:hint="eastAsia"/>
          <w:szCs w:val="24"/>
        </w:rPr>
        <w:t>延津县第一污水处理厂的收水范围内。</w:t>
      </w:r>
    </w:p>
    <w:p w14:paraId="0320A6A5" w14:textId="220AD093" w:rsidR="00987A2E" w:rsidRPr="00343E48" w:rsidRDefault="00343E48" w:rsidP="00343E48">
      <w:pPr>
        <w:pStyle w:val="affb"/>
      </w:pPr>
      <w:r w:rsidRPr="00343E48">
        <w:rPr>
          <w:rFonts w:hint="eastAsia"/>
          <w:szCs w:val="24"/>
        </w:rPr>
        <w:t>延津县第一污水处理厂污水处理主体工艺为“厌氧池</w:t>
      </w:r>
      <w:r w:rsidRPr="00343E48">
        <w:rPr>
          <w:rFonts w:hint="eastAsia"/>
          <w:szCs w:val="24"/>
        </w:rPr>
        <w:t>+</w:t>
      </w:r>
      <w:r w:rsidRPr="00343E48">
        <w:rPr>
          <w:rFonts w:hint="eastAsia"/>
          <w:szCs w:val="24"/>
        </w:rPr>
        <w:t>缺氧池</w:t>
      </w:r>
      <w:r w:rsidRPr="00343E48">
        <w:rPr>
          <w:rFonts w:hint="eastAsia"/>
          <w:szCs w:val="24"/>
        </w:rPr>
        <w:t>+</w:t>
      </w:r>
      <w:r w:rsidRPr="00343E48">
        <w:rPr>
          <w:rFonts w:hint="eastAsia"/>
          <w:szCs w:val="24"/>
        </w:rPr>
        <w:t>好氧池</w:t>
      </w:r>
      <w:r w:rsidRPr="00343E48">
        <w:rPr>
          <w:rFonts w:hint="eastAsia"/>
          <w:szCs w:val="24"/>
        </w:rPr>
        <w:t>+</w:t>
      </w:r>
      <w:r w:rsidRPr="00343E48">
        <w:rPr>
          <w:rFonts w:hint="eastAsia"/>
          <w:szCs w:val="24"/>
        </w:rPr>
        <w:t>二沉池</w:t>
      </w:r>
      <w:r w:rsidRPr="00343E48">
        <w:rPr>
          <w:rFonts w:hint="eastAsia"/>
          <w:szCs w:val="24"/>
        </w:rPr>
        <w:t>+</w:t>
      </w:r>
      <w:r w:rsidRPr="00343E48">
        <w:rPr>
          <w:rFonts w:hint="eastAsia"/>
          <w:szCs w:val="24"/>
        </w:rPr>
        <w:t>接触池</w:t>
      </w:r>
      <w:r w:rsidRPr="00343E48">
        <w:rPr>
          <w:rFonts w:hint="eastAsia"/>
          <w:szCs w:val="24"/>
        </w:rPr>
        <w:t>+</w:t>
      </w:r>
      <w:r w:rsidRPr="00343E48">
        <w:rPr>
          <w:rFonts w:hint="eastAsia"/>
          <w:szCs w:val="24"/>
        </w:rPr>
        <w:t>沉淀池</w:t>
      </w:r>
      <w:r w:rsidRPr="00343E48">
        <w:rPr>
          <w:rFonts w:hint="eastAsia"/>
          <w:szCs w:val="24"/>
        </w:rPr>
        <w:t>+V</w:t>
      </w:r>
      <w:r w:rsidRPr="00343E48">
        <w:rPr>
          <w:rFonts w:hint="eastAsia"/>
          <w:szCs w:val="24"/>
        </w:rPr>
        <w:t>型滤池</w:t>
      </w:r>
      <w:r w:rsidRPr="00343E48">
        <w:rPr>
          <w:rFonts w:hint="eastAsia"/>
          <w:szCs w:val="24"/>
        </w:rPr>
        <w:t>+</w:t>
      </w:r>
      <w:r w:rsidRPr="00343E48">
        <w:rPr>
          <w:rFonts w:hint="eastAsia"/>
          <w:szCs w:val="24"/>
        </w:rPr>
        <w:t>臭氧接触池”。设计进水水质为</w:t>
      </w:r>
      <w:r w:rsidRPr="00343E48">
        <w:rPr>
          <w:rFonts w:hint="eastAsia"/>
          <w:szCs w:val="24"/>
        </w:rPr>
        <w:t>COD 350mg/L</w:t>
      </w:r>
      <w:r w:rsidRPr="00343E48">
        <w:rPr>
          <w:rFonts w:hint="eastAsia"/>
          <w:szCs w:val="24"/>
        </w:rPr>
        <w:t>、</w:t>
      </w:r>
      <w:r w:rsidRPr="00343E48">
        <w:rPr>
          <w:rFonts w:hint="eastAsia"/>
          <w:szCs w:val="24"/>
        </w:rPr>
        <w:t>BOD</w:t>
      </w:r>
      <w:r w:rsidRPr="00511E88">
        <w:rPr>
          <w:rFonts w:hint="eastAsia"/>
          <w:szCs w:val="24"/>
          <w:vertAlign w:val="subscript"/>
        </w:rPr>
        <w:t>5</w:t>
      </w:r>
      <w:r w:rsidRPr="00343E48">
        <w:rPr>
          <w:rFonts w:hint="eastAsia"/>
          <w:szCs w:val="24"/>
        </w:rPr>
        <w:t xml:space="preserve"> 150mg/L</w:t>
      </w:r>
      <w:r w:rsidRPr="00343E48">
        <w:rPr>
          <w:rFonts w:hint="eastAsia"/>
          <w:szCs w:val="24"/>
        </w:rPr>
        <w:t>、</w:t>
      </w:r>
      <w:r w:rsidRPr="00343E48">
        <w:rPr>
          <w:rFonts w:hint="eastAsia"/>
          <w:szCs w:val="24"/>
        </w:rPr>
        <w:t>SS 200mg/L</w:t>
      </w:r>
      <w:r w:rsidRPr="00343E48">
        <w:rPr>
          <w:rFonts w:hint="eastAsia"/>
          <w:szCs w:val="24"/>
        </w:rPr>
        <w:t>、</w:t>
      </w:r>
      <w:r w:rsidRPr="00343E48">
        <w:rPr>
          <w:rFonts w:hint="eastAsia"/>
          <w:szCs w:val="24"/>
        </w:rPr>
        <w:t>NH</w:t>
      </w:r>
      <w:r w:rsidRPr="00511E88">
        <w:rPr>
          <w:rFonts w:hint="eastAsia"/>
          <w:szCs w:val="24"/>
          <w:vertAlign w:val="subscript"/>
        </w:rPr>
        <w:t>3</w:t>
      </w:r>
      <w:r w:rsidRPr="00343E48">
        <w:rPr>
          <w:rFonts w:hint="eastAsia"/>
          <w:szCs w:val="24"/>
        </w:rPr>
        <w:t>-N 40mg/L</w:t>
      </w:r>
      <w:r w:rsidRPr="00343E48">
        <w:rPr>
          <w:rFonts w:hint="eastAsia"/>
          <w:szCs w:val="24"/>
        </w:rPr>
        <w:t>、</w:t>
      </w:r>
      <w:r w:rsidRPr="00343E48">
        <w:rPr>
          <w:rFonts w:hint="eastAsia"/>
          <w:szCs w:val="24"/>
        </w:rPr>
        <w:t>TP 4mg/L</w:t>
      </w:r>
      <w:r w:rsidRPr="00343E48">
        <w:rPr>
          <w:rFonts w:hint="eastAsia"/>
          <w:szCs w:val="24"/>
        </w:rPr>
        <w:t>、</w:t>
      </w:r>
      <w:r w:rsidRPr="00343E48">
        <w:rPr>
          <w:rFonts w:hint="eastAsia"/>
          <w:szCs w:val="24"/>
        </w:rPr>
        <w:t>TN 60mg/L</w:t>
      </w:r>
      <w:r w:rsidRPr="00343E48">
        <w:rPr>
          <w:rFonts w:hint="eastAsia"/>
          <w:szCs w:val="24"/>
        </w:rPr>
        <w:t>，出水水质为</w:t>
      </w:r>
      <w:r w:rsidRPr="00343E48">
        <w:rPr>
          <w:rFonts w:hint="eastAsia"/>
          <w:szCs w:val="24"/>
        </w:rPr>
        <w:t>COD 20mg/L</w:t>
      </w:r>
      <w:r w:rsidRPr="00343E48">
        <w:rPr>
          <w:rFonts w:hint="eastAsia"/>
          <w:szCs w:val="24"/>
        </w:rPr>
        <w:t>、</w:t>
      </w:r>
      <w:r w:rsidRPr="00343E48">
        <w:rPr>
          <w:rFonts w:hint="eastAsia"/>
          <w:szCs w:val="24"/>
        </w:rPr>
        <w:t>SS 10mg/L</w:t>
      </w:r>
      <w:r w:rsidRPr="00343E48">
        <w:rPr>
          <w:rFonts w:hint="eastAsia"/>
          <w:szCs w:val="24"/>
        </w:rPr>
        <w:t>、</w:t>
      </w:r>
      <w:r w:rsidRPr="00343E48">
        <w:rPr>
          <w:rFonts w:hint="eastAsia"/>
          <w:szCs w:val="24"/>
        </w:rPr>
        <w:t>NH</w:t>
      </w:r>
      <w:r w:rsidRPr="00511E88">
        <w:rPr>
          <w:rFonts w:hint="eastAsia"/>
          <w:szCs w:val="24"/>
          <w:vertAlign w:val="subscript"/>
        </w:rPr>
        <w:t>3</w:t>
      </w:r>
      <w:r w:rsidRPr="00343E48">
        <w:rPr>
          <w:rFonts w:hint="eastAsia"/>
          <w:szCs w:val="24"/>
        </w:rPr>
        <w:t>-N 1mg/L</w:t>
      </w:r>
      <w:r w:rsidRPr="00343E48">
        <w:rPr>
          <w:rFonts w:hint="eastAsia"/>
          <w:szCs w:val="24"/>
        </w:rPr>
        <w:t>、</w:t>
      </w:r>
      <w:r w:rsidRPr="00343E48">
        <w:rPr>
          <w:rFonts w:hint="eastAsia"/>
          <w:szCs w:val="24"/>
        </w:rPr>
        <w:t>TP 0.2mg/L</w:t>
      </w:r>
      <w:r w:rsidRPr="00343E48">
        <w:rPr>
          <w:rFonts w:hint="eastAsia"/>
          <w:szCs w:val="24"/>
        </w:rPr>
        <w:t>、</w:t>
      </w:r>
      <w:r w:rsidRPr="00343E48">
        <w:rPr>
          <w:rFonts w:hint="eastAsia"/>
          <w:szCs w:val="24"/>
        </w:rPr>
        <w:t>TN 1mg/L</w:t>
      </w:r>
      <w:r w:rsidRPr="00343E48">
        <w:rPr>
          <w:rFonts w:hint="eastAsia"/>
          <w:szCs w:val="24"/>
        </w:rPr>
        <w:t>，</w:t>
      </w:r>
      <w:r w:rsidRPr="00343E48">
        <w:rPr>
          <w:rFonts w:hint="eastAsia"/>
          <w:szCs w:val="24"/>
        </w:rPr>
        <w:t>COD</w:t>
      </w:r>
      <w:r w:rsidRPr="00343E48">
        <w:rPr>
          <w:rFonts w:hint="eastAsia"/>
          <w:szCs w:val="24"/>
        </w:rPr>
        <w:t>、</w:t>
      </w:r>
      <w:r w:rsidRPr="00343E48">
        <w:rPr>
          <w:rFonts w:hint="eastAsia"/>
          <w:szCs w:val="24"/>
        </w:rPr>
        <w:t>NH</w:t>
      </w:r>
      <w:r w:rsidRPr="00511E88">
        <w:rPr>
          <w:rFonts w:hint="eastAsia"/>
          <w:szCs w:val="24"/>
          <w:vertAlign w:val="subscript"/>
        </w:rPr>
        <w:t>3</w:t>
      </w:r>
      <w:r w:rsidRPr="00343E48">
        <w:rPr>
          <w:rFonts w:hint="eastAsia"/>
          <w:szCs w:val="24"/>
        </w:rPr>
        <w:t>-N</w:t>
      </w:r>
      <w:r w:rsidRPr="00343E48">
        <w:rPr>
          <w:rFonts w:hint="eastAsia"/>
          <w:szCs w:val="24"/>
        </w:rPr>
        <w:t>、</w:t>
      </w:r>
      <w:r w:rsidRPr="00343E48">
        <w:rPr>
          <w:rFonts w:hint="eastAsia"/>
          <w:szCs w:val="24"/>
        </w:rPr>
        <w:t>TP</w:t>
      </w:r>
      <w:r w:rsidRPr="00343E48">
        <w:rPr>
          <w:rFonts w:hint="eastAsia"/>
          <w:szCs w:val="24"/>
        </w:rPr>
        <w:t>、</w:t>
      </w:r>
      <w:r w:rsidRPr="00343E48">
        <w:rPr>
          <w:rFonts w:hint="eastAsia"/>
          <w:szCs w:val="24"/>
        </w:rPr>
        <w:t>TN</w:t>
      </w:r>
      <w:r w:rsidRPr="00343E48">
        <w:rPr>
          <w:rFonts w:hint="eastAsia"/>
          <w:szCs w:val="24"/>
        </w:rPr>
        <w:t>执行《地表水环境质量标准》（</w:t>
      </w:r>
      <w:r w:rsidRPr="00343E48">
        <w:rPr>
          <w:rFonts w:hint="eastAsia"/>
          <w:szCs w:val="24"/>
        </w:rPr>
        <w:t>GB3838-2002</w:t>
      </w:r>
      <w:r w:rsidRPr="00343E48">
        <w:rPr>
          <w:rFonts w:hint="eastAsia"/>
          <w:szCs w:val="24"/>
        </w:rPr>
        <w:t>）地表水</w:t>
      </w:r>
      <w:r w:rsidRPr="00511E88">
        <w:rPr>
          <w:rFonts w:cs="Times New Roman"/>
          <w:szCs w:val="24"/>
        </w:rPr>
        <w:t>Ⅲ</w:t>
      </w:r>
      <w:r w:rsidRPr="00343E48">
        <w:rPr>
          <w:rFonts w:hint="eastAsia"/>
          <w:szCs w:val="24"/>
        </w:rPr>
        <w:t>类标准要求，</w:t>
      </w:r>
      <w:r w:rsidRPr="00343E48">
        <w:rPr>
          <w:rFonts w:hint="eastAsia"/>
          <w:szCs w:val="24"/>
        </w:rPr>
        <w:t>SS</w:t>
      </w:r>
      <w:r w:rsidRPr="00343E48">
        <w:rPr>
          <w:rFonts w:hint="eastAsia"/>
          <w:szCs w:val="24"/>
        </w:rPr>
        <w:t>执行《城镇污水处理厂污染物排放标准》（</w:t>
      </w:r>
      <w:r w:rsidRPr="00343E48">
        <w:rPr>
          <w:rFonts w:hint="eastAsia"/>
          <w:szCs w:val="24"/>
        </w:rPr>
        <w:t>GB18918-2002</w:t>
      </w:r>
      <w:r w:rsidRPr="00343E48">
        <w:rPr>
          <w:rFonts w:hint="eastAsia"/>
          <w:szCs w:val="24"/>
        </w:rPr>
        <w:t>）一级标准</w:t>
      </w:r>
      <w:r w:rsidRPr="00343E48">
        <w:rPr>
          <w:rFonts w:hint="eastAsia"/>
          <w:szCs w:val="24"/>
        </w:rPr>
        <w:t>A</w:t>
      </w:r>
      <w:r w:rsidRPr="00343E48">
        <w:rPr>
          <w:rFonts w:hint="eastAsia"/>
          <w:szCs w:val="24"/>
        </w:rPr>
        <w:t>标准的要求。</w:t>
      </w:r>
    </w:p>
    <w:p w14:paraId="0320A6A6" w14:textId="77777777" w:rsidR="00987A2E" w:rsidRDefault="000F72DA">
      <w:pPr>
        <w:pStyle w:val="3"/>
        <w:spacing w:before="240" w:after="120"/>
      </w:pPr>
      <w:bookmarkStart w:id="730" w:name="_Toc108122551"/>
      <w:bookmarkStart w:id="731" w:name="_Toc223448073"/>
      <w:bookmarkStart w:id="732" w:name="_Toc226623465"/>
      <w:r>
        <w:t>项目废水进入污水处理厂的可行性分析</w:t>
      </w:r>
      <w:bookmarkEnd w:id="730"/>
      <w:bookmarkEnd w:id="731"/>
      <w:bookmarkEnd w:id="732"/>
    </w:p>
    <w:p w14:paraId="0320A6A7" w14:textId="77777777" w:rsidR="00987A2E" w:rsidRDefault="000F72DA">
      <w:pPr>
        <w:pStyle w:val="affb"/>
      </w:pPr>
      <w:r>
        <w:t>（</w:t>
      </w:r>
      <w:r>
        <w:t>1</w:t>
      </w:r>
      <w:r>
        <w:t>）水量及收水管网条件</w:t>
      </w:r>
    </w:p>
    <w:p w14:paraId="0320A6A9" w14:textId="0E5289D9" w:rsidR="00987A2E" w:rsidRDefault="00A91710">
      <w:pPr>
        <w:pStyle w:val="affb"/>
        <w:rPr>
          <w:szCs w:val="24"/>
        </w:rPr>
      </w:pPr>
      <w:r w:rsidRPr="00343E48">
        <w:rPr>
          <w:rFonts w:hint="eastAsia"/>
          <w:szCs w:val="24"/>
        </w:rPr>
        <w:t>延津县第一污水处理厂位于延津县西安大道与永安大道交叉口西北角，本项目位于</w:t>
      </w:r>
      <w:r w:rsidRPr="004768EF">
        <w:rPr>
          <w:rFonts w:hint="eastAsia"/>
        </w:rPr>
        <w:t>延津县城区</w:t>
      </w:r>
      <w:r w:rsidRPr="004768EF">
        <w:rPr>
          <w:rFonts w:hint="eastAsia"/>
        </w:rPr>
        <w:t>1</w:t>
      </w:r>
      <w:r w:rsidRPr="004768EF">
        <w:rPr>
          <w:rFonts w:hint="eastAsia"/>
        </w:rPr>
        <w:t>号路与</w:t>
      </w:r>
      <w:r w:rsidRPr="004768EF">
        <w:rPr>
          <w:rFonts w:hint="eastAsia"/>
        </w:rPr>
        <w:t>8</w:t>
      </w:r>
      <w:r w:rsidRPr="004768EF">
        <w:rPr>
          <w:rFonts w:hint="eastAsia"/>
        </w:rPr>
        <w:t>号路东南角</w:t>
      </w:r>
      <w:r w:rsidRPr="00343E48">
        <w:rPr>
          <w:rFonts w:hint="eastAsia"/>
          <w:szCs w:val="24"/>
        </w:rPr>
        <w:t>，</w:t>
      </w:r>
      <w:r>
        <w:rPr>
          <w:rFonts w:hint="eastAsia"/>
          <w:szCs w:val="24"/>
        </w:rPr>
        <w:t>在</w:t>
      </w:r>
      <w:r w:rsidRPr="00343E48">
        <w:rPr>
          <w:rFonts w:hint="eastAsia"/>
          <w:szCs w:val="24"/>
        </w:rPr>
        <w:t>延津县第一污水处理厂的收水范围内。</w:t>
      </w:r>
      <w:r w:rsidR="00C12E26">
        <w:t>经查阅</w:t>
      </w:r>
      <w:r w:rsidR="00C12E26">
        <w:rPr>
          <w:rFonts w:hint="eastAsia"/>
        </w:rPr>
        <w:t>延津县第一污水处理厂</w:t>
      </w:r>
      <w:r w:rsidR="00C12E26">
        <w:t>202</w:t>
      </w:r>
      <w:r w:rsidR="00C12E26">
        <w:rPr>
          <w:rFonts w:hint="eastAsia"/>
        </w:rPr>
        <w:t>4</w:t>
      </w:r>
      <w:r w:rsidR="00C12E26">
        <w:t>年</w:t>
      </w:r>
      <w:r w:rsidR="00C12E26">
        <w:rPr>
          <w:rFonts w:hint="eastAsia"/>
        </w:rPr>
        <w:t>月均出口数据</w:t>
      </w:r>
      <w:r w:rsidR="00C12E26">
        <w:t>，该污水处理厂</w:t>
      </w:r>
      <w:r w:rsidR="00C12E26">
        <w:t>202</w:t>
      </w:r>
      <w:r w:rsidR="00C12E26">
        <w:rPr>
          <w:rFonts w:hint="eastAsia"/>
        </w:rPr>
        <w:t>4</w:t>
      </w:r>
      <w:r w:rsidR="00C12E26">
        <w:t>年</w:t>
      </w:r>
      <w:r w:rsidR="00C12E26">
        <w:rPr>
          <w:rFonts w:hint="eastAsia"/>
        </w:rPr>
        <w:t>出水</w:t>
      </w:r>
      <w:r w:rsidR="00C12E26">
        <w:t>量为</w:t>
      </w:r>
      <w:r w:rsidR="00C12E26">
        <w:rPr>
          <w:rFonts w:hint="eastAsia"/>
        </w:rPr>
        <w:t>42695.45</w:t>
      </w:r>
      <w:r w:rsidR="00C12E26">
        <w:t>m</w:t>
      </w:r>
      <w:r w:rsidR="00C12E26">
        <w:rPr>
          <w:vertAlign w:val="superscript"/>
        </w:rPr>
        <w:t>3</w:t>
      </w:r>
      <w:r w:rsidR="00C12E26">
        <w:t>/d</w:t>
      </w:r>
      <w:r w:rsidR="00C12E26">
        <w:t>，</w:t>
      </w:r>
      <w:r w:rsidR="00C12E26">
        <w:rPr>
          <w:rFonts w:hint="eastAsia"/>
        </w:rPr>
        <w:t>延津县第一污水处理厂</w:t>
      </w:r>
      <w:r w:rsidR="00C12E26">
        <w:t>尚有</w:t>
      </w:r>
      <w:r w:rsidR="00C12E26">
        <w:rPr>
          <w:rFonts w:hint="eastAsia"/>
        </w:rPr>
        <w:t>7304.55</w:t>
      </w:r>
      <w:r w:rsidR="00C12E26">
        <w:t>m</w:t>
      </w:r>
      <w:r w:rsidR="00C12E26">
        <w:rPr>
          <w:vertAlign w:val="superscript"/>
        </w:rPr>
        <w:t>3</w:t>
      </w:r>
      <w:r w:rsidR="00C12E26">
        <w:t>/d</w:t>
      </w:r>
      <w:r w:rsidR="00C12E26">
        <w:t>的余量。本项目新增废水排放量为</w:t>
      </w:r>
      <w:r w:rsidR="00C12E26" w:rsidRPr="005F5571">
        <w:t>640.27</w:t>
      </w:r>
      <w:r w:rsidR="00C12E26">
        <w:t>m</w:t>
      </w:r>
      <w:r w:rsidR="00C12E26">
        <w:rPr>
          <w:vertAlign w:val="superscript"/>
        </w:rPr>
        <w:t>3</w:t>
      </w:r>
      <w:r w:rsidR="00C12E26">
        <w:t>/d</w:t>
      </w:r>
      <w:r w:rsidR="00C12E26">
        <w:t>，仅占剩余处理能力的</w:t>
      </w:r>
      <w:r>
        <w:rPr>
          <w:rFonts w:hint="eastAsia"/>
        </w:rPr>
        <w:t>8.8</w:t>
      </w:r>
      <w:r w:rsidR="00C12E26">
        <w:t>%</w:t>
      </w:r>
      <w:r w:rsidR="00C12E26">
        <w:t>，能够满足本项目处理的需要，不会对污水处理厂产生冲击</w:t>
      </w:r>
    </w:p>
    <w:p w14:paraId="0320A6AA" w14:textId="77777777" w:rsidR="00987A2E" w:rsidRDefault="000F72DA">
      <w:pPr>
        <w:pStyle w:val="affb"/>
      </w:pPr>
      <w:r>
        <w:t>（</w:t>
      </w:r>
      <w:r>
        <w:t>2</w:t>
      </w:r>
      <w:r>
        <w:t>）水质</w:t>
      </w:r>
    </w:p>
    <w:p w14:paraId="0320A6AB" w14:textId="6B98CABA" w:rsidR="00987A2E" w:rsidRDefault="000F72DA">
      <w:pPr>
        <w:spacing w:line="500" w:lineRule="exact"/>
        <w:ind w:left="240" w:firstLine="480"/>
        <w:rPr>
          <w:szCs w:val="24"/>
        </w:rPr>
      </w:pPr>
      <w:r>
        <w:rPr>
          <w:rFonts w:hint="eastAsia"/>
          <w:szCs w:val="24"/>
        </w:rPr>
        <w:t>本项目外排废水经处理后排入</w:t>
      </w:r>
      <w:r w:rsidR="00A91710">
        <w:rPr>
          <w:rFonts w:hint="eastAsia"/>
          <w:szCs w:val="24"/>
        </w:rPr>
        <w:t>延津县第一</w:t>
      </w:r>
      <w:r>
        <w:rPr>
          <w:rFonts w:hint="eastAsia"/>
          <w:szCs w:val="24"/>
        </w:rPr>
        <w:t>污水处理厂处理，厂区总排口水质见下表。</w:t>
      </w:r>
    </w:p>
    <w:p w14:paraId="0320A6AC" w14:textId="77777777" w:rsidR="00987A2E" w:rsidRDefault="000F72DA">
      <w:pPr>
        <w:pStyle w:val="afff0"/>
        <w:spacing w:before="240" w:after="120"/>
        <w:ind w:firstLineChars="200" w:firstLine="482"/>
      </w:pPr>
      <w:r>
        <w:t>表</w:t>
      </w:r>
      <w:r>
        <w:t>5-</w:t>
      </w:r>
      <w:r>
        <w:rPr>
          <w:rFonts w:hint="eastAsia"/>
        </w:rPr>
        <w:t xml:space="preserve">21  </w:t>
      </w:r>
      <w:r>
        <w:t xml:space="preserve">   </w:t>
      </w:r>
      <w:r>
        <w:rPr>
          <w:rFonts w:hint="eastAsia"/>
        </w:rPr>
        <w:t xml:space="preserve"> </w:t>
      </w:r>
      <w:r>
        <w:t>项目排水与污水处理厂</w:t>
      </w:r>
      <w:r>
        <w:rPr>
          <w:rFonts w:hint="eastAsia"/>
        </w:rPr>
        <w:t>收</w:t>
      </w:r>
      <w:r>
        <w:t>水水质对比</w:t>
      </w:r>
      <w:r>
        <w:rPr>
          <w:rFonts w:hint="eastAsia"/>
        </w:rPr>
        <w:t xml:space="preserve">   </w:t>
      </w:r>
      <w:r>
        <w:t xml:space="preserve">   </w:t>
      </w:r>
      <w:r>
        <w:rPr>
          <w:rFonts w:hint="eastAsia"/>
        </w:rPr>
        <w:t xml:space="preserve"> </w:t>
      </w:r>
      <w:r>
        <w:t>单位：</w:t>
      </w:r>
      <w:r>
        <w:t>mg/L</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739"/>
        <w:gridCol w:w="2228"/>
        <w:gridCol w:w="1134"/>
        <w:gridCol w:w="992"/>
        <w:gridCol w:w="1134"/>
        <w:gridCol w:w="1134"/>
        <w:gridCol w:w="935"/>
      </w:tblGrid>
      <w:tr w:rsidR="00A91710" w:rsidRPr="00A91710" w14:paraId="0320A6B4" w14:textId="77777777">
        <w:trPr>
          <w:trHeight w:val="397"/>
          <w:jc w:val="center"/>
        </w:trPr>
        <w:tc>
          <w:tcPr>
            <w:tcW w:w="739" w:type="dxa"/>
            <w:vAlign w:val="center"/>
          </w:tcPr>
          <w:p w14:paraId="0320A6AD" w14:textId="77777777" w:rsidR="00987A2E" w:rsidRPr="00A91710" w:rsidRDefault="000F72DA">
            <w:pPr>
              <w:pStyle w:val="TableParagraph"/>
              <w:ind w:left="0"/>
              <w:jc w:val="center"/>
              <w:rPr>
                <w:rFonts w:ascii="Times New Roman" w:eastAsia="宋体" w:hAnsi="Times New Roman" w:cs="Times New Roman"/>
                <w:b/>
                <w:bCs/>
                <w:sz w:val="21"/>
                <w:szCs w:val="21"/>
                <w:lang w:eastAsia="en-US"/>
              </w:rPr>
            </w:pPr>
            <w:r w:rsidRPr="00A91710">
              <w:rPr>
                <w:rFonts w:ascii="Times New Roman" w:eastAsia="宋体" w:hAnsi="Times New Roman" w:cs="Times New Roman"/>
                <w:b/>
                <w:bCs/>
                <w:sz w:val="21"/>
                <w:szCs w:val="21"/>
                <w:lang w:eastAsia="en-US"/>
              </w:rPr>
              <w:t>序号</w:t>
            </w:r>
          </w:p>
        </w:tc>
        <w:tc>
          <w:tcPr>
            <w:tcW w:w="2228" w:type="dxa"/>
            <w:vAlign w:val="center"/>
          </w:tcPr>
          <w:p w14:paraId="0320A6AE" w14:textId="77777777" w:rsidR="00987A2E" w:rsidRPr="00A91710" w:rsidRDefault="000F72DA">
            <w:pPr>
              <w:pStyle w:val="TableParagraph"/>
              <w:ind w:left="0"/>
              <w:jc w:val="center"/>
              <w:rPr>
                <w:rFonts w:ascii="Times New Roman" w:eastAsia="宋体" w:hAnsi="Times New Roman" w:cs="Times New Roman"/>
                <w:b/>
                <w:bCs/>
                <w:sz w:val="21"/>
                <w:szCs w:val="21"/>
                <w:lang w:eastAsia="en-US"/>
              </w:rPr>
            </w:pPr>
            <w:r w:rsidRPr="00A91710">
              <w:rPr>
                <w:rFonts w:ascii="Times New Roman" w:eastAsia="宋体" w:hAnsi="Times New Roman" w:cs="Times New Roman"/>
                <w:b/>
                <w:bCs/>
                <w:sz w:val="21"/>
                <w:szCs w:val="21"/>
                <w:lang w:eastAsia="en-US"/>
              </w:rPr>
              <w:t>项目</w:t>
            </w:r>
          </w:p>
        </w:tc>
        <w:tc>
          <w:tcPr>
            <w:tcW w:w="1134" w:type="dxa"/>
            <w:vAlign w:val="center"/>
          </w:tcPr>
          <w:p w14:paraId="0320A6AF" w14:textId="77777777" w:rsidR="00987A2E" w:rsidRPr="00A91710" w:rsidRDefault="000F72DA">
            <w:pPr>
              <w:pStyle w:val="TableParagraph"/>
              <w:ind w:left="0"/>
              <w:jc w:val="center"/>
              <w:rPr>
                <w:rFonts w:ascii="Times New Roman" w:eastAsia="宋体" w:hAnsi="Times New Roman" w:cs="Times New Roman"/>
                <w:b/>
                <w:bCs/>
                <w:sz w:val="21"/>
                <w:szCs w:val="21"/>
                <w:lang w:eastAsia="en-US"/>
              </w:rPr>
            </w:pPr>
            <w:r w:rsidRPr="00A91710">
              <w:rPr>
                <w:rFonts w:ascii="Times New Roman" w:eastAsia="宋体" w:hAnsi="Times New Roman" w:cs="Times New Roman"/>
                <w:b/>
                <w:bCs/>
                <w:sz w:val="21"/>
                <w:szCs w:val="21"/>
                <w:lang w:eastAsia="en-US"/>
              </w:rPr>
              <w:t>COD</w:t>
            </w:r>
          </w:p>
        </w:tc>
        <w:tc>
          <w:tcPr>
            <w:tcW w:w="992" w:type="dxa"/>
            <w:vAlign w:val="center"/>
          </w:tcPr>
          <w:p w14:paraId="0320A6B0" w14:textId="77777777" w:rsidR="00987A2E" w:rsidRPr="00A91710" w:rsidRDefault="000F72DA">
            <w:pPr>
              <w:pStyle w:val="TableParagraph"/>
              <w:ind w:left="0"/>
              <w:jc w:val="center"/>
              <w:rPr>
                <w:rFonts w:ascii="Times New Roman" w:eastAsia="宋体" w:hAnsi="Times New Roman" w:cs="Times New Roman"/>
                <w:b/>
                <w:bCs/>
                <w:position w:val="1"/>
                <w:sz w:val="21"/>
                <w:szCs w:val="21"/>
                <w:lang w:eastAsia="en-US"/>
              </w:rPr>
            </w:pPr>
            <w:r w:rsidRPr="00A91710">
              <w:rPr>
                <w:rFonts w:ascii="Times New Roman" w:eastAsia="宋体" w:hAnsi="Times New Roman" w:cs="Times New Roman" w:hint="eastAsia"/>
                <w:b/>
                <w:bCs/>
                <w:position w:val="1"/>
                <w:sz w:val="21"/>
                <w:szCs w:val="21"/>
                <w:lang w:eastAsia="en-US"/>
              </w:rPr>
              <w:t>S</w:t>
            </w:r>
            <w:r w:rsidRPr="00A91710">
              <w:rPr>
                <w:rFonts w:ascii="Times New Roman" w:eastAsia="宋体" w:hAnsi="Times New Roman" w:cs="Times New Roman"/>
                <w:b/>
                <w:bCs/>
                <w:position w:val="1"/>
                <w:sz w:val="21"/>
                <w:szCs w:val="21"/>
                <w:lang w:eastAsia="en-US"/>
              </w:rPr>
              <w:t>S</w:t>
            </w:r>
          </w:p>
        </w:tc>
        <w:tc>
          <w:tcPr>
            <w:tcW w:w="1134" w:type="dxa"/>
            <w:vAlign w:val="center"/>
          </w:tcPr>
          <w:p w14:paraId="0320A6B1" w14:textId="77777777" w:rsidR="00987A2E" w:rsidRPr="00A91710" w:rsidRDefault="000F72DA">
            <w:pPr>
              <w:pStyle w:val="TableParagraph"/>
              <w:ind w:left="0"/>
              <w:jc w:val="center"/>
              <w:rPr>
                <w:rFonts w:ascii="Times New Roman" w:eastAsia="宋体" w:hAnsi="Times New Roman" w:cs="Times New Roman"/>
                <w:b/>
                <w:bCs/>
                <w:sz w:val="21"/>
                <w:szCs w:val="21"/>
                <w:lang w:eastAsia="en-US"/>
              </w:rPr>
            </w:pPr>
            <w:r w:rsidRPr="00A91710">
              <w:rPr>
                <w:rFonts w:ascii="Times New Roman" w:eastAsia="宋体" w:hAnsi="Times New Roman" w:cs="Times New Roman"/>
                <w:b/>
                <w:bCs/>
                <w:position w:val="1"/>
                <w:sz w:val="21"/>
                <w:szCs w:val="21"/>
                <w:lang w:eastAsia="en-US"/>
              </w:rPr>
              <w:t>NH</w:t>
            </w:r>
            <w:r w:rsidRPr="00A91710">
              <w:rPr>
                <w:rFonts w:ascii="Times New Roman" w:eastAsia="宋体" w:hAnsi="Times New Roman" w:cs="Times New Roman"/>
                <w:b/>
                <w:bCs/>
                <w:sz w:val="21"/>
                <w:szCs w:val="21"/>
                <w:vertAlign w:val="subscript"/>
                <w:lang w:eastAsia="en-US"/>
              </w:rPr>
              <w:t>3</w:t>
            </w:r>
            <w:r w:rsidRPr="00A91710">
              <w:rPr>
                <w:rFonts w:ascii="Times New Roman" w:eastAsia="宋体" w:hAnsi="Times New Roman" w:cs="Times New Roman"/>
                <w:b/>
                <w:bCs/>
                <w:position w:val="1"/>
                <w:sz w:val="21"/>
                <w:szCs w:val="21"/>
                <w:lang w:eastAsia="en-US"/>
              </w:rPr>
              <w:t>-N</w:t>
            </w:r>
          </w:p>
        </w:tc>
        <w:tc>
          <w:tcPr>
            <w:tcW w:w="1134" w:type="dxa"/>
            <w:vAlign w:val="center"/>
          </w:tcPr>
          <w:p w14:paraId="0320A6B2" w14:textId="77777777" w:rsidR="00987A2E" w:rsidRPr="00A91710" w:rsidRDefault="000F72DA">
            <w:pPr>
              <w:pStyle w:val="TableParagraph"/>
              <w:ind w:left="0"/>
              <w:jc w:val="center"/>
              <w:rPr>
                <w:rFonts w:ascii="Times New Roman" w:eastAsia="宋体" w:hAnsi="Times New Roman" w:cs="Times New Roman"/>
                <w:b/>
                <w:bCs/>
                <w:sz w:val="21"/>
                <w:szCs w:val="21"/>
                <w:lang w:eastAsia="en-US"/>
              </w:rPr>
            </w:pPr>
            <w:r w:rsidRPr="00A91710">
              <w:rPr>
                <w:rFonts w:ascii="Times New Roman" w:eastAsia="宋体" w:hAnsi="Times New Roman" w:cs="Times New Roman"/>
                <w:b/>
                <w:bCs/>
                <w:sz w:val="21"/>
                <w:szCs w:val="21"/>
                <w:lang w:eastAsia="en-US"/>
              </w:rPr>
              <w:t>TN</w:t>
            </w:r>
          </w:p>
        </w:tc>
        <w:tc>
          <w:tcPr>
            <w:tcW w:w="935" w:type="dxa"/>
            <w:vAlign w:val="center"/>
          </w:tcPr>
          <w:p w14:paraId="0320A6B3" w14:textId="77777777" w:rsidR="00987A2E" w:rsidRPr="00A91710" w:rsidRDefault="000F72DA">
            <w:pPr>
              <w:pStyle w:val="TableParagraph"/>
              <w:ind w:left="0"/>
              <w:jc w:val="center"/>
              <w:rPr>
                <w:rFonts w:ascii="Times New Roman" w:eastAsia="宋体" w:hAnsi="Times New Roman" w:cs="Times New Roman"/>
                <w:b/>
                <w:bCs/>
                <w:sz w:val="21"/>
                <w:szCs w:val="21"/>
                <w:lang w:eastAsia="en-US"/>
              </w:rPr>
            </w:pPr>
            <w:r w:rsidRPr="00A91710">
              <w:rPr>
                <w:rFonts w:ascii="Times New Roman" w:eastAsia="宋体" w:hAnsi="Times New Roman" w:cs="Times New Roman"/>
                <w:b/>
                <w:bCs/>
                <w:sz w:val="21"/>
                <w:szCs w:val="21"/>
                <w:lang w:eastAsia="en-US"/>
              </w:rPr>
              <w:t>TP</w:t>
            </w:r>
          </w:p>
        </w:tc>
      </w:tr>
      <w:tr w:rsidR="00A91710" w:rsidRPr="00A91710" w14:paraId="0320A6BC" w14:textId="77777777">
        <w:trPr>
          <w:trHeight w:val="397"/>
          <w:jc w:val="center"/>
        </w:trPr>
        <w:tc>
          <w:tcPr>
            <w:tcW w:w="739" w:type="dxa"/>
            <w:vAlign w:val="center"/>
          </w:tcPr>
          <w:p w14:paraId="0320A6B5" w14:textId="77777777" w:rsidR="00987A2E" w:rsidRPr="00A91710" w:rsidRDefault="000F72DA">
            <w:pPr>
              <w:pStyle w:val="TableParagraph"/>
              <w:ind w:left="0"/>
              <w:jc w:val="center"/>
              <w:rPr>
                <w:rFonts w:ascii="Times New Roman" w:eastAsia="宋体" w:hAnsi="Times New Roman" w:cs="Times New Roman"/>
                <w:sz w:val="21"/>
                <w:szCs w:val="21"/>
                <w:lang w:eastAsia="en-US"/>
              </w:rPr>
            </w:pPr>
            <w:r w:rsidRPr="00A91710">
              <w:rPr>
                <w:rFonts w:ascii="Times New Roman" w:eastAsia="宋体" w:hAnsi="Times New Roman" w:cs="Times New Roman"/>
                <w:w w:val="99"/>
                <w:sz w:val="21"/>
                <w:szCs w:val="21"/>
                <w:lang w:eastAsia="en-US"/>
              </w:rPr>
              <w:t>1</w:t>
            </w:r>
          </w:p>
        </w:tc>
        <w:tc>
          <w:tcPr>
            <w:tcW w:w="2228" w:type="dxa"/>
            <w:vAlign w:val="center"/>
          </w:tcPr>
          <w:p w14:paraId="0320A6B6" w14:textId="77777777" w:rsidR="00987A2E" w:rsidRPr="00A91710" w:rsidRDefault="000F72DA">
            <w:pPr>
              <w:pStyle w:val="TableParagraph"/>
              <w:ind w:left="0"/>
              <w:jc w:val="center"/>
              <w:rPr>
                <w:rFonts w:ascii="Times New Roman" w:eastAsia="宋体" w:hAnsi="Times New Roman" w:cs="Times New Roman"/>
                <w:sz w:val="21"/>
                <w:szCs w:val="21"/>
              </w:rPr>
            </w:pPr>
            <w:r w:rsidRPr="00A91710">
              <w:rPr>
                <w:rFonts w:ascii="Times New Roman" w:eastAsia="宋体" w:hAnsi="Times New Roman" w:cs="Times New Roman"/>
                <w:sz w:val="21"/>
                <w:szCs w:val="21"/>
              </w:rPr>
              <w:t>本项目厂区总排口水质</w:t>
            </w:r>
          </w:p>
        </w:tc>
        <w:tc>
          <w:tcPr>
            <w:tcW w:w="1134" w:type="dxa"/>
            <w:vAlign w:val="center"/>
          </w:tcPr>
          <w:p w14:paraId="0320A6B7" w14:textId="32A3BD56" w:rsidR="00987A2E" w:rsidRPr="00A91710" w:rsidRDefault="00AF6AA7">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60.7</w:t>
            </w:r>
          </w:p>
        </w:tc>
        <w:tc>
          <w:tcPr>
            <w:tcW w:w="992" w:type="dxa"/>
            <w:vAlign w:val="center"/>
          </w:tcPr>
          <w:p w14:paraId="0320A6B8" w14:textId="1090014E" w:rsidR="00987A2E" w:rsidRPr="00A91710" w:rsidRDefault="00AF6AA7">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30.8</w:t>
            </w:r>
          </w:p>
        </w:tc>
        <w:tc>
          <w:tcPr>
            <w:tcW w:w="1134" w:type="dxa"/>
            <w:vAlign w:val="center"/>
          </w:tcPr>
          <w:p w14:paraId="0320A6B9" w14:textId="4B7554E3" w:rsidR="00987A2E" w:rsidRPr="00A91710" w:rsidRDefault="00A0432D">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14</w:t>
            </w:r>
          </w:p>
        </w:tc>
        <w:tc>
          <w:tcPr>
            <w:tcW w:w="1134" w:type="dxa"/>
            <w:vAlign w:val="center"/>
          </w:tcPr>
          <w:p w14:paraId="0320A6BA" w14:textId="740D5D59" w:rsidR="00987A2E" w:rsidRPr="00A91710" w:rsidRDefault="00A0432D">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0.12</w:t>
            </w:r>
          </w:p>
        </w:tc>
        <w:tc>
          <w:tcPr>
            <w:tcW w:w="935" w:type="dxa"/>
            <w:vAlign w:val="center"/>
          </w:tcPr>
          <w:p w14:paraId="0320A6BB" w14:textId="405BE5F2" w:rsidR="00987A2E" w:rsidRPr="00A91710" w:rsidRDefault="00A0432D">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0.02</w:t>
            </w:r>
          </w:p>
        </w:tc>
      </w:tr>
      <w:tr w:rsidR="00A91710" w:rsidRPr="00A91710" w14:paraId="0320A6C4" w14:textId="77777777">
        <w:trPr>
          <w:trHeight w:val="397"/>
          <w:jc w:val="center"/>
        </w:trPr>
        <w:tc>
          <w:tcPr>
            <w:tcW w:w="739" w:type="dxa"/>
            <w:vAlign w:val="center"/>
          </w:tcPr>
          <w:p w14:paraId="0320A6BD" w14:textId="77777777" w:rsidR="00987A2E" w:rsidRPr="00A91710" w:rsidRDefault="000F72DA">
            <w:pPr>
              <w:pStyle w:val="TableParagraph"/>
              <w:ind w:left="0"/>
              <w:jc w:val="center"/>
              <w:rPr>
                <w:rFonts w:ascii="Times New Roman" w:eastAsia="宋体" w:hAnsi="Times New Roman" w:cs="Times New Roman"/>
                <w:sz w:val="21"/>
                <w:szCs w:val="21"/>
                <w:lang w:eastAsia="en-US"/>
              </w:rPr>
            </w:pPr>
            <w:r w:rsidRPr="00A91710">
              <w:rPr>
                <w:rFonts w:ascii="Times New Roman" w:eastAsia="宋体" w:hAnsi="Times New Roman" w:cs="Times New Roman"/>
                <w:w w:val="99"/>
                <w:sz w:val="21"/>
                <w:szCs w:val="21"/>
                <w:lang w:eastAsia="en-US"/>
              </w:rPr>
              <w:t>2</w:t>
            </w:r>
          </w:p>
        </w:tc>
        <w:tc>
          <w:tcPr>
            <w:tcW w:w="2228" w:type="dxa"/>
            <w:vAlign w:val="center"/>
          </w:tcPr>
          <w:p w14:paraId="0320A6BE" w14:textId="4F9972F4" w:rsidR="00987A2E" w:rsidRPr="00A91710" w:rsidRDefault="00AF6AA7">
            <w:pPr>
              <w:pStyle w:val="TableParagraph"/>
              <w:ind w:left="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延津县</w:t>
            </w:r>
            <w:r w:rsidR="000F72DA" w:rsidRPr="00A91710">
              <w:rPr>
                <w:rFonts w:ascii="Times New Roman" w:eastAsia="宋体" w:hAnsi="Times New Roman" w:cs="Times New Roman"/>
                <w:sz w:val="21"/>
                <w:szCs w:val="21"/>
              </w:rPr>
              <w:t>污水处理厂收水水质要求</w:t>
            </w:r>
          </w:p>
        </w:tc>
        <w:tc>
          <w:tcPr>
            <w:tcW w:w="1134" w:type="dxa"/>
            <w:vAlign w:val="center"/>
          </w:tcPr>
          <w:p w14:paraId="0320A6BF" w14:textId="06C964A3" w:rsidR="00987A2E" w:rsidRPr="00A91710" w:rsidRDefault="00081521">
            <w:pPr>
              <w:pStyle w:val="TableParagraph"/>
              <w:ind w:left="0"/>
              <w:jc w:val="center"/>
              <w:rPr>
                <w:rFonts w:ascii="Times New Roman" w:eastAsia="宋体" w:hAnsi="Times New Roman" w:cs="Times New Roman"/>
                <w:sz w:val="21"/>
                <w:szCs w:val="21"/>
                <w:lang w:eastAsia="en-US"/>
              </w:rPr>
            </w:pPr>
            <w:r w:rsidRPr="00A91710">
              <w:rPr>
                <w:rFonts w:ascii="Times New Roman" w:eastAsia="宋体" w:hAnsi="Times New Roman" w:cs="Times New Roman" w:hint="eastAsia"/>
                <w:sz w:val="21"/>
                <w:szCs w:val="21"/>
              </w:rPr>
              <w:t>350</w:t>
            </w:r>
          </w:p>
        </w:tc>
        <w:tc>
          <w:tcPr>
            <w:tcW w:w="992" w:type="dxa"/>
            <w:vAlign w:val="center"/>
          </w:tcPr>
          <w:p w14:paraId="0320A6C0" w14:textId="27CA75A9" w:rsidR="00987A2E" w:rsidRPr="00A91710" w:rsidRDefault="00AF6AA7">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200</w:t>
            </w:r>
          </w:p>
        </w:tc>
        <w:tc>
          <w:tcPr>
            <w:tcW w:w="1134" w:type="dxa"/>
            <w:vAlign w:val="center"/>
          </w:tcPr>
          <w:p w14:paraId="0320A6C1" w14:textId="157BB705" w:rsidR="00987A2E" w:rsidRPr="00A91710" w:rsidRDefault="00AF6AA7">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40</w:t>
            </w:r>
          </w:p>
        </w:tc>
        <w:tc>
          <w:tcPr>
            <w:tcW w:w="1134" w:type="dxa"/>
            <w:vAlign w:val="center"/>
          </w:tcPr>
          <w:p w14:paraId="0320A6C2" w14:textId="159D6D6E" w:rsidR="00987A2E" w:rsidRPr="00A91710" w:rsidRDefault="00AF6AA7">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55</w:t>
            </w:r>
          </w:p>
        </w:tc>
        <w:tc>
          <w:tcPr>
            <w:tcW w:w="935" w:type="dxa"/>
            <w:vAlign w:val="center"/>
          </w:tcPr>
          <w:p w14:paraId="0320A6C3" w14:textId="77777777" w:rsidR="00987A2E" w:rsidRPr="00A91710" w:rsidRDefault="000F72DA">
            <w:pPr>
              <w:pStyle w:val="TableParagraph"/>
              <w:ind w:left="0"/>
              <w:jc w:val="center"/>
              <w:rPr>
                <w:rFonts w:ascii="Times New Roman" w:eastAsia="宋体" w:hAnsi="Times New Roman" w:cs="Times New Roman"/>
                <w:sz w:val="21"/>
                <w:szCs w:val="21"/>
                <w:lang w:eastAsia="en-US"/>
              </w:rPr>
            </w:pPr>
            <w:r w:rsidRPr="00A91710">
              <w:rPr>
                <w:rFonts w:ascii="Times New Roman" w:eastAsia="宋体" w:hAnsi="Times New Roman" w:cs="Times New Roman" w:hint="eastAsia"/>
                <w:sz w:val="21"/>
                <w:szCs w:val="21"/>
                <w:lang w:eastAsia="en-US"/>
              </w:rPr>
              <w:t>4.0</w:t>
            </w:r>
          </w:p>
        </w:tc>
      </w:tr>
      <w:tr w:rsidR="00A91710" w:rsidRPr="00A91710" w14:paraId="0320A6CB" w14:textId="77777777">
        <w:trPr>
          <w:trHeight w:val="397"/>
          <w:jc w:val="center"/>
        </w:trPr>
        <w:tc>
          <w:tcPr>
            <w:tcW w:w="2967" w:type="dxa"/>
            <w:gridSpan w:val="2"/>
            <w:vAlign w:val="center"/>
          </w:tcPr>
          <w:p w14:paraId="0320A6C5" w14:textId="77777777" w:rsidR="00987A2E" w:rsidRPr="00A91710" w:rsidRDefault="000F72DA">
            <w:pPr>
              <w:pStyle w:val="TableParagraph"/>
              <w:ind w:left="0"/>
              <w:jc w:val="center"/>
              <w:rPr>
                <w:rFonts w:ascii="Times New Roman" w:eastAsia="宋体" w:hAnsi="Times New Roman" w:cs="Times New Roman"/>
                <w:sz w:val="21"/>
                <w:szCs w:val="21"/>
                <w:lang w:eastAsia="en-US"/>
              </w:rPr>
            </w:pPr>
            <w:r w:rsidRPr="00A91710">
              <w:rPr>
                <w:rFonts w:ascii="Times New Roman" w:eastAsia="宋体" w:hAnsi="Times New Roman" w:cs="Times New Roman"/>
                <w:sz w:val="21"/>
                <w:szCs w:val="21"/>
                <w:lang w:eastAsia="en-US"/>
              </w:rPr>
              <w:t>满足</w:t>
            </w:r>
          </w:p>
        </w:tc>
        <w:tc>
          <w:tcPr>
            <w:tcW w:w="1134" w:type="dxa"/>
            <w:vAlign w:val="center"/>
          </w:tcPr>
          <w:p w14:paraId="0320A6C6" w14:textId="77777777" w:rsidR="00987A2E" w:rsidRPr="00A91710" w:rsidRDefault="000F72DA">
            <w:pPr>
              <w:pStyle w:val="TableParagraph"/>
              <w:ind w:left="0"/>
              <w:jc w:val="center"/>
              <w:rPr>
                <w:rFonts w:ascii="Times New Roman" w:eastAsia="宋体" w:hAnsi="Times New Roman" w:cs="Times New Roman"/>
                <w:sz w:val="21"/>
                <w:szCs w:val="21"/>
                <w:lang w:eastAsia="en-US"/>
              </w:rPr>
            </w:pPr>
            <w:r w:rsidRPr="00A91710">
              <w:rPr>
                <w:rFonts w:ascii="Times New Roman" w:eastAsia="宋体" w:hAnsi="Times New Roman" w:cs="Times New Roman"/>
                <w:sz w:val="21"/>
                <w:szCs w:val="21"/>
                <w:lang w:eastAsia="en-US"/>
              </w:rPr>
              <w:t>满足</w:t>
            </w:r>
          </w:p>
        </w:tc>
        <w:tc>
          <w:tcPr>
            <w:tcW w:w="992" w:type="dxa"/>
            <w:vAlign w:val="center"/>
          </w:tcPr>
          <w:p w14:paraId="0320A6C7" w14:textId="77777777" w:rsidR="00987A2E" w:rsidRPr="00A91710" w:rsidRDefault="000F72DA">
            <w:pPr>
              <w:pStyle w:val="TableParagraph"/>
              <w:ind w:left="0"/>
              <w:jc w:val="center"/>
              <w:rPr>
                <w:rFonts w:ascii="Times New Roman" w:eastAsia="宋体" w:hAnsi="Times New Roman" w:cs="Times New Roman"/>
                <w:sz w:val="21"/>
                <w:szCs w:val="21"/>
                <w:lang w:eastAsia="en-US"/>
              </w:rPr>
            </w:pPr>
            <w:r w:rsidRPr="00A91710">
              <w:rPr>
                <w:rFonts w:ascii="Times New Roman" w:eastAsia="宋体" w:hAnsi="Times New Roman" w:cs="Times New Roman"/>
                <w:sz w:val="21"/>
                <w:szCs w:val="21"/>
                <w:lang w:eastAsia="en-US"/>
              </w:rPr>
              <w:t>满足</w:t>
            </w:r>
          </w:p>
        </w:tc>
        <w:tc>
          <w:tcPr>
            <w:tcW w:w="1134" w:type="dxa"/>
            <w:vAlign w:val="center"/>
          </w:tcPr>
          <w:p w14:paraId="0320A6C8" w14:textId="77777777" w:rsidR="00987A2E" w:rsidRPr="00A91710" w:rsidRDefault="000F72DA">
            <w:pPr>
              <w:pStyle w:val="TableParagraph"/>
              <w:ind w:left="0"/>
              <w:jc w:val="center"/>
              <w:rPr>
                <w:rFonts w:ascii="Times New Roman" w:eastAsia="宋体" w:hAnsi="Times New Roman" w:cs="Times New Roman"/>
                <w:sz w:val="21"/>
                <w:szCs w:val="21"/>
                <w:lang w:eastAsia="en-US"/>
              </w:rPr>
            </w:pPr>
            <w:r w:rsidRPr="00A91710">
              <w:rPr>
                <w:rFonts w:ascii="Times New Roman" w:eastAsia="宋体" w:hAnsi="Times New Roman" w:cs="Times New Roman"/>
                <w:sz w:val="21"/>
                <w:szCs w:val="21"/>
                <w:lang w:eastAsia="en-US"/>
              </w:rPr>
              <w:t>满足</w:t>
            </w:r>
          </w:p>
        </w:tc>
        <w:tc>
          <w:tcPr>
            <w:tcW w:w="1134" w:type="dxa"/>
            <w:vAlign w:val="center"/>
          </w:tcPr>
          <w:p w14:paraId="0320A6C9" w14:textId="77777777" w:rsidR="00987A2E" w:rsidRPr="00A91710" w:rsidRDefault="000F72DA">
            <w:pPr>
              <w:pStyle w:val="TableParagraph"/>
              <w:ind w:left="0"/>
              <w:jc w:val="center"/>
              <w:rPr>
                <w:rFonts w:ascii="Times New Roman" w:eastAsia="宋体" w:hAnsi="Times New Roman" w:cs="Times New Roman"/>
                <w:sz w:val="21"/>
                <w:szCs w:val="21"/>
                <w:lang w:eastAsia="en-US"/>
              </w:rPr>
            </w:pPr>
            <w:r w:rsidRPr="00A91710">
              <w:rPr>
                <w:rFonts w:ascii="Times New Roman" w:eastAsia="宋体" w:hAnsi="Times New Roman" w:cs="Times New Roman"/>
                <w:sz w:val="21"/>
                <w:szCs w:val="21"/>
                <w:lang w:eastAsia="en-US"/>
              </w:rPr>
              <w:t>满足</w:t>
            </w:r>
          </w:p>
        </w:tc>
        <w:tc>
          <w:tcPr>
            <w:tcW w:w="935" w:type="dxa"/>
            <w:vAlign w:val="center"/>
          </w:tcPr>
          <w:p w14:paraId="0320A6CA" w14:textId="77777777" w:rsidR="00987A2E" w:rsidRPr="00A91710" w:rsidRDefault="000F72DA">
            <w:pPr>
              <w:pStyle w:val="TableParagraph"/>
              <w:ind w:left="0"/>
              <w:jc w:val="center"/>
              <w:rPr>
                <w:rFonts w:ascii="Times New Roman" w:eastAsia="宋体" w:hAnsi="Times New Roman" w:cs="Times New Roman"/>
                <w:sz w:val="21"/>
                <w:szCs w:val="21"/>
                <w:lang w:eastAsia="en-US"/>
              </w:rPr>
            </w:pPr>
            <w:r w:rsidRPr="00A91710">
              <w:rPr>
                <w:rFonts w:ascii="Times New Roman" w:eastAsia="宋体" w:hAnsi="Times New Roman" w:cs="Times New Roman"/>
                <w:sz w:val="21"/>
                <w:szCs w:val="21"/>
                <w:lang w:eastAsia="en-US"/>
              </w:rPr>
              <w:t>满足</w:t>
            </w:r>
          </w:p>
        </w:tc>
      </w:tr>
    </w:tbl>
    <w:p w14:paraId="0320A6CC" w14:textId="35C69F65" w:rsidR="00987A2E" w:rsidRDefault="000F72DA">
      <w:pPr>
        <w:pStyle w:val="affb"/>
      </w:pPr>
      <w:r>
        <w:rPr>
          <w:rFonts w:hint="eastAsia"/>
        </w:rPr>
        <w:t>由上表可知，总排口水质能够满足</w:t>
      </w:r>
      <w:r w:rsidR="00A0432D">
        <w:rPr>
          <w:rFonts w:hint="eastAsia"/>
          <w:szCs w:val="24"/>
        </w:rPr>
        <w:t>延津县第一</w:t>
      </w:r>
      <w:r>
        <w:rPr>
          <w:rFonts w:hint="eastAsia"/>
        </w:rPr>
        <w:t>污水处理厂收水水质要求。评价认为本项目废水排放不会对</w:t>
      </w:r>
      <w:r w:rsidR="00A0432D">
        <w:rPr>
          <w:rFonts w:hint="eastAsia"/>
          <w:szCs w:val="24"/>
        </w:rPr>
        <w:t>延津县第一</w:t>
      </w:r>
      <w:r w:rsidR="00A0432D">
        <w:rPr>
          <w:rFonts w:hint="eastAsia"/>
        </w:rPr>
        <w:t>污水处理厂</w:t>
      </w:r>
      <w:r>
        <w:rPr>
          <w:rFonts w:hint="eastAsia"/>
        </w:rPr>
        <w:t>系统造成冲击或其他不利影响。</w:t>
      </w:r>
    </w:p>
    <w:p w14:paraId="0320A6CD" w14:textId="058E9A4A" w:rsidR="00987A2E" w:rsidRDefault="000F72DA">
      <w:pPr>
        <w:pStyle w:val="affb"/>
      </w:pPr>
      <w:r>
        <w:rPr>
          <w:rFonts w:hint="eastAsia"/>
        </w:rPr>
        <w:t>综上所述，本项目废水排入</w:t>
      </w:r>
      <w:r w:rsidR="00A0432D">
        <w:rPr>
          <w:rFonts w:hint="eastAsia"/>
          <w:szCs w:val="24"/>
        </w:rPr>
        <w:t>延津县第一</w:t>
      </w:r>
      <w:r w:rsidR="00A0432D">
        <w:rPr>
          <w:rFonts w:hint="eastAsia"/>
        </w:rPr>
        <w:t>污水处理厂</w:t>
      </w:r>
      <w:r>
        <w:rPr>
          <w:rFonts w:hint="eastAsia"/>
        </w:rPr>
        <w:t>处理的方案可行</w:t>
      </w:r>
      <w:r>
        <w:t>。</w:t>
      </w:r>
    </w:p>
    <w:p w14:paraId="0320A6CE" w14:textId="77777777" w:rsidR="00987A2E" w:rsidRDefault="000F72DA">
      <w:pPr>
        <w:pStyle w:val="3"/>
        <w:spacing w:before="240" w:after="120"/>
      </w:pPr>
      <w:bookmarkStart w:id="733" w:name="_Toc108122554"/>
      <w:bookmarkStart w:id="734" w:name="_Toc223448074"/>
      <w:bookmarkStart w:id="735" w:name="_Toc226623466"/>
      <w:r>
        <w:t>地表水环境影响分析</w:t>
      </w:r>
      <w:bookmarkEnd w:id="733"/>
      <w:bookmarkEnd w:id="734"/>
      <w:bookmarkEnd w:id="735"/>
    </w:p>
    <w:p w14:paraId="0320A6CF" w14:textId="0BCF77C9" w:rsidR="00987A2E" w:rsidRDefault="000F72DA">
      <w:pPr>
        <w:pStyle w:val="affb"/>
        <w:rPr>
          <w:bCs/>
        </w:rPr>
      </w:pPr>
      <w:r>
        <w:rPr>
          <w:rFonts w:hint="eastAsia"/>
          <w:bCs/>
        </w:rPr>
        <w:t>本项目外排废水总排放量为</w:t>
      </w:r>
      <w:r w:rsidR="00A0432D" w:rsidRPr="00A0432D">
        <w:rPr>
          <w:bCs/>
        </w:rPr>
        <w:t>640.27</w:t>
      </w:r>
      <w:r>
        <w:rPr>
          <w:rFonts w:hint="eastAsia"/>
          <w:bCs/>
        </w:rPr>
        <w:t>m</w:t>
      </w:r>
      <w:r>
        <w:rPr>
          <w:rFonts w:hint="eastAsia"/>
          <w:bCs/>
          <w:vertAlign w:val="superscript"/>
        </w:rPr>
        <w:t>3</w:t>
      </w:r>
      <w:r>
        <w:rPr>
          <w:rFonts w:hint="eastAsia"/>
          <w:bCs/>
        </w:rPr>
        <w:t>/d</w:t>
      </w:r>
      <w:r>
        <w:rPr>
          <w:rFonts w:hint="eastAsia"/>
          <w:bCs/>
        </w:rPr>
        <w:t>，</w:t>
      </w:r>
      <w:r>
        <w:rPr>
          <w:rFonts w:hint="eastAsia"/>
          <w:szCs w:val="24"/>
        </w:rPr>
        <w:t>满足</w:t>
      </w:r>
      <w:r w:rsidR="00A0432D">
        <w:rPr>
          <w:rFonts w:hint="eastAsia"/>
          <w:szCs w:val="24"/>
        </w:rPr>
        <w:t>延津县第一</w:t>
      </w:r>
      <w:r w:rsidR="00A0432D">
        <w:rPr>
          <w:rFonts w:hint="eastAsia"/>
        </w:rPr>
        <w:t>污水处理厂</w:t>
      </w:r>
      <w:r>
        <w:rPr>
          <w:rFonts w:hint="eastAsia"/>
          <w:szCs w:val="24"/>
        </w:rPr>
        <w:t>收水能力，不会对</w:t>
      </w:r>
      <w:r w:rsidR="00A0432D">
        <w:rPr>
          <w:rFonts w:hint="eastAsia"/>
          <w:szCs w:val="24"/>
        </w:rPr>
        <w:t>延津县第一</w:t>
      </w:r>
      <w:r w:rsidR="00A0432D">
        <w:rPr>
          <w:rFonts w:hint="eastAsia"/>
        </w:rPr>
        <w:t>污水处理厂</w:t>
      </w:r>
      <w:r>
        <w:rPr>
          <w:rFonts w:hint="eastAsia"/>
          <w:szCs w:val="24"/>
        </w:rPr>
        <w:t>产生冲击。</w:t>
      </w:r>
      <w:r>
        <w:rPr>
          <w:rFonts w:hint="eastAsia"/>
          <w:bCs/>
        </w:rPr>
        <w:t>废水主要污染物排放浓度为</w:t>
      </w:r>
      <w:r>
        <w:rPr>
          <w:rFonts w:hint="eastAsia"/>
          <w:bCs/>
        </w:rPr>
        <w:t xml:space="preserve">COD </w:t>
      </w:r>
      <w:r w:rsidR="004731F6">
        <w:rPr>
          <w:rFonts w:hint="eastAsia"/>
          <w:bCs/>
        </w:rPr>
        <w:t>60.7</w:t>
      </w:r>
      <w:r>
        <w:rPr>
          <w:rFonts w:hint="eastAsia"/>
          <w:bCs/>
        </w:rPr>
        <w:t>mg/L</w:t>
      </w:r>
      <w:r>
        <w:rPr>
          <w:rFonts w:hint="eastAsia"/>
          <w:bCs/>
        </w:rPr>
        <w:t>、</w:t>
      </w:r>
      <w:r w:rsidR="00475977">
        <w:rPr>
          <w:rFonts w:hint="eastAsia"/>
          <w:bCs/>
        </w:rPr>
        <w:t>B</w:t>
      </w:r>
      <w:r w:rsidR="00475977">
        <w:rPr>
          <w:bCs/>
        </w:rPr>
        <w:t>OD</w:t>
      </w:r>
      <w:r w:rsidR="00475977" w:rsidRPr="00475977">
        <w:rPr>
          <w:rFonts w:hint="eastAsia"/>
          <w:bCs/>
          <w:vertAlign w:val="subscript"/>
        </w:rPr>
        <w:t>5</w:t>
      </w:r>
      <w:r w:rsidR="00475977">
        <w:rPr>
          <w:bCs/>
        </w:rPr>
        <w:t xml:space="preserve"> </w:t>
      </w:r>
      <w:r w:rsidR="00475977">
        <w:rPr>
          <w:rFonts w:hint="eastAsia"/>
          <w:bCs/>
        </w:rPr>
        <w:t>22.8</w:t>
      </w:r>
      <w:r w:rsidR="00475977" w:rsidRPr="00475977">
        <w:rPr>
          <w:rFonts w:hint="eastAsia"/>
          <w:bCs/>
        </w:rPr>
        <w:t xml:space="preserve"> </w:t>
      </w:r>
      <w:r w:rsidR="00475977">
        <w:rPr>
          <w:rFonts w:hint="eastAsia"/>
          <w:bCs/>
        </w:rPr>
        <w:t>mg/L</w:t>
      </w:r>
      <w:r w:rsidR="00475977">
        <w:rPr>
          <w:rFonts w:hint="eastAsia"/>
          <w:bCs/>
        </w:rPr>
        <w:t>、</w:t>
      </w:r>
      <w:r>
        <w:rPr>
          <w:bCs/>
        </w:rPr>
        <w:t>SS</w:t>
      </w:r>
      <w:r>
        <w:rPr>
          <w:rFonts w:hint="eastAsia"/>
          <w:bCs/>
        </w:rPr>
        <w:t xml:space="preserve"> </w:t>
      </w:r>
      <w:r w:rsidR="004731F6">
        <w:rPr>
          <w:rFonts w:hint="eastAsia"/>
          <w:bCs/>
        </w:rPr>
        <w:t>30.8</w:t>
      </w:r>
      <w:r>
        <w:rPr>
          <w:rFonts w:hint="eastAsia"/>
          <w:bCs/>
        </w:rPr>
        <w:t>mg/L</w:t>
      </w:r>
      <w:r>
        <w:rPr>
          <w:rFonts w:hint="eastAsia"/>
          <w:bCs/>
        </w:rPr>
        <w:t>、</w:t>
      </w:r>
      <w:r>
        <w:rPr>
          <w:rFonts w:hint="eastAsia"/>
          <w:bCs/>
        </w:rPr>
        <w:t>NH</w:t>
      </w:r>
      <w:r>
        <w:rPr>
          <w:rFonts w:hint="eastAsia"/>
          <w:bCs/>
          <w:vertAlign w:val="subscript"/>
        </w:rPr>
        <w:t>3</w:t>
      </w:r>
      <w:r>
        <w:rPr>
          <w:rFonts w:hint="eastAsia"/>
          <w:bCs/>
        </w:rPr>
        <w:t xml:space="preserve">-N </w:t>
      </w:r>
      <w:r w:rsidR="004731F6">
        <w:rPr>
          <w:rFonts w:hint="eastAsia"/>
          <w:bCs/>
        </w:rPr>
        <w:t>14</w:t>
      </w:r>
      <w:r>
        <w:rPr>
          <w:rFonts w:hint="eastAsia"/>
          <w:bCs/>
        </w:rPr>
        <w:t>mg/L</w:t>
      </w:r>
      <w:r>
        <w:rPr>
          <w:rFonts w:hint="eastAsia"/>
          <w:bCs/>
        </w:rPr>
        <w:t>、</w:t>
      </w:r>
      <w:r>
        <w:rPr>
          <w:rFonts w:hint="eastAsia"/>
          <w:bCs/>
        </w:rPr>
        <w:t xml:space="preserve">TP </w:t>
      </w:r>
      <w:r w:rsidR="004731F6">
        <w:rPr>
          <w:rFonts w:hint="eastAsia"/>
          <w:bCs/>
        </w:rPr>
        <w:t>0.02</w:t>
      </w:r>
      <w:r>
        <w:rPr>
          <w:rFonts w:hint="eastAsia"/>
          <w:bCs/>
        </w:rPr>
        <w:t>mg/L</w:t>
      </w:r>
      <w:r>
        <w:rPr>
          <w:rFonts w:hint="eastAsia"/>
          <w:bCs/>
        </w:rPr>
        <w:t>、</w:t>
      </w:r>
      <w:r>
        <w:rPr>
          <w:rFonts w:hint="eastAsia"/>
          <w:bCs/>
        </w:rPr>
        <w:t xml:space="preserve">TN </w:t>
      </w:r>
      <w:r w:rsidR="004731F6">
        <w:rPr>
          <w:rFonts w:hint="eastAsia"/>
          <w:bCs/>
        </w:rPr>
        <w:t>0.12</w:t>
      </w:r>
      <w:r>
        <w:rPr>
          <w:rFonts w:hint="eastAsia"/>
          <w:bCs/>
        </w:rPr>
        <w:t>mg/L</w:t>
      </w:r>
      <w:r>
        <w:rPr>
          <w:rFonts w:hint="eastAsia"/>
          <w:bCs/>
        </w:rPr>
        <w:t>、</w:t>
      </w:r>
      <w:r w:rsidR="00D50F71">
        <w:rPr>
          <w:rFonts w:hint="eastAsia"/>
          <w:bCs/>
        </w:rPr>
        <w:t>动植物油</w:t>
      </w:r>
      <w:r w:rsidR="001D5F40">
        <w:rPr>
          <w:rFonts w:hint="eastAsia"/>
          <w:bCs/>
        </w:rPr>
        <w:t>2.9</w:t>
      </w:r>
      <w:r>
        <w:rPr>
          <w:rFonts w:hint="eastAsia"/>
          <w:bCs/>
        </w:rPr>
        <w:t>mg/L</w:t>
      </w:r>
      <w:r w:rsidR="001D5F40">
        <w:rPr>
          <w:rFonts w:hint="eastAsia"/>
          <w:bCs/>
        </w:rPr>
        <w:t>、</w:t>
      </w:r>
      <w:r w:rsidR="001D5F40" w:rsidRPr="009D0CB4">
        <w:rPr>
          <w:rFonts w:hint="eastAsia"/>
        </w:rPr>
        <w:t>粪大肠菌群数</w:t>
      </w:r>
      <w:r w:rsidR="001D5F40" w:rsidRPr="009D0CB4">
        <w:t>2707.5</w:t>
      </w:r>
      <w:r w:rsidR="001D5F40" w:rsidRPr="00654DEE">
        <w:t>MPN/L</w:t>
      </w:r>
      <w:r w:rsidR="001D5F40">
        <w:rPr>
          <w:rFonts w:hint="eastAsia"/>
        </w:rPr>
        <w:t>、</w:t>
      </w:r>
      <w:r w:rsidR="001D5F40" w:rsidRPr="009D0CB4">
        <w:rPr>
          <w:rFonts w:hint="eastAsia"/>
        </w:rPr>
        <w:t>阴离子表面活性剂</w:t>
      </w:r>
      <w:r w:rsidR="001D5F40">
        <w:rPr>
          <w:rFonts w:hint="eastAsia"/>
        </w:rPr>
        <w:t>1.4mg/L</w:t>
      </w:r>
      <w:r>
        <w:rPr>
          <w:rFonts w:hint="eastAsia"/>
          <w:bCs/>
        </w:rPr>
        <w:t>，各污染因子均能满足</w:t>
      </w:r>
      <w:r w:rsidR="00A338C2">
        <w:rPr>
          <w:rFonts w:hint="eastAsia"/>
          <w:szCs w:val="24"/>
        </w:rPr>
        <w:t>延津县第一</w:t>
      </w:r>
      <w:r w:rsidR="00A338C2">
        <w:rPr>
          <w:rFonts w:hint="eastAsia"/>
        </w:rPr>
        <w:t>污水处理厂</w:t>
      </w:r>
      <w:r>
        <w:rPr>
          <w:rFonts w:hint="eastAsia"/>
          <w:bCs/>
        </w:rPr>
        <w:t>收水水质要求，且项目排放废水量占其处理负荷量比例较小、总处理量未超出设计处理负荷量，不会对</w:t>
      </w:r>
      <w:r w:rsidR="00A338C2">
        <w:rPr>
          <w:rFonts w:hint="eastAsia"/>
          <w:szCs w:val="24"/>
        </w:rPr>
        <w:t>延津县第一</w:t>
      </w:r>
      <w:r w:rsidR="00A338C2">
        <w:rPr>
          <w:rFonts w:hint="eastAsia"/>
        </w:rPr>
        <w:t>污水处理厂</w:t>
      </w:r>
      <w:r>
        <w:rPr>
          <w:rFonts w:hint="eastAsia"/>
          <w:bCs/>
        </w:rPr>
        <w:t>出水水质产生影响。</w:t>
      </w:r>
    </w:p>
    <w:p w14:paraId="0320A6D0" w14:textId="0D38B3F5" w:rsidR="00987A2E" w:rsidRDefault="00A338C2">
      <w:pPr>
        <w:pStyle w:val="affb"/>
        <w:rPr>
          <w:szCs w:val="24"/>
        </w:rPr>
      </w:pPr>
      <w:r>
        <w:rPr>
          <w:rFonts w:hint="eastAsia"/>
          <w:szCs w:val="24"/>
        </w:rPr>
        <w:t>延津县第一</w:t>
      </w:r>
      <w:r>
        <w:rPr>
          <w:rFonts w:hint="eastAsia"/>
        </w:rPr>
        <w:t>污水处理厂</w:t>
      </w:r>
      <w:r w:rsidR="000F72DA">
        <w:rPr>
          <w:rFonts w:hint="eastAsia"/>
          <w:bCs/>
        </w:rPr>
        <w:t>出水可满足《地表水环境质量标准》（</w:t>
      </w:r>
      <w:r w:rsidR="000F72DA">
        <w:rPr>
          <w:rFonts w:hint="eastAsia"/>
          <w:bCs/>
        </w:rPr>
        <w:t>GB3838-2002</w:t>
      </w:r>
      <w:r w:rsidR="000F72DA">
        <w:rPr>
          <w:rFonts w:hint="eastAsia"/>
          <w:bCs/>
        </w:rPr>
        <w:t>）</w:t>
      </w:r>
      <w:r w:rsidR="00D50F71">
        <w:rPr>
          <w:rFonts w:cs="Times New Roman"/>
          <w:bCs/>
        </w:rPr>
        <w:t>Ⅲ</w:t>
      </w:r>
      <w:r w:rsidR="000F72DA">
        <w:rPr>
          <w:bCs/>
        </w:rPr>
        <w:t>类标准要求</w:t>
      </w:r>
      <w:r w:rsidR="000F72DA">
        <w:rPr>
          <w:rFonts w:hint="eastAsia"/>
          <w:bCs/>
        </w:rPr>
        <w:t>和</w:t>
      </w:r>
      <w:r w:rsidR="000F72DA">
        <w:rPr>
          <w:bCs/>
        </w:rPr>
        <w:t>《城镇污水处理厂污染物排放标准》（</w:t>
      </w:r>
      <w:r w:rsidR="000F72DA">
        <w:rPr>
          <w:bCs/>
        </w:rPr>
        <w:t>GB18918-2002</w:t>
      </w:r>
      <w:r w:rsidR="000F72DA">
        <w:rPr>
          <w:bCs/>
        </w:rPr>
        <w:t>）表</w:t>
      </w:r>
      <w:r w:rsidR="000F72DA">
        <w:rPr>
          <w:bCs/>
        </w:rPr>
        <w:t>1</w:t>
      </w:r>
      <w:r w:rsidR="000F72DA">
        <w:rPr>
          <w:bCs/>
        </w:rPr>
        <w:t>一</w:t>
      </w:r>
      <w:r w:rsidR="000F72DA">
        <w:rPr>
          <w:rFonts w:hint="eastAsia"/>
          <w:bCs/>
        </w:rPr>
        <w:t>级</w:t>
      </w:r>
      <w:r w:rsidR="000F72DA">
        <w:rPr>
          <w:rFonts w:hint="eastAsia"/>
          <w:bCs/>
        </w:rPr>
        <w:t>A</w:t>
      </w:r>
      <w:r w:rsidR="000F72DA">
        <w:rPr>
          <w:rFonts w:hint="eastAsia"/>
          <w:bCs/>
        </w:rPr>
        <w:t>的要求。因此评价认为：项目废水经处理后，对地表水环境的影响可接受</w:t>
      </w:r>
      <w:r w:rsidR="000F72DA">
        <w:rPr>
          <w:rFonts w:hint="eastAsia"/>
        </w:rPr>
        <w:t>。</w:t>
      </w:r>
    </w:p>
    <w:p w14:paraId="0320A6D1" w14:textId="77777777" w:rsidR="00987A2E" w:rsidRDefault="000F72DA">
      <w:pPr>
        <w:pStyle w:val="2"/>
        <w:ind w:firstLine="301"/>
      </w:pPr>
      <w:bookmarkStart w:id="736" w:name="_Toc15043"/>
      <w:bookmarkStart w:id="737" w:name="_Toc51319871"/>
      <w:bookmarkStart w:id="738" w:name="_Toc226623467"/>
      <w:r>
        <w:rPr>
          <w:rFonts w:hint="eastAsia"/>
        </w:rPr>
        <w:t>地下水环境影响评价</w:t>
      </w:r>
      <w:bookmarkEnd w:id="736"/>
      <w:bookmarkEnd w:id="737"/>
      <w:bookmarkEnd w:id="738"/>
    </w:p>
    <w:p w14:paraId="0320A6D2" w14:textId="77777777" w:rsidR="00987A2E" w:rsidRDefault="000F72DA">
      <w:pPr>
        <w:pStyle w:val="3"/>
        <w:spacing w:before="240" w:after="120"/>
      </w:pPr>
      <w:bookmarkStart w:id="739" w:name="_Toc108122556"/>
      <w:bookmarkStart w:id="740" w:name="_Toc223448076"/>
      <w:bookmarkStart w:id="741" w:name="_Toc226623468"/>
      <w:r>
        <w:rPr>
          <w:rFonts w:hint="eastAsia"/>
        </w:rPr>
        <w:t>地下水水文地质情况</w:t>
      </w:r>
      <w:bookmarkEnd w:id="739"/>
      <w:bookmarkEnd w:id="740"/>
      <w:bookmarkEnd w:id="741"/>
    </w:p>
    <w:p w14:paraId="0320A6D3" w14:textId="77777777" w:rsidR="00987A2E" w:rsidRDefault="000F72DA">
      <w:pPr>
        <w:pStyle w:val="4"/>
      </w:pPr>
      <w:r>
        <w:rPr>
          <w:rFonts w:hint="eastAsia"/>
        </w:rPr>
        <w:t>5.4.1.1</w:t>
      </w:r>
      <w:r>
        <w:rPr>
          <w:rFonts w:hint="eastAsia"/>
        </w:rPr>
        <w:t>评价区水文地质情况</w:t>
      </w:r>
    </w:p>
    <w:p w14:paraId="44326F04" w14:textId="55C992FD" w:rsidR="0055123D" w:rsidRDefault="0055123D" w:rsidP="0055123D">
      <w:pPr>
        <w:pStyle w:val="affb"/>
      </w:pPr>
      <w:r>
        <w:rPr>
          <w:rFonts w:hint="eastAsia"/>
        </w:rPr>
        <w:t>勘察区地处黄河冲积平原中上部黄河故道古河床区，自西南向东北微倾斜。地势总特点是：西南、南部高，北部、东北低。勘察区内地形较平坦，纵向平均坡降</w:t>
      </w:r>
      <w:r>
        <w:rPr>
          <w:rFonts w:hint="eastAsia"/>
        </w:rPr>
        <w:t>1/3000</w:t>
      </w:r>
      <w:r>
        <w:rPr>
          <w:rFonts w:hint="eastAsia"/>
        </w:rPr>
        <w:t>。</w:t>
      </w:r>
    </w:p>
    <w:p w14:paraId="5DD9BB20" w14:textId="2AB4E1D8" w:rsidR="0055123D" w:rsidRDefault="0055123D" w:rsidP="0055123D">
      <w:pPr>
        <w:pStyle w:val="affb"/>
      </w:pPr>
      <w:r>
        <w:rPr>
          <w:rFonts w:hint="eastAsia"/>
        </w:rPr>
        <w:t>地貌的成因类型均属堆积类型。其岩性分布和物质组成特征主要受物质来源的控制。根据形态特征和物质组成主要为黄河故道</w:t>
      </w:r>
      <w:r w:rsidR="002E66B7">
        <w:rPr>
          <w:rFonts w:hint="eastAsia"/>
        </w:rPr>
        <w:t>；</w:t>
      </w:r>
      <w:r>
        <w:rPr>
          <w:rFonts w:hint="eastAsia"/>
        </w:rPr>
        <w:t>再以成因和微地貌形态特征划分为亚区黄河故道与古河床。</w:t>
      </w:r>
    </w:p>
    <w:p w14:paraId="04ECB031" w14:textId="77777777" w:rsidR="0055123D" w:rsidRDefault="0055123D" w:rsidP="0055123D">
      <w:pPr>
        <w:pStyle w:val="affb"/>
      </w:pPr>
      <w:r>
        <w:rPr>
          <w:rFonts w:hint="eastAsia"/>
        </w:rPr>
        <w:t>从关堤向北经原堤、张堤、堤湾至秦堤一带，为古阳堤</w:t>
      </w:r>
      <w:r>
        <w:rPr>
          <w:rFonts w:hint="eastAsia"/>
        </w:rPr>
        <w:t>(</w:t>
      </w:r>
      <w:r>
        <w:rPr>
          <w:rFonts w:hint="eastAsia"/>
        </w:rPr>
        <w:t>目前已为人类改造仅部分地段残留</w:t>
      </w:r>
      <w:r>
        <w:rPr>
          <w:rFonts w:hint="eastAsia"/>
        </w:rPr>
        <w:t>)</w:t>
      </w:r>
      <w:r>
        <w:rPr>
          <w:rFonts w:hint="eastAsia"/>
        </w:rPr>
        <w:t>，古阳堤以西为泛流平原，以东为黄河故道。</w:t>
      </w:r>
    </w:p>
    <w:p w14:paraId="072FFB0E" w14:textId="77777777" w:rsidR="0055123D" w:rsidRDefault="0055123D" w:rsidP="0055123D">
      <w:pPr>
        <w:pStyle w:val="affb"/>
      </w:pPr>
      <w:r>
        <w:rPr>
          <w:rFonts w:hint="eastAsia"/>
        </w:rPr>
        <w:t>I</w:t>
      </w:r>
      <w:r>
        <w:rPr>
          <w:rFonts w:hint="eastAsia"/>
        </w:rPr>
        <w:t>区黄河故道分布于古阳堤以东，由古河床及古漫滩组成。</w:t>
      </w:r>
    </w:p>
    <w:p w14:paraId="6D0FA1A0" w14:textId="36CC64E6" w:rsidR="00EB7F8B" w:rsidRDefault="0055123D" w:rsidP="00EB7F8B">
      <w:pPr>
        <w:pStyle w:val="affb"/>
      </w:pPr>
      <w:r>
        <w:rPr>
          <w:rFonts w:cs="Times New Roman"/>
        </w:rPr>
        <w:t>Ⅱ</w:t>
      </w:r>
      <w:r>
        <w:rPr>
          <w:rFonts w:hint="eastAsia"/>
        </w:rPr>
        <w:t>区古河床呈北东向分布于古固寨一樊庄一小杨庄一汲津铺以南，榆林一</w:t>
      </w:r>
      <w:r w:rsidR="00EB7F8B">
        <w:rPr>
          <w:rFonts w:hint="eastAsia"/>
        </w:rPr>
        <w:t>东娄庄一小油房以北的广大地区</w:t>
      </w:r>
      <w:r w:rsidR="00BD08D8">
        <w:rPr>
          <w:rFonts w:hint="eastAsia"/>
        </w:rPr>
        <w:t>，</w:t>
      </w:r>
      <w:r w:rsidR="00EB7F8B">
        <w:rPr>
          <w:rFonts w:hint="eastAsia"/>
        </w:rPr>
        <w:t>宽度</w:t>
      </w:r>
      <w:r w:rsidR="00EB7F8B">
        <w:rPr>
          <w:rFonts w:hint="eastAsia"/>
        </w:rPr>
        <w:t>8~10km</w:t>
      </w:r>
      <w:r w:rsidR="00EB7F8B">
        <w:rPr>
          <w:rFonts w:hint="eastAsia"/>
        </w:rPr>
        <w:t>。表层岩性以粉砂为主。在张孟湾、郭庄一带，砂丘密布并呈北东向延伸，多为固定、半固定型的砂堆、砂垅，少数为活动型砂丘，植被覆盖率</w:t>
      </w:r>
      <w:r w:rsidR="00EB7F8B">
        <w:rPr>
          <w:rFonts w:hint="eastAsia"/>
        </w:rPr>
        <w:t>40~70%</w:t>
      </w:r>
      <w:r w:rsidR="00EB7F8B">
        <w:rPr>
          <w:rFonts w:hint="eastAsia"/>
        </w:rPr>
        <w:t>，高程</w:t>
      </w:r>
      <w:r w:rsidR="00EB7F8B">
        <w:rPr>
          <w:rFonts w:hint="eastAsia"/>
        </w:rPr>
        <w:t>72~85m</w:t>
      </w:r>
      <w:r w:rsidR="00EB7F8B">
        <w:rPr>
          <w:rFonts w:hint="eastAsia"/>
        </w:rPr>
        <w:t>，相对高差</w:t>
      </w:r>
      <w:r w:rsidR="00EB7F8B">
        <w:rPr>
          <w:rFonts w:hint="eastAsia"/>
        </w:rPr>
        <w:t>5~10m</w:t>
      </w:r>
      <w:r w:rsidR="00EB7F8B">
        <w:rPr>
          <w:rFonts w:hint="eastAsia"/>
        </w:rPr>
        <w:t>，砂垅区</w:t>
      </w:r>
      <w:r w:rsidR="00EB7F8B">
        <w:rPr>
          <w:rFonts w:hint="eastAsia"/>
        </w:rPr>
        <w:t>2m</w:t>
      </w:r>
      <w:r w:rsidR="00EB7F8B">
        <w:rPr>
          <w:rFonts w:hint="eastAsia"/>
        </w:rPr>
        <w:t>。砂丘中可见风成交错层。其前期为黄河泛滥冲积而成，由于后期受西北风控制，作南东向移动，而形成如今的冲积风积综合地貌景观。</w:t>
      </w:r>
    </w:p>
    <w:p w14:paraId="21CF0F10" w14:textId="66B02573" w:rsidR="004C4DFB" w:rsidRDefault="00EB7F8B" w:rsidP="004C4DFB">
      <w:pPr>
        <w:pStyle w:val="affb"/>
      </w:pPr>
      <w:r>
        <w:rPr>
          <w:rFonts w:hint="eastAsia"/>
        </w:rPr>
        <w:t>横贯于古河床中北部的黄河故道残堤一太行堤，西起嘉李庄，东至小堤。在沙门以西段，为较完整的人工堆积堤，宽</w:t>
      </w:r>
      <w:r>
        <w:rPr>
          <w:rFonts w:hint="eastAsia"/>
        </w:rPr>
        <w:t>15~20m</w:t>
      </w:r>
      <w:r>
        <w:rPr>
          <w:rFonts w:hint="eastAsia"/>
        </w:rPr>
        <w:t>，高</w:t>
      </w:r>
      <w:r>
        <w:rPr>
          <w:rFonts w:hint="eastAsia"/>
        </w:rPr>
        <w:t>5~15m</w:t>
      </w:r>
      <w:r>
        <w:rPr>
          <w:rFonts w:hint="eastAsia"/>
        </w:rPr>
        <w:t>；沙门以东段，呈不规则状，断续延仲，宽</w:t>
      </w:r>
      <w:r>
        <w:rPr>
          <w:rFonts w:hint="eastAsia"/>
        </w:rPr>
        <w:t>20~50m</w:t>
      </w:r>
      <w:r>
        <w:rPr>
          <w:rFonts w:hint="eastAsia"/>
        </w:rPr>
        <w:t>，高</w:t>
      </w:r>
      <w:r>
        <w:rPr>
          <w:rFonts w:hint="eastAsia"/>
        </w:rPr>
        <w:t>5~10m</w:t>
      </w:r>
      <w:r>
        <w:rPr>
          <w:rFonts w:hint="eastAsia"/>
        </w:rPr>
        <w:t>。堤上荒草、灌木丛生。</w:t>
      </w:r>
    </w:p>
    <w:p w14:paraId="0320A6D6" w14:textId="77777777" w:rsidR="00987A2E" w:rsidRDefault="000F72DA">
      <w:pPr>
        <w:pStyle w:val="4"/>
      </w:pPr>
      <w:r>
        <w:rPr>
          <w:rFonts w:hint="eastAsia"/>
        </w:rPr>
        <w:t>5.4.1.2</w:t>
      </w:r>
      <w:r>
        <w:t>项目场地水文地质</w:t>
      </w:r>
    </w:p>
    <w:p w14:paraId="704C7A59" w14:textId="57637E81" w:rsidR="00DD2158" w:rsidRDefault="00DD2158" w:rsidP="00DD2158">
      <w:pPr>
        <w:pStyle w:val="affb"/>
      </w:pPr>
      <w:r>
        <w:rPr>
          <w:rFonts w:hint="eastAsia"/>
        </w:rPr>
        <w:t>根据本次水文地质调查</w:t>
      </w:r>
      <w:r w:rsidR="00D031EF">
        <w:rPr>
          <w:rFonts w:hint="eastAsia"/>
        </w:rPr>
        <w:t>结果</w:t>
      </w:r>
      <w:r>
        <w:rPr>
          <w:rFonts w:hint="eastAsia"/>
        </w:rPr>
        <w:t>，并结合周边钻孔资料收集情况，</w:t>
      </w:r>
      <w:r>
        <w:rPr>
          <w:rFonts w:hint="eastAsia"/>
        </w:rPr>
        <w:t>50m</w:t>
      </w:r>
      <w:r>
        <w:rPr>
          <w:rFonts w:hint="eastAsia"/>
        </w:rPr>
        <w:t>以浅深度内主要由第四系粉砂、细砂、粉质粘土组成，根据地基土物理性质和工程特性差异，在</w:t>
      </w:r>
      <w:r>
        <w:rPr>
          <w:rFonts w:hint="eastAsia"/>
        </w:rPr>
        <w:t>50m</w:t>
      </w:r>
      <w:r>
        <w:rPr>
          <w:rFonts w:hint="eastAsia"/>
        </w:rPr>
        <w:t>以浅范围内，自上而下分为</w:t>
      </w:r>
      <w:r>
        <w:rPr>
          <w:rFonts w:hint="eastAsia"/>
        </w:rPr>
        <w:t>5</w:t>
      </w:r>
      <w:r>
        <w:rPr>
          <w:rFonts w:hint="eastAsia"/>
        </w:rPr>
        <w:t>层，详述如下：</w:t>
      </w:r>
    </w:p>
    <w:p w14:paraId="40FE9E92" w14:textId="3E1FC47E" w:rsidR="00DD2158" w:rsidRDefault="00DD2158" w:rsidP="00DD2158">
      <w:pPr>
        <w:pStyle w:val="affb"/>
      </w:pPr>
      <w:r>
        <w:rPr>
          <w:rFonts w:hint="eastAsia"/>
        </w:rPr>
        <w:t>第</w:t>
      </w:r>
      <w:r>
        <w:rPr>
          <w:rFonts w:hint="eastAsia"/>
        </w:rPr>
        <w:t>1</w:t>
      </w:r>
      <w:r>
        <w:rPr>
          <w:rFonts w:hint="eastAsia"/>
        </w:rPr>
        <w:t>单元层</w:t>
      </w:r>
      <w:r>
        <w:rPr>
          <w:rFonts w:hint="eastAsia"/>
        </w:rPr>
        <w:t>Q</w:t>
      </w:r>
      <w:r w:rsidRPr="0072132B">
        <w:rPr>
          <w:rFonts w:hint="eastAsia"/>
          <w:vertAlign w:val="subscript"/>
        </w:rPr>
        <w:t>4</w:t>
      </w:r>
      <w:r w:rsidRPr="0072132B">
        <w:rPr>
          <w:vertAlign w:val="superscript"/>
        </w:rPr>
        <w:t>a</w:t>
      </w:r>
      <w:r w:rsidR="0072132B" w:rsidRPr="0072132B">
        <w:rPr>
          <w:vertAlign w:val="superscript"/>
        </w:rPr>
        <w:t>l</w:t>
      </w:r>
      <w:r w:rsidR="0072132B">
        <w:rPr>
          <w:rFonts w:hint="eastAsia"/>
        </w:rPr>
        <w:t>：</w:t>
      </w:r>
      <w:r>
        <w:rPr>
          <w:rFonts w:hint="eastAsia"/>
        </w:rPr>
        <w:t>粉砂，褐黄色，稍湿，稍密，主要矿物质为石英、长石为主、云母及少量暗色矿物，局部粉粒含量高，相变为粉土，厚度</w:t>
      </w:r>
      <w:r w:rsidR="0072132B">
        <w:rPr>
          <w:rFonts w:hint="eastAsia"/>
        </w:rPr>
        <w:t>：</w:t>
      </w:r>
      <w:r>
        <w:rPr>
          <w:rFonts w:hint="eastAsia"/>
        </w:rPr>
        <w:t>3.40~3.60m</w:t>
      </w:r>
      <w:r>
        <w:rPr>
          <w:rFonts w:hint="eastAsia"/>
        </w:rPr>
        <w:t>，平均</w:t>
      </w:r>
      <w:r>
        <w:rPr>
          <w:rFonts w:hint="eastAsia"/>
        </w:rPr>
        <w:t>3.50m</w:t>
      </w:r>
      <w:r w:rsidR="0072132B">
        <w:rPr>
          <w:rFonts w:hint="eastAsia"/>
        </w:rPr>
        <w:t>；</w:t>
      </w:r>
      <w:r>
        <w:rPr>
          <w:rFonts w:hint="eastAsia"/>
        </w:rPr>
        <w:t>层底标高</w:t>
      </w:r>
      <w:r w:rsidR="0072132B">
        <w:rPr>
          <w:rFonts w:hint="eastAsia"/>
        </w:rPr>
        <w:t>：</w:t>
      </w:r>
      <w:r>
        <w:rPr>
          <w:rFonts w:hint="eastAsia"/>
        </w:rPr>
        <w:t>70.94~72.10m</w:t>
      </w:r>
      <w:r>
        <w:rPr>
          <w:rFonts w:hint="eastAsia"/>
        </w:rPr>
        <w:t>，平均</w:t>
      </w:r>
      <w:r>
        <w:rPr>
          <w:rFonts w:hint="eastAsia"/>
        </w:rPr>
        <w:t>71.60m</w:t>
      </w:r>
      <w:r>
        <w:rPr>
          <w:rFonts w:hint="eastAsia"/>
        </w:rPr>
        <w:t>，层底埋深</w:t>
      </w:r>
      <w:r w:rsidR="0072132B">
        <w:rPr>
          <w:rFonts w:hint="eastAsia"/>
        </w:rPr>
        <w:t>：</w:t>
      </w:r>
      <w:r>
        <w:rPr>
          <w:rFonts w:hint="eastAsia"/>
        </w:rPr>
        <w:t>3.40~3.60m</w:t>
      </w:r>
      <w:r>
        <w:rPr>
          <w:rFonts w:hint="eastAsia"/>
        </w:rPr>
        <w:t>，平均</w:t>
      </w:r>
      <w:r>
        <w:rPr>
          <w:rFonts w:hint="eastAsia"/>
        </w:rPr>
        <w:t>3.50m</w:t>
      </w:r>
      <w:r>
        <w:rPr>
          <w:rFonts w:hint="eastAsia"/>
        </w:rPr>
        <w:t>。</w:t>
      </w:r>
    </w:p>
    <w:p w14:paraId="4721CF96" w14:textId="77777777" w:rsidR="00D031EF" w:rsidRDefault="00DD2158" w:rsidP="00DD2158">
      <w:pPr>
        <w:pStyle w:val="affb"/>
      </w:pPr>
      <w:r>
        <w:rPr>
          <w:rFonts w:hint="eastAsia"/>
        </w:rPr>
        <w:t>第</w:t>
      </w:r>
      <w:r>
        <w:rPr>
          <w:rFonts w:hint="eastAsia"/>
        </w:rPr>
        <w:t>2</w:t>
      </w:r>
      <w:r>
        <w:rPr>
          <w:rFonts w:hint="eastAsia"/>
        </w:rPr>
        <w:t>单元层</w:t>
      </w:r>
      <w:r>
        <w:rPr>
          <w:rFonts w:hint="eastAsia"/>
        </w:rPr>
        <w:t>Q</w:t>
      </w:r>
      <w:r w:rsidRPr="00035DB6">
        <w:rPr>
          <w:rFonts w:hint="eastAsia"/>
          <w:vertAlign w:val="subscript"/>
        </w:rPr>
        <w:t>4</w:t>
      </w:r>
      <w:r w:rsidRPr="00035DB6">
        <w:rPr>
          <w:rFonts w:hint="eastAsia"/>
          <w:vertAlign w:val="superscript"/>
        </w:rPr>
        <w:t>al</w:t>
      </w:r>
      <w:r w:rsidR="00035DB6">
        <w:rPr>
          <w:rFonts w:hint="eastAsia"/>
        </w:rPr>
        <w:t>：</w:t>
      </w:r>
      <w:r>
        <w:rPr>
          <w:rFonts w:hint="eastAsia"/>
        </w:rPr>
        <w:t>细砂，黄褐色</w:t>
      </w:r>
      <w:r>
        <w:rPr>
          <w:rFonts w:hint="eastAsia"/>
        </w:rPr>
        <w:t>-</w:t>
      </w:r>
      <w:r>
        <w:rPr>
          <w:rFonts w:hint="eastAsia"/>
        </w:rPr>
        <w:t>青灰色，稍湿</w:t>
      </w:r>
      <w:r>
        <w:rPr>
          <w:rFonts w:hint="eastAsia"/>
        </w:rPr>
        <w:t>-</w:t>
      </w:r>
      <w:r>
        <w:rPr>
          <w:rFonts w:hint="eastAsia"/>
        </w:rPr>
        <w:t>饱和，中密</w:t>
      </w:r>
      <w:r>
        <w:rPr>
          <w:rFonts w:hint="eastAsia"/>
        </w:rPr>
        <w:t>-</w:t>
      </w:r>
      <w:r>
        <w:rPr>
          <w:rFonts w:hint="eastAsia"/>
        </w:rPr>
        <w:t>密实，主要矿物质为石英、云母、长石及少量暗色矿物，局部夹有薄层粉土</w:t>
      </w:r>
      <w:r w:rsidR="00D031EF">
        <w:rPr>
          <w:rFonts w:hint="eastAsia"/>
        </w:rPr>
        <w:t>（中密</w:t>
      </w:r>
      <w:r w:rsidR="00D031EF">
        <w:rPr>
          <w:rFonts w:hint="eastAsia"/>
        </w:rPr>
        <w:t>-</w:t>
      </w:r>
      <w:r w:rsidR="00D031EF">
        <w:rPr>
          <w:rFonts w:hint="eastAsia"/>
        </w:rPr>
        <w:t>密实状态）</w:t>
      </w:r>
      <w:r>
        <w:rPr>
          <w:rFonts w:hint="eastAsia"/>
        </w:rPr>
        <w:t>，厚度小于</w:t>
      </w:r>
      <w:r>
        <w:rPr>
          <w:rFonts w:hint="eastAsia"/>
        </w:rPr>
        <w:t>50cm</w:t>
      </w:r>
      <w:r>
        <w:rPr>
          <w:rFonts w:hint="eastAsia"/>
        </w:rPr>
        <w:t>，场区普遍分布，厚度</w:t>
      </w:r>
      <w:r w:rsidR="00035DB6">
        <w:rPr>
          <w:rFonts w:hint="eastAsia"/>
        </w:rPr>
        <w:t>：</w:t>
      </w:r>
      <w:r>
        <w:rPr>
          <w:rFonts w:hint="eastAsia"/>
        </w:rPr>
        <w:t>18.60~19.40m</w:t>
      </w:r>
      <w:r>
        <w:rPr>
          <w:rFonts w:hint="eastAsia"/>
        </w:rPr>
        <w:t>，平均</w:t>
      </w:r>
      <w:r>
        <w:rPr>
          <w:rFonts w:hint="eastAsia"/>
        </w:rPr>
        <w:t>19.10m</w:t>
      </w:r>
      <w:r w:rsidR="00035DB6">
        <w:rPr>
          <w:rFonts w:hint="eastAsia"/>
        </w:rPr>
        <w:t>；</w:t>
      </w:r>
      <w:r>
        <w:rPr>
          <w:rFonts w:hint="eastAsia"/>
        </w:rPr>
        <w:t>层底标高</w:t>
      </w:r>
      <w:r w:rsidR="00035DB6">
        <w:rPr>
          <w:rFonts w:hint="eastAsia"/>
        </w:rPr>
        <w:t>：</w:t>
      </w:r>
      <w:r>
        <w:rPr>
          <w:rFonts w:hint="eastAsia"/>
        </w:rPr>
        <w:t>52.09~53.20m</w:t>
      </w:r>
      <w:r>
        <w:rPr>
          <w:rFonts w:hint="eastAsia"/>
        </w:rPr>
        <w:t>，平均</w:t>
      </w:r>
      <w:r>
        <w:rPr>
          <w:rFonts w:hint="eastAsia"/>
        </w:rPr>
        <w:t>52.45m</w:t>
      </w:r>
      <w:r>
        <w:rPr>
          <w:rFonts w:hint="eastAsia"/>
        </w:rPr>
        <w:t>，层底埋深</w:t>
      </w:r>
      <w:r w:rsidR="00035DB6">
        <w:rPr>
          <w:rFonts w:hint="eastAsia"/>
        </w:rPr>
        <w:t>：</w:t>
      </w:r>
      <w:r>
        <w:rPr>
          <w:rFonts w:hint="eastAsia"/>
        </w:rPr>
        <w:t>22.00~22.80m</w:t>
      </w:r>
      <w:r>
        <w:rPr>
          <w:rFonts w:hint="eastAsia"/>
        </w:rPr>
        <w:t>，平均</w:t>
      </w:r>
      <w:r>
        <w:rPr>
          <w:rFonts w:hint="eastAsia"/>
        </w:rPr>
        <w:t>20.10m</w:t>
      </w:r>
      <w:r>
        <w:rPr>
          <w:rFonts w:hint="eastAsia"/>
        </w:rPr>
        <w:t>。</w:t>
      </w:r>
    </w:p>
    <w:p w14:paraId="1CFB19B0" w14:textId="605C11C0" w:rsidR="004C4DFB" w:rsidRDefault="00DD2158" w:rsidP="00DD2158">
      <w:pPr>
        <w:pStyle w:val="affb"/>
      </w:pPr>
      <w:r>
        <w:rPr>
          <w:rFonts w:hint="eastAsia"/>
        </w:rPr>
        <w:t>第</w:t>
      </w:r>
      <w:r>
        <w:rPr>
          <w:rFonts w:hint="eastAsia"/>
        </w:rPr>
        <w:t>3</w:t>
      </w:r>
      <w:r>
        <w:rPr>
          <w:rFonts w:hint="eastAsia"/>
        </w:rPr>
        <w:t>单元层</w:t>
      </w:r>
      <w:r>
        <w:rPr>
          <w:rFonts w:hint="eastAsia"/>
        </w:rPr>
        <w:t>Q</w:t>
      </w:r>
      <w:r w:rsidRPr="00D031EF">
        <w:rPr>
          <w:rFonts w:hint="eastAsia"/>
          <w:vertAlign w:val="subscript"/>
        </w:rPr>
        <w:t>4</w:t>
      </w:r>
      <w:r w:rsidR="00035DB6">
        <w:rPr>
          <w:rFonts w:hint="eastAsia"/>
        </w:rPr>
        <w:t>：</w:t>
      </w:r>
      <w:r>
        <w:rPr>
          <w:rFonts w:hint="eastAsia"/>
        </w:rPr>
        <w:t>粉质粘土，浅灰色，硬塑，含钙质结核，粒径</w:t>
      </w:r>
      <w:r>
        <w:rPr>
          <w:rFonts w:hint="eastAsia"/>
        </w:rPr>
        <w:t>0.2~5.0cm</w:t>
      </w:r>
      <w:r>
        <w:rPr>
          <w:rFonts w:hint="eastAsia"/>
        </w:rPr>
        <w:t>，切面稍有光泽，干强度及韧性中等。厚度</w:t>
      </w:r>
      <w:r w:rsidR="00035DB6">
        <w:rPr>
          <w:rFonts w:hint="eastAsia"/>
        </w:rPr>
        <w:t>：</w:t>
      </w:r>
      <w:r>
        <w:rPr>
          <w:rFonts w:hint="eastAsia"/>
        </w:rPr>
        <w:t>1.70~3.20m</w:t>
      </w:r>
      <w:r>
        <w:rPr>
          <w:rFonts w:hint="eastAsia"/>
        </w:rPr>
        <w:t>，平均</w:t>
      </w:r>
      <w:r>
        <w:rPr>
          <w:rFonts w:hint="eastAsia"/>
        </w:rPr>
        <w:t>2.80m</w:t>
      </w:r>
      <w:r w:rsidR="00035DB6">
        <w:rPr>
          <w:rFonts w:hint="eastAsia"/>
        </w:rPr>
        <w:t>；</w:t>
      </w:r>
      <w:r>
        <w:rPr>
          <w:rFonts w:hint="eastAsia"/>
        </w:rPr>
        <w:t>层底标高</w:t>
      </w:r>
      <w:r w:rsidR="00035DB6">
        <w:rPr>
          <w:rFonts w:hint="eastAsia"/>
        </w:rPr>
        <w:t>：</w:t>
      </w:r>
      <w:r>
        <w:rPr>
          <w:rFonts w:hint="eastAsia"/>
        </w:rPr>
        <w:t>49.04~51.26m</w:t>
      </w:r>
      <w:r>
        <w:rPr>
          <w:rFonts w:hint="eastAsia"/>
        </w:rPr>
        <w:t>，平均</w:t>
      </w:r>
      <w:r>
        <w:rPr>
          <w:rFonts w:hint="eastAsia"/>
        </w:rPr>
        <w:t>30.10m</w:t>
      </w:r>
      <w:r>
        <w:rPr>
          <w:rFonts w:hint="eastAsia"/>
        </w:rPr>
        <w:t>，层底埋深</w:t>
      </w:r>
      <w:r>
        <w:rPr>
          <w:rFonts w:hint="eastAsia"/>
        </w:rPr>
        <w:t>23.90~26.10m</w:t>
      </w:r>
      <w:r>
        <w:rPr>
          <w:rFonts w:hint="eastAsia"/>
        </w:rPr>
        <w:t>，平均</w:t>
      </w:r>
      <w:r>
        <w:rPr>
          <w:rFonts w:hint="eastAsia"/>
        </w:rPr>
        <w:t>25.10m</w:t>
      </w:r>
      <w:r>
        <w:rPr>
          <w:rFonts w:hint="eastAsia"/>
        </w:rPr>
        <w:t>。</w:t>
      </w:r>
    </w:p>
    <w:p w14:paraId="1D20AC50" w14:textId="5A0DBABC" w:rsidR="00EC04D7" w:rsidRDefault="00EC04D7" w:rsidP="00EC04D7">
      <w:pPr>
        <w:pStyle w:val="affb"/>
      </w:pPr>
      <w:r>
        <w:rPr>
          <w:rFonts w:hint="eastAsia"/>
        </w:rPr>
        <w:t>第</w:t>
      </w:r>
      <w:r>
        <w:rPr>
          <w:rFonts w:hint="eastAsia"/>
        </w:rPr>
        <w:t>4</w:t>
      </w:r>
      <w:r>
        <w:rPr>
          <w:rFonts w:hint="eastAsia"/>
        </w:rPr>
        <w:t>单元层</w:t>
      </w:r>
      <w:r w:rsidR="007442AC">
        <w:rPr>
          <w:rFonts w:hint="eastAsia"/>
        </w:rPr>
        <w:t>Q</w:t>
      </w:r>
      <w:r w:rsidR="007442AC" w:rsidRPr="0072132B">
        <w:rPr>
          <w:rFonts w:hint="eastAsia"/>
          <w:vertAlign w:val="subscript"/>
        </w:rPr>
        <w:t>4</w:t>
      </w:r>
      <w:r w:rsidR="007442AC" w:rsidRPr="0072132B">
        <w:rPr>
          <w:vertAlign w:val="superscript"/>
        </w:rPr>
        <w:t>al</w:t>
      </w:r>
      <w:r>
        <w:rPr>
          <w:rFonts w:hint="eastAsia"/>
        </w:rPr>
        <w:t>：细砂，青灰色</w:t>
      </w:r>
      <w:r>
        <w:rPr>
          <w:rFonts w:hint="eastAsia"/>
        </w:rPr>
        <w:t>-</w:t>
      </w:r>
      <w:r>
        <w:rPr>
          <w:rFonts w:hint="eastAsia"/>
        </w:rPr>
        <w:t>浅灰色，饱和，密实，主要矿物质为石英、云母、长石及少量暗色矿物，厚度：</w:t>
      </w:r>
      <w:r>
        <w:rPr>
          <w:rFonts w:hint="eastAsia"/>
        </w:rPr>
        <w:t>18.50~19.70m</w:t>
      </w:r>
      <w:r>
        <w:rPr>
          <w:rFonts w:hint="eastAsia"/>
        </w:rPr>
        <w:t>，平均</w:t>
      </w:r>
      <w:r>
        <w:rPr>
          <w:rFonts w:hint="eastAsia"/>
        </w:rPr>
        <w:t>19.1m</w:t>
      </w:r>
      <w:r w:rsidR="00D031EF">
        <w:rPr>
          <w:rFonts w:hint="eastAsia"/>
        </w:rPr>
        <w:t>；</w:t>
      </w:r>
      <w:r>
        <w:rPr>
          <w:rFonts w:hint="eastAsia"/>
        </w:rPr>
        <w:t>层底标高：</w:t>
      </w:r>
      <w:r>
        <w:rPr>
          <w:rFonts w:hint="eastAsia"/>
        </w:rPr>
        <w:t>30.20~33.26m</w:t>
      </w:r>
      <w:r>
        <w:rPr>
          <w:rFonts w:hint="eastAsia"/>
        </w:rPr>
        <w:t>，平均</w:t>
      </w:r>
      <w:r>
        <w:rPr>
          <w:rFonts w:hint="eastAsia"/>
        </w:rPr>
        <w:t>31.15m</w:t>
      </w:r>
      <w:r>
        <w:rPr>
          <w:rFonts w:hint="eastAsia"/>
        </w:rPr>
        <w:t>，层底埋深：</w:t>
      </w:r>
      <w:r>
        <w:rPr>
          <w:rFonts w:hint="eastAsia"/>
        </w:rPr>
        <w:t>41.9~45.00m</w:t>
      </w:r>
      <w:r>
        <w:rPr>
          <w:rFonts w:hint="eastAsia"/>
        </w:rPr>
        <w:t>，平均</w:t>
      </w:r>
      <w:r>
        <w:rPr>
          <w:rFonts w:hint="eastAsia"/>
        </w:rPr>
        <w:t>43.26m</w:t>
      </w:r>
      <w:r>
        <w:rPr>
          <w:rFonts w:hint="eastAsia"/>
        </w:rPr>
        <w:t>。</w:t>
      </w:r>
    </w:p>
    <w:p w14:paraId="40BCE0B9" w14:textId="77777777" w:rsidR="007442AC" w:rsidRDefault="00EC04D7" w:rsidP="00EC04D7">
      <w:pPr>
        <w:pStyle w:val="affb"/>
      </w:pPr>
      <w:r>
        <w:rPr>
          <w:rFonts w:hint="eastAsia"/>
        </w:rPr>
        <w:t>第</w:t>
      </w:r>
      <w:r>
        <w:rPr>
          <w:rFonts w:hint="eastAsia"/>
        </w:rPr>
        <w:t>5</w:t>
      </w:r>
      <w:r>
        <w:rPr>
          <w:rFonts w:hint="eastAsia"/>
        </w:rPr>
        <w:t>单元层</w:t>
      </w:r>
      <w:r w:rsidR="007442AC">
        <w:rPr>
          <w:rFonts w:hint="eastAsia"/>
        </w:rPr>
        <w:t>Q</w:t>
      </w:r>
      <w:r w:rsidR="007442AC" w:rsidRPr="0072132B">
        <w:rPr>
          <w:rFonts w:hint="eastAsia"/>
          <w:vertAlign w:val="subscript"/>
        </w:rPr>
        <w:t>4</w:t>
      </w:r>
      <w:r w:rsidR="007442AC" w:rsidRPr="0072132B">
        <w:rPr>
          <w:vertAlign w:val="superscript"/>
        </w:rPr>
        <w:t>al</w:t>
      </w:r>
      <w:r>
        <w:rPr>
          <w:rFonts w:hint="eastAsia"/>
        </w:rPr>
        <w:t>：粉质粘土，灰黄色，饱和，密实，主要矿物质为石英、云母、长石及少量暗色矿物，该层未穿透，已揭露最大厚度</w:t>
      </w:r>
      <w:r>
        <w:rPr>
          <w:rFonts w:hint="eastAsia"/>
        </w:rPr>
        <w:t>6.10m</w:t>
      </w:r>
      <w:r>
        <w:rPr>
          <w:rFonts w:hint="eastAsia"/>
        </w:rPr>
        <w:t>。</w:t>
      </w:r>
    </w:p>
    <w:p w14:paraId="47AE93A5" w14:textId="2E7CEAEA" w:rsidR="00EC04D7" w:rsidRDefault="00EC04D7" w:rsidP="00EC04D7">
      <w:pPr>
        <w:pStyle w:val="affb"/>
      </w:pPr>
      <w:r>
        <w:rPr>
          <w:rFonts w:hint="eastAsia"/>
        </w:rPr>
        <w:t>根据勘查，场地第</w:t>
      </w:r>
      <w:r>
        <w:rPr>
          <w:rFonts w:hint="eastAsia"/>
        </w:rPr>
        <w:t>2</w:t>
      </w:r>
      <w:r>
        <w:rPr>
          <w:rFonts w:hint="eastAsia"/>
        </w:rPr>
        <w:t>、</w:t>
      </w:r>
      <w:r>
        <w:rPr>
          <w:rFonts w:hint="eastAsia"/>
        </w:rPr>
        <w:t>4</w:t>
      </w:r>
      <w:r>
        <w:rPr>
          <w:rFonts w:hint="eastAsia"/>
        </w:rPr>
        <w:t>层为主要含水层，地下水类型为孔隙潜水类型，其补给来源为大气降水和侧向径流，排泄方式为蒸发、开采和侧向径流，据调查水位年变化幅度</w:t>
      </w:r>
      <w:r>
        <w:rPr>
          <w:rFonts w:hint="eastAsia"/>
        </w:rPr>
        <w:t>1.50m</w:t>
      </w:r>
      <w:r>
        <w:rPr>
          <w:rFonts w:hint="eastAsia"/>
        </w:rPr>
        <w:t>左右。</w:t>
      </w:r>
    </w:p>
    <w:p w14:paraId="0320A6EC" w14:textId="77777777" w:rsidR="00987A2E" w:rsidRDefault="000F72DA">
      <w:pPr>
        <w:pStyle w:val="affb"/>
        <w:spacing w:line="500" w:lineRule="exact"/>
      </w:pPr>
      <w:r>
        <w:rPr>
          <w:rFonts w:hint="eastAsia"/>
        </w:rPr>
        <w:t>工程</w:t>
      </w:r>
      <w:r>
        <w:t>地质剖面图见</w:t>
      </w:r>
      <w:r>
        <w:rPr>
          <w:rFonts w:hint="eastAsia"/>
        </w:rPr>
        <w:t>下图。</w:t>
      </w:r>
    </w:p>
    <w:p w14:paraId="0320A6ED" w14:textId="77777777" w:rsidR="00987A2E" w:rsidRDefault="000F72DA">
      <w:pPr>
        <w:pStyle w:val="affb"/>
        <w:spacing w:line="240" w:lineRule="auto"/>
        <w:ind w:firstLineChars="0" w:firstLine="0"/>
        <w:jc w:val="center"/>
      </w:pPr>
      <w:r>
        <w:rPr>
          <w:noProof/>
        </w:rPr>
        <w:drawing>
          <wp:inline distT="0" distB="0" distL="0" distR="0" wp14:anchorId="0320C5AA" wp14:editId="0320C5AB">
            <wp:extent cx="5273675" cy="6624320"/>
            <wp:effectExtent l="0" t="0" r="0" b="0"/>
            <wp:docPr id="31" name="图片 1" descr="1544606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154460655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273675" cy="6624320"/>
                    </a:xfrm>
                    <a:prstGeom prst="rect">
                      <a:avLst/>
                    </a:prstGeom>
                    <a:noFill/>
                    <a:ln>
                      <a:noFill/>
                    </a:ln>
                  </pic:spPr>
                </pic:pic>
              </a:graphicData>
            </a:graphic>
          </wp:inline>
        </w:drawing>
      </w:r>
    </w:p>
    <w:p w14:paraId="0320A6EE" w14:textId="77777777" w:rsidR="00987A2E" w:rsidRDefault="00987A2E">
      <w:pPr>
        <w:pStyle w:val="afff"/>
      </w:pPr>
    </w:p>
    <w:p w14:paraId="0320A6EF" w14:textId="77777777" w:rsidR="00987A2E" w:rsidRDefault="000F72DA">
      <w:pPr>
        <w:pStyle w:val="afff"/>
      </w:pPr>
      <w:r>
        <w:t>图</w:t>
      </w:r>
      <w:r>
        <w:rPr>
          <w:rFonts w:hint="eastAsia"/>
        </w:rPr>
        <w:t xml:space="preserve">5-12   </w:t>
      </w:r>
      <w:r>
        <w:t xml:space="preserve"> </w:t>
      </w:r>
      <w:r>
        <w:rPr>
          <w:rFonts w:hint="eastAsia"/>
        </w:rPr>
        <w:t>工程地质剖面图</w:t>
      </w:r>
    </w:p>
    <w:p w14:paraId="0320A6F0" w14:textId="77777777" w:rsidR="00987A2E" w:rsidRDefault="000F72DA">
      <w:pPr>
        <w:pStyle w:val="afff"/>
        <w:spacing w:line="520" w:lineRule="exact"/>
        <w:ind w:firstLineChars="200" w:firstLine="480"/>
        <w:jc w:val="both"/>
        <w:rPr>
          <w:rFonts w:cs="宋体"/>
          <w:b w:val="0"/>
          <w:kern w:val="0"/>
        </w:rPr>
      </w:pPr>
      <w:r>
        <w:rPr>
          <w:rFonts w:cs="宋体" w:hint="eastAsia"/>
          <w:b w:val="0"/>
          <w:kern w:val="0"/>
        </w:rPr>
        <w:t>根据河南省水文地质图可知，本项目所在区域地下水流向西南—东北，地下水流向图见下图。</w:t>
      </w:r>
    </w:p>
    <w:p w14:paraId="0320A6F1" w14:textId="77777777" w:rsidR="00987A2E" w:rsidRDefault="00987A2E">
      <w:pPr>
        <w:pStyle w:val="afff"/>
      </w:pPr>
    </w:p>
    <w:p w14:paraId="0320A6F2" w14:textId="46300F85" w:rsidR="00987A2E" w:rsidRDefault="00D55792">
      <w:pPr>
        <w:pStyle w:val="afff"/>
      </w:pPr>
      <w:r>
        <w:rPr>
          <w:noProof/>
        </w:rPr>
        <w:drawing>
          <wp:inline distT="0" distB="0" distL="0" distR="0" wp14:anchorId="3CD04DED" wp14:editId="0D090C9B">
            <wp:extent cx="5280660" cy="3141980"/>
            <wp:effectExtent l="19050" t="19050" r="15240" b="20320"/>
            <wp:docPr id="18" name="图片 18"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地图&#10;&#10;描述已自动生成"/>
                    <pic:cNvPicPr/>
                  </pic:nvPicPr>
                  <pic:blipFill>
                    <a:blip r:embed="rId49"/>
                    <a:stretch>
                      <a:fillRect/>
                    </a:stretch>
                  </pic:blipFill>
                  <pic:spPr>
                    <a:xfrm>
                      <a:off x="0" y="0"/>
                      <a:ext cx="5280660" cy="3141980"/>
                    </a:xfrm>
                    <a:prstGeom prst="rect">
                      <a:avLst/>
                    </a:prstGeom>
                    <a:ln>
                      <a:solidFill>
                        <a:schemeClr val="tx1"/>
                      </a:solidFill>
                    </a:ln>
                  </pic:spPr>
                </pic:pic>
              </a:graphicData>
            </a:graphic>
          </wp:inline>
        </w:drawing>
      </w:r>
    </w:p>
    <w:p w14:paraId="0320A6F3" w14:textId="77777777" w:rsidR="00987A2E" w:rsidRDefault="00987A2E">
      <w:pPr>
        <w:pStyle w:val="afff"/>
      </w:pPr>
    </w:p>
    <w:p w14:paraId="0320A6F4" w14:textId="77777777" w:rsidR="00987A2E" w:rsidRDefault="000F72DA">
      <w:pPr>
        <w:pStyle w:val="afff"/>
      </w:pPr>
      <w:r>
        <w:t>图</w:t>
      </w:r>
      <w:r>
        <w:rPr>
          <w:rFonts w:hint="eastAsia"/>
        </w:rPr>
        <w:t xml:space="preserve">5-13   </w:t>
      </w:r>
      <w:r>
        <w:t xml:space="preserve"> </w:t>
      </w:r>
      <w:r>
        <w:rPr>
          <w:rFonts w:hint="eastAsia"/>
        </w:rPr>
        <w:t>地下水流向图</w:t>
      </w:r>
    </w:p>
    <w:p w14:paraId="0320A6F5" w14:textId="77777777" w:rsidR="00987A2E" w:rsidRDefault="000F72DA">
      <w:pPr>
        <w:pStyle w:val="3"/>
        <w:spacing w:before="240" w:after="120"/>
      </w:pPr>
      <w:bookmarkStart w:id="742" w:name="_Toc108122557"/>
      <w:bookmarkStart w:id="743" w:name="_Toc223448077"/>
      <w:bookmarkStart w:id="744" w:name="_Toc226623469"/>
      <w:r>
        <w:t>地下水水质</w:t>
      </w:r>
      <w:bookmarkEnd w:id="742"/>
      <w:bookmarkEnd w:id="743"/>
      <w:bookmarkEnd w:id="744"/>
    </w:p>
    <w:p w14:paraId="0320A6F6" w14:textId="5A663CFC" w:rsidR="00987A2E" w:rsidRDefault="000F72DA">
      <w:pPr>
        <w:pStyle w:val="affb"/>
      </w:pPr>
      <w:r>
        <w:rPr>
          <w:rFonts w:hint="eastAsia"/>
        </w:rPr>
        <w:t>本次评价</w:t>
      </w:r>
      <w:r w:rsidR="00E32492">
        <w:rPr>
          <w:rFonts w:hint="eastAsia"/>
        </w:rPr>
        <w:t>委托</w:t>
      </w:r>
      <w:r w:rsidR="00E32492" w:rsidRPr="00935505">
        <w:rPr>
          <w:rFonts w:hint="eastAsia"/>
        </w:rPr>
        <w:t>河南晟豫环保科技有限公司</w:t>
      </w:r>
      <w:r w:rsidR="00E32492">
        <w:rPr>
          <w:rFonts w:hint="eastAsia"/>
        </w:rPr>
        <w:t>2026</w:t>
      </w:r>
      <w:r w:rsidR="00E32492">
        <w:rPr>
          <w:rFonts w:hint="eastAsia"/>
        </w:rPr>
        <w:t>年</w:t>
      </w:r>
      <w:r w:rsidR="00E32492">
        <w:rPr>
          <w:rFonts w:hint="eastAsia"/>
        </w:rPr>
        <w:t>3</w:t>
      </w:r>
      <w:r w:rsidR="00E32492">
        <w:rPr>
          <w:rFonts w:hint="eastAsia"/>
        </w:rPr>
        <w:t>月</w:t>
      </w:r>
      <w:r w:rsidR="00E32492">
        <w:rPr>
          <w:rFonts w:hint="eastAsia"/>
        </w:rPr>
        <w:t>19</w:t>
      </w:r>
      <w:r w:rsidR="00E32492">
        <w:rPr>
          <w:rFonts w:hint="eastAsia"/>
        </w:rPr>
        <w:t>日</w:t>
      </w:r>
      <w:r w:rsidR="00E32492">
        <w:rPr>
          <w:rFonts w:hint="eastAsia"/>
        </w:rPr>
        <w:t>~25</w:t>
      </w:r>
      <w:r w:rsidR="00E32492">
        <w:rPr>
          <w:rFonts w:hint="eastAsia"/>
        </w:rPr>
        <w:t>日进行的监测</w:t>
      </w:r>
      <w:r>
        <w:rPr>
          <w:rFonts w:hint="eastAsia"/>
        </w:rPr>
        <w:t>，监测结果显示，评价区域内三个监测点位的地下水水质因子：</w:t>
      </w:r>
      <w:r>
        <w:rPr>
          <w:rFonts w:hint="eastAsia"/>
        </w:rPr>
        <w:t>pH</w:t>
      </w:r>
      <w:r>
        <w:rPr>
          <w:rFonts w:hint="eastAsia"/>
        </w:rPr>
        <w:t>、氨氮、总硬度、溶解性总固体、氰化物、耗氧量、</w:t>
      </w:r>
      <w:r>
        <w:rPr>
          <w:rFonts w:hint="eastAsia"/>
        </w:rPr>
        <w:t>K</w:t>
      </w:r>
      <w:r>
        <w:rPr>
          <w:rFonts w:hint="eastAsia"/>
          <w:vertAlign w:val="superscript"/>
        </w:rPr>
        <w:t>+</w:t>
      </w:r>
      <w:r>
        <w:rPr>
          <w:rFonts w:hint="eastAsia"/>
        </w:rPr>
        <w:t>、</w:t>
      </w:r>
      <w:r>
        <w:rPr>
          <w:rFonts w:hint="eastAsia"/>
        </w:rPr>
        <w:t>Na</w:t>
      </w:r>
      <w:r>
        <w:rPr>
          <w:rFonts w:hint="eastAsia"/>
          <w:vertAlign w:val="superscript"/>
        </w:rPr>
        <w:t>+</w:t>
      </w:r>
      <w:r>
        <w:rPr>
          <w:rFonts w:hint="eastAsia"/>
        </w:rPr>
        <w:t>、</w:t>
      </w:r>
      <w:r>
        <w:rPr>
          <w:rFonts w:hint="eastAsia"/>
        </w:rPr>
        <w:t>Ca</w:t>
      </w:r>
      <w:r>
        <w:rPr>
          <w:rFonts w:hint="eastAsia"/>
          <w:vertAlign w:val="superscript"/>
        </w:rPr>
        <w:t>2+</w:t>
      </w:r>
      <w:r>
        <w:rPr>
          <w:rFonts w:hint="eastAsia"/>
        </w:rPr>
        <w:t>、</w:t>
      </w:r>
      <w:r>
        <w:rPr>
          <w:rFonts w:hint="eastAsia"/>
        </w:rPr>
        <w:t>Mg</w:t>
      </w:r>
      <w:r>
        <w:rPr>
          <w:rFonts w:hint="eastAsia"/>
          <w:vertAlign w:val="superscript"/>
        </w:rPr>
        <w:t>2+</w:t>
      </w:r>
      <w:r>
        <w:rPr>
          <w:rFonts w:hint="eastAsia"/>
        </w:rPr>
        <w:t>、</w:t>
      </w:r>
      <w:r>
        <w:rPr>
          <w:rFonts w:hint="eastAsia"/>
        </w:rPr>
        <w:t>CO</w:t>
      </w:r>
      <w:r>
        <w:rPr>
          <w:rFonts w:hint="eastAsia"/>
          <w:vertAlign w:val="subscript"/>
        </w:rPr>
        <w:t>3</w:t>
      </w:r>
      <w:r>
        <w:rPr>
          <w:rFonts w:hint="eastAsia"/>
          <w:vertAlign w:val="superscript"/>
        </w:rPr>
        <w:t>2-</w:t>
      </w:r>
      <w:r>
        <w:rPr>
          <w:rFonts w:hint="eastAsia"/>
        </w:rPr>
        <w:t>、</w:t>
      </w:r>
      <w:r>
        <w:rPr>
          <w:rFonts w:hint="eastAsia"/>
        </w:rPr>
        <w:t>HCO</w:t>
      </w:r>
      <w:r>
        <w:rPr>
          <w:rFonts w:hint="eastAsia"/>
          <w:vertAlign w:val="superscript"/>
        </w:rPr>
        <w:t>3-</w:t>
      </w:r>
      <w:r>
        <w:rPr>
          <w:rFonts w:hint="eastAsia"/>
        </w:rPr>
        <w:t>、</w:t>
      </w:r>
      <w:r>
        <w:rPr>
          <w:rFonts w:hint="eastAsia"/>
        </w:rPr>
        <w:t>Cl</w:t>
      </w:r>
      <w:r>
        <w:rPr>
          <w:rFonts w:hint="eastAsia"/>
          <w:vertAlign w:val="superscript"/>
        </w:rPr>
        <w:t>-</w:t>
      </w:r>
      <w:r>
        <w:rPr>
          <w:rFonts w:hint="eastAsia"/>
        </w:rPr>
        <w:t>、</w:t>
      </w:r>
      <w:r>
        <w:rPr>
          <w:rFonts w:hint="eastAsia"/>
        </w:rPr>
        <w:t>SO</w:t>
      </w:r>
      <w:r>
        <w:rPr>
          <w:rFonts w:hint="eastAsia"/>
          <w:vertAlign w:val="subscript"/>
        </w:rPr>
        <w:t>4</w:t>
      </w:r>
      <w:r>
        <w:rPr>
          <w:rFonts w:hint="eastAsia"/>
          <w:vertAlign w:val="superscript"/>
        </w:rPr>
        <w:t>2-</w:t>
      </w:r>
      <w:r>
        <w:rPr>
          <w:rFonts w:hint="eastAsia"/>
        </w:rPr>
        <w:t>、氯化物、硫化物、亚硝酸盐、硝酸盐、挥发性酚类、砷、汞、镍、铅、铬（六价）、氟、镉、锰、铁、阴离子表面活性剂、总铬、总大肠菌群、细菌总数均能满足《地下水质量标准》（</w:t>
      </w:r>
      <w:r>
        <w:rPr>
          <w:rFonts w:hint="eastAsia"/>
        </w:rPr>
        <w:t>GB/T1484</w:t>
      </w:r>
      <w:r w:rsidR="0032240B">
        <w:rPr>
          <w:rFonts w:hint="eastAsia"/>
        </w:rPr>
        <w:t>8</w:t>
      </w:r>
      <w:r>
        <w:rPr>
          <w:rFonts w:hint="eastAsia"/>
        </w:rPr>
        <w:t>-2017</w:t>
      </w:r>
      <w:r>
        <w:rPr>
          <w:rFonts w:cs="Times New Roman"/>
        </w:rPr>
        <w:t>）</w:t>
      </w:r>
      <w:r>
        <w:rPr>
          <w:rFonts w:cs="Times New Roman"/>
        </w:rPr>
        <w:t>Ⅲ</w:t>
      </w:r>
      <w:r>
        <w:rPr>
          <w:rFonts w:cs="Times New Roman"/>
        </w:rPr>
        <w:t>类标</w:t>
      </w:r>
      <w:r>
        <w:rPr>
          <w:rFonts w:hint="eastAsia"/>
        </w:rPr>
        <w:t>准的要求。</w:t>
      </w:r>
    </w:p>
    <w:p w14:paraId="0320A6F7" w14:textId="77777777" w:rsidR="00987A2E" w:rsidRDefault="000F72DA">
      <w:pPr>
        <w:pStyle w:val="3"/>
        <w:spacing w:before="240" w:after="120"/>
      </w:pPr>
      <w:bookmarkStart w:id="745" w:name="_Toc108122558"/>
      <w:bookmarkStart w:id="746" w:name="_Toc223448078"/>
      <w:bookmarkStart w:id="747" w:name="_Toc226623470"/>
      <w:r>
        <w:t>评价等级</w:t>
      </w:r>
      <w:bookmarkEnd w:id="745"/>
      <w:bookmarkEnd w:id="746"/>
      <w:bookmarkEnd w:id="747"/>
    </w:p>
    <w:p w14:paraId="0320A6F8" w14:textId="77777777" w:rsidR="00987A2E" w:rsidRDefault="000F72DA">
      <w:pPr>
        <w:pStyle w:val="affb"/>
      </w:pPr>
      <w:r>
        <w:rPr>
          <w:rFonts w:hint="eastAsia"/>
        </w:rPr>
        <w:t>根据《环境影响评价技术导则</w:t>
      </w:r>
      <w:r>
        <w:rPr>
          <w:rFonts w:hint="eastAsia"/>
        </w:rPr>
        <w:t xml:space="preserve">  </w:t>
      </w:r>
      <w:r>
        <w:rPr>
          <w:rFonts w:hint="eastAsia"/>
        </w:rPr>
        <w:t>地下水环境》（</w:t>
      </w:r>
      <w:r>
        <w:rPr>
          <w:rFonts w:hint="eastAsia"/>
        </w:rPr>
        <w:t>HJ610-2016</w:t>
      </w:r>
      <w:r>
        <w:rPr>
          <w:rFonts w:hint="eastAsia"/>
        </w:rPr>
        <w:t>）规定，地下水评价工作等级的划分依据建设项目行业分类和地下水环境敏感程度分级进行判定。评价工作等级分级表如下。</w:t>
      </w:r>
    </w:p>
    <w:p w14:paraId="0320A6F9" w14:textId="77777777" w:rsidR="00987A2E" w:rsidRDefault="000F72DA">
      <w:pPr>
        <w:pStyle w:val="23"/>
        <w:spacing w:before="240" w:after="120"/>
        <w:ind w:firstLine="482"/>
      </w:pPr>
      <w:r>
        <w:t>表</w:t>
      </w:r>
      <w:r>
        <w:t>5-</w:t>
      </w:r>
      <w:r>
        <w:rPr>
          <w:rFonts w:hint="eastAsia"/>
        </w:rPr>
        <w:t xml:space="preserve">22 </w:t>
      </w:r>
      <w:r>
        <w:t xml:space="preserve"> </w:t>
      </w:r>
      <w:r>
        <w:rPr>
          <w:rFonts w:hint="eastAsia"/>
        </w:rPr>
        <w:t xml:space="preserve">         </w:t>
      </w:r>
      <w:r>
        <w:t xml:space="preserve"> </w:t>
      </w:r>
      <w:r>
        <w:t>地下水环境评价工作等级分级表</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2861"/>
        <w:gridCol w:w="1944"/>
        <w:gridCol w:w="1652"/>
        <w:gridCol w:w="1839"/>
      </w:tblGrid>
      <w:tr w:rsidR="00987A2E" w14:paraId="0320A6FF" w14:textId="77777777">
        <w:trPr>
          <w:trHeight w:val="397"/>
        </w:trPr>
        <w:tc>
          <w:tcPr>
            <w:tcW w:w="2943" w:type="dxa"/>
            <w:tcBorders>
              <w:top w:val="single" w:sz="8" w:space="0" w:color="auto"/>
              <w:bottom w:val="single" w:sz="4" w:space="0" w:color="auto"/>
              <w:right w:val="single" w:sz="4" w:space="0" w:color="auto"/>
              <w:tl2br w:val="single" w:sz="4" w:space="0" w:color="auto"/>
            </w:tcBorders>
            <w:vAlign w:val="center"/>
          </w:tcPr>
          <w:p w14:paraId="0320A6FA" w14:textId="77777777" w:rsidR="00987A2E" w:rsidRDefault="000F72DA">
            <w:pPr>
              <w:pStyle w:val="afff1"/>
              <w:rPr>
                <w:color w:val="auto"/>
              </w:rPr>
            </w:pPr>
            <w:r>
              <w:rPr>
                <w:color w:val="auto"/>
              </w:rPr>
              <w:t xml:space="preserve">                </w:t>
            </w:r>
            <w:r>
              <w:rPr>
                <w:color w:val="auto"/>
              </w:rPr>
              <w:t>项目类别</w:t>
            </w:r>
          </w:p>
          <w:p w14:paraId="0320A6FB" w14:textId="77777777" w:rsidR="00987A2E" w:rsidRDefault="000F72DA">
            <w:pPr>
              <w:pStyle w:val="afff1"/>
              <w:jc w:val="both"/>
              <w:rPr>
                <w:color w:val="auto"/>
              </w:rPr>
            </w:pPr>
            <w:r>
              <w:rPr>
                <w:color w:val="auto"/>
              </w:rPr>
              <w:t>环境敏感程度</w:t>
            </w:r>
          </w:p>
        </w:tc>
        <w:tc>
          <w:tcPr>
            <w:tcW w:w="1998" w:type="dxa"/>
            <w:tcBorders>
              <w:top w:val="single" w:sz="8" w:space="0" w:color="auto"/>
              <w:left w:val="single" w:sz="4" w:space="0" w:color="auto"/>
              <w:bottom w:val="single" w:sz="4" w:space="0" w:color="auto"/>
              <w:right w:val="single" w:sz="4" w:space="0" w:color="auto"/>
            </w:tcBorders>
            <w:vAlign w:val="center"/>
          </w:tcPr>
          <w:p w14:paraId="0320A6FC" w14:textId="77777777" w:rsidR="00987A2E" w:rsidRDefault="000F72DA">
            <w:pPr>
              <w:pStyle w:val="afff1"/>
              <w:rPr>
                <w:color w:val="auto"/>
              </w:rPr>
            </w:pPr>
            <w:r>
              <w:rPr>
                <w:color w:val="auto"/>
              </w:rPr>
              <w:fldChar w:fldCharType="begin"/>
            </w:r>
            <w:r>
              <w:rPr>
                <w:color w:val="auto"/>
              </w:rPr>
              <w:instrText xml:space="preserve"> = 1 \* ROMAN \* MERGEFORMAT </w:instrText>
            </w:r>
            <w:r>
              <w:rPr>
                <w:color w:val="auto"/>
              </w:rPr>
              <w:fldChar w:fldCharType="separate"/>
            </w:r>
            <w:r>
              <w:rPr>
                <w:color w:val="auto"/>
              </w:rPr>
              <w:t>I</w:t>
            </w:r>
            <w:r>
              <w:rPr>
                <w:color w:val="auto"/>
              </w:rPr>
              <w:fldChar w:fldCharType="end"/>
            </w:r>
            <w:r>
              <w:rPr>
                <w:color w:val="auto"/>
              </w:rPr>
              <w:t>类项目</w:t>
            </w:r>
          </w:p>
        </w:tc>
        <w:tc>
          <w:tcPr>
            <w:tcW w:w="1697" w:type="dxa"/>
            <w:tcBorders>
              <w:top w:val="single" w:sz="8" w:space="0" w:color="auto"/>
              <w:left w:val="single" w:sz="4" w:space="0" w:color="auto"/>
              <w:bottom w:val="single" w:sz="4" w:space="0" w:color="auto"/>
              <w:right w:val="single" w:sz="4" w:space="0" w:color="auto"/>
            </w:tcBorders>
            <w:vAlign w:val="center"/>
          </w:tcPr>
          <w:p w14:paraId="0320A6FD" w14:textId="77777777" w:rsidR="00987A2E" w:rsidRDefault="000F72DA">
            <w:pPr>
              <w:pStyle w:val="afff1"/>
              <w:rPr>
                <w:color w:val="auto"/>
              </w:rPr>
            </w:pPr>
            <w:r>
              <w:rPr>
                <w:color w:val="auto"/>
              </w:rPr>
              <w:fldChar w:fldCharType="begin"/>
            </w:r>
            <w:r>
              <w:rPr>
                <w:color w:val="auto"/>
              </w:rPr>
              <w:instrText xml:space="preserve"> = 2 \* ROMAN \* MERGEFORMAT </w:instrText>
            </w:r>
            <w:r>
              <w:rPr>
                <w:color w:val="auto"/>
              </w:rPr>
              <w:fldChar w:fldCharType="separate"/>
            </w:r>
            <w:r>
              <w:rPr>
                <w:color w:val="auto"/>
              </w:rPr>
              <w:t>II</w:t>
            </w:r>
            <w:r>
              <w:rPr>
                <w:color w:val="auto"/>
              </w:rPr>
              <w:fldChar w:fldCharType="end"/>
            </w:r>
            <w:r>
              <w:rPr>
                <w:color w:val="auto"/>
              </w:rPr>
              <w:t>类项目</w:t>
            </w:r>
          </w:p>
        </w:tc>
        <w:tc>
          <w:tcPr>
            <w:tcW w:w="1890" w:type="dxa"/>
            <w:tcBorders>
              <w:top w:val="single" w:sz="8" w:space="0" w:color="auto"/>
              <w:left w:val="single" w:sz="4" w:space="0" w:color="auto"/>
              <w:bottom w:val="single" w:sz="4" w:space="0" w:color="auto"/>
            </w:tcBorders>
            <w:vAlign w:val="center"/>
          </w:tcPr>
          <w:p w14:paraId="0320A6FE" w14:textId="77777777" w:rsidR="00987A2E" w:rsidRDefault="000F72DA">
            <w:pPr>
              <w:pStyle w:val="afff1"/>
              <w:rPr>
                <w:color w:val="auto"/>
              </w:rPr>
            </w:pPr>
            <w:r>
              <w:rPr>
                <w:color w:val="auto"/>
              </w:rPr>
              <w:fldChar w:fldCharType="begin"/>
            </w:r>
            <w:r>
              <w:rPr>
                <w:color w:val="auto"/>
              </w:rPr>
              <w:instrText xml:space="preserve"> = 3 \* ROMAN \* MERGEFORMAT </w:instrText>
            </w:r>
            <w:r>
              <w:rPr>
                <w:color w:val="auto"/>
              </w:rPr>
              <w:fldChar w:fldCharType="separate"/>
            </w:r>
            <w:r>
              <w:rPr>
                <w:color w:val="auto"/>
              </w:rPr>
              <w:t>III</w:t>
            </w:r>
            <w:r>
              <w:rPr>
                <w:color w:val="auto"/>
              </w:rPr>
              <w:fldChar w:fldCharType="end"/>
            </w:r>
            <w:r>
              <w:rPr>
                <w:color w:val="auto"/>
              </w:rPr>
              <w:t>类项目</w:t>
            </w:r>
          </w:p>
        </w:tc>
      </w:tr>
      <w:tr w:rsidR="00987A2E" w14:paraId="0320A704" w14:textId="77777777">
        <w:trPr>
          <w:trHeight w:val="397"/>
        </w:trPr>
        <w:tc>
          <w:tcPr>
            <w:tcW w:w="2943" w:type="dxa"/>
            <w:tcBorders>
              <w:top w:val="single" w:sz="4" w:space="0" w:color="auto"/>
              <w:bottom w:val="single" w:sz="4" w:space="0" w:color="auto"/>
              <w:right w:val="single" w:sz="4" w:space="0" w:color="auto"/>
            </w:tcBorders>
            <w:vAlign w:val="center"/>
          </w:tcPr>
          <w:p w14:paraId="0320A700" w14:textId="77777777" w:rsidR="00987A2E" w:rsidRDefault="000F72DA">
            <w:pPr>
              <w:pStyle w:val="affd"/>
            </w:pPr>
            <w:r>
              <w:t>敏感</w:t>
            </w:r>
          </w:p>
        </w:tc>
        <w:tc>
          <w:tcPr>
            <w:tcW w:w="1998" w:type="dxa"/>
            <w:tcBorders>
              <w:top w:val="single" w:sz="4" w:space="0" w:color="auto"/>
              <w:left w:val="single" w:sz="4" w:space="0" w:color="auto"/>
              <w:bottom w:val="single" w:sz="4" w:space="0" w:color="auto"/>
              <w:right w:val="single" w:sz="4" w:space="0" w:color="auto"/>
            </w:tcBorders>
            <w:vAlign w:val="center"/>
          </w:tcPr>
          <w:p w14:paraId="0320A701" w14:textId="77777777" w:rsidR="00987A2E" w:rsidRDefault="000F72DA">
            <w:pPr>
              <w:pStyle w:val="affd"/>
            </w:pPr>
            <w:r>
              <w:t>一</w:t>
            </w:r>
          </w:p>
        </w:tc>
        <w:tc>
          <w:tcPr>
            <w:tcW w:w="1697" w:type="dxa"/>
            <w:tcBorders>
              <w:top w:val="single" w:sz="4" w:space="0" w:color="auto"/>
              <w:left w:val="single" w:sz="4" w:space="0" w:color="auto"/>
              <w:bottom w:val="single" w:sz="4" w:space="0" w:color="auto"/>
              <w:right w:val="single" w:sz="4" w:space="0" w:color="auto"/>
            </w:tcBorders>
            <w:vAlign w:val="center"/>
          </w:tcPr>
          <w:p w14:paraId="0320A702" w14:textId="77777777" w:rsidR="00987A2E" w:rsidRDefault="000F72DA">
            <w:pPr>
              <w:pStyle w:val="affd"/>
            </w:pPr>
            <w:r>
              <w:t>一</w:t>
            </w:r>
          </w:p>
        </w:tc>
        <w:tc>
          <w:tcPr>
            <w:tcW w:w="1890" w:type="dxa"/>
            <w:tcBorders>
              <w:top w:val="single" w:sz="4" w:space="0" w:color="auto"/>
              <w:left w:val="single" w:sz="4" w:space="0" w:color="auto"/>
              <w:bottom w:val="single" w:sz="4" w:space="0" w:color="auto"/>
            </w:tcBorders>
            <w:vAlign w:val="center"/>
          </w:tcPr>
          <w:p w14:paraId="0320A703" w14:textId="77777777" w:rsidR="00987A2E" w:rsidRDefault="000F72DA">
            <w:pPr>
              <w:pStyle w:val="affd"/>
            </w:pPr>
            <w:r>
              <w:t>二</w:t>
            </w:r>
          </w:p>
        </w:tc>
      </w:tr>
      <w:tr w:rsidR="00987A2E" w14:paraId="0320A709" w14:textId="77777777">
        <w:trPr>
          <w:trHeight w:val="397"/>
        </w:trPr>
        <w:tc>
          <w:tcPr>
            <w:tcW w:w="2943" w:type="dxa"/>
            <w:tcBorders>
              <w:top w:val="single" w:sz="4" w:space="0" w:color="auto"/>
              <w:bottom w:val="single" w:sz="4" w:space="0" w:color="auto"/>
              <w:right w:val="single" w:sz="4" w:space="0" w:color="auto"/>
            </w:tcBorders>
            <w:vAlign w:val="center"/>
          </w:tcPr>
          <w:p w14:paraId="0320A705" w14:textId="77777777" w:rsidR="00987A2E" w:rsidRDefault="000F72DA">
            <w:pPr>
              <w:pStyle w:val="affd"/>
            </w:pPr>
            <w:r>
              <w:t>较敏感</w:t>
            </w:r>
          </w:p>
        </w:tc>
        <w:tc>
          <w:tcPr>
            <w:tcW w:w="1998" w:type="dxa"/>
            <w:tcBorders>
              <w:top w:val="single" w:sz="4" w:space="0" w:color="auto"/>
              <w:left w:val="single" w:sz="4" w:space="0" w:color="auto"/>
              <w:bottom w:val="single" w:sz="4" w:space="0" w:color="auto"/>
              <w:right w:val="single" w:sz="4" w:space="0" w:color="auto"/>
            </w:tcBorders>
            <w:vAlign w:val="center"/>
          </w:tcPr>
          <w:p w14:paraId="0320A706" w14:textId="77777777" w:rsidR="00987A2E" w:rsidRDefault="000F72DA">
            <w:pPr>
              <w:pStyle w:val="affd"/>
            </w:pPr>
            <w:r>
              <w:t>一</w:t>
            </w:r>
          </w:p>
        </w:tc>
        <w:tc>
          <w:tcPr>
            <w:tcW w:w="1697" w:type="dxa"/>
            <w:tcBorders>
              <w:top w:val="single" w:sz="4" w:space="0" w:color="auto"/>
              <w:left w:val="single" w:sz="4" w:space="0" w:color="auto"/>
              <w:bottom w:val="single" w:sz="4" w:space="0" w:color="auto"/>
              <w:right w:val="single" w:sz="4" w:space="0" w:color="auto"/>
            </w:tcBorders>
            <w:vAlign w:val="center"/>
          </w:tcPr>
          <w:p w14:paraId="0320A707" w14:textId="77777777" w:rsidR="00987A2E" w:rsidRDefault="000F72DA">
            <w:pPr>
              <w:pStyle w:val="affd"/>
            </w:pPr>
            <w:r>
              <w:t>二</w:t>
            </w:r>
          </w:p>
        </w:tc>
        <w:tc>
          <w:tcPr>
            <w:tcW w:w="1890" w:type="dxa"/>
            <w:tcBorders>
              <w:top w:val="single" w:sz="4" w:space="0" w:color="auto"/>
              <w:left w:val="single" w:sz="4" w:space="0" w:color="auto"/>
              <w:bottom w:val="single" w:sz="4" w:space="0" w:color="auto"/>
            </w:tcBorders>
            <w:vAlign w:val="center"/>
          </w:tcPr>
          <w:p w14:paraId="0320A708" w14:textId="77777777" w:rsidR="00987A2E" w:rsidRDefault="000F72DA">
            <w:pPr>
              <w:pStyle w:val="affd"/>
            </w:pPr>
            <w:r>
              <w:t>三</w:t>
            </w:r>
          </w:p>
        </w:tc>
      </w:tr>
      <w:tr w:rsidR="00987A2E" w14:paraId="0320A70E" w14:textId="77777777">
        <w:trPr>
          <w:trHeight w:val="397"/>
        </w:trPr>
        <w:tc>
          <w:tcPr>
            <w:tcW w:w="2943" w:type="dxa"/>
            <w:tcBorders>
              <w:top w:val="single" w:sz="4" w:space="0" w:color="auto"/>
              <w:bottom w:val="single" w:sz="8" w:space="0" w:color="auto"/>
              <w:right w:val="single" w:sz="4" w:space="0" w:color="auto"/>
            </w:tcBorders>
            <w:vAlign w:val="center"/>
          </w:tcPr>
          <w:p w14:paraId="0320A70A" w14:textId="77777777" w:rsidR="00987A2E" w:rsidRDefault="000F72DA">
            <w:pPr>
              <w:pStyle w:val="affd"/>
            </w:pPr>
            <w:r>
              <w:t>不敏感</w:t>
            </w:r>
          </w:p>
        </w:tc>
        <w:tc>
          <w:tcPr>
            <w:tcW w:w="1998" w:type="dxa"/>
            <w:tcBorders>
              <w:top w:val="single" w:sz="4" w:space="0" w:color="auto"/>
              <w:left w:val="single" w:sz="4" w:space="0" w:color="auto"/>
              <w:bottom w:val="single" w:sz="8" w:space="0" w:color="auto"/>
              <w:right w:val="single" w:sz="4" w:space="0" w:color="auto"/>
            </w:tcBorders>
            <w:vAlign w:val="center"/>
          </w:tcPr>
          <w:p w14:paraId="0320A70B" w14:textId="77777777" w:rsidR="00987A2E" w:rsidRDefault="000F72DA">
            <w:pPr>
              <w:pStyle w:val="affd"/>
            </w:pPr>
            <w:r>
              <w:t>二</w:t>
            </w:r>
          </w:p>
        </w:tc>
        <w:tc>
          <w:tcPr>
            <w:tcW w:w="1697" w:type="dxa"/>
            <w:tcBorders>
              <w:top w:val="single" w:sz="4" w:space="0" w:color="auto"/>
              <w:left w:val="single" w:sz="4" w:space="0" w:color="auto"/>
              <w:bottom w:val="single" w:sz="8" w:space="0" w:color="auto"/>
              <w:right w:val="single" w:sz="4" w:space="0" w:color="auto"/>
            </w:tcBorders>
            <w:vAlign w:val="center"/>
          </w:tcPr>
          <w:p w14:paraId="0320A70C" w14:textId="77777777" w:rsidR="00987A2E" w:rsidRDefault="000F72DA">
            <w:pPr>
              <w:pStyle w:val="affd"/>
            </w:pPr>
            <w:r>
              <w:t>三</w:t>
            </w:r>
          </w:p>
        </w:tc>
        <w:tc>
          <w:tcPr>
            <w:tcW w:w="1890" w:type="dxa"/>
            <w:tcBorders>
              <w:top w:val="single" w:sz="4" w:space="0" w:color="auto"/>
              <w:left w:val="single" w:sz="4" w:space="0" w:color="auto"/>
              <w:bottom w:val="single" w:sz="8" w:space="0" w:color="auto"/>
            </w:tcBorders>
            <w:vAlign w:val="center"/>
          </w:tcPr>
          <w:p w14:paraId="0320A70D" w14:textId="77777777" w:rsidR="00987A2E" w:rsidRDefault="000F72DA">
            <w:pPr>
              <w:pStyle w:val="affd"/>
            </w:pPr>
            <w:r>
              <w:t>三</w:t>
            </w:r>
          </w:p>
        </w:tc>
      </w:tr>
    </w:tbl>
    <w:p w14:paraId="7313AE2F" w14:textId="357F06B6" w:rsidR="00BB440E" w:rsidRDefault="000F72DA">
      <w:pPr>
        <w:pStyle w:val="affb"/>
      </w:pPr>
      <w:r>
        <w:t>（</w:t>
      </w:r>
      <w:r>
        <w:t>1</w:t>
      </w:r>
      <w:r>
        <w:t>）</w:t>
      </w:r>
      <w:r>
        <w:rPr>
          <w:rFonts w:hint="eastAsia"/>
        </w:rPr>
        <w:t>地下水环境影响评价项目类别：根据《环境影响评价技术导则</w:t>
      </w:r>
      <w:r>
        <w:rPr>
          <w:rFonts w:hint="eastAsia"/>
        </w:rPr>
        <w:t xml:space="preserve">  </w:t>
      </w:r>
      <w:r>
        <w:rPr>
          <w:rFonts w:hint="eastAsia"/>
        </w:rPr>
        <w:t>地下水环境》（</w:t>
      </w:r>
      <w:r>
        <w:rPr>
          <w:rFonts w:hint="eastAsia"/>
        </w:rPr>
        <w:t>HJ610-2016</w:t>
      </w:r>
      <w:r>
        <w:rPr>
          <w:rFonts w:hint="eastAsia"/>
        </w:rPr>
        <w:t>）附录</w:t>
      </w:r>
      <w:r>
        <w:rPr>
          <w:rFonts w:hint="eastAsia"/>
        </w:rPr>
        <w:t>A</w:t>
      </w:r>
      <w:r>
        <w:rPr>
          <w:rFonts w:hint="eastAsia"/>
        </w:rPr>
        <w:t>“地下水环境影响评价行业分类表”，</w:t>
      </w:r>
      <w:r w:rsidR="00BB440E" w:rsidRPr="00BB440E">
        <w:rPr>
          <w:rFonts w:hint="eastAsia"/>
        </w:rPr>
        <w:t>本项目属于“</w:t>
      </w:r>
      <w:r w:rsidR="00BB440E" w:rsidRPr="00BB440E">
        <w:rPr>
          <w:rFonts w:hint="eastAsia"/>
        </w:rPr>
        <w:t>V</w:t>
      </w:r>
      <w:r w:rsidR="00BB440E" w:rsidRPr="00BB440E">
        <w:rPr>
          <w:rFonts w:hint="eastAsia"/>
        </w:rPr>
        <w:t>社会事业与服务业”中的“</w:t>
      </w:r>
      <w:r w:rsidR="00BB440E" w:rsidRPr="00BB440E">
        <w:rPr>
          <w:rFonts w:hint="eastAsia"/>
        </w:rPr>
        <w:t>158</w:t>
      </w:r>
      <w:r w:rsidR="00BB440E" w:rsidRPr="00BB440E">
        <w:rPr>
          <w:rFonts w:hint="eastAsia"/>
        </w:rPr>
        <w:t>医院”“新建、扩建”中“新建”类别，其中“三甲为</w:t>
      </w:r>
      <w:r w:rsidR="00BB440E" w:rsidRPr="00BB440E">
        <w:rPr>
          <w:rFonts w:hint="eastAsia"/>
        </w:rPr>
        <w:t>III</w:t>
      </w:r>
      <w:r w:rsidR="00BB440E" w:rsidRPr="00BB440E">
        <w:rPr>
          <w:rFonts w:hint="eastAsia"/>
        </w:rPr>
        <w:t>类，其余为</w:t>
      </w:r>
      <w:r w:rsidR="00BB440E" w:rsidRPr="00BB440E">
        <w:rPr>
          <w:rFonts w:hint="eastAsia"/>
        </w:rPr>
        <w:t>IV</w:t>
      </w:r>
      <w:r w:rsidR="00BB440E" w:rsidRPr="00BB440E">
        <w:rPr>
          <w:rFonts w:hint="eastAsia"/>
        </w:rPr>
        <w:t>类”，根据建设单位提供的资料，本项目属于三级甲等医院，因此本项目属于Ⅲ类建设项目</w:t>
      </w:r>
      <w:r w:rsidR="00614E15">
        <w:rPr>
          <w:rFonts w:hint="eastAsia"/>
        </w:rPr>
        <w:t>。</w:t>
      </w:r>
    </w:p>
    <w:p w14:paraId="0320A710" w14:textId="77777777" w:rsidR="00987A2E" w:rsidRDefault="000F72DA">
      <w:pPr>
        <w:pStyle w:val="affb"/>
      </w:pPr>
      <w:r>
        <w:t>（</w:t>
      </w:r>
      <w:r>
        <w:t>2</w:t>
      </w:r>
      <w:r>
        <w:t>）</w:t>
      </w:r>
      <w:r>
        <w:rPr>
          <w:rFonts w:hint="eastAsia"/>
        </w:rPr>
        <w:t>建设项目场地的地下水环境敏感程度：经查阅《河南省人民政府办公厅关于印发河南省城市集中式饮用水源保护区划的通知》（豫政办（</w:t>
      </w:r>
      <w:r>
        <w:rPr>
          <w:rFonts w:hint="eastAsia"/>
        </w:rPr>
        <w:t>2007</w:t>
      </w:r>
      <w:r>
        <w:rPr>
          <w:rFonts w:hint="eastAsia"/>
        </w:rPr>
        <w:t>）</w:t>
      </w:r>
      <w:r>
        <w:rPr>
          <w:rFonts w:hint="eastAsia"/>
        </w:rPr>
        <w:t>125</w:t>
      </w:r>
      <w:r>
        <w:rPr>
          <w:rFonts w:hint="eastAsia"/>
        </w:rPr>
        <w:t>号文）、《河南省人民政府办公厅关于印发河南省县级集中式饮用水水源保护区划的通知》（豫政办（</w:t>
      </w:r>
      <w:r>
        <w:rPr>
          <w:rFonts w:hint="eastAsia"/>
        </w:rPr>
        <w:t>2013</w:t>
      </w:r>
      <w:r>
        <w:rPr>
          <w:rFonts w:hint="eastAsia"/>
        </w:rPr>
        <w:t>）</w:t>
      </w:r>
      <w:r>
        <w:rPr>
          <w:rFonts w:hint="eastAsia"/>
        </w:rPr>
        <w:t>107</w:t>
      </w:r>
      <w:r>
        <w:rPr>
          <w:rFonts w:hint="eastAsia"/>
        </w:rPr>
        <w:t>号文）及《河南省人民政府办公厅关于印发河南省乡镇集中式饮用水水源保护区划的通知》（豫政办（</w:t>
      </w:r>
      <w:r>
        <w:rPr>
          <w:rFonts w:hint="eastAsia"/>
        </w:rPr>
        <w:t>2016</w:t>
      </w:r>
      <w:r>
        <w:rPr>
          <w:rFonts w:hint="eastAsia"/>
        </w:rPr>
        <w:t>）</w:t>
      </w:r>
      <w:r>
        <w:rPr>
          <w:rFonts w:hint="eastAsia"/>
        </w:rPr>
        <w:t>23</w:t>
      </w:r>
      <w:r>
        <w:rPr>
          <w:rFonts w:hint="eastAsia"/>
        </w:rPr>
        <w:t>号文），项目所在区域不存在集中式饮用水源地及保护区。</w:t>
      </w:r>
    </w:p>
    <w:p w14:paraId="0320A711" w14:textId="5A9060E0" w:rsidR="00987A2E" w:rsidRDefault="007B45F8" w:rsidP="007B45F8">
      <w:pPr>
        <w:ind w:firstLine="480"/>
      </w:pPr>
      <w:r>
        <w:rPr>
          <w:rFonts w:hint="eastAsia"/>
        </w:rPr>
        <w:t>项目厂区周边无集中式饮用水水源地，不属于地下水环境相关的保护区；项目供水来自市政自来水管网，项目不在集中式饮用水水源的补给径流区，评价范围内不存在分散式饮用水水源地，根据《环境影响评价技术导则地下水环境》（</w:t>
      </w:r>
      <w:r>
        <w:rPr>
          <w:rFonts w:hint="eastAsia"/>
        </w:rPr>
        <w:t>HJ610-2016</w:t>
      </w:r>
      <w:r>
        <w:rPr>
          <w:rFonts w:hint="eastAsia"/>
        </w:rPr>
        <w:t>）地下水环境敏感程度划分，项目所在区域地下水环境敏感程度属于“不敏感”。</w:t>
      </w:r>
    </w:p>
    <w:p w14:paraId="0320A712" w14:textId="31D5D920" w:rsidR="00987A2E" w:rsidRDefault="000F72DA">
      <w:pPr>
        <w:pStyle w:val="affb"/>
      </w:pPr>
      <w:r>
        <w:rPr>
          <w:rFonts w:hint="eastAsia"/>
        </w:rPr>
        <w:t>综上所述，本项目属于地下水环境</w:t>
      </w:r>
      <w:r w:rsidR="001F7807">
        <w:rPr>
          <w:rFonts w:hint="eastAsia"/>
        </w:rPr>
        <w:t>不</w:t>
      </w:r>
      <w:r>
        <w:rPr>
          <w:rFonts w:hint="eastAsia"/>
        </w:rPr>
        <w:t>敏感地区。对照《环境影响评价技术导则</w:t>
      </w:r>
      <w:r>
        <w:rPr>
          <w:rFonts w:hint="eastAsia"/>
        </w:rPr>
        <w:t xml:space="preserve"> </w:t>
      </w:r>
      <w:r>
        <w:t xml:space="preserve"> </w:t>
      </w:r>
      <w:r>
        <w:rPr>
          <w:rFonts w:hint="eastAsia"/>
        </w:rPr>
        <w:t>地下水环境》（</w:t>
      </w:r>
      <w:r>
        <w:rPr>
          <w:rFonts w:hint="eastAsia"/>
        </w:rPr>
        <w:t>HJ610-2016</w:t>
      </w:r>
      <w:r>
        <w:rPr>
          <w:rFonts w:hint="eastAsia"/>
        </w:rPr>
        <w:t>）建设项目评价工作等级分级表可知，本项目地下水评价工作等级为三级。</w:t>
      </w:r>
    </w:p>
    <w:p w14:paraId="0320A713" w14:textId="77777777" w:rsidR="00987A2E" w:rsidRDefault="000F72DA">
      <w:pPr>
        <w:pStyle w:val="3"/>
        <w:spacing w:before="240" w:after="120"/>
      </w:pPr>
      <w:bookmarkStart w:id="748" w:name="_Toc108122559"/>
      <w:bookmarkStart w:id="749" w:name="_Toc223448079"/>
      <w:bookmarkStart w:id="750" w:name="_Toc226623471"/>
      <w:bookmarkStart w:id="751" w:name="OLE_LINK72"/>
      <w:r>
        <w:t>评价</w:t>
      </w:r>
      <w:r>
        <w:rPr>
          <w:rFonts w:hint="eastAsia"/>
        </w:rPr>
        <w:t>范围</w:t>
      </w:r>
      <w:bookmarkEnd w:id="748"/>
      <w:bookmarkEnd w:id="749"/>
      <w:bookmarkEnd w:id="750"/>
    </w:p>
    <w:p w14:paraId="0320A714" w14:textId="5BC19DAE" w:rsidR="00987A2E" w:rsidRDefault="000F72DA">
      <w:pPr>
        <w:ind w:firstLine="480"/>
      </w:pPr>
      <w:r>
        <w:t>本项目厂址位于黄河冲积平原，水文地质条件相对简单。本次评价范围确定先根据导则推荐公式计算出理论范围值，然后根据厂址区域地下水环境保护目标分布情况以及导则地下水环境现状调查评价范围参照表进行调整。</w:t>
      </w:r>
    </w:p>
    <w:p w14:paraId="0320A715" w14:textId="77777777" w:rsidR="00987A2E" w:rsidRDefault="000F72DA">
      <w:pPr>
        <w:pStyle w:val="afff3"/>
        <w:spacing w:before="120" w:after="120"/>
      </w:pPr>
      <w:r>
        <w:t>L=а×κ×I×T/n</w:t>
      </w:r>
      <w:r>
        <w:rPr>
          <w:vertAlign w:val="subscript"/>
        </w:rPr>
        <w:t>e</w:t>
      </w:r>
    </w:p>
    <w:p w14:paraId="0320A716" w14:textId="77777777" w:rsidR="00987A2E" w:rsidRDefault="000F72DA">
      <w:pPr>
        <w:ind w:firstLine="480"/>
      </w:pPr>
      <w:r>
        <w:t>式中：</w:t>
      </w:r>
      <w:r>
        <w:t>L-</w:t>
      </w:r>
      <w:r>
        <w:t>下游迁移距离，</w:t>
      </w:r>
      <w:r>
        <w:t>m</w:t>
      </w:r>
      <w:r>
        <w:t>；</w:t>
      </w:r>
    </w:p>
    <w:p w14:paraId="0320A717" w14:textId="77777777" w:rsidR="00987A2E" w:rsidRDefault="000F72DA">
      <w:pPr>
        <w:ind w:firstLineChars="500" w:firstLine="1200"/>
      </w:pPr>
      <w:r>
        <w:t>а-</w:t>
      </w:r>
      <w:r>
        <w:t>变化系数，</w:t>
      </w:r>
      <w:r>
        <w:t>а≥1</w:t>
      </w:r>
      <w:r>
        <w:t>，一般取</w:t>
      </w:r>
      <w:r>
        <w:t>2</w:t>
      </w:r>
      <w:r>
        <w:t>；</w:t>
      </w:r>
    </w:p>
    <w:p w14:paraId="0320A718" w14:textId="4A15B1B8" w:rsidR="00987A2E" w:rsidRDefault="000F72DA">
      <w:pPr>
        <w:ind w:firstLineChars="500" w:firstLine="1200"/>
      </w:pPr>
      <w:r>
        <w:t>κ-</w:t>
      </w:r>
      <w:r>
        <w:t>渗透系数，</w:t>
      </w:r>
      <w:r>
        <w:t>m/d</w:t>
      </w:r>
      <w:r>
        <w:t>，常见渗透系数表见《环境影响评价技术导则</w:t>
      </w:r>
      <w:r w:rsidR="001A5D86">
        <w:rPr>
          <w:rFonts w:hint="eastAsia"/>
        </w:rPr>
        <w:t xml:space="preserve"> </w:t>
      </w:r>
      <w:r w:rsidR="001A5D86">
        <w:t xml:space="preserve"> </w:t>
      </w:r>
      <w:r>
        <w:t>地下水环境》（</w:t>
      </w:r>
      <w:r>
        <w:t>HJ610-2016</w:t>
      </w:r>
      <w:r>
        <w:t>）附录</w:t>
      </w:r>
      <w:r>
        <w:t>B</w:t>
      </w:r>
      <w:r>
        <w:t>表</w:t>
      </w:r>
      <w:r>
        <w:t>B</w:t>
      </w:r>
      <w:r>
        <w:rPr>
          <w:rFonts w:hint="eastAsia"/>
        </w:rPr>
        <w:t>.</w:t>
      </w:r>
      <w:r>
        <w:t>1</w:t>
      </w:r>
      <w:r>
        <w:t>；评价区含水层主要为</w:t>
      </w:r>
      <w:r>
        <w:rPr>
          <w:rFonts w:hint="eastAsia"/>
        </w:rPr>
        <w:t>粉质黏土和粉土</w:t>
      </w:r>
      <w:r>
        <w:t>，</w:t>
      </w:r>
      <w:r>
        <w:rPr>
          <w:rFonts w:hint="eastAsia"/>
        </w:rPr>
        <w:t>本项目按最不利原则取粉土的渗透系数进行计算，</w:t>
      </w:r>
      <w:r>
        <w:t>根据附录</w:t>
      </w:r>
      <w:r>
        <w:t>B</w:t>
      </w:r>
      <w:r>
        <w:t>取值为</w:t>
      </w:r>
      <w:r>
        <w:rPr>
          <w:rFonts w:hint="eastAsia"/>
        </w:rPr>
        <w:t>1.0</w:t>
      </w:r>
      <w:r>
        <w:t>m/d</w:t>
      </w:r>
      <w:r>
        <w:t>；</w:t>
      </w:r>
    </w:p>
    <w:p w14:paraId="0320A719" w14:textId="77777777" w:rsidR="00987A2E" w:rsidRDefault="000F72DA">
      <w:pPr>
        <w:ind w:firstLineChars="500" w:firstLine="1200"/>
      </w:pPr>
      <w:r>
        <w:t>I-</w:t>
      </w:r>
      <w:r>
        <w:t>水力坡度，无量纲；</w:t>
      </w:r>
    </w:p>
    <w:p w14:paraId="0320A71A" w14:textId="77777777" w:rsidR="00987A2E" w:rsidRDefault="000F72DA">
      <w:pPr>
        <w:ind w:firstLineChars="500" w:firstLine="1200"/>
      </w:pPr>
      <w:r>
        <w:t>T-</w:t>
      </w:r>
      <w:r>
        <w:t>质点迁移天数，取值不小于</w:t>
      </w:r>
      <w:r>
        <w:t>5000d</w:t>
      </w:r>
      <w:r>
        <w:t>；</w:t>
      </w:r>
    </w:p>
    <w:p w14:paraId="0320A71B" w14:textId="77777777" w:rsidR="00987A2E" w:rsidRDefault="000F72DA">
      <w:pPr>
        <w:ind w:firstLineChars="500" w:firstLine="1200"/>
      </w:pPr>
      <w:r>
        <w:t>n</w:t>
      </w:r>
      <w:r>
        <w:rPr>
          <w:vertAlign w:val="subscript"/>
        </w:rPr>
        <w:t>e</w:t>
      </w:r>
      <w:r>
        <w:t>-</w:t>
      </w:r>
      <w:r>
        <w:t>有效孔隙度，无量纲。</w:t>
      </w:r>
    </w:p>
    <w:p w14:paraId="0320A71C" w14:textId="77777777" w:rsidR="00987A2E" w:rsidRDefault="000F72DA">
      <w:pPr>
        <w:pStyle w:val="affb"/>
      </w:pPr>
      <w:r>
        <w:t>水力坡度根据区域村庄水平距离和地下水水面高程差计算确定，计算情况见</w:t>
      </w:r>
      <w:r>
        <w:rPr>
          <w:rFonts w:hint="eastAsia"/>
        </w:rPr>
        <w:t>下表</w:t>
      </w:r>
      <w:r>
        <w:t>。</w:t>
      </w:r>
    </w:p>
    <w:p w14:paraId="0320A71D" w14:textId="77777777" w:rsidR="00987A2E" w:rsidRDefault="000F72DA">
      <w:pPr>
        <w:pStyle w:val="23"/>
        <w:spacing w:before="240" w:after="120"/>
        <w:ind w:firstLine="482"/>
      </w:pPr>
      <w:r>
        <w:t>表</w:t>
      </w:r>
      <w:r>
        <w:rPr>
          <w:rFonts w:hint="eastAsia"/>
        </w:rPr>
        <w:t xml:space="preserve">5-23             </w:t>
      </w:r>
      <w:r>
        <w:t>地下水水力坡度计算情况一览表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177"/>
        <w:gridCol w:w="1377"/>
        <w:gridCol w:w="1241"/>
        <w:gridCol w:w="1241"/>
        <w:gridCol w:w="1196"/>
        <w:gridCol w:w="1064"/>
      </w:tblGrid>
      <w:tr w:rsidR="00987A2E" w14:paraId="0320A724" w14:textId="77777777">
        <w:trPr>
          <w:trHeight w:val="397"/>
          <w:jc w:val="center"/>
        </w:trPr>
        <w:tc>
          <w:tcPr>
            <w:tcW w:w="1312" w:type="pct"/>
            <w:vAlign w:val="center"/>
          </w:tcPr>
          <w:p w14:paraId="0320A71E" w14:textId="77777777" w:rsidR="00987A2E" w:rsidRDefault="000F72DA">
            <w:pPr>
              <w:pStyle w:val="afff1"/>
              <w:rPr>
                <w:color w:val="auto"/>
              </w:rPr>
            </w:pPr>
            <w:r>
              <w:rPr>
                <w:color w:val="auto"/>
              </w:rPr>
              <w:t>水井</w:t>
            </w:r>
          </w:p>
        </w:tc>
        <w:tc>
          <w:tcPr>
            <w:tcW w:w="830" w:type="pct"/>
            <w:vAlign w:val="center"/>
          </w:tcPr>
          <w:p w14:paraId="0320A71F" w14:textId="77777777" w:rsidR="00987A2E" w:rsidRDefault="000F72DA">
            <w:pPr>
              <w:pStyle w:val="afff1"/>
              <w:rPr>
                <w:color w:val="auto"/>
              </w:rPr>
            </w:pPr>
            <w:r>
              <w:rPr>
                <w:color w:val="auto"/>
              </w:rPr>
              <w:t>方向</w:t>
            </w:r>
          </w:p>
        </w:tc>
        <w:tc>
          <w:tcPr>
            <w:tcW w:w="748" w:type="pct"/>
            <w:vAlign w:val="center"/>
          </w:tcPr>
          <w:p w14:paraId="0320A720" w14:textId="77777777" w:rsidR="00987A2E" w:rsidRDefault="000F72DA">
            <w:pPr>
              <w:pStyle w:val="afff1"/>
              <w:rPr>
                <w:color w:val="auto"/>
              </w:rPr>
            </w:pPr>
            <w:r>
              <w:rPr>
                <w:color w:val="auto"/>
              </w:rPr>
              <w:t>水平距离</w:t>
            </w:r>
          </w:p>
        </w:tc>
        <w:tc>
          <w:tcPr>
            <w:tcW w:w="748" w:type="pct"/>
            <w:vAlign w:val="center"/>
          </w:tcPr>
          <w:p w14:paraId="0320A721" w14:textId="77777777" w:rsidR="00987A2E" w:rsidRDefault="000F72DA">
            <w:pPr>
              <w:pStyle w:val="afff1"/>
              <w:rPr>
                <w:color w:val="auto"/>
              </w:rPr>
            </w:pPr>
            <w:r>
              <w:rPr>
                <w:color w:val="auto"/>
              </w:rPr>
              <w:t>地下水水面高程差</w:t>
            </w:r>
          </w:p>
        </w:tc>
        <w:tc>
          <w:tcPr>
            <w:tcW w:w="721" w:type="pct"/>
            <w:vAlign w:val="center"/>
          </w:tcPr>
          <w:p w14:paraId="0320A722" w14:textId="77777777" w:rsidR="00987A2E" w:rsidRDefault="000F72DA">
            <w:pPr>
              <w:pStyle w:val="afff1"/>
              <w:rPr>
                <w:color w:val="auto"/>
              </w:rPr>
            </w:pPr>
            <w:r>
              <w:rPr>
                <w:color w:val="auto"/>
              </w:rPr>
              <w:t>水力坡度</w:t>
            </w:r>
          </w:p>
        </w:tc>
        <w:tc>
          <w:tcPr>
            <w:tcW w:w="641" w:type="pct"/>
            <w:vAlign w:val="center"/>
          </w:tcPr>
          <w:p w14:paraId="0320A723" w14:textId="77777777" w:rsidR="00987A2E" w:rsidRDefault="000F72DA">
            <w:pPr>
              <w:pStyle w:val="afff1"/>
              <w:rPr>
                <w:color w:val="auto"/>
              </w:rPr>
            </w:pPr>
            <w:r>
              <w:rPr>
                <w:color w:val="auto"/>
              </w:rPr>
              <w:t>平均值</w:t>
            </w:r>
          </w:p>
        </w:tc>
      </w:tr>
      <w:tr w:rsidR="00987A2E" w14:paraId="0320A72B" w14:textId="77777777">
        <w:trPr>
          <w:trHeight w:val="397"/>
          <w:jc w:val="center"/>
        </w:trPr>
        <w:tc>
          <w:tcPr>
            <w:tcW w:w="1312" w:type="pct"/>
            <w:vAlign w:val="center"/>
          </w:tcPr>
          <w:p w14:paraId="0320A725" w14:textId="6ED2D61C" w:rsidR="00987A2E" w:rsidRDefault="00E114C2">
            <w:pPr>
              <w:pStyle w:val="affd"/>
            </w:pPr>
            <w:r>
              <w:rPr>
                <w:rFonts w:hint="eastAsia"/>
              </w:rPr>
              <w:t>大潭</w:t>
            </w:r>
            <w:r w:rsidR="000F72DA">
              <w:t>村</w:t>
            </w:r>
            <w:r w:rsidR="000F72DA">
              <w:t>—</w:t>
            </w:r>
            <w:r>
              <w:rPr>
                <w:rFonts w:hint="eastAsia"/>
              </w:rPr>
              <w:t>郭庄</w:t>
            </w:r>
            <w:r w:rsidR="000F72DA">
              <w:t>村</w:t>
            </w:r>
          </w:p>
        </w:tc>
        <w:tc>
          <w:tcPr>
            <w:tcW w:w="830" w:type="pct"/>
            <w:vAlign w:val="center"/>
          </w:tcPr>
          <w:p w14:paraId="0320A726" w14:textId="77777777" w:rsidR="00987A2E" w:rsidRDefault="000F72DA">
            <w:pPr>
              <w:pStyle w:val="affd"/>
            </w:pPr>
            <w:r>
              <w:t>西南</w:t>
            </w:r>
            <w:r>
              <w:t>-</w:t>
            </w:r>
            <w:r>
              <w:t>东北</w:t>
            </w:r>
          </w:p>
        </w:tc>
        <w:tc>
          <w:tcPr>
            <w:tcW w:w="748" w:type="pct"/>
            <w:vAlign w:val="center"/>
          </w:tcPr>
          <w:p w14:paraId="0320A727" w14:textId="34A343CB" w:rsidR="00987A2E" w:rsidRDefault="006469E4">
            <w:pPr>
              <w:pStyle w:val="affd"/>
            </w:pPr>
            <w:r>
              <w:rPr>
                <w:rFonts w:hint="eastAsia"/>
              </w:rPr>
              <w:t>1570</w:t>
            </w:r>
            <w:r w:rsidR="000F72DA">
              <w:t>m</w:t>
            </w:r>
          </w:p>
        </w:tc>
        <w:tc>
          <w:tcPr>
            <w:tcW w:w="748" w:type="pct"/>
            <w:vAlign w:val="center"/>
          </w:tcPr>
          <w:p w14:paraId="0320A728" w14:textId="0F38002C" w:rsidR="00987A2E" w:rsidRDefault="00591E92">
            <w:pPr>
              <w:pStyle w:val="affd"/>
            </w:pPr>
            <w:r>
              <w:rPr>
                <w:rFonts w:hint="eastAsia"/>
              </w:rPr>
              <w:t>3.6</w:t>
            </w:r>
            <w:r w:rsidR="000F72DA">
              <w:t>m</w:t>
            </w:r>
          </w:p>
        </w:tc>
        <w:tc>
          <w:tcPr>
            <w:tcW w:w="721" w:type="pct"/>
            <w:vAlign w:val="center"/>
          </w:tcPr>
          <w:p w14:paraId="0320A729" w14:textId="20076A61" w:rsidR="00987A2E" w:rsidRDefault="000919EC">
            <w:pPr>
              <w:pStyle w:val="affd"/>
            </w:pPr>
            <w:r>
              <w:rPr>
                <w:rFonts w:hint="eastAsia"/>
              </w:rPr>
              <w:t>2.</w:t>
            </w:r>
            <w:r w:rsidR="00BB001A">
              <w:rPr>
                <w:rFonts w:hint="eastAsia"/>
              </w:rPr>
              <w:t>3</w:t>
            </w:r>
            <w:r w:rsidR="000F72DA">
              <w:t>×1</w:t>
            </w:r>
            <w:r w:rsidR="000F72DA">
              <w:rPr>
                <w:rFonts w:hint="eastAsia"/>
              </w:rPr>
              <w:t>0</w:t>
            </w:r>
            <w:r w:rsidR="000F72DA">
              <w:rPr>
                <w:rFonts w:hint="eastAsia"/>
                <w:vertAlign w:val="superscript"/>
              </w:rPr>
              <w:t>-3</w:t>
            </w:r>
          </w:p>
        </w:tc>
        <w:tc>
          <w:tcPr>
            <w:tcW w:w="641" w:type="pct"/>
            <w:vMerge w:val="restart"/>
            <w:vAlign w:val="center"/>
          </w:tcPr>
          <w:p w14:paraId="0320A72A" w14:textId="67A85AD5" w:rsidR="00987A2E" w:rsidRDefault="00BB001A">
            <w:pPr>
              <w:pStyle w:val="affd"/>
            </w:pPr>
            <w:r>
              <w:rPr>
                <w:rFonts w:hint="eastAsia"/>
              </w:rPr>
              <w:t>4.9</w:t>
            </w:r>
            <w:r w:rsidR="000F72DA">
              <w:t>×1</w:t>
            </w:r>
            <w:r w:rsidR="000F72DA">
              <w:rPr>
                <w:rFonts w:hint="eastAsia"/>
              </w:rPr>
              <w:t>0</w:t>
            </w:r>
            <w:r w:rsidR="000F72DA">
              <w:rPr>
                <w:rFonts w:hint="eastAsia"/>
                <w:vertAlign w:val="superscript"/>
              </w:rPr>
              <w:t>-3</w:t>
            </w:r>
          </w:p>
        </w:tc>
      </w:tr>
      <w:tr w:rsidR="00987A2E" w14:paraId="0320A732" w14:textId="77777777">
        <w:trPr>
          <w:trHeight w:val="397"/>
          <w:jc w:val="center"/>
        </w:trPr>
        <w:tc>
          <w:tcPr>
            <w:tcW w:w="1312" w:type="pct"/>
            <w:vAlign w:val="center"/>
          </w:tcPr>
          <w:p w14:paraId="0320A72C" w14:textId="143DDCD2" w:rsidR="00987A2E" w:rsidRDefault="009F2F5D">
            <w:pPr>
              <w:pStyle w:val="affd"/>
            </w:pPr>
            <w:r>
              <w:rPr>
                <w:rFonts w:hint="eastAsia"/>
              </w:rPr>
              <w:t>大潭</w:t>
            </w:r>
            <w:r>
              <w:t>村</w:t>
            </w:r>
            <w:r>
              <w:t>—</w:t>
            </w:r>
            <w:r>
              <w:rPr>
                <w:rFonts w:hint="eastAsia"/>
              </w:rPr>
              <w:t>延津</w:t>
            </w:r>
            <w:r w:rsidR="00237925">
              <w:rPr>
                <w:rFonts w:hint="eastAsia"/>
              </w:rPr>
              <w:t>建业世和府小区</w:t>
            </w:r>
          </w:p>
        </w:tc>
        <w:tc>
          <w:tcPr>
            <w:tcW w:w="830" w:type="pct"/>
            <w:vAlign w:val="center"/>
          </w:tcPr>
          <w:p w14:paraId="0320A72D" w14:textId="77777777" w:rsidR="00987A2E" w:rsidRDefault="000F72DA">
            <w:pPr>
              <w:pStyle w:val="affd"/>
            </w:pPr>
            <w:r>
              <w:t>西南</w:t>
            </w:r>
            <w:r>
              <w:t>-</w:t>
            </w:r>
            <w:r>
              <w:t>东北</w:t>
            </w:r>
          </w:p>
        </w:tc>
        <w:tc>
          <w:tcPr>
            <w:tcW w:w="748" w:type="pct"/>
            <w:vAlign w:val="center"/>
          </w:tcPr>
          <w:p w14:paraId="0320A72E" w14:textId="5A0E3E46" w:rsidR="00987A2E" w:rsidRDefault="008C0DDF">
            <w:pPr>
              <w:pStyle w:val="affd"/>
            </w:pPr>
            <w:r>
              <w:rPr>
                <w:rFonts w:hint="eastAsia"/>
              </w:rPr>
              <w:t>80</w:t>
            </w:r>
            <w:r w:rsidR="000F72DA">
              <w:t>0m</w:t>
            </w:r>
          </w:p>
        </w:tc>
        <w:tc>
          <w:tcPr>
            <w:tcW w:w="748" w:type="pct"/>
            <w:vAlign w:val="center"/>
          </w:tcPr>
          <w:p w14:paraId="0320A72F" w14:textId="3B0E9D77" w:rsidR="00987A2E" w:rsidRDefault="00237925">
            <w:pPr>
              <w:pStyle w:val="affd"/>
            </w:pPr>
            <w:r>
              <w:rPr>
                <w:rFonts w:hint="eastAsia"/>
              </w:rPr>
              <w:t>6</w:t>
            </w:r>
            <w:r w:rsidR="000F72DA">
              <w:t>m</w:t>
            </w:r>
          </w:p>
        </w:tc>
        <w:tc>
          <w:tcPr>
            <w:tcW w:w="721" w:type="pct"/>
            <w:vAlign w:val="center"/>
          </w:tcPr>
          <w:p w14:paraId="0320A730" w14:textId="40D4E0B9" w:rsidR="00987A2E" w:rsidRDefault="00BB001A">
            <w:pPr>
              <w:pStyle w:val="affd"/>
            </w:pPr>
            <w:r>
              <w:rPr>
                <w:rFonts w:hint="eastAsia"/>
              </w:rPr>
              <w:t>7.5</w:t>
            </w:r>
            <w:r w:rsidR="000F72DA">
              <w:t>×1</w:t>
            </w:r>
            <w:r w:rsidR="000F72DA">
              <w:rPr>
                <w:rFonts w:hint="eastAsia"/>
              </w:rPr>
              <w:t>0</w:t>
            </w:r>
            <w:r w:rsidR="000F72DA">
              <w:rPr>
                <w:rFonts w:hint="eastAsia"/>
                <w:vertAlign w:val="superscript"/>
              </w:rPr>
              <w:t>-3</w:t>
            </w:r>
          </w:p>
        </w:tc>
        <w:tc>
          <w:tcPr>
            <w:tcW w:w="641" w:type="pct"/>
            <w:vMerge/>
            <w:vAlign w:val="center"/>
          </w:tcPr>
          <w:p w14:paraId="0320A731" w14:textId="77777777" w:rsidR="00987A2E" w:rsidRDefault="00987A2E">
            <w:pPr>
              <w:pStyle w:val="affd"/>
            </w:pPr>
          </w:p>
        </w:tc>
      </w:tr>
    </w:tbl>
    <w:p w14:paraId="0320A733" w14:textId="77777777" w:rsidR="00987A2E" w:rsidRDefault="000F72DA">
      <w:pPr>
        <w:pStyle w:val="affb"/>
        <w:rPr>
          <w:highlight w:val="yellow"/>
        </w:rPr>
      </w:pPr>
      <w:r>
        <w:rPr>
          <w:rFonts w:hint="eastAsia"/>
        </w:rPr>
        <w:t>不同地质孔隙度经验值一览表见下表，评价区含水介质主要为粉质黏土和粉土，有效孔隙度取</w:t>
      </w:r>
      <w:r>
        <w:rPr>
          <w:rFonts w:hint="eastAsia"/>
        </w:rPr>
        <w:t>0.4</w:t>
      </w:r>
      <w:r>
        <w:rPr>
          <w:rFonts w:hint="eastAsia"/>
        </w:rPr>
        <w:t>。</w:t>
      </w:r>
    </w:p>
    <w:p w14:paraId="0320A734" w14:textId="77777777" w:rsidR="00987A2E" w:rsidRDefault="000F72DA">
      <w:pPr>
        <w:pStyle w:val="23"/>
        <w:spacing w:before="240" w:after="120"/>
        <w:ind w:firstLine="482"/>
      </w:pPr>
      <w:r>
        <w:t>表</w:t>
      </w:r>
      <w:r>
        <w:t>5-</w:t>
      </w:r>
      <w:r>
        <w:rPr>
          <w:rFonts w:hint="eastAsia"/>
        </w:rPr>
        <w:t xml:space="preserve">24                </w:t>
      </w:r>
      <w:r>
        <w:t xml:space="preserve"> </w:t>
      </w:r>
      <w:r>
        <w:t>孔隙度经验值一览表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91"/>
        <w:gridCol w:w="1445"/>
        <w:gridCol w:w="1379"/>
        <w:gridCol w:w="1380"/>
        <w:gridCol w:w="1242"/>
        <w:gridCol w:w="1159"/>
      </w:tblGrid>
      <w:tr w:rsidR="00987A2E" w14:paraId="0320A73B" w14:textId="77777777">
        <w:trPr>
          <w:trHeight w:val="454"/>
          <w:jc w:val="center"/>
        </w:trPr>
        <w:tc>
          <w:tcPr>
            <w:tcW w:w="1691" w:type="dxa"/>
            <w:vAlign w:val="center"/>
          </w:tcPr>
          <w:p w14:paraId="0320A735" w14:textId="77777777" w:rsidR="00987A2E" w:rsidRDefault="000F72DA">
            <w:pPr>
              <w:pStyle w:val="afff1"/>
              <w:rPr>
                <w:color w:val="auto"/>
              </w:rPr>
            </w:pPr>
            <w:r>
              <w:rPr>
                <w:color w:val="auto"/>
              </w:rPr>
              <w:t>岩石名称</w:t>
            </w:r>
          </w:p>
        </w:tc>
        <w:tc>
          <w:tcPr>
            <w:tcW w:w="1445" w:type="dxa"/>
            <w:vAlign w:val="center"/>
          </w:tcPr>
          <w:p w14:paraId="0320A736" w14:textId="77777777" w:rsidR="00987A2E" w:rsidRDefault="000F72DA">
            <w:pPr>
              <w:pStyle w:val="afff1"/>
              <w:rPr>
                <w:color w:val="auto"/>
              </w:rPr>
            </w:pPr>
            <w:r>
              <w:rPr>
                <w:color w:val="auto"/>
              </w:rPr>
              <w:t>砾石（粗）</w:t>
            </w:r>
          </w:p>
        </w:tc>
        <w:tc>
          <w:tcPr>
            <w:tcW w:w="1379" w:type="dxa"/>
            <w:vAlign w:val="center"/>
          </w:tcPr>
          <w:p w14:paraId="0320A737" w14:textId="77777777" w:rsidR="00987A2E" w:rsidRDefault="000F72DA">
            <w:pPr>
              <w:pStyle w:val="afff1"/>
              <w:rPr>
                <w:color w:val="auto"/>
              </w:rPr>
            </w:pPr>
            <w:r>
              <w:rPr>
                <w:color w:val="auto"/>
              </w:rPr>
              <w:t>砾石（细）</w:t>
            </w:r>
          </w:p>
        </w:tc>
        <w:tc>
          <w:tcPr>
            <w:tcW w:w="1380" w:type="dxa"/>
            <w:vAlign w:val="center"/>
          </w:tcPr>
          <w:p w14:paraId="0320A738" w14:textId="77777777" w:rsidR="00987A2E" w:rsidRDefault="000F72DA">
            <w:pPr>
              <w:pStyle w:val="afff1"/>
              <w:rPr>
                <w:color w:val="auto"/>
              </w:rPr>
            </w:pPr>
            <w:r>
              <w:rPr>
                <w:color w:val="auto"/>
              </w:rPr>
              <w:t>砂（粗）</w:t>
            </w:r>
          </w:p>
        </w:tc>
        <w:tc>
          <w:tcPr>
            <w:tcW w:w="1242" w:type="dxa"/>
            <w:vAlign w:val="center"/>
          </w:tcPr>
          <w:p w14:paraId="0320A739" w14:textId="77777777" w:rsidR="00987A2E" w:rsidRDefault="000F72DA">
            <w:pPr>
              <w:pStyle w:val="afff1"/>
              <w:rPr>
                <w:color w:val="auto"/>
              </w:rPr>
            </w:pPr>
            <w:r>
              <w:rPr>
                <w:color w:val="auto"/>
              </w:rPr>
              <w:t>砂（细）</w:t>
            </w:r>
          </w:p>
        </w:tc>
        <w:tc>
          <w:tcPr>
            <w:tcW w:w="1159" w:type="dxa"/>
            <w:vAlign w:val="center"/>
          </w:tcPr>
          <w:p w14:paraId="0320A73A" w14:textId="77777777" w:rsidR="00987A2E" w:rsidRDefault="000F72DA">
            <w:pPr>
              <w:pStyle w:val="afff1"/>
              <w:rPr>
                <w:color w:val="auto"/>
              </w:rPr>
            </w:pPr>
            <w:r>
              <w:rPr>
                <w:color w:val="auto"/>
              </w:rPr>
              <w:t>黏土</w:t>
            </w:r>
          </w:p>
        </w:tc>
      </w:tr>
      <w:tr w:rsidR="00987A2E" w14:paraId="0320A742" w14:textId="77777777">
        <w:trPr>
          <w:trHeight w:val="454"/>
          <w:jc w:val="center"/>
        </w:trPr>
        <w:tc>
          <w:tcPr>
            <w:tcW w:w="1691" w:type="dxa"/>
            <w:vAlign w:val="center"/>
          </w:tcPr>
          <w:p w14:paraId="0320A73C" w14:textId="77777777" w:rsidR="00987A2E" w:rsidRDefault="000F72DA">
            <w:pPr>
              <w:pStyle w:val="affd"/>
            </w:pPr>
            <w:r>
              <w:t>孔隙度变化区间</w:t>
            </w:r>
          </w:p>
        </w:tc>
        <w:tc>
          <w:tcPr>
            <w:tcW w:w="1445" w:type="dxa"/>
            <w:vAlign w:val="center"/>
          </w:tcPr>
          <w:p w14:paraId="0320A73D" w14:textId="77777777" w:rsidR="00987A2E" w:rsidRDefault="000F72DA">
            <w:pPr>
              <w:pStyle w:val="affd"/>
            </w:pPr>
            <w:r>
              <w:t>24%-36%</w:t>
            </w:r>
          </w:p>
        </w:tc>
        <w:tc>
          <w:tcPr>
            <w:tcW w:w="1379" w:type="dxa"/>
            <w:vAlign w:val="center"/>
          </w:tcPr>
          <w:p w14:paraId="0320A73E" w14:textId="77777777" w:rsidR="00987A2E" w:rsidRDefault="000F72DA">
            <w:pPr>
              <w:pStyle w:val="affd"/>
            </w:pPr>
            <w:r>
              <w:t>25%-38%</w:t>
            </w:r>
          </w:p>
        </w:tc>
        <w:tc>
          <w:tcPr>
            <w:tcW w:w="1380" w:type="dxa"/>
            <w:vAlign w:val="center"/>
          </w:tcPr>
          <w:p w14:paraId="0320A73F" w14:textId="77777777" w:rsidR="00987A2E" w:rsidRDefault="000F72DA">
            <w:pPr>
              <w:pStyle w:val="affd"/>
            </w:pPr>
            <w:r>
              <w:t>31%-46%</w:t>
            </w:r>
          </w:p>
        </w:tc>
        <w:tc>
          <w:tcPr>
            <w:tcW w:w="1242" w:type="dxa"/>
            <w:vAlign w:val="center"/>
          </w:tcPr>
          <w:p w14:paraId="0320A740" w14:textId="77777777" w:rsidR="00987A2E" w:rsidRDefault="000F72DA">
            <w:pPr>
              <w:pStyle w:val="affd"/>
            </w:pPr>
            <w:r>
              <w:t>26%-53%</w:t>
            </w:r>
          </w:p>
        </w:tc>
        <w:tc>
          <w:tcPr>
            <w:tcW w:w="1159" w:type="dxa"/>
            <w:vAlign w:val="center"/>
          </w:tcPr>
          <w:p w14:paraId="0320A741" w14:textId="77777777" w:rsidR="00987A2E" w:rsidRDefault="000F72DA">
            <w:pPr>
              <w:pStyle w:val="affd"/>
            </w:pPr>
            <w:r>
              <w:t>34%-60%</w:t>
            </w:r>
          </w:p>
        </w:tc>
      </w:tr>
    </w:tbl>
    <w:p w14:paraId="0320A743" w14:textId="64BD0B19" w:rsidR="00987A2E" w:rsidRDefault="000F72DA">
      <w:pPr>
        <w:pStyle w:val="affb"/>
      </w:pPr>
      <w:r>
        <w:rPr>
          <w:rFonts w:hint="eastAsia"/>
        </w:rPr>
        <w:t>根据上述公式及参数计算，</w:t>
      </w:r>
      <w:r>
        <w:rPr>
          <w:rFonts w:hint="eastAsia"/>
        </w:rPr>
        <w:t>L=</w:t>
      </w:r>
      <w:r w:rsidR="003A4270">
        <w:rPr>
          <w:rFonts w:hint="eastAsia"/>
        </w:rPr>
        <w:t>122.5</w:t>
      </w:r>
      <w:r>
        <w:rPr>
          <w:rFonts w:hint="eastAsia"/>
        </w:rPr>
        <w:t>m</w:t>
      </w:r>
      <w:r>
        <w:rPr>
          <w:rFonts w:hint="eastAsia"/>
        </w:rPr>
        <w:t>，评价范围面积为</w:t>
      </w:r>
      <w:r w:rsidR="00F67066">
        <w:rPr>
          <w:rFonts w:hint="eastAsia"/>
        </w:rPr>
        <w:t>0.045</w:t>
      </w:r>
      <w:r>
        <w:rPr>
          <w:rFonts w:hint="eastAsia"/>
        </w:rPr>
        <w:t>km</w:t>
      </w:r>
      <w:r>
        <w:rPr>
          <w:rFonts w:hint="eastAsia"/>
          <w:vertAlign w:val="superscript"/>
        </w:rPr>
        <w:t>2</w:t>
      </w:r>
      <w:r>
        <w:t>。</w:t>
      </w:r>
      <w:r>
        <w:rPr>
          <w:rFonts w:hint="eastAsia"/>
        </w:rPr>
        <w:t>按照</w:t>
      </w:r>
      <w:r>
        <w:t>最不利因素，结合地下水环境现状调查评价范围，参照表中的相关要求（评价等级为</w:t>
      </w:r>
      <w:r>
        <w:rPr>
          <w:rFonts w:hint="eastAsia"/>
        </w:rPr>
        <w:t>三</w:t>
      </w:r>
      <w:r>
        <w:t>级，调查评价面积</w:t>
      </w:r>
      <w:r>
        <w:rPr>
          <w:rFonts w:hint="eastAsia"/>
        </w:rPr>
        <w:t>≤</w:t>
      </w:r>
      <w:r>
        <w:t>6km</w:t>
      </w:r>
      <w:r>
        <w:rPr>
          <w:vertAlign w:val="superscript"/>
        </w:rPr>
        <w:t>2</w:t>
      </w:r>
      <w:r>
        <w:t>），本项目综合考虑确定评价等级为</w:t>
      </w:r>
      <w:r>
        <w:rPr>
          <w:rFonts w:hint="eastAsia"/>
        </w:rPr>
        <w:t>三</w:t>
      </w:r>
      <w:r>
        <w:t>级、评价范围为</w:t>
      </w:r>
      <w:r>
        <w:rPr>
          <w:rFonts w:hint="eastAsia"/>
        </w:rPr>
        <w:t>6</w:t>
      </w:r>
      <w:r>
        <w:t>km</w:t>
      </w:r>
      <w:r>
        <w:rPr>
          <w:vertAlign w:val="superscript"/>
        </w:rPr>
        <w:t>2</w:t>
      </w:r>
      <w:r>
        <w:rPr>
          <w:rFonts w:hint="eastAsia"/>
        </w:rPr>
        <w:t>。</w:t>
      </w:r>
      <w:r>
        <w:t>由于地表水和中深层含水层间无明显的水力联系，中深层含水层和深层含水层无明显的水力联系，因此本次预测层位定为预测评价区域的潜水层。项目地下水评价范围如下</w:t>
      </w:r>
      <w:r>
        <w:rPr>
          <w:rFonts w:hint="eastAsia"/>
        </w:rPr>
        <w:t>。</w:t>
      </w:r>
    </w:p>
    <w:p w14:paraId="0320A744" w14:textId="40EC6DB3" w:rsidR="00987A2E" w:rsidRDefault="00987A2E">
      <w:pPr>
        <w:pStyle w:val="affb"/>
        <w:spacing w:line="240" w:lineRule="auto"/>
        <w:ind w:firstLineChars="0" w:firstLine="0"/>
        <w:jc w:val="center"/>
        <w:rPr>
          <w:highlight w:val="yellow"/>
        </w:rPr>
      </w:pPr>
    </w:p>
    <w:p w14:paraId="0320A745" w14:textId="172A5B43" w:rsidR="00987A2E" w:rsidRDefault="007638A4">
      <w:pPr>
        <w:pStyle w:val="afff"/>
      </w:pPr>
      <w:r>
        <w:rPr>
          <w:noProof/>
        </w:rPr>
        <w:drawing>
          <wp:inline distT="0" distB="0" distL="0" distR="0" wp14:anchorId="4EFBDB93" wp14:editId="1F5F7354">
            <wp:extent cx="5280660" cy="3559175"/>
            <wp:effectExtent l="19050" t="19050" r="15240" b="22225"/>
            <wp:docPr id="19" name="图片 19"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地图&#10;&#10;描述已自动生成"/>
                    <pic:cNvPicPr/>
                  </pic:nvPicPr>
                  <pic:blipFill>
                    <a:blip r:embed="rId50"/>
                    <a:stretch>
                      <a:fillRect/>
                    </a:stretch>
                  </pic:blipFill>
                  <pic:spPr>
                    <a:xfrm>
                      <a:off x="0" y="0"/>
                      <a:ext cx="5280660" cy="3559175"/>
                    </a:xfrm>
                    <a:prstGeom prst="rect">
                      <a:avLst/>
                    </a:prstGeom>
                    <a:ln>
                      <a:solidFill>
                        <a:schemeClr val="tx1"/>
                      </a:solidFill>
                    </a:ln>
                  </pic:spPr>
                </pic:pic>
              </a:graphicData>
            </a:graphic>
          </wp:inline>
        </w:drawing>
      </w:r>
    </w:p>
    <w:p w14:paraId="0320A746" w14:textId="77777777" w:rsidR="00987A2E" w:rsidRDefault="000F72DA">
      <w:pPr>
        <w:pStyle w:val="afff"/>
      </w:pPr>
      <w:r>
        <w:rPr>
          <w:rFonts w:hint="eastAsia"/>
        </w:rPr>
        <w:t>图</w:t>
      </w:r>
      <w:r>
        <w:rPr>
          <w:rFonts w:hint="eastAsia"/>
        </w:rPr>
        <w:t>5-14</w:t>
      </w:r>
      <w:r>
        <w:t xml:space="preserve">    </w:t>
      </w:r>
      <w:r>
        <w:rPr>
          <w:rFonts w:hint="eastAsia"/>
        </w:rPr>
        <w:t>本项目地下水调查评价范围示意图</w:t>
      </w:r>
    </w:p>
    <w:p w14:paraId="0320A747" w14:textId="77777777" w:rsidR="00987A2E" w:rsidRDefault="000F72DA">
      <w:pPr>
        <w:pStyle w:val="3"/>
        <w:spacing w:before="240" w:after="120"/>
      </w:pPr>
      <w:bookmarkStart w:id="752" w:name="_Toc108122560"/>
      <w:bookmarkStart w:id="753" w:name="_Toc223448080"/>
      <w:bookmarkStart w:id="754" w:name="_Toc226623472"/>
      <w:r>
        <w:t>预测因子及预测内容</w:t>
      </w:r>
      <w:bookmarkEnd w:id="752"/>
      <w:bookmarkEnd w:id="753"/>
      <w:bookmarkEnd w:id="754"/>
    </w:p>
    <w:p w14:paraId="0320A748" w14:textId="77777777" w:rsidR="00987A2E" w:rsidRDefault="000F72DA">
      <w:pPr>
        <w:pStyle w:val="4"/>
      </w:pPr>
      <w:r>
        <w:rPr>
          <w:rFonts w:hint="eastAsia"/>
        </w:rPr>
        <w:t>5.4.5.1</w:t>
      </w:r>
      <w:r>
        <w:rPr>
          <w:rFonts w:hint="eastAsia"/>
        </w:rPr>
        <w:t>运营期正常工况地下水环境影响分析</w:t>
      </w:r>
    </w:p>
    <w:p w14:paraId="31E21B41" w14:textId="41D668FA" w:rsidR="00710A2A" w:rsidRDefault="000F72DA" w:rsidP="00CF0C2D">
      <w:pPr>
        <w:pStyle w:val="affb"/>
        <w:rPr>
          <w:rFonts w:cs="Times New Roman"/>
        </w:rPr>
      </w:pPr>
      <w:r>
        <w:rPr>
          <w:rFonts w:cs="Times New Roman" w:hint="eastAsia"/>
        </w:rPr>
        <w:t>根据《环境影响评价技术导则</w:t>
      </w:r>
      <w:r>
        <w:rPr>
          <w:rFonts w:cs="Times New Roman" w:hint="eastAsia"/>
        </w:rPr>
        <w:t xml:space="preserve">  </w:t>
      </w:r>
      <w:r>
        <w:rPr>
          <w:rFonts w:cs="Times New Roman" w:hint="eastAsia"/>
        </w:rPr>
        <w:t>地下水环境》（</w:t>
      </w:r>
      <w:r>
        <w:rPr>
          <w:rFonts w:cs="Times New Roman" w:hint="eastAsia"/>
        </w:rPr>
        <w:t>HJ610-2016</w:t>
      </w:r>
      <w:r>
        <w:rPr>
          <w:rFonts w:cs="Times New Roman" w:hint="eastAsia"/>
        </w:rPr>
        <w:t>），一般情况下，建设项目需对正常工况和非正常工况的情景分别进行预测，但已依据</w:t>
      </w:r>
      <w:r>
        <w:rPr>
          <w:rFonts w:cs="Times New Roman" w:hint="eastAsia"/>
        </w:rPr>
        <w:t>GB16889</w:t>
      </w:r>
      <w:r>
        <w:rPr>
          <w:rFonts w:cs="Times New Roman" w:hint="eastAsia"/>
        </w:rPr>
        <w:t>、</w:t>
      </w:r>
      <w:r>
        <w:rPr>
          <w:rFonts w:cs="Times New Roman" w:hint="eastAsia"/>
        </w:rPr>
        <w:t>GB18597</w:t>
      </w:r>
      <w:r>
        <w:rPr>
          <w:rFonts w:cs="Times New Roman" w:hint="eastAsia"/>
        </w:rPr>
        <w:t>、</w:t>
      </w:r>
      <w:r>
        <w:rPr>
          <w:rFonts w:cs="Times New Roman" w:hint="eastAsia"/>
        </w:rPr>
        <w:t>GB18598</w:t>
      </w:r>
      <w:r>
        <w:rPr>
          <w:rFonts w:cs="Times New Roman" w:hint="eastAsia"/>
        </w:rPr>
        <w:t>、</w:t>
      </w:r>
      <w:r>
        <w:rPr>
          <w:rFonts w:cs="Times New Roman" w:hint="eastAsia"/>
        </w:rPr>
        <w:t>GB18599</w:t>
      </w:r>
      <w:r>
        <w:rPr>
          <w:rFonts w:cs="Times New Roman" w:hint="eastAsia"/>
        </w:rPr>
        <w:t>、</w:t>
      </w:r>
      <w:r>
        <w:rPr>
          <w:rFonts w:cs="Times New Roman" w:hint="eastAsia"/>
        </w:rPr>
        <w:t>GB/T50934</w:t>
      </w:r>
      <w:r>
        <w:rPr>
          <w:rFonts w:cs="Times New Roman" w:hint="eastAsia"/>
        </w:rPr>
        <w:t>设计地下水污染防渗措施的建设项目，可不进行正常状况情景下的预测。本项目已根据《一般工业固体废物贮存、处置污染控制控制标准》（</w:t>
      </w:r>
      <w:r>
        <w:rPr>
          <w:rFonts w:cs="Times New Roman" w:hint="eastAsia"/>
        </w:rPr>
        <w:t>GB18599-2020</w:t>
      </w:r>
      <w:r>
        <w:rPr>
          <w:rFonts w:cs="Times New Roman" w:hint="eastAsia"/>
        </w:rPr>
        <w:t>）、《危险废物贮存污染控制标准》（</w:t>
      </w:r>
      <w:r>
        <w:rPr>
          <w:rFonts w:cs="Times New Roman" w:hint="eastAsia"/>
        </w:rPr>
        <w:t>GB18599-2023</w:t>
      </w:r>
      <w:r>
        <w:rPr>
          <w:rFonts w:cs="Times New Roman" w:hint="eastAsia"/>
        </w:rPr>
        <w:t>）、《石油化工工程防渗技术规范》（</w:t>
      </w:r>
      <w:r>
        <w:rPr>
          <w:rFonts w:cs="Times New Roman" w:hint="eastAsia"/>
        </w:rPr>
        <w:t>GB/T50934-2013</w:t>
      </w:r>
      <w:r>
        <w:rPr>
          <w:rFonts w:cs="Times New Roman" w:hint="eastAsia"/>
        </w:rPr>
        <w:t>）的要求对全厂地下水污染防渗措施进行了设计</w:t>
      </w:r>
      <w:r w:rsidR="00645300">
        <w:rPr>
          <w:rFonts w:cs="Times New Roman" w:hint="eastAsia"/>
        </w:rPr>
        <w:t>。</w:t>
      </w:r>
      <w:r>
        <w:rPr>
          <w:rFonts w:cs="Times New Roman" w:hint="eastAsia"/>
        </w:rPr>
        <w:t>正常工况下，</w:t>
      </w:r>
      <w:r w:rsidR="00147B7F">
        <w:rPr>
          <w:rFonts w:cs="Times New Roman" w:hint="eastAsia"/>
        </w:rPr>
        <w:t>本项目</w:t>
      </w:r>
      <w:r w:rsidR="00710A2A">
        <w:rPr>
          <w:rFonts w:hint="eastAsia"/>
        </w:rPr>
        <w:t>门诊废水、住院及陪护废水、医护人员废水、后勤人员生活污水、食堂废水、喷淋塔设施废水、</w:t>
      </w:r>
      <w:r w:rsidR="00710A2A" w:rsidRPr="0047320A">
        <w:rPr>
          <w:rFonts w:hint="eastAsia"/>
        </w:rPr>
        <w:t>制冷系统冷却塔</w:t>
      </w:r>
      <w:r w:rsidR="00710A2A">
        <w:rPr>
          <w:rFonts w:hint="eastAsia"/>
        </w:rPr>
        <w:t>废水</w:t>
      </w:r>
      <w:r w:rsidR="00147B7F">
        <w:rPr>
          <w:rFonts w:hint="eastAsia"/>
        </w:rPr>
        <w:t>经院内污水处理站处理，</w:t>
      </w:r>
      <w:r w:rsidR="001A30BE">
        <w:rPr>
          <w:rFonts w:hint="eastAsia"/>
        </w:rPr>
        <w:t>处理后经总排口</w:t>
      </w:r>
      <w:r w:rsidR="001A30BE">
        <w:rPr>
          <w:rFonts w:cs="Times New Roman" w:hint="eastAsia"/>
        </w:rPr>
        <w:t>排入延津县第一污水处理厂处理。</w:t>
      </w:r>
      <w:r w:rsidR="00CF0C2D" w:rsidRPr="00CF0C2D">
        <w:rPr>
          <w:rFonts w:cs="Times New Roman" w:hint="eastAsia"/>
        </w:rPr>
        <w:t>本项目污水处理站、医疗废物暂存间等按照相关规范实施地下水防渗措施，在严格按照要求进行防渗并严格管理前提下，不会有污水和危险废物渗漏进入地下水环境的情景发生</w:t>
      </w:r>
      <w:r w:rsidR="001A30BE">
        <w:rPr>
          <w:rFonts w:cs="Times New Roman" w:hint="eastAsia"/>
        </w:rPr>
        <w:t>，</w:t>
      </w:r>
      <w:r w:rsidR="00CF0C2D">
        <w:rPr>
          <w:rFonts w:cs="Times New Roman" w:hint="eastAsia"/>
        </w:rPr>
        <w:t>因此</w:t>
      </w:r>
      <w:r w:rsidR="001A30BE">
        <w:rPr>
          <w:rFonts w:cs="Times New Roman" w:hint="eastAsia"/>
        </w:rPr>
        <w:t>不再对正常工况下进行预测</w:t>
      </w:r>
      <w:r w:rsidR="001A30BE">
        <w:rPr>
          <w:rFonts w:hint="eastAsia"/>
        </w:rPr>
        <w:t>。</w:t>
      </w:r>
    </w:p>
    <w:p w14:paraId="0320A74A" w14:textId="77777777" w:rsidR="00987A2E" w:rsidRDefault="000F72DA">
      <w:pPr>
        <w:pStyle w:val="4"/>
      </w:pPr>
      <w:r>
        <w:rPr>
          <w:rFonts w:hint="eastAsia"/>
        </w:rPr>
        <w:t>5.4.5.2</w:t>
      </w:r>
      <w:r>
        <w:rPr>
          <w:rFonts w:hint="eastAsia"/>
        </w:rPr>
        <w:t>运营期非正常工况地下水环境影响分析</w:t>
      </w:r>
    </w:p>
    <w:p w14:paraId="0320A74B" w14:textId="77777777" w:rsidR="00987A2E" w:rsidRDefault="000F72DA">
      <w:pPr>
        <w:ind w:firstLine="480"/>
      </w:pPr>
      <w:r>
        <w:t>（</w:t>
      </w:r>
      <w:r>
        <w:t>1</w:t>
      </w:r>
      <w:r>
        <w:t>）事故情景设置</w:t>
      </w:r>
    </w:p>
    <w:p w14:paraId="0320A74D" w14:textId="4C74E7CD" w:rsidR="00987A2E" w:rsidRDefault="000F72DA">
      <w:pPr>
        <w:ind w:firstLine="480"/>
      </w:pPr>
      <w:r>
        <w:rPr>
          <w:rFonts w:hint="eastAsia"/>
        </w:rPr>
        <w:t>非正常工况下，</w:t>
      </w:r>
      <w:r>
        <w:t>如果是装置区等可视场所发生硬化面破损，即使有物料或污水等泄漏，建设单位</w:t>
      </w:r>
      <w:r>
        <w:rPr>
          <w:rFonts w:hint="eastAsia"/>
        </w:rPr>
        <w:t>可以</w:t>
      </w:r>
      <w:r>
        <w:t>及时采取措施，不可能任由物料或污水漫流渗漏，使其渗入地下水。因此，只在污水管道、污水站池体等地下</w:t>
      </w:r>
      <w:r>
        <w:t>/</w:t>
      </w:r>
      <w:r>
        <w:t>半地下非可视部位因腐蚀或硬化面破损等原因发生小面积渗漏时，可能有少量物料或污水通过漏点，逐步渗入包气带并可能进入地下水。通过工程分析，全厂废水最复杂的节点为</w:t>
      </w:r>
      <w:r>
        <w:rPr>
          <w:rFonts w:hint="eastAsia"/>
        </w:rPr>
        <w:t>废水处理系统的调节池。</w:t>
      </w:r>
      <w:r>
        <w:t>由于其处理的废水种类多，且</w:t>
      </w:r>
      <w:r>
        <w:rPr>
          <w:rFonts w:hint="eastAsia"/>
        </w:rPr>
        <w:t>水量较大</w:t>
      </w:r>
      <w:r>
        <w:t>，很可能由于防渗不当或破损导致污染物污染地下水，并且难以发现。本项目调节池废水浓度最高，</w:t>
      </w:r>
      <w:r>
        <w:rPr>
          <w:rFonts w:hint="eastAsia"/>
        </w:rPr>
        <w:t>非正常工况下，</w:t>
      </w:r>
      <w:r>
        <w:t>泄漏造成污染也最为严重。因此综合以上分析，厂区溶质运移模拟以调节池底部防渗系统破裂废水泄漏进行预测。</w:t>
      </w:r>
    </w:p>
    <w:p w14:paraId="0320A74E" w14:textId="77777777" w:rsidR="00987A2E" w:rsidRDefault="000F72DA">
      <w:pPr>
        <w:ind w:firstLine="480"/>
      </w:pPr>
      <w:r>
        <w:t>（</w:t>
      </w:r>
      <w:r>
        <w:t>2</w:t>
      </w:r>
      <w:r>
        <w:t>）模拟条件概化</w:t>
      </w:r>
    </w:p>
    <w:p w14:paraId="0320A74F" w14:textId="77777777" w:rsidR="00987A2E" w:rsidRDefault="000F72DA">
      <w:pPr>
        <w:ind w:firstLine="480"/>
      </w:pPr>
      <w:r>
        <w:t>本次模拟将</w:t>
      </w:r>
      <w:r>
        <w:rPr>
          <w:rFonts w:hint="eastAsia"/>
        </w:rPr>
        <w:t>污水处理站</w:t>
      </w:r>
      <w:r>
        <w:t>设置为点源浓度边界，污染源位置按实际位置概化。由于污染物在地下水系统中的迁移转化过程十分复杂，包括扩散、吸附、解吸、化学反应及生物降解等作用，这些作用都可能会对污染物在地下水系统的运移造成影响。本次预测本着风险最大原则，只考虑污染物在地下水系统中的对流、弥散作用，不考虑地层的吸附、解吸作用，不考虑化学反应及生物降解等作用，同时，不考虑包气带的阻滞作用。</w:t>
      </w:r>
    </w:p>
    <w:p w14:paraId="0320A750" w14:textId="77777777" w:rsidR="00987A2E" w:rsidRDefault="000F72DA">
      <w:pPr>
        <w:ind w:firstLine="480"/>
      </w:pPr>
      <w:r>
        <w:rPr>
          <w:rFonts w:hint="eastAsia"/>
        </w:rPr>
        <w:t>（</w:t>
      </w:r>
      <w:r>
        <w:rPr>
          <w:rFonts w:hint="eastAsia"/>
        </w:rPr>
        <w:t>3</w:t>
      </w:r>
      <w:r>
        <w:rPr>
          <w:rFonts w:hint="eastAsia"/>
        </w:rPr>
        <w:t>）泄漏时间</w:t>
      </w:r>
    </w:p>
    <w:p w14:paraId="0320A751" w14:textId="45F26AB1" w:rsidR="00987A2E" w:rsidRDefault="000F72DA">
      <w:pPr>
        <w:ind w:firstLine="480"/>
      </w:pPr>
      <w:r>
        <w:rPr>
          <w:rFonts w:hint="eastAsia"/>
        </w:rPr>
        <w:t>由于泄漏量跟每天的废水量相比小很多，每天的泄漏很难被发现，</w:t>
      </w:r>
      <w:r w:rsidR="002D672A">
        <w:rPr>
          <w:rFonts w:hint="eastAsia"/>
        </w:rPr>
        <w:t>医院</w:t>
      </w:r>
      <w:r>
        <w:rPr>
          <w:rFonts w:hint="eastAsia"/>
        </w:rPr>
        <w:t>每半年将对污水处理系统的防渗系统进行一次检查，因此，泄漏时间定为</w:t>
      </w:r>
      <w:r>
        <w:rPr>
          <w:rFonts w:hint="eastAsia"/>
        </w:rPr>
        <w:t>180</w:t>
      </w:r>
      <w:r>
        <w:rPr>
          <w:rFonts w:hint="eastAsia"/>
        </w:rPr>
        <w:t>天。</w:t>
      </w:r>
    </w:p>
    <w:p w14:paraId="0320A752" w14:textId="77777777" w:rsidR="00987A2E" w:rsidRDefault="000F72DA">
      <w:pPr>
        <w:ind w:firstLine="480"/>
      </w:pPr>
      <w:r>
        <w:rPr>
          <w:rFonts w:hint="eastAsia"/>
        </w:rPr>
        <w:t>（</w:t>
      </w:r>
      <w:r>
        <w:rPr>
          <w:rFonts w:hint="eastAsia"/>
        </w:rPr>
        <w:t>4</w:t>
      </w:r>
      <w:r>
        <w:rPr>
          <w:rFonts w:hint="eastAsia"/>
        </w:rPr>
        <w:t>）</w:t>
      </w:r>
      <w:r>
        <w:t>预测因子</w:t>
      </w:r>
    </w:p>
    <w:p w14:paraId="0320A753" w14:textId="07671FD6" w:rsidR="00987A2E" w:rsidRDefault="000F72DA">
      <w:pPr>
        <w:ind w:firstLine="480"/>
      </w:pPr>
      <w:r>
        <w:t>根据项目工程分析，本次地下水预测选取</w:t>
      </w:r>
      <w:r w:rsidR="002D672A">
        <w:rPr>
          <w:rFonts w:hint="eastAsia"/>
        </w:rPr>
        <w:t>耗氧量、氨氮</w:t>
      </w:r>
      <w:r>
        <w:t>作为预测因子。</w:t>
      </w:r>
    </w:p>
    <w:p w14:paraId="0320A754" w14:textId="77777777" w:rsidR="00987A2E" w:rsidRDefault="000F72DA">
      <w:pPr>
        <w:pStyle w:val="3"/>
        <w:spacing w:before="240" w:after="120"/>
      </w:pPr>
      <w:bookmarkStart w:id="755" w:name="_Toc108122561"/>
      <w:bookmarkStart w:id="756" w:name="_Toc223448081"/>
      <w:bookmarkStart w:id="757" w:name="_Toc226623473"/>
      <w:r>
        <w:t>预测模型</w:t>
      </w:r>
      <w:bookmarkEnd w:id="755"/>
      <w:bookmarkEnd w:id="756"/>
      <w:bookmarkEnd w:id="757"/>
    </w:p>
    <w:p w14:paraId="0320A755" w14:textId="77777777" w:rsidR="00987A2E" w:rsidRDefault="000F72DA">
      <w:pPr>
        <w:ind w:firstLine="480"/>
      </w:pPr>
      <w:r>
        <w:t>本项目采用地下水溶质运移解析法中的一维稳定流动一维水动力弥散模式进行预测及评价，预测模型如下：</w:t>
      </w:r>
    </w:p>
    <w:p w14:paraId="0320A756" w14:textId="77777777" w:rsidR="00987A2E" w:rsidRDefault="000F72DA">
      <w:pPr>
        <w:pStyle w:val="afff3"/>
        <w:spacing w:before="120" w:after="120"/>
        <w:ind w:left="480" w:firstLine="480"/>
        <w:rPr>
          <w:szCs w:val="24"/>
        </w:rPr>
      </w:pPr>
      <w:r>
        <w:rPr>
          <w:noProof/>
        </w:rPr>
        <w:drawing>
          <wp:anchor distT="0" distB="0" distL="114300" distR="114300" simplePos="0" relativeHeight="251662336" behindDoc="0" locked="0" layoutInCell="1" allowOverlap="1" wp14:anchorId="0320C5B0" wp14:editId="0320C5B1">
            <wp:simplePos x="0" y="0"/>
            <wp:positionH relativeFrom="margin">
              <wp:align>center</wp:align>
            </wp:positionH>
            <wp:positionV relativeFrom="paragraph">
              <wp:posOffset>86995</wp:posOffset>
            </wp:positionV>
            <wp:extent cx="2584450" cy="549275"/>
            <wp:effectExtent l="0" t="0" r="0" b="0"/>
            <wp:wrapNone/>
            <wp:docPr id="575"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图片 94"/>
                    <pic:cNvPicPr>
                      <a:picLocks noChangeAspect="1" noChangeArrowheads="1"/>
                    </pic:cNvPicPr>
                  </pic:nvPicPr>
                  <pic:blipFill>
                    <a:blip r:embed="rId51">
                      <a:extLst>
                        <a:ext uri="{28A0092B-C50C-407E-A947-70E740481C1C}">
                          <a14:useLocalDpi xmlns:a14="http://schemas.microsoft.com/office/drawing/2010/main" val="0"/>
                        </a:ext>
                      </a:extLst>
                    </a:blip>
                    <a:srcRect t="15218"/>
                    <a:stretch>
                      <a:fillRect/>
                    </a:stretch>
                  </pic:blipFill>
                  <pic:spPr>
                    <a:xfrm>
                      <a:off x="0" y="0"/>
                      <a:ext cx="2584450" cy="549275"/>
                    </a:xfrm>
                    <a:prstGeom prst="rect">
                      <a:avLst/>
                    </a:prstGeom>
                    <a:noFill/>
                    <a:ln>
                      <a:noFill/>
                    </a:ln>
                  </pic:spPr>
                </pic:pic>
              </a:graphicData>
            </a:graphic>
          </wp:anchor>
        </w:drawing>
      </w:r>
    </w:p>
    <w:p w14:paraId="0320A757" w14:textId="77777777" w:rsidR="00987A2E" w:rsidRDefault="00987A2E">
      <w:pPr>
        <w:ind w:firstLine="480"/>
      </w:pPr>
    </w:p>
    <w:p w14:paraId="0320A758" w14:textId="77777777" w:rsidR="00987A2E" w:rsidRDefault="000F72DA">
      <w:pPr>
        <w:ind w:firstLine="480"/>
      </w:pPr>
      <w:r>
        <w:t>式中：</w:t>
      </w:r>
    </w:p>
    <w:p w14:paraId="0320A759" w14:textId="77777777" w:rsidR="00987A2E" w:rsidRDefault="000F72DA">
      <w:pPr>
        <w:ind w:firstLineChars="500" w:firstLine="1200"/>
      </w:pPr>
      <w:r>
        <w:t>x—</w:t>
      </w:r>
      <w:r>
        <w:t>距注入点的距离，</w:t>
      </w:r>
      <w:r>
        <w:t>m</w:t>
      </w:r>
      <w:r>
        <w:t>；</w:t>
      </w:r>
    </w:p>
    <w:p w14:paraId="0320A75A" w14:textId="77777777" w:rsidR="00987A2E" w:rsidRDefault="000F72DA">
      <w:pPr>
        <w:ind w:firstLineChars="500" w:firstLine="1200"/>
      </w:pPr>
      <w:r>
        <w:t>t—</w:t>
      </w:r>
      <w:r>
        <w:t>时间，</w:t>
      </w:r>
      <w:r>
        <w:t>d</w:t>
      </w:r>
      <w:r>
        <w:t>；</w:t>
      </w:r>
    </w:p>
    <w:p w14:paraId="0320A75B" w14:textId="77777777" w:rsidR="00987A2E" w:rsidRDefault="000F72DA">
      <w:pPr>
        <w:ind w:firstLineChars="500" w:firstLine="1200"/>
      </w:pPr>
      <w:r>
        <w:t>C</w:t>
      </w:r>
      <w:r>
        <w:t>（</w:t>
      </w:r>
      <w:r>
        <w:t>x,t</w:t>
      </w:r>
      <w:r>
        <w:t>）</w:t>
      </w:r>
      <w:r>
        <w:t>—t</w:t>
      </w:r>
      <w:r>
        <w:t>时刻</w:t>
      </w:r>
      <w:r>
        <w:t>x</w:t>
      </w:r>
      <w:r>
        <w:t>处的示踪剂浓度，</w:t>
      </w:r>
      <w:r>
        <w:t>g/L</w:t>
      </w:r>
      <w:r>
        <w:t>；</w:t>
      </w:r>
    </w:p>
    <w:p w14:paraId="0320A75C" w14:textId="77777777" w:rsidR="00987A2E" w:rsidRDefault="000F72DA">
      <w:pPr>
        <w:ind w:firstLineChars="500" w:firstLine="1200"/>
      </w:pPr>
      <w:r>
        <w:t>C</w:t>
      </w:r>
      <w:r>
        <w:rPr>
          <w:vertAlign w:val="subscript"/>
        </w:rPr>
        <w:t>0</w:t>
      </w:r>
      <w:r>
        <w:t>—</w:t>
      </w:r>
      <w:r>
        <w:t>注入的示踪剂浓度，</w:t>
      </w:r>
      <w:r>
        <w:t>g/L</w:t>
      </w:r>
      <w:r>
        <w:t>；</w:t>
      </w:r>
    </w:p>
    <w:p w14:paraId="0320A75D" w14:textId="77777777" w:rsidR="00987A2E" w:rsidRDefault="000F72DA">
      <w:pPr>
        <w:ind w:firstLineChars="500" w:firstLine="1200"/>
      </w:pPr>
      <w:r>
        <w:t>u—</w:t>
      </w:r>
      <w:r>
        <w:t>水流速度，</w:t>
      </w:r>
      <w:r>
        <w:t>m/d</w:t>
      </w:r>
      <w:r>
        <w:t>；</w:t>
      </w:r>
    </w:p>
    <w:p w14:paraId="0320A75E" w14:textId="77777777" w:rsidR="00987A2E" w:rsidRDefault="000F72DA">
      <w:pPr>
        <w:ind w:firstLineChars="500" w:firstLine="1200"/>
      </w:pPr>
      <w:r>
        <w:t>DL—</w:t>
      </w:r>
      <w:r>
        <w:t>纵向弥散系数，</w:t>
      </w:r>
      <w:r>
        <w:t>m</w:t>
      </w:r>
      <w:r>
        <w:rPr>
          <w:vertAlign w:val="superscript"/>
        </w:rPr>
        <w:t>2</w:t>
      </w:r>
      <w:r>
        <w:t>/d</w:t>
      </w:r>
      <w:r>
        <w:t>；</w:t>
      </w:r>
    </w:p>
    <w:p w14:paraId="0320A75F" w14:textId="77777777" w:rsidR="00987A2E" w:rsidRDefault="000F72DA">
      <w:pPr>
        <w:ind w:firstLineChars="500" w:firstLine="1200"/>
      </w:pPr>
      <w:r>
        <w:t>erfc( )—</w:t>
      </w:r>
      <w:r>
        <w:t>余误差函数。</w:t>
      </w:r>
    </w:p>
    <w:p w14:paraId="0320A760" w14:textId="77777777" w:rsidR="00987A2E" w:rsidRDefault="000F72DA">
      <w:pPr>
        <w:pStyle w:val="3"/>
        <w:tabs>
          <w:tab w:val="clear" w:pos="360"/>
          <w:tab w:val="clear" w:pos="1636"/>
        </w:tabs>
        <w:spacing w:before="240" w:after="120"/>
      </w:pPr>
      <w:bookmarkStart w:id="758" w:name="_Toc108122562"/>
      <w:bookmarkStart w:id="759" w:name="_Toc223448082"/>
      <w:bookmarkStart w:id="760" w:name="_Toc226623474"/>
      <w:r>
        <w:t>参数确定</w:t>
      </w:r>
      <w:bookmarkEnd w:id="758"/>
      <w:bookmarkEnd w:id="759"/>
      <w:bookmarkEnd w:id="760"/>
    </w:p>
    <w:p w14:paraId="0320A761" w14:textId="77777777" w:rsidR="00987A2E" w:rsidRDefault="000F72DA">
      <w:pPr>
        <w:ind w:firstLine="480"/>
      </w:pPr>
      <w:r>
        <w:rPr>
          <w:rFonts w:hint="eastAsia"/>
        </w:rPr>
        <w:t>（</w:t>
      </w:r>
      <w:r>
        <w:rPr>
          <w:rFonts w:hint="eastAsia"/>
        </w:rPr>
        <w:t>1</w:t>
      </w:r>
      <w:r>
        <w:rPr>
          <w:rFonts w:hint="eastAsia"/>
        </w:rPr>
        <w:t>）</w:t>
      </w:r>
      <w:r>
        <w:t>地下水流速：地下水实际流速的确定按下列方法取得</w:t>
      </w:r>
      <w:r>
        <w:rPr>
          <w:rFonts w:hint="eastAsia"/>
        </w:rPr>
        <w:t>：</w:t>
      </w:r>
    </w:p>
    <w:p w14:paraId="0320A762" w14:textId="77777777" w:rsidR="00987A2E" w:rsidRDefault="000F72DA">
      <w:pPr>
        <w:pStyle w:val="afff3"/>
        <w:spacing w:before="120" w:after="120"/>
      </w:pPr>
      <w:r>
        <w:t>U=K×I/n</w:t>
      </w:r>
    </w:p>
    <w:p w14:paraId="0320A763" w14:textId="77777777" w:rsidR="00987A2E" w:rsidRDefault="000F72DA">
      <w:pPr>
        <w:ind w:firstLine="480"/>
      </w:pPr>
      <w:r>
        <w:t>其中：</w:t>
      </w:r>
      <w:r>
        <w:t>U—</w:t>
      </w:r>
      <w:r>
        <w:t>地下水实际流速，</w:t>
      </w:r>
      <w:r>
        <w:t>m/d</w:t>
      </w:r>
      <w:r>
        <w:t>；</w:t>
      </w:r>
    </w:p>
    <w:p w14:paraId="0320A764" w14:textId="77777777" w:rsidR="00987A2E" w:rsidRDefault="000F72DA">
      <w:pPr>
        <w:ind w:firstLineChars="500" w:firstLine="1200"/>
      </w:pPr>
      <w:r>
        <w:t>K—</w:t>
      </w:r>
      <w:r>
        <w:t>渗透系数，</w:t>
      </w:r>
      <w:r>
        <w:t>m/d</w:t>
      </w:r>
      <w:r>
        <w:t>；</w:t>
      </w:r>
    </w:p>
    <w:p w14:paraId="0320A765" w14:textId="77777777" w:rsidR="00987A2E" w:rsidRDefault="000F72DA">
      <w:pPr>
        <w:ind w:firstLineChars="500" w:firstLine="1200"/>
      </w:pPr>
      <w:r>
        <w:t>I—</w:t>
      </w:r>
      <w:r>
        <w:t>水力坡度；</w:t>
      </w:r>
    </w:p>
    <w:p w14:paraId="0320A766" w14:textId="77777777" w:rsidR="00987A2E" w:rsidRDefault="000F72DA">
      <w:pPr>
        <w:ind w:firstLineChars="500" w:firstLine="1200"/>
      </w:pPr>
      <w:r>
        <w:t>n—</w:t>
      </w:r>
      <w:r>
        <w:t>孔隙度。</w:t>
      </w:r>
    </w:p>
    <w:p w14:paraId="0320A767" w14:textId="77777777" w:rsidR="00987A2E" w:rsidRDefault="000F72DA">
      <w:pPr>
        <w:ind w:firstLine="480"/>
      </w:pPr>
      <w:r>
        <w:t>项目区地下水含水层岩性主要为</w:t>
      </w:r>
      <w:r>
        <w:rPr>
          <w:rFonts w:hint="eastAsia"/>
        </w:rPr>
        <w:t>粉质黏土和粉土</w:t>
      </w:r>
      <w:r>
        <w:t>，常见渗透系数表见附录</w:t>
      </w:r>
      <w:r>
        <w:t>B</w:t>
      </w:r>
      <w:r>
        <w:t>表</w:t>
      </w:r>
      <w:r>
        <w:t>B1</w:t>
      </w:r>
      <w:r>
        <w:rPr>
          <w:rFonts w:hint="eastAsia"/>
        </w:rPr>
        <w:t>，</w:t>
      </w:r>
      <w:r>
        <w:t>根据附录</w:t>
      </w:r>
      <w:r>
        <w:t>B</w:t>
      </w:r>
      <w:r>
        <w:t>取值为</w:t>
      </w:r>
      <w:r>
        <w:rPr>
          <w:rFonts w:hint="eastAsia"/>
        </w:rPr>
        <w:t>1.0</w:t>
      </w:r>
      <w:r>
        <w:t>m/d</w:t>
      </w:r>
      <w:r>
        <w:rPr>
          <w:rFonts w:hint="eastAsia"/>
        </w:rPr>
        <w:t>。</w:t>
      </w:r>
    </w:p>
    <w:p w14:paraId="0320A768" w14:textId="505872B0" w:rsidR="00987A2E" w:rsidRDefault="000F72DA">
      <w:pPr>
        <w:ind w:firstLine="480"/>
      </w:pPr>
      <w:r>
        <w:t>根据区域村庄水平距离和地下水水面高程差进行计算</w:t>
      </w:r>
      <w:r>
        <w:rPr>
          <w:rFonts w:hint="eastAsia"/>
        </w:rPr>
        <w:t>得出</w:t>
      </w:r>
      <w:r>
        <w:t>水力坡度</w:t>
      </w:r>
      <w:r>
        <w:rPr>
          <w:rFonts w:hint="eastAsia"/>
        </w:rPr>
        <w:t>为</w:t>
      </w:r>
      <w:r w:rsidR="008E50E5">
        <w:rPr>
          <w:rFonts w:hint="eastAsia"/>
          <w:szCs w:val="24"/>
        </w:rPr>
        <w:t>4.9</w:t>
      </w:r>
      <w:r>
        <w:rPr>
          <w:szCs w:val="24"/>
        </w:rPr>
        <w:t>×1</w:t>
      </w:r>
      <w:r>
        <w:rPr>
          <w:rFonts w:hint="eastAsia"/>
          <w:szCs w:val="24"/>
        </w:rPr>
        <w:t>0</w:t>
      </w:r>
      <w:r>
        <w:rPr>
          <w:rFonts w:hint="eastAsia"/>
          <w:szCs w:val="24"/>
          <w:vertAlign w:val="superscript"/>
        </w:rPr>
        <w:t>-3</w:t>
      </w:r>
      <w:r>
        <w:t>；项目区含水层岩性主要为</w:t>
      </w:r>
      <w:r>
        <w:rPr>
          <w:rFonts w:hint="eastAsia"/>
        </w:rPr>
        <w:t>粉质黏土和粉土</w:t>
      </w:r>
      <w:r>
        <w:t>，孔隙度取经验值</w:t>
      </w:r>
      <w:r>
        <w:t>0.4</w:t>
      </w:r>
      <w:r>
        <w:rPr>
          <w:rFonts w:hint="eastAsia"/>
        </w:rPr>
        <w:t>，</w:t>
      </w:r>
      <w:r>
        <w:t>不同地质孔隙度经验值一览表见</w:t>
      </w:r>
      <w:r>
        <w:rPr>
          <w:rFonts w:hint="eastAsia"/>
        </w:rPr>
        <w:t>下表</w:t>
      </w:r>
      <w:r>
        <w:t>。</w:t>
      </w:r>
    </w:p>
    <w:p w14:paraId="0320A769" w14:textId="77777777" w:rsidR="00987A2E" w:rsidRDefault="000F72DA">
      <w:pPr>
        <w:pStyle w:val="23"/>
        <w:spacing w:before="240" w:after="120"/>
        <w:ind w:firstLine="482"/>
        <w:rPr>
          <w:snapToGrid w:val="0"/>
        </w:rPr>
      </w:pPr>
      <w:r>
        <w:rPr>
          <w:snapToGrid w:val="0"/>
        </w:rPr>
        <w:t>表</w:t>
      </w:r>
      <w:r>
        <w:rPr>
          <w:rFonts w:hint="eastAsia"/>
        </w:rPr>
        <w:t xml:space="preserve">5-25                </w:t>
      </w:r>
      <w:r>
        <w:rPr>
          <w:snapToGrid w:val="0"/>
        </w:rPr>
        <w:t>孔隙度经验值一览表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52"/>
        <w:gridCol w:w="1484"/>
        <w:gridCol w:w="1379"/>
        <w:gridCol w:w="1380"/>
        <w:gridCol w:w="1242"/>
        <w:gridCol w:w="1159"/>
      </w:tblGrid>
      <w:tr w:rsidR="00987A2E" w14:paraId="0320A770" w14:textId="77777777">
        <w:trPr>
          <w:trHeight w:val="454"/>
          <w:jc w:val="center"/>
        </w:trPr>
        <w:tc>
          <w:tcPr>
            <w:tcW w:w="1700" w:type="dxa"/>
            <w:vAlign w:val="center"/>
          </w:tcPr>
          <w:p w14:paraId="0320A76A" w14:textId="77777777" w:rsidR="00987A2E" w:rsidRDefault="000F72DA">
            <w:pPr>
              <w:pStyle w:val="afff1"/>
              <w:rPr>
                <w:color w:val="auto"/>
              </w:rPr>
            </w:pPr>
            <w:r>
              <w:rPr>
                <w:color w:val="auto"/>
              </w:rPr>
              <w:t>岩石名称</w:t>
            </w:r>
          </w:p>
        </w:tc>
        <w:tc>
          <w:tcPr>
            <w:tcW w:w="1527" w:type="dxa"/>
            <w:vAlign w:val="center"/>
          </w:tcPr>
          <w:p w14:paraId="0320A76B" w14:textId="77777777" w:rsidR="00987A2E" w:rsidRDefault="000F72DA">
            <w:pPr>
              <w:pStyle w:val="afff1"/>
              <w:rPr>
                <w:color w:val="auto"/>
              </w:rPr>
            </w:pPr>
            <w:r>
              <w:rPr>
                <w:color w:val="auto"/>
              </w:rPr>
              <w:t>砾石（粗）</w:t>
            </w:r>
          </w:p>
        </w:tc>
        <w:tc>
          <w:tcPr>
            <w:tcW w:w="1418" w:type="dxa"/>
            <w:vAlign w:val="center"/>
          </w:tcPr>
          <w:p w14:paraId="0320A76C" w14:textId="77777777" w:rsidR="00987A2E" w:rsidRDefault="000F72DA">
            <w:pPr>
              <w:pStyle w:val="afff1"/>
              <w:rPr>
                <w:color w:val="auto"/>
              </w:rPr>
            </w:pPr>
            <w:r>
              <w:rPr>
                <w:color w:val="auto"/>
              </w:rPr>
              <w:t>砾石（细）</w:t>
            </w:r>
          </w:p>
        </w:tc>
        <w:tc>
          <w:tcPr>
            <w:tcW w:w="1419" w:type="dxa"/>
            <w:vAlign w:val="center"/>
          </w:tcPr>
          <w:p w14:paraId="0320A76D" w14:textId="77777777" w:rsidR="00987A2E" w:rsidRDefault="000F72DA">
            <w:pPr>
              <w:pStyle w:val="afff1"/>
              <w:rPr>
                <w:color w:val="auto"/>
              </w:rPr>
            </w:pPr>
            <w:r>
              <w:rPr>
                <w:color w:val="auto"/>
              </w:rPr>
              <w:t>砂（粗）</w:t>
            </w:r>
          </w:p>
        </w:tc>
        <w:tc>
          <w:tcPr>
            <w:tcW w:w="1277" w:type="dxa"/>
            <w:vAlign w:val="center"/>
          </w:tcPr>
          <w:p w14:paraId="0320A76E" w14:textId="77777777" w:rsidR="00987A2E" w:rsidRDefault="000F72DA">
            <w:pPr>
              <w:pStyle w:val="afff1"/>
              <w:rPr>
                <w:color w:val="auto"/>
              </w:rPr>
            </w:pPr>
            <w:r>
              <w:rPr>
                <w:color w:val="auto"/>
              </w:rPr>
              <w:t>砂（细）</w:t>
            </w:r>
          </w:p>
        </w:tc>
        <w:tc>
          <w:tcPr>
            <w:tcW w:w="1191" w:type="dxa"/>
            <w:vAlign w:val="center"/>
          </w:tcPr>
          <w:p w14:paraId="0320A76F" w14:textId="77777777" w:rsidR="00987A2E" w:rsidRDefault="000F72DA">
            <w:pPr>
              <w:pStyle w:val="afff1"/>
              <w:rPr>
                <w:color w:val="auto"/>
              </w:rPr>
            </w:pPr>
            <w:r>
              <w:rPr>
                <w:color w:val="auto"/>
              </w:rPr>
              <w:t>黏土</w:t>
            </w:r>
          </w:p>
        </w:tc>
      </w:tr>
      <w:tr w:rsidR="00987A2E" w14:paraId="0320A777" w14:textId="77777777">
        <w:trPr>
          <w:trHeight w:val="454"/>
          <w:jc w:val="center"/>
        </w:trPr>
        <w:tc>
          <w:tcPr>
            <w:tcW w:w="1700" w:type="dxa"/>
            <w:vAlign w:val="center"/>
          </w:tcPr>
          <w:p w14:paraId="0320A771" w14:textId="77777777" w:rsidR="00987A2E" w:rsidRDefault="000F72DA">
            <w:pPr>
              <w:pStyle w:val="affd"/>
            </w:pPr>
            <w:r>
              <w:t>孔隙度变化区间</w:t>
            </w:r>
          </w:p>
        </w:tc>
        <w:tc>
          <w:tcPr>
            <w:tcW w:w="1527" w:type="dxa"/>
            <w:vAlign w:val="center"/>
          </w:tcPr>
          <w:p w14:paraId="0320A772" w14:textId="77777777" w:rsidR="00987A2E" w:rsidRDefault="000F72DA">
            <w:pPr>
              <w:pStyle w:val="affd"/>
            </w:pPr>
            <w:r>
              <w:t>24%-36%</w:t>
            </w:r>
          </w:p>
        </w:tc>
        <w:tc>
          <w:tcPr>
            <w:tcW w:w="1418" w:type="dxa"/>
            <w:vAlign w:val="center"/>
          </w:tcPr>
          <w:p w14:paraId="0320A773" w14:textId="77777777" w:rsidR="00987A2E" w:rsidRDefault="000F72DA">
            <w:pPr>
              <w:pStyle w:val="affd"/>
            </w:pPr>
            <w:r>
              <w:t>25%-38%</w:t>
            </w:r>
          </w:p>
        </w:tc>
        <w:tc>
          <w:tcPr>
            <w:tcW w:w="1419" w:type="dxa"/>
            <w:vAlign w:val="center"/>
          </w:tcPr>
          <w:p w14:paraId="0320A774" w14:textId="77777777" w:rsidR="00987A2E" w:rsidRDefault="000F72DA">
            <w:pPr>
              <w:pStyle w:val="affd"/>
            </w:pPr>
            <w:r>
              <w:t>31%-46%</w:t>
            </w:r>
          </w:p>
        </w:tc>
        <w:tc>
          <w:tcPr>
            <w:tcW w:w="1277" w:type="dxa"/>
            <w:vAlign w:val="center"/>
          </w:tcPr>
          <w:p w14:paraId="0320A775" w14:textId="77777777" w:rsidR="00987A2E" w:rsidRDefault="000F72DA">
            <w:pPr>
              <w:pStyle w:val="affd"/>
            </w:pPr>
            <w:r>
              <w:t>26%-53%</w:t>
            </w:r>
          </w:p>
        </w:tc>
        <w:tc>
          <w:tcPr>
            <w:tcW w:w="1191" w:type="dxa"/>
            <w:vAlign w:val="center"/>
          </w:tcPr>
          <w:p w14:paraId="0320A776" w14:textId="77777777" w:rsidR="00987A2E" w:rsidRDefault="000F72DA">
            <w:pPr>
              <w:pStyle w:val="affd"/>
            </w:pPr>
            <w:r>
              <w:t>34%-60%</w:t>
            </w:r>
          </w:p>
        </w:tc>
      </w:tr>
    </w:tbl>
    <w:p w14:paraId="0320A778" w14:textId="7F805380" w:rsidR="00987A2E" w:rsidRDefault="000F72DA">
      <w:pPr>
        <w:ind w:firstLine="480"/>
      </w:pPr>
      <w:r>
        <w:rPr>
          <w:rFonts w:hint="eastAsia"/>
        </w:rPr>
        <w:t>综上，</w:t>
      </w:r>
      <w:r>
        <w:t>可计算得出地下水流速为</w:t>
      </w:r>
      <w:r w:rsidR="00995B70">
        <w:rPr>
          <w:rFonts w:hint="eastAsia"/>
        </w:rPr>
        <w:t>0.01225</w:t>
      </w:r>
      <w:r>
        <w:t>m/d</w:t>
      </w:r>
      <w:r>
        <w:t>。</w:t>
      </w:r>
    </w:p>
    <w:p w14:paraId="0320A779" w14:textId="77777777" w:rsidR="00987A2E" w:rsidRDefault="000F72DA">
      <w:pPr>
        <w:ind w:firstLine="480"/>
        <w:rPr>
          <w:snapToGrid w:val="0"/>
        </w:rPr>
      </w:pPr>
      <w:r>
        <w:rPr>
          <w:rFonts w:hint="eastAsia"/>
        </w:rPr>
        <w:t>（</w:t>
      </w:r>
      <w:r>
        <w:rPr>
          <w:rFonts w:hint="eastAsia"/>
        </w:rPr>
        <w:t>2</w:t>
      </w:r>
      <w:r>
        <w:rPr>
          <w:rFonts w:hint="eastAsia"/>
        </w:rPr>
        <w:t>）</w:t>
      </w:r>
      <w:r>
        <w:rPr>
          <w:snapToGrid w:val="0"/>
        </w:rPr>
        <w:t>弥散系数</w:t>
      </w:r>
    </w:p>
    <w:p w14:paraId="0320A77A" w14:textId="77777777" w:rsidR="00987A2E" w:rsidRDefault="000F72DA">
      <w:pPr>
        <w:ind w:firstLine="480"/>
        <w:rPr>
          <w:snapToGrid w:val="0"/>
        </w:rPr>
      </w:pPr>
      <w:r>
        <w:rPr>
          <w:noProof/>
          <w:snapToGrid w:val="0"/>
          <w:position w:val="-6"/>
        </w:rPr>
        <w:drawing>
          <wp:anchor distT="0" distB="0" distL="114300" distR="114300" simplePos="0" relativeHeight="251663360" behindDoc="0" locked="0" layoutInCell="1" allowOverlap="1" wp14:anchorId="0320C5B2" wp14:editId="0320C5B3">
            <wp:simplePos x="0" y="0"/>
            <wp:positionH relativeFrom="column">
              <wp:posOffset>2355850</wp:posOffset>
            </wp:positionH>
            <wp:positionV relativeFrom="paragraph">
              <wp:posOffset>358775</wp:posOffset>
            </wp:positionV>
            <wp:extent cx="787400" cy="203200"/>
            <wp:effectExtent l="0" t="0" r="0" b="0"/>
            <wp:wrapTopAndBottom/>
            <wp:docPr id="384"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10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787400" cy="203200"/>
                    </a:xfrm>
                    <a:prstGeom prst="rect">
                      <a:avLst/>
                    </a:prstGeom>
                    <a:noFill/>
                  </pic:spPr>
                </pic:pic>
              </a:graphicData>
            </a:graphic>
          </wp:anchor>
        </w:drawing>
      </w:r>
      <w:r>
        <w:rPr>
          <w:snapToGrid w:val="0"/>
        </w:rPr>
        <w:t>地下水弥散系数的确定按下列方法取得：</w:t>
      </w:r>
    </w:p>
    <w:p w14:paraId="0320A77B" w14:textId="77777777" w:rsidR="00987A2E" w:rsidRDefault="000F72DA">
      <w:pPr>
        <w:ind w:firstLine="480"/>
        <w:rPr>
          <w:snapToGrid w:val="0"/>
        </w:rPr>
      </w:pPr>
      <w:r>
        <w:rPr>
          <w:snapToGrid w:val="0"/>
        </w:rPr>
        <w:t>其中：</w:t>
      </w:r>
      <w:r>
        <w:rPr>
          <w:snapToGrid w:val="0"/>
        </w:rPr>
        <w:t>D—</w:t>
      </w:r>
      <w:r>
        <w:rPr>
          <w:snapToGrid w:val="0"/>
        </w:rPr>
        <w:t>弥散系数，</w:t>
      </w:r>
      <w:r>
        <w:rPr>
          <w:snapToGrid w:val="0"/>
        </w:rPr>
        <w:t>m</w:t>
      </w:r>
      <w:r>
        <w:rPr>
          <w:snapToGrid w:val="0"/>
          <w:vertAlign w:val="superscript"/>
        </w:rPr>
        <w:t>2</w:t>
      </w:r>
      <w:r>
        <w:rPr>
          <w:snapToGrid w:val="0"/>
        </w:rPr>
        <w:t>/d</w:t>
      </w:r>
      <w:r>
        <w:rPr>
          <w:snapToGrid w:val="0"/>
        </w:rPr>
        <w:t>；</w:t>
      </w:r>
    </w:p>
    <w:p w14:paraId="0320A77C" w14:textId="77777777" w:rsidR="00987A2E" w:rsidRDefault="000F72DA">
      <w:pPr>
        <w:ind w:firstLineChars="500" w:firstLine="1200"/>
        <w:rPr>
          <w:snapToGrid w:val="0"/>
        </w:rPr>
      </w:pPr>
      <w:r>
        <w:rPr>
          <w:snapToGrid w:val="0"/>
        </w:rPr>
        <w:t>U—</w:t>
      </w:r>
      <w:r>
        <w:rPr>
          <w:snapToGrid w:val="0"/>
        </w:rPr>
        <w:t>地下水实际流速，</w:t>
      </w:r>
      <w:r>
        <w:rPr>
          <w:snapToGrid w:val="0"/>
        </w:rPr>
        <w:t>m/d</w:t>
      </w:r>
      <w:r>
        <w:rPr>
          <w:snapToGrid w:val="0"/>
        </w:rPr>
        <w:t>；</w:t>
      </w:r>
    </w:p>
    <w:p w14:paraId="0320A77D" w14:textId="77777777" w:rsidR="00987A2E" w:rsidRDefault="000F72DA">
      <w:pPr>
        <w:ind w:firstLineChars="500" w:firstLine="1200"/>
        <w:rPr>
          <w:snapToGrid w:val="0"/>
        </w:rPr>
      </w:pPr>
      <w:r>
        <w:rPr>
          <w:snapToGrid w:val="0"/>
        </w:rPr>
        <w:t>aL—</w:t>
      </w:r>
      <w:r>
        <w:rPr>
          <w:snapToGrid w:val="0"/>
        </w:rPr>
        <w:t>弥散度；</w:t>
      </w:r>
    </w:p>
    <w:p w14:paraId="0320A77E" w14:textId="77777777" w:rsidR="00987A2E" w:rsidRDefault="000F72DA">
      <w:pPr>
        <w:ind w:firstLineChars="500" w:firstLine="1200"/>
        <w:rPr>
          <w:snapToGrid w:val="0"/>
        </w:rPr>
      </w:pPr>
      <w:r>
        <w:rPr>
          <w:snapToGrid w:val="0"/>
        </w:rPr>
        <w:t>m—</w:t>
      </w:r>
      <w:r>
        <w:rPr>
          <w:snapToGrid w:val="0"/>
        </w:rPr>
        <w:t>指数。</w:t>
      </w:r>
    </w:p>
    <w:p w14:paraId="0320A77F" w14:textId="4A315765" w:rsidR="00987A2E" w:rsidRDefault="000F72DA">
      <w:pPr>
        <w:ind w:firstLine="480"/>
        <w:rPr>
          <w:snapToGrid w:val="0"/>
        </w:rPr>
      </w:pPr>
      <w:r>
        <w:rPr>
          <w:rFonts w:hint="eastAsia"/>
        </w:rPr>
        <w:t>纵向弥散系数是表征流动水体中污染物在沿水流方向（或纵向）弥散的速率系数，本项目含水层地质沉积类型为粉质黏土和粉土。</w:t>
      </w:r>
      <w:r>
        <w:t>项目区域含水层的粒径范围约为</w:t>
      </w:r>
      <w:r>
        <w:t>0.</w:t>
      </w:r>
      <w:r>
        <w:rPr>
          <w:rFonts w:hint="eastAsia"/>
        </w:rPr>
        <w:t>00</w:t>
      </w:r>
      <w:r>
        <w:t>5-</w:t>
      </w:r>
      <w:r>
        <w:rPr>
          <w:rFonts w:hint="eastAsia"/>
        </w:rPr>
        <w:t>0.25</w:t>
      </w:r>
      <w:r>
        <w:t>mm</w:t>
      </w:r>
      <w:r>
        <w:t>，各含水层弥散度的具体数值详见</w:t>
      </w:r>
      <w:r>
        <w:rPr>
          <w:rFonts w:hint="eastAsia"/>
        </w:rPr>
        <w:t>下表</w:t>
      </w:r>
      <w:r>
        <w:t>。</w:t>
      </w:r>
    </w:p>
    <w:p w14:paraId="0320A780" w14:textId="77777777" w:rsidR="00987A2E" w:rsidRDefault="000F72DA">
      <w:pPr>
        <w:pStyle w:val="23"/>
        <w:spacing w:before="240" w:after="120"/>
        <w:ind w:firstLine="482"/>
        <w:rPr>
          <w:snapToGrid w:val="0"/>
        </w:rPr>
      </w:pPr>
      <w:r>
        <w:rPr>
          <w:snapToGrid w:val="0"/>
        </w:rPr>
        <w:t>表</w:t>
      </w:r>
      <w:r>
        <w:rPr>
          <w:rFonts w:hint="eastAsia"/>
        </w:rPr>
        <w:t xml:space="preserve">5-26               </w:t>
      </w:r>
      <w:r>
        <w:rPr>
          <w:snapToGrid w:val="0"/>
        </w:rPr>
        <w:t>含水层弥散度类比取值表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312"/>
        <w:gridCol w:w="1932"/>
        <w:gridCol w:w="2068"/>
        <w:gridCol w:w="1984"/>
      </w:tblGrid>
      <w:tr w:rsidR="00987A2E" w14:paraId="0320A785" w14:textId="77777777">
        <w:trPr>
          <w:trHeight w:val="397"/>
          <w:tblHeader/>
          <w:jc w:val="center"/>
        </w:trPr>
        <w:tc>
          <w:tcPr>
            <w:tcW w:w="1393" w:type="pct"/>
            <w:vAlign w:val="center"/>
          </w:tcPr>
          <w:p w14:paraId="0320A781" w14:textId="77777777" w:rsidR="00987A2E" w:rsidRDefault="000F72DA">
            <w:pPr>
              <w:pStyle w:val="afff1"/>
              <w:rPr>
                <w:color w:val="auto"/>
              </w:rPr>
            </w:pPr>
            <w:r>
              <w:rPr>
                <w:color w:val="auto"/>
              </w:rPr>
              <w:t>粒径变化范围（</w:t>
            </w:r>
            <w:r>
              <w:rPr>
                <w:color w:val="auto"/>
              </w:rPr>
              <w:t>mm</w:t>
            </w:r>
            <w:r>
              <w:rPr>
                <w:color w:val="auto"/>
              </w:rPr>
              <w:t>）</w:t>
            </w:r>
          </w:p>
        </w:tc>
        <w:tc>
          <w:tcPr>
            <w:tcW w:w="1164" w:type="pct"/>
            <w:vAlign w:val="center"/>
          </w:tcPr>
          <w:p w14:paraId="0320A782" w14:textId="77777777" w:rsidR="00987A2E" w:rsidRDefault="000F72DA">
            <w:pPr>
              <w:pStyle w:val="afff1"/>
              <w:rPr>
                <w:color w:val="auto"/>
              </w:rPr>
            </w:pPr>
            <w:r>
              <w:rPr>
                <w:color w:val="auto"/>
              </w:rPr>
              <w:t>均匀度系数</w:t>
            </w:r>
          </w:p>
        </w:tc>
        <w:tc>
          <w:tcPr>
            <w:tcW w:w="1246" w:type="pct"/>
            <w:vAlign w:val="center"/>
          </w:tcPr>
          <w:p w14:paraId="0320A783" w14:textId="77777777" w:rsidR="00987A2E" w:rsidRDefault="000F72DA">
            <w:pPr>
              <w:pStyle w:val="afff1"/>
              <w:rPr>
                <w:color w:val="auto"/>
              </w:rPr>
            </w:pPr>
            <w:r>
              <w:rPr>
                <w:color w:val="auto"/>
              </w:rPr>
              <w:t>m</w:t>
            </w:r>
            <w:r>
              <w:rPr>
                <w:color w:val="auto"/>
              </w:rPr>
              <w:t>指数</w:t>
            </w:r>
          </w:p>
        </w:tc>
        <w:tc>
          <w:tcPr>
            <w:tcW w:w="1196" w:type="pct"/>
            <w:vAlign w:val="center"/>
          </w:tcPr>
          <w:p w14:paraId="0320A784" w14:textId="77777777" w:rsidR="00987A2E" w:rsidRDefault="000F72DA">
            <w:pPr>
              <w:pStyle w:val="afff1"/>
              <w:rPr>
                <w:color w:val="auto"/>
              </w:rPr>
            </w:pPr>
            <w:r>
              <w:rPr>
                <w:color w:val="auto"/>
              </w:rPr>
              <w:t>弥散度</w:t>
            </w:r>
          </w:p>
        </w:tc>
      </w:tr>
      <w:tr w:rsidR="00987A2E" w14:paraId="0320A78A" w14:textId="77777777">
        <w:trPr>
          <w:trHeight w:val="397"/>
          <w:jc w:val="center"/>
        </w:trPr>
        <w:tc>
          <w:tcPr>
            <w:tcW w:w="1393" w:type="pct"/>
            <w:vAlign w:val="center"/>
          </w:tcPr>
          <w:p w14:paraId="0320A786" w14:textId="77777777" w:rsidR="00987A2E" w:rsidRDefault="000F72DA">
            <w:pPr>
              <w:pStyle w:val="affd"/>
            </w:pPr>
            <w:r>
              <w:t>0.4-0.7</w:t>
            </w:r>
          </w:p>
        </w:tc>
        <w:tc>
          <w:tcPr>
            <w:tcW w:w="1164" w:type="pct"/>
            <w:vAlign w:val="center"/>
          </w:tcPr>
          <w:p w14:paraId="0320A787" w14:textId="77777777" w:rsidR="00987A2E" w:rsidRDefault="000F72DA">
            <w:pPr>
              <w:pStyle w:val="affd"/>
            </w:pPr>
            <w:r>
              <w:t>1.55</w:t>
            </w:r>
          </w:p>
        </w:tc>
        <w:tc>
          <w:tcPr>
            <w:tcW w:w="1246" w:type="pct"/>
            <w:vAlign w:val="center"/>
          </w:tcPr>
          <w:p w14:paraId="0320A788" w14:textId="77777777" w:rsidR="00987A2E" w:rsidRDefault="000F72DA">
            <w:pPr>
              <w:pStyle w:val="affd"/>
            </w:pPr>
            <w:r>
              <w:t>1.09</w:t>
            </w:r>
          </w:p>
        </w:tc>
        <w:tc>
          <w:tcPr>
            <w:tcW w:w="1196" w:type="pct"/>
            <w:vAlign w:val="center"/>
          </w:tcPr>
          <w:p w14:paraId="0320A789" w14:textId="77777777" w:rsidR="00987A2E" w:rsidRDefault="000F72DA">
            <w:pPr>
              <w:pStyle w:val="affd"/>
            </w:pPr>
            <w:r>
              <w:t>3.96e</w:t>
            </w:r>
            <w:r>
              <w:rPr>
                <w:vertAlign w:val="superscript"/>
              </w:rPr>
              <w:t>-3</w:t>
            </w:r>
          </w:p>
        </w:tc>
      </w:tr>
      <w:tr w:rsidR="00987A2E" w14:paraId="0320A78F" w14:textId="77777777">
        <w:trPr>
          <w:trHeight w:val="397"/>
          <w:jc w:val="center"/>
        </w:trPr>
        <w:tc>
          <w:tcPr>
            <w:tcW w:w="1393" w:type="pct"/>
            <w:vAlign w:val="center"/>
          </w:tcPr>
          <w:p w14:paraId="0320A78B" w14:textId="77777777" w:rsidR="00987A2E" w:rsidRDefault="000F72DA">
            <w:pPr>
              <w:pStyle w:val="affd"/>
            </w:pPr>
            <w:r>
              <w:t>0.5-1.5</w:t>
            </w:r>
          </w:p>
        </w:tc>
        <w:tc>
          <w:tcPr>
            <w:tcW w:w="1164" w:type="pct"/>
            <w:vAlign w:val="center"/>
          </w:tcPr>
          <w:p w14:paraId="0320A78C" w14:textId="77777777" w:rsidR="00987A2E" w:rsidRDefault="000F72DA">
            <w:pPr>
              <w:pStyle w:val="affd"/>
            </w:pPr>
            <w:r>
              <w:t>1.85</w:t>
            </w:r>
          </w:p>
        </w:tc>
        <w:tc>
          <w:tcPr>
            <w:tcW w:w="1246" w:type="pct"/>
            <w:vAlign w:val="center"/>
          </w:tcPr>
          <w:p w14:paraId="0320A78D" w14:textId="77777777" w:rsidR="00987A2E" w:rsidRDefault="000F72DA">
            <w:pPr>
              <w:pStyle w:val="affd"/>
            </w:pPr>
            <w:r>
              <w:t>1.1</w:t>
            </w:r>
          </w:p>
        </w:tc>
        <w:tc>
          <w:tcPr>
            <w:tcW w:w="1196" w:type="pct"/>
            <w:vAlign w:val="center"/>
          </w:tcPr>
          <w:p w14:paraId="0320A78E" w14:textId="77777777" w:rsidR="00987A2E" w:rsidRDefault="000F72DA">
            <w:pPr>
              <w:pStyle w:val="affd"/>
            </w:pPr>
            <w:r>
              <w:t>5.78e</w:t>
            </w:r>
            <w:r>
              <w:rPr>
                <w:vertAlign w:val="superscript"/>
              </w:rPr>
              <w:t>-3</w:t>
            </w:r>
          </w:p>
        </w:tc>
      </w:tr>
      <w:tr w:rsidR="00987A2E" w14:paraId="0320A794" w14:textId="77777777">
        <w:trPr>
          <w:trHeight w:val="397"/>
          <w:jc w:val="center"/>
        </w:trPr>
        <w:tc>
          <w:tcPr>
            <w:tcW w:w="1393" w:type="pct"/>
            <w:vAlign w:val="center"/>
          </w:tcPr>
          <w:p w14:paraId="0320A790" w14:textId="77777777" w:rsidR="00987A2E" w:rsidRDefault="000F72DA">
            <w:pPr>
              <w:pStyle w:val="affd"/>
            </w:pPr>
            <w:r>
              <w:t>1-2</w:t>
            </w:r>
          </w:p>
        </w:tc>
        <w:tc>
          <w:tcPr>
            <w:tcW w:w="1164" w:type="pct"/>
            <w:vAlign w:val="center"/>
          </w:tcPr>
          <w:p w14:paraId="0320A791" w14:textId="77777777" w:rsidR="00987A2E" w:rsidRDefault="000F72DA">
            <w:pPr>
              <w:pStyle w:val="affd"/>
            </w:pPr>
            <w:r>
              <w:t>1.6</w:t>
            </w:r>
          </w:p>
        </w:tc>
        <w:tc>
          <w:tcPr>
            <w:tcW w:w="1246" w:type="pct"/>
            <w:vAlign w:val="center"/>
          </w:tcPr>
          <w:p w14:paraId="0320A792" w14:textId="77777777" w:rsidR="00987A2E" w:rsidRDefault="000F72DA">
            <w:pPr>
              <w:pStyle w:val="affd"/>
            </w:pPr>
            <w:r>
              <w:t>1.1</w:t>
            </w:r>
          </w:p>
        </w:tc>
        <w:tc>
          <w:tcPr>
            <w:tcW w:w="1196" w:type="pct"/>
            <w:vAlign w:val="center"/>
          </w:tcPr>
          <w:p w14:paraId="0320A793" w14:textId="77777777" w:rsidR="00987A2E" w:rsidRDefault="000F72DA">
            <w:pPr>
              <w:pStyle w:val="affd"/>
            </w:pPr>
            <w:r>
              <w:t>8.8e</w:t>
            </w:r>
            <w:r>
              <w:rPr>
                <w:vertAlign w:val="superscript"/>
              </w:rPr>
              <w:t>-3</w:t>
            </w:r>
          </w:p>
        </w:tc>
      </w:tr>
      <w:tr w:rsidR="00987A2E" w14:paraId="0320A799" w14:textId="77777777">
        <w:trPr>
          <w:trHeight w:val="397"/>
          <w:jc w:val="center"/>
        </w:trPr>
        <w:tc>
          <w:tcPr>
            <w:tcW w:w="1393" w:type="pct"/>
            <w:vAlign w:val="center"/>
          </w:tcPr>
          <w:p w14:paraId="0320A795" w14:textId="77777777" w:rsidR="00987A2E" w:rsidRDefault="000F72DA">
            <w:pPr>
              <w:pStyle w:val="affd"/>
            </w:pPr>
            <w:r>
              <w:t>2-3</w:t>
            </w:r>
          </w:p>
        </w:tc>
        <w:tc>
          <w:tcPr>
            <w:tcW w:w="1164" w:type="pct"/>
            <w:vAlign w:val="center"/>
          </w:tcPr>
          <w:p w14:paraId="0320A796" w14:textId="77777777" w:rsidR="00987A2E" w:rsidRDefault="000F72DA">
            <w:pPr>
              <w:pStyle w:val="affd"/>
            </w:pPr>
            <w:r>
              <w:t>1.3</w:t>
            </w:r>
          </w:p>
        </w:tc>
        <w:tc>
          <w:tcPr>
            <w:tcW w:w="1246" w:type="pct"/>
            <w:vAlign w:val="center"/>
          </w:tcPr>
          <w:p w14:paraId="0320A797" w14:textId="77777777" w:rsidR="00987A2E" w:rsidRDefault="000F72DA">
            <w:pPr>
              <w:pStyle w:val="affd"/>
            </w:pPr>
            <w:r>
              <w:t>1.09</w:t>
            </w:r>
          </w:p>
        </w:tc>
        <w:tc>
          <w:tcPr>
            <w:tcW w:w="1196" w:type="pct"/>
            <w:vAlign w:val="center"/>
          </w:tcPr>
          <w:p w14:paraId="0320A798" w14:textId="77777777" w:rsidR="00987A2E" w:rsidRDefault="000F72DA">
            <w:pPr>
              <w:pStyle w:val="affd"/>
            </w:pPr>
            <w:r>
              <w:t>1.3e</w:t>
            </w:r>
            <w:r>
              <w:rPr>
                <w:vertAlign w:val="superscript"/>
              </w:rPr>
              <w:t>-2</w:t>
            </w:r>
          </w:p>
        </w:tc>
      </w:tr>
      <w:tr w:rsidR="00987A2E" w14:paraId="0320A79E" w14:textId="77777777">
        <w:trPr>
          <w:trHeight w:val="397"/>
          <w:jc w:val="center"/>
        </w:trPr>
        <w:tc>
          <w:tcPr>
            <w:tcW w:w="1393" w:type="pct"/>
            <w:vAlign w:val="center"/>
          </w:tcPr>
          <w:p w14:paraId="0320A79A" w14:textId="77777777" w:rsidR="00987A2E" w:rsidRDefault="000F72DA">
            <w:pPr>
              <w:pStyle w:val="affd"/>
            </w:pPr>
            <w:r>
              <w:t>5-7</w:t>
            </w:r>
          </w:p>
        </w:tc>
        <w:tc>
          <w:tcPr>
            <w:tcW w:w="1164" w:type="pct"/>
            <w:vAlign w:val="center"/>
          </w:tcPr>
          <w:p w14:paraId="0320A79B" w14:textId="77777777" w:rsidR="00987A2E" w:rsidRDefault="000F72DA">
            <w:pPr>
              <w:pStyle w:val="affd"/>
            </w:pPr>
            <w:r>
              <w:t>1.3</w:t>
            </w:r>
          </w:p>
        </w:tc>
        <w:tc>
          <w:tcPr>
            <w:tcW w:w="1246" w:type="pct"/>
            <w:vAlign w:val="center"/>
          </w:tcPr>
          <w:p w14:paraId="0320A79C" w14:textId="77777777" w:rsidR="00987A2E" w:rsidRDefault="000F72DA">
            <w:pPr>
              <w:pStyle w:val="affd"/>
            </w:pPr>
            <w:r>
              <w:t>1.09</w:t>
            </w:r>
          </w:p>
        </w:tc>
        <w:tc>
          <w:tcPr>
            <w:tcW w:w="1196" w:type="pct"/>
            <w:vAlign w:val="center"/>
          </w:tcPr>
          <w:p w14:paraId="0320A79D" w14:textId="77777777" w:rsidR="00987A2E" w:rsidRDefault="000F72DA">
            <w:pPr>
              <w:pStyle w:val="affd"/>
            </w:pPr>
            <w:r>
              <w:t>1.67e</w:t>
            </w:r>
            <w:r>
              <w:rPr>
                <w:vertAlign w:val="superscript"/>
              </w:rPr>
              <w:t>-2</w:t>
            </w:r>
          </w:p>
        </w:tc>
      </w:tr>
      <w:tr w:rsidR="00987A2E" w14:paraId="0320A7A3" w14:textId="77777777">
        <w:trPr>
          <w:trHeight w:val="397"/>
          <w:jc w:val="center"/>
        </w:trPr>
        <w:tc>
          <w:tcPr>
            <w:tcW w:w="1393" w:type="pct"/>
            <w:vAlign w:val="center"/>
          </w:tcPr>
          <w:p w14:paraId="0320A79F" w14:textId="77777777" w:rsidR="00987A2E" w:rsidRDefault="000F72DA">
            <w:pPr>
              <w:pStyle w:val="affd"/>
            </w:pPr>
            <w:r>
              <w:t>0.5-2</w:t>
            </w:r>
          </w:p>
        </w:tc>
        <w:tc>
          <w:tcPr>
            <w:tcW w:w="1164" w:type="pct"/>
            <w:vAlign w:val="center"/>
          </w:tcPr>
          <w:p w14:paraId="0320A7A0" w14:textId="77777777" w:rsidR="00987A2E" w:rsidRDefault="000F72DA">
            <w:pPr>
              <w:pStyle w:val="affd"/>
            </w:pPr>
            <w:r>
              <w:t>2</w:t>
            </w:r>
          </w:p>
        </w:tc>
        <w:tc>
          <w:tcPr>
            <w:tcW w:w="1246" w:type="pct"/>
            <w:vAlign w:val="center"/>
          </w:tcPr>
          <w:p w14:paraId="0320A7A1" w14:textId="77777777" w:rsidR="00987A2E" w:rsidRDefault="000F72DA">
            <w:pPr>
              <w:pStyle w:val="affd"/>
            </w:pPr>
            <w:r>
              <w:t>1.08</w:t>
            </w:r>
          </w:p>
        </w:tc>
        <w:tc>
          <w:tcPr>
            <w:tcW w:w="1196" w:type="pct"/>
            <w:vAlign w:val="center"/>
          </w:tcPr>
          <w:p w14:paraId="0320A7A2" w14:textId="77777777" w:rsidR="00987A2E" w:rsidRDefault="000F72DA">
            <w:pPr>
              <w:pStyle w:val="affd"/>
            </w:pPr>
            <w:r>
              <w:t>3.11e</w:t>
            </w:r>
            <w:r>
              <w:rPr>
                <w:vertAlign w:val="superscript"/>
              </w:rPr>
              <w:t>-3</w:t>
            </w:r>
          </w:p>
        </w:tc>
      </w:tr>
      <w:tr w:rsidR="00987A2E" w14:paraId="0320A7A8" w14:textId="77777777">
        <w:trPr>
          <w:trHeight w:val="397"/>
          <w:jc w:val="center"/>
        </w:trPr>
        <w:tc>
          <w:tcPr>
            <w:tcW w:w="1393" w:type="pct"/>
            <w:vAlign w:val="center"/>
          </w:tcPr>
          <w:p w14:paraId="0320A7A4" w14:textId="77777777" w:rsidR="00987A2E" w:rsidRDefault="000F72DA">
            <w:pPr>
              <w:pStyle w:val="affd"/>
            </w:pPr>
            <w:r>
              <w:t>0.2-5</w:t>
            </w:r>
          </w:p>
        </w:tc>
        <w:tc>
          <w:tcPr>
            <w:tcW w:w="1164" w:type="pct"/>
            <w:vAlign w:val="center"/>
          </w:tcPr>
          <w:p w14:paraId="0320A7A5" w14:textId="77777777" w:rsidR="00987A2E" w:rsidRDefault="000F72DA">
            <w:pPr>
              <w:pStyle w:val="affd"/>
            </w:pPr>
            <w:r>
              <w:t>5</w:t>
            </w:r>
          </w:p>
        </w:tc>
        <w:tc>
          <w:tcPr>
            <w:tcW w:w="1246" w:type="pct"/>
            <w:vAlign w:val="center"/>
          </w:tcPr>
          <w:p w14:paraId="0320A7A6" w14:textId="77777777" w:rsidR="00987A2E" w:rsidRDefault="000F72DA">
            <w:pPr>
              <w:pStyle w:val="affd"/>
            </w:pPr>
            <w:r>
              <w:t>1.08</w:t>
            </w:r>
          </w:p>
        </w:tc>
        <w:tc>
          <w:tcPr>
            <w:tcW w:w="1196" w:type="pct"/>
            <w:vAlign w:val="center"/>
          </w:tcPr>
          <w:p w14:paraId="0320A7A7" w14:textId="77777777" w:rsidR="00987A2E" w:rsidRDefault="000F72DA">
            <w:pPr>
              <w:pStyle w:val="affd"/>
            </w:pPr>
            <w:r>
              <w:t>8.3e</w:t>
            </w:r>
            <w:r>
              <w:rPr>
                <w:vertAlign w:val="superscript"/>
              </w:rPr>
              <w:t>-3</w:t>
            </w:r>
          </w:p>
        </w:tc>
      </w:tr>
      <w:tr w:rsidR="00987A2E" w14:paraId="0320A7AD" w14:textId="77777777">
        <w:trPr>
          <w:trHeight w:val="397"/>
          <w:jc w:val="center"/>
        </w:trPr>
        <w:tc>
          <w:tcPr>
            <w:tcW w:w="1393" w:type="pct"/>
            <w:vAlign w:val="center"/>
          </w:tcPr>
          <w:p w14:paraId="0320A7A9" w14:textId="77777777" w:rsidR="00987A2E" w:rsidRDefault="000F72DA">
            <w:pPr>
              <w:pStyle w:val="affd"/>
            </w:pPr>
            <w:r>
              <w:t>0.1-10</w:t>
            </w:r>
          </w:p>
        </w:tc>
        <w:tc>
          <w:tcPr>
            <w:tcW w:w="1164" w:type="pct"/>
            <w:vAlign w:val="center"/>
          </w:tcPr>
          <w:p w14:paraId="0320A7AA" w14:textId="77777777" w:rsidR="00987A2E" w:rsidRDefault="000F72DA">
            <w:pPr>
              <w:pStyle w:val="affd"/>
            </w:pPr>
            <w:r>
              <w:t>10</w:t>
            </w:r>
          </w:p>
        </w:tc>
        <w:tc>
          <w:tcPr>
            <w:tcW w:w="1246" w:type="pct"/>
            <w:vAlign w:val="center"/>
          </w:tcPr>
          <w:p w14:paraId="0320A7AB" w14:textId="77777777" w:rsidR="00987A2E" w:rsidRDefault="000F72DA">
            <w:pPr>
              <w:pStyle w:val="affd"/>
            </w:pPr>
            <w:r>
              <w:t>1.07</w:t>
            </w:r>
          </w:p>
        </w:tc>
        <w:tc>
          <w:tcPr>
            <w:tcW w:w="1196" w:type="pct"/>
            <w:vAlign w:val="center"/>
          </w:tcPr>
          <w:p w14:paraId="0320A7AC" w14:textId="77777777" w:rsidR="00987A2E" w:rsidRDefault="000F72DA">
            <w:pPr>
              <w:pStyle w:val="affd"/>
            </w:pPr>
            <w:r>
              <w:t>1.63e</w:t>
            </w:r>
            <w:r>
              <w:rPr>
                <w:vertAlign w:val="superscript"/>
              </w:rPr>
              <w:t>-2</w:t>
            </w:r>
          </w:p>
        </w:tc>
      </w:tr>
      <w:tr w:rsidR="00987A2E" w14:paraId="0320A7B2" w14:textId="77777777">
        <w:trPr>
          <w:trHeight w:val="397"/>
          <w:jc w:val="center"/>
        </w:trPr>
        <w:tc>
          <w:tcPr>
            <w:tcW w:w="1393" w:type="pct"/>
            <w:vAlign w:val="center"/>
          </w:tcPr>
          <w:p w14:paraId="0320A7AE" w14:textId="77777777" w:rsidR="00987A2E" w:rsidRDefault="000F72DA">
            <w:pPr>
              <w:pStyle w:val="affd"/>
            </w:pPr>
            <w:r>
              <w:t>0.05-20</w:t>
            </w:r>
          </w:p>
        </w:tc>
        <w:tc>
          <w:tcPr>
            <w:tcW w:w="1164" w:type="pct"/>
            <w:vAlign w:val="center"/>
          </w:tcPr>
          <w:p w14:paraId="0320A7AF" w14:textId="77777777" w:rsidR="00987A2E" w:rsidRDefault="000F72DA">
            <w:pPr>
              <w:pStyle w:val="affd"/>
            </w:pPr>
            <w:r>
              <w:t>20</w:t>
            </w:r>
          </w:p>
        </w:tc>
        <w:tc>
          <w:tcPr>
            <w:tcW w:w="1246" w:type="pct"/>
            <w:vAlign w:val="center"/>
          </w:tcPr>
          <w:p w14:paraId="0320A7B0" w14:textId="77777777" w:rsidR="00987A2E" w:rsidRDefault="000F72DA">
            <w:pPr>
              <w:pStyle w:val="affd"/>
            </w:pPr>
            <w:r>
              <w:t>1.07</w:t>
            </w:r>
          </w:p>
        </w:tc>
        <w:tc>
          <w:tcPr>
            <w:tcW w:w="1196" w:type="pct"/>
            <w:vAlign w:val="center"/>
          </w:tcPr>
          <w:p w14:paraId="0320A7B1" w14:textId="77777777" w:rsidR="00987A2E" w:rsidRDefault="000F72DA">
            <w:pPr>
              <w:pStyle w:val="affd"/>
            </w:pPr>
            <w:r>
              <w:t>7.07e</w:t>
            </w:r>
            <w:r>
              <w:rPr>
                <w:vertAlign w:val="superscript"/>
              </w:rPr>
              <w:t>-2</w:t>
            </w:r>
          </w:p>
        </w:tc>
      </w:tr>
    </w:tbl>
    <w:p w14:paraId="0320A7B3" w14:textId="73779DE8" w:rsidR="00987A2E" w:rsidRDefault="000F72DA">
      <w:pPr>
        <w:ind w:firstLine="480"/>
      </w:pPr>
      <w:r>
        <w:t>按上表计算，项目所在区域含水层弥散系数为</w:t>
      </w:r>
      <w:r>
        <w:rPr>
          <w:rFonts w:hint="eastAsia"/>
        </w:rPr>
        <w:t>0.00</w:t>
      </w:r>
      <w:r w:rsidR="006669F8">
        <w:rPr>
          <w:rFonts w:hint="eastAsia"/>
        </w:rPr>
        <w:t>86</w:t>
      </w:r>
      <w:r>
        <w:t>m</w:t>
      </w:r>
      <w:r>
        <w:rPr>
          <w:vertAlign w:val="superscript"/>
        </w:rPr>
        <w:t>2</w:t>
      </w:r>
      <w:r>
        <w:t>/d</w:t>
      </w:r>
      <w:r>
        <w:t>。</w:t>
      </w:r>
    </w:p>
    <w:p w14:paraId="0320A7B4" w14:textId="3020E4ED" w:rsidR="00987A2E" w:rsidRDefault="00443BEA">
      <w:pPr>
        <w:pStyle w:val="affb"/>
        <w:rPr>
          <w:highlight w:val="yellow"/>
        </w:rPr>
      </w:pPr>
      <w:r w:rsidRPr="00443BEA">
        <w:rPr>
          <w:rFonts w:hint="eastAsia"/>
        </w:rPr>
        <w:t>本次预测以进入污水处理站调节池的混合水质作为源强，本次工程</w:t>
      </w:r>
      <w:r w:rsidRPr="00443BEA">
        <w:rPr>
          <w:rFonts w:hint="eastAsia"/>
        </w:rPr>
        <w:t>COD</w:t>
      </w:r>
      <w:r w:rsidRPr="00443BEA">
        <w:rPr>
          <w:rFonts w:hint="eastAsia"/>
        </w:rPr>
        <w:t>泄露浓度为</w:t>
      </w:r>
      <w:r w:rsidR="00065E08">
        <w:rPr>
          <w:rFonts w:hint="eastAsia"/>
        </w:rPr>
        <w:t>303.6</w:t>
      </w:r>
      <w:r w:rsidRPr="00443BEA">
        <w:rPr>
          <w:rFonts w:hint="eastAsia"/>
        </w:rPr>
        <w:t>mg/L</w:t>
      </w:r>
      <w:r w:rsidRPr="00443BEA">
        <w:rPr>
          <w:rFonts w:hint="eastAsia"/>
        </w:rPr>
        <w:t>、</w:t>
      </w:r>
      <w:r w:rsidRPr="00443BEA">
        <w:rPr>
          <w:rFonts w:hint="eastAsia"/>
        </w:rPr>
        <w:t>NH</w:t>
      </w:r>
      <w:r w:rsidRPr="00443BEA">
        <w:rPr>
          <w:rFonts w:hint="eastAsia"/>
          <w:vertAlign w:val="subscript"/>
        </w:rPr>
        <w:t>3</w:t>
      </w:r>
      <w:r w:rsidRPr="00443BEA">
        <w:rPr>
          <w:rFonts w:hint="eastAsia"/>
        </w:rPr>
        <w:t>-N</w:t>
      </w:r>
      <w:r w:rsidR="00065E08">
        <w:t xml:space="preserve"> </w:t>
      </w:r>
      <w:r w:rsidR="00065E08">
        <w:rPr>
          <w:rFonts w:hint="eastAsia"/>
        </w:rPr>
        <w:t>46.5</w:t>
      </w:r>
      <w:r w:rsidRPr="00443BEA">
        <w:rPr>
          <w:rFonts w:hint="eastAsia"/>
        </w:rPr>
        <w:t>mg/L</w:t>
      </w:r>
      <w:r w:rsidRPr="00443BEA">
        <w:rPr>
          <w:rFonts w:hint="eastAsia"/>
        </w:rPr>
        <w:t>，</w:t>
      </w:r>
      <w:r w:rsidRPr="00443BEA">
        <w:rPr>
          <w:rFonts w:hint="eastAsia"/>
        </w:rPr>
        <w:t>COD</w:t>
      </w:r>
      <w:r w:rsidRPr="00443BEA">
        <w:rPr>
          <w:rFonts w:hint="eastAsia"/>
        </w:rPr>
        <w:t>与</w:t>
      </w:r>
      <w:r w:rsidRPr="00443BEA">
        <w:rPr>
          <w:rFonts w:hint="eastAsia"/>
        </w:rPr>
        <w:t>CODMn(</w:t>
      </w:r>
      <w:r w:rsidRPr="00443BEA">
        <w:rPr>
          <w:rFonts w:hint="eastAsia"/>
        </w:rPr>
        <w:t>耗氧量</w:t>
      </w:r>
      <w:r w:rsidRPr="00443BEA">
        <w:rPr>
          <w:rFonts w:hint="eastAsia"/>
        </w:rPr>
        <w:t>)</w:t>
      </w:r>
      <w:r w:rsidRPr="00443BEA">
        <w:rPr>
          <w:rFonts w:hint="eastAsia"/>
        </w:rPr>
        <w:t>测定值有显著的正相关关系，</w:t>
      </w:r>
      <w:r w:rsidRPr="00443BEA">
        <w:rPr>
          <w:rFonts w:hint="eastAsia"/>
        </w:rPr>
        <w:t>CODcr</w:t>
      </w:r>
      <w:r w:rsidRPr="00443BEA">
        <w:rPr>
          <w:rFonts w:hint="eastAsia"/>
        </w:rPr>
        <w:t>是耗氧量的</w:t>
      </w:r>
      <w:r w:rsidRPr="00443BEA">
        <w:rPr>
          <w:rFonts w:hint="eastAsia"/>
        </w:rPr>
        <w:t>2.75</w:t>
      </w:r>
      <w:r w:rsidRPr="00443BEA">
        <w:rPr>
          <w:rFonts w:hint="eastAsia"/>
        </w:rPr>
        <w:t>倍，</w:t>
      </w:r>
      <w:r w:rsidRPr="00443BEA">
        <w:rPr>
          <w:rFonts w:hint="eastAsia"/>
        </w:rPr>
        <w:t>COD</w:t>
      </w:r>
      <w:r w:rsidRPr="00443BEA">
        <w:rPr>
          <w:rFonts w:hint="eastAsia"/>
        </w:rPr>
        <w:t>折算成</w:t>
      </w:r>
      <w:r w:rsidRPr="00443BEA">
        <w:rPr>
          <w:rFonts w:hint="eastAsia"/>
        </w:rPr>
        <w:t>CODMn(</w:t>
      </w:r>
      <w:r w:rsidRPr="00443BEA">
        <w:rPr>
          <w:rFonts w:hint="eastAsia"/>
        </w:rPr>
        <w:t>耗氧量</w:t>
      </w:r>
      <w:r w:rsidRPr="00443BEA">
        <w:rPr>
          <w:rFonts w:hint="eastAsia"/>
        </w:rPr>
        <w:t>)</w:t>
      </w:r>
      <w:r w:rsidRPr="00443BEA">
        <w:rPr>
          <w:rFonts w:hint="eastAsia"/>
        </w:rPr>
        <w:t>浓度为</w:t>
      </w:r>
      <w:r w:rsidR="00C17A99">
        <w:rPr>
          <w:rFonts w:hint="eastAsia"/>
        </w:rPr>
        <w:t>110.4</w:t>
      </w:r>
      <w:r w:rsidRPr="00443BEA">
        <w:rPr>
          <w:rFonts w:hint="eastAsia"/>
        </w:rPr>
        <w:t>mg/L</w:t>
      </w:r>
      <w:r w:rsidRPr="00443BEA">
        <w:rPr>
          <w:rFonts w:hint="eastAsia"/>
        </w:rPr>
        <w:t>。</w:t>
      </w:r>
      <w:r w:rsidR="000F72DA">
        <w:rPr>
          <w:rFonts w:hint="eastAsia"/>
        </w:rPr>
        <w:t>因此，</w:t>
      </w:r>
      <w:r w:rsidR="000F72DA">
        <w:t>本次评价模型计算参数取值详见</w:t>
      </w:r>
      <w:r w:rsidR="000F72DA">
        <w:rPr>
          <w:rFonts w:hint="eastAsia"/>
        </w:rPr>
        <w:t>下表</w:t>
      </w:r>
      <w:r w:rsidR="000F72DA">
        <w:t>。</w:t>
      </w:r>
    </w:p>
    <w:p w14:paraId="0320A7B5" w14:textId="77777777" w:rsidR="00987A2E" w:rsidRDefault="000F72DA">
      <w:pPr>
        <w:pStyle w:val="23"/>
        <w:spacing w:before="240" w:after="120"/>
        <w:ind w:firstLine="482"/>
      </w:pPr>
      <w:r>
        <w:t>表</w:t>
      </w:r>
      <w:r>
        <w:t>5-</w:t>
      </w:r>
      <w:r>
        <w:rPr>
          <w:rFonts w:hint="eastAsia"/>
        </w:rPr>
        <w:t xml:space="preserve">27             </w:t>
      </w:r>
      <w:r>
        <w:t>地下水预测参数选取一览表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765"/>
        <w:gridCol w:w="1910"/>
        <w:gridCol w:w="2207"/>
        <w:gridCol w:w="1302"/>
        <w:gridCol w:w="1112"/>
      </w:tblGrid>
      <w:tr w:rsidR="00987A2E" w14:paraId="0320A7BA" w14:textId="77777777" w:rsidTr="007A27CF">
        <w:trPr>
          <w:trHeight w:val="397"/>
          <w:jc w:val="center"/>
        </w:trPr>
        <w:tc>
          <w:tcPr>
            <w:tcW w:w="1064" w:type="pct"/>
            <w:vMerge w:val="restart"/>
            <w:vAlign w:val="center"/>
          </w:tcPr>
          <w:p w14:paraId="0320A7B6" w14:textId="77777777" w:rsidR="00987A2E" w:rsidRDefault="000F72DA">
            <w:pPr>
              <w:pStyle w:val="afff1"/>
              <w:rPr>
                <w:color w:val="auto"/>
              </w:rPr>
            </w:pPr>
            <w:r>
              <w:rPr>
                <w:color w:val="auto"/>
              </w:rPr>
              <w:t>参数</w:t>
            </w:r>
          </w:p>
        </w:tc>
        <w:tc>
          <w:tcPr>
            <w:tcW w:w="2481" w:type="pct"/>
            <w:gridSpan w:val="2"/>
            <w:vAlign w:val="center"/>
          </w:tcPr>
          <w:p w14:paraId="0320A7B7" w14:textId="77777777" w:rsidR="00987A2E" w:rsidRDefault="000F72DA">
            <w:pPr>
              <w:pStyle w:val="afff1"/>
              <w:rPr>
                <w:color w:val="auto"/>
              </w:rPr>
            </w:pPr>
            <w:r>
              <w:rPr>
                <w:color w:val="auto"/>
              </w:rPr>
              <w:t>C</w:t>
            </w:r>
            <w:r>
              <w:rPr>
                <w:color w:val="auto"/>
                <w:vertAlign w:val="subscript"/>
              </w:rPr>
              <w:t>0</w:t>
            </w:r>
            <w:r>
              <w:rPr>
                <w:color w:val="auto"/>
              </w:rPr>
              <w:t>（</w:t>
            </w:r>
            <w:r>
              <w:rPr>
                <w:color w:val="auto"/>
              </w:rPr>
              <w:t>mg/L</w:t>
            </w:r>
            <w:r>
              <w:rPr>
                <w:color w:val="auto"/>
              </w:rPr>
              <w:t>）</w:t>
            </w:r>
          </w:p>
        </w:tc>
        <w:tc>
          <w:tcPr>
            <w:tcW w:w="785" w:type="pct"/>
            <w:vMerge w:val="restart"/>
            <w:vAlign w:val="center"/>
          </w:tcPr>
          <w:p w14:paraId="0320A7B8" w14:textId="77777777" w:rsidR="00987A2E" w:rsidRDefault="000F72DA">
            <w:pPr>
              <w:pStyle w:val="afff1"/>
              <w:rPr>
                <w:color w:val="auto"/>
              </w:rPr>
            </w:pPr>
            <w:r>
              <w:rPr>
                <w:color w:val="auto"/>
              </w:rPr>
              <w:t>D(m</w:t>
            </w:r>
            <w:r>
              <w:rPr>
                <w:color w:val="auto"/>
                <w:vertAlign w:val="superscript"/>
              </w:rPr>
              <w:t>2</w:t>
            </w:r>
            <w:r>
              <w:rPr>
                <w:color w:val="auto"/>
              </w:rPr>
              <w:t>/d)</w:t>
            </w:r>
          </w:p>
        </w:tc>
        <w:tc>
          <w:tcPr>
            <w:tcW w:w="670" w:type="pct"/>
            <w:vMerge w:val="restart"/>
            <w:vAlign w:val="center"/>
          </w:tcPr>
          <w:p w14:paraId="0320A7B9" w14:textId="77777777" w:rsidR="00987A2E" w:rsidRDefault="000F72DA">
            <w:pPr>
              <w:pStyle w:val="afff1"/>
              <w:rPr>
                <w:color w:val="auto"/>
              </w:rPr>
            </w:pPr>
            <w:r>
              <w:rPr>
                <w:color w:val="auto"/>
              </w:rPr>
              <w:t>u(m/d)</w:t>
            </w:r>
          </w:p>
        </w:tc>
      </w:tr>
      <w:tr w:rsidR="007A27CF" w14:paraId="0320A7C1" w14:textId="77777777" w:rsidTr="001A57BB">
        <w:trPr>
          <w:trHeight w:val="397"/>
          <w:jc w:val="center"/>
        </w:trPr>
        <w:tc>
          <w:tcPr>
            <w:tcW w:w="1064" w:type="pct"/>
            <w:vMerge/>
            <w:vAlign w:val="center"/>
          </w:tcPr>
          <w:p w14:paraId="0320A7BB" w14:textId="77777777" w:rsidR="007A27CF" w:rsidRDefault="007A27CF">
            <w:pPr>
              <w:pStyle w:val="afff1"/>
              <w:rPr>
                <w:b w:val="0"/>
                <w:color w:val="auto"/>
              </w:rPr>
            </w:pPr>
          </w:p>
        </w:tc>
        <w:tc>
          <w:tcPr>
            <w:tcW w:w="1151" w:type="pct"/>
            <w:vAlign w:val="center"/>
          </w:tcPr>
          <w:p w14:paraId="0320A7BC" w14:textId="7645F63E" w:rsidR="007A27CF" w:rsidRDefault="007A27CF">
            <w:pPr>
              <w:pStyle w:val="afff1"/>
              <w:rPr>
                <w:color w:val="auto"/>
              </w:rPr>
            </w:pPr>
            <w:r>
              <w:rPr>
                <w:rFonts w:hint="eastAsia"/>
                <w:color w:val="auto"/>
              </w:rPr>
              <w:t>耗氧量</w:t>
            </w:r>
          </w:p>
        </w:tc>
        <w:tc>
          <w:tcPr>
            <w:tcW w:w="1330" w:type="pct"/>
            <w:vAlign w:val="center"/>
          </w:tcPr>
          <w:p w14:paraId="0320A7BE" w14:textId="181231C9" w:rsidR="007A27CF" w:rsidRDefault="007A27CF">
            <w:pPr>
              <w:pStyle w:val="afff1"/>
              <w:rPr>
                <w:color w:val="auto"/>
              </w:rPr>
            </w:pPr>
            <w:r>
              <w:rPr>
                <w:rFonts w:hint="eastAsia"/>
                <w:color w:val="auto"/>
              </w:rPr>
              <w:t>氨氮</w:t>
            </w:r>
          </w:p>
        </w:tc>
        <w:tc>
          <w:tcPr>
            <w:tcW w:w="785" w:type="pct"/>
            <w:vMerge/>
            <w:vAlign w:val="center"/>
          </w:tcPr>
          <w:p w14:paraId="0320A7BF" w14:textId="77777777" w:rsidR="007A27CF" w:rsidRDefault="007A27CF">
            <w:pPr>
              <w:pStyle w:val="afff1"/>
              <w:rPr>
                <w:b w:val="0"/>
                <w:color w:val="auto"/>
              </w:rPr>
            </w:pPr>
          </w:p>
        </w:tc>
        <w:tc>
          <w:tcPr>
            <w:tcW w:w="670" w:type="pct"/>
            <w:vMerge/>
            <w:vAlign w:val="center"/>
          </w:tcPr>
          <w:p w14:paraId="0320A7C0" w14:textId="77777777" w:rsidR="007A27CF" w:rsidRDefault="007A27CF">
            <w:pPr>
              <w:pStyle w:val="afff1"/>
              <w:rPr>
                <w:b w:val="0"/>
                <w:color w:val="auto"/>
              </w:rPr>
            </w:pPr>
          </w:p>
        </w:tc>
      </w:tr>
      <w:tr w:rsidR="007A27CF" w14:paraId="0320A7C8" w14:textId="77777777" w:rsidTr="001A57BB">
        <w:trPr>
          <w:trHeight w:val="397"/>
          <w:jc w:val="center"/>
        </w:trPr>
        <w:tc>
          <w:tcPr>
            <w:tcW w:w="1064" w:type="pct"/>
            <w:vAlign w:val="center"/>
          </w:tcPr>
          <w:p w14:paraId="0320A7C2" w14:textId="49D37806" w:rsidR="007A27CF" w:rsidRDefault="007A27CF">
            <w:pPr>
              <w:pStyle w:val="affd"/>
            </w:pPr>
            <w:r>
              <w:rPr>
                <w:rFonts w:hint="eastAsia"/>
              </w:rPr>
              <w:t>污水处理站</w:t>
            </w:r>
          </w:p>
        </w:tc>
        <w:tc>
          <w:tcPr>
            <w:tcW w:w="1151" w:type="pct"/>
            <w:vAlign w:val="center"/>
          </w:tcPr>
          <w:p w14:paraId="0320A7C3" w14:textId="0AC14192" w:rsidR="007A27CF" w:rsidRDefault="007A27CF">
            <w:pPr>
              <w:pStyle w:val="affd"/>
            </w:pPr>
            <w:r>
              <w:rPr>
                <w:rFonts w:hint="eastAsia"/>
              </w:rPr>
              <w:t>110.4</w:t>
            </w:r>
          </w:p>
        </w:tc>
        <w:tc>
          <w:tcPr>
            <w:tcW w:w="1330" w:type="pct"/>
            <w:vAlign w:val="center"/>
          </w:tcPr>
          <w:p w14:paraId="0320A7C5" w14:textId="73497D58" w:rsidR="007A27CF" w:rsidRDefault="001A57BB">
            <w:pPr>
              <w:pStyle w:val="affd"/>
            </w:pPr>
            <w:r>
              <w:rPr>
                <w:rFonts w:hint="eastAsia"/>
              </w:rPr>
              <w:t>46.5</w:t>
            </w:r>
          </w:p>
        </w:tc>
        <w:tc>
          <w:tcPr>
            <w:tcW w:w="785" w:type="pct"/>
            <w:vAlign w:val="center"/>
          </w:tcPr>
          <w:p w14:paraId="0320A7C6" w14:textId="2C5F2166" w:rsidR="007A27CF" w:rsidRDefault="001A57BB">
            <w:pPr>
              <w:pStyle w:val="affd"/>
            </w:pPr>
            <w:r>
              <w:rPr>
                <w:rFonts w:hint="eastAsia"/>
              </w:rPr>
              <w:t>0.0086</w:t>
            </w:r>
          </w:p>
        </w:tc>
        <w:tc>
          <w:tcPr>
            <w:tcW w:w="670" w:type="pct"/>
            <w:vAlign w:val="center"/>
          </w:tcPr>
          <w:p w14:paraId="0320A7C7" w14:textId="4D9EC947" w:rsidR="007A27CF" w:rsidRDefault="001A57BB">
            <w:pPr>
              <w:pStyle w:val="affd"/>
            </w:pPr>
            <w:r>
              <w:rPr>
                <w:rFonts w:hint="eastAsia"/>
              </w:rPr>
              <w:t>0.01225</w:t>
            </w:r>
          </w:p>
        </w:tc>
      </w:tr>
    </w:tbl>
    <w:p w14:paraId="0320A7D0" w14:textId="77777777" w:rsidR="00987A2E" w:rsidRDefault="000F72DA">
      <w:pPr>
        <w:pStyle w:val="3"/>
        <w:spacing w:before="240" w:after="120"/>
      </w:pPr>
      <w:bookmarkStart w:id="761" w:name="_Toc108122563"/>
      <w:bookmarkStart w:id="762" w:name="_Toc223448083"/>
      <w:bookmarkStart w:id="763" w:name="_Toc226623475"/>
      <w:r>
        <w:t>预测结果</w:t>
      </w:r>
      <w:bookmarkEnd w:id="761"/>
      <w:bookmarkEnd w:id="762"/>
      <w:bookmarkEnd w:id="763"/>
    </w:p>
    <w:p w14:paraId="0320A7D1" w14:textId="77777777" w:rsidR="00987A2E" w:rsidRDefault="000F72DA">
      <w:pPr>
        <w:ind w:firstLine="482"/>
        <w:rPr>
          <w:b/>
        </w:rPr>
      </w:pPr>
      <w:r>
        <w:rPr>
          <w:rFonts w:hint="eastAsia"/>
          <w:b/>
        </w:rPr>
        <w:t>（</w:t>
      </w:r>
      <w:r>
        <w:rPr>
          <w:rFonts w:hint="eastAsia"/>
          <w:b/>
        </w:rPr>
        <w:t>1</w:t>
      </w:r>
      <w:r>
        <w:rPr>
          <w:rFonts w:hint="eastAsia"/>
          <w:b/>
        </w:rPr>
        <w:t>）特征因子迁移预测</w:t>
      </w:r>
    </w:p>
    <w:p w14:paraId="0320A7D2" w14:textId="77777777" w:rsidR="00987A2E" w:rsidRDefault="000F72DA">
      <w:pPr>
        <w:ind w:firstLine="480"/>
      </w:pPr>
      <w:r>
        <w:t>根据预测模型，预测不同时段地下水环境影响，预测结果见</w:t>
      </w:r>
      <w:r>
        <w:rPr>
          <w:rFonts w:hint="eastAsia"/>
        </w:rPr>
        <w:t>下表</w:t>
      </w:r>
      <w:r>
        <w:t>。</w:t>
      </w:r>
    </w:p>
    <w:p w14:paraId="0320A7D3" w14:textId="77777777" w:rsidR="00987A2E" w:rsidRDefault="00987A2E">
      <w:pPr>
        <w:pStyle w:val="affb"/>
        <w:ind w:firstLineChars="0" w:firstLine="0"/>
        <w:rPr>
          <w:highlight w:val="yellow"/>
        </w:rPr>
      </w:pPr>
    </w:p>
    <w:p w14:paraId="0320A7D4" w14:textId="77777777" w:rsidR="00987A2E" w:rsidRDefault="00987A2E">
      <w:pPr>
        <w:pStyle w:val="affb"/>
        <w:ind w:firstLineChars="0" w:firstLine="0"/>
        <w:rPr>
          <w:highlight w:val="yellow"/>
        </w:rPr>
      </w:pPr>
    </w:p>
    <w:p w14:paraId="0320A7D5" w14:textId="77777777" w:rsidR="00987A2E" w:rsidRDefault="00987A2E">
      <w:pPr>
        <w:pStyle w:val="affb"/>
        <w:ind w:firstLineChars="0" w:firstLine="0"/>
        <w:rPr>
          <w:highlight w:val="yellow"/>
        </w:rPr>
      </w:pPr>
    </w:p>
    <w:p w14:paraId="0320A7D6" w14:textId="77777777" w:rsidR="00987A2E" w:rsidRDefault="00987A2E">
      <w:pPr>
        <w:ind w:firstLineChars="0" w:firstLine="0"/>
        <w:rPr>
          <w:highlight w:val="yellow"/>
        </w:rPr>
        <w:sectPr w:rsidR="00987A2E">
          <w:footerReference w:type="default" r:id="rId53"/>
          <w:pgSz w:w="11910" w:h="16840"/>
          <w:pgMar w:top="1440" w:right="1797" w:bottom="1440" w:left="1797" w:header="851" w:footer="1134" w:gutter="0"/>
          <w:cols w:space="720"/>
          <w:docGrid w:linePitch="299"/>
        </w:sectPr>
      </w:pPr>
    </w:p>
    <w:p w14:paraId="0320A7D7" w14:textId="77777777" w:rsidR="00987A2E" w:rsidRDefault="000F72DA">
      <w:pPr>
        <w:pStyle w:val="23"/>
        <w:spacing w:before="240" w:after="120"/>
        <w:ind w:firstLine="482"/>
      </w:pPr>
      <w:r>
        <w:t>表</w:t>
      </w:r>
      <w:r>
        <w:t>5-</w:t>
      </w:r>
      <w:r>
        <w:rPr>
          <w:rFonts w:hint="eastAsia"/>
        </w:rPr>
        <w:t xml:space="preserve">28                        </w:t>
      </w:r>
      <w:r>
        <w:t>项目</w:t>
      </w:r>
      <w:r>
        <w:rPr>
          <w:rFonts w:hint="eastAsia"/>
        </w:rPr>
        <w:t>污水</w:t>
      </w:r>
      <w:r>
        <w:t>泄</w:t>
      </w:r>
      <w:r>
        <w:rPr>
          <w:rFonts w:hint="eastAsia"/>
        </w:rPr>
        <w:t>漏</w:t>
      </w:r>
      <w:r>
        <w:t>对区域地下水贡献值预测结果一览表</w:t>
      </w:r>
      <w:r>
        <w:t xml:space="preserve">  </w:t>
      </w:r>
      <w:r>
        <w:rPr>
          <w:rFonts w:hint="eastAsia"/>
        </w:rPr>
        <w:t xml:space="preserve">               </w:t>
      </w:r>
      <w:r>
        <w:t xml:space="preserve">    </w:t>
      </w:r>
      <w:r>
        <w:t>单位：</w:t>
      </w:r>
      <w:r>
        <w:t>mg/L</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99"/>
        <w:gridCol w:w="1256"/>
        <w:gridCol w:w="748"/>
        <w:gridCol w:w="831"/>
        <w:gridCol w:w="851"/>
        <w:gridCol w:w="850"/>
        <w:gridCol w:w="851"/>
        <w:gridCol w:w="992"/>
        <w:gridCol w:w="992"/>
        <w:gridCol w:w="992"/>
        <w:gridCol w:w="993"/>
        <w:gridCol w:w="992"/>
        <w:gridCol w:w="992"/>
        <w:gridCol w:w="992"/>
        <w:gridCol w:w="909"/>
      </w:tblGrid>
      <w:tr w:rsidR="00987A2E" w14:paraId="0320A7DF" w14:textId="77777777">
        <w:trPr>
          <w:trHeight w:val="397"/>
          <w:tblHeader/>
          <w:jc w:val="center"/>
        </w:trPr>
        <w:tc>
          <w:tcPr>
            <w:tcW w:w="699" w:type="dxa"/>
            <w:vMerge w:val="restart"/>
            <w:vAlign w:val="center"/>
          </w:tcPr>
          <w:p w14:paraId="0320A7D8"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hint="eastAsia"/>
                <w:b/>
                <w:bCs/>
                <w:sz w:val="21"/>
                <w:szCs w:val="21"/>
                <w:lang w:eastAsia="en-US"/>
              </w:rPr>
              <w:t>污染</w:t>
            </w:r>
            <w:r>
              <w:rPr>
                <w:rFonts w:ascii="Times New Roman" w:eastAsia="宋体" w:hAnsi="Times New Roman" w:cs="Times New Roman"/>
                <w:b/>
                <w:bCs/>
                <w:sz w:val="21"/>
                <w:szCs w:val="21"/>
                <w:lang w:eastAsia="en-US"/>
              </w:rPr>
              <w:t>因子</w:t>
            </w:r>
          </w:p>
        </w:tc>
        <w:tc>
          <w:tcPr>
            <w:tcW w:w="1256" w:type="dxa"/>
            <w:vMerge w:val="restart"/>
            <w:vAlign w:val="center"/>
          </w:tcPr>
          <w:p w14:paraId="0320A7D9" w14:textId="77777777" w:rsidR="00987A2E" w:rsidRDefault="000F72DA">
            <w:pPr>
              <w:pStyle w:val="TableParagraph"/>
              <w:ind w:left="0"/>
              <w:rPr>
                <w:rFonts w:ascii="Times New Roman" w:eastAsia="宋体" w:hAnsi="Times New Roman" w:cs="Times New Roman"/>
                <w:b/>
                <w:bCs/>
                <w:sz w:val="21"/>
                <w:szCs w:val="21"/>
                <w:lang w:eastAsia="en-US"/>
              </w:rPr>
            </w:pPr>
            <w:r>
              <w:rPr>
                <w:noProof/>
              </w:rPr>
              <mc:AlternateContent>
                <mc:Choice Requires="wps">
                  <w:drawing>
                    <wp:anchor distT="0" distB="0" distL="114300" distR="114300" simplePos="0" relativeHeight="251672576" behindDoc="1" locked="0" layoutInCell="1" allowOverlap="1" wp14:anchorId="0320C5B4" wp14:editId="0320C5B5">
                      <wp:simplePos x="0" y="0"/>
                      <wp:positionH relativeFrom="page">
                        <wp:posOffset>15875</wp:posOffset>
                      </wp:positionH>
                      <wp:positionV relativeFrom="paragraph">
                        <wp:posOffset>3175</wp:posOffset>
                      </wp:positionV>
                      <wp:extent cx="777875" cy="478155"/>
                      <wp:effectExtent l="0" t="0" r="3175" b="17145"/>
                      <wp:wrapNone/>
                      <wp:docPr id="41" name="直接连接符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875" cy="478155"/>
                              </a:xfrm>
                              <a:prstGeom prst="line">
                                <a:avLst/>
                              </a:prstGeom>
                              <a:noFill/>
                              <a:ln w="6350">
                                <a:solidFill>
                                  <a:srgbClr val="000000"/>
                                </a:solidFill>
                                <a:round/>
                              </a:ln>
                            </wps:spPr>
                            <wps:bodyPr/>
                          </wps:wsp>
                        </a:graphicData>
                      </a:graphic>
                    </wp:anchor>
                  </w:drawing>
                </mc:Choice>
                <mc:Fallback xmlns:wpsCustomData="http://www.wps.cn/officeDocument/2013/wpsCustomData" xmlns:w16sdtfl="http://schemas.microsoft.com/office/word/2024/wordml/sdtformatlock" xmlns:w16du="http://schemas.microsoft.com/office/word/2023/wordml/word16du">
                  <w:pict>
                    <v:line id="_x0000_s1026" o:spid="_x0000_s1026" o:spt="20" style="position:absolute;left:0pt;margin-left:1.25pt;margin-top:0.25pt;height:37.65pt;width:61.25pt;mso-position-horizontal-relative:page;z-index:-251652096;mso-width-relative:page;mso-height-relative:page;" filled="f" stroked="t" coordsize="21600,21600" o:gfxdata="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dzxzLTAAAA&#10;BQEAAA8AAAAAAAAAAQAgAAAAIgAAAGRycy9kb3ducmV2LnhtbFBLAQIUABQAAAAIAIdO4kCTEuxi&#10;6QEAALADAAAOAAAAAAAAAAEAIAAAACIBAABkcnMvZTJvRG9jLnhtbFBLBQYAAAAABgAGAFkBAAB9&#10;BQAAAAA=&#10;">
                      <v:fill on="f" focussize="0,0"/>
                      <v:stroke weight="0.5pt" color="#000000" joinstyle="round"/>
                      <v:imagedata o:title=""/>
                      <o:lock v:ext="edit" aspectratio="f"/>
                    </v:line>
                  </w:pict>
                </mc:Fallback>
              </mc:AlternateContent>
            </w:r>
            <w:r>
              <w:rPr>
                <w:rFonts w:ascii="Times New Roman" w:eastAsia="宋体" w:hAnsi="Times New Roman" w:cs="Times New Roman"/>
                <w:b/>
                <w:bCs/>
                <w:sz w:val="21"/>
                <w:szCs w:val="21"/>
                <w:lang w:eastAsia="en-US"/>
              </w:rPr>
              <w:t xml:space="preserve">       </w:t>
            </w:r>
            <w:r>
              <w:rPr>
                <w:rFonts w:ascii="Times New Roman" w:eastAsia="宋体" w:hAnsi="Times New Roman" w:cs="Times New Roman"/>
                <w:b/>
                <w:bCs/>
                <w:sz w:val="21"/>
                <w:szCs w:val="21"/>
                <w:lang w:eastAsia="en-US"/>
              </w:rPr>
              <w:t>时间</w:t>
            </w:r>
          </w:p>
          <w:p w14:paraId="0320A7DA" w14:textId="77777777" w:rsidR="00987A2E" w:rsidRDefault="00987A2E">
            <w:pPr>
              <w:pStyle w:val="TableParagraph"/>
              <w:ind w:left="0"/>
              <w:rPr>
                <w:rFonts w:ascii="Times New Roman" w:eastAsia="宋体" w:hAnsi="Times New Roman" w:cs="Times New Roman"/>
                <w:b/>
                <w:bCs/>
                <w:sz w:val="21"/>
                <w:szCs w:val="21"/>
                <w:lang w:eastAsia="en-US"/>
              </w:rPr>
            </w:pPr>
          </w:p>
          <w:p w14:paraId="0320A7DB" w14:textId="77777777" w:rsidR="00987A2E" w:rsidRDefault="000F72DA">
            <w:pPr>
              <w:pStyle w:val="TableParagraph"/>
              <w:ind w:left="0"/>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距离</w:t>
            </w:r>
            <w:r>
              <w:rPr>
                <w:rFonts w:ascii="Times New Roman" w:eastAsia="宋体" w:hAnsi="Times New Roman" w:cs="Times New Roman"/>
                <w:b/>
                <w:bCs/>
                <w:sz w:val="21"/>
                <w:szCs w:val="21"/>
                <w:lang w:eastAsia="en-US"/>
              </w:rPr>
              <w:t>(m)</w:t>
            </w:r>
          </w:p>
        </w:tc>
        <w:tc>
          <w:tcPr>
            <w:tcW w:w="748" w:type="dxa"/>
            <w:vMerge w:val="restart"/>
            <w:vAlign w:val="center"/>
          </w:tcPr>
          <w:p w14:paraId="0320A7DC" w14:textId="77777777" w:rsidR="00987A2E" w:rsidRDefault="000F72DA">
            <w:pPr>
              <w:pStyle w:val="TableParagraph"/>
              <w:tabs>
                <w:tab w:val="left" w:pos="390"/>
              </w:tabs>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泄漏</w:t>
            </w:r>
          </w:p>
          <w:p w14:paraId="0320A7DD"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hint="eastAsia"/>
                <w:b/>
                <w:bCs/>
                <w:sz w:val="21"/>
                <w:szCs w:val="21"/>
                <w:lang w:eastAsia="en-US"/>
              </w:rPr>
              <w:t>180</w:t>
            </w:r>
            <w:r>
              <w:rPr>
                <w:rFonts w:ascii="Times New Roman" w:eastAsia="宋体" w:hAnsi="Times New Roman" w:cs="Times New Roman"/>
                <w:b/>
                <w:bCs/>
                <w:sz w:val="21"/>
                <w:szCs w:val="21"/>
                <w:lang w:eastAsia="en-US"/>
              </w:rPr>
              <w:t>d</w:t>
            </w:r>
          </w:p>
        </w:tc>
        <w:tc>
          <w:tcPr>
            <w:tcW w:w="11237" w:type="dxa"/>
            <w:gridSpan w:val="12"/>
            <w:vAlign w:val="center"/>
          </w:tcPr>
          <w:p w14:paraId="0320A7DE"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泄漏停止后</w:t>
            </w:r>
          </w:p>
        </w:tc>
      </w:tr>
      <w:tr w:rsidR="00987A2E" w14:paraId="0320A7EF" w14:textId="77777777">
        <w:trPr>
          <w:trHeight w:val="397"/>
          <w:tblHeader/>
          <w:jc w:val="center"/>
        </w:trPr>
        <w:tc>
          <w:tcPr>
            <w:tcW w:w="699" w:type="dxa"/>
            <w:vMerge/>
            <w:vAlign w:val="center"/>
          </w:tcPr>
          <w:p w14:paraId="0320A7E0" w14:textId="77777777" w:rsidR="00987A2E" w:rsidRDefault="00987A2E">
            <w:pPr>
              <w:autoSpaceDE w:val="0"/>
              <w:autoSpaceDN w:val="0"/>
              <w:spacing w:line="240" w:lineRule="auto"/>
              <w:ind w:firstLineChars="0" w:firstLine="0"/>
              <w:jc w:val="center"/>
              <w:rPr>
                <w:rFonts w:ascii="Calibri" w:hAnsi="Calibri"/>
                <w:b/>
                <w:bCs/>
                <w:sz w:val="21"/>
                <w:szCs w:val="21"/>
                <w:lang w:eastAsia="en-US"/>
              </w:rPr>
            </w:pPr>
          </w:p>
        </w:tc>
        <w:tc>
          <w:tcPr>
            <w:tcW w:w="1256" w:type="dxa"/>
            <w:vMerge/>
            <w:vAlign w:val="center"/>
          </w:tcPr>
          <w:p w14:paraId="0320A7E1" w14:textId="77777777" w:rsidR="00987A2E" w:rsidRDefault="00987A2E">
            <w:pPr>
              <w:autoSpaceDE w:val="0"/>
              <w:autoSpaceDN w:val="0"/>
              <w:spacing w:line="240" w:lineRule="auto"/>
              <w:ind w:firstLineChars="0" w:firstLine="0"/>
              <w:jc w:val="center"/>
              <w:rPr>
                <w:rFonts w:ascii="Calibri" w:hAnsi="Calibri"/>
                <w:b/>
                <w:bCs/>
                <w:sz w:val="21"/>
                <w:szCs w:val="21"/>
                <w:lang w:eastAsia="en-US"/>
              </w:rPr>
            </w:pPr>
          </w:p>
        </w:tc>
        <w:tc>
          <w:tcPr>
            <w:tcW w:w="748" w:type="dxa"/>
            <w:vMerge/>
            <w:vAlign w:val="center"/>
          </w:tcPr>
          <w:p w14:paraId="0320A7E2" w14:textId="77777777" w:rsidR="00987A2E" w:rsidRDefault="00987A2E">
            <w:pPr>
              <w:autoSpaceDE w:val="0"/>
              <w:autoSpaceDN w:val="0"/>
              <w:spacing w:line="240" w:lineRule="auto"/>
              <w:ind w:firstLineChars="0" w:firstLine="0"/>
              <w:jc w:val="center"/>
              <w:rPr>
                <w:rFonts w:ascii="Calibri" w:hAnsi="Calibri"/>
                <w:b/>
                <w:bCs/>
                <w:sz w:val="21"/>
                <w:szCs w:val="21"/>
                <w:lang w:eastAsia="en-US"/>
              </w:rPr>
            </w:pPr>
          </w:p>
        </w:tc>
        <w:tc>
          <w:tcPr>
            <w:tcW w:w="831" w:type="dxa"/>
            <w:vAlign w:val="center"/>
          </w:tcPr>
          <w:p w14:paraId="0320A7E3"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10d</w:t>
            </w:r>
          </w:p>
        </w:tc>
        <w:tc>
          <w:tcPr>
            <w:tcW w:w="851" w:type="dxa"/>
            <w:vAlign w:val="center"/>
          </w:tcPr>
          <w:p w14:paraId="0320A7E4"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50d</w:t>
            </w:r>
          </w:p>
        </w:tc>
        <w:tc>
          <w:tcPr>
            <w:tcW w:w="850" w:type="dxa"/>
            <w:vAlign w:val="center"/>
          </w:tcPr>
          <w:p w14:paraId="0320A7E5"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100d</w:t>
            </w:r>
          </w:p>
        </w:tc>
        <w:tc>
          <w:tcPr>
            <w:tcW w:w="851" w:type="dxa"/>
            <w:vAlign w:val="center"/>
          </w:tcPr>
          <w:p w14:paraId="0320A7E6"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200d</w:t>
            </w:r>
          </w:p>
        </w:tc>
        <w:tc>
          <w:tcPr>
            <w:tcW w:w="992" w:type="dxa"/>
            <w:vAlign w:val="center"/>
          </w:tcPr>
          <w:p w14:paraId="0320A7E7"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300d</w:t>
            </w:r>
          </w:p>
        </w:tc>
        <w:tc>
          <w:tcPr>
            <w:tcW w:w="992" w:type="dxa"/>
            <w:vAlign w:val="center"/>
          </w:tcPr>
          <w:p w14:paraId="0320A7E8"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400d</w:t>
            </w:r>
          </w:p>
        </w:tc>
        <w:tc>
          <w:tcPr>
            <w:tcW w:w="992" w:type="dxa"/>
            <w:vAlign w:val="center"/>
          </w:tcPr>
          <w:p w14:paraId="0320A7E9"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500d</w:t>
            </w:r>
          </w:p>
        </w:tc>
        <w:tc>
          <w:tcPr>
            <w:tcW w:w="993" w:type="dxa"/>
            <w:vAlign w:val="center"/>
          </w:tcPr>
          <w:p w14:paraId="0320A7EA"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1000d</w:t>
            </w:r>
          </w:p>
        </w:tc>
        <w:tc>
          <w:tcPr>
            <w:tcW w:w="992" w:type="dxa"/>
            <w:vAlign w:val="center"/>
          </w:tcPr>
          <w:p w14:paraId="0320A7EB"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1500d</w:t>
            </w:r>
          </w:p>
        </w:tc>
        <w:tc>
          <w:tcPr>
            <w:tcW w:w="992" w:type="dxa"/>
            <w:vAlign w:val="center"/>
          </w:tcPr>
          <w:p w14:paraId="0320A7EC"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2000d</w:t>
            </w:r>
          </w:p>
        </w:tc>
        <w:tc>
          <w:tcPr>
            <w:tcW w:w="992" w:type="dxa"/>
            <w:vAlign w:val="center"/>
          </w:tcPr>
          <w:p w14:paraId="0320A7ED"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10</w:t>
            </w:r>
            <w:r>
              <w:rPr>
                <w:rFonts w:ascii="Times New Roman" w:eastAsia="宋体" w:hAnsi="Times New Roman" w:cs="Times New Roman"/>
                <w:b/>
                <w:bCs/>
                <w:sz w:val="21"/>
                <w:szCs w:val="21"/>
                <w:lang w:eastAsia="en-US"/>
              </w:rPr>
              <w:t>年</w:t>
            </w:r>
          </w:p>
        </w:tc>
        <w:tc>
          <w:tcPr>
            <w:tcW w:w="909" w:type="dxa"/>
            <w:vAlign w:val="center"/>
          </w:tcPr>
          <w:p w14:paraId="0320A7EE"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hint="eastAsia"/>
                <w:b/>
                <w:bCs/>
                <w:sz w:val="21"/>
                <w:szCs w:val="21"/>
              </w:rPr>
              <w:t>20</w:t>
            </w:r>
            <w:r>
              <w:rPr>
                <w:rFonts w:ascii="Times New Roman" w:eastAsia="宋体" w:hAnsi="Times New Roman" w:cs="Times New Roman" w:hint="eastAsia"/>
                <w:b/>
                <w:bCs/>
                <w:sz w:val="21"/>
                <w:szCs w:val="21"/>
              </w:rPr>
              <w:t>年</w:t>
            </w:r>
          </w:p>
        </w:tc>
      </w:tr>
      <w:tr w:rsidR="00987A2E" w14:paraId="0320A7FF" w14:textId="77777777">
        <w:trPr>
          <w:trHeight w:val="397"/>
          <w:jc w:val="center"/>
        </w:trPr>
        <w:tc>
          <w:tcPr>
            <w:tcW w:w="699" w:type="dxa"/>
            <w:vMerge w:val="restart"/>
            <w:vAlign w:val="center"/>
          </w:tcPr>
          <w:p w14:paraId="0320A7F0" w14:textId="0658F871" w:rsidR="00987A2E" w:rsidRDefault="001A57BB">
            <w:pPr>
              <w:pStyle w:val="TableParagraph"/>
              <w:ind w:left="0"/>
              <w:jc w:val="center"/>
              <w:rPr>
                <w:rFonts w:ascii="Times New Roman" w:eastAsia="宋体" w:hAnsi="Times New Roman" w:cs="Times New Roman"/>
                <w:b/>
                <w:sz w:val="21"/>
                <w:szCs w:val="21"/>
                <w:lang w:eastAsia="en-US"/>
              </w:rPr>
            </w:pPr>
            <w:r>
              <w:rPr>
                <w:rFonts w:ascii="Times New Roman" w:eastAsia="宋体" w:hAnsi="Times New Roman" w:cs="Times New Roman" w:hint="eastAsia"/>
                <w:b/>
                <w:w w:val="99"/>
                <w:sz w:val="21"/>
                <w:szCs w:val="21"/>
              </w:rPr>
              <w:t>耗氧量</w:t>
            </w:r>
          </w:p>
        </w:tc>
        <w:tc>
          <w:tcPr>
            <w:tcW w:w="1256" w:type="dxa"/>
            <w:vAlign w:val="center"/>
          </w:tcPr>
          <w:p w14:paraId="0320A7F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10</w:t>
            </w:r>
          </w:p>
        </w:tc>
        <w:tc>
          <w:tcPr>
            <w:tcW w:w="748" w:type="dxa"/>
            <w:vAlign w:val="center"/>
          </w:tcPr>
          <w:p w14:paraId="0320A7F2" w14:textId="061872D6" w:rsidR="00987A2E" w:rsidRDefault="00001F12">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w w:val="99"/>
                <w:sz w:val="21"/>
                <w:szCs w:val="21"/>
              </w:rPr>
              <w:t>0.00086</w:t>
            </w:r>
          </w:p>
        </w:tc>
        <w:tc>
          <w:tcPr>
            <w:tcW w:w="831" w:type="dxa"/>
            <w:vAlign w:val="center"/>
          </w:tcPr>
          <w:p w14:paraId="0320A7F3"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7F4"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50" w:type="dxa"/>
            <w:vAlign w:val="center"/>
          </w:tcPr>
          <w:p w14:paraId="0320A7F5"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7F6" w14:textId="6AED6D76" w:rsidR="00987A2E" w:rsidRDefault="00792F19">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w w:val="99"/>
                <w:sz w:val="21"/>
                <w:szCs w:val="21"/>
              </w:rPr>
              <w:t>0.002</w:t>
            </w:r>
            <w:r w:rsidR="00AC7C2B">
              <w:rPr>
                <w:rFonts w:ascii="Times New Roman" w:eastAsia="宋体" w:hAnsi="Times New Roman" w:cs="Times New Roman" w:hint="eastAsia"/>
                <w:w w:val="99"/>
                <w:sz w:val="21"/>
                <w:szCs w:val="21"/>
              </w:rPr>
              <w:t>6</w:t>
            </w:r>
          </w:p>
        </w:tc>
        <w:tc>
          <w:tcPr>
            <w:tcW w:w="992" w:type="dxa"/>
            <w:vAlign w:val="center"/>
          </w:tcPr>
          <w:p w14:paraId="0320A7F7" w14:textId="1A38ADF3" w:rsidR="00987A2E" w:rsidRDefault="00A26C66">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w w:val="99"/>
                <w:sz w:val="21"/>
                <w:szCs w:val="21"/>
              </w:rPr>
              <w:t>0.296</w:t>
            </w:r>
          </w:p>
        </w:tc>
        <w:tc>
          <w:tcPr>
            <w:tcW w:w="992" w:type="dxa"/>
            <w:vAlign w:val="center"/>
          </w:tcPr>
          <w:p w14:paraId="0320A7F8" w14:textId="2A25D5A4" w:rsidR="00987A2E" w:rsidRDefault="00484164">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2.85</w:t>
            </w:r>
          </w:p>
        </w:tc>
        <w:tc>
          <w:tcPr>
            <w:tcW w:w="992" w:type="dxa"/>
            <w:vAlign w:val="center"/>
          </w:tcPr>
          <w:p w14:paraId="0320A7F9" w14:textId="4ED3BE9E" w:rsidR="00987A2E" w:rsidRDefault="00491F75">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9.76</w:t>
            </w:r>
          </w:p>
        </w:tc>
        <w:tc>
          <w:tcPr>
            <w:tcW w:w="993" w:type="dxa"/>
            <w:vAlign w:val="center"/>
          </w:tcPr>
          <w:p w14:paraId="0320A7FA" w14:textId="74D6DE4D" w:rsidR="00987A2E" w:rsidRDefault="00BC20BD">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22.2</w:t>
            </w:r>
          </w:p>
        </w:tc>
        <w:tc>
          <w:tcPr>
            <w:tcW w:w="992" w:type="dxa"/>
            <w:vAlign w:val="center"/>
          </w:tcPr>
          <w:p w14:paraId="0320A7FB" w14:textId="3E771A66" w:rsidR="00987A2E" w:rsidRDefault="00FC6A8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5.31</w:t>
            </w:r>
          </w:p>
        </w:tc>
        <w:tc>
          <w:tcPr>
            <w:tcW w:w="992" w:type="dxa"/>
            <w:vAlign w:val="center"/>
          </w:tcPr>
          <w:p w14:paraId="0320A7FC" w14:textId="695EE529" w:rsidR="00987A2E" w:rsidRDefault="000B7F68">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0.804</w:t>
            </w:r>
          </w:p>
        </w:tc>
        <w:tc>
          <w:tcPr>
            <w:tcW w:w="992" w:type="dxa"/>
            <w:vAlign w:val="center"/>
          </w:tcPr>
          <w:p w14:paraId="0320A7FD" w14:textId="68865F64" w:rsidR="00987A2E" w:rsidRDefault="00135EF3">
            <w:pPr>
              <w:pStyle w:val="TableParagraph"/>
              <w:ind w:left="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0.00077</w:t>
            </w:r>
          </w:p>
        </w:tc>
        <w:tc>
          <w:tcPr>
            <w:tcW w:w="909" w:type="dxa"/>
            <w:vAlign w:val="center"/>
          </w:tcPr>
          <w:p w14:paraId="0320A7FE" w14:textId="092DBD03" w:rsidR="00987A2E" w:rsidRDefault="00BC6CD6">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0</w:t>
            </w:r>
          </w:p>
        </w:tc>
      </w:tr>
      <w:tr w:rsidR="00987A2E" w14:paraId="0320A80F" w14:textId="77777777">
        <w:trPr>
          <w:trHeight w:val="397"/>
          <w:jc w:val="center"/>
        </w:trPr>
        <w:tc>
          <w:tcPr>
            <w:tcW w:w="699" w:type="dxa"/>
            <w:vMerge/>
            <w:vAlign w:val="center"/>
          </w:tcPr>
          <w:p w14:paraId="0320A800"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256" w:type="dxa"/>
            <w:vAlign w:val="center"/>
          </w:tcPr>
          <w:p w14:paraId="0320A80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20</w:t>
            </w:r>
          </w:p>
        </w:tc>
        <w:tc>
          <w:tcPr>
            <w:tcW w:w="748" w:type="dxa"/>
            <w:vAlign w:val="center"/>
          </w:tcPr>
          <w:p w14:paraId="0320A802"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31" w:type="dxa"/>
            <w:vAlign w:val="center"/>
          </w:tcPr>
          <w:p w14:paraId="0320A803"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804"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50" w:type="dxa"/>
            <w:vAlign w:val="center"/>
          </w:tcPr>
          <w:p w14:paraId="0320A805"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806"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07"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08"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09" w14:textId="318D2994" w:rsidR="00987A2E" w:rsidRDefault="00491F75">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w w:val="99"/>
                <w:sz w:val="21"/>
                <w:szCs w:val="21"/>
              </w:rPr>
              <w:t>0.</w:t>
            </w:r>
            <w:r w:rsidR="00AC7C2B">
              <w:rPr>
                <w:rFonts w:ascii="Times New Roman" w:eastAsia="宋体" w:hAnsi="Times New Roman" w:cs="Times New Roman" w:hint="eastAsia"/>
                <w:w w:val="99"/>
                <w:sz w:val="21"/>
                <w:szCs w:val="21"/>
              </w:rPr>
              <w:t>00012</w:t>
            </w:r>
          </w:p>
        </w:tc>
        <w:tc>
          <w:tcPr>
            <w:tcW w:w="993" w:type="dxa"/>
            <w:vAlign w:val="center"/>
          </w:tcPr>
          <w:p w14:paraId="0320A80A" w14:textId="1FEE51C7" w:rsidR="00987A2E" w:rsidRDefault="008A73B5">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2.96</w:t>
            </w:r>
          </w:p>
        </w:tc>
        <w:tc>
          <w:tcPr>
            <w:tcW w:w="992" w:type="dxa"/>
            <w:vAlign w:val="center"/>
          </w:tcPr>
          <w:p w14:paraId="0320A80B" w14:textId="50F838E7" w:rsidR="00987A2E" w:rsidRDefault="00FC6A8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18.1</w:t>
            </w:r>
          </w:p>
        </w:tc>
        <w:tc>
          <w:tcPr>
            <w:tcW w:w="992" w:type="dxa"/>
            <w:vAlign w:val="center"/>
          </w:tcPr>
          <w:p w14:paraId="0320A80C" w14:textId="0EAF6598" w:rsidR="00987A2E" w:rsidRDefault="000B7F68">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13.2</w:t>
            </w:r>
          </w:p>
        </w:tc>
        <w:tc>
          <w:tcPr>
            <w:tcW w:w="992" w:type="dxa"/>
            <w:vAlign w:val="center"/>
          </w:tcPr>
          <w:p w14:paraId="0320A80D" w14:textId="438EC659" w:rsidR="00987A2E" w:rsidRDefault="00135EF3">
            <w:pPr>
              <w:pStyle w:val="TableParagraph"/>
              <w:ind w:left="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0.0972</w:t>
            </w:r>
          </w:p>
        </w:tc>
        <w:tc>
          <w:tcPr>
            <w:tcW w:w="909" w:type="dxa"/>
            <w:vAlign w:val="center"/>
          </w:tcPr>
          <w:p w14:paraId="0320A80E" w14:textId="3AB8CFB7" w:rsidR="00987A2E" w:rsidRDefault="00BC6CD6">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0</w:t>
            </w:r>
          </w:p>
        </w:tc>
      </w:tr>
      <w:tr w:rsidR="00987A2E" w14:paraId="0320A81F" w14:textId="77777777">
        <w:trPr>
          <w:trHeight w:val="397"/>
          <w:jc w:val="center"/>
        </w:trPr>
        <w:tc>
          <w:tcPr>
            <w:tcW w:w="699" w:type="dxa"/>
            <w:vMerge/>
            <w:vAlign w:val="center"/>
          </w:tcPr>
          <w:p w14:paraId="0320A810"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256" w:type="dxa"/>
            <w:vAlign w:val="center"/>
          </w:tcPr>
          <w:p w14:paraId="0320A81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30</w:t>
            </w:r>
          </w:p>
        </w:tc>
        <w:tc>
          <w:tcPr>
            <w:tcW w:w="748" w:type="dxa"/>
            <w:vAlign w:val="center"/>
          </w:tcPr>
          <w:p w14:paraId="0320A812"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31" w:type="dxa"/>
            <w:vAlign w:val="center"/>
          </w:tcPr>
          <w:p w14:paraId="0320A813"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814"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50" w:type="dxa"/>
            <w:vAlign w:val="center"/>
          </w:tcPr>
          <w:p w14:paraId="0320A815"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816"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17"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18"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19"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3" w:type="dxa"/>
            <w:vAlign w:val="center"/>
          </w:tcPr>
          <w:p w14:paraId="0320A81A" w14:textId="45F10483" w:rsidR="00987A2E" w:rsidRDefault="008A73B5">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w w:val="99"/>
                <w:sz w:val="21"/>
                <w:szCs w:val="21"/>
              </w:rPr>
              <w:t>0.00103</w:t>
            </w:r>
          </w:p>
        </w:tc>
        <w:tc>
          <w:tcPr>
            <w:tcW w:w="992" w:type="dxa"/>
            <w:vAlign w:val="center"/>
          </w:tcPr>
          <w:p w14:paraId="0320A81B" w14:textId="331D34E0" w:rsidR="00987A2E" w:rsidRDefault="00FC6A8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1.02</w:t>
            </w:r>
          </w:p>
        </w:tc>
        <w:tc>
          <w:tcPr>
            <w:tcW w:w="992" w:type="dxa"/>
            <w:vAlign w:val="center"/>
          </w:tcPr>
          <w:p w14:paraId="0320A81C" w14:textId="1918FE7A" w:rsidR="00987A2E" w:rsidRDefault="000B7F68">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9.93</w:t>
            </w:r>
          </w:p>
        </w:tc>
        <w:tc>
          <w:tcPr>
            <w:tcW w:w="992" w:type="dxa"/>
            <w:vAlign w:val="center"/>
          </w:tcPr>
          <w:p w14:paraId="0320A81D" w14:textId="47308FA4" w:rsidR="00987A2E" w:rsidRDefault="00135EF3">
            <w:pPr>
              <w:pStyle w:val="TableParagraph"/>
              <w:ind w:left="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2.32</w:t>
            </w:r>
          </w:p>
        </w:tc>
        <w:tc>
          <w:tcPr>
            <w:tcW w:w="909" w:type="dxa"/>
            <w:vAlign w:val="center"/>
          </w:tcPr>
          <w:p w14:paraId="0320A81E" w14:textId="6422C0DD" w:rsidR="00987A2E" w:rsidRDefault="004D7E5C">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0</w:t>
            </w:r>
          </w:p>
        </w:tc>
      </w:tr>
      <w:tr w:rsidR="00987A2E" w14:paraId="0320A82F" w14:textId="77777777">
        <w:trPr>
          <w:trHeight w:val="397"/>
          <w:jc w:val="center"/>
        </w:trPr>
        <w:tc>
          <w:tcPr>
            <w:tcW w:w="699" w:type="dxa"/>
            <w:vMerge/>
            <w:vAlign w:val="center"/>
          </w:tcPr>
          <w:p w14:paraId="0320A820"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256" w:type="dxa"/>
            <w:vAlign w:val="center"/>
          </w:tcPr>
          <w:p w14:paraId="0320A82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40</w:t>
            </w:r>
          </w:p>
        </w:tc>
        <w:tc>
          <w:tcPr>
            <w:tcW w:w="748" w:type="dxa"/>
            <w:vAlign w:val="center"/>
          </w:tcPr>
          <w:p w14:paraId="0320A822"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31" w:type="dxa"/>
            <w:vAlign w:val="center"/>
          </w:tcPr>
          <w:p w14:paraId="0320A823"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824"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50" w:type="dxa"/>
            <w:vAlign w:val="center"/>
          </w:tcPr>
          <w:p w14:paraId="0320A825"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826"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27"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28"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29"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3" w:type="dxa"/>
            <w:vAlign w:val="center"/>
          </w:tcPr>
          <w:p w14:paraId="0320A82A"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2B" w14:textId="4BBFADE2" w:rsidR="00987A2E" w:rsidRDefault="00151E6E">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w w:val="99"/>
                <w:sz w:val="21"/>
                <w:szCs w:val="21"/>
              </w:rPr>
              <w:t>0.00111</w:t>
            </w:r>
          </w:p>
        </w:tc>
        <w:tc>
          <w:tcPr>
            <w:tcW w:w="992" w:type="dxa"/>
            <w:vAlign w:val="center"/>
          </w:tcPr>
          <w:p w14:paraId="0320A82C" w14:textId="4783C0BF" w:rsidR="00987A2E" w:rsidRDefault="00DF564D">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w w:val="99"/>
                <w:sz w:val="21"/>
                <w:szCs w:val="21"/>
              </w:rPr>
              <w:t>0.368</w:t>
            </w:r>
          </w:p>
        </w:tc>
        <w:tc>
          <w:tcPr>
            <w:tcW w:w="992" w:type="dxa"/>
            <w:vAlign w:val="center"/>
          </w:tcPr>
          <w:p w14:paraId="0320A82D" w14:textId="22C9232B" w:rsidR="00987A2E" w:rsidRDefault="00135EF3">
            <w:pPr>
              <w:pStyle w:val="TableParagraph"/>
              <w:ind w:left="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10.7</w:t>
            </w:r>
          </w:p>
        </w:tc>
        <w:tc>
          <w:tcPr>
            <w:tcW w:w="909" w:type="dxa"/>
            <w:vAlign w:val="center"/>
          </w:tcPr>
          <w:p w14:paraId="0320A82E" w14:textId="1894EA2A" w:rsidR="00987A2E" w:rsidRDefault="004D7E5C">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0.0005</w:t>
            </w:r>
          </w:p>
        </w:tc>
      </w:tr>
      <w:tr w:rsidR="00987A2E" w14:paraId="0320A83F" w14:textId="77777777">
        <w:trPr>
          <w:trHeight w:val="397"/>
          <w:jc w:val="center"/>
        </w:trPr>
        <w:tc>
          <w:tcPr>
            <w:tcW w:w="699" w:type="dxa"/>
            <w:vMerge/>
            <w:vAlign w:val="center"/>
          </w:tcPr>
          <w:p w14:paraId="0320A830"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256" w:type="dxa"/>
            <w:vAlign w:val="center"/>
          </w:tcPr>
          <w:p w14:paraId="0320A83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50</w:t>
            </w:r>
          </w:p>
        </w:tc>
        <w:tc>
          <w:tcPr>
            <w:tcW w:w="748" w:type="dxa"/>
            <w:vAlign w:val="center"/>
          </w:tcPr>
          <w:p w14:paraId="0320A832"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31" w:type="dxa"/>
            <w:vAlign w:val="center"/>
          </w:tcPr>
          <w:p w14:paraId="0320A833"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834"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50" w:type="dxa"/>
            <w:vAlign w:val="center"/>
          </w:tcPr>
          <w:p w14:paraId="0320A835"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836"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37"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38"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39"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3" w:type="dxa"/>
            <w:vAlign w:val="center"/>
          </w:tcPr>
          <w:p w14:paraId="0320A83A"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3B"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3C" w14:textId="4030DB34" w:rsidR="00987A2E" w:rsidRDefault="00DF564D">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w w:val="99"/>
                <w:sz w:val="21"/>
                <w:szCs w:val="21"/>
              </w:rPr>
              <w:t>0.00072</w:t>
            </w:r>
          </w:p>
        </w:tc>
        <w:tc>
          <w:tcPr>
            <w:tcW w:w="992" w:type="dxa"/>
            <w:vAlign w:val="center"/>
          </w:tcPr>
          <w:p w14:paraId="0320A83D" w14:textId="54B7F9B3" w:rsidR="00987A2E" w:rsidRDefault="004136AC">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9.52</w:t>
            </w:r>
          </w:p>
        </w:tc>
        <w:tc>
          <w:tcPr>
            <w:tcW w:w="909" w:type="dxa"/>
            <w:vAlign w:val="center"/>
          </w:tcPr>
          <w:p w14:paraId="0320A83E" w14:textId="386EBB80" w:rsidR="00987A2E" w:rsidRDefault="004D7E5C">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0.0185</w:t>
            </w:r>
          </w:p>
        </w:tc>
      </w:tr>
      <w:tr w:rsidR="00987A2E" w14:paraId="0320A84F" w14:textId="77777777">
        <w:trPr>
          <w:trHeight w:val="397"/>
          <w:jc w:val="center"/>
        </w:trPr>
        <w:tc>
          <w:tcPr>
            <w:tcW w:w="699" w:type="dxa"/>
            <w:vMerge/>
            <w:vAlign w:val="center"/>
          </w:tcPr>
          <w:p w14:paraId="0320A840"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256" w:type="dxa"/>
            <w:vAlign w:val="center"/>
          </w:tcPr>
          <w:p w14:paraId="0320A84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60</w:t>
            </w:r>
          </w:p>
        </w:tc>
        <w:tc>
          <w:tcPr>
            <w:tcW w:w="748" w:type="dxa"/>
            <w:vAlign w:val="center"/>
          </w:tcPr>
          <w:p w14:paraId="0320A842"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31" w:type="dxa"/>
            <w:vAlign w:val="center"/>
          </w:tcPr>
          <w:p w14:paraId="0320A843"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844"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50" w:type="dxa"/>
            <w:vAlign w:val="center"/>
          </w:tcPr>
          <w:p w14:paraId="0320A845"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846"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47"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48"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49"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3" w:type="dxa"/>
            <w:vAlign w:val="center"/>
          </w:tcPr>
          <w:p w14:paraId="0320A84A"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4B"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4C"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4D" w14:textId="578C185D" w:rsidR="00987A2E" w:rsidRDefault="004136AC">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1.66</w:t>
            </w:r>
          </w:p>
        </w:tc>
        <w:tc>
          <w:tcPr>
            <w:tcW w:w="909" w:type="dxa"/>
            <w:vAlign w:val="center"/>
          </w:tcPr>
          <w:p w14:paraId="0320A84E" w14:textId="2A1E2181" w:rsidR="00987A2E" w:rsidRDefault="002E6823">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0.291</w:t>
            </w:r>
          </w:p>
        </w:tc>
      </w:tr>
      <w:tr w:rsidR="00987A2E" w14:paraId="0320A85F" w14:textId="77777777">
        <w:trPr>
          <w:trHeight w:val="397"/>
          <w:jc w:val="center"/>
        </w:trPr>
        <w:tc>
          <w:tcPr>
            <w:tcW w:w="699" w:type="dxa"/>
            <w:vMerge/>
            <w:vAlign w:val="center"/>
          </w:tcPr>
          <w:p w14:paraId="0320A850"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256" w:type="dxa"/>
            <w:vAlign w:val="center"/>
          </w:tcPr>
          <w:p w14:paraId="0320A85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70</w:t>
            </w:r>
          </w:p>
        </w:tc>
        <w:tc>
          <w:tcPr>
            <w:tcW w:w="748" w:type="dxa"/>
            <w:vAlign w:val="center"/>
          </w:tcPr>
          <w:p w14:paraId="0320A852"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31" w:type="dxa"/>
            <w:vAlign w:val="center"/>
          </w:tcPr>
          <w:p w14:paraId="0320A853"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854"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50" w:type="dxa"/>
            <w:vAlign w:val="center"/>
          </w:tcPr>
          <w:p w14:paraId="0320A855"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856"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57"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58"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59"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3" w:type="dxa"/>
            <w:vAlign w:val="center"/>
          </w:tcPr>
          <w:p w14:paraId="0320A85A"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5B"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5C"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5D" w14:textId="31B9B529" w:rsidR="00987A2E" w:rsidRDefault="004136AC">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0.0576</w:t>
            </w:r>
          </w:p>
        </w:tc>
        <w:tc>
          <w:tcPr>
            <w:tcW w:w="909" w:type="dxa"/>
            <w:vAlign w:val="center"/>
          </w:tcPr>
          <w:p w14:paraId="0320A85E" w14:textId="4610ACAB" w:rsidR="00987A2E" w:rsidRDefault="002E6823">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2.03</w:t>
            </w:r>
          </w:p>
        </w:tc>
      </w:tr>
      <w:tr w:rsidR="00987A2E" w14:paraId="0320A86F" w14:textId="77777777">
        <w:trPr>
          <w:trHeight w:val="397"/>
          <w:jc w:val="center"/>
        </w:trPr>
        <w:tc>
          <w:tcPr>
            <w:tcW w:w="699" w:type="dxa"/>
            <w:vMerge/>
            <w:vAlign w:val="center"/>
          </w:tcPr>
          <w:p w14:paraId="0320A860"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256" w:type="dxa"/>
            <w:vAlign w:val="center"/>
          </w:tcPr>
          <w:p w14:paraId="0320A86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80</w:t>
            </w:r>
          </w:p>
        </w:tc>
        <w:tc>
          <w:tcPr>
            <w:tcW w:w="748" w:type="dxa"/>
            <w:vAlign w:val="center"/>
          </w:tcPr>
          <w:p w14:paraId="0320A862"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31" w:type="dxa"/>
            <w:vAlign w:val="center"/>
          </w:tcPr>
          <w:p w14:paraId="0320A863"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864"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50" w:type="dxa"/>
            <w:vAlign w:val="center"/>
          </w:tcPr>
          <w:p w14:paraId="0320A865"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866"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67"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68"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69"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3" w:type="dxa"/>
            <w:vAlign w:val="center"/>
          </w:tcPr>
          <w:p w14:paraId="0320A86A"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6B"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6C"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6D" w14:textId="228FFEC6" w:rsidR="00987A2E" w:rsidRDefault="00BC6CD6">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0.0004</w:t>
            </w:r>
          </w:p>
        </w:tc>
        <w:tc>
          <w:tcPr>
            <w:tcW w:w="909" w:type="dxa"/>
            <w:vAlign w:val="center"/>
          </w:tcPr>
          <w:p w14:paraId="0320A86E" w14:textId="0DDCAC5B" w:rsidR="00987A2E" w:rsidRDefault="002E6823">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w w:val="99"/>
                <w:sz w:val="21"/>
                <w:szCs w:val="21"/>
              </w:rPr>
              <w:t>6.28</w:t>
            </w:r>
          </w:p>
        </w:tc>
      </w:tr>
      <w:tr w:rsidR="00987A2E" w14:paraId="0320A87F" w14:textId="77777777">
        <w:trPr>
          <w:trHeight w:val="397"/>
          <w:jc w:val="center"/>
        </w:trPr>
        <w:tc>
          <w:tcPr>
            <w:tcW w:w="699" w:type="dxa"/>
            <w:vMerge/>
            <w:vAlign w:val="center"/>
          </w:tcPr>
          <w:p w14:paraId="0320A870"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256" w:type="dxa"/>
            <w:vAlign w:val="center"/>
          </w:tcPr>
          <w:p w14:paraId="0320A87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90</w:t>
            </w:r>
          </w:p>
        </w:tc>
        <w:tc>
          <w:tcPr>
            <w:tcW w:w="748" w:type="dxa"/>
            <w:vAlign w:val="center"/>
          </w:tcPr>
          <w:p w14:paraId="0320A872"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31" w:type="dxa"/>
            <w:vAlign w:val="center"/>
          </w:tcPr>
          <w:p w14:paraId="0320A873"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874"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50" w:type="dxa"/>
            <w:vAlign w:val="center"/>
          </w:tcPr>
          <w:p w14:paraId="0320A875"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876"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77"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78"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79"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3" w:type="dxa"/>
            <w:vAlign w:val="center"/>
          </w:tcPr>
          <w:p w14:paraId="0320A87A"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7B"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7C"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7D"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09" w:type="dxa"/>
            <w:vAlign w:val="center"/>
          </w:tcPr>
          <w:p w14:paraId="0320A87E" w14:textId="67B9DD23" w:rsidR="00987A2E" w:rsidRDefault="002E6823">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w w:val="99"/>
                <w:sz w:val="21"/>
                <w:szCs w:val="21"/>
              </w:rPr>
              <w:t>8.69</w:t>
            </w:r>
          </w:p>
        </w:tc>
      </w:tr>
      <w:tr w:rsidR="00987A2E" w14:paraId="0320A88F" w14:textId="77777777">
        <w:trPr>
          <w:trHeight w:val="397"/>
          <w:jc w:val="center"/>
        </w:trPr>
        <w:tc>
          <w:tcPr>
            <w:tcW w:w="699" w:type="dxa"/>
            <w:vMerge/>
            <w:vAlign w:val="center"/>
          </w:tcPr>
          <w:p w14:paraId="0320A880"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256" w:type="dxa"/>
            <w:vAlign w:val="center"/>
          </w:tcPr>
          <w:p w14:paraId="0320A88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100</w:t>
            </w:r>
          </w:p>
        </w:tc>
        <w:tc>
          <w:tcPr>
            <w:tcW w:w="748" w:type="dxa"/>
            <w:vAlign w:val="center"/>
          </w:tcPr>
          <w:p w14:paraId="0320A882"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31" w:type="dxa"/>
            <w:vAlign w:val="center"/>
          </w:tcPr>
          <w:p w14:paraId="0320A883"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884"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50" w:type="dxa"/>
            <w:vAlign w:val="center"/>
          </w:tcPr>
          <w:p w14:paraId="0320A885"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886"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87"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88"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89"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3" w:type="dxa"/>
            <w:vAlign w:val="center"/>
          </w:tcPr>
          <w:p w14:paraId="0320A88A"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8B"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8C"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8D"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09" w:type="dxa"/>
            <w:vAlign w:val="center"/>
          </w:tcPr>
          <w:p w14:paraId="0320A88E" w14:textId="10DD86EF" w:rsidR="00987A2E" w:rsidRDefault="00502776">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w w:val="99"/>
                <w:sz w:val="21"/>
                <w:szCs w:val="21"/>
              </w:rPr>
              <w:t>5.36</w:t>
            </w:r>
          </w:p>
        </w:tc>
      </w:tr>
      <w:tr w:rsidR="00987A2E" w14:paraId="0320A89F" w14:textId="77777777">
        <w:trPr>
          <w:trHeight w:val="397"/>
          <w:jc w:val="center"/>
        </w:trPr>
        <w:tc>
          <w:tcPr>
            <w:tcW w:w="699" w:type="dxa"/>
            <w:vMerge/>
            <w:vAlign w:val="center"/>
          </w:tcPr>
          <w:p w14:paraId="0320A890"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256" w:type="dxa"/>
            <w:vAlign w:val="center"/>
          </w:tcPr>
          <w:p w14:paraId="0320A89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120</w:t>
            </w:r>
          </w:p>
        </w:tc>
        <w:tc>
          <w:tcPr>
            <w:tcW w:w="748" w:type="dxa"/>
            <w:vAlign w:val="center"/>
          </w:tcPr>
          <w:p w14:paraId="0320A892"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31" w:type="dxa"/>
            <w:vAlign w:val="center"/>
          </w:tcPr>
          <w:p w14:paraId="0320A893"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894"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50" w:type="dxa"/>
            <w:vAlign w:val="center"/>
          </w:tcPr>
          <w:p w14:paraId="0320A895"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896"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97"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98"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99"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3" w:type="dxa"/>
            <w:vAlign w:val="center"/>
          </w:tcPr>
          <w:p w14:paraId="0320A89A"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9B"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9C"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9D"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09" w:type="dxa"/>
            <w:vAlign w:val="center"/>
          </w:tcPr>
          <w:p w14:paraId="0320A89E" w14:textId="6011BBC5" w:rsidR="00987A2E" w:rsidRDefault="00502776">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w w:val="99"/>
                <w:sz w:val="21"/>
                <w:szCs w:val="21"/>
              </w:rPr>
              <w:t>0.182</w:t>
            </w:r>
          </w:p>
        </w:tc>
      </w:tr>
      <w:tr w:rsidR="00987A2E" w14:paraId="0320A8AF" w14:textId="77777777">
        <w:trPr>
          <w:trHeight w:val="397"/>
          <w:jc w:val="center"/>
        </w:trPr>
        <w:tc>
          <w:tcPr>
            <w:tcW w:w="699" w:type="dxa"/>
            <w:vMerge/>
            <w:vAlign w:val="center"/>
          </w:tcPr>
          <w:p w14:paraId="0320A8A0"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256" w:type="dxa"/>
            <w:vAlign w:val="center"/>
          </w:tcPr>
          <w:p w14:paraId="0320A8A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140</w:t>
            </w:r>
          </w:p>
        </w:tc>
        <w:tc>
          <w:tcPr>
            <w:tcW w:w="748" w:type="dxa"/>
            <w:vAlign w:val="center"/>
          </w:tcPr>
          <w:p w14:paraId="0320A8A2"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31" w:type="dxa"/>
            <w:vAlign w:val="center"/>
          </w:tcPr>
          <w:p w14:paraId="0320A8A3"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8A4"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50" w:type="dxa"/>
            <w:vAlign w:val="center"/>
          </w:tcPr>
          <w:p w14:paraId="0320A8A5"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8A6"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A7"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A8"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A9"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3" w:type="dxa"/>
            <w:vAlign w:val="center"/>
          </w:tcPr>
          <w:p w14:paraId="0320A8AA"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AB"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AC"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AD"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09" w:type="dxa"/>
            <w:vAlign w:val="center"/>
          </w:tcPr>
          <w:p w14:paraId="0320A8AE" w14:textId="6D2340DE" w:rsidR="00987A2E" w:rsidRDefault="00502776">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w w:val="99"/>
                <w:sz w:val="21"/>
                <w:szCs w:val="21"/>
              </w:rPr>
              <w:t>0.00025</w:t>
            </w:r>
          </w:p>
        </w:tc>
      </w:tr>
      <w:tr w:rsidR="00987A2E" w14:paraId="0320A8BF" w14:textId="77777777">
        <w:trPr>
          <w:trHeight w:val="397"/>
          <w:jc w:val="center"/>
        </w:trPr>
        <w:tc>
          <w:tcPr>
            <w:tcW w:w="699" w:type="dxa"/>
            <w:vMerge/>
            <w:vAlign w:val="center"/>
          </w:tcPr>
          <w:p w14:paraId="0320A8B0"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256" w:type="dxa"/>
            <w:vAlign w:val="center"/>
          </w:tcPr>
          <w:p w14:paraId="0320A8B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160</w:t>
            </w:r>
          </w:p>
        </w:tc>
        <w:tc>
          <w:tcPr>
            <w:tcW w:w="748" w:type="dxa"/>
            <w:vAlign w:val="center"/>
          </w:tcPr>
          <w:p w14:paraId="0320A8B2"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31" w:type="dxa"/>
            <w:vAlign w:val="center"/>
          </w:tcPr>
          <w:p w14:paraId="0320A8B3"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8B4"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50" w:type="dxa"/>
            <w:vAlign w:val="center"/>
          </w:tcPr>
          <w:p w14:paraId="0320A8B5"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8B6"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B7"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B8"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B9"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3" w:type="dxa"/>
            <w:vAlign w:val="center"/>
          </w:tcPr>
          <w:p w14:paraId="0320A8BA"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BB"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BC"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BD"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09" w:type="dxa"/>
            <w:vAlign w:val="center"/>
          </w:tcPr>
          <w:p w14:paraId="0320A8BE"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r>
      <w:tr w:rsidR="00987A2E" w14:paraId="0320A8CF" w14:textId="77777777">
        <w:trPr>
          <w:trHeight w:val="397"/>
          <w:jc w:val="center"/>
        </w:trPr>
        <w:tc>
          <w:tcPr>
            <w:tcW w:w="699" w:type="dxa"/>
            <w:vMerge/>
            <w:vAlign w:val="center"/>
          </w:tcPr>
          <w:p w14:paraId="0320A8C0"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256" w:type="dxa"/>
            <w:vAlign w:val="center"/>
          </w:tcPr>
          <w:p w14:paraId="0320A8C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180</w:t>
            </w:r>
          </w:p>
        </w:tc>
        <w:tc>
          <w:tcPr>
            <w:tcW w:w="748" w:type="dxa"/>
            <w:vAlign w:val="center"/>
          </w:tcPr>
          <w:p w14:paraId="0320A8C2"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31" w:type="dxa"/>
            <w:vAlign w:val="center"/>
          </w:tcPr>
          <w:p w14:paraId="0320A8C3"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8C4"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50" w:type="dxa"/>
            <w:vAlign w:val="center"/>
          </w:tcPr>
          <w:p w14:paraId="0320A8C5"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8C6"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C7"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C8"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C9"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3" w:type="dxa"/>
            <w:vAlign w:val="center"/>
          </w:tcPr>
          <w:p w14:paraId="0320A8CA"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CB"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CC"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CD"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09" w:type="dxa"/>
            <w:vAlign w:val="center"/>
          </w:tcPr>
          <w:p w14:paraId="0320A8CE"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r>
      <w:tr w:rsidR="00987A2E" w14:paraId="0320A8DF" w14:textId="77777777">
        <w:trPr>
          <w:trHeight w:val="397"/>
          <w:jc w:val="center"/>
        </w:trPr>
        <w:tc>
          <w:tcPr>
            <w:tcW w:w="699" w:type="dxa"/>
            <w:vMerge/>
            <w:vAlign w:val="center"/>
          </w:tcPr>
          <w:p w14:paraId="0320A8D0"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256" w:type="dxa"/>
            <w:vAlign w:val="center"/>
          </w:tcPr>
          <w:p w14:paraId="0320A8D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200</w:t>
            </w:r>
          </w:p>
        </w:tc>
        <w:tc>
          <w:tcPr>
            <w:tcW w:w="748" w:type="dxa"/>
            <w:vAlign w:val="center"/>
          </w:tcPr>
          <w:p w14:paraId="0320A8D2"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31" w:type="dxa"/>
            <w:vAlign w:val="center"/>
          </w:tcPr>
          <w:p w14:paraId="0320A8D3"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8D4"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50" w:type="dxa"/>
            <w:vAlign w:val="center"/>
          </w:tcPr>
          <w:p w14:paraId="0320A8D5"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8D6"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D7"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D8"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D9"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3" w:type="dxa"/>
            <w:vAlign w:val="center"/>
          </w:tcPr>
          <w:p w14:paraId="0320A8DA"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DB"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DC"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DD"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09" w:type="dxa"/>
            <w:vAlign w:val="center"/>
          </w:tcPr>
          <w:p w14:paraId="0320A8DE"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r>
      <w:tr w:rsidR="00987A2E" w14:paraId="0320A8EF" w14:textId="77777777">
        <w:trPr>
          <w:trHeight w:val="397"/>
          <w:jc w:val="center"/>
        </w:trPr>
        <w:tc>
          <w:tcPr>
            <w:tcW w:w="699" w:type="dxa"/>
            <w:vMerge/>
            <w:vAlign w:val="center"/>
          </w:tcPr>
          <w:p w14:paraId="0320A8E0"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256" w:type="dxa"/>
            <w:vAlign w:val="center"/>
          </w:tcPr>
          <w:p w14:paraId="0320A8E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250</w:t>
            </w:r>
          </w:p>
        </w:tc>
        <w:tc>
          <w:tcPr>
            <w:tcW w:w="748" w:type="dxa"/>
            <w:vAlign w:val="center"/>
          </w:tcPr>
          <w:p w14:paraId="0320A8E2"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31" w:type="dxa"/>
            <w:vAlign w:val="center"/>
          </w:tcPr>
          <w:p w14:paraId="0320A8E3"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8E4"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50" w:type="dxa"/>
            <w:vAlign w:val="center"/>
          </w:tcPr>
          <w:p w14:paraId="0320A8E5"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8E6"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E7"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E8"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E9"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3" w:type="dxa"/>
            <w:vAlign w:val="center"/>
          </w:tcPr>
          <w:p w14:paraId="0320A8EA"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EB"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EC"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ED"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09" w:type="dxa"/>
            <w:vAlign w:val="center"/>
          </w:tcPr>
          <w:p w14:paraId="0320A8EE"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r>
      <w:tr w:rsidR="00987A2E" w14:paraId="0320A8FF" w14:textId="77777777">
        <w:trPr>
          <w:trHeight w:val="397"/>
          <w:jc w:val="center"/>
        </w:trPr>
        <w:tc>
          <w:tcPr>
            <w:tcW w:w="699" w:type="dxa"/>
            <w:vMerge/>
            <w:vAlign w:val="center"/>
          </w:tcPr>
          <w:p w14:paraId="0320A8F0"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256" w:type="dxa"/>
            <w:vAlign w:val="center"/>
          </w:tcPr>
          <w:p w14:paraId="0320A8F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300</w:t>
            </w:r>
          </w:p>
        </w:tc>
        <w:tc>
          <w:tcPr>
            <w:tcW w:w="748" w:type="dxa"/>
            <w:vAlign w:val="center"/>
          </w:tcPr>
          <w:p w14:paraId="0320A8F2"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31" w:type="dxa"/>
            <w:vAlign w:val="center"/>
          </w:tcPr>
          <w:p w14:paraId="0320A8F3"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8F4"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0" w:type="dxa"/>
            <w:vAlign w:val="center"/>
          </w:tcPr>
          <w:p w14:paraId="0320A8F5"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8F6"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F7"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F8"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F9"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3" w:type="dxa"/>
            <w:vAlign w:val="center"/>
          </w:tcPr>
          <w:p w14:paraId="0320A8FA"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FB"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FC"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8FD"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0</w:t>
            </w:r>
          </w:p>
        </w:tc>
        <w:tc>
          <w:tcPr>
            <w:tcW w:w="909" w:type="dxa"/>
            <w:vAlign w:val="center"/>
          </w:tcPr>
          <w:p w14:paraId="0320A8FE"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r>
      <w:tr w:rsidR="00987A2E" w14:paraId="0320A90F" w14:textId="77777777">
        <w:trPr>
          <w:trHeight w:val="397"/>
          <w:jc w:val="center"/>
        </w:trPr>
        <w:tc>
          <w:tcPr>
            <w:tcW w:w="699" w:type="dxa"/>
            <w:vMerge/>
            <w:vAlign w:val="center"/>
          </w:tcPr>
          <w:p w14:paraId="0320A900"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256" w:type="dxa"/>
            <w:vAlign w:val="center"/>
          </w:tcPr>
          <w:p w14:paraId="0320A90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350</w:t>
            </w:r>
          </w:p>
        </w:tc>
        <w:tc>
          <w:tcPr>
            <w:tcW w:w="748" w:type="dxa"/>
            <w:vAlign w:val="center"/>
          </w:tcPr>
          <w:p w14:paraId="0320A902"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31" w:type="dxa"/>
            <w:vAlign w:val="center"/>
          </w:tcPr>
          <w:p w14:paraId="0320A903"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904"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0" w:type="dxa"/>
            <w:vAlign w:val="center"/>
          </w:tcPr>
          <w:p w14:paraId="0320A905"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906"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07"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08"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09"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3" w:type="dxa"/>
            <w:vAlign w:val="center"/>
          </w:tcPr>
          <w:p w14:paraId="0320A90A"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0B"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0C"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0D"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0</w:t>
            </w:r>
          </w:p>
        </w:tc>
        <w:tc>
          <w:tcPr>
            <w:tcW w:w="909" w:type="dxa"/>
            <w:vAlign w:val="center"/>
          </w:tcPr>
          <w:p w14:paraId="0320A90E"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r>
      <w:tr w:rsidR="00987A2E" w14:paraId="0320A91F" w14:textId="77777777">
        <w:trPr>
          <w:trHeight w:val="397"/>
          <w:jc w:val="center"/>
        </w:trPr>
        <w:tc>
          <w:tcPr>
            <w:tcW w:w="699" w:type="dxa"/>
            <w:vMerge/>
            <w:vAlign w:val="center"/>
          </w:tcPr>
          <w:p w14:paraId="0320A910"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256" w:type="dxa"/>
            <w:vAlign w:val="center"/>
          </w:tcPr>
          <w:p w14:paraId="0320A91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400</w:t>
            </w:r>
          </w:p>
        </w:tc>
        <w:tc>
          <w:tcPr>
            <w:tcW w:w="748" w:type="dxa"/>
            <w:vAlign w:val="center"/>
          </w:tcPr>
          <w:p w14:paraId="0320A912"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31" w:type="dxa"/>
            <w:vAlign w:val="center"/>
          </w:tcPr>
          <w:p w14:paraId="0320A913"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914"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0" w:type="dxa"/>
            <w:vAlign w:val="center"/>
          </w:tcPr>
          <w:p w14:paraId="0320A915"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916"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17"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18"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19"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3" w:type="dxa"/>
            <w:vAlign w:val="center"/>
          </w:tcPr>
          <w:p w14:paraId="0320A91A"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1B"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1C"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1D"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0</w:t>
            </w:r>
          </w:p>
        </w:tc>
        <w:tc>
          <w:tcPr>
            <w:tcW w:w="909" w:type="dxa"/>
            <w:vAlign w:val="center"/>
          </w:tcPr>
          <w:p w14:paraId="0320A91E"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r>
      <w:tr w:rsidR="00987A2E" w14:paraId="0320A92F" w14:textId="77777777">
        <w:trPr>
          <w:trHeight w:val="397"/>
          <w:jc w:val="center"/>
        </w:trPr>
        <w:tc>
          <w:tcPr>
            <w:tcW w:w="699" w:type="dxa"/>
            <w:vMerge/>
            <w:vAlign w:val="center"/>
          </w:tcPr>
          <w:p w14:paraId="0320A920"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256" w:type="dxa"/>
            <w:vAlign w:val="center"/>
          </w:tcPr>
          <w:p w14:paraId="0320A92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450</w:t>
            </w:r>
          </w:p>
        </w:tc>
        <w:tc>
          <w:tcPr>
            <w:tcW w:w="748" w:type="dxa"/>
            <w:vAlign w:val="center"/>
          </w:tcPr>
          <w:p w14:paraId="0320A922"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31" w:type="dxa"/>
            <w:vAlign w:val="center"/>
          </w:tcPr>
          <w:p w14:paraId="0320A923"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924"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0" w:type="dxa"/>
            <w:vAlign w:val="center"/>
          </w:tcPr>
          <w:p w14:paraId="0320A925"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926"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27"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28"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29"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3" w:type="dxa"/>
            <w:vAlign w:val="center"/>
          </w:tcPr>
          <w:p w14:paraId="0320A92A"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2B"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2C"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2D"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0</w:t>
            </w:r>
          </w:p>
        </w:tc>
        <w:tc>
          <w:tcPr>
            <w:tcW w:w="909" w:type="dxa"/>
            <w:vAlign w:val="center"/>
          </w:tcPr>
          <w:p w14:paraId="0320A92E"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r>
      <w:tr w:rsidR="00987A2E" w14:paraId="0320A93F" w14:textId="77777777">
        <w:trPr>
          <w:trHeight w:val="397"/>
          <w:jc w:val="center"/>
        </w:trPr>
        <w:tc>
          <w:tcPr>
            <w:tcW w:w="699" w:type="dxa"/>
            <w:vMerge/>
            <w:vAlign w:val="center"/>
          </w:tcPr>
          <w:p w14:paraId="0320A930"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256" w:type="dxa"/>
            <w:vAlign w:val="center"/>
          </w:tcPr>
          <w:p w14:paraId="0320A93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500</w:t>
            </w:r>
          </w:p>
        </w:tc>
        <w:tc>
          <w:tcPr>
            <w:tcW w:w="748" w:type="dxa"/>
            <w:vAlign w:val="center"/>
          </w:tcPr>
          <w:p w14:paraId="0320A932"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31" w:type="dxa"/>
            <w:vAlign w:val="center"/>
          </w:tcPr>
          <w:p w14:paraId="0320A933"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934"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0" w:type="dxa"/>
            <w:vAlign w:val="center"/>
          </w:tcPr>
          <w:p w14:paraId="0320A935"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936"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37"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38"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39"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3" w:type="dxa"/>
            <w:vAlign w:val="center"/>
          </w:tcPr>
          <w:p w14:paraId="0320A93A"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3B"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3C"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3D"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0</w:t>
            </w:r>
          </w:p>
        </w:tc>
        <w:tc>
          <w:tcPr>
            <w:tcW w:w="909" w:type="dxa"/>
            <w:vAlign w:val="center"/>
          </w:tcPr>
          <w:p w14:paraId="0320A93E"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r>
      <w:tr w:rsidR="00987A2E" w14:paraId="0320A94F" w14:textId="77777777">
        <w:trPr>
          <w:trHeight w:val="397"/>
          <w:jc w:val="center"/>
        </w:trPr>
        <w:tc>
          <w:tcPr>
            <w:tcW w:w="699" w:type="dxa"/>
            <w:vMerge w:val="restart"/>
            <w:vAlign w:val="center"/>
          </w:tcPr>
          <w:p w14:paraId="0320A940" w14:textId="7DF0C1A1" w:rsidR="00987A2E" w:rsidRDefault="001A57BB">
            <w:pPr>
              <w:autoSpaceDE w:val="0"/>
              <w:autoSpaceDN w:val="0"/>
              <w:spacing w:line="240" w:lineRule="auto"/>
              <w:ind w:firstLineChars="0" w:firstLine="0"/>
              <w:jc w:val="center"/>
              <w:rPr>
                <w:rFonts w:ascii="Calibri" w:hAnsi="Calibri"/>
                <w:b/>
                <w:bCs/>
                <w:sz w:val="21"/>
                <w:szCs w:val="21"/>
                <w:lang w:eastAsia="en-US"/>
              </w:rPr>
            </w:pPr>
            <w:r>
              <w:rPr>
                <w:rFonts w:ascii="Calibri" w:hAnsi="Calibri" w:hint="eastAsia"/>
                <w:b/>
                <w:bCs/>
                <w:sz w:val="21"/>
                <w:szCs w:val="21"/>
              </w:rPr>
              <w:t>氨氮</w:t>
            </w:r>
          </w:p>
        </w:tc>
        <w:tc>
          <w:tcPr>
            <w:tcW w:w="1256" w:type="dxa"/>
            <w:vAlign w:val="center"/>
          </w:tcPr>
          <w:p w14:paraId="0320A94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10</w:t>
            </w:r>
          </w:p>
        </w:tc>
        <w:tc>
          <w:tcPr>
            <w:tcW w:w="748" w:type="dxa"/>
            <w:vAlign w:val="center"/>
          </w:tcPr>
          <w:p w14:paraId="0320A942" w14:textId="49F53906" w:rsidR="00987A2E" w:rsidRDefault="002C1214" w:rsidP="002C1214">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0.00036</w:t>
            </w:r>
          </w:p>
        </w:tc>
        <w:tc>
          <w:tcPr>
            <w:tcW w:w="831" w:type="dxa"/>
            <w:vAlign w:val="center"/>
          </w:tcPr>
          <w:p w14:paraId="0320A943"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944"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0" w:type="dxa"/>
            <w:vAlign w:val="center"/>
          </w:tcPr>
          <w:p w14:paraId="0320A945"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946" w14:textId="3D795D38" w:rsidR="00987A2E" w:rsidRDefault="00763C8F">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0.00109</w:t>
            </w:r>
          </w:p>
        </w:tc>
        <w:tc>
          <w:tcPr>
            <w:tcW w:w="992" w:type="dxa"/>
            <w:vAlign w:val="center"/>
          </w:tcPr>
          <w:p w14:paraId="0320A947" w14:textId="498A38C3" w:rsidR="00987A2E" w:rsidRDefault="00763C8F">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0.125</w:t>
            </w:r>
          </w:p>
        </w:tc>
        <w:tc>
          <w:tcPr>
            <w:tcW w:w="992" w:type="dxa"/>
            <w:vAlign w:val="center"/>
          </w:tcPr>
          <w:p w14:paraId="0320A948" w14:textId="7B1ED643" w:rsidR="00987A2E" w:rsidRDefault="00193987">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1.2</w:t>
            </w:r>
          </w:p>
        </w:tc>
        <w:tc>
          <w:tcPr>
            <w:tcW w:w="992" w:type="dxa"/>
            <w:vAlign w:val="center"/>
          </w:tcPr>
          <w:p w14:paraId="0320A949" w14:textId="6E09A466" w:rsidR="00987A2E" w:rsidRDefault="00193987">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4.11</w:t>
            </w:r>
          </w:p>
        </w:tc>
        <w:tc>
          <w:tcPr>
            <w:tcW w:w="993" w:type="dxa"/>
            <w:vAlign w:val="center"/>
          </w:tcPr>
          <w:p w14:paraId="0320A94A" w14:textId="06ABC718" w:rsidR="00987A2E" w:rsidRDefault="00BC6DD6">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9.37</w:t>
            </w:r>
          </w:p>
        </w:tc>
        <w:tc>
          <w:tcPr>
            <w:tcW w:w="992" w:type="dxa"/>
            <w:vAlign w:val="center"/>
          </w:tcPr>
          <w:p w14:paraId="0320A94B" w14:textId="62682B08" w:rsidR="00987A2E" w:rsidRDefault="003A1609">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2.24</w:t>
            </w:r>
          </w:p>
        </w:tc>
        <w:tc>
          <w:tcPr>
            <w:tcW w:w="992" w:type="dxa"/>
            <w:vAlign w:val="center"/>
          </w:tcPr>
          <w:p w14:paraId="0320A94C" w14:textId="106A5575" w:rsidR="00987A2E" w:rsidRDefault="00D00E31">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0.338</w:t>
            </w:r>
          </w:p>
        </w:tc>
        <w:tc>
          <w:tcPr>
            <w:tcW w:w="992" w:type="dxa"/>
            <w:vAlign w:val="center"/>
          </w:tcPr>
          <w:p w14:paraId="0320A94D" w14:textId="21EA44A8" w:rsidR="00987A2E" w:rsidRDefault="000218C1">
            <w:pPr>
              <w:pStyle w:val="TableParagraph"/>
              <w:ind w:left="0"/>
              <w:jc w:val="center"/>
              <w:rPr>
                <w:rFonts w:ascii="Times New Roman" w:eastAsia="宋体" w:hAnsi="Times New Roman" w:cs="Times New Roman"/>
                <w:w w:val="99"/>
                <w:sz w:val="21"/>
                <w:szCs w:val="21"/>
              </w:rPr>
            </w:pPr>
            <w:r>
              <w:rPr>
                <w:rFonts w:ascii="Times New Roman" w:eastAsia="宋体" w:hAnsi="Times New Roman" w:cs="Times New Roman" w:hint="eastAsia"/>
                <w:w w:val="99"/>
                <w:sz w:val="21"/>
                <w:szCs w:val="21"/>
              </w:rPr>
              <w:t>0.00033</w:t>
            </w:r>
          </w:p>
        </w:tc>
        <w:tc>
          <w:tcPr>
            <w:tcW w:w="909" w:type="dxa"/>
            <w:vAlign w:val="center"/>
          </w:tcPr>
          <w:p w14:paraId="0320A94E" w14:textId="74B3A312" w:rsidR="00987A2E" w:rsidRDefault="00013767">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0</w:t>
            </w:r>
          </w:p>
        </w:tc>
      </w:tr>
      <w:tr w:rsidR="00987A2E" w14:paraId="0320A95F" w14:textId="77777777">
        <w:trPr>
          <w:trHeight w:val="397"/>
          <w:jc w:val="center"/>
        </w:trPr>
        <w:tc>
          <w:tcPr>
            <w:tcW w:w="699" w:type="dxa"/>
            <w:vMerge/>
            <w:vAlign w:val="center"/>
          </w:tcPr>
          <w:p w14:paraId="0320A950"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256" w:type="dxa"/>
            <w:vAlign w:val="center"/>
          </w:tcPr>
          <w:p w14:paraId="0320A95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20</w:t>
            </w:r>
          </w:p>
        </w:tc>
        <w:tc>
          <w:tcPr>
            <w:tcW w:w="748" w:type="dxa"/>
            <w:vAlign w:val="center"/>
          </w:tcPr>
          <w:p w14:paraId="0320A952"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31" w:type="dxa"/>
            <w:vAlign w:val="center"/>
          </w:tcPr>
          <w:p w14:paraId="0320A953"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954"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0" w:type="dxa"/>
            <w:vAlign w:val="center"/>
          </w:tcPr>
          <w:p w14:paraId="0320A955"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956"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57"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58" w14:textId="7852B82E" w:rsidR="00987A2E" w:rsidRDefault="00193987">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0</w:t>
            </w:r>
          </w:p>
        </w:tc>
        <w:tc>
          <w:tcPr>
            <w:tcW w:w="992" w:type="dxa"/>
            <w:vAlign w:val="center"/>
          </w:tcPr>
          <w:p w14:paraId="0320A959" w14:textId="16E021B8" w:rsidR="00987A2E" w:rsidRDefault="00193987">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0.00005</w:t>
            </w:r>
          </w:p>
        </w:tc>
        <w:tc>
          <w:tcPr>
            <w:tcW w:w="993" w:type="dxa"/>
            <w:vAlign w:val="center"/>
          </w:tcPr>
          <w:p w14:paraId="0320A95A" w14:textId="617A3941" w:rsidR="00987A2E" w:rsidRDefault="00BC6DD6">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1.25</w:t>
            </w:r>
          </w:p>
        </w:tc>
        <w:tc>
          <w:tcPr>
            <w:tcW w:w="992" w:type="dxa"/>
            <w:vAlign w:val="center"/>
          </w:tcPr>
          <w:p w14:paraId="0320A95B" w14:textId="7B9F7EF4" w:rsidR="00987A2E" w:rsidRDefault="003A1609">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7.61</w:t>
            </w:r>
          </w:p>
        </w:tc>
        <w:tc>
          <w:tcPr>
            <w:tcW w:w="992" w:type="dxa"/>
            <w:vAlign w:val="center"/>
          </w:tcPr>
          <w:p w14:paraId="0320A95C" w14:textId="67F37060" w:rsidR="00987A2E" w:rsidRDefault="008F65C9">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5.55</w:t>
            </w:r>
          </w:p>
        </w:tc>
        <w:tc>
          <w:tcPr>
            <w:tcW w:w="992" w:type="dxa"/>
            <w:vAlign w:val="center"/>
          </w:tcPr>
          <w:p w14:paraId="0320A95D" w14:textId="1310E3C1" w:rsidR="00987A2E" w:rsidRDefault="000218C1">
            <w:pPr>
              <w:pStyle w:val="TableParagraph"/>
              <w:ind w:left="0"/>
              <w:jc w:val="center"/>
              <w:rPr>
                <w:rFonts w:ascii="Times New Roman" w:eastAsia="宋体" w:hAnsi="Times New Roman" w:cs="Times New Roman"/>
                <w:w w:val="99"/>
                <w:sz w:val="21"/>
                <w:szCs w:val="21"/>
              </w:rPr>
            </w:pPr>
            <w:r>
              <w:rPr>
                <w:rFonts w:ascii="Times New Roman" w:eastAsia="宋体" w:hAnsi="Times New Roman" w:cs="Times New Roman" w:hint="eastAsia"/>
                <w:w w:val="99"/>
                <w:sz w:val="21"/>
                <w:szCs w:val="21"/>
              </w:rPr>
              <w:t>0.0409</w:t>
            </w:r>
          </w:p>
        </w:tc>
        <w:tc>
          <w:tcPr>
            <w:tcW w:w="909" w:type="dxa"/>
            <w:vAlign w:val="center"/>
          </w:tcPr>
          <w:p w14:paraId="0320A95E" w14:textId="2A83E027" w:rsidR="00987A2E" w:rsidRDefault="00013767">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0</w:t>
            </w:r>
          </w:p>
        </w:tc>
      </w:tr>
      <w:tr w:rsidR="00987A2E" w14:paraId="0320A96F" w14:textId="77777777">
        <w:trPr>
          <w:trHeight w:val="397"/>
          <w:jc w:val="center"/>
        </w:trPr>
        <w:tc>
          <w:tcPr>
            <w:tcW w:w="699" w:type="dxa"/>
            <w:vMerge/>
            <w:vAlign w:val="center"/>
          </w:tcPr>
          <w:p w14:paraId="0320A960"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256" w:type="dxa"/>
            <w:vAlign w:val="center"/>
          </w:tcPr>
          <w:p w14:paraId="0320A96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30</w:t>
            </w:r>
          </w:p>
        </w:tc>
        <w:tc>
          <w:tcPr>
            <w:tcW w:w="748" w:type="dxa"/>
            <w:vAlign w:val="center"/>
          </w:tcPr>
          <w:p w14:paraId="0320A962"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31" w:type="dxa"/>
            <w:vAlign w:val="center"/>
          </w:tcPr>
          <w:p w14:paraId="0320A963"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964"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0" w:type="dxa"/>
            <w:vAlign w:val="center"/>
          </w:tcPr>
          <w:p w14:paraId="0320A965"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966"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67"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68"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69"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lang w:eastAsia="en-US"/>
              </w:rPr>
              <w:t>0</w:t>
            </w:r>
          </w:p>
        </w:tc>
        <w:tc>
          <w:tcPr>
            <w:tcW w:w="993" w:type="dxa"/>
            <w:vAlign w:val="center"/>
          </w:tcPr>
          <w:p w14:paraId="0320A96A" w14:textId="48A064EB" w:rsidR="00987A2E" w:rsidRDefault="00BC6DD6">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0.000433</w:t>
            </w:r>
          </w:p>
        </w:tc>
        <w:tc>
          <w:tcPr>
            <w:tcW w:w="992" w:type="dxa"/>
            <w:vAlign w:val="center"/>
          </w:tcPr>
          <w:p w14:paraId="0320A96B" w14:textId="2693EF4B" w:rsidR="00987A2E" w:rsidRDefault="003A1609">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0.428</w:t>
            </w:r>
          </w:p>
        </w:tc>
        <w:tc>
          <w:tcPr>
            <w:tcW w:w="992" w:type="dxa"/>
            <w:vAlign w:val="center"/>
          </w:tcPr>
          <w:p w14:paraId="0320A96C" w14:textId="016B871A" w:rsidR="00987A2E" w:rsidRDefault="008F65C9">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4.18</w:t>
            </w:r>
          </w:p>
        </w:tc>
        <w:tc>
          <w:tcPr>
            <w:tcW w:w="992" w:type="dxa"/>
            <w:vAlign w:val="center"/>
          </w:tcPr>
          <w:p w14:paraId="0320A96D" w14:textId="3FA17685" w:rsidR="00987A2E" w:rsidRDefault="000218C1">
            <w:pPr>
              <w:pStyle w:val="TableParagraph"/>
              <w:ind w:left="0"/>
              <w:jc w:val="center"/>
              <w:rPr>
                <w:rFonts w:ascii="Times New Roman" w:eastAsia="宋体" w:hAnsi="Times New Roman" w:cs="Times New Roman"/>
                <w:w w:val="99"/>
                <w:sz w:val="21"/>
                <w:szCs w:val="21"/>
              </w:rPr>
            </w:pPr>
            <w:r>
              <w:rPr>
                <w:rFonts w:ascii="Times New Roman" w:eastAsia="宋体" w:hAnsi="Times New Roman" w:cs="Times New Roman" w:hint="eastAsia"/>
                <w:w w:val="99"/>
                <w:sz w:val="21"/>
                <w:szCs w:val="21"/>
              </w:rPr>
              <w:t>0.979</w:t>
            </w:r>
          </w:p>
        </w:tc>
        <w:tc>
          <w:tcPr>
            <w:tcW w:w="909" w:type="dxa"/>
            <w:vAlign w:val="center"/>
          </w:tcPr>
          <w:p w14:paraId="0320A96E" w14:textId="203B0054" w:rsidR="00987A2E" w:rsidRDefault="00013767">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0</w:t>
            </w:r>
          </w:p>
        </w:tc>
      </w:tr>
      <w:tr w:rsidR="00987A2E" w14:paraId="0320A97F" w14:textId="77777777">
        <w:trPr>
          <w:trHeight w:val="397"/>
          <w:jc w:val="center"/>
        </w:trPr>
        <w:tc>
          <w:tcPr>
            <w:tcW w:w="699" w:type="dxa"/>
            <w:vMerge/>
            <w:vAlign w:val="center"/>
          </w:tcPr>
          <w:p w14:paraId="0320A970"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256" w:type="dxa"/>
            <w:vAlign w:val="center"/>
          </w:tcPr>
          <w:p w14:paraId="0320A97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40</w:t>
            </w:r>
          </w:p>
        </w:tc>
        <w:tc>
          <w:tcPr>
            <w:tcW w:w="748" w:type="dxa"/>
            <w:vAlign w:val="center"/>
          </w:tcPr>
          <w:p w14:paraId="0320A972"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31" w:type="dxa"/>
            <w:vAlign w:val="center"/>
          </w:tcPr>
          <w:p w14:paraId="0320A973"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974"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0" w:type="dxa"/>
            <w:vAlign w:val="center"/>
          </w:tcPr>
          <w:p w14:paraId="0320A975"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976"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77"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78"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79"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3" w:type="dxa"/>
            <w:vAlign w:val="center"/>
          </w:tcPr>
          <w:p w14:paraId="0320A97A"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7B" w14:textId="40481C75" w:rsidR="00987A2E" w:rsidRDefault="003A1609">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0.000468</w:t>
            </w:r>
          </w:p>
        </w:tc>
        <w:tc>
          <w:tcPr>
            <w:tcW w:w="992" w:type="dxa"/>
            <w:vAlign w:val="center"/>
          </w:tcPr>
          <w:p w14:paraId="0320A97C" w14:textId="60613466" w:rsidR="00987A2E" w:rsidRDefault="008F65C9">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0.155</w:t>
            </w:r>
          </w:p>
        </w:tc>
        <w:tc>
          <w:tcPr>
            <w:tcW w:w="992" w:type="dxa"/>
            <w:vAlign w:val="center"/>
          </w:tcPr>
          <w:p w14:paraId="0320A97D" w14:textId="6E99539C" w:rsidR="00987A2E" w:rsidRDefault="002266D2">
            <w:pPr>
              <w:pStyle w:val="TableParagraph"/>
              <w:ind w:left="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4.5</w:t>
            </w:r>
          </w:p>
        </w:tc>
        <w:tc>
          <w:tcPr>
            <w:tcW w:w="909" w:type="dxa"/>
            <w:vAlign w:val="center"/>
          </w:tcPr>
          <w:p w14:paraId="0320A97E" w14:textId="5D55F80A" w:rsidR="00987A2E" w:rsidRDefault="00013767">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0.00022</w:t>
            </w:r>
          </w:p>
        </w:tc>
      </w:tr>
      <w:tr w:rsidR="00987A2E" w14:paraId="0320A98F" w14:textId="77777777">
        <w:trPr>
          <w:trHeight w:val="397"/>
          <w:jc w:val="center"/>
        </w:trPr>
        <w:tc>
          <w:tcPr>
            <w:tcW w:w="699" w:type="dxa"/>
            <w:vMerge/>
            <w:vAlign w:val="center"/>
          </w:tcPr>
          <w:p w14:paraId="0320A980"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256" w:type="dxa"/>
            <w:vAlign w:val="center"/>
          </w:tcPr>
          <w:p w14:paraId="0320A98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50</w:t>
            </w:r>
          </w:p>
        </w:tc>
        <w:tc>
          <w:tcPr>
            <w:tcW w:w="748" w:type="dxa"/>
            <w:vAlign w:val="center"/>
          </w:tcPr>
          <w:p w14:paraId="0320A982"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31" w:type="dxa"/>
            <w:vAlign w:val="center"/>
          </w:tcPr>
          <w:p w14:paraId="0320A983"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984"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0" w:type="dxa"/>
            <w:vAlign w:val="center"/>
          </w:tcPr>
          <w:p w14:paraId="0320A985"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986"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87"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88"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89"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3" w:type="dxa"/>
            <w:vAlign w:val="center"/>
          </w:tcPr>
          <w:p w14:paraId="0320A98A"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8B"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8C" w14:textId="3EFE9DEC" w:rsidR="00987A2E" w:rsidRDefault="008F65C9">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0.000303</w:t>
            </w:r>
          </w:p>
        </w:tc>
        <w:tc>
          <w:tcPr>
            <w:tcW w:w="992" w:type="dxa"/>
            <w:vAlign w:val="center"/>
          </w:tcPr>
          <w:p w14:paraId="0320A98D" w14:textId="04F71A49" w:rsidR="00987A2E" w:rsidRDefault="002266D2">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4.01</w:t>
            </w:r>
          </w:p>
        </w:tc>
        <w:tc>
          <w:tcPr>
            <w:tcW w:w="909" w:type="dxa"/>
            <w:vAlign w:val="center"/>
          </w:tcPr>
          <w:p w14:paraId="0320A98E" w14:textId="3D2D3FD4" w:rsidR="00987A2E" w:rsidRDefault="00013767">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0.00781</w:t>
            </w:r>
          </w:p>
        </w:tc>
      </w:tr>
      <w:tr w:rsidR="00987A2E" w14:paraId="0320A99F" w14:textId="77777777">
        <w:trPr>
          <w:trHeight w:val="397"/>
          <w:jc w:val="center"/>
        </w:trPr>
        <w:tc>
          <w:tcPr>
            <w:tcW w:w="699" w:type="dxa"/>
            <w:vMerge/>
            <w:vAlign w:val="center"/>
          </w:tcPr>
          <w:p w14:paraId="0320A990"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256" w:type="dxa"/>
            <w:vAlign w:val="center"/>
          </w:tcPr>
          <w:p w14:paraId="0320A99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60</w:t>
            </w:r>
          </w:p>
        </w:tc>
        <w:tc>
          <w:tcPr>
            <w:tcW w:w="748" w:type="dxa"/>
            <w:vAlign w:val="center"/>
          </w:tcPr>
          <w:p w14:paraId="0320A992"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31" w:type="dxa"/>
            <w:vAlign w:val="center"/>
          </w:tcPr>
          <w:p w14:paraId="0320A993"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994"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0" w:type="dxa"/>
            <w:vAlign w:val="center"/>
          </w:tcPr>
          <w:p w14:paraId="0320A995"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996"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97"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98"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99"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3" w:type="dxa"/>
            <w:vAlign w:val="center"/>
          </w:tcPr>
          <w:p w14:paraId="0320A99A"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9B"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9C"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9D" w14:textId="558A6B59" w:rsidR="00987A2E" w:rsidRDefault="002266D2">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0.7</w:t>
            </w:r>
          </w:p>
        </w:tc>
        <w:tc>
          <w:tcPr>
            <w:tcW w:w="909" w:type="dxa"/>
            <w:vAlign w:val="center"/>
          </w:tcPr>
          <w:p w14:paraId="0320A99E" w14:textId="36BE9723" w:rsidR="00987A2E" w:rsidRDefault="00013767">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0.122</w:t>
            </w:r>
          </w:p>
        </w:tc>
      </w:tr>
      <w:tr w:rsidR="00987A2E" w14:paraId="0320A9AF" w14:textId="77777777">
        <w:trPr>
          <w:trHeight w:val="397"/>
          <w:jc w:val="center"/>
        </w:trPr>
        <w:tc>
          <w:tcPr>
            <w:tcW w:w="699" w:type="dxa"/>
            <w:vMerge/>
            <w:vAlign w:val="center"/>
          </w:tcPr>
          <w:p w14:paraId="0320A9A0"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256" w:type="dxa"/>
            <w:vAlign w:val="center"/>
          </w:tcPr>
          <w:p w14:paraId="0320A9A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70</w:t>
            </w:r>
          </w:p>
        </w:tc>
        <w:tc>
          <w:tcPr>
            <w:tcW w:w="748" w:type="dxa"/>
            <w:vAlign w:val="center"/>
          </w:tcPr>
          <w:p w14:paraId="0320A9A2"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31" w:type="dxa"/>
            <w:vAlign w:val="center"/>
          </w:tcPr>
          <w:p w14:paraId="0320A9A3"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9A4"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0" w:type="dxa"/>
            <w:vAlign w:val="center"/>
          </w:tcPr>
          <w:p w14:paraId="0320A9A5"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9A6"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A7"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A8"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A9"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3" w:type="dxa"/>
            <w:vAlign w:val="center"/>
          </w:tcPr>
          <w:p w14:paraId="0320A9AA"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AB"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AC"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AD" w14:textId="4EBEFCB1" w:rsidR="00987A2E" w:rsidRDefault="002266D2">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0.0242</w:t>
            </w:r>
          </w:p>
        </w:tc>
        <w:tc>
          <w:tcPr>
            <w:tcW w:w="909" w:type="dxa"/>
            <w:vAlign w:val="center"/>
          </w:tcPr>
          <w:p w14:paraId="0320A9AE" w14:textId="2E089034" w:rsidR="00987A2E" w:rsidRDefault="00013767">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0.853</w:t>
            </w:r>
          </w:p>
        </w:tc>
      </w:tr>
      <w:tr w:rsidR="00987A2E" w14:paraId="0320A9BF" w14:textId="77777777">
        <w:trPr>
          <w:trHeight w:val="397"/>
          <w:jc w:val="center"/>
        </w:trPr>
        <w:tc>
          <w:tcPr>
            <w:tcW w:w="699" w:type="dxa"/>
            <w:vMerge/>
            <w:vAlign w:val="center"/>
          </w:tcPr>
          <w:p w14:paraId="0320A9B0"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256" w:type="dxa"/>
            <w:vAlign w:val="center"/>
          </w:tcPr>
          <w:p w14:paraId="0320A9B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80</w:t>
            </w:r>
          </w:p>
        </w:tc>
        <w:tc>
          <w:tcPr>
            <w:tcW w:w="748" w:type="dxa"/>
            <w:vAlign w:val="center"/>
          </w:tcPr>
          <w:p w14:paraId="0320A9B2"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31" w:type="dxa"/>
            <w:vAlign w:val="center"/>
          </w:tcPr>
          <w:p w14:paraId="0320A9B3"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9B4"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0" w:type="dxa"/>
            <w:vAlign w:val="center"/>
          </w:tcPr>
          <w:p w14:paraId="0320A9B5"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9B6"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B7"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B8"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B9"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3" w:type="dxa"/>
            <w:vAlign w:val="center"/>
          </w:tcPr>
          <w:p w14:paraId="0320A9BA"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BB"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BC"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BD" w14:textId="54AF4FBA" w:rsidR="00987A2E" w:rsidRDefault="00D00E31">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0.000168</w:t>
            </w:r>
          </w:p>
        </w:tc>
        <w:tc>
          <w:tcPr>
            <w:tcW w:w="909" w:type="dxa"/>
            <w:vAlign w:val="center"/>
          </w:tcPr>
          <w:p w14:paraId="0320A9BE" w14:textId="4ED7FC18" w:rsidR="00987A2E" w:rsidRDefault="00013767">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2.65</w:t>
            </w:r>
          </w:p>
        </w:tc>
      </w:tr>
      <w:tr w:rsidR="00987A2E" w14:paraId="0320A9CF" w14:textId="77777777">
        <w:trPr>
          <w:trHeight w:val="397"/>
          <w:jc w:val="center"/>
        </w:trPr>
        <w:tc>
          <w:tcPr>
            <w:tcW w:w="699" w:type="dxa"/>
            <w:vMerge/>
            <w:vAlign w:val="center"/>
          </w:tcPr>
          <w:p w14:paraId="0320A9C0"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256" w:type="dxa"/>
            <w:vAlign w:val="center"/>
          </w:tcPr>
          <w:p w14:paraId="0320A9C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90</w:t>
            </w:r>
          </w:p>
        </w:tc>
        <w:tc>
          <w:tcPr>
            <w:tcW w:w="748" w:type="dxa"/>
            <w:vAlign w:val="center"/>
          </w:tcPr>
          <w:p w14:paraId="0320A9C2"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31" w:type="dxa"/>
            <w:vAlign w:val="center"/>
          </w:tcPr>
          <w:p w14:paraId="0320A9C3"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9C4"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0" w:type="dxa"/>
            <w:vAlign w:val="center"/>
          </w:tcPr>
          <w:p w14:paraId="0320A9C5"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9C6"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C7"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C8"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C9"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3" w:type="dxa"/>
            <w:vAlign w:val="center"/>
          </w:tcPr>
          <w:p w14:paraId="0320A9CA"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CB"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CC"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CD"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0</w:t>
            </w:r>
          </w:p>
        </w:tc>
        <w:tc>
          <w:tcPr>
            <w:tcW w:w="909" w:type="dxa"/>
            <w:vAlign w:val="center"/>
          </w:tcPr>
          <w:p w14:paraId="0320A9CE" w14:textId="099F98CB" w:rsidR="00987A2E" w:rsidRDefault="00562374">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3.66</w:t>
            </w:r>
          </w:p>
        </w:tc>
      </w:tr>
      <w:tr w:rsidR="00987A2E" w14:paraId="0320A9DF" w14:textId="77777777">
        <w:trPr>
          <w:trHeight w:val="397"/>
          <w:jc w:val="center"/>
        </w:trPr>
        <w:tc>
          <w:tcPr>
            <w:tcW w:w="699" w:type="dxa"/>
            <w:vMerge/>
            <w:vAlign w:val="center"/>
          </w:tcPr>
          <w:p w14:paraId="0320A9D0"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256" w:type="dxa"/>
            <w:vAlign w:val="center"/>
          </w:tcPr>
          <w:p w14:paraId="0320A9D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100</w:t>
            </w:r>
          </w:p>
        </w:tc>
        <w:tc>
          <w:tcPr>
            <w:tcW w:w="748" w:type="dxa"/>
            <w:vAlign w:val="center"/>
          </w:tcPr>
          <w:p w14:paraId="0320A9D2"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31" w:type="dxa"/>
            <w:vAlign w:val="center"/>
          </w:tcPr>
          <w:p w14:paraId="0320A9D3"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9D4"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0" w:type="dxa"/>
            <w:vAlign w:val="center"/>
          </w:tcPr>
          <w:p w14:paraId="0320A9D5"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9D6"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D7"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D8"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D9"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3" w:type="dxa"/>
            <w:vAlign w:val="center"/>
          </w:tcPr>
          <w:p w14:paraId="0320A9DA"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DB"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DC"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DD"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0</w:t>
            </w:r>
          </w:p>
        </w:tc>
        <w:tc>
          <w:tcPr>
            <w:tcW w:w="909" w:type="dxa"/>
            <w:vAlign w:val="center"/>
          </w:tcPr>
          <w:p w14:paraId="0320A9DE" w14:textId="7F6A25F5" w:rsidR="00987A2E" w:rsidRDefault="00562374">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2.26</w:t>
            </w:r>
          </w:p>
        </w:tc>
      </w:tr>
      <w:tr w:rsidR="00987A2E" w14:paraId="0320A9EF" w14:textId="77777777">
        <w:trPr>
          <w:trHeight w:val="397"/>
          <w:jc w:val="center"/>
        </w:trPr>
        <w:tc>
          <w:tcPr>
            <w:tcW w:w="699" w:type="dxa"/>
            <w:vMerge/>
            <w:vAlign w:val="center"/>
          </w:tcPr>
          <w:p w14:paraId="0320A9E0"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256" w:type="dxa"/>
            <w:vAlign w:val="center"/>
          </w:tcPr>
          <w:p w14:paraId="0320A9E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120</w:t>
            </w:r>
          </w:p>
        </w:tc>
        <w:tc>
          <w:tcPr>
            <w:tcW w:w="748" w:type="dxa"/>
            <w:vAlign w:val="center"/>
          </w:tcPr>
          <w:p w14:paraId="0320A9E2"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31" w:type="dxa"/>
            <w:vAlign w:val="center"/>
          </w:tcPr>
          <w:p w14:paraId="0320A9E3"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9E4"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0" w:type="dxa"/>
            <w:vAlign w:val="center"/>
          </w:tcPr>
          <w:p w14:paraId="0320A9E5"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9E6"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E7"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E8"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E9"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3" w:type="dxa"/>
            <w:vAlign w:val="center"/>
          </w:tcPr>
          <w:p w14:paraId="0320A9EA"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EB"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EC"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ED"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0</w:t>
            </w:r>
          </w:p>
        </w:tc>
        <w:tc>
          <w:tcPr>
            <w:tcW w:w="909" w:type="dxa"/>
            <w:vAlign w:val="center"/>
          </w:tcPr>
          <w:p w14:paraId="0320A9EE" w14:textId="650D75D7" w:rsidR="00987A2E" w:rsidRDefault="00562374">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0.0768</w:t>
            </w:r>
          </w:p>
        </w:tc>
      </w:tr>
      <w:tr w:rsidR="00987A2E" w14:paraId="0320A9FF" w14:textId="77777777">
        <w:trPr>
          <w:trHeight w:val="397"/>
          <w:jc w:val="center"/>
        </w:trPr>
        <w:tc>
          <w:tcPr>
            <w:tcW w:w="699" w:type="dxa"/>
            <w:vMerge/>
            <w:vAlign w:val="center"/>
          </w:tcPr>
          <w:p w14:paraId="0320A9F0"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256" w:type="dxa"/>
            <w:vAlign w:val="center"/>
          </w:tcPr>
          <w:p w14:paraId="0320A9F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140</w:t>
            </w:r>
          </w:p>
        </w:tc>
        <w:tc>
          <w:tcPr>
            <w:tcW w:w="748" w:type="dxa"/>
            <w:vAlign w:val="center"/>
          </w:tcPr>
          <w:p w14:paraId="0320A9F2"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31" w:type="dxa"/>
            <w:vAlign w:val="center"/>
          </w:tcPr>
          <w:p w14:paraId="0320A9F3"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9F4"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0" w:type="dxa"/>
            <w:vAlign w:val="center"/>
          </w:tcPr>
          <w:p w14:paraId="0320A9F5"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9F6"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F7"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F8"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F9"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3" w:type="dxa"/>
            <w:vAlign w:val="center"/>
          </w:tcPr>
          <w:p w14:paraId="0320A9FA"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FB"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FC"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9FD"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0</w:t>
            </w:r>
          </w:p>
        </w:tc>
        <w:tc>
          <w:tcPr>
            <w:tcW w:w="909" w:type="dxa"/>
            <w:vAlign w:val="center"/>
          </w:tcPr>
          <w:p w14:paraId="0320A9FE" w14:textId="62A48A11" w:rsidR="00987A2E" w:rsidRDefault="00562374">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0.000105</w:t>
            </w:r>
          </w:p>
        </w:tc>
      </w:tr>
      <w:tr w:rsidR="00987A2E" w14:paraId="0320AA0F" w14:textId="77777777">
        <w:trPr>
          <w:trHeight w:val="397"/>
          <w:jc w:val="center"/>
        </w:trPr>
        <w:tc>
          <w:tcPr>
            <w:tcW w:w="699" w:type="dxa"/>
            <w:vMerge/>
            <w:vAlign w:val="center"/>
          </w:tcPr>
          <w:p w14:paraId="0320AA00"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256" w:type="dxa"/>
            <w:vAlign w:val="center"/>
          </w:tcPr>
          <w:p w14:paraId="0320AA0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160</w:t>
            </w:r>
          </w:p>
        </w:tc>
        <w:tc>
          <w:tcPr>
            <w:tcW w:w="748" w:type="dxa"/>
            <w:vAlign w:val="center"/>
          </w:tcPr>
          <w:p w14:paraId="0320AA02"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31" w:type="dxa"/>
            <w:vAlign w:val="center"/>
          </w:tcPr>
          <w:p w14:paraId="0320AA03"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A04"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0" w:type="dxa"/>
            <w:vAlign w:val="center"/>
          </w:tcPr>
          <w:p w14:paraId="0320AA05"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A06"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07"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08"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09"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3" w:type="dxa"/>
            <w:vAlign w:val="center"/>
          </w:tcPr>
          <w:p w14:paraId="0320AA0A"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0B"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0C"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0D" w14:textId="77777777" w:rsidR="00987A2E" w:rsidRDefault="00987A2E">
            <w:pPr>
              <w:pStyle w:val="TableParagraph"/>
              <w:ind w:left="0"/>
              <w:jc w:val="center"/>
              <w:rPr>
                <w:rFonts w:ascii="Times New Roman" w:eastAsia="宋体" w:hAnsi="Times New Roman" w:cs="Times New Roman"/>
                <w:w w:val="99"/>
                <w:sz w:val="21"/>
                <w:szCs w:val="21"/>
                <w:lang w:eastAsia="en-US"/>
              </w:rPr>
            </w:pPr>
          </w:p>
        </w:tc>
        <w:tc>
          <w:tcPr>
            <w:tcW w:w="909" w:type="dxa"/>
            <w:vAlign w:val="center"/>
          </w:tcPr>
          <w:p w14:paraId="0320AA0E"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r>
      <w:tr w:rsidR="00987A2E" w14:paraId="0320AA1F" w14:textId="77777777">
        <w:trPr>
          <w:trHeight w:val="397"/>
          <w:jc w:val="center"/>
        </w:trPr>
        <w:tc>
          <w:tcPr>
            <w:tcW w:w="699" w:type="dxa"/>
            <w:vMerge/>
            <w:vAlign w:val="center"/>
          </w:tcPr>
          <w:p w14:paraId="0320AA10"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256" w:type="dxa"/>
            <w:vAlign w:val="center"/>
          </w:tcPr>
          <w:p w14:paraId="0320AA1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180</w:t>
            </w:r>
          </w:p>
        </w:tc>
        <w:tc>
          <w:tcPr>
            <w:tcW w:w="748" w:type="dxa"/>
            <w:vAlign w:val="center"/>
          </w:tcPr>
          <w:p w14:paraId="0320AA12"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31" w:type="dxa"/>
            <w:vAlign w:val="center"/>
          </w:tcPr>
          <w:p w14:paraId="0320AA13"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A14"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0" w:type="dxa"/>
            <w:vAlign w:val="center"/>
          </w:tcPr>
          <w:p w14:paraId="0320AA15"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A16"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17"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18"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19"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3" w:type="dxa"/>
            <w:vAlign w:val="center"/>
          </w:tcPr>
          <w:p w14:paraId="0320AA1A"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1B"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1C"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1D"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0</w:t>
            </w:r>
          </w:p>
        </w:tc>
        <w:tc>
          <w:tcPr>
            <w:tcW w:w="909" w:type="dxa"/>
            <w:vAlign w:val="center"/>
          </w:tcPr>
          <w:p w14:paraId="0320AA1E"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r>
      <w:tr w:rsidR="00987A2E" w14:paraId="0320AA2F" w14:textId="77777777">
        <w:trPr>
          <w:trHeight w:val="397"/>
          <w:jc w:val="center"/>
        </w:trPr>
        <w:tc>
          <w:tcPr>
            <w:tcW w:w="699" w:type="dxa"/>
            <w:vMerge/>
            <w:vAlign w:val="center"/>
          </w:tcPr>
          <w:p w14:paraId="0320AA20"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256" w:type="dxa"/>
            <w:vAlign w:val="center"/>
          </w:tcPr>
          <w:p w14:paraId="0320AA2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200</w:t>
            </w:r>
          </w:p>
        </w:tc>
        <w:tc>
          <w:tcPr>
            <w:tcW w:w="748" w:type="dxa"/>
            <w:vAlign w:val="center"/>
          </w:tcPr>
          <w:p w14:paraId="0320AA22"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31" w:type="dxa"/>
            <w:vAlign w:val="center"/>
          </w:tcPr>
          <w:p w14:paraId="0320AA23"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A24"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0" w:type="dxa"/>
            <w:vAlign w:val="center"/>
          </w:tcPr>
          <w:p w14:paraId="0320AA25"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A26"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27"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28"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29"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3" w:type="dxa"/>
            <w:vAlign w:val="center"/>
          </w:tcPr>
          <w:p w14:paraId="0320AA2A"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2B"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2C"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2D"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0</w:t>
            </w:r>
          </w:p>
        </w:tc>
        <w:tc>
          <w:tcPr>
            <w:tcW w:w="909" w:type="dxa"/>
            <w:vAlign w:val="center"/>
          </w:tcPr>
          <w:p w14:paraId="0320AA2E"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r>
      <w:tr w:rsidR="00987A2E" w14:paraId="0320AA3F" w14:textId="77777777">
        <w:trPr>
          <w:trHeight w:val="397"/>
          <w:jc w:val="center"/>
        </w:trPr>
        <w:tc>
          <w:tcPr>
            <w:tcW w:w="699" w:type="dxa"/>
            <w:vMerge/>
            <w:vAlign w:val="center"/>
          </w:tcPr>
          <w:p w14:paraId="0320AA30"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256" w:type="dxa"/>
            <w:vAlign w:val="center"/>
          </w:tcPr>
          <w:p w14:paraId="0320AA3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250</w:t>
            </w:r>
          </w:p>
        </w:tc>
        <w:tc>
          <w:tcPr>
            <w:tcW w:w="748" w:type="dxa"/>
            <w:vAlign w:val="center"/>
          </w:tcPr>
          <w:p w14:paraId="0320AA32"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31" w:type="dxa"/>
            <w:vAlign w:val="center"/>
          </w:tcPr>
          <w:p w14:paraId="0320AA33"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A34"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0" w:type="dxa"/>
            <w:vAlign w:val="center"/>
          </w:tcPr>
          <w:p w14:paraId="0320AA35"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A36"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37"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38"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39"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3" w:type="dxa"/>
            <w:vAlign w:val="center"/>
          </w:tcPr>
          <w:p w14:paraId="0320AA3A"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3B"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3C"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3D"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0</w:t>
            </w:r>
          </w:p>
        </w:tc>
        <w:tc>
          <w:tcPr>
            <w:tcW w:w="909" w:type="dxa"/>
            <w:vAlign w:val="center"/>
          </w:tcPr>
          <w:p w14:paraId="0320AA3E"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r>
      <w:tr w:rsidR="00987A2E" w14:paraId="0320AA4F" w14:textId="77777777">
        <w:trPr>
          <w:trHeight w:val="397"/>
          <w:jc w:val="center"/>
        </w:trPr>
        <w:tc>
          <w:tcPr>
            <w:tcW w:w="699" w:type="dxa"/>
            <w:vMerge/>
            <w:vAlign w:val="center"/>
          </w:tcPr>
          <w:p w14:paraId="0320AA40"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256" w:type="dxa"/>
            <w:vAlign w:val="center"/>
          </w:tcPr>
          <w:p w14:paraId="0320AA4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300</w:t>
            </w:r>
          </w:p>
        </w:tc>
        <w:tc>
          <w:tcPr>
            <w:tcW w:w="748" w:type="dxa"/>
            <w:vAlign w:val="center"/>
          </w:tcPr>
          <w:p w14:paraId="0320AA42"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31" w:type="dxa"/>
            <w:vAlign w:val="center"/>
          </w:tcPr>
          <w:p w14:paraId="0320AA43"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A44"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0" w:type="dxa"/>
            <w:vAlign w:val="center"/>
          </w:tcPr>
          <w:p w14:paraId="0320AA45"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A46"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47"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48"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49"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3" w:type="dxa"/>
            <w:vAlign w:val="center"/>
          </w:tcPr>
          <w:p w14:paraId="0320AA4A"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4B"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4C"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4D"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0</w:t>
            </w:r>
          </w:p>
        </w:tc>
        <w:tc>
          <w:tcPr>
            <w:tcW w:w="909" w:type="dxa"/>
            <w:vAlign w:val="center"/>
          </w:tcPr>
          <w:p w14:paraId="0320AA4E"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r>
      <w:tr w:rsidR="00987A2E" w14:paraId="0320AA5F" w14:textId="77777777">
        <w:trPr>
          <w:trHeight w:val="397"/>
          <w:jc w:val="center"/>
        </w:trPr>
        <w:tc>
          <w:tcPr>
            <w:tcW w:w="699" w:type="dxa"/>
            <w:vMerge/>
            <w:vAlign w:val="center"/>
          </w:tcPr>
          <w:p w14:paraId="0320AA50"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256" w:type="dxa"/>
            <w:vAlign w:val="center"/>
          </w:tcPr>
          <w:p w14:paraId="0320AA5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350</w:t>
            </w:r>
          </w:p>
        </w:tc>
        <w:tc>
          <w:tcPr>
            <w:tcW w:w="748" w:type="dxa"/>
            <w:vAlign w:val="center"/>
          </w:tcPr>
          <w:p w14:paraId="0320AA52"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31" w:type="dxa"/>
            <w:vAlign w:val="center"/>
          </w:tcPr>
          <w:p w14:paraId="0320AA53"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A54"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0" w:type="dxa"/>
            <w:vAlign w:val="center"/>
          </w:tcPr>
          <w:p w14:paraId="0320AA55"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A56"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57"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58"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59"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3" w:type="dxa"/>
            <w:vAlign w:val="center"/>
          </w:tcPr>
          <w:p w14:paraId="0320AA5A"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5B"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5C"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5D"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0</w:t>
            </w:r>
          </w:p>
        </w:tc>
        <w:tc>
          <w:tcPr>
            <w:tcW w:w="909" w:type="dxa"/>
            <w:vAlign w:val="center"/>
          </w:tcPr>
          <w:p w14:paraId="0320AA5E"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r>
      <w:tr w:rsidR="00987A2E" w14:paraId="0320AA6F" w14:textId="77777777">
        <w:trPr>
          <w:trHeight w:val="397"/>
          <w:jc w:val="center"/>
        </w:trPr>
        <w:tc>
          <w:tcPr>
            <w:tcW w:w="699" w:type="dxa"/>
            <w:vMerge/>
            <w:vAlign w:val="center"/>
          </w:tcPr>
          <w:p w14:paraId="0320AA60"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256" w:type="dxa"/>
            <w:vAlign w:val="center"/>
          </w:tcPr>
          <w:p w14:paraId="0320AA6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400</w:t>
            </w:r>
          </w:p>
        </w:tc>
        <w:tc>
          <w:tcPr>
            <w:tcW w:w="748" w:type="dxa"/>
            <w:vAlign w:val="center"/>
          </w:tcPr>
          <w:p w14:paraId="0320AA62"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31" w:type="dxa"/>
            <w:vAlign w:val="center"/>
          </w:tcPr>
          <w:p w14:paraId="0320AA63"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A64"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0" w:type="dxa"/>
            <w:vAlign w:val="center"/>
          </w:tcPr>
          <w:p w14:paraId="0320AA65"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A66"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67"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68"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69"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3" w:type="dxa"/>
            <w:vAlign w:val="center"/>
          </w:tcPr>
          <w:p w14:paraId="0320AA6A"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6B"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6C"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6D"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0</w:t>
            </w:r>
          </w:p>
        </w:tc>
        <w:tc>
          <w:tcPr>
            <w:tcW w:w="909" w:type="dxa"/>
            <w:vAlign w:val="center"/>
          </w:tcPr>
          <w:p w14:paraId="0320AA6E"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r>
      <w:tr w:rsidR="00987A2E" w14:paraId="0320AA7F" w14:textId="77777777">
        <w:trPr>
          <w:trHeight w:val="397"/>
          <w:jc w:val="center"/>
        </w:trPr>
        <w:tc>
          <w:tcPr>
            <w:tcW w:w="699" w:type="dxa"/>
            <w:vMerge/>
            <w:vAlign w:val="center"/>
          </w:tcPr>
          <w:p w14:paraId="0320AA70"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256" w:type="dxa"/>
            <w:vAlign w:val="center"/>
          </w:tcPr>
          <w:p w14:paraId="0320AA7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450</w:t>
            </w:r>
          </w:p>
        </w:tc>
        <w:tc>
          <w:tcPr>
            <w:tcW w:w="748" w:type="dxa"/>
            <w:vAlign w:val="center"/>
          </w:tcPr>
          <w:p w14:paraId="0320AA72"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31" w:type="dxa"/>
            <w:vAlign w:val="center"/>
          </w:tcPr>
          <w:p w14:paraId="0320AA73"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A74"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0" w:type="dxa"/>
            <w:vAlign w:val="center"/>
          </w:tcPr>
          <w:p w14:paraId="0320AA75"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A76"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77"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78"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79"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3" w:type="dxa"/>
            <w:vAlign w:val="center"/>
          </w:tcPr>
          <w:p w14:paraId="0320AA7A"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7B"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7C"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7D"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0</w:t>
            </w:r>
          </w:p>
        </w:tc>
        <w:tc>
          <w:tcPr>
            <w:tcW w:w="909" w:type="dxa"/>
            <w:vAlign w:val="center"/>
          </w:tcPr>
          <w:p w14:paraId="0320AA7E"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r>
      <w:tr w:rsidR="00987A2E" w14:paraId="0320AA8F" w14:textId="77777777">
        <w:trPr>
          <w:trHeight w:val="397"/>
          <w:jc w:val="center"/>
        </w:trPr>
        <w:tc>
          <w:tcPr>
            <w:tcW w:w="699" w:type="dxa"/>
            <w:vMerge/>
            <w:vAlign w:val="center"/>
          </w:tcPr>
          <w:p w14:paraId="0320AA80"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256" w:type="dxa"/>
            <w:vAlign w:val="center"/>
          </w:tcPr>
          <w:p w14:paraId="0320AA8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500</w:t>
            </w:r>
          </w:p>
        </w:tc>
        <w:tc>
          <w:tcPr>
            <w:tcW w:w="748" w:type="dxa"/>
            <w:vAlign w:val="center"/>
          </w:tcPr>
          <w:p w14:paraId="0320AA82"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31" w:type="dxa"/>
            <w:vAlign w:val="center"/>
          </w:tcPr>
          <w:p w14:paraId="0320AA83"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A84"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0" w:type="dxa"/>
            <w:vAlign w:val="center"/>
          </w:tcPr>
          <w:p w14:paraId="0320AA85"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851" w:type="dxa"/>
            <w:vAlign w:val="center"/>
          </w:tcPr>
          <w:p w14:paraId="0320AA86"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87"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88"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89"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3" w:type="dxa"/>
            <w:vAlign w:val="center"/>
          </w:tcPr>
          <w:p w14:paraId="0320AA8A"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8B"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8C"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c>
          <w:tcPr>
            <w:tcW w:w="992" w:type="dxa"/>
            <w:vAlign w:val="center"/>
          </w:tcPr>
          <w:p w14:paraId="0320AA8D"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rPr>
              <w:t>0</w:t>
            </w:r>
          </w:p>
        </w:tc>
        <w:tc>
          <w:tcPr>
            <w:tcW w:w="909" w:type="dxa"/>
            <w:vAlign w:val="center"/>
          </w:tcPr>
          <w:p w14:paraId="0320AA8E"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w w:val="99"/>
                <w:sz w:val="21"/>
                <w:szCs w:val="21"/>
                <w:lang w:eastAsia="en-US"/>
              </w:rPr>
              <w:t>0</w:t>
            </w:r>
          </w:p>
        </w:tc>
      </w:tr>
    </w:tbl>
    <w:p w14:paraId="0320ABE0" w14:textId="77777777" w:rsidR="00987A2E" w:rsidRDefault="00987A2E">
      <w:pPr>
        <w:pStyle w:val="11"/>
        <w:ind w:firstLine="482"/>
        <w:rPr>
          <w:highlight w:val="yellow"/>
        </w:rPr>
      </w:pPr>
    </w:p>
    <w:p w14:paraId="0320ABE1" w14:textId="77777777" w:rsidR="00987A2E" w:rsidRDefault="00987A2E">
      <w:pPr>
        <w:pStyle w:val="11"/>
        <w:ind w:firstLine="482"/>
        <w:rPr>
          <w:highlight w:val="yellow"/>
        </w:rPr>
      </w:pPr>
    </w:p>
    <w:p w14:paraId="0320ABE2" w14:textId="77777777" w:rsidR="00987A2E" w:rsidRDefault="00987A2E">
      <w:pPr>
        <w:pStyle w:val="11"/>
        <w:ind w:firstLine="482"/>
        <w:rPr>
          <w:highlight w:val="yellow"/>
        </w:rPr>
      </w:pPr>
    </w:p>
    <w:p w14:paraId="0320ABE3" w14:textId="77777777" w:rsidR="00987A2E" w:rsidRDefault="00987A2E">
      <w:pPr>
        <w:pStyle w:val="11"/>
        <w:ind w:firstLine="482"/>
        <w:rPr>
          <w:highlight w:val="yellow"/>
        </w:rPr>
      </w:pPr>
    </w:p>
    <w:p w14:paraId="0320ABE4" w14:textId="77777777" w:rsidR="00987A2E" w:rsidRDefault="00987A2E">
      <w:pPr>
        <w:pStyle w:val="11"/>
        <w:ind w:firstLine="482"/>
        <w:rPr>
          <w:highlight w:val="yellow"/>
        </w:rPr>
      </w:pPr>
    </w:p>
    <w:p w14:paraId="0320ABE5" w14:textId="77777777" w:rsidR="00987A2E" w:rsidRDefault="00987A2E">
      <w:pPr>
        <w:ind w:firstLineChars="0" w:firstLine="0"/>
        <w:rPr>
          <w:highlight w:val="yellow"/>
        </w:rPr>
        <w:sectPr w:rsidR="00987A2E">
          <w:pgSz w:w="16840" w:h="11910" w:orient="landscape"/>
          <w:pgMar w:top="1797" w:right="1440" w:bottom="1797" w:left="1440" w:header="851" w:footer="1134" w:gutter="0"/>
          <w:cols w:space="720"/>
          <w:docGrid w:linePitch="326"/>
        </w:sectPr>
      </w:pPr>
    </w:p>
    <w:p w14:paraId="0320ABE6" w14:textId="36E7DAB1" w:rsidR="00987A2E" w:rsidRDefault="006664F1">
      <w:pPr>
        <w:pStyle w:val="afff"/>
      </w:pPr>
      <w:r>
        <w:rPr>
          <w:noProof/>
        </w:rPr>
        <w:drawing>
          <wp:inline distT="0" distB="0" distL="0" distR="0" wp14:anchorId="77BD7D28" wp14:editId="78DCA4AD">
            <wp:extent cx="5280660" cy="3503930"/>
            <wp:effectExtent l="0" t="0" r="15240" b="1270"/>
            <wp:docPr id="33" name="图表 33">
              <a:extLst xmlns:a="http://schemas.openxmlformats.org/drawingml/2006/main">
                <a:ext uri="{FF2B5EF4-FFF2-40B4-BE49-F238E27FC236}">
                  <a16:creationId xmlns:a16="http://schemas.microsoft.com/office/drawing/2014/main" id="{00000000-0008-0000-09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320ABE7" w14:textId="53C4F7CD" w:rsidR="00987A2E" w:rsidRDefault="000F72DA">
      <w:pPr>
        <w:pStyle w:val="afff"/>
      </w:pPr>
      <w:r>
        <w:t>图</w:t>
      </w:r>
      <w:r>
        <w:rPr>
          <w:rFonts w:hint="eastAsia"/>
        </w:rPr>
        <w:t>5</w:t>
      </w:r>
      <w:r>
        <w:t>-</w:t>
      </w:r>
      <w:r>
        <w:rPr>
          <w:rFonts w:hint="eastAsia"/>
        </w:rPr>
        <w:t xml:space="preserve">15  </w:t>
      </w:r>
      <w:r>
        <w:t xml:space="preserve">  </w:t>
      </w:r>
      <w:r w:rsidR="001A57BB">
        <w:rPr>
          <w:rFonts w:hint="eastAsia"/>
        </w:rPr>
        <w:t>耗氧量</w:t>
      </w:r>
      <w:r>
        <w:t>影响范围示意图</w:t>
      </w:r>
    </w:p>
    <w:p w14:paraId="0320ABE8" w14:textId="77777777" w:rsidR="00987A2E" w:rsidRDefault="00987A2E">
      <w:pPr>
        <w:pStyle w:val="afff"/>
      </w:pPr>
    </w:p>
    <w:p w14:paraId="0320ABE9" w14:textId="322A288F" w:rsidR="00987A2E" w:rsidRDefault="008C7F70">
      <w:pPr>
        <w:spacing w:line="240" w:lineRule="auto"/>
        <w:ind w:firstLineChars="0" w:firstLine="0"/>
        <w:jc w:val="center"/>
        <w:rPr>
          <w:highlight w:val="yellow"/>
        </w:rPr>
      </w:pPr>
      <w:r>
        <w:rPr>
          <w:noProof/>
        </w:rPr>
        <w:drawing>
          <wp:inline distT="0" distB="0" distL="0" distR="0" wp14:anchorId="1662BCE9" wp14:editId="583D934D">
            <wp:extent cx="5113325" cy="3226003"/>
            <wp:effectExtent l="0" t="0" r="11430" b="12700"/>
            <wp:docPr id="34" name="图表 34">
              <a:extLst xmlns:a="http://schemas.openxmlformats.org/drawingml/2006/main">
                <a:ext uri="{FF2B5EF4-FFF2-40B4-BE49-F238E27FC236}">
                  <a16:creationId xmlns:a16="http://schemas.microsoft.com/office/drawing/2014/main" id="{00000000-0008-0000-09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320ABEA" w14:textId="436B5940" w:rsidR="00987A2E" w:rsidRDefault="000F72DA">
      <w:pPr>
        <w:pStyle w:val="afff"/>
      </w:pPr>
      <w:r>
        <w:t>图</w:t>
      </w:r>
      <w:r>
        <w:rPr>
          <w:rFonts w:hint="eastAsia"/>
        </w:rPr>
        <w:t>5</w:t>
      </w:r>
      <w:r>
        <w:t>-</w:t>
      </w:r>
      <w:r>
        <w:rPr>
          <w:rFonts w:hint="eastAsia"/>
        </w:rPr>
        <w:t xml:space="preserve">16  </w:t>
      </w:r>
      <w:r>
        <w:t xml:space="preserve">  </w:t>
      </w:r>
      <w:r w:rsidR="001A57BB">
        <w:rPr>
          <w:rFonts w:hint="eastAsia"/>
        </w:rPr>
        <w:t>氨氮</w:t>
      </w:r>
      <w:r>
        <w:t>影响范围示意图</w:t>
      </w:r>
    </w:p>
    <w:p w14:paraId="0320ABEE" w14:textId="77777777" w:rsidR="00987A2E" w:rsidRDefault="00987A2E">
      <w:pPr>
        <w:ind w:firstLine="480"/>
        <w:rPr>
          <w:highlight w:val="yellow"/>
        </w:rPr>
        <w:sectPr w:rsidR="00987A2E">
          <w:pgSz w:w="11910" w:h="16840"/>
          <w:pgMar w:top="1440" w:right="1797" w:bottom="1440" w:left="1797" w:header="851" w:footer="1134" w:gutter="0"/>
          <w:cols w:space="720"/>
          <w:docGrid w:linePitch="326"/>
        </w:sectPr>
      </w:pPr>
    </w:p>
    <w:p w14:paraId="0320ABEF" w14:textId="63B6F110" w:rsidR="00987A2E" w:rsidRDefault="000F72DA">
      <w:pPr>
        <w:ind w:firstLine="480"/>
      </w:pPr>
      <w:r>
        <w:rPr>
          <w:rFonts w:hint="eastAsia"/>
        </w:rPr>
        <w:t>非正常工况下</w:t>
      </w:r>
      <w:r w:rsidR="00C021F1">
        <w:rPr>
          <w:rFonts w:hint="eastAsia"/>
        </w:rPr>
        <w:t>耗氧量、氨氮</w:t>
      </w:r>
      <w:r>
        <w:rPr>
          <w:rFonts w:hint="eastAsia"/>
        </w:rPr>
        <w:t>对地下水的影响范围见下表。</w:t>
      </w:r>
    </w:p>
    <w:p w14:paraId="0320ABF0" w14:textId="77777777" w:rsidR="00987A2E" w:rsidRDefault="000F72DA">
      <w:pPr>
        <w:pStyle w:val="23"/>
        <w:spacing w:before="240" w:after="120"/>
        <w:ind w:firstLine="482"/>
      </w:pPr>
      <w:r>
        <w:t>表</w:t>
      </w:r>
      <w:r>
        <w:t>5-</w:t>
      </w:r>
      <w:r>
        <w:rPr>
          <w:rFonts w:hint="eastAsia"/>
        </w:rPr>
        <w:t xml:space="preserve">29  </w:t>
      </w:r>
      <w:r>
        <w:rPr>
          <w:rFonts w:hint="eastAsia"/>
        </w:rPr>
        <w:t>非正常</w:t>
      </w:r>
      <w:r>
        <w:t>工况下污染物对地下水的影响范围</w:t>
      </w:r>
      <w:r>
        <w:rPr>
          <w:rFonts w:hint="eastAsia"/>
        </w:rPr>
        <w:t xml:space="preserve">  </w:t>
      </w:r>
      <w:r>
        <w:rPr>
          <w:rFonts w:hint="eastAsia"/>
        </w:rPr>
        <w:t>单位</w:t>
      </w:r>
      <w:r>
        <w:t>mg/L</w:t>
      </w:r>
      <w:r>
        <w:rPr>
          <w:rFonts w:hint="eastAsia"/>
        </w:rPr>
        <w:t>(</w:t>
      </w:r>
      <w:r>
        <w:rPr>
          <w:rFonts w:hint="eastAsia"/>
        </w:rPr>
        <w:t>距离</w:t>
      </w:r>
      <w:r>
        <w:rPr>
          <w:rFonts w:hint="eastAsia"/>
        </w:rPr>
        <w:t>m)</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175"/>
        <w:gridCol w:w="1529"/>
        <w:gridCol w:w="1529"/>
        <w:gridCol w:w="1529"/>
        <w:gridCol w:w="1531"/>
      </w:tblGrid>
      <w:tr w:rsidR="00987A2E" w14:paraId="0320ABF3" w14:textId="77777777">
        <w:trPr>
          <w:trHeight w:val="397"/>
          <w:jc w:val="center"/>
        </w:trPr>
        <w:tc>
          <w:tcPr>
            <w:tcW w:w="1311" w:type="pct"/>
            <w:vMerge w:val="restart"/>
            <w:vAlign w:val="center"/>
          </w:tcPr>
          <w:p w14:paraId="0320ABF1" w14:textId="77777777" w:rsidR="00987A2E" w:rsidRDefault="000F72DA">
            <w:pPr>
              <w:pStyle w:val="afff1"/>
              <w:rPr>
                <w:color w:val="auto"/>
              </w:rPr>
            </w:pPr>
            <w:r>
              <w:rPr>
                <w:color w:val="auto"/>
              </w:rPr>
              <w:t>时间</w:t>
            </w:r>
          </w:p>
        </w:tc>
        <w:tc>
          <w:tcPr>
            <w:tcW w:w="3689" w:type="pct"/>
            <w:gridSpan w:val="4"/>
            <w:vAlign w:val="center"/>
          </w:tcPr>
          <w:p w14:paraId="0320ABF2" w14:textId="22C27DDD" w:rsidR="00987A2E" w:rsidRDefault="00C021F1">
            <w:pPr>
              <w:pStyle w:val="afff1"/>
              <w:rPr>
                <w:color w:val="auto"/>
              </w:rPr>
            </w:pPr>
            <w:r>
              <w:rPr>
                <w:rFonts w:hint="eastAsia"/>
                <w:color w:val="auto"/>
              </w:rPr>
              <w:t>耗氧量</w:t>
            </w:r>
          </w:p>
        </w:tc>
      </w:tr>
      <w:tr w:rsidR="00987A2E" w14:paraId="0320ABF9" w14:textId="77777777">
        <w:trPr>
          <w:trHeight w:val="397"/>
          <w:jc w:val="center"/>
        </w:trPr>
        <w:tc>
          <w:tcPr>
            <w:tcW w:w="1311" w:type="pct"/>
            <w:vMerge/>
            <w:vAlign w:val="center"/>
          </w:tcPr>
          <w:p w14:paraId="0320ABF4" w14:textId="77777777" w:rsidR="00987A2E" w:rsidRDefault="00987A2E">
            <w:pPr>
              <w:pStyle w:val="afff1"/>
              <w:rPr>
                <w:color w:val="auto"/>
              </w:rPr>
            </w:pPr>
          </w:p>
        </w:tc>
        <w:tc>
          <w:tcPr>
            <w:tcW w:w="922" w:type="pct"/>
            <w:vAlign w:val="center"/>
          </w:tcPr>
          <w:p w14:paraId="0320ABF5" w14:textId="77777777" w:rsidR="00987A2E" w:rsidRDefault="000F72DA">
            <w:pPr>
              <w:pStyle w:val="afff1"/>
              <w:rPr>
                <w:color w:val="auto"/>
              </w:rPr>
            </w:pPr>
            <w:r>
              <w:rPr>
                <w:rFonts w:hint="eastAsia"/>
                <w:color w:val="auto"/>
              </w:rPr>
              <w:t>最远</w:t>
            </w:r>
            <w:r>
              <w:rPr>
                <w:color w:val="auto"/>
              </w:rPr>
              <w:t>距离</w:t>
            </w:r>
            <w:r>
              <w:rPr>
                <w:rFonts w:hint="eastAsia"/>
                <w:color w:val="auto"/>
              </w:rPr>
              <w:t>m</w:t>
            </w:r>
          </w:p>
        </w:tc>
        <w:tc>
          <w:tcPr>
            <w:tcW w:w="922" w:type="pct"/>
            <w:vAlign w:val="center"/>
          </w:tcPr>
          <w:p w14:paraId="0320ABF6" w14:textId="77777777" w:rsidR="00987A2E" w:rsidRDefault="000F72DA">
            <w:pPr>
              <w:pStyle w:val="afff1"/>
              <w:rPr>
                <w:color w:val="auto"/>
              </w:rPr>
            </w:pPr>
            <w:r>
              <w:rPr>
                <w:rFonts w:hint="eastAsia"/>
                <w:color w:val="auto"/>
              </w:rPr>
              <w:t>贡献值</w:t>
            </w:r>
            <w:r>
              <w:rPr>
                <w:color w:val="auto"/>
              </w:rPr>
              <w:t>mg/L</w:t>
            </w:r>
          </w:p>
        </w:tc>
        <w:tc>
          <w:tcPr>
            <w:tcW w:w="922" w:type="pct"/>
            <w:vAlign w:val="center"/>
          </w:tcPr>
          <w:p w14:paraId="0320ABF7" w14:textId="77777777" w:rsidR="00987A2E" w:rsidRDefault="000F72DA">
            <w:pPr>
              <w:pStyle w:val="afff1"/>
              <w:rPr>
                <w:color w:val="auto"/>
              </w:rPr>
            </w:pPr>
            <w:r>
              <w:rPr>
                <w:rFonts w:hint="eastAsia"/>
                <w:color w:val="auto"/>
              </w:rPr>
              <w:t>叠加值</w:t>
            </w:r>
            <w:r>
              <w:rPr>
                <w:color w:val="auto"/>
              </w:rPr>
              <w:t>mg/L</w:t>
            </w:r>
          </w:p>
        </w:tc>
        <w:tc>
          <w:tcPr>
            <w:tcW w:w="923" w:type="pct"/>
            <w:vAlign w:val="center"/>
          </w:tcPr>
          <w:p w14:paraId="0320ABF8" w14:textId="77777777" w:rsidR="00987A2E" w:rsidRDefault="000F72DA">
            <w:pPr>
              <w:pStyle w:val="afff1"/>
              <w:rPr>
                <w:color w:val="auto"/>
              </w:rPr>
            </w:pPr>
            <w:r>
              <w:rPr>
                <w:color w:val="auto"/>
              </w:rPr>
              <w:t>标准</w:t>
            </w:r>
            <w:r>
              <w:rPr>
                <w:color w:val="auto"/>
              </w:rPr>
              <w:t>mg/L</w:t>
            </w:r>
          </w:p>
        </w:tc>
      </w:tr>
      <w:tr w:rsidR="00987A2E" w14:paraId="0320ABFF" w14:textId="77777777">
        <w:trPr>
          <w:trHeight w:val="397"/>
          <w:jc w:val="center"/>
        </w:trPr>
        <w:tc>
          <w:tcPr>
            <w:tcW w:w="1311" w:type="pct"/>
            <w:vAlign w:val="center"/>
          </w:tcPr>
          <w:p w14:paraId="0320ABFA" w14:textId="77777777" w:rsidR="00987A2E" w:rsidRDefault="000F72DA">
            <w:pPr>
              <w:pStyle w:val="affd"/>
            </w:pPr>
            <w:r>
              <w:t>连续泄漏</w:t>
            </w:r>
            <w:r>
              <w:rPr>
                <w:rFonts w:hint="eastAsia"/>
              </w:rPr>
              <w:t>180</w:t>
            </w:r>
            <w:r>
              <w:t>d</w:t>
            </w:r>
          </w:p>
        </w:tc>
        <w:tc>
          <w:tcPr>
            <w:tcW w:w="922" w:type="pct"/>
            <w:vAlign w:val="center"/>
          </w:tcPr>
          <w:p w14:paraId="0320ABFB" w14:textId="47C1C971" w:rsidR="00987A2E" w:rsidRDefault="009264AE">
            <w:pPr>
              <w:pStyle w:val="affd"/>
            </w:pPr>
            <w:r>
              <w:rPr>
                <w:rFonts w:hint="eastAsia"/>
              </w:rPr>
              <w:t>6.7</w:t>
            </w:r>
          </w:p>
        </w:tc>
        <w:tc>
          <w:tcPr>
            <w:tcW w:w="922" w:type="pct"/>
            <w:vAlign w:val="center"/>
          </w:tcPr>
          <w:p w14:paraId="0320ABFC" w14:textId="16F28161" w:rsidR="00987A2E" w:rsidRDefault="00094406">
            <w:pPr>
              <w:pStyle w:val="affd"/>
            </w:pPr>
            <w:r>
              <w:rPr>
                <w:rFonts w:hint="eastAsia"/>
              </w:rPr>
              <w:t>0.909</w:t>
            </w:r>
          </w:p>
        </w:tc>
        <w:tc>
          <w:tcPr>
            <w:tcW w:w="922" w:type="pct"/>
            <w:vAlign w:val="center"/>
          </w:tcPr>
          <w:p w14:paraId="0320ABFD" w14:textId="36599030" w:rsidR="00987A2E" w:rsidRDefault="00BB54D1">
            <w:pPr>
              <w:pStyle w:val="affd"/>
            </w:pPr>
            <w:r>
              <w:rPr>
                <w:rFonts w:hint="eastAsia"/>
              </w:rPr>
              <w:t>2</w:t>
            </w:r>
            <w:r w:rsidR="0063423F">
              <w:rPr>
                <w:rFonts w:hint="eastAsia"/>
              </w:rPr>
              <w:t>.869</w:t>
            </w:r>
          </w:p>
        </w:tc>
        <w:tc>
          <w:tcPr>
            <w:tcW w:w="923" w:type="pct"/>
            <w:vMerge w:val="restart"/>
            <w:vAlign w:val="center"/>
          </w:tcPr>
          <w:p w14:paraId="0320ABFE" w14:textId="03680999" w:rsidR="00987A2E" w:rsidRDefault="007B40FE">
            <w:pPr>
              <w:pStyle w:val="affd"/>
            </w:pPr>
            <w:r>
              <w:rPr>
                <w:rFonts w:hint="eastAsia"/>
              </w:rPr>
              <w:t>3.0</w:t>
            </w:r>
          </w:p>
        </w:tc>
      </w:tr>
      <w:tr w:rsidR="00987A2E" w14:paraId="0320AC05" w14:textId="77777777">
        <w:trPr>
          <w:trHeight w:val="397"/>
          <w:jc w:val="center"/>
        </w:trPr>
        <w:tc>
          <w:tcPr>
            <w:tcW w:w="1311" w:type="pct"/>
            <w:vAlign w:val="center"/>
          </w:tcPr>
          <w:p w14:paraId="0320AC00" w14:textId="77777777" w:rsidR="00987A2E" w:rsidRDefault="000F72DA">
            <w:pPr>
              <w:pStyle w:val="affd"/>
            </w:pPr>
            <w:r>
              <w:t>泄漏停止后</w:t>
            </w:r>
            <w:r>
              <w:t>100d</w:t>
            </w:r>
          </w:p>
        </w:tc>
        <w:tc>
          <w:tcPr>
            <w:tcW w:w="922" w:type="pct"/>
            <w:vAlign w:val="center"/>
          </w:tcPr>
          <w:p w14:paraId="0320AC01" w14:textId="22C575BF" w:rsidR="00987A2E" w:rsidRDefault="006C19E7">
            <w:pPr>
              <w:pStyle w:val="affd"/>
            </w:pPr>
            <w:r>
              <w:rPr>
                <w:rFonts w:hint="eastAsia"/>
              </w:rPr>
              <w:t>4.6</w:t>
            </w:r>
          </w:p>
        </w:tc>
        <w:tc>
          <w:tcPr>
            <w:tcW w:w="922" w:type="pct"/>
            <w:vAlign w:val="center"/>
          </w:tcPr>
          <w:p w14:paraId="0320AC02" w14:textId="1CD02631" w:rsidR="00987A2E" w:rsidRDefault="006C19E7">
            <w:pPr>
              <w:pStyle w:val="affd"/>
            </w:pPr>
            <w:r>
              <w:rPr>
                <w:rFonts w:hint="eastAsia"/>
              </w:rPr>
              <w:t>0.902</w:t>
            </w:r>
          </w:p>
        </w:tc>
        <w:tc>
          <w:tcPr>
            <w:tcW w:w="922" w:type="pct"/>
            <w:vAlign w:val="center"/>
          </w:tcPr>
          <w:p w14:paraId="0320AC03" w14:textId="69DFC0FA" w:rsidR="00987A2E" w:rsidRDefault="0063423F">
            <w:pPr>
              <w:pStyle w:val="affd"/>
            </w:pPr>
            <w:r>
              <w:rPr>
                <w:rFonts w:hint="eastAsia"/>
              </w:rPr>
              <w:t>2.862</w:t>
            </w:r>
          </w:p>
        </w:tc>
        <w:tc>
          <w:tcPr>
            <w:tcW w:w="923" w:type="pct"/>
            <w:vMerge/>
            <w:vAlign w:val="center"/>
          </w:tcPr>
          <w:p w14:paraId="0320AC04" w14:textId="77777777" w:rsidR="00987A2E" w:rsidRDefault="00987A2E">
            <w:pPr>
              <w:pStyle w:val="affd"/>
            </w:pPr>
          </w:p>
        </w:tc>
      </w:tr>
      <w:tr w:rsidR="00987A2E" w14:paraId="0320AC0B" w14:textId="77777777">
        <w:trPr>
          <w:trHeight w:val="397"/>
          <w:jc w:val="center"/>
        </w:trPr>
        <w:tc>
          <w:tcPr>
            <w:tcW w:w="1311" w:type="pct"/>
            <w:vAlign w:val="center"/>
          </w:tcPr>
          <w:p w14:paraId="0320AC06" w14:textId="77777777" w:rsidR="00987A2E" w:rsidRDefault="000F72DA">
            <w:pPr>
              <w:pStyle w:val="affd"/>
            </w:pPr>
            <w:r>
              <w:t>泄漏停止后</w:t>
            </w:r>
            <w:r>
              <w:t>1000d</w:t>
            </w:r>
          </w:p>
        </w:tc>
        <w:tc>
          <w:tcPr>
            <w:tcW w:w="922" w:type="pct"/>
            <w:vAlign w:val="center"/>
          </w:tcPr>
          <w:p w14:paraId="0320AC07" w14:textId="1A20DDCB" w:rsidR="00987A2E" w:rsidRDefault="001743AE">
            <w:pPr>
              <w:pStyle w:val="affd"/>
            </w:pPr>
            <w:r>
              <w:rPr>
                <w:rFonts w:hint="eastAsia"/>
              </w:rPr>
              <w:t>21</w:t>
            </w:r>
            <w:r w:rsidR="00583D08">
              <w:rPr>
                <w:rFonts w:hint="eastAsia"/>
              </w:rPr>
              <w:t>.9</w:t>
            </w:r>
          </w:p>
        </w:tc>
        <w:tc>
          <w:tcPr>
            <w:tcW w:w="922" w:type="pct"/>
            <w:vAlign w:val="center"/>
          </w:tcPr>
          <w:p w14:paraId="0320AC08" w14:textId="4D39EBEB" w:rsidR="00987A2E" w:rsidRDefault="00583D08">
            <w:pPr>
              <w:pStyle w:val="affd"/>
            </w:pPr>
            <w:r>
              <w:rPr>
                <w:rFonts w:hint="eastAsia"/>
              </w:rPr>
              <w:t>1.01</w:t>
            </w:r>
          </w:p>
        </w:tc>
        <w:tc>
          <w:tcPr>
            <w:tcW w:w="922" w:type="pct"/>
            <w:vAlign w:val="center"/>
          </w:tcPr>
          <w:p w14:paraId="0320AC09" w14:textId="38D9C052" w:rsidR="00987A2E" w:rsidRDefault="0063423F">
            <w:pPr>
              <w:pStyle w:val="affd"/>
            </w:pPr>
            <w:r>
              <w:rPr>
                <w:rFonts w:hint="eastAsia"/>
              </w:rPr>
              <w:t>2.97</w:t>
            </w:r>
          </w:p>
        </w:tc>
        <w:tc>
          <w:tcPr>
            <w:tcW w:w="923" w:type="pct"/>
            <w:vMerge/>
            <w:vAlign w:val="center"/>
          </w:tcPr>
          <w:p w14:paraId="0320AC0A" w14:textId="77777777" w:rsidR="00987A2E" w:rsidRDefault="00987A2E">
            <w:pPr>
              <w:pStyle w:val="affd"/>
            </w:pPr>
          </w:p>
        </w:tc>
      </w:tr>
      <w:tr w:rsidR="00987A2E" w14:paraId="0320AC11" w14:textId="77777777">
        <w:trPr>
          <w:trHeight w:val="397"/>
          <w:jc w:val="center"/>
        </w:trPr>
        <w:tc>
          <w:tcPr>
            <w:tcW w:w="1311" w:type="pct"/>
            <w:vAlign w:val="center"/>
          </w:tcPr>
          <w:p w14:paraId="0320AC0C" w14:textId="77777777" w:rsidR="00987A2E" w:rsidRDefault="000F72DA">
            <w:pPr>
              <w:pStyle w:val="affd"/>
            </w:pPr>
            <w:r>
              <w:t>泄漏停止后</w:t>
            </w:r>
            <w:r>
              <w:rPr>
                <w:rFonts w:hint="eastAsia"/>
              </w:rPr>
              <w:t>10</w:t>
            </w:r>
            <w:r>
              <w:t>a</w:t>
            </w:r>
          </w:p>
        </w:tc>
        <w:tc>
          <w:tcPr>
            <w:tcW w:w="922" w:type="pct"/>
            <w:vAlign w:val="center"/>
          </w:tcPr>
          <w:p w14:paraId="0320AC0D" w14:textId="7321F5D6" w:rsidR="00987A2E" w:rsidRDefault="001D6C83">
            <w:pPr>
              <w:pStyle w:val="affd"/>
            </w:pPr>
            <w:r>
              <w:rPr>
                <w:rFonts w:hint="eastAsia"/>
              </w:rPr>
              <w:t>61.8</w:t>
            </w:r>
          </w:p>
        </w:tc>
        <w:tc>
          <w:tcPr>
            <w:tcW w:w="922" w:type="pct"/>
            <w:vAlign w:val="center"/>
          </w:tcPr>
          <w:p w14:paraId="0320AC0E" w14:textId="2A0A83B7" w:rsidR="00987A2E" w:rsidRDefault="00BB54D1">
            <w:pPr>
              <w:pStyle w:val="affd"/>
            </w:pPr>
            <w:r>
              <w:rPr>
                <w:rFonts w:hint="eastAsia"/>
              </w:rPr>
              <w:t>1.02</w:t>
            </w:r>
          </w:p>
        </w:tc>
        <w:tc>
          <w:tcPr>
            <w:tcW w:w="922" w:type="pct"/>
            <w:vAlign w:val="center"/>
          </w:tcPr>
          <w:p w14:paraId="0320AC0F" w14:textId="6F2D955B" w:rsidR="00987A2E" w:rsidRDefault="0063423F">
            <w:pPr>
              <w:pStyle w:val="affd"/>
            </w:pPr>
            <w:bookmarkStart w:id="764" w:name="OLE_LINK60"/>
            <w:r>
              <w:rPr>
                <w:rFonts w:hint="eastAsia"/>
              </w:rPr>
              <w:t>2.98</w:t>
            </w:r>
            <w:bookmarkEnd w:id="764"/>
          </w:p>
        </w:tc>
        <w:tc>
          <w:tcPr>
            <w:tcW w:w="923" w:type="pct"/>
            <w:vMerge/>
            <w:vAlign w:val="center"/>
          </w:tcPr>
          <w:p w14:paraId="0320AC10" w14:textId="77777777" w:rsidR="00987A2E" w:rsidRDefault="00987A2E">
            <w:pPr>
              <w:pStyle w:val="affd"/>
            </w:pPr>
          </w:p>
        </w:tc>
      </w:tr>
      <w:tr w:rsidR="00987A2E" w14:paraId="0320AC17" w14:textId="77777777">
        <w:trPr>
          <w:trHeight w:val="397"/>
          <w:jc w:val="center"/>
        </w:trPr>
        <w:tc>
          <w:tcPr>
            <w:tcW w:w="1311" w:type="pct"/>
            <w:vAlign w:val="center"/>
          </w:tcPr>
          <w:p w14:paraId="0320AC12" w14:textId="77777777" w:rsidR="00987A2E" w:rsidRDefault="000F72DA">
            <w:pPr>
              <w:pStyle w:val="affd"/>
            </w:pPr>
            <w:r>
              <w:t>泄漏停止后</w:t>
            </w:r>
            <w:r>
              <w:rPr>
                <w:rFonts w:hint="eastAsia"/>
              </w:rPr>
              <w:t>20</w:t>
            </w:r>
            <w:r>
              <w:t>a</w:t>
            </w:r>
          </w:p>
        </w:tc>
        <w:tc>
          <w:tcPr>
            <w:tcW w:w="922" w:type="pct"/>
            <w:vAlign w:val="center"/>
          </w:tcPr>
          <w:p w14:paraId="0320AC13" w14:textId="15ADA832" w:rsidR="00987A2E" w:rsidRDefault="00DE156A">
            <w:pPr>
              <w:pStyle w:val="affd"/>
            </w:pPr>
            <w:r>
              <w:rPr>
                <w:rFonts w:hint="eastAsia"/>
              </w:rPr>
              <w:t>112.1</w:t>
            </w:r>
          </w:p>
        </w:tc>
        <w:tc>
          <w:tcPr>
            <w:tcW w:w="922" w:type="pct"/>
            <w:vAlign w:val="center"/>
          </w:tcPr>
          <w:p w14:paraId="0320AC14" w14:textId="706BC2A4" w:rsidR="00987A2E" w:rsidRDefault="00BB54D1">
            <w:pPr>
              <w:pStyle w:val="affd"/>
            </w:pPr>
            <w:r>
              <w:rPr>
                <w:rFonts w:hint="eastAsia"/>
              </w:rPr>
              <w:t>1.02</w:t>
            </w:r>
          </w:p>
        </w:tc>
        <w:tc>
          <w:tcPr>
            <w:tcW w:w="922" w:type="pct"/>
            <w:vAlign w:val="center"/>
          </w:tcPr>
          <w:p w14:paraId="0320AC15" w14:textId="6E39DEDC" w:rsidR="00987A2E" w:rsidRDefault="0063423F">
            <w:pPr>
              <w:pStyle w:val="affd"/>
            </w:pPr>
            <w:r>
              <w:rPr>
                <w:rFonts w:hint="eastAsia"/>
              </w:rPr>
              <w:t>2.98</w:t>
            </w:r>
          </w:p>
        </w:tc>
        <w:tc>
          <w:tcPr>
            <w:tcW w:w="923" w:type="pct"/>
            <w:vMerge/>
            <w:vAlign w:val="center"/>
          </w:tcPr>
          <w:p w14:paraId="0320AC16" w14:textId="77777777" w:rsidR="00987A2E" w:rsidRDefault="00987A2E">
            <w:pPr>
              <w:pStyle w:val="affd"/>
            </w:pPr>
          </w:p>
        </w:tc>
      </w:tr>
      <w:tr w:rsidR="00987A2E" w14:paraId="0320AC1A" w14:textId="77777777">
        <w:trPr>
          <w:trHeight w:val="397"/>
          <w:jc w:val="center"/>
        </w:trPr>
        <w:tc>
          <w:tcPr>
            <w:tcW w:w="1311" w:type="pct"/>
            <w:vAlign w:val="center"/>
          </w:tcPr>
          <w:p w14:paraId="0320AC18" w14:textId="77777777" w:rsidR="00987A2E" w:rsidRDefault="000F72DA">
            <w:pPr>
              <w:pStyle w:val="affd"/>
            </w:pPr>
            <w:r>
              <w:rPr>
                <w:rFonts w:hint="eastAsia"/>
              </w:rPr>
              <w:t>背景值</w:t>
            </w:r>
          </w:p>
        </w:tc>
        <w:tc>
          <w:tcPr>
            <w:tcW w:w="3689" w:type="pct"/>
            <w:gridSpan w:val="4"/>
            <w:vAlign w:val="center"/>
          </w:tcPr>
          <w:p w14:paraId="0320AC19" w14:textId="592D6B09" w:rsidR="00987A2E" w:rsidRDefault="00B51405">
            <w:pPr>
              <w:pStyle w:val="affd"/>
            </w:pPr>
            <w:r>
              <w:rPr>
                <w:rFonts w:hint="eastAsia"/>
              </w:rPr>
              <w:t>1.96</w:t>
            </w:r>
          </w:p>
        </w:tc>
      </w:tr>
      <w:tr w:rsidR="00987A2E" w14:paraId="0320AC1D" w14:textId="77777777">
        <w:trPr>
          <w:trHeight w:val="397"/>
          <w:jc w:val="center"/>
        </w:trPr>
        <w:tc>
          <w:tcPr>
            <w:tcW w:w="1311" w:type="pct"/>
            <w:vMerge w:val="restart"/>
            <w:vAlign w:val="center"/>
          </w:tcPr>
          <w:p w14:paraId="0320AC1B" w14:textId="77777777" w:rsidR="00987A2E" w:rsidRDefault="000F72DA">
            <w:pPr>
              <w:pStyle w:val="affd"/>
              <w:rPr>
                <w:b/>
              </w:rPr>
            </w:pPr>
            <w:r>
              <w:rPr>
                <w:b/>
              </w:rPr>
              <w:t>时间</w:t>
            </w:r>
          </w:p>
        </w:tc>
        <w:tc>
          <w:tcPr>
            <w:tcW w:w="3689" w:type="pct"/>
            <w:gridSpan w:val="4"/>
            <w:vAlign w:val="center"/>
          </w:tcPr>
          <w:p w14:paraId="0320AC1C" w14:textId="5EE9C426" w:rsidR="00987A2E" w:rsidRDefault="007B40FE">
            <w:pPr>
              <w:pStyle w:val="affd"/>
              <w:rPr>
                <w:b/>
              </w:rPr>
            </w:pPr>
            <w:r>
              <w:rPr>
                <w:rFonts w:hint="eastAsia"/>
                <w:b/>
              </w:rPr>
              <w:t>氨氮</w:t>
            </w:r>
          </w:p>
        </w:tc>
      </w:tr>
      <w:tr w:rsidR="00987A2E" w14:paraId="0320AC23" w14:textId="77777777">
        <w:trPr>
          <w:trHeight w:val="397"/>
          <w:jc w:val="center"/>
        </w:trPr>
        <w:tc>
          <w:tcPr>
            <w:tcW w:w="1311" w:type="pct"/>
            <w:vMerge/>
            <w:vAlign w:val="center"/>
          </w:tcPr>
          <w:p w14:paraId="0320AC1E" w14:textId="77777777" w:rsidR="00987A2E" w:rsidRDefault="00987A2E">
            <w:pPr>
              <w:pStyle w:val="affd"/>
            </w:pPr>
          </w:p>
        </w:tc>
        <w:tc>
          <w:tcPr>
            <w:tcW w:w="922" w:type="pct"/>
            <w:vAlign w:val="center"/>
          </w:tcPr>
          <w:p w14:paraId="0320AC1F" w14:textId="77777777" w:rsidR="00987A2E" w:rsidRDefault="000F72DA">
            <w:pPr>
              <w:pStyle w:val="afff1"/>
              <w:rPr>
                <w:color w:val="auto"/>
              </w:rPr>
            </w:pPr>
            <w:r>
              <w:rPr>
                <w:rFonts w:hint="eastAsia"/>
                <w:color w:val="auto"/>
              </w:rPr>
              <w:t>最远</w:t>
            </w:r>
            <w:r>
              <w:rPr>
                <w:color w:val="auto"/>
              </w:rPr>
              <w:t>距离</w:t>
            </w:r>
            <w:r>
              <w:rPr>
                <w:rFonts w:hint="eastAsia"/>
                <w:color w:val="auto"/>
              </w:rPr>
              <w:t>m</w:t>
            </w:r>
          </w:p>
        </w:tc>
        <w:tc>
          <w:tcPr>
            <w:tcW w:w="922" w:type="pct"/>
            <w:vAlign w:val="center"/>
          </w:tcPr>
          <w:p w14:paraId="0320AC20" w14:textId="77777777" w:rsidR="00987A2E" w:rsidRDefault="000F72DA">
            <w:pPr>
              <w:pStyle w:val="afff1"/>
              <w:rPr>
                <w:color w:val="auto"/>
              </w:rPr>
            </w:pPr>
            <w:r>
              <w:rPr>
                <w:rFonts w:hint="eastAsia"/>
                <w:color w:val="auto"/>
              </w:rPr>
              <w:t>浓度</w:t>
            </w:r>
            <w:r>
              <w:rPr>
                <w:color w:val="auto"/>
              </w:rPr>
              <w:t>mg/L</w:t>
            </w:r>
          </w:p>
        </w:tc>
        <w:tc>
          <w:tcPr>
            <w:tcW w:w="922" w:type="pct"/>
            <w:vAlign w:val="center"/>
          </w:tcPr>
          <w:p w14:paraId="0320AC21" w14:textId="77777777" w:rsidR="00987A2E" w:rsidRDefault="000F72DA">
            <w:pPr>
              <w:pStyle w:val="afff1"/>
              <w:rPr>
                <w:color w:val="auto"/>
              </w:rPr>
            </w:pPr>
            <w:r>
              <w:rPr>
                <w:rFonts w:hint="eastAsia"/>
                <w:color w:val="auto"/>
              </w:rPr>
              <w:t>叠加值</w:t>
            </w:r>
            <w:r>
              <w:rPr>
                <w:color w:val="auto"/>
              </w:rPr>
              <w:t>mg/L</w:t>
            </w:r>
          </w:p>
        </w:tc>
        <w:tc>
          <w:tcPr>
            <w:tcW w:w="923" w:type="pct"/>
            <w:vAlign w:val="center"/>
          </w:tcPr>
          <w:p w14:paraId="0320AC22" w14:textId="77777777" w:rsidR="00987A2E" w:rsidRDefault="000F72DA">
            <w:pPr>
              <w:pStyle w:val="afff1"/>
              <w:rPr>
                <w:color w:val="auto"/>
              </w:rPr>
            </w:pPr>
            <w:r>
              <w:rPr>
                <w:color w:val="auto"/>
              </w:rPr>
              <w:t>标准</w:t>
            </w:r>
            <w:r>
              <w:rPr>
                <w:color w:val="auto"/>
              </w:rPr>
              <w:t>mg/L</w:t>
            </w:r>
          </w:p>
        </w:tc>
      </w:tr>
      <w:tr w:rsidR="00987A2E" w14:paraId="0320AC29" w14:textId="77777777">
        <w:trPr>
          <w:trHeight w:val="397"/>
          <w:jc w:val="center"/>
        </w:trPr>
        <w:tc>
          <w:tcPr>
            <w:tcW w:w="1311" w:type="pct"/>
            <w:vAlign w:val="center"/>
          </w:tcPr>
          <w:p w14:paraId="0320AC24" w14:textId="77777777" w:rsidR="00987A2E" w:rsidRDefault="000F72DA">
            <w:pPr>
              <w:pStyle w:val="affd"/>
            </w:pPr>
            <w:r>
              <w:t>连续泄漏</w:t>
            </w:r>
            <w:r>
              <w:rPr>
                <w:rFonts w:hint="eastAsia"/>
              </w:rPr>
              <w:t>180</w:t>
            </w:r>
            <w:r>
              <w:t>d</w:t>
            </w:r>
          </w:p>
        </w:tc>
        <w:tc>
          <w:tcPr>
            <w:tcW w:w="922" w:type="pct"/>
            <w:vAlign w:val="center"/>
          </w:tcPr>
          <w:p w14:paraId="0320AC25" w14:textId="1CFFB5E6" w:rsidR="00987A2E" w:rsidRDefault="00AF6A83">
            <w:pPr>
              <w:pStyle w:val="affd"/>
            </w:pPr>
            <w:r>
              <w:rPr>
                <w:rFonts w:hint="eastAsia"/>
              </w:rPr>
              <w:t>6.8</w:t>
            </w:r>
          </w:p>
        </w:tc>
        <w:tc>
          <w:tcPr>
            <w:tcW w:w="922" w:type="pct"/>
            <w:vAlign w:val="center"/>
          </w:tcPr>
          <w:p w14:paraId="0320AC26" w14:textId="4B247B6A" w:rsidR="00987A2E" w:rsidRDefault="00056904">
            <w:pPr>
              <w:pStyle w:val="affd"/>
            </w:pPr>
            <w:r>
              <w:rPr>
                <w:rFonts w:hint="eastAsia"/>
              </w:rPr>
              <w:t>0.325</w:t>
            </w:r>
          </w:p>
        </w:tc>
        <w:tc>
          <w:tcPr>
            <w:tcW w:w="922" w:type="pct"/>
            <w:vAlign w:val="center"/>
          </w:tcPr>
          <w:p w14:paraId="0320AC27" w14:textId="6B937C27" w:rsidR="00987A2E" w:rsidRDefault="00805B30">
            <w:pPr>
              <w:pStyle w:val="affd"/>
            </w:pPr>
            <w:r>
              <w:rPr>
                <w:rFonts w:hint="eastAsia"/>
              </w:rPr>
              <w:t>0.466</w:t>
            </w:r>
          </w:p>
        </w:tc>
        <w:tc>
          <w:tcPr>
            <w:tcW w:w="923" w:type="pct"/>
            <w:vMerge w:val="restart"/>
            <w:vAlign w:val="center"/>
          </w:tcPr>
          <w:p w14:paraId="0320AC28" w14:textId="4916CA35" w:rsidR="00987A2E" w:rsidRDefault="000F72DA">
            <w:pPr>
              <w:pStyle w:val="affd"/>
              <w:rPr>
                <w:bCs/>
              </w:rPr>
            </w:pPr>
            <w:r>
              <w:rPr>
                <w:rFonts w:hint="eastAsia"/>
                <w:bCs/>
              </w:rPr>
              <w:t>0.5</w:t>
            </w:r>
          </w:p>
        </w:tc>
      </w:tr>
      <w:tr w:rsidR="00987A2E" w14:paraId="0320AC2F" w14:textId="77777777">
        <w:trPr>
          <w:trHeight w:val="397"/>
          <w:jc w:val="center"/>
        </w:trPr>
        <w:tc>
          <w:tcPr>
            <w:tcW w:w="1311" w:type="pct"/>
            <w:vAlign w:val="center"/>
          </w:tcPr>
          <w:p w14:paraId="0320AC2A" w14:textId="77777777" w:rsidR="00987A2E" w:rsidRDefault="000F72DA">
            <w:pPr>
              <w:pStyle w:val="affd"/>
            </w:pPr>
            <w:r>
              <w:t>泄漏停止后</w:t>
            </w:r>
            <w:r>
              <w:t>100d</w:t>
            </w:r>
          </w:p>
        </w:tc>
        <w:tc>
          <w:tcPr>
            <w:tcW w:w="922" w:type="pct"/>
            <w:vAlign w:val="center"/>
          </w:tcPr>
          <w:p w14:paraId="0320AC2B" w14:textId="263640D6" w:rsidR="00987A2E" w:rsidRDefault="003E3C3A">
            <w:pPr>
              <w:pStyle w:val="affd"/>
            </w:pPr>
            <w:r>
              <w:rPr>
                <w:rFonts w:hint="eastAsia"/>
              </w:rPr>
              <w:t>4.7</w:t>
            </w:r>
          </w:p>
        </w:tc>
        <w:tc>
          <w:tcPr>
            <w:tcW w:w="922" w:type="pct"/>
            <w:vAlign w:val="center"/>
          </w:tcPr>
          <w:p w14:paraId="0320AC2C" w14:textId="1FE11BB3" w:rsidR="00987A2E" w:rsidRDefault="003E3C3A">
            <w:pPr>
              <w:pStyle w:val="affd"/>
            </w:pPr>
            <w:r>
              <w:rPr>
                <w:rFonts w:hint="eastAsia"/>
              </w:rPr>
              <w:t>0.305</w:t>
            </w:r>
          </w:p>
        </w:tc>
        <w:tc>
          <w:tcPr>
            <w:tcW w:w="922" w:type="pct"/>
            <w:vAlign w:val="center"/>
          </w:tcPr>
          <w:p w14:paraId="0320AC2D" w14:textId="3C8F2D31" w:rsidR="00987A2E" w:rsidRDefault="00805B30">
            <w:pPr>
              <w:pStyle w:val="affd"/>
            </w:pPr>
            <w:r>
              <w:rPr>
                <w:rFonts w:hint="eastAsia"/>
              </w:rPr>
              <w:t>0.446</w:t>
            </w:r>
          </w:p>
        </w:tc>
        <w:tc>
          <w:tcPr>
            <w:tcW w:w="923" w:type="pct"/>
            <w:vMerge/>
            <w:vAlign w:val="center"/>
          </w:tcPr>
          <w:p w14:paraId="0320AC2E" w14:textId="77777777" w:rsidR="00987A2E" w:rsidRDefault="00987A2E">
            <w:pPr>
              <w:pStyle w:val="affd"/>
              <w:rPr>
                <w:b/>
              </w:rPr>
            </w:pPr>
          </w:p>
        </w:tc>
      </w:tr>
      <w:tr w:rsidR="00987A2E" w14:paraId="0320AC35" w14:textId="77777777">
        <w:trPr>
          <w:trHeight w:val="397"/>
          <w:jc w:val="center"/>
        </w:trPr>
        <w:tc>
          <w:tcPr>
            <w:tcW w:w="1311" w:type="pct"/>
            <w:vAlign w:val="center"/>
          </w:tcPr>
          <w:p w14:paraId="0320AC30" w14:textId="77777777" w:rsidR="00987A2E" w:rsidRDefault="000F72DA">
            <w:pPr>
              <w:pStyle w:val="affd"/>
            </w:pPr>
            <w:r>
              <w:t>泄漏停止后</w:t>
            </w:r>
            <w:r>
              <w:t>1000d</w:t>
            </w:r>
          </w:p>
        </w:tc>
        <w:tc>
          <w:tcPr>
            <w:tcW w:w="922" w:type="pct"/>
            <w:vAlign w:val="center"/>
          </w:tcPr>
          <w:p w14:paraId="0320AC31" w14:textId="725C55C0" w:rsidR="00987A2E" w:rsidRDefault="00A47589">
            <w:pPr>
              <w:pStyle w:val="affd"/>
            </w:pPr>
            <w:r>
              <w:rPr>
                <w:rFonts w:hint="eastAsia"/>
              </w:rPr>
              <w:t>22.2</w:t>
            </w:r>
          </w:p>
        </w:tc>
        <w:tc>
          <w:tcPr>
            <w:tcW w:w="922" w:type="pct"/>
            <w:vAlign w:val="center"/>
          </w:tcPr>
          <w:p w14:paraId="0320AC32" w14:textId="4489ED12" w:rsidR="00987A2E" w:rsidRDefault="003E3C3A">
            <w:pPr>
              <w:pStyle w:val="affd"/>
            </w:pPr>
            <w:r>
              <w:rPr>
                <w:rFonts w:hint="eastAsia"/>
              </w:rPr>
              <w:t>0.354</w:t>
            </w:r>
          </w:p>
        </w:tc>
        <w:tc>
          <w:tcPr>
            <w:tcW w:w="922" w:type="pct"/>
            <w:vAlign w:val="center"/>
          </w:tcPr>
          <w:p w14:paraId="0320AC33" w14:textId="67A569A3" w:rsidR="00987A2E" w:rsidRDefault="00805B30">
            <w:pPr>
              <w:pStyle w:val="affd"/>
            </w:pPr>
            <w:r>
              <w:rPr>
                <w:rFonts w:hint="eastAsia"/>
              </w:rPr>
              <w:t>0.495</w:t>
            </w:r>
          </w:p>
        </w:tc>
        <w:tc>
          <w:tcPr>
            <w:tcW w:w="923" w:type="pct"/>
            <w:vMerge/>
            <w:vAlign w:val="center"/>
          </w:tcPr>
          <w:p w14:paraId="0320AC34" w14:textId="77777777" w:rsidR="00987A2E" w:rsidRDefault="00987A2E">
            <w:pPr>
              <w:pStyle w:val="affd"/>
              <w:rPr>
                <w:b/>
              </w:rPr>
            </w:pPr>
          </w:p>
        </w:tc>
      </w:tr>
      <w:tr w:rsidR="00987A2E" w14:paraId="0320AC3B" w14:textId="77777777">
        <w:trPr>
          <w:trHeight w:val="397"/>
          <w:jc w:val="center"/>
        </w:trPr>
        <w:tc>
          <w:tcPr>
            <w:tcW w:w="1311" w:type="pct"/>
            <w:vAlign w:val="center"/>
          </w:tcPr>
          <w:p w14:paraId="0320AC36" w14:textId="77777777" w:rsidR="00987A2E" w:rsidRDefault="000F72DA">
            <w:pPr>
              <w:pStyle w:val="affd"/>
            </w:pPr>
            <w:r>
              <w:t>泄漏停止后</w:t>
            </w:r>
            <w:r>
              <w:rPr>
                <w:rFonts w:hint="eastAsia"/>
              </w:rPr>
              <w:t>10</w:t>
            </w:r>
            <w:r>
              <w:t>a</w:t>
            </w:r>
          </w:p>
        </w:tc>
        <w:tc>
          <w:tcPr>
            <w:tcW w:w="922" w:type="pct"/>
            <w:vAlign w:val="center"/>
          </w:tcPr>
          <w:p w14:paraId="0320AC37" w14:textId="2A27F59A" w:rsidR="00987A2E" w:rsidRDefault="0022136F">
            <w:pPr>
              <w:pStyle w:val="affd"/>
            </w:pPr>
            <w:r>
              <w:rPr>
                <w:rFonts w:hint="eastAsia"/>
              </w:rPr>
              <w:t>62.5</w:t>
            </w:r>
          </w:p>
        </w:tc>
        <w:tc>
          <w:tcPr>
            <w:tcW w:w="922" w:type="pct"/>
            <w:vAlign w:val="center"/>
          </w:tcPr>
          <w:p w14:paraId="0320AC38" w14:textId="1E0F2BD7" w:rsidR="00987A2E" w:rsidRDefault="0022136F">
            <w:pPr>
              <w:pStyle w:val="affd"/>
            </w:pPr>
            <w:r>
              <w:rPr>
                <w:rFonts w:hint="eastAsia"/>
              </w:rPr>
              <w:t>0.351</w:t>
            </w:r>
          </w:p>
        </w:tc>
        <w:tc>
          <w:tcPr>
            <w:tcW w:w="922" w:type="pct"/>
            <w:vAlign w:val="center"/>
          </w:tcPr>
          <w:p w14:paraId="0320AC39" w14:textId="38D157F8" w:rsidR="00987A2E" w:rsidRDefault="00C523BB">
            <w:pPr>
              <w:pStyle w:val="affd"/>
            </w:pPr>
            <w:r>
              <w:rPr>
                <w:rFonts w:hint="eastAsia"/>
              </w:rPr>
              <w:t>0.492</w:t>
            </w:r>
          </w:p>
        </w:tc>
        <w:tc>
          <w:tcPr>
            <w:tcW w:w="923" w:type="pct"/>
            <w:vMerge/>
            <w:vAlign w:val="center"/>
          </w:tcPr>
          <w:p w14:paraId="0320AC3A" w14:textId="77777777" w:rsidR="00987A2E" w:rsidRDefault="00987A2E">
            <w:pPr>
              <w:pStyle w:val="affd"/>
              <w:rPr>
                <w:b/>
              </w:rPr>
            </w:pPr>
          </w:p>
        </w:tc>
      </w:tr>
      <w:tr w:rsidR="00987A2E" w14:paraId="0320AC41" w14:textId="77777777">
        <w:trPr>
          <w:trHeight w:val="397"/>
          <w:jc w:val="center"/>
        </w:trPr>
        <w:tc>
          <w:tcPr>
            <w:tcW w:w="1311" w:type="pct"/>
            <w:vAlign w:val="center"/>
          </w:tcPr>
          <w:p w14:paraId="0320AC3C" w14:textId="77777777" w:rsidR="00987A2E" w:rsidRDefault="000F72DA">
            <w:pPr>
              <w:pStyle w:val="affd"/>
            </w:pPr>
            <w:r>
              <w:t>泄漏停止后</w:t>
            </w:r>
            <w:r>
              <w:rPr>
                <w:rFonts w:hint="eastAsia"/>
              </w:rPr>
              <w:t>20</w:t>
            </w:r>
            <w:r>
              <w:t>a</w:t>
            </w:r>
          </w:p>
        </w:tc>
        <w:tc>
          <w:tcPr>
            <w:tcW w:w="922" w:type="pct"/>
            <w:vAlign w:val="center"/>
          </w:tcPr>
          <w:p w14:paraId="0320AC3D" w14:textId="4AC0CFF0" w:rsidR="00987A2E" w:rsidRDefault="00161378">
            <w:pPr>
              <w:pStyle w:val="affd"/>
            </w:pPr>
            <w:r>
              <w:rPr>
                <w:rFonts w:hint="eastAsia"/>
              </w:rPr>
              <w:t>11</w:t>
            </w:r>
            <w:r w:rsidR="00A731CC">
              <w:rPr>
                <w:rFonts w:hint="eastAsia"/>
              </w:rPr>
              <w:t>3.1</w:t>
            </w:r>
          </w:p>
        </w:tc>
        <w:tc>
          <w:tcPr>
            <w:tcW w:w="922" w:type="pct"/>
            <w:vAlign w:val="center"/>
          </w:tcPr>
          <w:p w14:paraId="0320AC3E" w14:textId="321D150E" w:rsidR="00987A2E" w:rsidRDefault="00A731CC">
            <w:pPr>
              <w:pStyle w:val="affd"/>
            </w:pPr>
            <w:r>
              <w:rPr>
                <w:rFonts w:hint="eastAsia"/>
              </w:rPr>
              <w:t>0.355</w:t>
            </w:r>
          </w:p>
        </w:tc>
        <w:tc>
          <w:tcPr>
            <w:tcW w:w="922" w:type="pct"/>
            <w:vAlign w:val="center"/>
          </w:tcPr>
          <w:p w14:paraId="0320AC3F" w14:textId="135B9257" w:rsidR="00987A2E" w:rsidRDefault="00C523BB">
            <w:pPr>
              <w:pStyle w:val="affd"/>
            </w:pPr>
            <w:r>
              <w:rPr>
                <w:rFonts w:hint="eastAsia"/>
              </w:rPr>
              <w:t>0.496</w:t>
            </w:r>
          </w:p>
        </w:tc>
        <w:tc>
          <w:tcPr>
            <w:tcW w:w="923" w:type="pct"/>
            <w:vMerge/>
            <w:vAlign w:val="center"/>
          </w:tcPr>
          <w:p w14:paraId="0320AC40" w14:textId="77777777" w:rsidR="00987A2E" w:rsidRDefault="00987A2E">
            <w:pPr>
              <w:pStyle w:val="affd"/>
              <w:rPr>
                <w:b/>
              </w:rPr>
            </w:pPr>
          </w:p>
        </w:tc>
      </w:tr>
      <w:tr w:rsidR="00987A2E" w14:paraId="0320AC44" w14:textId="77777777">
        <w:trPr>
          <w:trHeight w:val="397"/>
          <w:jc w:val="center"/>
        </w:trPr>
        <w:tc>
          <w:tcPr>
            <w:tcW w:w="1311" w:type="pct"/>
            <w:vAlign w:val="center"/>
          </w:tcPr>
          <w:p w14:paraId="0320AC42" w14:textId="77777777" w:rsidR="00987A2E" w:rsidRDefault="000F72DA">
            <w:pPr>
              <w:pStyle w:val="affd"/>
            </w:pPr>
            <w:r>
              <w:rPr>
                <w:rFonts w:hint="eastAsia"/>
              </w:rPr>
              <w:t>背景值</w:t>
            </w:r>
          </w:p>
        </w:tc>
        <w:tc>
          <w:tcPr>
            <w:tcW w:w="3689" w:type="pct"/>
            <w:gridSpan w:val="4"/>
            <w:vAlign w:val="center"/>
          </w:tcPr>
          <w:p w14:paraId="0320AC43" w14:textId="66251608" w:rsidR="00987A2E" w:rsidRDefault="003B4976">
            <w:pPr>
              <w:pStyle w:val="affd"/>
              <w:rPr>
                <w:bCs/>
              </w:rPr>
            </w:pPr>
            <w:bookmarkStart w:id="765" w:name="OLE_LINK64"/>
            <w:r>
              <w:rPr>
                <w:rFonts w:hint="eastAsia"/>
                <w:bCs/>
              </w:rPr>
              <w:t>0.141</w:t>
            </w:r>
            <w:bookmarkEnd w:id="765"/>
          </w:p>
        </w:tc>
      </w:tr>
    </w:tbl>
    <w:p w14:paraId="0320AC70" w14:textId="5F81BDE2" w:rsidR="00987A2E" w:rsidRDefault="000F72DA">
      <w:pPr>
        <w:ind w:firstLine="480"/>
      </w:pPr>
      <w:r>
        <w:rPr>
          <w:rFonts w:hint="eastAsia"/>
        </w:rPr>
        <w:t>根据预测结果可知，如果发生污水池连续渗漏非正常状况下，污水连续泄漏</w:t>
      </w:r>
      <w:r>
        <w:t>180</w:t>
      </w:r>
      <w:r>
        <w:rPr>
          <w:rFonts w:hint="eastAsia"/>
        </w:rPr>
        <w:t>天后，</w:t>
      </w:r>
      <w:bookmarkStart w:id="766" w:name="OLE_LINK39"/>
      <w:r w:rsidR="0052182B">
        <w:rPr>
          <w:rFonts w:hint="eastAsia"/>
        </w:rPr>
        <w:t>耗氧量</w:t>
      </w:r>
      <w:r>
        <w:rPr>
          <w:rFonts w:hint="eastAsia"/>
        </w:rPr>
        <w:t>在下游</w:t>
      </w:r>
      <w:r w:rsidR="0052182B">
        <w:rPr>
          <w:rFonts w:hint="eastAsia"/>
        </w:rPr>
        <w:t>6.7</w:t>
      </w:r>
      <w:r>
        <w:t>m</w:t>
      </w:r>
      <w:r>
        <w:rPr>
          <w:rFonts w:hint="eastAsia"/>
        </w:rPr>
        <w:t>处浓度贡献值为</w:t>
      </w:r>
      <w:r w:rsidR="0052182B">
        <w:rPr>
          <w:rFonts w:hint="eastAsia"/>
        </w:rPr>
        <w:t>0.909</w:t>
      </w:r>
      <w:r>
        <w:t>mg/L</w:t>
      </w:r>
      <w:r>
        <w:rPr>
          <w:rFonts w:hint="eastAsia"/>
        </w:rPr>
        <w:t>，叠加现状值后为</w:t>
      </w:r>
      <w:r w:rsidR="003E0A31">
        <w:rPr>
          <w:rFonts w:hint="eastAsia"/>
        </w:rPr>
        <w:t>2.869</w:t>
      </w:r>
      <w:r>
        <w:t>mg/L</w:t>
      </w:r>
      <w:r>
        <w:rPr>
          <w:rFonts w:hint="eastAsia"/>
        </w:rPr>
        <w:t>；</w:t>
      </w:r>
      <w:r w:rsidR="003E0A31">
        <w:rPr>
          <w:rFonts w:hint="eastAsia"/>
        </w:rPr>
        <w:t>氨氮</w:t>
      </w:r>
      <w:r>
        <w:rPr>
          <w:rFonts w:hint="eastAsia"/>
        </w:rPr>
        <w:t>在下游</w:t>
      </w:r>
      <w:r w:rsidR="003E0A31">
        <w:rPr>
          <w:rFonts w:hint="eastAsia"/>
        </w:rPr>
        <w:t>6.8</w:t>
      </w:r>
      <w:r>
        <w:t>m</w:t>
      </w:r>
      <w:r>
        <w:rPr>
          <w:rFonts w:hint="eastAsia"/>
        </w:rPr>
        <w:t>处浓度贡献值为</w:t>
      </w:r>
      <w:r w:rsidR="003E0A31">
        <w:rPr>
          <w:rFonts w:hint="eastAsia"/>
        </w:rPr>
        <w:t>0.325</w:t>
      </w:r>
      <w:r>
        <w:t>mg/L</w:t>
      </w:r>
      <w:r>
        <w:rPr>
          <w:rFonts w:hint="eastAsia"/>
        </w:rPr>
        <w:t>，叠加现状值后为</w:t>
      </w:r>
      <w:r>
        <w:rPr>
          <w:rFonts w:hint="eastAsia"/>
        </w:rPr>
        <w:t>0.</w:t>
      </w:r>
      <w:r w:rsidR="003E0A31">
        <w:rPr>
          <w:rFonts w:hint="eastAsia"/>
        </w:rPr>
        <w:t>466</w:t>
      </w:r>
      <w:r>
        <w:t>mg/L</w:t>
      </w:r>
      <w:bookmarkEnd w:id="766"/>
      <w:r>
        <w:rPr>
          <w:rFonts w:hint="eastAsia"/>
        </w:rPr>
        <w:t>，均能够满足《地下水质量标准》（</w:t>
      </w:r>
      <w:r>
        <w:t>GB/T14848-2017</w:t>
      </w:r>
      <w:r>
        <w:rPr>
          <w:rFonts w:hint="eastAsia"/>
        </w:rPr>
        <w:t>）</w:t>
      </w:r>
      <w:r>
        <w:fldChar w:fldCharType="begin"/>
      </w:r>
      <w:r>
        <w:instrText xml:space="preserve"> = 3 \* ROMAN </w:instrText>
      </w:r>
      <w:r>
        <w:fldChar w:fldCharType="separate"/>
      </w:r>
      <w:r>
        <w:t>III</w:t>
      </w:r>
      <w:r>
        <w:fldChar w:fldCharType="end"/>
      </w:r>
      <w:r>
        <w:rPr>
          <w:rFonts w:hint="eastAsia"/>
        </w:rPr>
        <w:t>类标准限值的要求。</w:t>
      </w:r>
    </w:p>
    <w:p w14:paraId="0320AC71" w14:textId="254BD073" w:rsidR="00987A2E" w:rsidRDefault="000F72DA">
      <w:pPr>
        <w:ind w:firstLine="480"/>
      </w:pPr>
      <w:r>
        <w:rPr>
          <w:rFonts w:hint="eastAsia"/>
        </w:rPr>
        <w:t>在项目连续泄漏</w:t>
      </w:r>
      <w:r>
        <w:t>180</w:t>
      </w:r>
      <w:r>
        <w:rPr>
          <w:rFonts w:hint="eastAsia"/>
        </w:rPr>
        <w:t>天停止后</w:t>
      </w:r>
      <w:r>
        <w:rPr>
          <w:rFonts w:hint="eastAsia"/>
        </w:rPr>
        <w:t>100</w:t>
      </w:r>
      <w:r>
        <w:t>d</w:t>
      </w:r>
      <w:r>
        <w:rPr>
          <w:rFonts w:hint="eastAsia"/>
        </w:rPr>
        <w:t>、</w:t>
      </w:r>
      <w:r>
        <w:t>1</w:t>
      </w:r>
      <w:r>
        <w:rPr>
          <w:rFonts w:hint="eastAsia"/>
        </w:rPr>
        <w:t>0</w:t>
      </w:r>
      <w:r>
        <w:t>00d</w:t>
      </w:r>
      <w:r>
        <w:rPr>
          <w:rFonts w:hint="eastAsia"/>
        </w:rPr>
        <w:t>、</w:t>
      </w:r>
      <w:r>
        <w:rPr>
          <w:rFonts w:hint="eastAsia"/>
        </w:rPr>
        <w:t>10</w:t>
      </w:r>
      <w:r>
        <w:t>a</w:t>
      </w:r>
      <w:r>
        <w:rPr>
          <w:rFonts w:hint="eastAsia"/>
        </w:rPr>
        <w:t>、</w:t>
      </w:r>
      <w:r>
        <w:t>20a</w:t>
      </w:r>
      <w:r>
        <w:rPr>
          <w:rFonts w:hint="eastAsia"/>
        </w:rPr>
        <w:t>，</w:t>
      </w:r>
      <w:bookmarkStart w:id="767" w:name="OLE_LINK102"/>
      <w:r w:rsidR="003E0A31">
        <w:rPr>
          <w:rFonts w:hint="eastAsia"/>
        </w:rPr>
        <w:t>耗氧量</w:t>
      </w:r>
      <w:r>
        <w:rPr>
          <w:rFonts w:hint="eastAsia"/>
        </w:rPr>
        <w:t>对区域地下水质量造成影响的范围为下游</w:t>
      </w:r>
      <w:r w:rsidR="006F365F">
        <w:rPr>
          <w:rFonts w:hint="eastAsia"/>
        </w:rPr>
        <w:t>4.6</w:t>
      </w:r>
      <w:r>
        <w:t>m</w:t>
      </w:r>
      <w:r>
        <w:rPr>
          <w:rFonts w:hint="eastAsia"/>
        </w:rPr>
        <w:t>、</w:t>
      </w:r>
      <w:r w:rsidR="006F365F">
        <w:rPr>
          <w:rFonts w:hint="eastAsia"/>
        </w:rPr>
        <w:t>21.9</w:t>
      </w:r>
      <w:r>
        <w:t>m</w:t>
      </w:r>
      <w:r>
        <w:rPr>
          <w:rFonts w:hint="eastAsia"/>
        </w:rPr>
        <w:t>、</w:t>
      </w:r>
      <w:r w:rsidR="006F365F">
        <w:rPr>
          <w:rFonts w:hint="eastAsia"/>
        </w:rPr>
        <w:t>61.8</w:t>
      </w:r>
      <w:r>
        <w:t>m</w:t>
      </w:r>
      <w:r>
        <w:rPr>
          <w:rFonts w:hint="eastAsia"/>
        </w:rPr>
        <w:t>和</w:t>
      </w:r>
      <w:r w:rsidR="006F365F">
        <w:rPr>
          <w:rFonts w:hint="eastAsia"/>
        </w:rPr>
        <w:t>112.1</w:t>
      </w:r>
      <w:r>
        <w:t>m</w:t>
      </w:r>
      <w:r>
        <w:rPr>
          <w:rFonts w:hint="eastAsia"/>
        </w:rPr>
        <w:t>；</w:t>
      </w:r>
      <w:r w:rsidR="006F365F">
        <w:rPr>
          <w:rFonts w:hint="eastAsia"/>
        </w:rPr>
        <w:t>氨氮</w:t>
      </w:r>
      <w:r>
        <w:rPr>
          <w:rFonts w:hint="eastAsia"/>
        </w:rPr>
        <w:t>对区域地下水质量造成影响的范围为下游</w:t>
      </w:r>
      <w:r w:rsidR="006F365F">
        <w:rPr>
          <w:rFonts w:hint="eastAsia"/>
        </w:rPr>
        <w:t>4.7</w:t>
      </w:r>
      <w:r>
        <w:t>m</w:t>
      </w:r>
      <w:r>
        <w:rPr>
          <w:rFonts w:hint="eastAsia"/>
        </w:rPr>
        <w:t>、</w:t>
      </w:r>
      <w:r w:rsidR="006F365F">
        <w:rPr>
          <w:rFonts w:hint="eastAsia"/>
        </w:rPr>
        <w:t>22.2</w:t>
      </w:r>
      <w:r>
        <w:t>m</w:t>
      </w:r>
      <w:r>
        <w:rPr>
          <w:rFonts w:hint="eastAsia"/>
        </w:rPr>
        <w:t>、</w:t>
      </w:r>
      <w:r w:rsidR="006F365F">
        <w:rPr>
          <w:rFonts w:hint="eastAsia"/>
        </w:rPr>
        <w:t>62.5</w:t>
      </w:r>
      <w:r>
        <w:t>m</w:t>
      </w:r>
      <w:r>
        <w:rPr>
          <w:rFonts w:hint="eastAsia"/>
        </w:rPr>
        <w:t>和</w:t>
      </w:r>
      <w:r w:rsidR="006F365F">
        <w:rPr>
          <w:rFonts w:hint="eastAsia"/>
        </w:rPr>
        <w:t>113.1</w:t>
      </w:r>
      <w:r>
        <w:t>m</w:t>
      </w:r>
      <w:bookmarkEnd w:id="767"/>
      <w:r>
        <w:rPr>
          <w:rFonts w:hint="eastAsia"/>
        </w:rPr>
        <w:t>。</w:t>
      </w:r>
    </w:p>
    <w:p w14:paraId="0320AC72" w14:textId="662206DE" w:rsidR="00987A2E" w:rsidRDefault="000F72DA">
      <w:pPr>
        <w:spacing w:line="560" w:lineRule="exact"/>
        <w:ind w:firstLine="480"/>
        <w:rPr>
          <w:b/>
        </w:rPr>
      </w:pPr>
      <w:r>
        <w:rPr>
          <w:rFonts w:hint="eastAsia"/>
        </w:rPr>
        <w:t>根据厂区平面布置，该范围内为项目</w:t>
      </w:r>
      <w:bookmarkStart w:id="768" w:name="OLE_LINK158"/>
      <w:r w:rsidR="00104981">
        <w:rPr>
          <w:rFonts w:hint="eastAsia"/>
        </w:rPr>
        <w:t>厂址内，无地下水敏感目标</w:t>
      </w:r>
      <w:bookmarkEnd w:id="768"/>
      <w:r>
        <w:rPr>
          <w:rFonts w:hint="eastAsia"/>
        </w:rPr>
        <w:t>。</w:t>
      </w:r>
    </w:p>
    <w:p w14:paraId="0320AC73" w14:textId="77777777" w:rsidR="00987A2E" w:rsidRDefault="000F72DA">
      <w:pPr>
        <w:spacing w:line="560" w:lineRule="exact"/>
        <w:ind w:firstLine="482"/>
        <w:rPr>
          <w:b/>
        </w:rPr>
      </w:pPr>
      <w:r>
        <w:rPr>
          <w:rFonts w:hint="eastAsia"/>
          <w:b/>
        </w:rPr>
        <w:t>（</w:t>
      </w:r>
      <w:r>
        <w:rPr>
          <w:rFonts w:hint="eastAsia"/>
          <w:b/>
        </w:rPr>
        <w:t>2</w:t>
      </w:r>
      <w:r>
        <w:rPr>
          <w:rFonts w:hint="eastAsia"/>
          <w:b/>
        </w:rPr>
        <w:t>）厂界浓度预测</w:t>
      </w:r>
    </w:p>
    <w:p w14:paraId="0320AC74" w14:textId="0C437C65" w:rsidR="00987A2E" w:rsidRDefault="000F72DA">
      <w:pPr>
        <w:ind w:firstLine="480"/>
      </w:pPr>
      <w:r>
        <w:rPr>
          <w:rFonts w:hint="eastAsia"/>
        </w:rPr>
        <w:t>项目污水处理站下游</w:t>
      </w:r>
      <w:r w:rsidR="00F217AF">
        <w:rPr>
          <w:rFonts w:hint="eastAsia"/>
        </w:rPr>
        <w:t>290</w:t>
      </w:r>
      <w:r>
        <w:rPr>
          <w:rFonts w:hint="eastAsia"/>
        </w:rPr>
        <w:t>m</w:t>
      </w:r>
      <w:r>
        <w:rPr>
          <w:rFonts w:hint="eastAsia"/>
        </w:rPr>
        <w:t>处为项目东侧厂界，</w:t>
      </w:r>
      <w:r w:rsidR="0063765D">
        <w:rPr>
          <w:rFonts w:hint="eastAsia"/>
        </w:rPr>
        <w:t>180</w:t>
      </w:r>
      <w:r>
        <w:t>m</w:t>
      </w:r>
      <w:r>
        <w:rPr>
          <w:rFonts w:hint="eastAsia"/>
        </w:rPr>
        <w:t>处为项目北侧厂界，其他厂界均不属于其下游区域，因此评价对项目东侧厂界和北侧厂界外地下水水质进行预测评价，详见下表。厂界浓度预测：根据计算结果，各个厂界处的浓度叠加值见下表。</w:t>
      </w:r>
    </w:p>
    <w:p w14:paraId="0320AC75" w14:textId="77777777" w:rsidR="00987A2E" w:rsidRDefault="000F72DA">
      <w:pPr>
        <w:pStyle w:val="23"/>
        <w:spacing w:before="240" w:after="120"/>
        <w:ind w:firstLine="482"/>
        <w:rPr>
          <w:kern w:val="0"/>
        </w:rPr>
      </w:pPr>
      <w:r>
        <w:rPr>
          <w:kern w:val="0"/>
        </w:rPr>
        <w:t>表</w:t>
      </w:r>
      <w:r>
        <w:t>5-</w:t>
      </w:r>
      <w:r>
        <w:rPr>
          <w:rFonts w:hint="eastAsia"/>
        </w:rPr>
        <w:t xml:space="preserve">30              </w:t>
      </w:r>
      <w:r>
        <w:rPr>
          <w:kern w:val="0"/>
        </w:rPr>
        <w:t>地下水预测</w:t>
      </w:r>
      <w:r>
        <w:rPr>
          <w:rFonts w:hint="eastAsia"/>
          <w:kern w:val="0"/>
        </w:rPr>
        <w:t>厂界叠加值</w:t>
      </w:r>
      <w:r>
        <w:rPr>
          <w:kern w:val="0"/>
        </w:rPr>
        <w:t>一览表</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72"/>
        <w:gridCol w:w="1104"/>
        <w:gridCol w:w="1515"/>
        <w:gridCol w:w="1479"/>
        <w:gridCol w:w="1654"/>
        <w:gridCol w:w="1469"/>
      </w:tblGrid>
      <w:tr w:rsidR="00987A2E" w14:paraId="0320AC7C" w14:textId="77777777">
        <w:trPr>
          <w:trHeight w:val="397"/>
          <w:tblHeader/>
          <w:jc w:val="center"/>
        </w:trPr>
        <w:tc>
          <w:tcPr>
            <w:tcW w:w="1072" w:type="dxa"/>
            <w:tcMar>
              <w:left w:w="57" w:type="dxa"/>
              <w:right w:w="57" w:type="dxa"/>
            </w:tcMar>
            <w:vAlign w:val="center"/>
          </w:tcPr>
          <w:p w14:paraId="0320AC76"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因子</w:t>
            </w:r>
          </w:p>
        </w:tc>
        <w:tc>
          <w:tcPr>
            <w:tcW w:w="1104" w:type="dxa"/>
            <w:tcMar>
              <w:left w:w="57" w:type="dxa"/>
              <w:right w:w="57" w:type="dxa"/>
            </w:tcMar>
            <w:vAlign w:val="center"/>
          </w:tcPr>
          <w:p w14:paraId="0320AC77"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时间</w:t>
            </w:r>
          </w:p>
        </w:tc>
        <w:tc>
          <w:tcPr>
            <w:tcW w:w="1515" w:type="dxa"/>
            <w:tcMar>
              <w:left w:w="57" w:type="dxa"/>
              <w:right w:w="57" w:type="dxa"/>
            </w:tcMar>
            <w:vAlign w:val="center"/>
          </w:tcPr>
          <w:p w14:paraId="0320AC78"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pacing w:val="5"/>
                <w:sz w:val="21"/>
                <w:szCs w:val="21"/>
                <w:lang w:eastAsia="en-US"/>
              </w:rPr>
              <w:t>排放源至厂界的</w:t>
            </w:r>
            <w:r>
              <w:rPr>
                <w:rFonts w:ascii="Times New Roman" w:eastAsia="宋体" w:hAnsi="Times New Roman" w:cs="Times New Roman"/>
                <w:b/>
                <w:bCs/>
                <w:sz w:val="21"/>
                <w:szCs w:val="21"/>
                <w:lang w:eastAsia="en-US"/>
              </w:rPr>
              <w:t>距离</w:t>
            </w:r>
          </w:p>
        </w:tc>
        <w:tc>
          <w:tcPr>
            <w:tcW w:w="1479" w:type="dxa"/>
            <w:tcMar>
              <w:left w:w="57" w:type="dxa"/>
              <w:right w:w="57" w:type="dxa"/>
            </w:tcMar>
            <w:vAlign w:val="center"/>
          </w:tcPr>
          <w:p w14:paraId="0320AC79"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预测值浓度</w:t>
            </w:r>
            <w:r>
              <w:rPr>
                <w:rFonts w:ascii="Times New Roman" w:eastAsia="宋体" w:hAnsi="Times New Roman" w:cs="Times New Roman"/>
                <w:b/>
                <w:bCs/>
                <w:sz w:val="21"/>
                <w:szCs w:val="21"/>
                <w:lang w:eastAsia="en-US"/>
              </w:rPr>
              <w:t>mg/L</w:t>
            </w:r>
          </w:p>
        </w:tc>
        <w:tc>
          <w:tcPr>
            <w:tcW w:w="1654" w:type="dxa"/>
            <w:tcMar>
              <w:left w:w="57" w:type="dxa"/>
              <w:right w:w="57" w:type="dxa"/>
            </w:tcMar>
            <w:vAlign w:val="center"/>
          </w:tcPr>
          <w:p w14:paraId="0320AC7A" w14:textId="77777777" w:rsidR="00987A2E" w:rsidRDefault="000F72DA">
            <w:pPr>
              <w:pStyle w:val="TableParagraph"/>
              <w:ind w:left="0"/>
              <w:jc w:val="center"/>
              <w:rPr>
                <w:rFonts w:ascii="Times New Roman" w:eastAsia="宋体" w:hAnsi="Times New Roman" w:cs="Times New Roman"/>
                <w:b/>
                <w:bCs/>
                <w:sz w:val="21"/>
                <w:szCs w:val="21"/>
              </w:rPr>
            </w:pPr>
            <w:r>
              <w:rPr>
                <w:rFonts w:ascii="Times New Roman" w:eastAsia="宋体" w:hAnsi="Times New Roman" w:cs="Times New Roman"/>
                <w:b/>
                <w:bCs/>
                <w:spacing w:val="24"/>
                <w:sz w:val="21"/>
                <w:szCs w:val="21"/>
              </w:rPr>
              <w:t>现状背景值浓度</w:t>
            </w:r>
            <w:r>
              <w:rPr>
                <w:rFonts w:ascii="Times New Roman" w:eastAsia="宋体" w:hAnsi="Times New Roman" w:cs="Times New Roman"/>
                <w:b/>
                <w:bCs/>
                <w:sz w:val="21"/>
                <w:szCs w:val="21"/>
              </w:rPr>
              <w:t>mg/L</w:t>
            </w:r>
          </w:p>
        </w:tc>
        <w:tc>
          <w:tcPr>
            <w:tcW w:w="1469" w:type="dxa"/>
            <w:tcMar>
              <w:left w:w="57" w:type="dxa"/>
              <w:right w:w="57" w:type="dxa"/>
            </w:tcMar>
            <w:vAlign w:val="center"/>
          </w:tcPr>
          <w:p w14:paraId="0320AC7B"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pacing w:val="-3"/>
                <w:sz w:val="21"/>
                <w:szCs w:val="21"/>
                <w:lang w:eastAsia="en-US"/>
              </w:rPr>
              <w:t>叠加值浓度</w:t>
            </w:r>
            <w:r>
              <w:rPr>
                <w:rFonts w:ascii="Times New Roman" w:eastAsia="宋体" w:hAnsi="Times New Roman" w:cs="Times New Roman"/>
                <w:b/>
                <w:bCs/>
                <w:sz w:val="21"/>
                <w:szCs w:val="21"/>
                <w:lang w:eastAsia="en-US"/>
              </w:rPr>
              <w:t>mg/L</w:t>
            </w:r>
          </w:p>
        </w:tc>
      </w:tr>
      <w:tr w:rsidR="00987A2E" w14:paraId="0320AC7E" w14:textId="77777777">
        <w:trPr>
          <w:trHeight w:val="397"/>
          <w:jc w:val="center"/>
        </w:trPr>
        <w:tc>
          <w:tcPr>
            <w:tcW w:w="8293" w:type="dxa"/>
            <w:gridSpan w:val="6"/>
            <w:tcMar>
              <w:left w:w="57" w:type="dxa"/>
              <w:right w:w="57" w:type="dxa"/>
            </w:tcMar>
            <w:vAlign w:val="center"/>
          </w:tcPr>
          <w:p w14:paraId="0320AC7D"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北厂界</w:t>
            </w:r>
          </w:p>
        </w:tc>
      </w:tr>
      <w:tr w:rsidR="00987A2E" w14:paraId="0320AC85" w14:textId="77777777">
        <w:trPr>
          <w:trHeight w:val="397"/>
          <w:jc w:val="center"/>
        </w:trPr>
        <w:tc>
          <w:tcPr>
            <w:tcW w:w="1072" w:type="dxa"/>
            <w:vMerge w:val="restart"/>
            <w:tcMar>
              <w:left w:w="57" w:type="dxa"/>
              <w:right w:w="57" w:type="dxa"/>
            </w:tcMar>
            <w:vAlign w:val="center"/>
          </w:tcPr>
          <w:p w14:paraId="0320AC7F" w14:textId="5A23F3BF" w:rsidR="00987A2E" w:rsidRDefault="00F217AF">
            <w:pPr>
              <w:autoSpaceDE w:val="0"/>
              <w:autoSpaceDN w:val="0"/>
              <w:spacing w:line="240" w:lineRule="auto"/>
              <w:ind w:firstLineChars="0" w:firstLine="0"/>
              <w:jc w:val="center"/>
              <w:rPr>
                <w:sz w:val="21"/>
                <w:szCs w:val="21"/>
                <w:lang w:eastAsia="en-US"/>
              </w:rPr>
            </w:pPr>
            <w:r>
              <w:rPr>
                <w:rFonts w:hint="eastAsia"/>
                <w:sz w:val="21"/>
                <w:szCs w:val="21"/>
              </w:rPr>
              <w:t>耗氧量</w:t>
            </w:r>
          </w:p>
        </w:tc>
        <w:tc>
          <w:tcPr>
            <w:tcW w:w="1104" w:type="dxa"/>
            <w:tcMar>
              <w:left w:w="57" w:type="dxa"/>
              <w:right w:w="57" w:type="dxa"/>
            </w:tcMar>
            <w:vAlign w:val="center"/>
          </w:tcPr>
          <w:p w14:paraId="0320AC80"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100d</w:t>
            </w:r>
          </w:p>
        </w:tc>
        <w:tc>
          <w:tcPr>
            <w:tcW w:w="1515" w:type="dxa"/>
            <w:vMerge w:val="restart"/>
            <w:tcMar>
              <w:left w:w="57" w:type="dxa"/>
              <w:right w:w="57" w:type="dxa"/>
            </w:tcMar>
            <w:vAlign w:val="center"/>
          </w:tcPr>
          <w:p w14:paraId="0320AC81" w14:textId="1522D118" w:rsidR="00987A2E" w:rsidRDefault="00F217AF">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1</w:t>
            </w:r>
            <w:r w:rsidR="00AA07E7">
              <w:rPr>
                <w:rFonts w:ascii="Times New Roman" w:eastAsia="宋体" w:hAnsi="Times New Roman" w:cs="Times New Roman" w:hint="eastAsia"/>
                <w:sz w:val="21"/>
                <w:szCs w:val="21"/>
              </w:rPr>
              <w:t>80</w:t>
            </w:r>
            <w:r w:rsidR="000F72DA">
              <w:rPr>
                <w:rFonts w:ascii="Times New Roman" w:eastAsia="宋体" w:hAnsi="Times New Roman" w:cs="Times New Roman"/>
                <w:sz w:val="21"/>
                <w:szCs w:val="21"/>
                <w:lang w:eastAsia="en-US"/>
              </w:rPr>
              <w:t>m</w:t>
            </w:r>
          </w:p>
        </w:tc>
        <w:tc>
          <w:tcPr>
            <w:tcW w:w="1479" w:type="dxa"/>
            <w:tcMar>
              <w:left w:w="57" w:type="dxa"/>
              <w:right w:w="57" w:type="dxa"/>
            </w:tcMar>
            <w:vAlign w:val="center"/>
          </w:tcPr>
          <w:p w14:paraId="0320AC82" w14:textId="760CAFC3" w:rsidR="00987A2E" w:rsidRDefault="00CC02CC">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0</w:t>
            </w:r>
          </w:p>
        </w:tc>
        <w:tc>
          <w:tcPr>
            <w:tcW w:w="1654" w:type="dxa"/>
            <w:vMerge w:val="restart"/>
            <w:tcMar>
              <w:left w:w="57" w:type="dxa"/>
              <w:right w:w="57" w:type="dxa"/>
            </w:tcMar>
            <w:vAlign w:val="center"/>
          </w:tcPr>
          <w:p w14:paraId="0320AC83" w14:textId="466C7B39" w:rsidR="00987A2E" w:rsidRPr="00AA07E7" w:rsidRDefault="00AA07E7">
            <w:pPr>
              <w:pStyle w:val="TableParagraph"/>
              <w:ind w:left="0"/>
              <w:jc w:val="center"/>
              <w:rPr>
                <w:rFonts w:ascii="Times New Roman" w:eastAsia="宋体" w:hAnsi="Times New Roman" w:cs="Times New Roman"/>
                <w:sz w:val="21"/>
                <w:szCs w:val="21"/>
                <w:lang w:eastAsia="en-US"/>
              </w:rPr>
            </w:pPr>
            <w:bookmarkStart w:id="769" w:name="OLE_LINK66"/>
            <w:r w:rsidRPr="00AA07E7">
              <w:rPr>
                <w:rFonts w:ascii="Times New Roman" w:hAnsi="Times New Roman" w:cs="Times New Roman"/>
                <w:sz w:val="21"/>
                <w:szCs w:val="21"/>
              </w:rPr>
              <w:t>1.96</w:t>
            </w:r>
            <w:bookmarkEnd w:id="769"/>
          </w:p>
        </w:tc>
        <w:tc>
          <w:tcPr>
            <w:tcW w:w="1469" w:type="dxa"/>
            <w:tcMar>
              <w:left w:w="57" w:type="dxa"/>
              <w:right w:w="57" w:type="dxa"/>
            </w:tcMar>
            <w:vAlign w:val="center"/>
          </w:tcPr>
          <w:p w14:paraId="0320AC84" w14:textId="5B8AF01A" w:rsidR="00987A2E" w:rsidRDefault="00CC02CC">
            <w:pPr>
              <w:pStyle w:val="TableParagraph"/>
              <w:ind w:left="0"/>
              <w:jc w:val="center"/>
              <w:rPr>
                <w:rFonts w:ascii="Times New Roman" w:eastAsia="宋体" w:hAnsi="Times New Roman" w:cs="Times New Roman"/>
                <w:sz w:val="21"/>
                <w:szCs w:val="21"/>
                <w:lang w:eastAsia="en-US"/>
              </w:rPr>
            </w:pPr>
            <w:bookmarkStart w:id="770" w:name="OLE_LINK77"/>
            <w:r w:rsidRPr="00AA07E7">
              <w:rPr>
                <w:rFonts w:ascii="Times New Roman" w:hAnsi="Times New Roman" w:cs="Times New Roman"/>
                <w:sz w:val="21"/>
                <w:szCs w:val="21"/>
              </w:rPr>
              <w:t>1.96</w:t>
            </w:r>
            <w:bookmarkEnd w:id="770"/>
          </w:p>
        </w:tc>
      </w:tr>
      <w:tr w:rsidR="00987A2E" w14:paraId="0320AC8C" w14:textId="77777777">
        <w:trPr>
          <w:trHeight w:val="397"/>
          <w:jc w:val="center"/>
        </w:trPr>
        <w:tc>
          <w:tcPr>
            <w:tcW w:w="1072" w:type="dxa"/>
            <w:vMerge/>
            <w:tcMar>
              <w:left w:w="57" w:type="dxa"/>
              <w:right w:w="57" w:type="dxa"/>
            </w:tcMar>
            <w:vAlign w:val="center"/>
          </w:tcPr>
          <w:p w14:paraId="0320AC86" w14:textId="77777777" w:rsidR="00987A2E" w:rsidRDefault="00987A2E">
            <w:pPr>
              <w:autoSpaceDE w:val="0"/>
              <w:autoSpaceDN w:val="0"/>
              <w:spacing w:line="240" w:lineRule="auto"/>
              <w:ind w:firstLineChars="0" w:firstLine="0"/>
              <w:jc w:val="center"/>
              <w:rPr>
                <w:sz w:val="21"/>
                <w:szCs w:val="21"/>
                <w:lang w:eastAsia="en-US"/>
              </w:rPr>
            </w:pPr>
          </w:p>
        </w:tc>
        <w:tc>
          <w:tcPr>
            <w:tcW w:w="1104" w:type="dxa"/>
            <w:tcMar>
              <w:left w:w="57" w:type="dxa"/>
              <w:right w:w="57" w:type="dxa"/>
            </w:tcMar>
            <w:vAlign w:val="center"/>
          </w:tcPr>
          <w:p w14:paraId="0320AC87" w14:textId="68B691BC" w:rsidR="00987A2E" w:rsidRDefault="00286BB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107</w:t>
            </w:r>
            <w:r w:rsidR="000F72DA">
              <w:rPr>
                <w:rFonts w:ascii="Times New Roman" w:eastAsia="宋体" w:hAnsi="Times New Roman" w:cs="Times New Roman"/>
                <w:sz w:val="21"/>
                <w:szCs w:val="21"/>
                <w:lang w:eastAsia="en-US"/>
              </w:rPr>
              <w:t>d</w:t>
            </w:r>
          </w:p>
        </w:tc>
        <w:tc>
          <w:tcPr>
            <w:tcW w:w="1515" w:type="dxa"/>
            <w:vMerge/>
            <w:tcMar>
              <w:left w:w="57" w:type="dxa"/>
              <w:right w:w="57" w:type="dxa"/>
            </w:tcMar>
            <w:vAlign w:val="center"/>
          </w:tcPr>
          <w:p w14:paraId="0320AC88" w14:textId="77777777" w:rsidR="00987A2E" w:rsidRDefault="00987A2E">
            <w:pPr>
              <w:autoSpaceDE w:val="0"/>
              <w:autoSpaceDN w:val="0"/>
              <w:spacing w:line="240" w:lineRule="auto"/>
              <w:ind w:firstLineChars="0" w:firstLine="0"/>
              <w:jc w:val="center"/>
              <w:rPr>
                <w:sz w:val="21"/>
                <w:szCs w:val="21"/>
                <w:lang w:eastAsia="en-US"/>
              </w:rPr>
            </w:pPr>
          </w:p>
        </w:tc>
        <w:tc>
          <w:tcPr>
            <w:tcW w:w="1479" w:type="dxa"/>
            <w:tcMar>
              <w:left w:w="57" w:type="dxa"/>
              <w:right w:w="57" w:type="dxa"/>
            </w:tcMar>
            <w:vAlign w:val="center"/>
          </w:tcPr>
          <w:p w14:paraId="0320AC89" w14:textId="5DFCC5A7" w:rsidR="00987A2E" w:rsidRDefault="00286BB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0.998</w:t>
            </w:r>
          </w:p>
        </w:tc>
        <w:tc>
          <w:tcPr>
            <w:tcW w:w="1654" w:type="dxa"/>
            <w:vMerge/>
            <w:tcMar>
              <w:left w:w="57" w:type="dxa"/>
              <w:right w:w="57" w:type="dxa"/>
            </w:tcMar>
            <w:vAlign w:val="center"/>
          </w:tcPr>
          <w:p w14:paraId="0320AC8A" w14:textId="77777777" w:rsidR="00987A2E" w:rsidRPr="00AA07E7" w:rsidRDefault="00987A2E">
            <w:pPr>
              <w:autoSpaceDE w:val="0"/>
              <w:autoSpaceDN w:val="0"/>
              <w:spacing w:line="240" w:lineRule="auto"/>
              <w:ind w:firstLineChars="0" w:firstLine="0"/>
              <w:jc w:val="center"/>
              <w:rPr>
                <w:sz w:val="21"/>
                <w:szCs w:val="21"/>
                <w:lang w:eastAsia="en-US"/>
              </w:rPr>
            </w:pPr>
          </w:p>
        </w:tc>
        <w:tc>
          <w:tcPr>
            <w:tcW w:w="1469" w:type="dxa"/>
            <w:tcMar>
              <w:left w:w="57" w:type="dxa"/>
              <w:right w:w="57" w:type="dxa"/>
            </w:tcMar>
            <w:vAlign w:val="center"/>
          </w:tcPr>
          <w:p w14:paraId="0320AC8B" w14:textId="49D9A550" w:rsidR="00987A2E" w:rsidRDefault="00791752">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2.958</w:t>
            </w:r>
          </w:p>
        </w:tc>
      </w:tr>
      <w:tr w:rsidR="00987A2E" w14:paraId="0320AC93" w14:textId="77777777">
        <w:trPr>
          <w:trHeight w:val="397"/>
          <w:jc w:val="center"/>
        </w:trPr>
        <w:tc>
          <w:tcPr>
            <w:tcW w:w="1072" w:type="dxa"/>
            <w:vMerge/>
            <w:tcMar>
              <w:left w:w="57" w:type="dxa"/>
              <w:right w:w="57" w:type="dxa"/>
            </w:tcMar>
            <w:vAlign w:val="center"/>
          </w:tcPr>
          <w:p w14:paraId="0320AC8D" w14:textId="77777777" w:rsidR="00987A2E" w:rsidRDefault="00987A2E">
            <w:pPr>
              <w:autoSpaceDE w:val="0"/>
              <w:autoSpaceDN w:val="0"/>
              <w:spacing w:line="240" w:lineRule="auto"/>
              <w:ind w:firstLineChars="0" w:firstLine="0"/>
              <w:jc w:val="center"/>
              <w:rPr>
                <w:sz w:val="21"/>
                <w:szCs w:val="21"/>
                <w:lang w:eastAsia="en-US"/>
              </w:rPr>
            </w:pPr>
          </w:p>
        </w:tc>
        <w:tc>
          <w:tcPr>
            <w:tcW w:w="1104" w:type="dxa"/>
            <w:tcMar>
              <w:left w:w="57" w:type="dxa"/>
              <w:right w:w="57" w:type="dxa"/>
            </w:tcMar>
            <w:vAlign w:val="center"/>
          </w:tcPr>
          <w:p w14:paraId="0320AC8E" w14:textId="371D8DF6" w:rsidR="00987A2E" w:rsidRDefault="00597EE0">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1000</w:t>
            </w:r>
            <w:r w:rsidR="000F72DA">
              <w:rPr>
                <w:rFonts w:ascii="Times New Roman" w:eastAsia="宋体" w:hAnsi="Times New Roman" w:cs="Times New Roman"/>
                <w:sz w:val="21"/>
                <w:szCs w:val="21"/>
                <w:lang w:eastAsia="en-US"/>
              </w:rPr>
              <w:t>d</w:t>
            </w:r>
          </w:p>
        </w:tc>
        <w:tc>
          <w:tcPr>
            <w:tcW w:w="1515" w:type="dxa"/>
            <w:vMerge/>
            <w:tcMar>
              <w:left w:w="57" w:type="dxa"/>
              <w:right w:w="57" w:type="dxa"/>
            </w:tcMar>
            <w:vAlign w:val="center"/>
          </w:tcPr>
          <w:p w14:paraId="0320AC8F" w14:textId="77777777" w:rsidR="00987A2E" w:rsidRDefault="00987A2E">
            <w:pPr>
              <w:autoSpaceDE w:val="0"/>
              <w:autoSpaceDN w:val="0"/>
              <w:spacing w:line="240" w:lineRule="auto"/>
              <w:ind w:firstLineChars="0" w:firstLine="0"/>
              <w:jc w:val="center"/>
              <w:rPr>
                <w:sz w:val="21"/>
                <w:szCs w:val="21"/>
                <w:lang w:eastAsia="en-US"/>
              </w:rPr>
            </w:pPr>
          </w:p>
        </w:tc>
        <w:tc>
          <w:tcPr>
            <w:tcW w:w="1479" w:type="dxa"/>
            <w:tcMar>
              <w:left w:w="57" w:type="dxa"/>
              <w:right w:w="57" w:type="dxa"/>
            </w:tcMar>
            <w:vAlign w:val="center"/>
          </w:tcPr>
          <w:p w14:paraId="0320AC90" w14:textId="03DBEFE9" w:rsidR="00987A2E" w:rsidRDefault="00597EE0">
            <w:pPr>
              <w:pStyle w:val="TableParagraph"/>
              <w:ind w:left="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w:t>
            </w:r>
          </w:p>
        </w:tc>
        <w:tc>
          <w:tcPr>
            <w:tcW w:w="1654" w:type="dxa"/>
            <w:vMerge/>
            <w:tcMar>
              <w:left w:w="57" w:type="dxa"/>
              <w:right w:w="57" w:type="dxa"/>
            </w:tcMar>
            <w:vAlign w:val="center"/>
          </w:tcPr>
          <w:p w14:paraId="0320AC91" w14:textId="77777777" w:rsidR="00987A2E" w:rsidRPr="00AA07E7" w:rsidRDefault="00987A2E">
            <w:pPr>
              <w:autoSpaceDE w:val="0"/>
              <w:autoSpaceDN w:val="0"/>
              <w:spacing w:line="240" w:lineRule="auto"/>
              <w:ind w:firstLineChars="0" w:firstLine="0"/>
              <w:jc w:val="center"/>
              <w:rPr>
                <w:sz w:val="21"/>
                <w:szCs w:val="21"/>
                <w:lang w:eastAsia="en-US"/>
              </w:rPr>
            </w:pPr>
          </w:p>
        </w:tc>
        <w:tc>
          <w:tcPr>
            <w:tcW w:w="1469" w:type="dxa"/>
            <w:tcMar>
              <w:left w:w="57" w:type="dxa"/>
              <w:right w:w="57" w:type="dxa"/>
            </w:tcMar>
            <w:vAlign w:val="center"/>
          </w:tcPr>
          <w:p w14:paraId="0320AC92" w14:textId="177EDCC3" w:rsidR="00987A2E" w:rsidRDefault="00597EE0">
            <w:pPr>
              <w:pStyle w:val="TableParagraph"/>
              <w:ind w:left="0"/>
              <w:jc w:val="center"/>
              <w:rPr>
                <w:rFonts w:ascii="Times New Roman" w:eastAsia="宋体" w:hAnsi="Times New Roman" w:cs="Times New Roman"/>
                <w:sz w:val="21"/>
                <w:szCs w:val="21"/>
              </w:rPr>
            </w:pPr>
            <w:r w:rsidRPr="00AA07E7">
              <w:rPr>
                <w:rFonts w:ascii="Times New Roman" w:hAnsi="Times New Roman" w:cs="Times New Roman"/>
                <w:sz w:val="21"/>
                <w:szCs w:val="21"/>
              </w:rPr>
              <w:t>1.96</w:t>
            </w:r>
          </w:p>
        </w:tc>
      </w:tr>
      <w:tr w:rsidR="0099009D" w14:paraId="0320AC9A" w14:textId="77777777">
        <w:trPr>
          <w:trHeight w:val="397"/>
          <w:jc w:val="center"/>
        </w:trPr>
        <w:tc>
          <w:tcPr>
            <w:tcW w:w="1072" w:type="dxa"/>
            <w:vMerge/>
            <w:tcMar>
              <w:left w:w="57" w:type="dxa"/>
              <w:right w:w="57" w:type="dxa"/>
            </w:tcMar>
            <w:vAlign w:val="center"/>
          </w:tcPr>
          <w:p w14:paraId="0320AC94" w14:textId="77777777" w:rsidR="0099009D" w:rsidRDefault="0099009D" w:rsidP="0099009D">
            <w:pPr>
              <w:autoSpaceDE w:val="0"/>
              <w:autoSpaceDN w:val="0"/>
              <w:spacing w:line="240" w:lineRule="auto"/>
              <w:ind w:firstLineChars="0" w:firstLine="0"/>
              <w:jc w:val="center"/>
              <w:rPr>
                <w:sz w:val="21"/>
                <w:szCs w:val="21"/>
                <w:lang w:eastAsia="en-US"/>
              </w:rPr>
            </w:pPr>
          </w:p>
        </w:tc>
        <w:tc>
          <w:tcPr>
            <w:tcW w:w="1104" w:type="dxa"/>
            <w:tcMar>
              <w:left w:w="57" w:type="dxa"/>
              <w:right w:w="57" w:type="dxa"/>
            </w:tcMar>
            <w:vAlign w:val="center"/>
          </w:tcPr>
          <w:p w14:paraId="0320AC95" w14:textId="77777777" w:rsidR="0099009D" w:rsidRDefault="0099009D" w:rsidP="0099009D">
            <w:pPr>
              <w:pStyle w:val="TableParagraph"/>
              <w:ind w:left="0"/>
              <w:jc w:val="center"/>
              <w:rPr>
                <w:rFonts w:ascii="Times New Roman" w:eastAsia="宋体" w:hAnsi="Times New Roman" w:cs="Times New Roman"/>
                <w:sz w:val="21"/>
                <w:szCs w:val="21"/>
              </w:rPr>
            </w:pPr>
            <w:r>
              <w:rPr>
                <w:rFonts w:ascii="Times New Roman" w:eastAsia="宋体" w:hAnsi="Times New Roman" w:cs="Times New Roman"/>
                <w:sz w:val="21"/>
                <w:szCs w:val="21"/>
                <w:lang w:eastAsia="en-US"/>
              </w:rPr>
              <w:t>10</w:t>
            </w:r>
            <w:r>
              <w:rPr>
                <w:rFonts w:ascii="Times New Roman" w:eastAsia="宋体" w:hAnsi="Times New Roman" w:cs="Times New Roman" w:hint="eastAsia"/>
                <w:sz w:val="21"/>
                <w:szCs w:val="21"/>
              </w:rPr>
              <w:t>a</w:t>
            </w:r>
          </w:p>
        </w:tc>
        <w:tc>
          <w:tcPr>
            <w:tcW w:w="1515" w:type="dxa"/>
            <w:vMerge/>
            <w:tcMar>
              <w:left w:w="57" w:type="dxa"/>
              <w:right w:w="57" w:type="dxa"/>
            </w:tcMar>
            <w:vAlign w:val="center"/>
          </w:tcPr>
          <w:p w14:paraId="0320AC96" w14:textId="77777777" w:rsidR="0099009D" w:rsidRDefault="0099009D" w:rsidP="0099009D">
            <w:pPr>
              <w:autoSpaceDE w:val="0"/>
              <w:autoSpaceDN w:val="0"/>
              <w:spacing w:line="240" w:lineRule="auto"/>
              <w:ind w:firstLineChars="0" w:firstLine="0"/>
              <w:jc w:val="center"/>
              <w:rPr>
                <w:sz w:val="21"/>
                <w:szCs w:val="21"/>
                <w:lang w:eastAsia="en-US"/>
              </w:rPr>
            </w:pPr>
          </w:p>
        </w:tc>
        <w:tc>
          <w:tcPr>
            <w:tcW w:w="1479" w:type="dxa"/>
            <w:tcMar>
              <w:left w:w="57" w:type="dxa"/>
              <w:right w:w="57" w:type="dxa"/>
            </w:tcMar>
            <w:vAlign w:val="center"/>
          </w:tcPr>
          <w:p w14:paraId="0320AC97" w14:textId="4F8CDB41" w:rsidR="0099009D" w:rsidRDefault="0099009D" w:rsidP="0099009D">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0</w:t>
            </w:r>
          </w:p>
        </w:tc>
        <w:tc>
          <w:tcPr>
            <w:tcW w:w="1654" w:type="dxa"/>
            <w:vMerge/>
            <w:tcMar>
              <w:left w:w="57" w:type="dxa"/>
              <w:right w:w="57" w:type="dxa"/>
            </w:tcMar>
            <w:vAlign w:val="center"/>
          </w:tcPr>
          <w:p w14:paraId="0320AC98" w14:textId="77777777" w:rsidR="0099009D" w:rsidRPr="00AA07E7" w:rsidRDefault="0099009D" w:rsidP="0099009D">
            <w:pPr>
              <w:autoSpaceDE w:val="0"/>
              <w:autoSpaceDN w:val="0"/>
              <w:spacing w:line="240" w:lineRule="auto"/>
              <w:ind w:firstLineChars="0" w:firstLine="0"/>
              <w:jc w:val="center"/>
              <w:rPr>
                <w:sz w:val="21"/>
                <w:szCs w:val="21"/>
                <w:lang w:eastAsia="en-US"/>
              </w:rPr>
            </w:pPr>
          </w:p>
        </w:tc>
        <w:tc>
          <w:tcPr>
            <w:tcW w:w="1469" w:type="dxa"/>
            <w:tcMar>
              <w:left w:w="57" w:type="dxa"/>
              <w:right w:w="57" w:type="dxa"/>
            </w:tcMar>
            <w:vAlign w:val="center"/>
          </w:tcPr>
          <w:p w14:paraId="0320AC99" w14:textId="6D0962E9" w:rsidR="0099009D" w:rsidRDefault="0099009D" w:rsidP="0099009D">
            <w:pPr>
              <w:pStyle w:val="TableParagraph"/>
              <w:ind w:left="0"/>
              <w:jc w:val="center"/>
              <w:rPr>
                <w:rFonts w:ascii="Times New Roman" w:eastAsia="宋体" w:hAnsi="Times New Roman" w:cs="Times New Roman"/>
                <w:sz w:val="21"/>
                <w:szCs w:val="21"/>
                <w:lang w:eastAsia="en-US"/>
              </w:rPr>
            </w:pPr>
            <w:r w:rsidRPr="00AA07E7">
              <w:rPr>
                <w:rFonts w:ascii="Times New Roman" w:hAnsi="Times New Roman" w:cs="Times New Roman"/>
                <w:sz w:val="21"/>
                <w:szCs w:val="21"/>
              </w:rPr>
              <w:t>1.96</w:t>
            </w:r>
          </w:p>
        </w:tc>
      </w:tr>
      <w:tr w:rsidR="0099009D" w14:paraId="0320ACA1" w14:textId="77777777">
        <w:trPr>
          <w:trHeight w:val="397"/>
          <w:jc w:val="center"/>
        </w:trPr>
        <w:tc>
          <w:tcPr>
            <w:tcW w:w="1072" w:type="dxa"/>
            <w:vMerge/>
            <w:tcMar>
              <w:left w:w="57" w:type="dxa"/>
              <w:right w:w="57" w:type="dxa"/>
            </w:tcMar>
            <w:vAlign w:val="center"/>
          </w:tcPr>
          <w:p w14:paraId="0320AC9B" w14:textId="77777777" w:rsidR="0099009D" w:rsidRDefault="0099009D" w:rsidP="0099009D">
            <w:pPr>
              <w:autoSpaceDE w:val="0"/>
              <w:autoSpaceDN w:val="0"/>
              <w:spacing w:line="240" w:lineRule="auto"/>
              <w:ind w:firstLineChars="0" w:firstLine="0"/>
              <w:jc w:val="center"/>
              <w:rPr>
                <w:sz w:val="21"/>
                <w:szCs w:val="21"/>
                <w:lang w:eastAsia="en-US"/>
              </w:rPr>
            </w:pPr>
          </w:p>
        </w:tc>
        <w:tc>
          <w:tcPr>
            <w:tcW w:w="1104" w:type="dxa"/>
            <w:tcMar>
              <w:left w:w="57" w:type="dxa"/>
              <w:right w:w="57" w:type="dxa"/>
            </w:tcMar>
            <w:vAlign w:val="center"/>
          </w:tcPr>
          <w:p w14:paraId="0320AC9C" w14:textId="77777777" w:rsidR="0099009D" w:rsidRDefault="0099009D" w:rsidP="0099009D">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20</w:t>
            </w:r>
            <w:r>
              <w:rPr>
                <w:rFonts w:ascii="Times New Roman" w:eastAsia="宋体" w:hAnsi="Times New Roman" w:cs="Times New Roman"/>
                <w:sz w:val="21"/>
                <w:szCs w:val="21"/>
                <w:lang w:eastAsia="en-US"/>
              </w:rPr>
              <w:t>a</w:t>
            </w:r>
          </w:p>
        </w:tc>
        <w:tc>
          <w:tcPr>
            <w:tcW w:w="1515" w:type="dxa"/>
            <w:vMerge/>
            <w:tcMar>
              <w:left w:w="57" w:type="dxa"/>
              <w:right w:w="57" w:type="dxa"/>
            </w:tcMar>
            <w:vAlign w:val="center"/>
          </w:tcPr>
          <w:p w14:paraId="0320AC9D" w14:textId="77777777" w:rsidR="0099009D" w:rsidRDefault="0099009D" w:rsidP="0099009D">
            <w:pPr>
              <w:autoSpaceDE w:val="0"/>
              <w:autoSpaceDN w:val="0"/>
              <w:spacing w:line="240" w:lineRule="auto"/>
              <w:ind w:firstLineChars="0" w:firstLine="0"/>
              <w:jc w:val="center"/>
              <w:rPr>
                <w:sz w:val="21"/>
                <w:szCs w:val="21"/>
                <w:lang w:eastAsia="en-US"/>
              </w:rPr>
            </w:pPr>
          </w:p>
        </w:tc>
        <w:tc>
          <w:tcPr>
            <w:tcW w:w="1479" w:type="dxa"/>
            <w:tcMar>
              <w:left w:w="57" w:type="dxa"/>
              <w:right w:w="57" w:type="dxa"/>
            </w:tcMar>
            <w:vAlign w:val="center"/>
          </w:tcPr>
          <w:p w14:paraId="0320AC9E" w14:textId="69C42DF1" w:rsidR="0099009D" w:rsidRDefault="0099009D" w:rsidP="0099009D">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0</w:t>
            </w:r>
          </w:p>
        </w:tc>
        <w:tc>
          <w:tcPr>
            <w:tcW w:w="1654" w:type="dxa"/>
            <w:vMerge/>
            <w:tcMar>
              <w:left w:w="57" w:type="dxa"/>
              <w:right w:w="57" w:type="dxa"/>
            </w:tcMar>
            <w:vAlign w:val="center"/>
          </w:tcPr>
          <w:p w14:paraId="0320AC9F" w14:textId="77777777" w:rsidR="0099009D" w:rsidRPr="00AA07E7" w:rsidRDefault="0099009D" w:rsidP="0099009D">
            <w:pPr>
              <w:autoSpaceDE w:val="0"/>
              <w:autoSpaceDN w:val="0"/>
              <w:spacing w:line="240" w:lineRule="auto"/>
              <w:ind w:firstLineChars="0" w:firstLine="0"/>
              <w:jc w:val="center"/>
              <w:rPr>
                <w:sz w:val="21"/>
                <w:szCs w:val="21"/>
                <w:lang w:eastAsia="en-US"/>
              </w:rPr>
            </w:pPr>
          </w:p>
        </w:tc>
        <w:tc>
          <w:tcPr>
            <w:tcW w:w="1469" w:type="dxa"/>
            <w:tcMar>
              <w:left w:w="57" w:type="dxa"/>
              <w:right w:w="57" w:type="dxa"/>
            </w:tcMar>
            <w:vAlign w:val="center"/>
          </w:tcPr>
          <w:p w14:paraId="0320ACA0" w14:textId="427F2BDF" w:rsidR="0099009D" w:rsidRDefault="0099009D" w:rsidP="0099009D">
            <w:pPr>
              <w:pStyle w:val="TableParagraph"/>
              <w:ind w:left="0"/>
              <w:jc w:val="center"/>
              <w:rPr>
                <w:rFonts w:ascii="Times New Roman" w:eastAsia="宋体" w:hAnsi="Times New Roman" w:cs="Times New Roman"/>
                <w:sz w:val="21"/>
                <w:szCs w:val="21"/>
                <w:lang w:eastAsia="en-US"/>
              </w:rPr>
            </w:pPr>
            <w:r w:rsidRPr="00AA07E7">
              <w:rPr>
                <w:rFonts w:ascii="Times New Roman" w:hAnsi="Times New Roman" w:cs="Times New Roman"/>
                <w:sz w:val="21"/>
                <w:szCs w:val="21"/>
              </w:rPr>
              <w:t>1.96</w:t>
            </w:r>
          </w:p>
        </w:tc>
      </w:tr>
      <w:tr w:rsidR="0099009D" w14:paraId="0320ACA8" w14:textId="77777777">
        <w:trPr>
          <w:trHeight w:val="397"/>
          <w:jc w:val="center"/>
        </w:trPr>
        <w:tc>
          <w:tcPr>
            <w:tcW w:w="1072" w:type="dxa"/>
            <w:vMerge w:val="restart"/>
            <w:tcMar>
              <w:left w:w="57" w:type="dxa"/>
              <w:right w:w="57" w:type="dxa"/>
            </w:tcMar>
            <w:vAlign w:val="center"/>
          </w:tcPr>
          <w:p w14:paraId="0320ACA2" w14:textId="79359903" w:rsidR="0099009D" w:rsidRDefault="0099009D" w:rsidP="0099009D">
            <w:pPr>
              <w:pStyle w:val="TableParagraph"/>
              <w:ind w:left="0"/>
              <w:jc w:val="center"/>
              <w:rPr>
                <w:rFonts w:ascii="Times New Roman" w:eastAsia="宋体" w:hAnsi="Times New Roman" w:cs="Times New Roman"/>
                <w:sz w:val="21"/>
                <w:szCs w:val="21"/>
                <w:lang w:eastAsia="en-US"/>
              </w:rPr>
            </w:pPr>
            <w:bookmarkStart w:id="771" w:name="_Hlk226355952"/>
            <w:r>
              <w:rPr>
                <w:rFonts w:ascii="Times New Roman" w:eastAsia="宋体" w:hAnsi="Times New Roman" w:cs="Times New Roman" w:hint="eastAsia"/>
                <w:sz w:val="21"/>
                <w:szCs w:val="21"/>
              </w:rPr>
              <w:t>氨氮</w:t>
            </w:r>
          </w:p>
        </w:tc>
        <w:tc>
          <w:tcPr>
            <w:tcW w:w="1104" w:type="dxa"/>
            <w:tcMar>
              <w:left w:w="57" w:type="dxa"/>
              <w:right w:w="57" w:type="dxa"/>
            </w:tcMar>
            <w:vAlign w:val="center"/>
          </w:tcPr>
          <w:p w14:paraId="0320ACA3" w14:textId="77777777" w:rsidR="0099009D" w:rsidRDefault="0099009D" w:rsidP="0099009D">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100d</w:t>
            </w:r>
          </w:p>
        </w:tc>
        <w:tc>
          <w:tcPr>
            <w:tcW w:w="1515" w:type="dxa"/>
            <w:vMerge w:val="restart"/>
            <w:tcMar>
              <w:left w:w="57" w:type="dxa"/>
              <w:right w:w="57" w:type="dxa"/>
            </w:tcMar>
            <w:vAlign w:val="center"/>
          </w:tcPr>
          <w:p w14:paraId="0320ACA4" w14:textId="6704AD19" w:rsidR="0099009D" w:rsidRDefault="0099009D" w:rsidP="0099009D">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180</w:t>
            </w:r>
            <w:r>
              <w:rPr>
                <w:rFonts w:ascii="Times New Roman" w:eastAsia="宋体" w:hAnsi="Times New Roman" w:cs="Times New Roman"/>
                <w:sz w:val="21"/>
                <w:szCs w:val="21"/>
                <w:lang w:eastAsia="en-US"/>
              </w:rPr>
              <w:t>m</w:t>
            </w:r>
          </w:p>
        </w:tc>
        <w:tc>
          <w:tcPr>
            <w:tcW w:w="1479" w:type="dxa"/>
            <w:tcMar>
              <w:left w:w="57" w:type="dxa"/>
              <w:right w:w="57" w:type="dxa"/>
            </w:tcMar>
            <w:vAlign w:val="center"/>
          </w:tcPr>
          <w:p w14:paraId="0320ACA5" w14:textId="315D2C5E" w:rsidR="0099009D" w:rsidRDefault="0036514A" w:rsidP="0099009D">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0</w:t>
            </w:r>
          </w:p>
        </w:tc>
        <w:tc>
          <w:tcPr>
            <w:tcW w:w="1654" w:type="dxa"/>
            <w:vMerge w:val="restart"/>
            <w:tcMar>
              <w:left w:w="57" w:type="dxa"/>
              <w:right w:w="57" w:type="dxa"/>
            </w:tcMar>
            <w:vAlign w:val="center"/>
          </w:tcPr>
          <w:p w14:paraId="0320ACA6" w14:textId="7DAC9DF3" w:rsidR="0099009D" w:rsidRPr="00AA07E7" w:rsidRDefault="0099009D" w:rsidP="0099009D">
            <w:pPr>
              <w:pStyle w:val="TableParagraph"/>
              <w:ind w:left="0"/>
              <w:jc w:val="center"/>
              <w:rPr>
                <w:rFonts w:ascii="Times New Roman" w:eastAsia="宋体" w:hAnsi="Times New Roman" w:cs="Times New Roman"/>
                <w:sz w:val="21"/>
                <w:szCs w:val="21"/>
                <w:lang w:eastAsia="en-US"/>
              </w:rPr>
            </w:pPr>
            <w:bookmarkStart w:id="772" w:name="OLE_LINK80"/>
            <w:r w:rsidRPr="00AA07E7">
              <w:rPr>
                <w:rFonts w:ascii="Times New Roman" w:hAnsi="Times New Roman" w:cs="Times New Roman"/>
                <w:bCs/>
                <w:sz w:val="21"/>
                <w:szCs w:val="21"/>
              </w:rPr>
              <w:t>0.141</w:t>
            </w:r>
            <w:bookmarkEnd w:id="772"/>
          </w:p>
        </w:tc>
        <w:tc>
          <w:tcPr>
            <w:tcW w:w="1469" w:type="dxa"/>
            <w:tcMar>
              <w:left w:w="57" w:type="dxa"/>
              <w:right w:w="57" w:type="dxa"/>
            </w:tcMar>
            <w:vAlign w:val="center"/>
          </w:tcPr>
          <w:p w14:paraId="0320ACA7" w14:textId="0EE22687" w:rsidR="0099009D" w:rsidRDefault="0036514A" w:rsidP="0099009D">
            <w:pPr>
              <w:pStyle w:val="TableParagraph"/>
              <w:ind w:left="0"/>
              <w:jc w:val="center"/>
              <w:rPr>
                <w:rFonts w:ascii="Times New Roman" w:eastAsia="宋体" w:hAnsi="Times New Roman" w:cs="Times New Roman"/>
                <w:sz w:val="21"/>
                <w:szCs w:val="21"/>
                <w:lang w:eastAsia="en-US"/>
              </w:rPr>
            </w:pPr>
            <w:r w:rsidRPr="00AA07E7">
              <w:rPr>
                <w:rFonts w:ascii="Times New Roman" w:hAnsi="Times New Roman" w:cs="Times New Roman"/>
                <w:bCs/>
                <w:sz w:val="21"/>
                <w:szCs w:val="21"/>
              </w:rPr>
              <w:t>0.141</w:t>
            </w:r>
          </w:p>
        </w:tc>
      </w:tr>
      <w:tr w:rsidR="0099009D" w14:paraId="0320ACAF" w14:textId="77777777">
        <w:trPr>
          <w:trHeight w:val="397"/>
          <w:jc w:val="center"/>
        </w:trPr>
        <w:tc>
          <w:tcPr>
            <w:tcW w:w="1072" w:type="dxa"/>
            <w:vMerge/>
            <w:tcMar>
              <w:left w:w="57" w:type="dxa"/>
              <w:right w:w="57" w:type="dxa"/>
            </w:tcMar>
            <w:vAlign w:val="center"/>
          </w:tcPr>
          <w:p w14:paraId="0320ACA9" w14:textId="77777777" w:rsidR="0099009D" w:rsidRDefault="0099009D" w:rsidP="0099009D">
            <w:pPr>
              <w:autoSpaceDE w:val="0"/>
              <w:autoSpaceDN w:val="0"/>
              <w:spacing w:line="240" w:lineRule="auto"/>
              <w:ind w:firstLineChars="0" w:firstLine="0"/>
              <w:jc w:val="center"/>
              <w:rPr>
                <w:sz w:val="21"/>
                <w:szCs w:val="21"/>
                <w:lang w:eastAsia="en-US"/>
              </w:rPr>
            </w:pPr>
          </w:p>
        </w:tc>
        <w:tc>
          <w:tcPr>
            <w:tcW w:w="1104" w:type="dxa"/>
            <w:tcMar>
              <w:left w:w="57" w:type="dxa"/>
              <w:right w:w="57" w:type="dxa"/>
            </w:tcMar>
            <w:vAlign w:val="center"/>
          </w:tcPr>
          <w:p w14:paraId="0320ACAA" w14:textId="77777777" w:rsidR="0099009D" w:rsidRDefault="0099009D" w:rsidP="0099009D">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1000d</w:t>
            </w:r>
          </w:p>
        </w:tc>
        <w:tc>
          <w:tcPr>
            <w:tcW w:w="1515" w:type="dxa"/>
            <w:vMerge/>
            <w:tcMar>
              <w:left w:w="57" w:type="dxa"/>
              <w:right w:w="57" w:type="dxa"/>
            </w:tcMar>
            <w:vAlign w:val="center"/>
          </w:tcPr>
          <w:p w14:paraId="0320ACAB" w14:textId="77777777" w:rsidR="0099009D" w:rsidRDefault="0099009D" w:rsidP="0099009D">
            <w:pPr>
              <w:autoSpaceDE w:val="0"/>
              <w:autoSpaceDN w:val="0"/>
              <w:spacing w:line="240" w:lineRule="auto"/>
              <w:ind w:firstLineChars="0" w:firstLine="0"/>
              <w:jc w:val="center"/>
              <w:rPr>
                <w:sz w:val="21"/>
                <w:szCs w:val="21"/>
                <w:lang w:eastAsia="en-US"/>
              </w:rPr>
            </w:pPr>
          </w:p>
        </w:tc>
        <w:tc>
          <w:tcPr>
            <w:tcW w:w="1479" w:type="dxa"/>
            <w:tcMar>
              <w:left w:w="57" w:type="dxa"/>
              <w:right w:w="57" w:type="dxa"/>
            </w:tcMar>
            <w:vAlign w:val="center"/>
          </w:tcPr>
          <w:p w14:paraId="0320ACAC" w14:textId="5E7BD954" w:rsidR="0099009D" w:rsidRDefault="0036514A" w:rsidP="0099009D">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0</w:t>
            </w:r>
          </w:p>
        </w:tc>
        <w:tc>
          <w:tcPr>
            <w:tcW w:w="1654" w:type="dxa"/>
            <w:vMerge/>
            <w:tcMar>
              <w:left w:w="57" w:type="dxa"/>
              <w:right w:w="57" w:type="dxa"/>
            </w:tcMar>
            <w:vAlign w:val="center"/>
          </w:tcPr>
          <w:p w14:paraId="0320ACAD" w14:textId="77777777" w:rsidR="0099009D" w:rsidRPr="00AA07E7" w:rsidRDefault="0099009D" w:rsidP="0099009D">
            <w:pPr>
              <w:autoSpaceDE w:val="0"/>
              <w:autoSpaceDN w:val="0"/>
              <w:spacing w:line="240" w:lineRule="auto"/>
              <w:ind w:firstLineChars="0" w:firstLine="0"/>
              <w:jc w:val="center"/>
              <w:rPr>
                <w:sz w:val="21"/>
                <w:szCs w:val="21"/>
                <w:lang w:eastAsia="en-US"/>
              </w:rPr>
            </w:pPr>
          </w:p>
        </w:tc>
        <w:tc>
          <w:tcPr>
            <w:tcW w:w="1469" w:type="dxa"/>
            <w:tcMar>
              <w:left w:w="57" w:type="dxa"/>
              <w:right w:w="57" w:type="dxa"/>
            </w:tcMar>
            <w:vAlign w:val="center"/>
          </w:tcPr>
          <w:p w14:paraId="0320ACAE" w14:textId="5E041659" w:rsidR="0099009D" w:rsidRDefault="0036514A" w:rsidP="0099009D">
            <w:pPr>
              <w:pStyle w:val="TableParagraph"/>
              <w:ind w:left="0"/>
              <w:jc w:val="center"/>
              <w:rPr>
                <w:rFonts w:ascii="Times New Roman" w:eastAsia="宋体" w:hAnsi="Times New Roman" w:cs="Times New Roman"/>
                <w:sz w:val="21"/>
                <w:szCs w:val="21"/>
                <w:lang w:eastAsia="en-US"/>
              </w:rPr>
            </w:pPr>
            <w:r w:rsidRPr="00AA07E7">
              <w:rPr>
                <w:rFonts w:ascii="Times New Roman" w:hAnsi="Times New Roman" w:cs="Times New Roman"/>
                <w:bCs/>
                <w:sz w:val="21"/>
                <w:szCs w:val="21"/>
              </w:rPr>
              <w:t>0.141</w:t>
            </w:r>
          </w:p>
        </w:tc>
      </w:tr>
      <w:tr w:rsidR="0099009D" w14:paraId="0320ACBD" w14:textId="77777777">
        <w:trPr>
          <w:trHeight w:val="397"/>
          <w:jc w:val="center"/>
        </w:trPr>
        <w:tc>
          <w:tcPr>
            <w:tcW w:w="1072" w:type="dxa"/>
            <w:vMerge/>
            <w:tcMar>
              <w:left w:w="57" w:type="dxa"/>
              <w:right w:w="57" w:type="dxa"/>
            </w:tcMar>
            <w:vAlign w:val="center"/>
          </w:tcPr>
          <w:p w14:paraId="0320ACB7" w14:textId="77777777" w:rsidR="0099009D" w:rsidRDefault="0099009D" w:rsidP="0099009D">
            <w:pPr>
              <w:autoSpaceDE w:val="0"/>
              <w:autoSpaceDN w:val="0"/>
              <w:spacing w:line="240" w:lineRule="auto"/>
              <w:ind w:firstLineChars="0" w:firstLine="0"/>
              <w:jc w:val="center"/>
              <w:rPr>
                <w:sz w:val="21"/>
                <w:szCs w:val="21"/>
                <w:lang w:eastAsia="en-US"/>
              </w:rPr>
            </w:pPr>
          </w:p>
        </w:tc>
        <w:tc>
          <w:tcPr>
            <w:tcW w:w="1104" w:type="dxa"/>
            <w:tcMar>
              <w:left w:w="57" w:type="dxa"/>
              <w:right w:w="57" w:type="dxa"/>
            </w:tcMar>
            <w:vAlign w:val="center"/>
          </w:tcPr>
          <w:p w14:paraId="0320ACB8" w14:textId="77777777" w:rsidR="0099009D" w:rsidRDefault="0099009D" w:rsidP="0099009D">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10</w:t>
            </w:r>
            <w:r>
              <w:rPr>
                <w:rFonts w:ascii="Times New Roman" w:eastAsia="宋体" w:hAnsi="Times New Roman" w:cs="Times New Roman" w:hint="eastAsia"/>
                <w:sz w:val="21"/>
                <w:szCs w:val="21"/>
              </w:rPr>
              <w:t>a</w:t>
            </w:r>
          </w:p>
        </w:tc>
        <w:tc>
          <w:tcPr>
            <w:tcW w:w="1515" w:type="dxa"/>
            <w:vMerge/>
            <w:tcMar>
              <w:left w:w="57" w:type="dxa"/>
              <w:right w:w="57" w:type="dxa"/>
            </w:tcMar>
            <w:vAlign w:val="center"/>
          </w:tcPr>
          <w:p w14:paraId="0320ACB9" w14:textId="77777777" w:rsidR="0099009D" w:rsidRDefault="0099009D" w:rsidP="0099009D">
            <w:pPr>
              <w:autoSpaceDE w:val="0"/>
              <w:autoSpaceDN w:val="0"/>
              <w:spacing w:line="240" w:lineRule="auto"/>
              <w:ind w:firstLineChars="0" w:firstLine="0"/>
              <w:jc w:val="center"/>
              <w:rPr>
                <w:sz w:val="21"/>
                <w:szCs w:val="21"/>
                <w:lang w:eastAsia="en-US"/>
              </w:rPr>
            </w:pPr>
          </w:p>
        </w:tc>
        <w:tc>
          <w:tcPr>
            <w:tcW w:w="1479" w:type="dxa"/>
            <w:tcMar>
              <w:left w:w="57" w:type="dxa"/>
              <w:right w:w="57" w:type="dxa"/>
            </w:tcMar>
            <w:vAlign w:val="center"/>
          </w:tcPr>
          <w:p w14:paraId="0320ACBA" w14:textId="42A0A0BE" w:rsidR="0099009D" w:rsidRDefault="0036514A" w:rsidP="0099009D">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0</w:t>
            </w:r>
          </w:p>
        </w:tc>
        <w:tc>
          <w:tcPr>
            <w:tcW w:w="1654" w:type="dxa"/>
            <w:vMerge/>
            <w:tcMar>
              <w:left w:w="57" w:type="dxa"/>
              <w:right w:w="57" w:type="dxa"/>
            </w:tcMar>
            <w:vAlign w:val="center"/>
          </w:tcPr>
          <w:p w14:paraId="0320ACBB" w14:textId="77777777" w:rsidR="0099009D" w:rsidRPr="00AA07E7" w:rsidRDefault="0099009D" w:rsidP="0099009D">
            <w:pPr>
              <w:autoSpaceDE w:val="0"/>
              <w:autoSpaceDN w:val="0"/>
              <w:spacing w:line="240" w:lineRule="auto"/>
              <w:ind w:firstLineChars="0" w:firstLine="0"/>
              <w:jc w:val="center"/>
              <w:rPr>
                <w:sz w:val="21"/>
                <w:szCs w:val="21"/>
                <w:lang w:eastAsia="en-US"/>
              </w:rPr>
            </w:pPr>
          </w:p>
        </w:tc>
        <w:tc>
          <w:tcPr>
            <w:tcW w:w="1469" w:type="dxa"/>
            <w:tcMar>
              <w:left w:w="57" w:type="dxa"/>
              <w:right w:w="57" w:type="dxa"/>
            </w:tcMar>
            <w:vAlign w:val="center"/>
          </w:tcPr>
          <w:p w14:paraId="0320ACBC" w14:textId="5A95DC96" w:rsidR="0099009D" w:rsidRDefault="0036514A" w:rsidP="0099009D">
            <w:pPr>
              <w:pStyle w:val="TableParagraph"/>
              <w:ind w:left="0"/>
              <w:jc w:val="center"/>
              <w:rPr>
                <w:rFonts w:ascii="Times New Roman" w:eastAsia="宋体" w:hAnsi="Times New Roman" w:cs="Times New Roman"/>
                <w:sz w:val="21"/>
                <w:szCs w:val="21"/>
                <w:lang w:eastAsia="en-US"/>
              </w:rPr>
            </w:pPr>
            <w:r w:rsidRPr="00AA07E7">
              <w:rPr>
                <w:rFonts w:ascii="Times New Roman" w:hAnsi="Times New Roman" w:cs="Times New Roman"/>
                <w:bCs/>
                <w:sz w:val="21"/>
                <w:szCs w:val="21"/>
              </w:rPr>
              <w:t>0.141</w:t>
            </w:r>
          </w:p>
        </w:tc>
      </w:tr>
      <w:tr w:rsidR="0099009D" w14:paraId="0320ACC4" w14:textId="77777777">
        <w:trPr>
          <w:trHeight w:val="397"/>
          <w:jc w:val="center"/>
        </w:trPr>
        <w:tc>
          <w:tcPr>
            <w:tcW w:w="1072" w:type="dxa"/>
            <w:vMerge/>
            <w:tcMar>
              <w:left w:w="57" w:type="dxa"/>
              <w:right w:w="57" w:type="dxa"/>
            </w:tcMar>
            <w:vAlign w:val="center"/>
          </w:tcPr>
          <w:p w14:paraId="0320ACBE" w14:textId="77777777" w:rsidR="0099009D" w:rsidRDefault="0099009D" w:rsidP="0099009D">
            <w:pPr>
              <w:autoSpaceDE w:val="0"/>
              <w:autoSpaceDN w:val="0"/>
              <w:spacing w:line="240" w:lineRule="auto"/>
              <w:ind w:firstLineChars="0" w:firstLine="0"/>
              <w:jc w:val="center"/>
              <w:rPr>
                <w:sz w:val="21"/>
                <w:szCs w:val="21"/>
                <w:lang w:eastAsia="en-US"/>
              </w:rPr>
            </w:pPr>
          </w:p>
        </w:tc>
        <w:tc>
          <w:tcPr>
            <w:tcW w:w="1104" w:type="dxa"/>
            <w:tcMar>
              <w:left w:w="57" w:type="dxa"/>
              <w:right w:w="57" w:type="dxa"/>
            </w:tcMar>
            <w:vAlign w:val="center"/>
          </w:tcPr>
          <w:p w14:paraId="0320ACBF" w14:textId="77777777" w:rsidR="0099009D" w:rsidRDefault="0099009D" w:rsidP="0099009D">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20</w:t>
            </w:r>
            <w:r>
              <w:rPr>
                <w:rFonts w:ascii="Times New Roman" w:eastAsia="宋体" w:hAnsi="Times New Roman" w:cs="Times New Roman"/>
                <w:sz w:val="21"/>
                <w:szCs w:val="21"/>
                <w:lang w:eastAsia="en-US"/>
              </w:rPr>
              <w:t>a</w:t>
            </w:r>
          </w:p>
        </w:tc>
        <w:tc>
          <w:tcPr>
            <w:tcW w:w="1515" w:type="dxa"/>
            <w:vMerge/>
            <w:tcMar>
              <w:left w:w="57" w:type="dxa"/>
              <w:right w:w="57" w:type="dxa"/>
            </w:tcMar>
            <w:vAlign w:val="center"/>
          </w:tcPr>
          <w:p w14:paraId="0320ACC0" w14:textId="77777777" w:rsidR="0099009D" w:rsidRDefault="0099009D" w:rsidP="0099009D">
            <w:pPr>
              <w:autoSpaceDE w:val="0"/>
              <w:autoSpaceDN w:val="0"/>
              <w:spacing w:line="240" w:lineRule="auto"/>
              <w:ind w:firstLineChars="0" w:firstLine="0"/>
              <w:jc w:val="center"/>
              <w:rPr>
                <w:sz w:val="21"/>
                <w:szCs w:val="21"/>
                <w:lang w:eastAsia="en-US"/>
              </w:rPr>
            </w:pPr>
          </w:p>
        </w:tc>
        <w:tc>
          <w:tcPr>
            <w:tcW w:w="1479" w:type="dxa"/>
            <w:tcMar>
              <w:left w:w="57" w:type="dxa"/>
              <w:right w:w="57" w:type="dxa"/>
            </w:tcMar>
            <w:vAlign w:val="center"/>
          </w:tcPr>
          <w:p w14:paraId="0320ACC1" w14:textId="27437D0E" w:rsidR="0099009D" w:rsidRDefault="0036514A" w:rsidP="0099009D">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0</w:t>
            </w:r>
          </w:p>
        </w:tc>
        <w:tc>
          <w:tcPr>
            <w:tcW w:w="1654" w:type="dxa"/>
            <w:vMerge/>
            <w:tcMar>
              <w:left w:w="57" w:type="dxa"/>
              <w:right w:w="57" w:type="dxa"/>
            </w:tcMar>
            <w:vAlign w:val="center"/>
          </w:tcPr>
          <w:p w14:paraId="0320ACC2" w14:textId="77777777" w:rsidR="0099009D" w:rsidRPr="00AA07E7" w:rsidRDefault="0099009D" w:rsidP="0099009D">
            <w:pPr>
              <w:autoSpaceDE w:val="0"/>
              <w:autoSpaceDN w:val="0"/>
              <w:spacing w:line="240" w:lineRule="auto"/>
              <w:ind w:firstLineChars="0" w:firstLine="0"/>
              <w:jc w:val="center"/>
              <w:rPr>
                <w:sz w:val="21"/>
                <w:szCs w:val="21"/>
                <w:lang w:eastAsia="en-US"/>
              </w:rPr>
            </w:pPr>
          </w:p>
        </w:tc>
        <w:tc>
          <w:tcPr>
            <w:tcW w:w="1469" w:type="dxa"/>
            <w:tcMar>
              <w:left w:w="57" w:type="dxa"/>
              <w:right w:w="57" w:type="dxa"/>
            </w:tcMar>
            <w:vAlign w:val="center"/>
          </w:tcPr>
          <w:p w14:paraId="0320ACC3" w14:textId="25657CE4" w:rsidR="0099009D" w:rsidRDefault="0036514A" w:rsidP="0099009D">
            <w:pPr>
              <w:pStyle w:val="TableParagraph"/>
              <w:ind w:left="0"/>
              <w:jc w:val="center"/>
              <w:rPr>
                <w:rFonts w:ascii="Times New Roman" w:eastAsia="宋体" w:hAnsi="Times New Roman" w:cs="Times New Roman"/>
                <w:sz w:val="21"/>
                <w:szCs w:val="21"/>
                <w:lang w:eastAsia="en-US"/>
              </w:rPr>
            </w:pPr>
            <w:r w:rsidRPr="00AA07E7">
              <w:rPr>
                <w:rFonts w:ascii="Times New Roman" w:hAnsi="Times New Roman" w:cs="Times New Roman"/>
                <w:bCs/>
                <w:sz w:val="21"/>
                <w:szCs w:val="21"/>
              </w:rPr>
              <w:t>0.141</w:t>
            </w:r>
          </w:p>
        </w:tc>
      </w:tr>
      <w:bookmarkEnd w:id="771"/>
      <w:tr w:rsidR="0099009D" w14:paraId="0320ACE9" w14:textId="77777777">
        <w:trPr>
          <w:trHeight w:val="397"/>
          <w:jc w:val="center"/>
        </w:trPr>
        <w:tc>
          <w:tcPr>
            <w:tcW w:w="8293" w:type="dxa"/>
            <w:gridSpan w:val="6"/>
            <w:tcMar>
              <w:left w:w="57" w:type="dxa"/>
              <w:right w:w="57" w:type="dxa"/>
            </w:tcMar>
            <w:vAlign w:val="center"/>
          </w:tcPr>
          <w:p w14:paraId="0320ACE8" w14:textId="77777777" w:rsidR="0099009D" w:rsidRPr="00AA07E7" w:rsidRDefault="0099009D" w:rsidP="0099009D">
            <w:pPr>
              <w:pStyle w:val="TableParagraph"/>
              <w:ind w:left="0"/>
              <w:jc w:val="center"/>
              <w:rPr>
                <w:rFonts w:ascii="Times New Roman" w:eastAsia="宋体" w:hAnsi="Times New Roman" w:cs="Times New Roman"/>
                <w:b/>
                <w:sz w:val="21"/>
                <w:szCs w:val="21"/>
                <w:lang w:eastAsia="en-US"/>
              </w:rPr>
            </w:pPr>
            <w:r w:rsidRPr="00AA07E7">
              <w:rPr>
                <w:rFonts w:ascii="Times New Roman" w:eastAsia="宋体" w:hAnsi="Times New Roman" w:cs="Times New Roman"/>
                <w:b/>
                <w:sz w:val="21"/>
                <w:szCs w:val="21"/>
                <w:lang w:eastAsia="en-US"/>
              </w:rPr>
              <w:t>东厂界</w:t>
            </w:r>
          </w:p>
        </w:tc>
      </w:tr>
      <w:tr w:rsidR="009A4474" w14:paraId="0320ACF0" w14:textId="77777777">
        <w:trPr>
          <w:trHeight w:val="397"/>
          <w:jc w:val="center"/>
        </w:trPr>
        <w:tc>
          <w:tcPr>
            <w:tcW w:w="1072" w:type="dxa"/>
            <w:vMerge w:val="restart"/>
            <w:tcMar>
              <w:left w:w="57" w:type="dxa"/>
              <w:right w:w="57" w:type="dxa"/>
            </w:tcMar>
            <w:vAlign w:val="center"/>
          </w:tcPr>
          <w:p w14:paraId="0320ACEA" w14:textId="768AF63C" w:rsidR="009A4474" w:rsidRDefault="009A4474" w:rsidP="009A4474">
            <w:pPr>
              <w:autoSpaceDE w:val="0"/>
              <w:autoSpaceDN w:val="0"/>
              <w:spacing w:line="240" w:lineRule="auto"/>
              <w:ind w:firstLineChars="0" w:firstLine="0"/>
              <w:jc w:val="center"/>
              <w:rPr>
                <w:sz w:val="21"/>
                <w:szCs w:val="21"/>
                <w:lang w:eastAsia="en-US"/>
              </w:rPr>
            </w:pPr>
            <w:r>
              <w:rPr>
                <w:rFonts w:hint="eastAsia"/>
                <w:sz w:val="21"/>
                <w:szCs w:val="21"/>
              </w:rPr>
              <w:t>耗氧量</w:t>
            </w:r>
          </w:p>
        </w:tc>
        <w:tc>
          <w:tcPr>
            <w:tcW w:w="1104" w:type="dxa"/>
            <w:tcMar>
              <w:left w:w="57" w:type="dxa"/>
              <w:right w:w="57" w:type="dxa"/>
            </w:tcMar>
            <w:vAlign w:val="center"/>
          </w:tcPr>
          <w:p w14:paraId="0320ACEB" w14:textId="77777777" w:rsidR="009A4474" w:rsidRDefault="009A4474" w:rsidP="009A4474">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100d</w:t>
            </w:r>
          </w:p>
        </w:tc>
        <w:tc>
          <w:tcPr>
            <w:tcW w:w="1515" w:type="dxa"/>
            <w:vMerge w:val="restart"/>
            <w:tcMar>
              <w:left w:w="57" w:type="dxa"/>
              <w:right w:w="57" w:type="dxa"/>
            </w:tcMar>
            <w:vAlign w:val="center"/>
          </w:tcPr>
          <w:p w14:paraId="0320ACEC" w14:textId="46298F10" w:rsidR="009A4474" w:rsidRDefault="009A4474" w:rsidP="009A4474">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290</w:t>
            </w:r>
            <w:r>
              <w:rPr>
                <w:rFonts w:ascii="Times New Roman" w:eastAsia="宋体" w:hAnsi="Times New Roman" w:cs="Times New Roman"/>
                <w:sz w:val="21"/>
                <w:szCs w:val="21"/>
                <w:lang w:eastAsia="en-US"/>
              </w:rPr>
              <w:t>m</w:t>
            </w:r>
          </w:p>
        </w:tc>
        <w:tc>
          <w:tcPr>
            <w:tcW w:w="1479" w:type="dxa"/>
            <w:tcMar>
              <w:left w:w="57" w:type="dxa"/>
              <w:right w:w="57" w:type="dxa"/>
            </w:tcMar>
            <w:vAlign w:val="center"/>
          </w:tcPr>
          <w:p w14:paraId="0320ACED" w14:textId="54B9AEE3" w:rsidR="009A4474" w:rsidRDefault="009A4474" w:rsidP="009A4474">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0</w:t>
            </w:r>
          </w:p>
        </w:tc>
        <w:tc>
          <w:tcPr>
            <w:tcW w:w="1654" w:type="dxa"/>
            <w:vMerge w:val="restart"/>
            <w:tcMar>
              <w:left w:w="57" w:type="dxa"/>
              <w:right w:w="57" w:type="dxa"/>
            </w:tcMar>
            <w:vAlign w:val="center"/>
          </w:tcPr>
          <w:p w14:paraId="0320ACEE" w14:textId="7C0CE906" w:rsidR="009A4474" w:rsidRPr="00AA07E7" w:rsidRDefault="009A4474" w:rsidP="009A4474">
            <w:pPr>
              <w:pStyle w:val="TableParagraph"/>
              <w:ind w:left="0"/>
              <w:jc w:val="center"/>
              <w:rPr>
                <w:rFonts w:ascii="Times New Roman" w:eastAsia="宋体" w:hAnsi="Times New Roman" w:cs="Times New Roman"/>
                <w:sz w:val="21"/>
                <w:szCs w:val="21"/>
                <w:lang w:eastAsia="en-US"/>
              </w:rPr>
            </w:pPr>
            <w:bookmarkStart w:id="773" w:name="OLE_LINK87"/>
            <w:r w:rsidRPr="00AA07E7">
              <w:rPr>
                <w:rFonts w:ascii="Times New Roman" w:hAnsi="Times New Roman" w:cs="Times New Roman"/>
                <w:sz w:val="21"/>
                <w:szCs w:val="21"/>
              </w:rPr>
              <w:t>1.96</w:t>
            </w:r>
            <w:bookmarkEnd w:id="773"/>
          </w:p>
        </w:tc>
        <w:tc>
          <w:tcPr>
            <w:tcW w:w="1469" w:type="dxa"/>
            <w:tcMar>
              <w:left w:w="57" w:type="dxa"/>
              <w:right w:w="57" w:type="dxa"/>
            </w:tcMar>
            <w:vAlign w:val="center"/>
          </w:tcPr>
          <w:p w14:paraId="0320ACEF" w14:textId="259B923A" w:rsidR="009A4474" w:rsidRDefault="009A4474" w:rsidP="009A4474">
            <w:pPr>
              <w:pStyle w:val="TableParagraph"/>
              <w:ind w:left="0"/>
              <w:jc w:val="center"/>
              <w:rPr>
                <w:rFonts w:ascii="Times New Roman" w:eastAsia="宋体" w:hAnsi="Times New Roman" w:cs="Times New Roman"/>
                <w:sz w:val="21"/>
                <w:szCs w:val="21"/>
                <w:lang w:eastAsia="en-US"/>
              </w:rPr>
            </w:pPr>
            <w:r w:rsidRPr="00AA07E7">
              <w:rPr>
                <w:rFonts w:ascii="Times New Roman" w:hAnsi="Times New Roman" w:cs="Times New Roman"/>
                <w:sz w:val="21"/>
                <w:szCs w:val="21"/>
              </w:rPr>
              <w:t>1.96</w:t>
            </w:r>
          </w:p>
        </w:tc>
      </w:tr>
      <w:tr w:rsidR="009A4474" w14:paraId="0320ACFE" w14:textId="77777777">
        <w:trPr>
          <w:trHeight w:val="397"/>
          <w:jc w:val="center"/>
        </w:trPr>
        <w:tc>
          <w:tcPr>
            <w:tcW w:w="1072" w:type="dxa"/>
            <w:vMerge/>
            <w:tcMar>
              <w:left w:w="57" w:type="dxa"/>
              <w:right w:w="57" w:type="dxa"/>
            </w:tcMar>
            <w:vAlign w:val="center"/>
          </w:tcPr>
          <w:p w14:paraId="0320ACF8" w14:textId="77777777" w:rsidR="009A4474" w:rsidRDefault="009A4474" w:rsidP="009A4474">
            <w:pPr>
              <w:autoSpaceDE w:val="0"/>
              <w:autoSpaceDN w:val="0"/>
              <w:spacing w:line="240" w:lineRule="auto"/>
              <w:ind w:firstLineChars="0" w:firstLine="0"/>
              <w:jc w:val="center"/>
              <w:rPr>
                <w:sz w:val="21"/>
                <w:szCs w:val="21"/>
                <w:lang w:eastAsia="en-US"/>
              </w:rPr>
            </w:pPr>
          </w:p>
        </w:tc>
        <w:tc>
          <w:tcPr>
            <w:tcW w:w="1104" w:type="dxa"/>
            <w:tcMar>
              <w:left w:w="57" w:type="dxa"/>
              <w:right w:w="57" w:type="dxa"/>
            </w:tcMar>
            <w:vAlign w:val="center"/>
          </w:tcPr>
          <w:p w14:paraId="0320ACF9" w14:textId="77777777" w:rsidR="009A4474" w:rsidRDefault="009A4474" w:rsidP="009A4474">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1000d</w:t>
            </w:r>
          </w:p>
        </w:tc>
        <w:tc>
          <w:tcPr>
            <w:tcW w:w="1515" w:type="dxa"/>
            <w:vMerge/>
            <w:tcMar>
              <w:left w:w="57" w:type="dxa"/>
              <w:right w:w="57" w:type="dxa"/>
            </w:tcMar>
            <w:vAlign w:val="center"/>
          </w:tcPr>
          <w:p w14:paraId="0320ACFA" w14:textId="77777777" w:rsidR="009A4474" w:rsidRDefault="009A4474" w:rsidP="009A4474">
            <w:pPr>
              <w:autoSpaceDE w:val="0"/>
              <w:autoSpaceDN w:val="0"/>
              <w:spacing w:line="240" w:lineRule="auto"/>
              <w:ind w:firstLineChars="0" w:firstLine="0"/>
              <w:jc w:val="center"/>
              <w:rPr>
                <w:sz w:val="21"/>
                <w:szCs w:val="21"/>
                <w:lang w:eastAsia="en-US"/>
              </w:rPr>
            </w:pPr>
          </w:p>
        </w:tc>
        <w:tc>
          <w:tcPr>
            <w:tcW w:w="1479" w:type="dxa"/>
            <w:tcMar>
              <w:left w:w="57" w:type="dxa"/>
              <w:right w:w="57" w:type="dxa"/>
            </w:tcMar>
            <w:vAlign w:val="center"/>
          </w:tcPr>
          <w:p w14:paraId="0320ACFB" w14:textId="5F18F193" w:rsidR="009A4474" w:rsidRDefault="009A4474" w:rsidP="009A4474">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0</w:t>
            </w:r>
          </w:p>
        </w:tc>
        <w:tc>
          <w:tcPr>
            <w:tcW w:w="1654" w:type="dxa"/>
            <w:vMerge/>
            <w:tcMar>
              <w:left w:w="57" w:type="dxa"/>
              <w:right w:w="57" w:type="dxa"/>
            </w:tcMar>
            <w:vAlign w:val="center"/>
          </w:tcPr>
          <w:p w14:paraId="0320ACFC" w14:textId="77777777" w:rsidR="009A4474" w:rsidRPr="00AA07E7" w:rsidRDefault="009A4474" w:rsidP="009A4474">
            <w:pPr>
              <w:autoSpaceDE w:val="0"/>
              <w:autoSpaceDN w:val="0"/>
              <w:spacing w:line="240" w:lineRule="auto"/>
              <w:ind w:firstLineChars="0" w:firstLine="0"/>
              <w:jc w:val="center"/>
              <w:rPr>
                <w:sz w:val="21"/>
                <w:szCs w:val="21"/>
                <w:lang w:eastAsia="en-US"/>
              </w:rPr>
            </w:pPr>
          </w:p>
        </w:tc>
        <w:tc>
          <w:tcPr>
            <w:tcW w:w="1469" w:type="dxa"/>
            <w:tcMar>
              <w:left w:w="57" w:type="dxa"/>
              <w:right w:w="57" w:type="dxa"/>
            </w:tcMar>
            <w:vAlign w:val="center"/>
          </w:tcPr>
          <w:p w14:paraId="0320ACFD" w14:textId="22087AC0" w:rsidR="009A4474" w:rsidRDefault="009A4474" w:rsidP="009A4474">
            <w:pPr>
              <w:pStyle w:val="TableParagraph"/>
              <w:ind w:left="0"/>
              <w:jc w:val="center"/>
              <w:rPr>
                <w:rFonts w:ascii="Times New Roman" w:eastAsia="宋体" w:hAnsi="Times New Roman" w:cs="Times New Roman"/>
                <w:sz w:val="21"/>
                <w:szCs w:val="21"/>
                <w:lang w:eastAsia="en-US"/>
              </w:rPr>
            </w:pPr>
            <w:r w:rsidRPr="00AA07E7">
              <w:rPr>
                <w:rFonts w:ascii="Times New Roman" w:hAnsi="Times New Roman" w:cs="Times New Roman"/>
                <w:sz w:val="21"/>
                <w:szCs w:val="21"/>
              </w:rPr>
              <w:t>1.96</w:t>
            </w:r>
          </w:p>
        </w:tc>
      </w:tr>
      <w:tr w:rsidR="009A4474" w14:paraId="0320AD05" w14:textId="77777777">
        <w:trPr>
          <w:trHeight w:val="397"/>
          <w:jc w:val="center"/>
        </w:trPr>
        <w:tc>
          <w:tcPr>
            <w:tcW w:w="1072" w:type="dxa"/>
            <w:vMerge/>
            <w:tcMar>
              <w:left w:w="57" w:type="dxa"/>
              <w:right w:w="57" w:type="dxa"/>
            </w:tcMar>
            <w:vAlign w:val="center"/>
          </w:tcPr>
          <w:p w14:paraId="0320ACFF" w14:textId="77777777" w:rsidR="009A4474" w:rsidRDefault="009A4474" w:rsidP="009A4474">
            <w:pPr>
              <w:autoSpaceDE w:val="0"/>
              <w:autoSpaceDN w:val="0"/>
              <w:spacing w:line="240" w:lineRule="auto"/>
              <w:ind w:firstLineChars="0" w:firstLine="0"/>
              <w:jc w:val="center"/>
              <w:rPr>
                <w:sz w:val="21"/>
                <w:szCs w:val="21"/>
                <w:lang w:eastAsia="en-US"/>
              </w:rPr>
            </w:pPr>
          </w:p>
        </w:tc>
        <w:tc>
          <w:tcPr>
            <w:tcW w:w="1104" w:type="dxa"/>
            <w:tcMar>
              <w:left w:w="57" w:type="dxa"/>
              <w:right w:w="57" w:type="dxa"/>
            </w:tcMar>
            <w:vAlign w:val="center"/>
          </w:tcPr>
          <w:p w14:paraId="0320AD00" w14:textId="77777777" w:rsidR="009A4474" w:rsidRDefault="009A4474" w:rsidP="009A4474">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10</w:t>
            </w:r>
            <w:r>
              <w:rPr>
                <w:rFonts w:ascii="Times New Roman" w:eastAsia="宋体" w:hAnsi="Times New Roman" w:cs="Times New Roman" w:hint="eastAsia"/>
                <w:sz w:val="21"/>
                <w:szCs w:val="21"/>
              </w:rPr>
              <w:t>a</w:t>
            </w:r>
          </w:p>
        </w:tc>
        <w:tc>
          <w:tcPr>
            <w:tcW w:w="1515" w:type="dxa"/>
            <w:vMerge/>
            <w:tcMar>
              <w:left w:w="57" w:type="dxa"/>
              <w:right w:w="57" w:type="dxa"/>
            </w:tcMar>
            <w:vAlign w:val="center"/>
          </w:tcPr>
          <w:p w14:paraId="0320AD01" w14:textId="77777777" w:rsidR="009A4474" w:rsidRDefault="009A4474" w:rsidP="009A4474">
            <w:pPr>
              <w:autoSpaceDE w:val="0"/>
              <w:autoSpaceDN w:val="0"/>
              <w:spacing w:line="240" w:lineRule="auto"/>
              <w:ind w:firstLineChars="0" w:firstLine="0"/>
              <w:jc w:val="center"/>
              <w:rPr>
                <w:sz w:val="21"/>
                <w:szCs w:val="21"/>
                <w:lang w:eastAsia="en-US"/>
              </w:rPr>
            </w:pPr>
          </w:p>
        </w:tc>
        <w:tc>
          <w:tcPr>
            <w:tcW w:w="1479" w:type="dxa"/>
            <w:tcMar>
              <w:left w:w="57" w:type="dxa"/>
              <w:right w:w="57" w:type="dxa"/>
            </w:tcMar>
            <w:vAlign w:val="center"/>
          </w:tcPr>
          <w:p w14:paraId="0320AD02" w14:textId="5AF86ED7" w:rsidR="009A4474" w:rsidRDefault="009A4474" w:rsidP="009A4474">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0</w:t>
            </w:r>
          </w:p>
        </w:tc>
        <w:tc>
          <w:tcPr>
            <w:tcW w:w="1654" w:type="dxa"/>
            <w:vMerge/>
            <w:tcMar>
              <w:left w:w="57" w:type="dxa"/>
              <w:right w:w="57" w:type="dxa"/>
            </w:tcMar>
            <w:vAlign w:val="center"/>
          </w:tcPr>
          <w:p w14:paraId="0320AD03" w14:textId="77777777" w:rsidR="009A4474" w:rsidRPr="00AA07E7" w:rsidRDefault="009A4474" w:rsidP="009A4474">
            <w:pPr>
              <w:autoSpaceDE w:val="0"/>
              <w:autoSpaceDN w:val="0"/>
              <w:spacing w:line="240" w:lineRule="auto"/>
              <w:ind w:firstLineChars="0" w:firstLine="0"/>
              <w:jc w:val="center"/>
              <w:rPr>
                <w:sz w:val="21"/>
                <w:szCs w:val="21"/>
                <w:lang w:eastAsia="en-US"/>
              </w:rPr>
            </w:pPr>
          </w:p>
        </w:tc>
        <w:tc>
          <w:tcPr>
            <w:tcW w:w="1469" w:type="dxa"/>
            <w:tcMar>
              <w:left w:w="57" w:type="dxa"/>
              <w:right w:w="57" w:type="dxa"/>
            </w:tcMar>
            <w:vAlign w:val="center"/>
          </w:tcPr>
          <w:p w14:paraId="0320AD04" w14:textId="040AFD2D" w:rsidR="009A4474" w:rsidRDefault="009A4474" w:rsidP="009A4474">
            <w:pPr>
              <w:pStyle w:val="TableParagraph"/>
              <w:ind w:left="0"/>
              <w:jc w:val="center"/>
              <w:rPr>
                <w:rFonts w:ascii="Times New Roman" w:eastAsia="宋体" w:hAnsi="Times New Roman" w:cs="Times New Roman"/>
                <w:sz w:val="21"/>
                <w:szCs w:val="21"/>
                <w:lang w:eastAsia="en-US"/>
              </w:rPr>
            </w:pPr>
            <w:r w:rsidRPr="00AA07E7">
              <w:rPr>
                <w:rFonts w:ascii="Times New Roman" w:hAnsi="Times New Roman" w:cs="Times New Roman"/>
                <w:sz w:val="21"/>
                <w:szCs w:val="21"/>
              </w:rPr>
              <w:t>1.96</w:t>
            </w:r>
          </w:p>
        </w:tc>
      </w:tr>
      <w:tr w:rsidR="009A4474" w14:paraId="0320AD0C" w14:textId="77777777">
        <w:trPr>
          <w:trHeight w:val="397"/>
          <w:jc w:val="center"/>
        </w:trPr>
        <w:tc>
          <w:tcPr>
            <w:tcW w:w="1072" w:type="dxa"/>
            <w:vMerge/>
            <w:tcMar>
              <w:left w:w="57" w:type="dxa"/>
              <w:right w:w="57" w:type="dxa"/>
            </w:tcMar>
            <w:vAlign w:val="center"/>
          </w:tcPr>
          <w:p w14:paraId="0320AD06" w14:textId="77777777" w:rsidR="009A4474" w:rsidRDefault="009A4474" w:rsidP="009A4474">
            <w:pPr>
              <w:autoSpaceDE w:val="0"/>
              <w:autoSpaceDN w:val="0"/>
              <w:spacing w:line="240" w:lineRule="auto"/>
              <w:ind w:firstLineChars="0" w:firstLine="0"/>
              <w:jc w:val="center"/>
              <w:rPr>
                <w:sz w:val="21"/>
                <w:szCs w:val="21"/>
                <w:lang w:eastAsia="en-US"/>
              </w:rPr>
            </w:pPr>
          </w:p>
        </w:tc>
        <w:tc>
          <w:tcPr>
            <w:tcW w:w="1104" w:type="dxa"/>
            <w:tcMar>
              <w:left w:w="57" w:type="dxa"/>
              <w:right w:w="57" w:type="dxa"/>
            </w:tcMar>
            <w:vAlign w:val="center"/>
          </w:tcPr>
          <w:p w14:paraId="0320AD07" w14:textId="77777777" w:rsidR="009A4474" w:rsidRDefault="009A4474" w:rsidP="009A4474">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20</w:t>
            </w:r>
            <w:r>
              <w:rPr>
                <w:rFonts w:ascii="Times New Roman" w:eastAsia="宋体" w:hAnsi="Times New Roman" w:cs="Times New Roman"/>
                <w:sz w:val="21"/>
                <w:szCs w:val="21"/>
                <w:lang w:eastAsia="en-US"/>
              </w:rPr>
              <w:t>a</w:t>
            </w:r>
          </w:p>
        </w:tc>
        <w:tc>
          <w:tcPr>
            <w:tcW w:w="1515" w:type="dxa"/>
            <w:vMerge/>
            <w:tcMar>
              <w:left w:w="57" w:type="dxa"/>
              <w:right w:w="57" w:type="dxa"/>
            </w:tcMar>
            <w:vAlign w:val="center"/>
          </w:tcPr>
          <w:p w14:paraId="0320AD08" w14:textId="77777777" w:rsidR="009A4474" w:rsidRDefault="009A4474" w:rsidP="009A4474">
            <w:pPr>
              <w:autoSpaceDE w:val="0"/>
              <w:autoSpaceDN w:val="0"/>
              <w:spacing w:line="240" w:lineRule="auto"/>
              <w:ind w:firstLineChars="0" w:firstLine="0"/>
              <w:jc w:val="center"/>
              <w:rPr>
                <w:sz w:val="21"/>
                <w:szCs w:val="21"/>
                <w:lang w:eastAsia="en-US"/>
              </w:rPr>
            </w:pPr>
          </w:p>
        </w:tc>
        <w:tc>
          <w:tcPr>
            <w:tcW w:w="1479" w:type="dxa"/>
            <w:tcMar>
              <w:left w:w="57" w:type="dxa"/>
              <w:right w:w="57" w:type="dxa"/>
            </w:tcMar>
            <w:vAlign w:val="center"/>
          </w:tcPr>
          <w:p w14:paraId="0320AD09" w14:textId="6F85D74C" w:rsidR="009A4474" w:rsidRDefault="009A4474" w:rsidP="009A4474">
            <w:pPr>
              <w:pStyle w:val="TableParagraph"/>
              <w:ind w:left="0"/>
              <w:jc w:val="center"/>
              <w:rPr>
                <w:rFonts w:ascii="Times New Roman" w:eastAsia="宋体" w:hAnsi="Times New Roman" w:cs="Times New Roman"/>
                <w:sz w:val="21"/>
                <w:szCs w:val="21"/>
                <w:lang w:eastAsia="en-US"/>
              </w:rPr>
            </w:pPr>
          </w:p>
        </w:tc>
        <w:tc>
          <w:tcPr>
            <w:tcW w:w="1654" w:type="dxa"/>
            <w:vMerge/>
            <w:tcMar>
              <w:left w:w="57" w:type="dxa"/>
              <w:right w:w="57" w:type="dxa"/>
            </w:tcMar>
            <w:vAlign w:val="center"/>
          </w:tcPr>
          <w:p w14:paraId="0320AD0A" w14:textId="77777777" w:rsidR="009A4474" w:rsidRPr="00AA07E7" w:rsidRDefault="009A4474" w:rsidP="009A4474">
            <w:pPr>
              <w:autoSpaceDE w:val="0"/>
              <w:autoSpaceDN w:val="0"/>
              <w:spacing w:line="240" w:lineRule="auto"/>
              <w:ind w:firstLineChars="0" w:firstLine="0"/>
              <w:jc w:val="center"/>
              <w:rPr>
                <w:sz w:val="21"/>
                <w:szCs w:val="21"/>
                <w:lang w:eastAsia="en-US"/>
              </w:rPr>
            </w:pPr>
          </w:p>
        </w:tc>
        <w:tc>
          <w:tcPr>
            <w:tcW w:w="1469" w:type="dxa"/>
            <w:tcMar>
              <w:left w:w="57" w:type="dxa"/>
              <w:right w:w="57" w:type="dxa"/>
            </w:tcMar>
            <w:vAlign w:val="center"/>
          </w:tcPr>
          <w:p w14:paraId="0320AD0B" w14:textId="23BA88F6" w:rsidR="009A4474" w:rsidRDefault="009A4474" w:rsidP="009A4474">
            <w:pPr>
              <w:pStyle w:val="TableParagraph"/>
              <w:ind w:left="0"/>
              <w:jc w:val="center"/>
              <w:rPr>
                <w:rFonts w:ascii="Times New Roman" w:eastAsia="宋体" w:hAnsi="Times New Roman" w:cs="Times New Roman"/>
                <w:sz w:val="21"/>
                <w:szCs w:val="21"/>
                <w:lang w:eastAsia="en-US"/>
              </w:rPr>
            </w:pPr>
            <w:r w:rsidRPr="00AA07E7">
              <w:rPr>
                <w:rFonts w:ascii="Times New Roman" w:hAnsi="Times New Roman" w:cs="Times New Roman"/>
                <w:sz w:val="21"/>
                <w:szCs w:val="21"/>
              </w:rPr>
              <w:t>1.96</w:t>
            </w:r>
          </w:p>
        </w:tc>
      </w:tr>
      <w:tr w:rsidR="009A4474" w14:paraId="0320AD13" w14:textId="77777777">
        <w:trPr>
          <w:trHeight w:val="397"/>
          <w:jc w:val="center"/>
        </w:trPr>
        <w:tc>
          <w:tcPr>
            <w:tcW w:w="1072" w:type="dxa"/>
            <w:vMerge w:val="restart"/>
            <w:tcMar>
              <w:left w:w="57" w:type="dxa"/>
              <w:right w:w="57" w:type="dxa"/>
            </w:tcMar>
            <w:vAlign w:val="center"/>
          </w:tcPr>
          <w:p w14:paraId="0320AD0D" w14:textId="6C350129" w:rsidR="009A4474" w:rsidRDefault="009A4474" w:rsidP="009A4474">
            <w:pPr>
              <w:autoSpaceDE w:val="0"/>
              <w:autoSpaceDN w:val="0"/>
              <w:spacing w:line="240" w:lineRule="auto"/>
              <w:ind w:firstLineChars="0" w:firstLine="0"/>
              <w:jc w:val="center"/>
              <w:rPr>
                <w:sz w:val="21"/>
                <w:szCs w:val="21"/>
                <w:lang w:eastAsia="en-US"/>
              </w:rPr>
            </w:pPr>
            <w:r>
              <w:rPr>
                <w:rFonts w:hint="eastAsia"/>
                <w:sz w:val="21"/>
                <w:szCs w:val="21"/>
              </w:rPr>
              <w:t>氨氮</w:t>
            </w:r>
          </w:p>
        </w:tc>
        <w:tc>
          <w:tcPr>
            <w:tcW w:w="1104" w:type="dxa"/>
            <w:tcMar>
              <w:left w:w="57" w:type="dxa"/>
              <w:right w:w="57" w:type="dxa"/>
            </w:tcMar>
            <w:vAlign w:val="center"/>
          </w:tcPr>
          <w:p w14:paraId="0320AD0E" w14:textId="77777777" w:rsidR="009A4474" w:rsidRDefault="009A4474" w:rsidP="009A4474">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100d</w:t>
            </w:r>
          </w:p>
        </w:tc>
        <w:tc>
          <w:tcPr>
            <w:tcW w:w="1515" w:type="dxa"/>
            <w:vMerge w:val="restart"/>
            <w:tcMar>
              <w:left w:w="57" w:type="dxa"/>
              <w:right w:w="57" w:type="dxa"/>
            </w:tcMar>
            <w:vAlign w:val="center"/>
          </w:tcPr>
          <w:p w14:paraId="0320AD0F" w14:textId="7043D079" w:rsidR="009A4474" w:rsidRDefault="009A4474" w:rsidP="009A4474">
            <w:pPr>
              <w:autoSpaceDE w:val="0"/>
              <w:autoSpaceDN w:val="0"/>
              <w:spacing w:line="240" w:lineRule="auto"/>
              <w:ind w:firstLineChars="0" w:firstLine="0"/>
              <w:jc w:val="center"/>
              <w:rPr>
                <w:sz w:val="21"/>
                <w:szCs w:val="21"/>
                <w:lang w:eastAsia="en-US"/>
              </w:rPr>
            </w:pPr>
            <w:r>
              <w:rPr>
                <w:rFonts w:hint="eastAsia"/>
                <w:sz w:val="21"/>
                <w:szCs w:val="21"/>
              </w:rPr>
              <w:t>290</w:t>
            </w:r>
            <w:r>
              <w:rPr>
                <w:sz w:val="21"/>
                <w:szCs w:val="21"/>
                <w:lang w:eastAsia="en-US"/>
              </w:rPr>
              <w:t>m</w:t>
            </w:r>
          </w:p>
        </w:tc>
        <w:tc>
          <w:tcPr>
            <w:tcW w:w="1479" w:type="dxa"/>
            <w:tcMar>
              <w:left w:w="57" w:type="dxa"/>
              <w:right w:w="57" w:type="dxa"/>
            </w:tcMar>
            <w:vAlign w:val="center"/>
          </w:tcPr>
          <w:p w14:paraId="0320AD10" w14:textId="03DA6548" w:rsidR="009A4474" w:rsidRDefault="009A4474" w:rsidP="009A4474">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0</w:t>
            </w:r>
          </w:p>
        </w:tc>
        <w:tc>
          <w:tcPr>
            <w:tcW w:w="1654" w:type="dxa"/>
            <w:vMerge w:val="restart"/>
            <w:tcMar>
              <w:left w:w="57" w:type="dxa"/>
              <w:right w:w="57" w:type="dxa"/>
            </w:tcMar>
            <w:vAlign w:val="center"/>
          </w:tcPr>
          <w:p w14:paraId="0320AD11" w14:textId="47AAA0ED" w:rsidR="009A4474" w:rsidRPr="00AA07E7" w:rsidRDefault="009A4474" w:rsidP="009A4474">
            <w:pPr>
              <w:autoSpaceDE w:val="0"/>
              <w:autoSpaceDN w:val="0"/>
              <w:spacing w:line="240" w:lineRule="auto"/>
              <w:ind w:firstLineChars="0" w:firstLine="0"/>
              <w:jc w:val="center"/>
              <w:rPr>
                <w:sz w:val="21"/>
                <w:szCs w:val="21"/>
                <w:lang w:eastAsia="en-US"/>
              </w:rPr>
            </w:pPr>
            <w:r w:rsidRPr="00AA07E7">
              <w:rPr>
                <w:bCs/>
                <w:sz w:val="21"/>
                <w:szCs w:val="21"/>
              </w:rPr>
              <w:t>0.141</w:t>
            </w:r>
          </w:p>
        </w:tc>
        <w:tc>
          <w:tcPr>
            <w:tcW w:w="1469" w:type="dxa"/>
            <w:tcMar>
              <w:left w:w="57" w:type="dxa"/>
              <w:right w:w="57" w:type="dxa"/>
            </w:tcMar>
            <w:vAlign w:val="center"/>
          </w:tcPr>
          <w:p w14:paraId="0320AD12" w14:textId="3247379A" w:rsidR="009A4474" w:rsidRDefault="009A4474" w:rsidP="009A4474">
            <w:pPr>
              <w:pStyle w:val="TableParagraph"/>
              <w:ind w:left="0"/>
              <w:jc w:val="center"/>
              <w:rPr>
                <w:rFonts w:ascii="Times New Roman" w:eastAsia="宋体" w:hAnsi="Times New Roman" w:cs="Times New Roman"/>
                <w:sz w:val="21"/>
                <w:szCs w:val="21"/>
                <w:lang w:eastAsia="en-US"/>
              </w:rPr>
            </w:pPr>
            <w:r w:rsidRPr="00AA07E7">
              <w:rPr>
                <w:rFonts w:ascii="Times New Roman" w:hAnsi="Times New Roman" w:cs="Times New Roman"/>
                <w:bCs/>
                <w:sz w:val="21"/>
                <w:szCs w:val="21"/>
              </w:rPr>
              <w:t>0.141</w:t>
            </w:r>
          </w:p>
        </w:tc>
      </w:tr>
      <w:tr w:rsidR="009A4474" w14:paraId="0320AD21" w14:textId="77777777">
        <w:trPr>
          <w:trHeight w:val="397"/>
          <w:jc w:val="center"/>
        </w:trPr>
        <w:tc>
          <w:tcPr>
            <w:tcW w:w="1072" w:type="dxa"/>
            <w:vMerge/>
            <w:tcMar>
              <w:left w:w="57" w:type="dxa"/>
              <w:right w:w="57" w:type="dxa"/>
            </w:tcMar>
            <w:vAlign w:val="center"/>
          </w:tcPr>
          <w:p w14:paraId="0320AD1B" w14:textId="77777777" w:rsidR="009A4474" w:rsidRDefault="009A4474" w:rsidP="009A4474">
            <w:pPr>
              <w:autoSpaceDE w:val="0"/>
              <w:autoSpaceDN w:val="0"/>
              <w:spacing w:line="240" w:lineRule="auto"/>
              <w:ind w:firstLineChars="0" w:firstLine="0"/>
              <w:jc w:val="center"/>
              <w:rPr>
                <w:sz w:val="21"/>
                <w:szCs w:val="21"/>
                <w:lang w:eastAsia="en-US"/>
              </w:rPr>
            </w:pPr>
          </w:p>
        </w:tc>
        <w:tc>
          <w:tcPr>
            <w:tcW w:w="1104" w:type="dxa"/>
            <w:tcMar>
              <w:left w:w="57" w:type="dxa"/>
              <w:right w:w="57" w:type="dxa"/>
            </w:tcMar>
            <w:vAlign w:val="center"/>
          </w:tcPr>
          <w:p w14:paraId="0320AD1C" w14:textId="77777777" w:rsidR="009A4474" w:rsidRDefault="009A4474" w:rsidP="009A4474">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1000d</w:t>
            </w:r>
          </w:p>
        </w:tc>
        <w:tc>
          <w:tcPr>
            <w:tcW w:w="1515" w:type="dxa"/>
            <w:vMerge/>
            <w:tcMar>
              <w:left w:w="57" w:type="dxa"/>
              <w:right w:w="57" w:type="dxa"/>
            </w:tcMar>
            <w:vAlign w:val="center"/>
          </w:tcPr>
          <w:p w14:paraId="0320AD1D" w14:textId="77777777" w:rsidR="009A4474" w:rsidRDefault="009A4474" w:rsidP="009A4474">
            <w:pPr>
              <w:autoSpaceDE w:val="0"/>
              <w:autoSpaceDN w:val="0"/>
              <w:spacing w:line="240" w:lineRule="auto"/>
              <w:ind w:firstLineChars="0" w:firstLine="0"/>
              <w:jc w:val="center"/>
              <w:rPr>
                <w:sz w:val="21"/>
                <w:szCs w:val="21"/>
                <w:lang w:eastAsia="en-US"/>
              </w:rPr>
            </w:pPr>
          </w:p>
        </w:tc>
        <w:tc>
          <w:tcPr>
            <w:tcW w:w="1479" w:type="dxa"/>
            <w:tcMar>
              <w:left w:w="57" w:type="dxa"/>
              <w:right w:w="57" w:type="dxa"/>
            </w:tcMar>
            <w:vAlign w:val="center"/>
          </w:tcPr>
          <w:p w14:paraId="0320AD1E" w14:textId="6C6C21AB" w:rsidR="009A4474" w:rsidRDefault="009A4474" w:rsidP="009A4474">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0</w:t>
            </w:r>
          </w:p>
        </w:tc>
        <w:tc>
          <w:tcPr>
            <w:tcW w:w="1654" w:type="dxa"/>
            <w:vMerge/>
            <w:tcMar>
              <w:left w:w="57" w:type="dxa"/>
              <w:right w:w="57" w:type="dxa"/>
            </w:tcMar>
            <w:vAlign w:val="center"/>
          </w:tcPr>
          <w:p w14:paraId="0320AD1F" w14:textId="77777777" w:rsidR="009A4474" w:rsidRDefault="009A4474" w:rsidP="009A4474">
            <w:pPr>
              <w:autoSpaceDE w:val="0"/>
              <w:autoSpaceDN w:val="0"/>
              <w:spacing w:line="240" w:lineRule="auto"/>
              <w:ind w:firstLineChars="0" w:firstLine="0"/>
              <w:jc w:val="center"/>
              <w:rPr>
                <w:sz w:val="21"/>
                <w:szCs w:val="21"/>
                <w:lang w:eastAsia="en-US"/>
              </w:rPr>
            </w:pPr>
          </w:p>
        </w:tc>
        <w:tc>
          <w:tcPr>
            <w:tcW w:w="1469" w:type="dxa"/>
            <w:tcMar>
              <w:left w:w="57" w:type="dxa"/>
              <w:right w:w="57" w:type="dxa"/>
            </w:tcMar>
            <w:vAlign w:val="center"/>
          </w:tcPr>
          <w:p w14:paraId="0320AD20" w14:textId="712CE2CA" w:rsidR="009A4474" w:rsidRDefault="009A4474" w:rsidP="009A4474">
            <w:pPr>
              <w:pStyle w:val="TableParagraph"/>
              <w:ind w:left="0"/>
              <w:jc w:val="center"/>
              <w:rPr>
                <w:rFonts w:ascii="Times New Roman" w:eastAsia="宋体" w:hAnsi="Times New Roman" w:cs="Times New Roman"/>
                <w:sz w:val="21"/>
                <w:szCs w:val="21"/>
                <w:lang w:eastAsia="en-US"/>
              </w:rPr>
            </w:pPr>
            <w:r w:rsidRPr="00AA07E7">
              <w:rPr>
                <w:rFonts w:ascii="Times New Roman" w:hAnsi="Times New Roman" w:cs="Times New Roman"/>
                <w:bCs/>
                <w:sz w:val="21"/>
                <w:szCs w:val="21"/>
              </w:rPr>
              <w:t>0.141</w:t>
            </w:r>
          </w:p>
        </w:tc>
      </w:tr>
      <w:tr w:rsidR="009A4474" w14:paraId="0320AD28" w14:textId="77777777">
        <w:trPr>
          <w:trHeight w:val="397"/>
          <w:jc w:val="center"/>
        </w:trPr>
        <w:tc>
          <w:tcPr>
            <w:tcW w:w="1072" w:type="dxa"/>
            <w:vMerge/>
            <w:tcMar>
              <w:left w:w="57" w:type="dxa"/>
              <w:right w:w="57" w:type="dxa"/>
            </w:tcMar>
            <w:vAlign w:val="center"/>
          </w:tcPr>
          <w:p w14:paraId="0320AD22" w14:textId="77777777" w:rsidR="009A4474" w:rsidRDefault="009A4474" w:rsidP="009A4474">
            <w:pPr>
              <w:autoSpaceDE w:val="0"/>
              <w:autoSpaceDN w:val="0"/>
              <w:spacing w:line="240" w:lineRule="auto"/>
              <w:ind w:firstLineChars="0" w:firstLine="0"/>
              <w:jc w:val="center"/>
              <w:rPr>
                <w:sz w:val="21"/>
                <w:szCs w:val="21"/>
                <w:lang w:eastAsia="en-US"/>
              </w:rPr>
            </w:pPr>
          </w:p>
        </w:tc>
        <w:tc>
          <w:tcPr>
            <w:tcW w:w="1104" w:type="dxa"/>
            <w:tcMar>
              <w:left w:w="57" w:type="dxa"/>
              <w:right w:w="57" w:type="dxa"/>
            </w:tcMar>
            <w:vAlign w:val="center"/>
          </w:tcPr>
          <w:p w14:paraId="0320AD23" w14:textId="77777777" w:rsidR="009A4474" w:rsidRDefault="009A4474" w:rsidP="009A4474">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10</w:t>
            </w:r>
            <w:r>
              <w:rPr>
                <w:rFonts w:ascii="Times New Roman" w:eastAsia="宋体" w:hAnsi="Times New Roman" w:cs="Times New Roman" w:hint="eastAsia"/>
                <w:sz w:val="21"/>
                <w:szCs w:val="21"/>
              </w:rPr>
              <w:t>a</w:t>
            </w:r>
          </w:p>
        </w:tc>
        <w:tc>
          <w:tcPr>
            <w:tcW w:w="1515" w:type="dxa"/>
            <w:vMerge/>
            <w:tcMar>
              <w:left w:w="57" w:type="dxa"/>
              <w:right w:w="57" w:type="dxa"/>
            </w:tcMar>
            <w:vAlign w:val="center"/>
          </w:tcPr>
          <w:p w14:paraId="0320AD24" w14:textId="77777777" w:rsidR="009A4474" w:rsidRDefault="009A4474" w:rsidP="009A4474">
            <w:pPr>
              <w:autoSpaceDE w:val="0"/>
              <w:autoSpaceDN w:val="0"/>
              <w:spacing w:line="240" w:lineRule="auto"/>
              <w:ind w:firstLineChars="0" w:firstLine="0"/>
              <w:jc w:val="center"/>
              <w:rPr>
                <w:sz w:val="21"/>
                <w:szCs w:val="21"/>
                <w:lang w:eastAsia="en-US"/>
              </w:rPr>
            </w:pPr>
          </w:p>
        </w:tc>
        <w:tc>
          <w:tcPr>
            <w:tcW w:w="1479" w:type="dxa"/>
            <w:tcMar>
              <w:left w:w="57" w:type="dxa"/>
              <w:right w:w="57" w:type="dxa"/>
            </w:tcMar>
            <w:vAlign w:val="center"/>
          </w:tcPr>
          <w:p w14:paraId="0320AD25" w14:textId="0B5484E6" w:rsidR="009A4474" w:rsidRDefault="009A4474" w:rsidP="009A4474">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0</w:t>
            </w:r>
          </w:p>
        </w:tc>
        <w:tc>
          <w:tcPr>
            <w:tcW w:w="1654" w:type="dxa"/>
            <w:vMerge/>
            <w:tcMar>
              <w:left w:w="57" w:type="dxa"/>
              <w:right w:w="57" w:type="dxa"/>
            </w:tcMar>
            <w:vAlign w:val="center"/>
          </w:tcPr>
          <w:p w14:paraId="0320AD26" w14:textId="77777777" w:rsidR="009A4474" w:rsidRDefault="009A4474" w:rsidP="009A4474">
            <w:pPr>
              <w:autoSpaceDE w:val="0"/>
              <w:autoSpaceDN w:val="0"/>
              <w:spacing w:line="240" w:lineRule="auto"/>
              <w:ind w:firstLineChars="0" w:firstLine="0"/>
              <w:jc w:val="center"/>
              <w:rPr>
                <w:sz w:val="21"/>
                <w:szCs w:val="21"/>
                <w:lang w:eastAsia="en-US"/>
              </w:rPr>
            </w:pPr>
          </w:p>
        </w:tc>
        <w:tc>
          <w:tcPr>
            <w:tcW w:w="1469" w:type="dxa"/>
            <w:tcMar>
              <w:left w:w="57" w:type="dxa"/>
              <w:right w:w="57" w:type="dxa"/>
            </w:tcMar>
            <w:vAlign w:val="center"/>
          </w:tcPr>
          <w:p w14:paraId="0320AD27" w14:textId="62054309" w:rsidR="009A4474" w:rsidRDefault="009A4474" w:rsidP="009A4474">
            <w:pPr>
              <w:pStyle w:val="TableParagraph"/>
              <w:ind w:left="0"/>
              <w:jc w:val="center"/>
              <w:rPr>
                <w:rFonts w:ascii="Times New Roman" w:eastAsia="宋体" w:hAnsi="Times New Roman" w:cs="Times New Roman"/>
                <w:sz w:val="21"/>
                <w:szCs w:val="21"/>
                <w:lang w:eastAsia="en-US"/>
              </w:rPr>
            </w:pPr>
            <w:r w:rsidRPr="00AA07E7">
              <w:rPr>
                <w:rFonts w:ascii="Times New Roman" w:hAnsi="Times New Roman" w:cs="Times New Roman"/>
                <w:bCs/>
                <w:sz w:val="21"/>
                <w:szCs w:val="21"/>
              </w:rPr>
              <w:t>0.141</w:t>
            </w:r>
          </w:p>
        </w:tc>
      </w:tr>
      <w:tr w:rsidR="009A4474" w14:paraId="0320AD2F" w14:textId="77777777">
        <w:trPr>
          <w:trHeight w:val="397"/>
          <w:jc w:val="center"/>
        </w:trPr>
        <w:tc>
          <w:tcPr>
            <w:tcW w:w="1072" w:type="dxa"/>
            <w:vMerge/>
            <w:tcMar>
              <w:left w:w="57" w:type="dxa"/>
              <w:right w:w="57" w:type="dxa"/>
            </w:tcMar>
            <w:vAlign w:val="center"/>
          </w:tcPr>
          <w:p w14:paraId="0320AD29" w14:textId="77777777" w:rsidR="009A4474" w:rsidRDefault="009A4474" w:rsidP="009A4474">
            <w:pPr>
              <w:autoSpaceDE w:val="0"/>
              <w:autoSpaceDN w:val="0"/>
              <w:spacing w:line="240" w:lineRule="auto"/>
              <w:ind w:firstLineChars="0" w:firstLine="0"/>
              <w:jc w:val="center"/>
              <w:rPr>
                <w:sz w:val="21"/>
                <w:szCs w:val="21"/>
                <w:lang w:eastAsia="en-US"/>
              </w:rPr>
            </w:pPr>
          </w:p>
        </w:tc>
        <w:tc>
          <w:tcPr>
            <w:tcW w:w="1104" w:type="dxa"/>
            <w:tcMar>
              <w:left w:w="57" w:type="dxa"/>
              <w:right w:w="57" w:type="dxa"/>
            </w:tcMar>
            <w:vAlign w:val="center"/>
          </w:tcPr>
          <w:p w14:paraId="0320AD2A" w14:textId="77777777" w:rsidR="009A4474" w:rsidRDefault="009A4474" w:rsidP="009A4474">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20</w:t>
            </w:r>
            <w:r>
              <w:rPr>
                <w:rFonts w:ascii="Times New Roman" w:eastAsia="宋体" w:hAnsi="Times New Roman" w:cs="Times New Roman"/>
                <w:sz w:val="21"/>
                <w:szCs w:val="21"/>
                <w:lang w:eastAsia="en-US"/>
              </w:rPr>
              <w:t>a</w:t>
            </w:r>
          </w:p>
        </w:tc>
        <w:tc>
          <w:tcPr>
            <w:tcW w:w="1515" w:type="dxa"/>
            <w:vMerge/>
            <w:tcMar>
              <w:left w:w="57" w:type="dxa"/>
              <w:right w:w="57" w:type="dxa"/>
            </w:tcMar>
            <w:vAlign w:val="center"/>
          </w:tcPr>
          <w:p w14:paraId="0320AD2B" w14:textId="77777777" w:rsidR="009A4474" w:rsidRDefault="009A4474" w:rsidP="009A4474">
            <w:pPr>
              <w:autoSpaceDE w:val="0"/>
              <w:autoSpaceDN w:val="0"/>
              <w:spacing w:line="240" w:lineRule="auto"/>
              <w:ind w:firstLineChars="0" w:firstLine="0"/>
              <w:jc w:val="center"/>
              <w:rPr>
                <w:sz w:val="21"/>
                <w:szCs w:val="21"/>
                <w:lang w:eastAsia="en-US"/>
              </w:rPr>
            </w:pPr>
          </w:p>
        </w:tc>
        <w:tc>
          <w:tcPr>
            <w:tcW w:w="1479" w:type="dxa"/>
            <w:tcMar>
              <w:left w:w="57" w:type="dxa"/>
              <w:right w:w="57" w:type="dxa"/>
            </w:tcMar>
            <w:vAlign w:val="center"/>
          </w:tcPr>
          <w:p w14:paraId="0320AD2C" w14:textId="447B350F" w:rsidR="009A4474" w:rsidRDefault="009A4474" w:rsidP="009A4474">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0</w:t>
            </w:r>
          </w:p>
        </w:tc>
        <w:tc>
          <w:tcPr>
            <w:tcW w:w="1654" w:type="dxa"/>
            <w:vMerge/>
            <w:tcMar>
              <w:left w:w="57" w:type="dxa"/>
              <w:right w:w="57" w:type="dxa"/>
            </w:tcMar>
            <w:vAlign w:val="center"/>
          </w:tcPr>
          <w:p w14:paraId="0320AD2D" w14:textId="77777777" w:rsidR="009A4474" w:rsidRDefault="009A4474" w:rsidP="009A4474">
            <w:pPr>
              <w:autoSpaceDE w:val="0"/>
              <w:autoSpaceDN w:val="0"/>
              <w:spacing w:line="240" w:lineRule="auto"/>
              <w:ind w:firstLineChars="0" w:firstLine="0"/>
              <w:jc w:val="center"/>
              <w:rPr>
                <w:sz w:val="21"/>
                <w:szCs w:val="21"/>
                <w:lang w:eastAsia="en-US"/>
              </w:rPr>
            </w:pPr>
          </w:p>
        </w:tc>
        <w:tc>
          <w:tcPr>
            <w:tcW w:w="1469" w:type="dxa"/>
            <w:tcMar>
              <w:left w:w="57" w:type="dxa"/>
              <w:right w:w="57" w:type="dxa"/>
            </w:tcMar>
            <w:vAlign w:val="center"/>
          </w:tcPr>
          <w:p w14:paraId="0320AD2E" w14:textId="7EE9A095" w:rsidR="009A4474" w:rsidRDefault="009A4474" w:rsidP="009A4474">
            <w:pPr>
              <w:pStyle w:val="TableParagraph"/>
              <w:ind w:left="0"/>
              <w:jc w:val="center"/>
              <w:rPr>
                <w:rFonts w:ascii="Times New Roman" w:eastAsia="宋体" w:hAnsi="Times New Roman" w:cs="Times New Roman"/>
                <w:sz w:val="21"/>
                <w:szCs w:val="21"/>
                <w:lang w:eastAsia="en-US"/>
              </w:rPr>
            </w:pPr>
            <w:r w:rsidRPr="00AA07E7">
              <w:rPr>
                <w:rFonts w:ascii="Times New Roman" w:hAnsi="Times New Roman" w:cs="Times New Roman"/>
                <w:bCs/>
                <w:sz w:val="21"/>
                <w:szCs w:val="21"/>
              </w:rPr>
              <w:t>0.141</w:t>
            </w:r>
          </w:p>
        </w:tc>
      </w:tr>
    </w:tbl>
    <w:p w14:paraId="0320AD54" w14:textId="2BB04B86" w:rsidR="00987A2E" w:rsidRDefault="00634DBF">
      <w:pPr>
        <w:ind w:firstLine="480"/>
      </w:pPr>
      <w:r w:rsidRPr="00634DBF">
        <w:rPr>
          <w:rFonts w:hint="eastAsia"/>
        </w:rPr>
        <w:t>由上表可知，耗氧量和氨氮各预测时间段内均未预测出厂界浓度贡献值，项目下游厂界处地下水预测值能够满足《地下水质量标准》</w:t>
      </w:r>
      <w:r w:rsidRPr="00634DBF">
        <w:rPr>
          <w:rFonts w:hint="eastAsia"/>
        </w:rPr>
        <w:t>(GB/T14848-2017)</w:t>
      </w:r>
      <w:r>
        <w:t>Ⅲ</w:t>
      </w:r>
      <w:r w:rsidRPr="00634DBF">
        <w:rPr>
          <w:rFonts w:hint="eastAsia"/>
        </w:rPr>
        <w:t>类标准限值要求。</w:t>
      </w:r>
    </w:p>
    <w:p w14:paraId="0320AD55" w14:textId="77777777" w:rsidR="00987A2E" w:rsidRDefault="000F72DA">
      <w:pPr>
        <w:ind w:firstLine="482"/>
        <w:rPr>
          <w:b/>
        </w:rPr>
      </w:pPr>
      <w:r>
        <w:rPr>
          <w:rFonts w:hint="eastAsia"/>
          <w:b/>
        </w:rPr>
        <w:t>（</w:t>
      </w:r>
      <w:r>
        <w:rPr>
          <w:rFonts w:hint="eastAsia"/>
          <w:b/>
        </w:rPr>
        <w:t>3</w:t>
      </w:r>
      <w:r>
        <w:rPr>
          <w:rFonts w:hint="eastAsia"/>
          <w:b/>
        </w:rPr>
        <w:t>）对敏感点的预测</w:t>
      </w:r>
    </w:p>
    <w:p w14:paraId="0320AD56" w14:textId="0B014551" w:rsidR="00987A2E" w:rsidRDefault="000F72DA">
      <w:pPr>
        <w:ind w:firstLine="480"/>
      </w:pPr>
      <w:r>
        <w:rPr>
          <w:rFonts w:hint="eastAsia"/>
        </w:rPr>
        <w:t>项目评价范围下游最近的地下水环境敏感点为下游</w:t>
      </w:r>
      <w:r w:rsidR="00E2315F">
        <w:rPr>
          <w:rFonts w:hint="eastAsia"/>
          <w:szCs w:val="24"/>
        </w:rPr>
        <w:t>49</w:t>
      </w:r>
      <w:r>
        <w:rPr>
          <w:rFonts w:hint="eastAsia"/>
          <w:szCs w:val="24"/>
        </w:rPr>
        <w:t>0</w:t>
      </w:r>
      <w:r>
        <w:rPr>
          <w:szCs w:val="24"/>
        </w:rPr>
        <w:t>m</w:t>
      </w:r>
      <w:r>
        <w:rPr>
          <w:szCs w:val="24"/>
        </w:rPr>
        <w:t>处的</w:t>
      </w:r>
      <w:r w:rsidR="00E2315F">
        <w:rPr>
          <w:rFonts w:hint="eastAsia"/>
          <w:szCs w:val="24"/>
        </w:rPr>
        <w:t>郭庄</w:t>
      </w:r>
      <w:r>
        <w:rPr>
          <w:szCs w:val="24"/>
        </w:rPr>
        <w:t>村</w:t>
      </w:r>
      <w:r>
        <w:rPr>
          <w:rFonts w:hint="eastAsia"/>
        </w:rPr>
        <w:t>，项目对其地下水影响的预测结果见下表。</w:t>
      </w:r>
    </w:p>
    <w:p w14:paraId="0320AD57" w14:textId="77777777" w:rsidR="00987A2E" w:rsidRDefault="000F72DA">
      <w:pPr>
        <w:pStyle w:val="23"/>
        <w:spacing w:before="240" w:after="120"/>
        <w:ind w:firstLine="482"/>
      </w:pPr>
      <w:r>
        <w:t>表</w:t>
      </w:r>
      <w:r>
        <w:t>5-</w:t>
      </w:r>
      <w:r>
        <w:rPr>
          <w:rFonts w:hint="eastAsia"/>
        </w:rPr>
        <w:t xml:space="preserve">31            </w:t>
      </w:r>
      <w:r>
        <w:t xml:space="preserve"> </w:t>
      </w:r>
      <w:r>
        <w:t>地下水预测</w:t>
      </w:r>
      <w:r>
        <w:rPr>
          <w:rFonts w:hint="eastAsia"/>
        </w:rPr>
        <w:t>敏感点叠加值</w:t>
      </w:r>
      <w:r>
        <w:t>一览表</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95"/>
        <w:gridCol w:w="1936"/>
        <w:gridCol w:w="2475"/>
        <w:gridCol w:w="1887"/>
      </w:tblGrid>
      <w:tr w:rsidR="00987A2E" w14:paraId="0320AD5B" w14:textId="77777777">
        <w:trPr>
          <w:trHeight w:val="397"/>
          <w:jc w:val="center"/>
        </w:trPr>
        <w:tc>
          <w:tcPr>
            <w:tcW w:w="1995" w:type="dxa"/>
            <w:vMerge w:val="restart"/>
            <w:vAlign w:val="center"/>
          </w:tcPr>
          <w:p w14:paraId="0320AD58"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厂界名称</w:t>
            </w:r>
          </w:p>
        </w:tc>
        <w:tc>
          <w:tcPr>
            <w:tcW w:w="1936" w:type="dxa"/>
            <w:vMerge w:val="restart"/>
            <w:vAlign w:val="center"/>
          </w:tcPr>
          <w:p w14:paraId="0320AD59"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时间</w:t>
            </w:r>
          </w:p>
        </w:tc>
        <w:tc>
          <w:tcPr>
            <w:tcW w:w="4362" w:type="dxa"/>
            <w:gridSpan w:val="2"/>
            <w:vAlign w:val="center"/>
          </w:tcPr>
          <w:p w14:paraId="0320AD5A" w14:textId="779FFD84" w:rsidR="00987A2E" w:rsidRDefault="00822E94">
            <w:pPr>
              <w:pStyle w:val="TableParagraph"/>
              <w:ind w:left="0"/>
              <w:jc w:val="center"/>
              <w:rPr>
                <w:rFonts w:ascii="Times New Roman" w:eastAsia="宋体" w:hAnsi="Times New Roman" w:cs="Times New Roman"/>
                <w:b/>
                <w:bCs/>
                <w:sz w:val="21"/>
                <w:szCs w:val="21"/>
                <w:lang w:eastAsia="en-US"/>
              </w:rPr>
            </w:pPr>
            <w:r w:rsidRPr="00822E94">
              <w:rPr>
                <w:rFonts w:ascii="Times New Roman" w:eastAsia="宋体" w:hAnsi="Times New Roman" w:cs="Times New Roman" w:hint="eastAsia"/>
                <w:b/>
                <w:bCs/>
                <w:sz w:val="21"/>
                <w:szCs w:val="21"/>
                <w:lang w:eastAsia="en-US"/>
              </w:rPr>
              <w:t>郭庄村</w:t>
            </w:r>
          </w:p>
        </w:tc>
      </w:tr>
      <w:tr w:rsidR="00987A2E" w14:paraId="0320AD60" w14:textId="77777777">
        <w:trPr>
          <w:trHeight w:val="397"/>
          <w:jc w:val="center"/>
        </w:trPr>
        <w:tc>
          <w:tcPr>
            <w:tcW w:w="1995" w:type="dxa"/>
            <w:vMerge/>
            <w:vAlign w:val="center"/>
          </w:tcPr>
          <w:p w14:paraId="0320AD5C" w14:textId="77777777" w:rsidR="00987A2E" w:rsidRDefault="00987A2E">
            <w:pPr>
              <w:autoSpaceDE w:val="0"/>
              <w:autoSpaceDN w:val="0"/>
              <w:spacing w:line="240" w:lineRule="auto"/>
              <w:ind w:firstLineChars="0" w:firstLine="0"/>
              <w:jc w:val="center"/>
              <w:rPr>
                <w:rFonts w:ascii="Calibri" w:hAnsi="Calibri"/>
                <w:b/>
                <w:bCs/>
                <w:sz w:val="21"/>
                <w:szCs w:val="21"/>
                <w:lang w:eastAsia="en-US"/>
              </w:rPr>
            </w:pPr>
          </w:p>
        </w:tc>
        <w:tc>
          <w:tcPr>
            <w:tcW w:w="1936" w:type="dxa"/>
            <w:vMerge/>
            <w:vAlign w:val="center"/>
          </w:tcPr>
          <w:p w14:paraId="0320AD5D" w14:textId="77777777" w:rsidR="00987A2E" w:rsidRDefault="00987A2E">
            <w:pPr>
              <w:autoSpaceDE w:val="0"/>
              <w:autoSpaceDN w:val="0"/>
              <w:spacing w:line="240" w:lineRule="auto"/>
              <w:ind w:firstLineChars="0" w:firstLine="0"/>
              <w:jc w:val="center"/>
              <w:rPr>
                <w:rFonts w:ascii="Calibri" w:hAnsi="Calibri"/>
                <w:b/>
                <w:bCs/>
                <w:sz w:val="21"/>
                <w:szCs w:val="21"/>
                <w:lang w:eastAsia="en-US"/>
              </w:rPr>
            </w:pPr>
          </w:p>
        </w:tc>
        <w:tc>
          <w:tcPr>
            <w:tcW w:w="2475" w:type="dxa"/>
            <w:vAlign w:val="center"/>
          </w:tcPr>
          <w:p w14:paraId="0320AD5E"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距排放源的距离</w:t>
            </w:r>
          </w:p>
        </w:tc>
        <w:tc>
          <w:tcPr>
            <w:tcW w:w="1887" w:type="dxa"/>
            <w:vAlign w:val="center"/>
          </w:tcPr>
          <w:p w14:paraId="0320AD5F" w14:textId="77777777" w:rsidR="00987A2E" w:rsidRDefault="000F72DA">
            <w:pPr>
              <w:pStyle w:val="TableParagraph"/>
              <w:ind w:left="0"/>
              <w:jc w:val="center"/>
              <w:rPr>
                <w:rFonts w:ascii="Times New Roman" w:eastAsia="宋体" w:hAnsi="Times New Roman" w:cs="Times New Roman"/>
                <w:b/>
                <w:bCs/>
                <w:sz w:val="21"/>
                <w:szCs w:val="21"/>
                <w:lang w:eastAsia="en-US"/>
              </w:rPr>
            </w:pPr>
            <w:r>
              <w:rPr>
                <w:rFonts w:ascii="Times New Roman" w:eastAsia="宋体" w:hAnsi="Times New Roman" w:cs="Times New Roman"/>
                <w:b/>
                <w:bCs/>
                <w:sz w:val="21"/>
                <w:szCs w:val="21"/>
                <w:lang w:eastAsia="en-US"/>
              </w:rPr>
              <w:t>预测值浓度</w:t>
            </w:r>
            <w:r>
              <w:rPr>
                <w:rFonts w:ascii="Times New Roman" w:eastAsia="宋体" w:hAnsi="Times New Roman" w:cs="Times New Roman"/>
                <w:b/>
                <w:bCs/>
                <w:sz w:val="21"/>
                <w:szCs w:val="21"/>
                <w:lang w:eastAsia="en-US"/>
              </w:rPr>
              <w:t>mg/L</w:t>
            </w:r>
          </w:p>
        </w:tc>
      </w:tr>
      <w:tr w:rsidR="00987A2E" w14:paraId="0320AD65" w14:textId="77777777">
        <w:trPr>
          <w:trHeight w:val="397"/>
          <w:jc w:val="center"/>
        </w:trPr>
        <w:tc>
          <w:tcPr>
            <w:tcW w:w="1995" w:type="dxa"/>
            <w:vMerge w:val="restart"/>
            <w:vAlign w:val="center"/>
          </w:tcPr>
          <w:p w14:paraId="0320AD61" w14:textId="3FAD2CB1" w:rsidR="00987A2E" w:rsidRDefault="00E2315F">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耗氧量</w:t>
            </w:r>
          </w:p>
        </w:tc>
        <w:tc>
          <w:tcPr>
            <w:tcW w:w="1936" w:type="dxa"/>
            <w:vAlign w:val="center"/>
          </w:tcPr>
          <w:p w14:paraId="0320AD62"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100d</w:t>
            </w:r>
          </w:p>
        </w:tc>
        <w:tc>
          <w:tcPr>
            <w:tcW w:w="2475" w:type="dxa"/>
            <w:vMerge w:val="restart"/>
            <w:vAlign w:val="center"/>
          </w:tcPr>
          <w:p w14:paraId="0320AD63" w14:textId="0EB53D33" w:rsidR="00987A2E" w:rsidRDefault="00E2315F">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49</w:t>
            </w:r>
            <w:r w:rsidR="000F72DA">
              <w:rPr>
                <w:rFonts w:ascii="Times New Roman" w:eastAsia="宋体" w:hAnsi="Times New Roman" w:cs="Times New Roman" w:hint="eastAsia"/>
                <w:sz w:val="21"/>
                <w:szCs w:val="21"/>
              </w:rPr>
              <w:t>0</w:t>
            </w:r>
            <w:r w:rsidR="000F72DA">
              <w:rPr>
                <w:rFonts w:ascii="Times New Roman" w:eastAsia="宋体" w:hAnsi="Times New Roman" w:cs="Times New Roman"/>
                <w:sz w:val="21"/>
                <w:szCs w:val="21"/>
                <w:lang w:eastAsia="en-US"/>
              </w:rPr>
              <w:t>m</w:t>
            </w:r>
          </w:p>
        </w:tc>
        <w:tc>
          <w:tcPr>
            <w:tcW w:w="1887" w:type="dxa"/>
            <w:vAlign w:val="center"/>
          </w:tcPr>
          <w:p w14:paraId="0320AD64"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r>
      <w:tr w:rsidR="00987A2E" w14:paraId="0320AD6A" w14:textId="77777777">
        <w:trPr>
          <w:trHeight w:val="397"/>
          <w:jc w:val="center"/>
        </w:trPr>
        <w:tc>
          <w:tcPr>
            <w:tcW w:w="1995" w:type="dxa"/>
            <w:vMerge/>
            <w:vAlign w:val="center"/>
          </w:tcPr>
          <w:p w14:paraId="0320AD66"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936" w:type="dxa"/>
            <w:vAlign w:val="center"/>
          </w:tcPr>
          <w:p w14:paraId="0320AD67"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1000d</w:t>
            </w:r>
          </w:p>
        </w:tc>
        <w:tc>
          <w:tcPr>
            <w:tcW w:w="2475" w:type="dxa"/>
            <w:vMerge/>
            <w:vAlign w:val="center"/>
          </w:tcPr>
          <w:p w14:paraId="0320AD68"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887" w:type="dxa"/>
            <w:vAlign w:val="center"/>
          </w:tcPr>
          <w:p w14:paraId="0320AD69"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r>
      <w:tr w:rsidR="00987A2E" w14:paraId="0320AD6F" w14:textId="77777777">
        <w:trPr>
          <w:trHeight w:val="397"/>
          <w:jc w:val="center"/>
        </w:trPr>
        <w:tc>
          <w:tcPr>
            <w:tcW w:w="1995" w:type="dxa"/>
            <w:vMerge/>
            <w:vAlign w:val="center"/>
          </w:tcPr>
          <w:p w14:paraId="0320AD6B"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936" w:type="dxa"/>
            <w:vAlign w:val="center"/>
          </w:tcPr>
          <w:p w14:paraId="0320AD6C" w14:textId="77777777" w:rsidR="00987A2E" w:rsidRDefault="000F72DA">
            <w:pPr>
              <w:pStyle w:val="TableParagraph"/>
              <w:ind w:left="0"/>
              <w:jc w:val="center"/>
              <w:rPr>
                <w:rFonts w:ascii="Times New Roman" w:eastAsia="宋体" w:hAnsi="Times New Roman" w:cs="Times New Roman"/>
                <w:sz w:val="21"/>
                <w:szCs w:val="21"/>
              </w:rPr>
            </w:pPr>
            <w:r>
              <w:rPr>
                <w:rFonts w:ascii="Times New Roman" w:eastAsia="宋体" w:hAnsi="Times New Roman" w:cs="Times New Roman"/>
                <w:sz w:val="21"/>
                <w:szCs w:val="21"/>
                <w:lang w:eastAsia="en-US"/>
              </w:rPr>
              <w:t>10</w:t>
            </w:r>
            <w:r>
              <w:rPr>
                <w:rFonts w:ascii="Times New Roman" w:eastAsia="宋体" w:hAnsi="Times New Roman" w:cs="Times New Roman" w:hint="eastAsia"/>
                <w:sz w:val="21"/>
                <w:szCs w:val="21"/>
              </w:rPr>
              <w:t>a</w:t>
            </w:r>
          </w:p>
        </w:tc>
        <w:tc>
          <w:tcPr>
            <w:tcW w:w="2475" w:type="dxa"/>
            <w:vMerge/>
            <w:vAlign w:val="center"/>
          </w:tcPr>
          <w:p w14:paraId="0320AD6D"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887" w:type="dxa"/>
            <w:vAlign w:val="center"/>
          </w:tcPr>
          <w:p w14:paraId="0320AD6E"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lang w:eastAsia="en-US"/>
              </w:rPr>
              <w:t>0</w:t>
            </w:r>
          </w:p>
        </w:tc>
      </w:tr>
      <w:tr w:rsidR="00987A2E" w14:paraId="0320AD74" w14:textId="77777777">
        <w:trPr>
          <w:trHeight w:val="397"/>
          <w:jc w:val="center"/>
        </w:trPr>
        <w:tc>
          <w:tcPr>
            <w:tcW w:w="1995" w:type="dxa"/>
            <w:vMerge/>
            <w:vAlign w:val="center"/>
          </w:tcPr>
          <w:p w14:paraId="0320AD70"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936" w:type="dxa"/>
            <w:vAlign w:val="center"/>
          </w:tcPr>
          <w:p w14:paraId="0320AD71"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20</w:t>
            </w:r>
            <w:r>
              <w:rPr>
                <w:rFonts w:ascii="Times New Roman" w:eastAsia="宋体" w:hAnsi="Times New Roman" w:cs="Times New Roman"/>
                <w:sz w:val="21"/>
                <w:szCs w:val="21"/>
                <w:lang w:eastAsia="en-US"/>
              </w:rPr>
              <w:t>a</w:t>
            </w:r>
          </w:p>
        </w:tc>
        <w:tc>
          <w:tcPr>
            <w:tcW w:w="2475" w:type="dxa"/>
            <w:vMerge/>
            <w:vAlign w:val="center"/>
          </w:tcPr>
          <w:p w14:paraId="0320AD72"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887" w:type="dxa"/>
            <w:vAlign w:val="center"/>
          </w:tcPr>
          <w:p w14:paraId="0320AD73"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r>
      <w:tr w:rsidR="00987A2E" w14:paraId="0320AD79" w14:textId="77777777">
        <w:trPr>
          <w:trHeight w:val="397"/>
          <w:jc w:val="center"/>
        </w:trPr>
        <w:tc>
          <w:tcPr>
            <w:tcW w:w="1995" w:type="dxa"/>
            <w:vMerge w:val="restart"/>
            <w:vAlign w:val="center"/>
          </w:tcPr>
          <w:p w14:paraId="0320AD75" w14:textId="43563313" w:rsidR="00987A2E" w:rsidRDefault="00E2315F">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氨氮</w:t>
            </w:r>
          </w:p>
        </w:tc>
        <w:tc>
          <w:tcPr>
            <w:tcW w:w="1936" w:type="dxa"/>
            <w:vAlign w:val="center"/>
          </w:tcPr>
          <w:p w14:paraId="0320AD76"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100d</w:t>
            </w:r>
          </w:p>
        </w:tc>
        <w:tc>
          <w:tcPr>
            <w:tcW w:w="2475" w:type="dxa"/>
            <w:vMerge w:val="restart"/>
            <w:vAlign w:val="center"/>
          </w:tcPr>
          <w:p w14:paraId="0320AD77" w14:textId="2B56C55C" w:rsidR="00987A2E" w:rsidRDefault="00E2315F">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490</w:t>
            </w:r>
            <w:r>
              <w:rPr>
                <w:rFonts w:ascii="Times New Roman" w:eastAsia="宋体" w:hAnsi="Times New Roman" w:cs="Times New Roman"/>
                <w:sz w:val="21"/>
                <w:szCs w:val="21"/>
                <w:lang w:eastAsia="en-US"/>
              </w:rPr>
              <w:t>m</w:t>
            </w:r>
          </w:p>
        </w:tc>
        <w:tc>
          <w:tcPr>
            <w:tcW w:w="1887" w:type="dxa"/>
            <w:vAlign w:val="center"/>
          </w:tcPr>
          <w:p w14:paraId="0320AD78"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r>
      <w:tr w:rsidR="00987A2E" w14:paraId="0320AD7E" w14:textId="77777777">
        <w:trPr>
          <w:trHeight w:val="397"/>
          <w:jc w:val="center"/>
        </w:trPr>
        <w:tc>
          <w:tcPr>
            <w:tcW w:w="1995" w:type="dxa"/>
            <w:vMerge/>
            <w:vAlign w:val="center"/>
          </w:tcPr>
          <w:p w14:paraId="0320AD7A"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936" w:type="dxa"/>
            <w:vAlign w:val="center"/>
          </w:tcPr>
          <w:p w14:paraId="0320AD7B"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1000d</w:t>
            </w:r>
          </w:p>
        </w:tc>
        <w:tc>
          <w:tcPr>
            <w:tcW w:w="2475" w:type="dxa"/>
            <w:vMerge/>
            <w:vAlign w:val="center"/>
          </w:tcPr>
          <w:p w14:paraId="0320AD7C"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887" w:type="dxa"/>
            <w:vAlign w:val="center"/>
          </w:tcPr>
          <w:p w14:paraId="0320AD7D"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r>
      <w:tr w:rsidR="00987A2E" w14:paraId="0320AD83" w14:textId="77777777">
        <w:trPr>
          <w:trHeight w:val="397"/>
          <w:jc w:val="center"/>
        </w:trPr>
        <w:tc>
          <w:tcPr>
            <w:tcW w:w="1995" w:type="dxa"/>
            <w:vMerge/>
            <w:vAlign w:val="center"/>
          </w:tcPr>
          <w:p w14:paraId="0320AD7F"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936" w:type="dxa"/>
            <w:vAlign w:val="center"/>
          </w:tcPr>
          <w:p w14:paraId="0320AD80"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sz w:val="21"/>
                <w:szCs w:val="21"/>
                <w:lang w:eastAsia="en-US"/>
              </w:rPr>
              <w:t>10</w:t>
            </w:r>
            <w:r>
              <w:rPr>
                <w:rFonts w:ascii="Times New Roman" w:eastAsia="宋体" w:hAnsi="Times New Roman" w:cs="Times New Roman" w:hint="eastAsia"/>
                <w:sz w:val="21"/>
                <w:szCs w:val="21"/>
              </w:rPr>
              <w:t>a</w:t>
            </w:r>
          </w:p>
        </w:tc>
        <w:tc>
          <w:tcPr>
            <w:tcW w:w="2475" w:type="dxa"/>
            <w:vMerge/>
            <w:vAlign w:val="center"/>
          </w:tcPr>
          <w:p w14:paraId="0320AD81"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887" w:type="dxa"/>
            <w:vAlign w:val="center"/>
          </w:tcPr>
          <w:p w14:paraId="0320AD82" w14:textId="77777777" w:rsidR="00987A2E" w:rsidRDefault="000F72DA">
            <w:pPr>
              <w:pStyle w:val="TableParagraph"/>
              <w:ind w:left="0"/>
              <w:jc w:val="center"/>
              <w:rPr>
                <w:rFonts w:ascii="Times New Roman" w:eastAsia="宋体" w:hAnsi="Times New Roman" w:cs="Times New Roman"/>
                <w:w w:val="99"/>
                <w:sz w:val="21"/>
                <w:szCs w:val="21"/>
                <w:lang w:eastAsia="en-US"/>
              </w:rPr>
            </w:pPr>
            <w:r>
              <w:rPr>
                <w:rFonts w:ascii="Times New Roman" w:eastAsia="宋体" w:hAnsi="Times New Roman" w:cs="Times New Roman" w:hint="eastAsia"/>
                <w:w w:val="99"/>
                <w:sz w:val="21"/>
                <w:szCs w:val="21"/>
                <w:lang w:eastAsia="en-US"/>
              </w:rPr>
              <w:t>0</w:t>
            </w:r>
          </w:p>
        </w:tc>
      </w:tr>
      <w:tr w:rsidR="00987A2E" w14:paraId="0320AD88" w14:textId="77777777">
        <w:trPr>
          <w:trHeight w:val="397"/>
          <w:jc w:val="center"/>
        </w:trPr>
        <w:tc>
          <w:tcPr>
            <w:tcW w:w="1995" w:type="dxa"/>
            <w:vMerge/>
            <w:vAlign w:val="center"/>
          </w:tcPr>
          <w:p w14:paraId="0320AD84"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936" w:type="dxa"/>
            <w:vAlign w:val="center"/>
          </w:tcPr>
          <w:p w14:paraId="0320AD85"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hint="eastAsia"/>
                <w:sz w:val="21"/>
                <w:szCs w:val="21"/>
              </w:rPr>
              <w:t>20</w:t>
            </w:r>
            <w:r>
              <w:rPr>
                <w:rFonts w:ascii="Times New Roman" w:eastAsia="宋体" w:hAnsi="Times New Roman" w:cs="Times New Roman"/>
                <w:sz w:val="21"/>
                <w:szCs w:val="21"/>
                <w:lang w:eastAsia="en-US"/>
              </w:rPr>
              <w:t>a</w:t>
            </w:r>
          </w:p>
        </w:tc>
        <w:tc>
          <w:tcPr>
            <w:tcW w:w="2475" w:type="dxa"/>
            <w:vMerge/>
            <w:vAlign w:val="center"/>
          </w:tcPr>
          <w:p w14:paraId="0320AD86" w14:textId="77777777" w:rsidR="00987A2E" w:rsidRDefault="00987A2E">
            <w:pPr>
              <w:autoSpaceDE w:val="0"/>
              <w:autoSpaceDN w:val="0"/>
              <w:spacing w:line="240" w:lineRule="auto"/>
              <w:ind w:firstLineChars="0" w:firstLine="0"/>
              <w:jc w:val="center"/>
              <w:rPr>
                <w:rFonts w:ascii="Calibri" w:hAnsi="Calibri"/>
                <w:sz w:val="21"/>
                <w:szCs w:val="21"/>
                <w:lang w:eastAsia="en-US"/>
              </w:rPr>
            </w:pPr>
          </w:p>
        </w:tc>
        <w:tc>
          <w:tcPr>
            <w:tcW w:w="1887" w:type="dxa"/>
            <w:vAlign w:val="center"/>
          </w:tcPr>
          <w:p w14:paraId="0320AD87" w14:textId="77777777" w:rsidR="00987A2E" w:rsidRDefault="000F72DA">
            <w:pPr>
              <w:pStyle w:val="TableParagraph"/>
              <w:ind w:left="0"/>
              <w:jc w:val="center"/>
              <w:rPr>
                <w:rFonts w:ascii="Times New Roman" w:eastAsia="宋体" w:hAnsi="Times New Roman" w:cs="Times New Roman"/>
                <w:sz w:val="21"/>
                <w:szCs w:val="21"/>
                <w:lang w:eastAsia="en-US"/>
              </w:rPr>
            </w:pPr>
            <w:r>
              <w:rPr>
                <w:rFonts w:ascii="Times New Roman" w:eastAsia="宋体" w:hAnsi="Times New Roman" w:cs="Times New Roman"/>
                <w:w w:val="99"/>
                <w:sz w:val="21"/>
                <w:szCs w:val="21"/>
                <w:lang w:eastAsia="en-US"/>
              </w:rPr>
              <w:t>0</w:t>
            </w:r>
          </w:p>
        </w:tc>
      </w:tr>
    </w:tbl>
    <w:p w14:paraId="0320AD9D" w14:textId="26F2306A" w:rsidR="00987A2E" w:rsidRDefault="000F72DA">
      <w:pPr>
        <w:spacing w:line="540" w:lineRule="exact"/>
        <w:ind w:firstLine="480"/>
      </w:pPr>
      <w:r>
        <w:rPr>
          <w:rFonts w:hint="eastAsia"/>
        </w:rPr>
        <w:t>由上表可知，项目废水调节池发生泄漏后</w:t>
      </w:r>
      <w:r>
        <w:rPr>
          <w:rFonts w:hint="eastAsia"/>
        </w:rPr>
        <w:t>100d</w:t>
      </w:r>
      <w:r>
        <w:rPr>
          <w:rFonts w:hint="eastAsia"/>
        </w:rPr>
        <w:t>、</w:t>
      </w:r>
      <w:r>
        <w:rPr>
          <w:rFonts w:hint="eastAsia"/>
        </w:rPr>
        <w:t>1000d</w:t>
      </w:r>
      <w:r>
        <w:rPr>
          <w:rFonts w:hint="eastAsia"/>
        </w:rPr>
        <w:t>、</w:t>
      </w:r>
      <w:r>
        <w:rPr>
          <w:rFonts w:hint="eastAsia"/>
        </w:rPr>
        <w:t>10a</w:t>
      </w:r>
      <w:r>
        <w:rPr>
          <w:rFonts w:hint="eastAsia"/>
        </w:rPr>
        <w:t>、</w:t>
      </w:r>
      <w:r>
        <w:rPr>
          <w:rFonts w:hint="eastAsia"/>
        </w:rPr>
        <w:t>20a</w:t>
      </w:r>
      <w:r>
        <w:rPr>
          <w:rFonts w:hint="eastAsia"/>
        </w:rPr>
        <w:t>时均不会对</w:t>
      </w:r>
      <w:r w:rsidR="00822E94" w:rsidRPr="00822E94">
        <w:rPr>
          <w:rFonts w:hint="eastAsia"/>
        </w:rPr>
        <w:t>郭庄村</w:t>
      </w:r>
      <w:r>
        <w:rPr>
          <w:rFonts w:hint="eastAsia"/>
        </w:rPr>
        <w:t>地下水质产生影响，项目生产对地下水的影响可以接受。</w:t>
      </w:r>
    </w:p>
    <w:p w14:paraId="762A34CB" w14:textId="2632383C" w:rsidR="00653ECB" w:rsidRDefault="000F72DA">
      <w:pPr>
        <w:spacing w:line="540" w:lineRule="exact"/>
        <w:ind w:firstLine="480"/>
      </w:pPr>
      <w:r>
        <w:rPr>
          <w:rFonts w:hint="eastAsia"/>
        </w:rPr>
        <w:t>根据现场调查，距离本项目最近的饮用水源保护区为厂址西北</w:t>
      </w:r>
      <w:r w:rsidR="00C477C3">
        <w:rPr>
          <w:rFonts w:hint="eastAsia"/>
        </w:rPr>
        <w:t>5100</w:t>
      </w:r>
      <w:r>
        <w:rPr>
          <w:rFonts w:hint="eastAsia"/>
        </w:rPr>
        <w:t>m</w:t>
      </w:r>
      <w:r>
        <w:rPr>
          <w:rFonts w:hint="eastAsia"/>
        </w:rPr>
        <w:t>处的</w:t>
      </w:r>
      <w:r w:rsidR="008670CC">
        <w:t>延津县</w:t>
      </w:r>
      <w:r w:rsidR="008670CC">
        <w:rPr>
          <w:rFonts w:hint="eastAsia"/>
        </w:rPr>
        <w:t>石</w:t>
      </w:r>
      <w:r w:rsidR="008670CC">
        <w:t>小潭乡小潭水厂地下水井群</w:t>
      </w:r>
      <w:r>
        <w:rPr>
          <w:rFonts w:hint="eastAsia"/>
        </w:rPr>
        <w:t>。根据泄漏预测结果，泄漏</w:t>
      </w:r>
      <w:r>
        <w:rPr>
          <w:rFonts w:hint="eastAsia"/>
        </w:rPr>
        <w:t>180</w:t>
      </w:r>
      <w:r>
        <w:rPr>
          <w:rFonts w:hint="eastAsia"/>
        </w:rPr>
        <w:t>天停止泄漏后</w:t>
      </w:r>
      <w:r>
        <w:rPr>
          <w:rFonts w:hint="eastAsia"/>
        </w:rPr>
        <w:t>100d</w:t>
      </w:r>
      <w:r>
        <w:rPr>
          <w:rFonts w:hint="eastAsia"/>
        </w:rPr>
        <w:t>、</w:t>
      </w:r>
      <w:r>
        <w:rPr>
          <w:rFonts w:hint="eastAsia"/>
        </w:rPr>
        <w:t>1000d</w:t>
      </w:r>
      <w:r>
        <w:rPr>
          <w:rFonts w:hint="eastAsia"/>
        </w:rPr>
        <w:t>、</w:t>
      </w:r>
      <w:r>
        <w:rPr>
          <w:rFonts w:hint="eastAsia"/>
        </w:rPr>
        <w:t>10</w:t>
      </w:r>
      <w:r>
        <w:t>a</w:t>
      </w:r>
      <w:r>
        <w:rPr>
          <w:rFonts w:hint="eastAsia"/>
        </w:rPr>
        <w:t>、</w:t>
      </w:r>
      <w:r>
        <w:rPr>
          <w:rFonts w:hint="eastAsia"/>
        </w:rPr>
        <w:t>20</w:t>
      </w:r>
      <w:r>
        <w:t>a</w:t>
      </w:r>
      <w:r>
        <w:rPr>
          <w:rFonts w:hint="eastAsia"/>
        </w:rPr>
        <w:t>，</w:t>
      </w:r>
      <w:r w:rsidR="00653ECB">
        <w:rPr>
          <w:rFonts w:hint="eastAsia"/>
        </w:rPr>
        <w:t>耗氧量、氨氮均未对区域地下水质量造成影响，预测结果显示不会对集中式饮用水水源地和周边环境敏感点地下水水质造成不利影响。</w:t>
      </w:r>
    </w:p>
    <w:p w14:paraId="0320AD9F" w14:textId="77777777" w:rsidR="00987A2E" w:rsidRDefault="000F72DA">
      <w:pPr>
        <w:pStyle w:val="3"/>
        <w:spacing w:before="240" w:after="120"/>
      </w:pPr>
      <w:bookmarkStart w:id="774" w:name="_Toc223448084"/>
      <w:bookmarkStart w:id="775" w:name="_Toc226623476"/>
      <w:bookmarkStart w:id="776" w:name="_Toc108122564"/>
      <w:r>
        <w:rPr>
          <w:rFonts w:hint="eastAsia"/>
        </w:rPr>
        <w:t>地下水环境保护措施</w:t>
      </w:r>
      <w:bookmarkEnd w:id="774"/>
      <w:bookmarkEnd w:id="775"/>
    </w:p>
    <w:p w14:paraId="6611E859" w14:textId="0EE5DF90" w:rsidR="00C72DE9" w:rsidRDefault="00C72DE9" w:rsidP="00C72DE9">
      <w:pPr>
        <w:ind w:firstLine="480"/>
      </w:pPr>
      <w:r>
        <w:rPr>
          <w:rFonts w:hint="eastAsia"/>
        </w:rPr>
        <w:t>1</w:t>
      </w:r>
      <w:r>
        <w:rPr>
          <w:rFonts w:hint="eastAsia"/>
        </w:rPr>
        <w:t>、为防止项目对地下水的影响，本项目必须采取一定的防渗措施。项目厂址地下水防渗参照执行下列标准：</w:t>
      </w:r>
    </w:p>
    <w:p w14:paraId="580B7A31" w14:textId="6DDD8E7E" w:rsidR="00C72DE9" w:rsidRDefault="00C72DE9" w:rsidP="00C72DE9">
      <w:pPr>
        <w:ind w:firstLine="480"/>
      </w:pPr>
      <w:r>
        <w:rPr>
          <w:rFonts w:ascii="宋体" w:hAnsi="宋体" w:hint="eastAsia"/>
        </w:rPr>
        <w:t>①</w:t>
      </w:r>
      <w:r>
        <w:rPr>
          <w:rFonts w:hint="eastAsia"/>
        </w:rPr>
        <w:t>《危险废物污染防治技术政策》</w:t>
      </w:r>
      <w:r>
        <w:rPr>
          <w:rFonts w:hint="eastAsia"/>
        </w:rPr>
        <w:t>(</w:t>
      </w:r>
      <w:r>
        <w:rPr>
          <w:rFonts w:hint="eastAsia"/>
        </w:rPr>
        <w:t>环发</w:t>
      </w:r>
      <w:r>
        <w:rPr>
          <w:rFonts w:hint="eastAsia"/>
        </w:rPr>
        <w:t>[2001]199</w:t>
      </w:r>
      <w:r>
        <w:rPr>
          <w:rFonts w:hint="eastAsia"/>
        </w:rPr>
        <w:t>号</w:t>
      </w:r>
      <w:r>
        <w:rPr>
          <w:rFonts w:hint="eastAsia"/>
        </w:rPr>
        <w:t>)</w:t>
      </w:r>
      <w:r>
        <w:rPr>
          <w:rFonts w:hint="eastAsia"/>
        </w:rPr>
        <w:t>；</w:t>
      </w:r>
    </w:p>
    <w:p w14:paraId="4B5B9E2A" w14:textId="76DAF04B" w:rsidR="00C72DE9" w:rsidRDefault="00C72DE9" w:rsidP="00C72DE9">
      <w:pPr>
        <w:ind w:firstLine="480"/>
      </w:pPr>
      <w:r>
        <w:rPr>
          <w:rFonts w:ascii="宋体" w:hAnsi="宋体" w:hint="eastAsia"/>
        </w:rPr>
        <w:t>②</w:t>
      </w:r>
      <w:r>
        <w:rPr>
          <w:rFonts w:hint="eastAsia"/>
        </w:rPr>
        <w:t>《危险废物填埋污染控制标准》</w:t>
      </w:r>
      <w:r>
        <w:rPr>
          <w:rFonts w:hint="eastAsia"/>
        </w:rPr>
        <w:t>(GB18598-2001)</w:t>
      </w:r>
      <w:r>
        <w:rPr>
          <w:rFonts w:hint="eastAsia"/>
        </w:rPr>
        <w:t>；</w:t>
      </w:r>
    </w:p>
    <w:p w14:paraId="14CF8E79" w14:textId="430450AF" w:rsidR="00C72DE9" w:rsidRDefault="00C72DE9" w:rsidP="00C72DE9">
      <w:pPr>
        <w:ind w:firstLine="480"/>
      </w:pPr>
      <w:r>
        <w:rPr>
          <w:rFonts w:ascii="宋体" w:hAnsi="宋体" w:hint="eastAsia"/>
        </w:rPr>
        <w:t>③</w:t>
      </w:r>
      <w:r>
        <w:rPr>
          <w:rFonts w:hint="eastAsia"/>
        </w:rPr>
        <w:t>《危险废物填埋处置工程建设技术要求》</w:t>
      </w:r>
    </w:p>
    <w:p w14:paraId="0320ADA0" w14:textId="5F1C0A55" w:rsidR="00987A2E" w:rsidRDefault="00C72DE9" w:rsidP="00C72DE9">
      <w:pPr>
        <w:ind w:firstLine="480"/>
      </w:pPr>
      <w:r>
        <w:rPr>
          <w:rFonts w:hint="eastAsia"/>
        </w:rPr>
        <w:t>2</w:t>
      </w:r>
      <w:r>
        <w:rPr>
          <w:rFonts w:hint="eastAsia"/>
        </w:rPr>
        <w:t>、地下水污染防治措施总原则为“地上污染地上治，地下污染地下防”；坚持源头控制、末端防治、污染监控、应急响应相结合的原则。</w:t>
      </w:r>
    </w:p>
    <w:p w14:paraId="70D51705" w14:textId="1045D368" w:rsidR="00BC16DB" w:rsidRDefault="00BC16DB" w:rsidP="00BC16DB">
      <w:pPr>
        <w:ind w:firstLine="480"/>
      </w:pPr>
      <w:r>
        <w:rPr>
          <w:rFonts w:ascii="宋体" w:hAnsi="宋体" w:hint="eastAsia"/>
        </w:rPr>
        <w:t>①</w:t>
      </w:r>
      <w:r>
        <w:rPr>
          <w:rFonts w:hint="eastAsia"/>
        </w:rPr>
        <w:t>源头各种控制措施主要包括在工艺、管道、设备、污水储存及处理构筑物采取相应措施，将污染物泄漏、渗漏污染地下水的环境风险降到最低程度。</w:t>
      </w:r>
    </w:p>
    <w:p w14:paraId="39E11327" w14:textId="4A648EB2" w:rsidR="00BC16DB" w:rsidRDefault="00BC16DB" w:rsidP="00BC16DB">
      <w:pPr>
        <w:ind w:firstLine="480"/>
      </w:pPr>
      <w:r>
        <w:rPr>
          <w:rFonts w:hint="eastAsia"/>
        </w:rPr>
        <w:t>积极开展废水的回收利用，尽量减少废水排放；各类地下设施，包括污水处理设施的水池等全部进行防渗处理，特别是埋置地下的污水输送管道，需建立混凝土防渗基础，并布设土工膜。</w:t>
      </w:r>
    </w:p>
    <w:p w14:paraId="1B1CE2F8" w14:textId="6703AEB3" w:rsidR="00BC16DB" w:rsidRDefault="00BC16DB" w:rsidP="00BC16DB">
      <w:pPr>
        <w:ind w:firstLine="480"/>
      </w:pPr>
      <w:r>
        <w:rPr>
          <w:rFonts w:ascii="宋体" w:hAnsi="宋体" w:hint="eastAsia"/>
        </w:rPr>
        <w:t>②</w:t>
      </w:r>
      <w:r>
        <w:rPr>
          <w:rFonts w:hint="eastAsia"/>
        </w:rPr>
        <w:t>末端控制措施主要包括院区防渗措施和泄漏、渗漏污染物收集措施，防止酒落地面的污染物渗入地下，同时对渗入地下的污染物及时收集，从而防止污染地下水。</w:t>
      </w:r>
    </w:p>
    <w:p w14:paraId="1CBF5483" w14:textId="77777777" w:rsidR="00FD7289" w:rsidRDefault="00FD7289" w:rsidP="00FD7289">
      <w:pPr>
        <w:ind w:firstLine="480"/>
      </w:pPr>
      <w:r>
        <w:rPr>
          <w:rFonts w:hint="eastAsia"/>
        </w:rPr>
        <w:t>3</w:t>
      </w:r>
      <w:r>
        <w:rPr>
          <w:rFonts w:hint="eastAsia"/>
        </w:rPr>
        <w:t>、末端控制坚持分区管理和控制原则。</w:t>
      </w:r>
    </w:p>
    <w:p w14:paraId="7319F011" w14:textId="598F06F8" w:rsidR="00FD7289" w:rsidRDefault="00FD7289" w:rsidP="00FD7289">
      <w:pPr>
        <w:ind w:firstLine="480"/>
      </w:pPr>
      <w:r>
        <w:rPr>
          <w:rFonts w:ascii="宋体" w:hAnsi="宋体" w:hint="eastAsia"/>
        </w:rPr>
        <w:t>①</w:t>
      </w:r>
      <w:r>
        <w:rPr>
          <w:rFonts w:hint="eastAsia"/>
        </w:rPr>
        <w:t>院区分为污染区和非污染区，污染区包括实验室、病理科、检验科、贮运装置及污染处理设施区等</w:t>
      </w:r>
      <w:r w:rsidR="00012A4B">
        <w:rPr>
          <w:rFonts w:hint="eastAsia"/>
        </w:rPr>
        <w:t>；</w:t>
      </w:r>
      <w:r>
        <w:rPr>
          <w:rFonts w:hint="eastAsia"/>
        </w:rPr>
        <w:t>其他区域为非污染区。</w:t>
      </w:r>
    </w:p>
    <w:p w14:paraId="451BAB25" w14:textId="7AEAAB3F" w:rsidR="00FD7289" w:rsidRDefault="00FD7289" w:rsidP="00FD7289">
      <w:pPr>
        <w:ind w:firstLine="480"/>
      </w:pPr>
      <w:r>
        <w:rPr>
          <w:rFonts w:ascii="宋体" w:hAnsi="宋体" w:hint="eastAsia"/>
        </w:rPr>
        <w:t>②</w:t>
      </w:r>
      <w:r>
        <w:rPr>
          <w:rFonts w:hint="eastAsia"/>
        </w:rPr>
        <w:t>污染区通过各种途径可能进入地下水环境的各种有毒有害原辅材料、中间物料、产品的泄漏量及其他各类污染物的性质、产生和排放量，将污染区进一步分为一般污染防治区、重点污染防治区。</w:t>
      </w:r>
    </w:p>
    <w:p w14:paraId="00E25EF0" w14:textId="1EEF8EEE" w:rsidR="00FD7289" w:rsidRDefault="00FD7289" w:rsidP="00694897">
      <w:pPr>
        <w:ind w:firstLine="480"/>
      </w:pPr>
      <w:r>
        <w:rPr>
          <w:rFonts w:hint="eastAsia"/>
        </w:rPr>
        <w:t>一般污染防治区是指毒性小的生产装置区、装置区外管廊区和厂外污水管道</w:t>
      </w:r>
      <w:r w:rsidR="00094CC2">
        <w:rPr>
          <w:rFonts w:hint="eastAsia"/>
        </w:rPr>
        <w:t>；</w:t>
      </w:r>
      <w:r>
        <w:rPr>
          <w:rFonts w:hint="eastAsia"/>
        </w:rPr>
        <w:t>重点污染防治区是指危害性大、毒性较大的生产装置区、原料库及固体废物暂存区、水处理设施等</w:t>
      </w:r>
      <w:r w:rsidR="00694897">
        <w:rPr>
          <w:rFonts w:hint="eastAsia"/>
        </w:rPr>
        <w:t>。</w:t>
      </w:r>
    </w:p>
    <w:p w14:paraId="0320ADAC" w14:textId="77777777" w:rsidR="00987A2E" w:rsidRDefault="000F72DA">
      <w:pPr>
        <w:pStyle w:val="3"/>
        <w:spacing w:before="240" w:after="120"/>
      </w:pPr>
      <w:bookmarkStart w:id="777" w:name="_Toc223448085"/>
      <w:bookmarkStart w:id="778" w:name="_Toc226623477"/>
      <w:r>
        <w:t>地下水评价结论</w:t>
      </w:r>
      <w:bookmarkEnd w:id="776"/>
      <w:bookmarkEnd w:id="777"/>
      <w:bookmarkEnd w:id="778"/>
    </w:p>
    <w:p w14:paraId="1377761C" w14:textId="77777777" w:rsidR="001A504F" w:rsidRDefault="001A504F">
      <w:pPr>
        <w:spacing w:line="540" w:lineRule="exact"/>
        <w:ind w:firstLine="480"/>
      </w:pPr>
      <w:r w:rsidRPr="001A504F">
        <w:rPr>
          <w:rFonts w:hint="eastAsia"/>
        </w:rPr>
        <w:t>正常工况下，本项目污水处理站、医疗废物暂存间等按照相关规范实施地下水防渗措施，在严格按照要求进行防渗并严格管理前提下，不会有污水和</w:t>
      </w:r>
      <w:r>
        <w:rPr>
          <w:rFonts w:hint="eastAsia"/>
        </w:rPr>
        <w:t>医疗</w:t>
      </w:r>
      <w:r w:rsidRPr="001A504F">
        <w:rPr>
          <w:rFonts w:hint="eastAsia"/>
        </w:rPr>
        <w:t>废物渗漏进入地下水环境的情景发生。</w:t>
      </w:r>
    </w:p>
    <w:p w14:paraId="0320ADAE" w14:textId="6CC66E04" w:rsidR="00987A2E" w:rsidRDefault="001A504F">
      <w:pPr>
        <w:spacing w:line="540" w:lineRule="exact"/>
        <w:ind w:firstLine="480"/>
      </w:pPr>
      <w:r w:rsidRPr="001A504F">
        <w:rPr>
          <w:rFonts w:hint="eastAsia"/>
        </w:rPr>
        <w:t>在非正常工况下，项目对院址周围的地下水环境有一定的影响，耗氧量和氨氮近距离小范围出现超标，超标范围均在场界范围内，对地下水环境的影响可接受。</w:t>
      </w:r>
    </w:p>
    <w:p w14:paraId="0320ADB4" w14:textId="77777777" w:rsidR="00987A2E" w:rsidRDefault="000F72DA">
      <w:pPr>
        <w:pStyle w:val="2"/>
        <w:ind w:firstLine="301"/>
      </w:pPr>
      <w:bookmarkStart w:id="779" w:name="_Toc198193463"/>
      <w:bookmarkStart w:id="780" w:name="_Toc311812650"/>
      <w:bookmarkStart w:id="781" w:name="_Toc324839326"/>
      <w:bookmarkStart w:id="782" w:name="_Toc324839623"/>
      <w:bookmarkStart w:id="783" w:name="_Toc227946421"/>
      <w:bookmarkStart w:id="784" w:name="_Toc3840"/>
      <w:bookmarkStart w:id="785" w:name="_Toc51319872"/>
      <w:bookmarkStart w:id="786" w:name="_Toc226623478"/>
      <w:bookmarkStart w:id="787" w:name="_Toc118981623"/>
      <w:bookmarkStart w:id="788" w:name="_Toc324839328"/>
      <w:bookmarkStart w:id="789" w:name="_Toc311812666"/>
      <w:bookmarkStart w:id="790" w:name="_Toc324839625"/>
      <w:bookmarkStart w:id="791" w:name="_Toc33416097"/>
      <w:bookmarkStart w:id="792" w:name="_Toc457301422"/>
      <w:bookmarkStart w:id="793" w:name="_Toc453042555"/>
      <w:bookmarkStart w:id="794" w:name="_Toc456001776"/>
      <w:bookmarkEnd w:id="751"/>
      <w:r>
        <w:rPr>
          <w:rFonts w:hint="eastAsia"/>
        </w:rPr>
        <w:t>声环境影响</w:t>
      </w:r>
      <w:bookmarkEnd w:id="779"/>
      <w:bookmarkEnd w:id="780"/>
      <w:bookmarkEnd w:id="781"/>
      <w:bookmarkEnd w:id="782"/>
      <w:bookmarkEnd w:id="783"/>
      <w:r>
        <w:rPr>
          <w:rFonts w:hint="eastAsia"/>
        </w:rPr>
        <w:t>评价</w:t>
      </w:r>
      <w:bookmarkEnd w:id="784"/>
      <w:bookmarkEnd w:id="785"/>
      <w:bookmarkEnd w:id="786"/>
    </w:p>
    <w:p w14:paraId="0320ADB5" w14:textId="77777777" w:rsidR="00987A2E" w:rsidRDefault="000F72DA">
      <w:pPr>
        <w:pStyle w:val="3"/>
        <w:spacing w:before="240" w:after="120"/>
      </w:pPr>
      <w:bookmarkStart w:id="795" w:name="_Toc108122567"/>
      <w:bookmarkStart w:id="796" w:name="_Toc223448088"/>
      <w:bookmarkStart w:id="797" w:name="_Toc226623479"/>
      <w:bookmarkStart w:id="798" w:name="_Toc324839624"/>
      <w:bookmarkStart w:id="799" w:name="_Toc311812651"/>
      <w:bookmarkStart w:id="800" w:name="_Toc324839327"/>
      <w:r>
        <w:t>评价等级及评价范围</w:t>
      </w:r>
      <w:bookmarkEnd w:id="795"/>
      <w:bookmarkEnd w:id="796"/>
      <w:bookmarkEnd w:id="797"/>
    </w:p>
    <w:p w14:paraId="0320ADB6" w14:textId="4B264BEA" w:rsidR="00987A2E" w:rsidRDefault="000F72DA">
      <w:pPr>
        <w:pStyle w:val="affb"/>
      </w:pPr>
      <w:r>
        <w:rPr>
          <w:rFonts w:hint="eastAsia"/>
        </w:rPr>
        <w:t>根据《环境影响评价技术导则</w:t>
      </w:r>
      <w:r>
        <w:rPr>
          <w:rFonts w:hint="eastAsia"/>
        </w:rPr>
        <w:t xml:space="preserve">  </w:t>
      </w:r>
      <w:r>
        <w:rPr>
          <w:rFonts w:hint="eastAsia"/>
        </w:rPr>
        <w:t>声环境》（</w:t>
      </w:r>
      <w:r>
        <w:rPr>
          <w:rFonts w:hint="eastAsia"/>
        </w:rPr>
        <w:t>HJ2.4-2021</w:t>
      </w:r>
      <w:r>
        <w:rPr>
          <w:rFonts w:hint="eastAsia"/>
        </w:rPr>
        <w:t>）相关规定</w:t>
      </w:r>
      <w:r>
        <w:t>，本次声环境评价等级为</w:t>
      </w:r>
      <w:r w:rsidR="00383AC7">
        <w:rPr>
          <w:rFonts w:hint="eastAsia"/>
        </w:rPr>
        <w:t>二</w:t>
      </w:r>
      <w:r>
        <w:t>级。声环境影响预测范围为厂址四周厂界外</w:t>
      </w:r>
      <w:r>
        <w:t>200m</w:t>
      </w:r>
      <w:r>
        <w:t>，详见</w:t>
      </w:r>
      <w:r>
        <w:rPr>
          <w:rFonts w:hint="eastAsia"/>
        </w:rPr>
        <w:t>下表</w:t>
      </w:r>
      <w:r>
        <w:t>。</w:t>
      </w:r>
    </w:p>
    <w:p w14:paraId="0320ADB7" w14:textId="77777777" w:rsidR="00987A2E" w:rsidRDefault="000F72DA">
      <w:pPr>
        <w:pStyle w:val="23"/>
        <w:spacing w:before="240" w:after="120"/>
        <w:ind w:firstLine="482"/>
      </w:pPr>
      <w:r>
        <w:t>表</w:t>
      </w:r>
      <w:r>
        <w:rPr>
          <w:rFonts w:hint="eastAsia"/>
        </w:rPr>
        <w:t xml:space="preserve">5-32           </w:t>
      </w:r>
      <w:r>
        <w:t xml:space="preserve">  </w:t>
      </w:r>
      <w:r>
        <w:t>声环境影响评价等级判别表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668"/>
        <w:gridCol w:w="3625"/>
      </w:tblGrid>
      <w:tr w:rsidR="00987A2E" w14:paraId="0320ADBA" w14:textId="77777777">
        <w:trPr>
          <w:trHeight w:val="397"/>
          <w:jc w:val="center"/>
        </w:trPr>
        <w:tc>
          <w:tcPr>
            <w:tcW w:w="0" w:type="auto"/>
            <w:vAlign w:val="center"/>
          </w:tcPr>
          <w:p w14:paraId="0320ADB8" w14:textId="77777777" w:rsidR="00987A2E" w:rsidRDefault="000F72DA">
            <w:pPr>
              <w:pStyle w:val="afff1"/>
              <w:rPr>
                <w:color w:val="auto"/>
              </w:rPr>
            </w:pPr>
            <w:r>
              <w:rPr>
                <w:color w:val="auto"/>
              </w:rPr>
              <w:t>项目</w:t>
            </w:r>
          </w:p>
        </w:tc>
        <w:tc>
          <w:tcPr>
            <w:tcW w:w="0" w:type="auto"/>
            <w:vAlign w:val="center"/>
          </w:tcPr>
          <w:p w14:paraId="0320ADB9" w14:textId="77777777" w:rsidR="00987A2E" w:rsidRDefault="000F72DA">
            <w:pPr>
              <w:pStyle w:val="afff1"/>
              <w:rPr>
                <w:color w:val="auto"/>
              </w:rPr>
            </w:pPr>
            <w:r>
              <w:rPr>
                <w:color w:val="auto"/>
              </w:rPr>
              <w:t>指标</w:t>
            </w:r>
          </w:p>
        </w:tc>
      </w:tr>
      <w:tr w:rsidR="00987A2E" w14:paraId="0320ADBD" w14:textId="77777777">
        <w:trPr>
          <w:trHeight w:val="397"/>
          <w:jc w:val="center"/>
        </w:trPr>
        <w:tc>
          <w:tcPr>
            <w:tcW w:w="0" w:type="auto"/>
            <w:vAlign w:val="center"/>
          </w:tcPr>
          <w:p w14:paraId="0320ADBB" w14:textId="77777777" w:rsidR="00987A2E" w:rsidRDefault="000F72DA">
            <w:pPr>
              <w:pStyle w:val="affd"/>
            </w:pPr>
            <w:r>
              <w:t>项目所处的声环境功能区</w:t>
            </w:r>
          </w:p>
        </w:tc>
        <w:tc>
          <w:tcPr>
            <w:tcW w:w="0" w:type="auto"/>
            <w:vAlign w:val="center"/>
          </w:tcPr>
          <w:p w14:paraId="0320ADBC" w14:textId="1CE95C7C" w:rsidR="00987A2E" w:rsidRDefault="000F72DA">
            <w:pPr>
              <w:pStyle w:val="affd"/>
            </w:pPr>
            <w:r>
              <w:rPr>
                <w:rFonts w:hint="eastAsia"/>
              </w:rPr>
              <w:t>《</w:t>
            </w:r>
            <w:r>
              <w:t>GB3096-2008</w:t>
            </w:r>
            <w:r>
              <w:rPr>
                <w:rFonts w:hint="eastAsia"/>
              </w:rPr>
              <w:t>》</w:t>
            </w:r>
            <w:r w:rsidR="00142382">
              <w:rPr>
                <w:rFonts w:hint="eastAsia"/>
              </w:rPr>
              <w:t>1</w:t>
            </w:r>
            <w:r>
              <w:t>类</w:t>
            </w:r>
          </w:p>
        </w:tc>
      </w:tr>
      <w:tr w:rsidR="00987A2E" w14:paraId="0320ADC0" w14:textId="77777777">
        <w:trPr>
          <w:trHeight w:val="397"/>
          <w:jc w:val="center"/>
        </w:trPr>
        <w:tc>
          <w:tcPr>
            <w:tcW w:w="0" w:type="auto"/>
            <w:vAlign w:val="center"/>
          </w:tcPr>
          <w:p w14:paraId="0320ADBE" w14:textId="77777777" w:rsidR="00987A2E" w:rsidRDefault="000F72DA">
            <w:pPr>
              <w:pStyle w:val="affd"/>
            </w:pPr>
            <w:r>
              <w:rPr>
                <w:rFonts w:hint="eastAsia"/>
              </w:rPr>
              <w:t>建设</w:t>
            </w:r>
            <w:r>
              <w:t>前后敏感目标噪声级增加量</w:t>
            </w:r>
          </w:p>
        </w:tc>
        <w:tc>
          <w:tcPr>
            <w:tcW w:w="0" w:type="auto"/>
            <w:vAlign w:val="center"/>
          </w:tcPr>
          <w:p w14:paraId="0320ADBF" w14:textId="77777777" w:rsidR="00987A2E" w:rsidRDefault="000F72DA">
            <w:pPr>
              <w:pStyle w:val="affd"/>
            </w:pPr>
            <w:r>
              <w:rPr>
                <w:rFonts w:hint="eastAsia"/>
              </w:rPr>
              <w:t>最大增加小于</w:t>
            </w:r>
            <w:r>
              <w:rPr>
                <w:rFonts w:hint="eastAsia"/>
              </w:rPr>
              <w:t>3dB</w:t>
            </w:r>
            <w:r>
              <w:rPr>
                <w:rFonts w:hint="eastAsia"/>
              </w:rPr>
              <w:t>（</w:t>
            </w:r>
            <w:r>
              <w:rPr>
                <w:rFonts w:hint="eastAsia"/>
              </w:rPr>
              <w:t>A</w:t>
            </w:r>
            <w:r>
              <w:rPr>
                <w:rFonts w:hint="eastAsia"/>
              </w:rPr>
              <w:t>）</w:t>
            </w:r>
          </w:p>
        </w:tc>
      </w:tr>
      <w:tr w:rsidR="00987A2E" w14:paraId="0320ADC3" w14:textId="77777777">
        <w:trPr>
          <w:trHeight w:val="397"/>
          <w:jc w:val="center"/>
        </w:trPr>
        <w:tc>
          <w:tcPr>
            <w:tcW w:w="0" w:type="auto"/>
            <w:vAlign w:val="center"/>
          </w:tcPr>
          <w:p w14:paraId="0320ADC1" w14:textId="77777777" w:rsidR="00987A2E" w:rsidRDefault="000F72DA">
            <w:pPr>
              <w:pStyle w:val="affd"/>
            </w:pPr>
            <w:r>
              <w:rPr>
                <w:rFonts w:hint="eastAsia"/>
              </w:rPr>
              <w:t>建设</w:t>
            </w:r>
            <w:r>
              <w:t>前后受影响人口变化情况</w:t>
            </w:r>
          </w:p>
        </w:tc>
        <w:tc>
          <w:tcPr>
            <w:tcW w:w="0" w:type="auto"/>
            <w:vAlign w:val="center"/>
          </w:tcPr>
          <w:p w14:paraId="0320ADC2" w14:textId="77777777" w:rsidR="00987A2E" w:rsidRDefault="000F72DA">
            <w:pPr>
              <w:pStyle w:val="affd"/>
            </w:pPr>
            <w:r>
              <w:t>受噪声影响人口少</w:t>
            </w:r>
          </w:p>
        </w:tc>
      </w:tr>
      <w:tr w:rsidR="00987A2E" w14:paraId="0320ADC6" w14:textId="77777777">
        <w:trPr>
          <w:trHeight w:val="397"/>
          <w:jc w:val="center"/>
        </w:trPr>
        <w:tc>
          <w:tcPr>
            <w:tcW w:w="0" w:type="auto"/>
            <w:vAlign w:val="center"/>
          </w:tcPr>
          <w:p w14:paraId="0320ADC4" w14:textId="77777777" w:rsidR="00987A2E" w:rsidRDefault="000F72DA">
            <w:pPr>
              <w:pStyle w:val="affd"/>
            </w:pPr>
            <w:r>
              <w:t>评价等级</w:t>
            </w:r>
          </w:p>
        </w:tc>
        <w:tc>
          <w:tcPr>
            <w:tcW w:w="0" w:type="auto"/>
            <w:vAlign w:val="center"/>
          </w:tcPr>
          <w:p w14:paraId="0320ADC5" w14:textId="3C11B482" w:rsidR="00987A2E" w:rsidRDefault="00065505">
            <w:pPr>
              <w:pStyle w:val="affd"/>
            </w:pPr>
            <w:r>
              <w:rPr>
                <w:rFonts w:hint="eastAsia"/>
              </w:rPr>
              <w:t>二</w:t>
            </w:r>
            <w:r w:rsidR="000F72DA">
              <w:t>级</w:t>
            </w:r>
          </w:p>
        </w:tc>
      </w:tr>
    </w:tbl>
    <w:p w14:paraId="0320ADC7" w14:textId="77777777" w:rsidR="00987A2E" w:rsidRDefault="000F72DA">
      <w:pPr>
        <w:ind w:firstLine="480"/>
      </w:pPr>
      <w:r>
        <w:rPr>
          <w:rFonts w:hint="eastAsia"/>
        </w:rPr>
        <w:t>按照《环境影响评价技术导则</w:t>
      </w:r>
      <w:r>
        <w:rPr>
          <w:rFonts w:hint="eastAsia"/>
        </w:rPr>
        <w:t xml:space="preserve">  </w:t>
      </w:r>
      <w:r>
        <w:rPr>
          <w:rFonts w:hint="eastAsia"/>
        </w:rPr>
        <w:t>声环境》（</w:t>
      </w:r>
      <w:r>
        <w:rPr>
          <w:rFonts w:hint="eastAsia"/>
        </w:rPr>
        <w:t>HJ2.4-2021</w:t>
      </w:r>
      <w:r>
        <w:rPr>
          <w:rFonts w:hint="eastAsia"/>
        </w:rPr>
        <w:t>）要求，确定声环境预测范围为项目边界外</w:t>
      </w:r>
      <w:r>
        <w:rPr>
          <w:rFonts w:hint="eastAsia"/>
        </w:rPr>
        <w:t>200</w:t>
      </w:r>
      <w:r>
        <w:rPr>
          <w:rFonts w:hint="eastAsia"/>
        </w:rPr>
        <w:t>米。根据声源的特征及所在位置，计算各噪声源对预测点产生的影响值。</w:t>
      </w:r>
    </w:p>
    <w:p w14:paraId="0320ADC8" w14:textId="77777777" w:rsidR="00987A2E" w:rsidRDefault="000F72DA">
      <w:pPr>
        <w:pStyle w:val="3"/>
        <w:spacing w:before="240" w:after="120"/>
      </w:pPr>
      <w:bookmarkStart w:id="801" w:name="_Toc108122568"/>
      <w:bookmarkStart w:id="802" w:name="_Toc223448089"/>
      <w:bookmarkStart w:id="803" w:name="_Toc226623480"/>
      <w:r>
        <w:t>预测模式</w:t>
      </w:r>
      <w:bookmarkEnd w:id="801"/>
      <w:bookmarkEnd w:id="802"/>
      <w:bookmarkEnd w:id="803"/>
    </w:p>
    <w:p w14:paraId="0320ADC9" w14:textId="77777777" w:rsidR="00987A2E" w:rsidRDefault="000F72DA">
      <w:pPr>
        <w:pStyle w:val="affb"/>
      </w:pPr>
      <w:r>
        <w:rPr>
          <w:rFonts w:hint="eastAsia"/>
        </w:rPr>
        <w:t>预测模式采用《环境影响评价技术导则</w:t>
      </w:r>
      <w:r>
        <w:rPr>
          <w:rFonts w:hint="eastAsia"/>
        </w:rPr>
        <w:t xml:space="preserve">  </w:t>
      </w:r>
      <w:r>
        <w:rPr>
          <w:rFonts w:hint="eastAsia"/>
        </w:rPr>
        <w:t>声环境》（</w:t>
      </w:r>
      <w:r>
        <w:rPr>
          <w:rFonts w:hint="eastAsia"/>
        </w:rPr>
        <w:t>HJ2.4-2021</w:t>
      </w:r>
      <w:r>
        <w:rPr>
          <w:rFonts w:hint="eastAsia"/>
        </w:rPr>
        <w:t>）中推荐的工业噪声预测计算模式</w:t>
      </w:r>
      <w:r>
        <w:t>。</w:t>
      </w:r>
    </w:p>
    <w:p w14:paraId="0320ADCA" w14:textId="77777777" w:rsidR="00987A2E" w:rsidRDefault="000F72DA">
      <w:pPr>
        <w:pStyle w:val="3"/>
        <w:spacing w:before="240" w:after="120"/>
      </w:pPr>
      <w:bookmarkStart w:id="804" w:name="_Toc108122569"/>
      <w:bookmarkStart w:id="805" w:name="_Toc223448090"/>
      <w:bookmarkStart w:id="806" w:name="_Toc226623481"/>
      <w:r>
        <w:t>评价标准</w:t>
      </w:r>
      <w:bookmarkEnd w:id="804"/>
      <w:bookmarkEnd w:id="805"/>
      <w:bookmarkEnd w:id="806"/>
    </w:p>
    <w:p w14:paraId="0320ADCB" w14:textId="4AD75C31" w:rsidR="00987A2E" w:rsidRDefault="000F72DA">
      <w:pPr>
        <w:pStyle w:val="affb"/>
        <w:rPr>
          <w:highlight w:val="yellow"/>
        </w:rPr>
      </w:pPr>
      <w:r>
        <w:t>厂址区域声环境质量标准执行</w:t>
      </w:r>
      <w:r w:rsidR="00F4305A" w:rsidRPr="00F4305A">
        <w:rPr>
          <w:rFonts w:hint="eastAsia"/>
        </w:rPr>
        <w:t>《工业企业厂界环境噪声排放标准》（</w:t>
      </w:r>
      <w:r w:rsidR="00F4305A" w:rsidRPr="00F4305A">
        <w:rPr>
          <w:rFonts w:hint="eastAsia"/>
        </w:rPr>
        <w:t>GB12348-2008</w:t>
      </w:r>
      <w:r w:rsidR="00F4305A" w:rsidRPr="00F4305A">
        <w:rPr>
          <w:rFonts w:hint="eastAsia"/>
        </w:rPr>
        <w:t>）</w:t>
      </w:r>
      <w:r w:rsidR="003247D0">
        <w:rPr>
          <w:rFonts w:hint="eastAsia"/>
        </w:rPr>
        <w:t>1</w:t>
      </w:r>
      <w:r>
        <w:t>类标准，昼间</w:t>
      </w:r>
      <w:r w:rsidR="003247D0">
        <w:rPr>
          <w:rFonts w:hint="eastAsia"/>
        </w:rPr>
        <w:t>5</w:t>
      </w:r>
      <w:r>
        <w:rPr>
          <w:rFonts w:hint="eastAsia"/>
        </w:rPr>
        <w:t>5</w:t>
      </w:r>
      <w:r>
        <w:t>dB(A)</w:t>
      </w:r>
      <w:r>
        <w:rPr>
          <w:rFonts w:hint="eastAsia"/>
        </w:rPr>
        <w:t>、</w:t>
      </w:r>
      <w:r>
        <w:t>夜间</w:t>
      </w:r>
      <w:r w:rsidR="003247D0">
        <w:rPr>
          <w:rFonts w:hint="eastAsia"/>
        </w:rPr>
        <w:t>4</w:t>
      </w:r>
      <w:r>
        <w:rPr>
          <w:rFonts w:hint="eastAsia"/>
        </w:rPr>
        <w:t>5</w:t>
      </w:r>
      <w:r>
        <w:t>dB(A)</w:t>
      </w:r>
      <w:r>
        <w:rPr>
          <w:rFonts w:hint="eastAsia"/>
        </w:rPr>
        <w:t>。</w:t>
      </w:r>
    </w:p>
    <w:p w14:paraId="0320ADCC" w14:textId="77777777" w:rsidR="00987A2E" w:rsidRDefault="000F72DA">
      <w:pPr>
        <w:pStyle w:val="3"/>
        <w:spacing w:before="240" w:after="120"/>
      </w:pPr>
      <w:bookmarkStart w:id="807" w:name="_Toc108122570"/>
      <w:bookmarkStart w:id="808" w:name="_Toc223448091"/>
      <w:bookmarkStart w:id="809" w:name="_Toc226623482"/>
      <w:r>
        <w:t>噪声源分布及源强</w:t>
      </w:r>
      <w:bookmarkEnd w:id="807"/>
      <w:bookmarkEnd w:id="808"/>
      <w:bookmarkEnd w:id="809"/>
    </w:p>
    <w:p w14:paraId="0320ADCD" w14:textId="738790DA" w:rsidR="00987A2E" w:rsidRDefault="000F72DA">
      <w:pPr>
        <w:pStyle w:val="affb"/>
      </w:pPr>
      <w:r>
        <w:t>工程</w:t>
      </w:r>
      <w:r>
        <w:rPr>
          <w:rFonts w:hint="eastAsia"/>
        </w:rPr>
        <w:t>主要</w:t>
      </w:r>
      <w:r>
        <w:t>噪声源分布及源强情况见</w:t>
      </w:r>
      <w:r w:rsidR="006967B9">
        <w:rPr>
          <w:rFonts w:hint="eastAsia"/>
        </w:rPr>
        <w:t>下表</w:t>
      </w:r>
      <w:r>
        <w:rPr>
          <w:rFonts w:hint="eastAsia"/>
        </w:rPr>
        <w:t>。</w:t>
      </w:r>
    </w:p>
    <w:p w14:paraId="0320ADCE" w14:textId="77777777" w:rsidR="00987A2E" w:rsidRDefault="00987A2E">
      <w:pPr>
        <w:pStyle w:val="afff0"/>
        <w:spacing w:before="240" w:after="120"/>
        <w:ind w:firstLine="241"/>
        <w:sectPr w:rsidR="00987A2E">
          <w:footerReference w:type="default" r:id="rId56"/>
          <w:pgSz w:w="11907" w:h="16840"/>
          <w:pgMar w:top="1440" w:right="1797" w:bottom="1440" w:left="1797" w:header="907" w:footer="907" w:gutter="0"/>
          <w:cols w:space="720"/>
          <w:docGrid w:linePitch="380"/>
        </w:sectPr>
      </w:pPr>
    </w:p>
    <w:p w14:paraId="0320AE04" w14:textId="1FCB1130" w:rsidR="00987A2E" w:rsidRDefault="000F72DA">
      <w:pPr>
        <w:pStyle w:val="a6"/>
        <w:spacing w:beforeLines="100" w:before="240" w:afterLines="50" w:after="120" w:line="240" w:lineRule="auto"/>
        <w:ind w:firstLine="482"/>
        <w:rPr>
          <w:sz w:val="24"/>
        </w:rPr>
      </w:pPr>
      <w:r>
        <w:rPr>
          <w:sz w:val="24"/>
        </w:rPr>
        <w:t>表</w:t>
      </w:r>
      <w:r>
        <w:rPr>
          <w:sz w:val="24"/>
        </w:rPr>
        <w:t>5-</w:t>
      </w:r>
      <w:r>
        <w:rPr>
          <w:rFonts w:hint="eastAsia"/>
          <w:sz w:val="24"/>
        </w:rPr>
        <w:t>3</w:t>
      </w:r>
      <w:r w:rsidR="006967B9">
        <w:rPr>
          <w:rFonts w:hint="eastAsia"/>
          <w:sz w:val="24"/>
        </w:rPr>
        <w:t>3</w:t>
      </w:r>
      <w:r>
        <w:rPr>
          <w:sz w:val="24"/>
        </w:rPr>
        <w:t xml:space="preserve">  </w:t>
      </w:r>
      <w:r>
        <w:rPr>
          <w:rFonts w:hint="eastAsia"/>
          <w:sz w:val="24"/>
        </w:rPr>
        <w:t xml:space="preserve">                  </w:t>
      </w:r>
      <w:r>
        <w:rPr>
          <w:sz w:val="24"/>
        </w:rPr>
        <w:t xml:space="preserve">  </w:t>
      </w:r>
      <w:r>
        <w:rPr>
          <w:rFonts w:hint="eastAsia"/>
          <w:sz w:val="24"/>
        </w:rPr>
        <w:t xml:space="preserve">   </w:t>
      </w:r>
      <w:r>
        <w:rPr>
          <w:sz w:val="24"/>
        </w:rPr>
        <w:t xml:space="preserve">   </w:t>
      </w:r>
      <w:r>
        <w:rPr>
          <w:rFonts w:hint="eastAsia"/>
          <w:sz w:val="24"/>
        </w:rPr>
        <w:t xml:space="preserve"> </w:t>
      </w:r>
      <w:r>
        <w:rPr>
          <w:rFonts w:hint="eastAsia"/>
          <w:sz w:val="24"/>
        </w:rPr>
        <w:t>工业企业</w:t>
      </w:r>
      <w:r>
        <w:rPr>
          <w:sz w:val="24"/>
        </w:rPr>
        <w:t>噪声源强调查清单</w:t>
      </w:r>
      <w:r>
        <w:rPr>
          <w:rFonts w:hint="eastAsia"/>
          <w:sz w:val="24"/>
        </w:rPr>
        <w:t>（室内声源）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14"/>
        <w:gridCol w:w="739"/>
        <w:gridCol w:w="842"/>
        <w:gridCol w:w="772"/>
        <w:gridCol w:w="1662"/>
        <w:gridCol w:w="722"/>
        <w:gridCol w:w="683"/>
        <w:gridCol w:w="903"/>
        <w:gridCol w:w="708"/>
        <w:gridCol w:w="711"/>
        <w:gridCol w:w="708"/>
        <w:gridCol w:w="708"/>
        <w:gridCol w:w="850"/>
        <w:gridCol w:w="711"/>
        <w:gridCol w:w="995"/>
        <w:gridCol w:w="848"/>
        <w:gridCol w:w="764"/>
      </w:tblGrid>
      <w:tr w:rsidR="003247D0" w14:paraId="0CB41C4E" w14:textId="77777777" w:rsidTr="003F153B">
        <w:trPr>
          <w:trHeight w:val="397"/>
          <w:tblHeader/>
          <w:jc w:val="center"/>
        </w:trPr>
        <w:tc>
          <w:tcPr>
            <w:tcW w:w="220" w:type="pct"/>
            <w:vMerge w:val="restart"/>
            <w:vAlign w:val="center"/>
          </w:tcPr>
          <w:p w14:paraId="017280A9" w14:textId="77777777" w:rsidR="003247D0" w:rsidRDefault="003247D0" w:rsidP="00EB1C02">
            <w:pPr>
              <w:pStyle w:val="afff1"/>
              <w:adjustRightInd w:val="0"/>
              <w:snapToGrid w:val="0"/>
              <w:rPr>
                <w:rFonts w:cs="Times New Roman"/>
                <w:color w:val="auto"/>
                <w:szCs w:val="21"/>
              </w:rPr>
            </w:pPr>
            <w:r>
              <w:rPr>
                <w:rFonts w:cs="Times New Roman"/>
                <w:color w:val="auto"/>
                <w:szCs w:val="21"/>
              </w:rPr>
              <w:t>序号</w:t>
            </w:r>
          </w:p>
        </w:tc>
        <w:tc>
          <w:tcPr>
            <w:tcW w:w="265" w:type="pct"/>
            <w:vMerge w:val="restart"/>
            <w:vAlign w:val="center"/>
          </w:tcPr>
          <w:p w14:paraId="20BE885F" w14:textId="77777777" w:rsidR="003247D0" w:rsidRDefault="003247D0" w:rsidP="00EB1C02">
            <w:pPr>
              <w:pStyle w:val="afff1"/>
              <w:adjustRightInd w:val="0"/>
              <w:snapToGrid w:val="0"/>
              <w:rPr>
                <w:rFonts w:cs="Times New Roman"/>
                <w:color w:val="auto"/>
                <w:szCs w:val="21"/>
              </w:rPr>
            </w:pPr>
            <w:r>
              <w:rPr>
                <w:rFonts w:cs="Times New Roman"/>
                <w:color w:val="auto"/>
                <w:szCs w:val="21"/>
              </w:rPr>
              <w:t>建筑物名称</w:t>
            </w:r>
          </w:p>
        </w:tc>
        <w:tc>
          <w:tcPr>
            <w:tcW w:w="302" w:type="pct"/>
            <w:vMerge w:val="restart"/>
            <w:vAlign w:val="center"/>
          </w:tcPr>
          <w:p w14:paraId="48826819" w14:textId="77777777" w:rsidR="003247D0" w:rsidRDefault="003247D0" w:rsidP="00EB1C02">
            <w:pPr>
              <w:pStyle w:val="afff1"/>
              <w:adjustRightInd w:val="0"/>
              <w:snapToGrid w:val="0"/>
              <w:rPr>
                <w:rFonts w:cs="Times New Roman"/>
                <w:color w:val="auto"/>
                <w:szCs w:val="21"/>
              </w:rPr>
            </w:pPr>
            <w:r>
              <w:rPr>
                <w:rFonts w:cs="Times New Roman"/>
                <w:color w:val="auto"/>
                <w:szCs w:val="21"/>
              </w:rPr>
              <w:t>声源</w:t>
            </w:r>
          </w:p>
          <w:p w14:paraId="4DE06647" w14:textId="77777777" w:rsidR="003247D0" w:rsidRDefault="003247D0" w:rsidP="00EB1C02">
            <w:pPr>
              <w:pStyle w:val="afff1"/>
              <w:adjustRightInd w:val="0"/>
              <w:snapToGrid w:val="0"/>
              <w:rPr>
                <w:rFonts w:cs="Times New Roman"/>
                <w:color w:val="auto"/>
                <w:szCs w:val="21"/>
              </w:rPr>
            </w:pPr>
            <w:r>
              <w:rPr>
                <w:rFonts w:cs="Times New Roman"/>
                <w:color w:val="auto"/>
                <w:szCs w:val="21"/>
              </w:rPr>
              <w:t>名称</w:t>
            </w:r>
          </w:p>
        </w:tc>
        <w:tc>
          <w:tcPr>
            <w:tcW w:w="277" w:type="pct"/>
            <w:vMerge w:val="restart"/>
            <w:vAlign w:val="center"/>
          </w:tcPr>
          <w:p w14:paraId="34C09633" w14:textId="77777777" w:rsidR="003247D0" w:rsidRDefault="003247D0" w:rsidP="00EB1C02">
            <w:pPr>
              <w:pStyle w:val="afff1"/>
              <w:adjustRightInd w:val="0"/>
              <w:snapToGrid w:val="0"/>
              <w:rPr>
                <w:rFonts w:cs="Times New Roman"/>
                <w:color w:val="auto"/>
                <w:szCs w:val="21"/>
              </w:rPr>
            </w:pPr>
            <w:r>
              <w:rPr>
                <w:rFonts w:cs="Times New Roman"/>
                <w:color w:val="auto"/>
                <w:szCs w:val="21"/>
              </w:rPr>
              <w:t>型号</w:t>
            </w:r>
          </w:p>
        </w:tc>
        <w:tc>
          <w:tcPr>
            <w:tcW w:w="855" w:type="pct"/>
            <w:gridSpan w:val="2"/>
            <w:vAlign w:val="center"/>
          </w:tcPr>
          <w:p w14:paraId="5B4EE54A" w14:textId="77777777" w:rsidR="003247D0" w:rsidRDefault="003247D0" w:rsidP="00EB1C02">
            <w:pPr>
              <w:pStyle w:val="afff1"/>
              <w:adjustRightInd w:val="0"/>
              <w:snapToGrid w:val="0"/>
              <w:rPr>
                <w:rFonts w:cs="Times New Roman"/>
                <w:color w:val="auto"/>
                <w:szCs w:val="21"/>
              </w:rPr>
            </w:pPr>
            <w:r>
              <w:rPr>
                <w:rFonts w:cs="Times New Roman"/>
                <w:szCs w:val="21"/>
              </w:rPr>
              <w:t>声源源强</w:t>
            </w:r>
            <w:r>
              <w:rPr>
                <w:rFonts w:cs="Times New Roman" w:hint="eastAsia"/>
                <w:szCs w:val="21"/>
              </w:rPr>
              <w:t>(</w:t>
            </w:r>
            <w:r>
              <w:rPr>
                <w:rFonts w:cs="Times New Roman"/>
                <w:szCs w:val="21"/>
              </w:rPr>
              <w:t>任选一种</w:t>
            </w:r>
            <w:r>
              <w:rPr>
                <w:rFonts w:cs="Times New Roman"/>
                <w:szCs w:val="21"/>
              </w:rPr>
              <w:t>)</w:t>
            </w:r>
          </w:p>
        </w:tc>
        <w:tc>
          <w:tcPr>
            <w:tcW w:w="245" w:type="pct"/>
            <w:vMerge w:val="restart"/>
            <w:vAlign w:val="center"/>
          </w:tcPr>
          <w:p w14:paraId="7CBF1BA6" w14:textId="77777777" w:rsidR="003247D0" w:rsidRDefault="003247D0" w:rsidP="00EB1C02">
            <w:pPr>
              <w:pStyle w:val="afff1"/>
              <w:adjustRightInd w:val="0"/>
              <w:snapToGrid w:val="0"/>
              <w:rPr>
                <w:rFonts w:cs="Times New Roman"/>
                <w:color w:val="auto"/>
                <w:szCs w:val="21"/>
              </w:rPr>
            </w:pPr>
            <w:r>
              <w:rPr>
                <w:rFonts w:cs="Times New Roman"/>
                <w:color w:val="auto"/>
                <w:szCs w:val="21"/>
              </w:rPr>
              <w:t>数量</w:t>
            </w:r>
            <w:r>
              <w:rPr>
                <w:rFonts w:cs="Times New Roman"/>
                <w:color w:val="auto"/>
                <w:szCs w:val="21"/>
              </w:rPr>
              <w:t>(</w:t>
            </w:r>
            <w:r>
              <w:rPr>
                <w:rFonts w:cs="Times New Roman"/>
                <w:color w:val="auto"/>
                <w:szCs w:val="21"/>
              </w:rPr>
              <w:t>台</w:t>
            </w:r>
            <w:r>
              <w:rPr>
                <w:rFonts w:cs="Times New Roman"/>
                <w:color w:val="auto"/>
                <w:szCs w:val="21"/>
              </w:rPr>
              <w:t>)</w:t>
            </w:r>
          </w:p>
        </w:tc>
        <w:tc>
          <w:tcPr>
            <w:tcW w:w="324" w:type="pct"/>
            <w:vMerge w:val="restart"/>
            <w:vAlign w:val="center"/>
          </w:tcPr>
          <w:p w14:paraId="4A94B25B" w14:textId="77777777" w:rsidR="003247D0" w:rsidRDefault="003247D0" w:rsidP="00EB1C02">
            <w:pPr>
              <w:pStyle w:val="afff1"/>
              <w:adjustRightInd w:val="0"/>
              <w:snapToGrid w:val="0"/>
              <w:rPr>
                <w:rFonts w:cs="Times New Roman"/>
                <w:color w:val="auto"/>
                <w:szCs w:val="21"/>
              </w:rPr>
            </w:pPr>
            <w:r>
              <w:rPr>
                <w:rFonts w:cs="Times New Roman"/>
                <w:color w:val="auto"/>
                <w:szCs w:val="21"/>
              </w:rPr>
              <w:t>声源控制措施</w:t>
            </w:r>
          </w:p>
        </w:tc>
        <w:tc>
          <w:tcPr>
            <w:tcW w:w="763" w:type="pct"/>
            <w:gridSpan w:val="3"/>
            <w:vAlign w:val="center"/>
          </w:tcPr>
          <w:p w14:paraId="458B1B0F" w14:textId="77777777" w:rsidR="003247D0" w:rsidRDefault="003247D0" w:rsidP="00EB1C02">
            <w:pPr>
              <w:pStyle w:val="afff1"/>
              <w:adjustRightInd w:val="0"/>
              <w:snapToGrid w:val="0"/>
              <w:rPr>
                <w:rFonts w:cs="Times New Roman"/>
                <w:color w:val="auto"/>
                <w:szCs w:val="21"/>
              </w:rPr>
            </w:pPr>
            <w:r>
              <w:rPr>
                <w:rFonts w:cs="Times New Roman"/>
                <w:color w:val="auto"/>
                <w:szCs w:val="21"/>
              </w:rPr>
              <w:t>空间相对位置</w:t>
            </w:r>
            <w:r>
              <w:rPr>
                <w:rFonts w:cs="Times New Roman"/>
                <w:color w:val="auto"/>
                <w:szCs w:val="21"/>
              </w:rPr>
              <w:t>/m</w:t>
            </w:r>
          </w:p>
        </w:tc>
        <w:tc>
          <w:tcPr>
            <w:tcW w:w="254" w:type="pct"/>
            <w:vMerge w:val="restart"/>
            <w:vAlign w:val="center"/>
          </w:tcPr>
          <w:p w14:paraId="0499EBAA" w14:textId="77777777" w:rsidR="003247D0" w:rsidRDefault="003247D0" w:rsidP="00EB1C02">
            <w:pPr>
              <w:pStyle w:val="afff1"/>
              <w:adjustRightInd w:val="0"/>
              <w:snapToGrid w:val="0"/>
              <w:rPr>
                <w:rFonts w:cs="Times New Roman"/>
                <w:color w:val="auto"/>
                <w:szCs w:val="21"/>
              </w:rPr>
            </w:pPr>
            <w:r>
              <w:rPr>
                <w:rFonts w:cs="Times New Roman"/>
                <w:color w:val="auto"/>
                <w:szCs w:val="21"/>
              </w:rPr>
              <w:t>距室内边界距离</w:t>
            </w:r>
            <w:r>
              <w:rPr>
                <w:rFonts w:cs="Times New Roman"/>
                <w:color w:val="auto"/>
                <w:szCs w:val="21"/>
              </w:rPr>
              <w:t>/m</w:t>
            </w:r>
          </w:p>
        </w:tc>
        <w:tc>
          <w:tcPr>
            <w:tcW w:w="305" w:type="pct"/>
            <w:vMerge w:val="restart"/>
            <w:vAlign w:val="center"/>
          </w:tcPr>
          <w:p w14:paraId="1FF28ABD" w14:textId="77777777" w:rsidR="003247D0" w:rsidRDefault="003247D0" w:rsidP="00EB1C02">
            <w:pPr>
              <w:pStyle w:val="afff1"/>
              <w:adjustRightInd w:val="0"/>
              <w:snapToGrid w:val="0"/>
              <w:rPr>
                <w:rFonts w:cs="Times New Roman"/>
                <w:color w:val="auto"/>
                <w:szCs w:val="21"/>
              </w:rPr>
            </w:pPr>
            <w:r>
              <w:rPr>
                <w:rFonts w:cs="Times New Roman"/>
                <w:color w:val="auto"/>
                <w:szCs w:val="21"/>
              </w:rPr>
              <w:t>室内边界声级</w:t>
            </w:r>
            <w:r>
              <w:rPr>
                <w:rFonts w:cs="Times New Roman"/>
                <w:color w:val="auto"/>
                <w:szCs w:val="21"/>
              </w:rPr>
              <w:t>/dB(A)</w:t>
            </w:r>
          </w:p>
        </w:tc>
        <w:tc>
          <w:tcPr>
            <w:tcW w:w="255" w:type="pct"/>
            <w:vMerge w:val="restart"/>
            <w:vAlign w:val="center"/>
          </w:tcPr>
          <w:p w14:paraId="36C12E0E" w14:textId="77777777" w:rsidR="003247D0" w:rsidRDefault="003247D0" w:rsidP="00EB1C02">
            <w:pPr>
              <w:pStyle w:val="afff1"/>
              <w:adjustRightInd w:val="0"/>
              <w:snapToGrid w:val="0"/>
              <w:rPr>
                <w:rFonts w:cs="Times New Roman"/>
                <w:color w:val="auto"/>
                <w:szCs w:val="21"/>
              </w:rPr>
            </w:pPr>
            <w:r>
              <w:rPr>
                <w:rFonts w:cs="Times New Roman"/>
                <w:color w:val="auto"/>
                <w:szCs w:val="21"/>
              </w:rPr>
              <w:t>运行时段</w:t>
            </w:r>
          </w:p>
        </w:tc>
        <w:tc>
          <w:tcPr>
            <w:tcW w:w="357" w:type="pct"/>
            <w:vMerge w:val="restart"/>
            <w:vAlign w:val="center"/>
          </w:tcPr>
          <w:p w14:paraId="2C10AE2C" w14:textId="77777777" w:rsidR="003247D0" w:rsidRDefault="003247D0" w:rsidP="00EB1C02">
            <w:pPr>
              <w:pStyle w:val="afff1"/>
              <w:adjustRightInd w:val="0"/>
              <w:snapToGrid w:val="0"/>
              <w:rPr>
                <w:rFonts w:cs="Times New Roman"/>
                <w:color w:val="auto"/>
                <w:szCs w:val="21"/>
              </w:rPr>
            </w:pPr>
            <w:r>
              <w:rPr>
                <w:rFonts w:cs="Times New Roman"/>
                <w:color w:val="auto"/>
                <w:szCs w:val="21"/>
              </w:rPr>
              <w:t>建筑物插入损失</w:t>
            </w:r>
            <w:r>
              <w:rPr>
                <w:rFonts w:cs="Times New Roman"/>
                <w:color w:val="auto"/>
                <w:szCs w:val="21"/>
              </w:rPr>
              <w:t>/dB(A)</w:t>
            </w:r>
          </w:p>
        </w:tc>
        <w:tc>
          <w:tcPr>
            <w:tcW w:w="578" w:type="pct"/>
            <w:gridSpan w:val="2"/>
            <w:vAlign w:val="center"/>
          </w:tcPr>
          <w:p w14:paraId="16F694B8" w14:textId="77777777" w:rsidR="003247D0" w:rsidRDefault="003247D0" w:rsidP="00EB1C02">
            <w:pPr>
              <w:pStyle w:val="afff1"/>
              <w:adjustRightInd w:val="0"/>
              <w:snapToGrid w:val="0"/>
              <w:rPr>
                <w:rFonts w:cs="Times New Roman"/>
                <w:color w:val="auto"/>
                <w:szCs w:val="21"/>
              </w:rPr>
            </w:pPr>
            <w:r>
              <w:rPr>
                <w:rFonts w:cs="Times New Roman"/>
                <w:color w:val="auto"/>
                <w:szCs w:val="21"/>
              </w:rPr>
              <w:t>建筑物外噪声</w:t>
            </w:r>
          </w:p>
        </w:tc>
      </w:tr>
      <w:tr w:rsidR="003247D0" w14:paraId="4FC61389" w14:textId="77777777" w:rsidTr="003F153B">
        <w:trPr>
          <w:trHeight w:val="397"/>
          <w:tblHeader/>
          <w:jc w:val="center"/>
        </w:trPr>
        <w:tc>
          <w:tcPr>
            <w:tcW w:w="220" w:type="pct"/>
            <w:vMerge/>
            <w:vAlign w:val="center"/>
          </w:tcPr>
          <w:p w14:paraId="74AE9E6B" w14:textId="77777777" w:rsidR="003247D0" w:rsidRDefault="003247D0" w:rsidP="00EB1C02">
            <w:pPr>
              <w:pStyle w:val="afff1"/>
              <w:adjustRightInd w:val="0"/>
              <w:snapToGrid w:val="0"/>
              <w:rPr>
                <w:rFonts w:cs="Times New Roman"/>
                <w:color w:val="auto"/>
                <w:szCs w:val="21"/>
              </w:rPr>
            </w:pPr>
          </w:p>
        </w:tc>
        <w:tc>
          <w:tcPr>
            <w:tcW w:w="265" w:type="pct"/>
            <w:vMerge/>
            <w:vAlign w:val="center"/>
          </w:tcPr>
          <w:p w14:paraId="6A007703" w14:textId="77777777" w:rsidR="003247D0" w:rsidRDefault="003247D0" w:rsidP="00EB1C02">
            <w:pPr>
              <w:pStyle w:val="afff1"/>
              <w:adjustRightInd w:val="0"/>
              <w:snapToGrid w:val="0"/>
              <w:rPr>
                <w:rFonts w:cs="Times New Roman"/>
                <w:color w:val="auto"/>
                <w:szCs w:val="21"/>
              </w:rPr>
            </w:pPr>
          </w:p>
        </w:tc>
        <w:tc>
          <w:tcPr>
            <w:tcW w:w="302" w:type="pct"/>
            <w:vMerge/>
            <w:vAlign w:val="center"/>
          </w:tcPr>
          <w:p w14:paraId="2EE2AFF1" w14:textId="77777777" w:rsidR="003247D0" w:rsidRDefault="003247D0" w:rsidP="00EB1C02">
            <w:pPr>
              <w:pStyle w:val="afff1"/>
              <w:adjustRightInd w:val="0"/>
              <w:snapToGrid w:val="0"/>
              <w:rPr>
                <w:rFonts w:cs="Times New Roman"/>
                <w:color w:val="auto"/>
                <w:szCs w:val="21"/>
              </w:rPr>
            </w:pPr>
          </w:p>
        </w:tc>
        <w:tc>
          <w:tcPr>
            <w:tcW w:w="277" w:type="pct"/>
            <w:vMerge/>
            <w:vAlign w:val="center"/>
          </w:tcPr>
          <w:p w14:paraId="49848213" w14:textId="77777777" w:rsidR="003247D0" w:rsidRDefault="003247D0" w:rsidP="00EB1C02">
            <w:pPr>
              <w:pStyle w:val="afff1"/>
              <w:adjustRightInd w:val="0"/>
              <w:snapToGrid w:val="0"/>
              <w:rPr>
                <w:rFonts w:cs="Times New Roman"/>
                <w:color w:val="auto"/>
                <w:szCs w:val="21"/>
              </w:rPr>
            </w:pPr>
          </w:p>
        </w:tc>
        <w:tc>
          <w:tcPr>
            <w:tcW w:w="596" w:type="pct"/>
            <w:vAlign w:val="center"/>
          </w:tcPr>
          <w:p w14:paraId="7B7EDE5A" w14:textId="77777777" w:rsidR="003247D0" w:rsidRDefault="003247D0" w:rsidP="00EB1C02">
            <w:pPr>
              <w:pStyle w:val="afff1"/>
              <w:adjustRightInd w:val="0"/>
              <w:snapToGrid w:val="0"/>
              <w:rPr>
                <w:rFonts w:cs="Times New Roman"/>
                <w:color w:val="auto"/>
                <w:szCs w:val="21"/>
              </w:rPr>
            </w:pPr>
            <w:r>
              <w:rPr>
                <w:rFonts w:cs="Times New Roman"/>
                <w:szCs w:val="21"/>
              </w:rPr>
              <w:t>(</w:t>
            </w:r>
            <w:r>
              <w:rPr>
                <w:rFonts w:cs="Times New Roman"/>
                <w:szCs w:val="21"/>
              </w:rPr>
              <w:t>声压级</w:t>
            </w:r>
            <w:r>
              <w:rPr>
                <w:rFonts w:cs="Times New Roman"/>
                <w:szCs w:val="21"/>
              </w:rPr>
              <w:t>/</w:t>
            </w:r>
            <w:r>
              <w:rPr>
                <w:rFonts w:cs="Times New Roman"/>
                <w:szCs w:val="21"/>
              </w:rPr>
              <w:t>距声源距离</w:t>
            </w:r>
            <w:r>
              <w:rPr>
                <w:rFonts w:cs="Times New Roman"/>
                <w:szCs w:val="21"/>
              </w:rPr>
              <w:t>)/(dB(A)/m)</w:t>
            </w:r>
          </w:p>
        </w:tc>
        <w:tc>
          <w:tcPr>
            <w:tcW w:w="259" w:type="pct"/>
            <w:vAlign w:val="center"/>
          </w:tcPr>
          <w:p w14:paraId="4D251F86" w14:textId="77777777" w:rsidR="003247D0" w:rsidRDefault="003247D0" w:rsidP="00EB1C02">
            <w:pPr>
              <w:pStyle w:val="afff1"/>
              <w:adjustRightInd w:val="0"/>
              <w:snapToGrid w:val="0"/>
              <w:rPr>
                <w:rFonts w:cs="Times New Roman"/>
                <w:color w:val="auto"/>
                <w:szCs w:val="21"/>
              </w:rPr>
            </w:pPr>
            <w:r>
              <w:rPr>
                <w:rFonts w:cs="Times New Roman"/>
                <w:szCs w:val="21"/>
              </w:rPr>
              <w:t>声功率级</w:t>
            </w:r>
            <w:r>
              <w:rPr>
                <w:rFonts w:cs="Times New Roman"/>
                <w:szCs w:val="21"/>
              </w:rPr>
              <w:t>/dB(A)</w:t>
            </w:r>
          </w:p>
        </w:tc>
        <w:tc>
          <w:tcPr>
            <w:tcW w:w="245" w:type="pct"/>
            <w:vMerge/>
            <w:vAlign w:val="center"/>
          </w:tcPr>
          <w:p w14:paraId="24374933" w14:textId="77777777" w:rsidR="003247D0" w:rsidRDefault="003247D0" w:rsidP="00EB1C02">
            <w:pPr>
              <w:pStyle w:val="afff1"/>
              <w:adjustRightInd w:val="0"/>
              <w:snapToGrid w:val="0"/>
              <w:rPr>
                <w:rFonts w:cs="Times New Roman"/>
                <w:color w:val="auto"/>
                <w:szCs w:val="21"/>
              </w:rPr>
            </w:pPr>
          </w:p>
        </w:tc>
        <w:tc>
          <w:tcPr>
            <w:tcW w:w="324" w:type="pct"/>
            <w:vMerge/>
            <w:vAlign w:val="center"/>
          </w:tcPr>
          <w:p w14:paraId="77FFE41E" w14:textId="77777777" w:rsidR="003247D0" w:rsidRDefault="003247D0" w:rsidP="00EB1C02">
            <w:pPr>
              <w:pStyle w:val="afff1"/>
              <w:adjustRightInd w:val="0"/>
              <w:snapToGrid w:val="0"/>
              <w:rPr>
                <w:rFonts w:cs="Times New Roman"/>
                <w:color w:val="auto"/>
                <w:szCs w:val="21"/>
              </w:rPr>
            </w:pPr>
          </w:p>
        </w:tc>
        <w:tc>
          <w:tcPr>
            <w:tcW w:w="254" w:type="pct"/>
            <w:vAlign w:val="center"/>
          </w:tcPr>
          <w:p w14:paraId="2EDF54C0" w14:textId="77777777" w:rsidR="003247D0" w:rsidRDefault="003247D0" w:rsidP="00EB1C02">
            <w:pPr>
              <w:pStyle w:val="afff1"/>
              <w:adjustRightInd w:val="0"/>
              <w:snapToGrid w:val="0"/>
              <w:rPr>
                <w:rFonts w:cs="Times New Roman"/>
                <w:color w:val="auto"/>
                <w:szCs w:val="21"/>
              </w:rPr>
            </w:pPr>
            <w:r>
              <w:rPr>
                <w:rFonts w:cs="Times New Roman"/>
                <w:color w:val="auto"/>
                <w:szCs w:val="21"/>
              </w:rPr>
              <w:t>X</w:t>
            </w:r>
          </w:p>
        </w:tc>
        <w:tc>
          <w:tcPr>
            <w:tcW w:w="255" w:type="pct"/>
            <w:vAlign w:val="center"/>
          </w:tcPr>
          <w:p w14:paraId="48C31B59" w14:textId="77777777" w:rsidR="003247D0" w:rsidRDefault="003247D0" w:rsidP="00EB1C02">
            <w:pPr>
              <w:pStyle w:val="afff1"/>
              <w:adjustRightInd w:val="0"/>
              <w:snapToGrid w:val="0"/>
              <w:rPr>
                <w:rFonts w:cs="Times New Roman"/>
                <w:color w:val="auto"/>
                <w:szCs w:val="21"/>
              </w:rPr>
            </w:pPr>
            <w:r>
              <w:rPr>
                <w:rFonts w:cs="Times New Roman"/>
                <w:color w:val="auto"/>
                <w:szCs w:val="21"/>
              </w:rPr>
              <w:t>Y</w:t>
            </w:r>
          </w:p>
        </w:tc>
        <w:tc>
          <w:tcPr>
            <w:tcW w:w="254" w:type="pct"/>
            <w:vAlign w:val="center"/>
          </w:tcPr>
          <w:p w14:paraId="7FFCF7C0" w14:textId="77777777" w:rsidR="003247D0" w:rsidRDefault="003247D0" w:rsidP="00EB1C02">
            <w:pPr>
              <w:pStyle w:val="afff1"/>
              <w:adjustRightInd w:val="0"/>
              <w:snapToGrid w:val="0"/>
              <w:rPr>
                <w:rFonts w:cs="Times New Roman"/>
                <w:color w:val="auto"/>
                <w:szCs w:val="21"/>
              </w:rPr>
            </w:pPr>
            <w:r>
              <w:rPr>
                <w:rFonts w:cs="Times New Roman"/>
                <w:color w:val="auto"/>
                <w:szCs w:val="21"/>
              </w:rPr>
              <w:t>Z</w:t>
            </w:r>
          </w:p>
        </w:tc>
        <w:tc>
          <w:tcPr>
            <w:tcW w:w="254" w:type="pct"/>
            <w:vMerge/>
            <w:vAlign w:val="center"/>
          </w:tcPr>
          <w:p w14:paraId="26B97976" w14:textId="77777777" w:rsidR="003247D0" w:rsidRDefault="003247D0" w:rsidP="00EB1C02">
            <w:pPr>
              <w:pStyle w:val="afff1"/>
              <w:adjustRightInd w:val="0"/>
              <w:snapToGrid w:val="0"/>
              <w:rPr>
                <w:rFonts w:cs="Times New Roman"/>
                <w:color w:val="auto"/>
                <w:szCs w:val="21"/>
              </w:rPr>
            </w:pPr>
          </w:p>
        </w:tc>
        <w:tc>
          <w:tcPr>
            <w:tcW w:w="305" w:type="pct"/>
            <w:vMerge/>
            <w:vAlign w:val="center"/>
          </w:tcPr>
          <w:p w14:paraId="34756F52" w14:textId="77777777" w:rsidR="003247D0" w:rsidRDefault="003247D0" w:rsidP="00EB1C02">
            <w:pPr>
              <w:pStyle w:val="afff1"/>
              <w:adjustRightInd w:val="0"/>
              <w:snapToGrid w:val="0"/>
              <w:rPr>
                <w:rFonts w:cs="Times New Roman"/>
                <w:color w:val="auto"/>
                <w:szCs w:val="21"/>
              </w:rPr>
            </w:pPr>
          </w:p>
        </w:tc>
        <w:tc>
          <w:tcPr>
            <w:tcW w:w="255" w:type="pct"/>
            <w:vMerge/>
            <w:vAlign w:val="center"/>
          </w:tcPr>
          <w:p w14:paraId="183C7342" w14:textId="77777777" w:rsidR="003247D0" w:rsidRDefault="003247D0" w:rsidP="00EB1C02">
            <w:pPr>
              <w:pStyle w:val="afff1"/>
              <w:adjustRightInd w:val="0"/>
              <w:snapToGrid w:val="0"/>
              <w:rPr>
                <w:rFonts w:cs="Times New Roman"/>
                <w:color w:val="auto"/>
                <w:szCs w:val="21"/>
              </w:rPr>
            </w:pPr>
          </w:p>
        </w:tc>
        <w:tc>
          <w:tcPr>
            <w:tcW w:w="357" w:type="pct"/>
            <w:vMerge/>
            <w:vAlign w:val="center"/>
          </w:tcPr>
          <w:p w14:paraId="621E75FA" w14:textId="77777777" w:rsidR="003247D0" w:rsidRDefault="003247D0" w:rsidP="00EB1C02">
            <w:pPr>
              <w:pStyle w:val="afff1"/>
              <w:adjustRightInd w:val="0"/>
              <w:snapToGrid w:val="0"/>
              <w:rPr>
                <w:rFonts w:cs="Times New Roman"/>
                <w:color w:val="auto"/>
                <w:szCs w:val="21"/>
              </w:rPr>
            </w:pPr>
          </w:p>
        </w:tc>
        <w:tc>
          <w:tcPr>
            <w:tcW w:w="304" w:type="pct"/>
            <w:vAlign w:val="center"/>
          </w:tcPr>
          <w:p w14:paraId="45A0F134" w14:textId="77777777" w:rsidR="003247D0" w:rsidRDefault="003247D0" w:rsidP="00EB1C02">
            <w:pPr>
              <w:pStyle w:val="afff1"/>
              <w:adjustRightInd w:val="0"/>
              <w:snapToGrid w:val="0"/>
              <w:rPr>
                <w:rFonts w:cs="Times New Roman"/>
                <w:color w:val="auto"/>
                <w:szCs w:val="21"/>
              </w:rPr>
            </w:pPr>
            <w:r>
              <w:rPr>
                <w:rFonts w:cs="Times New Roman"/>
                <w:color w:val="auto"/>
                <w:szCs w:val="21"/>
              </w:rPr>
              <w:t>声压级</w:t>
            </w:r>
            <w:r>
              <w:rPr>
                <w:rFonts w:cs="Times New Roman"/>
                <w:color w:val="auto"/>
                <w:szCs w:val="21"/>
              </w:rPr>
              <w:t>/dB(A)</w:t>
            </w:r>
          </w:p>
        </w:tc>
        <w:tc>
          <w:tcPr>
            <w:tcW w:w="274" w:type="pct"/>
            <w:vAlign w:val="center"/>
          </w:tcPr>
          <w:p w14:paraId="4A523B9F" w14:textId="77777777" w:rsidR="003247D0" w:rsidRDefault="003247D0" w:rsidP="00EB1C02">
            <w:pPr>
              <w:pStyle w:val="afff1"/>
              <w:adjustRightInd w:val="0"/>
              <w:snapToGrid w:val="0"/>
              <w:rPr>
                <w:rFonts w:cs="Times New Roman"/>
                <w:color w:val="auto"/>
                <w:szCs w:val="21"/>
              </w:rPr>
            </w:pPr>
            <w:r>
              <w:rPr>
                <w:rFonts w:cs="Times New Roman"/>
                <w:color w:val="auto"/>
                <w:szCs w:val="21"/>
              </w:rPr>
              <w:t>建筑物外距离</w:t>
            </w:r>
          </w:p>
        </w:tc>
      </w:tr>
      <w:tr w:rsidR="003247D0" w14:paraId="2A690A9E" w14:textId="77777777" w:rsidTr="003F153B">
        <w:trPr>
          <w:trHeight w:val="397"/>
          <w:jc w:val="center"/>
        </w:trPr>
        <w:tc>
          <w:tcPr>
            <w:tcW w:w="220" w:type="pct"/>
            <w:vAlign w:val="center"/>
          </w:tcPr>
          <w:p w14:paraId="7CE84143" w14:textId="77777777" w:rsidR="003247D0" w:rsidRDefault="003247D0" w:rsidP="00EB1C02">
            <w:pPr>
              <w:pStyle w:val="affd"/>
              <w:adjustRightInd w:val="0"/>
              <w:snapToGrid w:val="0"/>
              <w:contextualSpacing w:val="0"/>
            </w:pPr>
            <w:r>
              <w:t>1</w:t>
            </w:r>
          </w:p>
        </w:tc>
        <w:tc>
          <w:tcPr>
            <w:tcW w:w="265" w:type="pct"/>
            <w:vMerge w:val="restart"/>
            <w:vAlign w:val="center"/>
          </w:tcPr>
          <w:p w14:paraId="751CA704" w14:textId="77777777" w:rsidR="003247D0" w:rsidRDefault="003247D0" w:rsidP="00EB1C02">
            <w:pPr>
              <w:pStyle w:val="affd"/>
              <w:adjustRightInd w:val="0"/>
              <w:snapToGrid w:val="0"/>
            </w:pPr>
            <w:r>
              <w:rPr>
                <w:rFonts w:hint="eastAsia"/>
              </w:rPr>
              <w:t>门诊综合楼</w:t>
            </w:r>
          </w:p>
        </w:tc>
        <w:tc>
          <w:tcPr>
            <w:tcW w:w="302" w:type="pct"/>
            <w:vAlign w:val="center"/>
          </w:tcPr>
          <w:p w14:paraId="67403212" w14:textId="77777777" w:rsidR="003247D0" w:rsidRDefault="003247D0" w:rsidP="00EB1C02">
            <w:pPr>
              <w:pStyle w:val="affd"/>
              <w:adjustRightInd w:val="0"/>
              <w:snapToGrid w:val="0"/>
              <w:contextualSpacing w:val="0"/>
            </w:pPr>
            <w:r>
              <w:rPr>
                <w:rFonts w:hint="eastAsia"/>
              </w:rPr>
              <w:t>地下车库风机</w:t>
            </w:r>
            <w:r>
              <w:rPr>
                <w:rFonts w:hint="eastAsia"/>
              </w:rPr>
              <w:t>1</w:t>
            </w:r>
          </w:p>
        </w:tc>
        <w:tc>
          <w:tcPr>
            <w:tcW w:w="277" w:type="pct"/>
            <w:vAlign w:val="center"/>
          </w:tcPr>
          <w:p w14:paraId="24CDD2DA" w14:textId="77777777" w:rsidR="003247D0" w:rsidRDefault="003247D0" w:rsidP="00EB1C02">
            <w:pPr>
              <w:pStyle w:val="affd"/>
              <w:adjustRightInd w:val="0"/>
              <w:snapToGrid w:val="0"/>
              <w:contextualSpacing w:val="0"/>
            </w:pPr>
            <w:r>
              <w:rPr>
                <w:rFonts w:hint="eastAsia"/>
              </w:rPr>
              <w:t>/</w:t>
            </w:r>
          </w:p>
        </w:tc>
        <w:tc>
          <w:tcPr>
            <w:tcW w:w="596" w:type="pct"/>
            <w:vAlign w:val="center"/>
          </w:tcPr>
          <w:p w14:paraId="071EC7C5" w14:textId="77777777" w:rsidR="003247D0" w:rsidRDefault="003247D0" w:rsidP="00EB1C02">
            <w:pPr>
              <w:pStyle w:val="affd"/>
              <w:adjustRightInd w:val="0"/>
              <w:snapToGrid w:val="0"/>
              <w:contextualSpacing w:val="0"/>
            </w:pPr>
            <w:r>
              <w:t>/</w:t>
            </w:r>
          </w:p>
        </w:tc>
        <w:tc>
          <w:tcPr>
            <w:tcW w:w="259" w:type="pct"/>
            <w:vAlign w:val="center"/>
          </w:tcPr>
          <w:p w14:paraId="42E28A7C" w14:textId="77777777" w:rsidR="003247D0" w:rsidRDefault="003247D0" w:rsidP="00EB1C02">
            <w:pPr>
              <w:pStyle w:val="affd"/>
              <w:adjustRightInd w:val="0"/>
              <w:snapToGrid w:val="0"/>
              <w:contextualSpacing w:val="0"/>
            </w:pPr>
            <w:r>
              <w:rPr>
                <w:rFonts w:hint="eastAsia"/>
              </w:rPr>
              <w:t>80</w:t>
            </w:r>
            <w:r>
              <w:t>/1</w:t>
            </w:r>
          </w:p>
        </w:tc>
        <w:tc>
          <w:tcPr>
            <w:tcW w:w="245" w:type="pct"/>
            <w:vAlign w:val="center"/>
          </w:tcPr>
          <w:p w14:paraId="07E7A08D" w14:textId="77777777" w:rsidR="003247D0" w:rsidRDefault="003247D0" w:rsidP="00EB1C02">
            <w:pPr>
              <w:pStyle w:val="affd"/>
              <w:adjustRightInd w:val="0"/>
              <w:snapToGrid w:val="0"/>
              <w:contextualSpacing w:val="0"/>
            </w:pPr>
            <w:r>
              <w:rPr>
                <w:rFonts w:hint="eastAsia"/>
              </w:rPr>
              <w:t>1</w:t>
            </w:r>
          </w:p>
        </w:tc>
        <w:tc>
          <w:tcPr>
            <w:tcW w:w="324" w:type="pct"/>
            <w:vMerge w:val="restart"/>
            <w:vAlign w:val="center"/>
          </w:tcPr>
          <w:p w14:paraId="5C06EB1B" w14:textId="77777777" w:rsidR="003247D0" w:rsidRDefault="003247D0" w:rsidP="00EB1C02">
            <w:pPr>
              <w:spacing w:line="240" w:lineRule="auto"/>
              <w:ind w:firstLineChars="0" w:firstLine="0"/>
              <w:jc w:val="center"/>
              <w:rPr>
                <w:sz w:val="21"/>
                <w:szCs w:val="21"/>
              </w:rPr>
            </w:pPr>
            <w:r>
              <w:rPr>
                <w:rFonts w:hint="eastAsia"/>
                <w:sz w:val="21"/>
                <w:szCs w:val="21"/>
              </w:rPr>
              <w:t>基础减振、厂房隔声</w:t>
            </w:r>
          </w:p>
        </w:tc>
        <w:tc>
          <w:tcPr>
            <w:tcW w:w="254" w:type="pct"/>
            <w:vAlign w:val="center"/>
          </w:tcPr>
          <w:p w14:paraId="10765942" w14:textId="77777777" w:rsidR="003247D0" w:rsidRDefault="003247D0" w:rsidP="00EB1C02">
            <w:pPr>
              <w:spacing w:line="240" w:lineRule="auto"/>
              <w:ind w:firstLineChars="0" w:firstLine="0"/>
              <w:jc w:val="center"/>
              <w:rPr>
                <w:sz w:val="21"/>
                <w:szCs w:val="21"/>
              </w:rPr>
            </w:pPr>
            <w:r>
              <w:rPr>
                <w:rFonts w:hint="eastAsia"/>
                <w:sz w:val="21"/>
                <w:szCs w:val="21"/>
              </w:rPr>
              <w:t>-</w:t>
            </w:r>
            <w:r>
              <w:rPr>
                <w:sz w:val="21"/>
                <w:szCs w:val="21"/>
              </w:rPr>
              <w:t>35</w:t>
            </w:r>
          </w:p>
        </w:tc>
        <w:tc>
          <w:tcPr>
            <w:tcW w:w="255" w:type="pct"/>
            <w:vAlign w:val="center"/>
          </w:tcPr>
          <w:p w14:paraId="274AE26A" w14:textId="77777777" w:rsidR="003247D0" w:rsidRDefault="003247D0" w:rsidP="00EB1C02">
            <w:pPr>
              <w:spacing w:line="240" w:lineRule="auto"/>
              <w:ind w:firstLineChars="0" w:firstLine="0"/>
              <w:jc w:val="center"/>
              <w:rPr>
                <w:sz w:val="21"/>
                <w:szCs w:val="21"/>
              </w:rPr>
            </w:pPr>
            <w:r>
              <w:rPr>
                <w:rFonts w:hint="eastAsia"/>
                <w:sz w:val="21"/>
                <w:szCs w:val="21"/>
              </w:rPr>
              <w:t>4</w:t>
            </w:r>
          </w:p>
        </w:tc>
        <w:tc>
          <w:tcPr>
            <w:tcW w:w="254" w:type="pct"/>
            <w:vAlign w:val="center"/>
          </w:tcPr>
          <w:p w14:paraId="7EDCC123" w14:textId="77777777" w:rsidR="003247D0" w:rsidRDefault="003247D0" w:rsidP="00EB1C02">
            <w:pPr>
              <w:spacing w:line="240" w:lineRule="auto"/>
              <w:ind w:firstLineChars="0" w:firstLine="0"/>
              <w:jc w:val="center"/>
              <w:rPr>
                <w:sz w:val="21"/>
                <w:szCs w:val="21"/>
              </w:rPr>
            </w:pPr>
            <w:r>
              <w:rPr>
                <w:sz w:val="21"/>
                <w:szCs w:val="21"/>
              </w:rPr>
              <w:t>0</w:t>
            </w:r>
          </w:p>
        </w:tc>
        <w:tc>
          <w:tcPr>
            <w:tcW w:w="254" w:type="pct"/>
            <w:vAlign w:val="center"/>
          </w:tcPr>
          <w:p w14:paraId="75EA6A9A" w14:textId="77777777" w:rsidR="003247D0" w:rsidRDefault="003247D0" w:rsidP="00EB1C02">
            <w:pPr>
              <w:spacing w:line="240" w:lineRule="auto"/>
              <w:ind w:firstLineChars="0" w:firstLine="0"/>
              <w:jc w:val="center"/>
              <w:rPr>
                <w:sz w:val="21"/>
                <w:szCs w:val="21"/>
              </w:rPr>
            </w:pPr>
            <w:r>
              <w:rPr>
                <w:rFonts w:hint="eastAsia"/>
                <w:sz w:val="21"/>
                <w:szCs w:val="21"/>
              </w:rPr>
              <w:t>5</w:t>
            </w:r>
          </w:p>
        </w:tc>
        <w:tc>
          <w:tcPr>
            <w:tcW w:w="305" w:type="pct"/>
            <w:vAlign w:val="center"/>
          </w:tcPr>
          <w:p w14:paraId="3D087EC5" w14:textId="77777777" w:rsidR="003247D0" w:rsidRDefault="003247D0" w:rsidP="00EB1C02">
            <w:pPr>
              <w:spacing w:line="240" w:lineRule="auto"/>
              <w:ind w:firstLineChars="0" w:firstLine="0"/>
              <w:jc w:val="center"/>
              <w:rPr>
                <w:sz w:val="21"/>
                <w:szCs w:val="21"/>
              </w:rPr>
            </w:pPr>
            <w:r>
              <w:rPr>
                <w:rFonts w:hint="eastAsia"/>
                <w:sz w:val="21"/>
                <w:szCs w:val="21"/>
              </w:rPr>
              <w:t>66</w:t>
            </w:r>
          </w:p>
        </w:tc>
        <w:tc>
          <w:tcPr>
            <w:tcW w:w="255" w:type="pct"/>
            <w:vMerge w:val="restart"/>
            <w:vAlign w:val="center"/>
          </w:tcPr>
          <w:p w14:paraId="09F429E8" w14:textId="77777777" w:rsidR="003247D0" w:rsidRDefault="003247D0" w:rsidP="00EB1C02">
            <w:pPr>
              <w:pStyle w:val="affd"/>
              <w:adjustRightInd w:val="0"/>
              <w:snapToGrid w:val="0"/>
              <w:contextualSpacing w:val="0"/>
            </w:pPr>
            <w:r>
              <w:t>持续运行</w:t>
            </w:r>
          </w:p>
        </w:tc>
        <w:tc>
          <w:tcPr>
            <w:tcW w:w="357" w:type="pct"/>
            <w:vAlign w:val="center"/>
          </w:tcPr>
          <w:p w14:paraId="76F850B1" w14:textId="77777777" w:rsidR="003247D0" w:rsidRDefault="003247D0" w:rsidP="00EB1C02">
            <w:pPr>
              <w:pStyle w:val="affd"/>
            </w:pPr>
            <w:r>
              <w:t>25</w:t>
            </w:r>
          </w:p>
        </w:tc>
        <w:tc>
          <w:tcPr>
            <w:tcW w:w="304" w:type="pct"/>
            <w:vAlign w:val="center"/>
          </w:tcPr>
          <w:p w14:paraId="2F3C84F9" w14:textId="77777777" w:rsidR="003247D0" w:rsidRDefault="003247D0" w:rsidP="00EB1C02">
            <w:pPr>
              <w:pStyle w:val="affd"/>
            </w:pPr>
            <w:r>
              <w:rPr>
                <w:rFonts w:hint="eastAsia"/>
              </w:rPr>
              <w:t>41</w:t>
            </w:r>
          </w:p>
        </w:tc>
        <w:tc>
          <w:tcPr>
            <w:tcW w:w="274" w:type="pct"/>
            <w:vAlign w:val="center"/>
          </w:tcPr>
          <w:p w14:paraId="3FC602DF" w14:textId="77777777" w:rsidR="003247D0" w:rsidRDefault="003247D0" w:rsidP="00EB1C02">
            <w:pPr>
              <w:pStyle w:val="affd"/>
              <w:adjustRightInd w:val="0"/>
              <w:snapToGrid w:val="0"/>
              <w:contextualSpacing w:val="0"/>
            </w:pPr>
            <w:r>
              <w:t>1m</w:t>
            </w:r>
          </w:p>
        </w:tc>
      </w:tr>
      <w:tr w:rsidR="003247D0" w14:paraId="3C75ABC9" w14:textId="77777777" w:rsidTr="003F153B">
        <w:trPr>
          <w:trHeight w:val="397"/>
          <w:jc w:val="center"/>
        </w:trPr>
        <w:tc>
          <w:tcPr>
            <w:tcW w:w="220" w:type="pct"/>
            <w:vAlign w:val="center"/>
          </w:tcPr>
          <w:p w14:paraId="1AC90E91" w14:textId="77777777" w:rsidR="003247D0" w:rsidRDefault="003247D0" w:rsidP="00EB1C02">
            <w:pPr>
              <w:pStyle w:val="affd"/>
              <w:adjustRightInd w:val="0"/>
              <w:snapToGrid w:val="0"/>
              <w:contextualSpacing w:val="0"/>
            </w:pPr>
            <w:r>
              <w:rPr>
                <w:rFonts w:hint="eastAsia"/>
              </w:rPr>
              <w:t>2</w:t>
            </w:r>
          </w:p>
        </w:tc>
        <w:tc>
          <w:tcPr>
            <w:tcW w:w="265" w:type="pct"/>
            <w:vMerge/>
            <w:vAlign w:val="center"/>
          </w:tcPr>
          <w:p w14:paraId="2E4088E0" w14:textId="77777777" w:rsidR="003247D0" w:rsidRDefault="003247D0" w:rsidP="00EB1C02">
            <w:pPr>
              <w:pStyle w:val="affd"/>
              <w:adjustRightInd w:val="0"/>
              <w:snapToGrid w:val="0"/>
            </w:pPr>
          </w:p>
        </w:tc>
        <w:tc>
          <w:tcPr>
            <w:tcW w:w="302" w:type="pct"/>
            <w:vAlign w:val="center"/>
          </w:tcPr>
          <w:p w14:paraId="7CCFB5B0" w14:textId="77777777" w:rsidR="003247D0" w:rsidRDefault="003247D0" w:rsidP="00EB1C02">
            <w:pPr>
              <w:pStyle w:val="affd"/>
              <w:adjustRightInd w:val="0"/>
              <w:snapToGrid w:val="0"/>
              <w:contextualSpacing w:val="0"/>
            </w:pPr>
            <w:r>
              <w:rPr>
                <w:rFonts w:hint="eastAsia"/>
              </w:rPr>
              <w:t>地下车库风机</w:t>
            </w:r>
            <w:r>
              <w:rPr>
                <w:rFonts w:hint="eastAsia"/>
              </w:rPr>
              <w:t>2</w:t>
            </w:r>
          </w:p>
        </w:tc>
        <w:tc>
          <w:tcPr>
            <w:tcW w:w="277" w:type="pct"/>
            <w:vAlign w:val="center"/>
          </w:tcPr>
          <w:p w14:paraId="477A299B" w14:textId="77777777" w:rsidR="003247D0" w:rsidRDefault="003247D0" w:rsidP="00EB1C02">
            <w:pPr>
              <w:pStyle w:val="affd"/>
              <w:adjustRightInd w:val="0"/>
              <w:snapToGrid w:val="0"/>
              <w:contextualSpacing w:val="0"/>
            </w:pPr>
            <w:r>
              <w:rPr>
                <w:rFonts w:hint="eastAsia"/>
              </w:rPr>
              <w:t>/</w:t>
            </w:r>
          </w:p>
        </w:tc>
        <w:tc>
          <w:tcPr>
            <w:tcW w:w="596" w:type="pct"/>
            <w:vAlign w:val="center"/>
          </w:tcPr>
          <w:p w14:paraId="349B0523" w14:textId="77777777" w:rsidR="003247D0" w:rsidRDefault="003247D0" w:rsidP="00EB1C02">
            <w:pPr>
              <w:pStyle w:val="affd"/>
              <w:adjustRightInd w:val="0"/>
              <w:snapToGrid w:val="0"/>
              <w:contextualSpacing w:val="0"/>
            </w:pPr>
            <w:r>
              <w:rPr>
                <w:rFonts w:hint="eastAsia"/>
              </w:rPr>
              <w:t>/</w:t>
            </w:r>
          </w:p>
        </w:tc>
        <w:tc>
          <w:tcPr>
            <w:tcW w:w="259" w:type="pct"/>
            <w:vAlign w:val="center"/>
          </w:tcPr>
          <w:p w14:paraId="3A20E3C9" w14:textId="77777777" w:rsidR="003247D0" w:rsidRDefault="003247D0" w:rsidP="00EB1C02">
            <w:pPr>
              <w:pStyle w:val="affd"/>
              <w:adjustRightInd w:val="0"/>
              <w:snapToGrid w:val="0"/>
              <w:contextualSpacing w:val="0"/>
            </w:pPr>
            <w:r>
              <w:rPr>
                <w:rFonts w:hint="eastAsia"/>
              </w:rPr>
              <w:t>80</w:t>
            </w:r>
            <w:r>
              <w:t>/1</w:t>
            </w:r>
          </w:p>
        </w:tc>
        <w:tc>
          <w:tcPr>
            <w:tcW w:w="245" w:type="pct"/>
            <w:vAlign w:val="center"/>
          </w:tcPr>
          <w:p w14:paraId="1ACF6838" w14:textId="77777777" w:rsidR="003247D0" w:rsidRDefault="003247D0" w:rsidP="00EB1C02">
            <w:pPr>
              <w:pStyle w:val="affd"/>
              <w:adjustRightInd w:val="0"/>
              <w:snapToGrid w:val="0"/>
              <w:contextualSpacing w:val="0"/>
            </w:pPr>
            <w:r>
              <w:rPr>
                <w:rFonts w:hint="eastAsia"/>
              </w:rPr>
              <w:t>1</w:t>
            </w:r>
          </w:p>
        </w:tc>
        <w:tc>
          <w:tcPr>
            <w:tcW w:w="324" w:type="pct"/>
            <w:vMerge/>
            <w:vAlign w:val="center"/>
          </w:tcPr>
          <w:p w14:paraId="21DDE9CA" w14:textId="77777777" w:rsidR="003247D0" w:rsidRDefault="003247D0" w:rsidP="00EB1C02">
            <w:pPr>
              <w:spacing w:line="240" w:lineRule="auto"/>
              <w:ind w:firstLineChars="0" w:firstLine="0"/>
              <w:jc w:val="center"/>
              <w:rPr>
                <w:sz w:val="21"/>
                <w:szCs w:val="21"/>
              </w:rPr>
            </w:pPr>
          </w:p>
        </w:tc>
        <w:tc>
          <w:tcPr>
            <w:tcW w:w="254" w:type="pct"/>
            <w:vAlign w:val="center"/>
          </w:tcPr>
          <w:p w14:paraId="595E9BC2" w14:textId="77777777" w:rsidR="003247D0" w:rsidRDefault="003247D0" w:rsidP="00EB1C02">
            <w:pPr>
              <w:spacing w:line="240" w:lineRule="auto"/>
              <w:ind w:firstLineChars="0" w:firstLine="0"/>
              <w:jc w:val="center"/>
              <w:rPr>
                <w:sz w:val="21"/>
                <w:szCs w:val="21"/>
              </w:rPr>
            </w:pPr>
            <w:r>
              <w:rPr>
                <w:rFonts w:hint="eastAsia"/>
                <w:sz w:val="21"/>
                <w:szCs w:val="21"/>
              </w:rPr>
              <w:t>-</w:t>
            </w:r>
            <w:r>
              <w:rPr>
                <w:sz w:val="21"/>
                <w:szCs w:val="21"/>
              </w:rPr>
              <w:t>24</w:t>
            </w:r>
          </w:p>
        </w:tc>
        <w:tc>
          <w:tcPr>
            <w:tcW w:w="255" w:type="pct"/>
            <w:vAlign w:val="center"/>
          </w:tcPr>
          <w:p w14:paraId="1D8A5638" w14:textId="77777777" w:rsidR="003247D0" w:rsidRDefault="003247D0" w:rsidP="00EB1C02">
            <w:pPr>
              <w:spacing w:line="240" w:lineRule="auto"/>
              <w:ind w:firstLineChars="0" w:firstLine="0"/>
              <w:jc w:val="center"/>
              <w:rPr>
                <w:sz w:val="21"/>
                <w:szCs w:val="21"/>
              </w:rPr>
            </w:pPr>
            <w:r>
              <w:rPr>
                <w:rFonts w:hint="eastAsia"/>
                <w:sz w:val="21"/>
                <w:szCs w:val="21"/>
              </w:rPr>
              <w:t>-</w:t>
            </w:r>
            <w:r>
              <w:rPr>
                <w:sz w:val="21"/>
                <w:szCs w:val="21"/>
              </w:rPr>
              <w:t>2</w:t>
            </w:r>
          </w:p>
        </w:tc>
        <w:tc>
          <w:tcPr>
            <w:tcW w:w="254" w:type="pct"/>
            <w:vAlign w:val="center"/>
          </w:tcPr>
          <w:p w14:paraId="5F1A55AB" w14:textId="77777777" w:rsidR="003247D0" w:rsidRDefault="003247D0" w:rsidP="00EB1C02">
            <w:pPr>
              <w:spacing w:line="240" w:lineRule="auto"/>
              <w:ind w:firstLineChars="0" w:firstLine="0"/>
              <w:jc w:val="center"/>
              <w:rPr>
                <w:sz w:val="21"/>
                <w:szCs w:val="21"/>
              </w:rPr>
            </w:pPr>
            <w:r>
              <w:rPr>
                <w:sz w:val="21"/>
                <w:szCs w:val="21"/>
              </w:rPr>
              <w:t>0</w:t>
            </w:r>
          </w:p>
        </w:tc>
        <w:tc>
          <w:tcPr>
            <w:tcW w:w="254" w:type="pct"/>
            <w:vAlign w:val="center"/>
          </w:tcPr>
          <w:p w14:paraId="10556B39" w14:textId="77777777" w:rsidR="003247D0" w:rsidRDefault="003247D0" w:rsidP="00EB1C02">
            <w:pPr>
              <w:spacing w:line="240" w:lineRule="auto"/>
              <w:ind w:firstLineChars="0" w:firstLine="0"/>
              <w:jc w:val="center"/>
              <w:rPr>
                <w:sz w:val="21"/>
                <w:szCs w:val="21"/>
              </w:rPr>
            </w:pPr>
            <w:r>
              <w:rPr>
                <w:rFonts w:hint="eastAsia"/>
                <w:sz w:val="21"/>
                <w:szCs w:val="21"/>
              </w:rPr>
              <w:t>7</w:t>
            </w:r>
          </w:p>
        </w:tc>
        <w:tc>
          <w:tcPr>
            <w:tcW w:w="305" w:type="pct"/>
            <w:vAlign w:val="center"/>
          </w:tcPr>
          <w:p w14:paraId="37FF24FA" w14:textId="77777777" w:rsidR="003247D0" w:rsidRDefault="003247D0" w:rsidP="00EB1C02">
            <w:pPr>
              <w:spacing w:line="240" w:lineRule="auto"/>
              <w:ind w:firstLineChars="0" w:firstLine="0"/>
              <w:jc w:val="center"/>
              <w:rPr>
                <w:sz w:val="21"/>
                <w:szCs w:val="21"/>
              </w:rPr>
            </w:pPr>
            <w:r>
              <w:rPr>
                <w:rFonts w:hint="eastAsia"/>
                <w:sz w:val="21"/>
                <w:szCs w:val="21"/>
              </w:rPr>
              <w:t>63</w:t>
            </w:r>
          </w:p>
        </w:tc>
        <w:tc>
          <w:tcPr>
            <w:tcW w:w="255" w:type="pct"/>
            <w:vMerge/>
            <w:vAlign w:val="center"/>
          </w:tcPr>
          <w:p w14:paraId="523A584C" w14:textId="77777777" w:rsidR="003247D0" w:rsidRDefault="003247D0" w:rsidP="00EB1C02">
            <w:pPr>
              <w:pStyle w:val="affd"/>
              <w:adjustRightInd w:val="0"/>
              <w:snapToGrid w:val="0"/>
              <w:contextualSpacing w:val="0"/>
            </w:pPr>
          </w:p>
        </w:tc>
        <w:tc>
          <w:tcPr>
            <w:tcW w:w="357" w:type="pct"/>
            <w:vAlign w:val="center"/>
          </w:tcPr>
          <w:p w14:paraId="235A2E68" w14:textId="77777777" w:rsidR="003247D0" w:rsidRDefault="003247D0" w:rsidP="00EB1C02">
            <w:pPr>
              <w:pStyle w:val="affd"/>
            </w:pPr>
            <w:r>
              <w:t>25</w:t>
            </w:r>
          </w:p>
        </w:tc>
        <w:tc>
          <w:tcPr>
            <w:tcW w:w="304" w:type="pct"/>
            <w:vAlign w:val="center"/>
          </w:tcPr>
          <w:p w14:paraId="55B31A9B" w14:textId="77777777" w:rsidR="003247D0" w:rsidRDefault="003247D0" w:rsidP="00EB1C02">
            <w:pPr>
              <w:pStyle w:val="affd"/>
            </w:pPr>
            <w:r>
              <w:rPr>
                <w:rFonts w:hint="eastAsia"/>
              </w:rPr>
              <w:t>38</w:t>
            </w:r>
          </w:p>
        </w:tc>
        <w:tc>
          <w:tcPr>
            <w:tcW w:w="274" w:type="pct"/>
            <w:vAlign w:val="center"/>
          </w:tcPr>
          <w:p w14:paraId="53108972" w14:textId="77777777" w:rsidR="003247D0" w:rsidRDefault="003247D0" w:rsidP="00EB1C02">
            <w:pPr>
              <w:pStyle w:val="affd"/>
              <w:adjustRightInd w:val="0"/>
              <w:snapToGrid w:val="0"/>
              <w:contextualSpacing w:val="0"/>
            </w:pPr>
            <w:r>
              <w:t>1m</w:t>
            </w:r>
          </w:p>
        </w:tc>
      </w:tr>
      <w:tr w:rsidR="003247D0" w14:paraId="528044E6" w14:textId="77777777" w:rsidTr="003F153B">
        <w:trPr>
          <w:trHeight w:val="397"/>
          <w:jc w:val="center"/>
        </w:trPr>
        <w:tc>
          <w:tcPr>
            <w:tcW w:w="220" w:type="pct"/>
            <w:vAlign w:val="center"/>
          </w:tcPr>
          <w:p w14:paraId="094C21E7" w14:textId="77777777" w:rsidR="003247D0" w:rsidRDefault="003247D0" w:rsidP="00EB1C02">
            <w:pPr>
              <w:pStyle w:val="affd"/>
              <w:adjustRightInd w:val="0"/>
              <w:snapToGrid w:val="0"/>
              <w:contextualSpacing w:val="0"/>
            </w:pPr>
            <w:r>
              <w:rPr>
                <w:rFonts w:hint="eastAsia"/>
              </w:rPr>
              <w:t>3</w:t>
            </w:r>
          </w:p>
        </w:tc>
        <w:tc>
          <w:tcPr>
            <w:tcW w:w="265" w:type="pct"/>
            <w:vMerge/>
            <w:vAlign w:val="center"/>
          </w:tcPr>
          <w:p w14:paraId="48BD5344" w14:textId="77777777" w:rsidR="003247D0" w:rsidRDefault="003247D0" w:rsidP="00EB1C02">
            <w:pPr>
              <w:pStyle w:val="affd"/>
              <w:adjustRightInd w:val="0"/>
              <w:snapToGrid w:val="0"/>
            </w:pPr>
          </w:p>
        </w:tc>
        <w:tc>
          <w:tcPr>
            <w:tcW w:w="302" w:type="pct"/>
            <w:vAlign w:val="center"/>
          </w:tcPr>
          <w:p w14:paraId="223021F6" w14:textId="77777777" w:rsidR="003247D0" w:rsidRDefault="003247D0" w:rsidP="00EB1C02">
            <w:pPr>
              <w:pStyle w:val="affd"/>
              <w:adjustRightInd w:val="0"/>
              <w:snapToGrid w:val="0"/>
              <w:contextualSpacing w:val="0"/>
            </w:pPr>
            <w:r>
              <w:rPr>
                <w:rFonts w:hint="eastAsia"/>
              </w:rPr>
              <w:t>地下车库风机</w:t>
            </w:r>
            <w:r>
              <w:rPr>
                <w:rFonts w:hint="eastAsia"/>
              </w:rPr>
              <w:t>3</w:t>
            </w:r>
          </w:p>
        </w:tc>
        <w:tc>
          <w:tcPr>
            <w:tcW w:w="277" w:type="pct"/>
            <w:vAlign w:val="center"/>
          </w:tcPr>
          <w:p w14:paraId="2B938E12" w14:textId="77777777" w:rsidR="003247D0" w:rsidRDefault="003247D0" w:rsidP="00EB1C02">
            <w:pPr>
              <w:pStyle w:val="affd"/>
              <w:adjustRightInd w:val="0"/>
              <w:snapToGrid w:val="0"/>
              <w:contextualSpacing w:val="0"/>
            </w:pPr>
            <w:r>
              <w:rPr>
                <w:rFonts w:hint="eastAsia"/>
              </w:rPr>
              <w:t>/</w:t>
            </w:r>
          </w:p>
        </w:tc>
        <w:tc>
          <w:tcPr>
            <w:tcW w:w="596" w:type="pct"/>
            <w:vAlign w:val="center"/>
          </w:tcPr>
          <w:p w14:paraId="56BE08C0" w14:textId="77777777" w:rsidR="003247D0" w:rsidRDefault="003247D0" w:rsidP="00EB1C02">
            <w:pPr>
              <w:pStyle w:val="affd"/>
              <w:adjustRightInd w:val="0"/>
              <w:snapToGrid w:val="0"/>
              <w:contextualSpacing w:val="0"/>
            </w:pPr>
            <w:r>
              <w:rPr>
                <w:rFonts w:hint="eastAsia"/>
              </w:rPr>
              <w:t>/</w:t>
            </w:r>
          </w:p>
        </w:tc>
        <w:tc>
          <w:tcPr>
            <w:tcW w:w="259" w:type="pct"/>
            <w:vAlign w:val="center"/>
          </w:tcPr>
          <w:p w14:paraId="5362A124" w14:textId="77777777" w:rsidR="003247D0" w:rsidRDefault="003247D0" w:rsidP="00EB1C02">
            <w:pPr>
              <w:pStyle w:val="affd"/>
              <w:adjustRightInd w:val="0"/>
              <w:snapToGrid w:val="0"/>
              <w:contextualSpacing w:val="0"/>
            </w:pPr>
            <w:r>
              <w:rPr>
                <w:rFonts w:hint="eastAsia"/>
              </w:rPr>
              <w:t>80</w:t>
            </w:r>
            <w:r>
              <w:t>/1</w:t>
            </w:r>
          </w:p>
        </w:tc>
        <w:tc>
          <w:tcPr>
            <w:tcW w:w="245" w:type="pct"/>
            <w:vAlign w:val="center"/>
          </w:tcPr>
          <w:p w14:paraId="09CCB16E" w14:textId="77777777" w:rsidR="003247D0" w:rsidRDefault="003247D0" w:rsidP="00EB1C02">
            <w:pPr>
              <w:pStyle w:val="affd"/>
              <w:adjustRightInd w:val="0"/>
              <w:snapToGrid w:val="0"/>
              <w:contextualSpacing w:val="0"/>
            </w:pPr>
            <w:r>
              <w:rPr>
                <w:rFonts w:hint="eastAsia"/>
              </w:rPr>
              <w:t>1</w:t>
            </w:r>
          </w:p>
        </w:tc>
        <w:tc>
          <w:tcPr>
            <w:tcW w:w="324" w:type="pct"/>
            <w:vMerge/>
            <w:vAlign w:val="center"/>
          </w:tcPr>
          <w:p w14:paraId="0CBF8A27" w14:textId="77777777" w:rsidR="003247D0" w:rsidRDefault="003247D0" w:rsidP="00EB1C02">
            <w:pPr>
              <w:spacing w:line="240" w:lineRule="auto"/>
              <w:ind w:firstLineChars="0" w:firstLine="0"/>
              <w:jc w:val="center"/>
              <w:rPr>
                <w:sz w:val="21"/>
                <w:szCs w:val="21"/>
              </w:rPr>
            </w:pPr>
          </w:p>
        </w:tc>
        <w:tc>
          <w:tcPr>
            <w:tcW w:w="254" w:type="pct"/>
            <w:vAlign w:val="center"/>
          </w:tcPr>
          <w:p w14:paraId="2B23AEB2" w14:textId="77777777" w:rsidR="003247D0" w:rsidRDefault="003247D0" w:rsidP="00EB1C02">
            <w:pPr>
              <w:spacing w:line="240" w:lineRule="auto"/>
              <w:ind w:firstLineChars="0" w:firstLine="0"/>
              <w:jc w:val="center"/>
              <w:rPr>
                <w:sz w:val="21"/>
                <w:szCs w:val="21"/>
              </w:rPr>
            </w:pPr>
            <w:r>
              <w:rPr>
                <w:rFonts w:hint="eastAsia"/>
                <w:sz w:val="21"/>
                <w:szCs w:val="21"/>
              </w:rPr>
              <w:t>-</w:t>
            </w:r>
            <w:r>
              <w:rPr>
                <w:sz w:val="21"/>
                <w:szCs w:val="21"/>
              </w:rPr>
              <w:t>20</w:t>
            </w:r>
          </w:p>
        </w:tc>
        <w:tc>
          <w:tcPr>
            <w:tcW w:w="255" w:type="pct"/>
            <w:vAlign w:val="center"/>
          </w:tcPr>
          <w:p w14:paraId="12F1A2CE" w14:textId="77777777" w:rsidR="003247D0" w:rsidRDefault="003247D0" w:rsidP="00EB1C02">
            <w:pPr>
              <w:spacing w:line="240" w:lineRule="auto"/>
              <w:ind w:firstLineChars="0" w:firstLine="0"/>
              <w:jc w:val="center"/>
              <w:rPr>
                <w:sz w:val="21"/>
                <w:szCs w:val="21"/>
              </w:rPr>
            </w:pPr>
            <w:r>
              <w:rPr>
                <w:rFonts w:hint="eastAsia"/>
                <w:sz w:val="21"/>
                <w:szCs w:val="21"/>
              </w:rPr>
              <w:t>7</w:t>
            </w:r>
          </w:p>
        </w:tc>
        <w:tc>
          <w:tcPr>
            <w:tcW w:w="254" w:type="pct"/>
            <w:vAlign w:val="center"/>
          </w:tcPr>
          <w:p w14:paraId="5AFF7EE4" w14:textId="77777777" w:rsidR="003247D0" w:rsidRDefault="003247D0" w:rsidP="00EB1C02">
            <w:pPr>
              <w:spacing w:line="240" w:lineRule="auto"/>
              <w:ind w:firstLineChars="0" w:firstLine="0"/>
              <w:jc w:val="center"/>
              <w:rPr>
                <w:sz w:val="21"/>
                <w:szCs w:val="21"/>
              </w:rPr>
            </w:pPr>
            <w:r>
              <w:rPr>
                <w:sz w:val="21"/>
                <w:szCs w:val="21"/>
              </w:rPr>
              <w:t>0</w:t>
            </w:r>
          </w:p>
        </w:tc>
        <w:tc>
          <w:tcPr>
            <w:tcW w:w="254" w:type="pct"/>
            <w:vAlign w:val="center"/>
          </w:tcPr>
          <w:p w14:paraId="16B3EAAA" w14:textId="77777777" w:rsidR="003247D0" w:rsidRDefault="003247D0" w:rsidP="00EB1C02">
            <w:pPr>
              <w:spacing w:line="240" w:lineRule="auto"/>
              <w:ind w:firstLineChars="0" w:firstLine="0"/>
              <w:jc w:val="center"/>
              <w:rPr>
                <w:sz w:val="21"/>
                <w:szCs w:val="21"/>
              </w:rPr>
            </w:pPr>
            <w:r>
              <w:rPr>
                <w:rFonts w:hint="eastAsia"/>
                <w:sz w:val="21"/>
                <w:szCs w:val="21"/>
              </w:rPr>
              <w:t>9</w:t>
            </w:r>
          </w:p>
        </w:tc>
        <w:tc>
          <w:tcPr>
            <w:tcW w:w="305" w:type="pct"/>
            <w:vAlign w:val="center"/>
          </w:tcPr>
          <w:p w14:paraId="0F3E3C93" w14:textId="77777777" w:rsidR="003247D0" w:rsidRDefault="003247D0" w:rsidP="00EB1C02">
            <w:pPr>
              <w:spacing w:line="240" w:lineRule="auto"/>
              <w:ind w:firstLineChars="0" w:firstLine="0"/>
              <w:jc w:val="center"/>
              <w:rPr>
                <w:sz w:val="21"/>
                <w:szCs w:val="21"/>
              </w:rPr>
            </w:pPr>
            <w:r>
              <w:rPr>
                <w:rFonts w:hint="eastAsia"/>
                <w:sz w:val="21"/>
                <w:szCs w:val="21"/>
              </w:rPr>
              <w:t>61</w:t>
            </w:r>
          </w:p>
        </w:tc>
        <w:tc>
          <w:tcPr>
            <w:tcW w:w="255" w:type="pct"/>
            <w:vMerge/>
            <w:vAlign w:val="center"/>
          </w:tcPr>
          <w:p w14:paraId="61A68B72" w14:textId="77777777" w:rsidR="003247D0" w:rsidRDefault="003247D0" w:rsidP="00EB1C02">
            <w:pPr>
              <w:pStyle w:val="affd"/>
              <w:adjustRightInd w:val="0"/>
              <w:snapToGrid w:val="0"/>
              <w:contextualSpacing w:val="0"/>
            </w:pPr>
          </w:p>
        </w:tc>
        <w:tc>
          <w:tcPr>
            <w:tcW w:w="357" w:type="pct"/>
            <w:vAlign w:val="center"/>
          </w:tcPr>
          <w:p w14:paraId="4D408F85" w14:textId="77777777" w:rsidR="003247D0" w:rsidRDefault="003247D0" w:rsidP="00EB1C02">
            <w:pPr>
              <w:pStyle w:val="affd"/>
            </w:pPr>
            <w:r>
              <w:t>25</w:t>
            </w:r>
          </w:p>
        </w:tc>
        <w:tc>
          <w:tcPr>
            <w:tcW w:w="304" w:type="pct"/>
            <w:vAlign w:val="center"/>
          </w:tcPr>
          <w:p w14:paraId="40CECBDD" w14:textId="77777777" w:rsidR="003247D0" w:rsidRDefault="003247D0" w:rsidP="00EB1C02">
            <w:pPr>
              <w:pStyle w:val="affd"/>
            </w:pPr>
            <w:r>
              <w:rPr>
                <w:rFonts w:hint="eastAsia"/>
              </w:rPr>
              <w:t>36</w:t>
            </w:r>
          </w:p>
        </w:tc>
        <w:tc>
          <w:tcPr>
            <w:tcW w:w="274" w:type="pct"/>
            <w:vAlign w:val="center"/>
          </w:tcPr>
          <w:p w14:paraId="586FC25D" w14:textId="77777777" w:rsidR="003247D0" w:rsidRDefault="003247D0" w:rsidP="00EB1C02">
            <w:pPr>
              <w:pStyle w:val="affd"/>
              <w:adjustRightInd w:val="0"/>
              <w:snapToGrid w:val="0"/>
              <w:contextualSpacing w:val="0"/>
            </w:pPr>
            <w:r>
              <w:t>1m</w:t>
            </w:r>
          </w:p>
        </w:tc>
      </w:tr>
      <w:tr w:rsidR="003247D0" w14:paraId="41F070E4" w14:textId="77777777" w:rsidTr="003F153B">
        <w:trPr>
          <w:trHeight w:val="397"/>
          <w:jc w:val="center"/>
        </w:trPr>
        <w:tc>
          <w:tcPr>
            <w:tcW w:w="220" w:type="pct"/>
            <w:vAlign w:val="center"/>
          </w:tcPr>
          <w:p w14:paraId="1DE0009A" w14:textId="77777777" w:rsidR="003247D0" w:rsidRDefault="003247D0" w:rsidP="00EB1C02">
            <w:pPr>
              <w:pStyle w:val="affd"/>
              <w:adjustRightInd w:val="0"/>
              <w:snapToGrid w:val="0"/>
              <w:contextualSpacing w:val="0"/>
            </w:pPr>
            <w:r>
              <w:rPr>
                <w:rFonts w:hint="eastAsia"/>
              </w:rPr>
              <w:t>4</w:t>
            </w:r>
          </w:p>
        </w:tc>
        <w:tc>
          <w:tcPr>
            <w:tcW w:w="265" w:type="pct"/>
            <w:vMerge/>
            <w:vAlign w:val="center"/>
          </w:tcPr>
          <w:p w14:paraId="3583CDA4" w14:textId="77777777" w:rsidR="003247D0" w:rsidRDefault="003247D0" w:rsidP="00EB1C02">
            <w:pPr>
              <w:pStyle w:val="affd"/>
              <w:adjustRightInd w:val="0"/>
              <w:snapToGrid w:val="0"/>
            </w:pPr>
          </w:p>
        </w:tc>
        <w:tc>
          <w:tcPr>
            <w:tcW w:w="302" w:type="pct"/>
            <w:vAlign w:val="center"/>
          </w:tcPr>
          <w:p w14:paraId="1C74E12D" w14:textId="77777777" w:rsidR="003247D0" w:rsidRDefault="003247D0" w:rsidP="00EB1C02">
            <w:pPr>
              <w:pStyle w:val="affd"/>
              <w:adjustRightInd w:val="0"/>
              <w:snapToGrid w:val="0"/>
              <w:contextualSpacing w:val="0"/>
            </w:pPr>
            <w:r>
              <w:rPr>
                <w:rFonts w:hint="eastAsia"/>
              </w:rPr>
              <w:t>地下车库风机</w:t>
            </w:r>
            <w:r>
              <w:rPr>
                <w:rFonts w:hint="eastAsia"/>
              </w:rPr>
              <w:t>4</w:t>
            </w:r>
          </w:p>
        </w:tc>
        <w:tc>
          <w:tcPr>
            <w:tcW w:w="277" w:type="pct"/>
            <w:vAlign w:val="center"/>
          </w:tcPr>
          <w:p w14:paraId="4AEF3198" w14:textId="77777777" w:rsidR="003247D0" w:rsidRDefault="003247D0" w:rsidP="00EB1C02">
            <w:pPr>
              <w:pStyle w:val="affd"/>
              <w:adjustRightInd w:val="0"/>
              <w:snapToGrid w:val="0"/>
              <w:contextualSpacing w:val="0"/>
            </w:pPr>
            <w:r>
              <w:rPr>
                <w:rFonts w:hint="eastAsia"/>
              </w:rPr>
              <w:t>/</w:t>
            </w:r>
          </w:p>
        </w:tc>
        <w:tc>
          <w:tcPr>
            <w:tcW w:w="596" w:type="pct"/>
            <w:vAlign w:val="center"/>
          </w:tcPr>
          <w:p w14:paraId="554E818A" w14:textId="77777777" w:rsidR="003247D0" w:rsidRDefault="003247D0" w:rsidP="00EB1C02">
            <w:pPr>
              <w:pStyle w:val="affd"/>
              <w:adjustRightInd w:val="0"/>
              <w:snapToGrid w:val="0"/>
              <w:contextualSpacing w:val="0"/>
            </w:pPr>
            <w:r>
              <w:rPr>
                <w:rFonts w:hint="eastAsia"/>
              </w:rPr>
              <w:t>/</w:t>
            </w:r>
          </w:p>
        </w:tc>
        <w:tc>
          <w:tcPr>
            <w:tcW w:w="259" w:type="pct"/>
            <w:vAlign w:val="center"/>
          </w:tcPr>
          <w:p w14:paraId="3FCC657F" w14:textId="77777777" w:rsidR="003247D0" w:rsidRDefault="003247D0" w:rsidP="00EB1C02">
            <w:pPr>
              <w:pStyle w:val="affd"/>
              <w:adjustRightInd w:val="0"/>
              <w:snapToGrid w:val="0"/>
              <w:contextualSpacing w:val="0"/>
            </w:pPr>
            <w:r>
              <w:rPr>
                <w:rFonts w:hint="eastAsia"/>
              </w:rPr>
              <w:t>80</w:t>
            </w:r>
            <w:r>
              <w:t>/1</w:t>
            </w:r>
          </w:p>
        </w:tc>
        <w:tc>
          <w:tcPr>
            <w:tcW w:w="245" w:type="pct"/>
            <w:vAlign w:val="center"/>
          </w:tcPr>
          <w:p w14:paraId="1F5E953A" w14:textId="77777777" w:rsidR="003247D0" w:rsidRDefault="003247D0" w:rsidP="00EB1C02">
            <w:pPr>
              <w:pStyle w:val="affd"/>
              <w:adjustRightInd w:val="0"/>
              <w:snapToGrid w:val="0"/>
              <w:contextualSpacing w:val="0"/>
            </w:pPr>
            <w:r>
              <w:rPr>
                <w:rFonts w:hint="eastAsia"/>
              </w:rPr>
              <w:t>1</w:t>
            </w:r>
          </w:p>
        </w:tc>
        <w:tc>
          <w:tcPr>
            <w:tcW w:w="324" w:type="pct"/>
            <w:vMerge/>
            <w:vAlign w:val="center"/>
          </w:tcPr>
          <w:p w14:paraId="0A8F8E9E" w14:textId="77777777" w:rsidR="003247D0" w:rsidRDefault="003247D0" w:rsidP="00EB1C02">
            <w:pPr>
              <w:spacing w:line="240" w:lineRule="auto"/>
              <w:ind w:firstLineChars="0" w:firstLine="0"/>
              <w:jc w:val="center"/>
              <w:rPr>
                <w:sz w:val="21"/>
                <w:szCs w:val="21"/>
              </w:rPr>
            </w:pPr>
          </w:p>
        </w:tc>
        <w:tc>
          <w:tcPr>
            <w:tcW w:w="254" w:type="pct"/>
            <w:vAlign w:val="center"/>
          </w:tcPr>
          <w:p w14:paraId="405EEDE2" w14:textId="77777777" w:rsidR="003247D0" w:rsidRDefault="003247D0" w:rsidP="00EB1C02">
            <w:pPr>
              <w:spacing w:line="240" w:lineRule="auto"/>
              <w:ind w:firstLineChars="0" w:firstLine="0"/>
              <w:jc w:val="center"/>
              <w:rPr>
                <w:sz w:val="21"/>
                <w:szCs w:val="21"/>
              </w:rPr>
            </w:pPr>
            <w:r>
              <w:rPr>
                <w:rFonts w:hint="eastAsia"/>
                <w:sz w:val="21"/>
                <w:szCs w:val="21"/>
              </w:rPr>
              <w:t>-</w:t>
            </w:r>
            <w:r>
              <w:rPr>
                <w:sz w:val="21"/>
                <w:szCs w:val="21"/>
              </w:rPr>
              <w:t>42</w:t>
            </w:r>
          </w:p>
        </w:tc>
        <w:tc>
          <w:tcPr>
            <w:tcW w:w="255" w:type="pct"/>
            <w:vAlign w:val="center"/>
          </w:tcPr>
          <w:p w14:paraId="14D8D092" w14:textId="77777777" w:rsidR="003247D0" w:rsidRDefault="003247D0" w:rsidP="00EB1C02">
            <w:pPr>
              <w:spacing w:line="240" w:lineRule="auto"/>
              <w:ind w:firstLineChars="0" w:firstLine="0"/>
              <w:jc w:val="center"/>
              <w:rPr>
                <w:sz w:val="21"/>
                <w:szCs w:val="21"/>
              </w:rPr>
            </w:pPr>
            <w:r>
              <w:rPr>
                <w:rFonts w:hint="eastAsia"/>
                <w:sz w:val="21"/>
                <w:szCs w:val="21"/>
              </w:rPr>
              <w:t>1</w:t>
            </w:r>
            <w:r>
              <w:rPr>
                <w:sz w:val="21"/>
                <w:szCs w:val="21"/>
              </w:rPr>
              <w:t>1</w:t>
            </w:r>
          </w:p>
        </w:tc>
        <w:tc>
          <w:tcPr>
            <w:tcW w:w="254" w:type="pct"/>
            <w:vAlign w:val="center"/>
          </w:tcPr>
          <w:p w14:paraId="5CC61FDE" w14:textId="77777777" w:rsidR="003247D0" w:rsidRDefault="003247D0" w:rsidP="00EB1C02">
            <w:pPr>
              <w:spacing w:line="240" w:lineRule="auto"/>
              <w:ind w:firstLineChars="0" w:firstLine="0"/>
              <w:jc w:val="center"/>
              <w:rPr>
                <w:sz w:val="21"/>
                <w:szCs w:val="21"/>
              </w:rPr>
            </w:pPr>
            <w:r>
              <w:rPr>
                <w:sz w:val="21"/>
                <w:szCs w:val="21"/>
              </w:rPr>
              <w:t>0</w:t>
            </w:r>
          </w:p>
        </w:tc>
        <w:tc>
          <w:tcPr>
            <w:tcW w:w="254" w:type="pct"/>
            <w:vAlign w:val="center"/>
          </w:tcPr>
          <w:p w14:paraId="37C175A5" w14:textId="77777777" w:rsidR="003247D0" w:rsidRDefault="003247D0" w:rsidP="00EB1C02">
            <w:pPr>
              <w:spacing w:line="240" w:lineRule="auto"/>
              <w:ind w:firstLineChars="0" w:firstLine="0"/>
              <w:jc w:val="center"/>
              <w:rPr>
                <w:sz w:val="21"/>
                <w:szCs w:val="21"/>
              </w:rPr>
            </w:pPr>
            <w:r>
              <w:rPr>
                <w:rFonts w:hint="eastAsia"/>
                <w:sz w:val="21"/>
                <w:szCs w:val="21"/>
              </w:rPr>
              <w:t>4</w:t>
            </w:r>
          </w:p>
        </w:tc>
        <w:tc>
          <w:tcPr>
            <w:tcW w:w="305" w:type="pct"/>
            <w:vAlign w:val="center"/>
          </w:tcPr>
          <w:p w14:paraId="13CB074C" w14:textId="77777777" w:rsidR="003247D0" w:rsidRDefault="003247D0" w:rsidP="00EB1C02">
            <w:pPr>
              <w:spacing w:line="240" w:lineRule="auto"/>
              <w:ind w:firstLineChars="0" w:firstLine="0"/>
              <w:jc w:val="center"/>
              <w:rPr>
                <w:sz w:val="21"/>
                <w:szCs w:val="21"/>
              </w:rPr>
            </w:pPr>
            <w:r>
              <w:rPr>
                <w:rFonts w:hint="eastAsia"/>
                <w:sz w:val="21"/>
                <w:szCs w:val="21"/>
              </w:rPr>
              <w:t>68</w:t>
            </w:r>
          </w:p>
        </w:tc>
        <w:tc>
          <w:tcPr>
            <w:tcW w:w="255" w:type="pct"/>
            <w:vMerge/>
            <w:vAlign w:val="center"/>
          </w:tcPr>
          <w:p w14:paraId="6EE3A59B" w14:textId="77777777" w:rsidR="003247D0" w:rsidRDefault="003247D0" w:rsidP="00EB1C02">
            <w:pPr>
              <w:pStyle w:val="affd"/>
              <w:adjustRightInd w:val="0"/>
              <w:snapToGrid w:val="0"/>
              <w:contextualSpacing w:val="0"/>
            </w:pPr>
          </w:p>
        </w:tc>
        <w:tc>
          <w:tcPr>
            <w:tcW w:w="357" w:type="pct"/>
            <w:vAlign w:val="center"/>
          </w:tcPr>
          <w:p w14:paraId="2E551196" w14:textId="77777777" w:rsidR="003247D0" w:rsidRDefault="003247D0" w:rsidP="00EB1C02">
            <w:pPr>
              <w:pStyle w:val="affd"/>
            </w:pPr>
            <w:r>
              <w:t>25</w:t>
            </w:r>
          </w:p>
        </w:tc>
        <w:tc>
          <w:tcPr>
            <w:tcW w:w="304" w:type="pct"/>
            <w:vAlign w:val="center"/>
          </w:tcPr>
          <w:p w14:paraId="10907F16" w14:textId="77777777" w:rsidR="003247D0" w:rsidRDefault="003247D0" w:rsidP="00EB1C02">
            <w:pPr>
              <w:pStyle w:val="affd"/>
            </w:pPr>
            <w:r>
              <w:rPr>
                <w:rFonts w:hint="eastAsia"/>
              </w:rPr>
              <w:t>43</w:t>
            </w:r>
          </w:p>
        </w:tc>
        <w:tc>
          <w:tcPr>
            <w:tcW w:w="274" w:type="pct"/>
            <w:vAlign w:val="center"/>
          </w:tcPr>
          <w:p w14:paraId="12682F6F" w14:textId="77777777" w:rsidR="003247D0" w:rsidRDefault="003247D0" w:rsidP="00EB1C02">
            <w:pPr>
              <w:pStyle w:val="affd"/>
              <w:adjustRightInd w:val="0"/>
              <w:snapToGrid w:val="0"/>
              <w:contextualSpacing w:val="0"/>
            </w:pPr>
            <w:r>
              <w:t>1m</w:t>
            </w:r>
          </w:p>
        </w:tc>
      </w:tr>
      <w:tr w:rsidR="003247D0" w14:paraId="0DB64872" w14:textId="77777777" w:rsidTr="003F153B">
        <w:trPr>
          <w:trHeight w:val="397"/>
          <w:jc w:val="center"/>
        </w:trPr>
        <w:tc>
          <w:tcPr>
            <w:tcW w:w="220" w:type="pct"/>
            <w:vAlign w:val="center"/>
          </w:tcPr>
          <w:p w14:paraId="4027C42D" w14:textId="77777777" w:rsidR="003247D0" w:rsidRDefault="003247D0" w:rsidP="00EB1C02">
            <w:pPr>
              <w:pStyle w:val="affd"/>
              <w:adjustRightInd w:val="0"/>
              <w:snapToGrid w:val="0"/>
              <w:contextualSpacing w:val="0"/>
            </w:pPr>
            <w:r>
              <w:rPr>
                <w:rFonts w:hint="eastAsia"/>
              </w:rPr>
              <w:t>5</w:t>
            </w:r>
          </w:p>
        </w:tc>
        <w:tc>
          <w:tcPr>
            <w:tcW w:w="265" w:type="pct"/>
            <w:vMerge/>
            <w:vAlign w:val="center"/>
          </w:tcPr>
          <w:p w14:paraId="509DDB06" w14:textId="77777777" w:rsidR="003247D0" w:rsidRDefault="003247D0" w:rsidP="00EB1C02">
            <w:pPr>
              <w:pStyle w:val="affd"/>
              <w:adjustRightInd w:val="0"/>
              <w:snapToGrid w:val="0"/>
            </w:pPr>
          </w:p>
        </w:tc>
        <w:tc>
          <w:tcPr>
            <w:tcW w:w="302" w:type="pct"/>
            <w:vAlign w:val="center"/>
          </w:tcPr>
          <w:p w14:paraId="52E84581" w14:textId="77777777" w:rsidR="003247D0" w:rsidRDefault="003247D0" w:rsidP="00EB1C02">
            <w:pPr>
              <w:pStyle w:val="affd"/>
              <w:adjustRightInd w:val="0"/>
              <w:snapToGrid w:val="0"/>
              <w:contextualSpacing w:val="0"/>
            </w:pPr>
            <w:r>
              <w:rPr>
                <w:rFonts w:hint="eastAsia"/>
              </w:rPr>
              <w:t>中央空调机组</w:t>
            </w:r>
          </w:p>
        </w:tc>
        <w:tc>
          <w:tcPr>
            <w:tcW w:w="277" w:type="pct"/>
            <w:vAlign w:val="center"/>
          </w:tcPr>
          <w:p w14:paraId="33BF34EA" w14:textId="77777777" w:rsidR="003247D0" w:rsidRDefault="003247D0" w:rsidP="00EB1C02">
            <w:pPr>
              <w:pStyle w:val="affd"/>
              <w:adjustRightInd w:val="0"/>
              <w:snapToGrid w:val="0"/>
              <w:contextualSpacing w:val="0"/>
            </w:pPr>
            <w:r>
              <w:rPr>
                <w:rFonts w:hint="eastAsia"/>
              </w:rPr>
              <w:t>/</w:t>
            </w:r>
          </w:p>
        </w:tc>
        <w:tc>
          <w:tcPr>
            <w:tcW w:w="596" w:type="pct"/>
            <w:vAlign w:val="center"/>
          </w:tcPr>
          <w:p w14:paraId="495DC0AF" w14:textId="77777777" w:rsidR="003247D0" w:rsidRDefault="003247D0" w:rsidP="00EB1C02">
            <w:pPr>
              <w:pStyle w:val="affd"/>
              <w:adjustRightInd w:val="0"/>
              <w:snapToGrid w:val="0"/>
              <w:contextualSpacing w:val="0"/>
            </w:pPr>
            <w:r>
              <w:rPr>
                <w:rFonts w:hint="eastAsia"/>
              </w:rPr>
              <w:t>/</w:t>
            </w:r>
          </w:p>
        </w:tc>
        <w:tc>
          <w:tcPr>
            <w:tcW w:w="259" w:type="pct"/>
            <w:vAlign w:val="center"/>
          </w:tcPr>
          <w:p w14:paraId="2CB5E4F3" w14:textId="77777777" w:rsidR="003247D0" w:rsidRDefault="003247D0" w:rsidP="00EB1C02">
            <w:pPr>
              <w:pStyle w:val="affd"/>
              <w:adjustRightInd w:val="0"/>
              <w:snapToGrid w:val="0"/>
              <w:contextualSpacing w:val="0"/>
            </w:pPr>
            <w:r>
              <w:rPr>
                <w:rFonts w:hint="eastAsia"/>
              </w:rPr>
              <w:t>85</w:t>
            </w:r>
            <w:r>
              <w:t>/1</w:t>
            </w:r>
          </w:p>
        </w:tc>
        <w:tc>
          <w:tcPr>
            <w:tcW w:w="245" w:type="pct"/>
            <w:vAlign w:val="center"/>
          </w:tcPr>
          <w:p w14:paraId="591CFCEB" w14:textId="1D74EAAA" w:rsidR="003247D0" w:rsidRDefault="000D6A8B" w:rsidP="00EB1C02">
            <w:pPr>
              <w:pStyle w:val="affd"/>
              <w:adjustRightInd w:val="0"/>
              <w:snapToGrid w:val="0"/>
              <w:contextualSpacing w:val="0"/>
            </w:pPr>
            <w:r>
              <w:rPr>
                <w:rFonts w:hint="eastAsia"/>
              </w:rPr>
              <w:t>1</w:t>
            </w:r>
          </w:p>
        </w:tc>
        <w:tc>
          <w:tcPr>
            <w:tcW w:w="324" w:type="pct"/>
            <w:vMerge/>
            <w:vAlign w:val="center"/>
          </w:tcPr>
          <w:p w14:paraId="481F9784" w14:textId="77777777" w:rsidR="003247D0" w:rsidRDefault="003247D0" w:rsidP="00EB1C02">
            <w:pPr>
              <w:spacing w:line="240" w:lineRule="auto"/>
              <w:ind w:firstLineChars="0" w:firstLine="0"/>
              <w:jc w:val="center"/>
              <w:rPr>
                <w:sz w:val="21"/>
                <w:szCs w:val="21"/>
              </w:rPr>
            </w:pPr>
          </w:p>
        </w:tc>
        <w:tc>
          <w:tcPr>
            <w:tcW w:w="254" w:type="pct"/>
            <w:vAlign w:val="center"/>
          </w:tcPr>
          <w:p w14:paraId="7F047C1D" w14:textId="77777777" w:rsidR="003247D0" w:rsidRDefault="003247D0" w:rsidP="00EB1C02">
            <w:pPr>
              <w:spacing w:line="240" w:lineRule="auto"/>
              <w:ind w:firstLineChars="0" w:firstLine="0"/>
              <w:jc w:val="center"/>
              <w:rPr>
                <w:sz w:val="21"/>
                <w:szCs w:val="21"/>
              </w:rPr>
            </w:pPr>
            <w:r>
              <w:rPr>
                <w:rFonts w:hint="eastAsia"/>
                <w:bCs/>
                <w:sz w:val="21"/>
                <w:szCs w:val="21"/>
              </w:rPr>
              <w:t>-</w:t>
            </w:r>
            <w:r>
              <w:rPr>
                <w:bCs/>
                <w:sz w:val="21"/>
                <w:szCs w:val="21"/>
              </w:rPr>
              <w:t>28</w:t>
            </w:r>
          </w:p>
        </w:tc>
        <w:tc>
          <w:tcPr>
            <w:tcW w:w="255" w:type="pct"/>
            <w:vAlign w:val="center"/>
          </w:tcPr>
          <w:p w14:paraId="6A1A6A94" w14:textId="77777777" w:rsidR="003247D0" w:rsidRDefault="003247D0" w:rsidP="00EB1C02">
            <w:pPr>
              <w:spacing w:line="240" w:lineRule="auto"/>
              <w:ind w:firstLineChars="0" w:firstLine="0"/>
              <w:jc w:val="center"/>
              <w:rPr>
                <w:sz w:val="21"/>
                <w:szCs w:val="21"/>
              </w:rPr>
            </w:pPr>
            <w:r>
              <w:rPr>
                <w:rFonts w:hint="eastAsia"/>
                <w:sz w:val="21"/>
                <w:szCs w:val="21"/>
              </w:rPr>
              <w:t>1</w:t>
            </w:r>
            <w:r>
              <w:rPr>
                <w:sz w:val="21"/>
                <w:szCs w:val="21"/>
              </w:rPr>
              <w:t>0</w:t>
            </w:r>
          </w:p>
        </w:tc>
        <w:tc>
          <w:tcPr>
            <w:tcW w:w="254" w:type="pct"/>
            <w:vAlign w:val="center"/>
          </w:tcPr>
          <w:p w14:paraId="1277AE53" w14:textId="77777777" w:rsidR="003247D0" w:rsidRDefault="003247D0" w:rsidP="00EB1C02">
            <w:pPr>
              <w:spacing w:line="240" w:lineRule="auto"/>
              <w:ind w:firstLineChars="0" w:firstLine="0"/>
              <w:jc w:val="center"/>
              <w:rPr>
                <w:sz w:val="21"/>
                <w:szCs w:val="21"/>
              </w:rPr>
            </w:pPr>
            <w:r>
              <w:rPr>
                <w:sz w:val="21"/>
                <w:szCs w:val="21"/>
              </w:rPr>
              <w:t>0</w:t>
            </w:r>
          </w:p>
        </w:tc>
        <w:tc>
          <w:tcPr>
            <w:tcW w:w="254" w:type="pct"/>
            <w:vAlign w:val="center"/>
          </w:tcPr>
          <w:p w14:paraId="1467519D" w14:textId="77777777" w:rsidR="003247D0" w:rsidRDefault="003247D0" w:rsidP="00EB1C02">
            <w:pPr>
              <w:spacing w:line="240" w:lineRule="auto"/>
              <w:ind w:firstLineChars="0" w:firstLine="0"/>
              <w:jc w:val="center"/>
              <w:rPr>
                <w:sz w:val="21"/>
                <w:szCs w:val="21"/>
              </w:rPr>
            </w:pPr>
            <w:r>
              <w:rPr>
                <w:rFonts w:hint="eastAsia"/>
                <w:sz w:val="21"/>
                <w:szCs w:val="21"/>
              </w:rPr>
              <w:t>12</w:t>
            </w:r>
          </w:p>
        </w:tc>
        <w:tc>
          <w:tcPr>
            <w:tcW w:w="305" w:type="pct"/>
            <w:vAlign w:val="center"/>
          </w:tcPr>
          <w:p w14:paraId="5AB2B4FF" w14:textId="77777777" w:rsidR="003247D0" w:rsidRDefault="003247D0" w:rsidP="00EB1C02">
            <w:pPr>
              <w:spacing w:line="240" w:lineRule="auto"/>
              <w:ind w:firstLineChars="0" w:firstLine="0"/>
              <w:jc w:val="center"/>
              <w:rPr>
                <w:sz w:val="21"/>
                <w:szCs w:val="21"/>
              </w:rPr>
            </w:pPr>
            <w:r>
              <w:rPr>
                <w:rFonts w:hint="eastAsia"/>
                <w:sz w:val="21"/>
                <w:szCs w:val="21"/>
              </w:rPr>
              <w:t>63</w:t>
            </w:r>
          </w:p>
        </w:tc>
        <w:tc>
          <w:tcPr>
            <w:tcW w:w="255" w:type="pct"/>
            <w:vMerge/>
            <w:vAlign w:val="center"/>
          </w:tcPr>
          <w:p w14:paraId="14D686FC" w14:textId="77777777" w:rsidR="003247D0" w:rsidRDefault="003247D0" w:rsidP="00EB1C02">
            <w:pPr>
              <w:pStyle w:val="affd"/>
              <w:adjustRightInd w:val="0"/>
              <w:snapToGrid w:val="0"/>
              <w:contextualSpacing w:val="0"/>
            </w:pPr>
          </w:p>
        </w:tc>
        <w:tc>
          <w:tcPr>
            <w:tcW w:w="357" w:type="pct"/>
            <w:vAlign w:val="center"/>
          </w:tcPr>
          <w:p w14:paraId="05053E0D" w14:textId="77777777" w:rsidR="003247D0" w:rsidRDefault="003247D0" w:rsidP="00EB1C02">
            <w:pPr>
              <w:pStyle w:val="affd"/>
            </w:pPr>
            <w:r>
              <w:t>25</w:t>
            </w:r>
          </w:p>
        </w:tc>
        <w:tc>
          <w:tcPr>
            <w:tcW w:w="304" w:type="pct"/>
            <w:vAlign w:val="center"/>
          </w:tcPr>
          <w:p w14:paraId="352A3DA8" w14:textId="77777777" w:rsidR="003247D0" w:rsidRDefault="003247D0" w:rsidP="00EB1C02">
            <w:pPr>
              <w:pStyle w:val="affd"/>
            </w:pPr>
            <w:r>
              <w:rPr>
                <w:rFonts w:hint="eastAsia"/>
              </w:rPr>
              <w:t>38</w:t>
            </w:r>
          </w:p>
        </w:tc>
        <w:tc>
          <w:tcPr>
            <w:tcW w:w="274" w:type="pct"/>
            <w:vAlign w:val="center"/>
          </w:tcPr>
          <w:p w14:paraId="308C3411" w14:textId="77777777" w:rsidR="003247D0" w:rsidRDefault="003247D0" w:rsidP="00EB1C02">
            <w:pPr>
              <w:pStyle w:val="affd"/>
              <w:adjustRightInd w:val="0"/>
              <w:snapToGrid w:val="0"/>
              <w:contextualSpacing w:val="0"/>
            </w:pPr>
            <w:r>
              <w:t>1m</w:t>
            </w:r>
          </w:p>
        </w:tc>
      </w:tr>
      <w:tr w:rsidR="003247D0" w14:paraId="66C67BFF" w14:textId="77777777" w:rsidTr="003F153B">
        <w:trPr>
          <w:trHeight w:val="397"/>
          <w:jc w:val="center"/>
        </w:trPr>
        <w:tc>
          <w:tcPr>
            <w:tcW w:w="220" w:type="pct"/>
            <w:vAlign w:val="center"/>
          </w:tcPr>
          <w:p w14:paraId="2505EFD8" w14:textId="77777777" w:rsidR="003247D0" w:rsidRDefault="003247D0" w:rsidP="00EB1C02">
            <w:pPr>
              <w:pStyle w:val="affd"/>
              <w:adjustRightInd w:val="0"/>
              <w:snapToGrid w:val="0"/>
              <w:contextualSpacing w:val="0"/>
            </w:pPr>
            <w:r>
              <w:rPr>
                <w:rFonts w:hint="eastAsia"/>
              </w:rPr>
              <w:t>6</w:t>
            </w:r>
          </w:p>
        </w:tc>
        <w:tc>
          <w:tcPr>
            <w:tcW w:w="265" w:type="pct"/>
            <w:vMerge/>
            <w:vAlign w:val="center"/>
          </w:tcPr>
          <w:p w14:paraId="6FCEEE4F" w14:textId="77777777" w:rsidR="003247D0" w:rsidRDefault="003247D0" w:rsidP="00EB1C02">
            <w:pPr>
              <w:pStyle w:val="affd"/>
              <w:adjustRightInd w:val="0"/>
              <w:snapToGrid w:val="0"/>
            </w:pPr>
          </w:p>
        </w:tc>
        <w:tc>
          <w:tcPr>
            <w:tcW w:w="302" w:type="pct"/>
            <w:vAlign w:val="center"/>
          </w:tcPr>
          <w:p w14:paraId="7099396B" w14:textId="77777777" w:rsidR="003247D0" w:rsidRDefault="003247D0" w:rsidP="00EB1C02">
            <w:pPr>
              <w:pStyle w:val="affd"/>
              <w:adjustRightInd w:val="0"/>
              <w:snapToGrid w:val="0"/>
              <w:contextualSpacing w:val="0"/>
            </w:pPr>
            <w:r>
              <w:rPr>
                <w:rFonts w:hint="eastAsia"/>
              </w:rPr>
              <w:t>冷却塔</w:t>
            </w:r>
          </w:p>
        </w:tc>
        <w:tc>
          <w:tcPr>
            <w:tcW w:w="277" w:type="pct"/>
            <w:vAlign w:val="center"/>
          </w:tcPr>
          <w:p w14:paraId="413CAD4A" w14:textId="77777777" w:rsidR="003247D0" w:rsidRDefault="003247D0" w:rsidP="00EB1C02">
            <w:pPr>
              <w:pStyle w:val="affd"/>
              <w:adjustRightInd w:val="0"/>
              <w:snapToGrid w:val="0"/>
              <w:contextualSpacing w:val="0"/>
            </w:pPr>
            <w:r>
              <w:rPr>
                <w:rFonts w:hint="eastAsia"/>
              </w:rPr>
              <w:t>/</w:t>
            </w:r>
          </w:p>
        </w:tc>
        <w:tc>
          <w:tcPr>
            <w:tcW w:w="596" w:type="pct"/>
            <w:vAlign w:val="center"/>
          </w:tcPr>
          <w:p w14:paraId="4FD0CD9E" w14:textId="77777777" w:rsidR="003247D0" w:rsidRDefault="003247D0" w:rsidP="00EB1C02">
            <w:pPr>
              <w:pStyle w:val="affd"/>
              <w:adjustRightInd w:val="0"/>
              <w:snapToGrid w:val="0"/>
              <w:contextualSpacing w:val="0"/>
            </w:pPr>
            <w:r>
              <w:t>/</w:t>
            </w:r>
          </w:p>
        </w:tc>
        <w:tc>
          <w:tcPr>
            <w:tcW w:w="259" w:type="pct"/>
            <w:vAlign w:val="center"/>
          </w:tcPr>
          <w:p w14:paraId="186D0928" w14:textId="77777777" w:rsidR="003247D0" w:rsidRDefault="003247D0" w:rsidP="00EB1C02">
            <w:pPr>
              <w:pStyle w:val="affd"/>
              <w:adjustRightInd w:val="0"/>
              <w:snapToGrid w:val="0"/>
              <w:contextualSpacing w:val="0"/>
            </w:pPr>
            <w:r>
              <w:t>85/1</w:t>
            </w:r>
          </w:p>
        </w:tc>
        <w:tc>
          <w:tcPr>
            <w:tcW w:w="245" w:type="pct"/>
            <w:vAlign w:val="center"/>
          </w:tcPr>
          <w:p w14:paraId="2A050672" w14:textId="77777777" w:rsidR="003247D0" w:rsidRDefault="003247D0" w:rsidP="00EB1C02">
            <w:pPr>
              <w:pStyle w:val="affd"/>
              <w:adjustRightInd w:val="0"/>
              <w:snapToGrid w:val="0"/>
              <w:contextualSpacing w:val="0"/>
            </w:pPr>
            <w:r>
              <w:rPr>
                <w:rFonts w:hint="eastAsia"/>
              </w:rPr>
              <w:t>1</w:t>
            </w:r>
          </w:p>
        </w:tc>
        <w:tc>
          <w:tcPr>
            <w:tcW w:w="324" w:type="pct"/>
            <w:vMerge/>
            <w:vAlign w:val="center"/>
          </w:tcPr>
          <w:p w14:paraId="1DD4FEC2" w14:textId="77777777" w:rsidR="003247D0" w:rsidRDefault="003247D0" w:rsidP="00EB1C02">
            <w:pPr>
              <w:spacing w:line="240" w:lineRule="auto"/>
              <w:ind w:firstLineChars="0" w:firstLine="0"/>
              <w:jc w:val="center"/>
              <w:rPr>
                <w:sz w:val="21"/>
                <w:szCs w:val="21"/>
              </w:rPr>
            </w:pPr>
          </w:p>
        </w:tc>
        <w:tc>
          <w:tcPr>
            <w:tcW w:w="254" w:type="pct"/>
            <w:vAlign w:val="center"/>
          </w:tcPr>
          <w:p w14:paraId="0F3E2CED" w14:textId="77777777" w:rsidR="003247D0" w:rsidRDefault="003247D0" w:rsidP="00EB1C02">
            <w:pPr>
              <w:spacing w:line="240" w:lineRule="auto"/>
              <w:ind w:firstLineChars="0" w:firstLine="0"/>
              <w:contextualSpacing/>
              <w:jc w:val="center"/>
              <w:rPr>
                <w:sz w:val="21"/>
                <w:szCs w:val="21"/>
              </w:rPr>
            </w:pPr>
            <w:r>
              <w:rPr>
                <w:rFonts w:hint="eastAsia"/>
                <w:sz w:val="21"/>
                <w:szCs w:val="21"/>
              </w:rPr>
              <w:t>-</w:t>
            </w:r>
            <w:r>
              <w:rPr>
                <w:sz w:val="21"/>
                <w:szCs w:val="21"/>
              </w:rPr>
              <w:t>17</w:t>
            </w:r>
          </w:p>
        </w:tc>
        <w:tc>
          <w:tcPr>
            <w:tcW w:w="255" w:type="pct"/>
            <w:vAlign w:val="center"/>
          </w:tcPr>
          <w:p w14:paraId="5F4E2868" w14:textId="77777777" w:rsidR="003247D0" w:rsidRDefault="003247D0" w:rsidP="00EB1C02">
            <w:pPr>
              <w:spacing w:line="240" w:lineRule="auto"/>
              <w:ind w:firstLineChars="0" w:firstLine="0"/>
              <w:contextualSpacing/>
              <w:jc w:val="center"/>
              <w:rPr>
                <w:sz w:val="21"/>
                <w:szCs w:val="21"/>
              </w:rPr>
            </w:pPr>
            <w:r>
              <w:rPr>
                <w:rFonts w:hint="eastAsia"/>
                <w:sz w:val="21"/>
                <w:szCs w:val="21"/>
              </w:rPr>
              <w:t>1</w:t>
            </w:r>
            <w:r>
              <w:rPr>
                <w:sz w:val="21"/>
                <w:szCs w:val="21"/>
              </w:rPr>
              <w:t>1</w:t>
            </w:r>
          </w:p>
        </w:tc>
        <w:tc>
          <w:tcPr>
            <w:tcW w:w="254" w:type="pct"/>
            <w:vAlign w:val="center"/>
          </w:tcPr>
          <w:p w14:paraId="54711358" w14:textId="77777777" w:rsidR="003247D0" w:rsidRDefault="003247D0" w:rsidP="00EB1C02">
            <w:pPr>
              <w:spacing w:line="240" w:lineRule="auto"/>
              <w:ind w:firstLineChars="0" w:firstLine="0"/>
              <w:jc w:val="center"/>
              <w:rPr>
                <w:sz w:val="21"/>
                <w:szCs w:val="21"/>
              </w:rPr>
            </w:pPr>
            <w:r>
              <w:rPr>
                <w:sz w:val="21"/>
                <w:szCs w:val="21"/>
              </w:rPr>
              <w:t>0</w:t>
            </w:r>
          </w:p>
        </w:tc>
        <w:tc>
          <w:tcPr>
            <w:tcW w:w="254" w:type="pct"/>
            <w:vAlign w:val="center"/>
          </w:tcPr>
          <w:p w14:paraId="10FFF096" w14:textId="77777777" w:rsidR="003247D0" w:rsidRDefault="003247D0" w:rsidP="00EB1C02">
            <w:pPr>
              <w:spacing w:line="240" w:lineRule="auto"/>
              <w:ind w:firstLineChars="0" w:firstLine="0"/>
              <w:jc w:val="center"/>
              <w:rPr>
                <w:sz w:val="21"/>
                <w:szCs w:val="21"/>
              </w:rPr>
            </w:pPr>
            <w:r>
              <w:rPr>
                <w:rFonts w:hint="eastAsia"/>
                <w:sz w:val="21"/>
                <w:szCs w:val="21"/>
              </w:rPr>
              <w:t>15</w:t>
            </w:r>
          </w:p>
        </w:tc>
        <w:tc>
          <w:tcPr>
            <w:tcW w:w="305" w:type="pct"/>
            <w:vAlign w:val="center"/>
          </w:tcPr>
          <w:p w14:paraId="45BD6742" w14:textId="77777777" w:rsidR="003247D0" w:rsidRDefault="003247D0" w:rsidP="00EB1C02">
            <w:pPr>
              <w:spacing w:line="240" w:lineRule="auto"/>
              <w:ind w:firstLineChars="0" w:firstLine="0"/>
              <w:jc w:val="center"/>
              <w:rPr>
                <w:sz w:val="21"/>
                <w:szCs w:val="21"/>
              </w:rPr>
            </w:pPr>
            <w:r>
              <w:rPr>
                <w:rFonts w:hint="eastAsia"/>
                <w:sz w:val="21"/>
                <w:szCs w:val="21"/>
              </w:rPr>
              <w:t>61</w:t>
            </w:r>
          </w:p>
        </w:tc>
        <w:tc>
          <w:tcPr>
            <w:tcW w:w="255" w:type="pct"/>
            <w:vMerge/>
            <w:vAlign w:val="center"/>
          </w:tcPr>
          <w:p w14:paraId="0E2F34BC" w14:textId="77777777" w:rsidR="003247D0" w:rsidRDefault="003247D0" w:rsidP="00EB1C02">
            <w:pPr>
              <w:pStyle w:val="affd"/>
              <w:adjustRightInd w:val="0"/>
              <w:snapToGrid w:val="0"/>
              <w:contextualSpacing w:val="0"/>
            </w:pPr>
          </w:p>
        </w:tc>
        <w:tc>
          <w:tcPr>
            <w:tcW w:w="357" w:type="pct"/>
            <w:vAlign w:val="center"/>
          </w:tcPr>
          <w:p w14:paraId="4406B709" w14:textId="77777777" w:rsidR="003247D0" w:rsidRDefault="003247D0" w:rsidP="00EB1C02">
            <w:pPr>
              <w:pStyle w:val="affd"/>
            </w:pPr>
            <w:r>
              <w:t>25</w:t>
            </w:r>
          </w:p>
        </w:tc>
        <w:tc>
          <w:tcPr>
            <w:tcW w:w="304" w:type="pct"/>
            <w:vAlign w:val="center"/>
          </w:tcPr>
          <w:p w14:paraId="50A8AA96" w14:textId="77777777" w:rsidR="003247D0" w:rsidRDefault="003247D0" w:rsidP="00EB1C02">
            <w:pPr>
              <w:pStyle w:val="affd"/>
            </w:pPr>
            <w:r>
              <w:rPr>
                <w:rFonts w:hint="eastAsia"/>
              </w:rPr>
              <w:t>36</w:t>
            </w:r>
          </w:p>
        </w:tc>
        <w:tc>
          <w:tcPr>
            <w:tcW w:w="274" w:type="pct"/>
            <w:vAlign w:val="center"/>
          </w:tcPr>
          <w:p w14:paraId="71A51FEB" w14:textId="77777777" w:rsidR="003247D0" w:rsidRDefault="003247D0" w:rsidP="00EB1C02">
            <w:pPr>
              <w:pStyle w:val="affd"/>
              <w:adjustRightInd w:val="0"/>
              <w:snapToGrid w:val="0"/>
              <w:contextualSpacing w:val="0"/>
            </w:pPr>
            <w:r>
              <w:t>1m</w:t>
            </w:r>
          </w:p>
        </w:tc>
      </w:tr>
      <w:tr w:rsidR="003247D0" w14:paraId="44D3BD59" w14:textId="77777777" w:rsidTr="003F153B">
        <w:trPr>
          <w:trHeight w:val="397"/>
          <w:jc w:val="center"/>
        </w:trPr>
        <w:tc>
          <w:tcPr>
            <w:tcW w:w="220" w:type="pct"/>
            <w:vAlign w:val="center"/>
          </w:tcPr>
          <w:p w14:paraId="678FC8C4" w14:textId="77777777" w:rsidR="003247D0" w:rsidRDefault="003247D0" w:rsidP="00EB1C02">
            <w:pPr>
              <w:pStyle w:val="affd"/>
              <w:adjustRightInd w:val="0"/>
              <w:snapToGrid w:val="0"/>
              <w:contextualSpacing w:val="0"/>
            </w:pPr>
            <w:r>
              <w:rPr>
                <w:rFonts w:hint="eastAsia"/>
              </w:rPr>
              <w:t>7</w:t>
            </w:r>
          </w:p>
        </w:tc>
        <w:tc>
          <w:tcPr>
            <w:tcW w:w="265" w:type="pct"/>
            <w:vMerge w:val="restart"/>
            <w:vAlign w:val="center"/>
          </w:tcPr>
          <w:p w14:paraId="1215ECF5" w14:textId="77777777" w:rsidR="003247D0" w:rsidRDefault="003247D0" w:rsidP="00EB1C02">
            <w:pPr>
              <w:pStyle w:val="affd"/>
              <w:adjustRightInd w:val="0"/>
              <w:snapToGrid w:val="0"/>
              <w:contextualSpacing w:val="0"/>
            </w:pPr>
            <w:r>
              <w:rPr>
                <w:rFonts w:hint="eastAsia"/>
              </w:rPr>
              <w:t>污水处理站</w:t>
            </w:r>
          </w:p>
        </w:tc>
        <w:tc>
          <w:tcPr>
            <w:tcW w:w="302" w:type="pct"/>
            <w:vAlign w:val="center"/>
          </w:tcPr>
          <w:p w14:paraId="6E30401A" w14:textId="77777777" w:rsidR="003247D0" w:rsidRDefault="003247D0" w:rsidP="00EB1C02">
            <w:pPr>
              <w:pStyle w:val="affd"/>
              <w:adjustRightInd w:val="0"/>
              <w:snapToGrid w:val="0"/>
              <w:contextualSpacing w:val="0"/>
            </w:pPr>
            <w:r>
              <w:rPr>
                <w:rFonts w:hint="eastAsia"/>
              </w:rPr>
              <w:t>水泵</w:t>
            </w:r>
          </w:p>
        </w:tc>
        <w:tc>
          <w:tcPr>
            <w:tcW w:w="277" w:type="pct"/>
            <w:vAlign w:val="center"/>
          </w:tcPr>
          <w:p w14:paraId="4C182220" w14:textId="77777777" w:rsidR="003247D0" w:rsidRDefault="003247D0" w:rsidP="00EB1C02">
            <w:pPr>
              <w:pStyle w:val="affd"/>
              <w:adjustRightInd w:val="0"/>
              <w:snapToGrid w:val="0"/>
              <w:contextualSpacing w:val="0"/>
            </w:pPr>
            <w:r>
              <w:rPr>
                <w:rFonts w:hint="eastAsia"/>
              </w:rPr>
              <w:t>/</w:t>
            </w:r>
          </w:p>
        </w:tc>
        <w:tc>
          <w:tcPr>
            <w:tcW w:w="596" w:type="pct"/>
            <w:vAlign w:val="center"/>
          </w:tcPr>
          <w:p w14:paraId="54E2090E" w14:textId="77777777" w:rsidR="003247D0" w:rsidRDefault="003247D0" w:rsidP="00EB1C02">
            <w:pPr>
              <w:pStyle w:val="affd"/>
              <w:adjustRightInd w:val="0"/>
              <w:snapToGrid w:val="0"/>
              <w:contextualSpacing w:val="0"/>
            </w:pPr>
            <w:r>
              <w:t>/</w:t>
            </w:r>
          </w:p>
        </w:tc>
        <w:tc>
          <w:tcPr>
            <w:tcW w:w="259" w:type="pct"/>
            <w:vAlign w:val="center"/>
          </w:tcPr>
          <w:p w14:paraId="7E823958" w14:textId="77777777" w:rsidR="003247D0" w:rsidRDefault="003247D0" w:rsidP="00EB1C02">
            <w:pPr>
              <w:pStyle w:val="affd"/>
              <w:adjustRightInd w:val="0"/>
              <w:snapToGrid w:val="0"/>
              <w:contextualSpacing w:val="0"/>
            </w:pPr>
            <w:r>
              <w:rPr>
                <w:rFonts w:hint="eastAsia"/>
              </w:rPr>
              <w:t>7</w:t>
            </w:r>
            <w:r>
              <w:t>5/1</w:t>
            </w:r>
          </w:p>
        </w:tc>
        <w:tc>
          <w:tcPr>
            <w:tcW w:w="245" w:type="pct"/>
            <w:vAlign w:val="center"/>
          </w:tcPr>
          <w:p w14:paraId="64DEEE4F" w14:textId="77777777" w:rsidR="003247D0" w:rsidRDefault="003247D0" w:rsidP="00EB1C02">
            <w:pPr>
              <w:pStyle w:val="affd"/>
              <w:adjustRightInd w:val="0"/>
              <w:snapToGrid w:val="0"/>
              <w:contextualSpacing w:val="0"/>
            </w:pPr>
            <w:r>
              <w:rPr>
                <w:rFonts w:hint="eastAsia"/>
              </w:rPr>
              <w:t>3</w:t>
            </w:r>
          </w:p>
        </w:tc>
        <w:tc>
          <w:tcPr>
            <w:tcW w:w="324" w:type="pct"/>
            <w:vMerge/>
            <w:vAlign w:val="center"/>
          </w:tcPr>
          <w:p w14:paraId="57694AF4" w14:textId="77777777" w:rsidR="003247D0" w:rsidRDefault="003247D0" w:rsidP="00EB1C02">
            <w:pPr>
              <w:spacing w:line="240" w:lineRule="auto"/>
              <w:ind w:firstLineChars="0" w:firstLine="0"/>
              <w:jc w:val="center"/>
              <w:rPr>
                <w:sz w:val="21"/>
                <w:szCs w:val="21"/>
              </w:rPr>
            </w:pPr>
          </w:p>
        </w:tc>
        <w:tc>
          <w:tcPr>
            <w:tcW w:w="254" w:type="pct"/>
            <w:vAlign w:val="center"/>
          </w:tcPr>
          <w:p w14:paraId="7D6D4EF3" w14:textId="77777777" w:rsidR="003247D0" w:rsidRDefault="003247D0" w:rsidP="00EB1C02">
            <w:pPr>
              <w:spacing w:line="240" w:lineRule="auto"/>
              <w:ind w:firstLineChars="0" w:firstLine="0"/>
              <w:contextualSpacing/>
              <w:jc w:val="center"/>
              <w:rPr>
                <w:sz w:val="21"/>
                <w:szCs w:val="21"/>
              </w:rPr>
            </w:pPr>
            <w:r>
              <w:rPr>
                <w:rFonts w:hint="eastAsia"/>
                <w:sz w:val="21"/>
                <w:szCs w:val="21"/>
              </w:rPr>
              <w:t>-</w:t>
            </w:r>
            <w:r>
              <w:rPr>
                <w:sz w:val="21"/>
                <w:szCs w:val="21"/>
              </w:rPr>
              <w:t>14</w:t>
            </w:r>
          </w:p>
        </w:tc>
        <w:tc>
          <w:tcPr>
            <w:tcW w:w="255" w:type="pct"/>
            <w:vAlign w:val="center"/>
          </w:tcPr>
          <w:p w14:paraId="657AB816" w14:textId="77777777" w:rsidR="003247D0" w:rsidRDefault="003247D0" w:rsidP="00EB1C02">
            <w:pPr>
              <w:spacing w:line="240" w:lineRule="auto"/>
              <w:ind w:firstLineChars="0" w:firstLine="0"/>
              <w:contextualSpacing/>
              <w:jc w:val="center"/>
              <w:rPr>
                <w:sz w:val="21"/>
                <w:szCs w:val="21"/>
              </w:rPr>
            </w:pPr>
            <w:r>
              <w:rPr>
                <w:rFonts w:hint="eastAsia"/>
                <w:sz w:val="21"/>
                <w:szCs w:val="21"/>
              </w:rPr>
              <w:t>-</w:t>
            </w:r>
            <w:r>
              <w:rPr>
                <w:sz w:val="21"/>
                <w:szCs w:val="21"/>
              </w:rPr>
              <w:t>1</w:t>
            </w:r>
          </w:p>
        </w:tc>
        <w:tc>
          <w:tcPr>
            <w:tcW w:w="254" w:type="pct"/>
            <w:vAlign w:val="center"/>
          </w:tcPr>
          <w:p w14:paraId="2FF50EEB" w14:textId="77777777" w:rsidR="003247D0" w:rsidRDefault="003247D0" w:rsidP="00EB1C02">
            <w:pPr>
              <w:spacing w:line="240" w:lineRule="auto"/>
              <w:ind w:firstLineChars="0" w:firstLine="0"/>
              <w:jc w:val="center"/>
              <w:rPr>
                <w:sz w:val="21"/>
                <w:szCs w:val="21"/>
              </w:rPr>
            </w:pPr>
            <w:r>
              <w:rPr>
                <w:sz w:val="21"/>
                <w:szCs w:val="21"/>
              </w:rPr>
              <w:t>0</w:t>
            </w:r>
          </w:p>
        </w:tc>
        <w:tc>
          <w:tcPr>
            <w:tcW w:w="254" w:type="pct"/>
            <w:vAlign w:val="center"/>
          </w:tcPr>
          <w:p w14:paraId="674A0890" w14:textId="77777777" w:rsidR="003247D0" w:rsidRDefault="003247D0" w:rsidP="00EB1C02">
            <w:pPr>
              <w:spacing w:line="240" w:lineRule="auto"/>
              <w:ind w:firstLineChars="0" w:firstLine="0"/>
              <w:jc w:val="center"/>
              <w:rPr>
                <w:sz w:val="21"/>
                <w:szCs w:val="21"/>
              </w:rPr>
            </w:pPr>
            <w:r>
              <w:rPr>
                <w:rFonts w:hint="eastAsia"/>
                <w:sz w:val="21"/>
                <w:szCs w:val="21"/>
              </w:rPr>
              <w:t>2</w:t>
            </w:r>
          </w:p>
        </w:tc>
        <w:tc>
          <w:tcPr>
            <w:tcW w:w="305" w:type="pct"/>
            <w:vAlign w:val="center"/>
          </w:tcPr>
          <w:p w14:paraId="1E376930" w14:textId="77777777" w:rsidR="003247D0" w:rsidRDefault="003247D0" w:rsidP="00EB1C02">
            <w:pPr>
              <w:spacing w:line="240" w:lineRule="auto"/>
              <w:ind w:firstLineChars="0" w:firstLine="0"/>
              <w:jc w:val="center"/>
              <w:rPr>
                <w:sz w:val="21"/>
                <w:szCs w:val="21"/>
              </w:rPr>
            </w:pPr>
            <w:r>
              <w:rPr>
                <w:rFonts w:hint="eastAsia"/>
                <w:sz w:val="21"/>
                <w:szCs w:val="21"/>
              </w:rPr>
              <w:t>69</w:t>
            </w:r>
          </w:p>
        </w:tc>
        <w:tc>
          <w:tcPr>
            <w:tcW w:w="255" w:type="pct"/>
            <w:vMerge/>
            <w:vAlign w:val="center"/>
          </w:tcPr>
          <w:p w14:paraId="4ECB06FE" w14:textId="77777777" w:rsidR="003247D0" w:rsidRDefault="003247D0" w:rsidP="00EB1C02">
            <w:pPr>
              <w:pStyle w:val="affd"/>
              <w:adjustRightInd w:val="0"/>
              <w:snapToGrid w:val="0"/>
              <w:contextualSpacing w:val="0"/>
            </w:pPr>
          </w:p>
        </w:tc>
        <w:tc>
          <w:tcPr>
            <w:tcW w:w="357" w:type="pct"/>
            <w:vAlign w:val="center"/>
          </w:tcPr>
          <w:p w14:paraId="5DD80CB9" w14:textId="77777777" w:rsidR="003247D0" w:rsidRDefault="003247D0" w:rsidP="00EB1C02">
            <w:pPr>
              <w:pStyle w:val="affd"/>
            </w:pPr>
            <w:r>
              <w:t>25</w:t>
            </w:r>
          </w:p>
        </w:tc>
        <w:tc>
          <w:tcPr>
            <w:tcW w:w="304" w:type="pct"/>
            <w:vAlign w:val="center"/>
          </w:tcPr>
          <w:p w14:paraId="446CF5DD" w14:textId="77777777" w:rsidR="003247D0" w:rsidRDefault="003247D0" w:rsidP="00EB1C02">
            <w:pPr>
              <w:pStyle w:val="affd"/>
            </w:pPr>
            <w:r>
              <w:rPr>
                <w:rFonts w:hint="eastAsia"/>
              </w:rPr>
              <w:t>44</w:t>
            </w:r>
          </w:p>
        </w:tc>
        <w:tc>
          <w:tcPr>
            <w:tcW w:w="274" w:type="pct"/>
            <w:vAlign w:val="center"/>
          </w:tcPr>
          <w:p w14:paraId="23210544" w14:textId="77777777" w:rsidR="003247D0" w:rsidRDefault="003247D0" w:rsidP="00EB1C02">
            <w:pPr>
              <w:pStyle w:val="affd"/>
              <w:adjustRightInd w:val="0"/>
              <w:snapToGrid w:val="0"/>
              <w:contextualSpacing w:val="0"/>
            </w:pPr>
            <w:r>
              <w:t>1m</w:t>
            </w:r>
          </w:p>
        </w:tc>
      </w:tr>
      <w:tr w:rsidR="003247D0" w14:paraId="44C19407" w14:textId="77777777" w:rsidTr="003F153B">
        <w:trPr>
          <w:trHeight w:val="397"/>
          <w:jc w:val="center"/>
        </w:trPr>
        <w:tc>
          <w:tcPr>
            <w:tcW w:w="220" w:type="pct"/>
            <w:vAlign w:val="center"/>
          </w:tcPr>
          <w:p w14:paraId="0A13C94A" w14:textId="77777777" w:rsidR="003247D0" w:rsidRDefault="003247D0" w:rsidP="00EB1C02">
            <w:pPr>
              <w:pStyle w:val="affd"/>
              <w:adjustRightInd w:val="0"/>
              <w:snapToGrid w:val="0"/>
              <w:contextualSpacing w:val="0"/>
            </w:pPr>
            <w:r>
              <w:rPr>
                <w:rFonts w:hint="eastAsia"/>
              </w:rPr>
              <w:t>8</w:t>
            </w:r>
          </w:p>
        </w:tc>
        <w:tc>
          <w:tcPr>
            <w:tcW w:w="265" w:type="pct"/>
            <w:vMerge/>
            <w:vAlign w:val="center"/>
          </w:tcPr>
          <w:p w14:paraId="341DDA13" w14:textId="77777777" w:rsidR="003247D0" w:rsidRDefault="003247D0" w:rsidP="00EB1C02">
            <w:pPr>
              <w:pStyle w:val="affd"/>
              <w:adjustRightInd w:val="0"/>
              <w:snapToGrid w:val="0"/>
              <w:contextualSpacing w:val="0"/>
            </w:pPr>
          </w:p>
        </w:tc>
        <w:tc>
          <w:tcPr>
            <w:tcW w:w="302" w:type="pct"/>
            <w:vAlign w:val="center"/>
          </w:tcPr>
          <w:p w14:paraId="7843DB99" w14:textId="77777777" w:rsidR="003247D0" w:rsidRDefault="003247D0" w:rsidP="00EB1C02">
            <w:pPr>
              <w:pStyle w:val="affd"/>
              <w:adjustRightInd w:val="0"/>
              <w:snapToGrid w:val="0"/>
              <w:contextualSpacing w:val="0"/>
            </w:pPr>
            <w:r>
              <w:t>喷淋塔风机</w:t>
            </w:r>
          </w:p>
        </w:tc>
        <w:tc>
          <w:tcPr>
            <w:tcW w:w="277" w:type="pct"/>
            <w:vAlign w:val="center"/>
          </w:tcPr>
          <w:p w14:paraId="5E4C6E79" w14:textId="77777777" w:rsidR="003247D0" w:rsidRDefault="003247D0" w:rsidP="00EB1C02">
            <w:pPr>
              <w:pStyle w:val="affd"/>
              <w:adjustRightInd w:val="0"/>
              <w:snapToGrid w:val="0"/>
              <w:contextualSpacing w:val="0"/>
            </w:pPr>
            <w:r>
              <w:rPr>
                <w:rFonts w:hint="eastAsia"/>
              </w:rPr>
              <w:t>/</w:t>
            </w:r>
          </w:p>
        </w:tc>
        <w:tc>
          <w:tcPr>
            <w:tcW w:w="596" w:type="pct"/>
            <w:vAlign w:val="center"/>
          </w:tcPr>
          <w:p w14:paraId="3536F565" w14:textId="77777777" w:rsidR="003247D0" w:rsidRDefault="003247D0" w:rsidP="00EB1C02">
            <w:pPr>
              <w:pStyle w:val="affd"/>
              <w:adjustRightInd w:val="0"/>
              <w:snapToGrid w:val="0"/>
              <w:contextualSpacing w:val="0"/>
            </w:pPr>
            <w:r>
              <w:rPr>
                <w:rFonts w:hint="eastAsia"/>
              </w:rPr>
              <w:t>/</w:t>
            </w:r>
          </w:p>
        </w:tc>
        <w:tc>
          <w:tcPr>
            <w:tcW w:w="259" w:type="pct"/>
            <w:vAlign w:val="center"/>
          </w:tcPr>
          <w:p w14:paraId="1870EA94" w14:textId="77777777" w:rsidR="003247D0" w:rsidRDefault="003247D0" w:rsidP="00EB1C02">
            <w:pPr>
              <w:pStyle w:val="affd"/>
              <w:adjustRightInd w:val="0"/>
              <w:snapToGrid w:val="0"/>
              <w:contextualSpacing w:val="0"/>
            </w:pPr>
            <w:r>
              <w:t>85/1</w:t>
            </w:r>
          </w:p>
        </w:tc>
        <w:tc>
          <w:tcPr>
            <w:tcW w:w="245" w:type="pct"/>
            <w:vAlign w:val="center"/>
          </w:tcPr>
          <w:p w14:paraId="3EE3DCCC" w14:textId="77777777" w:rsidR="003247D0" w:rsidRDefault="003247D0" w:rsidP="00EB1C02">
            <w:pPr>
              <w:pStyle w:val="affd"/>
              <w:adjustRightInd w:val="0"/>
              <w:snapToGrid w:val="0"/>
              <w:contextualSpacing w:val="0"/>
            </w:pPr>
            <w:r>
              <w:rPr>
                <w:rFonts w:hint="eastAsia"/>
              </w:rPr>
              <w:t>1</w:t>
            </w:r>
          </w:p>
        </w:tc>
        <w:tc>
          <w:tcPr>
            <w:tcW w:w="324" w:type="pct"/>
            <w:vMerge/>
            <w:vAlign w:val="center"/>
          </w:tcPr>
          <w:p w14:paraId="469A5E51" w14:textId="77777777" w:rsidR="003247D0" w:rsidRDefault="003247D0" w:rsidP="00EB1C02">
            <w:pPr>
              <w:spacing w:line="240" w:lineRule="auto"/>
              <w:ind w:firstLineChars="0" w:firstLine="0"/>
              <w:jc w:val="center"/>
              <w:rPr>
                <w:sz w:val="21"/>
                <w:szCs w:val="21"/>
              </w:rPr>
            </w:pPr>
          </w:p>
        </w:tc>
        <w:tc>
          <w:tcPr>
            <w:tcW w:w="254" w:type="pct"/>
            <w:vAlign w:val="center"/>
          </w:tcPr>
          <w:p w14:paraId="2B212BF5" w14:textId="77777777" w:rsidR="003247D0" w:rsidRDefault="003247D0" w:rsidP="00EB1C02">
            <w:pPr>
              <w:spacing w:line="240" w:lineRule="auto"/>
              <w:ind w:firstLineChars="0" w:firstLine="0"/>
              <w:contextualSpacing/>
              <w:jc w:val="center"/>
              <w:rPr>
                <w:sz w:val="21"/>
                <w:szCs w:val="21"/>
              </w:rPr>
            </w:pPr>
            <w:r>
              <w:rPr>
                <w:rFonts w:hint="eastAsia"/>
                <w:sz w:val="21"/>
                <w:szCs w:val="21"/>
              </w:rPr>
              <w:t>2</w:t>
            </w:r>
            <w:r>
              <w:rPr>
                <w:sz w:val="21"/>
                <w:szCs w:val="21"/>
              </w:rPr>
              <w:t>8</w:t>
            </w:r>
          </w:p>
        </w:tc>
        <w:tc>
          <w:tcPr>
            <w:tcW w:w="255" w:type="pct"/>
            <w:vAlign w:val="center"/>
          </w:tcPr>
          <w:p w14:paraId="32A02A60" w14:textId="77777777" w:rsidR="003247D0" w:rsidRDefault="003247D0" w:rsidP="00EB1C02">
            <w:pPr>
              <w:spacing w:line="240" w:lineRule="auto"/>
              <w:ind w:firstLineChars="0" w:firstLine="0"/>
              <w:contextualSpacing/>
              <w:jc w:val="center"/>
              <w:rPr>
                <w:sz w:val="21"/>
                <w:szCs w:val="21"/>
              </w:rPr>
            </w:pPr>
            <w:r>
              <w:rPr>
                <w:rFonts w:hint="eastAsia"/>
                <w:sz w:val="21"/>
                <w:szCs w:val="21"/>
              </w:rPr>
              <w:t>2</w:t>
            </w:r>
          </w:p>
        </w:tc>
        <w:tc>
          <w:tcPr>
            <w:tcW w:w="254" w:type="pct"/>
            <w:vAlign w:val="center"/>
          </w:tcPr>
          <w:p w14:paraId="45866C95" w14:textId="77777777" w:rsidR="003247D0" w:rsidRDefault="003247D0" w:rsidP="00EB1C02">
            <w:pPr>
              <w:spacing w:line="240" w:lineRule="auto"/>
              <w:ind w:firstLineChars="0" w:firstLine="0"/>
              <w:jc w:val="center"/>
              <w:rPr>
                <w:sz w:val="21"/>
                <w:szCs w:val="21"/>
              </w:rPr>
            </w:pPr>
            <w:r>
              <w:rPr>
                <w:rFonts w:hint="eastAsia"/>
                <w:sz w:val="21"/>
                <w:szCs w:val="21"/>
              </w:rPr>
              <w:t>0</w:t>
            </w:r>
          </w:p>
        </w:tc>
        <w:tc>
          <w:tcPr>
            <w:tcW w:w="254" w:type="pct"/>
            <w:vAlign w:val="center"/>
          </w:tcPr>
          <w:p w14:paraId="51006373" w14:textId="77777777" w:rsidR="003247D0" w:rsidRDefault="003247D0" w:rsidP="00EB1C02">
            <w:pPr>
              <w:spacing w:line="240" w:lineRule="auto"/>
              <w:ind w:firstLineChars="0" w:firstLine="0"/>
              <w:jc w:val="center"/>
              <w:rPr>
                <w:sz w:val="21"/>
                <w:szCs w:val="21"/>
              </w:rPr>
            </w:pPr>
            <w:r>
              <w:rPr>
                <w:rFonts w:hint="eastAsia"/>
                <w:sz w:val="21"/>
                <w:szCs w:val="21"/>
              </w:rPr>
              <w:t>3</w:t>
            </w:r>
          </w:p>
        </w:tc>
        <w:tc>
          <w:tcPr>
            <w:tcW w:w="305" w:type="pct"/>
            <w:vAlign w:val="center"/>
          </w:tcPr>
          <w:p w14:paraId="16F40C05" w14:textId="77777777" w:rsidR="003247D0" w:rsidRDefault="003247D0" w:rsidP="00EB1C02">
            <w:pPr>
              <w:spacing w:line="240" w:lineRule="auto"/>
              <w:ind w:firstLineChars="0" w:firstLine="0"/>
              <w:jc w:val="center"/>
              <w:rPr>
                <w:sz w:val="21"/>
                <w:szCs w:val="21"/>
              </w:rPr>
            </w:pPr>
            <w:r>
              <w:rPr>
                <w:rFonts w:hint="eastAsia"/>
                <w:sz w:val="21"/>
                <w:szCs w:val="21"/>
              </w:rPr>
              <w:t>75</w:t>
            </w:r>
          </w:p>
        </w:tc>
        <w:tc>
          <w:tcPr>
            <w:tcW w:w="255" w:type="pct"/>
            <w:vMerge/>
            <w:vAlign w:val="center"/>
          </w:tcPr>
          <w:p w14:paraId="2B7DDC1B" w14:textId="77777777" w:rsidR="003247D0" w:rsidRDefault="003247D0" w:rsidP="00EB1C02">
            <w:pPr>
              <w:pStyle w:val="affd"/>
              <w:adjustRightInd w:val="0"/>
              <w:snapToGrid w:val="0"/>
              <w:contextualSpacing w:val="0"/>
            </w:pPr>
          </w:p>
        </w:tc>
        <w:tc>
          <w:tcPr>
            <w:tcW w:w="357" w:type="pct"/>
            <w:vAlign w:val="center"/>
          </w:tcPr>
          <w:p w14:paraId="1671CBCE" w14:textId="77777777" w:rsidR="003247D0" w:rsidRDefault="003247D0" w:rsidP="00EB1C02">
            <w:pPr>
              <w:pStyle w:val="affd"/>
            </w:pPr>
            <w:r>
              <w:t>25</w:t>
            </w:r>
          </w:p>
        </w:tc>
        <w:tc>
          <w:tcPr>
            <w:tcW w:w="304" w:type="pct"/>
            <w:vAlign w:val="center"/>
          </w:tcPr>
          <w:p w14:paraId="26A46911" w14:textId="77777777" w:rsidR="003247D0" w:rsidRDefault="003247D0" w:rsidP="00EB1C02">
            <w:pPr>
              <w:pStyle w:val="affd"/>
            </w:pPr>
            <w:r>
              <w:rPr>
                <w:rFonts w:hint="eastAsia"/>
              </w:rPr>
              <w:t>50</w:t>
            </w:r>
          </w:p>
        </w:tc>
        <w:tc>
          <w:tcPr>
            <w:tcW w:w="274" w:type="pct"/>
            <w:vAlign w:val="center"/>
          </w:tcPr>
          <w:p w14:paraId="0C5F72BE" w14:textId="77777777" w:rsidR="003247D0" w:rsidRDefault="003247D0" w:rsidP="00EB1C02">
            <w:pPr>
              <w:pStyle w:val="affd"/>
              <w:adjustRightInd w:val="0"/>
              <w:snapToGrid w:val="0"/>
              <w:contextualSpacing w:val="0"/>
            </w:pPr>
            <w:r>
              <w:t>1m</w:t>
            </w:r>
          </w:p>
        </w:tc>
      </w:tr>
      <w:tr w:rsidR="003247D0" w14:paraId="7FFECCD7" w14:textId="77777777" w:rsidTr="003F153B">
        <w:trPr>
          <w:trHeight w:val="397"/>
          <w:jc w:val="center"/>
        </w:trPr>
        <w:tc>
          <w:tcPr>
            <w:tcW w:w="220" w:type="pct"/>
            <w:vAlign w:val="center"/>
          </w:tcPr>
          <w:p w14:paraId="5158A270" w14:textId="77777777" w:rsidR="003247D0" w:rsidRDefault="003247D0" w:rsidP="00EB1C02">
            <w:pPr>
              <w:pStyle w:val="affd"/>
              <w:adjustRightInd w:val="0"/>
              <w:snapToGrid w:val="0"/>
              <w:contextualSpacing w:val="0"/>
            </w:pPr>
            <w:r>
              <w:rPr>
                <w:rFonts w:hint="eastAsia"/>
              </w:rPr>
              <w:t>9</w:t>
            </w:r>
          </w:p>
        </w:tc>
        <w:tc>
          <w:tcPr>
            <w:tcW w:w="265" w:type="pct"/>
            <w:vAlign w:val="center"/>
          </w:tcPr>
          <w:p w14:paraId="505C90FB" w14:textId="77777777" w:rsidR="003247D0" w:rsidRDefault="003247D0" w:rsidP="00EB1C02">
            <w:pPr>
              <w:pStyle w:val="affd"/>
              <w:adjustRightInd w:val="0"/>
              <w:snapToGrid w:val="0"/>
              <w:contextualSpacing w:val="0"/>
            </w:pPr>
            <w:r>
              <w:rPr>
                <w:rFonts w:hint="eastAsia"/>
              </w:rPr>
              <w:t>发电机房</w:t>
            </w:r>
          </w:p>
        </w:tc>
        <w:tc>
          <w:tcPr>
            <w:tcW w:w="302" w:type="pct"/>
            <w:vAlign w:val="center"/>
          </w:tcPr>
          <w:p w14:paraId="0A32D56A" w14:textId="77777777" w:rsidR="003247D0" w:rsidRDefault="003247D0" w:rsidP="00EB1C02">
            <w:pPr>
              <w:pStyle w:val="affd"/>
              <w:adjustRightInd w:val="0"/>
              <w:snapToGrid w:val="0"/>
              <w:contextualSpacing w:val="0"/>
            </w:pPr>
            <w:r>
              <w:rPr>
                <w:rFonts w:hint="eastAsia"/>
              </w:rPr>
              <w:t>柴油发电机</w:t>
            </w:r>
          </w:p>
        </w:tc>
        <w:tc>
          <w:tcPr>
            <w:tcW w:w="277" w:type="pct"/>
            <w:vAlign w:val="center"/>
          </w:tcPr>
          <w:p w14:paraId="5B31EA05" w14:textId="77777777" w:rsidR="003247D0" w:rsidRDefault="003247D0" w:rsidP="00EB1C02">
            <w:pPr>
              <w:pStyle w:val="affd"/>
              <w:adjustRightInd w:val="0"/>
              <w:snapToGrid w:val="0"/>
              <w:contextualSpacing w:val="0"/>
            </w:pPr>
            <w:r w:rsidRPr="00555F17">
              <w:t>200kW</w:t>
            </w:r>
          </w:p>
        </w:tc>
        <w:tc>
          <w:tcPr>
            <w:tcW w:w="596" w:type="pct"/>
            <w:vAlign w:val="center"/>
          </w:tcPr>
          <w:p w14:paraId="24EBA998" w14:textId="77777777" w:rsidR="003247D0" w:rsidRDefault="003247D0" w:rsidP="00EB1C02">
            <w:pPr>
              <w:pStyle w:val="affd"/>
              <w:adjustRightInd w:val="0"/>
              <w:snapToGrid w:val="0"/>
              <w:contextualSpacing w:val="0"/>
            </w:pPr>
            <w:r>
              <w:t>/</w:t>
            </w:r>
          </w:p>
        </w:tc>
        <w:tc>
          <w:tcPr>
            <w:tcW w:w="259" w:type="pct"/>
            <w:vAlign w:val="center"/>
          </w:tcPr>
          <w:p w14:paraId="7FD5F5A5" w14:textId="77777777" w:rsidR="003247D0" w:rsidRDefault="003247D0" w:rsidP="00EB1C02">
            <w:pPr>
              <w:pStyle w:val="affd"/>
              <w:adjustRightInd w:val="0"/>
              <w:snapToGrid w:val="0"/>
              <w:contextualSpacing w:val="0"/>
            </w:pPr>
            <w:r>
              <w:rPr>
                <w:rFonts w:hint="eastAsia"/>
              </w:rPr>
              <w:t>90</w:t>
            </w:r>
            <w:r>
              <w:t>/1</w:t>
            </w:r>
          </w:p>
        </w:tc>
        <w:tc>
          <w:tcPr>
            <w:tcW w:w="245" w:type="pct"/>
            <w:vAlign w:val="center"/>
          </w:tcPr>
          <w:p w14:paraId="4E3DBB71" w14:textId="77777777" w:rsidR="003247D0" w:rsidRDefault="003247D0" w:rsidP="00EB1C02">
            <w:pPr>
              <w:pStyle w:val="affd"/>
              <w:adjustRightInd w:val="0"/>
              <w:snapToGrid w:val="0"/>
              <w:contextualSpacing w:val="0"/>
            </w:pPr>
            <w:r>
              <w:rPr>
                <w:rFonts w:hint="eastAsia"/>
              </w:rPr>
              <w:t>1</w:t>
            </w:r>
          </w:p>
        </w:tc>
        <w:tc>
          <w:tcPr>
            <w:tcW w:w="324" w:type="pct"/>
            <w:vMerge/>
            <w:vAlign w:val="center"/>
          </w:tcPr>
          <w:p w14:paraId="314CCBAC" w14:textId="77777777" w:rsidR="003247D0" w:rsidRDefault="003247D0" w:rsidP="00EB1C02">
            <w:pPr>
              <w:spacing w:line="240" w:lineRule="auto"/>
              <w:ind w:firstLineChars="0" w:firstLine="0"/>
              <w:jc w:val="center"/>
              <w:rPr>
                <w:sz w:val="21"/>
                <w:szCs w:val="21"/>
              </w:rPr>
            </w:pPr>
          </w:p>
        </w:tc>
        <w:tc>
          <w:tcPr>
            <w:tcW w:w="254" w:type="pct"/>
            <w:vAlign w:val="center"/>
          </w:tcPr>
          <w:p w14:paraId="6A2E555B" w14:textId="77777777" w:rsidR="003247D0" w:rsidRDefault="003247D0" w:rsidP="00EB1C02">
            <w:pPr>
              <w:spacing w:line="240" w:lineRule="auto"/>
              <w:ind w:firstLineChars="0" w:firstLine="0"/>
              <w:jc w:val="center"/>
              <w:rPr>
                <w:sz w:val="21"/>
                <w:szCs w:val="21"/>
              </w:rPr>
            </w:pPr>
            <w:r>
              <w:rPr>
                <w:rFonts w:hint="eastAsia"/>
                <w:sz w:val="21"/>
                <w:szCs w:val="21"/>
              </w:rPr>
              <w:t>2</w:t>
            </w:r>
            <w:r>
              <w:rPr>
                <w:sz w:val="21"/>
                <w:szCs w:val="21"/>
              </w:rPr>
              <w:t>2</w:t>
            </w:r>
          </w:p>
        </w:tc>
        <w:tc>
          <w:tcPr>
            <w:tcW w:w="255" w:type="pct"/>
            <w:vAlign w:val="center"/>
          </w:tcPr>
          <w:p w14:paraId="0E8D7607" w14:textId="77777777" w:rsidR="003247D0" w:rsidRDefault="003247D0" w:rsidP="00EB1C02">
            <w:pPr>
              <w:spacing w:line="240" w:lineRule="auto"/>
              <w:ind w:firstLineChars="0" w:firstLine="0"/>
              <w:jc w:val="center"/>
              <w:rPr>
                <w:sz w:val="21"/>
                <w:szCs w:val="21"/>
              </w:rPr>
            </w:pPr>
            <w:r>
              <w:rPr>
                <w:rFonts w:hint="eastAsia"/>
                <w:sz w:val="21"/>
                <w:szCs w:val="21"/>
              </w:rPr>
              <w:t>-</w:t>
            </w:r>
            <w:r>
              <w:rPr>
                <w:sz w:val="21"/>
                <w:szCs w:val="21"/>
              </w:rPr>
              <w:t>2</w:t>
            </w:r>
          </w:p>
        </w:tc>
        <w:tc>
          <w:tcPr>
            <w:tcW w:w="254" w:type="pct"/>
            <w:vAlign w:val="center"/>
          </w:tcPr>
          <w:p w14:paraId="63F5A895" w14:textId="77777777" w:rsidR="003247D0" w:rsidRDefault="003247D0" w:rsidP="00EB1C02">
            <w:pPr>
              <w:spacing w:line="240" w:lineRule="auto"/>
              <w:ind w:firstLineChars="0" w:firstLine="0"/>
              <w:jc w:val="center"/>
              <w:rPr>
                <w:sz w:val="21"/>
                <w:szCs w:val="21"/>
              </w:rPr>
            </w:pPr>
            <w:r>
              <w:rPr>
                <w:sz w:val="21"/>
                <w:szCs w:val="21"/>
              </w:rPr>
              <w:t>0</w:t>
            </w:r>
          </w:p>
        </w:tc>
        <w:tc>
          <w:tcPr>
            <w:tcW w:w="254" w:type="pct"/>
            <w:vAlign w:val="center"/>
          </w:tcPr>
          <w:p w14:paraId="62514540" w14:textId="77777777" w:rsidR="003247D0" w:rsidRDefault="003247D0" w:rsidP="00EB1C02">
            <w:pPr>
              <w:spacing w:line="240" w:lineRule="auto"/>
              <w:ind w:firstLineChars="0" w:firstLine="0"/>
              <w:jc w:val="center"/>
              <w:rPr>
                <w:kern w:val="2"/>
                <w:sz w:val="21"/>
                <w:szCs w:val="21"/>
              </w:rPr>
            </w:pPr>
            <w:r>
              <w:rPr>
                <w:rFonts w:hint="eastAsia"/>
                <w:kern w:val="2"/>
                <w:sz w:val="21"/>
                <w:szCs w:val="21"/>
              </w:rPr>
              <w:t>2</w:t>
            </w:r>
          </w:p>
        </w:tc>
        <w:tc>
          <w:tcPr>
            <w:tcW w:w="305" w:type="pct"/>
            <w:vAlign w:val="center"/>
          </w:tcPr>
          <w:p w14:paraId="62DAA262" w14:textId="77777777" w:rsidR="003247D0" w:rsidRDefault="003247D0" w:rsidP="00EB1C02">
            <w:pPr>
              <w:spacing w:line="240" w:lineRule="auto"/>
              <w:ind w:firstLineChars="0" w:firstLine="0"/>
              <w:jc w:val="center"/>
              <w:rPr>
                <w:kern w:val="2"/>
                <w:sz w:val="21"/>
                <w:szCs w:val="21"/>
              </w:rPr>
            </w:pPr>
            <w:r>
              <w:rPr>
                <w:rFonts w:hint="eastAsia"/>
                <w:kern w:val="2"/>
                <w:sz w:val="21"/>
                <w:szCs w:val="21"/>
              </w:rPr>
              <w:t>84</w:t>
            </w:r>
          </w:p>
        </w:tc>
        <w:tc>
          <w:tcPr>
            <w:tcW w:w="255" w:type="pct"/>
            <w:vMerge/>
            <w:vAlign w:val="center"/>
          </w:tcPr>
          <w:p w14:paraId="78946649" w14:textId="77777777" w:rsidR="003247D0" w:rsidRDefault="003247D0" w:rsidP="00EB1C02">
            <w:pPr>
              <w:pStyle w:val="affd"/>
              <w:adjustRightInd w:val="0"/>
              <w:snapToGrid w:val="0"/>
              <w:contextualSpacing w:val="0"/>
            </w:pPr>
          </w:p>
        </w:tc>
        <w:tc>
          <w:tcPr>
            <w:tcW w:w="357" w:type="pct"/>
            <w:vAlign w:val="center"/>
          </w:tcPr>
          <w:p w14:paraId="7024F2CE" w14:textId="77777777" w:rsidR="003247D0" w:rsidRDefault="003247D0" w:rsidP="00EB1C02">
            <w:pPr>
              <w:pStyle w:val="affd"/>
            </w:pPr>
            <w:r>
              <w:t>25</w:t>
            </w:r>
          </w:p>
        </w:tc>
        <w:tc>
          <w:tcPr>
            <w:tcW w:w="304" w:type="pct"/>
            <w:vAlign w:val="center"/>
          </w:tcPr>
          <w:p w14:paraId="5483C571" w14:textId="77777777" w:rsidR="003247D0" w:rsidRDefault="003247D0" w:rsidP="00EB1C02">
            <w:pPr>
              <w:pStyle w:val="affd"/>
            </w:pPr>
            <w:r>
              <w:rPr>
                <w:rFonts w:hint="eastAsia"/>
              </w:rPr>
              <w:t>59</w:t>
            </w:r>
          </w:p>
        </w:tc>
        <w:tc>
          <w:tcPr>
            <w:tcW w:w="274" w:type="pct"/>
            <w:vAlign w:val="center"/>
          </w:tcPr>
          <w:p w14:paraId="5E3A5C96" w14:textId="77777777" w:rsidR="003247D0" w:rsidRDefault="003247D0" w:rsidP="00EB1C02">
            <w:pPr>
              <w:pStyle w:val="affd"/>
              <w:adjustRightInd w:val="0"/>
              <w:snapToGrid w:val="0"/>
              <w:contextualSpacing w:val="0"/>
            </w:pPr>
            <w:r>
              <w:t>1m</w:t>
            </w:r>
          </w:p>
        </w:tc>
      </w:tr>
      <w:tr w:rsidR="003247D0" w14:paraId="6705B1E3" w14:textId="77777777" w:rsidTr="003F153B">
        <w:trPr>
          <w:trHeight w:val="397"/>
          <w:jc w:val="center"/>
        </w:trPr>
        <w:tc>
          <w:tcPr>
            <w:tcW w:w="220" w:type="pct"/>
            <w:vAlign w:val="center"/>
          </w:tcPr>
          <w:p w14:paraId="6D0558F3" w14:textId="77777777" w:rsidR="003247D0" w:rsidRDefault="003247D0" w:rsidP="00EB1C02">
            <w:pPr>
              <w:pStyle w:val="affd"/>
              <w:adjustRightInd w:val="0"/>
              <w:snapToGrid w:val="0"/>
              <w:contextualSpacing w:val="0"/>
            </w:pPr>
            <w:r>
              <w:rPr>
                <w:rFonts w:hint="eastAsia"/>
              </w:rPr>
              <w:t>10</w:t>
            </w:r>
          </w:p>
        </w:tc>
        <w:tc>
          <w:tcPr>
            <w:tcW w:w="265" w:type="pct"/>
            <w:vMerge w:val="restart"/>
            <w:vAlign w:val="center"/>
          </w:tcPr>
          <w:p w14:paraId="0132646F" w14:textId="77777777" w:rsidR="003247D0" w:rsidRDefault="003247D0" w:rsidP="00EB1C02">
            <w:pPr>
              <w:pStyle w:val="affd"/>
              <w:adjustRightInd w:val="0"/>
              <w:snapToGrid w:val="0"/>
              <w:contextualSpacing w:val="0"/>
            </w:pPr>
            <w:r>
              <w:rPr>
                <w:rFonts w:hint="eastAsia"/>
              </w:rPr>
              <w:t>水泵房</w:t>
            </w:r>
          </w:p>
        </w:tc>
        <w:tc>
          <w:tcPr>
            <w:tcW w:w="302" w:type="pct"/>
            <w:vAlign w:val="center"/>
          </w:tcPr>
          <w:p w14:paraId="05439712" w14:textId="77777777" w:rsidR="003247D0" w:rsidRDefault="003247D0" w:rsidP="00EB1C02">
            <w:pPr>
              <w:pStyle w:val="affd"/>
              <w:adjustRightInd w:val="0"/>
              <w:snapToGrid w:val="0"/>
              <w:contextualSpacing w:val="0"/>
              <w:rPr>
                <w:bCs/>
              </w:rPr>
            </w:pPr>
            <w:r>
              <w:rPr>
                <w:rFonts w:hint="eastAsia"/>
              </w:rPr>
              <w:t>水泵</w:t>
            </w:r>
            <w:r>
              <w:rPr>
                <w:rFonts w:hint="eastAsia"/>
              </w:rPr>
              <w:t>1</w:t>
            </w:r>
          </w:p>
        </w:tc>
        <w:tc>
          <w:tcPr>
            <w:tcW w:w="277" w:type="pct"/>
            <w:vAlign w:val="center"/>
          </w:tcPr>
          <w:p w14:paraId="0D074F7B" w14:textId="77777777" w:rsidR="003247D0" w:rsidRDefault="003247D0" w:rsidP="00EB1C02">
            <w:pPr>
              <w:pStyle w:val="affd"/>
              <w:adjustRightInd w:val="0"/>
              <w:snapToGrid w:val="0"/>
              <w:contextualSpacing w:val="0"/>
              <w:rPr>
                <w:bCs/>
              </w:rPr>
            </w:pPr>
            <w:r>
              <w:rPr>
                <w:rFonts w:hint="eastAsia"/>
                <w:bCs/>
              </w:rPr>
              <w:t>/</w:t>
            </w:r>
          </w:p>
        </w:tc>
        <w:tc>
          <w:tcPr>
            <w:tcW w:w="596" w:type="pct"/>
            <w:vAlign w:val="center"/>
          </w:tcPr>
          <w:p w14:paraId="6C80DAA9" w14:textId="77777777" w:rsidR="003247D0" w:rsidRDefault="003247D0" w:rsidP="00EB1C02">
            <w:pPr>
              <w:pStyle w:val="affd"/>
              <w:adjustRightInd w:val="0"/>
              <w:snapToGrid w:val="0"/>
              <w:contextualSpacing w:val="0"/>
            </w:pPr>
            <w:r>
              <w:t>/</w:t>
            </w:r>
          </w:p>
        </w:tc>
        <w:tc>
          <w:tcPr>
            <w:tcW w:w="259" w:type="pct"/>
            <w:vAlign w:val="center"/>
          </w:tcPr>
          <w:p w14:paraId="26517013" w14:textId="77777777" w:rsidR="003247D0" w:rsidRDefault="003247D0" w:rsidP="00EB1C02">
            <w:pPr>
              <w:pStyle w:val="affd"/>
              <w:adjustRightInd w:val="0"/>
              <w:snapToGrid w:val="0"/>
              <w:contextualSpacing w:val="0"/>
            </w:pPr>
            <w:r>
              <w:rPr>
                <w:rFonts w:hint="eastAsia"/>
              </w:rPr>
              <w:t>7</w:t>
            </w:r>
            <w:r>
              <w:t>5/1</w:t>
            </w:r>
          </w:p>
        </w:tc>
        <w:tc>
          <w:tcPr>
            <w:tcW w:w="245" w:type="pct"/>
            <w:vAlign w:val="center"/>
          </w:tcPr>
          <w:p w14:paraId="1D455D80" w14:textId="77777777" w:rsidR="003247D0" w:rsidRDefault="003247D0" w:rsidP="00EB1C02">
            <w:pPr>
              <w:pStyle w:val="affd"/>
              <w:adjustRightInd w:val="0"/>
              <w:snapToGrid w:val="0"/>
              <w:contextualSpacing w:val="0"/>
            </w:pPr>
            <w:r>
              <w:rPr>
                <w:rFonts w:hint="eastAsia"/>
              </w:rPr>
              <w:t>1</w:t>
            </w:r>
          </w:p>
        </w:tc>
        <w:tc>
          <w:tcPr>
            <w:tcW w:w="324" w:type="pct"/>
            <w:vMerge/>
            <w:vAlign w:val="center"/>
          </w:tcPr>
          <w:p w14:paraId="0920ADC0" w14:textId="77777777" w:rsidR="003247D0" w:rsidRDefault="003247D0" w:rsidP="00EB1C02">
            <w:pPr>
              <w:spacing w:line="240" w:lineRule="auto"/>
              <w:ind w:firstLineChars="0" w:firstLine="0"/>
              <w:jc w:val="center"/>
              <w:rPr>
                <w:bCs/>
                <w:sz w:val="21"/>
                <w:szCs w:val="21"/>
              </w:rPr>
            </w:pPr>
          </w:p>
        </w:tc>
        <w:tc>
          <w:tcPr>
            <w:tcW w:w="254" w:type="pct"/>
            <w:vAlign w:val="center"/>
          </w:tcPr>
          <w:p w14:paraId="45B665B5" w14:textId="77777777" w:rsidR="003247D0" w:rsidRDefault="003247D0" w:rsidP="00EB1C02">
            <w:pPr>
              <w:spacing w:line="240" w:lineRule="auto"/>
              <w:ind w:firstLineChars="0" w:firstLine="0"/>
              <w:jc w:val="center"/>
              <w:rPr>
                <w:bCs/>
                <w:sz w:val="21"/>
                <w:szCs w:val="21"/>
              </w:rPr>
            </w:pPr>
            <w:r>
              <w:rPr>
                <w:rFonts w:hint="eastAsia"/>
                <w:sz w:val="21"/>
                <w:szCs w:val="21"/>
              </w:rPr>
              <w:t>2</w:t>
            </w:r>
            <w:r>
              <w:rPr>
                <w:sz w:val="21"/>
                <w:szCs w:val="21"/>
              </w:rPr>
              <w:t>0</w:t>
            </w:r>
          </w:p>
        </w:tc>
        <w:tc>
          <w:tcPr>
            <w:tcW w:w="255" w:type="pct"/>
            <w:vAlign w:val="center"/>
          </w:tcPr>
          <w:p w14:paraId="0168AB1F" w14:textId="77777777" w:rsidR="003247D0" w:rsidRDefault="003247D0" w:rsidP="00EB1C02">
            <w:pPr>
              <w:spacing w:line="240" w:lineRule="auto"/>
              <w:ind w:firstLineChars="0" w:firstLine="0"/>
              <w:jc w:val="center"/>
              <w:rPr>
                <w:sz w:val="21"/>
                <w:szCs w:val="21"/>
              </w:rPr>
            </w:pPr>
            <w:r>
              <w:rPr>
                <w:rFonts w:hint="eastAsia"/>
                <w:sz w:val="21"/>
                <w:szCs w:val="21"/>
              </w:rPr>
              <w:t>2</w:t>
            </w:r>
          </w:p>
        </w:tc>
        <w:tc>
          <w:tcPr>
            <w:tcW w:w="254" w:type="pct"/>
            <w:vAlign w:val="center"/>
          </w:tcPr>
          <w:p w14:paraId="277979FD" w14:textId="77777777" w:rsidR="003247D0" w:rsidRDefault="003247D0" w:rsidP="00EB1C02">
            <w:pPr>
              <w:spacing w:line="240" w:lineRule="auto"/>
              <w:ind w:firstLineChars="0" w:firstLine="0"/>
              <w:jc w:val="center"/>
              <w:rPr>
                <w:sz w:val="21"/>
                <w:szCs w:val="21"/>
              </w:rPr>
            </w:pPr>
            <w:r>
              <w:rPr>
                <w:sz w:val="21"/>
                <w:szCs w:val="21"/>
              </w:rPr>
              <w:t>0</w:t>
            </w:r>
          </w:p>
        </w:tc>
        <w:tc>
          <w:tcPr>
            <w:tcW w:w="254" w:type="pct"/>
            <w:vAlign w:val="center"/>
          </w:tcPr>
          <w:p w14:paraId="7A499B73" w14:textId="77777777" w:rsidR="003247D0" w:rsidRDefault="003247D0" w:rsidP="00EB1C02">
            <w:pPr>
              <w:spacing w:line="240" w:lineRule="auto"/>
              <w:ind w:firstLineChars="0" w:firstLine="0"/>
              <w:jc w:val="center"/>
              <w:rPr>
                <w:kern w:val="2"/>
                <w:sz w:val="21"/>
                <w:szCs w:val="21"/>
              </w:rPr>
            </w:pPr>
            <w:r>
              <w:rPr>
                <w:rFonts w:hint="eastAsia"/>
                <w:kern w:val="2"/>
                <w:sz w:val="21"/>
                <w:szCs w:val="21"/>
              </w:rPr>
              <w:t>2</w:t>
            </w:r>
          </w:p>
        </w:tc>
        <w:tc>
          <w:tcPr>
            <w:tcW w:w="305" w:type="pct"/>
            <w:vAlign w:val="center"/>
          </w:tcPr>
          <w:p w14:paraId="74DD8D7D" w14:textId="77777777" w:rsidR="003247D0" w:rsidRDefault="003247D0" w:rsidP="00EB1C02">
            <w:pPr>
              <w:spacing w:line="240" w:lineRule="auto"/>
              <w:ind w:firstLineChars="0" w:firstLine="0"/>
              <w:jc w:val="center"/>
              <w:rPr>
                <w:kern w:val="2"/>
                <w:sz w:val="21"/>
                <w:szCs w:val="21"/>
              </w:rPr>
            </w:pPr>
            <w:r>
              <w:rPr>
                <w:rFonts w:hint="eastAsia"/>
                <w:kern w:val="2"/>
                <w:sz w:val="21"/>
                <w:szCs w:val="21"/>
              </w:rPr>
              <w:t>69</w:t>
            </w:r>
          </w:p>
        </w:tc>
        <w:tc>
          <w:tcPr>
            <w:tcW w:w="255" w:type="pct"/>
            <w:vMerge/>
            <w:vAlign w:val="center"/>
          </w:tcPr>
          <w:p w14:paraId="7289DCA2" w14:textId="77777777" w:rsidR="003247D0" w:rsidRDefault="003247D0" w:rsidP="00EB1C02">
            <w:pPr>
              <w:pStyle w:val="affd"/>
              <w:adjustRightInd w:val="0"/>
              <w:snapToGrid w:val="0"/>
              <w:contextualSpacing w:val="0"/>
            </w:pPr>
          </w:p>
        </w:tc>
        <w:tc>
          <w:tcPr>
            <w:tcW w:w="357" w:type="pct"/>
            <w:vAlign w:val="center"/>
          </w:tcPr>
          <w:p w14:paraId="2DE2262B" w14:textId="77777777" w:rsidR="003247D0" w:rsidRDefault="003247D0" w:rsidP="00EB1C02">
            <w:pPr>
              <w:pStyle w:val="affd"/>
            </w:pPr>
            <w:r>
              <w:t>25</w:t>
            </w:r>
          </w:p>
        </w:tc>
        <w:tc>
          <w:tcPr>
            <w:tcW w:w="304" w:type="pct"/>
            <w:vAlign w:val="center"/>
          </w:tcPr>
          <w:p w14:paraId="57DF0813" w14:textId="77777777" w:rsidR="003247D0" w:rsidRDefault="003247D0" w:rsidP="00EB1C02">
            <w:pPr>
              <w:pStyle w:val="affd"/>
            </w:pPr>
            <w:r>
              <w:rPr>
                <w:rFonts w:hint="eastAsia"/>
              </w:rPr>
              <w:t>44</w:t>
            </w:r>
          </w:p>
        </w:tc>
        <w:tc>
          <w:tcPr>
            <w:tcW w:w="274" w:type="pct"/>
            <w:vAlign w:val="center"/>
          </w:tcPr>
          <w:p w14:paraId="2245B38B" w14:textId="77777777" w:rsidR="003247D0" w:rsidRDefault="003247D0" w:rsidP="00EB1C02">
            <w:pPr>
              <w:pStyle w:val="affd"/>
              <w:adjustRightInd w:val="0"/>
              <w:snapToGrid w:val="0"/>
              <w:contextualSpacing w:val="0"/>
            </w:pPr>
            <w:r>
              <w:t>1m</w:t>
            </w:r>
          </w:p>
        </w:tc>
      </w:tr>
      <w:tr w:rsidR="003247D0" w14:paraId="1D04D01C" w14:textId="77777777" w:rsidTr="003F153B">
        <w:trPr>
          <w:trHeight w:val="397"/>
          <w:jc w:val="center"/>
        </w:trPr>
        <w:tc>
          <w:tcPr>
            <w:tcW w:w="220" w:type="pct"/>
            <w:vAlign w:val="center"/>
          </w:tcPr>
          <w:p w14:paraId="60863BDD" w14:textId="77777777" w:rsidR="003247D0" w:rsidRDefault="003247D0" w:rsidP="00EB1C02">
            <w:pPr>
              <w:pStyle w:val="affd"/>
              <w:adjustRightInd w:val="0"/>
              <w:snapToGrid w:val="0"/>
              <w:contextualSpacing w:val="0"/>
            </w:pPr>
            <w:r>
              <w:rPr>
                <w:rFonts w:hint="eastAsia"/>
              </w:rPr>
              <w:t>11</w:t>
            </w:r>
          </w:p>
        </w:tc>
        <w:tc>
          <w:tcPr>
            <w:tcW w:w="265" w:type="pct"/>
            <w:vMerge/>
            <w:vAlign w:val="center"/>
          </w:tcPr>
          <w:p w14:paraId="18B3646E" w14:textId="77777777" w:rsidR="003247D0" w:rsidRDefault="003247D0" w:rsidP="00EB1C02">
            <w:pPr>
              <w:pStyle w:val="affd"/>
              <w:adjustRightInd w:val="0"/>
              <w:snapToGrid w:val="0"/>
              <w:contextualSpacing w:val="0"/>
            </w:pPr>
          </w:p>
        </w:tc>
        <w:tc>
          <w:tcPr>
            <w:tcW w:w="302" w:type="pct"/>
            <w:vAlign w:val="center"/>
          </w:tcPr>
          <w:p w14:paraId="35208CF4" w14:textId="77777777" w:rsidR="003247D0" w:rsidRDefault="003247D0" w:rsidP="00EB1C02">
            <w:pPr>
              <w:pStyle w:val="affd"/>
              <w:adjustRightInd w:val="0"/>
              <w:snapToGrid w:val="0"/>
              <w:contextualSpacing w:val="0"/>
              <w:rPr>
                <w:bCs/>
              </w:rPr>
            </w:pPr>
            <w:r>
              <w:rPr>
                <w:rFonts w:hint="eastAsia"/>
              </w:rPr>
              <w:t>水泵</w:t>
            </w:r>
            <w:r>
              <w:rPr>
                <w:rFonts w:hint="eastAsia"/>
              </w:rPr>
              <w:t>2</w:t>
            </w:r>
          </w:p>
        </w:tc>
        <w:tc>
          <w:tcPr>
            <w:tcW w:w="277" w:type="pct"/>
            <w:vAlign w:val="center"/>
          </w:tcPr>
          <w:p w14:paraId="3CCC40EF" w14:textId="77777777" w:rsidR="003247D0" w:rsidRDefault="003247D0" w:rsidP="00EB1C02">
            <w:pPr>
              <w:pStyle w:val="affd"/>
              <w:adjustRightInd w:val="0"/>
              <w:snapToGrid w:val="0"/>
              <w:contextualSpacing w:val="0"/>
              <w:rPr>
                <w:bCs/>
              </w:rPr>
            </w:pPr>
            <w:r>
              <w:rPr>
                <w:rFonts w:hint="eastAsia"/>
                <w:bCs/>
              </w:rPr>
              <w:t>/</w:t>
            </w:r>
          </w:p>
        </w:tc>
        <w:tc>
          <w:tcPr>
            <w:tcW w:w="596" w:type="pct"/>
            <w:vAlign w:val="center"/>
          </w:tcPr>
          <w:p w14:paraId="02E3F7EE" w14:textId="77777777" w:rsidR="003247D0" w:rsidRDefault="003247D0" w:rsidP="00EB1C02">
            <w:pPr>
              <w:pStyle w:val="affd"/>
              <w:adjustRightInd w:val="0"/>
              <w:snapToGrid w:val="0"/>
              <w:contextualSpacing w:val="0"/>
            </w:pPr>
            <w:r>
              <w:t>/</w:t>
            </w:r>
          </w:p>
        </w:tc>
        <w:tc>
          <w:tcPr>
            <w:tcW w:w="259" w:type="pct"/>
            <w:vAlign w:val="center"/>
          </w:tcPr>
          <w:p w14:paraId="7EAB1689" w14:textId="77777777" w:rsidR="003247D0" w:rsidRDefault="003247D0" w:rsidP="00EB1C02">
            <w:pPr>
              <w:pStyle w:val="affd"/>
              <w:adjustRightInd w:val="0"/>
              <w:snapToGrid w:val="0"/>
              <w:contextualSpacing w:val="0"/>
            </w:pPr>
            <w:r>
              <w:rPr>
                <w:rFonts w:hint="eastAsia"/>
              </w:rPr>
              <w:t>7</w:t>
            </w:r>
            <w:r>
              <w:t>5/1</w:t>
            </w:r>
          </w:p>
        </w:tc>
        <w:tc>
          <w:tcPr>
            <w:tcW w:w="245" w:type="pct"/>
            <w:vAlign w:val="center"/>
          </w:tcPr>
          <w:p w14:paraId="048C8501" w14:textId="77777777" w:rsidR="003247D0" w:rsidRDefault="003247D0" w:rsidP="00EB1C02">
            <w:pPr>
              <w:pStyle w:val="affd"/>
              <w:adjustRightInd w:val="0"/>
              <w:snapToGrid w:val="0"/>
              <w:contextualSpacing w:val="0"/>
            </w:pPr>
            <w:r>
              <w:rPr>
                <w:rFonts w:hint="eastAsia"/>
              </w:rPr>
              <w:t>1</w:t>
            </w:r>
          </w:p>
        </w:tc>
        <w:tc>
          <w:tcPr>
            <w:tcW w:w="324" w:type="pct"/>
            <w:vMerge/>
            <w:vAlign w:val="center"/>
          </w:tcPr>
          <w:p w14:paraId="1DD72BE4" w14:textId="77777777" w:rsidR="003247D0" w:rsidRDefault="003247D0" w:rsidP="00EB1C02">
            <w:pPr>
              <w:spacing w:line="240" w:lineRule="auto"/>
              <w:ind w:firstLineChars="0" w:firstLine="0"/>
              <w:jc w:val="center"/>
              <w:rPr>
                <w:sz w:val="21"/>
                <w:szCs w:val="21"/>
              </w:rPr>
            </w:pPr>
          </w:p>
        </w:tc>
        <w:tc>
          <w:tcPr>
            <w:tcW w:w="254" w:type="pct"/>
            <w:vAlign w:val="center"/>
          </w:tcPr>
          <w:p w14:paraId="62BB89F7" w14:textId="77777777" w:rsidR="003247D0" w:rsidRDefault="003247D0" w:rsidP="00EB1C02">
            <w:pPr>
              <w:spacing w:line="240" w:lineRule="auto"/>
              <w:ind w:firstLineChars="0" w:firstLine="0"/>
              <w:jc w:val="center"/>
              <w:rPr>
                <w:sz w:val="21"/>
                <w:szCs w:val="21"/>
              </w:rPr>
            </w:pPr>
            <w:r>
              <w:rPr>
                <w:rFonts w:hint="eastAsia"/>
                <w:sz w:val="21"/>
                <w:szCs w:val="21"/>
              </w:rPr>
              <w:t>5</w:t>
            </w:r>
          </w:p>
        </w:tc>
        <w:tc>
          <w:tcPr>
            <w:tcW w:w="255" w:type="pct"/>
            <w:vAlign w:val="center"/>
          </w:tcPr>
          <w:p w14:paraId="4FA8B527" w14:textId="77777777" w:rsidR="003247D0" w:rsidRDefault="003247D0" w:rsidP="00EB1C02">
            <w:pPr>
              <w:spacing w:line="240" w:lineRule="auto"/>
              <w:ind w:firstLineChars="0" w:firstLine="0"/>
              <w:jc w:val="center"/>
              <w:rPr>
                <w:sz w:val="21"/>
                <w:szCs w:val="21"/>
              </w:rPr>
            </w:pPr>
            <w:r>
              <w:rPr>
                <w:rFonts w:hint="eastAsia"/>
                <w:sz w:val="21"/>
                <w:szCs w:val="21"/>
              </w:rPr>
              <w:t>5</w:t>
            </w:r>
          </w:p>
        </w:tc>
        <w:tc>
          <w:tcPr>
            <w:tcW w:w="254" w:type="pct"/>
            <w:vAlign w:val="center"/>
          </w:tcPr>
          <w:p w14:paraId="163A6CA4" w14:textId="77777777" w:rsidR="003247D0" w:rsidRDefault="003247D0" w:rsidP="00EB1C02">
            <w:pPr>
              <w:spacing w:line="240" w:lineRule="auto"/>
              <w:ind w:firstLineChars="0" w:firstLine="0"/>
              <w:jc w:val="center"/>
              <w:rPr>
                <w:sz w:val="21"/>
                <w:szCs w:val="21"/>
              </w:rPr>
            </w:pPr>
            <w:r>
              <w:rPr>
                <w:sz w:val="21"/>
                <w:szCs w:val="21"/>
              </w:rPr>
              <w:t>0</w:t>
            </w:r>
          </w:p>
        </w:tc>
        <w:tc>
          <w:tcPr>
            <w:tcW w:w="254" w:type="pct"/>
            <w:vAlign w:val="center"/>
          </w:tcPr>
          <w:p w14:paraId="5A669064" w14:textId="77777777" w:rsidR="003247D0" w:rsidRDefault="003247D0" w:rsidP="00EB1C02">
            <w:pPr>
              <w:spacing w:line="240" w:lineRule="auto"/>
              <w:ind w:firstLineChars="0" w:firstLine="0"/>
              <w:jc w:val="center"/>
              <w:rPr>
                <w:sz w:val="21"/>
                <w:szCs w:val="21"/>
              </w:rPr>
            </w:pPr>
            <w:r>
              <w:rPr>
                <w:rFonts w:hint="eastAsia"/>
                <w:sz w:val="21"/>
                <w:szCs w:val="21"/>
              </w:rPr>
              <w:t>3</w:t>
            </w:r>
          </w:p>
        </w:tc>
        <w:tc>
          <w:tcPr>
            <w:tcW w:w="305" w:type="pct"/>
            <w:vAlign w:val="center"/>
          </w:tcPr>
          <w:p w14:paraId="2BBE2ABD" w14:textId="77777777" w:rsidR="003247D0" w:rsidRDefault="003247D0" w:rsidP="00EB1C02">
            <w:pPr>
              <w:spacing w:line="240" w:lineRule="auto"/>
              <w:ind w:firstLineChars="0" w:firstLine="0"/>
              <w:jc w:val="center"/>
              <w:rPr>
                <w:kern w:val="2"/>
                <w:sz w:val="21"/>
                <w:szCs w:val="21"/>
              </w:rPr>
            </w:pPr>
            <w:r>
              <w:rPr>
                <w:rFonts w:hint="eastAsia"/>
                <w:kern w:val="2"/>
                <w:sz w:val="21"/>
                <w:szCs w:val="21"/>
              </w:rPr>
              <w:t>65</w:t>
            </w:r>
          </w:p>
        </w:tc>
        <w:tc>
          <w:tcPr>
            <w:tcW w:w="255" w:type="pct"/>
            <w:vMerge/>
            <w:vAlign w:val="center"/>
          </w:tcPr>
          <w:p w14:paraId="397A6968" w14:textId="77777777" w:rsidR="003247D0" w:rsidRDefault="003247D0" w:rsidP="00EB1C02">
            <w:pPr>
              <w:pStyle w:val="affd"/>
              <w:adjustRightInd w:val="0"/>
              <w:snapToGrid w:val="0"/>
              <w:contextualSpacing w:val="0"/>
            </w:pPr>
          </w:p>
        </w:tc>
        <w:tc>
          <w:tcPr>
            <w:tcW w:w="357" w:type="pct"/>
            <w:vAlign w:val="center"/>
          </w:tcPr>
          <w:p w14:paraId="282A7EF8" w14:textId="77777777" w:rsidR="003247D0" w:rsidRDefault="003247D0" w:rsidP="00EB1C02">
            <w:pPr>
              <w:pStyle w:val="affd"/>
            </w:pPr>
            <w:r>
              <w:t>25</w:t>
            </w:r>
          </w:p>
        </w:tc>
        <w:tc>
          <w:tcPr>
            <w:tcW w:w="304" w:type="pct"/>
            <w:vAlign w:val="center"/>
          </w:tcPr>
          <w:p w14:paraId="0155AED0" w14:textId="77777777" w:rsidR="003247D0" w:rsidRDefault="003247D0" w:rsidP="00EB1C02">
            <w:pPr>
              <w:pStyle w:val="affd"/>
            </w:pPr>
            <w:r>
              <w:rPr>
                <w:rFonts w:hint="eastAsia"/>
              </w:rPr>
              <w:t>40</w:t>
            </w:r>
          </w:p>
        </w:tc>
        <w:tc>
          <w:tcPr>
            <w:tcW w:w="274" w:type="pct"/>
            <w:vAlign w:val="center"/>
          </w:tcPr>
          <w:p w14:paraId="4F201650" w14:textId="77777777" w:rsidR="003247D0" w:rsidRDefault="003247D0" w:rsidP="00EB1C02">
            <w:pPr>
              <w:pStyle w:val="affd"/>
              <w:adjustRightInd w:val="0"/>
              <w:snapToGrid w:val="0"/>
              <w:contextualSpacing w:val="0"/>
            </w:pPr>
            <w:r>
              <w:t>1m</w:t>
            </w:r>
          </w:p>
        </w:tc>
      </w:tr>
      <w:tr w:rsidR="003247D0" w14:paraId="03658C1F" w14:textId="77777777" w:rsidTr="003F153B">
        <w:trPr>
          <w:trHeight w:val="397"/>
          <w:jc w:val="center"/>
        </w:trPr>
        <w:tc>
          <w:tcPr>
            <w:tcW w:w="220" w:type="pct"/>
            <w:vAlign w:val="center"/>
          </w:tcPr>
          <w:p w14:paraId="5CB08754" w14:textId="77777777" w:rsidR="003247D0" w:rsidRDefault="003247D0" w:rsidP="00EB1C02">
            <w:pPr>
              <w:pStyle w:val="affd"/>
              <w:adjustRightInd w:val="0"/>
              <w:snapToGrid w:val="0"/>
              <w:contextualSpacing w:val="0"/>
            </w:pPr>
            <w:r>
              <w:rPr>
                <w:rFonts w:hint="eastAsia"/>
              </w:rPr>
              <w:t>12</w:t>
            </w:r>
          </w:p>
        </w:tc>
        <w:tc>
          <w:tcPr>
            <w:tcW w:w="265" w:type="pct"/>
            <w:vMerge/>
            <w:vAlign w:val="center"/>
          </w:tcPr>
          <w:p w14:paraId="7B449474" w14:textId="77777777" w:rsidR="003247D0" w:rsidRDefault="003247D0" w:rsidP="00EB1C02">
            <w:pPr>
              <w:pStyle w:val="affd"/>
              <w:adjustRightInd w:val="0"/>
              <w:snapToGrid w:val="0"/>
              <w:contextualSpacing w:val="0"/>
            </w:pPr>
          </w:p>
        </w:tc>
        <w:tc>
          <w:tcPr>
            <w:tcW w:w="302" w:type="pct"/>
            <w:vAlign w:val="center"/>
          </w:tcPr>
          <w:p w14:paraId="11001869" w14:textId="77777777" w:rsidR="003247D0" w:rsidRDefault="003247D0" w:rsidP="00EB1C02">
            <w:pPr>
              <w:pStyle w:val="affd"/>
              <w:adjustRightInd w:val="0"/>
              <w:snapToGrid w:val="0"/>
              <w:contextualSpacing w:val="0"/>
              <w:rPr>
                <w:bCs/>
              </w:rPr>
            </w:pPr>
            <w:r>
              <w:rPr>
                <w:rFonts w:hint="eastAsia"/>
              </w:rPr>
              <w:t>水泵</w:t>
            </w:r>
            <w:r>
              <w:rPr>
                <w:rFonts w:hint="eastAsia"/>
              </w:rPr>
              <w:t>3</w:t>
            </w:r>
          </w:p>
        </w:tc>
        <w:tc>
          <w:tcPr>
            <w:tcW w:w="277" w:type="pct"/>
            <w:vAlign w:val="center"/>
          </w:tcPr>
          <w:p w14:paraId="4BB527C5" w14:textId="77777777" w:rsidR="003247D0" w:rsidRDefault="003247D0" w:rsidP="00EB1C02">
            <w:pPr>
              <w:pStyle w:val="affd"/>
              <w:adjustRightInd w:val="0"/>
              <w:snapToGrid w:val="0"/>
              <w:contextualSpacing w:val="0"/>
              <w:rPr>
                <w:bCs/>
              </w:rPr>
            </w:pPr>
            <w:r>
              <w:rPr>
                <w:rFonts w:hint="eastAsia"/>
                <w:bCs/>
              </w:rPr>
              <w:t>/</w:t>
            </w:r>
          </w:p>
        </w:tc>
        <w:tc>
          <w:tcPr>
            <w:tcW w:w="596" w:type="pct"/>
            <w:vAlign w:val="center"/>
          </w:tcPr>
          <w:p w14:paraId="7FC3902C" w14:textId="77777777" w:rsidR="003247D0" w:rsidRDefault="003247D0" w:rsidP="00EB1C02">
            <w:pPr>
              <w:pStyle w:val="affd"/>
              <w:adjustRightInd w:val="0"/>
              <w:snapToGrid w:val="0"/>
              <w:contextualSpacing w:val="0"/>
            </w:pPr>
            <w:r>
              <w:t>/</w:t>
            </w:r>
          </w:p>
        </w:tc>
        <w:tc>
          <w:tcPr>
            <w:tcW w:w="259" w:type="pct"/>
            <w:vAlign w:val="center"/>
          </w:tcPr>
          <w:p w14:paraId="0C7EDF80" w14:textId="77777777" w:rsidR="003247D0" w:rsidRDefault="003247D0" w:rsidP="00EB1C02">
            <w:pPr>
              <w:pStyle w:val="affd"/>
              <w:adjustRightInd w:val="0"/>
              <w:snapToGrid w:val="0"/>
              <w:contextualSpacing w:val="0"/>
            </w:pPr>
            <w:r>
              <w:rPr>
                <w:rFonts w:hint="eastAsia"/>
              </w:rPr>
              <w:t>7</w:t>
            </w:r>
            <w:r>
              <w:t>5/1</w:t>
            </w:r>
          </w:p>
        </w:tc>
        <w:tc>
          <w:tcPr>
            <w:tcW w:w="245" w:type="pct"/>
            <w:vAlign w:val="center"/>
          </w:tcPr>
          <w:p w14:paraId="7A50DA2F" w14:textId="77777777" w:rsidR="003247D0" w:rsidRDefault="003247D0" w:rsidP="00EB1C02">
            <w:pPr>
              <w:pStyle w:val="affd"/>
              <w:adjustRightInd w:val="0"/>
              <w:snapToGrid w:val="0"/>
              <w:contextualSpacing w:val="0"/>
            </w:pPr>
            <w:r>
              <w:rPr>
                <w:rFonts w:hint="eastAsia"/>
              </w:rPr>
              <w:t>1</w:t>
            </w:r>
          </w:p>
        </w:tc>
        <w:tc>
          <w:tcPr>
            <w:tcW w:w="324" w:type="pct"/>
            <w:vMerge/>
            <w:vAlign w:val="center"/>
          </w:tcPr>
          <w:p w14:paraId="0ACF2F1E" w14:textId="77777777" w:rsidR="003247D0" w:rsidRDefault="003247D0" w:rsidP="00EB1C02">
            <w:pPr>
              <w:spacing w:line="240" w:lineRule="auto"/>
              <w:ind w:firstLineChars="0" w:firstLine="0"/>
              <w:jc w:val="center"/>
              <w:rPr>
                <w:sz w:val="21"/>
                <w:szCs w:val="21"/>
              </w:rPr>
            </w:pPr>
          </w:p>
        </w:tc>
        <w:tc>
          <w:tcPr>
            <w:tcW w:w="254" w:type="pct"/>
            <w:vAlign w:val="center"/>
          </w:tcPr>
          <w:p w14:paraId="494F570F" w14:textId="77777777" w:rsidR="003247D0" w:rsidRDefault="003247D0" w:rsidP="00EB1C02">
            <w:pPr>
              <w:spacing w:line="240" w:lineRule="auto"/>
              <w:ind w:firstLineChars="0" w:firstLine="0"/>
              <w:jc w:val="center"/>
              <w:rPr>
                <w:sz w:val="21"/>
                <w:szCs w:val="21"/>
              </w:rPr>
            </w:pPr>
            <w:r>
              <w:rPr>
                <w:rFonts w:hint="eastAsia"/>
                <w:sz w:val="21"/>
                <w:szCs w:val="21"/>
              </w:rPr>
              <w:t>-</w:t>
            </w:r>
            <w:r>
              <w:rPr>
                <w:sz w:val="21"/>
                <w:szCs w:val="21"/>
              </w:rPr>
              <w:t>1</w:t>
            </w:r>
          </w:p>
        </w:tc>
        <w:tc>
          <w:tcPr>
            <w:tcW w:w="255" w:type="pct"/>
            <w:vAlign w:val="center"/>
          </w:tcPr>
          <w:p w14:paraId="03CBA708" w14:textId="77777777" w:rsidR="003247D0" w:rsidRDefault="003247D0" w:rsidP="00EB1C02">
            <w:pPr>
              <w:spacing w:line="240" w:lineRule="auto"/>
              <w:ind w:firstLineChars="0" w:firstLine="0"/>
              <w:jc w:val="center"/>
              <w:rPr>
                <w:sz w:val="21"/>
                <w:szCs w:val="21"/>
              </w:rPr>
            </w:pPr>
            <w:r>
              <w:rPr>
                <w:rFonts w:hint="eastAsia"/>
                <w:sz w:val="21"/>
                <w:szCs w:val="21"/>
              </w:rPr>
              <w:t>-</w:t>
            </w:r>
            <w:r>
              <w:rPr>
                <w:sz w:val="21"/>
                <w:szCs w:val="21"/>
              </w:rPr>
              <w:t>3</w:t>
            </w:r>
          </w:p>
        </w:tc>
        <w:tc>
          <w:tcPr>
            <w:tcW w:w="254" w:type="pct"/>
            <w:vAlign w:val="center"/>
          </w:tcPr>
          <w:p w14:paraId="36D38372" w14:textId="77777777" w:rsidR="003247D0" w:rsidRDefault="003247D0" w:rsidP="00EB1C02">
            <w:pPr>
              <w:spacing w:line="240" w:lineRule="auto"/>
              <w:ind w:firstLineChars="0" w:firstLine="0"/>
              <w:jc w:val="center"/>
              <w:rPr>
                <w:sz w:val="21"/>
                <w:szCs w:val="21"/>
              </w:rPr>
            </w:pPr>
            <w:r>
              <w:rPr>
                <w:sz w:val="21"/>
                <w:szCs w:val="21"/>
              </w:rPr>
              <w:t>0</w:t>
            </w:r>
          </w:p>
        </w:tc>
        <w:tc>
          <w:tcPr>
            <w:tcW w:w="254" w:type="pct"/>
            <w:vAlign w:val="center"/>
          </w:tcPr>
          <w:p w14:paraId="6B668653" w14:textId="77777777" w:rsidR="003247D0" w:rsidRDefault="003247D0" w:rsidP="00EB1C02">
            <w:pPr>
              <w:spacing w:line="240" w:lineRule="auto"/>
              <w:ind w:firstLineChars="0" w:firstLine="0"/>
              <w:jc w:val="center"/>
              <w:rPr>
                <w:sz w:val="21"/>
                <w:szCs w:val="21"/>
              </w:rPr>
            </w:pPr>
            <w:r>
              <w:rPr>
                <w:rFonts w:hint="eastAsia"/>
                <w:sz w:val="21"/>
                <w:szCs w:val="21"/>
              </w:rPr>
              <w:t>2</w:t>
            </w:r>
          </w:p>
        </w:tc>
        <w:tc>
          <w:tcPr>
            <w:tcW w:w="305" w:type="pct"/>
            <w:vAlign w:val="center"/>
          </w:tcPr>
          <w:p w14:paraId="573C1D28" w14:textId="77777777" w:rsidR="003247D0" w:rsidRDefault="003247D0" w:rsidP="00EB1C02">
            <w:pPr>
              <w:spacing w:line="240" w:lineRule="auto"/>
              <w:ind w:firstLineChars="0" w:firstLine="0"/>
              <w:jc w:val="center"/>
              <w:rPr>
                <w:sz w:val="21"/>
                <w:szCs w:val="21"/>
              </w:rPr>
            </w:pPr>
            <w:r>
              <w:rPr>
                <w:rFonts w:hint="eastAsia"/>
                <w:sz w:val="21"/>
                <w:szCs w:val="21"/>
              </w:rPr>
              <w:t>69</w:t>
            </w:r>
          </w:p>
        </w:tc>
        <w:tc>
          <w:tcPr>
            <w:tcW w:w="255" w:type="pct"/>
            <w:vMerge/>
            <w:vAlign w:val="center"/>
          </w:tcPr>
          <w:p w14:paraId="38375CE0" w14:textId="77777777" w:rsidR="003247D0" w:rsidRDefault="003247D0" w:rsidP="00EB1C02">
            <w:pPr>
              <w:pStyle w:val="affd"/>
              <w:adjustRightInd w:val="0"/>
              <w:snapToGrid w:val="0"/>
              <w:contextualSpacing w:val="0"/>
            </w:pPr>
          </w:p>
        </w:tc>
        <w:tc>
          <w:tcPr>
            <w:tcW w:w="357" w:type="pct"/>
            <w:vAlign w:val="center"/>
          </w:tcPr>
          <w:p w14:paraId="3EF2D2F2" w14:textId="77777777" w:rsidR="003247D0" w:rsidRDefault="003247D0" w:rsidP="00EB1C02">
            <w:pPr>
              <w:pStyle w:val="affd"/>
            </w:pPr>
            <w:r>
              <w:t>25</w:t>
            </w:r>
          </w:p>
        </w:tc>
        <w:tc>
          <w:tcPr>
            <w:tcW w:w="304" w:type="pct"/>
            <w:vAlign w:val="center"/>
          </w:tcPr>
          <w:p w14:paraId="04935207" w14:textId="77777777" w:rsidR="003247D0" w:rsidRDefault="003247D0" w:rsidP="00EB1C02">
            <w:pPr>
              <w:pStyle w:val="affd"/>
            </w:pPr>
            <w:r>
              <w:rPr>
                <w:rFonts w:hint="eastAsia"/>
              </w:rPr>
              <w:t>44</w:t>
            </w:r>
          </w:p>
        </w:tc>
        <w:tc>
          <w:tcPr>
            <w:tcW w:w="274" w:type="pct"/>
            <w:vAlign w:val="center"/>
          </w:tcPr>
          <w:p w14:paraId="22BE8E4B" w14:textId="77777777" w:rsidR="003247D0" w:rsidRDefault="003247D0" w:rsidP="00EB1C02">
            <w:pPr>
              <w:pStyle w:val="affd"/>
              <w:adjustRightInd w:val="0"/>
              <w:snapToGrid w:val="0"/>
              <w:contextualSpacing w:val="0"/>
            </w:pPr>
            <w:r>
              <w:t>1m</w:t>
            </w:r>
          </w:p>
        </w:tc>
      </w:tr>
    </w:tbl>
    <w:p w14:paraId="0320AEFE" w14:textId="77777777" w:rsidR="00987A2E" w:rsidRDefault="00987A2E">
      <w:pPr>
        <w:pStyle w:val="afff0"/>
        <w:spacing w:before="240" w:after="120"/>
        <w:ind w:firstLineChars="0" w:firstLine="0"/>
        <w:sectPr w:rsidR="00987A2E">
          <w:footerReference w:type="default" r:id="rId57"/>
          <w:pgSz w:w="16840" w:h="11907" w:orient="landscape"/>
          <w:pgMar w:top="1797" w:right="1440" w:bottom="1797" w:left="1440" w:header="907" w:footer="907" w:gutter="0"/>
          <w:cols w:space="720"/>
          <w:docGrid w:linePitch="380"/>
        </w:sectPr>
      </w:pPr>
    </w:p>
    <w:p w14:paraId="0320AEFF" w14:textId="77777777" w:rsidR="00987A2E" w:rsidRDefault="000F72DA">
      <w:pPr>
        <w:pStyle w:val="3"/>
        <w:spacing w:before="240" w:after="120"/>
      </w:pPr>
      <w:bookmarkStart w:id="810" w:name="_Toc223448092"/>
      <w:bookmarkStart w:id="811" w:name="_Toc226623483"/>
      <w:bookmarkStart w:id="812" w:name="_Toc108122571"/>
      <w:r>
        <w:rPr>
          <w:rFonts w:hint="eastAsia"/>
        </w:rPr>
        <w:t>预测计算</w:t>
      </w:r>
      <w:bookmarkEnd w:id="810"/>
      <w:bookmarkEnd w:id="811"/>
    </w:p>
    <w:p w14:paraId="0320AF00" w14:textId="77777777" w:rsidR="00987A2E" w:rsidRDefault="000F72DA">
      <w:pPr>
        <w:ind w:firstLine="480"/>
      </w:pPr>
      <w:r>
        <w:rPr>
          <w:rFonts w:hint="eastAsia"/>
        </w:rPr>
        <w:t>①高噪声源衰减分析方法</w:t>
      </w:r>
    </w:p>
    <w:p w14:paraId="0320AF01" w14:textId="03663189" w:rsidR="00987A2E" w:rsidRDefault="000F72DA">
      <w:pPr>
        <w:ind w:firstLine="480"/>
      </w:pPr>
      <w:r>
        <w:rPr>
          <w:rFonts w:hint="eastAsia"/>
        </w:rPr>
        <w:t>设备声源传播到受声点的距离为</w:t>
      </w:r>
      <w:r>
        <w:rPr>
          <w:rFonts w:hint="eastAsia"/>
        </w:rPr>
        <w:t>r</w:t>
      </w:r>
      <w:r>
        <w:rPr>
          <w:rFonts w:hint="eastAsia"/>
        </w:rPr>
        <w:t>，厂房高度为</w:t>
      </w:r>
      <w:r>
        <w:rPr>
          <w:rFonts w:hint="eastAsia"/>
        </w:rPr>
        <w:t>a</w:t>
      </w:r>
      <w:r>
        <w:rPr>
          <w:rFonts w:hint="eastAsia"/>
        </w:rPr>
        <w:t>，厂房的长度为</w:t>
      </w:r>
      <w:r>
        <w:rPr>
          <w:rFonts w:hint="eastAsia"/>
        </w:rPr>
        <w:t>b</w:t>
      </w:r>
      <w:r>
        <w:rPr>
          <w:rFonts w:hint="eastAsia"/>
        </w:rPr>
        <w:t>，对于靠近墙面中心为</w:t>
      </w:r>
      <w:r>
        <w:rPr>
          <w:rFonts w:hint="eastAsia"/>
        </w:rPr>
        <w:t>r</w:t>
      </w:r>
      <w:r>
        <w:rPr>
          <w:rFonts w:hint="eastAsia"/>
        </w:rPr>
        <w:t>距离的受声点声压级的计算（仅考虑距离衰减）：</w:t>
      </w:r>
    </w:p>
    <w:p w14:paraId="0320AF02" w14:textId="77777777" w:rsidR="00987A2E" w:rsidRDefault="000F72DA">
      <w:pPr>
        <w:ind w:firstLine="480"/>
      </w:pPr>
      <w:r>
        <w:rPr>
          <w:rFonts w:hint="eastAsia"/>
        </w:rPr>
        <w:t>当</w:t>
      </w:r>
      <w:r>
        <w:rPr>
          <w:rFonts w:hint="eastAsia"/>
        </w:rPr>
        <w:t>r</w:t>
      </w:r>
      <w:r>
        <w:rPr>
          <w:rFonts w:hint="eastAsia"/>
        </w:rPr>
        <w:t>≤</w:t>
      </w:r>
      <w:r>
        <w:rPr>
          <w:rFonts w:hint="eastAsia"/>
        </w:rPr>
        <w:t>a/</w:t>
      </w:r>
      <w:r>
        <w:rPr>
          <w:rFonts w:hint="eastAsia"/>
        </w:rPr>
        <w:t>π，噪声传播途径中的声级值与距离无关，基本上没有明显衰减；</w:t>
      </w:r>
    </w:p>
    <w:p w14:paraId="0320AF03" w14:textId="77777777" w:rsidR="00987A2E" w:rsidRDefault="000F72DA">
      <w:pPr>
        <w:ind w:firstLine="480"/>
      </w:pPr>
      <w:r>
        <w:rPr>
          <w:rFonts w:hint="eastAsia"/>
        </w:rPr>
        <w:t>当</w:t>
      </w:r>
      <w:r>
        <w:rPr>
          <w:rFonts w:hint="eastAsia"/>
        </w:rPr>
        <w:t>a/</w:t>
      </w:r>
      <w:r>
        <w:rPr>
          <w:rFonts w:hint="eastAsia"/>
        </w:rPr>
        <w:t>π≤</w:t>
      </w:r>
      <w:r>
        <w:rPr>
          <w:rFonts w:hint="eastAsia"/>
        </w:rPr>
        <w:t>r</w:t>
      </w:r>
      <w:r>
        <w:rPr>
          <w:rFonts w:hint="eastAsia"/>
        </w:rPr>
        <w:t>≤</w:t>
      </w:r>
      <w:r>
        <w:rPr>
          <w:rFonts w:hint="eastAsia"/>
        </w:rPr>
        <w:t>b/</w:t>
      </w:r>
      <w:r>
        <w:rPr>
          <w:rFonts w:hint="eastAsia"/>
        </w:rPr>
        <w:t>π时，声源面可近似退化为线源，声压级计算公式为：</w:t>
      </w:r>
    </w:p>
    <w:p w14:paraId="0320AF04" w14:textId="77777777" w:rsidR="00987A2E" w:rsidRDefault="000F72DA">
      <w:pPr>
        <w:ind w:firstLine="480"/>
      </w:pPr>
      <w:r>
        <w:rPr>
          <w:noProof/>
        </w:rPr>
        <w:drawing>
          <wp:anchor distT="0" distB="0" distL="114300" distR="114300" simplePos="0" relativeHeight="251664384" behindDoc="0" locked="0" layoutInCell="1" allowOverlap="1" wp14:anchorId="0320C5BC" wp14:editId="0320C5BD">
            <wp:simplePos x="0" y="0"/>
            <wp:positionH relativeFrom="margin">
              <wp:align>center</wp:align>
            </wp:positionH>
            <wp:positionV relativeFrom="paragraph">
              <wp:posOffset>96520</wp:posOffset>
            </wp:positionV>
            <wp:extent cx="1221740" cy="231775"/>
            <wp:effectExtent l="0" t="0" r="0" b="0"/>
            <wp:wrapNone/>
            <wp:docPr id="57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图片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221740" cy="231775"/>
                    </a:xfrm>
                    <a:prstGeom prst="rect">
                      <a:avLst/>
                    </a:prstGeom>
                    <a:noFill/>
                    <a:ln>
                      <a:noFill/>
                    </a:ln>
                  </pic:spPr>
                </pic:pic>
              </a:graphicData>
            </a:graphic>
          </wp:anchor>
        </w:drawing>
      </w:r>
    </w:p>
    <w:p w14:paraId="0320AF05" w14:textId="77777777" w:rsidR="00987A2E" w:rsidRDefault="000F72DA">
      <w:pPr>
        <w:ind w:firstLine="480"/>
      </w:pPr>
      <w:r>
        <w:rPr>
          <w:rFonts w:hint="eastAsia"/>
        </w:rPr>
        <w:t>当</w:t>
      </w:r>
      <w:r>
        <w:rPr>
          <w:rFonts w:hint="eastAsia"/>
        </w:rPr>
        <w:t>r</w:t>
      </w:r>
      <w:r>
        <w:rPr>
          <w:rFonts w:hint="eastAsia"/>
        </w:rPr>
        <w:t>＞</w:t>
      </w:r>
      <w:r>
        <w:rPr>
          <w:rFonts w:hint="eastAsia"/>
        </w:rPr>
        <w:t>b/</w:t>
      </w:r>
      <w:r>
        <w:rPr>
          <w:rFonts w:hint="eastAsia"/>
        </w:rPr>
        <w:t>π时，可近似认为声源退化为一个点源，计算公式为：</w:t>
      </w:r>
    </w:p>
    <w:p w14:paraId="0320AF06" w14:textId="77777777" w:rsidR="00987A2E" w:rsidRDefault="000F72DA">
      <w:pPr>
        <w:ind w:firstLine="480"/>
      </w:pPr>
      <w:r>
        <w:rPr>
          <w:noProof/>
        </w:rPr>
        <w:drawing>
          <wp:anchor distT="0" distB="0" distL="114300" distR="114300" simplePos="0" relativeHeight="251665408" behindDoc="0" locked="0" layoutInCell="1" allowOverlap="1" wp14:anchorId="0320C5BE" wp14:editId="0320C5BF">
            <wp:simplePos x="0" y="0"/>
            <wp:positionH relativeFrom="margin">
              <wp:align>center</wp:align>
            </wp:positionH>
            <wp:positionV relativeFrom="paragraph">
              <wp:posOffset>27305</wp:posOffset>
            </wp:positionV>
            <wp:extent cx="1391920" cy="222250"/>
            <wp:effectExtent l="0" t="0" r="0" b="0"/>
            <wp:wrapNone/>
            <wp:docPr id="57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图片 2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391920" cy="222250"/>
                    </a:xfrm>
                    <a:prstGeom prst="rect">
                      <a:avLst/>
                    </a:prstGeom>
                    <a:noFill/>
                    <a:ln>
                      <a:noFill/>
                    </a:ln>
                  </pic:spPr>
                </pic:pic>
              </a:graphicData>
            </a:graphic>
          </wp:anchor>
        </w:drawing>
      </w:r>
    </w:p>
    <w:p w14:paraId="0320AF07" w14:textId="77777777" w:rsidR="00987A2E" w:rsidRDefault="000F72DA">
      <w:pPr>
        <w:ind w:firstLine="480"/>
        <w:rPr>
          <w:szCs w:val="24"/>
        </w:rPr>
      </w:pPr>
      <w:r>
        <w:rPr>
          <w:szCs w:val="24"/>
        </w:rPr>
        <w:t>式中：</w:t>
      </w:r>
      <m:oMath>
        <m:sSub>
          <m:sSubPr>
            <m:ctrlPr>
              <w:rPr>
                <w:rFonts w:ascii="Cambria Math" w:hAnsi="Cambria Math"/>
                <w:i/>
                <w:szCs w:val="24"/>
              </w:rPr>
            </m:ctrlPr>
          </m:sSubPr>
          <m:e>
            <m:r>
              <w:rPr>
                <w:rFonts w:ascii="Cambria Math" w:hAnsi="Cambria Math"/>
                <w:szCs w:val="24"/>
              </w:rPr>
              <m:t>L</m:t>
            </m:r>
          </m:e>
          <m:sub>
            <m:r>
              <w:rPr>
                <w:rFonts w:ascii="Cambria Math" w:hAnsi="Cambria Math"/>
                <w:szCs w:val="24"/>
              </w:rPr>
              <m:t>r</m:t>
            </m:r>
          </m:sub>
        </m:sSub>
      </m:oMath>
      <w:r>
        <w:rPr>
          <w:szCs w:val="24"/>
        </w:rPr>
        <w:t>—</w:t>
      </w:r>
      <w:r>
        <w:rPr>
          <w:szCs w:val="24"/>
        </w:rPr>
        <w:t>距噪声源距离为</w:t>
      </w:r>
      <m:oMath>
        <m:r>
          <w:rPr>
            <w:rFonts w:ascii="Cambria Math" w:hAnsi="Cambria Math"/>
            <w:szCs w:val="24"/>
          </w:rPr>
          <m:t>r</m:t>
        </m:r>
      </m:oMath>
      <w:r>
        <w:rPr>
          <w:szCs w:val="24"/>
        </w:rPr>
        <w:t>处声级值，</w:t>
      </w:r>
      <w:r>
        <w:rPr>
          <w:szCs w:val="24"/>
        </w:rPr>
        <w:t>[dB(A)]</w:t>
      </w:r>
      <w:r>
        <w:rPr>
          <w:szCs w:val="24"/>
        </w:rPr>
        <w:t>；</w:t>
      </w:r>
    </w:p>
    <w:p w14:paraId="0320AF08" w14:textId="77777777" w:rsidR="00987A2E" w:rsidRDefault="00000000">
      <w:pPr>
        <w:ind w:firstLineChars="500" w:firstLine="1200"/>
        <w:rPr>
          <w:szCs w:val="24"/>
        </w:rPr>
      </w:pPr>
      <m:oMath>
        <m:sSub>
          <m:sSubPr>
            <m:ctrlPr>
              <w:rPr>
                <w:rFonts w:ascii="Cambria Math" w:hAnsi="Cambria Math"/>
                <w:i/>
                <w:szCs w:val="24"/>
              </w:rPr>
            </m:ctrlPr>
          </m:sSubPr>
          <m:e>
            <m:r>
              <w:rPr>
                <w:rFonts w:ascii="Cambria Math" w:hAnsi="Cambria Math"/>
                <w:szCs w:val="24"/>
              </w:rPr>
              <m:t>L</m:t>
            </m:r>
          </m:e>
          <m:sub>
            <m:r>
              <w:rPr>
                <w:rFonts w:ascii="Cambria Math" w:hAnsi="Cambria Math"/>
                <w:szCs w:val="24"/>
              </w:rPr>
              <m:t>0</m:t>
            </m:r>
          </m:sub>
        </m:sSub>
      </m:oMath>
      <w:r w:rsidR="000F72DA">
        <w:rPr>
          <w:szCs w:val="24"/>
        </w:rPr>
        <w:t>—</w:t>
      </w:r>
      <w:r w:rsidR="000F72DA">
        <w:rPr>
          <w:szCs w:val="24"/>
        </w:rPr>
        <w:t>距噪声源距离为</w:t>
      </w: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0</m:t>
            </m:r>
          </m:sub>
        </m:sSub>
      </m:oMath>
      <w:r w:rsidR="000F72DA">
        <w:rPr>
          <w:szCs w:val="24"/>
        </w:rPr>
        <w:t>处声级值，</w:t>
      </w:r>
      <w:r w:rsidR="000F72DA">
        <w:rPr>
          <w:szCs w:val="24"/>
        </w:rPr>
        <w:t>[dB(A)]</w:t>
      </w:r>
      <w:r w:rsidR="000F72DA">
        <w:rPr>
          <w:szCs w:val="24"/>
        </w:rPr>
        <w:t>；</w:t>
      </w:r>
    </w:p>
    <w:p w14:paraId="0320AF09" w14:textId="77777777" w:rsidR="00987A2E" w:rsidRDefault="000F72DA">
      <w:pPr>
        <w:ind w:firstLineChars="500" w:firstLine="1200"/>
        <w:rPr>
          <w:szCs w:val="24"/>
        </w:rPr>
      </w:pPr>
      <m:oMath>
        <m:r>
          <w:rPr>
            <w:rFonts w:ascii="Cambria Math" w:hAnsi="Cambria Math"/>
            <w:szCs w:val="24"/>
          </w:rPr>
          <m:t>r</m:t>
        </m:r>
      </m:oMath>
      <w:r>
        <w:rPr>
          <w:szCs w:val="24"/>
        </w:rPr>
        <w:t>—</w:t>
      </w:r>
      <w:r>
        <w:rPr>
          <w:szCs w:val="24"/>
        </w:rPr>
        <w:t>关心点距噪声源距离，</w:t>
      </w:r>
      <w:r>
        <w:rPr>
          <w:szCs w:val="24"/>
        </w:rPr>
        <w:t>m</w:t>
      </w:r>
      <w:r>
        <w:rPr>
          <w:szCs w:val="24"/>
        </w:rPr>
        <w:t>；</w:t>
      </w:r>
    </w:p>
    <w:p w14:paraId="0320AF0A" w14:textId="77777777" w:rsidR="00987A2E" w:rsidRDefault="00000000">
      <w:pPr>
        <w:ind w:firstLineChars="500" w:firstLine="1200"/>
        <w:rPr>
          <w:szCs w:val="24"/>
        </w:rPr>
      </w:pP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0</m:t>
            </m:r>
          </m:sub>
        </m:sSub>
      </m:oMath>
      <w:r w:rsidR="000F72DA">
        <w:rPr>
          <w:szCs w:val="24"/>
        </w:rPr>
        <w:t>—</w:t>
      </w:r>
      <w:r w:rsidR="000F72DA">
        <w:rPr>
          <w:szCs w:val="24"/>
        </w:rPr>
        <w:t>距噪声源距离，</w:t>
      </w: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0</m:t>
            </m:r>
          </m:sub>
        </m:sSub>
      </m:oMath>
      <w:r w:rsidR="000F72DA">
        <w:rPr>
          <w:szCs w:val="24"/>
        </w:rPr>
        <w:t>取</w:t>
      </w:r>
      <w:r w:rsidR="000F72DA">
        <w:rPr>
          <w:szCs w:val="24"/>
        </w:rPr>
        <w:t>1m</w:t>
      </w:r>
      <w:r w:rsidR="000F72DA">
        <w:rPr>
          <w:szCs w:val="24"/>
        </w:rPr>
        <w:t>。</w:t>
      </w:r>
    </w:p>
    <w:p w14:paraId="0320AF0B" w14:textId="77777777" w:rsidR="00987A2E" w:rsidRDefault="000F72DA">
      <w:pPr>
        <w:ind w:firstLine="480"/>
        <w:rPr>
          <w:szCs w:val="24"/>
        </w:rPr>
      </w:pPr>
      <w:r>
        <w:rPr>
          <w:szCs w:val="24"/>
        </w:rPr>
        <w:t>预测时，根据判定结果，取合适公式进行预测。</w:t>
      </w:r>
    </w:p>
    <w:p w14:paraId="0320AF0C" w14:textId="77777777" w:rsidR="00987A2E" w:rsidRDefault="000F72DA">
      <w:pPr>
        <w:ind w:firstLine="480"/>
        <w:rPr>
          <w:szCs w:val="24"/>
        </w:rPr>
      </w:pPr>
      <w:r>
        <w:rPr>
          <w:rFonts w:ascii="宋体" w:hAnsi="宋体" w:cs="宋体" w:hint="eastAsia"/>
          <w:szCs w:val="24"/>
        </w:rPr>
        <w:t>②</w:t>
      </w:r>
      <w:r>
        <w:rPr>
          <w:szCs w:val="24"/>
        </w:rPr>
        <w:t>室内声源等效室外声源声功率计算</w:t>
      </w:r>
    </w:p>
    <w:p w14:paraId="0320AF0D" w14:textId="77777777" w:rsidR="00987A2E" w:rsidRDefault="000F72DA">
      <w:pPr>
        <w:ind w:firstLine="480"/>
        <w:rPr>
          <w:szCs w:val="24"/>
        </w:rPr>
      </w:pPr>
      <w:r>
        <w:rPr>
          <w:szCs w:val="24"/>
        </w:rPr>
        <w:t>噪声声源位于室内，室内声源可采用等效室外声源声功率级法进行计算。设靠近开口处</w:t>
      </w:r>
      <w:r>
        <w:rPr>
          <w:rFonts w:hint="eastAsia"/>
          <w:szCs w:val="24"/>
        </w:rPr>
        <w:t>（</w:t>
      </w:r>
      <w:r>
        <w:rPr>
          <w:szCs w:val="24"/>
        </w:rPr>
        <w:t>或窗户</w:t>
      </w:r>
      <w:r>
        <w:rPr>
          <w:rFonts w:hint="eastAsia"/>
          <w:szCs w:val="24"/>
        </w:rPr>
        <w:t>）</w:t>
      </w:r>
      <w:r>
        <w:rPr>
          <w:szCs w:val="24"/>
        </w:rPr>
        <w:t>室内、室外某倍频带的声压级分别为</w:t>
      </w:r>
      <w:r>
        <w:rPr>
          <w:szCs w:val="24"/>
        </w:rPr>
        <w:t>L</w:t>
      </w:r>
      <w:r>
        <w:rPr>
          <w:szCs w:val="24"/>
          <w:vertAlign w:val="subscript"/>
        </w:rPr>
        <w:t>p1</w:t>
      </w:r>
      <w:r>
        <w:rPr>
          <w:szCs w:val="24"/>
        </w:rPr>
        <w:t>和</w:t>
      </w:r>
      <w:r>
        <w:rPr>
          <w:szCs w:val="24"/>
        </w:rPr>
        <w:t>L</w:t>
      </w:r>
      <w:r>
        <w:rPr>
          <w:szCs w:val="24"/>
          <w:vertAlign w:val="subscript"/>
        </w:rPr>
        <w:t>p2</w:t>
      </w:r>
      <w:r>
        <w:rPr>
          <w:szCs w:val="24"/>
        </w:rPr>
        <w:t>。若声源所在室内声场为近似扩散声场，则室外的倍频带声压级可按公式近似求出</w:t>
      </w:r>
      <w:r>
        <w:rPr>
          <w:rFonts w:hint="eastAsia"/>
          <w:szCs w:val="24"/>
        </w:rPr>
        <w:t>：</w:t>
      </w:r>
    </w:p>
    <w:p w14:paraId="0320AF0E" w14:textId="77777777" w:rsidR="00987A2E" w:rsidRDefault="000F72DA">
      <w:pPr>
        <w:pStyle w:val="afff3"/>
        <w:spacing w:beforeLines="0" w:afterLines="0" w:line="520" w:lineRule="exact"/>
        <w:rPr>
          <w:szCs w:val="24"/>
        </w:rPr>
      </w:pPr>
      <w:r>
        <w:rPr>
          <w:szCs w:val="24"/>
        </w:rPr>
        <w:t>L</w:t>
      </w:r>
      <w:r>
        <w:rPr>
          <w:szCs w:val="24"/>
          <w:vertAlign w:val="subscript"/>
        </w:rPr>
        <w:t>p2</w:t>
      </w:r>
      <w:r>
        <w:rPr>
          <w:szCs w:val="24"/>
        </w:rPr>
        <w:t>=L</w:t>
      </w:r>
      <w:r>
        <w:rPr>
          <w:szCs w:val="24"/>
          <w:vertAlign w:val="subscript"/>
        </w:rPr>
        <w:t>p1</w:t>
      </w:r>
      <w:r>
        <w:rPr>
          <w:szCs w:val="24"/>
        </w:rPr>
        <w:t>-(TL+6)</w:t>
      </w:r>
    </w:p>
    <w:p w14:paraId="0320AF0F" w14:textId="77777777" w:rsidR="00987A2E" w:rsidRDefault="000F72DA">
      <w:pPr>
        <w:ind w:firstLine="480"/>
        <w:rPr>
          <w:szCs w:val="24"/>
        </w:rPr>
      </w:pPr>
      <w:r>
        <w:rPr>
          <w:szCs w:val="24"/>
        </w:rPr>
        <w:t>式中</w:t>
      </w:r>
      <w:r>
        <w:rPr>
          <w:rFonts w:hint="eastAsia"/>
          <w:szCs w:val="24"/>
        </w:rPr>
        <w:t>：</w:t>
      </w:r>
      <w:r>
        <w:rPr>
          <w:szCs w:val="24"/>
        </w:rPr>
        <w:t>L</w:t>
      </w:r>
      <w:r>
        <w:rPr>
          <w:szCs w:val="24"/>
          <w:vertAlign w:val="subscript"/>
        </w:rPr>
        <w:t>p1</w:t>
      </w:r>
      <w:r>
        <w:rPr>
          <w:szCs w:val="24"/>
        </w:rPr>
        <w:t>—</w:t>
      </w:r>
      <w:r>
        <w:rPr>
          <w:szCs w:val="24"/>
        </w:rPr>
        <w:t>靠近开口处（或窗户）室内某倍频带的声压级或</w:t>
      </w:r>
      <w:r>
        <w:rPr>
          <w:szCs w:val="24"/>
        </w:rPr>
        <w:t>A</w:t>
      </w:r>
      <w:r>
        <w:rPr>
          <w:szCs w:val="24"/>
        </w:rPr>
        <w:t>声级，</w:t>
      </w:r>
      <w:r>
        <w:rPr>
          <w:szCs w:val="24"/>
        </w:rPr>
        <w:t>dB</w:t>
      </w:r>
      <w:r>
        <w:rPr>
          <w:szCs w:val="24"/>
        </w:rPr>
        <w:t>；</w:t>
      </w:r>
    </w:p>
    <w:p w14:paraId="0320AF10" w14:textId="77777777" w:rsidR="00987A2E" w:rsidRDefault="000F72DA">
      <w:pPr>
        <w:ind w:firstLineChars="500" w:firstLine="1200"/>
        <w:rPr>
          <w:szCs w:val="24"/>
        </w:rPr>
      </w:pPr>
      <w:r>
        <w:rPr>
          <w:szCs w:val="24"/>
        </w:rPr>
        <w:t>L</w:t>
      </w:r>
      <w:r>
        <w:rPr>
          <w:szCs w:val="24"/>
          <w:vertAlign w:val="subscript"/>
        </w:rPr>
        <w:t>p2</w:t>
      </w:r>
      <w:r>
        <w:rPr>
          <w:szCs w:val="24"/>
        </w:rPr>
        <w:t>—</w:t>
      </w:r>
      <w:r>
        <w:rPr>
          <w:szCs w:val="24"/>
        </w:rPr>
        <w:t>靠近开口处（或窗户）室外某倍频带的声压级或</w:t>
      </w:r>
      <w:r>
        <w:rPr>
          <w:szCs w:val="24"/>
        </w:rPr>
        <w:t>A</w:t>
      </w:r>
      <w:r>
        <w:rPr>
          <w:szCs w:val="24"/>
        </w:rPr>
        <w:t>声级，</w:t>
      </w:r>
      <w:r>
        <w:rPr>
          <w:szCs w:val="24"/>
        </w:rPr>
        <w:t>dB</w:t>
      </w:r>
      <w:r>
        <w:rPr>
          <w:szCs w:val="24"/>
        </w:rPr>
        <w:t>；</w:t>
      </w:r>
    </w:p>
    <w:p w14:paraId="0320AF11" w14:textId="77777777" w:rsidR="00987A2E" w:rsidRDefault="000F72DA">
      <w:pPr>
        <w:ind w:firstLineChars="500" w:firstLine="1200"/>
        <w:rPr>
          <w:szCs w:val="24"/>
        </w:rPr>
      </w:pPr>
      <w:r>
        <w:rPr>
          <w:szCs w:val="24"/>
        </w:rPr>
        <w:t>TL—</w:t>
      </w:r>
      <w:r>
        <w:rPr>
          <w:szCs w:val="24"/>
        </w:rPr>
        <w:t>隔墙</w:t>
      </w:r>
      <w:r>
        <w:rPr>
          <w:rFonts w:hint="eastAsia"/>
          <w:szCs w:val="24"/>
        </w:rPr>
        <w:t>（</w:t>
      </w:r>
      <w:r>
        <w:rPr>
          <w:szCs w:val="24"/>
        </w:rPr>
        <w:t>或窗户</w:t>
      </w:r>
      <w:r>
        <w:rPr>
          <w:rFonts w:hint="eastAsia"/>
          <w:szCs w:val="24"/>
        </w:rPr>
        <w:t>）</w:t>
      </w:r>
      <w:r>
        <w:rPr>
          <w:szCs w:val="24"/>
        </w:rPr>
        <w:t>倍频带或</w:t>
      </w:r>
      <w:r>
        <w:rPr>
          <w:szCs w:val="24"/>
        </w:rPr>
        <w:t>A</w:t>
      </w:r>
      <w:r>
        <w:rPr>
          <w:szCs w:val="24"/>
        </w:rPr>
        <w:t>声级的隔声量，</w:t>
      </w:r>
      <w:r>
        <w:rPr>
          <w:szCs w:val="24"/>
        </w:rPr>
        <w:t>dB</w:t>
      </w:r>
      <w:r>
        <w:rPr>
          <w:szCs w:val="24"/>
        </w:rPr>
        <w:t>。</w:t>
      </w:r>
    </w:p>
    <w:p w14:paraId="0320AF12" w14:textId="77777777" w:rsidR="00987A2E" w:rsidRDefault="000F72DA">
      <w:pPr>
        <w:ind w:firstLine="480"/>
        <w:rPr>
          <w:szCs w:val="24"/>
        </w:rPr>
      </w:pPr>
      <w:r>
        <w:rPr>
          <w:rFonts w:ascii="宋体" w:hAnsi="宋体" w:cs="宋体" w:hint="eastAsia"/>
          <w:szCs w:val="24"/>
        </w:rPr>
        <w:t>③</w:t>
      </w:r>
      <w:r>
        <w:rPr>
          <w:szCs w:val="24"/>
        </w:rPr>
        <w:t>噪声源叠加影响分析方法</w:t>
      </w:r>
    </w:p>
    <w:p w14:paraId="0320AF13" w14:textId="77777777" w:rsidR="00987A2E" w:rsidRDefault="000F72DA">
      <w:pPr>
        <w:ind w:firstLine="480"/>
      </w:pPr>
      <w:r>
        <w:rPr>
          <w:noProof/>
        </w:rPr>
        <w:drawing>
          <wp:anchor distT="0" distB="0" distL="114300" distR="114300" simplePos="0" relativeHeight="251666432" behindDoc="0" locked="0" layoutInCell="1" allowOverlap="1" wp14:anchorId="0320C5C0" wp14:editId="0320C5C1">
            <wp:simplePos x="0" y="0"/>
            <wp:positionH relativeFrom="margin">
              <wp:posOffset>2047875</wp:posOffset>
            </wp:positionH>
            <wp:positionV relativeFrom="paragraph">
              <wp:posOffset>150495</wp:posOffset>
            </wp:positionV>
            <wp:extent cx="1183005" cy="427990"/>
            <wp:effectExtent l="0" t="0" r="0" b="0"/>
            <wp:wrapNone/>
            <wp:docPr id="57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图片 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183005" cy="427990"/>
                    </a:xfrm>
                    <a:prstGeom prst="rect">
                      <a:avLst/>
                    </a:prstGeom>
                    <a:noFill/>
                    <a:ln>
                      <a:noFill/>
                    </a:ln>
                  </pic:spPr>
                </pic:pic>
              </a:graphicData>
            </a:graphic>
          </wp:anchor>
        </w:drawing>
      </w:r>
    </w:p>
    <w:p w14:paraId="0320AF14" w14:textId="77777777" w:rsidR="00987A2E" w:rsidRDefault="00987A2E">
      <w:pPr>
        <w:ind w:firstLine="480"/>
      </w:pPr>
    </w:p>
    <w:p w14:paraId="0320AF15" w14:textId="77777777" w:rsidR="00987A2E" w:rsidRDefault="000F72DA">
      <w:pPr>
        <w:ind w:firstLine="480"/>
        <w:rPr>
          <w:szCs w:val="24"/>
        </w:rPr>
      </w:pPr>
      <w:r>
        <w:rPr>
          <w:szCs w:val="24"/>
        </w:rPr>
        <w:t>式中：</w:t>
      </w:r>
      <m:oMath>
        <m:r>
          <w:rPr>
            <w:rFonts w:ascii="Cambria Math" w:hAnsi="Cambria Math"/>
            <w:szCs w:val="24"/>
          </w:rPr>
          <m:t>L</m:t>
        </m:r>
      </m:oMath>
      <w:r>
        <w:rPr>
          <w:szCs w:val="24"/>
        </w:rPr>
        <w:t>—</w:t>
      </w:r>
      <w:r>
        <w:rPr>
          <w:szCs w:val="24"/>
        </w:rPr>
        <w:t>总声压级，</w:t>
      </w:r>
      <w:r>
        <w:rPr>
          <w:szCs w:val="24"/>
        </w:rPr>
        <w:t>[dB(A)]</w:t>
      </w:r>
      <w:r>
        <w:rPr>
          <w:szCs w:val="24"/>
        </w:rPr>
        <w:t>；</w:t>
      </w:r>
    </w:p>
    <w:p w14:paraId="0320AF16" w14:textId="77777777" w:rsidR="00987A2E" w:rsidRDefault="00000000">
      <w:pPr>
        <w:ind w:firstLineChars="500" w:firstLine="1200"/>
        <w:rPr>
          <w:szCs w:val="24"/>
        </w:rPr>
      </w:pPr>
      <m:oMath>
        <m:sSub>
          <m:sSubPr>
            <m:ctrlPr>
              <w:rPr>
                <w:rFonts w:ascii="Cambria Math" w:hAnsi="Cambria Math"/>
                <w:i/>
                <w:szCs w:val="24"/>
              </w:rPr>
            </m:ctrlPr>
          </m:sSubPr>
          <m:e>
            <m:r>
              <w:rPr>
                <w:rFonts w:ascii="Cambria Math" w:hAnsi="Cambria Math"/>
                <w:szCs w:val="24"/>
              </w:rPr>
              <m:t>L</m:t>
            </m:r>
          </m:e>
          <m:sub>
            <m:r>
              <w:rPr>
                <w:rFonts w:ascii="Cambria Math" w:hAnsi="Cambria Math"/>
                <w:szCs w:val="24"/>
              </w:rPr>
              <m:t>i</m:t>
            </m:r>
          </m:sub>
        </m:sSub>
      </m:oMath>
      <w:r w:rsidR="000F72DA">
        <w:rPr>
          <w:szCs w:val="24"/>
        </w:rPr>
        <w:t>—</w:t>
      </w:r>
      <w:r w:rsidR="000F72DA">
        <w:rPr>
          <w:szCs w:val="24"/>
        </w:rPr>
        <w:t>第</w:t>
      </w:r>
      <m:oMath>
        <m:r>
          <w:rPr>
            <w:rFonts w:ascii="Cambria Math" w:hAnsi="Cambria Math"/>
            <w:szCs w:val="24"/>
          </w:rPr>
          <m:t>i</m:t>
        </m:r>
      </m:oMath>
      <w:r w:rsidR="000F72DA">
        <w:rPr>
          <w:szCs w:val="24"/>
        </w:rPr>
        <w:t>个声源的声压级，</w:t>
      </w:r>
      <w:r w:rsidR="000F72DA">
        <w:rPr>
          <w:szCs w:val="24"/>
        </w:rPr>
        <w:t>[dB(A)]</w:t>
      </w:r>
      <w:r w:rsidR="000F72DA">
        <w:rPr>
          <w:szCs w:val="24"/>
        </w:rPr>
        <w:t>；</w:t>
      </w:r>
    </w:p>
    <w:p w14:paraId="0320AF17" w14:textId="77777777" w:rsidR="00987A2E" w:rsidRDefault="000F72DA">
      <w:pPr>
        <w:ind w:firstLineChars="500" w:firstLine="1200"/>
        <w:rPr>
          <w:szCs w:val="24"/>
        </w:rPr>
      </w:pPr>
      <m:oMath>
        <m:r>
          <w:rPr>
            <w:rFonts w:ascii="Cambria Math" w:hAnsi="Cambria Math"/>
            <w:szCs w:val="24"/>
          </w:rPr>
          <m:t>n</m:t>
        </m:r>
      </m:oMath>
      <w:r>
        <w:rPr>
          <w:szCs w:val="24"/>
        </w:rPr>
        <w:t>—</w:t>
      </w:r>
      <w:r>
        <w:rPr>
          <w:szCs w:val="24"/>
        </w:rPr>
        <w:t>声源数量。</w:t>
      </w:r>
    </w:p>
    <w:p w14:paraId="0320AF18" w14:textId="77777777" w:rsidR="00987A2E" w:rsidRDefault="000F72DA">
      <w:pPr>
        <w:ind w:firstLine="480"/>
        <w:rPr>
          <w:szCs w:val="24"/>
        </w:rPr>
      </w:pPr>
      <w:r>
        <w:rPr>
          <w:rFonts w:ascii="宋体" w:hAnsi="宋体" w:cs="宋体" w:hint="eastAsia"/>
          <w:szCs w:val="24"/>
        </w:rPr>
        <w:t>④</w:t>
      </w:r>
      <w:r>
        <w:rPr>
          <w:szCs w:val="24"/>
        </w:rPr>
        <w:t>户外声传播衰减计算公式</w:t>
      </w:r>
    </w:p>
    <w:p w14:paraId="0320AF19" w14:textId="77777777" w:rsidR="00987A2E" w:rsidRDefault="000F72DA">
      <w:pPr>
        <w:pStyle w:val="afff3"/>
        <w:spacing w:beforeLines="0" w:afterLines="0" w:line="520" w:lineRule="exact"/>
        <w:rPr>
          <w:szCs w:val="24"/>
        </w:rPr>
      </w:pPr>
      <w:r>
        <w:rPr>
          <w:szCs w:val="24"/>
        </w:rPr>
        <w:t>L</w:t>
      </w:r>
      <w:r>
        <w:rPr>
          <w:szCs w:val="24"/>
          <w:vertAlign w:val="subscript"/>
        </w:rPr>
        <w:t>p</w:t>
      </w:r>
      <w:r>
        <w:rPr>
          <w:szCs w:val="24"/>
        </w:rPr>
        <w:t>(r)</w:t>
      </w:r>
      <w:r>
        <w:rPr>
          <w:szCs w:val="24"/>
        </w:rPr>
        <w:t>＝</w:t>
      </w:r>
      <w:r>
        <w:rPr>
          <w:szCs w:val="24"/>
        </w:rPr>
        <w:t>L</w:t>
      </w:r>
      <w:r>
        <w:rPr>
          <w:szCs w:val="24"/>
          <w:vertAlign w:val="subscript"/>
        </w:rPr>
        <w:t>p</w:t>
      </w:r>
      <w:r>
        <w:rPr>
          <w:szCs w:val="24"/>
        </w:rPr>
        <w:t>(r</w:t>
      </w:r>
      <w:r>
        <w:rPr>
          <w:szCs w:val="24"/>
          <w:vertAlign w:val="subscript"/>
        </w:rPr>
        <w:t>0</w:t>
      </w:r>
      <w:r>
        <w:rPr>
          <w:szCs w:val="24"/>
        </w:rPr>
        <w:t>)+D</w:t>
      </w:r>
      <w:r>
        <w:rPr>
          <w:szCs w:val="24"/>
          <w:vertAlign w:val="subscript"/>
        </w:rPr>
        <w:t>C</w:t>
      </w:r>
      <w:r>
        <w:rPr>
          <w:szCs w:val="24"/>
        </w:rPr>
        <w:t>－</w:t>
      </w:r>
      <w:r>
        <w:rPr>
          <w:szCs w:val="24"/>
        </w:rPr>
        <w:t>(A</w:t>
      </w:r>
      <w:r>
        <w:rPr>
          <w:szCs w:val="24"/>
          <w:vertAlign w:val="subscript"/>
        </w:rPr>
        <w:t>div</w:t>
      </w:r>
      <w:r>
        <w:rPr>
          <w:szCs w:val="24"/>
        </w:rPr>
        <w:t>＋</w:t>
      </w:r>
      <w:r>
        <w:rPr>
          <w:szCs w:val="24"/>
        </w:rPr>
        <w:t>A</w:t>
      </w:r>
      <w:r>
        <w:rPr>
          <w:szCs w:val="24"/>
          <w:vertAlign w:val="subscript"/>
        </w:rPr>
        <w:t>atm</w:t>
      </w:r>
      <w:r>
        <w:rPr>
          <w:szCs w:val="24"/>
        </w:rPr>
        <w:t>＋</w:t>
      </w:r>
      <w:r>
        <w:rPr>
          <w:szCs w:val="24"/>
        </w:rPr>
        <w:t>A</w:t>
      </w:r>
      <w:r>
        <w:rPr>
          <w:szCs w:val="24"/>
          <w:vertAlign w:val="subscript"/>
        </w:rPr>
        <w:t>gr</w:t>
      </w:r>
      <w:r>
        <w:rPr>
          <w:szCs w:val="24"/>
        </w:rPr>
        <w:t>＋</w:t>
      </w:r>
      <w:r>
        <w:rPr>
          <w:szCs w:val="24"/>
        </w:rPr>
        <w:t>A</w:t>
      </w:r>
      <w:r>
        <w:rPr>
          <w:szCs w:val="24"/>
          <w:vertAlign w:val="subscript"/>
        </w:rPr>
        <w:t>bar</w:t>
      </w:r>
      <w:r>
        <w:rPr>
          <w:szCs w:val="24"/>
        </w:rPr>
        <w:t>＋</w:t>
      </w:r>
      <w:r>
        <w:rPr>
          <w:szCs w:val="24"/>
        </w:rPr>
        <w:t>A</w:t>
      </w:r>
      <w:r>
        <w:rPr>
          <w:szCs w:val="24"/>
          <w:vertAlign w:val="subscript"/>
        </w:rPr>
        <w:t>misc</w:t>
      </w:r>
      <w:r>
        <w:rPr>
          <w:szCs w:val="24"/>
        </w:rPr>
        <w:t>)</w:t>
      </w:r>
    </w:p>
    <w:p w14:paraId="0320AF1A" w14:textId="77777777" w:rsidR="00987A2E" w:rsidRDefault="000F72DA">
      <w:pPr>
        <w:ind w:firstLine="480"/>
        <w:rPr>
          <w:szCs w:val="24"/>
        </w:rPr>
      </w:pPr>
      <w:r>
        <w:rPr>
          <w:szCs w:val="24"/>
        </w:rPr>
        <w:t>式中：</w:t>
      </w:r>
      <w:r>
        <w:rPr>
          <w:szCs w:val="24"/>
        </w:rPr>
        <w:t>L</w:t>
      </w:r>
      <w:r>
        <w:rPr>
          <w:szCs w:val="24"/>
          <w:vertAlign w:val="subscript"/>
        </w:rPr>
        <w:t>p</w:t>
      </w:r>
      <w:r>
        <w:rPr>
          <w:szCs w:val="24"/>
        </w:rPr>
        <w:t>(r)—</w:t>
      </w:r>
      <w:r>
        <w:rPr>
          <w:szCs w:val="24"/>
        </w:rPr>
        <w:t>预测点处声压级，</w:t>
      </w:r>
      <w:r>
        <w:rPr>
          <w:szCs w:val="24"/>
        </w:rPr>
        <w:t>dB</w:t>
      </w:r>
      <w:r>
        <w:rPr>
          <w:szCs w:val="24"/>
        </w:rPr>
        <w:t>；</w:t>
      </w:r>
    </w:p>
    <w:p w14:paraId="0320AF1B" w14:textId="77777777" w:rsidR="00987A2E" w:rsidRDefault="000F72DA">
      <w:pPr>
        <w:ind w:firstLineChars="500" w:firstLine="1200"/>
        <w:rPr>
          <w:szCs w:val="24"/>
        </w:rPr>
      </w:pPr>
      <w:r>
        <w:rPr>
          <w:szCs w:val="24"/>
        </w:rPr>
        <w:t>L</w:t>
      </w:r>
      <w:r>
        <w:rPr>
          <w:szCs w:val="24"/>
          <w:vertAlign w:val="subscript"/>
        </w:rPr>
        <w:t>p</w:t>
      </w:r>
      <w:r>
        <w:rPr>
          <w:szCs w:val="24"/>
        </w:rPr>
        <w:t>(r</w:t>
      </w:r>
      <w:r>
        <w:rPr>
          <w:szCs w:val="24"/>
          <w:vertAlign w:val="subscript"/>
        </w:rPr>
        <w:t>0</w:t>
      </w:r>
      <w:r>
        <w:rPr>
          <w:szCs w:val="24"/>
        </w:rPr>
        <w:t>)—</w:t>
      </w:r>
      <w:r>
        <w:rPr>
          <w:szCs w:val="24"/>
        </w:rPr>
        <w:t>参考位置</w:t>
      </w:r>
      <w:r>
        <w:rPr>
          <w:szCs w:val="24"/>
        </w:rPr>
        <w:t>r</w:t>
      </w:r>
      <w:r>
        <w:rPr>
          <w:szCs w:val="24"/>
          <w:vertAlign w:val="subscript"/>
        </w:rPr>
        <w:t>0</w:t>
      </w:r>
      <w:r>
        <w:rPr>
          <w:szCs w:val="24"/>
        </w:rPr>
        <w:t>处的声压级，</w:t>
      </w:r>
      <w:r>
        <w:rPr>
          <w:szCs w:val="24"/>
        </w:rPr>
        <w:t>dB</w:t>
      </w:r>
      <w:r>
        <w:rPr>
          <w:szCs w:val="24"/>
        </w:rPr>
        <w:t>；</w:t>
      </w:r>
    </w:p>
    <w:p w14:paraId="0320AF1C" w14:textId="77777777" w:rsidR="00987A2E" w:rsidRDefault="000F72DA">
      <w:pPr>
        <w:ind w:firstLineChars="500" w:firstLine="1200"/>
        <w:rPr>
          <w:szCs w:val="24"/>
        </w:rPr>
      </w:pPr>
      <w:r>
        <w:rPr>
          <w:szCs w:val="24"/>
        </w:rPr>
        <w:t>D</w:t>
      </w:r>
      <w:r>
        <w:rPr>
          <w:szCs w:val="24"/>
          <w:vertAlign w:val="subscript"/>
        </w:rPr>
        <w:t>C</w:t>
      </w:r>
      <w:r>
        <w:rPr>
          <w:szCs w:val="24"/>
        </w:rPr>
        <w:t>—</w:t>
      </w:r>
      <w:r>
        <w:rPr>
          <w:szCs w:val="24"/>
        </w:rPr>
        <w:t>指向性校正，它描述点声源的等效连续声压级与产生声功率级</w:t>
      </w:r>
      <w:r>
        <w:rPr>
          <w:szCs w:val="24"/>
        </w:rPr>
        <w:t>L</w:t>
      </w:r>
      <w:r>
        <w:rPr>
          <w:szCs w:val="24"/>
          <w:vertAlign w:val="subscript"/>
        </w:rPr>
        <w:t>w</w:t>
      </w:r>
      <w:r>
        <w:rPr>
          <w:szCs w:val="24"/>
        </w:rPr>
        <w:t>的全向点声源在规定方向的声级的偏差程度，</w:t>
      </w:r>
      <w:r>
        <w:rPr>
          <w:szCs w:val="24"/>
        </w:rPr>
        <w:t>dB</w:t>
      </w:r>
      <w:r>
        <w:rPr>
          <w:szCs w:val="24"/>
        </w:rPr>
        <w:t>；</w:t>
      </w:r>
    </w:p>
    <w:p w14:paraId="0320AF1D" w14:textId="77777777" w:rsidR="00987A2E" w:rsidRDefault="000F72DA">
      <w:pPr>
        <w:ind w:firstLineChars="500" w:firstLine="1200"/>
        <w:rPr>
          <w:szCs w:val="24"/>
        </w:rPr>
      </w:pPr>
      <w:r>
        <w:rPr>
          <w:szCs w:val="24"/>
        </w:rPr>
        <w:t>A</w:t>
      </w:r>
      <w:r>
        <w:rPr>
          <w:szCs w:val="24"/>
          <w:vertAlign w:val="subscript"/>
        </w:rPr>
        <w:t>div</w:t>
      </w:r>
      <w:r>
        <w:rPr>
          <w:szCs w:val="24"/>
        </w:rPr>
        <w:t>—</w:t>
      </w:r>
      <w:r>
        <w:rPr>
          <w:szCs w:val="24"/>
        </w:rPr>
        <w:t>几何发散引起的衰减，</w:t>
      </w:r>
      <w:r>
        <w:rPr>
          <w:szCs w:val="24"/>
        </w:rPr>
        <w:t>dB</w:t>
      </w:r>
      <w:r>
        <w:rPr>
          <w:rFonts w:hint="eastAsia"/>
          <w:szCs w:val="24"/>
        </w:rPr>
        <w:t>，本次忽略</w:t>
      </w:r>
      <w:r>
        <w:rPr>
          <w:szCs w:val="24"/>
        </w:rPr>
        <w:t>；</w:t>
      </w:r>
    </w:p>
    <w:p w14:paraId="0320AF1E" w14:textId="77777777" w:rsidR="00987A2E" w:rsidRDefault="000F72DA">
      <w:pPr>
        <w:ind w:firstLineChars="500" w:firstLine="1200"/>
        <w:rPr>
          <w:szCs w:val="24"/>
        </w:rPr>
      </w:pPr>
      <w:r>
        <w:rPr>
          <w:szCs w:val="24"/>
        </w:rPr>
        <w:t>A</w:t>
      </w:r>
      <w:r>
        <w:rPr>
          <w:szCs w:val="24"/>
          <w:vertAlign w:val="subscript"/>
        </w:rPr>
        <w:t>atm</w:t>
      </w:r>
      <w:r>
        <w:rPr>
          <w:szCs w:val="24"/>
        </w:rPr>
        <w:t>—</w:t>
      </w:r>
      <w:r>
        <w:rPr>
          <w:szCs w:val="24"/>
        </w:rPr>
        <w:t>大气吸收引起的衰减，</w:t>
      </w:r>
      <w:r>
        <w:rPr>
          <w:szCs w:val="24"/>
        </w:rPr>
        <w:t>dB</w:t>
      </w:r>
      <w:r>
        <w:rPr>
          <w:rFonts w:hint="eastAsia"/>
          <w:szCs w:val="24"/>
        </w:rPr>
        <w:t>，本次忽略</w:t>
      </w:r>
      <w:r>
        <w:rPr>
          <w:szCs w:val="24"/>
        </w:rPr>
        <w:t>；</w:t>
      </w:r>
    </w:p>
    <w:p w14:paraId="0320AF1F" w14:textId="77777777" w:rsidR="00987A2E" w:rsidRDefault="000F72DA">
      <w:pPr>
        <w:ind w:firstLineChars="500" w:firstLine="1200"/>
        <w:rPr>
          <w:szCs w:val="24"/>
        </w:rPr>
      </w:pPr>
      <w:r>
        <w:rPr>
          <w:szCs w:val="24"/>
        </w:rPr>
        <w:t>A</w:t>
      </w:r>
      <w:r>
        <w:rPr>
          <w:szCs w:val="24"/>
          <w:vertAlign w:val="subscript"/>
        </w:rPr>
        <w:t>gr</w:t>
      </w:r>
      <w:r>
        <w:rPr>
          <w:szCs w:val="24"/>
        </w:rPr>
        <w:t>—</w:t>
      </w:r>
      <w:r>
        <w:rPr>
          <w:szCs w:val="24"/>
        </w:rPr>
        <w:t>地面效应引起的衰减，</w:t>
      </w:r>
      <w:r>
        <w:rPr>
          <w:szCs w:val="24"/>
        </w:rPr>
        <w:t>dB</w:t>
      </w:r>
      <w:r>
        <w:rPr>
          <w:rFonts w:hint="eastAsia"/>
          <w:szCs w:val="24"/>
        </w:rPr>
        <w:t>，本次忽略</w:t>
      </w:r>
      <w:r>
        <w:rPr>
          <w:szCs w:val="24"/>
        </w:rPr>
        <w:t>；</w:t>
      </w:r>
    </w:p>
    <w:p w14:paraId="0320AF20" w14:textId="77777777" w:rsidR="00987A2E" w:rsidRDefault="000F72DA">
      <w:pPr>
        <w:ind w:firstLineChars="500" w:firstLine="1200"/>
        <w:rPr>
          <w:szCs w:val="24"/>
        </w:rPr>
      </w:pPr>
      <w:r>
        <w:rPr>
          <w:szCs w:val="24"/>
        </w:rPr>
        <w:t>A</w:t>
      </w:r>
      <w:r>
        <w:rPr>
          <w:szCs w:val="24"/>
          <w:vertAlign w:val="subscript"/>
        </w:rPr>
        <w:t>bar</w:t>
      </w:r>
      <w:r>
        <w:rPr>
          <w:szCs w:val="24"/>
        </w:rPr>
        <w:t>—</w:t>
      </w:r>
      <w:r>
        <w:rPr>
          <w:szCs w:val="24"/>
        </w:rPr>
        <w:t>障碍物屏蔽引起的衰减，</w:t>
      </w:r>
      <w:r>
        <w:rPr>
          <w:szCs w:val="24"/>
        </w:rPr>
        <w:t>dB</w:t>
      </w:r>
      <w:r>
        <w:rPr>
          <w:rFonts w:hint="eastAsia"/>
          <w:szCs w:val="24"/>
        </w:rPr>
        <w:t>，本次取</w:t>
      </w:r>
      <w:r>
        <w:rPr>
          <w:rFonts w:hint="eastAsia"/>
          <w:szCs w:val="24"/>
        </w:rPr>
        <w:t>25</w:t>
      </w:r>
      <w:r>
        <w:rPr>
          <w:szCs w:val="24"/>
        </w:rPr>
        <w:t>dB</w:t>
      </w:r>
      <w:r>
        <w:rPr>
          <w:szCs w:val="24"/>
        </w:rPr>
        <w:t>；</w:t>
      </w:r>
    </w:p>
    <w:p w14:paraId="0320AF21" w14:textId="77777777" w:rsidR="00987A2E" w:rsidRDefault="000F72DA">
      <w:pPr>
        <w:ind w:firstLineChars="500" w:firstLine="1200"/>
        <w:rPr>
          <w:szCs w:val="24"/>
        </w:rPr>
      </w:pPr>
      <w:r>
        <w:rPr>
          <w:szCs w:val="24"/>
        </w:rPr>
        <w:t>A</w:t>
      </w:r>
      <w:r>
        <w:rPr>
          <w:szCs w:val="24"/>
          <w:vertAlign w:val="subscript"/>
        </w:rPr>
        <w:t>misc</w:t>
      </w:r>
      <w:r>
        <w:rPr>
          <w:szCs w:val="24"/>
        </w:rPr>
        <w:t>—</w:t>
      </w:r>
      <w:r>
        <w:rPr>
          <w:szCs w:val="24"/>
        </w:rPr>
        <w:t>其他多方面效应引起的衰减，</w:t>
      </w:r>
      <w:r>
        <w:rPr>
          <w:szCs w:val="24"/>
        </w:rPr>
        <w:t>dB</w:t>
      </w:r>
      <w:r>
        <w:rPr>
          <w:rFonts w:hint="eastAsia"/>
          <w:szCs w:val="24"/>
        </w:rPr>
        <w:t>，本次忽略</w:t>
      </w:r>
      <w:r>
        <w:rPr>
          <w:szCs w:val="24"/>
        </w:rPr>
        <w:t>。</w:t>
      </w:r>
    </w:p>
    <w:p w14:paraId="0320AF22" w14:textId="77777777" w:rsidR="00987A2E" w:rsidRDefault="000F72DA">
      <w:pPr>
        <w:pStyle w:val="3"/>
        <w:spacing w:before="240" w:after="120"/>
      </w:pPr>
      <w:bookmarkStart w:id="813" w:name="_Toc223448093"/>
      <w:bookmarkStart w:id="814" w:name="_Toc226623484"/>
      <w:r>
        <w:t>厂界预测结果及评价</w:t>
      </w:r>
      <w:bookmarkEnd w:id="812"/>
      <w:bookmarkEnd w:id="813"/>
      <w:bookmarkEnd w:id="814"/>
    </w:p>
    <w:p w14:paraId="0320AF23" w14:textId="5FD4EA15" w:rsidR="00987A2E" w:rsidRDefault="000F72DA">
      <w:pPr>
        <w:pStyle w:val="affb"/>
      </w:pPr>
      <w:r>
        <w:rPr>
          <w:rFonts w:hint="eastAsia"/>
        </w:rPr>
        <w:t>根据工程噪声源在厂区的分布和源强，以及其与四周厂界的距离及建筑物的衰减状况，计算出各声源对四周厂界的噪声贡献值，各厂界噪声影响情况贡献值见</w:t>
      </w:r>
      <w:r w:rsidR="006967B9">
        <w:rPr>
          <w:rFonts w:hint="eastAsia"/>
        </w:rPr>
        <w:t>下表</w:t>
      </w:r>
      <w:r>
        <w:rPr>
          <w:rFonts w:hint="eastAsia"/>
        </w:rPr>
        <w:t>。</w:t>
      </w:r>
    </w:p>
    <w:p w14:paraId="0320AF24" w14:textId="7AEF7FBB" w:rsidR="00987A2E" w:rsidRDefault="000F72DA">
      <w:pPr>
        <w:pStyle w:val="23"/>
        <w:spacing w:before="240" w:after="120"/>
        <w:ind w:firstLine="482"/>
        <w:rPr>
          <w:szCs w:val="21"/>
        </w:rPr>
      </w:pPr>
      <w:r>
        <w:t>表</w:t>
      </w:r>
      <w:r>
        <w:rPr>
          <w:rFonts w:hint="eastAsia"/>
        </w:rPr>
        <w:t>5-3</w:t>
      </w:r>
      <w:r w:rsidR="006967B9">
        <w:rPr>
          <w:rFonts w:hint="eastAsia"/>
        </w:rPr>
        <w:t>4</w:t>
      </w:r>
      <w:r>
        <w:rPr>
          <w:rFonts w:hint="eastAsia"/>
        </w:rPr>
        <w:t xml:space="preserve"> </w:t>
      </w:r>
      <w:r>
        <w:t xml:space="preserve">          </w:t>
      </w:r>
      <w:r>
        <w:rPr>
          <w:rFonts w:hint="eastAsia"/>
        </w:rPr>
        <w:t xml:space="preserve">  </w:t>
      </w:r>
      <w:r>
        <w:t xml:space="preserve"> </w:t>
      </w:r>
      <w:r>
        <w:t>本项目噪声预测分析</w:t>
      </w:r>
      <w:r>
        <w:t xml:space="preserve">    </w:t>
      </w:r>
      <w:r>
        <w:rPr>
          <w:rFonts w:hint="eastAsia"/>
        </w:rPr>
        <w:t xml:space="preserve">     </w:t>
      </w:r>
      <w:r>
        <w:t xml:space="preserve">  </w:t>
      </w:r>
      <w:r>
        <w:rPr>
          <w:szCs w:val="21"/>
        </w:rPr>
        <w:t>单位：</w:t>
      </w:r>
      <w:r>
        <w:rPr>
          <w:szCs w:val="21"/>
        </w:rPr>
        <w:t>dB(A)</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01"/>
        <w:gridCol w:w="1512"/>
        <w:gridCol w:w="1239"/>
        <w:gridCol w:w="1103"/>
        <w:gridCol w:w="967"/>
        <w:gridCol w:w="1103"/>
        <w:gridCol w:w="1568"/>
      </w:tblGrid>
      <w:tr w:rsidR="00987A2E" w14:paraId="0320AF2C" w14:textId="77777777">
        <w:trPr>
          <w:trHeight w:val="397"/>
          <w:tblHeader/>
          <w:jc w:val="center"/>
        </w:trPr>
        <w:tc>
          <w:tcPr>
            <w:tcW w:w="801" w:type="dxa"/>
            <w:vAlign w:val="center"/>
          </w:tcPr>
          <w:p w14:paraId="0320AF25" w14:textId="77777777" w:rsidR="00987A2E" w:rsidRDefault="000F72DA">
            <w:pPr>
              <w:pStyle w:val="afff1"/>
              <w:rPr>
                <w:rFonts w:cs="Times New Roman"/>
                <w:color w:val="auto"/>
                <w:szCs w:val="21"/>
              </w:rPr>
            </w:pPr>
            <w:r>
              <w:rPr>
                <w:rFonts w:cs="Times New Roman"/>
                <w:color w:val="auto"/>
                <w:szCs w:val="21"/>
              </w:rPr>
              <w:t>预测点</w:t>
            </w:r>
          </w:p>
        </w:tc>
        <w:tc>
          <w:tcPr>
            <w:tcW w:w="1512" w:type="dxa"/>
            <w:vAlign w:val="center"/>
          </w:tcPr>
          <w:p w14:paraId="0320AF26" w14:textId="77777777" w:rsidR="00987A2E" w:rsidRDefault="000F72DA">
            <w:pPr>
              <w:pStyle w:val="afff1"/>
              <w:rPr>
                <w:rFonts w:cs="Times New Roman"/>
                <w:color w:val="auto"/>
                <w:szCs w:val="21"/>
              </w:rPr>
            </w:pPr>
            <w:r>
              <w:rPr>
                <w:rFonts w:cs="Times New Roman"/>
                <w:color w:val="auto"/>
                <w:szCs w:val="21"/>
              </w:rPr>
              <w:t>主要噪声源</w:t>
            </w:r>
          </w:p>
        </w:tc>
        <w:tc>
          <w:tcPr>
            <w:tcW w:w="1239" w:type="dxa"/>
            <w:vAlign w:val="center"/>
          </w:tcPr>
          <w:p w14:paraId="0320AF27" w14:textId="77777777" w:rsidR="00987A2E" w:rsidRDefault="000F72DA">
            <w:pPr>
              <w:pStyle w:val="afff1"/>
              <w:rPr>
                <w:rFonts w:cs="Times New Roman"/>
                <w:color w:val="auto"/>
                <w:szCs w:val="21"/>
              </w:rPr>
            </w:pPr>
            <w:r>
              <w:rPr>
                <w:rFonts w:cs="Times New Roman"/>
                <w:color w:val="auto"/>
                <w:szCs w:val="21"/>
              </w:rPr>
              <w:t>治理后噪声值</w:t>
            </w:r>
            <w:r>
              <w:rPr>
                <w:rFonts w:cs="Times New Roman"/>
                <w:color w:val="auto"/>
                <w:szCs w:val="21"/>
              </w:rPr>
              <w:t>dB(A)</w:t>
            </w:r>
          </w:p>
        </w:tc>
        <w:tc>
          <w:tcPr>
            <w:tcW w:w="1103" w:type="dxa"/>
            <w:vAlign w:val="center"/>
          </w:tcPr>
          <w:p w14:paraId="0320AF28" w14:textId="77777777" w:rsidR="00987A2E" w:rsidRDefault="000F72DA">
            <w:pPr>
              <w:pStyle w:val="afff1"/>
              <w:rPr>
                <w:rFonts w:cs="Times New Roman"/>
                <w:color w:val="auto"/>
                <w:szCs w:val="21"/>
              </w:rPr>
            </w:pPr>
            <w:r>
              <w:rPr>
                <w:rFonts w:cs="Times New Roman"/>
                <w:color w:val="auto"/>
                <w:szCs w:val="21"/>
              </w:rPr>
              <w:t>距厂界的距离</w:t>
            </w:r>
            <w:r>
              <w:rPr>
                <w:rFonts w:cs="Times New Roman"/>
                <w:color w:val="auto"/>
                <w:szCs w:val="21"/>
              </w:rPr>
              <w:t>m</w:t>
            </w:r>
          </w:p>
        </w:tc>
        <w:tc>
          <w:tcPr>
            <w:tcW w:w="967" w:type="dxa"/>
            <w:vAlign w:val="center"/>
          </w:tcPr>
          <w:p w14:paraId="0320AF29" w14:textId="77777777" w:rsidR="00987A2E" w:rsidRDefault="000F72DA">
            <w:pPr>
              <w:pStyle w:val="afff1"/>
              <w:rPr>
                <w:rFonts w:cs="Times New Roman"/>
                <w:color w:val="auto"/>
                <w:szCs w:val="21"/>
              </w:rPr>
            </w:pPr>
            <w:r>
              <w:rPr>
                <w:rFonts w:cs="Times New Roman"/>
                <w:color w:val="auto"/>
                <w:szCs w:val="21"/>
              </w:rPr>
              <w:t>贡献值</w:t>
            </w:r>
            <w:r>
              <w:rPr>
                <w:rFonts w:cs="Times New Roman"/>
                <w:color w:val="auto"/>
                <w:szCs w:val="21"/>
              </w:rPr>
              <w:t>dB(A)</w:t>
            </w:r>
          </w:p>
        </w:tc>
        <w:tc>
          <w:tcPr>
            <w:tcW w:w="1103" w:type="dxa"/>
            <w:vAlign w:val="center"/>
          </w:tcPr>
          <w:p w14:paraId="0320AF2A" w14:textId="77777777" w:rsidR="00987A2E" w:rsidRDefault="000F72DA">
            <w:pPr>
              <w:pStyle w:val="afff1"/>
              <w:rPr>
                <w:rFonts w:cs="Times New Roman"/>
                <w:color w:val="auto"/>
                <w:szCs w:val="21"/>
              </w:rPr>
            </w:pPr>
            <w:r>
              <w:rPr>
                <w:rFonts w:cs="Times New Roman"/>
                <w:color w:val="auto"/>
                <w:szCs w:val="21"/>
              </w:rPr>
              <w:t>贡献值叠加</w:t>
            </w:r>
            <w:r>
              <w:rPr>
                <w:rFonts w:cs="Times New Roman"/>
                <w:color w:val="auto"/>
                <w:szCs w:val="21"/>
              </w:rPr>
              <w:t>dB(A)</w:t>
            </w:r>
          </w:p>
        </w:tc>
        <w:tc>
          <w:tcPr>
            <w:tcW w:w="1568" w:type="dxa"/>
            <w:vAlign w:val="center"/>
          </w:tcPr>
          <w:p w14:paraId="0320AF2B" w14:textId="77777777" w:rsidR="00987A2E" w:rsidRDefault="000F72DA">
            <w:pPr>
              <w:pStyle w:val="afff1"/>
              <w:rPr>
                <w:rFonts w:cs="Times New Roman"/>
                <w:color w:val="auto"/>
                <w:szCs w:val="21"/>
              </w:rPr>
            </w:pPr>
            <w:r>
              <w:rPr>
                <w:rFonts w:cs="Times New Roman"/>
                <w:color w:val="auto"/>
                <w:szCs w:val="21"/>
              </w:rPr>
              <w:t>标准值</w:t>
            </w:r>
          </w:p>
        </w:tc>
      </w:tr>
      <w:tr w:rsidR="00915009" w14:paraId="0320AF34" w14:textId="77777777">
        <w:trPr>
          <w:trHeight w:val="397"/>
          <w:jc w:val="center"/>
        </w:trPr>
        <w:tc>
          <w:tcPr>
            <w:tcW w:w="801" w:type="dxa"/>
            <w:vMerge w:val="restart"/>
            <w:vAlign w:val="center"/>
          </w:tcPr>
          <w:p w14:paraId="0320AF2D" w14:textId="77777777" w:rsidR="00915009" w:rsidRDefault="00915009">
            <w:pPr>
              <w:pStyle w:val="affd"/>
            </w:pPr>
            <w:bookmarkStart w:id="815" w:name="_Hlk196379934"/>
            <w:r>
              <w:t>东厂界</w:t>
            </w:r>
          </w:p>
        </w:tc>
        <w:tc>
          <w:tcPr>
            <w:tcW w:w="1512" w:type="dxa"/>
            <w:vAlign w:val="center"/>
          </w:tcPr>
          <w:p w14:paraId="0320AF2E" w14:textId="358ED7F2" w:rsidR="00915009" w:rsidRDefault="00915009">
            <w:pPr>
              <w:pStyle w:val="affd"/>
            </w:pPr>
            <w:r>
              <w:rPr>
                <w:rFonts w:hint="eastAsia"/>
              </w:rPr>
              <w:t>门诊综合楼</w:t>
            </w:r>
          </w:p>
        </w:tc>
        <w:tc>
          <w:tcPr>
            <w:tcW w:w="1239" w:type="dxa"/>
            <w:vAlign w:val="center"/>
          </w:tcPr>
          <w:p w14:paraId="0320AF2F" w14:textId="4648245B" w:rsidR="00915009" w:rsidRDefault="00915009">
            <w:pPr>
              <w:pStyle w:val="affd"/>
            </w:pPr>
            <w:r>
              <w:rPr>
                <w:rFonts w:hint="eastAsia"/>
              </w:rPr>
              <w:t>47</w:t>
            </w:r>
          </w:p>
        </w:tc>
        <w:tc>
          <w:tcPr>
            <w:tcW w:w="1103" w:type="dxa"/>
            <w:vAlign w:val="center"/>
          </w:tcPr>
          <w:p w14:paraId="0320AF30" w14:textId="3EFB653A" w:rsidR="00915009" w:rsidRDefault="00915009">
            <w:pPr>
              <w:pStyle w:val="affd"/>
            </w:pPr>
            <w:r>
              <w:rPr>
                <w:rFonts w:hint="eastAsia"/>
              </w:rPr>
              <w:t>29</w:t>
            </w:r>
          </w:p>
        </w:tc>
        <w:tc>
          <w:tcPr>
            <w:tcW w:w="967" w:type="dxa"/>
            <w:vAlign w:val="center"/>
          </w:tcPr>
          <w:p w14:paraId="0320AF31" w14:textId="4DDF6C64" w:rsidR="00915009" w:rsidRDefault="00915009">
            <w:pPr>
              <w:pStyle w:val="affd"/>
            </w:pPr>
            <w:r>
              <w:rPr>
                <w:rFonts w:hint="eastAsia"/>
              </w:rPr>
              <w:t>21</w:t>
            </w:r>
          </w:p>
        </w:tc>
        <w:tc>
          <w:tcPr>
            <w:tcW w:w="1103" w:type="dxa"/>
            <w:vMerge w:val="restart"/>
            <w:vAlign w:val="center"/>
          </w:tcPr>
          <w:p w14:paraId="0320AF32" w14:textId="6749F4D2" w:rsidR="00915009" w:rsidRDefault="00915009">
            <w:pPr>
              <w:pStyle w:val="affd"/>
            </w:pPr>
            <w:r>
              <w:rPr>
                <w:rFonts w:hint="eastAsia"/>
              </w:rPr>
              <w:t>39</w:t>
            </w:r>
          </w:p>
        </w:tc>
        <w:tc>
          <w:tcPr>
            <w:tcW w:w="1568" w:type="dxa"/>
            <w:vMerge w:val="restart"/>
            <w:vAlign w:val="center"/>
          </w:tcPr>
          <w:p w14:paraId="0320AF33" w14:textId="48230B9D" w:rsidR="00915009" w:rsidRDefault="00915009">
            <w:pPr>
              <w:pStyle w:val="affd"/>
            </w:pPr>
            <w:r>
              <w:t>《工业企业厂界环境噪声排放标准》（</w:t>
            </w:r>
            <w:r>
              <w:t>GB12348-2008</w:t>
            </w:r>
            <w:r>
              <w:t>）</w:t>
            </w:r>
            <w:r>
              <w:rPr>
                <w:rFonts w:hint="eastAsia"/>
              </w:rPr>
              <w:t>1</w:t>
            </w:r>
            <w:r>
              <w:t>类标准：昼间</w:t>
            </w:r>
            <w:r>
              <w:rPr>
                <w:rFonts w:hint="eastAsia"/>
              </w:rPr>
              <w:t>5</w:t>
            </w:r>
            <w:r>
              <w:t>5dB(A)</w:t>
            </w:r>
            <w:r>
              <w:t>，夜间</w:t>
            </w:r>
            <w:r>
              <w:rPr>
                <w:rFonts w:hint="eastAsia"/>
              </w:rPr>
              <w:t>4</w:t>
            </w:r>
            <w:r>
              <w:t>5dB(A)</w:t>
            </w:r>
          </w:p>
        </w:tc>
      </w:tr>
      <w:tr w:rsidR="00915009" w14:paraId="0320AF3C" w14:textId="77777777">
        <w:trPr>
          <w:trHeight w:val="397"/>
          <w:jc w:val="center"/>
        </w:trPr>
        <w:tc>
          <w:tcPr>
            <w:tcW w:w="801" w:type="dxa"/>
            <w:vMerge/>
            <w:vAlign w:val="center"/>
          </w:tcPr>
          <w:p w14:paraId="0320AF35" w14:textId="77777777" w:rsidR="00915009" w:rsidRDefault="00915009">
            <w:pPr>
              <w:pStyle w:val="affd"/>
            </w:pPr>
          </w:p>
        </w:tc>
        <w:tc>
          <w:tcPr>
            <w:tcW w:w="1512" w:type="dxa"/>
            <w:vAlign w:val="center"/>
          </w:tcPr>
          <w:p w14:paraId="0320AF36" w14:textId="2D963B2C" w:rsidR="00915009" w:rsidRDefault="00915009">
            <w:pPr>
              <w:pStyle w:val="affd"/>
            </w:pPr>
            <w:r>
              <w:rPr>
                <w:rFonts w:hint="eastAsia"/>
              </w:rPr>
              <w:t>污水处理站</w:t>
            </w:r>
          </w:p>
        </w:tc>
        <w:tc>
          <w:tcPr>
            <w:tcW w:w="1239" w:type="dxa"/>
            <w:vAlign w:val="center"/>
          </w:tcPr>
          <w:p w14:paraId="0320AF37" w14:textId="15152A9A" w:rsidR="00915009" w:rsidRDefault="00915009">
            <w:pPr>
              <w:pStyle w:val="affd"/>
            </w:pPr>
            <w:r>
              <w:rPr>
                <w:rFonts w:hint="eastAsia"/>
              </w:rPr>
              <w:t>51</w:t>
            </w:r>
          </w:p>
        </w:tc>
        <w:tc>
          <w:tcPr>
            <w:tcW w:w="1103" w:type="dxa"/>
            <w:vAlign w:val="center"/>
          </w:tcPr>
          <w:p w14:paraId="0320AF38" w14:textId="1369C61A" w:rsidR="00915009" w:rsidRDefault="00915009">
            <w:pPr>
              <w:pStyle w:val="affd"/>
            </w:pPr>
            <w:r>
              <w:rPr>
                <w:rFonts w:hint="eastAsia"/>
              </w:rPr>
              <w:t>15</w:t>
            </w:r>
          </w:p>
        </w:tc>
        <w:tc>
          <w:tcPr>
            <w:tcW w:w="967" w:type="dxa"/>
            <w:vAlign w:val="center"/>
          </w:tcPr>
          <w:p w14:paraId="0320AF39" w14:textId="77F606E7" w:rsidR="00915009" w:rsidRDefault="00915009">
            <w:pPr>
              <w:pStyle w:val="affd"/>
            </w:pPr>
            <w:r>
              <w:rPr>
                <w:rFonts w:hint="eastAsia"/>
              </w:rPr>
              <w:t>27</w:t>
            </w:r>
          </w:p>
        </w:tc>
        <w:tc>
          <w:tcPr>
            <w:tcW w:w="1103" w:type="dxa"/>
            <w:vMerge/>
            <w:vAlign w:val="center"/>
          </w:tcPr>
          <w:p w14:paraId="0320AF3A" w14:textId="77777777" w:rsidR="00915009" w:rsidRDefault="00915009">
            <w:pPr>
              <w:pStyle w:val="affd"/>
            </w:pPr>
          </w:p>
        </w:tc>
        <w:tc>
          <w:tcPr>
            <w:tcW w:w="1568" w:type="dxa"/>
            <w:vMerge/>
            <w:vAlign w:val="center"/>
          </w:tcPr>
          <w:p w14:paraId="0320AF3B" w14:textId="77777777" w:rsidR="00915009" w:rsidRDefault="00915009">
            <w:pPr>
              <w:pStyle w:val="affd"/>
            </w:pPr>
          </w:p>
        </w:tc>
      </w:tr>
      <w:tr w:rsidR="00915009" w14:paraId="0320AF44" w14:textId="77777777">
        <w:trPr>
          <w:trHeight w:val="397"/>
          <w:jc w:val="center"/>
        </w:trPr>
        <w:tc>
          <w:tcPr>
            <w:tcW w:w="801" w:type="dxa"/>
            <w:vMerge/>
            <w:vAlign w:val="center"/>
          </w:tcPr>
          <w:p w14:paraId="0320AF3D" w14:textId="77777777" w:rsidR="00915009" w:rsidRDefault="00915009">
            <w:pPr>
              <w:pStyle w:val="affd"/>
            </w:pPr>
          </w:p>
        </w:tc>
        <w:tc>
          <w:tcPr>
            <w:tcW w:w="1512" w:type="dxa"/>
            <w:vAlign w:val="center"/>
          </w:tcPr>
          <w:p w14:paraId="0320AF3E" w14:textId="16FA2F8F" w:rsidR="00915009" w:rsidRDefault="00915009">
            <w:pPr>
              <w:pStyle w:val="affd"/>
            </w:pPr>
            <w:r>
              <w:rPr>
                <w:rFonts w:hint="eastAsia"/>
              </w:rPr>
              <w:t>发电机房</w:t>
            </w:r>
          </w:p>
        </w:tc>
        <w:tc>
          <w:tcPr>
            <w:tcW w:w="1239" w:type="dxa"/>
            <w:vAlign w:val="center"/>
          </w:tcPr>
          <w:p w14:paraId="0320AF3F" w14:textId="4E42B7FF" w:rsidR="00915009" w:rsidRDefault="00915009">
            <w:pPr>
              <w:pStyle w:val="affd"/>
            </w:pPr>
            <w:r>
              <w:rPr>
                <w:rFonts w:hint="eastAsia"/>
              </w:rPr>
              <w:t>59</w:t>
            </w:r>
          </w:p>
        </w:tc>
        <w:tc>
          <w:tcPr>
            <w:tcW w:w="1103" w:type="dxa"/>
            <w:vAlign w:val="center"/>
          </w:tcPr>
          <w:p w14:paraId="0320AF40" w14:textId="7B2B692F" w:rsidR="00915009" w:rsidRDefault="00915009">
            <w:pPr>
              <w:pStyle w:val="affd"/>
            </w:pPr>
            <w:r>
              <w:rPr>
                <w:rFonts w:hint="eastAsia"/>
              </w:rPr>
              <w:t>11</w:t>
            </w:r>
          </w:p>
        </w:tc>
        <w:tc>
          <w:tcPr>
            <w:tcW w:w="967" w:type="dxa"/>
            <w:vAlign w:val="center"/>
          </w:tcPr>
          <w:p w14:paraId="0320AF41" w14:textId="0387C660" w:rsidR="00915009" w:rsidRDefault="00915009">
            <w:pPr>
              <w:pStyle w:val="affd"/>
            </w:pPr>
            <w:r>
              <w:rPr>
                <w:rFonts w:hint="eastAsia"/>
              </w:rPr>
              <w:t>38</w:t>
            </w:r>
          </w:p>
        </w:tc>
        <w:tc>
          <w:tcPr>
            <w:tcW w:w="1103" w:type="dxa"/>
            <w:vMerge/>
            <w:vAlign w:val="center"/>
          </w:tcPr>
          <w:p w14:paraId="0320AF42" w14:textId="77777777" w:rsidR="00915009" w:rsidRDefault="00915009">
            <w:pPr>
              <w:pStyle w:val="affd"/>
            </w:pPr>
          </w:p>
        </w:tc>
        <w:tc>
          <w:tcPr>
            <w:tcW w:w="1568" w:type="dxa"/>
            <w:vMerge/>
            <w:vAlign w:val="center"/>
          </w:tcPr>
          <w:p w14:paraId="0320AF43" w14:textId="77777777" w:rsidR="00915009" w:rsidRDefault="00915009">
            <w:pPr>
              <w:pStyle w:val="affd"/>
            </w:pPr>
          </w:p>
        </w:tc>
      </w:tr>
      <w:bookmarkEnd w:id="815"/>
      <w:tr w:rsidR="00915009" w14:paraId="0320AF4C" w14:textId="77777777">
        <w:trPr>
          <w:trHeight w:val="397"/>
          <w:jc w:val="center"/>
        </w:trPr>
        <w:tc>
          <w:tcPr>
            <w:tcW w:w="801" w:type="dxa"/>
            <w:vMerge/>
            <w:vAlign w:val="center"/>
          </w:tcPr>
          <w:p w14:paraId="0320AF45" w14:textId="77777777" w:rsidR="00915009" w:rsidRDefault="00915009" w:rsidP="004065F6">
            <w:pPr>
              <w:pStyle w:val="affd"/>
            </w:pPr>
          </w:p>
        </w:tc>
        <w:tc>
          <w:tcPr>
            <w:tcW w:w="1512" w:type="dxa"/>
            <w:vAlign w:val="center"/>
          </w:tcPr>
          <w:p w14:paraId="0320AF46" w14:textId="170FA1D3" w:rsidR="00915009" w:rsidRDefault="00915009" w:rsidP="004065F6">
            <w:pPr>
              <w:pStyle w:val="affd"/>
            </w:pPr>
            <w:r>
              <w:rPr>
                <w:rFonts w:hint="eastAsia"/>
              </w:rPr>
              <w:t>水泵房</w:t>
            </w:r>
          </w:p>
        </w:tc>
        <w:tc>
          <w:tcPr>
            <w:tcW w:w="1239" w:type="dxa"/>
            <w:vAlign w:val="center"/>
          </w:tcPr>
          <w:p w14:paraId="0320AF47" w14:textId="26E2D9E2" w:rsidR="00915009" w:rsidRDefault="00915009" w:rsidP="004065F6">
            <w:pPr>
              <w:pStyle w:val="affd"/>
            </w:pPr>
            <w:r>
              <w:rPr>
                <w:rFonts w:hint="eastAsia"/>
              </w:rPr>
              <w:t>48</w:t>
            </w:r>
          </w:p>
        </w:tc>
        <w:tc>
          <w:tcPr>
            <w:tcW w:w="1103" w:type="dxa"/>
            <w:vAlign w:val="center"/>
          </w:tcPr>
          <w:p w14:paraId="0320AF48" w14:textId="7598FC2F" w:rsidR="00915009" w:rsidRDefault="00915009" w:rsidP="004065F6">
            <w:pPr>
              <w:pStyle w:val="affd"/>
            </w:pPr>
            <w:r>
              <w:rPr>
                <w:rFonts w:hint="eastAsia"/>
              </w:rPr>
              <w:t>13</w:t>
            </w:r>
          </w:p>
        </w:tc>
        <w:tc>
          <w:tcPr>
            <w:tcW w:w="967" w:type="dxa"/>
            <w:vAlign w:val="center"/>
          </w:tcPr>
          <w:p w14:paraId="0320AF49" w14:textId="33FDB744" w:rsidR="00915009" w:rsidRDefault="00915009" w:rsidP="004065F6">
            <w:pPr>
              <w:pStyle w:val="affd"/>
            </w:pPr>
            <w:r>
              <w:rPr>
                <w:rFonts w:hint="eastAsia"/>
              </w:rPr>
              <w:t>26</w:t>
            </w:r>
          </w:p>
        </w:tc>
        <w:tc>
          <w:tcPr>
            <w:tcW w:w="1103" w:type="dxa"/>
            <w:vMerge/>
            <w:vAlign w:val="center"/>
          </w:tcPr>
          <w:p w14:paraId="0320AF4A" w14:textId="77777777" w:rsidR="00915009" w:rsidRDefault="00915009" w:rsidP="004065F6">
            <w:pPr>
              <w:pStyle w:val="affd"/>
            </w:pPr>
          </w:p>
        </w:tc>
        <w:tc>
          <w:tcPr>
            <w:tcW w:w="1568" w:type="dxa"/>
            <w:vMerge/>
            <w:vAlign w:val="center"/>
          </w:tcPr>
          <w:p w14:paraId="0320AF4B" w14:textId="77777777" w:rsidR="00915009" w:rsidRDefault="00915009" w:rsidP="004065F6">
            <w:pPr>
              <w:pStyle w:val="affd"/>
            </w:pPr>
          </w:p>
        </w:tc>
      </w:tr>
      <w:tr w:rsidR="00915009" w14:paraId="0320AF54" w14:textId="77777777">
        <w:trPr>
          <w:trHeight w:val="397"/>
          <w:jc w:val="center"/>
        </w:trPr>
        <w:tc>
          <w:tcPr>
            <w:tcW w:w="801" w:type="dxa"/>
            <w:vMerge w:val="restart"/>
            <w:vAlign w:val="center"/>
          </w:tcPr>
          <w:p w14:paraId="0320AF4D" w14:textId="77777777" w:rsidR="00915009" w:rsidRDefault="00915009" w:rsidP="006E5301">
            <w:pPr>
              <w:pStyle w:val="affd"/>
            </w:pPr>
            <w:bookmarkStart w:id="816" w:name="_Hlk196379969"/>
            <w:r>
              <w:t>南厂界</w:t>
            </w:r>
          </w:p>
        </w:tc>
        <w:tc>
          <w:tcPr>
            <w:tcW w:w="1512" w:type="dxa"/>
            <w:vAlign w:val="center"/>
          </w:tcPr>
          <w:p w14:paraId="0320AF4E" w14:textId="45E35E85" w:rsidR="00915009" w:rsidRDefault="00915009" w:rsidP="006E5301">
            <w:pPr>
              <w:pStyle w:val="affd"/>
            </w:pPr>
            <w:r>
              <w:rPr>
                <w:rFonts w:hint="eastAsia"/>
              </w:rPr>
              <w:t>门诊综合楼</w:t>
            </w:r>
          </w:p>
        </w:tc>
        <w:tc>
          <w:tcPr>
            <w:tcW w:w="1239" w:type="dxa"/>
            <w:vAlign w:val="center"/>
          </w:tcPr>
          <w:p w14:paraId="0320AF4F" w14:textId="22E2CB2F" w:rsidR="00915009" w:rsidRDefault="00915009" w:rsidP="006E5301">
            <w:pPr>
              <w:pStyle w:val="affd"/>
            </w:pPr>
            <w:r>
              <w:rPr>
                <w:rFonts w:hint="eastAsia"/>
              </w:rPr>
              <w:t>47</w:t>
            </w:r>
          </w:p>
        </w:tc>
        <w:tc>
          <w:tcPr>
            <w:tcW w:w="1103" w:type="dxa"/>
            <w:vAlign w:val="center"/>
          </w:tcPr>
          <w:p w14:paraId="0320AF50" w14:textId="41412B9D" w:rsidR="00915009" w:rsidRDefault="00915009" w:rsidP="006E5301">
            <w:pPr>
              <w:pStyle w:val="affd"/>
            </w:pPr>
            <w:r>
              <w:rPr>
                <w:rFonts w:hint="eastAsia"/>
              </w:rPr>
              <w:t>25</w:t>
            </w:r>
          </w:p>
        </w:tc>
        <w:tc>
          <w:tcPr>
            <w:tcW w:w="967" w:type="dxa"/>
            <w:vAlign w:val="center"/>
          </w:tcPr>
          <w:p w14:paraId="0320AF51" w14:textId="49364113" w:rsidR="00915009" w:rsidRDefault="00915009" w:rsidP="006E5301">
            <w:pPr>
              <w:pStyle w:val="affd"/>
            </w:pPr>
            <w:r>
              <w:rPr>
                <w:rFonts w:hint="eastAsia"/>
              </w:rPr>
              <w:t>19</w:t>
            </w:r>
          </w:p>
        </w:tc>
        <w:tc>
          <w:tcPr>
            <w:tcW w:w="1103" w:type="dxa"/>
            <w:vMerge w:val="restart"/>
            <w:vAlign w:val="center"/>
          </w:tcPr>
          <w:p w14:paraId="0320AF52" w14:textId="2A97AC71" w:rsidR="00915009" w:rsidRDefault="00915009" w:rsidP="006E5301">
            <w:pPr>
              <w:pStyle w:val="affd"/>
            </w:pPr>
            <w:r>
              <w:rPr>
                <w:rFonts w:hint="eastAsia"/>
              </w:rPr>
              <w:t>33</w:t>
            </w:r>
          </w:p>
        </w:tc>
        <w:tc>
          <w:tcPr>
            <w:tcW w:w="1568" w:type="dxa"/>
            <w:vMerge/>
            <w:vAlign w:val="center"/>
          </w:tcPr>
          <w:p w14:paraId="0320AF53" w14:textId="77777777" w:rsidR="00915009" w:rsidRDefault="00915009" w:rsidP="006E5301">
            <w:pPr>
              <w:pStyle w:val="affd"/>
            </w:pPr>
          </w:p>
        </w:tc>
      </w:tr>
      <w:tr w:rsidR="00915009" w14:paraId="0320AF5C" w14:textId="77777777">
        <w:trPr>
          <w:trHeight w:val="397"/>
          <w:jc w:val="center"/>
        </w:trPr>
        <w:tc>
          <w:tcPr>
            <w:tcW w:w="801" w:type="dxa"/>
            <w:vMerge/>
            <w:vAlign w:val="center"/>
          </w:tcPr>
          <w:p w14:paraId="0320AF55" w14:textId="77777777" w:rsidR="00915009" w:rsidRDefault="00915009" w:rsidP="006E5301">
            <w:pPr>
              <w:pStyle w:val="affd"/>
            </w:pPr>
          </w:p>
        </w:tc>
        <w:tc>
          <w:tcPr>
            <w:tcW w:w="1512" w:type="dxa"/>
            <w:vAlign w:val="center"/>
          </w:tcPr>
          <w:p w14:paraId="0320AF56" w14:textId="2F576012" w:rsidR="00915009" w:rsidRDefault="00915009" w:rsidP="006E5301">
            <w:pPr>
              <w:pStyle w:val="affd"/>
            </w:pPr>
            <w:r>
              <w:rPr>
                <w:rFonts w:hint="eastAsia"/>
              </w:rPr>
              <w:t>污水处理站</w:t>
            </w:r>
          </w:p>
        </w:tc>
        <w:tc>
          <w:tcPr>
            <w:tcW w:w="1239" w:type="dxa"/>
            <w:vAlign w:val="center"/>
          </w:tcPr>
          <w:p w14:paraId="0320AF57" w14:textId="7199918E" w:rsidR="00915009" w:rsidRDefault="00915009" w:rsidP="006E5301">
            <w:pPr>
              <w:pStyle w:val="affd"/>
            </w:pPr>
            <w:r>
              <w:rPr>
                <w:rFonts w:hint="eastAsia"/>
              </w:rPr>
              <w:t>51</w:t>
            </w:r>
          </w:p>
        </w:tc>
        <w:tc>
          <w:tcPr>
            <w:tcW w:w="1103" w:type="dxa"/>
            <w:vAlign w:val="center"/>
          </w:tcPr>
          <w:p w14:paraId="0320AF58" w14:textId="555FC191" w:rsidR="00915009" w:rsidRDefault="00915009" w:rsidP="006E5301">
            <w:pPr>
              <w:pStyle w:val="affd"/>
            </w:pPr>
            <w:r>
              <w:rPr>
                <w:rFonts w:hint="eastAsia"/>
              </w:rPr>
              <w:t>30</w:t>
            </w:r>
          </w:p>
        </w:tc>
        <w:tc>
          <w:tcPr>
            <w:tcW w:w="967" w:type="dxa"/>
            <w:vAlign w:val="center"/>
          </w:tcPr>
          <w:p w14:paraId="0320AF59" w14:textId="506B111A" w:rsidR="00915009" w:rsidRDefault="00915009" w:rsidP="006E5301">
            <w:pPr>
              <w:pStyle w:val="affd"/>
            </w:pPr>
            <w:r>
              <w:rPr>
                <w:rFonts w:hint="eastAsia"/>
              </w:rPr>
              <w:t>21</w:t>
            </w:r>
          </w:p>
        </w:tc>
        <w:tc>
          <w:tcPr>
            <w:tcW w:w="1103" w:type="dxa"/>
            <w:vMerge/>
            <w:vAlign w:val="center"/>
          </w:tcPr>
          <w:p w14:paraId="0320AF5A" w14:textId="77777777" w:rsidR="00915009" w:rsidRDefault="00915009" w:rsidP="006E5301">
            <w:pPr>
              <w:pStyle w:val="affd"/>
            </w:pPr>
          </w:p>
        </w:tc>
        <w:tc>
          <w:tcPr>
            <w:tcW w:w="1568" w:type="dxa"/>
            <w:vMerge/>
            <w:vAlign w:val="center"/>
          </w:tcPr>
          <w:p w14:paraId="0320AF5B" w14:textId="77777777" w:rsidR="00915009" w:rsidRDefault="00915009" w:rsidP="006E5301">
            <w:pPr>
              <w:pStyle w:val="affd"/>
            </w:pPr>
          </w:p>
        </w:tc>
      </w:tr>
      <w:tr w:rsidR="00915009" w14:paraId="0320AF64" w14:textId="77777777">
        <w:trPr>
          <w:trHeight w:val="397"/>
          <w:jc w:val="center"/>
        </w:trPr>
        <w:tc>
          <w:tcPr>
            <w:tcW w:w="801" w:type="dxa"/>
            <w:vMerge/>
            <w:vAlign w:val="center"/>
          </w:tcPr>
          <w:p w14:paraId="0320AF5D" w14:textId="77777777" w:rsidR="00915009" w:rsidRDefault="00915009" w:rsidP="006E5301">
            <w:pPr>
              <w:pStyle w:val="affd"/>
            </w:pPr>
          </w:p>
        </w:tc>
        <w:tc>
          <w:tcPr>
            <w:tcW w:w="1512" w:type="dxa"/>
            <w:vAlign w:val="center"/>
          </w:tcPr>
          <w:p w14:paraId="0320AF5E" w14:textId="08FB79D5" w:rsidR="00915009" w:rsidRDefault="00915009" w:rsidP="006E5301">
            <w:pPr>
              <w:pStyle w:val="affd"/>
            </w:pPr>
            <w:r>
              <w:rPr>
                <w:rFonts w:hint="eastAsia"/>
              </w:rPr>
              <w:t>发电机房</w:t>
            </w:r>
          </w:p>
        </w:tc>
        <w:tc>
          <w:tcPr>
            <w:tcW w:w="1239" w:type="dxa"/>
            <w:vAlign w:val="center"/>
          </w:tcPr>
          <w:p w14:paraId="0320AF5F" w14:textId="2B71D95E" w:rsidR="00915009" w:rsidRDefault="00915009" w:rsidP="006E5301">
            <w:pPr>
              <w:pStyle w:val="affd"/>
            </w:pPr>
            <w:r>
              <w:rPr>
                <w:rFonts w:hint="eastAsia"/>
              </w:rPr>
              <w:t>59</w:t>
            </w:r>
          </w:p>
        </w:tc>
        <w:tc>
          <w:tcPr>
            <w:tcW w:w="1103" w:type="dxa"/>
            <w:vAlign w:val="center"/>
          </w:tcPr>
          <w:p w14:paraId="0320AF60" w14:textId="652E3350" w:rsidR="00915009" w:rsidRDefault="00915009" w:rsidP="006E5301">
            <w:pPr>
              <w:pStyle w:val="affd"/>
            </w:pPr>
            <w:r>
              <w:rPr>
                <w:rFonts w:hint="eastAsia"/>
              </w:rPr>
              <w:t>23</w:t>
            </w:r>
          </w:p>
        </w:tc>
        <w:tc>
          <w:tcPr>
            <w:tcW w:w="967" w:type="dxa"/>
            <w:vAlign w:val="center"/>
          </w:tcPr>
          <w:p w14:paraId="0320AF61" w14:textId="419202CA" w:rsidR="00915009" w:rsidRDefault="00915009" w:rsidP="006E5301">
            <w:pPr>
              <w:pStyle w:val="affd"/>
            </w:pPr>
            <w:r>
              <w:rPr>
                <w:rFonts w:hint="eastAsia"/>
              </w:rPr>
              <w:t>32</w:t>
            </w:r>
          </w:p>
        </w:tc>
        <w:tc>
          <w:tcPr>
            <w:tcW w:w="1103" w:type="dxa"/>
            <w:vMerge/>
            <w:vAlign w:val="center"/>
          </w:tcPr>
          <w:p w14:paraId="0320AF62" w14:textId="77777777" w:rsidR="00915009" w:rsidRDefault="00915009" w:rsidP="006E5301">
            <w:pPr>
              <w:pStyle w:val="affd"/>
            </w:pPr>
          </w:p>
        </w:tc>
        <w:tc>
          <w:tcPr>
            <w:tcW w:w="1568" w:type="dxa"/>
            <w:vMerge/>
            <w:vAlign w:val="center"/>
          </w:tcPr>
          <w:p w14:paraId="0320AF63" w14:textId="77777777" w:rsidR="00915009" w:rsidRDefault="00915009" w:rsidP="006E5301">
            <w:pPr>
              <w:pStyle w:val="affd"/>
            </w:pPr>
          </w:p>
        </w:tc>
      </w:tr>
      <w:bookmarkEnd w:id="816"/>
      <w:tr w:rsidR="00915009" w14:paraId="0320AF6C" w14:textId="77777777">
        <w:trPr>
          <w:trHeight w:val="397"/>
          <w:jc w:val="center"/>
        </w:trPr>
        <w:tc>
          <w:tcPr>
            <w:tcW w:w="801" w:type="dxa"/>
            <w:vMerge/>
            <w:vAlign w:val="center"/>
          </w:tcPr>
          <w:p w14:paraId="0320AF65" w14:textId="77777777" w:rsidR="00915009" w:rsidRDefault="00915009" w:rsidP="006E5301">
            <w:pPr>
              <w:pStyle w:val="affd"/>
            </w:pPr>
          </w:p>
        </w:tc>
        <w:tc>
          <w:tcPr>
            <w:tcW w:w="1512" w:type="dxa"/>
            <w:vAlign w:val="center"/>
          </w:tcPr>
          <w:p w14:paraId="0320AF66" w14:textId="16928AC0" w:rsidR="00915009" w:rsidRDefault="00915009" w:rsidP="006E5301">
            <w:pPr>
              <w:pStyle w:val="affd"/>
            </w:pPr>
            <w:r>
              <w:rPr>
                <w:rFonts w:hint="eastAsia"/>
              </w:rPr>
              <w:t>水泵房</w:t>
            </w:r>
          </w:p>
        </w:tc>
        <w:tc>
          <w:tcPr>
            <w:tcW w:w="1239" w:type="dxa"/>
            <w:vAlign w:val="center"/>
          </w:tcPr>
          <w:p w14:paraId="0320AF67" w14:textId="49ACAA76" w:rsidR="00915009" w:rsidRDefault="00915009" w:rsidP="006E5301">
            <w:pPr>
              <w:pStyle w:val="affd"/>
            </w:pPr>
            <w:r>
              <w:rPr>
                <w:rFonts w:hint="eastAsia"/>
              </w:rPr>
              <w:t>48</w:t>
            </w:r>
          </w:p>
        </w:tc>
        <w:tc>
          <w:tcPr>
            <w:tcW w:w="1103" w:type="dxa"/>
            <w:vAlign w:val="center"/>
          </w:tcPr>
          <w:p w14:paraId="0320AF68" w14:textId="02998E36" w:rsidR="00915009" w:rsidRDefault="00915009" w:rsidP="006E5301">
            <w:pPr>
              <w:pStyle w:val="affd"/>
            </w:pPr>
            <w:r>
              <w:rPr>
                <w:rFonts w:hint="eastAsia"/>
              </w:rPr>
              <w:t>26</w:t>
            </w:r>
          </w:p>
        </w:tc>
        <w:tc>
          <w:tcPr>
            <w:tcW w:w="967" w:type="dxa"/>
            <w:vAlign w:val="center"/>
          </w:tcPr>
          <w:p w14:paraId="0320AF69" w14:textId="616BCFCC" w:rsidR="00915009" w:rsidRDefault="00915009" w:rsidP="006E5301">
            <w:pPr>
              <w:pStyle w:val="affd"/>
            </w:pPr>
            <w:r>
              <w:rPr>
                <w:rFonts w:hint="eastAsia"/>
              </w:rPr>
              <w:t>20</w:t>
            </w:r>
          </w:p>
        </w:tc>
        <w:tc>
          <w:tcPr>
            <w:tcW w:w="1103" w:type="dxa"/>
            <w:vMerge/>
            <w:vAlign w:val="center"/>
          </w:tcPr>
          <w:p w14:paraId="0320AF6A" w14:textId="77777777" w:rsidR="00915009" w:rsidRDefault="00915009" w:rsidP="006E5301">
            <w:pPr>
              <w:pStyle w:val="affd"/>
            </w:pPr>
          </w:p>
        </w:tc>
        <w:tc>
          <w:tcPr>
            <w:tcW w:w="1568" w:type="dxa"/>
            <w:vMerge/>
            <w:vAlign w:val="center"/>
          </w:tcPr>
          <w:p w14:paraId="0320AF6B" w14:textId="77777777" w:rsidR="00915009" w:rsidRDefault="00915009" w:rsidP="006E5301">
            <w:pPr>
              <w:pStyle w:val="affd"/>
            </w:pPr>
          </w:p>
        </w:tc>
      </w:tr>
      <w:tr w:rsidR="00915009" w14:paraId="0320AF74" w14:textId="77777777">
        <w:trPr>
          <w:trHeight w:val="397"/>
          <w:jc w:val="center"/>
        </w:trPr>
        <w:tc>
          <w:tcPr>
            <w:tcW w:w="801" w:type="dxa"/>
            <w:vMerge w:val="restart"/>
            <w:vAlign w:val="center"/>
          </w:tcPr>
          <w:p w14:paraId="0320AF6D" w14:textId="77777777" w:rsidR="00915009" w:rsidRDefault="00915009" w:rsidP="006E5301">
            <w:pPr>
              <w:pStyle w:val="affd"/>
            </w:pPr>
            <w:bookmarkStart w:id="817" w:name="_Hlk196380002"/>
            <w:r>
              <w:t>西厂界</w:t>
            </w:r>
          </w:p>
        </w:tc>
        <w:tc>
          <w:tcPr>
            <w:tcW w:w="1512" w:type="dxa"/>
            <w:vAlign w:val="center"/>
          </w:tcPr>
          <w:p w14:paraId="0320AF6E" w14:textId="75AED8D1" w:rsidR="00915009" w:rsidRDefault="00915009" w:rsidP="006E5301">
            <w:pPr>
              <w:pStyle w:val="affd"/>
            </w:pPr>
            <w:r>
              <w:rPr>
                <w:rFonts w:hint="eastAsia"/>
              </w:rPr>
              <w:t>门诊综合楼</w:t>
            </w:r>
          </w:p>
        </w:tc>
        <w:tc>
          <w:tcPr>
            <w:tcW w:w="1239" w:type="dxa"/>
            <w:vAlign w:val="center"/>
          </w:tcPr>
          <w:p w14:paraId="0320AF6F" w14:textId="698E37DA" w:rsidR="00915009" w:rsidRDefault="00915009" w:rsidP="006E5301">
            <w:pPr>
              <w:pStyle w:val="affd"/>
            </w:pPr>
            <w:r>
              <w:rPr>
                <w:rFonts w:hint="eastAsia"/>
              </w:rPr>
              <w:t>47</w:t>
            </w:r>
          </w:p>
        </w:tc>
        <w:tc>
          <w:tcPr>
            <w:tcW w:w="1103" w:type="dxa"/>
            <w:vAlign w:val="center"/>
          </w:tcPr>
          <w:p w14:paraId="0320AF70" w14:textId="500F8455" w:rsidR="00915009" w:rsidRDefault="00915009" w:rsidP="006E5301">
            <w:pPr>
              <w:pStyle w:val="affd"/>
            </w:pPr>
            <w:r>
              <w:rPr>
                <w:rFonts w:hint="eastAsia"/>
              </w:rPr>
              <w:t>30</w:t>
            </w:r>
          </w:p>
        </w:tc>
        <w:tc>
          <w:tcPr>
            <w:tcW w:w="967" w:type="dxa"/>
            <w:vAlign w:val="center"/>
          </w:tcPr>
          <w:p w14:paraId="0320AF71" w14:textId="0E1252BB" w:rsidR="00915009" w:rsidRDefault="00915009" w:rsidP="006E5301">
            <w:pPr>
              <w:pStyle w:val="affd"/>
            </w:pPr>
            <w:r>
              <w:rPr>
                <w:rFonts w:hint="eastAsia"/>
              </w:rPr>
              <w:t>17</w:t>
            </w:r>
          </w:p>
        </w:tc>
        <w:tc>
          <w:tcPr>
            <w:tcW w:w="1103" w:type="dxa"/>
            <w:vMerge w:val="restart"/>
            <w:vAlign w:val="center"/>
          </w:tcPr>
          <w:p w14:paraId="0320AF72" w14:textId="1C2DB9C2" w:rsidR="00915009" w:rsidRDefault="00915009" w:rsidP="006E5301">
            <w:pPr>
              <w:pStyle w:val="affd"/>
            </w:pPr>
            <w:r>
              <w:rPr>
                <w:rFonts w:hint="eastAsia"/>
              </w:rPr>
              <w:t>31</w:t>
            </w:r>
          </w:p>
        </w:tc>
        <w:tc>
          <w:tcPr>
            <w:tcW w:w="1568" w:type="dxa"/>
            <w:vMerge/>
            <w:vAlign w:val="center"/>
          </w:tcPr>
          <w:p w14:paraId="0320AF73" w14:textId="77777777" w:rsidR="00915009" w:rsidRDefault="00915009" w:rsidP="006E5301">
            <w:pPr>
              <w:pStyle w:val="affd"/>
            </w:pPr>
          </w:p>
        </w:tc>
      </w:tr>
      <w:tr w:rsidR="00915009" w14:paraId="0320AF7C" w14:textId="77777777">
        <w:trPr>
          <w:trHeight w:val="397"/>
          <w:jc w:val="center"/>
        </w:trPr>
        <w:tc>
          <w:tcPr>
            <w:tcW w:w="801" w:type="dxa"/>
            <w:vMerge/>
            <w:vAlign w:val="center"/>
          </w:tcPr>
          <w:p w14:paraId="0320AF75" w14:textId="77777777" w:rsidR="00915009" w:rsidRDefault="00915009" w:rsidP="006E5301">
            <w:pPr>
              <w:pStyle w:val="affd"/>
            </w:pPr>
          </w:p>
        </w:tc>
        <w:tc>
          <w:tcPr>
            <w:tcW w:w="1512" w:type="dxa"/>
            <w:vAlign w:val="center"/>
          </w:tcPr>
          <w:p w14:paraId="0320AF76" w14:textId="3153AE88" w:rsidR="00915009" w:rsidRDefault="00915009" w:rsidP="006E5301">
            <w:pPr>
              <w:pStyle w:val="affd"/>
            </w:pPr>
            <w:r>
              <w:rPr>
                <w:rFonts w:hint="eastAsia"/>
              </w:rPr>
              <w:t>污水处理站</w:t>
            </w:r>
          </w:p>
        </w:tc>
        <w:tc>
          <w:tcPr>
            <w:tcW w:w="1239" w:type="dxa"/>
            <w:vAlign w:val="center"/>
          </w:tcPr>
          <w:p w14:paraId="0320AF77" w14:textId="1001940B" w:rsidR="00915009" w:rsidRDefault="00915009" w:rsidP="006E5301">
            <w:pPr>
              <w:pStyle w:val="affd"/>
            </w:pPr>
            <w:r>
              <w:rPr>
                <w:rFonts w:hint="eastAsia"/>
              </w:rPr>
              <w:t>51</w:t>
            </w:r>
          </w:p>
        </w:tc>
        <w:tc>
          <w:tcPr>
            <w:tcW w:w="1103" w:type="dxa"/>
            <w:vAlign w:val="center"/>
          </w:tcPr>
          <w:p w14:paraId="0320AF78" w14:textId="702E3C2C" w:rsidR="00915009" w:rsidRDefault="00915009" w:rsidP="006E5301">
            <w:pPr>
              <w:pStyle w:val="affd"/>
            </w:pPr>
            <w:r>
              <w:rPr>
                <w:rFonts w:hint="eastAsia"/>
              </w:rPr>
              <w:t>24</w:t>
            </w:r>
          </w:p>
        </w:tc>
        <w:tc>
          <w:tcPr>
            <w:tcW w:w="967" w:type="dxa"/>
            <w:vAlign w:val="center"/>
          </w:tcPr>
          <w:p w14:paraId="0320AF79" w14:textId="533BE41E" w:rsidR="00915009" w:rsidRDefault="00915009" w:rsidP="006E5301">
            <w:pPr>
              <w:pStyle w:val="affd"/>
            </w:pPr>
            <w:r>
              <w:rPr>
                <w:rFonts w:hint="eastAsia"/>
              </w:rPr>
              <w:t>23</w:t>
            </w:r>
          </w:p>
        </w:tc>
        <w:tc>
          <w:tcPr>
            <w:tcW w:w="1103" w:type="dxa"/>
            <w:vMerge/>
            <w:vAlign w:val="center"/>
          </w:tcPr>
          <w:p w14:paraId="0320AF7A" w14:textId="77777777" w:rsidR="00915009" w:rsidRDefault="00915009" w:rsidP="006E5301">
            <w:pPr>
              <w:pStyle w:val="affd"/>
            </w:pPr>
          </w:p>
        </w:tc>
        <w:tc>
          <w:tcPr>
            <w:tcW w:w="1568" w:type="dxa"/>
            <w:vMerge/>
            <w:vAlign w:val="center"/>
          </w:tcPr>
          <w:p w14:paraId="0320AF7B" w14:textId="77777777" w:rsidR="00915009" w:rsidRDefault="00915009" w:rsidP="006E5301">
            <w:pPr>
              <w:pStyle w:val="affd"/>
            </w:pPr>
          </w:p>
        </w:tc>
      </w:tr>
      <w:tr w:rsidR="00915009" w14:paraId="0320AF84" w14:textId="77777777">
        <w:trPr>
          <w:trHeight w:val="397"/>
          <w:jc w:val="center"/>
        </w:trPr>
        <w:tc>
          <w:tcPr>
            <w:tcW w:w="801" w:type="dxa"/>
            <w:vMerge/>
            <w:vAlign w:val="center"/>
          </w:tcPr>
          <w:p w14:paraId="0320AF7D" w14:textId="77777777" w:rsidR="00915009" w:rsidRDefault="00915009" w:rsidP="006E5301">
            <w:pPr>
              <w:pStyle w:val="affd"/>
            </w:pPr>
          </w:p>
        </w:tc>
        <w:tc>
          <w:tcPr>
            <w:tcW w:w="1512" w:type="dxa"/>
            <w:vAlign w:val="center"/>
          </w:tcPr>
          <w:p w14:paraId="0320AF7E" w14:textId="360F1259" w:rsidR="00915009" w:rsidRDefault="00915009" w:rsidP="006E5301">
            <w:pPr>
              <w:pStyle w:val="affd"/>
            </w:pPr>
            <w:r>
              <w:rPr>
                <w:rFonts w:hint="eastAsia"/>
              </w:rPr>
              <w:t>发电机房</w:t>
            </w:r>
          </w:p>
        </w:tc>
        <w:tc>
          <w:tcPr>
            <w:tcW w:w="1239" w:type="dxa"/>
            <w:vAlign w:val="center"/>
          </w:tcPr>
          <w:p w14:paraId="0320AF7F" w14:textId="2799286A" w:rsidR="00915009" w:rsidRDefault="00915009" w:rsidP="006E5301">
            <w:pPr>
              <w:pStyle w:val="affd"/>
            </w:pPr>
            <w:r>
              <w:rPr>
                <w:rFonts w:hint="eastAsia"/>
              </w:rPr>
              <w:t>59</w:t>
            </w:r>
          </w:p>
        </w:tc>
        <w:tc>
          <w:tcPr>
            <w:tcW w:w="1103" w:type="dxa"/>
            <w:vAlign w:val="center"/>
          </w:tcPr>
          <w:p w14:paraId="0320AF80" w14:textId="007CD83E" w:rsidR="00915009" w:rsidRDefault="00915009" w:rsidP="006E5301">
            <w:pPr>
              <w:pStyle w:val="affd"/>
            </w:pPr>
            <w:r>
              <w:rPr>
                <w:rFonts w:hint="eastAsia"/>
              </w:rPr>
              <w:t>32</w:t>
            </w:r>
          </w:p>
        </w:tc>
        <w:tc>
          <w:tcPr>
            <w:tcW w:w="967" w:type="dxa"/>
            <w:vAlign w:val="center"/>
          </w:tcPr>
          <w:p w14:paraId="0320AF81" w14:textId="6B52AEA3" w:rsidR="00915009" w:rsidRDefault="00915009" w:rsidP="006E5301">
            <w:pPr>
              <w:pStyle w:val="affd"/>
            </w:pPr>
            <w:r>
              <w:rPr>
                <w:rFonts w:hint="eastAsia"/>
              </w:rPr>
              <w:t>29</w:t>
            </w:r>
          </w:p>
        </w:tc>
        <w:tc>
          <w:tcPr>
            <w:tcW w:w="1103" w:type="dxa"/>
            <w:vMerge/>
            <w:vAlign w:val="center"/>
          </w:tcPr>
          <w:p w14:paraId="0320AF82" w14:textId="77777777" w:rsidR="00915009" w:rsidRDefault="00915009" w:rsidP="006E5301">
            <w:pPr>
              <w:pStyle w:val="affd"/>
            </w:pPr>
          </w:p>
        </w:tc>
        <w:tc>
          <w:tcPr>
            <w:tcW w:w="1568" w:type="dxa"/>
            <w:vMerge/>
            <w:vAlign w:val="center"/>
          </w:tcPr>
          <w:p w14:paraId="0320AF83" w14:textId="77777777" w:rsidR="00915009" w:rsidRDefault="00915009" w:rsidP="006E5301">
            <w:pPr>
              <w:pStyle w:val="affd"/>
            </w:pPr>
          </w:p>
        </w:tc>
      </w:tr>
      <w:bookmarkEnd w:id="817"/>
      <w:tr w:rsidR="00915009" w14:paraId="0320AF8C" w14:textId="77777777">
        <w:trPr>
          <w:trHeight w:val="397"/>
          <w:jc w:val="center"/>
        </w:trPr>
        <w:tc>
          <w:tcPr>
            <w:tcW w:w="801" w:type="dxa"/>
            <w:vMerge/>
            <w:vAlign w:val="center"/>
          </w:tcPr>
          <w:p w14:paraId="0320AF85" w14:textId="77777777" w:rsidR="00915009" w:rsidRDefault="00915009" w:rsidP="006E5301">
            <w:pPr>
              <w:pStyle w:val="affd"/>
            </w:pPr>
          </w:p>
        </w:tc>
        <w:tc>
          <w:tcPr>
            <w:tcW w:w="1512" w:type="dxa"/>
            <w:vAlign w:val="center"/>
          </w:tcPr>
          <w:p w14:paraId="0320AF86" w14:textId="562F4328" w:rsidR="00915009" w:rsidRDefault="00915009" w:rsidP="006E5301">
            <w:pPr>
              <w:pStyle w:val="affd"/>
            </w:pPr>
            <w:r>
              <w:rPr>
                <w:rFonts w:hint="eastAsia"/>
              </w:rPr>
              <w:t>水泵房</w:t>
            </w:r>
          </w:p>
        </w:tc>
        <w:tc>
          <w:tcPr>
            <w:tcW w:w="1239" w:type="dxa"/>
            <w:vAlign w:val="center"/>
          </w:tcPr>
          <w:p w14:paraId="0320AF87" w14:textId="39B029BF" w:rsidR="00915009" w:rsidRDefault="00915009" w:rsidP="006E5301">
            <w:pPr>
              <w:pStyle w:val="affd"/>
            </w:pPr>
            <w:r>
              <w:rPr>
                <w:rFonts w:hint="eastAsia"/>
              </w:rPr>
              <w:t>48</w:t>
            </w:r>
          </w:p>
        </w:tc>
        <w:tc>
          <w:tcPr>
            <w:tcW w:w="1103" w:type="dxa"/>
            <w:vAlign w:val="center"/>
          </w:tcPr>
          <w:p w14:paraId="0320AF88" w14:textId="11EEC73A" w:rsidR="00915009" w:rsidRDefault="00915009" w:rsidP="006E5301">
            <w:pPr>
              <w:pStyle w:val="affd"/>
            </w:pPr>
            <w:r>
              <w:rPr>
                <w:rFonts w:hint="eastAsia"/>
              </w:rPr>
              <w:t>14</w:t>
            </w:r>
          </w:p>
        </w:tc>
        <w:tc>
          <w:tcPr>
            <w:tcW w:w="967" w:type="dxa"/>
            <w:vAlign w:val="center"/>
          </w:tcPr>
          <w:p w14:paraId="0320AF89" w14:textId="77970356" w:rsidR="00915009" w:rsidRDefault="00915009" w:rsidP="006E5301">
            <w:pPr>
              <w:pStyle w:val="affd"/>
            </w:pPr>
            <w:r>
              <w:rPr>
                <w:rFonts w:hint="eastAsia"/>
              </w:rPr>
              <w:t>25</w:t>
            </w:r>
          </w:p>
        </w:tc>
        <w:tc>
          <w:tcPr>
            <w:tcW w:w="1103" w:type="dxa"/>
            <w:vMerge/>
            <w:vAlign w:val="center"/>
          </w:tcPr>
          <w:p w14:paraId="0320AF8A" w14:textId="77777777" w:rsidR="00915009" w:rsidRDefault="00915009" w:rsidP="006E5301">
            <w:pPr>
              <w:pStyle w:val="affd"/>
            </w:pPr>
          </w:p>
        </w:tc>
        <w:tc>
          <w:tcPr>
            <w:tcW w:w="1568" w:type="dxa"/>
            <w:vMerge/>
            <w:vAlign w:val="center"/>
          </w:tcPr>
          <w:p w14:paraId="0320AF8B" w14:textId="77777777" w:rsidR="00915009" w:rsidRDefault="00915009" w:rsidP="006E5301">
            <w:pPr>
              <w:pStyle w:val="affd"/>
            </w:pPr>
          </w:p>
        </w:tc>
      </w:tr>
      <w:tr w:rsidR="00915009" w14:paraId="0320AF94" w14:textId="77777777">
        <w:trPr>
          <w:trHeight w:val="397"/>
          <w:jc w:val="center"/>
        </w:trPr>
        <w:tc>
          <w:tcPr>
            <w:tcW w:w="801" w:type="dxa"/>
            <w:vMerge w:val="restart"/>
            <w:vAlign w:val="center"/>
          </w:tcPr>
          <w:p w14:paraId="0320AF8D" w14:textId="77777777" w:rsidR="00915009" w:rsidRDefault="00915009" w:rsidP="006E5301">
            <w:pPr>
              <w:pStyle w:val="affd"/>
            </w:pPr>
            <w:r>
              <w:t>北厂界</w:t>
            </w:r>
          </w:p>
        </w:tc>
        <w:tc>
          <w:tcPr>
            <w:tcW w:w="1512" w:type="dxa"/>
            <w:vAlign w:val="center"/>
          </w:tcPr>
          <w:p w14:paraId="0320AF8E" w14:textId="65593644" w:rsidR="00915009" w:rsidRDefault="00915009" w:rsidP="006E5301">
            <w:pPr>
              <w:pStyle w:val="affd"/>
            </w:pPr>
            <w:r>
              <w:rPr>
                <w:rFonts w:hint="eastAsia"/>
              </w:rPr>
              <w:t>门诊综合楼</w:t>
            </w:r>
          </w:p>
        </w:tc>
        <w:tc>
          <w:tcPr>
            <w:tcW w:w="1239" w:type="dxa"/>
            <w:vAlign w:val="center"/>
          </w:tcPr>
          <w:p w14:paraId="0320AF8F" w14:textId="7454E0FF" w:rsidR="00915009" w:rsidRDefault="00915009" w:rsidP="006E5301">
            <w:pPr>
              <w:pStyle w:val="affd"/>
            </w:pPr>
            <w:r>
              <w:rPr>
                <w:rFonts w:hint="eastAsia"/>
              </w:rPr>
              <w:t>47</w:t>
            </w:r>
          </w:p>
        </w:tc>
        <w:tc>
          <w:tcPr>
            <w:tcW w:w="1103" w:type="dxa"/>
            <w:vAlign w:val="center"/>
          </w:tcPr>
          <w:p w14:paraId="0320AF90" w14:textId="487A8016" w:rsidR="00915009" w:rsidRDefault="00915009" w:rsidP="006E5301">
            <w:pPr>
              <w:pStyle w:val="affd"/>
            </w:pPr>
            <w:r>
              <w:rPr>
                <w:rFonts w:hint="eastAsia"/>
              </w:rPr>
              <w:t>10</w:t>
            </w:r>
          </w:p>
        </w:tc>
        <w:tc>
          <w:tcPr>
            <w:tcW w:w="967" w:type="dxa"/>
            <w:vAlign w:val="center"/>
          </w:tcPr>
          <w:p w14:paraId="0320AF91" w14:textId="30FF8DFB" w:rsidR="00915009" w:rsidRDefault="00915009" w:rsidP="006E5301">
            <w:pPr>
              <w:pStyle w:val="affd"/>
            </w:pPr>
            <w:r>
              <w:rPr>
                <w:rFonts w:hint="eastAsia"/>
              </w:rPr>
              <w:t>27</w:t>
            </w:r>
          </w:p>
        </w:tc>
        <w:tc>
          <w:tcPr>
            <w:tcW w:w="1103" w:type="dxa"/>
            <w:vMerge w:val="restart"/>
            <w:vAlign w:val="center"/>
          </w:tcPr>
          <w:p w14:paraId="0320AF92" w14:textId="563C4BCA" w:rsidR="00915009" w:rsidRDefault="00915009" w:rsidP="006E5301">
            <w:pPr>
              <w:pStyle w:val="affd"/>
            </w:pPr>
            <w:r>
              <w:rPr>
                <w:rFonts w:hint="eastAsia"/>
              </w:rPr>
              <w:t>36</w:t>
            </w:r>
          </w:p>
        </w:tc>
        <w:tc>
          <w:tcPr>
            <w:tcW w:w="1568" w:type="dxa"/>
            <w:vMerge/>
            <w:vAlign w:val="center"/>
          </w:tcPr>
          <w:p w14:paraId="0320AF93" w14:textId="77777777" w:rsidR="00915009" w:rsidRDefault="00915009" w:rsidP="006E5301">
            <w:pPr>
              <w:pStyle w:val="affd"/>
            </w:pPr>
          </w:p>
        </w:tc>
      </w:tr>
      <w:tr w:rsidR="00915009" w14:paraId="0320AF9C" w14:textId="77777777">
        <w:trPr>
          <w:trHeight w:val="397"/>
          <w:jc w:val="center"/>
        </w:trPr>
        <w:tc>
          <w:tcPr>
            <w:tcW w:w="801" w:type="dxa"/>
            <w:vMerge/>
            <w:vAlign w:val="center"/>
          </w:tcPr>
          <w:p w14:paraId="0320AF95" w14:textId="77777777" w:rsidR="00915009" w:rsidRDefault="00915009" w:rsidP="006E5301">
            <w:pPr>
              <w:pStyle w:val="affd"/>
            </w:pPr>
          </w:p>
        </w:tc>
        <w:tc>
          <w:tcPr>
            <w:tcW w:w="1512" w:type="dxa"/>
            <w:vAlign w:val="center"/>
          </w:tcPr>
          <w:p w14:paraId="0320AF96" w14:textId="1D6BEE8B" w:rsidR="00915009" w:rsidRDefault="00915009" w:rsidP="006E5301">
            <w:pPr>
              <w:pStyle w:val="affd"/>
            </w:pPr>
            <w:r>
              <w:rPr>
                <w:rFonts w:hint="eastAsia"/>
              </w:rPr>
              <w:t>污水处理站</w:t>
            </w:r>
          </w:p>
        </w:tc>
        <w:tc>
          <w:tcPr>
            <w:tcW w:w="1239" w:type="dxa"/>
            <w:vAlign w:val="center"/>
          </w:tcPr>
          <w:p w14:paraId="0320AF97" w14:textId="77489197" w:rsidR="00915009" w:rsidRDefault="00915009" w:rsidP="006E5301">
            <w:pPr>
              <w:pStyle w:val="affd"/>
            </w:pPr>
            <w:r>
              <w:rPr>
                <w:rFonts w:hint="eastAsia"/>
              </w:rPr>
              <w:t>51</w:t>
            </w:r>
          </w:p>
        </w:tc>
        <w:tc>
          <w:tcPr>
            <w:tcW w:w="1103" w:type="dxa"/>
            <w:vAlign w:val="center"/>
          </w:tcPr>
          <w:p w14:paraId="0320AF98" w14:textId="305EC627" w:rsidR="00915009" w:rsidRDefault="00915009" w:rsidP="006E5301">
            <w:pPr>
              <w:pStyle w:val="affd"/>
            </w:pPr>
            <w:r>
              <w:rPr>
                <w:rFonts w:hint="eastAsia"/>
              </w:rPr>
              <w:t>12</w:t>
            </w:r>
          </w:p>
        </w:tc>
        <w:tc>
          <w:tcPr>
            <w:tcW w:w="967" w:type="dxa"/>
            <w:vAlign w:val="center"/>
          </w:tcPr>
          <w:p w14:paraId="0320AF99" w14:textId="62D5AA2A" w:rsidR="00915009" w:rsidRDefault="00915009" w:rsidP="006E5301">
            <w:pPr>
              <w:pStyle w:val="affd"/>
            </w:pPr>
            <w:r>
              <w:rPr>
                <w:rFonts w:hint="eastAsia"/>
              </w:rPr>
              <w:t>29</w:t>
            </w:r>
          </w:p>
        </w:tc>
        <w:tc>
          <w:tcPr>
            <w:tcW w:w="1103" w:type="dxa"/>
            <w:vMerge/>
            <w:vAlign w:val="center"/>
          </w:tcPr>
          <w:p w14:paraId="0320AF9A" w14:textId="77777777" w:rsidR="00915009" w:rsidRDefault="00915009" w:rsidP="006E5301">
            <w:pPr>
              <w:pStyle w:val="affd"/>
            </w:pPr>
          </w:p>
        </w:tc>
        <w:tc>
          <w:tcPr>
            <w:tcW w:w="1568" w:type="dxa"/>
            <w:vMerge/>
            <w:vAlign w:val="center"/>
          </w:tcPr>
          <w:p w14:paraId="0320AF9B" w14:textId="77777777" w:rsidR="00915009" w:rsidRDefault="00915009" w:rsidP="006E5301">
            <w:pPr>
              <w:pStyle w:val="affd"/>
            </w:pPr>
          </w:p>
        </w:tc>
      </w:tr>
      <w:tr w:rsidR="00915009" w14:paraId="0320AFA4" w14:textId="77777777">
        <w:trPr>
          <w:trHeight w:val="397"/>
          <w:jc w:val="center"/>
        </w:trPr>
        <w:tc>
          <w:tcPr>
            <w:tcW w:w="801" w:type="dxa"/>
            <w:vMerge/>
            <w:vAlign w:val="center"/>
          </w:tcPr>
          <w:p w14:paraId="0320AF9D" w14:textId="77777777" w:rsidR="00915009" w:rsidRDefault="00915009" w:rsidP="006E5301">
            <w:pPr>
              <w:pStyle w:val="affd"/>
            </w:pPr>
          </w:p>
        </w:tc>
        <w:tc>
          <w:tcPr>
            <w:tcW w:w="1512" w:type="dxa"/>
            <w:vAlign w:val="center"/>
          </w:tcPr>
          <w:p w14:paraId="0320AF9E" w14:textId="4BA74213" w:rsidR="00915009" w:rsidRDefault="00915009" w:rsidP="006E5301">
            <w:pPr>
              <w:pStyle w:val="affd"/>
            </w:pPr>
            <w:r>
              <w:rPr>
                <w:rFonts w:hint="eastAsia"/>
              </w:rPr>
              <w:t>发电机房</w:t>
            </w:r>
          </w:p>
        </w:tc>
        <w:tc>
          <w:tcPr>
            <w:tcW w:w="1239" w:type="dxa"/>
            <w:vAlign w:val="center"/>
          </w:tcPr>
          <w:p w14:paraId="0320AF9F" w14:textId="360650E8" w:rsidR="00915009" w:rsidRDefault="00915009" w:rsidP="006E5301">
            <w:pPr>
              <w:pStyle w:val="affd"/>
            </w:pPr>
            <w:r>
              <w:rPr>
                <w:rFonts w:hint="eastAsia"/>
              </w:rPr>
              <w:t>59</w:t>
            </w:r>
          </w:p>
        </w:tc>
        <w:tc>
          <w:tcPr>
            <w:tcW w:w="1103" w:type="dxa"/>
            <w:vAlign w:val="center"/>
          </w:tcPr>
          <w:p w14:paraId="0320AFA0" w14:textId="22F9D796" w:rsidR="00915009" w:rsidRDefault="00915009" w:rsidP="006E5301">
            <w:pPr>
              <w:pStyle w:val="affd"/>
            </w:pPr>
            <w:r>
              <w:rPr>
                <w:rFonts w:hint="eastAsia"/>
              </w:rPr>
              <w:t>40</w:t>
            </w:r>
          </w:p>
        </w:tc>
        <w:tc>
          <w:tcPr>
            <w:tcW w:w="967" w:type="dxa"/>
            <w:vAlign w:val="center"/>
          </w:tcPr>
          <w:p w14:paraId="0320AFA1" w14:textId="074C0D11" w:rsidR="00915009" w:rsidRDefault="00915009" w:rsidP="006E5301">
            <w:pPr>
              <w:pStyle w:val="affd"/>
            </w:pPr>
            <w:r>
              <w:rPr>
                <w:rFonts w:hint="eastAsia"/>
              </w:rPr>
              <w:t>27</w:t>
            </w:r>
          </w:p>
        </w:tc>
        <w:tc>
          <w:tcPr>
            <w:tcW w:w="1103" w:type="dxa"/>
            <w:vMerge/>
            <w:vAlign w:val="center"/>
          </w:tcPr>
          <w:p w14:paraId="0320AFA2" w14:textId="77777777" w:rsidR="00915009" w:rsidRDefault="00915009" w:rsidP="006E5301">
            <w:pPr>
              <w:pStyle w:val="affd"/>
            </w:pPr>
          </w:p>
        </w:tc>
        <w:tc>
          <w:tcPr>
            <w:tcW w:w="1568" w:type="dxa"/>
            <w:vMerge/>
            <w:vAlign w:val="center"/>
          </w:tcPr>
          <w:p w14:paraId="0320AFA3" w14:textId="77777777" w:rsidR="00915009" w:rsidRDefault="00915009" w:rsidP="006E5301">
            <w:pPr>
              <w:pStyle w:val="affd"/>
            </w:pPr>
          </w:p>
        </w:tc>
      </w:tr>
      <w:tr w:rsidR="00915009" w14:paraId="0320AFAC" w14:textId="77777777">
        <w:trPr>
          <w:trHeight w:val="397"/>
          <w:jc w:val="center"/>
        </w:trPr>
        <w:tc>
          <w:tcPr>
            <w:tcW w:w="801" w:type="dxa"/>
            <w:vMerge/>
            <w:vAlign w:val="center"/>
          </w:tcPr>
          <w:p w14:paraId="0320AFA5" w14:textId="77777777" w:rsidR="00915009" w:rsidRDefault="00915009" w:rsidP="006E5301">
            <w:pPr>
              <w:pStyle w:val="affd"/>
            </w:pPr>
          </w:p>
        </w:tc>
        <w:tc>
          <w:tcPr>
            <w:tcW w:w="1512" w:type="dxa"/>
            <w:vAlign w:val="center"/>
          </w:tcPr>
          <w:p w14:paraId="0320AFA6" w14:textId="6707A7A8" w:rsidR="00915009" w:rsidRDefault="00915009" w:rsidP="006E5301">
            <w:pPr>
              <w:pStyle w:val="affd"/>
            </w:pPr>
            <w:r>
              <w:rPr>
                <w:rFonts w:hint="eastAsia"/>
              </w:rPr>
              <w:t>水泵房</w:t>
            </w:r>
          </w:p>
        </w:tc>
        <w:tc>
          <w:tcPr>
            <w:tcW w:w="1239" w:type="dxa"/>
            <w:vAlign w:val="center"/>
          </w:tcPr>
          <w:p w14:paraId="0320AFA7" w14:textId="2B5AA248" w:rsidR="00915009" w:rsidRDefault="00915009" w:rsidP="006E5301">
            <w:pPr>
              <w:pStyle w:val="affd"/>
            </w:pPr>
            <w:r>
              <w:rPr>
                <w:rFonts w:hint="eastAsia"/>
              </w:rPr>
              <w:t>48</w:t>
            </w:r>
          </w:p>
        </w:tc>
        <w:tc>
          <w:tcPr>
            <w:tcW w:w="1103" w:type="dxa"/>
            <w:vAlign w:val="center"/>
          </w:tcPr>
          <w:p w14:paraId="0320AFA8" w14:textId="5C91940D" w:rsidR="00915009" w:rsidRDefault="00915009" w:rsidP="006E5301">
            <w:pPr>
              <w:pStyle w:val="affd"/>
            </w:pPr>
            <w:r>
              <w:rPr>
                <w:rFonts w:hint="eastAsia"/>
              </w:rPr>
              <w:t>5</w:t>
            </w:r>
          </w:p>
        </w:tc>
        <w:tc>
          <w:tcPr>
            <w:tcW w:w="967" w:type="dxa"/>
            <w:vAlign w:val="center"/>
          </w:tcPr>
          <w:p w14:paraId="0320AFA9" w14:textId="3B46BD57" w:rsidR="00915009" w:rsidRDefault="00915009" w:rsidP="006E5301">
            <w:pPr>
              <w:pStyle w:val="affd"/>
            </w:pPr>
            <w:r>
              <w:rPr>
                <w:rFonts w:hint="eastAsia"/>
              </w:rPr>
              <w:t>34</w:t>
            </w:r>
          </w:p>
        </w:tc>
        <w:tc>
          <w:tcPr>
            <w:tcW w:w="1103" w:type="dxa"/>
            <w:vMerge/>
            <w:vAlign w:val="center"/>
          </w:tcPr>
          <w:p w14:paraId="0320AFAA" w14:textId="77777777" w:rsidR="00915009" w:rsidRDefault="00915009" w:rsidP="006E5301">
            <w:pPr>
              <w:pStyle w:val="affd"/>
            </w:pPr>
          </w:p>
        </w:tc>
        <w:tc>
          <w:tcPr>
            <w:tcW w:w="1568" w:type="dxa"/>
            <w:vMerge/>
            <w:vAlign w:val="center"/>
          </w:tcPr>
          <w:p w14:paraId="0320AFAB" w14:textId="77777777" w:rsidR="00915009" w:rsidRDefault="00915009" w:rsidP="006E5301">
            <w:pPr>
              <w:pStyle w:val="affd"/>
            </w:pPr>
          </w:p>
        </w:tc>
      </w:tr>
      <w:tr w:rsidR="00D36AEC" w14:paraId="4F6DBE1B" w14:textId="77777777">
        <w:trPr>
          <w:trHeight w:val="397"/>
          <w:jc w:val="center"/>
        </w:trPr>
        <w:tc>
          <w:tcPr>
            <w:tcW w:w="801" w:type="dxa"/>
            <w:vMerge w:val="restart"/>
            <w:vAlign w:val="center"/>
          </w:tcPr>
          <w:p w14:paraId="58BC27A2" w14:textId="18B338EE" w:rsidR="00D36AEC" w:rsidRDefault="00D36AEC" w:rsidP="00D36AEC">
            <w:pPr>
              <w:pStyle w:val="affd"/>
            </w:pPr>
            <w:r w:rsidRPr="000F37D2">
              <w:rPr>
                <w:rFonts w:hint="eastAsia"/>
              </w:rPr>
              <w:t>延津县第一高级中学</w:t>
            </w:r>
            <w:r w:rsidR="003E3F30">
              <w:rPr>
                <w:rFonts w:hint="eastAsia"/>
              </w:rPr>
              <w:t>(</w:t>
            </w:r>
            <w:r w:rsidR="003E3F30" w:rsidRPr="000F37D2">
              <w:rPr>
                <w:rFonts w:hint="eastAsia"/>
              </w:rPr>
              <w:t>新校区</w:t>
            </w:r>
            <w:r w:rsidR="003E3F30">
              <w:t>)</w:t>
            </w:r>
          </w:p>
        </w:tc>
        <w:tc>
          <w:tcPr>
            <w:tcW w:w="1512" w:type="dxa"/>
            <w:vAlign w:val="center"/>
          </w:tcPr>
          <w:p w14:paraId="454947B8" w14:textId="65366858" w:rsidR="00D36AEC" w:rsidRDefault="00D36AEC" w:rsidP="00D36AEC">
            <w:pPr>
              <w:pStyle w:val="affd"/>
            </w:pPr>
            <w:r>
              <w:rPr>
                <w:rFonts w:hint="eastAsia"/>
              </w:rPr>
              <w:t>门诊综合楼</w:t>
            </w:r>
          </w:p>
        </w:tc>
        <w:tc>
          <w:tcPr>
            <w:tcW w:w="1239" w:type="dxa"/>
            <w:vAlign w:val="center"/>
          </w:tcPr>
          <w:p w14:paraId="27513DD4" w14:textId="586ECB27" w:rsidR="00D36AEC" w:rsidRDefault="00D36AEC" w:rsidP="00D36AEC">
            <w:pPr>
              <w:pStyle w:val="affd"/>
            </w:pPr>
            <w:r>
              <w:rPr>
                <w:rFonts w:hint="eastAsia"/>
              </w:rPr>
              <w:t>47</w:t>
            </w:r>
          </w:p>
        </w:tc>
        <w:tc>
          <w:tcPr>
            <w:tcW w:w="1103" w:type="dxa"/>
            <w:vAlign w:val="center"/>
          </w:tcPr>
          <w:p w14:paraId="72BDBBA3" w14:textId="7121DE0A" w:rsidR="00D36AEC" w:rsidRDefault="00347325" w:rsidP="00D36AEC">
            <w:pPr>
              <w:pStyle w:val="affd"/>
            </w:pPr>
            <w:r>
              <w:rPr>
                <w:rFonts w:hint="eastAsia"/>
              </w:rPr>
              <w:t>140</w:t>
            </w:r>
          </w:p>
        </w:tc>
        <w:tc>
          <w:tcPr>
            <w:tcW w:w="967" w:type="dxa"/>
            <w:vAlign w:val="center"/>
          </w:tcPr>
          <w:p w14:paraId="73D4634F" w14:textId="1EEDD568" w:rsidR="00D36AEC" w:rsidRDefault="00ED78CC" w:rsidP="00D36AEC">
            <w:pPr>
              <w:pStyle w:val="affd"/>
            </w:pPr>
            <w:r>
              <w:rPr>
                <w:rFonts w:hint="eastAsia"/>
              </w:rPr>
              <w:t>4.1</w:t>
            </w:r>
          </w:p>
        </w:tc>
        <w:tc>
          <w:tcPr>
            <w:tcW w:w="1103" w:type="dxa"/>
            <w:vMerge w:val="restart"/>
            <w:vAlign w:val="center"/>
          </w:tcPr>
          <w:p w14:paraId="35F2BAB9" w14:textId="4E1A494C" w:rsidR="00D36AEC" w:rsidRDefault="00F12212" w:rsidP="00D36AEC">
            <w:pPr>
              <w:pStyle w:val="affd"/>
            </w:pPr>
            <w:r>
              <w:rPr>
                <w:rFonts w:hint="eastAsia"/>
              </w:rPr>
              <w:t>14</w:t>
            </w:r>
          </w:p>
        </w:tc>
        <w:tc>
          <w:tcPr>
            <w:tcW w:w="1568" w:type="dxa"/>
            <w:vMerge/>
            <w:vAlign w:val="center"/>
          </w:tcPr>
          <w:p w14:paraId="3BF209C6" w14:textId="77777777" w:rsidR="00D36AEC" w:rsidRDefault="00D36AEC" w:rsidP="00D36AEC">
            <w:pPr>
              <w:pStyle w:val="affd"/>
            </w:pPr>
          </w:p>
        </w:tc>
      </w:tr>
      <w:tr w:rsidR="00D36AEC" w14:paraId="137E448E" w14:textId="77777777">
        <w:trPr>
          <w:trHeight w:val="397"/>
          <w:jc w:val="center"/>
        </w:trPr>
        <w:tc>
          <w:tcPr>
            <w:tcW w:w="801" w:type="dxa"/>
            <w:vMerge/>
            <w:vAlign w:val="center"/>
          </w:tcPr>
          <w:p w14:paraId="5D6A7A76" w14:textId="77777777" w:rsidR="00D36AEC" w:rsidRDefault="00D36AEC" w:rsidP="00D36AEC">
            <w:pPr>
              <w:pStyle w:val="affd"/>
            </w:pPr>
          </w:p>
        </w:tc>
        <w:tc>
          <w:tcPr>
            <w:tcW w:w="1512" w:type="dxa"/>
            <w:vAlign w:val="center"/>
          </w:tcPr>
          <w:p w14:paraId="58E8DDC7" w14:textId="734DF386" w:rsidR="00D36AEC" w:rsidRDefault="00D36AEC" w:rsidP="00D36AEC">
            <w:pPr>
              <w:pStyle w:val="affd"/>
            </w:pPr>
            <w:r>
              <w:rPr>
                <w:rFonts w:hint="eastAsia"/>
              </w:rPr>
              <w:t>污水处理站</w:t>
            </w:r>
          </w:p>
        </w:tc>
        <w:tc>
          <w:tcPr>
            <w:tcW w:w="1239" w:type="dxa"/>
            <w:vAlign w:val="center"/>
          </w:tcPr>
          <w:p w14:paraId="7890FE1F" w14:textId="2D7488B0" w:rsidR="00D36AEC" w:rsidRDefault="00D36AEC" w:rsidP="00D36AEC">
            <w:pPr>
              <w:pStyle w:val="affd"/>
            </w:pPr>
            <w:r>
              <w:rPr>
                <w:rFonts w:hint="eastAsia"/>
              </w:rPr>
              <w:t>51</w:t>
            </w:r>
          </w:p>
        </w:tc>
        <w:tc>
          <w:tcPr>
            <w:tcW w:w="1103" w:type="dxa"/>
            <w:vAlign w:val="center"/>
          </w:tcPr>
          <w:p w14:paraId="6D71DB80" w14:textId="3B91B959" w:rsidR="00D36AEC" w:rsidRDefault="00F632B3" w:rsidP="00D36AEC">
            <w:pPr>
              <w:pStyle w:val="affd"/>
            </w:pPr>
            <w:r>
              <w:rPr>
                <w:rFonts w:hint="eastAsia"/>
              </w:rPr>
              <w:t>96</w:t>
            </w:r>
          </w:p>
        </w:tc>
        <w:tc>
          <w:tcPr>
            <w:tcW w:w="967" w:type="dxa"/>
            <w:vAlign w:val="center"/>
          </w:tcPr>
          <w:p w14:paraId="43FEC199" w14:textId="3ED0222C" w:rsidR="00D36AEC" w:rsidRDefault="00923FD1" w:rsidP="00D36AEC">
            <w:pPr>
              <w:pStyle w:val="affd"/>
            </w:pPr>
            <w:r>
              <w:rPr>
                <w:rFonts w:hint="eastAsia"/>
              </w:rPr>
              <w:t>11.4</w:t>
            </w:r>
          </w:p>
        </w:tc>
        <w:tc>
          <w:tcPr>
            <w:tcW w:w="1103" w:type="dxa"/>
            <w:vMerge/>
            <w:vAlign w:val="center"/>
          </w:tcPr>
          <w:p w14:paraId="1F55ED6A" w14:textId="77777777" w:rsidR="00D36AEC" w:rsidRDefault="00D36AEC" w:rsidP="00D36AEC">
            <w:pPr>
              <w:pStyle w:val="affd"/>
            </w:pPr>
          </w:p>
        </w:tc>
        <w:tc>
          <w:tcPr>
            <w:tcW w:w="1568" w:type="dxa"/>
            <w:vMerge/>
            <w:vAlign w:val="center"/>
          </w:tcPr>
          <w:p w14:paraId="3E81C563" w14:textId="77777777" w:rsidR="00D36AEC" w:rsidRDefault="00D36AEC" w:rsidP="00D36AEC">
            <w:pPr>
              <w:pStyle w:val="affd"/>
            </w:pPr>
          </w:p>
        </w:tc>
      </w:tr>
      <w:tr w:rsidR="00D36AEC" w14:paraId="00916B09" w14:textId="77777777">
        <w:trPr>
          <w:trHeight w:val="397"/>
          <w:jc w:val="center"/>
        </w:trPr>
        <w:tc>
          <w:tcPr>
            <w:tcW w:w="801" w:type="dxa"/>
            <w:vMerge/>
            <w:vAlign w:val="center"/>
          </w:tcPr>
          <w:p w14:paraId="76F75324" w14:textId="77777777" w:rsidR="00D36AEC" w:rsidRDefault="00D36AEC" w:rsidP="00D36AEC">
            <w:pPr>
              <w:pStyle w:val="affd"/>
            </w:pPr>
          </w:p>
        </w:tc>
        <w:tc>
          <w:tcPr>
            <w:tcW w:w="1512" w:type="dxa"/>
            <w:vAlign w:val="center"/>
          </w:tcPr>
          <w:p w14:paraId="093D82FE" w14:textId="108449AD" w:rsidR="00D36AEC" w:rsidRDefault="00D36AEC" w:rsidP="00D36AEC">
            <w:pPr>
              <w:pStyle w:val="affd"/>
            </w:pPr>
            <w:r>
              <w:rPr>
                <w:rFonts w:hint="eastAsia"/>
              </w:rPr>
              <w:t>发电机房</w:t>
            </w:r>
          </w:p>
        </w:tc>
        <w:tc>
          <w:tcPr>
            <w:tcW w:w="1239" w:type="dxa"/>
            <w:vAlign w:val="center"/>
          </w:tcPr>
          <w:p w14:paraId="17D707F1" w14:textId="6AAC8287" w:rsidR="00D36AEC" w:rsidRDefault="00D36AEC" w:rsidP="00D36AEC">
            <w:pPr>
              <w:pStyle w:val="affd"/>
            </w:pPr>
            <w:r>
              <w:rPr>
                <w:rFonts w:hint="eastAsia"/>
              </w:rPr>
              <w:t>59</w:t>
            </w:r>
          </w:p>
        </w:tc>
        <w:tc>
          <w:tcPr>
            <w:tcW w:w="1103" w:type="dxa"/>
            <w:vAlign w:val="center"/>
          </w:tcPr>
          <w:p w14:paraId="2F586ED6" w14:textId="7A1708AC" w:rsidR="00D36AEC" w:rsidRDefault="00F632B3" w:rsidP="00D36AEC">
            <w:pPr>
              <w:pStyle w:val="affd"/>
            </w:pPr>
            <w:r>
              <w:rPr>
                <w:rFonts w:hint="eastAsia"/>
              </w:rPr>
              <w:t>330</w:t>
            </w:r>
          </w:p>
        </w:tc>
        <w:tc>
          <w:tcPr>
            <w:tcW w:w="967" w:type="dxa"/>
            <w:vAlign w:val="center"/>
          </w:tcPr>
          <w:p w14:paraId="6EA0C9C0" w14:textId="2675CA51" w:rsidR="00D36AEC" w:rsidRDefault="00923FD1" w:rsidP="00D36AEC">
            <w:pPr>
              <w:pStyle w:val="affd"/>
            </w:pPr>
            <w:r>
              <w:rPr>
                <w:rFonts w:hint="eastAsia"/>
              </w:rPr>
              <w:t>8.6</w:t>
            </w:r>
          </w:p>
        </w:tc>
        <w:tc>
          <w:tcPr>
            <w:tcW w:w="1103" w:type="dxa"/>
            <w:vMerge/>
            <w:vAlign w:val="center"/>
          </w:tcPr>
          <w:p w14:paraId="2968CBEE" w14:textId="77777777" w:rsidR="00D36AEC" w:rsidRDefault="00D36AEC" w:rsidP="00D36AEC">
            <w:pPr>
              <w:pStyle w:val="affd"/>
            </w:pPr>
          </w:p>
        </w:tc>
        <w:tc>
          <w:tcPr>
            <w:tcW w:w="1568" w:type="dxa"/>
            <w:vMerge/>
            <w:vAlign w:val="center"/>
          </w:tcPr>
          <w:p w14:paraId="346422A2" w14:textId="77777777" w:rsidR="00D36AEC" w:rsidRDefault="00D36AEC" w:rsidP="00D36AEC">
            <w:pPr>
              <w:pStyle w:val="affd"/>
            </w:pPr>
          </w:p>
        </w:tc>
      </w:tr>
      <w:tr w:rsidR="00D36AEC" w14:paraId="3F4AE24C" w14:textId="77777777">
        <w:trPr>
          <w:trHeight w:val="397"/>
          <w:jc w:val="center"/>
        </w:trPr>
        <w:tc>
          <w:tcPr>
            <w:tcW w:w="801" w:type="dxa"/>
            <w:vMerge/>
            <w:vAlign w:val="center"/>
          </w:tcPr>
          <w:p w14:paraId="1E7AC292" w14:textId="77777777" w:rsidR="00D36AEC" w:rsidRDefault="00D36AEC" w:rsidP="00D36AEC">
            <w:pPr>
              <w:pStyle w:val="affd"/>
            </w:pPr>
          </w:p>
        </w:tc>
        <w:tc>
          <w:tcPr>
            <w:tcW w:w="1512" w:type="dxa"/>
            <w:vAlign w:val="center"/>
          </w:tcPr>
          <w:p w14:paraId="66872584" w14:textId="3E0B3E33" w:rsidR="00D36AEC" w:rsidRDefault="00D36AEC" w:rsidP="00D36AEC">
            <w:pPr>
              <w:pStyle w:val="affd"/>
            </w:pPr>
            <w:r>
              <w:rPr>
                <w:rFonts w:hint="eastAsia"/>
              </w:rPr>
              <w:t>水泵房</w:t>
            </w:r>
          </w:p>
        </w:tc>
        <w:tc>
          <w:tcPr>
            <w:tcW w:w="1239" w:type="dxa"/>
            <w:vAlign w:val="center"/>
          </w:tcPr>
          <w:p w14:paraId="69B727EB" w14:textId="771876E4" w:rsidR="00D36AEC" w:rsidRDefault="00D36AEC" w:rsidP="00D36AEC">
            <w:pPr>
              <w:pStyle w:val="affd"/>
            </w:pPr>
            <w:r>
              <w:rPr>
                <w:rFonts w:hint="eastAsia"/>
              </w:rPr>
              <w:t>48</w:t>
            </w:r>
          </w:p>
        </w:tc>
        <w:tc>
          <w:tcPr>
            <w:tcW w:w="1103" w:type="dxa"/>
            <w:vAlign w:val="center"/>
          </w:tcPr>
          <w:p w14:paraId="328362F3" w14:textId="7036756A" w:rsidR="00D36AEC" w:rsidRDefault="00930EC5" w:rsidP="00D36AEC">
            <w:pPr>
              <w:pStyle w:val="affd"/>
            </w:pPr>
            <w:r>
              <w:rPr>
                <w:rFonts w:hint="eastAsia"/>
              </w:rPr>
              <w:t>310</w:t>
            </w:r>
          </w:p>
        </w:tc>
        <w:tc>
          <w:tcPr>
            <w:tcW w:w="967" w:type="dxa"/>
            <w:vAlign w:val="center"/>
          </w:tcPr>
          <w:p w14:paraId="7577D26D" w14:textId="25B9B269" w:rsidR="00D36AEC" w:rsidRDefault="002641C1" w:rsidP="00D36AEC">
            <w:pPr>
              <w:pStyle w:val="affd"/>
            </w:pPr>
            <w:r>
              <w:rPr>
                <w:rFonts w:hint="eastAsia"/>
              </w:rPr>
              <w:t>1</w:t>
            </w:r>
          </w:p>
        </w:tc>
        <w:tc>
          <w:tcPr>
            <w:tcW w:w="1103" w:type="dxa"/>
            <w:vMerge/>
            <w:vAlign w:val="center"/>
          </w:tcPr>
          <w:p w14:paraId="10D08AC0" w14:textId="77777777" w:rsidR="00D36AEC" w:rsidRDefault="00D36AEC" w:rsidP="00D36AEC">
            <w:pPr>
              <w:pStyle w:val="affd"/>
            </w:pPr>
          </w:p>
        </w:tc>
        <w:tc>
          <w:tcPr>
            <w:tcW w:w="1568" w:type="dxa"/>
            <w:vMerge/>
            <w:vAlign w:val="center"/>
          </w:tcPr>
          <w:p w14:paraId="2B6791A3" w14:textId="77777777" w:rsidR="00D36AEC" w:rsidRDefault="00D36AEC" w:rsidP="00D36AEC">
            <w:pPr>
              <w:pStyle w:val="affd"/>
            </w:pPr>
          </w:p>
        </w:tc>
      </w:tr>
      <w:tr w:rsidR="00D36AEC" w14:paraId="68BBA387" w14:textId="77777777">
        <w:trPr>
          <w:trHeight w:val="397"/>
          <w:jc w:val="center"/>
        </w:trPr>
        <w:tc>
          <w:tcPr>
            <w:tcW w:w="801" w:type="dxa"/>
            <w:vMerge w:val="restart"/>
            <w:vAlign w:val="center"/>
          </w:tcPr>
          <w:p w14:paraId="5ED1341F" w14:textId="4FCE591B" w:rsidR="00D36AEC" w:rsidRDefault="00D36AEC" w:rsidP="00D36AEC">
            <w:pPr>
              <w:pStyle w:val="affd"/>
            </w:pPr>
            <w:r w:rsidRPr="000F37D2">
              <w:rPr>
                <w:rFonts w:hint="eastAsia"/>
              </w:rPr>
              <w:t>延津县妇幼保健院</w:t>
            </w:r>
          </w:p>
        </w:tc>
        <w:tc>
          <w:tcPr>
            <w:tcW w:w="1512" w:type="dxa"/>
            <w:vAlign w:val="center"/>
          </w:tcPr>
          <w:p w14:paraId="1AC969C6" w14:textId="6A57487B" w:rsidR="00D36AEC" w:rsidRDefault="00D36AEC" w:rsidP="00D36AEC">
            <w:pPr>
              <w:pStyle w:val="affd"/>
            </w:pPr>
            <w:r>
              <w:rPr>
                <w:rFonts w:hint="eastAsia"/>
              </w:rPr>
              <w:t>门诊综合楼</w:t>
            </w:r>
          </w:p>
        </w:tc>
        <w:tc>
          <w:tcPr>
            <w:tcW w:w="1239" w:type="dxa"/>
            <w:vAlign w:val="center"/>
          </w:tcPr>
          <w:p w14:paraId="3BEB829C" w14:textId="61C27CE4" w:rsidR="00D36AEC" w:rsidRDefault="00D36AEC" w:rsidP="00D36AEC">
            <w:pPr>
              <w:pStyle w:val="affd"/>
            </w:pPr>
            <w:r>
              <w:rPr>
                <w:rFonts w:hint="eastAsia"/>
              </w:rPr>
              <w:t>47</w:t>
            </w:r>
          </w:p>
        </w:tc>
        <w:tc>
          <w:tcPr>
            <w:tcW w:w="1103" w:type="dxa"/>
            <w:vAlign w:val="center"/>
          </w:tcPr>
          <w:p w14:paraId="54FE5E8E" w14:textId="4FA6B971" w:rsidR="00D36AEC" w:rsidRDefault="00347325" w:rsidP="00D36AEC">
            <w:pPr>
              <w:pStyle w:val="affd"/>
            </w:pPr>
            <w:r>
              <w:rPr>
                <w:rFonts w:hint="eastAsia"/>
              </w:rPr>
              <w:t>260</w:t>
            </w:r>
          </w:p>
        </w:tc>
        <w:tc>
          <w:tcPr>
            <w:tcW w:w="967" w:type="dxa"/>
            <w:vAlign w:val="center"/>
          </w:tcPr>
          <w:p w14:paraId="3D7E5D28" w14:textId="57CA7A85" w:rsidR="00D36AEC" w:rsidRDefault="00ED78CC" w:rsidP="00D36AEC">
            <w:pPr>
              <w:pStyle w:val="affd"/>
            </w:pPr>
            <w:r>
              <w:rPr>
                <w:rFonts w:hint="eastAsia"/>
              </w:rPr>
              <w:t>1</w:t>
            </w:r>
          </w:p>
        </w:tc>
        <w:tc>
          <w:tcPr>
            <w:tcW w:w="1103" w:type="dxa"/>
            <w:vMerge w:val="restart"/>
            <w:vAlign w:val="center"/>
          </w:tcPr>
          <w:p w14:paraId="33C88CC4" w14:textId="65A33BDC" w:rsidR="00D36AEC" w:rsidRDefault="00CE5437" w:rsidP="00D36AEC">
            <w:pPr>
              <w:pStyle w:val="affd"/>
            </w:pPr>
            <w:r>
              <w:rPr>
                <w:rFonts w:hint="eastAsia"/>
              </w:rPr>
              <w:t>22.4</w:t>
            </w:r>
          </w:p>
        </w:tc>
        <w:tc>
          <w:tcPr>
            <w:tcW w:w="1568" w:type="dxa"/>
            <w:vMerge/>
            <w:vAlign w:val="center"/>
          </w:tcPr>
          <w:p w14:paraId="2FCD0EC0" w14:textId="77777777" w:rsidR="00D36AEC" w:rsidRDefault="00D36AEC" w:rsidP="00D36AEC">
            <w:pPr>
              <w:pStyle w:val="affd"/>
            </w:pPr>
          </w:p>
        </w:tc>
      </w:tr>
      <w:tr w:rsidR="00D36AEC" w14:paraId="282778CD" w14:textId="77777777">
        <w:trPr>
          <w:trHeight w:val="397"/>
          <w:jc w:val="center"/>
        </w:trPr>
        <w:tc>
          <w:tcPr>
            <w:tcW w:w="801" w:type="dxa"/>
            <w:vMerge/>
            <w:vAlign w:val="center"/>
          </w:tcPr>
          <w:p w14:paraId="324F72FA" w14:textId="77777777" w:rsidR="00D36AEC" w:rsidRDefault="00D36AEC" w:rsidP="00D36AEC">
            <w:pPr>
              <w:pStyle w:val="affd"/>
            </w:pPr>
          </w:p>
        </w:tc>
        <w:tc>
          <w:tcPr>
            <w:tcW w:w="1512" w:type="dxa"/>
            <w:vAlign w:val="center"/>
          </w:tcPr>
          <w:p w14:paraId="2CFAAE13" w14:textId="3184764B" w:rsidR="00D36AEC" w:rsidRDefault="00D36AEC" w:rsidP="00D36AEC">
            <w:pPr>
              <w:pStyle w:val="affd"/>
            </w:pPr>
            <w:r>
              <w:rPr>
                <w:rFonts w:hint="eastAsia"/>
              </w:rPr>
              <w:t>污水处理站</w:t>
            </w:r>
          </w:p>
        </w:tc>
        <w:tc>
          <w:tcPr>
            <w:tcW w:w="1239" w:type="dxa"/>
            <w:vAlign w:val="center"/>
          </w:tcPr>
          <w:p w14:paraId="27F4CCCB" w14:textId="7D3E1AC8" w:rsidR="00D36AEC" w:rsidRDefault="00D36AEC" w:rsidP="00D36AEC">
            <w:pPr>
              <w:pStyle w:val="affd"/>
            </w:pPr>
            <w:r>
              <w:rPr>
                <w:rFonts w:hint="eastAsia"/>
              </w:rPr>
              <w:t>51</w:t>
            </w:r>
          </w:p>
        </w:tc>
        <w:tc>
          <w:tcPr>
            <w:tcW w:w="1103" w:type="dxa"/>
            <w:vAlign w:val="center"/>
          </w:tcPr>
          <w:p w14:paraId="756162EE" w14:textId="58CAF388" w:rsidR="00D36AEC" w:rsidRDefault="0015009A" w:rsidP="00D36AEC">
            <w:pPr>
              <w:pStyle w:val="affd"/>
            </w:pPr>
            <w:r>
              <w:rPr>
                <w:rFonts w:hint="eastAsia"/>
              </w:rPr>
              <w:t>304</w:t>
            </w:r>
          </w:p>
        </w:tc>
        <w:tc>
          <w:tcPr>
            <w:tcW w:w="967" w:type="dxa"/>
            <w:vAlign w:val="center"/>
          </w:tcPr>
          <w:p w14:paraId="341D46D6" w14:textId="76934E23" w:rsidR="00D36AEC" w:rsidRDefault="00923FD1" w:rsidP="00D36AEC">
            <w:pPr>
              <w:pStyle w:val="affd"/>
            </w:pPr>
            <w:r>
              <w:rPr>
                <w:rFonts w:hint="eastAsia"/>
              </w:rPr>
              <w:t>1.3</w:t>
            </w:r>
          </w:p>
        </w:tc>
        <w:tc>
          <w:tcPr>
            <w:tcW w:w="1103" w:type="dxa"/>
            <w:vMerge/>
            <w:vAlign w:val="center"/>
          </w:tcPr>
          <w:p w14:paraId="62335BAD" w14:textId="77777777" w:rsidR="00D36AEC" w:rsidRDefault="00D36AEC" w:rsidP="00D36AEC">
            <w:pPr>
              <w:pStyle w:val="affd"/>
            </w:pPr>
          </w:p>
        </w:tc>
        <w:tc>
          <w:tcPr>
            <w:tcW w:w="1568" w:type="dxa"/>
            <w:vMerge/>
            <w:vAlign w:val="center"/>
          </w:tcPr>
          <w:p w14:paraId="6750F72D" w14:textId="77777777" w:rsidR="00D36AEC" w:rsidRDefault="00D36AEC" w:rsidP="00D36AEC">
            <w:pPr>
              <w:pStyle w:val="affd"/>
            </w:pPr>
          </w:p>
        </w:tc>
      </w:tr>
      <w:tr w:rsidR="00D36AEC" w14:paraId="7272D61C" w14:textId="77777777">
        <w:trPr>
          <w:trHeight w:val="397"/>
          <w:jc w:val="center"/>
        </w:trPr>
        <w:tc>
          <w:tcPr>
            <w:tcW w:w="801" w:type="dxa"/>
            <w:vMerge/>
            <w:vAlign w:val="center"/>
          </w:tcPr>
          <w:p w14:paraId="4EA1D675" w14:textId="77777777" w:rsidR="00D36AEC" w:rsidRDefault="00D36AEC" w:rsidP="00D36AEC">
            <w:pPr>
              <w:pStyle w:val="affd"/>
            </w:pPr>
          </w:p>
        </w:tc>
        <w:tc>
          <w:tcPr>
            <w:tcW w:w="1512" w:type="dxa"/>
            <w:vAlign w:val="center"/>
          </w:tcPr>
          <w:p w14:paraId="31AD328D" w14:textId="41BAEC65" w:rsidR="00D36AEC" w:rsidRDefault="00D36AEC" w:rsidP="00D36AEC">
            <w:pPr>
              <w:pStyle w:val="affd"/>
            </w:pPr>
            <w:r>
              <w:rPr>
                <w:rFonts w:hint="eastAsia"/>
              </w:rPr>
              <w:t>发电机房</w:t>
            </w:r>
          </w:p>
        </w:tc>
        <w:tc>
          <w:tcPr>
            <w:tcW w:w="1239" w:type="dxa"/>
            <w:vAlign w:val="center"/>
          </w:tcPr>
          <w:p w14:paraId="5C792237" w14:textId="52966756" w:rsidR="00D36AEC" w:rsidRDefault="00D36AEC" w:rsidP="00D36AEC">
            <w:pPr>
              <w:pStyle w:val="affd"/>
            </w:pPr>
            <w:r>
              <w:rPr>
                <w:rFonts w:hint="eastAsia"/>
              </w:rPr>
              <w:t>59</w:t>
            </w:r>
          </w:p>
        </w:tc>
        <w:tc>
          <w:tcPr>
            <w:tcW w:w="1103" w:type="dxa"/>
            <w:vAlign w:val="center"/>
          </w:tcPr>
          <w:p w14:paraId="2E226D66" w14:textId="09D39757" w:rsidR="00D36AEC" w:rsidRDefault="00A5697C" w:rsidP="00D36AEC">
            <w:pPr>
              <w:pStyle w:val="affd"/>
            </w:pPr>
            <w:r>
              <w:rPr>
                <w:rFonts w:hint="eastAsia"/>
              </w:rPr>
              <w:t>70</w:t>
            </w:r>
          </w:p>
        </w:tc>
        <w:tc>
          <w:tcPr>
            <w:tcW w:w="967" w:type="dxa"/>
            <w:vAlign w:val="center"/>
          </w:tcPr>
          <w:p w14:paraId="79CBBE97" w14:textId="50DC125F" w:rsidR="00D36AEC" w:rsidRDefault="002641C1" w:rsidP="00D36AEC">
            <w:pPr>
              <w:pStyle w:val="affd"/>
            </w:pPr>
            <w:r>
              <w:rPr>
                <w:rFonts w:hint="eastAsia"/>
              </w:rPr>
              <w:t>22.1</w:t>
            </w:r>
          </w:p>
        </w:tc>
        <w:tc>
          <w:tcPr>
            <w:tcW w:w="1103" w:type="dxa"/>
            <w:vMerge/>
            <w:vAlign w:val="center"/>
          </w:tcPr>
          <w:p w14:paraId="185B8D36" w14:textId="77777777" w:rsidR="00D36AEC" w:rsidRDefault="00D36AEC" w:rsidP="00D36AEC">
            <w:pPr>
              <w:pStyle w:val="affd"/>
            </w:pPr>
          </w:p>
        </w:tc>
        <w:tc>
          <w:tcPr>
            <w:tcW w:w="1568" w:type="dxa"/>
            <w:vMerge/>
            <w:vAlign w:val="center"/>
          </w:tcPr>
          <w:p w14:paraId="0B4508E4" w14:textId="77777777" w:rsidR="00D36AEC" w:rsidRDefault="00D36AEC" w:rsidP="00D36AEC">
            <w:pPr>
              <w:pStyle w:val="affd"/>
            </w:pPr>
          </w:p>
        </w:tc>
      </w:tr>
      <w:tr w:rsidR="00D36AEC" w14:paraId="4E399B00" w14:textId="77777777">
        <w:trPr>
          <w:trHeight w:val="397"/>
          <w:jc w:val="center"/>
        </w:trPr>
        <w:tc>
          <w:tcPr>
            <w:tcW w:w="801" w:type="dxa"/>
            <w:vMerge/>
            <w:vAlign w:val="center"/>
          </w:tcPr>
          <w:p w14:paraId="379D3861" w14:textId="77777777" w:rsidR="00D36AEC" w:rsidRDefault="00D36AEC" w:rsidP="00D36AEC">
            <w:pPr>
              <w:pStyle w:val="affd"/>
            </w:pPr>
          </w:p>
        </w:tc>
        <w:tc>
          <w:tcPr>
            <w:tcW w:w="1512" w:type="dxa"/>
            <w:vAlign w:val="center"/>
          </w:tcPr>
          <w:p w14:paraId="2588A2BA" w14:textId="3B0BADAB" w:rsidR="00D36AEC" w:rsidRDefault="00D36AEC" w:rsidP="00D36AEC">
            <w:pPr>
              <w:pStyle w:val="affd"/>
            </w:pPr>
            <w:r>
              <w:rPr>
                <w:rFonts w:hint="eastAsia"/>
              </w:rPr>
              <w:t>水泵房</w:t>
            </w:r>
          </w:p>
        </w:tc>
        <w:tc>
          <w:tcPr>
            <w:tcW w:w="1239" w:type="dxa"/>
            <w:vAlign w:val="center"/>
          </w:tcPr>
          <w:p w14:paraId="05D789F9" w14:textId="6F0731AB" w:rsidR="00D36AEC" w:rsidRDefault="00D36AEC" w:rsidP="00D36AEC">
            <w:pPr>
              <w:pStyle w:val="affd"/>
            </w:pPr>
            <w:r>
              <w:rPr>
                <w:rFonts w:hint="eastAsia"/>
              </w:rPr>
              <w:t>48</w:t>
            </w:r>
          </w:p>
        </w:tc>
        <w:tc>
          <w:tcPr>
            <w:tcW w:w="1103" w:type="dxa"/>
            <w:vAlign w:val="center"/>
          </w:tcPr>
          <w:p w14:paraId="38D4C51D" w14:textId="22917D48" w:rsidR="00D36AEC" w:rsidRDefault="00A5697C" w:rsidP="00D36AEC">
            <w:pPr>
              <w:pStyle w:val="affd"/>
            </w:pPr>
            <w:r>
              <w:rPr>
                <w:rFonts w:hint="eastAsia"/>
              </w:rPr>
              <w:t>90</w:t>
            </w:r>
          </w:p>
        </w:tc>
        <w:tc>
          <w:tcPr>
            <w:tcW w:w="967" w:type="dxa"/>
            <w:vAlign w:val="center"/>
          </w:tcPr>
          <w:p w14:paraId="559AB117" w14:textId="15192E3A" w:rsidR="00D36AEC" w:rsidRDefault="002641C1" w:rsidP="00D36AEC">
            <w:pPr>
              <w:pStyle w:val="affd"/>
            </w:pPr>
            <w:r>
              <w:rPr>
                <w:rFonts w:hint="eastAsia"/>
              </w:rPr>
              <w:t>8.9</w:t>
            </w:r>
          </w:p>
        </w:tc>
        <w:tc>
          <w:tcPr>
            <w:tcW w:w="1103" w:type="dxa"/>
            <w:vMerge/>
            <w:vAlign w:val="center"/>
          </w:tcPr>
          <w:p w14:paraId="2A88AB1B" w14:textId="77777777" w:rsidR="00D36AEC" w:rsidRDefault="00D36AEC" w:rsidP="00D36AEC">
            <w:pPr>
              <w:pStyle w:val="affd"/>
            </w:pPr>
          </w:p>
        </w:tc>
        <w:tc>
          <w:tcPr>
            <w:tcW w:w="1568" w:type="dxa"/>
            <w:vMerge/>
            <w:vAlign w:val="center"/>
          </w:tcPr>
          <w:p w14:paraId="5818E5ED" w14:textId="77777777" w:rsidR="00D36AEC" w:rsidRDefault="00D36AEC" w:rsidP="00D36AEC">
            <w:pPr>
              <w:pStyle w:val="affd"/>
            </w:pPr>
          </w:p>
        </w:tc>
      </w:tr>
    </w:tbl>
    <w:p w14:paraId="11F8BCC2" w14:textId="356B78AD" w:rsidR="002465DD" w:rsidRDefault="000F72DA">
      <w:pPr>
        <w:pStyle w:val="affd"/>
        <w:spacing w:line="520" w:lineRule="exact"/>
        <w:ind w:firstLineChars="200" w:firstLine="480"/>
        <w:jc w:val="left"/>
        <w:rPr>
          <w:rFonts w:cs="宋体"/>
          <w:sz w:val="24"/>
          <w:szCs w:val="20"/>
        </w:rPr>
      </w:pPr>
      <w:r>
        <w:rPr>
          <w:rFonts w:cs="宋体" w:hint="eastAsia"/>
          <w:sz w:val="24"/>
          <w:szCs w:val="20"/>
        </w:rPr>
        <w:t>由上表可知：本项目</w:t>
      </w:r>
      <w:r w:rsidR="003E3F30">
        <w:rPr>
          <w:rFonts w:cs="宋体" w:hint="eastAsia"/>
          <w:sz w:val="24"/>
          <w:szCs w:val="20"/>
        </w:rPr>
        <w:t>营运</w:t>
      </w:r>
      <w:r>
        <w:rPr>
          <w:rFonts w:cs="宋体" w:hint="eastAsia"/>
          <w:sz w:val="24"/>
          <w:szCs w:val="20"/>
        </w:rPr>
        <w:t>期间高噪声设备经基础减振、厂房隔声后，项目厂区四周噪声贡献值能够满足《工业企业厂界环境噪声排放标准》（</w:t>
      </w:r>
      <w:r>
        <w:rPr>
          <w:rFonts w:cs="宋体" w:hint="eastAsia"/>
          <w:sz w:val="24"/>
          <w:szCs w:val="20"/>
        </w:rPr>
        <w:t>GB12348-2008</w:t>
      </w:r>
      <w:r>
        <w:rPr>
          <w:rFonts w:cs="宋体" w:hint="eastAsia"/>
          <w:sz w:val="24"/>
          <w:szCs w:val="20"/>
        </w:rPr>
        <w:t>）</w:t>
      </w:r>
      <w:r w:rsidR="00675839">
        <w:rPr>
          <w:rFonts w:cs="宋体" w:hint="eastAsia"/>
          <w:sz w:val="24"/>
          <w:szCs w:val="20"/>
        </w:rPr>
        <w:t>1</w:t>
      </w:r>
      <w:r>
        <w:rPr>
          <w:rFonts w:cs="宋体" w:hint="eastAsia"/>
          <w:sz w:val="24"/>
          <w:szCs w:val="20"/>
        </w:rPr>
        <w:t>类昼间</w:t>
      </w:r>
      <w:r w:rsidR="00675839">
        <w:rPr>
          <w:rFonts w:cs="宋体" w:hint="eastAsia"/>
          <w:sz w:val="24"/>
          <w:szCs w:val="20"/>
        </w:rPr>
        <w:t>5</w:t>
      </w:r>
      <w:r>
        <w:rPr>
          <w:rFonts w:cs="宋体" w:hint="eastAsia"/>
          <w:sz w:val="24"/>
          <w:szCs w:val="20"/>
        </w:rPr>
        <w:t>5dB(A)</w:t>
      </w:r>
      <w:r>
        <w:rPr>
          <w:rFonts w:cs="宋体" w:hint="eastAsia"/>
          <w:sz w:val="24"/>
          <w:szCs w:val="20"/>
        </w:rPr>
        <w:t>、夜间</w:t>
      </w:r>
      <w:r w:rsidR="00675839">
        <w:rPr>
          <w:rFonts w:cs="宋体" w:hint="eastAsia"/>
          <w:sz w:val="24"/>
          <w:szCs w:val="20"/>
        </w:rPr>
        <w:t>4</w:t>
      </w:r>
      <w:r>
        <w:rPr>
          <w:rFonts w:cs="宋体" w:hint="eastAsia"/>
          <w:sz w:val="24"/>
          <w:szCs w:val="20"/>
        </w:rPr>
        <w:t>5dB(A)</w:t>
      </w:r>
      <w:r>
        <w:rPr>
          <w:rFonts w:cs="宋体" w:hint="eastAsia"/>
          <w:sz w:val="24"/>
          <w:szCs w:val="20"/>
        </w:rPr>
        <w:t>标准的要求</w:t>
      </w:r>
      <w:r w:rsidR="002465DD">
        <w:rPr>
          <w:rFonts w:cs="宋体" w:hint="eastAsia"/>
          <w:sz w:val="24"/>
          <w:szCs w:val="20"/>
        </w:rPr>
        <w:t>。</w:t>
      </w:r>
      <w:r>
        <w:rPr>
          <w:rFonts w:cs="宋体" w:hint="eastAsia"/>
          <w:sz w:val="24"/>
          <w:szCs w:val="20"/>
        </w:rPr>
        <w:t>项目周边</w:t>
      </w:r>
      <w:r w:rsidR="002465DD">
        <w:rPr>
          <w:rFonts w:cs="宋体" w:hint="eastAsia"/>
          <w:sz w:val="24"/>
          <w:szCs w:val="20"/>
        </w:rPr>
        <w:t>最近敏感点目标噪声贡献值均能够满足《工业企业厂界环境噪声排放标准》（</w:t>
      </w:r>
      <w:r w:rsidR="002465DD">
        <w:rPr>
          <w:rFonts w:cs="宋体" w:hint="eastAsia"/>
          <w:sz w:val="24"/>
          <w:szCs w:val="20"/>
        </w:rPr>
        <w:t>GB12348-2008</w:t>
      </w:r>
      <w:r w:rsidR="002465DD">
        <w:rPr>
          <w:rFonts w:cs="宋体" w:hint="eastAsia"/>
          <w:sz w:val="24"/>
          <w:szCs w:val="20"/>
        </w:rPr>
        <w:t>）</w:t>
      </w:r>
      <w:r w:rsidR="002465DD">
        <w:rPr>
          <w:rFonts w:cs="宋体" w:hint="eastAsia"/>
          <w:sz w:val="24"/>
          <w:szCs w:val="20"/>
        </w:rPr>
        <w:t>1</w:t>
      </w:r>
      <w:r w:rsidR="002465DD">
        <w:rPr>
          <w:rFonts w:cs="宋体" w:hint="eastAsia"/>
          <w:sz w:val="24"/>
          <w:szCs w:val="20"/>
        </w:rPr>
        <w:t>类昼间</w:t>
      </w:r>
      <w:r w:rsidR="002465DD">
        <w:rPr>
          <w:rFonts w:cs="宋体" w:hint="eastAsia"/>
          <w:sz w:val="24"/>
          <w:szCs w:val="20"/>
        </w:rPr>
        <w:t>55dB(A)</w:t>
      </w:r>
      <w:r w:rsidR="002465DD">
        <w:rPr>
          <w:rFonts w:cs="宋体" w:hint="eastAsia"/>
          <w:sz w:val="24"/>
          <w:szCs w:val="20"/>
        </w:rPr>
        <w:t>、夜间</w:t>
      </w:r>
      <w:r w:rsidR="002465DD">
        <w:rPr>
          <w:rFonts w:cs="宋体" w:hint="eastAsia"/>
          <w:sz w:val="24"/>
          <w:szCs w:val="20"/>
        </w:rPr>
        <w:t>45dB(A)</w:t>
      </w:r>
      <w:r w:rsidR="002465DD">
        <w:rPr>
          <w:rFonts w:cs="宋体" w:hint="eastAsia"/>
          <w:sz w:val="24"/>
          <w:szCs w:val="20"/>
        </w:rPr>
        <w:t>标准的要求，不会出现噪声扰民现象，该项目建设对区域声环境影响可接受。</w:t>
      </w:r>
    </w:p>
    <w:p w14:paraId="0320AFEC" w14:textId="77777777" w:rsidR="00987A2E" w:rsidRDefault="000F72DA">
      <w:pPr>
        <w:pStyle w:val="2"/>
        <w:ind w:firstLine="301"/>
      </w:pPr>
      <w:bookmarkStart w:id="818" w:name="_Toc15438"/>
      <w:bookmarkStart w:id="819" w:name="_Toc226623485"/>
      <w:bookmarkStart w:id="820" w:name="_Toc51319873"/>
      <w:r>
        <w:rPr>
          <w:rFonts w:hint="eastAsia"/>
        </w:rPr>
        <w:t>固体废物环境影响分析</w:t>
      </w:r>
      <w:bookmarkEnd w:id="818"/>
      <w:bookmarkEnd w:id="819"/>
    </w:p>
    <w:p w14:paraId="0651DFB8" w14:textId="0EAA31EE" w:rsidR="00D9487C" w:rsidRDefault="003E3F30">
      <w:pPr>
        <w:pStyle w:val="affb"/>
      </w:pPr>
      <w:r>
        <w:rPr>
          <w:rFonts w:hint="eastAsia"/>
        </w:rPr>
        <w:t>本</w:t>
      </w:r>
      <w:r w:rsidR="000F72DA">
        <w:rPr>
          <w:rFonts w:hint="eastAsia"/>
        </w:rPr>
        <w:t>工程营运期间产生的</w:t>
      </w:r>
      <w:r w:rsidR="00D9487C" w:rsidRPr="00363E37">
        <w:rPr>
          <w:rFonts w:hint="eastAsia"/>
          <w:snapToGrid w:val="0"/>
          <w:kern w:val="21"/>
          <w:szCs w:val="24"/>
        </w:rPr>
        <w:t>固体废物主要包括医疗废物、未污染的一次性输液瓶</w:t>
      </w:r>
      <w:r w:rsidR="00D9487C" w:rsidRPr="00363E37">
        <w:rPr>
          <w:rFonts w:hint="eastAsia"/>
          <w:snapToGrid w:val="0"/>
          <w:kern w:val="21"/>
          <w:szCs w:val="24"/>
        </w:rPr>
        <w:t>(</w:t>
      </w:r>
      <w:r w:rsidR="00D9487C" w:rsidRPr="00363E37">
        <w:rPr>
          <w:rFonts w:hint="eastAsia"/>
          <w:snapToGrid w:val="0"/>
          <w:kern w:val="21"/>
          <w:szCs w:val="24"/>
        </w:rPr>
        <w:t>袋</w:t>
      </w:r>
      <w:r w:rsidR="00D9487C" w:rsidRPr="00363E37">
        <w:rPr>
          <w:rFonts w:hint="eastAsia"/>
          <w:snapToGrid w:val="0"/>
          <w:kern w:val="21"/>
          <w:szCs w:val="24"/>
        </w:rPr>
        <w:t>)</w:t>
      </w:r>
      <w:r w:rsidR="00D9487C">
        <w:rPr>
          <w:rFonts w:hint="eastAsia"/>
          <w:snapToGrid w:val="0"/>
          <w:kern w:val="21"/>
          <w:szCs w:val="24"/>
        </w:rPr>
        <w:t>、</w:t>
      </w:r>
      <w:r w:rsidR="00D9487C" w:rsidRPr="00363E37">
        <w:rPr>
          <w:rFonts w:hint="eastAsia"/>
          <w:snapToGrid w:val="0"/>
          <w:kern w:val="21"/>
          <w:szCs w:val="24"/>
        </w:rPr>
        <w:t>污水处理站污泥、生活垃圾</w:t>
      </w:r>
      <w:r w:rsidR="00D9487C">
        <w:rPr>
          <w:rFonts w:hint="eastAsia"/>
          <w:snapToGrid w:val="0"/>
          <w:kern w:val="21"/>
          <w:szCs w:val="24"/>
        </w:rPr>
        <w:t>、餐厨垃圾</w:t>
      </w:r>
      <w:r w:rsidR="00D9487C" w:rsidRPr="00363E37">
        <w:rPr>
          <w:rFonts w:hint="eastAsia"/>
          <w:snapToGrid w:val="0"/>
          <w:kern w:val="21"/>
          <w:szCs w:val="24"/>
        </w:rPr>
        <w:t>等，</w:t>
      </w:r>
      <w:r w:rsidR="00D9487C">
        <w:rPr>
          <w:rFonts w:hint="eastAsia"/>
          <w:snapToGrid w:val="0"/>
          <w:kern w:val="21"/>
          <w:szCs w:val="24"/>
        </w:rPr>
        <w:t>其中</w:t>
      </w:r>
      <w:r w:rsidR="00D9487C" w:rsidRPr="00363E37">
        <w:rPr>
          <w:rFonts w:hint="eastAsia"/>
          <w:snapToGrid w:val="0"/>
          <w:kern w:val="21"/>
          <w:szCs w:val="24"/>
        </w:rPr>
        <w:t>医疗废物、污水处理站污泥属于危险废物，生活垃圾</w:t>
      </w:r>
      <w:r w:rsidR="00D9487C">
        <w:rPr>
          <w:rFonts w:hint="eastAsia"/>
          <w:snapToGrid w:val="0"/>
          <w:kern w:val="21"/>
          <w:szCs w:val="24"/>
        </w:rPr>
        <w:t>、餐厨垃圾</w:t>
      </w:r>
      <w:r w:rsidR="00D9487C" w:rsidRPr="00363E37">
        <w:rPr>
          <w:rFonts w:hint="eastAsia"/>
          <w:snapToGrid w:val="0"/>
          <w:kern w:val="21"/>
          <w:szCs w:val="24"/>
        </w:rPr>
        <w:t>、未污染的一次性输液瓶</w:t>
      </w:r>
      <w:r w:rsidR="00D9487C" w:rsidRPr="00363E37">
        <w:rPr>
          <w:rFonts w:hint="eastAsia"/>
          <w:snapToGrid w:val="0"/>
          <w:kern w:val="21"/>
          <w:szCs w:val="24"/>
        </w:rPr>
        <w:t>(</w:t>
      </w:r>
      <w:r w:rsidR="00D9487C" w:rsidRPr="00363E37">
        <w:rPr>
          <w:rFonts w:hint="eastAsia"/>
          <w:snapToGrid w:val="0"/>
          <w:kern w:val="21"/>
          <w:szCs w:val="24"/>
        </w:rPr>
        <w:t>袋</w:t>
      </w:r>
      <w:r w:rsidR="00D9487C" w:rsidRPr="00363E37">
        <w:rPr>
          <w:rFonts w:hint="eastAsia"/>
          <w:snapToGrid w:val="0"/>
          <w:kern w:val="21"/>
          <w:szCs w:val="24"/>
        </w:rPr>
        <w:t>)</w:t>
      </w:r>
      <w:r w:rsidR="00D9487C" w:rsidRPr="00363E37">
        <w:rPr>
          <w:rFonts w:hint="eastAsia"/>
          <w:snapToGrid w:val="0"/>
          <w:kern w:val="21"/>
          <w:szCs w:val="24"/>
        </w:rPr>
        <w:t>属于一般固体废</w:t>
      </w:r>
      <w:r w:rsidR="00D9487C">
        <w:rPr>
          <w:rFonts w:hint="eastAsia"/>
          <w:snapToGrid w:val="0"/>
          <w:kern w:val="21"/>
          <w:szCs w:val="24"/>
        </w:rPr>
        <w:t>物。其中</w:t>
      </w:r>
      <w:bookmarkStart w:id="821" w:name="OLE_LINK103"/>
      <w:r w:rsidR="00D9487C" w:rsidRPr="00363E37">
        <w:rPr>
          <w:rFonts w:hint="eastAsia"/>
          <w:snapToGrid w:val="0"/>
          <w:kern w:val="21"/>
          <w:szCs w:val="24"/>
        </w:rPr>
        <w:t>未污染的一次性输液瓶</w:t>
      </w:r>
      <w:r w:rsidR="00D9487C" w:rsidRPr="00363E37">
        <w:rPr>
          <w:rFonts w:hint="eastAsia"/>
          <w:snapToGrid w:val="0"/>
          <w:kern w:val="21"/>
          <w:szCs w:val="24"/>
        </w:rPr>
        <w:t>(</w:t>
      </w:r>
      <w:r w:rsidR="00D9487C" w:rsidRPr="00363E37">
        <w:rPr>
          <w:rFonts w:hint="eastAsia"/>
          <w:snapToGrid w:val="0"/>
          <w:kern w:val="21"/>
          <w:szCs w:val="24"/>
        </w:rPr>
        <w:t>袋</w:t>
      </w:r>
      <w:r w:rsidR="00D9487C" w:rsidRPr="00363E37">
        <w:rPr>
          <w:rFonts w:hint="eastAsia"/>
          <w:snapToGrid w:val="0"/>
          <w:kern w:val="21"/>
          <w:szCs w:val="24"/>
        </w:rPr>
        <w:t>)</w:t>
      </w:r>
      <w:r w:rsidR="00745A47" w:rsidRPr="00791751">
        <w:rPr>
          <w:rFonts w:hint="eastAsia"/>
        </w:rPr>
        <w:t>经收集后暂存在未污染的一次性输液瓶</w:t>
      </w:r>
      <w:r w:rsidR="00745A47" w:rsidRPr="00791751">
        <w:rPr>
          <w:rFonts w:hint="eastAsia"/>
        </w:rPr>
        <w:t>(</w:t>
      </w:r>
      <w:r w:rsidR="00745A47" w:rsidRPr="00791751">
        <w:rPr>
          <w:rFonts w:hint="eastAsia"/>
        </w:rPr>
        <w:t>袋</w:t>
      </w:r>
      <w:r w:rsidR="00745A47" w:rsidRPr="00791751">
        <w:rPr>
          <w:rFonts w:hint="eastAsia"/>
        </w:rPr>
        <w:t>)</w:t>
      </w:r>
      <w:r w:rsidR="00745A47" w:rsidRPr="00791751">
        <w:rPr>
          <w:rFonts w:hint="eastAsia"/>
        </w:rPr>
        <w:t>暂存间内，日产日清，委托具有</w:t>
      </w:r>
      <w:r w:rsidR="00745A47" w:rsidRPr="00193D0A">
        <w:rPr>
          <w:rFonts w:hint="eastAsia"/>
        </w:rPr>
        <w:t>相关资源回收单位回收资源化处置</w:t>
      </w:r>
      <w:r w:rsidR="002670FA">
        <w:rPr>
          <w:rFonts w:hint="eastAsia"/>
        </w:rPr>
        <w:t>；</w:t>
      </w:r>
      <w:r w:rsidR="007C1BC3" w:rsidRPr="00F432DD">
        <w:rPr>
          <w:rFonts w:hint="eastAsia"/>
        </w:rPr>
        <w:t>集中收集后</w:t>
      </w:r>
      <w:r w:rsidR="007C1BC3">
        <w:rPr>
          <w:rFonts w:hint="eastAsia"/>
        </w:rPr>
        <w:t>暂存于生活垃圾暂存间</w:t>
      </w:r>
      <w:r w:rsidR="007C1BC3" w:rsidRPr="00F432DD">
        <w:rPr>
          <w:rFonts w:hint="eastAsia"/>
        </w:rPr>
        <w:t>，每日由环卫部门进行清运处理</w:t>
      </w:r>
      <w:r w:rsidR="007C1BC3">
        <w:rPr>
          <w:rFonts w:hint="eastAsia"/>
        </w:rPr>
        <w:t>；</w:t>
      </w:r>
      <w:r w:rsidR="007C1BC3">
        <w:rPr>
          <w:rFonts w:hint="eastAsia"/>
          <w:snapToGrid w:val="0"/>
          <w:kern w:val="21"/>
          <w:szCs w:val="24"/>
        </w:rPr>
        <w:t>餐厨垃圾</w:t>
      </w:r>
      <w:r w:rsidR="007C1BC3" w:rsidRPr="00791751">
        <w:rPr>
          <w:rFonts w:hint="eastAsia"/>
        </w:rPr>
        <w:t>日产日清</w:t>
      </w:r>
      <w:r w:rsidR="007C1BC3">
        <w:rPr>
          <w:rFonts w:hint="eastAsia"/>
        </w:rPr>
        <w:t>，</w:t>
      </w:r>
      <w:r w:rsidR="007C1BC3" w:rsidRPr="00F432DD">
        <w:rPr>
          <w:rFonts w:hint="eastAsia"/>
        </w:rPr>
        <w:t>每日由环卫部门进行清运处理</w:t>
      </w:r>
      <w:r w:rsidR="0052215B">
        <w:rPr>
          <w:rFonts w:hint="eastAsia"/>
        </w:rPr>
        <w:t>；</w:t>
      </w:r>
      <w:r w:rsidR="0052215B" w:rsidRPr="00363E37">
        <w:rPr>
          <w:rFonts w:hint="eastAsia"/>
          <w:snapToGrid w:val="0"/>
          <w:kern w:val="21"/>
          <w:szCs w:val="24"/>
        </w:rPr>
        <w:t>医疗废物</w:t>
      </w:r>
      <w:r w:rsidR="0052215B" w:rsidRPr="007F7B21">
        <w:rPr>
          <w:rFonts w:hint="eastAsia"/>
        </w:rPr>
        <w:t>暂存在医疗废物暂存间内，</w:t>
      </w:r>
      <w:r w:rsidR="0052215B" w:rsidRPr="000E08EA">
        <w:rPr>
          <w:rFonts w:hint="eastAsia"/>
        </w:rPr>
        <w:t>定期交由有资质的医废处理单位处置</w:t>
      </w:r>
      <w:r w:rsidR="0052215B">
        <w:rPr>
          <w:rFonts w:hint="eastAsia"/>
        </w:rPr>
        <w:t>；</w:t>
      </w:r>
      <w:r w:rsidR="0052215B" w:rsidRPr="00363E37">
        <w:rPr>
          <w:rFonts w:hint="eastAsia"/>
          <w:snapToGrid w:val="0"/>
          <w:kern w:val="21"/>
          <w:szCs w:val="24"/>
        </w:rPr>
        <w:t>污水处理站污泥</w:t>
      </w:r>
      <w:r w:rsidR="00121FC0">
        <w:rPr>
          <w:rFonts w:hint="eastAsia"/>
          <w:snapToGrid w:val="0"/>
          <w:kern w:val="21"/>
          <w:szCs w:val="24"/>
        </w:rPr>
        <w:t>定期清掏</w:t>
      </w:r>
      <w:r w:rsidR="00413B03">
        <w:rPr>
          <w:rFonts w:hint="eastAsia"/>
          <w:snapToGrid w:val="0"/>
          <w:kern w:val="21"/>
          <w:szCs w:val="24"/>
        </w:rPr>
        <w:t>，</w:t>
      </w:r>
      <w:r w:rsidR="00413B03">
        <w:rPr>
          <w:rFonts w:hint="eastAsia"/>
        </w:rPr>
        <w:t>直接</w:t>
      </w:r>
      <w:r w:rsidR="00413B03" w:rsidRPr="00A91AD5">
        <w:rPr>
          <w:rFonts w:hint="eastAsia"/>
        </w:rPr>
        <w:t>交由危废处置单位安全处理。</w:t>
      </w:r>
      <w:bookmarkEnd w:id="821"/>
    </w:p>
    <w:p w14:paraId="0320AFEF" w14:textId="14EA3A9F" w:rsidR="00987A2E" w:rsidRDefault="000F72DA">
      <w:pPr>
        <w:pStyle w:val="affb"/>
      </w:pPr>
      <w:r>
        <w:rPr>
          <w:rFonts w:hint="eastAsia"/>
        </w:rPr>
        <w:t>建设单位拟分别设置</w:t>
      </w:r>
      <w:r>
        <w:rPr>
          <w:rFonts w:hint="eastAsia"/>
        </w:rPr>
        <w:t>1</w:t>
      </w:r>
      <w:r>
        <w:rPr>
          <w:rFonts w:hint="eastAsia"/>
        </w:rPr>
        <w:t>个</w:t>
      </w:r>
      <w:r w:rsidR="00413B03">
        <w:rPr>
          <w:rFonts w:hint="eastAsia"/>
        </w:rPr>
        <w:t>医疗废物</w:t>
      </w:r>
      <w:r>
        <w:rPr>
          <w:rFonts w:hint="eastAsia"/>
        </w:rPr>
        <w:t>暂存间</w:t>
      </w:r>
      <w:bookmarkStart w:id="822" w:name="OLE_LINK94"/>
      <w:r>
        <w:rPr>
          <w:rFonts w:hint="eastAsia"/>
        </w:rPr>
        <w:t>（</w:t>
      </w:r>
      <w:r w:rsidR="00413B03">
        <w:rPr>
          <w:rFonts w:hint="eastAsia"/>
        </w:rPr>
        <w:t>6</w:t>
      </w:r>
      <w:r>
        <w:rPr>
          <w:rFonts w:hint="eastAsia"/>
        </w:rPr>
        <w:t>0m</w:t>
      </w:r>
      <w:r>
        <w:rPr>
          <w:rFonts w:hint="eastAsia"/>
          <w:vertAlign w:val="superscript"/>
        </w:rPr>
        <w:t>2</w:t>
      </w:r>
      <w:r>
        <w:rPr>
          <w:rFonts w:hint="eastAsia"/>
        </w:rPr>
        <w:t>）</w:t>
      </w:r>
      <w:bookmarkEnd w:id="822"/>
      <w:r w:rsidR="007A1C2B">
        <w:rPr>
          <w:rFonts w:hint="eastAsia"/>
        </w:rPr>
        <w:t>、</w:t>
      </w:r>
      <w:r w:rsidR="007A1C2B">
        <w:rPr>
          <w:rFonts w:hint="eastAsia"/>
        </w:rPr>
        <w:t>1</w:t>
      </w:r>
      <w:r w:rsidR="007A1C2B">
        <w:rPr>
          <w:rFonts w:hint="eastAsia"/>
        </w:rPr>
        <w:t>座</w:t>
      </w:r>
      <w:r w:rsidR="007A1C2B" w:rsidRPr="007A1C2B">
        <w:rPr>
          <w:rFonts w:hint="eastAsia"/>
        </w:rPr>
        <w:t>未污染的一次性输液瓶</w:t>
      </w:r>
      <w:r w:rsidR="007A1C2B" w:rsidRPr="007A1C2B">
        <w:rPr>
          <w:rFonts w:hint="eastAsia"/>
        </w:rPr>
        <w:t>(</w:t>
      </w:r>
      <w:r w:rsidR="007A1C2B" w:rsidRPr="007A1C2B">
        <w:rPr>
          <w:rFonts w:hint="eastAsia"/>
        </w:rPr>
        <w:t>袋</w:t>
      </w:r>
      <w:r w:rsidR="007A1C2B" w:rsidRPr="007A1C2B">
        <w:rPr>
          <w:rFonts w:hint="eastAsia"/>
        </w:rPr>
        <w:t>)</w:t>
      </w:r>
      <w:r w:rsidR="007A1C2B" w:rsidRPr="007A1C2B">
        <w:rPr>
          <w:rFonts w:hint="eastAsia"/>
        </w:rPr>
        <w:t>暂存间</w:t>
      </w:r>
      <w:r w:rsidR="007A1C2B">
        <w:rPr>
          <w:rFonts w:hint="eastAsia"/>
        </w:rPr>
        <w:t>（</w:t>
      </w:r>
      <w:r w:rsidR="004B7B7B">
        <w:rPr>
          <w:rFonts w:hint="eastAsia"/>
        </w:rPr>
        <w:t>1</w:t>
      </w:r>
      <w:r w:rsidR="007A1C2B">
        <w:rPr>
          <w:rFonts w:hint="eastAsia"/>
        </w:rPr>
        <w:t>0m</w:t>
      </w:r>
      <w:r w:rsidR="007A1C2B">
        <w:rPr>
          <w:rFonts w:hint="eastAsia"/>
          <w:vertAlign w:val="superscript"/>
        </w:rPr>
        <w:t>2</w:t>
      </w:r>
      <w:r w:rsidR="007A1C2B">
        <w:rPr>
          <w:rFonts w:hint="eastAsia"/>
        </w:rPr>
        <w:t>）</w:t>
      </w:r>
      <w:r>
        <w:rPr>
          <w:rFonts w:hint="eastAsia"/>
        </w:rPr>
        <w:t>和</w:t>
      </w:r>
      <w:r>
        <w:rPr>
          <w:rFonts w:hint="eastAsia"/>
        </w:rPr>
        <w:t>1</w:t>
      </w:r>
      <w:r>
        <w:rPr>
          <w:rFonts w:hint="eastAsia"/>
        </w:rPr>
        <w:t>座</w:t>
      </w:r>
      <w:r w:rsidR="004B7B7B">
        <w:rPr>
          <w:rFonts w:hint="eastAsia"/>
        </w:rPr>
        <w:t>生活垃圾暂存间</w:t>
      </w:r>
      <w:r>
        <w:rPr>
          <w:rFonts w:hint="eastAsia"/>
        </w:rPr>
        <w:t>（</w:t>
      </w:r>
      <w:r w:rsidR="004B7B7B">
        <w:rPr>
          <w:rFonts w:hint="eastAsia"/>
        </w:rPr>
        <w:t>6</w:t>
      </w:r>
      <w:r>
        <w:rPr>
          <w:rFonts w:hint="eastAsia"/>
        </w:rPr>
        <w:t>0m</w:t>
      </w:r>
      <w:r>
        <w:rPr>
          <w:rFonts w:hint="eastAsia"/>
          <w:vertAlign w:val="superscript"/>
        </w:rPr>
        <w:t>2</w:t>
      </w:r>
      <w:r>
        <w:rPr>
          <w:rFonts w:hint="eastAsia"/>
        </w:rPr>
        <w:t>），对项目固废分类分区存放。</w:t>
      </w:r>
    </w:p>
    <w:p w14:paraId="0320AFF0" w14:textId="77777777" w:rsidR="00987A2E" w:rsidRDefault="000F72DA">
      <w:pPr>
        <w:pStyle w:val="affb"/>
      </w:pPr>
      <w:r>
        <w:rPr>
          <w:rFonts w:hint="eastAsia"/>
        </w:rPr>
        <w:t>根据《一般工业固体废物贮存和填埋污染控制标准》（</w:t>
      </w:r>
      <w:r>
        <w:rPr>
          <w:rFonts w:hint="eastAsia"/>
        </w:rPr>
        <w:t>GB18599-2020</w:t>
      </w:r>
      <w:r>
        <w:rPr>
          <w:rFonts w:hint="eastAsia"/>
        </w:rPr>
        <w:t>）：采用库房、包装工具（罐、桶、包装袋等）贮存一般工业固体废物过程的污染控制，其贮存过程应满足相应防渗漏、防雨淋、防扬尘等环境保护要求。因此，本项目一般固废暂存间应满足防渗漏、防雨淋、防扬尘等环境保护要求。</w:t>
      </w:r>
    </w:p>
    <w:p w14:paraId="31F6BB2B" w14:textId="6EF2654F" w:rsidR="00142530" w:rsidRDefault="000133CA" w:rsidP="006D1A14">
      <w:pPr>
        <w:pStyle w:val="affb"/>
      </w:pPr>
      <w:r>
        <w:rPr>
          <w:rFonts w:hint="eastAsia"/>
        </w:rPr>
        <w:t>医疗</w:t>
      </w:r>
      <w:r w:rsidR="000F72DA">
        <w:rPr>
          <w:rFonts w:hint="eastAsia"/>
        </w:rPr>
        <w:t>废物贮存库应</w:t>
      </w:r>
      <w:r w:rsidR="00B73DCF">
        <w:rPr>
          <w:rFonts w:hint="eastAsia"/>
        </w:rPr>
        <w:t>根据</w:t>
      </w:r>
      <w:r w:rsidR="006D1A14">
        <w:rPr>
          <w:rFonts w:hint="eastAsia"/>
        </w:rPr>
        <w:t>《医疗废物管理条例》和《医疗卫生机构医疗废物管理办法》</w:t>
      </w:r>
      <w:r w:rsidR="006D1A14" w:rsidRPr="006D1A14">
        <w:rPr>
          <w:rFonts w:hint="eastAsia"/>
        </w:rPr>
        <w:t>进行分类收集、贮存、处置</w:t>
      </w:r>
      <w:r w:rsidR="006D1A14">
        <w:rPr>
          <w:rFonts w:hint="eastAsia"/>
        </w:rPr>
        <w:t>。</w:t>
      </w:r>
    </w:p>
    <w:p w14:paraId="5E644E31" w14:textId="1818D77A" w:rsidR="00666738" w:rsidRPr="0096741B" w:rsidRDefault="00666738" w:rsidP="00666738">
      <w:pPr>
        <w:pStyle w:val="affb"/>
      </w:pPr>
      <w:r w:rsidRPr="0096741B">
        <w:rPr>
          <w:rFonts w:ascii="宋体" w:hAnsi="宋体" w:hint="eastAsia"/>
        </w:rPr>
        <w:t>①</w:t>
      </w:r>
      <w:r w:rsidRPr="0096741B">
        <w:rPr>
          <w:rFonts w:hint="eastAsia"/>
        </w:rPr>
        <w:t>分类收集</w:t>
      </w:r>
    </w:p>
    <w:p w14:paraId="562C7C39" w14:textId="5D4A4157" w:rsidR="00613355" w:rsidRDefault="00666738" w:rsidP="00613355">
      <w:pPr>
        <w:pStyle w:val="affb"/>
      </w:pPr>
      <w:r>
        <w:rPr>
          <w:rFonts w:hint="eastAsia"/>
        </w:rPr>
        <w:t>科学的分类是消除污染、无害化处置的保证，本项目医疗废物要严格贯彻《医疗</w:t>
      </w:r>
      <w:r w:rsidR="00613355">
        <w:rPr>
          <w:rFonts w:hint="eastAsia"/>
        </w:rPr>
        <w:t>卫生机构医疗废物管理办法》，要采用专用容器，明确各类废弃物标识，分类包装，分类堆放，并本着及时、方便、安全、快捷的原则进行收集。感染性废物、病理性废物、损伤性废物、药物性废物及化学性废物不能混合收集；放入包装物或者容器内的感染性废物、病理性废物、损伤性废物不得取出。当盛装的医疗废物达到包装物或者容器的</w:t>
      </w:r>
      <w:r w:rsidR="00613355">
        <w:rPr>
          <w:rFonts w:hint="eastAsia"/>
        </w:rPr>
        <w:t>3/4</w:t>
      </w:r>
      <w:r w:rsidR="00613355">
        <w:rPr>
          <w:rFonts w:hint="eastAsia"/>
        </w:rPr>
        <w:t>时，应当使用有效的封口方式，使包装物或者容器的封口紧实、严密。对感染性废物必须采取安全、有效、经济的隔离和处理方法。操作感染性或任何有潜在危害的废物时，必须穿戴手套和防护服。对有多种成分混合的医学废料，应按危害等级较高者处理。感染性废物应分类丢入垃圾袋，还必须由专业人员严格区分感染性和非感染性废物，一旦分开后，感染性废物必须加以隔离。根据有关规定，所有收集感染性废物的容器都应有“生物危害”标志。有液体的感染性废料时，应确保容器无泄漏。</w:t>
      </w:r>
    </w:p>
    <w:p w14:paraId="78F4CE9A" w14:textId="03A688C0" w:rsidR="00666738" w:rsidRDefault="00613355" w:rsidP="00613355">
      <w:pPr>
        <w:pStyle w:val="affb"/>
      </w:pPr>
      <w:r>
        <w:rPr>
          <w:rFonts w:hint="eastAsia"/>
        </w:rPr>
        <w:t>所有锐利物都必须单独存放，并统一按医学废物处理。收集锐利物包装容器必须使用硬质、防漏、防刺破材料。针或刀应保存在有明显标记、防泄漏、防刺破的容器内。处理含有锐利物品的感染性废料时应使用防刺破手套。</w:t>
      </w:r>
    </w:p>
    <w:p w14:paraId="7D8D6D7B" w14:textId="389BE7C6" w:rsidR="000401B3" w:rsidRDefault="000401B3" w:rsidP="000401B3">
      <w:pPr>
        <w:pStyle w:val="affb"/>
      </w:pPr>
      <w:r>
        <w:rPr>
          <w:rFonts w:ascii="宋体" w:hAnsi="宋体" w:hint="eastAsia"/>
        </w:rPr>
        <w:t>②</w:t>
      </w:r>
      <w:r>
        <w:rPr>
          <w:rFonts w:hint="eastAsia"/>
        </w:rPr>
        <w:t>医疗废物的贮存和运送</w:t>
      </w:r>
    </w:p>
    <w:p w14:paraId="35AE0A6F" w14:textId="2A741399" w:rsidR="000401B3" w:rsidRDefault="000401B3" w:rsidP="000401B3">
      <w:pPr>
        <w:pStyle w:val="affb"/>
      </w:pPr>
      <w:r>
        <w:rPr>
          <w:rFonts w:hint="eastAsia"/>
        </w:rPr>
        <w:t>本项目建设医疗废物暂存间，用于医疗废物的暂存，不得露天存放医疗废物；医疗废物暂时贮存的时间不得超过</w:t>
      </w:r>
      <w:r>
        <w:rPr>
          <w:rFonts w:hint="eastAsia"/>
        </w:rPr>
        <w:t>2</w:t>
      </w:r>
      <w:r>
        <w:rPr>
          <w:rFonts w:hint="eastAsia"/>
        </w:rPr>
        <w:t>天，应得到及时、有效的处理。因为在医疗废物储存过程中，会有恶臭产生。恶臭强度和垃圾中有机物腐烂程度有很大关系，其中主要污染物为硫化氢、三甲胺、甲硫醇以及氨等。臭味不仅有害于人体健康，还会使某些疾病恶化。</w:t>
      </w:r>
    </w:p>
    <w:p w14:paraId="371E54D0" w14:textId="79DBE1E5" w:rsidR="00666738" w:rsidRDefault="000401B3" w:rsidP="000401B3">
      <w:pPr>
        <w:pStyle w:val="affb"/>
      </w:pPr>
      <w:r>
        <w:rPr>
          <w:rFonts w:hint="eastAsia"/>
        </w:rPr>
        <w:t>医疗卫生机构建立的医疗废物暂时贮存设施、设备应当达到以下要求：</w:t>
      </w:r>
    </w:p>
    <w:p w14:paraId="6455161B" w14:textId="356869A2" w:rsidR="00AE35B0" w:rsidRDefault="00AE35B0" w:rsidP="00AE35B0">
      <w:pPr>
        <w:pStyle w:val="affb"/>
      </w:pPr>
      <w:r>
        <w:rPr>
          <w:rFonts w:hint="eastAsia"/>
        </w:rPr>
        <w:t>1)</w:t>
      </w:r>
      <w:r>
        <w:rPr>
          <w:rFonts w:hint="eastAsia"/>
        </w:rPr>
        <w:t>远离医疗区、食品加工区、人员活动区和生活垃圾存放场所，方便医疗废物运送人员及运送工具、车辆的出入；</w:t>
      </w:r>
    </w:p>
    <w:p w14:paraId="784B2DEA" w14:textId="77777777" w:rsidR="00AE35B0" w:rsidRDefault="00AE35B0" w:rsidP="00AE35B0">
      <w:pPr>
        <w:pStyle w:val="affb"/>
      </w:pPr>
      <w:r>
        <w:rPr>
          <w:rFonts w:hint="eastAsia"/>
        </w:rPr>
        <w:t>2)</w:t>
      </w:r>
      <w:r>
        <w:rPr>
          <w:rFonts w:hint="eastAsia"/>
        </w:rPr>
        <w:t>有严密的封闭措施，设专</w:t>
      </w:r>
      <w:r>
        <w:rPr>
          <w:rFonts w:hint="eastAsia"/>
        </w:rPr>
        <w:t>(</w:t>
      </w:r>
      <w:r>
        <w:rPr>
          <w:rFonts w:hint="eastAsia"/>
        </w:rPr>
        <w:t>兼</w:t>
      </w:r>
      <w:r>
        <w:rPr>
          <w:rFonts w:hint="eastAsia"/>
        </w:rPr>
        <w:t>)</w:t>
      </w:r>
      <w:r>
        <w:rPr>
          <w:rFonts w:hint="eastAsia"/>
        </w:rPr>
        <w:t>职人员管理，防止非工作人员接触医疗废物；</w:t>
      </w:r>
    </w:p>
    <w:p w14:paraId="2F3DED3D" w14:textId="79D39CC8" w:rsidR="00AE35B0" w:rsidRDefault="00AE35B0" w:rsidP="00AE35B0">
      <w:pPr>
        <w:pStyle w:val="affb"/>
      </w:pPr>
      <w:r>
        <w:rPr>
          <w:rFonts w:hint="eastAsia"/>
        </w:rPr>
        <w:t>3)</w:t>
      </w:r>
      <w:r>
        <w:rPr>
          <w:rFonts w:hint="eastAsia"/>
        </w:rPr>
        <w:t>有防鼠、防蚊蝇、防蟑螂的安全措施；防止渗漏和雨水冲刷；易于清洁和消毒；避免黄阳光直射；</w:t>
      </w:r>
    </w:p>
    <w:p w14:paraId="75C3186B" w14:textId="77777777" w:rsidR="00AE35B0" w:rsidRDefault="00AE35B0" w:rsidP="00AE35B0">
      <w:pPr>
        <w:pStyle w:val="affb"/>
      </w:pPr>
      <w:r>
        <w:rPr>
          <w:rFonts w:hint="eastAsia"/>
        </w:rPr>
        <w:t>4)</w:t>
      </w:r>
      <w:r>
        <w:rPr>
          <w:rFonts w:hint="eastAsia"/>
        </w:rPr>
        <w:t>设有明显的医疗废物警示标识和“禁止吸烟、饮食”的警示标识。</w:t>
      </w:r>
    </w:p>
    <w:p w14:paraId="01DAD561" w14:textId="202D7AC5" w:rsidR="00AE35B0" w:rsidRDefault="00AE35B0" w:rsidP="00AE35B0">
      <w:pPr>
        <w:pStyle w:val="affb"/>
      </w:pPr>
      <w:r>
        <w:rPr>
          <w:rFonts w:hint="eastAsia"/>
        </w:rPr>
        <w:t>对于感染性废料和锐利废物，其贮存地应有“生物危险”标志和进入管理限制，且应位于产生废物地点附近。同时感染性废物和锐利废物的贮存应满足以下要求：</w:t>
      </w:r>
    </w:p>
    <w:p w14:paraId="5B7B75CF" w14:textId="6196FA8A" w:rsidR="00573A09" w:rsidRDefault="00573A09" w:rsidP="00573A09">
      <w:pPr>
        <w:pStyle w:val="affb"/>
      </w:pPr>
      <w:r>
        <w:rPr>
          <w:rFonts w:hint="eastAsia"/>
        </w:rPr>
        <w:t>1)</w:t>
      </w:r>
      <w:r>
        <w:rPr>
          <w:rFonts w:hint="eastAsia"/>
        </w:rPr>
        <w:t>保证包装内容物不暴露于空气和受潮；</w:t>
      </w:r>
    </w:p>
    <w:p w14:paraId="2A63655C" w14:textId="0F917416" w:rsidR="00573A09" w:rsidRDefault="00573A09" w:rsidP="00573A09">
      <w:pPr>
        <w:pStyle w:val="affb"/>
      </w:pPr>
      <w:r>
        <w:rPr>
          <w:rFonts w:hint="eastAsia"/>
        </w:rPr>
        <w:t>2)</w:t>
      </w:r>
      <w:r>
        <w:rPr>
          <w:rFonts w:hint="eastAsia"/>
        </w:rPr>
        <w:t>保存温度及时间应使保存物无腐败发生，必要时，可用低温保存，以防微生物生长和产生异味；</w:t>
      </w:r>
    </w:p>
    <w:p w14:paraId="4234481F" w14:textId="76EE4C48" w:rsidR="00573A09" w:rsidRDefault="00573A09" w:rsidP="00573A09">
      <w:pPr>
        <w:pStyle w:val="affb"/>
      </w:pPr>
      <w:r>
        <w:rPr>
          <w:rFonts w:hint="eastAsia"/>
        </w:rPr>
        <w:t>3)</w:t>
      </w:r>
      <w:r>
        <w:rPr>
          <w:rFonts w:hint="eastAsia"/>
        </w:rPr>
        <w:t>贮存地及包装应确保内容物不成为鼠类或其他生物的食物来源；</w:t>
      </w:r>
    </w:p>
    <w:p w14:paraId="6ABFB4F6" w14:textId="7BEB4072" w:rsidR="00573A09" w:rsidRDefault="00573A09" w:rsidP="00573A09">
      <w:pPr>
        <w:pStyle w:val="affb"/>
      </w:pPr>
      <w:r>
        <w:rPr>
          <w:rFonts w:hint="eastAsia"/>
        </w:rPr>
        <w:t>4)</w:t>
      </w:r>
      <w:r>
        <w:rPr>
          <w:rFonts w:hint="eastAsia"/>
        </w:rPr>
        <w:t>贮存地不得对公众开放；</w:t>
      </w:r>
    </w:p>
    <w:p w14:paraId="03D1E82C" w14:textId="77777777" w:rsidR="00573A09" w:rsidRDefault="00573A09" w:rsidP="00573A09">
      <w:pPr>
        <w:pStyle w:val="affb"/>
      </w:pPr>
      <w:r>
        <w:rPr>
          <w:rFonts w:hint="eastAsia"/>
        </w:rPr>
        <w:t>5)</w:t>
      </w:r>
      <w:r>
        <w:rPr>
          <w:rFonts w:hint="eastAsia"/>
        </w:rPr>
        <w:t>医疗废物转交出去后，应当对暂时贮存地点、设施及时进行清洁和消毒处理；</w:t>
      </w:r>
    </w:p>
    <w:p w14:paraId="0320B106" w14:textId="05A1498C" w:rsidR="00987A2E" w:rsidRDefault="00573A09" w:rsidP="008902EC">
      <w:pPr>
        <w:pStyle w:val="affb"/>
        <w:rPr>
          <w:snapToGrid w:val="0"/>
        </w:rPr>
      </w:pPr>
      <w:r>
        <w:rPr>
          <w:rFonts w:hint="eastAsia"/>
        </w:rPr>
        <w:t>6)</w:t>
      </w:r>
      <w:r>
        <w:rPr>
          <w:rFonts w:hint="eastAsia"/>
        </w:rPr>
        <w:t>对于医疗固体废物，禁止将其在非收集、非暂时贮存地点倾倒、堆放；禁止</w:t>
      </w:r>
      <w:bookmarkEnd w:id="798"/>
      <w:bookmarkEnd w:id="799"/>
      <w:bookmarkEnd w:id="800"/>
      <w:bookmarkEnd w:id="820"/>
    </w:p>
    <w:p w14:paraId="0320B107" w14:textId="77777777" w:rsidR="00987A2E" w:rsidRDefault="00987A2E">
      <w:pPr>
        <w:pStyle w:val="affb"/>
        <w:rPr>
          <w:snapToGrid w:val="0"/>
        </w:rPr>
      </w:pPr>
    </w:p>
    <w:p w14:paraId="0320B108" w14:textId="77777777" w:rsidR="00987A2E" w:rsidRDefault="00987A2E">
      <w:pPr>
        <w:pStyle w:val="affb"/>
        <w:rPr>
          <w:snapToGrid w:val="0"/>
        </w:rPr>
      </w:pPr>
    </w:p>
    <w:p w14:paraId="0320B109" w14:textId="77777777" w:rsidR="00987A2E" w:rsidRDefault="000F72DA">
      <w:pPr>
        <w:pStyle w:val="1"/>
        <w:spacing w:before="360" w:after="480"/>
      </w:pPr>
      <w:bookmarkStart w:id="823" w:name="_Toc226623486"/>
      <w:r>
        <w:rPr>
          <w:rFonts w:hint="eastAsia"/>
        </w:rPr>
        <w:t>环境风险评价</w:t>
      </w:r>
      <w:bookmarkEnd w:id="823"/>
    </w:p>
    <w:p w14:paraId="0320B10A" w14:textId="77777777" w:rsidR="00987A2E" w:rsidRDefault="000F72DA">
      <w:pPr>
        <w:pStyle w:val="2"/>
        <w:ind w:firstLine="301"/>
      </w:pPr>
      <w:bookmarkStart w:id="824" w:name="_Toc13573"/>
      <w:bookmarkStart w:id="825" w:name="_Toc51319875"/>
      <w:bookmarkStart w:id="826" w:name="_Toc226623487"/>
      <w:r>
        <w:rPr>
          <w:rFonts w:hint="eastAsia"/>
        </w:rPr>
        <w:t>环境风险分析</w:t>
      </w:r>
      <w:bookmarkEnd w:id="787"/>
      <w:bookmarkEnd w:id="788"/>
      <w:bookmarkEnd w:id="789"/>
      <w:bookmarkEnd w:id="790"/>
      <w:bookmarkEnd w:id="824"/>
      <w:bookmarkEnd w:id="825"/>
      <w:bookmarkEnd w:id="826"/>
    </w:p>
    <w:p w14:paraId="0320B10C" w14:textId="10C6FD95" w:rsidR="00987A2E" w:rsidRDefault="00F05D0C">
      <w:pPr>
        <w:pStyle w:val="affb"/>
      </w:pPr>
      <w:r w:rsidRPr="00F05D0C">
        <w:rPr>
          <w:rFonts w:hint="eastAsia"/>
        </w:rPr>
        <w:t>环境风险评价的目的是分析和预测建设项目存在的潜在危险、有害因素，项目建设和运行期间发生的可预测突发事件或事故</w:t>
      </w:r>
      <w:r w:rsidRPr="00F05D0C">
        <w:rPr>
          <w:rFonts w:hint="eastAsia"/>
        </w:rPr>
        <w:t>(</w:t>
      </w:r>
      <w:r w:rsidRPr="00F05D0C">
        <w:rPr>
          <w:rFonts w:hint="eastAsia"/>
        </w:rPr>
        <w:t>一般不包括人为破坏及自然灾害</w:t>
      </w:r>
      <w:r w:rsidRPr="00F05D0C">
        <w:rPr>
          <w:rFonts w:hint="eastAsia"/>
        </w:rPr>
        <w:t>)</w:t>
      </w:r>
      <w:r w:rsidRPr="00F05D0C">
        <w:rPr>
          <w:rFonts w:hint="eastAsia"/>
        </w:rPr>
        <w:t>，引起有毒有害、易燃易爆等物质泄漏，或突发事件产生的新的有毒有害物质，所造成的对人身安全与环境的影响和损害程度，提出合理可行的防范、应急与减缓措施，以使建设项目事故率、损失和环境影响达到可接受水平</w:t>
      </w:r>
      <w:r w:rsidR="000F72DA">
        <w:t>。</w:t>
      </w:r>
    </w:p>
    <w:p w14:paraId="0320B10E" w14:textId="77777777" w:rsidR="00987A2E" w:rsidRDefault="000F72DA">
      <w:pPr>
        <w:pStyle w:val="3"/>
        <w:spacing w:before="240" w:after="120"/>
      </w:pPr>
      <w:bookmarkStart w:id="827" w:name="_Toc108122582"/>
      <w:bookmarkStart w:id="828" w:name="_Toc223448104"/>
      <w:bookmarkStart w:id="829" w:name="_Toc226623488"/>
      <w:bookmarkStart w:id="830" w:name="_Toc465270344"/>
      <w:bookmarkStart w:id="831" w:name="_Toc497299841"/>
      <w:bookmarkStart w:id="832" w:name="_Toc422317665"/>
      <w:bookmarkStart w:id="833" w:name="_Toc429318430"/>
      <w:bookmarkStart w:id="834" w:name="_Toc428287269"/>
      <w:bookmarkStart w:id="835" w:name="_Toc428286908"/>
      <w:r>
        <w:rPr>
          <w:rFonts w:hint="eastAsia"/>
        </w:rPr>
        <w:t>评价工作程序</w:t>
      </w:r>
      <w:bookmarkEnd w:id="827"/>
      <w:bookmarkEnd w:id="828"/>
      <w:bookmarkEnd w:id="829"/>
    </w:p>
    <w:p w14:paraId="0320B10F" w14:textId="77777777" w:rsidR="00987A2E" w:rsidRDefault="000F72DA">
      <w:pPr>
        <w:ind w:firstLine="480"/>
      </w:pPr>
      <w:r>
        <w:rPr>
          <w:rFonts w:hint="eastAsia"/>
        </w:rPr>
        <w:t>环境风险评价的工作程序见下图。</w:t>
      </w:r>
    </w:p>
    <w:p w14:paraId="0320B110" w14:textId="77777777" w:rsidR="00987A2E" w:rsidRDefault="00987A2E">
      <w:pPr>
        <w:ind w:firstLine="480"/>
      </w:pPr>
    </w:p>
    <w:p w14:paraId="0320B111" w14:textId="77777777" w:rsidR="00987A2E" w:rsidRDefault="00987A2E">
      <w:pPr>
        <w:ind w:firstLine="480"/>
      </w:pPr>
    </w:p>
    <w:p w14:paraId="0320B112" w14:textId="77777777" w:rsidR="00987A2E" w:rsidRDefault="00987A2E">
      <w:pPr>
        <w:ind w:firstLine="480"/>
      </w:pPr>
    </w:p>
    <w:p w14:paraId="0320B113" w14:textId="77777777" w:rsidR="00987A2E" w:rsidRDefault="00987A2E">
      <w:pPr>
        <w:ind w:firstLine="480"/>
      </w:pPr>
    </w:p>
    <w:p w14:paraId="0320B114" w14:textId="77777777" w:rsidR="00987A2E" w:rsidRDefault="00987A2E">
      <w:pPr>
        <w:ind w:firstLine="480"/>
      </w:pPr>
    </w:p>
    <w:p w14:paraId="0320B115" w14:textId="77777777" w:rsidR="00987A2E" w:rsidRDefault="00987A2E">
      <w:pPr>
        <w:ind w:firstLine="480"/>
      </w:pPr>
    </w:p>
    <w:p w14:paraId="0320B116" w14:textId="77777777" w:rsidR="00987A2E" w:rsidRDefault="00987A2E">
      <w:pPr>
        <w:ind w:firstLine="480"/>
      </w:pPr>
    </w:p>
    <w:p w14:paraId="0320B117" w14:textId="77777777" w:rsidR="00987A2E" w:rsidRDefault="00987A2E">
      <w:pPr>
        <w:ind w:firstLine="480"/>
      </w:pPr>
    </w:p>
    <w:p w14:paraId="0320B118" w14:textId="77777777" w:rsidR="00987A2E" w:rsidRDefault="00987A2E">
      <w:pPr>
        <w:ind w:firstLine="480"/>
      </w:pPr>
    </w:p>
    <w:p w14:paraId="0320B119" w14:textId="77777777" w:rsidR="00987A2E" w:rsidRDefault="00987A2E">
      <w:pPr>
        <w:ind w:firstLine="480"/>
      </w:pPr>
    </w:p>
    <w:p w14:paraId="0320B11A" w14:textId="77777777" w:rsidR="00987A2E" w:rsidRDefault="00987A2E">
      <w:pPr>
        <w:ind w:firstLine="480"/>
      </w:pPr>
    </w:p>
    <w:p w14:paraId="0320B11B" w14:textId="77777777" w:rsidR="00987A2E" w:rsidRDefault="000F72DA">
      <w:pPr>
        <w:spacing w:line="240" w:lineRule="auto"/>
        <w:ind w:firstLineChars="0" w:firstLine="0"/>
        <w:jc w:val="center"/>
      </w:pPr>
      <w:r>
        <w:rPr>
          <w:noProof/>
        </w:rPr>
        <w:drawing>
          <wp:inline distT="0" distB="0" distL="0" distR="0" wp14:anchorId="0320C5D3" wp14:editId="0320C5D4">
            <wp:extent cx="5273675" cy="6124575"/>
            <wp:effectExtent l="0" t="0" r="0" b="0"/>
            <wp:docPr id="5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9"/>
                    <pic:cNvPicPr>
                      <a:picLocks noChangeAspect="1" noChangeArrowheads="1"/>
                    </pic:cNvPicPr>
                  </pic:nvPicPr>
                  <pic:blipFill>
                    <a:blip r:embed="rId61">
                      <a:extLst>
                        <a:ext uri="{28A0092B-C50C-407E-A947-70E740481C1C}">
                          <a14:useLocalDpi xmlns:a14="http://schemas.microsoft.com/office/drawing/2010/main" val="0"/>
                        </a:ext>
                      </a:extLst>
                    </a:blip>
                    <a:srcRect t="1355"/>
                    <a:stretch>
                      <a:fillRect/>
                    </a:stretch>
                  </pic:blipFill>
                  <pic:spPr>
                    <a:xfrm>
                      <a:off x="0" y="0"/>
                      <a:ext cx="5273675" cy="6124575"/>
                    </a:xfrm>
                    <a:prstGeom prst="rect">
                      <a:avLst/>
                    </a:prstGeom>
                    <a:noFill/>
                    <a:ln>
                      <a:noFill/>
                    </a:ln>
                  </pic:spPr>
                </pic:pic>
              </a:graphicData>
            </a:graphic>
          </wp:inline>
        </w:drawing>
      </w:r>
    </w:p>
    <w:p w14:paraId="0320B11C" w14:textId="77777777" w:rsidR="00987A2E" w:rsidRDefault="00987A2E">
      <w:pPr>
        <w:pStyle w:val="afff"/>
      </w:pPr>
    </w:p>
    <w:p w14:paraId="0320B11D" w14:textId="77777777" w:rsidR="00987A2E" w:rsidRDefault="000F72DA">
      <w:pPr>
        <w:pStyle w:val="afff"/>
      </w:pPr>
      <w:r>
        <w:rPr>
          <w:rFonts w:hint="eastAsia"/>
        </w:rPr>
        <w:t>图</w:t>
      </w:r>
      <w:r>
        <w:rPr>
          <w:rFonts w:hint="eastAsia"/>
        </w:rPr>
        <w:t xml:space="preserve">6-1  </w:t>
      </w:r>
      <w:r>
        <w:t xml:space="preserve">  </w:t>
      </w:r>
      <w:r>
        <w:rPr>
          <w:rFonts w:hint="eastAsia"/>
        </w:rPr>
        <w:t>环境风险评价工作顺序图</w:t>
      </w:r>
    </w:p>
    <w:p w14:paraId="0320B11E" w14:textId="6D8F8CFF" w:rsidR="00987A2E" w:rsidRDefault="00696B28">
      <w:pPr>
        <w:pStyle w:val="3"/>
        <w:spacing w:before="240" w:after="120"/>
      </w:pPr>
      <w:bookmarkStart w:id="836" w:name="_Toc226623489"/>
      <w:bookmarkEnd w:id="830"/>
      <w:bookmarkEnd w:id="831"/>
      <w:r>
        <w:rPr>
          <w:rFonts w:hint="eastAsia"/>
        </w:rPr>
        <w:t>评价内容和重点</w:t>
      </w:r>
      <w:bookmarkEnd w:id="836"/>
    </w:p>
    <w:p w14:paraId="0320B11F" w14:textId="2FDDB3D4" w:rsidR="00987A2E" w:rsidRPr="00DF6068" w:rsidRDefault="000F72DA">
      <w:pPr>
        <w:pStyle w:val="affb"/>
        <w:ind w:firstLine="482"/>
        <w:rPr>
          <w:b/>
          <w:bCs/>
        </w:rPr>
      </w:pPr>
      <w:r w:rsidRPr="00DF6068">
        <w:rPr>
          <w:rFonts w:hint="eastAsia"/>
          <w:b/>
          <w:bCs/>
        </w:rPr>
        <w:t>（</w:t>
      </w:r>
      <w:r w:rsidRPr="00DF6068">
        <w:rPr>
          <w:rFonts w:hint="eastAsia"/>
          <w:b/>
          <w:bCs/>
        </w:rPr>
        <w:t>1</w:t>
      </w:r>
      <w:r w:rsidRPr="00DF6068">
        <w:rPr>
          <w:rFonts w:hint="eastAsia"/>
          <w:b/>
          <w:bCs/>
        </w:rPr>
        <w:t>）</w:t>
      </w:r>
      <w:r w:rsidR="00696B28" w:rsidRPr="00DF6068">
        <w:rPr>
          <w:rFonts w:hint="eastAsia"/>
          <w:b/>
          <w:bCs/>
        </w:rPr>
        <w:t>评价内容</w:t>
      </w:r>
    </w:p>
    <w:p w14:paraId="753B17C6" w14:textId="348B9EB3" w:rsidR="003B0FA0" w:rsidRDefault="003B0FA0" w:rsidP="003B0FA0">
      <w:pPr>
        <w:pStyle w:val="affb"/>
      </w:pPr>
      <w:r>
        <w:rPr>
          <w:rFonts w:ascii="宋体" w:hAnsi="宋体" w:hint="eastAsia"/>
        </w:rPr>
        <w:t>①</w:t>
      </w:r>
      <w:r>
        <w:rPr>
          <w:rFonts w:hint="eastAsia"/>
        </w:rPr>
        <w:t>通过对项目进行风险调查，分析建设项目物质及工艺系统危险性和环境敏感性，进行风险潜势的判断，确定风险评价等级。</w:t>
      </w:r>
    </w:p>
    <w:p w14:paraId="770C0568" w14:textId="109DE851" w:rsidR="003B0FA0" w:rsidRDefault="003B0FA0" w:rsidP="003B0FA0">
      <w:pPr>
        <w:pStyle w:val="affb"/>
      </w:pPr>
      <w:r>
        <w:rPr>
          <w:rFonts w:ascii="宋体" w:hAnsi="宋体" w:hint="eastAsia"/>
        </w:rPr>
        <w:t>②</w:t>
      </w:r>
      <w:r>
        <w:rPr>
          <w:rFonts w:hint="eastAsia"/>
        </w:rPr>
        <w:t>调查危险物质在生产系统中的主要分布，分析可能影响环境的途径。</w:t>
      </w:r>
    </w:p>
    <w:p w14:paraId="23385800" w14:textId="5EA62E46" w:rsidR="003B0FA0" w:rsidRDefault="003B0FA0" w:rsidP="003B0FA0">
      <w:pPr>
        <w:pStyle w:val="affb"/>
      </w:pPr>
      <w:r>
        <w:rPr>
          <w:rFonts w:ascii="宋体" w:hAnsi="宋体" w:hint="eastAsia"/>
        </w:rPr>
        <w:t>③</w:t>
      </w:r>
      <w:r>
        <w:rPr>
          <w:rFonts w:hint="eastAsia"/>
        </w:rPr>
        <w:t>对各环境要素开展相应的环境风险评价，分析说明环境风险危害后果。</w:t>
      </w:r>
    </w:p>
    <w:p w14:paraId="4394BD29" w14:textId="3DD48BC1" w:rsidR="003B0FA0" w:rsidRDefault="003B0FA0" w:rsidP="003B0FA0">
      <w:pPr>
        <w:pStyle w:val="affb"/>
      </w:pPr>
      <w:r>
        <w:rPr>
          <w:rFonts w:ascii="宋体" w:hAnsi="宋体" w:hint="eastAsia"/>
        </w:rPr>
        <w:t>④</w:t>
      </w:r>
      <w:r>
        <w:rPr>
          <w:rFonts w:hint="eastAsia"/>
        </w:rPr>
        <w:t>提出环境风险管理对策，明确环境风险防范措施及突发环境事件应急措施，提出突发环境事件应急预案编制要求。</w:t>
      </w:r>
    </w:p>
    <w:p w14:paraId="0320B120" w14:textId="5689A86B" w:rsidR="00987A2E" w:rsidRDefault="003B0FA0" w:rsidP="003B0FA0">
      <w:pPr>
        <w:pStyle w:val="affb"/>
      </w:pPr>
      <w:r>
        <w:rPr>
          <w:rFonts w:ascii="宋体" w:hAnsi="宋体" w:hint="eastAsia"/>
        </w:rPr>
        <w:t>⑤</w:t>
      </w:r>
      <w:r>
        <w:rPr>
          <w:rFonts w:hint="eastAsia"/>
        </w:rPr>
        <w:t>通过对项目环境风险的分析与评价，得出环境风险评价结论。</w:t>
      </w:r>
    </w:p>
    <w:p w14:paraId="0320B121" w14:textId="4605276E" w:rsidR="00987A2E" w:rsidRDefault="003B0FA0">
      <w:pPr>
        <w:pStyle w:val="23"/>
        <w:spacing w:before="240" w:after="120"/>
        <w:ind w:firstLine="482"/>
      </w:pPr>
      <w:r>
        <w:rPr>
          <w:rFonts w:hint="eastAsia"/>
        </w:rPr>
        <w:t>（</w:t>
      </w:r>
      <w:r>
        <w:rPr>
          <w:rFonts w:hint="eastAsia"/>
        </w:rPr>
        <w:t>2</w:t>
      </w:r>
      <w:r>
        <w:rPr>
          <w:rFonts w:hint="eastAsia"/>
        </w:rPr>
        <w:t>）</w:t>
      </w:r>
      <w:r w:rsidR="00DF6068">
        <w:rPr>
          <w:rFonts w:hint="eastAsia"/>
        </w:rPr>
        <w:t>评价重点</w:t>
      </w:r>
    </w:p>
    <w:p w14:paraId="23E21FA3" w14:textId="3F979BC7" w:rsidR="00DF6068" w:rsidRDefault="00DF6068" w:rsidP="00DF6068">
      <w:pPr>
        <w:pStyle w:val="affb"/>
      </w:pPr>
      <w:r>
        <w:rPr>
          <w:rFonts w:hint="eastAsia"/>
        </w:rPr>
        <w:t>根据项目周围环境状况及行业特点，风险评价将以事故风险识别、事故环境风险分析及防范措施作为本风险评价工作重点。</w:t>
      </w:r>
    </w:p>
    <w:p w14:paraId="3721C675" w14:textId="77777777" w:rsidR="000C1D1C" w:rsidRDefault="000C1D1C">
      <w:pPr>
        <w:pStyle w:val="3"/>
        <w:spacing w:before="240" w:after="120"/>
      </w:pPr>
      <w:bookmarkStart w:id="837" w:name="_Toc226623490"/>
      <w:bookmarkStart w:id="838" w:name="_Toc108122584"/>
      <w:bookmarkStart w:id="839" w:name="_Toc223448106"/>
      <w:r>
        <w:rPr>
          <w:rFonts w:hint="eastAsia"/>
        </w:rPr>
        <w:t>环境风险评价依据</w:t>
      </w:r>
      <w:bookmarkEnd w:id="837"/>
    </w:p>
    <w:p w14:paraId="25C75271" w14:textId="77777777" w:rsidR="000C1D1C" w:rsidRDefault="000C1D1C" w:rsidP="00DF6068">
      <w:pPr>
        <w:pStyle w:val="4"/>
        <w:ind w:leftChars="150" w:left="360"/>
      </w:pPr>
      <w:r>
        <w:rPr>
          <w:rFonts w:hint="eastAsia"/>
        </w:rPr>
        <w:t>6.1.3.1</w:t>
      </w:r>
      <w:r>
        <w:rPr>
          <w:rFonts w:hint="eastAsia"/>
        </w:rPr>
        <w:t>环境风险调查</w:t>
      </w:r>
    </w:p>
    <w:p w14:paraId="6AB28E04" w14:textId="77777777" w:rsidR="000C1D1C" w:rsidRDefault="000C1D1C" w:rsidP="00932AAC">
      <w:pPr>
        <w:ind w:firstLine="480"/>
      </w:pPr>
      <w:r>
        <w:rPr>
          <w:rFonts w:hint="eastAsia"/>
        </w:rPr>
        <w:t>本项目为医院建设项目，工程建设内容为</w:t>
      </w:r>
      <w:r>
        <w:rPr>
          <w:rFonts w:hint="eastAsia"/>
        </w:rPr>
        <w:t>1</w:t>
      </w:r>
      <w:r>
        <w:rPr>
          <w:rFonts w:hint="eastAsia"/>
        </w:rPr>
        <w:t>栋病房楼、</w:t>
      </w:r>
      <w:r>
        <w:rPr>
          <w:rFonts w:hint="eastAsia"/>
        </w:rPr>
        <w:t>1</w:t>
      </w:r>
      <w:r>
        <w:rPr>
          <w:rFonts w:hint="eastAsia"/>
        </w:rPr>
        <w:t>栋门诊综合楼、</w:t>
      </w:r>
      <w:r>
        <w:rPr>
          <w:rFonts w:hint="eastAsia"/>
        </w:rPr>
        <w:t>1</w:t>
      </w:r>
      <w:r>
        <w:rPr>
          <w:rFonts w:hint="eastAsia"/>
        </w:rPr>
        <w:t>栋医技楼、</w:t>
      </w:r>
      <w:r>
        <w:rPr>
          <w:rFonts w:hint="eastAsia"/>
        </w:rPr>
        <w:t>1</w:t>
      </w:r>
      <w:r>
        <w:rPr>
          <w:rFonts w:hint="eastAsia"/>
        </w:rPr>
        <w:t>座</w:t>
      </w:r>
      <w:r>
        <w:rPr>
          <w:rFonts w:hint="eastAsia"/>
        </w:rPr>
        <w:t>800m</w:t>
      </w:r>
      <w:r w:rsidRPr="001F61D4">
        <w:rPr>
          <w:rFonts w:hint="eastAsia"/>
          <w:vertAlign w:val="superscript"/>
        </w:rPr>
        <w:t>3</w:t>
      </w:r>
      <w:r>
        <w:rPr>
          <w:rFonts w:hint="eastAsia"/>
        </w:rPr>
        <w:t>/d</w:t>
      </w:r>
      <w:r>
        <w:rPr>
          <w:rFonts w:hint="eastAsia"/>
        </w:rPr>
        <w:t>的污水处理站、应急发电机房、医疗废物暂存间、未被污染的输液瓶</w:t>
      </w:r>
      <w:r>
        <w:rPr>
          <w:rFonts w:hint="eastAsia"/>
        </w:rPr>
        <w:t>(</w:t>
      </w:r>
      <w:r>
        <w:rPr>
          <w:rFonts w:hint="eastAsia"/>
        </w:rPr>
        <w:t>袋</w:t>
      </w:r>
      <w:r>
        <w:rPr>
          <w:rFonts w:hint="eastAsia"/>
        </w:rPr>
        <w:t>)</w:t>
      </w:r>
      <w:r>
        <w:rPr>
          <w:rFonts w:hint="eastAsia"/>
        </w:rPr>
        <w:t>暂存间等。</w:t>
      </w:r>
    </w:p>
    <w:p w14:paraId="5EFF2EE8" w14:textId="062505AB" w:rsidR="000C1D1C" w:rsidRDefault="000C1D1C" w:rsidP="00932AAC">
      <w:pPr>
        <w:ind w:firstLine="480"/>
      </w:pPr>
      <w:r>
        <w:rPr>
          <w:rFonts w:hint="eastAsia"/>
        </w:rPr>
        <w:t>根据《建设项目环境风险评价技术导则》</w:t>
      </w:r>
      <w:r w:rsidR="0096741B">
        <w:rPr>
          <w:rFonts w:hint="eastAsia"/>
        </w:rPr>
        <w:t>（</w:t>
      </w:r>
      <w:r w:rsidR="0096741B">
        <w:rPr>
          <w:rFonts w:hint="eastAsia"/>
        </w:rPr>
        <w:t>HJ169-2018</w:t>
      </w:r>
      <w:r w:rsidR="0096741B">
        <w:rPr>
          <w:rFonts w:hint="eastAsia"/>
        </w:rPr>
        <w:t>）</w:t>
      </w:r>
      <w:r>
        <w:rPr>
          <w:rFonts w:hint="eastAsia"/>
        </w:rPr>
        <w:t>附录</w:t>
      </w:r>
      <w:r>
        <w:rPr>
          <w:rFonts w:hint="eastAsia"/>
        </w:rPr>
        <w:t>B</w:t>
      </w:r>
      <w:r>
        <w:rPr>
          <w:rFonts w:hint="eastAsia"/>
        </w:rPr>
        <w:t>重点关注的危险物质及临界量表</w:t>
      </w:r>
      <w:r>
        <w:rPr>
          <w:rFonts w:hint="eastAsia"/>
        </w:rPr>
        <w:t>B.1</w:t>
      </w:r>
      <w:r>
        <w:rPr>
          <w:rFonts w:hint="eastAsia"/>
        </w:rPr>
        <w:t>突发环境事件风险物质及临界量，本项目运营过程中主要涉及的乙醇、柴油等属于危险物质，主要风险源有</w:t>
      </w:r>
      <w:r>
        <w:rPr>
          <w:rFonts w:hint="eastAsia"/>
        </w:rPr>
        <w:t>800m</w:t>
      </w:r>
      <w:r w:rsidRPr="001F61D4">
        <w:rPr>
          <w:rFonts w:hint="eastAsia"/>
          <w:vertAlign w:val="superscript"/>
        </w:rPr>
        <w:t>3</w:t>
      </w:r>
      <w:r>
        <w:rPr>
          <w:rFonts w:hint="eastAsia"/>
        </w:rPr>
        <w:t>/d</w:t>
      </w:r>
      <w:r>
        <w:rPr>
          <w:rFonts w:hint="eastAsia"/>
        </w:rPr>
        <w:t>污水处理站、柴油发电机房、医疗废物暂存间等单元。</w:t>
      </w:r>
    </w:p>
    <w:p w14:paraId="7EB752FE" w14:textId="1ACEF37E" w:rsidR="000C1D1C" w:rsidRDefault="000C1D1C" w:rsidP="00932AAC">
      <w:pPr>
        <w:ind w:firstLine="480"/>
      </w:pPr>
      <w:r>
        <w:rPr>
          <w:rFonts w:ascii="宋体" w:hAnsi="宋体" w:hint="eastAsia"/>
        </w:rPr>
        <w:t>①</w:t>
      </w:r>
      <w:r>
        <w:rPr>
          <w:rFonts w:hint="eastAsia"/>
        </w:rPr>
        <w:t>医用酒精</w:t>
      </w:r>
      <w:bookmarkStart w:id="840" w:name="OLE_LINK124"/>
      <w:r w:rsidR="0096741B">
        <w:rPr>
          <w:rFonts w:hint="eastAsia"/>
        </w:rPr>
        <w:t>（乙醇）</w:t>
      </w:r>
      <w:bookmarkEnd w:id="840"/>
    </w:p>
    <w:p w14:paraId="59F7DCDF" w14:textId="03C0BFEF" w:rsidR="000C1D1C" w:rsidRPr="00DF6068" w:rsidRDefault="000C1D1C" w:rsidP="00932AAC">
      <w:pPr>
        <w:ind w:firstLine="480"/>
      </w:pPr>
      <w:r>
        <w:rPr>
          <w:rFonts w:hint="eastAsia"/>
        </w:rPr>
        <w:t>本项目院区内医用酒精</w:t>
      </w:r>
      <w:r>
        <w:rPr>
          <w:rFonts w:hint="eastAsia"/>
        </w:rPr>
        <w:t>(</w:t>
      </w:r>
      <w:r>
        <w:rPr>
          <w:rFonts w:hint="eastAsia"/>
        </w:rPr>
        <w:t>折纯量</w:t>
      </w:r>
      <w:r>
        <w:rPr>
          <w:rFonts w:hint="eastAsia"/>
        </w:rPr>
        <w:t>)</w:t>
      </w:r>
      <w:r>
        <w:rPr>
          <w:rFonts w:hint="eastAsia"/>
        </w:rPr>
        <w:t>最大储存量约为</w:t>
      </w:r>
      <w:r>
        <w:rPr>
          <w:rFonts w:hint="eastAsia"/>
        </w:rPr>
        <w:t>0.48t</w:t>
      </w:r>
      <w:r>
        <w:rPr>
          <w:rFonts w:hint="eastAsia"/>
        </w:rPr>
        <w:t>，分布在医院物资仓库和各科室。经查找《建设项目环境风险评价技术导则》</w:t>
      </w:r>
      <w:r>
        <w:rPr>
          <w:rFonts w:hint="eastAsia"/>
        </w:rPr>
        <w:t>(HJ169-2018)</w:t>
      </w:r>
      <w:r>
        <w:rPr>
          <w:rFonts w:hint="eastAsia"/>
        </w:rPr>
        <w:t>附录</w:t>
      </w:r>
      <w:r>
        <w:rPr>
          <w:rFonts w:hint="eastAsia"/>
        </w:rPr>
        <w:t>B</w:t>
      </w:r>
      <w:r>
        <w:rPr>
          <w:rFonts w:hint="eastAsia"/>
        </w:rPr>
        <w:t>中重点关注的危险物质及临界量，酒精</w:t>
      </w:r>
      <w:r w:rsidR="0096741B">
        <w:rPr>
          <w:rFonts w:hint="eastAsia"/>
        </w:rPr>
        <w:t>（乙醇）</w:t>
      </w:r>
      <w:r>
        <w:rPr>
          <w:rFonts w:hint="eastAsia"/>
        </w:rPr>
        <w:t>不在附录</w:t>
      </w:r>
      <w:r>
        <w:rPr>
          <w:rFonts w:hint="eastAsia"/>
        </w:rPr>
        <w:t>B</w:t>
      </w:r>
      <w:r>
        <w:rPr>
          <w:rFonts w:hint="eastAsia"/>
        </w:rPr>
        <w:t>名单中，但参考《危险化学品重大危险源辨识》</w:t>
      </w:r>
      <w:r>
        <w:rPr>
          <w:rFonts w:hint="eastAsia"/>
        </w:rPr>
        <w:t>(GB18218-2018)</w:t>
      </w:r>
      <w:r>
        <w:rPr>
          <w:rFonts w:hint="eastAsia"/>
        </w:rPr>
        <w:t>表</w:t>
      </w:r>
      <w:r>
        <w:rPr>
          <w:rFonts w:hint="eastAsia"/>
        </w:rPr>
        <w:t>1</w:t>
      </w:r>
      <w:r>
        <w:rPr>
          <w:rFonts w:hint="eastAsia"/>
        </w:rPr>
        <w:t>中第</w:t>
      </w:r>
      <w:r>
        <w:rPr>
          <w:rFonts w:hint="eastAsia"/>
        </w:rPr>
        <w:t>67</w:t>
      </w:r>
      <w:r>
        <w:rPr>
          <w:rFonts w:hint="eastAsia"/>
        </w:rPr>
        <w:t>项“乙醇临</w:t>
      </w:r>
      <w:r w:rsidRPr="0085296E">
        <w:rPr>
          <w:rFonts w:hint="eastAsia"/>
        </w:rPr>
        <w:t>界量</w:t>
      </w:r>
      <w:r w:rsidRPr="0085296E">
        <w:rPr>
          <w:rFonts w:hint="eastAsia"/>
        </w:rPr>
        <w:t>500t</w:t>
      </w:r>
      <w:r w:rsidRPr="0085296E">
        <w:rPr>
          <w:rFonts w:hint="eastAsia"/>
        </w:rPr>
        <w:t>进行判断”，与临界量比值</w:t>
      </w:r>
      <w:r w:rsidRPr="0085296E">
        <w:rPr>
          <w:rFonts w:hint="eastAsia"/>
        </w:rPr>
        <w:t>Q</w:t>
      </w:r>
      <w:r w:rsidRPr="0085296E">
        <w:rPr>
          <w:rFonts w:hint="eastAsia"/>
        </w:rPr>
        <w:t>为</w:t>
      </w:r>
      <w:r w:rsidRPr="0085296E">
        <w:rPr>
          <w:rFonts w:hint="eastAsia"/>
        </w:rPr>
        <w:t>0.0002</w:t>
      </w:r>
      <w:r w:rsidRPr="0085296E">
        <w:rPr>
          <w:rFonts w:hint="eastAsia"/>
        </w:rPr>
        <w:t>。</w:t>
      </w:r>
    </w:p>
    <w:p w14:paraId="14E147EE" w14:textId="77777777" w:rsidR="000C1D1C" w:rsidRDefault="000C1D1C" w:rsidP="0085296E">
      <w:pPr>
        <w:ind w:firstLine="480"/>
      </w:pPr>
      <w:r>
        <w:rPr>
          <w:rFonts w:ascii="宋体" w:hAnsi="宋体" w:hint="eastAsia"/>
        </w:rPr>
        <w:t>②</w:t>
      </w:r>
      <w:r>
        <w:rPr>
          <w:rFonts w:hint="eastAsia"/>
        </w:rPr>
        <w:t>柴油</w:t>
      </w:r>
    </w:p>
    <w:p w14:paraId="21914509" w14:textId="77777777" w:rsidR="000C1D1C" w:rsidRDefault="000C1D1C" w:rsidP="0085296E">
      <w:pPr>
        <w:ind w:firstLine="480"/>
      </w:pPr>
      <w:r>
        <w:rPr>
          <w:rFonts w:hint="eastAsia"/>
        </w:rPr>
        <w:t>本项目应急柴油发电机单位时间耗油量按</w:t>
      </w:r>
      <w:r>
        <w:rPr>
          <w:rFonts w:hint="eastAsia"/>
        </w:rPr>
        <w:t>73.5kg/h</w:t>
      </w:r>
      <w:r>
        <w:rPr>
          <w:rFonts w:hint="eastAsia"/>
        </w:rPr>
        <w:t>计，柴油储存量满足发电机使用</w:t>
      </w:r>
      <w:r>
        <w:rPr>
          <w:rFonts w:hint="eastAsia"/>
        </w:rPr>
        <w:t>5</w:t>
      </w:r>
      <w:r>
        <w:rPr>
          <w:rFonts w:hint="eastAsia"/>
        </w:rPr>
        <w:t>小时，本项目按照柴油储存量为</w:t>
      </w:r>
      <w:r>
        <w:rPr>
          <w:rFonts w:hint="eastAsia"/>
        </w:rPr>
        <w:t>370kg</w:t>
      </w:r>
      <w:r>
        <w:rPr>
          <w:rFonts w:hint="eastAsia"/>
        </w:rPr>
        <w:t>计算。经查找《建设项目环境风险评价技术导则》</w:t>
      </w:r>
      <w:r>
        <w:rPr>
          <w:rFonts w:hint="eastAsia"/>
        </w:rPr>
        <w:t>(HJ169-2018)</w:t>
      </w:r>
      <w:r>
        <w:rPr>
          <w:rFonts w:hint="eastAsia"/>
        </w:rPr>
        <w:t>附录</w:t>
      </w:r>
      <w:r>
        <w:rPr>
          <w:rFonts w:hint="eastAsia"/>
        </w:rPr>
        <w:t>B</w:t>
      </w:r>
      <w:r>
        <w:rPr>
          <w:rFonts w:hint="eastAsia"/>
        </w:rPr>
        <w:t>中重点关注的危险物质及临界量，柴油纳入油类物质，临界量为</w:t>
      </w:r>
      <w:r>
        <w:rPr>
          <w:rFonts w:hint="eastAsia"/>
        </w:rPr>
        <w:t>2500t</w:t>
      </w:r>
      <w:r>
        <w:rPr>
          <w:rFonts w:hint="eastAsia"/>
        </w:rPr>
        <w:t>，与临界量比值</w:t>
      </w:r>
      <w:r>
        <w:rPr>
          <w:rFonts w:hint="eastAsia"/>
        </w:rPr>
        <w:t>Q</w:t>
      </w:r>
      <w:r>
        <w:rPr>
          <w:rFonts w:hint="eastAsia"/>
        </w:rPr>
        <w:t>为</w:t>
      </w:r>
      <w:r>
        <w:rPr>
          <w:rFonts w:hint="eastAsia"/>
        </w:rPr>
        <w:t>0.0001</w:t>
      </w:r>
      <w:r>
        <w:rPr>
          <w:rFonts w:hint="eastAsia"/>
        </w:rPr>
        <w:t>。</w:t>
      </w:r>
    </w:p>
    <w:p w14:paraId="5D12405C" w14:textId="77777777" w:rsidR="000C1D1C" w:rsidRDefault="000C1D1C" w:rsidP="00AE7625">
      <w:pPr>
        <w:ind w:firstLine="480"/>
      </w:pPr>
      <w:r>
        <w:rPr>
          <w:rFonts w:ascii="宋体" w:hAnsi="宋体" w:hint="eastAsia"/>
        </w:rPr>
        <w:t>③</w:t>
      </w:r>
      <w:r>
        <w:rPr>
          <w:rFonts w:hint="eastAsia"/>
        </w:rPr>
        <w:t>废水、医疗废物、污水处理站污泥</w:t>
      </w:r>
    </w:p>
    <w:p w14:paraId="203BFE50" w14:textId="77777777" w:rsidR="000C1D1C" w:rsidRDefault="000C1D1C" w:rsidP="00AE7625">
      <w:pPr>
        <w:ind w:firstLine="480"/>
      </w:pPr>
      <w:r>
        <w:rPr>
          <w:rFonts w:hint="eastAsia"/>
        </w:rPr>
        <w:t>本项目的潜在突发性事故风险主要来自医院污水处理站和医疗废物、污水站污泥事故排放对环境的影响。医院废水中既含</w:t>
      </w:r>
      <w:r>
        <w:rPr>
          <w:rFonts w:hint="eastAsia"/>
        </w:rPr>
        <w:t>SS</w:t>
      </w:r>
      <w:r>
        <w:rPr>
          <w:rFonts w:hint="eastAsia"/>
        </w:rPr>
        <w:t>、</w:t>
      </w:r>
      <w:r>
        <w:rPr>
          <w:rFonts w:hint="eastAsia"/>
        </w:rPr>
        <w:t>BODs</w:t>
      </w:r>
      <w:r>
        <w:rPr>
          <w:rFonts w:hint="eastAsia"/>
        </w:rPr>
        <w:t>、</w:t>
      </w:r>
      <w:r>
        <w:rPr>
          <w:rFonts w:hint="eastAsia"/>
        </w:rPr>
        <w:t>COD</w:t>
      </w:r>
      <w:r>
        <w:rPr>
          <w:rFonts w:hint="eastAsia"/>
        </w:rPr>
        <w:t>、氨氮等污染物，还有多种细菌、病毒、寄生虫卵以及有毒有害物质等；医疗废物主要来自诊疗室、化验室、住院部等，医疗废物含有大量致病性病毒和细菌；污水处理站产生的污泥含有大量病原微生物和寄生虫卵。医疗废水和废物如果不经过严格的处理进入城市市政污水管网或混入垃圾中，将对周围环境和人群健康产生危害。</w:t>
      </w:r>
    </w:p>
    <w:p w14:paraId="38980453" w14:textId="77777777" w:rsidR="000C1D1C" w:rsidRDefault="000C1D1C">
      <w:pPr>
        <w:pStyle w:val="3"/>
        <w:spacing w:before="240" w:after="120"/>
      </w:pPr>
      <w:bookmarkStart w:id="841" w:name="_Toc226623491"/>
      <w:r>
        <w:rPr>
          <w:rFonts w:hint="eastAsia"/>
        </w:rPr>
        <w:t>环境风险潜势</w:t>
      </w:r>
      <w:bookmarkEnd w:id="838"/>
      <w:bookmarkEnd w:id="839"/>
      <w:r>
        <w:rPr>
          <w:rFonts w:hint="eastAsia"/>
        </w:rPr>
        <w:t>判定</w:t>
      </w:r>
      <w:bookmarkEnd w:id="841"/>
    </w:p>
    <w:p w14:paraId="3458819B" w14:textId="16532FBA" w:rsidR="000C1D1C" w:rsidRPr="000C1D1C" w:rsidRDefault="000C1D1C" w:rsidP="000C1D1C">
      <w:pPr>
        <w:ind w:firstLine="480"/>
      </w:pPr>
      <w:r w:rsidRPr="000C1D1C">
        <w:rPr>
          <w:rFonts w:hint="eastAsia"/>
        </w:rPr>
        <w:t>根据《建设项目环境风险评价技术导则》</w:t>
      </w:r>
      <w:r w:rsidRPr="000C1D1C">
        <w:rPr>
          <w:rFonts w:hint="eastAsia"/>
        </w:rPr>
        <w:t>(HJ169-2018)</w:t>
      </w:r>
      <w:r w:rsidRPr="000C1D1C">
        <w:rPr>
          <w:rFonts w:hint="eastAsia"/>
        </w:rPr>
        <w:t>，环境风险评价等级根据危险物质数量与临界量比值</w:t>
      </w:r>
      <w:r w:rsidRPr="000C1D1C">
        <w:rPr>
          <w:rFonts w:hint="eastAsia"/>
        </w:rPr>
        <w:t>(Q)</w:t>
      </w:r>
      <w:r w:rsidRPr="000C1D1C">
        <w:rPr>
          <w:rFonts w:hint="eastAsia"/>
        </w:rPr>
        <w:t>、行业及生产工艺</w:t>
      </w:r>
      <w:r w:rsidRPr="000C1D1C">
        <w:rPr>
          <w:rFonts w:hint="eastAsia"/>
        </w:rPr>
        <w:t>(M)</w:t>
      </w:r>
      <w:r w:rsidRPr="000C1D1C">
        <w:rPr>
          <w:rFonts w:hint="eastAsia"/>
        </w:rPr>
        <w:t>值、危险物质及工艺系统危险性</w:t>
      </w:r>
      <w:r w:rsidRPr="000C1D1C">
        <w:rPr>
          <w:rFonts w:hint="eastAsia"/>
        </w:rPr>
        <w:t>(P)</w:t>
      </w:r>
      <w:r w:rsidRPr="000C1D1C">
        <w:rPr>
          <w:rFonts w:hint="eastAsia"/>
        </w:rPr>
        <w:t>分级、环境敏感程度</w:t>
      </w:r>
      <w:r w:rsidRPr="000C1D1C">
        <w:rPr>
          <w:rFonts w:hint="eastAsia"/>
        </w:rPr>
        <w:t>(E)</w:t>
      </w:r>
      <w:r w:rsidRPr="000C1D1C">
        <w:rPr>
          <w:rFonts w:hint="eastAsia"/>
        </w:rPr>
        <w:t>的分级等指标进行判定</w:t>
      </w:r>
      <w:r w:rsidR="004D4ED9">
        <w:rPr>
          <w:rFonts w:hint="eastAsia"/>
        </w:rPr>
        <w:t>：</w:t>
      </w:r>
      <w:r w:rsidRPr="000C1D1C">
        <w:rPr>
          <w:rFonts w:hint="eastAsia"/>
        </w:rPr>
        <w:t>在判定过程中危险物质数量与临界量比值</w:t>
      </w:r>
      <w:r w:rsidRPr="000C1D1C">
        <w:rPr>
          <w:rFonts w:hint="eastAsia"/>
        </w:rPr>
        <w:t>(Q)&lt;1</w:t>
      </w:r>
      <w:r w:rsidRPr="000C1D1C">
        <w:rPr>
          <w:rFonts w:hint="eastAsia"/>
        </w:rPr>
        <w:t>，直接判定环境风险潜势为</w:t>
      </w:r>
      <w:r w:rsidRPr="000C1D1C">
        <w:rPr>
          <w:rFonts w:hint="eastAsia"/>
        </w:rPr>
        <w:t>I</w:t>
      </w:r>
      <w:r w:rsidRPr="000C1D1C">
        <w:rPr>
          <w:rFonts w:hint="eastAsia"/>
        </w:rPr>
        <w:t>，可不再通过“行业及生产工艺</w:t>
      </w:r>
      <w:r w:rsidRPr="000C1D1C">
        <w:rPr>
          <w:rFonts w:hint="eastAsia"/>
        </w:rPr>
        <w:t>(M)</w:t>
      </w:r>
      <w:r w:rsidRPr="000C1D1C">
        <w:rPr>
          <w:rFonts w:hint="eastAsia"/>
        </w:rPr>
        <w:t>值、危险物质及工艺系统危险性</w:t>
      </w:r>
      <w:r w:rsidRPr="000C1D1C">
        <w:rPr>
          <w:rFonts w:hint="eastAsia"/>
        </w:rPr>
        <w:t>(P)</w:t>
      </w:r>
      <w:r w:rsidRPr="000C1D1C">
        <w:rPr>
          <w:rFonts w:hint="eastAsia"/>
        </w:rPr>
        <w:t>分级、环境敏感程度</w:t>
      </w:r>
      <w:r w:rsidRPr="000C1D1C">
        <w:rPr>
          <w:rFonts w:hint="eastAsia"/>
        </w:rPr>
        <w:t>(E)</w:t>
      </w:r>
      <w:r w:rsidRPr="000C1D1C">
        <w:rPr>
          <w:rFonts w:hint="eastAsia"/>
        </w:rPr>
        <w:t>的分级等”指标判定环境风险潜势。</w:t>
      </w:r>
    </w:p>
    <w:p w14:paraId="3AEAC602" w14:textId="139420C8" w:rsidR="000C1D1C" w:rsidRDefault="000C1D1C">
      <w:pPr>
        <w:pStyle w:val="4"/>
        <w:ind w:leftChars="150" w:left="360"/>
      </w:pPr>
      <w:bookmarkStart w:id="842" w:name="OLE_LINK95"/>
      <w:r>
        <w:rPr>
          <w:rFonts w:hint="eastAsia"/>
        </w:rPr>
        <w:t>6.1.</w:t>
      </w:r>
      <w:r w:rsidR="00DD353D">
        <w:rPr>
          <w:rFonts w:hint="eastAsia"/>
        </w:rPr>
        <w:t>4</w:t>
      </w:r>
      <w:r>
        <w:rPr>
          <w:rFonts w:hint="eastAsia"/>
        </w:rPr>
        <w:t>.1</w:t>
      </w:r>
      <w:r>
        <w:rPr>
          <w:rFonts w:hint="eastAsia"/>
        </w:rPr>
        <w:t>危险物质数量与临界量比值</w:t>
      </w:r>
      <w:r>
        <w:rPr>
          <w:rFonts w:hint="eastAsia"/>
        </w:rPr>
        <w:t>Q</w:t>
      </w:r>
    </w:p>
    <w:bookmarkEnd w:id="842"/>
    <w:p w14:paraId="10DB8053" w14:textId="1ABAB9B6" w:rsidR="001601D0" w:rsidRDefault="00391E84" w:rsidP="00391E84">
      <w:pPr>
        <w:pStyle w:val="affb"/>
      </w:pPr>
      <w:r>
        <w:rPr>
          <w:rFonts w:hint="eastAsia"/>
        </w:rPr>
        <w:t>根据《建设项目环境风险评价技术导则》</w:t>
      </w:r>
      <w:r>
        <w:rPr>
          <w:rFonts w:hint="eastAsia"/>
        </w:rPr>
        <w:t>(HJ169-2018)</w:t>
      </w:r>
      <w:r>
        <w:rPr>
          <w:rFonts w:hint="eastAsia"/>
        </w:rPr>
        <w:t>附录</w:t>
      </w:r>
      <w:r>
        <w:rPr>
          <w:rFonts w:hint="eastAsia"/>
        </w:rPr>
        <w:t>B</w:t>
      </w:r>
      <w:r>
        <w:rPr>
          <w:rFonts w:hint="eastAsia"/>
        </w:rPr>
        <w:t>中危险物质临界量，计算所涉及的每种危险物质在厂界内的最大存在总量与其临界量的比值</w:t>
      </w:r>
      <w:r>
        <w:rPr>
          <w:rFonts w:hint="eastAsia"/>
        </w:rPr>
        <w:t>Q</w:t>
      </w:r>
      <w:r>
        <w:rPr>
          <w:rFonts w:hint="eastAsia"/>
        </w:rPr>
        <w:t>。当只涉及一种危险物质时，计算该物质的总量与其临界量比值，即为</w:t>
      </w:r>
      <w:r>
        <w:rPr>
          <w:rFonts w:hint="eastAsia"/>
        </w:rPr>
        <w:t>Q</w:t>
      </w:r>
      <w:r>
        <w:rPr>
          <w:rFonts w:hint="eastAsia"/>
        </w:rPr>
        <w:t>；当存在多种危险物质时，则按下式计算物质总量与其临界量比值</w:t>
      </w:r>
      <w:r>
        <w:rPr>
          <w:rFonts w:hint="eastAsia"/>
        </w:rPr>
        <w:t>(Q)</w:t>
      </w:r>
      <w:r w:rsidR="0076767D">
        <w:rPr>
          <w:rFonts w:hint="eastAsia"/>
        </w:rPr>
        <w:t>：</w:t>
      </w:r>
    </w:p>
    <w:p w14:paraId="6DC03CD7" w14:textId="2FEAB5D7" w:rsidR="00391E84" w:rsidRDefault="00391E84" w:rsidP="001601D0">
      <w:pPr>
        <w:pStyle w:val="affb"/>
        <w:ind w:firstLineChars="0" w:firstLine="0"/>
        <w:jc w:val="center"/>
      </w:pPr>
      <w:r>
        <w:rPr>
          <w:rFonts w:hint="eastAsia"/>
        </w:rPr>
        <w:t>Q=q</w:t>
      </w:r>
      <w:r w:rsidR="0076767D" w:rsidRPr="0076767D">
        <w:rPr>
          <w:rFonts w:hint="eastAsia"/>
          <w:vertAlign w:val="subscript"/>
        </w:rPr>
        <w:t>1</w:t>
      </w:r>
      <w:r>
        <w:rPr>
          <w:rFonts w:hint="eastAsia"/>
        </w:rPr>
        <w:t>/Q</w:t>
      </w:r>
      <w:r w:rsidRPr="0076767D">
        <w:rPr>
          <w:rFonts w:hint="eastAsia"/>
          <w:vertAlign w:val="subscript"/>
        </w:rPr>
        <w:t>1</w:t>
      </w:r>
      <w:r>
        <w:rPr>
          <w:rFonts w:hint="eastAsia"/>
        </w:rPr>
        <w:t>+q</w:t>
      </w:r>
      <w:r w:rsidRPr="0076767D">
        <w:rPr>
          <w:rFonts w:hint="eastAsia"/>
          <w:vertAlign w:val="subscript"/>
        </w:rPr>
        <w:t>2</w:t>
      </w:r>
      <w:r>
        <w:rPr>
          <w:rFonts w:hint="eastAsia"/>
        </w:rPr>
        <w:t>/Q</w:t>
      </w:r>
      <w:r w:rsidRPr="0076767D">
        <w:rPr>
          <w:rFonts w:hint="eastAsia"/>
          <w:vertAlign w:val="subscript"/>
        </w:rPr>
        <w:t>2</w:t>
      </w:r>
      <w:r>
        <w:rPr>
          <w:rFonts w:hint="eastAsia"/>
        </w:rPr>
        <w:t>+......+q</w:t>
      </w:r>
      <w:r w:rsidRPr="0076767D">
        <w:rPr>
          <w:vertAlign w:val="subscript"/>
        </w:rPr>
        <w:t>n</w:t>
      </w:r>
      <w:r>
        <w:rPr>
          <w:rFonts w:hint="eastAsia"/>
        </w:rPr>
        <w:t>/Q</w:t>
      </w:r>
      <w:r w:rsidRPr="0076767D">
        <w:rPr>
          <w:rFonts w:hint="eastAsia"/>
          <w:vertAlign w:val="subscript"/>
        </w:rPr>
        <w:t>n</w:t>
      </w:r>
    </w:p>
    <w:p w14:paraId="02EAF57A" w14:textId="732C8695" w:rsidR="00391E84" w:rsidRDefault="00391E84" w:rsidP="00391E84">
      <w:pPr>
        <w:pStyle w:val="affb"/>
      </w:pPr>
      <w:r>
        <w:rPr>
          <w:rFonts w:hint="eastAsia"/>
        </w:rPr>
        <w:t>式中：</w:t>
      </w:r>
      <w:r>
        <w:rPr>
          <w:rFonts w:hint="eastAsia"/>
        </w:rPr>
        <w:t>q</w:t>
      </w:r>
      <w:r w:rsidRPr="0076767D">
        <w:rPr>
          <w:rFonts w:hint="eastAsia"/>
          <w:vertAlign w:val="subscript"/>
        </w:rPr>
        <w:t>1</w:t>
      </w:r>
      <w:r>
        <w:rPr>
          <w:rFonts w:hint="eastAsia"/>
        </w:rPr>
        <w:t>、</w:t>
      </w:r>
      <w:r>
        <w:rPr>
          <w:rFonts w:hint="eastAsia"/>
        </w:rPr>
        <w:t>q</w:t>
      </w:r>
      <w:r w:rsidRPr="0076767D">
        <w:rPr>
          <w:rFonts w:hint="eastAsia"/>
          <w:vertAlign w:val="subscript"/>
        </w:rPr>
        <w:t>2</w:t>
      </w:r>
      <w:r>
        <w:rPr>
          <w:rFonts w:hint="eastAsia"/>
        </w:rPr>
        <w:t>..</w:t>
      </w:r>
      <w:r w:rsidR="0076767D">
        <w:rPr>
          <w:rFonts w:hint="eastAsia"/>
        </w:rPr>
        <w:t>...</w:t>
      </w:r>
      <w:r>
        <w:rPr>
          <w:rFonts w:hint="eastAsia"/>
        </w:rPr>
        <w:t>.q</w:t>
      </w:r>
      <w:r w:rsidRPr="0076767D">
        <w:rPr>
          <w:rFonts w:hint="eastAsia"/>
          <w:vertAlign w:val="subscript"/>
        </w:rPr>
        <w:t>n</w:t>
      </w:r>
      <w:r w:rsidR="0076767D">
        <w:rPr>
          <w:rFonts w:hint="eastAsia"/>
        </w:rPr>
        <w:t>——</w:t>
      </w:r>
      <w:r>
        <w:rPr>
          <w:rFonts w:hint="eastAsia"/>
        </w:rPr>
        <w:t>每种危险物质的最大存在总量，</w:t>
      </w:r>
      <w:r>
        <w:rPr>
          <w:rFonts w:hint="eastAsia"/>
        </w:rPr>
        <w:t>t</w:t>
      </w:r>
      <w:r>
        <w:rPr>
          <w:rFonts w:hint="eastAsia"/>
        </w:rPr>
        <w:t>；</w:t>
      </w:r>
    </w:p>
    <w:p w14:paraId="0AD7F60E" w14:textId="29C217D2" w:rsidR="00391E84" w:rsidRDefault="00391E84" w:rsidP="0076767D">
      <w:pPr>
        <w:pStyle w:val="affb"/>
        <w:ind w:firstLineChars="500" w:firstLine="1200"/>
      </w:pPr>
      <w:r>
        <w:rPr>
          <w:rFonts w:hint="eastAsia"/>
        </w:rPr>
        <w:t>Q</w:t>
      </w:r>
      <w:r w:rsidRPr="0076767D">
        <w:rPr>
          <w:rFonts w:hint="eastAsia"/>
          <w:vertAlign w:val="subscript"/>
        </w:rPr>
        <w:t>1</w:t>
      </w:r>
      <w:r>
        <w:rPr>
          <w:rFonts w:hint="eastAsia"/>
        </w:rPr>
        <w:t>、</w:t>
      </w:r>
      <w:r>
        <w:rPr>
          <w:rFonts w:hint="eastAsia"/>
        </w:rPr>
        <w:t>Q</w:t>
      </w:r>
      <w:r w:rsidRPr="0076767D">
        <w:rPr>
          <w:rFonts w:hint="eastAsia"/>
          <w:vertAlign w:val="subscript"/>
        </w:rPr>
        <w:t>2</w:t>
      </w:r>
      <w:r>
        <w:rPr>
          <w:rFonts w:hint="eastAsia"/>
        </w:rPr>
        <w:t>..</w:t>
      </w:r>
      <w:r w:rsidR="0076767D">
        <w:rPr>
          <w:rFonts w:hint="eastAsia"/>
        </w:rPr>
        <w:t>...</w:t>
      </w:r>
      <w:r>
        <w:rPr>
          <w:rFonts w:hint="eastAsia"/>
        </w:rPr>
        <w:t>.Q</w:t>
      </w:r>
      <w:r w:rsidR="0076767D" w:rsidRPr="0076767D">
        <w:rPr>
          <w:vertAlign w:val="subscript"/>
        </w:rPr>
        <w:t>n</w:t>
      </w:r>
      <w:r w:rsidR="0076767D">
        <w:rPr>
          <w:rFonts w:hint="eastAsia"/>
        </w:rPr>
        <w:t>——每种</w:t>
      </w:r>
      <w:r>
        <w:rPr>
          <w:rFonts w:hint="eastAsia"/>
        </w:rPr>
        <w:t>危险物质的临界量，</w:t>
      </w:r>
      <w:r>
        <w:rPr>
          <w:rFonts w:hint="eastAsia"/>
        </w:rPr>
        <w:t>t</w:t>
      </w:r>
      <w:r>
        <w:rPr>
          <w:rFonts w:hint="eastAsia"/>
        </w:rPr>
        <w:t>。</w:t>
      </w:r>
    </w:p>
    <w:p w14:paraId="1A073B6D" w14:textId="77777777" w:rsidR="00391E84" w:rsidRDefault="00391E84" w:rsidP="0076767D">
      <w:pPr>
        <w:pStyle w:val="affb"/>
        <w:ind w:firstLineChars="500" w:firstLine="1200"/>
      </w:pPr>
      <w:r>
        <w:rPr>
          <w:rFonts w:hint="eastAsia"/>
        </w:rPr>
        <w:t>当</w:t>
      </w:r>
      <w:r>
        <w:rPr>
          <w:rFonts w:hint="eastAsia"/>
        </w:rPr>
        <w:t>Q&lt;1</w:t>
      </w:r>
      <w:r>
        <w:rPr>
          <w:rFonts w:hint="eastAsia"/>
        </w:rPr>
        <w:t>时，该项目环境风险潜势为</w:t>
      </w:r>
      <w:r>
        <w:rPr>
          <w:rFonts w:hint="eastAsia"/>
        </w:rPr>
        <w:t>I</w:t>
      </w:r>
      <w:r>
        <w:rPr>
          <w:rFonts w:hint="eastAsia"/>
        </w:rPr>
        <w:t>。</w:t>
      </w:r>
    </w:p>
    <w:p w14:paraId="227F81E2" w14:textId="6219D642" w:rsidR="00391E84" w:rsidRDefault="00391E84" w:rsidP="0076767D">
      <w:pPr>
        <w:pStyle w:val="affb"/>
        <w:ind w:firstLineChars="500" w:firstLine="1200"/>
      </w:pPr>
      <w:r>
        <w:rPr>
          <w:rFonts w:hint="eastAsia"/>
        </w:rPr>
        <w:t>当</w:t>
      </w:r>
      <w:r>
        <w:rPr>
          <w:rFonts w:hint="eastAsia"/>
        </w:rPr>
        <w:t>Q</w:t>
      </w:r>
      <w:r>
        <w:rPr>
          <w:rFonts w:hint="eastAsia"/>
        </w:rPr>
        <w:t>≥</w:t>
      </w:r>
      <w:r>
        <w:rPr>
          <w:rFonts w:hint="eastAsia"/>
        </w:rPr>
        <w:t>1</w:t>
      </w:r>
      <w:r>
        <w:rPr>
          <w:rFonts w:hint="eastAsia"/>
        </w:rPr>
        <w:t>时，将</w:t>
      </w:r>
      <w:r>
        <w:rPr>
          <w:rFonts w:hint="eastAsia"/>
        </w:rPr>
        <w:t>Q</w:t>
      </w:r>
      <w:r>
        <w:rPr>
          <w:rFonts w:hint="eastAsia"/>
        </w:rPr>
        <w:t>值划分为</w:t>
      </w:r>
      <w:r w:rsidR="0076767D">
        <w:rPr>
          <w:rFonts w:hint="eastAsia"/>
        </w:rPr>
        <w:t>：</w:t>
      </w:r>
      <w:r>
        <w:rPr>
          <w:rFonts w:hint="eastAsia"/>
        </w:rPr>
        <w:t>(1)1</w:t>
      </w:r>
      <w:r>
        <w:rPr>
          <w:rFonts w:hint="eastAsia"/>
        </w:rPr>
        <w:t>≤</w:t>
      </w:r>
      <w:r>
        <w:rPr>
          <w:rFonts w:hint="eastAsia"/>
        </w:rPr>
        <w:t>Q&lt;10</w:t>
      </w:r>
      <w:r w:rsidR="0076767D">
        <w:rPr>
          <w:rFonts w:hint="eastAsia"/>
        </w:rPr>
        <w:t>；</w:t>
      </w:r>
      <w:r>
        <w:rPr>
          <w:rFonts w:hint="eastAsia"/>
        </w:rPr>
        <w:t>(2)10</w:t>
      </w:r>
      <w:r>
        <w:rPr>
          <w:rFonts w:hint="eastAsia"/>
        </w:rPr>
        <w:t>≤</w:t>
      </w:r>
      <w:r>
        <w:rPr>
          <w:rFonts w:hint="eastAsia"/>
        </w:rPr>
        <w:t>Q&lt;100</w:t>
      </w:r>
      <w:r w:rsidR="0076767D">
        <w:rPr>
          <w:rFonts w:hint="eastAsia"/>
        </w:rPr>
        <w:t>；</w:t>
      </w:r>
      <w:r>
        <w:rPr>
          <w:rFonts w:hint="eastAsia"/>
        </w:rPr>
        <w:t>(3)Q</w:t>
      </w:r>
      <w:r>
        <w:rPr>
          <w:rFonts w:hint="eastAsia"/>
        </w:rPr>
        <w:t>≥</w:t>
      </w:r>
      <w:r>
        <w:rPr>
          <w:rFonts w:hint="eastAsia"/>
        </w:rPr>
        <w:t>100</w:t>
      </w:r>
      <w:r w:rsidR="00D17D97">
        <w:rPr>
          <w:rFonts w:hint="eastAsia"/>
        </w:rPr>
        <w:t>。</w:t>
      </w:r>
    </w:p>
    <w:p w14:paraId="1DF33713" w14:textId="10A675A9" w:rsidR="00E67D5A" w:rsidRDefault="00391E84" w:rsidP="00391E84">
      <w:pPr>
        <w:pStyle w:val="affb"/>
      </w:pPr>
      <w:r>
        <w:rPr>
          <w:rFonts w:hint="eastAsia"/>
        </w:rPr>
        <w:t>本次工程</w:t>
      </w:r>
      <w:r>
        <w:rPr>
          <w:rFonts w:hint="eastAsia"/>
        </w:rPr>
        <w:t>Q</w:t>
      </w:r>
      <w:r>
        <w:rPr>
          <w:rFonts w:hint="eastAsia"/>
        </w:rPr>
        <w:t>值计算见下表。</w:t>
      </w:r>
    </w:p>
    <w:p w14:paraId="5F675460" w14:textId="2650E655" w:rsidR="00E67D5A" w:rsidRPr="00B5329F" w:rsidRDefault="0010148F" w:rsidP="0010148F">
      <w:pPr>
        <w:pStyle w:val="affb"/>
        <w:ind w:firstLine="482"/>
        <w:rPr>
          <w:b/>
          <w:bCs/>
        </w:rPr>
      </w:pPr>
      <w:r w:rsidRPr="00B5329F">
        <w:rPr>
          <w:rFonts w:hint="eastAsia"/>
          <w:b/>
          <w:bCs/>
        </w:rPr>
        <w:t>表</w:t>
      </w:r>
      <w:r w:rsidR="006967B9">
        <w:rPr>
          <w:rFonts w:hint="eastAsia"/>
          <w:b/>
          <w:bCs/>
        </w:rPr>
        <w:t>6-1</w:t>
      </w:r>
      <w:r w:rsidRPr="00B5329F">
        <w:rPr>
          <w:b/>
          <w:bCs/>
        </w:rPr>
        <w:t xml:space="preserve">        </w:t>
      </w:r>
      <w:r w:rsidRPr="00B5329F">
        <w:rPr>
          <w:rFonts w:hint="eastAsia"/>
          <w:b/>
          <w:bCs/>
        </w:rPr>
        <w:t>危险物质与临界量的比值结果</w:t>
      </w:r>
    </w:p>
    <w:tbl>
      <w:tblPr>
        <w:tblStyle w:val="aff4"/>
        <w:tblW w:w="5000" w:type="pct"/>
        <w:jc w:val="center"/>
        <w:tblLook w:val="04A0" w:firstRow="1" w:lastRow="0" w:firstColumn="1" w:lastColumn="0" w:noHBand="0" w:noVBand="1"/>
      </w:tblPr>
      <w:tblGrid>
        <w:gridCol w:w="1186"/>
        <w:gridCol w:w="1186"/>
        <w:gridCol w:w="1186"/>
        <w:gridCol w:w="1186"/>
        <w:gridCol w:w="1186"/>
        <w:gridCol w:w="1186"/>
        <w:gridCol w:w="1187"/>
      </w:tblGrid>
      <w:tr w:rsidR="0051735F" w:rsidRPr="0051735F" w14:paraId="32A2B52E" w14:textId="77777777" w:rsidTr="0051735F">
        <w:trPr>
          <w:trHeight w:val="397"/>
          <w:jc w:val="center"/>
        </w:trPr>
        <w:tc>
          <w:tcPr>
            <w:tcW w:w="1186" w:type="dxa"/>
            <w:vAlign w:val="center"/>
          </w:tcPr>
          <w:p w14:paraId="3C2B7C9F" w14:textId="7EB28F96" w:rsidR="0051735F" w:rsidRPr="009E76A7" w:rsidRDefault="0051735F" w:rsidP="0051735F">
            <w:pPr>
              <w:pStyle w:val="affb"/>
              <w:spacing w:line="240" w:lineRule="auto"/>
              <w:ind w:firstLineChars="0" w:firstLine="0"/>
              <w:jc w:val="center"/>
              <w:rPr>
                <w:rFonts w:cs="Times New Roman"/>
                <w:b/>
                <w:bCs/>
                <w:sz w:val="21"/>
                <w:szCs w:val="21"/>
              </w:rPr>
            </w:pPr>
            <w:r w:rsidRPr="009E76A7">
              <w:rPr>
                <w:rFonts w:cs="Times New Roman"/>
                <w:b/>
                <w:bCs/>
                <w:sz w:val="21"/>
                <w:szCs w:val="21"/>
              </w:rPr>
              <w:t>序号</w:t>
            </w:r>
          </w:p>
        </w:tc>
        <w:tc>
          <w:tcPr>
            <w:tcW w:w="1186" w:type="dxa"/>
            <w:vAlign w:val="center"/>
          </w:tcPr>
          <w:p w14:paraId="6B58A4FE" w14:textId="7DC3FF26" w:rsidR="0051735F" w:rsidRPr="009E76A7" w:rsidRDefault="0051735F" w:rsidP="0051735F">
            <w:pPr>
              <w:pStyle w:val="affb"/>
              <w:spacing w:line="240" w:lineRule="auto"/>
              <w:ind w:firstLineChars="0" w:firstLine="0"/>
              <w:jc w:val="center"/>
              <w:rPr>
                <w:rFonts w:cs="Times New Roman"/>
                <w:b/>
                <w:bCs/>
                <w:sz w:val="21"/>
                <w:szCs w:val="21"/>
              </w:rPr>
            </w:pPr>
            <w:r w:rsidRPr="009E76A7">
              <w:rPr>
                <w:rFonts w:cs="Times New Roman"/>
                <w:b/>
                <w:bCs/>
                <w:sz w:val="21"/>
                <w:szCs w:val="21"/>
              </w:rPr>
              <w:t>风险物质名称</w:t>
            </w:r>
          </w:p>
        </w:tc>
        <w:tc>
          <w:tcPr>
            <w:tcW w:w="1186" w:type="dxa"/>
            <w:vAlign w:val="center"/>
          </w:tcPr>
          <w:p w14:paraId="42BE9E2F" w14:textId="319EFD40" w:rsidR="0051735F" w:rsidRPr="009E76A7" w:rsidRDefault="00B10E4A" w:rsidP="0051735F">
            <w:pPr>
              <w:pStyle w:val="affb"/>
              <w:spacing w:line="240" w:lineRule="auto"/>
              <w:ind w:firstLineChars="0" w:firstLine="0"/>
              <w:jc w:val="center"/>
              <w:rPr>
                <w:rFonts w:cs="Times New Roman"/>
                <w:b/>
                <w:bCs/>
                <w:sz w:val="21"/>
                <w:szCs w:val="21"/>
              </w:rPr>
            </w:pPr>
            <w:r w:rsidRPr="009E76A7">
              <w:rPr>
                <w:rFonts w:cs="Times New Roman" w:hint="eastAsia"/>
                <w:b/>
                <w:bCs/>
                <w:sz w:val="21"/>
                <w:szCs w:val="21"/>
              </w:rPr>
              <w:t>CAS</w:t>
            </w:r>
            <w:r w:rsidRPr="009E76A7">
              <w:rPr>
                <w:rFonts w:cs="Times New Roman" w:hint="eastAsia"/>
                <w:b/>
                <w:bCs/>
                <w:sz w:val="21"/>
                <w:szCs w:val="21"/>
              </w:rPr>
              <w:t>号</w:t>
            </w:r>
          </w:p>
        </w:tc>
        <w:tc>
          <w:tcPr>
            <w:tcW w:w="1186" w:type="dxa"/>
            <w:vAlign w:val="center"/>
          </w:tcPr>
          <w:p w14:paraId="25C738EF" w14:textId="57507026" w:rsidR="0051735F" w:rsidRPr="009E76A7" w:rsidRDefault="00B10E4A" w:rsidP="0051735F">
            <w:pPr>
              <w:pStyle w:val="affb"/>
              <w:spacing w:line="240" w:lineRule="auto"/>
              <w:ind w:firstLineChars="0" w:firstLine="0"/>
              <w:jc w:val="center"/>
              <w:rPr>
                <w:rFonts w:cs="Times New Roman"/>
                <w:b/>
                <w:bCs/>
                <w:sz w:val="21"/>
                <w:szCs w:val="21"/>
              </w:rPr>
            </w:pPr>
            <w:r w:rsidRPr="009E76A7">
              <w:rPr>
                <w:rFonts w:cs="Times New Roman" w:hint="eastAsia"/>
                <w:b/>
                <w:bCs/>
                <w:sz w:val="21"/>
                <w:szCs w:val="21"/>
              </w:rPr>
              <w:t>存放情况</w:t>
            </w:r>
          </w:p>
        </w:tc>
        <w:tc>
          <w:tcPr>
            <w:tcW w:w="1186" w:type="dxa"/>
            <w:vAlign w:val="center"/>
          </w:tcPr>
          <w:p w14:paraId="66DFE3B7" w14:textId="071BBA7D" w:rsidR="0051735F" w:rsidRPr="009E76A7" w:rsidRDefault="00B10E4A" w:rsidP="0051735F">
            <w:pPr>
              <w:pStyle w:val="affb"/>
              <w:spacing w:line="240" w:lineRule="auto"/>
              <w:ind w:firstLineChars="0" w:firstLine="0"/>
              <w:jc w:val="center"/>
              <w:rPr>
                <w:rFonts w:cs="Times New Roman"/>
                <w:b/>
                <w:bCs/>
                <w:sz w:val="21"/>
                <w:szCs w:val="21"/>
              </w:rPr>
            </w:pPr>
            <w:r w:rsidRPr="009E76A7">
              <w:rPr>
                <w:rFonts w:cs="Times New Roman" w:hint="eastAsia"/>
                <w:b/>
                <w:bCs/>
                <w:sz w:val="21"/>
                <w:szCs w:val="21"/>
              </w:rPr>
              <w:t>最大储存量（</w:t>
            </w:r>
            <w:r w:rsidRPr="009E76A7">
              <w:rPr>
                <w:rFonts w:cs="Times New Roman" w:hint="eastAsia"/>
                <w:b/>
                <w:bCs/>
                <w:sz w:val="21"/>
                <w:szCs w:val="21"/>
              </w:rPr>
              <w:t>t)</w:t>
            </w:r>
          </w:p>
        </w:tc>
        <w:tc>
          <w:tcPr>
            <w:tcW w:w="1186" w:type="dxa"/>
            <w:vAlign w:val="center"/>
          </w:tcPr>
          <w:p w14:paraId="362FDAD8" w14:textId="0FB2094C" w:rsidR="0051735F" w:rsidRPr="009E76A7" w:rsidRDefault="00B10E4A" w:rsidP="0051735F">
            <w:pPr>
              <w:pStyle w:val="affb"/>
              <w:spacing w:line="240" w:lineRule="auto"/>
              <w:ind w:firstLineChars="0" w:firstLine="0"/>
              <w:jc w:val="center"/>
              <w:rPr>
                <w:rFonts w:cs="Times New Roman"/>
                <w:b/>
                <w:bCs/>
                <w:sz w:val="21"/>
                <w:szCs w:val="21"/>
              </w:rPr>
            </w:pPr>
            <w:r w:rsidRPr="009E76A7">
              <w:rPr>
                <w:rFonts w:cs="Times New Roman" w:hint="eastAsia"/>
                <w:b/>
                <w:bCs/>
                <w:sz w:val="21"/>
                <w:szCs w:val="21"/>
              </w:rPr>
              <w:t>临界量（</w:t>
            </w:r>
            <w:r w:rsidRPr="009E76A7">
              <w:rPr>
                <w:rFonts w:cs="Times New Roman" w:hint="eastAsia"/>
                <w:b/>
                <w:bCs/>
                <w:sz w:val="21"/>
                <w:szCs w:val="21"/>
              </w:rPr>
              <w:t>t)</w:t>
            </w:r>
          </w:p>
        </w:tc>
        <w:tc>
          <w:tcPr>
            <w:tcW w:w="1187" w:type="dxa"/>
            <w:vAlign w:val="center"/>
          </w:tcPr>
          <w:p w14:paraId="64EB5181" w14:textId="4ADD64EE" w:rsidR="0051735F" w:rsidRPr="009E76A7" w:rsidRDefault="00B10E4A" w:rsidP="0051735F">
            <w:pPr>
              <w:pStyle w:val="affb"/>
              <w:spacing w:line="240" w:lineRule="auto"/>
              <w:ind w:firstLineChars="0" w:firstLine="0"/>
              <w:jc w:val="center"/>
              <w:rPr>
                <w:rFonts w:cs="Times New Roman"/>
                <w:b/>
                <w:bCs/>
                <w:sz w:val="21"/>
                <w:szCs w:val="21"/>
              </w:rPr>
            </w:pPr>
            <w:r w:rsidRPr="009E76A7">
              <w:rPr>
                <w:rFonts w:cs="Times New Roman"/>
                <w:b/>
                <w:bCs/>
                <w:sz w:val="21"/>
                <w:szCs w:val="21"/>
              </w:rPr>
              <w:t>Qi</w:t>
            </w:r>
          </w:p>
        </w:tc>
      </w:tr>
      <w:tr w:rsidR="0051735F" w:rsidRPr="0051735F" w14:paraId="42A3C3E4" w14:textId="77777777" w:rsidTr="0051735F">
        <w:trPr>
          <w:trHeight w:val="397"/>
          <w:jc w:val="center"/>
        </w:trPr>
        <w:tc>
          <w:tcPr>
            <w:tcW w:w="1186" w:type="dxa"/>
            <w:vAlign w:val="center"/>
          </w:tcPr>
          <w:p w14:paraId="270D6E18" w14:textId="28C05A6A" w:rsidR="0051735F" w:rsidRPr="0051735F" w:rsidRDefault="00D352AF" w:rsidP="0051735F">
            <w:pPr>
              <w:pStyle w:val="affb"/>
              <w:spacing w:line="240" w:lineRule="auto"/>
              <w:ind w:firstLineChars="0" w:firstLine="0"/>
              <w:jc w:val="center"/>
              <w:rPr>
                <w:rFonts w:cs="Times New Roman"/>
                <w:sz w:val="21"/>
                <w:szCs w:val="21"/>
              </w:rPr>
            </w:pPr>
            <w:r>
              <w:rPr>
                <w:rFonts w:cs="Times New Roman" w:hint="eastAsia"/>
                <w:sz w:val="21"/>
                <w:szCs w:val="21"/>
              </w:rPr>
              <w:t>1</w:t>
            </w:r>
          </w:p>
        </w:tc>
        <w:tc>
          <w:tcPr>
            <w:tcW w:w="1186" w:type="dxa"/>
            <w:vAlign w:val="center"/>
          </w:tcPr>
          <w:p w14:paraId="49455407" w14:textId="761B92B9" w:rsidR="0051735F" w:rsidRPr="0051735F" w:rsidRDefault="00D352AF" w:rsidP="0051735F">
            <w:pPr>
              <w:pStyle w:val="affb"/>
              <w:spacing w:line="240" w:lineRule="auto"/>
              <w:ind w:firstLineChars="0" w:firstLine="0"/>
              <w:jc w:val="center"/>
              <w:rPr>
                <w:rFonts w:cs="Times New Roman"/>
                <w:sz w:val="21"/>
                <w:szCs w:val="21"/>
              </w:rPr>
            </w:pPr>
            <w:r w:rsidRPr="00D352AF">
              <w:rPr>
                <w:rFonts w:cs="Times New Roman" w:hint="eastAsia"/>
                <w:sz w:val="21"/>
                <w:szCs w:val="21"/>
              </w:rPr>
              <w:t>乙醇</w:t>
            </w:r>
          </w:p>
        </w:tc>
        <w:tc>
          <w:tcPr>
            <w:tcW w:w="1186" w:type="dxa"/>
            <w:vAlign w:val="center"/>
          </w:tcPr>
          <w:p w14:paraId="03B56B0F" w14:textId="3DC31A73" w:rsidR="0051735F" w:rsidRPr="0051735F" w:rsidRDefault="00D352AF" w:rsidP="0051735F">
            <w:pPr>
              <w:pStyle w:val="affb"/>
              <w:spacing w:line="240" w:lineRule="auto"/>
              <w:ind w:firstLineChars="0" w:firstLine="0"/>
              <w:jc w:val="center"/>
              <w:rPr>
                <w:rFonts w:cs="Times New Roman"/>
                <w:sz w:val="21"/>
                <w:szCs w:val="21"/>
              </w:rPr>
            </w:pPr>
            <w:r w:rsidRPr="00D352AF">
              <w:rPr>
                <w:rFonts w:cs="Times New Roman"/>
                <w:sz w:val="21"/>
                <w:szCs w:val="21"/>
              </w:rPr>
              <w:t>64-17-5</w:t>
            </w:r>
          </w:p>
        </w:tc>
        <w:tc>
          <w:tcPr>
            <w:tcW w:w="1186" w:type="dxa"/>
            <w:vAlign w:val="center"/>
          </w:tcPr>
          <w:p w14:paraId="61D8E21C" w14:textId="53ADD31D" w:rsidR="0051735F" w:rsidRPr="0051735F" w:rsidRDefault="000D520A" w:rsidP="0051735F">
            <w:pPr>
              <w:pStyle w:val="affb"/>
              <w:spacing w:line="240" w:lineRule="auto"/>
              <w:ind w:firstLineChars="0" w:firstLine="0"/>
              <w:jc w:val="center"/>
              <w:rPr>
                <w:rFonts w:cs="Times New Roman"/>
                <w:sz w:val="21"/>
                <w:szCs w:val="21"/>
              </w:rPr>
            </w:pPr>
            <w:r w:rsidRPr="000D520A">
              <w:rPr>
                <w:rFonts w:cs="Times New Roman" w:hint="eastAsia"/>
                <w:sz w:val="21"/>
                <w:szCs w:val="21"/>
              </w:rPr>
              <w:t>医院物资仓库及各科室</w:t>
            </w:r>
          </w:p>
        </w:tc>
        <w:tc>
          <w:tcPr>
            <w:tcW w:w="1186" w:type="dxa"/>
            <w:vAlign w:val="center"/>
          </w:tcPr>
          <w:p w14:paraId="586726D5" w14:textId="07A2199B" w:rsidR="0051735F" w:rsidRPr="0051735F" w:rsidRDefault="00B5329F" w:rsidP="0051735F">
            <w:pPr>
              <w:pStyle w:val="affb"/>
              <w:spacing w:line="240" w:lineRule="auto"/>
              <w:ind w:firstLineChars="0" w:firstLine="0"/>
              <w:jc w:val="center"/>
              <w:rPr>
                <w:rFonts w:cs="Times New Roman"/>
                <w:sz w:val="21"/>
                <w:szCs w:val="21"/>
              </w:rPr>
            </w:pPr>
            <w:r>
              <w:rPr>
                <w:rFonts w:cs="Times New Roman" w:hint="eastAsia"/>
                <w:sz w:val="21"/>
                <w:szCs w:val="21"/>
              </w:rPr>
              <w:t>0.48</w:t>
            </w:r>
          </w:p>
        </w:tc>
        <w:tc>
          <w:tcPr>
            <w:tcW w:w="1186" w:type="dxa"/>
            <w:vAlign w:val="center"/>
          </w:tcPr>
          <w:p w14:paraId="0849B158" w14:textId="68855D26" w:rsidR="0051735F" w:rsidRPr="0051735F" w:rsidRDefault="00D83687" w:rsidP="0051735F">
            <w:pPr>
              <w:pStyle w:val="affb"/>
              <w:spacing w:line="240" w:lineRule="auto"/>
              <w:ind w:firstLineChars="0" w:firstLine="0"/>
              <w:jc w:val="center"/>
              <w:rPr>
                <w:rFonts w:cs="Times New Roman"/>
                <w:sz w:val="21"/>
                <w:szCs w:val="21"/>
              </w:rPr>
            </w:pPr>
            <w:r>
              <w:rPr>
                <w:rFonts w:cs="Times New Roman" w:hint="eastAsia"/>
                <w:sz w:val="21"/>
                <w:szCs w:val="21"/>
              </w:rPr>
              <w:t>5</w:t>
            </w:r>
            <w:r>
              <w:rPr>
                <w:rFonts w:cs="Times New Roman"/>
                <w:sz w:val="21"/>
                <w:szCs w:val="21"/>
              </w:rPr>
              <w:t>00</w:t>
            </w:r>
          </w:p>
        </w:tc>
        <w:tc>
          <w:tcPr>
            <w:tcW w:w="1187" w:type="dxa"/>
            <w:vAlign w:val="center"/>
          </w:tcPr>
          <w:p w14:paraId="0E252908" w14:textId="5DB5395D" w:rsidR="0051735F" w:rsidRPr="0051735F" w:rsidRDefault="003F3E34" w:rsidP="0051735F">
            <w:pPr>
              <w:pStyle w:val="affb"/>
              <w:spacing w:line="240" w:lineRule="auto"/>
              <w:ind w:firstLineChars="0" w:firstLine="0"/>
              <w:jc w:val="center"/>
              <w:rPr>
                <w:rFonts w:cs="Times New Roman"/>
                <w:sz w:val="21"/>
                <w:szCs w:val="21"/>
              </w:rPr>
            </w:pPr>
            <w:r>
              <w:rPr>
                <w:rFonts w:cs="Times New Roman" w:hint="eastAsia"/>
                <w:sz w:val="21"/>
                <w:szCs w:val="21"/>
              </w:rPr>
              <w:t>0</w:t>
            </w:r>
            <w:r>
              <w:rPr>
                <w:rFonts w:cs="Times New Roman"/>
                <w:sz w:val="21"/>
                <w:szCs w:val="21"/>
              </w:rPr>
              <w:t>.00096</w:t>
            </w:r>
          </w:p>
        </w:tc>
      </w:tr>
      <w:tr w:rsidR="0051735F" w:rsidRPr="0051735F" w14:paraId="19709947" w14:textId="77777777" w:rsidTr="0051735F">
        <w:trPr>
          <w:trHeight w:val="397"/>
          <w:jc w:val="center"/>
        </w:trPr>
        <w:tc>
          <w:tcPr>
            <w:tcW w:w="1186" w:type="dxa"/>
            <w:vAlign w:val="center"/>
          </w:tcPr>
          <w:p w14:paraId="1F9ECD35" w14:textId="76595924" w:rsidR="0051735F" w:rsidRPr="0051735F" w:rsidRDefault="00D352AF" w:rsidP="0051735F">
            <w:pPr>
              <w:pStyle w:val="affb"/>
              <w:spacing w:line="240" w:lineRule="auto"/>
              <w:ind w:firstLineChars="0" w:firstLine="0"/>
              <w:jc w:val="center"/>
              <w:rPr>
                <w:rFonts w:cs="Times New Roman"/>
                <w:sz w:val="21"/>
                <w:szCs w:val="21"/>
              </w:rPr>
            </w:pPr>
            <w:r>
              <w:rPr>
                <w:rFonts w:cs="Times New Roman" w:hint="eastAsia"/>
                <w:sz w:val="21"/>
                <w:szCs w:val="21"/>
              </w:rPr>
              <w:t>2</w:t>
            </w:r>
          </w:p>
        </w:tc>
        <w:tc>
          <w:tcPr>
            <w:tcW w:w="1186" w:type="dxa"/>
            <w:vAlign w:val="center"/>
          </w:tcPr>
          <w:p w14:paraId="2A3339C1" w14:textId="567A3140" w:rsidR="0051735F" w:rsidRPr="0051735F" w:rsidRDefault="00D352AF" w:rsidP="0051735F">
            <w:pPr>
              <w:pStyle w:val="affb"/>
              <w:spacing w:line="240" w:lineRule="auto"/>
              <w:ind w:firstLineChars="0" w:firstLine="0"/>
              <w:jc w:val="center"/>
              <w:rPr>
                <w:rFonts w:cs="Times New Roman"/>
                <w:sz w:val="21"/>
                <w:szCs w:val="21"/>
              </w:rPr>
            </w:pPr>
            <w:r w:rsidRPr="00D352AF">
              <w:rPr>
                <w:rFonts w:cs="Times New Roman" w:hint="eastAsia"/>
                <w:sz w:val="21"/>
                <w:szCs w:val="21"/>
              </w:rPr>
              <w:t>柴油</w:t>
            </w:r>
          </w:p>
        </w:tc>
        <w:tc>
          <w:tcPr>
            <w:tcW w:w="1186" w:type="dxa"/>
            <w:vAlign w:val="center"/>
          </w:tcPr>
          <w:p w14:paraId="0A3B703E" w14:textId="00DA8FA3" w:rsidR="0051735F" w:rsidRPr="0051735F" w:rsidRDefault="00D352AF" w:rsidP="0051735F">
            <w:pPr>
              <w:pStyle w:val="affb"/>
              <w:spacing w:line="240" w:lineRule="auto"/>
              <w:ind w:firstLineChars="0" w:firstLine="0"/>
              <w:jc w:val="center"/>
              <w:rPr>
                <w:rFonts w:cs="Times New Roman"/>
                <w:sz w:val="21"/>
                <w:szCs w:val="21"/>
              </w:rPr>
            </w:pPr>
            <w:r>
              <w:rPr>
                <w:rFonts w:cs="Times New Roman" w:hint="eastAsia"/>
                <w:sz w:val="21"/>
                <w:szCs w:val="21"/>
              </w:rPr>
              <w:t>/</w:t>
            </w:r>
          </w:p>
        </w:tc>
        <w:tc>
          <w:tcPr>
            <w:tcW w:w="1186" w:type="dxa"/>
            <w:vAlign w:val="center"/>
          </w:tcPr>
          <w:p w14:paraId="254DA6CF" w14:textId="27D89CA0" w:rsidR="0051735F" w:rsidRPr="0051735F" w:rsidRDefault="00616A18" w:rsidP="0051735F">
            <w:pPr>
              <w:pStyle w:val="affb"/>
              <w:spacing w:line="240" w:lineRule="auto"/>
              <w:ind w:firstLineChars="0" w:firstLine="0"/>
              <w:jc w:val="center"/>
              <w:rPr>
                <w:rFonts w:cs="Times New Roman"/>
                <w:sz w:val="21"/>
                <w:szCs w:val="21"/>
              </w:rPr>
            </w:pPr>
            <w:r w:rsidRPr="00616A18">
              <w:rPr>
                <w:rFonts w:cs="Times New Roman" w:hint="eastAsia"/>
                <w:sz w:val="21"/>
                <w:szCs w:val="21"/>
              </w:rPr>
              <w:t>应急柴油发电机房</w:t>
            </w:r>
          </w:p>
        </w:tc>
        <w:tc>
          <w:tcPr>
            <w:tcW w:w="1186" w:type="dxa"/>
            <w:vAlign w:val="center"/>
          </w:tcPr>
          <w:p w14:paraId="2F051417" w14:textId="052B1BF3" w:rsidR="0051735F" w:rsidRPr="0051735F" w:rsidRDefault="00B5329F" w:rsidP="0051735F">
            <w:pPr>
              <w:pStyle w:val="affb"/>
              <w:spacing w:line="240" w:lineRule="auto"/>
              <w:ind w:firstLineChars="0" w:firstLine="0"/>
              <w:jc w:val="center"/>
              <w:rPr>
                <w:rFonts w:cs="Times New Roman"/>
                <w:sz w:val="21"/>
                <w:szCs w:val="21"/>
              </w:rPr>
            </w:pPr>
            <w:r>
              <w:rPr>
                <w:rFonts w:cs="Times New Roman" w:hint="eastAsia"/>
                <w:sz w:val="21"/>
                <w:szCs w:val="21"/>
              </w:rPr>
              <w:t>0.37</w:t>
            </w:r>
          </w:p>
        </w:tc>
        <w:tc>
          <w:tcPr>
            <w:tcW w:w="1186" w:type="dxa"/>
            <w:vAlign w:val="center"/>
          </w:tcPr>
          <w:p w14:paraId="70E0755E" w14:textId="73B61CAF" w:rsidR="0051735F" w:rsidRPr="0051735F" w:rsidRDefault="00D83687" w:rsidP="0051735F">
            <w:pPr>
              <w:pStyle w:val="affb"/>
              <w:spacing w:line="240" w:lineRule="auto"/>
              <w:ind w:firstLineChars="0" w:firstLine="0"/>
              <w:jc w:val="center"/>
              <w:rPr>
                <w:rFonts w:cs="Times New Roman"/>
                <w:sz w:val="21"/>
                <w:szCs w:val="21"/>
              </w:rPr>
            </w:pPr>
            <w:r>
              <w:rPr>
                <w:rFonts w:cs="Times New Roman" w:hint="eastAsia"/>
                <w:sz w:val="21"/>
                <w:szCs w:val="21"/>
              </w:rPr>
              <w:t>2</w:t>
            </w:r>
            <w:r>
              <w:rPr>
                <w:rFonts w:cs="Times New Roman"/>
                <w:sz w:val="21"/>
                <w:szCs w:val="21"/>
              </w:rPr>
              <w:t>500</w:t>
            </w:r>
          </w:p>
        </w:tc>
        <w:tc>
          <w:tcPr>
            <w:tcW w:w="1187" w:type="dxa"/>
            <w:vAlign w:val="center"/>
          </w:tcPr>
          <w:p w14:paraId="6E038E22" w14:textId="2CDC43E8" w:rsidR="0051735F" w:rsidRPr="0051735F" w:rsidRDefault="00D411B9" w:rsidP="0051735F">
            <w:pPr>
              <w:pStyle w:val="affb"/>
              <w:spacing w:line="240" w:lineRule="auto"/>
              <w:ind w:firstLineChars="0" w:firstLine="0"/>
              <w:jc w:val="center"/>
              <w:rPr>
                <w:rFonts w:cs="Times New Roman"/>
                <w:sz w:val="21"/>
                <w:szCs w:val="21"/>
              </w:rPr>
            </w:pPr>
            <w:r>
              <w:rPr>
                <w:rFonts w:cs="Times New Roman" w:hint="eastAsia"/>
                <w:sz w:val="21"/>
                <w:szCs w:val="21"/>
              </w:rPr>
              <w:t>0</w:t>
            </w:r>
            <w:r>
              <w:rPr>
                <w:rFonts w:cs="Times New Roman"/>
                <w:sz w:val="21"/>
                <w:szCs w:val="21"/>
              </w:rPr>
              <w:t>.0001</w:t>
            </w:r>
          </w:p>
        </w:tc>
      </w:tr>
      <w:tr w:rsidR="00D411B9" w:rsidRPr="0051735F" w14:paraId="268F1A12" w14:textId="77777777" w:rsidTr="00456EDD">
        <w:trPr>
          <w:trHeight w:val="397"/>
          <w:jc w:val="center"/>
        </w:trPr>
        <w:tc>
          <w:tcPr>
            <w:tcW w:w="1186" w:type="dxa"/>
            <w:vAlign w:val="center"/>
          </w:tcPr>
          <w:p w14:paraId="0FB4F411" w14:textId="77B43E3E" w:rsidR="00D411B9" w:rsidRPr="0051735F" w:rsidRDefault="00D411B9" w:rsidP="0051735F">
            <w:pPr>
              <w:pStyle w:val="affb"/>
              <w:spacing w:line="240" w:lineRule="auto"/>
              <w:ind w:firstLineChars="0" w:firstLine="0"/>
              <w:jc w:val="center"/>
              <w:rPr>
                <w:rFonts w:cs="Times New Roman"/>
                <w:sz w:val="21"/>
                <w:szCs w:val="21"/>
              </w:rPr>
            </w:pPr>
            <w:r>
              <w:rPr>
                <w:rFonts w:cs="Times New Roman" w:hint="eastAsia"/>
                <w:sz w:val="21"/>
                <w:szCs w:val="21"/>
              </w:rPr>
              <w:t>合计</w:t>
            </w:r>
          </w:p>
        </w:tc>
        <w:tc>
          <w:tcPr>
            <w:tcW w:w="5930" w:type="dxa"/>
            <w:gridSpan w:val="5"/>
            <w:vAlign w:val="center"/>
          </w:tcPr>
          <w:p w14:paraId="4ACE8B27" w14:textId="1A72B7D7" w:rsidR="00D411B9" w:rsidRPr="0051735F" w:rsidRDefault="0029100F" w:rsidP="0051735F">
            <w:pPr>
              <w:pStyle w:val="affb"/>
              <w:spacing w:line="240" w:lineRule="auto"/>
              <w:ind w:firstLineChars="0" w:firstLine="0"/>
              <w:jc w:val="center"/>
              <w:rPr>
                <w:rFonts w:cs="Times New Roman"/>
                <w:sz w:val="21"/>
                <w:szCs w:val="21"/>
              </w:rPr>
            </w:pPr>
            <w:r w:rsidRPr="0029100F">
              <w:rPr>
                <w:rFonts w:cs="Times New Roman" w:hint="eastAsia"/>
                <w:sz w:val="21"/>
                <w:szCs w:val="21"/>
              </w:rPr>
              <w:t>∑</w:t>
            </w:r>
            <w:r>
              <w:rPr>
                <w:rFonts w:cs="Times New Roman" w:hint="eastAsia"/>
                <w:sz w:val="21"/>
                <w:szCs w:val="21"/>
              </w:rPr>
              <w:t>q</w:t>
            </w:r>
            <w:r w:rsidRPr="0029100F">
              <w:rPr>
                <w:rFonts w:cs="Times New Roman" w:hint="eastAsia"/>
                <w:sz w:val="21"/>
                <w:szCs w:val="21"/>
                <w:vertAlign w:val="subscript"/>
              </w:rPr>
              <w:t>n</w:t>
            </w:r>
            <w:r w:rsidRPr="0029100F">
              <w:rPr>
                <w:rFonts w:cs="Times New Roman" w:hint="eastAsia"/>
                <w:sz w:val="21"/>
                <w:szCs w:val="21"/>
              </w:rPr>
              <w:t>/Q</w:t>
            </w:r>
            <w:r w:rsidRPr="0029100F">
              <w:rPr>
                <w:rFonts w:cs="Times New Roman" w:hint="eastAsia"/>
                <w:sz w:val="21"/>
                <w:szCs w:val="21"/>
                <w:vertAlign w:val="subscript"/>
              </w:rPr>
              <w:t>n</w:t>
            </w:r>
          </w:p>
        </w:tc>
        <w:tc>
          <w:tcPr>
            <w:tcW w:w="1187" w:type="dxa"/>
            <w:vAlign w:val="center"/>
          </w:tcPr>
          <w:p w14:paraId="70BD3B0B" w14:textId="29F15D16" w:rsidR="00D411B9" w:rsidRPr="0051735F" w:rsidRDefault="0029100F" w:rsidP="0051735F">
            <w:pPr>
              <w:pStyle w:val="affb"/>
              <w:spacing w:line="240" w:lineRule="auto"/>
              <w:ind w:firstLineChars="0" w:firstLine="0"/>
              <w:jc w:val="center"/>
              <w:rPr>
                <w:rFonts w:cs="Times New Roman"/>
                <w:sz w:val="21"/>
                <w:szCs w:val="21"/>
              </w:rPr>
            </w:pPr>
            <w:r>
              <w:rPr>
                <w:rFonts w:cs="Times New Roman" w:hint="eastAsia"/>
                <w:sz w:val="21"/>
                <w:szCs w:val="21"/>
              </w:rPr>
              <w:t>0</w:t>
            </w:r>
            <w:r>
              <w:rPr>
                <w:rFonts w:cs="Times New Roman"/>
                <w:sz w:val="21"/>
                <w:szCs w:val="21"/>
              </w:rPr>
              <w:t>.00106</w:t>
            </w:r>
          </w:p>
        </w:tc>
      </w:tr>
    </w:tbl>
    <w:p w14:paraId="60F6A627" w14:textId="766614D6" w:rsidR="00E67D5A" w:rsidRPr="0010148F" w:rsidRDefault="00304C00">
      <w:pPr>
        <w:pStyle w:val="affb"/>
      </w:pPr>
      <w:r w:rsidRPr="00304C00">
        <w:rPr>
          <w:rFonts w:hint="eastAsia"/>
        </w:rPr>
        <w:t>经计算，本项目</w:t>
      </w:r>
      <w:r w:rsidRPr="00304C00">
        <w:rPr>
          <w:rFonts w:hint="eastAsia"/>
        </w:rPr>
        <w:t>Q</w:t>
      </w:r>
      <w:r w:rsidRPr="00304C00">
        <w:rPr>
          <w:rFonts w:hint="eastAsia"/>
        </w:rPr>
        <w:t>为</w:t>
      </w:r>
      <w:r>
        <w:t>0.00106</w:t>
      </w:r>
      <w:r w:rsidRPr="00304C00">
        <w:rPr>
          <w:rFonts w:hint="eastAsia"/>
        </w:rPr>
        <w:t>，属于</w:t>
      </w:r>
      <w:r w:rsidRPr="00304C00">
        <w:rPr>
          <w:rFonts w:hint="eastAsia"/>
        </w:rPr>
        <w:t>Q&lt;1</w:t>
      </w:r>
      <w:r w:rsidRPr="00304C00">
        <w:rPr>
          <w:rFonts w:hint="eastAsia"/>
        </w:rPr>
        <w:t>范围内，环境风险潜势为</w:t>
      </w:r>
      <w:r w:rsidRPr="00304C00">
        <w:rPr>
          <w:rFonts w:hint="eastAsia"/>
        </w:rPr>
        <w:t>I</w:t>
      </w:r>
      <w:r w:rsidRPr="00304C00">
        <w:rPr>
          <w:rFonts w:hint="eastAsia"/>
        </w:rPr>
        <w:t>，可不再通过“行业及生产工艺</w:t>
      </w:r>
      <w:r w:rsidRPr="00304C00">
        <w:rPr>
          <w:rFonts w:hint="eastAsia"/>
        </w:rPr>
        <w:t>(M)</w:t>
      </w:r>
      <w:r w:rsidRPr="00304C00">
        <w:rPr>
          <w:rFonts w:hint="eastAsia"/>
        </w:rPr>
        <w:t>值、危险物质及工艺系统危险性</w:t>
      </w:r>
      <w:r w:rsidRPr="00304C00">
        <w:rPr>
          <w:rFonts w:hint="eastAsia"/>
        </w:rPr>
        <w:t>(P)</w:t>
      </w:r>
      <w:r w:rsidRPr="00304C00">
        <w:rPr>
          <w:rFonts w:hint="eastAsia"/>
        </w:rPr>
        <w:t>分级、环境敏感程度</w:t>
      </w:r>
      <w:r w:rsidRPr="00304C00">
        <w:rPr>
          <w:rFonts w:hint="eastAsia"/>
        </w:rPr>
        <w:t>(E)</w:t>
      </w:r>
      <w:r w:rsidRPr="00304C00">
        <w:rPr>
          <w:rFonts w:hint="eastAsia"/>
        </w:rPr>
        <w:t>的分级等”指标判定环境风险潜势。</w:t>
      </w:r>
    </w:p>
    <w:p w14:paraId="0320B329" w14:textId="6D743E94" w:rsidR="00987A2E" w:rsidRDefault="000F72DA">
      <w:pPr>
        <w:pStyle w:val="4"/>
        <w:ind w:leftChars="150" w:left="360"/>
      </w:pPr>
      <w:r>
        <w:rPr>
          <w:rFonts w:hint="eastAsia"/>
        </w:rPr>
        <w:t>6.1.</w:t>
      </w:r>
      <w:r w:rsidR="00DD353D">
        <w:rPr>
          <w:rFonts w:hint="eastAsia"/>
        </w:rPr>
        <w:t>4</w:t>
      </w:r>
      <w:r>
        <w:rPr>
          <w:rFonts w:hint="eastAsia"/>
        </w:rPr>
        <w:t>.2</w:t>
      </w:r>
      <w:r w:rsidR="009964B6">
        <w:rPr>
          <w:rFonts w:hint="eastAsia"/>
        </w:rPr>
        <w:t>评价等级</w:t>
      </w:r>
    </w:p>
    <w:p w14:paraId="5421C608" w14:textId="05CA280F" w:rsidR="00A12D23" w:rsidRDefault="00A12D23">
      <w:pPr>
        <w:pStyle w:val="affb"/>
        <w:rPr>
          <w:szCs w:val="24"/>
        </w:rPr>
      </w:pPr>
      <w:r w:rsidRPr="00A12D23">
        <w:rPr>
          <w:rFonts w:hint="eastAsia"/>
          <w:szCs w:val="24"/>
        </w:rPr>
        <w:t>环境风险评价工作等级划分为一级、二级、三级。根据建设项目涉及的物质及工艺系统危险性和所在地的环境敏感性确定环境风险潜势，风险潜势为</w:t>
      </w:r>
      <w:r w:rsidRPr="00A12D23">
        <w:rPr>
          <w:rFonts w:hint="eastAsia"/>
          <w:szCs w:val="24"/>
        </w:rPr>
        <w:t>IV</w:t>
      </w:r>
      <w:r w:rsidRPr="00A12D23">
        <w:rPr>
          <w:rFonts w:hint="eastAsia"/>
          <w:szCs w:val="24"/>
        </w:rPr>
        <w:t>及以上，进行一级评价</w:t>
      </w:r>
      <w:r>
        <w:rPr>
          <w:rFonts w:hint="eastAsia"/>
          <w:szCs w:val="24"/>
        </w:rPr>
        <w:t>；</w:t>
      </w:r>
      <w:r w:rsidRPr="00A12D23">
        <w:rPr>
          <w:rFonts w:hint="eastAsia"/>
          <w:szCs w:val="24"/>
        </w:rPr>
        <w:t>风险潜势为</w:t>
      </w:r>
      <w:r w:rsidRPr="00A12D23">
        <w:rPr>
          <w:rFonts w:hint="eastAsia"/>
          <w:szCs w:val="24"/>
        </w:rPr>
        <w:t>II</w:t>
      </w:r>
      <w:r w:rsidRPr="00A12D23">
        <w:rPr>
          <w:rFonts w:hint="eastAsia"/>
          <w:szCs w:val="24"/>
        </w:rPr>
        <w:t>，进行二级评价</w:t>
      </w:r>
      <w:r w:rsidRPr="00A12D23">
        <w:rPr>
          <w:rFonts w:hint="eastAsia"/>
          <w:szCs w:val="24"/>
        </w:rPr>
        <w:t>;</w:t>
      </w:r>
      <w:r w:rsidRPr="00A12D23">
        <w:rPr>
          <w:rFonts w:hint="eastAsia"/>
          <w:szCs w:val="24"/>
        </w:rPr>
        <w:t>风险潜势为</w:t>
      </w:r>
      <w:r w:rsidRPr="00A12D23">
        <w:rPr>
          <w:rFonts w:hint="eastAsia"/>
          <w:szCs w:val="24"/>
        </w:rPr>
        <w:t>I</w:t>
      </w:r>
      <w:r w:rsidRPr="00A12D23">
        <w:rPr>
          <w:rFonts w:hint="eastAsia"/>
          <w:szCs w:val="24"/>
        </w:rPr>
        <w:t>，进行三级评价</w:t>
      </w:r>
      <w:r>
        <w:rPr>
          <w:rFonts w:hint="eastAsia"/>
          <w:szCs w:val="24"/>
        </w:rPr>
        <w:t>；</w:t>
      </w:r>
      <w:r w:rsidRPr="00A12D23">
        <w:rPr>
          <w:rFonts w:hint="eastAsia"/>
          <w:szCs w:val="24"/>
        </w:rPr>
        <w:t>风险潜势为</w:t>
      </w:r>
      <w:r w:rsidRPr="00A12D23">
        <w:rPr>
          <w:rFonts w:hint="eastAsia"/>
          <w:szCs w:val="24"/>
        </w:rPr>
        <w:t>I</w:t>
      </w:r>
      <w:r w:rsidRPr="00A12D23">
        <w:rPr>
          <w:rFonts w:hint="eastAsia"/>
          <w:szCs w:val="24"/>
        </w:rPr>
        <w:t>，可开展简单分析。</w:t>
      </w:r>
    </w:p>
    <w:p w14:paraId="3E595091" w14:textId="66E485C6" w:rsidR="00A12D23" w:rsidRPr="00E16D73" w:rsidRDefault="00E16D73" w:rsidP="00E16D73">
      <w:pPr>
        <w:pStyle w:val="affb"/>
        <w:ind w:firstLine="482"/>
        <w:rPr>
          <w:b/>
          <w:bCs/>
          <w:szCs w:val="24"/>
        </w:rPr>
      </w:pPr>
      <w:r w:rsidRPr="00E16D73">
        <w:rPr>
          <w:rFonts w:hint="eastAsia"/>
          <w:b/>
          <w:bCs/>
          <w:szCs w:val="24"/>
        </w:rPr>
        <w:t>表</w:t>
      </w:r>
      <w:r w:rsidR="006967B9">
        <w:rPr>
          <w:rFonts w:hint="eastAsia"/>
          <w:b/>
          <w:bCs/>
          <w:szCs w:val="24"/>
        </w:rPr>
        <w:t>6-2</w:t>
      </w:r>
      <w:r w:rsidRPr="00E16D73">
        <w:rPr>
          <w:b/>
          <w:bCs/>
          <w:szCs w:val="24"/>
        </w:rPr>
        <w:t xml:space="preserve">        </w:t>
      </w:r>
      <w:r w:rsidRPr="00E16D73">
        <w:rPr>
          <w:rFonts w:hint="eastAsia"/>
          <w:b/>
          <w:bCs/>
          <w:szCs w:val="24"/>
        </w:rPr>
        <w:t>评价工作等级划分</w:t>
      </w:r>
    </w:p>
    <w:tbl>
      <w:tblPr>
        <w:tblStyle w:val="aff4"/>
        <w:tblW w:w="5000" w:type="pct"/>
        <w:jc w:val="center"/>
        <w:tblLook w:val="04A0" w:firstRow="1" w:lastRow="0" w:firstColumn="1" w:lastColumn="0" w:noHBand="0" w:noVBand="1"/>
      </w:tblPr>
      <w:tblGrid>
        <w:gridCol w:w="1660"/>
        <w:gridCol w:w="1660"/>
        <w:gridCol w:w="1661"/>
        <w:gridCol w:w="1661"/>
        <w:gridCol w:w="1661"/>
      </w:tblGrid>
      <w:tr w:rsidR="00E16D73" w:rsidRPr="00CC74B2" w14:paraId="50D6EC75" w14:textId="77777777" w:rsidTr="00CC74B2">
        <w:trPr>
          <w:trHeight w:val="397"/>
          <w:jc w:val="center"/>
        </w:trPr>
        <w:tc>
          <w:tcPr>
            <w:tcW w:w="1660" w:type="dxa"/>
            <w:vAlign w:val="center"/>
          </w:tcPr>
          <w:p w14:paraId="779AB14C" w14:textId="3CDDC036" w:rsidR="00E16D73" w:rsidRPr="00CC74B2" w:rsidRDefault="00E16D73" w:rsidP="00CC74B2">
            <w:pPr>
              <w:pStyle w:val="affb"/>
              <w:spacing w:line="240" w:lineRule="auto"/>
              <w:ind w:firstLineChars="0" w:firstLine="0"/>
              <w:jc w:val="center"/>
              <w:rPr>
                <w:rFonts w:cs="Times New Roman"/>
                <w:sz w:val="21"/>
                <w:szCs w:val="21"/>
              </w:rPr>
            </w:pPr>
            <w:r w:rsidRPr="00CC74B2">
              <w:rPr>
                <w:rFonts w:cs="Times New Roman"/>
                <w:sz w:val="21"/>
                <w:szCs w:val="21"/>
              </w:rPr>
              <w:t>环境风险潜势</w:t>
            </w:r>
          </w:p>
        </w:tc>
        <w:tc>
          <w:tcPr>
            <w:tcW w:w="1660" w:type="dxa"/>
            <w:vAlign w:val="center"/>
          </w:tcPr>
          <w:p w14:paraId="0490ABA5" w14:textId="43510E43" w:rsidR="00E16D73" w:rsidRPr="00CC74B2" w:rsidRDefault="00C715E7" w:rsidP="00CC74B2">
            <w:pPr>
              <w:pStyle w:val="affb"/>
              <w:spacing w:line="240" w:lineRule="auto"/>
              <w:ind w:firstLineChars="0" w:firstLine="0"/>
              <w:jc w:val="center"/>
              <w:rPr>
                <w:rFonts w:cs="Times New Roman"/>
                <w:sz w:val="21"/>
                <w:szCs w:val="21"/>
              </w:rPr>
            </w:pPr>
            <w:r w:rsidRPr="00CC74B2">
              <w:rPr>
                <w:rFonts w:cs="Times New Roman"/>
                <w:sz w:val="21"/>
                <w:szCs w:val="21"/>
              </w:rPr>
              <w:t>Ⅳ</w:t>
            </w:r>
            <w:r w:rsidRPr="00CC74B2">
              <w:rPr>
                <w:rFonts w:cs="Times New Roman"/>
                <w:sz w:val="21"/>
                <w:szCs w:val="21"/>
              </w:rPr>
              <w:t>、</w:t>
            </w:r>
            <w:r w:rsidRPr="00CC74B2">
              <w:rPr>
                <w:rFonts w:cs="Times New Roman"/>
                <w:sz w:val="21"/>
                <w:szCs w:val="21"/>
              </w:rPr>
              <w:t>Ⅳ+</w:t>
            </w:r>
          </w:p>
        </w:tc>
        <w:tc>
          <w:tcPr>
            <w:tcW w:w="1661" w:type="dxa"/>
            <w:vAlign w:val="center"/>
          </w:tcPr>
          <w:p w14:paraId="3D15964F" w14:textId="53592B34" w:rsidR="00E16D73" w:rsidRPr="00CC74B2" w:rsidRDefault="00C715E7" w:rsidP="00CC74B2">
            <w:pPr>
              <w:pStyle w:val="affb"/>
              <w:spacing w:line="240" w:lineRule="auto"/>
              <w:ind w:firstLineChars="0" w:firstLine="0"/>
              <w:jc w:val="center"/>
              <w:rPr>
                <w:rFonts w:cs="Times New Roman"/>
                <w:sz w:val="21"/>
                <w:szCs w:val="21"/>
              </w:rPr>
            </w:pPr>
            <w:r w:rsidRPr="00CC74B2">
              <w:rPr>
                <w:rFonts w:cs="Times New Roman"/>
                <w:sz w:val="21"/>
                <w:szCs w:val="21"/>
              </w:rPr>
              <w:t>Ⅲ</w:t>
            </w:r>
          </w:p>
        </w:tc>
        <w:tc>
          <w:tcPr>
            <w:tcW w:w="1661" w:type="dxa"/>
            <w:vAlign w:val="center"/>
          </w:tcPr>
          <w:p w14:paraId="0034257A" w14:textId="6505C9A4" w:rsidR="00E16D73" w:rsidRPr="00CC74B2" w:rsidRDefault="00C715E7" w:rsidP="00CC74B2">
            <w:pPr>
              <w:pStyle w:val="affb"/>
              <w:spacing w:line="240" w:lineRule="auto"/>
              <w:ind w:firstLineChars="0" w:firstLine="0"/>
              <w:jc w:val="center"/>
              <w:rPr>
                <w:rFonts w:cs="Times New Roman"/>
                <w:sz w:val="21"/>
                <w:szCs w:val="21"/>
              </w:rPr>
            </w:pPr>
            <w:r w:rsidRPr="00CC74B2">
              <w:rPr>
                <w:rFonts w:cs="Times New Roman"/>
                <w:sz w:val="21"/>
                <w:szCs w:val="21"/>
              </w:rPr>
              <w:t>Ⅱ</w:t>
            </w:r>
          </w:p>
        </w:tc>
        <w:tc>
          <w:tcPr>
            <w:tcW w:w="1661" w:type="dxa"/>
            <w:vAlign w:val="center"/>
          </w:tcPr>
          <w:p w14:paraId="6B8E6573" w14:textId="30127C8B" w:rsidR="00E16D73" w:rsidRPr="00CC74B2" w:rsidRDefault="00C715E7" w:rsidP="00CC74B2">
            <w:pPr>
              <w:pStyle w:val="affb"/>
              <w:spacing w:line="240" w:lineRule="auto"/>
              <w:ind w:firstLineChars="0" w:firstLine="0"/>
              <w:jc w:val="center"/>
              <w:rPr>
                <w:rFonts w:cs="Times New Roman"/>
                <w:sz w:val="21"/>
                <w:szCs w:val="21"/>
              </w:rPr>
            </w:pPr>
            <w:r w:rsidRPr="00CC74B2">
              <w:rPr>
                <w:rFonts w:cs="Times New Roman"/>
                <w:sz w:val="21"/>
                <w:szCs w:val="21"/>
              </w:rPr>
              <w:t>Ⅰ</w:t>
            </w:r>
          </w:p>
        </w:tc>
      </w:tr>
      <w:tr w:rsidR="00E16D73" w:rsidRPr="00CC74B2" w14:paraId="42E409B6" w14:textId="77777777" w:rsidTr="00CC74B2">
        <w:trPr>
          <w:trHeight w:val="397"/>
          <w:jc w:val="center"/>
        </w:trPr>
        <w:tc>
          <w:tcPr>
            <w:tcW w:w="1660" w:type="dxa"/>
            <w:vAlign w:val="center"/>
          </w:tcPr>
          <w:p w14:paraId="603A1A25" w14:textId="2B8098E3" w:rsidR="00E16D73" w:rsidRPr="00CC74B2" w:rsidRDefault="00E16D73" w:rsidP="00CC74B2">
            <w:pPr>
              <w:pStyle w:val="affb"/>
              <w:spacing w:line="240" w:lineRule="auto"/>
              <w:ind w:firstLineChars="0" w:firstLine="0"/>
              <w:jc w:val="center"/>
              <w:rPr>
                <w:rFonts w:cs="Times New Roman"/>
                <w:sz w:val="21"/>
                <w:szCs w:val="21"/>
              </w:rPr>
            </w:pPr>
            <w:r w:rsidRPr="00CC74B2">
              <w:rPr>
                <w:rFonts w:cs="Times New Roman"/>
                <w:sz w:val="21"/>
                <w:szCs w:val="21"/>
              </w:rPr>
              <w:t>评价工作等级</w:t>
            </w:r>
          </w:p>
        </w:tc>
        <w:tc>
          <w:tcPr>
            <w:tcW w:w="1660" w:type="dxa"/>
            <w:vAlign w:val="center"/>
          </w:tcPr>
          <w:p w14:paraId="3009EEE2" w14:textId="18922794" w:rsidR="00E16D73" w:rsidRPr="00CC74B2" w:rsidRDefault="00C715E7" w:rsidP="00CC74B2">
            <w:pPr>
              <w:pStyle w:val="affb"/>
              <w:spacing w:line="240" w:lineRule="auto"/>
              <w:ind w:firstLineChars="0" w:firstLine="0"/>
              <w:jc w:val="center"/>
              <w:rPr>
                <w:rFonts w:cs="Times New Roman"/>
                <w:sz w:val="21"/>
                <w:szCs w:val="21"/>
              </w:rPr>
            </w:pPr>
            <w:r w:rsidRPr="00CC74B2">
              <w:rPr>
                <w:rFonts w:cs="Times New Roman"/>
                <w:sz w:val="21"/>
                <w:szCs w:val="21"/>
              </w:rPr>
              <w:t>一</w:t>
            </w:r>
          </w:p>
        </w:tc>
        <w:tc>
          <w:tcPr>
            <w:tcW w:w="1661" w:type="dxa"/>
            <w:vAlign w:val="center"/>
          </w:tcPr>
          <w:p w14:paraId="081E2E18" w14:textId="3C04F5DD" w:rsidR="00E16D73" w:rsidRPr="00CC74B2" w:rsidRDefault="00C715E7" w:rsidP="00CC74B2">
            <w:pPr>
              <w:pStyle w:val="affb"/>
              <w:spacing w:line="240" w:lineRule="auto"/>
              <w:ind w:firstLineChars="0" w:firstLine="0"/>
              <w:jc w:val="center"/>
              <w:rPr>
                <w:rFonts w:cs="Times New Roman"/>
                <w:sz w:val="21"/>
                <w:szCs w:val="21"/>
              </w:rPr>
            </w:pPr>
            <w:r w:rsidRPr="00CC74B2">
              <w:rPr>
                <w:rFonts w:cs="Times New Roman"/>
                <w:sz w:val="21"/>
                <w:szCs w:val="21"/>
              </w:rPr>
              <w:t>二</w:t>
            </w:r>
          </w:p>
        </w:tc>
        <w:tc>
          <w:tcPr>
            <w:tcW w:w="1661" w:type="dxa"/>
            <w:vAlign w:val="center"/>
          </w:tcPr>
          <w:p w14:paraId="08DB07F8" w14:textId="50B97D75" w:rsidR="00E16D73" w:rsidRPr="00CC74B2" w:rsidRDefault="00C715E7" w:rsidP="00CC74B2">
            <w:pPr>
              <w:pStyle w:val="affb"/>
              <w:spacing w:line="240" w:lineRule="auto"/>
              <w:ind w:firstLineChars="0" w:firstLine="0"/>
              <w:jc w:val="center"/>
              <w:rPr>
                <w:rFonts w:cs="Times New Roman"/>
                <w:sz w:val="21"/>
                <w:szCs w:val="21"/>
              </w:rPr>
            </w:pPr>
            <w:r w:rsidRPr="00CC74B2">
              <w:rPr>
                <w:rFonts w:cs="Times New Roman"/>
                <w:sz w:val="21"/>
                <w:szCs w:val="21"/>
              </w:rPr>
              <w:t>三</w:t>
            </w:r>
          </w:p>
        </w:tc>
        <w:tc>
          <w:tcPr>
            <w:tcW w:w="1661" w:type="dxa"/>
            <w:vAlign w:val="center"/>
          </w:tcPr>
          <w:p w14:paraId="55CD5FE0" w14:textId="6B5F1A53" w:rsidR="00E16D73" w:rsidRPr="00CC74B2" w:rsidRDefault="00786593" w:rsidP="00CC74B2">
            <w:pPr>
              <w:pStyle w:val="affb"/>
              <w:spacing w:line="240" w:lineRule="auto"/>
              <w:ind w:firstLineChars="0" w:firstLine="0"/>
              <w:jc w:val="center"/>
              <w:rPr>
                <w:rFonts w:cs="Times New Roman"/>
                <w:sz w:val="21"/>
                <w:szCs w:val="21"/>
              </w:rPr>
            </w:pPr>
            <w:r w:rsidRPr="00CC74B2">
              <w:rPr>
                <w:rFonts w:cs="Times New Roman"/>
                <w:sz w:val="21"/>
                <w:szCs w:val="21"/>
              </w:rPr>
              <w:t>简单分析</w:t>
            </w:r>
            <w:r w:rsidRPr="00CC74B2">
              <w:rPr>
                <w:rFonts w:cs="Times New Roman"/>
                <w:sz w:val="21"/>
                <w:szCs w:val="21"/>
              </w:rPr>
              <w:t>a</w:t>
            </w:r>
          </w:p>
        </w:tc>
      </w:tr>
      <w:tr w:rsidR="00786593" w:rsidRPr="00CC74B2" w14:paraId="6EF47460" w14:textId="77777777" w:rsidTr="00CC74B2">
        <w:trPr>
          <w:trHeight w:val="397"/>
          <w:jc w:val="center"/>
        </w:trPr>
        <w:tc>
          <w:tcPr>
            <w:tcW w:w="8303" w:type="dxa"/>
            <w:gridSpan w:val="5"/>
            <w:vAlign w:val="center"/>
          </w:tcPr>
          <w:p w14:paraId="584BCC96" w14:textId="67240EBE" w:rsidR="00786593" w:rsidRPr="00CC74B2" w:rsidRDefault="00786593" w:rsidP="00CC74B2">
            <w:pPr>
              <w:pStyle w:val="affb"/>
              <w:spacing w:line="240" w:lineRule="auto"/>
              <w:ind w:firstLineChars="0" w:firstLine="0"/>
              <w:rPr>
                <w:rFonts w:cs="Times New Roman"/>
                <w:sz w:val="21"/>
                <w:szCs w:val="21"/>
              </w:rPr>
            </w:pPr>
            <w:r w:rsidRPr="00CC74B2">
              <w:rPr>
                <w:rFonts w:cs="Times New Roman"/>
                <w:sz w:val="21"/>
                <w:szCs w:val="21"/>
              </w:rPr>
              <w:t>a</w:t>
            </w:r>
            <w:r w:rsidRPr="00CC74B2">
              <w:rPr>
                <w:rFonts w:cs="Times New Roman"/>
                <w:sz w:val="21"/>
                <w:szCs w:val="21"/>
              </w:rPr>
              <w:t>是相对于详细评价工作内容而言，在描述危险物质、环境影响途径、环境危害后果、风险防范措施等方面给出定性的说明。见附录</w:t>
            </w:r>
            <w:r w:rsidRPr="00CC74B2">
              <w:rPr>
                <w:rFonts w:cs="Times New Roman"/>
                <w:sz w:val="21"/>
                <w:szCs w:val="21"/>
              </w:rPr>
              <w:t>A</w:t>
            </w:r>
            <w:r w:rsidRPr="00CC74B2">
              <w:rPr>
                <w:rFonts w:cs="Times New Roman"/>
                <w:sz w:val="21"/>
                <w:szCs w:val="21"/>
              </w:rPr>
              <w:t>。</w:t>
            </w:r>
          </w:p>
        </w:tc>
      </w:tr>
    </w:tbl>
    <w:p w14:paraId="0320B476" w14:textId="77777777" w:rsidR="00987A2E" w:rsidRDefault="000F72DA">
      <w:pPr>
        <w:pStyle w:val="3"/>
        <w:spacing w:before="240" w:after="120"/>
      </w:pPr>
      <w:bookmarkStart w:id="843" w:name="_Toc108122585"/>
      <w:bookmarkStart w:id="844" w:name="_Toc223448107"/>
      <w:bookmarkStart w:id="845" w:name="_Toc226623492"/>
      <w:bookmarkEnd w:id="832"/>
      <w:bookmarkEnd w:id="833"/>
      <w:bookmarkEnd w:id="834"/>
      <w:bookmarkEnd w:id="835"/>
      <w:r>
        <w:rPr>
          <w:rFonts w:hint="eastAsia"/>
        </w:rPr>
        <w:t>环境风险识别</w:t>
      </w:r>
      <w:bookmarkEnd w:id="843"/>
      <w:bookmarkEnd w:id="844"/>
      <w:bookmarkEnd w:id="845"/>
    </w:p>
    <w:p w14:paraId="0320B477" w14:textId="2F3CD642" w:rsidR="00987A2E" w:rsidRDefault="000F72DA">
      <w:pPr>
        <w:pStyle w:val="4"/>
        <w:ind w:leftChars="150" w:left="360"/>
      </w:pPr>
      <w:r>
        <w:rPr>
          <w:rFonts w:hint="eastAsia"/>
        </w:rPr>
        <w:t>6.1.</w:t>
      </w:r>
      <w:r w:rsidR="00DD353D">
        <w:rPr>
          <w:rFonts w:hint="eastAsia"/>
        </w:rPr>
        <w:t>5</w:t>
      </w:r>
      <w:r>
        <w:rPr>
          <w:rFonts w:hint="eastAsia"/>
        </w:rPr>
        <w:t>.1</w:t>
      </w:r>
      <w:r>
        <w:rPr>
          <w:rFonts w:hint="eastAsia"/>
        </w:rPr>
        <w:t>物质危险性识别</w:t>
      </w:r>
    </w:p>
    <w:p w14:paraId="425EAA28" w14:textId="240D34ED" w:rsidR="002F02EA" w:rsidRDefault="00F5284C">
      <w:pPr>
        <w:pStyle w:val="affb"/>
      </w:pPr>
      <w:r w:rsidRPr="00F5284C">
        <w:rPr>
          <w:rFonts w:hint="eastAsia"/>
        </w:rPr>
        <w:t>根据《建设项目环境风险评价技术导则》</w:t>
      </w:r>
      <w:r w:rsidR="008B1105">
        <w:rPr>
          <w:rFonts w:hint="eastAsia"/>
        </w:rPr>
        <w:t>（</w:t>
      </w:r>
      <w:r w:rsidR="008B1105" w:rsidRPr="00F5284C">
        <w:rPr>
          <w:rFonts w:hint="eastAsia"/>
        </w:rPr>
        <w:t>HJ169-2018</w:t>
      </w:r>
      <w:r w:rsidR="008B1105">
        <w:rPr>
          <w:rFonts w:hint="eastAsia"/>
        </w:rPr>
        <w:t>）</w:t>
      </w:r>
      <w:r w:rsidRPr="00F5284C">
        <w:rPr>
          <w:rFonts w:hint="eastAsia"/>
        </w:rPr>
        <w:t>附录</w:t>
      </w:r>
      <w:r w:rsidRPr="00F5284C">
        <w:rPr>
          <w:rFonts w:hint="eastAsia"/>
        </w:rPr>
        <w:t>B</w:t>
      </w:r>
      <w:r w:rsidRPr="00F5284C">
        <w:rPr>
          <w:rFonts w:hint="eastAsia"/>
        </w:rPr>
        <w:t>重点关注的危险物质及临界量以及《危险化学品重大危险源辨识》</w:t>
      </w:r>
      <w:r w:rsidR="008B1105">
        <w:rPr>
          <w:rFonts w:hint="eastAsia"/>
        </w:rPr>
        <w:t>（</w:t>
      </w:r>
      <w:r w:rsidR="008B1105" w:rsidRPr="00F5284C">
        <w:rPr>
          <w:rFonts w:hint="eastAsia"/>
        </w:rPr>
        <w:t>GB18218-2018</w:t>
      </w:r>
      <w:r w:rsidR="008B1105">
        <w:rPr>
          <w:rFonts w:hint="eastAsia"/>
        </w:rPr>
        <w:t>）</w:t>
      </w:r>
      <w:r w:rsidRPr="00F5284C">
        <w:rPr>
          <w:rFonts w:hint="eastAsia"/>
        </w:rPr>
        <w:t>，项目∑</w:t>
      </w:r>
      <w:r w:rsidRPr="00F5284C">
        <w:rPr>
          <w:rFonts w:hint="eastAsia"/>
        </w:rPr>
        <w:t>qi/Qi</w:t>
      </w:r>
      <w:r w:rsidRPr="00F5284C">
        <w:rPr>
          <w:rFonts w:hint="eastAsia"/>
        </w:rPr>
        <w:t>值小于</w:t>
      </w:r>
      <w:r w:rsidRPr="00F5284C">
        <w:rPr>
          <w:rFonts w:hint="eastAsia"/>
        </w:rPr>
        <w:t>1</w:t>
      </w:r>
      <w:r w:rsidRPr="00F5284C">
        <w:rPr>
          <w:rFonts w:hint="eastAsia"/>
        </w:rPr>
        <w:t>，因此，项目不存在重大危险源。</w:t>
      </w:r>
    </w:p>
    <w:p w14:paraId="115AB163" w14:textId="0FDFFDFA" w:rsidR="002F02EA" w:rsidRDefault="006F368C">
      <w:pPr>
        <w:pStyle w:val="affb"/>
      </w:pPr>
      <w:r w:rsidRPr="006F368C">
        <w:rPr>
          <w:rFonts w:hint="eastAsia"/>
        </w:rPr>
        <w:t>项目运营过程中医疗使用的原辅材料种类繁多，包括药品、试剂、器械等，其中涉及的主要化学品为医用酒精</w:t>
      </w:r>
      <w:r>
        <w:rPr>
          <w:rFonts w:hint="eastAsia"/>
        </w:rPr>
        <w:t>；</w:t>
      </w:r>
      <w:r w:rsidRPr="006F368C">
        <w:rPr>
          <w:rFonts w:hint="eastAsia"/>
        </w:rPr>
        <w:t>项目</w:t>
      </w:r>
      <w:r>
        <w:rPr>
          <w:rFonts w:hint="eastAsia"/>
        </w:rPr>
        <w:t>新建</w:t>
      </w:r>
      <w:r w:rsidRPr="006F368C">
        <w:rPr>
          <w:rFonts w:hint="eastAsia"/>
        </w:rPr>
        <w:t>1</w:t>
      </w:r>
      <w:r w:rsidRPr="006F368C">
        <w:rPr>
          <w:rFonts w:hint="eastAsia"/>
        </w:rPr>
        <w:t>台应急柴油发电机及发电机房，机房内储存有备用柴油</w:t>
      </w:r>
      <w:r>
        <w:rPr>
          <w:rFonts w:hint="eastAsia"/>
        </w:rPr>
        <w:t>；</w:t>
      </w:r>
      <w:r w:rsidRPr="006F368C">
        <w:rPr>
          <w:rFonts w:hint="eastAsia"/>
        </w:rPr>
        <w:t>医院日常产生的废水、医疗废物、污水处理站污泥属于危险废物，危害较大，但不属于危险化学品。综上所述，项目涉及的主要风险物质为酒精、柴油、废水、医疗废物、污水处理站污泥。</w:t>
      </w:r>
    </w:p>
    <w:p w14:paraId="0320B478" w14:textId="3FFBE1C7" w:rsidR="00987A2E" w:rsidRDefault="00615E07">
      <w:pPr>
        <w:pStyle w:val="affb"/>
      </w:pPr>
      <w:r>
        <w:rPr>
          <w:rFonts w:hint="eastAsia"/>
        </w:rPr>
        <w:t>本项目营运期</w:t>
      </w:r>
      <w:r w:rsidR="000F72DA">
        <w:rPr>
          <w:rFonts w:hint="eastAsia"/>
        </w:rPr>
        <w:t>涉及的</w:t>
      </w:r>
      <w:r w:rsidR="00355EAA">
        <w:rPr>
          <w:rFonts w:hint="eastAsia"/>
        </w:rPr>
        <w:t>危险</w:t>
      </w:r>
      <w:r w:rsidR="000F72DA">
        <w:rPr>
          <w:rFonts w:hint="eastAsia"/>
        </w:rPr>
        <w:t>物质为</w:t>
      </w:r>
      <w:r w:rsidR="00355EAA">
        <w:rPr>
          <w:rFonts w:hint="eastAsia"/>
        </w:rPr>
        <w:t>柴油</w:t>
      </w:r>
      <w:r>
        <w:rPr>
          <w:rFonts w:hint="eastAsia"/>
        </w:rPr>
        <w:t>、乙醇</w:t>
      </w:r>
      <w:r w:rsidR="000F72DA">
        <w:rPr>
          <w:rFonts w:hint="eastAsia"/>
        </w:rPr>
        <w:t>，</w:t>
      </w:r>
      <w:r w:rsidR="00355EAA">
        <w:rPr>
          <w:rFonts w:hint="eastAsia"/>
        </w:rPr>
        <w:t>本项目涉及的主要危险物质理化特性</w:t>
      </w:r>
      <w:r w:rsidR="000F72DA">
        <w:rPr>
          <w:rFonts w:hint="eastAsia"/>
        </w:rPr>
        <w:t>见表</w:t>
      </w:r>
      <w:r w:rsidR="000F72DA">
        <w:rPr>
          <w:rFonts w:hint="eastAsia"/>
        </w:rPr>
        <w:t>6-</w:t>
      </w:r>
      <w:r w:rsidR="006967B9">
        <w:rPr>
          <w:rFonts w:hint="eastAsia"/>
        </w:rPr>
        <w:t>3</w:t>
      </w:r>
      <w:r w:rsidR="000F72DA">
        <w:rPr>
          <w:rFonts w:hint="eastAsia"/>
        </w:rPr>
        <w:t>~</w:t>
      </w:r>
      <w:r w:rsidR="000F72DA">
        <w:rPr>
          <w:rFonts w:hint="eastAsia"/>
        </w:rPr>
        <w:t>表</w:t>
      </w:r>
      <w:r w:rsidR="000F72DA">
        <w:rPr>
          <w:rFonts w:hint="eastAsia"/>
        </w:rPr>
        <w:t>6-</w:t>
      </w:r>
      <w:r w:rsidR="006967B9">
        <w:rPr>
          <w:rFonts w:hint="eastAsia"/>
        </w:rPr>
        <w:t>4</w:t>
      </w:r>
      <w:r w:rsidR="000F72DA">
        <w:rPr>
          <w:rFonts w:hint="eastAsia"/>
        </w:rPr>
        <w:t>。</w:t>
      </w:r>
    </w:p>
    <w:p w14:paraId="0320B479" w14:textId="6FC5A9B9" w:rsidR="00987A2E" w:rsidRDefault="000F72DA">
      <w:pPr>
        <w:pStyle w:val="23"/>
        <w:spacing w:before="240" w:after="120"/>
        <w:ind w:firstLine="482"/>
      </w:pPr>
      <w:r>
        <w:rPr>
          <w:rFonts w:hint="eastAsia"/>
        </w:rPr>
        <w:t>表</w:t>
      </w:r>
      <w:r w:rsidR="006967B9">
        <w:rPr>
          <w:rFonts w:hint="eastAsia"/>
        </w:rPr>
        <w:t>6-3</w:t>
      </w:r>
      <w:r>
        <w:rPr>
          <w:rFonts w:hint="eastAsia"/>
        </w:rPr>
        <w:t xml:space="preserve">             </w:t>
      </w:r>
      <w:r w:rsidR="00615E07">
        <w:rPr>
          <w:rFonts w:hint="eastAsia"/>
        </w:rPr>
        <w:t>柴油</w:t>
      </w:r>
      <w:r w:rsidR="00613837">
        <w:rPr>
          <w:rFonts w:hint="eastAsia"/>
        </w:rPr>
        <w:t>理化性质及危险特性</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19"/>
        <w:gridCol w:w="1047"/>
        <w:gridCol w:w="2577"/>
        <w:gridCol w:w="1705"/>
        <w:gridCol w:w="2345"/>
      </w:tblGrid>
      <w:tr w:rsidR="00AE33F0" w14:paraId="0320B482" w14:textId="77777777" w:rsidTr="002C01EF">
        <w:trPr>
          <w:trHeight w:val="397"/>
        </w:trPr>
        <w:tc>
          <w:tcPr>
            <w:tcW w:w="373" w:type="pct"/>
            <w:vAlign w:val="center"/>
          </w:tcPr>
          <w:p w14:paraId="0320B47A" w14:textId="77777777" w:rsidR="00AE33F0" w:rsidRDefault="00AE33F0">
            <w:pPr>
              <w:pStyle w:val="affd"/>
            </w:pPr>
            <w:r>
              <w:t>标</w:t>
            </w:r>
          </w:p>
          <w:p w14:paraId="0320B47B" w14:textId="77777777" w:rsidR="00AE33F0" w:rsidRDefault="00AE33F0">
            <w:pPr>
              <w:pStyle w:val="affd"/>
            </w:pPr>
            <w:r>
              <w:t>识</w:t>
            </w:r>
          </w:p>
        </w:tc>
        <w:tc>
          <w:tcPr>
            <w:tcW w:w="631" w:type="pct"/>
            <w:vAlign w:val="center"/>
          </w:tcPr>
          <w:p w14:paraId="0320B47C" w14:textId="77777777" w:rsidR="00AE33F0" w:rsidRDefault="00AE33F0">
            <w:pPr>
              <w:pStyle w:val="afff1"/>
              <w:rPr>
                <w:rFonts w:cs="Times New Roman"/>
                <w:color w:val="auto"/>
              </w:rPr>
            </w:pPr>
            <w:r>
              <w:rPr>
                <w:rFonts w:cs="Times New Roman"/>
                <w:color w:val="auto"/>
              </w:rPr>
              <w:t>中文名</w:t>
            </w:r>
          </w:p>
        </w:tc>
        <w:tc>
          <w:tcPr>
            <w:tcW w:w="1554" w:type="pct"/>
            <w:vAlign w:val="center"/>
          </w:tcPr>
          <w:p w14:paraId="0320B47F" w14:textId="1837D411" w:rsidR="00AE33F0" w:rsidRDefault="00AE33F0">
            <w:pPr>
              <w:pStyle w:val="afff1"/>
              <w:rPr>
                <w:rFonts w:cs="Times New Roman"/>
                <w:color w:val="auto"/>
              </w:rPr>
            </w:pPr>
            <w:r>
              <w:rPr>
                <w:rFonts w:cs="Times New Roman" w:hint="eastAsia"/>
                <w:color w:val="auto"/>
              </w:rPr>
              <w:t>柴油</w:t>
            </w:r>
          </w:p>
        </w:tc>
        <w:tc>
          <w:tcPr>
            <w:tcW w:w="1026" w:type="pct"/>
            <w:vAlign w:val="center"/>
          </w:tcPr>
          <w:p w14:paraId="0320B480" w14:textId="48D5D484" w:rsidR="00AE33F0" w:rsidRDefault="00AE33F0">
            <w:pPr>
              <w:pStyle w:val="afff1"/>
              <w:rPr>
                <w:rFonts w:cs="Times New Roman"/>
                <w:color w:val="auto"/>
              </w:rPr>
            </w:pPr>
            <w:r>
              <w:t>CAS</w:t>
            </w:r>
            <w:r>
              <w:t>编号</w:t>
            </w:r>
          </w:p>
        </w:tc>
        <w:tc>
          <w:tcPr>
            <w:tcW w:w="1416" w:type="pct"/>
            <w:vAlign w:val="center"/>
          </w:tcPr>
          <w:p w14:paraId="0320B481" w14:textId="7676474C" w:rsidR="00AE33F0" w:rsidRDefault="00BD6DFB">
            <w:pPr>
              <w:pStyle w:val="afff1"/>
              <w:rPr>
                <w:rFonts w:cs="Times New Roman"/>
                <w:color w:val="auto"/>
              </w:rPr>
            </w:pPr>
            <w:r w:rsidRPr="00BD6DFB">
              <w:rPr>
                <w:rFonts w:cs="Times New Roman"/>
                <w:color w:val="auto"/>
              </w:rPr>
              <w:t>68334-30-5</w:t>
            </w:r>
          </w:p>
        </w:tc>
      </w:tr>
      <w:tr w:rsidR="00987A2E" w14:paraId="0320B497" w14:textId="77777777">
        <w:trPr>
          <w:trHeight w:val="397"/>
        </w:trPr>
        <w:tc>
          <w:tcPr>
            <w:tcW w:w="373" w:type="pct"/>
            <w:vMerge w:val="restart"/>
            <w:vAlign w:val="center"/>
          </w:tcPr>
          <w:p w14:paraId="0320B491" w14:textId="77777777" w:rsidR="00987A2E" w:rsidRDefault="000F72DA">
            <w:pPr>
              <w:pStyle w:val="affd"/>
            </w:pPr>
            <w:r>
              <w:t>理</w:t>
            </w:r>
          </w:p>
          <w:p w14:paraId="0320B492" w14:textId="77777777" w:rsidR="00987A2E" w:rsidRDefault="000F72DA">
            <w:pPr>
              <w:pStyle w:val="affd"/>
            </w:pPr>
            <w:r>
              <w:t>化</w:t>
            </w:r>
          </w:p>
          <w:p w14:paraId="0320B493" w14:textId="77777777" w:rsidR="00987A2E" w:rsidRDefault="000F72DA">
            <w:pPr>
              <w:pStyle w:val="affd"/>
            </w:pPr>
            <w:r>
              <w:t>性</w:t>
            </w:r>
          </w:p>
          <w:p w14:paraId="0320B494" w14:textId="77777777" w:rsidR="00987A2E" w:rsidRDefault="000F72DA">
            <w:pPr>
              <w:pStyle w:val="affd"/>
            </w:pPr>
            <w:r>
              <w:t>质</w:t>
            </w:r>
          </w:p>
        </w:tc>
        <w:tc>
          <w:tcPr>
            <w:tcW w:w="631" w:type="pct"/>
            <w:vAlign w:val="center"/>
          </w:tcPr>
          <w:p w14:paraId="0320B495" w14:textId="68ACBB2C" w:rsidR="00987A2E" w:rsidRDefault="00BD6DFB">
            <w:pPr>
              <w:pStyle w:val="affd"/>
            </w:pPr>
            <w:r>
              <w:rPr>
                <w:rFonts w:hint="eastAsia"/>
              </w:rPr>
              <w:t>外观</w:t>
            </w:r>
            <w:r w:rsidR="000F72DA">
              <w:t>性状</w:t>
            </w:r>
          </w:p>
        </w:tc>
        <w:tc>
          <w:tcPr>
            <w:tcW w:w="3996" w:type="pct"/>
            <w:gridSpan w:val="3"/>
            <w:vAlign w:val="center"/>
          </w:tcPr>
          <w:p w14:paraId="0320B496" w14:textId="77603645" w:rsidR="00987A2E" w:rsidRDefault="0076386E">
            <w:pPr>
              <w:pStyle w:val="affd"/>
            </w:pPr>
            <w:r w:rsidRPr="0076386E">
              <w:rPr>
                <w:rFonts w:hint="eastAsia"/>
              </w:rPr>
              <w:t>稍有粘性的棕色液体</w:t>
            </w:r>
          </w:p>
        </w:tc>
      </w:tr>
      <w:tr w:rsidR="00987A2E" w14:paraId="0320B49D" w14:textId="77777777" w:rsidTr="002C01EF">
        <w:trPr>
          <w:trHeight w:val="397"/>
        </w:trPr>
        <w:tc>
          <w:tcPr>
            <w:tcW w:w="373" w:type="pct"/>
            <w:vMerge/>
            <w:vAlign w:val="center"/>
          </w:tcPr>
          <w:p w14:paraId="0320B498" w14:textId="77777777" w:rsidR="00987A2E" w:rsidRDefault="00987A2E">
            <w:pPr>
              <w:pStyle w:val="affd"/>
            </w:pPr>
          </w:p>
        </w:tc>
        <w:tc>
          <w:tcPr>
            <w:tcW w:w="631" w:type="pct"/>
            <w:vAlign w:val="center"/>
          </w:tcPr>
          <w:p w14:paraId="0320B499" w14:textId="77777777" w:rsidR="00987A2E" w:rsidRDefault="000F72DA">
            <w:pPr>
              <w:pStyle w:val="affd"/>
            </w:pPr>
            <w:bookmarkStart w:id="846" w:name="OLE_LINK97"/>
            <w:r>
              <w:t>熔点</w:t>
            </w:r>
            <w:r>
              <w:rPr>
                <w:rFonts w:hint="eastAsia"/>
              </w:rPr>
              <w:t>(</w:t>
            </w:r>
            <w:r>
              <w:t>℃)</w:t>
            </w:r>
            <w:bookmarkEnd w:id="846"/>
          </w:p>
        </w:tc>
        <w:tc>
          <w:tcPr>
            <w:tcW w:w="1554" w:type="pct"/>
            <w:vAlign w:val="center"/>
          </w:tcPr>
          <w:p w14:paraId="0320B49A" w14:textId="56181BDB" w:rsidR="00987A2E" w:rsidRDefault="0076386E">
            <w:pPr>
              <w:pStyle w:val="affd"/>
            </w:pPr>
            <w:r>
              <w:rPr>
                <w:rFonts w:hint="eastAsia"/>
              </w:rPr>
              <w:t>-18</w:t>
            </w:r>
          </w:p>
        </w:tc>
        <w:tc>
          <w:tcPr>
            <w:tcW w:w="1028" w:type="pct"/>
            <w:vAlign w:val="center"/>
          </w:tcPr>
          <w:p w14:paraId="0320B49B" w14:textId="12AD6F88" w:rsidR="00987A2E" w:rsidRDefault="0076386E">
            <w:pPr>
              <w:pStyle w:val="affd"/>
            </w:pPr>
            <w:r>
              <w:rPr>
                <w:rFonts w:hint="eastAsia"/>
              </w:rPr>
              <w:t>闪点</w:t>
            </w:r>
            <w:r>
              <w:rPr>
                <w:rFonts w:hint="eastAsia"/>
              </w:rPr>
              <w:t>(</w:t>
            </w:r>
            <w:r>
              <w:t>℃)</w:t>
            </w:r>
          </w:p>
        </w:tc>
        <w:tc>
          <w:tcPr>
            <w:tcW w:w="1414" w:type="pct"/>
            <w:vAlign w:val="center"/>
          </w:tcPr>
          <w:p w14:paraId="0320B49C" w14:textId="3B83FAC8" w:rsidR="00987A2E" w:rsidRDefault="00FB179C">
            <w:pPr>
              <w:pStyle w:val="affd"/>
            </w:pPr>
            <w:r>
              <w:rPr>
                <w:rFonts w:hint="eastAsia"/>
              </w:rPr>
              <w:t>38</w:t>
            </w:r>
          </w:p>
        </w:tc>
      </w:tr>
      <w:tr w:rsidR="00987A2E" w14:paraId="0320B4A3" w14:textId="77777777" w:rsidTr="002C01EF">
        <w:trPr>
          <w:trHeight w:val="397"/>
        </w:trPr>
        <w:tc>
          <w:tcPr>
            <w:tcW w:w="373" w:type="pct"/>
            <w:vMerge/>
            <w:vAlign w:val="center"/>
          </w:tcPr>
          <w:p w14:paraId="0320B49E" w14:textId="77777777" w:rsidR="00987A2E" w:rsidRDefault="00987A2E">
            <w:pPr>
              <w:pStyle w:val="affd"/>
            </w:pPr>
          </w:p>
        </w:tc>
        <w:tc>
          <w:tcPr>
            <w:tcW w:w="631" w:type="pct"/>
            <w:vAlign w:val="center"/>
          </w:tcPr>
          <w:p w14:paraId="0320B49F" w14:textId="77777777" w:rsidR="00987A2E" w:rsidRDefault="000F72DA">
            <w:pPr>
              <w:pStyle w:val="affd"/>
            </w:pPr>
            <w:r>
              <w:t>沸点</w:t>
            </w:r>
            <w:r>
              <w:rPr>
                <w:rFonts w:hint="eastAsia"/>
              </w:rPr>
              <w:t>(</w:t>
            </w:r>
            <w:r>
              <w:t xml:space="preserve">℃) </w:t>
            </w:r>
          </w:p>
        </w:tc>
        <w:tc>
          <w:tcPr>
            <w:tcW w:w="1554" w:type="pct"/>
            <w:vAlign w:val="center"/>
          </w:tcPr>
          <w:p w14:paraId="0320B4A0" w14:textId="2C8D8439" w:rsidR="00987A2E" w:rsidRDefault="00FB179C">
            <w:pPr>
              <w:pStyle w:val="affd"/>
            </w:pPr>
            <w:r w:rsidRPr="00FB179C">
              <w:t>282-338</w:t>
            </w:r>
          </w:p>
        </w:tc>
        <w:tc>
          <w:tcPr>
            <w:tcW w:w="1028" w:type="pct"/>
            <w:vAlign w:val="center"/>
          </w:tcPr>
          <w:p w14:paraId="0320B4A1" w14:textId="1A769FE2" w:rsidR="00987A2E" w:rsidRDefault="000F72DA">
            <w:pPr>
              <w:pStyle w:val="affd"/>
            </w:pPr>
            <w:r>
              <w:t>密度</w:t>
            </w:r>
          </w:p>
        </w:tc>
        <w:tc>
          <w:tcPr>
            <w:tcW w:w="1414" w:type="pct"/>
            <w:vAlign w:val="center"/>
          </w:tcPr>
          <w:p w14:paraId="0320B4A2" w14:textId="5FB0BE05" w:rsidR="00987A2E" w:rsidRDefault="00CD38D4" w:rsidP="00CD38D4">
            <w:pPr>
              <w:pStyle w:val="affd"/>
            </w:pPr>
            <w:r>
              <w:rPr>
                <w:rFonts w:hint="eastAsia"/>
              </w:rPr>
              <w:t>对密度（水</w:t>
            </w:r>
            <w:r>
              <w:rPr>
                <w:rFonts w:hint="eastAsia"/>
              </w:rPr>
              <w:t>=1</w:t>
            </w:r>
            <w:r>
              <w:rPr>
                <w:rFonts w:hint="eastAsia"/>
              </w:rPr>
              <w:t>）：</w:t>
            </w:r>
            <w:r>
              <w:rPr>
                <w:rFonts w:hint="eastAsia"/>
              </w:rPr>
              <w:t>0.87~0.9</w:t>
            </w:r>
            <w:r>
              <w:rPr>
                <w:rFonts w:hint="eastAsia"/>
              </w:rPr>
              <w:t>相对密度（空气）：</w:t>
            </w:r>
            <w:r>
              <w:rPr>
                <w:rFonts w:hint="eastAsia"/>
              </w:rPr>
              <w:t>4</w:t>
            </w:r>
          </w:p>
        </w:tc>
      </w:tr>
      <w:tr w:rsidR="00987A2E" w14:paraId="0320B4A9" w14:textId="77777777" w:rsidTr="002C01EF">
        <w:trPr>
          <w:trHeight w:val="397"/>
        </w:trPr>
        <w:tc>
          <w:tcPr>
            <w:tcW w:w="373" w:type="pct"/>
            <w:vMerge/>
            <w:vAlign w:val="center"/>
          </w:tcPr>
          <w:p w14:paraId="0320B4A4" w14:textId="77777777" w:rsidR="00987A2E" w:rsidRDefault="00987A2E">
            <w:pPr>
              <w:pStyle w:val="affd"/>
            </w:pPr>
          </w:p>
        </w:tc>
        <w:tc>
          <w:tcPr>
            <w:tcW w:w="631" w:type="pct"/>
            <w:vAlign w:val="center"/>
          </w:tcPr>
          <w:p w14:paraId="0320B4A5" w14:textId="124BC4F7" w:rsidR="00987A2E" w:rsidRDefault="00CD38D4">
            <w:pPr>
              <w:pStyle w:val="affd"/>
            </w:pPr>
            <w:r w:rsidRPr="00CD38D4">
              <w:rPr>
                <w:rFonts w:hint="eastAsia"/>
              </w:rPr>
              <w:t>爆炸极限（</w:t>
            </w:r>
            <w:r w:rsidRPr="00CD38D4">
              <w:rPr>
                <w:rFonts w:hint="eastAsia"/>
              </w:rPr>
              <w:t>%</w:t>
            </w:r>
            <w:r w:rsidRPr="00CD38D4">
              <w:rPr>
                <w:rFonts w:hint="eastAsia"/>
              </w:rPr>
              <w:t>）</w:t>
            </w:r>
          </w:p>
        </w:tc>
        <w:tc>
          <w:tcPr>
            <w:tcW w:w="1554" w:type="pct"/>
            <w:vAlign w:val="center"/>
          </w:tcPr>
          <w:p w14:paraId="0320B4A6" w14:textId="4BD99E79" w:rsidR="00987A2E" w:rsidRDefault="00CD38D4">
            <w:pPr>
              <w:pStyle w:val="affd"/>
            </w:pPr>
            <w:r w:rsidRPr="00CD38D4">
              <w:t>0.7~5.0</w:t>
            </w:r>
          </w:p>
        </w:tc>
        <w:tc>
          <w:tcPr>
            <w:tcW w:w="1028" w:type="pct"/>
            <w:vAlign w:val="center"/>
          </w:tcPr>
          <w:p w14:paraId="0320B4A7" w14:textId="39E40A33" w:rsidR="00987A2E" w:rsidRDefault="0080524B">
            <w:pPr>
              <w:pStyle w:val="affd"/>
            </w:pPr>
            <w:r w:rsidRPr="0080524B">
              <w:rPr>
                <w:rFonts w:hint="eastAsia"/>
              </w:rPr>
              <w:t>燃烧性</w:t>
            </w:r>
          </w:p>
        </w:tc>
        <w:tc>
          <w:tcPr>
            <w:tcW w:w="1414" w:type="pct"/>
            <w:vAlign w:val="center"/>
          </w:tcPr>
          <w:p w14:paraId="0320B4A8" w14:textId="6B5FB0A6" w:rsidR="00987A2E" w:rsidRDefault="0080524B">
            <w:pPr>
              <w:pStyle w:val="affd"/>
            </w:pPr>
            <w:r>
              <w:rPr>
                <w:rFonts w:hint="eastAsia"/>
              </w:rPr>
              <w:t>可燃</w:t>
            </w:r>
          </w:p>
        </w:tc>
      </w:tr>
      <w:tr w:rsidR="00987A2E" w14:paraId="0320B4AD" w14:textId="77777777">
        <w:trPr>
          <w:trHeight w:val="397"/>
        </w:trPr>
        <w:tc>
          <w:tcPr>
            <w:tcW w:w="373" w:type="pct"/>
            <w:vMerge/>
            <w:vAlign w:val="center"/>
          </w:tcPr>
          <w:p w14:paraId="0320B4AA" w14:textId="77777777" w:rsidR="00987A2E" w:rsidRDefault="00987A2E">
            <w:pPr>
              <w:pStyle w:val="affd"/>
            </w:pPr>
          </w:p>
        </w:tc>
        <w:tc>
          <w:tcPr>
            <w:tcW w:w="631" w:type="pct"/>
            <w:vAlign w:val="center"/>
          </w:tcPr>
          <w:p w14:paraId="0320B4AB" w14:textId="77777777" w:rsidR="00987A2E" w:rsidRDefault="000F72DA">
            <w:pPr>
              <w:pStyle w:val="affd"/>
            </w:pPr>
            <w:r>
              <w:t>溶解性</w:t>
            </w:r>
          </w:p>
        </w:tc>
        <w:tc>
          <w:tcPr>
            <w:tcW w:w="3996" w:type="pct"/>
            <w:gridSpan w:val="3"/>
            <w:vAlign w:val="center"/>
          </w:tcPr>
          <w:p w14:paraId="0320B4AC" w14:textId="35D5F5D6" w:rsidR="00987A2E" w:rsidRDefault="00FB179C">
            <w:pPr>
              <w:pStyle w:val="affd"/>
            </w:pPr>
            <w:r w:rsidRPr="00FB179C">
              <w:rPr>
                <w:rFonts w:hint="eastAsia"/>
              </w:rPr>
              <w:t>不溶于水</w:t>
            </w:r>
          </w:p>
        </w:tc>
      </w:tr>
      <w:tr w:rsidR="00CF0645" w14:paraId="0320B4B9" w14:textId="77777777" w:rsidTr="00CF0645">
        <w:trPr>
          <w:trHeight w:val="397"/>
        </w:trPr>
        <w:tc>
          <w:tcPr>
            <w:tcW w:w="373" w:type="pct"/>
            <w:vMerge w:val="restart"/>
            <w:vAlign w:val="center"/>
          </w:tcPr>
          <w:p w14:paraId="0320B4AE" w14:textId="77777777" w:rsidR="00CF0645" w:rsidRDefault="00CF0645" w:rsidP="00CF0645">
            <w:pPr>
              <w:pStyle w:val="affd"/>
            </w:pPr>
            <w:r>
              <w:t>燃</w:t>
            </w:r>
          </w:p>
          <w:p w14:paraId="0320B4AF" w14:textId="77777777" w:rsidR="00CF0645" w:rsidRDefault="00CF0645" w:rsidP="00CF0645">
            <w:pPr>
              <w:pStyle w:val="affd"/>
            </w:pPr>
            <w:r>
              <w:t>烧</w:t>
            </w:r>
          </w:p>
          <w:p w14:paraId="0320B4B0" w14:textId="77777777" w:rsidR="00CF0645" w:rsidRDefault="00CF0645" w:rsidP="00CF0645">
            <w:pPr>
              <w:pStyle w:val="affd"/>
            </w:pPr>
            <w:r>
              <w:t>爆</w:t>
            </w:r>
          </w:p>
          <w:p w14:paraId="0320B4B1" w14:textId="77777777" w:rsidR="00CF0645" w:rsidRDefault="00CF0645" w:rsidP="00CF0645">
            <w:pPr>
              <w:pStyle w:val="affd"/>
            </w:pPr>
            <w:r>
              <w:t>炸</w:t>
            </w:r>
          </w:p>
          <w:p w14:paraId="0320B4B2" w14:textId="77777777" w:rsidR="00CF0645" w:rsidRDefault="00CF0645" w:rsidP="00CF0645">
            <w:pPr>
              <w:pStyle w:val="affd"/>
            </w:pPr>
            <w:r>
              <w:t>危</w:t>
            </w:r>
          </w:p>
          <w:p w14:paraId="0320B4B3" w14:textId="77777777" w:rsidR="00CF0645" w:rsidRDefault="00CF0645" w:rsidP="00CF0645">
            <w:pPr>
              <w:pStyle w:val="affd"/>
            </w:pPr>
            <w:r>
              <w:t>险</w:t>
            </w:r>
          </w:p>
          <w:p w14:paraId="0320B4B4" w14:textId="77777777" w:rsidR="00CF0645" w:rsidRDefault="00CF0645" w:rsidP="00CF0645">
            <w:pPr>
              <w:pStyle w:val="affd"/>
            </w:pPr>
            <w:r>
              <w:t>性</w:t>
            </w:r>
          </w:p>
        </w:tc>
        <w:tc>
          <w:tcPr>
            <w:tcW w:w="631" w:type="pct"/>
            <w:vAlign w:val="center"/>
          </w:tcPr>
          <w:p w14:paraId="0320B4B5" w14:textId="2735AFAB" w:rsidR="00CF0645" w:rsidRDefault="00CF0645" w:rsidP="00CF0645">
            <w:pPr>
              <w:pStyle w:val="affd"/>
            </w:pPr>
            <w:r>
              <w:t>危险特性</w:t>
            </w:r>
          </w:p>
        </w:tc>
        <w:tc>
          <w:tcPr>
            <w:tcW w:w="3996" w:type="pct"/>
            <w:gridSpan w:val="3"/>
            <w:vAlign w:val="center"/>
          </w:tcPr>
          <w:p w14:paraId="0320B4B8" w14:textId="1BF67145" w:rsidR="00CF0645" w:rsidRDefault="00CF0645" w:rsidP="002C01EF">
            <w:pPr>
              <w:pStyle w:val="affd"/>
              <w:jc w:val="both"/>
            </w:pPr>
            <w:r w:rsidRPr="00E904DA">
              <w:rPr>
                <w:rFonts w:hint="eastAsia"/>
              </w:rPr>
              <w:t>遇明灭、高热或与氧化剂接触，有引起燃烧爆炸的危险。若遇高热，容器内压增大，有开裂和爆炸的危险。对环境有危害，对水体和大气可造成污染。本品易燃，具刺激性</w:t>
            </w:r>
          </w:p>
        </w:tc>
      </w:tr>
      <w:tr w:rsidR="00CF0645" w14:paraId="0320B4C2" w14:textId="77777777">
        <w:trPr>
          <w:trHeight w:val="397"/>
        </w:trPr>
        <w:tc>
          <w:tcPr>
            <w:tcW w:w="373" w:type="pct"/>
            <w:vMerge/>
            <w:vAlign w:val="center"/>
          </w:tcPr>
          <w:p w14:paraId="0320B4BE" w14:textId="77777777" w:rsidR="00CF0645" w:rsidRDefault="00CF0645" w:rsidP="00CF0645">
            <w:pPr>
              <w:pStyle w:val="affd"/>
            </w:pPr>
          </w:p>
        </w:tc>
        <w:tc>
          <w:tcPr>
            <w:tcW w:w="631" w:type="pct"/>
            <w:vAlign w:val="center"/>
          </w:tcPr>
          <w:p w14:paraId="0320B4BF" w14:textId="77777777" w:rsidR="00CF0645" w:rsidRDefault="00CF0645" w:rsidP="00CF0645">
            <w:pPr>
              <w:pStyle w:val="affd"/>
            </w:pPr>
            <w:r>
              <w:t>灭火方法</w:t>
            </w:r>
          </w:p>
        </w:tc>
        <w:tc>
          <w:tcPr>
            <w:tcW w:w="3996" w:type="pct"/>
            <w:gridSpan w:val="3"/>
            <w:vAlign w:val="center"/>
          </w:tcPr>
          <w:p w14:paraId="0320B4C1" w14:textId="4893C0FA" w:rsidR="00CF0645" w:rsidRDefault="00CF0645" w:rsidP="002C01EF">
            <w:pPr>
              <w:pStyle w:val="affe"/>
              <w:ind w:firstLineChars="0" w:firstLine="0"/>
              <w:jc w:val="both"/>
            </w:pPr>
            <w:r w:rsidRPr="00E904DA">
              <w:rPr>
                <w:rFonts w:hint="eastAsia"/>
              </w:rPr>
              <w:t>消防人员须佩戴防毒面具、穿全身消防服，在上风向灭火。尽可能将容器从火场移至空旷处。喷水保持火场容器冷却，直至灭火结束。处在火场中的容器若已变色或从安全泄压装置中产生声音，必须马上撤离灭火剂</w:t>
            </w:r>
            <w:r w:rsidR="002C01EF">
              <w:rPr>
                <w:rFonts w:hint="eastAsia"/>
              </w:rPr>
              <w:t>：</w:t>
            </w:r>
            <w:r w:rsidRPr="00E904DA">
              <w:rPr>
                <w:rFonts w:hint="eastAsia"/>
              </w:rPr>
              <w:t>雾状水、泡沫、干粉、二氧化碳、砂土</w:t>
            </w:r>
          </w:p>
        </w:tc>
      </w:tr>
      <w:tr w:rsidR="00CF0645" w14:paraId="0320B4D5" w14:textId="77777777" w:rsidTr="00CF0645">
        <w:trPr>
          <w:trHeight w:val="397"/>
        </w:trPr>
        <w:tc>
          <w:tcPr>
            <w:tcW w:w="373" w:type="pct"/>
            <w:vAlign w:val="center"/>
          </w:tcPr>
          <w:p w14:paraId="0320B4CF" w14:textId="77777777" w:rsidR="00CF0645" w:rsidRDefault="00CF0645" w:rsidP="00CF0645">
            <w:pPr>
              <w:pStyle w:val="affd"/>
            </w:pPr>
            <w:r>
              <w:t>毒性及健康危害</w:t>
            </w:r>
          </w:p>
        </w:tc>
        <w:tc>
          <w:tcPr>
            <w:tcW w:w="631" w:type="pct"/>
            <w:vAlign w:val="center"/>
          </w:tcPr>
          <w:p w14:paraId="0320B4D0" w14:textId="0FC7C482" w:rsidR="00CF0645" w:rsidRDefault="00CF0645" w:rsidP="00CF0645">
            <w:pPr>
              <w:pStyle w:val="affd"/>
            </w:pPr>
            <w:r>
              <w:t>健康危害</w:t>
            </w:r>
          </w:p>
        </w:tc>
        <w:tc>
          <w:tcPr>
            <w:tcW w:w="3996" w:type="pct"/>
            <w:gridSpan w:val="3"/>
            <w:vAlign w:val="center"/>
          </w:tcPr>
          <w:p w14:paraId="0320B4D4" w14:textId="05361A30" w:rsidR="00CF0645" w:rsidRDefault="00CF0645" w:rsidP="002C01EF">
            <w:pPr>
              <w:pStyle w:val="affd"/>
              <w:jc w:val="both"/>
            </w:pPr>
            <w:r w:rsidRPr="006428A5">
              <w:rPr>
                <w:rFonts w:hint="eastAsia"/>
              </w:rPr>
              <w:t>侵入途径</w:t>
            </w:r>
            <w:r w:rsidR="002C01EF">
              <w:rPr>
                <w:rFonts w:hint="eastAsia"/>
              </w:rPr>
              <w:t>：</w:t>
            </w:r>
            <w:r w:rsidRPr="006428A5">
              <w:rPr>
                <w:rFonts w:hint="eastAsia"/>
              </w:rPr>
              <w:t>吸入、食入</w:t>
            </w:r>
            <w:r w:rsidR="002C01EF">
              <w:rPr>
                <w:rFonts w:hint="eastAsia"/>
              </w:rPr>
              <w:t>；</w:t>
            </w:r>
            <w:r w:rsidRPr="006428A5">
              <w:rPr>
                <w:rFonts w:hint="eastAsia"/>
              </w:rPr>
              <w:t>皮肤接触可为主要吸收途径，可致急性肾脏损害。柴油可引起接触性皮炎、油性痤疮。吸入其雾滴或液体呛入可引起吸入性肺炎。柴油废气可引起眼、鼻刺激症状，头晕及头痛</w:t>
            </w:r>
          </w:p>
        </w:tc>
      </w:tr>
      <w:tr w:rsidR="00CF0645" w14:paraId="0320B4E5" w14:textId="77777777">
        <w:trPr>
          <w:trHeight w:val="397"/>
        </w:trPr>
        <w:tc>
          <w:tcPr>
            <w:tcW w:w="373" w:type="pct"/>
            <w:vAlign w:val="center"/>
          </w:tcPr>
          <w:p w14:paraId="0320B4E0" w14:textId="77777777" w:rsidR="00CF0645" w:rsidRDefault="00CF0645" w:rsidP="00CF0645">
            <w:pPr>
              <w:pStyle w:val="affd"/>
            </w:pPr>
            <w:r>
              <w:t>急救</w:t>
            </w:r>
          </w:p>
        </w:tc>
        <w:tc>
          <w:tcPr>
            <w:tcW w:w="4627" w:type="pct"/>
            <w:gridSpan w:val="4"/>
            <w:vAlign w:val="center"/>
          </w:tcPr>
          <w:p w14:paraId="0320B4E1" w14:textId="77777777" w:rsidR="00CF0645" w:rsidRDefault="00CF0645" w:rsidP="002C01EF">
            <w:pPr>
              <w:pStyle w:val="affe"/>
              <w:ind w:firstLineChars="0" w:firstLine="0"/>
              <w:jc w:val="both"/>
            </w:pPr>
            <w:r>
              <w:t>皮肤接触：立即脱去被污染的衣着，用大量清水冲洗至少</w:t>
            </w:r>
            <w:r>
              <w:t>15</w:t>
            </w:r>
            <w:r>
              <w:t>分钟，就医；</w:t>
            </w:r>
          </w:p>
          <w:p w14:paraId="0320B4E2" w14:textId="77777777" w:rsidR="00CF0645" w:rsidRDefault="00CF0645" w:rsidP="002C01EF">
            <w:pPr>
              <w:pStyle w:val="affe"/>
              <w:ind w:firstLineChars="0" w:firstLine="0"/>
              <w:jc w:val="both"/>
            </w:pPr>
            <w:r>
              <w:t>眼睛接触：立即提起眼睑，用大量流动清水或生理盐水彻底冲洗至少</w:t>
            </w:r>
            <w:r>
              <w:t>15</w:t>
            </w:r>
            <w:r>
              <w:t>分钟，就医；</w:t>
            </w:r>
          </w:p>
          <w:p w14:paraId="0320B4E3" w14:textId="77777777" w:rsidR="00CF0645" w:rsidRDefault="00CF0645" w:rsidP="002C01EF">
            <w:pPr>
              <w:pStyle w:val="affe"/>
              <w:ind w:firstLineChars="0" w:firstLine="0"/>
              <w:jc w:val="both"/>
            </w:pPr>
            <w:r>
              <w:t>吸入：迅速脱离现场至空气新鲜处，保持呼吸道通畅，如呼吸困难，给输氧；如呼吸停止，立即进行人工呼吸，就医；</w:t>
            </w:r>
          </w:p>
          <w:p w14:paraId="0320B4E4" w14:textId="77777777" w:rsidR="00CF0645" w:rsidRDefault="00CF0645" w:rsidP="002C01EF">
            <w:pPr>
              <w:pStyle w:val="affe"/>
              <w:ind w:firstLineChars="0" w:firstLine="0"/>
              <w:jc w:val="both"/>
            </w:pPr>
            <w:r>
              <w:t>食入：误服者用水漱口，给饮牛奶或蛋清，就医。</w:t>
            </w:r>
          </w:p>
        </w:tc>
      </w:tr>
      <w:tr w:rsidR="00CF0645" w14:paraId="0320B4F2" w14:textId="77777777">
        <w:trPr>
          <w:trHeight w:val="397"/>
        </w:trPr>
        <w:tc>
          <w:tcPr>
            <w:tcW w:w="373" w:type="pct"/>
            <w:vAlign w:val="center"/>
          </w:tcPr>
          <w:p w14:paraId="0320B4EE" w14:textId="77777777" w:rsidR="00CF0645" w:rsidRDefault="00CF0645" w:rsidP="00CF0645">
            <w:pPr>
              <w:pStyle w:val="affd"/>
            </w:pPr>
            <w:r>
              <w:t>泄漏处理</w:t>
            </w:r>
          </w:p>
        </w:tc>
        <w:tc>
          <w:tcPr>
            <w:tcW w:w="4627" w:type="pct"/>
            <w:gridSpan w:val="4"/>
            <w:vAlign w:val="center"/>
          </w:tcPr>
          <w:p w14:paraId="0320B4F1" w14:textId="3BAFF511" w:rsidR="00CF0645" w:rsidRDefault="00CF0645" w:rsidP="002C01EF">
            <w:pPr>
              <w:pStyle w:val="affe"/>
              <w:ind w:firstLineChars="0" w:firstLine="0"/>
              <w:jc w:val="both"/>
            </w:pPr>
            <w:r w:rsidRPr="006428A5">
              <w:rPr>
                <w:rFonts w:hint="eastAsia"/>
              </w:rPr>
              <w:t>迅速撤离泄漏污染区人员至安全区，并进行隔离，严格限制出入。切断火源。建议应急处理人员戴自给正压式呼吸器，穿一般作业工作服。尽可能切断泄漏源。防止流入下水道、排洪沟等限制性空间小量泄漏</w:t>
            </w:r>
            <w:r w:rsidR="00652AE2">
              <w:rPr>
                <w:rFonts w:hint="eastAsia"/>
              </w:rPr>
              <w:t>：</w:t>
            </w:r>
            <w:r w:rsidRPr="006428A5">
              <w:rPr>
                <w:rFonts w:hint="eastAsia"/>
              </w:rPr>
              <w:t>用活性炭或其它惰性材料吸收大量泄漏</w:t>
            </w:r>
            <w:r w:rsidR="00652AE2">
              <w:rPr>
                <w:rFonts w:hint="eastAsia"/>
              </w:rPr>
              <w:t>：</w:t>
            </w:r>
            <w:r w:rsidRPr="006428A5">
              <w:rPr>
                <w:rFonts w:hint="eastAsia"/>
              </w:rPr>
              <w:t>构筑围堤或挖坑收容。用泵转移至槽车或专用收集器内，回收或运至废物处理场所处置</w:t>
            </w:r>
          </w:p>
        </w:tc>
      </w:tr>
      <w:tr w:rsidR="00CF0645" w14:paraId="0320B4F5" w14:textId="77777777">
        <w:trPr>
          <w:trHeight w:val="397"/>
        </w:trPr>
        <w:tc>
          <w:tcPr>
            <w:tcW w:w="373" w:type="pct"/>
            <w:vAlign w:val="center"/>
          </w:tcPr>
          <w:p w14:paraId="0320B4F3" w14:textId="77777777" w:rsidR="00CF0645" w:rsidRDefault="00CF0645" w:rsidP="00CF0645">
            <w:pPr>
              <w:pStyle w:val="affd"/>
            </w:pPr>
            <w:r>
              <w:t>储运</w:t>
            </w:r>
          </w:p>
        </w:tc>
        <w:tc>
          <w:tcPr>
            <w:tcW w:w="4627" w:type="pct"/>
            <w:gridSpan w:val="4"/>
            <w:vAlign w:val="center"/>
          </w:tcPr>
          <w:p w14:paraId="0320B4F4" w14:textId="2074831D" w:rsidR="00CF0645" w:rsidRDefault="00CF0645" w:rsidP="002C01EF">
            <w:pPr>
              <w:pStyle w:val="affe"/>
              <w:ind w:firstLineChars="0" w:firstLine="0"/>
              <w:jc w:val="both"/>
            </w:pPr>
            <w:r w:rsidRPr="00CF0645">
              <w:rPr>
                <w:rFonts w:hint="eastAsia"/>
              </w:rPr>
              <w:t>储存于阴凉、通风的库房，远离火种、热源，应氧化剂、卤素分开存放，切忌混储。采用防爆型照明、通风设施。禁止使用易产生火花的机械设备和工具。储区应备有泄漏应急处理设备和合适的收容材料运输前应先检查包装容器是否完整、密封，运输过程中要确保容器不泄漏、不倒塌、不坠落、不损坏。运输时运输车辆应配备相应品种和数量的消防器材及泄漏应急处理设备。夏季最好早晚运输，运输时所用的槽</w:t>
            </w:r>
            <w:r w:rsidRPr="00CF0645">
              <w:rPr>
                <w:rFonts w:hint="eastAsia"/>
              </w:rPr>
              <w:t>(</w:t>
            </w:r>
            <w:r w:rsidRPr="00CF0645">
              <w:rPr>
                <w:rFonts w:hint="eastAsia"/>
              </w:rPr>
              <w:t>罐</w:t>
            </w:r>
            <w:r w:rsidRPr="00CF0645">
              <w:rPr>
                <w:rFonts w:hint="eastAsia"/>
              </w:rPr>
              <w:t>)</w:t>
            </w:r>
            <w:r w:rsidRPr="00CF0645">
              <w:rPr>
                <w:rFonts w:hint="eastAsia"/>
              </w:rPr>
              <w:t>车应有接地链，槽内可设孔隔板以减少震荡产生静电严禁与氧化剂、卤素、食用化学品等混装混运。运输途中应防曝晒、雨淋，防高温。中途停留时应远离火种、热源、高温区。装运该物品的车辆排气管必须配备阻火装置，禁止使用易产生火花的机械设备和工具装卸。运输车船必须彻底清洗、消毒，否则不得装运其它物品。公路运输时要按规定路线行驶</w:t>
            </w:r>
            <w:r w:rsidR="00A30309">
              <w:rPr>
                <w:rFonts w:hint="eastAsia"/>
              </w:rPr>
              <w:t>。</w:t>
            </w:r>
          </w:p>
        </w:tc>
      </w:tr>
    </w:tbl>
    <w:p w14:paraId="0320B4F6" w14:textId="482F981A" w:rsidR="00987A2E" w:rsidRDefault="000F72DA">
      <w:pPr>
        <w:pStyle w:val="23"/>
        <w:spacing w:before="240" w:after="120"/>
        <w:ind w:firstLine="482"/>
      </w:pPr>
      <w:r>
        <w:rPr>
          <w:rFonts w:hint="eastAsia"/>
        </w:rPr>
        <w:t>表</w:t>
      </w:r>
      <w:r>
        <w:rPr>
          <w:rFonts w:hint="eastAsia"/>
        </w:rPr>
        <w:t>6-</w:t>
      </w:r>
      <w:r w:rsidR="006967B9">
        <w:rPr>
          <w:rFonts w:hint="eastAsia"/>
        </w:rPr>
        <w:t>4</w:t>
      </w:r>
      <w:r>
        <w:rPr>
          <w:rFonts w:hint="eastAsia"/>
        </w:rPr>
        <w:t xml:space="preserve">               </w:t>
      </w:r>
      <w:r w:rsidR="00613837">
        <w:rPr>
          <w:rFonts w:hint="eastAsia"/>
        </w:rPr>
        <w:t>酒精（乙醇）理化性质及危险特性</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208"/>
        <w:gridCol w:w="965"/>
        <w:gridCol w:w="965"/>
        <w:gridCol w:w="1075"/>
        <w:gridCol w:w="1270"/>
        <w:gridCol w:w="886"/>
        <w:gridCol w:w="1924"/>
      </w:tblGrid>
      <w:tr w:rsidR="00C50210" w14:paraId="0320B4FD" w14:textId="77777777" w:rsidTr="00150DA7">
        <w:trPr>
          <w:trHeight w:val="397"/>
        </w:trPr>
        <w:tc>
          <w:tcPr>
            <w:tcW w:w="728" w:type="pct"/>
            <w:vAlign w:val="center"/>
          </w:tcPr>
          <w:p w14:paraId="0320B4F7" w14:textId="77777777" w:rsidR="00C50210" w:rsidRDefault="00C50210">
            <w:pPr>
              <w:pStyle w:val="afff1"/>
              <w:rPr>
                <w:rFonts w:cs="Times New Roman"/>
                <w:color w:val="auto"/>
              </w:rPr>
            </w:pPr>
            <w:r>
              <w:rPr>
                <w:rFonts w:cs="Times New Roman"/>
                <w:color w:val="auto"/>
              </w:rPr>
              <w:t>品名</w:t>
            </w:r>
          </w:p>
        </w:tc>
        <w:tc>
          <w:tcPr>
            <w:tcW w:w="1812" w:type="pct"/>
            <w:gridSpan w:val="3"/>
            <w:vAlign w:val="center"/>
          </w:tcPr>
          <w:p w14:paraId="0320B4FA" w14:textId="5C636F3E" w:rsidR="00C50210" w:rsidRDefault="00C50210">
            <w:pPr>
              <w:pStyle w:val="afff1"/>
              <w:rPr>
                <w:rFonts w:cs="Times New Roman"/>
                <w:color w:val="auto"/>
              </w:rPr>
            </w:pPr>
            <w:r w:rsidRPr="00C50210">
              <w:rPr>
                <w:rFonts w:cs="Times New Roman" w:hint="eastAsia"/>
                <w:color w:val="auto"/>
              </w:rPr>
              <w:t>乙醇、酒精</w:t>
            </w:r>
          </w:p>
        </w:tc>
        <w:tc>
          <w:tcPr>
            <w:tcW w:w="1300" w:type="pct"/>
            <w:gridSpan w:val="2"/>
            <w:vAlign w:val="center"/>
          </w:tcPr>
          <w:p w14:paraId="0320B4FB" w14:textId="551B5521" w:rsidR="00C50210" w:rsidRDefault="00C50210">
            <w:pPr>
              <w:pStyle w:val="afff1"/>
              <w:rPr>
                <w:rFonts w:cs="Times New Roman"/>
                <w:color w:val="auto"/>
              </w:rPr>
            </w:pPr>
            <w:r w:rsidRPr="00C50210">
              <w:rPr>
                <w:rFonts w:cs="Times New Roman" w:hint="eastAsia"/>
                <w:color w:val="auto"/>
              </w:rPr>
              <w:t>CAS</w:t>
            </w:r>
            <w:r w:rsidRPr="00C50210">
              <w:rPr>
                <w:rFonts w:cs="Times New Roman" w:hint="eastAsia"/>
                <w:color w:val="auto"/>
              </w:rPr>
              <w:t>号</w:t>
            </w:r>
          </w:p>
        </w:tc>
        <w:tc>
          <w:tcPr>
            <w:tcW w:w="1160" w:type="pct"/>
            <w:vAlign w:val="center"/>
          </w:tcPr>
          <w:p w14:paraId="0320B4FC" w14:textId="76FECD79" w:rsidR="00C50210" w:rsidRDefault="00F067A8">
            <w:pPr>
              <w:pStyle w:val="afff1"/>
              <w:rPr>
                <w:rFonts w:cs="Times New Roman"/>
                <w:color w:val="auto"/>
              </w:rPr>
            </w:pPr>
            <w:r w:rsidRPr="00F067A8">
              <w:rPr>
                <w:rFonts w:cs="Times New Roman"/>
                <w:color w:val="auto"/>
              </w:rPr>
              <w:t>64-17-5</w:t>
            </w:r>
          </w:p>
        </w:tc>
      </w:tr>
      <w:tr w:rsidR="00987A2E" w14:paraId="0320B506" w14:textId="77777777" w:rsidTr="00150DA7">
        <w:trPr>
          <w:trHeight w:val="397"/>
        </w:trPr>
        <w:tc>
          <w:tcPr>
            <w:tcW w:w="728" w:type="pct"/>
            <w:vMerge w:val="restart"/>
            <w:vAlign w:val="center"/>
          </w:tcPr>
          <w:p w14:paraId="0320B4FE" w14:textId="77777777" w:rsidR="00987A2E" w:rsidRDefault="000F72DA">
            <w:pPr>
              <w:pStyle w:val="affd"/>
            </w:pPr>
            <w:r>
              <w:t>理化</w:t>
            </w:r>
          </w:p>
          <w:p w14:paraId="0320B4FF" w14:textId="77777777" w:rsidR="00987A2E" w:rsidRDefault="000F72DA">
            <w:pPr>
              <w:pStyle w:val="affd"/>
            </w:pPr>
            <w:r>
              <w:t>性质</w:t>
            </w:r>
          </w:p>
        </w:tc>
        <w:tc>
          <w:tcPr>
            <w:tcW w:w="582" w:type="pct"/>
            <w:vAlign w:val="center"/>
          </w:tcPr>
          <w:p w14:paraId="0320B500" w14:textId="77777777" w:rsidR="00987A2E" w:rsidRDefault="000F72DA">
            <w:pPr>
              <w:pStyle w:val="affd"/>
            </w:pPr>
            <w:r>
              <w:t>分子式</w:t>
            </w:r>
          </w:p>
        </w:tc>
        <w:tc>
          <w:tcPr>
            <w:tcW w:w="582" w:type="pct"/>
            <w:vAlign w:val="center"/>
          </w:tcPr>
          <w:p w14:paraId="0320B501" w14:textId="626F0F55" w:rsidR="00987A2E" w:rsidRDefault="00F067A8">
            <w:pPr>
              <w:pStyle w:val="affd"/>
            </w:pPr>
            <w:r w:rsidRPr="00F067A8">
              <w:t>C</w:t>
            </w:r>
            <w:r w:rsidRPr="00F067A8">
              <w:rPr>
                <w:vertAlign w:val="subscript"/>
              </w:rPr>
              <w:t>2</w:t>
            </w:r>
            <w:r w:rsidRPr="00F067A8">
              <w:t>H</w:t>
            </w:r>
            <w:r w:rsidRPr="00F067A8">
              <w:rPr>
                <w:vertAlign w:val="subscript"/>
              </w:rPr>
              <w:t>6</w:t>
            </w:r>
            <w:r w:rsidRPr="00F067A8">
              <w:t>O</w:t>
            </w:r>
          </w:p>
        </w:tc>
        <w:tc>
          <w:tcPr>
            <w:tcW w:w="648" w:type="pct"/>
            <w:vAlign w:val="center"/>
          </w:tcPr>
          <w:p w14:paraId="0320B502" w14:textId="77777777" w:rsidR="00987A2E" w:rsidRDefault="000F72DA">
            <w:pPr>
              <w:pStyle w:val="affd"/>
            </w:pPr>
            <w:r>
              <w:t>分子量</w:t>
            </w:r>
          </w:p>
        </w:tc>
        <w:tc>
          <w:tcPr>
            <w:tcW w:w="766" w:type="pct"/>
            <w:vAlign w:val="center"/>
          </w:tcPr>
          <w:p w14:paraId="0320B503" w14:textId="083C6F65" w:rsidR="00987A2E" w:rsidRDefault="00530B3A">
            <w:pPr>
              <w:pStyle w:val="affd"/>
            </w:pPr>
            <w:r w:rsidRPr="00530B3A">
              <w:t>46.07</w:t>
            </w:r>
          </w:p>
        </w:tc>
        <w:tc>
          <w:tcPr>
            <w:tcW w:w="534" w:type="pct"/>
            <w:vAlign w:val="center"/>
          </w:tcPr>
          <w:p w14:paraId="0320B504" w14:textId="77777777" w:rsidR="00987A2E" w:rsidRDefault="000F72DA">
            <w:pPr>
              <w:pStyle w:val="affd"/>
            </w:pPr>
            <w:r>
              <w:t>熔点</w:t>
            </w:r>
          </w:p>
        </w:tc>
        <w:tc>
          <w:tcPr>
            <w:tcW w:w="1160" w:type="pct"/>
            <w:vAlign w:val="center"/>
          </w:tcPr>
          <w:p w14:paraId="0320B505" w14:textId="73B908EB" w:rsidR="00987A2E" w:rsidRDefault="00530B3A">
            <w:pPr>
              <w:pStyle w:val="affd"/>
            </w:pPr>
            <w:r w:rsidRPr="00530B3A">
              <w:t>-114.1</w:t>
            </w:r>
            <w:r w:rsidR="003E01A4" w:rsidRPr="00530B3A">
              <w:rPr>
                <w:rFonts w:hint="eastAsia"/>
              </w:rPr>
              <w:t>℃</w:t>
            </w:r>
          </w:p>
        </w:tc>
      </w:tr>
      <w:tr w:rsidR="00987A2E" w14:paraId="0320B50E" w14:textId="77777777" w:rsidTr="00150DA7">
        <w:trPr>
          <w:trHeight w:val="397"/>
        </w:trPr>
        <w:tc>
          <w:tcPr>
            <w:tcW w:w="728" w:type="pct"/>
            <w:vMerge/>
            <w:vAlign w:val="center"/>
          </w:tcPr>
          <w:p w14:paraId="0320B507" w14:textId="77777777" w:rsidR="00987A2E" w:rsidRDefault="00987A2E">
            <w:pPr>
              <w:pStyle w:val="affd"/>
            </w:pPr>
          </w:p>
        </w:tc>
        <w:tc>
          <w:tcPr>
            <w:tcW w:w="582" w:type="pct"/>
            <w:vAlign w:val="center"/>
          </w:tcPr>
          <w:p w14:paraId="0320B508" w14:textId="77777777" w:rsidR="00987A2E" w:rsidRDefault="000F72DA">
            <w:pPr>
              <w:pStyle w:val="affd"/>
            </w:pPr>
            <w:r>
              <w:t>沸点</w:t>
            </w:r>
          </w:p>
        </w:tc>
        <w:tc>
          <w:tcPr>
            <w:tcW w:w="582" w:type="pct"/>
            <w:vAlign w:val="center"/>
          </w:tcPr>
          <w:p w14:paraId="0320B509" w14:textId="6457A7D3" w:rsidR="00987A2E" w:rsidRDefault="003E01A4">
            <w:pPr>
              <w:pStyle w:val="affd"/>
            </w:pPr>
            <w:r w:rsidRPr="003E01A4">
              <w:t>78.3</w:t>
            </w:r>
            <w:r w:rsidRPr="00530B3A">
              <w:rPr>
                <w:rFonts w:hint="eastAsia"/>
              </w:rPr>
              <w:t>℃</w:t>
            </w:r>
          </w:p>
        </w:tc>
        <w:tc>
          <w:tcPr>
            <w:tcW w:w="648" w:type="pct"/>
            <w:vAlign w:val="center"/>
          </w:tcPr>
          <w:p w14:paraId="0320B50A" w14:textId="77777777" w:rsidR="00987A2E" w:rsidRDefault="000F72DA">
            <w:pPr>
              <w:pStyle w:val="affd"/>
            </w:pPr>
            <w:r>
              <w:t>相对密度</w:t>
            </w:r>
          </w:p>
        </w:tc>
        <w:tc>
          <w:tcPr>
            <w:tcW w:w="766" w:type="pct"/>
            <w:vAlign w:val="center"/>
          </w:tcPr>
          <w:p w14:paraId="0320B50B" w14:textId="4750A774" w:rsidR="00987A2E" w:rsidRDefault="000F72DA">
            <w:pPr>
              <w:pStyle w:val="affd"/>
            </w:pPr>
            <w:r>
              <w:t>1.26</w:t>
            </w:r>
            <w:r>
              <w:rPr>
                <w:rFonts w:hint="eastAsia"/>
              </w:rPr>
              <w:t>(</w:t>
            </w:r>
            <w:r>
              <w:t>空气</w:t>
            </w:r>
            <w:r>
              <w:t>1.2</w:t>
            </w:r>
            <w:r>
              <w:rPr>
                <w:rFonts w:hint="eastAsia"/>
              </w:rPr>
              <w:t>(</w:t>
            </w:r>
            <w:r>
              <w:t>水</w:t>
            </w:r>
            <w:r>
              <w:t xml:space="preserve">) </w:t>
            </w:r>
          </w:p>
        </w:tc>
        <w:tc>
          <w:tcPr>
            <w:tcW w:w="534" w:type="pct"/>
            <w:vAlign w:val="center"/>
          </w:tcPr>
          <w:p w14:paraId="0320B50C" w14:textId="77777777" w:rsidR="00987A2E" w:rsidRDefault="000F72DA">
            <w:pPr>
              <w:pStyle w:val="affd"/>
            </w:pPr>
            <w:r>
              <w:t>蒸汽压</w:t>
            </w:r>
          </w:p>
        </w:tc>
        <w:tc>
          <w:tcPr>
            <w:tcW w:w="1160" w:type="pct"/>
            <w:vAlign w:val="center"/>
          </w:tcPr>
          <w:p w14:paraId="0320B50D" w14:textId="5D964611" w:rsidR="00987A2E" w:rsidRDefault="00530B3A">
            <w:pPr>
              <w:pStyle w:val="affd"/>
            </w:pPr>
            <w:r w:rsidRPr="00530B3A">
              <w:rPr>
                <w:rFonts w:hint="eastAsia"/>
              </w:rPr>
              <w:t>5.33</w:t>
            </w:r>
            <w:r w:rsidRPr="00530B3A">
              <w:rPr>
                <w:rFonts w:hint="eastAsia"/>
              </w:rPr>
              <w:t>（</w:t>
            </w:r>
            <w:r w:rsidRPr="00530B3A">
              <w:rPr>
                <w:rFonts w:hint="eastAsia"/>
              </w:rPr>
              <w:t>19</w:t>
            </w:r>
            <w:r w:rsidRPr="00530B3A">
              <w:rPr>
                <w:rFonts w:hint="eastAsia"/>
              </w:rPr>
              <w:t>℃</w:t>
            </w:r>
            <w:r w:rsidRPr="00530B3A">
              <w:rPr>
                <w:rFonts w:hint="eastAsia"/>
              </w:rPr>
              <w:t>)</w:t>
            </w:r>
          </w:p>
        </w:tc>
      </w:tr>
      <w:tr w:rsidR="00150DA7" w:rsidRPr="00953BD2" w14:paraId="0320B512" w14:textId="77777777" w:rsidTr="00150DA7">
        <w:trPr>
          <w:trHeight w:val="397"/>
        </w:trPr>
        <w:tc>
          <w:tcPr>
            <w:tcW w:w="728" w:type="pct"/>
            <w:vMerge/>
            <w:vAlign w:val="center"/>
          </w:tcPr>
          <w:p w14:paraId="0320B50F" w14:textId="77777777" w:rsidR="00150DA7" w:rsidRDefault="00150DA7">
            <w:pPr>
              <w:pStyle w:val="affd"/>
            </w:pPr>
          </w:p>
        </w:tc>
        <w:tc>
          <w:tcPr>
            <w:tcW w:w="582" w:type="pct"/>
            <w:vAlign w:val="center"/>
          </w:tcPr>
          <w:p w14:paraId="0320B510" w14:textId="77777777" w:rsidR="00150DA7" w:rsidRDefault="00150DA7">
            <w:pPr>
              <w:pStyle w:val="affd"/>
            </w:pPr>
            <w:r>
              <w:t>外观气味</w:t>
            </w:r>
          </w:p>
        </w:tc>
        <w:tc>
          <w:tcPr>
            <w:tcW w:w="1230" w:type="pct"/>
            <w:gridSpan w:val="2"/>
            <w:vAlign w:val="center"/>
          </w:tcPr>
          <w:p w14:paraId="5474B3D7" w14:textId="77777777" w:rsidR="00150DA7" w:rsidRDefault="00150DA7">
            <w:pPr>
              <w:pStyle w:val="affd"/>
            </w:pPr>
            <w:r w:rsidRPr="00530B3A">
              <w:rPr>
                <w:rFonts w:hint="eastAsia"/>
              </w:rPr>
              <w:t>无色液体，有酒香</w:t>
            </w:r>
          </w:p>
        </w:tc>
        <w:tc>
          <w:tcPr>
            <w:tcW w:w="1300" w:type="pct"/>
            <w:gridSpan w:val="2"/>
            <w:vAlign w:val="center"/>
          </w:tcPr>
          <w:p w14:paraId="1C24211D" w14:textId="2932A945" w:rsidR="00150DA7" w:rsidRDefault="00953BD2">
            <w:pPr>
              <w:pStyle w:val="affd"/>
            </w:pPr>
            <w:r w:rsidRPr="00953BD2">
              <w:rPr>
                <w:rFonts w:hint="eastAsia"/>
              </w:rPr>
              <w:t>密度</w:t>
            </w:r>
          </w:p>
        </w:tc>
        <w:tc>
          <w:tcPr>
            <w:tcW w:w="1160" w:type="pct"/>
            <w:vAlign w:val="center"/>
          </w:tcPr>
          <w:p w14:paraId="0320B511" w14:textId="16C16383" w:rsidR="00150DA7" w:rsidRDefault="00953BD2" w:rsidP="00953BD2">
            <w:pPr>
              <w:pStyle w:val="affd"/>
            </w:pPr>
            <w:r>
              <w:rPr>
                <w:rFonts w:hint="eastAsia"/>
              </w:rPr>
              <w:t>相对密度（水</w:t>
            </w:r>
            <w:r>
              <w:rPr>
                <w:rFonts w:hint="eastAsia"/>
              </w:rPr>
              <w:t>=1</w:t>
            </w:r>
            <w:r>
              <w:rPr>
                <w:rFonts w:hint="eastAsia"/>
              </w:rPr>
              <w:t>）</w:t>
            </w:r>
            <w:r w:rsidR="00652AE2">
              <w:rPr>
                <w:rFonts w:hint="eastAsia"/>
              </w:rPr>
              <w:t>:</w:t>
            </w:r>
            <w:r>
              <w:rPr>
                <w:rFonts w:hint="eastAsia"/>
              </w:rPr>
              <w:t>0.79</w:t>
            </w:r>
            <w:r>
              <w:rPr>
                <w:rFonts w:hint="eastAsia"/>
              </w:rPr>
              <w:t>相对密度（空气）</w:t>
            </w:r>
            <w:r>
              <w:rPr>
                <w:rFonts w:hint="eastAsia"/>
              </w:rPr>
              <w:t>=1</w:t>
            </w:r>
          </w:p>
        </w:tc>
      </w:tr>
      <w:tr w:rsidR="00953BD2" w:rsidRPr="00953BD2" w14:paraId="0461C9B3" w14:textId="77777777" w:rsidTr="00150DA7">
        <w:trPr>
          <w:trHeight w:val="397"/>
        </w:trPr>
        <w:tc>
          <w:tcPr>
            <w:tcW w:w="728" w:type="pct"/>
            <w:vMerge/>
            <w:vAlign w:val="center"/>
          </w:tcPr>
          <w:p w14:paraId="7BF42B1F" w14:textId="77777777" w:rsidR="00953BD2" w:rsidRDefault="00953BD2">
            <w:pPr>
              <w:pStyle w:val="affd"/>
            </w:pPr>
          </w:p>
        </w:tc>
        <w:tc>
          <w:tcPr>
            <w:tcW w:w="582" w:type="pct"/>
            <w:vAlign w:val="center"/>
          </w:tcPr>
          <w:p w14:paraId="612746C9" w14:textId="47D8F518" w:rsidR="00953BD2" w:rsidRDefault="00953BD2">
            <w:pPr>
              <w:pStyle w:val="affd"/>
            </w:pPr>
            <w:r w:rsidRPr="00953BD2">
              <w:rPr>
                <w:rFonts w:hint="eastAsia"/>
              </w:rPr>
              <w:t>引燃温度</w:t>
            </w:r>
            <w:r w:rsidRPr="00953BD2">
              <w:rPr>
                <w:rFonts w:hint="eastAsia"/>
              </w:rPr>
              <w:t>(</w:t>
            </w:r>
            <w:r w:rsidRPr="00953BD2">
              <w:rPr>
                <w:rFonts w:hint="eastAsia"/>
              </w:rPr>
              <w:t>℃</w:t>
            </w:r>
            <w:r w:rsidRPr="00953BD2">
              <w:rPr>
                <w:rFonts w:hint="eastAsia"/>
              </w:rPr>
              <w:t>)</w:t>
            </w:r>
          </w:p>
        </w:tc>
        <w:tc>
          <w:tcPr>
            <w:tcW w:w="1230" w:type="pct"/>
            <w:gridSpan w:val="2"/>
            <w:vAlign w:val="center"/>
          </w:tcPr>
          <w:p w14:paraId="3AD3770B" w14:textId="28991EAE" w:rsidR="00953BD2" w:rsidRPr="00530B3A" w:rsidRDefault="00953BD2">
            <w:pPr>
              <w:pStyle w:val="affd"/>
            </w:pPr>
            <w:r w:rsidRPr="00953BD2">
              <w:t>363</w:t>
            </w:r>
          </w:p>
        </w:tc>
        <w:tc>
          <w:tcPr>
            <w:tcW w:w="1300" w:type="pct"/>
            <w:gridSpan w:val="2"/>
            <w:vAlign w:val="center"/>
          </w:tcPr>
          <w:p w14:paraId="5D8ABBA8" w14:textId="176FD7AE" w:rsidR="00953BD2" w:rsidRPr="00953BD2" w:rsidRDefault="00953BD2">
            <w:pPr>
              <w:pStyle w:val="affd"/>
            </w:pPr>
            <w:r w:rsidRPr="00953BD2">
              <w:rPr>
                <w:rFonts w:hint="eastAsia"/>
              </w:rPr>
              <w:t>闪点</w:t>
            </w:r>
            <w:r w:rsidRPr="00953BD2">
              <w:rPr>
                <w:rFonts w:hint="eastAsia"/>
              </w:rPr>
              <w:t>(</w:t>
            </w:r>
            <w:r w:rsidRPr="00953BD2">
              <w:rPr>
                <w:rFonts w:hint="eastAsia"/>
              </w:rPr>
              <w:t>℃</w:t>
            </w:r>
            <w:r w:rsidRPr="00953BD2">
              <w:rPr>
                <w:rFonts w:hint="eastAsia"/>
              </w:rPr>
              <w:t>)</w:t>
            </w:r>
          </w:p>
        </w:tc>
        <w:tc>
          <w:tcPr>
            <w:tcW w:w="1160" w:type="pct"/>
            <w:vAlign w:val="center"/>
          </w:tcPr>
          <w:p w14:paraId="2E4E13FE" w14:textId="1C9BDE0F" w:rsidR="00953BD2" w:rsidRDefault="00953BD2" w:rsidP="00953BD2">
            <w:pPr>
              <w:pStyle w:val="affd"/>
            </w:pPr>
            <w:r>
              <w:rPr>
                <w:rFonts w:hint="eastAsia"/>
              </w:rPr>
              <w:t>12</w:t>
            </w:r>
          </w:p>
        </w:tc>
      </w:tr>
      <w:tr w:rsidR="00953BD2" w:rsidRPr="00953BD2" w14:paraId="51F9B5FF" w14:textId="77777777" w:rsidTr="00150DA7">
        <w:trPr>
          <w:trHeight w:val="397"/>
        </w:trPr>
        <w:tc>
          <w:tcPr>
            <w:tcW w:w="728" w:type="pct"/>
            <w:vMerge/>
            <w:vAlign w:val="center"/>
          </w:tcPr>
          <w:p w14:paraId="750376FF" w14:textId="77777777" w:rsidR="00953BD2" w:rsidRDefault="00953BD2">
            <w:pPr>
              <w:pStyle w:val="affd"/>
            </w:pPr>
          </w:p>
        </w:tc>
        <w:tc>
          <w:tcPr>
            <w:tcW w:w="582" w:type="pct"/>
            <w:vAlign w:val="center"/>
          </w:tcPr>
          <w:p w14:paraId="20F91A3C" w14:textId="162598E1" w:rsidR="00953BD2" w:rsidRPr="00953BD2" w:rsidRDefault="00930F6E">
            <w:pPr>
              <w:pStyle w:val="affd"/>
            </w:pPr>
            <w:r w:rsidRPr="00930F6E">
              <w:rPr>
                <w:rFonts w:hint="eastAsia"/>
              </w:rPr>
              <w:t>爆炸上限（</w:t>
            </w:r>
            <w:r w:rsidRPr="00930F6E">
              <w:rPr>
                <w:rFonts w:hint="eastAsia"/>
              </w:rPr>
              <w:t>%</w:t>
            </w:r>
            <w:r w:rsidRPr="00930F6E">
              <w:rPr>
                <w:rFonts w:hint="eastAsia"/>
              </w:rPr>
              <w:t>）</w:t>
            </w:r>
          </w:p>
        </w:tc>
        <w:tc>
          <w:tcPr>
            <w:tcW w:w="1230" w:type="pct"/>
            <w:gridSpan w:val="2"/>
            <w:vAlign w:val="center"/>
          </w:tcPr>
          <w:p w14:paraId="0F70448B" w14:textId="20ADFB6C" w:rsidR="00953BD2" w:rsidRPr="00953BD2" w:rsidRDefault="00930F6E">
            <w:pPr>
              <w:pStyle w:val="affd"/>
            </w:pPr>
            <w:r w:rsidRPr="00930F6E">
              <w:t>19.0</w:t>
            </w:r>
          </w:p>
        </w:tc>
        <w:tc>
          <w:tcPr>
            <w:tcW w:w="1300" w:type="pct"/>
            <w:gridSpan w:val="2"/>
            <w:vAlign w:val="center"/>
          </w:tcPr>
          <w:p w14:paraId="61024CAE" w14:textId="792E1887" w:rsidR="00953BD2" w:rsidRPr="00953BD2" w:rsidRDefault="00930F6E">
            <w:pPr>
              <w:pStyle w:val="affd"/>
            </w:pPr>
            <w:r w:rsidRPr="00930F6E">
              <w:rPr>
                <w:rFonts w:hint="eastAsia"/>
              </w:rPr>
              <w:t>爆炸下限（</w:t>
            </w:r>
            <w:r w:rsidRPr="00930F6E">
              <w:rPr>
                <w:rFonts w:hint="eastAsia"/>
              </w:rPr>
              <w:t>%</w:t>
            </w:r>
            <w:r w:rsidRPr="00930F6E">
              <w:rPr>
                <w:rFonts w:hint="eastAsia"/>
              </w:rPr>
              <w:t>）</w:t>
            </w:r>
          </w:p>
        </w:tc>
        <w:tc>
          <w:tcPr>
            <w:tcW w:w="1160" w:type="pct"/>
            <w:vAlign w:val="center"/>
          </w:tcPr>
          <w:p w14:paraId="3044944A" w14:textId="4F17BC1E" w:rsidR="00953BD2" w:rsidRDefault="00930F6E" w:rsidP="00953BD2">
            <w:pPr>
              <w:pStyle w:val="affd"/>
            </w:pPr>
            <w:r>
              <w:rPr>
                <w:rFonts w:hint="eastAsia"/>
              </w:rPr>
              <w:t>3.3</w:t>
            </w:r>
          </w:p>
        </w:tc>
      </w:tr>
      <w:tr w:rsidR="00987A2E" w14:paraId="0320B516" w14:textId="77777777">
        <w:trPr>
          <w:trHeight w:val="397"/>
        </w:trPr>
        <w:tc>
          <w:tcPr>
            <w:tcW w:w="728" w:type="pct"/>
            <w:vMerge/>
            <w:vAlign w:val="center"/>
          </w:tcPr>
          <w:p w14:paraId="0320B513" w14:textId="77777777" w:rsidR="00987A2E" w:rsidRDefault="00987A2E">
            <w:pPr>
              <w:pStyle w:val="affd"/>
            </w:pPr>
          </w:p>
        </w:tc>
        <w:tc>
          <w:tcPr>
            <w:tcW w:w="582" w:type="pct"/>
            <w:vAlign w:val="center"/>
          </w:tcPr>
          <w:p w14:paraId="0320B514" w14:textId="77777777" w:rsidR="00987A2E" w:rsidRDefault="000F72DA">
            <w:pPr>
              <w:pStyle w:val="affd"/>
            </w:pPr>
            <w:r>
              <w:t>溶解性</w:t>
            </w:r>
          </w:p>
        </w:tc>
        <w:tc>
          <w:tcPr>
            <w:tcW w:w="3690" w:type="pct"/>
            <w:gridSpan w:val="5"/>
            <w:vAlign w:val="center"/>
          </w:tcPr>
          <w:p w14:paraId="0320B515" w14:textId="46B73CA7" w:rsidR="00987A2E" w:rsidRDefault="00150DA7" w:rsidP="00150DA7">
            <w:pPr>
              <w:pStyle w:val="affd"/>
            </w:pPr>
            <w:r>
              <w:rPr>
                <w:rFonts w:hint="eastAsia"/>
              </w:rPr>
              <w:t>与水混溶，可混溶于醚、氯仿、甘油等多数有机溶剂</w:t>
            </w:r>
          </w:p>
        </w:tc>
      </w:tr>
      <w:tr w:rsidR="00987A2E" w14:paraId="0320B519" w14:textId="77777777">
        <w:trPr>
          <w:trHeight w:val="397"/>
        </w:trPr>
        <w:tc>
          <w:tcPr>
            <w:tcW w:w="728" w:type="pct"/>
            <w:vAlign w:val="center"/>
          </w:tcPr>
          <w:p w14:paraId="0320B517" w14:textId="4E0421D0" w:rsidR="00987A2E" w:rsidRDefault="000F72DA">
            <w:pPr>
              <w:pStyle w:val="affd"/>
            </w:pPr>
            <w:r>
              <w:t>危险性</w:t>
            </w:r>
          </w:p>
        </w:tc>
        <w:tc>
          <w:tcPr>
            <w:tcW w:w="4272" w:type="pct"/>
            <w:gridSpan w:val="6"/>
            <w:vAlign w:val="center"/>
          </w:tcPr>
          <w:p w14:paraId="0320B518" w14:textId="265EABA4" w:rsidR="00987A2E" w:rsidRDefault="003B7C86">
            <w:pPr>
              <w:pStyle w:val="affe"/>
              <w:ind w:firstLineChars="0" w:firstLine="0"/>
              <w:jc w:val="both"/>
            </w:pPr>
            <w:r w:rsidRPr="003B7C86">
              <w:rPr>
                <w:rFonts w:hint="eastAsia"/>
              </w:rPr>
              <w:t>易燃，其蒸气与空气可形成爆炸性混合物。遇明火、高热能引起燃烧爆炸。与氧化剂接触发生化学反应或引起燃烧。在火场中，受热的容器有爆炸危险。其蒸气比空气重，能在较低处扩散到相当远的地方，遇明火会引着回</w:t>
            </w:r>
            <w:r w:rsidR="00906A72">
              <w:rPr>
                <w:rFonts w:hint="eastAsia"/>
              </w:rPr>
              <w:t>燃</w:t>
            </w:r>
          </w:p>
        </w:tc>
      </w:tr>
      <w:tr w:rsidR="00987A2E" w14:paraId="0320B522" w14:textId="77777777">
        <w:trPr>
          <w:trHeight w:val="397"/>
        </w:trPr>
        <w:tc>
          <w:tcPr>
            <w:tcW w:w="728" w:type="pct"/>
            <w:vAlign w:val="center"/>
          </w:tcPr>
          <w:p w14:paraId="0320B51E" w14:textId="77777777" w:rsidR="00987A2E" w:rsidRDefault="000F72DA">
            <w:pPr>
              <w:pStyle w:val="affd"/>
            </w:pPr>
            <w:r>
              <w:t>健康危害</w:t>
            </w:r>
          </w:p>
        </w:tc>
        <w:tc>
          <w:tcPr>
            <w:tcW w:w="4272" w:type="pct"/>
            <w:gridSpan w:val="6"/>
            <w:vAlign w:val="center"/>
          </w:tcPr>
          <w:p w14:paraId="0320B521" w14:textId="4FA7ADFC" w:rsidR="00987A2E" w:rsidRDefault="003600D4">
            <w:pPr>
              <w:pStyle w:val="affe"/>
              <w:ind w:firstLineChars="0" w:firstLine="0"/>
              <w:jc w:val="both"/>
            </w:pPr>
            <w:r w:rsidRPr="003600D4">
              <w:rPr>
                <w:rFonts w:hint="eastAsia"/>
              </w:rPr>
              <w:t>本品为中枢神经系统抑制剂。首先引起兴奋，随后抑制急性中毒</w:t>
            </w:r>
            <w:r w:rsidR="00906A72">
              <w:rPr>
                <w:rFonts w:hint="eastAsia"/>
              </w:rPr>
              <w:t>：</w:t>
            </w:r>
            <w:r w:rsidRPr="003600D4">
              <w:rPr>
                <w:rFonts w:hint="eastAsia"/>
              </w:rPr>
              <w:t>急性中毒多发生于口服。一般可分为兴奋、催眠、麻醉、窒息四阶段。患者进入第三或第四阶段，出现意识丧失、瞳孔扩大、呼吸不规律、休克、心力循环衰竭及呼吸停止慢性影响</w:t>
            </w:r>
            <w:r w:rsidR="00906A72">
              <w:rPr>
                <w:rFonts w:hint="eastAsia"/>
              </w:rPr>
              <w:t>：</w:t>
            </w:r>
            <w:r w:rsidRPr="003600D4">
              <w:rPr>
                <w:rFonts w:hint="eastAsia"/>
              </w:rPr>
              <w:t>在生产中长期接触高浓度本品可引起鼻、眼、粘膜刺激症状，以及头痛、头晕、疲乏、易激动、震颤、恶心等。长期酗酒可引起多发性神经病、慢性胃炎、脂肪肝、肝硬化、心肌损害及器质性精神病等。皮肤长期接触可引起干燥、脱屑、皲裂和皮炎</w:t>
            </w:r>
          </w:p>
        </w:tc>
      </w:tr>
      <w:tr w:rsidR="00987A2E" w14:paraId="0320B528" w14:textId="77777777">
        <w:trPr>
          <w:trHeight w:val="397"/>
        </w:trPr>
        <w:tc>
          <w:tcPr>
            <w:tcW w:w="728" w:type="pct"/>
            <w:vAlign w:val="center"/>
          </w:tcPr>
          <w:p w14:paraId="0320B526" w14:textId="77777777" w:rsidR="00987A2E" w:rsidRDefault="000F72DA">
            <w:pPr>
              <w:pStyle w:val="affd"/>
            </w:pPr>
            <w:r>
              <w:t>泄漏应急处理</w:t>
            </w:r>
          </w:p>
        </w:tc>
        <w:tc>
          <w:tcPr>
            <w:tcW w:w="4272" w:type="pct"/>
            <w:gridSpan w:val="6"/>
            <w:vAlign w:val="center"/>
          </w:tcPr>
          <w:p w14:paraId="0320B527" w14:textId="76590CAD" w:rsidR="00987A2E" w:rsidRDefault="0095240F">
            <w:pPr>
              <w:pStyle w:val="affe"/>
              <w:ind w:firstLineChars="0" w:firstLine="0"/>
              <w:jc w:val="both"/>
            </w:pPr>
            <w:r w:rsidRPr="0095240F">
              <w:rPr>
                <w:rFonts w:hint="eastAsia"/>
              </w:rPr>
              <w:t>迅速撤离泄漏污染区人员至安全区，并进行隔离，严格限制出入。切断火源。建议应急处理人员戴自给正压式呼吸器，穿消防防护服。不要直接接触泄漏物。尽可能切断泄漏源，防止进入下水道、排洪沟等限制性空间。小量泄漏</w:t>
            </w:r>
            <w:r w:rsidR="00A30309">
              <w:rPr>
                <w:rFonts w:hint="eastAsia"/>
              </w:rPr>
              <w:t>：</w:t>
            </w:r>
            <w:r w:rsidRPr="0095240F">
              <w:rPr>
                <w:rFonts w:hint="eastAsia"/>
              </w:rPr>
              <w:t>用砂土或其它不燃材料吸附或吸收。也可以用大量水冲洗，洗液稀释后放入废水系统大量泄漏</w:t>
            </w:r>
            <w:r w:rsidR="00A30309">
              <w:rPr>
                <w:rFonts w:hint="eastAsia"/>
              </w:rPr>
              <w:t>：</w:t>
            </w:r>
            <w:r w:rsidRPr="0095240F">
              <w:rPr>
                <w:rFonts w:hint="eastAsia"/>
              </w:rPr>
              <w:t>构筑围堤或挖坑收容</w:t>
            </w:r>
            <w:r w:rsidRPr="0095240F">
              <w:rPr>
                <w:rFonts w:hint="eastAsia"/>
              </w:rPr>
              <w:t>;</w:t>
            </w:r>
            <w:r w:rsidRPr="0095240F">
              <w:rPr>
                <w:rFonts w:hint="eastAsia"/>
              </w:rPr>
              <w:t>用泡沫覆盖，降低蒸气灾害。用防爆泵转移至槽车或专用收集器内。回收或运至废物处理场所处置</w:t>
            </w:r>
          </w:p>
        </w:tc>
      </w:tr>
      <w:tr w:rsidR="00987A2E" w14:paraId="0320B52F" w14:textId="77777777">
        <w:trPr>
          <w:trHeight w:val="397"/>
        </w:trPr>
        <w:tc>
          <w:tcPr>
            <w:tcW w:w="728" w:type="pct"/>
            <w:vAlign w:val="center"/>
          </w:tcPr>
          <w:p w14:paraId="0320B529" w14:textId="4CE68E77" w:rsidR="00987A2E" w:rsidRDefault="003E073B">
            <w:pPr>
              <w:pStyle w:val="affd"/>
            </w:pPr>
            <w:r w:rsidRPr="003E073B">
              <w:rPr>
                <w:rFonts w:hint="eastAsia"/>
              </w:rPr>
              <w:t>储存注意事项</w:t>
            </w:r>
          </w:p>
        </w:tc>
        <w:tc>
          <w:tcPr>
            <w:tcW w:w="4272" w:type="pct"/>
            <w:gridSpan w:val="6"/>
            <w:vAlign w:val="center"/>
          </w:tcPr>
          <w:p w14:paraId="0320B52E" w14:textId="5D806589" w:rsidR="00987A2E" w:rsidRDefault="003E073B">
            <w:pPr>
              <w:pStyle w:val="affe"/>
              <w:ind w:firstLineChars="0" w:firstLine="0"/>
              <w:jc w:val="both"/>
            </w:pPr>
            <w:r w:rsidRPr="003E073B">
              <w:rPr>
                <w:rFonts w:hint="eastAsia"/>
              </w:rPr>
              <w:t>储存于阴凉、通风的仓间内，远离火种、热源。防止阳光直射</w:t>
            </w:r>
            <w:r w:rsidR="00A30309">
              <w:rPr>
                <w:rFonts w:hint="eastAsia"/>
              </w:rPr>
              <w:t>；</w:t>
            </w:r>
            <w:r w:rsidRPr="003E073B">
              <w:rPr>
                <w:rFonts w:hint="eastAsia"/>
              </w:rPr>
              <w:t>保持容器密封。应与氧化剂、酸类、碱金属、胺类等分开存放，切忌混储。灌装时应注意流速</w:t>
            </w:r>
            <w:r w:rsidRPr="003E073B">
              <w:rPr>
                <w:rFonts w:hint="eastAsia"/>
              </w:rPr>
              <w:t>(</w:t>
            </w:r>
            <w:r w:rsidRPr="003E073B">
              <w:rPr>
                <w:rFonts w:hint="eastAsia"/>
              </w:rPr>
              <w:t>不越过</w:t>
            </w:r>
            <w:r w:rsidRPr="003E073B">
              <w:rPr>
                <w:rFonts w:hint="eastAsia"/>
              </w:rPr>
              <w:t>3m/s)</w:t>
            </w:r>
            <w:r w:rsidRPr="003E073B">
              <w:rPr>
                <w:rFonts w:hint="eastAsia"/>
              </w:rPr>
              <w:t>，且有接地装置，防止静电积聚。运输时所用的槽</w:t>
            </w:r>
            <w:r w:rsidRPr="003E073B">
              <w:rPr>
                <w:rFonts w:hint="eastAsia"/>
              </w:rPr>
              <w:t>(</w:t>
            </w:r>
            <w:r w:rsidRPr="003E073B">
              <w:rPr>
                <w:rFonts w:hint="eastAsia"/>
              </w:rPr>
              <w:t>罐</w:t>
            </w:r>
            <w:r w:rsidRPr="003E073B">
              <w:rPr>
                <w:rFonts w:hint="eastAsia"/>
              </w:rPr>
              <w:t>)</w:t>
            </w:r>
            <w:r w:rsidRPr="003E073B">
              <w:rPr>
                <w:rFonts w:hint="eastAsia"/>
              </w:rPr>
              <w:t>车应有接地链，槽内可设孔隔板以减少震荡产生静电。严禁与氧化剂、酸类、碱金属、胺类、食用化学品等混装混运。装运该物品的车辆排气管必须配备阻火装置，禁止使用易产生火花的机械设备和工具装卸</w:t>
            </w:r>
          </w:p>
        </w:tc>
      </w:tr>
      <w:tr w:rsidR="00987A2E" w14:paraId="0320B534" w14:textId="77777777">
        <w:trPr>
          <w:trHeight w:val="397"/>
        </w:trPr>
        <w:tc>
          <w:tcPr>
            <w:tcW w:w="728" w:type="pct"/>
            <w:vAlign w:val="center"/>
          </w:tcPr>
          <w:p w14:paraId="0320B530" w14:textId="77777777" w:rsidR="00987A2E" w:rsidRDefault="000F72DA">
            <w:pPr>
              <w:pStyle w:val="affd"/>
            </w:pPr>
            <w:r>
              <w:t>急救措施</w:t>
            </w:r>
          </w:p>
        </w:tc>
        <w:tc>
          <w:tcPr>
            <w:tcW w:w="4272" w:type="pct"/>
            <w:gridSpan w:val="6"/>
            <w:vAlign w:val="center"/>
          </w:tcPr>
          <w:p w14:paraId="0320B533" w14:textId="00FD1A4B" w:rsidR="00987A2E" w:rsidRDefault="00ED47AB">
            <w:pPr>
              <w:pStyle w:val="affe"/>
              <w:ind w:firstLineChars="0" w:firstLine="0"/>
              <w:jc w:val="both"/>
            </w:pPr>
            <w:r w:rsidRPr="00ED47AB">
              <w:rPr>
                <w:rFonts w:hint="eastAsia"/>
              </w:rPr>
              <w:t>皮肤接触</w:t>
            </w:r>
            <w:r w:rsidR="00A30309">
              <w:rPr>
                <w:rFonts w:hint="eastAsia"/>
              </w:rPr>
              <w:t>：</w:t>
            </w:r>
            <w:r w:rsidRPr="00ED47AB">
              <w:rPr>
                <w:rFonts w:hint="eastAsia"/>
              </w:rPr>
              <w:t>脱去被污染的衣着，用流动清水冲洗眼睛接触</w:t>
            </w:r>
            <w:r w:rsidRPr="00ED47AB">
              <w:rPr>
                <w:rFonts w:hint="eastAsia"/>
              </w:rPr>
              <w:t>:</w:t>
            </w:r>
            <w:r w:rsidRPr="00ED47AB">
              <w:rPr>
                <w:rFonts w:hint="eastAsia"/>
              </w:rPr>
              <w:t>提起眼睑，用流动清水或生理盐水冲洗，就医吸入</w:t>
            </w:r>
            <w:r w:rsidR="00A30309">
              <w:rPr>
                <w:rFonts w:hint="eastAsia"/>
              </w:rPr>
              <w:t>：</w:t>
            </w:r>
            <w:r w:rsidRPr="00ED47AB">
              <w:rPr>
                <w:rFonts w:hint="eastAsia"/>
              </w:rPr>
              <w:t>迅速脱离现场至空气新鲜处，就医食入</w:t>
            </w:r>
            <w:r w:rsidR="00A30309">
              <w:rPr>
                <w:rFonts w:hint="eastAsia"/>
              </w:rPr>
              <w:t>：</w:t>
            </w:r>
            <w:r w:rsidRPr="00ED47AB">
              <w:rPr>
                <w:rFonts w:hint="eastAsia"/>
              </w:rPr>
              <w:t>饮足量温水，催吐，就医</w:t>
            </w:r>
          </w:p>
        </w:tc>
      </w:tr>
      <w:tr w:rsidR="00987A2E" w14:paraId="0320B537" w14:textId="77777777">
        <w:trPr>
          <w:trHeight w:val="397"/>
        </w:trPr>
        <w:tc>
          <w:tcPr>
            <w:tcW w:w="728" w:type="pct"/>
            <w:vAlign w:val="center"/>
          </w:tcPr>
          <w:p w14:paraId="0320B535" w14:textId="77777777" w:rsidR="00987A2E" w:rsidRDefault="000F72DA">
            <w:pPr>
              <w:pStyle w:val="affd"/>
            </w:pPr>
            <w:r>
              <w:t>灭火方法</w:t>
            </w:r>
          </w:p>
        </w:tc>
        <w:tc>
          <w:tcPr>
            <w:tcW w:w="4272" w:type="pct"/>
            <w:gridSpan w:val="6"/>
            <w:vAlign w:val="center"/>
          </w:tcPr>
          <w:p w14:paraId="0320B536" w14:textId="50737605" w:rsidR="00987A2E" w:rsidRDefault="003B7C86" w:rsidP="00E74A91">
            <w:pPr>
              <w:pStyle w:val="affd"/>
              <w:jc w:val="both"/>
            </w:pPr>
            <w:r w:rsidRPr="003B7C86">
              <w:rPr>
                <w:rFonts w:hint="eastAsia"/>
              </w:rPr>
              <w:t>尽可能将容器从火场移至空旷处喷水保持火场容器冷却，直至灭火结束</w:t>
            </w:r>
            <w:r w:rsidR="00E74A91">
              <w:rPr>
                <w:rFonts w:hint="eastAsia"/>
              </w:rPr>
              <w:t>，</w:t>
            </w:r>
            <w:r w:rsidRPr="003B7C86">
              <w:rPr>
                <w:rFonts w:hint="eastAsia"/>
              </w:rPr>
              <w:t>灭火剂</w:t>
            </w:r>
            <w:r w:rsidR="00906A72">
              <w:rPr>
                <w:rFonts w:hint="eastAsia"/>
              </w:rPr>
              <w:t>：</w:t>
            </w:r>
            <w:r w:rsidRPr="003B7C86">
              <w:rPr>
                <w:rFonts w:hint="eastAsia"/>
              </w:rPr>
              <w:t>抗溶性泡沫、干粉、二氧化碳、砂土</w:t>
            </w:r>
          </w:p>
        </w:tc>
      </w:tr>
    </w:tbl>
    <w:p w14:paraId="0320B662" w14:textId="7D3BF2B9" w:rsidR="00987A2E" w:rsidRDefault="000F72DA">
      <w:pPr>
        <w:pStyle w:val="4"/>
        <w:ind w:leftChars="150" w:left="360"/>
      </w:pPr>
      <w:r>
        <w:rPr>
          <w:rFonts w:hint="eastAsia"/>
        </w:rPr>
        <w:t>6.1.</w:t>
      </w:r>
      <w:r w:rsidR="00DD353D">
        <w:rPr>
          <w:rFonts w:hint="eastAsia"/>
        </w:rPr>
        <w:t>5</w:t>
      </w:r>
      <w:r>
        <w:rPr>
          <w:rFonts w:hint="eastAsia"/>
        </w:rPr>
        <w:t>.2</w:t>
      </w:r>
      <w:r>
        <w:rPr>
          <w:rFonts w:hint="eastAsia"/>
        </w:rPr>
        <w:t>生产系统危险性</w:t>
      </w:r>
      <w:r>
        <w:t>识别</w:t>
      </w:r>
    </w:p>
    <w:p w14:paraId="39962B09" w14:textId="77777777" w:rsidR="00730D92" w:rsidRDefault="00730D92" w:rsidP="00730D92">
      <w:pPr>
        <w:pStyle w:val="affb"/>
      </w:pPr>
      <w:r>
        <w:rPr>
          <w:rFonts w:hint="eastAsia"/>
        </w:rPr>
        <w:t>项目涉及的主要风险物质为酒精、柴油、废水、医疗废物、污水处理站污泥。酒精主要分布在医院物资仓库及各科室，酒精具有易燃、刺激性，贮存过程中发生泄漏时遇到明火容易引起火灾事故。</w:t>
      </w:r>
    </w:p>
    <w:p w14:paraId="50FDCC6A" w14:textId="77777777" w:rsidR="00730D92" w:rsidRDefault="00730D92" w:rsidP="00730D92">
      <w:pPr>
        <w:pStyle w:val="affb"/>
      </w:pPr>
      <w:r>
        <w:rPr>
          <w:rFonts w:hint="eastAsia"/>
        </w:rPr>
        <w:t>应急柴油储存于发电机房内，柴油易燃，与空气混合能形成爆炸性混合物，遇热源和明火有燃烧爆炸的危险。</w:t>
      </w:r>
    </w:p>
    <w:p w14:paraId="6F7BF93B" w14:textId="1C270936" w:rsidR="00730D92" w:rsidRDefault="00730D92" w:rsidP="00730D92">
      <w:pPr>
        <w:pStyle w:val="affb"/>
      </w:pPr>
      <w:r>
        <w:rPr>
          <w:rFonts w:hint="eastAsia"/>
        </w:rPr>
        <w:t>项目废水发生泄露或污水处理站发生事故排放，进入外环境污染地下水或地表水。项目医疗废物、污水处理站污泥发生泄露，对周围环境和人群的健康造成不良影响。</w:t>
      </w:r>
    </w:p>
    <w:p w14:paraId="0320B771" w14:textId="35A41DCA" w:rsidR="00987A2E" w:rsidRDefault="00506C9B">
      <w:pPr>
        <w:pStyle w:val="3"/>
        <w:spacing w:before="240" w:after="120"/>
      </w:pPr>
      <w:bookmarkStart w:id="847" w:name="_Toc226623493"/>
      <w:r>
        <w:rPr>
          <w:rFonts w:hint="eastAsia"/>
        </w:rPr>
        <w:t>环境风险分析</w:t>
      </w:r>
      <w:bookmarkEnd w:id="847"/>
    </w:p>
    <w:p w14:paraId="0320B786" w14:textId="28A59E7B" w:rsidR="00987A2E" w:rsidRDefault="000F72DA">
      <w:pPr>
        <w:pStyle w:val="4"/>
        <w:ind w:leftChars="150" w:left="360"/>
      </w:pPr>
      <w:r>
        <w:rPr>
          <w:rFonts w:hint="eastAsia"/>
        </w:rPr>
        <w:t>6.1.6.</w:t>
      </w:r>
      <w:r w:rsidR="00DD353D">
        <w:rPr>
          <w:rFonts w:hint="eastAsia"/>
        </w:rPr>
        <w:t>1</w:t>
      </w:r>
      <w:r>
        <w:rPr>
          <w:rFonts w:hint="eastAsia"/>
        </w:rPr>
        <w:t>大气环境风险</w:t>
      </w:r>
      <w:r w:rsidR="00506C9B">
        <w:rPr>
          <w:rFonts w:hint="eastAsia"/>
        </w:rPr>
        <w:t>分析</w:t>
      </w:r>
    </w:p>
    <w:p w14:paraId="79B22755" w14:textId="04A3F366" w:rsidR="005F4958" w:rsidRDefault="00E74A91" w:rsidP="005F4958">
      <w:pPr>
        <w:ind w:firstLine="480"/>
      </w:pPr>
      <w:r>
        <w:rPr>
          <w:rFonts w:hint="eastAsia"/>
        </w:rPr>
        <w:t>（</w:t>
      </w:r>
      <w:r>
        <w:rPr>
          <w:rFonts w:hint="eastAsia"/>
        </w:rPr>
        <w:t>1</w:t>
      </w:r>
      <w:r>
        <w:rPr>
          <w:rFonts w:hint="eastAsia"/>
        </w:rPr>
        <w:t>）</w:t>
      </w:r>
      <w:r w:rsidR="005F4958">
        <w:rPr>
          <w:rFonts w:hint="eastAsia"/>
        </w:rPr>
        <w:t>医用酒精泄露事故分析</w:t>
      </w:r>
    </w:p>
    <w:p w14:paraId="429BE203" w14:textId="77777777" w:rsidR="005F4958" w:rsidRDefault="005F4958" w:rsidP="005F4958">
      <w:pPr>
        <w:ind w:firstLine="480"/>
      </w:pPr>
      <w:r>
        <w:rPr>
          <w:rFonts w:hint="eastAsia"/>
        </w:rPr>
        <w:t>医用酒精均为瓶装，因此事故时泄漏量较少，可及时收集全部泄漏物，并转移至安全空置的容器内。易挥发性有机物通过表面扩散到大气环境，产生严重环境污染事故的可能性很小，只是对泄漏点周围近距离范围的环境空气有一定影响。</w:t>
      </w:r>
    </w:p>
    <w:p w14:paraId="713A69EC" w14:textId="555FDD67" w:rsidR="005F4958" w:rsidRDefault="00E74A91" w:rsidP="005F4958">
      <w:pPr>
        <w:ind w:firstLine="480"/>
      </w:pPr>
      <w:r>
        <w:rPr>
          <w:rFonts w:hint="eastAsia"/>
        </w:rPr>
        <w:t>（</w:t>
      </w:r>
      <w:r>
        <w:rPr>
          <w:rFonts w:hint="eastAsia"/>
        </w:rPr>
        <w:t>2</w:t>
      </w:r>
      <w:r>
        <w:rPr>
          <w:rFonts w:hint="eastAsia"/>
        </w:rPr>
        <w:t>）</w:t>
      </w:r>
      <w:r w:rsidR="005F4958">
        <w:rPr>
          <w:rFonts w:hint="eastAsia"/>
        </w:rPr>
        <w:t>柴油泄漏及火灾爆炸事故分析</w:t>
      </w:r>
    </w:p>
    <w:p w14:paraId="500BED25" w14:textId="71F133BF" w:rsidR="00506C9B" w:rsidRDefault="005F4958" w:rsidP="005F4958">
      <w:pPr>
        <w:ind w:firstLine="480"/>
      </w:pPr>
      <w:r>
        <w:rPr>
          <w:rFonts w:hint="eastAsia"/>
        </w:rPr>
        <w:t>本项目院内设有柴油发电机作为应急电源，使用柴油作为燃料。在应急发电机房柴油暂存间存储柴油，储油量为</w:t>
      </w:r>
      <w:r>
        <w:rPr>
          <w:rFonts w:hint="eastAsia"/>
        </w:rPr>
        <w:t>0.37t</w:t>
      </w:r>
      <w:r>
        <w:rPr>
          <w:rFonts w:hint="eastAsia"/>
        </w:rPr>
        <w:t>。柴油发电机房内设施包括发电机组、电气设备和供油设施，有泄漏和火灾风险：油箱等接地不良，发电设备超温、机内电路或供电线路短路引起的电气火灾，供油系统输油管路、油箱内柴油泄漏到地面后接触高温烟气或明火而引起火灾。评价要求建设单位应严格落实相关防火安全、防渗漏措施的基础上，环境事故的风险和对周边环境的影响较小。</w:t>
      </w:r>
    </w:p>
    <w:p w14:paraId="4ECDD250" w14:textId="4ADA45B6" w:rsidR="00470DCD" w:rsidRDefault="00E74A91" w:rsidP="00470DCD">
      <w:pPr>
        <w:ind w:firstLine="480"/>
      </w:pPr>
      <w:r>
        <w:rPr>
          <w:rFonts w:hint="eastAsia"/>
        </w:rPr>
        <w:t>（</w:t>
      </w:r>
      <w:r>
        <w:rPr>
          <w:rFonts w:hint="eastAsia"/>
        </w:rPr>
        <w:t>3</w:t>
      </w:r>
      <w:r>
        <w:rPr>
          <w:rFonts w:hint="eastAsia"/>
        </w:rPr>
        <w:t>）</w:t>
      </w:r>
      <w:r w:rsidR="00470DCD">
        <w:rPr>
          <w:rFonts w:hint="eastAsia"/>
        </w:rPr>
        <w:t>恶臭处理设施事故排放</w:t>
      </w:r>
    </w:p>
    <w:p w14:paraId="490A33B5" w14:textId="77777777" w:rsidR="00470DCD" w:rsidRDefault="00470DCD" w:rsidP="00470DCD">
      <w:pPr>
        <w:ind w:firstLine="480"/>
      </w:pPr>
      <w:r>
        <w:rPr>
          <w:rFonts w:hint="eastAsia"/>
        </w:rPr>
        <w:t>医院恶臭处理设施故障将会导致污水处理站恶臭气体事故排放，影响院区环境空气质量，该废气中含有有毒化学物质和多种致病菌、病毒和寄生虫卵等物质，存在疾病传播的风险，一旦污水处理站恶臭气体治理设施发生故障应立即进行维修，及时排除故障。</w:t>
      </w:r>
    </w:p>
    <w:p w14:paraId="276E8F21" w14:textId="7AEE3721" w:rsidR="00470DCD" w:rsidRDefault="00E74A91" w:rsidP="00470DCD">
      <w:pPr>
        <w:ind w:firstLine="480"/>
      </w:pPr>
      <w:r>
        <w:rPr>
          <w:rFonts w:hint="eastAsia"/>
        </w:rPr>
        <w:t>（</w:t>
      </w:r>
      <w:r>
        <w:rPr>
          <w:rFonts w:hint="eastAsia"/>
        </w:rPr>
        <w:t>4</w:t>
      </w:r>
      <w:r>
        <w:rPr>
          <w:rFonts w:hint="eastAsia"/>
        </w:rPr>
        <w:t>）</w:t>
      </w:r>
      <w:r w:rsidR="00470DCD">
        <w:rPr>
          <w:rFonts w:hint="eastAsia"/>
        </w:rPr>
        <w:t>事故伴生和次生危害</w:t>
      </w:r>
    </w:p>
    <w:p w14:paraId="2587C86D" w14:textId="1FC5E134" w:rsidR="00506C9B" w:rsidRDefault="00470DCD" w:rsidP="00470DCD">
      <w:pPr>
        <w:ind w:firstLine="480"/>
      </w:pPr>
      <w:r>
        <w:rPr>
          <w:rFonts w:hint="eastAsia"/>
        </w:rPr>
        <w:t>项目柴油可能存在泄漏并引发火灾的可能性，另外医院运营过程中化学试剂在泄漏或火灾爆炸事故中遇到水、热或其他化学品会产生伴生或次生的危害。为防止火灾爆炸和环境空气污染事故，一般采用消防水对泄漏区进行喷淋冷却，降低事故伴生和次生危害对周围环境的影响。</w:t>
      </w:r>
    </w:p>
    <w:p w14:paraId="0320B8BF" w14:textId="2A4AAE75" w:rsidR="00987A2E" w:rsidRDefault="000F72DA">
      <w:pPr>
        <w:pStyle w:val="4"/>
        <w:ind w:leftChars="150" w:left="360"/>
      </w:pPr>
      <w:r>
        <w:rPr>
          <w:rFonts w:hint="eastAsia"/>
        </w:rPr>
        <w:t>6.1.6.</w:t>
      </w:r>
      <w:r w:rsidR="00DD353D">
        <w:rPr>
          <w:rFonts w:hint="eastAsia"/>
        </w:rPr>
        <w:t>2</w:t>
      </w:r>
      <w:r>
        <w:rPr>
          <w:rFonts w:hint="eastAsia"/>
        </w:rPr>
        <w:t>地表水环境风险</w:t>
      </w:r>
      <w:r w:rsidR="00470DCD">
        <w:rPr>
          <w:rFonts w:hint="eastAsia"/>
        </w:rPr>
        <w:t>影响分析</w:t>
      </w:r>
    </w:p>
    <w:p w14:paraId="713B646E" w14:textId="68BF5FDD" w:rsidR="00A2680E" w:rsidRDefault="00E74A91" w:rsidP="00A2680E">
      <w:pPr>
        <w:ind w:firstLine="480"/>
      </w:pPr>
      <w:r>
        <w:rPr>
          <w:rFonts w:hint="eastAsia"/>
        </w:rPr>
        <w:t>（</w:t>
      </w:r>
      <w:r>
        <w:rPr>
          <w:rFonts w:hint="eastAsia"/>
        </w:rPr>
        <w:t>1</w:t>
      </w:r>
      <w:r>
        <w:rPr>
          <w:rFonts w:hint="eastAsia"/>
        </w:rPr>
        <w:t>）</w:t>
      </w:r>
      <w:r w:rsidR="00A2680E">
        <w:rPr>
          <w:rFonts w:hint="eastAsia"/>
        </w:rPr>
        <w:t>医用酒精泄露事故分析</w:t>
      </w:r>
    </w:p>
    <w:p w14:paraId="0E88B1F8" w14:textId="77777777" w:rsidR="00A2680E" w:rsidRDefault="00A2680E" w:rsidP="00A2680E">
      <w:pPr>
        <w:ind w:firstLine="480"/>
      </w:pPr>
      <w:r>
        <w:rPr>
          <w:rFonts w:hint="eastAsia"/>
        </w:rPr>
        <w:t>医用酒精均为瓶装且存储量较小，因此事故时泄漏量较少，可及时收集全部泄漏物，不会对地表水环境质量造成影响。</w:t>
      </w:r>
    </w:p>
    <w:p w14:paraId="2D20410D" w14:textId="11C859CB" w:rsidR="00A2680E" w:rsidRDefault="00212B61" w:rsidP="00A2680E">
      <w:pPr>
        <w:ind w:firstLine="480"/>
      </w:pPr>
      <w:r>
        <w:rPr>
          <w:rFonts w:hint="eastAsia"/>
        </w:rPr>
        <w:t>（</w:t>
      </w:r>
      <w:r>
        <w:rPr>
          <w:rFonts w:hint="eastAsia"/>
        </w:rPr>
        <w:t>2</w:t>
      </w:r>
      <w:r>
        <w:rPr>
          <w:rFonts w:hint="eastAsia"/>
        </w:rPr>
        <w:t>）</w:t>
      </w:r>
      <w:r w:rsidR="00A2680E">
        <w:rPr>
          <w:rFonts w:hint="eastAsia"/>
        </w:rPr>
        <w:t>柴油泄漏及火灾爆炸事故</w:t>
      </w:r>
    </w:p>
    <w:p w14:paraId="6CD815AA" w14:textId="496C4DEA" w:rsidR="00A2680E" w:rsidRDefault="00A2680E" w:rsidP="00A2680E">
      <w:pPr>
        <w:ind w:firstLine="480"/>
      </w:pPr>
      <w:r>
        <w:rPr>
          <w:rFonts w:hint="eastAsia"/>
        </w:rPr>
        <w:t>泄露及爆炸的应急处置过程产生的伴生</w:t>
      </w:r>
      <w:r>
        <w:rPr>
          <w:rFonts w:hint="eastAsia"/>
        </w:rPr>
        <w:t>/</w:t>
      </w:r>
      <w:r>
        <w:rPr>
          <w:rFonts w:hint="eastAsia"/>
        </w:rPr>
        <w:t>次生废水，一旦未进行及时收集，将随地势或者雨水管道经排放口排出，影响附近地表水环境质量。</w:t>
      </w:r>
    </w:p>
    <w:p w14:paraId="27499BBB" w14:textId="71817474" w:rsidR="00A83F54" w:rsidRDefault="00212B61" w:rsidP="00A83F54">
      <w:pPr>
        <w:ind w:firstLine="480"/>
      </w:pPr>
      <w:r>
        <w:rPr>
          <w:rFonts w:hint="eastAsia"/>
        </w:rPr>
        <w:t>（</w:t>
      </w:r>
      <w:r>
        <w:rPr>
          <w:rFonts w:hint="eastAsia"/>
        </w:rPr>
        <w:t>3</w:t>
      </w:r>
      <w:r>
        <w:rPr>
          <w:rFonts w:hint="eastAsia"/>
        </w:rPr>
        <w:t>）</w:t>
      </w:r>
      <w:r w:rsidR="00A83F54">
        <w:rPr>
          <w:rFonts w:hint="eastAsia"/>
        </w:rPr>
        <w:t>污水处理站风险事故分析</w:t>
      </w:r>
    </w:p>
    <w:p w14:paraId="7C8B2CDA" w14:textId="77777777" w:rsidR="00492496" w:rsidRDefault="00A83F54" w:rsidP="00492496">
      <w:pPr>
        <w:ind w:firstLine="480"/>
      </w:pPr>
      <w:r>
        <w:rPr>
          <w:rFonts w:hint="eastAsia"/>
        </w:rPr>
        <w:t>医疗废水处理过程中的事故因素主要是操作不当或处理设施失灵，废水不能达标而直接排放。医院污水可能沾染病人的血、尿、便，或受到粪便、细菌和病毒等病原性微生物污染，可以诱发疾病或造成伤害；且废水中含有多种致病菌、病毒及寄生虫卵，它们在环境中具有一定的适应力，有的甚至在污水中存活较长，危害性较大。事故废水一旦进入附近地表水或地下水体后，一方面病原体进入水体污染水源，引起细菌、病毒、寄生虫等传染，导致介水疾病的传播和流行，对水体鱼类、虾、螃蟹等水产养殖业将产生很大的影响；饮用了受污染的水，对健康危害很大，其影响具有广泛性、长期性、潜伏性等特点，又有致畸、致突变、致癌性，可以引发急、慢性病变。另一方面会影响水生生物的正常生长，甚至杀死水中生物，破坏水体生态平衡。项目废水非正常排放会加大污染负荷，将对市政管道污水水质造成较大影响，对于最终进入</w:t>
      </w:r>
      <w:bookmarkStart w:id="848" w:name="OLE_LINK98"/>
      <w:r>
        <w:rPr>
          <w:rFonts w:hint="eastAsia"/>
        </w:rPr>
        <w:t>延津县第一污水</w:t>
      </w:r>
      <w:bookmarkEnd w:id="848"/>
      <w:r>
        <w:rPr>
          <w:rFonts w:hint="eastAsia"/>
        </w:rPr>
        <w:t>处理厂的水质会造成一定的冲击，有毒、病菌的污染物积蓄在污泥中对延津县第一污水处理厂的处理效果也有一定的负面影响，甚至可能跟随污泥</w:t>
      </w:r>
      <w:r w:rsidR="00492496">
        <w:rPr>
          <w:rFonts w:hint="eastAsia"/>
        </w:rPr>
        <w:t>转移造成局部土壤污染。</w:t>
      </w:r>
    </w:p>
    <w:p w14:paraId="13CD3CC9" w14:textId="77777777" w:rsidR="00666079" w:rsidRDefault="00666079" w:rsidP="00492496">
      <w:pPr>
        <w:ind w:firstLine="480"/>
      </w:pPr>
      <w:r>
        <w:rPr>
          <w:rFonts w:hint="eastAsia"/>
        </w:rPr>
        <w:t>（</w:t>
      </w:r>
      <w:r>
        <w:rPr>
          <w:rFonts w:hint="eastAsia"/>
        </w:rPr>
        <w:t>4</w:t>
      </w:r>
      <w:r>
        <w:rPr>
          <w:rFonts w:hint="eastAsia"/>
        </w:rPr>
        <w:t>）</w:t>
      </w:r>
      <w:r w:rsidR="00492496">
        <w:rPr>
          <w:rFonts w:hint="eastAsia"/>
        </w:rPr>
        <w:t>医疗废物、污水处理站污泥泄漏风险事故分析</w:t>
      </w:r>
    </w:p>
    <w:p w14:paraId="6FF1D458" w14:textId="06660B54" w:rsidR="00492496" w:rsidRDefault="00492496" w:rsidP="00492496">
      <w:pPr>
        <w:ind w:firstLine="480"/>
      </w:pPr>
      <w:r>
        <w:rPr>
          <w:rFonts w:hint="eastAsia"/>
        </w:rPr>
        <w:t>医疗废物、污水处理站污泥收集措施不当或未按要求收集；运输过程中抛掷、投下、践踏或在地上拖动载有医疗废物、污水处理站污泥的容器，转运车不符合要求或转运过程中发生车祸；上述情况都可能引起医疗废物、污水处理站污泥泄露，产生风险。医疗废物、污水处理站污泥散落、漏失可污染其他物质，散发传染性、致病性病毒和细菌，对周围环境和人群的健康造成不良影响。</w:t>
      </w:r>
    </w:p>
    <w:p w14:paraId="2B6C1B26" w14:textId="4B83F871" w:rsidR="00492496" w:rsidRDefault="00666079" w:rsidP="00492496">
      <w:pPr>
        <w:ind w:firstLine="480"/>
      </w:pPr>
      <w:r>
        <w:rPr>
          <w:rFonts w:hint="eastAsia"/>
        </w:rPr>
        <w:t>（</w:t>
      </w:r>
      <w:r>
        <w:rPr>
          <w:rFonts w:hint="eastAsia"/>
        </w:rPr>
        <w:t>5</w:t>
      </w:r>
      <w:r>
        <w:rPr>
          <w:rFonts w:hint="eastAsia"/>
        </w:rPr>
        <w:t>）</w:t>
      </w:r>
      <w:r w:rsidR="00492496">
        <w:rPr>
          <w:rFonts w:hint="eastAsia"/>
        </w:rPr>
        <w:t>事故伴生和次生危害</w:t>
      </w:r>
    </w:p>
    <w:p w14:paraId="5681BEBB" w14:textId="6D5A38EC" w:rsidR="00A2680E" w:rsidRDefault="00492496" w:rsidP="00492496">
      <w:pPr>
        <w:ind w:firstLine="480"/>
      </w:pPr>
      <w:r>
        <w:rPr>
          <w:rFonts w:hint="eastAsia"/>
        </w:rPr>
        <w:t>在发生火灾、爆炸的事故状态下，将会产生消防废水，若消防废水直接外排，会对周围地表水环境造成污染。为避免事故状况下泄漏的有毒有害物质以及火灾爆炸期间消防污水污染水环境，企业制定严格的废水拦截计划，设置事故水池、管网、切换阀和监控等，使消防水排水处于监控状态，严禁事故废水直接排出院区外，次生危害造成水体污染。</w:t>
      </w:r>
    </w:p>
    <w:p w14:paraId="0320B8C1" w14:textId="20F63793" w:rsidR="00987A2E" w:rsidRDefault="000F72DA">
      <w:pPr>
        <w:pStyle w:val="4"/>
        <w:ind w:leftChars="150" w:left="360"/>
      </w:pPr>
      <w:bookmarkStart w:id="849" w:name="OLE_LINK99"/>
      <w:r>
        <w:rPr>
          <w:rFonts w:hint="eastAsia"/>
        </w:rPr>
        <w:t>6.1.6.</w:t>
      </w:r>
      <w:r w:rsidR="00DD353D">
        <w:rPr>
          <w:rFonts w:hint="eastAsia"/>
        </w:rPr>
        <w:t>3</w:t>
      </w:r>
      <w:r>
        <w:rPr>
          <w:rFonts w:hint="eastAsia"/>
        </w:rPr>
        <w:t>地下水环境风险</w:t>
      </w:r>
      <w:r w:rsidR="00845474">
        <w:rPr>
          <w:rFonts w:hint="eastAsia"/>
        </w:rPr>
        <w:t>影响分析</w:t>
      </w:r>
    </w:p>
    <w:bookmarkEnd w:id="849"/>
    <w:p w14:paraId="42ACA71A" w14:textId="4B6F2A6A" w:rsidR="008623D7" w:rsidRDefault="008623D7" w:rsidP="008623D7">
      <w:pPr>
        <w:ind w:firstLine="480"/>
      </w:pPr>
      <w:r>
        <w:rPr>
          <w:rFonts w:hint="eastAsia"/>
        </w:rPr>
        <w:t>污水处理站管网系统由于管道堵塞、管道破裂和管道接头处的破损，会造成大量污水外溢，污染地下水。配电房油管泄漏，且防渗层破坏，导致对地下水污染；盐酸泄漏，破坏防渗层，进而污染地下水。因此，评价建议医院后勤管理部门定期对管道、容器及污水设备进行排查，并编制突发环境应急预案，避免污染物下渗污染项目区浅层地下水。在医院加强风险防范措施，严格实施环保措施、加强环境管理的前提下，发生地下水污染的概率较小。</w:t>
      </w:r>
    </w:p>
    <w:p w14:paraId="11CCDA3E" w14:textId="74936616" w:rsidR="00845474" w:rsidRDefault="008623D7" w:rsidP="008623D7">
      <w:pPr>
        <w:ind w:firstLine="480"/>
      </w:pPr>
      <w:r>
        <w:rPr>
          <w:rFonts w:hint="eastAsia"/>
        </w:rPr>
        <w:t>本次工程污水处理设施及管线发生泄漏事故后，污水处理站废水及事故次生泄漏废水等可通过下渗及地下径流对项目区及其下游地区浅层地下水造成污染。柴油发电机房柴油发生泄露，且防渗层破坏，可能导致地下水污染。因此，评价要求医院后勤管理部门定期对管道及污水设备进行排查，并编制突发环境应急预案，避免废水下渗污染项目区浅层地下水。在医院加强风险防范措施，严格实施环保措施、加强环境管理的前提下，发生地下水污染的概率较小。</w:t>
      </w:r>
    </w:p>
    <w:p w14:paraId="55650FEB" w14:textId="7DDA452C" w:rsidR="00827AF1" w:rsidRDefault="00827AF1" w:rsidP="00827AF1">
      <w:pPr>
        <w:pStyle w:val="4"/>
        <w:ind w:leftChars="150" w:left="360" w:firstLine="560"/>
      </w:pPr>
      <w:r>
        <w:rPr>
          <w:rFonts w:hint="eastAsia"/>
        </w:rPr>
        <w:t>6.1.6.4</w:t>
      </w:r>
      <w:r w:rsidR="00B70F91">
        <w:rPr>
          <w:rFonts w:hint="eastAsia"/>
        </w:rPr>
        <w:t>土壤</w:t>
      </w:r>
      <w:r>
        <w:rPr>
          <w:rFonts w:hint="eastAsia"/>
        </w:rPr>
        <w:t>环境风险影响分析</w:t>
      </w:r>
    </w:p>
    <w:p w14:paraId="1CA11BF6" w14:textId="6C7D8B76" w:rsidR="00B70F91" w:rsidRDefault="00666079" w:rsidP="00B70F91">
      <w:pPr>
        <w:ind w:firstLine="480"/>
      </w:pPr>
      <w:r>
        <w:rPr>
          <w:rFonts w:hint="eastAsia"/>
        </w:rPr>
        <w:t>（</w:t>
      </w:r>
      <w:r>
        <w:rPr>
          <w:rFonts w:hint="eastAsia"/>
        </w:rPr>
        <w:t>1</w:t>
      </w:r>
      <w:r>
        <w:rPr>
          <w:rFonts w:hint="eastAsia"/>
        </w:rPr>
        <w:t>）</w:t>
      </w:r>
      <w:r w:rsidR="00B70F91">
        <w:rPr>
          <w:rFonts w:hint="eastAsia"/>
        </w:rPr>
        <w:t>医疗废物泄漏风险事故分析</w:t>
      </w:r>
    </w:p>
    <w:p w14:paraId="5553C351" w14:textId="77777777" w:rsidR="004A315C" w:rsidRDefault="00B70F91" w:rsidP="004A315C">
      <w:pPr>
        <w:ind w:firstLine="480"/>
      </w:pPr>
      <w:r>
        <w:rPr>
          <w:rFonts w:hint="eastAsia"/>
        </w:rPr>
        <w:t>医疗废物在收集或运输过程发生散落、漏失在降雨的淋溶冲刷作用下进入土壤，</w:t>
      </w:r>
      <w:r w:rsidR="004A315C">
        <w:rPr>
          <w:rFonts w:hint="eastAsia"/>
        </w:rPr>
        <w:t>导致土壤重金属累积和污染。有毒物质一旦进入土壤，会被土壤所吸附，对土壤造成污染，杀死土壤中的微生物和原生动物，破坏土壤中的微生态，反过来又会降低土壤对污染物的降解能力。</w:t>
      </w:r>
    </w:p>
    <w:p w14:paraId="0978DC70" w14:textId="328FE694" w:rsidR="004A315C" w:rsidRDefault="00666079" w:rsidP="004A315C">
      <w:pPr>
        <w:ind w:firstLine="480"/>
      </w:pPr>
      <w:r>
        <w:rPr>
          <w:rFonts w:hint="eastAsia"/>
        </w:rPr>
        <w:t>（</w:t>
      </w:r>
      <w:r>
        <w:rPr>
          <w:rFonts w:hint="eastAsia"/>
        </w:rPr>
        <w:t>2</w:t>
      </w:r>
      <w:r>
        <w:rPr>
          <w:rFonts w:hint="eastAsia"/>
        </w:rPr>
        <w:t>）</w:t>
      </w:r>
      <w:r w:rsidR="004A315C">
        <w:rPr>
          <w:rFonts w:hint="eastAsia"/>
        </w:rPr>
        <w:t>污水处理站污泥事故分析</w:t>
      </w:r>
    </w:p>
    <w:p w14:paraId="7CAD5846" w14:textId="77777777" w:rsidR="004A315C" w:rsidRDefault="004A315C" w:rsidP="004A315C">
      <w:pPr>
        <w:ind w:firstLine="480"/>
      </w:pPr>
      <w:r>
        <w:rPr>
          <w:rFonts w:hint="eastAsia"/>
        </w:rPr>
        <w:t>在医院污水处理过程中，污水中所含的</w:t>
      </w:r>
      <w:r>
        <w:rPr>
          <w:rFonts w:hint="eastAsia"/>
        </w:rPr>
        <w:t>80%</w:t>
      </w:r>
      <w:r>
        <w:rPr>
          <w:rFonts w:hint="eastAsia"/>
        </w:rPr>
        <w:t>以上的病原微生物和</w:t>
      </w:r>
      <w:r>
        <w:rPr>
          <w:rFonts w:hint="eastAsia"/>
        </w:rPr>
        <w:t>90%</w:t>
      </w:r>
      <w:r>
        <w:rPr>
          <w:rFonts w:hint="eastAsia"/>
        </w:rPr>
        <w:t>以上的寄生虫卵被浓集在污泥中，因而医院污水站的污泥也含有这些成分并具有病原性。若不经处理，直接堆存储放，极易造成二次污染，对周围环境和人群造成危害和不利影响。</w:t>
      </w:r>
    </w:p>
    <w:p w14:paraId="21208059" w14:textId="5C735243" w:rsidR="004A315C" w:rsidRDefault="00666079" w:rsidP="004A315C">
      <w:pPr>
        <w:ind w:firstLine="480"/>
      </w:pPr>
      <w:r>
        <w:rPr>
          <w:rFonts w:hint="eastAsia"/>
        </w:rPr>
        <w:t>（</w:t>
      </w:r>
      <w:r>
        <w:rPr>
          <w:rFonts w:hint="eastAsia"/>
        </w:rPr>
        <w:t>3</w:t>
      </w:r>
      <w:r>
        <w:rPr>
          <w:rFonts w:hint="eastAsia"/>
        </w:rPr>
        <w:t>）</w:t>
      </w:r>
      <w:r w:rsidR="004A315C">
        <w:rPr>
          <w:rFonts w:hint="eastAsia"/>
        </w:rPr>
        <w:t>柴油泄露风险事故分析</w:t>
      </w:r>
    </w:p>
    <w:p w14:paraId="71BF68A8" w14:textId="76E8A72D" w:rsidR="008623D7" w:rsidRPr="00827AF1" w:rsidRDefault="004A315C" w:rsidP="004A315C">
      <w:pPr>
        <w:ind w:firstLine="480"/>
      </w:pPr>
      <w:r>
        <w:rPr>
          <w:rFonts w:hint="eastAsia"/>
        </w:rPr>
        <w:t>柴油泄漏后如果地面防渗措施不到位，有可能引起土壤污染。</w:t>
      </w:r>
    </w:p>
    <w:p w14:paraId="0320B8C6" w14:textId="0A6AFFC2" w:rsidR="00987A2E" w:rsidRDefault="000F72DA">
      <w:pPr>
        <w:pStyle w:val="3"/>
        <w:spacing w:before="240" w:after="120"/>
      </w:pPr>
      <w:bookmarkStart w:id="850" w:name="_Toc108122588"/>
      <w:bookmarkStart w:id="851" w:name="_Toc223448110"/>
      <w:bookmarkStart w:id="852" w:name="_Toc226623494"/>
      <w:r>
        <w:rPr>
          <w:rFonts w:hint="eastAsia"/>
        </w:rPr>
        <w:t>环境</w:t>
      </w:r>
      <w:r>
        <w:t>风险防范措施</w:t>
      </w:r>
      <w:bookmarkEnd w:id="850"/>
      <w:bookmarkEnd w:id="851"/>
      <w:bookmarkEnd w:id="852"/>
    </w:p>
    <w:p w14:paraId="0320B8C8" w14:textId="6BD5E3B8" w:rsidR="00987A2E" w:rsidRDefault="000F72DA">
      <w:pPr>
        <w:pStyle w:val="4"/>
        <w:ind w:leftChars="150" w:left="360"/>
      </w:pPr>
      <w:r>
        <w:rPr>
          <w:rFonts w:hint="eastAsia"/>
        </w:rPr>
        <w:t>6.1.7.1</w:t>
      </w:r>
      <w:r w:rsidR="002C4378" w:rsidRPr="002C4378">
        <w:rPr>
          <w:rFonts w:hint="eastAsia"/>
        </w:rPr>
        <w:t>酒精环境</w:t>
      </w:r>
      <w:r w:rsidR="002C4378">
        <w:rPr>
          <w:rFonts w:hint="eastAsia"/>
        </w:rPr>
        <w:t>风险防范措施</w:t>
      </w:r>
    </w:p>
    <w:p w14:paraId="0320B8C9" w14:textId="51D38363" w:rsidR="00987A2E" w:rsidRDefault="00321F12">
      <w:pPr>
        <w:pStyle w:val="affb"/>
      </w:pPr>
      <w:r w:rsidRPr="00321F12">
        <w:rPr>
          <w:rFonts w:hint="eastAsia"/>
        </w:rPr>
        <w:t>本项目所使用的酒精</w:t>
      </w:r>
      <w:r w:rsidRPr="00321F12">
        <w:rPr>
          <w:rFonts w:hint="eastAsia"/>
        </w:rPr>
        <w:t>(</w:t>
      </w:r>
      <w:r w:rsidRPr="00321F12">
        <w:rPr>
          <w:rFonts w:hint="eastAsia"/>
        </w:rPr>
        <w:t>乙醇</w:t>
      </w:r>
      <w:r w:rsidRPr="00321F12">
        <w:rPr>
          <w:rFonts w:hint="eastAsia"/>
        </w:rPr>
        <w:t>)</w:t>
      </w:r>
      <w:r w:rsidRPr="00321F12">
        <w:rPr>
          <w:rFonts w:hint="eastAsia"/>
        </w:rPr>
        <w:t>属于易燃物质，贮存过程中发生泄漏时遇到明火容易引起火灾事故。院内酒精储存区张贴严禁吸烟、严禁使用明火醒目标志</w:t>
      </w:r>
      <w:r>
        <w:rPr>
          <w:rFonts w:hint="eastAsia"/>
        </w:rPr>
        <w:t>；</w:t>
      </w:r>
      <w:r w:rsidRPr="00321F12">
        <w:rPr>
          <w:rFonts w:hint="eastAsia"/>
        </w:rPr>
        <w:t>健全各项制度，加强人员管理，酒精暂存和发放专人负责</w:t>
      </w:r>
      <w:r w:rsidR="00666079">
        <w:rPr>
          <w:rFonts w:hint="eastAsia"/>
        </w:rPr>
        <w:t>；</w:t>
      </w:r>
      <w:r w:rsidRPr="00321F12">
        <w:rPr>
          <w:rFonts w:hint="eastAsia"/>
        </w:rPr>
        <w:t>加强安全宣传和教育，确保安全生产落实到每一个环节。本次工程</w:t>
      </w:r>
      <w:r w:rsidR="00666079">
        <w:rPr>
          <w:rFonts w:hint="eastAsia"/>
        </w:rPr>
        <w:t>物质</w:t>
      </w:r>
      <w:r w:rsidRPr="00321F12">
        <w:rPr>
          <w:rFonts w:hint="eastAsia"/>
        </w:rPr>
        <w:t>储存库进行重点防渗，设置吸附棉、沙土、备用容器等应急物资，设置消防栓、灭火器等消防设备</w:t>
      </w:r>
      <w:r w:rsidR="000F72DA">
        <w:t>。</w:t>
      </w:r>
    </w:p>
    <w:p w14:paraId="0320B8D1" w14:textId="09C6D6F5" w:rsidR="00987A2E" w:rsidRDefault="000F72DA">
      <w:pPr>
        <w:pStyle w:val="4"/>
        <w:ind w:leftChars="150" w:left="360"/>
      </w:pPr>
      <w:r>
        <w:rPr>
          <w:rFonts w:hint="eastAsia"/>
        </w:rPr>
        <w:t>6.1.7.2</w:t>
      </w:r>
      <w:r w:rsidR="00E54430" w:rsidRPr="00E54430">
        <w:rPr>
          <w:rFonts w:hint="eastAsia"/>
        </w:rPr>
        <w:t>柴油发电机房环境</w:t>
      </w:r>
      <w:r w:rsidR="00E54430">
        <w:rPr>
          <w:rFonts w:hint="eastAsia"/>
        </w:rPr>
        <w:t>风险防范措施</w:t>
      </w:r>
    </w:p>
    <w:p w14:paraId="0320B8D2" w14:textId="66458BD4" w:rsidR="00987A2E" w:rsidRDefault="00E54430">
      <w:pPr>
        <w:pStyle w:val="affb"/>
      </w:pPr>
      <w:r w:rsidRPr="00E54430">
        <w:rPr>
          <w:rFonts w:hint="eastAsia"/>
        </w:rPr>
        <w:t>应急发电机仅停电时使用，柴油的最大储存量为</w:t>
      </w:r>
      <w:r w:rsidRPr="00E54430">
        <w:rPr>
          <w:rFonts w:hint="eastAsia"/>
        </w:rPr>
        <w:t>0.37t</w:t>
      </w:r>
      <w:r w:rsidRPr="00E54430">
        <w:rPr>
          <w:rFonts w:hint="eastAsia"/>
        </w:rPr>
        <w:t>，在柴油发电机房间，设置防火安全设施，并严格《危险化学品安全管理条例》的规定进行运输、储存和使用，储存间内按有关规范要求配置干粉泡沫化学灭火器。在柴油储存间设置应急桶，并设置围堰，按照要求做好防渗措施</w:t>
      </w:r>
      <w:r w:rsidR="000F72DA">
        <w:rPr>
          <w:rFonts w:hint="eastAsia"/>
        </w:rPr>
        <w:t>。</w:t>
      </w:r>
    </w:p>
    <w:p w14:paraId="0320B8D7" w14:textId="61A6A014" w:rsidR="00987A2E" w:rsidRDefault="000F72DA">
      <w:pPr>
        <w:pStyle w:val="4"/>
        <w:ind w:leftChars="150" w:left="360"/>
      </w:pPr>
      <w:r>
        <w:rPr>
          <w:rFonts w:hint="eastAsia"/>
        </w:rPr>
        <w:t>6.1.7.3</w:t>
      </w:r>
      <w:r w:rsidR="00D232C0" w:rsidRPr="00D232C0">
        <w:rPr>
          <w:rFonts w:hint="eastAsia"/>
        </w:rPr>
        <w:t>污水站环境风险防范措施</w:t>
      </w:r>
    </w:p>
    <w:p w14:paraId="6F603757" w14:textId="6D6B8564" w:rsidR="00DD2EE0" w:rsidRDefault="00DD2EE0" w:rsidP="00DD2EE0">
      <w:pPr>
        <w:pStyle w:val="affb"/>
      </w:pPr>
      <w:r>
        <w:rPr>
          <w:rFonts w:hint="eastAsia"/>
        </w:rPr>
        <w:t>项目在运营期遇到停电等情况，院内污水处理设施不能发挥正常作用，会造成院内医疗废水事故性排放。为避免对受纳水体水质造成污染，做好污水事故排放的防范措施十分重要，防范措施如下</w:t>
      </w:r>
      <w:r w:rsidR="009C19AC">
        <w:rPr>
          <w:rFonts w:hint="eastAsia"/>
        </w:rPr>
        <w:t>：</w:t>
      </w:r>
    </w:p>
    <w:p w14:paraId="0320B8D8" w14:textId="50E938A0" w:rsidR="00987A2E" w:rsidRDefault="00DD2EE0" w:rsidP="00DD2EE0">
      <w:pPr>
        <w:pStyle w:val="affb"/>
      </w:pPr>
      <w:r>
        <w:rPr>
          <w:rFonts w:ascii="宋体" w:hAnsi="宋体" w:hint="eastAsia"/>
        </w:rPr>
        <w:t>①</w:t>
      </w:r>
      <w:r>
        <w:rPr>
          <w:rFonts w:hint="eastAsia"/>
        </w:rPr>
        <w:t>处理站工作人员做好日常的维护、检修及保养工作，发现问题及时解决，配备应急消毒剂</w:t>
      </w:r>
      <w:r>
        <w:rPr>
          <w:rFonts w:hint="eastAsia"/>
        </w:rPr>
        <w:t>(</w:t>
      </w:r>
      <w:r>
        <w:rPr>
          <w:rFonts w:hint="eastAsia"/>
        </w:rPr>
        <w:t>氯片</w:t>
      </w:r>
      <w:r>
        <w:rPr>
          <w:rFonts w:hint="eastAsia"/>
        </w:rPr>
        <w:t>)</w:t>
      </w:r>
      <w:r>
        <w:rPr>
          <w:rFonts w:hint="eastAsia"/>
        </w:rPr>
        <w:t>，确保院内的污水处理系统发挥正常的工作效率，使其稳定有效运行。</w:t>
      </w:r>
    </w:p>
    <w:p w14:paraId="08B8DD87" w14:textId="54D642BD" w:rsidR="00E954C8" w:rsidRDefault="00E954C8" w:rsidP="00E954C8">
      <w:pPr>
        <w:pStyle w:val="affb"/>
      </w:pPr>
      <w:r>
        <w:rPr>
          <w:rFonts w:ascii="宋体" w:hAnsi="宋体" w:hint="eastAsia"/>
        </w:rPr>
        <w:t>②</w:t>
      </w:r>
      <w:r>
        <w:rPr>
          <w:rFonts w:hint="eastAsia"/>
        </w:rPr>
        <w:t>污水处理站定期清淤，排污管道及污水处理设施定期检修，确保污水管网通畅。若发现污水外溢，沿途市政管网受损，应立即通知相关部门进行检修。督促政府市政部门加强市政管网巡线管理，发现隐患及时解决，杜绝沿线污水直接外排。</w:t>
      </w:r>
    </w:p>
    <w:p w14:paraId="371738B8" w14:textId="32EF468A" w:rsidR="00E954C8" w:rsidRDefault="00D32B8A" w:rsidP="00E954C8">
      <w:pPr>
        <w:pStyle w:val="affb"/>
      </w:pPr>
      <w:r>
        <w:rPr>
          <w:rFonts w:ascii="宋体" w:hAnsi="宋体" w:hint="eastAsia"/>
        </w:rPr>
        <w:t>③</w:t>
      </w:r>
      <w:r w:rsidR="00E954C8">
        <w:rPr>
          <w:rFonts w:hint="eastAsia"/>
        </w:rPr>
        <w:t>须对污水处理系统进行专项检查、定期检查，及时维修或更换老化的设备及部件，消除隐患，防止事故发生</w:t>
      </w:r>
      <w:r>
        <w:rPr>
          <w:rFonts w:hint="eastAsia"/>
        </w:rPr>
        <w:t>：</w:t>
      </w:r>
      <w:r w:rsidR="00E954C8">
        <w:rPr>
          <w:rFonts w:hint="eastAsia"/>
        </w:rPr>
        <w:t>加强管理，对污水处理系统操作人员进行环保教育和职业技能培训，做到安全正常运行。</w:t>
      </w:r>
    </w:p>
    <w:p w14:paraId="10E7B8EC" w14:textId="4FC7F9B0" w:rsidR="00E954C8" w:rsidRDefault="00D32B8A" w:rsidP="00E954C8">
      <w:pPr>
        <w:pStyle w:val="affb"/>
      </w:pPr>
      <w:r>
        <w:rPr>
          <w:rFonts w:ascii="宋体" w:hAnsi="宋体" w:hint="eastAsia"/>
        </w:rPr>
        <w:t>④</w:t>
      </w:r>
      <w:r w:rsidR="00E954C8">
        <w:rPr>
          <w:rFonts w:hint="eastAsia"/>
        </w:rPr>
        <w:t>配备应急发电机，在断电时，启用应急发电机，优先保证污水处理系统的用电，使其正常运转。</w:t>
      </w:r>
    </w:p>
    <w:p w14:paraId="24ADF38D" w14:textId="598F7044" w:rsidR="00E954C8" w:rsidRDefault="00D32B8A" w:rsidP="00E954C8">
      <w:pPr>
        <w:pStyle w:val="affb"/>
      </w:pPr>
      <w:r>
        <w:rPr>
          <w:rFonts w:ascii="宋体" w:hAnsi="宋体" w:hint="eastAsia"/>
        </w:rPr>
        <w:t>⑤</w:t>
      </w:r>
      <w:r w:rsidR="00E954C8">
        <w:rPr>
          <w:rFonts w:hint="eastAsia"/>
        </w:rPr>
        <w:t>对污水处理站主要泵类以及风机需做到一用一备，设备出现故障时能立即启用备用设备。</w:t>
      </w:r>
    </w:p>
    <w:p w14:paraId="44150395" w14:textId="3DCD739C" w:rsidR="009C19AC" w:rsidRDefault="00D32B8A" w:rsidP="00E954C8">
      <w:pPr>
        <w:pStyle w:val="affb"/>
      </w:pPr>
      <w:r>
        <w:rPr>
          <w:rFonts w:ascii="宋体" w:hAnsi="宋体" w:hint="eastAsia"/>
        </w:rPr>
        <w:t>⑥</w:t>
      </w:r>
      <w:r w:rsidR="00E954C8">
        <w:rPr>
          <w:rFonts w:hint="eastAsia"/>
        </w:rPr>
        <w:t>根据《医院污水处理工程技术规范》</w:t>
      </w:r>
      <w:r w:rsidR="00E954C8">
        <w:rPr>
          <w:rFonts w:hint="eastAsia"/>
        </w:rPr>
        <w:t>(HJ2029-2013)</w:t>
      </w:r>
      <w:r w:rsidR="00E954C8">
        <w:rPr>
          <w:rFonts w:hint="eastAsia"/>
        </w:rPr>
        <w:t>规定，医院污水处理系统应设事故池，非传染病医院污水处理工程事故池容积不小于排放量的</w:t>
      </w:r>
      <w:r w:rsidR="00E954C8">
        <w:rPr>
          <w:rFonts w:hint="eastAsia"/>
        </w:rPr>
        <w:t>30%</w:t>
      </w:r>
      <w:r w:rsidR="00E954C8">
        <w:rPr>
          <w:rFonts w:hint="eastAsia"/>
        </w:rPr>
        <w:t>。医院设置</w:t>
      </w:r>
      <w:r w:rsidR="00E954C8">
        <w:rPr>
          <w:rFonts w:hint="eastAsia"/>
        </w:rPr>
        <w:t>1</w:t>
      </w:r>
      <w:r w:rsidR="00E954C8">
        <w:rPr>
          <w:rFonts w:hint="eastAsia"/>
        </w:rPr>
        <w:t>座容积不小于</w:t>
      </w:r>
      <w:r w:rsidR="003D60D1">
        <w:rPr>
          <w:rFonts w:hint="eastAsia"/>
        </w:rPr>
        <w:t>200</w:t>
      </w:r>
      <w:r w:rsidR="00E954C8">
        <w:rPr>
          <w:rFonts w:hint="eastAsia"/>
        </w:rPr>
        <w:t>m</w:t>
      </w:r>
      <w:r w:rsidR="00E954C8" w:rsidRPr="00D32B8A">
        <w:rPr>
          <w:rFonts w:hint="eastAsia"/>
          <w:vertAlign w:val="superscript"/>
        </w:rPr>
        <w:t>3</w:t>
      </w:r>
      <w:r w:rsidR="00E954C8">
        <w:rPr>
          <w:rFonts w:hint="eastAsia"/>
        </w:rPr>
        <w:t>的事故池，事故水池随本次新建的污水处理站一起建设，事故池容积可以满足不小于日排放量</w:t>
      </w:r>
      <w:r w:rsidR="00E954C8">
        <w:rPr>
          <w:rFonts w:hint="eastAsia"/>
        </w:rPr>
        <w:t>30%</w:t>
      </w:r>
      <w:r w:rsidR="00E954C8">
        <w:rPr>
          <w:rFonts w:hint="eastAsia"/>
        </w:rPr>
        <w:t>的要求。</w:t>
      </w:r>
    </w:p>
    <w:p w14:paraId="309E86C2" w14:textId="77777777" w:rsidR="00666DFC" w:rsidRDefault="00666DFC" w:rsidP="00666DFC">
      <w:pPr>
        <w:pStyle w:val="affb"/>
      </w:pPr>
      <w:r>
        <w:rPr>
          <w:rFonts w:ascii="宋体" w:hAnsi="宋体" w:hint="eastAsia"/>
        </w:rPr>
        <w:t>⑦</w:t>
      </w:r>
      <w:r>
        <w:rPr>
          <w:rFonts w:hint="eastAsia"/>
        </w:rPr>
        <w:t>本项目新建污水处理站配备有</w:t>
      </w:r>
      <w:r>
        <w:rPr>
          <w:rFonts w:hint="eastAsia"/>
        </w:rPr>
        <w:t>1</w:t>
      </w:r>
      <w:r>
        <w:rPr>
          <w:rFonts w:hint="eastAsia"/>
        </w:rPr>
        <w:t>套二氧化氯应急消毒设施，在污水处理站故障引发的医疗废水达不到接管要求启动应急消毒设施对废水进行消毒；同时对出水口水质进行加密监测，评估污染程度；组织专业维修团队进行抢修。</w:t>
      </w:r>
    </w:p>
    <w:p w14:paraId="49F40A58" w14:textId="606DB65B" w:rsidR="00666DFC" w:rsidRDefault="00666DFC" w:rsidP="00666DFC">
      <w:pPr>
        <w:pStyle w:val="affb"/>
      </w:pPr>
      <w:r>
        <w:rPr>
          <w:rFonts w:ascii="宋体" w:hAnsi="宋体" w:hint="eastAsia"/>
        </w:rPr>
        <w:t>⑧</w:t>
      </w:r>
      <w:r>
        <w:rPr>
          <w:rFonts w:hint="eastAsia"/>
        </w:rPr>
        <w:t>加强对废水处理站各项操作参数等资料的日常记录，按照要求进行废水的监测，及时发现问题并采取减缓危害的措施。</w:t>
      </w:r>
    </w:p>
    <w:p w14:paraId="323DAD4F" w14:textId="77777777" w:rsidR="00666DFC" w:rsidRDefault="00666DFC" w:rsidP="00666DFC">
      <w:pPr>
        <w:pStyle w:val="affb"/>
      </w:pPr>
      <w:r>
        <w:rPr>
          <w:rFonts w:hint="eastAsia"/>
        </w:rPr>
        <w:t>通过采取上述环境风险防范措施，评价认为能够最大限度地减少污水站运行期风险事故的发生，确保污水处理站正常和稳定运行，使处理后废水达标排放。</w:t>
      </w:r>
    </w:p>
    <w:p w14:paraId="0320B8DE" w14:textId="7D638F7B" w:rsidR="00987A2E" w:rsidRDefault="000F72DA">
      <w:pPr>
        <w:pStyle w:val="4"/>
        <w:ind w:leftChars="150" w:left="360"/>
      </w:pPr>
      <w:r>
        <w:rPr>
          <w:rFonts w:hint="eastAsia"/>
        </w:rPr>
        <w:t>6.1.7.4</w:t>
      </w:r>
      <w:r w:rsidR="00215BAC" w:rsidRPr="00215BAC">
        <w:rPr>
          <w:rFonts w:hint="eastAsia"/>
        </w:rPr>
        <w:t>危险废物环境风险防范措施</w:t>
      </w:r>
    </w:p>
    <w:p w14:paraId="481A0293" w14:textId="5454D9FE" w:rsidR="00215BAC" w:rsidRDefault="00215BAC" w:rsidP="00215BAC">
      <w:pPr>
        <w:pStyle w:val="affb"/>
      </w:pPr>
      <w:r>
        <w:rPr>
          <w:rFonts w:hint="eastAsia"/>
        </w:rPr>
        <w:t>本项目产生的危险废物主要为污水站污泥</w:t>
      </w:r>
      <w:r>
        <w:rPr>
          <w:rFonts w:hint="eastAsia"/>
        </w:rPr>
        <w:t>(</w:t>
      </w:r>
      <w:r>
        <w:rPr>
          <w:rFonts w:hint="eastAsia"/>
        </w:rPr>
        <w:t>含栅渣</w:t>
      </w:r>
      <w:r>
        <w:rPr>
          <w:rFonts w:hint="eastAsia"/>
        </w:rPr>
        <w:t>)</w:t>
      </w:r>
      <w:r>
        <w:rPr>
          <w:rFonts w:hint="eastAsia"/>
        </w:rPr>
        <w:t>，污泥产生量约为</w:t>
      </w:r>
      <w:r w:rsidR="007D42FD">
        <w:rPr>
          <w:rFonts w:hint="eastAsia"/>
        </w:rPr>
        <w:t>113.5</w:t>
      </w:r>
      <w:r>
        <w:rPr>
          <w:rFonts w:hint="eastAsia"/>
        </w:rPr>
        <w:t>t/a</w:t>
      </w:r>
      <w:r>
        <w:rPr>
          <w:rFonts w:hint="eastAsia"/>
        </w:rPr>
        <w:t>，定期交由有资质的危废处理单位处置。</w:t>
      </w:r>
    </w:p>
    <w:p w14:paraId="41FE3B23" w14:textId="77777777" w:rsidR="00215BAC" w:rsidRDefault="00215BAC" w:rsidP="00215BAC">
      <w:pPr>
        <w:pStyle w:val="affb"/>
      </w:pPr>
      <w:r>
        <w:rPr>
          <w:rFonts w:hint="eastAsia"/>
        </w:rPr>
        <w:t>运营期危险废物的环境风险来源于污水处理站污泥等的收集、贮存、运输过程。危险废物运送、暂时贮存过程发生流失、泄漏、扩散和意外事故时，将对周边环境和人群的健康产生影响。</w:t>
      </w:r>
    </w:p>
    <w:p w14:paraId="7467D3BD" w14:textId="0EECDBE7" w:rsidR="00776A32" w:rsidRDefault="00522E00" w:rsidP="00776A32">
      <w:pPr>
        <w:pStyle w:val="affb"/>
      </w:pPr>
      <w:r>
        <w:rPr>
          <w:rFonts w:hint="eastAsia"/>
        </w:rPr>
        <w:t>（</w:t>
      </w:r>
      <w:r>
        <w:rPr>
          <w:rFonts w:hint="eastAsia"/>
        </w:rPr>
        <w:t>1</w:t>
      </w:r>
      <w:r>
        <w:rPr>
          <w:rFonts w:hint="eastAsia"/>
        </w:rPr>
        <w:t>）</w:t>
      </w:r>
      <w:r w:rsidR="00776A32">
        <w:rPr>
          <w:rFonts w:hint="eastAsia"/>
        </w:rPr>
        <w:t>储存风险防范措施</w:t>
      </w:r>
    </w:p>
    <w:p w14:paraId="4E32E94E" w14:textId="3F4FC9FD" w:rsidR="00776A32" w:rsidRDefault="00776A32" w:rsidP="00776A32">
      <w:pPr>
        <w:pStyle w:val="affb"/>
      </w:pPr>
      <w:r>
        <w:rPr>
          <w:rFonts w:hint="eastAsia"/>
        </w:rPr>
        <w:t>本项目污水处理站污泥</w:t>
      </w:r>
      <w:r w:rsidR="00B07EEF">
        <w:rPr>
          <w:rFonts w:hint="eastAsia"/>
        </w:rPr>
        <w:t>随</w:t>
      </w:r>
      <w:r w:rsidR="00CF2DB3">
        <w:rPr>
          <w:rFonts w:hint="eastAsia"/>
        </w:rPr>
        <w:t>产</w:t>
      </w:r>
      <w:r w:rsidR="00B07EEF">
        <w:rPr>
          <w:rFonts w:hint="eastAsia"/>
        </w:rPr>
        <w:t>随</w:t>
      </w:r>
      <w:r w:rsidR="00CF2DB3">
        <w:rPr>
          <w:rFonts w:hint="eastAsia"/>
        </w:rPr>
        <w:t>清</w:t>
      </w:r>
      <w:r>
        <w:rPr>
          <w:rFonts w:hint="eastAsia"/>
        </w:rPr>
        <w:t>，交由有资质的危废处理单位处置。污水处理站污泥选择的包装容器及材质满足强度要求，禁止将不相同的危险废物在同一容器内混装。</w:t>
      </w:r>
    </w:p>
    <w:p w14:paraId="122D21B1" w14:textId="56CCD8FB" w:rsidR="00776A32" w:rsidRDefault="00CF2DB3" w:rsidP="00776A32">
      <w:pPr>
        <w:pStyle w:val="affb"/>
      </w:pPr>
      <w:r>
        <w:rPr>
          <w:rFonts w:hint="eastAsia"/>
        </w:rPr>
        <w:t>（</w:t>
      </w:r>
      <w:r>
        <w:rPr>
          <w:rFonts w:hint="eastAsia"/>
        </w:rPr>
        <w:t>2</w:t>
      </w:r>
      <w:r>
        <w:rPr>
          <w:rFonts w:hint="eastAsia"/>
        </w:rPr>
        <w:t>）</w:t>
      </w:r>
      <w:r w:rsidR="00776A32">
        <w:rPr>
          <w:rFonts w:hint="eastAsia"/>
        </w:rPr>
        <w:t>收集过程风险防范措施</w:t>
      </w:r>
    </w:p>
    <w:p w14:paraId="2986CC34" w14:textId="68723A4C" w:rsidR="00215BAC" w:rsidRDefault="00776A32" w:rsidP="00776A32">
      <w:pPr>
        <w:pStyle w:val="affb"/>
      </w:pPr>
      <w:r>
        <w:rPr>
          <w:rFonts w:hint="eastAsia"/>
        </w:rPr>
        <w:t>本项目经脱水后的污泥经带内衬膜的吨袋包装收集后，使用防渗漏、防遗撒、无锐利边角、易于装卸和清洁的工具运送至危险废物暂存间。包装容器上应贴上标签，在标签上详细标明危险废物的名称、重量、成分、特性以及发生泄漏、扩散污染事故时的应急措施和补救方法。</w:t>
      </w:r>
    </w:p>
    <w:p w14:paraId="1F5004A8" w14:textId="1FF170B1" w:rsidR="00B56DBE" w:rsidRDefault="00CF2DB3" w:rsidP="00B56DBE">
      <w:pPr>
        <w:pStyle w:val="affb"/>
      </w:pPr>
      <w:r>
        <w:rPr>
          <w:rFonts w:hint="eastAsia"/>
        </w:rPr>
        <w:t>（</w:t>
      </w:r>
      <w:r>
        <w:rPr>
          <w:rFonts w:hint="eastAsia"/>
        </w:rPr>
        <w:t>3</w:t>
      </w:r>
      <w:r>
        <w:rPr>
          <w:rFonts w:hint="eastAsia"/>
        </w:rPr>
        <w:t>）</w:t>
      </w:r>
      <w:r w:rsidR="00B56DBE">
        <w:rPr>
          <w:rFonts w:hint="eastAsia"/>
        </w:rPr>
        <w:t>转移和运输过程风险防范措施</w:t>
      </w:r>
    </w:p>
    <w:p w14:paraId="5BCF6D4F" w14:textId="59AB1FF3" w:rsidR="00B56DBE" w:rsidRDefault="00B56DBE" w:rsidP="00B56DBE">
      <w:pPr>
        <w:pStyle w:val="affb"/>
      </w:pPr>
      <w:r>
        <w:rPr>
          <w:rFonts w:hint="eastAsia"/>
        </w:rPr>
        <w:t>危险废物的转移应执行危险废物转移联单制度，通过国家危险废物信息管理系统</w:t>
      </w:r>
      <w:r w:rsidR="00CF2DB3">
        <w:rPr>
          <w:rFonts w:hint="eastAsia"/>
        </w:rPr>
        <w:t>（以下简称信息系统）</w:t>
      </w:r>
      <w:r>
        <w:rPr>
          <w:rFonts w:hint="eastAsia"/>
        </w:rPr>
        <w:t>填写、运行危险废物电子转移联单，并依照国家有关规定公开危险废物转移相关污染环境防治信息。</w:t>
      </w:r>
    </w:p>
    <w:p w14:paraId="3FA14618" w14:textId="77777777" w:rsidR="00B56DBE" w:rsidRDefault="00B56DBE" w:rsidP="00B56DBE">
      <w:pPr>
        <w:pStyle w:val="affb"/>
      </w:pPr>
      <w:r>
        <w:rPr>
          <w:rFonts w:hint="eastAsia"/>
        </w:rPr>
        <w:t>危险废物的运输应遵守国家有关危险货物运输管理的规定。未经公安机关批准，危险废物运输车辆不得进入危险货物运输车辆限制通行的区域。</w:t>
      </w:r>
    </w:p>
    <w:p w14:paraId="557E1716" w14:textId="290ACAC1" w:rsidR="00215BAC" w:rsidRDefault="00B56DBE" w:rsidP="00B56DBE">
      <w:pPr>
        <w:pStyle w:val="affb"/>
      </w:pPr>
      <w:r>
        <w:rPr>
          <w:rFonts w:hint="eastAsia"/>
        </w:rPr>
        <w:t>危险废物移出人、危险废物承运人、危险废物接受人在危险废物转移过程中应当采取防扬散、防流失、防渗漏或者其他防止污染环境的措施，不得擅自倾倒、堆放、丢弃、遗撒危险废物，并对所造成的环境污染及生态破坏依法承担责任。同时应当依法制定突发环境事件的防范措施和应急预案，并报有关部门备案</w:t>
      </w:r>
      <w:r>
        <w:rPr>
          <w:rFonts w:hint="eastAsia"/>
        </w:rPr>
        <w:t>;</w:t>
      </w:r>
      <w:r>
        <w:rPr>
          <w:rFonts w:hint="eastAsia"/>
        </w:rPr>
        <w:t>发生危险废物突发环境事件时，应当立即采取有效措施消除或者减轻对环境的污染危害，并按相关规定向事故发生地有关部门报告，接受调查处理。</w:t>
      </w:r>
    </w:p>
    <w:p w14:paraId="6DE21729" w14:textId="758A3930" w:rsidR="00A67F31" w:rsidRDefault="00B42FCC" w:rsidP="00A67F31">
      <w:pPr>
        <w:pStyle w:val="affb"/>
      </w:pPr>
      <w:r>
        <w:rPr>
          <w:rFonts w:hint="eastAsia"/>
        </w:rPr>
        <w:t>（</w:t>
      </w:r>
      <w:r>
        <w:rPr>
          <w:rFonts w:hint="eastAsia"/>
        </w:rPr>
        <w:t>4</w:t>
      </w:r>
      <w:r>
        <w:rPr>
          <w:rFonts w:hint="eastAsia"/>
        </w:rPr>
        <w:t>）</w:t>
      </w:r>
      <w:r w:rsidR="00A67F31">
        <w:rPr>
          <w:rFonts w:hint="eastAsia"/>
        </w:rPr>
        <w:t>危险废物管理要求</w:t>
      </w:r>
    </w:p>
    <w:p w14:paraId="38B95810" w14:textId="159F8173" w:rsidR="00215BAC" w:rsidRDefault="00A67F31" w:rsidP="00A67F31">
      <w:pPr>
        <w:pStyle w:val="affb"/>
      </w:pPr>
      <w:r>
        <w:rPr>
          <w:rFonts w:hint="eastAsia"/>
        </w:rPr>
        <w:t>本项目产生的污水处理站污泥应当按照国家有关规定和环境保护标准要求贮存、利用、处置危险废物，不得擅自倾倒、堆放。必须定期对所贮存的危险废物包装容器及贮存设施进行检查，发现破损，应及时采取措施清理更换。</w:t>
      </w:r>
    </w:p>
    <w:p w14:paraId="0320B8E7" w14:textId="751FD7A6" w:rsidR="00987A2E" w:rsidRDefault="000F72DA">
      <w:pPr>
        <w:pStyle w:val="4"/>
        <w:ind w:leftChars="150" w:left="360"/>
      </w:pPr>
      <w:r>
        <w:rPr>
          <w:rFonts w:hint="eastAsia"/>
        </w:rPr>
        <w:t>6.1.7.5</w:t>
      </w:r>
      <w:r w:rsidR="00E601E4" w:rsidRPr="00E601E4">
        <w:rPr>
          <w:rFonts w:hint="eastAsia"/>
        </w:rPr>
        <w:t>医疗废物环境风险防范措施</w:t>
      </w:r>
    </w:p>
    <w:p w14:paraId="7C85CE69" w14:textId="417705D3" w:rsidR="00E601E4" w:rsidRDefault="00E601E4" w:rsidP="00E601E4">
      <w:pPr>
        <w:pStyle w:val="affb"/>
      </w:pPr>
      <w:r>
        <w:rPr>
          <w:rFonts w:hint="eastAsia"/>
        </w:rPr>
        <w:t>本项目产生的医疗废物量为</w:t>
      </w:r>
      <w:r>
        <w:rPr>
          <w:rFonts w:hint="eastAsia"/>
        </w:rPr>
        <w:t>17.55t/a</w:t>
      </w:r>
      <w:r>
        <w:rPr>
          <w:rFonts w:hint="eastAsia"/>
        </w:rPr>
        <w:t>，医疗废物一日一清，最长暂存时间不超过</w:t>
      </w:r>
      <w:r>
        <w:rPr>
          <w:rFonts w:hint="eastAsia"/>
        </w:rPr>
        <w:t>2</w:t>
      </w:r>
      <w:r>
        <w:rPr>
          <w:rFonts w:hint="eastAsia"/>
        </w:rPr>
        <w:t>天，产生的医疗废物暂存在医疗废物暂存间内，定期交由有资质的医废处理单位处置。项目医疗废物采取的环境风险防范措施如下：</w:t>
      </w:r>
    </w:p>
    <w:p w14:paraId="17BD6806" w14:textId="573C3529" w:rsidR="00E601E4" w:rsidRDefault="00B42FCC" w:rsidP="00E601E4">
      <w:pPr>
        <w:pStyle w:val="affb"/>
      </w:pPr>
      <w:r>
        <w:rPr>
          <w:rFonts w:hint="eastAsia"/>
        </w:rPr>
        <w:t>（</w:t>
      </w:r>
      <w:r>
        <w:rPr>
          <w:rFonts w:hint="eastAsia"/>
        </w:rPr>
        <w:t>1</w:t>
      </w:r>
      <w:r>
        <w:rPr>
          <w:rFonts w:hint="eastAsia"/>
        </w:rPr>
        <w:t>）</w:t>
      </w:r>
      <w:r w:rsidR="00E601E4">
        <w:rPr>
          <w:rFonts w:hint="eastAsia"/>
        </w:rPr>
        <w:t>按照《医疗废物管理条例》《医疗卫生机构医疗废物管理办法》中有关规定，在病房、手术室或其它产生医疗废物的地方均设置废物收集设施，废物收集装置接近废物产生地。将医疗废物和普通垃圾污物分开，并张贴有危险警告标语，以示警告</w:t>
      </w:r>
      <w:r w:rsidR="00B16886">
        <w:rPr>
          <w:rFonts w:hint="eastAsia"/>
        </w:rPr>
        <w:t>；</w:t>
      </w:r>
      <w:r w:rsidR="00E601E4">
        <w:rPr>
          <w:rFonts w:hint="eastAsia"/>
        </w:rPr>
        <w:t>医疗废物收集点能确保废物不受水浸及风雨影响和阳光直射。此外，该地方防止动物、鼠类、昆虫及未经许可的人士等接触该类废物</w:t>
      </w:r>
      <w:r w:rsidR="00906469">
        <w:rPr>
          <w:rFonts w:hint="eastAsia"/>
        </w:rPr>
        <w:t>。</w:t>
      </w:r>
    </w:p>
    <w:p w14:paraId="05599B0F" w14:textId="247D268C" w:rsidR="00E601E4" w:rsidRDefault="00906469" w:rsidP="00E601E4">
      <w:pPr>
        <w:pStyle w:val="affb"/>
      </w:pPr>
      <w:r>
        <w:rPr>
          <w:rFonts w:hint="eastAsia"/>
        </w:rPr>
        <w:t>（</w:t>
      </w:r>
      <w:r>
        <w:rPr>
          <w:rFonts w:hint="eastAsia"/>
        </w:rPr>
        <w:t>2</w:t>
      </w:r>
      <w:r>
        <w:rPr>
          <w:rFonts w:hint="eastAsia"/>
        </w:rPr>
        <w:t>）</w:t>
      </w:r>
      <w:r w:rsidR="00B16886" w:rsidRPr="00B16886">
        <w:rPr>
          <w:rFonts w:hint="eastAsia"/>
        </w:rPr>
        <w:t>分类收集，根据医疗废物的类别，将医疗废物分置于符合《医疗废物专用包装物、容器的标准和警示标识的规定》的包装物或者容器内</w:t>
      </w:r>
      <w:r w:rsidR="00B16886">
        <w:rPr>
          <w:rFonts w:hint="eastAsia"/>
        </w:rPr>
        <w:t>；</w:t>
      </w:r>
      <w:r w:rsidR="00B16886" w:rsidRPr="00B16886">
        <w:rPr>
          <w:rFonts w:hint="eastAsia"/>
        </w:rPr>
        <w:t>废弃的麻醉、精神、毒性等药品及其相关的废物的管理，依照有关法律、行政法规和国家有关规定、标准执行</w:t>
      </w:r>
      <w:r w:rsidR="00B16886">
        <w:rPr>
          <w:rFonts w:hint="eastAsia"/>
        </w:rPr>
        <w:t>；</w:t>
      </w:r>
      <w:r w:rsidR="00B16886" w:rsidRPr="00B16886">
        <w:rPr>
          <w:rFonts w:hint="eastAsia"/>
        </w:rPr>
        <w:t>化学性废物中批量的废化学试剂、废消毒剂应当交由专门机构处置</w:t>
      </w:r>
      <w:r w:rsidR="00B16886" w:rsidRPr="00B16886">
        <w:rPr>
          <w:rFonts w:hint="eastAsia"/>
        </w:rPr>
        <w:t>;</w:t>
      </w:r>
      <w:r w:rsidR="00B16886" w:rsidRPr="00B16886">
        <w:rPr>
          <w:rFonts w:hint="eastAsia"/>
        </w:rPr>
        <w:t>批量的含有汞的体温计、血压计等医疗器具报废时，交由专门机构处置</w:t>
      </w:r>
      <w:r>
        <w:rPr>
          <w:rFonts w:hint="eastAsia"/>
        </w:rPr>
        <w:t>；</w:t>
      </w:r>
      <w:r w:rsidR="00B16886" w:rsidRPr="00B16886">
        <w:rPr>
          <w:rFonts w:hint="eastAsia"/>
        </w:rPr>
        <w:t>医疗废物中病原体的培养基、标本和菌种、毒种保存液等高危险废物，首先在产生地点进行压力蒸汽灭菌或者化学消毒处理，然后按感染性废物收集处理</w:t>
      </w:r>
      <w:r w:rsidR="00B16886">
        <w:rPr>
          <w:rFonts w:hint="eastAsia"/>
        </w:rPr>
        <w:t>；</w:t>
      </w:r>
      <w:r w:rsidR="00B16886" w:rsidRPr="00B16886">
        <w:rPr>
          <w:rFonts w:hint="eastAsia"/>
        </w:rPr>
        <w:t>病人产生的具有感染性的排泄物，按照国家规定严格消毒，达到国家规定的排放标准后才排入污水处理系统</w:t>
      </w:r>
      <w:r w:rsidR="00B16886">
        <w:rPr>
          <w:rFonts w:hint="eastAsia"/>
        </w:rPr>
        <w:t>；</w:t>
      </w:r>
      <w:r w:rsidR="00B16886" w:rsidRPr="00B16886">
        <w:rPr>
          <w:rFonts w:hint="eastAsia"/>
        </w:rPr>
        <w:t>感染性医疗废物使用双层包装物，并及时密封</w:t>
      </w:r>
      <w:r w:rsidR="00B16886">
        <w:rPr>
          <w:rFonts w:hint="eastAsia"/>
        </w:rPr>
        <w:t>；</w:t>
      </w:r>
      <w:r w:rsidR="00B16886" w:rsidRPr="00B16886">
        <w:rPr>
          <w:rFonts w:hint="eastAsia"/>
        </w:rPr>
        <w:t>放入包装物或者容器内的感染性废物、病理性废物、损伤性废物不得取出</w:t>
      </w:r>
      <w:r>
        <w:rPr>
          <w:rFonts w:hint="eastAsia"/>
        </w:rPr>
        <w:t>。</w:t>
      </w:r>
    </w:p>
    <w:p w14:paraId="29EBF4E6" w14:textId="38DD279F" w:rsidR="00E601E4" w:rsidRDefault="00906469" w:rsidP="00E601E4">
      <w:pPr>
        <w:pStyle w:val="affb"/>
      </w:pPr>
      <w:r>
        <w:rPr>
          <w:rFonts w:hint="eastAsia"/>
        </w:rPr>
        <w:t>（</w:t>
      </w:r>
      <w:r>
        <w:rPr>
          <w:rFonts w:hint="eastAsia"/>
        </w:rPr>
        <w:t>3</w:t>
      </w:r>
      <w:r>
        <w:rPr>
          <w:rFonts w:hint="eastAsia"/>
        </w:rPr>
        <w:t>）</w:t>
      </w:r>
      <w:r w:rsidR="007D2E68" w:rsidRPr="007D2E68">
        <w:rPr>
          <w:rFonts w:hint="eastAsia"/>
        </w:rPr>
        <w:t>医疗废物转运车按照医疗废物装载比重</w:t>
      </w:r>
      <w:r w:rsidR="007D2E68" w:rsidRPr="007D2E68">
        <w:rPr>
          <w:rFonts w:hint="eastAsia"/>
        </w:rPr>
        <w:t>200kg/m</w:t>
      </w:r>
      <w:r w:rsidR="007D2E68" w:rsidRPr="007D2E68">
        <w:rPr>
          <w:rFonts w:hint="eastAsia"/>
          <w:vertAlign w:val="superscript"/>
        </w:rPr>
        <w:t>3</w:t>
      </w:r>
      <w:r w:rsidR="007D2E68" w:rsidRPr="007D2E68">
        <w:rPr>
          <w:rFonts w:hint="eastAsia"/>
        </w:rPr>
        <w:t>设计车厢容积，要求满载后车厢容积留有</w:t>
      </w:r>
      <w:r w:rsidR="007D2E68" w:rsidRPr="007D2E68">
        <w:rPr>
          <w:rFonts w:hint="eastAsia"/>
        </w:rPr>
        <w:t>1/4</w:t>
      </w:r>
      <w:r w:rsidR="007D2E68" w:rsidRPr="007D2E68">
        <w:rPr>
          <w:rFonts w:hint="eastAsia"/>
        </w:rPr>
        <w:t>的空间不装载，以利于内部空气循环，便于消毒和冷藏降温按照最大允许装载质量和医疗废物装载比重</w:t>
      </w:r>
      <w:r w:rsidR="007D2E68" w:rsidRPr="007D2E68">
        <w:rPr>
          <w:rFonts w:hint="eastAsia"/>
        </w:rPr>
        <w:t>200kg/m</w:t>
      </w:r>
      <w:r w:rsidR="007D2E68" w:rsidRPr="007D2E68">
        <w:rPr>
          <w:rFonts w:hint="eastAsia"/>
          <w:vertAlign w:val="superscript"/>
        </w:rPr>
        <w:t>2</w:t>
      </w:r>
      <w:r w:rsidR="007D2E68" w:rsidRPr="007D2E68">
        <w:rPr>
          <w:rFonts w:hint="eastAsia"/>
        </w:rPr>
        <w:t>计算限制装载线高度，并在车厢侧壁予以标识</w:t>
      </w:r>
      <w:r w:rsidR="007D2E68">
        <w:rPr>
          <w:rFonts w:hint="eastAsia"/>
        </w:rPr>
        <w:t>；</w:t>
      </w:r>
      <w:r w:rsidR="007D2E68" w:rsidRPr="007D2E68">
        <w:rPr>
          <w:rFonts w:hint="eastAsia"/>
        </w:rPr>
        <w:t>车厢内部表面，采用耐腐蚀、便于消毒和清洗的材料，表面平整，具有一定强度，车厢底部周边及转角应圆滑，不留死角</w:t>
      </w:r>
      <w:r w:rsidR="007D2E68">
        <w:rPr>
          <w:rFonts w:hint="eastAsia"/>
        </w:rPr>
        <w:t>；</w:t>
      </w:r>
      <w:r w:rsidR="007D2E68" w:rsidRPr="007D2E68">
        <w:rPr>
          <w:rFonts w:hint="eastAsia"/>
        </w:rPr>
        <w:t>车厢的密封材料同样应耐腐蚀</w:t>
      </w:r>
      <w:r w:rsidR="007D2E68">
        <w:rPr>
          <w:rFonts w:hint="eastAsia"/>
        </w:rPr>
        <w:t>；</w:t>
      </w:r>
      <w:r w:rsidR="007D2E68" w:rsidRPr="007D2E68">
        <w:rPr>
          <w:rFonts w:hint="eastAsia"/>
        </w:rPr>
        <w:t>车厢具有良好的密封性能</w:t>
      </w:r>
      <w:r w:rsidR="007D2E68">
        <w:rPr>
          <w:rFonts w:hint="eastAsia"/>
        </w:rPr>
        <w:t>；</w:t>
      </w:r>
      <w:r w:rsidR="007D2E68" w:rsidRPr="007D2E68">
        <w:rPr>
          <w:rFonts w:hint="eastAsia"/>
        </w:rPr>
        <w:t>车厢经防渗处理，在装载货物时，即使车厢内部有液体，也不会渗漏到厢体保温层和外部环境中</w:t>
      </w:r>
      <w:r w:rsidR="007D2E68">
        <w:rPr>
          <w:rFonts w:hint="eastAsia"/>
        </w:rPr>
        <w:t>；</w:t>
      </w:r>
      <w:r w:rsidR="007D2E68" w:rsidRPr="007D2E68">
        <w:rPr>
          <w:rFonts w:hint="eastAsia"/>
        </w:rPr>
        <w:t>车厢底部设置具有良好气密性的排水孔，在清洗车厢内部时，能够有效收集和排出污水，不可使清洗污水直接漫流到外部环境中</w:t>
      </w:r>
      <w:r w:rsidR="007D2E68">
        <w:rPr>
          <w:rFonts w:hint="eastAsia"/>
        </w:rPr>
        <w:t>；</w:t>
      </w:r>
      <w:r w:rsidR="00E56427" w:rsidRPr="00E56427">
        <w:rPr>
          <w:rFonts w:hint="eastAsia"/>
        </w:rPr>
        <w:t>为保证在非满载运输车辆紧急启、停或事故时医疗废物周转箱不会翻转，在厢内部设置有对货物进行固定的装置</w:t>
      </w:r>
      <w:r w:rsidR="00E56427">
        <w:rPr>
          <w:rFonts w:hint="eastAsia"/>
        </w:rPr>
        <w:t>；</w:t>
      </w:r>
      <w:r w:rsidR="00E56427" w:rsidRPr="00E56427">
        <w:rPr>
          <w:rFonts w:hint="eastAsia"/>
        </w:rPr>
        <w:t>运送线路避开人口密集区域和交通拥堵道路</w:t>
      </w:r>
      <w:r w:rsidR="00E56427">
        <w:rPr>
          <w:rFonts w:hint="eastAsia"/>
        </w:rPr>
        <w:t>；</w:t>
      </w:r>
      <w:r w:rsidR="00E56427" w:rsidRPr="00E56427">
        <w:rPr>
          <w:rFonts w:hint="eastAsia"/>
        </w:rPr>
        <w:t>不得搭乘无关人员，不得装载或混装其他货物和动植物</w:t>
      </w:r>
      <w:r w:rsidR="00E56427">
        <w:rPr>
          <w:rFonts w:hint="eastAsia"/>
        </w:rPr>
        <w:t>；</w:t>
      </w:r>
      <w:r w:rsidR="00E56427" w:rsidRPr="00E56427">
        <w:rPr>
          <w:rFonts w:hint="eastAsia"/>
        </w:rPr>
        <w:t>车辆行驶时应锁闭车厢门确保安全，不得丢失、遗撒和打开包装取出医疗废物等。</w:t>
      </w:r>
    </w:p>
    <w:p w14:paraId="25F90C12" w14:textId="26DCEBC6" w:rsidR="00E601E4" w:rsidRDefault="00906469" w:rsidP="00E601E4">
      <w:pPr>
        <w:pStyle w:val="affb"/>
      </w:pPr>
      <w:r>
        <w:rPr>
          <w:rFonts w:hint="eastAsia"/>
        </w:rPr>
        <w:t>（</w:t>
      </w:r>
      <w:r>
        <w:rPr>
          <w:rFonts w:hint="eastAsia"/>
        </w:rPr>
        <w:t>4</w:t>
      </w:r>
      <w:r>
        <w:rPr>
          <w:rFonts w:hint="eastAsia"/>
        </w:rPr>
        <w:t>）</w:t>
      </w:r>
      <w:r w:rsidR="00B3397A" w:rsidRPr="00B3397A">
        <w:rPr>
          <w:rFonts w:hint="eastAsia"/>
        </w:rPr>
        <w:t>本项目设置有一间</w:t>
      </w:r>
      <w:r w:rsidR="0083479A">
        <w:rPr>
          <w:rFonts w:hint="eastAsia"/>
        </w:rPr>
        <w:t>6</w:t>
      </w:r>
      <w:r w:rsidR="00B3397A" w:rsidRPr="00B3397A">
        <w:rPr>
          <w:rFonts w:hint="eastAsia"/>
        </w:rPr>
        <w:t>0m</w:t>
      </w:r>
      <w:r w:rsidR="00B3397A" w:rsidRPr="0083479A">
        <w:rPr>
          <w:rFonts w:hint="eastAsia"/>
          <w:vertAlign w:val="superscript"/>
        </w:rPr>
        <w:t>2</w:t>
      </w:r>
      <w:r w:rsidR="00B3397A" w:rsidRPr="00B3397A">
        <w:rPr>
          <w:rFonts w:hint="eastAsia"/>
        </w:rPr>
        <w:t>医疗废物暂存间，并且设计满足以下要求</w:t>
      </w:r>
      <w:r>
        <w:rPr>
          <w:rFonts w:hint="eastAsia"/>
        </w:rPr>
        <w:t>：</w:t>
      </w:r>
      <w:r w:rsidR="00857D76">
        <w:rPr>
          <w:rFonts w:ascii="宋体" w:hAnsi="宋体" w:hint="eastAsia"/>
        </w:rPr>
        <w:t>①</w:t>
      </w:r>
      <w:r w:rsidR="00B3397A" w:rsidRPr="00B3397A">
        <w:rPr>
          <w:rFonts w:hint="eastAsia"/>
        </w:rPr>
        <w:t>与生活垃圾存放地分开，并有防雨淋、防扬散措施，同时符合消防安全要求</w:t>
      </w:r>
      <w:r w:rsidR="00857D76">
        <w:rPr>
          <w:rFonts w:hint="eastAsia"/>
        </w:rPr>
        <w:t>；</w:t>
      </w:r>
      <w:r w:rsidR="00857D76">
        <w:rPr>
          <w:rFonts w:ascii="宋体" w:hAnsi="宋体" w:hint="eastAsia"/>
        </w:rPr>
        <w:t>②</w:t>
      </w:r>
      <w:r w:rsidR="00B3397A" w:rsidRPr="00B3397A">
        <w:rPr>
          <w:rFonts w:hint="eastAsia"/>
        </w:rPr>
        <w:t>将分类包装的医疗废物盛放在周转箱内后，置于专用暂时贮存箱中。贮存箱应密闭并采取安全措施，如加锁和固定装置，做到无关人员不可移动，外部应按照</w:t>
      </w:r>
      <w:r w:rsidR="00B3397A" w:rsidRPr="00B3397A">
        <w:rPr>
          <w:rFonts w:hint="eastAsia"/>
        </w:rPr>
        <w:t>GB15562.2</w:t>
      </w:r>
      <w:r w:rsidR="00B3397A" w:rsidRPr="00B3397A">
        <w:rPr>
          <w:rFonts w:hint="eastAsia"/>
        </w:rPr>
        <w:t>和《医疗废物集中处置技术规范</w:t>
      </w:r>
      <w:r w:rsidR="00B3397A" w:rsidRPr="00B3397A">
        <w:rPr>
          <w:rFonts w:hint="eastAsia"/>
        </w:rPr>
        <w:t>(</w:t>
      </w:r>
      <w:r w:rsidR="00B3397A" w:rsidRPr="00B3397A">
        <w:rPr>
          <w:rFonts w:hint="eastAsia"/>
        </w:rPr>
        <w:t>试行</w:t>
      </w:r>
      <w:r w:rsidR="00B3397A" w:rsidRPr="00B3397A">
        <w:rPr>
          <w:rFonts w:hint="eastAsia"/>
        </w:rPr>
        <w:t>)</w:t>
      </w:r>
      <w:r w:rsidR="00B3397A" w:rsidRPr="00B3397A">
        <w:rPr>
          <w:rFonts w:hint="eastAsia"/>
        </w:rPr>
        <w:t>》附录</w:t>
      </w:r>
      <w:r w:rsidR="00B3397A" w:rsidRPr="00B3397A">
        <w:rPr>
          <w:rFonts w:hint="eastAsia"/>
        </w:rPr>
        <w:t>A</w:t>
      </w:r>
      <w:r w:rsidR="00B3397A" w:rsidRPr="00B3397A">
        <w:rPr>
          <w:rFonts w:hint="eastAsia"/>
        </w:rPr>
        <w:t>要求设置警示标识</w:t>
      </w:r>
      <w:r>
        <w:rPr>
          <w:rFonts w:hint="eastAsia"/>
        </w:rPr>
        <w:t>；</w:t>
      </w:r>
      <w:r w:rsidR="00857D76">
        <w:rPr>
          <w:rFonts w:ascii="宋体" w:hAnsi="宋体" w:hint="eastAsia"/>
        </w:rPr>
        <w:t>③</w:t>
      </w:r>
      <w:r w:rsidR="00B3397A" w:rsidRPr="00B3397A">
        <w:rPr>
          <w:rFonts w:hint="eastAsia"/>
        </w:rPr>
        <w:t>医疗废物暂存间每天消毒一次，防止医疗废物在专用暂时贮存箱中腐败散发恶臭，做到日产日清，确实不能做到日产日清，且当地最高气温高于</w:t>
      </w:r>
      <w:r w:rsidR="00B3397A" w:rsidRPr="00B3397A">
        <w:rPr>
          <w:rFonts w:hint="eastAsia"/>
        </w:rPr>
        <w:t>25</w:t>
      </w:r>
      <w:r w:rsidR="00B3397A" w:rsidRPr="00B3397A">
        <w:rPr>
          <w:rFonts w:hint="eastAsia"/>
        </w:rPr>
        <w:t>°</w:t>
      </w:r>
      <w:r w:rsidR="00B3397A" w:rsidRPr="00B3397A">
        <w:rPr>
          <w:rFonts w:hint="eastAsia"/>
        </w:rPr>
        <w:t>C</w:t>
      </w:r>
      <w:r w:rsidR="00B3397A" w:rsidRPr="00B3397A">
        <w:rPr>
          <w:rFonts w:hint="eastAsia"/>
        </w:rPr>
        <w:t>时，应将医疗废物低温暂时贮存，暂时贮存温度应低于</w:t>
      </w:r>
      <w:r w:rsidR="00B3397A" w:rsidRPr="00B3397A">
        <w:rPr>
          <w:rFonts w:hint="eastAsia"/>
        </w:rPr>
        <w:t>20</w:t>
      </w:r>
      <w:r w:rsidR="00B3397A" w:rsidRPr="00B3397A">
        <w:rPr>
          <w:rFonts w:hint="eastAsia"/>
        </w:rPr>
        <w:t>°</w:t>
      </w:r>
      <w:r w:rsidR="00B3397A" w:rsidRPr="00B3397A">
        <w:rPr>
          <w:rFonts w:hint="eastAsia"/>
        </w:rPr>
        <w:t>C</w:t>
      </w:r>
      <w:r w:rsidR="00B3397A" w:rsidRPr="00B3397A">
        <w:rPr>
          <w:rFonts w:hint="eastAsia"/>
        </w:rPr>
        <w:t>，时间最长不超过</w:t>
      </w:r>
      <w:r w:rsidR="00B3397A" w:rsidRPr="00B3397A">
        <w:rPr>
          <w:rFonts w:hint="eastAsia"/>
        </w:rPr>
        <w:t>48</w:t>
      </w:r>
      <w:r w:rsidR="00B3397A" w:rsidRPr="00B3397A">
        <w:rPr>
          <w:rFonts w:hint="eastAsia"/>
        </w:rPr>
        <w:t>小时</w:t>
      </w:r>
      <w:r>
        <w:rPr>
          <w:rFonts w:hint="eastAsia"/>
        </w:rPr>
        <w:t>；</w:t>
      </w:r>
      <w:r>
        <w:rPr>
          <w:rFonts w:ascii="宋体" w:hAnsi="宋体" w:hint="eastAsia"/>
        </w:rPr>
        <w:t>④</w:t>
      </w:r>
      <w:r w:rsidR="00B3397A" w:rsidRPr="00B3397A">
        <w:rPr>
          <w:rFonts w:hint="eastAsia"/>
        </w:rPr>
        <w:t>项目收集到的医疗废物通过医院专用手推车运往医院专门设置的医疗垃圾暂存库房，</w:t>
      </w:r>
      <w:r w:rsidR="009F0A44" w:rsidRPr="000E08EA">
        <w:rPr>
          <w:rFonts w:hint="eastAsia"/>
        </w:rPr>
        <w:t>定期交由有资质的医废处理单位处置</w:t>
      </w:r>
      <w:r w:rsidR="00B3397A" w:rsidRPr="00B3397A">
        <w:rPr>
          <w:rFonts w:hint="eastAsia"/>
        </w:rPr>
        <w:t>。</w:t>
      </w:r>
    </w:p>
    <w:p w14:paraId="089719FE" w14:textId="5C5D0987" w:rsidR="007C098A" w:rsidRDefault="00906469" w:rsidP="00E601E4">
      <w:pPr>
        <w:pStyle w:val="affb"/>
      </w:pPr>
      <w:r>
        <w:rPr>
          <w:rFonts w:hint="eastAsia"/>
        </w:rPr>
        <w:t>（</w:t>
      </w:r>
      <w:r>
        <w:rPr>
          <w:rFonts w:hint="eastAsia"/>
        </w:rPr>
        <w:t>5</w:t>
      </w:r>
      <w:r>
        <w:rPr>
          <w:rFonts w:hint="eastAsia"/>
        </w:rPr>
        <w:t>）</w:t>
      </w:r>
      <w:r w:rsidR="007C098A" w:rsidRPr="007C098A">
        <w:rPr>
          <w:rFonts w:hint="eastAsia"/>
        </w:rPr>
        <w:t>医疗废物相关工作人员和管理人员应当达到以下要求</w:t>
      </w:r>
      <w:r w:rsidR="007C098A">
        <w:rPr>
          <w:rFonts w:hint="eastAsia"/>
        </w:rPr>
        <w:t>：</w:t>
      </w:r>
      <w:r w:rsidR="007C098A">
        <w:rPr>
          <w:rFonts w:ascii="宋体" w:hAnsi="宋体" w:hint="eastAsia"/>
        </w:rPr>
        <w:t>①</w:t>
      </w:r>
      <w:r w:rsidR="007C098A" w:rsidRPr="007C098A">
        <w:rPr>
          <w:rFonts w:hint="eastAsia"/>
        </w:rPr>
        <w:t>掌握国家相关法律法规、规章和有关规范性文件的规定，熟悉本机构制定的医疗废物管理的规章制度、工作流程和各项工作要求</w:t>
      </w:r>
      <w:r w:rsidR="00016443">
        <w:rPr>
          <w:rFonts w:hint="eastAsia"/>
        </w:rPr>
        <w:t>；</w:t>
      </w:r>
      <w:r w:rsidR="00016443">
        <w:rPr>
          <w:rFonts w:ascii="宋体" w:hAnsi="宋体" w:hint="eastAsia"/>
        </w:rPr>
        <w:t>②</w:t>
      </w:r>
      <w:r w:rsidR="007C098A" w:rsidRPr="007C098A">
        <w:rPr>
          <w:rFonts w:hint="eastAsia"/>
        </w:rPr>
        <w:t>掌握医疗废物、危险废物分类收集、运送、暂时贮存的正确方法和操作程序</w:t>
      </w:r>
      <w:r w:rsidR="00016443">
        <w:rPr>
          <w:rFonts w:hint="eastAsia"/>
        </w:rPr>
        <w:t>；</w:t>
      </w:r>
      <w:r w:rsidR="007C098A" w:rsidRPr="007C098A">
        <w:rPr>
          <w:rFonts w:hint="eastAsia"/>
        </w:rPr>
        <w:t>掌握在医疗废物、危险废物分类收集、运送、暂时贮存及处置过程中预防被医疗废物刺伤、擦伤等伤害的措施及发生后的处理措施</w:t>
      </w:r>
      <w:r w:rsidR="00016443">
        <w:rPr>
          <w:rFonts w:hint="eastAsia"/>
        </w:rPr>
        <w:t>；</w:t>
      </w:r>
      <w:r w:rsidR="00016443">
        <w:rPr>
          <w:rFonts w:ascii="宋体" w:hAnsi="宋体" w:hint="eastAsia"/>
        </w:rPr>
        <w:t>③</w:t>
      </w:r>
      <w:r w:rsidR="007C098A" w:rsidRPr="007C098A">
        <w:rPr>
          <w:rFonts w:hint="eastAsia"/>
        </w:rPr>
        <w:t>掌握发生医疗废物、污水处理站污泥流失、泄漏、扩散和意外事故情况时的紧急处理措施。应当根据接触医疗废物种类及风险大小的不同，采取适宜、有效的职业卫生防护措施，为本院从事医疗废物分类收集、运送、暂时贮存和处置等工作的人员和管理人员配备必要的防护用品，定期进行健康检查。必要时对有关人员进行免疫接种，防止其受到健康损害。工作人员在工作中发生被医疗废物刺伤、擦伤等伤害时，应当采取相应的处理措施，并及时报告机构内的相关部门。</w:t>
      </w:r>
    </w:p>
    <w:p w14:paraId="5DA568CD" w14:textId="4A35F6A8" w:rsidR="00E601E4" w:rsidRDefault="00B94011" w:rsidP="00E601E4">
      <w:pPr>
        <w:pStyle w:val="affb"/>
      </w:pPr>
      <w:r>
        <w:rPr>
          <w:rFonts w:hint="eastAsia"/>
        </w:rPr>
        <w:t>（</w:t>
      </w:r>
      <w:r>
        <w:rPr>
          <w:rFonts w:hint="eastAsia"/>
        </w:rPr>
        <w:t>6</w:t>
      </w:r>
      <w:r>
        <w:rPr>
          <w:rFonts w:hint="eastAsia"/>
        </w:rPr>
        <w:t>）</w:t>
      </w:r>
      <w:r w:rsidR="00FC064A" w:rsidRPr="00FC064A">
        <w:rPr>
          <w:rFonts w:hint="eastAsia"/>
        </w:rPr>
        <w:t>对感染性废物污染区域进行消毒时，消毒工作从污染最轻区域向污染最严重区域进行，对可能被污染的使用过的工具也须进行消毒</w:t>
      </w:r>
      <w:r w:rsidR="00FC064A">
        <w:rPr>
          <w:rFonts w:hint="eastAsia"/>
        </w:rPr>
        <w:t>；</w:t>
      </w:r>
      <w:r w:rsidR="00FC064A" w:rsidRPr="00FC064A">
        <w:rPr>
          <w:rFonts w:hint="eastAsia"/>
        </w:rPr>
        <w:t>处理工作结束后，工作人员</w:t>
      </w:r>
      <w:r w:rsidR="00FF3B1A" w:rsidRPr="00FF3B1A">
        <w:rPr>
          <w:rFonts w:hint="eastAsia"/>
        </w:rPr>
        <w:t>应当做好卫生安全防护后进行工作，医疗卫生机构应当对事件的起因进行调查，并采取有效的防范措施预防类似事件的发生。</w:t>
      </w:r>
    </w:p>
    <w:p w14:paraId="0320B909" w14:textId="2D9CC124" w:rsidR="00987A2E" w:rsidRDefault="007E14CB">
      <w:pPr>
        <w:pStyle w:val="3"/>
        <w:spacing w:before="240" w:after="120"/>
      </w:pPr>
      <w:bookmarkStart w:id="853" w:name="_Toc108122589"/>
      <w:bookmarkStart w:id="854" w:name="_Toc223448111"/>
      <w:bookmarkStart w:id="855" w:name="_Toc226623495"/>
      <w:bookmarkStart w:id="856" w:name="OLE_LINK101"/>
      <w:r>
        <w:rPr>
          <w:rFonts w:hint="eastAsia"/>
        </w:rPr>
        <w:t>环境</w:t>
      </w:r>
      <w:r w:rsidR="000F72DA">
        <w:rPr>
          <w:rFonts w:hint="eastAsia"/>
        </w:rPr>
        <w:t>应急预案</w:t>
      </w:r>
      <w:bookmarkEnd w:id="853"/>
      <w:bookmarkEnd w:id="854"/>
      <w:bookmarkEnd w:id="855"/>
    </w:p>
    <w:bookmarkEnd w:id="856"/>
    <w:p w14:paraId="0320B90B" w14:textId="4C94924A" w:rsidR="00987A2E" w:rsidRDefault="007E14CB">
      <w:pPr>
        <w:ind w:firstLine="480"/>
        <w:rPr>
          <w:bCs/>
        </w:rPr>
      </w:pPr>
      <w:r w:rsidRPr="007E14CB">
        <w:rPr>
          <w:rFonts w:hint="eastAsia"/>
          <w:bCs/>
        </w:rPr>
        <w:t>根据调查，</w:t>
      </w:r>
      <w:r w:rsidRPr="009D512D">
        <w:rPr>
          <w:rFonts w:hint="eastAsia"/>
        </w:rPr>
        <w:t>延津县人民医院</w:t>
      </w:r>
      <w:r w:rsidRPr="007E14CB">
        <w:rPr>
          <w:rFonts w:hint="eastAsia"/>
          <w:bCs/>
        </w:rPr>
        <w:t>制定有《污水处理站突发事故应急处理预案》《医疗废物流失、泄漏、扩散的紧急处理措施》</w:t>
      </w:r>
      <w:r w:rsidR="00277E8C">
        <w:rPr>
          <w:rFonts w:hint="eastAsia"/>
          <w:bCs/>
        </w:rPr>
        <w:t>、</w:t>
      </w:r>
      <w:r w:rsidR="00277E8C" w:rsidRPr="007E14CB">
        <w:rPr>
          <w:rFonts w:hint="eastAsia"/>
          <w:bCs/>
        </w:rPr>
        <w:t>突发环境事件应急预案</w:t>
      </w:r>
      <w:r w:rsidRPr="007E14CB">
        <w:rPr>
          <w:rFonts w:hint="eastAsia"/>
          <w:bCs/>
        </w:rPr>
        <w:t>等相应的应急预案，在各风险区域设有警示标示，按照要求定期进行应急预案演练。</w:t>
      </w:r>
      <w:r w:rsidRPr="009D512D">
        <w:rPr>
          <w:rFonts w:hint="eastAsia"/>
        </w:rPr>
        <w:t>延津县人民医院</w:t>
      </w:r>
      <w:r w:rsidRPr="007E14CB">
        <w:rPr>
          <w:rFonts w:hint="eastAsia"/>
          <w:bCs/>
        </w:rPr>
        <w:t>未编制突发环境事件应急预案，建议医院编制突发环境事件应急预案，按照要求进行备案。</w:t>
      </w:r>
    </w:p>
    <w:p w14:paraId="78DB4EFE" w14:textId="37311E28" w:rsidR="00DD353D" w:rsidRDefault="00DD353D" w:rsidP="00DD353D">
      <w:pPr>
        <w:pStyle w:val="3"/>
        <w:spacing w:before="240" w:after="120"/>
      </w:pPr>
      <w:bookmarkStart w:id="857" w:name="_Toc226623496"/>
      <w:r>
        <w:rPr>
          <w:rFonts w:hint="eastAsia"/>
        </w:rPr>
        <w:t>环境风险应急预案要求</w:t>
      </w:r>
      <w:bookmarkEnd w:id="857"/>
    </w:p>
    <w:p w14:paraId="76A35254" w14:textId="05F3CE00" w:rsidR="00A41161" w:rsidRPr="00A41161" w:rsidRDefault="00A41161" w:rsidP="00A41161">
      <w:pPr>
        <w:pStyle w:val="23"/>
        <w:spacing w:beforeLines="0" w:before="0" w:afterLines="0" w:after="0" w:line="520" w:lineRule="exact"/>
        <w:ind w:firstLine="480"/>
        <w:rPr>
          <w:b w:val="0"/>
          <w:bCs/>
        </w:rPr>
      </w:pPr>
      <w:r w:rsidRPr="00A41161">
        <w:rPr>
          <w:rFonts w:hint="eastAsia"/>
          <w:b w:val="0"/>
          <w:bCs/>
        </w:rPr>
        <w:t>根据《关于进一步加强环境影响评价管理防范环境风险的通知》</w:t>
      </w:r>
      <w:r w:rsidR="00B94011">
        <w:rPr>
          <w:rFonts w:hint="eastAsia"/>
          <w:b w:val="0"/>
          <w:bCs/>
        </w:rPr>
        <w:t>（</w:t>
      </w:r>
      <w:r w:rsidR="00B94011" w:rsidRPr="00A41161">
        <w:rPr>
          <w:rFonts w:hint="eastAsia"/>
          <w:b w:val="0"/>
          <w:bCs/>
        </w:rPr>
        <w:t>环发</w:t>
      </w:r>
      <w:r w:rsidR="00B94011" w:rsidRPr="00A41161">
        <w:rPr>
          <w:rFonts w:hint="eastAsia"/>
          <w:b w:val="0"/>
          <w:bCs/>
        </w:rPr>
        <w:t>(2012)77</w:t>
      </w:r>
      <w:r w:rsidR="00B94011" w:rsidRPr="00A41161">
        <w:rPr>
          <w:rFonts w:hint="eastAsia"/>
          <w:b w:val="0"/>
          <w:bCs/>
        </w:rPr>
        <w:t>号</w:t>
      </w:r>
      <w:r w:rsidR="00B94011">
        <w:rPr>
          <w:rFonts w:hint="eastAsia"/>
          <w:b w:val="0"/>
          <w:bCs/>
        </w:rPr>
        <w:t>）</w:t>
      </w:r>
      <w:r w:rsidRPr="00A41161">
        <w:rPr>
          <w:rFonts w:hint="eastAsia"/>
          <w:b w:val="0"/>
          <w:bCs/>
        </w:rPr>
        <w:t>要求，企业应建设并完善日常和应急监测系统，编制日常和应急监测方案，提高监控水平、应急响应速度和应急处理能力</w:t>
      </w:r>
      <w:r>
        <w:rPr>
          <w:rFonts w:hint="eastAsia"/>
          <w:b w:val="0"/>
          <w:bCs/>
        </w:rPr>
        <w:t>；</w:t>
      </w:r>
      <w:r w:rsidRPr="00A41161">
        <w:rPr>
          <w:rFonts w:hint="eastAsia"/>
          <w:b w:val="0"/>
          <w:bCs/>
        </w:rPr>
        <w:t>建立完备的环境信息平台，定期向社会公布企业环境信息，接受公众监督。企业应将突发环境事件应急预案演练和应急物资管理作为日常工作任务，不断提升环境风险防范应急保障能力。企业突发环境事件应急预案应与当地政府和相关部门以及周边企业的应急预案相衔接，加强区域应急物资调配管理，构建区域环境风险联控机制。</w:t>
      </w:r>
    </w:p>
    <w:p w14:paraId="71F9A127" w14:textId="7637E92E" w:rsidR="007E14CB" w:rsidRPr="00A41161" w:rsidRDefault="00A41161" w:rsidP="00A41161">
      <w:pPr>
        <w:pStyle w:val="23"/>
        <w:spacing w:beforeLines="0" w:before="0" w:afterLines="0" w:after="0" w:line="520" w:lineRule="exact"/>
        <w:ind w:firstLine="480"/>
        <w:rPr>
          <w:b w:val="0"/>
          <w:bCs/>
        </w:rPr>
      </w:pPr>
      <w:r w:rsidRPr="00A41161">
        <w:rPr>
          <w:rFonts w:hint="eastAsia"/>
          <w:b w:val="0"/>
          <w:bCs/>
        </w:rPr>
        <w:t>根据导则要求并结合项目特点，需制定的突发环境事件应急预案主要内容见</w:t>
      </w:r>
      <w:r>
        <w:rPr>
          <w:rFonts w:hint="eastAsia"/>
          <w:b w:val="0"/>
          <w:bCs/>
        </w:rPr>
        <w:t>下表。</w:t>
      </w:r>
    </w:p>
    <w:p w14:paraId="21DD91EC" w14:textId="16B5AC51" w:rsidR="007E14CB" w:rsidRDefault="00391707" w:rsidP="00391707">
      <w:pPr>
        <w:pStyle w:val="23"/>
        <w:spacing w:before="240" w:after="120"/>
        <w:ind w:firstLine="482"/>
      </w:pPr>
      <w:r>
        <w:rPr>
          <w:rFonts w:hint="eastAsia"/>
        </w:rPr>
        <w:t>表</w:t>
      </w:r>
      <w:r w:rsidR="00D8047E">
        <w:rPr>
          <w:rFonts w:hint="eastAsia"/>
        </w:rPr>
        <w:t>6-5</w:t>
      </w:r>
      <w:r>
        <w:t xml:space="preserve">        </w:t>
      </w:r>
      <w:r>
        <w:rPr>
          <w:rFonts w:hint="eastAsia"/>
        </w:rPr>
        <w:t>项目突发环境事件应急预案框架要求</w:t>
      </w:r>
    </w:p>
    <w:tbl>
      <w:tblPr>
        <w:tblStyle w:val="aff4"/>
        <w:tblW w:w="5000" w:type="pct"/>
        <w:jc w:val="center"/>
        <w:tblLook w:val="04A0" w:firstRow="1" w:lastRow="0" w:firstColumn="1" w:lastColumn="0" w:noHBand="0" w:noVBand="1"/>
      </w:tblPr>
      <w:tblGrid>
        <w:gridCol w:w="704"/>
        <w:gridCol w:w="2268"/>
        <w:gridCol w:w="5331"/>
      </w:tblGrid>
      <w:tr w:rsidR="00CD3D34" w:rsidRPr="005426D3" w14:paraId="033073DD" w14:textId="77777777" w:rsidTr="00470CB6">
        <w:trPr>
          <w:trHeight w:val="397"/>
          <w:jc w:val="center"/>
        </w:trPr>
        <w:tc>
          <w:tcPr>
            <w:tcW w:w="704" w:type="dxa"/>
            <w:vAlign w:val="center"/>
          </w:tcPr>
          <w:p w14:paraId="18A7DC0A" w14:textId="49FCE68B" w:rsidR="00CD3D34" w:rsidRPr="005426D3" w:rsidRDefault="00391707" w:rsidP="00470CB6">
            <w:pPr>
              <w:pStyle w:val="23"/>
              <w:spacing w:beforeLines="0" w:before="0" w:afterLines="0" w:after="0"/>
              <w:ind w:firstLineChars="0" w:firstLine="0"/>
              <w:jc w:val="center"/>
              <w:rPr>
                <w:sz w:val="21"/>
                <w:szCs w:val="21"/>
              </w:rPr>
            </w:pPr>
            <w:r w:rsidRPr="005426D3">
              <w:rPr>
                <w:rFonts w:hint="eastAsia"/>
                <w:sz w:val="21"/>
                <w:szCs w:val="21"/>
              </w:rPr>
              <w:t>序号</w:t>
            </w:r>
          </w:p>
        </w:tc>
        <w:tc>
          <w:tcPr>
            <w:tcW w:w="2268" w:type="dxa"/>
            <w:vAlign w:val="center"/>
          </w:tcPr>
          <w:p w14:paraId="7AB12A1F" w14:textId="0957758C" w:rsidR="00CD3D34" w:rsidRPr="005426D3" w:rsidRDefault="00391707" w:rsidP="00470CB6">
            <w:pPr>
              <w:pStyle w:val="23"/>
              <w:spacing w:beforeLines="0" w:before="0" w:afterLines="0" w:after="0"/>
              <w:ind w:firstLineChars="0" w:firstLine="0"/>
              <w:jc w:val="center"/>
              <w:rPr>
                <w:sz w:val="21"/>
                <w:szCs w:val="21"/>
              </w:rPr>
            </w:pPr>
            <w:r w:rsidRPr="005426D3">
              <w:rPr>
                <w:rFonts w:hint="eastAsia"/>
                <w:sz w:val="21"/>
                <w:szCs w:val="21"/>
              </w:rPr>
              <w:t>项目</w:t>
            </w:r>
          </w:p>
        </w:tc>
        <w:tc>
          <w:tcPr>
            <w:tcW w:w="5331" w:type="dxa"/>
            <w:vAlign w:val="center"/>
          </w:tcPr>
          <w:p w14:paraId="79A9D3D4" w14:textId="4EFF30F8" w:rsidR="00CD3D34" w:rsidRPr="005426D3" w:rsidRDefault="005426D3" w:rsidP="00470CB6">
            <w:pPr>
              <w:pStyle w:val="23"/>
              <w:spacing w:beforeLines="0" w:before="0" w:afterLines="0" w:after="0"/>
              <w:ind w:firstLineChars="0" w:firstLine="0"/>
              <w:jc w:val="center"/>
              <w:rPr>
                <w:sz w:val="21"/>
                <w:szCs w:val="21"/>
              </w:rPr>
            </w:pPr>
            <w:r w:rsidRPr="005426D3">
              <w:rPr>
                <w:rFonts w:hint="eastAsia"/>
                <w:sz w:val="21"/>
                <w:szCs w:val="21"/>
              </w:rPr>
              <w:t>内容及要求</w:t>
            </w:r>
          </w:p>
        </w:tc>
      </w:tr>
      <w:tr w:rsidR="00CD3D34" w:rsidRPr="005426D3" w14:paraId="443EA86D" w14:textId="77777777" w:rsidTr="00470CB6">
        <w:trPr>
          <w:trHeight w:val="397"/>
          <w:jc w:val="center"/>
        </w:trPr>
        <w:tc>
          <w:tcPr>
            <w:tcW w:w="704" w:type="dxa"/>
            <w:vAlign w:val="center"/>
          </w:tcPr>
          <w:p w14:paraId="74D9A4E5" w14:textId="1E3F3E68" w:rsidR="00CD3D34" w:rsidRPr="00FF68FC" w:rsidRDefault="00470CB6" w:rsidP="00470CB6">
            <w:pPr>
              <w:pStyle w:val="23"/>
              <w:spacing w:beforeLines="0" w:before="0" w:afterLines="0" w:after="0"/>
              <w:ind w:firstLineChars="0" w:firstLine="0"/>
              <w:jc w:val="center"/>
              <w:rPr>
                <w:b w:val="0"/>
                <w:bCs/>
                <w:sz w:val="21"/>
                <w:szCs w:val="21"/>
              </w:rPr>
            </w:pPr>
            <w:r>
              <w:rPr>
                <w:rFonts w:hint="eastAsia"/>
                <w:b w:val="0"/>
                <w:bCs/>
                <w:sz w:val="21"/>
                <w:szCs w:val="21"/>
              </w:rPr>
              <w:t>1</w:t>
            </w:r>
          </w:p>
        </w:tc>
        <w:tc>
          <w:tcPr>
            <w:tcW w:w="2268" w:type="dxa"/>
            <w:vAlign w:val="center"/>
          </w:tcPr>
          <w:p w14:paraId="5C97ED90" w14:textId="1BE9DB63" w:rsidR="00CD3D34" w:rsidRPr="00FF68FC" w:rsidRDefault="00FF68FC" w:rsidP="00470CB6">
            <w:pPr>
              <w:pStyle w:val="23"/>
              <w:spacing w:beforeLines="0" w:before="0" w:afterLines="0" w:after="0"/>
              <w:ind w:firstLineChars="0" w:firstLine="0"/>
              <w:jc w:val="center"/>
              <w:rPr>
                <w:b w:val="0"/>
                <w:bCs/>
                <w:sz w:val="21"/>
                <w:szCs w:val="21"/>
              </w:rPr>
            </w:pPr>
            <w:r w:rsidRPr="00FF68FC">
              <w:rPr>
                <w:rFonts w:hint="eastAsia"/>
                <w:b w:val="0"/>
                <w:bCs/>
                <w:sz w:val="21"/>
                <w:szCs w:val="21"/>
              </w:rPr>
              <w:t>总则</w:t>
            </w:r>
          </w:p>
        </w:tc>
        <w:tc>
          <w:tcPr>
            <w:tcW w:w="5331" w:type="dxa"/>
            <w:vAlign w:val="center"/>
          </w:tcPr>
          <w:p w14:paraId="4B818E58" w14:textId="633095CE" w:rsidR="00CD3D34" w:rsidRPr="00FF68FC" w:rsidRDefault="00FF68FC" w:rsidP="00470CB6">
            <w:pPr>
              <w:pStyle w:val="23"/>
              <w:spacing w:beforeLines="0" w:before="0" w:afterLines="0" w:after="0"/>
              <w:ind w:firstLineChars="0" w:firstLine="0"/>
              <w:jc w:val="center"/>
              <w:rPr>
                <w:b w:val="0"/>
                <w:bCs/>
                <w:sz w:val="21"/>
                <w:szCs w:val="21"/>
              </w:rPr>
            </w:pPr>
            <w:r w:rsidRPr="00FF68FC">
              <w:rPr>
                <w:rFonts w:hint="eastAsia"/>
                <w:b w:val="0"/>
                <w:bCs/>
                <w:sz w:val="21"/>
                <w:szCs w:val="21"/>
              </w:rPr>
              <w:t>涉及物料性质及可能发生的突发事故</w:t>
            </w:r>
          </w:p>
        </w:tc>
      </w:tr>
      <w:tr w:rsidR="00CD3D34" w:rsidRPr="005426D3" w14:paraId="4D61CF34" w14:textId="77777777" w:rsidTr="00470CB6">
        <w:trPr>
          <w:trHeight w:val="397"/>
          <w:jc w:val="center"/>
        </w:trPr>
        <w:tc>
          <w:tcPr>
            <w:tcW w:w="704" w:type="dxa"/>
            <w:vAlign w:val="center"/>
          </w:tcPr>
          <w:p w14:paraId="32D02B00" w14:textId="7B49DC11" w:rsidR="00CD3D34" w:rsidRPr="00FF68FC" w:rsidRDefault="00470CB6" w:rsidP="00470CB6">
            <w:pPr>
              <w:pStyle w:val="23"/>
              <w:spacing w:beforeLines="0" w:before="0" w:afterLines="0" w:after="0"/>
              <w:ind w:firstLineChars="0" w:firstLine="0"/>
              <w:jc w:val="center"/>
              <w:rPr>
                <w:b w:val="0"/>
                <w:bCs/>
                <w:sz w:val="21"/>
                <w:szCs w:val="21"/>
              </w:rPr>
            </w:pPr>
            <w:r>
              <w:rPr>
                <w:rFonts w:hint="eastAsia"/>
                <w:b w:val="0"/>
                <w:bCs/>
                <w:sz w:val="21"/>
                <w:szCs w:val="21"/>
              </w:rPr>
              <w:t>2</w:t>
            </w:r>
          </w:p>
        </w:tc>
        <w:tc>
          <w:tcPr>
            <w:tcW w:w="2268" w:type="dxa"/>
            <w:vAlign w:val="center"/>
          </w:tcPr>
          <w:p w14:paraId="770E6AD3" w14:textId="36925A7C" w:rsidR="00CD3D34" w:rsidRPr="00FF68FC" w:rsidRDefault="0072774A" w:rsidP="00470CB6">
            <w:pPr>
              <w:pStyle w:val="23"/>
              <w:spacing w:beforeLines="0" w:before="0" w:afterLines="0" w:after="0"/>
              <w:ind w:firstLineChars="0" w:firstLine="0"/>
              <w:jc w:val="center"/>
              <w:rPr>
                <w:b w:val="0"/>
                <w:bCs/>
                <w:sz w:val="21"/>
                <w:szCs w:val="21"/>
              </w:rPr>
            </w:pPr>
            <w:r w:rsidRPr="0072774A">
              <w:rPr>
                <w:rFonts w:hint="eastAsia"/>
                <w:b w:val="0"/>
                <w:bCs/>
                <w:sz w:val="21"/>
                <w:szCs w:val="21"/>
              </w:rPr>
              <w:t>危险源概况</w:t>
            </w:r>
          </w:p>
        </w:tc>
        <w:tc>
          <w:tcPr>
            <w:tcW w:w="5331" w:type="dxa"/>
            <w:vAlign w:val="center"/>
          </w:tcPr>
          <w:p w14:paraId="7F2519F5" w14:textId="59871AD9" w:rsidR="00CD3D34" w:rsidRPr="00FF68FC" w:rsidRDefault="006F3BC1" w:rsidP="00470CB6">
            <w:pPr>
              <w:pStyle w:val="23"/>
              <w:spacing w:beforeLines="0" w:before="0" w:afterLines="0" w:after="0"/>
              <w:ind w:firstLineChars="0" w:firstLine="0"/>
              <w:jc w:val="center"/>
              <w:rPr>
                <w:b w:val="0"/>
                <w:bCs/>
                <w:sz w:val="21"/>
                <w:szCs w:val="21"/>
              </w:rPr>
            </w:pPr>
            <w:r w:rsidRPr="006F3BC1">
              <w:rPr>
                <w:rFonts w:hint="eastAsia"/>
                <w:b w:val="0"/>
                <w:bCs/>
                <w:sz w:val="21"/>
                <w:szCs w:val="21"/>
              </w:rPr>
              <w:t>对酒精</w:t>
            </w:r>
            <w:r w:rsidRPr="006F3BC1">
              <w:rPr>
                <w:rFonts w:hint="eastAsia"/>
                <w:b w:val="0"/>
                <w:bCs/>
                <w:sz w:val="21"/>
                <w:szCs w:val="21"/>
              </w:rPr>
              <w:t>(</w:t>
            </w:r>
            <w:r w:rsidRPr="006F3BC1">
              <w:rPr>
                <w:rFonts w:hint="eastAsia"/>
                <w:b w:val="0"/>
                <w:bCs/>
                <w:sz w:val="21"/>
                <w:szCs w:val="21"/>
              </w:rPr>
              <w:t>乙醇</w:t>
            </w:r>
            <w:r w:rsidRPr="006F3BC1">
              <w:rPr>
                <w:rFonts w:hint="eastAsia"/>
                <w:b w:val="0"/>
                <w:bCs/>
                <w:sz w:val="21"/>
                <w:szCs w:val="21"/>
              </w:rPr>
              <w:t>)</w:t>
            </w:r>
            <w:r w:rsidRPr="006F3BC1">
              <w:rPr>
                <w:rFonts w:hint="eastAsia"/>
                <w:b w:val="0"/>
                <w:bCs/>
                <w:sz w:val="21"/>
                <w:szCs w:val="21"/>
              </w:rPr>
              <w:t>、柴油、医疗废物等进行识别，详述危险源风险类型、数量及其分布</w:t>
            </w:r>
          </w:p>
        </w:tc>
      </w:tr>
      <w:tr w:rsidR="00CD3D34" w:rsidRPr="005426D3" w14:paraId="4BE35001" w14:textId="77777777" w:rsidTr="00470CB6">
        <w:trPr>
          <w:trHeight w:val="397"/>
          <w:jc w:val="center"/>
        </w:trPr>
        <w:tc>
          <w:tcPr>
            <w:tcW w:w="704" w:type="dxa"/>
            <w:vAlign w:val="center"/>
          </w:tcPr>
          <w:p w14:paraId="3C56D9D4" w14:textId="5B8C7288" w:rsidR="00CD3D34" w:rsidRPr="00FF68FC" w:rsidRDefault="00470CB6" w:rsidP="00470CB6">
            <w:pPr>
              <w:pStyle w:val="23"/>
              <w:spacing w:beforeLines="0" w:before="0" w:afterLines="0" w:after="0"/>
              <w:ind w:firstLineChars="0" w:firstLine="0"/>
              <w:jc w:val="center"/>
              <w:rPr>
                <w:b w:val="0"/>
                <w:bCs/>
                <w:sz w:val="21"/>
                <w:szCs w:val="21"/>
              </w:rPr>
            </w:pPr>
            <w:r>
              <w:rPr>
                <w:rFonts w:hint="eastAsia"/>
                <w:b w:val="0"/>
                <w:bCs/>
                <w:sz w:val="21"/>
                <w:szCs w:val="21"/>
              </w:rPr>
              <w:t>3</w:t>
            </w:r>
          </w:p>
        </w:tc>
        <w:tc>
          <w:tcPr>
            <w:tcW w:w="2268" w:type="dxa"/>
            <w:vAlign w:val="center"/>
          </w:tcPr>
          <w:p w14:paraId="6AEF6EFB" w14:textId="5D9E9287" w:rsidR="00CD3D34" w:rsidRPr="00FF68FC" w:rsidRDefault="006F3BC1" w:rsidP="00470CB6">
            <w:pPr>
              <w:pStyle w:val="23"/>
              <w:spacing w:beforeLines="0" w:before="0" w:afterLines="0" w:after="0"/>
              <w:ind w:firstLineChars="0" w:firstLine="0"/>
              <w:jc w:val="center"/>
              <w:rPr>
                <w:b w:val="0"/>
                <w:bCs/>
                <w:sz w:val="21"/>
                <w:szCs w:val="21"/>
              </w:rPr>
            </w:pPr>
            <w:r w:rsidRPr="006F3BC1">
              <w:rPr>
                <w:rFonts w:hint="eastAsia"/>
                <w:b w:val="0"/>
                <w:bCs/>
                <w:sz w:val="21"/>
                <w:szCs w:val="21"/>
              </w:rPr>
              <w:t>应急计划区</w:t>
            </w:r>
          </w:p>
        </w:tc>
        <w:tc>
          <w:tcPr>
            <w:tcW w:w="5331" w:type="dxa"/>
            <w:vAlign w:val="center"/>
          </w:tcPr>
          <w:p w14:paraId="7E8192A2" w14:textId="2F1DEA73" w:rsidR="00CD3D34" w:rsidRPr="00FF68FC" w:rsidRDefault="006F3BC1" w:rsidP="00470CB6">
            <w:pPr>
              <w:pStyle w:val="23"/>
              <w:spacing w:beforeLines="0" w:before="0" w:afterLines="0" w:after="0"/>
              <w:ind w:firstLineChars="0" w:firstLine="0"/>
              <w:jc w:val="center"/>
              <w:rPr>
                <w:b w:val="0"/>
                <w:bCs/>
                <w:sz w:val="21"/>
                <w:szCs w:val="21"/>
              </w:rPr>
            </w:pPr>
            <w:r w:rsidRPr="006F3BC1">
              <w:rPr>
                <w:rFonts w:hint="eastAsia"/>
                <w:b w:val="0"/>
                <w:bCs/>
                <w:sz w:val="21"/>
                <w:szCs w:val="21"/>
              </w:rPr>
              <w:t>污水处理站、应急发电机房、医疗废物暂存间、酒精（乙醇）存放点</w:t>
            </w:r>
          </w:p>
        </w:tc>
      </w:tr>
      <w:tr w:rsidR="00CD3D34" w:rsidRPr="005426D3" w14:paraId="29C6A63E" w14:textId="77777777" w:rsidTr="00470CB6">
        <w:trPr>
          <w:trHeight w:val="397"/>
          <w:jc w:val="center"/>
        </w:trPr>
        <w:tc>
          <w:tcPr>
            <w:tcW w:w="704" w:type="dxa"/>
            <w:vAlign w:val="center"/>
          </w:tcPr>
          <w:p w14:paraId="6A8119A4" w14:textId="3612BD13" w:rsidR="00CD3D34" w:rsidRPr="00FF68FC" w:rsidRDefault="00470CB6" w:rsidP="00470CB6">
            <w:pPr>
              <w:pStyle w:val="23"/>
              <w:spacing w:beforeLines="0" w:before="0" w:afterLines="0" w:after="0"/>
              <w:ind w:firstLineChars="0" w:firstLine="0"/>
              <w:jc w:val="center"/>
              <w:rPr>
                <w:b w:val="0"/>
                <w:bCs/>
                <w:sz w:val="21"/>
                <w:szCs w:val="21"/>
              </w:rPr>
            </w:pPr>
            <w:r>
              <w:rPr>
                <w:rFonts w:hint="eastAsia"/>
                <w:b w:val="0"/>
                <w:bCs/>
                <w:sz w:val="21"/>
                <w:szCs w:val="21"/>
              </w:rPr>
              <w:t>4</w:t>
            </w:r>
          </w:p>
        </w:tc>
        <w:tc>
          <w:tcPr>
            <w:tcW w:w="2268" w:type="dxa"/>
            <w:vAlign w:val="center"/>
          </w:tcPr>
          <w:p w14:paraId="75C19C44" w14:textId="091874B7" w:rsidR="00CD3D34" w:rsidRPr="009C5717" w:rsidRDefault="009C5717" w:rsidP="00470CB6">
            <w:pPr>
              <w:pStyle w:val="23"/>
              <w:spacing w:beforeLines="0" w:before="0" w:afterLines="0" w:after="0"/>
              <w:ind w:firstLineChars="0" w:firstLine="0"/>
              <w:jc w:val="center"/>
              <w:rPr>
                <w:b w:val="0"/>
                <w:bCs/>
                <w:sz w:val="21"/>
                <w:szCs w:val="21"/>
              </w:rPr>
            </w:pPr>
            <w:r w:rsidRPr="009C5717">
              <w:rPr>
                <w:rFonts w:hint="eastAsia"/>
                <w:b w:val="0"/>
                <w:bCs/>
                <w:sz w:val="21"/>
                <w:szCs w:val="21"/>
              </w:rPr>
              <w:t>应急组织机构、人员</w:t>
            </w:r>
          </w:p>
        </w:tc>
        <w:tc>
          <w:tcPr>
            <w:tcW w:w="5331" w:type="dxa"/>
            <w:vAlign w:val="center"/>
          </w:tcPr>
          <w:p w14:paraId="1F94C7EE" w14:textId="21EF06E2" w:rsidR="00CD3D34" w:rsidRPr="00FF68FC" w:rsidRDefault="007D7780" w:rsidP="00470CB6">
            <w:pPr>
              <w:pStyle w:val="23"/>
              <w:spacing w:beforeLines="0" w:before="0" w:afterLines="0" w:after="0"/>
              <w:ind w:firstLineChars="0" w:firstLine="0"/>
              <w:jc w:val="center"/>
              <w:rPr>
                <w:b w:val="0"/>
                <w:bCs/>
                <w:sz w:val="21"/>
                <w:szCs w:val="21"/>
              </w:rPr>
            </w:pPr>
            <w:r w:rsidRPr="007D7780">
              <w:rPr>
                <w:rFonts w:hint="eastAsia"/>
                <w:b w:val="0"/>
                <w:bCs/>
                <w:sz w:val="21"/>
                <w:szCs w:val="21"/>
              </w:rPr>
              <w:t>医院</w:t>
            </w:r>
            <w:r>
              <w:rPr>
                <w:rFonts w:hint="eastAsia"/>
                <w:b w:val="0"/>
                <w:bCs/>
                <w:sz w:val="21"/>
                <w:szCs w:val="21"/>
              </w:rPr>
              <w:t>：</w:t>
            </w:r>
            <w:r w:rsidRPr="007D7780">
              <w:rPr>
                <w:rFonts w:hint="eastAsia"/>
                <w:b w:val="0"/>
                <w:bCs/>
                <w:sz w:val="21"/>
                <w:szCs w:val="21"/>
              </w:rPr>
              <w:t>指挥机构一由院长任总指挥，主管的副院长任副总指挥，负责救援工作的组织和指挥，应急救援指挥部设在院办公室</w:t>
            </w:r>
            <w:r w:rsidR="00EE4BCB">
              <w:rPr>
                <w:rFonts w:hint="eastAsia"/>
                <w:b w:val="0"/>
                <w:bCs/>
                <w:sz w:val="21"/>
                <w:szCs w:val="21"/>
              </w:rPr>
              <w:t>；</w:t>
            </w:r>
            <w:r w:rsidRPr="007D7780">
              <w:rPr>
                <w:rFonts w:hint="eastAsia"/>
                <w:b w:val="0"/>
                <w:bCs/>
                <w:sz w:val="21"/>
                <w:szCs w:val="21"/>
              </w:rPr>
              <w:t>救援队伍</w:t>
            </w:r>
            <w:r w:rsidR="00A632E8">
              <w:rPr>
                <w:rFonts w:hint="eastAsia"/>
                <w:b w:val="0"/>
                <w:bCs/>
                <w:sz w:val="21"/>
                <w:szCs w:val="21"/>
              </w:rPr>
              <w:t>—</w:t>
            </w:r>
            <w:r w:rsidRPr="007D7780">
              <w:rPr>
                <w:rFonts w:hint="eastAsia"/>
                <w:b w:val="0"/>
                <w:bCs/>
                <w:sz w:val="21"/>
                <w:szCs w:val="21"/>
              </w:rPr>
              <w:t>包括通信联络队、治安队、抢险抢修队、医疗救护队负责事故控制、救援、善后处理。地区</w:t>
            </w:r>
            <w:r w:rsidR="00EE4BCB">
              <w:rPr>
                <w:rFonts w:hint="eastAsia"/>
                <w:b w:val="0"/>
                <w:bCs/>
                <w:sz w:val="21"/>
                <w:szCs w:val="21"/>
              </w:rPr>
              <w:t>：</w:t>
            </w:r>
            <w:r w:rsidRPr="007D7780">
              <w:rPr>
                <w:rFonts w:hint="eastAsia"/>
                <w:b w:val="0"/>
                <w:bCs/>
                <w:sz w:val="21"/>
                <w:szCs w:val="21"/>
              </w:rPr>
              <w:t>地区指挥部</w:t>
            </w:r>
            <w:r w:rsidR="00A632E8">
              <w:rPr>
                <w:rFonts w:hint="eastAsia"/>
                <w:b w:val="0"/>
                <w:bCs/>
                <w:sz w:val="21"/>
                <w:szCs w:val="21"/>
              </w:rPr>
              <w:t>—</w:t>
            </w:r>
            <w:r w:rsidRPr="007D7780">
              <w:rPr>
                <w:rFonts w:hint="eastAsia"/>
                <w:b w:val="0"/>
                <w:bCs/>
                <w:sz w:val="21"/>
                <w:szCs w:val="21"/>
              </w:rPr>
              <w:t>负责医院附近地区指挥、救援、管制、疏散</w:t>
            </w:r>
            <w:r w:rsidR="00A632E8">
              <w:rPr>
                <w:rFonts w:hint="eastAsia"/>
                <w:b w:val="0"/>
                <w:bCs/>
                <w:sz w:val="21"/>
                <w:szCs w:val="21"/>
              </w:rPr>
              <w:t>；</w:t>
            </w:r>
            <w:r w:rsidRPr="007D7780">
              <w:rPr>
                <w:rFonts w:hint="eastAsia"/>
                <w:b w:val="0"/>
                <w:bCs/>
                <w:sz w:val="21"/>
                <w:szCs w:val="21"/>
              </w:rPr>
              <w:t>专业救援队伍</w:t>
            </w:r>
            <w:r w:rsidR="00A632E8">
              <w:rPr>
                <w:rFonts w:hint="eastAsia"/>
                <w:b w:val="0"/>
                <w:bCs/>
                <w:sz w:val="21"/>
                <w:szCs w:val="21"/>
              </w:rPr>
              <w:t>—</w:t>
            </w:r>
            <w:r w:rsidRPr="007D7780">
              <w:rPr>
                <w:rFonts w:hint="eastAsia"/>
                <w:b w:val="0"/>
                <w:bCs/>
                <w:sz w:val="21"/>
                <w:szCs w:val="21"/>
              </w:rPr>
              <w:t>负责对医院救援队伍的支援。</w:t>
            </w:r>
          </w:p>
        </w:tc>
      </w:tr>
      <w:tr w:rsidR="00CD3D34" w:rsidRPr="005426D3" w14:paraId="50DE815A" w14:textId="77777777" w:rsidTr="00470CB6">
        <w:trPr>
          <w:trHeight w:val="397"/>
          <w:jc w:val="center"/>
        </w:trPr>
        <w:tc>
          <w:tcPr>
            <w:tcW w:w="704" w:type="dxa"/>
            <w:vAlign w:val="center"/>
          </w:tcPr>
          <w:p w14:paraId="44E45584" w14:textId="355C4E50" w:rsidR="00CD3D34" w:rsidRPr="00FF68FC" w:rsidRDefault="00470CB6" w:rsidP="00470CB6">
            <w:pPr>
              <w:pStyle w:val="23"/>
              <w:spacing w:beforeLines="0" w:before="0" w:afterLines="0" w:after="0"/>
              <w:ind w:firstLineChars="0" w:firstLine="0"/>
              <w:jc w:val="center"/>
              <w:rPr>
                <w:b w:val="0"/>
                <w:bCs/>
                <w:sz w:val="21"/>
                <w:szCs w:val="21"/>
              </w:rPr>
            </w:pPr>
            <w:r>
              <w:rPr>
                <w:rFonts w:hint="eastAsia"/>
                <w:b w:val="0"/>
                <w:bCs/>
                <w:sz w:val="21"/>
                <w:szCs w:val="21"/>
              </w:rPr>
              <w:t>5</w:t>
            </w:r>
          </w:p>
        </w:tc>
        <w:tc>
          <w:tcPr>
            <w:tcW w:w="2268" w:type="dxa"/>
            <w:vAlign w:val="center"/>
          </w:tcPr>
          <w:p w14:paraId="06B17D40" w14:textId="495CB679" w:rsidR="00CD3D34" w:rsidRPr="00A74B9C" w:rsidRDefault="00A74B9C" w:rsidP="00470CB6">
            <w:pPr>
              <w:pStyle w:val="23"/>
              <w:spacing w:beforeLines="0" w:before="0" w:afterLines="0" w:after="0"/>
              <w:ind w:firstLineChars="0" w:firstLine="0"/>
              <w:jc w:val="center"/>
              <w:rPr>
                <w:b w:val="0"/>
                <w:bCs/>
                <w:sz w:val="21"/>
                <w:szCs w:val="21"/>
              </w:rPr>
            </w:pPr>
            <w:r w:rsidRPr="00A74B9C">
              <w:rPr>
                <w:rFonts w:hint="eastAsia"/>
                <w:b w:val="0"/>
                <w:bCs/>
                <w:sz w:val="21"/>
                <w:szCs w:val="21"/>
              </w:rPr>
              <w:t>预案分级响应条件</w:t>
            </w:r>
          </w:p>
        </w:tc>
        <w:tc>
          <w:tcPr>
            <w:tcW w:w="5331" w:type="dxa"/>
            <w:vAlign w:val="center"/>
          </w:tcPr>
          <w:p w14:paraId="621EC0FC" w14:textId="539841FB" w:rsidR="00CD3D34" w:rsidRPr="00FF68FC" w:rsidRDefault="001147AF" w:rsidP="00470CB6">
            <w:pPr>
              <w:pStyle w:val="23"/>
              <w:spacing w:beforeLines="0" w:before="0" w:afterLines="0" w:after="0"/>
              <w:ind w:firstLineChars="0" w:firstLine="0"/>
              <w:jc w:val="center"/>
              <w:rPr>
                <w:b w:val="0"/>
                <w:bCs/>
                <w:sz w:val="21"/>
                <w:szCs w:val="21"/>
              </w:rPr>
            </w:pPr>
            <w:r w:rsidRPr="001147AF">
              <w:rPr>
                <w:rFonts w:hint="eastAsia"/>
                <w:b w:val="0"/>
                <w:bCs/>
                <w:sz w:val="21"/>
                <w:szCs w:val="21"/>
              </w:rPr>
              <w:t>规定预案级别及分级响应程序</w:t>
            </w:r>
          </w:p>
        </w:tc>
      </w:tr>
      <w:tr w:rsidR="00CD3D34" w:rsidRPr="005426D3" w14:paraId="30E549A5" w14:textId="77777777" w:rsidTr="00470CB6">
        <w:trPr>
          <w:trHeight w:val="397"/>
          <w:jc w:val="center"/>
        </w:trPr>
        <w:tc>
          <w:tcPr>
            <w:tcW w:w="704" w:type="dxa"/>
            <w:vAlign w:val="center"/>
          </w:tcPr>
          <w:p w14:paraId="03153290" w14:textId="31351779" w:rsidR="00CD3D34" w:rsidRPr="00FF68FC" w:rsidRDefault="00470CB6" w:rsidP="00470CB6">
            <w:pPr>
              <w:pStyle w:val="23"/>
              <w:spacing w:beforeLines="0" w:before="0" w:afterLines="0" w:after="0"/>
              <w:ind w:firstLineChars="0" w:firstLine="0"/>
              <w:jc w:val="center"/>
              <w:rPr>
                <w:b w:val="0"/>
                <w:bCs/>
                <w:sz w:val="21"/>
                <w:szCs w:val="21"/>
              </w:rPr>
            </w:pPr>
            <w:r>
              <w:rPr>
                <w:rFonts w:hint="eastAsia"/>
                <w:b w:val="0"/>
                <w:bCs/>
                <w:sz w:val="21"/>
                <w:szCs w:val="21"/>
              </w:rPr>
              <w:t>6</w:t>
            </w:r>
          </w:p>
        </w:tc>
        <w:tc>
          <w:tcPr>
            <w:tcW w:w="2268" w:type="dxa"/>
            <w:vAlign w:val="center"/>
          </w:tcPr>
          <w:p w14:paraId="5F41821F" w14:textId="54DC8B96" w:rsidR="00CD3D34" w:rsidRPr="00FF68FC" w:rsidRDefault="00BD021F" w:rsidP="00470CB6">
            <w:pPr>
              <w:pStyle w:val="23"/>
              <w:spacing w:beforeLines="0" w:before="0" w:afterLines="0" w:after="0"/>
              <w:ind w:firstLineChars="0" w:firstLine="0"/>
              <w:jc w:val="center"/>
              <w:rPr>
                <w:b w:val="0"/>
                <w:bCs/>
                <w:sz w:val="21"/>
                <w:szCs w:val="21"/>
              </w:rPr>
            </w:pPr>
            <w:r w:rsidRPr="00BD021F">
              <w:rPr>
                <w:rFonts w:hint="eastAsia"/>
                <w:b w:val="0"/>
                <w:bCs/>
                <w:sz w:val="21"/>
                <w:szCs w:val="21"/>
              </w:rPr>
              <w:t>应急救援保障</w:t>
            </w:r>
          </w:p>
        </w:tc>
        <w:tc>
          <w:tcPr>
            <w:tcW w:w="5331" w:type="dxa"/>
            <w:vAlign w:val="center"/>
          </w:tcPr>
          <w:p w14:paraId="6F29C7DD" w14:textId="3B41AC65" w:rsidR="00CD3D34" w:rsidRPr="00FF68FC" w:rsidRDefault="00BD021F" w:rsidP="00470CB6">
            <w:pPr>
              <w:pStyle w:val="23"/>
              <w:spacing w:beforeLines="0" w:before="0" w:afterLines="0" w:after="0"/>
              <w:ind w:firstLineChars="0" w:firstLine="0"/>
              <w:jc w:val="center"/>
              <w:rPr>
                <w:b w:val="0"/>
                <w:bCs/>
                <w:sz w:val="21"/>
                <w:szCs w:val="21"/>
              </w:rPr>
            </w:pPr>
            <w:r w:rsidRPr="00BD021F">
              <w:rPr>
                <w:rFonts w:hint="eastAsia"/>
                <w:b w:val="0"/>
                <w:bCs/>
                <w:sz w:val="21"/>
                <w:szCs w:val="21"/>
              </w:rPr>
              <w:t>设置突发环境事件应急设施、设备与材料，并制定应急设施设备和物资储备管理制度</w:t>
            </w:r>
          </w:p>
        </w:tc>
      </w:tr>
      <w:tr w:rsidR="00CD3D34" w:rsidRPr="005426D3" w14:paraId="04C3CD56" w14:textId="77777777" w:rsidTr="00470CB6">
        <w:trPr>
          <w:trHeight w:val="397"/>
          <w:jc w:val="center"/>
        </w:trPr>
        <w:tc>
          <w:tcPr>
            <w:tcW w:w="704" w:type="dxa"/>
            <w:vAlign w:val="center"/>
          </w:tcPr>
          <w:p w14:paraId="67470931" w14:textId="5CD25093" w:rsidR="00CD3D34" w:rsidRPr="00FF68FC" w:rsidRDefault="00470CB6" w:rsidP="00470CB6">
            <w:pPr>
              <w:pStyle w:val="23"/>
              <w:spacing w:beforeLines="0" w:before="0" w:afterLines="0" w:after="0"/>
              <w:ind w:firstLineChars="0" w:firstLine="0"/>
              <w:jc w:val="center"/>
              <w:rPr>
                <w:b w:val="0"/>
                <w:bCs/>
                <w:sz w:val="21"/>
                <w:szCs w:val="21"/>
              </w:rPr>
            </w:pPr>
            <w:r>
              <w:rPr>
                <w:rFonts w:hint="eastAsia"/>
                <w:b w:val="0"/>
                <w:bCs/>
                <w:sz w:val="21"/>
                <w:szCs w:val="21"/>
              </w:rPr>
              <w:t>7</w:t>
            </w:r>
          </w:p>
        </w:tc>
        <w:tc>
          <w:tcPr>
            <w:tcW w:w="2268" w:type="dxa"/>
            <w:vAlign w:val="center"/>
          </w:tcPr>
          <w:p w14:paraId="2B389D3B" w14:textId="0A7ECC05" w:rsidR="00CD3D34" w:rsidRPr="00BD021F" w:rsidRDefault="00BD021F" w:rsidP="00470CB6">
            <w:pPr>
              <w:pStyle w:val="23"/>
              <w:spacing w:beforeLines="0" w:before="0" w:afterLines="0" w:after="0"/>
              <w:ind w:firstLineChars="0" w:firstLine="0"/>
              <w:jc w:val="center"/>
              <w:rPr>
                <w:b w:val="0"/>
                <w:bCs/>
                <w:sz w:val="21"/>
                <w:szCs w:val="21"/>
              </w:rPr>
            </w:pPr>
            <w:r w:rsidRPr="00BD021F">
              <w:rPr>
                <w:rFonts w:hint="eastAsia"/>
                <w:b w:val="0"/>
                <w:bCs/>
                <w:sz w:val="21"/>
                <w:szCs w:val="21"/>
              </w:rPr>
              <w:t>报警、通讯联络方式</w:t>
            </w:r>
          </w:p>
        </w:tc>
        <w:tc>
          <w:tcPr>
            <w:tcW w:w="5331" w:type="dxa"/>
            <w:vAlign w:val="center"/>
          </w:tcPr>
          <w:p w14:paraId="35F4A0A6" w14:textId="6F505681" w:rsidR="00CD3D34" w:rsidRPr="00FF68FC" w:rsidRDefault="00BD021F" w:rsidP="00470CB6">
            <w:pPr>
              <w:pStyle w:val="23"/>
              <w:spacing w:beforeLines="0" w:before="0" w:afterLines="0" w:after="0"/>
              <w:ind w:firstLineChars="0" w:firstLine="0"/>
              <w:jc w:val="center"/>
              <w:rPr>
                <w:b w:val="0"/>
                <w:bCs/>
                <w:sz w:val="21"/>
                <w:szCs w:val="21"/>
              </w:rPr>
            </w:pPr>
            <w:r w:rsidRPr="00BD021F">
              <w:rPr>
                <w:rFonts w:hint="eastAsia"/>
                <w:b w:val="0"/>
                <w:bCs/>
                <w:sz w:val="21"/>
                <w:szCs w:val="21"/>
              </w:rPr>
              <w:t>在泄漏、爆炸现场尽快地向当地相关部门报警</w:t>
            </w:r>
          </w:p>
        </w:tc>
      </w:tr>
      <w:tr w:rsidR="00BD021F" w:rsidRPr="00A754C7" w14:paraId="5EAEC8B1" w14:textId="77777777" w:rsidTr="00470CB6">
        <w:trPr>
          <w:trHeight w:val="397"/>
          <w:jc w:val="center"/>
        </w:trPr>
        <w:tc>
          <w:tcPr>
            <w:tcW w:w="704" w:type="dxa"/>
            <w:vAlign w:val="center"/>
          </w:tcPr>
          <w:p w14:paraId="603B842D" w14:textId="0B6A0C85" w:rsidR="00BD021F" w:rsidRPr="00FF68FC" w:rsidRDefault="00470CB6" w:rsidP="00470CB6">
            <w:pPr>
              <w:pStyle w:val="23"/>
              <w:spacing w:beforeLines="0" w:before="0" w:afterLines="0" w:after="0"/>
              <w:ind w:firstLineChars="0" w:firstLine="0"/>
              <w:jc w:val="center"/>
              <w:rPr>
                <w:b w:val="0"/>
                <w:bCs/>
                <w:sz w:val="21"/>
                <w:szCs w:val="21"/>
              </w:rPr>
            </w:pPr>
            <w:r>
              <w:rPr>
                <w:rFonts w:hint="eastAsia"/>
                <w:b w:val="0"/>
                <w:bCs/>
                <w:sz w:val="21"/>
                <w:szCs w:val="21"/>
              </w:rPr>
              <w:t>8</w:t>
            </w:r>
          </w:p>
        </w:tc>
        <w:tc>
          <w:tcPr>
            <w:tcW w:w="2268" w:type="dxa"/>
            <w:vAlign w:val="center"/>
          </w:tcPr>
          <w:p w14:paraId="664A9B2C" w14:textId="07D0C463" w:rsidR="00BD021F" w:rsidRPr="00BD021F" w:rsidRDefault="00BD021F" w:rsidP="00470CB6">
            <w:pPr>
              <w:pStyle w:val="23"/>
              <w:spacing w:beforeLines="0" w:before="0" w:afterLines="0" w:after="0"/>
              <w:ind w:firstLineChars="0" w:firstLine="0"/>
              <w:jc w:val="center"/>
              <w:rPr>
                <w:b w:val="0"/>
                <w:bCs/>
                <w:sz w:val="21"/>
                <w:szCs w:val="21"/>
              </w:rPr>
            </w:pPr>
            <w:r w:rsidRPr="00BD021F">
              <w:rPr>
                <w:rFonts w:hint="eastAsia"/>
                <w:b w:val="0"/>
                <w:bCs/>
                <w:sz w:val="21"/>
                <w:szCs w:val="21"/>
              </w:rPr>
              <w:t>应急环境监测、抢险、救援及控制措施</w:t>
            </w:r>
          </w:p>
        </w:tc>
        <w:tc>
          <w:tcPr>
            <w:tcW w:w="5331" w:type="dxa"/>
            <w:vAlign w:val="center"/>
          </w:tcPr>
          <w:p w14:paraId="572FC53E" w14:textId="4D0852C5" w:rsidR="00BD021F" w:rsidRPr="00BD021F" w:rsidRDefault="00A754C7" w:rsidP="00470CB6">
            <w:pPr>
              <w:pStyle w:val="23"/>
              <w:spacing w:beforeLines="0" w:before="0" w:afterLines="0" w:after="0"/>
              <w:ind w:firstLineChars="0" w:firstLine="0"/>
              <w:jc w:val="center"/>
              <w:rPr>
                <w:b w:val="0"/>
                <w:bCs/>
                <w:sz w:val="21"/>
                <w:szCs w:val="21"/>
              </w:rPr>
            </w:pPr>
            <w:r w:rsidRPr="00A754C7">
              <w:rPr>
                <w:rFonts w:hint="eastAsia"/>
                <w:b w:val="0"/>
                <w:bCs/>
                <w:sz w:val="21"/>
                <w:szCs w:val="21"/>
              </w:rPr>
              <w:t>由专业队伍负责对事故现场进行侦察监测，对事故性质、参数与后果进行评估，为指挥部门提供决策依据</w:t>
            </w:r>
          </w:p>
        </w:tc>
      </w:tr>
      <w:tr w:rsidR="00A754C7" w:rsidRPr="00A754C7" w14:paraId="75F7B559" w14:textId="77777777" w:rsidTr="00470CB6">
        <w:trPr>
          <w:trHeight w:val="397"/>
          <w:jc w:val="center"/>
        </w:trPr>
        <w:tc>
          <w:tcPr>
            <w:tcW w:w="704" w:type="dxa"/>
            <w:vAlign w:val="center"/>
          </w:tcPr>
          <w:p w14:paraId="544D4044" w14:textId="7E6EFA1E" w:rsidR="00A754C7" w:rsidRPr="00FF68FC" w:rsidRDefault="00470CB6" w:rsidP="00470CB6">
            <w:pPr>
              <w:pStyle w:val="23"/>
              <w:spacing w:beforeLines="0" w:before="0" w:afterLines="0" w:after="0"/>
              <w:ind w:firstLineChars="0" w:firstLine="0"/>
              <w:jc w:val="center"/>
              <w:rPr>
                <w:b w:val="0"/>
                <w:bCs/>
                <w:sz w:val="21"/>
                <w:szCs w:val="21"/>
              </w:rPr>
            </w:pPr>
            <w:r>
              <w:rPr>
                <w:rFonts w:hint="eastAsia"/>
                <w:b w:val="0"/>
                <w:bCs/>
                <w:sz w:val="21"/>
                <w:szCs w:val="21"/>
              </w:rPr>
              <w:t>9</w:t>
            </w:r>
          </w:p>
        </w:tc>
        <w:tc>
          <w:tcPr>
            <w:tcW w:w="2268" w:type="dxa"/>
            <w:vAlign w:val="center"/>
          </w:tcPr>
          <w:p w14:paraId="32A74633" w14:textId="2B4EA2DC" w:rsidR="00A754C7" w:rsidRPr="00BD021F" w:rsidRDefault="00A754C7" w:rsidP="00470CB6">
            <w:pPr>
              <w:pStyle w:val="23"/>
              <w:spacing w:beforeLines="0" w:before="0" w:afterLines="0" w:after="0"/>
              <w:ind w:firstLineChars="0" w:firstLine="0"/>
              <w:jc w:val="center"/>
              <w:rPr>
                <w:b w:val="0"/>
                <w:bCs/>
                <w:sz w:val="21"/>
                <w:szCs w:val="21"/>
              </w:rPr>
            </w:pPr>
            <w:r w:rsidRPr="00A754C7">
              <w:rPr>
                <w:rFonts w:hint="eastAsia"/>
                <w:b w:val="0"/>
                <w:bCs/>
                <w:sz w:val="21"/>
                <w:szCs w:val="21"/>
              </w:rPr>
              <w:t>应急防护措施</w:t>
            </w:r>
          </w:p>
        </w:tc>
        <w:tc>
          <w:tcPr>
            <w:tcW w:w="5331" w:type="dxa"/>
            <w:vAlign w:val="center"/>
          </w:tcPr>
          <w:p w14:paraId="563CCFAB" w14:textId="04A567DC" w:rsidR="00A754C7" w:rsidRPr="00A754C7" w:rsidRDefault="00FB2F70" w:rsidP="00470CB6">
            <w:pPr>
              <w:pStyle w:val="23"/>
              <w:spacing w:beforeLines="0" w:before="0" w:afterLines="0" w:after="0"/>
              <w:ind w:firstLineChars="0" w:firstLine="0"/>
              <w:jc w:val="center"/>
              <w:rPr>
                <w:b w:val="0"/>
                <w:bCs/>
                <w:sz w:val="21"/>
                <w:szCs w:val="21"/>
              </w:rPr>
            </w:pPr>
            <w:r w:rsidRPr="00FB2F70">
              <w:rPr>
                <w:rFonts w:hint="eastAsia"/>
                <w:b w:val="0"/>
                <w:bCs/>
                <w:sz w:val="21"/>
                <w:szCs w:val="21"/>
              </w:rPr>
              <w:t>事故现场</w:t>
            </w:r>
            <w:r w:rsidR="0000035F">
              <w:rPr>
                <w:rFonts w:hint="eastAsia"/>
                <w:b w:val="0"/>
                <w:bCs/>
                <w:sz w:val="21"/>
                <w:szCs w:val="21"/>
              </w:rPr>
              <w:t>：</w:t>
            </w:r>
            <w:r w:rsidRPr="00FB2F70">
              <w:rPr>
                <w:rFonts w:hint="eastAsia"/>
                <w:b w:val="0"/>
                <w:bCs/>
                <w:sz w:val="21"/>
                <w:szCs w:val="21"/>
              </w:rPr>
              <w:t>控制事故、防止扩大、蔓延及连锁反应，清除现场泄漏物，降低危害相应的设施器材配置。邻近区域</w:t>
            </w:r>
            <w:r w:rsidR="0000035F">
              <w:rPr>
                <w:rFonts w:hint="eastAsia"/>
                <w:b w:val="0"/>
                <w:bCs/>
                <w:sz w:val="21"/>
                <w:szCs w:val="21"/>
              </w:rPr>
              <w:t>：</w:t>
            </w:r>
            <w:r w:rsidRPr="00FB2F70">
              <w:rPr>
                <w:rFonts w:hint="eastAsia"/>
                <w:b w:val="0"/>
                <w:bCs/>
                <w:sz w:val="21"/>
                <w:szCs w:val="21"/>
              </w:rPr>
              <w:t>控制安全区域，控制和消除污染措施及相应设备。</w:t>
            </w:r>
          </w:p>
        </w:tc>
      </w:tr>
      <w:tr w:rsidR="00A754C7" w:rsidRPr="00A754C7" w14:paraId="3FC15578" w14:textId="77777777" w:rsidTr="00470CB6">
        <w:trPr>
          <w:trHeight w:val="397"/>
          <w:jc w:val="center"/>
        </w:trPr>
        <w:tc>
          <w:tcPr>
            <w:tcW w:w="704" w:type="dxa"/>
            <w:vAlign w:val="center"/>
          </w:tcPr>
          <w:p w14:paraId="66D4A600" w14:textId="516B763E" w:rsidR="00A754C7" w:rsidRPr="00FF68FC" w:rsidRDefault="00470CB6" w:rsidP="00470CB6">
            <w:pPr>
              <w:pStyle w:val="23"/>
              <w:spacing w:beforeLines="0" w:before="0" w:afterLines="0" w:after="0"/>
              <w:ind w:firstLineChars="0" w:firstLine="0"/>
              <w:jc w:val="center"/>
              <w:rPr>
                <w:b w:val="0"/>
                <w:bCs/>
                <w:sz w:val="21"/>
                <w:szCs w:val="21"/>
              </w:rPr>
            </w:pPr>
            <w:r>
              <w:rPr>
                <w:rFonts w:hint="eastAsia"/>
                <w:b w:val="0"/>
                <w:bCs/>
                <w:sz w:val="21"/>
                <w:szCs w:val="21"/>
              </w:rPr>
              <w:t>10</w:t>
            </w:r>
          </w:p>
        </w:tc>
        <w:tc>
          <w:tcPr>
            <w:tcW w:w="2268" w:type="dxa"/>
            <w:vAlign w:val="center"/>
          </w:tcPr>
          <w:p w14:paraId="06F13195" w14:textId="6FF21F58" w:rsidR="00A754C7" w:rsidRPr="00BD021F" w:rsidRDefault="00FB2F70" w:rsidP="00470CB6">
            <w:pPr>
              <w:pStyle w:val="23"/>
              <w:spacing w:beforeLines="0" w:before="0" w:afterLines="0" w:after="0"/>
              <w:ind w:firstLineChars="0" w:firstLine="0"/>
              <w:jc w:val="center"/>
              <w:rPr>
                <w:b w:val="0"/>
                <w:bCs/>
                <w:sz w:val="21"/>
                <w:szCs w:val="21"/>
              </w:rPr>
            </w:pPr>
            <w:r w:rsidRPr="00FB2F70">
              <w:rPr>
                <w:rFonts w:hint="eastAsia"/>
                <w:b w:val="0"/>
                <w:bCs/>
                <w:sz w:val="21"/>
                <w:szCs w:val="21"/>
              </w:rPr>
              <w:t>人员紧急撤离、疏散，应急剂量控制、撤离组织计划</w:t>
            </w:r>
          </w:p>
        </w:tc>
        <w:tc>
          <w:tcPr>
            <w:tcW w:w="5331" w:type="dxa"/>
            <w:vAlign w:val="center"/>
          </w:tcPr>
          <w:p w14:paraId="6E07E3F6" w14:textId="1F47E451" w:rsidR="00A754C7" w:rsidRPr="00FB2F70" w:rsidRDefault="00FB2F70" w:rsidP="00470CB6">
            <w:pPr>
              <w:pStyle w:val="23"/>
              <w:spacing w:beforeLines="0" w:before="0" w:afterLines="0" w:after="0"/>
              <w:ind w:firstLineChars="0" w:firstLine="0"/>
              <w:jc w:val="center"/>
              <w:rPr>
                <w:b w:val="0"/>
                <w:bCs/>
                <w:sz w:val="21"/>
                <w:szCs w:val="21"/>
              </w:rPr>
            </w:pPr>
            <w:r w:rsidRPr="00FB2F70">
              <w:rPr>
                <w:rFonts w:hint="eastAsia"/>
                <w:b w:val="0"/>
                <w:bCs/>
                <w:sz w:val="21"/>
                <w:szCs w:val="21"/>
              </w:rPr>
              <w:t>医疗救护及公众健康</w:t>
            </w:r>
          </w:p>
        </w:tc>
      </w:tr>
      <w:tr w:rsidR="00A754C7" w:rsidRPr="00A754C7" w14:paraId="000C7DAC" w14:textId="77777777" w:rsidTr="00470CB6">
        <w:trPr>
          <w:trHeight w:val="397"/>
          <w:jc w:val="center"/>
        </w:trPr>
        <w:tc>
          <w:tcPr>
            <w:tcW w:w="704" w:type="dxa"/>
            <w:vAlign w:val="center"/>
          </w:tcPr>
          <w:p w14:paraId="7688B86D" w14:textId="076ECD4F" w:rsidR="00A754C7" w:rsidRPr="00FF68FC" w:rsidRDefault="00470CB6" w:rsidP="00470CB6">
            <w:pPr>
              <w:pStyle w:val="23"/>
              <w:spacing w:beforeLines="0" w:before="0" w:afterLines="0" w:after="0"/>
              <w:ind w:firstLineChars="0" w:firstLine="0"/>
              <w:jc w:val="center"/>
              <w:rPr>
                <w:b w:val="0"/>
                <w:bCs/>
                <w:sz w:val="21"/>
                <w:szCs w:val="21"/>
              </w:rPr>
            </w:pPr>
            <w:r>
              <w:rPr>
                <w:rFonts w:hint="eastAsia"/>
                <w:b w:val="0"/>
                <w:bCs/>
                <w:sz w:val="21"/>
                <w:szCs w:val="21"/>
              </w:rPr>
              <w:t>11</w:t>
            </w:r>
          </w:p>
        </w:tc>
        <w:tc>
          <w:tcPr>
            <w:tcW w:w="2268" w:type="dxa"/>
            <w:vAlign w:val="center"/>
          </w:tcPr>
          <w:p w14:paraId="7618287A" w14:textId="099FB7B3" w:rsidR="00A754C7" w:rsidRPr="00BD021F" w:rsidRDefault="00FB2F70" w:rsidP="00470CB6">
            <w:pPr>
              <w:pStyle w:val="23"/>
              <w:spacing w:beforeLines="0" w:before="0" w:afterLines="0" w:after="0"/>
              <w:ind w:firstLineChars="0" w:firstLine="0"/>
              <w:jc w:val="center"/>
              <w:rPr>
                <w:b w:val="0"/>
                <w:bCs/>
                <w:sz w:val="21"/>
                <w:szCs w:val="21"/>
              </w:rPr>
            </w:pPr>
            <w:r w:rsidRPr="00FB2F70">
              <w:rPr>
                <w:rFonts w:hint="eastAsia"/>
                <w:b w:val="0"/>
                <w:bCs/>
                <w:sz w:val="21"/>
                <w:szCs w:val="21"/>
              </w:rPr>
              <w:t>事故应急救援关闭程序与恢复措施</w:t>
            </w:r>
          </w:p>
        </w:tc>
        <w:tc>
          <w:tcPr>
            <w:tcW w:w="5331" w:type="dxa"/>
            <w:vAlign w:val="center"/>
          </w:tcPr>
          <w:p w14:paraId="17D5CC54" w14:textId="52598012" w:rsidR="00A754C7" w:rsidRPr="00A754C7" w:rsidRDefault="00772C8A" w:rsidP="00470CB6">
            <w:pPr>
              <w:pStyle w:val="23"/>
              <w:spacing w:beforeLines="0" w:before="0" w:afterLines="0" w:after="0"/>
              <w:ind w:firstLineChars="0" w:firstLine="0"/>
              <w:jc w:val="center"/>
              <w:rPr>
                <w:b w:val="0"/>
                <w:bCs/>
                <w:sz w:val="21"/>
                <w:szCs w:val="21"/>
              </w:rPr>
            </w:pPr>
            <w:r w:rsidRPr="00772C8A">
              <w:rPr>
                <w:rFonts w:hint="eastAsia"/>
                <w:b w:val="0"/>
                <w:bCs/>
                <w:sz w:val="21"/>
                <w:szCs w:val="21"/>
              </w:rPr>
              <w:t>规定应急状态终止程序，事故现场妥善处理，恢复措施，临界区域解除事故警戒及善后恢复措施</w:t>
            </w:r>
          </w:p>
        </w:tc>
      </w:tr>
      <w:tr w:rsidR="00A754C7" w:rsidRPr="00A754C7" w14:paraId="5EE724DE" w14:textId="77777777" w:rsidTr="00470CB6">
        <w:trPr>
          <w:trHeight w:val="397"/>
          <w:jc w:val="center"/>
        </w:trPr>
        <w:tc>
          <w:tcPr>
            <w:tcW w:w="704" w:type="dxa"/>
            <w:vAlign w:val="center"/>
          </w:tcPr>
          <w:p w14:paraId="15AFDD71" w14:textId="2CBDB370" w:rsidR="00A754C7" w:rsidRPr="00FF68FC" w:rsidRDefault="00470CB6" w:rsidP="00470CB6">
            <w:pPr>
              <w:pStyle w:val="23"/>
              <w:spacing w:beforeLines="0" w:before="0" w:afterLines="0" w:after="0"/>
              <w:ind w:firstLineChars="0" w:firstLine="0"/>
              <w:jc w:val="center"/>
              <w:rPr>
                <w:b w:val="0"/>
                <w:bCs/>
                <w:sz w:val="21"/>
                <w:szCs w:val="21"/>
              </w:rPr>
            </w:pPr>
            <w:r>
              <w:rPr>
                <w:rFonts w:hint="eastAsia"/>
                <w:b w:val="0"/>
                <w:bCs/>
                <w:sz w:val="21"/>
                <w:szCs w:val="21"/>
              </w:rPr>
              <w:t>12</w:t>
            </w:r>
          </w:p>
        </w:tc>
        <w:tc>
          <w:tcPr>
            <w:tcW w:w="2268" w:type="dxa"/>
            <w:vAlign w:val="center"/>
          </w:tcPr>
          <w:p w14:paraId="16CEEB88" w14:textId="65C18292" w:rsidR="00A754C7" w:rsidRPr="00772C8A" w:rsidRDefault="00772C8A" w:rsidP="00470CB6">
            <w:pPr>
              <w:pStyle w:val="23"/>
              <w:spacing w:beforeLines="0" w:before="0" w:afterLines="0" w:after="0"/>
              <w:ind w:firstLineChars="0" w:firstLine="0"/>
              <w:jc w:val="center"/>
              <w:rPr>
                <w:b w:val="0"/>
                <w:bCs/>
                <w:sz w:val="21"/>
                <w:szCs w:val="21"/>
              </w:rPr>
            </w:pPr>
            <w:r w:rsidRPr="00772C8A">
              <w:rPr>
                <w:rFonts w:hint="eastAsia"/>
                <w:b w:val="0"/>
                <w:bCs/>
                <w:sz w:val="21"/>
                <w:szCs w:val="21"/>
              </w:rPr>
              <w:t>应急培训计划</w:t>
            </w:r>
          </w:p>
        </w:tc>
        <w:tc>
          <w:tcPr>
            <w:tcW w:w="5331" w:type="dxa"/>
            <w:vAlign w:val="center"/>
          </w:tcPr>
          <w:p w14:paraId="1B2E6BB8" w14:textId="04460D99" w:rsidR="00A754C7" w:rsidRPr="00A754C7" w:rsidRDefault="00772C8A" w:rsidP="00470CB6">
            <w:pPr>
              <w:pStyle w:val="23"/>
              <w:spacing w:beforeLines="0" w:before="0" w:afterLines="0" w:after="0"/>
              <w:ind w:firstLineChars="0" w:firstLine="0"/>
              <w:jc w:val="center"/>
              <w:rPr>
                <w:b w:val="0"/>
                <w:bCs/>
                <w:sz w:val="21"/>
                <w:szCs w:val="21"/>
              </w:rPr>
            </w:pPr>
            <w:r w:rsidRPr="00772C8A">
              <w:rPr>
                <w:rFonts w:hint="eastAsia"/>
                <w:b w:val="0"/>
                <w:bCs/>
                <w:sz w:val="21"/>
                <w:szCs w:val="21"/>
              </w:rPr>
              <w:t>培训一指挥领导小组负责组织，培训部实施培训工作，根据应急预案实施情况每年制定相应培训计划，采取多种形式对应急人员进行应急知识、技能培训</w:t>
            </w:r>
            <w:r w:rsidR="0000035F">
              <w:rPr>
                <w:rFonts w:hint="eastAsia"/>
                <w:b w:val="0"/>
                <w:bCs/>
                <w:sz w:val="21"/>
                <w:szCs w:val="21"/>
              </w:rPr>
              <w:t>；</w:t>
            </w:r>
            <w:r w:rsidRPr="00772C8A">
              <w:rPr>
                <w:rFonts w:hint="eastAsia"/>
                <w:b w:val="0"/>
                <w:bCs/>
                <w:sz w:val="21"/>
                <w:szCs w:val="21"/>
              </w:rPr>
              <w:t>培训对象主要为员工和专业救援人员</w:t>
            </w:r>
            <w:r w:rsidR="0000035F">
              <w:rPr>
                <w:rFonts w:hint="eastAsia"/>
                <w:b w:val="0"/>
                <w:bCs/>
                <w:sz w:val="21"/>
                <w:szCs w:val="21"/>
              </w:rPr>
              <w:t>；</w:t>
            </w:r>
            <w:r w:rsidRPr="00772C8A">
              <w:rPr>
                <w:rFonts w:hint="eastAsia"/>
                <w:b w:val="0"/>
                <w:bCs/>
                <w:sz w:val="21"/>
                <w:szCs w:val="21"/>
              </w:rPr>
              <w:t>主要培训内容为紧急应变处理和急救</w:t>
            </w:r>
            <w:r w:rsidR="0000035F">
              <w:rPr>
                <w:rFonts w:hint="eastAsia"/>
                <w:b w:val="0"/>
                <w:bCs/>
                <w:sz w:val="21"/>
                <w:szCs w:val="21"/>
              </w:rPr>
              <w:t>；</w:t>
            </w:r>
            <w:r w:rsidRPr="00772C8A">
              <w:rPr>
                <w:rFonts w:hint="eastAsia"/>
                <w:b w:val="0"/>
                <w:bCs/>
                <w:sz w:val="21"/>
                <w:szCs w:val="21"/>
              </w:rPr>
              <w:t>进行安全、急救、紧急事故等培训。演练一每年组织一次人员疏散、急救、消防演习，其他应急功能依实际需求不定期开展演习，并做好记录和评价，对应急演习进行总结和追踪记录。</w:t>
            </w:r>
          </w:p>
        </w:tc>
      </w:tr>
      <w:tr w:rsidR="00A754C7" w:rsidRPr="00A754C7" w14:paraId="40C4D203" w14:textId="77777777" w:rsidTr="00470CB6">
        <w:trPr>
          <w:trHeight w:val="397"/>
          <w:jc w:val="center"/>
        </w:trPr>
        <w:tc>
          <w:tcPr>
            <w:tcW w:w="704" w:type="dxa"/>
            <w:vAlign w:val="center"/>
          </w:tcPr>
          <w:p w14:paraId="5A5C78CE" w14:textId="6B2BDAA5" w:rsidR="00A754C7" w:rsidRPr="00FF68FC" w:rsidRDefault="00470CB6" w:rsidP="00470CB6">
            <w:pPr>
              <w:pStyle w:val="23"/>
              <w:spacing w:beforeLines="0" w:before="0" w:afterLines="0" w:after="0"/>
              <w:ind w:firstLineChars="0" w:firstLine="0"/>
              <w:jc w:val="center"/>
              <w:rPr>
                <w:b w:val="0"/>
                <w:bCs/>
                <w:sz w:val="21"/>
                <w:szCs w:val="21"/>
              </w:rPr>
            </w:pPr>
            <w:r>
              <w:rPr>
                <w:rFonts w:hint="eastAsia"/>
                <w:b w:val="0"/>
                <w:bCs/>
                <w:sz w:val="21"/>
                <w:szCs w:val="21"/>
              </w:rPr>
              <w:t>13</w:t>
            </w:r>
          </w:p>
        </w:tc>
        <w:tc>
          <w:tcPr>
            <w:tcW w:w="2268" w:type="dxa"/>
            <w:vAlign w:val="center"/>
          </w:tcPr>
          <w:p w14:paraId="28936249" w14:textId="57B20305" w:rsidR="00A754C7" w:rsidRPr="00BD021F" w:rsidRDefault="00470CB6" w:rsidP="00470CB6">
            <w:pPr>
              <w:pStyle w:val="23"/>
              <w:spacing w:beforeLines="0" w:before="0" w:afterLines="0" w:after="0"/>
              <w:ind w:firstLineChars="0" w:firstLine="0"/>
              <w:jc w:val="center"/>
              <w:rPr>
                <w:b w:val="0"/>
                <w:bCs/>
                <w:sz w:val="21"/>
                <w:szCs w:val="21"/>
              </w:rPr>
            </w:pPr>
            <w:r w:rsidRPr="00470CB6">
              <w:rPr>
                <w:rFonts w:hint="eastAsia"/>
                <w:b w:val="0"/>
                <w:bCs/>
                <w:sz w:val="21"/>
                <w:szCs w:val="21"/>
              </w:rPr>
              <w:t>附件</w:t>
            </w:r>
          </w:p>
        </w:tc>
        <w:tc>
          <w:tcPr>
            <w:tcW w:w="5331" w:type="dxa"/>
            <w:vAlign w:val="center"/>
          </w:tcPr>
          <w:p w14:paraId="392E5021" w14:textId="187A1333" w:rsidR="00A754C7" w:rsidRPr="00A754C7" w:rsidRDefault="00470CB6" w:rsidP="00470CB6">
            <w:pPr>
              <w:pStyle w:val="23"/>
              <w:spacing w:beforeLines="0" w:before="0" w:afterLines="0" w:after="0"/>
              <w:ind w:firstLineChars="0" w:firstLine="0"/>
              <w:jc w:val="center"/>
              <w:rPr>
                <w:b w:val="0"/>
                <w:bCs/>
                <w:sz w:val="21"/>
                <w:szCs w:val="21"/>
              </w:rPr>
            </w:pPr>
            <w:r w:rsidRPr="00470CB6">
              <w:rPr>
                <w:rFonts w:hint="eastAsia"/>
                <w:b w:val="0"/>
                <w:bCs/>
                <w:sz w:val="21"/>
                <w:szCs w:val="21"/>
              </w:rPr>
              <w:t>准备并形成环境风险事故应急处理有关的附件材料</w:t>
            </w:r>
          </w:p>
        </w:tc>
      </w:tr>
    </w:tbl>
    <w:p w14:paraId="0320B955" w14:textId="77777777" w:rsidR="00987A2E" w:rsidRDefault="000F72DA">
      <w:pPr>
        <w:ind w:firstLine="482"/>
        <w:rPr>
          <w:rFonts w:hAnsi="Calibri"/>
          <w:b/>
        </w:rPr>
      </w:pPr>
      <w:r>
        <w:rPr>
          <w:rFonts w:hAnsi="Calibri"/>
          <w:b/>
        </w:rPr>
        <w:t>2</w:t>
      </w:r>
      <w:r>
        <w:rPr>
          <w:rFonts w:hAnsi="Calibri" w:hint="eastAsia"/>
          <w:b/>
        </w:rPr>
        <w:t>、环境风险应急监测方案</w:t>
      </w:r>
    </w:p>
    <w:p w14:paraId="0320B956" w14:textId="77777777" w:rsidR="00987A2E" w:rsidRDefault="000F72DA">
      <w:pPr>
        <w:ind w:firstLine="480"/>
        <w:rPr>
          <w:highlight w:val="yellow"/>
        </w:rPr>
      </w:pPr>
      <w:r>
        <w:rPr>
          <w:rFonts w:hint="eastAsia"/>
        </w:rPr>
        <w:t>项目一旦发生环境风险事故，应立即组织事故应急监测。环境风险应急监测应按照《突发环境事件应急监测技术规范》（</w:t>
      </w:r>
      <w:r>
        <w:t>HJ589-20</w:t>
      </w:r>
      <w:r>
        <w:rPr>
          <w:rFonts w:hint="eastAsia"/>
        </w:rPr>
        <w:t>21</w:t>
      </w:r>
      <w:r>
        <w:rPr>
          <w:rFonts w:hint="eastAsia"/>
        </w:rPr>
        <w:t>）规定的布点原则、布点方法及其他规定要求进行，具体应急监测方案详见下表。</w:t>
      </w:r>
    </w:p>
    <w:p w14:paraId="0320B957" w14:textId="52A0602A" w:rsidR="00987A2E" w:rsidRDefault="000F72DA">
      <w:pPr>
        <w:pStyle w:val="23"/>
        <w:spacing w:before="240" w:after="120"/>
        <w:ind w:firstLine="482"/>
        <w:rPr>
          <w:highlight w:val="yellow"/>
        </w:rPr>
      </w:pPr>
      <w:r>
        <w:rPr>
          <w:rFonts w:hint="eastAsia"/>
        </w:rPr>
        <w:t>表</w:t>
      </w:r>
      <w:r>
        <w:rPr>
          <w:rFonts w:hint="eastAsia"/>
        </w:rPr>
        <w:t xml:space="preserve">6-6         </w:t>
      </w:r>
      <w:r>
        <w:t xml:space="preserve">  </w:t>
      </w:r>
      <w:r>
        <w:rPr>
          <w:rFonts w:hint="eastAsia"/>
        </w:rPr>
        <w:t xml:space="preserve"> </w:t>
      </w:r>
      <w:r>
        <w:t xml:space="preserve"> </w:t>
      </w:r>
      <w:r>
        <w:rPr>
          <w:rFonts w:hint="eastAsia"/>
        </w:rPr>
        <w:t xml:space="preserve">    </w:t>
      </w:r>
      <w:r>
        <w:rPr>
          <w:rFonts w:hint="eastAsia"/>
        </w:rPr>
        <w:t>应急监测</w:t>
      </w:r>
      <w:r w:rsidR="00DD5280">
        <w:rPr>
          <w:rFonts w:hint="eastAsia"/>
        </w:rPr>
        <w:t>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9"/>
        <w:gridCol w:w="1277"/>
        <w:gridCol w:w="1702"/>
        <w:gridCol w:w="1557"/>
        <w:gridCol w:w="3058"/>
      </w:tblGrid>
      <w:tr w:rsidR="00011B86" w14:paraId="0320B95B" w14:textId="77777777" w:rsidTr="008512DE">
        <w:trPr>
          <w:trHeight w:val="397"/>
          <w:jc w:val="center"/>
        </w:trPr>
        <w:tc>
          <w:tcPr>
            <w:tcW w:w="421" w:type="pct"/>
            <w:vAlign w:val="center"/>
          </w:tcPr>
          <w:p w14:paraId="1E48194E" w14:textId="1342065F" w:rsidR="00011B86" w:rsidRDefault="00011B86">
            <w:pPr>
              <w:pStyle w:val="afff1"/>
              <w:rPr>
                <w:color w:val="auto"/>
              </w:rPr>
            </w:pPr>
            <w:r>
              <w:rPr>
                <w:rFonts w:hint="eastAsia"/>
                <w:color w:val="auto"/>
              </w:rPr>
              <w:t>项目</w:t>
            </w:r>
          </w:p>
        </w:tc>
        <w:tc>
          <w:tcPr>
            <w:tcW w:w="770" w:type="pct"/>
            <w:vAlign w:val="center"/>
          </w:tcPr>
          <w:p w14:paraId="0320B958" w14:textId="51D3D1F9" w:rsidR="00011B86" w:rsidRDefault="00011B86">
            <w:pPr>
              <w:pStyle w:val="afff1"/>
              <w:rPr>
                <w:color w:val="auto"/>
              </w:rPr>
            </w:pPr>
            <w:r>
              <w:rPr>
                <w:rFonts w:hint="eastAsia"/>
                <w:color w:val="auto"/>
              </w:rPr>
              <w:t>事故类型</w:t>
            </w:r>
          </w:p>
        </w:tc>
        <w:tc>
          <w:tcPr>
            <w:tcW w:w="1026" w:type="pct"/>
            <w:vAlign w:val="center"/>
          </w:tcPr>
          <w:p w14:paraId="3F708EBE" w14:textId="77777777" w:rsidR="00011B86" w:rsidRDefault="00011B86">
            <w:pPr>
              <w:pStyle w:val="afff1"/>
              <w:rPr>
                <w:color w:val="auto"/>
              </w:rPr>
            </w:pPr>
            <w:r>
              <w:rPr>
                <w:rFonts w:hint="eastAsia"/>
                <w:color w:val="auto"/>
              </w:rPr>
              <w:t>监测因子</w:t>
            </w:r>
          </w:p>
        </w:tc>
        <w:tc>
          <w:tcPr>
            <w:tcW w:w="939" w:type="pct"/>
            <w:vAlign w:val="center"/>
          </w:tcPr>
          <w:p w14:paraId="0320B959" w14:textId="686C5DF3" w:rsidR="00011B86" w:rsidRDefault="00011B86">
            <w:pPr>
              <w:pStyle w:val="afff1"/>
              <w:rPr>
                <w:color w:val="auto"/>
              </w:rPr>
            </w:pPr>
            <w:r>
              <w:rPr>
                <w:rFonts w:hint="eastAsia"/>
                <w:color w:val="auto"/>
              </w:rPr>
              <w:t>监测布点</w:t>
            </w:r>
          </w:p>
        </w:tc>
        <w:tc>
          <w:tcPr>
            <w:tcW w:w="1844" w:type="pct"/>
            <w:vAlign w:val="center"/>
          </w:tcPr>
          <w:p w14:paraId="0320B95A" w14:textId="505ED96F" w:rsidR="00011B86" w:rsidRDefault="00011B86">
            <w:pPr>
              <w:pStyle w:val="afff1"/>
              <w:rPr>
                <w:color w:val="auto"/>
              </w:rPr>
            </w:pPr>
            <w:r>
              <w:rPr>
                <w:rFonts w:hint="eastAsia"/>
                <w:color w:val="auto"/>
              </w:rPr>
              <w:t>监测频次</w:t>
            </w:r>
          </w:p>
        </w:tc>
      </w:tr>
      <w:tr w:rsidR="00A43C47" w14:paraId="0320B960" w14:textId="77777777" w:rsidTr="008512DE">
        <w:trPr>
          <w:trHeight w:val="397"/>
          <w:jc w:val="center"/>
        </w:trPr>
        <w:tc>
          <w:tcPr>
            <w:tcW w:w="421" w:type="pct"/>
            <w:vAlign w:val="center"/>
          </w:tcPr>
          <w:p w14:paraId="0320B95C" w14:textId="77777777" w:rsidR="00A43C47" w:rsidRDefault="00A43C47" w:rsidP="00A43C47">
            <w:pPr>
              <w:pStyle w:val="affd"/>
              <w:rPr>
                <w:kern w:val="2"/>
              </w:rPr>
            </w:pPr>
            <w:r>
              <w:rPr>
                <w:rFonts w:hint="eastAsia"/>
              </w:rPr>
              <w:t>废水</w:t>
            </w:r>
          </w:p>
        </w:tc>
        <w:tc>
          <w:tcPr>
            <w:tcW w:w="770" w:type="pct"/>
            <w:vAlign w:val="center"/>
          </w:tcPr>
          <w:p w14:paraId="0320B95D" w14:textId="395CCF6C" w:rsidR="00A43C47" w:rsidRDefault="00874C1A" w:rsidP="00A43C47">
            <w:pPr>
              <w:pStyle w:val="affd"/>
              <w:rPr>
                <w:kern w:val="2"/>
              </w:rPr>
            </w:pPr>
            <w:r w:rsidRPr="00874C1A">
              <w:rPr>
                <w:rFonts w:hint="eastAsia"/>
                <w:kern w:val="2"/>
              </w:rPr>
              <w:t>火灾、爆炸</w:t>
            </w:r>
          </w:p>
        </w:tc>
        <w:tc>
          <w:tcPr>
            <w:tcW w:w="1026" w:type="pct"/>
            <w:vAlign w:val="center"/>
          </w:tcPr>
          <w:p w14:paraId="505147AA" w14:textId="0D711D06" w:rsidR="00A43C47" w:rsidRDefault="00A43C47" w:rsidP="00A43C47">
            <w:pPr>
              <w:pStyle w:val="affd"/>
              <w:rPr>
                <w:spacing w:val="-10"/>
                <w:kern w:val="2"/>
              </w:rPr>
            </w:pPr>
            <w:r w:rsidRPr="00060CB8">
              <w:rPr>
                <w:spacing w:val="-10"/>
                <w:kern w:val="2"/>
              </w:rPr>
              <w:t>CO</w:t>
            </w:r>
            <w:r>
              <w:rPr>
                <w:rFonts w:hint="eastAsia"/>
                <w:spacing w:val="-10"/>
                <w:kern w:val="2"/>
              </w:rPr>
              <w:t>，</w:t>
            </w:r>
            <w:r w:rsidRPr="00060CB8">
              <w:rPr>
                <w:spacing w:val="-10"/>
                <w:kern w:val="2"/>
              </w:rPr>
              <w:t>PM</w:t>
            </w:r>
            <w:r w:rsidRPr="00060CB8">
              <w:rPr>
                <w:rFonts w:hint="eastAsia"/>
                <w:spacing w:val="-10"/>
                <w:kern w:val="2"/>
                <w:vertAlign w:val="subscript"/>
              </w:rPr>
              <w:t>10</w:t>
            </w:r>
          </w:p>
        </w:tc>
        <w:tc>
          <w:tcPr>
            <w:tcW w:w="939" w:type="pct"/>
            <w:vAlign w:val="center"/>
          </w:tcPr>
          <w:p w14:paraId="0320B95E" w14:textId="2AC5E40B" w:rsidR="00A43C47" w:rsidRDefault="00A43C47" w:rsidP="00A43C47">
            <w:pPr>
              <w:pStyle w:val="affd"/>
              <w:rPr>
                <w:spacing w:val="-10"/>
                <w:kern w:val="2"/>
              </w:rPr>
            </w:pPr>
            <w:r w:rsidRPr="00AA233D">
              <w:rPr>
                <w:rFonts w:hint="eastAsia"/>
                <w:kern w:val="2"/>
              </w:rPr>
              <w:t>医院院区内和院区外邻近的敏感目标</w:t>
            </w:r>
          </w:p>
        </w:tc>
        <w:tc>
          <w:tcPr>
            <w:tcW w:w="1844" w:type="pct"/>
            <w:vAlign w:val="center"/>
          </w:tcPr>
          <w:p w14:paraId="0320B95F" w14:textId="67DC0515" w:rsidR="00A43C47" w:rsidRDefault="00874C1A" w:rsidP="00A43C47">
            <w:pPr>
              <w:pStyle w:val="affd"/>
              <w:rPr>
                <w:kern w:val="2"/>
              </w:rPr>
            </w:pPr>
            <w:r w:rsidRPr="00874C1A">
              <w:rPr>
                <w:rFonts w:hint="eastAsia"/>
                <w:kern w:val="2"/>
              </w:rPr>
              <w:t>事故刚发生时，连续监测小时浓度</w:t>
            </w:r>
            <w:r>
              <w:rPr>
                <w:rFonts w:hint="eastAsia"/>
                <w:kern w:val="2"/>
              </w:rPr>
              <w:t>；</w:t>
            </w:r>
            <w:r w:rsidRPr="00874C1A">
              <w:rPr>
                <w:rFonts w:hint="eastAsia"/>
                <w:kern w:val="2"/>
              </w:rPr>
              <w:t>泄漏停止后，每天</w:t>
            </w:r>
            <w:r w:rsidRPr="00874C1A">
              <w:rPr>
                <w:rFonts w:hint="eastAsia"/>
                <w:kern w:val="2"/>
              </w:rPr>
              <w:t>4</w:t>
            </w:r>
            <w:r w:rsidRPr="00874C1A">
              <w:rPr>
                <w:rFonts w:hint="eastAsia"/>
                <w:kern w:val="2"/>
              </w:rPr>
              <w:t>次，直到环境质量稳定达标为止</w:t>
            </w:r>
          </w:p>
        </w:tc>
      </w:tr>
      <w:tr w:rsidR="00A43C47" w14:paraId="0320B965" w14:textId="77777777" w:rsidTr="008512DE">
        <w:trPr>
          <w:trHeight w:val="397"/>
          <w:jc w:val="center"/>
        </w:trPr>
        <w:tc>
          <w:tcPr>
            <w:tcW w:w="421" w:type="pct"/>
            <w:vAlign w:val="center"/>
          </w:tcPr>
          <w:p w14:paraId="0320B961" w14:textId="77777777" w:rsidR="00A43C47" w:rsidRDefault="00A43C47" w:rsidP="00A43C47">
            <w:pPr>
              <w:pStyle w:val="affd"/>
              <w:rPr>
                <w:kern w:val="2"/>
              </w:rPr>
            </w:pPr>
            <w:r>
              <w:rPr>
                <w:rFonts w:hint="eastAsia"/>
              </w:rPr>
              <w:t>废气</w:t>
            </w:r>
          </w:p>
        </w:tc>
        <w:tc>
          <w:tcPr>
            <w:tcW w:w="770" w:type="pct"/>
            <w:vAlign w:val="center"/>
          </w:tcPr>
          <w:p w14:paraId="0320B962" w14:textId="793FE094" w:rsidR="00A43C47" w:rsidRDefault="00874C1A" w:rsidP="00A43C47">
            <w:pPr>
              <w:pStyle w:val="affd"/>
              <w:rPr>
                <w:kern w:val="2"/>
              </w:rPr>
            </w:pPr>
            <w:r w:rsidRPr="00874C1A">
              <w:rPr>
                <w:rFonts w:hint="eastAsia"/>
                <w:kern w:val="2"/>
              </w:rPr>
              <w:t>废水泄漏</w:t>
            </w:r>
          </w:p>
        </w:tc>
        <w:tc>
          <w:tcPr>
            <w:tcW w:w="1026" w:type="pct"/>
            <w:vAlign w:val="center"/>
          </w:tcPr>
          <w:p w14:paraId="3D6EA8B2" w14:textId="38FE6B1A" w:rsidR="00A43C47" w:rsidRDefault="00A43C47" w:rsidP="00A43C47">
            <w:pPr>
              <w:pStyle w:val="affd"/>
              <w:rPr>
                <w:spacing w:val="-10"/>
                <w:kern w:val="2"/>
              </w:rPr>
            </w:pPr>
            <w:r w:rsidRPr="00A43C47">
              <w:rPr>
                <w:rFonts w:hint="eastAsia"/>
                <w:spacing w:val="-10"/>
                <w:kern w:val="2"/>
              </w:rPr>
              <w:t>COD</w:t>
            </w:r>
            <w:r w:rsidRPr="00A43C47">
              <w:rPr>
                <w:rFonts w:hint="eastAsia"/>
                <w:spacing w:val="-10"/>
                <w:kern w:val="2"/>
              </w:rPr>
              <w:t>、</w:t>
            </w:r>
            <w:r w:rsidRPr="00A43C47">
              <w:rPr>
                <w:rFonts w:hint="eastAsia"/>
                <w:spacing w:val="-10"/>
                <w:kern w:val="2"/>
              </w:rPr>
              <w:t>SS</w:t>
            </w:r>
            <w:r w:rsidRPr="00A43C47">
              <w:rPr>
                <w:rFonts w:hint="eastAsia"/>
                <w:spacing w:val="-10"/>
                <w:kern w:val="2"/>
              </w:rPr>
              <w:t>、氨氮、粪大肠菌群数等</w:t>
            </w:r>
          </w:p>
        </w:tc>
        <w:tc>
          <w:tcPr>
            <w:tcW w:w="939" w:type="pct"/>
            <w:vAlign w:val="center"/>
          </w:tcPr>
          <w:p w14:paraId="0320B963" w14:textId="04CA5018" w:rsidR="00A43C47" w:rsidRDefault="00A43C47" w:rsidP="00A43C47">
            <w:pPr>
              <w:pStyle w:val="affd"/>
              <w:rPr>
                <w:spacing w:val="-10"/>
                <w:kern w:val="2"/>
              </w:rPr>
            </w:pPr>
            <w:r w:rsidRPr="00AA233D">
              <w:rPr>
                <w:rFonts w:hint="eastAsia"/>
                <w:kern w:val="2"/>
              </w:rPr>
              <w:t>院区总排口、雨水总排口</w:t>
            </w:r>
          </w:p>
        </w:tc>
        <w:tc>
          <w:tcPr>
            <w:tcW w:w="1844" w:type="pct"/>
            <w:vAlign w:val="center"/>
          </w:tcPr>
          <w:p w14:paraId="0320B964" w14:textId="0ABDC9C1" w:rsidR="00A43C47" w:rsidRDefault="00923066" w:rsidP="00A43C47">
            <w:pPr>
              <w:pStyle w:val="affd"/>
              <w:rPr>
                <w:kern w:val="2"/>
              </w:rPr>
            </w:pPr>
            <w:r w:rsidRPr="00923066">
              <w:rPr>
                <w:rFonts w:hint="eastAsia"/>
                <w:kern w:val="2"/>
              </w:rPr>
              <w:t>事故刚发生时，连续监测小时浓度</w:t>
            </w:r>
            <w:r>
              <w:rPr>
                <w:rFonts w:hint="eastAsia"/>
                <w:kern w:val="2"/>
              </w:rPr>
              <w:t>；</w:t>
            </w:r>
            <w:r w:rsidRPr="00923066">
              <w:rPr>
                <w:rFonts w:hint="eastAsia"/>
                <w:kern w:val="2"/>
              </w:rPr>
              <w:t>泄漏停止后，每天</w:t>
            </w:r>
            <w:r w:rsidRPr="00923066">
              <w:rPr>
                <w:rFonts w:hint="eastAsia"/>
                <w:kern w:val="2"/>
              </w:rPr>
              <w:t>2-4</w:t>
            </w:r>
            <w:r w:rsidRPr="00923066">
              <w:rPr>
                <w:rFonts w:hint="eastAsia"/>
                <w:kern w:val="2"/>
              </w:rPr>
              <w:t>次，直到环境质量稳定达标为止</w:t>
            </w:r>
          </w:p>
        </w:tc>
      </w:tr>
    </w:tbl>
    <w:p w14:paraId="0320B985" w14:textId="77777777" w:rsidR="00987A2E" w:rsidRDefault="000F72DA">
      <w:pPr>
        <w:pStyle w:val="3"/>
        <w:spacing w:before="240" w:after="120"/>
      </w:pPr>
      <w:bookmarkStart w:id="858" w:name="_Toc108122590"/>
      <w:bookmarkStart w:id="859" w:name="_Toc223448112"/>
      <w:bookmarkStart w:id="860" w:name="_Toc226623497"/>
      <w:r>
        <w:rPr>
          <w:rFonts w:hint="eastAsia"/>
        </w:rPr>
        <w:t>环境风险评价结论</w:t>
      </w:r>
      <w:bookmarkEnd w:id="858"/>
      <w:bookmarkEnd w:id="859"/>
      <w:bookmarkEnd w:id="860"/>
    </w:p>
    <w:p w14:paraId="0320B986" w14:textId="2257761C" w:rsidR="00987A2E" w:rsidRDefault="0036479E">
      <w:pPr>
        <w:pStyle w:val="affb"/>
        <w:rPr>
          <w:highlight w:val="yellow"/>
        </w:rPr>
      </w:pPr>
      <w:r w:rsidRPr="0036479E">
        <w:rPr>
          <w:rFonts w:hint="eastAsia"/>
        </w:rPr>
        <w:t>针对院区可能存在的事故风险，医院应采取相应的风险防范措施</w:t>
      </w:r>
      <w:r>
        <w:rPr>
          <w:rFonts w:hint="eastAsia"/>
        </w:rPr>
        <w:t>；</w:t>
      </w:r>
      <w:r w:rsidRPr="0036479E">
        <w:rPr>
          <w:rFonts w:hint="eastAsia"/>
        </w:rPr>
        <w:t>同时建议医院加强风险管理，通过相应的技术手段降低风险发生概率，并在风险事故发生后，及时启动风险应急预案，可以使风险事故对环境的危害得到有效控制，将事故风险控制在可以接受的范围内，项目环境风险可接受</w:t>
      </w:r>
      <w:r w:rsidR="000F72DA">
        <w:rPr>
          <w:rFonts w:hint="eastAsia"/>
        </w:rPr>
        <w:t>。</w:t>
      </w:r>
    </w:p>
    <w:p w14:paraId="0320B987" w14:textId="77777777" w:rsidR="00987A2E" w:rsidRDefault="00987A2E">
      <w:pPr>
        <w:ind w:firstLineChars="0" w:firstLine="0"/>
        <w:rPr>
          <w:rFonts w:hAnsi="宋体"/>
        </w:rPr>
      </w:pPr>
    </w:p>
    <w:p w14:paraId="0320B988" w14:textId="77777777" w:rsidR="00987A2E" w:rsidRDefault="000F72DA">
      <w:pPr>
        <w:pStyle w:val="1"/>
        <w:spacing w:before="360" w:after="480"/>
      </w:pPr>
      <w:bookmarkStart w:id="861" w:name="_Toc324839578"/>
      <w:bookmarkStart w:id="862" w:name="_Toc324839281"/>
      <w:bookmarkStart w:id="863" w:name="_Toc311812653"/>
      <w:bookmarkStart w:id="864" w:name="_Toc11474"/>
      <w:bookmarkStart w:id="865" w:name="_Toc51319876"/>
      <w:bookmarkStart w:id="866" w:name="_Toc226623498"/>
      <w:bookmarkStart w:id="867" w:name="_Toc304300483"/>
      <w:bookmarkEnd w:id="791"/>
      <w:r>
        <w:rPr>
          <w:rFonts w:hint="eastAsia"/>
        </w:rPr>
        <w:t>环境保护措施及其可行性</w:t>
      </w:r>
      <w:bookmarkEnd w:id="861"/>
      <w:bookmarkEnd w:id="862"/>
      <w:bookmarkEnd w:id="863"/>
      <w:r>
        <w:rPr>
          <w:rFonts w:hint="eastAsia"/>
        </w:rPr>
        <w:t>论证</w:t>
      </w:r>
      <w:bookmarkEnd w:id="864"/>
      <w:bookmarkEnd w:id="865"/>
      <w:bookmarkEnd w:id="866"/>
    </w:p>
    <w:p w14:paraId="0320B989" w14:textId="77777777" w:rsidR="00987A2E" w:rsidRDefault="000F72DA">
      <w:pPr>
        <w:pStyle w:val="2"/>
        <w:ind w:firstLine="301"/>
      </w:pPr>
      <w:bookmarkStart w:id="868" w:name="_Toc311812655"/>
      <w:bookmarkStart w:id="869" w:name="_Toc324839580"/>
      <w:bookmarkStart w:id="870" w:name="_Toc324839283"/>
      <w:bookmarkStart w:id="871" w:name="_Toc31560"/>
      <w:bookmarkStart w:id="872" w:name="_Toc51319878"/>
      <w:bookmarkStart w:id="873" w:name="_Toc226623499"/>
      <w:r>
        <w:rPr>
          <w:rFonts w:hint="eastAsia"/>
        </w:rPr>
        <w:t>废水污染防治措施</w:t>
      </w:r>
      <w:bookmarkEnd w:id="868"/>
      <w:r>
        <w:rPr>
          <w:rFonts w:hint="eastAsia"/>
        </w:rPr>
        <w:t>分析</w:t>
      </w:r>
      <w:bookmarkEnd w:id="869"/>
      <w:bookmarkEnd w:id="870"/>
      <w:bookmarkEnd w:id="871"/>
      <w:bookmarkEnd w:id="872"/>
      <w:bookmarkEnd w:id="873"/>
    </w:p>
    <w:p w14:paraId="0320B98B" w14:textId="4DDCF5F6" w:rsidR="00987A2E" w:rsidRDefault="005D409C">
      <w:pPr>
        <w:pStyle w:val="3"/>
        <w:spacing w:before="240" w:after="120"/>
      </w:pPr>
      <w:bookmarkStart w:id="874" w:name="_Toc226623500"/>
      <w:r>
        <w:rPr>
          <w:rFonts w:hint="eastAsia"/>
        </w:rPr>
        <w:t>废水来源</w:t>
      </w:r>
      <w:bookmarkEnd w:id="874"/>
    </w:p>
    <w:p w14:paraId="6B49DF52" w14:textId="52B01A36" w:rsidR="005D409C" w:rsidRDefault="00424F4F">
      <w:pPr>
        <w:ind w:firstLine="480"/>
      </w:pPr>
      <w:r>
        <w:rPr>
          <w:rFonts w:hint="eastAsia"/>
        </w:rPr>
        <w:t>本项目废水主要为</w:t>
      </w:r>
      <w:bookmarkStart w:id="875" w:name="OLE_LINK107"/>
      <w:r>
        <w:rPr>
          <w:rFonts w:hint="eastAsia"/>
        </w:rPr>
        <w:t>门诊废水、</w:t>
      </w:r>
      <w:r w:rsidRPr="00424F4F">
        <w:rPr>
          <w:rFonts w:hint="eastAsia"/>
        </w:rPr>
        <w:t>住院及陪护废水</w:t>
      </w:r>
      <w:r>
        <w:rPr>
          <w:rFonts w:hint="eastAsia"/>
        </w:rPr>
        <w:t>、</w:t>
      </w:r>
      <w:r w:rsidRPr="00424F4F">
        <w:rPr>
          <w:rFonts w:hint="eastAsia"/>
        </w:rPr>
        <w:t>医护人员废水</w:t>
      </w:r>
      <w:r>
        <w:rPr>
          <w:rFonts w:hint="eastAsia"/>
        </w:rPr>
        <w:t>、</w:t>
      </w:r>
      <w:r w:rsidRPr="00424F4F">
        <w:rPr>
          <w:rFonts w:hint="eastAsia"/>
        </w:rPr>
        <w:t>后勤人员生活污水</w:t>
      </w:r>
      <w:r>
        <w:rPr>
          <w:rFonts w:hint="eastAsia"/>
        </w:rPr>
        <w:t>、</w:t>
      </w:r>
      <w:r w:rsidRPr="00424F4F">
        <w:rPr>
          <w:rFonts w:hint="eastAsia"/>
        </w:rPr>
        <w:t>食堂废水</w:t>
      </w:r>
      <w:r>
        <w:rPr>
          <w:rFonts w:hint="eastAsia"/>
        </w:rPr>
        <w:t>、</w:t>
      </w:r>
      <w:r w:rsidRPr="00424F4F">
        <w:rPr>
          <w:rFonts w:hint="eastAsia"/>
        </w:rPr>
        <w:t>喷淋塔设施废水</w:t>
      </w:r>
      <w:r>
        <w:rPr>
          <w:rFonts w:hint="eastAsia"/>
        </w:rPr>
        <w:t>、</w:t>
      </w:r>
      <w:r w:rsidRPr="00424F4F">
        <w:rPr>
          <w:rFonts w:hint="eastAsia"/>
        </w:rPr>
        <w:t>制冷系统冷却塔废水</w:t>
      </w:r>
      <w:bookmarkEnd w:id="875"/>
      <w:r w:rsidR="002F0E9C">
        <w:rPr>
          <w:rFonts w:hint="eastAsia"/>
        </w:rPr>
        <w:t>。</w:t>
      </w:r>
    </w:p>
    <w:p w14:paraId="0320B99E" w14:textId="41ECFD87" w:rsidR="00987A2E" w:rsidRDefault="00424F4F">
      <w:pPr>
        <w:pStyle w:val="3"/>
        <w:spacing w:before="240" w:after="120"/>
      </w:pPr>
      <w:bookmarkStart w:id="876" w:name="_Toc226623501"/>
      <w:r>
        <w:rPr>
          <w:rFonts w:hint="eastAsia"/>
        </w:rPr>
        <w:t>废水收集</w:t>
      </w:r>
      <w:bookmarkEnd w:id="876"/>
    </w:p>
    <w:p w14:paraId="0320B99F" w14:textId="7C225748" w:rsidR="00987A2E" w:rsidRDefault="00456148">
      <w:pPr>
        <w:ind w:firstLine="480"/>
      </w:pPr>
      <w:r w:rsidRPr="00456148">
        <w:rPr>
          <w:rFonts w:hint="eastAsia"/>
        </w:rPr>
        <w:t>本次工程建成后，按照“雨污分流”的原则，雨水、废水经不同的排水系统分别收集处理排放。雨水经院区雨水管网通过院区雨水排放口排入市政雨水管网。本次工程产生的</w:t>
      </w:r>
      <w:r>
        <w:rPr>
          <w:rFonts w:hint="eastAsia"/>
        </w:rPr>
        <w:t>门诊废水、</w:t>
      </w:r>
      <w:r w:rsidRPr="00424F4F">
        <w:rPr>
          <w:rFonts w:hint="eastAsia"/>
        </w:rPr>
        <w:t>住院及陪护废水</w:t>
      </w:r>
      <w:r>
        <w:rPr>
          <w:rFonts w:hint="eastAsia"/>
        </w:rPr>
        <w:t>、</w:t>
      </w:r>
      <w:r w:rsidRPr="00424F4F">
        <w:rPr>
          <w:rFonts w:hint="eastAsia"/>
        </w:rPr>
        <w:t>医护人员废水</w:t>
      </w:r>
      <w:r>
        <w:rPr>
          <w:rFonts w:hint="eastAsia"/>
        </w:rPr>
        <w:t>、</w:t>
      </w:r>
      <w:r w:rsidRPr="00424F4F">
        <w:rPr>
          <w:rFonts w:hint="eastAsia"/>
        </w:rPr>
        <w:t>后勤人员生活污水</w:t>
      </w:r>
      <w:r>
        <w:rPr>
          <w:rFonts w:hint="eastAsia"/>
        </w:rPr>
        <w:t>、</w:t>
      </w:r>
      <w:r w:rsidRPr="00424F4F">
        <w:rPr>
          <w:rFonts w:hint="eastAsia"/>
        </w:rPr>
        <w:t>食堂废水</w:t>
      </w:r>
      <w:r>
        <w:rPr>
          <w:rFonts w:hint="eastAsia"/>
        </w:rPr>
        <w:t>、</w:t>
      </w:r>
      <w:r w:rsidRPr="00424F4F">
        <w:rPr>
          <w:rFonts w:hint="eastAsia"/>
        </w:rPr>
        <w:t>喷淋塔设施废水</w:t>
      </w:r>
      <w:r>
        <w:rPr>
          <w:rFonts w:hint="eastAsia"/>
        </w:rPr>
        <w:t>、</w:t>
      </w:r>
      <w:r w:rsidRPr="00424F4F">
        <w:rPr>
          <w:rFonts w:hint="eastAsia"/>
        </w:rPr>
        <w:t>制冷系统冷却塔废水</w:t>
      </w:r>
      <w:r w:rsidRPr="00456148">
        <w:rPr>
          <w:rFonts w:hint="eastAsia"/>
        </w:rPr>
        <w:t>经污水管网进行收集，经院区污水处理站处理达标后，通过总排口排入市政污水管网，进入</w:t>
      </w:r>
      <w:r w:rsidR="00B10BA3">
        <w:rPr>
          <w:rFonts w:hint="eastAsia"/>
        </w:rPr>
        <w:t>延津县</w:t>
      </w:r>
      <w:r>
        <w:rPr>
          <w:rFonts w:hint="eastAsia"/>
        </w:rPr>
        <w:t>第一</w:t>
      </w:r>
      <w:r w:rsidRPr="00456148">
        <w:rPr>
          <w:rFonts w:hint="eastAsia"/>
        </w:rPr>
        <w:t>污水处理厂</w:t>
      </w:r>
      <w:r w:rsidR="00B10BA3">
        <w:rPr>
          <w:rFonts w:hint="eastAsia"/>
        </w:rPr>
        <w:t>处理</w:t>
      </w:r>
      <w:r w:rsidRPr="00456148">
        <w:rPr>
          <w:rFonts w:hint="eastAsia"/>
        </w:rPr>
        <w:t>，最终</w:t>
      </w:r>
      <w:r w:rsidR="00B10BA3">
        <w:rPr>
          <w:rFonts w:hint="eastAsia"/>
        </w:rPr>
        <w:t>排入</w:t>
      </w:r>
      <w:r>
        <w:rPr>
          <w:rFonts w:hint="eastAsia"/>
        </w:rPr>
        <w:t>文岩渠</w:t>
      </w:r>
      <w:r w:rsidR="000F72DA">
        <w:rPr>
          <w:rFonts w:hint="eastAsia"/>
        </w:rPr>
        <w:t>。</w:t>
      </w:r>
    </w:p>
    <w:p w14:paraId="6788C0D9" w14:textId="7136ED2C" w:rsidR="00BE15A7" w:rsidRDefault="00BE15A7">
      <w:pPr>
        <w:pStyle w:val="3"/>
        <w:spacing w:before="240" w:after="120"/>
      </w:pPr>
      <w:bookmarkStart w:id="877" w:name="_Toc226623502"/>
      <w:bookmarkStart w:id="878" w:name="_Toc108122595"/>
      <w:bookmarkStart w:id="879" w:name="_Toc223448117"/>
      <w:r>
        <w:rPr>
          <w:rFonts w:hint="eastAsia"/>
        </w:rPr>
        <w:t>污水处理站规模</w:t>
      </w:r>
      <w:bookmarkEnd w:id="877"/>
    </w:p>
    <w:p w14:paraId="395ADFA3" w14:textId="7528BA85" w:rsidR="00BE15A7" w:rsidRPr="00BE15A7" w:rsidRDefault="00D76D8E" w:rsidP="00BE15A7">
      <w:pPr>
        <w:ind w:firstLine="480"/>
      </w:pPr>
      <w:r w:rsidRPr="00D76D8E">
        <w:rPr>
          <w:rFonts w:hint="eastAsia"/>
        </w:rPr>
        <w:t>本次工程废水产生量为</w:t>
      </w:r>
      <w:r w:rsidRPr="00D76D8E">
        <w:t>640.27</w:t>
      </w:r>
      <w:r w:rsidRPr="00D76D8E">
        <w:rPr>
          <w:rFonts w:hint="eastAsia"/>
        </w:rPr>
        <w:t>m</w:t>
      </w:r>
      <w:r w:rsidRPr="00D76D8E">
        <w:rPr>
          <w:rFonts w:hint="eastAsia"/>
          <w:vertAlign w:val="superscript"/>
        </w:rPr>
        <w:t>3</w:t>
      </w:r>
      <w:r w:rsidRPr="00D76D8E">
        <w:rPr>
          <w:rFonts w:hint="eastAsia"/>
        </w:rPr>
        <w:t>/d</w:t>
      </w:r>
      <w:r w:rsidRPr="00D76D8E">
        <w:rPr>
          <w:rFonts w:hint="eastAsia"/>
        </w:rPr>
        <w:t>，根据《医院污水处理工程技术规范》</w:t>
      </w:r>
      <w:r w:rsidR="00B10BA3">
        <w:rPr>
          <w:rFonts w:hint="eastAsia"/>
        </w:rPr>
        <w:t>（</w:t>
      </w:r>
      <w:r w:rsidR="00B10BA3" w:rsidRPr="00D76D8E">
        <w:rPr>
          <w:rFonts w:hint="eastAsia"/>
        </w:rPr>
        <w:t>HJ2029-2013</w:t>
      </w:r>
      <w:r w:rsidR="00B10BA3">
        <w:rPr>
          <w:rFonts w:hint="eastAsia"/>
        </w:rPr>
        <w:t>）</w:t>
      </w:r>
      <w:r w:rsidRPr="00D76D8E">
        <w:rPr>
          <w:rFonts w:hint="eastAsia"/>
        </w:rPr>
        <w:t>要求</w:t>
      </w:r>
      <w:r>
        <w:rPr>
          <w:rFonts w:hint="eastAsia"/>
        </w:rPr>
        <w:t>：</w:t>
      </w:r>
      <w:r w:rsidRPr="00D76D8E">
        <w:rPr>
          <w:rFonts w:hint="eastAsia"/>
        </w:rPr>
        <w:t>医院污水处理工程设计水量应在实测或测算的基础上留有设计裕量，设计裕量宜取实测值或测算值的</w:t>
      </w:r>
      <w:r w:rsidRPr="00D76D8E">
        <w:rPr>
          <w:rFonts w:hint="eastAsia"/>
        </w:rPr>
        <w:t>10%~20%</w:t>
      </w:r>
      <w:r w:rsidRPr="00D76D8E">
        <w:rPr>
          <w:rFonts w:hint="eastAsia"/>
        </w:rPr>
        <w:t>。本次工程拟新建</w:t>
      </w:r>
      <w:r w:rsidRPr="00D76D8E">
        <w:rPr>
          <w:rFonts w:hint="eastAsia"/>
        </w:rPr>
        <w:t>1</w:t>
      </w:r>
      <w:r w:rsidRPr="00D76D8E">
        <w:rPr>
          <w:rFonts w:hint="eastAsia"/>
        </w:rPr>
        <w:t>座</w:t>
      </w:r>
      <w:r w:rsidR="0035452D">
        <w:rPr>
          <w:rFonts w:hint="eastAsia"/>
        </w:rPr>
        <w:t>8</w:t>
      </w:r>
      <w:r w:rsidRPr="00D76D8E">
        <w:rPr>
          <w:rFonts w:hint="eastAsia"/>
        </w:rPr>
        <w:t>00m</w:t>
      </w:r>
      <w:r w:rsidRPr="0035452D">
        <w:rPr>
          <w:rFonts w:hint="eastAsia"/>
          <w:vertAlign w:val="superscript"/>
        </w:rPr>
        <w:t>3</w:t>
      </w:r>
      <w:r w:rsidRPr="00D76D8E">
        <w:rPr>
          <w:rFonts w:hint="eastAsia"/>
        </w:rPr>
        <w:t>/d</w:t>
      </w:r>
      <w:r w:rsidRPr="00D76D8E">
        <w:rPr>
          <w:rFonts w:hint="eastAsia"/>
        </w:rPr>
        <w:t>的污水处理站，满足</w:t>
      </w:r>
      <w:r w:rsidR="0035452D">
        <w:rPr>
          <w:rFonts w:hint="eastAsia"/>
        </w:rPr>
        <w:t>本项目</w:t>
      </w:r>
      <w:r w:rsidRPr="00D76D8E">
        <w:rPr>
          <w:rFonts w:hint="eastAsia"/>
        </w:rPr>
        <w:t>废水处理需要。</w:t>
      </w:r>
    </w:p>
    <w:p w14:paraId="6755E15E" w14:textId="46C442BF" w:rsidR="00D7604D" w:rsidRDefault="00D7604D">
      <w:pPr>
        <w:pStyle w:val="3"/>
        <w:spacing w:before="240" w:after="120"/>
      </w:pPr>
      <w:bookmarkStart w:id="880" w:name="_Toc226623503"/>
      <w:r w:rsidRPr="00D7604D">
        <w:rPr>
          <w:rFonts w:hint="eastAsia"/>
        </w:rPr>
        <w:t>废水治理工艺</w:t>
      </w:r>
      <w:bookmarkEnd w:id="880"/>
    </w:p>
    <w:p w14:paraId="5D284A43" w14:textId="5871BB1F" w:rsidR="00D7604D" w:rsidRDefault="009D124A" w:rsidP="00D7604D">
      <w:pPr>
        <w:ind w:firstLine="480"/>
      </w:pPr>
      <w:r w:rsidRPr="009D124A">
        <w:rPr>
          <w:rFonts w:hint="eastAsia"/>
        </w:rPr>
        <w:t>依据设计，本次新建的污水处理站处理工艺为“</w:t>
      </w:r>
      <w:bookmarkStart w:id="881" w:name="OLE_LINK57"/>
      <w:r>
        <w:rPr>
          <w:rFonts w:hint="eastAsia"/>
        </w:rPr>
        <w:t>隔油池</w:t>
      </w:r>
      <w:r>
        <w:rPr>
          <w:rFonts w:hint="eastAsia"/>
        </w:rPr>
        <w:t>+</w:t>
      </w:r>
      <w:r>
        <w:rPr>
          <w:rFonts w:hint="eastAsia"/>
        </w:rPr>
        <w:t>格栅</w:t>
      </w:r>
      <w:r w:rsidR="00267E65">
        <w:rPr>
          <w:rFonts w:hint="eastAsia"/>
        </w:rPr>
        <w:t>+</w:t>
      </w:r>
      <w:r w:rsidR="00267E65">
        <w:rPr>
          <w:rFonts w:hint="eastAsia"/>
        </w:rPr>
        <w:t>预消毒</w:t>
      </w:r>
      <w:r>
        <w:rPr>
          <w:rFonts w:hint="eastAsia"/>
        </w:rPr>
        <w:t>+</w:t>
      </w:r>
      <w:r>
        <w:rPr>
          <w:rFonts w:hint="eastAsia"/>
        </w:rPr>
        <w:t>调节池</w:t>
      </w:r>
      <w:r>
        <w:rPr>
          <w:rFonts w:hint="eastAsia"/>
        </w:rPr>
        <w:t>+</w:t>
      </w:r>
      <w:r>
        <w:rPr>
          <w:rFonts w:hint="eastAsia"/>
        </w:rPr>
        <w:t>水解酸化</w:t>
      </w:r>
      <w:r>
        <w:rPr>
          <w:rFonts w:hint="eastAsia"/>
        </w:rPr>
        <w:t>+</w:t>
      </w:r>
      <w:r>
        <w:rPr>
          <w:rFonts w:hint="eastAsia"/>
        </w:rPr>
        <w:t>生物接触氧化</w:t>
      </w:r>
      <w:r>
        <w:rPr>
          <w:rFonts w:hint="eastAsia"/>
        </w:rPr>
        <w:t>+</w:t>
      </w:r>
      <w:r>
        <w:rPr>
          <w:rFonts w:hint="eastAsia"/>
        </w:rPr>
        <w:t>沉淀</w:t>
      </w:r>
      <w:r>
        <w:rPr>
          <w:rFonts w:hint="eastAsia"/>
        </w:rPr>
        <w:t>+</w:t>
      </w:r>
      <w:r>
        <w:rPr>
          <w:rFonts w:hint="eastAsia"/>
        </w:rPr>
        <w:t>紫外线消毒</w:t>
      </w:r>
      <w:bookmarkEnd w:id="881"/>
      <w:r w:rsidRPr="009D124A">
        <w:rPr>
          <w:rFonts w:hint="eastAsia"/>
        </w:rPr>
        <w:t>”，属于二级强化处理工艺。</w:t>
      </w:r>
    </w:p>
    <w:p w14:paraId="66AC30C6" w14:textId="66FE51C6" w:rsidR="00B95D9D" w:rsidRDefault="00B95D9D" w:rsidP="00B95D9D">
      <w:pPr>
        <w:ind w:firstLine="480"/>
      </w:pPr>
      <w:r>
        <w:rPr>
          <w:rFonts w:ascii="宋体" w:hAnsi="宋体" w:hint="eastAsia"/>
        </w:rPr>
        <w:t>①</w:t>
      </w:r>
      <w:r>
        <w:rPr>
          <w:rFonts w:hint="eastAsia"/>
        </w:rPr>
        <w:t>格栅</w:t>
      </w:r>
      <w:r w:rsidR="00BA6C72">
        <w:rPr>
          <w:rFonts w:hint="eastAsia"/>
        </w:rPr>
        <w:t>：</w:t>
      </w:r>
      <w:r>
        <w:rPr>
          <w:rFonts w:hint="eastAsia"/>
        </w:rPr>
        <w:t>废水首先经过格栅去除大颗粒的悬浮物、毛发、食物残渣等，然后进入调节池。</w:t>
      </w:r>
    </w:p>
    <w:p w14:paraId="76D7FF6E" w14:textId="5AF17D6A" w:rsidR="00B95D9D" w:rsidRDefault="00B95D9D" w:rsidP="00B95D9D">
      <w:pPr>
        <w:ind w:firstLine="480"/>
      </w:pPr>
      <w:r>
        <w:rPr>
          <w:rFonts w:ascii="宋体" w:hAnsi="宋体" w:hint="eastAsia"/>
        </w:rPr>
        <w:t>②</w:t>
      </w:r>
      <w:r>
        <w:rPr>
          <w:rFonts w:hint="eastAsia"/>
        </w:rPr>
        <w:t>调节池</w:t>
      </w:r>
      <w:r w:rsidR="00BA6C72">
        <w:rPr>
          <w:rFonts w:hint="eastAsia"/>
        </w:rPr>
        <w:t>：</w:t>
      </w:r>
      <w:r>
        <w:rPr>
          <w:rFonts w:hint="eastAsia"/>
        </w:rPr>
        <w:t>格栅出水自流进入调节池，进行均质、均量，尽量减少废水冲击负荷的影响，以达到理想的处理效果。</w:t>
      </w:r>
    </w:p>
    <w:p w14:paraId="1587FB60" w14:textId="2DACA99E" w:rsidR="009D124A" w:rsidRDefault="00B95D9D" w:rsidP="00B95D9D">
      <w:pPr>
        <w:ind w:firstLine="480"/>
      </w:pPr>
      <w:r>
        <w:rPr>
          <w:rFonts w:ascii="宋体" w:hAnsi="宋体" w:hint="eastAsia"/>
        </w:rPr>
        <w:t>③</w:t>
      </w:r>
      <w:r>
        <w:rPr>
          <w:rFonts w:hint="eastAsia"/>
        </w:rPr>
        <w:t>水解酸化池</w:t>
      </w:r>
      <w:r w:rsidR="00BA6C72">
        <w:rPr>
          <w:rFonts w:hint="eastAsia"/>
        </w:rPr>
        <w:t>：</w:t>
      </w:r>
      <w:r>
        <w:rPr>
          <w:rFonts w:hint="eastAsia"/>
        </w:rPr>
        <w:t>将大分子有机物水解成小分子，同时部分有机物被降解。在水解酸化池中设置了大量的填料，能吸附生成大量的微生物，在其表面形成生物膜，增加了微生物与有机物接触的机会，在水解酸化池中</w:t>
      </w:r>
      <w:r w:rsidR="006C0182">
        <w:t>DO</w:t>
      </w:r>
      <w:r>
        <w:rPr>
          <w:rFonts w:hint="eastAsia"/>
        </w:rPr>
        <w:t>的浓度一般在</w:t>
      </w:r>
      <w:r>
        <w:rPr>
          <w:rFonts w:hint="eastAsia"/>
        </w:rPr>
        <w:t>0.3~0.5mg/L</w:t>
      </w:r>
      <w:r>
        <w:rPr>
          <w:rFonts w:hint="eastAsia"/>
        </w:rPr>
        <w:t>之间。将污泥池中的浓缩污泥定时回流至水解酸化池中，既增加了污泥的浓度，又控制了溶解氧的量。在该池中，由于微生物的作用，能将大部分</w:t>
      </w:r>
      <w:r>
        <w:rPr>
          <w:rFonts w:hint="eastAsia"/>
        </w:rPr>
        <w:t>NH</w:t>
      </w:r>
      <w:r w:rsidRPr="006C0182">
        <w:rPr>
          <w:rFonts w:hint="eastAsia"/>
          <w:vertAlign w:val="subscript"/>
        </w:rPr>
        <w:t>3</w:t>
      </w:r>
      <w:r>
        <w:rPr>
          <w:rFonts w:hint="eastAsia"/>
        </w:rPr>
        <w:t>-N</w:t>
      </w:r>
      <w:r>
        <w:rPr>
          <w:rFonts w:hint="eastAsia"/>
        </w:rPr>
        <w:t>变成</w:t>
      </w:r>
      <w:r>
        <w:rPr>
          <w:rFonts w:hint="eastAsia"/>
        </w:rPr>
        <w:t>N</w:t>
      </w:r>
      <w:r w:rsidRPr="006C0182">
        <w:rPr>
          <w:rFonts w:hint="eastAsia"/>
          <w:vertAlign w:val="subscript"/>
        </w:rPr>
        <w:t>2</w:t>
      </w:r>
      <w:r>
        <w:rPr>
          <w:rFonts w:hint="eastAsia"/>
        </w:rPr>
        <w:t>。在水解池内设置弹性填料，同样可以拦截污水中的细小悬浮物，并去除一部分有机物。</w:t>
      </w:r>
    </w:p>
    <w:p w14:paraId="20C65AFD" w14:textId="4B2BA657" w:rsidR="00162FEC" w:rsidRDefault="00162FEC" w:rsidP="00162FEC">
      <w:pPr>
        <w:ind w:firstLine="480"/>
      </w:pPr>
      <w:r>
        <w:rPr>
          <w:rFonts w:ascii="宋体" w:hAnsi="宋体" w:hint="eastAsia"/>
        </w:rPr>
        <w:t>④</w:t>
      </w:r>
      <w:r>
        <w:rPr>
          <w:rFonts w:hint="eastAsia"/>
        </w:rPr>
        <w:t>生物接触氧化池</w:t>
      </w:r>
      <w:r w:rsidR="00BA6C72">
        <w:rPr>
          <w:rFonts w:hint="eastAsia"/>
        </w:rPr>
        <w:t>：</w:t>
      </w:r>
      <w:r>
        <w:rPr>
          <w:rFonts w:hint="eastAsia"/>
        </w:rPr>
        <w:t>水解酸化池出水自流进入生物接触氧化池进行生化处理，去除大部分的有机物污染物。在接触氧化池中，污水中的有机污染物在好氧菌的新陈代谢作用下被充分地分解去除，同时亚硝化细菌和硝化细菌将污水中的</w:t>
      </w:r>
      <w:r>
        <w:rPr>
          <w:rFonts w:hint="eastAsia"/>
        </w:rPr>
        <w:t>NH</w:t>
      </w:r>
      <w:r w:rsidRPr="00162FEC">
        <w:rPr>
          <w:rFonts w:hint="eastAsia"/>
          <w:vertAlign w:val="subscript"/>
        </w:rPr>
        <w:t>3</w:t>
      </w:r>
      <w:r>
        <w:rPr>
          <w:rFonts w:hint="eastAsia"/>
        </w:rPr>
        <w:t>-N</w:t>
      </w:r>
      <w:r>
        <w:rPr>
          <w:rFonts w:hint="eastAsia"/>
        </w:rPr>
        <w:t>转化为</w:t>
      </w:r>
      <w:r>
        <w:rPr>
          <w:rFonts w:hint="eastAsia"/>
        </w:rPr>
        <w:t>NO</w:t>
      </w:r>
      <w:r w:rsidRPr="00162FEC">
        <w:rPr>
          <w:rFonts w:hint="eastAsia"/>
          <w:vertAlign w:val="subscript"/>
        </w:rPr>
        <w:t>2</w:t>
      </w:r>
      <w:r>
        <w:rPr>
          <w:rFonts w:hint="eastAsia"/>
        </w:rPr>
        <w:t>-N</w:t>
      </w:r>
      <w:r>
        <w:rPr>
          <w:rFonts w:hint="eastAsia"/>
        </w:rPr>
        <w:t>、</w:t>
      </w:r>
      <w:r>
        <w:rPr>
          <w:rFonts w:hint="eastAsia"/>
        </w:rPr>
        <w:t>NO</w:t>
      </w:r>
      <w:r w:rsidRPr="00BA6C72">
        <w:rPr>
          <w:rFonts w:hint="eastAsia"/>
          <w:vertAlign w:val="subscript"/>
        </w:rPr>
        <w:t>3</w:t>
      </w:r>
      <w:r>
        <w:rPr>
          <w:rFonts w:hint="eastAsia"/>
        </w:rPr>
        <w:t>-N</w:t>
      </w:r>
      <w:r>
        <w:rPr>
          <w:rFonts w:hint="eastAsia"/>
        </w:rPr>
        <w:t>，部分硝化液回流至水解酸化池进行反硝化反应。接触氧化池作为生物膜法的一种形式，由于有机负荷能力较高，不受气候条件影响，在污水处理中应用较多</w:t>
      </w:r>
      <w:r>
        <w:rPr>
          <w:rFonts w:hint="eastAsia"/>
        </w:rPr>
        <w:t>:</w:t>
      </w:r>
      <w:r>
        <w:rPr>
          <w:rFonts w:hint="eastAsia"/>
        </w:rPr>
        <w:t>一般池内布有组合填料进行生化处理，水下供氧曝气，气水比控制在</w:t>
      </w:r>
      <w:r>
        <w:rPr>
          <w:rFonts w:hint="eastAsia"/>
        </w:rPr>
        <w:t>15:1</w:t>
      </w:r>
      <w:r>
        <w:rPr>
          <w:rFonts w:hint="eastAsia"/>
        </w:rPr>
        <w:t>左右。水解酸化池及接触氧化池内悬挂生物组合填料，使活性污泥生长在填料上呈悬浮状态，与污水充分接触。污水中的悬浮固体和胶状物质被活性污泥吸附，可溶性有机物被活性污泥中的微生物用作自身繁殖的营养，代谢转化为生物细胞，并氧化成为最终产物。非溶解性有机物需先转化成溶解性有机物，而后才被代谢和利用，污水由此得到净化。</w:t>
      </w:r>
    </w:p>
    <w:p w14:paraId="749D5980" w14:textId="61C04E77" w:rsidR="00162FEC" w:rsidRDefault="00162FEC" w:rsidP="00162FEC">
      <w:pPr>
        <w:ind w:firstLine="480"/>
      </w:pPr>
      <w:r>
        <w:rPr>
          <w:rFonts w:ascii="宋体" w:hAnsi="宋体" w:hint="eastAsia"/>
        </w:rPr>
        <w:t>⑤</w:t>
      </w:r>
      <w:r>
        <w:rPr>
          <w:rFonts w:hint="eastAsia"/>
        </w:rPr>
        <w:t>沉淀池</w:t>
      </w:r>
      <w:r w:rsidR="00BA6C72">
        <w:rPr>
          <w:rFonts w:hint="eastAsia"/>
        </w:rPr>
        <w:t>：</w:t>
      </w:r>
      <w:r>
        <w:rPr>
          <w:rFonts w:hint="eastAsia"/>
        </w:rPr>
        <w:t>经生物接触氧化池处理后的废水进入沉淀池，在沉淀池内进行泥水分离，上层出水进入下一环节进一步处理，沉淀污泥一部分污泥返回接触氧化池，以保证池内有一定浓度的活性污泥，其余污泥排入污泥池内。</w:t>
      </w:r>
    </w:p>
    <w:p w14:paraId="68DE6FF9" w14:textId="73F25976" w:rsidR="00B95D9D" w:rsidRDefault="00162FEC" w:rsidP="00162FEC">
      <w:pPr>
        <w:ind w:firstLine="480"/>
      </w:pPr>
      <w:r>
        <w:rPr>
          <w:rFonts w:ascii="宋体" w:hAnsi="宋体" w:hint="eastAsia"/>
        </w:rPr>
        <w:t>⑥</w:t>
      </w:r>
      <w:r>
        <w:rPr>
          <w:rFonts w:hint="eastAsia"/>
        </w:rPr>
        <w:t>消毒池</w:t>
      </w:r>
      <w:r w:rsidR="00BA6C72">
        <w:rPr>
          <w:rFonts w:hint="eastAsia"/>
        </w:rPr>
        <w:t>：</w:t>
      </w:r>
      <w:r>
        <w:rPr>
          <w:rFonts w:hint="eastAsia"/>
        </w:rPr>
        <w:t>沉淀池出水进入消毒池，消毒是医疗污水处理的重要工艺过程，其目的是杀灭污水中的各种致病菌，本项目选用紫外线消毒。</w:t>
      </w:r>
    </w:p>
    <w:p w14:paraId="52362F77" w14:textId="0DE0067E" w:rsidR="00B95D9D" w:rsidRDefault="008E4901" w:rsidP="00D7604D">
      <w:pPr>
        <w:ind w:firstLine="480"/>
      </w:pPr>
      <w:r>
        <w:rPr>
          <w:rFonts w:ascii="宋体" w:hAnsi="宋体" w:hint="eastAsia"/>
        </w:rPr>
        <w:t>⑦</w:t>
      </w:r>
      <w:r w:rsidRPr="008E4901">
        <w:rPr>
          <w:rFonts w:hint="eastAsia"/>
        </w:rPr>
        <w:t>污泥处理</w:t>
      </w:r>
      <w:r w:rsidR="00BA6C72">
        <w:rPr>
          <w:rFonts w:hint="eastAsia"/>
        </w:rPr>
        <w:t>：</w:t>
      </w:r>
      <w:r w:rsidRPr="008E4901">
        <w:rPr>
          <w:rFonts w:hint="eastAsia"/>
        </w:rPr>
        <w:t>项目产生的污泥进入污泥池，经消毒</w:t>
      </w:r>
      <w:r w:rsidR="00BA6C72">
        <w:rPr>
          <w:rFonts w:hint="eastAsia"/>
        </w:rPr>
        <w:t>（</w:t>
      </w:r>
      <w:r w:rsidR="00BA6C72" w:rsidRPr="008E4901">
        <w:rPr>
          <w:rFonts w:hint="eastAsia"/>
        </w:rPr>
        <w:t>污泥池内投加生石灰进行消毒</w:t>
      </w:r>
      <w:r w:rsidR="00BA6C72">
        <w:rPr>
          <w:rFonts w:hint="eastAsia"/>
        </w:rPr>
        <w:t>）</w:t>
      </w:r>
      <w:r w:rsidRPr="008E4901">
        <w:rPr>
          <w:rFonts w:hint="eastAsia"/>
        </w:rPr>
        <w:t>处理后进入污泥脱水机，采用叠螺浓缩脱水一体机进行污泥脱水</w:t>
      </w:r>
      <w:r w:rsidR="00BA6C72">
        <w:rPr>
          <w:rFonts w:hint="eastAsia"/>
        </w:rPr>
        <w:t>（</w:t>
      </w:r>
      <w:r w:rsidR="00BA6C72" w:rsidRPr="008E4901">
        <w:rPr>
          <w:rFonts w:hint="eastAsia"/>
        </w:rPr>
        <w:t>脱水后的污泥含水率为</w:t>
      </w:r>
      <w:r w:rsidR="00BA6C72" w:rsidRPr="008E4901">
        <w:rPr>
          <w:rFonts w:hint="eastAsia"/>
        </w:rPr>
        <w:t>80%</w:t>
      </w:r>
      <w:r w:rsidR="00BA6C72">
        <w:rPr>
          <w:rFonts w:hint="eastAsia"/>
        </w:rPr>
        <w:t>）</w:t>
      </w:r>
      <w:r w:rsidRPr="008E4901">
        <w:rPr>
          <w:rFonts w:hint="eastAsia"/>
        </w:rPr>
        <w:t>，脱水后污泥经密闭封装后作为危险废物交由有资质单位处置。污泥池和脱水机脱出的废水回流至调节池继续处理。</w:t>
      </w:r>
    </w:p>
    <w:p w14:paraId="2202777D" w14:textId="73EB4EC1" w:rsidR="00B95D9D" w:rsidRDefault="0039747F" w:rsidP="0039747F">
      <w:pPr>
        <w:spacing w:line="240" w:lineRule="auto"/>
        <w:ind w:firstLineChars="0" w:firstLine="0"/>
        <w:jc w:val="center"/>
      </w:pPr>
      <w:r>
        <w:object w:dxaOrig="4516" w:dyaOrig="10845" w14:anchorId="0009621F">
          <v:shape id="_x0000_i1028" type="#_x0000_t75" style="width:209.45pt;height:7in" o:ole="">
            <v:imagedata r:id="rId62" o:title=""/>
          </v:shape>
          <o:OLEObject Type="Embed" ProgID="Visio.Drawing.11" ShapeID="_x0000_i1028" DrawAspect="Content" ObjectID="_1838877631" r:id="rId63"/>
        </w:object>
      </w:r>
    </w:p>
    <w:p w14:paraId="7108607E" w14:textId="083EF54E" w:rsidR="00B95D9D" w:rsidRPr="006B3522" w:rsidRDefault="00733B0B" w:rsidP="00541243">
      <w:pPr>
        <w:ind w:firstLineChars="0" w:firstLine="0"/>
        <w:jc w:val="center"/>
        <w:rPr>
          <w:b/>
          <w:bCs/>
        </w:rPr>
      </w:pPr>
      <w:r w:rsidRPr="00541243">
        <w:rPr>
          <w:rFonts w:hint="eastAsia"/>
          <w:b/>
          <w:bCs/>
        </w:rPr>
        <w:t>图</w:t>
      </w:r>
      <w:r w:rsidR="00541243" w:rsidRPr="00541243">
        <w:rPr>
          <w:rFonts w:hint="eastAsia"/>
          <w:b/>
          <w:bCs/>
        </w:rPr>
        <w:t>7-1</w:t>
      </w:r>
      <w:r w:rsidRPr="00541243">
        <w:rPr>
          <w:b/>
          <w:bCs/>
        </w:rPr>
        <w:t xml:space="preserve">     </w:t>
      </w:r>
      <w:r w:rsidRPr="00541243">
        <w:rPr>
          <w:rFonts w:hint="eastAsia"/>
          <w:b/>
          <w:bCs/>
        </w:rPr>
        <w:t>本</w:t>
      </w:r>
      <w:r w:rsidRPr="006B3522">
        <w:rPr>
          <w:rFonts w:hint="eastAsia"/>
          <w:b/>
          <w:bCs/>
        </w:rPr>
        <w:t>项目污水处理站处理工艺流程示意图</w:t>
      </w:r>
    </w:p>
    <w:p w14:paraId="125DAD38" w14:textId="0AD6855C" w:rsidR="00733B0B" w:rsidRDefault="001075D3">
      <w:pPr>
        <w:pStyle w:val="3"/>
        <w:spacing w:before="240" w:after="120"/>
      </w:pPr>
      <w:bookmarkStart w:id="882" w:name="_Toc226623504"/>
      <w:r>
        <w:rPr>
          <w:rFonts w:hint="eastAsia"/>
        </w:rPr>
        <w:t>废水处理工艺可行性</w:t>
      </w:r>
      <w:bookmarkEnd w:id="882"/>
    </w:p>
    <w:p w14:paraId="3C8AE2AF" w14:textId="03325933" w:rsidR="00733B0B" w:rsidRDefault="001075D3" w:rsidP="00733B0B">
      <w:pPr>
        <w:ind w:firstLine="480"/>
      </w:pPr>
      <w:r w:rsidRPr="001075D3">
        <w:rPr>
          <w:rFonts w:hint="eastAsia"/>
        </w:rPr>
        <w:t>根据《医院污水处理工程技术规范》</w:t>
      </w:r>
      <w:r w:rsidR="0039747F">
        <w:rPr>
          <w:rFonts w:hint="eastAsia"/>
        </w:rPr>
        <w:t>（</w:t>
      </w:r>
      <w:r w:rsidR="0039747F" w:rsidRPr="001075D3">
        <w:rPr>
          <w:rFonts w:hint="eastAsia"/>
        </w:rPr>
        <w:t>HJ2029-2013</w:t>
      </w:r>
      <w:r w:rsidR="0039747F">
        <w:rPr>
          <w:rFonts w:hint="eastAsia"/>
        </w:rPr>
        <w:t>）</w:t>
      </w:r>
      <w:r w:rsidRPr="001075D3">
        <w:rPr>
          <w:rFonts w:hint="eastAsia"/>
        </w:rPr>
        <w:t>中对非传染病医院污水可采用一级强化处理工艺，具体为“格栅</w:t>
      </w:r>
      <w:r w:rsidRPr="001075D3">
        <w:rPr>
          <w:rFonts w:hint="eastAsia"/>
        </w:rPr>
        <w:t>+</w:t>
      </w:r>
      <w:r w:rsidRPr="001075D3">
        <w:rPr>
          <w:rFonts w:hint="eastAsia"/>
        </w:rPr>
        <w:t>调节池</w:t>
      </w:r>
      <w:r w:rsidRPr="001075D3">
        <w:rPr>
          <w:rFonts w:hint="eastAsia"/>
        </w:rPr>
        <w:t>+</w:t>
      </w:r>
      <w:r w:rsidRPr="001075D3">
        <w:rPr>
          <w:rFonts w:hint="eastAsia"/>
        </w:rPr>
        <w:t>混凝沉淀</w:t>
      </w:r>
      <w:r w:rsidRPr="001075D3">
        <w:rPr>
          <w:rFonts w:hint="eastAsia"/>
        </w:rPr>
        <w:t>+</w:t>
      </w:r>
      <w:r w:rsidRPr="001075D3">
        <w:rPr>
          <w:rFonts w:hint="eastAsia"/>
        </w:rPr>
        <w:t>消毒”，工艺流程图见下图</w:t>
      </w:r>
      <w:r w:rsidR="0039747F">
        <w:rPr>
          <w:rFonts w:hint="eastAsia"/>
        </w:rPr>
        <w:t>：</w:t>
      </w:r>
    </w:p>
    <w:p w14:paraId="63782E48" w14:textId="6791C3F5" w:rsidR="001075D3" w:rsidRDefault="00753384" w:rsidP="00753384">
      <w:pPr>
        <w:spacing w:line="240" w:lineRule="auto"/>
        <w:ind w:firstLineChars="0" w:firstLine="0"/>
        <w:jc w:val="center"/>
      </w:pPr>
      <w:r>
        <w:rPr>
          <w:noProof/>
        </w:rPr>
        <w:drawing>
          <wp:inline distT="0" distB="0" distL="0" distR="0" wp14:anchorId="5E178643" wp14:editId="4D1BBFF6">
            <wp:extent cx="5278755" cy="845820"/>
            <wp:effectExtent l="0" t="0" r="0" b="0"/>
            <wp:docPr id="40" name="图片 4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图示&#10;&#10;描述已自动生成"/>
                    <pic:cNvPicPr/>
                  </pic:nvPicPr>
                  <pic:blipFill>
                    <a:blip r:embed="rId64"/>
                    <a:stretch>
                      <a:fillRect/>
                    </a:stretch>
                  </pic:blipFill>
                  <pic:spPr>
                    <a:xfrm>
                      <a:off x="0" y="0"/>
                      <a:ext cx="5278755" cy="845820"/>
                    </a:xfrm>
                    <a:prstGeom prst="rect">
                      <a:avLst/>
                    </a:prstGeom>
                  </pic:spPr>
                </pic:pic>
              </a:graphicData>
            </a:graphic>
          </wp:inline>
        </w:drawing>
      </w:r>
    </w:p>
    <w:p w14:paraId="1F43F289" w14:textId="1A42C53D" w:rsidR="001075D3" w:rsidRDefault="009A081D" w:rsidP="00753384">
      <w:pPr>
        <w:ind w:firstLineChars="0" w:firstLine="0"/>
        <w:jc w:val="center"/>
      </w:pPr>
      <w:r w:rsidRPr="00541243">
        <w:rPr>
          <w:rFonts w:hint="eastAsia"/>
          <w:b/>
          <w:bCs/>
        </w:rPr>
        <w:t>图</w:t>
      </w:r>
      <w:r w:rsidR="00541243">
        <w:rPr>
          <w:rFonts w:hint="eastAsia"/>
          <w:b/>
          <w:bCs/>
        </w:rPr>
        <w:t>7-2</w:t>
      </w:r>
      <w:r w:rsidRPr="006B3522">
        <w:rPr>
          <w:b/>
          <w:bCs/>
        </w:rPr>
        <w:t xml:space="preserve">      </w:t>
      </w:r>
      <w:r w:rsidRPr="006B3522">
        <w:rPr>
          <w:rFonts w:hint="eastAsia"/>
          <w:b/>
          <w:bCs/>
        </w:rPr>
        <w:t>非传染病医院污水工程工艺流程</w:t>
      </w:r>
      <w:r w:rsidRPr="009A081D">
        <w:rPr>
          <w:rFonts w:hint="eastAsia"/>
        </w:rPr>
        <w:t>图</w:t>
      </w:r>
    </w:p>
    <w:p w14:paraId="2B211A36" w14:textId="07DFD8F6" w:rsidR="001075D3" w:rsidRDefault="00FC4F75" w:rsidP="00733B0B">
      <w:pPr>
        <w:ind w:firstLine="480"/>
      </w:pPr>
      <w:r w:rsidRPr="00FC4F75">
        <w:rPr>
          <w:rFonts w:hint="eastAsia"/>
        </w:rPr>
        <w:t>《排污许可证申请与核发技术规范</w:t>
      </w:r>
      <w:r w:rsidR="00753384">
        <w:rPr>
          <w:rFonts w:hint="eastAsia"/>
        </w:rPr>
        <w:t xml:space="preserve"> </w:t>
      </w:r>
      <w:r w:rsidR="00753384">
        <w:t xml:space="preserve"> </w:t>
      </w:r>
      <w:r w:rsidRPr="00FC4F75">
        <w:rPr>
          <w:rFonts w:hint="eastAsia"/>
        </w:rPr>
        <w:t>医疗机构》</w:t>
      </w:r>
      <w:r w:rsidR="00753384">
        <w:rPr>
          <w:rFonts w:hint="eastAsia"/>
        </w:rPr>
        <w:t>（</w:t>
      </w:r>
      <w:r w:rsidR="00753384" w:rsidRPr="00FC4F75">
        <w:rPr>
          <w:rFonts w:hint="eastAsia"/>
        </w:rPr>
        <w:t>HJ1105-2020</w:t>
      </w:r>
      <w:r w:rsidR="00753384">
        <w:rPr>
          <w:rFonts w:hint="eastAsia"/>
        </w:rPr>
        <w:t>）</w:t>
      </w:r>
      <w:r w:rsidRPr="00FC4F75">
        <w:rPr>
          <w:rFonts w:hint="eastAsia"/>
        </w:rPr>
        <w:t>附录</w:t>
      </w:r>
      <w:r w:rsidRPr="00FC4F75">
        <w:rPr>
          <w:rFonts w:hint="eastAsia"/>
        </w:rPr>
        <w:t>A</w:t>
      </w:r>
      <w:r w:rsidRPr="00FC4F75">
        <w:rPr>
          <w:rFonts w:hint="eastAsia"/>
        </w:rPr>
        <w:t>中医疗机构排污单位污水治理可行技术如下</w:t>
      </w:r>
      <w:r w:rsidR="00601B2C">
        <w:rPr>
          <w:rFonts w:hint="eastAsia"/>
        </w:rPr>
        <w:t>：</w:t>
      </w:r>
    </w:p>
    <w:p w14:paraId="404D9593" w14:textId="242D9658" w:rsidR="001075D3" w:rsidRPr="00753384" w:rsidRDefault="00FC4F75" w:rsidP="00FC4F75">
      <w:pPr>
        <w:ind w:firstLine="482"/>
        <w:rPr>
          <w:b/>
          <w:bCs/>
        </w:rPr>
      </w:pPr>
      <w:r w:rsidRPr="00601B2C">
        <w:rPr>
          <w:rFonts w:hint="eastAsia"/>
          <w:b/>
          <w:bCs/>
        </w:rPr>
        <w:t>表</w:t>
      </w:r>
      <w:r w:rsidR="00D8047E">
        <w:rPr>
          <w:rFonts w:hint="eastAsia"/>
          <w:b/>
          <w:bCs/>
        </w:rPr>
        <w:t>7-1</w:t>
      </w:r>
      <w:r w:rsidRPr="00601B2C">
        <w:rPr>
          <w:b/>
          <w:bCs/>
        </w:rPr>
        <w:t xml:space="preserve">        </w:t>
      </w:r>
      <w:r w:rsidRPr="00601B2C">
        <w:rPr>
          <w:rFonts w:hint="eastAsia"/>
          <w:b/>
          <w:bCs/>
        </w:rPr>
        <w:t>医疗机构排污单位污水治理</w:t>
      </w:r>
      <w:r w:rsidRPr="00753384">
        <w:rPr>
          <w:rFonts w:hint="eastAsia"/>
          <w:b/>
          <w:bCs/>
        </w:rPr>
        <w:t>可行技术参照表</w:t>
      </w:r>
    </w:p>
    <w:tbl>
      <w:tblPr>
        <w:tblStyle w:val="aff4"/>
        <w:tblW w:w="5000" w:type="pct"/>
        <w:jc w:val="center"/>
        <w:tblLook w:val="04A0" w:firstRow="1" w:lastRow="0" w:firstColumn="1" w:lastColumn="0" w:noHBand="0" w:noVBand="1"/>
      </w:tblPr>
      <w:tblGrid>
        <w:gridCol w:w="2263"/>
        <w:gridCol w:w="2410"/>
        <w:gridCol w:w="1554"/>
        <w:gridCol w:w="2076"/>
      </w:tblGrid>
      <w:tr w:rsidR="00D45709" w:rsidRPr="00601B2C" w14:paraId="6E09BB3E" w14:textId="77777777" w:rsidTr="00601B2C">
        <w:trPr>
          <w:trHeight w:val="397"/>
          <w:jc w:val="center"/>
        </w:trPr>
        <w:tc>
          <w:tcPr>
            <w:tcW w:w="2263" w:type="dxa"/>
            <w:vAlign w:val="center"/>
          </w:tcPr>
          <w:p w14:paraId="73BABA73" w14:textId="1A2A7B90" w:rsidR="00D45709" w:rsidRPr="00601B2C" w:rsidRDefault="00D45709" w:rsidP="00601B2C">
            <w:pPr>
              <w:spacing w:line="240" w:lineRule="auto"/>
              <w:ind w:firstLineChars="0" w:firstLine="0"/>
              <w:jc w:val="center"/>
              <w:rPr>
                <w:b/>
                <w:bCs/>
                <w:sz w:val="21"/>
                <w:szCs w:val="21"/>
              </w:rPr>
            </w:pPr>
            <w:r w:rsidRPr="00601B2C">
              <w:rPr>
                <w:rFonts w:hint="eastAsia"/>
                <w:b/>
                <w:bCs/>
                <w:sz w:val="21"/>
                <w:szCs w:val="21"/>
              </w:rPr>
              <w:t>污水类别</w:t>
            </w:r>
          </w:p>
        </w:tc>
        <w:tc>
          <w:tcPr>
            <w:tcW w:w="2410" w:type="dxa"/>
            <w:vAlign w:val="center"/>
          </w:tcPr>
          <w:p w14:paraId="5D8FBF24" w14:textId="02305303" w:rsidR="00D45709" w:rsidRPr="00601B2C" w:rsidRDefault="00D45709" w:rsidP="00601B2C">
            <w:pPr>
              <w:spacing w:line="240" w:lineRule="auto"/>
              <w:ind w:firstLineChars="0" w:firstLine="0"/>
              <w:jc w:val="center"/>
              <w:rPr>
                <w:b/>
                <w:bCs/>
                <w:sz w:val="21"/>
                <w:szCs w:val="21"/>
              </w:rPr>
            </w:pPr>
            <w:r w:rsidRPr="00601B2C">
              <w:rPr>
                <w:rFonts w:hint="eastAsia"/>
                <w:b/>
                <w:bCs/>
                <w:sz w:val="21"/>
                <w:szCs w:val="21"/>
              </w:rPr>
              <w:t>污染物种类</w:t>
            </w:r>
          </w:p>
        </w:tc>
        <w:tc>
          <w:tcPr>
            <w:tcW w:w="1554" w:type="dxa"/>
            <w:vAlign w:val="center"/>
          </w:tcPr>
          <w:p w14:paraId="6EA4C189" w14:textId="3A833733" w:rsidR="00D45709" w:rsidRPr="00601B2C" w:rsidRDefault="00D45709" w:rsidP="00601B2C">
            <w:pPr>
              <w:spacing w:line="240" w:lineRule="auto"/>
              <w:ind w:firstLineChars="0" w:firstLine="0"/>
              <w:jc w:val="center"/>
              <w:rPr>
                <w:b/>
                <w:bCs/>
                <w:sz w:val="21"/>
                <w:szCs w:val="21"/>
              </w:rPr>
            </w:pPr>
            <w:r w:rsidRPr="00601B2C">
              <w:rPr>
                <w:rFonts w:hint="eastAsia"/>
                <w:b/>
                <w:bCs/>
                <w:sz w:val="21"/>
                <w:szCs w:val="21"/>
              </w:rPr>
              <w:t>排放去向</w:t>
            </w:r>
          </w:p>
        </w:tc>
        <w:tc>
          <w:tcPr>
            <w:tcW w:w="2076" w:type="dxa"/>
            <w:vAlign w:val="center"/>
          </w:tcPr>
          <w:p w14:paraId="41A18F78" w14:textId="4102894B" w:rsidR="00D45709" w:rsidRPr="00601B2C" w:rsidRDefault="00D45709" w:rsidP="00601B2C">
            <w:pPr>
              <w:spacing w:line="240" w:lineRule="auto"/>
              <w:ind w:firstLineChars="0" w:firstLine="0"/>
              <w:jc w:val="center"/>
              <w:rPr>
                <w:b/>
                <w:bCs/>
                <w:sz w:val="21"/>
                <w:szCs w:val="21"/>
              </w:rPr>
            </w:pPr>
            <w:r w:rsidRPr="00601B2C">
              <w:rPr>
                <w:rFonts w:hint="eastAsia"/>
                <w:b/>
                <w:bCs/>
                <w:sz w:val="21"/>
                <w:szCs w:val="21"/>
              </w:rPr>
              <w:t>可行技术</w:t>
            </w:r>
          </w:p>
        </w:tc>
      </w:tr>
      <w:tr w:rsidR="009057ED" w:rsidRPr="00601B2C" w14:paraId="1658A8A4" w14:textId="77777777" w:rsidTr="00601B2C">
        <w:trPr>
          <w:trHeight w:val="397"/>
          <w:jc w:val="center"/>
        </w:trPr>
        <w:tc>
          <w:tcPr>
            <w:tcW w:w="2263" w:type="dxa"/>
            <w:vAlign w:val="center"/>
          </w:tcPr>
          <w:p w14:paraId="066132C3" w14:textId="4F20273D" w:rsidR="009057ED" w:rsidRPr="00601B2C" w:rsidRDefault="009057ED" w:rsidP="00601B2C">
            <w:pPr>
              <w:spacing w:line="240" w:lineRule="auto"/>
              <w:ind w:firstLineChars="0" w:firstLine="0"/>
              <w:jc w:val="center"/>
              <w:rPr>
                <w:sz w:val="21"/>
                <w:szCs w:val="21"/>
              </w:rPr>
            </w:pPr>
            <w:r w:rsidRPr="00601B2C">
              <w:rPr>
                <w:rFonts w:hint="eastAsia"/>
                <w:sz w:val="21"/>
                <w:szCs w:val="21"/>
              </w:rPr>
              <w:t>门诊废水</w:t>
            </w:r>
          </w:p>
        </w:tc>
        <w:tc>
          <w:tcPr>
            <w:tcW w:w="2410" w:type="dxa"/>
            <w:vMerge w:val="restart"/>
            <w:vAlign w:val="center"/>
          </w:tcPr>
          <w:p w14:paraId="59E5126B" w14:textId="5C74E692" w:rsidR="009057ED" w:rsidRPr="00601B2C" w:rsidRDefault="009057ED" w:rsidP="00601B2C">
            <w:pPr>
              <w:spacing w:line="240" w:lineRule="auto"/>
              <w:ind w:firstLineChars="0" w:firstLine="0"/>
              <w:jc w:val="center"/>
              <w:rPr>
                <w:sz w:val="21"/>
                <w:szCs w:val="21"/>
              </w:rPr>
            </w:pPr>
            <w:r w:rsidRPr="00601B2C">
              <w:rPr>
                <w:sz w:val="21"/>
                <w:szCs w:val="21"/>
              </w:rPr>
              <w:t>pH</w:t>
            </w:r>
            <w:r w:rsidRPr="00601B2C">
              <w:rPr>
                <w:sz w:val="21"/>
                <w:szCs w:val="21"/>
              </w:rPr>
              <w:t>、</w:t>
            </w:r>
            <w:r w:rsidRPr="00601B2C">
              <w:rPr>
                <w:sz w:val="21"/>
                <w:szCs w:val="21"/>
              </w:rPr>
              <w:t>COD</w:t>
            </w:r>
            <w:r w:rsidRPr="00601B2C">
              <w:rPr>
                <w:sz w:val="21"/>
                <w:szCs w:val="21"/>
              </w:rPr>
              <w:t>、</w:t>
            </w:r>
            <w:r w:rsidRPr="00601B2C">
              <w:rPr>
                <w:rFonts w:hint="eastAsia"/>
                <w:sz w:val="21"/>
                <w:szCs w:val="21"/>
              </w:rPr>
              <w:t>B</w:t>
            </w:r>
            <w:r w:rsidRPr="00601B2C">
              <w:rPr>
                <w:sz w:val="21"/>
                <w:szCs w:val="21"/>
              </w:rPr>
              <w:t>OD</w:t>
            </w:r>
            <w:r w:rsidRPr="00601B2C">
              <w:rPr>
                <w:rFonts w:hint="eastAsia"/>
                <w:sz w:val="21"/>
                <w:szCs w:val="21"/>
                <w:vertAlign w:val="subscript"/>
              </w:rPr>
              <w:t>5</w:t>
            </w:r>
            <w:r w:rsidRPr="00601B2C">
              <w:rPr>
                <w:rFonts w:hint="eastAsia"/>
                <w:sz w:val="21"/>
                <w:szCs w:val="21"/>
              </w:rPr>
              <w:t>、</w:t>
            </w:r>
            <w:r w:rsidRPr="00601B2C">
              <w:rPr>
                <w:rFonts w:hint="eastAsia"/>
                <w:sz w:val="21"/>
                <w:szCs w:val="21"/>
              </w:rPr>
              <w:t>S</w:t>
            </w:r>
            <w:r w:rsidRPr="00601B2C">
              <w:rPr>
                <w:sz w:val="21"/>
                <w:szCs w:val="21"/>
              </w:rPr>
              <w:t>S</w:t>
            </w:r>
            <w:r w:rsidRPr="00601B2C">
              <w:rPr>
                <w:rFonts w:hint="eastAsia"/>
                <w:sz w:val="21"/>
                <w:szCs w:val="21"/>
              </w:rPr>
              <w:t>、</w:t>
            </w:r>
            <w:r w:rsidRPr="00601B2C">
              <w:rPr>
                <w:rFonts w:hint="eastAsia"/>
                <w:sz w:val="21"/>
                <w:szCs w:val="21"/>
              </w:rPr>
              <w:t>NH</w:t>
            </w:r>
            <w:r w:rsidRPr="00601B2C">
              <w:rPr>
                <w:rFonts w:hint="eastAsia"/>
                <w:sz w:val="21"/>
                <w:szCs w:val="21"/>
                <w:vertAlign w:val="subscript"/>
              </w:rPr>
              <w:t>3</w:t>
            </w:r>
            <w:r w:rsidRPr="00601B2C">
              <w:rPr>
                <w:rFonts w:hint="eastAsia"/>
                <w:sz w:val="21"/>
                <w:szCs w:val="21"/>
              </w:rPr>
              <w:t>-N</w:t>
            </w:r>
            <w:r w:rsidRPr="00601B2C">
              <w:rPr>
                <w:sz w:val="21"/>
                <w:szCs w:val="21"/>
              </w:rPr>
              <w:t>、</w:t>
            </w:r>
            <w:r w:rsidRPr="00601B2C">
              <w:rPr>
                <w:rFonts w:hint="eastAsia"/>
                <w:sz w:val="21"/>
                <w:szCs w:val="21"/>
              </w:rPr>
              <w:t>粪大肠菌群数、动植物油、阴离子表面活性剂等</w:t>
            </w:r>
          </w:p>
        </w:tc>
        <w:tc>
          <w:tcPr>
            <w:tcW w:w="1554" w:type="dxa"/>
            <w:vMerge w:val="restart"/>
            <w:vAlign w:val="center"/>
          </w:tcPr>
          <w:p w14:paraId="440079D3" w14:textId="09287AE0" w:rsidR="009057ED" w:rsidRPr="00601B2C" w:rsidRDefault="009057ED" w:rsidP="00601B2C">
            <w:pPr>
              <w:spacing w:line="240" w:lineRule="auto"/>
              <w:ind w:firstLineChars="0" w:firstLine="0"/>
              <w:jc w:val="center"/>
              <w:rPr>
                <w:sz w:val="21"/>
                <w:szCs w:val="21"/>
              </w:rPr>
            </w:pPr>
            <w:r w:rsidRPr="00601B2C">
              <w:rPr>
                <w:rFonts w:hint="eastAsia"/>
                <w:sz w:val="21"/>
                <w:szCs w:val="21"/>
              </w:rPr>
              <w:t>排入城镇污水处理厂</w:t>
            </w:r>
            <w:r w:rsidR="00601B2C" w:rsidRPr="00601B2C">
              <w:rPr>
                <w:rFonts w:hint="eastAsia"/>
                <w:sz w:val="21"/>
                <w:szCs w:val="21"/>
              </w:rPr>
              <w:t>（延津县第一污水处理厂）</w:t>
            </w:r>
          </w:p>
        </w:tc>
        <w:tc>
          <w:tcPr>
            <w:tcW w:w="2076" w:type="dxa"/>
            <w:vMerge w:val="restart"/>
            <w:vAlign w:val="center"/>
          </w:tcPr>
          <w:p w14:paraId="25688B80" w14:textId="77777777" w:rsidR="009057ED" w:rsidRPr="00601B2C" w:rsidRDefault="009057ED" w:rsidP="00753384">
            <w:pPr>
              <w:spacing w:line="240" w:lineRule="auto"/>
              <w:ind w:firstLineChars="0" w:firstLine="0"/>
              <w:rPr>
                <w:sz w:val="21"/>
                <w:szCs w:val="21"/>
              </w:rPr>
            </w:pPr>
            <w:r w:rsidRPr="00601B2C">
              <w:rPr>
                <w:rFonts w:hint="eastAsia"/>
                <w:sz w:val="21"/>
                <w:szCs w:val="21"/>
              </w:rPr>
              <w:t>一级处理</w:t>
            </w:r>
            <w:r w:rsidRPr="00601B2C">
              <w:rPr>
                <w:rFonts w:hint="eastAsia"/>
                <w:sz w:val="21"/>
                <w:szCs w:val="21"/>
              </w:rPr>
              <w:t>/</w:t>
            </w:r>
            <w:r w:rsidRPr="00601B2C">
              <w:rPr>
                <w:rFonts w:hint="eastAsia"/>
                <w:sz w:val="21"/>
                <w:szCs w:val="21"/>
              </w:rPr>
              <w:t>一级强化处理</w:t>
            </w:r>
            <w:r w:rsidRPr="00601B2C">
              <w:rPr>
                <w:rFonts w:hint="eastAsia"/>
                <w:sz w:val="21"/>
                <w:szCs w:val="21"/>
              </w:rPr>
              <w:t>+</w:t>
            </w:r>
            <w:r w:rsidRPr="00601B2C">
              <w:rPr>
                <w:rFonts w:hint="eastAsia"/>
                <w:sz w:val="21"/>
                <w:szCs w:val="21"/>
              </w:rPr>
              <w:t>消毒工艺。</w:t>
            </w:r>
          </w:p>
          <w:p w14:paraId="45BF6407" w14:textId="77777777" w:rsidR="00753384" w:rsidRDefault="009057ED" w:rsidP="00753384">
            <w:pPr>
              <w:spacing w:line="240" w:lineRule="auto"/>
              <w:ind w:firstLineChars="0" w:firstLine="0"/>
              <w:rPr>
                <w:sz w:val="21"/>
                <w:szCs w:val="21"/>
              </w:rPr>
            </w:pPr>
            <w:r w:rsidRPr="00601B2C">
              <w:rPr>
                <w:rFonts w:hint="eastAsia"/>
                <w:sz w:val="21"/>
                <w:szCs w:val="21"/>
              </w:rPr>
              <w:t>一级处理包括：筛滤法；沉淀法；气浮法；预曝气法。</w:t>
            </w:r>
          </w:p>
          <w:p w14:paraId="2899D37A" w14:textId="77777777" w:rsidR="00753384" w:rsidRDefault="009057ED" w:rsidP="00753384">
            <w:pPr>
              <w:spacing w:line="240" w:lineRule="auto"/>
              <w:ind w:firstLineChars="0" w:firstLine="0"/>
              <w:rPr>
                <w:sz w:val="21"/>
                <w:szCs w:val="21"/>
              </w:rPr>
            </w:pPr>
            <w:r w:rsidRPr="00601B2C">
              <w:rPr>
                <w:rFonts w:hint="eastAsia"/>
                <w:sz w:val="21"/>
                <w:szCs w:val="21"/>
              </w:rPr>
              <w:t>一级强化处理包括：化学混凝处理、机械过滤或不完全生物处理。</w:t>
            </w:r>
          </w:p>
          <w:p w14:paraId="614E5D28" w14:textId="5A6D27B9" w:rsidR="009057ED" w:rsidRPr="00601B2C" w:rsidRDefault="009057ED" w:rsidP="00753384">
            <w:pPr>
              <w:spacing w:line="240" w:lineRule="auto"/>
              <w:ind w:firstLineChars="0" w:firstLine="0"/>
              <w:rPr>
                <w:sz w:val="21"/>
                <w:szCs w:val="21"/>
              </w:rPr>
            </w:pPr>
            <w:r w:rsidRPr="00601B2C">
              <w:rPr>
                <w:rFonts w:hint="eastAsia"/>
                <w:sz w:val="21"/>
                <w:szCs w:val="21"/>
              </w:rPr>
              <w:t>消毒工艺：加氯消毒，臭氧法消毒，次氯酸钠法、二氧化氯法消毒、紫外线消毒等。</w:t>
            </w:r>
          </w:p>
        </w:tc>
      </w:tr>
      <w:tr w:rsidR="009057ED" w:rsidRPr="00601B2C" w14:paraId="378AD74F" w14:textId="77777777" w:rsidTr="00601B2C">
        <w:trPr>
          <w:trHeight w:val="397"/>
          <w:jc w:val="center"/>
        </w:trPr>
        <w:tc>
          <w:tcPr>
            <w:tcW w:w="2263" w:type="dxa"/>
            <w:vAlign w:val="center"/>
          </w:tcPr>
          <w:p w14:paraId="27FEBE75" w14:textId="7F65D06B" w:rsidR="009057ED" w:rsidRPr="00601B2C" w:rsidRDefault="009057ED" w:rsidP="00601B2C">
            <w:pPr>
              <w:spacing w:line="240" w:lineRule="auto"/>
              <w:ind w:firstLineChars="0" w:firstLine="0"/>
              <w:jc w:val="center"/>
              <w:rPr>
                <w:sz w:val="21"/>
                <w:szCs w:val="21"/>
              </w:rPr>
            </w:pPr>
            <w:r w:rsidRPr="00601B2C">
              <w:rPr>
                <w:rFonts w:hint="eastAsia"/>
                <w:sz w:val="21"/>
                <w:szCs w:val="21"/>
              </w:rPr>
              <w:t>住院及陪护废水</w:t>
            </w:r>
          </w:p>
        </w:tc>
        <w:tc>
          <w:tcPr>
            <w:tcW w:w="2410" w:type="dxa"/>
            <w:vMerge/>
            <w:vAlign w:val="center"/>
          </w:tcPr>
          <w:p w14:paraId="72DD45A6" w14:textId="77777777" w:rsidR="009057ED" w:rsidRPr="00601B2C" w:rsidRDefault="009057ED" w:rsidP="00601B2C">
            <w:pPr>
              <w:spacing w:line="240" w:lineRule="auto"/>
              <w:ind w:firstLineChars="0" w:firstLine="0"/>
              <w:jc w:val="center"/>
              <w:rPr>
                <w:sz w:val="21"/>
                <w:szCs w:val="21"/>
              </w:rPr>
            </w:pPr>
          </w:p>
        </w:tc>
        <w:tc>
          <w:tcPr>
            <w:tcW w:w="1554" w:type="dxa"/>
            <w:vMerge/>
            <w:vAlign w:val="center"/>
          </w:tcPr>
          <w:p w14:paraId="2DC5E585" w14:textId="77777777" w:rsidR="009057ED" w:rsidRPr="00601B2C" w:rsidRDefault="009057ED" w:rsidP="00601B2C">
            <w:pPr>
              <w:spacing w:line="240" w:lineRule="auto"/>
              <w:ind w:firstLineChars="0" w:firstLine="0"/>
              <w:jc w:val="center"/>
              <w:rPr>
                <w:sz w:val="21"/>
                <w:szCs w:val="21"/>
              </w:rPr>
            </w:pPr>
          </w:p>
        </w:tc>
        <w:tc>
          <w:tcPr>
            <w:tcW w:w="2076" w:type="dxa"/>
            <w:vMerge/>
            <w:vAlign w:val="center"/>
          </w:tcPr>
          <w:p w14:paraId="1C02EEAB" w14:textId="77777777" w:rsidR="009057ED" w:rsidRPr="00601B2C" w:rsidRDefault="009057ED" w:rsidP="00601B2C">
            <w:pPr>
              <w:spacing w:line="240" w:lineRule="auto"/>
              <w:ind w:firstLineChars="0" w:firstLine="0"/>
              <w:jc w:val="center"/>
              <w:rPr>
                <w:sz w:val="21"/>
                <w:szCs w:val="21"/>
              </w:rPr>
            </w:pPr>
          </w:p>
        </w:tc>
      </w:tr>
      <w:tr w:rsidR="009057ED" w:rsidRPr="00601B2C" w14:paraId="54FCC787" w14:textId="77777777" w:rsidTr="00601B2C">
        <w:trPr>
          <w:trHeight w:val="397"/>
          <w:jc w:val="center"/>
        </w:trPr>
        <w:tc>
          <w:tcPr>
            <w:tcW w:w="2263" w:type="dxa"/>
            <w:vAlign w:val="center"/>
          </w:tcPr>
          <w:p w14:paraId="6472CC96" w14:textId="63FF4DB8" w:rsidR="009057ED" w:rsidRPr="00601B2C" w:rsidRDefault="009057ED" w:rsidP="00601B2C">
            <w:pPr>
              <w:spacing w:line="240" w:lineRule="auto"/>
              <w:ind w:firstLineChars="0" w:firstLine="0"/>
              <w:jc w:val="center"/>
              <w:rPr>
                <w:sz w:val="21"/>
                <w:szCs w:val="21"/>
              </w:rPr>
            </w:pPr>
            <w:r w:rsidRPr="00601B2C">
              <w:rPr>
                <w:rFonts w:hint="eastAsia"/>
                <w:sz w:val="21"/>
                <w:szCs w:val="21"/>
              </w:rPr>
              <w:t>医护人员废水</w:t>
            </w:r>
          </w:p>
        </w:tc>
        <w:tc>
          <w:tcPr>
            <w:tcW w:w="2410" w:type="dxa"/>
            <w:vMerge/>
            <w:vAlign w:val="center"/>
          </w:tcPr>
          <w:p w14:paraId="231F7CFF" w14:textId="77777777" w:rsidR="009057ED" w:rsidRPr="00601B2C" w:rsidRDefault="009057ED" w:rsidP="00601B2C">
            <w:pPr>
              <w:spacing w:line="240" w:lineRule="auto"/>
              <w:ind w:firstLineChars="0" w:firstLine="0"/>
              <w:jc w:val="center"/>
              <w:rPr>
                <w:sz w:val="21"/>
                <w:szCs w:val="21"/>
              </w:rPr>
            </w:pPr>
          </w:p>
        </w:tc>
        <w:tc>
          <w:tcPr>
            <w:tcW w:w="1554" w:type="dxa"/>
            <w:vMerge/>
            <w:vAlign w:val="center"/>
          </w:tcPr>
          <w:p w14:paraId="0A0B08B3" w14:textId="77777777" w:rsidR="009057ED" w:rsidRPr="00601B2C" w:rsidRDefault="009057ED" w:rsidP="00601B2C">
            <w:pPr>
              <w:spacing w:line="240" w:lineRule="auto"/>
              <w:ind w:firstLineChars="0" w:firstLine="0"/>
              <w:jc w:val="center"/>
              <w:rPr>
                <w:sz w:val="21"/>
                <w:szCs w:val="21"/>
              </w:rPr>
            </w:pPr>
          </w:p>
        </w:tc>
        <w:tc>
          <w:tcPr>
            <w:tcW w:w="2076" w:type="dxa"/>
            <w:vMerge/>
            <w:vAlign w:val="center"/>
          </w:tcPr>
          <w:p w14:paraId="64596822" w14:textId="77777777" w:rsidR="009057ED" w:rsidRPr="00601B2C" w:rsidRDefault="009057ED" w:rsidP="00601B2C">
            <w:pPr>
              <w:spacing w:line="240" w:lineRule="auto"/>
              <w:ind w:firstLineChars="0" w:firstLine="0"/>
              <w:jc w:val="center"/>
              <w:rPr>
                <w:sz w:val="21"/>
                <w:szCs w:val="21"/>
              </w:rPr>
            </w:pPr>
          </w:p>
        </w:tc>
      </w:tr>
      <w:tr w:rsidR="003B6FB9" w:rsidRPr="00601B2C" w14:paraId="7B3211F9" w14:textId="77777777" w:rsidTr="00601B2C">
        <w:trPr>
          <w:trHeight w:val="397"/>
          <w:jc w:val="center"/>
        </w:trPr>
        <w:tc>
          <w:tcPr>
            <w:tcW w:w="2263" w:type="dxa"/>
            <w:vAlign w:val="center"/>
          </w:tcPr>
          <w:p w14:paraId="007F6475" w14:textId="530F55EE" w:rsidR="003B6FB9" w:rsidRPr="00601B2C" w:rsidRDefault="003B6FB9" w:rsidP="00601B2C">
            <w:pPr>
              <w:spacing w:line="240" w:lineRule="auto"/>
              <w:ind w:firstLineChars="0" w:firstLine="0"/>
              <w:jc w:val="center"/>
              <w:rPr>
                <w:sz w:val="21"/>
                <w:szCs w:val="21"/>
              </w:rPr>
            </w:pPr>
            <w:r w:rsidRPr="00601B2C">
              <w:rPr>
                <w:rFonts w:hint="eastAsia"/>
                <w:sz w:val="21"/>
                <w:szCs w:val="21"/>
              </w:rPr>
              <w:t>后勤人员生活污水</w:t>
            </w:r>
          </w:p>
        </w:tc>
        <w:tc>
          <w:tcPr>
            <w:tcW w:w="2410" w:type="dxa"/>
            <w:vAlign w:val="center"/>
          </w:tcPr>
          <w:p w14:paraId="323D8AE3" w14:textId="450916E5" w:rsidR="003B6FB9" w:rsidRPr="00601B2C" w:rsidRDefault="009057ED" w:rsidP="00601B2C">
            <w:pPr>
              <w:spacing w:line="240" w:lineRule="auto"/>
              <w:ind w:firstLineChars="0" w:firstLine="0"/>
              <w:jc w:val="center"/>
              <w:rPr>
                <w:sz w:val="21"/>
                <w:szCs w:val="21"/>
              </w:rPr>
            </w:pPr>
            <w:r w:rsidRPr="00601B2C">
              <w:rPr>
                <w:sz w:val="21"/>
                <w:szCs w:val="21"/>
              </w:rPr>
              <w:t>pH</w:t>
            </w:r>
            <w:r w:rsidRPr="00601B2C">
              <w:rPr>
                <w:sz w:val="21"/>
                <w:szCs w:val="21"/>
              </w:rPr>
              <w:t>、</w:t>
            </w:r>
            <w:r w:rsidRPr="00601B2C">
              <w:rPr>
                <w:sz w:val="21"/>
                <w:szCs w:val="21"/>
              </w:rPr>
              <w:t>COD</w:t>
            </w:r>
            <w:r w:rsidRPr="00601B2C">
              <w:rPr>
                <w:sz w:val="21"/>
                <w:szCs w:val="21"/>
              </w:rPr>
              <w:t>、</w:t>
            </w:r>
            <w:r w:rsidRPr="00601B2C">
              <w:rPr>
                <w:rFonts w:hint="eastAsia"/>
                <w:sz w:val="21"/>
                <w:szCs w:val="21"/>
              </w:rPr>
              <w:t>B</w:t>
            </w:r>
            <w:r w:rsidRPr="00601B2C">
              <w:rPr>
                <w:sz w:val="21"/>
                <w:szCs w:val="21"/>
              </w:rPr>
              <w:t>OD</w:t>
            </w:r>
            <w:r w:rsidRPr="00601B2C">
              <w:rPr>
                <w:rFonts w:hint="eastAsia"/>
                <w:sz w:val="21"/>
                <w:szCs w:val="21"/>
                <w:vertAlign w:val="subscript"/>
              </w:rPr>
              <w:t>5</w:t>
            </w:r>
            <w:r w:rsidRPr="00601B2C">
              <w:rPr>
                <w:rFonts w:hint="eastAsia"/>
                <w:sz w:val="21"/>
                <w:szCs w:val="21"/>
              </w:rPr>
              <w:t>、</w:t>
            </w:r>
            <w:r w:rsidRPr="00601B2C">
              <w:rPr>
                <w:rFonts w:hint="eastAsia"/>
                <w:sz w:val="21"/>
                <w:szCs w:val="21"/>
              </w:rPr>
              <w:t>S</w:t>
            </w:r>
            <w:r w:rsidRPr="00601B2C">
              <w:rPr>
                <w:sz w:val="21"/>
                <w:szCs w:val="21"/>
              </w:rPr>
              <w:t>S</w:t>
            </w:r>
            <w:r w:rsidRPr="00601B2C">
              <w:rPr>
                <w:rFonts w:hint="eastAsia"/>
                <w:sz w:val="21"/>
                <w:szCs w:val="21"/>
              </w:rPr>
              <w:t>、</w:t>
            </w:r>
            <w:r w:rsidRPr="00601B2C">
              <w:rPr>
                <w:rFonts w:hint="eastAsia"/>
                <w:sz w:val="21"/>
                <w:szCs w:val="21"/>
              </w:rPr>
              <w:t>NH</w:t>
            </w:r>
            <w:r w:rsidRPr="00601B2C">
              <w:rPr>
                <w:rFonts w:hint="eastAsia"/>
                <w:sz w:val="21"/>
                <w:szCs w:val="21"/>
                <w:vertAlign w:val="subscript"/>
              </w:rPr>
              <w:t>3</w:t>
            </w:r>
            <w:r w:rsidRPr="00601B2C">
              <w:rPr>
                <w:rFonts w:hint="eastAsia"/>
                <w:sz w:val="21"/>
                <w:szCs w:val="21"/>
              </w:rPr>
              <w:t>-N</w:t>
            </w:r>
            <w:r w:rsidRPr="00601B2C">
              <w:rPr>
                <w:sz w:val="21"/>
                <w:szCs w:val="21"/>
              </w:rPr>
              <w:t>、</w:t>
            </w:r>
            <w:r w:rsidRPr="00601B2C">
              <w:rPr>
                <w:rFonts w:hint="eastAsia"/>
                <w:sz w:val="21"/>
                <w:szCs w:val="21"/>
              </w:rPr>
              <w:t>T</w:t>
            </w:r>
            <w:r w:rsidRPr="00601B2C">
              <w:rPr>
                <w:sz w:val="21"/>
                <w:szCs w:val="21"/>
              </w:rPr>
              <w:t>P</w:t>
            </w:r>
            <w:r w:rsidRPr="00601B2C">
              <w:rPr>
                <w:rFonts w:hint="eastAsia"/>
                <w:sz w:val="21"/>
                <w:szCs w:val="21"/>
              </w:rPr>
              <w:t>、</w:t>
            </w:r>
            <w:r w:rsidRPr="00601B2C">
              <w:rPr>
                <w:rFonts w:hint="eastAsia"/>
                <w:sz w:val="21"/>
                <w:szCs w:val="21"/>
              </w:rPr>
              <w:t>T</w:t>
            </w:r>
            <w:r w:rsidRPr="00601B2C">
              <w:rPr>
                <w:sz w:val="21"/>
                <w:szCs w:val="21"/>
              </w:rPr>
              <w:t>N</w:t>
            </w:r>
          </w:p>
        </w:tc>
        <w:tc>
          <w:tcPr>
            <w:tcW w:w="1554" w:type="dxa"/>
            <w:vMerge/>
            <w:vAlign w:val="center"/>
          </w:tcPr>
          <w:p w14:paraId="7E05EAA6" w14:textId="77777777" w:rsidR="003B6FB9" w:rsidRPr="00601B2C" w:rsidRDefault="003B6FB9" w:rsidP="00601B2C">
            <w:pPr>
              <w:spacing w:line="240" w:lineRule="auto"/>
              <w:ind w:firstLineChars="0" w:firstLine="0"/>
              <w:jc w:val="center"/>
              <w:rPr>
                <w:sz w:val="21"/>
                <w:szCs w:val="21"/>
              </w:rPr>
            </w:pPr>
          </w:p>
        </w:tc>
        <w:tc>
          <w:tcPr>
            <w:tcW w:w="2076" w:type="dxa"/>
            <w:vMerge/>
            <w:vAlign w:val="center"/>
          </w:tcPr>
          <w:p w14:paraId="4407D2E2" w14:textId="77777777" w:rsidR="003B6FB9" w:rsidRPr="00601B2C" w:rsidRDefault="003B6FB9" w:rsidP="00601B2C">
            <w:pPr>
              <w:spacing w:line="240" w:lineRule="auto"/>
              <w:ind w:firstLineChars="0" w:firstLine="0"/>
              <w:jc w:val="center"/>
              <w:rPr>
                <w:sz w:val="21"/>
                <w:szCs w:val="21"/>
              </w:rPr>
            </w:pPr>
          </w:p>
        </w:tc>
      </w:tr>
      <w:tr w:rsidR="003B6FB9" w:rsidRPr="00601B2C" w14:paraId="2C5EAB2C" w14:textId="77777777" w:rsidTr="00601B2C">
        <w:trPr>
          <w:trHeight w:val="397"/>
          <w:jc w:val="center"/>
        </w:trPr>
        <w:tc>
          <w:tcPr>
            <w:tcW w:w="2263" w:type="dxa"/>
            <w:vAlign w:val="center"/>
          </w:tcPr>
          <w:p w14:paraId="4AE8708C" w14:textId="6D2F6102" w:rsidR="003B6FB9" w:rsidRPr="00601B2C" w:rsidRDefault="00317470" w:rsidP="00601B2C">
            <w:pPr>
              <w:spacing w:line="240" w:lineRule="auto"/>
              <w:ind w:firstLineChars="0" w:firstLine="0"/>
              <w:jc w:val="center"/>
              <w:rPr>
                <w:sz w:val="21"/>
                <w:szCs w:val="21"/>
              </w:rPr>
            </w:pPr>
            <w:r w:rsidRPr="00601B2C">
              <w:rPr>
                <w:rFonts w:hint="eastAsia"/>
                <w:sz w:val="21"/>
                <w:szCs w:val="21"/>
              </w:rPr>
              <w:t>食堂废水</w:t>
            </w:r>
          </w:p>
        </w:tc>
        <w:tc>
          <w:tcPr>
            <w:tcW w:w="2410" w:type="dxa"/>
            <w:vAlign w:val="center"/>
          </w:tcPr>
          <w:p w14:paraId="523284B3" w14:textId="737601B1" w:rsidR="003B6FB9" w:rsidRPr="00601B2C" w:rsidRDefault="009057ED" w:rsidP="00601B2C">
            <w:pPr>
              <w:spacing w:line="240" w:lineRule="auto"/>
              <w:ind w:firstLineChars="0" w:firstLine="0"/>
              <w:jc w:val="center"/>
              <w:rPr>
                <w:sz w:val="21"/>
                <w:szCs w:val="21"/>
              </w:rPr>
            </w:pPr>
            <w:r w:rsidRPr="00601B2C">
              <w:rPr>
                <w:sz w:val="21"/>
                <w:szCs w:val="21"/>
              </w:rPr>
              <w:t>pH</w:t>
            </w:r>
            <w:r w:rsidRPr="00601B2C">
              <w:rPr>
                <w:sz w:val="21"/>
                <w:szCs w:val="21"/>
              </w:rPr>
              <w:t>、</w:t>
            </w:r>
            <w:r w:rsidRPr="00601B2C">
              <w:rPr>
                <w:sz w:val="21"/>
                <w:szCs w:val="21"/>
              </w:rPr>
              <w:t>COD</w:t>
            </w:r>
            <w:r w:rsidRPr="00601B2C">
              <w:rPr>
                <w:sz w:val="21"/>
                <w:szCs w:val="21"/>
              </w:rPr>
              <w:t>、</w:t>
            </w:r>
            <w:r w:rsidRPr="00601B2C">
              <w:rPr>
                <w:rFonts w:hint="eastAsia"/>
                <w:sz w:val="21"/>
                <w:szCs w:val="21"/>
              </w:rPr>
              <w:t>B</w:t>
            </w:r>
            <w:r w:rsidRPr="00601B2C">
              <w:rPr>
                <w:sz w:val="21"/>
                <w:szCs w:val="21"/>
              </w:rPr>
              <w:t>OD</w:t>
            </w:r>
            <w:r w:rsidRPr="00601B2C">
              <w:rPr>
                <w:rFonts w:hint="eastAsia"/>
                <w:sz w:val="21"/>
                <w:szCs w:val="21"/>
                <w:vertAlign w:val="subscript"/>
              </w:rPr>
              <w:t>5</w:t>
            </w:r>
            <w:r w:rsidRPr="00601B2C">
              <w:rPr>
                <w:rFonts w:hint="eastAsia"/>
                <w:sz w:val="21"/>
                <w:szCs w:val="21"/>
              </w:rPr>
              <w:t>、</w:t>
            </w:r>
            <w:r w:rsidRPr="00601B2C">
              <w:rPr>
                <w:rFonts w:hint="eastAsia"/>
                <w:sz w:val="21"/>
                <w:szCs w:val="21"/>
              </w:rPr>
              <w:t>S</w:t>
            </w:r>
            <w:r w:rsidRPr="00601B2C">
              <w:rPr>
                <w:sz w:val="21"/>
                <w:szCs w:val="21"/>
              </w:rPr>
              <w:t>S</w:t>
            </w:r>
            <w:r w:rsidRPr="00601B2C">
              <w:rPr>
                <w:rFonts w:hint="eastAsia"/>
                <w:sz w:val="21"/>
                <w:szCs w:val="21"/>
              </w:rPr>
              <w:t>、</w:t>
            </w:r>
            <w:r w:rsidRPr="00601B2C">
              <w:rPr>
                <w:rFonts w:hint="eastAsia"/>
                <w:sz w:val="21"/>
                <w:szCs w:val="21"/>
              </w:rPr>
              <w:t>NH</w:t>
            </w:r>
            <w:r w:rsidRPr="00601B2C">
              <w:rPr>
                <w:rFonts w:hint="eastAsia"/>
                <w:sz w:val="21"/>
                <w:szCs w:val="21"/>
                <w:vertAlign w:val="subscript"/>
              </w:rPr>
              <w:t>3</w:t>
            </w:r>
            <w:r w:rsidRPr="00601B2C">
              <w:rPr>
                <w:rFonts w:hint="eastAsia"/>
                <w:sz w:val="21"/>
                <w:szCs w:val="21"/>
              </w:rPr>
              <w:t>-N</w:t>
            </w:r>
            <w:r w:rsidRPr="00601B2C">
              <w:rPr>
                <w:sz w:val="21"/>
                <w:szCs w:val="21"/>
              </w:rPr>
              <w:t>、</w:t>
            </w:r>
            <w:r w:rsidRPr="00601B2C">
              <w:rPr>
                <w:rFonts w:hint="eastAsia"/>
                <w:sz w:val="21"/>
                <w:szCs w:val="21"/>
              </w:rPr>
              <w:t>T</w:t>
            </w:r>
            <w:r w:rsidRPr="00601B2C">
              <w:rPr>
                <w:sz w:val="21"/>
                <w:szCs w:val="21"/>
              </w:rPr>
              <w:t>P</w:t>
            </w:r>
            <w:r w:rsidRPr="00601B2C">
              <w:rPr>
                <w:rFonts w:hint="eastAsia"/>
                <w:sz w:val="21"/>
                <w:szCs w:val="21"/>
              </w:rPr>
              <w:t>、</w:t>
            </w:r>
            <w:r w:rsidRPr="00601B2C">
              <w:rPr>
                <w:rFonts w:hint="eastAsia"/>
                <w:sz w:val="21"/>
                <w:szCs w:val="21"/>
              </w:rPr>
              <w:t>T</w:t>
            </w:r>
            <w:r w:rsidRPr="00601B2C">
              <w:rPr>
                <w:sz w:val="21"/>
                <w:szCs w:val="21"/>
              </w:rPr>
              <w:t>N</w:t>
            </w:r>
            <w:r w:rsidRPr="00601B2C">
              <w:rPr>
                <w:rFonts w:hint="eastAsia"/>
                <w:sz w:val="21"/>
                <w:szCs w:val="21"/>
              </w:rPr>
              <w:t>、动植物油</w:t>
            </w:r>
          </w:p>
        </w:tc>
        <w:tc>
          <w:tcPr>
            <w:tcW w:w="1554" w:type="dxa"/>
            <w:vMerge/>
            <w:vAlign w:val="center"/>
          </w:tcPr>
          <w:p w14:paraId="771998B2" w14:textId="77777777" w:rsidR="003B6FB9" w:rsidRPr="00601B2C" w:rsidRDefault="003B6FB9" w:rsidP="00601B2C">
            <w:pPr>
              <w:spacing w:line="240" w:lineRule="auto"/>
              <w:ind w:firstLineChars="0" w:firstLine="0"/>
              <w:jc w:val="center"/>
              <w:rPr>
                <w:sz w:val="21"/>
                <w:szCs w:val="21"/>
              </w:rPr>
            </w:pPr>
          </w:p>
        </w:tc>
        <w:tc>
          <w:tcPr>
            <w:tcW w:w="2076" w:type="dxa"/>
            <w:vMerge/>
            <w:vAlign w:val="center"/>
          </w:tcPr>
          <w:p w14:paraId="2C03E46B" w14:textId="77777777" w:rsidR="003B6FB9" w:rsidRPr="00601B2C" w:rsidRDefault="003B6FB9" w:rsidP="00601B2C">
            <w:pPr>
              <w:spacing w:line="240" w:lineRule="auto"/>
              <w:ind w:firstLineChars="0" w:firstLine="0"/>
              <w:jc w:val="center"/>
              <w:rPr>
                <w:sz w:val="21"/>
                <w:szCs w:val="21"/>
              </w:rPr>
            </w:pPr>
          </w:p>
        </w:tc>
      </w:tr>
      <w:tr w:rsidR="003B6FB9" w:rsidRPr="00601B2C" w14:paraId="576883E7" w14:textId="77777777" w:rsidTr="00601B2C">
        <w:trPr>
          <w:trHeight w:val="397"/>
          <w:jc w:val="center"/>
        </w:trPr>
        <w:tc>
          <w:tcPr>
            <w:tcW w:w="2263" w:type="dxa"/>
            <w:vAlign w:val="center"/>
          </w:tcPr>
          <w:p w14:paraId="46D989B5" w14:textId="3CC92255" w:rsidR="003B6FB9" w:rsidRPr="00601B2C" w:rsidRDefault="00317470" w:rsidP="00601B2C">
            <w:pPr>
              <w:spacing w:line="240" w:lineRule="auto"/>
              <w:ind w:firstLineChars="0" w:firstLine="0"/>
              <w:jc w:val="center"/>
              <w:rPr>
                <w:sz w:val="21"/>
                <w:szCs w:val="21"/>
              </w:rPr>
            </w:pPr>
            <w:r w:rsidRPr="00601B2C">
              <w:rPr>
                <w:rFonts w:hint="eastAsia"/>
                <w:sz w:val="21"/>
                <w:szCs w:val="21"/>
              </w:rPr>
              <w:t>喷淋塔设施废水</w:t>
            </w:r>
          </w:p>
        </w:tc>
        <w:tc>
          <w:tcPr>
            <w:tcW w:w="2410" w:type="dxa"/>
            <w:vAlign w:val="center"/>
          </w:tcPr>
          <w:p w14:paraId="2284AC9D" w14:textId="77371F67" w:rsidR="003B6FB9" w:rsidRPr="00601B2C" w:rsidRDefault="009057ED" w:rsidP="00601B2C">
            <w:pPr>
              <w:spacing w:line="240" w:lineRule="auto"/>
              <w:ind w:firstLineChars="0" w:firstLine="0"/>
              <w:jc w:val="center"/>
              <w:rPr>
                <w:sz w:val="21"/>
                <w:szCs w:val="21"/>
              </w:rPr>
            </w:pPr>
            <w:r w:rsidRPr="00601B2C">
              <w:rPr>
                <w:sz w:val="21"/>
                <w:szCs w:val="21"/>
              </w:rPr>
              <w:t>COD</w:t>
            </w:r>
            <w:r w:rsidRPr="00601B2C">
              <w:rPr>
                <w:sz w:val="21"/>
                <w:szCs w:val="21"/>
              </w:rPr>
              <w:t>、</w:t>
            </w:r>
            <w:r w:rsidRPr="00601B2C">
              <w:rPr>
                <w:rFonts w:hint="eastAsia"/>
                <w:sz w:val="21"/>
                <w:szCs w:val="21"/>
              </w:rPr>
              <w:t>S</w:t>
            </w:r>
            <w:r w:rsidRPr="00601B2C">
              <w:rPr>
                <w:sz w:val="21"/>
                <w:szCs w:val="21"/>
              </w:rPr>
              <w:t>S</w:t>
            </w:r>
          </w:p>
        </w:tc>
        <w:tc>
          <w:tcPr>
            <w:tcW w:w="1554" w:type="dxa"/>
            <w:vMerge/>
            <w:vAlign w:val="center"/>
          </w:tcPr>
          <w:p w14:paraId="56DEBDED" w14:textId="77777777" w:rsidR="003B6FB9" w:rsidRPr="00601B2C" w:rsidRDefault="003B6FB9" w:rsidP="00601B2C">
            <w:pPr>
              <w:spacing w:line="240" w:lineRule="auto"/>
              <w:ind w:firstLineChars="0" w:firstLine="0"/>
              <w:jc w:val="center"/>
              <w:rPr>
                <w:sz w:val="21"/>
                <w:szCs w:val="21"/>
              </w:rPr>
            </w:pPr>
          </w:p>
        </w:tc>
        <w:tc>
          <w:tcPr>
            <w:tcW w:w="2076" w:type="dxa"/>
            <w:vMerge/>
            <w:vAlign w:val="center"/>
          </w:tcPr>
          <w:p w14:paraId="3A292476" w14:textId="77777777" w:rsidR="003B6FB9" w:rsidRPr="00601B2C" w:rsidRDefault="003B6FB9" w:rsidP="00601B2C">
            <w:pPr>
              <w:spacing w:line="240" w:lineRule="auto"/>
              <w:ind w:firstLineChars="0" w:firstLine="0"/>
              <w:jc w:val="center"/>
              <w:rPr>
                <w:sz w:val="21"/>
                <w:szCs w:val="21"/>
              </w:rPr>
            </w:pPr>
          </w:p>
        </w:tc>
      </w:tr>
      <w:tr w:rsidR="003B6FB9" w:rsidRPr="00601B2C" w14:paraId="78177289" w14:textId="77777777" w:rsidTr="00601B2C">
        <w:trPr>
          <w:trHeight w:val="397"/>
          <w:jc w:val="center"/>
        </w:trPr>
        <w:tc>
          <w:tcPr>
            <w:tcW w:w="2263" w:type="dxa"/>
            <w:vAlign w:val="center"/>
          </w:tcPr>
          <w:p w14:paraId="5F99283B" w14:textId="288F93C4" w:rsidR="003B6FB9" w:rsidRPr="00601B2C" w:rsidRDefault="00317470" w:rsidP="00601B2C">
            <w:pPr>
              <w:spacing w:line="240" w:lineRule="auto"/>
              <w:ind w:firstLineChars="0" w:firstLine="0"/>
              <w:jc w:val="center"/>
              <w:rPr>
                <w:sz w:val="21"/>
                <w:szCs w:val="21"/>
              </w:rPr>
            </w:pPr>
            <w:r w:rsidRPr="00601B2C">
              <w:rPr>
                <w:rFonts w:hint="eastAsia"/>
                <w:sz w:val="21"/>
                <w:szCs w:val="21"/>
              </w:rPr>
              <w:t>制冷系统冷却塔废水</w:t>
            </w:r>
          </w:p>
        </w:tc>
        <w:tc>
          <w:tcPr>
            <w:tcW w:w="2410" w:type="dxa"/>
            <w:vAlign w:val="center"/>
          </w:tcPr>
          <w:p w14:paraId="11A94E2E" w14:textId="28F10C4C" w:rsidR="003B6FB9" w:rsidRPr="00601B2C" w:rsidRDefault="009057ED" w:rsidP="00601B2C">
            <w:pPr>
              <w:spacing w:line="240" w:lineRule="auto"/>
              <w:ind w:firstLineChars="0" w:firstLine="0"/>
              <w:jc w:val="center"/>
              <w:rPr>
                <w:sz w:val="21"/>
                <w:szCs w:val="21"/>
              </w:rPr>
            </w:pPr>
            <w:r w:rsidRPr="00601B2C">
              <w:rPr>
                <w:sz w:val="21"/>
                <w:szCs w:val="21"/>
              </w:rPr>
              <w:t>COD</w:t>
            </w:r>
            <w:r w:rsidRPr="00601B2C">
              <w:rPr>
                <w:sz w:val="21"/>
                <w:szCs w:val="21"/>
              </w:rPr>
              <w:t>、</w:t>
            </w:r>
            <w:r w:rsidRPr="00601B2C">
              <w:rPr>
                <w:rFonts w:hint="eastAsia"/>
                <w:sz w:val="21"/>
                <w:szCs w:val="21"/>
              </w:rPr>
              <w:t>S</w:t>
            </w:r>
            <w:r w:rsidRPr="00601B2C">
              <w:rPr>
                <w:sz w:val="21"/>
                <w:szCs w:val="21"/>
              </w:rPr>
              <w:t>S</w:t>
            </w:r>
          </w:p>
        </w:tc>
        <w:tc>
          <w:tcPr>
            <w:tcW w:w="1554" w:type="dxa"/>
            <w:vMerge/>
            <w:vAlign w:val="center"/>
          </w:tcPr>
          <w:p w14:paraId="27290005" w14:textId="77777777" w:rsidR="003B6FB9" w:rsidRPr="00601B2C" w:rsidRDefault="003B6FB9" w:rsidP="00601B2C">
            <w:pPr>
              <w:spacing w:line="240" w:lineRule="auto"/>
              <w:ind w:firstLineChars="0" w:firstLine="0"/>
              <w:jc w:val="center"/>
              <w:rPr>
                <w:sz w:val="21"/>
                <w:szCs w:val="21"/>
              </w:rPr>
            </w:pPr>
          </w:p>
        </w:tc>
        <w:tc>
          <w:tcPr>
            <w:tcW w:w="2076" w:type="dxa"/>
            <w:vMerge/>
            <w:vAlign w:val="center"/>
          </w:tcPr>
          <w:p w14:paraId="6AF29A54" w14:textId="77777777" w:rsidR="003B6FB9" w:rsidRPr="00601B2C" w:rsidRDefault="003B6FB9" w:rsidP="00601B2C">
            <w:pPr>
              <w:spacing w:line="240" w:lineRule="auto"/>
              <w:ind w:firstLineChars="0" w:firstLine="0"/>
              <w:jc w:val="center"/>
              <w:rPr>
                <w:sz w:val="21"/>
                <w:szCs w:val="21"/>
              </w:rPr>
            </w:pPr>
          </w:p>
        </w:tc>
      </w:tr>
    </w:tbl>
    <w:p w14:paraId="540F2FC3" w14:textId="27C85526" w:rsidR="00246C43" w:rsidRDefault="00246C43" w:rsidP="00246C43">
      <w:pPr>
        <w:ind w:firstLine="480"/>
      </w:pPr>
      <w:r>
        <w:rPr>
          <w:rFonts w:hint="eastAsia"/>
        </w:rPr>
        <w:t>医疗污水消毒常用的消毒工艺有外加氯消毒</w:t>
      </w:r>
      <w:r w:rsidR="00753384">
        <w:rPr>
          <w:rFonts w:hint="eastAsia"/>
        </w:rPr>
        <w:t>（如氯气、二氧化氯、次氯酸钠）</w:t>
      </w:r>
      <w:r>
        <w:rPr>
          <w:rFonts w:hint="eastAsia"/>
        </w:rPr>
        <w:t>、氧化剂消毒</w:t>
      </w:r>
      <w:r w:rsidR="00753384">
        <w:rPr>
          <w:rFonts w:hint="eastAsia"/>
        </w:rPr>
        <w:t>（如臭氧、过氧乙酸）</w:t>
      </w:r>
      <w:r>
        <w:rPr>
          <w:rFonts w:hint="eastAsia"/>
        </w:rPr>
        <w:t>、辐射消毒</w:t>
      </w:r>
      <w:r w:rsidR="00753384">
        <w:rPr>
          <w:rFonts w:hint="eastAsia"/>
        </w:rPr>
        <w:t>（如紫外线、</w:t>
      </w:r>
      <w:r w:rsidR="00753384">
        <w:rPr>
          <w:rFonts w:hint="eastAsia"/>
        </w:rPr>
        <w:t>y</w:t>
      </w:r>
      <w:r w:rsidR="00753384">
        <w:rPr>
          <w:rFonts w:hint="eastAsia"/>
        </w:rPr>
        <w:t>射线）</w:t>
      </w:r>
      <w:r>
        <w:rPr>
          <w:rFonts w:hint="eastAsia"/>
        </w:rPr>
        <w:t>。常用的氯消毒、臭氧消毒、二氧化氯消毒、次氯酸钠消毒和紫外线消毒法的优缺点见</w:t>
      </w:r>
      <w:r w:rsidR="00753384">
        <w:rPr>
          <w:rFonts w:hint="eastAsia"/>
        </w:rPr>
        <w:t>下</w:t>
      </w:r>
      <w:r>
        <w:rPr>
          <w:rFonts w:hint="eastAsia"/>
        </w:rPr>
        <w:t>表。</w:t>
      </w:r>
    </w:p>
    <w:p w14:paraId="1101EDFF" w14:textId="54B4FDB1" w:rsidR="001075D3" w:rsidRPr="00246C43" w:rsidRDefault="00246C43" w:rsidP="00246C43">
      <w:pPr>
        <w:ind w:firstLine="482"/>
        <w:rPr>
          <w:b/>
          <w:bCs/>
        </w:rPr>
      </w:pPr>
      <w:r w:rsidRPr="00246C43">
        <w:rPr>
          <w:rFonts w:hint="eastAsia"/>
          <w:b/>
          <w:bCs/>
        </w:rPr>
        <w:t>表</w:t>
      </w:r>
      <w:r w:rsidR="00D8047E">
        <w:rPr>
          <w:rFonts w:hint="eastAsia"/>
          <w:b/>
          <w:bCs/>
        </w:rPr>
        <w:t>7-2</w:t>
      </w:r>
      <w:r w:rsidRPr="00246C43">
        <w:rPr>
          <w:b/>
          <w:bCs/>
        </w:rPr>
        <w:t xml:space="preserve">     </w:t>
      </w:r>
      <w:r w:rsidR="00D8047E">
        <w:rPr>
          <w:b/>
          <w:bCs/>
        </w:rPr>
        <w:t xml:space="preserve">       </w:t>
      </w:r>
      <w:r w:rsidRPr="00246C43">
        <w:rPr>
          <w:b/>
          <w:bCs/>
        </w:rPr>
        <w:t xml:space="preserve">   </w:t>
      </w:r>
      <w:r w:rsidRPr="00246C43">
        <w:rPr>
          <w:rFonts w:hint="eastAsia"/>
          <w:b/>
          <w:bCs/>
        </w:rPr>
        <w:t>几种常见消毒工艺比较表</w:t>
      </w:r>
    </w:p>
    <w:tbl>
      <w:tblPr>
        <w:tblStyle w:val="aff4"/>
        <w:tblW w:w="5000" w:type="pct"/>
        <w:jc w:val="center"/>
        <w:tblLook w:val="04A0" w:firstRow="1" w:lastRow="0" w:firstColumn="1" w:lastColumn="0" w:noHBand="0" w:noVBand="1"/>
      </w:tblPr>
      <w:tblGrid>
        <w:gridCol w:w="1271"/>
        <w:gridCol w:w="2552"/>
        <w:gridCol w:w="2551"/>
        <w:gridCol w:w="1929"/>
      </w:tblGrid>
      <w:tr w:rsidR="00246C43" w:rsidRPr="00FB4FA3" w14:paraId="5CF93F1B" w14:textId="77777777" w:rsidTr="00437721">
        <w:trPr>
          <w:trHeight w:val="397"/>
          <w:jc w:val="center"/>
        </w:trPr>
        <w:tc>
          <w:tcPr>
            <w:tcW w:w="1271" w:type="dxa"/>
            <w:vAlign w:val="center"/>
          </w:tcPr>
          <w:p w14:paraId="36A96CFC" w14:textId="02DFECDA" w:rsidR="00246C43" w:rsidRPr="00FB4FA3" w:rsidRDefault="00246C43" w:rsidP="00FB4FA3">
            <w:pPr>
              <w:spacing w:line="240" w:lineRule="auto"/>
              <w:ind w:firstLineChars="0" w:firstLine="0"/>
              <w:jc w:val="center"/>
              <w:rPr>
                <w:b/>
                <w:bCs/>
                <w:sz w:val="21"/>
                <w:szCs w:val="21"/>
              </w:rPr>
            </w:pPr>
            <w:r w:rsidRPr="00FB4FA3">
              <w:rPr>
                <w:b/>
                <w:bCs/>
                <w:sz w:val="21"/>
                <w:szCs w:val="21"/>
              </w:rPr>
              <w:t>消毒方法</w:t>
            </w:r>
          </w:p>
        </w:tc>
        <w:tc>
          <w:tcPr>
            <w:tcW w:w="2552" w:type="dxa"/>
            <w:vAlign w:val="center"/>
          </w:tcPr>
          <w:p w14:paraId="1CC6DE09" w14:textId="41604E3C" w:rsidR="00246C43" w:rsidRPr="00FB4FA3" w:rsidRDefault="00A63F0D" w:rsidP="00FB4FA3">
            <w:pPr>
              <w:spacing w:line="240" w:lineRule="auto"/>
              <w:ind w:firstLineChars="0" w:firstLine="0"/>
              <w:jc w:val="center"/>
              <w:rPr>
                <w:b/>
                <w:bCs/>
                <w:sz w:val="21"/>
                <w:szCs w:val="21"/>
              </w:rPr>
            </w:pPr>
            <w:r w:rsidRPr="00FB4FA3">
              <w:rPr>
                <w:b/>
                <w:bCs/>
                <w:sz w:val="21"/>
                <w:szCs w:val="21"/>
              </w:rPr>
              <w:t>优点</w:t>
            </w:r>
          </w:p>
        </w:tc>
        <w:tc>
          <w:tcPr>
            <w:tcW w:w="2551" w:type="dxa"/>
            <w:vAlign w:val="center"/>
          </w:tcPr>
          <w:p w14:paraId="1440B49F" w14:textId="7E03571A" w:rsidR="00246C43" w:rsidRPr="00FB4FA3" w:rsidRDefault="00A63F0D" w:rsidP="00FB4FA3">
            <w:pPr>
              <w:spacing w:line="240" w:lineRule="auto"/>
              <w:ind w:firstLineChars="0" w:firstLine="0"/>
              <w:jc w:val="center"/>
              <w:rPr>
                <w:b/>
                <w:bCs/>
                <w:sz w:val="21"/>
                <w:szCs w:val="21"/>
              </w:rPr>
            </w:pPr>
            <w:r w:rsidRPr="00FB4FA3">
              <w:rPr>
                <w:b/>
                <w:bCs/>
                <w:sz w:val="21"/>
                <w:szCs w:val="21"/>
              </w:rPr>
              <w:t>缺点</w:t>
            </w:r>
          </w:p>
        </w:tc>
        <w:tc>
          <w:tcPr>
            <w:tcW w:w="1929" w:type="dxa"/>
            <w:vAlign w:val="center"/>
          </w:tcPr>
          <w:p w14:paraId="115DF7D4" w14:textId="1CE6176A" w:rsidR="00246C43" w:rsidRPr="00FB4FA3" w:rsidRDefault="00A63F0D" w:rsidP="00FB4FA3">
            <w:pPr>
              <w:spacing w:line="240" w:lineRule="auto"/>
              <w:ind w:firstLineChars="0" w:firstLine="0"/>
              <w:jc w:val="center"/>
              <w:rPr>
                <w:b/>
                <w:bCs/>
                <w:sz w:val="21"/>
                <w:szCs w:val="21"/>
              </w:rPr>
            </w:pPr>
            <w:r w:rsidRPr="00FB4FA3">
              <w:rPr>
                <w:b/>
                <w:bCs/>
                <w:sz w:val="21"/>
                <w:szCs w:val="21"/>
              </w:rPr>
              <w:t>消毒效果</w:t>
            </w:r>
          </w:p>
        </w:tc>
      </w:tr>
      <w:tr w:rsidR="00246C43" w:rsidRPr="00FB4FA3" w14:paraId="45728B06" w14:textId="77777777" w:rsidTr="00437721">
        <w:trPr>
          <w:trHeight w:val="397"/>
          <w:jc w:val="center"/>
        </w:trPr>
        <w:tc>
          <w:tcPr>
            <w:tcW w:w="1271" w:type="dxa"/>
            <w:vAlign w:val="center"/>
          </w:tcPr>
          <w:p w14:paraId="60F6C666" w14:textId="051E2BAA" w:rsidR="00246C43" w:rsidRPr="00FB4FA3" w:rsidRDefault="00A63F0D" w:rsidP="00FB4FA3">
            <w:pPr>
              <w:spacing w:line="240" w:lineRule="auto"/>
              <w:ind w:firstLineChars="0" w:firstLine="0"/>
              <w:jc w:val="center"/>
              <w:rPr>
                <w:sz w:val="21"/>
                <w:szCs w:val="21"/>
              </w:rPr>
            </w:pPr>
            <w:r w:rsidRPr="00FB4FA3">
              <w:rPr>
                <w:sz w:val="21"/>
                <w:szCs w:val="21"/>
              </w:rPr>
              <w:t>氯</w:t>
            </w:r>
            <w:r w:rsidRPr="00FB4FA3">
              <w:rPr>
                <w:sz w:val="21"/>
                <w:szCs w:val="21"/>
              </w:rPr>
              <w:t>Cl</w:t>
            </w:r>
            <w:r w:rsidRPr="00FB4FA3">
              <w:rPr>
                <w:sz w:val="21"/>
                <w:szCs w:val="21"/>
                <w:vertAlign w:val="subscript"/>
              </w:rPr>
              <w:t>2</w:t>
            </w:r>
          </w:p>
        </w:tc>
        <w:tc>
          <w:tcPr>
            <w:tcW w:w="2552" w:type="dxa"/>
            <w:vAlign w:val="center"/>
          </w:tcPr>
          <w:p w14:paraId="76261DDA" w14:textId="7494F953" w:rsidR="00246C43" w:rsidRPr="00FB4FA3" w:rsidRDefault="00A63F0D" w:rsidP="00FB4FA3">
            <w:pPr>
              <w:spacing w:line="240" w:lineRule="auto"/>
              <w:ind w:firstLineChars="0" w:firstLine="0"/>
              <w:jc w:val="center"/>
              <w:rPr>
                <w:sz w:val="21"/>
                <w:szCs w:val="21"/>
              </w:rPr>
            </w:pPr>
            <w:r w:rsidRPr="00FB4FA3">
              <w:rPr>
                <w:sz w:val="21"/>
                <w:szCs w:val="21"/>
              </w:rPr>
              <w:t>具有持续消毒作用</w:t>
            </w:r>
            <w:r w:rsidR="00753384">
              <w:rPr>
                <w:rFonts w:hint="eastAsia"/>
                <w:sz w:val="21"/>
                <w:szCs w:val="21"/>
              </w:rPr>
              <w:t>；</w:t>
            </w:r>
            <w:r w:rsidRPr="00FB4FA3">
              <w:rPr>
                <w:sz w:val="21"/>
                <w:szCs w:val="21"/>
              </w:rPr>
              <w:t>工艺简单，技术成熟；操作简单，投量准确</w:t>
            </w:r>
          </w:p>
        </w:tc>
        <w:tc>
          <w:tcPr>
            <w:tcW w:w="2551" w:type="dxa"/>
            <w:vAlign w:val="center"/>
          </w:tcPr>
          <w:p w14:paraId="2F543C7E" w14:textId="497744E5" w:rsidR="00246C43" w:rsidRPr="00FB4FA3" w:rsidRDefault="00FB4FA3" w:rsidP="00FB4FA3">
            <w:pPr>
              <w:spacing w:line="240" w:lineRule="auto"/>
              <w:ind w:firstLineChars="0" w:firstLine="0"/>
              <w:jc w:val="center"/>
              <w:rPr>
                <w:sz w:val="21"/>
                <w:szCs w:val="21"/>
              </w:rPr>
            </w:pPr>
            <w:r w:rsidRPr="00FB4FA3">
              <w:rPr>
                <w:sz w:val="21"/>
                <w:szCs w:val="21"/>
              </w:rPr>
              <w:t>产生具有致癌、致畸作用的有机氯化物</w:t>
            </w:r>
            <w:r w:rsidRPr="00FB4FA3">
              <w:rPr>
                <w:sz w:val="21"/>
                <w:szCs w:val="21"/>
              </w:rPr>
              <w:t>(THMs)</w:t>
            </w:r>
            <w:r w:rsidR="00753384">
              <w:rPr>
                <w:rFonts w:hint="eastAsia"/>
                <w:sz w:val="21"/>
                <w:szCs w:val="21"/>
              </w:rPr>
              <w:t>；</w:t>
            </w:r>
            <w:r w:rsidRPr="00FB4FA3">
              <w:rPr>
                <w:sz w:val="21"/>
                <w:szCs w:val="21"/>
              </w:rPr>
              <w:t>处理水有氯或氯酚味</w:t>
            </w:r>
            <w:r w:rsidR="00437721">
              <w:rPr>
                <w:rFonts w:hint="eastAsia"/>
                <w:sz w:val="21"/>
                <w:szCs w:val="21"/>
              </w:rPr>
              <w:t>；</w:t>
            </w:r>
            <w:r w:rsidRPr="00FB4FA3">
              <w:rPr>
                <w:sz w:val="21"/>
                <w:szCs w:val="21"/>
              </w:rPr>
              <w:t>氯气腐蚀性强</w:t>
            </w:r>
            <w:r w:rsidR="00753384">
              <w:rPr>
                <w:rFonts w:hint="eastAsia"/>
                <w:sz w:val="21"/>
                <w:szCs w:val="21"/>
              </w:rPr>
              <w:t>；</w:t>
            </w:r>
            <w:r w:rsidRPr="00FB4FA3">
              <w:rPr>
                <w:sz w:val="21"/>
                <w:szCs w:val="21"/>
              </w:rPr>
              <w:t>运行管理有一定的危险性</w:t>
            </w:r>
          </w:p>
        </w:tc>
        <w:tc>
          <w:tcPr>
            <w:tcW w:w="1929" w:type="dxa"/>
            <w:vAlign w:val="center"/>
          </w:tcPr>
          <w:p w14:paraId="4DA170D5" w14:textId="7F9AD570" w:rsidR="00246C43" w:rsidRPr="00FB4FA3" w:rsidRDefault="00FB4FA3" w:rsidP="00FB4FA3">
            <w:pPr>
              <w:spacing w:line="240" w:lineRule="auto"/>
              <w:ind w:firstLineChars="0" w:firstLine="0"/>
              <w:jc w:val="center"/>
              <w:rPr>
                <w:sz w:val="21"/>
                <w:szCs w:val="21"/>
              </w:rPr>
            </w:pPr>
            <w:r w:rsidRPr="00FB4FA3">
              <w:rPr>
                <w:sz w:val="21"/>
                <w:szCs w:val="21"/>
              </w:rPr>
              <w:t>能有效杀菌，但杀灭病毒效果较差</w:t>
            </w:r>
          </w:p>
        </w:tc>
      </w:tr>
      <w:tr w:rsidR="00246C43" w:rsidRPr="00FB4FA3" w14:paraId="66B5A79F" w14:textId="77777777" w:rsidTr="00437721">
        <w:trPr>
          <w:trHeight w:val="397"/>
          <w:jc w:val="center"/>
        </w:trPr>
        <w:tc>
          <w:tcPr>
            <w:tcW w:w="1271" w:type="dxa"/>
            <w:vAlign w:val="center"/>
          </w:tcPr>
          <w:p w14:paraId="59D89353" w14:textId="77777777" w:rsidR="00F3433E" w:rsidRPr="00F3433E" w:rsidRDefault="00F3433E" w:rsidP="00F3433E">
            <w:pPr>
              <w:spacing w:line="240" w:lineRule="auto"/>
              <w:ind w:firstLineChars="0" w:firstLine="0"/>
              <w:jc w:val="center"/>
              <w:rPr>
                <w:sz w:val="21"/>
                <w:szCs w:val="21"/>
              </w:rPr>
            </w:pPr>
            <w:r w:rsidRPr="00F3433E">
              <w:rPr>
                <w:rFonts w:hint="eastAsia"/>
                <w:sz w:val="21"/>
                <w:szCs w:val="21"/>
              </w:rPr>
              <w:t>次氯酸钠</w:t>
            </w:r>
          </w:p>
          <w:p w14:paraId="564C3161" w14:textId="6498BC27" w:rsidR="00246C43" w:rsidRPr="00FB4FA3" w:rsidRDefault="00F3433E" w:rsidP="00F3433E">
            <w:pPr>
              <w:spacing w:line="240" w:lineRule="auto"/>
              <w:ind w:firstLineChars="0" w:firstLine="0"/>
              <w:jc w:val="center"/>
              <w:rPr>
                <w:sz w:val="21"/>
                <w:szCs w:val="21"/>
              </w:rPr>
            </w:pPr>
            <w:r w:rsidRPr="00F3433E">
              <w:rPr>
                <w:sz w:val="21"/>
                <w:szCs w:val="21"/>
              </w:rPr>
              <w:t>NaClO</w:t>
            </w:r>
          </w:p>
        </w:tc>
        <w:tc>
          <w:tcPr>
            <w:tcW w:w="2552" w:type="dxa"/>
            <w:vAlign w:val="center"/>
          </w:tcPr>
          <w:p w14:paraId="440F4C07" w14:textId="4C8C50C9" w:rsidR="00246C43" w:rsidRPr="00FB4FA3" w:rsidRDefault="00F3433E" w:rsidP="00FB4FA3">
            <w:pPr>
              <w:spacing w:line="240" w:lineRule="auto"/>
              <w:ind w:firstLineChars="0" w:firstLine="0"/>
              <w:jc w:val="center"/>
              <w:rPr>
                <w:sz w:val="21"/>
                <w:szCs w:val="21"/>
              </w:rPr>
            </w:pPr>
            <w:r w:rsidRPr="00F3433E">
              <w:rPr>
                <w:rFonts w:hint="eastAsia"/>
                <w:sz w:val="21"/>
                <w:szCs w:val="21"/>
              </w:rPr>
              <w:t>无毒，运行、管理无危险性</w:t>
            </w:r>
          </w:p>
        </w:tc>
        <w:tc>
          <w:tcPr>
            <w:tcW w:w="2551" w:type="dxa"/>
            <w:vAlign w:val="center"/>
          </w:tcPr>
          <w:p w14:paraId="19E470B4" w14:textId="23E1C425" w:rsidR="00246C43" w:rsidRPr="00FB4FA3" w:rsidRDefault="00F3433E" w:rsidP="00437721">
            <w:pPr>
              <w:spacing w:line="240" w:lineRule="auto"/>
              <w:ind w:firstLineChars="0" w:firstLine="0"/>
              <w:jc w:val="center"/>
              <w:rPr>
                <w:sz w:val="21"/>
                <w:szCs w:val="21"/>
              </w:rPr>
            </w:pPr>
            <w:r w:rsidRPr="00F3433E">
              <w:rPr>
                <w:rFonts w:hint="eastAsia"/>
                <w:sz w:val="21"/>
                <w:szCs w:val="21"/>
              </w:rPr>
              <w:t>产生具有致癌、致畸作用的有机氯化物</w:t>
            </w:r>
            <w:r w:rsidRPr="00F3433E">
              <w:rPr>
                <w:rFonts w:hint="eastAsia"/>
                <w:sz w:val="21"/>
                <w:szCs w:val="21"/>
              </w:rPr>
              <w:t>(THMs)</w:t>
            </w:r>
            <w:r w:rsidR="00437721">
              <w:rPr>
                <w:rFonts w:hint="eastAsia"/>
                <w:sz w:val="21"/>
                <w:szCs w:val="21"/>
              </w:rPr>
              <w:t>；</w:t>
            </w:r>
            <w:r w:rsidRPr="00F3433E">
              <w:rPr>
                <w:rFonts w:hint="eastAsia"/>
                <w:sz w:val="21"/>
                <w:szCs w:val="21"/>
              </w:rPr>
              <w:t>使水的</w:t>
            </w:r>
            <w:r w:rsidRPr="00F3433E">
              <w:rPr>
                <w:rFonts w:hint="eastAsia"/>
                <w:sz w:val="21"/>
                <w:szCs w:val="21"/>
              </w:rPr>
              <w:t>pH</w:t>
            </w:r>
            <w:r w:rsidRPr="00F3433E">
              <w:rPr>
                <w:rFonts w:hint="eastAsia"/>
                <w:sz w:val="21"/>
                <w:szCs w:val="21"/>
              </w:rPr>
              <w:t>值升高</w:t>
            </w:r>
          </w:p>
        </w:tc>
        <w:tc>
          <w:tcPr>
            <w:tcW w:w="1929" w:type="dxa"/>
            <w:vAlign w:val="center"/>
          </w:tcPr>
          <w:p w14:paraId="6BC459CB" w14:textId="417F4647" w:rsidR="00246C43" w:rsidRPr="00FB4FA3" w:rsidRDefault="00F3433E" w:rsidP="00FB4FA3">
            <w:pPr>
              <w:spacing w:line="240" w:lineRule="auto"/>
              <w:ind w:firstLineChars="0" w:firstLine="0"/>
              <w:jc w:val="center"/>
              <w:rPr>
                <w:sz w:val="21"/>
                <w:szCs w:val="21"/>
              </w:rPr>
            </w:pPr>
            <w:r w:rsidRPr="00F3433E">
              <w:rPr>
                <w:rFonts w:hint="eastAsia"/>
                <w:sz w:val="21"/>
                <w:szCs w:val="21"/>
              </w:rPr>
              <w:t>与</w:t>
            </w:r>
            <w:r w:rsidRPr="00F3433E">
              <w:rPr>
                <w:rFonts w:hint="eastAsia"/>
                <w:sz w:val="21"/>
                <w:szCs w:val="21"/>
              </w:rPr>
              <w:t>Cl</w:t>
            </w:r>
            <w:r w:rsidRPr="00437721">
              <w:rPr>
                <w:rFonts w:hint="eastAsia"/>
                <w:sz w:val="21"/>
                <w:szCs w:val="21"/>
                <w:vertAlign w:val="subscript"/>
              </w:rPr>
              <w:t>2</w:t>
            </w:r>
            <w:r w:rsidRPr="00F3433E">
              <w:rPr>
                <w:rFonts w:hint="eastAsia"/>
                <w:sz w:val="21"/>
                <w:szCs w:val="21"/>
              </w:rPr>
              <w:t>杀菌效果相同</w:t>
            </w:r>
          </w:p>
        </w:tc>
      </w:tr>
      <w:tr w:rsidR="00246C43" w:rsidRPr="00FB4FA3" w14:paraId="35188AF6" w14:textId="77777777" w:rsidTr="00437721">
        <w:trPr>
          <w:trHeight w:val="397"/>
          <w:jc w:val="center"/>
        </w:trPr>
        <w:tc>
          <w:tcPr>
            <w:tcW w:w="1271" w:type="dxa"/>
            <w:vAlign w:val="center"/>
          </w:tcPr>
          <w:p w14:paraId="2D21D661" w14:textId="77777777" w:rsidR="00F3433E" w:rsidRPr="00F3433E" w:rsidRDefault="00F3433E" w:rsidP="00F3433E">
            <w:pPr>
              <w:spacing w:line="240" w:lineRule="auto"/>
              <w:ind w:firstLineChars="0" w:firstLine="0"/>
              <w:jc w:val="center"/>
              <w:rPr>
                <w:sz w:val="21"/>
                <w:szCs w:val="21"/>
              </w:rPr>
            </w:pPr>
            <w:r w:rsidRPr="00F3433E">
              <w:rPr>
                <w:rFonts w:hint="eastAsia"/>
                <w:sz w:val="21"/>
                <w:szCs w:val="21"/>
              </w:rPr>
              <w:t>二氧化氯</w:t>
            </w:r>
          </w:p>
          <w:p w14:paraId="61EC67BC" w14:textId="22874B6D" w:rsidR="00246C43" w:rsidRPr="00FB4FA3" w:rsidRDefault="00F3433E" w:rsidP="00F3433E">
            <w:pPr>
              <w:spacing w:line="240" w:lineRule="auto"/>
              <w:ind w:firstLineChars="0" w:firstLine="0"/>
              <w:jc w:val="center"/>
              <w:rPr>
                <w:sz w:val="21"/>
                <w:szCs w:val="21"/>
              </w:rPr>
            </w:pPr>
            <w:r w:rsidRPr="00F3433E">
              <w:rPr>
                <w:sz w:val="21"/>
                <w:szCs w:val="21"/>
              </w:rPr>
              <w:t>ClO</w:t>
            </w:r>
            <w:r w:rsidRPr="00753384">
              <w:rPr>
                <w:rFonts w:hint="eastAsia"/>
                <w:sz w:val="21"/>
                <w:szCs w:val="21"/>
                <w:vertAlign w:val="subscript"/>
              </w:rPr>
              <w:t>2</w:t>
            </w:r>
          </w:p>
        </w:tc>
        <w:tc>
          <w:tcPr>
            <w:tcW w:w="2552" w:type="dxa"/>
            <w:vAlign w:val="center"/>
          </w:tcPr>
          <w:p w14:paraId="4554837E" w14:textId="440888ED" w:rsidR="00246C43" w:rsidRPr="00FB4FA3" w:rsidRDefault="00F3433E" w:rsidP="00437721">
            <w:pPr>
              <w:spacing w:line="240" w:lineRule="auto"/>
              <w:ind w:firstLineChars="0" w:firstLine="0"/>
              <w:jc w:val="center"/>
              <w:rPr>
                <w:sz w:val="21"/>
                <w:szCs w:val="21"/>
              </w:rPr>
            </w:pPr>
            <w:r w:rsidRPr="00F3433E">
              <w:rPr>
                <w:rFonts w:hint="eastAsia"/>
                <w:sz w:val="21"/>
                <w:szCs w:val="21"/>
              </w:rPr>
              <w:t>具有强烈的氧化作用，不产生有机氯化物</w:t>
            </w:r>
            <w:r w:rsidRPr="00F3433E">
              <w:rPr>
                <w:rFonts w:hint="eastAsia"/>
                <w:sz w:val="21"/>
                <w:szCs w:val="21"/>
              </w:rPr>
              <w:t>(THMs)</w:t>
            </w:r>
            <w:r w:rsidR="00437721">
              <w:rPr>
                <w:rFonts w:hint="eastAsia"/>
                <w:sz w:val="21"/>
                <w:szCs w:val="21"/>
              </w:rPr>
              <w:t>；</w:t>
            </w:r>
            <w:r w:rsidRPr="00F3433E">
              <w:rPr>
                <w:rFonts w:hint="eastAsia"/>
                <w:sz w:val="21"/>
                <w:szCs w:val="21"/>
              </w:rPr>
              <w:t>投放简单方便</w:t>
            </w:r>
            <w:r w:rsidR="00437721">
              <w:rPr>
                <w:rFonts w:hint="eastAsia"/>
                <w:sz w:val="21"/>
                <w:szCs w:val="21"/>
              </w:rPr>
              <w:t>；</w:t>
            </w:r>
            <w:r w:rsidRPr="00F3433E">
              <w:rPr>
                <w:rFonts w:hint="eastAsia"/>
                <w:sz w:val="21"/>
                <w:szCs w:val="21"/>
              </w:rPr>
              <w:t>不受</w:t>
            </w:r>
            <w:r w:rsidRPr="00F3433E">
              <w:rPr>
                <w:rFonts w:hint="eastAsia"/>
                <w:sz w:val="21"/>
                <w:szCs w:val="21"/>
              </w:rPr>
              <w:t>pH</w:t>
            </w:r>
            <w:r w:rsidRPr="00F3433E">
              <w:rPr>
                <w:rFonts w:hint="eastAsia"/>
                <w:sz w:val="21"/>
                <w:szCs w:val="21"/>
              </w:rPr>
              <w:t>影响。运行管理方便，省劳动力。</w:t>
            </w:r>
          </w:p>
        </w:tc>
        <w:tc>
          <w:tcPr>
            <w:tcW w:w="2551" w:type="dxa"/>
            <w:vAlign w:val="center"/>
          </w:tcPr>
          <w:p w14:paraId="56455DB3" w14:textId="21DAD4A2" w:rsidR="00246C43" w:rsidRPr="00FB4FA3" w:rsidRDefault="00050BD7" w:rsidP="00437721">
            <w:pPr>
              <w:spacing w:line="240" w:lineRule="auto"/>
              <w:ind w:firstLineChars="0" w:firstLine="0"/>
              <w:jc w:val="center"/>
              <w:rPr>
                <w:sz w:val="21"/>
                <w:szCs w:val="21"/>
              </w:rPr>
            </w:pPr>
            <w:r w:rsidRPr="00050BD7">
              <w:rPr>
                <w:rFonts w:hint="eastAsia"/>
                <w:sz w:val="21"/>
                <w:szCs w:val="21"/>
              </w:rPr>
              <w:t>只能就地生产，就地使用；制取设备复杂</w:t>
            </w:r>
          </w:p>
        </w:tc>
        <w:tc>
          <w:tcPr>
            <w:tcW w:w="1929" w:type="dxa"/>
            <w:vAlign w:val="center"/>
          </w:tcPr>
          <w:p w14:paraId="3E288F91" w14:textId="01A755ED" w:rsidR="00246C43" w:rsidRPr="00FB4FA3" w:rsidRDefault="00050BD7" w:rsidP="00FB4FA3">
            <w:pPr>
              <w:spacing w:line="240" w:lineRule="auto"/>
              <w:ind w:firstLineChars="0" w:firstLine="0"/>
              <w:jc w:val="center"/>
              <w:rPr>
                <w:sz w:val="21"/>
                <w:szCs w:val="21"/>
              </w:rPr>
            </w:pPr>
            <w:r w:rsidRPr="00050BD7">
              <w:rPr>
                <w:rFonts w:hint="eastAsia"/>
                <w:sz w:val="21"/>
                <w:szCs w:val="21"/>
              </w:rPr>
              <w:t>较</w:t>
            </w:r>
            <w:r w:rsidRPr="00050BD7">
              <w:rPr>
                <w:rFonts w:hint="eastAsia"/>
                <w:sz w:val="21"/>
                <w:szCs w:val="21"/>
              </w:rPr>
              <w:t>Cl</w:t>
            </w:r>
            <w:r w:rsidRPr="00437721">
              <w:rPr>
                <w:rFonts w:hint="eastAsia"/>
                <w:sz w:val="21"/>
                <w:szCs w:val="21"/>
                <w:vertAlign w:val="subscript"/>
              </w:rPr>
              <w:t>2</w:t>
            </w:r>
            <w:r w:rsidRPr="00050BD7">
              <w:rPr>
                <w:rFonts w:hint="eastAsia"/>
                <w:sz w:val="21"/>
                <w:szCs w:val="21"/>
              </w:rPr>
              <w:t>杀菌效果好。</w:t>
            </w:r>
          </w:p>
        </w:tc>
      </w:tr>
      <w:tr w:rsidR="00246C43" w:rsidRPr="00FB4FA3" w14:paraId="2AAE5FE8" w14:textId="77777777" w:rsidTr="00437721">
        <w:trPr>
          <w:trHeight w:val="397"/>
          <w:jc w:val="center"/>
        </w:trPr>
        <w:tc>
          <w:tcPr>
            <w:tcW w:w="1271" w:type="dxa"/>
            <w:vAlign w:val="center"/>
          </w:tcPr>
          <w:p w14:paraId="0997DEAE" w14:textId="1E423243" w:rsidR="00246C43" w:rsidRPr="00FB4FA3" w:rsidRDefault="00050BD7" w:rsidP="00FB4FA3">
            <w:pPr>
              <w:spacing w:line="240" w:lineRule="auto"/>
              <w:ind w:firstLineChars="0" w:firstLine="0"/>
              <w:jc w:val="center"/>
              <w:rPr>
                <w:sz w:val="21"/>
                <w:szCs w:val="21"/>
              </w:rPr>
            </w:pPr>
            <w:r w:rsidRPr="00050BD7">
              <w:rPr>
                <w:rFonts w:hint="eastAsia"/>
                <w:sz w:val="21"/>
                <w:szCs w:val="21"/>
              </w:rPr>
              <w:t>臭氧</w:t>
            </w:r>
            <w:r w:rsidRPr="00050BD7">
              <w:rPr>
                <w:rFonts w:hint="eastAsia"/>
                <w:sz w:val="21"/>
                <w:szCs w:val="21"/>
              </w:rPr>
              <w:t>O</w:t>
            </w:r>
            <w:r w:rsidRPr="00753384">
              <w:rPr>
                <w:rFonts w:hint="eastAsia"/>
                <w:sz w:val="21"/>
                <w:szCs w:val="21"/>
                <w:vertAlign w:val="subscript"/>
              </w:rPr>
              <w:t>3</w:t>
            </w:r>
          </w:p>
        </w:tc>
        <w:tc>
          <w:tcPr>
            <w:tcW w:w="2552" w:type="dxa"/>
            <w:vAlign w:val="center"/>
          </w:tcPr>
          <w:p w14:paraId="22466E7D" w14:textId="59A620C0" w:rsidR="00246C43" w:rsidRPr="00FB4FA3" w:rsidRDefault="00050BD7" w:rsidP="00FB4FA3">
            <w:pPr>
              <w:spacing w:line="240" w:lineRule="auto"/>
              <w:ind w:firstLineChars="0" w:firstLine="0"/>
              <w:jc w:val="center"/>
              <w:rPr>
                <w:sz w:val="21"/>
                <w:szCs w:val="21"/>
              </w:rPr>
            </w:pPr>
            <w:r w:rsidRPr="00050BD7">
              <w:rPr>
                <w:rFonts w:hint="eastAsia"/>
                <w:sz w:val="21"/>
                <w:szCs w:val="21"/>
              </w:rPr>
              <w:t>有强氧化能力，接触时间短</w:t>
            </w:r>
            <w:r w:rsidR="00437721">
              <w:rPr>
                <w:rFonts w:hint="eastAsia"/>
                <w:sz w:val="21"/>
                <w:szCs w:val="21"/>
              </w:rPr>
              <w:t>；</w:t>
            </w:r>
            <w:r w:rsidRPr="00050BD7">
              <w:rPr>
                <w:rFonts w:hint="eastAsia"/>
                <w:sz w:val="21"/>
                <w:szCs w:val="21"/>
              </w:rPr>
              <w:t>不产生有机氯化物</w:t>
            </w:r>
            <w:r w:rsidR="00437721">
              <w:rPr>
                <w:rFonts w:hint="eastAsia"/>
                <w:sz w:val="21"/>
                <w:szCs w:val="21"/>
              </w:rPr>
              <w:t>；</w:t>
            </w:r>
            <w:r w:rsidRPr="00050BD7">
              <w:rPr>
                <w:rFonts w:hint="eastAsia"/>
                <w:sz w:val="21"/>
                <w:szCs w:val="21"/>
              </w:rPr>
              <w:t>不受</w:t>
            </w:r>
            <w:r w:rsidRPr="00050BD7">
              <w:rPr>
                <w:rFonts w:hint="eastAsia"/>
                <w:sz w:val="21"/>
                <w:szCs w:val="21"/>
              </w:rPr>
              <w:t>pH</w:t>
            </w:r>
            <w:r w:rsidRPr="00050BD7">
              <w:rPr>
                <w:rFonts w:hint="eastAsia"/>
                <w:sz w:val="21"/>
                <w:szCs w:val="21"/>
              </w:rPr>
              <w:t>影响</w:t>
            </w:r>
            <w:r w:rsidR="00437721">
              <w:rPr>
                <w:rFonts w:hint="eastAsia"/>
                <w:sz w:val="21"/>
                <w:szCs w:val="21"/>
              </w:rPr>
              <w:t>；</w:t>
            </w:r>
            <w:r w:rsidRPr="00050BD7">
              <w:rPr>
                <w:rFonts w:hint="eastAsia"/>
                <w:sz w:val="21"/>
                <w:szCs w:val="21"/>
              </w:rPr>
              <w:t>能增加水中溶解氧</w:t>
            </w:r>
          </w:p>
        </w:tc>
        <w:tc>
          <w:tcPr>
            <w:tcW w:w="2551" w:type="dxa"/>
            <w:vAlign w:val="center"/>
          </w:tcPr>
          <w:p w14:paraId="03096A82" w14:textId="2CD83B07" w:rsidR="00246C43" w:rsidRPr="00FB4FA3" w:rsidRDefault="00050BD7" w:rsidP="00437721">
            <w:pPr>
              <w:spacing w:line="240" w:lineRule="auto"/>
              <w:ind w:firstLineChars="0" w:firstLine="0"/>
              <w:jc w:val="center"/>
              <w:rPr>
                <w:sz w:val="21"/>
                <w:szCs w:val="21"/>
              </w:rPr>
            </w:pPr>
            <w:r w:rsidRPr="00050BD7">
              <w:rPr>
                <w:rFonts w:hint="eastAsia"/>
                <w:sz w:val="21"/>
                <w:szCs w:val="21"/>
              </w:rPr>
              <w:t>臭氧运行、管理有一定的危险性</w:t>
            </w:r>
            <w:r w:rsidR="00437721">
              <w:rPr>
                <w:rFonts w:hint="eastAsia"/>
                <w:sz w:val="21"/>
                <w:szCs w:val="21"/>
              </w:rPr>
              <w:t>；</w:t>
            </w:r>
            <w:r w:rsidRPr="00050BD7">
              <w:rPr>
                <w:rFonts w:hint="eastAsia"/>
                <w:sz w:val="21"/>
                <w:szCs w:val="21"/>
              </w:rPr>
              <w:t>操作复杂</w:t>
            </w:r>
            <w:r w:rsidR="00437721">
              <w:rPr>
                <w:rFonts w:hint="eastAsia"/>
                <w:sz w:val="21"/>
                <w:szCs w:val="21"/>
              </w:rPr>
              <w:t>；</w:t>
            </w:r>
            <w:r w:rsidRPr="00050BD7">
              <w:rPr>
                <w:rFonts w:hint="eastAsia"/>
                <w:sz w:val="21"/>
                <w:szCs w:val="21"/>
              </w:rPr>
              <w:t>制取臭氧的产率低</w:t>
            </w:r>
            <w:r w:rsidR="00437721">
              <w:rPr>
                <w:rFonts w:hint="eastAsia"/>
                <w:sz w:val="21"/>
                <w:szCs w:val="21"/>
              </w:rPr>
              <w:t>；</w:t>
            </w:r>
            <w:r w:rsidRPr="00050BD7">
              <w:rPr>
                <w:rFonts w:hint="eastAsia"/>
                <w:sz w:val="21"/>
                <w:szCs w:val="21"/>
              </w:rPr>
              <w:t>电能消耗大</w:t>
            </w:r>
            <w:r w:rsidR="00437721">
              <w:rPr>
                <w:rFonts w:hint="eastAsia"/>
                <w:sz w:val="21"/>
                <w:szCs w:val="21"/>
              </w:rPr>
              <w:t>；</w:t>
            </w:r>
            <w:r w:rsidRPr="00050BD7">
              <w:rPr>
                <w:rFonts w:hint="eastAsia"/>
                <w:sz w:val="21"/>
                <w:szCs w:val="21"/>
              </w:rPr>
              <w:t>基建投资较大</w:t>
            </w:r>
            <w:r w:rsidR="00437721">
              <w:rPr>
                <w:rFonts w:hint="eastAsia"/>
                <w:sz w:val="21"/>
                <w:szCs w:val="21"/>
              </w:rPr>
              <w:t>；</w:t>
            </w:r>
            <w:r w:rsidRPr="00050BD7">
              <w:rPr>
                <w:rFonts w:hint="eastAsia"/>
                <w:sz w:val="21"/>
                <w:szCs w:val="21"/>
              </w:rPr>
              <w:t>运行成本高。</w:t>
            </w:r>
          </w:p>
        </w:tc>
        <w:tc>
          <w:tcPr>
            <w:tcW w:w="1929" w:type="dxa"/>
            <w:vAlign w:val="center"/>
          </w:tcPr>
          <w:p w14:paraId="1B47C071" w14:textId="3C6B4783" w:rsidR="00246C43" w:rsidRPr="00FB4FA3" w:rsidRDefault="00DA3532" w:rsidP="00437721">
            <w:pPr>
              <w:spacing w:line="240" w:lineRule="auto"/>
              <w:ind w:firstLineChars="0" w:firstLine="0"/>
              <w:jc w:val="center"/>
              <w:rPr>
                <w:sz w:val="21"/>
                <w:szCs w:val="21"/>
              </w:rPr>
            </w:pPr>
            <w:r w:rsidRPr="00DA3532">
              <w:rPr>
                <w:rFonts w:hint="eastAsia"/>
                <w:sz w:val="21"/>
                <w:szCs w:val="21"/>
              </w:rPr>
              <w:t>杀菌和杀灭病毒的效果均很好</w:t>
            </w:r>
          </w:p>
        </w:tc>
      </w:tr>
      <w:tr w:rsidR="00246C43" w:rsidRPr="00FB4FA3" w14:paraId="2B17DA6F" w14:textId="77777777" w:rsidTr="00437721">
        <w:trPr>
          <w:trHeight w:val="397"/>
          <w:jc w:val="center"/>
        </w:trPr>
        <w:tc>
          <w:tcPr>
            <w:tcW w:w="1271" w:type="dxa"/>
            <w:vAlign w:val="center"/>
          </w:tcPr>
          <w:p w14:paraId="7EA2223E" w14:textId="5DD7E9E7" w:rsidR="00246C43" w:rsidRPr="00FB4FA3" w:rsidRDefault="00DA3532" w:rsidP="00FB4FA3">
            <w:pPr>
              <w:spacing w:line="240" w:lineRule="auto"/>
              <w:ind w:firstLineChars="0" w:firstLine="0"/>
              <w:jc w:val="center"/>
              <w:rPr>
                <w:sz w:val="21"/>
                <w:szCs w:val="21"/>
              </w:rPr>
            </w:pPr>
            <w:r w:rsidRPr="00DA3532">
              <w:rPr>
                <w:rFonts w:hint="eastAsia"/>
                <w:sz w:val="21"/>
                <w:szCs w:val="21"/>
              </w:rPr>
              <w:t>紫外线</w:t>
            </w:r>
          </w:p>
        </w:tc>
        <w:tc>
          <w:tcPr>
            <w:tcW w:w="2552" w:type="dxa"/>
            <w:vAlign w:val="center"/>
          </w:tcPr>
          <w:p w14:paraId="2D0891FF" w14:textId="344F9B94" w:rsidR="00246C43" w:rsidRPr="00FB4FA3" w:rsidRDefault="00DA3532" w:rsidP="00FB4FA3">
            <w:pPr>
              <w:spacing w:line="240" w:lineRule="auto"/>
              <w:ind w:firstLineChars="0" w:firstLine="0"/>
              <w:jc w:val="center"/>
              <w:rPr>
                <w:sz w:val="21"/>
                <w:szCs w:val="21"/>
              </w:rPr>
            </w:pPr>
            <w:r w:rsidRPr="00DA3532">
              <w:rPr>
                <w:rFonts w:hint="eastAsia"/>
                <w:sz w:val="21"/>
                <w:szCs w:val="21"/>
              </w:rPr>
              <w:t>无有害的残余物质</w:t>
            </w:r>
            <w:r w:rsidR="00437721">
              <w:rPr>
                <w:rFonts w:hint="eastAsia"/>
                <w:sz w:val="21"/>
                <w:szCs w:val="21"/>
              </w:rPr>
              <w:t>；</w:t>
            </w:r>
            <w:r w:rsidRPr="00DA3532">
              <w:rPr>
                <w:rFonts w:hint="eastAsia"/>
                <w:sz w:val="21"/>
                <w:szCs w:val="21"/>
              </w:rPr>
              <w:t>无臭味</w:t>
            </w:r>
            <w:r w:rsidR="00437721">
              <w:rPr>
                <w:rFonts w:hint="eastAsia"/>
                <w:sz w:val="21"/>
                <w:szCs w:val="21"/>
              </w:rPr>
              <w:t>；</w:t>
            </w:r>
            <w:r w:rsidRPr="00DA3532">
              <w:rPr>
                <w:rFonts w:hint="eastAsia"/>
                <w:sz w:val="21"/>
                <w:szCs w:val="21"/>
              </w:rPr>
              <w:t>操作简单，易实现自动化</w:t>
            </w:r>
            <w:r w:rsidR="00437721">
              <w:rPr>
                <w:rFonts w:hint="eastAsia"/>
                <w:sz w:val="21"/>
                <w:szCs w:val="21"/>
              </w:rPr>
              <w:t>；</w:t>
            </w:r>
            <w:r w:rsidRPr="00DA3532">
              <w:rPr>
                <w:rFonts w:hint="eastAsia"/>
                <w:sz w:val="21"/>
                <w:szCs w:val="21"/>
              </w:rPr>
              <w:t>运行管理和维修费用低</w:t>
            </w:r>
          </w:p>
        </w:tc>
        <w:tc>
          <w:tcPr>
            <w:tcW w:w="2551" w:type="dxa"/>
            <w:vAlign w:val="center"/>
          </w:tcPr>
          <w:p w14:paraId="3CD5A5A6" w14:textId="2126C06F" w:rsidR="00246C43" w:rsidRPr="00FB4FA3" w:rsidRDefault="00DA3532" w:rsidP="00FB4FA3">
            <w:pPr>
              <w:spacing w:line="240" w:lineRule="auto"/>
              <w:ind w:firstLineChars="0" w:firstLine="0"/>
              <w:jc w:val="center"/>
              <w:rPr>
                <w:sz w:val="21"/>
                <w:szCs w:val="21"/>
              </w:rPr>
            </w:pPr>
            <w:r w:rsidRPr="00DA3532">
              <w:rPr>
                <w:rFonts w:hint="eastAsia"/>
                <w:sz w:val="21"/>
                <w:szCs w:val="21"/>
              </w:rPr>
              <w:t>电耗大</w:t>
            </w:r>
            <w:r w:rsidR="00437721">
              <w:rPr>
                <w:rFonts w:hint="eastAsia"/>
                <w:sz w:val="21"/>
                <w:szCs w:val="21"/>
              </w:rPr>
              <w:t>；</w:t>
            </w:r>
            <w:r w:rsidRPr="00DA3532">
              <w:rPr>
                <w:rFonts w:hint="eastAsia"/>
                <w:sz w:val="21"/>
                <w:szCs w:val="21"/>
              </w:rPr>
              <w:t>紫外灯管与石英套管需定期更换</w:t>
            </w:r>
            <w:r w:rsidR="00437721">
              <w:rPr>
                <w:rFonts w:hint="eastAsia"/>
                <w:sz w:val="21"/>
                <w:szCs w:val="21"/>
              </w:rPr>
              <w:t>；</w:t>
            </w:r>
            <w:r w:rsidRPr="00DA3532">
              <w:rPr>
                <w:rFonts w:hint="eastAsia"/>
                <w:sz w:val="21"/>
                <w:szCs w:val="21"/>
              </w:rPr>
              <w:t>对处理水的水质要求较高</w:t>
            </w:r>
            <w:r w:rsidR="00437721">
              <w:rPr>
                <w:rFonts w:hint="eastAsia"/>
                <w:sz w:val="21"/>
                <w:szCs w:val="21"/>
              </w:rPr>
              <w:t>；</w:t>
            </w:r>
            <w:r w:rsidRPr="00DA3532">
              <w:rPr>
                <w:rFonts w:hint="eastAsia"/>
                <w:sz w:val="21"/>
                <w:szCs w:val="21"/>
              </w:rPr>
              <w:t>无后续杀菌作用</w:t>
            </w:r>
          </w:p>
        </w:tc>
        <w:tc>
          <w:tcPr>
            <w:tcW w:w="1929" w:type="dxa"/>
            <w:vAlign w:val="center"/>
          </w:tcPr>
          <w:p w14:paraId="6B40AC1E" w14:textId="22DB3E02" w:rsidR="00246C43" w:rsidRPr="00FB4FA3" w:rsidRDefault="00DA3532" w:rsidP="00437721">
            <w:pPr>
              <w:spacing w:line="240" w:lineRule="auto"/>
              <w:ind w:firstLineChars="0" w:firstLine="0"/>
              <w:jc w:val="center"/>
              <w:rPr>
                <w:sz w:val="21"/>
                <w:szCs w:val="21"/>
              </w:rPr>
            </w:pPr>
            <w:r w:rsidRPr="00DA3532">
              <w:rPr>
                <w:rFonts w:hint="eastAsia"/>
                <w:sz w:val="21"/>
                <w:szCs w:val="21"/>
              </w:rPr>
              <w:t>效果好，但对悬浮物浓度有要求</w:t>
            </w:r>
          </w:p>
        </w:tc>
      </w:tr>
      <w:tr w:rsidR="00246C43" w:rsidRPr="00FB4FA3" w14:paraId="5D19683C" w14:textId="77777777" w:rsidTr="00437721">
        <w:trPr>
          <w:trHeight w:val="397"/>
          <w:jc w:val="center"/>
        </w:trPr>
        <w:tc>
          <w:tcPr>
            <w:tcW w:w="1271" w:type="dxa"/>
            <w:vAlign w:val="center"/>
          </w:tcPr>
          <w:p w14:paraId="4D239E94" w14:textId="26758737" w:rsidR="00246C43" w:rsidRPr="00FB4FA3" w:rsidRDefault="00DA3532" w:rsidP="00753384">
            <w:pPr>
              <w:spacing w:line="240" w:lineRule="auto"/>
              <w:ind w:firstLineChars="0" w:firstLine="0"/>
              <w:jc w:val="center"/>
              <w:rPr>
                <w:sz w:val="21"/>
                <w:szCs w:val="21"/>
              </w:rPr>
            </w:pPr>
            <w:r w:rsidRPr="00DA3532">
              <w:rPr>
                <w:rFonts w:hint="eastAsia"/>
                <w:sz w:val="21"/>
                <w:szCs w:val="21"/>
              </w:rPr>
              <w:t>单过硫酸氢钾消毒粉</w:t>
            </w:r>
          </w:p>
        </w:tc>
        <w:tc>
          <w:tcPr>
            <w:tcW w:w="2552" w:type="dxa"/>
            <w:vAlign w:val="center"/>
          </w:tcPr>
          <w:p w14:paraId="6A876DD4" w14:textId="3ED8FCF7" w:rsidR="00246C43" w:rsidRPr="00FB4FA3" w:rsidRDefault="004D7AC2" w:rsidP="00FB4FA3">
            <w:pPr>
              <w:spacing w:line="240" w:lineRule="auto"/>
              <w:ind w:firstLineChars="0" w:firstLine="0"/>
              <w:jc w:val="center"/>
              <w:rPr>
                <w:sz w:val="21"/>
                <w:szCs w:val="21"/>
              </w:rPr>
            </w:pPr>
            <w:r w:rsidRPr="004D7AC2">
              <w:rPr>
                <w:rFonts w:hint="eastAsia"/>
                <w:sz w:val="21"/>
                <w:szCs w:val="21"/>
              </w:rPr>
              <w:t>无有害的残余物质</w:t>
            </w:r>
            <w:r w:rsidR="00437721">
              <w:rPr>
                <w:rFonts w:hint="eastAsia"/>
                <w:sz w:val="21"/>
                <w:szCs w:val="21"/>
              </w:rPr>
              <w:t>；</w:t>
            </w:r>
            <w:r w:rsidRPr="004D7AC2">
              <w:rPr>
                <w:rFonts w:hint="eastAsia"/>
                <w:sz w:val="21"/>
                <w:szCs w:val="21"/>
              </w:rPr>
              <w:t>无臭味</w:t>
            </w:r>
            <w:r w:rsidR="00437721">
              <w:rPr>
                <w:rFonts w:hint="eastAsia"/>
                <w:sz w:val="21"/>
                <w:szCs w:val="21"/>
              </w:rPr>
              <w:t>；</w:t>
            </w:r>
            <w:r w:rsidRPr="004D7AC2">
              <w:rPr>
                <w:rFonts w:hint="eastAsia"/>
                <w:sz w:val="21"/>
                <w:szCs w:val="21"/>
              </w:rPr>
              <w:t>操作简单，易实现自动化</w:t>
            </w:r>
            <w:r w:rsidR="00437721">
              <w:rPr>
                <w:rFonts w:hint="eastAsia"/>
                <w:sz w:val="21"/>
                <w:szCs w:val="21"/>
              </w:rPr>
              <w:t>；</w:t>
            </w:r>
            <w:r w:rsidRPr="004D7AC2">
              <w:rPr>
                <w:rFonts w:hint="eastAsia"/>
                <w:sz w:val="21"/>
                <w:szCs w:val="21"/>
              </w:rPr>
              <w:t>运行管理和维修费用低</w:t>
            </w:r>
          </w:p>
        </w:tc>
        <w:tc>
          <w:tcPr>
            <w:tcW w:w="2551" w:type="dxa"/>
            <w:vAlign w:val="center"/>
          </w:tcPr>
          <w:p w14:paraId="688D4497" w14:textId="4DB3C747" w:rsidR="00246C43" w:rsidRPr="00FB4FA3" w:rsidRDefault="004012B8" w:rsidP="00FB4FA3">
            <w:pPr>
              <w:spacing w:line="240" w:lineRule="auto"/>
              <w:ind w:firstLineChars="0" w:firstLine="0"/>
              <w:jc w:val="center"/>
              <w:rPr>
                <w:sz w:val="21"/>
                <w:szCs w:val="21"/>
              </w:rPr>
            </w:pPr>
            <w:r>
              <w:rPr>
                <w:rFonts w:hint="eastAsia"/>
                <w:sz w:val="21"/>
                <w:szCs w:val="21"/>
              </w:rPr>
              <w:t>/</w:t>
            </w:r>
          </w:p>
        </w:tc>
        <w:tc>
          <w:tcPr>
            <w:tcW w:w="1929" w:type="dxa"/>
            <w:vAlign w:val="center"/>
          </w:tcPr>
          <w:p w14:paraId="0E8D4840" w14:textId="46F5BD09" w:rsidR="00246C43" w:rsidRPr="00FB4FA3" w:rsidRDefault="00FD587C" w:rsidP="00FB4FA3">
            <w:pPr>
              <w:spacing w:line="240" w:lineRule="auto"/>
              <w:ind w:firstLineChars="0" w:firstLine="0"/>
              <w:jc w:val="center"/>
              <w:rPr>
                <w:sz w:val="21"/>
                <w:szCs w:val="21"/>
              </w:rPr>
            </w:pPr>
            <w:r w:rsidRPr="00FD587C">
              <w:rPr>
                <w:rFonts w:hint="eastAsia"/>
                <w:sz w:val="21"/>
                <w:szCs w:val="21"/>
              </w:rPr>
              <w:t>广谱杀菌，消毒效果好</w:t>
            </w:r>
          </w:p>
        </w:tc>
      </w:tr>
    </w:tbl>
    <w:p w14:paraId="1336047B" w14:textId="50CF8DE5" w:rsidR="00FD587C" w:rsidRPr="00FD587C" w:rsidRDefault="00FD587C" w:rsidP="00FD587C">
      <w:pPr>
        <w:ind w:firstLine="480"/>
      </w:pPr>
      <w:r w:rsidRPr="00FD587C">
        <w:rPr>
          <w:rFonts w:hint="eastAsia"/>
        </w:rPr>
        <w:t>本次新建的污水处理站处理工艺为“</w:t>
      </w:r>
      <w:r>
        <w:rPr>
          <w:rFonts w:hint="eastAsia"/>
        </w:rPr>
        <w:t>隔油池</w:t>
      </w:r>
      <w:r>
        <w:rPr>
          <w:rFonts w:hint="eastAsia"/>
        </w:rPr>
        <w:t>+</w:t>
      </w:r>
      <w:r>
        <w:rPr>
          <w:rFonts w:hint="eastAsia"/>
        </w:rPr>
        <w:t>格栅</w:t>
      </w:r>
      <w:r w:rsidR="00437721">
        <w:rPr>
          <w:rFonts w:hint="eastAsia"/>
        </w:rPr>
        <w:t>+</w:t>
      </w:r>
      <w:r w:rsidR="00437721">
        <w:rPr>
          <w:rFonts w:hint="eastAsia"/>
        </w:rPr>
        <w:t>预消毒</w:t>
      </w:r>
      <w:r>
        <w:rPr>
          <w:rFonts w:hint="eastAsia"/>
        </w:rPr>
        <w:t>+</w:t>
      </w:r>
      <w:r>
        <w:rPr>
          <w:rFonts w:hint="eastAsia"/>
        </w:rPr>
        <w:t>调节池</w:t>
      </w:r>
      <w:r>
        <w:rPr>
          <w:rFonts w:hint="eastAsia"/>
        </w:rPr>
        <w:t>+</w:t>
      </w:r>
      <w:r>
        <w:rPr>
          <w:rFonts w:hint="eastAsia"/>
        </w:rPr>
        <w:t>水解酸化</w:t>
      </w:r>
      <w:r>
        <w:rPr>
          <w:rFonts w:hint="eastAsia"/>
        </w:rPr>
        <w:t>+</w:t>
      </w:r>
      <w:r>
        <w:rPr>
          <w:rFonts w:hint="eastAsia"/>
        </w:rPr>
        <w:t>生物接触氧化</w:t>
      </w:r>
      <w:r>
        <w:rPr>
          <w:rFonts w:hint="eastAsia"/>
        </w:rPr>
        <w:t>+</w:t>
      </w:r>
      <w:r>
        <w:rPr>
          <w:rFonts w:hint="eastAsia"/>
        </w:rPr>
        <w:t>沉淀</w:t>
      </w:r>
      <w:r>
        <w:rPr>
          <w:rFonts w:hint="eastAsia"/>
        </w:rPr>
        <w:t>+</w:t>
      </w:r>
      <w:r>
        <w:rPr>
          <w:rFonts w:hint="eastAsia"/>
        </w:rPr>
        <w:t>紫外线消毒</w:t>
      </w:r>
      <w:r w:rsidRPr="00FD587C">
        <w:rPr>
          <w:rFonts w:hint="eastAsia"/>
        </w:rPr>
        <w:t>”，属于二级强化处理工艺</w:t>
      </w:r>
      <w:r w:rsidRPr="00FD587C">
        <w:rPr>
          <w:rFonts w:hint="eastAsia"/>
        </w:rPr>
        <w:t>;</w:t>
      </w:r>
      <w:r w:rsidRPr="00FD587C">
        <w:rPr>
          <w:rFonts w:hint="eastAsia"/>
        </w:rPr>
        <w:t>处理后的污水排入</w:t>
      </w:r>
      <w:r>
        <w:rPr>
          <w:rFonts w:hint="eastAsia"/>
        </w:rPr>
        <w:t>延津县第一</w:t>
      </w:r>
      <w:r w:rsidRPr="00FD587C">
        <w:rPr>
          <w:rFonts w:hint="eastAsia"/>
        </w:rPr>
        <w:t>污水处理厂。消毒方式选用紫外线消毒，消毒后的废水满足排放标准的要求。</w:t>
      </w:r>
    </w:p>
    <w:p w14:paraId="2363D13F" w14:textId="2566DA18" w:rsidR="001075D3" w:rsidRPr="00FD587C" w:rsidRDefault="00FD587C" w:rsidP="00FD587C">
      <w:pPr>
        <w:ind w:firstLine="480"/>
      </w:pPr>
      <w:r w:rsidRPr="00FD587C">
        <w:rPr>
          <w:rFonts w:hint="eastAsia"/>
        </w:rPr>
        <w:t>综上，经对比分析可知</w:t>
      </w:r>
      <w:r w:rsidR="00437721">
        <w:rPr>
          <w:rFonts w:hint="eastAsia"/>
        </w:rPr>
        <w:t>：</w:t>
      </w:r>
      <w:r w:rsidRPr="00FD587C">
        <w:rPr>
          <w:rFonts w:hint="eastAsia"/>
        </w:rPr>
        <w:t>本次工程新建的污水处理站处理工艺优于《医院污水处理工程技术规范》</w:t>
      </w:r>
      <w:r w:rsidR="00437721">
        <w:rPr>
          <w:rFonts w:hint="eastAsia"/>
        </w:rPr>
        <w:t>（</w:t>
      </w:r>
      <w:r w:rsidR="00437721" w:rsidRPr="00FD587C">
        <w:rPr>
          <w:rFonts w:hint="eastAsia"/>
        </w:rPr>
        <w:t>HJ2029-2013</w:t>
      </w:r>
      <w:r w:rsidR="00437721">
        <w:rPr>
          <w:rFonts w:hint="eastAsia"/>
        </w:rPr>
        <w:t>）</w:t>
      </w:r>
      <w:r w:rsidRPr="00FD587C">
        <w:rPr>
          <w:rFonts w:hint="eastAsia"/>
        </w:rPr>
        <w:t>和《排污许可证申请与核发技术规范</w:t>
      </w:r>
      <w:r w:rsidR="00437721">
        <w:rPr>
          <w:rFonts w:hint="eastAsia"/>
        </w:rPr>
        <w:t xml:space="preserve"> </w:t>
      </w:r>
      <w:r w:rsidR="00437721">
        <w:t xml:space="preserve"> </w:t>
      </w:r>
      <w:r w:rsidRPr="00FD587C">
        <w:rPr>
          <w:rFonts w:hint="eastAsia"/>
        </w:rPr>
        <w:t>医疗机构》</w:t>
      </w:r>
      <w:r w:rsidR="00437721">
        <w:rPr>
          <w:rFonts w:hint="eastAsia"/>
        </w:rPr>
        <w:t>（</w:t>
      </w:r>
      <w:r w:rsidR="00437721" w:rsidRPr="00FD587C">
        <w:rPr>
          <w:rFonts w:hint="eastAsia"/>
        </w:rPr>
        <w:t>HJ1105-2020</w:t>
      </w:r>
      <w:r w:rsidR="00437721">
        <w:rPr>
          <w:rFonts w:hint="eastAsia"/>
        </w:rPr>
        <w:t>）</w:t>
      </w:r>
      <w:r w:rsidRPr="00FD587C">
        <w:rPr>
          <w:rFonts w:hint="eastAsia"/>
        </w:rPr>
        <w:t>的可行技术，废水治理措施可行。</w:t>
      </w:r>
    </w:p>
    <w:p w14:paraId="27C4F56C" w14:textId="5028BCBF" w:rsidR="00F12BA7" w:rsidRDefault="00F12BA7" w:rsidP="00F12BA7">
      <w:pPr>
        <w:ind w:firstLine="480"/>
      </w:pPr>
      <w:r>
        <w:rPr>
          <w:rFonts w:hint="eastAsia"/>
        </w:rPr>
        <w:t>此外，为确保外排废水实现长期稳定达标排放，建设单位需加强以下废水处理质量保障措施</w:t>
      </w:r>
      <w:r w:rsidR="00437721">
        <w:rPr>
          <w:rFonts w:hint="eastAsia"/>
        </w:rPr>
        <w:t>：</w:t>
      </w:r>
    </w:p>
    <w:p w14:paraId="4A07F924" w14:textId="09AA29E0" w:rsidR="00F12BA7" w:rsidRDefault="00F12BA7" w:rsidP="00F12BA7">
      <w:pPr>
        <w:ind w:firstLine="480"/>
      </w:pPr>
      <w:r>
        <w:rPr>
          <w:rFonts w:ascii="宋体" w:hAnsi="宋体" w:hint="eastAsia"/>
        </w:rPr>
        <w:t>①</w:t>
      </w:r>
      <w:r>
        <w:rPr>
          <w:rFonts w:hint="eastAsia"/>
        </w:rPr>
        <w:t>组织管理方面的质量保障措施</w:t>
      </w:r>
    </w:p>
    <w:p w14:paraId="2857D1D5" w14:textId="68BE89E9" w:rsidR="00F12BA7" w:rsidRDefault="00F12BA7" w:rsidP="00F12BA7">
      <w:pPr>
        <w:ind w:firstLine="480"/>
      </w:pPr>
      <w:r>
        <w:rPr>
          <w:rFonts w:hint="eastAsia"/>
        </w:rPr>
        <w:t>A</w:t>
      </w:r>
      <w:r w:rsidR="00437721">
        <w:rPr>
          <w:rFonts w:hint="eastAsia"/>
        </w:rPr>
        <w:t>、</w:t>
      </w:r>
      <w:r>
        <w:rPr>
          <w:rFonts w:hint="eastAsia"/>
        </w:rPr>
        <w:t>建立健全废水处理质量管理体系，明确工作职责，明确废水处理质量标准和要求，制定相应的管理制度和操作规程，确保废水处理工作按照规范要求进行。</w:t>
      </w:r>
    </w:p>
    <w:p w14:paraId="0EEE3601" w14:textId="77777777" w:rsidR="00F12BA7" w:rsidRDefault="00F12BA7" w:rsidP="00F12BA7">
      <w:pPr>
        <w:ind w:firstLine="480"/>
      </w:pPr>
      <w:r>
        <w:rPr>
          <w:rFonts w:hint="eastAsia"/>
        </w:rPr>
        <w:t>B</w:t>
      </w:r>
      <w:r>
        <w:rPr>
          <w:rFonts w:hint="eastAsia"/>
        </w:rPr>
        <w:t>、加强人员培训和素质提升，通过培训和考核，提高废水处理人员的技术水平和责任意识，使其具备独立处理废水的能力，并能够根据实际情况进行判断和处理。</w:t>
      </w:r>
    </w:p>
    <w:p w14:paraId="2EEDA9CE" w14:textId="4C19A57B" w:rsidR="00F12BA7" w:rsidRDefault="00F12BA7" w:rsidP="00F12BA7">
      <w:pPr>
        <w:ind w:firstLine="480"/>
      </w:pPr>
      <w:r>
        <w:rPr>
          <w:rFonts w:hint="eastAsia"/>
        </w:rPr>
        <w:t>C</w:t>
      </w:r>
      <w:r>
        <w:rPr>
          <w:rFonts w:hint="eastAsia"/>
        </w:rPr>
        <w:t>、建立健全废水处理档案管理制度，对废水处理过程进行全面记录和归档，以备后续工作和监管。</w:t>
      </w:r>
    </w:p>
    <w:p w14:paraId="6E980180" w14:textId="39643439" w:rsidR="00F12BA7" w:rsidRDefault="00F12BA7" w:rsidP="00F12BA7">
      <w:pPr>
        <w:ind w:firstLine="480"/>
      </w:pPr>
      <w:r>
        <w:rPr>
          <w:rFonts w:ascii="宋体" w:hAnsi="宋体" w:hint="eastAsia"/>
        </w:rPr>
        <w:t>②</w:t>
      </w:r>
      <w:r>
        <w:rPr>
          <w:rFonts w:hint="eastAsia"/>
        </w:rPr>
        <w:t>设备设施方面的质量保障措施</w:t>
      </w:r>
    </w:p>
    <w:p w14:paraId="587E7825" w14:textId="77777777" w:rsidR="00F12BA7" w:rsidRDefault="00F12BA7" w:rsidP="00F12BA7">
      <w:pPr>
        <w:ind w:firstLine="480"/>
      </w:pPr>
      <w:r>
        <w:rPr>
          <w:rFonts w:hint="eastAsia"/>
        </w:rPr>
        <w:t>A</w:t>
      </w:r>
      <w:r>
        <w:rPr>
          <w:rFonts w:hint="eastAsia"/>
        </w:rPr>
        <w:t>、定期进行设备维护和保养，确保设备正常运行和使用寿命。</w:t>
      </w:r>
    </w:p>
    <w:p w14:paraId="26F01A06" w14:textId="06D40BF8" w:rsidR="001075D3" w:rsidRPr="00FD587C" w:rsidRDefault="00F12BA7" w:rsidP="00F12BA7">
      <w:pPr>
        <w:ind w:firstLine="480"/>
      </w:pPr>
      <w:r>
        <w:rPr>
          <w:rFonts w:hint="eastAsia"/>
        </w:rPr>
        <w:t>B</w:t>
      </w:r>
      <w:r>
        <w:rPr>
          <w:rFonts w:hint="eastAsia"/>
        </w:rPr>
        <w:t>、加强设备更新和升级。根据废水处理工作的实际需要，适时对设备进行更新和升级，以提高处理效果和效率。</w:t>
      </w:r>
    </w:p>
    <w:p w14:paraId="453AC2E9" w14:textId="178C6C11" w:rsidR="00D8419C" w:rsidRDefault="00D8419C" w:rsidP="00D8419C">
      <w:pPr>
        <w:ind w:firstLine="480"/>
      </w:pPr>
      <w:r>
        <w:rPr>
          <w:rFonts w:ascii="宋体" w:hAnsi="宋体" w:hint="eastAsia"/>
        </w:rPr>
        <w:t>③</w:t>
      </w:r>
      <w:r>
        <w:rPr>
          <w:rFonts w:hint="eastAsia"/>
        </w:rPr>
        <w:t>监测检测方面的质量保障措施</w:t>
      </w:r>
    </w:p>
    <w:p w14:paraId="7A543890" w14:textId="77777777" w:rsidR="00D8419C" w:rsidRDefault="00D8419C" w:rsidP="00D8419C">
      <w:pPr>
        <w:ind w:firstLine="480"/>
      </w:pPr>
      <w:r>
        <w:rPr>
          <w:rFonts w:hint="eastAsia"/>
        </w:rPr>
        <w:t>A</w:t>
      </w:r>
      <w:r>
        <w:rPr>
          <w:rFonts w:hint="eastAsia"/>
        </w:rPr>
        <w:t>、建立完善的废水监测体系，对废水的入口、出口和关键环节进行监测，实时了解废水处理过程中的各项指标和参数。</w:t>
      </w:r>
    </w:p>
    <w:p w14:paraId="0C0AD6F0" w14:textId="77777777" w:rsidR="00D8419C" w:rsidRDefault="00D8419C" w:rsidP="00D8419C">
      <w:pPr>
        <w:ind w:firstLine="480"/>
      </w:pPr>
      <w:r>
        <w:rPr>
          <w:rFonts w:hint="eastAsia"/>
        </w:rPr>
        <w:t>B</w:t>
      </w:r>
      <w:r>
        <w:rPr>
          <w:rFonts w:hint="eastAsia"/>
        </w:rPr>
        <w:t>、加强废水检测设备的管理和维护，定期对废水检测设备进行校准和维护，确保设备的准确性和可靠性。</w:t>
      </w:r>
    </w:p>
    <w:p w14:paraId="16E47AF3" w14:textId="77777777" w:rsidR="00D8419C" w:rsidRDefault="00D8419C" w:rsidP="00D8419C">
      <w:pPr>
        <w:ind w:firstLine="480"/>
      </w:pPr>
      <w:r>
        <w:rPr>
          <w:rFonts w:hint="eastAsia"/>
        </w:rPr>
        <w:t>C</w:t>
      </w:r>
      <w:r>
        <w:rPr>
          <w:rFonts w:hint="eastAsia"/>
        </w:rPr>
        <w:t>、进行废水处理效果评估。定期对废水处理效果进行评估和监测，了解废水处理工作的效果和存在的问题，及时进行调整和改进。</w:t>
      </w:r>
    </w:p>
    <w:p w14:paraId="3559BA74" w14:textId="70BDA91A" w:rsidR="001075D3" w:rsidRDefault="00D8419C" w:rsidP="00D8419C">
      <w:pPr>
        <w:ind w:firstLine="480"/>
      </w:pPr>
      <w:r>
        <w:rPr>
          <w:rFonts w:hint="eastAsia"/>
        </w:rPr>
        <w:t>综上所述，项目废水污染环境保护措施可行，但仍需长期完善并执行相关废水处理质量保障管理措施</w:t>
      </w:r>
      <w:r w:rsidR="00437721">
        <w:rPr>
          <w:rFonts w:hint="eastAsia"/>
        </w:rPr>
        <w:t>，</w:t>
      </w:r>
      <w:r>
        <w:rPr>
          <w:rFonts w:hint="eastAsia"/>
        </w:rPr>
        <w:t>以实现外排废水长期稳定达标排放。</w:t>
      </w:r>
    </w:p>
    <w:p w14:paraId="0320B9E6" w14:textId="108D28AA" w:rsidR="00987A2E" w:rsidRDefault="000F72DA">
      <w:pPr>
        <w:pStyle w:val="3"/>
        <w:spacing w:before="240" w:after="120"/>
      </w:pPr>
      <w:bookmarkStart w:id="883" w:name="_Toc226623505"/>
      <w:r>
        <w:rPr>
          <w:rFonts w:hint="eastAsia"/>
        </w:rPr>
        <w:t>达标分析</w:t>
      </w:r>
      <w:bookmarkEnd w:id="878"/>
      <w:bookmarkEnd w:id="879"/>
      <w:bookmarkEnd w:id="883"/>
    </w:p>
    <w:p w14:paraId="7197E4EC" w14:textId="0E990C7F" w:rsidR="00043D86" w:rsidRDefault="009B6D63" w:rsidP="00043D86">
      <w:pPr>
        <w:ind w:firstLine="480"/>
        <w:rPr>
          <w:b/>
          <w:bCs/>
          <w:szCs w:val="24"/>
        </w:rPr>
      </w:pPr>
      <w:r w:rsidRPr="009B6D63">
        <w:rPr>
          <w:rFonts w:hint="eastAsia"/>
          <w:szCs w:val="24"/>
        </w:rPr>
        <w:t>本次工程新增</w:t>
      </w:r>
      <w:r w:rsidRPr="009B6D63">
        <w:rPr>
          <w:rFonts w:hint="eastAsia"/>
          <w:szCs w:val="24"/>
        </w:rPr>
        <w:t>1</w:t>
      </w:r>
      <w:r w:rsidRPr="009B6D63">
        <w:rPr>
          <w:rFonts w:hint="eastAsia"/>
          <w:szCs w:val="24"/>
        </w:rPr>
        <w:t>座</w:t>
      </w:r>
      <w:r>
        <w:rPr>
          <w:rFonts w:hint="eastAsia"/>
          <w:szCs w:val="24"/>
        </w:rPr>
        <w:t>8</w:t>
      </w:r>
      <w:r w:rsidRPr="009B6D63">
        <w:rPr>
          <w:rFonts w:hint="eastAsia"/>
          <w:szCs w:val="24"/>
        </w:rPr>
        <w:t>00m</w:t>
      </w:r>
      <w:r w:rsidRPr="009B6D63">
        <w:rPr>
          <w:rFonts w:hint="eastAsia"/>
          <w:szCs w:val="24"/>
          <w:vertAlign w:val="superscript"/>
        </w:rPr>
        <w:t>3</w:t>
      </w:r>
      <w:r w:rsidRPr="009B6D63">
        <w:rPr>
          <w:rFonts w:hint="eastAsia"/>
          <w:szCs w:val="24"/>
        </w:rPr>
        <w:t>/d</w:t>
      </w:r>
      <w:r w:rsidRPr="009B6D63">
        <w:rPr>
          <w:rFonts w:hint="eastAsia"/>
          <w:szCs w:val="24"/>
        </w:rPr>
        <w:t>污水处理站，污水处理站拟采用的处理工艺为“</w:t>
      </w:r>
      <w:r>
        <w:rPr>
          <w:rFonts w:hint="eastAsia"/>
        </w:rPr>
        <w:t>隔油池</w:t>
      </w:r>
      <w:r>
        <w:rPr>
          <w:rFonts w:hint="eastAsia"/>
        </w:rPr>
        <w:t>+</w:t>
      </w:r>
      <w:r>
        <w:rPr>
          <w:rFonts w:hint="eastAsia"/>
        </w:rPr>
        <w:t>格栅</w:t>
      </w:r>
      <w:r w:rsidR="00437721">
        <w:rPr>
          <w:rFonts w:hint="eastAsia"/>
        </w:rPr>
        <w:t>+</w:t>
      </w:r>
      <w:r w:rsidR="00437721">
        <w:rPr>
          <w:rFonts w:hint="eastAsia"/>
        </w:rPr>
        <w:t>预消毒</w:t>
      </w:r>
      <w:r>
        <w:rPr>
          <w:rFonts w:hint="eastAsia"/>
        </w:rPr>
        <w:t>+</w:t>
      </w:r>
      <w:r>
        <w:rPr>
          <w:rFonts w:hint="eastAsia"/>
        </w:rPr>
        <w:t>调节池</w:t>
      </w:r>
      <w:r>
        <w:rPr>
          <w:rFonts w:hint="eastAsia"/>
        </w:rPr>
        <w:t>+</w:t>
      </w:r>
      <w:r>
        <w:rPr>
          <w:rFonts w:hint="eastAsia"/>
        </w:rPr>
        <w:t>水解酸化</w:t>
      </w:r>
      <w:r>
        <w:rPr>
          <w:rFonts w:hint="eastAsia"/>
        </w:rPr>
        <w:t>+</w:t>
      </w:r>
      <w:r>
        <w:rPr>
          <w:rFonts w:hint="eastAsia"/>
        </w:rPr>
        <w:t>生物接触氧化</w:t>
      </w:r>
      <w:r>
        <w:rPr>
          <w:rFonts w:hint="eastAsia"/>
        </w:rPr>
        <w:t>+</w:t>
      </w:r>
      <w:r>
        <w:rPr>
          <w:rFonts w:hint="eastAsia"/>
        </w:rPr>
        <w:t>沉淀</w:t>
      </w:r>
      <w:r>
        <w:rPr>
          <w:rFonts w:hint="eastAsia"/>
        </w:rPr>
        <w:t>+</w:t>
      </w:r>
      <w:r>
        <w:rPr>
          <w:rFonts w:hint="eastAsia"/>
        </w:rPr>
        <w:t>紫外线消毒</w:t>
      </w:r>
      <w:r w:rsidRPr="009B6D63">
        <w:rPr>
          <w:rFonts w:hint="eastAsia"/>
          <w:szCs w:val="24"/>
        </w:rPr>
        <w:t>”。本项目废水产排情况见下表。</w:t>
      </w:r>
    </w:p>
    <w:p w14:paraId="3AE0C6E6" w14:textId="6B361E61" w:rsidR="00043D86" w:rsidRDefault="00043D86" w:rsidP="009B6D63">
      <w:pPr>
        <w:ind w:firstLine="480"/>
        <w:rPr>
          <w:szCs w:val="24"/>
        </w:rPr>
        <w:sectPr w:rsidR="00043D86">
          <w:footerReference w:type="default" r:id="rId65"/>
          <w:pgSz w:w="11907" w:h="16840"/>
          <w:pgMar w:top="1440" w:right="1797" w:bottom="1440" w:left="1797" w:header="907" w:footer="907" w:gutter="0"/>
          <w:cols w:space="720"/>
          <w:docGrid w:linePitch="380"/>
        </w:sectPr>
      </w:pPr>
    </w:p>
    <w:p w14:paraId="78F06F1A" w14:textId="173B6311" w:rsidR="00043D86" w:rsidRDefault="00043D86" w:rsidP="00043D86">
      <w:pPr>
        <w:ind w:firstLine="482"/>
        <w:rPr>
          <w:szCs w:val="24"/>
        </w:rPr>
      </w:pPr>
      <w:r w:rsidRPr="009B6D63">
        <w:rPr>
          <w:rFonts w:hint="eastAsia"/>
          <w:b/>
          <w:bCs/>
          <w:szCs w:val="24"/>
        </w:rPr>
        <w:t>表</w:t>
      </w:r>
      <w:r w:rsidR="00D8047E">
        <w:rPr>
          <w:rFonts w:hint="eastAsia"/>
          <w:b/>
          <w:bCs/>
          <w:szCs w:val="24"/>
        </w:rPr>
        <w:t>7-3</w:t>
      </w:r>
      <w:r>
        <w:rPr>
          <w:b/>
          <w:bCs/>
          <w:szCs w:val="24"/>
        </w:rPr>
        <w:t xml:space="preserve">           </w:t>
      </w:r>
      <w:r w:rsidR="00D8047E">
        <w:rPr>
          <w:b/>
          <w:bCs/>
          <w:szCs w:val="24"/>
        </w:rPr>
        <w:t xml:space="preserve">                     </w:t>
      </w:r>
      <w:r>
        <w:rPr>
          <w:b/>
          <w:bCs/>
          <w:szCs w:val="24"/>
        </w:rPr>
        <w:t xml:space="preserve"> </w:t>
      </w:r>
      <w:r w:rsidRPr="009B6D63">
        <w:rPr>
          <w:rFonts w:hint="eastAsia"/>
          <w:b/>
          <w:bCs/>
          <w:szCs w:val="24"/>
        </w:rPr>
        <w:t>本次工程废水产排情况一览表</w:t>
      </w:r>
    </w:p>
    <w:tbl>
      <w:tblPr>
        <w:tblStyle w:val="aff4"/>
        <w:tblW w:w="5000" w:type="pct"/>
        <w:jc w:val="center"/>
        <w:tblLayout w:type="fixed"/>
        <w:tblLook w:val="04A0" w:firstRow="1" w:lastRow="0" w:firstColumn="1" w:lastColumn="0" w:noHBand="0" w:noVBand="1"/>
      </w:tblPr>
      <w:tblGrid>
        <w:gridCol w:w="1839"/>
        <w:gridCol w:w="710"/>
        <w:gridCol w:w="850"/>
        <w:gridCol w:w="851"/>
        <w:gridCol w:w="850"/>
        <w:gridCol w:w="993"/>
        <w:gridCol w:w="992"/>
        <w:gridCol w:w="992"/>
        <w:gridCol w:w="992"/>
        <w:gridCol w:w="993"/>
        <w:gridCol w:w="1134"/>
        <w:gridCol w:w="1559"/>
        <w:gridCol w:w="1195"/>
      </w:tblGrid>
      <w:tr w:rsidR="00043D86" w:rsidRPr="00455B6E" w14:paraId="0F6AB0BA" w14:textId="77777777" w:rsidTr="00573097">
        <w:trPr>
          <w:trHeight w:val="397"/>
          <w:tblHeader/>
          <w:jc w:val="center"/>
        </w:trPr>
        <w:tc>
          <w:tcPr>
            <w:tcW w:w="1838" w:type="dxa"/>
            <w:vAlign w:val="center"/>
          </w:tcPr>
          <w:p w14:paraId="73C2FA3B" w14:textId="77777777" w:rsidR="00043D86" w:rsidRPr="00DD093A" w:rsidRDefault="00043D86" w:rsidP="00573097">
            <w:pPr>
              <w:spacing w:line="240" w:lineRule="auto"/>
              <w:ind w:firstLineChars="0" w:firstLine="0"/>
              <w:jc w:val="center"/>
              <w:rPr>
                <w:b/>
                <w:bCs/>
                <w:sz w:val="21"/>
                <w:szCs w:val="21"/>
              </w:rPr>
            </w:pPr>
            <w:r>
              <w:rPr>
                <w:rFonts w:hint="eastAsia"/>
                <w:b/>
                <w:bCs/>
                <w:sz w:val="21"/>
                <w:szCs w:val="21"/>
              </w:rPr>
              <w:t>项目</w:t>
            </w:r>
          </w:p>
        </w:tc>
        <w:tc>
          <w:tcPr>
            <w:tcW w:w="1559" w:type="dxa"/>
            <w:gridSpan w:val="2"/>
            <w:vAlign w:val="center"/>
          </w:tcPr>
          <w:p w14:paraId="1A06B0E8" w14:textId="77777777" w:rsidR="00043D86" w:rsidRPr="00DD093A" w:rsidRDefault="00043D86" w:rsidP="00573097">
            <w:pPr>
              <w:spacing w:line="240" w:lineRule="auto"/>
              <w:ind w:firstLineChars="0" w:firstLine="0"/>
              <w:jc w:val="center"/>
              <w:rPr>
                <w:b/>
                <w:bCs/>
                <w:sz w:val="21"/>
                <w:szCs w:val="21"/>
              </w:rPr>
            </w:pPr>
            <w:r>
              <w:rPr>
                <w:rFonts w:hint="eastAsia"/>
                <w:b/>
                <w:bCs/>
                <w:sz w:val="21"/>
                <w:szCs w:val="21"/>
              </w:rPr>
              <w:t>废水量</w:t>
            </w:r>
            <w:r>
              <w:rPr>
                <w:rFonts w:hint="eastAsia"/>
                <w:b/>
                <w:bCs/>
                <w:sz w:val="21"/>
                <w:szCs w:val="21"/>
              </w:rPr>
              <w:t>(</w:t>
            </w:r>
            <w:r>
              <w:rPr>
                <w:b/>
                <w:bCs/>
                <w:sz w:val="21"/>
                <w:szCs w:val="21"/>
              </w:rPr>
              <w:t>m</w:t>
            </w:r>
            <w:r w:rsidRPr="00770CEF">
              <w:rPr>
                <w:b/>
                <w:bCs/>
                <w:sz w:val="21"/>
                <w:szCs w:val="21"/>
                <w:vertAlign w:val="superscript"/>
              </w:rPr>
              <w:t>3</w:t>
            </w:r>
            <w:r>
              <w:rPr>
                <w:b/>
                <w:bCs/>
                <w:sz w:val="21"/>
                <w:szCs w:val="21"/>
              </w:rPr>
              <w:t>/d)</w:t>
            </w:r>
          </w:p>
        </w:tc>
        <w:tc>
          <w:tcPr>
            <w:tcW w:w="851" w:type="dxa"/>
            <w:vAlign w:val="center"/>
          </w:tcPr>
          <w:p w14:paraId="0DBD7758" w14:textId="77777777" w:rsidR="00043D86" w:rsidRPr="00DD093A" w:rsidRDefault="00043D86" w:rsidP="00573097">
            <w:pPr>
              <w:spacing w:line="240" w:lineRule="auto"/>
              <w:ind w:firstLineChars="0" w:firstLine="0"/>
              <w:jc w:val="center"/>
              <w:rPr>
                <w:b/>
                <w:bCs/>
                <w:sz w:val="21"/>
                <w:szCs w:val="21"/>
              </w:rPr>
            </w:pPr>
            <w:r>
              <w:rPr>
                <w:rFonts w:hint="eastAsia"/>
                <w:b/>
                <w:bCs/>
                <w:sz w:val="21"/>
                <w:szCs w:val="21"/>
              </w:rPr>
              <w:t>p</w:t>
            </w:r>
            <w:r>
              <w:rPr>
                <w:b/>
                <w:bCs/>
                <w:sz w:val="21"/>
                <w:szCs w:val="21"/>
              </w:rPr>
              <w:t>H</w:t>
            </w:r>
          </w:p>
        </w:tc>
        <w:tc>
          <w:tcPr>
            <w:tcW w:w="850" w:type="dxa"/>
            <w:vAlign w:val="center"/>
          </w:tcPr>
          <w:p w14:paraId="38983440" w14:textId="77777777" w:rsidR="00043D86" w:rsidRDefault="00043D86" w:rsidP="00573097">
            <w:pPr>
              <w:spacing w:line="240" w:lineRule="auto"/>
              <w:ind w:firstLineChars="0" w:firstLine="0"/>
              <w:jc w:val="center"/>
              <w:rPr>
                <w:b/>
                <w:bCs/>
                <w:sz w:val="21"/>
                <w:szCs w:val="21"/>
              </w:rPr>
            </w:pPr>
            <w:r>
              <w:rPr>
                <w:rFonts w:hint="eastAsia"/>
                <w:b/>
                <w:bCs/>
                <w:sz w:val="21"/>
                <w:szCs w:val="21"/>
              </w:rPr>
              <w:t>C</w:t>
            </w:r>
            <w:r>
              <w:rPr>
                <w:b/>
                <w:bCs/>
                <w:sz w:val="21"/>
                <w:szCs w:val="21"/>
              </w:rPr>
              <w:t>OD</w:t>
            </w:r>
          </w:p>
          <w:p w14:paraId="42194774" w14:textId="77777777" w:rsidR="00043D86" w:rsidRPr="00DD093A" w:rsidRDefault="00043D86" w:rsidP="00573097">
            <w:pPr>
              <w:spacing w:line="240" w:lineRule="auto"/>
              <w:ind w:firstLineChars="0" w:firstLine="0"/>
              <w:jc w:val="center"/>
              <w:rPr>
                <w:b/>
                <w:bCs/>
                <w:sz w:val="21"/>
                <w:szCs w:val="21"/>
              </w:rPr>
            </w:pPr>
            <w:r>
              <w:rPr>
                <w:b/>
                <w:bCs/>
                <w:sz w:val="21"/>
                <w:szCs w:val="21"/>
              </w:rPr>
              <w:t>(mg/L)</w:t>
            </w:r>
          </w:p>
        </w:tc>
        <w:tc>
          <w:tcPr>
            <w:tcW w:w="993" w:type="dxa"/>
            <w:vAlign w:val="center"/>
          </w:tcPr>
          <w:p w14:paraId="5ED6FC90" w14:textId="77777777" w:rsidR="00043D86" w:rsidRDefault="00043D86" w:rsidP="00573097">
            <w:pPr>
              <w:spacing w:line="240" w:lineRule="auto"/>
              <w:ind w:firstLineChars="0" w:firstLine="0"/>
              <w:jc w:val="center"/>
              <w:rPr>
                <w:b/>
                <w:bCs/>
                <w:sz w:val="21"/>
                <w:szCs w:val="21"/>
                <w:vertAlign w:val="subscript"/>
              </w:rPr>
            </w:pPr>
            <w:r>
              <w:rPr>
                <w:rFonts w:hint="eastAsia"/>
                <w:b/>
                <w:bCs/>
                <w:sz w:val="21"/>
                <w:szCs w:val="21"/>
              </w:rPr>
              <w:t>B</w:t>
            </w:r>
            <w:r>
              <w:rPr>
                <w:b/>
                <w:bCs/>
                <w:sz w:val="21"/>
                <w:szCs w:val="21"/>
              </w:rPr>
              <w:t>OD</w:t>
            </w:r>
            <w:r w:rsidRPr="00B805B5">
              <w:rPr>
                <w:b/>
                <w:bCs/>
                <w:sz w:val="21"/>
                <w:szCs w:val="21"/>
                <w:vertAlign w:val="subscript"/>
              </w:rPr>
              <w:t>5</w:t>
            </w:r>
          </w:p>
          <w:p w14:paraId="78A40ED4" w14:textId="77777777" w:rsidR="00043D86" w:rsidRPr="00DD093A" w:rsidRDefault="00043D86" w:rsidP="00573097">
            <w:pPr>
              <w:spacing w:line="240" w:lineRule="auto"/>
              <w:ind w:firstLineChars="0" w:firstLine="0"/>
              <w:jc w:val="center"/>
              <w:rPr>
                <w:b/>
                <w:bCs/>
                <w:sz w:val="21"/>
                <w:szCs w:val="21"/>
              </w:rPr>
            </w:pPr>
            <w:r>
              <w:rPr>
                <w:b/>
                <w:bCs/>
                <w:sz w:val="21"/>
                <w:szCs w:val="21"/>
              </w:rPr>
              <w:t>(mg/L)</w:t>
            </w:r>
          </w:p>
        </w:tc>
        <w:tc>
          <w:tcPr>
            <w:tcW w:w="992" w:type="dxa"/>
            <w:vAlign w:val="center"/>
          </w:tcPr>
          <w:p w14:paraId="48D9D825" w14:textId="77777777" w:rsidR="00043D86" w:rsidRDefault="00043D86" w:rsidP="00573097">
            <w:pPr>
              <w:spacing w:line="240" w:lineRule="auto"/>
              <w:ind w:firstLineChars="0" w:firstLine="0"/>
              <w:jc w:val="center"/>
              <w:rPr>
                <w:b/>
                <w:bCs/>
                <w:sz w:val="21"/>
                <w:szCs w:val="21"/>
              </w:rPr>
            </w:pPr>
            <w:r>
              <w:rPr>
                <w:rFonts w:hint="eastAsia"/>
                <w:b/>
                <w:bCs/>
                <w:sz w:val="21"/>
                <w:szCs w:val="21"/>
              </w:rPr>
              <w:t>S</w:t>
            </w:r>
            <w:r>
              <w:rPr>
                <w:b/>
                <w:bCs/>
                <w:sz w:val="21"/>
                <w:szCs w:val="21"/>
              </w:rPr>
              <w:t>S</w:t>
            </w:r>
          </w:p>
          <w:p w14:paraId="6845EA77" w14:textId="77777777" w:rsidR="00043D86" w:rsidRPr="00DD093A" w:rsidRDefault="00043D86" w:rsidP="00573097">
            <w:pPr>
              <w:spacing w:line="240" w:lineRule="auto"/>
              <w:ind w:firstLineChars="0" w:firstLine="0"/>
              <w:jc w:val="center"/>
              <w:rPr>
                <w:b/>
                <w:bCs/>
                <w:sz w:val="21"/>
                <w:szCs w:val="21"/>
              </w:rPr>
            </w:pPr>
            <w:r>
              <w:rPr>
                <w:b/>
                <w:bCs/>
                <w:sz w:val="21"/>
                <w:szCs w:val="21"/>
              </w:rPr>
              <w:t>(mg/L)</w:t>
            </w:r>
          </w:p>
        </w:tc>
        <w:tc>
          <w:tcPr>
            <w:tcW w:w="992" w:type="dxa"/>
            <w:vAlign w:val="center"/>
          </w:tcPr>
          <w:p w14:paraId="5D40CE11" w14:textId="77777777" w:rsidR="00043D86" w:rsidRDefault="00043D86" w:rsidP="00573097">
            <w:pPr>
              <w:spacing w:line="240" w:lineRule="auto"/>
              <w:ind w:firstLineChars="0" w:firstLine="0"/>
              <w:jc w:val="center"/>
              <w:rPr>
                <w:b/>
                <w:bCs/>
                <w:sz w:val="21"/>
                <w:szCs w:val="21"/>
              </w:rPr>
            </w:pPr>
            <w:r>
              <w:rPr>
                <w:rFonts w:hint="eastAsia"/>
                <w:b/>
                <w:bCs/>
                <w:sz w:val="21"/>
                <w:szCs w:val="21"/>
              </w:rPr>
              <w:t>N</w:t>
            </w:r>
            <w:r>
              <w:rPr>
                <w:b/>
                <w:bCs/>
                <w:sz w:val="21"/>
                <w:szCs w:val="21"/>
              </w:rPr>
              <w:t>H</w:t>
            </w:r>
            <w:r w:rsidRPr="00B805B5">
              <w:rPr>
                <w:b/>
                <w:bCs/>
                <w:sz w:val="21"/>
                <w:szCs w:val="21"/>
                <w:vertAlign w:val="subscript"/>
              </w:rPr>
              <w:t>3</w:t>
            </w:r>
            <w:r>
              <w:rPr>
                <w:b/>
                <w:bCs/>
                <w:sz w:val="21"/>
                <w:szCs w:val="21"/>
              </w:rPr>
              <w:t>-N</w:t>
            </w:r>
          </w:p>
          <w:p w14:paraId="1A2E3F2A" w14:textId="77777777" w:rsidR="00043D86" w:rsidRPr="00DD093A" w:rsidRDefault="00043D86" w:rsidP="00573097">
            <w:pPr>
              <w:spacing w:line="240" w:lineRule="auto"/>
              <w:ind w:firstLineChars="0" w:firstLine="0"/>
              <w:jc w:val="center"/>
              <w:rPr>
                <w:b/>
                <w:bCs/>
                <w:sz w:val="21"/>
                <w:szCs w:val="21"/>
              </w:rPr>
            </w:pPr>
            <w:r>
              <w:rPr>
                <w:b/>
                <w:bCs/>
                <w:sz w:val="21"/>
                <w:szCs w:val="21"/>
              </w:rPr>
              <w:t>(mg/L)</w:t>
            </w:r>
          </w:p>
        </w:tc>
        <w:tc>
          <w:tcPr>
            <w:tcW w:w="992" w:type="dxa"/>
            <w:vAlign w:val="center"/>
          </w:tcPr>
          <w:p w14:paraId="7B39F1B1" w14:textId="77777777" w:rsidR="00043D86" w:rsidRDefault="00043D86" w:rsidP="00573097">
            <w:pPr>
              <w:spacing w:line="240" w:lineRule="auto"/>
              <w:ind w:firstLineChars="0" w:firstLine="0"/>
              <w:jc w:val="center"/>
              <w:rPr>
                <w:b/>
                <w:bCs/>
                <w:sz w:val="21"/>
                <w:szCs w:val="21"/>
              </w:rPr>
            </w:pPr>
            <w:r>
              <w:rPr>
                <w:rFonts w:hint="eastAsia"/>
                <w:b/>
                <w:bCs/>
                <w:sz w:val="21"/>
                <w:szCs w:val="21"/>
              </w:rPr>
              <w:t>T</w:t>
            </w:r>
            <w:r>
              <w:rPr>
                <w:b/>
                <w:bCs/>
                <w:sz w:val="21"/>
                <w:szCs w:val="21"/>
              </w:rPr>
              <w:t>P</w:t>
            </w:r>
          </w:p>
          <w:p w14:paraId="78F9FF6B" w14:textId="77777777" w:rsidR="00043D86" w:rsidRPr="00DD093A" w:rsidRDefault="00043D86" w:rsidP="00573097">
            <w:pPr>
              <w:spacing w:line="240" w:lineRule="auto"/>
              <w:ind w:firstLineChars="0" w:firstLine="0"/>
              <w:jc w:val="center"/>
              <w:rPr>
                <w:b/>
                <w:bCs/>
                <w:sz w:val="21"/>
                <w:szCs w:val="21"/>
              </w:rPr>
            </w:pPr>
            <w:r>
              <w:rPr>
                <w:b/>
                <w:bCs/>
                <w:sz w:val="21"/>
                <w:szCs w:val="21"/>
              </w:rPr>
              <w:t>(mg/L)</w:t>
            </w:r>
          </w:p>
        </w:tc>
        <w:tc>
          <w:tcPr>
            <w:tcW w:w="993" w:type="dxa"/>
            <w:vAlign w:val="center"/>
          </w:tcPr>
          <w:p w14:paraId="29C8B045" w14:textId="77777777" w:rsidR="00043D86" w:rsidRDefault="00043D86" w:rsidP="00573097">
            <w:pPr>
              <w:spacing w:line="240" w:lineRule="auto"/>
              <w:ind w:firstLineChars="0" w:firstLine="0"/>
              <w:jc w:val="center"/>
              <w:rPr>
                <w:b/>
                <w:bCs/>
                <w:sz w:val="21"/>
                <w:szCs w:val="21"/>
              </w:rPr>
            </w:pPr>
            <w:r>
              <w:rPr>
                <w:rFonts w:hint="eastAsia"/>
                <w:b/>
                <w:bCs/>
                <w:sz w:val="21"/>
                <w:szCs w:val="21"/>
              </w:rPr>
              <w:t>T</w:t>
            </w:r>
            <w:r>
              <w:rPr>
                <w:b/>
                <w:bCs/>
                <w:sz w:val="21"/>
                <w:szCs w:val="21"/>
              </w:rPr>
              <w:t>N</w:t>
            </w:r>
          </w:p>
          <w:p w14:paraId="131F1F69" w14:textId="77777777" w:rsidR="00043D86" w:rsidRPr="00DD093A" w:rsidRDefault="00043D86" w:rsidP="00573097">
            <w:pPr>
              <w:spacing w:line="240" w:lineRule="auto"/>
              <w:ind w:firstLineChars="0" w:firstLine="0"/>
              <w:jc w:val="center"/>
              <w:rPr>
                <w:b/>
                <w:bCs/>
                <w:sz w:val="21"/>
                <w:szCs w:val="21"/>
              </w:rPr>
            </w:pPr>
            <w:r>
              <w:rPr>
                <w:b/>
                <w:bCs/>
                <w:sz w:val="21"/>
                <w:szCs w:val="21"/>
              </w:rPr>
              <w:t>(mg/L)</w:t>
            </w:r>
          </w:p>
        </w:tc>
        <w:tc>
          <w:tcPr>
            <w:tcW w:w="1134" w:type="dxa"/>
            <w:vAlign w:val="center"/>
          </w:tcPr>
          <w:p w14:paraId="2C04B88B" w14:textId="77777777" w:rsidR="00043D86" w:rsidRPr="00DD093A" w:rsidRDefault="00043D86" w:rsidP="00573097">
            <w:pPr>
              <w:spacing w:line="240" w:lineRule="auto"/>
              <w:ind w:firstLineChars="0" w:firstLine="0"/>
              <w:jc w:val="center"/>
              <w:rPr>
                <w:b/>
                <w:bCs/>
                <w:sz w:val="21"/>
                <w:szCs w:val="21"/>
              </w:rPr>
            </w:pPr>
            <w:r>
              <w:rPr>
                <w:rFonts w:hint="eastAsia"/>
                <w:b/>
                <w:bCs/>
                <w:sz w:val="21"/>
                <w:szCs w:val="21"/>
              </w:rPr>
              <w:t>动植物油</w:t>
            </w:r>
            <w:r>
              <w:rPr>
                <w:b/>
                <w:bCs/>
                <w:sz w:val="21"/>
                <w:szCs w:val="21"/>
              </w:rPr>
              <w:t>(mg/L)</w:t>
            </w:r>
          </w:p>
        </w:tc>
        <w:tc>
          <w:tcPr>
            <w:tcW w:w="1559" w:type="dxa"/>
            <w:vAlign w:val="center"/>
          </w:tcPr>
          <w:p w14:paraId="4C286537" w14:textId="77777777" w:rsidR="00043D86" w:rsidRPr="00DD093A" w:rsidRDefault="00043D86" w:rsidP="00573097">
            <w:pPr>
              <w:spacing w:line="240" w:lineRule="auto"/>
              <w:ind w:firstLineChars="0" w:firstLine="0"/>
              <w:jc w:val="center"/>
              <w:rPr>
                <w:b/>
                <w:bCs/>
                <w:sz w:val="21"/>
                <w:szCs w:val="21"/>
              </w:rPr>
            </w:pPr>
            <w:r w:rsidRPr="00B805B5">
              <w:rPr>
                <w:rFonts w:hint="eastAsia"/>
                <w:b/>
                <w:bCs/>
                <w:sz w:val="21"/>
                <w:szCs w:val="21"/>
              </w:rPr>
              <w:t>粪大肠菌群数</w:t>
            </w:r>
            <w:r>
              <w:rPr>
                <w:b/>
                <w:bCs/>
                <w:sz w:val="21"/>
                <w:szCs w:val="21"/>
              </w:rPr>
              <w:t>(</w:t>
            </w:r>
            <w:r w:rsidRPr="0043357F">
              <w:rPr>
                <w:b/>
                <w:bCs/>
                <w:sz w:val="21"/>
                <w:szCs w:val="21"/>
              </w:rPr>
              <w:t>MPN/L</w:t>
            </w:r>
            <w:r>
              <w:rPr>
                <w:b/>
                <w:bCs/>
                <w:sz w:val="21"/>
                <w:szCs w:val="21"/>
              </w:rPr>
              <w:t>)</w:t>
            </w:r>
          </w:p>
        </w:tc>
        <w:tc>
          <w:tcPr>
            <w:tcW w:w="1195" w:type="dxa"/>
            <w:vAlign w:val="center"/>
          </w:tcPr>
          <w:p w14:paraId="44BFDC13" w14:textId="77777777" w:rsidR="00043D86" w:rsidRPr="00DD093A" w:rsidRDefault="00043D86" w:rsidP="00573097">
            <w:pPr>
              <w:spacing w:line="240" w:lineRule="auto"/>
              <w:ind w:firstLineChars="0" w:firstLine="0"/>
              <w:jc w:val="center"/>
              <w:rPr>
                <w:b/>
                <w:bCs/>
                <w:sz w:val="21"/>
                <w:szCs w:val="21"/>
              </w:rPr>
            </w:pPr>
            <w:r w:rsidRPr="00B805B5">
              <w:rPr>
                <w:rFonts w:hint="eastAsia"/>
                <w:b/>
                <w:bCs/>
                <w:sz w:val="21"/>
                <w:szCs w:val="21"/>
              </w:rPr>
              <w:t>阴离子表面活性剂</w:t>
            </w:r>
            <w:r>
              <w:rPr>
                <w:b/>
                <w:bCs/>
                <w:sz w:val="21"/>
                <w:szCs w:val="21"/>
              </w:rPr>
              <w:t>(mg/L)</w:t>
            </w:r>
          </w:p>
        </w:tc>
      </w:tr>
      <w:tr w:rsidR="00043D86" w:rsidRPr="00455B6E" w14:paraId="2ECCF3D3" w14:textId="77777777" w:rsidTr="00573097">
        <w:trPr>
          <w:trHeight w:val="397"/>
          <w:jc w:val="center"/>
        </w:trPr>
        <w:tc>
          <w:tcPr>
            <w:tcW w:w="1838" w:type="dxa"/>
            <w:vAlign w:val="center"/>
          </w:tcPr>
          <w:p w14:paraId="0B0A91A9" w14:textId="77777777" w:rsidR="00043D86" w:rsidRPr="00455B6E" w:rsidRDefault="00043D86" w:rsidP="00573097">
            <w:pPr>
              <w:spacing w:line="240" w:lineRule="auto"/>
              <w:ind w:firstLineChars="0" w:firstLine="0"/>
              <w:jc w:val="center"/>
              <w:rPr>
                <w:sz w:val="21"/>
                <w:szCs w:val="21"/>
              </w:rPr>
            </w:pPr>
            <w:r>
              <w:rPr>
                <w:rFonts w:hint="eastAsia"/>
                <w:sz w:val="21"/>
                <w:szCs w:val="21"/>
              </w:rPr>
              <w:t>门诊废水</w:t>
            </w:r>
          </w:p>
        </w:tc>
        <w:tc>
          <w:tcPr>
            <w:tcW w:w="709" w:type="dxa"/>
            <w:vAlign w:val="center"/>
          </w:tcPr>
          <w:p w14:paraId="2F82BBD0" w14:textId="77777777" w:rsidR="00043D86" w:rsidRPr="00455B6E" w:rsidRDefault="00043D86" w:rsidP="00573097">
            <w:pPr>
              <w:spacing w:line="240" w:lineRule="auto"/>
              <w:ind w:firstLineChars="0" w:firstLine="0"/>
              <w:jc w:val="center"/>
              <w:rPr>
                <w:sz w:val="21"/>
                <w:szCs w:val="21"/>
              </w:rPr>
            </w:pPr>
            <w:r>
              <w:rPr>
                <w:rFonts w:hint="eastAsia"/>
                <w:sz w:val="21"/>
                <w:szCs w:val="21"/>
              </w:rPr>
              <w:t>17.85</w:t>
            </w:r>
          </w:p>
        </w:tc>
        <w:tc>
          <w:tcPr>
            <w:tcW w:w="850" w:type="dxa"/>
            <w:vMerge w:val="restart"/>
            <w:vAlign w:val="center"/>
          </w:tcPr>
          <w:p w14:paraId="456BF5FA" w14:textId="77777777" w:rsidR="00043D86" w:rsidRPr="00455B6E" w:rsidRDefault="00043D86" w:rsidP="00573097">
            <w:pPr>
              <w:spacing w:line="240" w:lineRule="auto"/>
              <w:ind w:firstLineChars="0" w:firstLine="0"/>
              <w:jc w:val="center"/>
              <w:rPr>
                <w:sz w:val="21"/>
                <w:szCs w:val="21"/>
              </w:rPr>
            </w:pPr>
            <w:r>
              <w:rPr>
                <w:rFonts w:hint="eastAsia"/>
                <w:sz w:val="21"/>
                <w:szCs w:val="21"/>
              </w:rPr>
              <w:t>557.85</w:t>
            </w:r>
          </w:p>
        </w:tc>
        <w:tc>
          <w:tcPr>
            <w:tcW w:w="851" w:type="dxa"/>
            <w:vMerge w:val="restart"/>
            <w:vAlign w:val="center"/>
          </w:tcPr>
          <w:p w14:paraId="59C8425F" w14:textId="77777777" w:rsidR="00043D86" w:rsidRPr="00455B6E" w:rsidRDefault="00043D86" w:rsidP="00573097">
            <w:pPr>
              <w:spacing w:line="240" w:lineRule="auto"/>
              <w:ind w:firstLineChars="0" w:firstLine="0"/>
              <w:jc w:val="center"/>
              <w:rPr>
                <w:sz w:val="21"/>
                <w:szCs w:val="21"/>
              </w:rPr>
            </w:pPr>
            <w:r>
              <w:rPr>
                <w:rFonts w:hint="eastAsia"/>
                <w:sz w:val="21"/>
                <w:szCs w:val="21"/>
              </w:rPr>
              <w:t>6-9</w:t>
            </w:r>
          </w:p>
        </w:tc>
        <w:tc>
          <w:tcPr>
            <w:tcW w:w="850" w:type="dxa"/>
            <w:vMerge w:val="restart"/>
            <w:vAlign w:val="center"/>
          </w:tcPr>
          <w:p w14:paraId="72A72C72" w14:textId="77777777" w:rsidR="00043D86" w:rsidRPr="00455B6E" w:rsidRDefault="00043D86" w:rsidP="00573097">
            <w:pPr>
              <w:spacing w:line="240" w:lineRule="auto"/>
              <w:ind w:firstLineChars="0" w:firstLine="0"/>
              <w:jc w:val="center"/>
              <w:rPr>
                <w:sz w:val="21"/>
                <w:szCs w:val="21"/>
              </w:rPr>
            </w:pPr>
            <w:r>
              <w:rPr>
                <w:rFonts w:hint="eastAsia"/>
                <w:sz w:val="21"/>
                <w:szCs w:val="21"/>
              </w:rPr>
              <w:t>300</w:t>
            </w:r>
          </w:p>
        </w:tc>
        <w:tc>
          <w:tcPr>
            <w:tcW w:w="993" w:type="dxa"/>
            <w:vMerge w:val="restart"/>
            <w:vAlign w:val="center"/>
          </w:tcPr>
          <w:p w14:paraId="12610DE0" w14:textId="77777777" w:rsidR="00043D86" w:rsidRPr="00455B6E" w:rsidRDefault="00043D86" w:rsidP="00573097">
            <w:pPr>
              <w:spacing w:line="240" w:lineRule="auto"/>
              <w:ind w:firstLineChars="0" w:firstLine="0"/>
              <w:jc w:val="center"/>
              <w:rPr>
                <w:sz w:val="21"/>
                <w:szCs w:val="21"/>
              </w:rPr>
            </w:pPr>
            <w:r>
              <w:rPr>
                <w:rFonts w:hint="eastAsia"/>
                <w:sz w:val="21"/>
                <w:szCs w:val="21"/>
              </w:rPr>
              <w:t>150</w:t>
            </w:r>
          </w:p>
        </w:tc>
        <w:tc>
          <w:tcPr>
            <w:tcW w:w="992" w:type="dxa"/>
            <w:vMerge w:val="restart"/>
            <w:vAlign w:val="center"/>
          </w:tcPr>
          <w:p w14:paraId="305DF29D" w14:textId="77777777" w:rsidR="00043D86" w:rsidRPr="00455B6E" w:rsidRDefault="00043D86" w:rsidP="00573097">
            <w:pPr>
              <w:spacing w:line="240" w:lineRule="auto"/>
              <w:ind w:firstLineChars="0" w:firstLine="0"/>
              <w:jc w:val="center"/>
              <w:rPr>
                <w:sz w:val="21"/>
                <w:szCs w:val="21"/>
              </w:rPr>
            </w:pPr>
            <w:r>
              <w:rPr>
                <w:rFonts w:hint="eastAsia"/>
                <w:sz w:val="21"/>
                <w:szCs w:val="21"/>
              </w:rPr>
              <w:t>120</w:t>
            </w:r>
          </w:p>
        </w:tc>
        <w:tc>
          <w:tcPr>
            <w:tcW w:w="992" w:type="dxa"/>
            <w:vMerge w:val="restart"/>
            <w:vAlign w:val="center"/>
          </w:tcPr>
          <w:p w14:paraId="1F313945" w14:textId="77777777" w:rsidR="00043D86" w:rsidRPr="00455B6E" w:rsidRDefault="00043D86" w:rsidP="00573097">
            <w:pPr>
              <w:spacing w:line="240" w:lineRule="auto"/>
              <w:ind w:firstLineChars="0" w:firstLine="0"/>
              <w:jc w:val="center"/>
              <w:rPr>
                <w:sz w:val="21"/>
                <w:szCs w:val="21"/>
              </w:rPr>
            </w:pPr>
            <w:r>
              <w:rPr>
                <w:rFonts w:hint="eastAsia"/>
                <w:sz w:val="21"/>
                <w:szCs w:val="21"/>
              </w:rPr>
              <w:t>50</w:t>
            </w:r>
          </w:p>
        </w:tc>
        <w:tc>
          <w:tcPr>
            <w:tcW w:w="992" w:type="dxa"/>
            <w:vMerge w:val="restart"/>
            <w:vAlign w:val="center"/>
          </w:tcPr>
          <w:p w14:paraId="3E6EC370" w14:textId="77777777" w:rsidR="00043D86" w:rsidRPr="00455B6E" w:rsidRDefault="00043D86" w:rsidP="00573097">
            <w:pPr>
              <w:spacing w:line="240" w:lineRule="auto"/>
              <w:ind w:firstLineChars="0" w:firstLine="0"/>
              <w:jc w:val="center"/>
              <w:rPr>
                <w:sz w:val="21"/>
                <w:szCs w:val="21"/>
              </w:rPr>
            </w:pPr>
            <w:r>
              <w:rPr>
                <w:rFonts w:hint="eastAsia"/>
                <w:sz w:val="21"/>
                <w:szCs w:val="21"/>
              </w:rPr>
              <w:t>/</w:t>
            </w:r>
          </w:p>
        </w:tc>
        <w:tc>
          <w:tcPr>
            <w:tcW w:w="993" w:type="dxa"/>
            <w:vMerge w:val="restart"/>
            <w:vAlign w:val="center"/>
          </w:tcPr>
          <w:p w14:paraId="3A4C8272" w14:textId="77777777" w:rsidR="00043D86" w:rsidRPr="00455B6E" w:rsidRDefault="00043D86" w:rsidP="00573097">
            <w:pPr>
              <w:spacing w:line="240" w:lineRule="auto"/>
              <w:ind w:firstLineChars="0" w:firstLine="0"/>
              <w:jc w:val="center"/>
              <w:rPr>
                <w:sz w:val="21"/>
                <w:szCs w:val="21"/>
              </w:rPr>
            </w:pPr>
            <w:r>
              <w:rPr>
                <w:rFonts w:hint="eastAsia"/>
                <w:sz w:val="21"/>
                <w:szCs w:val="21"/>
              </w:rPr>
              <w:t>/</w:t>
            </w:r>
          </w:p>
        </w:tc>
        <w:tc>
          <w:tcPr>
            <w:tcW w:w="1134" w:type="dxa"/>
            <w:vMerge w:val="restart"/>
            <w:vAlign w:val="center"/>
          </w:tcPr>
          <w:p w14:paraId="24351254" w14:textId="77777777" w:rsidR="00043D86" w:rsidRPr="00455B6E" w:rsidRDefault="00043D86" w:rsidP="00573097">
            <w:pPr>
              <w:spacing w:line="240" w:lineRule="auto"/>
              <w:ind w:firstLineChars="0" w:firstLine="0"/>
              <w:jc w:val="center"/>
              <w:rPr>
                <w:sz w:val="21"/>
                <w:szCs w:val="21"/>
              </w:rPr>
            </w:pPr>
            <w:r>
              <w:rPr>
                <w:rFonts w:hint="eastAsia"/>
                <w:sz w:val="21"/>
                <w:szCs w:val="21"/>
              </w:rPr>
              <w:t>10</w:t>
            </w:r>
          </w:p>
        </w:tc>
        <w:tc>
          <w:tcPr>
            <w:tcW w:w="1559" w:type="dxa"/>
            <w:vMerge w:val="restart"/>
            <w:vAlign w:val="center"/>
          </w:tcPr>
          <w:p w14:paraId="230CDBDC" w14:textId="77777777" w:rsidR="00043D86" w:rsidRPr="00455B6E" w:rsidRDefault="00043D86" w:rsidP="00573097">
            <w:pPr>
              <w:spacing w:line="240" w:lineRule="auto"/>
              <w:ind w:firstLineChars="0" w:firstLine="0"/>
              <w:jc w:val="center"/>
              <w:rPr>
                <w:sz w:val="21"/>
                <w:szCs w:val="21"/>
              </w:rPr>
            </w:pPr>
            <w:r>
              <w:rPr>
                <w:sz w:val="21"/>
                <w:szCs w:val="21"/>
              </w:rPr>
              <w:t>300000000</w:t>
            </w:r>
          </w:p>
        </w:tc>
        <w:tc>
          <w:tcPr>
            <w:tcW w:w="1195" w:type="dxa"/>
            <w:vMerge w:val="restart"/>
            <w:vAlign w:val="center"/>
          </w:tcPr>
          <w:p w14:paraId="3F5B5B5E" w14:textId="77777777" w:rsidR="00043D86" w:rsidRPr="00455B6E" w:rsidRDefault="00043D86" w:rsidP="00573097">
            <w:pPr>
              <w:spacing w:line="240" w:lineRule="auto"/>
              <w:ind w:firstLineChars="0" w:firstLine="0"/>
              <w:jc w:val="center"/>
              <w:rPr>
                <w:sz w:val="21"/>
                <w:szCs w:val="21"/>
              </w:rPr>
            </w:pPr>
            <w:r>
              <w:rPr>
                <w:rFonts w:hint="eastAsia"/>
                <w:sz w:val="21"/>
                <w:szCs w:val="21"/>
              </w:rPr>
              <w:t>4</w:t>
            </w:r>
          </w:p>
        </w:tc>
      </w:tr>
      <w:tr w:rsidR="00043D86" w:rsidRPr="00455B6E" w14:paraId="51E0606C" w14:textId="77777777" w:rsidTr="00573097">
        <w:trPr>
          <w:trHeight w:val="397"/>
          <w:jc w:val="center"/>
        </w:trPr>
        <w:tc>
          <w:tcPr>
            <w:tcW w:w="1838" w:type="dxa"/>
            <w:vAlign w:val="center"/>
          </w:tcPr>
          <w:p w14:paraId="07B2B4DB" w14:textId="77777777" w:rsidR="00043D86" w:rsidRPr="00455B6E" w:rsidRDefault="00043D86" w:rsidP="00573097">
            <w:pPr>
              <w:spacing w:line="240" w:lineRule="auto"/>
              <w:ind w:firstLineChars="0" w:firstLine="0"/>
              <w:jc w:val="center"/>
              <w:rPr>
                <w:sz w:val="21"/>
                <w:szCs w:val="21"/>
              </w:rPr>
            </w:pPr>
            <w:r w:rsidRPr="00EC725B">
              <w:rPr>
                <w:rFonts w:hint="eastAsia"/>
                <w:sz w:val="21"/>
                <w:szCs w:val="21"/>
              </w:rPr>
              <w:t>住院及陪护废水</w:t>
            </w:r>
          </w:p>
        </w:tc>
        <w:tc>
          <w:tcPr>
            <w:tcW w:w="709" w:type="dxa"/>
            <w:vAlign w:val="center"/>
          </w:tcPr>
          <w:p w14:paraId="6DD0E8CF" w14:textId="77777777" w:rsidR="00043D86" w:rsidRPr="00455B6E" w:rsidRDefault="00043D86" w:rsidP="00573097">
            <w:pPr>
              <w:spacing w:line="240" w:lineRule="auto"/>
              <w:ind w:firstLineChars="0" w:firstLine="0"/>
              <w:jc w:val="center"/>
              <w:rPr>
                <w:sz w:val="21"/>
                <w:szCs w:val="21"/>
              </w:rPr>
            </w:pPr>
            <w:r>
              <w:rPr>
                <w:rFonts w:hint="eastAsia"/>
                <w:sz w:val="21"/>
                <w:szCs w:val="21"/>
              </w:rPr>
              <w:t>390</w:t>
            </w:r>
          </w:p>
        </w:tc>
        <w:tc>
          <w:tcPr>
            <w:tcW w:w="850" w:type="dxa"/>
            <w:vMerge/>
            <w:vAlign w:val="center"/>
          </w:tcPr>
          <w:p w14:paraId="02803055" w14:textId="77777777" w:rsidR="00043D86" w:rsidRPr="00455B6E" w:rsidRDefault="00043D86" w:rsidP="00573097">
            <w:pPr>
              <w:spacing w:line="240" w:lineRule="auto"/>
              <w:ind w:firstLineChars="0" w:firstLine="0"/>
              <w:jc w:val="center"/>
              <w:rPr>
                <w:sz w:val="21"/>
                <w:szCs w:val="21"/>
              </w:rPr>
            </w:pPr>
          </w:p>
        </w:tc>
        <w:tc>
          <w:tcPr>
            <w:tcW w:w="851" w:type="dxa"/>
            <w:vMerge/>
            <w:vAlign w:val="center"/>
          </w:tcPr>
          <w:p w14:paraId="0ACAEC59" w14:textId="77777777" w:rsidR="00043D86" w:rsidRPr="00455B6E" w:rsidRDefault="00043D86" w:rsidP="00573097">
            <w:pPr>
              <w:spacing w:line="240" w:lineRule="auto"/>
              <w:ind w:firstLineChars="0" w:firstLine="0"/>
              <w:jc w:val="center"/>
              <w:rPr>
                <w:sz w:val="21"/>
                <w:szCs w:val="21"/>
              </w:rPr>
            </w:pPr>
          </w:p>
        </w:tc>
        <w:tc>
          <w:tcPr>
            <w:tcW w:w="850" w:type="dxa"/>
            <w:vMerge/>
            <w:vAlign w:val="center"/>
          </w:tcPr>
          <w:p w14:paraId="25D9C00B" w14:textId="77777777" w:rsidR="00043D86" w:rsidRPr="00455B6E" w:rsidRDefault="00043D86" w:rsidP="00573097">
            <w:pPr>
              <w:spacing w:line="240" w:lineRule="auto"/>
              <w:ind w:firstLineChars="0" w:firstLine="0"/>
              <w:jc w:val="center"/>
              <w:rPr>
                <w:sz w:val="21"/>
                <w:szCs w:val="21"/>
              </w:rPr>
            </w:pPr>
          </w:p>
        </w:tc>
        <w:tc>
          <w:tcPr>
            <w:tcW w:w="993" w:type="dxa"/>
            <w:vMerge/>
            <w:vAlign w:val="center"/>
          </w:tcPr>
          <w:p w14:paraId="2DA928D3" w14:textId="77777777" w:rsidR="00043D86" w:rsidRPr="00455B6E" w:rsidRDefault="00043D86" w:rsidP="00573097">
            <w:pPr>
              <w:spacing w:line="240" w:lineRule="auto"/>
              <w:ind w:firstLineChars="0" w:firstLine="0"/>
              <w:jc w:val="center"/>
              <w:rPr>
                <w:sz w:val="21"/>
                <w:szCs w:val="21"/>
              </w:rPr>
            </w:pPr>
          </w:p>
        </w:tc>
        <w:tc>
          <w:tcPr>
            <w:tcW w:w="992" w:type="dxa"/>
            <w:vMerge/>
            <w:vAlign w:val="center"/>
          </w:tcPr>
          <w:p w14:paraId="4D8FF224" w14:textId="77777777" w:rsidR="00043D86" w:rsidRPr="00455B6E" w:rsidRDefault="00043D86" w:rsidP="00573097">
            <w:pPr>
              <w:spacing w:line="240" w:lineRule="auto"/>
              <w:ind w:firstLineChars="0" w:firstLine="0"/>
              <w:jc w:val="center"/>
              <w:rPr>
                <w:sz w:val="21"/>
                <w:szCs w:val="21"/>
              </w:rPr>
            </w:pPr>
          </w:p>
        </w:tc>
        <w:tc>
          <w:tcPr>
            <w:tcW w:w="992" w:type="dxa"/>
            <w:vMerge/>
            <w:vAlign w:val="center"/>
          </w:tcPr>
          <w:p w14:paraId="26493C37" w14:textId="77777777" w:rsidR="00043D86" w:rsidRPr="00455B6E" w:rsidRDefault="00043D86" w:rsidP="00573097">
            <w:pPr>
              <w:spacing w:line="240" w:lineRule="auto"/>
              <w:ind w:firstLineChars="0" w:firstLine="0"/>
              <w:jc w:val="center"/>
              <w:rPr>
                <w:sz w:val="21"/>
                <w:szCs w:val="21"/>
              </w:rPr>
            </w:pPr>
          </w:p>
        </w:tc>
        <w:tc>
          <w:tcPr>
            <w:tcW w:w="992" w:type="dxa"/>
            <w:vMerge/>
            <w:vAlign w:val="center"/>
          </w:tcPr>
          <w:p w14:paraId="6297BFC7" w14:textId="77777777" w:rsidR="00043D86" w:rsidRPr="00455B6E" w:rsidRDefault="00043D86" w:rsidP="00573097">
            <w:pPr>
              <w:spacing w:line="240" w:lineRule="auto"/>
              <w:ind w:firstLineChars="0" w:firstLine="0"/>
              <w:jc w:val="center"/>
              <w:rPr>
                <w:sz w:val="21"/>
                <w:szCs w:val="21"/>
              </w:rPr>
            </w:pPr>
          </w:p>
        </w:tc>
        <w:tc>
          <w:tcPr>
            <w:tcW w:w="993" w:type="dxa"/>
            <w:vMerge/>
            <w:vAlign w:val="center"/>
          </w:tcPr>
          <w:p w14:paraId="72A51F2A" w14:textId="77777777" w:rsidR="00043D86" w:rsidRPr="00455B6E" w:rsidRDefault="00043D86" w:rsidP="00573097">
            <w:pPr>
              <w:spacing w:line="240" w:lineRule="auto"/>
              <w:ind w:firstLineChars="0" w:firstLine="0"/>
              <w:jc w:val="center"/>
              <w:rPr>
                <w:sz w:val="21"/>
                <w:szCs w:val="21"/>
              </w:rPr>
            </w:pPr>
          </w:p>
        </w:tc>
        <w:tc>
          <w:tcPr>
            <w:tcW w:w="1134" w:type="dxa"/>
            <w:vMerge/>
            <w:vAlign w:val="center"/>
          </w:tcPr>
          <w:p w14:paraId="43A98159" w14:textId="77777777" w:rsidR="00043D86" w:rsidRPr="00455B6E" w:rsidRDefault="00043D86" w:rsidP="00573097">
            <w:pPr>
              <w:spacing w:line="240" w:lineRule="auto"/>
              <w:ind w:firstLineChars="0" w:firstLine="0"/>
              <w:jc w:val="center"/>
              <w:rPr>
                <w:sz w:val="21"/>
                <w:szCs w:val="21"/>
              </w:rPr>
            </w:pPr>
          </w:p>
        </w:tc>
        <w:tc>
          <w:tcPr>
            <w:tcW w:w="1559" w:type="dxa"/>
            <w:vMerge/>
            <w:vAlign w:val="center"/>
          </w:tcPr>
          <w:p w14:paraId="58D40D2B" w14:textId="77777777" w:rsidR="00043D86" w:rsidRPr="00455B6E" w:rsidRDefault="00043D86" w:rsidP="00573097">
            <w:pPr>
              <w:spacing w:line="240" w:lineRule="auto"/>
              <w:ind w:firstLineChars="0" w:firstLine="0"/>
              <w:jc w:val="center"/>
              <w:rPr>
                <w:sz w:val="21"/>
                <w:szCs w:val="21"/>
              </w:rPr>
            </w:pPr>
          </w:p>
        </w:tc>
        <w:tc>
          <w:tcPr>
            <w:tcW w:w="1195" w:type="dxa"/>
            <w:vMerge/>
            <w:vAlign w:val="center"/>
          </w:tcPr>
          <w:p w14:paraId="5A0A22A8" w14:textId="77777777" w:rsidR="00043D86" w:rsidRPr="00455B6E" w:rsidRDefault="00043D86" w:rsidP="00573097">
            <w:pPr>
              <w:spacing w:line="240" w:lineRule="auto"/>
              <w:ind w:firstLineChars="0" w:firstLine="0"/>
              <w:jc w:val="center"/>
              <w:rPr>
                <w:sz w:val="21"/>
                <w:szCs w:val="21"/>
              </w:rPr>
            </w:pPr>
          </w:p>
        </w:tc>
      </w:tr>
      <w:tr w:rsidR="00043D86" w:rsidRPr="00455B6E" w14:paraId="00335423" w14:textId="77777777" w:rsidTr="00573097">
        <w:trPr>
          <w:trHeight w:val="397"/>
          <w:jc w:val="center"/>
        </w:trPr>
        <w:tc>
          <w:tcPr>
            <w:tcW w:w="1838" w:type="dxa"/>
            <w:vAlign w:val="center"/>
          </w:tcPr>
          <w:p w14:paraId="27DFDD76" w14:textId="77777777" w:rsidR="00043D86" w:rsidRPr="00455B6E" w:rsidRDefault="00043D86" w:rsidP="00573097">
            <w:pPr>
              <w:spacing w:line="240" w:lineRule="auto"/>
              <w:ind w:firstLineChars="0" w:firstLine="0"/>
              <w:jc w:val="center"/>
              <w:rPr>
                <w:sz w:val="21"/>
                <w:szCs w:val="21"/>
              </w:rPr>
            </w:pPr>
            <w:r w:rsidRPr="00EC725B">
              <w:rPr>
                <w:rFonts w:hint="eastAsia"/>
                <w:sz w:val="21"/>
                <w:szCs w:val="21"/>
              </w:rPr>
              <w:t>医护人员废水</w:t>
            </w:r>
          </w:p>
        </w:tc>
        <w:tc>
          <w:tcPr>
            <w:tcW w:w="709" w:type="dxa"/>
            <w:vAlign w:val="center"/>
          </w:tcPr>
          <w:p w14:paraId="523FC39E" w14:textId="77777777" w:rsidR="00043D86" w:rsidRPr="00455B6E" w:rsidRDefault="00043D86" w:rsidP="00573097">
            <w:pPr>
              <w:spacing w:line="240" w:lineRule="auto"/>
              <w:ind w:firstLineChars="0" w:firstLine="0"/>
              <w:jc w:val="center"/>
              <w:rPr>
                <w:sz w:val="21"/>
                <w:szCs w:val="21"/>
              </w:rPr>
            </w:pPr>
            <w:r>
              <w:rPr>
                <w:rFonts w:hint="eastAsia"/>
                <w:sz w:val="21"/>
                <w:szCs w:val="21"/>
              </w:rPr>
              <w:t>170</w:t>
            </w:r>
          </w:p>
        </w:tc>
        <w:tc>
          <w:tcPr>
            <w:tcW w:w="850" w:type="dxa"/>
            <w:vMerge/>
            <w:vAlign w:val="center"/>
          </w:tcPr>
          <w:p w14:paraId="734076BC" w14:textId="77777777" w:rsidR="00043D86" w:rsidRPr="00455B6E" w:rsidRDefault="00043D86" w:rsidP="00573097">
            <w:pPr>
              <w:spacing w:line="240" w:lineRule="auto"/>
              <w:ind w:firstLineChars="0" w:firstLine="0"/>
              <w:jc w:val="center"/>
              <w:rPr>
                <w:sz w:val="21"/>
                <w:szCs w:val="21"/>
              </w:rPr>
            </w:pPr>
          </w:p>
        </w:tc>
        <w:tc>
          <w:tcPr>
            <w:tcW w:w="851" w:type="dxa"/>
            <w:vMerge/>
            <w:vAlign w:val="center"/>
          </w:tcPr>
          <w:p w14:paraId="0B18118C" w14:textId="77777777" w:rsidR="00043D86" w:rsidRPr="00455B6E" w:rsidRDefault="00043D86" w:rsidP="00573097">
            <w:pPr>
              <w:spacing w:line="240" w:lineRule="auto"/>
              <w:ind w:firstLineChars="0" w:firstLine="0"/>
              <w:jc w:val="center"/>
              <w:rPr>
                <w:sz w:val="21"/>
                <w:szCs w:val="21"/>
              </w:rPr>
            </w:pPr>
          </w:p>
        </w:tc>
        <w:tc>
          <w:tcPr>
            <w:tcW w:w="850" w:type="dxa"/>
            <w:vMerge/>
            <w:vAlign w:val="center"/>
          </w:tcPr>
          <w:p w14:paraId="3565D617" w14:textId="77777777" w:rsidR="00043D86" w:rsidRPr="00455B6E" w:rsidRDefault="00043D86" w:rsidP="00573097">
            <w:pPr>
              <w:spacing w:line="240" w:lineRule="auto"/>
              <w:ind w:firstLineChars="0" w:firstLine="0"/>
              <w:jc w:val="center"/>
              <w:rPr>
                <w:sz w:val="21"/>
                <w:szCs w:val="21"/>
              </w:rPr>
            </w:pPr>
          </w:p>
        </w:tc>
        <w:tc>
          <w:tcPr>
            <w:tcW w:w="993" w:type="dxa"/>
            <w:vMerge/>
            <w:vAlign w:val="center"/>
          </w:tcPr>
          <w:p w14:paraId="1ED30CF8" w14:textId="77777777" w:rsidR="00043D86" w:rsidRPr="00455B6E" w:rsidRDefault="00043D86" w:rsidP="00573097">
            <w:pPr>
              <w:spacing w:line="240" w:lineRule="auto"/>
              <w:ind w:firstLineChars="0" w:firstLine="0"/>
              <w:jc w:val="center"/>
              <w:rPr>
                <w:sz w:val="21"/>
                <w:szCs w:val="21"/>
              </w:rPr>
            </w:pPr>
          </w:p>
        </w:tc>
        <w:tc>
          <w:tcPr>
            <w:tcW w:w="992" w:type="dxa"/>
            <w:vMerge/>
            <w:vAlign w:val="center"/>
          </w:tcPr>
          <w:p w14:paraId="21A54D0E" w14:textId="77777777" w:rsidR="00043D86" w:rsidRPr="00455B6E" w:rsidRDefault="00043D86" w:rsidP="00573097">
            <w:pPr>
              <w:spacing w:line="240" w:lineRule="auto"/>
              <w:ind w:firstLineChars="0" w:firstLine="0"/>
              <w:jc w:val="center"/>
              <w:rPr>
                <w:sz w:val="21"/>
                <w:szCs w:val="21"/>
              </w:rPr>
            </w:pPr>
          </w:p>
        </w:tc>
        <w:tc>
          <w:tcPr>
            <w:tcW w:w="992" w:type="dxa"/>
            <w:vMerge/>
            <w:vAlign w:val="center"/>
          </w:tcPr>
          <w:p w14:paraId="5D89C616" w14:textId="77777777" w:rsidR="00043D86" w:rsidRPr="00455B6E" w:rsidRDefault="00043D86" w:rsidP="00573097">
            <w:pPr>
              <w:spacing w:line="240" w:lineRule="auto"/>
              <w:ind w:firstLineChars="0" w:firstLine="0"/>
              <w:jc w:val="center"/>
              <w:rPr>
                <w:sz w:val="21"/>
                <w:szCs w:val="21"/>
              </w:rPr>
            </w:pPr>
          </w:p>
        </w:tc>
        <w:tc>
          <w:tcPr>
            <w:tcW w:w="992" w:type="dxa"/>
            <w:vMerge/>
            <w:vAlign w:val="center"/>
          </w:tcPr>
          <w:p w14:paraId="09811615" w14:textId="77777777" w:rsidR="00043D86" w:rsidRPr="00455B6E" w:rsidRDefault="00043D86" w:rsidP="00573097">
            <w:pPr>
              <w:spacing w:line="240" w:lineRule="auto"/>
              <w:ind w:firstLineChars="0" w:firstLine="0"/>
              <w:jc w:val="center"/>
              <w:rPr>
                <w:sz w:val="21"/>
                <w:szCs w:val="21"/>
              </w:rPr>
            </w:pPr>
          </w:p>
        </w:tc>
        <w:tc>
          <w:tcPr>
            <w:tcW w:w="993" w:type="dxa"/>
            <w:vMerge/>
            <w:vAlign w:val="center"/>
          </w:tcPr>
          <w:p w14:paraId="3838E02C" w14:textId="77777777" w:rsidR="00043D86" w:rsidRPr="00455B6E" w:rsidRDefault="00043D86" w:rsidP="00573097">
            <w:pPr>
              <w:spacing w:line="240" w:lineRule="auto"/>
              <w:ind w:firstLineChars="0" w:firstLine="0"/>
              <w:jc w:val="center"/>
              <w:rPr>
                <w:sz w:val="21"/>
                <w:szCs w:val="21"/>
              </w:rPr>
            </w:pPr>
          </w:p>
        </w:tc>
        <w:tc>
          <w:tcPr>
            <w:tcW w:w="1134" w:type="dxa"/>
            <w:vMerge/>
            <w:vAlign w:val="center"/>
          </w:tcPr>
          <w:p w14:paraId="78FCC8D4" w14:textId="77777777" w:rsidR="00043D86" w:rsidRPr="00455B6E" w:rsidRDefault="00043D86" w:rsidP="00573097">
            <w:pPr>
              <w:spacing w:line="240" w:lineRule="auto"/>
              <w:ind w:firstLineChars="0" w:firstLine="0"/>
              <w:jc w:val="center"/>
              <w:rPr>
                <w:sz w:val="21"/>
                <w:szCs w:val="21"/>
              </w:rPr>
            </w:pPr>
          </w:p>
        </w:tc>
        <w:tc>
          <w:tcPr>
            <w:tcW w:w="1559" w:type="dxa"/>
            <w:vMerge/>
            <w:vAlign w:val="center"/>
          </w:tcPr>
          <w:p w14:paraId="14B16CD9" w14:textId="77777777" w:rsidR="00043D86" w:rsidRPr="00455B6E" w:rsidRDefault="00043D86" w:rsidP="00573097">
            <w:pPr>
              <w:spacing w:line="240" w:lineRule="auto"/>
              <w:ind w:firstLineChars="0" w:firstLine="0"/>
              <w:jc w:val="center"/>
              <w:rPr>
                <w:sz w:val="21"/>
                <w:szCs w:val="21"/>
              </w:rPr>
            </w:pPr>
          </w:p>
        </w:tc>
        <w:tc>
          <w:tcPr>
            <w:tcW w:w="1195" w:type="dxa"/>
            <w:vMerge/>
            <w:vAlign w:val="center"/>
          </w:tcPr>
          <w:p w14:paraId="75A96FCF" w14:textId="77777777" w:rsidR="00043D86" w:rsidRPr="00455B6E" w:rsidRDefault="00043D86" w:rsidP="00573097">
            <w:pPr>
              <w:spacing w:line="240" w:lineRule="auto"/>
              <w:ind w:firstLineChars="0" w:firstLine="0"/>
              <w:jc w:val="center"/>
              <w:rPr>
                <w:sz w:val="21"/>
                <w:szCs w:val="21"/>
              </w:rPr>
            </w:pPr>
          </w:p>
        </w:tc>
      </w:tr>
      <w:tr w:rsidR="00043D86" w:rsidRPr="00455B6E" w14:paraId="21F9E290" w14:textId="77777777" w:rsidTr="00573097">
        <w:trPr>
          <w:trHeight w:val="397"/>
          <w:jc w:val="center"/>
        </w:trPr>
        <w:tc>
          <w:tcPr>
            <w:tcW w:w="1838" w:type="dxa"/>
            <w:vAlign w:val="center"/>
          </w:tcPr>
          <w:p w14:paraId="4C2F609C" w14:textId="77777777" w:rsidR="00043D86" w:rsidRDefault="00043D86" w:rsidP="00573097">
            <w:pPr>
              <w:spacing w:line="240" w:lineRule="auto"/>
              <w:ind w:firstLineChars="0" w:firstLine="0"/>
              <w:jc w:val="center"/>
              <w:rPr>
                <w:sz w:val="21"/>
                <w:szCs w:val="21"/>
              </w:rPr>
            </w:pPr>
            <w:r w:rsidRPr="00EC725B">
              <w:rPr>
                <w:rFonts w:hint="eastAsia"/>
                <w:sz w:val="21"/>
                <w:szCs w:val="21"/>
              </w:rPr>
              <w:t>后勤人员生活污水</w:t>
            </w:r>
          </w:p>
        </w:tc>
        <w:tc>
          <w:tcPr>
            <w:tcW w:w="1559" w:type="dxa"/>
            <w:gridSpan w:val="2"/>
            <w:vAlign w:val="center"/>
          </w:tcPr>
          <w:p w14:paraId="509A2CB8" w14:textId="77777777" w:rsidR="00043D86" w:rsidRPr="00A564E0" w:rsidRDefault="00043D86" w:rsidP="00573097">
            <w:pPr>
              <w:spacing w:line="240" w:lineRule="auto"/>
              <w:ind w:firstLineChars="0" w:firstLine="0"/>
              <w:jc w:val="center"/>
              <w:rPr>
                <w:sz w:val="21"/>
                <w:szCs w:val="21"/>
              </w:rPr>
            </w:pPr>
            <w:r>
              <w:rPr>
                <w:rFonts w:hint="eastAsia"/>
                <w:sz w:val="21"/>
                <w:szCs w:val="21"/>
              </w:rPr>
              <w:t>8.5</w:t>
            </w:r>
          </w:p>
        </w:tc>
        <w:tc>
          <w:tcPr>
            <w:tcW w:w="851" w:type="dxa"/>
            <w:vAlign w:val="center"/>
          </w:tcPr>
          <w:p w14:paraId="45B27439" w14:textId="77777777" w:rsidR="00043D86" w:rsidRDefault="00043D86" w:rsidP="00573097">
            <w:pPr>
              <w:spacing w:line="240" w:lineRule="auto"/>
              <w:ind w:firstLineChars="0" w:firstLine="0"/>
              <w:jc w:val="center"/>
              <w:rPr>
                <w:sz w:val="21"/>
                <w:szCs w:val="21"/>
              </w:rPr>
            </w:pPr>
            <w:r>
              <w:rPr>
                <w:rFonts w:hint="eastAsia"/>
                <w:sz w:val="21"/>
                <w:szCs w:val="21"/>
              </w:rPr>
              <w:t>/</w:t>
            </w:r>
          </w:p>
        </w:tc>
        <w:tc>
          <w:tcPr>
            <w:tcW w:w="850" w:type="dxa"/>
            <w:vAlign w:val="center"/>
          </w:tcPr>
          <w:p w14:paraId="6A217F54" w14:textId="77777777" w:rsidR="00043D86" w:rsidRPr="006179FA" w:rsidRDefault="00043D86" w:rsidP="00573097">
            <w:pPr>
              <w:spacing w:line="240" w:lineRule="auto"/>
              <w:ind w:firstLineChars="0" w:firstLine="0"/>
              <w:jc w:val="center"/>
              <w:rPr>
                <w:sz w:val="21"/>
                <w:szCs w:val="21"/>
              </w:rPr>
            </w:pPr>
            <w:r>
              <w:rPr>
                <w:rFonts w:hint="eastAsia"/>
                <w:sz w:val="21"/>
                <w:szCs w:val="21"/>
              </w:rPr>
              <w:t>350</w:t>
            </w:r>
          </w:p>
        </w:tc>
        <w:tc>
          <w:tcPr>
            <w:tcW w:w="993" w:type="dxa"/>
            <w:vAlign w:val="center"/>
          </w:tcPr>
          <w:p w14:paraId="221EA471" w14:textId="77777777" w:rsidR="00043D86" w:rsidRPr="006179FA" w:rsidRDefault="00043D86" w:rsidP="00573097">
            <w:pPr>
              <w:spacing w:line="240" w:lineRule="auto"/>
              <w:ind w:firstLineChars="0" w:firstLine="0"/>
              <w:jc w:val="center"/>
              <w:rPr>
                <w:sz w:val="21"/>
                <w:szCs w:val="21"/>
              </w:rPr>
            </w:pPr>
            <w:r>
              <w:rPr>
                <w:rFonts w:hint="eastAsia"/>
                <w:sz w:val="21"/>
                <w:szCs w:val="21"/>
              </w:rPr>
              <w:t>250</w:t>
            </w:r>
          </w:p>
        </w:tc>
        <w:tc>
          <w:tcPr>
            <w:tcW w:w="992" w:type="dxa"/>
            <w:vAlign w:val="center"/>
          </w:tcPr>
          <w:p w14:paraId="0C973E3F" w14:textId="77777777" w:rsidR="00043D86" w:rsidRPr="006179FA" w:rsidRDefault="00043D86" w:rsidP="00573097">
            <w:pPr>
              <w:spacing w:line="240" w:lineRule="auto"/>
              <w:ind w:firstLineChars="0" w:firstLine="0"/>
              <w:jc w:val="center"/>
              <w:rPr>
                <w:sz w:val="21"/>
                <w:szCs w:val="21"/>
              </w:rPr>
            </w:pPr>
            <w:r>
              <w:rPr>
                <w:rFonts w:hint="eastAsia"/>
                <w:sz w:val="21"/>
                <w:szCs w:val="21"/>
              </w:rPr>
              <w:t>/</w:t>
            </w:r>
          </w:p>
        </w:tc>
        <w:tc>
          <w:tcPr>
            <w:tcW w:w="992" w:type="dxa"/>
            <w:vAlign w:val="center"/>
          </w:tcPr>
          <w:p w14:paraId="213BBD65" w14:textId="77777777" w:rsidR="00043D86" w:rsidRPr="006179FA" w:rsidRDefault="00043D86" w:rsidP="00573097">
            <w:pPr>
              <w:spacing w:line="240" w:lineRule="auto"/>
              <w:ind w:firstLineChars="0" w:firstLine="0"/>
              <w:jc w:val="center"/>
              <w:rPr>
                <w:sz w:val="21"/>
                <w:szCs w:val="21"/>
              </w:rPr>
            </w:pPr>
            <w:r>
              <w:rPr>
                <w:rFonts w:hint="eastAsia"/>
                <w:sz w:val="21"/>
                <w:szCs w:val="21"/>
              </w:rPr>
              <w:t>25</w:t>
            </w:r>
          </w:p>
        </w:tc>
        <w:tc>
          <w:tcPr>
            <w:tcW w:w="992" w:type="dxa"/>
            <w:vAlign w:val="center"/>
          </w:tcPr>
          <w:p w14:paraId="0BDDA29D" w14:textId="77777777" w:rsidR="00043D86" w:rsidRDefault="00043D86" w:rsidP="00573097">
            <w:pPr>
              <w:spacing w:line="240" w:lineRule="auto"/>
              <w:ind w:firstLineChars="0" w:firstLine="0"/>
              <w:jc w:val="center"/>
              <w:rPr>
                <w:sz w:val="21"/>
                <w:szCs w:val="21"/>
              </w:rPr>
            </w:pPr>
            <w:r>
              <w:rPr>
                <w:rFonts w:hint="eastAsia"/>
                <w:sz w:val="21"/>
                <w:szCs w:val="21"/>
              </w:rPr>
              <w:t>3</w:t>
            </w:r>
          </w:p>
        </w:tc>
        <w:tc>
          <w:tcPr>
            <w:tcW w:w="993" w:type="dxa"/>
            <w:vAlign w:val="center"/>
          </w:tcPr>
          <w:p w14:paraId="50B4091F" w14:textId="77777777" w:rsidR="00043D86" w:rsidRDefault="00043D86" w:rsidP="00573097">
            <w:pPr>
              <w:spacing w:line="240" w:lineRule="auto"/>
              <w:ind w:firstLineChars="0" w:firstLine="0"/>
              <w:jc w:val="center"/>
              <w:rPr>
                <w:sz w:val="21"/>
                <w:szCs w:val="21"/>
              </w:rPr>
            </w:pPr>
            <w:r>
              <w:rPr>
                <w:rFonts w:hint="eastAsia"/>
                <w:sz w:val="21"/>
                <w:szCs w:val="21"/>
              </w:rPr>
              <w:t>30</w:t>
            </w:r>
          </w:p>
        </w:tc>
        <w:tc>
          <w:tcPr>
            <w:tcW w:w="1134" w:type="dxa"/>
            <w:vAlign w:val="center"/>
          </w:tcPr>
          <w:p w14:paraId="25CECAEC" w14:textId="77777777" w:rsidR="00043D86" w:rsidRDefault="00043D86" w:rsidP="00573097">
            <w:pPr>
              <w:spacing w:line="240" w:lineRule="auto"/>
              <w:ind w:firstLineChars="0" w:firstLine="0"/>
              <w:jc w:val="center"/>
              <w:rPr>
                <w:sz w:val="21"/>
                <w:szCs w:val="21"/>
              </w:rPr>
            </w:pPr>
            <w:r>
              <w:rPr>
                <w:rFonts w:hint="eastAsia"/>
                <w:sz w:val="21"/>
                <w:szCs w:val="21"/>
              </w:rPr>
              <w:t>/</w:t>
            </w:r>
          </w:p>
        </w:tc>
        <w:tc>
          <w:tcPr>
            <w:tcW w:w="1559" w:type="dxa"/>
            <w:vAlign w:val="center"/>
          </w:tcPr>
          <w:p w14:paraId="094B7F5A" w14:textId="77777777" w:rsidR="00043D86" w:rsidRPr="00455B6E" w:rsidRDefault="00043D86" w:rsidP="00573097">
            <w:pPr>
              <w:spacing w:line="240" w:lineRule="auto"/>
              <w:ind w:firstLineChars="0" w:firstLine="0"/>
              <w:jc w:val="center"/>
              <w:rPr>
                <w:sz w:val="21"/>
                <w:szCs w:val="21"/>
              </w:rPr>
            </w:pPr>
            <w:r>
              <w:rPr>
                <w:rFonts w:hint="eastAsia"/>
                <w:sz w:val="21"/>
                <w:szCs w:val="21"/>
              </w:rPr>
              <w:t>/</w:t>
            </w:r>
          </w:p>
        </w:tc>
        <w:tc>
          <w:tcPr>
            <w:tcW w:w="1195" w:type="dxa"/>
            <w:vAlign w:val="center"/>
          </w:tcPr>
          <w:p w14:paraId="30615B57" w14:textId="77777777" w:rsidR="00043D86" w:rsidRPr="00455B6E" w:rsidRDefault="00043D86" w:rsidP="00573097">
            <w:pPr>
              <w:spacing w:line="240" w:lineRule="auto"/>
              <w:ind w:firstLineChars="0" w:firstLine="0"/>
              <w:jc w:val="center"/>
              <w:rPr>
                <w:sz w:val="21"/>
                <w:szCs w:val="21"/>
              </w:rPr>
            </w:pPr>
            <w:r>
              <w:rPr>
                <w:rFonts w:hint="eastAsia"/>
                <w:sz w:val="21"/>
                <w:szCs w:val="21"/>
              </w:rPr>
              <w:t>/</w:t>
            </w:r>
          </w:p>
        </w:tc>
      </w:tr>
      <w:tr w:rsidR="00043D86" w:rsidRPr="00455B6E" w14:paraId="7F6B1ABB" w14:textId="77777777" w:rsidTr="00573097">
        <w:trPr>
          <w:trHeight w:val="397"/>
          <w:jc w:val="center"/>
        </w:trPr>
        <w:tc>
          <w:tcPr>
            <w:tcW w:w="1838" w:type="dxa"/>
            <w:vAlign w:val="center"/>
          </w:tcPr>
          <w:p w14:paraId="0A756C82" w14:textId="77777777" w:rsidR="00043D86" w:rsidRDefault="00043D86" w:rsidP="00573097">
            <w:pPr>
              <w:spacing w:line="240" w:lineRule="auto"/>
              <w:ind w:firstLineChars="0" w:firstLine="0"/>
              <w:jc w:val="center"/>
              <w:rPr>
                <w:sz w:val="21"/>
                <w:szCs w:val="21"/>
              </w:rPr>
            </w:pPr>
            <w:r w:rsidRPr="00EC725B">
              <w:rPr>
                <w:rFonts w:hint="eastAsia"/>
                <w:sz w:val="21"/>
                <w:szCs w:val="21"/>
              </w:rPr>
              <w:t>食堂废水</w:t>
            </w:r>
          </w:p>
        </w:tc>
        <w:tc>
          <w:tcPr>
            <w:tcW w:w="1559" w:type="dxa"/>
            <w:gridSpan w:val="2"/>
            <w:vAlign w:val="center"/>
          </w:tcPr>
          <w:p w14:paraId="55D0618F" w14:textId="77777777" w:rsidR="00043D86" w:rsidRPr="00A564E0" w:rsidRDefault="00043D86" w:rsidP="00573097">
            <w:pPr>
              <w:spacing w:line="240" w:lineRule="auto"/>
              <w:ind w:firstLineChars="0" w:firstLine="0"/>
              <w:jc w:val="center"/>
              <w:rPr>
                <w:sz w:val="21"/>
                <w:szCs w:val="21"/>
              </w:rPr>
            </w:pPr>
            <w:r>
              <w:rPr>
                <w:rFonts w:hint="eastAsia"/>
                <w:sz w:val="21"/>
                <w:szCs w:val="21"/>
              </w:rPr>
              <w:t>34</w:t>
            </w:r>
          </w:p>
        </w:tc>
        <w:tc>
          <w:tcPr>
            <w:tcW w:w="851" w:type="dxa"/>
            <w:vAlign w:val="center"/>
          </w:tcPr>
          <w:p w14:paraId="363B9CD7" w14:textId="77777777" w:rsidR="00043D86" w:rsidRDefault="00043D86" w:rsidP="00573097">
            <w:pPr>
              <w:spacing w:line="240" w:lineRule="auto"/>
              <w:ind w:firstLineChars="0" w:firstLine="0"/>
              <w:jc w:val="center"/>
              <w:rPr>
                <w:sz w:val="21"/>
                <w:szCs w:val="21"/>
              </w:rPr>
            </w:pPr>
            <w:r>
              <w:rPr>
                <w:rFonts w:hint="eastAsia"/>
                <w:sz w:val="21"/>
                <w:szCs w:val="21"/>
              </w:rPr>
              <w:t>/</w:t>
            </w:r>
          </w:p>
        </w:tc>
        <w:tc>
          <w:tcPr>
            <w:tcW w:w="850" w:type="dxa"/>
            <w:vAlign w:val="center"/>
          </w:tcPr>
          <w:p w14:paraId="27FCC18B" w14:textId="77777777" w:rsidR="00043D86" w:rsidRPr="006179FA" w:rsidRDefault="00043D86" w:rsidP="00573097">
            <w:pPr>
              <w:spacing w:line="240" w:lineRule="auto"/>
              <w:ind w:firstLineChars="0" w:firstLine="0"/>
              <w:jc w:val="center"/>
              <w:rPr>
                <w:sz w:val="21"/>
                <w:szCs w:val="21"/>
              </w:rPr>
            </w:pPr>
            <w:r>
              <w:rPr>
                <w:rFonts w:hint="eastAsia"/>
                <w:sz w:val="21"/>
                <w:szCs w:val="21"/>
              </w:rPr>
              <w:t>500</w:t>
            </w:r>
          </w:p>
        </w:tc>
        <w:tc>
          <w:tcPr>
            <w:tcW w:w="993" w:type="dxa"/>
            <w:vAlign w:val="center"/>
          </w:tcPr>
          <w:p w14:paraId="2699B861" w14:textId="77777777" w:rsidR="00043D86" w:rsidRPr="006179FA" w:rsidRDefault="00043D86" w:rsidP="00573097">
            <w:pPr>
              <w:spacing w:line="240" w:lineRule="auto"/>
              <w:ind w:firstLineChars="0" w:firstLine="0"/>
              <w:jc w:val="center"/>
              <w:rPr>
                <w:sz w:val="21"/>
                <w:szCs w:val="21"/>
              </w:rPr>
            </w:pPr>
            <w:r>
              <w:rPr>
                <w:rFonts w:hint="eastAsia"/>
                <w:sz w:val="21"/>
                <w:szCs w:val="21"/>
              </w:rPr>
              <w:t>250</w:t>
            </w:r>
          </w:p>
        </w:tc>
        <w:tc>
          <w:tcPr>
            <w:tcW w:w="992" w:type="dxa"/>
            <w:vAlign w:val="center"/>
          </w:tcPr>
          <w:p w14:paraId="724334A1" w14:textId="77777777" w:rsidR="00043D86" w:rsidRPr="006179FA" w:rsidRDefault="00043D86" w:rsidP="00573097">
            <w:pPr>
              <w:spacing w:line="240" w:lineRule="auto"/>
              <w:ind w:firstLineChars="0" w:firstLine="0"/>
              <w:jc w:val="center"/>
              <w:rPr>
                <w:sz w:val="21"/>
                <w:szCs w:val="21"/>
              </w:rPr>
            </w:pPr>
            <w:r>
              <w:rPr>
                <w:rFonts w:hint="eastAsia"/>
                <w:sz w:val="21"/>
                <w:szCs w:val="21"/>
              </w:rPr>
              <w:t>250</w:t>
            </w:r>
          </w:p>
        </w:tc>
        <w:tc>
          <w:tcPr>
            <w:tcW w:w="992" w:type="dxa"/>
            <w:vAlign w:val="center"/>
          </w:tcPr>
          <w:p w14:paraId="17470B10" w14:textId="77777777" w:rsidR="00043D86" w:rsidRPr="006179FA" w:rsidRDefault="00043D86" w:rsidP="00573097">
            <w:pPr>
              <w:spacing w:line="240" w:lineRule="auto"/>
              <w:ind w:firstLineChars="0" w:firstLine="0"/>
              <w:jc w:val="center"/>
              <w:rPr>
                <w:sz w:val="21"/>
                <w:szCs w:val="21"/>
              </w:rPr>
            </w:pPr>
            <w:r>
              <w:rPr>
                <w:rFonts w:hint="eastAsia"/>
                <w:sz w:val="21"/>
                <w:szCs w:val="21"/>
              </w:rPr>
              <w:t>20</w:t>
            </w:r>
          </w:p>
        </w:tc>
        <w:tc>
          <w:tcPr>
            <w:tcW w:w="992" w:type="dxa"/>
            <w:vAlign w:val="center"/>
          </w:tcPr>
          <w:p w14:paraId="1B8020FC" w14:textId="77777777" w:rsidR="00043D86" w:rsidRDefault="00043D86" w:rsidP="00573097">
            <w:pPr>
              <w:spacing w:line="240" w:lineRule="auto"/>
              <w:ind w:firstLineChars="0" w:firstLine="0"/>
              <w:jc w:val="center"/>
              <w:rPr>
                <w:sz w:val="21"/>
                <w:szCs w:val="21"/>
              </w:rPr>
            </w:pPr>
            <w:r>
              <w:rPr>
                <w:rFonts w:hint="eastAsia"/>
                <w:sz w:val="21"/>
                <w:szCs w:val="21"/>
              </w:rPr>
              <w:t>/</w:t>
            </w:r>
          </w:p>
        </w:tc>
        <w:tc>
          <w:tcPr>
            <w:tcW w:w="993" w:type="dxa"/>
            <w:vAlign w:val="center"/>
          </w:tcPr>
          <w:p w14:paraId="1D7E118E" w14:textId="77777777" w:rsidR="00043D86" w:rsidRDefault="00043D86" w:rsidP="00573097">
            <w:pPr>
              <w:spacing w:line="240" w:lineRule="auto"/>
              <w:ind w:firstLineChars="0" w:firstLine="0"/>
              <w:jc w:val="center"/>
              <w:rPr>
                <w:sz w:val="21"/>
                <w:szCs w:val="21"/>
              </w:rPr>
            </w:pPr>
            <w:r>
              <w:rPr>
                <w:rFonts w:hint="eastAsia"/>
                <w:sz w:val="21"/>
                <w:szCs w:val="21"/>
              </w:rPr>
              <w:t>/</w:t>
            </w:r>
          </w:p>
        </w:tc>
        <w:tc>
          <w:tcPr>
            <w:tcW w:w="1134" w:type="dxa"/>
            <w:vAlign w:val="center"/>
          </w:tcPr>
          <w:p w14:paraId="08743C4C" w14:textId="77777777" w:rsidR="00043D86" w:rsidRDefault="00043D86" w:rsidP="00573097">
            <w:pPr>
              <w:spacing w:line="240" w:lineRule="auto"/>
              <w:ind w:firstLineChars="0" w:firstLine="0"/>
              <w:jc w:val="center"/>
              <w:rPr>
                <w:sz w:val="21"/>
                <w:szCs w:val="21"/>
              </w:rPr>
            </w:pPr>
            <w:r>
              <w:rPr>
                <w:rFonts w:hint="eastAsia"/>
                <w:sz w:val="21"/>
                <w:szCs w:val="21"/>
              </w:rPr>
              <w:t>100</w:t>
            </w:r>
          </w:p>
        </w:tc>
        <w:tc>
          <w:tcPr>
            <w:tcW w:w="1559" w:type="dxa"/>
            <w:vAlign w:val="center"/>
          </w:tcPr>
          <w:p w14:paraId="6E39DC90" w14:textId="77777777" w:rsidR="00043D86" w:rsidRPr="00455B6E" w:rsidRDefault="00043D86" w:rsidP="00573097">
            <w:pPr>
              <w:spacing w:line="240" w:lineRule="auto"/>
              <w:ind w:firstLineChars="0" w:firstLine="0"/>
              <w:jc w:val="center"/>
              <w:rPr>
                <w:sz w:val="21"/>
                <w:szCs w:val="21"/>
              </w:rPr>
            </w:pPr>
            <w:r>
              <w:rPr>
                <w:rFonts w:hint="eastAsia"/>
                <w:sz w:val="21"/>
                <w:szCs w:val="21"/>
              </w:rPr>
              <w:t>/</w:t>
            </w:r>
          </w:p>
        </w:tc>
        <w:tc>
          <w:tcPr>
            <w:tcW w:w="1195" w:type="dxa"/>
            <w:vAlign w:val="center"/>
          </w:tcPr>
          <w:p w14:paraId="3CCF7FEA" w14:textId="77777777" w:rsidR="00043D86" w:rsidRPr="00455B6E" w:rsidRDefault="00043D86" w:rsidP="00573097">
            <w:pPr>
              <w:spacing w:line="240" w:lineRule="auto"/>
              <w:ind w:firstLineChars="0" w:firstLine="0"/>
              <w:jc w:val="center"/>
              <w:rPr>
                <w:sz w:val="21"/>
                <w:szCs w:val="21"/>
              </w:rPr>
            </w:pPr>
            <w:r>
              <w:rPr>
                <w:rFonts w:hint="eastAsia"/>
                <w:sz w:val="21"/>
                <w:szCs w:val="21"/>
              </w:rPr>
              <w:t>/</w:t>
            </w:r>
          </w:p>
        </w:tc>
      </w:tr>
      <w:tr w:rsidR="00043D86" w:rsidRPr="00455B6E" w14:paraId="1E47C9F8" w14:textId="77777777" w:rsidTr="00573097">
        <w:trPr>
          <w:trHeight w:val="397"/>
          <w:jc w:val="center"/>
        </w:trPr>
        <w:tc>
          <w:tcPr>
            <w:tcW w:w="1838" w:type="dxa"/>
            <w:vAlign w:val="center"/>
          </w:tcPr>
          <w:p w14:paraId="4AED7942" w14:textId="77777777" w:rsidR="00043D86" w:rsidRDefault="00043D86" w:rsidP="00573097">
            <w:pPr>
              <w:spacing w:line="240" w:lineRule="auto"/>
              <w:ind w:firstLineChars="0" w:firstLine="0"/>
              <w:jc w:val="center"/>
              <w:rPr>
                <w:sz w:val="21"/>
                <w:szCs w:val="21"/>
              </w:rPr>
            </w:pPr>
            <w:r w:rsidRPr="00EC725B">
              <w:rPr>
                <w:rFonts w:hint="eastAsia"/>
                <w:sz w:val="21"/>
                <w:szCs w:val="21"/>
              </w:rPr>
              <w:t>喷淋塔设施废水</w:t>
            </w:r>
          </w:p>
        </w:tc>
        <w:tc>
          <w:tcPr>
            <w:tcW w:w="1559" w:type="dxa"/>
            <w:gridSpan w:val="2"/>
            <w:vAlign w:val="center"/>
          </w:tcPr>
          <w:p w14:paraId="1351C69A" w14:textId="77777777" w:rsidR="00043D86" w:rsidRPr="00DE6078" w:rsidRDefault="00043D86" w:rsidP="00573097">
            <w:pPr>
              <w:spacing w:line="240" w:lineRule="auto"/>
              <w:ind w:firstLineChars="0" w:firstLine="0"/>
              <w:jc w:val="center"/>
              <w:rPr>
                <w:sz w:val="21"/>
                <w:szCs w:val="21"/>
              </w:rPr>
            </w:pPr>
            <w:r>
              <w:rPr>
                <w:rFonts w:hint="eastAsia"/>
                <w:sz w:val="21"/>
                <w:szCs w:val="21"/>
              </w:rPr>
              <w:t>0.72</w:t>
            </w:r>
          </w:p>
        </w:tc>
        <w:tc>
          <w:tcPr>
            <w:tcW w:w="851" w:type="dxa"/>
            <w:vAlign w:val="center"/>
          </w:tcPr>
          <w:p w14:paraId="433CAB75" w14:textId="77777777" w:rsidR="00043D86" w:rsidRDefault="00043D86" w:rsidP="00573097">
            <w:pPr>
              <w:spacing w:line="240" w:lineRule="auto"/>
              <w:ind w:firstLineChars="0" w:firstLine="0"/>
              <w:jc w:val="center"/>
              <w:rPr>
                <w:sz w:val="21"/>
                <w:szCs w:val="21"/>
              </w:rPr>
            </w:pPr>
            <w:r>
              <w:rPr>
                <w:rFonts w:hint="eastAsia"/>
                <w:sz w:val="21"/>
                <w:szCs w:val="21"/>
              </w:rPr>
              <w:t>/</w:t>
            </w:r>
          </w:p>
        </w:tc>
        <w:tc>
          <w:tcPr>
            <w:tcW w:w="850" w:type="dxa"/>
            <w:vAlign w:val="center"/>
          </w:tcPr>
          <w:p w14:paraId="098A731C" w14:textId="77777777" w:rsidR="00043D86" w:rsidRDefault="00043D86" w:rsidP="00573097">
            <w:pPr>
              <w:spacing w:line="240" w:lineRule="auto"/>
              <w:ind w:firstLineChars="0" w:firstLine="0"/>
              <w:jc w:val="center"/>
              <w:rPr>
                <w:sz w:val="21"/>
                <w:szCs w:val="21"/>
              </w:rPr>
            </w:pPr>
            <w:r>
              <w:rPr>
                <w:rFonts w:hint="eastAsia"/>
                <w:sz w:val="21"/>
                <w:szCs w:val="21"/>
              </w:rPr>
              <w:t>100</w:t>
            </w:r>
          </w:p>
        </w:tc>
        <w:tc>
          <w:tcPr>
            <w:tcW w:w="993" w:type="dxa"/>
            <w:vAlign w:val="center"/>
          </w:tcPr>
          <w:p w14:paraId="1F6EB737" w14:textId="77777777" w:rsidR="00043D86" w:rsidRDefault="00043D86" w:rsidP="00573097">
            <w:pPr>
              <w:spacing w:line="240" w:lineRule="auto"/>
              <w:ind w:firstLineChars="0" w:firstLine="0"/>
              <w:jc w:val="center"/>
              <w:rPr>
                <w:sz w:val="21"/>
                <w:szCs w:val="21"/>
              </w:rPr>
            </w:pPr>
            <w:r>
              <w:rPr>
                <w:rFonts w:hint="eastAsia"/>
                <w:sz w:val="21"/>
                <w:szCs w:val="21"/>
              </w:rPr>
              <w:t>/</w:t>
            </w:r>
          </w:p>
        </w:tc>
        <w:tc>
          <w:tcPr>
            <w:tcW w:w="992" w:type="dxa"/>
            <w:vAlign w:val="center"/>
          </w:tcPr>
          <w:p w14:paraId="75777BBD" w14:textId="77777777" w:rsidR="00043D86" w:rsidRDefault="00043D86" w:rsidP="00573097">
            <w:pPr>
              <w:spacing w:line="240" w:lineRule="auto"/>
              <w:ind w:firstLineChars="0" w:firstLine="0"/>
              <w:jc w:val="center"/>
              <w:rPr>
                <w:sz w:val="21"/>
                <w:szCs w:val="21"/>
              </w:rPr>
            </w:pPr>
            <w:r>
              <w:rPr>
                <w:rFonts w:hint="eastAsia"/>
                <w:sz w:val="21"/>
                <w:szCs w:val="21"/>
              </w:rPr>
              <w:t>50</w:t>
            </w:r>
          </w:p>
        </w:tc>
        <w:tc>
          <w:tcPr>
            <w:tcW w:w="992" w:type="dxa"/>
            <w:vAlign w:val="center"/>
          </w:tcPr>
          <w:p w14:paraId="03D2FBCC" w14:textId="77777777" w:rsidR="00043D86" w:rsidRDefault="00043D86" w:rsidP="00573097">
            <w:pPr>
              <w:spacing w:line="240" w:lineRule="auto"/>
              <w:ind w:firstLineChars="0" w:firstLine="0"/>
              <w:jc w:val="center"/>
              <w:rPr>
                <w:sz w:val="21"/>
                <w:szCs w:val="21"/>
              </w:rPr>
            </w:pPr>
            <w:r>
              <w:rPr>
                <w:rFonts w:hint="eastAsia"/>
                <w:sz w:val="21"/>
                <w:szCs w:val="21"/>
              </w:rPr>
              <w:t>/</w:t>
            </w:r>
          </w:p>
        </w:tc>
        <w:tc>
          <w:tcPr>
            <w:tcW w:w="992" w:type="dxa"/>
            <w:vAlign w:val="center"/>
          </w:tcPr>
          <w:p w14:paraId="50127795" w14:textId="77777777" w:rsidR="00043D86" w:rsidRDefault="00043D86" w:rsidP="00573097">
            <w:pPr>
              <w:spacing w:line="240" w:lineRule="auto"/>
              <w:ind w:firstLineChars="0" w:firstLine="0"/>
              <w:jc w:val="center"/>
              <w:rPr>
                <w:sz w:val="21"/>
                <w:szCs w:val="21"/>
              </w:rPr>
            </w:pPr>
            <w:r>
              <w:rPr>
                <w:rFonts w:hint="eastAsia"/>
                <w:sz w:val="21"/>
                <w:szCs w:val="21"/>
              </w:rPr>
              <w:t>/</w:t>
            </w:r>
          </w:p>
        </w:tc>
        <w:tc>
          <w:tcPr>
            <w:tcW w:w="993" w:type="dxa"/>
            <w:vAlign w:val="center"/>
          </w:tcPr>
          <w:p w14:paraId="6F826AFD" w14:textId="77777777" w:rsidR="00043D86" w:rsidRDefault="00043D86" w:rsidP="00573097">
            <w:pPr>
              <w:spacing w:line="240" w:lineRule="auto"/>
              <w:ind w:firstLineChars="0" w:firstLine="0"/>
              <w:jc w:val="center"/>
              <w:rPr>
                <w:sz w:val="21"/>
                <w:szCs w:val="21"/>
              </w:rPr>
            </w:pPr>
            <w:r>
              <w:rPr>
                <w:rFonts w:hint="eastAsia"/>
                <w:sz w:val="21"/>
                <w:szCs w:val="21"/>
              </w:rPr>
              <w:t>/</w:t>
            </w:r>
          </w:p>
        </w:tc>
        <w:tc>
          <w:tcPr>
            <w:tcW w:w="1134" w:type="dxa"/>
            <w:vAlign w:val="center"/>
          </w:tcPr>
          <w:p w14:paraId="794F6045" w14:textId="77777777" w:rsidR="00043D86" w:rsidRDefault="00043D86" w:rsidP="00573097">
            <w:pPr>
              <w:spacing w:line="240" w:lineRule="auto"/>
              <w:ind w:firstLineChars="0" w:firstLine="0"/>
              <w:jc w:val="center"/>
              <w:rPr>
                <w:sz w:val="21"/>
                <w:szCs w:val="21"/>
              </w:rPr>
            </w:pPr>
            <w:r>
              <w:rPr>
                <w:rFonts w:hint="eastAsia"/>
                <w:sz w:val="21"/>
                <w:szCs w:val="21"/>
              </w:rPr>
              <w:t>/</w:t>
            </w:r>
          </w:p>
        </w:tc>
        <w:tc>
          <w:tcPr>
            <w:tcW w:w="1559" w:type="dxa"/>
            <w:vAlign w:val="center"/>
          </w:tcPr>
          <w:p w14:paraId="752D3AB6" w14:textId="77777777" w:rsidR="00043D86" w:rsidRPr="00455B6E" w:rsidRDefault="00043D86" w:rsidP="00573097">
            <w:pPr>
              <w:spacing w:line="240" w:lineRule="auto"/>
              <w:ind w:firstLineChars="0" w:firstLine="0"/>
              <w:jc w:val="center"/>
              <w:rPr>
                <w:sz w:val="21"/>
                <w:szCs w:val="21"/>
              </w:rPr>
            </w:pPr>
            <w:r>
              <w:rPr>
                <w:rFonts w:hint="eastAsia"/>
                <w:sz w:val="21"/>
                <w:szCs w:val="21"/>
              </w:rPr>
              <w:t>/</w:t>
            </w:r>
          </w:p>
        </w:tc>
        <w:tc>
          <w:tcPr>
            <w:tcW w:w="1195" w:type="dxa"/>
            <w:vAlign w:val="center"/>
          </w:tcPr>
          <w:p w14:paraId="63325DDD" w14:textId="77777777" w:rsidR="00043D86" w:rsidRPr="00455B6E" w:rsidRDefault="00043D86" w:rsidP="00573097">
            <w:pPr>
              <w:spacing w:line="240" w:lineRule="auto"/>
              <w:ind w:firstLineChars="0" w:firstLine="0"/>
              <w:jc w:val="center"/>
              <w:rPr>
                <w:sz w:val="21"/>
                <w:szCs w:val="21"/>
              </w:rPr>
            </w:pPr>
            <w:r>
              <w:rPr>
                <w:rFonts w:hint="eastAsia"/>
                <w:sz w:val="21"/>
                <w:szCs w:val="21"/>
              </w:rPr>
              <w:t>/</w:t>
            </w:r>
          </w:p>
        </w:tc>
      </w:tr>
      <w:tr w:rsidR="00043D86" w:rsidRPr="00455B6E" w14:paraId="5FE99DF9" w14:textId="77777777" w:rsidTr="00573097">
        <w:trPr>
          <w:trHeight w:val="397"/>
          <w:jc w:val="center"/>
        </w:trPr>
        <w:tc>
          <w:tcPr>
            <w:tcW w:w="1838" w:type="dxa"/>
            <w:vAlign w:val="center"/>
          </w:tcPr>
          <w:p w14:paraId="431BEB09" w14:textId="77777777" w:rsidR="00043D86" w:rsidRPr="00455B6E" w:rsidRDefault="00043D86" w:rsidP="00573097">
            <w:pPr>
              <w:spacing w:line="240" w:lineRule="auto"/>
              <w:ind w:firstLineChars="0" w:firstLine="0"/>
              <w:jc w:val="center"/>
              <w:rPr>
                <w:sz w:val="21"/>
                <w:szCs w:val="21"/>
              </w:rPr>
            </w:pPr>
            <w:r w:rsidRPr="00EC725B">
              <w:rPr>
                <w:rFonts w:hint="eastAsia"/>
                <w:sz w:val="21"/>
                <w:szCs w:val="21"/>
              </w:rPr>
              <w:t>制冷系统冷却塔废水</w:t>
            </w:r>
          </w:p>
        </w:tc>
        <w:tc>
          <w:tcPr>
            <w:tcW w:w="1559" w:type="dxa"/>
            <w:gridSpan w:val="2"/>
            <w:vAlign w:val="center"/>
          </w:tcPr>
          <w:p w14:paraId="21149E19" w14:textId="77777777" w:rsidR="00043D86" w:rsidRPr="00CC6EC9" w:rsidRDefault="00043D86" w:rsidP="00573097">
            <w:pPr>
              <w:spacing w:line="240" w:lineRule="auto"/>
              <w:ind w:firstLineChars="0" w:firstLine="0"/>
              <w:jc w:val="center"/>
              <w:rPr>
                <w:sz w:val="21"/>
                <w:szCs w:val="21"/>
              </w:rPr>
            </w:pPr>
            <w:r>
              <w:rPr>
                <w:rFonts w:hint="eastAsia"/>
                <w:sz w:val="21"/>
                <w:szCs w:val="21"/>
              </w:rPr>
              <w:t>19.2</w:t>
            </w:r>
          </w:p>
        </w:tc>
        <w:tc>
          <w:tcPr>
            <w:tcW w:w="851" w:type="dxa"/>
            <w:vAlign w:val="center"/>
          </w:tcPr>
          <w:p w14:paraId="2F01F927" w14:textId="77777777" w:rsidR="00043D86" w:rsidRPr="00455B6E" w:rsidRDefault="00043D86" w:rsidP="00573097">
            <w:pPr>
              <w:spacing w:line="240" w:lineRule="auto"/>
              <w:ind w:firstLineChars="0" w:firstLine="0"/>
              <w:jc w:val="center"/>
              <w:rPr>
                <w:sz w:val="21"/>
                <w:szCs w:val="21"/>
              </w:rPr>
            </w:pPr>
            <w:r>
              <w:rPr>
                <w:rFonts w:hint="eastAsia"/>
                <w:sz w:val="21"/>
                <w:szCs w:val="21"/>
              </w:rPr>
              <w:t>/</w:t>
            </w:r>
          </w:p>
        </w:tc>
        <w:tc>
          <w:tcPr>
            <w:tcW w:w="850" w:type="dxa"/>
            <w:vAlign w:val="center"/>
          </w:tcPr>
          <w:p w14:paraId="79C01F5C" w14:textId="77777777" w:rsidR="00043D86" w:rsidRPr="00455B6E" w:rsidRDefault="00043D86" w:rsidP="00573097">
            <w:pPr>
              <w:spacing w:line="240" w:lineRule="auto"/>
              <w:ind w:firstLineChars="0" w:firstLine="0"/>
              <w:jc w:val="center"/>
              <w:rPr>
                <w:sz w:val="21"/>
                <w:szCs w:val="21"/>
              </w:rPr>
            </w:pPr>
            <w:r>
              <w:rPr>
                <w:rFonts w:hint="eastAsia"/>
                <w:sz w:val="21"/>
                <w:szCs w:val="21"/>
              </w:rPr>
              <w:t>50</w:t>
            </w:r>
          </w:p>
        </w:tc>
        <w:tc>
          <w:tcPr>
            <w:tcW w:w="993" w:type="dxa"/>
            <w:vAlign w:val="center"/>
          </w:tcPr>
          <w:p w14:paraId="5A801697" w14:textId="77777777" w:rsidR="00043D86" w:rsidRPr="00455B6E" w:rsidRDefault="00043D86" w:rsidP="00573097">
            <w:pPr>
              <w:spacing w:line="240" w:lineRule="auto"/>
              <w:ind w:firstLineChars="0" w:firstLine="0"/>
              <w:jc w:val="center"/>
              <w:rPr>
                <w:sz w:val="21"/>
                <w:szCs w:val="21"/>
              </w:rPr>
            </w:pPr>
            <w:r>
              <w:rPr>
                <w:rFonts w:hint="eastAsia"/>
                <w:sz w:val="21"/>
                <w:szCs w:val="21"/>
              </w:rPr>
              <w:t>/</w:t>
            </w:r>
          </w:p>
        </w:tc>
        <w:tc>
          <w:tcPr>
            <w:tcW w:w="992" w:type="dxa"/>
            <w:vAlign w:val="center"/>
          </w:tcPr>
          <w:p w14:paraId="7EEF7698" w14:textId="77777777" w:rsidR="00043D86" w:rsidRPr="00455B6E" w:rsidRDefault="00043D86" w:rsidP="00573097">
            <w:pPr>
              <w:spacing w:line="240" w:lineRule="auto"/>
              <w:ind w:firstLineChars="0" w:firstLine="0"/>
              <w:jc w:val="center"/>
              <w:rPr>
                <w:sz w:val="21"/>
                <w:szCs w:val="21"/>
              </w:rPr>
            </w:pPr>
            <w:r>
              <w:rPr>
                <w:rFonts w:hint="eastAsia"/>
                <w:sz w:val="21"/>
                <w:szCs w:val="21"/>
              </w:rPr>
              <w:t>60</w:t>
            </w:r>
          </w:p>
        </w:tc>
        <w:tc>
          <w:tcPr>
            <w:tcW w:w="992" w:type="dxa"/>
            <w:vAlign w:val="center"/>
          </w:tcPr>
          <w:p w14:paraId="43A599F5" w14:textId="77777777" w:rsidR="00043D86" w:rsidRPr="00455B6E" w:rsidRDefault="00043D86" w:rsidP="00573097">
            <w:pPr>
              <w:spacing w:line="240" w:lineRule="auto"/>
              <w:ind w:firstLineChars="0" w:firstLine="0"/>
              <w:jc w:val="center"/>
              <w:rPr>
                <w:sz w:val="21"/>
                <w:szCs w:val="21"/>
              </w:rPr>
            </w:pPr>
            <w:r>
              <w:rPr>
                <w:rFonts w:hint="eastAsia"/>
                <w:sz w:val="21"/>
                <w:szCs w:val="21"/>
              </w:rPr>
              <w:t>/</w:t>
            </w:r>
          </w:p>
        </w:tc>
        <w:tc>
          <w:tcPr>
            <w:tcW w:w="992" w:type="dxa"/>
            <w:vAlign w:val="center"/>
          </w:tcPr>
          <w:p w14:paraId="431025D8" w14:textId="77777777" w:rsidR="00043D86" w:rsidRPr="00455B6E" w:rsidRDefault="00043D86" w:rsidP="00573097">
            <w:pPr>
              <w:spacing w:line="240" w:lineRule="auto"/>
              <w:ind w:firstLineChars="0" w:firstLine="0"/>
              <w:jc w:val="center"/>
              <w:rPr>
                <w:sz w:val="21"/>
                <w:szCs w:val="21"/>
              </w:rPr>
            </w:pPr>
            <w:r>
              <w:rPr>
                <w:rFonts w:hint="eastAsia"/>
                <w:sz w:val="21"/>
                <w:szCs w:val="21"/>
              </w:rPr>
              <w:t>/</w:t>
            </w:r>
          </w:p>
        </w:tc>
        <w:tc>
          <w:tcPr>
            <w:tcW w:w="993" w:type="dxa"/>
            <w:vAlign w:val="center"/>
          </w:tcPr>
          <w:p w14:paraId="5D88A124" w14:textId="77777777" w:rsidR="00043D86" w:rsidRPr="00455B6E" w:rsidRDefault="00043D86" w:rsidP="00573097">
            <w:pPr>
              <w:spacing w:line="240" w:lineRule="auto"/>
              <w:ind w:firstLineChars="0" w:firstLine="0"/>
              <w:jc w:val="center"/>
              <w:rPr>
                <w:sz w:val="21"/>
                <w:szCs w:val="21"/>
              </w:rPr>
            </w:pPr>
            <w:r>
              <w:rPr>
                <w:rFonts w:hint="eastAsia"/>
                <w:sz w:val="21"/>
                <w:szCs w:val="21"/>
              </w:rPr>
              <w:t>/</w:t>
            </w:r>
          </w:p>
        </w:tc>
        <w:tc>
          <w:tcPr>
            <w:tcW w:w="1134" w:type="dxa"/>
            <w:vAlign w:val="center"/>
          </w:tcPr>
          <w:p w14:paraId="5D9ABB77" w14:textId="77777777" w:rsidR="00043D86" w:rsidRPr="00455B6E" w:rsidRDefault="00043D86" w:rsidP="00573097">
            <w:pPr>
              <w:spacing w:line="240" w:lineRule="auto"/>
              <w:ind w:firstLineChars="0" w:firstLine="0"/>
              <w:jc w:val="center"/>
              <w:rPr>
                <w:sz w:val="21"/>
                <w:szCs w:val="21"/>
              </w:rPr>
            </w:pPr>
            <w:r>
              <w:rPr>
                <w:rFonts w:hint="eastAsia"/>
                <w:sz w:val="21"/>
                <w:szCs w:val="21"/>
              </w:rPr>
              <w:t>/</w:t>
            </w:r>
          </w:p>
        </w:tc>
        <w:tc>
          <w:tcPr>
            <w:tcW w:w="1559" w:type="dxa"/>
            <w:vAlign w:val="center"/>
          </w:tcPr>
          <w:p w14:paraId="1416B8D2" w14:textId="77777777" w:rsidR="00043D86" w:rsidRPr="00455B6E" w:rsidRDefault="00043D86" w:rsidP="00573097">
            <w:pPr>
              <w:spacing w:line="240" w:lineRule="auto"/>
              <w:ind w:firstLineChars="0" w:firstLine="0"/>
              <w:jc w:val="center"/>
              <w:rPr>
                <w:sz w:val="21"/>
                <w:szCs w:val="21"/>
              </w:rPr>
            </w:pPr>
            <w:r>
              <w:rPr>
                <w:rFonts w:hint="eastAsia"/>
                <w:sz w:val="21"/>
                <w:szCs w:val="21"/>
              </w:rPr>
              <w:t>/</w:t>
            </w:r>
          </w:p>
        </w:tc>
        <w:tc>
          <w:tcPr>
            <w:tcW w:w="1195" w:type="dxa"/>
            <w:vAlign w:val="center"/>
          </w:tcPr>
          <w:p w14:paraId="46BD1C0B" w14:textId="77777777" w:rsidR="00043D86" w:rsidRPr="00455B6E" w:rsidRDefault="00043D86" w:rsidP="00573097">
            <w:pPr>
              <w:spacing w:line="240" w:lineRule="auto"/>
              <w:ind w:firstLineChars="0" w:firstLine="0"/>
              <w:jc w:val="center"/>
              <w:rPr>
                <w:sz w:val="21"/>
                <w:szCs w:val="21"/>
              </w:rPr>
            </w:pPr>
            <w:r>
              <w:rPr>
                <w:rFonts w:hint="eastAsia"/>
                <w:sz w:val="21"/>
                <w:szCs w:val="21"/>
              </w:rPr>
              <w:t>/</w:t>
            </w:r>
          </w:p>
        </w:tc>
      </w:tr>
      <w:tr w:rsidR="00043D86" w:rsidRPr="00455B6E" w14:paraId="294BA581" w14:textId="77777777" w:rsidTr="00573097">
        <w:trPr>
          <w:trHeight w:val="397"/>
          <w:jc w:val="center"/>
        </w:trPr>
        <w:tc>
          <w:tcPr>
            <w:tcW w:w="1838" w:type="dxa"/>
            <w:vAlign w:val="center"/>
          </w:tcPr>
          <w:p w14:paraId="205E3A57" w14:textId="77777777" w:rsidR="00043D86" w:rsidRPr="00455B6E" w:rsidRDefault="00043D86" w:rsidP="00573097">
            <w:pPr>
              <w:spacing w:line="240" w:lineRule="auto"/>
              <w:ind w:firstLineChars="0" w:firstLine="0"/>
              <w:jc w:val="center"/>
              <w:rPr>
                <w:sz w:val="21"/>
                <w:szCs w:val="21"/>
              </w:rPr>
            </w:pPr>
            <w:r>
              <w:rPr>
                <w:rFonts w:hint="eastAsia"/>
                <w:sz w:val="21"/>
                <w:szCs w:val="21"/>
              </w:rPr>
              <w:t>综合废水</w:t>
            </w:r>
          </w:p>
        </w:tc>
        <w:tc>
          <w:tcPr>
            <w:tcW w:w="1559" w:type="dxa"/>
            <w:gridSpan w:val="2"/>
            <w:vAlign w:val="center"/>
          </w:tcPr>
          <w:p w14:paraId="59F0F020" w14:textId="77777777" w:rsidR="00043D86" w:rsidRPr="00DE6078" w:rsidRDefault="00043D86" w:rsidP="00573097">
            <w:pPr>
              <w:spacing w:line="240" w:lineRule="auto"/>
              <w:ind w:firstLineChars="0" w:firstLine="0"/>
              <w:jc w:val="center"/>
              <w:rPr>
                <w:sz w:val="21"/>
                <w:szCs w:val="21"/>
              </w:rPr>
            </w:pPr>
            <w:r>
              <w:rPr>
                <w:rFonts w:hint="eastAsia"/>
                <w:sz w:val="21"/>
                <w:szCs w:val="21"/>
              </w:rPr>
              <w:t>640.27</w:t>
            </w:r>
          </w:p>
        </w:tc>
        <w:tc>
          <w:tcPr>
            <w:tcW w:w="851" w:type="dxa"/>
            <w:vAlign w:val="center"/>
          </w:tcPr>
          <w:p w14:paraId="0B38D146" w14:textId="77777777" w:rsidR="00043D86" w:rsidRDefault="00043D86" w:rsidP="00573097">
            <w:pPr>
              <w:spacing w:line="240" w:lineRule="auto"/>
              <w:ind w:firstLineChars="0" w:firstLine="0"/>
              <w:jc w:val="center"/>
              <w:rPr>
                <w:sz w:val="21"/>
                <w:szCs w:val="21"/>
              </w:rPr>
            </w:pPr>
            <w:r>
              <w:rPr>
                <w:rFonts w:hint="eastAsia"/>
                <w:sz w:val="21"/>
                <w:szCs w:val="21"/>
              </w:rPr>
              <w:t>6</w:t>
            </w:r>
            <w:r>
              <w:rPr>
                <w:sz w:val="21"/>
                <w:szCs w:val="21"/>
              </w:rPr>
              <w:t>-9</w:t>
            </w:r>
          </w:p>
        </w:tc>
        <w:tc>
          <w:tcPr>
            <w:tcW w:w="850" w:type="dxa"/>
            <w:vAlign w:val="center"/>
          </w:tcPr>
          <w:p w14:paraId="1DC10F26" w14:textId="77777777" w:rsidR="00043D86" w:rsidRPr="00455B6E" w:rsidRDefault="00043D86" w:rsidP="00573097">
            <w:pPr>
              <w:spacing w:line="240" w:lineRule="auto"/>
              <w:ind w:firstLineChars="0" w:firstLine="0"/>
              <w:jc w:val="center"/>
              <w:rPr>
                <w:sz w:val="21"/>
                <w:szCs w:val="21"/>
              </w:rPr>
            </w:pPr>
            <w:r>
              <w:rPr>
                <w:rFonts w:hint="eastAsia"/>
                <w:sz w:val="21"/>
                <w:szCs w:val="21"/>
              </w:rPr>
              <w:t>3</w:t>
            </w:r>
            <w:r>
              <w:rPr>
                <w:sz w:val="21"/>
                <w:szCs w:val="21"/>
              </w:rPr>
              <w:t>03.6</w:t>
            </w:r>
          </w:p>
        </w:tc>
        <w:tc>
          <w:tcPr>
            <w:tcW w:w="993" w:type="dxa"/>
            <w:vAlign w:val="center"/>
          </w:tcPr>
          <w:p w14:paraId="126ED86F" w14:textId="77777777" w:rsidR="00043D86" w:rsidRPr="00455B6E" w:rsidRDefault="00043D86" w:rsidP="00573097">
            <w:pPr>
              <w:spacing w:line="240" w:lineRule="auto"/>
              <w:ind w:firstLineChars="0" w:firstLine="0"/>
              <w:jc w:val="center"/>
              <w:rPr>
                <w:sz w:val="21"/>
                <w:szCs w:val="21"/>
              </w:rPr>
            </w:pPr>
            <w:r>
              <w:rPr>
                <w:rFonts w:hint="eastAsia"/>
                <w:sz w:val="21"/>
                <w:szCs w:val="21"/>
              </w:rPr>
              <w:t>1</w:t>
            </w:r>
            <w:r>
              <w:rPr>
                <w:sz w:val="21"/>
                <w:szCs w:val="21"/>
              </w:rPr>
              <w:t>52</w:t>
            </w:r>
          </w:p>
        </w:tc>
        <w:tc>
          <w:tcPr>
            <w:tcW w:w="992" w:type="dxa"/>
            <w:vAlign w:val="center"/>
          </w:tcPr>
          <w:p w14:paraId="4171D392" w14:textId="77777777" w:rsidR="00043D86" w:rsidRPr="00455B6E" w:rsidRDefault="00043D86" w:rsidP="00573097">
            <w:pPr>
              <w:spacing w:line="240" w:lineRule="auto"/>
              <w:ind w:firstLineChars="0" w:firstLine="0"/>
              <w:jc w:val="center"/>
              <w:rPr>
                <w:sz w:val="21"/>
                <w:szCs w:val="21"/>
              </w:rPr>
            </w:pPr>
            <w:r>
              <w:rPr>
                <w:rFonts w:hint="eastAsia"/>
                <w:sz w:val="21"/>
                <w:szCs w:val="21"/>
              </w:rPr>
              <w:t>1</w:t>
            </w:r>
            <w:r>
              <w:rPr>
                <w:sz w:val="21"/>
                <w:szCs w:val="21"/>
              </w:rPr>
              <w:t>23.4</w:t>
            </w:r>
          </w:p>
        </w:tc>
        <w:tc>
          <w:tcPr>
            <w:tcW w:w="992" w:type="dxa"/>
            <w:vAlign w:val="center"/>
          </w:tcPr>
          <w:p w14:paraId="46CE5930" w14:textId="77777777" w:rsidR="00043D86" w:rsidRPr="00455B6E" w:rsidRDefault="00043D86" w:rsidP="00573097">
            <w:pPr>
              <w:spacing w:line="240" w:lineRule="auto"/>
              <w:ind w:firstLineChars="0" w:firstLine="0"/>
              <w:jc w:val="center"/>
              <w:rPr>
                <w:sz w:val="21"/>
                <w:szCs w:val="21"/>
              </w:rPr>
            </w:pPr>
            <w:r>
              <w:rPr>
                <w:rFonts w:hint="eastAsia"/>
                <w:sz w:val="21"/>
                <w:szCs w:val="21"/>
              </w:rPr>
              <w:t>4</w:t>
            </w:r>
            <w:r>
              <w:rPr>
                <w:sz w:val="21"/>
                <w:szCs w:val="21"/>
              </w:rPr>
              <w:t>6.5</w:t>
            </w:r>
          </w:p>
        </w:tc>
        <w:tc>
          <w:tcPr>
            <w:tcW w:w="992" w:type="dxa"/>
            <w:vAlign w:val="center"/>
          </w:tcPr>
          <w:p w14:paraId="75405569" w14:textId="77777777" w:rsidR="00043D86" w:rsidRPr="00455B6E" w:rsidRDefault="00043D86" w:rsidP="00573097">
            <w:pPr>
              <w:spacing w:line="240" w:lineRule="auto"/>
              <w:ind w:firstLineChars="0" w:firstLine="0"/>
              <w:jc w:val="center"/>
              <w:rPr>
                <w:sz w:val="21"/>
                <w:szCs w:val="21"/>
              </w:rPr>
            </w:pPr>
            <w:r>
              <w:rPr>
                <w:rFonts w:hint="eastAsia"/>
                <w:sz w:val="21"/>
                <w:szCs w:val="21"/>
              </w:rPr>
              <w:t>0</w:t>
            </w:r>
            <w:r>
              <w:rPr>
                <w:sz w:val="21"/>
                <w:szCs w:val="21"/>
              </w:rPr>
              <w:t>.04</w:t>
            </w:r>
          </w:p>
        </w:tc>
        <w:tc>
          <w:tcPr>
            <w:tcW w:w="993" w:type="dxa"/>
            <w:vAlign w:val="center"/>
          </w:tcPr>
          <w:p w14:paraId="40198838" w14:textId="77777777" w:rsidR="00043D86" w:rsidRPr="00455B6E" w:rsidRDefault="00043D86" w:rsidP="00573097">
            <w:pPr>
              <w:spacing w:line="240" w:lineRule="auto"/>
              <w:ind w:firstLineChars="0" w:firstLine="0"/>
              <w:jc w:val="center"/>
              <w:rPr>
                <w:sz w:val="21"/>
                <w:szCs w:val="21"/>
              </w:rPr>
            </w:pPr>
            <w:r>
              <w:rPr>
                <w:rFonts w:hint="eastAsia"/>
                <w:sz w:val="21"/>
                <w:szCs w:val="21"/>
              </w:rPr>
              <w:t>0</w:t>
            </w:r>
            <w:r>
              <w:rPr>
                <w:sz w:val="21"/>
                <w:szCs w:val="21"/>
              </w:rPr>
              <w:t>.4</w:t>
            </w:r>
          </w:p>
        </w:tc>
        <w:tc>
          <w:tcPr>
            <w:tcW w:w="1134" w:type="dxa"/>
            <w:vAlign w:val="center"/>
          </w:tcPr>
          <w:p w14:paraId="2E8B958D" w14:textId="77777777" w:rsidR="00043D86" w:rsidRPr="00455B6E" w:rsidRDefault="00043D86" w:rsidP="00573097">
            <w:pPr>
              <w:spacing w:line="240" w:lineRule="auto"/>
              <w:ind w:firstLineChars="0" w:firstLine="0"/>
              <w:jc w:val="center"/>
              <w:rPr>
                <w:sz w:val="21"/>
                <w:szCs w:val="21"/>
              </w:rPr>
            </w:pPr>
            <w:r>
              <w:rPr>
                <w:rFonts w:hint="eastAsia"/>
                <w:sz w:val="21"/>
                <w:szCs w:val="21"/>
              </w:rPr>
              <w:t>1</w:t>
            </w:r>
            <w:r>
              <w:rPr>
                <w:sz w:val="21"/>
                <w:szCs w:val="21"/>
              </w:rPr>
              <w:t>4.3</w:t>
            </w:r>
          </w:p>
        </w:tc>
        <w:tc>
          <w:tcPr>
            <w:tcW w:w="1559" w:type="dxa"/>
            <w:vAlign w:val="center"/>
          </w:tcPr>
          <w:p w14:paraId="3BF50775" w14:textId="77777777" w:rsidR="00043D86" w:rsidRPr="00455B6E" w:rsidRDefault="00043D86" w:rsidP="00573097">
            <w:pPr>
              <w:spacing w:line="240" w:lineRule="auto"/>
              <w:ind w:firstLineChars="0" w:firstLine="0"/>
              <w:jc w:val="center"/>
              <w:rPr>
                <w:sz w:val="21"/>
                <w:szCs w:val="21"/>
              </w:rPr>
            </w:pPr>
            <w:r>
              <w:rPr>
                <w:rFonts w:hint="eastAsia"/>
                <w:sz w:val="21"/>
                <w:szCs w:val="21"/>
              </w:rPr>
              <w:t>2</w:t>
            </w:r>
            <w:r>
              <w:rPr>
                <w:sz w:val="21"/>
                <w:szCs w:val="21"/>
              </w:rPr>
              <w:t>70752963.6</w:t>
            </w:r>
          </w:p>
        </w:tc>
        <w:tc>
          <w:tcPr>
            <w:tcW w:w="1195" w:type="dxa"/>
            <w:vAlign w:val="center"/>
          </w:tcPr>
          <w:p w14:paraId="422BE70D" w14:textId="77777777" w:rsidR="00043D86" w:rsidRPr="00455B6E" w:rsidRDefault="00043D86" w:rsidP="00573097">
            <w:pPr>
              <w:spacing w:line="240" w:lineRule="auto"/>
              <w:ind w:firstLineChars="0" w:firstLine="0"/>
              <w:jc w:val="center"/>
              <w:rPr>
                <w:sz w:val="21"/>
                <w:szCs w:val="21"/>
              </w:rPr>
            </w:pPr>
            <w:r>
              <w:rPr>
                <w:rFonts w:hint="eastAsia"/>
                <w:sz w:val="21"/>
                <w:szCs w:val="21"/>
              </w:rPr>
              <w:t>3</w:t>
            </w:r>
            <w:r>
              <w:rPr>
                <w:sz w:val="21"/>
                <w:szCs w:val="21"/>
              </w:rPr>
              <w:t>.6</w:t>
            </w:r>
          </w:p>
        </w:tc>
      </w:tr>
      <w:tr w:rsidR="00043D86" w:rsidRPr="00455B6E" w14:paraId="47DF33A2" w14:textId="77777777" w:rsidTr="00573097">
        <w:trPr>
          <w:trHeight w:val="397"/>
          <w:jc w:val="center"/>
        </w:trPr>
        <w:tc>
          <w:tcPr>
            <w:tcW w:w="1838" w:type="dxa"/>
            <w:vAlign w:val="center"/>
          </w:tcPr>
          <w:p w14:paraId="56192027" w14:textId="77777777" w:rsidR="00043D86" w:rsidRPr="00455B6E" w:rsidRDefault="00043D86" w:rsidP="00573097">
            <w:pPr>
              <w:spacing w:line="240" w:lineRule="auto"/>
              <w:ind w:firstLineChars="0" w:firstLine="0"/>
              <w:jc w:val="center"/>
              <w:rPr>
                <w:sz w:val="21"/>
                <w:szCs w:val="21"/>
              </w:rPr>
            </w:pPr>
            <w:r>
              <w:rPr>
                <w:rFonts w:hint="eastAsia"/>
                <w:sz w:val="21"/>
                <w:szCs w:val="21"/>
              </w:rPr>
              <w:t>污水处理站处理效率</w:t>
            </w:r>
          </w:p>
        </w:tc>
        <w:tc>
          <w:tcPr>
            <w:tcW w:w="1559" w:type="dxa"/>
            <w:gridSpan w:val="2"/>
            <w:vAlign w:val="center"/>
          </w:tcPr>
          <w:p w14:paraId="1CF34D4A" w14:textId="77777777" w:rsidR="00043D86" w:rsidRPr="00DE6078" w:rsidRDefault="00043D86" w:rsidP="00573097">
            <w:pPr>
              <w:spacing w:line="240" w:lineRule="auto"/>
              <w:ind w:firstLineChars="0" w:firstLine="0"/>
              <w:jc w:val="center"/>
              <w:rPr>
                <w:sz w:val="21"/>
                <w:szCs w:val="21"/>
              </w:rPr>
            </w:pPr>
            <w:r>
              <w:rPr>
                <w:rFonts w:hint="eastAsia"/>
                <w:sz w:val="21"/>
                <w:szCs w:val="21"/>
              </w:rPr>
              <w:t>/</w:t>
            </w:r>
          </w:p>
        </w:tc>
        <w:tc>
          <w:tcPr>
            <w:tcW w:w="851" w:type="dxa"/>
            <w:vAlign w:val="center"/>
          </w:tcPr>
          <w:p w14:paraId="3CE8D08C" w14:textId="77777777" w:rsidR="00043D86" w:rsidRDefault="00043D86" w:rsidP="00573097">
            <w:pPr>
              <w:spacing w:line="240" w:lineRule="auto"/>
              <w:ind w:firstLineChars="0" w:firstLine="0"/>
              <w:jc w:val="center"/>
              <w:rPr>
                <w:sz w:val="21"/>
                <w:szCs w:val="21"/>
              </w:rPr>
            </w:pPr>
            <w:r>
              <w:rPr>
                <w:rFonts w:hint="eastAsia"/>
                <w:sz w:val="21"/>
                <w:szCs w:val="21"/>
              </w:rPr>
              <w:t>/</w:t>
            </w:r>
          </w:p>
        </w:tc>
        <w:tc>
          <w:tcPr>
            <w:tcW w:w="850" w:type="dxa"/>
            <w:vAlign w:val="center"/>
          </w:tcPr>
          <w:p w14:paraId="4A955B55" w14:textId="77777777" w:rsidR="00043D86" w:rsidRPr="00455B6E" w:rsidRDefault="00043D86" w:rsidP="00573097">
            <w:pPr>
              <w:spacing w:line="240" w:lineRule="auto"/>
              <w:ind w:firstLineChars="0" w:firstLine="0"/>
              <w:jc w:val="center"/>
              <w:rPr>
                <w:sz w:val="21"/>
                <w:szCs w:val="21"/>
              </w:rPr>
            </w:pPr>
            <w:r>
              <w:rPr>
                <w:rFonts w:hint="eastAsia"/>
                <w:sz w:val="21"/>
                <w:szCs w:val="21"/>
              </w:rPr>
              <w:t>8</w:t>
            </w:r>
            <w:r>
              <w:rPr>
                <w:sz w:val="21"/>
                <w:szCs w:val="21"/>
              </w:rPr>
              <w:t>0%</w:t>
            </w:r>
          </w:p>
        </w:tc>
        <w:tc>
          <w:tcPr>
            <w:tcW w:w="993" w:type="dxa"/>
            <w:vAlign w:val="center"/>
          </w:tcPr>
          <w:p w14:paraId="5EDDA8DD" w14:textId="77777777" w:rsidR="00043D86" w:rsidRPr="00455B6E" w:rsidRDefault="00043D86" w:rsidP="00573097">
            <w:pPr>
              <w:spacing w:line="240" w:lineRule="auto"/>
              <w:ind w:firstLineChars="0" w:firstLine="0"/>
              <w:jc w:val="center"/>
              <w:rPr>
                <w:sz w:val="21"/>
                <w:szCs w:val="21"/>
              </w:rPr>
            </w:pPr>
            <w:r>
              <w:rPr>
                <w:rFonts w:hint="eastAsia"/>
                <w:sz w:val="21"/>
                <w:szCs w:val="21"/>
              </w:rPr>
              <w:t>8</w:t>
            </w:r>
            <w:r>
              <w:rPr>
                <w:sz w:val="21"/>
                <w:szCs w:val="21"/>
              </w:rPr>
              <w:t>5%</w:t>
            </w:r>
          </w:p>
        </w:tc>
        <w:tc>
          <w:tcPr>
            <w:tcW w:w="992" w:type="dxa"/>
            <w:vAlign w:val="center"/>
          </w:tcPr>
          <w:p w14:paraId="78A41015" w14:textId="77777777" w:rsidR="00043D86" w:rsidRPr="00455B6E" w:rsidRDefault="00043D86" w:rsidP="00573097">
            <w:pPr>
              <w:spacing w:line="240" w:lineRule="auto"/>
              <w:ind w:firstLineChars="0" w:firstLine="0"/>
              <w:jc w:val="center"/>
              <w:rPr>
                <w:sz w:val="21"/>
                <w:szCs w:val="21"/>
              </w:rPr>
            </w:pPr>
            <w:r>
              <w:rPr>
                <w:rFonts w:hint="eastAsia"/>
                <w:sz w:val="21"/>
                <w:szCs w:val="21"/>
              </w:rPr>
              <w:t>7</w:t>
            </w:r>
            <w:r>
              <w:rPr>
                <w:sz w:val="21"/>
                <w:szCs w:val="21"/>
              </w:rPr>
              <w:t>5%</w:t>
            </w:r>
          </w:p>
        </w:tc>
        <w:tc>
          <w:tcPr>
            <w:tcW w:w="992" w:type="dxa"/>
            <w:vAlign w:val="center"/>
          </w:tcPr>
          <w:p w14:paraId="4909E1C0" w14:textId="77777777" w:rsidR="00043D86" w:rsidRPr="00455B6E" w:rsidRDefault="00043D86" w:rsidP="00573097">
            <w:pPr>
              <w:spacing w:line="240" w:lineRule="auto"/>
              <w:ind w:firstLineChars="0" w:firstLine="0"/>
              <w:jc w:val="center"/>
              <w:rPr>
                <w:sz w:val="21"/>
                <w:szCs w:val="21"/>
              </w:rPr>
            </w:pPr>
            <w:r>
              <w:rPr>
                <w:rFonts w:hint="eastAsia"/>
                <w:sz w:val="21"/>
                <w:szCs w:val="21"/>
              </w:rPr>
              <w:t>7</w:t>
            </w:r>
            <w:r>
              <w:rPr>
                <w:sz w:val="21"/>
                <w:szCs w:val="21"/>
              </w:rPr>
              <w:t>0%</w:t>
            </w:r>
          </w:p>
        </w:tc>
        <w:tc>
          <w:tcPr>
            <w:tcW w:w="992" w:type="dxa"/>
            <w:vAlign w:val="center"/>
          </w:tcPr>
          <w:p w14:paraId="1B2660CA" w14:textId="77777777" w:rsidR="00043D86" w:rsidRPr="00455B6E" w:rsidRDefault="00043D86" w:rsidP="00573097">
            <w:pPr>
              <w:spacing w:line="240" w:lineRule="auto"/>
              <w:ind w:firstLineChars="0" w:firstLine="0"/>
              <w:jc w:val="center"/>
              <w:rPr>
                <w:sz w:val="21"/>
                <w:szCs w:val="21"/>
              </w:rPr>
            </w:pPr>
            <w:r>
              <w:rPr>
                <w:rFonts w:hint="eastAsia"/>
                <w:sz w:val="21"/>
                <w:szCs w:val="21"/>
              </w:rPr>
              <w:t>4</w:t>
            </w:r>
            <w:r>
              <w:rPr>
                <w:sz w:val="21"/>
                <w:szCs w:val="21"/>
              </w:rPr>
              <w:t>0%</w:t>
            </w:r>
          </w:p>
        </w:tc>
        <w:tc>
          <w:tcPr>
            <w:tcW w:w="993" w:type="dxa"/>
            <w:vAlign w:val="center"/>
          </w:tcPr>
          <w:p w14:paraId="2A5BD749" w14:textId="77777777" w:rsidR="00043D86" w:rsidRPr="00455B6E" w:rsidRDefault="00043D86" w:rsidP="00573097">
            <w:pPr>
              <w:spacing w:line="240" w:lineRule="auto"/>
              <w:ind w:firstLineChars="0" w:firstLine="0"/>
              <w:jc w:val="center"/>
              <w:rPr>
                <w:sz w:val="21"/>
                <w:szCs w:val="21"/>
              </w:rPr>
            </w:pPr>
            <w:r>
              <w:rPr>
                <w:rFonts w:hint="eastAsia"/>
                <w:sz w:val="21"/>
                <w:szCs w:val="21"/>
              </w:rPr>
              <w:t>7</w:t>
            </w:r>
            <w:r>
              <w:rPr>
                <w:sz w:val="21"/>
                <w:szCs w:val="21"/>
              </w:rPr>
              <w:t>0%</w:t>
            </w:r>
          </w:p>
        </w:tc>
        <w:tc>
          <w:tcPr>
            <w:tcW w:w="1134" w:type="dxa"/>
            <w:vAlign w:val="center"/>
          </w:tcPr>
          <w:p w14:paraId="205EE450" w14:textId="77777777" w:rsidR="00043D86" w:rsidRPr="00455B6E" w:rsidRDefault="00043D86" w:rsidP="00573097">
            <w:pPr>
              <w:spacing w:line="240" w:lineRule="auto"/>
              <w:ind w:firstLineChars="0" w:firstLine="0"/>
              <w:jc w:val="center"/>
              <w:rPr>
                <w:sz w:val="21"/>
                <w:szCs w:val="21"/>
              </w:rPr>
            </w:pPr>
            <w:r>
              <w:rPr>
                <w:rFonts w:hint="eastAsia"/>
                <w:sz w:val="21"/>
                <w:szCs w:val="21"/>
              </w:rPr>
              <w:t>8</w:t>
            </w:r>
            <w:r>
              <w:rPr>
                <w:sz w:val="21"/>
                <w:szCs w:val="21"/>
              </w:rPr>
              <w:t>0%</w:t>
            </w:r>
          </w:p>
        </w:tc>
        <w:tc>
          <w:tcPr>
            <w:tcW w:w="1559" w:type="dxa"/>
            <w:vAlign w:val="center"/>
          </w:tcPr>
          <w:p w14:paraId="73698DE7" w14:textId="77777777" w:rsidR="00043D86" w:rsidRPr="00455B6E" w:rsidRDefault="00043D86" w:rsidP="00573097">
            <w:pPr>
              <w:spacing w:line="240" w:lineRule="auto"/>
              <w:ind w:firstLineChars="0" w:firstLine="0"/>
              <w:jc w:val="center"/>
              <w:rPr>
                <w:sz w:val="21"/>
                <w:szCs w:val="21"/>
              </w:rPr>
            </w:pPr>
            <w:r>
              <w:rPr>
                <w:rFonts w:hint="eastAsia"/>
                <w:sz w:val="21"/>
                <w:szCs w:val="21"/>
              </w:rPr>
              <w:t>9</w:t>
            </w:r>
            <w:r>
              <w:rPr>
                <w:sz w:val="21"/>
                <w:szCs w:val="21"/>
              </w:rPr>
              <w:t>9.999%</w:t>
            </w:r>
          </w:p>
        </w:tc>
        <w:tc>
          <w:tcPr>
            <w:tcW w:w="1195" w:type="dxa"/>
            <w:vAlign w:val="center"/>
          </w:tcPr>
          <w:p w14:paraId="3375C3A4" w14:textId="77777777" w:rsidR="00043D86" w:rsidRPr="00455B6E" w:rsidRDefault="00043D86" w:rsidP="00573097">
            <w:pPr>
              <w:spacing w:line="240" w:lineRule="auto"/>
              <w:ind w:firstLineChars="0" w:firstLine="0"/>
              <w:jc w:val="center"/>
              <w:rPr>
                <w:sz w:val="21"/>
                <w:szCs w:val="21"/>
              </w:rPr>
            </w:pPr>
            <w:r>
              <w:rPr>
                <w:rFonts w:hint="eastAsia"/>
                <w:sz w:val="21"/>
                <w:szCs w:val="21"/>
              </w:rPr>
              <w:t>7</w:t>
            </w:r>
            <w:r>
              <w:rPr>
                <w:sz w:val="21"/>
                <w:szCs w:val="21"/>
              </w:rPr>
              <w:t>5%</w:t>
            </w:r>
          </w:p>
        </w:tc>
      </w:tr>
      <w:tr w:rsidR="00043D86" w:rsidRPr="00455B6E" w14:paraId="54C1D1FA" w14:textId="77777777" w:rsidTr="00573097">
        <w:trPr>
          <w:trHeight w:val="397"/>
          <w:jc w:val="center"/>
        </w:trPr>
        <w:tc>
          <w:tcPr>
            <w:tcW w:w="1838" w:type="dxa"/>
            <w:vAlign w:val="center"/>
          </w:tcPr>
          <w:p w14:paraId="58CCAB83" w14:textId="77777777" w:rsidR="00043D86" w:rsidRDefault="00043D86" w:rsidP="00573097">
            <w:pPr>
              <w:spacing w:line="240" w:lineRule="auto"/>
              <w:ind w:firstLineChars="0" w:firstLine="0"/>
              <w:jc w:val="center"/>
              <w:rPr>
                <w:sz w:val="21"/>
                <w:szCs w:val="21"/>
              </w:rPr>
            </w:pPr>
            <w:r>
              <w:rPr>
                <w:rFonts w:hint="eastAsia"/>
                <w:sz w:val="21"/>
                <w:szCs w:val="21"/>
              </w:rPr>
              <w:t>外排废水</w:t>
            </w:r>
          </w:p>
        </w:tc>
        <w:tc>
          <w:tcPr>
            <w:tcW w:w="1559" w:type="dxa"/>
            <w:gridSpan w:val="2"/>
            <w:vAlign w:val="center"/>
          </w:tcPr>
          <w:p w14:paraId="3EDC9C61" w14:textId="77777777" w:rsidR="00043D86" w:rsidRPr="00DE6078" w:rsidRDefault="00043D86" w:rsidP="00573097">
            <w:pPr>
              <w:spacing w:line="240" w:lineRule="auto"/>
              <w:ind w:firstLineChars="0" w:firstLine="0"/>
              <w:jc w:val="center"/>
              <w:rPr>
                <w:sz w:val="21"/>
                <w:szCs w:val="21"/>
              </w:rPr>
            </w:pPr>
            <w:r>
              <w:rPr>
                <w:rFonts w:hint="eastAsia"/>
                <w:sz w:val="21"/>
                <w:szCs w:val="21"/>
              </w:rPr>
              <w:t>640.27</w:t>
            </w:r>
          </w:p>
        </w:tc>
        <w:tc>
          <w:tcPr>
            <w:tcW w:w="851" w:type="dxa"/>
            <w:vAlign w:val="center"/>
          </w:tcPr>
          <w:p w14:paraId="3067FC46" w14:textId="77777777" w:rsidR="00043D86" w:rsidRDefault="00043D86" w:rsidP="00573097">
            <w:pPr>
              <w:spacing w:line="240" w:lineRule="auto"/>
              <w:ind w:firstLineChars="0" w:firstLine="0"/>
              <w:jc w:val="center"/>
              <w:rPr>
                <w:sz w:val="21"/>
                <w:szCs w:val="21"/>
              </w:rPr>
            </w:pPr>
            <w:r>
              <w:rPr>
                <w:rFonts w:hint="eastAsia"/>
                <w:sz w:val="21"/>
                <w:szCs w:val="21"/>
              </w:rPr>
              <w:t>6</w:t>
            </w:r>
            <w:r>
              <w:rPr>
                <w:sz w:val="21"/>
                <w:szCs w:val="21"/>
              </w:rPr>
              <w:t>-9</w:t>
            </w:r>
          </w:p>
        </w:tc>
        <w:tc>
          <w:tcPr>
            <w:tcW w:w="850" w:type="dxa"/>
            <w:vAlign w:val="center"/>
          </w:tcPr>
          <w:p w14:paraId="2045C467" w14:textId="77777777" w:rsidR="00043D86" w:rsidRPr="00455B6E" w:rsidRDefault="00043D86" w:rsidP="00573097">
            <w:pPr>
              <w:spacing w:line="240" w:lineRule="auto"/>
              <w:ind w:firstLineChars="0" w:firstLine="0"/>
              <w:jc w:val="center"/>
              <w:rPr>
                <w:sz w:val="21"/>
                <w:szCs w:val="21"/>
              </w:rPr>
            </w:pPr>
            <w:r>
              <w:rPr>
                <w:rFonts w:hint="eastAsia"/>
                <w:sz w:val="21"/>
                <w:szCs w:val="21"/>
              </w:rPr>
              <w:t>6</w:t>
            </w:r>
            <w:r>
              <w:rPr>
                <w:sz w:val="21"/>
                <w:szCs w:val="21"/>
              </w:rPr>
              <w:t>0.7</w:t>
            </w:r>
          </w:p>
        </w:tc>
        <w:tc>
          <w:tcPr>
            <w:tcW w:w="993" w:type="dxa"/>
            <w:vAlign w:val="center"/>
          </w:tcPr>
          <w:p w14:paraId="2F8C5506" w14:textId="77777777" w:rsidR="00043D86" w:rsidRPr="00455B6E" w:rsidRDefault="00043D86" w:rsidP="00573097">
            <w:pPr>
              <w:spacing w:line="240" w:lineRule="auto"/>
              <w:ind w:firstLineChars="0" w:firstLine="0"/>
              <w:jc w:val="center"/>
              <w:rPr>
                <w:sz w:val="21"/>
                <w:szCs w:val="21"/>
              </w:rPr>
            </w:pPr>
            <w:r>
              <w:rPr>
                <w:rFonts w:hint="eastAsia"/>
                <w:sz w:val="21"/>
                <w:szCs w:val="21"/>
              </w:rPr>
              <w:t>2</w:t>
            </w:r>
            <w:r>
              <w:rPr>
                <w:sz w:val="21"/>
                <w:szCs w:val="21"/>
              </w:rPr>
              <w:t>2.8</w:t>
            </w:r>
          </w:p>
        </w:tc>
        <w:tc>
          <w:tcPr>
            <w:tcW w:w="992" w:type="dxa"/>
            <w:vAlign w:val="center"/>
          </w:tcPr>
          <w:p w14:paraId="35A68419" w14:textId="77777777" w:rsidR="00043D86" w:rsidRPr="00455B6E" w:rsidRDefault="00043D86" w:rsidP="00573097">
            <w:pPr>
              <w:spacing w:line="240" w:lineRule="auto"/>
              <w:ind w:firstLineChars="0" w:firstLine="0"/>
              <w:jc w:val="center"/>
              <w:rPr>
                <w:sz w:val="21"/>
                <w:szCs w:val="21"/>
              </w:rPr>
            </w:pPr>
            <w:r>
              <w:rPr>
                <w:rFonts w:hint="eastAsia"/>
                <w:sz w:val="21"/>
                <w:szCs w:val="21"/>
              </w:rPr>
              <w:t>3</w:t>
            </w:r>
            <w:r>
              <w:rPr>
                <w:sz w:val="21"/>
                <w:szCs w:val="21"/>
              </w:rPr>
              <w:t>0.8</w:t>
            </w:r>
          </w:p>
        </w:tc>
        <w:tc>
          <w:tcPr>
            <w:tcW w:w="992" w:type="dxa"/>
            <w:vAlign w:val="center"/>
          </w:tcPr>
          <w:p w14:paraId="50268068" w14:textId="77777777" w:rsidR="00043D86" w:rsidRPr="00455B6E" w:rsidRDefault="00043D86" w:rsidP="00573097">
            <w:pPr>
              <w:spacing w:line="240" w:lineRule="auto"/>
              <w:ind w:firstLineChars="0" w:firstLine="0"/>
              <w:jc w:val="center"/>
              <w:rPr>
                <w:sz w:val="21"/>
                <w:szCs w:val="21"/>
              </w:rPr>
            </w:pPr>
            <w:r>
              <w:rPr>
                <w:rFonts w:hint="eastAsia"/>
                <w:sz w:val="21"/>
                <w:szCs w:val="21"/>
              </w:rPr>
              <w:t>1</w:t>
            </w:r>
            <w:r>
              <w:rPr>
                <w:sz w:val="21"/>
                <w:szCs w:val="21"/>
              </w:rPr>
              <w:t>4</w:t>
            </w:r>
          </w:p>
        </w:tc>
        <w:tc>
          <w:tcPr>
            <w:tcW w:w="992" w:type="dxa"/>
            <w:vAlign w:val="center"/>
          </w:tcPr>
          <w:p w14:paraId="70190100" w14:textId="77777777" w:rsidR="00043D86" w:rsidRPr="00455B6E" w:rsidRDefault="00043D86" w:rsidP="00573097">
            <w:pPr>
              <w:spacing w:line="240" w:lineRule="auto"/>
              <w:ind w:firstLineChars="0" w:firstLine="0"/>
              <w:jc w:val="center"/>
              <w:rPr>
                <w:sz w:val="21"/>
                <w:szCs w:val="21"/>
              </w:rPr>
            </w:pPr>
            <w:r>
              <w:rPr>
                <w:rFonts w:hint="eastAsia"/>
                <w:sz w:val="21"/>
                <w:szCs w:val="21"/>
              </w:rPr>
              <w:t>0</w:t>
            </w:r>
            <w:r>
              <w:rPr>
                <w:sz w:val="21"/>
                <w:szCs w:val="21"/>
              </w:rPr>
              <w:t>.02</w:t>
            </w:r>
          </w:p>
        </w:tc>
        <w:tc>
          <w:tcPr>
            <w:tcW w:w="993" w:type="dxa"/>
            <w:vAlign w:val="center"/>
          </w:tcPr>
          <w:p w14:paraId="0A485A6F" w14:textId="77777777" w:rsidR="00043D86" w:rsidRPr="00455B6E" w:rsidRDefault="00043D86" w:rsidP="00573097">
            <w:pPr>
              <w:spacing w:line="240" w:lineRule="auto"/>
              <w:ind w:firstLineChars="0" w:firstLine="0"/>
              <w:jc w:val="center"/>
              <w:rPr>
                <w:sz w:val="21"/>
                <w:szCs w:val="21"/>
              </w:rPr>
            </w:pPr>
            <w:r>
              <w:rPr>
                <w:rFonts w:hint="eastAsia"/>
                <w:sz w:val="21"/>
                <w:szCs w:val="21"/>
              </w:rPr>
              <w:t>0</w:t>
            </w:r>
            <w:r>
              <w:rPr>
                <w:sz w:val="21"/>
                <w:szCs w:val="21"/>
              </w:rPr>
              <w:t>.12</w:t>
            </w:r>
          </w:p>
        </w:tc>
        <w:tc>
          <w:tcPr>
            <w:tcW w:w="1134" w:type="dxa"/>
            <w:vAlign w:val="center"/>
          </w:tcPr>
          <w:p w14:paraId="14C20A80" w14:textId="77777777" w:rsidR="00043D86" w:rsidRPr="00455B6E" w:rsidRDefault="00043D86" w:rsidP="00573097">
            <w:pPr>
              <w:spacing w:line="240" w:lineRule="auto"/>
              <w:ind w:firstLineChars="0" w:firstLine="0"/>
              <w:jc w:val="center"/>
              <w:rPr>
                <w:sz w:val="21"/>
                <w:szCs w:val="21"/>
              </w:rPr>
            </w:pPr>
            <w:r>
              <w:rPr>
                <w:rFonts w:hint="eastAsia"/>
                <w:sz w:val="21"/>
                <w:szCs w:val="21"/>
              </w:rPr>
              <w:t>2</w:t>
            </w:r>
            <w:r>
              <w:rPr>
                <w:sz w:val="21"/>
                <w:szCs w:val="21"/>
              </w:rPr>
              <w:t>.9</w:t>
            </w:r>
          </w:p>
        </w:tc>
        <w:tc>
          <w:tcPr>
            <w:tcW w:w="1559" w:type="dxa"/>
            <w:vAlign w:val="center"/>
          </w:tcPr>
          <w:p w14:paraId="7319907C" w14:textId="77777777" w:rsidR="00043D86" w:rsidRPr="00455B6E" w:rsidRDefault="00043D86" w:rsidP="00573097">
            <w:pPr>
              <w:spacing w:line="240" w:lineRule="auto"/>
              <w:ind w:firstLineChars="0" w:firstLine="0"/>
              <w:jc w:val="center"/>
              <w:rPr>
                <w:sz w:val="21"/>
                <w:szCs w:val="21"/>
              </w:rPr>
            </w:pPr>
            <w:r>
              <w:rPr>
                <w:rFonts w:hint="eastAsia"/>
                <w:sz w:val="21"/>
                <w:szCs w:val="21"/>
              </w:rPr>
              <w:t>2</w:t>
            </w:r>
            <w:r>
              <w:rPr>
                <w:sz w:val="21"/>
                <w:szCs w:val="21"/>
              </w:rPr>
              <w:t>707.5</w:t>
            </w:r>
          </w:p>
        </w:tc>
        <w:tc>
          <w:tcPr>
            <w:tcW w:w="1195" w:type="dxa"/>
            <w:vAlign w:val="center"/>
          </w:tcPr>
          <w:p w14:paraId="36C8E9E5" w14:textId="77777777" w:rsidR="00043D86" w:rsidRPr="00455B6E" w:rsidRDefault="00043D86" w:rsidP="00573097">
            <w:pPr>
              <w:spacing w:line="240" w:lineRule="auto"/>
              <w:ind w:firstLineChars="0" w:firstLine="0"/>
              <w:jc w:val="center"/>
              <w:rPr>
                <w:sz w:val="21"/>
                <w:szCs w:val="21"/>
              </w:rPr>
            </w:pPr>
            <w:r>
              <w:rPr>
                <w:rFonts w:hint="eastAsia"/>
                <w:sz w:val="21"/>
                <w:szCs w:val="21"/>
              </w:rPr>
              <w:t>1</w:t>
            </w:r>
            <w:r>
              <w:rPr>
                <w:sz w:val="21"/>
                <w:szCs w:val="21"/>
              </w:rPr>
              <w:t>.4</w:t>
            </w:r>
          </w:p>
        </w:tc>
      </w:tr>
      <w:tr w:rsidR="00043D86" w:rsidRPr="00455B6E" w14:paraId="4EEAFF95" w14:textId="77777777" w:rsidTr="00573097">
        <w:trPr>
          <w:trHeight w:val="397"/>
          <w:jc w:val="center"/>
        </w:trPr>
        <w:tc>
          <w:tcPr>
            <w:tcW w:w="1838" w:type="dxa"/>
            <w:vAlign w:val="center"/>
          </w:tcPr>
          <w:p w14:paraId="2AA15138" w14:textId="77777777" w:rsidR="00043D86" w:rsidRDefault="00043D86" w:rsidP="00573097">
            <w:pPr>
              <w:spacing w:line="240" w:lineRule="auto"/>
              <w:ind w:firstLineChars="0" w:firstLine="0"/>
              <w:jc w:val="center"/>
              <w:rPr>
                <w:sz w:val="21"/>
                <w:szCs w:val="21"/>
              </w:rPr>
            </w:pPr>
            <w:r w:rsidRPr="00D83A6C">
              <w:rPr>
                <w:rFonts w:hint="eastAsia"/>
                <w:sz w:val="21"/>
                <w:szCs w:val="21"/>
              </w:rPr>
              <w:t>《医疗机构水污染物排放标准》</w:t>
            </w:r>
            <w:r w:rsidRPr="00032271">
              <w:rPr>
                <w:rFonts w:hint="eastAsia"/>
                <w:sz w:val="21"/>
                <w:szCs w:val="21"/>
              </w:rPr>
              <w:t>(DB41/2555-2023)</w:t>
            </w:r>
            <w:r w:rsidRPr="00032271">
              <w:rPr>
                <w:rFonts w:hint="eastAsia"/>
                <w:sz w:val="21"/>
                <w:szCs w:val="21"/>
              </w:rPr>
              <w:t>表</w:t>
            </w:r>
            <w:r w:rsidRPr="00032271">
              <w:rPr>
                <w:rFonts w:hint="eastAsia"/>
                <w:sz w:val="21"/>
                <w:szCs w:val="21"/>
              </w:rPr>
              <w:t>1</w:t>
            </w:r>
            <w:r w:rsidRPr="00032271">
              <w:rPr>
                <w:rFonts w:hint="eastAsia"/>
                <w:sz w:val="21"/>
                <w:szCs w:val="21"/>
              </w:rPr>
              <w:t>二级标准</w:t>
            </w:r>
          </w:p>
        </w:tc>
        <w:tc>
          <w:tcPr>
            <w:tcW w:w="1559" w:type="dxa"/>
            <w:gridSpan w:val="2"/>
            <w:vAlign w:val="center"/>
          </w:tcPr>
          <w:p w14:paraId="09B58C51" w14:textId="77777777" w:rsidR="00043D86" w:rsidRPr="00DE6078" w:rsidRDefault="00043D86" w:rsidP="00573097">
            <w:pPr>
              <w:spacing w:line="240" w:lineRule="auto"/>
              <w:ind w:firstLineChars="0" w:firstLine="0"/>
              <w:jc w:val="center"/>
              <w:rPr>
                <w:sz w:val="21"/>
                <w:szCs w:val="21"/>
              </w:rPr>
            </w:pPr>
            <w:r>
              <w:rPr>
                <w:rFonts w:hint="eastAsia"/>
                <w:sz w:val="21"/>
                <w:szCs w:val="21"/>
              </w:rPr>
              <w:t>/</w:t>
            </w:r>
          </w:p>
        </w:tc>
        <w:tc>
          <w:tcPr>
            <w:tcW w:w="851" w:type="dxa"/>
            <w:vAlign w:val="center"/>
          </w:tcPr>
          <w:p w14:paraId="14D4B108" w14:textId="77777777" w:rsidR="00043D86" w:rsidRDefault="00043D86" w:rsidP="00573097">
            <w:pPr>
              <w:spacing w:line="240" w:lineRule="auto"/>
              <w:ind w:firstLineChars="0" w:firstLine="0"/>
              <w:jc w:val="center"/>
              <w:rPr>
                <w:sz w:val="21"/>
                <w:szCs w:val="21"/>
              </w:rPr>
            </w:pPr>
            <w:r>
              <w:rPr>
                <w:rFonts w:hint="eastAsia"/>
                <w:sz w:val="21"/>
                <w:szCs w:val="21"/>
              </w:rPr>
              <w:t>6-9</w:t>
            </w:r>
          </w:p>
        </w:tc>
        <w:tc>
          <w:tcPr>
            <w:tcW w:w="850" w:type="dxa"/>
            <w:vAlign w:val="center"/>
          </w:tcPr>
          <w:p w14:paraId="3E983CD3" w14:textId="77777777" w:rsidR="00043D86" w:rsidRPr="00455B6E" w:rsidRDefault="00043D86" w:rsidP="00573097">
            <w:pPr>
              <w:spacing w:line="240" w:lineRule="auto"/>
              <w:ind w:firstLineChars="0" w:firstLine="0"/>
              <w:jc w:val="center"/>
              <w:rPr>
                <w:sz w:val="21"/>
                <w:szCs w:val="21"/>
              </w:rPr>
            </w:pPr>
            <w:r>
              <w:rPr>
                <w:rFonts w:hint="eastAsia"/>
                <w:sz w:val="21"/>
                <w:szCs w:val="21"/>
              </w:rPr>
              <w:t>250</w:t>
            </w:r>
          </w:p>
        </w:tc>
        <w:tc>
          <w:tcPr>
            <w:tcW w:w="993" w:type="dxa"/>
            <w:vAlign w:val="center"/>
          </w:tcPr>
          <w:p w14:paraId="716237FA" w14:textId="77777777" w:rsidR="00043D86" w:rsidRPr="00455B6E" w:rsidRDefault="00043D86" w:rsidP="00573097">
            <w:pPr>
              <w:spacing w:line="240" w:lineRule="auto"/>
              <w:ind w:firstLineChars="0" w:firstLine="0"/>
              <w:jc w:val="center"/>
              <w:rPr>
                <w:sz w:val="21"/>
                <w:szCs w:val="21"/>
              </w:rPr>
            </w:pPr>
            <w:r>
              <w:rPr>
                <w:rFonts w:hint="eastAsia"/>
                <w:sz w:val="21"/>
                <w:szCs w:val="21"/>
              </w:rPr>
              <w:t>100</w:t>
            </w:r>
          </w:p>
        </w:tc>
        <w:tc>
          <w:tcPr>
            <w:tcW w:w="992" w:type="dxa"/>
            <w:vAlign w:val="center"/>
          </w:tcPr>
          <w:p w14:paraId="600A5D0B" w14:textId="77777777" w:rsidR="00043D86" w:rsidRPr="00455B6E" w:rsidRDefault="00043D86" w:rsidP="00573097">
            <w:pPr>
              <w:spacing w:line="240" w:lineRule="auto"/>
              <w:ind w:firstLineChars="0" w:firstLine="0"/>
              <w:jc w:val="center"/>
              <w:rPr>
                <w:sz w:val="21"/>
                <w:szCs w:val="21"/>
              </w:rPr>
            </w:pPr>
            <w:r>
              <w:rPr>
                <w:rFonts w:hint="eastAsia"/>
                <w:sz w:val="21"/>
                <w:szCs w:val="21"/>
              </w:rPr>
              <w:t>60</w:t>
            </w:r>
          </w:p>
        </w:tc>
        <w:tc>
          <w:tcPr>
            <w:tcW w:w="992" w:type="dxa"/>
            <w:vAlign w:val="center"/>
          </w:tcPr>
          <w:p w14:paraId="08A04624" w14:textId="77777777" w:rsidR="00043D86" w:rsidRPr="00455B6E" w:rsidRDefault="00043D86" w:rsidP="00573097">
            <w:pPr>
              <w:spacing w:line="240" w:lineRule="auto"/>
              <w:ind w:firstLineChars="0" w:firstLine="0"/>
              <w:jc w:val="center"/>
              <w:rPr>
                <w:sz w:val="21"/>
                <w:szCs w:val="21"/>
              </w:rPr>
            </w:pPr>
            <w:r>
              <w:rPr>
                <w:rFonts w:hint="eastAsia"/>
                <w:sz w:val="21"/>
                <w:szCs w:val="21"/>
              </w:rPr>
              <w:t>/</w:t>
            </w:r>
          </w:p>
        </w:tc>
        <w:tc>
          <w:tcPr>
            <w:tcW w:w="992" w:type="dxa"/>
            <w:vAlign w:val="center"/>
          </w:tcPr>
          <w:p w14:paraId="07AF9013" w14:textId="77777777" w:rsidR="00043D86" w:rsidRPr="00455B6E" w:rsidRDefault="00043D86" w:rsidP="00573097">
            <w:pPr>
              <w:spacing w:line="240" w:lineRule="auto"/>
              <w:ind w:firstLineChars="0" w:firstLine="0"/>
              <w:jc w:val="center"/>
              <w:rPr>
                <w:sz w:val="21"/>
                <w:szCs w:val="21"/>
              </w:rPr>
            </w:pPr>
            <w:r>
              <w:rPr>
                <w:rFonts w:hint="eastAsia"/>
                <w:sz w:val="21"/>
                <w:szCs w:val="21"/>
              </w:rPr>
              <w:t>/</w:t>
            </w:r>
          </w:p>
        </w:tc>
        <w:tc>
          <w:tcPr>
            <w:tcW w:w="993" w:type="dxa"/>
            <w:vAlign w:val="center"/>
          </w:tcPr>
          <w:p w14:paraId="7536D6D5" w14:textId="77777777" w:rsidR="00043D86" w:rsidRPr="00455B6E" w:rsidRDefault="00043D86" w:rsidP="00573097">
            <w:pPr>
              <w:spacing w:line="240" w:lineRule="auto"/>
              <w:ind w:firstLineChars="0" w:firstLine="0"/>
              <w:jc w:val="center"/>
              <w:rPr>
                <w:sz w:val="21"/>
                <w:szCs w:val="21"/>
              </w:rPr>
            </w:pPr>
            <w:r>
              <w:rPr>
                <w:rFonts w:hint="eastAsia"/>
                <w:sz w:val="21"/>
                <w:szCs w:val="21"/>
              </w:rPr>
              <w:t>/</w:t>
            </w:r>
          </w:p>
        </w:tc>
        <w:tc>
          <w:tcPr>
            <w:tcW w:w="1134" w:type="dxa"/>
            <w:vAlign w:val="center"/>
          </w:tcPr>
          <w:p w14:paraId="53DC907B" w14:textId="77777777" w:rsidR="00043D86" w:rsidRPr="00455B6E" w:rsidRDefault="00043D86" w:rsidP="00573097">
            <w:pPr>
              <w:spacing w:line="240" w:lineRule="auto"/>
              <w:ind w:firstLineChars="0" w:firstLine="0"/>
              <w:jc w:val="center"/>
              <w:rPr>
                <w:sz w:val="21"/>
                <w:szCs w:val="21"/>
              </w:rPr>
            </w:pPr>
            <w:r>
              <w:rPr>
                <w:rFonts w:hint="eastAsia"/>
                <w:sz w:val="21"/>
                <w:szCs w:val="21"/>
              </w:rPr>
              <w:t>20</w:t>
            </w:r>
          </w:p>
        </w:tc>
        <w:tc>
          <w:tcPr>
            <w:tcW w:w="1559" w:type="dxa"/>
            <w:vAlign w:val="center"/>
          </w:tcPr>
          <w:p w14:paraId="4F9F9620" w14:textId="77777777" w:rsidR="00043D86" w:rsidRPr="00455B6E" w:rsidRDefault="00043D86" w:rsidP="00573097">
            <w:pPr>
              <w:spacing w:line="240" w:lineRule="auto"/>
              <w:ind w:firstLineChars="0" w:firstLine="0"/>
              <w:jc w:val="center"/>
              <w:rPr>
                <w:sz w:val="21"/>
                <w:szCs w:val="21"/>
              </w:rPr>
            </w:pPr>
            <w:r>
              <w:rPr>
                <w:rFonts w:hint="eastAsia"/>
                <w:sz w:val="21"/>
                <w:szCs w:val="21"/>
              </w:rPr>
              <w:t>5000</w:t>
            </w:r>
          </w:p>
        </w:tc>
        <w:tc>
          <w:tcPr>
            <w:tcW w:w="1195" w:type="dxa"/>
            <w:vAlign w:val="center"/>
          </w:tcPr>
          <w:p w14:paraId="384F227E" w14:textId="77777777" w:rsidR="00043D86" w:rsidRPr="00455B6E" w:rsidRDefault="00043D86" w:rsidP="00573097">
            <w:pPr>
              <w:spacing w:line="240" w:lineRule="auto"/>
              <w:ind w:firstLineChars="0" w:firstLine="0"/>
              <w:jc w:val="center"/>
              <w:rPr>
                <w:sz w:val="21"/>
                <w:szCs w:val="21"/>
              </w:rPr>
            </w:pPr>
            <w:r>
              <w:rPr>
                <w:rFonts w:hint="eastAsia"/>
                <w:sz w:val="21"/>
                <w:szCs w:val="21"/>
              </w:rPr>
              <w:t>10</w:t>
            </w:r>
          </w:p>
        </w:tc>
      </w:tr>
      <w:tr w:rsidR="00043D86" w:rsidRPr="00455B6E" w14:paraId="419A402B" w14:textId="77777777" w:rsidTr="00573097">
        <w:trPr>
          <w:trHeight w:val="397"/>
          <w:jc w:val="center"/>
        </w:trPr>
        <w:tc>
          <w:tcPr>
            <w:tcW w:w="1838" w:type="dxa"/>
            <w:vAlign w:val="center"/>
          </w:tcPr>
          <w:p w14:paraId="285BDFBB" w14:textId="77777777" w:rsidR="00043D86" w:rsidRDefault="00043D86" w:rsidP="00573097">
            <w:pPr>
              <w:spacing w:line="240" w:lineRule="auto"/>
              <w:ind w:firstLineChars="0" w:firstLine="0"/>
              <w:jc w:val="center"/>
              <w:rPr>
                <w:sz w:val="21"/>
                <w:szCs w:val="21"/>
              </w:rPr>
            </w:pPr>
            <w:r>
              <w:rPr>
                <w:rFonts w:hint="eastAsia"/>
                <w:sz w:val="21"/>
                <w:szCs w:val="21"/>
              </w:rPr>
              <w:t>延津县第一污水处理厂收水标准</w:t>
            </w:r>
          </w:p>
        </w:tc>
        <w:tc>
          <w:tcPr>
            <w:tcW w:w="1559" w:type="dxa"/>
            <w:gridSpan w:val="2"/>
            <w:vAlign w:val="center"/>
          </w:tcPr>
          <w:p w14:paraId="67A2D249" w14:textId="77777777" w:rsidR="00043D86" w:rsidRPr="00DE6078" w:rsidRDefault="00043D86" w:rsidP="00573097">
            <w:pPr>
              <w:spacing w:line="240" w:lineRule="auto"/>
              <w:ind w:firstLineChars="0" w:firstLine="0"/>
              <w:jc w:val="center"/>
              <w:rPr>
                <w:sz w:val="21"/>
                <w:szCs w:val="21"/>
              </w:rPr>
            </w:pPr>
            <w:r>
              <w:rPr>
                <w:rFonts w:hint="eastAsia"/>
                <w:sz w:val="21"/>
                <w:szCs w:val="21"/>
              </w:rPr>
              <w:t>/</w:t>
            </w:r>
          </w:p>
        </w:tc>
        <w:tc>
          <w:tcPr>
            <w:tcW w:w="851" w:type="dxa"/>
            <w:vAlign w:val="center"/>
          </w:tcPr>
          <w:p w14:paraId="6C6A340D" w14:textId="77777777" w:rsidR="00043D86" w:rsidRDefault="00043D86" w:rsidP="00573097">
            <w:pPr>
              <w:spacing w:line="240" w:lineRule="auto"/>
              <w:ind w:firstLineChars="0" w:firstLine="0"/>
              <w:jc w:val="center"/>
              <w:rPr>
                <w:sz w:val="21"/>
                <w:szCs w:val="21"/>
              </w:rPr>
            </w:pPr>
            <w:r>
              <w:rPr>
                <w:rFonts w:hint="eastAsia"/>
                <w:sz w:val="21"/>
                <w:szCs w:val="21"/>
              </w:rPr>
              <w:t>/</w:t>
            </w:r>
          </w:p>
        </w:tc>
        <w:tc>
          <w:tcPr>
            <w:tcW w:w="850" w:type="dxa"/>
            <w:vAlign w:val="center"/>
          </w:tcPr>
          <w:p w14:paraId="415BC864" w14:textId="77777777" w:rsidR="00043D86" w:rsidRPr="00455B6E" w:rsidRDefault="00043D86" w:rsidP="00573097">
            <w:pPr>
              <w:spacing w:line="240" w:lineRule="auto"/>
              <w:ind w:firstLineChars="0" w:firstLine="0"/>
              <w:jc w:val="center"/>
              <w:rPr>
                <w:sz w:val="21"/>
                <w:szCs w:val="21"/>
              </w:rPr>
            </w:pPr>
            <w:r>
              <w:rPr>
                <w:rFonts w:hint="eastAsia"/>
                <w:sz w:val="21"/>
                <w:szCs w:val="21"/>
              </w:rPr>
              <w:t>350</w:t>
            </w:r>
          </w:p>
        </w:tc>
        <w:tc>
          <w:tcPr>
            <w:tcW w:w="993" w:type="dxa"/>
            <w:vAlign w:val="center"/>
          </w:tcPr>
          <w:p w14:paraId="79236CEE" w14:textId="77777777" w:rsidR="00043D86" w:rsidRPr="00455B6E" w:rsidRDefault="00043D86" w:rsidP="00573097">
            <w:pPr>
              <w:spacing w:line="240" w:lineRule="auto"/>
              <w:ind w:firstLineChars="0" w:firstLine="0"/>
              <w:jc w:val="center"/>
              <w:rPr>
                <w:sz w:val="21"/>
                <w:szCs w:val="21"/>
              </w:rPr>
            </w:pPr>
            <w:r>
              <w:rPr>
                <w:rFonts w:hint="eastAsia"/>
                <w:sz w:val="21"/>
                <w:szCs w:val="21"/>
              </w:rPr>
              <w:t>150</w:t>
            </w:r>
          </w:p>
        </w:tc>
        <w:tc>
          <w:tcPr>
            <w:tcW w:w="992" w:type="dxa"/>
            <w:vAlign w:val="center"/>
          </w:tcPr>
          <w:p w14:paraId="5F16E709" w14:textId="77777777" w:rsidR="00043D86" w:rsidRPr="00455B6E" w:rsidRDefault="00043D86" w:rsidP="00573097">
            <w:pPr>
              <w:spacing w:line="240" w:lineRule="auto"/>
              <w:ind w:firstLineChars="0" w:firstLine="0"/>
              <w:jc w:val="center"/>
              <w:rPr>
                <w:sz w:val="21"/>
                <w:szCs w:val="21"/>
              </w:rPr>
            </w:pPr>
            <w:r>
              <w:rPr>
                <w:rFonts w:hint="eastAsia"/>
                <w:sz w:val="21"/>
                <w:szCs w:val="21"/>
              </w:rPr>
              <w:t>200</w:t>
            </w:r>
          </w:p>
        </w:tc>
        <w:tc>
          <w:tcPr>
            <w:tcW w:w="992" w:type="dxa"/>
            <w:vAlign w:val="center"/>
          </w:tcPr>
          <w:p w14:paraId="0CAA38C9" w14:textId="77777777" w:rsidR="00043D86" w:rsidRPr="00455B6E" w:rsidRDefault="00043D86" w:rsidP="00573097">
            <w:pPr>
              <w:spacing w:line="240" w:lineRule="auto"/>
              <w:ind w:firstLineChars="0" w:firstLine="0"/>
              <w:jc w:val="center"/>
              <w:rPr>
                <w:sz w:val="21"/>
                <w:szCs w:val="21"/>
              </w:rPr>
            </w:pPr>
            <w:r>
              <w:rPr>
                <w:rFonts w:hint="eastAsia"/>
                <w:sz w:val="21"/>
                <w:szCs w:val="21"/>
              </w:rPr>
              <w:t>40</w:t>
            </w:r>
          </w:p>
        </w:tc>
        <w:tc>
          <w:tcPr>
            <w:tcW w:w="992" w:type="dxa"/>
            <w:vAlign w:val="center"/>
          </w:tcPr>
          <w:p w14:paraId="79513BCD" w14:textId="77777777" w:rsidR="00043D86" w:rsidRPr="00455B6E" w:rsidRDefault="00043D86" w:rsidP="00573097">
            <w:pPr>
              <w:spacing w:line="240" w:lineRule="auto"/>
              <w:ind w:firstLineChars="0" w:firstLine="0"/>
              <w:jc w:val="center"/>
              <w:rPr>
                <w:sz w:val="21"/>
                <w:szCs w:val="21"/>
              </w:rPr>
            </w:pPr>
            <w:r>
              <w:rPr>
                <w:rFonts w:hint="eastAsia"/>
                <w:sz w:val="21"/>
                <w:szCs w:val="21"/>
              </w:rPr>
              <w:t>4</w:t>
            </w:r>
          </w:p>
        </w:tc>
        <w:tc>
          <w:tcPr>
            <w:tcW w:w="993" w:type="dxa"/>
            <w:vAlign w:val="center"/>
          </w:tcPr>
          <w:p w14:paraId="3C701DEF" w14:textId="77777777" w:rsidR="00043D86" w:rsidRPr="00455B6E" w:rsidRDefault="00043D86" w:rsidP="00573097">
            <w:pPr>
              <w:spacing w:line="240" w:lineRule="auto"/>
              <w:ind w:firstLineChars="0" w:firstLine="0"/>
              <w:jc w:val="center"/>
              <w:rPr>
                <w:sz w:val="21"/>
                <w:szCs w:val="21"/>
              </w:rPr>
            </w:pPr>
            <w:r>
              <w:rPr>
                <w:rFonts w:hint="eastAsia"/>
                <w:sz w:val="21"/>
                <w:szCs w:val="21"/>
              </w:rPr>
              <w:t>55</w:t>
            </w:r>
          </w:p>
        </w:tc>
        <w:tc>
          <w:tcPr>
            <w:tcW w:w="1134" w:type="dxa"/>
            <w:vAlign w:val="center"/>
          </w:tcPr>
          <w:p w14:paraId="34393A68" w14:textId="77777777" w:rsidR="00043D86" w:rsidRPr="00455B6E" w:rsidRDefault="00043D86" w:rsidP="00573097">
            <w:pPr>
              <w:spacing w:line="240" w:lineRule="auto"/>
              <w:ind w:firstLineChars="0" w:firstLine="0"/>
              <w:jc w:val="center"/>
              <w:rPr>
                <w:sz w:val="21"/>
                <w:szCs w:val="21"/>
              </w:rPr>
            </w:pPr>
            <w:r>
              <w:rPr>
                <w:rFonts w:hint="eastAsia"/>
                <w:sz w:val="21"/>
                <w:szCs w:val="21"/>
              </w:rPr>
              <w:t>/</w:t>
            </w:r>
          </w:p>
        </w:tc>
        <w:tc>
          <w:tcPr>
            <w:tcW w:w="1559" w:type="dxa"/>
            <w:vAlign w:val="center"/>
          </w:tcPr>
          <w:p w14:paraId="128286CB" w14:textId="77777777" w:rsidR="00043D86" w:rsidRPr="00455B6E" w:rsidRDefault="00043D86" w:rsidP="00573097">
            <w:pPr>
              <w:spacing w:line="240" w:lineRule="auto"/>
              <w:ind w:firstLineChars="0" w:firstLine="0"/>
              <w:jc w:val="center"/>
              <w:rPr>
                <w:sz w:val="21"/>
                <w:szCs w:val="21"/>
              </w:rPr>
            </w:pPr>
            <w:r>
              <w:rPr>
                <w:rFonts w:hint="eastAsia"/>
                <w:sz w:val="21"/>
                <w:szCs w:val="21"/>
              </w:rPr>
              <w:t>/</w:t>
            </w:r>
          </w:p>
        </w:tc>
        <w:tc>
          <w:tcPr>
            <w:tcW w:w="1195" w:type="dxa"/>
            <w:vAlign w:val="center"/>
          </w:tcPr>
          <w:p w14:paraId="3479D983" w14:textId="77777777" w:rsidR="00043D86" w:rsidRPr="00455B6E" w:rsidRDefault="00043D86" w:rsidP="00573097">
            <w:pPr>
              <w:spacing w:line="240" w:lineRule="auto"/>
              <w:ind w:firstLineChars="0" w:firstLine="0"/>
              <w:jc w:val="center"/>
              <w:rPr>
                <w:sz w:val="21"/>
                <w:szCs w:val="21"/>
              </w:rPr>
            </w:pPr>
            <w:r>
              <w:rPr>
                <w:rFonts w:hint="eastAsia"/>
                <w:sz w:val="21"/>
                <w:szCs w:val="21"/>
              </w:rPr>
              <w:t>/</w:t>
            </w:r>
          </w:p>
        </w:tc>
      </w:tr>
      <w:tr w:rsidR="00043D86" w:rsidRPr="00455B6E" w14:paraId="7266186D" w14:textId="77777777" w:rsidTr="00573097">
        <w:trPr>
          <w:trHeight w:val="397"/>
          <w:jc w:val="center"/>
        </w:trPr>
        <w:tc>
          <w:tcPr>
            <w:tcW w:w="1838" w:type="dxa"/>
            <w:vAlign w:val="center"/>
          </w:tcPr>
          <w:p w14:paraId="559C99B2" w14:textId="77777777" w:rsidR="00043D86" w:rsidRDefault="00043D86" w:rsidP="00573097">
            <w:pPr>
              <w:spacing w:line="240" w:lineRule="auto"/>
              <w:ind w:firstLineChars="0" w:firstLine="0"/>
              <w:jc w:val="center"/>
              <w:rPr>
                <w:sz w:val="21"/>
                <w:szCs w:val="21"/>
              </w:rPr>
            </w:pPr>
            <w:r>
              <w:rPr>
                <w:rFonts w:hint="eastAsia"/>
                <w:sz w:val="21"/>
                <w:szCs w:val="21"/>
              </w:rPr>
              <w:t>对标</w:t>
            </w:r>
          </w:p>
        </w:tc>
        <w:tc>
          <w:tcPr>
            <w:tcW w:w="1559" w:type="dxa"/>
            <w:gridSpan w:val="2"/>
            <w:vAlign w:val="center"/>
          </w:tcPr>
          <w:p w14:paraId="73C126F7" w14:textId="77777777" w:rsidR="00043D86" w:rsidRPr="00DE6078" w:rsidRDefault="00043D86" w:rsidP="00573097">
            <w:pPr>
              <w:spacing w:line="240" w:lineRule="auto"/>
              <w:ind w:firstLineChars="0" w:firstLine="0"/>
              <w:jc w:val="center"/>
              <w:rPr>
                <w:sz w:val="21"/>
                <w:szCs w:val="21"/>
              </w:rPr>
            </w:pPr>
            <w:r>
              <w:rPr>
                <w:rFonts w:hint="eastAsia"/>
                <w:sz w:val="21"/>
                <w:szCs w:val="21"/>
              </w:rPr>
              <w:t>/</w:t>
            </w:r>
          </w:p>
        </w:tc>
        <w:tc>
          <w:tcPr>
            <w:tcW w:w="851" w:type="dxa"/>
            <w:vAlign w:val="center"/>
          </w:tcPr>
          <w:p w14:paraId="5400C1BF" w14:textId="77777777" w:rsidR="00043D86" w:rsidRDefault="00043D86" w:rsidP="00573097">
            <w:pPr>
              <w:spacing w:line="240" w:lineRule="auto"/>
              <w:ind w:firstLineChars="0" w:firstLine="0"/>
              <w:jc w:val="center"/>
              <w:rPr>
                <w:sz w:val="21"/>
                <w:szCs w:val="21"/>
              </w:rPr>
            </w:pPr>
            <w:r>
              <w:rPr>
                <w:rFonts w:hint="eastAsia"/>
                <w:sz w:val="21"/>
                <w:szCs w:val="21"/>
              </w:rPr>
              <w:t>达标</w:t>
            </w:r>
          </w:p>
        </w:tc>
        <w:tc>
          <w:tcPr>
            <w:tcW w:w="850" w:type="dxa"/>
            <w:vAlign w:val="center"/>
          </w:tcPr>
          <w:p w14:paraId="3C15AB82" w14:textId="77777777" w:rsidR="00043D86" w:rsidRPr="00455B6E" w:rsidRDefault="00043D86" w:rsidP="00573097">
            <w:pPr>
              <w:spacing w:line="240" w:lineRule="auto"/>
              <w:ind w:firstLineChars="0" w:firstLine="0"/>
              <w:jc w:val="center"/>
              <w:rPr>
                <w:sz w:val="21"/>
                <w:szCs w:val="21"/>
              </w:rPr>
            </w:pPr>
            <w:r>
              <w:rPr>
                <w:rFonts w:hint="eastAsia"/>
                <w:sz w:val="21"/>
                <w:szCs w:val="21"/>
              </w:rPr>
              <w:t>达标</w:t>
            </w:r>
          </w:p>
        </w:tc>
        <w:tc>
          <w:tcPr>
            <w:tcW w:w="993" w:type="dxa"/>
            <w:vAlign w:val="center"/>
          </w:tcPr>
          <w:p w14:paraId="26615C04" w14:textId="77777777" w:rsidR="00043D86" w:rsidRPr="00455B6E" w:rsidRDefault="00043D86" w:rsidP="00573097">
            <w:pPr>
              <w:spacing w:line="240" w:lineRule="auto"/>
              <w:ind w:firstLineChars="0" w:firstLine="0"/>
              <w:jc w:val="center"/>
              <w:rPr>
                <w:sz w:val="21"/>
                <w:szCs w:val="21"/>
              </w:rPr>
            </w:pPr>
            <w:r>
              <w:rPr>
                <w:rFonts w:hint="eastAsia"/>
                <w:sz w:val="21"/>
                <w:szCs w:val="21"/>
              </w:rPr>
              <w:t>达标</w:t>
            </w:r>
          </w:p>
        </w:tc>
        <w:tc>
          <w:tcPr>
            <w:tcW w:w="992" w:type="dxa"/>
            <w:vAlign w:val="center"/>
          </w:tcPr>
          <w:p w14:paraId="0013CB5E" w14:textId="77777777" w:rsidR="00043D86" w:rsidRPr="00455B6E" w:rsidRDefault="00043D86" w:rsidP="00573097">
            <w:pPr>
              <w:spacing w:line="240" w:lineRule="auto"/>
              <w:ind w:firstLineChars="0" w:firstLine="0"/>
              <w:jc w:val="center"/>
              <w:rPr>
                <w:sz w:val="21"/>
                <w:szCs w:val="21"/>
              </w:rPr>
            </w:pPr>
            <w:r>
              <w:rPr>
                <w:rFonts w:hint="eastAsia"/>
                <w:sz w:val="21"/>
                <w:szCs w:val="21"/>
              </w:rPr>
              <w:t>达标</w:t>
            </w:r>
          </w:p>
        </w:tc>
        <w:tc>
          <w:tcPr>
            <w:tcW w:w="992" w:type="dxa"/>
            <w:vAlign w:val="center"/>
          </w:tcPr>
          <w:p w14:paraId="126D7452" w14:textId="77777777" w:rsidR="00043D86" w:rsidRPr="00455B6E" w:rsidRDefault="00043D86" w:rsidP="00573097">
            <w:pPr>
              <w:spacing w:line="240" w:lineRule="auto"/>
              <w:ind w:firstLineChars="0" w:firstLine="0"/>
              <w:jc w:val="center"/>
              <w:rPr>
                <w:sz w:val="21"/>
                <w:szCs w:val="21"/>
              </w:rPr>
            </w:pPr>
            <w:r>
              <w:rPr>
                <w:rFonts w:hint="eastAsia"/>
                <w:sz w:val="21"/>
                <w:szCs w:val="21"/>
              </w:rPr>
              <w:t>达标</w:t>
            </w:r>
          </w:p>
        </w:tc>
        <w:tc>
          <w:tcPr>
            <w:tcW w:w="992" w:type="dxa"/>
            <w:vAlign w:val="center"/>
          </w:tcPr>
          <w:p w14:paraId="0C1436D9" w14:textId="77777777" w:rsidR="00043D86" w:rsidRPr="00455B6E" w:rsidRDefault="00043D86" w:rsidP="00573097">
            <w:pPr>
              <w:spacing w:line="240" w:lineRule="auto"/>
              <w:ind w:firstLineChars="0" w:firstLine="0"/>
              <w:jc w:val="center"/>
              <w:rPr>
                <w:sz w:val="21"/>
                <w:szCs w:val="21"/>
              </w:rPr>
            </w:pPr>
            <w:r>
              <w:rPr>
                <w:rFonts w:hint="eastAsia"/>
                <w:sz w:val="21"/>
                <w:szCs w:val="21"/>
              </w:rPr>
              <w:t>达标</w:t>
            </w:r>
          </w:p>
        </w:tc>
        <w:tc>
          <w:tcPr>
            <w:tcW w:w="993" w:type="dxa"/>
            <w:vAlign w:val="center"/>
          </w:tcPr>
          <w:p w14:paraId="7E88E7C8" w14:textId="77777777" w:rsidR="00043D86" w:rsidRPr="00455B6E" w:rsidRDefault="00043D86" w:rsidP="00573097">
            <w:pPr>
              <w:spacing w:line="240" w:lineRule="auto"/>
              <w:ind w:firstLineChars="0" w:firstLine="0"/>
              <w:jc w:val="center"/>
              <w:rPr>
                <w:sz w:val="21"/>
                <w:szCs w:val="21"/>
              </w:rPr>
            </w:pPr>
            <w:r>
              <w:rPr>
                <w:rFonts w:hint="eastAsia"/>
                <w:sz w:val="21"/>
                <w:szCs w:val="21"/>
              </w:rPr>
              <w:t>达标</w:t>
            </w:r>
          </w:p>
        </w:tc>
        <w:tc>
          <w:tcPr>
            <w:tcW w:w="1134" w:type="dxa"/>
            <w:vAlign w:val="center"/>
          </w:tcPr>
          <w:p w14:paraId="6530E034" w14:textId="77777777" w:rsidR="00043D86" w:rsidRPr="00455B6E" w:rsidRDefault="00043D86" w:rsidP="00573097">
            <w:pPr>
              <w:spacing w:line="240" w:lineRule="auto"/>
              <w:ind w:firstLineChars="0" w:firstLine="0"/>
              <w:jc w:val="center"/>
              <w:rPr>
                <w:sz w:val="21"/>
                <w:szCs w:val="21"/>
              </w:rPr>
            </w:pPr>
            <w:r>
              <w:rPr>
                <w:rFonts w:hint="eastAsia"/>
                <w:sz w:val="21"/>
                <w:szCs w:val="21"/>
              </w:rPr>
              <w:t>达标</w:t>
            </w:r>
          </w:p>
        </w:tc>
        <w:tc>
          <w:tcPr>
            <w:tcW w:w="1559" w:type="dxa"/>
            <w:vAlign w:val="center"/>
          </w:tcPr>
          <w:p w14:paraId="1F161EF5" w14:textId="77777777" w:rsidR="00043D86" w:rsidRPr="00455B6E" w:rsidRDefault="00043D86" w:rsidP="00573097">
            <w:pPr>
              <w:spacing w:line="240" w:lineRule="auto"/>
              <w:ind w:firstLineChars="0" w:firstLine="0"/>
              <w:jc w:val="center"/>
              <w:rPr>
                <w:sz w:val="21"/>
                <w:szCs w:val="21"/>
              </w:rPr>
            </w:pPr>
            <w:r>
              <w:rPr>
                <w:rFonts w:hint="eastAsia"/>
                <w:sz w:val="21"/>
                <w:szCs w:val="21"/>
              </w:rPr>
              <w:t>达标</w:t>
            </w:r>
          </w:p>
        </w:tc>
        <w:tc>
          <w:tcPr>
            <w:tcW w:w="1195" w:type="dxa"/>
            <w:vAlign w:val="center"/>
          </w:tcPr>
          <w:p w14:paraId="2EAE5E58" w14:textId="77777777" w:rsidR="00043D86" w:rsidRPr="00455B6E" w:rsidRDefault="00043D86" w:rsidP="00573097">
            <w:pPr>
              <w:spacing w:line="240" w:lineRule="auto"/>
              <w:ind w:firstLineChars="0" w:firstLine="0"/>
              <w:jc w:val="center"/>
              <w:rPr>
                <w:sz w:val="21"/>
                <w:szCs w:val="21"/>
              </w:rPr>
            </w:pPr>
            <w:r>
              <w:rPr>
                <w:rFonts w:hint="eastAsia"/>
                <w:sz w:val="21"/>
                <w:szCs w:val="21"/>
              </w:rPr>
              <w:t>达标</w:t>
            </w:r>
          </w:p>
        </w:tc>
      </w:tr>
    </w:tbl>
    <w:p w14:paraId="5C3B2817" w14:textId="136731DC" w:rsidR="00043D86" w:rsidRDefault="00043D86" w:rsidP="009B6D63">
      <w:pPr>
        <w:ind w:firstLine="480"/>
        <w:rPr>
          <w:szCs w:val="24"/>
        </w:rPr>
        <w:sectPr w:rsidR="00043D86" w:rsidSect="00043D86">
          <w:pgSz w:w="16840" w:h="11907" w:orient="landscape"/>
          <w:pgMar w:top="1797" w:right="1440" w:bottom="1797" w:left="1440" w:header="907" w:footer="907" w:gutter="0"/>
          <w:cols w:space="720"/>
          <w:docGrid w:linePitch="380"/>
        </w:sectPr>
      </w:pPr>
    </w:p>
    <w:p w14:paraId="33E33DC4" w14:textId="13420AF0" w:rsidR="009B6D63" w:rsidRPr="009B6D63" w:rsidRDefault="00043D86" w:rsidP="009B6D63">
      <w:pPr>
        <w:ind w:firstLine="480"/>
        <w:rPr>
          <w:szCs w:val="24"/>
        </w:rPr>
      </w:pPr>
      <w:r w:rsidRPr="00546FA1">
        <w:rPr>
          <w:rFonts w:hint="eastAsia"/>
        </w:rPr>
        <w:t>由上表可知，本项目</w:t>
      </w:r>
      <w:r>
        <w:rPr>
          <w:rFonts w:hint="eastAsia"/>
        </w:rPr>
        <w:t>废水</w:t>
      </w:r>
      <w:r w:rsidRPr="00546FA1">
        <w:rPr>
          <w:rFonts w:hint="eastAsia"/>
        </w:rPr>
        <w:t>经处理后可以</w:t>
      </w:r>
      <w:r>
        <w:rPr>
          <w:rFonts w:hint="eastAsia"/>
        </w:rPr>
        <w:t>满足</w:t>
      </w:r>
      <w:r w:rsidRPr="00546FA1">
        <w:rPr>
          <w:rFonts w:hint="eastAsia"/>
        </w:rPr>
        <w:t>《医疗机构水污染物排放标准》</w:t>
      </w:r>
      <w:r w:rsidR="00437721">
        <w:rPr>
          <w:rFonts w:hint="eastAsia"/>
        </w:rPr>
        <w:t>（</w:t>
      </w:r>
      <w:r w:rsidR="00437721" w:rsidRPr="00546FA1">
        <w:rPr>
          <w:rFonts w:hint="eastAsia"/>
        </w:rPr>
        <w:t>DB41/2555-2023</w:t>
      </w:r>
      <w:r w:rsidR="00437721">
        <w:rPr>
          <w:rFonts w:hint="eastAsia"/>
        </w:rPr>
        <w:t>）</w:t>
      </w:r>
      <w:r w:rsidRPr="00546FA1">
        <w:rPr>
          <w:rFonts w:hint="eastAsia"/>
        </w:rPr>
        <w:t>表</w:t>
      </w:r>
      <w:r w:rsidRPr="00546FA1">
        <w:rPr>
          <w:rFonts w:hint="eastAsia"/>
        </w:rPr>
        <w:t>1</w:t>
      </w:r>
      <w:r w:rsidRPr="00546FA1">
        <w:rPr>
          <w:rFonts w:hint="eastAsia"/>
        </w:rPr>
        <w:t>二级标准和</w:t>
      </w:r>
      <w:r>
        <w:rPr>
          <w:rFonts w:hint="eastAsia"/>
        </w:rPr>
        <w:t>延津县第一</w:t>
      </w:r>
      <w:r w:rsidRPr="00546FA1">
        <w:rPr>
          <w:rFonts w:hint="eastAsia"/>
        </w:rPr>
        <w:t>污水处理厂收水</w:t>
      </w:r>
      <w:r>
        <w:rPr>
          <w:rFonts w:hint="eastAsia"/>
        </w:rPr>
        <w:t>标准</w:t>
      </w:r>
      <w:r w:rsidRPr="00546FA1">
        <w:rPr>
          <w:rFonts w:hint="eastAsia"/>
        </w:rPr>
        <w:t>要求。</w:t>
      </w:r>
    </w:p>
    <w:p w14:paraId="0320BBF9" w14:textId="76E9C632" w:rsidR="00987A2E" w:rsidRDefault="000F72DA">
      <w:pPr>
        <w:pStyle w:val="3"/>
        <w:spacing w:before="240" w:after="120"/>
      </w:pPr>
      <w:bookmarkStart w:id="884" w:name="_Toc223448119"/>
      <w:bookmarkStart w:id="885" w:name="_Toc226623506"/>
      <w:bookmarkStart w:id="886" w:name="_Toc324839583"/>
      <w:bookmarkStart w:id="887" w:name="_Toc324839286"/>
      <w:bookmarkStart w:id="888" w:name="_Toc311812656"/>
      <w:r>
        <w:rPr>
          <w:rFonts w:hint="eastAsia"/>
        </w:rPr>
        <w:t>项目新增废水进入污水处理厂可行性分析</w:t>
      </w:r>
      <w:bookmarkEnd w:id="884"/>
      <w:bookmarkEnd w:id="885"/>
    </w:p>
    <w:p w14:paraId="68284F25" w14:textId="2994AB53" w:rsidR="00507AAB" w:rsidRDefault="00507AAB" w:rsidP="00507AAB">
      <w:pPr>
        <w:autoSpaceDE w:val="0"/>
        <w:autoSpaceDN w:val="0"/>
        <w:spacing w:line="440" w:lineRule="exact"/>
        <w:ind w:firstLine="480"/>
      </w:pPr>
      <w:r>
        <w:rPr>
          <w:rFonts w:hint="eastAsia"/>
        </w:rPr>
        <w:t>延津县第一污水处理厂</w:t>
      </w:r>
      <w:r>
        <w:t>位于</w:t>
      </w:r>
      <w:r>
        <w:rPr>
          <w:rFonts w:hint="eastAsia"/>
        </w:rPr>
        <w:t>延津县西安大道与永安大道交叉口西北角</w:t>
      </w:r>
      <w:r>
        <w:t>，设计处理规模为</w:t>
      </w:r>
      <w:r>
        <w:rPr>
          <w:rFonts w:hint="eastAsia"/>
        </w:rPr>
        <w:t>50000</w:t>
      </w:r>
      <w:r>
        <w:t>m</w:t>
      </w:r>
      <w:r>
        <w:rPr>
          <w:rFonts w:hint="eastAsia"/>
          <w:vertAlign w:val="superscript"/>
        </w:rPr>
        <w:t>3</w:t>
      </w:r>
      <w:r>
        <w:t>/d</w:t>
      </w:r>
      <w:r>
        <w:t>，本项目位于</w:t>
      </w:r>
      <w:r w:rsidR="004D7674" w:rsidRPr="004768EF">
        <w:rPr>
          <w:rFonts w:hint="eastAsia"/>
        </w:rPr>
        <w:t>延津县城区</w:t>
      </w:r>
      <w:r w:rsidR="004D7674" w:rsidRPr="004768EF">
        <w:rPr>
          <w:rFonts w:hint="eastAsia"/>
        </w:rPr>
        <w:t>1</w:t>
      </w:r>
      <w:r w:rsidR="004D7674" w:rsidRPr="004768EF">
        <w:rPr>
          <w:rFonts w:hint="eastAsia"/>
        </w:rPr>
        <w:t>号路与</w:t>
      </w:r>
      <w:r w:rsidR="004D7674" w:rsidRPr="004768EF">
        <w:rPr>
          <w:rFonts w:hint="eastAsia"/>
        </w:rPr>
        <w:t>8</w:t>
      </w:r>
      <w:r w:rsidR="004D7674" w:rsidRPr="004768EF">
        <w:rPr>
          <w:rFonts w:hint="eastAsia"/>
        </w:rPr>
        <w:t>号路东南角</w:t>
      </w:r>
      <w:r>
        <w:t>，位于</w:t>
      </w:r>
      <w:r>
        <w:rPr>
          <w:bCs/>
        </w:rPr>
        <w:t>延津县第一污水处理厂的</w:t>
      </w:r>
      <w:r>
        <w:t>收水范围内</w:t>
      </w:r>
      <w:r>
        <w:rPr>
          <w:rFonts w:hint="eastAsia"/>
        </w:rPr>
        <w:t>。</w:t>
      </w:r>
    </w:p>
    <w:p w14:paraId="3D3E7FF3" w14:textId="10F129B1" w:rsidR="006F166B" w:rsidRDefault="00507AAB" w:rsidP="00507AAB">
      <w:pPr>
        <w:pStyle w:val="affb"/>
        <w:rPr>
          <w:szCs w:val="24"/>
        </w:rPr>
      </w:pPr>
      <w:r>
        <w:rPr>
          <w:bCs/>
        </w:rPr>
        <w:t>延津县第一污水处理厂</w:t>
      </w:r>
      <w:r>
        <w:t>污水处理主体工艺为</w:t>
      </w:r>
      <w:r>
        <w:rPr>
          <w:rFonts w:hint="eastAsia"/>
        </w:rPr>
        <w:t>“</w:t>
      </w:r>
      <w:r>
        <w:t>厌氧池</w:t>
      </w:r>
      <w:r>
        <w:t>+</w:t>
      </w:r>
      <w:r>
        <w:t>缺氧池</w:t>
      </w:r>
      <w:r>
        <w:t>+</w:t>
      </w:r>
      <w:r>
        <w:t>好氧池</w:t>
      </w:r>
      <w:r>
        <w:t>+</w:t>
      </w:r>
      <w:r>
        <w:t>二沉池</w:t>
      </w:r>
      <w:r>
        <w:t>+</w:t>
      </w:r>
      <w:r>
        <w:t>接触池</w:t>
      </w:r>
      <w:r>
        <w:t>+</w:t>
      </w:r>
      <w:r>
        <w:t>沉淀池</w:t>
      </w:r>
      <w:r>
        <w:t>+V</w:t>
      </w:r>
      <w:r>
        <w:t>型滤池</w:t>
      </w:r>
      <w:r>
        <w:t>+</w:t>
      </w:r>
      <w:r>
        <w:t>臭氧接触池</w:t>
      </w:r>
      <w:r>
        <w:rPr>
          <w:rFonts w:hint="eastAsia"/>
        </w:rPr>
        <w:t>”</w:t>
      </w:r>
      <w:r>
        <w:rPr>
          <w:szCs w:val="32"/>
        </w:rPr>
        <w:t>。设计进水水质为</w:t>
      </w:r>
      <w:r>
        <w:rPr>
          <w:szCs w:val="32"/>
        </w:rPr>
        <w:t>COD</w:t>
      </w:r>
      <w:r>
        <w:rPr>
          <w:rFonts w:hint="eastAsia"/>
          <w:szCs w:val="32"/>
        </w:rPr>
        <w:t xml:space="preserve"> 3</w:t>
      </w:r>
      <w:r>
        <w:rPr>
          <w:szCs w:val="32"/>
        </w:rPr>
        <w:t>50mg/L</w:t>
      </w:r>
      <w:r>
        <w:rPr>
          <w:rFonts w:ascii="宋体" w:hAnsi="宋体"/>
        </w:rPr>
        <w:t>、</w:t>
      </w:r>
      <w:r>
        <w:t>BOD</w:t>
      </w:r>
      <w:r>
        <w:rPr>
          <w:vertAlign w:val="subscript"/>
        </w:rPr>
        <w:t>5</w:t>
      </w:r>
      <w:r>
        <w:rPr>
          <w:rFonts w:hint="eastAsia"/>
          <w:vertAlign w:val="subscript"/>
        </w:rPr>
        <w:t xml:space="preserve"> </w:t>
      </w:r>
      <w:r>
        <w:rPr>
          <w:rFonts w:hint="eastAsia"/>
        </w:rPr>
        <w:t>150</w:t>
      </w:r>
      <w:r>
        <w:t>mg/L</w:t>
      </w:r>
      <w:r>
        <w:rPr>
          <w:szCs w:val="32"/>
        </w:rPr>
        <w:t>、</w:t>
      </w:r>
      <w:r>
        <w:rPr>
          <w:szCs w:val="32"/>
        </w:rPr>
        <w:t>SS</w:t>
      </w:r>
      <w:r>
        <w:rPr>
          <w:rFonts w:hint="eastAsia"/>
          <w:szCs w:val="32"/>
        </w:rPr>
        <w:t xml:space="preserve"> 200</w:t>
      </w:r>
      <w:r>
        <w:rPr>
          <w:szCs w:val="32"/>
        </w:rPr>
        <w:t>mg/L</w:t>
      </w:r>
      <w:r>
        <w:rPr>
          <w:szCs w:val="32"/>
        </w:rPr>
        <w:t>、</w:t>
      </w:r>
      <w:r>
        <w:rPr>
          <w:szCs w:val="32"/>
        </w:rPr>
        <w:t>NH</w:t>
      </w:r>
      <w:r>
        <w:rPr>
          <w:szCs w:val="32"/>
          <w:vertAlign w:val="subscript"/>
        </w:rPr>
        <w:t>3</w:t>
      </w:r>
      <w:r>
        <w:rPr>
          <w:szCs w:val="32"/>
        </w:rPr>
        <w:t>-N</w:t>
      </w:r>
      <w:r>
        <w:rPr>
          <w:rFonts w:hint="eastAsia"/>
          <w:szCs w:val="32"/>
        </w:rPr>
        <w:t xml:space="preserve"> 40</w:t>
      </w:r>
      <w:r>
        <w:rPr>
          <w:szCs w:val="32"/>
        </w:rPr>
        <w:t>mg/L</w:t>
      </w:r>
      <w:r>
        <w:rPr>
          <w:szCs w:val="32"/>
        </w:rPr>
        <w:t>、</w:t>
      </w:r>
      <w:r>
        <w:rPr>
          <w:szCs w:val="32"/>
        </w:rPr>
        <w:t>TP</w:t>
      </w:r>
      <w:r>
        <w:rPr>
          <w:rFonts w:hint="eastAsia"/>
          <w:szCs w:val="32"/>
        </w:rPr>
        <w:t xml:space="preserve"> </w:t>
      </w:r>
      <w:r>
        <w:rPr>
          <w:szCs w:val="32"/>
        </w:rPr>
        <w:t>4mg/L</w:t>
      </w:r>
      <w:r>
        <w:rPr>
          <w:szCs w:val="32"/>
        </w:rPr>
        <w:t>、</w:t>
      </w:r>
      <w:r>
        <w:rPr>
          <w:szCs w:val="32"/>
        </w:rPr>
        <w:t>TN</w:t>
      </w:r>
      <w:r>
        <w:rPr>
          <w:rFonts w:hint="eastAsia"/>
          <w:szCs w:val="32"/>
        </w:rPr>
        <w:t xml:space="preserve"> 60</w:t>
      </w:r>
      <w:r>
        <w:rPr>
          <w:szCs w:val="32"/>
        </w:rPr>
        <w:t>mg/L</w:t>
      </w:r>
      <w:r>
        <w:rPr>
          <w:szCs w:val="32"/>
        </w:rPr>
        <w:t>，</w:t>
      </w:r>
      <w:r>
        <w:rPr>
          <w:rFonts w:hint="eastAsia"/>
          <w:szCs w:val="32"/>
        </w:rPr>
        <w:t>出水水质为</w:t>
      </w:r>
      <w:r>
        <w:rPr>
          <w:szCs w:val="32"/>
        </w:rPr>
        <w:t>COD</w:t>
      </w:r>
      <w:r>
        <w:rPr>
          <w:rFonts w:hint="eastAsia"/>
          <w:szCs w:val="32"/>
        </w:rPr>
        <w:t xml:space="preserve"> 20</w:t>
      </w:r>
      <w:r>
        <w:rPr>
          <w:szCs w:val="32"/>
        </w:rPr>
        <w:t>mg</w:t>
      </w:r>
      <w:r>
        <w:rPr>
          <w:rFonts w:hint="eastAsia"/>
          <w:szCs w:val="32"/>
        </w:rPr>
        <w:t>/</w:t>
      </w:r>
      <w:r>
        <w:rPr>
          <w:szCs w:val="32"/>
        </w:rPr>
        <w:t>L</w:t>
      </w:r>
      <w:r>
        <w:rPr>
          <w:rFonts w:hint="eastAsia"/>
          <w:szCs w:val="32"/>
        </w:rPr>
        <w:t>、</w:t>
      </w:r>
      <w:r>
        <w:rPr>
          <w:szCs w:val="32"/>
        </w:rPr>
        <w:t>SS</w:t>
      </w:r>
      <w:r>
        <w:rPr>
          <w:rFonts w:hint="eastAsia"/>
          <w:szCs w:val="32"/>
        </w:rPr>
        <w:t xml:space="preserve"> 10</w:t>
      </w:r>
      <w:r>
        <w:rPr>
          <w:szCs w:val="32"/>
        </w:rPr>
        <w:t>mg/L</w:t>
      </w:r>
      <w:r>
        <w:rPr>
          <w:rFonts w:hint="eastAsia"/>
          <w:szCs w:val="32"/>
        </w:rPr>
        <w:t>、</w:t>
      </w:r>
      <w:r>
        <w:rPr>
          <w:szCs w:val="32"/>
        </w:rPr>
        <w:t>NH</w:t>
      </w:r>
      <w:r>
        <w:rPr>
          <w:szCs w:val="32"/>
          <w:vertAlign w:val="subscript"/>
        </w:rPr>
        <w:t>3</w:t>
      </w:r>
      <w:r>
        <w:rPr>
          <w:rFonts w:hint="eastAsia"/>
          <w:szCs w:val="32"/>
        </w:rPr>
        <w:t>-</w:t>
      </w:r>
      <w:r>
        <w:rPr>
          <w:szCs w:val="32"/>
        </w:rPr>
        <w:t>N</w:t>
      </w:r>
      <w:r>
        <w:rPr>
          <w:rFonts w:hint="eastAsia"/>
          <w:szCs w:val="32"/>
        </w:rPr>
        <w:t xml:space="preserve"> 1</w:t>
      </w:r>
      <w:r>
        <w:rPr>
          <w:szCs w:val="32"/>
        </w:rPr>
        <w:t>mg</w:t>
      </w:r>
      <w:r>
        <w:rPr>
          <w:rFonts w:hint="eastAsia"/>
          <w:szCs w:val="32"/>
        </w:rPr>
        <w:t>/</w:t>
      </w:r>
      <w:r>
        <w:rPr>
          <w:szCs w:val="32"/>
        </w:rPr>
        <w:t>L</w:t>
      </w:r>
      <w:r>
        <w:rPr>
          <w:rFonts w:hint="eastAsia"/>
          <w:szCs w:val="32"/>
        </w:rPr>
        <w:t>、</w:t>
      </w:r>
      <w:r>
        <w:rPr>
          <w:szCs w:val="32"/>
        </w:rPr>
        <w:t>TP</w:t>
      </w:r>
      <w:r>
        <w:rPr>
          <w:rFonts w:hint="eastAsia"/>
          <w:szCs w:val="32"/>
        </w:rPr>
        <w:t xml:space="preserve"> </w:t>
      </w:r>
      <w:r>
        <w:rPr>
          <w:szCs w:val="32"/>
        </w:rPr>
        <w:t>0</w:t>
      </w:r>
      <w:r>
        <w:rPr>
          <w:rFonts w:hint="eastAsia"/>
          <w:szCs w:val="32"/>
        </w:rPr>
        <w:t>.2</w:t>
      </w:r>
      <w:r>
        <w:rPr>
          <w:szCs w:val="32"/>
        </w:rPr>
        <w:t>mg</w:t>
      </w:r>
      <w:r>
        <w:rPr>
          <w:rFonts w:hint="eastAsia"/>
          <w:szCs w:val="32"/>
        </w:rPr>
        <w:t>/</w:t>
      </w:r>
      <w:r>
        <w:rPr>
          <w:szCs w:val="32"/>
        </w:rPr>
        <w:t>L</w:t>
      </w:r>
      <w:r>
        <w:rPr>
          <w:rFonts w:hint="eastAsia"/>
          <w:szCs w:val="32"/>
        </w:rPr>
        <w:t>、</w:t>
      </w:r>
      <w:r>
        <w:rPr>
          <w:szCs w:val="32"/>
        </w:rPr>
        <w:t>TN</w:t>
      </w:r>
      <w:r>
        <w:rPr>
          <w:rFonts w:hint="eastAsia"/>
          <w:szCs w:val="32"/>
        </w:rPr>
        <w:t xml:space="preserve"> 1</w:t>
      </w:r>
      <w:r>
        <w:rPr>
          <w:szCs w:val="32"/>
        </w:rPr>
        <w:t>mg</w:t>
      </w:r>
      <w:r>
        <w:rPr>
          <w:rFonts w:hint="eastAsia"/>
          <w:szCs w:val="32"/>
        </w:rPr>
        <w:t>/</w:t>
      </w:r>
      <w:r>
        <w:rPr>
          <w:szCs w:val="32"/>
        </w:rPr>
        <w:t>L</w:t>
      </w:r>
      <w:r>
        <w:rPr>
          <w:rFonts w:hint="eastAsia"/>
          <w:szCs w:val="32"/>
        </w:rPr>
        <w:t>，</w:t>
      </w:r>
      <w:r>
        <w:rPr>
          <w:szCs w:val="32"/>
        </w:rPr>
        <w:t>COD</w:t>
      </w:r>
      <w:r>
        <w:rPr>
          <w:rFonts w:hint="eastAsia"/>
          <w:szCs w:val="32"/>
        </w:rPr>
        <w:t>、</w:t>
      </w:r>
      <w:r>
        <w:rPr>
          <w:szCs w:val="32"/>
        </w:rPr>
        <w:t>NH</w:t>
      </w:r>
      <w:r>
        <w:rPr>
          <w:szCs w:val="32"/>
          <w:vertAlign w:val="subscript"/>
        </w:rPr>
        <w:t>3</w:t>
      </w:r>
      <w:r>
        <w:rPr>
          <w:rFonts w:hint="eastAsia"/>
          <w:szCs w:val="32"/>
        </w:rPr>
        <w:t>-</w:t>
      </w:r>
      <w:r>
        <w:rPr>
          <w:szCs w:val="32"/>
        </w:rPr>
        <w:t>N</w:t>
      </w:r>
      <w:r>
        <w:rPr>
          <w:rFonts w:hint="eastAsia"/>
          <w:szCs w:val="32"/>
        </w:rPr>
        <w:t>、</w:t>
      </w:r>
      <w:r>
        <w:rPr>
          <w:szCs w:val="32"/>
        </w:rPr>
        <w:t>TP</w:t>
      </w:r>
      <w:r>
        <w:rPr>
          <w:rFonts w:hint="eastAsia"/>
          <w:szCs w:val="32"/>
        </w:rPr>
        <w:t>、</w:t>
      </w:r>
      <w:r>
        <w:rPr>
          <w:rFonts w:hint="eastAsia"/>
          <w:szCs w:val="32"/>
        </w:rPr>
        <w:t>TN</w:t>
      </w:r>
      <w:r>
        <w:rPr>
          <w:rFonts w:hint="eastAsia"/>
          <w:szCs w:val="32"/>
        </w:rPr>
        <w:t>执行《地表水环境质量标准》（</w:t>
      </w:r>
      <w:r>
        <w:rPr>
          <w:rFonts w:hint="eastAsia"/>
          <w:szCs w:val="32"/>
        </w:rPr>
        <w:t>GB3838-2002</w:t>
      </w:r>
      <w:r>
        <w:rPr>
          <w:rFonts w:hint="eastAsia"/>
          <w:szCs w:val="32"/>
        </w:rPr>
        <w:t>）地表水</w:t>
      </w:r>
      <w:r>
        <w:rPr>
          <w:rFonts w:ascii="仿宋" w:eastAsia="仿宋" w:hAnsi="仿宋" w:cs="仿宋" w:hint="eastAsia"/>
          <w:szCs w:val="32"/>
        </w:rPr>
        <w:t>Ⅲ</w:t>
      </w:r>
      <w:r>
        <w:rPr>
          <w:rFonts w:hint="eastAsia"/>
          <w:szCs w:val="32"/>
        </w:rPr>
        <w:t>类标准要求，</w:t>
      </w:r>
      <w:r>
        <w:rPr>
          <w:rFonts w:hint="eastAsia"/>
          <w:szCs w:val="32"/>
        </w:rPr>
        <w:t>SS</w:t>
      </w:r>
      <w:r>
        <w:rPr>
          <w:rFonts w:hint="eastAsia"/>
          <w:szCs w:val="32"/>
        </w:rPr>
        <w:t>执行《城镇污水处理厂污染物排放标准》（</w:t>
      </w:r>
      <w:r>
        <w:rPr>
          <w:rFonts w:hint="eastAsia"/>
          <w:szCs w:val="32"/>
        </w:rPr>
        <w:t>GB18918-2002</w:t>
      </w:r>
      <w:r>
        <w:rPr>
          <w:rFonts w:hint="eastAsia"/>
          <w:szCs w:val="32"/>
        </w:rPr>
        <w:t>）一级标准</w:t>
      </w:r>
      <w:r>
        <w:rPr>
          <w:rFonts w:hint="eastAsia"/>
          <w:szCs w:val="32"/>
        </w:rPr>
        <w:t>A</w:t>
      </w:r>
      <w:r>
        <w:rPr>
          <w:rFonts w:hint="eastAsia"/>
          <w:szCs w:val="32"/>
        </w:rPr>
        <w:t>标准的要求。</w:t>
      </w:r>
    </w:p>
    <w:p w14:paraId="480BCE40" w14:textId="6A041952" w:rsidR="006F166B" w:rsidRDefault="004E62F3">
      <w:pPr>
        <w:pStyle w:val="affb"/>
        <w:rPr>
          <w:szCs w:val="24"/>
        </w:rPr>
      </w:pPr>
      <w:r>
        <w:t>本项</w:t>
      </w:r>
      <w:r>
        <w:rPr>
          <w:rFonts w:hint="eastAsia"/>
        </w:rPr>
        <w:t>目门诊废水、</w:t>
      </w:r>
      <w:r w:rsidR="00B31948" w:rsidRPr="00B31948">
        <w:rPr>
          <w:rFonts w:hint="eastAsia"/>
        </w:rPr>
        <w:t>住院及陪护废水</w:t>
      </w:r>
      <w:r w:rsidR="00B31948">
        <w:rPr>
          <w:rFonts w:hint="eastAsia"/>
        </w:rPr>
        <w:t>、</w:t>
      </w:r>
      <w:r w:rsidR="00B31948" w:rsidRPr="00B31948">
        <w:rPr>
          <w:rFonts w:hint="eastAsia"/>
        </w:rPr>
        <w:t>医护人员废水</w:t>
      </w:r>
      <w:r w:rsidR="00407FFC">
        <w:rPr>
          <w:rFonts w:hint="eastAsia"/>
        </w:rPr>
        <w:t>、</w:t>
      </w:r>
      <w:r w:rsidR="00407FFC" w:rsidRPr="00407FFC">
        <w:rPr>
          <w:rFonts w:hint="eastAsia"/>
        </w:rPr>
        <w:t>后勤人员生活污水</w:t>
      </w:r>
      <w:r w:rsidR="00407FFC">
        <w:rPr>
          <w:rFonts w:hint="eastAsia"/>
        </w:rPr>
        <w:t>、</w:t>
      </w:r>
      <w:r w:rsidR="00407FFC" w:rsidRPr="00407FFC">
        <w:rPr>
          <w:rFonts w:hint="eastAsia"/>
        </w:rPr>
        <w:t>食堂废水</w:t>
      </w:r>
      <w:r w:rsidR="00407FFC">
        <w:rPr>
          <w:rFonts w:hint="eastAsia"/>
        </w:rPr>
        <w:t>、</w:t>
      </w:r>
      <w:r w:rsidR="00407FFC" w:rsidRPr="00407FFC">
        <w:rPr>
          <w:rFonts w:hint="eastAsia"/>
        </w:rPr>
        <w:t>喷淋塔设施废水</w:t>
      </w:r>
      <w:r w:rsidR="00407FFC">
        <w:rPr>
          <w:rFonts w:hint="eastAsia"/>
        </w:rPr>
        <w:t>、</w:t>
      </w:r>
      <w:r w:rsidR="00407FFC" w:rsidRPr="00407FFC">
        <w:rPr>
          <w:rFonts w:hint="eastAsia"/>
        </w:rPr>
        <w:t>制冷系统冷却塔废水</w:t>
      </w:r>
      <w:r w:rsidR="00407FFC">
        <w:rPr>
          <w:rFonts w:hint="eastAsia"/>
        </w:rPr>
        <w:t>经院内污水处理站处理后经总排口</w:t>
      </w:r>
      <w:r>
        <w:rPr>
          <w:rFonts w:hint="eastAsia"/>
        </w:rPr>
        <w:t>排入延津县第一污水处理厂进一步处理</w:t>
      </w:r>
      <w:r>
        <w:t>，处理后排入文岩渠。经查阅</w:t>
      </w:r>
      <w:r>
        <w:rPr>
          <w:rFonts w:hint="eastAsia"/>
        </w:rPr>
        <w:t>延津县第一污水处理厂</w:t>
      </w:r>
      <w:r>
        <w:t>202</w:t>
      </w:r>
      <w:r>
        <w:rPr>
          <w:rFonts w:hint="eastAsia"/>
        </w:rPr>
        <w:t>4</w:t>
      </w:r>
      <w:r>
        <w:t>年</w:t>
      </w:r>
      <w:r>
        <w:rPr>
          <w:rFonts w:hint="eastAsia"/>
        </w:rPr>
        <w:t>月均出口数据</w:t>
      </w:r>
      <w:r>
        <w:t>，该污水处理厂</w:t>
      </w:r>
      <w:r>
        <w:t>202</w:t>
      </w:r>
      <w:r>
        <w:rPr>
          <w:rFonts w:hint="eastAsia"/>
        </w:rPr>
        <w:t>4</w:t>
      </w:r>
      <w:r>
        <w:t>年</w:t>
      </w:r>
      <w:r>
        <w:rPr>
          <w:rFonts w:hint="eastAsia"/>
        </w:rPr>
        <w:t>出水</w:t>
      </w:r>
      <w:r>
        <w:t>量为</w:t>
      </w:r>
      <w:r>
        <w:rPr>
          <w:rFonts w:hint="eastAsia"/>
        </w:rPr>
        <w:t>42695.45</w:t>
      </w:r>
      <w:r>
        <w:t>m</w:t>
      </w:r>
      <w:r>
        <w:rPr>
          <w:vertAlign w:val="superscript"/>
        </w:rPr>
        <w:t>3</w:t>
      </w:r>
      <w:r>
        <w:t>/d</w:t>
      </w:r>
      <w:r>
        <w:t>，</w:t>
      </w:r>
      <w:r>
        <w:rPr>
          <w:rFonts w:hint="eastAsia"/>
        </w:rPr>
        <w:t>延津县第一污水处理厂</w:t>
      </w:r>
      <w:r>
        <w:t>尚有</w:t>
      </w:r>
      <w:r>
        <w:rPr>
          <w:rFonts w:hint="eastAsia"/>
        </w:rPr>
        <w:t>7304.55</w:t>
      </w:r>
      <w:r>
        <w:t>m</w:t>
      </w:r>
      <w:r>
        <w:rPr>
          <w:vertAlign w:val="superscript"/>
        </w:rPr>
        <w:t>3</w:t>
      </w:r>
      <w:r>
        <w:t>/d</w:t>
      </w:r>
      <w:r>
        <w:t>的余量。本项目新增废水排放量为</w:t>
      </w:r>
      <w:r w:rsidR="00407FFC">
        <w:rPr>
          <w:rFonts w:hint="eastAsia"/>
        </w:rPr>
        <w:t>640.27</w:t>
      </w:r>
      <w:r>
        <w:t>m</w:t>
      </w:r>
      <w:r>
        <w:rPr>
          <w:vertAlign w:val="superscript"/>
        </w:rPr>
        <w:t>3</w:t>
      </w:r>
      <w:r>
        <w:t>/d</w:t>
      </w:r>
      <w:r>
        <w:t>，仅占剩余处理能力的</w:t>
      </w:r>
      <w:r w:rsidR="009D7C36">
        <w:rPr>
          <w:rFonts w:hint="eastAsia"/>
        </w:rPr>
        <w:t>8.8</w:t>
      </w:r>
      <w:r>
        <w:t>%</w:t>
      </w:r>
      <w:r>
        <w:t>，能够满足本项目处理的需要，不会对污水处理厂产生冲击；本项目外排废水水质</w:t>
      </w:r>
      <w:r>
        <w:rPr>
          <w:rFonts w:hint="eastAsia"/>
        </w:rPr>
        <w:t>为</w:t>
      </w:r>
      <w:r>
        <w:t>COD</w:t>
      </w:r>
      <w:r>
        <w:rPr>
          <w:rFonts w:hint="eastAsia"/>
        </w:rPr>
        <w:t xml:space="preserve"> </w:t>
      </w:r>
      <w:r w:rsidR="009D7C36">
        <w:rPr>
          <w:rFonts w:hint="eastAsia"/>
        </w:rPr>
        <w:t>60.7</w:t>
      </w:r>
      <w:r>
        <w:t>mg/L</w:t>
      </w:r>
      <w:r>
        <w:t>、</w:t>
      </w:r>
      <w:r>
        <w:t>BOD</w:t>
      </w:r>
      <w:r>
        <w:rPr>
          <w:vertAlign w:val="subscript"/>
        </w:rPr>
        <w:t>5</w:t>
      </w:r>
      <w:r>
        <w:rPr>
          <w:rFonts w:hint="eastAsia"/>
        </w:rPr>
        <w:t xml:space="preserve"> </w:t>
      </w:r>
      <w:r w:rsidR="009D7C36">
        <w:rPr>
          <w:rFonts w:hint="eastAsia"/>
        </w:rPr>
        <w:t>22.8</w:t>
      </w:r>
      <w:r>
        <w:t>mg/L</w:t>
      </w:r>
      <w:r>
        <w:rPr>
          <w:szCs w:val="32"/>
        </w:rPr>
        <w:t>、</w:t>
      </w:r>
      <w:r>
        <w:t xml:space="preserve">SS </w:t>
      </w:r>
      <w:r w:rsidR="009D7C36">
        <w:rPr>
          <w:rFonts w:hint="eastAsia"/>
        </w:rPr>
        <w:t>30.8</w:t>
      </w:r>
      <w:r>
        <w:t>mg/L</w:t>
      </w:r>
      <w:r>
        <w:t>、</w:t>
      </w:r>
      <w:r>
        <w:t>NH</w:t>
      </w:r>
      <w:r>
        <w:rPr>
          <w:vertAlign w:val="subscript"/>
        </w:rPr>
        <w:t>3</w:t>
      </w:r>
      <w:r>
        <w:t xml:space="preserve">-N </w:t>
      </w:r>
      <w:r w:rsidR="009D7C36">
        <w:rPr>
          <w:rFonts w:hint="eastAsia"/>
        </w:rPr>
        <w:t>14</w:t>
      </w:r>
      <w:r>
        <w:t>mg/L</w:t>
      </w:r>
      <w:r>
        <w:t>、</w:t>
      </w:r>
      <w:r>
        <w:t xml:space="preserve">TP </w:t>
      </w:r>
      <w:r w:rsidR="009D7C36">
        <w:rPr>
          <w:rFonts w:hint="eastAsia"/>
        </w:rPr>
        <w:t>0.02</w:t>
      </w:r>
      <w:r>
        <w:t>mg/L</w:t>
      </w:r>
      <w:r>
        <w:rPr>
          <w:rFonts w:hint="eastAsia"/>
        </w:rPr>
        <w:t>、</w:t>
      </w:r>
      <w:r>
        <w:t xml:space="preserve">TN </w:t>
      </w:r>
      <w:r w:rsidR="009D7C36">
        <w:rPr>
          <w:rFonts w:hint="eastAsia"/>
        </w:rPr>
        <w:t>0.12</w:t>
      </w:r>
      <w:r>
        <w:t>mg/L</w:t>
      </w:r>
      <w:r>
        <w:t>，能够满足</w:t>
      </w:r>
      <w:r>
        <w:rPr>
          <w:rFonts w:hint="eastAsia"/>
        </w:rPr>
        <w:t>延津县第一污水处理厂</w:t>
      </w:r>
      <w:r>
        <w:t>的收水标准</w:t>
      </w:r>
      <w:r>
        <w:t xml:space="preserve">COD </w:t>
      </w:r>
      <w:r>
        <w:rPr>
          <w:rFonts w:hint="eastAsia"/>
        </w:rPr>
        <w:t>3</w:t>
      </w:r>
      <w:r>
        <w:t>50mg/L</w:t>
      </w:r>
      <w:r>
        <w:t>、</w:t>
      </w:r>
      <w:r>
        <w:t>BOD</w:t>
      </w:r>
      <w:r>
        <w:rPr>
          <w:vertAlign w:val="subscript"/>
        </w:rPr>
        <w:t>5</w:t>
      </w:r>
      <w:r w:rsidR="004D7674">
        <w:rPr>
          <w:vertAlign w:val="subscript"/>
        </w:rPr>
        <w:t xml:space="preserve"> </w:t>
      </w:r>
      <w:r>
        <w:rPr>
          <w:rFonts w:hint="eastAsia"/>
        </w:rPr>
        <w:t>150</w:t>
      </w:r>
      <w:r>
        <w:t>mg/L</w:t>
      </w:r>
      <w:r>
        <w:rPr>
          <w:szCs w:val="32"/>
        </w:rPr>
        <w:t>、</w:t>
      </w:r>
      <w:r>
        <w:t xml:space="preserve">SS </w:t>
      </w:r>
      <w:r>
        <w:rPr>
          <w:rFonts w:hint="eastAsia"/>
        </w:rPr>
        <w:t>2</w:t>
      </w:r>
      <w:r>
        <w:t>00mg/L</w:t>
      </w:r>
      <w:r>
        <w:t>、</w:t>
      </w:r>
      <w:r>
        <w:t>NH</w:t>
      </w:r>
      <w:r>
        <w:rPr>
          <w:vertAlign w:val="subscript"/>
        </w:rPr>
        <w:t>3</w:t>
      </w:r>
      <w:r>
        <w:t xml:space="preserve">-N </w:t>
      </w:r>
      <w:r>
        <w:rPr>
          <w:rFonts w:hint="eastAsia"/>
        </w:rPr>
        <w:t>4</w:t>
      </w:r>
      <w:r>
        <w:t>0mg/L</w:t>
      </w:r>
      <w:r>
        <w:t>、</w:t>
      </w:r>
      <w:r>
        <w:t xml:space="preserve">TP </w:t>
      </w:r>
      <w:r>
        <w:rPr>
          <w:rFonts w:hint="eastAsia"/>
        </w:rPr>
        <w:t>4</w:t>
      </w:r>
      <w:r>
        <w:t>mg/L</w:t>
      </w:r>
      <w:r>
        <w:rPr>
          <w:rFonts w:hint="eastAsia"/>
        </w:rPr>
        <w:t>、</w:t>
      </w:r>
      <w:r>
        <w:t xml:space="preserve">TN </w:t>
      </w:r>
      <w:r>
        <w:rPr>
          <w:rFonts w:hint="eastAsia"/>
        </w:rPr>
        <w:t>60</w:t>
      </w:r>
      <w:r>
        <w:t>mg/L</w:t>
      </w:r>
      <w:r>
        <w:t>的要求，因此外排废水经管网排入</w:t>
      </w:r>
      <w:r>
        <w:rPr>
          <w:rFonts w:hint="eastAsia"/>
        </w:rPr>
        <w:t>延津县第一污水处理厂</w:t>
      </w:r>
      <w:r>
        <w:t>进一步处理是可行的。</w:t>
      </w:r>
    </w:p>
    <w:p w14:paraId="40E7F412" w14:textId="77777777" w:rsidR="006F166B" w:rsidRDefault="006F166B">
      <w:pPr>
        <w:pStyle w:val="affb"/>
        <w:rPr>
          <w:szCs w:val="24"/>
        </w:rPr>
      </w:pPr>
    </w:p>
    <w:p w14:paraId="0320BBFD" w14:textId="77777777" w:rsidR="00987A2E" w:rsidRDefault="000F72DA">
      <w:pPr>
        <w:pStyle w:val="2"/>
        <w:ind w:firstLine="301"/>
      </w:pPr>
      <w:bookmarkStart w:id="889" w:name="_Toc16131"/>
      <w:bookmarkStart w:id="890" w:name="_Toc51319877"/>
      <w:bookmarkStart w:id="891" w:name="_Toc226623507"/>
      <w:bookmarkStart w:id="892" w:name="_Toc254159699"/>
      <w:bookmarkStart w:id="893" w:name="_Toc312998137"/>
      <w:bookmarkStart w:id="894" w:name="_Toc257900141"/>
      <w:bookmarkStart w:id="895" w:name="_Toc51319879"/>
      <w:bookmarkStart w:id="896" w:name="_Toc267150068"/>
      <w:bookmarkEnd w:id="886"/>
      <w:bookmarkEnd w:id="887"/>
      <w:bookmarkEnd w:id="888"/>
      <w:r>
        <w:rPr>
          <w:rFonts w:hint="eastAsia"/>
        </w:rPr>
        <w:t>废气污染防治措施可行性分析</w:t>
      </w:r>
      <w:bookmarkEnd w:id="889"/>
      <w:bookmarkEnd w:id="890"/>
      <w:bookmarkEnd w:id="891"/>
    </w:p>
    <w:p w14:paraId="0320BBFE" w14:textId="77777777" w:rsidR="00987A2E" w:rsidRDefault="000F72DA">
      <w:pPr>
        <w:pStyle w:val="3"/>
        <w:spacing w:before="240" w:after="120"/>
      </w:pPr>
      <w:bookmarkStart w:id="897" w:name="_Toc108122597"/>
      <w:bookmarkStart w:id="898" w:name="_Toc223448121"/>
      <w:bookmarkStart w:id="899" w:name="_Toc226623508"/>
      <w:r>
        <w:rPr>
          <w:rFonts w:hint="eastAsia"/>
        </w:rPr>
        <w:t>有组织废气</w:t>
      </w:r>
      <w:bookmarkEnd w:id="897"/>
      <w:bookmarkEnd w:id="898"/>
      <w:bookmarkEnd w:id="899"/>
    </w:p>
    <w:p w14:paraId="0320BBFF" w14:textId="77777777" w:rsidR="00987A2E" w:rsidRDefault="000F72DA">
      <w:pPr>
        <w:ind w:firstLine="480"/>
      </w:pPr>
      <w:r>
        <w:rPr>
          <w:rFonts w:hint="eastAsia"/>
        </w:rPr>
        <w:t>本项目</w:t>
      </w:r>
      <w:r>
        <w:t>的废气产生</w:t>
      </w:r>
      <w:r>
        <w:rPr>
          <w:rFonts w:hint="eastAsia"/>
        </w:rPr>
        <w:t>环节、污染因子情况及拟建措施情况见下表。</w:t>
      </w:r>
    </w:p>
    <w:p w14:paraId="0320BC00" w14:textId="7CF3A786" w:rsidR="00987A2E" w:rsidRDefault="000F72DA">
      <w:pPr>
        <w:pStyle w:val="23"/>
        <w:spacing w:before="240" w:after="120"/>
        <w:ind w:firstLine="482"/>
      </w:pPr>
      <w:r>
        <w:rPr>
          <w:rFonts w:hint="eastAsia"/>
        </w:rPr>
        <w:t>表</w:t>
      </w:r>
      <w:r>
        <w:rPr>
          <w:rFonts w:hint="eastAsia"/>
        </w:rPr>
        <w:t>7</w:t>
      </w:r>
      <w:r>
        <w:t>-</w:t>
      </w:r>
      <w:r w:rsidR="00D47CBA">
        <w:rPr>
          <w:rFonts w:hint="eastAsia"/>
        </w:rPr>
        <w:t>4</w:t>
      </w:r>
      <w:r>
        <w:t xml:space="preserve">     </w:t>
      </w:r>
      <w:r>
        <w:rPr>
          <w:rFonts w:hint="eastAsia"/>
        </w:rPr>
        <w:t xml:space="preserve"> </w:t>
      </w:r>
      <w:r>
        <w:t xml:space="preserve">  </w:t>
      </w:r>
      <w:r>
        <w:rPr>
          <w:rFonts w:hint="eastAsia"/>
        </w:rPr>
        <w:t xml:space="preserve">   </w:t>
      </w:r>
      <w:r>
        <w:rPr>
          <w:rFonts w:hint="eastAsia"/>
        </w:rPr>
        <w:t>废气产生情况及治理措施情况一览表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793"/>
        <w:gridCol w:w="1901"/>
        <w:gridCol w:w="2262"/>
        <w:gridCol w:w="3337"/>
      </w:tblGrid>
      <w:tr w:rsidR="00987A2E" w14:paraId="0320BC05" w14:textId="77777777">
        <w:trPr>
          <w:trHeight w:val="397"/>
          <w:tblHeader/>
        </w:trPr>
        <w:tc>
          <w:tcPr>
            <w:tcW w:w="478" w:type="pct"/>
            <w:vAlign w:val="center"/>
          </w:tcPr>
          <w:p w14:paraId="0320BC01" w14:textId="77777777" w:rsidR="00987A2E" w:rsidRDefault="000F72DA">
            <w:pPr>
              <w:pStyle w:val="afff1"/>
              <w:rPr>
                <w:color w:val="auto"/>
              </w:rPr>
            </w:pPr>
            <w:r>
              <w:rPr>
                <w:rFonts w:hint="eastAsia"/>
                <w:color w:val="auto"/>
              </w:rPr>
              <w:t>项目</w:t>
            </w:r>
          </w:p>
        </w:tc>
        <w:tc>
          <w:tcPr>
            <w:tcW w:w="1146" w:type="pct"/>
            <w:vAlign w:val="center"/>
          </w:tcPr>
          <w:p w14:paraId="0320BC02" w14:textId="77777777" w:rsidR="00987A2E" w:rsidRDefault="000F72DA">
            <w:pPr>
              <w:pStyle w:val="afff1"/>
              <w:rPr>
                <w:color w:val="auto"/>
              </w:rPr>
            </w:pPr>
            <w:r>
              <w:rPr>
                <w:rFonts w:hint="eastAsia"/>
                <w:color w:val="auto"/>
              </w:rPr>
              <w:t>产污环节</w:t>
            </w:r>
          </w:p>
        </w:tc>
        <w:tc>
          <w:tcPr>
            <w:tcW w:w="1364" w:type="pct"/>
            <w:vAlign w:val="center"/>
          </w:tcPr>
          <w:p w14:paraId="0320BC03" w14:textId="77777777" w:rsidR="00987A2E" w:rsidRDefault="000F72DA">
            <w:pPr>
              <w:pStyle w:val="afff1"/>
              <w:rPr>
                <w:color w:val="auto"/>
              </w:rPr>
            </w:pPr>
            <w:r>
              <w:rPr>
                <w:rFonts w:hint="eastAsia"/>
                <w:color w:val="auto"/>
              </w:rPr>
              <w:t>主要污染因子</w:t>
            </w:r>
          </w:p>
        </w:tc>
        <w:tc>
          <w:tcPr>
            <w:tcW w:w="2013" w:type="pct"/>
            <w:vAlign w:val="center"/>
          </w:tcPr>
          <w:p w14:paraId="0320BC04" w14:textId="77777777" w:rsidR="00987A2E" w:rsidRDefault="000F72DA">
            <w:pPr>
              <w:pStyle w:val="afff1"/>
              <w:rPr>
                <w:color w:val="auto"/>
              </w:rPr>
            </w:pPr>
            <w:r>
              <w:rPr>
                <w:rFonts w:hint="eastAsia"/>
                <w:color w:val="auto"/>
              </w:rPr>
              <w:t>治理措施</w:t>
            </w:r>
          </w:p>
        </w:tc>
      </w:tr>
      <w:tr w:rsidR="00CB477F" w14:paraId="0320BC0B" w14:textId="77777777" w:rsidTr="00CB477F">
        <w:trPr>
          <w:trHeight w:val="397"/>
        </w:trPr>
        <w:tc>
          <w:tcPr>
            <w:tcW w:w="478" w:type="pct"/>
            <w:vMerge w:val="restart"/>
            <w:vAlign w:val="center"/>
          </w:tcPr>
          <w:p w14:paraId="0320BC06" w14:textId="77777777" w:rsidR="00CB477F" w:rsidRDefault="00CB477F" w:rsidP="00CB477F">
            <w:pPr>
              <w:pStyle w:val="affd"/>
              <w:rPr>
                <w:kern w:val="2"/>
              </w:rPr>
            </w:pPr>
            <w:r>
              <w:rPr>
                <w:rFonts w:hint="eastAsia"/>
                <w:kern w:val="2"/>
              </w:rPr>
              <w:t>废气</w:t>
            </w:r>
          </w:p>
        </w:tc>
        <w:tc>
          <w:tcPr>
            <w:tcW w:w="1146" w:type="pct"/>
            <w:vAlign w:val="center"/>
          </w:tcPr>
          <w:p w14:paraId="0320BC07" w14:textId="56F1DAE9" w:rsidR="00CB477F" w:rsidRDefault="00CB477F" w:rsidP="00CB477F">
            <w:pPr>
              <w:pStyle w:val="affd"/>
            </w:pPr>
            <w:r>
              <w:rPr>
                <w:rFonts w:hint="eastAsia"/>
              </w:rPr>
              <w:t>污水处理站废气</w:t>
            </w:r>
          </w:p>
        </w:tc>
        <w:tc>
          <w:tcPr>
            <w:tcW w:w="1364" w:type="pct"/>
            <w:vAlign w:val="center"/>
          </w:tcPr>
          <w:p w14:paraId="0320BC08" w14:textId="08D94128" w:rsidR="00CB477F" w:rsidRDefault="00CB477F" w:rsidP="00CB477F">
            <w:pPr>
              <w:pStyle w:val="affd"/>
            </w:pPr>
            <w:r>
              <w:rPr>
                <w:rFonts w:hint="eastAsia"/>
                <w:bCs/>
              </w:rPr>
              <w:t>臭气浓度、</w:t>
            </w:r>
            <w:r>
              <w:rPr>
                <w:rFonts w:hint="eastAsia"/>
                <w:bCs/>
              </w:rPr>
              <w:t>H</w:t>
            </w:r>
            <w:r>
              <w:rPr>
                <w:rFonts w:hint="eastAsia"/>
                <w:bCs/>
                <w:vertAlign w:val="subscript"/>
              </w:rPr>
              <w:t>2</w:t>
            </w:r>
            <w:r>
              <w:rPr>
                <w:rFonts w:hint="eastAsia"/>
                <w:bCs/>
              </w:rPr>
              <w:t>S</w:t>
            </w:r>
            <w:r>
              <w:rPr>
                <w:rFonts w:hint="eastAsia"/>
                <w:bCs/>
              </w:rPr>
              <w:t>、</w:t>
            </w:r>
            <w:r>
              <w:rPr>
                <w:rFonts w:hint="eastAsia"/>
                <w:bCs/>
              </w:rPr>
              <w:t>NH</w:t>
            </w:r>
            <w:r>
              <w:rPr>
                <w:rFonts w:hint="eastAsia"/>
                <w:bCs/>
                <w:vertAlign w:val="subscript"/>
              </w:rPr>
              <w:t>3</w:t>
            </w:r>
          </w:p>
        </w:tc>
        <w:tc>
          <w:tcPr>
            <w:tcW w:w="2013" w:type="pct"/>
            <w:vAlign w:val="center"/>
          </w:tcPr>
          <w:p w14:paraId="0320BC0A" w14:textId="1E48E24A" w:rsidR="00CB477F" w:rsidRDefault="00CB477F" w:rsidP="00CB477F">
            <w:pPr>
              <w:pStyle w:val="affd"/>
            </w:pPr>
            <w:r>
              <w:rPr>
                <w:rFonts w:hint="eastAsia"/>
              </w:rPr>
              <w:t>加盖密闭，废气收集后引入</w:t>
            </w:r>
            <w:r w:rsidRPr="00E96883">
              <w:rPr>
                <w:rFonts w:hint="eastAsia"/>
              </w:rPr>
              <w:t>喷淋塔除臭设施处理</w:t>
            </w:r>
            <w:r>
              <w:rPr>
                <w:rFonts w:hint="eastAsia"/>
              </w:rPr>
              <w:t>，尾气经</w:t>
            </w:r>
            <w:r w:rsidRPr="00E96883">
              <w:rPr>
                <w:rFonts w:hint="eastAsia"/>
              </w:rPr>
              <w:t>15m</w:t>
            </w:r>
            <w:r w:rsidRPr="00E96883">
              <w:rPr>
                <w:rFonts w:hint="eastAsia"/>
              </w:rPr>
              <w:t>高排气筒</w:t>
            </w:r>
            <w:r>
              <w:rPr>
                <w:rFonts w:hint="eastAsia"/>
              </w:rPr>
              <w:t>D</w:t>
            </w:r>
            <w:r>
              <w:t>A</w:t>
            </w:r>
            <w:r>
              <w:rPr>
                <w:rFonts w:hint="eastAsia"/>
              </w:rPr>
              <w:t>001</w:t>
            </w:r>
            <w:r w:rsidRPr="00E96883">
              <w:rPr>
                <w:rFonts w:hint="eastAsia"/>
              </w:rPr>
              <w:t>排放</w:t>
            </w:r>
          </w:p>
        </w:tc>
      </w:tr>
      <w:tr w:rsidR="00F22EEA" w14:paraId="0320BC11" w14:textId="77777777" w:rsidTr="00F22EEA">
        <w:trPr>
          <w:trHeight w:val="397"/>
        </w:trPr>
        <w:tc>
          <w:tcPr>
            <w:tcW w:w="478" w:type="pct"/>
            <w:vMerge/>
            <w:vAlign w:val="center"/>
          </w:tcPr>
          <w:p w14:paraId="0320BC0C" w14:textId="77777777" w:rsidR="00F22EEA" w:rsidRDefault="00F22EEA">
            <w:pPr>
              <w:pStyle w:val="affd"/>
              <w:rPr>
                <w:kern w:val="2"/>
              </w:rPr>
            </w:pPr>
          </w:p>
        </w:tc>
        <w:tc>
          <w:tcPr>
            <w:tcW w:w="1146" w:type="pct"/>
            <w:vAlign w:val="center"/>
          </w:tcPr>
          <w:p w14:paraId="0320BC0D" w14:textId="378729E3" w:rsidR="00F22EEA" w:rsidRDefault="00F22EEA">
            <w:pPr>
              <w:pStyle w:val="affd"/>
            </w:pPr>
            <w:r>
              <w:rPr>
                <w:rFonts w:hint="eastAsia"/>
                <w:bCs/>
              </w:rPr>
              <w:t>食堂油烟废气</w:t>
            </w:r>
          </w:p>
        </w:tc>
        <w:tc>
          <w:tcPr>
            <w:tcW w:w="1364" w:type="pct"/>
            <w:vAlign w:val="center"/>
          </w:tcPr>
          <w:p w14:paraId="0320BC0E" w14:textId="40AE5FD4" w:rsidR="00F22EEA" w:rsidRDefault="00F22EEA">
            <w:pPr>
              <w:pStyle w:val="affd"/>
            </w:pPr>
            <w:r>
              <w:rPr>
                <w:rFonts w:hint="eastAsia"/>
                <w:bCs/>
              </w:rPr>
              <w:t>油烟、非甲烷总烃</w:t>
            </w:r>
          </w:p>
        </w:tc>
        <w:tc>
          <w:tcPr>
            <w:tcW w:w="2013" w:type="pct"/>
            <w:vAlign w:val="center"/>
          </w:tcPr>
          <w:p w14:paraId="0320BC10" w14:textId="17815E7B" w:rsidR="00F22EEA" w:rsidRDefault="00F22EEA">
            <w:pPr>
              <w:pStyle w:val="affd"/>
              <w:rPr>
                <w:kern w:val="2"/>
              </w:rPr>
            </w:pPr>
            <w:r>
              <w:rPr>
                <w:rFonts w:hint="eastAsia"/>
                <w:kern w:val="2"/>
              </w:rPr>
              <w:t>油烟净化器处理，尾气经烟道</w:t>
            </w:r>
            <w:r w:rsidRPr="006670B3">
              <w:rPr>
                <w:rFonts w:hint="eastAsia"/>
              </w:rPr>
              <w:t>引至屋顶排放</w:t>
            </w:r>
          </w:p>
        </w:tc>
      </w:tr>
      <w:tr w:rsidR="00F22EEA" w14:paraId="0320BC17" w14:textId="77777777" w:rsidTr="00F22EEA">
        <w:trPr>
          <w:trHeight w:val="397"/>
        </w:trPr>
        <w:tc>
          <w:tcPr>
            <w:tcW w:w="478" w:type="pct"/>
            <w:vMerge/>
            <w:vAlign w:val="center"/>
          </w:tcPr>
          <w:p w14:paraId="0320BC12" w14:textId="77777777" w:rsidR="00F22EEA" w:rsidRDefault="00F22EEA">
            <w:pPr>
              <w:widowControl/>
              <w:adjustRightInd/>
              <w:snapToGrid/>
              <w:spacing w:line="240" w:lineRule="auto"/>
              <w:ind w:firstLineChars="0" w:firstLine="0"/>
              <w:jc w:val="center"/>
              <w:rPr>
                <w:kern w:val="2"/>
                <w:sz w:val="21"/>
                <w:szCs w:val="21"/>
              </w:rPr>
            </w:pPr>
          </w:p>
        </w:tc>
        <w:tc>
          <w:tcPr>
            <w:tcW w:w="1146" w:type="pct"/>
            <w:vAlign w:val="center"/>
          </w:tcPr>
          <w:p w14:paraId="0320BC13" w14:textId="380B22E5" w:rsidR="00F22EEA" w:rsidRDefault="00F22EEA">
            <w:pPr>
              <w:pStyle w:val="affd"/>
            </w:pPr>
            <w:r>
              <w:rPr>
                <w:rFonts w:hint="eastAsia"/>
                <w:bCs/>
              </w:rPr>
              <w:t>地下车库废气</w:t>
            </w:r>
          </w:p>
        </w:tc>
        <w:tc>
          <w:tcPr>
            <w:tcW w:w="1364" w:type="pct"/>
            <w:vAlign w:val="center"/>
          </w:tcPr>
          <w:p w14:paraId="0320BC14" w14:textId="75600252" w:rsidR="00F22EEA" w:rsidRDefault="00F22EEA">
            <w:pPr>
              <w:pStyle w:val="affd"/>
            </w:pPr>
            <w:r w:rsidRPr="00BF2321">
              <w:rPr>
                <w:rFonts w:hint="eastAsia"/>
                <w:bCs/>
              </w:rPr>
              <w:t>NOx</w:t>
            </w:r>
            <w:r w:rsidRPr="00BF2321">
              <w:rPr>
                <w:rFonts w:hint="eastAsia"/>
                <w:bCs/>
              </w:rPr>
              <w:t>、</w:t>
            </w:r>
            <w:r w:rsidRPr="00BF2321">
              <w:rPr>
                <w:rFonts w:hint="eastAsia"/>
                <w:bCs/>
              </w:rPr>
              <w:t>CO</w:t>
            </w:r>
            <w:r w:rsidRPr="00BF2321">
              <w:rPr>
                <w:rFonts w:hint="eastAsia"/>
                <w:bCs/>
              </w:rPr>
              <w:t>、</w:t>
            </w:r>
            <w:r w:rsidRPr="00BF2321">
              <w:rPr>
                <w:rFonts w:hint="eastAsia"/>
                <w:bCs/>
              </w:rPr>
              <w:t>HC</w:t>
            </w:r>
          </w:p>
        </w:tc>
        <w:tc>
          <w:tcPr>
            <w:tcW w:w="2013" w:type="pct"/>
            <w:vAlign w:val="center"/>
          </w:tcPr>
          <w:p w14:paraId="0320BC16" w14:textId="157196C9" w:rsidR="00F22EEA" w:rsidRDefault="006D0C74">
            <w:pPr>
              <w:pStyle w:val="affd"/>
              <w:rPr>
                <w:kern w:val="2"/>
              </w:rPr>
            </w:pPr>
            <w:r w:rsidRPr="008E76ED">
              <w:rPr>
                <w:rFonts w:hint="eastAsia"/>
                <w:kern w:val="2"/>
              </w:rPr>
              <w:t>通过通风系统引至楼外排放</w:t>
            </w:r>
          </w:p>
        </w:tc>
      </w:tr>
      <w:tr w:rsidR="006D0C74" w14:paraId="0320BC1D" w14:textId="77777777" w:rsidTr="006D0C74">
        <w:trPr>
          <w:trHeight w:val="397"/>
        </w:trPr>
        <w:tc>
          <w:tcPr>
            <w:tcW w:w="478" w:type="pct"/>
            <w:vMerge/>
            <w:vAlign w:val="center"/>
          </w:tcPr>
          <w:p w14:paraId="0320BC18" w14:textId="77777777" w:rsidR="006D0C74" w:rsidRDefault="006D0C74" w:rsidP="006D0C74">
            <w:pPr>
              <w:widowControl/>
              <w:adjustRightInd/>
              <w:snapToGrid/>
              <w:spacing w:line="240" w:lineRule="auto"/>
              <w:ind w:firstLineChars="0" w:firstLine="0"/>
              <w:jc w:val="center"/>
              <w:rPr>
                <w:kern w:val="2"/>
                <w:sz w:val="21"/>
                <w:szCs w:val="21"/>
              </w:rPr>
            </w:pPr>
          </w:p>
        </w:tc>
        <w:tc>
          <w:tcPr>
            <w:tcW w:w="1146" w:type="pct"/>
            <w:vAlign w:val="center"/>
          </w:tcPr>
          <w:p w14:paraId="0320BC19" w14:textId="565899B5" w:rsidR="006D0C74" w:rsidRDefault="006D0C74" w:rsidP="006D0C74">
            <w:pPr>
              <w:pStyle w:val="affd"/>
            </w:pPr>
            <w:r>
              <w:rPr>
                <w:rFonts w:hint="eastAsia"/>
              </w:rPr>
              <w:t>应急柴油发电机废气</w:t>
            </w:r>
          </w:p>
        </w:tc>
        <w:tc>
          <w:tcPr>
            <w:tcW w:w="1364" w:type="pct"/>
            <w:vAlign w:val="center"/>
          </w:tcPr>
          <w:p w14:paraId="0320BC1A" w14:textId="35F90247" w:rsidR="006D0C74" w:rsidRDefault="006D0C74" w:rsidP="006D0C74">
            <w:pPr>
              <w:pStyle w:val="affd"/>
            </w:pPr>
            <w:r>
              <w:rPr>
                <w:rFonts w:hint="eastAsia"/>
              </w:rPr>
              <w:t>颗粒物、</w:t>
            </w:r>
            <w:r>
              <w:rPr>
                <w:rFonts w:hint="eastAsia"/>
              </w:rPr>
              <w:t>S</w:t>
            </w:r>
            <w:r>
              <w:t>O</w:t>
            </w:r>
            <w:r w:rsidRPr="00032025">
              <w:rPr>
                <w:vertAlign w:val="subscript"/>
              </w:rPr>
              <w:t>2</w:t>
            </w:r>
            <w:r>
              <w:rPr>
                <w:rFonts w:hint="eastAsia"/>
              </w:rPr>
              <w:t>、</w:t>
            </w:r>
            <w:r>
              <w:rPr>
                <w:rFonts w:hint="eastAsia"/>
              </w:rPr>
              <w:t>N</w:t>
            </w:r>
            <w:r>
              <w:t>Ox</w:t>
            </w:r>
          </w:p>
        </w:tc>
        <w:tc>
          <w:tcPr>
            <w:tcW w:w="2013" w:type="pct"/>
            <w:vAlign w:val="center"/>
          </w:tcPr>
          <w:p w14:paraId="0320BC1C" w14:textId="34FA5341" w:rsidR="006D0C74" w:rsidRDefault="006D0C74" w:rsidP="006D0C74">
            <w:pPr>
              <w:pStyle w:val="affd"/>
              <w:rPr>
                <w:kern w:val="2"/>
              </w:rPr>
            </w:pPr>
            <w:r w:rsidRPr="00260BA5">
              <w:rPr>
                <w:rFonts w:hint="eastAsia"/>
                <w:kern w:val="2"/>
              </w:rPr>
              <w:t>使用频率较低，单次工作时间短，故其柴油燃烧废气属间断性排放，</w:t>
            </w:r>
            <w:r w:rsidRPr="005D0648">
              <w:rPr>
                <w:rFonts w:hint="eastAsia"/>
              </w:rPr>
              <w:t>设置专用排烟管道</w:t>
            </w:r>
            <w:r w:rsidRPr="00260BA5">
              <w:rPr>
                <w:rFonts w:hint="eastAsia"/>
                <w:kern w:val="2"/>
              </w:rPr>
              <w:t>引至房外排放</w:t>
            </w:r>
          </w:p>
        </w:tc>
      </w:tr>
    </w:tbl>
    <w:p w14:paraId="0320BC2A" w14:textId="0BA00E84" w:rsidR="00987A2E" w:rsidRDefault="000F72DA">
      <w:pPr>
        <w:spacing w:line="500" w:lineRule="exact"/>
        <w:ind w:firstLine="482"/>
        <w:rPr>
          <w:b/>
          <w:bCs/>
        </w:rPr>
      </w:pPr>
      <w:r>
        <w:rPr>
          <w:rFonts w:hint="eastAsia"/>
          <w:b/>
          <w:bCs/>
        </w:rPr>
        <w:t>1</w:t>
      </w:r>
      <w:r>
        <w:rPr>
          <w:rFonts w:hint="eastAsia"/>
          <w:b/>
          <w:bCs/>
        </w:rPr>
        <w:t>、</w:t>
      </w:r>
      <w:r w:rsidR="000642B1">
        <w:rPr>
          <w:rFonts w:hint="eastAsia"/>
          <w:b/>
          <w:bCs/>
        </w:rPr>
        <w:t>污水处理站</w:t>
      </w:r>
      <w:r>
        <w:rPr>
          <w:rFonts w:hint="eastAsia"/>
          <w:b/>
          <w:bCs/>
        </w:rPr>
        <w:t>废气</w:t>
      </w:r>
    </w:p>
    <w:p w14:paraId="49339D91" w14:textId="1EBFA9A1" w:rsidR="006C23DB" w:rsidRDefault="006C23DB" w:rsidP="006C23DB">
      <w:pPr>
        <w:spacing w:line="500" w:lineRule="exact"/>
        <w:ind w:firstLine="480"/>
      </w:pPr>
      <w:r>
        <w:rPr>
          <w:rFonts w:hint="eastAsia"/>
        </w:rPr>
        <w:t>本项目拟新建</w:t>
      </w:r>
      <w:r>
        <w:rPr>
          <w:rFonts w:hint="eastAsia"/>
        </w:rPr>
        <w:t>1</w:t>
      </w:r>
      <w:r>
        <w:rPr>
          <w:rFonts w:hint="eastAsia"/>
        </w:rPr>
        <w:t>座</w:t>
      </w:r>
      <w:r w:rsidR="004013B1">
        <w:rPr>
          <w:rFonts w:hint="eastAsia"/>
        </w:rPr>
        <w:t>8</w:t>
      </w:r>
      <w:r>
        <w:rPr>
          <w:rFonts w:hint="eastAsia"/>
        </w:rPr>
        <w:t>00m</w:t>
      </w:r>
      <w:r w:rsidRPr="004013B1">
        <w:rPr>
          <w:rFonts w:hint="eastAsia"/>
          <w:vertAlign w:val="superscript"/>
        </w:rPr>
        <w:t>3</w:t>
      </w:r>
      <w:r>
        <w:rPr>
          <w:rFonts w:hint="eastAsia"/>
        </w:rPr>
        <w:t>/d</w:t>
      </w:r>
      <w:r>
        <w:rPr>
          <w:rFonts w:hint="eastAsia"/>
        </w:rPr>
        <w:t>的污水处理站，考虑到医疗污水处理站处理废水中含大量有机物，在缺氧环境下发酵产生异味气体</w:t>
      </w:r>
      <w:r>
        <w:rPr>
          <w:rFonts w:hint="eastAsia"/>
        </w:rPr>
        <w:t>-</w:t>
      </w:r>
      <w:r>
        <w:rPr>
          <w:rFonts w:hint="eastAsia"/>
        </w:rPr>
        <w:t>恶臭，其主要污染物为</w:t>
      </w:r>
      <w:r>
        <w:rPr>
          <w:rFonts w:hint="eastAsia"/>
        </w:rPr>
        <w:t>H</w:t>
      </w:r>
      <w:r w:rsidRPr="004013B1">
        <w:rPr>
          <w:rFonts w:hint="eastAsia"/>
          <w:vertAlign w:val="subscript"/>
        </w:rPr>
        <w:t>2</w:t>
      </w:r>
      <w:r>
        <w:rPr>
          <w:rFonts w:hint="eastAsia"/>
        </w:rPr>
        <w:t>S</w:t>
      </w:r>
      <w:r>
        <w:rPr>
          <w:rFonts w:hint="eastAsia"/>
        </w:rPr>
        <w:t>、</w:t>
      </w:r>
      <w:r>
        <w:rPr>
          <w:rFonts w:hint="eastAsia"/>
        </w:rPr>
        <w:t>NH</w:t>
      </w:r>
      <w:r w:rsidR="004013B1" w:rsidRPr="004013B1">
        <w:rPr>
          <w:rFonts w:hint="eastAsia"/>
          <w:vertAlign w:val="subscript"/>
        </w:rPr>
        <w:t>3</w:t>
      </w:r>
      <w:r>
        <w:rPr>
          <w:rFonts w:hint="eastAsia"/>
        </w:rPr>
        <w:t>等，在污水处理站设计时考虑对臭气进行集中收集处理后高空排放。本项目新建污水处理站各构筑物均加盖封闭，盖板上预留进、出气口，对自由扩散状态的恶臭气体进行收集，收集效率按</w:t>
      </w:r>
      <w:r>
        <w:rPr>
          <w:rFonts w:hint="eastAsia"/>
        </w:rPr>
        <w:t>90%</w:t>
      </w:r>
      <w:r>
        <w:rPr>
          <w:rFonts w:hint="eastAsia"/>
        </w:rPr>
        <w:t>计。项目新建的污水处理站收集的恶臭气体采用</w:t>
      </w:r>
      <w:r>
        <w:rPr>
          <w:rFonts w:hint="eastAsia"/>
        </w:rPr>
        <w:t>1</w:t>
      </w:r>
      <w:r>
        <w:rPr>
          <w:rFonts w:hint="eastAsia"/>
        </w:rPr>
        <w:t>套喷淋塔除臭设施进行处理，设计风量为</w:t>
      </w:r>
      <w:r w:rsidR="004013B1">
        <w:rPr>
          <w:rFonts w:hint="eastAsia"/>
        </w:rPr>
        <w:t>5</w:t>
      </w:r>
      <w:r>
        <w:rPr>
          <w:rFonts w:hint="eastAsia"/>
        </w:rPr>
        <w:t>000m</w:t>
      </w:r>
      <w:r w:rsidRPr="004013B1">
        <w:rPr>
          <w:rFonts w:hint="eastAsia"/>
          <w:vertAlign w:val="superscript"/>
        </w:rPr>
        <w:t>3</w:t>
      </w:r>
      <w:r>
        <w:rPr>
          <w:rFonts w:hint="eastAsia"/>
        </w:rPr>
        <w:t>/h</w:t>
      </w:r>
      <w:r>
        <w:rPr>
          <w:rFonts w:hint="eastAsia"/>
        </w:rPr>
        <w:t>，去除效率为</w:t>
      </w:r>
      <w:r w:rsidR="006713E7">
        <w:rPr>
          <w:rFonts w:hint="eastAsia"/>
        </w:rPr>
        <w:t>80</w:t>
      </w:r>
      <w:r>
        <w:rPr>
          <w:rFonts w:hint="eastAsia"/>
        </w:rPr>
        <w:t>%</w:t>
      </w:r>
      <w:r>
        <w:rPr>
          <w:rFonts w:hint="eastAsia"/>
        </w:rPr>
        <w:t>，处理达标后经</w:t>
      </w:r>
      <w:r>
        <w:rPr>
          <w:rFonts w:hint="eastAsia"/>
        </w:rPr>
        <w:t>1</w:t>
      </w:r>
      <w:r>
        <w:rPr>
          <w:rFonts w:hint="eastAsia"/>
        </w:rPr>
        <w:t>根</w:t>
      </w:r>
      <w:r>
        <w:rPr>
          <w:rFonts w:hint="eastAsia"/>
        </w:rPr>
        <w:t>15m</w:t>
      </w:r>
      <w:r>
        <w:rPr>
          <w:rFonts w:hint="eastAsia"/>
        </w:rPr>
        <w:t>高排气筒</w:t>
      </w:r>
      <w:r>
        <w:rPr>
          <w:rFonts w:hint="eastAsia"/>
        </w:rPr>
        <w:t>DA00</w:t>
      </w:r>
      <w:r w:rsidR="006713E7">
        <w:rPr>
          <w:rFonts w:hint="eastAsia"/>
        </w:rPr>
        <w:t>1</w:t>
      </w:r>
      <w:r>
        <w:rPr>
          <w:rFonts w:hint="eastAsia"/>
        </w:rPr>
        <w:t>排放。同时加强污水处理站的运行操作管理，防止恶臭气体形成</w:t>
      </w:r>
      <w:r w:rsidR="006713E7">
        <w:rPr>
          <w:rFonts w:hint="eastAsia"/>
        </w:rPr>
        <w:t>；</w:t>
      </w:r>
      <w:r>
        <w:rPr>
          <w:rFonts w:hint="eastAsia"/>
        </w:rPr>
        <w:t>经消毒处理后的污泥及时外运交有资质单位处置，避免存放过程中产生恶臭气体</w:t>
      </w:r>
      <w:r w:rsidR="006713E7">
        <w:rPr>
          <w:rFonts w:hint="eastAsia"/>
        </w:rPr>
        <w:t>；</w:t>
      </w:r>
      <w:r>
        <w:rPr>
          <w:rFonts w:hint="eastAsia"/>
        </w:rPr>
        <w:t>加强院区绿化，污水处理站周围广泛植花草树木，并采用灌木、乔木多层防护绿化，以降低恶臭污染的影响程度。</w:t>
      </w:r>
    </w:p>
    <w:p w14:paraId="04F37D39" w14:textId="5C30A4EE" w:rsidR="000642B1" w:rsidRDefault="006C23DB" w:rsidP="006C23DB">
      <w:pPr>
        <w:spacing w:line="500" w:lineRule="exact"/>
        <w:ind w:firstLine="480"/>
      </w:pPr>
      <w:r>
        <w:rPr>
          <w:rFonts w:hint="eastAsia"/>
        </w:rPr>
        <w:t>目前，国内外主要的除臭技术有除臭液除臭法、生物过滤法、活性炭吸附法、离子除臭技术和喷淋塔除臭等。</w:t>
      </w:r>
    </w:p>
    <w:p w14:paraId="2DD054CA" w14:textId="6C5EED0A" w:rsidR="00380FA2" w:rsidRDefault="004D7674" w:rsidP="00380FA2">
      <w:pPr>
        <w:spacing w:line="500" w:lineRule="exact"/>
        <w:ind w:firstLine="480"/>
      </w:pPr>
      <w:r>
        <w:rPr>
          <w:rFonts w:hint="eastAsia"/>
        </w:rPr>
        <w:t>（</w:t>
      </w:r>
      <w:r>
        <w:rPr>
          <w:rFonts w:hint="eastAsia"/>
        </w:rPr>
        <w:t>1</w:t>
      </w:r>
      <w:r>
        <w:rPr>
          <w:rFonts w:hint="eastAsia"/>
        </w:rPr>
        <w:t>）</w:t>
      </w:r>
      <w:r w:rsidR="00380FA2">
        <w:rPr>
          <w:rFonts w:hint="eastAsia"/>
        </w:rPr>
        <w:t>除臭液除臭工艺</w:t>
      </w:r>
    </w:p>
    <w:p w14:paraId="06B654C4" w14:textId="77777777" w:rsidR="00380FA2" w:rsidRDefault="00380FA2" w:rsidP="00380FA2">
      <w:pPr>
        <w:spacing w:line="500" w:lineRule="exact"/>
        <w:ind w:firstLine="480"/>
      </w:pPr>
      <w:r>
        <w:rPr>
          <w:rFonts w:hint="eastAsia"/>
        </w:rPr>
        <w:t>除臭液通过高压雾化泵雾化后，分裂成直径非常小的液滴，这样可以使除臭液在需除臭的区域内与臭气进行充分的接触反应，从而消除致臭成分，经除臭的最终产物不会形成二次污染，对人体无害。</w:t>
      </w:r>
    </w:p>
    <w:p w14:paraId="033EBEB3" w14:textId="55DA5576" w:rsidR="000642B1" w:rsidRDefault="00380FA2" w:rsidP="00380FA2">
      <w:pPr>
        <w:spacing w:line="500" w:lineRule="exact"/>
        <w:ind w:firstLine="480"/>
      </w:pPr>
      <w:r>
        <w:rPr>
          <w:rFonts w:hint="eastAsia"/>
        </w:rPr>
        <w:t>除臭液除臭剂除臭原理如下</w:t>
      </w:r>
      <w:r w:rsidR="00273060">
        <w:rPr>
          <w:rFonts w:hint="eastAsia"/>
        </w:rPr>
        <w:t>：</w:t>
      </w:r>
      <w:r>
        <w:rPr>
          <w:rFonts w:hint="eastAsia"/>
        </w:rPr>
        <w:t>除臭液通过专用设备雾化成细小的液滴后与臭气物质接触，通过吸收和吸附作用与臭气分子充分接触，同时增加臭气分子在除臭液的溶解度，然后充分与臭气分子发生一系列反应，生成无毒、无害的有机盐，达到彻底消除异味的目的。除臭液除臭主要适用于低浓度的恶臭污染源。</w:t>
      </w:r>
    </w:p>
    <w:p w14:paraId="52A03E5D" w14:textId="2D9C3FD4" w:rsidR="00591C51" w:rsidRDefault="004D7674" w:rsidP="00591C51">
      <w:pPr>
        <w:spacing w:line="500" w:lineRule="exact"/>
        <w:ind w:firstLine="480"/>
      </w:pPr>
      <w:r>
        <w:rPr>
          <w:rFonts w:hint="eastAsia"/>
        </w:rPr>
        <w:t>（</w:t>
      </w:r>
      <w:r>
        <w:rPr>
          <w:rFonts w:hint="eastAsia"/>
        </w:rPr>
        <w:t>2</w:t>
      </w:r>
      <w:r>
        <w:rPr>
          <w:rFonts w:hint="eastAsia"/>
        </w:rPr>
        <w:t>）</w:t>
      </w:r>
      <w:r w:rsidR="00591C51">
        <w:rPr>
          <w:rFonts w:hint="eastAsia"/>
        </w:rPr>
        <w:t>生物滤池法</w:t>
      </w:r>
    </w:p>
    <w:p w14:paraId="73DB25B6" w14:textId="18FF9BAD" w:rsidR="000642B1" w:rsidRDefault="00591C51" w:rsidP="00591C51">
      <w:pPr>
        <w:spacing w:line="500" w:lineRule="exact"/>
        <w:ind w:firstLine="480"/>
      </w:pPr>
      <w:r>
        <w:rPr>
          <w:rFonts w:hint="eastAsia"/>
        </w:rPr>
        <w:t>生物滤池是填料床滤池。要处理的气体首先进行预湿，然后在敞开式滤池中，气体由下向上通过装满有机填料滤料床进行处理。在密闭式的滤池中，气体可经吹送或抽吸通过填料床。当臭气通过滤池填料时同时发生两个过程：吸着作用</w:t>
      </w:r>
      <w:r w:rsidR="004D7674">
        <w:rPr>
          <w:rFonts w:hint="eastAsia"/>
        </w:rPr>
        <w:t>（吸附和吸收）</w:t>
      </w:r>
      <w:r>
        <w:rPr>
          <w:rFonts w:hint="eastAsia"/>
        </w:rPr>
        <w:t>和生物转化。臭气被吸收入填料床的表面和生物膜表面，附着在填料表面的微生物</w:t>
      </w:r>
      <w:r w:rsidR="004D7674">
        <w:rPr>
          <w:rFonts w:hint="eastAsia"/>
        </w:rPr>
        <w:t>（主要是细菌、真菌等）</w:t>
      </w:r>
      <w:r>
        <w:rPr>
          <w:rFonts w:hint="eastAsia"/>
        </w:rPr>
        <w:t>氧化吸附</w:t>
      </w:r>
      <w:r>
        <w:rPr>
          <w:rFonts w:hint="eastAsia"/>
        </w:rPr>
        <w:t>/</w:t>
      </w:r>
      <w:r>
        <w:rPr>
          <w:rFonts w:hint="eastAsia"/>
        </w:rPr>
        <w:t>吸收的气体。要保持微生物的活性的关键因素是填料床内的湿度和温度。生物滤池的缺点是占地较大，优点是较经济，来自天然的富含有机成分的多孔渗水填料构造简单，操作方便，无需液体循环系统</w:t>
      </w:r>
      <w:r w:rsidR="001F148E">
        <w:rPr>
          <w:rFonts w:hint="eastAsia"/>
        </w:rPr>
        <w:t>。</w:t>
      </w:r>
    </w:p>
    <w:p w14:paraId="7F889930" w14:textId="32625068" w:rsidR="001F148E" w:rsidRDefault="004D7674" w:rsidP="001F148E">
      <w:pPr>
        <w:spacing w:line="500" w:lineRule="exact"/>
        <w:ind w:firstLine="480"/>
      </w:pPr>
      <w:r>
        <w:rPr>
          <w:rFonts w:hint="eastAsia"/>
        </w:rPr>
        <w:t>（</w:t>
      </w:r>
      <w:r>
        <w:rPr>
          <w:rFonts w:hint="eastAsia"/>
        </w:rPr>
        <w:t>3</w:t>
      </w:r>
      <w:r>
        <w:rPr>
          <w:rFonts w:hint="eastAsia"/>
        </w:rPr>
        <w:t>）</w:t>
      </w:r>
      <w:r w:rsidR="001F148E">
        <w:rPr>
          <w:rFonts w:hint="eastAsia"/>
        </w:rPr>
        <w:t>活性炭吸附法</w:t>
      </w:r>
    </w:p>
    <w:p w14:paraId="4E630343" w14:textId="3669B1BD" w:rsidR="000642B1" w:rsidRDefault="001F148E" w:rsidP="001F148E">
      <w:pPr>
        <w:spacing w:line="500" w:lineRule="exact"/>
        <w:ind w:firstLine="480"/>
      </w:pPr>
      <w:r>
        <w:rPr>
          <w:rFonts w:hint="eastAsia"/>
        </w:rPr>
        <w:t>活性炭可以吸附臭气中致臭的物质，活性炭吸附除臭法就是基于该特性，利用活性炭的强有力的吸附能力以达到去除臭味的目的。由于致臭的物质的化学成分不同，为了有效地去除臭味，要利用各种性质不同的活性炭，在臭气附塔内分别填充具有吸附酸性或碱性或吸附中性物质的活性炭，臭气经过吸附塔时，与各种活性炭充分接触后，臭味物质被吸附后排出吸附塔。活性炭吸附法具有较高的除臭效率，但活性炭吸附容量固定，活性炭吸附一定量时会达到饱和，活性炭必须再生或者更换，所以运行成本相对比较高。这种方法常用于低浓度臭气和脱臭的后处理。</w:t>
      </w:r>
    </w:p>
    <w:p w14:paraId="7A36DDA7" w14:textId="5BD6C7B6" w:rsidR="00FC52AF" w:rsidRDefault="004D7674" w:rsidP="00FC52AF">
      <w:pPr>
        <w:spacing w:line="500" w:lineRule="exact"/>
        <w:ind w:firstLine="480"/>
      </w:pPr>
      <w:r>
        <w:rPr>
          <w:rFonts w:hint="eastAsia"/>
        </w:rPr>
        <w:t>（</w:t>
      </w:r>
      <w:r>
        <w:rPr>
          <w:rFonts w:hint="eastAsia"/>
        </w:rPr>
        <w:t>4</w:t>
      </w:r>
      <w:r>
        <w:rPr>
          <w:rFonts w:hint="eastAsia"/>
        </w:rPr>
        <w:t>）</w:t>
      </w:r>
      <w:r w:rsidR="00FC52AF">
        <w:rPr>
          <w:rFonts w:hint="eastAsia"/>
        </w:rPr>
        <w:t>催化分解法</w:t>
      </w:r>
    </w:p>
    <w:p w14:paraId="25E23D4A" w14:textId="5B790CC4" w:rsidR="00FC52AF" w:rsidRDefault="00FC52AF" w:rsidP="00FC52AF">
      <w:pPr>
        <w:spacing w:line="500" w:lineRule="exact"/>
        <w:ind w:firstLine="480"/>
      </w:pPr>
      <w:r>
        <w:rPr>
          <w:rFonts w:ascii="宋体" w:hAnsi="宋体" w:hint="eastAsia"/>
        </w:rPr>
        <w:t>①</w:t>
      </w:r>
      <w:r>
        <w:rPr>
          <w:rFonts w:hint="eastAsia"/>
        </w:rPr>
        <w:t>利用特制的高能</w:t>
      </w:r>
      <w:r>
        <w:rPr>
          <w:rFonts w:hint="eastAsia"/>
        </w:rPr>
        <w:t>UV</w:t>
      </w:r>
      <w:r>
        <w:rPr>
          <w:rFonts w:hint="eastAsia"/>
        </w:rPr>
        <w:t>紫外线光束照射恶臭气体，裂解恶臭气体如：氨、三甲胺、硫化氢、甲硫氢、甲硫醇、甲硫醚、二甲二硫、二硫化碳和苯乙烯，硫化物</w:t>
      </w:r>
      <w:r>
        <w:rPr>
          <w:rFonts w:hint="eastAsia"/>
        </w:rPr>
        <w:t>H</w:t>
      </w:r>
      <w:r w:rsidRPr="00FC52AF">
        <w:rPr>
          <w:rFonts w:hint="eastAsia"/>
          <w:vertAlign w:val="subscript"/>
        </w:rPr>
        <w:t>2</w:t>
      </w:r>
      <w:r>
        <w:rPr>
          <w:rFonts w:hint="eastAsia"/>
        </w:rPr>
        <w:t>S</w:t>
      </w:r>
      <w:r>
        <w:rPr>
          <w:rFonts w:hint="eastAsia"/>
        </w:rPr>
        <w:t>等的分子键。</w:t>
      </w:r>
    </w:p>
    <w:p w14:paraId="3DC5DC21" w14:textId="3984BC3D" w:rsidR="000642B1" w:rsidRDefault="00FC52AF" w:rsidP="00FC52AF">
      <w:pPr>
        <w:spacing w:line="500" w:lineRule="exact"/>
        <w:ind w:firstLine="480"/>
      </w:pPr>
      <w:r>
        <w:rPr>
          <w:rFonts w:ascii="宋体" w:hAnsi="宋体" w:hint="eastAsia"/>
        </w:rPr>
        <w:t>②</w:t>
      </w:r>
      <w:r>
        <w:rPr>
          <w:rFonts w:hint="eastAsia"/>
        </w:rPr>
        <w:t>利用高臭氧分解空气中的氧分子产生游离氧</w:t>
      </w:r>
      <w:r w:rsidR="004D7674">
        <w:rPr>
          <w:rFonts w:hint="eastAsia"/>
        </w:rPr>
        <w:t>（即活性氧，</w:t>
      </w:r>
      <w:r w:rsidR="004D7674">
        <w:rPr>
          <w:rFonts w:hint="eastAsia"/>
        </w:rPr>
        <w:t>UV+O</w:t>
      </w:r>
      <w:r w:rsidR="004D7674" w:rsidRPr="00BD08AE">
        <w:rPr>
          <w:rFonts w:hint="eastAsia"/>
          <w:vertAlign w:val="subscript"/>
        </w:rPr>
        <w:t>2</w:t>
      </w:r>
      <w:r w:rsidR="004D7674">
        <w:rPr>
          <w:rFonts w:hint="eastAsia"/>
        </w:rPr>
        <w:t>—活性氧）</w:t>
      </w:r>
      <w:r>
        <w:rPr>
          <w:rFonts w:hint="eastAsia"/>
        </w:rPr>
        <w:t>，因游离氧所携正负电子不平衡，所以需要与氧分子结合，进而产生臭氧</w:t>
      </w:r>
      <w:r w:rsidR="004D7674">
        <w:rPr>
          <w:rFonts w:hint="eastAsia"/>
        </w:rPr>
        <w:t>（</w:t>
      </w:r>
      <w:r w:rsidR="004D7674">
        <w:rPr>
          <w:rFonts w:hint="eastAsia"/>
        </w:rPr>
        <w:t>O+O</w:t>
      </w:r>
      <w:r w:rsidR="004D7674" w:rsidRPr="00BD08AE">
        <w:rPr>
          <w:rFonts w:hint="eastAsia"/>
          <w:vertAlign w:val="subscript"/>
        </w:rPr>
        <w:t>2</w:t>
      </w:r>
      <w:r w:rsidR="004D7674">
        <w:rPr>
          <w:rFonts w:hint="eastAsia"/>
        </w:rPr>
        <w:t>—臭氧）</w:t>
      </w:r>
      <w:r>
        <w:rPr>
          <w:rFonts w:hint="eastAsia"/>
        </w:rPr>
        <w:t>，使呈游离状态的污染物分子与臭氧氧化结合成低分子无害或低害的化合物，如</w:t>
      </w:r>
      <w:r>
        <w:rPr>
          <w:rFonts w:hint="eastAsia"/>
        </w:rPr>
        <w:t>CO</w:t>
      </w:r>
      <w:r w:rsidRPr="00BD08AE">
        <w:rPr>
          <w:rFonts w:hint="eastAsia"/>
          <w:vertAlign w:val="subscript"/>
        </w:rPr>
        <w:t>2</w:t>
      </w:r>
      <w:r>
        <w:rPr>
          <w:rFonts w:hint="eastAsia"/>
        </w:rPr>
        <w:t>、</w:t>
      </w:r>
      <w:r>
        <w:rPr>
          <w:rFonts w:hint="eastAsia"/>
        </w:rPr>
        <w:t>H</w:t>
      </w:r>
      <w:r w:rsidRPr="00BD08AE">
        <w:rPr>
          <w:rFonts w:hint="eastAsia"/>
          <w:vertAlign w:val="subscript"/>
        </w:rPr>
        <w:t>2</w:t>
      </w:r>
      <w:r>
        <w:rPr>
          <w:rFonts w:hint="eastAsia"/>
        </w:rPr>
        <w:t>0</w:t>
      </w:r>
      <w:r>
        <w:rPr>
          <w:rFonts w:hint="eastAsia"/>
        </w:rPr>
        <w:t>等</w:t>
      </w:r>
      <w:r w:rsidR="00BD08AE">
        <w:rPr>
          <w:rFonts w:hint="eastAsia"/>
        </w:rPr>
        <w:t>。</w:t>
      </w:r>
    </w:p>
    <w:p w14:paraId="1C189F22" w14:textId="4EEBB7B1" w:rsidR="00C32774" w:rsidRDefault="00C32774" w:rsidP="00C32774">
      <w:pPr>
        <w:spacing w:line="500" w:lineRule="exact"/>
        <w:ind w:firstLine="480"/>
      </w:pPr>
      <w:r>
        <w:rPr>
          <w:rFonts w:ascii="宋体" w:hAnsi="宋体" w:hint="eastAsia"/>
        </w:rPr>
        <w:t>③</w:t>
      </w:r>
      <w:r>
        <w:rPr>
          <w:rFonts w:hint="eastAsia"/>
        </w:rPr>
        <w:t>利用特制的催化剂进行氧化还原反应，运用高能</w:t>
      </w:r>
      <w:r>
        <w:rPr>
          <w:rFonts w:hint="eastAsia"/>
        </w:rPr>
        <w:t>UV</w:t>
      </w:r>
      <w:r>
        <w:rPr>
          <w:rFonts w:hint="eastAsia"/>
        </w:rPr>
        <w:t>紫外线光束、臭氧及催化剂对恶臭气体进行协同分解氧化反应，使恶臭气体物质降解转化成低分子无害或低害的化合物、水和二氧化碳，彻底达到除臭及杀灭有害细菌的目的。</w:t>
      </w:r>
    </w:p>
    <w:p w14:paraId="4AF0042E" w14:textId="010BF370" w:rsidR="000642B1" w:rsidRDefault="00C32774" w:rsidP="00C32774">
      <w:pPr>
        <w:spacing w:line="500" w:lineRule="exact"/>
        <w:ind w:firstLine="480"/>
      </w:pPr>
      <w:r>
        <w:rPr>
          <w:rFonts w:hint="eastAsia"/>
        </w:rPr>
        <w:t>该方法资源消耗小，设备本身无动力、无压力、无噪声、免维护、不需要添加任何辅助化学物质，不会造成二次污染。具有脱臭效率高、噪音小、适应性强等优势，同时运行成本低，性能稳定，同时有杀菌消毒的功效。可适用于高浓度、大风量环境，工作环境温度在摄氏</w:t>
      </w:r>
      <w:r>
        <w:rPr>
          <w:rFonts w:hint="eastAsia"/>
        </w:rPr>
        <w:t>-</w:t>
      </w:r>
      <w:r w:rsidRPr="004D7674">
        <w:t>30</w:t>
      </w:r>
      <w:bookmarkStart w:id="900" w:name="OLE_LINK104"/>
      <w:r w:rsidR="00DD08C7" w:rsidRPr="004D7674">
        <w:t>℃</w:t>
      </w:r>
      <w:bookmarkEnd w:id="900"/>
      <w:r w:rsidR="00DD08C7" w:rsidRPr="004D7674">
        <w:t>—</w:t>
      </w:r>
      <w:r w:rsidRPr="004D7674">
        <w:t>95</w:t>
      </w:r>
      <w:r w:rsidR="00DD08C7" w:rsidRPr="004D7674">
        <w:t>℃</w:t>
      </w:r>
      <w:r w:rsidRPr="004D7674">
        <w:t>、湿度在</w:t>
      </w:r>
      <w:r w:rsidRPr="004D7674">
        <w:t>30%~9</w:t>
      </w:r>
      <w:r>
        <w:rPr>
          <w:rFonts w:hint="eastAsia"/>
        </w:rPr>
        <w:t>8%</w:t>
      </w:r>
      <w:r>
        <w:rPr>
          <w:rFonts w:hint="eastAsia"/>
        </w:rPr>
        <w:t>、</w:t>
      </w:r>
      <w:r>
        <w:rPr>
          <w:rFonts w:hint="eastAsia"/>
        </w:rPr>
        <w:t>pH</w:t>
      </w:r>
      <w:r>
        <w:rPr>
          <w:rFonts w:hint="eastAsia"/>
        </w:rPr>
        <w:t>值在</w:t>
      </w:r>
      <w:r>
        <w:rPr>
          <w:rFonts w:hint="eastAsia"/>
        </w:rPr>
        <w:t>3~13</w:t>
      </w:r>
      <w:r>
        <w:rPr>
          <w:rFonts w:hint="eastAsia"/>
        </w:rPr>
        <w:t>之间均可连续不间断稳定运行。</w:t>
      </w:r>
    </w:p>
    <w:p w14:paraId="702FB598" w14:textId="6D154063" w:rsidR="000E0BF6" w:rsidRDefault="004D7674" w:rsidP="000E0BF6">
      <w:pPr>
        <w:spacing w:line="500" w:lineRule="exact"/>
        <w:ind w:firstLine="480"/>
      </w:pPr>
      <w:r>
        <w:rPr>
          <w:rFonts w:ascii="宋体" w:hAnsi="宋体" w:hint="eastAsia"/>
        </w:rPr>
        <w:t>④</w:t>
      </w:r>
      <w:r w:rsidR="000E0BF6">
        <w:rPr>
          <w:rFonts w:hint="eastAsia"/>
        </w:rPr>
        <w:t>喷淋塔除臭除臭喷淋塔通过气液接触实现臭气净化，核心工作原理包含物理吸收、化学中和与生物降解三重机制，采用填料层强化气液传质效率，结合循环喷淋系统实现持续处理。</w:t>
      </w:r>
    </w:p>
    <w:p w14:paraId="66EBA5BE" w14:textId="71568652" w:rsidR="000642B1" w:rsidRDefault="000E0BF6" w:rsidP="000E0BF6">
      <w:pPr>
        <w:spacing w:line="500" w:lineRule="exact"/>
        <w:ind w:firstLine="480"/>
      </w:pPr>
      <w:r>
        <w:rPr>
          <w:rFonts w:hint="eastAsia"/>
        </w:rPr>
        <w:t>根据以上各种脱臭方法的分析，几种常用除臭工艺汇总见下表。</w:t>
      </w:r>
    </w:p>
    <w:p w14:paraId="02935486" w14:textId="7832E165" w:rsidR="000642B1" w:rsidRPr="00FB2EE3" w:rsidRDefault="00FB2EE3" w:rsidP="00FB2EE3">
      <w:pPr>
        <w:spacing w:line="500" w:lineRule="exact"/>
        <w:ind w:firstLine="482"/>
        <w:rPr>
          <w:b/>
          <w:bCs/>
        </w:rPr>
      </w:pPr>
      <w:r w:rsidRPr="00FB2EE3">
        <w:rPr>
          <w:rFonts w:hint="eastAsia"/>
          <w:b/>
          <w:bCs/>
        </w:rPr>
        <w:t>表</w:t>
      </w:r>
      <w:r w:rsidR="00D47CBA">
        <w:rPr>
          <w:rFonts w:hint="eastAsia"/>
          <w:b/>
          <w:bCs/>
        </w:rPr>
        <w:t>7-5</w:t>
      </w:r>
      <w:r w:rsidRPr="00FB2EE3">
        <w:rPr>
          <w:b/>
          <w:bCs/>
        </w:rPr>
        <w:t xml:space="preserve">                     </w:t>
      </w:r>
      <w:r w:rsidRPr="00FB2EE3">
        <w:rPr>
          <w:rFonts w:hint="eastAsia"/>
          <w:b/>
          <w:bCs/>
        </w:rPr>
        <w:t>除臭方案比选</w:t>
      </w:r>
    </w:p>
    <w:tbl>
      <w:tblPr>
        <w:tblStyle w:val="aff4"/>
        <w:tblW w:w="5000" w:type="pct"/>
        <w:jc w:val="center"/>
        <w:tblLook w:val="04A0" w:firstRow="1" w:lastRow="0" w:firstColumn="1" w:lastColumn="0" w:noHBand="0" w:noVBand="1"/>
      </w:tblPr>
      <w:tblGrid>
        <w:gridCol w:w="846"/>
        <w:gridCol w:w="1417"/>
        <w:gridCol w:w="1560"/>
        <w:gridCol w:w="1701"/>
        <w:gridCol w:w="1417"/>
        <w:gridCol w:w="1362"/>
      </w:tblGrid>
      <w:tr w:rsidR="00091ED2" w:rsidRPr="00091ED2" w14:paraId="19DDA24B" w14:textId="77777777" w:rsidTr="00450C9D">
        <w:trPr>
          <w:trHeight w:val="397"/>
          <w:jc w:val="center"/>
        </w:trPr>
        <w:tc>
          <w:tcPr>
            <w:tcW w:w="846" w:type="dxa"/>
            <w:vAlign w:val="center"/>
          </w:tcPr>
          <w:p w14:paraId="528AD8D8" w14:textId="358BC0C5" w:rsidR="00091ED2" w:rsidRPr="00091ED2" w:rsidRDefault="00091ED2" w:rsidP="00091ED2">
            <w:pPr>
              <w:spacing w:line="240" w:lineRule="auto"/>
              <w:ind w:firstLineChars="0" w:firstLine="0"/>
              <w:jc w:val="center"/>
              <w:rPr>
                <w:b/>
                <w:bCs/>
                <w:sz w:val="21"/>
                <w:szCs w:val="21"/>
              </w:rPr>
            </w:pPr>
            <w:r w:rsidRPr="00091ED2">
              <w:rPr>
                <w:b/>
                <w:bCs/>
                <w:sz w:val="21"/>
                <w:szCs w:val="21"/>
              </w:rPr>
              <w:t>方法</w:t>
            </w:r>
          </w:p>
        </w:tc>
        <w:tc>
          <w:tcPr>
            <w:tcW w:w="1417" w:type="dxa"/>
            <w:vAlign w:val="center"/>
          </w:tcPr>
          <w:p w14:paraId="33ADA9A4" w14:textId="24C624E9" w:rsidR="00091ED2" w:rsidRPr="00091ED2" w:rsidRDefault="00091ED2" w:rsidP="00091ED2">
            <w:pPr>
              <w:spacing w:line="240" w:lineRule="auto"/>
              <w:ind w:firstLineChars="0" w:firstLine="0"/>
              <w:jc w:val="center"/>
              <w:rPr>
                <w:b/>
                <w:bCs/>
                <w:sz w:val="21"/>
                <w:szCs w:val="21"/>
              </w:rPr>
            </w:pPr>
            <w:r w:rsidRPr="00091ED2">
              <w:rPr>
                <w:b/>
                <w:bCs/>
                <w:sz w:val="21"/>
                <w:szCs w:val="21"/>
              </w:rPr>
              <w:t>活性炭吸附法</w:t>
            </w:r>
          </w:p>
        </w:tc>
        <w:tc>
          <w:tcPr>
            <w:tcW w:w="1560" w:type="dxa"/>
            <w:vAlign w:val="center"/>
          </w:tcPr>
          <w:p w14:paraId="2851C3E2" w14:textId="1D4680CF" w:rsidR="00091ED2" w:rsidRPr="00091ED2" w:rsidRDefault="00091ED2" w:rsidP="00091ED2">
            <w:pPr>
              <w:spacing w:line="240" w:lineRule="auto"/>
              <w:ind w:firstLineChars="0" w:firstLine="0"/>
              <w:jc w:val="center"/>
              <w:rPr>
                <w:b/>
                <w:bCs/>
                <w:sz w:val="21"/>
                <w:szCs w:val="21"/>
              </w:rPr>
            </w:pPr>
            <w:r w:rsidRPr="00091ED2">
              <w:rPr>
                <w:b/>
                <w:bCs/>
                <w:sz w:val="21"/>
                <w:szCs w:val="21"/>
              </w:rPr>
              <w:t>活性炭吸附法</w:t>
            </w:r>
          </w:p>
        </w:tc>
        <w:tc>
          <w:tcPr>
            <w:tcW w:w="1701" w:type="dxa"/>
            <w:vAlign w:val="center"/>
          </w:tcPr>
          <w:p w14:paraId="63D47DA1" w14:textId="67D1618F" w:rsidR="00091ED2" w:rsidRPr="00091ED2" w:rsidRDefault="00091ED2" w:rsidP="00091ED2">
            <w:pPr>
              <w:spacing w:line="240" w:lineRule="auto"/>
              <w:ind w:firstLineChars="0" w:firstLine="0"/>
              <w:jc w:val="center"/>
              <w:rPr>
                <w:b/>
                <w:bCs/>
                <w:sz w:val="21"/>
                <w:szCs w:val="21"/>
              </w:rPr>
            </w:pPr>
            <w:r w:rsidRPr="00091ED2">
              <w:rPr>
                <w:b/>
                <w:bCs/>
                <w:sz w:val="21"/>
                <w:szCs w:val="21"/>
              </w:rPr>
              <w:t>生物法</w:t>
            </w:r>
          </w:p>
        </w:tc>
        <w:tc>
          <w:tcPr>
            <w:tcW w:w="1417" w:type="dxa"/>
            <w:vAlign w:val="center"/>
          </w:tcPr>
          <w:p w14:paraId="69E48318" w14:textId="5C5E4FA8" w:rsidR="00091ED2" w:rsidRPr="00091ED2" w:rsidRDefault="00091ED2" w:rsidP="00091ED2">
            <w:pPr>
              <w:spacing w:line="240" w:lineRule="auto"/>
              <w:ind w:firstLineChars="0" w:firstLine="0"/>
              <w:jc w:val="center"/>
              <w:rPr>
                <w:b/>
                <w:bCs/>
                <w:sz w:val="21"/>
                <w:szCs w:val="21"/>
              </w:rPr>
            </w:pPr>
            <w:r w:rsidRPr="00091ED2">
              <w:rPr>
                <w:b/>
                <w:bCs/>
                <w:sz w:val="21"/>
                <w:szCs w:val="21"/>
              </w:rPr>
              <w:t>喷淋塔除臭</w:t>
            </w:r>
          </w:p>
        </w:tc>
        <w:tc>
          <w:tcPr>
            <w:tcW w:w="1362" w:type="dxa"/>
            <w:vAlign w:val="center"/>
          </w:tcPr>
          <w:p w14:paraId="7E86285A" w14:textId="3605B434" w:rsidR="00091ED2" w:rsidRPr="00091ED2" w:rsidRDefault="00091ED2" w:rsidP="00091ED2">
            <w:pPr>
              <w:spacing w:line="240" w:lineRule="auto"/>
              <w:ind w:firstLineChars="0" w:firstLine="0"/>
              <w:jc w:val="center"/>
              <w:rPr>
                <w:b/>
                <w:bCs/>
                <w:sz w:val="21"/>
                <w:szCs w:val="21"/>
              </w:rPr>
            </w:pPr>
            <w:r w:rsidRPr="00091ED2">
              <w:rPr>
                <w:b/>
                <w:bCs/>
                <w:sz w:val="21"/>
                <w:szCs w:val="21"/>
              </w:rPr>
              <w:t>除臭液喷淋</w:t>
            </w:r>
          </w:p>
        </w:tc>
      </w:tr>
      <w:tr w:rsidR="00091ED2" w:rsidRPr="00091ED2" w14:paraId="23BAD5A0" w14:textId="77777777" w:rsidTr="00450C9D">
        <w:trPr>
          <w:trHeight w:val="397"/>
          <w:jc w:val="center"/>
        </w:trPr>
        <w:tc>
          <w:tcPr>
            <w:tcW w:w="846" w:type="dxa"/>
            <w:vAlign w:val="center"/>
          </w:tcPr>
          <w:p w14:paraId="66A7C6AC" w14:textId="5520F80D" w:rsidR="00091ED2" w:rsidRPr="00091ED2" w:rsidRDefault="00091ED2" w:rsidP="00091ED2">
            <w:pPr>
              <w:spacing w:line="240" w:lineRule="auto"/>
              <w:ind w:firstLineChars="0" w:firstLine="0"/>
              <w:jc w:val="center"/>
              <w:rPr>
                <w:sz w:val="21"/>
                <w:szCs w:val="21"/>
              </w:rPr>
            </w:pPr>
            <w:r w:rsidRPr="00091ED2">
              <w:rPr>
                <w:sz w:val="21"/>
                <w:szCs w:val="21"/>
              </w:rPr>
              <w:t>适用范围</w:t>
            </w:r>
          </w:p>
        </w:tc>
        <w:tc>
          <w:tcPr>
            <w:tcW w:w="1417" w:type="dxa"/>
            <w:vAlign w:val="center"/>
          </w:tcPr>
          <w:p w14:paraId="4D7DB3DD" w14:textId="28D40D5F" w:rsidR="00091ED2" w:rsidRPr="00091ED2" w:rsidRDefault="00091ED2" w:rsidP="00091ED2">
            <w:pPr>
              <w:spacing w:line="240" w:lineRule="auto"/>
              <w:ind w:firstLineChars="0" w:firstLine="0"/>
              <w:jc w:val="center"/>
              <w:rPr>
                <w:sz w:val="21"/>
                <w:szCs w:val="21"/>
              </w:rPr>
            </w:pPr>
            <w:r w:rsidRPr="00091ED2">
              <w:rPr>
                <w:sz w:val="21"/>
                <w:szCs w:val="21"/>
              </w:rPr>
              <w:t>低浓度臭气</w:t>
            </w:r>
          </w:p>
        </w:tc>
        <w:tc>
          <w:tcPr>
            <w:tcW w:w="1560" w:type="dxa"/>
            <w:vAlign w:val="center"/>
          </w:tcPr>
          <w:p w14:paraId="6A69F708" w14:textId="7B9AD01A" w:rsidR="00091ED2" w:rsidRPr="00091ED2" w:rsidRDefault="00091ED2" w:rsidP="00091ED2">
            <w:pPr>
              <w:spacing w:line="240" w:lineRule="auto"/>
              <w:ind w:firstLineChars="0" w:firstLine="0"/>
              <w:jc w:val="center"/>
              <w:rPr>
                <w:sz w:val="21"/>
                <w:szCs w:val="21"/>
              </w:rPr>
            </w:pPr>
            <w:r w:rsidRPr="00091ED2">
              <w:rPr>
                <w:sz w:val="21"/>
                <w:szCs w:val="21"/>
              </w:rPr>
              <w:t>中、低浓度臭气</w:t>
            </w:r>
          </w:p>
        </w:tc>
        <w:tc>
          <w:tcPr>
            <w:tcW w:w="1701" w:type="dxa"/>
            <w:vAlign w:val="center"/>
          </w:tcPr>
          <w:p w14:paraId="7E36CE43" w14:textId="013D86F0" w:rsidR="00091ED2" w:rsidRPr="00091ED2" w:rsidRDefault="00091ED2" w:rsidP="00091ED2">
            <w:pPr>
              <w:spacing w:line="240" w:lineRule="auto"/>
              <w:ind w:firstLineChars="0" w:firstLine="0"/>
              <w:jc w:val="center"/>
              <w:rPr>
                <w:sz w:val="21"/>
                <w:szCs w:val="21"/>
              </w:rPr>
            </w:pPr>
            <w:r w:rsidRPr="00091ED2">
              <w:rPr>
                <w:sz w:val="21"/>
                <w:szCs w:val="21"/>
              </w:rPr>
              <w:t>各种臭气</w:t>
            </w:r>
          </w:p>
        </w:tc>
        <w:tc>
          <w:tcPr>
            <w:tcW w:w="1417" w:type="dxa"/>
            <w:vAlign w:val="center"/>
          </w:tcPr>
          <w:p w14:paraId="1793D0CF" w14:textId="5901BC09" w:rsidR="00091ED2" w:rsidRPr="00091ED2" w:rsidRDefault="00091ED2" w:rsidP="00091ED2">
            <w:pPr>
              <w:spacing w:line="240" w:lineRule="auto"/>
              <w:ind w:firstLineChars="0" w:firstLine="0"/>
              <w:jc w:val="center"/>
              <w:rPr>
                <w:sz w:val="21"/>
                <w:szCs w:val="21"/>
              </w:rPr>
            </w:pPr>
            <w:r w:rsidRPr="00091ED2">
              <w:rPr>
                <w:sz w:val="21"/>
                <w:szCs w:val="21"/>
              </w:rPr>
              <w:t>中、低浓度臭气</w:t>
            </w:r>
          </w:p>
        </w:tc>
        <w:tc>
          <w:tcPr>
            <w:tcW w:w="1362" w:type="dxa"/>
            <w:vAlign w:val="center"/>
          </w:tcPr>
          <w:p w14:paraId="1CBE6167" w14:textId="5EEA63F1" w:rsidR="00091ED2" w:rsidRPr="00091ED2" w:rsidRDefault="00091ED2" w:rsidP="00091ED2">
            <w:pPr>
              <w:spacing w:line="240" w:lineRule="auto"/>
              <w:ind w:firstLineChars="0" w:firstLine="0"/>
              <w:jc w:val="center"/>
              <w:rPr>
                <w:sz w:val="21"/>
                <w:szCs w:val="21"/>
              </w:rPr>
            </w:pPr>
            <w:r w:rsidRPr="00091ED2">
              <w:rPr>
                <w:sz w:val="21"/>
                <w:szCs w:val="21"/>
              </w:rPr>
              <w:t>中、低浓度臭气</w:t>
            </w:r>
          </w:p>
        </w:tc>
      </w:tr>
      <w:tr w:rsidR="00091ED2" w:rsidRPr="00091ED2" w14:paraId="1F940CD3" w14:textId="77777777" w:rsidTr="00450C9D">
        <w:trPr>
          <w:trHeight w:val="397"/>
          <w:jc w:val="center"/>
        </w:trPr>
        <w:tc>
          <w:tcPr>
            <w:tcW w:w="846" w:type="dxa"/>
            <w:vAlign w:val="center"/>
          </w:tcPr>
          <w:p w14:paraId="51A231E4" w14:textId="1FE41AFB" w:rsidR="00091ED2" w:rsidRPr="00091ED2" w:rsidRDefault="00091ED2" w:rsidP="00091ED2">
            <w:pPr>
              <w:spacing w:line="240" w:lineRule="auto"/>
              <w:ind w:firstLineChars="0" w:firstLine="0"/>
              <w:jc w:val="center"/>
              <w:rPr>
                <w:sz w:val="21"/>
                <w:szCs w:val="21"/>
              </w:rPr>
            </w:pPr>
            <w:r w:rsidRPr="00091ED2">
              <w:rPr>
                <w:sz w:val="21"/>
                <w:szCs w:val="21"/>
              </w:rPr>
              <w:t>运行管理</w:t>
            </w:r>
          </w:p>
        </w:tc>
        <w:tc>
          <w:tcPr>
            <w:tcW w:w="1417" w:type="dxa"/>
            <w:vAlign w:val="center"/>
          </w:tcPr>
          <w:p w14:paraId="5660DEB4" w14:textId="134F9010" w:rsidR="00091ED2" w:rsidRPr="00091ED2" w:rsidRDefault="00091ED2" w:rsidP="00091ED2">
            <w:pPr>
              <w:spacing w:line="240" w:lineRule="auto"/>
              <w:ind w:firstLineChars="0" w:firstLine="0"/>
              <w:jc w:val="center"/>
              <w:rPr>
                <w:sz w:val="21"/>
                <w:szCs w:val="21"/>
              </w:rPr>
            </w:pPr>
            <w:r w:rsidRPr="00091ED2">
              <w:rPr>
                <w:sz w:val="21"/>
                <w:szCs w:val="21"/>
              </w:rPr>
              <w:t>1.</w:t>
            </w:r>
            <w:r w:rsidRPr="00091ED2">
              <w:rPr>
                <w:sz w:val="21"/>
                <w:szCs w:val="21"/>
              </w:rPr>
              <w:t>设备参数需随臭气参数改变而改变；</w:t>
            </w:r>
            <w:r w:rsidRPr="00091ED2">
              <w:rPr>
                <w:sz w:val="21"/>
                <w:szCs w:val="21"/>
              </w:rPr>
              <w:t>2.</w:t>
            </w:r>
            <w:r w:rsidRPr="00091ED2">
              <w:rPr>
                <w:sz w:val="21"/>
                <w:szCs w:val="21"/>
              </w:rPr>
              <w:t>设置预处理装置去除臭气中粉尘等</w:t>
            </w:r>
          </w:p>
        </w:tc>
        <w:tc>
          <w:tcPr>
            <w:tcW w:w="1560" w:type="dxa"/>
            <w:vAlign w:val="center"/>
          </w:tcPr>
          <w:p w14:paraId="5D4C884A" w14:textId="305AC80D" w:rsidR="00091ED2" w:rsidRPr="00091ED2" w:rsidRDefault="00091ED2" w:rsidP="00091ED2">
            <w:pPr>
              <w:spacing w:line="240" w:lineRule="auto"/>
              <w:ind w:firstLineChars="0" w:firstLine="0"/>
              <w:jc w:val="center"/>
              <w:rPr>
                <w:sz w:val="21"/>
                <w:szCs w:val="21"/>
              </w:rPr>
            </w:pPr>
            <w:r w:rsidRPr="00091ED2">
              <w:rPr>
                <w:sz w:val="21"/>
                <w:szCs w:val="21"/>
              </w:rPr>
              <w:t>运行管理方便，无特殊要求</w:t>
            </w:r>
          </w:p>
        </w:tc>
        <w:tc>
          <w:tcPr>
            <w:tcW w:w="1701" w:type="dxa"/>
            <w:vAlign w:val="center"/>
          </w:tcPr>
          <w:p w14:paraId="5C15641C" w14:textId="4D7191FD" w:rsidR="00091ED2" w:rsidRPr="00091ED2" w:rsidRDefault="00091ED2" w:rsidP="00091ED2">
            <w:pPr>
              <w:spacing w:line="240" w:lineRule="auto"/>
              <w:ind w:firstLineChars="0" w:firstLine="0"/>
              <w:jc w:val="center"/>
              <w:rPr>
                <w:sz w:val="21"/>
                <w:szCs w:val="21"/>
              </w:rPr>
            </w:pPr>
            <w:r w:rsidRPr="00091ED2">
              <w:rPr>
                <w:sz w:val="21"/>
                <w:szCs w:val="21"/>
              </w:rPr>
              <w:t>1.</w:t>
            </w:r>
            <w:r w:rsidRPr="00091ED2">
              <w:rPr>
                <w:sz w:val="21"/>
                <w:szCs w:val="21"/>
              </w:rPr>
              <w:t>保持适合微生物生长的</w:t>
            </w:r>
            <w:r w:rsidRPr="00091ED2">
              <w:rPr>
                <w:sz w:val="21"/>
                <w:szCs w:val="21"/>
              </w:rPr>
              <w:t>pH</w:t>
            </w:r>
            <w:r w:rsidRPr="00091ED2">
              <w:rPr>
                <w:sz w:val="21"/>
                <w:szCs w:val="21"/>
              </w:rPr>
              <w:t>、温度等条件；</w:t>
            </w:r>
            <w:r w:rsidRPr="00091ED2">
              <w:rPr>
                <w:sz w:val="21"/>
                <w:szCs w:val="21"/>
              </w:rPr>
              <w:t>2.</w:t>
            </w:r>
            <w:r w:rsidRPr="00091ED2">
              <w:rPr>
                <w:sz w:val="21"/>
                <w:szCs w:val="21"/>
              </w:rPr>
              <w:t>除臭风机和喷淋水避免长期停止运行；</w:t>
            </w:r>
            <w:r w:rsidRPr="00091ED2">
              <w:rPr>
                <w:sz w:val="21"/>
                <w:szCs w:val="21"/>
              </w:rPr>
              <w:t>3.</w:t>
            </w:r>
            <w:r w:rsidRPr="00091ED2">
              <w:rPr>
                <w:sz w:val="21"/>
                <w:szCs w:val="21"/>
              </w:rPr>
              <w:t>喷淋水需去除杂质</w:t>
            </w:r>
          </w:p>
        </w:tc>
        <w:tc>
          <w:tcPr>
            <w:tcW w:w="1417" w:type="dxa"/>
            <w:vAlign w:val="center"/>
          </w:tcPr>
          <w:p w14:paraId="3BAE6F39" w14:textId="117564D8" w:rsidR="00091ED2" w:rsidRPr="00091ED2" w:rsidRDefault="00091ED2" w:rsidP="00091ED2">
            <w:pPr>
              <w:spacing w:line="240" w:lineRule="auto"/>
              <w:ind w:firstLineChars="0" w:firstLine="0"/>
              <w:jc w:val="center"/>
              <w:rPr>
                <w:sz w:val="21"/>
                <w:szCs w:val="21"/>
              </w:rPr>
            </w:pPr>
            <w:r w:rsidRPr="00091ED2">
              <w:rPr>
                <w:sz w:val="21"/>
                <w:szCs w:val="21"/>
              </w:rPr>
              <w:t>运行管理方便，无特殊要求</w:t>
            </w:r>
          </w:p>
        </w:tc>
        <w:tc>
          <w:tcPr>
            <w:tcW w:w="1362" w:type="dxa"/>
            <w:vAlign w:val="center"/>
          </w:tcPr>
          <w:p w14:paraId="2DEDAA83" w14:textId="5BFE5A6D" w:rsidR="00091ED2" w:rsidRPr="00091ED2" w:rsidRDefault="00091ED2" w:rsidP="00450C9D">
            <w:pPr>
              <w:spacing w:line="240" w:lineRule="auto"/>
              <w:ind w:firstLineChars="0" w:firstLine="0"/>
              <w:jc w:val="center"/>
              <w:rPr>
                <w:sz w:val="21"/>
                <w:szCs w:val="21"/>
              </w:rPr>
            </w:pPr>
            <w:r w:rsidRPr="00091ED2">
              <w:rPr>
                <w:sz w:val="21"/>
                <w:szCs w:val="21"/>
              </w:rPr>
              <w:t>运行管理方便，无特殊要</w:t>
            </w:r>
          </w:p>
        </w:tc>
      </w:tr>
      <w:tr w:rsidR="00091ED2" w:rsidRPr="00091ED2" w14:paraId="4296F831" w14:textId="77777777" w:rsidTr="00450C9D">
        <w:trPr>
          <w:trHeight w:val="397"/>
          <w:jc w:val="center"/>
        </w:trPr>
        <w:tc>
          <w:tcPr>
            <w:tcW w:w="846" w:type="dxa"/>
            <w:vAlign w:val="center"/>
          </w:tcPr>
          <w:p w14:paraId="0DBCAE0E" w14:textId="552D1A76" w:rsidR="00091ED2" w:rsidRPr="00091ED2" w:rsidRDefault="00091ED2" w:rsidP="00091ED2">
            <w:pPr>
              <w:spacing w:line="240" w:lineRule="auto"/>
              <w:ind w:firstLineChars="0" w:firstLine="0"/>
              <w:jc w:val="center"/>
              <w:rPr>
                <w:sz w:val="21"/>
                <w:szCs w:val="21"/>
              </w:rPr>
            </w:pPr>
            <w:r w:rsidRPr="00091ED2">
              <w:rPr>
                <w:sz w:val="21"/>
                <w:szCs w:val="21"/>
              </w:rPr>
              <w:t>耗电量</w:t>
            </w:r>
          </w:p>
        </w:tc>
        <w:tc>
          <w:tcPr>
            <w:tcW w:w="1417" w:type="dxa"/>
            <w:vAlign w:val="center"/>
          </w:tcPr>
          <w:p w14:paraId="1A6E19CB" w14:textId="5B7CBBE5" w:rsidR="00091ED2" w:rsidRPr="00091ED2" w:rsidRDefault="00091ED2" w:rsidP="00091ED2">
            <w:pPr>
              <w:spacing w:line="240" w:lineRule="auto"/>
              <w:ind w:firstLineChars="0" w:firstLine="0"/>
              <w:jc w:val="center"/>
              <w:rPr>
                <w:sz w:val="21"/>
                <w:szCs w:val="21"/>
              </w:rPr>
            </w:pPr>
            <w:r w:rsidRPr="00091ED2">
              <w:rPr>
                <w:sz w:val="21"/>
                <w:szCs w:val="21"/>
              </w:rPr>
              <w:t>较高</w:t>
            </w:r>
          </w:p>
        </w:tc>
        <w:tc>
          <w:tcPr>
            <w:tcW w:w="1560" w:type="dxa"/>
            <w:vAlign w:val="center"/>
          </w:tcPr>
          <w:p w14:paraId="0CE037E6" w14:textId="35C86080" w:rsidR="00091ED2" w:rsidRPr="00091ED2" w:rsidRDefault="00091ED2" w:rsidP="00091ED2">
            <w:pPr>
              <w:spacing w:line="240" w:lineRule="auto"/>
              <w:ind w:firstLineChars="0" w:firstLine="0"/>
              <w:jc w:val="center"/>
              <w:rPr>
                <w:sz w:val="21"/>
                <w:szCs w:val="21"/>
              </w:rPr>
            </w:pPr>
            <w:r w:rsidRPr="00091ED2">
              <w:rPr>
                <w:sz w:val="21"/>
                <w:szCs w:val="21"/>
              </w:rPr>
              <w:t>较高</w:t>
            </w:r>
          </w:p>
        </w:tc>
        <w:tc>
          <w:tcPr>
            <w:tcW w:w="1701" w:type="dxa"/>
            <w:vAlign w:val="center"/>
          </w:tcPr>
          <w:p w14:paraId="10CD1A0C" w14:textId="5F33D82F" w:rsidR="00091ED2" w:rsidRPr="00091ED2" w:rsidRDefault="00091ED2" w:rsidP="00091ED2">
            <w:pPr>
              <w:spacing w:line="240" w:lineRule="auto"/>
              <w:ind w:firstLineChars="0" w:firstLine="0"/>
              <w:jc w:val="center"/>
              <w:rPr>
                <w:sz w:val="21"/>
                <w:szCs w:val="21"/>
              </w:rPr>
            </w:pPr>
            <w:r w:rsidRPr="00091ED2">
              <w:rPr>
                <w:sz w:val="21"/>
                <w:szCs w:val="21"/>
              </w:rPr>
              <w:t>高</w:t>
            </w:r>
          </w:p>
        </w:tc>
        <w:tc>
          <w:tcPr>
            <w:tcW w:w="1417" w:type="dxa"/>
            <w:vAlign w:val="center"/>
          </w:tcPr>
          <w:p w14:paraId="276CE746" w14:textId="01DAE9BF" w:rsidR="00091ED2" w:rsidRPr="00091ED2" w:rsidRDefault="00091ED2" w:rsidP="00091ED2">
            <w:pPr>
              <w:spacing w:line="240" w:lineRule="auto"/>
              <w:ind w:firstLineChars="0" w:firstLine="0"/>
              <w:jc w:val="center"/>
              <w:rPr>
                <w:sz w:val="21"/>
                <w:szCs w:val="21"/>
              </w:rPr>
            </w:pPr>
            <w:r w:rsidRPr="00091ED2">
              <w:rPr>
                <w:sz w:val="21"/>
                <w:szCs w:val="21"/>
              </w:rPr>
              <w:t>较高</w:t>
            </w:r>
          </w:p>
        </w:tc>
        <w:tc>
          <w:tcPr>
            <w:tcW w:w="1362" w:type="dxa"/>
            <w:vAlign w:val="center"/>
          </w:tcPr>
          <w:p w14:paraId="17F122A7" w14:textId="3D41D9F5" w:rsidR="00091ED2" w:rsidRPr="00091ED2" w:rsidRDefault="00091ED2" w:rsidP="00091ED2">
            <w:pPr>
              <w:spacing w:line="240" w:lineRule="auto"/>
              <w:ind w:firstLineChars="0" w:firstLine="0"/>
              <w:jc w:val="center"/>
              <w:rPr>
                <w:sz w:val="21"/>
                <w:szCs w:val="21"/>
              </w:rPr>
            </w:pPr>
            <w:r w:rsidRPr="00091ED2">
              <w:rPr>
                <w:sz w:val="21"/>
                <w:szCs w:val="21"/>
              </w:rPr>
              <w:t>低</w:t>
            </w:r>
          </w:p>
        </w:tc>
      </w:tr>
      <w:tr w:rsidR="00091ED2" w:rsidRPr="00091ED2" w14:paraId="411E8FC0" w14:textId="77777777" w:rsidTr="00450C9D">
        <w:trPr>
          <w:trHeight w:val="397"/>
          <w:jc w:val="center"/>
        </w:trPr>
        <w:tc>
          <w:tcPr>
            <w:tcW w:w="846" w:type="dxa"/>
            <w:vAlign w:val="center"/>
          </w:tcPr>
          <w:p w14:paraId="34BC3962" w14:textId="7058B53D" w:rsidR="00091ED2" w:rsidRPr="00091ED2" w:rsidRDefault="00091ED2" w:rsidP="00091ED2">
            <w:pPr>
              <w:spacing w:line="240" w:lineRule="auto"/>
              <w:ind w:firstLineChars="0" w:firstLine="0"/>
              <w:jc w:val="center"/>
              <w:rPr>
                <w:sz w:val="21"/>
                <w:szCs w:val="21"/>
              </w:rPr>
            </w:pPr>
            <w:r w:rsidRPr="00091ED2">
              <w:rPr>
                <w:sz w:val="21"/>
                <w:szCs w:val="21"/>
              </w:rPr>
              <w:t>投资费用</w:t>
            </w:r>
          </w:p>
        </w:tc>
        <w:tc>
          <w:tcPr>
            <w:tcW w:w="1417" w:type="dxa"/>
            <w:vAlign w:val="center"/>
          </w:tcPr>
          <w:p w14:paraId="33F22651" w14:textId="50A09F6E" w:rsidR="00091ED2" w:rsidRPr="00091ED2" w:rsidRDefault="00091ED2" w:rsidP="00091ED2">
            <w:pPr>
              <w:spacing w:line="240" w:lineRule="auto"/>
              <w:ind w:firstLineChars="0" w:firstLine="0"/>
              <w:jc w:val="center"/>
              <w:rPr>
                <w:sz w:val="21"/>
                <w:szCs w:val="21"/>
              </w:rPr>
            </w:pPr>
            <w:r w:rsidRPr="00091ED2">
              <w:rPr>
                <w:sz w:val="21"/>
                <w:szCs w:val="21"/>
              </w:rPr>
              <w:t>较低</w:t>
            </w:r>
          </w:p>
        </w:tc>
        <w:tc>
          <w:tcPr>
            <w:tcW w:w="1560" w:type="dxa"/>
            <w:vAlign w:val="center"/>
          </w:tcPr>
          <w:p w14:paraId="6BB4B05D" w14:textId="481861CF" w:rsidR="00091ED2" w:rsidRPr="00091ED2" w:rsidRDefault="00091ED2" w:rsidP="00091ED2">
            <w:pPr>
              <w:spacing w:line="240" w:lineRule="auto"/>
              <w:ind w:firstLineChars="0" w:firstLine="0"/>
              <w:jc w:val="center"/>
              <w:rPr>
                <w:sz w:val="21"/>
                <w:szCs w:val="21"/>
              </w:rPr>
            </w:pPr>
            <w:r w:rsidRPr="00091ED2">
              <w:rPr>
                <w:sz w:val="21"/>
                <w:szCs w:val="21"/>
              </w:rPr>
              <w:t>较低</w:t>
            </w:r>
          </w:p>
        </w:tc>
        <w:tc>
          <w:tcPr>
            <w:tcW w:w="1701" w:type="dxa"/>
            <w:vAlign w:val="center"/>
          </w:tcPr>
          <w:p w14:paraId="0DDECFCE" w14:textId="75EA8A59" w:rsidR="00091ED2" w:rsidRPr="00091ED2" w:rsidRDefault="00091ED2" w:rsidP="00091ED2">
            <w:pPr>
              <w:spacing w:line="240" w:lineRule="auto"/>
              <w:ind w:firstLineChars="0" w:firstLine="0"/>
              <w:jc w:val="center"/>
              <w:rPr>
                <w:sz w:val="21"/>
                <w:szCs w:val="21"/>
              </w:rPr>
            </w:pPr>
            <w:r w:rsidRPr="00091ED2">
              <w:rPr>
                <w:sz w:val="21"/>
                <w:szCs w:val="21"/>
              </w:rPr>
              <w:t>高</w:t>
            </w:r>
          </w:p>
        </w:tc>
        <w:tc>
          <w:tcPr>
            <w:tcW w:w="1417" w:type="dxa"/>
            <w:vAlign w:val="center"/>
          </w:tcPr>
          <w:p w14:paraId="37D6DA98" w14:textId="70891721" w:rsidR="00091ED2" w:rsidRPr="00091ED2" w:rsidRDefault="00091ED2" w:rsidP="00091ED2">
            <w:pPr>
              <w:spacing w:line="240" w:lineRule="auto"/>
              <w:ind w:firstLineChars="0" w:firstLine="0"/>
              <w:jc w:val="center"/>
              <w:rPr>
                <w:sz w:val="21"/>
                <w:szCs w:val="21"/>
              </w:rPr>
            </w:pPr>
            <w:r w:rsidRPr="00091ED2">
              <w:rPr>
                <w:sz w:val="21"/>
                <w:szCs w:val="21"/>
              </w:rPr>
              <w:t>较低</w:t>
            </w:r>
          </w:p>
        </w:tc>
        <w:tc>
          <w:tcPr>
            <w:tcW w:w="1362" w:type="dxa"/>
            <w:vAlign w:val="center"/>
          </w:tcPr>
          <w:p w14:paraId="488CBB01" w14:textId="398A6F92" w:rsidR="00091ED2" w:rsidRPr="00091ED2" w:rsidRDefault="00091ED2" w:rsidP="00091ED2">
            <w:pPr>
              <w:spacing w:line="240" w:lineRule="auto"/>
              <w:ind w:firstLineChars="0" w:firstLine="0"/>
              <w:jc w:val="center"/>
              <w:rPr>
                <w:sz w:val="21"/>
                <w:szCs w:val="21"/>
              </w:rPr>
            </w:pPr>
            <w:r w:rsidRPr="00091ED2">
              <w:rPr>
                <w:sz w:val="21"/>
                <w:szCs w:val="21"/>
              </w:rPr>
              <w:t>低</w:t>
            </w:r>
          </w:p>
        </w:tc>
      </w:tr>
      <w:tr w:rsidR="00091ED2" w:rsidRPr="00091ED2" w14:paraId="1B88E7E9" w14:textId="77777777" w:rsidTr="00450C9D">
        <w:trPr>
          <w:trHeight w:val="397"/>
          <w:jc w:val="center"/>
        </w:trPr>
        <w:tc>
          <w:tcPr>
            <w:tcW w:w="846" w:type="dxa"/>
            <w:vAlign w:val="center"/>
          </w:tcPr>
          <w:p w14:paraId="4C7D81CE" w14:textId="176A661A" w:rsidR="00091ED2" w:rsidRPr="00091ED2" w:rsidRDefault="00091ED2" w:rsidP="00091ED2">
            <w:pPr>
              <w:spacing w:line="240" w:lineRule="auto"/>
              <w:ind w:firstLineChars="0" w:firstLine="0"/>
              <w:jc w:val="center"/>
              <w:rPr>
                <w:sz w:val="21"/>
                <w:szCs w:val="21"/>
              </w:rPr>
            </w:pPr>
            <w:r w:rsidRPr="00091ED2">
              <w:rPr>
                <w:sz w:val="21"/>
                <w:szCs w:val="21"/>
              </w:rPr>
              <w:t>运行成本</w:t>
            </w:r>
          </w:p>
        </w:tc>
        <w:tc>
          <w:tcPr>
            <w:tcW w:w="1417" w:type="dxa"/>
            <w:vAlign w:val="center"/>
          </w:tcPr>
          <w:p w14:paraId="05E99980" w14:textId="5EF12EEC" w:rsidR="00091ED2" w:rsidRPr="00091ED2" w:rsidRDefault="00091ED2" w:rsidP="00091ED2">
            <w:pPr>
              <w:spacing w:line="240" w:lineRule="auto"/>
              <w:ind w:firstLineChars="0" w:firstLine="0"/>
              <w:jc w:val="center"/>
              <w:rPr>
                <w:sz w:val="21"/>
                <w:szCs w:val="21"/>
              </w:rPr>
            </w:pPr>
            <w:r w:rsidRPr="00091ED2">
              <w:rPr>
                <w:sz w:val="21"/>
                <w:szCs w:val="21"/>
              </w:rPr>
              <w:t>较高</w:t>
            </w:r>
          </w:p>
        </w:tc>
        <w:tc>
          <w:tcPr>
            <w:tcW w:w="1560" w:type="dxa"/>
            <w:vAlign w:val="center"/>
          </w:tcPr>
          <w:p w14:paraId="6DB278EC" w14:textId="06C58854" w:rsidR="00091ED2" w:rsidRPr="00091ED2" w:rsidRDefault="00091ED2" w:rsidP="00091ED2">
            <w:pPr>
              <w:spacing w:line="240" w:lineRule="auto"/>
              <w:ind w:firstLineChars="0" w:firstLine="0"/>
              <w:jc w:val="center"/>
              <w:rPr>
                <w:sz w:val="21"/>
                <w:szCs w:val="21"/>
              </w:rPr>
            </w:pPr>
            <w:r w:rsidRPr="00091ED2">
              <w:rPr>
                <w:sz w:val="21"/>
                <w:szCs w:val="21"/>
              </w:rPr>
              <w:t>较高</w:t>
            </w:r>
          </w:p>
        </w:tc>
        <w:tc>
          <w:tcPr>
            <w:tcW w:w="1701" w:type="dxa"/>
            <w:vAlign w:val="center"/>
          </w:tcPr>
          <w:p w14:paraId="72D5E320" w14:textId="695DEAFE" w:rsidR="00091ED2" w:rsidRPr="00091ED2" w:rsidRDefault="00091ED2" w:rsidP="00091ED2">
            <w:pPr>
              <w:spacing w:line="240" w:lineRule="auto"/>
              <w:ind w:firstLineChars="0" w:firstLine="0"/>
              <w:jc w:val="center"/>
              <w:rPr>
                <w:sz w:val="21"/>
                <w:szCs w:val="21"/>
              </w:rPr>
            </w:pPr>
            <w:r w:rsidRPr="00091ED2">
              <w:rPr>
                <w:sz w:val="21"/>
                <w:szCs w:val="21"/>
              </w:rPr>
              <w:t>高</w:t>
            </w:r>
          </w:p>
        </w:tc>
        <w:tc>
          <w:tcPr>
            <w:tcW w:w="1417" w:type="dxa"/>
            <w:vAlign w:val="center"/>
          </w:tcPr>
          <w:p w14:paraId="12774A53" w14:textId="337732F0" w:rsidR="00091ED2" w:rsidRPr="00091ED2" w:rsidRDefault="00091ED2" w:rsidP="00091ED2">
            <w:pPr>
              <w:spacing w:line="240" w:lineRule="auto"/>
              <w:ind w:firstLineChars="0" w:firstLine="0"/>
              <w:jc w:val="center"/>
              <w:rPr>
                <w:sz w:val="21"/>
                <w:szCs w:val="21"/>
              </w:rPr>
            </w:pPr>
            <w:r w:rsidRPr="00091ED2">
              <w:rPr>
                <w:sz w:val="21"/>
                <w:szCs w:val="21"/>
              </w:rPr>
              <w:t>较高</w:t>
            </w:r>
          </w:p>
        </w:tc>
        <w:tc>
          <w:tcPr>
            <w:tcW w:w="1362" w:type="dxa"/>
            <w:vAlign w:val="center"/>
          </w:tcPr>
          <w:p w14:paraId="056B03D5" w14:textId="112561A0" w:rsidR="00091ED2" w:rsidRPr="00091ED2" w:rsidRDefault="00091ED2" w:rsidP="00091ED2">
            <w:pPr>
              <w:spacing w:line="240" w:lineRule="auto"/>
              <w:ind w:firstLineChars="0" w:firstLine="0"/>
              <w:jc w:val="center"/>
              <w:rPr>
                <w:sz w:val="21"/>
                <w:szCs w:val="21"/>
              </w:rPr>
            </w:pPr>
            <w:r w:rsidRPr="00091ED2">
              <w:rPr>
                <w:sz w:val="21"/>
                <w:szCs w:val="21"/>
              </w:rPr>
              <w:t>低</w:t>
            </w:r>
          </w:p>
        </w:tc>
      </w:tr>
      <w:tr w:rsidR="00091ED2" w:rsidRPr="00091ED2" w14:paraId="38B7C1A6" w14:textId="77777777" w:rsidTr="00450C9D">
        <w:trPr>
          <w:trHeight w:val="397"/>
          <w:jc w:val="center"/>
        </w:trPr>
        <w:tc>
          <w:tcPr>
            <w:tcW w:w="846" w:type="dxa"/>
            <w:vAlign w:val="center"/>
          </w:tcPr>
          <w:p w14:paraId="6E359AF3" w14:textId="75435AA5" w:rsidR="00091ED2" w:rsidRPr="00091ED2" w:rsidRDefault="00091ED2" w:rsidP="00091ED2">
            <w:pPr>
              <w:spacing w:line="240" w:lineRule="auto"/>
              <w:ind w:firstLineChars="0" w:firstLine="0"/>
              <w:jc w:val="center"/>
              <w:rPr>
                <w:sz w:val="21"/>
                <w:szCs w:val="21"/>
              </w:rPr>
            </w:pPr>
            <w:r w:rsidRPr="00091ED2">
              <w:rPr>
                <w:sz w:val="21"/>
                <w:szCs w:val="21"/>
              </w:rPr>
              <w:t>占地面积</w:t>
            </w:r>
          </w:p>
        </w:tc>
        <w:tc>
          <w:tcPr>
            <w:tcW w:w="1417" w:type="dxa"/>
            <w:vAlign w:val="center"/>
          </w:tcPr>
          <w:p w14:paraId="19865D28" w14:textId="6F72D779" w:rsidR="00091ED2" w:rsidRPr="00091ED2" w:rsidRDefault="00091ED2" w:rsidP="00091ED2">
            <w:pPr>
              <w:spacing w:line="240" w:lineRule="auto"/>
              <w:ind w:firstLineChars="0" w:firstLine="0"/>
              <w:jc w:val="center"/>
              <w:rPr>
                <w:sz w:val="21"/>
                <w:szCs w:val="21"/>
              </w:rPr>
            </w:pPr>
            <w:r w:rsidRPr="00091ED2">
              <w:rPr>
                <w:sz w:val="21"/>
                <w:szCs w:val="21"/>
              </w:rPr>
              <w:t>较小</w:t>
            </w:r>
          </w:p>
        </w:tc>
        <w:tc>
          <w:tcPr>
            <w:tcW w:w="1560" w:type="dxa"/>
            <w:vAlign w:val="center"/>
          </w:tcPr>
          <w:p w14:paraId="52B08B31" w14:textId="563FFA76" w:rsidR="00091ED2" w:rsidRPr="00091ED2" w:rsidRDefault="00091ED2" w:rsidP="00091ED2">
            <w:pPr>
              <w:spacing w:line="240" w:lineRule="auto"/>
              <w:ind w:firstLineChars="0" w:firstLine="0"/>
              <w:jc w:val="center"/>
              <w:rPr>
                <w:sz w:val="21"/>
                <w:szCs w:val="21"/>
              </w:rPr>
            </w:pPr>
            <w:r w:rsidRPr="00091ED2">
              <w:rPr>
                <w:sz w:val="21"/>
                <w:szCs w:val="21"/>
              </w:rPr>
              <w:t>较小</w:t>
            </w:r>
          </w:p>
        </w:tc>
        <w:tc>
          <w:tcPr>
            <w:tcW w:w="1701" w:type="dxa"/>
            <w:vAlign w:val="center"/>
          </w:tcPr>
          <w:p w14:paraId="59D8B176" w14:textId="38F16AC4" w:rsidR="00091ED2" w:rsidRPr="00091ED2" w:rsidRDefault="00091ED2" w:rsidP="00091ED2">
            <w:pPr>
              <w:spacing w:line="240" w:lineRule="auto"/>
              <w:ind w:firstLineChars="0" w:firstLine="0"/>
              <w:jc w:val="center"/>
              <w:rPr>
                <w:sz w:val="21"/>
                <w:szCs w:val="21"/>
              </w:rPr>
            </w:pPr>
            <w:r w:rsidRPr="00091ED2">
              <w:rPr>
                <w:sz w:val="21"/>
                <w:szCs w:val="21"/>
              </w:rPr>
              <w:t>较大</w:t>
            </w:r>
          </w:p>
        </w:tc>
        <w:tc>
          <w:tcPr>
            <w:tcW w:w="1417" w:type="dxa"/>
            <w:vAlign w:val="center"/>
          </w:tcPr>
          <w:p w14:paraId="691CF3D3" w14:textId="6CD51322" w:rsidR="00091ED2" w:rsidRPr="00091ED2" w:rsidRDefault="00091ED2" w:rsidP="00091ED2">
            <w:pPr>
              <w:spacing w:line="240" w:lineRule="auto"/>
              <w:ind w:firstLineChars="0" w:firstLine="0"/>
              <w:jc w:val="center"/>
              <w:rPr>
                <w:sz w:val="21"/>
                <w:szCs w:val="21"/>
              </w:rPr>
            </w:pPr>
            <w:r w:rsidRPr="00091ED2">
              <w:rPr>
                <w:sz w:val="21"/>
                <w:szCs w:val="21"/>
              </w:rPr>
              <w:t>较小</w:t>
            </w:r>
          </w:p>
        </w:tc>
        <w:tc>
          <w:tcPr>
            <w:tcW w:w="1362" w:type="dxa"/>
            <w:vAlign w:val="center"/>
          </w:tcPr>
          <w:p w14:paraId="16C2DE71" w14:textId="26AEF497" w:rsidR="00091ED2" w:rsidRPr="00091ED2" w:rsidRDefault="00091ED2" w:rsidP="00091ED2">
            <w:pPr>
              <w:spacing w:line="240" w:lineRule="auto"/>
              <w:ind w:firstLineChars="0" w:firstLine="0"/>
              <w:jc w:val="center"/>
              <w:rPr>
                <w:sz w:val="21"/>
                <w:szCs w:val="21"/>
              </w:rPr>
            </w:pPr>
            <w:r w:rsidRPr="00091ED2">
              <w:rPr>
                <w:sz w:val="21"/>
                <w:szCs w:val="21"/>
              </w:rPr>
              <w:t>小</w:t>
            </w:r>
          </w:p>
        </w:tc>
      </w:tr>
      <w:tr w:rsidR="00091ED2" w:rsidRPr="00091ED2" w14:paraId="10EF070E" w14:textId="77777777" w:rsidTr="00450C9D">
        <w:trPr>
          <w:trHeight w:val="397"/>
          <w:jc w:val="center"/>
        </w:trPr>
        <w:tc>
          <w:tcPr>
            <w:tcW w:w="846" w:type="dxa"/>
            <w:vAlign w:val="center"/>
          </w:tcPr>
          <w:p w14:paraId="7C8CCCCD" w14:textId="17CDED8D" w:rsidR="00091ED2" w:rsidRPr="00091ED2" w:rsidRDefault="00091ED2" w:rsidP="00091ED2">
            <w:pPr>
              <w:spacing w:line="240" w:lineRule="auto"/>
              <w:ind w:firstLineChars="0" w:firstLine="0"/>
              <w:jc w:val="center"/>
              <w:rPr>
                <w:sz w:val="21"/>
                <w:szCs w:val="21"/>
              </w:rPr>
            </w:pPr>
            <w:r w:rsidRPr="00091ED2">
              <w:rPr>
                <w:sz w:val="21"/>
                <w:szCs w:val="21"/>
              </w:rPr>
              <w:t>维护管理</w:t>
            </w:r>
          </w:p>
        </w:tc>
        <w:tc>
          <w:tcPr>
            <w:tcW w:w="1417" w:type="dxa"/>
            <w:vAlign w:val="center"/>
          </w:tcPr>
          <w:p w14:paraId="4099C9F6" w14:textId="43BAB9B8" w:rsidR="00091ED2" w:rsidRPr="00091ED2" w:rsidRDefault="00091ED2" w:rsidP="00091ED2">
            <w:pPr>
              <w:spacing w:line="240" w:lineRule="auto"/>
              <w:ind w:firstLineChars="0" w:firstLine="0"/>
              <w:jc w:val="center"/>
              <w:rPr>
                <w:sz w:val="21"/>
                <w:szCs w:val="21"/>
              </w:rPr>
            </w:pPr>
            <w:r w:rsidRPr="00091ED2">
              <w:rPr>
                <w:sz w:val="21"/>
                <w:szCs w:val="21"/>
              </w:rPr>
              <w:t>系统维护复杂，需定期更换再生活性炭</w:t>
            </w:r>
          </w:p>
        </w:tc>
        <w:tc>
          <w:tcPr>
            <w:tcW w:w="1560" w:type="dxa"/>
            <w:vAlign w:val="center"/>
          </w:tcPr>
          <w:p w14:paraId="66E5B503" w14:textId="5C13A67D" w:rsidR="00091ED2" w:rsidRPr="00091ED2" w:rsidRDefault="00091ED2" w:rsidP="00091ED2">
            <w:pPr>
              <w:spacing w:line="240" w:lineRule="auto"/>
              <w:ind w:firstLineChars="0" w:firstLine="0"/>
              <w:jc w:val="center"/>
              <w:rPr>
                <w:sz w:val="21"/>
                <w:szCs w:val="21"/>
              </w:rPr>
            </w:pPr>
            <w:r w:rsidRPr="00091ED2">
              <w:rPr>
                <w:sz w:val="21"/>
                <w:szCs w:val="21"/>
              </w:rPr>
              <w:t>运行成本低，性能稳定</w:t>
            </w:r>
          </w:p>
        </w:tc>
        <w:tc>
          <w:tcPr>
            <w:tcW w:w="1701" w:type="dxa"/>
            <w:vAlign w:val="center"/>
          </w:tcPr>
          <w:p w14:paraId="155E1B58" w14:textId="15F3BDC7" w:rsidR="00091ED2" w:rsidRPr="00091ED2" w:rsidRDefault="00091ED2" w:rsidP="00091ED2">
            <w:pPr>
              <w:spacing w:line="240" w:lineRule="auto"/>
              <w:ind w:firstLineChars="0" w:firstLine="0"/>
              <w:jc w:val="center"/>
              <w:rPr>
                <w:sz w:val="21"/>
                <w:szCs w:val="21"/>
              </w:rPr>
            </w:pPr>
            <w:r w:rsidRPr="00091ED2">
              <w:rPr>
                <w:sz w:val="21"/>
                <w:szCs w:val="21"/>
              </w:rPr>
              <w:t>系统设备维护复杂，仪器仪表维修量大</w:t>
            </w:r>
          </w:p>
        </w:tc>
        <w:tc>
          <w:tcPr>
            <w:tcW w:w="1417" w:type="dxa"/>
            <w:vAlign w:val="center"/>
          </w:tcPr>
          <w:p w14:paraId="564BBDFB" w14:textId="64CEF22F" w:rsidR="00091ED2" w:rsidRPr="00091ED2" w:rsidRDefault="00091ED2" w:rsidP="00091ED2">
            <w:pPr>
              <w:spacing w:line="240" w:lineRule="auto"/>
              <w:ind w:firstLineChars="0" w:firstLine="0"/>
              <w:jc w:val="center"/>
              <w:rPr>
                <w:sz w:val="21"/>
                <w:szCs w:val="21"/>
              </w:rPr>
            </w:pPr>
            <w:r w:rsidRPr="00091ED2">
              <w:rPr>
                <w:sz w:val="21"/>
                <w:szCs w:val="21"/>
              </w:rPr>
              <w:t>设备维护简单，维修量小</w:t>
            </w:r>
          </w:p>
        </w:tc>
        <w:tc>
          <w:tcPr>
            <w:tcW w:w="1362" w:type="dxa"/>
            <w:vAlign w:val="center"/>
          </w:tcPr>
          <w:p w14:paraId="32C43D2C" w14:textId="55082A16" w:rsidR="00091ED2" w:rsidRPr="00091ED2" w:rsidRDefault="00091ED2" w:rsidP="00091ED2">
            <w:pPr>
              <w:spacing w:line="240" w:lineRule="auto"/>
              <w:ind w:firstLineChars="0" w:firstLine="0"/>
              <w:jc w:val="center"/>
              <w:rPr>
                <w:sz w:val="21"/>
                <w:szCs w:val="21"/>
              </w:rPr>
            </w:pPr>
            <w:r w:rsidRPr="00091ED2">
              <w:rPr>
                <w:sz w:val="21"/>
                <w:szCs w:val="21"/>
              </w:rPr>
              <w:t>系统由供应商定期维护</w:t>
            </w:r>
          </w:p>
        </w:tc>
      </w:tr>
      <w:tr w:rsidR="00091ED2" w:rsidRPr="00091ED2" w14:paraId="5D81EAE2" w14:textId="77777777" w:rsidTr="00450C9D">
        <w:trPr>
          <w:trHeight w:val="397"/>
          <w:jc w:val="center"/>
        </w:trPr>
        <w:tc>
          <w:tcPr>
            <w:tcW w:w="846" w:type="dxa"/>
            <w:vAlign w:val="center"/>
          </w:tcPr>
          <w:p w14:paraId="2B673DF7" w14:textId="7AAB0B86" w:rsidR="00091ED2" w:rsidRPr="00091ED2" w:rsidRDefault="00091ED2" w:rsidP="00091ED2">
            <w:pPr>
              <w:spacing w:line="240" w:lineRule="auto"/>
              <w:ind w:firstLineChars="0" w:firstLine="0"/>
              <w:jc w:val="center"/>
              <w:rPr>
                <w:sz w:val="21"/>
                <w:szCs w:val="21"/>
              </w:rPr>
            </w:pPr>
            <w:r w:rsidRPr="00091ED2">
              <w:rPr>
                <w:sz w:val="21"/>
                <w:szCs w:val="21"/>
              </w:rPr>
              <w:t>除臭原理</w:t>
            </w:r>
          </w:p>
        </w:tc>
        <w:tc>
          <w:tcPr>
            <w:tcW w:w="1417" w:type="dxa"/>
            <w:vAlign w:val="center"/>
          </w:tcPr>
          <w:p w14:paraId="32C0E6CD" w14:textId="1B3D3D48" w:rsidR="00091ED2" w:rsidRPr="00091ED2" w:rsidRDefault="00091ED2" w:rsidP="00091ED2">
            <w:pPr>
              <w:spacing w:line="240" w:lineRule="auto"/>
              <w:ind w:firstLineChars="0" w:firstLine="0"/>
              <w:jc w:val="center"/>
              <w:rPr>
                <w:sz w:val="21"/>
                <w:szCs w:val="21"/>
              </w:rPr>
            </w:pPr>
            <w:r w:rsidRPr="00091ED2">
              <w:rPr>
                <w:sz w:val="21"/>
                <w:szCs w:val="21"/>
              </w:rPr>
              <w:t>巨大比表面积原理来吸附废气中的恶臭气体分子，从而达到除臭的目的</w:t>
            </w:r>
          </w:p>
        </w:tc>
        <w:tc>
          <w:tcPr>
            <w:tcW w:w="1560" w:type="dxa"/>
            <w:vAlign w:val="center"/>
          </w:tcPr>
          <w:p w14:paraId="2D63178C" w14:textId="72148424" w:rsidR="00091ED2" w:rsidRPr="00091ED2" w:rsidRDefault="00091ED2" w:rsidP="00091ED2">
            <w:pPr>
              <w:spacing w:line="240" w:lineRule="auto"/>
              <w:ind w:firstLineChars="0" w:firstLine="0"/>
              <w:jc w:val="center"/>
              <w:rPr>
                <w:sz w:val="21"/>
                <w:szCs w:val="21"/>
              </w:rPr>
            </w:pPr>
            <w:r w:rsidRPr="00091ED2">
              <w:rPr>
                <w:sz w:val="21"/>
                <w:szCs w:val="21"/>
              </w:rPr>
              <w:t>利用高能</w:t>
            </w:r>
            <w:r w:rsidRPr="00091ED2">
              <w:rPr>
                <w:sz w:val="21"/>
                <w:szCs w:val="21"/>
              </w:rPr>
              <w:t>UV</w:t>
            </w:r>
            <w:r w:rsidRPr="00091ED2">
              <w:rPr>
                <w:sz w:val="21"/>
                <w:szCs w:val="21"/>
              </w:rPr>
              <w:t>光束照射恶臭气体，裂解恶臭气体，同时</w:t>
            </w:r>
            <w:r w:rsidRPr="00091ED2">
              <w:rPr>
                <w:sz w:val="21"/>
                <w:szCs w:val="21"/>
              </w:rPr>
              <w:t>UV</w:t>
            </w:r>
            <w:r w:rsidRPr="00091ED2">
              <w:rPr>
                <w:sz w:val="21"/>
                <w:szCs w:val="21"/>
              </w:rPr>
              <w:t>紫外线光束分解空气中的氧分子产生游离氧，即活性氧，因游离氧不稳定需与氧分子结合，进而产生臭氧，呈游离状态的单分子被臭氧氧化结合成小分子无害或低害的化合物，如</w:t>
            </w:r>
            <w:r w:rsidRPr="00091ED2">
              <w:rPr>
                <w:sz w:val="21"/>
                <w:szCs w:val="21"/>
              </w:rPr>
              <w:t>CO</w:t>
            </w:r>
            <w:r w:rsidRPr="00091ED2">
              <w:rPr>
                <w:sz w:val="21"/>
                <w:szCs w:val="21"/>
                <w:vertAlign w:val="subscript"/>
              </w:rPr>
              <w:t>2</w:t>
            </w:r>
            <w:r w:rsidRPr="00091ED2">
              <w:rPr>
                <w:sz w:val="21"/>
                <w:szCs w:val="21"/>
              </w:rPr>
              <w:t>、</w:t>
            </w:r>
            <w:r w:rsidRPr="00091ED2">
              <w:rPr>
                <w:sz w:val="21"/>
                <w:szCs w:val="21"/>
              </w:rPr>
              <w:t>H</w:t>
            </w:r>
            <w:r w:rsidRPr="00091ED2">
              <w:rPr>
                <w:sz w:val="21"/>
                <w:szCs w:val="21"/>
                <w:vertAlign w:val="subscript"/>
              </w:rPr>
              <w:t>2</w:t>
            </w:r>
            <w:r w:rsidR="00450C9D">
              <w:rPr>
                <w:sz w:val="21"/>
                <w:szCs w:val="21"/>
              </w:rPr>
              <w:t>O</w:t>
            </w:r>
            <w:r w:rsidRPr="00091ED2">
              <w:rPr>
                <w:sz w:val="21"/>
                <w:szCs w:val="21"/>
              </w:rPr>
              <w:t>等。</w:t>
            </w:r>
          </w:p>
        </w:tc>
        <w:tc>
          <w:tcPr>
            <w:tcW w:w="1701" w:type="dxa"/>
            <w:vAlign w:val="center"/>
          </w:tcPr>
          <w:p w14:paraId="4D8B1DDD" w14:textId="16D955E2" w:rsidR="00091ED2" w:rsidRPr="00091ED2" w:rsidRDefault="00091ED2" w:rsidP="00091ED2">
            <w:pPr>
              <w:spacing w:line="240" w:lineRule="auto"/>
              <w:ind w:firstLineChars="0" w:firstLine="0"/>
              <w:jc w:val="center"/>
              <w:rPr>
                <w:sz w:val="21"/>
                <w:szCs w:val="21"/>
              </w:rPr>
            </w:pPr>
            <w:r w:rsidRPr="00091ED2">
              <w:rPr>
                <w:sz w:val="21"/>
                <w:szCs w:val="21"/>
              </w:rPr>
              <w:t>利用微生物的代谢活动降解恶臭物质，使之氧化为最终产物而达到无臭无害化，微生物以生物膜形式生长在填料上，气态污染物首先经由气相转移到液相的液膜中，然后在液相表面污染物被微生物吸附净化。</w:t>
            </w:r>
          </w:p>
        </w:tc>
        <w:tc>
          <w:tcPr>
            <w:tcW w:w="1417" w:type="dxa"/>
            <w:vAlign w:val="center"/>
          </w:tcPr>
          <w:p w14:paraId="6D05967A" w14:textId="0048AB84" w:rsidR="00091ED2" w:rsidRPr="00091ED2" w:rsidRDefault="00091ED2" w:rsidP="00091ED2">
            <w:pPr>
              <w:spacing w:line="240" w:lineRule="auto"/>
              <w:ind w:firstLineChars="0" w:firstLine="0"/>
              <w:jc w:val="center"/>
              <w:rPr>
                <w:sz w:val="21"/>
                <w:szCs w:val="21"/>
              </w:rPr>
            </w:pPr>
            <w:r w:rsidRPr="00091ED2">
              <w:rPr>
                <w:sz w:val="21"/>
                <w:szCs w:val="21"/>
              </w:rPr>
              <w:t>通过气液接触实现臭气净化，核心工作原理包含物理吸收、化学中和与生物降解三重机制</w:t>
            </w:r>
          </w:p>
        </w:tc>
        <w:tc>
          <w:tcPr>
            <w:tcW w:w="1362" w:type="dxa"/>
            <w:vAlign w:val="center"/>
          </w:tcPr>
          <w:p w14:paraId="0A6AB571" w14:textId="31DF35BF" w:rsidR="00091ED2" w:rsidRPr="00091ED2" w:rsidRDefault="00091ED2" w:rsidP="00091ED2">
            <w:pPr>
              <w:spacing w:line="240" w:lineRule="auto"/>
              <w:ind w:firstLineChars="0" w:firstLine="0"/>
              <w:jc w:val="center"/>
              <w:rPr>
                <w:sz w:val="21"/>
                <w:szCs w:val="21"/>
              </w:rPr>
            </w:pPr>
            <w:r w:rsidRPr="00091ED2">
              <w:rPr>
                <w:sz w:val="21"/>
                <w:szCs w:val="21"/>
              </w:rPr>
              <w:t>采用雾化设备将药液喷洒形成具有很大比表面积的小雾粒，吸附空气中的臭气分子，生成无味、无二次污染的产物</w:t>
            </w:r>
          </w:p>
        </w:tc>
      </w:tr>
    </w:tbl>
    <w:p w14:paraId="691B07C9" w14:textId="7AEFAFE5" w:rsidR="00FB2EE3" w:rsidRDefault="005A71F2">
      <w:pPr>
        <w:spacing w:line="500" w:lineRule="exact"/>
        <w:ind w:firstLine="480"/>
      </w:pPr>
      <w:r w:rsidRPr="005A71F2">
        <w:rPr>
          <w:rFonts w:hint="eastAsia"/>
        </w:rPr>
        <w:t>经综合比选，喷淋塔除臭具有运行管理方便，设备维护简单的特点</w:t>
      </w:r>
      <w:r w:rsidR="00564A0C">
        <w:rPr>
          <w:rFonts w:hint="eastAsia"/>
        </w:rPr>
        <w:t>。</w:t>
      </w:r>
      <w:r w:rsidRPr="005A71F2">
        <w:rPr>
          <w:rFonts w:hint="eastAsia"/>
        </w:rPr>
        <w:t>本项目污水处理站收集的恶臭气体浓度低，由上表可知宜选用喷淋塔除臭。</w:t>
      </w:r>
    </w:p>
    <w:p w14:paraId="13F326EB" w14:textId="34330AD5" w:rsidR="00A27334" w:rsidRDefault="00F56588" w:rsidP="00F56588">
      <w:pPr>
        <w:spacing w:line="500" w:lineRule="exact"/>
        <w:ind w:firstLine="480"/>
      </w:pPr>
      <w:r>
        <w:rPr>
          <w:rFonts w:hint="eastAsia"/>
        </w:rPr>
        <w:t>此外《排污许可证申请与核发技术规范</w:t>
      </w:r>
      <w:r>
        <w:rPr>
          <w:rFonts w:hint="eastAsia"/>
        </w:rPr>
        <w:t xml:space="preserve"> </w:t>
      </w:r>
      <w:r>
        <w:t xml:space="preserve"> </w:t>
      </w:r>
      <w:r>
        <w:rPr>
          <w:rFonts w:hint="eastAsia"/>
        </w:rPr>
        <w:t>医疗机构》</w:t>
      </w:r>
      <w:r w:rsidR="00E342D0">
        <w:rPr>
          <w:rFonts w:hint="eastAsia"/>
        </w:rPr>
        <w:t>（</w:t>
      </w:r>
      <w:r w:rsidR="00E342D0">
        <w:rPr>
          <w:rFonts w:hint="eastAsia"/>
        </w:rPr>
        <w:t>HJ1105-2020</w:t>
      </w:r>
      <w:r w:rsidR="00E342D0">
        <w:rPr>
          <w:rFonts w:hint="eastAsia"/>
        </w:rPr>
        <w:t>）</w:t>
      </w:r>
      <w:r>
        <w:rPr>
          <w:rFonts w:hint="eastAsia"/>
        </w:rPr>
        <w:t>附录</w:t>
      </w:r>
      <w:r w:rsidR="00145DDA">
        <w:rPr>
          <w:rFonts w:hint="eastAsia"/>
        </w:rPr>
        <w:t>—</w:t>
      </w:r>
      <w:r>
        <w:rPr>
          <w:rFonts w:hint="eastAsia"/>
        </w:rPr>
        <w:t>表</w:t>
      </w:r>
      <w:r>
        <w:rPr>
          <w:rFonts w:hint="eastAsia"/>
        </w:rPr>
        <w:t>A.1</w:t>
      </w:r>
      <w:r>
        <w:rPr>
          <w:rFonts w:hint="eastAsia"/>
        </w:rPr>
        <w:t>医疗机构排污单位废气治理可行技术参照表中的可行技术见</w:t>
      </w:r>
      <w:r w:rsidR="00A27334">
        <w:rPr>
          <w:rFonts w:hint="eastAsia"/>
        </w:rPr>
        <w:t>下表</w:t>
      </w:r>
      <w:r>
        <w:rPr>
          <w:rFonts w:hint="eastAsia"/>
        </w:rPr>
        <w:t>。</w:t>
      </w:r>
    </w:p>
    <w:p w14:paraId="12EE27B2" w14:textId="33C723ED" w:rsidR="00FB2EE3" w:rsidRPr="00E342D0" w:rsidRDefault="00F56588" w:rsidP="00F56588">
      <w:pPr>
        <w:spacing w:line="500" w:lineRule="exact"/>
        <w:ind w:firstLine="482"/>
        <w:rPr>
          <w:b/>
          <w:bCs/>
        </w:rPr>
      </w:pPr>
      <w:r w:rsidRPr="00E342D0">
        <w:rPr>
          <w:rFonts w:hint="eastAsia"/>
          <w:b/>
          <w:bCs/>
        </w:rPr>
        <w:t>表</w:t>
      </w:r>
      <w:r w:rsidR="00D47CBA">
        <w:rPr>
          <w:rFonts w:hint="eastAsia"/>
          <w:b/>
          <w:bCs/>
        </w:rPr>
        <w:t>7-6</w:t>
      </w:r>
      <w:r w:rsidR="00A27334" w:rsidRPr="00E342D0">
        <w:rPr>
          <w:b/>
          <w:bCs/>
        </w:rPr>
        <w:t xml:space="preserve">        </w:t>
      </w:r>
      <w:r w:rsidR="00A27334" w:rsidRPr="00E342D0">
        <w:rPr>
          <w:rFonts w:hint="eastAsia"/>
          <w:b/>
          <w:bCs/>
        </w:rPr>
        <w:t>医疗机构排污单位废气治理可行技术参照表</w:t>
      </w:r>
    </w:p>
    <w:tbl>
      <w:tblPr>
        <w:tblStyle w:val="aff4"/>
        <w:tblW w:w="5000" w:type="pct"/>
        <w:jc w:val="center"/>
        <w:tblLook w:val="04A0" w:firstRow="1" w:lastRow="0" w:firstColumn="1" w:lastColumn="0" w:noHBand="0" w:noVBand="1"/>
      </w:tblPr>
      <w:tblGrid>
        <w:gridCol w:w="1271"/>
        <w:gridCol w:w="1701"/>
        <w:gridCol w:w="1843"/>
        <w:gridCol w:w="3488"/>
      </w:tblGrid>
      <w:tr w:rsidR="00017921" w:rsidRPr="00F913F6" w14:paraId="729F8799" w14:textId="77777777" w:rsidTr="009D661C">
        <w:trPr>
          <w:trHeight w:val="397"/>
          <w:jc w:val="center"/>
        </w:trPr>
        <w:tc>
          <w:tcPr>
            <w:tcW w:w="1271" w:type="dxa"/>
            <w:vAlign w:val="center"/>
          </w:tcPr>
          <w:p w14:paraId="27986F9B" w14:textId="2322AF04" w:rsidR="00017921" w:rsidRPr="00F913F6" w:rsidRDefault="00017921" w:rsidP="00F913F6">
            <w:pPr>
              <w:spacing w:line="240" w:lineRule="auto"/>
              <w:ind w:firstLineChars="0" w:firstLine="0"/>
              <w:jc w:val="center"/>
              <w:rPr>
                <w:b/>
                <w:bCs/>
                <w:sz w:val="21"/>
                <w:szCs w:val="21"/>
              </w:rPr>
            </w:pPr>
            <w:r w:rsidRPr="00F913F6">
              <w:rPr>
                <w:rFonts w:hint="eastAsia"/>
                <w:b/>
                <w:bCs/>
                <w:sz w:val="21"/>
                <w:szCs w:val="21"/>
              </w:rPr>
              <w:t>污染物产生设施</w:t>
            </w:r>
          </w:p>
        </w:tc>
        <w:tc>
          <w:tcPr>
            <w:tcW w:w="1701" w:type="dxa"/>
            <w:vAlign w:val="center"/>
          </w:tcPr>
          <w:p w14:paraId="1DFE5877" w14:textId="2E956267" w:rsidR="00017921" w:rsidRPr="00F913F6" w:rsidRDefault="00160D00" w:rsidP="00F913F6">
            <w:pPr>
              <w:spacing w:line="240" w:lineRule="auto"/>
              <w:ind w:firstLineChars="0" w:firstLine="0"/>
              <w:jc w:val="center"/>
              <w:rPr>
                <w:b/>
                <w:bCs/>
                <w:sz w:val="21"/>
                <w:szCs w:val="21"/>
              </w:rPr>
            </w:pPr>
            <w:r w:rsidRPr="00F913F6">
              <w:rPr>
                <w:rFonts w:hint="eastAsia"/>
                <w:b/>
                <w:bCs/>
                <w:sz w:val="21"/>
                <w:szCs w:val="21"/>
              </w:rPr>
              <w:t>污染物种类</w:t>
            </w:r>
          </w:p>
        </w:tc>
        <w:tc>
          <w:tcPr>
            <w:tcW w:w="1843" w:type="dxa"/>
            <w:vAlign w:val="center"/>
          </w:tcPr>
          <w:p w14:paraId="419487D3" w14:textId="7E4B85F9" w:rsidR="00017921" w:rsidRPr="00F913F6" w:rsidRDefault="00160D00" w:rsidP="00F913F6">
            <w:pPr>
              <w:spacing w:line="240" w:lineRule="auto"/>
              <w:ind w:firstLineChars="0" w:firstLine="0"/>
              <w:jc w:val="center"/>
              <w:rPr>
                <w:b/>
                <w:bCs/>
                <w:sz w:val="21"/>
                <w:szCs w:val="21"/>
              </w:rPr>
            </w:pPr>
            <w:r w:rsidRPr="00F913F6">
              <w:rPr>
                <w:rFonts w:hint="eastAsia"/>
                <w:b/>
                <w:bCs/>
                <w:sz w:val="21"/>
                <w:szCs w:val="21"/>
              </w:rPr>
              <w:t>排放形式</w:t>
            </w:r>
          </w:p>
        </w:tc>
        <w:tc>
          <w:tcPr>
            <w:tcW w:w="3488" w:type="dxa"/>
            <w:vAlign w:val="center"/>
          </w:tcPr>
          <w:p w14:paraId="7A2B8523" w14:textId="55F60D0F" w:rsidR="00017921" w:rsidRPr="00F913F6" w:rsidRDefault="008A26E6" w:rsidP="00F913F6">
            <w:pPr>
              <w:spacing w:line="240" w:lineRule="auto"/>
              <w:ind w:firstLineChars="0" w:firstLine="0"/>
              <w:jc w:val="center"/>
              <w:rPr>
                <w:b/>
                <w:bCs/>
                <w:sz w:val="21"/>
                <w:szCs w:val="21"/>
              </w:rPr>
            </w:pPr>
            <w:r w:rsidRPr="00F913F6">
              <w:rPr>
                <w:rFonts w:hint="eastAsia"/>
                <w:b/>
                <w:bCs/>
                <w:sz w:val="21"/>
                <w:szCs w:val="21"/>
              </w:rPr>
              <w:t>可行技术</w:t>
            </w:r>
          </w:p>
        </w:tc>
      </w:tr>
      <w:tr w:rsidR="0006460D" w:rsidRPr="00F913F6" w14:paraId="32BA7D31" w14:textId="77777777" w:rsidTr="009D661C">
        <w:trPr>
          <w:trHeight w:val="397"/>
          <w:jc w:val="center"/>
        </w:trPr>
        <w:tc>
          <w:tcPr>
            <w:tcW w:w="1271" w:type="dxa"/>
            <w:vMerge w:val="restart"/>
            <w:vAlign w:val="center"/>
          </w:tcPr>
          <w:p w14:paraId="6D21EA65" w14:textId="73A5BC3F" w:rsidR="0006460D" w:rsidRPr="00F913F6" w:rsidRDefault="0006460D" w:rsidP="00F913F6">
            <w:pPr>
              <w:spacing w:line="240" w:lineRule="auto"/>
              <w:ind w:firstLineChars="0" w:firstLine="0"/>
              <w:jc w:val="center"/>
              <w:rPr>
                <w:sz w:val="21"/>
                <w:szCs w:val="21"/>
              </w:rPr>
            </w:pPr>
            <w:r w:rsidRPr="00F913F6">
              <w:rPr>
                <w:rFonts w:hint="eastAsia"/>
                <w:sz w:val="21"/>
                <w:szCs w:val="21"/>
              </w:rPr>
              <w:t>污水处理站</w:t>
            </w:r>
          </w:p>
        </w:tc>
        <w:tc>
          <w:tcPr>
            <w:tcW w:w="1701" w:type="dxa"/>
            <w:vAlign w:val="center"/>
          </w:tcPr>
          <w:p w14:paraId="492A2199" w14:textId="5F83869F" w:rsidR="0006460D" w:rsidRPr="00F913F6" w:rsidRDefault="0006460D" w:rsidP="00F913F6">
            <w:pPr>
              <w:spacing w:line="240" w:lineRule="auto"/>
              <w:ind w:firstLineChars="0" w:firstLine="0"/>
              <w:jc w:val="center"/>
              <w:rPr>
                <w:sz w:val="21"/>
                <w:szCs w:val="21"/>
              </w:rPr>
            </w:pPr>
            <w:r w:rsidRPr="00F913F6">
              <w:rPr>
                <w:rFonts w:hint="eastAsia"/>
                <w:sz w:val="21"/>
                <w:szCs w:val="21"/>
              </w:rPr>
              <w:t>氨、硫化氢、臭气浓度</w:t>
            </w:r>
          </w:p>
        </w:tc>
        <w:tc>
          <w:tcPr>
            <w:tcW w:w="1843" w:type="dxa"/>
            <w:vAlign w:val="center"/>
          </w:tcPr>
          <w:p w14:paraId="7057BCA0" w14:textId="2C7F90CA" w:rsidR="0006460D" w:rsidRPr="00F913F6" w:rsidRDefault="0006460D" w:rsidP="00F913F6">
            <w:pPr>
              <w:spacing w:line="240" w:lineRule="auto"/>
              <w:ind w:firstLineChars="0" w:firstLine="0"/>
              <w:jc w:val="center"/>
              <w:rPr>
                <w:sz w:val="21"/>
                <w:szCs w:val="21"/>
              </w:rPr>
            </w:pPr>
            <w:r w:rsidRPr="00F913F6">
              <w:rPr>
                <w:rFonts w:hint="eastAsia"/>
                <w:sz w:val="21"/>
                <w:szCs w:val="21"/>
              </w:rPr>
              <w:t>无组织</w:t>
            </w:r>
          </w:p>
        </w:tc>
        <w:tc>
          <w:tcPr>
            <w:tcW w:w="3488" w:type="dxa"/>
            <w:vAlign w:val="center"/>
          </w:tcPr>
          <w:p w14:paraId="70EC425A" w14:textId="4726ADE5" w:rsidR="0006460D" w:rsidRPr="00F913F6" w:rsidRDefault="0006460D" w:rsidP="00F913F6">
            <w:pPr>
              <w:spacing w:line="240" w:lineRule="auto"/>
              <w:ind w:firstLineChars="0" w:firstLine="0"/>
              <w:jc w:val="center"/>
              <w:rPr>
                <w:sz w:val="21"/>
                <w:szCs w:val="21"/>
              </w:rPr>
            </w:pPr>
            <w:r w:rsidRPr="00F913F6">
              <w:rPr>
                <w:rFonts w:hint="eastAsia"/>
                <w:sz w:val="21"/>
                <w:szCs w:val="21"/>
              </w:rPr>
              <w:t>产生恶臭区域加罩或加盖，投放除臭剂</w:t>
            </w:r>
          </w:p>
        </w:tc>
      </w:tr>
      <w:tr w:rsidR="0006460D" w:rsidRPr="00F913F6" w14:paraId="41CFBB72" w14:textId="77777777" w:rsidTr="009D661C">
        <w:trPr>
          <w:trHeight w:val="397"/>
          <w:jc w:val="center"/>
        </w:trPr>
        <w:tc>
          <w:tcPr>
            <w:tcW w:w="1271" w:type="dxa"/>
            <w:vMerge/>
            <w:vAlign w:val="center"/>
          </w:tcPr>
          <w:p w14:paraId="37619C70" w14:textId="77777777" w:rsidR="0006460D" w:rsidRPr="00F913F6" w:rsidRDefault="0006460D" w:rsidP="00F913F6">
            <w:pPr>
              <w:spacing w:line="240" w:lineRule="auto"/>
              <w:ind w:firstLineChars="0" w:firstLine="0"/>
              <w:jc w:val="center"/>
              <w:rPr>
                <w:sz w:val="21"/>
                <w:szCs w:val="21"/>
              </w:rPr>
            </w:pPr>
          </w:p>
        </w:tc>
        <w:tc>
          <w:tcPr>
            <w:tcW w:w="1701" w:type="dxa"/>
            <w:vAlign w:val="center"/>
          </w:tcPr>
          <w:p w14:paraId="36BB5426" w14:textId="0BDE6F65" w:rsidR="0006460D" w:rsidRPr="00F913F6" w:rsidRDefault="0006460D" w:rsidP="00F913F6">
            <w:pPr>
              <w:spacing w:line="240" w:lineRule="auto"/>
              <w:ind w:firstLineChars="0" w:firstLine="0"/>
              <w:jc w:val="center"/>
              <w:rPr>
                <w:sz w:val="21"/>
                <w:szCs w:val="21"/>
              </w:rPr>
            </w:pPr>
            <w:r w:rsidRPr="00F913F6">
              <w:rPr>
                <w:rFonts w:hint="eastAsia"/>
                <w:sz w:val="21"/>
                <w:szCs w:val="21"/>
              </w:rPr>
              <w:t>氨、硫化氢、臭气浓度</w:t>
            </w:r>
          </w:p>
        </w:tc>
        <w:tc>
          <w:tcPr>
            <w:tcW w:w="1843" w:type="dxa"/>
            <w:vAlign w:val="center"/>
          </w:tcPr>
          <w:p w14:paraId="4B97F904" w14:textId="5C6289DF" w:rsidR="0006460D" w:rsidRPr="00F913F6" w:rsidRDefault="0006460D" w:rsidP="00F913F6">
            <w:pPr>
              <w:spacing w:line="240" w:lineRule="auto"/>
              <w:ind w:firstLineChars="0" w:firstLine="0"/>
              <w:jc w:val="center"/>
              <w:rPr>
                <w:sz w:val="21"/>
                <w:szCs w:val="21"/>
              </w:rPr>
            </w:pPr>
            <w:r w:rsidRPr="00F913F6">
              <w:rPr>
                <w:rFonts w:hint="eastAsia"/>
                <w:sz w:val="21"/>
                <w:szCs w:val="21"/>
              </w:rPr>
              <w:t>有组织</w:t>
            </w:r>
          </w:p>
        </w:tc>
        <w:tc>
          <w:tcPr>
            <w:tcW w:w="3488" w:type="dxa"/>
            <w:vAlign w:val="center"/>
          </w:tcPr>
          <w:p w14:paraId="2038E5AC" w14:textId="66798CB5" w:rsidR="0006460D" w:rsidRPr="00F913F6" w:rsidRDefault="0006460D" w:rsidP="009D661C">
            <w:pPr>
              <w:spacing w:line="240" w:lineRule="auto"/>
              <w:ind w:firstLineChars="0" w:firstLine="0"/>
              <w:jc w:val="center"/>
              <w:rPr>
                <w:sz w:val="21"/>
                <w:szCs w:val="21"/>
              </w:rPr>
            </w:pPr>
            <w:r w:rsidRPr="00F913F6">
              <w:rPr>
                <w:rFonts w:hint="eastAsia"/>
                <w:sz w:val="21"/>
                <w:szCs w:val="21"/>
              </w:rPr>
              <w:t>集中收集恶臭气体经处理（喷淋塔除臭、活性炭吸附、生物除臭等）后经排气筒排放</w:t>
            </w:r>
          </w:p>
        </w:tc>
      </w:tr>
    </w:tbl>
    <w:p w14:paraId="17CF881E" w14:textId="142E3841" w:rsidR="00FB2EE3" w:rsidRDefault="00261445">
      <w:pPr>
        <w:spacing w:line="500" w:lineRule="exact"/>
        <w:ind w:firstLine="480"/>
      </w:pPr>
      <w:r w:rsidRPr="00261445">
        <w:rPr>
          <w:rFonts w:hint="eastAsia"/>
        </w:rPr>
        <w:t>综上，本项目新建污水处理站各构筑物均加盖密封，盖板上预留进、出气口，臭气采用引风机送入喷淋塔除臭设施进行处理，采取的恶臭气体治理措施为可行技术。</w:t>
      </w:r>
    </w:p>
    <w:p w14:paraId="0320BC33" w14:textId="51BEB057" w:rsidR="00987A2E" w:rsidRDefault="000F72DA">
      <w:pPr>
        <w:pStyle w:val="af2"/>
        <w:spacing w:line="520" w:lineRule="exact"/>
        <w:ind w:firstLineChars="200" w:firstLine="482"/>
        <w:rPr>
          <w:rFonts w:ascii="Times New Roman" w:hAnsi="Times New Roman" w:cs="宋体"/>
          <w:b/>
          <w:bCs/>
          <w:sz w:val="24"/>
          <w:szCs w:val="20"/>
        </w:rPr>
      </w:pPr>
      <w:r>
        <w:rPr>
          <w:rFonts w:ascii="Times New Roman" w:hAnsi="Times New Roman" w:cs="宋体" w:hint="eastAsia"/>
          <w:b/>
          <w:bCs/>
          <w:sz w:val="24"/>
          <w:szCs w:val="20"/>
        </w:rPr>
        <w:t>2</w:t>
      </w:r>
      <w:r>
        <w:rPr>
          <w:rFonts w:ascii="Times New Roman" w:hAnsi="Times New Roman" w:cs="宋体" w:hint="eastAsia"/>
          <w:b/>
          <w:bCs/>
          <w:sz w:val="24"/>
          <w:szCs w:val="20"/>
        </w:rPr>
        <w:t>、</w:t>
      </w:r>
      <w:r w:rsidR="000838DF" w:rsidRPr="000838DF">
        <w:rPr>
          <w:rFonts w:ascii="Times New Roman" w:hAnsi="Times New Roman" w:cs="宋体" w:hint="eastAsia"/>
          <w:b/>
          <w:bCs/>
          <w:sz w:val="24"/>
          <w:szCs w:val="20"/>
        </w:rPr>
        <w:t>应急柴油发电机废气</w:t>
      </w:r>
    </w:p>
    <w:p w14:paraId="0320BC34" w14:textId="3FBFA933" w:rsidR="00987A2E" w:rsidRDefault="000838DF">
      <w:pPr>
        <w:pStyle w:val="af2"/>
        <w:spacing w:line="520" w:lineRule="exact"/>
        <w:ind w:firstLineChars="200" w:firstLine="480"/>
        <w:rPr>
          <w:rFonts w:ascii="Times New Roman" w:hAnsi="Times New Roman" w:cs="宋体"/>
          <w:sz w:val="24"/>
          <w:szCs w:val="20"/>
        </w:rPr>
      </w:pPr>
      <w:r w:rsidRPr="000838DF">
        <w:rPr>
          <w:rFonts w:ascii="Times New Roman" w:hAnsi="Times New Roman" w:cs="宋体" w:hint="eastAsia"/>
          <w:sz w:val="24"/>
          <w:szCs w:val="20"/>
        </w:rPr>
        <w:t>本项目应急柴油发电机满足国四标准，仅作为应急使用，项目采用双回路电源，停电的概率不大，发电机使用频率低，正常情况下每月开启一次，以检验柴油发电机的稳定性。因柴油发电机运行时间较短，排放废气较少，废气经排烟管道引至房外排放，柴油发电机废气排放对周边环境空气影响较小。</w:t>
      </w:r>
    </w:p>
    <w:p w14:paraId="1EEEF0EE" w14:textId="0ED4D241" w:rsidR="00433609" w:rsidRPr="005A717D" w:rsidRDefault="00433609">
      <w:pPr>
        <w:pStyle w:val="af2"/>
        <w:spacing w:line="520" w:lineRule="exact"/>
        <w:ind w:firstLineChars="200" w:firstLine="482"/>
        <w:rPr>
          <w:rFonts w:ascii="Times New Roman" w:hAnsi="Times New Roman" w:cs="宋体"/>
          <w:b/>
          <w:bCs/>
          <w:sz w:val="24"/>
          <w:szCs w:val="20"/>
        </w:rPr>
      </w:pPr>
      <w:bookmarkStart w:id="901" w:name="OLE_LINK105"/>
      <w:r w:rsidRPr="005A717D">
        <w:rPr>
          <w:rFonts w:ascii="Times New Roman" w:hAnsi="Times New Roman" w:cs="宋体" w:hint="eastAsia"/>
          <w:b/>
          <w:bCs/>
          <w:sz w:val="24"/>
          <w:szCs w:val="20"/>
        </w:rPr>
        <w:t>3</w:t>
      </w:r>
      <w:r w:rsidRPr="005A717D">
        <w:rPr>
          <w:rFonts w:ascii="Times New Roman" w:hAnsi="Times New Roman" w:cs="宋体" w:hint="eastAsia"/>
          <w:b/>
          <w:bCs/>
          <w:sz w:val="24"/>
          <w:szCs w:val="20"/>
        </w:rPr>
        <w:t>、</w:t>
      </w:r>
      <w:r w:rsidR="005A717D" w:rsidRPr="005A717D">
        <w:rPr>
          <w:rFonts w:ascii="Times New Roman" w:hAnsi="Times New Roman" w:cs="宋体" w:hint="eastAsia"/>
          <w:b/>
          <w:bCs/>
          <w:sz w:val="24"/>
          <w:szCs w:val="20"/>
        </w:rPr>
        <w:t>地下车库废</w:t>
      </w:r>
      <w:r w:rsidR="00CA73E0">
        <w:rPr>
          <w:rFonts w:ascii="Times New Roman" w:hAnsi="Times New Roman" w:cs="宋体" w:hint="eastAsia"/>
          <w:b/>
          <w:bCs/>
          <w:sz w:val="24"/>
          <w:szCs w:val="20"/>
        </w:rPr>
        <w:t>气</w:t>
      </w:r>
    </w:p>
    <w:bookmarkEnd w:id="901"/>
    <w:p w14:paraId="6A83400C" w14:textId="49D8E70D" w:rsidR="00433609" w:rsidRDefault="005A717D">
      <w:pPr>
        <w:pStyle w:val="af2"/>
        <w:spacing w:line="520" w:lineRule="exact"/>
        <w:ind w:firstLineChars="200" w:firstLine="480"/>
        <w:rPr>
          <w:rFonts w:ascii="Times New Roman" w:hAnsi="Times New Roman" w:cs="宋体"/>
          <w:sz w:val="24"/>
          <w:szCs w:val="20"/>
        </w:rPr>
      </w:pPr>
      <w:r w:rsidRPr="005A717D">
        <w:rPr>
          <w:rFonts w:ascii="Times New Roman" w:hAnsi="Times New Roman" w:cs="宋体" w:hint="eastAsia"/>
          <w:sz w:val="24"/>
          <w:szCs w:val="20"/>
        </w:rPr>
        <w:t>本次工程地下车库设机械通风系统，排风量</w:t>
      </w:r>
      <w:r w:rsidRPr="005A717D">
        <w:rPr>
          <w:rFonts w:ascii="Times New Roman" w:hAnsi="Times New Roman" w:cs="宋体" w:hint="eastAsia"/>
          <w:sz w:val="24"/>
          <w:szCs w:val="20"/>
        </w:rPr>
        <w:t>5</w:t>
      </w:r>
      <w:r w:rsidRPr="005A717D">
        <w:rPr>
          <w:rFonts w:ascii="Times New Roman" w:hAnsi="Times New Roman" w:cs="宋体" w:hint="eastAsia"/>
          <w:sz w:val="24"/>
          <w:szCs w:val="20"/>
        </w:rPr>
        <w:t>次换气</w:t>
      </w:r>
      <w:r w:rsidRPr="005A717D">
        <w:rPr>
          <w:rFonts w:ascii="Times New Roman" w:hAnsi="Times New Roman" w:cs="宋体" w:hint="eastAsia"/>
          <w:sz w:val="24"/>
          <w:szCs w:val="20"/>
        </w:rPr>
        <w:t>h</w:t>
      </w:r>
      <w:r w:rsidRPr="005A717D">
        <w:rPr>
          <w:rFonts w:ascii="Times New Roman" w:hAnsi="Times New Roman" w:cs="宋体" w:hint="eastAsia"/>
          <w:sz w:val="24"/>
          <w:szCs w:val="20"/>
        </w:rPr>
        <w:t>，排气口背向敏感建筑及道路。地下汽车车库设置一氧化碳监测装置，根据一氧化碳浓度控制风机的运行，</w:t>
      </w:r>
      <w:r w:rsidRPr="005A717D">
        <w:rPr>
          <w:rFonts w:ascii="Times New Roman" w:hAnsi="Times New Roman" w:cs="宋体" w:hint="eastAsia"/>
          <w:sz w:val="24"/>
          <w:szCs w:val="20"/>
        </w:rPr>
        <w:t>CO</w:t>
      </w:r>
      <w:r w:rsidRPr="005A717D">
        <w:rPr>
          <w:rFonts w:ascii="Times New Roman" w:hAnsi="Times New Roman" w:cs="宋体" w:hint="eastAsia"/>
          <w:sz w:val="24"/>
          <w:szCs w:val="20"/>
        </w:rPr>
        <w:t>允许浓度不大于</w:t>
      </w:r>
      <w:r w:rsidRPr="005A717D">
        <w:rPr>
          <w:rFonts w:ascii="Times New Roman" w:hAnsi="Times New Roman" w:cs="宋体" w:hint="eastAsia"/>
          <w:sz w:val="24"/>
          <w:szCs w:val="20"/>
        </w:rPr>
        <w:t>30mg/m</w:t>
      </w:r>
      <w:r w:rsidRPr="005A717D">
        <w:rPr>
          <w:rFonts w:ascii="Times New Roman" w:hAnsi="Times New Roman" w:cs="宋体" w:hint="eastAsia"/>
          <w:sz w:val="24"/>
          <w:szCs w:val="20"/>
          <w:vertAlign w:val="superscript"/>
        </w:rPr>
        <w:t>3</w:t>
      </w:r>
      <w:r w:rsidRPr="005A717D">
        <w:rPr>
          <w:rFonts w:ascii="Times New Roman" w:hAnsi="Times New Roman" w:cs="宋体" w:hint="eastAsia"/>
          <w:sz w:val="24"/>
          <w:szCs w:val="20"/>
        </w:rPr>
        <w:t>。此外通过严格管理停车的泊位顺序，在停车场周围种植汽车</w:t>
      </w:r>
      <w:r w:rsidR="00C7677D" w:rsidRPr="00C7677D">
        <w:rPr>
          <w:rFonts w:ascii="Times New Roman" w:hAnsi="Times New Roman" w:cs="宋体" w:hint="eastAsia"/>
          <w:sz w:val="24"/>
          <w:szCs w:val="20"/>
        </w:rPr>
        <w:t>尾气吸附性较强的绿化树种，地下车库废气对周围环境影响较小。</w:t>
      </w:r>
    </w:p>
    <w:p w14:paraId="252C44E2" w14:textId="62C4D5C2" w:rsidR="00433609" w:rsidRPr="00263A4E" w:rsidRDefault="00263A4E">
      <w:pPr>
        <w:pStyle w:val="af2"/>
        <w:spacing w:line="520" w:lineRule="exact"/>
        <w:ind w:firstLineChars="200" w:firstLine="482"/>
        <w:rPr>
          <w:rFonts w:ascii="Times New Roman" w:hAnsi="Times New Roman" w:cs="宋体"/>
          <w:b/>
          <w:bCs/>
          <w:sz w:val="24"/>
          <w:szCs w:val="20"/>
        </w:rPr>
      </w:pPr>
      <w:r>
        <w:rPr>
          <w:rFonts w:ascii="Times New Roman" w:hAnsi="Times New Roman" w:cs="宋体" w:hint="eastAsia"/>
          <w:b/>
          <w:bCs/>
          <w:sz w:val="24"/>
          <w:szCs w:val="20"/>
        </w:rPr>
        <w:t>4</w:t>
      </w:r>
      <w:r w:rsidRPr="00263A4E">
        <w:rPr>
          <w:rFonts w:ascii="Times New Roman" w:hAnsi="Times New Roman" w:cs="宋体" w:hint="eastAsia"/>
          <w:b/>
          <w:bCs/>
          <w:sz w:val="24"/>
          <w:szCs w:val="20"/>
        </w:rPr>
        <w:t>、</w:t>
      </w:r>
      <w:r>
        <w:rPr>
          <w:rFonts w:ascii="Times New Roman" w:hAnsi="Times New Roman" w:cs="宋体" w:hint="eastAsia"/>
          <w:b/>
          <w:bCs/>
          <w:sz w:val="24"/>
          <w:szCs w:val="20"/>
        </w:rPr>
        <w:t>食堂油烟</w:t>
      </w:r>
      <w:r w:rsidRPr="00263A4E">
        <w:rPr>
          <w:rFonts w:ascii="Times New Roman" w:hAnsi="Times New Roman" w:cs="宋体" w:hint="eastAsia"/>
          <w:b/>
          <w:bCs/>
          <w:sz w:val="24"/>
          <w:szCs w:val="20"/>
        </w:rPr>
        <w:t>废气</w:t>
      </w:r>
    </w:p>
    <w:p w14:paraId="0DA85186" w14:textId="2EF0EAC4" w:rsidR="00433609" w:rsidRDefault="00F91EBA">
      <w:pPr>
        <w:pStyle w:val="af2"/>
        <w:spacing w:line="520" w:lineRule="exact"/>
        <w:ind w:firstLineChars="200" w:firstLine="480"/>
        <w:rPr>
          <w:rFonts w:ascii="Times New Roman" w:hAnsi="Times New Roman" w:cs="宋体"/>
          <w:sz w:val="24"/>
          <w:szCs w:val="20"/>
        </w:rPr>
      </w:pPr>
      <w:r w:rsidRPr="00F91EBA">
        <w:rPr>
          <w:rFonts w:ascii="Times New Roman" w:hAnsi="Times New Roman" w:cs="宋体" w:hint="eastAsia"/>
          <w:sz w:val="24"/>
          <w:szCs w:val="20"/>
        </w:rPr>
        <w:t>项目设置食堂，拟安装净化效率不低于</w:t>
      </w:r>
      <w:r w:rsidR="00041007">
        <w:rPr>
          <w:rFonts w:ascii="Times New Roman" w:hAnsi="Times New Roman" w:cs="宋体" w:hint="eastAsia"/>
          <w:sz w:val="24"/>
          <w:szCs w:val="20"/>
        </w:rPr>
        <w:t>9</w:t>
      </w:r>
      <w:r w:rsidRPr="00F91EBA">
        <w:rPr>
          <w:rFonts w:ascii="Times New Roman" w:hAnsi="Times New Roman" w:cs="宋体" w:hint="eastAsia"/>
          <w:sz w:val="24"/>
          <w:szCs w:val="20"/>
        </w:rPr>
        <w:t>5%</w:t>
      </w:r>
      <w:r w:rsidRPr="00F91EBA">
        <w:rPr>
          <w:rFonts w:ascii="Times New Roman" w:hAnsi="Times New Roman" w:cs="宋体" w:hint="eastAsia"/>
          <w:sz w:val="24"/>
          <w:szCs w:val="20"/>
        </w:rPr>
        <w:t>的油烟净化设施，产生的油烟经油烟净化设施处理</w:t>
      </w:r>
      <w:r w:rsidR="00041007">
        <w:rPr>
          <w:rFonts w:ascii="Times New Roman" w:hAnsi="Times New Roman" w:cs="宋体" w:hint="eastAsia"/>
          <w:sz w:val="24"/>
          <w:szCs w:val="20"/>
        </w:rPr>
        <w:t>后</w:t>
      </w:r>
      <w:r w:rsidRPr="00F91EBA">
        <w:rPr>
          <w:rFonts w:ascii="Times New Roman" w:hAnsi="Times New Roman" w:cs="宋体" w:hint="eastAsia"/>
          <w:sz w:val="24"/>
          <w:szCs w:val="20"/>
        </w:rPr>
        <w:t>满足</w:t>
      </w:r>
      <w:r w:rsidR="00041007" w:rsidRPr="00041007">
        <w:rPr>
          <w:rFonts w:ascii="Times New Roman" w:hAnsi="Times New Roman" w:cs="宋体" w:hint="eastAsia"/>
          <w:sz w:val="24"/>
          <w:szCs w:val="20"/>
        </w:rPr>
        <w:t>《餐饮业油烟污染物排放标准》（</w:t>
      </w:r>
      <w:r w:rsidR="00041007" w:rsidRPr="00041007">
        <w:rPr>
          <w:rFonts w:ascii="Times New Roman" w:hAnsi="Times New Roman" w:cs="宋体" w:hint="eastAsia"/>
          <w:sz w:val="24"/>
          <w:szCs w:val="20"/>
        </w:rPr>
        <w:t>DB41/1604-2018</w:t>
      </w:r>
      <w:r w:rsidR="00041007" w:rsidRPr="00041007">
        <w:rPr>
          <w:rFonts w:ascii="Times New Roman" w:hAnsi="Times New Roman" w:cs="宋体" w:hint="eastAsia"/>
          <w:sz w:val="24"/>
          <w:szCs w:val="20"/>
        </w:rPr>
        <w:t>）表</w:t>
      </w:r>
      <w:r w:rsidR="00041007" w:rsidRPr="00041007">
        <w:rPr>
          <w:rFonts w:ascii="Times New Roman" w:hAnsi="Times New Roman" w:cs="宋体" w:hint="eastAsia"/>
          <w:sz w:val="24"/>
          <w:szCs w:val="20"/>
        </w:rPr>
        <w:t>1</w:t>
      </w:r>
      <w:r w:rsidR="00041007" w:rsidRPr="00041007">
        <w:rPr>
          <w:rFonts w:ascii="Times New Roman" w:hAnsi="Times New Roman" w:cs="宋体" w:hint="eastAsia"/>
          <w:sz w:val="24"/>
          <w:szCs w:val="20"/>
        </w:rPr>
        <w:t>大型排放限值油烟</w:t>
      </w:r>
      <w:r w:rsidR="00041007" w:rsidRPr="00041007">
        <w:rPr>
          <w:rFonts w:ascii="Times New Roman" w:hAnsi="Times New Roman" w:cs="宋体" w:hint="eastAsia"/>
          <w:sz w:val="24"/>
          <w:szCs w:val="20"/>
        </w:rPr>
        <w:t>1.0mg/m</w:t>
      </w:r>
      <w:r w:rsidR="00041007" w:rsidRPr="009D661C">
        <w:rPr>
          <w:rFonts w:ascii="Times New Roman" w:hAnsi="Times New Roman" w:cs="宋体" w:hint="eastAsia"/>
          <w:sz w:val="24"/>
          <w:szCs w:val="20"/>
          <w:vertAlign w:val="superscript"/>
        </w:rPr>
        <w:t>3</w:t>
      </w:r>
      <w:r w:rsidR="00041007" w:rsidRPr="00041007">
        <w:rPr>
          <w:rFonts w:ascii="Times New Roman" w:hAnsi="Times New Roman" w:cs="宋体" w:hint="eastAsia"/>
          <w:sz w:val="24"/>
          <w:szCs w:val="20"/>
        </w:rPr>
        <w:t>、非甲烷总烃</w:t>
      </w:r>
      <w:r w:rsidR="00041007" w:rsidRPr="00041007">
        <w:rPr>
          <w:rFonts w:ascii="Times New Roman" w:hAnsi="Times New Roman" w:cs="宋体" w:hint="eastAsia"/>
          <w:sz w:val="24"/>
          <w:szCs w:val="20"/>
        </w:rPr>
        <w:t>10.0mg/m</w:t>
      </w:r>
      <w:r w:rsidR="00041007" w:rsidRPr="009D661C">
        <w:rPr>
          <w:rFonts w:ascii="Times New Roman" w:hAnsi="Times New Roman" w:cs="宋体" w:hint="eastAsia"/>
          <w:sz w:val="24"/>
          <w:szCs w:val="20"/>
          <w:vertAlign w:val="superscript"/>
        </w:rPr>
        <w:t>3</w:t>
      </w:r>
      <w:r w:rsidR="00041007" w:rsidRPr="00041007">
        <w:rPr>
          <w:rFonts w:ascii="Times New Roman" w:hAnsi="Times New Roman" w:cs="宋体" w:hint="eastAsia"/>
          <w:sz w:val="24"/>
          <w:szCs w:val="20"/>
        </w:rPr>
        <w:t>、油烟去除效率≥</w:t>
      </w:r>
      <w:r w:rsidR="00041007" w:rsidRPr="00041007">
        <w:rPr>
          <w:rFonts w:ascii="Times New Roman" w:hAnsi="Times New Roman" w:cs="宋体" w:hint="eastAsia"/>
          <w:sz w:val="24"/>
          <w:szCs w:val="20"/>
        </w:rPr>
        <w:t>95%</w:t>
      </w:r>
      <w:r w:rsidR="00041007" w:rsidRPr="00041007">
        <w:rPr>
          <w:rFonts w:ascii="Times New Roman" w:hAnsi="Times New Roman" w:cs="宋体" w:hint="eastAsia"/>
          <w:sz w:val="24"/>
          <w:szCs w:val="20"/>
        </w:rPr>
        <w:t>的标准限值要求</w:t>
      </w:r>
      <w:r w:rsidRPr="00F91EBA">
        <w:rPr>
          <w:rFonts w:ascii="Times New Roman" w:hAnsi="Times New Roman" w:cs="宋体" w:hint="eastAsia"/>
          <w:sz w:val="24"/>
          <w:szCs w:val="20"/>
        </w:rPr>
        <w:t>，油烟净化器处理后经内置烟道排至楼顶排放。</w:t>
      </w:r>
    </w:p>
    <w:p w14:paraId="0320BC7B" w14:textId="77777777" w:rsidR="00987A2E" w:rsidRDefault="000F72DA">
      <w:pPr>
        <w:pStyle w:val="3"/>
        <w:spacing w:before="240" w:after="120"/>
      </w:pPr>
      <w:bookmarkStart w:id="902" w:name="_Toc108122598"/>
      <w:bookmarkStart w:id="903" w:name="_Toc223448122"/>
      <w:bookmarkStart w:id="904" w:name="_Toc226623509"/>
      <w:r>
        <w:rPr>
          <w:rFonts w:hint="eastAsia"/>
        </w:rPr>
        <w:t>无组织废气</w:t>
      </w:r>
      <w:bookmarkEnd w:id="902"/>
      <w:bookmarkEnd w:id="903"/>
      <w:bookmarkEnd w:id="904"/>
    </w:p>
    <w:p w14:paraId="0320BC7C" w14:textId="0ACF6C3B" w:rsidR="00987A2E" w:rsidRDefault="000F72DA">
      <w:pPr>
        <w:ind w:firstLine="480"/>
      </w:pPr>
      <w:r>
        <w:rPr>
          <w:rFonts w:hint="eastAsia"/>
        </w:rPr>
        <w:t>评价提出污水处理系统采用加盖密闭，废气引入</w:t>
      </w:r>
      <w:r w:rsidR="00396512" w:rsidRPr="00396512">
        <w:rPr>
          <w:rFonts w:hint="eastAsia"/>
        </w:rPr>
        <w:t>喷淋塔除臭设施</w:t>
      </w:r>
      <w:r>
        <w:rPr>
          <w:rFonts w:hint="eastAsia"/>
        </w:rPr>
        <w:t>进行处理；</w:t>
      </w:r>
      <w:r>
        <w:t>加强设备密闭</w:t>
      </w:r>
      <w:r>
        <w:rPr>
          <w:rFonts w:hint="eastAsia"/>
        </w:rPr>
        <w:t>，</w:t>
      </w:r>
      <w:r>
        <w:t>保证废气收集效率</w:t>
      </w:r>
      <w:r>
        <w:rPr>
          <w:rFonts w:hint="eastAsia"/>
        </w:rPr>
        <w:t>，</w:t>
      </w:r>
      <w:r>
        <w:t>尽量减少无组织排放</w:t>
      </w:r>
      <w:r>
        <w:rPr>
          <w:rFonts w:hint="eastAsia"/>
        </w:rPr>
        <w:t>。</w:t>
      </w:r>
    </w:p>
    <w:p w14:paraId="0320BC7D" w14:textId="6B6B265C" w:rsidR="00987A2E" w:rsidRDefault="000F72DA">
      <w:pPr>
        <w:ind w:firstLine="480"/>
        <w:rPr>
          <w:highlight w:val="yellow"/>
          <w:u w:val="single"/>
        </w:rPr>
      </w:pPr>
      <w:r>
        <w:rPr>
          <w:rFonts w:hint="eastAsia"/>
        </w:rPr>
        <w:t>经上述分析可以得出，本项目无组织废气排放总量为：</w:t>
      </w:r>
      <w:r>
        <w:rPr>
          <w:rFonts w:hint="eastAsia"/>
        </w:rPr>
        <w:t>H</w:t>
      </w:r>
      <w:r>
        <w:rPr>
          <w:vertAlign w:val="subscript"/>
        </w:rPr>
        <w:t>2</w:t>
      </w:r>
      <w:r>
        <w:t>S</w:t>
      </w:r>
      <w:r>
        <w:rPr>
          <w:rFonts w:hint="eastAsia"/>
        </w:rPr>
        <w:t xml:space="preserve"> </w:t>
      </w:r>
      <w:r w:rsidR="00094BFB">
        <w:rPr>
          <w:rFonts w:hint="eastAsia"/>
        </w:rPr>
        <w:t>0.0004</w:t>
      </w:r>
      <w:r>
        <w:rPr>
          <w:rFonts w:hint="eastAsia"/>
        </w:rPr>
        <w:t>t/a</w:t>
      </w:r>
      <w:r>
        <w:rPr>
          <w:rFonts w:hint="eastAsia"/>
        </w:rPr>
        <w:t>、</w:t>
      </w:r>
      <w:r>
        <w:rPr>
          <w:rFonts w:hint="eastAsia"/>
        </w:rPr>
        <w:t>N</w:t>
      </w:r>
      <w:r>
        <w:t>H</w:t>
      </w:r>
      <w:r>
        <w:rPr>
          <w:vertAlign w:val="subscript"/>
        </w:rPr>
        <w:t>3</w:t>
      </w:r>
      <w:r>
        <w:rPr>
          <w:rFonts w:hint="eastAsia"/>
        </w:rPr>
        <w:t xml:space="preserve"> 0.00</w:t>
      </w:r>
      <w:r w:rsidR="00094BFB">
        <w:rPr>
          <w:rFonts w:hint="eastAsia"/>
        </w:rPr>
        <w:t>94</w:t>
      </w:r>
      <w:r>
        <w:rPr>
          <w:rFonts w:hint="eastAsia"/>
        </w:rPr>
        <w:t>t/a</w:t>
      </w:r>
      <w:r>
        <w:rPr>
          <w:rFonts w:hint="eastAsia"/>
        </w:rPr>
        <w:t>。</w:t>
      </w:r>
    </w:p>
    <w:p w14:paraId="0320BC7E" w14:textId="77777777" w:rsidR="00987A2E" w:rsidRDefault="000F72DA">
      <w:pPr>
        <w:pStyle w:val="affb"/>
        <w:rPr>
          <w:highlight w:val="yellow"/>
        </w:rPr>
      </w:pPr>
      <w:r>
        <w:rPr>
          <w:rFonts w:hint="eastAsia"/>
        </w:rPr>
        <w:t>根据本项目对大气环境的影响预测（详见第</w:t>
      </w:r>
      <w:r>
        <w:rPr>
          <w:rFonts w:hint="eastAsia"/>
        </w:rPr>
        <w:t>5</w:t>
      </w:r>
      <w:r>
        <w:rPr>
          <w:rFonts w:hint="eastAsia"/>
        </w:rPr>
        <w:t>章），本项目建成后对周围大气环境的影响可接受。</w:t>
      </w:r>
    </w:p>
    <w:p w14:paraId="0320BC7F" w14:textId="77777777" w:rsidR="00987A2E" w:rsidRDefault="000F72DA">
      <w:pPr>
        <w:pStyle w:val="2"/>
        <w:ind w:firstLine="301"/>
      </w:pPr>
      <w:bookmarkStart w:id="905" w:name="_Toc13425"/>
      <w:bookmarkStart w:id="906" w:name="_Toc226623510"/>
      <w:r>
        <w:rPr>
          <w:rFonts w:hint="eastAsia"/>
        </w:rPr>
        <w:t>噪声污染防治措施可行性分析</w:t>
      </w:r>
      <w:bookmarkEnd w:id="892"/>
      <w:bookmarkEnd w:id="893"/>
      <w:bookmarkEnd w:id="894"/>
      <w:bookmarkEnd w:id="895"/>
      <w:bookmarkEnd w:id="896"/>
      <w:bookmarkEnd w:id="905"/>
      <w:bookmarkEnd w:id="906"/>
    </w:p>
    <w:p w14:paraId="1DBC4323" w14:textId="37E7DDD7" w:rsidR="00F44D52" w:rsidRDefault="004B3363" w:rsidP="004B3363">
      <w:pPr>
        <w:pStyle w:val="affb"/>
      </w:pPr>
      <w:bookmarkStart w:id="907" w:name="_Toc267150069"/>
      <w:bookmarkStart w:id="908" w:name="_Toc254159700"/>
      <w:bookmarkStart w:id="909" w:name="_Toc312998138"/>
      <w:bookmarkStart w:id="910" w:name="_Toc257900142"/>
      <w:r>
        <w:rPr>
          <w:rFonts w:hint="eastAsia"/>
        </w:rPr>
        <w:t>本项目运营期噪声源主要为设备噪声</w:t>
      </w:r>
      <w:r>
        <w:rPr>
          <w:rFonts w:hint="eastAsia"/>
        </w:rPr>
        <w:t>(</w:t>
      </w:r>
      <w:r>
        <w:rPr>
          <w:rFonts w:hint="eastAsia"/>
        </w:rPr>
        <w:t>水泵、风机、冷却塔等</w:t>
      </w:r>
      <w:r>
        <w:rPr>
          <w:rFonts w:hint="eastAsia"/>
        </w:rPr>
        <w:t>)</w:t>
      </w:r>
      <w:r>
        <w:rPr>
          <w:rFonts w:hint="eastAsia"/>
        </w:rPr>
        <w:t>，设备噪声声级值为</w:t>
      </w:r>
      <w:r w:rsidR="00F44D52">
        <w:rPr>
          <w:rFonts w:hint="eastAsia"/>
        </w:rPr>
        <w:t>75</w:t>
      </w:r>
      <w:r>
        <w:rPr>
          <w:rFonts w:hint="eastAsia"/>
        </w:rPr>
        <w:t>~90dB(A)</w:t>
      </w:r>
      <w:r>
        <w:rPr>
          <w:rFonts w:hint="eastAsia"/>
        </w:rPr>
        <w:t>。为最大限度减少噪声对环境的影响，建议采取如下污染防治措施</w:t>
      </w:r>
      <w:r w:rsidR="009D661C">
        <w:rPr>
          <w:rFonts w:hint="eastAsia"/>
        </w:rPr>
        <w:t>：</w:t>
      </w:r>
    </w:p>
    <w:p w14:paraId="6F8D1A4C" w14:textId="77777777" w:rsidR="00F44D52" w:rsidRDefault="004B3363" w:rsidP="004B3363">
      <w:pPr>
        <w:pStyle w:val="affb"/>
      </w:pPr>
      <w:r>
        <w:rPr>
          <w:rFonts w:hint="eastAsia"/>
        </w:rPr>
        <w:t>1</w:t>
      </w:r>
      <w:r>
        <w:rPr>
          <w:rFonts w:hint="eastAsia"/>
        </w:rPr>
        <w:t>、首先从声源上控制，选择低噪声设备，把对环境的影响降到最低限度。</w:t>
      </w:r>
    </w:p>
    <w:p w14:paraId="3548D144" w14:textId="77777777" w:rsidR="00F44D52" w:rsidRDefault="004B3363" w:rsidP="004B3363">
      <w:pPr>
        <w:pStyle w:val="affb"/>
      </w:pPr>
      <w:r>
        <w:rPr>
          <w:rFonts w:hint="eastAsia"/>
        </w:rPr>
        <w:t>2</w:t>
      </w:r>
      <w:r>
        <w:rPr>
          <w:rFonts w:hint="eastAsia"/>
        </w:rPr>
        <w:t>、对设备进行合理布局，将高噪声设备放置在远离边界和环境保护目标的位置，地下车库送排风系统的风机房置于地下室内，风冷热泵系统位于综合楼的楼顶。</w:t>
      </w:r>
    </w:p>
    <w:p w14:paraId="49C2E631" w14:textId="1336B84B" w:rsidR="004B3363" w:rsidRDefault="004B3363" w:rsidP="004B3363">
      <w:pPr>
        <w:pStyle w:val="affb"/>
      </w:pPr>
      <w:r>
        <w:rPr>
          <w:rFonts w:hint="eastAsia"/>
        </w:rPr>
        <w:t>3</w:t>
      </w:r>
      <w:r>
        <w:rPr>
          <w:rFonts w:hint="eastAsia"/>
        </w:rPr>
        <w:t>、对水泵、风机、风冷热泵系统等高噪声设备加强基础减振及支撑结构措施，如采用橡胶隔振垫、软木、压缩型橡胶隔振器等减振措施。</w:t>
      </w:r>
    </w:p>
    <w:p w14:paraId="5505BE24" w14:textId="77777777" w:rsidR="004B3363" w:rsidRDefault="004B3363" w:rsidP="004B3363">
      <w:pPr>
        <w:pStyle w:val="affb"/>
      </w:pPr>
      <w:r>
        <w:rPr>
          <w:rFonts w:hint="eastAsia"/>
        </w:rPr>
        <w:t>4</w:t>
      </w:r>
      <w:r>
        <w:rPr>
          <w:rFonts w:hint="eastAsia"/>
        </w:rPr>
        <w:t>、对地下车库送风机、污水站鼓风机、恶臭治理设施风机安装消声器，降低空气动力性噪声。</w:t>
      </w:r>
    </w:p>
    <w:p w14:paraId="7A5B1806" w14:textId="585C4AD6" w:rsidR="004B3363" w:rsidRDefault="004B3363" w:rsidP="004B3363">
      <w:pPr>
        <w:pStyle w:val="affb"/>
      </w:pPr>
      <w:r>
        <w:rPr>
          <w:rFonts w:hint="eastAsia"/>
        </w:rPr>
        <w:t>5</w:t>
      </w:r>
      <w:r>
        <w:rPr>
          <w:rFonts w:hint="eastAsia"/>
        </w:rPr>
        <w:t>、恶臭治理设施风机设置隔声罩，地下车库送风机、污水站水泵和鼓风机设置在室内，通过墙体的阻隔作用减少噪声对周边环境的影响。</w:t>
      </w:r>
    </w:p>
    <w:p w14:paraId="7C025DEE" w14:textId="77777777" w:rsidR="001670DD" w:rsidRDefault="001670DD" w:rsidP="001670DD">
      <w:pPr>
        <w:pStyle w:val="affb"/>
      </w:pPr>
      <w:r>
        <w:rPr>
          <w:rFonts w:hint="eastAsia"/>
        </w:rPr>
        <w:t>6</w:t>
      </w:r>
      <w:r>
        <w:rPr>
          <w:rFonts w:hint="eastAsia"/>
        </w:rPr>
        <w:t>、高噪声设备使用中要加强维修保养，使设备处于良好的运行状态，避免因不正常运行所导致的噪声增大。</w:t>
      </w:r>
    </w:p>
    <w:p w14:paraId="38DA8F50" w14:textId="4A2B470C" w:rsidR="004B3363" w:rsidRDefault="001670DD" w:rsidP="001670DD">
      <w:pPr>
        <w:pStyle w:val="affb"/>
      </w:pPr>
      <w:r>
        <w:rPr>
          <w:rFonts w:hint="eastAsia"/>
        </w:rPr>
        <w:t>经采取上述噪声防治措施后，可使本项目厂界噪声满足《工业企业厂界环境噪声排放标准》</w:t>
      </w:r>
      <w:r w:rsidR="009D661C">
        <w:rPr>
          <w:rFonts w:hint="eastAsia"/>
        </w:rPr>
        <w:t>（</w:t>
      </w:r>
      <w:r w:rsidR="009D661C">
        <w:rPr>
          <w:rFonts w:hint="eastAsia"/>
        </w:rPr>
        <w:t>GB12348-2008</w:t>
      </w:r>
      <w:r w:rsidR="009D661C">
        <w:rPr>
          <w:rFonts w:hint="eastAsia"/>
        </w:rPr>
        <w:t>）</w:t>
      </w:r>
      <w:r>
        <w:rPr>
          <w:rFonts w:hint="eastAsia"/>
        </w:rPr>
        <w:t>中</w:t>
      </w:r>
      <w:r>
        <w:rPr>
          <w:rFonts w:hint="eastAsia"/>
        </w:rPr>
        <w:t>1</w:t>
      </w:r>
      <w:r>
        <w:rPr>
          <w:rFonts w:hint="eastAsia"/>
        </w:rPr>
        <w:t>类标准要求。</w:t>
      </w:r>
    </w:p>
    <w:p w14:paraId="0320BC86" w14:textId="77777777" w:rsidR="00987A2E" w:rsidRDefault="000F72DA">
      <w:pPr>
        <w:pStyle w:val="2"/>
        <w:ind w:firstLine="301"/>
      </w:pPr>
      <w:bookmarkStart w:id="911" w:name="_Toc26743"/>
      <w:bookmarkStart w:id="912" w:name="_Toc51319880"/>
      <w:bookmarkStart w:id="913" w:name="_Toc226623511"/>
      <w:r>
        <w:rPr>
          <w:rFonts w:hint="eastAsia"/>
        </w:rPr>
        <w:t>固体废物防治措施可行性分析</w:t>
      </w:r>
      <w:bookmarkEnd w:id="907"/>
      <w:bookmarkEnd w:id="908"/>
      <w:bookmarkEnd w:id="909"/>
      <w:bookmarkEnd w:id="910"/>
      <w:bookmarkEnd w:id="911"/>
      <w:bookmarkEnd w:id="912"/>
      <w:bookmarkEnd w:id="913"/>
    </w:p>
    <w:p w14:paraId="0320BC87" w14:textId="1B289123" w:rsidR="00987A2E" w:rsidRDefault="000F72DA">
      <w:pPr>
        <w:pStyle w:val="affb"/>
      </w:pPr>
      <w:bookmarkStart w:id="914" w:name="_Toc311812661"/>
      <w:bookmarkStart w:id="915" w:name="_Toc324839586"/>
      <w:bookmarkStart w:id="916" w:name="_Toc324839289"/>
      <w:r>
        <w:rPr>
          <w:rFonts w:hint="eastAsia"/>
        </w:rPr>
        <w:t>本项目工程营运期间产生的固废包括</w:t>
      </w:r>
      <w:r w:rsidR="00BD1695" w:rsidRPr="00363E37">
        <w:rPr>
          <w:rFonts w:hint="eastAsia"/>
          <w:snapToGrid w:val="0"/>
          <w:kern w:val="21"/>
          <w:szCs w:val="24"/>
        </w:rPr>
        <w:t>医疗废物、未污染的一次性输液瓶</w:t>
      </w:r>
      <w:r w:rsidR="00BD1695" w:rsidRPr="00363E37">
        <w:rPr>
          <w:rFonts w:hint="eastAsia"/>
          <w:snapToGrid w:val="0"/>
          <w:kern w:val="21"/>
          <w:szCs w:val="24"/>
        </w:rPr>
        <w:t>(</w:t>
      </w:r>
      <w:r w:rsidR="00BD1695" w:rsidRPr="00363E37">
        <w:rPr>
          <w:rFonts w:hint="eastAsia"/>
          <w:snapToGrid w:val="0"/>
          <w:kern w:val="21"/>
          <w:szCs w:val="24"/>
        </w:rPr>
        <w:t>袋</w:t>
      </w:r>
      <w:r w:rsidR="00BD1695" w:rsidRPr="00363E37">
        <w:rPr>
          <w:rFonts w:hint="eastAsia"/>
          <w:snapToGrid w:val="0"/>
          <w:kern w:val="21"/>
          <w:szCs w:val="24"/>
        </w:rPr>
        <w:t>)</w:t>
      </w:r>
      <w:r w:rsidR="00BD1695">
        <w:rPr>
          <w:rFonts w:hint="eastAsia"/>
          <w:snapToGrid w:val="0"/>
          <w:kern w:val="21"/>
          <w:szCs w:val="24"/>
        </w:rPr>
        <w:t>、</w:t>
      </w:r>
      <w:r w:rsidR="00BD1695" w:rsidRPr="00363E37">
        <w:rPr>
          <w:rFonts w:hint="eastAsia"/>
          <w:snapToGrid w:val="0"/>
          <w:kern w:val="21"/>
          <w:szCs w:val="24"/>
        </w:rPr>
        <w:t>污水处理站污泥、生活垃圾</w:t>
      </w:r>
      <w:r w:rsidR="00BD1695">
        <w:rPr>
          <w:rFonts w:hint="eastAsia"/>
          <w:snapToGrid w:val="0"/>
          <w:kern w:val="21"/>
          <w:szCs w:val="24"/>
        </w:rPr>
        <w:t>、餐厨垃圾</w:t>
      </w:r>
      <w:r w:rsidR="00BD1695" w:rsidRPr="00363E37">
        <w:rPr>
          <w:rFonts w:hint="eastAsia"/>
          <w:snapToGrid w:val="0"/>
          <w:kern w:val="21"/>
          <w:szCs w:val="24"/>
        </w:rPr>
        <w:t>等，</w:t>
      </w:r>
      <w:r w:rsidR="00BD1695">
        <w:rPr>
          <w:rFonts w:hint="eastAsia"/>
          <w:snapToGrid w:val="0"/>
          <w:kern w:val="21"/>
          <w:szCs w:val="24"/>
        </w:rPr>
        <w:t>其中</w:t>
      </w:r>
      <w:r w:rsidR="00BD1695" w:rsidRPr="00363E37">
        <w:rPr>
          <w:rFonts w:hint="eastAsia"/>
          <w:snapToGrid w:val="0"/>
          <w:kern w:val="21"/>
          <w:szCs w:val="24"/>
        </w:rPr>
        <w:t>医疗废物、污水处理站污泥属于危险废物，生活垃圾</w:t>
      </w:r>
      <w:r w:rsidR="00BD1695">
        <w:rPr>
          <w:rFonts w:hint="eastAsia"/>
          <w:snapToGrid w:val="0"/>
          <w:kern w:val="21"/>
          <w:szCs w:val="24"/>
        </w:rPr>
        <w:t>、餐厨垃圾</w:t>
      </w:r>
      <w:r w:rsidR="00BD1695" w:rsidRPr="00363E37">
        <w:rPr>
          <w:rFonts w:hint="eastAsia"/>
          <w:snapToGrid w:val="0"/>
          <w:kern w:val="21"/>
          <w:szCs w:val="24"/>
        </w:rPr>
        <w:t>、未污染的一次性输液瓶</w:t>
      </w:r>
      <w:r w:rsidR="00BD1695" w:rsidRPr="00363E37">
        <w:rPr>
          <w:rFonts w:hint="eastAsia"/>
          <w:snapToGrid w:val="0"/>
          <w:kern w:val="21"/>
          <w:szCs w:val="24"/>
        </w:rPr>
        <w:t>(</w:t>
      </w:r>
      <w:r w:rsidR="00BD1695" w:rsidRPr="00363E37">
        <w:rPr>
          <w:rFonts w:hint="eastAsia"/>
          <w:snapToGrid w:val="0"/>
          <w:kern w:val="21"/>
          <w:szCs w:val="24"/>
        </w:rPr>
        <w:t>袋</w:t>
      </w:r>
      <w:r w:rsidR="00BD1695" w:rsidRPr="00363E37">
        <w:rPr>
          <w:rFonts w:hint="eastAsia"/>
          <w:snapToGrid w:val="0"/>
          <w:kern w:val="21"/>
          <w:szCs w:val="24"/>
        </w:rPr>
        <w:t>)</w:t>
      </w:r>
      <w:r w:rsidR="00BD1695" w:rsidRPr="00363E37">
        <w:rPr>
          <w:rFonts w:hint="eastAsia"/>
          <w:snapToGrid w:val="0"/>
          <w:kern w:val="21"/>
          <w:szCs w:val="24"/>
        </w:rPr>
        <w:t>属于一般固体废物</w:t>
      </w:r>
      <w:r>
        <w:rPr>
          <w:rFonts w:hint="eastAsia"/>
        </w:rPr>
        <w:t>。</w:t>
      </w:r>
    </w:p>
    <w:p w14:paraId="0320BC88" w14:textId="77777777" w:rsidR="00987A2E" w:rsidRDefault="000F72DA">
      <w:pPr>
        <w:ind w:firstLine="480"/>
        <w:rPr>
          <w:snapToGrid w:val="0"/>
        </w:rPr>
      </w:pPr>
      <w:r>
        <w:rPr>
          <w:rFonts w:hint="eastAsia"/>
          <w:snapToGrid w:val="0"/>
        </w:rPr>
        <w:t>各类固废产生及处置措施见下表。</w:t>
      </w:r>
    </w:p>
    <w:p w14:paraId="0320BC89" w14:textId="722C9395" w:rsidR="00987A2E" w:rsidRDefault="000F72DA">
      <w:pPr>
        <w:pStyle w:val="23"/>
        <w:spacing w:before="240" w:after="120"/>
        <w:ind w:firstLine="482"/>
      </w:pPr>
      <w:r>
        <w:rPr>
          <w:rFonts w:hint="eastAsia"/>
        </w:rPr>
        <w:t>表</w:t>
      </w:r>
      <w:r>
        <w:rPr>
          <w:rFonts w:hint="eastAsia"/>
        </w:rPr>
        <w:t>7</w:t>
      </w:r>
      <w:r>
        <w:t>-</w:t>
      </w:r>
      <w:r w:rsidR="00D47CBA">
        <w:rPr>
          <w:rFonts w:hint="eastAsia"/>
        </w:rPr>
        <w:t>7</w:t>
      </w:r>
      <w:r>
        <w:t xml:space="preserve">        </w:t>
      </w:r>
      <w:r>
        <w:rPr>
          <w:rFonts w:hint="eastAsia"/>
        </w:rPr>
        <w:t xml:space="preserve"> </w:t>
      </w:r>
      <w:r>
        <w:t xml:space="preserve">   </w:t>
      </w:r>
      <w:r>
        <w:rPr>
          <w:rFonts w:hint="eastAsia"/>
        </w:rPr>
        <w:t>工程固体废弃物产生及处置情况</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Layout w:type="fixed"/>
        <w:tblLook w:val="04A0" w:firstRow="1" w:lastRow="0" w:firstColumn="1" w:lastColumn="0" w:noHBand="0" w:noVBand="1"/>
      </w:tblPr>
      <w:tblGrid>
        <w:gridCol w:w="696"/>
        <w:gridCol w:w="710"/>
        <w:gridCol w:w="2979"/>
        <w:gridCol w:w="1275"/>
        <w:gridCol w:w="1062"/>
        <w:gridCol w:w="1571"/>
      </w:tblGrid>
      <w:tr w:rsidR="00987A2E" w14:paraId="0320BC90" w14:textId="77777777">
        <w:trPr>
          <w:trHeight w:val="397"/>
          <w:tblHeader/>
          <w:jc w:val="center"/>
        </w:trPr>
        <w:tc>
          <w:tcPr>
            <w:tcW w:w="420" w:type="pct"/>
            <w:tcMar>
              <w:top w:w="28" w:type="dxa"/>
              <w:bottom w:w="28" w:type="dxa"/>
            </w:tcMar>
            <w:vAlign w:val="center"/>
          </w:tcPr>
          <w:p w14:paraId="0320BC8A" w14:textId="77777777" w:rsidR="00987A2E" w:rsidRDefault="000F72DA">
            <w:pPr>
              <w:pStyle w:val="afff1"/>
              <w:rPr>
                <w:color w:val="auto"/>
              </w:rPr>
            </w:pPr>
            <w:r>
              <w:rPr>
                <w:color w:val="auto"/>
              </w:rPr>
              <w:t>项目</w:t>
            </w:r>
          </w:p>
        </w:tc>
        <w:tc>
          <w:tcPr>
            <w:tcW w:w="428" w:type="pct"/>
            <w:tcMar>
              <w:top w:w="28" w:type="dxa"/>
              <w:bottom w:w="28" w:type="dxa"/>
            </w:tcMar>
            <w:vAlign w:val="center"/>
          </w:tcPr>
          <w:p w14:paraId="0320BC8B" w14:textId="77777777" w:rsidR="00987A2E" w:rsidRDefault="000F72DA">
            <w:pPr>
              <w:pStyle w:val="afff1"/>
              <w:rPr>
                <w:color w:val="auto"/>
              </w:rPr>
            </w:pPr>
            <w:r>
              <w:rPr>
                <w:color w:val="auto"/>
              </w:rPr>
              <w:t>序号</w:t>
            </w:r>
          </w:p>
        </w:tc>
        <w:tc>
          <w:tcPr>
            <w:tcW w:w="1796" w:type="pct"/>
            <w:tcMar>
              <w:top w:w="28" w:type="dxa"/>
              <w:bottom w:w="28" w:type="dxa"/>
            </w:tcMar>
            <w:vAlign w:val="center"/>
          </w:tcPr>
          <w:p w14:paraId="0320BC8C" w14:textId="77777777" w:rsidR="00987A2E" w:rsidRDefault="000F72DA">
            <w:pPr>
              <w:pStyle w:val="afff1"/>
              <w:rPr>
                <w:color w:val="auto"/>
              </w:rPr>
            </w:pPr>
            <w:r>
              <w:rPr>
                <w:rFonts w:hint="eastAsia"/>
                <w:color w:val="auto"/>
              </w:rPr>
              <w:t>危险废物名称</w:t>
            </w:r>
          </w:p>
        </w:tc>
        <w:tc>
          <w:tcPr>
            <w:tcW w:w="769" w:type="pct"/>
            <w:tcMar>
              <w:top w:w="28" w:type="dxa"/>
              <w:bottom w:w="28" w:type="dxa"/>
            </w:tcMar>
            <w:vAlign w:val="center"/>
          </w:tcPr>
          <w:p w14:paraId="0320BC8D" w14:textId="77777777" w:rsidR="00987A2E" w:rsidRDefault="000F72DA">
            <w:pPr>
              <w:pStyle w:val="afff1"/>
              <w:rPr>
                <w:color w:val="auto"/>
              </w:rPr>
            </w:pPr>
            <w:r>
              <w:rPr>
                <w:rFonts w:hint="eastAsia"/>
                <w:color w:val="auto"/>
              </w:rPr>
              <w:t>废物特性</w:t>
            </w:r>
          </w:p>
        </w:tc>
        <w:tc>
          <w:tcPr>
            <w:tcW w:w="640" w:type="pct"/>
            <w:vAlign w:val="center"/>
          </w:tcPr>
          <w:p w14:paraId="0320BC8E" w14:textId="77777777" w:rsidR="00987A2E" w:rsidRDefault="000F72DA">
            <w:pPr>
              <w:pStyle w:val="afff1"/>
              <w:rPr>
                <w:color w:val="auto"/>
              </w:rPr>
            </w:pPr>
            <w:r>
              <w:rPr>
                <w:rFonts w:hint="eastAsia"/>
                <w:color w:val="auto"/>
              </w:rPr>
              <w:t>产生量（</w:t>
            </w:r>
            <w:r>
              <w:rPr>
                <w:rFonts w:hint="eastAsia"/>
                <w:color w:val="auto"/>
              </w:rPr>
              <w:t>t/a</w:t>
            </w:r>
            <w:r>
              <w:rPr>
                <w:rFonts w:hint="eastAsia"/>
                <w:color w:val="auto"/>
              </w:rPr>
              <w:t>）</w:t>
            </w:r>
          </w:p>
        </w:tc>
        <w:tc>
          <w:tcPr>
            <w:tcW w:w="947" w:type="pct"/>
            <w:vAlign w:val="center"/>
          </w:tcPr>
          <w:p w14:paraId="0320BC8F" w14:textId="77777777" w:rsidR="00987A2E" w:rsidRDefault="000F72DA">
            <w:pPr>
              <w:pStyle w:val="afff1"/>
              <w:rPr>
                <w:color w:val="auto"/>
              </w:rPr>
            </w:pPr>
            <w:r>
              <w:rPr>
                <w:rFonts w:hint="eastAsia"/>
                <w:color w:val="auto"/>
              </w:rPr>
              <w:t>治理措施</w:t>
            </w:r>
          </w:p>
        </w:tc>
      </w:tr>
      <w:tr w:rsidR="00BD1695" w14:paraId="0320BC98" w14:textId="77777777">
        <w:trPr>
          <w:trHeight w:val="397"/>
          <w:jc w:val="center"/>
        </w:trPr>
        <w:tc>
          <w:tcPr>
            <w:tcW w:w="420" w:type="pct"/>
            <w:vMerge w:val="restart"/>
            <w:tcMar>
              <w:top w:w="28" w:type="dxa"/>
              <w:bottom w:w="28" w:type="dxa"/>
            </w:tcMar>
            <w:vAlign w:val="center"/>
          </w:tcPr>
          <w:p w14:paraId="0320BC91" w14:textId="77777777" w:rsidR="00BD1695" w:rsidRDefault="00BD1695" w:rsidP="00BD1695">
            <w:pPr>
              <w:pStyle w:val="affd"/>
            </w:pPr>
            <w:r>
              <w:t>固体</w:t>
            </w:r>
          </w:p>
          <w:p w14:paraId="0320BC92" w14:textId="77777777" w:rsidR="00BD1695" w:rsidRDefault="00BD1695" w:rsidP="00BD1695">
            <w:pPr>
              <w:pStyle w:val="affd"/>
            </w:pPr>
            <w:r>
              <w:t>废物</w:t>
            </w:r>
          </w:p>
        </w:tc>
        <w:tc>
          <w:tcPr>
            <w:tcW w:w="428" w:type="pct"/>
            <w:tcMar>
              <w:top w:w="28" w:type="dxa"/>
              <w:bottom w:w="28" w:type="dxa"/>
            </w:tcMar>
            <w:vAlign w:val="center"/>
          </w:tcPr>
          <w:p w14:paraId="0320BC93" w14:textId="77777777" w:rsidR="00BD1695" w:rsidRDefault="00BD1695" w:rsidP="00BD1695">
            <w:pPr>
              <w:pStyle w:val="affd"/>
            </w:pPr>
            <w:r>
              <w:t>S1</w:t>
            </w:r>
          </w:p>
        </w:tc>
        <w:tc>
          <w:tcPr>
            <w:tcW w:w="1796" w:type="pct"/>
            <w:tcMar>
              <w:top w:w="28" w:type="dxa"/>
              <w:bottom w:w="28" w:type="dxa"/>
            </w:tcMar>
            <w:vAlign w:val="center"/>
          </w:tcPr>
          <w:p w14:paraId="0320BC94" w14:textId="55917D9D" w:rsidR="00BD1695" w:rsidRDefault="00BD1695" w:rsidP="00BD1695">
            <w:pPr>
              <w:pStyle w:val="affd"/>
            </w:pPr>
            <w:r w:rsidRPr="00363E37">
              <w:rPr>
                <w:rFonts w:hint="eastAsia"/>
                <w:snapToGrid w:val="0"/>
                <w:kern w:val="21"/>
                <w:szCs w:val="24"/>
              </w:rPr>
              <w:t>未污染的一次性输液瓶</w:t>
            </w:r>
            <w:r w:rsidRPr="00363E37">
              <w:rPr>
                <w:rFonts w:hint="eastAsia"/>
                <w:snapToGrid w:val="0"/>
                <w:kern w:val="21"/>
                <w:szCs w:val="24"/>
              </w:rPr>
              <w:t>(</w:t>
            </w:r>
            <w:r w:rsidRPr="00363E37">
              <w:rPr>
                <w:rFonts w:hint="eastAsia"/>
                <w:snapToGrid w:val="0"/>
                <w:kern w:val="21"/>
                <w:szCs w:val="24"/>
              </w:rPr>
              <w:t>袋</w:t>
            </w:r>
            <w:r w:rsidRPr="00363E37">
              <w:rPr>
                <w:rFonts w:hint="eastAsia"/>
                <w:snapToGrid w:val="0"/>
                <w:kern w:val="21"/>
                <w:szCs w:val="24"/>
              </w:rPr>
              <w:t>)</w:t>
            </w:r>
          </w:p>
        </w:tc>
        <w:tc>
          <w:tcPr>
            <w:tcW w:w="769" w:type="pct"/>
            <w:tcMar>
              <w:top w:w="28" w:type="dxa"/>
              <w:bottom w:w="28" w:type="dxa"/>
            </w:tcMar>
            <w:vAlign w:val="center"/>
          </w:tcPr>
          <w:p w14:paraId="0320BC95" w14:textId="403CE797" w:rsidR="00BD1695" w:rsidRDefault="00165CD3" w:rsidP="00BD1695">
            <w:pPr>
              <w:pStyle w:val="affd"/>
            </w:pPr>
            <w:r>
              <w:rPr>
                <w:rFonts w:hint="eastAsia"/>
              </w:rPr>
              <w:t>一般固废</w:t>
            </w:r>
          </w:p>
        </w:tc>
        <w:tc>
          <w:tcPr>
            <w:tcW w:w="640" w:type="pct"/>
            <w:vAlign w:val="center"/>
          </w:tcPr>
          <w:p w14:paraId="0320BC96" w14:textId="6E04F018" w:rsidR="00BD1695" w:rsidRDefault="00BD1695" w:rsidP="00BD1695">
            <w:pPr>
              <w:pStyle w:val="affd"/>
            </w:pPr>
            <w:r>
              <w:rPr>
                <w:rFonts w:cs="宋体" w:hint="eastAsia"/>
              </w:rPr>
              <w:t>4.03</w:t>
            </w:r>
          </w:p>
        </w:tc>
        <w:tc>
          <w:tcPr>
            <w:tcW w:w="947" w:type="pct"/>
            <w:vAlign w:val="center"/>
          </w:tcPr>
          <w:p w14:paraId="0320BC97" w14:textId="47995E4B" w:rsidR="00BD1695" w:rsidRDefault="00BD1695" w:rsidP="00BD1695">
            <w:pPr>
              <w:pStyle w:val="affd"/>
            </w:pPr>
            <w:r w:rsidRPr="00791751">
              <w:rPr>
                <w:rFonts w:cs="宋体" w:hint="eastAsia"/>
              </w:rPr>
              <w:t>委托具有</w:t>
            </w:r>
            <w:r w:rsidRPr="00193D0A">
              <w:rPr>
                <w:rFonts w:cs="宋体" w:hint="eastAsia"/>
              </w:rPr>
              <w:t>相关资源回收单位回收资源化处置</w:t>
            </w:r>
          </w:p>
        </w:tc>
      </w:tr>
      <w:tr w:rsidR="00BD1695" w14:paraId="0320BC9F" w14:textId="77777777">
        <w:trPr>
          <w:trHeight w:val="397"/>
          <w:jc w:val="center"/>
        </w:trPr>
        <w:tc>
          <w:tcPr>
            <w:tcW w:w="420" w:type="pct"/>
            <w:vMerge/>
            <w:tcMar>
              <w:top w:w="28" w:type="dxa"/>
              <w:bottom w:w="28" w:type="dxa"/>
            </w:tcMar>
            <w:vAlign w:val="center"/>
          </w:tcPr>
          <w:p w14:paraId="0320BC99" w14:textId="77777777" w:rsidR="00BD1695" w:rsidRDefault="00BD1695" w:rsidP="00BD1695">
            <w:pPr>
              <w:pStyle w:val="affd"/>
            </w:pPr>
          </w:p>
        </w:tc>
        <w:tc>
          <w:tcPr>
            <w:tcW w:w="428" w:type="pct"/>
            <w:tcMar>
              <w:top w:w="28" w:type="dxa"/>
              <w:bottom w:w="28" w:type="dxa"/>
            </w:tcMar>
            <w:vAlign w:val="center"/>
          </w:tcPr>
          <w:p w14:paraId="0320BC9A" w14:textId="77777777" w:rsidR="00BD1695" w:rsidRDefault="00BD1695" w:rsidP="00BD1695">
            <w:pPr>
              <w:pStyle w:val="affd"/>
            </w:pPr>
            <w:r>
              <w:rPr>
                <w:rFonts w:hint="eastAsia"/>
              </w:rPr>
              <w:t>S2</w:t>
            </w:r>
          </w:p>
        </w:tc>
        <w:tc>
          <w:tcPr>
            <w:tcW w:w="1796" w:type="pct"/>
            <w:tcMar>
              <w:top w:w="28" w:type="dxa"/>
              <w:bottom w:w="28" w:type="dxa"/>
            </w:tcMar>
            <w:vAlign w:val="center"/>
          </w:tcPr>
          <w:p w14:paraId="0320BC9B" w14:textId="293F2610" w:rsidR="00BD1695" w:rsidRDefault="00165CD3" w:rsidP="00BD1695">
            <w:pPr>
              <w:pStyle w:val="affd"/>
            </w:pPr>
            <w:r w:rsidRPr="00363E37">
              <w:rPr>
                <w:rFonts w:hint="eastAsia"/>
                <w:snapToGrid w:val="0"/>
                <w:kern w:val="21"/>
                <w:szCs w:val="24"/>
              </w:rPr>
              <w:t>生活垃圾</w:t>
            </w:r>
          </w:p>
        </w:tc>
        <w:tc>
          <w:tcPr>
            <w:tcW w:w="769" w:type="pct"/>
            <w:tcMar>
              <w:top w:w="28" w:type="dxa"/>
              <w:bottom w:w="28" w:type="dxa"/>
            </w:tcMar>
            <w:vAlign w:val="center"/>
          </w:tcPr>
          <w:p w14:paraId="0320BC9C" w14:textId="1332C2EF" w:rsidR="00BD1695" w:rsidRDefault="00165CD3" w:rsidP="00BD1695">
            <w:pPr>
              <w:pStyle w:val="affd"/>
            </w:pPr>
            <w:r>
              <w:rPr>
                <w:rFonts w:hint="eastAsia"/>
              </w:rPr>
              <w:t>一般固废</w:t>
            </w:r>
          </w:p>
        </w:tc>
        <w:tc>
          <w:tcPr>
            <w:tcW w:w="640" w:type="pct"/>
            <w:vAlign w:val="center"/>
          </w:tcPr>
          <w:p w14:paraId="0320BC9D" w14:textId="69DB7674" w:rsidR="00BD1695" w:rsidRDefault="00165CD3" w:rsidP="00BD1695">
            <w:pPr>
              <w:pStyle w:val="affd"/>
            </w:pPr>
            <w:r>
              <w:rPr>
                <w:rFonts w:cs="宋体" w:hint="eastAsia"/>
              </w:rPr>
              <w:t>503.7</w:t>
            </w:r>
          </w:p>
        </w:tc>
        <w:tc>
          <w:tcPr>
            <w:tcW w:w="947" w:type="pct"/>
            <w:vAlign w:val="center"/>
          </w:tcPr>
          <w:p w14:paraId="0320BC9E" w14:textId="38306B15" w:rsidR="00BD1695" w:rsidRDefault="00165CD3" w:rsidP="00BD1695">
            <w:pPr>
              <w:pStyle w:val="affd"/>
            </w:pPr>
            <w:r>
              <w:rPr>
                <w:rFonts w:hint="eastAsia"/>
              </w:rPr>
              <w:t>定期由环卫部门清运</w:t>
            </w:r>
          </w:p>
        </w:tc>
      </w:tr>
      <w:tr w:rsidR="00BD1695" w14:paraId="0320BCA6" w14:textId="77777777">
        <w:trPr>
          <w:trHeight w:val="397"/>
          <w:jc w:val="center"/>
        </w:trPr>
        <w:tc>
          <w:tcPr>
            <w:tcW w:w="420" w:type="pct"/>
            <w:vMerge/>
            <w:tcMar>
              <w:top w:w="28" w:type="dxa"/>
              <w:bottom w:w="28" w:type="dxa"/>
            </w:tcMar>
            <w:vAlign w:val="center"/>
          </w:tcPr>
          <w:p w14:paraId="0320BCA0" w14:textId="77777777" w:rsidR="00BD1695" w:rsidRDefault="00BD1695" w:rsidP="00BD1695">
            <w:pPr>
              <w:pStyle w:val="affd"/>
            </w:pPr>
          </w:p>
        </w:tc>
        <w:tc>
          <w:tcPr>
            <w:tcW w:w="428" w:type="pct"/>
            <w:tcMar>
              <w:top w:w="28" w:type="dxa"/>
              <w:bottom w:w="28" w:type="dxa"/>
            </w:tcMar>
            <w:vAlign w:val="center"/>
          </w:tcPr>
          <w:p w14:paraId="0320BCA1" w14:textId="77777777" w:rsidR="00BD1695" w:rsidRDefault="00BD1695" w:rsidP="00BD1695">
            <w:pPr>
              <w:pStyle w:val="affd"/>
            </w:pPr>
            <w:r>
              <w:t>S</w:t>
            </w:r>
            <w:r>
              <w:rPr>
                <w:rFonts w:hint="eastAsia"/>
              </w:rPr>
              <w:t>3</w:t>
            </w:r>
          </w:p>
        </w:tc>
        <w:tc>
          <w:tcPr>
            <w:tcW w:w="1796" w:type="pct"/>
            <w:tcMar>
              <w:top w:w="28" w:type="dxa"/>
              <w:bottom w:w="28" w:type="dxa"/>
            </w:tcMar>
            <w:vAlign w:val="center"/>
          </w:tcPr>
          <w:p w14:paraId="0320BCA2" w14:textId="427CFC6B" w:rsidR="00BD1695" w:rsidRDefault="00165CD3" w:rsidP="00BD1695">
            <w:pPr>
              <w:pStyle w:val="affd"/>
            </w:pPr>
            <w:r>
              <w:rPr>
                <w:rFonts w:hint="eastAsia"/>
                <w:snapToGrid w:val="0"/>
                <w:kern w:val="21"/>
                <w:szCs w:val="24"/>
              </w:rPr>
              <w:t>餐厨垃圾</w:t>
            </w:r>
          </w:p>
        </w:tc>
        <w:tc>
          <w:tcPr>
            <w:tcW w:w="769" w:type="pct"/>
            <w:tcMar>
              <w:top w:w="28" w:type="dxa"/>
              <w:bottom w:w="28" w:type="dxa"/>
            </w:tcMar>
            <w:vAlign w:val="center"/>
          </w:tcPr>
          <w:p w14:paraId="0320BCA3" w14:textId="50A163BD" w:rsidR="00BD1695" w:rsidRDefault="00165CD3" w:rsidP="00BD1695">
            <w:pPr>
              <w:pStyle w:val="affd"/>
            </w:pPr>
            <w:r>
              <w:rPr>
                <w:rFonts w:hint="eastAsia"/>
              </w:rPr>
              <w:t>一般固废</w:t>
            </w:r>
          </w:p>
        </w:tc>
        <w:tc>
          <w:tcPr>
            <w:tcW w:w="640" w:type="pct"/>
            <w:vAlign w:val="center"/>
          </w:tcPr>
          <w:p w14:paraId="0320BCA4" w14:textId="6371C854" w:rsidR="00BD1695" w:rsidRDefault="00165CD3" w:rsidP="00BD1695">
            <w:pPr>
              <w:pStyle w:val="affd"/>
            </w:pPr>
            <w:r>
              <w:rPr>
                <w:rFonts w:cs="宋体" w:hint="eastAsia"/>
              </w:rPr>
              <w:t>116.8</w:t>
            </w:r>
          </w:p>
        </w:tc>
        <w:tc>
          <w:tcPr>
            <w:tcW w:w="947" w:type="pct"/>
            <w:vAlign w:val="center"/>
          </w:tcPr>
          <w:p w14:paraId="0320BCA5" w14:textId="04ABB233" w:rsidR="00BD1695" w:rsidRDefault="00165CD3" w:rsidP="00BD1695">
            <w:pPr>
              <w:pStyle w:val="affd"/>
            </w:pPr>
            <w:r>
              <w:rPr>
                <w:rFonts w:hint="eastAsia"/>
              </w:rPr>
              <w:t>定期由环卫部门清运</w:t>
            </w:r>
          </w:p>
        </w:tc>
      </w:tr>
      <w:tr w:rsidR="00BD1695" w14:paraId="0320BCAD" w14:textId="77777777">
        <w:trPr>
          <w:trHeight w:val="397"/>
          <w:jc w:val="center"/>
        </w:trPr>
        <w:tc>
          <w:tcPr>
            <w:tcW w:w="420" w:type="pct"/>
            <w:vMerge/>
            <w:tcMar>
              <w:top w:w="28" w:type="dxa"/>
              <w:bottom w:w="28" w:type="dxa"/>
            </w:tcMar>
            <w:vAlign w:val="center"/>
          </w:tcPr>
          <w:p w14:paraId="0320BCA7" w14:textId="77777777" w:rsidR="00BD1695" w:rsidRDefault="00BD1695" w:rsidP="00BD1695">
            <w:pPr>
              <w:pStyle w:val="affd"/>
            </w:pPr>
          </w:p>
        </w:tc>
        <w:tc>
          <w:tcPr>
            <w:tcW w:w="428" w:type="pct"/>
            <w:tcMar>
              <w:top w:w="28" w:type="dxa"/>
              <w:bottom w:w="28" w:type="dxa"/>
            </w:tcMar>
            <w:vAlign w:val="center"/>
          </w:tcPr>
          <w:p w14:paraId="0320BCA8" w14:textId="77777777" w:rsidR="00BD1695" w:rsidRDefault="00BD1695" w:rsidP="00BD1695">
            <w:pPr>
              <w:pStyle w:val="affd"/>
            </w:pPr>
            <w:r>
              <w:t>S</w:t>
            </w:r>
            <w:r>
              <w:rPr>
                <w:rFonts w:hint="eastAsia"/>
              </w:rPr>
              <w:t>4</w:t>
            </w:r>
          </w:p>
        </w:tc>
        <w:tc>
          <w:tcPr>
            <w:tcW w:w="1796" w:type="pct"/>
            <w:tcMar>
              <w:top w:w="28" w:type="dxa"/>
              <w:bottom w:w="28" w:type="dxa"/>
            </w:tcMar>
            <w:vAlign w:val="center"/>
          </w:tcPr>
          <w:p w14:paraId="0320BCA9" w14:textId="6498E974" w:rsidR="00BD1695" w:rsidRDefault="00165CD3" w:rsidP="00BD1695">
            <w:pPr>
              <w:pStyle w:val="affd"/>
            </w:pPr>
            <w:r>
              <w:rPr>
                <w:rFonts w:hint="eastAsia"/>
              </w:rPr>
              <w:t>医疗废物</w:t>
            </w:r>
          </w:p>
        </w:tc>
        <w:tc>
          <w:tcPr>
            <w:tcW w:w="769" w:type="pct"/>
            <w:tcMar>
              <w:top w:w="28" w:type="dxa"/>
              <w:bottom w:w="28" w:type="dxa"/>
            </w:tcMar>
            <w:vAlign w:val="center"/>
          </w:tcPr>
          <w:p w14:paraId="0320BCAA" w14:textId="77777777" w:rsidR="00BD1695" w:rsidRDefault="00BD1695" w:rsidP="00BD1695">
            <w:pPr>
              <w:pStyle w:val="affd"/>
            </w:pPr>
            <w:r>
              <w:rPr>
                <w:rFonts w:hint="eastAsia"/>
              </w:rPr>
              <w:t>危险废物</w:t>
            </w:r>
          </w:p>
        </w:tc>
        <w:tc>
          <w:tcPr>
            <w:tcW w:w="640" w:type="pct"/>
            <w:vAlign w:val="center"/>
          </w:tcPr>
          <w:p w14:paraId="0320BCAB" w14:textId="7A346E56" w:rsidR="00BD1695" w:rsidRDefault="00165CD3" w:rsidP="00BD1695">
            <w:pPr>
              <w:pStyle w:val="affd"/>
            </w:pPr>
            <w:r>
              <w:rPr>
                <w:rFonts w:hint="eastAsia"/>
              </w:rPr>
              <w:t>17.55</w:t>
            </w:r>
          </w:p>
        </w:tc>
        <w:tc>
          <w:tcPr>
            <w:tcW w:w="947" w:type="pct"/>
            <w:vAlign w:val="center"/>
          </w:tcPr>
          <w:p w14:paraId="0320BCAC" w14:textId="3F0FF460" w:rsidR="00BD1695" w:rsidRDefault="00165CD3" w:rsidP="00BD1695">
            <w:pPr>
              <w:pStyle w:val="affd"/>
            </w:pPr>
            <w:r w:rsidRPr="004A4B13">
              <w:rPr>
                <w:rFonts w:cs="宋体" w:hint="eastAsia"/>
              </w:rPr>
              <w:t>委托具有医废资质单位处置</w:t>
            </w:r>
          </w:p>
        </w:tc>
      </w:tr>
      <w:tr w:rsidR="00BD1695" w14:paraId="0320BCB4" w14:textId="77777777">
        <w:trPr>
          <w:trHeight w:val="397"/>
          <w:jc w:val="center"/>
        </w:trPr>
        <w:tc>
          <w:tcPr>
            <w:tcW w:w="420" w:type="pct"/>
            <w:vMerge/>
            <w:tcMar>
              <w:top w:w="28" w:type="dxa"/>
              <w:bottom w:w="28" w:type="dxa"/>
            </w:tcMar>
            <w:vAlign w:val="center"/>
          </w:tcPr>
          <w:p w14:paraId="0320BCAE" w14:textId="77777777" w:rsidR="00BD1695" w:rsidRDefault="00BD1695" w:rsidP="00BD1695">
            <w:pPr>
              <w:pStyle w:val="affd"/>
            </w:pPr>
          </w:p>
        </w:tc>
        <w:tc>
          <w:tcPr>
            <w:tcW w:w="428" w:type="pct"/>
            <w:tcMar>
              <w:top w:w="28" w:type="dxa"/>
              <w:bottom w:w="28" w:type="dxa"/>
            </w:tcMar>
            <w:vAlign w:val="center"/>
          </w:tcPr>
          <w:p w14:paraId="0320BCAF" w14:textId="77777777" w:rsidR="00BD1695" w:rsidRDefault="00BD1695" w:rsidP="00BD1695">
            <w:pPr>
              <w:pStyle w:val="affd"/>
            </w:pPr>
            <w:r>
              <w:rPr>
                <w:rFonts w:hint="eastAsia"/>
              </w:rPr>
              <w:t>S5</w:t>
            </w:r>
          </w:p>
        </w:tc>
        <w:tc>
          <w:tcPr>
            <w:tcW w:w="1796" w:type="pct"/>
            <w:tcMar>
              <w:top w:w="28" w:type="dxa"/>
              <w:bottom w:w="28" w:type="dxa"/>
            </w:tcMar>
            <w:vAlign w:val="center"/>
          </w:tcPr>
          <w:p w14:paraId="0320BCB0" w14:textId="1BDD6AB3" w:rsidR="00BD1695" w:rsidRDefault="00165CD3" w:rsidP="00BD1695">
            <w:pPr>
              <w:pStyle w:val="affd"/>
            </w:pPr>
            <w:r>
              <w:rPr>
                <w:rFonts w:hint="eastAsia"/>
              </w:rPr>
              <w:t>污泥</w:t>
            </w:r>
          </w:p>
        </w:tc>
        <w:tc>
          <w:tcPr>
            <w:tcW w:w="769" w:type="pct"/>
            <w:tcMar>
              <w:top w:w="28" w:type="dxa"/>
              <w:bottom w:w="28" w:type="dxa"/>
            </w:tcMar>
            <w:vAlign w:val="center"/>
          </w:tcPr>
          <w:p w14:paraId="0320BCB1" w14:textId="77777777" w:rsidR="00BD1695" w:rsidRDefault="00BD1695" w:rsidP="00BD1695">
            <w:pPr>
              <w:pStyle w:val="affd"/>
            </w:pPr>
            <w:r>
              <w:rPr>
                <w:rFonts w:hint="eastAsia"/>
              </w:rPr>
              <w:t>危险废物</w:t>
            </w:r>
          </w:p>
        </w:tc>
        <w:tc>
          <w:tcPr>
            <w:tcW w:w="640" w:type="pct"/>
            <w:vAlign w:val="center"/>
          </w:tcPr>
          <w:p w14:paraId="0320BCB2" w14:textId="71284D31" w:rsidR="00BD1695" w:rsidRDefault="00165CD3" w:rsidP="00BD1695">
            <w:pPr>
              <w:pStyle w:val="affd"/>
            </w:pPr>
            <w:r>
              <w:rPr>
                <w:rFonts w:hint="eastAsia"/>
              </w:rPr>
              <w:t>113.5</w:t>
            </w:r>
          </w:p>
        </w:tc>
        <w:tc>
          <w:tcPr>
            <w:tcW w:w="947" w:type="pct"/>
            <w:vAlign w:val="center"/>
          </w:tcPr>
          <w:p w14:paraId="0320BCB3" w14:textId="279EFAFF" w:rsidR="00BD1695" w:rsidRDefault="00165CD3" w:rsidP="00BD1695">
            <w:pPr>
              <w:pStyle w:val="affd"/>
            </w:pPr>
            <w:r w:rsidRPr="004A4B13">
              <w:rPr>
                <w:rFonts w:cs="宋体" w:hint="eastAsia"/>
              </w:rPr>
              <w:t>委托具有危废资质单位处置</w:t>
            </w:r>
          </w:p>
        </w:tc>
      </w:tr>
    </w:tbl>
    <w:p w14:paraId="0320BD10" w14:textId="47C3833E" w:rsidR="00987A2E" w:rsidRDefault="000F72DA">
      <w:pPr>
        <w:pStyle w:val="affb"/>
      </w:pPr>
      <w:r>
        <w:rPr>
          <w:rFonts w:hint="eastAsia"/>
        </w:rPr>
        <w:t>本项目拟分别设置</w:t>
      </w:r>
      <w:r>
        <w:rPr>
          <w:rFonts w:hint="eastAsia"/>
        </w:rPr>
        <w:t>1</w:t>
      </w:r>
      <w:r w:rsidR="00165CD3">
        <w:rPr>
          <w:rFonts w:hint="eastAsia"/>
        </w:rPr>
        <w:t>座生活垃圾暂存间</w:t>
      </w:r>
      <w:r>
        <w:rPr>
          <w:rFonts w:hint="eastAsia"/>
        </w:rPr>
        <w:t>（</w:t>
      </w:r>
      <w:r w:rsidR="00165CD3">
        <w:rPr>
          <w:rFonts w:hint="eastAsia"/>
        </w:rPr>
        <w:t>6</w:t>
      </w:r>
      <w:r>
        <w:rPr>
          <w:rFonts w:hint="eastAsia"/>
        </w:rPr>
        <w:t>0m</w:t>
      </w:r>
      <w:r>
        <w:rPr>
          <w:rFonts w:hint="eastAsia"/>
          <w:vertAlign w:val="superscript"/>
        </w:rPr>
        <w:t>2</w:t>
      </w:r>
      <w:r>
        <w:rPr>
          <w:rFonts w:hint="eastAsia"/>
        </w:rPr>
        <w:t>）</w:t>
      </w:r>
      <w:r w:rsidR="00165CD3">
        <w:rPr>
          <w:rFonts w:hint="eastAsia"/>
        </w:rPr>
        <w:t>、</w:t>
      </w:r>
      <w:r w:rsidR="00165CD3">
        <w:rPr>
          <w:rFonts w:hint="eastAsia"/>
        </w:rPr>
        <w:t>1</w:t>
      </w:r>
      <w:r w:rsidR="00165CD3">
        <w:rPr>
          <w:rFonts w:hint="eastAsia"/>
        </w:rPr>
        <w:t>座</w:t>
      </w:r>
      <w:r w:rsidR="00165CD3" w:rsidRPr="00363E37">
        <w:rPr>
          <w:rFonts w:hint="eastAsia"/>
          <w:snapToGrid w:val="0"/>
          <w:kern w:val="21"/>
          <w:szCs w:val="24"/>
        </w:rPr>
        <w:t>未污染的一次性输液瓶</w:t>
      </w:r>
      <w:r w:rsidR="00165CD3" w:rsidRPr="00363E37">
        <w:rPr>
          <w:rFonts w:hint="eastAsia"/>
          <w:snapToGrid w:val="0"/>
          <w:kern w:val="21"/>
          <w:szCs w:val="24"/>
        </w:rPr>
        <w:t>(</w:t>
      </w:r>
      <w:r w:rsidR="00165CD3" w:rsidRPr="00363E37">
        <w:rPr>
          <w:rFonts w:hint="eastAsia"/>
          <w:snapToGrid w:val="0"/>
          <w:kern w:val="21"/>
          <w:szCs w:val="24"/>
        </w:rPr>
        <w:t>袋</w:t>
      </w:r>
      <w:r w:rsidR="00165CD3" w:rsidRPr="00363E37">
        <w:rPr>
          <w:rFonts w:hint="eastAsia"/>
          <w:snapToGrid w:val="0"/>
          <w:kern w:val="21"/>
          <w:szCs w:val="24"/>
        </w:rPr>
        <w:t>)</w:t>
      </w:r>
      <w:r w:rsidR="00165CD3" w:rsidRPr="009B0E1E">
        <w:rPr>
          <w:rFonts w:hint="eastAsia"/>
          <w:bCs/>
        </w:rPr>
        <w:t>暂存间（</w:t>
      </w:r>
      <w:r w:rsidR="00165CD3">
        <w:rPr>
          <w:rFonts w:hint="eastAsia"/>
          <w:bCs/>
        </w:rPr>
        <w:t>10m</w:t>
      </w:r>
      <w:r w:rsidR="00165CD3">
        <w:rPr>
          <w:rFonts w:hint="eastAsia"/>
          <w:bCs/>
          <w:vertAlign w:val="superscript"/>
        </w:rPr>
        <w:t>2</w:t>
      </w:r>
      <w:r w:rsidR="00165CD3">
        <w:rPr>
          <w:rFonts w:hint="eastAsia"/>
          <w:bCs/>
        </w:rPr>
        <w:t>）</w:t>
      </w:r>
      <w:r>
        <w:rPr>
          <w:rFonts w:hint="eastAsia"/>
        </w:rPr>
        <w:t>和</w:t>
      </w:r>
      <w:r w:rsidR="00165CD3">
        <w:rPr>
          <w:rFonts w:hint="eastAsia"/>
          <w:bCs/>
        </w:rPr>
        <w:t>1</w:t>
      </w:r>
      <w:r w:rsidR="00165CD3">
        <w:rPr>
          <w:rFonts w:hint="eastAsia"/>
          <w:bCs/>
        </w:rPr>
        <w:t>座</w:t>
      </w:r>
      <w:r w:rsidR="00165CD3" w:rsidRPr="009B0E1E">
        <w:rPr>
          <w:rFonts w:hint="eastAsia"/>
          <w:bCs/>
        </w:rPr>
        <w:t>医疗废物暂存间（</w:t>
      </w:r>
      <w:r w:rsidR="00165CD3">
        <w:rPr>
          <w:rFonts w:hint="eastAsia"/>
          <w:bCs/>
        </w:rPr>
        <w:t>60m</w:t>
      </w:r>
      <w:r w:rsidR="00165CD3">
        <w:rPr>
          <w:rFonts w:hint="eastAsia"/>
          <w:bCs/>
          <w:vertAlign w:val="superscript"/>
        </w:rPr>
        <w:t>2</w:t>
      </w:r>
      <w:r w:rsidR="00165CD3">
        <w:rPr>
          <w:rFonts w:hint="eastAsia"/>
          <w:bCs/>
        </w:rPr>
        <w:t>）</w:t>
      </w:r>
      <w:r>
        <w:rPr>
          <w:rFonts w:hint="eastAsia"/>
        </w:rPr>
        <w:t>，对项目固废分类分区存放。</w:t>
      </w:r>
    </w:p>
    <w:p w14:paraId="5F0DD6A9" w14:textId="62B9AE2F" w:rsidR="00FC2A8F" w:rsidRDefault="00FC2A8F">
      <w:pPr>
        <w:ind w:firstLine="480"/>
      </w:pPr>
      <w:r>
        <w:rPr>
          <w:rFonts w:hint="eastAsia"/>
        </w:rPr>
        <w:t>1</w:t>
      </w:r>
      <w:r>
        <w:rPr>
          <w:rFonts w:hint="eastAsia"/>
        </w:rPr>
        <w:t>、一般固废暂存间</w:t>
      </w:r>
      <w:r w:rsidR="0095483D">
        <w:rPr>
          <w:rFonts w:hint="eastAsia"/>
        </w:rPr>
        <w:t>防范措施</w:t>
      </w:r>
    </w:p>
    <w:p w14:paraId="0320BD11" w14:textId="6BEF86A8" w:rsidR="00987A2E" w:rsidRDefault="000F72DA">
      <w:pPr>
        <w:ind w:firstLine="480"/>
        <w:rPr>
          <w:snapToGrid w:val="0"/>
        </w:rPr>
      </w:pPr>
      <w:r>
        <w:rPr>
          <w:rFonts w:hint="eastAsia"/>
        </w:rPr>
        <w:t>根据《一般工业固体废物贮存和填埋污染控制标准》（</w:t>
      </w:r>
      <w:r>
        <w:rPr>
          <w:rFonts w:hint="eastAsia"/>
        </w:rPr>
        <w:t>GB18599-2020</w:t>
      </w:r>
      <w:r>
        <w:rPr>
          <w:rFonts w:hint="eastAsia"/>
        </w:rPr>
        <w:t>）：采用库房、包装工具（罐、桶、包装袋等）贮存一般工业固体废物过程的污染控制，不适用本标准，其贮存过程应满足相应防渗漏、防雨淋、防扬尘等环境保护要求</w:t>
      </w:r>
      <w:r>
        <w:rPr>
          <w:rFonts w:hint="eastAsia"/>
          <w:snapToGrid w:val="0"/>
        </w:rPr>
        <w:t>。因此，本项目一般固废</w:t>
      </w:r>
      <w:r>
        <w:rPr>
          <w:rFonts w:hint="eastAsia"/>
        </w:rPr>
        <w:t>暂存间应满足防渗漏、防雨淋、防扬尘等环境保护要求</w:t>
      </w:r>
      <w:r>
        <w:rPr>
          <w:rFonts w:hint="eastAsia"/>
          <w:snapToGrid w:val="0"/>
        </w:rPr>
        <w:t>。</w:t>
      </w:r>
    </w:p>
    <w:p w14:paraId="170033F4" w14:textId="79A128B0" w:rsidR="00FE68B0" w:rsidRDefault="0095483D">
      <w:pPr>
        <w:pStyle w:val="affb"/>
      </w:pPr>
      <w:r>
        <w:rPr>
          <w:rFonts w:hint="eastAsia"/>
        </w:rPr>
        <w:t>2</w:t>
      </w:r>
      <w:r>
        <w:rPr>
          <w:rFonts w:hint="eastAsia"/>
        </w:rPr>
        <w:t>、</w:t>
      </w:r>
      <w:r w:rsidRPr="0095483D">
        <w:rPr>
          <w:rFonts w:hint="eastAsia"/>
        </w:rPr>
        <w:t>医疗废物暂存间防范措施</w:t>
      </w:r>
    </w:p>
    <w:p w14:paraId="5BE6BDEE" w14:textId="5F66FAB1" w:rsidR="009443CD" w:rsidRDefault="009443CD" w:rsidP="009443CD">
      <w:pPr>
        <w:pStyle w:val="affb"/>
      </w:pPr>
      <w:r>
        <w:rPr>
          <w:rFonts w:hint="eastAsia"/>
        </w:rPr>
        <w:t>本项目医疗废物暂存间按照《危险废物贮存污染控制标准》</w:t>
      </w:r>
      <w:r w:rsidR="009D661C">
        <w:rPr>
          <w:rFonts w:hint="eastAsia"/>
        </w:rPr>
        <w:t>（</w:t>
      </w:r>
      <w:r w:rsidR="009D661C">
        <w:rPr>
          <w:rFonts w:hint="eastAsia"/>
        </w:rPr>
        <w:t>GB18597-2023</w:t>
      </w:r>
      <w:r w:rsidR="009D661C">
        <w:rPr>
          <w:rFonts w:hint="eastAsia"/>
        </w:rPr>
        <w:t>）</w:t>
      </w:r>
      <w:r>
        <w:rPr>
          <w:rFonts w:hint="eastAsia"/>
        </w:rPr>
        <w:t>、《医疗废物管理条例》、《医疗卫生机构医疗废物管理办法》等文件要求，应采取以下污染防范措施</w:t>
      </w:r>
      <w:r w:rsidR="009D661C">
        <w:rPr>
          <w:rFonts w:hint="eastAsia"/>
        </w:rPr>
        <w:t>：</w:t>
      </w:r>
    </w:p>
    <w:p w14:paraId="0E7388D9" w14:textId="4496860D" w:rsidR="00FE68B0" w:rsidRDefault="009443CD" w:rsidP="009443CD">
      <w:pPr>
        <w:pStyle w:val="affb"/>
      </w:pPr>
      <w:r>
        <w:rPr>
          <w:rFonts w:ascii="宋体" w:hAnsi="宋体" w:hint="eastAsia"/>
        </w:rPr>
        <w:t>①</w:t>
      </w:r>
      <w:r>
        <w:rPr>
          <w:rFonts w:hint="eastAsia"/>
        </w:rPr>
        <w:t>与医疗区和人员活动密集区隔开，方便医疗废物的装卸、装卸人员及运送车辆的出入</w:t>
      </w:r>
      <w:r w:rsidR="009D661C">
        <w:rPr>
          <w:rFonts w:hint="eastAsia"/>
        </w:rPr>
        <w:t>；</w:t>
      </w:r>
    </w:p>
    <w:p w14:paraId="07B8D15F" w14:textId="19297DFE" w:rsidR="009443CD" w:rsidRDefault="009443CD" w:rsidP="009443CD">
      <w:pPr>
        <w:pStyle w:val="affb"/>
      </w:pPr>
      <w:r>
        <w:rPr>
          <w:rFonts w:ascii="宋体" w:hAnsi="宋体" w:hint="eastAsia"/>
        </w:rPr>
        <w:t>②</w:t>
      </w:r>
      <w:r>
        <w:rPr>
          <w:rFonts w:hint="eastAsia"/>
        </w:rPr>
        <w:t>有严密的封闭措施，设专</w:t>
      </w:r>
      <w:r>
        <w:rPr>
          <w:rFonts w:hint="eastAsia"/>
        </w:rPr>
        <w:t>(</w:t>
      </w:r>
      <w:r>
        <w:rPr>
          <w:rFonts w:hint="eastAsia"/>
        </w:rPr>
        <w:t>兼</w:t>
      </w:r>
      <w:r>
        <w:rPr>
          <w:rFonts w:hint="eastAsia"/>
        </w:rPr>
        <w:t>)</w:t>
      </w:r>
      <w:r>
        <w:rPr>
          <w:rFonts w:hint="eastAsia"/>
        </w:rPr>
        <w:t>职人员管理，防止非工作人员接触医疗废物</w:t>
      </w:r>
      <w:r w:rsidR="009D661C">
        <w:rPr>
          <w:rFonts w:hint="eastAsia"/>
        </w:rPr>
        <w:t>；</w:t>
      </w:r>
    </w:p>
    <w:p w14:paraId="77B4EE12" w14:textId="2DB0192C" w:rsidR="009443CD" w:rsidRDefault="009443CD" w:rsidP="009443CD">
      <w:pPr>
        <w:pStyle w:val="affb"/>
      </w:pPr>
      <w:r>
        <w:rPr>
          <w:rFonts w:ascii="宋体" w:hAnsi="宋体" w:hint="eastAsia"/>
        </w:rPr>
        <w:t>③</w:t>
      </w:r>
      <w:r>
        <w:rPr>
          <w:rFonts w:hint="eastAsia"/>
        </w:rPr>
        <w:t>有防鼠、防蚊蝇、防蟑螂的安全措施</w:t>
      </w:r>
      <w:r>
        <w:rPr>
          <w:rFonts w:hint="eastAsia"/>
        </w:rPr>
        <w:t>;</w:t>
      </w:r>
      <w:r>
        <w:rPr>
          <w:rFonts w:hint="eastAsia"/>
        </w:rPr>
        <w:t>易于清洁和消毒</w:t>
      </w:r>
      <w:r>
        <w:rPr>
          <w:rFonts w:hint="eastAsia"/>
        </w:rPr>
        <w:t>;</w:t>
      </w:r>
      <w:r>
        <w:rPr>
          <w:rFonts w:hint="eastAsia"/>
        </w:rPr>
        <w:t>避免阳光直射</w:t>
      </w:r>
      <w:r w:rsidR="009D661C">
        <w:rPr>
          <w:rFonts w:hint="eastAsia"/>
        </w:rPr>
        <w:t>；</w:t>
      </w:r>
    </w:p>
    <w:p w14:paraId="7FB8D432" w14:textId="5806B483" w:rsidR="009443CD" w:rsidRDefault="009443CD" w:rsidP="009443CD">
      <w:pPr>
        <w:pStyle w:val="affb"/>
      </w:pPr>
      <w:r>
        <w:rPr>
          <w:rFonts w:ascii="宋体" w:hAnsi="宋体" w:hint="eastAsia"/>
        </w:rPr>
        <w:t>④</w:t>
      </w:r>
      <w:r>
        <w:rPr>
          <w:rFonts w:hint="eastAsia"/>
        </w:rPr>
        <w:t>设有明显的医疗废物警示标识和“禁止吸烟、饮食”的警示标识</w:t>
      </w:r>
      <w:r w:rsidR="009D661C">
        <w:rPr>
          <w:rFonts w:hint="eastAsia"/>
        </w:rPr>
        <w:t>；</w:t>
      </w:r>
    </w:p>
    <w:p w14:paraId="3F7675CE" w14:textId="245070C4" w:rsidR="009443CD" w:rsidRDefault="009443CD" w:rsidP="009443CD">
      <w:pPr>
        <w:pStyle w:val="affb"/>
      </w:pPr>
      <w:r>
        <w:rPr>
          <w:rFonts w:ascii="宋体" w:hAnsi="宋体" w:hint="eastAsia"/>
        </w:rPr>
        <w:t>⑤</w:t>
      </w:r>
      <w:r>
        <w:rPr>
          <w:rFonts w:hint="eastAsia"/>
        </w:rPr>
        <w:t>暂时贮存病理性废物，具备低温贮存或者防腐条件</w:t>
      </w:r>
      <w:r w:rsidR="009D661C">
        <w:rPr>
          <w:rFonts w:hint="eastAsia"/>
        </w:rPr>
        <w:t>；</w:t>
      </w:r>
    </w:p>
    <w:p w14:paraId="211B56A3" w14:textId="2E80388C" w:rsidR="009443CD" w:rsidRDefault="009443CD" w:rsidP="009443CD">
      <w:pPr>
        <w:pStyle w:val="affb"/>
      </w:pPr>
      <w:r>
        <w:rPr>
          <w:rFonts w:ascii="宋体" w:hAnsi="宋体" w:hint="eastAsia"/>
        </w:rPr>
        <w:t>⑥</w:t>
      </w:r>
      <w:r>
        <w:rPr>
          <w:rFonts w:hint="eastAsia"/>
        </w:rPr>
        <w:t>项目医疗废物每日集中收集至暂存场所，医疗废物暂时贮存的时间不超过</w:t>
      </w:r>
      <w:r>
        <w:rPr>
          <w:rFonts w:hint="eastAsia"/>
        </w:rPr>
        <w:t>2</w:t>
      </w:r>
      <w:r>
        <w:rPr>
          <w:rFonts w:hint="eastAsia"/>
        </w:rPr>
        <w:t>天</w:t>
      </w:r>
      <w:r w:rsidR="009D661C">
        <w:rPr>
          <w:rFonts w:hint="eastAsia"/>
        </w:rPr>
        <w:t>；</w:t>
      </w:r>
    </w:p>
    <w:p w14:paraId="349EB93D" w14:textId="483DF0E9" w:rsidR="009443CD" w:rsidRDefault="009443CD" w:rsidP="009443CD">
      <w:pPr>
        <w:pStyle w:val="affb"/>
      </w:pPr>
      <w:r>
        <w:rPr>
          <w:rFonts w:ascii="宋体" w:hAnsi="宋体" w:hint="eastAsia"/>
        </w:rPr>
        <w:t>⑦</w:t>
      </w:r>
      <w:r>
        <w:rPr>
          <w:rFonts w:hint="eastAsia"/>
        </w:rPr>
        <w:t>医疗废物的收集应分类放入标明适当颜色或标识的垃圾袋或垃圾桶中，在盛装的医疗废物达到盛装垃圾容器的四分之三时，应当使用有效的封口方式对包装物或者容器进行紧实严密的封口，废物一旦装入袋或容器中后不宜取出</w:t>
      </w:r>
      <w:r w:rsidR="009D661C">
        <w:rPr>
          <w:rFonts w:hint="eastAsia"/>
        </w:rPr>
        <w:t>；</w:t>
      </w:r>
      <w:r>
        <w:rPr>
          <w:rFonts w:hint="eastAsia"/>
        </w:rPr>
        <w:t>收集感染性或任何有潜在危害的废物时，必须穿戴手套和防护服</w:t>
      </w:r>
      <w:r w:rsidR="009D661C">
        <w:rPr>
          <w:rFonts w:hint="eastAsia"/>
        </w:rPr>
        <w:t>；</w:t>
      </w:r>
      <w:r>
        <w:rPr>
          <w:rFonts w:hint="eastAsia"/>
        </w:rPr>
        <w:t>对感染性废物必须采用安全、有效、经济的隔离和处理方法，所有收集感染性废物的容器都应有“生物危险品”标识。收集使用过一次性离心管及其他可能引起切伤刺伤的锐器时，应收集装入专用容器，经消毒并做毁形处理后由专职人员送至存放间，严禁买卖</w:t>
      </w:r>
      <w:r w:rsidR="009D661C">
        <w:rPr>
          <w:rFonts w:hint="eastAsia"/>
        </w:rPr>
        <w:t>；</w:t>
      </w:r>
    </w:p>
    <w:p w14:paraId="08CB7670" w14:textId="171AD6EF" w:rsidR="00C14E27" w:rsidRDefault="00C14E27" w:rsidP="00C14E27">
      <w:pPr>
        <w:pStyle w:val="affb"/>
      </w:pPr>
      <w:r>
        <w:rPr>
          <w:rFonts w:ascii="宋体" w:hAnsi="宋体" w:hint="eastAsia"/>
        </w:rPr>
        <w:t>⑧</w:t>
      </w:r>
      <w:r>
        <w:rPr>
          <w:rFonts w:hint="eastAsia"/>
        </w:rPr>
        <w:t>医疗废物堆场定期进行消毒处理，所有医疗垃圾使用防渗漏、防遗撒的专用运送工具，按照本项目规定的污物流路线和确定的内部医疗废物运送时间，将医疗垃圾收集、运送至暂时贮存地点，对使用后的运送工具在内部指定的地点及时进行消毒和清洁，不露天存放医疗废物</w:t>
      </w:r>
      <w:r w:rsidR="009D661C">
        <w:rPr>
          <w:rFonts w:hint="eastAsia"/>
        </w:rPr>
        <w:t>；</w:t>
      </w:r>
    </w:p>
    <w:p w14:paraId="2C30FF6D" w14:textId="6A5B75B2" w:rsidR="009443CD" w:rsidRDefault="00C14E27" w:rsidP="00C14E27">
      <w:pPr>
        <w:pStyle w:val="affb"/>
      </w:pPr>
      <w:r>
        <w:rPr>
          <w:rFonts w:ascii="宋体" w:hAnsi="宋体" w:hint="eastAsia"/>
        </w:rPr>
        <w:t>⑨</w:t>
      </w:r>
      <w:r>
        <w:rPr>
          <w:rFonts w:hint="eastAsia"/>
        </w:rPr>
        <w:t>对医疗废物暂存间内地面及墙裙按照《危险废物贮存污染控制标准》要求进行防渗处理。</w:t>
      </w:r>
    </w:p>
    <w:p w14:paraId="66CF227D" w14:textId="7A2DBDBD" w:rsidR="009443CD" w:rsidRPr="00C14E27" w:rsidRDefault="00C14E27" w:rsidP="009443CD">
      <w:pPr>
        <w:pStyle w:val="affb"/>
      </w:pPr>
      <w:r>
        <w:rPr>
          <w:rFonts w:hint="eastAsia"/>
        </w:rPr>
        <w:t>3</w:t>
      </w:r>
      <w:r>
        <w:rPr>
          <w:rFonts w:hint="eastAsia"/>
        </w:rPr>
        <w:t>、</w:t>
      </w:r>
      <w:r w:rsidR="00D467FD" w:rsidRPr="00D467FD">
        <w:rPr>
          <w:rFonts w:hint="eastAsia"/>
        </w:rPr>
        <w:t>收集容器设置要求</w:t>
      </w:r>
    </w:p>
    <w:p w14:paraId="6E7DE7C6" w14:textId="0172E5A8" w:rsidR="00D467FD" w:rsidRDefault="00D467FD" w:rsidP="00D467FD">
      <w:pPr>
        <w:pStyle w:val="affb"/>
      </w:pPr>
      <w:r>
        <w:rPr>
          <w:rFonts w:hint="eastAsia"/>
        </w:rPr>
        <w:t>医疗废物收集容器应符合《医疗废物专用包装物、容器的标准和警示标识规定》</w:t>
      </w:r>
      <w:r w:rsidR="009D661C">
        <w:rPr>
          <w:rFonts w:hint="eastAsia"/>
        </w:rPr>
        <w:t>（环发</w:t>
      </w:r>
      <w:r w:rsidR="009D661C">
        <w:rPr>
          <w:rFonts w:hint="eastAsia"/>
        </w:rPr>
        <w:t>(2003)188</w:t>
      </w:r>
      <w:r w:rsidR="009D661C">
        <w:rPr>
          <w:rFonts w:hint="eastAsia"/>
        </w:rPr>
        <w:t>号）</w:t>
      </w:r>
      <w:r>
        <w:rPr>
          <w:rFonts w:hint="eastAsia"/>
        </w:rPr>
        <w:t>要求。盛装医疗废物的每个包装物、容器外表面应当有警示标识，应当系中文标签，标签的内容应当包括</w:t>
      </w:r>
      <w:r w:rsidR="009D661C">
        <w:rPr>
          <w:rFonts w:hint="eastAsia"/>
        </w:rPr>
        <w:t>：</w:t>
      </w:r>
      <w:r>
        <w:rPr>
          <w:rFonts w:hint="eastAsia"/>
        </w:rPr>
        <w:t>医疗废物产生单位、日期、类别及需要的特别说明等。</w:t>
      </w:r>
    </w:p>
    <w:p w14:paraId="5B51C968" w14:textId="2C71EFB8" w:rsidR="006A748C" w:rsidRDefault="00D467FD" w:rsidP="006A748C">
      <w:pPr>
        <w:pStyle w:val="affb"/>
      </w:pPr>
      <w:r>
        <w:rPr>
          <w:rFonts w:ascii="宋体" w:hAnsi="宋体" w:hint="eastAsia"/>
        </w:rPr>
        <w:t>①</w:t>
      </w:r>
      <w:r>
        <w:rPr>
          <w:rFonts w:hint="eastAsia"/>
        </w:rPr>
        <w:t>包装袋</w:t>
      </w:r>
      <w:r w:rsidR="009D661C">
        <w:rPr>
          <w:rFonts w:hint="eastAsia"/>
        </w:rPr>
        <w:t>：</w:t>
      </w:r>
      <w:r>
        <w:rPr>
          <w:rFonts w:hint="eastAsia"/>
        </w:rPr>
        <w:t>包装袋不得使用聚氯乙烯</w:t>
      </w:r>
      <w:r>
        <w:rPr>
          <w:rFonts w:hint="eastAsia"/>
        </w:rPr>
        <w:t>(PVC)</w:t>
      </w:r>
      <w:r>
        <w:rPr>
          <w:rFonts w:hint="eastAsia"/>
        </w:rPr>
        <w:t>塑料为制造原料</w:t>
      </w:r>
      <w:r w:rsidR="009D661C">
        <w:rPr>
          <w:rFonts w:hint="eastAsia"/>
        </w:rPr>
        <w:t>；</w:t>
      </w:r>
      <w:r>
        <w:rPr>
          <w:rFonts w:hint="eastAsia"/>
        </w:rPr>
        <w:t>聚乙烯</w:t>
      </w:r>
      <w:r>
        <w:rPr>
          <w:rFonts w:hint="eastAsia"/>
        </w:rPr>
        <w:t>(PE)</w:t>
      </w:r>
      <w:r>
        <w:rPr>
          <w:rFonts w:hint="eastAsia"/>
        </w:rPr>
        <w:t>包装袋正常使用时不得渗漏、破裂、穿孔</w:t>
      </w:r>
      <w:r>
        <w:rPr>
          <w:rFonts w:hint="eastAsia"/>
        </w:rPr>
        <w:t>;</w:t>
      </w:r>
      <w:r>
        <w:rPr>
          <w:rFonts w:hint="eastAsia"/>
        </w:rPr>
        <w:t>最大容积为</w:t>
      </w:r>
      <w:r>
        <w:rPr>
          <w:rFonts w:hint="eastAsia"/>
        </w:rPr>
        <w:t>0.1m</w:t>
      </w:r>
      <w:r w:rsidRPr="009D661C">
        <w:rPr>
          <w:rFonts w:hint="eastAsia"/>
          <w:vertAlign w:val="superscript"/>
        </w:rPr>
        <w:t>3</w:t>
      </w:r>
      <w:r>
        <w:rPr>
          <w:rFonts w:hint="eastAsia"/>
        </w:rPr>
        <w:t>，大小和形状适中，便于搬运和配合周转箱</w:t>
      </w:r>
      <w:r>
        <w:rPr>
          <w:rFonts w:hint="eastAsia"/>
        </w:rPr>
        <w:t>(</w:t>
      </w:r>
      <w:r>
        <w:rPr>
          <w:rFonts w:hint="eastAsia"/>
        </w:rPr>
        <w:t>桶</w:t>
      </w:r>
      <w:r>
        <w:rPr>
          <w:rFonts w:hint="eastAsia"/>
        </w:rPr>
        <w:t>)</w:t>
      </w:r>
      <w:r>
        <w:rPr>
          <w:rFonts w:hint="eastAsia"/>
        </w:rPr>
        <w:t>盛装</w:t>
      </w:r>
      <w:r w:rsidR="009D661C">
        <w:rPr>
          <w:rFonts w:hint="eastAsia"/>
        </w:rPr>
        <w:t>；</w:t>
      </w:r>
      <w:r>
        <w:rPr>
          <w:rFonts w:hint="eastAsia"/>
        </w:rPr>
        <w:t>如果使用线型低密度聚乙烯</w:t>
      </w:r>
      <w:r>
        <w:rPr>
          <w:rFonts w:hint="eastAsia"/>
        </w:rPr>
        <w:t>(LLDPE)</w:t>
      </w:r>
      <w:r>
        <w:rPr>
          <w:rFonts w:hint="eastAsia"/>
        </w:rPr>
        <w:t>或低密度聚乙烯与线型低密度聚乙烯共混</w:t>
      </w:r>
      <w:r>
        <w:rPr>
          <w:rFonts w:hint="eastAsia"/>
        </w:rPr>
        <w:t>(LLDPE+LDPE)</w:t>
      </w:r>
      <w:r>
        <w:rPr>
          <w:rFonts w:hint="eastAsia"/>
        </w:rPr>
        <w:t>为原料，其最小公称厚度应为</w:t>
      </w:r>
      <w:r>
        <w:rPr>
          <w:rFonts w:hint="eastAsia"/>
        </w:rPr>
        <w:t>150um</w:t>
      </w:r>
      <w:r w:rsidR="009D661C">
        <w:rPr>
          <w:rFonts w:hint="eastAsia"/>
        </w:rPr>
        <w:t>；</w:t>
      </w:r>
      <w:r>
        <w:rPr>
          <w:rFonts w:hint="eastAsia"/>
        </w:rPr>
        <w:t>如果使用中密度或高密度聚乙烯</w:t>
      </w:r>
      <w:r>
        <w:rPr>
          <w:rFonts w:hint="eastAsia"/>
        </w:rPr>
        <w:t>(MDPE</w:t>
      </w:r>
      <w:r>
        <w:rPr>
          <w:rFonts w:hint="eastAsia"/>
        </w:rPr>
        <w:t>，</w:t>
      </w:r>
      <w:r>
        <w:rPr>
          <w:rFonts w:hint="eastAsia"/>
        </w:rPr>
        <w:t>HDPE)</w:t>
      </w:r>
      <w:r>
        <w:rPr>
          <w:rFonts w:hint="eastAsia"/>
        </w:rPr>
        <w:t>，其最小公称厚度应为</w:t>
      </w:r>
      <w:r>
        <w:rPr>
          <w:rFonts w:hint="eastAsia"/>
        </w:rPr>
        <w:t>80um</w:t>
      </w:r>
      <w:r w:rsidR="009D661C">
        <w:rPr>
          <w:rFonts w:hint="eastAsia"/>
        </w:rPr>
        <w:t>；</w:t>
      </w:r>
      <w:r>
        <w:rPr>
          <w:rFonts w:hint="eastAsia"/>
        </w:rPr>
        <w:t>包装袋的颜色为黄色，并有盛装医疗废物类型的文字说明，如盛装感染性废物，应在</w:t>
      </w:r>
      <w:r w:rsidR="006A748C">
        <w:rPr>
          <w:rFonts w:hint="eastAsia"/>
        </w:rPr>
        <w:t>包装袋上加注“感染性废物”字样</w:t>
      </w:r>
      <w:r w:rsidR="009D661C">
        <w:rPr>
          <w:rFonts w:hint="eastAsia"/>
        </w:rPr>
        <w:t>；</w:t>
      </w:r>
    </w:p>
    <w:p w14:paraId="4035757D" w14:textId="2872321B" w:rsidR="006A748C" w:rsidRDefault="006A748C" w:rsidP="006A748C">
      <w:pPr>
        <w:pStyle w:val="affb"/>
      </w:pPr>
      <w:r>
        <w:rPr>
          <w:rFonts w:ascii="宋体" w:hAnsi="宋体" w:hint="eastAsia"/>
        </w:rPr>
        <w:t>②</w:t>
      </w:r>
      <w:r>
        <w:rPr>
          <w:rFonts w:hint="eastAsia"/>
        </w:rPr>
        <w:t>利器盒</w:t>
      </w:r>
      <w:r w:rsidR="009D661C">
        <w:rPr>
          <w:rFonts w:hint="eastAsia"/>
        </w:rPr>
        <w:t>：</w:t>
      </w:r>
      <w:r>
        <w:rPr>
          <w:rFonts w:hint="eastAsia"/>
        </w:rPr>
        <w:t>利器盒整体为硬质材料制成，密封，以保证利器盒在正常使用的情况下，盒内盛装的锐利器具不撒漏，利器盒一旦被封口，则无法在不破坏的情况下被再次打开</w:t>
      </w:r>
      <w:r w:rsidR="009D661C">
        <w:rPr>
          <w:rFonts w:hint="eastAsia"/>
        </w:rPr>
        <w:t>；</w:t>
      </w:r>
      <w:r>
        <w:rPr>
          <w:rFonts w:hint="eastAsia"/>
        </w:rPr>
        <w:t>利器盒能防刺穿，其盛装的注射器针头、破碎玻璃片等锐利器具不能刺穿利器盒</w:t>
      </w:r>
      <w:r w:rsidR="009D661C">
        <w:rPr>
          <w:rFonts w:hint="eastAsia"/>
        </w:rPr>
        <w:t>；</w:t>
      </w:r>
      <w:r>
        <w:rPr>
          <w:rFonts w:hint="eastAsia"/>
        </w:rPr>
        <w:t>满盛装量的利器盒从</w:t>
      </w:r>
      <w:r>
        <w:rPr>
          <w:rFonts w:hint="eastAsia"/>
        </w:rPr>
        <w:t>1.5m</w:t>
      </w:r>
      <w:r>
        <w:rPr>
          <w:rFonts w:hint="eastAsia"/>
        </w:rPr>
        <w:t>高处垂直跌落至水泥地面，连续</w:t>
      </w:r>
      <w:r>
        <w:rPr>
          <w:rFonts w:hint="eastAsia"/>
        </w:rPr>
        <w:t>3</w:t>
      </w:r>
      <w:r>
        <w:rPr>
          <w:rFonts w:hint="eastAsia"/>
        </w:rPr>
        <w:t>次，利器盒不会出现破裂、被刺穿等情况</w:t>
      </w:r>
      <w:r w:rsidR="009D661C">
        <w:rPr>
          <w:rFonts w:hint="eastAsia"/>
        </w:rPr>
        <w:t>；</w:t>
      </w:r>
      <w:r>
        <w:rPr>
          <w:rFonts w:hint="eastAsia"/>
        </w:rPr>
        <w:t>利器盒易于焚烧，不得使用聚氯乙烯</w:t>
      </w:r>
      <w:r>
        <w:rPr>
          <w:rFonts w:hint="eastAsia"/>
        </w:rPr>
        <w:t>(PVC)</w:t>
      </w:r>
      <w:r>
        <w:rPr>
          <w:rFonts w:hint="eastAsia"/>
        </w:rPr>
        <w:t>塑料作为制造原材料</w:t>
      </w:r>
      <w:r w:rsidR="009D661C">
        <w:rPr>
          <w:rFonts w:hint="eastAsia"/>
        </w:rPr>
        <w:t>；</w:t>
      </w:r>
      <w:r>
        <w:rPr>
          <w:rFonts w:hint="eastAsia"/>
        </w:rPr>
        <w:t>利器盒整体颜色为黄色，在盒体侧面注明“损伤性废物”</w:t>
      </w:r>
      <w:r w:rsidR="009D661C">
        <w:rPr>
          <w:rFonts w:hint="eastAsia"/>
        </w:rPr>
        <w:t>；</w:t>
      </w:r>
    </w:p>
    <w:p w14:paraId="2E45B86A" w14:textId="089583C7" w:rsidR="009443CD" w:rsidRDefault="006A748C" w:rsidP="006A748C">
      <w:pPr>
        <w:pStyle w:val="affb"/>
      </w:pPr>
      <w:r>
        <w:rPr>
          <w:rFonts w:ascii="宋体" w:hAnsi="宋体" w:hint="eastAsia"/>
        </w:rPr>
        <w:t>③</w:t>
      </w:r>
      <w:r>
        <w:rPr>
          <w:rFonts w:hint="eastAsia"/>
        </w:rPr>
        <w:t>周转箱</w:t>
      </w:r>
      <w:r>
        <w:rPr>
          <w:rFonts w:hint="eastAsia"/>
        </w:rPr>
        <w:t>(</w:t>
      </w:r>
      <w:r>
        <w:rPr>
          <w:rFonts w:hint="eastAsia"/>
        </w:rPr>
        <w:t>桶</w:t>
      </w:r>
      <w:r>
        <w:rPr>
          <w:rFonts w:hint="eastAsia"/>
        </w:rPr>
        <w:t>)</w:t>
      </w:r>
      <w:r w:rsidR="009D661C">
        <w:rPr>
          <w:rFonts w:hint="eastAsia"/>
        </w:rPr>
        <w:t>：</w:t>
      </w:r>
      <w:r>
        <w:rPr>
          <w:rFonts w:hint="eastAsia"/>
        </w:rPr>
        <w:t>周转箱整体为硬质材料，防液体渗漏，可一次性或多次重复使用</w:t>
      </w:r>
      <w:r w:rsidR="009D661C">
        <w:rPr>
          <w:rFonts w:hint="eastAsia"/>
        </w:rPr>
        <w:t>；</w:t>
      </w:r>
      <w:r>
        <w:rPr>
          <w:rFonts w:hint="eastAsia"/>
        </w:rPr>
        <w:t>多次重复使用的周转箱</w:t>
      </w:r>
      <w:r>
        <w:rPr>
          <w:rFonts w:hint="eastAsia"/>
        </w:rPr>
        <w:t>(</w:t>
      </w:r>
      <w:r>
        <w:rPr>
          <w:rFonts w:hint="eastAsia"/>
        </w:rPr>
        <w:t>桶</w:t>
      </w:r>
      <w:r>
        <w:rPr>
          <w:rFonts w:hint="eastAsia"/>
        </w:rPr>
        <w:t>)</w:t>
      </w:r>
      <w:r>
        <w:rPr>
          <w:rFonts w:hint="eastAsia"/>
        </w:rPr>
        <w:t>应能被快速消毒或清洗，并参照周转箱性能要求制造</w:t>
      </w:r>
      <w:r w:rsidR="009D661C">
        <w:rPr>
          <w:rFonts w:hint="eastAsia"/>
        </w:rPr>
        <w:t>；</w:t>
      </w:r>
      <w:r>
        <w:rPr>
          <w:rFonts w:hint="eastAsia"/>
        </w:rPr>
        <w:t>周转箱</w:t>
      </w:r>
      <w:r>
        <w:rPr>
          <w:rFonts w:hint="eastAsia"/>
        </w:rPr>
        <w:t>(</w:t>
      </w:r>
      <w:r>
        <w:rPr>
          <w:rFonts w:hint="eastAsia"/>
        </w:rPr>
        <w:t>桶</w:t>
      </w:r>
      <w:r>
        <w:rPr>
          <w:rFonts w:hint="eastAsia"/>
        </w:rPr>
        <w:t>)</w:t>
      </w:r>
      <w:r>
        <w:rPr>
          <w:rFonts w:hint="eastAsia"/>
        </w:rPr>
        <w:t>整体为黄色，外表面应印</w:t>
      </w:r>
      <w:r>
        <w:rPr>
          <w:rFonts w:hint="eastAsia"/>
        </w:rPr>
        <w:t>(</w:t>
      </w:r>
      <w:r>
        <w:rPr>
          <w:rFonts w:hint="eastAsia"/>
        </w:rPr>
        <w:t>喷</w:t>
      </w:r>
      <w:r>
        <w:rPr>
          <w:rFonts w:hint="eastAsia"/>
        </w:rPr>
        <w:t>)</w:t>
      </w:r>
      <w:r>
        <w:rPr>
          <w:rFonts w:hint="eastAsia"/>
        </w:rPr>
        <w:t>制确定的医疗废物警示标识和文字说明</w:t>
      </w:r>
      <w:r w:rsidR="009D661C">
        <w:rPr>
          <w:rFonts w:hint="eastAsia"/>
        </w:rPr>
        <w:t>；</w:t>
      </w:r>
      <w:r>
        <w:rPr>
          <w:rFonts w:hint="eastAsia"/>
        </w:rPr>
        <w:t>整体装配密闭，箱体与箱盖能牢固扣紧，扣紧后不分离</w:t>
      </w:r>
      <w:r w:rsidR="009D661C">
        <w:rPr>
          <w:rFonts w:hint="eastAsia"/>
        </w:rPr>
        <w:t>；</w:t>
      </w:r>
      <w:r>
        <w:rPr>
          <w:rFonts w:hint="eastAsia"/>
        </w:rPr>
        <w:t>表面光滑平整，完整无裂损，没有明显凹陷，边缘及提手无毛刺</w:t>
      </w:r>
      <w:r w:rsidR="009D661C">
        <w:rPr>
          <w:rFonts w:hint="eastAsia"/>
        </w:rPr>
        <w:t>；</w:t>
      </w:r>
      <w:r>
        <w:rPr>
          <w:rFonts w:hint="eastAsia"/>
        </w:rPr>
        <w:t>箱底和顶部有配合牙槽，具有防滑功能。</w:t>
      </w:r>
    </w:p>
    <w:p w14:paraId="4D8971B2" w14:textId="5BD0D6D5" w:rsidR="009443CD" w:rsidRPr="00594584" w:rsidRDefault="00594584" w:rsidP="009443CD">
      <w:pPr>
        <w:pStyle w:val="affb"/>
      </w:pPr>
      <w:r>
        <w:rPr>
          <w:rFonts w:hint="eastAsia"/>
        </w:rPr>
        <w:t>4</w:t>
      </w:r>
      <w:r>
        <w:rPr>
          <w:rFonts w:hint="eastAsia"/>
        </w:rPr>
        <w:t>、</w:t>
      </w:r>
      <w:r w:rsidRPr="00594584">
        <w:rPr>
          <w:rFonts w:hint="eastAsia"/>
        </w:rPr>
        <w:t>医疗废物管理制度</w:t>
      </w:r>
    </w:p>
    <w:p w14:paraId="66D79DB6" w14:textId="77777777" w:rsidR="00594584" w:rsidRDefault="00594584" w:rsidP="00594584">
      <w:pPr>
        <w:pStyle w:val="affb"/>
      </w:pPr>
      <w:r>
        <w:rPr>
          <w:rFonts w:hint="eastAsia"/>
        </w:rPr>
        <w:t>本项目产生的医疗废物如果流入社会，将污染环境，严重危害人民的生命安全，如</w:t>
      </w:r>
      <w:r>
        <w:rPr>
          <w:rFonts w:hint="eastAsia"/>
        </w:rPr>
        <w:t>:</w:t>
      </w:r>
      <w:r>
        <w:rPr>
          <w:rFonts w:hint="eastAsia"/>
        </w:rPr>
        <w:t>传播疾病，致畸形、致突变等。因此，加大安全处置管理力度将刻不容缓。</w:t>
      </w:r>
    </w:p>
    <w:p w14:paraId="2BE9E247" w14:textId="02F31E3E" w:rsidR="00594584" w:rsidRDefault="00594584" w:rsidP="00594584">
      <w:pPr>
        <w:pStyle w:val="affb"/>
      </w:pPr>
      <w:r>
        <w:rPr>
          <w:rFonts w:ascii="宋体" w:hAnsi="宋体" w:hint="eastAsia"/>
        </w:rPr>
        <w:t>①</w:t>
      </w:r>
      <w:r>
        <w:rPr>
          <w:rFonts w:hint="eastAsia"/>
        </w:rPr>
        <w:t>加强自律意识，从源头上截断医疗废物流失。领导加强对医疗废物管理的重视，增加投入，转变观念，增强法律意识，充分认识医疗废物管理不利给社区人群造成的不良后果。在硬件设施上加大投入和建设，有效管理。</w:t>
      </w:r>
    </w:p>
    <w:p w14:paraId="469A7C48" w14:textId="66509F77" w:rsidR="00594584" w:rsidRDefault="00594584" w:rsidP="00594584">
      <w:pPr>
        <w:pStyle w:val="affb"/>
      </w:pPr>
      <w:r>
        <w:rPr>
          <w:rFonts w:ascii="宋体" w:hAnsi="宋体" w:hint="eastAsia"/>
        </w:rPr>
        <w:t>②</w:t>
      </w:r>
      <w:r>
        <w:rPr>
          <w:rFonts w:hint="eastAsia"/>
        </w:rPr>
        <w:t>护理人员进行肌肉注射、静脉穿刺拔除后或化验室人员采血后，为避免针眼处出血，往往让患者或其家属按压棉签或带消毒棉的胶布，随后患者或家属则有可能将污染的棉签丢弃至生活垃圾中。医院应采取及时告知并张贴公示等方式尽量避免此类垃圾的流失，进行管理宣传的同时做好零散医疗废物的收集。</w:t>
      </w:r>
    </w:p>
    <w:p w14:paraId="2F9EC2BB" w14:textId="015A31A2" w:rsidR="00594584" w:rsidRDefault="00594584" w:rsidP="00594584">
      <w:pPr>
        <w:pStyle w:val="affb"/>
      </w:pPr>
      <w:r>
        <w:rPr>
          <w:rFonts w:ascii="宋体" w:hAnsi="宋体" w:hint="eastAsia"/>
        </w:rPr>
        <w:t>③</w:t>
      </w:r>
      <w:r>
        <w:rPr>
          <w:rFonts w:hint="eastAsia"/>
        </w:rPr>
        <w:t>由于陪同家属素质参差不齐，再加上宣传力度不够，有时会将纸杯、果皮、饮料瓶等生活垃圾随手放入医疗垃圾当中，增加医疗废物处理负担。医院对此应加强对患者及其家属的环保知识宣传，避免增加不必要的医疗废物。</w:t>
      </w:r>
    </w:p>
    <w:p w14:paraId="7D12E06A" w14:textId="2B0EC2C4" w:rsidR="009443CD" w:rsidRPr="009443CD" w:rsidRDefault="00594584" w:rsidP="00594584">
      <w:pPr>
        <w:pStyle w:val="affb"/>
      </w:pPr>
      <w:r>
        <w:rPr>
          <w:rFonts w:ascii="宋体" w:hAnsi="宋体" w:hint="eastAsia"/>
        </w:rPr>
        <w:t>④</w:t>
      </w:r>
      <w:r>
        <w:rPr>
          <w:rFonts w:hint="eastAsia"/>
        </w:rPr>
        <w:t>严格医疗废物收集过程的转运程序。医疗废物收集过程中按规定进行称重和核实，数量保证真实。交接本上护士必须现场签名，不能漏签或补签，减少医疗废物流失的隐患。</w:t>
      </w:r>
    </w:p>
    <w:p w14:paraId="4F49AD78" w14:textId="73D3994B" w:rsidR="00FE68B0" w:rsidRDefault="005A33E7">
      <w:pPr>
        <w:pStyle w:val="affb"/>
      </w:pPr>
      <w:r>
        <w:rPr>
          <w:rFonts w:hint="eastAsia"/>
        </w:rPr>
        <w:t>5</w:t>
      </w:r>
      <w:r>
        <w:rPr>
          <w:rFonts w:hint="eastAsia"/>
        </w:rPr>
        <w:t>、</w:t>
      </w:r>
      <w:r w:rsidRPr="005A33E7">
        <w:rPr>
          <w:rFonts w:hint="eastAsia"/>
        </w:rPr>
        <w:t>分类管理措施</w:t>
      </w:r>
    </w:p>
    <w:p w14:paraId="45354AC8" w14:textId="259A250A" w:rsidR="00FE68B0" w:rsidRDefault="005A33E7">
      <w:pPr>
        <w:pStyle w:val="affb"/>
      </w:pPr>
      <w:r w:rsidRPr="005A33E7">
        <w:rPr>
          <w:rFonts w:hint="eastAsia"/>
        </w:rPr>
        <w:t>按照《医疗废物分类目录》中的分类方法对本项目产生的医疗废物进行分类收集，然后严格按照《医疗卫生机构医疗废物管理办法》</w:t>
      </w:r>
      <w:r w:rsidR="009D661C">
        <w:rPr>
          <w:rFonts w:hint="eastAsia"/>
        </w:rPr>
        <w:t>（</w:t>
      </w:r>
      <w:r w:rsidR="009D661C" w:rsidRPr="005A33E7">
        <w:rPr>
          <w:rFonts w:hint="eastAsia"/>
        </w:rPr>
        <w:t>中华人民共和国卫生部第令</w:t>
      </w:r>
      <w:r w:rsidR="009D661C" w:rsidRPr="005A33E7">
        <w:rPr>
          <w:rFonts w:hint="eastAsia"/>
        </w:rPr>
        <w:t>36</w:t>
      </w:r>
      <w:r w:rsidR="009D661C" w:rsidRPr="005A33E7">
        <w:rPr>
          <w:rFonts w:hint="eastAsia"/>
        </w:rPr>
        <w:t>号</w:t>
      </w:r>
      <w:r w:rsidR="009D661C">
        <w:rPr>
          <w:rFonts w:hint="eastAsia"/>
        </w:rPr>
        <w:t>）</w:t>
      </w:r>
      <w:r w:rsidRPr="005A33E7">
        <w:rPr>
          <w:rFonts w:hint="eastAsia"/>
        </w:rPr>
        <w:t>对各类废物采取不同的处置措施。</w:t>
      </w:r>
      <w:r>
        <w:rPr>
          <w:rFonts w:ascii="宋体" w:hAnsi="宋体" w:hint="eastAsia"/>
        </w:rPr>
        <w:t>①</w:t>
      </w:r>
      <w:r w:rsidRPr="005A33E7">
        <w:rPr>
          <w:rFonts w:hint="eastAsia"/>
        </w:rPr>
        <w:t>感染性废物</w:t>
      </w:r>
      <w:r w:rsidR="009D661C">
        <w:rPr>
          <w:rFonts w:hint="eastAsia"/>
        </w:rPr>
        <w:t>：</w:t>
      </w:r>
      <w:r w:rsidRPr="005A33E7">
        <w:rPr>
          <w:rFonts w:hint="eastAsia"/>
        </w:rPr>
        <w:t>使用双层包装物，并及时密封</w:t>
      </w:r>
      <w:r w:rsidR="009D661C">
        <w:rPr>
          <w:rFonts w:hint="eastAsia"/>
        </w:rPr>
        <w:t>；</w:t>
      </w:r>
      <w:r w:rsidRPr="005A33E7">
        <w:rPr>
          <w:rFonts w:hint="eastAsia"/>
        </w:rPr>
        <w:t>在产生地点进行压力蒸汽灭菌或者化学消毒处理，然后按感染性废物收集处理</w:t>
      </w:r>
      <w:r w:rsidR="009D661C">
        <w:rPr>
          <w:rFonts w:hint="eastAsia"/>
        </w:rPr>
        <w:t>；</w:t>
      </w:r>
      <w:r>
        <w:rPr>
          <w:rFonts w:ascii="宋体" w:hAnsi="宋体" w:hint="eastAsia"/>
        </w:rPr>
        <w:t>②</w:t>
      </w:r>
      <w:r w:rsidRPr="005A33E7">
        <w:rPr>
          <w:rFonts w:hint="eastAsia"/>
        </w:rPr>
        <w:t>病理性废物</w:t>
      </w:r>
      <w:r w:rsidR="009D661C">
        <w:rPr>
          <w:rFonts w:hint="eastAsia"/>
        </w:rPr>
        <w:t>：</w:t>
      </w:r>
      <w:r w:rsidRPr="005A33E7">
        <w:rPr>
          <w:rFonts w:hint="eastAsia"/>
        </w:rPr>
        <w:t>放入包装物或者容器内，贴上识别标签</w:t>
      </w:r>
      <w:r w:rsidR="009D661C">
        <w:rPr>
          <w:rFonts w:hint="eastAsia"/>
        </w:rPr>
        <w:t>；</w:t>
      </w:r>
      <w:r>
        <w:rPr>
          <w:rFonts w:ascii="宋体" w:hAnsi="宋体" w:hint="eastAsia"/>
        </w:rPr>
        <w:t>③</w:t>
      </w:r>
      <w:r w:rsidRPr="005A33E7">
        <w:rPr>
          <w:rFonts w:hint="eastAsia"/>
        </w:rPr>
        <w:t>损伤性废物</w:t>
      </w:r>
      <w:r w:rsidR="009D661C">
        <w:rPr>
          <w:rFonts w:hint="eastAsia"/>
        </w:rPr>
        <w:t>：</w:t>
      </w:r>
      <w:r w:rsidRPr="005A33E7">
        <w:rPr>
          <w:rFonts w:hint="eastAsia"/>
        </w:rPr>
        <w:t>放入硬质周转箱内，贴上识别标签</w:t>
      </w:r>
      <w:r w:rsidR="009D661C">
        <w:rPr>
          <w:rFonts w:hint="eastAsia"/>
        </w:rPr>
        <w:t>；</w:t>
      </w:r>
      <w:r>
        <w:rPr>
          <w:rFonts w:ascii="宋体" w:hAnsi="宋体" w:hint="eastAsia"/>
        </w:rPr>
        <w:t>④</w:t>
      </w:r>
      <w:r w:rsidRPr="005A33E7">
        <w:rPr>
          <w:rFonts w:hint="eastAsia"/>
        </w:rPr>
        <w:t>药物性废物</w:t>
      </w:r>
      <w:r w:rsidR="009D661C">
        <w:rPr>
          <w:rFonts w:hint="eastAsia"/>
        </w:rPr>
        <w:t>：</w:t>
      </w:r>
      <w:r w:rsidRPr="005A33E7">
        <w:rPr>
          <w:rFonts w:hint="eastAsia"/>
        </w:rPr>
        <w:t>少量的药物性废物可以混入感染性废物，应当在标签上注明贴上识别标签后交由专业机构处置</w:t>
      </w:r>
      <w:r w:rsidR="009D661C">
        <w:rPr>
          <w:rFonts w:hint="eastAsia"/>
        </w:rPr>
        <w:t>；</w:t>
      </w:r>
      <w:r>
        <w:rPr>
          <w:rFonts w:ascii="宋体" w:hAnsi="宋体" w:hint="eastAsia"/>
        </w:rPr>
        <w:t>⑤</w:t>
      </w:r>
      <w:r w:rsidRPr="005A33E7">
        <w:rPr>
          <w:rFonts w:hint="eastAsia"/>
        </w:rPr>
        <w:t>化学性废物</w:t>
      </w:r>
      <w:r w:rsidR="009D661C">
        <w:rPr>
          <w:rFonts w:hint="eastAsia"/>
        </w:rPr>
        <w:t>：</w:t>
      </w:r>
      <w:r w:rsidRPr="005A33E7">
        <w:rPr>
          <w:rFonts w:hint="eastAsia"/>
        </w:rPr>
        <w:t>应当交由专门机构处置。</w:t>
      </w:r>
    </w:p>
    <w:p w14:paraId="5C5A3437" w14:textId="6528E482" w:rsidR="005A33E7" w:rsidRPr="005A33E7" w:rsidRDefault="005A33E7">
      <w:pPr>
        <w:pStyle w:val="affb"/>
      </w:pPr>
      <w:r>
        <w:rPr>
          <w:rFonts w:hint="eastAsia"/>
        </w:rPr>
        <w:t>6</w:t>
      </w:r>
      <w:r>
        <w:rPr>
          <w:rFonts w:hint="eastAsia"/>
        </w:rPr>
        <w:t>、</w:t>
      </w:r>
      <w:r w:rsidR="00A67720" w:rsidRPr="00A67720">
        <w:rPr>
          <w:rFonts w:hint="eastAsia"/>
        </w:rPr>
        <w:t>医疗废物的交接、运输</w:t>
      </w:r>
    </w:p>
    <w:p w14:paraId="768B4F95" w14:textId="794BD608" w:rsidR="00A67720" w:rsidRDefault="00A67720" w:rsidP="00A67720">
      <w:pPr>
        <w:pStyle w:val="affb"/>
      </w:pPr>
      <w:r>
        <w:rPr>
          <w:rFonts w:ascii="宋体" w:hAnsi="宋体" w:hint="eastAsia"/>
        </w:rPr>
        <w:t>①</w:t>
      </w:r>
      <w:r>
        <w:rPr>
          <w:rFonts w:hint="eastAsia"/>
        </w:rPr>
        <w:t>装运医疗废物的容器根据医疗废物的不同特性而设计，不易破损、变形、老化，能有效地防止渗漏、扩散。装有危险废物的容器贴有标签，在标签上详细标明医疗废物的名称、重量、成分、特性以及发生泄漏、扩散污染事故时的应急措施和补救方法。医疗废物运送人员在接收医疗废物时，外观检查医疗卫生机构是否按规定进行包装、标识，并盛装于周转箱内，不得打开包装袋取出医疗废物。对包装破损、包装外表污染或未盛装于周转箱内的医疗废物，医疗废物运送人员要求医疗卫生机构重新包装、标识，并盛装于周转箱内。拒不按规定对医疗废物进行包装的，运送人员有权拒绝运送，并向当地环保部门报告</w:t>
      </w:r>
      <w:r w:rsidR="009D661C">
        <w:rPr>
          <w:rFonts w:hint="eastAsia"/>
        </w:rPr>
        <w:t>；</w:t>
      </w:r>
    </w:p>
    <w:p w14:paraId="147F8998" w14:textId="6B5DB30F" w:rsidR="00A67720" w:rsidRDefault="00A67720" w:rsidP="00A67720">
      <w:pPr>
        <w:pStyle w:val="affb"/>
      </w:pPr>
      <w:r>
        <w:rPr>
          <w:rFonts w:ascii="宋体" w:hAnsi="宋体" w:hint="eastAsia"/>
        </w:rPr>
        <w:t>②</w:t>
      </w:r>
      <w:r>
        <w:rPr>
          <w:rFonts w:hint="eastAsia"/>
        </w:rPr>
        <w:t>医疗卫生机构交予处置的废物采用危险废物转移联单管理，联单保存期限为五年</w:t>
      </w:r>
      <w:r w:rsidR="009D661C">
        <w:rPr>
          <w:rFonts w:hint="eastAsia"/>
        </w:rPr>
        <w:t>；</w:t>
      </w:r>
    </w:p>
    <w:p w14:paraId="7BCE39EC" w14:textId="610634EA" w:rsidR="00A67720" w:rsidRDefault="00A67720" w:rsidP="00A67720">
      <w:pPr>
        <w:pStyle w:val="affb"/>
      </w:pPr>
      <w:r>
        <w:rPr>
          <w:rFonts w:ascii="宋体" w:hAnsi="宋体" w:hint="eastAsia"/>
        </w:rPr>
        <w:t>③</w:t>
      </w:r>
      <w:r>
        <w:rPr>
          <w:rFonts w:hint="eastAsia"/>
        </w:rPr>
        <w:t>运送车辆符合《医疗废物转运车技术要求》</w:t>
      </w:r>
      <w:r w:rsidR="009D661C">
        <w:rPr>
          <w:rFonts w:hint="eastAsia"/>
        </w:rPr>
        <w:t>（</w:t>
      </w:r>
      <w:r w:rsidR="009D661C">
        <w:rPr>
          <w:rFonts w:hint="eastAsia"/>
        </w:rPr>
        <w:t>GB19217-2003</w:t>
      </w:r>
      <w:r w:rsidR="009D661C">
        <w:rPr>
          <w:rFonts w:hint="eastAsia"/>
        </w:rPr>
        <w:t>）</w:t>
      </w:r>
      <w:r>
        <w:rPr>
          <w:rFonts w:hint="eastAsia"/>
        </w:rPr>
        <w:t>，对医疗废物的运输要求安全可靠，严格按照危险货物运输的管理规定进行医疗废物的运输，减少运输过程中的二次污染和可能造成的环境风险。</w:t>
      </w:r>
    </w:p>
    <w:p w14:paraId="1A93BE33" w14:textId="38E7433C" w:rsidR="008F71B9" w:rsidRPr="008F71B9" w:rsidRDefault="00A67720" w:rsidP="001670DD">
      <w:pPr>
        <w:pStyle w:val="affb"/>
      </w:pPr>
      <w:r>
        <w:rPr>
          <w:rFonts w:hint="eastAsia"/>
        </w:rPr>
        <w:t>同时，评价建议企业按照《河南省固体废物污染防治物联网监管系统建设规范》</w:t>
      </w:r>
      <w:r w:rsidR="009D661C">
        <w:rPr>
          <w:rFonts w:hint="eastAsia"/>
        </w:rPr>
        <w:t>（豫环办</w:t>
      </w:r>
      <w:r w:rsidR="009D661C">
        <w:rPr>
          <w:rFonts w:hint="eastAsia"/>
        </w:rPr>
        <w:t>(2019)146</w:t>
      </w:r>
      <w:r w:rsidR="009D661C">
        <w:rPr>
          <w:rFonts w:hint="eastAsia"/>
        </w:rPr>
        <w:t>号）</w:t>
      </w:r>
      <w:r>
        <w:rPr>
          <w:rFonts w:hint="eastAsia"/>
        </w:rPr>
        <w:t>要求，接入河南省固体废物污染防治物联网监管系统，实现固废产生、收集、贮存、转移、处置等全过程跟踪管理，遏制非法转移和倾倒，防范环境风险和安全隐患，充分利用“互联网</w:t>
      </w:r>
      <w:r>
        <w:rPr>
          <w:rFonts w:hint="eastAsia"/>
        </w:rPr>
        <w:t>+</w:t>
      </w:r>
      <w:r>
        <w:rPr>
          <w:rFonts w:hint="eastAsia"/>
        </w:rPr>
        <w:t>监管”系统。</w:t>
      </w:r>
      <w:bookmarkStart w:id="917" w:name="_Toc19684"/>
      <w:bookmarkStart w:id="918" w:name="_Toc51319881"/>
    </w:p>
    <w:p w14:paraId="0320BD14" w14:textId="3E6E088F" w:rsidR="00987A2E" w:rsidRDefault="000F72DA">
      <w:pPr>
        <w:pStyle w:val="2"/>
        <w:ind w:firstLine="301"/>
      </w:pPr>
      <w:bookmarkStart w:id="919" w:name="_Toc226623512"/>
      <w:r>
        <w:rPr>
          <w:rFonts w:hint="eastAsia"/>
        </w:rPr>
        <w:t>地下水污染防治措施</w:t>
      </w:r>
      <w:bookmarkEnd w:id="917"/>
      <w:bookmarkEnd w:id="918"/>
      <w:bookmarkEnd w:id="919"/>
    </w:p>
    <w:p w14:paraId="0320BD15" w14:textId="0F68C909" w:rsidR="00987A2E" w:rsidRDefault="002C488A">
      <w:pPr>
        <w:pStyle w:val="affb"/>
      </w:pPr>
      <w:r w:rsidRPr="002C488A">
        <w:rPr>
          <w:rFonts w:hint="eastAsia"/>
        </w:rPr>
        <w:t>本次工程地下水污染防治按照“源头控制、分区防控、污染监控、应急响应”的原则，防止本次工程运营期对地下水环境造成污染。</w:t>
      </w:r>
      <w:r w:rsidR="000F72DA">
        <w:rPr>
          <w:rFonts w:hint="eastAsia"/>
        </w:rPr>
        <w:t>。</w:t>
      </w:r>
    </w:p>
    <w:p w14:paraId="0320BD16" w14:textId="77777777" w:rsidR="00987A2E" w:rsidRDefault="000F72DA">
      <w:pPr>
        <w:pStyle w:val="3"/>
        <w:spacing w:before="240" w:after="120"/>
      </w:pPr>
      <w:bookmarkStart w:id="920" w:name="_Toc108122602"/>
      <w:bookmarkStart w:id="921" w:name="_Toc223448126"/>
      <w:bookmarkStart w:id="922" w:name="_Toc226623513"/>
      <w:r>
        <w:rPr>
          <w:rFonts w:hint="eastAsia"/>
        </w:rPr>
        <w:t>源头控制措施</w:t>
      </w:r>
      <w:bookmarkEnd w:id="920"/>
      <w:bookmarkEnd w:id="921"/>
      <w:bookmarkEnd w:id="922"/>
    </w:p>
    <w:p w14:paraId="757992BB" w14:textId="645B4E40" w:rsidR="002C488A" w:rsidRDefault="002C488A">
      <w:pPr>
        <w:ind w:firstLine="480"/>
      </w:pPr>
      <w:r w:rsidRPr="002C488A">
        <w:rPr>
          <w:rFonts w:hint="eastAsia"/>
        </w:rPr>
        <w:t>本次工程对地下水环境可能存在的污染主要来自污水管道、污水处理站各水池的泄漏以及危险废物、医疗废物暂存间底部破损发生渗漏。本项目院区排水系统按雨污分流设置，废水输送管线选用经检验合格的优质管材、阀门和密封圈，防止泄漏。新建污水处理站严格按照施工规范施工，保证施工质量，确保池体达到相应防渗等级要求。危险废物转运时必须安全转移，防止撒漏，并严格执行危险废物转运联单制度，并做好防止“跑、冒、滴、漏”的源头防治措施，加强管理。制定定期巡检制度，对污水站池体、污水管道、危险废物暂存场所及包装容器进行定期检查，避免跑、冒、滴、漏现象发生。</w:t>
      </w:r>
    </w:p>
    <w:p w14:paraId="0320BD1D" w14:textId="77777777" w:rsidR="00987A2E" w:rsidRDefault="000F72DA">
      <w:pPr>
        <w:pStyle w:val="3"/>
        <w:spacing w:before="240" w:after="120"/>
      </w:pPr>
      <w:bookmarkStart w:id="923" w:name="_Toc108122603"/>
      <w:bookmarkStart w:id="924" w:name="_Toc223448127"/>
      <w:bookmarkStart w:id="925" w:name="_Toc226623514"/>
      <w:r>
        <w:rPr>
          <w:rFonts w:hint="eastAsia"/>
        </w:rPr>
        <w:t>分区防渗措施</w:t>
      </w:r>
      <w:bookmarkEnd w:id="923"/>
      <w:bookmarkEnd w:id="924"/>
      <w:bookmarkEnd w:id="925"/>
    </w:p>
    <w:p w14:paraId="4FC8223B" w14:textId="6CF3033E" w:rsidR="00716C72" w:rsidRDefault="00716C72">
      <w:pPr>
        <w:ind w:firstLine="480"/>
      </w:pPr>
      <w:r w:rsidRPr="00716C72">
        <w:rPr>
          <w:rFonts w:hint="eastAsia"/>
        </w:rPr>
        <w:t>根据《环境影响评价技术导则地下水环境》</w:t>
      </w:r>
      <w:r w:rsidR="006436C5">
        <w:rPr>
          <w:rFonts w:hint="eastAsia"/>
        </w:rPr>
        <w:t>（</w:t>
      </w:r>
      <w:r w:rsidR="006436C5" w:rsidRPr="00716C72">
        <w:rPr>
          <w:rFonts w:hint="eastAsia"/>
        </w:rPr>
        <w:t>HJ610-2016</w:t>
      </w:r>
      <w:r w:rsidR="006436C5">
        <w:rPr>
          <w:rFonts w:hint="eastAsia"/>
        </w:rPr>
        <w:t>）</w:t>
      </w:r>
      <w:r w:rsidRPr="00716C72">
        <w:rPr>
          <w:rFonts w:hint="eastAsia"/>
        </w:rPr>
        <w:t>、《危险废物贮存污染控制标准》</w:t>
      </w:r>
      <w:r w:rsidR="006436C5">
        <w:rPr>
          <w:rFonts w:hint="eastAsia"/>
        </w:rPr>
        <w:t>（</w:t>
      </w:r>
      <w:r w:rsidR="006436C5" w:rsidRPr="00716C72">
        <w:rPr>
          <w:rFonts w:hint="eastAsia"/>
        </w:rPr>
        <w:t>GB18597-2023</w:t>
      </w:r>
      <w:r w:rsidR="006436C5">
        <w:rPr>
          <w:rFonts w:hint="eastAsia"/>
        </w:rPr>
        <w:t>）</w:t>
      </w:r>
      <w:r w:rsidRPr="00716C72">
        <w:rPr>
          <w:rFonts w:hint="eastAsia"/>
        </w:rPr>
        <w:t>、《建设项目危险废物环境影响评价指南》</w:t>
      </w:r>
      <w:r w:rsidR="006436C5">
        <w:rPr>
          <w:rFonts w:hint="eastAsia"/>
        </w:rPr>
        <w:t>（</w:t>
      </w:r>
      <w:r w:rsidR="006436C5" w:rsidRPr="00716C72">
        <w:rPr>
          <w:rFonts w:hint="eastAsia"/>
        </w:rPr>
        <w:t>环保部公告</w:t>
      </w:r>
      <w:r w:rsidR="006436C5" w:rsidRPr="00716C72">
        <w:rPr>
          <w:rFonts w:hint="eastAsia"/>
        </w:rPr>
        <w:t>2017</w:t>
      </w:r>
      <w:r w:rsidR="006436C5" w:rsidRPr="00716C72">
        <w:rPr>
          <w:rFonts w:hint="eastAsia"/>
        </w:rPr>
        <w:t>年第</w:t>
      </w:r>
      <w:r w:rsidR="006436C5" w:rsidRPr="00716C72">
        <w:rPr>
          <w:rFonts w:hint="eastAsia"/>
        </w:rPr>
        <w:t>43</w:t>
      </w:r>
      <w:r w:rsidR="006436C5" w:rsidRPr="00716C72">
        <w:rPr>
          <w:rFonts w:hint="eastAsia"/>
        </w:rPr>
        <w:t>号</w:t>
      </w:r>
      <w:r w:rsidR="006436C5">
        <w:rPr>
          <w:rFonts w:hint="eastAsia"/>
        </w:rPr>
        <w:t>）</w:t>
      </w:r>
      <w:r w:rsidRPr="00716C72">
        <w:rPr>
          <w:rFonts w:hint="eastAsia"/>
        </w:rPr>
        <w:t>等要求，本次工程防渗划分为重点防渗区和一般防渗区，其中新建污水处理站、污水管网、医疗废物暂存间为重点防渗区，未被污染的输液瓶</w:t>
      </w:r>
      <w:r w:rsidRPr="00716C72">
        <w:rPr>
          <w:rFonts w:hint="eastAsia"/>
        </w:rPr>
        <w:t>(</w:t>
      </w:r>
      <w:r w:rsidRPr="00716C72">
        <w:rPr>
          <w:rFonts w:hint="eastAsia"/>
        </w:rPr>
        <w:t>袋</w:t>
      </w:r>
      <w:r w:rsidRPr="00716C72">
        <w:rPr>
          <w:rFonts w:hint="eastAsia"/>
        </w:rPr>
        <w:t>)</w:t>
      </w:r>
      <w:r w:rsidRPr="00716C72">
        <w:rPr>
          <w:rFonts w:hint="eastAsia"/>
        </w:rPr>
        <w:t>暂存区、综合楼为一般防渗区。</w:t>
      </w:r>
    </w:p>
    <w:p w14:paraId="64A95173" w14:textId="28EF1E3D" w:rsidR="00992B82" w:rsidRDefault="00992B82" w:rsidP="00992B82">
      <w:pPr>
        <w:ind w:firstLine="480"/>
      </w:pPr>
      <w:r>
        <w:rPr>
          <w:rFonts w:ascii="宋体" w:hAnsi="宋体" w:hint="eastAsia"/>
        </w:rPr>
        <w:t>①</w:t>
      </w:r>
      <w:r>
        <w:rPr>
          <w:rFonts w:hint="eastAsia"/>
        </w:rPr>
        <w:t>重点防渗区</w:t>
      </w:r>
    </w:p>
    <w:p w14:paraId="6E3625B1" w14:textId="6E1A5E2A" w:rsidR="00716C72" w:rsidRDefault="00992B82" w:rsidP="00992B82">
      <w:pPr>
        <w:ind w:firstLine="480"/>
      </w:pPr>
      <w:r>
        <w:rPr>
          <w:rFonts w:hint="eastAsia"/>
        </w:rPr>
        <w:t>新建污水处理站、污水管网、医疗废物暂存间防渗要求</w:t>
      </w:r>
      <w:r w:rsidR="006436C5">
        <w:rPr>
          <w:rFonts w:hint="eastAsia"/>
        </w:rPr>
        <w:t>：</w:t>
      </w:r>
      <w:r>
        <w:rPr>
          <w:rFonts w:hint="eastAsia"/>
        </w:rPr>
        <w:t>应采用混凝土结构，防水混凝土可通过调整配合比，或掺加外加剂、掺合料等措施配制而成，其抗渗等级不得小于</w:t>
      </w:r>
      <w:r>
        <w:rPr>
          <w:rFonts w:hint="eastAsia"/>
        </w:rPr>
        <w:t>P8</w:t>
      </w:r>
      <w:r>
        <w:rPr>
          <w:rFonts w:hint="eastAsia"/>
        </w:rPr>
        <w:t>。铺砌地坪地基必须采用粘土材料，且厚度不得低于</w:t>
      </w:r>
      <w:r>
        <w:rPr>
          <w:rFonts w:hint="eastAsia"/>
        </w:rPr>
        <w:t>100cm</w:t>
      </w:r>
      <w:r>
        <w:rPr>
          <w:rFonts w:hint="eastAsia"/>
        </w:rPr>
        <w:t>。黏土材料的渗透系数≤</w:t>
      </w:r>
      <w:r>
        <w:rPr>
          <w:rFonts w:hint="eastAsia"/>
        </w:rPr>
        <w:t>10</w:t>
      </w:r>
      <w:r w:rsidR="00763A70" w:rsidRPr="00763A70">
        <w:rPr>
          <w:rFonts w:hint="eastAsia"/>
          <w:vertAlign w:val="superscript"/>
        </w:rPr>
        <w:t>-</w:t>
      </w:r>
      <w:r w:rsidRPr="00763A70">
        <w:rPr>
          <w:rFonts w:hint="eastAsia"/>
          <w:vertAlign w:val="superscript"/>
        </w:rPr>
        <w:t>7</w:t>
      </w:r>
      <w:r>
        <w:rPr>
          <w:rFonts w:hint="eastAsia"/>
        </w:rPr>
        <w:t>cm/</w:t>
      </w:r>
      <w:r>
        <w:rPr>
          <w:rFonts w:hint="eastAsia"/>
        </w:rPr>
        <w:t>秒，在无法满足</w:t>
      </w:r>
      <w:r>
        <w:rPr>
          <w:rFonts w:hint="eastAsia"/>
        </w:rPr>
        <w:t>100cm</w:t>
      </w:r>
      <w:r>
        <w:rPr>
          <w:rFonts w:hint="eastAsia"/>
        </w:rPr>
        <w:t>厚黏土基础垫层的情况下，可采用</w:t>
      </w:r>
      <w:r>
        <w:rPr>
          <w:rFonts w:hint="eastAsia"/>
        </w:rPr>
        <w:t>30cm</w:t>
      </w:r>
      <w:r>
        <w:rPr>
          <w:rFonts w:hint="eastAsia"/>
        </w:rPr>
        <w:t>厚普通黏土垫层，并加铺</w:t>
      </w:r>
      <w:r>
        <w:rPr>
          <w:rFonts w:hint="eastAsia"/>
        </w:rPr>
        <w:t>2mm</w:t>
      </w:r>
      <w:r>
        <w:rPr>
          <w:rFonts w:hint="eastAsia"/>
        </w:rPr>
        <w:t>厚高密度聚乙烯，或至少</w:t>
      </w:r>
      <w:r>
        <w:rPr>
          <w:rFonts w:hint="eastAsia"/>
        </w:rPr>
        <w:t>2</w:t>
      </w:r>
      <w:r>
        <w:rPr>
          <w:rFonts w:hint="eastAsia"/>
        </w:rPr>
        <w:t>毫米厚的其它人工防渗材料，渗透系数≤</w:t>
      </w:r>
      <w:r>
        <w:rPr>
          <w:rFonts w:hint="eastAsia"/>
        </w:rPr>
        <w:t>10</w:t>
      </w:r>
      <w:r w:rsidRPr="00763A70">
        <w:rPr>
          <w:rFonts w:hint="eastAsia"/>
          <w:vertAlign w:val="superscript"/>
        </w:rPr>
        <w:t>-10</w:t>
      </w:r>
      <w:r>
        <w:rPr>
          <w:rFonts w:hint="eastAsia"/>
        </w:rPr>
        <w:t>cm/</w:t>
      </w:r>
      <w:r>
        <w:rPr>
          <w:rFonts w:hint="eastAsia"/>
        </w:rPr>
        <w:t>秒。</w:t>
      </w:r>
    </w:p>
    <w:p w14:paraId="03DE743C" w14:textId="50166496" w:rsidR="00763A70" w:rsidRDefault="00763A70" w:rsidP="00763A70">
      <w:pPr>
        <w:ind w:firstLine="480"/>
      </w:pPr>
      <w:r>
        <w:rPr>
          <w:rFonts w:ascii="宋体" w:hAnsi="宋体" w:hint="eastAsia"/>
        </w:rPr>
        <w:t>②</w:t>
      </w:r>
      <w:r>
        <w:rPr>
          <w:rFonts w:hint="eastAsia"/>
        </w:rPr>
        <w:t>一般防渗区</w:t>
      </w:r>
    </w:p>
    <w:p w14:paraId="733C814B" w14:textId="4B1B32EA" w:rsidR="00716C72" w:rsidRDefault="00763A70" w:rsidP="00763A70">
      <w:pPr>
        <w:ind w:firstLine="480"/>
      </w:pPr>
      <w:r>
        <w:rPr>
          <w:rFonts w:hint="eastAsia"/>
        </w:rPr>
        <w:t>未被污染的输液瓶</w:t>
      </w:r>
      <w:r>
        <w:rPr>
          <w:rFonts w:hint="eastAsia"/>
        </w:rPr>
        <w:t>(</w:t>
      </w:r>
      <w:r>
        <w:rPr>
          <w:rFonts w:hint="eastAsia"/>
        </w:rPr>
        <w:t>袋</w:t>
      </w:r>
      <w:r>
        <w:rPr>
          <w:rFonts w:hint="eastAsia"/>
        </w:rPr>
        <w:t>)</w:t>
      </w:r>
      <w:r>
        <w:rPr>
          <w:rFonts w:hint="eastAsia"/>
        </w:rPr>
        <w:t>暂存区、</w:t>
      </w:r>
      <w:r w:rsidR="006436C5">
        <w:rPr>
          <w:rFonts w:hint="eastAsia"/>
        </w:rPr>
        <w:t>门诊</w:t>
      </w:r>
      <w:r>
        <w:rPr>
          <w:rFonts w:hint="eastAsia"/>
        </w:rPr>
        <w:t>综合楼</w:t>
      </w:r>
      <w:r w:rsidR="006436C5">
        <w:rPr>
          <w:rFonts w:hint="eastAsia"/>
        </w:rPr>
        <w:t>：</w:t>
      </w:r>
      <w:r>
        <w:rPr>
          <w:rFonts w:hint="eastAsia"/>
        </w:rPr>
        <w:t>采取有效的混凝土硬化防渗措施即可。</w:t>
      </w:r>
    </w:p>
    <w:p w14:paraId="1709FF20" w14:textId="35E5B6A5" w:rsidR="00763A70" w:rsidRDefault="00E006C3" w:rsidP="007C7B23">
      <w:pPr>
        <w:pStyle w:val="3"/>
        <w:spacing w:before="240" w:after="120"/>
      </w:pPr>
      <w:bookmarkStart w:id="926" w:name="_Toc108122604"/>
      <w:bookmarkStart w:id="927" w:name="_Toc223448128"/>
      <w:bookmarkStart w:id="928" w:name="_Toc226623515"/>
      <w:r>
        <w:rPr>
          <w:rFonts w:hint="eastAsia"/>
        </w:rPr>
        <w:t>地下水跟踪监测计划</w:t>
      </w:r>
      <w:bookmarkEnd w:id="926"/>
      <w:bookmarkEnd w:id="927"/>
      <w:bookmarkEnd w:id="928"/>
    </w:p>
    <w:p w14:paraId="19FF026C" w14:textId="77777777" w:rsidR="00E006C3" w:rsidRDefault="00E006C3" w:rsidP="00E006C3">
      <w:pPr>
        <w:pStyle w:val="affb"/>
      </w:pPr>
      <w:r>
        <w:rPr>
          <w:rFonts w:hint="eastAsia"/>
        </w:rPr>
        <w:t>为了及时准确地掌握项目院区及其周边地下水环境质量状况的动态变化，评价建议建立地下水长期监控系统，包括科学、合理地设置地下水污染监控井，建立完善的监测制度，以便及时发现并及时控制地下水污染。</w:t>
      </w:r>
    </w:p>
    <w:p w14:paraId="670CB1B0" w14:textId="569833FC" w:rsidR="00E006C3" w:rsidRDefault="00E006C3" w:rsidP="00E006C3">
      <w:pPr>
        <w:pStyle w:val="affb"/>
      </w:pPr>
      <w:r>
        <w:rPr>
          <w:rFonts w:hint="eastAsia"/>
        </w:rPr>
        <w:t>根据《环境影响评价技术导则地下水环境》</w:t>
      </w:r>
      <w:r w:rsidR="00444B09">
        <w:rPr>
          <w:rFonts w:hint="eastAsia"/>
        </w:rPr>
        <w:t>（</w:t>
      </w:r>
      <w:r w:rsidR="00444B09">
        <w:rPr>
          <w:rFonts w:hint="eastAsia"/>
        </w:rPr>
        <w:t>HJ610-2016</w:t>
      </w:r>
      <w:r w:rsidR="00444B09">
        <w:rPr>
          <w:rFonts w:hint="eastAsia"/>
        </w:rPr>
        <w:t>）</w:t>
      </w:r>
      <w:r>
        <w:rPr>
          <w:rFonts w:hint="eastAsia"/>
        </w:rPr>
        <w:t>，本次工程地下水评价工作等级为三级，三级评价的建设项目，跟踪监测点位数量一般不少于</w:t>
      </w:r>
      <w:r>
        <w:rPr>
          <w:rFonts w:hint="eastAsia"/>
        </w:rPr>
        <w:t>1</w:t>
      </w:r>
      <w:r>
        <w:rPr>
          <w:rFonts w:hint="eastAsia"/>
        </w:rPr>
        <w:t>个，应至少在建设项目场地下游布设</w:t>
      </w:r>
      <w:r>
        <w:rPr>
          <w:rFonts w:hint="eastAsia"/>
        </w:rPr>
        <w:t>1</w:t>
      </w:r>
      <w:r>
        <w:rPr>
          <w:rFonts w:hint="eastAsia"/>
        </w:rPr>
        <w:t>个。</w:t>
      </w:r>
    </w:p>
    <w:p w14:paraId="438743ED" w14:textId="1FC24E69" w:rsidR="00763A70" w:rsidRDefault="00E006C3" w:rsidP="00E006C3">
      <w:pPr>
        <w:pStyle w:val="affb"/>
      </w:pPr>
      <w:r>
        <w:rPr>
          <w:rFonts w:hint="eastAsia"/>
        </w:rPr>
        <w:t>本次工程所在区域地下水流向为西南向东北，在项目污水处理站、危险废物暂存间、医疗废物暂存间地下水下游</w:t>
      </w:r>
      <w:r w:rsidR="00D4561D">
        <w:rPr>
          <w:rFonts w:hint="eastAsia"/>
        </w:rPr>
        <w:t>郭庄村</w:t>
      </w:r>
      <w:r>
        <w:rPr>
          <w:rFonts w:hint="eastAsia"/>
        </w:rPr>
        <w:t>布设</w:t>
      </w:r>
      <w:r>
        <w:rPr>
          <w:rFonts w:hint="eastAsia"/>
        </w:rPr>
        <w:t>1</w:t>
      </w:r>
      <w:r>
        <w:rPr>
          <w:rFonts w:hint="eastAsia"/>
        </w:rPr>
        <w:t>个地下水监测点，监测层位为潜水含水层，监测因子为</w:t>
      </w:r>
      <w:r>
        <w:rPr>
          <w:rFonts w:hint="eastAsia"/>
        </w:rPr>
        <w:t>pH</w:t>
      </w:r>
      <w:r>
        <w:rPr>
          <w:rFonts w:hint="eastAsia"/>
        </w:rPr>
        <w:t>、高锰酸盐指数、耗氧量、溶解性总固体、氨氮、硝酸盐、亚硝酸盐、硫酸盐、氯化物、挥发性酚类、阴离子表面活性剂、总大肠菌群，每年至少监测一次。地下水跟踪监测计划见下表。</w:t>
      </w:r>
    </w:p>
    <w:p w14:paraId="7175C70A" w14:textId="798FEB19" w:rsidR="00042C80" w:rsidRDefault="00042C80" w:rsidP="00042C80">
      <w:pPr>
        <w:pStyle w:val="23"/>
        <w:spacing w:before="240" w:after="120"/>
        <w:ind w:firstLine="482"/>
      </w:pPr>
      <w:r>
        <w:rPr>
          <w:rFonts w:hint="eastAsia"/>
        </w:rPr>
        <w:t>表</w:t>
      </w:r>
      <w:r>
        <w:rPr>
          <w:rFonts w:hint="eastAsia"/>
        </w:rPr>
        <w:t>7</w:t>
      </w:r>
      <w:r>
        <w:t>-</w:t>
      </w:r>
      <w:r w:rsidR="00D47CBA">
        <w:rPr>
          <w:rFonts w:hint="eastAsia"/>
        </w:rPr>
        <w:t>8</w:t>
      </w:r>
      <w:r>
        <w:rPr>
          <w:rFonts w:hint="eastAsia"/>
        </w:rPr>
        <w:t xml:space="preserve">            </w:t>
      </w:r>
      <w:r>
        <w:rPr>
          <w:rFonts w:hint="eastAsia"/>
        </w:rPr>
        <w:t>地下水环境监测点位及跟踪监测要求</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88"/>
        <w:gridCol w:w="844"/>
        <w:gridCol w:w="1298"/>
        <w:gridCol w:w="684"/>
        <w:gridCol w:w="1904"/>
        <w:gridCol w:w="760"/>
        <w:gridCol w:w="1360"/>
        <w:gridCol w:w="755"/>
      </w:tblGrid>
      <w:tr w:rsidR="00042C80" w14:paraId="17220DD3" w14:textId="77777777" w:rsidTr="00647909">
        <w:trPr>
          <w:trHeight w:val="397"/>
          <w:jc w:val="center"/>
        </w:trPr>
        <w:tc>
          <w:tcPr>
            <w:tcW w:w="418" w:type="pct"/>
            <w:vAlign w:val="center"/>
          </w:tcPr>
          <w:p w14:paraId="4E61D0FB" w14:textId="77777777" w:rsidR="00042C80" w:rsidRPr="009A0365" w:rsidRDefault="00042C80" w:rsidP="00042C80">
            <w:pPr>
              <w:pStyle w:val="afff1"/>
              <w:rPr>
                <w:color w:val="auto"/>
              </w:rPr>
            </w:pPr>
            <w:r w:rsidRPr="009A0365">
              <w:rPr>
                <w:rFonts w:hint="eastAsia"/>
                <w:color w:val="auto"/>
              </w:rPr>
              <w:t>监测</w:t>
            </w:r>
          </w:p>
          <w:p w14:paraId="199AFAE3" w14:textId="77777777" w:rsidR="00042C80" w:rsidRDefault="00042C80" w:rsidP="00042C80">
            <w:pPr>
              <w:pStyle w:val="afff1"/>
              <w:rPr>
                <w:color w:val="auto"/>
              </w:rPr>
            </w:pPr>
            <w:r w:rsidRPr="009A0365">
              <w:rPr>
                <w:rFonts w:hint="eastAsia"/>
                <w:color w:val="auto"/>
              </w:rPr>
              <w:t>点位</w:t>
            </w:r>
          </w:p>
        </w:tc>
        <w:tc>
          <w:tcPr>
            <w:tcW w:w="512" w:type="pct"/>
            <w:vAlign w:val="center"/>
          </w:tcPr>
          <w:p w14:paraId="699797CD" w14:textId="77777777" w:rsidR="00042C80" w:rsidRDefault="00042C80" w:rsidP="00042C80">
            <w:pPr>
              <w:pStyle w:val="afff1"/>
              <w:rPr>
                <w:color w:val="auto"/>
              </w:rPr>
            </w:pPr>
            <w:r w:rsidRPr="009A0365">
              <w:rPr>
                <w:rFonts w:hint="eastAsia"/>
                <w:color w:val="auto"/>
              </w:rPr>
              <w:t>位置</w:t>
            </w:r>
          </w:p>
        </w:tc>
        <w:tc>
          <w:tcPr>
            <w:tcW w:w="783" w:type="pct"/>
            <w:vAlign w:val="center"/>
          </w:tcPr>
          <w:p w14:paraId="77A77C4B" w14:textId="77777777" w:rsidR="00042C80" w:rsidRDefault="00042C80" w:rsidP="00042C80">
            <w:pPr>
              <w:pStyle w:val="afff1"/>
              <w:rPr>
                <w:color w:val="auto"/>
              </w:rPr>
            </w:pPr>
            <w:r w:rsidRPr="009F3042">
              <w:rPr>
                <w:rFonts w:hint="eastAsia"/>
                <w:color w:val="auto"/>
              </w:rPr>
              <w:t>坐标</w:t>
            </w:r>
          </w:p>
        </w:tc>
        <w:tc>
          <w:tcPr>
            <w:tcW w:w="418" w:type="pct"/>
            <w:vAlign w:val="center"/>
          </w:tcPr>
          <w:p w14:paraId="6F584DDE" w14:textId="77777777" w:rsidR="00042C80" w:rsidRPr="000303B9" w:rsidRDefault="00042C80" w:rsidP="00042C80">
            <w:pPr>
              <w:pStyle w:val="afff1"/>
              <w:rPr>
                <w:color w:val="auto"/>
              </w:rPr>
            </w:pPr>
            <w:r w:rsidRPr="000303B9">
              <w:rPr>
                <w:rFonts w:hint="eastAsia"/>
                <w:color w:val="auto"/>
              </w:rPr>
              <w:t>监测层</w:t>
            </w:r>
          </w:p>
          <w:p w14:paraId="29B02AF8" w14:textId="77777777" w:rsidR="00042C80" w:rsidRDefault="00042C80" w:rsidP="00042C80">
            <w:pPr>
              <w:pStyle w:val="afff1"/>
              <w:rPr>
                <w:color w:val="auto"/>
              </w:rPr>
            </w:pPr>
            <w:r w:rsidRPr="000303B9">
              <w:rPr>
                <w:rFonts w:hint="eastAsia"/>
                <w:color w:val="auto"/>
              </w:rPr>
              <w:t>位</w:t>
            </w:r>
          </w:p>
        </w:tc>
        <w:tc>
          <w:tcPr>
            <w:tcW w:w="1151" w:type="pct"/>
            <w:vAlign w:val="center"/>
          </w:tcPr>
          <w:p w14:paraId="666D4688" w14:textId="77777777" w:rsidR="00042C80" w:rsidRDefault="00042C80" w:rsidP="00042C80">
            <w:pPr>
              <w:pStyle w:val="afff1"/>
              <w:rPr>
                <w:color w:val="auto"/>
              </w:rPr>
            </w:pPr>
            <w:r w:rsidRPr="00C4047D">
              <w:rPr>
                <w:rFonts w:hint="eastAsia"/>
                <w:color w:val="auto"/>
              </w:rPr>
              <w:t>监测因子</w:t>
            </w:r>
          </w:p>
        </w:tc>
        <w:tc>
          <w:tcPr>
            <w:tcW w:w="461" w:type="pct"/>
            <w:vAlign w:val="center"/>
          </w:tcPr>
          <w:p w14:paraId="0937B277" w14:textId="77777777" w:rsidR="00042C80" w:rsidRPr="00C4047D" w:rsidRDefault="00042C80" w:rsidP="00042C80">
            <w:pPr>
              <w:pStyle w:val="afff1"/>
              <w:rPr>
                <w:color w:val="auto"/>
              </w:rPr>
            </w:pPr>
            <w:r w:rsidRPr="00C4047D">
              <w:rPr>
                <w:rFonts w:hint="eastAsia"/>
                <w:color w:val="auto"/>
              </w:rPr>
              <w:t>监测</w:t>
            </w:r>
          </w:p>
          <w:p w14:paraId="38C637A7" w14:textId="77777777" w:rsidR="00042C80" w:rsidRDefault="00042C80" w:rsidP="00042C80">
            <w:pPr>
              <w:pStyle w:val="afff1"/>
              <w:rPr>
                <w:color w:val="auto"/>
              </w:rPr>
            </w:pPr>
            <w:r w:rsidRPr="00C4047D">
              <w:rPr>
                <w:rFonts w:hint="eastAsia"/>
                <w:color w:val="auto"/>
              </w:rPr>
              <w:t>频次</w:t>
            </w:r>
          </w:p>
        </w:tc>
        <w:tc>
          <w:tcPr>
            <w:tcW w:w="799" w:type="pct"/>
            <w:vAlign w:val="center"/>
          </w:tcPr>
          <w:p w14:paraId="2751D2E4" w14:textId="77777777" w:rsidR="00042C80" w:rsidRDefault="00042C80" w:rsidP="00042C80">
            <w:pPr>
              <w:pStyle w:val="afff1"/>
              <w:rPr>
                <w:color w:val="auto"/>
              </w:rPr>
            </w:pPr>
            <w:r w:rsidRPr="00C4047D">
              <w:rPr>
                <w:rFonts w:hint="eastAsia"/>
                <w:color w:val="auto"/>
              </w:rPr>
              <w:t>标准</w:t>
            </w:r>
          </w:p>
        </w:tc>
        <w:tc>
          <w:tcPr>
            <w:tcW w:w="458" w:type="pct"/>
            <w:vAlign w:val="center"/>
          </w:tcPr>
          <w:p w14:paraId="09144AC6" w14:textId="77777777" w:rsidR="00042C80" w:rsidRPr="00042C80" w:rsidRDefault="00042C80" w:rsidP="00042C80">
            <w:pPr>
              <w:pStyle w:val="afff1"/>
              <w:rPr>
                <w:color w:val="auto"/>
              </w:rPr>
            </w:pPr>
            <w:r w:rsidRPr="00042C80">
              <w:rPr>
                <w:rFonts w:hint="eastAsia"/>
                <w:color w:val="auto"/>
              </w:rPr>
              <w:t>监测机</w:t>
            </w:r>
          </w:p>
          <w:p w14:paraId="6A854E84" w14:textId="77777777" w:rsidR="00042C80" w:rsidRDefault="00042C80" w:rsidP="00042C80">
            <w:pPr>
              <w:pStyle w:val="afff1"/>
              <w:rPr>
                <w:color w:val="auto"/>
              </w:rPr>
            </w:pPr>
            <w:r w:rsidRPr="00042C80">
              <w:rPr>
                <w:rFonts w:hint="eastAsia"/>
                <w:color w:val="auto"/>
              </w:rPr>
              <w:t>构</w:t>
            </w:r>
          </w:p>
        </w:tc>
      </w:tr>
      <w:tr w:rsidR="00042C80" w14:paraId="36E4A56F" w14:textId="77777777" w:rsidTr="00647909">
        <w:trPr>
          <w:trHeight w:val="397"/>
          <w:jc w:val="center"/>
        </w:trPr>
        <w:tc>
          <w:tcPr>
            <w:tcW w:w="418" w:type="pct"/>
            <w:vAlign w:val="center"/>
          </w:tcPr>
          <w:p w14:paraId="10791266" w14:textId="77777777" w:rsidR="00042C80" w:rsidRDefault="00042C80" w:rsidP="00042C80">
            <w:pPr>
              <w:pStyle w:val="affd"/>
            </w:pPr>
            <w:r>
              <w:rPr>
                <w:rFonts w:hint="eastAsia"/>
              </w:rPr>
              <w:t>郭庄村</w:t>
            </w:r>
          </w:p>
        </w:tc>
        <w:tc>
          <w:tcPr>
            <w:tcW w:w="512" w:type="pct"/>
            <w:vAlign w:val="center"/>
          </w:tcPr>
          <w:p w14:paraId="5632466E" w14:textId="048369C2" w:rsidR="00042C80" w:rsidRDefault="00042C80" w:rsidP="00444B09">
            <w:pPr>
              <w:pStyle w:val="affd"/>
            </w:pPr>
            <w:r>
              <w:rPr>
                <w:rFonts w:hint="eastAsia"/>
              </w:rPr>
              <w:t>项目地下水污染物源东北侧</w:t>
            </w:r>
          </w:p>
        </w:tc>
        <w:tc>
          <w:tcPr>
            <w:tcW w:w="783" w:type="pct"/>
            <w:vAlign w:val="center"/>
          </w:tcPr>
          <w:p w14:paraId="61C4D87A" w14:textId="77777777" w:rsidR="00042C80" w:rsidRDefault="00042C80" w:rsidP="00042C80">
            <w:pPr>
              <w:pStyle w:val="affd"/>
            </w:pPr>
            <w:r>
              <w:rPr>
                <w:rFonts w:hint="eastAsia"/>
              </w:rPr>
              <w:t>经度：</w:t>
            </w:r>
          </w:p>
          <w:p w14:paraId="57B1BD73" w14:textId="77777777" w:rsidR="00042C80" w:rsidRDefault="00042C80" w:rsidP="00042C80">
            <w:pPr>
              <w:pStyle w:val="affd"/>
            </w:pPr>
            <w:r w:rsidRPr="000303B9">
              <w:t>114.171420</w:t>
            </w:r>
            <w:r>
              <w:t>°</w:t>
            </w:r>
          </w:p>
          <w:p w14:paraId="58BDCBA7" w14:textId="77777777" w:rsidR="00042C80" w:rsidRDefault="00042C80" w:rsidP="00042C80">
            <w:pPr>
              <w:pStyle w:val="affd"/>
            </w:pPr>
            <w:r>
              <w:rPr>
                <w:rFonts w:hint="eastAsia"/>
              </w:rPr>
              <w:t>纬度：</w:t>
            </w:r>
          </w:p>
          <w:p w14:paraId="043AAE92" w14:textId="77777777" w:rsidR="00042C80" w:rsidRDefault="00042C80" w:rsidP="00042C80">
            <w:pPr>
              <w:pStyle w:val="affd"/>
            </w:pPr>
            <w:r w:rsidRPr="000303B9">
              <w:t>35.178756</w:t>
            </w:r>
            <w:r>
              <w:t>°</w:t>
            </w:r>
          </w:p>
        </w:tc>
        <w:tc>
          <w:tcPr>
            <w:tcW w:w="418" w:type="pct"/>
            <w:vAlign w:val="center"/>
          </w:tcPr>
          <w:p w14:paraId="10E5E7F8" w14:textId="19CE90C7" w:rsidR="00042C80" w:rsidRDefault="00042C80" w:rsidP="00444B09">
            <w:pPr>
              <w:pStyle w:val="affd"/>
            </w:pPr>
            <w:r>
              <w:rPr>
                <w:rFonts w:hint="eastAsia"/>
              </w:rPr>
              <w:t>潜水含水层</w:t>
            </w:r>
          </w:p>
        </w:tc>
        <w:tc>
          <w:tcPr>
            <w:tcW w:w="1151" w:type="pct"/>
            <w:vAlign w:val="center"/>
          </w:tcPr>
          <w:p w14:paraId="5F00E1E5" w14:textId="77777777" w:rsidR="00042C80" w:rsidRDefault="00042C80" w:rsidP="00042C80">
            <w:pPr>
              <w:pStyle w:val="affd"/>
            </w:pPr>
            <w:r>
              <w:rPr>
                <w:rFonts w:hint="eastAsia"/>
              </w:rPr>
              <w:t>pH</w:t>
            </w:r>
            <w:r>
              <w:rPr>
                <w:rFonts w:hint="eastAsia"/>
              </w:rPr>
              <w:t>、高锰酸盐指数、耗氧量、溶解性总固体、氨氮、硝酸盐、亚硝酸盐、硫酸盐、氯化物、挥发性酚类、阴离子表面活性剂、总大肠菌群</w:t>
            </w:r>
          </w:p>
        </w:tc>
        <w:tc>
          <w:tcPr>
            <w:tcW w:w="461" w:type="pct"/>
            <w:vAlign w:val="center"/>
          </w:tcPr>
          <w:p w14:paraId="50FB1AFC" w14:textId="7FC78DFB" w:rsidR="00042C80" w:rsidRDefault="00042C80" w:rsidP="00444B09">
            <w:pPr>
              <w:pStyle w:val="affd"/>
            </w:pPr>
            <w:r>
              <w:rPr>
                <w:rFonts w:hint="eastAsia"/>
              </w:rPr>
              <w:t>一年监测一次</w:t>
            </w:r>
          </w:p>
        </w:tc>
        <w:tc>
          <w:tcPr>
            <w:tcW w:w="799" w:type="pct"/>
            <w:vAlign w:val="center"/>
          </w:tcPr>
          <w:p w14:paraId="6A2D7FE9" w14:textId="20981A71" w:rsidR="00042C80" w:rsidRPr="00444B09" w:rsidRDefault="00042C80" w:rsidP="00444B09">
            <w:pPr>
              <w:pStyle w:val="affd"/>
            </w:pPr>
            <w:r w:rsidRPr="00444B09">
              <w:t>《地下水质量标准》</w:t>
            </w:r>
            <w:r w:rsidR="00444B09" w:rsidRPr="00444B09">
              <w:t>(GB/T14848-2017)</w:t>
            </w:r>
            <w:r w:rsidRPr="00444B09">
              <w:t>Ⅲ</w:t>
            </w:r>
            <w:r w:rsidRPr="00444B09">
              <w:t>类标准</w:t>
            </w:r>
          </w:p>
        </w:tc>
        <w:tc>
          <w:tcPr>
            <w:tcW w:w="458" w:type="pct"/>
            <w:vAlign w:val="center"/>
          </w:tcPr>
          <w:p w14:paraId="32A31EE2" w14:textId="2AEB3836" w:rsidR="00042C80" w:rsidRDefault="00042C80" w:rsidP="00444B09">
            <w:pPr>
              <w:pStyle w:val="affd"/>
            </w:pPr>
            <w:r>
              <w:rPr>
                <w:rFonts w:hint="eastAsia"/>
              </w:rPr>
              <w:t>委托环境监测机构监测</w:t>
            </w:r>
          </w:p>
        </w:tc>
      </w:tr>
    </w:tbl>
    <w:p w14:paraId="430187A6" w14:textId="77777777" w:rsidR="00647909" w:rsidRDefault="00647909" w:rsidP="00647909">
      <w:pPr>
        <w:pStyle w:val="affb"/>
      </w:pPr>
      <w:r>
        <w:rPr>
          <w:rFonts w:hint="eastAsia"/>
        </w:rPr>
        <w:t>根据监测结果，掌握地下水污染动态，及时发现和控制污染发展趋势，以避免或减轻对地下水环境的不良影响。</w:t>
      </w:r>
    </w:p>
    <w:p w14:paraId="08692ACB" w14:textId="2CBDD39B" w:rsidR="00763A70" w:rsidRPr="00647909" w:rsidRDefault="00647909" w:rsidP="00647909">
      <w:pPr>
        <w:pStyle w:val="affb"/>
      </w:pPr>
      <w:r>
        <w:rPr>
          <w:rFonts w:hint="eastAsia"/>
        </w:rPr>
        <w:t>综上所述，本次工程采取的地下水防治措施是可行的。</w:t>
      </w:r>
    </w:p>
    <w:p w14:paraId="0320BD47" w14:textId="77777777" w:rsidR="00987A2E" w:rsidRDefault="000F72DA">
      <w:pPr>
        <w:pStyle w:val="3"/>
        <w:spacing w:before="240" w:after="120"/>
      </w:pPr>
      <w:bookmarkStart w:id="929" w:name="_Toc108122605"/>
      <w:bookmarkStart w:id="930" w:name="_Toc223448129"/>
      <w:bookmarkStart w:id="931" w:name="_Toc226623516"/>
      <w:r>
        <w:rPr>
          <w:rFonts w:hint="eastAsia"/>
        </w:rPr>
        <w:t>风险事故应急响应</w:t>
      </w:r>
      <w:bookmarkEnd w:id="929"/>
      <w:bookmarkEnd w:id="930"/>
      <w:bookmarkEnd w:id="931"/>
    </w:p>
    <w:p w14:paraId="0320BD48" w14:textId="77777777" w:rsidR="00987A2E" w:rsidRDefault="000F72DA">
      <w:pPr>
        <w:pStyle w:val="affb"/>
      </w:pPr>
      <w:r>
        <w:rPr>
          <w:rFonts w:hint="eastAsia"/>
        </w:rPr>
        <w:t>建设单位应严格按照相关要求制定地下水风险事故应急响应预案，在事故状态下，应紧急启动应急预案，查明污染源所在位置，并及时采取措施进行污染源处理，并制定行之有效的地下水污染防治措施和实施方案。</w:t>
      </w:r>
    </w:p>
    <w:p w14:paraId="0320BD49" w14:textId="77777777" w:rsidR="00987A2E" w:rsidRDefault="000F72DA">
      <w:pPr>
        <w:pStyle w:val="affb"/>
      </w:pPr>
      <w:r>
        <w:rPr>
          <w:rFonts w:hint="eastAsia"/>
        </w:rPr>
        <w:t>评价认为在严格落实上述措施的基础上，本工程投产后不会对区域地下水环境造成大的不利影响，措施可行。</w:t>
      </w:r>
    </w:p>
    <w:p w14:paraId="0320BD4D" w14:textId="77777777" w:rsidR="00987A2E" w:rsidRDefault="000F72DA">
      <w:pPr>
        <w:pStyle w:val="2"/>
        <w:ind w:firstLine="301"/>
      </w:pPr>
      <w:bookmarkStart w:id="932" w:name="_Toc51319882"/>
      <w:bookmarkStart w:id="933" w:name="_Toc9683"/>
      <w:bookmarkStart w:id="934" w:name="_Toc226623517"/>
      <w:r>
        <w:rPr>
          <w:rFonts w:hint="eastAsia"/>
        </w:rPr>
        <w:t>工程污染防治措施汇总</w:t>
      </w:r>
      <w:bookmarkEnd w:id="914"/>
      <w:bookmarkEnd w:id="915"/>
      <w:bookmarkEnd w:id="916"/>
      <w:bookmarkEnd w:id="932"/>
      <w:bookmarkEnd w:id="933"/>
      <w:bookmarkEnd w:id="934"/>
    </w:p>
    <w:p w14:paraId="0320BD4E" w14:textId="0053F3FB" w:rsidR="00987A2E" w:rsidRDefault="000F72DA">
      <w:pPr>
        <w:pStyle w:val="affb"/>
      </w:pPr>
      <w:r>
        <w:rPr>
          <w:rFonts w:hint="eastAsia"/>
        </w:rPr>
        <w:t>工程针对废气、废水、噪声、固废的产生情况和工艺要求，采取了技术成熟、运行稳定可靠、净化效率高、满足达标排放和废物综合利用、安全处置要求的污染防治措施。本项目总投</w:t>
      </w:r>
      <w:r w:rsidRPr="005D5BD1">
        <w:rPr>
          <w:rFonts w:hint="eastAsia"/>
        </w:rPr>
        <w:t>资</w:t>
      </w:r>
      <w:r w:rsidR="005D5BD1" w:rsidRPr="005D5BD1">
        <w:t>48248</w:t>
      </w:r>
      <w:r w:rsidRPr="005D5BD1">
        <w:rPr>
          <w:rFonts w:hint="eastAsia"/>
        </w:rPr>
        <w:t>万元</w:t>
      </w:r>
      <w:r>
        <w:rPr>
          <w:rFonts w:hint="eastAsia"/>
        </w:rPr>
        <w:t>，本次工程所需环保投资约</w:t>
      </w:r>
      <w:r w:rsidR="001B00FA">
        <w:rPr>
          <w:rFonts w:hint="eastAsia"/>
        </w:rPr>
        <w:t>355</w:t>
      </w:r>
      <w:r>
        <w:rPr>
          <w:rFonts w:hint="eastAsia"/>
        </w:rPr>
        <w:t>万元，占总投资的</w:t>
      </w:r>
      <w:r w:rsidR="00FF510A">
        <w:rPr>
          <w:rFonts w:hint="eastAsia"/>
        </w:rPr>
        <w:t>0.74</w:t>
      </w:r>
      <w:r>
        <w:rPr>
          <w:rFonts w:hint="eastAsia"/>
        </w:rPr>
        <w:t>%</w:t>
      </w:r>
      <w:r>
        <w:rPr>
          <w:rFonts w:hint="eastAsia"/>
        </w:rPr>
        <w:t>。工程污染防治措施及投资概算见下表。</w:t>
      </w:r>
    </w:p>
    <w:p w14:paraId="0320BD4F" w14:textId="5F77E5ED" w:rsidR="00987A2E" w:rsidRDefault="000F72DA">
      <w:pPr>
        <w:pStyle w:val="23"/>
        <w:spacing w:before="240" w:after="120"/>
        <w:ind w:firstLine="482"/>
      </w:pPr>
      <w:r>
        <w:rPr>
          <w:rFonts w:hint="eastAsia"/>
        </w:rPr>
        <w:t>表</w:t>
      </w:r>
      <w:r>
        <w:rPr>
          <w:rFonts w:hint="eastAsia"/>
        </w:rPr>
        <w:t>7-</w:t>
      </w:r>
      <w:r w:rsidR="00D47CBA">
        <w:rPr>
          <w:rFonts w:hint="eastAsia"/>
        </w:rPr>
        <w:t>9</w:t>
      </w:r>
      <w:r>
        <w:rPr>
          <w:rFonts w:hint="eastAsia"/>
        </w:rPr>
        <w:t xml:space="preserve">             </w:t>
      </w:r>
      <w:r>
        <w:rPr>
          <w:rFonts w:hint="eastAsia"/>
        </w:rPr>
        <w:t>工程污染防治措施及投资概算</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57"/>
        <w:gridCol w:w="2453"/>
        <w:gridCol w:w="1984"/>
        <w:gridCol w:w="2514"/>
        <w:gridCol w:w="685"/>
      </w:tblGrid>
      <w:tr w:rsidR="00987A2E" w14:paraId="0320BD55" w14:textId="77777777">
        <w:trPr>
          <w:trHeight w:val="397"/>
          <w:tblHeader/>
        </w:trPr>
        <w:tc>
          <w:tcPr>
            <w:tcW w:w="396" w:type="pct"/>
            <w:vAlign w:val="center"/>
          </w:tcPr>
          <w:p w14:paraId="0320BD50" w14:textId="77777777" w:rsidR="00987A2E" w:rsidRDefault="000F72DA">
            <w:pPr>
              <w:pStyle w:val="afff1"/>
              <w:rPr>
                <w:color w:val="auto"/>
              </w:rPr>
            </w:pPr>
            <w:r>
              <w:rPr>
                <w:rFonts w:hint="eastAsia"/>
                <w:color w:val="auto"/>
              </w:rPr>
              <w:t>项目</w:t>
            </w:r>
          </w:p>
        </w:tc>
        <w:tc>
          <w:tcPr>
            <w:tcW w:w="1479" w:type="pct"/>
            <w:vAlign w:val="center"/>
          </w:tcPr>
          <w:p w14:paraId="0320BD51" w14:textId="77777777" w:rsidR="00987A2E" w:rsidRDefault="000F72DA">
            <w:pPr>
              <w:pStyle w:val="afff1"/>
              <w:rPr>
                <w:color w:val="auto"/>
              </w:rPr>
            </w:pPr>
            <w:r>
              <w:rPr>
                <w:rFonts w:hint="eastAsia"/>
                <w:color w:val="auto"/>
              </w:rPr>
              <w:t>产污环节</w:t>
            </w:r>
          </w:p>
        </w:tc>
        <w:tc>
          <w:tcPr>
            <w:tcW w:w="1196" w:type="pct"/>
            <w:vAlign w:val="center"/>
          </w:tcPr>
          <w:p w14:paraId="0320BD52" w14:textId="77777777" w:rsidR="00987A2E" w:rsidRDefault="000F72DA">
            <w:pPr>
              <w:pStyle w:val="afff1"/>
              <w:rPr>
                <w:color w:val="auto"/>
              </w:rPr>
            </w:pPr>
            <w:r>
              <w:rPr>
                <w:rFonts w:hint="eastAsia"/>
                <w:color w:val="auto"/>
              </w:rPr>
              <w:t>主要污染因子</w:t>
            </w:r>
          </w:p>
        </w:tc>
        <w:tc>
          <w:tcPr>
            <w:tcW w:w="1516" w:type="pct"/>
            <w:vAlign w:val="center"/>
          </w:tcPr>
          <w:p w14:paraId="0320BD53" w14:textId="77777777" w:rsidR="00987A2E" w:rsidRDefault="000F72DA">
            <w:pPr>
              <w:pStyle w:val="afff1"/>
              <w:rPr>
                <w:color w:val="auto"/>
              </w:rPr>
            </w:pPr>
            <w:r>
              <w:rPr>
                <w:rFonts w:hint="eastAsia"/>
                <w:color w:val="auto"/>
              </w:rPr>
              <w:t>治理措施</w:t>
            </w:r>
          </w:p>
        </w:tc>
        <w:tc>
          <w:tcPr>
            <w:tcW w:w="413" w:type="pct"/>
            <w:vAlign w:val="center"/>
          </w:tcPr>
          <w:p w14:paraId="0320BD54" w14:textId="77777777" w:rsidR="00987A2E" w:rsidRDefault="000F72DA">
            <w:pPr>
              <w:pStyle w:val="afff1"/>
              <w:rPr>
                <w:color w:val="auto"/>
              </w:rPr>
            </w:pPr>
            <w:r>
              <w:rPr>
                <w:rFonts w:hint="eastAsia"/>
                <w:color w:val="auto"/>
              </w:rPr>
              <w:t>投资</w:t>
            </w:r>
          </w:p>
        </w:tc>
      </w:tr>
      <w:tr w:rsidR="005D5BD1" w14:paraId="0320BD5C" w14:textId="77777777" w:rsidTr="005D5BD1">
        <w:trPr>
          <w:trHeight w:val="397"/>
        </w:trPr>
        <w:tc>
          <w:tcPr>
            <w:tcW w:w="396" w:type="pct"/>
            <w:vMerge w:val="restart"/>
            <w:vAlign w:val="center"/>
          </w:tcPr>
          <w:p w14:paraId="0320BD56" w14:textId="77777777" w:rsidR="005D5BD1" w:rsidRDefault="005D5BD1">
            <w:pPr>
              <w:pStyle w:val="affd"/>
              <w:rPr>
                <w:kern w:val="2"/>
              </w:rPr>
            </w:pPr>
            <w:r>
              <w:rPr>
                <w:rFonts w:hint="eastAsia"/>
                <w:kern w:val="2"/>
              </w:rPr>
              <w:t>废气</w:t>
            </w:r>
          </w:p>
        </w:tc>
        <w:tc>
          <w:tcPr>
            <w:tcW w:w="1479" w:type="pct"/>
            <w:vAlign w:val="center"/>
          </w:tcPr>
          <w:p w14:paraId="0320BD57" w14:textId="4FF2D3CE" w:rsidR="005D5BD1" w:rsidRDefault="005D5BD1">
            <w:pPr>
              <w:pStyle w:val="affd"/>
            </w:pPr>
            <w:r>
              <w:rPr>
                <w:rFonts w:hint="eastAsia"/>
              </w:rPr>
              <w:t>污水处理站废气</w:t>
            </w:r>
          </w:p>
        </w:tc>
        <w:tc>
          <w:tcPr>
            <w:tcW w:w="1196" w:type="pct"/>
            <w:vAlign w:val="center"/>
          </w:tcPr>
          <w:p w14:paraId="0320BD58" w14:textId="58000869" w:rsidR="005D5BD1" w:rsidRDefault="005D5BD1">
            <w:pPr>
              <w:pStyle w:val="affd"/>
            </w:pPr>
            <w:r>
              <w:rPr>
                <w:rFonts w:hint="eastAsia"/>
                <w:bCs/>
              </w:rPr>
              <w:t>NH</w:t>
            </w:r>
            <w:r>
              <w:rPr>
                <w:rFonts w:hint="eastAsia"/>
                <w:bCs/>
                <w:vertAlign w:val="subscript"/>
              </w:rPr>
              <w:t>3</w:t>
            </w:r>
            <w:r>
              <w:rPr>
                <w:rFonts w:hint="eastAsia"/>
                <w:bCs/>
              </w:rPr>
              <w:t>、</w:t>
            </w:r>
            <w:r>
              <w:rPr>
                <w:rFonts w:hint="eastAsia"/>
                <w:bCs/>
              </w:rPr>
              <w:t>H</w:t>
            </w:r>
            <w:r>
              <w:rPr>
                <w:rFonts w:hint="eastAsia"/>
                <w:bCs/>
                <w:vertAlign w:val="subscript"/>
              </w:rPr>
              <w:t>2</w:t>
            </w:r>
            <w:r>
              <w:rPr>
                <w:rFonts w:hint="eastAsia"/>
                <w:bCs/>
              </w:rPr>
              <w:t>S</w:t>
            </w:r>
            <w:r>
              <w:rPr>
                <w:rFonts w:hint="eastAsia"/>
                <w:bCs/>
              </w:rPr>
              <w:t>、臭气浓度</w:t>
            </w:r>
          </w:p>
        </w:tc>
        <w:tc>
          <w:tcPr>
            <w:tcW w:w="1516" w:type="pct"/>
            <w:vAlign w:val="center"/>
          </w:tcPr>
          <w:p w14:paraId="0320BD5A" w14:textId="06FD72F9" w:rsidR="005D5BD1" w:rsidRDefault="005D5BD1">
            <w:pPr>
              <w:pStyle w:val="affd"/>
            </w:pPr>
            <w:r>
              <w:rPr>
                <w:rFonts w:hint="eastAsia"/>
              </w:rPr>
              <w:t>加盖密闭，废气收集后引入</w:t>
            </w:r>
            <w:r w:rsidRPr="00E96883">
              <w:rPr>
                <w:rFonts w:hint="eastAsia"/>
              </w:rPr>
              <w:t>喷淋塔除臭设施处理</w:t>
            </w:r>
            <w:r>
              <w:rPr>
                <w:rFonts w:hint="eastAsia"/>
              </w:rPr>
              <w:t>，尾气经</w:t>
            </w:r>
            <w:r w:rsidRPr="00E96883">
              <w:rPr>
                <w:rFonts w:hint="eastAsia"/>
              </w:rPr>
              <w:t>15m</w:t>
            </w:r>
            <w:r w:rsidRPr="00E96883">
              <w:rPr>
                <w:rFonts w:hint="eastAsia"/>
              </w:rPr>
              <w:t>高排气筒</w:t>
            </w:r>
            <w:r>
              <w:rPr>
                <w:rFonts w:hint="eastAsia"/>
              </w:rPr>
              <w:t>D</w:t>
            </w:r>
            <w:r>
              <w:t>A</w:t>
            </w:r>
            <w:r>
              <w:rPr>
                <w:rFonts w:hint="eastAsia"/>
              </w:rPr>
              <w:t>001</w:t>
            </w:r>
            <w:r w:rsidRPr="00E96883">
              <w:rPr>
                <w:rFonts w:hint="eastAsia"/>
              </w:rPr>
              <w:t>排放</w:t>
            </w:r>
          </w:p>
        </w:tc>
        <w:tc>
          <w:tcPr>
            <w:tcW w:w="413" w:type="pct"/>
            <w:vMerge w:val="restart"/>
            <w:vAlign w:val="center"/>
          </w:tcPr>
          <w:p w14:paraId="0320BD5B" w14:textId="7AB54799" w:rsidR="005D5BD1" w:rsidRDefault="007B544C">
            <w:pPr>
              <w:pStyle w:val="affd"/>
            </w:pPr>
            <w:r>
              <w:rPr>
                <w:rFonts w:hint="eastAsia"/>
              </w:rPr>
              <w:t>80</w:t>
            </w:r>
          </w:p>
        </w:tc>
      </w:tr>
      <w:tr w:rsidR="005D5BD1" w14:paraId="0320BD63" w14:textId="77777777" w:rsidTr="005D5BD1">
        <w:trPr>
          <w:trHeight w:val="397"/>
        </w:trPr>
        <w:tc>
          <w:tcPr>
            <w:tcW w:w="396" w:type="pct"/>
            <w:vMerge/>
            <w:vAlign w:val="center"/>
          </w:tcPr>
          <w:p w14:paraId="0320BD5D" w14:textId="77777777" w:rsidR="005D5BD1" w:rsidRDefault="005D5BD1">
            <w:pPr>
              <w:pStyle w:val="affd"/>
              <w:rPr>
                <w:kern w:val="2"/>
              </w:rPr>
            </w:pPr>
          </w:p>
        </w:tc>
        <w:tc>
          <w:tcPr>
            <w:tcW w:w="1479" w:type="pct"/>
            <w:vAlign w:val="center"/>
          </w:tcPr>
          <w:p w14:paraId="0320BD5E" w14:textId="72AA6C18" w:rsidR="005D5BD1" w:rsidRDefault="005D5BD1">
            <w:pPr>
              <w:pStyle w:val="affd"/>
            </w:pPr>
            <w:r>
              <w:rPr>
                <w:rFonts w:hint="eastAsia"/>
                <w:bCs/>
              </w:rPr>
              <w:t>食堂油烟废气</w:t>
            </w:r>
          </w:p>
        </w:tc>
        <w:tc>
          <w:tcPr>
            <w:tcW w:w="1196" w:type="pct"/>
            <w:vAlign w:val="center"/>
          </w:tcPr>
          <w:p w14:paraId="0320BD5F" w14:textId="15FBCFAF" w:rsidR="005D5BD1" w:rsidRDefault="005D5BD1">
            <w:pPr>
              <w:pStyle w:val="affd"/>
            </w:pPr>
            <w:r>
              <w:rPr>
                <w:rFonts w:hint="eastAsia"/>
                <w:bCs/>
              </w:rPr>
              <w:t>油烟、非甲烷总烃</w:t>
            </w:r>
          </w:p>
        </w:tc>
        <w:tc>
          <w:tcPr>
            <w:tcW w:w="1516" w:type="pct"/>
            <w:vAlign w:val="center"/>
          </w:tcPr>
          <w:p w14:paraId="0320BD61" w14:textId="0BF4D579" w:rsidR="005D5BD1" w:rsidRDefault="005D5BD1">
            <w:pPr>
              <w:pStyle w:val="affd"/>
              <w:rPr>
                <w:kern w:val="2"/>
              </w:rPr>
            </w:pPr>
            <w:r>
              <w:rPr>
                <w:rFonts w:hint="eastAsia"/>
                <w:kern w:val="2"/>
              </w:rPr>
              <w:t>油烟净化器处理，尾气经烟道</w:t>
            </w:r>
            <w:r w:rsidRPr="006670B3">
              <w:rPr>
                <w:rFonts w:hint="eastAsia"/>
              </w:rPr>
              <w:t>引至屋顶排放</w:t>
            </w:r>
          </w:p>
        </w:tc>
        <w:tc>
          <w:tcPr>
            <w:tcW w:w="413" w:type="pct"/>
            <w:vMerge/>
            <w:vAlign w:val="center"/>
          </w:tcPr>
          <w:p w14:paraId="0320BD62" w14:textId="77777777" w:rsidR="005D5BD1" w:rsidRDefault="005D5BD1">
            <w:pPr>
              <w:pStyle w:val="affd"/>
            </w:pPr>
          </w:p>
        </w:tc>
      </w:tr>
      <w:tr w:rsidR="005D5BD1" w14:paraId="0320BD6A" w14:textId="77777777" w:rsidTr="005D5BD1">
        <w:trPr>
          <w:trHeight w:val="397"/>
        </w:trPr>
        <w:tc>
          <w:tcPr>
            <w:tcW w:w="396" w:type="pct"/>
            <w:vMerge/>
            <w:vAlign w:val="center"/>
          </w:tcPr>
          <w:p w14:paraId="0320BD64" w14:textId="77777777" w:rsidR="005D5BD1" w:rsidRDefault="005D5BD1">
            <w:pPr>
              <w:pStyle w:val="affd"/>
              <w:rPr>
                <w:kern w:val="2"/>
              </w:rPr>
            </w:pPr>
          </w:p>
        </w:tc>
        <w:tc>
          <w:tcPr>
            <w:tcW w:w="1479" w:type="pct"/>
            <w:vAlign w:val="center"/>
          </w:tcPr>
          <w:p w14:paraId="0320BD65" w14:textId="70B87A2C" w:rsidR="005D5BD1" w:rsidRDefault="005D5BD1">
            <w:pPr>
              <w:pStyle w:val="affd"/>
              <w:rPr>
                <w:bCs/>
              </w:rPr>
            </w:pPr>
            <w:r>
              <w:rPr>
                <w:rFonts w:hint="eastAsia"/>
                <w:bCs/>
              </w:rPr>
              <w:t>地下车库废气</w:t>
            </w:r>
          </w:p>
        </w:tc>
        <w:tc>
          <w:tcPr>
            <w:tcW w:w="1196" w:type="pct"/>
            <w:vAlign w:val="center"/>
          </w:tcPr>
          <w:p w14:paraId="0320BD66" w14:textId="77DC3845" w:rsidR="005D5BD1" w:rsidRDefault="005D5BD1">
            <w:pPr>
              <w:pStyle w:val="affd"/>
              <w:rPr>
                <w:bCs/>
              </w:rPr>
            </w:pPr>
            <w:r w:rsidRPr="00BF2321">
              <w:rPr>
                <w:rFonts w:hint="eastAsia"/>
                <w:bCs/>
              </w:rPr>
              <w:t>NOx</w:t>
            </w:r>
            <w:r w:rsidRPr="00BF2321">
              <w:rPr>
                <w:rFonts w:hint="eastAsia"/>
                <w:bCs/>
              </w:rPr>
              <w:t>、</w:t>
            </w:r>
            <w:r w:rsidRPr="00BF2321">
              <w:rPr>
                <w:rFonts w:hint="eastAsia"/>
                <w:bCs/>
              </w:rPr>
              <w:t>CO</w:t>
            </w:r>
            <w:r w:rsidRPr="00BF2321">
              <w:rPr>
                <w:rFonts w:hint="eastAsia"/>
                <w:bCs/>
              </w:rPr>
              <w:t>、</w:t>
            </w:r>
            <w:r w:rsidRPr="00BF2321">
              <w:rPr>
                <w:rFonts w:hint="eastAsia"/>
                <w:bCs/>
              </w:rPr>
              <w:t>HC</w:t>
            </w:r>
          </w:p>
        </w:tc>
        <w:tc>
          <w:tcPr>
            <w:tcW w:w="1516" w:type="pct"/>
            <w:vAlign w:val="center"/>
          </w:tcPr>
          <w:p w14:paraId="0320BD68" w14:textId="16C5F73F" w:rsidR="005D5BD1" w:rsidRDefault="005D5BD1">
            <w:pPr>
              <w:pStyle w:val="affd"/>
              <w:rPr>
                <w:kern w:val="2"/>
              </w:rPr>
            </w:pPr>
            <w:r w:rsidRPr="008E76ED">
              <w:rPr>
                <w:rFonts w:hint="eastAsia"/>
                <w:kern w:val="2"/>
              </w:rPr>
              <w:t>通过通风系统引至楼外排放</w:t>
            </w:r>
          </w:p>
        </w:tc>
        <w:tc>
          <w:tcPr>
            <w:tcW w:w="413" w:type="pct"/>
            <w:vMerge/>
            <w:vAlign w:val="center"/>
          </w:tcPr>
          <w:p w14:paraId="0320BD69" w14:textId="77777777" w:rsidR="005D5BD1" w:rsidRDefault="005D5BD1">
            <w:pPr>
              <w:pStyle w:val="affd"/>
            </w:pPr>
          </w:p>
        </w:tc>
      </w:tr>
      <w:tr w:rsidR="005D5BD1" w14:paraId="0320BD71" w14:textId="77777777" w:rsidTr="005D5BD1">
        <w:trPr>
          <w:trHeight w:val="397"/>
        </w:trPr>
        <w:tc>
          <w:tcPr>
            <w:tcW w:w="396" w:type="pct"/>
            <w:vMerge/>
            <w:vAlign w:val="center"/>
          </w:tcPr>
          <w:p w14:paraId="0320BD6B" w14:textId="77777777" w:rsidR="005D5BD1" w:rsidRDefault="005D5BD1">
            <w:pPr>
              <w:pStyle w:val="affd"/>
              <w:rPr>
                <w:kern w:val="2"/>
              </w:rPr>
            </w:pPr>
          </w:p>
        </w:tc>
        <w:tc>
          <w:tcPr>
            <w:tcW w:w="1479" w:type="pct"/>
            <w:vAlign w:val="center"/>
          </w:tcPr>
          <w:p w14:paraId="0320BD6C" w14:textId="473F18FC" w:rsidR="005D5BD1" w:rsidRDefault="005D5BD1">
            <w:pPr>
              <w:pStyle w:val="affd"/>
              <w:rPr>
                <w:bCs/>
              </w:rPr>
            </w:pPr>
            <w:r>
              <w:rPr>
                <w:rFonts w:hint="eastAsia"/>
              </w:rPr>
              <w:t>应急柴油发电机废气</w:t>
            </w:r>
          </w:p>
        </w:tc>
        <w:tc>
          <w:tcPr>
            <w:tcW w:w="1196" w:type="pct"/>
            <w:vAlign w:val="center"/>
          </w:tcPr>
          <w:p w14:paraId="0320BD6D" w14:textId="131E457E" w:rsidR="005D5BD1" w:rsidRDefault="005D5BD1">
            <w:pPr>
              <w:pStyle w:val="affd"/>
              <w:rPr>
                <w:bCs/>
              </w:rPr>
            </w:pPr>
            <w:r>
              <w:rPr>
                <w:rFonts w:hint="eastAsia"/>
              </w:rPr>
              <w:t>颗粒物、</w:t>
            </w:r>
            <w:r>
              <w:rPr>
                <w:rFonts w:hint="eastAsia"/>
              </w:rPr>
              <w:t>S</w:t>
            </w:r>
            <w:r>
              <w:t>O</w:t>
            </w:r>
            <w:r w:rsidRPr="00032025">
              <w:rPr>
                <w:vertAlign w:val="subscript"/>
              </w:rPr>
              <w:t>2</w:t>
            </w:r>
            <w:r>
              <w:rPr>
                <w:rFonts w:hint="eastAsia"/>
              </w:rPr>
              <w:t>、</w:t>
            </w:r>
            <w:r>
              <w:rPr>
                <w:rFonts w:hint="eastAsia"/>
              </w:rPr>
              <w:t>N</w:t>
            </w:r>
            <w:r>
              <w:t>Ox</w:t>
            </w:r>
          </w:p>
        </w:tc>
        <w:tc>
          <w:tcPr>
            <w:tcW w:w="1516" w:type="pct"/>
            <w:vAlign w:val="center"/>
          </w:tcPr>
          <w:p w14:paraId="0320BD6F" w14:textId="5BD68048" w:rsidR="005D5BD1" w:rsidRDefault="005D5BD1">
            <w:pPr>
              <w:pStyle w:val="affd"/>
              <w:rPr>
                <w:kern w:val="2"/>
              </w:rPr>
            </w:pPr>
            <w:r w:rsidRPr="00260BA5">
              <w:rPr>
                <w:rFonts w:hint="eastAsia"/>
                <w:kern w:val="2"/>
              </w:rPr>
              <w:t>使用频率较低，单次工作时间短，故其柴油燃烧废气属间断性排放，</w:t>
            </w:r>
            <w:r w:rsidRPr="005D0648">
              <w:rPr>
                <w:rFonts w:hint="eastAsia"/>
              </w:rPr>
              <w:t>设置专用排烟管道</w:t>
            </w:r>
            <w:r w:rsidRPr="00260BA5">
              <w:rPr>
                <w:rFonts w:hint="eastAsia"/>
                <w:kern w:val="2"/>
              </w:rPr>
              <w:t>引至房外排放</w:t>
            </w:r>
          </w:p>
        </w:tc>
        <w:tc>
          <w:tcPr>
            <w:tcW w:w="413" w:type="pct"/>
            <w:vMerge/>
            <w:vAlign w:val="center"/>
          </w:tcPr>
          <w:p w14:paraId="0320BD70" w14:textId="77777777" w:rsidR="005D5BD1" w:rsidRDefault="005D5BD1">
            <w:pPr>
              <w:pStyle w:val="affd"/>
            </w:pPr>
          </w:p>
        </w:tc>
      </w:tr>
      <w:tr w:rsidR="007B544C" w14:paraId="0320BD86" w14:textId="77777777" w:rsidTr="007B544C">
        <w:trPr>
          <w:trHeight w:val="397"/>
        </w:trPr>
        <w:tc>
          <w:tcPr>
            <w:tcW w:w="396" w:type="pct"/>
            <w:vMerge w:val="restart"/>
            <w:vAlign w:val="center"/>
          </w:tcPr>
          <w:p w14:paraId="0320BD80" w14:textId="77777777" w:rsidR="007B544C" w:rsidRDefault="007B544C" w:rsidP="007B544C">
            <w:pPr>
              <w:pStyle w:val="affd"/>
            </w:pPr>
            <w:r>
              <w:t>废水</w:t>
            </w:r>
          </w:p>
        </w:tc>
        <w:tc>
          <w:tcPr>
            <w:tcW w:w="1479" w:type="pct"/>
            <w:vAlign w:val="center"/>
          </w:tcPr>
          <w:p w14:paraId="0320BD81" w14:textId="7D1D55C8" w:rsidR="007B544C" w:rsidRDefault="007B544C" w:rsidP="007B544C">
            <w:pPr>
              <w:pStyle w:val="affd"/>
            </w:pPr>
            <w:r>
              <w:rPr>
                <w:rFonts w:hint="eastAsia"/>
              </w:rPr>
              <w:t>门诊废水</w:t>
            </w:r>
          </w:p>
        </w:tc>
        <w:tc>
          <w:tcPr>
            <w:tcW w:w="1196" w:type="pct"/>
            <w:vMerge w:val="restart"/>
            <w:vAlign w:val="center"/>
          </w:tcPr>
          <w:p w14:paraId="0320BD82" w14:textId="7C7BE52F" w:rsidR="007B544C" w:rsidRDefault="007B544C" w:rsidP="007B544C">
            <w:pPr>
              <w:pStyle w:val="affd"/>
            </w:pPr>
            <w:r>
              <w:t>pH</w:t>
            </w:r>
            <w:r>
              <w:t>、</w:t>
            </w:r>
            <w:r>
              <w:t>COD</w:t>
            </w:r>
            <w:r>
              <w:t>、</w:t>
            </w:r>
            <w:r>
              <w:rPr>
                <w:rFonts w:hint="eastAsia"/>
              </w:rPr>
              <w:t>B</w:t>
            </w:r>
            <w:r>
              <w:t>OD</w:t>
            </w:r>
            <w:r w:rsidRPr="002A4DDE">
              <w:rPr>
                <w:rFonts w:hint="eastAsia"/>
                <w:vertAlign w:val="subscript"/>
              </w:rPr>
              <w:t>5</w:t>
            </w:r>
            <w:r>
              <w:rPr>
                <w:rFonts w:hint="eastAsia"/>
              </w:rPr>
              <w:t>、</w:t>
            </w:r>
            <w:r>
              <w:rPr>
                <w:rFonts w:hint="eastAsia"/>
              </w:rPr>
              <w:t>NH</w:t>
            </w:r>
            <w:r>
              <w:rPr>
                <w:rFonts w:hint="eastAsia"/>
                <w:vertAlign w:val="subscript"/>
              </w:rPr>
              <w:t>3</w:t>
            </w:r>
            <w:r>
              <w:rPr>
                <w:rFonts w:hint="eastAsia"/>
              </w:rPr>
              <w:t>-N</w:t>
            </w:r>
            <w:r>
              <w:rPr>
                <w:rFonts w:hint="eastAsia"/>
              </w:rPr>
              <w:t>、</w:t>
            </w:r>
            <w:r>
              <w:rPr>
                <w:rFonts w:hint="eastAsia"/>
              </w:rPr>
              <w:t>TP</w:t>
            </w:r>
            <w:r>
              <w:rPr>
                <w:rFonts w:hint="eastAsia"/>
              </w:rPr>
              <w:t>、</w:t>
            </w:r>
            <w:r>
              <w:rPr>
                <w:rFonts w:hint="eastAsia"/>
              </w:rPr>
              <w:t>TN</w:t>
            </w:r>
            <w:r>
              <w:t>、</w:t>
            </w:r>
            <w:r>
              <w:rPr>
                <w:rFonts w:hint="eastAsia"/>
              </w:rPr>
              <w:t>粪大肠菌群数、动植物油、阴离子表面活性剂等</w:t>
            </w:r>
          </w:p>
        </w:tc>
        <w:tc>
          <w:tcPr>
            <w:tcW w:w="1516" w:type="pct"/>
            <w:vMerge w:val="restart"/>
            <w:vAlign w:val="center"/>
          </w:tcPr>
          <w:p w14:paraId="0320BD84" w14:textId="658AFC00" w:rsidR="007B544C" w:rsidRDefault="007B544C" w:rsidP="007B544C">
            <w:pPr>
              <w:pStyle w:val="affd"/>
            </w:pPr>
            <w:r>
              <w:rPr>
                <w:rFonts w:hint="eastAsia"/>
              </w:rPr>
              <w:t>进入院内污水处理站处理，处理后经市政管网排入延津县第一污水处理厂处理</w:t>
            </w:r>
          </w:p>
        </w:tc>
        <w:tc>
          <w:tcPr>
            <w:tcW w:w="413" w:type="pct"/>
            <w:vMerge w:val="restart"/>
            <w:vAlign w:val="center"/>
          </w:tcPr>
          <w:p w14:paraId="0320BD85" w14:textId="048BCCCA" w:rsidR="007B544C" w:rsidRDefault="00831D9B" w:rsidP="007B544C">
            <w:pPr>
              <w:pStyle w:val="affd"/>
            </w:pPr>
            <w:r>
              <w:rPr>
                <w:rFonts w:hint="eastAsia"/>
              </w:rPr>
              <w:t>100</w:t>
            </w:r>
          </w:p>
        </w:tc>
      </w:tr>
      <w:tr w:rsidR="007B544C" w14:paraId="0320BD8D" w14:textId="77777777" w:rsidTr="007B544C">
        <w:trPr>
          <w:trHeight w:val="397"/>
        </w:trPr>
        <w:tc>
          <w:tcPr>
            <w:tcW w:w="396" w:type="pct"/>
            <w:vMerge/>
            <w:vAlign w:val="center"/>
          </w:tcPr>
          <w:p w14:paraId="0320BD87" w14:textId="77777777" w:rsidR="007B544C" w:rsidRDefault="007B544C" w:rsidP="007B544C">
            <w:pPr>
              <w:pStyle w:val="affd"/>
            </w:pPr>
          </w:p>
        </w:tc>
        <w:tc>
          <w:tcPr>
            <w:tcW w:w="1479" w:type="pct"/>
            <w:vAlign w:val="center"/>
          </w:tcPr>
          <w:p w14:paraId="0320BD88" w14:textId="6970C600" w:rsidR="007B544C" w:rsidRDefault="007B544C" w:rsidP="007B544C">
            <w:pPr>
              <w:pStyle w:val="affd"/>
            </w:pPr>
            <w:r>
              <w:rPr>
                <w:rFonts w:hint="eastAsia"/>
              </w:rPr>
              <w:t>医护人员生活污水</w:t>
            </w:r>
          </w:p>
        </w:tc>
        <w:tc>
          <w:tcPr>
            <w:tcW w:w="1196" w:type="pct"/>
            <w:vMerge/>
            <w:vAlign w:val="center"/>
          </w:tcPr>
          <w:p w14:paraId="0320BD89" w14:textId="77777777" w:rsidR="007B544C" w:rsidRDefault="007B544C" w:rsidP="007B544C">
            <w:pPr>
              <w:pStyle w:val="affd"/>
            </w:pPr>
          </w:p>
        </w:tc>
        <w:tc>
          <w:tcPr>
            <w:tcW w:w="1516" w:type="pct"/>
            <w:vMerge/>
            <w:vAlign w:val="center"/>
          </w:tcPr>
          <w:p w14:paraId="0320BD8B" w14:textId="77777777" w:rsidR="007B544C" w:rsidRDefault="007B544C" w:rsidP="007B544C">
            <w:pPr>
              <w:pStyle w:val="affd"/>
            </w:pPr>
          </w:p>
        </w:tc>
        <w:tc>
          <w:tcPr>
            <w:tcW w:w="413" w:type="pct"/>
            <w:vMerge/>
            <w:vAlign w:val="center"/>
          </w:tcPr>
          <w:p w14:paraId="0320BD8C" w14:textId="77777777" w:rsidR="007B544C" w:rsidRDefault="007B544C" w:rsidP="007B544C">
            <w:pPr>
              <w:pStyle w:val="affd"/>
            </w:pPr>
          </w:p>
        </w:tc>
      </w:tr>
      <w:tr w:rsidR="007B544C" w14:paraId="0320BD94" w14:textId="77777777" w:rsidTr="007B544C">
        <w:trPr>
          <w:trHeight w:val="397"/>
        </w:trPr>
        <w:tc>
          <w:tcPr>
            <w:tcW w:w="396" w:type="pct"/>
            <w:vMerge/>
            <w:vAlign w:val="center"/>
          </w:tcPr>
          <w:p w14:paraId="0320BD8E" w14:textId="77777777" w:rsidR="007B544C" w:rsidRDefault="007B544C" w:rsidP="007B544C">
            <w:pPr>
              <w:pStyle w:val="affd"/>
            </w:pPr>
          </w:p>
        </w:tc>
        <w:tc>
          <w:tcPr>
            <w:tcW w:w="1479" w:type="pct"/>
            <w:vAlign w:val="center"/>
          </w:tcPr>
          <w:p w14:paraId="0320BD8F" w14:textId="2668E104" w:rsidR="007B544C" w:rsidRDefault="007B544C" w:rsidP="007B544C">
            <w:pPr>
              <w:pStyle w:val="affd"/>
            </w:pPr>
            <w:r>
              <w:rPr>
                <w:rFonts w:hint="eastAsia"/>
              </w:rPr>
              <w:t>住院及陪护废水</w:t>
            </w:r>
          </w:p>
        </w:tc>
        <w:tc>
          <w:tcPr>
            <w:tcW w:w="1196" w:type="pct"/>
            <w:vMerge/>
            <w:vAlign w:val="center"/>
          </w:tcPr>
          <w:p w14:paraId="0320BD90" w14:textId="06B7A73B" w:rsidR="007B544C" w:rsidRDefault="007B544C" w:rsidP="007B544C">
            <w:pPr>
              <w:pStyle w:val="affd"/>
            </w:pPr>
          </w:p>
        </w:tc>
        <w:tc>
          <w:tcPr>
            <w:tcW w:w="1516" w:type="pct"/>
            <w:vMerge/>
            <w:vAlign w:val="center"/>
          </w:tcPr>
          <w:p w14:paraId="0320BD92" w14:textId="77777777" w:rsidR="007B544C" w:rsidRDefault="007B544C" w:rsidP="007B544C">
            <w:pPr>
              <w:pStyle w:val="affd"/>
            </w:pPr>
          </w:p>
        </w:tc>
        <w:tc>
          <w:tcPr>
            <w:tcW w:w="413" w:type="pct"/>
            <w:vMerge/>
            <w:vAlign w:val="center"/>
          </w:tcPr>
          <w:p w14:paraId="0320BD93" w14:textId="77777777" w:rsidR="007B544C" w:rsidRDefault="007B544C" w:rsidP="007B544C">
            <w:pPr>
              <w:pStyle w:val="affd"/>
            </w:pPr>
          </w:p>
        </w:tc>
      </w:tr>
      <w:tr w:rsidR="007B544C" w14:paraId="0320BD9B" w14:textId="77777777" w:rsidTr="007B544C">
        <w:trPr>
          <w:trHeight w:val="397"/>
        </w:trPr>
        <w:tc>
          <w:tcPr>
            <w:tcW w:w="396" w:type="pct"/>
            <w:vMerge/>
            <w:vAlign w:val="center"/>
          </w:tcPr>
          <w:p w14:paraId="0320BD95" w14:textId="77777777" w:rsidR="007B544C" w:rsidRDefault="007B544C" w:rsidP="007B544C">
            <w:pPr>
              <w:pStyle w:val="affd"/>
            </w:pPr>
          </w:p>
        </w:tc>
        <w:tc>
          <w:tcPr>
            <w:tcW w:w="1479" w:type="pct"/>
            <w:vAlign w:val="center"/>
          </w:tcPr>
          <w:p w14:paraId="0320BD96" w14:textId="208D2953" w:rsidR="007B544C" w:rsidRDefault="007B544C" w:rsidP="007B544C">
            <w:pPr>
              <w:pStyle w:val="affd"/>
            </w:pPr>
            <w:r w:rsidRPr="00EC725B">
              <w:rPr>
                <w:rFonts w:hint="eastAsia"/>
              </w:rPr>
              <w:t>后勤人员生活污水</w:t>
            </w:r>
          </w:p>
        </w:tc>
        <w:tc>
          <w:tcPr>
            <w:tcW w:w="1196" w:type="pct"/>
            <w:vMerge/>
            <w:vAlign w:val="center"/>
          </w:tcPr>
          <w:p w14:paraId="0320BD97" w14:textId="77777777" w:rsidR="007B544C" w:rsidRDefault="007B544C" w:rsidP="007B544C">
            <w:pPr>
              <w:pStyle w:val="affd"/>
            </w:pPr>
          </w:p>
        </w:tc>
        <w:tc>
          <w:tcPr>
            <w:tcW w:w="1516" w:type="pct"/>
            <w:vMerge/>
            <w:vAlign w:val="center"/>
          </w:tcPr>
          <w:p w14:paraId="0320BD99" w14:textId="77777777" w:rsidR="007B544C" w:rsidRDefault="007B544C" w:rsidP="007B544C">
            <w:pPr>
              <w:pStyle w:val="affd"/>
            </w:pPr>
          </w:p>
        </w:tc>
        <w:tc>
          <w:tcPr>
            <w:tcW w:w="413" w:type="pct"/>
            <w:vMerge/>
            <w:vAlign w:val="center"/>
          </w:tcPr>
          <w:p w14:paraId="0320BD9A" w14:textId="77777777" w:rsidR="007B544C" w:rsidRDefault="007B544C" w:rsidP="007B544C">
            <w:pPr>
              <w:pStyle w:val="affd"/>
            </w:pPr>
          </w:p>
        </w:tc>
      </w:tr>
      <w:tr w:rsidR="007B544C" w14:paraId="0320BDA2" w14:textId="77777777" w:rsidTr="007B544C">
        <w:trPr>
          <w:trHeight w:val="397"/>
        </w:trPr>
        <w:tc>
          <w:tcPr>
            <w:tcW w:w="396" w:type="pct"/>
            <w:vMerge/>
            <w:vAlign w:val="center"/>
          </w:tcPr>
          <w:p w14:paraId="0320BD9C" w14:textId="77777777" w:rsidR="007B544C" w:rsidRDefault="007B544C" w:rsidP="007B544C">
            <w:pPr>
              <w:pStyle w:val="affd"/>
            </w:pPr>
          </w:p>
        </w:tc>
        <w:tc>
          <w:tcPr>
            <w:tcW w:w="1479" w:type="pct"/>
            <w:vAlign w:val="center"/>
          </w:tcPr>
          <w:p w14:paraId="0320BD9D" w14:textId="62772AF2" w:rsidR="007B544C" w:rsidRDefault="007B544C" w:rsidP="007B544C">
            <w:pPr>
              <w:pStyle w:val="affd"/>
            </w:pPr>
            <w:r>
              <w:rPr>
                <w:rFonts w:hint="eastAsia"/>
              </w:rPr>
              <w:t>喷淋塔废水</w:t>
            </w:r>
          </w:p>
        </w:tc>
        <w:tc>
          <w:tcPr>
            <w:tcW w:w="1196" w:type="pct"/>
            <w:vMerge/>
            <w:vAlign w:val="center"/>
          </w:tcPr>
          <w:p w14:paraId="0320BD9E" w14:textId="77777777" w:rsidR="007B544C" w:rsidRDefault="007B544C" w:rsidP="007B544C">
            <w:pPr>
              <w:pStyle w:val="affd"/>
            </w:pPr>
          </w:p>
        </w:tc>
        <w:tc>
          <w:tcPr>
            <w:tcW w:w="1516" w:type="pct"/>
            <w:vMerge/>
            <w:vAlign w:val="center"/>
          </w:tcPr>
          <w:p w14:paraId="0320BDA0" w14:textId="77777777" w:rsidR="007B544C" w:rsidRDefault="007B544C" w:rsidP="007B544C">
            <w:pPr>
              <w:pStyle w:val="affd"/>
            </w:pPr>
          </w:p>
        </w:tc>
        <w:tc>
          <w:tcPr>
            <w:tcW w:w="413" w:type="pct"/>
            <w:vMerge/>
            <w:vAlign w:val="center"/>
          </w:tcPr>
          <w:p w14:paraId="0320BDA1" w14:textId="77777777" w:rsidR="007B544C" w:rsidRDefault="007B544C" w:rsidP="007B544C">
            <w:pPr>
              <w:pStyle w:val="affd"/>
            </w:pPr>
          </w:p>
        </w:tc>
      </w:tr>
      <w:tr w:rsidR="007B544C" w14:paraId="0320BDA9" w14:textId="77777777" w:rsidTr="007B544C">
        <w:trPr>
          <w:trHeight w:val="397"/>
        </w:trPr>
        <w:tc>
          <w:tcPr>
            <w:tcW w:w="396" w:type="pct"/>
            <w:vMerge/>
            <w:vAlign w:val="center"/>
          </w:tcPr>
          <w:p w14:paraId="0320BDA3" w14:textId="77777777" w:rsidR="007B544C" w:rsidRDefault="007B544C" w:rsidP="007B544C">
            <w:pPr>
              <w:pStyle w:val="affd"/>
            </w:pPr>
          </w:p>
        </w:tc>
        <w:tc>
          <w:tcPr>
            <w:tcW w:w="1479" w:type="pct"/>
            <w:vAlign w:val="center"/>
          </w:tcPr>
          <w:p w14:paraId="0320BDA4" w14:textId="10B75EEF" w:rsidR="007B544C" w:rsidRDefault="007B544C" w:rsidP="007B544C">
            <w:pPr>
              <w:pStyle w:val="affd"/>
            </w:pPr>
            <w:r w:rsidRPr="00EC725B">
              <w:rPr>
                <w:rFonts w:hint="eastAsia"/>
              </w:rPr>
              <w:t>制冷系统冷却塔废水</w:t>
            </w:r>
          </w:p>
        </w:tc>
        <w:tc>
          <w:tcPr>
            <w:tcW w:w="1196" w:type="pct"/>
            <w:vMerge/>
            <w:vAlign w:val="center"/>
          </w:tcPr>
          <w:p w14:paraId="0320BDA5" w14:textId="77777777" w:rsidR="007B544C" w:rsidRDefault="007B544C" w:rsidP="007B544C">
            <w:pPr>
              <w:pStyle w:val="affd"/>
            </w:pPr>
          </w:p>
        </w:tc>
        <w:tc>
          <w:tcPr>
            <w:tcW w:w="1516" w:type="pct"/>
            <w:vMerge/>
            <w:vAlign w:val="center"/>
          </w:tcPr>
          <w:p w14:paraId="0320BDA7" w14:textId="77777777" w:rsidR="007B544C" w:rsidRDefault="007B544C" w:rsidP="007B544C">
            <w:pPr>
              <w:pStyle w:val="affd"/>
            </w:pPr>
          </w:p>
        </w:tc>
        <w:tc>
          <w:tcPr>
            <w:tcW w:w="413" w:type="pct"/>
            <w:vMerge/>
            <w:vAlign w:val="center"/>
          </w:tcPr>
          <w:p w14:paraId="0320BDA8" w14:textId="77777777" w:rsidR="007B544C" w:rsidRDefault="007B544C" w:rsidP="007B544C">
            <w:pPr>
              <w:pStyle w:val="affd"/>
            </w:pPr>
          </w:p>
        </w:tc>
      </w:tr>
      <w:tr w:rsidR="007B544C" w14:paraId="0320BDAF" w14:textId="77777777">
        <w:trPr>
          <w:trHeight w:val="397"/>
        </w:trPr>
        <w:tc>
          <w:tcPr>
            <w:tcW w:w="396" w:type="pct"/>
            <w:vMerge/>
            <w:vAlign w:val="center"/>
          </w:tcPr>
          <w:p w14:paraId="0320BDAA" w14:textId="77777777" w:rsidR="007B544C" w:rsidRDefault="007B544C" w:rsidP="007B544C">
            <w:pPr>
              <w:pStyle w:val="affd"/>
            </w:pPr>
          </w:p>
        </w:tc>
        <w:tc>
          <w:tcPr>
            <w:tcW w:w="1479" w:type="pct"/>
            <w:vAlign w:val="center"/>
          </w:tcPr>
          <w:p w14:paraId="0320BDAB" w14:textId="65C1A235" w:rsidR="007B544C" w:rsidRDefault="007B544C" w:rsidP="007B544C">
            <w:pPr>
              <w:pStyle w:val="affd"/>
            </w:pPr>
            <w:r>
              <w:rPr>
                <w:rFonts w:hint="eastAsia"/>
              </w:rPr>
              <w:t>食堂废水</w:t>
            </w:r>
          </w:p>
        </w:tc>
        <w:tc>
          <w:tcPr>
            <w:tcW w:w="1196" w:type="pct"/>
            <w:vMerge/>
            <w:vAlign w:val="center"/>
          </w:tcPr>
          <w:p w14:paraId="0320BDAC" w14:textId="3BC7D34A" w:rsidR="007B544C" w:rsidRDefault="007B544C" w:rsidP="007B544C">
            <w:pPr>
              <w:pStyle w:val="affd"/>
            </w:pPr>
          </w:p>
        </w:tc>
        <w:tc>
          <w:tcPr>
            <w:tcW w:w="1516" w:type="pct"/>
            <w:vMerge/>
            <w:vAlign w:val="center"/>
          </w:tcPr>
          <w:p w14:paraId="0320BDAD" w14:textId="17F8B86C" w:rsidR="007B544C" w:rsidRDefault="007B544C" w:rsidP="007B544C">
            <w:pPr>
              <w:pStyle w:val="affd"/>
            </w:pPr>
          </w:p>
        </w:tc>
        <w:tc>
          <w:tcPr>
            <w:tcW w:w="413" w:type="pct"/>
            <w:vMerge/>
            <w:vAlign w:val="center"/>
          </w:tcPr>
          <w:p w14:paraId="0320BDAE" w14:textId="77777777" w:rsidR="007B544C" w:rsidRDefault="007B544C" w:rsidP="007B544C">
            <w:pPr>
              <w:pStyle w:val="affd"/>
            </w:pPr>
          </w:p>
        </w:tc>
      </w:tr>
      <w:tr w:rsidR="00831D9B" w14:paraId="35ABBC66" w14:textId="77777777">
        <w:trPr>
          <w:trHeight w:val="397"/>
        </w:trPr>
        <w:tc>
          <w:tcPr>
            <w:tcW w:w="396" w:type="pct"/>
            <w:vAlign w:val="center"/>
          </w:tcPr>
          <w:p w14:paraId="7DCEEAF9" w14:textId="151DD855" w:rsidR="00831D9B" w:rsidRDefault="00831D9B" w:rsidP="007B544C">
            <w:pPr>
              <w:pStyle w:val="affd"/>
            </w:pPr>
            <w:r>
              <w:rPr>
                <w:rFonts w:hint="eastAsia"/>
              </w:rPr>
              <w:t>噪声</w:t>
            </w:r>
          </w:p>
        </w:tc>
        <w:tc>
          <w:tcPr>
            <w:tcW w:w="1479" w:type="pct"/>
            <w:vAlign w:val="center"/>
          </w:tcPr>
          <w:p w14:paraId="0619525D" w14:textId="342E7A73" w:rsidR="00831D9B" w:rsidRDefault="00831D9B" w:rsidP="007B544C">
            <w:pPr>
              <w:pStyle w:val="affd"/>
            </w:pPr>
            <w:r>
              <w:rPr>
                <w:rFonts w:hint="eastAsia"/>
              </w:rPr>
              <w:t>风机、空调设施、水泵</w:t>
            </w:r>
            <w:r>
              <w:t>等</w:t>
            </w:r>
          </w:p>
        </w:tc>
        <w:tc>
          <w:tcPr>
            <w:tcW w:w="1196" w:type="pct"/>
            <w:vAlign w:val="center"/>
          </w:tcPr>
          <w:p w14:paraId="14796FA9" w14:textId="727E8D0A" w:rsidR="00831D9B" w:rsidRDefault="00831D9B" w:rsidP="007B544C">
            <w:pPr>
              <w:pStyle w:val="affd"/>
            </w:pPr>
            <w:r>
              <w:t>机械噪声</w:t>
            </w:r>
          </w:p>
        </w:tc>
        <w:tc>
          <w:tcPr>
            <w:tcW w:w="1516" w:type="pct"/>
            <w:vAlign w:val="center"/>
          </w:tcPr>
          <w:p w14:paraId="11BD70E0" w14:textId="436EF1FA" w:rsidR="00831D9B" w:rsidRDefault="00831D9B" w:rsidP="007B544C">
            <w:pPr>
              <w:pStyle w:val="affd"/>
            </w:pPr>
            <w:r>
              <w:t>减振、隔声</w:t>
            </w:r>
          </w:p>
        </w:tc>
        <w:tc>
          <w:tcPr>
            <w:tcW w:w="413" w:type="pct"/>
            <w:vAlign w:val="center"/>
          </w:tcPr>
          <w:p w14:paraId="2BA009FB" w14:textId="72E76AC8" w:rsidR="00831D9B" w:rsidRDefault="00831D9B" w:rsidP="007B544C">
            <w:pPr>
              <w:pStyle w:val="affd"/>
            </w:pPr>
            <w:r>
              <w:rPr>
                <w:rFonts w:hint="eastAsia"/>
              </w:rPr>
              <w:t>20</w:t>
            </w:r>
          </w:p>
        </w:tc>
      </w:tr>
      <w:tr w:rsidR="00987A2E" w14:paraId="0320BDFD" w14:textId="77777777">
        <w:trPr>
          <w:trHeight w:val="397"/>
        </w:trPr>
        <w:tc>
          <w:tcPr>
            <w:tcW w:w="396" w:type="pct"/>
            <w:vMerge w:val="restart"/>
            <w:vAlign w:val="center"/>
          </w:tcPr>
          <w:p w14:paraId="0320BDF8" w14:textId="77777777" w:rsidR="00987A2E" w:rsidRDefault="000F72DA">
            <w:pPr>
              <w:pStyle w:val="affd"/>
            </w:pPr>
            <w:r>
              <w:t>固废</w:t>
            </w:r>
          </w:p>
        </w:tc>
        <w:tc>
          <w:tcPr>
            <w:tcW w:w="1479" w:type="pct"/>
            <w:vAlign w:val="center"/>
          </w:tcPr>
          <w:p w14:paraId="0320BDF9" w14:textId="7D203140" w:rsidR="00987A2E" w:rsidRDefault="00831D9B">
            <w:pPr>
              <w:pStyle w:val="affd"/>
            </w:pPr>
            <w:r>
              <w:rPr>
                <w:rFonts w:hint="eastAsia"/>
              </w:rPr>
              <w:t>医护人员办公生活、住院病人及陪护、门诊病人生活</w:t>
            </w:r>
          </w:p>
        </w:tc>
        <w:tc>
          <w:tcPr>
            <w:tcW w:w="1196" w:type="pct"/>
            <w:vAlign w:val="center"/>
          </w:tcPr>
          <w:p w14:paraId="0320BDFA" w14:textId="7C78C9BB" w:rsidR="00987A2E" w:rsidRDefault="00831D9B">
            <w:pPr>
              <w:pStyle w:val="affd"/>
            </w:pPr>
            <w:r>
              <w:rPr>
                <w:rFonts w:hint="eastAsia"/>
              </w:rPr>
              <w:t>生活垃圾</w:t>
            </w:r>
          </w:p>
        </w:tc>
        <w:tc>
          <w:tcPr>
            <w:tcW w:w="1516" w:type="pct"/>
            <w:vAlign w:val="center"/>
          </w:tcPr>
          <w:p w14:paraId="0320BDFB" w14:textId="29A31BB1" w:rsidR="00987A2E" w:rsidRDefault="00831D9B">
            <w:pPr>
              <w:pStyle w:val="affd"/>
            </w:pPr>
            <w:r>
              <w:rPr>
                <w:rFonts w:hint="eastAsia"/>
              </w:rPr>
              <w:t>生活垃圾暂存间暂存，定期由环卫部门清运</w:t>
            </w:r>
          </w:p>
        </w:tc>
        <w:tc>
          <w:tcPr>
            <w:tcW w:w="413" w:type="pct"/>
            <w:vMerge w:val="restart"/>
            <w:vAlign w:val="center"/>
          </w:tcPr>
          <w:p w14:paraId="0320BDFC" w14:textId="00C26310" w:rsidR="00987A2E" w:rsidRDefault="00831D9B">
            <w:pPr>
              <w:pStyle w:val="affd"/>
            </w:pPr>
            <w:r>
              <w:rPr>
                <w:rFonts w:hint="eastAsia"/>
              </w:rPr>
              <w:t>50</w:t>
            </w:r>
          </w:p>
        </w:tc>
      </w:tr>
      <w:tr w:rsidR="00831D9B" w14:paraId="0320BE03" w14:textId="77777777">
        <w:trPr>
          <w:trHeight w:val="397"/>
        </w:trPr>
        <w:tc>
          <w:tcPr>
            <w:tcW w:w="396" w:type="pct"/>
            <w:vMerge/>
            <w:vAlign w:val="center"/>
          </w:tcPr>
          <w:p w14:paraId="0320BDFE" w14:textId="77777777" w:rsidR="00831D9B" w:rsidRDefault="00831D9B" w:rsidP="00831D9B">
            <w:pPr>
              <w:pStyle w:val="affd"/>
            </w:pPr>
          </w:p>
        </w:tc>
        <w:tc>
          <w:tcPr>
            <w:tcW w:w="1479" w:type="pct"/>
            <w:vAlign w:val="center"/>
          </w:tcPr>
          <w:p w14:paraId="0320BDFF" w14:textId="30E94189" w:rsidR="00831D9B" w:rsidRDefault="00831D9B" w:rsidP="00831D9B">
            <w:pPr>
              <w:pStyle w:val="affd"/>
            </w:pPr>
            <w:r>
              <w:rPr>
                <w:rFonts w:hint="eastAsia"/>
              </w:rPr>
              <w:t>食堂</w:t>
            </w:r>
          </w:p>
        </w:tc>
        <w:tc>
          <w:tcPr>
            <w:tcW w:w="1196" w:type="pct"/>
            <w:vAlign w:val="center"/>
          </w:tcPr>
          <w:p w14:paraId="0320BE00" w14:textId="7F83F025" w:rsidR="00831D9B" w:rsidRDefault="00831D9B" w:rsidP="00831D9B">
            <w:pPr>
              <w:pStyle w:val="affd"/>
            </w:pPr>
            <w:r>
              <w:rPr>
                <w:rFonts w:hint="eastAsia"/>
              </w:rPr>
              <w:t>餐厨垃圾</w:t>
            </w:r>
          </w:p>
        </w:tc>
        <w:tc>
          <w:tcPr>
            <w:tcW w:w="1516" w:type="pct"/>
            <w:vAlign w:val="center"/>
          </w:tcPr>
          <w:p w14:paraId="0320BE01" w14:textId="03A0BCCF" w:rsidR="00831D9B" w:rsidRDefault="00831D9B" w:rsidP="00831D9B">
            <w:pPr>
              <w:pStyle w:val="affd"/>
            </w:pPr>
            <w:r>
              <w:rPr>
                <w:rFonts w:hint="eastAsia"/>
              </w:rPr>
              <w:t>由环卫部门清运</w:t>
            </w:r>
          </w:p>
        </w:tc>
        <w:tc>
          <w:tcPr>
            <w:tcW w:w="413" w:type="pct"/>
            <w:vMerge/>
            <w:vAlign w:val="center"/>
          </w:tcPr>
          <w:p w14:paraId="0320BE02" w14:textId="77777777" w:rsidR="00831D9B" w:rsidRDefault="00831D9B" w:rsidP="00831D9B">
            <w:pPr>
              <w:pStyle w:val="affd"/>
            </w:pPr>
          </w:p>
        </w:tc>
      </w:tr>
      <w:tr w:rsidR="00831D9B" w14:paraId="0320BE09" w14:textId="77777777">
        <w:trPr>
          <w:trHeight w:val="397"/>
        </w:trPr>
        <w:tc>
          <w:tcPr>
            <w:tcW w:w="396" w:type="pct"/>
            <w:vMerge/>
            <w:vAlign w:val="center"/>
          </w:tcPr>
          <w:p w14:paraId="0320BE04" w14:textId="77777777" w:rsidR="00831D9B" w:rsidRDefault="00831D9B" w:rsidP="00831D9B">
            <w:pPr>
              <w:pStyle w:val="affd"/>
            </w:pPr>
          </w:p>
        </w:tc>
        <w:tc>
          <w:tcPr>
            <w:tcW w:w="1479" w:type="pct"/>
            <w:vMerge w:val="restart"/>
            <w:vAlign w:val="center"/>
          </w:tcPr>
          <w:p w14:paraId="0320BE05" w14:textId="119C7472" w:rsidR="00831D9B" w:rsidRDefault="00831D9B" w:rsidP="00831D9B">
            <w:pPr>
              <w:pStyle w:val="affd"/>
            </w:pPr>
            <w:r>
              <w:rPr>
                <w:rFonts w:hint="eastAsia"/>
              </w:rPr>
              <w:t>医疗、门诊</w:t>
            </w:r>
          </w:p>
        </w:tc>
        <w:tc>
          <w:tcPr>
            <w:tcW w:w="1196" w:type="pct"/>
            <w:vAlign w:val="center"/>
          </w:tcPr>
          <w:p w14:paraId="0320BE06" w14:textId="62BBBEB0" w:rsidR="00831D9B" w:rsidRDefault="00831D9B" w:rsidP="00831D9B">
            <w:pPr>
              <w:pStyle w:val="affd"/>
            </w:pPr>
            <w:r>
              <w:rPr>
                <w:rFonts w:hint="eastAsia"/>
              </w:rPr>
              <w:t>未污染的一次性输液瓶</w:t>
            </w:r>
            <w:r>
              <w:rPr>
                <w:rFonts w:hint="eastAsia"/>
              </w:rPr>
              <w:t>(</w:t>
            </w:r>
            <w:r>
              <w:rPr>
                <w:rFonts w:hint="eastAsia"/>
              </w:rPr>
              <w:t>袋</w:t>
            </w:r>
            <w:r>
              <w:t>)</w:t>
            </w:r>
          </w:p>
        </w:tc>
        <w:tc>
          <w:tcPr>
            <w:tcW w:w="1516" w:type="pct"/>
            <w:vAlign w:val="center"/>
          </w:tcPr>
          <w:p w14:paraId="0320BE07" w14:textId="578F60F8" w:rsidR="00831D9B" w:rsidRDefault="00831D9B" w:rsidP="00831D9B">
            <w:pPr>
              <w:pStyle w:val="affd"/>
            </w:pPr>
            <w:r>
              <w:rPr>
                <w:rFonts w:hint="eastAsia"/>
              </w:rPr>
              <w:t>一次性输液瓶</w:t>
            </w:r>
            <w:r>
              <w:rPr>
                <w:rFonts w:hint="eastAsia"/>
              </w:rPr>
              <w:t>(</w:t>
            </w:r>
            <w:r>
              <w:rPr>
                <w:rFonts w:hint="eastAsia"/>
              </w:rPr>
              <w:t>袋</w:t>
            </w:r>
            <w:r>
              <w:t>)</w:t>
            </w:r>
            <w:r>
              <w:rPr>
                <w:rFonts w:hint="eastAsia"/>
              </w:rPr>
              <w:t>暂存间暂存，定期委托相关资源回收单位回收资源化处置</w:t>
            </w:r>
          </w:p>
        </w:tc>
        <w:tc>
          <w:tcPr>
            <w:tcW w:w="413" w:type="pct"/>
            <w:vMerge/>
            <w:vAlign w:val="center"/>
          </w:tcPr>
          <w:p w14:paraId="0320BE08" w14:textId="77777777" w:rsidR="00831D9B" w:rsidRDefault="00831D9B" w:rsidP="00831D9B">
            <w:pPr>
              <w:pStyle w:val="affd"/>
            </w:pPr>
          </w:p>
        </w:tc>
      </w:tr>
      <w:tr w:rsidR="00831D9B" w14:paraId="0320BE0F" w14:textId="77777777">
        <w:trPr>
          <w:trHeight w:val="397"/>
        </w:trPr>
        <w:tc>
          <w:tcPr>
            <w:tcW w:w="396" w:type="pct"/>
            <w:vMerge/>
            <w:vAlign w:val="center"/>
          </w:tcPr>
          <w:p w14:paraId="0320BE0A" w14:textId="77777777" w:rsidR="00831D9B" w:rsidRDefault="00831D9B" w:rsidP="00831D9B">
            <w:pPr>
              <w:pStyle w:val="affd"/>
            </w:pPr>
          </w:p>
        </w:tc>
        <w:tc>
          <w:tcPr>
            <w:tcW w:w="1479" w:type="pct"/>
            <w:vMerge/>
            <w:vAlign w:val="center"/>
          </w:tcPr>
          <w:p w14:paraId="0320BE0B" w14:textId="77777777" w:rsidR="00831D9B" w:rsidRDefault="00831D9B" w:rsidP="00831D9B">
            <w:pPr>
              <w:pStyle w:val="affd"/>
            </w:pPr>
          </w:p>
        </w:tc>
        <w:tc>
          <w:tcPr>
            <w:tcW w:w="1196" w:type="pct"/>
            <w:vAlign w:val="center"/>
          </w:tcPr>
          <w:p w14:paraId="0320BE0C" w14:textId="3287EDAD" w:rsidR="00831D9B" w:rsidRDefault="00831D9B" w:rsidP="00831D9B">
            <w:pPr>
              <w:pStyle w:val="affd"/>
            </w:pPr>
            <w:r w:rsidRPr="007C5192">
              <w:rPr>
                <w:rFonts w:hint="eastAsia"/>
              </w:rPr>
              <w:t>医疗</w:t>
            </w:r>
            <w:r>
              <w:rPr>
                <w:rFonts w:hint="eastAsia"/>
              </w:rPr>
              <w:t>废物</w:t>
            </w:r>
          </w:p>
        </w:tc>
        <w:tc>
          <w:tcPr>
            <w:tcW w:w="1516" w:type="pct"/>
            <w:vAlign w:val="center"/>
          </w:tcPr>
          <w:p w14:paraId="0320BE0D" w14:textId="23B5C8B0" w:rsidR="00831D9B" w:rsidRDefault="00831D9B" w:rsidP="00831D9B">
            <w:pPr>
              <w:pStyle w:val="affd"/>
            </w:pPr>
            <w:r>
              <w:rPr>
                <w:rFonts w:hint="eastAsia"/>
              </w:rPr>
              <w:t>医疗废物暂存间暂存，定期委托有资质单位处置</w:t>
            </w:r>
          </w:p>
        </w:tc>
        <w:tc>
          <w:tcPr>
            <w:tcW w:w="413" w:type="pct"/>
            <w:vMerge/>
            <w:vAlign w:val="center"/>
          </w:tcPr>
          <w:p w14:paraId="0320BE0E" w14:textId="77777777" w:rsidR="00831D9B" w:rsidRDefault="00831D9B" w:rsidP="00831D9B">
            <w:pPr>
              <w:pStyle w:val="affd"/>
            </w:pPr>
          </w:p>
        </w:tc>
      </w:tr>
      <w:tr w:rsidR="00831D9B" w14:paraId="0320BE15" w14:textId="77777777">
        <w:trPr>
          <w:trHeight w:val="397"/>
        </w:trPr>
        <w:tc>
          <w:tcPr>
            <w:tcW w:w="396" w:type="pct"/>
            <w:vMerge/>
            <w:vAlign w:val="center"/>
          </w:tcPr>
          <w:p w14:paraId="0320BE10" w14:textId="77777777" w:rsidR="00831D9B" w:rsidRDefault="00831D9B" w:rsidP="00831D9B">
            <w:pPr>
              <w:pStyle w:val="affd"/>
            </w:pPr>
          </w:p>
        </w:tc>
        <w:tc>
          <w:tcPr>
            <w:tcW w:w="1479" w:type="pct"/>
            <w:vAlign w:val="center"/>
          </w:tcPr>
          <w:p w14:paraId="0320BE11" w14:textId="50CC2BA8" w:rsidR="00831D9B" w:rsidRDefault="00831D9B" w:rsidP="00831D9B">
            <w:pPr>
              <w:pStyle w:val="affd"/>
            </w:pPr>
            <w:r>
              <w:rPr>
                <w:rFonts w:hint="eastAsia"/>
              </w:rPr>
              <w:t>污水处理站</w:t>
            </w:r>
          </w:p>
        </w:tc>
        <w:tc>
          <w:tcPr>
            <w:tcW w:w="1196" w:type="pct"/>
            <w:vAlign w:val="center"/>
          </w:tcPr>
          <w:p w14:paraId="0320BE12" w14:textId="43B3A173" w:rsidR="00831D9B" w:rsidRDefault="00831D9B" w:rsidP="00831D9B">
            <w:pPr>
              <w:pStyle w:val="affd"/>
            </w:pPr>
            <w:r>
              <w:rPr>
                <w:rFonts w:hint="eastAsia"/>
              </w:rPr>
              <w:t>污泥</w:t>
            </w:r>
          </w:p>
        </w:tc>
        <w:tc>
          <w:tcPr>
            <w:tcW w:w="1516" w:type="pct"/>
            <w:vAlign w:val="center"/>
          </w:tcPr>
          <w:p w14:paraId="0320BE13" w14:textId="5D459550" w:rsidR="00831D9B" w:rsidRDefault="00831D9B" w:rsidP="00831D9B">
            <w:pPr>
              <w:pStyle w:val="affd"/>
              <w:rPr>
                <w:spacing w:val="-8"/>
              </w:rPr>
            </w:pPr>
            <w:r>
              <w:rPr>
                <w:rFonts w:hint="eastAsia"/>
              </w:rPr>
              <w:t>委托有资质单位处置</w:t>
            </w:r>
          </w:p>
        </w:tc>
        <w:tc>
          <w:tcPr>
            <w:tcW w:w="413" w:type="pct"/>
            <w:vMerge/>
            <w:vAlign w:val="center"/>
          </w:tcPr>
          <w:p w14:paraId="0320BE14" w14:textId="77777777" w:rsidR="00831D9B" w:rsidRDefault="00831D9B" w:rsidP="00831D9B">
            <w:pPr>
              <w:pStyle w:val="affd"/>
            </w:pPr>
          </w:p>
        </w:tc>
      </w:tr>
      <w:tr w:rsidR="00987A2E" w14:paraId="0320BE6D" w14:textId="77777777">
        <w:trPr>
          <w:trHeight w:val="397"/>
        </w:trPr>
        <w:tc>
          <w:tcPr>
            <w:tcW w:w="396" w:type="pct"/>
            <w:vAlign w:val="center"/>
          </w:tcPr>
          <w:p w14:paraId="0320BE6A" w14:textId="146723FA" w:rsidR="00987A2E" w:rsidRDefault="00CF1FE1">
            <w:pPr>
              <w:pStyle w:val="affd"/>
            </w:pPr>
            <w:r w:rsidRPr="00CF1FE1">
              <w:rPr>
                <w:rFonts w:hint="eastAsia"/>
              </w:rPr>
              <w:t>防渗措施</w:t>
            </w:r>
          </w:p>
        </w:tc>
        <w:tc>
          <w:tcPr>
            <w:tcW w:w="4191" w:type="pct"/>
            <w:gridSpan w:val="3"/>
            <w:vAlign w:val="center"/>
          </w:tcPr>
          <w:p w14:paraId="028DA521" w14:textId="77777777" w:rsidR="00CF1FE1" w:rsidRDefault="00CF1FE1" w:rsidP="00CF1FE1">
            <w:pPr>
              <w:pStyle w:val="affd"/>
            </w:pPr>
            <w:r>
              <w:rPr>
                <w:rFonts w:hint="eastAsia"/>
              </w:rPr>
              <w:t>新建污水处理站、污水管网、医疗废物暂存间进行重点防渗，未</w:t>
            </w:r>
          </w:p>
          <w:p w14:paraId="0320BE6B" w14:textId="0F04927F" w:rsidR="00987A2E" w:rsidRDefault="00CF1FE1" w:rsidP="00CF1FE1">
            <w:pPr>
              <w:pStyle w:val="affd"/>
            </w:pPr>
            <w:r>
              <w:rPr>
                <w:rFonts w:hint="eastAsia"/>
              </w:rPr>
              <w:t>被污染的输液瓶</w:t>
            </w:r>
            <w:r>
              <w:rPr>
                <w:rFonts w:hint="eastAsia"/>
              </w:rPr>
              <w:t>(</w:t>
            </w:r>
            <w:r>
              <w:rPr>
                <w:rFonts w:hint="eastAsia"/>
              </w:rPr>
              <w:t>袋</w:t>
            </w:r>
            <w:r>
              <w:rPr>
                <w:rFonts w:hint="eastAsia"/>
              </w:rPr>
              <w:t>)</w:t>
            </w:r>
            <w:r>
              <w:rPr>
                <w:rFonts w:hint="eastAsia"/>
              </w:rPr>
              <w:t>暂存区、综合楼进行一般防渗</w:t>
            </w:r>
          </w:p>
        </w:tc>
        <w:tc>
          <w:tcPr>
            <w:tcW w:w="413" w:type="pct"/>
            <w:vAlign w:val="center"/>
          </w:tcPr>
          <w:p w14:paraId="0320BE6C" w14:textId="1654F962" w:rsidR="00987A2E" w:rsidRDefault="00CF1FE1">
            <w:pPr>
              <w:pStyle w:val="affd"/>
            </w:pPr>
            <w:r>
              <w:rPr>
                <w:rFonts w:hint="eastAsia"/>
              </w:rPr>
              <w:t>40</w:t>
            </w:r>
          </w:p>
        </w:tc>
      </w:tr>
      <w:tr w:rsidR="00CF1FE1" w14:paraId="0320BE71" w14:textId="77777777">
        <w:trPr>
          <w:trHeight w:val="397"/>
        </w:trPr>
        <w:tc>
          <w:tcPr>
            <w:tcW w:w="396" w:type="pct"/>
            <w:vMerge w:val="restart"/>
            <w:vAlign w:val="center"/>
          </w:tcPr>
          <w:p w14:paraId="0320BE6E" w14:textId="235A7EFB" w:rsidR="00CF1FE1" w:rsidRDefault="00CF1FE1">
            <w:pPr>
              <w:pStyle w:val="affd"/>
            </w:pPr>
            <w:r w:rsidRPr="00CF1FE1">
              <w:rPr>
                <w:rFonts w:hint="eastAsia"/>
              </w:rPr>
              <w:t>环境风险措施</w:t>
            </w:r>
          </w:p>
        </w:tc>
        <w:tc>
          <w:tcPr>
            <w:tcW w:w="4191" w:type="pct"/>
            <w:gridSpan w:val="3"/>
            <w:vAlign w:val="center"/>
          </w:tcPr>
          <w:p w14:paraId="0320BE6F" w14:textId="27989D28" w:rsidR="00CF1FE1" w:rsidRDefault="004238CD">
            <w:pPr>
              <w:pStyle w:val="affd"/>
            </w:pPr>
            <w:r w:rsidRPr="004238CD">
              <w:rPr>
                <w:rFonts w:hint="eastAsia"/>
              </w:rPr>
              <w:t>储备相应的应急装备及物资，设置应急消毒设施</w:t>
            </w:r>
          </w:p>
        </w:tc>
        <w:tc>
          <w:tcPr>
            <w:tcW w:w="413" w:type="pct"/>
            <w:vAlign w:val="center"/>
          </w:tcPr>
          <w:p w14:paraId="0320BE70" w14:textId="77777777" w:rsidR="00CF1FE1" w:rsidRDefault="00CF1FE1">
            <w:pPr>
              <w:pStyle w:val="affd"/>
            </w:pPr>
            <w:r>
              <w:rPr>
                <w:rFonts w:hint="eastAsia"/>
              </w:rPr>
              <w:t>30</w:t>
            </w:r>
          </w:p>
        </w:tc>
      </w:tr>
      <w:tr w:rsidR="00CF1FE1" w14:paraId="6B839C7D" w14:textId="77777777">
        <w:trPr>
          <w:trHeight w:val="397"/>
        </w:trPr>
        <w:tc>
          <w:tcPr>
            <w:tcW w:w="396" w:type="pct"/>
            <w:vMerge/>
            <w:vAlign w:val="center"/>
          </w:tcPr>
          <w:p w14:paraId="3C4646BF" w14:textId="77777777" w:rsidR="00CF1FE1" w:rsidRPr="00CF1FE1" w:rsidRDefault="00CF1FE1">
            <w:pPr>
              <w:pStyle w:val="affd"/>
            </w:pPr>
          </w:p>
        </w:tc>
        <w:tc>
          <w:tcPr>
            <w:tcW w:w="4191" w:type="pct"/>
            <w:gridSpan w:val="3"/>
            <w:vAlign w:val="center"/>
          </w:tcPr>
          <w:p w14:paraId="6F14D624" w14:textId="236BEAD2" w:rsidR="00CF1FE1" w:rsidRDefault="00CF1FE1">
            <w:pPr>
              <w:pStyle w:val="affd"/>
            </w:pPr>
            <w:r w:rsidRPr="00CF1FE1">
              <w:rPr>
                <w:rFonts w:hint="eastAsia"/>
              </w:rPr>
              <w:t>建设</w:t>
            </w:r>
            <w:r w:rsidRPr="00CF1FE1">
              <w:rPr>
                <w:rFonts w:hint="eastAsia"/>
              </w:rPr>
              <w:t>1</w:t>
            </w:r>
            <w:r w:rsidRPr="00CF1FE1">
              <w:rPr>
                <w:rFonts w:hint="eastAsia"/>
              </w:rPr>
              <w:t>座容积不小于</w:t>
            </w:r>
            <w:r w:rsidR="00BA2FC3">
              <w:rPr>
                <w:rFonts w:hint="eastAsia"/>
              </w:rPr>
              <w:t>20</w:t>
            </w:r>
            <w:r w:rsidRPr="00CF1FE1">
              <w:rPr>
                <w:rFonts w:hint="eastAsia"/>
              </w:rPr>
              <w:t>0m</w:t>
            </w:r>
            <w:r w:rsidRPr="00CF1FE1">
              <w:rPr>
                <w:rFonts w:hint="eastAsia"/>
                <w:vertAlign w:val="superscript"/>
              </w:rPr>
              <w:t>3</w:t>
            </w:r>
            <w:r w:rsidRPr="00CF1FE1">
              <w:rPr>
                <w:rFonts w:hint="eastAsia"/>
              </w:rPr>
              <w:t>的事故池</w:t>
            </w:r>
          </w:p>
        </w:tc>
        <w:tc>
          <w:tcPr>
            <w:tcW w:w="413" w:type="pct"/>
            <w:vAlign w:val="center"/>
          </w:tcPr>
          <w:p w14:paraId="0D680B3B" w14:textId="1AA1638A" w:rsidR="00CF1FE1" w:rsidRDefault="00BA2FC3">
            <w:pPr>
              <w:pStyle w:val="affd"/>
            </w:pPr>
            <w:r>
              <w:rPr>
                <w:rFonts w:hint="eastAsia"/>
              </w:rPr>
              <w:t>35</w:t>
            </w:r>
          </w:p>
        </w:tc>
      </w:tr>
      <w:tr w:rsidR="00987A2E" w14:paraId="0320BE74" w14:textId="77777777">
        <w:trPr>
          <w:trHeight w:val="397"/>
        </w:trPr>
        <w:tc>
          <w:tcPr>
            <w:tcW w:w="4587" w:type="pct"/>
            <w:gridSpan w:val="4"/>
            <w:vAlign w:val="center"/>
          </w:tcPr>
          <w:p w14:paraId="0320BE72" w14:textId="77777777" w:rsidR="00987A2E" w:rsidRDefault="000F72DA">
            <w:pPr>
              <w:pStyle w:val="affd"/>
            </w:pPr>
            <w:r>
              <w:rPr>
                <w:rFonts w:hint="eastAsia"/>
              </w:rPr>
              <w:t>合计</w:t>
            </w:r>
          </w:p>
        </w:tc>
        <w:tc>
          <w:tcPr>
            <w:tcW w:w="413" w:type="pct"/>
            <w:vAlign w:val="center"/>
          </w:tcPr>
          <w:p w14:paraId="0320BE73" w14:textId="4A2B8438" w:rsidR="00987A2E" w:rsidRDefault="001B00FA">
            <w:pPr>
              <w:pStyle w:val="affd"/>
            </w:pPr>
            <w:r>
              <w:rPr>
                <w:rFonts w:hint="eastAsia"/>
              </w:rPr>
              <w:t>355</w:t>
            </w:r>
          </w:p>
        </w:tc>
      </w:tr>
    </w:tbl>
    <w:p w14:paraId="0320BE75" w14:textId="77777777" w:rsidR="00987A2E" w:rsidRDefault="000F72DA">
      <w:pPr>
        <w:pStyle w:val="affb"/>
      </w:pPr>
      <w:r>
        <w:rPr>
          <w:rFonts w:hint="eastAsia"/>
        </w:rPr>
        <w:t>本项目环境保护“三同时”验收设施见下表。</w:t>
      </w:r>
    </w:p>
    <w:p w14:paraId="0320BE76" w14:textId="7DDB5DD2" w:rsidR="00987A2E" w:rsidRDefault="000F72DA">
      <w:pPr>
        <w:pStyle w:val="23"/>
        <w:spacing w:before="240" w:after="120"/>
        <w:ind w:firstLine="482"/>
      </w:pPr>
      <w:r>
        <w:rPr>
          <w:rFonts w:hint="eastAsia"/>
        </w:rPr>
        <w:t>表</w:t>
      </w:r>
      <w:r>
        <w:rPr>
          <w:rFonts w:hint="eastAsia"/>
        </w:rPr>
        <w:t>7-1</w:t>
      </w:r>
      <w:r w:rsidR="00D47CBA">
        <w:rPr>
          <w:rFonts w:hint="eastAsia"/>
        </w:rPr>
        <w:t>0</w:t>
      </w:r>
      <w:r>
        <w:rPr>
          <w:rFonts w:hint="eastAsia"/>
        </w:rPr>
        <w:t xml:space="preserve">             </w:t>
      </w:r>
      <w:r>
        <w:rPr>
          <w:rFonts w:hint="eastAsia"/>
        </w:rPr>
        <w:t>环保“三同时”验收一览表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84"/>
        <w:gridCol w:w="1924"/>
        <w:gridCol w:w="1411"/>
        <w:gridCol w:w="2684"/>
        <w:gridCol w:w="1790"/>
      </w:tblGrid>
      <w:tr w:rsidR="00987A2E" w14:paraId="0320BE7C" w14:textId="77777777">
        <w:trPr>
          <w:trHeight w:val="397"/>
          <w:tblHeader/>
          <w:jc w:val="center"/>
        </w:trPr>
        <w:tc>
          <w:tcPr>
            <w:tcW w:w="292" w:type="pct"/>
            <w:tcMar>
              <w:left w:w="0" w:type="dxa"/>
              <w:right w:w="0" w:type="dxa"/>
            </w:tcMar>
            <w:vAlign w:val="center"/>
          </w:tcPr>
          <w:p w14:paraId="0320BE77" w14:textId="77777777" w:rsidR="00987A2E" w:rsidRDefault="000F72DA">
            <w:pPr>
              <w:pStyle w:val="afff1"/>
              <w:rPr>
                <w:color w:val="auto"/>
              </w:rPr>
            </w:pPr>
            <w:r>
              <w:rPr>
                <w:rFonts w:hint="eastAsia"/>
                <w:color w:val="auto"/>
              </w:rPr>
              <w:t>项目</w:t>
            </w:r>
          </w:p>
        </w:tc>
        <w:tc>
          <w:tcPr>
            <w:tcW w:w="1160" w:type="pct"/>
            <w:tcMar>
              <w:left w:w="0" w:type="dxa"/>
              <w:right w:w="0" w:type="dxa"/>
            </w:tcMar>
            <w:vAlign w:val="center"/>
          </w:tcPr>
          <w:p w14:paraId="0320BE78" w14:textId="77777777" w:rsidR="00987A2E" w:rsidRDefault="000F72DA">
            <w:pPr>
              <w:pStyle w:val="afff1"/>
              <w:rPr>
                <w:color w:val="auto"/>
              </w:rPr>
            </w:pPr>
            <w:r>
              <w:rPr>
                <w:rFonts w:hint="eastAsia"/>
                <w:color w:val="auto"/>
              </w:rPr>
              <w:t>产污环节</w:t>
            </w:r>
          </w:p>
        </w:tc>
        <w:tc>
          <w:tcPr>
            <w:tcW w:w="851" w:type="pct"/>
            <w:tcMar>
              <w:left w:w="0" w:type="dxa"/>
              <w:right w:w="0" w:type="dxa"/>
            </w:tcMar>
            <w:vAlign w:val="center"/>
          </w:tcPr>
          <w:p w14:paraId="0320BE79" w14:textId="77777777" w:rsidR="00987A2E" w:rsidRDefault="000F72DA">
            <w:pPr>
              <w:pStyle w:val="afff1"/>
              <w:rPr>
                <w:color w:val="auto"/>
              </w:rPr>
            </w:pPr>
            <w:r>
              <w:rPr>
                <w:rFonts w:hint="eastAsia"/>
                <w:color w:val="auto"/>
              </w:rPr>
              <w:t>主要污染因子</w:t>
            </w:r>
          </w:p>
        </w:tc>
        <w:tc>
          <w:tcPr>
            <w:tcW w:w="1618" w:type="pct"/>
            <w:tcMar>
              <w:left w:w="0" w:type="dxa"/>
              <w:right w:w="0" w:type="dxa"/>
            </w:tcMar>
            <w:vAlign w:val="center"/>
          </w:tcPr>
          <w:p w14:paraId="0320BE7A" w14:textId="77777777" w:rsidR="00987A2E" w:rsidRDefault="000F72DA">
            <w:pPr>
              <w:pStyle w:val="afff1"/>
              <w:rPr>
                <w:color w:val="auto"/>
              </w:rPr>
            </w:pPr>
            <w:r>
              <w:rPr>
                <w:rFonts w:hint="eastAsia"/>
                <w:color w:val="auto"/>
              </w:rPr>
              <w:t>治理措施</w:t>
            </w:r>
          </w:p>
        </w:tc>
        <w:tc>
          <w:tcPr>
            <w:tcW w:w="1079" w:type="pct"/>
            <w:tcMar>
              <w:left w:w="0" w:type="dxa"/>
              <w:right w:w="0" w:type="dxa"/>
            </w:tcMar>
            <w:vAlign w:val="center"/>
          </w:tcPr>
          <w:p w14:paraId="0320BE7B" w14:textId="77777777" w:rsidR="00987A2E" w:rsidRDefault="000F72DA">
            <w:pPr>
              <w:pStyle w:val="afff1"/>
              <w:rPr>
                <w:color w:val="auto"/>
              </w:rPr>
            </w:pPr>
            <w:r>
              <w:rPr>
                <w:rFonts w:hint="eastAsia"/>
                <w:color w:val="auto"/>
              </w:rPr>
              <w:t>执行标准</w:t>
            </w:r>
          </w:p>
        </w:tc>
      </w:tr>
      <w:tr w:rsidR="00FF510A" w14:paraId="0320BE83" w14:textId="77777777" w:rsidTr="00FF510A">
        <w:trPr>
          <w:trHeight w:val="397"/>
          <w:jc w:val="center"/>
        </w:trPr>
        <w:tc>
          <w:tcPr>
            <w:tcW w:w="292" w:type="pct"/>
            <w:vMerge w:val="restart"/>
            <w:tcMar>
              <w:left w:w="0" w:type="dxa"/>
              <w:right w:w="0" w:type="dxa"/>
            </w:tcMar>
            <w:vAlign w:val="center"/>
          </w:tcPr>
          <w:p w14:paraId="0320BE7D" w14:textId="77777777" w:rsidR="00FF510A" w:rsidRDefault="00FF510A" w:rsidP="00FF510A">
            <w:pPr>
              <w:pStyle w:val="affd"/>
              <w:rPr>
                <w:kern w:val="2"/>
              </w:rPr>
            </w:pPr>
            <w:r>
              <w:rPr>
                <w:rFonts w:hint="eastAsia"/>
                <w:kern w:val="2"/>
              </w:rPr>
              <w:t>废气</w:t>
            </w:r>
          </w:p>
        </w:tc>
        <w:tc>
          <w:tcPr>
            <w:tcW w:w="1160" w:type="pct"/>
            <w:tcMar>
              <w:left w:w="0" w:type="dxa"/>
              <w:right w:w="0" w:type="dxa"/>
            </w:tcMar>
            <w:vAlign w:val="center"/>
          </w:tcPr>
          <w:p w14:paraId="0320BE7E" w14:textId="5120DF2B" w:rsidR="00FF510A" w:rsidRDefault="00FF510A" w:rsidP="00FF510A">
            <w:pPr>
              <w:pStyle w:val="affd"/>
            </w:pPr>
            <w:r>
              <w:rPr>
                <w:rFonts w:hint="eastAsia"/>
              </w:rPr>
              <w:t>污水处理站废气</w:t>
            </w:r>
          </w:p>
        </w:tc>
        <w:tc>
          <w:tcPr>
            <w:tcW w:w="851" w:type="pct"/>
            <w:tcMar>
              <w:left w:w="0" w:type="dxa"/>
              <w:right w:w="0" w:type="dxa"/>
            </w:tcMar>
            <w:vAlign w:val="center"/>
          </w:tcPr>
          <w:p w14:paraId="0320BE7F" w14:textId="751E60AA" w:rsidR="00FF510A" w:rsidRDefault="00FF510A" w:rsidP="00FF510A">
            <w:pPr>
              <w:pStyle w:val="affd"/>
            </w:pPr>
            <w:r>
              <w:rPr>
                <w:rFonts w:hint="eastAsia"/>
                <w:bCs/>
              </w:rPr>
              <w:t>NH</w:t>
            </w:r>
            <w:r>
              <w:rPr>
                <w:rFonts w:hint="eastAsia"/>
                <w:bCs/>
                <w:vertAlign w:val="subscript"/>
              </w:rPr>
              <w:t>3</w:t>
            </w:r>
            <w:r>
              <w:rPr>
                <w:rFonts w:hint="eastAsia"/>
                <w:bCs/>
              </w:rPr>
              <w:t>、</w:t>
            </w:r>
            <w:r>
              <w:rPr>
                <w:rFonts w:hint="eastAsia"/>
                <w:bCs/>
              </w:rPr>
              <w:t>H</w:t>
            </w:r>
            <w:r>
              <w:rPr>
                <w:rFonts w:hint="eastAsia"/>
                <w:bCs/>
                <w:vertAlign w:val="subscript"/>
              </w:rPr>
              <w:t>2</w:t>
            </w:r>
            <w:r>
              <w:rPr>
                <w:rFonts w:hint="eastAsia"/>
                <w:bCs/>
              </w:rPr>
              <w:t>S</w:t>
            </w:r>
            <w:r>
              <w:rPr>
                <w:rFonts w:hint="eastAsia"/>
                <w:bCs/>
              </w:rPr>
              <w:t>、臭气浓度</w:t>
            </w:r>
          </w:p>
        </w:tc>
        <w:tc>
          <w:tcPr>
            <w:tcW w:w="1618" w:type="pct"/>
            <w:tcMar>
              <w:left w:w="0" w:type="dxa"/>
              <w:right w:w="0" w:type="dxa"/>
            </w:tcMar>
            <w:vAlign w:val="center"/>
          </w:tcPr>
          <w:p w14:paraId="0320BE81" w14:textId="296F571D" w:rsidR="00FF510A" w:rsidRDefault="00FF510A" w:rsidP="00FF510A">
            <w:pPr>
              <w:pStyle w:val="affd"/>
            </w:pPr>
            <w:r>
              <w:rPr>
                <w:rFonts w:hint="eastAsia"/>
              </w:rPr>
              <w:t>加盖密闭，废气收集后引入</w:t>
            </w:r>
            <w:r w:rsidRPr="00E96883">
              <w:rPr>
                <w:rFonts w:hint="eastAsia"/>
              </w:rPr>
              <w:t>喷淋塔除臭设施处理</w:t>
            </w:r>
            <w:r>
              <w:rPr>
                <w:rFonts w:hint="eastAsia"/>
              </w:rPr>
              <w:t>，尾气经</w:t>
            </w:r>
            <w:r w:rsidRPr="00E96883">
              <w:rPr>
                <w:rFonts w:hint="eastAsia"/>
              </w:rPr>
              <w:t>15m</w:t>
            </w:r>
            <w:r w:rsidRPr="00E96883">
              <w:rPr>
                <w:rFonts w:hint="eastAsia"/>
              </w:rPr>
              <w:t>高排气筒</w:t>
            </w:r>
            <w:r>
              <w:rPr>
                <w:rFonts w:hint="eastAsia"/>
              </w:rPr>
              <w:t>D</w:t>
            </w:r>
            <w:r>
              <w:t>A</w:t>
            </w:r>
            <w:r>
              <w:rPr>
                <w:rFonts w:hint="eastAsia"/>
              </w:rPr>
              <w:t>001</w:t>
            </w:r>
            <w:r w:rsidRPr="00E96883">
              <w:rPr>
                <w:rFonts w:hint="eastAsia"/>
              </w:rPr>
              <w:t>排放</w:t>
            </w:r>
          </w:p>
        </w:tc>
        <w:tc>
          <w:tcPr>
            <w:tcW w:w="1079" w:type="pct"/>
            <w:vMerge w:val="restart"/>
            <w:tcMar>
              <w:left w:w="0" w:type="dxa"/>
              <w:right w:w="0" w:type="dxa"/>
            </w:tcMar>
            <w:vAlign w:val="center"/>
          </w:tcPr>
          <w:p w14:paraId="0320BE82" w14:textId="22088A1E" w:rsidR="00FF510A" w:rsidRDefault="00FF510A" w:rsidP="00FF510A">
            <w:pPr>
              <w:pStyle w:val="affd"/>
            </w:pPr>
            <w:r w:rsidRPr="00756FB4">
              <w:rPr>
                <w:rFonts w:hint="eastAsia"/>
              </w:rPr>
              <w:t>《恶臭污染物排放标准》</w:t>
            </w:r>
            <w:r w:rsidRPr="00756FB4">
              <w:rPr>
                <w:rFonts w:hint="eastAsia"/>
              </w:rPr>
              <w:t>(GB14554-93)</w:t>
            </w:r>
            <w:r w:rsidRPr="00756FB4">
              <w:rPr>
                <w:rFonts w:hint="eastAsia"/>
              </w:rPr>
              <w:t>表</w:t>
            </w:r>
            <w:r w:rsidRPr="00756FB4">
              <w:rPr>
                <w:rFonts w:hint="eastAsia"/>
              </w:rPr>
              <w:t>2</w:t>
            </w:r>
            <w:r>
              <w:rPr>
                <w:rFonts w:hint="eastAsia"/>
              </w:rPr>
              <w:t>有组织硫化氢</w:t>
            </w:r>
            <w:r>
              <w:rPr>
                <w:rFonts w:hint="eastAsia"/>
              </w:rPr>
              <w:t>0.33</w:t>
            </w:r>
            <w:r>
              <w:t>kg/h</w:t>
            </w:r>
            <w:r>
              <w:rPr>
                <w:rFonts w:hint="eastAsia"/>
              </w:rPr>
              <w:t>、氨</w:t>
            </w:r>
            <w:r>
              <w:rPr>
                <w:rFonts w:hint="eastAsia"/>
              </w:rPr>
              <w:t>4.9</w:t>
            </w:r>
            <w:r>
              <w:t>kg/h</w:t>
            </w:r>
            <w:r>
              <w:rPr>
                <w:rFonts w:hint="eastAsia"/>
              </w:rPr>
              <w:t>、臭气浓度</w:t>
            </w:r>
            <w:r>
              <w:rPr>
                <w:rFonts w:hint="eastAsia"/>
              </w:rPr>
              <w:t>2000</w:t>
            </w:r>
            <w:r>
              <w:rPr>
                <w:rFonts w:hint="eastAsia"/>
              </w:rPr>
              <w:t>（无量纲）；</w:t>
            </w:r>
            <w:r w:rsidRPr="009F267B">
              <w:rPr>
                <w:rFonts w:hint="eastAsia"/>
              </w:rPr>
              <w:t>《餐饮业油烟污染物排放标准》</w:t>
            </w:r>
            <w:r w:rsidR="00984BB3">
              <w:rPr>
                <w:rFonts w:hint="eastAsia"/>
              </w:rPr>
              <w:t>(</w:t>
            </w:r>
            <w:r w:rsidR="00984BB3" w:rsidRPr="009F267B">
              <w:rPr>
                <w:rFonts w:hint="eastAsia"/>
              </w:rPr>
              <w:t>DB41/1604-2018</w:t>
            </w:r>
            <w:r w:rsidR="00984BB3">
              <w:t>)</w:t>
            </w:r>
            <w:r>
              <w:rPr>
                <w:rFonts w:hint="eastAsia"/>
              </w:rPr>
              <w:t>表</w:t>
            </w:r>
            <w:r>
              <w:rPr>
                <w:rFonts w:hint="eastAsia"/>
              </w:rPr>
              <w:t>1</w:t>
            </w:r>
            <w:r>
              <w:rPr>
                <w:rFonts w:hint="eastAsia"/>
              </w:rPr>
              <w:t>大型排放限值油烟</w:t>
            </w:r>
            <w:r>
              <w:rPr>
                <w:rFonts w:hint="eastAsia"/>
              </w:rPr>
              <w:t>1.0</w:t>
            </w:r>
            <w:r>
              <w:t>mg/m</w:t>
            </w:r>
            <w:r w:rsidRPr="00CC322E">
              <w:rPr>
                <w:vertAlign w:val="superscript"/>
              </w:rPr>
              <w:t>3</w:t>
            </w:r>
            <w:r>
              <w:rPr>
                <w:rFonts w:hint="eastAsia"/>
              </w:rPr>
              <w:t>、非甲烷总烃</w:t>
            </w:r>
            <w:r>
              <w:rPr>
                <w:rFonts w:hint="eastAsia"/>
              </w:rPr>
              <w:t>10.0</w:t>
            </w:r>
            <w:r>
              <w:t>mg/m</w:t>
            </w:r>
            <w:r w:rsidRPr="00CC322E">
              <w:rPr>
                <w:vertAlign w:val="superscript"/>
              </w:rPr>
              <w:t>3</w:t>
            </w:r>
            <w:r>
              <w:rPr>
                <w:rFonts w:hint="eastAsia"/>
              </w:rPr>
              <w:t>、油烟去除效率</w:t>
            </w:r>
            <w:r>
              <w:t>≥</w:t>
            </w:r>
            <w:r>
              <w:rPr>
                <w:rFonts w:hint="eastAsia"/>
              </w:rPr>
              <w:t>95%</w:t>
            </w:r>
          </w:p>
        </w:tc>
      </w:tr>
      <w:tr w:rsidR="00FF510A" w14:paraId="0320BE8A" w14:textId="77777777" w:rsidTr="00FF510A">
        <w:trPr>
          <w:trHeight w:val="397"/>
          <w:jc w:val="center"/>
        </w:trPr>
        <w:tc>
          <w:tcPr>
            <w:tcW w:w="292" w:type="pct"/>
            <w:vMerge/>
            <w:tcMar>
              <w:left w:w="0" w:type="dxa"/>
              <w:right w:w="0" w:type="dxa"/>
            </w:tcMar>
            <w:vAlign w:val="center"/>
          </w:tcPr>
          <w:p w14:paraId="0320BE84" w14:textId="77777777" w:rsidR="00FF510A" w:rsidRDefault="00FF510A" w:rsidP="00FF510A">
            <w:pPr>
              <w:pStyle w:val="affd"/>
              <w:rPr>
                <w:kern w:val="2"/>
              </w:rPr>
            </w:pPr>
          </w:p>
        </w:tc>
        <w:tc>
          <w:tcPr>
            <w:tcW w:w="1160" w:type="pct"/>
            <w:tcMar>
              <w:left w:w="0" w:type="dxa"/>
              <w:right w:w="0" w:type="dxa"/>
            </w:tcMar>
            <w:vAlign w:val="center"/>
          </w:tcPr>
          <w:p w14:paraId="0320BE85" w14:textId="636A7DC2" w:rsidR="00FF510A" w:rsidRDefault="00FF510A" w:rsidP="00FF510A">
            <w:pPr>
              <w:pStyle w:val="affd"/>
            </w:pPr>
            <w:r>
              <w:rPr>
                <w:rFonts w:hint="eastAsia"/>
                <w:bCs/>
              </w:rPr>
              <w:t>食堂油烟废气</w:t>
            </w:r>
          </w:p>
        </w:tc>
        <w:tc>
          <w:tcPr>
            <w:tcW w:w="851" w:type="pct"/>
            <w:tcMar>
              <w:left w:w="0" w:type="dxa"/>
              <w:right w:w="0" w:type="dxa"/>
            </w:tcMar>
            <w:vAlign w:val="center"/>
          </w:tcPr>
          <w:p w14:paraId="0320BE86" w14:textId="076769C6" w:rsidR="00FF510A" w:rsidRDefault="00FF510A" w:rsidP="00FF510A">
            <w:pPr>
              <w:pStyle w:val="affd"/>
            </w:pPr>
            <w:r>
              <w:rPr>
                <w:rFonts w:hint="eastAsia"/>
                <w:bCs/>
              </w:rPr>
              <w:t>油烟、非甲烷总烃</w:t>
            </w:r>
          </w:p>
        </w:tc>
        <w:tc>
          <w:tcPr>
            <w:tcW w:w="1618" w:type="pct"/>
            <w:tcMar>
              <w:left w:w="0" w:type="dxa"/>
              <w:right w:w="0" w:type="dxa"/>
            </w:tcMar>
            <w:vAlign w:val="center"/>
          </w:tcPr>
          <w:p w14:paraId="0320BE88" w14:textId="255192CB" w:rsidR="00FF510A" w:rsidRDefault="00FF510A" w:rsidP="00FF510A">
            <w:pPr>
              <w:pStyle w:val="affd"/>
              <w:rPr>
                <w:kern w:val="2"/>
              </w:rPr>
            </w:pPr>
            <w:r>
              <w:rPr>
                <w:rFonts w:hint="eastAsia"/>
                <w:kern w:val="2"/>
              </w:rPr>
              <w:t>油烟净化器处理，尾气经烟道</w:t>
            </w:r>
            <w:r w:rsidRPr="006670B3">
              <w:rPr>
                <w:rFonts w:hint="eastAsia"/>
              </w:rPr>
              <w:t>引至屋顶排放</w:t>
            </w:r>
          </w:p>
        </w:tc>
        <w:tc>
          <w:tcPr>
            <w:tcW w:w="1079" w:type="pct"/>
            <w:vMerge/>
            <w:tcMar>
              <w:left w:w="0" w:type="dxa"/>
              <w:right w:w="0" w:type="dxa"/>
            </w:tcMar>
            <w:vAlign w:val="center"/>
          </w:tcPr>
          <w:p w14:paraId="0320BE89" w14:textId="77777777" w:rsidR="00FF510A" w:rsidRDefault="00FF510A" w:rsidP="00FF510A">
            <w:pPr>
              <w:pStyle w:val="affd"/>
            </w:pPr>
          </w:p>
        </w:tc>
      </w:tr>
      <w:tr w:rsidR="00FF510A" w14:paraId="0320BE91" w14:textId="77777777" w:rsidTr="00FF510A">
        <w:trPr>
          <w:trHeight w:val="397"/>
          <w:jc w:val="center"/>
        </w:trPr>
        <w:tc>
          <w:tcPr>
            <w:tcW w:w="292" w:type="pct"/>
            <w:vMerge/>
            <w:tcMar>
              <w:left w:w="0" w:type="dxa"/>
              <w:right w:w="0" w:type="dxa"/>
            </w:tcMar>
            <w:vAlign w:val="center"/>
          </w:tcPr>
          <w:p w14:paraId="0320BE8B" w14:textId="77777777" w:rsidR="00FF510A" w:rsidRDefault="00FF510A" w:rsidP="00FF510A">
            <w:pPr>
              <w:pStyle w:val="affd"/>
              <w:rPr>
                <w:kern w:val="2"/>
              </w:rPr>
            </w:pPr>
          </w:p>
        </w:tc>
        <w:tc>
          <w:tcPr>
            <w:tcW w:w="1160" w:type="pct"/>
            <w:tcMar>
              <w:left w:w="0" w:type="dxa"/>
              <w:right w:w="0" w:type="dxa"/>
            </w:tcMar>
            <w:vAlign w:val="center"/>
          </w:tcPr>
          <w:p w14:paraId="0320BE8C" w14:textId="3C059B9A" w:rsidR="00FF510A" w:rsidRDefault="00FF510A" w:rsidP="00FF510A">
            <w:pPr>
              <w:pStyle w:val="affd"/>
            </w:pPr>
            <w:r>
              <w:rPr>
                <w:rFonts w:hint="eastAsia"/>
                <w:bCs/>
              </w:rPr>
              <w:t>地下车库废气</w:t>
            </w:r>
          </w:p>
        </w:tc>
        <w:tc>
          <w:tcPr>
            <w:tcW w:w="851" w:type="pct"/>
            <w:tcMar>
              <w:left w:w="0" w:type="dxa"/>
              <w:right w:w="0" w:type="dxa"/>
            </w:tcMar>
            <w:vAlign w:val="center"/>
          </w:tcPr>
          <w:p w14:paraId="0320BE8D" w14:textId="3E2F3897" w:rsidR="00FF510A" w:rsidRDefault="00FF510A" w:rsidP="00FF510A">
            <w:pPr>
              <w:pStyle w:val="affd"/>
            </w:pPr>
            <w:r w:rsidRPr="00BF2321">
              <w:rPr>
                <w:rFonts w:hint="eastAsia"/>
                <w:bCs/>
              </w:rPr>
              <w:t>NOx</w:t>
            </w:r>
            <w:r w:rsidRPr="00BF2321">
              <w:rPr>
                <w:rFonts w:hint="eastAsia"/>
                <w:bCs/>
              </w:rPr>
              <w:t>、</w:t>
            </w:r>
            <w:r w:rsidRPr="00BF2321">
              <w:rPr>
                <w:rFonts w:hint="eastAsia"/>
                <w:bCs/>
              </w:rPr>
              <w:t>CO</w:t>
            </w:r>
            <w:r w:rsidRPr="00BF2321">
              <w:rPr>
                <w:rFonts w:hint="eastAsia"/>
                <w:bCs/>
              </w:rPr>
              <w:t>、</w:t>
            </w:r>
            <w:r w:rsidRPr="00BF2321">
              <w:rPr>
                <w:rFonts w:hint="eastAsia"/>
                <w:bCs/>
              </w:rPr>
              <w:t>HC</w:t>
            </w:r>
          </w:p>
        </w:tc>
        <w:tc>
          <w:tcPr>
            <w:tcW w:w="1618" w:type="pct"/>
            <w:tcMar>
              <w:left w:w="0" w:type="dxa"/>
              <w:right w:w="0" w:type="dxa"/>
            </w:tcMar>
            <w:vAlign w:val="center"/>
          </w:tcPr>
          <w:p w14:paraId="0320BE8F" w14:textId="349AC3EF" w:rsidR="00FF510A" w:rsidRDefault="00FF510A" w:rsidP="00FF510A">
            <w:pPr>
              <w:pStyle w:val="affd"/>
              <w:rPr>
                <w:kern w:val="2"/>
              </w:rPr>
            </w:pPr>
            <w:r w:rsidRPr="008E76ED">
              <w:rPr>
                <w:rFonts w:hint="eastAsia"/>
                <w:kern w:val="2"/>
              </w:rPr>
              <w:t>通过通风系统引至楼外排放</w:t>
            </w:r>
          </w:p>
        </w:tc>
        <w:tc>
          <w:tcPr>
            <w:tcW w:w="1079" w:type="pct"/>
            <w:vMerge/>
            <w:tcMar>
              <w:left w:w="0" w:type="dxa"/>
              <w:right w:w="0" w:type="dxa"/>
            </w:tcMar>
            <w:vAlign w:val="center"/>
          </w:tcPr>
          <w:p w14:paraId="0320BE90" w14:textId="77777777" w:rsidR="00FF510A" w:rsidRDefault="00FF510A" w:rsidP="00FF510A">
            <w:pPr>
              <w:pStyle w:val="affd"/>
            </w:pPr>
          </w:p>
        </w:tc>
      </w:tr>
      <w:tr w:rsidR="00FF510A" w14:paraId="0320BE98" w14:textId="77777777" w:rsidTr="00FF510A">
        <w:trPr>
          <w:trHeight w:val="397"/>
          <w:jc w:val="center"/>
        </w:trPr>
        <w:tc>
          <w:tcPr>
            <w:tcW w:w="292" w:type="pct"/>
            <w:vMerge/>
            <w:tcMar>
              <w:left w:w="0" w:type="dxa"/>
              <w:right w:w="0" w:type="dxa"/>
            </w:tcMar>
            <w:vAlign w:val="center"/>
          </w:tcPr>
          <w:p w14:paraId="0320BE92" w14:textId="77777777" w:rsidR="00FF510A" w:rsidRDefault="00FF510A" w:rsidP="00FF510A">
            <w:pPr>
              <w:pStyle w:val="affd"/>
              <w:rPr>
                <w:kern w:val="2"/>
              </w:rPr>
            </w:pPr>
          </w:p>
        </w:tc>
        <w:tc>
          <w:tcPr>
            <w:tcW w:w="1160" w:type="pct"/>
            <w:tcMar>
              <w:left w:w="0" w:type="dxa"/>
              <w:right w:w="0" w:type="dxa"/>
            </w:tcMar>
            <w:vAlign w:val="center"/>
          </w:tcPr>
          <w:p w14:paraId="0320BE93" w14:textId="2A89B34C" w:rsidR="00FF510A" w:rsidRDefault="00FF510A" w:rsidP="00FF510A">
            <w:pPr>
              <w:pStyle w:val="affd"/>
            </w:pPr>
            <w:r>
              <w:rPr>
                <w:rFonts w:hint="eastAsia"/>
              </w:rPr>
              <w:t>应急柴油发电机废气</w:t>
            </w:r>
          </w:p>
        </w:tc>
        <w:tc>
          <w:tcPr>
            <w:tcW w:w="851" w:type="pct"/>
            <w:tcMar>
              <w:left w:w="0" w:type="dxa"/>
              <w:right w:w="0" w:type="dxa"/>
            </w:tcMar>
            <w:vAlign w:val="center"/>
          </w:tcPr>
          <w:p w14:paraId="0320BE94" w14:textId="7FB030BE" w:rsidR="00FF510A" w:rsidRDefault="00FF510A" w:rsidP="00FF510A">
            <w:pPr>
              <w:pStyle w:val="affd"/>
            </w:pPr>
            <w:r>
              <w:rPr>
                <w:rFonts w:hint="eastAsia"/>
              </w:rPr>
              <w:t>颗粒物、</w:t>
            </w:r>
            <w:r>
              <w:rPr>
                <w:rFonts w:hint="eastAsia"/>
              </w:rPr>
              <w:t>S</w:t>
            </w:r>
            <w:r>
              <w:t>O</w:t>
            </w:r>
            <w:r w:rsidRPr="00032025">
              <w:rPr>
                <w:vertAlign w:val="subscript"/>
              </w:rPr>
              <w:t>2</w:t>
            </w:r>
            <w:r>
              <w:rPr>
                <w:rFonts w:hint="eastAsia"/>
              </w:rPr>
              <w:t>、</w:t>
            </w:r>
            <w:r>
              <w:rPr>
                <w:rFonts w:hint="eastAsia"/>
              </w:rPr>
              <w:t>N</w:t>
            </w:r>
            <w:r>
              <w:t>Ox</w:t>
            </w:r>
          </w:p>
        </w:tc>
        <w:tc>
          <w:tcPr>
            <w:tcW w:w="1618" w:type="pct"/>
            <w:tcMar>
              <w:left w:w="0" w:type="dxa"/>
              <w:right w:w="0" w:type="dxa"/>
            </w:tcMar>
            <w:vAlign w:val="center"/>
          </w:tcPr>
          <w:p w14:paraId="0320BE96" w14:textId="254ADA78" w:rsidR="00FF510A" w:rsidRDefault="00FF510A" w:rsidP="00FF510A">
            <w:pPr>
              <w:pStyle w:val="affd"/>
              <w:rPr>
                <w:kern w:val="2"/>
              </w:rPr>
            </w:pPr>
            <w:r w:rsidRPr="00260BA5">
              <w:rPr>
                <w:rFonts w:hint="eastAsia"/>
                <w:kern w:val="2"/>
              </w:rPr>
              <w:t>使用频率较低，单次工作时间短，故其柴油燃烧废气属间断性排放，</w:t>
            </w:r>
            <w:r w:rsidRPr="005D0648">
              <w:rPr>
                <w:rFonts w:hint="eastAsia"/>
              </w:rPr>
              <w:t>设置专用排烟管道</w:t>
            </w:r>
            <w:r w:rsidRPr="00260BA5">
              <w:rPr>
                <w:rFonts w:hint="eastAsia"/>
                <w:kern w:val="2"/>
              </w:rPr>
              <w:t>引至房外排放</w:t>
            </w:r>
          </w:p>
        </w:tc>
        <w:tc>
          <w:tcPr>
            <w:tcW w:w="1079" w:type="pct"/>
            <w:vMerge/>
            <w:tcMar>
              <w:left w:w="0" w:type="dxa"/>
              <w:right w:w="0" w:type="dxa"/>
            </w:tcMar>
            <w:vAlign w:val="center"/>
          </w:tcPr>
          <w:p w14:paraId="0320BE97" w14:textId="77777777" w:rsidR="00FF510A" w:rsidRDefault="00FF510A" w:rsidP="00FF510A">
            <w:pPr>
              <w:pStyle w:val="affd"/>
            </w:pPr>
          </w:p>
        </w:tc>
      </w:tr>
      <w:tr w:rsidR="00FF510A" w14:paraId="0320BEAD" w14:textId="77777777" w:rsidTr="00FF510A">
        <w:trPr>
          <w:trHeight w:val="397"/>
          <w:jc w:val="center"/>
        </w:trPr>
        <w:tc>
          <w:tcPr>
            <w:tcW w:w="292" w:type="pct"/>
            <w:vMerge w:val="restart"/>
            <w:tcMar>
              <w:left w:w="0" w:type="dxa"/>
              <w:right w:w="0" w:type="dxa"/>
            </w:tcMar>
            <w:vAlign w:val="center"/>
          </w:tcPr>
          <w:p w14:paraId="0320BEA7" w14:textId="77777777" w:rsidR="00FF510A" w:rsidRDefault="00FF510A" w:rsidP="00FF510A">
            <w:pPr>
              <w:pStyle w:val="affd"/>
            </w:pPr>
            <w:r>
              <w:t>废水</w:t>
            </w:r>
          </w:p>
        </w:tc>
        <w:tc>
          <w:tcPr>
            <w:tcW w:w="1160" w:type="pct"/>
            <w:tcMar>
              <w:left w:w="0" w:type="dxa"/>
              <w:right w:w="0" w:type="dxa"/>
            </w:tcMar>
            <w:vAlign w:val="center"/>
          </w:tcPr>
          <w:p w14:paraId="0320BEA8" w14:textId="33106D97" w:rsidR="00FF510A" w:rsidRDefault="00FF510A" w:rsidP="00FF510A">
            <w:pPr>
              <w:pStyle w:val="affd"/>
            </w:pPr>
            <w:r>
              <w:rPr>
                <w:rFonts w:hint="eastAsia"/>
              </w:rPr>
              <w:t>门诊废水</w:t>
            </w:r>
          </w:p>
        </w:tc>
        <w:tc>
          <w:tcPr>
            <w:tcW w:w="851" w:type="pct"/>
            <w:vMerge w:val="restart"/>
            <w:tcMar>
              <w:left w:w="0" w:type="dxa"/>
              <w:right w:w="0" w:type="dxa"/>
            </w:tcMar>
            <w:vAlign w:val="center"/>
          </w:tcPr>
          <w:p w14:paraId="0320BEA9" w14:textId="7CF6CC41" w:rsidR="00FF510A" w:rsidRDefault="00FF510A" w:rsidP="00FF510A">
            <w:pPr>
              <w:pStyle w:val="affd"/>
            </w:pPr>
            <w:r>
              <w:t>pH</w:t>
            </w:r>
            <w:r>
              <w:t>、</w:t>
            </w:r>
            <w:r>
              <w:t>COD</w:t>
            </w:r>
            <w:r>
              <w:t>、</w:t>
            </w:r>
            <w:r>
              <w:rPr>
                <w:rFonts w:hint="eastAsia"/>
              </w:rPr>
              <w:t>B</w:t>
            </w:r>
            <w:r>
              <w:t>OD</w:t>
            </w:r>
            <w:r w:rsidRPr="002A4DDE">
              <w:rPr>
                <w:rFonts w:hint="eastAsia"/>
                <w:vertAlign w:val="subscript"/>
              </w:rPr>
              <w:t>5</w:t>
            </w:r>
            <w:r>
              <w:rPr>
                <w:rFonts w:hint="eastAsia"/>
              </w:rPr>
              <w:t>、</w:t>
            </w:r>
            <w:r>
              <w:rPr>
                <w:rFonts w:hint="eastAsia"/>
              </w:rPr>
              <w:t>NH</w:t>
            </w:r>
            <w:r>
              <w:rPr>
                <w:rFonts w:hint="eastAsia"/>
                <w:vertAlign w:val="subscript"/>
              </w:rPr>
              <w:t>3</w:t>
            </w:r>
            <w:r>
              <w:rPr>
                <w:rFonts w:hint="eastAsia"/>
              </w:rPr>
              <w:t>-N</w:t>
            </w:r>
            <w:r>
              <w:rPr>
                <w:rFonts w:hint="eastAsia"/>
              </w:rPr>
              <w:t>、</w:t>
            </w:r>
            <w:r>
              <w:rPr>
                <w:rFonts w:hint="eastAsia"/>
              </w:rPr>
              <w:t>TP</w:t>
            </w:r>
            <w:r>
              <w:rPr>
                <w:rFonts w:hint="eastAsia"/>
              </w:rPr>
              <w:t>、</w:t>
            </w:r>
            <w:r>
              <w:rPr>
                <w:rFonts w:hint="eastAsia"/>
              </w:rPr>
              <w:t>TN</w:t>
            </w:r>
            <w:r>
              <w:t>、</w:t>
            </w:r>
            <w:r>
              <w:rPr>
                <w:rFonts w:hint="eastAsia"/>
              </w:rPr>
              <w:t>粪大肠菌群数、动植物油、阴离子表面活性剂等</w:t>
            </w:r>
          </w:p>
        </w:tc>
        <w:tc>
          <w:tcPr>
            <w:tcW w:w="1618" w:type="pct"/>
            <w:vMerge w:val="restart"/>
            <w:tcMar>
              <w:left w:w="0" w:type="dxa"/>
              <w:right w:w="0" w:type="dxa"/>
            </w:tcMar>
            <w:vAlign w:val="center"/>
          </w:tcPr>
          <w:p w14:paraId="0320BEAB" w14:textId="43A8C5DD" w:rsidR="00FF510A" w:rsidRDefault="00FF510A" w:rsidP="00FF510A">
            <w:pPr>
              <w:pStyle w:val="affd"/>
            </w:pPr>
            <w:r>
              <w:rPr>
                <w:rFonts w:hint="eastAsia"/>
              </w:rPr>
              <w:t>进入院内污水处理站处理，处理后经市政管网排入延津县第一污水处理厂处理</w:t>
            </w:r>
          </w:p>
        </w:tc>
        <w:tc>
          <w:tcPr>
            <w:tcW w:w="1079" w:type="pct"/>
            <w:vMerge w:val="restart"/>
            <w:tcMar>
              <w:left w:w="0" w:type="dxa"/>
              <w:right w:w="0" w:type="dxa"/>
            </w:tcMar>
            <w:vAlign w:val="center"/>
          </w:tcPr>
          <w:p w14:paraId="0320BEAC" w14:textId="101A4429" w:rsidR="00FF510A" w:rsidRDefault="000342AB" w:rsidP="00FF510A">
            <w:pPr>
              <w:pStyle w:val="affd"/>
            </w:pPr>
            <w:r>
              <w:rPr>
                <w:rFonts w:hint="eastAsia"/>
                <w:lang w:bidi="ar"/>
              </w:rPr>
              <w:t>延津县第一污水处理厂</w:t>
            </w:r>
            <w:r>
              <w:rPr>
                <w:rFonts w:hint="eastAsia"/>
              </w:rPr>
              <w:t>收水标准</w:t>
            </w:r>
            <w:r>
              <w:t xml:space="preserve">COD </w:t>
            </w:r>
            <w:r>
              <w:rPr>
                <w:rFonts w:hint="eastAsia"/>
              </w:rPr>
              <w:t>3</w:t>
            </w:r>
            <w:r>
              <w:t>50mg/L</w:t>
            </w:r>
            <w:r>
              <w:t>、</w:t>
            </w:r>
            <w:r>
              <w:t>BOD</w:t>
            </w:r>
            <w:r>
              <w:rPr>
                <w:vertAlign w:val="subscript"/>
              </w:rPr>
              <w:t>5</w:t>
            </w:r>
            <w:r>
              <w:rPr>
                <w:rFonts w:hint="eastAsia"/>
              </w:rPr>
              <w:t xml:space="preserve"> 150</w:t>
            </w:r>
            <w:r>
              <w:t>mg/L</w:t>
            </w:r>
            <w:r>
              <w:t>、</w:t>
            </w:r>
            <w:r>
              <w:t xml:space="preserve">SS </w:t>
            </w:r>
            <w:r>
              <w:rPr>
                <w:rFonts w:hint="eastAsia"/>
              </w:rPr>
              <w:t>2</w:t>
            </w:r>
            <w:r>
              <w:t>00mg/L</w:t>
            </w:r>
            <w:r>
              <w:t>、</w:t>
            </w:r>
            <w:r>
              <w:t>NH</w:t>
            </w:r>
            <w:r>
              <w:rPr>
                <w:vertAlign w:val="subscript"/>
              </w:rPr>
              <w:t>3</w:t>
            </w:r>
            <w:r>
              <w:t xml:space="preserve">-N </w:t>
            </w:r>
            <w:r>
              <w:rPr>
                <w:rFonts w:hint="eastAsia"/>
              </w:rPr>
              <w:t>4</w:t>
            </w:r>
            <w:r>
              <w:t>0mg/L</w:t>
            </w:r>
            <w:r>
              <w:t>、</w:t>
            </w:r>
            <w:r>
              <w:t xml:space="preserve">TP </w:t>
            </w:r>
            <w:r>
              <w:rPr>
                <w:rFonts w:hint="eastAsia"/>
              </w:rPr>
              <w:t>4</w:t>
            </w:r>
            <w:r>
              <w:t>mg/L</w:t>
            </w:r>
            <w:r>
              <w:rPr>
                <w:rFonts w:hint="eastAsia"/>
              </w:rPr>
              <w:t>、</w:t>
            </w:r>
            <w:r>
              <w:t xml:space="preserve">TN </w:t>
            </w:r>
            <w:r>
              <w:rPr>
                <w:rFonts w:hint="eastAsia"/>
              </w:rPr>
              <w:t>60</w:t>
            </w:r>
            <w:r>
              <w:t>mg/L</w:t>
            </w:r>
            <w:r>
              <w:rPr>
                <w:rFonts w:hint="eastAsia"/>
              </w:rPr>
              <w:t>；</w:t>
            </w:r>
            <w:r w:rsidR="002451D0" w:rsidRPr="00D83A6C">
              <w:rPr>
                <w:rFonts w:hint="eastAsia"/>
              </w:rPr>
              <w:t>《医疗机构水污染物排放标准》</w:t>
            </w:r>
            <w:r w:rsidR="002451D0" w:rsidRPr="00032271">
              <w:rPr>
                <w:rFonts w:hint="eastAsia"/>
              </w:rPr>
              <w:t>(DB41/2555-2023)</w:t>
            </w:r>
            <w:r w:rsidR="002451D0" w:rsidRPr="00032271">
              <w:rPr>
                <w:rFonts w:hint="eastAsia"/>
              </w:rPr>
              <w:t>表</w:t>
            </w:r>
            <w:r w:rsidR="002451D0" w:rsidRPr="00032271">
              <w:rPr>
                <w:rFonts w:hint="eastAsia"/>
              </w:rPr>
              <w:t>1</w:t>
            </w:r>
            <w:r w:rsidR="002451D0" w:rsidRPr="00032271">
              <w:rPr>
                <w:rFonts w:hint="eastAsia"/>
              </w:rPr>
              <w:t>二级标准</w:t>
            </w:r>
            <w:r w:rsidR="002451D0">
              <w:t xml:space="preserve">COD </w:t>
            </w:r>
            <w:r w:rsidR="002451D0">
              <w:rPr>
                <w:rFonts w:hint="eastAsia"/>
              </w:rPr>
              <w:t>2</w:t>
            </w:r>
            <w:r w:rsidR="002451D0">
              <w:t>50mg/L</w:t>
            </w:r>
            <w:r w:rsidR="002451D0">
              <w:t>、</w:t>
            </w:r>
            <w:r w:rsidR="002451D0">
              <w:t>BOD</w:t>
            </w:r>
            <w:r w:rsidR="002451D0">
              <w:rPr>
                <w:vertAlign w:val="subscript"/>
              </w:rPr>
              <w:t>5</w:t>
            </w:r>
            <w:r w:rsidR="002451D0">
              <w:rPr>
                <w:rFonts w:hint="eastAsia"/>
              </w:rPr>
              <w:t xml:space="preserve"> 100</w:t>
            </w:r>
            <w:r w:rsidR="002451D0">
              <w:t>mg/L</w:t>
            </w:r>
            <w:r w:rsidR="002451D0">
              <w:t>、</w:t>
            </w:r>
            <w:r w:rsidR="002451D0">
              <w:t xml:space="preserve">SS </w:t>
            </w:r>
            <w:r w:rsidR="002451D0">
              <w:rPr>
                <w:rFonts w:hint="eastAsia"/>
              </w:rPr>
              <w:t>6</w:t>
            </w:r>
            <w:r w:rsidR="002451D0">
              <w:t>0mg/L</w:t>
            </w:r>
            <w:r w:rsidR="002451D0">
              <w:t>、</w:t>
            </w:r>
            <w:r w:rsidR="002451D0">
              <w:rPr>
                <w:rFonts w:hint="eastAsia"/>
              </w:rPr>
              <w:t>动植物油</w:t>
            </w:r>
            <w:r w:rsidR="002451D0">
              <w:rPr>
                <w:rFonts w:hint="eastAsia"/>
              </w:rPr>
              <w:t>20</w:t>
            </w:r>
            <w:r w:rsidR="002451D0">
              <w:t>mg/L</w:t>
            </w:r>
            <w:r w:rsidR="002451D0">
              <w:t>、</w:t>
            </w:r>
            <w:r w:rsidR="002451D0" w:rsidRPr="002451D0">
              <w:rPr>
                <w:rFonts w:hint="eastAsia"/>
              </w:rPr>
              <w:t>粪大肠菌群数</w:t>
            </w:r>
            <w:r w:rsidR="002451D0">
              <w:rPr>
                <w:rFonts w:hint="eastAsia"/>
              </w:rPr>
              <w:t>5000</w:t>
            </w:r>
            <w:r w:rsidR="002451D0" w:rsidRPr="002451D0">
              <w:t>MPN/L</w:t>
            </w:r>
            <w:r w:rsidR="002451D0">
              <w:rPr>
                <w:rFonts w:hint="eastAsia"/>
              </w:rPr>
              <w:t>、</w:t>
            </w:r>
            <w:r w:rsidR="002451D0" w:rsidRPr="002451D0">
              <w:rPr>
                <w:rFonts w:hint="eastAsia"/>
              </w:rPr>
              <w:t>阴离子表面活性剂</w:t>
            </w:r>
            <w:r w:rsidR="002451D0">
              <w:rPr>
                <w:rFonts w:hint="eastAsia"/>
              </w:rPr>
              <w:t>10</w:t>
            </w:r>
            <w:r w:rsidR="002451D0">
              <w:t>mg/L</w:t>
            </w:r>
          </w:p>
        </w:tc>
      </w:tr>
      <w:tr w:rsidR="00FF510A" w14:paraId="0320BEB4" w14:textId="77777777" w:rsidTr="00FF510A">
        <w:trPr>
          <w:trHeight w:val="397"/>
          <w:jc w:val="center"/>
        </w:trPr>
        <w:tc>
          <w:tcPr>
            <w:tcW w:w="292" w:type="pct"/>
            <w:vMerge/>
            <w:tcMar>
              <w:left w:w="0" w:type="dxa"/>
              <w:right w:w="0" w:type="dxa"/>
            </w:tcMar>
            <w:vAlign w:val="center"/>
          </w:tcPr>
          <w:p w14:paraId="0320BEAE" w14:textId="77777777" w:rsidR="00FF510A" w:rsidRDefault="00FF510A" w:rsidP="00FF510A">
            <w:pPr>
              <w:pStyle w:val="affd"/>
            </w:pPr>
          </w:p>
        </w:tc>
        <w:tc>
          <w:tcPr>
            <w:tcW w:w="1160" w:type="pct"/>
            <w:tcMar>
              <w:left w:w="0" w:type="dxa"/>
              <w:right w:w="0" w:type="dxa"/>
            </w:tcMar>
            <w:vAlign w:val="center"/>
          </w:tcPr>
          <w:p w14:paraId="0320BEAF" w14:textId="18491220" w:rsidR="00FF510A" w:rsidRDefault="00FF510A" w:rsidP="00FF510A">
            <w:pPr>
              <w:pStyle w:val="affd"/>
            </w:pPr>
            <w:r>
              <w:rPr>
                <w:rFonts w:hint="eastAsia"/>
              </w:rPr>
              <w:t>医护人员生活污水</w:t>
            </w:r>
          </w:p>
        </w:tc>
        <w:tc>
          <w:tcPr>
            <w:tcW w:w="851" w:type="pct"/>
            <w:vMerge/>
            <w:tcMar>
              <w:left w:w="0" w:type="dxa"/>
              <w:right w:w="0" w:type="dxa"/>
            </w:tcMar>
            <w:vAlign w:val="center"/>
          </w:tcPr>
          <w:p w14:paraId="0320BEB0" w14:textId="77777777" w:rsidR="00FF510A" w:rsidRDefault="00FF510A" w:rsidP="00FF510A">
            <w:pPr>
              <w:pStyle w:val="affd"/>
            </w:pPr>
          </w:p>
        </w:tc>
        <w:tc>
          <w:tcPr>
            <w:tcW w:w="1618" w:type="pct"/>
            <w:vMerge/>
            <w:tcMar>
              <w:left w:w="0" w:type="dxa"/>
              <w:right w:w="0" w:type="dxa"/>
            </w:tcMar>
            <w:vAlign w:val="center"/>
          </w:tcPr>
          <w:p w14:paraId="0320BEB2" w14:textId="77777777" w:rsidR="00FF510A" w:rsidRDefault="00FF510A" w:rsidP="00FF510A">
            <w:pPr>
              <w:pStyle w:val="affd"/>
            </w:pPr>
          </w:p>
        </w:tc>
        <w:tc>
          <w:tcPr>
            <w:tcW w:w="1079" w:type="pct"/>
            <w:vMerge/>
            <w:tcMar>
              <w:left w:w="0" w:type="dxa"/>
              <w:right w:w="0" w:type="dxa"/>
            </w:tcMar>
            <w:vAlign w:val="center"/>
          </w:tcPr>
          <w:p w14:paraId="0320BEB3" w14:textId="77777777" w:rsidR="00FF510A" w:rsidRDefault="00FF510A" w:rsidP="00FF510A">
            <w:pPr>
              <w:pStyle w:val="affd"/>
            </w:pPr>
          </w:p>
        </w:tc>
      </w:tr>
      <w:tr w:rsidR="00FF510A" w14:paraId="0320BEBB" w14:textId="77777777" w:rsidTr="00FF510A">
        <w:trPr>
          <w:trHeight w:val="397"/>
          <w:jc w:val="center"/>
        </w:trPr>
        <w:tc>
          <w:tcPr>
            <w:tcW w:w="292" w:type="pct"/>
            <w:vMerge/>
            <w:tcMar>
              <w:left w:w="0" w:type="dxa"/>
              <w:right w:w="0" w:type="dxa"/>
            </w:tcMar>
            <w:vAlign w:val="center"/>
          </w:tcPr>
          <w:p w14:paraId="0320BEB5" w14:textId="77777777" w:rsidR="00FF510A" w:rsidRDefault="00FF510A" w:rsidP="00FF510A">
            <w:pPr>
              <w:pStyle w:val="affd"/>
            </w:pPr>
          </w:p>
        </w:tc>
        <w:tc>
          <w:tcPr>
            <w:tcW w:w="1160" w:type="pct"/>
            <w:tcMar>
              <w:left w:w="0" w:type="dxa"/>
              <w:right w:w="0" w:type="dxa"/>
            </w:tcMar>
            <w:vAlign w:val="center"/>
          </w:tcPr>
          <w:p w14:paraId="0320BEB6" w14:textId="4649080D" w:rsidR="00FF510A" w:rsidRDefault="00FF510A" w:rsidP="00FF510A">
            <w:pPr>
              <w:pStyle w:val="affd"/>
            </w:pPr>
            <w:r>
              <w:rPr>
                <w:rFonts w:hint="eastAsia"/>
              </w:rPr>
              <w:t>住院及陪护废水</w:t>
            </w:r>
          </w:p>
        </w:tc>
        <w:tc>
          <w:tcPr>
            <w:tcW w:w="851" w:type="pct"/>
            <w:vMerge/>
            <w:tcMar>
              <w:left w:w="0" w:type="dxa"/>
              <w:right w:w="0" w:type="dxa"/>
            </w:tcMar>
            <w:vAlign w:val="center"/>
          </w:tcPr>
          <w:p w14:paraId="0320BEB7" w14:textId="0CBE0812" w:rsidR="00FF510A" w:rsidRDefault="00FF510A" w:rsidP="00FF510A">
            <w:pPr>
              <w:pStyle w:val="affd"/>
            </w:pPr>
          </w:p>
        </w:tc>
        <w:tc>
          <w:tcPr>
            <w:tcW w:w="1618" w:type="pct"/>
            <w:vMerge/>
            <w:tcMar>
              <w:left w:w="0" w:type="dxa"/>
              <w:right w:w="0" w:type="dxa"/>
            </w:tcMar>
            <w:vAlign w:val="center"/>
          </w:tcPr>
          <w:p w14:paraId="0320BEB9" w14:textId="77777777" w:rsidR="00FF510A" w:rsidRDefault="00FF510A" w:rsidP="00FF510A">
            <w:pPr>
              <w:pStyle w:val="affd"/>
            </w:pPr>
          </w:p>
        </w:tc>
        <w:tc>
          <w:tcPr>
            <w:tcW w:w="1079" w:type="pct"/>
            <w:vMerge/>
            <w:tcMar>
              <w:left w:w="0" w:type="dxa"/>
              <w:right w:w="0" w:type="dxa"/>
            </w:tcMar>
            <w:vAlign w:val="center"/>
          </w:tcPr>
          <w:p w14:paraId="0320BEBA" w14:textId="77777777" w:rsidR="00FF510A" w:rsidRDefault="00FF510A" w:rsidP="00FF510A">
            <w:pPr>
              <w:pStyle w:val="affd"/>
            </w:pPr>
          </w:p>
        </w:tc>
      </w:tr>
      <w:tr w:rsidR="00FF510A" w14:paraId="0320BEC2" w14:textId="77777777" w:rsidTr="00FF510A">
        <w:trPr>
          <w:trHeight w:val="397"/>
          <w:jc w:val="center"/>
        </w:trPr>
        <w:tc>
          <w:tcPr>
            <w:tcW w:w="292" w:type="pct"/>
            <w:vMerge/>
            <w:tcMar>
              <w:left w:w="0" w:type="dxa"/>
              <w:right w:w="0" w:type="dxa"/>
            </w:tcMar>
            <w:vAlign w:val="center"/>
          </w:tcPr>
          <w:p w14:paraId="0320BEBC" w14:textId="77777777" w:rsidR="00FF510A" w:rsidRDefault="00FF510A" w:rsidP="00FF510A">
            <w:pPr>
              <w:pStyle w:val="affd"/>
            </w:pPr>
          </w:p>
        </w:tc>
        <w:tc>
          <w:tcPr>
            <w:tcW w:w="1160" w:type="pct"/>
            <w:tcMar>
              <w:left w:w="0" w:type="dxa"/>
              <w:right w:w="0" w:type="dxa"/>
            </w:tcMar>
            <w:vAlign w:val="center"/>
          </w:tcPr>
          <w:p w14:paraId="0320BEBD" w14:textId="7AC6BDED" w:rsidR="00FF510A" w:rsidRDefault="00FF510A" w:rsidP="00FF510A">
            <w:pPr>
              <w:pStyle w:val="affd"/>
            </w:pPr>
            <w:r w:rsidRPr="00EC725B">
              <w:rPr>
                <w:rFonts w:hint="eastAsia"/>
              </w:rPr>
              <w:t>后勤人员生活污水</w:t>
            </w:r>
          </w:p>
        </w:tc>
        <w:tc>
          <w:tcPr>
            <w:tcW w:w="851" w:type="pct"/>
            <w:vMerge/>
            <w:tcMar>
              <w:left w:w="0" w:type="dxa"/>
              <w:right w:w="0" w:type="dxa"/>
            </w:tcMar>
            <w:vAlign w:val="center"/>
          </w:tcPr>
          <w:p w14:paraId="0320BEBE" w14:textId="77777777" w:rsidR="00FF510A" w:rsidRDefault="00FF510A" w:rsidP="00FF510A">
            <w:pPr>
              <w:pStyle w:val="affd"/>
            </w:pPr>
          </w:p>
        </w:tc>
        <w:tc>
          <w:tcPr>
            <w:tcW w:w="1618" w:type="pct"/>
            <w:vMerge/>
            <w:tcMar>
              <w:left w:w="0" w:type="dxa"/>
              <w:right w:w="0" w:type="dxa"/>
            </w:tcMar>
            <w:vAlign w:val="center"/>
          </w:tcPr>
          <w:p w14:paraId="0320BEC0" w14:textId="77777777" w:rsidR="00FF510A" w:rsidRDefault="00FF510A" w:rsidP="00FF510A">
            <w:pPr>
              <w:pStyle w:val="affd"/>
            </w:pPr>
          </w:p>
        </w:tc>
        <w:tc>
          <w:tcPr>
            <w:tcW w:w="1079" w:type="pct"/>
            <w:vMerge/>
            <w:tcMar>
              <w:left w:w="0" w:type="dxa"/>
              <w:right w:w="0" w:type="dxa"/>
            </w:tcMar>
            <w:vAlign w:val="center"/>
          </w:tcPr>
          <w:p w14:paraId="0320BEC1" w14:textId="77777777" w:rsidR="00FF510A" w:rsidRDefault="00FF510A" w:rsidP="00FF510A">
            <w:pPr>
              <w:pStyle w:val="affd"/>
            </w:pPr>
          </w:p>
        </w:tc>
      </w:tr>
      <w:tr w:rsidR="00FF510A" w14:paraId="0320BEC9" w14:textId="77777777" w:rsidTr="00FF510A">
        <w:trPr>
          <w:trHeight w:val="397"/>
          <w:jc w:val="center"/>
        </w:trPr>
        <w:tc>
          <w:tcPr>
            <w:tcW w:w="292" w:type="pct"/>
            <w:vMerge/>
            <w:tcMar>
              <w:left w:w="0" w:type="dxa"/>
              <w:right w:w="0" w:type="dxa"/>
            </w:tcMar>
            <w:vAlign w:val="center"/>
          </w:tcPr>
          <w:p w14:paraId="0320BEC3" w14:textId="77777777" w:rsidR="00FF510A" w:rsidRDefault="00FF510A" w:rsidP="00FF510A">
            <w:pPr>
              <w:pStyle w:val="affd"/>
            </w:pPr>
          </w:p>
        </w:tc>
        <w:tc>
          <w:tcPr>
            <w:tcW w:w="1160" w:type="pct"/>
            <w:tcMar>
              <w:left w:w="0" w:type="dxa"/>
              <w:right w:w="0" w:type="dxa"/>
            </w:tcMar>
            <w:vAlign w:val="center"/>
          </w:tcPr>
          <w:p w14:paraId="0320BEC4" w14:textId="357119D2" w:rsidR="00FF510A" w:rsidRDefault="00FF510A" w:rsidP="00FF510A">
            <w:pPr>
              <w:pStyle w:val="affd"/>
            </w:pPr>
            <w:r>
              <w:rPr>
                <w:rFonts w:hint="eastAsia"/>
              </w:rPr>
              <w:t>喷淋塔废水</w:t>
            </w:r>
          </w:p>
        </w:tc>
        <w:tc>
          <w:tcPr>
            <w:tcW w:w="851" w:type="pct"/>
            <w:vMerge/>
            <w:tcMar>
              <w:left w:w="0" w:type="dxa"/>
              <w:right w:w="0" w:type="dxa"/>
            </w:tcMar>
            <w:vAlign w:val="center"/>
          </w:tcPr>
          <w:p w14:paraId="0320BEC5" w14:textId="77777777" w:rsidR="00FF510A" w:rsidRDefault="00FF510A" w:rsidP="00FF510A">
            <w:pPr>
              <w:pStyle w:val="affd"/>
            </w:pPr>
          </w:p>
        </w:tc>
        <w:tc>
          <w:tcPr>
            <w:tcW w:w="1618" w:type="pct"/>
            <w:vMerge/>
            <w:tcMar>
              <w:left w:w="0" w:type="dxa"/>
              <w:right w:w="0" w:type="dxa"/>
            </w:tcMar>
            <w:vAlign w:val="center"/>
          </w:tcPr>
          <w:p w14:paraId="0320BEC7" w14:textId="77777777" w:rsidR="00FF510A" w:rsidRDefault="00FF510A" w:rsidP="00FF510A">
            <w:pPr>
              <w:pStyle w:val="affd"/>
            </w:pPr>
          </w:p>
        </w:tc>
        <w:tc>
          <w:tcPr>
            <w:tcW w:w="1079" w:type="pct"/>
            <w:vMerge/>
            <w:tcMar>
              <w:left w:w="0" w:type="dxa"/>
              <w:right w:w="0" w:type="dxa"/>
            </w:tcMar>
            <w:vAlign w:val="center"/>
          </w:tcPr>
          <w:p w14:paraId="0320BEC8" w14:textId="77777777" w:rsidR="00FF510A" w:rsidRDefault="00FF510A" w:rsidP="00FF510A">
            <w:pPr>
              <w:pStyle w:val="affd"/>
            </w:pPr>
          </w:p>
        </w:tc>
      </w:tr>
      <w:tr w:rsidR="00FF510A" w14:paraId="0320BED0" w14:textId="77777777" w:rsidTr="00FF510A">
        <w:trPr>
          <w:trHeight w:val="397"/>
          <w:jc w:val="center"/>
        </w:trPr>
        <w:tc>
          <w:tcPr>
            <w:tcW w:w="292" w:type="pct"/>
            <w:vMerge/>
            <w:tcMar>
              <w:left w:w="0" w:type="dxa"/>
              <w:right w:w="0" w:type="dxa"/>
            </w:tcMar>
            <w:vAlign w:val="center"/>
          </w:tcPr>
          <w:p w14:paraId="0320BECA" w14:textId="77777777" w:rsidR="00FF510A" w:rsidRDefault="00FF510A" w:rsidP="00FF510A">
            <w:pPr>
              <w:pStyle w:val="affd"/>
            </w:pPr>
          </w:p>
        </w:tc>
        <w:tc>
          <w:tcPr>
            <w:tcW w:w="1160" w:type="pct"/>
            <w:tcMar>
              <w:left w:w="0" w:type="dxa"/>
              <w:right w:w="0" w:type="dxa"/>
            </w:tcMar>
            <w:vAlign w:val="center"/>
          </w:tcPr>
          <w:p w14:paraId="0320BECB" w14:textId="4EF85658" w:rsidR="00FF510A" w:rsidRDefault="00FF510A" w:rsidP="00FF510A">
            <w:pPr>
              <w:pStyle w:val="affd"/>
            </w:pPr>
            <w:r w:rsidRPr="00EC725B">
              <w:rPr>
                <w:rFonts w:hint="eastAsia"/>
              </w:rPr>
              <w:t>制冷系统冷却塔废水</w:t>
            </w:r>
          </w:p>
        </w:tc>
        <w:tc>
          <w:tcPr>
            <w:tcW w:w="851" w:type="pct"/>
            <w:vMerge/>
            <w:tcMar>
              <w:left w:w="0" w:type="dxa"/>
              <w:right w:w="0" w:type="dxa"/>
            </w:tcMar>
            <w:vAlign w:val="center"/>
          </w:tcPr>
          <w:p w14:paraId="0320BECC" w14:textId="77777777" w:rsidR="00FF510A" w:rsidRDefault="00FF510A" w:rsidP="00FF510A">
            <w:pPr>
              <w:pStyle w:val="affd"/>
            </w:pPr>
          </w:p>
        </w:tc>
        <w:tc>
          <w:tcPr>
            <w:tcW w:w="1618" w:type="pct"/>
            <w:vMerge/>
            <w:tcMar>
              <w:left w:w="0" w:type="dxa"/>
              <w:right w:w="0" w:type="dxa"/>
            </w:tcMar>
            <w:vAlign w:val="center"/>
          </w:tcPr>
          <w:p w14:paraId="0320BECE" w14:textId="77777777" w:rsidR="00FF510A" w:rsidRDefault="00FF510A" w:rsidP="00FF510A">
            <w:pPr>
              <w:pStyle w:val="affd"/>
            </w:pPr>
          </w:p>
        </w:tc>
        <w:tc>
          <w:tcPr>
            <w:tcW w:w="1079" w:type="pct"/>
            <w:vMerge/>
            <w:tcMar>
              <w:left w:w="0" w:type="dxa"/>
              <w:right w:w="0" w:type="dxa"/>
            </w:tcMar>
            <w:vAlign w:val="center"/>
          </w:tcPr>
          <w:p w14:paraId="0320BECF" w14:textId="77777777" w:rsidR="00FF510A" w:rsidRDefault="00FF510A" w:rsidP="00FF510A">
            <w:pPr>
              <w:pStyle w:val="affd"/>
            </w:pPr>
          </w:p>
        </w:tc>
      </w:tr>
      <w:tr w:rsidR="00FF510A" w14:paraId="0320BED6" w14:textId="77777777">
        <w:trPr>
          <w:trHeight w:val="397"/>
          <w:jc w:val="center"/>
        </w:trPr>
        <w:tc>
          <w:tcPr>
            <w:tcW w:w="292" w:type="pct"/>
            <w:vMerge/>
            <w:tcMar>
              <w:left w:w="0" w:type="dxa"/>
              <w:right w:w="0" w:type="dxa"/>
            </w:tcMar>
            <w:vAlign w:val="center"/>
          </w:tcPr>
          <w:p w14:paraId="0320BED1" w14:textId="77777777" w:rsidR="00FF510A" w:rsidRDefault="00FF510A" w:rsidP="00FF510A">
            <w:pPr>
              <w:pStyle w:val="affd"/>
            </w:pPr>
          </w:p>
        </w:tc>
        <w:tc>
          <w:tcPr>
            <w:tcW w:w="1160" w:type="pct"/>
            <w:tcMar>
              <w:left w:w="0" w:type="dxa"/>
              <w:right w:w="0" w:type="dxa"/>
            </w:tcMar>
            <w:vAlign w:val="center"/>
          </w:tcPr>
          <w:p w14:paraId="0320BED2" w14:textId="28154BA2" w:rsidR="00FF510A" w:rsidRDefault="00FF510A" w:rsidP="00FF510A">
            <w:pPr>
              <w:pStyle w:val="affd"/>
            </w:pPr>
            <w:r>
              <w:rPr>
                <w:rFonts w:hint="eastAsia"/>
              </w:rPr>
              <w:t>食堂废水</w:t>
            </w:r>
          </w:p>
        </w:tc>
        <w:tc>
          <w:tcPr>
            <w:tcW w:w="851" w:type="pct"/>
            <w:vMerge/>
            <w:tcMar>
              <w:left w:w="0" w:type="dxa"/>
              <w:right w:w="0" w:type="dxa"/>
            </w:tcMar>
            <w:vAlign w:val="center"/>
          </w:tcPr>
          <w:p w14:paraId="0320BED3" w14:textId="1527A58D" w:rsidR="00FF510A" w:rsidRDefault="00FF510A" w:rsidP="00FF510A">
            <w:pPr>
              <w:pStyle w:val="affd"/>
            </w:pPr>
          </w:p>
        </w:tc>
        <w:tc>
          <w:tcPr>
            <w:tcW w:w="1618" w:type="pct"/>
            <w:vMerge/>
            <w:tcMar>
              <w:left w:w="0" w:type="dxa"/>
              <w:right w:w="0" w:type="dxa"/>
            </w:tcMar>
            <w:vAlign w:val="center"/>
          </w:tcPr>
          <w:p w14:paraId="0320BED4" w14:textId="3C2FE9C3" w:rsidR="00FF510A" w:rsidRDefault="00FF510A" w:rsidP="00FF510A">
            <w:pPr>
              <w:pStyle w:val="affd"/>
            </w:pPr>
          </w:p>
        </w:tc>
        <w:tc>
          <w:tcPr>
            <w:tcW w:w="1079" w:type="pct"/>
            <w:vMerge/>
            <w:tcMar>
              <w:left w:w="0" w:type="dxa"/>
              <w:right w:w="0" w:type="dxa"/>
            </w:tcMar>
            <w:vAlign w:val="center"/>
          </w:tcPr>
          <w:p w14:paraId="0320BED5" w14:textId="77777777" w:rsidR="00FF510A" w:rsidRDefault="00FF510A" w:rsidP="00FF510A">
            <w:pPr>
              <w:pStyle w:val="affd"/>
            </w:pPr>
          </w:p>
        </w:tc>
      </w:tr>
      <w:tr w:rsidR="008878C0" w14:paraId="0320BF24" w14:textId="77777777">
        <w:trPr>
          <w:trHeight w:val="397"/>
          <w:jc w:val="center"/>
        </w:trPr>
        <w:tc>
          <w:tcPr>
            <w:tcW w:w="292" w:type="pct"/>
            <w:vMerge w:val="restart"/>
            <w:tcMar>
              <w:left w:w="0" w:type="dxa"/>
              <w:right w:w="0" w:type="dxa"/>
            </w:tcMar>
            <w:vAlign w:val="center"/>
          </w:tcPr>
          <w:p w14:paraId="0320BF1F" w14:textId="77777777" w:rsidR="008878C0" w:rsidRDefault="008878C0" w:rsidP="008878C0">
            <w:pPr>
              <w:pStyle w:val="affd"/>
            </w:pPr>
            <w:r>
              <w:t>固废</w:t>
            </w:r>
          </w:p>
        </w:tc>
        <w:tc>
          <w:tcPr>
            <w:tcW w:w="1160" w:type="pct"/>
            <w:tcMar>
              <w:left w:w="0" w:type="dxa"/>
              <w:right w:w="0" w:type="dxa"/>
            </w:tcMar>
            <w:vAlign w:val="center"/>
          </w:tcPr>
          <w:p w14:paraId="0320BF20" w14:textId="18EE5CC5" w:rsidR="008878C0" w:rsidRDefault="008878C0" w:rsidP="008878C0">
            <w:pPr>
              <w:pStyle w:val="affd"/>
            </w:pPr>
            <w:r>
              <w:rPr>
                <w:rFonts w:hint="eastAsia"/>
              </w:rPr>
              <w:t>医疗、门诊</w:t>
            </w:r>
          </w:p>
        </w:tc>
        <w:tc>
          <w:tcPr>
            <w:tcW w:w="851" w:type="pct"/>
            <w:tcMar>
              <w:left w:w="0" w:type="dxa"/>
              <w:right w:w="0" w:type="dxa"/>
            </w:tcMar>
            <w:vAlign w:val="center"/>
          </w:tcPr>
          <w:p w14:paraId="0320BF21" w14:textId="6F7D2233" w:rsidR="008878C0" w:rsidRDefault="008878C0" w:rsidP="008878C0">
            <w:pPr>
              <w:pStyle w:val="affd"/>
            </w:pPr>
            <w:r w:rsidRPr="00363E37">
              <w:rPr>
                <w:rFonts w:hint="eastAsia"/>
                <w:snapToGrid w:val="0"/>
                <w:kern w:val="21"/>
                <w:szCs w:val="24"/>
              </w:rPr>
              <w:t>未污染的一次性输液瓶</w:t>
            </w:r>
            <w:r w:rsidRPr="00363E37">
              <w:rPr>
                <w:rFonts w:hint="eastAsia"/>
                <w:snapToGrid w:val="0"/>
                <w:kern w:val="21"/>
                <w:szCs w:val="24"/>
              </w:rPr>
              <w:t>(</w:t>
            </w:r>
            <w:r w:rsidRPr="00363E37">
              <w:rPr>
                <w:rFonts w:hint="eastAsia"/>
                <w:snapToGrid w:val="0"/>
                <w:kern w:val="21"/>
                <w:szCs w:val="24"/>
              </w:rPr>
              <w:t>袋</w:t>
            </w:r>
            <w:r w:rsidRPr="00363E37">
              <w:rPr>
                <w:rFonts w:hint="eastAsia"/>
                <w:snapToGrid w:val="0"/>
                <w:kern w:val="21"/>
                <w:szCs w:val="24"/>
              </w:rPr>
              <w:t>)</w:t>
            </w:r>
          </w:p>
        </w:tc>
        <w:tc>
          <w:tcPr>
            <w:tcW w:w="1618" w:type="pct"/>
            <w:tcMar>
              <w:left w:w="0" w:type="dxa"/>
              <w:right w:w="0" w:type="dxa"/>
            </w:tcMar>
            <w:vAlign w:val="center"/>
          </w:tcPr>
          <w:p w14:paraId="0320BF22" w14:textId="4D51B7D5" w:rsidR="008878C0" w:rsidRDefault="008878C0" w:rsidP="008878C0">
            <w:pPr>
              <w:pStyle w:val="affd"/>
            </w:pPr>
            <w:r w:rsidRPr="00363E37">
              <w:rPr>
                <w:rFonts w:hint="eastAsia"/>
                <w:snapToGrid w:val="0"/>
                <w:kern w:val="21"/>
                <w:szCs w:val="24"/>
              </w:rPr>
              <w:t>未污染的一次性输液瓶</w:t>
            </w:r>
            <w:r w:rsidRPr="00363E37">
              <w:rPr>
                <w:rFonts w:hint="eastAsia"/>
                <w:snapToGrid w:val="0"/>
                <w:kern w:val="21"/>
                <w:szCs w:val="24"/>
              </w:rPr>
              <w:t>(</w:t>
            </w:r>
            <w:r w:rsidRPr="00363E37">
              <w:rPr>
                <w:rFonts w:hint="eastAsia"/>
                <w:snapToGrid w:val="0"/>
                <w:kern w:val="21"/>
                <w:szCs w:val="24"/>
              </w:rPr>
              <w:t>袋</w:t>
            </w:r>
            <w:r w:rsidRPr="00363E37">
              <w:rPr>
                <w:rFonts w:hint="eastAsia"/>
                <w:snapToGrid w:val="0"/>
                <w:kern w:val="21"/>
                <w:szCs w:val="24"/>
              </w:rPr>
              <w:t>)</w:t>
            </w:r>
            <w:r>
              <w:rPr>
                <w:rFonts w:hint="eastAsia"/>
              </w:rPr>
              <w:t>垃圾暂存间暂存，定期</w:t>
            </w:r>
            <w:r w:rsidRPr="00791751">
              <w:rPr>
                <w:rFonts w:cs="宋体" w:hint="eastAsia"/>
              </w:rPr>
              <w:t>委托具有</w:t>
            </w:r>
            <w:r w:rsidRPr="00193D0A">
              <w:rPr>
                <w:rFonts w:cs="宋体" w:hint="eastAsia"/>
              </w:rPr>
              <w:t>相关资源回收单位回收资源化处置</w:t>
            </w:r>
          </w:p>
        </w:tc>
        <w:tc>
          <w:tcPr>
            <w:tcW w:w="1079" w:type="pct"/>
            <w:vMerge w:val="restart"/>
            <w:tcMar>
              <w:left w:w="0" w:type="dxa"/>
              <w:right w:w="0" w:type="dxa"/>
            </w:tcMar>
            <w:vAlign w:val="center"/>
          </w:tcPr>
          <w:p w14:paraId="0320BF23" w14:textId="59C17C3A" w:rsidR="008878C0" w:rsidRDefault="008878C0" w:rsidP="008878C0">
            <w:pPr>
              <w:pStyle w:val="affd"/>
            </w:pPr>
            <w:r>
              <w:rPr>
                <w:rFonts w:hint="eastAsia"/>
              </w:rPr>
              <w:t>《一般工业固体废物贮存和填埋污染控制标准》</w:t>
            </w:r>
            <w:r w:rsidR="00984BB3">
              <w:rPr>
                <w:rFonts w:hint="eastAsia"/>
              </w:rPr>
              <w:t>(GB18599-2020</w:t>
            </w:r>
            <w:r w:rsidR="00984BB3">
              <w:t>)</w:t>
            </w:r>
            <w:r>
              <w:rPr>
                <w:rFonts w:hint="eastAsia"/>
              </w:rPr>
              <w:t>防渗漏、防雨淋、防扬尘</w:t>
            </w:r>
          </w:p>
        </w:tc>
      </w:tr>
      <w:tr w:rsidR="008878C0" w14:paraId="0320BF2A" w14:textId="77777777">
        <w:trPr>
          <w:trHeight w:val="397"/>
          <w:jc w:val="center"/>
        </w:trPr>
        <w:tc>
          <w:tcPr>
            <w:tcW w:w="292" w:type="pct"/>
            <w:vMerge/>
            <w:tcMar>
              <w:left w:w="0" w:type="dxa"/>
              <w:right w:w="0" w:type="dxa"/>
            </w:tcMar>
            <w:vAlign w:val="center"/>
          </w:tcPr>
          <w:p w14:paraId="0320BF25" w14:textId="77777777" w:rsidR="008878C0" w:rsidRDefault="008878C0" w:rsidP="008878C0">
            <w:pPr>
              <w:pStyle w:val="affd"/>
            </w:pPr>
          </w:p>
        </w:tc>
        <w:tc>
          <w:tcPr>
            <w:tcW w:w="1160" w:type="pct"/>
            <w:tcMar>
              <w:left w:w="0" w:type="dxa"/>
              <w:right w:w="0" w:type="dxa"/>
            </w:tcMar>
            <w:vAlign w:val="center"/>
          </w:tcPr>
          <w:p w14:paraId="0320BF26" w14:textId="7C04DE14" w:rsidR="008878C0" w:rsidRDefault="008878C0" w:rsidP="008878C0">
            <w:pPr>
              <w:pStyle w:val="affd"/>
            </w:pPr>
            <w:r>
              <w:rPr>
                <w:rFonts w:hint="eastAsia"/>
              </w:rPr>
              <w:t>医护人员办公生活、住院病人及陪护、门诊病人生活</w:t>
            </w:r>
          </w:p>
        </w:tc>
        <w:tc>
          <w:tcPr>
            <w:tcW w:w="851" w:type="pct"/>
            <w:tcMar>
              <w:left w:w="0" w:type="dxa"/>
              <w:right w:w="0" w:type="dxa"/>
            </w:tcMar>
            <w:vAlign w:val="center"/>
          </w:tcPr>
          <w:p w14:paraId="0320BF27" w14:textId="65FFE6B0" w:rsidR="008878C0" w:rsidRDefault="008878C0" w:rsidP="008878C0">
            <w:pPr>
              <w:pStyle w:val="affd"/>
            </w:pPr>
            <w:r w:rsidRPr="00363E37">
              <w:rPr>
                <w:rFonts w:hint="eastAsia"/>
                <w:snapToGrid w:val="0"/>
                <w:kern w:val="21"/>
                <w:szCs w:val="24"/>
              </w:rPr>
              <w:t>生活垃圾</w:t>
            </w:r>
          </w:p>
        </w:tc>
        <w:tc>
          <w:tcPr>
            <w:tcW w:w="1618" w:type="pct"/>
            <w:tcMar>
              <w:left w:w="0" w:type="dxa"/>
              <w:right w:w="0" w:type="dxa"/>
            </w:tcMar>
            <w:vAlign w:val="center"/>
          </w:tcPr>
          <w:p w14:paraId="0320BF28" w14:textId="434F8A7F" w:rsidR="008878C0" w:rsidRDefault="008878C0" w:rsidP="008878C0">
            <w:pPr>
              <w:pStyle w:val="affd"/>
            </w:pPr>
            <w:r>
              <w:rPr>
                <w:rFonts w:hint="eastAsia"/>
              </w:rPr>
              <w:t>垃圾暂存间暂存，定期由环卫部门清运</w:t>
            </w:r>
          </w:p>
        </w:tc>
        <w:tc>
          <w:tcPr>
            <w:tcW w:w="1079" w:type="pct"/>
            <w:vMerge/>
            <w:tcMar>
              <w:left w:w="0" w:type="dxa"/>
              <w:right w:w="0" w:type="dxa"/>
            </w:tcMar>
            <w:vAlign w:val="center"/>
          </w:tcPr>
          <w:p w14:paraId="0320BF29" w14:textId="50063BF3" w:rsidR="008878C0" w:rsidRDefault="008878C0" w:rsidP="008878C0">
            <w:pPr>
              <w:pStyle w:val="affd"/>
            </w:pPr>
          </w:p>
        </w:tc>
      </w:tr>
      <w:tr w:rsidR="008878C0" w14:paraId="0320BF3C" w14:textId="77777777">
        <w:trPr>
          <w:trHeight w:val="397"/>
          <w:jc w:val="center"/>
        </w:trPr>
        <w:tc>
          <w:tcPr>
            <w:tcW w:w="292" w:type="pct"/>
            <w:vMerge/>
            <w:tcMar>
              <w:left w:w="0" w:type="dxa"/>
              <w:right w:w="0" w:type="dxa"/>
            </w:tcMar>
            <w:vAlign w:val="center"/>
          </w:tcPr>
          <w:p w14:paraId="0320BF37" w14:textId="77777777" w:rsidR="008878C0" w:rsidRDefault="008878C0" w:rsidP="008878C0">
            <w:pPr>
              <w:pStyle w:val="affd"/>
            </w:pPr>
          </w:p>
        </w:tc>
        <w:tc>
          <w:tcPr>
            <w:tcW w:w="1160" w:type="pct"/>
            <w:tcMar>
              <w:left w:w="0" w:type="dxa"/>
              <w:right w:w="0" w:type="dxa"/>
            </w:tcMar>
            <w:vAlign w:val="center"/>
          </w:tcPr>
          <w:p w14:paraId="0320BF38" w14:textId="456CCC32" w:rsidR="008878C0" w:rsidRDefault="008878C0" w:rsidP="008878C0">
            <w:pPr>
              <w:pStyle w:val="affd"/>
            </w:pPr>
            <w:r w:rsidRPr="008C790E">
              <w:rPr>
                <w:rFonts w:cs="宋体" w:hint="eastAsia"/>
              </w:rPr>
              <w:t>食堂</w:t>
            </w:r>
          </w:p>
        </w:tc>
        <w:tc>
          <w:tcPr>
            <w:tcW w:w="851" w:type="pct"/>
            <w:tcMar>
              <w:left w:w="0" w:type="dxa"/>
              <w:right w:w="0" w:type="dxa"/>
            </w:tcMar>
            <w:vAlign w:val="center"/>
          </w:tcPr>
          <w:p w14:paraId="0320BF39" w14:textId="00B6EE76" w:rsidR="008878C0" w:rsidRDefault="008878C0" w:rsidP="008878C0">
            <w:pPr>
              <w:pStyle w:val="affd"/>
            </w:pPr>
            <w:r>
              <w:rPr>
                <w:rFonts w:hint="eastAsia"/>
                <w:snapToGrid w:val="0"/>
                <w:kern w:val="21"/>
                <w:szCs w:val="24"/>
              </w:rPr>
              <w:t>餐厨垃圾</w:t>
            </w:r>
          </w:p>
        </w:tc>
        <w:tc>
          <w:tcPr>
            <w:tcW w:w="1618" w:type="pct"/>
            <w:tcMar>
              <w:left w:w="0" w:type="dxa"/>
              <w:right w:w="0" w:type="dxa"/>
            </w:tcMar>
            <w:vAlign w:val="center"/>
          </w:tcPr>
          <w:p w14:paraId="0320BF3A" w14:textId="5D81027A" w:rsidR="008878C0" w:rsidRDefault="008878C0" w:rsidP="008878C0">
            <w:pPr>
              <w:pStyle w:val="affd"/>
              <w:rPr>
                <w:spacing w:val="-8"/>
              </w:rPr>
            </w:pPr>
            <w:r>
              <w:rPr>
                <w:rFonts w:hint="eastAsia"/>
                <w:spacing w:val="-8"/>
              </w:rPr>
              <w:t>日产日清，</w:t>
            </w:r>
            <w:r>
              <w:rPr>
                <w:rFonts w:hint="eastAsia"/>
              </w:rPr>
              <w:t>定期由环卫部门清运</w:t>
            </w:r>
          </w:p>
        </w:tc>
        <w:tc>
          <w:tcPr>
            <w:tcW w:w="1079" w:type="pct"/>
            <w:vMerge/>
            <w:tcMar>
              <w:left w:w="0" w:type="dxa"/>
              <w:right w:w="0" w:type="dxa"/>
            </w:tcMar>
            <w:vAlign w:val="center"/>
          </w:tcPr>
          <w:p w14:paraId="0320BF3B" w14:textId="77777777" w:rsidR="008878C0" w:rsidRDefault="008878C0" w:rsidP="008878C0">
            <w:pPr>
              <w:pStyle w:val="affd"/>
            </w:pPr>
          </w:p>
        </w:tc>
      </w:tr>
      <w:tr w:rsidR="008878C0" w14:paraId="0320BF42" w14:textId="77777777">
        <w:trPr>
          <w:trHeight w:val="397"/>
          <w:jc w:val="center"/>
        </w:trPr>
        <w:tc>
          <w:tcPr>
            <w:tcW w:w="292" w:type="pct"/>
            <w:vMerge/>
            <w:tcMar>
              <w:left w:w="0" w:type="dxa"/>
              <w:right w:w="0" w:type="dxa"/>
            </w:tcMar>
            <w:vAlign w:val="center"/>
          </w:tcPr>
          <w:p w14:paraId="0320BF3D" w14:textId="77777777" w:rsidR="008878C0" w:rsidRDefault="008878C0" w:rsidP="008878C0">
            <w:pPr>
              <w:pStyle w:val="affd"/>
            </w:pPr>
          </w:p>
        </w:tc>
        <w:tc>
          <w:tcPr>
            <w:tcW w:w="1160" w:type="pct"/>
            <w:tcMar>
              <w:left w:w="0" w:type="dxa"/>
              <w:right w:w="0" w:type="dxa"/>
            </w:tcMar>
            <w:vAlign w:val="center"/>
          </w:tcPr>
          <w:p w14:paraId="0320BF3E" w14:textId="4B8C0B36" w:rsidR="008878C0" w:rsidRDefault="008878C0" w:rsidP="008878C0">
            <w:pPr>
              <w:pStyle w:val="affd"/>
            </w:pPr>
            <w:r>
              <w:rPr>
                <w:rFonts w:hint="eastAsia"/>
              </w:rPr>
              <w:t>医疗、门诊</w:t>
            </w:r>
          </w:p>
        </w:tc>
        <w:tc>
          <w:tcPr>
            <w:tcW w:w="851" w:type="pct"/>
            <w:tcMar>
              <w:left w:w="0" w:type="dxa"/>
              <w:right w:w="0" w:type="dxa"/>
            </w:tcMar>
            <w:vAlign w:val="center"/>
          </w:tcPr>
          <w:p w14:paraId="0320BF3F" w14:textId="32CDAA7E" w:rsidR="008878C0" w:rsidRDefault="008878C0" w:rsidP="008878C0">
            <w:pPr>
              <w:pStyle w:val="affd"/>
            </w:pPr>
            <w:r>
              <w:rPr>
                <w:rFonts w:hint="eastAsia"/>
              </w:rPr>
              <w:t>医疗废物</w:t>
            </w:r>
          </w:p>
        </w:tc>
        <w:tc>
          <w:tcPr>
            <w:tcW w:w="1618" w:type="pct"/>
            <w:tcMar>
              <w:left w:w="0" w:type="dxa"/>
              <w:right w:w="0" w:type="dxa"/>
            </w:tcMar>
            <w:vAlign w:val="center"/>
          </w:tcPr>
          <w:p w14:paraId="0320BF40" w14:textId="13747FF4" w:rsidR="008878C0" w:rsidRDefault="008878C0" w:rsidP="008878C0">
            <w:pPr>
              <w:pStyle w:val="affd"/>
            </w:pPr>
            <w:r>
              <w:rPr>
                <w:rFonts w:hint="eastAsia"/>
              </w:rPr>
              <w:t>医疗废物暂存间暂存，定期</w:t>
            </w:r>
            <w:r w:rsidRPr="004A4B13">
              <w:rPr>
                <w:rFonts w:cs="宋体" w:hint="eastAsia"/>
              </w:rPr>
              <w:t>委托具有医废资质单位处置</w:t>
            </w:r>
          </w:p>
        </w:tc>
        <w:tc>
          <w:tcPr>
            <w:tcW w:w="1079" w:type="pct"/>
            <w:vMerge w:val="restart"/>
            <w:tcMar>
              <w:left w:w="0" w:type="dxa"/>
              <w:right w:w="0" w:type="dxa"/>
            </w:tcMar>
            <w:vAlign w:val="center"/>
          </w:tcPr>
          <w:p w14:paraId="0320BF41" w14:textId="36FE298F" w:rsidR="008878C0" w:rsidRDefault="008878C0" w:rsidP="008878C0">
            <w:pPr>
              <w:pStyle w:val="affd"/>
            </w:pPr>
            <w:r>
              <w:rPr>
                <w:rFonts w:hint="eastAsia"/>
              </w:rPr>
              <w:t>《危险废物贮存污染控制标准》</w:t>
            </w:r>
            <w:r w:rsidR="00984BB3">
              <w:rPr>
                <w:rFonts w:hint="eastAsia"/>
              </w:rPr>
              <w:t>(GB18597-2023</w:t>
            </w:r>
            <w:r w:rsidR="00984BB3">
              <w:t xml:space="preserve">) </w:t>
            </w:r>
          </w:p>
        </w:tc>
      </w:tr>
      <w:tr w:rsidR="008878C0" w14:paraId="0320BF48" w14:textId="77777777">
        <w:trPr>
          <w:trHeight w:val="397"/>
          <w:jc w:val="center"/>
        </w:trPr>
        <w:tc>
          <w:tcPr>
            <w:tcW w:w="292" w:type="pct"/>
            <w:vMerge/>
            <w:tcMar>
              <w:left w:w="0" w:type="dxa"/>
              <w:right w:w="0" w:type="dxa"/>
            </w:tcMar>
            <w:vAlign w:val="center"/>
          </w:tcPr>
          <w:p w14:paraId="0320BF43" w14:textId="77777777" w:rsidR="008878C0" w:rsidRDefault="008878C0" w:rsidP="008878C0">
            <w:pPr>
              <w:pStyle w:val="affd"/>
            </w:pPr>
          </w:p>
        </w:tc>
        <w:tc>
          <w:tcPr>
            <w:tcW w:w="1160" w:type="pct"/>
            <w:tcMar>
              <w:left w:w="0" w:type="dxa"/>
              <w:right w:w="0" w:type="dxa"/>
            </w:tcMar>
            <w:vAlign w:val="center"/>
          </w:tcPr>
          <w:p w14:paraId="0320BF44" w14:textId="617A81C1" w:rsidR="008878C0" w:rsidRDefault="008878C0" w:rsidP="008878C0">
            <w:pPr>
              <w:pStyle w:val="affd"/>
            </w:pPr>
            <w:r>
              <w:rPr>
                <w:rFonts w:hint="eastAsia"/>
                <w:kern w:val="2"/>
              </w:rPr>
              <w:t>污水处理站</w:t>
            </w:r>
          </w:p>
        </w:tc>
        <w:tc>
          <w:tcPr>
            <w:tcW w:w="851" w:type="pct"/>
            <w:tcMar>
              <w:left w:w="0" w:type="dxa"/>
              <w:right w:w="0" w:type="dxa"/>
            </w:tcMar>
            <w:vAlign w:val="center"/>
          </w:tcPr>
          <w:p w14:paraId="0320BF45" w14:textId="73EF07E1" w:rsidR="008878C0" w:rsidRDefault="008878C0" w:rsidP="008878C0">
            <w:pPr>
              <w:pStyle w:val="affd"/>
            </w:pPr>
            <w:r>
              <w:rPr>
                <w:rFonts w:hint="eastAsia"/>
              </w:rPr>
              <w:t>污泥</w:t>
            </w:r>
          </w:p>
        </w:tc>
        <w:tc>
          <w:tcPr>
            <w:tcW w:w="1618" w:type="pct"/>
            <w:tcMar>
              <w:left w:w="0" w:type="dxa"/>
              <w:right w:w="0" w:type="dxa"/>
            </w:tcMar>
            <w:vAlign w:val="center"/>
          </w:tcPr>
          <w:p w14:paraId="0320BF46" w14:textId="6992DB80" w:rsidR="008878C0" w:rsidRDefault="00B07EEF" w:rsidP="008878C0">
            <w:pPr>
              <w:pStyle w:val="affd"/>
            </w:pPr>
            <w:r>
              <w:rPr>
                <w:rFonts w:cs="宋体" w:hint="eastAsia"/>
              </w:rPr>
              <w:t>随产随清</w:t>
            </w:r>
            <w:r w:rsidR="008878C0">
              <w:rPr>
                <w:rFonts w:cs="宋体" w:hint="eastAsia"/>
              </w:rPr>
              <w:t>，</w:t>
            </w:r>
            <w:r w:rsidR="008878C0">
              <w:rPr>
                <w:rFonts w:hint="eastAsia"/>
              </w:rPr>
              <w:t>定期</w:t>
            </w:r>
            <w:r w:rsidR="008878C0" w:rsidRPr="004A4B13">
              <w:rPr>
                <w:rFonts w:cs="宋体" w:hint="eastAsia"/>
              </w:rPr>
              <w:t>委托具有危废资质单位处置</w:t>
            </w:r>
          </w:p>
        </w:tc>
        <w:tc>
          <w:tcPr>
            <w:tcW w:w="1079" w:type="pct"/>
            <w:vMerge/>
            <w:tcMar>
              <w:left w:w="0" w:type="dxa"/>
              <w:right w:w="0" w:type="dxa"/>
            </w:tcMar>
            <w:vAlign w:val="center"/>
          </w:tcPr>
          <w:p w14:paraId="0320BF47" w14:textId="77777777" w:rsidR="008878C0" w:rsidRDefault="008878C0" w:rsidP="008878C0">
            <w:pPr>
              <w:pStyle w:val="affd"/>
            </w:pPr>
          </w:p>
        </w:tc>
      </w:tr>
      <w:tr w:rsidR="008878C0" w14:paraId="0320BF90" w14:textId="77777777">
        <w:trPr>
          <w:trHeight w:val="397"/>
          <w:jc w:val="center"/>
        </w:trPr>
        <w:tc>
          <w:tcPr>
            <w:tcW w:w="292" w:type="pct"/>
            <w:tcMar>
              <w:left w:w="0" w:type="dxa"/>
              <w:right w:w="0" w:type="dxa"/>
            </w:tcMar>
            <w:vAlign w:val="center"/>
          </w:tcPr>
          <w:p w14:paraId="0320BF8B" w14:textId="77777777" w:rsidR="008878C0" w:rsidRDefault="008878C0" w:rsidP="008878C0">
            <w:pPr>
              <w:pStyle w:val="affd"/>
            </w:pPr>
            <w:r>
              <w:t>噪声</w:t>
            </w:r>
          </w:p>
        </w:tc>
        <w:tc>
          <w:tcPr>
            <w:tcW w:w="1160" w:type="pct"/>
            <w:tcMar>
              <w:left w:w="0" w:type="dxa"/>
              <w:right w:w="0" w:type="dxa"/>
            </w:tcMar>
            <w:vAlign w:val="center"/>
          </w:tcPr>
          <w:p w14:paraId="0320BF8C" w14:textId="131E37E3" w:rsidR="008878C0" w:rsidRDefault="008878C0" w:rsidP="008878C0">
            <w:pPr>
              <w:pStyle w:val="affd"/>
            </w:pPr>
            <w:r>
              <w:rPr>
                <w:rFonts w:hint="eastAsia"/>
              </w:rPr>
              <w:t>风机、空调设施、水泵</w:t>
            </w:r>
            <w:r>
              <w:t>等</w:t>
            </w:r>
          </w:p>
        </w:tc>
        <w:tc>
          <w:tcPr>
            <w:tcW w:w="851" w:type="pct"/>
            <w:tcMar>
              <w:left w:w="0" w:type="dxa"/>
              <w:right w:w="0" w:type="dxa"/>
            </w:tcMar>
            <w:vAlign w:val="center"/>
          </w:tcPr>
          <w:p w14:paraId="0320BF8D" w14:textId="77777777" w:rsidR="008878C0" w:rsidRDefault="008878C0" w:rsidP="008878C0">
            <w:pPr>
              <w:pStyle w:val="affd"/>
            </w:pPr>
            <w:r>
              <w:t>机械噪声</w:t>
            </w:r>
          </w:p>
        </w:tc>
        <w:tc>
          <w:tcPr>
            <w:tcW w:w="1618" w:type="pct"/>
            <w:tcMar>
              <w:left w:w="0" w:type="dxa"/>
              <w:right w:w="0" w:type="dxa"/>
            </w:tcMar>
            <w:vAlign w:val="center"/>
          </w:tcPr>
          <w:p w14:paraId="0320BF8E" w14:textId="77777777" w:rsidR="008878C0" w:rsidRDefault="008878C0" w:rsidP="008878C0">
            <w:pPr>
              <w:pStyle w:val="affd"/>
            </w:pPr>
            <w:r>
              <w:t>基础减振、厂房隔声</w:t>
            </w:r>
          </w:p>
        </w:tc>
        <w:tc>
          <w:tcPr>
            <w:tcW w:w="1079" w:type="pct"/>
            <w:tcMar>
              <w:left w:w="0" w:type="dxa"/>
              <w:right w:w="0" w:type="dxa"/>
            </w:tcMar>
            <w:vAlign w:val="center"/>
          </w:tcPr>
          <w:p w14:paraId="0320BF8F" w14:textId="32358E76" w:rsidR="008878C0" w:rsidRDefault="008878C0" w:rsidP="008878C0">
            <w:pPr>
              <w:pStyle w:val="affd"/>
            </w:pPr>
            <w:r>
              <w:t>《工业企业厂界环境噪声排放标准》</w:t>
            </w:r>
            <w:r w:rsidR="00984BB3">
              <w:rPr>
                <w:rFonts w:hint="eastAsia"/>
              </w:rPr>
              <w:t>(</w:t>
            </w:r>
            <w:r w:rsidR="00984BB3">
              <w:t>GB12348-2008)</w:t>
            </w:r>
            <w:r>
              <w:rPr>
                <w:rFonts w:hint="eastAsia"/>
              </w:rPr>
              <w:t>1</w:t>
            </w:r>
            <w:r>
              <w:rPr>
                <w:rFonts w:hint="eastAsia"/>
              </w:rPr>
              <w:t>类：昼间</w:t>
            </w:r>
            <w:r>
              <w:rPr>
                <w:rFonts w:hint="eastAsia"/>
              </w:rPr>
              <w:t>55dB(A)</w:t>
            </w:r>
            <w:r>
              <w:rPr>
                <w:rFonts w:hint="eastAsia"/>
              </w:rPr>
              <w:t>、夜间</w:t>
            </w:r>
            <w:r>
              <w:rPr>
                <w:rFonts w:hint="eastAsia"/>
              </w:rPr>
              <w:t>45dB(A)</w:t>
            </w:r>
          </w:p>
        </w:tc>
      </w:tr>
      <w:tr w:rsidR="008878C0" w14:paraId="0320BF94" w14:textId="77777777">
        <w:trPr>
          <w:trHeight w:val="397"/>
          <w:jc w:val="center"/>
        </w:trPr>
        <w:tc>
          <w:tcPr>
            <w:tcW w:w="292" w:type="pct"/>
            <w:tcMar>
              <w:left w:w="0" w:type="dxa"/>
              <w:right w:w="0" w:type="dxa"/>
            </w:tcMar>
            <w:vAlign w:val="center"/>
          </w:tcPr>
          <w:p w14:paraId="0320BF91" w14:textId="12083262" w:rsidR="008878C0" w:rsidRDefault="008878C0" w:rsidP="008878C0">
            <w:pPr>
              <w:pStyle w:val="affd"/>
            </w:pPr>
            <w:r w:rsidRPr="00CF1FE1">
              <w:rPr>
                <w:rFonts w:hint="eastAsia"/>
              </w:rPr>
              <w:t>防渗措施</w:t>
            </w:r>
          </w:p>
        </w:tc>
        <w:tc>
          <w:tcPr>
            <w:tcW w:w="3629" w:type="pct"/>
            <w:gridSpan w:val="3"/>
            <w:tcMar>
              <w:left w:w="0" w:type="dxa"/>
              <w:right w:w="0" w:type="dxa"/>
            </w:tcMar>
            <w:vAlign w:val="center"/>
          </w:tcPr>
          <w:p w14:paraId="5F818D27" w14:textId="77777777" w:rsidR="008878C0" w:rsidRDefault="008878C0" w:rsidP="004238CD">
            <w:pPr>
              <w:pStyle w:val="affd"/>
            </w:pPr>
            <w:r>
              <w:rPr>
                <w:rFonts w:hint="eastAsia"/>
              </w:rPr>
              <w:t>新建污水处理站、污水管网、医疗废物暂存间进行重点防渗，未</w:t>
            </w:r>
          </w:p>
          <w:p w14:paraId="0320BF92" w14:textId="0810E9D0" w:rsidR="008878C0" w:rsidRDefault="008878C0" w:rsidP="008878C0">
            <w:pPr>
              <w:pStyle w:val="affd"/>
            </w:pPr>
            <w:r>
              <w:rPr>
                <w:rFonts w:hint="eastAsia"/>
              </w:rPr>
              <w:t>被污染的输液瓶</w:t>
            </w:r>
            <w:r>
              <w:rPr>
                <w:rFonts w:hint="eastAsia"/>
              </w:rPr>
              <w:t>(</w:t>
            </w:r>
            <w:r>
              <w:rPr>
                <w:rFonts w:hint="eastAsia"/>
              </w:rPr>
              <w:t>袋</w:t>
            </w:r>
            <w:r>
              <w:rPr>
                <w:rFonts w:hint="eastAsia"/>
              </w:rPr>
              <w:t>)</w:t>
            </w:r>
            <w:r>
              <w:rPr>
                <w:rFonts w:hint="eastAsia"/>
              </w:rPr>
              <w:t>暂存区、综合楼进行一般防渗</w:t>
            </w:r>
          </w:p>
        </w:tc>
        <w:tc>
          <w:tcPr>
            <w:tcW w:w="1079" w:type="pct"/>
            <w:tcMar>
              <w:left w:w="0" w:type="dxa"/>
              <w:right w:w="0" w:type="dxa"/>
            </w:tcMar>
            <w:vAlign w:val="center"/>
          </w:tcPr>
          <w:p w14:paraId="0320BF93" w14:textId="1AF0C881" w:rsidR="008878C0" w:rsidRDefault="004238CD" w:rsidP="008878C0">
            <w:pPr>
              <w:pStyle w:val="affd"/>
            </w:pPr>
            <w:r>
              <w:rPr>
                <w:rFonts w:hint="eastAsia"/>
              </w:rPr>
              <w:t>/</w:t>
            </w:r>
          </w:p>
        </w:tc>
      </w:tr>
      <w:tr w:rsidR="004238CD" w14:paraId="0320BF98" w14:textId="77777777">
        <w:trPr>
          <w:trHeight w:val="397"/>
          <w:jc w:val="center"/>
        </w:trPr>
        <w:tc>
          <w:tcPr>
            <w:tcW w:w="292" w:type="pct"/>
            <w:vMerge w:val="restart"/>
            <w:tcMar>
              <w:left w:w="0" w:type="dxa"/>
              <w:right w:w="0" w:type="dxa"/>
            </w:tcMar>
            <w:vAlign w:val="center"/>
          </w:tcPr>
          <w:p w14:paraId="0320BF95" w14:textId="63364E51" w:rsidR="004238CD" w:rsidRDefault="004238CD" w:rsidP="004238CD">
            <w:pPr>
              <w:pStyle w:val="affd"/>
            </w:pPr>
            <w:r w:rsidRPr="00CF1FE1">
              <w:rPr>
                <w:rFonts w:hint="eastAsia"/>
              </w:rPr>
              <w:t>环境风险措施</w:t>
            </w:r>
          </w:p>
        </w:tc>
        <w:tc>
          <w:tcPr>
            <w:tcW w:w="3629" w:type="pct"/>
            <w:gridSpan w:val="3"/>
            <w:tcMar>
              <w:left w:w="0" w:type="dxa"/>
              <w:right w:w="0" w:type="dxa"/>
            </w:tcMar>
            <w:vAlign w:val="center"/>
          </w:tcPr>
          <w:p w14:paraId="0320BF96" w14:textId="14F83444" w:rsidR="004238CD" w:rsidRDefault="004238CD" w:rsidP="004238CD">
            <w:pPr>
              <w:pStyle w:val="affd"/>
            </w:pPr>
            <w:r w:rsidRPr="004238CD">
              <w:rPr>
                <w:rFonts w:hint="eastAsia"/>
              </w:rPr>
              <w:t>储备相应的应急装备及物资，设置应急消毒设施</w:t>
            </w:r>
          </w:p>
        </w:tc>
        <w:tc>
          <w:tcPr>
            <w:tcW w:w="1079" w:type="pct"/>
            <w:tcMar>
              <w:left w:w="0" w:type="dxa"/>
              <w:right w:w="0" w:type="dxa"/>
            </w:tcMar>
            <w:vAlign w:val="center"/>
          </w:tcPr>
          <w:p w14:paraId="0320BF97" w14:textId="1C805285" w:rsidR="004238CD" w:rsidRDefault="004238CD" w:rsidP="004238CD">
            <w:pPr>
              <w:pStyle w:val="affd"/>
            </w:pPr>
            <w:r>
              <w:rPr>
                <w:rFonts w:hint="eastAsia"/>
              </w:rPr>
              <w:t>/</w:t>
            </w:r>
          </w:p>
        </w:tc>
      </w:tr>
      <w:tr w:rsidR="004238CD" w14:paraId="0F9B62C7" w14:textId="77777777">
        <w:trPr>
          <w:trHeight w:val="397"/>
          <w:jc w:val="center"/>
        </w:trPr>
        <w:tc>
          <w:tcPr>
            <w:tcW w:w="292" w:type="pct"/>
            <w:vMerge/>
            <w:tcMar>
              <w:left w:w="0" w:type="dxa"/>
              <w:right w:w="0" w:type="dxa"/>
            </w:tcMar>
            <w:vAlign w:val="center"/>
          </w:tcPr>
          <w:p w14:paraId="56F2DF98" w14:textId="77777777" w:rsidR="004238CD" w:rsidRPr="00CF1FE1" w:rsidRDefault="004238CD" w:rsidP="004238CD">
            <w:pPr>
              <w:pStyle w:val="affd"/>
            </w:pPr>
          </w:p>
        </w:tc>
        <w:tc>
          <w:tcPr>
            <w:tcW w:w="3629" w:type="pct"/>
            <w:gridSpan w:val="3"/>
            <w:tcMar>
              <w:left w:w="0" w:type="dxa"/>
              <w:right w:w="0" w:type="dxa"/>
            </w:tcMar>
            <w:vAlign w:val="center"/>
          </w:tcPr>
          <w:p w14:paraId="3E78BBF6" w14:textId="10F9DA04" w:rsidR="004238CD" w:rsidRDefault="004238CD" w:rsidP="004238CD">
            <w:pPr>
              <w:pStyle w:val="affd"/>
            </w:pPr>
            <w:r w:rsidRPr="00CF1FE1">
              <w:rPr>
                <w:rFonts w:hint="eastAsia"/>
              </w:rPr>
              <w:t>建设</w:t>
            </w:r>
            <w:r w:rsidRPr="00CF1FE1">
              <w:rPr>
                <w:rFonts w:hint="eastAsia"/>
              </w:rPr>
              <w:t>1</w:t>
            </w:r>
            <w:r w:rsidRPr="00CF1FE1">
              <w:rPr>
                <w:rFonts w:hint="eastAsia"/>
              </w:rPr>
              <w:t>座容积不小于</w:t>
            </w:r>
            <w:r>
              <w:rPr>
                <w:rFonts w:hint="eastAsia"/>
              </w:rPr>
              <w:t>20</w:t>
            </w:r>
            <w:r w:rsidRPr="00CF1FE1">
              <w:rPr>
                <w:rFonts w:hint="eastAsia"/>
              </w:rPr>
              <w:t>0m</w:t>
            </w:r>
            <w:r w:rsidRPr="00CF1FE1">
              <w:rPr>
                <w:rFonts w:hint="eastAsia"/>
                <w:vertAlign w:val="superscript"/>
              </w:rPr>
              <w:t>3</w:t>
            </w:r>
            <w:r w:rsidRPr="00CF1FE1">
              <w:rPr>
                <w:rFonts w:hint="eastAsia"/>
              </w:rPr>
              <w:t>的事故池</w:t>
            </w:r>
          </w:p>
        </w:tc>
        <w:tc>
          <w:tcPr>
            <w:tcW w:w="1079" w:type="pct"/>
            <w:tcMar>
              <w:left w:w="0" w:type="dxa"/>
              <w:right w:w="0" w:type="dxa"/>
            </w:tcMar>
            <w:vAlign w:val="center"/>
          </w:tcPr>
          <w:p w14:paraId="38CF9BDE" w14:textId="01EA7756" w:rsidR="004238CD" w:rsidRDefault="004238CD" w:rsidP="004238CD">
            <w:pPr>
              <w:pStyle w:val="affd"/>
            </w:pPr>
            <w:r>
              <w:rPr>
                <w:rFonts w:hint="eastAsia"/>
              </w:rPr>
              <w:t>/</w:t>
            </w:r>
          </w:p>
        </w:tc>
      </w:tr>
    </w:tbl>
    <w:p w14:paraId="0320BFA2" w14:textId="77777777" w:rsidR="00987A2E" w:rsidRDefault="000F72DA">
      <w:pPr>
        <w:ind w:firstLine="480"/>
      </w:pPr>
      <w:r>
        <w:t>综上，评价认为项目在采取工程设计和评价提出的废气、废水、噪声、固废污染防治措施后，废气</w:t>
      </w:r>
      <w:r>
        <w:rPr>
          <w:rFonts w:hint="eastAsia"/>
        </w:rPr>
        <w:t>、废水</w:t>
      </w:r>
      <w:r>
        <w:t>污染物均能做到稳定达标排放，噪声污染做到有效控制，固废全部综合利用和合理处置，措施可行。</w:t>
      </w:r>
    </w:p>
    <w:p w14:paraId="0320BFBB" w14:textId="77777777" w:rsidR="00987A2E" w:rsidRDefault="000F72DA">
      <w:pPr>
        <w:pStyle w:val="2"/>
        <w:ind w:firstLine="301"/>
      </w:pPr>
      <w:bookmarkStart w:id="935" w:name="_Toc429318428"/>
      <w:bookmarkStart w:id="936" w:name="_Toc428286906"/>
      <w:bookmarkStart w:id="937" w:name="_Toc428287267"/>
      <w:bookmarkStart w:id="938" w:name="_Toc51319884"/>
      <w:bookmarkStart w:id="939" w:name="_Toc4369"/>
      <w:bookmarkStart w:id="940" w:name="_Toc226623518"/>
      <w:bookmarkStart w:id="941" w:name="_Toc324839587"/>
      <w:bookmarkStart w:id="942" w:name="_Toc324839290"/>
      <w:bookmarkStart w:id="943" w:name="_Toc311812662"/>
      <w:r>
        <w:rPr>
          <w:rFonts w:hint="eastAsia"/>
        </w:rPr>
        <w:t>总量控制分析</w:t>
      </w:r>
      <w:bookmarkEnd w:id="935"/>
      <w:bookmarkEnd w:id="936"/>
      <w:bookmarkEnd w:id="937"/>
      <w:bookmarkEnd w:id="938"/>
      <w:bookmarkEnd w:id="939"/>
      <w:bookmarkEnd w:id="940"/>
    </w:p>
    <w:p w14:paraId="0320BFBC" w14:textId="77777777" w:rsidR="00987A2E" w:rsidRDefault="000F72DA">
      <w:pPr>
        <w:pStyle w:val="3"/>
        <w:spacing w:before="240" w:after="120"/>
      </w:pPr>
      <w:bookmarkStart w:id="944" w:name="_Toc108122615"/>
      <w:bookmarkStart w:id="945" w:name="_Toc223448140"/>
      <w:bookmarkStart w:id="946" w:name="_Toc226623519"/>
      <w:r>
        <w:rPr>
          <w:rFonts w:hint="eastAsia"/>
        </w:rPr>
        <w:t>总量控制因子</w:t>
      </w:r>
      <w:bookmarkEnd w:id="944"/>
      <w:bookmarkEnd w:id="945"/>
      <w:bookmarkEnd w:id="946"/>
    </w:p>
    <w:p w14:paraId="0320BFBD" w14:textId="77777777" w:rsidR="00987A2E" w:rsidRDefault="000F72DA">
      <w:pPr>
        <w:pStyle w:val="affb"/>
      </w:pPr>
      <w:r>
        <w:t>根据项目污染物产排特点及当地环保要求，本项目评价总量控制因子确定为</w:t>
      </w:r>
      <w:r>
        <w:rPr>
          <w:rFonts w:hint="eastAsia"/>
        </w:rPr>
        <w:t>：</w:t>
      </w:r>
    </w:p>
    <w:p w14:paraId="0320BFBF" w14:textId="10019375" w:rsidR="00987A2E" w:rsidRDefault="000F72DA">
      <w:pPr>
        <w:pStyle w:val="affb"/>
      </w:pPr>
      <w:r>
        <w:rPr>
          <w:rFonts w:hint="eastAsia"/>
        </w:rPr>
        <w:t>大气污染物：不涉及</w:t>
      </w:r>
      <w:r w:rsidR="000B6C3F">
        <w:rPr>
          <w:rFonts w:hint="eastAsia"/>
        </w:rPr>
        <w:t>；</w:t>
      </w:r>
      <w:r>
        <w:rPr>
          <w:rFonts w:hint="eastAsia"/>
        </w:rPr>
        <w:t>水污染物：</w:t>
      </w:r>
      <w:r>
        <w:rPr>
          <w:rFonts w:hint="eastAsia"/>
        </w:rPr>
        <w:t>COD</w:t>
      </w:r>
      <w:r>
        <w:rPr>
          <w:rFonts w:hint="eastAsia"/>
        </w:rPr>
        <w:t>、</w:t>
      </w:r>
      <w:r>
        <w:rPr>
          <w:rFonts w:hint="eastAsia"/>
        </w:rPr>
        <w:t>T</w:t>
      </w:r>
      <w:r>
        <w:t>P</w:t>
      </w:r>
      <w:r>
        <w:rPr>
          <w:rFonts w:hint="eastAsia"/>
        </w:rPr>
        <w:t>。</w:t>
      </w:r>
    </w:p>
    <w:p w14:paraId="0320BFC0" w14:textId="77777777" w:rsidR="00987A2E" w:rsidRDefault="000F72DA">
      <w:pPr>
        <w:pStyle w:val="3"/>
        <w:spacing w:before="240" w:after="120"/>
      </w:pPr>
      <w:bookmarkStart w:id="947" w:name="_Toc108122616"/>
      <w:bookmarkStart w:id="948" w:name="_Toc223448141"/>
      <w:bookmarkStart w:id="949" w:name="_Toc226623520"/>
      <w:r>
        <w:rPr>
          <w:rFonts w:hint="eastAsia"/>
        </w:rPr>
        <w:t>总量指标核算</w:t>
      </w:r>
      <w:bookmarkEnd w:id="947"/>
      <w:bookmarkEnd w:id="948"/>
      <w:bookmarkEnd w:id="949"/>
    </w:p>
    <w:p w14:paraId="0320BFC1" w14:textId="5B403736" w:rsidR="00987A2E" w:rsidRDefault="000F72DA">
      <w:pPr>
        <w:pStyle w:val="4"/>
        <w:ind w:leftChars="150" w:left="360"/>
      </w:pPr>
      <w:r>
        <w:rPr>
          <w:rFonts w:hint="eastAsia"/>
        </w:rPr>
        <w:t>7.</w:t>
      </w:r>
      <w:r w:rsidR="00B60597">
        <w:rPr>
          <w:rFonts w:hint="eastAsia"/>
        </w:rPr>
        <w:t>7</w:t>
      </w:r>
      <w:r>
        <w:rPr>
          <w:rFonts w:hint="eastAsia"/>
        </w:rPr>
        <w:t>.2.1</w:t>
      </w:r>
      <w:r>
        <w:rPr>
          <w:rFonts w:hint="eastAsia"/>
        </w:rPr>
        <w:t>废水</w:t>
      </w:r>
    </w:p>
    <w:p w14:paraId="0320BFC2" w14:textId="33FC281A" w:rsidR="00987A2E" w:rsidRDefault="000F72DA">
      <w:pPr>
        <w:pStyle w:val="affb"/>
      </w:pPr>
      <w:r>
        <w:rPr>
          <w:rFonts w:hint="eastAsia"/>
        </w:rPr>
        <w:t>本项目在</w:t>
      </w:r>
      <w:r w:rsidR="00295CEA">
        <w:rPr>
          <w:rFonts w:hint="eastAsia"/>
        </w:rPr>
        <w:t>营运</w:t>
      </w:r>
      <w:r>
        <w:rPr>
          <w:rFonts w:hint="eastAsia"/>
        </w:rPr>
        <w:t>中严格落实各项环保治理措施</w:t>
      </w:r>
      <w:r w:rsidR="00295CEA">
        <w:rPr>
          <w:rFonts w:hint="eastAsia"/>
        </w:rPr>
        <w:t>要求</w:t>
      </w:r>
      <w:r>
        <w:rPr>
          <w:rFonts w:hint="eastAsia"/>
        </w:rPr>
        <w:t>，加强环境管理，在满足达标排放的基础上，尽可能减少污染物的排放量。本项目经厂区污水处理</w:t>
      </w:r>
      <w:r w:rsidR="00295CEA">
        <w:rPr>
          <w:rFonts w:hint="eastAsia"/>
        </w:rPr>
        <w:t>站</w:t>
      </w:r>
      <w:r>
        <w:rPr>
          <w:rFonts w:hint="eastAsia"/>
        </w:rPr>
        <w:t>处理后的废水经管网排入</w:t>
      </w:r>
      <w:r w:rsidR="00EE48FB">
        <w:rPr>
          <w:rFonts w:hint="eastAsia"/>
        </w:rPr>
        <w:t>延津县第一</w:t>
      </w:r>
      <w:r>
        <w:rPr>
          <w:rFonts w:hint="eastAsia"/>
        </w:rPr>
        <w:t>污水处理厂处理，处理后排入</w:t>
      </w:r>
      <w:r w:rsidR="00295CEA">
        <w:rPr>
          <w:rFonts w:hint="eastAsia"/>
        </w:rPr>
        <w:t>文岩</w:t>
      </w:r>
      <w:r>
        <w:rPr>
          <w:rFonts w:hint="eastAsia"/>
        </w:rPr>
        <w:t>渠。</w:t>
      </w:r>
      <w:r w:rsidR="00295CEA">
        <w:rPr>
          <w:rFonts w:hint="eastAsia"/>
        </w:rPr>
        <w:t>延津县第一污水处理厂</w:t>
      </w:r>
      <w:r>
        <w:rPr>
          <w:rFonts w:hint="eastAsia"/>
        </w:rPr>
        <w:t>出水执行标准为：</w:t>
      </w:r>
      <w:r w:rsidR="00EE48FB" w:rsidRPr="00086A96">
        <w:rPr>
          <w:rFonts w:hint="eastAsia"/>
        </w:rPr>
        <w:t>COD</w:t>
      </w:r>
      <w:r w:rsidR="00EE48FB">
        <w:t xml:space="preserve"> </w:t>
      </w:r>
      <w:r w:rsidR="00EE48FB">
        <w:rPr>
          <w:rFonts w:hint="eastAsia"/>
        </w:rPr>
        <w:t>20</w:t>
      </w:r>
      <w:r w:rsidR="00EE48FB" w:rsidRPr="00086A96">
        <w:rPr>
          <w:rFonts w:hint="eastAsia"/>
        </w:rPr>
        <w:t>mg/L</w:t>
      </w:r>
      <w:r w:rsidR="00EE48FB">
        <w:rPr>
          <w:rFonts w:hint="eastAsia"/>
        </w:rPr>
        <w:t>、</w:t>
      </w:r>
      <w:r w:rsidR="00EE48FB">
        <w:rPr>
          <w:rFonts w:hint="eastAsia"/>
        </w:rPr>
        <w:t>S</w:t>
      </w:r>
      <w:r w:rsidR="00EE48FB">
        <w:t xml:space="preserve">S </w:t>
      </w:r>
      <w:r w:rsidR="00EE48FB" w:rsidRPr="00086A96">
        <w:rPr>
          <w:rFonts w:hint="eastAsia"/>
        </w:rPr>
        <w:t>10mg/L</w:t>
      </w:r>
      <w:r w:rsidR="00EE48FB">
        <w:rPr>
          <w:rFonts w:hint="eastAsia"/>
        </w:rPr>
        <w:t>、</w:t>
      </w:r>
      <w:r w:rsidR="00EE48FB">
        <w:rPr>
          <w:rFonts w:hint="eastAsia"/>
        </w:rPr>
        <w:t>N</w:t>
      </w:r>
      <w:r w:rsidR="00EE48FB">
        <w:t>H</w:t>
      </w:r>
      <w:r w:rsidR="00EE48FB" w:rsidRPr="000D1048">
        <w:rPr>
          <w:vertAlign w:val="subscript"/>
        </w:rPr>
        <w:t>3</w:t>
      </w:r>
      <w:r w:rsidR="00EE48FB">
        <w:t xml:space="preserve">-N </w:t>
      </w:r>
      <w:r w:rsidR="00EE48FB">
        <w:rPr>
          <w:rFonts w:hint="eastAsia"/>
        </w:rPr>
        <w:t>1</w:t>
      </w:r>
      <w:r w:rsidR="00EE48FB" w:rsidRPr="00086A96">
        <w:rPr>
          <w:rFonts w:hint="eastAsia"/>
        </w:rPr>
        <w:t>mg/L</w:t>
      </w:r>
      <w:r w:rsidR="00EE48FB">
        <w:rPr>
          <w:rFonts w:hint="eastAsia"/>
        </w:rPr>
        <w:t>、</w:t>
      </w:r>
      <w:r w:rsidR="00EE48FB">
        <w:rPr>
          <w:rFonts w:hint="eastAsia"/>
        </w:rPr>
        <w:t>T</w:t>
      </w:r>
      <w:r w:rsidR="00EE48FB">
        <w:t>P</w:t>
      </w:r>
      <w:r w:rsidR="00EE48FB" w:rsidRPr="000D1048">
        <w:rPr>
          <w:rFonts w:hint="eastAsia"/>
        </w:rPr>
        <w:t xml:space="preserve"> </w:t>
      </w:r>
      <w:r w:rsidR="00EE48FB">
        <w:rPr>
          <w:rFonts w:hint="eastAsia"/>
        </w:rPr>
        <w:t>0.2</w:t>
      </w:r>
      <w:r w:rsidR="00EE48FB" w:rsidRPr="00086A96">
        <w:rPr>
          <w:rFonts w:hint="eastAsia"/>
        </w:rPr>
        <w:t>mg/L</w:t>
      </w:r>
      <w:r w:rsidR="00EE48FB">
        <w:rPr>
          <w:rFonts w:hint="eastAsia"/>
        </w:rPr>
        <w:t>、</w:t>
      </w:r>
      <w:r w:rsidR="00EE48FB">
        <w:rPr>
          <w:rFonts w:hint="eastAsia"/>
        </w:rPr>
        <w:t>T</w:t>
      </w:r>
      <w:r w:rsidR="00EE48FB">
        <w:t>N</w:t>
      </w:r>
      <w:r w:rsidR="00EE48FB" w:rsidRPr="000D1048">
        <w:rPr>
          <w:rFonts w:hint="eastAsia"/>
        </w:rPr>
        <w:t xml:space="preserve"> </w:t>
      </w:r>
      <w:r w:rsidR="00EE48FB">
        <w:rPr>
          <w:rFonts w:hint="eastAsia"/>
        </w:rPr>
        <w:t>1</w:t>
      </w:r>
      <w:r w:rsidR="00EE48FB" w:rsidRPr="00086A96">
        <w:rPr>
          <w:rFonts w:hint="eastAsia"/>
        </w:rPr>
        <w:t>mg/L</w:t>
      </w:r>
      <w:r>
        <w:rPr>
          <w:rFonts w:hint="eastAsia"/>
        </w:rPr>
        <w:t>。</w:t>
      </w:r>
    </w:p>
    <w:p w14:paraId="0320BFC3" w14:textId="77777777" w:rsidR="00987A2E" w:rsidRDefault="000F72DA">
      <w:pPr>
        <w:pStyle w:val="affb"/>
      </w:pPr>
      <w:r>
        <w:rPr>
          <w:rFonts w:hint="eastAsia"/>
        </w:rPr>
        <w:t>本项目废水污染物排放情况见下表。</w:t>
      </w:r>
    </w:p>
    <w:p w14:paraId="524C9BA8" w14:textId="3CBA07FC" w:rsidR="00295CEA" w:rsidRDefault="00295CEA" w:rsidP="00295CEA">
      <w:pPr>
        <w:pStyle w:val="afff0"/>
        <w:spacing w:beforeLines="50" w:before="120" w:afterLines="0" w:line="520" w:lineRule="exact"/>
        <w:ind w:firstLineChars="200" w:firstLine="482"/>
      </w:pPr>
      <w:r>
        <w:rPr>
          <w:rFonts w:hint="eastAsia"/>
        </w:rPr>
        <w:t>表</w:t>
      </w:r>
      <w:r>
        <w:rPr>
          <w:rFonts w:hint="eastAsia"/>
        </w:rPr>
        <w:t>7-1</w:t>
      </w:r>
      <w:r w:rsidR="00D47CBA">
        <w:rPr>
          <w:rFonts w:hint="eastAsia"/>
        </w:rPr>
        <w:t>1</w:t>
      </w:r>
      <w:r>
        <w:rPr>
          <w:rFonts w:hint="eastAsia"/>
        </w:rPr>
        <w:t xml:space="preserve">             </w:t>
      </w:r>
      <w:r>
        <w:rPr>
          <w:rFonts w:hint="eastAsia"/>
        </w:rPr>
        <w:t>废水污染物产排情况</w:t>
      </w:r>
      <w:r>
        <w:rPr>
          <w:rFonts w:hint="eastAsia"/>
        </w:rPr>
        <w:t xml:space="preserve"> </w:t>
      </w:r>
      <w:r>
        <w:t xml:space="preserve">      </w:t>
      </w:r>
      <w:r>
        <w:rPr>
          <w:rFonts w:hint="eastAsia"/>
        </w:rPr>
        <w:t>单位：</w:t>
      </w:r>
      <w:r>
        <w:t>t/a</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684"/>
        <w:gridCol w:w="1426"/>
        <w:gridCol w:w="1416"/>
        <w:gridCol w:w="1561"/>
        <w:gridCol w:w="2206"/>
      </w:tblGrid>
      <w:tr w:rsidR="00295CEA" w14:paraId="5BDFF795" w14:textId="77777777" w:rsidTr="00C51EF8">
        <w:trPr>
          <w:trHeight w:val="397"/>
          <w:tblHeader/>
          <w:jc w:val="center"/>
        </w:trPr>
        <w:tc>
          <w:tcPr>
            <w:tcW w:w="1015" w:type="pct"/>
            <w:vAlign w:val="center"/>
          </w:tcPr>
          <w:p w14:paraId="5FFC5BDD" w14:textId="77777777" w:rsidR="00295CEA" w:rsidRDefault="00295CEA" w:rsidP="00C51EF8">
            <w:pPr>
              <w:pStyle w:val="afff1"/>
              <w:rPr>
                <w:color w:val="auto"/>
              </w:rPr>
            </w:pPr>
            <w:r>
              <w:rPr>
                <w:rFonts w:hint="eastAsia"/>
                <w:color w:val="auto"/>
              </w:rPr>
              <w:t>污染物</w:t>
            </w:r>
          </w:p>
        </w:tc>
        <w:tc>
          <w:tcPr>
            <w:tcW w:w="860" w:type="pct"/>
            <w:vAlign w:val="center"/>
          </w:tcPr>
          <w:p w14:paraId="6F5D1356" w14:textId="77777777" w:rsidR="00295CEA" w:rsidRDefault="00295CEA" w:rsidP="00C51EF8">
            <w:pPr>
              <w:pStyle w:val="afff1"/>
              <w:rPr>
                <w:color w:val="auto"/>
              </w:rPr>
            </w:pPr>
            <w:r>
              <w:rPr>
                <w:rFonts w:hint="eastAsia"/>
                <w:color w:val="auto"/>
              </w:rPr>
              <w:t>产生量</w:t>
            </w:r>
          </w:p>
        </w:tc>
        <w:tc>
          <w:tcPr>
            <w:tcW w:w="854" w:type="pct"/>
            <w:vAlign w:val="center"/>
          </w:tcPr>
          <w:p w14:paraId="60BBB337" w14:textId="77777777" w:rsidR="00295CEA" w:rsidRDefault="00295CEA" w:rsidP="00C51EF8">
            <w:pPr>
              <w:pStyle w:val="afff1"/>
              <w:rPr>
                <w:color w:val="auto"/>
              </w:rPr>
            </w:pPr>
            <w:r>
              <w:rPr>
                <w:rFonts w:hint="eastAsia"/>
                <w:color w:val="auto"/>
              </w:rPr>
              <w:t>削减量</w:t>
            </w:r>
          </w:p>
        </w:tc>
        <w:tc>
          <w:tcPr>
            <w:tcW w:w="941" w:type="pct"/>
            <w:vAlign w:val="center"/>
          </w:tcPr>
          <w:p w14:paraId="1BD73141" w14:textId="77777777" w:rsidR="00295CEA" w:rsidRDefault="00295CEA" w:rsidP="00C51EF8">
            <w:pPr>
              <w:pStyle w:val="afff1"/>
              <w:rPr>
                <w:color w:val="auto"/>
              </w:rPr>
            </w:pPr>
            <w:r>
              <w:rPr>
                <w:rFonts w:hint="eastAsia"/>
                <w:color w:val="auto"/>
              </w:rPr>
              <w:t>排放量</w:t>
            </w:r>
          </w:p>
          <w:p w14:paraId="29895026" w14:textId="77777777" w:rsidR="00295CEA" w:rsidRDefault="00295CEA" w:rsidP="00C51EF8">
            <w:pPr>
              <w:pStyle w:val="afff1"/>
              <w:rPr>
                <w:color w:val="auto"/>
              </w:rPr>
            </w:pPr>
            <w:r>
              <w:rPr>
                <w:rFonts w:hint="eastAsia"/>
                <w:color w:val="auto"/>
              </w:rPr>
              <w:t>（总排口）</w:t>
            </w:r>
          </w:p>
        </w:tc>
        <w:tc>
          <w:tcPr>
            <w:tcW w:w="1330" w:type="pct"/>
            <w:vAlign w:val="center"/>
          </w:tcPr>
          <w:p w14:paraId="13D48ADD" w14:textId="77777777" w:rsidR="00295CEA" w:rsidRDefault="00295CEA" w:rsidP="00C51EF8">
            <w:pPr>
              <w:pStyle w:val="afff1"/>
              <w:rPr>
                <w:color w:val="auto"/>
              </w:rPr>
            </w:pPr>
            <w:r w:rsidRPr="00BA6BD8">
              <w:rPr>
                <w:rFonts w:hint="eastAsia"/>
                <w:bCs/>
                <w:szCs w:val="21"/>
              </w:rPr>
              <w:t>排放量</w:t>
            </w:r>
            <w:r w:rsidRPr="00BA6BD8">
              <w:rPr>
                <w:rFonts w:hint="eastAsia"/>
                <w:bCs/>
                <w:szCs w:val="21"/>
              </w:rPr>
              <w:t>(</w:t>
            </w:r>
            <w:r w:rsidRPr="00BA6BD8">
              <w:rPr>
                <w:rFonts w:hint="eastAsia"/>
                <w:bCs/>
                <w:szCs w:val="21"/>
              </w:rPr>
              <w:t>延津县第一</w:t>
            </w:r>
            <w:r w:rsidRPr="00BA6BD8">
              <w:rPr>
                <w:bCs/>
                <w:szCs w:val="21"/>
              </w:rPr>
              <w:t>污水处理厂</w:t>
            </w:r>
            <w:r w:rsidRPr="00BA6BD8">
              <w:rPr>
                <w:rFonts w:hint="eastAsia"/>
                <w:bCs/>
                <w:szCs w:val="21"/>
              </w:rPr>
              <w:t>出口</w:t>
            </w:r>
            <w:r w:rsidRPr="00BA6BD8">
              <w:rPr>
                <w:bCs/>
                <w:szCs w:val="21"/>
              </w:rPr>
              <w:t>)</w:t>
            </w:r>
          </w:p>
        </w:tc>
      </w:tr>
      <w:tr w:rsidR="00295CEA" w14:paraId="1677F80F" w14:textId="77777777" w:rsidTr="00C51EF8">
        <w:trPr>
          <w:trHeight w:val="397"/>
          <w:jc w:val="center"/>
        </w:trPr>
        <w:tc>
          <w:tcPr>
            <w:tcW w:w="1015" w:type="pct"/>
            <w:vAlign w:val="center"/>
          </w:tcPr>
          <w:p w14:paraId="3A29EAEB" w14:textId="77777777" w:rsidR="00295CEA" w:rsidRDefault="00295CEA" w:rsidP="00C51EF8">
            <w:pPr>
              <w:pStyle w:val="affd"/>
            </w:pPr>
            <w:r>
              <w:rPr>
                <w:rFonts w:hint="eastAsia"/>
              </w:rPr>
              <w:t>COD</w:t>
            </w:r>
          </w:p>
        </w:tc>
        <w:tc>
          <w:tcPr>
            <w:tcW w:w="860" w:type="pct"/>
            <w:vAlign w:val="center"/>
          </w:tcPr>
          <w:p w14:paraId="75260066" w14:textId="77777777" w:rsidR="00295CEA" w:rsidRDefault="00295CEA" w:rsidP="00C51EF8">
            <w:pPr>
              <w:pStyle w:val="affd"/>
              <w:rPr>
                <w:bCs/>
              </w:rPr>
            </w:pPr>
            <w:r>
              <w:rPr>
                <w:rFonts w:hint="eastAsia"/>
                <w:bCs/>
              </w:rPr>
              <w:t>70.9509</w:t>
            </w:r>
          </w:p>
        </w:tc>
        <w:tc>
          <w:tcPr>
            <w:tcW w:w="854" w:type="pct"/>
            <w:vAlign w:val="center"/>
          </w:tcPr>
          <w:p w14:paraId="4DEA50C0" w14:textId="77777777" w:rsidR="00295CEA" w:rsidRDefault="00295CEA" w:rsidP="00C51EF8">
            <w:pPr>
              <w:pStyle w:val="affd"/>
              <w:rPr>
                <w:bCs/>
              </w:rPr>
            </w:pPr>
            <w:r>
              <w:rPr>
                <w:rFonts w:hint="eastAsia"/>
                <w:bCs/>
              </w:rPr>
              <w:t>56.7654</w:t>
            </w:r>
          </w:p>
        </w:tc>
        <w:tc>
          <w:tcPr>
            <w:tcW w:w="941" w:type="pct"/>
            <w:vAlign w:val="center"/>
          </w:tcPr>
          <w:p w14:paraId="3128ADCB" w14:textId="77777777" w:rsidR="00295CEA" w:rsidRDefault="00295CEA" w:rsidP="00C51EF8">
            <w:pPr>
              <w:pStyle w:val="affd"/>
              <w:rPr>
                <w:bCs/>
              </w:rPr>
            </w:pPr>
            <w:r>
              <w:rPr>
                <w:rFonts w:hint="eastAsia"/>
              </w:rPr>
              <w:t>14.1855</w:t>
            </w:r>
          </w:p>
        </w:tc>
        <w:tc>
          <w:tcPr>
            <w:tcW w:w="1330" w:type="pct"/>
            <w:vAlign w:val="center"/>
          </w:tcPr>
          <w:p w14:paraId="00A008A3" w14:textId="77777777" w:rsidR="00295CEA" w:rsidRDefault="00295CEA" w:rsidP="00C51EF8">
            <w:pPr>
              <w:pStyle w:val="affd"/>
              <w:rPr>
                <w:bCs/>
              </w:rPr>
            </w:pPr>
            <w:r>
              <w:rPr>
                <w:rFonts w:hint="eastAsia"/>
              </w:rPr>
              <w:t>4.674</w:t>
            </w:r>
          </w:p>
        </w:tc>
      </w:tr>
      <w:tr w:rsidR="00295CEA" w14:paraId="7ADFFD6F" w14:textId="77777777" w:rsidTr="00C51EF8">
        <w:trPr>
          <w:trHeight w:val="397"/>
          <w:jc w:val="center"/>
        </w:trPr>
        <w:tc>
          <w:tcPr>
            <w:tcW w:w="1015" w:type="pct"/>
            <w:vAlign w:val="center"/>
          </w:tcPr>
          <w:p w14:paraId="13741CB0" w14:textId="77777777" w:rsidR="00295CEA" w:rsidRDefault="00295CEA" w:rsidP="00C51EF8">
            <w:pPr>
              <w:pStyle w:val="affd"/>
            </w:pPr>
            <w:r>
              <w:rPr>
                <w:rFonts w:hint="eastAsia"/>
              </w:rPr>
              <w:t>氨氮</w:t>
            </w:r>
          </w:p>
        </w:tc>
        <w:tc>
          <w:tcPr>
            <w:tcW w:w="860" w:type="pct"/>
            <w:vAlign w:val="center"/>
          </w:tcPr>
          <w:p w14:paraId="687D449E" w14:textId="77777777" w:rsidR="00295CEA" w:rsidRDefault="00295CEA" w:rsidP="00C51EF8">
            <w:pPr>
              <w:pStyle w:val="affd"/>
              <w:rPr>
                <w:bCs/>
              </w:rPr>
            </w:pPr>
            <w:r>
              <w:rPr>
                <w:rFonts w:hint="eastAsia"/>
                <w:bCs/>
              </w:rPr>
              <w:t>10.8670</w:t>
            </w:r>
          </w:p>
        </w:tc>
        <w:tc>
          <w:tcPr>
            <w:tcW w:w="854" w:type="pct"/>
            <w:vAlign w:val="center"/>
          </w:tcPr>
          <w:p w14:paraId="28BE5E31" w14:textId="77777777" w:rsidR="00295CEA" w:rsidRDefault="00295CEA" w:rsidP="00C51EF8">
            <w:pPr>
              <w:pStyle w:val="affd"/>
              <w:rPr>
                <w:bCs/>
              </w:rPr>
            </w:pPr>
            <w:r>
              <w:rPr>
                <w:rFonts w:hint="eastAsia"/>
                <w:bCs/>
              </w:rPr>
              <w:t>7.5952</w:t>
            </w:r>
          </w:p>
        </w:tc>
        <w:tc>
          <w:tcPr>
            <w:tcW w:w="941" w:type="pct"/>
            <w:vAlign w:val="center"/>
          </w:tcPr>
          <w:p w14:paraId="2A305877" w14:textId="77777777" w:rsidR="00295CEA" w:rsidRDefault="00295CEA" w:rsidP="00C51EF8">
            <w:pPr>
              <w:pStyle w:val="affd"/>
              <w:rPr>
                <w:bCs/>
              </w:rPr>
            </w:pPr>
            <w:r>
              <w:rPr>
                <w:rFonts w:hint="eastAsia"/>
              </w:rPr>
              <w:t>3.2718</w:t>
            </w:r>
          </w:p>
        </w:tc>
        <w:tc>
          <w:tcPr>
            <w:tcW w:w="1330" w:type="pct"/>
            <w:vAlign w:val="center"/>
          </w:tcPr>
          <w:p w14:paraId="1BBE9ED4" w14:textId="77777777" w:rsidR="00295CEA" w:rsidRDefault="00295CEA" w:rsidP="00C51EF8">
            <w:pPr>
              <w:pStyle w:val="affd"/>
              <w:rPr>
                <w:bCs/>
              </w:rPr>
            </w:pPr>
            <w:r>
              <w:rPr>
                <w:rFonts w:hint="eastAsia"/>
              </w:rPr>
              <w:t>0.2337</w:t>
            </w:r>
          </w:p>
        </w:tc>
      </w:tr>
      <w:tr w:rsidR="00295CEA" w14:paraId="1899B3CF" w14:textId="77777777" w:rsidTr="00C51EF8">
        <w:trPr>
          <w:trHeight w:val="397"/>
          <w:jc w:val="center"/>
        </w:trPr>
        <w:tc>
          <w:tcPr>
            <w:tcW w:w="1015" w:type="pct"/>
            <w:vAlign w:val="center"/>
          </w:tcPr>
          <w:p w14:paraId="7E0A8408" w14:textId="77777777" w:rsidR="00295CEA" w:rsidRDefault="00295CEA" w:rsidP="00C51EF8">
            <w:pPr>
              <w:pStyle w:val="affd"/>
            </w:pPr>
            <w:r>
              <w:rPr>
                <w:rFonts w:hint="eastAsia"/>
              </w:rPr>
              <w:t>TP</w:t>
            </w:r>
          </w:p>
        </w:tc>
        <w:tc>
          <w:tcPr>
            <w:tcW w:w="860" w:type="pct"/>
            <w:vAlign w:val="center"/>
          </w:tcPr>
          <w:p w14:paraId="747818B8" w14:textId="77777777" w:rsidR="00295CEA" w:rsidRDefault="00295CEA" w:rsidP="00C51EF8">
            <w:pPr>
              <w:pStyle w:val="affd"/>
              <w:rPr>
                <w:bCs/>
              </w:rPr>
            </w:pPr>
            <w:r>
              <w:rPr>
                <w:rFonts w:hint="eastAsia"/>
                <w:bCs/>
              </w:rPr>
              <w:t>0.0093</w:t>
            </w:r>
          </w:p>
        </w:tc>
        <w:tc>
          <w:tcPr>
            <w:tcW w:w="854" w:type="pct"/>
            <w:vAlign w:val="center"/>
          </w:tcPr>
          <w:p w14:paraId="3E5947C0" w14:textId="77777777" w:rsidR="00295CEA" w:rsidRDefault="00295CEA" w:rsidP="00C51EF8">
            <w:pPr>
              <w:pStyle w:val="affd"/>
              <w:rPr>
                <w:bCs/>
              </w:rPr>
            </w:pPr>
            <w:r>
              <w:rPr>
                <w:rFonts w:hint="eastAsia"/>
                <w:bCs/>
              </w:rPr>
              <w:t>0.0046</w:t>
            </w:r>
          </w:p>
        </w:tc>
        <w:tc>
          <w:tcPr>
            <w:tcW w:w="941" w:type="pct"/>
            <w:vAlign w:val="center"/>
          </w:tcPr>
          <w:p w14:paraId="022262CD" w14:textId="77777777" w:rsidR="00295CEA" w:rsidRDefault="00295CEA" w:rsidP="00C51EF8">
            <w:pPr>
              <w:pStyle w:val="affd"/>
              <w:rPr>
                <w:bCs/>
              </w:rPr>
            </w:pPr>
            <w:r>
              <w:rPr>
                <w:rFonts w:hint="eastAsia"/>
              </w:rPr>
              <w:t>0.0047</w:t>
            </w:r>
          </w:p>
        </w:tc>
        <w:tc>
          <w:tcPr>
            <w:tcW w:w="1330" w:type="pct"/>
            <w:vAlign w:val="center"/>
          </w:tcPr>
          <w:p w14:paraId="7C3501F9" w14:textId="77777777" w:rsidR="00295CEA" w:rsidRDefault="00295CEA" w:rsidP="00C51EF8">
            <w:pPr>
              <w:pStyle w:val="affd"/>
              <w:rPr>
                <w:bCs/>
              </w:rPr>
            </w:pPr>
            <w:r>
              <w:rPr>
                <w:rFonts w:hint="eastAsia"/>
              </w:rPr>
              <w:t>0.0047*</w:t>
            </w:r>
          </w:p>
        </w:tc>
      </w:tr>
      <w:tr w:rsidR="00295CEA" w14:paraId="140316B2" w14:textId="77777777" w:rsidTr="00C51EF8">
        <w:trPr>
          <w:trHeight w:val="397"/>
          <w:jc w:val="center"/>
        </w:trPr>
        <w:tc>
          <w:tcPr>
            <w:tcW w:w="1015" w:type="pct"/>
            <w:vAlign w:val="center"/>
          </w:tcPr>
          <w:p w14:paraId="5B93CA77" w14:textId="77777777" w:rsidR="00295CEA" w:rsidRDefault="00295CEA" w:rsidP="00C51EF8">
            <w:pPr>
              <w:pStyle w:val="affd"/>
            </w:pPr>
            <w:r>
              <w:rPr>
                <w:rFonts w:hint="eastAsia"/>
              </w:rPr>
              <w:t>TN</w:t>
            </w:r>
          </w:p>
        </w:tc>
        <w:tc>
          <w:tcPr>
            <w:tcW w:w="860" w:type="pct"/>
            <w:vAlign w:val="center"/>
          </w:tcPr>
          <w:p w14:paraId="4FCB0EE5" w14:textId="77777777" w:rsidR="00295CEA" w:rsidRDefault="00295CEA" w:rsidP="00C51EF8">
            <w:pPr>
              <w:pStyle w:val="affd"/>
              <w:rPr>
                <w:bCs/>
              </w:rPr>
            </w:pPr>
            <w:r>
              <w:rPr>
                <w:rFonts w:hint="eastAsia"/>
                <w:bCs/>
              </w:rPr>
              <w:t>0.0935</w:t>
            </w:r>
          </w:p>
        </w:tc>
        <w:tc>
          <w:tcPr>
            <w:tcW w:w="854" w:type="pct"/>
            <w:vAlign w:val="center"/>
          </w:tcPr>
          <w:p w14:paraId="3C0754F6" w14:textId="77777777" w:rsidR="00295CEA" w:rsidRDefault="00295CEA" w:rsidP="00C51EF8">
            <w:pPr>
              <w:pStyle w:val="affd"/>
              <w:rPr>
                <w:bCs/>
              </w:rPr>
            </w:pPr>
            <w:r>
              <w:rPr>
                <w:rFonts w:hint="eastAsia"/>
                <w:bCs/>
              </w:rPr>
              <w:t>0.0655</w:t>
            </w:r>
          </w:p>
        </w:tc>
        <w:tc>
          <w:tcPr>
            <w:tcW w:w="941" w:type="pct"/>
            <w:vAlign w:val="center"/>
          </w:tcPr>
          <w:p w14:paraId="00533F2E" w14:textId="77777777" w:rsidR="00295CEA" w:rsidRDefault="00295CEA" w:rsidP="00C51EF8">
            <w:pPr>
              <w:pStyle w:val="affd"/>
              <w:rPr>
                <w:bCs/>
              </w:rPr>
            </w:pPr>
            <w:r>
              <w:rPr>
                <w:rFonts w:hint="eastAsia"/>
              </w:rPr>
              <w:t>0.028</w:t>
            </w:r>
          </w:p>
        </w:tc>
        <w:tc>
          <w:tcPr>
            <w:tcW w:w="1330" w:type="pct"/>
            <w:vAlign w:val="center"/>
          </w:tcPr>
          <w:p w14:paraId="14AB8B13" w14:textId="77777777" w:rsidR="00295CEA" w:rsidRDefault="00295CEA" w:rsidP="00C51EF8">
            <w:pPr>
              <w:pStyle w:val="affd"/>
              <w:rPr>
                <w:bCs/>
              </w:rPr>
            </w:pPr>
            <w:r>
              <w:rPr>
                <w:rFonts w:hint="eastAsia"/>
              </w:rPr>
              <w:t>0.028*</w:t>
            </w:r>
          </w:p>
        </w:tc>
      </w:tr>
      <w:tr w:rsidR="00295CEA" w14:paraId="036BFD68" w14:textId="77777777" w:rsidTr="00C51EF8">
        <w:trPr>
          <w:trHeight w:val="397"/>
          <w:jc w:val="center"/>
        </w:trPr>
        <w:tc>
          <w:tcPr>
            <w:tcW w:w="1015" w:type="pct"/>
            <w:vAlign w:val="center"/>
          </w:tcPr>
          <w:p w14:paraId="558A74C0" w14:textId="77777777" w:rsidR="00295CEA" w:rsidRDefault="00295CEA" w:rsidP="00C51EF8">
            <w:pPr>
              <w:pStyle w:val="affd"/>
            </w:pPr>
            <w:r>
              <w:rPr>
                <w:rFonts w:hint="eastAsia"/>
              </w:rPr>
              <w:t>水量（</w:t>
            </w:r>
            <w:r>
              <w:rPr>
                <w:rFonts w:hint="eastAsia"/>
              </w:rPr>
              <w:t>t/a</w:t>
            </w:r>
            <w:r>
              <w:rPr>
                <w:rFonts w:hint="eastAsia"/>
              </w:rPr>
              <w:t>）</w:t>
            </w:r>
          </w:p>
        </w:tc>
        <w:tc>
          <w:tcPr>
            <w:tcW w:w="860" w:type="pct"/>
            <w:vAlign w:val="center"/>
          </w:tcPr>
          <w:p w14:paraId="3BADBDBA" w14:textId="77777777" w:rsidR="00295CEA" w:rsidRDefault="00295CEA" w:rsidP="00C51EF8">
            <w:pPr>
              <w:pStyle w:val="affd"/>
              <w:rPr>
                <w:bCs/>
              </w:rPr>
            </w:pPr>
            <w:r>
              <w:rPr>
                <w:rFonts w:hint="eastAsia"/>
                <w:bCs/>
              </w:rPr>
              <w:t>233698.55</w:t>
            </w:r>
          </w:p>
        </w:tc>
        <w:tc>
          <w:tcPr>
            <w:tcW w:w="854" w:type="pct"/>
            <w:vAlign w:val="center"/>
          </w:tcPr>
          <w:p w14:paraId="13545BAB" w14:textId="77777777" w:rsidR="00295CEA" w:rsidRDefault="00295CEA" w:rsidP="00C51EF8">
            <w:pPr>
              <w:pStyle w:val="affd"/>
              <w:rPr>
                <w:bCs/>
              </w:rPr>
            </w:pPr>
            <w:r>
              <w:rPr>
                <w:rFonts w:hint="eastAsia"/>
                <w:bCs/>
              </w:rPr>
              <w:t>0</w:t>
            </w:r>
          </w:p>
        </w:tc>
        <w:tc>
          <w:tcPr>
            <w:tcW w:w="941" w:type="pct"/>
            <w:vAlign w:val="center"/>
          </w:tcPr>
          <w:p w14:paraId="264D7375" w14:textId="77777777" w:rsidR="00295CEA" w:rsidRDefault="00295CEA" w:rsidP="00C51EF8">
            <w:pPr>
              <w:pStyle w:val="affd"/>
              <w:rPr>
                <w:bCs/>
              </w:rPr>
            </w:pPr>
            <w:r>
              <w:rPr>
                <w:rFonts w:hint="eastAsia"/>
                <w:bCs/>
              </w:rPr>
              <w:t>233698.55</w:t>
            </w:r>
          </w:p>
        </w:tc>
        <w:tc>
          <w:tcPr>
            <w:tcW w:w="1330" w:type="pct"/>
            <w:vAlign w:val="center"/>
          </w:tcPr>
          <w:p w14:paraId="04531C29" w14:textId="77777777" w:rsidR="00295CEA" w:rsidRDefault="00295CEA" w:rsidP="00C51EF8">
            <w:pPr>
              <w:pStyle w:val="affd"/>
              <w:rPr>
                <w:bCs/>
              </w:rPr>
            </w:pPr>
            <w:r>
              <w:rPr>
                <w:rFonts w:hint="eastAsia"/>
                <w:bCs/>
              </w:rPr>
              <w:t>233698.55</w:t>
            </w:r>
          </w:p>
        </w:tc>
      </w:tr>
    </w:tbl>
    <w:p w14:paraId="2647669A" w14:textId="77777777" w:rsidR="00295CEA" w:rsidRDefault="00295CEA" w:rsidP="00295CEA">
      <w:pPr>
        <w:pStyle w:val="11"/>
        <w:spacing w:line="240" w:lineRule="auto"/>
        <w:ind w:firstLine="420"/>
        <w:rPr>
          <w:rFonts w:eastAsia="黑体" w:cs="Times New Roman"/>
          <w:b w:val="0"/>
          <w:bCs/>
          <w:sz w:val="21"/>
          <w:szCs w:val="21"/>
        </w:rPr>
      </w:pPr>
      <w:r>
        <w:rPr>
          <w:rFonts w:eastAsia="黑体" w:cs="Times New Roman"/>
          <w:b w:val="0"/>
          <w:bCs/>
          <w:sz w:val="21"/>
          <w:szCs w:val="21"/>
        </w:rPr>
        <w:t>注：</w:t>
      </w:r>
      <w:r>
        <w:rPr>
          <w:rFonts w:eastAsia="黑体" w:cs="Times New Roman" w:hint="eastAsia"/>
          <w:b w:val="0"/>
          <w:bCs/>
          <w:sz w:val="21"/>
          <w:szCs w:val="21"/>
        </w:rPr>
        <w:t>*</w:t>
      </w:r>
      <w:r>
        <w:rPr>
          <w:rFonts w:eastAsia="黑体" w:cs="Times New Roman"/>
          <w:b w:val="0"/>
          <w:bCs/>
          <w:sz w:val="21"/>
          <w:szCs w:val="21"/>
        </w:rPr>
        <w:t>由于</w:t>
      </w:r>
      <w:r>
        <w:rPr>
          <w:rFonts w:eastAsia="黑体" w:cs="Times New Roman" w:hint="eastAsia"/>
          <w:b w:val="0"/>
          <w:bCs/>
          <w:sz w:val="21"/>
          <w:szCs w:val="21"/>
        </w:rPr>
        <w:t>延津县第一</w:t>
      </w:r>
      <w:r>
        <w:rPr>
          <w:rFonts w:eastAsia="黑体" w:cs="Times New Roman"/>
          <w:b w:val="0"/>
          <w:bCs/>
          <w:sz w:val="21"/>
          <w:szCs w:val="21"/>
        </w:rPr>
        <w:t>污水处理厂出水</w:t>
      </w:r>
      <w:r>
        <w:rPr>
          <w:rFonts w:eastAsia="黑体" w:cs="Times New Roman" w:hint="eastAsia"/>
          <w:b w:val="0"/>
          <w:bCs/>
          <w:sz w:val="21"/>
          <w:szCs w:val="21"/>
        </w:rPr>
        <w:t>T</w:t>
      </w:r>
      <w:r>
        <w:rPr>
          <w:rFonts w:eastAsia="黑体" w:cs="Times New Roman"/>
          <w:b w:val="0"/>
          <w:bCs/>
          <w:sz w:val="21"/>
          <w:szCs w:val="21"/>
        </w:rPr>
        <w:t>P</w:t>
      </w:r>
      <w:r>
        <w:rPr>
          <w:rFonts w:eastAsia="黑体" w:cs="Times New Roman" w:hint="eastAsia"/>
          <w:b w:val="0"/>
          <w:bCs/>
          <w:sz w:val="21"/>
          <w:szCs w:val="21"/>
        </w:rPr>
        <w:t>、</w:t>
      </w:r>
      <w:r>
        <w:rPr>
          <w:rFonts w:eastAsia="黑体" w:cs="Times New Roman"/>
          <w:b w:val="0"/>
          <w:bCs/>
          <w:sz w:val="21"/>
          <w:szCs w:val="21"/>
        </w:rPr>
        <w:t>TN</w:t>
      </w:r>
      <w:r>
        <w:rPr>
          <w:rFonts w:eastAsia="黑体" w:cs="Times New Roman"/>
          <w:b w:val="0"/>
          <w:bCs/>
          <w:sz w:val="21"/>
          <w:szCs w:val="21"/>
        </w:rPr>
        <w:t>因子高于</w:t>
      </w:r>
      <w:r>
        <w:rPr>
          <w:rFonts w:eastAsia="黑体" w:cs="Times New Roman" w:hint="eastAsia"/>
          <w:b w:val="0"/>
          <w:bCs/>
          <w:sz w:val="21"/>
          <w:szCs w:val="21"/>
        </w:rPr>
        <w:t>厂区</w:t>
      </w:r>
      <w:r>
        <w:rPr>
          <w:rFonts w:eastAsia="黑体" w:cs="Times New Roman"/>
          <w:b w:val="0"/>
          <w:bCs/>
          <w:sz w:val="21"/>
          <w:szCs w:val="21"/>
        </w:rPr>
        <w:t>出厂水质，因此污水处理厂出水总量以</w:t>
      </w:r>
      <w:r>
        <w:rPr>
          <w:rFonts w:eastAsia="黑体" w:cs="Times New Roman" w:hint="eastAsia"/>
          <w:b w:val="0"/>
          <w:bCs/>
          <w:sz w:val="21"/>
          <w:szCs w:val="21"/>
        </w:rPr>
        <w:t>厂区</w:t>
      </w:r>
      <w:r>
        <w:rPr>
          <w:rFonts w:eastAsia="黑体" w:cs="Times New Roman"/>
          <w:b w:val="0"/>
          <w:bCs/>
          <w:sz w:val="21"/>
          <w:szCs w:val="21"/>
        </w:rPr>
        <w:t>总排口总量计。</w:t>
      </w:r>
    </w:p>
    <w:p w14:paraId="0320BFEC" w14:textId="2543CDA4" w:rsidR="00987A2E" w:rsidRDefault="000F72DA">
      <w:pPr>
        <w:pStyle w:val="4"/>
        <w:ind w:leftChars="150" w:left="360"/>
      </w:pPr>
      <w:r>
        <w:rPr>
          <w:rFonts w:hint="eastAsia"/>
        </w:rPr>
        <w:t>7.</w:t>
      </w:r>
      <w:r w:rsidR="00B60597">
        <w:rPr>
          <w:rFonts w:hint="eastAsia"/>
        </w:rPr>
        <w:t>7</w:t>
      </w:r>
      <w:r>
        <w:rPr>
          <w:rFonts w:hint="eastAsia"/>
        </w:rPr>
        <w:t>.2.3</w:t>
      </w:r>
      <w:r>
        <w:rPr>
          <w:rFonts w:hint="eastAsia"/>
        </w:rPr>
        <w:t>污染物排放情况汇总</w:t>
      </w:r>
    </w:p>
    <w:p w14:paraId="0320BFED" w14:textId="77777777" w:rsidR="00987A2E" w:rsidRDefault="000F72DA">
      <w:pPr>
        <w:pStyle w:val="affb"/>
      </w:pPr>
      <w:r>
        <w:rPr>
          <w:rFonts w:hint="eastAsia"/>
        </w:rPr>
        <w:t>1</w:t>
      </w:r>
      <w:r>
        <w:rPr>
          <w:rFonts w:hint="eastAsia"/>
        </w:rPr>
        <w:t>、本项目污染物产排情况见下表。</w:t>
      </w:r>
    </w:p>
    <w:p w14:paraId="0320BFEE" w14:textId="3E7D0A56" w:rsidR="00987A2E" w:rsidRDefault="000F72DA">
      <w:pPr>
        <w:pStyle w:val="23"/>
        <w:spacing w:before="240" w:after="120"/>
        <w:ind w:firstLine="482"/>
      </w:pPr>
      <w:r>
        <w:rPr>
          <w:rFonts w:hint="eastAsia"/>
        </w:rPr>
        <w:t>表</w:t>
      </w:r>
      <w:r>
        <w:rPr>
          <w:rFonts w:hint="eastAsia"/>
        </w:rPr>
        <w:t>7-1</w:t>
      </w:r>
      <w:r w:rsidR="00D47CBA">
        <w:rPr>
          <w:rFonts w:hint="eastAsia"/>
        </w:rPr>
        <w:t>2</w:t>
      </w:r>
      <w:r>
        <w:rPr>
          <w:rFonts w:hint="eastAsia"/>
        </w:rPr>
        <w:t xml:space="preserve">             </w:t>
      </w:r>
      <w:r>
        <w:rPr>
          <w:rFonts w:hint="eastAsia"/>
        </w:rPr>
        <w:t>本项目污染物产排情况</w:t>
      </w:r>
      <w:r>
        <w:rPr>
          <w:rFonts w:hint="eastAsia"/>
        </w:rPr>
        <w:t xml:space="preserve">             </w:t>
      </w:r>
      <w:r>
        <w:rPr>
          <w:rFonts w:hint="eastAsia"/>
        </w:rPr>
        <w:t>单位：</w:t>
      </w:r>
      <w:r>
        <w:rPr>
          <w:rFonts w:hint="eastAsia"/>
        </w:rPr>
        <w:t>t/a</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508"/>
        <w:gridCol w:w="668"/>
        <w:gridCol w:w="1013"/>
        <w:gridCol w:w="1523"/>
        <w:gridCol w:w="1526"/>
        <w:gridCol w:w="1312"/>
        <w:gridCol w:w="1743"/>
      </w:tblGrid>
      <w:tr w:rsidR="00295CEA" w14:paraId="2A11E21F" w14:textId="77777777" w:rsidTr="00573097">
        <w:trPr>
          <w:trHeight w:val="397"/>
          <w:jc w:val="center"/>
        </w:trPr>
        <w:tc>
          <w:tcPr>
            <w:tcW w:w="1320" w:type="pct"/>
            <w:gridSpan w:val="3"/>
            <w:vAlign w:val="center"/>
          </w:tcPr>
          <w:p w14:paraId="6BFE8ACA" w14:textId="77777777" w:rsidR="00295CEA" w:rsidRDefault="00295CEA" w:rsidP="00573097">
            <w:pPr>
              <w:kinsoku w:val="0"/>
              <w:overflowPunct w:val="0"/>
              <w:autoSpaceDE w:val="0"/>
              <w:autoSpaceDN w:val="0"/>
              <w:spacing w:line="240" w:lineRule="auto"/>
              <w:ind w:firstLineChars="0" w:firstLine="0"/>
              <w:jc w:val="center"/>
              <w:rPr>
                <w:b/>
                <w:bCs/>
                <w:sz w:val="21"/>
                <w:szCs w:val="21"/>
              </w:rPr>
            </w:pPr>
            <w:r>
              <w:rPr>
                <w:b/>
                <w:bCs/>
                <w:sz w:val="21"/>
                <w:szCs w:val="21"/>
              </w:rPr>
              <w:t>污染物</w:t>
            </w:r>
          </w:p>
        </w:tc>
        <w:tc>
          <w:tcPr>
            <w:tcW w:w="918" w:type="pct"/>
            <w:vAlign w:val="center"/>
          </w:tcPr>
          <w:p w14:paraId="1F1F4844" w14:textId="77777777" w:rsidR="00295CEA" w:rsidRDefault="00295CEA" w:rsidP="00573097">
            <w:pPr>
              <w:kinsoku w:val="0"/>
              <w:overflowPunct w:val="0"/>
              <w:autoSpaceDE w:val="0"/>
              <w:autoSpaceDN w:val="0"/>
              <w:spacing w:line="240" w:lineRule="auto"/>
              <w:ind w:firstLineChars="0" w:firstLine="0"/>
              <w:jc w:val="center"/>
              <w:rPr>
                <w:b/>
                <w:bCs/>
                <w:sz w:val="21"/>
                <w:szCs w:val="21"/>
              </w:rPr>
            </w:pPr>
            <w:r>
              <w:rPr>
                <w:b/>
                <w:bCs/>
                <w:sz w:val="21"/>
                <w:szCs w:val="21"/>
              </w:rPr>
              <w:t>工程产生量</w:t>
            </w:r>
          </w:p>
        </w:tc>
        <w:tc>
          <w:tcPr>
            <w:tcW w:w="920" w:type="pct"/>
            <w:vAlign w:val="center"/>
          </w:tcPr>
          <w:p w14:paraId="0E242D4D" w14:textId="77777777" w:rsidR="00295CEA" w:rsidRDefault="00295CEA" w:rsidP="00573097">
            <w:pPr>
              <w:kinsoku w:val="0"/>
              <w:overflowPunct w:val="0"/>
              <w:autoSpaceDE w:val="0"/>
              <w:autoSpaceDN w:val="0"/>
              <w:spacing w:line="240" w:lineRule="auto"/>
              <w:ind w:firstLineChars="0" w:firstLine="0"/>
              <w:jc w:val="center"/>
              <w:rPr>
                <w:b/>
                <w:bCs/>
                <w:sz w:val="21"/>
                <w:szCs w:val="21"/>
              </w:rPr>
            </w:pPr>
            <w:r>
              <w:rPr>
                <w:b/>
                <w:bCs/>
                <w:sz w:val="21"/>
                <w:szCs w:val="21"/>
              </w:rPr>
              <w:t>工程削减量</w:t>
            </w:r>
          </w:p>
        </w:tc>
        <w:tc>
          <w:tcPr>
            <w:tcW w:w="791" w:type="pct"/>
            <w:vAlign w:val="center"/>
          </w:tcPr>
          <w:p w14:paraId="1CEA9939" w14:textId="77777777" w:rsidR="00295CEA" w:rsidRDefault="00295CEA" w:rsidP="00573097">
            <w:pPr>
              <w:kinsoku w:val="0"/>
              <w:overflowPunct w:val="0"/>
              <w:autoSpaceDE w:val="0"/>
              <w:autoSpaceDN w:val="0"/>
              <w:spacing w:line="240" w:lineRule="auto"/>
              <w:ind w:firstLineChars="0" w:firstLine="0"/>
              <w:jc w:val="center"/>
              <w:rPr>
                <w:b/>
                <w:bCs/>
                <w:sz w:val="21"/>
                <w:szCs w:val="21"/>
              </w:rPr>
            </w:pPr>
            <w:r>
              <w:rPr>
                <w:b/>
                <w:bCs/>
                <w:sz w:val="21"/>
                <w:szCs w:val="21"/>
              </w:rPr>
              <w:t>工程排放量</w:t>
            </w:r>
          </w:p>
        </w:tc>
        <w:tc>
          <w:tcPr>
            <w:tcW w:w="1051" w:type="pct"/>
            <w:vAlign w:val="center"/>
          </w:tcPr>
          <w:p w14:paraId="6F04E6A9" w14:textId="77777777" w:rsidR="00295CEA" w:rsidRPr="00BA6BD8" w:rsidRDefault="00295CEA" w:rsidP="00573097">
            <w:pPr>
              <w:kinsoku w:val="0"/>
              <w:overflowPunct w:val="0"/>
              <w:autoSpaceDE w:val="0"/>
              <w:autoSpaceDN w:val="0"/>
              <w:spacing w:line="240" w:lineRule="auto"/>
              <w:ind w:firstLineChars="0" w:firstLine="0"/>
              <w:jc w:val="center"/>
              <w:rPr>
                <w:b/>
                <w:bCs/>
                <w:sz w:val="21"/>
                <w:szCs w:val="21"/>
              </w:rPr>
            </w:pPr>
            <w:r w:rsidRPr="00BA6BD8">
              <w:rPr>
                <w:rFonts w:hint="eastAsia"/>
                <w:b/>
                <w:bCs/>
                <w:sz w:val="21"/>
                <w:szCs w:val="21"/>
              </w:rPr>
              <w:t>排放量</w:t>
            </w:r>
            <w:r w:rsidRPr="00BA6BD8">
              <w:rPr>
                <w:rFonts w:hint="eastAsia"/>
                <w:b/>
                <w:bCs/>
                <w:sz w:val="21"/>
                <w:szCs w:val="21"/>
              </w:rPr>
              <w:t>(</w:t>
            </w:r>
            <w:r w:rsidRPr="00BA6BD8">
              <w:rPr>
                <w:rFonts w:hint="eastAsia"/>
                <w:b/>
                <w:bCs/>
                <w:sz w:val="21"/>
                <w:szCs w:val="21"/>
              </w:rPr>
              <w:t>延津县第一</w:t>
            </w:r>
            <w:r w:rsidRPr="00BA6BD8">
              <w:rPr>
                <w:b/>
                <w:bCs/>
                <w:sz w:val="21"/>
                <w:szCs w:val="21"/>
              </w:rPr>
              <w:t>污水处理厂</w:t>
            </w:r>
            <w:r w:rsidRPr="00BA6BD8">
              <w:rPr>
                <w:rFonts w:hint="eastAsia"/>
                <w:b/>
                <w:bCs/>
                <w:sz w:val="21"/>
                <w:szCs w:val="21"/>
              </w:rPr>
              <w:t>出口</w:t>
            </w:r>
            <w:r w:rsidRPr="00BA6BD8">
              <w:rPr>
                <w:b/>
                <w:bCs/>
                <w:sz w:val="21"/>
                <w:szCs w:val="21"/>
              </w:rPr>
              <w:t>)</w:t>
            </w:r>
          </w:p>
        </w:tc>
      </w:tr>
      <w:tr w:rsidR="00295CEA" w14:paraId="231D20BB" w14:textId="77777777" w:rsidTr="00573097">
        <w:trPr>
          <w:trHeight w:val="397"/>
          <w:jc w:val="center"/>
        </w:trPr>
        <w:tc>
          <w:tcPr>
            <w:tcW w:w="306" w:type="pct"/>
            <w:vMerge w:val="restart"/>
            <w:vAlign w:val="center"/>
          </w:tcPr>
          <w:p w14:paraId="0B1C9B81" w14:textId="77777777" w:rsidR="00295CEA" w:rsidRDefault="00295CEA" w:rsidP="00573097">
            <w:pPr>
              <w:kinsoku w:val="0"/>
              <w:overflowPunct w:val="0"/>
              <w:autoSpaceDE w:val="0"/>
              <w:autoSpaceDN w:val="0"/>
              <w:spacing w:line="240" w:lineRule="auto"/>
              <w:ind w:firstLineChars="0" w:firstLine="0"/>
              <w:jc w:val="center"/>
              <w:rPr>
                <w:sz w:val="21"/>
                <w:szCs w:val="21"/>
              </w:rPr>
            </w:pPr>
            <w:r>
              <w:rPr>
                <w:sz w:val="21"/>
                <w:szCs w:val="21"/>
              </w:rPr>
              <w:t>废水</w:t>
            </w:r>
          </w:p>
        </w:tc>
        <w:tc>
          <w:tcPr>
            <w:tcW w:w="1014" w:type="pct"/>
            <w:gridSpan w:val="2"/>
            <w:vAlign w:val="center"/>
          </w:tcPr>
          <w:p w14:paraId="638647FA" w14:textId="77777777" w:rsidR="00295CEA" w:rsidRDefault="00295CEA" w:rsidP="00573097">
            <w:pPr>
              <w:kinsoku w:val="0"/>
              <w:overflowPunct w:val="0"/>
              <w:autoSpaceDE w:val="0"/>
              <w:autoSpaceDN w:val="0"/>
              <w:spacing w:line="240" w:lineRule="auto"/>
              <w:ind w:firstLineChars="0" w:firstLine="0"/>
              <w:jc w:val="center"/>
              <w:rPr>
                <w:sz w:val="21"/>
                <w:szCs w:val="21"/>
              </w:rPr>
            </w:pPr>
            <w:r>
              <w:rPr>
                <w:sz w:val="21"/>
                <w:szCs w:val="21"/>
              </w:rPr>
              <w:t>COD</w:t>
            </w:r>
          </w:p>
        </w:tc>
        <w:tc>
          <w:tcPr>
            <w:tcW w:w="918" w:type="pct"/>
            <w:vAlign w:val="center"/>
          </w:tcPr>
          <w:p w14:paraId="318430CA" w14:textId="77777777" w:rsidR="00295CEA" w:rsidRDefault="00295CEA" w:rsidP="00573097">
            <w:pPr>
              <w:kinsoku w:val="0"/>
              <w:overflowPunct w:val="0"/>
              <w:autoSpaceDE w:val="0"/>
              <w:autoSpaceDN w:val="0"/>
              <w:spacing w:line="240" w:lineRule="auto"/>
              <w:ind w:firstLineChars="0" w:firstLine="0"/>
              <w:jc w:val="center"/>
              <w:rPr>
                <w:bCs/>
                <w:sz w:val="21"/>
                <w:szCs w:val="21"/>
              </w:rPr>
            </w:pPr>
            <w:r>
              <w:rPr>
                <w:rFonts w:hint="eastAsia"/>
                <w:bCs/>
                <w:sz w:val="21"/>
                <w:szCs w:val="21"/>
              </w:rPr>
              <w:t>70.9509</w:t>
            </w:r>
          </w:p>
        </w:tc>
        <w:tc>
          <w:tcPr>
            <w:tcW w:w="920" w:type="pct"/>
            <w:vAlign w:val="center"/>
          </w:tcPr>
          <w:p w14:paraId="37508F99" w14:textId="77777777" w:rsidR="00295CEA" w:rsidRDefault="00295CEA" w:rsidP="00573097">
            <w:pPr>
              <w:kinsoku w:val="0"/>
              <w:overflowPunct w:val="0"/>
              <w:autoSpaceDE w:val="0"/>
              <w:autoSpaceDN w:val="0"/>
              <w:spacing w:line="240" w:lineRule="auto"/>
              <w:ind w:firstLineChars="0" w:firstLine="0"/>
              <w:jc w:val="center"/>
              <w:rPr>
                <w:bCs/>
                <w:sz w:val="21"/>
                <w:szCs w:val="21"/>
              </w:rPr>
            </w:pPr>
            <w:r>
              <w:rPr>
                <w:rFonts w:hint="eastAsia"/>
                <w:bCs/>
                <w:sz w:val="21"/>
                <w:szCs w:val="21"/>
              </w:rPr>
              <w:t>56.7654</w:t>
            </w:r>
          </w:p>
        </w:tc>
        <w:tc>
          <w:tcPr>
            <w:tcW w:w="791" w:type="pct"/>
            <w:vAlign w:val="center"/>
          </w:tcPr>
          <w:p w14:paraId="28A1AEBC" w14:textId="77777777" w:rsidR="00295CEA" w:rsidRDefault="00295CEA" w:rsidP="00573097">
            <w:pPr>
              <w:kinsoku w:val="0"/>
              <w:overflowPunct w:val="0"/>
              <w:autoSpaceDE w:val="0"/>
              <w:autoSpaceDN w:val="0"/>
              <w:spacing w:line="240" w:lineRule="auto"/>
              <w:ind w:firstLineChars="0" w:firstLine="0"/>
              <w:jc w:val="center"/>
              <w:rPr>
                <w:bCs/>
                <w:sz w:val="21"/>
                <w:szCs w:val="21"/>
              </w:rPr>
            </w:pPr>
            <w:r>
              <w:rPr>
                <w:rFonts w:hint="eastAsia"/>
                <w:sz w:val="21"/>
                <w:szCs w:val="21"/>
              </w:rPr>
              <w:t>14.1855</w:t>
            </w:r>
          </w:p>
        </w:tc>
        <w:tc>
          <w:tcPr>
            <w:tcW w:w="1051" w:type="pct"/>
            <w:vAlign w:val="center"/>
          </w:tcPr>
          <w:p w14:paraId="5DB92714" w14:textId="77777777" w:rsidR="00295CEA" w:rsidRPr="00FD628A" w:rsidRDefault="00295CEA" w:rsidP="00573097">
            <w:pPr>
              <w:kinsoku w:val="0"/>
              <w:overflowPunct w:val="0"/>
              <w:autoSpaceDE w:val="0"/>
              <w:autoSpaceDN w:val="0"/>
              <w:spacing w:line="240" w:lineRule="auto"/>
              <w:ind w:firstLineChars="0" w:firstLine="0"/>
              <w:jc w:val="center"/>
              <w:rPr>
                <w:bCs/>
                <w:color w:val="FF0000"/>
                <w:sz w:val="21"/>
                <w:szCs w:val="21"/>
              </w:rPr>
            </w:pPr>
            <w:r>
              <w:rPr>
                <w:rFonts w:hint="eastAsia"/>
                <w:sz w:val="21"/>
                <w:szCs w:val="21"/>
              </w:rPr>
              <w:t>4.674</w:t>
            </w:r>
          </w:p>
        </w:tc>
      </w:tr>
      <w:tr w:rsidR="00295CEA" w14:paraId="18184165" w14:textId="77777777" w:rsidTr="00573097">
        <w:trPr>
          <w:trHeight w:val="397"/>
          <w:jc w:val="center"/>
        </w:trPr>
        <w:tc>
          <w:tcPr>
            <w:tcW w:w="306" w:type="pct"/>
            <w:vMerge/>
            <w:vAlign w:val="center"/>
          </w:tcPr>
          <w:p w14:paraId="2F7D6014" w14:textId="77777777" w:rsidR="00295CEA" w:rsidRDefault="00295CEA" w:rsidP="00573097">
            <w:pPr>
              <w:kinsoku w:val="0"/>
              <w:overflowPunct w:val="0"/>
              <w:autoSpaceDE w:val="0"/>
              <w:autoSpaceDN w:val="0"/>
              <w:spacing w:line="240" w:lineRule="auto"/>
              <w:ind w:firstLineChars="0" w:firstLine="0"/>
              <w:jc w:val="center"/>
              <w:rPr>
                <w:sz w:val="21"/>
                <w:szCs w:val="21"/>
              </w:rPr>
            </w:pPr>
          </w:p>
        </w:tc>
        <w:tc>
          <w:tcPr>
            <w:tcW w:w="1014" w:type="pct"/>
            <w:gridSpan w:val="2"/>
            <w:vAlign w:val="center"/>
          </w:tcPr>
          <w:p w14:paraId="77DBB74E" w14:textId="77777777" w:rsidR="00295CEA" w:rsidRDefault="00295CEA" w:rsidP="00573097">
            <w:pPr>
              <w:kinsoku w:val="0"/>
              <w:overflowPunct w:val="0"/>
              <w:autoSpaceDE w:val="0"/>
              <w:autoSpaceDN w:val="0"/>
              <w:spacing w:line="240" w:lineRule="auto"/>
              <w:ind w:firstLineChars="0" w:firstLine="0"/>
              <w:jc w:val="center"/>
              <w:rPr>
                <w:sz w:val="21"/>
                <w:szCs w:val="21"/>
              </w:rPr>
            </w:pPr>
            <w:r>
              <w:rPr>
                <w:sz w:val="21"/>
                <w:szCs w:val="21"/>
              </w:rPr>
              <w:t>氨氮</w:t>
            </w:r>
          </w:p>
        </w:tc>
        <w:tc>
          <w:tcPr>
            <w:tcW w:w="918" w:type="pct"/>
            <w:vAlign w:val="center"/>
          </w:tcPr>
          <w:p w14:paraId="43141596" w14:textId="77777777" w:rsidR="00295CEA" w:rsidRDefault="00295CEA" w:rsidP="00573097">
            <w:pPr>
              <w:kinsoku w:val="0"/>
              <w:overflowPunct w:val="0"/>
              <w:autoSpaceDE w:val="0"/>
              <w:autoSpaceDN w:val="0"/>
              <w:spacing w:line="240" w:lineRule="auto"/>
              <w:ind w:firstLineChars="0" w:firstLine="0"/>
              <w:jc w:val="center"/>
              <w:rPr>
                <w:bCs/>
                <w:sz w:val="21"/>
                <w:szCs w:val="21"/>
              </w:rPr>
            </w:pPr>
            <w:r>
              <w:rPr>
                <w:rFonts w:hint="eastAsia"/>
                <w:bCs/>
                <w:sz w:val="21"/>
                <w:szCs w:val="21"/>
              </w:rPr>
              <w:t>10.8670</w:t>
            </w:r>
          </w:p>
        </w:tc>
        <w:tc>
          <w:tcPr>
            <w:tcW w:w="920" w:type="pct"/>
            <w:vAlign w:val="center"/>
          </w:tcPr>
          <w:p w14:paraId="748CE4D8" w14:textId="77777777" w:rsidR="00295CEA" w:rsidRDefault="00295CEA" w:rsidP="00573097">
            <w:pPr>
              <w:kinsoku w:val="0"/>
              <w:overflowPunct w:val="0"/>
              <w:autoSpaceDE w:val="0"/>
              <w:autoSpaceDN w:val="0"/>
              <w:spacing w:line="240" w:lineRule="auto"/>
              <w:ind w:firstLineChars="0" w:firstLine="0"/>
              <w:jc w:val="center"/>
              <w:rPr>
                <w:bCs/>
                <w:sz w:val="21"/>
                <w:szCs w:val="21"/>
              </w:rPr>
            </w:pPr>
            <w:r>
              <w:rPr>
                <w:rFonts w:hint="eastAsia"/>
                <w:bCs/>
                <w:sz w:val="21"/>
                <w:szCs w:val="21"/>
              </w:rPr>
              <w:t>7.5952</w:t>
            </w:r>
          </w:p>
        </w:tc>
        <w:tc>
          <w:tcPr>
            <w:tcW w:w="791" w:type="pct"/>
            <w:vAlign w:val="center"/>
          </w:tcPr>
          <w:p w14:paraId="5C342C00" w14:textId="77777777" w:rsidR="00295CEA" w:rsidRDefault="00295CEA" w:rsidP="00573097">
            <w:pPr>
              <w:kinsoku w:val="0"/>
              <w:overflowPunct w:val="0"/>
              <w:autoSpaceDE w:val="0"/>
              <w:autoSpaceDN w:val="0"/>
              <w:spacing w:line="240" w:lineRule="auto"/>
              <w:ind w:firstLineChars="0" w:firstLine="0"/>
              <w:jc w:val="center"/>
              <w:rPr>
                <w:bCs/>
                <w:sz w:val="21"/>
                <w:szCs w:val="21"/>
              </w:rPr>
            </w:pPr>
            <w:r>
              <w:rPr>
                <w:rFonts w:hint="eastAsia"/>
                <w:sz w:val="21"/>
                <w:szCs w:val="21"/>
              </w:rPr>
              <w:t>3.2718</w:t>
            </w:r>
          </w:p>
        </w:tc>
        <w:tc>
          <w:tcPr>
            <w:tcW w:w="1051" w:type="pct"/>
            <w:vAlign w:val="center"/>
          </w:tcPr>
          <w:p w14:paraId="5888EDD1" w14:textId="77777777" w:rsidR="00295CEA" w:rsidRPr="00FD628A" w:rsidRDefault="00295CEA" w:rsidP="00573097">
            <w:pPr>
              <w:kinsoku w:val="0"/>
              <w:overflowPunct w:val="0"/>
              <w:autoSpaceDE w:val="0"/>
              <w:autoSpaceDN w:val="0"/>
              <w:spacing w:line="240" w:lineRule="auto"/>
              <w:ind w:firstLineChars="0" w:firstLine="0"/>
              <w:jc w:val="center"/>
              <w:rPr>
                <w:bCs/>
                <w:color w:val="FF0000"/>
                <w:sz w:val="21"/>
                <w:szCs w:val="21"/>
              </w:rPr>
            </w:pPr>
            <w:r>
              <w:rPr>
                <w:rFonts w:hint="eastAsia"/>
                <w:sz w:val="21"/>
                <w:szCs w:val="21"/>
              </w:rPr>
              <w:t>0.2337</w:t>
            </w:r>
          </w:p>
        </w:tc>
      </w:tr>
      <w:tr w:rsidR="00295CEA" w14:paraId="68B13825" w14:textId="77777777" w:rsidTr="00573097">
        <w:trPr>
          <w:trHeight w:val="397"/>
          <w:jc w:val="center"/>
        </w:trPr>
        <w:tc>
          <w:tcPr>
            <w:tcW w:w="306" w:type="pct"/>
            <w:vMerge/>
            <w:vAlign w:val="center"/>
          </w:tcPr>
          <w:p w14:paraId="75918AB1" w14:textId="77777777" w:rsidR="00295CEA" w:rsidRDefault="00295CEA" w:rsidP="00573097">
            <w:pPr>
              <w:kinsoku w:val="0"/>
              <w:overflowPunct w:val="0"/>
              <w:autoSpaceDE w:val="0"/>
              <w:autoSpaceDN w:val="0"/>
              <w:spacing w:line="240" w:lineRule="auto"/>
              <w:ind w:firstLineChars="0" w:firstLine="0"/>
              <w:jc w:val="center"/>
              <w:rPr>
                <w:sz w:val="21"/>
                <w:szCs w:val="21"/>
              </w:rPr>
            </w:pPr>
          </w:p>
        </w:tc>
        <w:tc>
          <w:tcPr>
            <w:tcW w:w="1014" w:type="pct"/>
            <w:gridSpan w:val="2"/>
            <w:vAlign w:val="center"/>
          </w:tcPr>
          <w:p w14:paraId="6B82A1AF" w14:textId="77777777" w:rsidR="00295CEA" w:rsidRDefault="00295CEA" w:rsidP="00573097">
            <w:pPr>
              <w:kinsoku w:val="0"/>
              <w:overflowPunct w:val="0"/>
              <w:autoSpaceDE w:val="0"/>
              <w:autoSpaceDN w:val="0"/>
              <w:spacing w:line="240" w:lineRule="auto"/>
              <w:ind w:firstLineChars="0" w:firstLine="0"/>
              <w:jc w:val="center"/>
              <w:rPr>
                <w:sz w:val="21"/>
                <w:szCs w:val="21"/>
              </w:rPr>
            </w:pPr>
            <w:r>
              <w:rPr>
                <w:sz w:val="21"/>
                <w:szCs w:val="21"/>
              </w:rPr>
              <w:t>TP</w:t>
            </w:r>
          </w:p>
        </w:tc>
        <w:tc>
          <w:tcPr>
            <w:tcW w:w="918" w:type="pct"/>
            <w:vAlign w:val="center"/>
          </w:tcPr>
          <w:p w14:paraId="0D819A4F" w14:textId="77777777" w:rsidR="00295CEA" w:rsidRDefault="00295CEA" w:rsidP="00573097">
            <w:pPr>
              <w:kinsoku w:val="0"/>
              <w:overflowPunct w:val="0"/>
              <w:autoSpaceDE w:val="0"/>
              <w:autoSpaceDN w:val="0"/>
              <w:spacing w:line="240" w:lineRule="auto"/>
              <w:ind w:firstLineChars="0" w:firstLine="0"/>
              <w:jc w:val="center"/>
              <w:rPr>
                <w:bCs/>
                <w:sz w:val="21"/>
                <w:szCs w:val="21"/>
              </w:rPr>
            </w:pPr>
            <w:r>
              <w:rPr>
                <w:rFonts w:hint="eastAsia"/>
                <w:bCs/>
                <w:sz w:val="21"/>
                <w:szCs w:val="21"/>
              </w:rPr>
              <w:t>0.0093</w:t>
            </w:r>
          </w:p>
        </w:tc>
        <w:tc>
          <w:tcPr>
            <w:tcW w:w="920" w:type="pct"/>
            <w:vAlign w:val="center"/>
          </w:tcPr>
          <w:p w14:paraId="4009732F" w14:textId="77777777" w:rsidR="00295CEA" w:rsidRDefault="00295CEA" w:rsidP="00573097">
            <w:pPr>
              <w:kinsoku w:val="0"/>
              <w:overflowPunct w:val="0"/>
              <w:autoSpaceDE w:val="0"/>
              <w:autoSpaceDN w:val="0"/>
              <w:spacing w:line="240" w:lineRule="auto"/>
              <w:ind w:firstLineChars="0" w:firstLine="0"/>
              <w:jc w:val="center"/>
              <w:rPr>
                <w:bCs/>
                <w:sz w:val="21"/>
                <w:szCs w:val="21"/>
              </w:rPr>
            </w:pPr>
            <w:r>
              <w:rPr>
                <w:rFonts w:hint="eastAsia"/>
                <w:bCs/>
                <w:sz w:val="21"/>
                <w:szCs w:val="21"/>
              </w:rPr>
              <w:t>0.0046</w:t>
            </w:r>
          </w:p>
        </w:tc>
        <w:tc>
          <w:tcPr>
            <w:tcW w:w="791" w:type="pct"/>
            <w:vAlign w:val="center"/>
          </w:tcPr>
          <w:p w14:paraId="4594AB8A" w14:textId="77777777" w:rsidR="00295CEA" w:rsidRDefault="00295CEA" w:rsidP="00573097">
            <w:pPr>
              <w:kinsoku w:val="0"/>
              <w:overflowPunct w:val="0"/>
              <w:autoSpaceDE w:val="0"/>
              <w:autoSpaceDN w:val="0"/>
              <w:spacing w:line="240" w:lineRule="auto"/>
              <w:ind w:firstLineChars="0" w:firstLine="0"/>
              <w:jc w:val="center"/>
              <w:rPr>
                <w:bCs/>
                <w:sz w:val="21"/>
                <w:szCs w:val="21"/>
              </w:rPr>
            </w:pPr>
            <w:r>
              <w:rPr>
                <w:rFonts w:hint="eastAsia"/>
                <w:sz w:val="21"/>
                <w:szCs w:val="21"/>
              </w:rPr>
              <w:t>0.0047</w:t>
            </w:r>
          </w:p>
        </w:tc>
        <w:tc>
          <w:tcPr>
            <w:tcW w:w="1051" w:type="pct"/>
            <w:vAlign w:val="center"/>
          </w:tcPr>
          <w:p w14:paraId="7385A253" w14:textId="77777777" w:rsidR="00295CEA" w:rsidRPr="00FD628A" w:rsidRDefault="00295CEA" w:rsidP="00573097">
            <w:pPr>
              <w:kinsoku w:val="0"/>
              <w:overflowPunct w:val="0"/>
              <w:autoSpaceDE w:val="0"/>
              <w:autoSpaceDN w:val="0"/>
              <w:spacing w:line="240" w:lineRule="auto"/>
              <w:ind w:firstLineChars="0" w:firstLine="0"/>
              <w:jc w:val="center"/>
              <w:rPr>
                <w:bCs/>
                <w:color w:val="FF0000"/>
                <w:sz w:val="21"/>
                <w:szCs w:val="21"/>
              </w:rPr>
            </w:pPr>
            <w:r>
              <w:rPr>
                <w:rFonts w:hint="eastAsia"/>
                <w:sz w:val="21"/>
                <w:szCs w:val="21"/>
              </w:rPr>
              <w:t>0.0047*</w:t>
            </w:r>
          </w:p>
        </w:tc>
      </w:tr>
      <w:tr w:rsidR="00295CEA" w14:paraId="1C632F92" w14:textId="77777777" w:rsidTr="00573097">
        <w:trPr>
          <w:trHeight w:val="397"/>
          <w:jc w:val="center"/>
        </w:trPr>
        <w:tc>
          <w:tcPr>
            <w:tcW w:w="306" w:type="pct"/>
            <w:vMerge/>
            <w:vAlign w:val="center"/>
          </w:tcPr>
          <w:p w14:paraId="71C3D627" w14:textId="77777777" w:rsidR="00295CEA" w:rsidRDefault="00295CEA" w:rsidP="00573097">
            <w:pPr>
              <w:kinsoku w:val="0"/>
              <w:overflowPunct w:val="0"/>
              <w:autoSpaceDE w:val="0"/>
              <w:autoSpaceDN w:val="0"/>
              <w:spacing w:line="240" w:lineRule="auto"/>
              <w:ind w:firstLineChars="0" w:firstLine="0"/>
              <w:jc w:val="center"/>
              <w:rPr>
                <w:sz w:val="21"/>
                <w:szCs w:val="21"/>
              </w:rPr>
            </w:pPr>
          </w:p>
        </w:tc>
        <w:tc>
          <w:tcPr>
            <w:tcW w:w="1014" w:type="pct"/>
            <w:gridSpan w:val="2"/>
            <w:vAlign w:val="center"/>
          </w:tcPr>
          <w:p w14:paraId="00FB99E5" w14:textId="77777777" w:rsidR="00295CEA" w:rsidRDefault="00295CEA" w:rsidP="00573097">
            <w:pPr>
              <w:kinsoku w:val="0"/>
              <w:overflowPunct w:val="0"/>
              <w:autoSpaceDE w:val="0"/>
              <w:autoSpaceDN w:val="0"/>
              <w:spacing w:line="240" w:lineRule="auto"/>
              <w:ind w:firstLineChars="0" w:firstLine="0"/>
              <w:jc w:val="center"/>
              <w:rPr>
                <w:sz w:val="21"/>
                <w:szCs w:val="21"/>
              </w:rPr>
            </w:pPr>
            <w:r>
              <w:rPr>
                <w:sz w:val="21"/>
                <w:szCs w:val="21"/>
              </w:rPr>
              <w:t>TN</w:t>
            </w:r>
          </w:p>
        </w:tc>
        <w:tc>
          <w:tcPr>
            <w:tcW w:w="918" w:type="pct"/>
            <w:vAlign w:val="center"/>
          </w:tcPr>
          <w:p w14:paraId="4F4BA641" w14:textId="77777777" w:rsidR="00295CEA" w:rsidRDefault="00295CEA" w:rsidP="00573097">
            <w:pPr>
              <w:kinsoku w:val="0"/>
              <w:overflowPunct w:val="0"/>
              <w:autoSpaceDE w:val="0"/>
              <w:autoSpaceDN w:val="0"/>
              <w:spacing w:line="240" w:lineRule="auto"/>
              <w:ind w:firstLineChars="0" w:firstLine="0"/>
              <w:jc w:val="center"/>
              <w:rPr>
                <w:bCs/>
                <w:sz w:val="21"/>
                <w:szCs w:val="21"/>
              </w:rPr>
            </w:pPr>
            <w:r>
              <w:rPr>
                <w:rFonts w:hint="eastAsia"/>
                <w:bCs/>
                <w:sz w:val="21"/>
                <w:szCs w:val="21"/>
              </w:rPr>
              <w:t>0.0935</w:t>
            </w:r>
          </w:p>
        </w:tc>
        <w:tc>
          <w:tcPr>
            <w:tcW w:w="920" w:type="pct"/>
            <w:vAlign w:val="center"/>
          </w:tcPr>
          <w:p w14:paraId="2435F112" w14:textId="77777777" w:rsidR="00295CEA" w:rsidRDefault="00295CEA" w:rsidP="00573097">
            <w:pPr>
              <w:kinsoku w:val="0"/>
              <w:overflowPunct w:val="0"/>
              <w:autoSpaceDE w:val="0"/>
              <w:autoSpaceDN w:val="0"/>
              <w:spacing w:line="240" w:lineRule="auto"/>
              <w:ind w:firstLineChars="0" w:firstLine="0"/>
              <w:jc w:val="center"/>
              <w:rPr>
                <w:bCs/>
                <w:sz w:val="21"/>
                <w:szCs w:val="21"/>
              </w:rPr>
            </w:pPr>
            <w:r>
              <w:rPr>
                <w:rFonts w:hint="eastAsia"/>
                <w:bCs/>
                <w:sz w:val="21"/>
                <w:szCs w:val="21"/>
              </w:rPr>
              <w:t>0.0655</w:t>
            </w:r>
          </w:p>
        </w:tc>
        <w:tc>
          <w:tcPr>
            <w:tcW w:w="791" w:type="pct"/>
            <w:vAlign w:val="center"/>
          </w:tcPr>
          <w:p w14:paraId="446DFC3B" w14:textId="77777777" w:rsidR="00295CEA" w:rsidRDefault="00295CEA" w:rsidP="00573097">
            <w:pPr>
              <w:kinsoku w:val="0"/>
              <w:overflowPunct w:val="0"/>
              <w:autoSpaceDE w:val="0"/>
              <w:autoSpaceDN w:val="0"/>
              <w:spacing w:line="240" w:lineRule="auto"/>
              <w:ind w:firstLineChars="0" w:firstLine="0"/>
              <w:jc w:val="center"/>
              <w:rPr>
                <w:bCs/>
                <w:sz w:val="21"/>
                <w:szCs w:val="21"/>
              </w:rPr>
            </w:pPr>
            <w:r>
              <w:rPr>
                <w:rFonts w:hint="eastAsia"/>
                <w:sz w:val="21"/>
                <w:szCs w:val="21"/>
              </w:rPr>
              <w:t>0.028</w:t>
            </w:r>
          </w:p>
        </w:tc>
        <w:tc>
          <w:tcPr>
            <w:tcW w:w="1051" w:type="pct"/>
            <w:vAlign w:val="center"/>
          </w:tcPr>
          <w:p w14:paraId="4A724238" w14:textId="77777777" w:rsidR="00295CEA" w:rsidRDefault="00295CEA" w:rsidP="00573097">
            <w:pPr>
              <w:kinsoku w:val="0"/>
              <w:overflowPunct w:val="0"/>
              <w:autoSpaceDE w:val="0"/>
              <w:autoSpaceDN w:val="0"/>
              <w:spacing w:line="240" w:lineRule="auto"/>
              <w:ind w:firstLineChars="0" w:firstLine="0"/>
              <w:jc w:val="center"/>
              <w:rPr>
                <w:bCs/>
                <w:sz w:val="21"/>
                <w:szCs w:val="21"/>
              </w:rPr>
            </w:pPr>
            <w:r>
              <w:rPr>
                <w:rFonts w:hint="eastAsia"/>
                <w:sz w:val="21"/>
                <w:szCs w:val="21"/>
              </w:rPr>
              <w:t>0.028*</w:t>
            </w:r>
          </w:p>
        </w:tc>
      </w:tr>
      <w:tr w:rsidR="00295CEA" w14:paraId="32DF9C1B" w14:textId="77777777" w:rsidTr="00573097">
        <w:trPr>
          <w:trHeight w:val="397"/>
          <w:jc w:val="center"/>
        </w:trPr>
        <w:tc>
          <w:tcPr>
            <w:tcW w:w="306" w:type="pct"/>
            <w:vMerge/>
            <w:vAlign w:val="center"/>
          </w:tcPr>
          <w:p w14:paraId="2424A39F" w14:textId="77777777" w:rsidR="00295CEA" w:rsidRDefault="00295CEA" w:rsidP="00573097">
            <w:pPr>
              <w:kinsoku w:val="0"/>
              <w:overflowPunct w:val="0"/>
              <w:autoSpaceDE w:val="0"/>
              <w:autoSpaceDN w:val="0"/>
              <w:spacing w:line="240" w:lineRule="auto"/>
              <w:ind w:firstLineChars="0" w:firstLine="0"/>
              <w:jc w:val="center"/>
              <w:rPr>
                <w:sz w:val="21"/>
                <w:szCs w:val="21"/>
              </w:rPr>
            </w:pPr>
          </w:p>
        </w:tc>
        <w:tc>
          <w:tcPr>
            <w:tcW w:w="1014" w:type="pct"/>
            <w:gridSpan w:val="2"/>
            <w:vAlign w:val="center"/>
          </w:tcPr>
          <w:p w14:paraId="2CA5CB5A" w14:textId="77777777" w:rsidR="00295CEA" w:rsidRDefault="00295CEA" w:rsidP="00573097">
            <w:pPr>
              <w:kinsoku w:val="0"/>
              <w:overflowPunct w:val="0"/>
              <w:autoSpaceDE w:val="0"/>
              <w:autoSpaceDN w:val="0"/>
              <w:spacing w:line="240" w:lineRule="auto"/>
              <w:ind w:firstLineChars="0" w:firstLine="0"/>
              <w:jc w:val="center"/>
              <w:rPr>
                <w:sz w:val="21"/>
                <w:szCs w:val="21"/>
              </w:rPr>
            </w:pPr>
            <w:r>
              <w:rPr>
                <w:sz w:val="21"/>
                <w:szCs w:val="21"/>
              </w:rPr>
              <w:t>水量</w:t>
            </w:r>
          </w:p>
        </w:tc>
        <w:tc>
          <w:tcPr>
            <w:tcW w:w="918" w:type="pct"/>
            <w:vAlign w:val="center"/>
          </w:tcPr>
          <w:p w14:paraId="6F770533" w14:textId="77777777" w:rsidR="00295CEA" w:rsidRDefault="00295CEA" w:rsidP="00573097">
            <w:pPr>
              <w:kinsoku w:val="0"/>
              <w:overflowPunct w:val="0"/>
              <w:autoSpaceDE w:val="0"/>
              <w:autoSpaceDN w:val="0"/>
              <w:spacing w:line="240" w:lineRule="auto"/>
              <w:ind w:firstLineChars="0" w:firstLine="0"/>
              <w:jc w:val="center"/>
              <w:rPr>
                <w:bCs/>
                <w:sz w:val="21"/>
                <w:szCs w:val="21"/>
              </w:rPr>
            </w:pPr>
            <w:r>
              <w:rPr>
                <w:rFonts w:hint="eastAsia"/>
                <w:bCs/>
                <w:sz w:val="21"/>
                <w:szCs w:val="21"/>
              </w:rPr>
              <w:t>233698.55</w:t>
            </w:r>
          </w:p>
        </w:tc>
        <w:tc>
          <w:tcPr>
            <w:tcW w:w="920" w:type="pct"/>
            <w:vAlign w:val="center"/>
          </w:tcPr>
          <w:p w14:paraId="440F56A2" w14:textId="77777777" w:rsidR="00295CEA" w:rsidRDefault="00295CEA" w:rsidP="00573097">
            <w:pPr>
              <w:kinsoku w:val="0"/>
              <w:overflowPunct w:val="0"/>
              <w:autoSpaceDE w:val="0"/>
              <w:autoSpaceDN w:val="0"/>
              <w:spacing w:line="240" w:lineRule="auto"/>
              <w:ind w:firstLineChars="0" w:firstLine="0"/>
              <w:jc w:val="center"/>
              <w:rPr>
                <w:bCs/>
                <w:sz w:val="21"/>
                <w:szCs w:val="21"/>
              </w:rPr>
            </w:pPr>
            <w:r>
              <w:rPr>
                <w:rFonts w:hint="eastAsia"/>
                <w:bCs/>
                <w:sz w:val="21"/>
                <w:szCs w:val="21"/>
              </w:rPr>
              <w:t>0</w:t>
            </w:r>
          </w:p>
        </w:tc>
        <w:tc>
          <w:tcPr>
            <w:tcW w:w="791" w:type="pct"/>
            <w:vAlign w:val="center"/>
          </w:tcPr>
          <w:p w14:paraId="1B7B6E47" w14:textId="77777777" w:rsidR="00295CEA" w:rsidRDefault="00295CEA" w:rsidP="00573097">
            <w:pPr>
              <w:kinsoku w:val="0"/>
              <w:overflowPunct w:val="0"/>
              <w:autoSpaceDE w:val="0"/>
              <w:autoSpaceDN w:val="0"/>
              <w:spacing w:line="240" w:lineRule="auto"/>
              <w:ind w:firstLineChars="0" w:firstLine="0"/>
              <w:jc w:val="center"/>
              <w:rPr>
                <w:bCs/>
                <w:sz w:val="21"/>
                <w:szCs w:val="21"/>
              </w:rPr>
            </w:pPr>
            <w:r>
              <w:rPr>
                <w:rFonts w:hint="eastAsia"/>
                <w:bCs/>
                <w:sz w:val="21"/>
                <w:szCs w:val="21"/>
              </w:rPr>
              <w:t>233698.55</w:t>
            </w:r>
          </w:p>
        </w:tc>
        <w:tc>
          <w:tcPr>
            <w:tcW w:w="1051" w:type="pct"/>
            <w:vAlign w:val="center"/>
          </w:tcPr>
          <w:p w14:paraId="69426312" w14:textId="77777777" w:rsidR="00295CEA" w:rsidRDefault="00295CEA" w:rsidP="00573097">
            <w:pPr>
              <w:kinsoku w:val="0"/>
              <w:overflowPunct w:val="0"/>
              <w:autoSpaceDE w:val="0"/>
              <w:autoSpaceDN w:val="0"/>
              <w:spacing w:line="240" w:lineRule="auto"/>
              <w:ind w:firstLineChars="0" w:firstLine="0"/>
              <w:jc w:val="center"/>
              <w:rPr>
                <w:bCs/>
                <w:sz w:val="21"/>
                <w:szCs w:val="21"/>
              </w:rPr>
            </w:pPr>
            <w:r>
              <w:rPr>
                <w:rFonts w:hint="eastAsia"/>
                <w:bCs/>
                <w:sz w:val="21"/>
                <w:szCs w:val="21"/>
              </w:rPr>
              <w:t>233698.55</w:t>
            </w:r>
          </w:p>
        </w:tc>
      </w:tr>
      <w:tr w:rsidR="00295CEA" w14:paraId="56EF75DC" w14:textId="77777777" w:rsidTr="00573097">
        <w:trPr>
          <w:trHeight w:val="397"/>
          <w:jc w:val="center"/>
        </w:trPr>
        <w:tc>
          <w:tcPr>
            <w:tcW w:w="306" w:type="pct"/>
            <w:vMerge w:val="restart"/>
            <w:vAlign w:val="center"/>
          </w:tcPr>
          <w:p w14:paraId="4774873C" w14:textId="77777777" w:rsidR="00295CEA" w:rsidRDefault="00295CEA" w:rsidP="00573097">
            <w:pPr>
              <w:kinsoku w:val="0"/>
              <w:overflowPunct w:val="0"/>
              <w:autoSpaceDE w:val="0"/>
              <w:autoSpaceDN w:val="0"/>
              <w:spacing w:line="240" w:lineRule="auto"/>
              <w:ind w:firstLineChars="0" w:firstLine="0"/>
              <w:jc w:val="center"/>
              <w:rPr>
                <w:sz w:val="21"/>
                <w:szCs w:val="21"/>
                <w:highlight w:val="yellow"/>
              </w:rPr>
            </w:pPr>
            <w:r>
              <w:rPr>
                <w:sz w:val="21"/>
                <w:szCs w:val="21"/>
              </w:rPr>
              <w:t>废气</w:t>
            </w:r>
          </w:p>
        </w:tc>
        <w:tc>
          <w:tcPr>
            <w:tcW w:w="403" w:type="pct"/>
            <w:vMerge w:val="restart"/>
            <w:vAlign w:val="center"/>
          </w:tcPr>
          <w:p w14:paraId="5C74D0F4" w14:textId="77777777" w:rsidR="00295CEA" w:rsidRDefault="00295CEA" w:rsidP="00573097">
            <w:pPr>
              <w:kinsoku w:val="0"/>
              <w:overflowPunct w:val="0"/>
              <w:autoSpaceDE w:val="0"/>
              <w:autoSpaceDN w:val="0"/>
              <w:spacing w:line="240" w:lineRule="auto"/>
              <w:ind w:firstLineChars="0" w:firstLine="0"/>
              <w:jc w:val="center"/>
              <w:rPr>
                <w:sz w:val="21"/>
                <w:szCs w:val="21"/>
              </w:rPr>
            </w:pPr>
            <w:r>
              <w:rPr>
                <w:sz w:val="21"/>
                <w:szCs w:val="21"/>
              </w:rPr>
              <w:t>有组织</w:t>
            </w:r>
          </w:p>
        </w:tc>
        <w:tc>
          <w:tcPr>
            <w:tcW w:w="611" w:type="pct"/>
            <w:vAlign w:val="center"/>
          </w:tcPr>
          <w:p w14:paraId="0880F769" w14:textId="77777777" w:rsidR="00295CEA" w:rsidRDefault="00295CEA" w:rsidP="00573097">
            <w:pPr>
              <w:kinsoku w:val="0"/>
              <w:overflowPunct w:val="0"/>
              <w:autoSpaceDE w:val="0"/>
              <w:autoSpaceDN w:val="0"/>
              <w:spacing w:line="240" w:lineRule="auto"/>
              <w:ind w:firstLineChars="0" w:firstLine="0"/>
              <w:jc w:val="center"/>
              <w:rPr>
                <w:sz w:val="21"/>
                <w:szCs w:val="21"/>
              </w:rPr>
            </w:pPr>
            <w:r>
              <w:rPr>
                <w:rFonts w:hint="eastAsia"/>
                <w:sz w:val="21"/>
                <w:szCs w:val="21"/>
              </w:rPr>
              <w:t>H</w:t>
            </w:r>
            <w:r>
              <w:rPr>
                <w:sz w:val="21"/>
                <w:szCs w:val="21"/>
                <w:vertAlign w:val="subscript"/>
              </w:rPr>
              <w:t>2</w:t>
            </w:r>
            <w:r>
              <w:rPr>
                <w:sz w:val="21"/>
                <w:szCs w:val="21"/>
              </w:rPr>
              <w:t>S</w:t>
            </w:r>
          </w:p>
        </w:tc>
        <w:tc>
          <w:tcPr>
            <w:tcW w:w="918" w:type="pct"/>
            <w:vAlign w:val="center"/>
          </w:tcPr>
          <w:p w14:paraId="56A037A8" w14:textId="77777777" w:rsidR="00295CEA" w:rsidRDefault="00295CEA" w:rsidP="00573097">
            <w:pPr>
              <w:kinsoku w:val="0"/>
              <w:overflowPunct w:val="0"/>
              <w:autoSpaceDE w:val="0"/>
              <w:autoSpaceDN w:val="0"/>
              <w:spacing w:line="240" w:lineRule="auto"/>
              <w:ind w:firstLineChars="0" w:firstLine="0"/>
              <w:jc w:val="center"/>
              <w:rPr>
                <w:bCs/>
                <w:sz w:val="21"/>
                <w:szCs w:val="21"/>
              </w:rPr>
            </w:pPr>
            <w:r w:rsidRPr="00E63A30">
              <w:rPr>
                <w:rFonts w:hint="eastAsia"/>
                <w:sz w:val="21"/>
                <w:szCs w:val="21"/>
              </w:rPr>
              <w:t>0.0936</w:t>
            </w:r>
          </w:p>
        </w:tc>
        <w:tc>
          <w:tcPr>
            <w:tcW w:w="920" w:type="pct"/>
            <w:vAlign w:val="center"/>
          </w:tcPr>
          <w:p w14:paraId="5B8410EE" w14:textId="77777777" w:rsidR="00295CEA" w:rsidRDefault="00295CEA" w:rsidP="00573097">
            <w:pPr>
              <w:kinsoku w:val="0"/>
              <w:overflowPunct w:val="0"/>
              <w:autoSpaceDE w:val="0"/>
              <w:autoSpaceDN w:val="0"/>
              <w:spacing w:line="240" w:lineRule="auto"/>
              <w:ind w:firstLineChars="0" w:firstLine="0"/>
              <w:jc w:val="center"/>
              <w:rPr>
                <w:bCs/>
                <w:sz w:val="21"/>
                <w:szCs w:val="21"/>
              </w:rPr>
            </w:pPr>
            <w:r>
              <w:rPr>
                <w:rFonts w:hint="eastAsia"/>
                <w:bCs/>
                <w:sz w:val="21"/>
                <w:szCs w:val="21"/>
              </w:rPr>
              <w:t>0.0768</w:t>
            </w:r>
          </w:p>
        </w:tc>
        <w:tc>
          <w:tcPr>
            <w:tcW w:w="791" w:type="pct"/>
            <w:vAlign w:val="center"/>
          </w:tcPr>
          <w:p w14:paraId="748A5FB0" w14:textId="77777777" w:rsidR="00295CEA" w:rsidRDefault="00295CEA" w:rsidP="00573097">
            <w:pPr>
              <w:kinsoku w:val="0"/>
              <w:overflowPunct w:val="0"/>
              <w:autoSpaceDE w:val="0"/>
              <w:autoSpaceDN w:val="0"/>
              <w:spacing w:line="240" w:lineRule="auto"/>
              <w:ind w:firstLineChars="0" w:firstLine="0"/>
              <w:jc w:val="center"/>
              <w:rPr>
                <w:bCs/>
                <w:sz w:val="21"/>
                <w:szCs w:val="21"/>
              </w:rPr>
            </w:pPr>
            <w:r>
              <w:rPr>
                <w:rFonts w:hint="eastAsia"/>
                <w:sz w:val="21"/>
                <w:szCs w:val="21"/>
              </w:rPr>
              <w:t>0.0168</w:t>
            </w:r>
          </w:p>
        </w:tc>
        <w:tc>
          <w:tcPr>
            <w:tcW w:w="1051" w:type="pct"/>
            <w:vAlign w:val="center"/>
          </w:tcPr>
          <w:p w14:paraId="7B85CBFC" w14:textId="77777777" w:rsidR="00295CEA" w:rsidRDefault="00295CEA" w:rsidP="00573097">
            <w:pPr>
              <w:kinsoku w:val="0"/>
              <w:overflowPunct w:val="0"/>
              <w:autoSpaceDE w:val="0"/>
              <w:autoSpaceDN w:val="0"/>
              <w:spacing w:line="240" w:lineRule="auto"/>
              <w:ind w:firstLineChars="0" w:firstLine="0"/>
              <w:jc w:val="center"/>
              <w:rPr>
                <w:bCs/>
                <w:sz w:val="21"/>
                <w:szCs w:val="21"/>
              </w:rPr>
            </w:pPr>
            <w:r>
              <w:rPr>
                <w:bCs/>
                <w:sz w:val="21"/>
                <w:szCs w:val="21"/>
              </w:rPr>
              <w:t>/</w:t>
            </w:r>
          </w:p>
        </w:tc>
      </w:tr>
      <w:tr w:rsidR="00295CEA" w14:paraId="526346DF" w14:textId="77777777" w:rsidTr="00573097">
        <w:trPr>
          <w:trHeight w:val="397"/>
          <w:jc w:val="center"/>
        </w:trPr>
        <w:tc>
          <w:tcPr>
            <w:tcW w:w="306" w:type="pct"/>
            <w:vMerge/>
            <w:vAlign w:val="center"/>
          </w:tcPr>
          <w:p w14:paraId="3B8967BE" w14:textId="77777777" w:rsidR="00295CEA" w:rsidRDefault="00295CEA" w:rsidP="00573097">
            <w:pPr>
              <w:kinsoku w:val="0"/>
              <w:overflowPunct w:val="0"/>
              <w:autoSpaceDE w:val="0"/>
              <w:autoSpaceDN w:val="0"/>
              <w:spacing w:line="240" w:lineRule="auto"/>
              <w:ind w:firstLineChars="0" w:firstLine="0"/>
              <w:jc w:val="center"/>
              <w:rPr>
                <w:sz w:val="21"/>
                <w:szCs w:val="21"/>
                <w:highlight w:val="yellow"/>
              </w:rPr>
            </w:pPr>
          </w:p>
        </w:tc>
        <w:tc>
          <w:tcPr>
            <w:tcW w:w="403" w:type="pct"/>
            <w:vMerge/>
            <w:vAlign w:val="center"/>
          </w:tcPr>
          <w:p w14:paraId="215DB04D" w14:textId="77777777" w:rsidR="00295CEA" w:rsidRDefault="00295CEA" w:rsidP="00573097">
            <w:pPr>
              <w:kinsoku w:val="0"/>
              <w:overflowPunct w:val="0"/>
              <w:autoSpaceDE w:val="0"/>
              <w:autoSpaceDN w:val="0"/>
              <w:spacing w:line="240" w:lineRule="auto"/>
              <w:ind w:firstLineChars="0" w:firstLine="0"/>
              <w:jc w:val="center"/>
              <w:rPr>
                <w:sz w:val="21"/>
                <w:szCs w:val="21"/>
              </w:rPr>
            </w:pPr>
          </w:p>
        </w:tc>
        <w:tc>
          <w:tcPr>
            <w:tcW w:w="611" w:type="pct"/>
            <w:vAlign w:val="center"/>
          </w:tcPr>
          <w:p w14:paraId="2241505E" w14:textId="77777777" w:rsidR="00295CEA" w:rsidRDefault="00295CEA" w:rsidP="00573097">
            <w:pPr>
              <w:kinsoku w:val="0"/>
              <w:overflowPunct w:val="0"/>
              <w:autoSpaceDE w:val="0"/>
              <w:autoSpaceDN w:val="0"/>
              <w:spacing w:line="240" w:lineRule="auto"/>
              <w:ind w:firstLineChars="0" w:firstLine="0"/>
              <w:jc w:val="center"/>
              <w:rPr>
                <w:sz w:val="21"/>
                <w:szCs w:val="21"/>
              </w:rPr>
            </w:pPr>
            <w:r>
              <w:rPr>
                <w:rFonts w:hint="eastAsia"/>
                <w:sz w:val="21"/>
                <w:szCs w:val="21"/>
              </w:rPr>
              <w:t>N</w:t>
            </w:r>
            <w:r>
              <w:rPr>
                <w:sz w:val="21"/>
                <w:szCs w:val="21"/>
              </w:rPr>
              <w:t>H</w:t>
            </w:r>
            <w:r>
              <w:rPr>
                <w:sz w:val="21"/>
                <w:szCs w:val="21"/>
                <w:vertAlign w:val="subscript"/>
              </w:rPr>
              <w:t>3</w:t>
            </w:r>
          </w:p>
        </w:tc>
        <w:tc>
          <w:tcPr>
            <w:tcW w:w="918" w:type="pct"/>
            <w:vAlign w:val="center"/>
          </w:tcPr>
          <w:p w14:paraId="3EB4EA2F" w14:textId="77777777" w:rsidR="00295CEA" w:rsidRDefault="00295CEA" w:rsidP="00573097">
            <w:pPr>
              <w:kinsoku w:val="0"/>
              <w:overflowPunct w:val="0"/>
              <w:autoSpaceDE w:val="0"/>
              <w:autoSpaceDN w:val="0"/>
              <w:spacing w:line="240" w:lineRule="auto"/>
              <w:ind w:firstLineChars="0" w:firstLine="0"/>
              <w:jc w:val="center"/>
              <w:rPr>
                <w:bCs/>
                <w:sz w:val="21"/>
                <w:szCs w:val="21"/>
              </w:rPr>
            </w:pPr>
            <w:r w:rsidRPr="00E63A30">
              <w:rPr>
                <w:rFonts w:hint="eastAsia"/>
                <w:sz w:val="21"/>
                <w:szCs w:val="21"/>
              </w:rPr>
              <w:t>0.0036</w:t>
            </w:r>
          </w:p>
        </w:tc>
        <w:tc>
          <w:tcPr>
            <w:tcW w:w="920" w:type="pct"/>
            <w:vAlign w:val="center"/>
          </w:tcPr>
          <w:p w14:paraId="3D88E437" w14:textId="77777777" w:rsidR="00295CEA" w:rsidRDefault="00295CEA" w:rsidP="00573097">
            <w:pPr>
              <w:kinsoku w:val="0"/>
              <w:overflowPunct w:val="0"/>
              <w:autoSpaceDE w:val="0"/>
              <w:autoSpaceDN w:val="0"/>
              <w:spacing w:line="240" w:lineRule="auto"/>
              <w:ind w:firstLineChars="0" w:firstLine="0"/>
              <w:jc w:val="center"/>
              <w:rPr>
                <w:bCs/>
                <w:sz w:val="21"/>
                <w:szCs w:val="21"/>
              </w:rPr>
            </w:pPr>
            <w:r>
              <w:rPr>
                <w:rFonts w:hint="eastAsia"/>
                <w:bCs/>
                <w:sz w:val="21"/>
                <w:szCs w:val="21"/>
              </w:rPr>
              <w:t>0.003</w:t>
            </w:r>
          </w:p>
        </w:tc>
        <w:tc>
          <w:tcPr>
            <w:tcW w:w="791" w:type="pct"/>
            <w:vAlign w:val="center"/>
          </w:tcPr>
          <w:p w14:paraId="47A7F556" w14:textId="77777777" w:rsidR="00295CEA" w:rsidRDefault="00295CEA" w:rsidP="00573097">
            <w:pPr>
              <w:kinsoku w:val="0"/>
              <w:overflowPunct w:val="0"/>
              <w:autoSpaceDE w:val="0"/>
              <w:autoSpaceDN w:val="0"/>
              <w:spacing w:line="240" w:lineRule="auto"/>
              <w:ind w:firstLineChars="0" w:firstLine="0"/>
              <w:jc w:val="center"/>
              <w:rPr>
                <w:bCs/>
                <w:sz w:val="21"/>
                <w:szCs w:val="21"/>
              </w:rPr>
            </w:pPr>
            <w:r>
              <w:rPr>
                <w:rFonts w:hint="eastAsia"/>
                <w:sz w:val="21"/>
                <w:szCs w:val="21"/>
              </w:rPr>
              <w:t>0.0006</w:t>
            </w:r>
          </w:p>
        </w:tc>
        <w:tc>
          <w:tcPr>
            <w:tcW w:w="1051" w:type="pct"/>
            <w:vAlign w:val="center"/>
          </w:tcPr>
          <w:p w14:paraId="117BB88A" w14:textId="77777777" w:rsidR="00295CEA" w:rsidRDefault="00295CEA" w:rsidP="00573097">
            <w:pPr>
              <w:kinsoku w:val="0"/>
              <w:overflowPunct w:val="0"/>
              <w:autoSpaceDE w:val="0"/>
              <w:autoSpaceDN w:val="0"/>
              <w:spacing w:line="240" w:lineRule="auto"/>
              <w:ind w:firstLineChars="0" w:firstLine="0"/>
              <w:jc w:val="center"/>
              <w:rPr>
                <w:bCs/>
                <w:sz w:val="21"/>
                <w:szCs w:val="21"/>
              </w:rPr>
            </w:pPr>
            <w:r>
              <w:rPr>
                <w:bCs/>
                <w:sz w:val="21"/>
                <w:szCs w:val="21"/>
              </w:rPr>
              <w:t>/</w:t>
            </w:r>
          </w:p>
        </w:tc>
      </w:tr>
      <w:tr w:rsidR="00295CEA" w14:paraId="3A8481C0" w14:textId="77777777" w:rsidTr="00573097">
        <w:trPr>
          <w:trHeight w:val="397"/>
          <w:jc w:val="center"/>
        </w:trPr>
        <w:tc>
          <w:tcPr>
            <w:tcW w:w="306" w:type="pct"/>
            <w:vMerge/>
            <w:vAlign w:val="center"/>
          </w:tcPr>
          <w:p w14:paraId="45A2B074" w14:textId="77777777" w:rsidR="00295CEA" w:rsidRDefault="00295CEA" w:rsidP="00573097">
            <w:pPr>
              <w:kinsoku w:val="0"/>
              <w:overflowPunct w:val="0"/>
              <w:autoSpaceDE w:val="0"/>
              <w:autoSpaceDN w:val="0"/>
              <w:spacing w:line="240" w:lineRule="auto"/>
              <w:ind w:firstLineChars="0" w:firstLine="0"/>
              <w:jc w:val="center"/>
              <w:rPr>
                <w:sz w:val="21"/>
                <w:szCs w:val="21"/>
                <w:highlight w:val="yellow"/>
              </w:rPr>
            </w:pPr>
          </w:p>
        </w:tc>
        <w:tc>
          <w:tcPr>
            <w:tcW w:w="403" w:type="pct"/>
            <w:vMerge/>
            <w:vAlign w:val="center"/>
          </w:tcPr>
          <w:p w14:paraId="0D582B02" w14:textId="77777777" w:rsidR="00295CEA" w:rsidRDefault="00295CEA" w:rsidP="00573097">
            <w:pPr>
              <w:kinsoku w:val="0"/>
              <w:overflowPunct w:val="0"/>
              <w:autoSpaceDE w:val="0"/>
              <w:autoSpaceDN w:val="0"/>
              <w:spacing w:line="240" w:lineRule="auto"/>
              <w:ind w:firstLineChars="0" w:firstLine="0"/>
              <w:jc w:val="center"/>
              <w:rPr>
                <w:sz w:val="21"/>
                <w:szCs w:val="21"/>
              </w:rPr>
            </w:pPr>
          </w:p>
        </w:tc>
        <w:tc>
          <w:tcPr>
            <w:tcW w:w="611" w:type="pct"/>
            <w:vAlign w:val="center"/>
          </w:tcPr>
          <w:p w14:paraId="0A76AF8A" w14:textId="77777777" w:rsidR="00295CEA" w:rsidRDefault="00295CEA" w:rsidP="00573097">
            <w:pPr>
              <w:kinsoku w:val="0"/>
              <w:overflowPunct w:val="0"/>
              <w:autoSpaceDE w:val="0"/>
              <w:autoSpaceDN w:val="0"/>
              <w:spacing w:line="240" w:lineRule="auto"/>
              <w:ind w:firstLineChars="0" w:firstLine="0"/>
              <w:jc w:val="center"/>
              <w:rPr>
                <w:sz w:val="21"/>
                <w:szCs w:val="21"/>
              </w:rPr>
            </w:pPr>
            <w:r>
              <w:rPr>
                <w:rFonts w:hint="eastAsia"/>
                <w:sz w:val="21"/>
                <w:szCs w:val="21"/>
              </w:rPr>
              <w:t>油烟</w:t>
            </w:r>
          </w:p>
        </w:tc>
        <w:tc>
          <w:tcPr>
            <w:tcW w:w="918" w:type="pct"/>
            <w:vAlign w:val="center"/>
          </w:tcPr>
          <w:p w14:paraId="06390360" w14:textId="77777777" w:rsidR="00295CEA" w:rsidRPr="0023199B" w:rsidRDefault="00295CEA" w:rsidP="00573097">
            <w:pPr>
              <w:kinsoku w:val="0"/>
              <w:overflowPunct w:val="0"/>
              <w:autoSpaceDE w:val="0"/>
              <w:autoSpaceDN w:val="0"/>
              <w:spacing w:line="240" w:lineRule="auto"/>
              <w:ind w:firstLineChars="0" w:firstLine="0"/>
              <w:jc w:val="center"/>
              <w:rPr>
                <w:bCs/>
                <w:sz w:val="21"/>
                <w:szCs w:val="21"/>
              </w:rPr>
            </w:pPr>
            <w:r w:rsidRPr="0023199B">
              <w:rPr>
                <w:rFonts w:hint="eastAsia"/>
                <w:sz w:val="21"/>
                <w:szCs w:val="21"/>
              </w:rPr>
              <w:t>0.4928</w:t>
            </w:r>
          </w:p>
        </w:tc>
        <w:tc>
          <w:tcPr>
            <w:tcW w:w="920" w:type="pct"/>
            <w:vAlign w:val="center"/>
          </w:tcPr>
          <w:p w14:paraId="54431CDE" w14:textId="77777777" w:rsidR="00295CEA" w:rsidRDefault="00295CEA" w:rsidP="00573097">
            <w:pPr>
              <w:kinsoku w:val="0"/>
              <w:overflowPunct w:val="0"/>
              <w:autoSpaceDE w:val="0"/>
              <w:autoSpaceDN w:val="0"/>
              <w:spacing w:line="240" w:lineRule="auto"/>
              <w:ind w:firstLineChars="0" w:firstLine="0"/>
              <w:jc w:val="center"/>
              <w:rPr>
                <w:bCs/>
                <w:sz w:val="21"/>
                <w:szCs w:val="21"/>
              </w:rPr>
            </w:pPr>
            <w:r>
              <w:rPr>
                <w:rFonts w:hint="eastAsia"/>
                <w:bCs/>
                <w:sz w:val="21"/>
                <w:szCs w:val="21"/>
              </w:rPr>
              <w:t>0.4682</w:t>
            </w:r>
          </w:p>
        </w:tc>
        <w:tc>
          <w:tcPr>
            <w:tcW w:w="791" w:type="pct"/>
            <w:vAlign w:val="center"/>
          </w:tcPr>
          <w:p w14:paraId="2DB743D2" w14:textId="77777777" w:rsidR="00295CEA" w:rsidRDefault="00295CEA" w:rsidP="00573097">
            <w:pPr>
              <w:kinsoku w:val="0"/>
              <w:overflowPunct w:val="0"/>
              <w:autoSpaceDE w:val="0"/>
              <w:autoSpaceDN w:val="0"/>
              <w:spacing w:line="240" w:lineRule="auto"/>
              <w:ind w:firstLineChars="0" w:firstLine="0"/>
              <w:jc w:val="center"/>
              <w:rPr>
                <w:bCs/>
                <w:sz w:val="21"/>
                <w:szCs w:val="21"/>
              </w:rPr>
            </w:pPr>
            <w:r>
              <w:rPr>
                <w:rFonts w:hint="eastAsia"/>
                <w:sz w:val="21"/>
                <w:szCs w:val="21"/>
              </w:rPr>
              <w:t>0.0246</w:t>
            </w:r>
          </w:p>
        </w:tc>
        <w:tc>
          <w:tcPr>
            <w:tcW w:w="1051" w:type="pct"/>
            <w:vAlign w:val="center"/>
          </w:tcPr>
          <w:p w14:paraId="6AB19A97" w14:textId="77777777" w:rsidR="00295CEA" w:rsidRDefault="00295CEA" w:rsidP="00573097">
            <w:pPr>
              <w:kinsoku w:val="0"/>
              <w:overflowPunct w:val="0"/>
              <w:autoSpaceDE w:val="0"/>
              <w:autoSpaceDN w:val="0"/>
              <w:spacing w:line="240" w:lineRule="auto"/>
              <w:ind w:firstLineChars="0" w:firstLine="0"/>
              <w:jc w:val="center"/>
              <w:rPr>
                <w:bCs/>
                <w:sz w:val="21"/>
                <w:szCs w:val="21"/>
              </w:rPr>
            </w:pPr>
            <w:r>
              <w:rPr>
                <w:bCs/>
                <w:sz w:val="21"/>
                <w:szCs w:val="21"/>
              </w:rPr>
              <w:t>/</w:t>
            </w:r>
          </w:p>
        </w:tc>
      </w:tr>
      <w:tr w:rsidR="00295CEA" w14:paraId="0CE38D90" w14:textId="77777777" w:rsidTr="00573097">
        <w:trPr>
          <w:trHeight w:val="397"/>
          <w:jc w:val="center"/>
        </w:trPr>
        <w:tc>
          <w:tcPr>
            <w:tcW w:w="306" w:type="pct"/>
            <w:vMerge/>
            <w:vAlign w:val="center"/>
          </w:tcPr>
          <w:p w14:paraId="08727600" w14:textId="77777777" w:rsidR="00295CEA" w:rsidRDefault="00295CEA" w:rsidP="00573097">
            <w:pPr>
              <w:kinsoku w:val="0"/>
              <w:overflowPunct w:val="0"/>
              <w:autoSpaceDE w:val="0"/>
              <w:autoSpaceDN w:val="0"/>
              <w:spacing w:line="240" w:lineRule="auto"/>
              <w:ind w:firstLineChars="0" w:firstLine="0"/>
              <w:jc w:val="center"/>
              <w:rPr>
                <w:sz w:val="21"/>
                <w:szCs w:val="21"/>
                <w:highlight w:val="yellow"/>
              </w:rPr>
            </w:pPr>
          </w:p>
        </w:tc>
        <w:tc>
          <w:tcPr>
            <w:tcW w:w="403" w:type="pct"/>
            <w:vMerge/>
            <w:vAlign w:val="center"/>
          </w:tcPr>
          <w:p w14:paraId="2A2589E9" w14:textId="77777777" w:rsidR="00295CEA" w:rsidRDefault="00295CEA" w:rsidP="00573097">
            <w:pPr>
              <w:kinsoku w:val="0"/>
              <w:overflowPunct w:val="0"/>
              <w:autoSpaceDE w:val="0"/>
              <w:autoSpaceDN w:val="0"/>
              <w:spacing w:line="240" w:lineRule="auto"/>
              <w:ind w:firstLineChars="0" w:firstLine="0"/>
              <w:jc w:val="center"/>
              <w:rPr>
                <w:sz w:val="21"/>
                <w:szCs w:val="21"/>
              </w:rPr>
            </w:pPr>
          </w:p>
        </w:tc>
        <w:tc>
          <w:tcPr>
            <w:tcW w:w="611" w:type="pct"/>
            <w:vAlign w:val="center"/>
          </w:tcPr>
          <w:p w14:paraId="7D28740D" w14:textId="77777777" w:rsidR="00295CEA" w:rsidRDefault="00295CEA" w:rsidP="00573097">
            <w:pPr>
              <w:kinsoku w:val="0"/>
              <w:overflowPunct w:val="0"/>
              <w:autoSpaceDE w:val="0"/>
              <w:autoSpaceDN w:val="0"/>
              <w:spacing w:line="240" w:lineRule="auto"/>
              <w:ind w:firstLineChars="0" w:firstLine="0"/>
              <w:jc w:val="center"/>
              <w:rPr>
                <w:sz w:val="21"/>
                <w:szCs w:val="21"/>
              </w:rPr>
            </w:pPr>
            <w:r>
              <w:rPr>
                <w:rFonts w:hint="eastAsia"/>
                <w:sz w:val="21"/>
                <w:szCs w:val="21"/>
              </w:rPr>
              <w:t>非甲烷总烃</w:t>
            </w:r>
          </w:p>
        </w:tc>
        <w:tc>
          <w:tcPr>
            <w:tcW w:w="918" w:type="pct"/>
            <w:vAlign w:val="center"/>
          </w:tcPr>
          <w:p w14:paraId="13F910B5" w14:textId="77777777" w:rsidR="00295CEA" w:rsidRPr="0023199B" w:rsidRDefault="00295CEA" w:rsidP="00573097">
            <w:pPr>
              <w:kinsoku w:val="0"/>
              <w:overflowPunct w:val="0"/>
              <w:autoSpaceDE w:val="0"/>
              <w:autoSpaceDN w:val="0"/>
              <w:spacing w:line="240" w:lineRule="auto"/>
              <w:ind w:firstLineChars="0" w:firstLine="0"/>
              <w:jc w:val="center"/>
              <w:rPr>
                <w:bCs/>
                <w:sz w:val="21"/>
                <w:szCs w:val="21"/>
              </w:rPr>
            </w:pPr>
            <w:r w:rsidRPr="0023199B">
              <w:rPr>
                <w:rFonts w:hint="eastAsia"/>
                <w:sz w:val="21"/>
                <w:szCs w:val="21"/>
              </w:rPr>
              <w:t>0.1971</w:t>
            </w:r>
          </w:p>
        </w:tc>
        <w:tc>
          <w:tcPr>
            <w:tcW w:w="920" w:type="pct"/>
            <w:vAlign w:val="center"/>
          </w:tcPr>
          <w:p w14:paraId="5502BE81" w14:textId="77777777" w:rsidR="00295CEA" w:rsidRDefault="00295CEA" w:rsidP="00573097">
            <w:pPr>
              <w:kinsoku w:val="0"/>
              <w:overflowPunct w:val="0"/>
              <w:autoSpaceDE w:val="0"/>
              <w:autoSpaceDN w:val="0"/>
              <w:spacing w:line="240" w:lineRule="auto"/>
              <w:ind w:firstLineChars="0" w:firstLine="0"/>
              <w:jc w:val="center"/>
              <w:rPr>
                <w:bCs/>
                <w:sz w:val="21"/>
                <w:szCs w:val="21"/>
              </w:rPr>
            </w:pPr>
            <w:r>
              <w:rPr>
                <w:rFonts w:hint="eastAsia"/>
                <w:bCs/>
                <w:sz w:val="21"/>
                <w:szCs w:val="21"/>
              </w:rPr>
              <w:t>0.1577</w:t>
            </w:r>
          </w:p>
        </w:tc>
        <w:tc>
          <w:tcPr>
            <w:tcW w:w="791" w:type="pct"/>
            <w:vAlign w:val="center"/>
          </w:tcPr>
          <w:p w14:paraId="65533107" w14:textId="77777777" w:rsidR="00295CEA" w:rsidRDefault="00295CEA" w:rsidP="00573097">
            <w:pPr>
              <w:kinsoku w:val="0"/>
              <w:overflowPunct w:val="0"/>
              <w:autoSpaceDE w:val="0"/>
              <w:autoSpaceDN w:val="0"/>
              <w:spacing w:line="240" w:lineRule="auto"/>
              <w:ind w:firstLineChars="0" w:firstLine="0"/>
              <w:jc w:val="center"/>
              <w:rPr>
                <w:bCs/>
                <w:sz w:val="21"/>
                <w:szCs w:val="21"/>
              </w:rPr>
            </w:pPr>
            <w:r>
              <w:rPr>
                <w:rFonts w:hint="eastAsia"/>
                <w:sz w:val="21"/>
                <w:szCs w:val="21"/>
              </w:rPr>
              <w:t>0.0394</w:t>
            </w:r>
          </w:p>
        </w:tc>
        <w:tc>
          <w:tcPr>
            <w:tcW w:w="1051" w:type="pct"/>
            <w:vAlign w:val="center"/>
          </w:tcPr>
          <w:p w14:paraId="438CD566" w14:textId="77777777" w:rsidR="00295CEA" w:rsidRDefault="00295CEA" w:rsidP="00573097">
            <w:pPr>
              <w:kinsoku w:val="0"/>
              <w:overflowPunct w:val="0"/>
              <w:autoSpaceDE w:val="0"/>
              <w:autoSpaceDN w:val="0"/>
              <w:spacing w:line="240" w:lineRule="auto"/>
              <w:ind w:firstLineChars="0" w:firstLine="0"/>
              <w:jc w:val="center"/>
              <w:rPr>
                <w:bCs/>
                <w:sz w:val="21"/>
                <w:szCs w:val="21"/>
              </w:rPr>
            </w:pPr>
            <w:r>
              <w:rPr>
                <w:bCs/>
                <w:sz w:val="21"/>
                <w:szCs w:val="21"/>
              </w:rPr>
              <w:t>/</w:t>
            </w:r>
          </w:p>
        </w:tc>
      </w:tr>
      <w:tr w:rsidR="00295CEA" w14:paraId="4B1D2541" w14:textId="77777777" w:rsidTr="00573097">
        <w:trPr>
          <w:trHeight w:val="397"/>
          <w:jc w:val="center"/>
        </w:trPr>
        <w:tc>
          <w:tcPr>
            <w:tcW w:w="306" w:type="pct"/>
            <w:vMerge/>
            <w:vAlign w:val="center"/>
          </w:tcPr>
          <w:p w14:paraId="10BA892F" w14:textId="77777777" w:rsidR="00295CEA" w:rsidRDefault="00295CEA" w:rsidP="00573097">
            <w:pPr>
              <w:kinsoku w:val="0"/>
              <w:overflowPunct w:val="0"/>
              <w:autoSpaceDE w:val="0"/>
              <w:autoSpaceDN w:val="0"/>
              <w:spacing w:line="240" w:lineRule="auto"/>
              <w:ind w:firstLineChars="0" w:firstLine="0"/>
              <w:jc w:val="center"/>
              <w:rPr>
                <w:sz w:val="21"/>
                <w:szCs w:val="21"/>
                <w:highlight w:val="yellow"/>
              </w:rPr>
            </w:pPr>
          </w:p>
        </w:tc>
        <w:tc>
          <w:tcPr>
            <w:tcW w:w="403" w:type="pct"/>
            <w:vMerge w:val="restart"/>
            <w:vAlign w:val="center"/>
          </w:tcPr>
          <w:p w14:paraId="5F2D8892" w14:textId="77777777" w:rsidR="00295CEA" w:rsidRDefault="00295CEA" w:rsidP="00573097">
            <w:pPr>
              <w:kinsoku w:val="0"/>
              <w:overflowPunct w:val="0"/>
              <w:autoSpaceDE w:val="0"/>
              <w:autoSpaceDN w:val="0"/>
              <w:spacing w:line="240" w:lineRule="auto"/>
              <w:ind w:firstLineChars="0" w:firstLine="0"/>
              <w:jc w:val="center"/>
              <w:rPr>
                <w:sz w:val="21"/>
                <w:szCs w:val="21"/>
              </w:rPr>
            </w:pPr>
            <w:r>
              <w:rPr>
                <w:sz w:val="21"/>
                <w:szCs w:val="21"/>
              </w:rPr>
              <w:t>无组织</w:t>
            </w:r>
          </w:p>
        </w:tc>
        <w:tc>
          <w:tcPr>
            <w:tcW w:w="611" w:type="pct"/>
            <w:vAlign w:val="center"/>
          </w:tcPr>
          <w:p w14:paraId="70DD213A" w14:textId="77777777" w:rsidR="00295CEA" w:rsidRDefault="00295CEA" w:rsidP="00573097">
            <w:pPr>
              <w:kinsoku w:val="0"/>
              <w:overflowPunct w:val="0"/>
              <w:autoSpaceDE w:val="0"/>
              <w:autoSpaceDN w:val="0"/>
              <w:spacing w:line="240" w:lineRule="auto"/>
              <w:ind w:firstLineChars="0" w:firstLine="0"/>
              <w:jc w:val="center"/>
              <w:rPr>
                <w:sz w:val="21"/>
                <w:szCs w:val="21"/>
              </w:rPr>
            </w:pPr>
            <w:r>
              <w:rPr>
                <w:rFonts w:hint="eastAsia"/>
                <w:sz w:val="21"/>
                <w:szCs w:val="21"/>
              </w:rPr>
              <w:t>H</w:t>
            </w:r>
            <w:r>
              <w:rPr>
                <w:sz w:val="21"/>
                <w:szCs w:val="21"/>
                <w:vertAlign w:val="subscript"/>
              </w:rPr>
              <w:t>2</w:t>
            </w:r>
            <w:r>
              <w:rPr>
                <w:sz w:val="21"/>
                <w:szCs w:val="21"/>
              </w:rPr>
              <w:t>S</w:t>
            </w:r>
          </w:p>
        </w:tc>
        <w:tc>
          <w:tcPr>
            <w:tcW w:w="918" w:type="pct"/>
            <w:vAlign w:val="center"/>
          </w:tcPr>
          <w:p w14:paraId="6E50A641" w14:textId="77777777" w:rsidR="00295CEA" w:rsidRDefault="00295CEA" w:rsidP="00573097">
            <w:pPr>
              <w:kinsoku w:val="0"/>
              <w:overflowPunct w:val="0"/>
              <w:autoSpaceDE w:val="0"/>
              <w:autoSpaceDN w:val="0"/>
              <w:spacing w:line="240" w:lineRule="auto"/>
              <w:ind w:firstLineChars="0" w:firstLine="0"/>
              <w:jc w:val="center"/>
              <w:rPr>
                <w:bCs/>
                <w:sz w:val="21"/>
                <w:szCs w:val="21"/>
              </w:rPr>
            </w:pPr>
            <w:r>
              <w:rPr>
                <w:rFonts w:hint="eastAsia"/>
                <w:sz w:val="21"/>
                <w:szCs w:val="21"/>
              </w:rPr>
              <w:t>0.0094</w:t>
            </w:r>
          </w:p>
        </w:tc>
        <w:tc>
          <w:tcPr>
            <w:tcW w:w="920" w:type="pct"/>
            <w:vAlign w:val="center"/>
          </w:tcPr>
          <w:p w14:paraId="2706F2F1" w14:textId="77777777" w:rsidR="00295CEA" w:rsidRDefault="00295CEA" w:rsidP="00573097">
            <w:pPr>
              <w:kinsoku w:val="0"/>
              <w:overflowPunct w:val="0"/>
              <w:autoSpaceDE w:val="0"/>
              <w:autoSpaceDN w:val="0"/>
              <w:spacing w:line="240" w:lineRule="auto"/>
              <w:ind w:firstLineChars="0" w:firstLine="0"/>
              <w:jc w:val="center"/>
              <w:rPr>
                <w:bCs/>
                <w:sz w:val="21"/>
                <w:szCs w:val="21"/>
              </w:rPr>
            </w:pPr>
            <w:r>
              <w:rPr>
                <w:rFonts w:hint="eastAsia"/>
                <w:bCs/>
                <w:sz w:val="21"/>
                <w:szCs w:val="21"/>
              </w:rPr>
              <w:t>0</w:t>
            </w:r>
          </w:p>
        </w:tc>
        <w:tc>
          <w:tcPr>
            <w:tcW w:w="791" w:type="pct"/>
            <w:vAlign w:val="center"/>
          </w:tcPr>
          <w:p w14:paraId="50A2CD9C" w14:textId="77777777" w:rsidR="00295CEA" w:rsidRDefault="00295CEA" w:rsidP="00573097">
            <w:pPr>
              <w:kinsoku w:val="0"/>
              <w:overflowPunct w:val="0"/>
              <w:autoSpaceDE w:val="0"/>
              <w:autoSpaceDN w:val="0"/>
              <w:spacing w:line="240" w:lineRule="auto"/>
              <w:ind w:firstLineChars="0" w:firstLine="0"/>
              <w:jc w:val="center"/>
              <w:rPr>
                <w:bCs/>
                <w:sz w:val="21"/>
                <w:szCs w:val="21"/>
              </w:rPr>
            </w:pPr>
            <w:r>
              <w:rPr>
                <w:rFonts w:hint="eastAsia"/>
                <w:sz w:val="21"/>
                <w:szCs w:val="21"/>
              </w:rPr>
              <w:t>0.0094</w:t>
            </w:r>
          </w:p>
        </w:tc>
        <w:tc>
          <w:tcPr>
            <w:tcW w:w="1051" w:type="pct"/>
            <w:vAlign w:val="center"/>
          </w:tcPr>
          <w:p w14:paraId="10B6AD25" w14:textId="77777777" w:rsidR="00295CEA" w:rsidRDefault="00295CEA" w:rsidP="00573097">
            <w:pPr>
              <w:kinsoku w:val="0"/>
              <w:overflowPunct w:val="0"/>
              <w:autoSpaceDE w:val="0"/>
              <w:autoSpaceDN w:val="0"/>
              <w:spacing w:line="240" w:lineRule="auto"/>
              <w:ind w:firstLineChars="0" w:firstLine="0"/>
              <w:jc w:val="center"/>
              <w:rPr>
                <w:bCs/>
                <w:sz w:val="21"/>
                <w:szCs w:val="21"/>
              </w:rPr>
            </w:pPr>
            <w:r>
              <w:rPr>
                <w:bCs/>
                <w:sz w:val="21"/>
                <w:szCs w:val="21"/>
              </w:rPr>
              <w:t>/</w:t>
            </w:r>
          </w:p>
        </w:tc>
      </w:tr>
      <w:tr w:rsidR="00295CEA" w14:paraId="6DCFDF3A" w14:textId="77777777" w:rsidTr="00573097">
        <w:trPr>
          <w:trHeight w:val="397"/>
          <w:jc w:val="center"/>
        </w:trPr>
        <w:tc>
          <w:tcPr>
            <w:tcW w:w="306" w:type="pct"/>
            <w:vMerge/>
            <w:vAlign w:val="center"/>
          </w:tcPr>
          <w:p w14:paraId="382B0D06" w14:textId="77777777" w:rsidR="00295CEA" w:rsidRDefault="00295CEA" w:rsidP="00573097">
            <w:pPr>
              <w:kinsoku w:val="0"/>
              <w:overflowPunct w:val="0"/>
              <w:autoSpaceDE w:val="0"/>
              <w:autoSpaceDN w:val="0"/>
              <w:spacing w:line="240" w:lineRule="auto"/>
              <w:ind w:firstLineChars="0" w:firstLine="0"/>
              <w:jc w:val="center"/>
              <w:rPr>
                <w:sz w:val="21"/>
                <w:szCs w:val="21"/>
                <w:highlight w:val="yellow"/>
              </w:rPr>
            </w:pPr>
          </w:p>
        </w:tc>
        <w:tc>
          <w:tcPr>
            <w:tcW w:w="403" w:type="pct"/>
            <w:vMerge/>
            <w:vAlign w:val="center"/>
          </w:tcPr>
          <w:p w14:paraId="669F73EC" w14:textId="77777777" w:rsidR="00295CEA" w:rsidRDefault="00295CEA" w:rsidP="00573097">
            <w:pPr>
              <w:kinsoku w:val="0"/>
              <w:overflowPunct w:val="0"/>
              <w:autoSpaceDE w:val="0"/>
              <w:autoSpaceDN w:val="0"/>
              <w:spacing w:line="240" w:lineRule="auto"/>
              <w:ind w:firstLineChars="0" w:firstLine="0"/>
              <w:jc w:val="center"/>
              <w:rPr>
                <w:sz w:val="21"/>
                <w:szCs w:val="21"/>
              </w:rPr>
            </w:pPr>
          </w:p>
        </w:tc>
        <w:tc>
          <w:tcPr>
            <w:tcW w:w="611" w:type="pct"/>
            <w:vAlign w:val="center"/>
          </w:tcPr>
          <w:p w14:paraId="0E2F0F49" w14:textId="77777777" w:rsidR="00295CEA" w:rsidRDefault="00295CEA" w:rsidP="00573097">
            <w:pPr>
              <w:kinsoku w:val="0"/>
              <w:overflowPunct w:val="0"/>
              <w:autoSpaceDE w:val="0"/>
              <w:autoSpaceDN w:val="0"/>
              <w:spacing w:line="240" w:lineRule="auto"/>
              <w:ind w:firstLineChars="0" w:firstLine="0"/>
              <w:jc w:val="center"/>
              <w:rPr>
                <w:sz w:val="21"/>
                <w:szCs w:val="21"/>
              </w:rPr>
            </w:pPr>
            <w:r>
              <w:rPr>
                <w:rFonts w:hint="eastAsia"/>
                <w:sz w:val="21"/>
                <w:szCs w:val="21"/>
              </w:rPr>
              <w:t>N</w:t>
            </w:r>
            <w:r>
              <w:rPr>
                <w:sz w:val="21"/>
                <w:szCs w:val="21"/>
              </w:rPr>
              <w:t>H</w:t>
            </w:r>
            <w:r>
              <w:rPr>
                <w:sz w:val="21"/>
                <w:szCs w:val="21"/>
                <w:vertAlign w:val="subscript"/>
              </w:rPr>
              <w:t>3</w:t>
            </w:r>
          </w:p>
        </w:tc>
        <w:tc>
          <w:tcPr>
            <w:tcW w:w="918" w:type="pct"/>
            <w:vAlign w:val="center"/>
          </w:tcPr>
          <w:p w14:paraId="3E6A223C" w14:textId="77777777" w:rsidR="00295CEA" w:rsidRDefault="00295CEA" w:rsidP="00573097">
            <w:pPr>
              <w:kinsoku w:val="0"/>
              <w:overflowPunct w:val="0"/>
              <w:autoSpaceDE w:val="0"/>
              <w:autoSpaceDN w:val="0"/>
              <w:spacing w:line="240" w:lineRule="auto"/>
              <w:ind w:firstLineChars="0" w:firstLine="0"/>
              <w:jc w:val="center"/>
              <w:rPr>
                <w:bCs/>
                <w:sz w:val="21"/>
                <w:szCs w:val="21"/>
              </w:rPr>
            </w:pPr>
            <w:r>
              <w:rPr>
                <w:rFonts w:hint="eastAsia"/>
                <w:sz w:val="21"/>
                <w:szCs w:val="21"/>
              </w:rPr>
              <w:t>0.0004</w:t>
            </w:r>
          </w:p>
        </w:tc>
        <w:tc>
          <w:tcPr>
            <w:tcW w:w="920" w:type="pct"/>
            <w:vAlign w:val="center"/>
          </w:tcPr>
          <w:p w14:paraId="08B032EA" w14:textId="77777777" w:rsidR="00295CEA" w:rsidRDefault="00295CEA" w:rsidP="00573097">
            <w:pPr>
              <w:kinsoku w:val="0"/>
              <w:overflowPunct w:val="0"/>
              <w:autoSpaceDE w:val="0"/>
              <w:autoSpaceDN w:val="0"/>
              <w:spacing w:line="240" w:lineRule="auto"/>
              <w:ind w:firstLineChars="0" w:firstLine="0"/>
              <w:jc w:val="center"/>
              <w:rPr>
                <w:bCs/>
                <w:sz w:val="21"/>
                <w:szCs w:val="21"/>
              </w:rPr>
            </w:pPr>
            <w:r>
              <w:rPr>
                <w:rFonts w:hint="eastAsia"/>
                <w:bCs/>
                <w:sz w:val="21"/>
                <w:szCs w:val="21"/>
              </w:rPr>
              <w:t>0</w:t>
            </w:r>
          </w:p>
        </w:tc>
        <w:tc>
          <w:tcPr>
            <w:tcW w:w="791" w:type="pct"/>
            <w:vAlign w:val="center"/>
          </w:tcPr>
          <w:p w14:paraId="6A9DE9B0" w14:textId="77777777" w:rsidR="00295CEA" w:rsidRDefault="00295CEA" w:rsidP="00573097">
            <w:pPr>
              <w:kinsoku w:val="0"/>
              <w:overflowPunct w:val="0"/>
              <w:autoSpaceDE w:val="0"/>
              <w:autoSpaceDN w:val="0"/>
              <w:spacing w:line="240" w:lineRule="auto"/>
              <w:ind w:firstLineChars="0" w:firstLine="0"/>
              <w:jc w:val="center"/>
              <w:rPr>
                <w:bCs/>
                <w:sz w:val="21"/>
                <w:szCs w:val="21"/>
              </w:rPr>
            </w:pPr>
            <w:r>
              <w:rPr>
                <w:rFonts w:hint="eastAsia"/>
                <w:sz w:val="21"/>
                <w:szCs w:val="21"/>
              </w:rPr>
              <w:t>0.0004</w:t>
            </w:r>
          </w:p>
        </w:tc>
        <w:tc>
          <w:tcPr>
            <w:tcW w:w="1051" w:type="pct"/>
            <w:vAlign w:val="center"/>
          </w:tcPr>
          <w:p w14:paraId="471AE4FF" w14:textId="77777777" w:rsidR="00295CEA" w:rsidRDefault="00295CEA" w:rsidP="00573097">
            <w:pPr>
              <w:kinsoku w:val="0"/>
              <w:overflowPunct w:val="0"/>
              <w:autoSpaceDE w:val="0"/>
              <w:autoSpaceDN w:val="0"/>
              <w:spacing w:line="240" w:lineRule="auto"/>
              <w:ind w:firstLineChars="0" w:firstLine="0"/>
              <w:jc w:val="center"/>
              <w:rPr>
                <w:bCs/>
                <w:sz w:val="21"/>
                <w:szCs w:val="21"/>
              </w:rPr>
            </w:pPr>
            <w:r>
              <w:rPr>
                <w:bCs/>
                <w:sz w:val="21"/>
                <w:szCs w:val="21"/>
              </w:rPr>
              <w:t>/</w:t>
            </w:r>
          </w:p>
        </w:tc>
      </w:tr>
      <w:tr w:rsidR="00295CEA" w14:paraId="443648CC" w14:textId="77777777" w:rsidTr="00573097">
        <w:trPr>
          <w:trHeight w:val="397"/>
          <w:jc w:val="center"/>
        </w:trPr>
        <w:tc>
          <w:tcPr>
            <w:tcW w:w="306" w:type="pct"/>
            <w:vMerge w:val="restart"/>
            <w:vAlign w:val="center"/>
          </w:tcPr>
          <w:p w14:paraId="5AB3B70B" w14:textId="77777777" w:rsidR="00295CEA" w:rsidRDefault="00295CEA" w:rsidP="00573097">
            <w:pPr>
              <w:kinsoku w:val="0"/>
              <w:overflowPunct w:val="0"/>
              <w:autoSpaceDE w:val="0"/>
              <w:autoSpaceDN w:val="0"/>
              <w:spacing w:line="240" w:lineRule="auto"/>
              <w:ind w:firstLineChars="0" w:firstLine="0"/>
              <w:jc w:val="center"/>
              <w:rPr>
                <w:sz w:val="21"/>
                <w:szCs w:val="21"/>
              </w:rPr>
            </w:pPr>
            <w:r>
              <w:rPr>
                <w:sz w:val="21"/>
                <w:szCs w:val="21"/>
              </w:rPr>
              <w:t>固废</w:t>
            </w:r>
          </w:p>
        </w:tc>
        <w:tc>
          <w:tcPr>
            <w:tcW w:w="1014" w:type="pct"/>
            <w:gridSpan w:val="2"/>
            <w:vAlign w:val="center"/>
          </w:tcPr>
          <w:p w14:paraId="3B820E51" w14:textId="77777777" w:rsidR="00295CEA" w:rsidRDefault="00295CEA" w:rsidP="00573097">
            <w:pPr>
              <w:kinsoku w:val="0"/>
              <w:overflowPunct w:val="0"/>
              <w:autoSpaceDE w:val="0"/>
              <w:autoSpaceDN w:val="0"/>
              <w:spacing w:line="240" w:lineRule="auto"/>
              <w:ind w:firstLineChars="0" w:firstLine="0"/>
              <w:jc w:val="center"/>
              <w:rPr>
                <w:sz w:val="21"/>
                <w:szCs w:val="21"/>
              </w:rPr>
            </w:pPr>
            <w:r>
              <w:rPr>
                <w:sz w:val="21"/>
                <w:szCs w:val="21"/>
              </w:rPr>
              <w:t>一般固废</w:t>
            </w:r>
          </w:p>
        </w:tc>
        <w:tc>
          <w:tcPr>
            <w:tcW w:w="918" w:type="pct"/>
            <w:vAlign w:val="center"/>
          </w:tcPr>
          <w:p w14:paraId="076C13CB" w14:textId="77777777" w:rsidR="00295CEA" w:rsidRDefault="00295CEA" w:rsidP="00573097">
            <w:pPr>
              <w:kinsoku w:val="0"/>
              <w:overflowPunct w:val="0"/>
              <w:autoSpaceDE w:val="0"/>
              <w:autoSpaceDN w:val="0"/>
              <w:spacing w:line="240" w:lineRule="auto"/>
              <w:ind w:firstLineChars="0" w:firstLine="0"/>
              <w:jc w:val="center"/>
              <w:rPr>
                <w:bCs/>
                <w:sz w:val="21"/>
                <w:szCs w:val="21"/>
              </w:rPr>
            </w:pPr>
            <w:r>
              <w:rPr>
                <w:rFonts w:hint="eastAsia"/>
                <w:bCs/>
                <w:sz w:val="21"/>
                <w:szCs w:val="21"/>
              </w:rPr>
              <w:t>624.53</w:t>
            </w:r>
          </w:p>
        </w:tc>
        <w:tc>
          <w:tcPr>
            <w:tcW w:w="920" w:type="pct"/>
            <w:vAlign w:val="center"/>
          </w:tcPr>
          <w:p w14:paraId="58400878" w14:textId="77777777" w:rsidR="00295CEA" w:rsidRDefault="00295CEA" w:rsidP="00573097">
            <w:pPr>
              <w:kinsoku w:val="0"/>
              <w:overflowPunct w:val="0"/>
              <w:autoSpaceDE w:val="0"/>
              <w:autoSpaceDN w:val="0"/>
              <w:spacing w:line="240" w:lineRule="auto"/>
              <w:ind w:firstLineChars="0" w:firstLine="0"/>
              <w:jc w:val="center"/>
              <w:rPr>
                <w:bCs/>
                <w:sz w:val="21"/>
                <w:szCs w:val="21"/>
              </w:rPr>
            </w:pPr>
            <w:r>
              <w:rPr>
                <w:rFonts w:hint="eastAsia"/>
                <w:bCs/>
                <w:sz w:val="21"/>
                <w:szCs w:val="21"/>
              </w:rPr>
              <w:t>624.53</w:t>
            </w:r>
          </w:p>
        </w:tc>
        <w:tc>
          <w:tcPr>
            <w:tcW w:w="791" w:type="pct"/>
            <w:vAlign w:val="center"/>
          </w:tcPr>
          <w:p w14:paraId="2B91C680" w14:textId="77777777" w:rsidR="00295CEA" w:rsidRDefault="00295CEA" w:rsidP="00573097">
            <w:pPr>
              <w:kinsoku w:val="0"/>
              <w:overflowPunct w:val="0"/>
              <w:autoSpaceDE w:val="0"/>
              <w:autoSpaceDN w:val="0"/>
              <w:spacing w:line="240" w:lineRule="auto"/>
              <w:ind w:firstLineChars="0" w:firstLine="0"/>
              <w:jc w:val="center"/>
              <w:rPr>
                <w:bCs/>
                <w:sz w:val="21"/>
                <w:szCs w:val="21"/>
              </w:rPr>
            </w:pPr>
            <w:r>
              <w:rPr>
                <w:bCs/>
                <w:sz w:val="21"/>
                <w:szCs w:val="21"/>
              </w:rPr>
              <w:t>0</w:t>
            </w:r>
          </w:p>
        </w:tc>
        <w:tc>
          <w:tcPr>
            <w:tcW w:w="1051" w:type="pct"/>
            <w:vAlign w:val="center"/>
          </w:tcPr>
          <w:p w14:paraId="1278ED5A" w14:textId="77777777" w:rsidR="00295CEA" w:rsidRDefault="00295CEA" w:rsidP="00573097">
            <w:pPr>
              <w:kinsoku w:val="0"/>
              <w:overflowPunct w:val="0"/>
              <w:autoSpaceDE w:val="0"/>
              <w:autoSpaceDN w:val="0"/>
              <w:spacing w:line="240" w:lineRule="auto"/>
              <w:ind w:firstLineChars="0" w:firstLine="0"/>
              <w:jc w:val="center"/>
              <w:rPr>
                <w:bCs/>
                <w:sz w:val="21"/>
                <w:szCs w:val="21"/>
              </w:rPr>
            </w:pPr>
            <w:r>
              <w:rPr>
                <w:bCs/>
                <w:sz w:val="21"/>
                <w:szCs w:val="21"/>
              </w:rPr>
              <w:t>/</w:t>
            </w:r>
          </w:p>
        </w:tc>
      </w:tr>
      <w:tr w:rsidR="00295CEA" w14:paraId="5DAA6166" w14:textId="77777777" w:rsidTr="00573097">
        <w:trPr>
          <w:trHeight w:val="397"/>
          <w:jc w:val="center"/>
        </w:trPr>
        <w:tc>
          <w:tcPr>
            <w:tcW w:w="306" w:type="pct"/>
            <w:vMerge/>
            <w:vAlign w:val="center"/>
          </w:tcPr>
          <w:p w14:paraId="71938F4D" w14:textId="77777777" w:rsidR="00295CEA" w:rsidRDefault="00295CEA" w:rsidP="00573097">
            <w:pPr>
              <w:kinsoku w:val="0"/>
              <w:overflowPunct w:val="0"/>
              <w:autoSpaceDE w:val="0"/>
              <w:autoSpaceDN w:val="0"/>
              <w:spacing w:line="240" w:lineRule="auto"/>
              <w:ind w:firstLineChars="0" w:firstLine="0"/>
              <w:jc w:val="center"/>
              <w:rPr>
                <w:sz w:val="21"/>
                <w:szCs w:val="21"/>
              </w:rPr>
            </w:pPr>
          </w:p>
        </w:tc>
        <w:tc>
          <w:tcPr>
            <w:tcW w:w="1014" w:type="pct"/>
            <w:gridSpan w:val="2"/>
            <w:vAlign w:val="center"/>
          </w:tcPr>
          <w:p w14:paraId="44ED6AF8" w14:textId="77777777" w:rsidR="00295CEA" w:rsidRDefault="00295CEA" w:rsidP="00573097">
            <w:pPr>
              <w:kinsoku w:val="0"/>
              <w:overflowPunct w:val="0"/>
              <w:autoSpaceDE w:val="0"/>
              <w:autoSpaceDN w:val="0"/>
              <w:spacing w:line="240" w:lineRule="auto"/>
              <w:ind w:firstLineChars="0" w:firstLine="0"/>
              <w:jc w:val="center"/>
              <w:rPr>
                <w:sz w:val="21"/>
                <w:szCs w:val="21"/>
              </w:rPr>
            </w:pPr>
            <w:r>
              <w:rPr>
                <w:sz w:val="21"/>
                <w:szCs w:val="21"/>
              </w:rPr>
              <w:t>危险废物</w:t>
            </w:r>
          </w:p>
        </w:tc>
        <w:tc>
          <w:tcPr>
            <w:tcW w:w="918" w:type="pct"/>
            <w:vAlign w:val="center"/>
          </w:tcPr>
          <w:p w14:paraId="632D7872" w14:textId="77777777" w:rsidR="00295CEA" w:rsidRDefault="00295CEA" w:rsidP="00573097">
            <w:pPr>
              <w:kinsoku w:val="0"/>
              <w:overflowPunct w:val="0"/>
              <w:autoSpaceDE w:val="0"/>
              <w:autoSpaceDN w:val="0"/>
              <w:spacing w:line="240" w:lineRule="auto"/>
              <w:ind w:firstLineChars="0" w:firstLine="0"/>
              <w:jc w:val="center"/>
              <w:rPr>
                <w:bCs/>
                <w:sz w:val="21"/>
                <w:szCs w:val="21"/>
              </w:rPr>
            </w:pPr>
            <w:r>
              <w:rPr>
                <w:rFonts w:hint="eastAsia"/>
                <w:bCs/>
                <w:sz w:val="21"/>
                <w:szCs w:val="21"/>
              </w:rPr>
              <w:t>131.05</w:t>
            </w:r>
          </w:p>
        </w:tc>
        <w:tc>
          <w:tcPr>
            <w:tcW w:w="920" w:type="pct"/>
            <w:vAlign w:val="center"/>
          </w:tcPr>
          <w:p w14:paraId="62728AC6" w14:textId="77777777" w:rsidR="00295CEA" w:rsidRDefault="00295CEA" w:rsidP="00573097">
            <w:pPr>
              <w:kinsoku w:val="0"/>
              <w:overflowPunct w:val="0"/>
              <w:autoSpaceDE w:val="0"/>
              <w:autoSpaceDN w:val="0"/>
              <w:spacing w:line="240" w:lineRule="auto"/>
              <w:ind w:firstLineChars="0" w:firstLine="0"/>
              <w:jc w:val="center"/>
              <w:rPr>
                <w:bCs/>
                <w:sz w:val="21"/>
                <w:szCs w:val="21"/>
              </w:rPr>
            </w:pPr>
            <w:r>
              <w:rPr>
                <w:rFonts w:hint="eastAsia"/>
                <w:bCs/>
                <w:sz w:val="21"/>
                <w:szCs w:val="21"/>
              </w:rPr>
              <w:t>131.05</w:t>
            </w:r>
          </w:p>
        </w:tc>
        <w:tc>
          <w:tcPr>
            <w:tcW w:w="791" w:type="pct"/>
            <w:vAlign w:val="center"/>
          </w:tcPr>
          <w:p w14:paraId="5F42B435" w14:textId="77777777" w:rsidR="00295CEA" w:rsidRDefault="00295CEA" w:rsidP="00573097">
            <w:pPr>
              <w:kinsoku w:val="0"/>
              <w:overflowPunct w:val="0"/>
              <w:autoSpaceDE w:val="0"/>
              <w:autoSpaceDN w:val="0"/>
              <w:spacing w:line="240" w:lineRule="auto"/>
              <w:ind w:firstLineChars="0" w:firstLine="0"/>
              <w:jc w:val="center"/>
              <w:rPr>
                <w:bCs/>
                <w:sz w:val="21"/>
                <w:szCs w:val="21"/>
              </w:rPr>
            </w:pPr>
            <w:r>
              <w:rPr>
                <w:bCs/>
                <w:sz w:val="21"/>
                <w:szCs w:val="21"/>
              </w:rPr>
              <w:t>0</w:t>
            </w:r>
          </w:p>
        </w:tc>
        <w:tc>
          <w:tcPr>
            <w:tcW w:w="1051" w:type="pct"/>
            <w:vAlign w:val="center"/>
          </w:tcPr>
          <w:p w14:paraId="1D082CC6" w14:textId="77777777" w:rsidR="00295CEA" w:rsidRDefault="00295CEA" w:rsidP="00573097">
            <w:pPr>
              <w:kinsoku w:val="0"/>
              <w:overflowPunct w:val="0"/>
              <w:autoSpaceDE w:val="0"/>
              <w:autoSpaceDN w:val="0"/>
              <w:spacing w:line="240" w:lineRule="auto"/>
              <w:ind w:firstLineChars="0" w:firstLine="0"/>
              <w:jc w:val="center"/>
              <w:rPr>
                <w:bCs/>
                <w:sz w:val="21"/>
                <w:szCs w:val="21"/>
              </w:rPr>
            </w:pPr>
            <w:r>
              <w:rPr>
                <w:bCs/>
                <w:sz w:val="21"/>
                <w:szCs w:val="21"/>
              </w:rPr>
              <w:t>/</w:t>
            </w:r>
          </w:p>
        </w:tc>
      </w:tr>
    </w:tbl>
    <w:p w14:paraId="0320C066" w14:textId="6EB25802" w:rsidR="00987A2E" w:rsidRDefault="000F72DA">
      <w:pPr>
        <w:pStyle w:val="11"/>
        <w:spacing w:line="240" w:lineRule="auto"/>
        <w:ind w:firstLine="420"/>
        <w:rPr>
          <w:rFonts w:eastAsia="黑体" w:cs="Times New Roman"/>
          <w:b w:val="0"/>
          <w:bCs/>
          <w:sz w:val="21"/>
          <w:szCs w:val="21"/>
        </w:rPr>
      </w:pPr>
      <w:r>
        <w:rPr>
          <w:rFonts w:eastAsia="黑体" w:cs="Times New Roman"/>
          <w:b w:val="0"/>
          <w:bCs/>
          <w:sz w:val="21"/>
          <w:szCs w:val="21"/>
        </w:rPr>
        <w:t>注：</w:t>
      </w:r>
      <w:r w:rsidR="00295CEA">
        <w:rPr>
          <w:rFonts w:eastAsia="黑体" w:cs="Times New Roman" w:hint="eastAsia"/>
          <w:b w:val="0"/>
          <w:bCs/>
          <w:sz w:val="21"/>
          <w:szCs w:val="21"/>
        </w:rPr>
        <w:t>*</w:t>
      </w:r>
      <w:r w:rsidR="00295CEA">
        <w:rPr>
          <w:rFonts w:eastAsia="黑体" w:cs="Times New Roman"/>
          <w:b w:val="0"/>
          <w:bCs/>
          <w:sz w:val="21"/>
          <w:szCs w:val="21"/>
        </w:rPr>
        <w:t>由于</w:t>
      </w:r>
      <w:r w:rsidR="00295CEA">
        <w:rPr>
          <w:rFonts w:eastAsia="黑体" w:cs="Times New Roman" w:hint="eastAsia"/>
          <w:b w:val="0"/>
          <w:bCs/>
          <w:sz w:val="21"/>
          <w:szCs w:val="21"/>
        </w:rPr>
        <w:t>延津县第一</w:t>
      </w:r>
      <w:r w:rsidR="00295CEA">
        <w:rPr>
          <w:rFonts w:eastAsia="黑体" w:cs="Times New Roman"/>
          <w:b w:val="0"/>
          <w:bCs/>
          <w:sz w:val="21"/>
          <w:szCs w:val="21"/>
        </w:rPr>
        <w:t>污水处理厂出水</w:t>
      </w:r>
      <w:r w:rsidR="00295CEA">
        <w:rPr>
          <w:rFonts w:eastAsia="黑体" w:cs="Times New Roman" w:hint="eastAsia"/>
          <w:b w:val="0"/>
          <w:bCs/>
          <w:sz w:val="21"/>
          <w:szCs w:val="21"/>
        </w:rPr>
        <w:t>T</w:t>
      </w:r>
      <w:r w:rsidR="00295CEA">
        <w:rPr>
          <w:rFonts w:eastAsia="黑体" w:cs="Times New Roman"/>
          <w:b w:val="0"/>
          <w:bCs/>
          <w:sz w:val="21"/>
          <w:szCs w:val="21"/>
        </w:rPr>
        <w:t>P</w:t>
      </w:r>
      <w:r w:rsidR="00295CEA">
        <w:rPr>
          <w:rFonts w:eastAsia="黑体" w:cs="Times New Roman" w:hint="eastAsia"/>
          <w:b w:val="0"/>
          <w:bCs/>
          <w:sz w:val="21"/>
          <w:szCs w:val="21"/>
        </w:rPr>
        <w:t>、</w:t>
      </w:r>
      <w:r w:rsidR="00295CEA">
        <w:rPr>
          <w:rFonts w:eastAsia="黑体" w:cs="Times New Roman"/>
          <w:b w:val="0"/>
          <w:bCs/>
          <w:sz w:val="21"/>
          <w:szCs w:val="21"/>
        </w:rPr>
        <w:t>TN</w:t>
      </w:r>
      <w:r w:rsidR="00295CEA">
        <w:rPr>
          <w:rFonts w:eastAsia="黑体" w:cs="Times New Roman"/>
          <w:b w:val="0"/>
          <w:bCs/>
          <w:sz w:val="21"/>
          <w:szCs w:val="21"/>
        </w:rPr>
        <w:t>因子高于</w:t>
      </w:r>
      <w:r w:rsidR="00295CEA">
        <w:rPr>
          <w:rFonts w:eastAsia="黑体" w:cs="Times New Roman" w:hint="eastAsia"/>
          <w:b w:val="0"/>
          <w:bCs/>
          <w:sz w:val="21"/>
          <w:szCs w:val="21"/>
        </w:rPr>
        <w:t>厂区</w:t>
      </w:r>
      <w:r w:rsidR="00295CEA">
        <w:rPr>
          <w:rFonts w:eastAsia="黑体" w:cs="Times New Roman"/>
          <w:b w:val="0"/>
          <w:bCs/>
          <w:sz w:val="21"/>
          <w:szCs w:val="21"/>
        </w:rPr>
        <w:t>出厂水质，因此污水处理厂出水总量以</w:t>
      </w:r>
      <w:r w:rsidR="00295CEA">
        <w:rPr>
          <w:rFonts w:eastAsia="黑体" w:cs="Times New Roman" w:hint="eastAsia"/>
          <w:b w:val="0"/>
          <w:bCs/>
          <w:sz w:val="21"/>
          <w:szCs w:val="21"/>
        </w:rPr>
        <w:t>厂区</w:t>
      </w:r>
      <w:r w:rsidR="00295CEA">
        <w:rPr>
          <w:rFonts w:eastAsia="黑体" w:cs="Times New Roman"/>
          <w:b w:val="0"/>
          <w:bCs/>
          <w:sz w:val="21"/>
          <w:szCs w:val="21"/>
        </w:rPr>
        <w:t>总排口总量计</w:t>
      </w:r>
      <w:r>
        <w:rPr>
          <w:rFonts w:eastAsia="黑体" w:cs="Times New Roman"/>
          <w:b w:val="0"/>
          <w:bCs/>
          <w:sz w:val="21"/>
          <w:szCs w:val="21"/>
        </w:rPr>
        <w:t>。</w:t>
      </w:r>
    </w:p>
    <w:p w14:paraId="0320C0EC" w14:textId="0C5077D6" w:rsidR="00987A2E" w:rsidRDefault="000F72DA">
      <w:pPr>
        <w:ind w:firstLine="480"/>
        <w:rPr>
          <w:rFonts w:cs="宋体"/>
        </w:rPr>
      </w:pPr>
      <w:r>
        <w:rPr>
          <w:rFonts w:cs="宋体" w:hint="eastAsia"/>
        </w:rPr>
        <w:t>由上表可以看出，</w:t>
      </w:r>
      <w:r w:rsidR="00E348BA">
        <w:rPr>
          <w:rFonts w:cs="宋体" w:hint="eastAsia"/>
        </w:rPr>
        <w:t>本项目</w:t>
      </w:r>
      <w:r>
        <w:rPr>
          <w:rFonts w:cs="宋体" w:hint="eastAsia"/>
        </w:rPr>
        <w:t>废水重点污染物总量控制指标：</w:t>
      </w:r>
    </w:p>
    <w:p w14:paraId="0320C0ED" w14:textId="394B7D9E" w:rsidR="00987A2E" w:rsidRPr="00E348BA" w:rsidRDefault="000F72DA">
      <w:pPr>
        <w:ind w:firstLine="480"/>
        <w:rPr>
          <w:rFonts w:cs="宋体"/>
        </w:rPr>
      </w:pPr>
      <w:r w:rsidRPr="00E348BA">
        <w:rPr>
          <w:rFonts w:cs="宋体" w:hint="eastAsia"/>
        </w:rPr>
        <w:t>①</w:t>
      </w:r>
      <w:r w:rsidR="00E348BA" w:rsidRPr="00E348BA">
        <w:rPr>
          <w:rFonts w:cs="宋体" w:hint="eastAsia"/>
        </w:rPr>
        <w:t>本项目废水经</w:t>
      </w:r>
      <w:r w:rsidR="00E348BA">
        <w:rPr>
          <w:rFonts w:hint="eastAsia"/>
        </w:rPr>
        <w:t>延津县第一污水处理厂</w:t>
      </w:r>
      <w:r w:rsidR="00E348BA" w:rsidRPr="00E348BA">
        <w:rPr>
          <w:rFonts w:cs="宋体" w:hint="eastAsia"/>
        </w:rPr>
        <w:t>处理后，新增废水污染物总量指标为：</w:t>
      </w:r>
      <w:r w:rsidR="00E348BA" w:rsidRPr="00E348BA">
        <w:rPr>
          <w:rFonts w:cs="宋体" w:hint="eastAsia"/>
        </w:rPr>
        <w:t xml:space="preserve">COD </w:t>
      </w:r>
      <w:r w:rsidR="00E348BA">
        <w:rPr>
          <w:rFonts w:cs="宋体" w:hint="eastAsia"/>
        </w:rPr>
        <w:t>4.674</w:t>
      </w:r>
      <w:r w:rsidR="00E348BA" w:rsidRPr="00E348BA">
        <w:rPr>
          <w:rFonts w:cs="宋体" w:hint="eastAsia"/>
        </w:rPr>
        <w:t>t/a</w:t>
      </w:r>
      <w:r w:rsidR="00E348BA" w:rsidRPr="00E348BA">
        <w:rPr>
          <w:rFonts w:cs="宋体" w:hint="eastAsia"/>
        </w:rPr>
        <w:t>，氨氮</w:t>
      </w:r>
      <w:r w:rsidR="00E348BA">
        <w:rPr>
          <w:rFonts w:cs="宋体" w:hint="eastAsia"/>
        </w:rPr>
        <w:t>0.2337</w:t>
      </w:r>
      <w:r w:rsidR="00E348BA" w:rsidRPr="00E348BA">
        <w:rPr>
          <w:rFonts w:cs="宋体" w:hint="eastAsia"/>
        </w:rPr>
        <w:t>t/a</w:t>
      </w:r>
      <w:r w:rsidR="00E348BA" w:rsidRPr="00E348BA">
        <w:rPr>
          <w:rFonts w:cs="宋体" w:hint="eastAsia"/>
        </w:rPr>
        <w:t>，总磷</w:t>
      </w:r>
      <w:r w:rsidR="00E348BA">
        <w:rPr>
          <w:rFonts w:cs="宋体" w:hint="eastAsia"/>
        </w:rPr>
        <w:t>0.0047</w:t>
      </w:r>
      <w:r w:rsidR="00E348BA" w:rsidRPr="00E348BA">
        <w:rPr>
          <w:rFonts w:cs="宋体" w:hint="eastAsia"/>
        </w:rPr>
        <w:t>t/a</w:t>
      </w:r>
      <w:r w:rsidR="00E348BA" w:rsidRPr="00E348BA">
        <w:rPr>
          <w:rFonts w:cs="宋体" w:hint="eastAsia"/>
        </w:rPr>
        <w:t>，总氮</w:t>
      </w:r>
      <w:r w:rsidR="00E348BA">
        <w:rPr>
          <w:rFonts w:cs="宋体" w:hint="eastAsia"/>
        </w:rPr>
        <w:t>0.028</w:t>
      </w:r>
      <w:r w:rsidR="00E348BA" w:rsidRPr="00E348BA">
        <w:rPr>
          <w:rFonts w:cs="宋体" w:hint="eastAsia"/>
        </w:rPr>
        <w:t>t/a</w:t>
      </w:r>
      <w:r w:rsidR="00E348BA" w:rsidRPr="00E348BA">
        <w:rPr>
          <w:rFonts w:cs="宋体" w:hint="eastAsia"/>
        </w:rPr>
        <w:t>。</w:t>
      </w:r>
    </w:p>
    <w:p w14:paraId="0320C0EE" w14:textId="33E52CE4" w:rsidR="00987A2E" w:rsidRPr="00E348BA" w:rsidRDefault="000F72DA">
      <w:pPr>
        <w:ind w:firstLine="480"/>
        <w:rPr>
          <w:rFonts w:cs="宋体"/>
        </w:rPr>
      </w:pPr>
      <w:r w:rsidRPr="00E348BA">
        <w:rPr>
          <w:rFonts w:cs="宋体" w:hint="eastAsia"/>
        </w:rPr>
        <w:t>②</w:t>
      </w:r>
      <w:r w:rsidR="00E348BA" w:rsidRPr="00E348BA">
        <w:rPr>
          <w:rFonts w:hint="eastAsia"/>
        </w:rPr>
        <w:t>本项目不涉及新增废气重点污染物总量指标。</w:t>
      </w:r>
    </w:p>
    <w:p w14:paraId="0320C0F1" w14:textId="726AD717" w:rsidR="00987A2E" w:rsidRPr="00E348BA" w:rsidRDefault="000F72DA">
      <w:pPr>
        <w:ind w:firstLine="480"/>
        <w:rPr>
          <w:rFonts w:cs="宋体"/>
        </w:rPr>
      </w:pPr>
      <w:r w:rsidRPr="00E348BA">
        <w:rPr>
          <w:rFonts w:cs="宋体" w:hint="eastAsia"/>
        </w:rPr>
        <w:t>本项目建成后新增污染物排放量为</w:t>
      </w:r>
      <w:r w:rsidR="00E348BA" w:rsidRPr="00E348BA">
        <w:rPr>
          <w:rFonts w:cs="宋体" w:hint="eastAsia"/>
        </w:rPr>
        <w:t xml:space="preserve">COD </w:t>
      </w:r>
      <w:r w:rsidR="00E348BA">
        <w:rPr>
          <w:rFonts w:cs="宋体" w:hint="eastAsia"/>
        </w:rPr>
        <w:t>4.674</w:t>
      </w:r>
      <w:r w:rsidR="00E348BA" w:rsidRPr="00E348BA">
        <w:rPr>
          <w:rFonts w:cs="宋体" w:hint="eastAsia"/>
        </w:rPr>
        <w:t>t/a</w:t>
      </w:r>
      <w:r w:rsidR="00E348BA" w:rsidRPr="00E348BA">
        <w:rPr>
          <w:rFonts w:cs="宋体" w:hint="eastAsia"/>
        </w:rPr>
        <w:t>，氨氮</w:t>
      </w:r>
      <w:r w:rsidR="00E348BA">
        <w:rPr>
          <w:rFonts w:cs="宋体" w:hint="eastAsia"/>
        </w:rPr>
        <w:t>0.2337</w:t>
      </w:r>
      <w:r w:rsidR="00E348BA" w:rsidRPr="00E348BA">
        <w:rPr>
          <w:rFonts w:cs="宋体" w:hint="eastAsia"/>
        </w:rPr>
        <w:t>t/a</w:t>
      </w:r>
      <w:r w:rsidR="00E348BA" w:rsidRPr="00E348BA">
        <w:rPr>
          <w:rFonts w:cs="宋体" w:hint="eastAsia"/>
        </w:rPr>
        <w:t>，总磷</w:t>
      </w:r>
      <w:r w:rsidR="00E348BA">
        <w:rPr>
          <w:rFonts w:cs="宋体" w:hint="eastAsia"/>
        </w:rPr>
        <w:t>0.0047</w:t>
      </w:r>
      <w:r w:rsidR="00E348BA" w:rsidRPr="00E348BA">
        <w:rPr>
          <w:rFonts w:cs="宋体" w:hint="eastAsia"/>
        </w:rPr>
        <w:t>t/a</w:t>
      </w:r>
      <w:r w:rsidR="00E348BA" w:rsidRPr="00E348BA">
        <w:rPr>
          <w:rFonts w:cs="宋体" w:hint="eastAsia"/>
        </w:rPr>
        <w:t>，总氮</w:t>
      </w:r>
      <w:r w:rsidR="00E348BA">
        <w:rPr>
          <w:rFonts w:cs="宋体" w:hint="eastAsia"/>
        </w:rPr>
        <w:t>0.028</w:t>
      </w:r>
      <w:r w:rsidR="00E348BA" w:rsidRPr="00E348BA">
        <w:rPr>
          <w:rFonts w:cs="宋体" w:hint="eastAsia"/>
        </w:rPr>
        <w:t>t/a</w:t>
      </w:r>
      <w:r w:rsidRPr="00E348BA">
        <w:rPr>
          <w:rFonts w:cs="宋体" w:hint="eastAsia"/>
        </w:rPr>
        <w:t>，其中废水</w:t>
      </w:r>
      <w:r w:rsidRPr="00E348BA">
        <w:rPr>
          <w:rFonts w:cs="宋体" w:hint="eastAsia"/>
        </w:rPr>
        <w:t>COD</w:t>
      </w:r>
      <w:r w:rsidRPr="00E348BA">
        <w:rPr>
          <w:rFonts w:cs="宋体" w:hint="eastAsia"/>
        </w:rPr>
        <w:t>、</w:t>
      </w:r>
      <w:r w:rsidR="00984BB3" w:rsidRPr="00E348BA">
        <w:rPr>
          <w:rFonts w:cs="宋体" w:hint="eastAsia"/>
        </w:rPr>
        <w:t>总磷</w:t>
      </w:r>
      <w:r w:rsidR="00E348BA">
        <w:rPr>
          <w:rFonts w:cs="宋体" w:hint="eastAsia"/>
        </w:rPr>
        <w:t>需</w:t>
      </w:r>
      <w:r w:rsidRPr="00E348BA">
        <w:rPr>
          <w:rFonts w:cs="宋体" w:hint="eastAsia"/>
        </w:rPr>
        <w:t>进行双倍替代</w:t>
      </w:r>
      <w:r w:rsidR="00E348BA" w:rsidRPr="00E348BA">
        <w:rPr>
          <w:rFonts w:hint="eastAsia"/>
          <w:szCs w:val="24"/>
        </w:rPr>
        <w:t>。</w:t>
      </w:r>
    </w:p>
    <w:p w14:paraId="0320C0F2" w14:textId="77777777" w:rsidR="00987A2E" w:rsidRDefault="000F72DA">
      <w:pPr>
        <w:pStyle w:val="1"/>
        <w:spacing w:before="360" w:after="480"/>
      </w:pPr>
      <w:bookmarkStart w:id="950" w:name="_Toc23431"/>
      <w:bookmarkStart w:id="951" w:name="_Toc51319885"/>
      <w:bookmarkStart w:id="952" w:name="_Toc226623521"/>
      <w:bookmarkEnd w:id="941"/>
      <w:bookmarkEnd w:id="942"/>
      <w:bookmarkEnd w:id="943"/>
      <w:r>
        <w:t>环境</w:t>
      </w:r>
      <w:r>
        <w:rPr>
          <w:rFonts w:hint="eastAsia"/>
        </w:rPr>
        <w:t>影响</w:t>
      </w:r>
      <w:r>
        <w:t>经济损益分析</w:t>
      </w:r>
      <w:bookmarkEnd w:id="867"/>
      <w:bookmarkEnd w:id="950"/>
      <w:bookmarkEnd w:id="951"/>
      <w:bookmarkEnd w:id="952"/>
    </w:p>
    <w:p w14:paraId="0320C0F3" w14:textId="57799DC0" w:rsidR="00987A2E" w:rsidRDefault="000F72DA">
      <w:pPr>
        <w:pStyle w:val="affb"/>
      </w:pPr>
      <w:r>
        <w:rPr>
          <w:rFonts w:hint="eastAsia"/>
        </w:rPr>
        <w:t>环境经济损益分析是建设项目环境影响评价的一个重要组成部分，它是综合评价判断建设项目的投资经济效益和环保措施是否能够补偿或多大程度上补偿</w:t>
      </w:r>
      <w:r w:rsidR="00984BB3">
        <w:rPr>
          <w:rFonts w:hint="eastAsia"/>
        </w:rPr>
        <w:t>，</w:t>
      </w:r>
      <w:r>
        <w:rPr>
          <w:rFonts w:hint="eastAsia"/>
        </w:rPr>
        <w:t>由于项目的建设可能造成的环境影响和损失的重要依据。</w:t>
      </w:r>
    </w:p>
    <w:p w14:paraId="0320C0F4" w14:textId="77777777" w:rsidR="00987A2E" w:rsidRDefault="000F72DA">
      <w:pPr>
        <w:pStyle w:val="2"/>
        <w:ind w:firstLine="301"/>
      </w:pPr>
      <w:bookmarkStart w:id="953" w:name="_Toc429318452"/>
      <w:bookmarkStart w:id="954" w:name="_Toc281942361"/>
      <w:bookmarkStart w:id="955" w:name="_Toc421256163"/>
      <w:bookmarkStart w:id="956" w:name="_Toc428287304"/>
      <w:bookmarkStart w:id="957" w:name="_Toc51319886"/>
      <w:bookmarkStart w:id="958" w:name="_Toc428287656"/>
      <w:bookmarkStart w:id="959" w:name="_Toc11730"/>
      <w:bookmarkStart w:id="960" w:name="_Toc226623522"/>
      <w:bookmarkStart w:id="961" w:name="_Toc281942362"/>
      <w:bookmarkStart w:id="962" w:name="_Toc304300485"/>
      <w:r>
        <w:rPr>
          <w:rFonts w:hint="eastAsia"/>
        </w:rPr>
        <w:t>社会效益分析</w:t>
      </w:r>
      <w:bookmarkEnd w:id="953"/>
      <w:bookmarkEnd w:id="954"/>
      <w:bookmarkEnd w:id="955"/>
      <w:bookmarkEnd w:id="956"/>
      <w:bookmarkEnd w:id="957"/>
      <w:bookmarkEnd w:id="958"/>
      <w:bookmarkEnd w:id="959"/>
      <w:bookmarkEnd w:id="960"/>
    </w:p>
    <w:p w14:paraId="6A4D7DB6" w14:textId="2CB84170" w:rsidR="00185632" w:rsidRPr="00185632" w:rsidRDefault="00185632" w:rsidP="00185632">
      <w:pPr>
        <w:ind w:firstLine="480"/>
        <w:rPr>
          <w:rFonts w:cs="宋体"/>
        </w:rPr>
      </w:pPr>
      <w:r w:rsidRPr="00185632">
        <w:rPr>
          <w:rFonts w:cs="宋体" w:hint="eastAsia"/>
        </w:rPr>
        <w:t>本项目的建设能够充分发挥以医院为核心，带动上下游产业发展，形成“建设一个、带动一片”的产业聚集效应。将对</w:t>
      </w:r>
      <w:r w:rsidR="00FE2B93">
        <w:rPr>
          <w:rFonts w:cs="宋体" w:hint="eastAsia"/>
        </w:rPr>
        <w:t>延津县</w:t>
      </w:r>
      <w:r w:rsidRPr="00185632">
        <w:rPr>
          <w:rFonts w:cs="宋体" w:hint="eastAsia"/>
        </w:rPr>
        <w:t>的整体产业布局、人口集聚、税收增加、就业率提升产生积极影响。项目的建设是提高</w:t>
      </w:r>
      <w:r w:rsidR="00FE2B93">
        <w:rPr>
          <w:rFonts w:cs="宋体" w:hint="eastAsia"/>
        </w:rPr>
        <w:t>延津县</w:t>
      </w:r>
      <w:r w:rsidRPr="00185632">
        <w:rPr>
          <w:rFonts w:cs="宋体" w:hint="eastAsia"/>
        </w:rPr>
        <w:t>乃至</w:t>
      </w:r>
      <w:r w:rsidR="00FE2B93">
        <w:rPr>
          <w:rFonts w:cs="宋体" w:hint="eastAsia"/>
        </w:rPr>
        <w:t>新乡市</w:t>
      </w:r>
      <w:r w:rsidRPr="00185632">
        <w:rPr>
          <w:rFonts w:cs="宋体" w:hint="eastAsia"/>
        </w:rPr>
        <w:t>医疗工作水平的又一重要举措，对加快</w:t>
      </w:r>
      <w:r w:rsidR="00E574F7">
        <w:rPr>
          <w:rFonts w:cs="宋体" w:hint="eastAsia"/>
        </w:rPr>
        <w:t>延津县</w:t>
      </w:r>
      <w:r w:rsidR="00E574F7" w:rsidRPr="00185632">
        <w:rPr>
          <w:rFonts w:cs="宋体" w:hint="eastAsia"/>
        </w:rPr>
        <w:t>乃至</w:t>
      </w:r>
      <w:r w:rsidR="00E574F7">
        <w:rPr>
          <w:rFonts w:cs="宋体" w:hint="eastAsia"/>
        </w:rPr>
        <w:t>新乡市</w:t>
      </w:r>
      <w:r w:rsidRPr="00185632">
        <w:rPr>
          <w:rFonts w:cs="宋体" w:hint="eastAsia"/>
        </w:rPr>
        <w:t>医疗事业的发展，完善地区医疗卫生体系，改善区域医疗环境将起到积极的促进作用。本项目社会效益主要表现在以下几个方面</w:t>
      </w:r>
      <w:r w:rsidRPr="00185632">
        <w:rPr>
          <w:rFonts w:cs="宋体" w:hint="eastAsia"/>
        </w:rPr>
        <w:t>:</w:t>
      </w:r>
    </w:p>
    <w:p w14:paraId="39DCAE45" w14:textId="406FA3F8" w:rsidR="00185632" w:rsidRPr="00185632" w:rsidRDefault="00185632" w:rsidP="00185632">
      <w:pPr>
        <w:ind w:firstLine="480"/>
        <w:rPr>
          <w:rFonts w:cs="宋体"/>
        </w:rPr>
      </w:pPr>
      <w:r w:rsidRPr="00185632">
        <w:rPr>
          <w:rFonts w:cs="宋体" w:hint="eastAsia"/>
        </w:rPr>
        <w:t>有利于健全社会医疗保障体系</w:t>
      </w:r>
      <w:r w:rsidR="00984BB3">
        <w:rPr>
          <w:rFonts w:cs="宋体" w:hint="eastAsia"/>
        </w:rPr>
        <w:t>：</w:t>
      </w:r>
      <w:r w:rsidRPr="00185632">
        <w:rPr>
          <w:rFonts w:cs="宋体" w:hint="eastAsia"/>
        </w:rPr>
        <w:t>本项目的建设，通过完善公共卫生和医疗服务体系，有利于提高精神相关疾病预防控制和医疗救治能力，改善医疗卫生机构条件，有助于解决群众看病难问题。</w:t>
      </w:r>
    </w:p>
    <w:p w14:paraId="62167045" w14:textId="07D47F9F" w:rsidR="00185632" w:rsidRPr="00185632" w:rsidRDefault="00185632" w:rsidP="00185632">
      <w:pPr>
        <w:ind w:firstLine="480"/>
        <w:rPr>
          <w:rFonts w:cs="宋体"/>
        </w:rPr>
      </w:pPr>
      <w:r w:rsidRPr="00185632">
        <w:rPr>
          <w:rFonts w:cs="宋体" w:hint="eastAsia"/>
        </w:rPr>
        <w:t>有利于推动区域医疗水平的进步，提高市民健康水平</w:t>
      </w:r>
      <w:r w:rsidR="00984BB3">
        <w:rPr>
          <w:rFonts w:cs="宋体" w:hint="eastAsia"/>
        </w:rPr>
        <w:t>：</w:t>
      </w:r>
      <w:r w:rsidRPr="00185632">
        <w:rPr>
          <w:rFonts w:cs="宋体" w:hint="eastAsia"/>
        </w:rPr>
        <w:t>本项目最大限度地将医院人员、技术资源进行整合、调动，挖掘潜能，充分发挥医院的自身优势，提高医院的医疗水平，进而提高城市总体卫生水平，提高人民健康水平。</w:t>
      </w:r>
    </w:p>
    <w:p w14:paraId="20D296CE" w14:textId="767C11FC" w:rsidR="00372C1F" w:rsidRDefault="00185632" w:rsidP="00185632">
      <w:pPr>
        <w:ind w:firstLine="480"/>
        <w:rPr>
          <w:rFonts w:cs="宋体"/>
        </w:rPr>
      </w:pPr>
      <w:r w:rsidRPr="00185632">
        <w:rPr>
          <w:rFonts w:cs="宋体" w:hint="eastAsia"/>
        </w:rPr>
        <w:t>有利于发挥医院自身优势，进而进一步发展壮大</w:t>
      </w:r>
      <w:r w:rsidRPr="00185632">
        <w:rPr>
          <w:rFonts w:cs="宋体" w:hint="eastAsia"/>
        </w:rPr>
        <w:t>:</w:t>
      </w:r>
      <w:r w:rsidR="00F82AEA">
        <w:rPr>
          <w:rFonts w:cs="宋体" w:hint="eastAsia"/>
        </w:rPr>
        <w:t>本</w:t>
      </w:r>
      <w:r w:rsidRPr="00185632">
        <w:rPr>
          <w:rFonts w:cs="宋体" w:hint="eastAsia"/>
        </w:rPr>
        <w:t>项目新增住院床位数</w:t>
      </w:r>
      <w:r w:rsidR="00F82AEA">
        <w:rPr>
          <w:rFonts w:cs="宋体" w:hint="eastAsia"/>
        </w:rPr>
        <w:t>650</w:t>
      </w:r>
      <w:r w:rsidRPr="00185632">
        <w:rPr>
          <w:rFonts w:cs="宋体" w:hint="eastAsia"/>
        </w:rPr>
        <w:t>张，有利于解决目前医院面临的床位数不足、用房紧张等问题，方便医院统筹及管理，从而促进医院自身可持续的发展，提高医疗服务水平。综上所述，项目建设社会效益显著。</w:t>
      </w:r>
    </w:p>
    <w:p w14:paraId="1BBF86F1" w14:textId="77777777" w:rsidR="00372C1F" w:rsidRDefault="00372C1F">
      <w:pPr>
        <w:ind w:firstLine="480"/>
        <w:rPr>
          <w:rFonts w:cs="宋体"/>
        </w:rPr>
      </w:pPr>
    </w:p>
    <w:p w14:paraId="6565B278" w14:textId="77777777" w:rsidR="00372C1F" w:rsidRDefault="00372C1F">
      <w:pPr>
        <w:ind w:firstLine="480"/>
        <w:rPr>
          <w:rFonts w:cs="宋体"/>
        </w:rPr>
      </w:pPr>
    </w:p>
    <w:p w14:paraId="0C75E5DB" w14:textId="77777777" w:rsidR="00372C1F" w:rsidRDefault="00372C1F">
      <w:pPr>
        <w:ind w:firstLine="480"/>
        <w:rPr>
          <w:rFonts w:cs="宋体"/>
        </w:rPr>
      </w:pPr>
    </w:p>
    <w:p w14:paraId="6AEE7DD1" w14:textId="77777777" w:rsidR="00372C1F" w:rsidRDefault="00372C1F">
      <w:pPr>
        <w:ind w:firstLine="480"/>
        <w:rPr>
          <w:rFonts w:cs="宋体"/>
        </w:rPr>
      </w:pPr>
    </w:p>
    <w:p w14:paraId="0320C0FA" w14:textId="77777777" w:rsidR="00987A2E" w:rsidRDefault="000F72DA">
      <w:pPr>
        <w:pStyle w:val="2"/>
        <w:ind w:firstLine="301"/>
      </w:pPr>
      <w:bookmarkStart w:id="963" w:name="_Toc5596"/>
      <w:bookmarkStart w:id="964" w:name="_Toc51319887"/>
      <w:bookmarkStart w:id="965" w:name="_Toc226623523"/>
      <w:r>
        <w:t>经济效益分析</w:t>
      </w:r>
      <w:bookmarkEnd w:id="961"/>
      <w:bookmarkEnd w:id="962"/>
      <w:bookmarkEnd w:id="963"/>
      <w:bookmarkEnd w:id="964"/>
      <w:bookmarkEnd w:id="965"/>
    </w:p>
    <w:p w14:paraId="7BAAE54D" w14:textId="77777777" w:rsidR="000B6C3F" w:rsidRDefault="000B6C3F" w:rsidP="000B6C3F">
      <w:pPr>
        <w:pStyle w:val="affb"/>
      </w:pPr>
      <w:r>
        <w:rPr>
          <w:rFonts w:hint="eastAsia"/>
        </w:rPr>
        <w:t>本项目为医疗服务设施建设项目，属于社会公益性设施，目的是为社会和人民群众提供更完善、更周到、更细致的医疗和保健服务。</w:t>
      </w:r>
    </w:p>
    <w:p w14:paraId="4F8A4AC6" w14:textId="0E10C9B0" w:rsidR="009537A7" w:rsidRDefault="000B6C3F" w:rsidP="000B6C3F">
      <w:pPr>
        <w:pStyle w:val="affb"/>
      </w:pPr>
      <w:r>
        <w:rPr>
          <w:rFonts w:hint="eastAsia"/>
        </w:rPr>
        <w:t>本项目总投资为</w:t>
      </w:r>
      <w:r>
        <w:rPr>
          <w:rFonts w:hint="eastAsia"/>
        </w:rPr>
        <w:t>48248</w:t>
      </w:r>
      <w:r w:rsidR="00D45C30">
        <w:rPr>
          <w:rFonts w:hint="eastAsia"/>
        </w:rPr>
        <w:t>万</w:t>
      </w:r>
      <w:r>
        <w:rPr>
          <w:rFonts w:hint="eastAsia"/>
        </w:rPr>
        <w:t>元，其中环保设施投资</w:t>
      </w:r>
      <w:r>
        <w:rPr>
          <w:rFonts w:hint="eastAsia"/>
        </w:rPr>
        <w:t>355</w:t>
      </w:r>
      <w:r>
        <w:rPr>
          <w:rFonts w:hint="eastAsia"/>
        </w:rPr>
        <w:t>万元，占项目总投资的</w:t>
      </w:r>
      <w:r>
        <w:rPr>
          <w:rFonts w:hint="eastAsia"/>
        </w:rPr>
        <w:t>0.74%</w:t>
      </w:r>
      <w:r>
        <w:rPr>
          <w:rFonts w:hint="eastAsia"/>
        </w:rPr>
        <w:t>。项目建成投入运营后，包括工资、电费和维修费等在内的经营费用将直接促进区域经济的发展。另外可从其它产业如交通、餐饮、住宿和邮电服务等方面的潜在消费中获取一定的地方收入，以此增加地方财政收入。项目投产建成后可以在保障病人健康的同时创造一定的经济效益，因此，从经济效益来讲，本项目是可行的。</w:t>
      </w:r>
    </w:p>
    <w:p w14:paraId="0320C130" w14:textId="77777777" w:rsidR="00987A2E" w:rsidRDefault="000F72DA">
      <w:pPr>
        <w:pStyle w:val="2"/>
        <w:ind w:firstLine="301"/>
      </w:pPr>
      <w:bookmarkStart w:id="966" w:name="_Toc9517"/>
      <w:bookmarkStart w:id="967" w:name="_Toc51319888"/>
      <w:bookmarkStart w:id="968" w:name="_Toc226623524"/>
      <w:r>
        <w:rPr>
          <w:rFonts w:hint="eastAsia"/>
        </w:rPr>
        <w:t>环境损益分析</w:t>
      </w:r>
      <w:bookmarkEnd w:id="966"/>
      <w:bookmarkEnd w:id="967"/>
      <w:bookmarkEnd w:id="968"/>
    </w:p>
    <w:p w14:paraId="0320C131" w14:textId="77777777" w:rsidR="00987A2E" w:rsidRDefault="000F72DA">
      <w:pPr>
        <w:pStyle w:val="3"/>
        <w:spacing w:before="240" w:after="120"/>
      </w:pPr>
      <w:bookmarkStart w:id="969" w:name="_Toc108122621"/>
      <w:bookmarkStart w:id="970" w:name="_Toc223448146"/>
      <w:bookmarkStart w:id="971" w:name="_Toc226623525"/>
      <w:r>
        <w:t>环保投资估算</w:t>
      </w:r>
      <w:bookmarkEnd w:id="969"/>
      <w:bookmarkEnd w:id="970"/>
      <w:bookmarkEnd w:id="971"/>
    </w:p>
    <w:p w14:paraId="0320C132" w14:textId="6779F627" w:rsidR="00987A2E" w:rsidRDefault="000F72DA">
      <w:pPr>
        <w:pStyle w:val="affb"/>
      </w:pPr>
      <w:r>
        <w:t>本次项目投资</w:t>
      </w:r>
      <w:r w:rsidR="00D45C30">
        <w:rPr>
          <w:rFonts w:hint="eastAsia"/>
        </w:rPr>
        <w:t>48248</w:t>
      </w:r>
      <w:r>
        <w:rPr>
          <w:rFonts w:hint="eastAsia"/>
        </w:rPr>
        <w:t>万元</w:t>
      </w:r>
      <w:r>
        <w:t>，估算环保投资共</w:t>
      </w:r>
      <w:r w:rsidR="00D45C30">
        <w:rPr>
          <w:rFonts w:hint="eastAsia"/>
        </w:rPr>
        <w:t>355</w:t>
      </w:r>
      <w:r>
        <w:rPr>
          <w:rFonts w:hint="eastAsia"/>
        </w:rPr>
        <w:t>万元</w:t>
      </w:r>
      <w:r>
        <w:t>，其中环保投资主要投资内容及投资估算详见</w:t>
      </w:r>
      <w:r>
        <w:rPr>
          <w:rFonts w:hint="eastAsia"/>
        </w:rPr>
        <w:t>下表</w:t>
      </w:r>
      <w:r>
        <w:t>。</w:t>
      </w:r>
    </w:p>
    <w:p w14:paraId="0320C133" w14:textId="19A235DA" w:rsidR="00987A2E" w:rsidRDefault="000F72DA">
      <w:pPr>
        <w:pStyle w:val="23"/>
        <w:spacing w:before="240" w:after="120"/>
        <w:ind w:firstLine="482"/>
      </w:pPr>
      <w:r>
        <w:rPr>
          <w:rFonts w:hint="eastAsia"/>
        </w:rPr>
        <w:t>表</w:t>
      </w:r>
      <w:r>
        <w:rPr>
          <w:rFonts w:hint="eastAsia"/>
        </w:rPr>
        <w:t>8-</w:t>
      </w:r>
      <w:r w:rsidR="00D47CBA">
        <w:rPr>
          <w:rFonts w:hint="eastAsia"/>
        </w:rPr>
        <w:t>1</w:t>
      </w:r>
      <w:r>
        <w:t xml:space="preserve">   </w:t>
      </w:r>
      <w:r>
        <w:rPr>
          <w:rFonts w:hint="eastAsia"/>
        </w:rPr>
        <w:t xml:space="preserve">             </w:t>
      </w:r>
      <w:r>
        <w:rPr>
          <w:rFonts w:hint="eastAsia"/>
        </w:rPr>
        <w:t>工程完成后环保投资一览表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69"/>
        <w:gridCol w:w="1202"/>
        <w:gridCol w:w="1068"/>
        <w:gridCol w:w="5254"/>
      </w:tblGrid>
      <w:tr w:rsidR="00987A2E" w14:paraId="0320C138" w14:textId="77777777">
        <w:trPr>
          <w:trHeight w:val="397"/>
          <w:tblHeader/>
          <w:jc w:val="center"/>
        </w:trPr>
        <w:tc>
          <w:tcPr>
            <w:tcW w:w="769" w:type="dxa"/>
            <w:vAlign w:val="center"/>
          </w:tcPr>
          <w:p w14:paraId="0320C134" w14:textId="77777777" w:rsidR="00987A2E" w:rsidRDefault="000F72DA">
            <w:pPr>
              <w:pStyle w:val="afff1"/>
              <w:rPr>
                <w:color w:val="auto"/>
              </w:rPr>
            </w:pPr>
            <w:r>
              <w:rPr>
                <w:color w:val="auto"/>
              </w:rPr>
              <w:t>序号</w:t>
            </w:r>
          </w:p>
        </w:tc>
        <w:tc>
          <w:tcPr>
            <w:tcW w:w="1202" w:type="dxa"/>
            <w:vAlign w:val="center"/>
          </w:tcPr>
          <w:p w14:paraId="0320C135" w14:textId="77777777" w:rsidR="00987A2E" w:rsidRDefault="000F72DA">
            <w:pPr>
              <w:pStyle w:val="afff1"/>
              <w:rPr>
                <w:color w:val="auto"/>
              </w:rPr>
            </w:pPr>
            <w:r>
              <w:rPr>
                <w:color w:val="auto"/>
              </w:rPr>
              <w:t>项目名称</w:t>
            </w:r>
          </w:p>
        </w:tc>
        <w:tc>
          <w:tcPr>
            <w:tcW w:w="1068" w:type="dxa"/>
            <w:vAlign w:val="center"/>
          </w:tcPr>
          <w:p w14:paraId="0320C136" w14:textId="77777777" w:rsidR="00987A2E" w:rsidRDefault="000F72DA">
            <w:pPr>
              <w:pStyle w:val="afff1"/>
              <w:rPr>
                <w:color w:val="auto"/>
              </w:rPr>
            </w:pPr>
            <w:r>
              <w:rPr>
                <w:color w:val="auto"/>
              </w:rPr>
              <w:t>投资费用（万元）</w:t>
            </w:r>
          </w:p>
        </w:tc>
        <w:tc>
          <w:tcPr>
            <w:tcW w:w="5254" w:type="dxa"/>
            <w:vAlign w:val="center"/>
          </w:tcPr>
          <w:p w14:paraId="0320C137" w14:textId="77777777" w:rsidR="00987A2E" w:rsidRDefault="000F72DA">
            <w:pPr>
              <w:pStyle w:val="afff1"/>
              <w:rPr>
                <w:color w:val="auto"/>
              </w:rPr>
            </w:pPr>
            <w:r>
              <w:rPr>
                <w:color w:val="auto"/>
              </w:rPr>
              <w:t>环保设施、设备</w:t>
            </w:r>
          </w:p>
        </w:tc>
      </w:tr>
      <w:tr w:rsidR="003F11E9" w14:paraId="0320C13E" w14:textId="77777777" w:rsidTr="009412BB">
        <w:trPr>
          <w:trHeight w:val="397"/>
          <w:jc w:val="center"/>
        </w:trPr>
        <w:tc>
          <w:tcPr>
            <w:tcW w:w="769" w:type="dxa"/>
            <w:vMerge w:val="restart"/>
            <w:vAlign w:val="center"/>
          </w:tcPr>
          <w:p w14:paraId="0320C139" w14:textId="77777777" w:rsidR="003F11E9" w:rsidRDefault="003F11E9">
            <w:pPr>
              <w:pStyle w:val="affd"/>
            </w:pPr>
            <w:r>
              <w:t>1</w:t>
            </w:r>
          </w:p>
        </w:tc>
        <w:tc>
          <w:tcPr>
            <w:tcW w:w="1202" w:type="dxa"/>
            <w:vMerge w:val="restart"/>
            <w:vAlign w:val="center"/>
          </w:tcPr>
          <w:p w14:paraId="0320C13A" w14:textId="77777777" w:rsidR="003F11E9" w:rsidRDefault="003F11E9">
            <w:pPr>
              <w:pStyle w:val="affd"/>
            </w:pPr>
            <w:r>
              <w:t>废气治理</w:t>
            </w:r>
          </w:p>
        </w:tc>
        <w:tc>
          <w:tcPr>
            <w:tcW w:w="1068" w:type="dxa"/>
            <w:vMerge w:val="restart"/>
            <w:vAlign w:val="center"/>
          </w:tcPr>
          <w:p w14:paraId="0320C13B" w14:textId="024D1B2A" w:rsidR="003F11E9" w:rsidRDefault="003F11E9">
            <w:pPr>
              <w:pStyle w:val="affd"/>
            </w:pPr>
            <w:r>
              <w:rPr>
                <w:rFonts w:hint="eastAsia"/>
              </w:rPr>
              <w:t>80</w:t>
            </w:r>
          </w:p>
        </w:tc>
        <w:tc>
          <w:tcPr>
            <w:tcW w:w="5254" w:type="dxa"/>
            <w:vAlign w:val="center"/>
          </w:tcPr>
          <w:p w14:paraId="0320C13D" w14:textId="3EEF42D9" w:rsidR="003F11E9" w:rsidRDefault="003F11E9">
            <w:pPr>
              <w:pStyle w:val="affd"/>
            </w:pPr>
            <w:r>
              <w:rPr>
                <w:rFonts w:hint="eastAsia"/>
              </w:rPr>
              <w:t>加盖密闭，废气收集后引入</w:t>
            </w:r>
            <w:r w:rsidRPr="00E96883">
              <w:rPr>
                <w:rFonts w:hint="eastAsia"/>
              </w:rPr>
              <w:t>喷淋塔除臭设施处理</w:t>
            </w:r>
            <w:r>
              <w:rPr>
                <w:rFonts w:hint="eastAsia"/>
              </w:rPr>
              <w:t>，尾气经</w:t>
            </w:r>
            <w:r w:rsidRPr="00E96883">
              <w:rPr>
                <w:rFonts w:hint="eastAsia"/>
              </w:rPr>
              <w:t>15m</w:t>
            </w:r>
            <w:r w:rsidRPr="00E96883">
              <w:rPr>
                <w:rFonts w:hint="eastAsia"/>
              </w:rPr>
              <w:t>高排气筒</w:t>
            </w:r>
            <w:r>
              <w:rPr>
                <w:rFonts w:hint="eastAsia"/>
              </w:rPr>
              <w:t>D</w:t>
            </w:r>
            <w:r>
              <w:t>A</w:t>
            </w:r>
            <w:r>
              <w:rPr>
                <w:rFonts w:hint="eastAsia"/>
              </w:rPr>
              <w:t>001</w:t>
            </w:r>
            <w:r w:rsidRPr="00E96883">
              <w:rPr>
                <w:rFonts w:hint="eastAsia"/>
              </w:rPr>
              <w:t>排放</w:t>
            </w:r>
          </w:p>
        </w:tc>
      </w:tr>
      <w:tr w:rsidR="003F11E9" w14:paraId="0320C144" w14:textId="77777777" w:rsidTr="00E45C45">
        <w:trPr>
          <w:trHeight w:val="397"/>
          <w:jc w:val="center"/>
        </w:trPr>
        <w:tc>
          <w:tcPr>
            <w:tcW w:w="769" w:type="dxa"/>
            <w:vMerge/>
            <w:vAlign w:val="center"/>
          </w:tcPr>
          <w:p w14:paraId="0320C13F" w14:textId="77777777" w:rsidR="003F11E9" w:rsidRDefault="003F11E9">
            <w:pPr>
              <w:pStyle w:val="affd"/>
            </w:pPr>
          </w:p>
        </w:tc>
        <w:tc>
          <w:tcPr>
            <w:tcW w:w="1202" w:type="dxa"/>
            <w:vMerge/>
            <w:vAlign w:val="center"/>
          </w:tcPr>
          <w:p w14:paraId="0320C140" w14:textId="77777777" w:rsidR="003F11E9" w:rsidRDefault="003F11E9">
            <w:pPr>
              <w:pStyle w:val="affd"/>
            </w:pPr>
          </w:p>
        </w:tc>
        <w:tc>
          <w:tcPr>
            <w:tcW w:w="1068" w:type="dxa"/>
            <w:vMerge/>
            <w:vAlign w:val="center"/>
          </w:tcPr>
          <w:p w14:paraId="0320C141" w14:textId="77777777" w:rsidR="003F11E9" w:rsidRDefault="003F11E9">
            <w:pPr>
              <w:pStyle w:val="affd"/>
            </w:pPr>
          </w:p>
        </w:tc>
        <w:tc>
          <w:tcPr>
            <w:tcW w:w="5254" w:type="dxa"/>
            <w:vAlign w:val="center"/>
          </w:tcPr>
          <w:p w14:paraId="0320C143" w14:textId="34AC834F" w:rsidR="003F11E9" w:rsidRDefault="003F11E9">
            <w:pPr>
              <w:pStyle w:val="affd"/>
              <w:rPr>
                <w:kern w:val="2"/>
              </w:rPr>
            </w:pPr>
            <w:r>
              <w:rPr>
                <w:rFonts w:hint="eastAsia"/>
                <w:kern w:val="2"/>
              </w:rPr>
              <w:t>油烟净化器处理，尾气经烟道</w:t>
            </w:r>
            <w:r w:rsidRPr="006670B3">
              <w:rPr>
                <w:rFonts w:hint="eastAsia"/>
              </w:rPr>
              <w:t>引至屋顶排放</w:t>
            </w:r>
          </w:p>
        </w:tc>
      </w:tr>
      <w:tr w:rsidR="003F11E9" w14:paraId="42AEB6E3" w14:textId="77777777" w:rsidTr="008243E1">
        <w:trPr>
          <w:trHeight w:val="397"/>
          <w:jc w:val="center"/>
        </w:trPr>
        <w:tc>
          <w:tcPr>
            <w:tcW w:w="769" w:type="dxa"/>
            <w:vMerge/>
            <w:vAlign w:val="center"/>
          </w:tcPr>
          <w:p w14:paraId="3F8D954F" w14:textId="77777777" w:rsidR="003F11E9" w:rsidRDefault="003F11E9" w:rsidP="003F11E9">
            <w:pPr>
              <w:pStyle w:val="affd"/>
            </w:pPr>
          </w:p>
        </w:tc>
        <w:tc>
          <w:tcPr>
            <w:tcW w:w="1202" w:type="dxa"/>
            <w:vMerge/>
            <w:vAlign w:val="center"/>
          </w:tcPr>
          <w:p w14:paraId="35A5CC85" w14:textId="77777777" w:rsidR="003F11E9" w:rsidRDefault="003F11E9" w:rsidP="003F11E9">
            <w:pPr>
              <w:pStyle w:val="affd"/>
            </w:pPr>
          </w:p>
        </w:tc>
        <w:tc>
          <w:tcPr>
            <w:tcW w:w="1068" w:type="dxa"/>
            <w:vMerge/>
            <w:vAlign w:val="center"/>
          </w:tcPr>
          <w:p w14:paraId="34A3EC79" w14:textId="77777777" w:rsidR="003F11E9" w:rsidRDefault="003F11E9" w:rsidP="003F11E9">
            <w:pPr>
              <w:pStyle w:val="affd"/>
            </w:pPr>
          </w:p>
        </w:tc>
        <w:tc>
          <w:tcPr>
            <w:tcW w:w="5254" w:type="dxa"/>
            <w:vAlign w:val="center"/>
          </w:tcPr>
          <w:p w14:paraId="7C542224" w14:textId="5DCC63D7" w:rsidR="003F11E9" w:rsidRDefault="003F11E9" w:rsidP="003F11E9">
            <w:pPr>
              <w:pStyle w:val="affd"/>
              <w:rPr>
                <w:kern w:val="2"/>
              </w:rPr>
            </w:pPr>
            <w:r w:rsidRPr="008E76ED">
              <w:rPr>
                <w:rFonts w:hint="eastAsia"/>
                <w:kern w:val="2"/>
              </w:rPr>
              <w:t>通过通风系统引至楼外排放</w:t>
            </w:r>
          </w:p>
        </w:tc>
      </w:tr>
      <w:tr w:rsidR="003F11E9" w14:paraId="0320C14A" w14:textId="77777777" w:rsidTr="00BA7A2E">
        <w:trPr>
          <w:trHeight w:val="397"/>
          <w:jc w:val="center"/>
        </w:trPr>
        <w:tc>
          <w:tcPr>
            <w:tcW w:w="769" w:type="dxa"/>
            <w:vMerge/>
            <w:vAlign w:val="center"/>
          </w:tcPr>
          <w:p w14:paraId="0320C145" w14:textId="77777777" w:rsidR="003F11E9" w:rsidRDefault="003F11E9" w:rsidP="003F11E9">
            <w:pPr>
              <w:pStyle w:val="affd"/>
            </w:pPr>
          </w:p>
        </w:tc>
        <w:tc>
          <w:tcPr>
            <w:tcW w:w="1202" w:type="dxa"/>
            <w:vMerge/>
            <w:vAlign w:val="center"/>
          </w:tcPr>
          <w:p w14:paraId="0320C146" w14:textId="77777777" w:rsidR="003F11E9" w:rsidRDefault="003F11E9" w:rsidP="003F11E9">
            <w:pPr>
              <w:pStyle w:val="affd"/>
            </w:pPr>
          </w:p>
        </w:tc>
        <w:tc>
          <w:tcPr>
            <w:tcW w:w="1068" w:type="dxa"/>
            <w:vMerge/>
            <w:vAlign w:val="center"/>
          </w:tcPr>
          <w:p w14:paraId="0320C147" w14:textId="77777777" w:rsidR="003F11E9" w:rsidRDefault="003F11E9" w:rsidP="003F11E9">
            <w:pPr>
              <w:pStyle w:val="affd"/>
            </w:pPr>
          </w:p>
        </w:tc>
        <w:tc>
          <w:tcPr>
            <w:tcW w:w="5254" w:type="dxa"/>
            <w:vAlign w:val="center"/>
          </w:tcPr>
          <w:p w14:paraId="0320C149" w14:textId="051F0C65" w:rsidR="003F11E9" w:rsidRDefault="003F11E9" w:rsidP="003F11E9">
            <w:pPr>
              <w:pStyle w:val="affd"/>
              <w:rPr>
                <w:kern w:val="2"/>
              </w:rPr>
            </w:pPr>
            <w:r w:rsidRPr="00260BA5">
              <w:rPr>
                <w:rFonts w:hint="eastAsia"/>
                <w:kern w:val="2"/>
              </w:rPr>
              <w:t>使用频率较低，单次工作时间短，故其柴油燃烧废气属间断性排放，</w:t>
            </w:r>
            <w:r w:rsidRPr="005D0648">
              <w:rPr>
                <w:rFonts w:hint="eastAsia"/>
              </w:rPr>
              <w:t>设置专用排烟管道</w:t>
            </w:r>
            <w:r w:rsidRPr="00260BA5">
              <w:rPr>
                <w:rFonts w:hint="eastAsia"/>
                <w:kern w:val="2"/>
              </w:rPr>
              <w:t>引至房外排放</w:t>
            </w:r>
          </w:p>
        </w:tc>
      </w:tr>
      <w:tr w:rsidR="00987A2E" w14:paraId="0320C152" w14:textId="77777777">
        <w:trPr>
          <w:trHeight w:val="397"/>
          <w:jc w:val="center"/>
        </w:trPr>
        <w:tc>
          <w:tcPr>
            <w:tcW w:w="769" w:type="dxa"/>
            <w:vAlign w:val="center"/>
          </w:tcPr>
          <w:p w14:paraId="0320C14B" w14:textId="77777777" w:rsidR="00987A2E" w:rsidRDefault="000F72DA">
            <w:pPr>
              <w:pStyle w:val="affd"/>
            </w:pPr>
            <w:r>
              <w:rPr>
                <w:rFonts w:hint="eastAsia"/>
              </w:rPr>
              <w:t>2</w:t>
            </w:r>
          </w:p>
        </w:tc>
        <w:tc>
          <w:tcPr>
            <w:tcW w:w="1202" w:type="dxa"/>
            <w:vAlign w:val="center"/>
          </w:tcPr>
          <w:p w14:paraId="0320C14C" w14:textId="77777777" w:rsidR="00987A2E" w:rsidRDefault="000F72DA">
            <w:pPr>
              <w:pStyle w:val="affd"/>
            </w:pPr>
            <w:r>
              <w:t>废水治理</w:t>
            </w:r>
          </w:p>
        </w:tc>
        <w:tc>
          <w:tcPr>
            <w:tcW w:w="1068" w:type="dxa"/>
            <w:vAlign w:val="center"/>
          </w:tcPr>
          <w:p w14:paraId="0320C14D" w14:textId="7F233C37" w:rsidR="00987A2E" w:rsidRDefault="003F11E9">
            <w:pPr>
              <w:pStyle w:val="affd"/>
            </w:pPr>
            <w:r>
              <w:rPr>
                <w:rFonts w:hint="eastAsia"/>
              </w:rPr>
              <w:t>100</w:t>
            </w:r>
          </w:p>
        </w:tc>
        <w:tc>
          <w:tcPr>
            <w:tcW w:w="5254" w:type="dxa"/>
            <w:vAlign w:val="center"/>
          </w:tcPr>
          <w:p w14:paraId="0320C151" w14:textId="522136F2" w:rsidR="00987A2E" w:rsidRDefault="003F11E9">
            <w:pPr>
              <w:pStyle w:val="affd"/>
            </w:pPr>
            <w:r>
              <w:rPr>
                <w:rFonts w:hint="eastAsia"/>
              </w:rPr>
              <w:t>污水处理站</w:t>
            </w:r>
            <w:r w:rsidR="00704EFE">
              <w:rPr>
                <w:rFonts w:hint="eastAsia"/>
              </w:rPr>
              <w:t>1</w:t>
            </w:r>
            <w:r w:rsidR="00704EFE">
              <w:rPr>
                <w:rFonts w:hint="eastAsia"/>
              </w:rPr>
              <w:t>座，处理工艺：</w:t>
            </w:r>
            <w:r w:rsidR="00704EFE" w:rsidRPr="00704EFE">
              <w:rPr>
                <w:rFonts w:hint="eastAsia"/>
              </w:rPr>
              <w:t>隔油池</w:t>
            </w:r>
            <w:r w:rsidR="00704EFE" w:rsidRPr="00704EFE">
              <w:rPr>
                <w:rFonts w:hint="eastAsia"/>
              </w:rPr>
              <w:t>+</w:t>
            </w:r>
            <w:r w:rsidR="00704EFE" w:rsidRPr="00704EFE">
              <w:rPr>
                <w:rFonts w:hint="eastAsia"/>
              </w:rPr>
              <w:t>格栅</w:t>
            </w:r>
            <w:r w:rsidR="00984BB3" w:rsidRPr="00704EFE">
              <w:rPr>
                <w:rFonts w:hint="eastAsia"/>
              </w:rPr>
              <w:t>+</w:t>
            </w:r>
            <w:r w:rsidR="00984BB3" w:rsidRPr="00704EFE">
              <w:rPr>
                <w:rFonts w:hint="eastAsia"/>
              </w:rPr>
              <w:t>预消毒</w:t>
            </w:r>
            <w:r w:rsidR="00704EFE" w:rsidRPr="00704EFE">
              <w:rPr>
                <w:rFonts w:hint="eastAsia"/>
              </w:rPr>
              <w:t>+</w:t>
            </w:r>
            <w:r w:rsidR="00704EFE" w:rsidRPr="00704EFE">
              <w:rPr>
                <w:rFonts w:hint="eastAsia"/>
              </w:rPr>
              <w:t>调节池</w:t>
            </w:r>
            <w:r w:rsidR="00704EFE" w:rsidRPr="00704EFE">
              <w:rPr>
                <w:rFonts w:hint="eastAsia"/>
              </w:rPr>
              <w:t>+</w:t>
            </w:r>
            <w:r w:rsidR="00704EFE" w:rsidRPr="00704EFE">
              <w:rPr>
                <w:rFonts w:hint="eastAsia"/>
              </w:rPr>
              <w:t>水解酸化</w:t>
            </w:r>
            <w:r w:rsidR="00704EFE" w:rsidRPr="00704EFE">
              <w:rPr>
                <w:rFonts w:hint="eastAsia"/>
              </w:rPr>
              <w:t>+</w:t>
            </w:r>
            <w:r w:rsidR="00704EFE" w:rsidRPr="00704EFE">
              <w:rPr>
                <w:rFonts w:hint="eastAsia"/>
              </w:rPr>
              <w:t>生物接触氧化</w:t>
            </w:r>
            <w:r w:rsidR="00704EFE" w:rsidRPr="00704EFE">
              <w:rPr>
                <w:rFonts w:hint="eastAsia"/>
              </w:rPr>
              <w:t>+</w:t>
            </w:r>
            <w:r w:rsidR="00704EFE" w:rsidRPr="00704EFE">
              <w:rPr>
                <w:rFonts w:hint="eastAsia"/>
              </w:rPr>
              <w:t>沉淀</w:t>
            </w:r>
            <w:r w:rsidR="00704EFE" w:rsidRPr="00704EFE">
              <w:rPr>
                <w:rFonts w:hint="eastAsia"/>
              </w:rPr>
              <w:t>+</w:t>
            </w:r>
            <w:r w:rsidR="00704EFE" w:rsidRPr="00704EFE">
              <w:rPr>
                <w:rFonts w:hint="eastAsia"/>
              </w:rPr>
              <w:t>紫外线消毒</w:t>
            </w:r>
            <w:r w:rsidR="00704EFE">
              <w:rPr>
                <w:rFonts w:hint="eastAsia"/>
              </w:rPr>
              <w:t>，处理规模：</w:t>
            </w:r>
            <w:r w:rsidR="00704EFE">
              <w:rPr>
                <w:rFonts w:hint="eastAsia"/>
              </w:rPr>
              <w:t>800</w:t>
            </w:r>
            <w:r w:rsidR="00704EFE">
              <w:t>m</w:t>
            </w:r>
            <w:r w:rsidR="00704EFE" w:rsidRPr="00704EFE">
              <w:rPr>
                <w:vertAlign w:val="superscript"/>
              </w:rPr>
              <w:t>3</w:t>
            </w:r>
            <w:r w:rsidR="00704EFE">
              <w:t>/h</w:t>
            </w:r>
          </w:p>
        </w:tc>
      </w:tr>
      <w:tr w:rsidR="00987A2E" w14:paraId="0320C157" w14:textId="77777777">
        <w:trPr>
          <w:trHeight w:val="397"/>
          <w:jc w:val="center"/>
        </w:trPr>
        <w:tc>
          <w:tcPr>
            <w:tcW w:w="769" w:type="dxa"/>
            <w:vAlign w:val="center"/>
          </w:tcPr>
          <w:p w14:paraId="0320C153" w14:textId="77777777" w:rsidR="00987A2E" w:rsidRDefault="000F72DA">
            <w:pPr>
              <w:pStyle w:val="affd"/>
            </w:pPr>
            <w:r>
              <w:t>3</w:t>
            </w:r>
          </w:p>
        </w:tc>
        <w:tc>
          <w:tcPr>
            <w:tcW w:w="1202" w:type="dxa"/>
            <w:vAlign w:val="center"/>
          </w:tcPr>
          <w:p w14:paraId="0320C154" w14:textId="77777777" w:rsidR="00987A2E" w:rsidRDefault="000F72DA">
            <w:pPr>
              <w:pStyle w:val="affd"/>
            </w:pPr>
            <w:r>
              <w:t>噪声治理</w:t>
            </w:r>
          </w:p>
        </w:tc>
        <w:tc>
          <w:tcPr>
            <w:tcW w:w="1068" w:type="dxa"/>
            <w:vAlign w:val="center"/>
          </w:tcPr>
          <w:p w14:paraId="0320C155" w14:textId="77777777" w:rsidR="00987A2E" w:rsidRDefault="000F72DA">
            <w:pPr>
              <w:pStyle w:val="affd"/>
            </w:pPr>
            <w:r>
              <w:rPr>
                <w:rFonts w:hint="eastAsia"/>
              </w:rPr>
              <w:t>20</w:t>
            </w:r>
          </w:p>
        </w:tc>
        <w:tc>
          <w:tcPr>
            <w:tcW w:w="5254" w:type="dxa"/>
            <w:vAlign w:val="center"/>
          </w:tcPr>
          <w:p w14:paraId="0320C156" w14:textId="77777777" w:rsidR="00987A2E" w:rsidRDefault="000F72DA">
            <w:pPr>
              <w:pStyle w:val="affd"/>
            </w:pPr>
            <w:r>
              <w:rPr>
                <w:rFonts w:hint="eastAsia"/>
              </w:rPr>
              <w:t>选用低噪声设备，室内布置、消声、减振</w:t>
            </w:r>
          </w:p>
        </w:tc>
      </w:tr>
      <w:tr w:rsidR="00987A2E" w14:paraId="0320C15D" w14:textId="77777777">
        <w:trPr>
          <w:trHeight w:val="397"/>
          <w:jc w:val="center"/>
        </w:trPr>
        <w:tc>
          <w:tcPr>
            <w:tcW w:w="769" w:type="dxa"/>
            <w:vAlign w:val="center"/>
          </w:tcPr>
          <w:p w14:paraId="0320C158" w14:textId="77777777" w:rsidR="00987A2E" w:rsidRDefault="000F72DA">
            <w:pPr>
              <w:pStyle w:val="affd"/>
            </w:pPr>
            <w:r>
              <w:t>4</w:t>
            </w:r>
          </w:p>
        </w:tc>
        <w:tc>
          <w:tcPr>
            <w:tcW w:w="1202" w:type="dxa"/>
            <w:vAlign w:val="center"/>
          </w:tcPr>
          <w:p w14:paraId="0320C159" w14:textId="77777777" w:rsidR="00987A2E" w:rsidRDefault="000F72DA">
            <w:pPr>
              <w:pStyle w:val="affd"/>
            </w:pPr>
            <w:r>
              <w:t>固废治理</w:t>
            </w:r>
          </w:p>
        </w:tc>
        <w:tc>
          <w:tcPr>
            <w:tcW w:w="1068" w:type="dxa"/>
            <w:vAlign w:val="center"/>
          </w:tcPr>
          <w:p w14:paraId="0320C15A" w14:textId="77A35D95" w:rsidR="00987A2E" w:rsidRDefault="00704EFE">
            <w:pPr>
              <w:pStyle w:val="affd"/>
            </w:pPr>
            <w:r>
              <w:rPr>
                <w:rFonts w:hint="eastAsia"/>
              </w:rPr>
              <w:t>50</w:t>
            </w:r>
          </w:p>
        </w:tc>
        <w:tc>
          <w:tcPr>
            <w:tcW w:w="5254" w:type="dxa"/>
            <w:vAlign w:val="center"/>
          </w:tcPr>
          <w:p w14:paraId="0320C15B" w14:textId="039C552E" w:rsidR="00987A2E" w:rsidRDefault="002D659C">
            <w:pPr>
              <w:pStyle w:val="affd"/>
            </w:pPr>
            <w:r>
              <w:rPr>
                <w:rFonts w:hint="eastAsia"/>
              </w:rPr>
              <w:t>医疗废物暂存间</w:t>
            </w:r>
            <w:r w:rsidR="000F72DA">
              <w:rPr>
                <w:rFonts w:hint="eastAsia"/>
              </w:rPr>
              <w:t>1</w:t>
            </w:r>
            <w:r w:rsidR="000F72DA">
              <w:rPr>
                <w:rFonts w:hint="eastAsia"/>
              </w:rPr>
              <w:t>座（</w:t>
            </w:r>
            <w:r>
              <w:rPr>
                <w:rFonts w:hint="eastAsia"/>
              </w:rPr>
              <w:t>60</w:t>
            </w:r>
            <w:r w:rsidR="000F72DA">
              <w:rPr>
                <w:rFonts w:hint="eastAsia"/>
              </w:rPr>
              <w:t>m</w:t>
            </w:r>
            <w:r w:rsidR="000F72DA">
              <w:rPr>
                <w:rFonts w:hint="eastAsia"/>
                <w:vertAlign w:val="superscript"/>
              </w:rPr>
              <w:t>2</w:t>
            </w:r>
            <w:r w:rsidR="000F72DA">
              <w:rPr>
                <w:rFonts w:hint="eastAsia"/>
              </w:rPr>
              <w:t>）</w:t>
            </w:r>
          </w:p>
          <w:p w14:paraId="019BA0D6" w14:textId="77777777" w:rsidR="00987A2E" w:rsidRDefault="002D659C">
            <w:pPr>
              <w:pStyle w:val="affd"/>
            </w:pPr>
            <w:r>
              <w:rPr>
                <w:rFonts w:hint="eastAsia"/>
              </w:rPr>
              <w:t>未污染的一次性输液瓶</w:t>
            </w:r>
            <w:r>
              <w:rPr>
                <w:rFonts w:hint="eastAsia"/>
              </w:rPr>
              <w:t>(</w:t>
            </w:r>
            <w:r>
              <w:rPr>
                <w:rFonts w:hint="eastAsia"/>
              </w:rPr>
              <w:t>袋</w:t>
            </w:r>
            <w:r>
              <w:t>)</w:t>
            </w:r>
            <w:r>
              <w:rPr>
                <w:rFonts w:hint="eastAsia"/>
              </w:rPr>
              <w:t>暂存间</w:t>
            </w:r>
            <w:r w:rsidR="000F72DA">
              <w:rPr>
                <w:rFonts w:hint="eastAsia"/>
              </w:rPr>
              <w:t>1</w:t>
            </w:r>
            <w:r w:rsidR="000F72DA">
              <w:rPr>
                <w:rFonts w:hint="eastAsia"/>
              </w:rPr>
              <w:t>座（</w:t>
            </w:r>
            <w:r>
              <w:rPr>
                <w:rFonts w:hint="eastAsia"/>
              </w:rPr>
              <w:t>10</w:t>
            </w:r>
            <w:r w:rsidR="000F72DA">
              <w:rPr>
                <w:rFonts w:hint="eastAsia"/>
              </w:rPr>
              <w:t>m</w:t>
            </w:r>
            <w:r w:rsidR="000F72DA">
              <w:rPr>
                <w:rFonts w:hint="eastAsia"/>
                <w:vertAlign w:val="superscript"/>
              </w:rPr>
              <w:t>2</w:t>
            </w:r>
            <w:r w:rsidR="000F72DA">
              <w:rPr>
                <w:rFonts w:hint="eastAsia"/>
              </w:rPr>
              <w:t>）</w:t>
            </w:r>
          </w:p>
          <w:p w14:paraId="0320C15C" w14:textId="1A2C4AC5" w:rsidR="002D659C" w:rsidRDefault="002D659C">
            <w:pPr>
              <w:pStyle w:val="affd"/>
            </w:pPr>
            <w:r>
              <w:rPr>
                <w:rFonts w:hint="eastAsia"/>
              </w:rPr>
              <w:t>生活垃圾暂存间</w:t>
            </w:r>
            <w:r>
              <w:rPr>
                <w:rFonts w:hint="eastAsia"/>
              </w:rPr>
              <w:t>1</w:t>
            </w:r>
            <w:r>
              <w:rPr>
                <w:rFonts w:hint="eastAsia"/>
              </w:rPr>
              <w:t>座（</w:t>
            </w:r>
            <w:r>
              <w:rPr>
                <w:rFonts w:hint="eastAsia"/>
              </w:rPr>
              <w:t>60m</w:t>
            </w:r>
            <w:r>
              <w:rPr>
                <w:rFonts w:hint="eastAsia"/>
                <w:vertAlign w:val="superscript"/>
              </w:rPr>
              <w:t>2</w:t>
            </w:r>
            <w:r>
              <w:rPr>
                <w:rFonts w:hint="eastAsia"/>
              </w:rPr>
              <w:t>）</w:t>
            </w:r>
          </w:p>
        </w:tc>
      </w:tr>
      <w:tr w:rsidR="002D659C" w14:paraId="0320C162" w14:textId="77777777">
        <w:trPr>
          <w:trHeight w:val="397"/>
          <w:jc w:val="center"/>
        </w:trPr>
        <w:tc>
          <w:tcPr>
            <w:tcW w:w="769" w:type="dxa"/>
            <w:vMerge w:val="restart"/>
            <w:vAlign w:val="center"/>
          </w:tcPr>
          <w:p w14:paraId="0320C15E" w14:textId="77777777" w:rsidR="002D659C" w:rsidRDefault="002D659C" w:rsidP="002D659C">
            <w:pPr>
              <w:pStyle w:val="affd"/>
            </w:pPr>
            <w:r>
              <w:rPr>
                <w:rFonts w:hint="eastAsia"/>
              </w:rPr>
              <w:t>5</w:t>
            </w:r>
          </w:p>
        </w:tc>
        <w:tc>
          <w:tcPr>
            <w:tcW w:w="1202" w:type="dxa"/>
            <w:vMerge w:val="restart"/>
            <w:vAlign w:val="center"/>
          </w:tcPr>
          <w:p w14:paraId="0320C15F" w14:textId="77777777" w:rsidR="002D659C" w:rsidRDefault="002D659C" w:rsidP="002D659C">
            <w:pPr>
              <w:pStyle w:val="affd"/>
            </w:pPr>
            <w:r>
              <w:t>风险防范</w:t>
            </w:r>
          </w:p>
        </w:tc>
        <w:tc>
          <w:tcPr>
            <w:tcW w:w="1068" w:type="dxa"/>
            <w:vAlign w:val="center"/>
          </w:tcPr>
          <w:p w14:paraId="0320C160" w14:textId="0C9D402B" w:rsidR="002D659C" w:rsidRDefault="002D659C" w:rsidP="002D659C">
            <w:pPr>
              <w:pStyle w:val="affd"/>
            </w:pPr>
            <w:r>
              <w:rPr>
                <w:rFonts w:hint="eastAsia"/>
              </w:rPr>
              <w:t>30</w:t>
            </w:r>
          </w:p>
        </w:tc>
        <w:tc>
          <w:tcPr>
            <w:tcW w:w="5254" w:type="dxa"/>
            <w:vAlign w:val="center"/>
          </w:tcPr>
          <w:p w14:paraId="0320C161" w14:textId="645FA61C" w:rsidR="002D659C" w:rsidRDefault="002D659C" w:rsidP="002D659C">
            <w:pPr>
              <w:pStyle w:val="affd"/>
            </w:pPr>
            <w:r w:rsidRPr="004238CD">
              <w:rPr>
                <w:rFonts w:hint="eastAsia"/>
              </w:rPr>
              <w:t>储备相应的应急装备及物资，设置应急消毒设施</w:t>
            </w:r>
          </w:p>
        </w:tc>
      </w:tr>
      <w:tr w:rsidR="002D659C" w14:paraId="52E39745" w14:textId="77777777">
        <w:trPr>
          <w:trHeight w:val="397"/>
          <w:jc w:val="center"/>
        </w:trPr>
        <w:tc>
          <w:tcPr>
            <w:tcW w:w="769" w:type="dxa"/>
            <w:vMerge/>
            <w:vAlign w:val="center"/>
          </w:tcPr>
          <w:p w14:paraId="719E62E0" w14:textId="77777777" w:rsidR="002D659C" w:rsidRDefault="002D659C" w:rsidP="002D659C">
            <w:pPr>
              <w:pStyle w:val="affd"/>
            </w:pPr>
          </w:p>
        </w:tc>
        <w:tc>
          <w:tcPr>
            <w:tcW w:w="1202" w:type="dxa"/>
            <w:vMerge/>
            <w:vAlign w:val="center"/>
          </w:tcPr>
          <w:p w14:paraId="64442894" w14:textId="77777777" w:rsidR="002D659C" w:rsidRDefault="002D659C" w:rsidP="002D659C">
            <w:pPr>
              <w:pStyle w:val="affd"/>
            </w:pPr>
          </w:p>
        </w:tc>
        <w:tc>
          <w:tcPr>
            <w:tcW w:w="1068" w:type="dxa"/>
            <w:vAlign w:val="center"/>
          </w:tcPr>
          <w:p w14:paraId="25D5A3B0" w14:textId="07B37906" w:rsidR="002D659C" w:rsidRDefault="002D659C" w:rsidP="002D659C">
            <w:pPr>
              <w:pStyle w:val="affd"/>
            </w:pPr>
            <w:r>
              <w:rPr>
                <w:rFonts w:hint="eastAsia"/>
              </w:rPr>
              <w:t>35</w:t>
            </w:r>
          </w:p>
        </w:tc>
        <w:tc>
          <w:tcPr>
            <w:tcW w:w="5254" w:type="dxa"/>
            <w:vAlign w:val="center"/>
          </w:tcPr>
          <w:p w14:paraId="0FF55C53" w14:textId="44745E35" w:rsidR="002D659C" w:rsidRDefault="002D659C" w:rsidP="002D659C">
            <w:pPr>
              <w:pStyle w:val="affd"/>
            </w:pPr>
            <w:r w:rsidRPr="00CF1FE1">
              <w:rPr>
                <w:rFonts w:hint="eastAsia"/>
              </w:rPr>
              <w:t>建设</w:t>
            </w:r>
            <w:r w:rsidRPr="00CF1FE1">
              <w:rPr>
                <w:rFonts w:hint="eastAsia"/>
              </w:rPr>
              <w:t>1</w:t>
            </w:r>
            <w:r w:rsidRPr="00CF1FE1">
              <w:rPr>
                <w:rFonts w:hint="eastAsia"/>
              </w:rPr>
              <w:t>座容积不小于</w:t>
            </w:r>
            <w:r>
              <w:rPr>
                <w:rFonts w:hint="eastAsia"/>
              </w:rPr>
              <w:t>20</w:t>
            </w:r>
            <w:r w:rsidRPr="00CF1FE1">
              <w:rPr>
                <w:rFonts w:hint="eastAsia"/>
              </w:rPr>
              <w:t>0m</w:t>
            </w:r>
            <w:r w:rsidRPr="00CF1FE1">
              <w:rPr>
                <w:rFonts w:hint="eastAsia"/>
                <w:vertAlign w:val="superscript"/>
              </w:rPr>
              <w:t>3</w:t>
            </w:r>
            <w:r w:rsidRPr="00CF1FE1">
              <w:rPr>
                <w:rFonts w:hint="eastAsia"/>
              </w:rPr>
              <w:t>的事故池</w:t>
            </w:r>
          </w:p>
        </w:tc>
      </w:tr>
      <w:tr w:rsidR="00987A2E" w14:paraId="0320C167" w14:textId="77777777">
        <w:trPr>
          <w:trHeight w:val="397"/>
          <w:jc w:val="center"/>
        </w:trPr>
        <w:tc>
          <w:tcPr>
            <w:tcW w:w="769" w:type="dxa"/>
            <w:vAlign w:val="center"/>
          </w:tcPr>
          <w:p w14:paraId="0320C163" w14:textId="77777777" w:rsidR="00987A2E" w:rsidRDefault="000F72DA">
            <w:pPr>
              <w:pStyle w:val="affd"/>
            </w:pPr>
            <w:r>
              <w:rPr>
                <w:rFonts w:hint="eastAsia"/>
              </w:rPr>
              <w:t>6</w:t>
            </w:r>
          </w:p>
        </w:tc>
        <w:tc>
          <w:tcPr>
            <w:tcW w:w="1202" w:type="dxa"/>
            <w:vAlign w:val="center"/>
          </w:tcPr>
          <w:p w14:paraId="0320C164" w14:textId="3B068854" w:rsidR="00987A2E" w:rsidRDefault="00704EFE">
            <w:pPr>
              <w:pStyle w:val="affd"/>
            </w:pPr>
            <w:r w:rsidRPr="00CF1FE1">
              <w:rPr>
                <w:rFonts w:hint="eastAsia"/>
              </w:rPr>
              <w:t>防渗措施</w:t>
            </w:r>
          </w:p>
        </w:tc>
        <w:tc>
          <w:tcPr>
            <w:tcW w:w="1068" w:type="dxa"/>
            <w:vAlign w:val="center"/>
          </w:tcPr>
          <w:p w14:paraId="0320C165" w14:textId="2AD4DEEC" w:rsidR="00987A2E" w:rsidRDefault="002045D6">
            <w:pPr>
              <w:pStyle w:val="affd"/>
            </w:pPr>
            <w:r>
              <w:rPr>
                <w:rFonts w:hint="eastAsia"/>
              </w:rPr>
              <w:t>40</w:t>
            </w:r>
          </w:p>
        </w:tc>
        <w:tc>
          <w:tcPr>
            <w:tcW w:w="5254" w:type="dxa"/>
            <w:vAlign w:val="center"/>
          </w:tcPr>
          <w:p w14:paraId="0320C166" w14:textId="343057A5" w:rsidR="00987A2E" w:rsidRDefault="00704EFE" w:rsidP="00704EFE">
            <w:pPr>
              <w:pStyle w:val="affd"/>
            </w:pPr>
            <w:r>
              <w:rPr>
                <w:rFonts w:hint="eastAsia"/>
              </w:rPr>
              <w:t>新建污水处理站、污水管网、医疗废物暂存间进行重点防渗，未被污染的输液瓶</w:t>
            </w:r>
            <w:r>
              <w:rPr>
                <w:rFonts w:hint="eastAsia"/>
              </w:rPr>
              <w:t>(</w:t>
            </w:r>
            <w:r>
              <w:rPr>
                <w:rFonts w:hint="eastAsia"/>
              </w:rPr>
              <w:t>袋</w:t>
            </w:r>
            <w:r>
              <w:rPr>
                <w:rFonts w:hint="eastAsia"/>
              </w:rPr>
              <w:t>)</w:t>
            </w:r>
            <w:r>
              <w:rPr>
                <w:rFonts w:hint="eastAsia"/>
              </w:rPr>
              <w:t>暂存区、</w:t>
            </w:r>
            <w:r w:rsidR="00437CAE">
              <w:rPr>
                <w:rFonts w:hint="eastAsia"/>
              </w:rPr>
              <w:t>门诊</w:t>
            </w:r>
            <w:r>
              <w:rPr>
                <w:rFonts w:hint="eastAsia"/>
              </w:rPr>
              <w:t>综合楼进行一般防渗</w:t>
            </w:r>
          </w:p>
        </w:tc>
      </w:tr>
      <w:tr w:rsidR="00987A2E" w14:paraId="0320C16B" w14:textId="77777777">
        <w:trPr>
          <w:trHeight w:val="397"/>
          <w:jc w:val="center"/>
        </w:trPr>
        <w:tc>
          <w:tcPr>
            <w:tcW w:w="1971" w:type="dxa"/>
            <w:gridSpan w:val="2"/>
            <w:vAlign w:val="center"/>
          </w:tcPr>
          <w:p w14:paraId="0320C168" w14:textId="77777777" w:rsidR="00987A2E" w:rsidRDefault="000F72DA">
            <w:pPr>
              <w:pStyle w:val="affd"/>
            </w:pPr>
            <w:r>
              <w:rPr>
                <w:rFonts w:hint="eastAsia"/>
              </w:rPr>
              <w:t>合计</w:t>
            </w:r>
          </w:p>
        </w:tc>
        <w:tc>
          <w:tcPr>
            <w:tcW w:w="1068" w:type="dxa"/>
            <w:vAlign w:val="center"/>
          </w:tcPr>
          <w:p w14:paraId="0320C169" w14:textId="2F8669A8" w:rsidR="00987A2E" w:rsidRDefault="00704EFE">
            <w:pPr>
              <w:pStyle w:val="affd"/>
            </w:pPr>
            <w:r>
              <w:rPr>
                <w:rFonts w:hint="eastAsia"/>
              </w:rPr>
              <w:t>35</w:t>
            </w:r>
            <w:r w:rsidR="006E104D">
              <w:rPr>
                <w:rFonts w:hint="eastAsia"/>
              </w:rPr>
              <w:t>5</w:t>
            </w:r>
          </w:p>
        </w:tc>
        <w:tc>
          <w:tcPr>
            <w:tcW w:w="5254" w:type="dxa"/>
            <w:vAlign w:val="center"/>
          </w:tcPr>
          <w:p w14:paraId="0320C16A" w14:textId="0FA5FA90" w:rsidR="00987A2E" w:rsidRDefault="000F72DA">
            <w:pPr>
              <w:pStyle w:val="affd"/>
            </w:pPr>
            <w:r>
              <w:t>占工程总投资的</w:t>
            </w:r>
            <w:r w:rsidR="00704EFE">
              <w:rPr>
                <w:rFonts w:hint="eastAsia"/>
              </w:rPr>
              <w:t>0.74</w:t>
            </w:r>
            <w:r>
              <w:rPr>
                <w:rFonts w:hint="eastAsia"/>
              </w:rPr>
              <w:t>%</w:t>
            </w:r>
          </w:p>
        </w:tc>
      </w:tr>
    </w:tbl>
    <w:p w14:paraId="0320C16C" w14:textId="77777777" w:rsidR="00987A2E" w:rsidRDefault="000F72DA">
      <w:pPr>
        <w:pStyle w:val="3"/>
        <w:spacing w:before="240" w:after="120"/>
      </w:pPr>
      <w:bookmarkStart w:id="972" w:name="_Toc108122622"/>
      <w:bookmarkStart w:id="973" w:name="_Toc223448147"/>
      <w:bookmarkStart w:id="974" w:name="_Toc226623526"/>
      <w:r>
        <w:t>环保效益分析运行费用估算</w:t>
      </w:r>
      <w:bookmarkEnd w:id="972"/>
      <w:bookmarkEnd w:id="973"/>
      <w:bookmarkEnd w:id="974"/>
    </w:p>
    <w:p w14:paraId="0320C16F" w14:textId="77777777" w:rsidR="00987A2E" w:rsidRDefault="000F72DA">
      <w:pPr>
        <w:pStyle w:val="affb"/>
      </w:pPr>
      <w:r>
        <w:rPr>
          <w:rFonts w:hint="eastAsia"/>
        </w:rPr>
        <w:t>（</w:t>
      </w:r>
      <w:r>
        <w:t>1</w:t>
      </w:r>
      <w:r>
        <w:rPr>
          <w:rFonts w:hint="eastAsia"/>
        </w:rPr>
        <w:t>）环保设施的运行费</w:t>
      </w:r>
    </w:p>
    <w:p w14:paraId="1B4AF167" w14:textId="06F79B62" w:rsidR="00BB57DE" w:rsidRDefault="00BB57DE" w:rsidP="00BB57DE">
      <w:pPr>
        <w:pStyle w:val="affb"/>
      </w:pPr>
      <w:r>
        <w:rPr>
          <w:rFonts w:hint="eastAsia"/>
        </w:rPr>
        <w:t>本项目污染防治措施主要的运行费用为污水处理站和恶臭处理设施的运行费用，本项目污水处理站和恶臭处理设施的年运行费</w:t>
      </w:r>
      <w:r>
        <w:rPr>
          <w:rFonts w:hint="eastAsia"/>
        </w:rPr>
        <w:t>C</w:t>
      </w:r>
      <w:r w:rsidRPr="00BB57DE">
        <w:rPr>
          <w:rFonts w:hint="eastAsia"/>
          <w:vertAlign w:val="subscript"/>
        </w:rPr>
        <w:t>1</w:t>
      </w:r>
      <w:r>
        <w:rPr>
          <w:rFonts w:hint="eastAsia"/>
        </w:rPr>
        <w:t>为</w:t>
      </w:r>
      <w:r w:rsidR="00AE205F">
        <w:rPr>
          <w:rFonts w:hint="eastAsia"/>
        </w:rPr>
        <w:t>30</w:t>
      </w:r>
      <w:r>
        <w:rPr>
          <w:rFonts w:hint="eastAsia"/>
        </w:rPr>
        <w:t>万元。</w:t>
      </w:r>
    </w:p>
    <w:p w14:paraId="0320C17C" w14:textId="77777777" w:rsidR="00987A2E" w:rsidRDefault="000F72DA">
      <w:pPr>
        <w:pStyle w:val="affb"/>
      </w:pPr>
      <w:r>
        <w:rPr>
          <w:rFonts w:hint="eastAsia"/>
        </w:rPr>
        <w:t>（</w:t>
      </w:r>
      <w:r>
        <w:t>2</w:t>
      </w:r>
      <w:r>
        <w:rPr>
          <w:rFonts w:hint="eastAsia"/>
        </w:rPr>
        <w:t>）环保设施折旧费</w:t>
      </w:r>
    </w:p>
    <w:p w14:paraId="0320C17D" w14:textId="300A95C0" w:rsidR="00987A2E" w:rsidRDefault="000F72DA">
      <w:pPr>
        <w:pStyle w:val="affb"/>
      </w:pPr>
      <w:r>
        <w:rPr>
          <w:rFonts w:hint="eastAsia"/>
        </w:rPr>
        <w:t>项目环保设施运营期间会产生环保设施的折旧费，项目按照折旧年限</w:t>
      </w:r>
      <w:r w:rsidR="007A0DB5">
        <w:rPr>
          <w:rFonts w:hint="eastAsia"/>
        </w:rPr>
        <w:t>15</w:t>
      </w:r>
      <w:r>
        <w:rPr>
          <w:rFonts w:hint="eastAsia"/>
        </w:rPr>
        <w:t>年进行考虑，项目环保设施的折旧费用计算如下：</w:t>
      </w:r>
    </w:p>
    <w:p w14:paraId="0320C17E" w14:textId="77777777" w:rsidR="00987A2E" w:rsidRDefault="000F72DA">
      <w:pPr>
        <w:pStyle w:val="afff3"/>
        <w:spacing w:before="120" w:after="120"/>
      </w:pPr>
      <w:r>
        <w:t>C</w:t>
      </w:r>
      <w:r>
        <w:rPr>
          <w:vertAlign w:val="subscript"/>
        </w:rPr>
        <w:t>2</w:t>
      </w:r>
      <w:r>
        <w:t>=a×C</w:t>
      </w:r>
      <w:r>
        <w:rPr>
          <w:vertAlign w:val="subscript"/>
        </w:rPr>
        <w:t>0</w:t>
      </w:r>
      <w:r>
        <w:t>/n</w:t>
      </w:r>
    </w:p>
    <w:p w14:paraId="0320C17F" w14:textId="77777777" w:rsidR="00987A2E" w:rsidRDefault="000F72DA">
      <w:pPr>
        <w:pStyle w:val="affb"/>
      </w:pPr>
      <w:r>
        <w:rPr>
          <w:rFonts w:hint="eastAsia"/>
        </w:rPr>
        <w:t>式中，</w:t>
      </w:r>
      <w:r>
        <w:t>a—</w:t>
      </w:r>
      <w:r>
        <w:rPr>
          <w:rFonts w:hint="eastAsia"/>
        </w:rPr>
        <w:t>固定资产形成率，取</w:t>
      </w:r>
      <w:r>
        <w:t>90%</w:t>
      </w:r>
      <w:r>
        <w:rPr>
          <w:rFonts w:hint="eastAsia"/>
        </w:rPr>
        <w:t>；</w:t>
      </w:r>
    </w:p>
    <w:p w14:paraId="0320C180" w14:textId="77777777" w:rsidR="00987A2E" w:rsidRDefault="000F72DA">
      <w:pPr>
        <w:pStyle w:val="affb"/>
        <w:ind w:firstLineChars="500" w:firstLine="1200"/>
      </w:pPr>
      <w:r>
        <w:t>n—</w:t>
      </w:r>
      <w:r>
        <w:rPr>
          <w:rFonts w:hint="eastAsia"/>
        </w:rPr>
        <w:t>折旧年限，取</w:t>
      </w:r>
      <w:r>
        <w:t>1</w:t>
      </w:r>
      <w:r>
        <w:rPr>
          <w:rFonts w:hint="eastAsia"/>
        </w:rPr>
        <w:t>5</w:t>
      </w:r>
      <w:r>
        <w:rPr>
          <w:rFonts w:hint="eastAsia"/>
        </w:rPr>
        <w:t>年；</w:t>
      </w:r>
    </w:p>
    <w:p w14:paraId="0320C181" w14:textId="77777777" w:rsidR="00987A2E" w:rsidRDefault="000F72DA">
      <w:pPr>
        <w:pStyle w:val="affb"/>
        <w:ind w:firstLineChars="500" w:firstLine="1200"/>
      </w:pPr>
      <w:r>
        <w:t>C</w:t>
      </w:r>
      <w:r>
        <w:rPr>
          <w:vertAlign w:val="subscript"/>
        </w:rPr>
        <w:t>0</w:t>
      </w:r>
      <w:r>
        <w:t>—</w:t>
      </w:r>
      <w:r>
        <w:rPr>
          <w:rFonts w:hint="eastAsia"/>
        </w:rPr>
        <w:t>环保设施投资。</w:t>
      </w:r>
    </w:p>
    <w:p w14:paraId="0320C182" w14:textId="601ABCE4" w:rsidR="00987A2E" w:rsidRDefault="000F72DA">
      <w:pPr>
        <w:pStyle w:val="affb"/>
      </w:pPr>
      <w:r>
        <w:rPr>
          <w:rFonts w:hint="eastAsia"/>
        </w:rPr>
        <w:t>经计算，项目环保设施折旧费为</w:t>
      </w:r>
      <w:r w:rsidR="007A0DB5">
        <w:rPr>
          <w:rFonts w:hint="eastAsia"/>
        </w:rPr>
        <w:t>21.3</w:t>
      </w:r>
      <w:r>
        <w:rPr>
          <w:rFonts w:hint="eastAsia"/>
        </w:rPr>
        <w:t>万元。</w:t>
      </w:r>
    </w:p>
    <w:p w14:paraId="0320C183" w14:textId="77777777" w:rsidR="00987A2E" w:rsidRDefault="000F72DA">
      <w:pPr>
        <w:pStyle w:val="affb"/>
      </w:pPr>
      <w:r>
        <w:rPr>
          <w:rFonts w:hint="eastAsia"/>
        </w:rPr>
        <w:t>（</w:t>
      </w:r>
      <w:r>
        <w:t>3</w:t>
      </w:r>
      <w:r>
        <w:rPr>
          <w:rFonts w:hint="eastAsia"/>
        </w:rPr>
        <w:t>）环保管理费</w:t>
      </w:r>
    </w:p>
    <w:p w14:paraId="0320C184" w14:textId="1F61C70D" w:rsidR="00987A2E" w:rsidRDefault="000F72DA">
      <w:pPr>
        <w:pStyle w:val="affb"/>
      </w:pPr>
      <w:r>
        <w:rPr>
          <w:rFonts w:hint="eastAsia"/>
        </w:rPr>
        <w:t>环保管理费用包括管理部门的办公费、监测费和技术咨询费等，按环保设施投资折旧费用与运行费用的</w:t>
      </w:r>
      <w:r>
        <w:rPr>
          <w:rFonts w:hint="eastAsia"/>
        </w:rPr>
        <w:t>10</w:t>
      </w:r>
      <w:r>
        <w:t>%</w:t>
      </w:r>
      <w:r>
        <w:rPr>
          <w:rFonts w:hint="eastAsia"/>
        </w:rPr>
        <w:t>计算，则项目运营期环保管理费为</w:t>
      </w:r>
      <w:r w:rsidR="0030160B">
        <w:rPr>
          <w:rFonts w:hint="eastAsia"/>
        </w:rPr>
        <w:t>5.13</w:t>
      </w:r>
      <w:r>
        <w:rPr>
          <w:rFonts w:hint="eastAsia"/>
        </w:rPr>
        <w:t>万元。</w:t>
      </w:r>
    </w:p>
    <w:p w14:paraId="0320C185" w14:textId="77777777" w:rsidR="00987A2E" w:rsidRDefault="000F72DA">
      <w:pPr>
        <w:pStyle w:val="affb"/>
      </w:pPr>
      <w:r>
        <w:rPr>
          <w:rFonts w:hint="eastAsia"/>
        </w:rPr>
        <w:t>（</w:t>
      </w:r>
      <w:r>
        <w:rPr>
          <w:rFonts w:hint="eastAsia"/>
        </w:rPr>
        <w:t>4</w:t>
      </w:r>
      <w:r>
        <w:rPr>
          <w:rFonts w:hint="eastAsia"/>
        </w:rPr>
        <w:t>）环保税</w:t>
      </w:r>
    </w:p>
    <w:p w14:paraId="0320C186" w14:textId="77777777" w:rsidR="00987A2E" w:rsidRDefault="000F72DA">
      <w:pPr>
        <w:pStyle w:val="affb"/>
      </w:pPr>
      <w:r>
        <w:rPr>
          <w:rFonts w:hint="eastAsia"/>
        </w:rPr>
        <w:t>根据我国环境保护税法草案（</w:t>
      </w:r>
      <w:r>
        <w:t>2016</w:t>
      </w:r>
      <w:r>
        <w:rPr>
          <w:rFonts w:hint="eastAsia"/>
        </w:rPr>
        <w:t>年</w:t>
      </w:r>
      <w:r>
        <w:t>8</w:t>
      </w:r>
      <w:r>
        <w:rPr>
          <w:rFonts w:hint="eastAsia"/>
        </w:rPr>
        <w:t>月</w:t>
      </w:r>
      <w:r>
        <w:t>29</w:t>
      </w:r>
      <w:r>
        <w:rPr>
          <w:rFonts w:hint="eastAsia"/>
        </w:rPr>
        <w:t>日）规定，水污染物税额为每污染当量</w:t>
      </w:r>
      <w:r>
        <w:t>1.4</w:t>
      </w:r>
      <w:r>
        <w:rPr>
          <w:rFonts w:hint="eastAsia"/>
        </w:rPr>
        <w:t>元，本项目环保税情况见下表。</w:t>
      </w:r>
    </w:p>
    <w:p w14:paraId="0320C187" w14:textId="2251C3D3" w:rsidR="00987A2E" w:rsidRDefault="000F72DA" w:rsidP="00437CAE">
      <w:pPr>
        <w:pStyle w:val="23"/>
        <w:spacing w:beforeLines="0" w:before="0" w:afterLines="0" w:after="0" w:line="520" w:lineRule="exact"/>
        <w:ind w:firstLine="482"/>
      </w:pPr>
      <w:r>
        <w:rPr>
          <w:rFonts w:hint="eastAsia"/>
        </w:rPr>
        <w:t>表</w:t>
      </w:r>
      <w:r>
        <w:rPr>
          <w:rFonts w:hint="eastAsia"/>
        </w:rPr>
        <w:t>8</w:t>
      </w:r>
      <w:r>
        <w:t>-</w:t>
      </w:r>
      <w:r w:rsidR="00D47CBA">
        <w:rPr>
          <w:rFonts w:hint="eastAsia"/>
        </w:rPr>
        <w:t>2</w:t>
      </w:r>
      <w:r>
        <w:t xml:space="preserve">                    </w:t>
      </w:r>
      <w:r>
        <w:rPr>
          <w:rFonts w:hint="eastAsia"/>
        </w:rPr>
        <w:t>环保税一览表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60"/>
        <w:gridCol w:w="1081"/>
        <w:gridCol w:w="1609"/>
        <w:gridCol w:w="1743"/>
        <w:gridCol w:w="1493"/>
        <w:gridCol w:w="1707"/>
      </w:tblGrid>
      <w:tr w:rsidR="00987A2E" w14:paraId="0320C18E" w14:textId="77777777">
        <w:trPr>
          <w:trHeight w:val="397"/>
          <w:jc w:val="center"/>
        </w:trPr>
        <w:tc>
          <w:tcPr>
            <w:tcW w:w="1741" w:type="dxa"/>
            <w:gridSpan w:val="2"/>
            <w:vAlign w:val="center"/>
          </w:tcPr>
          <w:p w14:paraId="0320C188" w14:textId="77777777" w:rsidR="00987A2E" w:rsidRDefault="000F72DA">
            <w:pPr>
              <w:pStyle w:val="afff1"/>
              <w:rPr>
                <w:color w:val="auto"/>
              </w:rPr>
            </w:pPr>
            <w:r>
              <w:rPr>
                <w:rFonts w:hint="eastAsia"/>
                <w:color w:val="auto"/>
              </w:rPr>
              <w:t>污染物</w:t>
            </w:r>
          </w:p>
        </w:tc>
        <w:tc>
          <w:tcPr>
            <w:tcW w:w="1609" w:type="dxa"/>
            <w:tcMar>
              <w:top w:w="57" w:type="dxa"/>
              <w:left w:w="108" w:type="dxa"/>
              <w:bottom w:w="57" w:type="dxa"/>
              <w:right w:w="108" w:type="dxa"/>
            </w:tcMar>
            <w:vAlign w:val="center"/>
          </w:tcPr>
          <w:p w14:paraId="0320C189" w14:textId="4A0986BB" w:rsidR="00987A2E" w:rsidRDefault="000F72DA">
            <w:pPr>
              <w:pStyle w:val="afff1"/>
              <w:rPr>
                <w:color w:val="auto"/>
              </w:rPr>
            </w:pPr>
            <w:r>
              <w:rPr>
                <w:rFonts w:hint="eastAsia"/>
                <w:color w:val="auto"/>
              </w:rPr>
              <w:t>排污量</w:t>
            </w:r>
            <w:r w:rsidR="00003278">
              <w:rPr>
                <w:rFonts w:hint="eastAsia"/>
                <w:color w:val="auto"/>
              </w:rPr>
              <w:t>(</w:t>
            </w:r>
            <w:r w:rsidR="00003278">
              <w:rPr>
                <w:color w:val="auto"/>
              </w:rPr>
              <w:t>kg/a)</w:t>
            </w:r>
          </w:p>
        </w:tc>
        <w:tc>
          <w:tcPr>
            <w:tcW w:w="1743" w:type="dxa"/>
            <w:tcMar>
              <w:top w:w="57" w:type="dxa"/>
              <w:left w:w="108" w:type="dxa"/>
              <w:bottom w:w="57" w:type="dxa"/>
              <w:right w:w="108" w:type="dxa"/>
            </w:tcMar>
            <w:vAlign w:val="center"/>
          </w:tcPr>
          <w:p w14:paraId="0320C18A" w14:textId="289BA40B" w:rsidR="00987A2E" w:rsidRDefault="000F72DA">
            <w:pPr>
              <w:pStyle w:val="afff1"/>
              <w:rPr>
                <w:color w:val="auto"/>
              </w:rPr>
            </w:pPr>
            <w:r>
              <w:rPr>
                <w:rFonts w:hint="eastAsia"/>
                <w:color w:val="auto"/>
              </w:rPr>
              <w:t>污染当量值</w:t>
            </w:r>
            <w:r w:rsidR="00003278">
              <w:rPr>
                <w:rFonts w:hint="eastAsia"/>
                <w:color w:val="auto"/>
              </w:rPr>
              <w:t>(</w:t>
            </w:r>
            <w:r w:rsidR="00003278">
              <w:rPr>
                <w:color w:val="auto"/>
              </w:rPr>
              <w:t>kg)</w:t>
            </w:r>
          </w:p>
        </w:tc>
        <w:tc>
          <w:tcPr>
            <w:tcW w:w="1493" w:type="dxa"/>
            <w:tcMar>
              <w:top w:w="57" w:type="dxa"/>
              <w:left w:w="108" w:type="dxa"/>
              <w:bottom w:w="57" w:type="dxa"/>
              <w:right w:w="108" w:type="dxa"/>
            </w:tcMar>
            <w:vAlign w:val="center"/>
          </w:tcPr>
          <w:p w14:paraId="0320C18B" w14:textId="77777777" w:rsidR="00987A2E" w:rsidRDefault="000F72DA">
            <w:pPr>
              <w:pStyle w:val="afff1"/>
              <w:rPr>
                <w:color w:val="auto"/>
              </w:rPr>
            </w:pPr>
            <w:r>
              <w:rPr>
                <w:rFonts w:hint="eastAsia"/>
                <w:color w:val="auto"/>
              </w:rPr>
              <w:t>污染当量数</w:t>
            </w:r>
          </w:p>
        </w:tc>
        <w:tc>
          <w:tcPr>
            <w:tcW w:w="1707" w:type="dxa"/>
            <w:tcMar>
              <w:top w:w="57" w:type="dxa"/>
              <w:left w:w="108" w:type="dxa"/>
              <w:bottom w:w="57" w:type="dxa"/>
              <w:right w:w="108" w:type="dxa"/>
            </w:tcMar>
            <w:vAlign w:val="center"/>
          </w:tcPr>
          <w:p w14:paraId="0320C18D" w14:textId="2F213BE8" w:rsidR="00987A2E" w:rsidRDefault="000F72DA" w:rsidP="00003278">
            <w:pPr>
              <w:pStyle w:val="afff1"/>
              <w:rPr>
                <w:color w:val="auto"/>
              </w:rPr>
            </w:pPr>
            <w:r>
              <w:rPr>
                <w:rFonts w:hint="eastAsia"/>
                <w:color w:val="auto"/>
              </w:rPr>
              <w:t>环保税</w:t>
            </w:r>
            <w:r w:rsidR="00003278">
              <w:rPr>
                <w:rFonts w:hint="eastAsia"/>
                <w:color w:val="auto"/>
              </w:rPr>
              <w:t>(</w:t>
            </w:r>
            <w:r w:rsidR="00003278">
              <w:rPr>
                <w:rFonts w:hint="eastAsia"/>
                <w:color w:val="auto"/>
              </w:rPr>
              <w:t>万元</w:t>
            </w:r>
            <w:r w:rsidR="00003278">
              <w:rPr>
                <w:color w:val="auto"/>
              </w:rPr>
              <w:t>/a)</w:t>
            </w:r>
          </w:p>
        </w:tc>
      </w:tr>
      <w:tr w:rsidR="00987A2E" w14:paraId="0320C195" w14:textId="77777777">
        <w:trPr>
          <w:trHeight w:val="397"/>
          <w:jc w:val="center"/>
        </w:trPr>
        <w:tc>
          <w:tcPr>
            <w:tcW w:w="660" w:type="dxa"/>
            <w:vMerge w:val="restart"/>
            <w:tcMar>
              <w:top w:w="57" w:type="dxa"/>
              <w:left w:w="108" w:type="dxa"/>
              <w:bottom w:w="57" w:type="dxa"/>
              <w:right w:w="108" w:type="dxa"/>
            </w:tcMar>
            <w:vAlign w:val="center"/>
          </w:tcPr>
          <w:p w14:paraId="0320C18F" w14:textId="77777777" w:rsidR="00987A2E" w:rsidRDefault="000F72DA">
            <w:pPr>
              <w:pStyle w:val="affd"/>
            </w:pPr>
            <w:r>
              <w:rPr>
                <w:rFonts w:hint="eastAsia"/>
              </w:rPr>
              <w:t>废水</w:t>
            </w:r>
          </w:p>
        </w:tc>
        <w:tc>
          <w:tcPr>
            <w:tcW w:w="1081" w:type="dxa"/>
            <w:tcMar>
              <w:top w:w="57" w:type="dxa"/>
              <w:left w:w="108" w:type="dxa"/>
              <w:bottom w:w="57" w:type="dxa"/>
              <w:right w:w="108" w:type="dxa"/>
            </w:tcMar>
            <w:vAlign w:val="center"/>
          </w:tcPr>
          <w:p w14:paraId="0320C190" w14:textId="77777777" w:rsidR="00987A2E" w:rsidRDefault="000F72DA">
            <w:pPr>
              <w:pStyle w:val="affd"/>
            </w:pPr>
            <w:r>
              <w:t>COD</w:t>
            </w:r>
          </w:p>
        </w:tc>
        <w:tc>
          <w:tcPr>
            <w:tcW w:w="1609" w:type="dxa"/>
            <w:tcMar>
              <w:top w:w="57" w:type="dxa"/>
              <w:left w:w="108" w:type="dxa"/>
              <w:bottom w:w="57" w:type="dxa"/>
              <w:right w:w="108" w:type="dxa"/>
            </w:tcMar>
            <w:vAlign w:val="center"/>
          </w:tcPr>
          <w:p w14:paraId="0320C191" w14:textId="18C87D47" w:rsidR="00987A2E" w:rsidRDefault="0030160B">
            <w:pPr>
              <w:pStyle w:val="affd"/>
              <w:rPr>
                <w:bCs/>
              </w:rPr>
            </w:pPr>
            <w:r>
              <w:rPr>
                <w:rFonts w:hint="eastAsia"/>
                <w:bCs/>
              </w:rPr>
              <w:t>4674</w:t>
            </w:r>
          </w:p>
        </w:tc>
        <w:tc>
          <w:tcPr>
            <w:tcW w:w="1743" w:type="dxa"/>
            <w:tcMar>
              <w:top w:w="57" w:type="dxa"/>
              <w:left w:w="108" w:type="dxa"/>
              <w:bottom w:w="57" w:type="dxa"/>
              <w:right w:w="108" w:type="dxa"/>
            </w:tcMar>
            <w:vAlign w:val="center"/>
          </w:tcPr>
          <w:p w14:paraId="0320C192" w14:textId="77777777" w:rsidR="00987A2E" w:rsidRDefault="000F72DA">
            <w:pPr>
              <w:pStyle w:val="affd"/>
              <w:rPr>
                <w:bCs/>
              </w:rPr>
            </w:pPr>
            <w:r>
              <w:rPr>
                <w:bCs/>
              </w:rPr>
              <w:t>1</w:t>
            </w:r>
          </w:p>
        </w:tc>
        <w:tc>
          <w:tcPr>
            <w:tcW w:w="1493" w:type="dxa"/>
            <w:tcMar>
              <w:top w:w="57" w:type="dxa"/>
              <w:left w:w="108" w:type="dxa"/>
              <w:bottom w:w="57" w:type="dxa"/>
              <w:right w:w="108" w:type="dxa"/>
            </w:tcMar>
            <w:vAlign w:val="center"/>
          </w:tcPr>
          <w:p w14:paraId="0320C193" w14:textId="7D9EFFDB" w:rsidR="00987A2E" w:rsidRDefault="0030160B">
            <w:pPr>
              <w:pStyle w:val="affd"/>
              <w:rPr>
                <w:bCs/>
              </w:rPr>
            </w:pPr>
            <w:r>
              <w:rPr>
                <w:rFonts w:hint="eastAsia"/>
                <w:bCs/>
              </w:rPr>
              <w:t>4674</w:t>
            </w:r>
          </w:p>
        </w:tc>
        <w:tc>
          <w:tcPr>
            <w:tcW w:w="1707" w:type="dxa"/>
            <w:vMerge w:val="restart"/>
            <w:tcMar>
              <w:top w:w="57" w:type="dxa"/>
              <w:left w:w="108" w:type="dxa"/>
              <w:bottom w:w="57" w:type="dxa"/>
              <w:right w:w="108" w:type="dxa"/>
            </w:tcMar>
            <w:vAlign w:val="center"/>
          </w:tcPr>
          <w:p w14:paraId="0320C194" w14:textId="0CAB8711" w:rsidR="00987A2E" w:rsidRDefault="00F13759">
            <w:pPr>
              <w:pStyle w:val="affd"/>
              <w:rPr>
                <w:bCs/>
              </w:rPr>
            </w:pPr>
            <w:r>
              <w:rPr>
                <w:rFonts w:hint="eastAsia"/>
                <w:bCs/>
              </w:rPr>
              <w:t>0.68</w:t>
            </w:r>
          </w:p>
        </w:tc>
      </w:tr>
      <w:tr w:rsidR="00987A2E" w14:paraId="0320C19C" w14:textId="77777777">
        <w:trPr>
          <w:trHeight w:val="397"/>
          <w:jc w:val="center"/>
        </w:trPr>
        <w:tc>
          <w:tcPr>
            <w:tcW w:w="660" w:type="dxa"/>
            <w:vMerge/>
            <w:vAlign w:val="center"/>
          </w:tcPr>
          <w:p w14:paraId="0320C196" w14:textId="77777777" w:rsidR="00987A2E" w:rsidRDefault="00987A2E">
            <w:pPr>
              <w:pStyle w:val="affd"/>
            </w:pPr>
          </w:p>
        </w:tc>
        <w:tc>
          <w:tcPr>
            <w:tcW w:w="1081" w:type="dxa"/>
            <w:tcMar>
              <w:top w:w="57" w:type="dxa"/>
              <w:left w:w="108" w:type="dxa"/>
              <w:bottom w:w="57" w:type="dxa"/>
              <w:right w:w="108" w:type="dxa"/>
            </w:tcMar>
            <w:vAlign w:val="center"/>
          </w:tcPr>
          <w:p w14:paraId="0320C197" w14:textId="77777777" w:rsidR="00987A2E" w:rsidRDefault="000F72DA">
            <w:pPr>
              <w:pStyle w:val="affd"/>
            </w:pPr>
            <w:r>
              <w:t>NH</w:t>
            </w:r>
            <w:r>
              <w:rPr>
                <w:vertAlign w:val="subscript"/>
              </w:rPr>
              <w:t>3</w:t>
            </w:r>
            <w:r>
              <w:t>-N</w:t>
            </w:r>
          </w:p>
        </w:tc>
        <w:tc>
          <w:tcPr>
            <w:tcW w:w="1609" w:type="dxa"/>
            <w:tcMar>
              <w:top w:w="57" w:type="dxa"/>
              <w:left w:w="108" w:type="dxa"/>
              <w:bottom w:w="57" w:type="dxa"/>
              <w:right w:w="108" w:type="dxa"/>
            </w:tcMar>
            <w:vAlign w:val="center"/>
          </w:tcPr>
          <w:p w14:paraId="0320C198" w14:textId="5DF1CEAF" w:rsidR="00987A2E" w:rsidRDefault="0030160B">
            <w:pPr>
              <w:pStyle w:val="affd"/>
              <w:rPr>
                <w:bCs/>
              </w:rPr>
            </w:pPr>
            <w:r>
              <w:rPr>
                <w:rFonts w:hint="eastAsia"/>
                <w:bCs/>
              </w:rPr>
              <w:t>233.7</w:t>
            </w:r>
          </w:p>
        </w:tc>
        <w:tc>
          <w:tcPr>
            <w:tcW w:w="1743" w:type="dxa"/>
            <w:tcMar>
              <w:top w:w="57" w:type="dxa"/>
              <w:left w:w="108" w:type="dxa"/>
              <w:bottom w:w="57" w:type="dxa"/>
              <w:right w:w="108" w:type="dxa"/>
            </w:tcMar>
            <w:vAlign w:val="center"/>
          </w:tcPr>
          <w:p w14:paraId="0320C199" w14:textId="77777777" w:rsidR="00987A2E" w:rsidRDefault="000F72DA">
            <w:pPr>
              <w:pStyle w:val="affd"/>
              <w:rPr>
                <w:bCs/>
              </w:rPr>
            </w:pPr>
            <w:r>
              <w:rPr>
                <w:bCs/>
              </w:rPr>
              <w:t>0.8</w:t>
            </w:r>
          </w:p>
        </w:tc>
        <w:tc>
          <w:tcPr>
            <w:tcW w:w="1493" w:type="dxa"/>
            <w:tcMar>
              <w:top w:w="57" w:type="dxa"/>
              <w:left w:w="108" w:type="dxa"/>
              <w:bottom w:w="57" w:type="dxa"/>
              <w:right w:w="108" w:type="dxa"/>
            </w:tcMar>
            <w:vAlign w:val="center"/>
          </w:tcPr>
          <w:p w14:paraId="0320C19A" w14:textId="4736FD75" w:rsidR="00987A2E" w:rsidRDefault="00F13759">
            <w:pPr>
              <w:pStyle w:val="affd"/>
              <w:rPr>
                <w:bCs/>
              </w:rPr>
            </w:pPr>
            <w:r>
              <w:rPr>
                <w:rFonts w:hint="eastAsia"/>
                <w:bCs/>
              </w:rPr>
              <w:t>186.96</w:t>
            </w:r>
          </w:p>
        </w:tc>
        <w:tc>
          <w:tcPr>
            <w:tcW w:w="1707" w:type="dxa"/>
            <w:vMerge/>
            <w:vAlign w:val="center"/>
          </w:tcPr>
          <w:p w14:paraId="0320C19B" w14:textId="77777777" w:rsidR="00987A2E" w:rsidRDefault="00987A2E">
            <w:pPr>
              <w:pStyle w:val="affd"/>
              <w:rPr>
                <w:b/>
                <w:u w:val="single"/>
              </w:rPr>
            </w:pPr>
          </w:p>
        </w:tc>
      </w:tr>
      <w:tr w:rsidR="00987A2E" w14:paraId="0320C19E" w14:textId="77777777">
        <w:trPr>
          <w:trHeight w:val="397"/>
          <w:jc w:val="center"/>
        </w:trPr>
        <w:tc>
          <w:tcPr>
            <w:tcW w:w="8293" w:type="dxa"/>
            <w:gridSpan w:val="6"/>
            <w:vAlign w:val="center"/>
          </w:tcPr>
          <w:p w14:paraId="0320C19D" w14:textId="77777777" w:rsidR="00987A2E" w:rsidRDefault="000F72DA">
            <w:pPr>
              <w:pStyle w:val="affd"/>
              <w:jc w:val="left"/>
            </w:pPr>
            <w:r>
              <w:rPr>
                <w:rFonts w:hint="eastAsia"/>
              </w:rPr>
              <w:t>某</w:t>
            </w:r>
            <w:hyperlink r:id="rId66" w:tgtFrame="_blank" w:history="1">
              <w:r w:rsidR="00987A2E">
                <w:rPr>
                  <w:rFonts w:hint="eastAsia"/>
                </w:rPr>
                <w:t>污染物</w:t>
              </w:r>
            </w:hyperlink>
            <w:r>
              <w:rPr>
                <w:rFonts w:hint="eastAsia"/>
              </w:rPr>
              <w:t>的污染当量数</w:t>
            </w:r>
            <w:r>
              <w:t>=</w:t>
            </w:r>
            <w:r>
              <w:rPr>
                <w:rFonts w:hint="eastAsia"/>
              </w:rPr>
              <w:t>该污染物的排放量</w:t>
            </w:r>
            <w:r>
              <w:t>(kg)/</w:t>
            </w:r>
            <w:r>
              <w:rPr>
                <w:rFonts w:hint="eastAsia"/>
              </w:rPr>
              <w:t>该污染物的污染当量值</w:t>
            </w:r>
            <w:r>
              <w:t>(</w:t>
            </w:r>
            <w:r>
              <w:rPr>
                <w:rFonts w:hint="eastAsia"/>
              </w:rPr>
              <w:t>kg</w:t>
            </w:r>
            <w:r>
              <w:t>)</w:t>
            </w:r>
          </w:p>
        </w:tc>
      </w:tr>
    </w:tbl>
    <w:p w14:paraId="09F6ABB4" w14:textId="77777777" w:rsidR="00055140" w:rsidRDefault="00055140" w:rsidP="00055140">
      <w:pPr>
        <w:pStyle w:val="affb"/>
      </w:pPr>
      <w:r>
        <w:rPr>
          <w:rFonts w:hint="eastAsia"/>
        </w:rPr>
        <w:t>(5)</w:t>
      </w:r>
      <w:r>
        <w:rPr>
          <w:rFonts w:hint="eastAsia"/>
        </w:rPr>
        <w:t>环保设施运营支出</w:t>
      </w:r>
    </w:p>
    <w:p w14:paraId="30644B77" w14:textId="3910C9B7" w:rsidR="00055140" w:rsidRDefault="00055140" w:rsidP="00055140">
      <w:pPr>
        <w:pStyle w:val="affb"/>
      </w:pPr>
      <w:r>
        <w:rPr>
          <w:rFonts w:hint="eastAsia"/>
        </w:rPr>
        <w:t>环保设施运营支出费用为</w:t>
      </w:r>
      <w:r>
        <w:rPr>
          <w:rFonts w:hint="eastAsia"/>
        </w:rPr>
        <w:t>: 30+21.3+5.13+0.68=57.1</w:t>
      </w:r>
      <w:r>
        <w:rPr>
          <w:rFonts w:hint="eastAsia"/>
        </w:rPr>
        <w:t>万元</w:t>
      </w:r>
    </w:p>
    <w:p w14:paraId="4B28735B" w14:textId="73EBC3F9" w:rsidR="00055140" w:rsidRDefault="00055140">
      <w:pPr>
        <w:pStyle w:val="affb"/>
      </w:pPr>
      <w:r w:rsidRPr="00055140">
        <w:rPr>
          <w:rFonts w:hint="eastAsia"/>
        </w:rPr>
        <w:t>以上分析可知，本项目各项污染均得到有效治理，项目环境设施运营支出占工程总投资的</w:t>
      </w:r>
      <w:r w:rsidR="00FB3022">
        <w:rPr>
          <w:rFonts w:hint="eastAsia"/>
        </w:rPr>
        <w:t>0.12</w:t>
      </w:r>
      <w:r w:rsidRPr="00055140">
        <w:rPr>
          <w:rFonts w:hint="eastAsia"/>
        </w:rPr>
        <w:t>%</w:t>
      </w:r>
      <w:r w:rsidRPr="00055140">
        <w:rPr>
          <w:rFonts w:hint="eastAsia"/>
        </w:rPr>
        <w:t>。</w:t>
      </w:r>
    </w:p>
    <w:p w14:paraId="74377D6B" w14:textId="73E2B52C" w:rsidR="00FD1B4E" w:rsidRDefault="00FD1B4E" w:rsidP="00FD1B4E">
      <w:pPr>
        <w:pStyle w:val="3"/>
        <w:spacing w:before="240" w:after="120"/>
      </w:pPr>
      <w:bookmarkStart w:id="975" w:name="_Toc226623527"/>
      <w:r>
        <w:rPr>
          <w:rFonts w:hint="eastAsia"/>
        </w:rPr>
        <w:t>环境损失和效益分析</w:t>
      </w:r>
      <w:bookmarkEnd w:id="975"/>
    </w:p>
    <w:p w14:paraId="0320C1A0" w14:textId="646F2644" w:rsidR="00987A2E" w:rsidRDefault="000F72DA">
      <w:pPr>
        <w:pStyle w:val="4"/>
        <w:ind w:leftChars="150" w:left="360"/>
      </w:pPr>
      <w:r>
        <w:rPr>
          <w:rFonts w:hint="eastAsia"/>
        </w:rPr>
        <w:t>8.3.</w:t>
      </w:r>
      <w:r w:rsidR="00947B64">
        <w:rPr>
          <w:rFonts w:hint="eastAsia"/>
        </w:rPr>
        <w:t>3</w:t>
      </w:r>
      <w:r>
        <w:rPr>
          <w:rFonts w:hint="eastAsia"/>
        </w:rPr>
        <w:t>.</w:t>
      </w:r>
      <w:r w:rsidR="00B60597">
        <w:rPr>
          <w:rFonts w:hint="eastAsia"/>
        </w:rPr>
        <w:t>1</w:t>
      </w:r>
      <w:r w:rsidR="00FD1B4E">
        <w:rPr>
          <w:rFonts w:hint="eastAsia"/>
        </w:rPr>
        <w:t>水环境</w:t>
      </w:r>
    </w:p>
    <w:p w14:paraId="00DB0C4E" w14:textId="02A338CE" w:rsidR="00947B64" w:rsidRDefault="002F0E9C" w:rsidP="00947B64">
      <w:pPr>
        <w:ind w:firstLine="480"/>
      </w:pPr>
      <w:r w:rsidRPr="002F0E9C">
        <w:rPr>
          <w:rFonts w:hint="eastAsia"/>
        </w:rPr>
        <w:t>本项目所产生的</w:t>
      </w:r>
      <w:r>
        <w:rPr>
          <w:rFonts w:hint="eastAsia"/>
        </w:rPr>
        <w:t>门诊废水、</w:t>
      </w:r>
      <w:r w:rsidRPr="00424F4F">
        <w:rPr>
          <w:rFonts w:hint="eastAsia"/>
        </w:rPr>
        <w:t>住院及陪护废水</w:t>
      </w:r>
      <w:r>
        <w:rPr>
          <w:rFonts w:hint="eastAsia"/>
        </w:rPr>
        <w:t>、</w:t>
      </w:r>
      <w:r w:rsidRPr="00424F4F">
        <w:rPr>
          <w:rFonts w:hint="eastAsia"/>
        </w:rPr>
        <w:t>医护人员废水</w:t>
      </w:r>
      <w:r>
        <w:rPr>
          <w:rFonts w:hint="eastAsia"/>
        </w:rPr>
        <w:t>、</w:t>
      </w:r>
      <w:r w:rsidRPr="00424F4F">
        <w:rPr>
          <w:rFonts w:hint="eastAsia"/>
        </w:rPr>
        <w:t>后勤人员生活污水</w:t>
      </w:r>
      <w:r>
        <w:rPr>
          <w:rFonts w:hint="eastAsia"/>
        </w:rPr>
        <w:t>、</w:t>
      </w:r>
      <w:r w:rsidRPr="00424F4F">
        <w:rPr>
          <w:rFonts w:hint="eastAsia"/>
        </w:rPr>
        <w:t>食堂废水</w:t>
      </w:r>
      <w:r>
        <w:rPr>
          <w:rFonts w:hint="eastAsia"/>
        </w:rPr>
        <w:t>、</w:t>
      </w:r>
      <w:r w:rsidRPr="00424F4F">
        <w:rPr>
          <w:rFonts w:hint="eastAsia"/>
        </w:rPr>
        <w:t>喷淋塔设施废水</w:t>
      </w:r>
      <w:r>
        <w:rPr>
          <w:rFonts w:hint="eastAsia"/>
        </w:rPr>
        <w:t>、</w:t>
      </w:r>
      <w:r w:rsidRPr="00424F4F">
        <w:rPr>
          <w:rFonts w:hint="eastAsia"/>
        </w:rPr>
        <w:t>制冷系统冷却塔废水</w:t>
      </w:r>
      <w:r w:rsidRPr="002F0E9C">
        <w:rPr>
          <w:rFonts w:hint="eastAsia"/>
        </w:rPr>
        <w:t>经院区污水处理站处理，</w:t>
      </w:r>
      <w:r w:rsidR="002B53D2">
        <w:rPr>
          <w:rFonts w:hint="eastAsia"/>
        </w:rPr>
        <w:t>处理</w:t>
      </w:r>
      <w:r w:rsidRPr="002F0E9C">
        <w:rPr>
          <w:rFonts w:hint="eastAsia"/>
        </w:rPr>
        <w:t>达标后经市政污水管网进入</w:t>
      </w:r>
      <w:r>
        <w:rPr>
          <w:rFonts w:hint="eastAsia"/>
        </w:rPr>
        <w:t>延津县第一</w:t>
      </w:r>
      <w:r w:rsidRPr="002F0E9C">
        <w:rPr>
          <w:rFonts w:hint="eastAsia"/>
        </w:rPr>
        <w:t>污水处理厂进一步处理，</w:t>
      </w:r>
      <w:r w:rsidR="00DE2F98">
        <w:rPr>
          <w:rFonts w:hint="eastAsia"/>
        </w:rPr>
        <w:t>最终</w:t>
      </w:r>
      <w:r w:rsidRPr="002F0E9C">
        <w:rPr>
          <w:rFonts w:hint="eastAsia"/>
        </w:rPr>
        <w:t>排入</w:t>
      </w:r>
      <w:r>
        <w:rPr>
          <w:rFonts w:hint="eastAsia"/>
        </w:rPr>
        <w:t>文岩渠</w:t>
      </w:r>
      <w:r w:rsidRPr="002F0E9C">
        <w:rPr>
          <w:rFonts w:hint="eastAsia"/>
        </w:rPr>
        <w:t>。项目外排废水经处理措施处理后污染物浓度可得到明显的削减，不会对纳污水体的水质造成明显的不良影响，故项目造成的水境损失较小。</w:t>
      </w:r>
    </w:p>
    <w:p w14:paraId="0F960521" w14:textId="27B00039" w:rsidR="00947B64" w:rsidRDefault="00947B64" w:rsidP="00947B64">
      <w:pPr>
        <w:pStyle w:val="4"/>
        <w:ind w:leftChars="150" w:left="360"/>
      </w:pPr>
      <w:r>
        <w:rPr>
          <w:rFonts w:hint="eastAsia"/>
        </w:rPr>
        <w:t>8.3.3.2</w:t>
      </w:r>
      <w:r>
        <w:rPr>
          <w:rFonts w:hint="eastAsia"/>
        </w:rPr>
        <w:t>大气环境</w:t>
      </w:r>
    </w:p>
    <w:p w14:paraId="1046528F" w14:textId="7D57442B" w:rsidR="00970ED9" w:rsidRDefault="00970ED9">
      <w:pPr>
        <w:pStyle w:val="affb"/>
      </w:pPr>
      <w:r w:rsidRPr="00970ED9">
        <w:rPr>
          <w:rFonts w:hint="eastAsia"/>
        </w:rPr>
        <w:t>本项目运营期主要大气污染源为污水处理站恶臭等，经相应措施处理后，均能达标排放，不会对周边大气环境造成明显不良影响，故项目造成的大气环境损失较小。</w:t>
      </w:r>
    </w:p>
    <w:p w14:paraId="167B62F0" w14:textId="35401F71" w:rsidR="00947B64" w:rsidRDefault="00947B64" w:rsidP="00947B64">
      <w:pPr>
        <w:pStyle w:val="4"/>
        <w:ind w:leftChars="150" w:left="360"/>
      </w:pPr>
      <w:r>
        <w:rPr>
          <w:rFonts w:hint="eastAsia"/>
        </w:rPr>
        <w:t>8.3.3.3</w:t>
      </w:r>
      <w:r>
        <w:rPr>
          <w:rFonts w:hint="eastAsia"/>
        </w:rPr>
        <w:t>声环境</w:t>
      </w:r>
    </w:p>
    <w:p w14:paraId="4059CFD8" w14:textId="3AC618AD" w:rsidR="00970ED9" w:rsidRDefault="00970ED9">
      <w:pPr>
        <w:pStyle w:val="affb"/>
      </w:pPr>
      <w:r w:rsidRPr="00970ED9">
        <w:rPr>
          <w:rFonts w:hint="eastAsia"/>
        </w:rPr>
        <w:t>本项目运营期噪声源主要为设备噪声</w:t>
      </w:r>
      <w:r w:rsidRPr="00970ED9">
        <w:rPr>
          <w:rFonts w:hint="eastAsia"/>
        </w:rPr>
        <w:t>(</w:t>
      </w:r>
      <w:r w:rsidRPr="00970ED9">
        <w:rPr>
          <w:rFonts w:hint="eastAsia"/>
        </w:rPr>
        <w:t>水泵、风机、风冷热泵系统等</w:t>
      </w:r>
      <w:r w:rsidRPr="00970ED9">
        <w:rPr>
          <w:rFonts w:hint="eastAsia"/>
        </w:rPr>
        <w:t>)</w:t>
      </w:r>
      <w:r w:rsidRPr="00970ED9">
        <w:rPr>
          <w:rFonts w:hint="eastAsia"/>
        </w:rPr>
        <w:t>。通过加院区内人员管理，选用低噪声设备、采取减振等措施后，不会对周围环境造成显著影响，故项目造成的声环境损失较小。</w:t>
      </w:r>
    </w:p>
    <w:p w14:paraId="219C89DC" w14:textId="25FAB1E0" w:rsidR="00947B64" w:rsidRDefault="00947B64" w:rsidP="00947B64">
      <w:pPr>
        <w:pStyle w:val="4"/>
        <w:ind w:leftChars="150" w:left="360"/>
      </w:pPr>
      <w:r>
        <w:rPr>
          <w:rFonts w:hint="eastAsia"/>
        </w:rPr>
        <w:t>8.3.3.4</w:t>
      </w:r>
      <w:r>
        <w:rPr>
          <w:rFonts w:hint="eastAsia"/>
        </w:rPr>
        <w:t>固体废物</w:t>
      </w:r>
    </w:p>
    <w:p w14:paraId="414FFD23" w14:textId="1C5C04AB" w:rsidR="00F25BF4" w:rsidRDefault="00F25BF4" w:rsidP="00F25BF4">
      <w:pPr>
        <w:pStyle w:val="affb"/>
      </w:pPr>
      <w:r>
        <w:rPr>
          <w:rFonts w:hint="eastAsia"/>
        </w:rPr>
        <w:t>本项目产生的生活垃圾、餐厨垃圾交由环卫部门清运处理，危险废物</w:t>
      </w:r>
      <w:r>
        <w:rPr>
          <w:rFonts w:hint="eastAsia"/>
        </w:rPr>
        <w:t>(</w:t>
      </w:r>
      <w:r>
        <w:rPr>
          <w:rFonts w:hint="eastAsia"/>
        </w:rPr>
        <w:t>含医疗废物、污泥</w:t>
      </w:r>
      <w:r>
        <w:rPr>
          <w:rFonts w:hint="eastAsia"/>
        </w:rPr>
        <w:t>)</w:t>
      </w:r>
      <w:r>
        <w:rPr>
          <w:rFonts w:hint="eastAsia"/>
        </w:rPr>
        <w:t>经收集暂存后委托有相关资质的单位进行处置，未被污染的输液瓶</w:t>
      </w:r>
      <w:r>
        <w:rPr>
          <w:rFonts w:hint="eastAsia"/>
        </w:rPr>
        <w:t>(</w:t>
      </w:r>
      <w:r>
        <w:rPr>
          <w:rFonts w:hint="eastAsia"/>
        </w:rPr>
        <w:t>袋</w:t>
      </w:r>
      <w:r>
        <w:rPr>
          <w:rFonts w:hint="eastAsia"/>
        </w:rPr>
        <w:t>)</w:t>
      </w:r>
      <w:r>
        <w:rPr>
          <w:rFonts w:hint="eastAsia"/>
        </w:rPr>
        <w:t>经收集暂存后交资源回收公司进行利用，均不外排。项目运营期产生的固体废物对周围环境影响不大，造成的环境损失较小。</w:t>
      </w:r>
    </w:p>
    <w:p w14:paraId="40D69D1C" w14:textId="72F70505" w:rsidR="00970ED9" w:rsidRDefault="00F25BF4" w:rsidP="001B2D61">
      <w:pPr>
        <w:pStyle w:val="affb"/>
      </w:pPr>
      <w:r>
        <w:rPr>
          <w:rFonts w:hint="eastAsia"/>
        </w:rPr>
        <w:t>总的来说，本项目产生的各类污染物会对项目区域内外环境产生一定的影响，从而造成一定的环境质量损失，但由于污染程度轻，这种损失不大。本项目</w:t>
      </w:r>
      <w:r w:rsidR="001B2D61">
        <w:rPr>
          <w:rFonts w:hint="eastAsia"/>
        </w:rPr>
        <w:t>建设了相应的污染治理设施，保证院区各类污染物实现达标排放，具有较好的环境效益。</w:t>
      </w:r>
    </w:p>
    <w:p w14:paraId="0320C1CC" w14:textId="177E5B6C" w:rsidR="00987A2E" w:rsidRDefault="001B2D61">
      <w:pPr>
        <w:pStyle w:val="3"/>
        <w:spacing w:before="240" w:after="120"/>
      </w:pPr>
      <w:bookmarkStart w:id="976" w:name="_Toc108122626"/>
      <w:bookmarkStart w:id="977" w:name="_Toc223448151"/>
      <w:bookmarkStart w:id="978" w:name="_Toc226623528"/>
      <w:r w:rsidRPr="001B2D61">
        <w:rPr>
          <w:rFonts w:hint="eastAsia"/>
        </w:rPr>
        <w:t>环境经济损益分析结论</w:t>
      </w:r>
      <w:bookmarkEnd w:id="976"/>
      <w:bookmarkEnd w:id="977"/>
      <w:bookmarkEnd w:id="978"/>
    </w:p>
    <w:p w14:paraId="620BFCF4" w14:textId="423BD06D" w:rsidR="001B2D61" w:rsidRDefault="009313ED">
      <w:pPr>
        <w:pStyle w:val="affb"/>
      </w:pPr>
      <w:r w:rsidRPr="009313ED">
        <w:rPr>
          <w:rFonts w:hint="eastAsia"/>
        </w:rPr>
        <w:t>综上所述，本项目的建设具有良好的社会经济效益。建设项目的投产使用，虽然对周围的水、大气、声环境等造成一定的影响，但建设单位只要从各方面着手，从源头控制污染物，作好污染防治措施，削减污染物排放量，在达标排放情况下，本项目对周围环境的影响将大大减少。因此，本项目的建设从环境经济效益分析上是可行的。</w:t>
      </w:r>
    </w:p>
    <w:p w14:paraId="0320C1D3" w14:textId="77777777" w:rsidR="00987A2E" w:rsidRDefault="000F72DA">
      <w:pPr>
        <w:pStyle w:val="1"/>
        <w:spacing w:before="360" w:after="480"/>
      </w:pPr>
      <w:bookmarkStart w:id="979" w:name="_Toc51319889"/>
      <w:bookmarkStart w:id="980" w:name="_Toc453042557"/>
      <w:bookmarkStart w:id="981" w:name="_Toc324839658"/>
      <w:bookmarkStart w:id="982" w:name="_Toc311812690"/>
      <w:bookmarkStart w:id="983" w:name="_Toc324839375"/>
      <w:bookmarkStart w:id="984" w:name="_Toc456001777"/>
      <w:bookmarkStart w:id="985" w:name="_Toc457301423"/>
      <w:bookmarkStart w:id="986" w:name="_Toc13406"/>
      <w:bookmarkStart w:id="987" w:name="_Toc33416107"/>
      <w:bookmarkStart w:id="988" w:name="_Toc226623529"/>
      <w:bookmarkEnd w:id="792"/>
      <w:bookmarkEnd w:id="793"/>
      <w:bookmarkEnd w:id="794"/>
      <w:r>
        <w:rPr>
          <w:rFonts w:hint="eastAsia"/>
        </w:rPr>
        <w:t>环境管理与监测计划</w:t>
      </w:r>
      <w:bookmarkStart w:id="989" w:name="_Toc37949203"/>
      <w:bookmarkStart w:id="990" w:name="_Toc33416111"/>
      <w:bookmarkStart w:id="991" w:name="_Toc453042558"/>
      <w:bookmarkStart w:id="992" w:name="_Toc456001778"/>
      <w:bookmarkStart w:id="993" w:name="_Toc457301424"/>
      <w:bookmarkEnd w:id="979"/>
      <w:bookmarkEnd w:id="980"/>
      <w:bookmarkEnd w:id="981"/>
      <w:bookmarkEnd w:id="982"/>
      <w:bookmarkEnd w:id="983"/>
      <w:bookmarkEnd w:id="984"/>
      <w:bookmarkEnd w:id="985"/>
      <w:bookmarkEnd w:id="986"/>
      <w:bookmarkEnd w:id="987"/>
      <w:bookmarkEnd w:id="988"/>
    </w:p>
    <w:p w14:paraId="0320C1D4" w14:textId="77777777" w:rsidR="00987A2E" w:rsidRDefault="000F72DA">
      <w:pPr>
        <w:pStyle w:val="2"/>
        <w:ind w:firstLine="301"/>
      </w:pPr>
      <w:bookmarkStart w:id="994" w:name="_Toc311812691"/>
      <w:bookmarkStart w:id="995" w:name="_Toc489346016"/>
      <w:bookmarkStart w:id="996" w:name="_Toc4832214"/>
      <w:bookmarkStart w:id="997" w:name="_Toc324839376"/>
      <w:bookmarkStart w:id="998" w:name="_Toc324839659"/>
      <w:bookmarkStart w:id="999" w:name="_Toc510512230"/>
      <w:bookmarkStart w:id="1000" w:name="_Toc21772"/>
      <w:bookmarkStart w:id="1001" w:name="_Toc51319890"/>
      <w:bookmarkStart w:id="1002" w:name="_Toc104860209"/>
      <w:bookmarkStart w:id="1003" w:name="_Toc226623530"/>
      <w:bookmarkEnd w:id="989"/>
      <w:r>
        <w:rPr>
          <w:rFonts w:hint="eastAsia"/>
        </w:rPr>
        <w:t>环境管理</w:t>
      </w:r>
      <w:bookmarkEnd w:id="994"/>
      <w:bookmarkEnd w:id="995"/>
      <w:bookmarkEnd w:id="996"/>
      <w:bookmarkEnd w:id="997"/>
      <w:bookmarkEnd w:id="998"/>
      <w:bookmarkEnd w:id="999"/>
      <w:bookmarkEnd w:id="1000"/>
      <w:bookmarkEnd w:id="1001"/>
      <w:bookmarkEnd w:id="1002"/>
      <w:bookmarkEnd w:id="1003"/>
    </w:p>
    <w:p w14:paraId="0320C1D5" w14:textId="77777777" w:rsidR="00987A2E" w:rsidRDefault="000F72DA">
      <w:pPr>
        <w:pStyle w:val="affb"/>
      </w:pPr>
      <w:bookmarkStart w:id="1004" w:name="_Toc311812692"/>
      <w:bookmarkStart w:id="1005" w:name="_Toc104860210"/>
      <w:bookmarkStart w:id="1006" w:name="_Toc324839377"/>
      <w:bookmarkStart w:id="1007" w:name="_Toc324839660"/>
      <w:r>
        <w:t>环境管理是企业管理中的一项重要内容，加大环境管理力度是实现企业环境效益、社会效益协调发展和走可持续发展道路的重要措施，是企业生存和发展的重要保障之一，环境监测是工业污染防治的依据和环境管理的基础，加强污染监控工作是了解和掌握排污特征、研究污染发展趋势、开展环保技术研究和综合利用能源的有效途径。随着人民生活水平的不断提高和环保意识的不断增强，对于建设项目所引起的环境质量影响日益受到普遍关注，这就要求企业领导者能够及时地掌握本企业的生产和排污状况，因此制定并落实严格的环境管理与监控计划，才能最大限度的减少污染物的产生与排放。</w:t>
      </w:r>
    </w:p>
    <w:p w14:paraId="0320C1D6" w14:textId="5A79F334" w:rsidR="00987A2E" w:rsidRDefault="000F72DA">
      <w:pPr>
        <w:pStyle w:val="3"/>
        <w:spacing w:before="240" w:after="120"/>
      </w:pPr>
      <w:bookmarkStart w:id="1008" w:name="_Toc108122629"/>
      <w:bookmarkStart w:id="1009" w:name="_Toc223448154"/>
      <w:bookmarkStart w:id="1010" w:name="_Toc226623531"/>
      <w:bookmarkStart w:id="1011" w:name="_Toc835"/>
      <w:bookmarkEnd w:id="1004"/>
      <w:bookmarkEnd w:id="1005"/>
      <w:bookmarkEnd w:id="1006"/>
      <w:bookmarkEnd w:id="1007"/>
      <w:r>
        <w:rPr>
          <w:rFonts w:hint="eastAsia"/>
        </w:rPr>
        <w:t>环境管理</w:t>
      </w:r>
      <w:bookmarkEnd w:id="1008"/>
      <w:bookmarkEnd w:id="1009"/>
      <w:r w:rsidR="0031233A">
        <w:rPr>
          <w:rFonts w:hint="eastAsia"/>
        </w:rPr>
        <w:t>要求</w:t>
      </w:r>
      <w:bookmarkEnd w:id="1010"/>
    </w:p>
    <w:p w14:paraId="7E10BA67" w14:textId="38633AF2" w:rsidR="007C6CA6" w:rsidRDefault="007C6CA6" w:rsidP="007C6CA6">
      <w:pPr>
        <w:pStyle w:val="affb"/>
      </w:pPr>
      <w:r>
        <w:rPr>
          <w:rFonts w:hint="eastAsia"/>
        </w:rPr>
        <w:t>运营期环境管理是一项长期的工作，必须建立完善的管理机构和体系，并在此基础上建立健全各项环境监督和管理制度。定期维护、保养和检修各项环保处理设施，以保证这些设施的正常运行。根据定期的环境监测结果，调整优化或增加环保措施。运营期的环境管理工作主要包括</w:t>
      </w:r>
      <w:r w:rsidR="00DE2F98">
        <w:rPr>
          <w:rFonts w:hint="eastAsia"/>
        </w:rPr>
        <w:t>：</w:t>
      </w:r>
    </w:p>
    <w:p w14:paraId="62CC0391" w14:textId="0959B264" w:rsidR="007C6CA6" w:rsidRDefault="00DE2F98" w:rsidP="007C6CA6">
      <w:pPr>
        <w:pStyle w:val="affb"/>
      </w:pPr>
      <w:r>
        <w:rPr>
          <w:rFonts w:hint="eastAsia"/>
        </w:rPr>
        <w:t>（</w:t>
      </w:r>
      <w:r>
        <w:rPr>
          <w:rFonts w:hint="eastAsia"/>
        </w:rPr>
        <w:t>1</w:t>
      </w:r>
      <w:r>
        <w:rPr>
          <w:rFonts w:hint="eastAsia"/>
        </w:rPr>
        <w:t>）</w:t>
      </w:r>
      <w:r w:rsidR="007C6CA6">
        <w:rPr>
          <w:rFonts w:hint="eastAsia"/>
        </w:rPr>
        <w:t>根据国家环保政策、标准及环境监测要求，制定项目运行期环境管理规章制度、各种污染物排放指标。</w:t>
      </w:r>
    </w:p>
    <w:p w14:paraId="47B1BF25" w14:textId="09D4042B" w:rsidR="007C6CA6" w:rsidRDefault="00DE2F98" w:rsidP="007C6CA6">
      <w:pPr>
        <w:pStyle w:val="affb"/>
      </w:pPr>
      <w:r>
        <w:rPr>
          <w:rFonts w:hint="eastAsia"/>
        </w:rPr>
        <w:t>（</w:t>
      </w:r>
      <w:r>
        <w:rPr>
          <w:rFonts w:hint="eastAsia"/>
        </w:rPr>
        <w:t>2</w:t>
      </w:r>
      <w:r>
        <w:rPr>
          <w:rFonts w:hint="eastAsia"/>
        </w:rPr>
        <w:t>）</w:t>
      </w:r>
      <w:r w:rsidR="007C6CA6">
        <w:rPr>
          <w:rFonts w:hint="eastAsia"/>
        </w:rPr>
        <w:t>对医院内的公建设施给水管网、排水管网、污水处理站等进行定期维护和检修，确保公建设施的正常运行及管网畅通。</w:t>
      </w:r>
    </w:p>
    <w:p w14:paraId="08FED6BF" w14:textId="21FFD550" w:rsidR="007C6CA6" w:rsidRDefault="00DE2F98" w:rsidP="007C6CA6">
      <w:pPr>
        <w:pStyle w:val="affb"/>
      </w:pPr>
      <w:r>
        <w:rPr>
          <w:rFonts w:hint="eastAsia"/>
        </w:rPr>
        <w:t>（</w:t>
      </w:r>
      <w:r>
        <w:rPr>
          <w:rFonts w:hint="eastAsia"/>
        </w:rPr>
        <w:t>3</w:t>
      </w:r>
      <w:r>
        <w:rPr>
          <w:rFonts w:hint="eastAsia"/>
        </w:rPr>
        <w:t>）</w:t>
      </w:r>
      <w:r w:rsidR="007C6CA6">
        <w:rPr>
          <w:rFonts w:hint="eastAsia"/>
        </w:rPr>
        <w:t>对环保设施进行定期维护及保养，确保处理系统的正常运行，确保废水、废气污染物达标排放。</w:t>
      </w:r>
    </w:p>
    <w:p w14:paraId="4AEBCA74" w14:textId="24FE2696" w:rsidR="007C6CA6" w:rsidRDefault="00DE2F98" w:rsidP="007C6CA6">
      <w:pPr>
        <w:pStyle w:val="affb"/>
      </w:pPr>
      <w:r>
        <w:rPr>
          <w:rFonts w:hint="eastAsia"/>
        </w:rPr>
        <w:t>（</w:t>
      </w:r>
      <w:r>
        <w:rPr>
          <w:rFonts w:hint="eastAsia"/>
        </w:rPr>
        <w:t>4</w:t>
      </w:r>
      <w:r>
        <w:rPr>
          <w:rFonts w:hint="eastAsia"/>
        </w:rPr>
        <w:t>）</w:t>
      </w:r>
      <w:r w:rsidR="007C6CA6">
        <w:rPr>
          <w:rFonts w:hint="eastAsia"/>
        </w:rPr>
        <w:t>生活垃圾、危险废物的收集管理应由专人负责，分类收集，对分散布置的垃圾桶应定期清洗和消毒</w:t>
      </w:r>
      <w:r>
        <w:rPr>
          <w:rFonts w:hint="eastAsia"/>
        </w:rPr>
        <w:t>；</w:t>
      </w:r>
      <w:r w:rsidR="007C6CA6">
        <w:rPr>
          <w:rFonts w:hint="eastAsia"/>
        </w:rPr>
        <w:t>医疗废物外运时，应采用医疗垃圾转运专用车，运到指定地点处置</w:t>
      </w:r>
      <w:r w:rsidR="007C6CA6">
        <w:rPr>
          <w:rFonts w:hint="eastAsia"/>
        </w:rPr>
        <w:t>;</w:t>
      </w:r>
      <w:r w:rsidR="007C6CA6">
        <w:rPr>
          <w:rFonts w:hint="eastAsia"/>
        </w:rPr>
        <w:t>危险废物严格按照《危险废物收集贮存运输技术规范》</w:t>
      </w:r>
      <w:r>
        <w:rPr>
          <w:rFonts w:hint="eastAsia"/>
        </w:rPr>
        <w:t>（</w:t>
      </w:r>
      <w:r>
        <w:rPr>
          <w:rFonts w:hint="eastAsia"/>
        </w:rPr>
        <w:t>HJ2025-2012</w:t>
      </w:r>
      <w:r>
        <w:rPr>
          <w:rFonts w:hint="eastAsia"/>
        </w:rPr>
        <w:t>）</w:t>
      </w:r>
      <w:r w:rsidR="007C6CA6">
        <w:rPr>
          <w:rFonts w:hint="eastAsia"/>
        </w:rPr>
        <w:t>、《医疗废物专用包装袋、容器和警示标志标准》</w:t>
      </w:r>
      <w:r>
        <w:rPr>
          <w:rFonts w:hint="eastAsia"/>
        </w:rPr>
        <w:t>（</w:t>
      </w:r>
      <w:r>
        <w:rPr>
          <w:rFonts w:hint="eastAsia"/>
        </w:rPr>
        <w:t>HJ421-2008</w:t>
      </w:r>
      <w:r>
        <w:rPr>
          <w:rFonts w:hint="eastAsia"/>
        </w:rPr>
        <w:t>）</w:t>
      </w:r>
      <w:r w:rsidR="007C6CA6">
        <w:rPr>
          <w:rFonts w:hint="eastAsia"/>
        </w:rPr>
        <w:t>、《医疗卫生机构医疗废物管理办法》</w:t>
      </w:r>
      <w:r>
        <w:rPr>
          <w:rFonts w:hint="eastAsia"/>
        </w:rPr>
        <w:t>（卫生部第</w:t>
      </w:r>
      <w:r>
        <w:rPr>
          <w:rFonts w:hint="eastAsia"/>
        </w:rPr>
        <w:t>36</w:t>
      </w:r>
      <w:r>
        <w:rPr>
          <w:rFonts w:hint="eastAsia"/>
        </w:rPr>
        <w:t>号令）</w:t>
      </w:r>
      <w:r w:rsidR="007C6CA6">
        <w:rPr>
          <w:rFonts w:hint="eastAsia"/>
        </w:rPr>
        <w:t>等相关要求进行组织收集、贮存和运输，并交由有相关危险废物处理资质的单位处理，防止在项目内部的固体废物收集、运输、存放预处理过程中，因人为管理及操作不善，导致危险废物散落。</w:t>
      </w:r>
    </w:p>
    <w:p w14:paraId="52C2B1FC" w14:textId="19038719" w:rsidR="007C6CA6" w:rsidRDefault="00DE2F98" w:rsidP="007C6CA6">
      <w:pPr>
        <w:pStyle w:val="affb"/>
      </w:pPr>
      <w:r>
        <w:rPr>
          <w:rFonts w:hint="eastAsia"/>
        </w:rPr>
        <w:t>（</w:t>
      </w:r>
      <w:r>
        <w:rPr>
          <w:rFonts w:hint="eastAsia"/>
        </w:rPr>
        <w:t>5</w:t>
      </w:r>
      <w:r>
        <w:rPr>
          <w:rFonts w:hint="eastAsia"/>
        </w:rPr>
        <w:t>）</w:t>
      </w:r>
      <w:r w:rsidR="007C6CA6">
        <w:rPr>
          <w:rFonts w:hint="eastAsia"/>
        </w:rPr>
        <w:t>绿化能改善区域小气候和起到降噪除尘的作用，项目的绿地必须有专人管理、养护。</w:t>
      </w:r>
    </w:p>
    <w:p w14:paraId="1232F554" w14:textId="744C1DAD" w:rsidR="007C6CA6" w:rsidRDefault="00DE2F98" w:rsidP="007C6CA6">
      <w:pPr>
        <w:pStyle w:val="affb"/>
      </w:pPr>
      <w:r>
        <w:rPr>
          <w:rFonts w:hint="eastAsia"/>
        </w:rPr>
        <w:t>（</w:t>
      </w:r>
      <w:r>
        <w:rPr>
          <w:rFonts w:hint="eastAsia"/>
        </w:rPr>
        <w:t>6</w:t>
      </w:r>
      <w:r>
        <w:rPr>
          <w:rFonts w:hint="eastAsia"/>
        </w:rPr>
        <w:t>）</w:t>
      </w:r>
      <w:r w:rsidR="007C6CA6">
        <w:rPr>
          <w:rFonts w:hint="eastAsia"/>
        </w:rPr>
        <w:t>建立环保档案，包括环评报告、环保工程验收报告、污染源监测报告、环保设施设备运行管理以及其他环境统计资料。</w:t>
      </w:r>
    </w:p>
    <w:p w14:paraId="6271C7BB" w14:textId="6BB65F88" w:rsidR="0031233A" w:rsidRDefault="00DE2F98" w:rsidP="007C6CA6">
      <w:pPr>
        <w:pStyle w:val="affb"/>
      </w:pPr>
      <w:r>
        <w:rPr>
          <w:rFonts w:hint="eastAsia"/>
        </w:rPr>
        <w:t>（</w:t>
      </w:r>
      <w:r>
        <w:rPr>
          <w:rFonts w:hint="eastAsia"/>
        </w:rPr>
        <w:t>7</w:t>
      </w:r>
      <w:r>
        <w:rPr>
          <w:rFonts w:hint="eastAsia"/>
        </w:rPr>
        <w:t>）</w:t>
      </w:r>
      <w:r w:rsidR="007C6CA6">
        <w:rPr>
          <w:rFonts w:hint="eastAsia"/>
        </w:rPr>
        <w:t>及时了解国家、地方对项目的有关环境保护的法律、法规和其它要求，加强与环保行政主管部门的沟通与联系，主动接受其管理、监督和指导。</w:t>
      </w:r>
    </w:p>
    <w:p w14:paraId="0320C1DD" w14:textId="77777777" w:rsidR="00987A2E" w:rsidRDefault="000F72DA">
      <w:pPr>
        <w:pStyle w:val="3"/>
        <w:spacing w:before="240" w:after="120"/>
      </w:pPr>
      <w:bookmarkStart w:id="1012" w:name="_Toc108122630"/>
      <w:bookmarkStart w:id="1013" w:name="_Toc223448155"/>
      <w:bookmarkStart w:id="1014" w:name="_Toc226623532"/>
      <w:r>
        <w:t>环境管理机构的设置</w:t>
      </w:r>
      <w:bookmarkEnd w:id="1011"/>
      <w:bookmarkEnd w:id="1012"/>
      <w:bookmarkEnd w:id="1013"/>
      <w:bookmarkEnd w:id="1014"/>
    </w:p>
    <w:p w14:paraId="70D19885" w14:textId="77777777" w:rsidR="00D86858" w:rsidRDefault="00D86858" w:rsidP="00D86858">
      <w:pPr>
        <w:ind w:firstLine="480"/>
      </w:pPr>
      <w:bookmarkStart w:id="1015" w:name="_Toc489346017"/>
      <w:bookmarkStart w:id="1016" w:name="_Toc2084"/>
      <w:r>
        <w:rPr>
          <w:rFonts w:hint="eastAsia"/>
        </w:rPr>
        <w:t>根据《建设项目环境保护设计规定》，新建、扩建企业应设置环境保护管理机构，负责组织、落实、监督本企业的环保工作。</w:t>
      </w:r>
    </w:p>
    <w:p w14:paraId="33D515D0" w14:textId="77777777" w:rsidR="00D86858" w:rsidRDefault="00D86858" w:rsidP="00D86858">
      <w:pPr>
        <w:ind w:firstLine="480"/>
      </w:pPr>
      <w:r>
        <w:rPr>
          <w:rFonts w:hint="eastAsia"/>
        </w:rPr>
        <w:t>根据调查，医院在后勤管理部门下设有专门的环保机构，并设专职的环保管理专员</w:t>
      </w:r>
      <w:r>
        <w:rPr>
          <w:rFonts w:hint="eastAsia"/>
        </w:rPr>
        <w:t>3-5</w:t>
      </w:r>
      <w:r>
        <w:rPr>
          <w:rFonts w:hint="eastAsia"/>
        </w:rPr>
        <w:t>名，垃圾处置人员</w:t>
      </w:r>
      <w:r>
        <w:rPr>
          <w:rFonts w:hint="eastAsia"/>
        </w:rPr>
        <w:t>2-3</w:t>
      </w:r>
      <w:r>
        <w:rPr>
          <w:rFonts w:hint="eastAsia"/>
        </w:rPr>
        <w:t>名，绿地养护人员</w:t>
      </w:r>
      <w:r>
        <w:rPr>
          <w:rFonts w:hint="eastAsia"/>
        </w:rPr>
        <w:t>2-3</w:t>
      </w:r>
      <w:r>
        <w:rPr>
          <w:rFonts w:hint="eastAsia"/>
        </w:rPr>
        <w:t>名，确保全院区各项环保措施、环保制度的贯彻落实。</w:t>
      </w:r>
    </w:p>
    <w:p w14:paraId="10B28AD5" w14:textId="0006FCFB" w:rsidR="00D86858" w:rsidRDefault="00D86858" w:rsidP="00D86858">
      <w:pPr>
        <w:ind w:firstLine="480"/>
      </w:pPr>
      <w:r>
        <w:rPr>
          <w:rFonts w:hint="eastAsia"/>
        </w:rPr>
        <w:t>本项目环境管理专员负责医院日常环境管理工作，并与院区内其他各部门积极配合，加强管理，根据国家和地方法律法规，落实正常生产中的环保措施，并及时回馈污染治理措施的运行情况。环境管理专员对本项目的基本职能和主要工作职责如下</w:t>
      </w:r>
      <w:r w:rsidR="00DE2F98">
        <w:rPr>
          <w:rFonts w:hint="eastAsia"/>
        </w:rPr>
        <w:t>：</w:t>
      </w:r>
    </w:p>
    <w:p w14:paraId="2C84BEAF" w14:textId="041C9544" w:rsidR="00D86858" w:rsidRDefault="00DE2F98" w:rsidP="00D86858">
      <w:pPr>
        <w:ind w:firstLine="480"/>
      </w:pPr>
      <w:r>
        <w:rPr>
          <w:rFonts w:hint="eastAsia"/>
        </w:rPr>
        <w:t>（</w:t>
      </w:r>
      <w:r>
        <w:rPr>
          <w:rFonts w:hint="eastAsia"/>
        </w:rPr>
        <w:t>1</w:t>
      </w:r>
      <w:r>
        <w:rPr>
          <w:rFonts w:hint="eastAsia"/>
        </w:rPr>
        <w:t>）</w:t>
      </w:r>
      <w:r w:rsidR="00D86858">
        <w:rPr>
          <w:rFonts w:hint="eastAsia"/>
        </w:rPr>
        <w:t>全面贯彻落实“保护和改善生产环境与生态环境，防治污染和其他公害”等环保方面的要求，认真、全面地做好项目环境污染防治的工作。</w:t>
      </w:r>
    </w:p>
    <w:p w14:paraId="7B9406FA" w14:textId="09805EA0" w:rsidR="00D86858" w:rsidRDefault="00DE2F98" w:rsidP="00D86858">
      <w:pPr>
        <w:ind w:firstLine="480"/>
      </w:pPr>
      <w:r>
        <w:rPr>
          <w:rFonts w:hint="eastAsia"/>
        </w:rPr>
        <w:t>（</w:t>
      </w:r>
      <w:r>
        <w:rPr>
          <w:rFonts w:hint="eastAsia"/>
        </w:rPr>
        <w:t>2</w:t>
      </w:r>
      <w:r>
        <w:rPr>
          <w:rFonts w:hint="eastAsia"/>
        </w:rPr>
        <w:t>）</w:t>
      </w:r>
      <w:r w:rsidR="00D86858">
        <w:rPr>
          <w:rFonts w:hint="eastAsia"/>
        </w:rPr>
        <w:t>按照生态环境部门给医院下达的环境保护目标责任书，结合医院实际情况，制定出医院的环境保护目标和实施措施，落实到医院年度计划，并作为评定医院指标完成情况的依据之一。</w:t>
      </w:r>
    </w:p>
    <w:p w14:paraId="67FF58FE" w14:textId="4AAE31B8" w:rsidR="008C5438" w:rsidRDefault="00DE2F98" w:rsidP="00D86858">
      <w:pPr>
        <w:ind w:firstLine="480"/>
      </w:pPr>
      <w:r>
        <w:rPr>
          <w:rFonts w:hint="eastAsia"/>
        </w:rPr>
        <w:t>（</w:t>
      </w:r>
      <w:r>
        <w:rPr>
          <w:rFonts w:hint="eastAsia"/>
        </w:rPr>
        <w:t>3</w:t>
      </w:r>
      <w:r>
        <w:rPr>
          <w:rFonts w:hint="eastAsia"/>
        </w:rPr>
        <w:t>）</w:t>
      </w:r>
      <w:r w:rsidR="00D86858">
        <w:rPr>
          <w:rFonts w:hint="eastAsia"/>
        </w:rPr>
        <w:t>做好环保设施运行管理和维修工作，保证各项环保设施正常运行，确保治理效果，建立并管理好环保设施的档案资料。</w:t>
      </w:r>
    </w:p>
    <w:p w14:paraId="4A418EAE" w14:textId="2E4CA847" w:rsidR="00D86858" w:rsidRDefault="00DE2F98" w:rsidP="00D86858">
      <w:pPr>
        <w:ind w:firstLine="480"/>
      </w:pPr>
      <w:r>
        <w:rPr>
          <w:rFonts w:hint="eastAsia"/>
        </w:rPr>
        <w:t>（</w:t>
      </w:r>
      <w:r>
        <w:rPr>
          <w:rFonts w:hint="eastAsia"/>
        </w:rPr>
        <w:t>4</w:t>
      </w:r>
      <w:r>
        <w:rPr>
          <w:rFonts w:hint="eastAsia"/>
        </w:rPr>
        <w:t>）</w:t>
      </w:r>
      <w:r w:rsidR="00D86858" w:rsidRPr="00D86858">
        <w:rPr>
          <w:rFonts w:hint="eastAsia"/>
        </w:rPr>
        <w:t>负责建立和健全医院内部环境保护目标责任制度和考核制度，严格考核各环保处理设施的处理效果，要有相应的奖惩制度。</w:t>
      </w:r>
    </w:p>
    <w:p w14:paraId="18EF473F" w14:textId="11C5695A" w:rsidR="00471F7A" w:rsidRDefault="00DE2F98" w:rsidP="00471F7A">
      <w:pPr>
        <w:ind w:firstLine="480"/>
      </w:pPr>
      <w:r>
        <w:rPr>
          <w:rFonts w:hint="eastAsia"/>
        </w:rPr>
        <w:t>（</w:t>
      </w:r>
      <w:r>
        <w:rPr>
          <w:rFonts w:hint="eastAsia"/>
        </w:rPr>
        <w:t>5</w:t>
      </w:r>
      <w:r>
        <w:rPr>
          <w:rFonts w:hint="eastAsia"/>
        </w:rPr>
        <w:t>）</w:t>
      </w:r>
      <w:r w:rsidR="00471F7A">
        <w:rPr>
          <w:rFonts w:hint="eastAsia"/>
        </w:rPr>
        <w:t>搞好全院废水、废气、噪声、固体废物的污染防治、管理工作及风险应急措施例行检查。</w:t>
      </w:r>
    </w:p>
    <w:p w14:paraId="63EA88B7" w14:textId="1B907B48" w:rsidR="008C5438" w:rsidRDefault="00DE2F98" w:rsidP="00471F7A">
      <w:pPr>
        <w:ind w:firstLine="480"/>
      </w:pPr>
      <w:r>
        <w:rPr>
          <w:rFonts w:hint="eastAsia"/>
        </w:rPr>
        <w:t>（</w:t>
      </w:r>
      <w:r>
        <w:rPr>
          <w:rFonts w:hint="eastAsia"/>
        </w:rPr>
        <w:t>6</w:t>
      </w:r>
      <w:r>
        <w:rPr>
          <w:rFonts w:hint="eastAsia"/>
        </w:rPr>
        <w:t>）</w:t>
      </w:r>
      <w:r w:rsidR="00471F7A">
        <w:rPr>
          <w:rFonts w:hint="eastAsia"/>
        </w:rPr>
        <w:t>定期委托第三方单位开展院区环境自我监督性监测</w:t>
      </w:r>
      <w:r>
        <w:rPr>
          <w:rFonts w:hint="eastAsia"/>
        </w:rPr>
        <w:t>；</w:t>
      </w:r>
      <w:r w:rsidR="00471F7A">
        <w:rPr>
          <w:rFonts w:hint="eastAsia"/>
        </w:rPr>
        <w:t>对环境监测结果进行统计分析，了解掌握工艺中的排污动态，发现异常要及时查找原因并及时改正，确保医院能够按国家和地方性法规标准达标排放，并反馈给各部门，防止污染事故发生。</w:t>
      </w:r>
    </w:p>
    <w:p w14:paraId="0320C208" w14:textId="0FC5FC83" w:rsidR="00987A2E" w:rsidRDefault="00471F7A">
      <w:pPr>
        <w:pStyle w:val="3"/>
        <w:spacing w:before="240" w:after="120"/>
      </w:pPr>
      <w:bookmarkStart w:id="1017" w:name="_Toc223448156"/>
      <w:bookmarkStart w:id="1018" w:name="_Toc226623533"/>
      <w:r>
        <w:rPr>
          <w:rFonts w:hint="eastAsia"/>
        </w:rPr>
        <w:t>环境管理制度</w:t>
      </w:r>
      <w:bookmarkEnd w:id="1017"/>
      <w:bookmarkEnd w:id="1018"/>
    </w:p>
    <w:p w14:paraId="1254F3A9" w14:textId="77777777" w:rsidR="00BF1F81" w:rsidRDefault="00BF1F81" w:rsidP="00BF1F81">
      <w:pPr>
        <w:pStyle w:val="affb"/>
      </w:pPr>
      <w:r>
        <w:rPr>
          <w:rFonts w:hint="eastAsia"/>
        </w:rPr>
        <w:t>按照相关的要求，建立完善的环境管理制度和风险管理及应急制度，并将环境保护和医院经营结合起来，使之成为医院日常运行和经营策略的一个部分，做到节能、降耗、减污，实现环境行为的持续改进。</w:t>
      </w:r>
    </w:p>
    <w:p w14:paraId="60146000" w14:textId="752433CF" w:rsidR="00BF1F81" w:rsidRDefault="00BF1F81" w:rsidP="00BF1F81">
      <w:pPr>
        <w:pStyle w:val="affb"/>
      </w:pPr>
      <w:r>
        <w:rPr>
          <w:rFonts w:ascii="宋体" w:hAnsi="宋体" w:hint="eastAsia"/>
        </w:rPr>
        <w:t>①</w:t>
      </w:r>
      <w:r>
        <w:rPr>
          <w:rFonts w:hint="eastAsia"/>
        </w:rPr>
        <w:t>报告制度</w:t>
      </w:r>
    </w:p>
    <w:p w14:paraId="08B3D664" w14:textId="77777777" w:rsidR="00BF1F81" w:rsidRDefault="00BF1F81" w:rsidP="00BF1F81">
      <w:pPr>
        <w:pStyle w:val="affb"/>
      </w:pPr>
      <w:r>
        <w:rPr>
          <w:rFonts w:hint="eastAsia"/>
        </w:rPr>
        <w:t>凡实施排污许可证制度的排污单位，应执行月报制度。月报内容主要为污染治理设施的运行情况、污染物排放情况以及污染事故或污染纠纷等，具体要求应按排污许可证月报表实施。</w:t>
      </w:r>
    </w:p>
    <w:p w14:paraId="76346D80" w14:textId="424FE426" w:rsidR="00BF1F81" w:rsidRDefault="00BF1F81" w:rsidP="00BF1F81">
      <w:pPr>
        <w:pStyle w:val="affb"/>
      </w:pPr>
      <w:r>
        <w:rPr>
          <w:rFonts w:ascii="宋体" w:hAnsi="宋体" w:hint="eastAsia"/>
        </w:rPr>
        <w:t>②</w:t>
      </w:r>
      <w:r>
        <w:rPr>
          <w:rFonts w:hint="eastAsia"/>
        </w:rPr>
        <w:t>污染治理设施的管理、监控制度</w:t>
      </w:r>
    </w:p>
    <w:p w14:paraId="5477F482" w14:textId="5459CA06" w:rsidR="00471F7A" w:rsidRDefault="00BF1F81" w:rsidP="00BF1F81">
      <w:pPr>
        <w:pStyle w:val="affb"/>
      </w:pPr>
      <w:r>
        <w:rPr>
          <w:rFonts w:hint="eastAsia"/>
        </w:rPr>
        <w:t>为确保污染治理设施长期、稳定、有效地运行，不得擅自拆除或者闲置废气治理设备和污水治理设施，不得故意不正常使用污染治理设施。对污染治理设施的管理必须与医院的经营活动一起纳入到医院日常管理工作的范畴，落实责任人、操作人员、维修人员、运行经费、设备的备品备件和其他原辅材料。同时建立健全岗位责任制、制定正确的操作规程、建立管理台帐。</w:t>
      </w:r>
    </w:p>
    <w:p w14:paraId="363D5E5B" w14:textId="77777777" w:rsidR="00471F7A" w:rsidRDefault="00471F7A">
      <w:pPr>
        <w:pStyle w:val="affb"/>
      </w:pPr>
    </w:p>
    <w:p w14:paraId="0320C212" w14:textId="77777777" w:rsidR="00987A2E" w:rsidRDefault="000F72DA">
      <w:pPr>
        <w:pStyle w:val="2"/>
        <w:ind w:firstLine="301"/>
      </w:pPr>
      <w:bookmarkStart w:id="1019" w:name="_Toc14132"/>
      <w:bookmarkStart w:id="1020" w:name="_Toc51319891"/>
      <w:bookmarkStart w:id="1021" w:name="_Toc226623534"/>
      <w:r>
        <w:t>环境监控计划</w:t>
      </w:r>
      <w:bookmarkEnd w:id="1015"/>
      <w:bookmarkEnd w:id="1016"/>
      <w:bookmarkEnd w:id="1019"/>
      <w:bookmarkEnd w:id="1020"/>
      <w:bookmarkEnd w:id="1021"/>
    </w:p>
    <w:p w14:paraId="0320C213" w14:textId="77777777" w:rsidR="00987A2E" w:rsidRDefault="000F72DA">
      <w:pPr>
        <w:pStyle w:val="3"/>
        <w:spacing w:before="240" w:after="120"/>
      </w:pPr>
      <w:bookmarkStart w:id="1022" w:name="_Toc108122632"/>
      <w:bookmarkStart w:id="1023" w:name="_Toc223448158"/>
      <w:bookmarkStart w:id="1024" w:name="_Toc226623535"/>
      <w:r>
        <w:rPr>
          <w:rFonts w:hint="eastAsia"/>
        </w:rPr>
        <w:t>环境监测的目的</w:t>
      </w:r>
      <w:bookmarkEnd w:id="1022"/>
      <w:bookmarkEnd w:id="1023"/>
      <w:bookmarkEnd w:id="1024"/>
    </w:p>
    <w:p w14:paraId="19401B52" w14:textId="77777777" w:rsidR="00EC4077" w:rsidRDefault="00EC4077" w:rsidP="00EC4077">
      <w:pPr>
        <w:pStyle w:val="affb"/>
      </w:pPr>
      <w:r>
        <w:rPr>
          <w:rFonts w:hint="eastAsia"/>
        </w:rPr>
        <w:t>环境监测是为环境管理提供科学依据不可缺少的基础性工作，同时是执行环保法规，判别环境质量、评价环境治理设施运行效果的重要手段，在环境管理中起着重要作用。</w:t>
      </w:r>
    </w:p>
    <w:p w14:paraId="78B77370" w14:textId="6BDBB720" w:rsidR="00EC4077" w:rsidRDefault="00DE2F98" w:rsidP="00EC4077">
      <w:pPr>
        <w:pStyle w:val="affb"/>
      </w:pPr>
      <w:r>
        <w:rPr>
          <w:rFonts w:hint="eastAsia"/>
        </w:rPr>
        <w:t>（</w:t>
      </w:r>
      <w:r>
        <w:rPr>
          <w:rFonts w:hint="eastAsia"/>
        </w:rPr>
        <w:t>1</w:t>
      </w:r>
      <w:r>
        <w:rPr>
          <w:rFonts w:hint="eastAsia"/>
        </w:rPr>
        <w:t>）</w:t>
      </w:r>
      <w:r w:rsidR="00EC4077">
        <w:rPr>
          <w:rFonts w:hint="eastAsia"/>
        </w:rPr>
        <w:t>通过环境监测可以掌握环保设施的运行情况和企业的污染物排放达标情况</w:t>
      </w:r>
      <w:r>
        <w:rPr>
          <w:rFonts w:hint="eastAsia"/>
        </w:rPr>
        <w:t>；</w:t>
      </w:r>
    </w:p>
    <w:p w14:paraId="30D475F7" w14:textId="585505AF" w:rsidR="00EC4077" w:rsidRDefault="00DE2F98" w:rsidP="00EC4077">
      <w:pPr>
        <w:pStyle w:val="affb"/>
      </w:pPr>
      <w:r>
        <w:rPr>
          <w:rFonts w:hint="eastAsia"/>
        </w:rPr>
        <w:t>（</w:t>
      </w:r>
      <w:r>
        <w:rPr>
          <w:rFonts w:hint="eastAsia"/>
        </w:rPr>
        <w:t>2</w:t>
      </w:r>
      <w:r>
        <w:rPr>
          <w:rFonts w:hint="eastAsia"/>
        </w:rPr>
        <w:t>）</w:t>
      </w:r>
      <w:r w:rsidR="00EC4077">
        <w:rPr>
          <w:rFonts w:hint="eastAsia"/>
        </w:rPr>
        <w:t>环境监测便于及时发现企业存在的环保问题，为改善企业的环保状况提供一定的依据</w:t>
      </w:r>
      <w:r>
        <w:rPr>
          <w:rFonts w:hint="eastAsia"/>
        </w:rPr>
        <w:t>；</w:t>
      </w:r>
    </w:p>
    <w:p w14:paraId="0320C214" w14:textId="5B46E9EB" w:rsidR="00987A2E" w:rsidRDefault="00DE2F98" w:rsidP="00EC4077">
      <w:pPr>
        <w:pStyle w:val="affb"/>
      </w:pPr>
      <w:r>
        <w:rPr>
          <w:rFonts w:hint="eastAsia"/>
        </w:rPr>
        <w:t>（</w:t>
      </w:r>
      <w:r>
        <w:rPr>
          <w:rFonts w:hint="eastAsia"/>
        </w:rPr>
        <w:t>3</w:t>
      </w:r>
      <w:r>
        <w:rPr>
          <w:rFonts w:hint="eastAsia"/>
        </w:rPr>
        <w:t>）</w:t>
      </w:r>
      <w:r w:rsidR="00EC4077">
        <w:rPr>
          <w:rFonts w:hint="eastAsia"/>
        </w:rPr>
        <w:t>环境监测可以在发生环境矛盾纠纷时为环境责任的划分提供依据。</w:t>
      </w:r>
    </w:p>
    <w:p w14:paraId="0320C215" w14:textId="77777777" w:rsidR="00987A2E" w:rsidRDefault="000F72DA">
      <w:pPr>
        <w:pStyle w:val="3"/>
        <w:spacing w:before="240" w:after="120"/>
      </w:pPr>
      <w:bookmarkStart w:id="1025" w:name="_Toc108122633"/>
      <w:bookmarkStart w:id="1026" w:name="_Toc223448159"/>
      <w:bookmarkStart w:id="1027" w:name="_Toc226623536"/>
      <w:r>
        <w:rPr>
          <w:rFonts w:hint="eastAsia"/>
        </w:rPr>
        <w:t>监测任务</w:t>
      </w:r>
      <w:bookmarkEnd w:id="1025"/>
      <w:bookmarkEnd w:id="1026"/>
      <w:bookmarkEnd w:id="1027"/>
    </w:p>
    <w:p w14:paraId="0320C216" w14:textId="77777777" w:rsidR="00987A2E" w:rsidRDefault="000F72DA">
      <w:pPr>
        <w:pStyle w:val="affb"/>
      </w:pPr>
      <w:r>
        <w:t>环境监测是环境管理的基础，并为企业制定污染防治对策和规划提供依据。根据工程污染物排放的实际情况和就近方便的原则，该项目具体监测工作建议委托有资质的环境监测机构完成。主要任务如下：</w:t>
      </w:r>
    </w:p>
    <w:p w14:paraId="0320C217" w14:textId="77777777" w:rsidR="00987A2E" w:rsidRDefault="000F72DA">
      <w:pPr>
        <w:pStyle w:val="affb"/>
      </w:pPr>
      <w:r>
        <w:rPr>
          <w:rFonts w:hint="eastAsia"/>
        </w:rPr>
        <w:t>①</w:t>
      </w:r>
      <w:r>
        <w:t>定期监测建设项目排放的污染物是否符合国家所规定的排放标准；</w:t>
      </w:r>
    </w:p>
    <w:p w14:paraId="0320C218" w14:textId="77777777" w:rsidR="00987A2E" w:rsidRDefault="000F72DA">
      <w:pPr>
        <w:pStyle w:val="affb"/>
      </w:pPr>
      <w:r>
        <w:rPr>
          <w:rFonts w:hint="eastAsia"/>
        </w:rPr>
        <w:t>②</w:t>
      </w:r>
      <w:r>
        <w:t>分析所排污染物的变化规律，为制定污染控制措施提供依据；</w:t>
      </w:r>
    </w:p>
    <w:p w14:paraId="0320C219" w14:textId="77777777" w:rsidR="00987A2E" w:rsidRDefault="000F72DA">
      <w:pPr>
        <w:pStyle w:val="affb"/>
      </w:pPr>
      <w:r>
        <w:rPr>
          <w:rFonts w:hint="eastAsia"/>
        </w:rPr>
        <w:t>③</w:t>
      </w:r>
      <w:r>
        <w:t>负责污染事故的监测及报告；</w:t>
      </w:r>
    </w:p>
    <w:p w14:paraId="0320C21A" w14:textId="77777777" w:rsidR="00987A2E" w:rsidRDefault="000F72DA">
      <w:pPr>
        <w:pStyle w:val="affb"/>
      </w:pPr>
      <w:r>
        <w:rPr>
          <w:rFonts w:hint="eastAsia"/>
        </w:rPr>
        <w:t>④</w:t>
      </w:r>
      <w:r>
        <w:t>环境监测对象主要有两个方面，即污染源监测和企业环境质量监测。</w:t>
      </w:r>
    </w:p>
    <w:p w14:paraId="0320C21B" w14:textId="77777777" w:rsidR="00987A2E" w:rsidRDefault="000F72DA">
      <w:pPr>
        <w:pStyle w:val="3"/>
        <w:spacing w:before="240" w:after="120"/>
      </w:pPr>
      <w:bookmarkStart w:id="1028" w:name="_Toc14736"/>
      <w:bookmarkStart w:id="1029" w:name="_Toc108122634"/>
      <w:bookmarkStart w:id="1030" w:name="_Toc223448160"/>
      <w:bookmarkStart w:id="1031" w:name="_Toc226623537"/>
      <w:r>
        <w:t>监控要求</w:t>
      </w:r>
      <w:bookmarkEnd w:id="1028"/>
      <w:bookmarkEnd w:id="1029"/>
      <w:bookmarkEnd w:id="1030"/>
      <w:bookmarkEnd w:id="1031"/>
    </w:p>
    <w:p w14:paraId="0320C21C" w14:textId="77777777" w:rsidR="00987A2E" w:rsidRDefault="000F72DA">
      <w:pPr>
        <w:pStyle w:val="affb"/>
      </w:pPr>
      <w:r>
        <w:t>（</w:t>
      </w:r>
      <w:r>
        <w:t>1</w:t>
      </w:r>
      <w:r>
        <w:t>）根据《固定污染源排气中颗粒物测定与气态污染物采样方法》（</w:t>
      </w:r>
      <w:r>
        <w:t>GB/T16157-1996</w:t>
      </w:r>
      <w:r>
        <w:t>）要求，在废气治理设施前、后分别预留监测孔，设置明显标志。</w:t>
      </w:r>
    </w:p>
    <w:p w14:paraId="0320C21D" w14:textId="77777777" w:rsidR="00987A2E" w:rsidRDefault="000F72DA">
      <w:pPr>
        <w:pStyle w:val="affb"/>
      </w:pPr>
      <w:r>
        <w:t>（</w:t>
      </w:r>
      <w:r>
        <w:t>2</w:t>
      </w:r>
      <w:r>
        <w:t>）根据《环境保护图形标志</w:t>
      </w:r>
      <w:r>
        <w:t>—</w:t>
      </w:r>
      <w:r>
        <w:t>排放口（源）》（</w:t>
      </w:r>
      <w:r>
        <w:t>GB15562.1-1995</w:t>
      </w:r>
      <w:r>
        <w:t>）标准要求，分别在废气排放口和噪声排放源设置环境保护图形标志，便于污染源的监督管理和常规监测工作的进行。</w:t>
      </w:r>
    </w:p>
    <w:p w14:paraId="0320C21E" w14:textId="77777777" w:rsidR="00987A2E" w:rsidRDefault="000F72DA">
      <w:pPr>
        <w:pStyle w:val="affb"/>
      </w:pPr>
      <w:r>
        <w:t>（</w:t>
      </w:r>
      <w:r>
        <w:t>3</w:t>
      </w:r>
      <w:r>
        <w:t>）污染监控应严格按照国家有关标准和技术规范进行。</w:t>
      </w:r>
    </w:p>
    <w:p w14:paraId="0320C21F" w14:textId="77777777" w:rsidR="00987A2E" w:rsidRDefault="000F72DA">
      <w:pPr>
        <w:pStyle w:val="3"/>
        <w:spacing w:before="240" w:after="120"/>
      </w:pPr>
      <w:bookmarkStart w:id="1032" w:name="_Toc6246"/>
      <w:bookmarkStart w:id="1033" w:name="_Toc108122635"/>
      <w:bookmarkStart w:id="1034" w:name="_Toc223448161"/>
      <w:bookmarkStart w:id="1035" w:name="_Toc226623538"/>
      <w:r>
        <w:t>运行期监控计划</w:t>
      </w:r>
      <w:bookmarkEnd w:id="1032"/>
      <w:bookmarkEnd w:id="1033"/>
      <w:bookmarkEnd w:id="1034"/>
      <w:bookmarkEnd w:id="1035"/>
    </w:p>
    <w:p w14:paraId="0320C220" w14:textId="15BC5901" w:rsidR="00987A2E" w:rsidRDefault="00BA66DF">
      <w:pPr>
        <w:pStyle w:val="affb"/>
      </w:pPr>
      <w:r w:rsidRPr="00BA66DF">
        <w:rPr>
          <w:rFonts w:hint="eastAsia"/>
        </w:rPr>
        <w:t>根据《排污单位自行监测技术指南</w:t>
      </w:r>
      <w:r w:rsidR="00B00DF0">
        <w:rPr>
          <w:rFonts w:hint="eastAsia"/>
        </w:rPr>
        <w:t xml:space="preserve"> </w:t>
      </w:r>
      <w:r w:rsidR="00B00DF0">
        <w:t xml:space="preserve"> </w:t>
      </w:r>
      <w:r w:rsidRPr="00BA66DF">
        <w:rPr>
          <w:rFonts w:hint="eastAsia"/>
        </w:rPr>
        <w:t>总则》</w:t>
      </w:r>
      <w:r w:rsidR="00DE2F98">
        <w:rPr>
          <w:rFonts w:hint="eastAsia"/>
        </w:rPr>
        <w:t>（</w:t>
      </w:r>
      <w:r w:rsidR="00DE2F98" w:rsidRPr="00BA66DF">
        <w:rPr>
          <w:rFonts w:hint="eastAsia"/>
        </w:rPr>
        <w:t>HJ819-2017</w:t>
      </w:r>
      <w:r w:rsidR="00DE2F98">
        <w:rPr>
          <w:rFonts w:hint="eastAsia"/>
        </w:rPr>
        <w:t>）</w:t>
      </w:r>
      <w:r w:rsidRPr="00BA66DF">
        <w:rPr>
          <w:rFonts w:hint="eastAsia"/>
        </w:rPr>
        <w:t>、《排污许可证电请与核发技术规范</w:t>
      </w:r>
      <w:r w:rsidR="00B00DF0">
        <w:rPr>
          <w:rFonts w:hint="eastAsia"/>
        </w:rPr>
        <w:t xml:space="preserve"> </w:t>
      </w:r>
      <w:r w:rsidR="00B00DF0">
        <w:t xml:space="preserve"> </w:t>
      </w:r>
      <w:r w:rsidRPr="00BA66DF">
        <w:rPr>
          <w:rFonts w:hint="eastAsia"/>
        </w:rPr>
        <w:t>医疗机构》</w:t>
      </w:r>
      <w:r w:rsidR="00DE2F98">
        <w:rPr>
          <w:rFonts w:hint="eastAsia"/>
        </w:rPr>
        <w:t>（</w:t>
      </w:r>
      <w:r w:rsidR="00DE2F98" w:rsidRPr="00BA66DF">
        <w:rPr>
          <w:rFonts w:hint="eastAsia"/>
        </w:rPr>
        <w:t>HJ1105-2020</w:t>
      </w:r>
      <w:r w:rsidR="00DE2F98">
        <w:rPr>
          <w:rFonts w:hint="eastAsia"/>
        </w:rPr>
        <w:t>）</w:t>
      </w:r>
      <w:r w:rsidRPr="00BA66DF">
        <w:rPr>
          <w:rFonts w:hint="eastAsia"/>
        </w:rPr>
        <w:t>、《医疗机构水污染物排放标准》</w:t>
      </w:r>
      <w:r w:rsidR="00DE2F98">
        <w:rPr>
          <w:rFonts w:hint="eastAsia"/>
        </w:rPr>
        <w:t>（</w:t>
      </w:r>
      <w:r w:rsidR="00DE2F98" w:rsidRPr="00BA66DF">
        <w:rPr>
          <w:rFonts w:hint="eastAsia"/>
        </w:rPr>
        <w:t>DB41/2555-2023</w:t>
      </w:r>
      <w:r w:rsidR="00DE2F98">
        <w:rPr>
          <w:rFonts w:hint="eastAsia"/>
        </w:rPr>
        <w:t>）</w:t>
      </w:r>
      <w:r w:rsidRPr="00BA66DF">
        <w:rPr>
          <w:rFonts w:hint="eastAsia"/>
        </w:rPr>
        <w:t>等文件要求，并结合项目特点，本报告给出项目的初步监测计划</w:t>
      </w:r>
      <w:r w:rsidR="000F72DA">
        <w:rPr>
          <w:rFonts w:hint="eastAsia"/>
        </w:rPr>
        <w:t>。监控内容及频率见下表。</w:t>
      </w:r>
    </w:p>
    <w:p w14:paraId="0320C221" w14:textId="5B949C3E" w:rsidR="00987A2E" w:rsidRDefault="000F72DA">
      <w:pPr>
        <w:pStyle w:val="23"/>
        <w:spacing w:before="240" w:after="120"/>
        <w:ind w:firstLine="482"/>
      </w:pPr>
      <w:r>
        <w:t>表</w:t>
      </w:r>
      <w:r>
        <w:rPr>
          <w:rFonts w:hint="eastAsia"/>
        </w:rPr>
        <w:t>9-</w:t>
      </w:r>
      <w:r w:rsidR="00D47CBA">
        <w:rPr>
          <w:rFonts w:hint="eastAsia"/>
        </w:rPr>
        <w:t>1</w:t>
      </w:r>
      <w:r>
        <w:rPr>
          <w:rFonts w:hint="eastAsia"/>
        </w:rPr>
        <w:t xml:space="preserve">              </w:t>
      </w:r>
      <w:r>
        <w:t xml:space="preserve"> </w:t>
      </w:r>
      <w:r>
        <w:t>工程营运期环境监测计划表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70"/>
        <w:gridCol w:w="2239"/>
        <w:gridCol w:w="2835"/>
        <w:gridCol w:w="2349"/>
      </w:tblGrid>
      <w:tr w:rsidR="00987A2E" w14:paraId="0320C226" w14:textId="77777777">
        <w:trPr>
          <w:trHeight w:val="397"/>
          <w:tblHeader/>
          <w:jc w:val="center"/>
        </w:trPr>
        <w:tc>
          <w:tcPr>
            <w:tcW w:w="870" w:type="dxa"/>
            <w:tcMar>
              <w:top w:w="0" w:type="dxa"/>
              <w:left w:w="28" w:type="dxa"/>
              <w:bottom w:w="0" w:type="dxa"/>
              <w:right w:w="28" w:type="dxa"/>
            </w:tcMar>
            <w:vAlign w:val="center"/>
          </w:tcPr>
          <w:p w14:paraId="0320C222" w14:textId="77777777" w:rsidR="00987A2E" w:rsidRDefault="000F72DA">
            <w:pPr>
              <w:pStyle w:val="afff1"/>
              <w:rPr>
                <w:color w:val="auto"/>
              </w:rPr>
            </w:pPr>
            <w:r>
              <w:rPr>
                <w:color w:val="auto"/>
              </w:rPr>
              <w:t>污染源</w:t>
            </w:r>
          </w:p>
        </w:tc>
        <w:tc>
          <w:tcPr>
            <w:tcW w:w="2239" w:type="dxa"/>
            <w:tcMar>
              <w:top w:w="0" w:type="dxa"/>
              <w:left w:w="28" w:type="dxa"/>
              <w:bottom w:w="0" w:type="dxa"/>
              <w:right w:w="28" w:type="dxa"/>
            </w:tcMar>
            <w:vAlign w:val="center"/>
          </w:tcPr>
          <w:p w14:paraId="0320C223" w14:textId="77777777" w:rsidR="00987A2E" w:rsidRDefault="000F72DA">
            <w:pPr>
              <w:pStyle w:val="afff1"/>
              <w:rPr>
                <w:color w:val="auto"/>
              </w:rPr>
            </w:pPr>
            <w:r>
              <w:rPr>
                <w:color w:val="auto"/>
              </w:rPr>
              <w:t>监测点</w:t>
            </w:r>
          </w:p>
        </w:tc>
        <w:tc>
          <w:tcPr>
            <w:tcW w:w="2835" w:type="dxa"/>
            <w:tcMar>
              <w:top w:w="0" w:type="dxa"/>
              <w:left w:w="28" w:type="dxa"/>
              <w:bottom w:w="0" w:type="dxa"/>
              <w:right w:w="28" w:type="dxa"/>
            </w:tcMar>
            <w:vAlign w:val="center"/>
          </w:tcPr>
          <w:p w14:paraId="0320C224" w14:textId="77777777" w:rsidR="00987A2E" w:rsidRDefault="000F72DA">
            <w:pPr>
              <w:pStyle w:val="afff1"/>
              <w:rPr>
                <w:color w:val="auto"/>
              </w:rPr>
            </w:pPr>
            <w:r>
              <w:rPr>
                <w:color w:val="auto"/>
              </w:rPr>
              <w:t>监测项目</w:t>
            </w:r>
          </w:p>
        </w:tc>
        <w:tc>
          <w:tcPr>
            <w:tcW w:w="2349" w:type="dxa"/>
            <w:tcMar>
              <w:top w:w="0" w:type="dxa"/>
              <w:left w:w="28" w:type="dxa"/>
              <w:bottom w:w="0" w:type="dxa"/>
              <w:right w:w="28" w:type="dxa"/>
            </w:tcMar>
            <w:vAlign w:val="center"/>
          </w:tcPr>
          <w:p w14:paraId="0320C225" w14:textId="77777777" w:rsidR="00987A2E" w:rsidRDefault="000F72DA">
            <w:pPr>
              <w:pStyle w:val="afff1"/>
              <w:rPr>
                <w:color w:val="auto"/>
              </w:rPr>
            </w:pPr>
            <w:r>
              <w:rPr>
                <w:color w:val="auto"/>
              </w:rPr>
              <w:t>监测计划</w:t>
            </w:r>
          </w:p>
        </w:tc>
      </w:tr>
      <w:tr w:rsidR="00987A2E" w14:paraId="0320C22B" w14:textId="77777777">
        <w:trPr>
          <w:trHeight w:val="397"/>
          <w:jc w:val="center"/>
        </w:trPr>
        <w:tc>
          <w:tcPr>
            <w:tcW w:w="870" w:type="dxa"/>
            <w:vMerge w:val="restart"/>
            <w:tcMar>
              <w:top w:w="0" w:type="dxa"/>
              <w:left w:w="28" w:type="dxa"/>
              <w:bottom w:w="0" w:type="dxa"/>
              <w:right w:w="28" w:type="dxa"/>
            </w:tcMar>
            <w:vAlign w:val="center"/>
          </w:tcPr>
          <w:p w14:paraId="0320C227" w14:textId="77777777" w:rsidR="00987A2E" w:rsidRDefault="000F72DA">
            <w:pPr>
              <w:pStyle w:val="affd"/>
              <w:rPr>
                <w:kern w:val="2"/>
              </w:rPr>
            </w:pPr>
            <w:r>
              <w:t>废气</w:t>
            </w:r>
          </w:p>
        </w:tc>
        <w:tc>
          <w:tcPr>
            <w:tcW w:w="2239" w:type="dxa"/>
            <w:tcMar>
              <w:top w:w="0" w:type="dxa"/>
              <w:left w:w="28" w:type="dxa"/>
              <w:bottom w:w="0" w:type="dxa"/>
              <w:right w:w="28" w:type="dxa"/>
            </w:tcMar>
            <w:vAlign w:val="center"/>
          </w:tcPr>
          <w:p w14:paraId="0320C228" w14:textId="4CC0BA59" w:rsidR="00987A2E" w:rsidRDefault="000F72DA">
            <w:pPr>
              <w:pStyle w:val="affd"/>
              <w:rPr>
                <w:kern w:val="2"/>
              </w:rPr>
            </w:pPr>
            <w:r>
              <w:rPr>
                <w:rFonts w:hint="eastAsia"/>
              </w:rPr>
              <w:t>排气筒</w:t>
            </w:r>
            <w:r>
              <w:rPr>
                <w:rFonts w:hint="eastAsia"/>
              </w:rPr>
              <w:t>D</w:t>
            </w:r>
            <w:r>
              <w:t>A</w:t>
            </w:r>
            <w:r>
              <w:rPr>
                <w:rFonts w:hint="eastAsia"/>
              </w:rPr>
              <w:t>00</w:t>
            </w:r>
            <w:r w:rsidR="00BA66DF">
              <w:rPr>
                <w:rFonts w:hint="eastAsia"/>
              </w:rPr>
              <w:t>1</w:t>
            </w:r>
          </w:p>
        </w:tc>
        <w:tc>
          <w:tcPr>
            <w:tcW w:w="2835" w:type="dxa"/>
            <w:tcMar>
              <w:top w:w="0" w:type="dxa"/>
              <w:left w:w="28" w:type="dxa"/>
              <w:bottom w:w="0" w:type="dxa"/>
              <w:right w:w="28" w:type="dxa"/>
            </w:tcMar>
            <w:vAlign w:val="center"/>
          </w:tcPr>
          <w:p w14:paraId="0320C229" w14:textId="3E5250A7" w:rsidR="00987A2E" w:rsidRDefault="000F72DA">
            <w:pPr>
              <w:pStyle w:val="affd"/>
              <w:rPr>
                <w:kern w:val="2"/>
              </w:rPr>
            </w:pPr>
            <w:r>
              <w:rPr>
                <w:rFonts w:hint="eastAsia"/>
              </w:rPr>
              <w:t>废气量，</w:t>
            </w:r>
            <w:r w:rsidR="00BA66DF">
              <w:rPr>
                <w:rFonts w:hint="eastAsia"/>
              </w:rPr>
              <w:t>氨、硫化氢、臭气浓度</w:t>
            </w:r>
          </w:p>
        </w:tc>
        <w:tc>
          <w:tcPr>
            <w:tcW w:w="2349" w:type="dxa"/>
            <w:tcMar>
              <w:top w:w="0" w:type="dxa"/>
              <w:left w:w="28" w:type="dxa"/>
              <w:bottom w:w="0" w:type="dxa"/>
              <w:right w:w="28" w:type="dxa"/>
            </w:tcMar>
            <w:vAlign w:val="center"/>
          </w:tcPr>
          <w:p w14:paraId="0320C22A" w14:textId="1C631FF0" w:rsidR="00987A2E" w:rsidRDefault="000F72DA">
            <w:pPr>
              <w:pStyle w:val="affd"/>
              <w:rPr>
                <w:kern w:val="2"/>
              </w:rPr>
            </w:pPr>
            <w:r>
              <w:t>1</w:t>
            </w:r>
            <w:r>
              <w:t>次</w:t>
            </w:r>
            <w:r>
              <w:t>/</w:t>
            </w:r>
            <w:r w:rsidR="00EE159B">
              <w:rPr>
                <w:rFonts w:hint="eastAsia"/>
              </w:rPr>
              <w:t>季</w:t>
            </w:r>
          </w:p>
        </w:tc>
      </w:tr>
      <w:tr w:rsidR="00987A2E" w14:paraId="0320C23A" w14:textId="77777777">
        <w:trPr>
          <w:trHeight w:val="397"/>
          <w:jc w:val="center"/>
        </w:trPr>
        <w:tc>
          <w:tcPr>
            <w:tcW w:w="870" w:type="dxa"/>
            <w:vMerge/>
            <w:tcMar>
              <w:top w:w="0" w:type="dxa"/>
              <w:left w:w="28" w:type="dxa"/>
              <w:bottom w:w="0" w:type="dxa"/>
              <w:right w:w="28" w:type="dxa"/>
            </w:tcMar>
            <w:vAlign w:val="center"/>
          </w:tcPr>
          <w:p w14:paraId="0320C236" w14:textId="77777777" w:rsidR="00987A2E" w:rsidRDefault="00987A2E">
            <w:pPr>
              <w:pStyle w:val="affd"/>
            </w:pPr>
          </w:p>
        </w:tc>
        <w:tc>
          <w:tcPr>
            <w:tcW w:w="2239" w:type="dxa"/>
            <w:tcMar>
              <w:top w:w="0" w:type="dxa"/>
              <w:left w:w="28" w:type="dxa"/>
              <w:bottom w:w="0" w:type="dxa"/>
              <w:right w:w="28" w:type="dxa"/>
            </w:tcMar>
            <w:vAlign w:val="center"/>
          </w:tcPr>
          <w:p w14:paraId="0320C237" w14:textId="77777777" w:rsidR="00987A2E" w:rsidRDefault="000F72DA">
            <w:pPr>
              <w:pStyle w:val="affd"/>
            </w:pPr>
            <w:r>
              <w:rPr>
                <w:rFonts w:hint="eastAsia"/>
              </w:rPr>
              <w:t>厂界无组织废气</w:t>
            </w:r>
          </w:p>
        </w:tc>
        <w:tc>
          <w:tcPr>
            <w:tcW w:w="2835" w:type="dxa"/>
            <w:tcMar>
              <w:top w:w="0" w:type="dxa"/>
              <w:left w:w="28" w:type="dxa"/>
              <w:bottom w:w="0" w:type="dxa"/>
              <w:right w:w="28" w:type="dxa"/>
            </w:tcMar>
            <w:vAlign w:val="center"/>
          </w:tcPr>
          <w:p w14:paraId="0320C238" w14:textId="6867B4EE" w:rsidR="00987A2E" w:rsidRDefault="006A5080">
            <w:pPr>
              <w:pStyle w:val="affd"/>
            </w:pPr>
            <w:r>
              <w:rPr>
                <w:rFonts w:hint="eastAsia"/>
              </w:rPr>
              <w:t>氨、硫化氢、臭气浓度</w:t>
            </w:r>
          </w:p>
        </w:tc>
        <w:tc>
          <w:tcPr>
            <w:tcW w:w="2349" w:type="dxa"/>
            <w:tcMar>
              <w:top w:w="0" w:type="dxa"/>
              <w:left w:w="28" w:type="dxa"/>
              <w:bottom w:w="0" w:type="dxa"/>
              <w:right w:w="28" w:type="dxa"/>
            </w:tcMar>
            <w:vAlign w:val="center"/>
          </w:tcPr>
          <w:p w14:paraId="0320C239" w14:textId="60789549" w:rsidR="00987A2E" w:rsidRDefault="00EE159B">
            <w:pPr>
              <w:pStyle w:val="affd"/>
            </w:pPr>
            <w:r>
              <w:t>1</w:t>
            </w:r>
            <w:r>
              <w:t>次</w:t>
            </w:r>
            <w:r>
              <w:t>/</w:t>
            </w:r>
            <w:r>
              <w:rPr>
                <w:rFonts w:hint="eastAsia"/>
              </w:rPr>
              <w:t>季</w:t>
            </w:r>
          </w:p>
        </w:tc>
      </w:tr>
      <w:tr w:rsidR="00987A2E" w14:paraId="0320C23F" w14:textId="77777777">
        <w:trPr>
          <w:trHeight w:val="397"/>
          <w:jc w:val="center"/>
        </w:trPr>
        <w:tc>
          <w:tcPr>
            <w:tcW w:w="870" w:type="dxa"/>
            <w:vMerge w:val="restart"/>
            <w:tcMar>
              <w:top w:w="0" w:type="dxa"/>
              <w:left w:w="28" w:type="dxa"/>
              <w:bottom w:w="0" w:type="dxa"/>
              <w:right w:w="28" w:type="dxa"/>
            </w:tcMar>
            <w:vAlign w:val="center"/>
          </w:tcPr>
          <w:p w14:paraId="0320C23B" w14:textId="77777777" w:rsidR="00987A2E" w:rsidRDefault="000F72DA">
            <w:pPr>
              <w:pStyle w:val="affd"/>
            </w:pPr>
            <w:r>
              <w:rPr>
                <w:rFonts w:hint="eastAsia"/>
                <w:kern w:val="2"/>
              </w:rPr>
              <w:t>废水</w:t>
            </w:r>
          </w:p>
        </w:tc>
        <w:tc>
          <w:tcPr>
            <w:tcW w:w="2239" w:type="dxa"/>
            <w:vMerge w:val="restart"/>
            <w:tcMar>
              <w:top w:w="0" w:type="dxa"/>
              <w:left w:w="28" w:type="dxa"/>
              <w:bottom w:w="0" w:type="dxa"/>
              <w:right w:w="28" w:type="dxa"/>
            </w:tcMar>
            <w:vAlign w:val="center"/>
          </w:tcPr>
          <w:p w14:paraId="0320C23C" w14:textId="2E98455F" w:rsidR="00987A2E" w:rsidRDefault="00EE159B">
            <w:pPr>
              <w:pStyle w:val="affd"/>
              <w:rPr>
                <w:bCs/>
              </w:rPr>
            </w:pPr>
            <w:r>
              <w:rPr>
                <w:rFonts w:hint="eastAsia"/>
                <w:bCs/>
              </w:rPr>
              <w:t>废水</w:t>
            </w:r>
            <w:r w:rsidR="000F72DA">
              <w:rPr>
                <w:bCs/>
              </w:rPr>
              <w:t>总排口</w:t>
            </w:r>
            <w:r w:rsidR="006D50F7">
              <w:rPr>
                <w:rFonts w:hint="eastAsia"/>
                <w:bCs/>
              </w:rPr>
              <w:t>D</w:t>
            </w:r>
            <w:r w:rsidR="006D50F7">
              <w:rPr>
                <w:bCs/>
              </w:rPr>
              <w:t>W001</w:t>
            </w:r>
          </w:p>
        </w:tc>
        <w:tc>
          <w:tcPr>
            <w:tcW w:w="2835" w:type="dxa"/>
            <w:tcMar>
              <w:top w:w="0" w:type="dxa"/>
              <w:left w:w="28" w:type="dxa"/>
              <w:bottom w:w="0" w:type="dxa"/>
              <w:right w:w="28" w:type="dxa"/>
            </w:tcMar>
            <w:vAlign w:val="center"/>
          </w:tcPr>
          <w:p w14:paraId="0320C23D" w14:textId="77777777" w:rsidR="00987A2E" w:rsidRDefault="000F72DA">
            <w:pPr>
              <w:pStyle w:val="affd"/>
              <w:rPr>
                <w:bCs/>
              </w:rPr>
            </w:pPr>
            <w:r>
              <w:rPr>
                <w:rFonts w:hint="eastAsia"/>
                <w:bCs/>
              </w:rPr>
              <w:t>流量</w:t>
            </w:r>
          </w:p>
        </w:tc>
        <w:tc>
          <w:tcPr>
            <w:tcW w:w="2349" w:type="dxa"/>
            <w:tcMar>
              <w:top w:w="0" w:type="dxa"/>
              <w:left w:w="28" w:type="dxa"/>
              <w:bottom w:w="0" w:type="dxa"/>
              <w:right w:w="28" w:type="dxa"/>
            </w:tcMar>
            <w:vAlign w:val="center"/>
          </w:tcPr>
          <w:p w14:paraId="0320C23E" w14:textId="77777777" w:rsidR="00987A2E" w:rsidRDefault="000F72DA">
            <w:pPr>
              <w:pStyle w:val="affd"/>
              <w:rPr>
                <w:bCs/>
                <w:highlight w:val="yellow"/>
              </w:rPr>
            </w:pPr>
            <w:r>
              <w:rPr>
                <w:rFonts w:hint="eastAsia"/>
                <w:bCs/>
              </w:rPr>
              <w:t>自动监测</w:t>
            </w:r>
          </w:p>
        </w:tc>
      </w:tr>
      <w:tr w:rsidR="00987A2E" w14:paraId="0320C244" w14:textId="77777777">
        <w:trPr>
          <w:trHeight w:val="397"/>
          <w:jc w:val="center"/>
        </w:trPr>
        <w:tc>
          <w:tcPr>
            <w:tcW w:w="870" w:type="dxa"/>
            <w:vMerge/>
            <w:tcMar>
              <w:top w:w="0" w:type="dxa"/>
              <w:left w:w="28" w:type="dxa"/>
              <w:bottom w:w="0" w:type="dxa"/>
              <w:right w:w="28" w:type="dxa"/>
            </w:tcMar>
            <w:vAlign w:val="center"/>
          </w:tcPr>
          <w:p w14:paraId="0320C240" w14:textId="77777777" w:rsidR="00987A2E" w:rsidRDefault="00987A2E">
            <w:pPr>
              <w:pStyle w:val="affd"/>
              <w:rPr>
                <w:kern w:val="2"/>
              </w:rPr>
            </w:pPr>
          </w:p>
        </w:tc>
        <w:tc>
          <w:tcPr>
            <w:tcW w:w="2239" w:type="dxa"/>
            <w:vMerge/>
            <w:tcMar>
              <w:top w:w="0" w:type="dxa"/>
              <w:left w:w="28" w:type="dxa"/>
              <w:bottom w:w="0" w:type="dxa"/>
              <w:right w:w="28" w:type="dxa"/>
            </w:tcMar>
            <w:vAlign w:val="center"/>
          </w:tcPr>
          <w:p w14:paraId="0320C241" w14:textId="77777777" w:rsidR="00987A2E" w:rsidRDefault="00987A2E">
            <w:pPr>
              <w:pStyle w:val="affd"/>
              <w:rPr>
                <w:bCs/>
              </w:rPr>
            </w:pPr>
          </w:p>
        </w:tc>
        <w:tc>
          <w:tcPr>
            <w:tcW w:w="2835" w:type="dxa"/>
            <w:tcMar>
              <w:top w:w="0" w:type="dxa"/>
              <w:left w:w="28" w:type="dxa"/>
              <w:bottom w:w="0" w:type="dxa"/>
              <w:right w:w="28" w:type="dxa"/>
            </w:tcMar>
            <w:vAlign w:val="center"/>
          </w:tcPr>
          <w:p w14:paraId="0320C242" w14:textId="60FF0A60" w:rsidR="00987A2E" w:rsidRDefault="000F72DA">
            <w:pPr>
              <w:pStyle w:val="affd"/>
              <w:rPr>
                <w:bCs/>
              </w:rPr>
            </w:pPr>
            <w:r>
              <w:rPr>
                <w:rFonts w:hint="eastAsia"/>
                <w:bCs/>
              </w:rPr>
              <w:t>pH</w:t>
            </w:r>
          </w:p>
        </w:tc>
        <w:tc>
          <w:tcPr>
            <w:tcW w:w="2349" w:type="dxa"/>
            <w:tcMar>
              <w:top w:w="0" w:type="dxa"/>
              <w:left w:w="28" w:type="dxa"/>
              <w:bottom w:w="0" w:type="dxa"/>
              <w:right w:w="28" w:type="dxa"/>
            </w:tcMar>
            <w:vAlign w:val="center"/>
          </w:tcPr>
          <w:p w14:paraId="0320C243" w14:textId="4D698E72" w:rsidR="00987A2E" w:rsidRDefault="000F72DA">
            <w:pPr>
              <w:pStyle w:val="affd"/>
              <w:rPr>
                <w:bCs/>
              </w:rPr>
            </w:pPr>
            <w:r>
              <w:rPr>
                <w:bCs/>
              </w:rPr>
              <w:t>1</w:t>
            </w:r>
            <w:r>
              <w:rPr>
                <w:bCs/>
              </w:rPr>
              <w:t>次</w:t>
            </w:r>
            <w:r>
              <w:rPr>
                <w:bCs/>
              </w:rPr>
              <w:t>/</w:t>
            </w:r>
            <w:r w:rsidR="005F1E84">
              <w:rPr>
                <w:rFonts w:hint="eastAsia"/>
                <w:bCs/>
              </w:rPr>
              <w:t>12</w:t>
            </w:r>
            <w:r w:rsidR="005F1E84">
              <w:rPr>
                <w:bCs/>
              </w:rPr>
              <w:t>h</w:t>
            </w:r>
          </w:p>
        </w:tc>
      </w:tr>
      <w:tr w:rsidR="00987A2E" w14:paraId="0320C249" w14:textId="77777777">
        <w:trPr>
          <w:trHeight w:val="397"/>
          <w:jc w:val="center"/>
        </w:trPr>
        <w:tc>
          <w:tcPr>
            <w:tcW w:w="870" w:type="dxa"/>
            <w:vMerge/>
            <w:tcMar>
              <w:top w:w="0" w:type="dxa"/>
              <w:left w:w="28" w:type="dxa"/>
              <w:bottom w:w="0" w:type="dxa"/>
              <w:right w:w="28" w:type="dxa"/>
            </w:tcMar>
            <w:vAlign w:val="center"/>
          </w:tcPr>
          <w:p w14:paraId="0320C245" w14:textId="77777777" w:rsidR="00987A2E" w:rsidRDefault="00987A2E">
            <w:pPr>
              <w:pStyle w:val="affd"/>
              <w:rPr>
                <w:kern w:val="2"/>
              </w:rPr>
            </w:pPr>
          </w:p>
        </w:tc>
        <w:tc>
          <w:tcPr>
            <w:tcW w:w="2239" w:type="dxa"/>
            <w:vMerge/>
            <w:tcMar>
              <w:top w:w="0" w:type="dxa"/>
              <w:left w:w="28" w:type="dxa"/>
              <w:bottom w:w="0" w:type="dxa"/>
              <w:right w:w="28" w:type="dxa"/>
            </w:tcMar>
            <w:vAlign w:val="center"/>
          </w:tcPr>
          <w:p w14:paraId="0320C246" w14:textId="77777777" w:rsidR="00987A2E" w:rsidRDefault="00987A2E">
            <w:pPr>
              <w:pStyle w:val="affd"/>
              <w:rPr>
                <w:bCs/>
              </w:rPr>
            </w:pPr>
          </w:p>
        </w:tc>
        <w:tc>
          <w:tcPr>
            <w:tcW w:w="2835" w:type="dxa"/>
            <w:tcMar>
              <w:top w:w="0" w:type="dxa"/>
              <w:left w:w="28" w:type="dxa"/>
              <w:bottom w:w="0" w:type="dxa"/>
              <w:right w:w="28" w:type="dxa"/>
            </w:tcMar>
            <w:vAlign w:val="center"/>
          </w:tcPr>
          <w:p w14:paraId="0320C247" w14:textId="2650E4A5" w:rsidR="00987A2E" w:rsidRDefault="00EE6003">
            <w:pPr>
              <w:pStyle w:val="affd"/>
              <w:rPr>
                <w:bCs/>
              </w:rPr>
            </w:pPr>
            <w:r w:rsidRPr="00EE6003">
              <w:rPr>
                <w:rFonts w:hint="eastAsia"/>
                <w:bCs/>
              </w:rPr>
              <w:t>COD</w:t>
            </w:r>
            <w:r w:rsidRPr="00EE6003">
              <w:rPr>
                <w:rFonts w:hint="eastAsia"/>
                <w:bCs/>
              </w:rPr>
              <w:t>、</w:t>
            </w:r>
            <w:r w:rsidRPr="00EE6003">
              <w:rPr>
                <w:rFonts w:hint="eastAsia"/>
                <w:bCs/>
              </w:rPr>
              <w:t>SS</w:t>
            </w:r>
          </w:p>
        </w:tc>
        <w:tc>
          <w:tcPr>
            <w:tcW w:w="2349" w:type="dxa"/>
            <w:tcMar>
              <w:top w:w="0" w:type="dxa"/>
              <w:left w:w="28" w:type="dxa"/>
              <w:bottom w:w="0" w:type="dxa"/>
              <w:right w:w="28" w:type="dxa"/>
            </w:tcMar>
            <w:vAlign w:val="center"/>
          </w:tcPr>
          <w:p w14:paraId="0320C248" w14:textId="7304A93A" w:rsidR="00987A2E" w:rsidRDefault="005F1E84">
            <w:pPr>
              <w:pStyle w:val="affd"/>
              <w:rPr>
                <w:bCs/>
              </w:rPr>
            </w:pPr>
            <w:bookmarkStart w:id="1036" w:name="OLE_LINK88"/>
            <w:r>
              <w:rPr>
                <w:bCs/>
              </w:rPr>
              <w:t>1</w:t>
            </w:r>
            <w:r>
              <w:rPr>
                <w:bCs/>
              </w:rPr>
              <w:t>次</w:t>
            </w:r>
            <w:r>
              <w:rPr>
                <w:rFonts w:hint="eastAsia"/>
                <w:bCs/>
              </w:rPr>
              <w:t>/</w:t>
            </w:r>
            <w:r>
              <w:rPr>
                <w:rFonts w:hint="eastAsia"/>
                <w:bCs/>
              </w:rPr>
              <w:t>周</w:t>
            </w:r>
            <w:bookmarkEnd w:id="1036"/>
          </w:p>
        </w:tc>
      </w:tr>
      <w:tr w:rsidR="001316EC" w14:paraId="1D29F8BC" w14:textId="77777777">
        <w:trPr>
          <w:trHeight w:val="397"/>
          <w:jc w:val="center"/>
        </w:trPr>
        <w:tc>
          <w:tcPr>
            <w:tcW w:w="870" w:type="dxa"/>
            <w:vMerge/>
            <w:tcMar>
              <w:top w:w="0" w:type="dxa"/>
              <w:left w:w="28" w:type="dxa"/>
              <w:bottom w:w="0" w:type="dxa"/>
              <w:right w:w="28" w:type="dxa"/>
            </w:tcMar>
            <w:vAlign w:val="center"/>
          </w:tcPr>
          <w:p w14:paraId="3F2C554B" w14:textId="77777777" w:rsidR="001316EC" w:rsidRDefault="001316EC">
            <w:pPr>
              <w:pStyle w:val="affd"/>
              <w:rPr>
                <w:kern w:val="2"/>
              </w:rPr>
            </w:pPr>
          </w:p>
        </w:tc>
        <w:tc>
          <w:tcPr>
            <w:tcW w:w="2239" w:type="dxa"/>
            <w:vMerge/>
            <w:tcMar>
              <w:top w:w="0" w:type="dxa"/>
              <w:left w:w="28" w:type="dxa"/>
              <w:bottom w:w="0" w:type="dxa"/>
              <w:right w:w="28" w:type="dxa"/>
            </w:tcMar>
            <w:vAlign w:val="center"/>
          </w:tcPr>
          <w:p w14:paraId="22D105A6" w14:textId="77777777" w:rsidR="001316EC" w:rsidRDefault="001316EC">
            <w:pPr>
              <w:pStyle w:val="affd"/>
              <w:rPr>
                <w:bCs/>
              </w:rPr>
            </w:pPr>
          </w:p>
        </w:tc>
        <w:tc>
          <w:tcPr>
            <w:tcW w:w="2835" w:type="dxa"/>
            <w:tcMar>
              <w:top w:w="0" w:type="dxa"/>
              <w:left w:w="28" w:type="dxa"/>
              <w:bottom w:w="0" w:type="dxa"/>
              <w:right w:w="28" w:type="dxa"/>
            </w:tcMar>
            <w:vAlign w:val="center"/>
          </w:tcPr>
          <w:p w14:paraId="47D27E42" w14:textId="7A2987EF" w:rsidR="001316EC" w:rsidRPr="00EE6003" w:rsidRDefault="001316EC">
            <w:pPr>
              <w:pStyle w:val="affd"/>
              <w:rPr>
                <w:bCs/>
              </w:rPr>
            </w:pPr>
            <w:r w:rsidRPr="00EE6003">
              <w:rPr>
                <w:rFonts w:hint="eastAsia"/>
                <w:bCs/>
              </w:rPr>
              <w:t>粪大肠菌群数</w:t>
            </w:r>
          </w:p>
        </w:tc>
        <w:tc>
          <w:tcPr>
            <w:tcW w:w="2349" w:type="dxa"/>
            <w:tcMar>
              <w:top w:w="0" w:type="dxa"/>
              <w:left w:w="28" w:type="dxa"/>
              <w:bottom w:w="0" w:type="dxa"/>
              <w:right w:w="28" w:type="dxa"/>
            </w:tcMar>
            <w:vAlign w:val="center"/>
          </w:tcPr>
          <w:p w14:paraId="7142725B" w14:textId="30FB93CF" w:rsidR="001316EC" w:rsidRDefault="001316EC">
            <w:pPr>
              <w:pStyle w:val="affd"/>
              <w:rPr>
                <w:bCs/>
              </w:rPr>
            </w:pPr>
            <w:r>
              <w:rPr>
                <w:bCs/>
              </w:rPr>
              <w:t>1</w:t>
            </w:r>
            <w:r>
              <w:rPr>
                <w:bCs/>
              </w:rPr>
              <w:t>次</w:t>
            </w:r>
            <w:r>
              <w:rPr>
                <w:rFonts w:hint="eastAsia"/>
                <w:bCs/>
              </w:rPr>
              <w:t>/</w:t>
            </w:r>
            <w:r>
              <w:rPr>
                <w:rFonts w:hint="eastAsia"/>
                <w:bCs/>
              </w:rPr>
              <w:t>月</w:t>
            </w:r>
          </w:p>
        </w:tc>
      </w:tr>
      <w:tr w:rsidR="00EE6003" w14:paraId="549D21E3" w14:textId="77777777">
        <w:trPr>
          <w:trHeight w:val="397"/>
          <w:jc w:val="center"/>
        </w:trPr>
        <w:tc>
          <w:tcPr>
            <w:tcW w:w="870" w:type="dxa"/>
            <w:vMerge/>
            <w:tcMar>
              <w:top w:w="0" w:type="dxa"/>
              <w:left w:w="28" w:type="dxa"/>
              <w:bottom w:w="0" w:type="dxa"/>
              <w:right w:w="28" w:type="dxa"/>
            </w:tcMar>
            <w:vAlign w:val="center"/>
          </w:tcPr>
          <w:p w14:paraId="6909D0F8" w14:textId="77777777" w:rsidR="00EE6003" w:rsidRDefault="00EE6003">
            <w:pPr>
              <w:pStyle w:val="affd"/>
              <w:rPr>
                <w:kern w:val="2"/>
              </w:rPr>
            </w:pPr>
          </w:p>
        </w:tc>
        <w:tc>
          <w:tcPr>
            <w:tcW w:w="2239" w:type="dxa"/>
            <w:vMerge/>
            <w:tcMar>
              <w:top w:w="0" w:type="dxa"/>
              <w:left w:w="28" w:type="dxa"/>
              <w:bottom w:w="0" w:type="dxa"/>
              <w:right w:w="28" w:type="dxa"/>
            </w:tcMar>
            <w:vAlign w:val="center"/>
          </w:tcPr>
          <w:p w14:paraId="38A2AF82" w14:textId="77777777" w:rsidR="00EE6003" w:rsidRDefault="00EE6003">
            <w:pPr>
              <w:pStyle w:val="affd"/>
              <w:rPr>
                <w:bCs/>
              </w:rPr>
            </w:pPr>
          </w:p>
        </w:tc>
        <w:tc>
          <w:tcPr>
            <w:tcW w:w="2835" w:type="dxa"/>
            <w:tcMar>
              <w:top w:w="0" w:type="dxa"/>
              <w:left w:w="28" w:type="dxa"/>
              <w:bottom w:w="0" w:type="dxa"/>
              <w:right w:w="28" w:type="dxa"/>
            </w:tcMar>
            <w:vAlign w:val="center"/>
          </w:tcPr>
          <w:p w14:paraId="5433D9E7" w14:textId="052898EC" w:rsidR="00EE6003" w:rsidRPr="00EE6003" w:rsidRDefault="00505A5D" w:rsidP="00EE6003">
            <w:pPr>
              <w:pStyle w:val="affd"/>
              <w:rPr>
                <w:bCs/>
              </w:rPr>
            </w:pPr>
            <w:r>
              <w:rPr>
                <w:rFonts w:hint="eastAsia"/>
                <w:bCs/>
              </w:rPr>
              <w:t>五日</w:t>
            </w:r>
            <w:r w:rsidR="00EE6003" w:rsidRPr="00EE6003">
              <w:rPr>
                <w:rFonts w:hint="eastAsia"/>
                <w:bCs/>
              </w:rPr>
              <w:t>生化需氧量、氨氮、总氮、总磷、动植物油、阴离子表面活性剂</w:t>
            </w:r>
          </w:p>
        </w:tc>
        <w:tc>
          <w:tcPr>
            <w:tcW w:w="2349" w:type="dxa"/>
            <w:tcMar>
              <w:top w:w="0" w:type="dxa"/>
              <w:left w:w="28" w:type="dxa"/>
              <w:bottom w:w="0" w:type="dxa"/>
              <w:right w:w="28" w:type="dxa"/>
            </w:tcMar>
            <w:vAlign w:val="center"/>
          </w:tcPr>
          <w:p w14:paraId="643B5E4A" w14:textId="2DEC4875" w:rsidR="00EE6003" w:rsidRDefault="005F1E84">
            <w:pPr>
              <w:pStyle w:val="affd"/>
              <w:rPr>
                <w:bCs/>
              </w:rPr>
            </w:pPr>
            <w:r>
              <w:rPr>
                <w:bCs/>
              </w:rPr>
              <w:t>1</w:t>
            </w:r>
            <w:r>
              <w:rPr>
                <w:bCs/>
              </w:rPr>
              <w:t>次</w:t>
            </w:r>
            <w:r>
              <w:rPr>
                <w:rFonts w:hint="eastAsia"/>
                <w:bCs/>
              </w:rPr>
              <w:t>/</w:t>
            </w:r>
            <w:r>
              <w:rPr>
                <w:rFonts w:hint="eastAsia"/>
                <w:bCs/>
              </w:rPr>
              <w:t>季</w:t>
            </w:r>
          </w:p>
        </w:tc>
      </w:tr>
      <w:tr w:rsidR="00987A2E" w14:paraId="0320C280" w14:textId="77777777">
        <w:trPr>
          <w:trHeight w:val="397"/>
          <w:jc w:val="center"/>
        </w:trPr>
        <w:tc>
          <w:tcPr>
            <w:tcW w:w="870" w:type="dxa"/>
            <w:tcMar>
              <w:top w:w="0" w:type="dxa"/>
              <w:left w:w="28" w:type="dxa"/>
              <w:bottom w:w="0" w:type="dxa"/>
              <w:right w:w="28" w:type="dxa"/>
            </w:tcMar>
            <w:vAlign w:val="center"/>
          </w:tcPr>
          <w:p w14:paraId="0320C27C" w14:textId="77777777" w:rsidR="00987A2E" w:rsidRDefault="000F72DA">
            <w:pPr>
              <w:pStyle w:val="affd"/>
              <w:rPr>
                <w:kern w:val="2"/>
              </w:rPr>
            </w:pPr>
            <w:r>
              <w:t>噪声</w:t>
            </w:r>
          </w:p>
        </w:tc>
        <w:tc>
          <w:tcPr>
            <w:tcW w:w="2239" w:type="dxa"/>
            <w:tcMar>
              <w:top w:w="0" w:type="dxa"/>
              <w:left w:w="28" w:type="dxa"/>
              <w:bottom w:w="0" w:type="dxa"/>
              <w:right w:w="28" w:type="dxa"/>
            </w:tcMar>
            <w:vAlign w:val="center"/>
          </w:tcPr>
          <w:p w14:paraId="0320C27D" w14:textId="77777777" w:rsidR="00987A2E" w:rsidRDefault="000F72DA">
            <w:pPr>
              <w:pStyle w:val="affd"/>
              <w:rPr>
                <w:kern w:val="2"/>
              </w:rPr>
            </w:pPr>
            <w:r>
              <w:t>四周厂界外</w:t>
            </w:r>
            <w:r>
              <w:t>1m</w:t>
            </w:r>
            <w:r>
              <w:t>处</w:t>
            </w:r>
          </w:p>
        </w:tc>
        <w:tc>
          <w:tcPr>
            <w:tcW w:w="2835" w:type="dxa"/>
            <w:tcMar>
              <w:top w:w="0" w:type="dxa"/>
              <w:left w:w="28" w:type="dxa"/>
              <w:bottom w:w="0" w:type="dxa"/>
              <w:right w:w="28" w:type="dxa"/>
            </w:tcMar>
            <w:vAlign w:val="center"/>
          </w:tcPr>
          <w:p w14:paraId="0320C27E" w14:textId="77777777" w:rsidR="00987A2E" w:rsidRDefault="000F72DA">
            <w:pPr>
              <w:pStyle w:val="affd"/>
              <w:rPr>
                <w:kern w:val="2"/>
              </w:rPr>
            </w:pPr>
            <w:r>
              <w:t>等效</w:t>
            </w:r>
            <w:r>
              <w:rPr>
                <w:rFonts w:hint="eastAsia"/>
              </w:rPr>
              <w:t>A</w:t>
            </w:r>
            <w:r>
              <w:t>声级</w:t>
            </w:r>
          </w:p>
        </w:tc>
        <w:tc>
          <w:tcPr>
            <w:tcW w:w="2349" w:type="dxa"/>
            <w:tcMar>
              <w:top w:w="0" w:type="dxa"/>
              <w:left w:w="28" w:type="dxa"/>
              <w:bottom w:w="0" w:type="dxa"/>
              <w:right w:w="28" w:type="dxa"/>
            </w:tcMar>
            <w:vAlign w:val="center"/>
          </w:tcPr>
          <w:p w14:paraId="0320C27F" w14:textId="77777777" w:rsidR="00987A2E" w:rsidRDefault="000F72DA">
            <w:pPr>
              <w:pStyle w:val="affd"/>
            </w:pPr>
            <w:r>
              <w:t>1</w:t>
            </w:r>
            <w:r>
              <w:t>次</w:t>
            </w:r>
            <w:r>
              <w:rPr>
                <w:rFonts w:hint="eastAsia"/>
              </w:rPr>
              <w:t>/</w:t>
            </w:r>
            <w:r>
              <w:rPr>
                <w:rFonts w:hint="eastAsia"/>
              </w:rPr>
              <w:t>季度</w:t>
            </w:r>
          </w:p>
        </w:tc>
      </w:tr>
    </w:tbl>
    <w:p w14:paraId="0320C29A" w14:textId="77777777" w:rsidR="00987A2E" w:rsidRDefault="000F72DA">
      <w:pPr>
        <w:pStyle w:val="3"/>
        <w:spacing w:before="240" w:after="120"/>
      </w:pPr>
      <w:bookmarkStart w:id="1037" w:name="_Toc108122637"/>
      <w:bookmarkStart w:id="1038" w:name="_Toc223448163"/>
      <w:bookmarkStart w:id="1039" w:name="_Toc226623539"/>
      <w:bookmarkStart w:id="1040" w:name="_Toc7368"/>
      <w:bookmarkStart w:id="1041" w:name="_Toc489346018"/>
      <w:r>
        <w:rPr>
          <w:rFonts w:hint="eastAsia"/>
        </w:rPr>
        <w:t>验收监测质量保证与质量控制</w:t>
      </w:r>
      <w:bookmarkEnd w:id="1037"/>
      <w:bookmarkEnd w:id="1038"/>
      <w:bookmarkEnd w:id="1039"/>
    </w:p>
    <w:p w14:paraId="2C4979A7" w14:textId="606D7431" w:rsidR="00866967" w:rsidRDefault="00866967" w:rsidP="00866967">
      <w:pPr>
        <w:pStyle w:val="affb"/>
      </w:pPr>
      <w:r>
        <w:rPr>
          <w:rFonts w:hint="eastAsia"/>
        </w:rPr>
        <w:t>验收监测采样及样品分析均严格按照《环境水质监测质量保证手册》</w:t>
      </w:r>
      <w:r>
        <w:rPr>
          <w:rFonts w:hint="eastAsia"/>
        </w:rPr>
        <w:t>(</w:t>
      </w:r>
      <w:r>
        <w:rPr>
          <w:rFonts w:hint="eastAsia"/>
        </w:rPr>
        <w:t>第二版</w:t>
      </w:r>
      <w:r>
        <w:rPr>
          <w:rFonts w:hint="eastAsia"/>
        </w:rPr>
        <w:t>)</w:t>
      </w:r>
      <w:r>
        <w:rPr>
          <w:rFonts w:hint="eastAsia"/>
        </w:rPr>
        <w:t>、《环境空气监测质量保证手册》及《环境监测技术规范》等要求进行，实施全程质量控制。具体质控要求如下</w:t>
      </w:r>
      <w:r w:rsidR="00DE2F98">
        <w:rPr>
          <w:rFonts w:hint="eastAsia"/>
        </w:rPr>
        <w:t>：</w:t>
      </w:r>
    </w:p>
    <w:p w14:paraId="19CCCE9E" w14:textId="35FC99B9" w:rsidR="00866967" w:rsidRDefault="00DE2F98" w:rsidP="00866967">
      <w:pPr>
        <w:pStyle w:val="affb"/>
      </w:pPr>
      <w:r>
        <w:rPr>
          <w:rFonts w:hint="eastAsia"/>
        </w:rPr>
        <w:t>（</w:t>
      </w:r>
      <w:r>
        <w:rPr>
          <w:rFonts w:hint="eastAsia"/>
        </w:rPr>
        <w:t>1</w:t>
      </w:r>
      <w:r>
        <w:rPr>
          <w:rFonts w:hint="eastAsia"/>
        </w:rPr>
        <w:t>）</w:t>
      </w:r>
      <w:r w:rsidR="00866967">
        <w:rPr>
          <w:rFonts w:hint="eastAsia"/>
        </w:rPr>
        <w:t>验收监测应当在确保主体工程工况稳定、环境保护设施运行正常的情况下进行，并如实记录监测时的实际工况以及决定或影响工况的关键参数，如实记录能够反映环境保护设施运行状态的主要指标。</w:t>
      </w:r>
    </w:p>
    <w:p w14:paraId="0320C29D" w14:textId="2B5CB4CC" w:rsidR="00987A2E" w:rsidRDefault="00DE2F98" w:rsidP="00866967">
      <w:pPr>
        <w:pStyle w:val="affb"/>
      </w:pPr>
      <w:r>
        <w:rPr>
          <w:rFonts w:hint="eastAsia"/>
        </w:rPr>
        <w:t>（</w:t>
      </w:r>
      <w:r>
        <w:rPr>
          <w:rFonts w:hint="eastAsia"/>
        </w:rPr>
        <w:t>2</w:t>
      </w:r>
      <w:r>
        <w:rPr>
          <w:rFonts w:hint="eastAsia"/>
        </w:rPr>
        <w:t>）</w:t>
      </w:r>
      <w:r w:rsidR="00866967">
        <w:rPr>
          <w:rFonts w:hint="eastAsia"/>
        </w:rPr>
        <w:t>合理布设监测点位，保证各监测点位布设的科学性和可比性。</w:t>
      </w:r>
    </w:p>
    <w:p w14:paraId="0320C29E" w14:textId="3F0299D4" w:rsidR="00987A2E" w:rsidRDefault="000F72DA">
      <w:pPr>
        <w:pStyle w:val="3"/>
        <w:spacing w:before="240" w:after="120"/>
      </w:pPr>
      <w:bookmarkStart w:id="1042" w:name="_Toc108122638"/>
      <w:bookmarkStart w:id="1043" w:name="_Toc223448164"/>
      <w:bookmarkStart w:id="1044" w:name="_Toc226623540"/>
      <w:r>
        <w:rPr>
          <w:rFonts w:hint="eastAsia"/>
        </w:rPr>
        <w:t>监测</w:t>
      </w:r>
      <w:bookmarkEnd w:id="1042"/>
      <w:bookmarkEnd w:id="1043"/>
      <w:r w:rsidR="00DD37DA">
        <w:rPr>
          <w:rFonts w:hint="eastAsia"/>
        </w:rPr>
        <w:t>管理要求</w:t>
      </w:r>
      <w:bookmarkEnd w:id="1044"/>
    </w:p>
    <w:p w14:paraId="54147E9B" w14:textId="3FE8A27B" w:rsidR="005D7D3A" w:rsidRDefault="00DE2F98" w:rsidP="005D7D3A">
      <w:pPr>
        <w:pStyle w:val="affb"/>
      </w:pPr>
      <w:r>
        <w:rPr>
          <w:rFonts w:hint="eastAsia"/>
        </w:rPr>
        <w:t>（</w:t>
      </w:r>
      <w:r>
        <w:rPr>
          <w:rFonts w:hint="eastAsia"/>
        </w:rPr>
        <w:t>1</w:t>
      </w:r>
      <w:r>
        <w:rPr>
          <w:rFonts w:hint="eastAsia"/>
        </w:rPr>
        <w:t>）</w:t>
      </w:r>
      <w:r w:rsidR="005D7D3A">
        <w:rPr>
          <w:rFonts w:hint="eastAsia"/>
        </w:rPr>
        <w:t>企业自行监测采用委托监测的，应当委托有资质的社会检测机构或环境保护主管部门所属环境监测机构进行监测。</w:t>
      </w:r>
    </w:p>
    <w:p w14:paraId="340B4E79" w14:textId="46BB6EDF" w:rsidR="005D7D3A" w:rsidRDefault="00DE2F98" w:rsidP="005D7D3A">
      <w:pPr>
        <w:pStyle w:val="affb"/>
      </w:pPr>
      <w:r>
        <w:rPr>
          <w:rFonts w:hint="eastAsia"/>
        </w:rPr>
        <w:t>（</w:t>
      </w:r>
      <w:r>
        <w:rPr>
          <w:rFonts w:hint="eastAsia"/>
        </w:rPr>
        <w:t>2</w:t>
      </w:r>
      <w:r>
        <w:rPr>
          <w:rFonts w:hint="eastAsia"/>
        </w:rPr>
        <w:t>）</w:t>
      </w:r>
      <w:r w:rsidR="005D7D3A">
        <w:rPr>
          <w:rFonts w:hint="eastAsia"/>
        </w:rPr>
        <w:t>自行监测记录包含监测各环节的原始记录、委托监测相关记录、自动监测设备运维记录，各类原始记录内容应完整并有相关人员签字，保存五年。</w:t>
      </w:r>
    </w:p>
    <w:p w14:paraId="3149D0A2" w14:textId="1938ED03" w:rsidR="005D7D3A" w:rsidRDefault="00DE2F98" w:rsidP="005D7D3A">
      <w:pPr>
        <w:pStyle w:val="affb"/>
      </w:pPr>
      <w:r>
        <w:rPr>
          <w:rFonts w:hint="eastAsia"/>
        </w:rPr>
        <w:t>（</w:t>
      </w:r>
      <w:r>
        <w:rPr>
          <w:rFonts w:hint="eastAsia"/>
        </w:rPr>
        <w:t>3</w:t>
      </w:r>
      <w:r>
        <w:rPr>
          <w:rFonts w:hint="eastAsia"/>
        </w:rPr>
        <w:t>）</w:t>
      </w:r>
      <w:r w:rsidR="005D7D3A">
        <w:rPr>
          <w:rFonts w:hint="eastAsia"/>
        </w:rPr>
        <w:t>企业应当定期参加环境监测管理和相关技术业务培训。</w:t>
      </w:r>
    </w:p>
    <w:p w14:paraId="77D5A5E6" w14:textId="32096E0F" w:rsidR="005D7D3A" w:rsidRDefault="00DE2F98" w:rsidP="005D7D3A">
      <w:pPr>
        <w:pStyle w:val="affb"/>
      </w:pPr>
      <w:r>
        <w:rPr>
          <w:rFonts w:hint="eastAsia"/>
        </w:rPr>
        <w:t>（</w:t>
      </w:r>
      <w:r>
        <w:rPr>
          <w:rFonts w:hint="eastAsia"/>
        </w:rPr>
        <w:t>4</w:t>
      </w:r>
      <w:r>
        <w:rPr>
          <w:rFonts w:hint="eastAsia"/>
        </w:rPr>
        <w:t>）</w:t>
      </w:r>
      <w:r w:rsidR="005D7D3A">
        <w:rPr>
          <w:rFonts w:hint="eastAsia"/>
        </w:rPr>
        <w:t>企业自行监测应当遵守国务院环境保护主管部门颁布的环境监测质量管理规定，确保监测数据科学、准确。</w:t>
      </w:r>
    </w:p>
    <w:p w14:paraId="5A4A5A98" w14:textId="1ACB6B97" w:rsidR="005D7D3A" w:rsidRDefault="00DE2F98" w:rsidP="005D7D3A">
      <w:pPr>
        <w:pStyle w:val="affb"/>
      </w:pPr>
      <w:r>
        <w:rPr>
          <w:rFonts w:hint="eastAsia"/>
        </w:rPr>
        <w:t>（</w:t>
      </w:r>
      <w:r>
        <w:rPr>
          <w:rFonts w:hint="eastAsia"/>
        </w:rPr>
        <w:t>5</w:t>
      </w:r>
      <w:r>
        <w:rPr>
          <w:rFonts w:hint="eastAsia"/>
        </w:rPr>
        <w:t>）</w:t>
      </w:r>
      <w:r w:rsidR="005D7D3A">
        <w:rPr>
          <w:rFonts w:hint="eastAsia"/>
        </w:rPr>
        <w:t>企业自行监测发现污染物排放超标的，应当及时采取防止或减轻污染的措施，分析原因，并向负责备案的环境保护主管部门报告。</w:t>
      </w:r>
    </w:p>
    <w:p w14:paraId="718264BD" w14:textId="19F9299B" w:rsidR="005D7D3A" w:rsidRDefault="00DE2F98" w:rsidP="005D7D3A">
      <w:pPr>
        <w:pStyle w:val="affb"/>
      </w:pPr>
      <w:r>
        <w:rPr>
          <w:rFonts w:hint="eastAsia"/>
        </w:rPr>
        <w:t>（</w:t>
      </w:r>
      <w:r>
        <w:rPr>
          <w:rFonts w:hint="eastAsia"/>
        </w:rPr>
        <w:t>6</w:t>
      </w:r>
      <w:r>
        <w:rPr>
          <w:rFonts w:hint="eastAsia"/>
        </w:rPr>
        <w:t>）</w:t>
      </w:r>
      <w:r w:rsidR="005D7D3A">
        <w:rPr>
          <w:rFonts w:hint="eastAsia"/>
        </w:rPr>
        <w:t>企业应按相关要求编制完成上年度自行监测开展情况年度报告，并向负责备案的环境保护主管部门报送。年度报告应包含以下内容</w:t>
      </w:r>
      <w:r>
        <w:rPr>
          <w:rFonts w:hint="eastAsia"/>
        </w:rPr>
        <w:t>：</w:t>
      </w:r>
    </w:p>
    <w:p w14:paraId="325F999A" w14:textId="3CA24B4D" w:rsidR="005D7D3A" w:rsidRDefault="005D7D3A" w:rsidP="005D7D3A">
      <w:pPr>
        <w:pStyle w:val="affb"/>
      </w:pPr>
      <w:r>
        <w:rPr>
          <w:rFonts w:ascii="宋体" w:hAnsi="宋体" w:hint="eastAsia"/>
        </w:rPr>
        <w:t>①</w:t>
      </w:r>
      <w:r>
        <w:rPr>
          <w:rFonts w:hint="eastAsia"/>
        </w:rPr>
        <w:t>监测方案的调整变化情况</w:t>
      </w:r>
      <w:r w:rsidR="00DE2F98">
        <w:rPr>
          <w:rFonts w:hint="eastAsia"/>
        </w:rPr>
        <w:t>；</w:t>
      </w:r>
    </w:p>
    <w:p w14:paraId="18947500" w14:textId="74B3A9A7" w:rsidR="005D7D3A" w:rsidRDefault="005D7D3A" w:rsidP="005D7D3A">
      <w:pPr>
        <w:pStyle w:val="affb"/>
      </w:pPr>
      <w:r>
        <w:rPr>
          <w:rFonts w:ascii="宋体" w:hAnsi="宋体" w:hint="eastAsia"/>
        </w:rPr>
        <w:t>②</w:t>
      </w:r>
      <w:r>
        <w:rPr>
          <w:rFonts w:hint="eastAsia"/>
        </w:rPr>
        <w:t>全年生产天数、监测天数，各监测点、各监测指标全年监测次数、达标次数、超标情况</w:t>
      </w:r>
      <w:r w:rsidR="00DE2F98">
        <w:rPr>
          <w:rFonts w:hint="eastAsia"/>
        </w:rPr>
        <w:t>；</w:t>
      </w:r>
    </w:p>
    <w:p w14:paraId="1259427E" w14:textId="770ACF1A" w:rsidR="005D7D3A" w:rsidRDefault="005D7D3A" w:rsidP="005D7D3A">
      <w:pPr>
        <w:pStyle w:val="affb"/>
      </w:pPr>
      <w:r>
        <w:rPr>
          <w:rFonts w:ascii="宋体" w:hAnsi="宋体" w:hint="eastAsia"/>
        </w:rPr>
        <w:t>③</w:t>
      </w:r>
      <w:r>
        <w:rPr>
          <w:rFonts w:hint="eastAsia"/>
        </w:rPr>
        <w:t>全年废气、废水污染物排放量</w:t>
      </w:r>
      <w:r w:rsidR="00DE2F98">
        <w:rPr>
          <w:rFonts w:hint="eastAsia"/>
        </w:rPr>
        <w:t>；</w:t>
      </w:r>
    </w:p>
    <w:p w14:paraId="0320C29F" w14:textId="2E5E7F23" w:rsidR="00987A2E" w:rsidRDefault="005D7D3A" w:rsidP="005D7D3A">
      <w:pPr>
        <w:pStyle w:val="affb"/>
      </w:pPr>
      <w:r>
        <w:rPr>
          <w:rFonts w:ascii="宋体" w:hAnsi="宋体" w:hint="eastAsia"/>
        </w:rPr>
        <w:t>④</w:t>
      </w:r>
      <w:r>
        <w:rPr>
          <w:rFonts w:hint="eastAsia"/>
        </w:rPr>
        <w:t>固体废弃物的类型、产生数量，处置方式、数量以及去向</w:t>
      </w:r>
      <w:r>
        <w:rPr>
          <w:rFonts w:hint="eastAsia"/>
        </w:rPr>
        <w:t>;5</w:t>
      </w:r>
      <w:r>
        <w:rPr>
          <w:rFonts w:hint="eastAsia"/>
        </w:rPr>
        <w:t>按要求开展的周边环境质量影响状况监测结果。</w:t>
      </w:r>
    </w:p>
    <w:p w14:paraId="0320C3C4" w14:textId="77777777" w:rsidR="00987A2E" w:rsidRDefault="000F72DA">
      <w:pPr>
        <w:pStyle w:val="2"/>
        <w:ind w:firstLine="301"/>
      </w:pPr>
      <w:bookmarkStart w:id="1045" w:name="_Toc1899"/>
      <w:bookmarkStart w:id="1046" w:name="_Toc226623541"/>
      <w:bookmarkStart w:id="1047" w:name="_Toc51319894"/>
      <w:bookmarkStart w:id="1048" w:name="_Toc489346020"/>
      <w:bookmarkEnd w:id="1040"/>
      <w:bookmarkEnd w:id="1041"/>
      <w:r>
        <w:rPr>
          <w:rFonts w:hint="eastAsia"/>
        </w:rPr>
        <w:t>工程污染物总量控制分析</w:t>
      </w:r>
      <w:bookmarkEnd w:id="1045"/>
      <w:bookmarkEnd w:id="1046"/>
    </w:p>
    <w:p w14:paraId="0320C3C5" w14:textId="77777777" w:rsidR="00987A2E" w:rsidRDefault="000F72DA">
      <w:pPr>
        <w:ind w:firstLine="480"/>
        <w:rPr>
          <w:highlight w:val="yellow"/>
        </w:rPr>
      </w:pPr>
      <w:r>
        <w:t>污染物排放总量控制是针对工程分析、环保治理措施及环境影响预测和分析的结果，贯彻</w:t>
      </w:r>
      <w:r>
        <w:rPr>
          <w:rFonts w:hint="eastAsia"/>
        </w:rPr>
        <w:t>“</w:t>
      </w:r>
      <w:r>
        <w:t>总量控制</w:t>
      </w:r>
      <w:r>
        <w:rPr>
          <w:rFonts w:hint="eastAsia"/>
        </w:rPr>
        <w:t>”</w:t>
      </w:r>
      <w:r>
        <w:t>、</w:t>
      </w:r>
      <w:r>
        <w:rPr>
          <w:rFonts w:hint="eastAsia"/>
        </w:rPr>
        <w:t>“</w:t>
      </w:r>
      <w:r>
        <w:t>达标排放</w:t>
      </w:r>
      <w:r>
        <w:rPr>
          <w:rFonts w:hint="eastAsia"/>
        </w:rPr>
        <w:t>”</w:t>
      </w:r>
      <w:r>
        <w:t>的原则，分析确定本项目废水、废气污染物排放总量控制指标，为环保部门监督管理提供依据。</w:t>
      </w:r>
    </w:p>
    <w:p w14:paraId="0320C3C6" w14:textId="77777777" w:rsidR="00987A2E" w:rsidRDefault="000F72DA">
      <w:pPr>
        <w:pStyle w:val="3"/>
        <w:spacing w:before="240" w:after="120"/>
      </w:pPr>
      <w:bookmarkStart w:id="1049" w:name="_Toc108122642"/>
      <w:bookmarkStart w:id="1050" w:name="_Toc32352"/>
      <w:bookmarkStart w:id="1051" w:name="_Toc223448168"/>
      <w:bookmarkStart w:id="1052" w:name="_Toc226623542"/>
      <w:r>
        <w:t>工程建成后污染物排放情况</w:t>
      </w:r>
      <w:bookmarkEnd w:id="1049"/>
      <w:bookmarkEnd w:id="1050"/>
      <w:bookmarkEnd w:id="1051"/>
      <w:bookmarkEnd w:id="1052"/>
    </w:p>
    <w:p w14:paraId="0320C3C7" w14:textId="0DDA5128" w:rsidR="00987A2E" w:rsidRDefault="000F72DA">
      <w:pPr>
        <w:pStyle w:val="affb"/>
      </w:pPr>
      <w:r>
        <w:t>根据工程分析，</w:t>
      </w:r>
      <w:r>
        <w:rPr>
          <w:rFonts w:hint="eastAsia"/>
        </w:rPr>
        <w:t>本项目</w:t>
      </w:r>
      <w:r>
        <w:t>完成后污染物排放情况见</w:t>
      </w:r>
      <w:r>
        <w:rPr>
          <w:rFonts w:hint="eastAsia"/>
        </w:rPr>
        <w:t>下表</w:t>
      </w:r>
      <w:r>
        <w:t>。</w:t>
      </w:r>
    </w:p>
    <w:p w14:paraId="0320C3C8" w14:textId="423AE4B6" w:rsidR="00987A2E" w:rsidRDefault="000F72DA">
      <w:pPr>
        <w:pStyle w:val="23"/>
        <w:spacing w:before="240" w:after="120"/>
        <w:ind w:firstLine="482"/>
      </w:pPr>
      <w:bookmarkStart w:id="1053" w:name="_Toc22795"/>
      <w:r>
        <w:rPr>
          <w:rFonts w:hint="eastAsia"/>
        </w:rPr>
        <w:t>表</w:t>
      </w:r>
      <w:r>
        <w:rPr>
          <w:rFonts w:hint="eastAsia"/>
        </w:rPr>
        <w:t>9-</w:t>
      </w:r>
      <w:r w:rsidR="00D47CBA">
        <w:rPr>
          <w:rFonts w:hint="eastAsia"/>
        </w:rPr>
        <w:t>2</w:t>
      </w:r>
      <w:r>
        <w:rPr>
          <w:rFonts w:hint="eastAsia"/>
        </w:rPr>
        <w:t xml:space="preserve">             </w:t>
      </w:r>
      <w:r>
        <w:rPr>
          <w:rFonts w:hint="eastAsia"/>
        </w:rPr>
        <w:t>本项目污染物产排情况</w:t>
      </w:r>
      <w:r>
        <w:rPr>
          <w:rFonts w:hint="eastAsia"/>
        </w:rPr>
        <w:t xml:space="preserve">              </w:t>
      </w:r>
      <w:r>
        <w:rPr>
          <w:rFonts w:hint="eastAsia"/>
        </w:rPr>
        <w:t>单位：</w:t>
      </w:r>
      <w:r>
        <w:t>t/a</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508"/>
        <w:gridCol w:w="668"/>
        <w:gridCol w:w="1013"/>
        <w:gridCol w:w="1523"/>
        <w:gridCol w:w="1526"/>
        <w:gridCol w:w="1312"/>
        <w:gridCol w:w="1743"/>
      </w:tblGrid>
      <w:tr w:rsidR="00697CF5" w14:paraId="7AA4B9FC" w14:textId="77777777" w:rsidTr="00573097">
        <w:trPr>
          <w:trHeight w:val="397"/>
          <w:jc w:val="center"/>
        </w:trPr>
        <w:tc>
          <w:tcPr>
            <w:tcW w:w="1320" w:type="pct"/>
            <w:gridSpan w:val="3"/>
            <w:vAlign w:val="center"/>
          </w:tcPr>
          <w:p w14:paraId="51ADB47F" w14:textId="77777777" w:rsidR="00697CF5" w:rsidRDefault="00697CF5" w:rsidP="00573097">
            <w:pPr>
              <w:kinsoku w:val="0"/>
              <w:overflowPunct w:val="0"/>
              <w:autoSpaceDE w:val="0"/>
              <w:autoSpaceDN w:val="0"/>
              <w:spacing w:line="240" w:lineRule="auto"/>
              <w:ind w:firstLineChars="0" w:firstLine="0"/>
              <w:jc w:val="center"/>
              <w:rPr>
                <w:b/>
                <w:bCs/>
                <w:sz w:val="21"/>
                <w:szCs w:val="21"/>
              </w:rPr>
            </w:pPr>
            <w:bookmarkStart w:id="1054" w:name="_Toc108122643"/>
            <w:bookmarkEnd w:id="1053"/>
            <w:r>
              <w:rPr>
                <w:b/>
                <w:bCs/>
                <w:sz w:val="21"/>
                <w:szCs w:val="21"/>
              </w:rPr>
              <w:t>污染物</w:t>
            </w:r>
          </w:p>
        </w:tc>
        <w:tc>
          <w:tcPr>
            <w:tcW w:w="918" w:type="pct"/>
            <w:vAlign w:val="center"/>
          </w:tcPr>
          <w:p w14:paraId="0FF23BDB" w14:textId="77777777" w:rsidR="00697CF5" w:rsidRDefault="00697CF5" w:rsidP="00573097">
            <w:pPr>
              <w:kinsoku w:val="0"/>
              <w:overflowPunct w:val="0"/>
              <w:autoSpaceDE w:val="0"/>
              <w:autoSpaceDN w:val="0"/>
              <w:spacing w:line="240" w:lineRule="auto"/>
              <w:ind w:firstLineChars="0" w:firstLine="0"/>
              <w:jc w:val="center"/>
              <w:rPr>
                <w:b/>
                <w:bCs/>
                <w:sz w:val="21"/>
                <w:szCs w:val="21"/>
              </w:rPr>
            </w:pPr>
            <w:r>
              <w:rPr>
                <w:b/>
                <w:bCs/>
                <w:sz w:val="21"/>
                <w:szCs w:val="21"/>
              </w:rPr>
              <w:t>工程产生量</w:t>
            </w:r>
          </w:p>
        </w:tc>
        <w:tc>
          <w:tcPr>
            <w:tcW w:w="920" w:type="pct"/>
            <w:vAlign w:val="center"/>
          </w:tcPr>
          <w:p w14:paraId="5AEEEEF0" w14:textId="77777777" w:rsidR="00697CF5" w:rsidRDefault="00697CF5" w:rsidP="00573097">
            <w:pPr>
              <w:kinsoku w:val="0"/>
              <w:overflowPunct w:val="0"/>
              <w:autoSpaceDE w:val="0"/>
              <w:autoSpaceDN w:val="0"/>
              <w:spacing w:line="240" w:lineRule="auto"/>
              <w:ind w:firstLineChars="0" w:firstLine="0"/>
              <w:jc w:val="center"/>
              <w:rPr>
                <w:b/>
                <w:bCs/>
                <w:sz w:val="21"/>
                <w:szCs w:val="21"/>
              </w:rPr>
            </w:pPr>
            <w:r>
              <w:rPr>
                <w:b/>
                <w:bCs/>
                <w:sz w:val="21"/>
                <w:szCs w:val="21"/>
              </w:rPr>
              <w:t>工程削减量</w:t>
            </w:r>
          </w:p>
        </w:tc>
        <w:tc>
          <w:tcPr>
            <w:tcW w:w="791" w:type="pct"/>
            <w:vAlign w:val="center"/>
          </w:tcPr>
          <w:p w14:paraId="1B5157BD" w14:textId="77777777" w:rsidR="00697CF5" w:rsidRDefault="00697CF5" w:rsidP="00573097">
            <w:pPr>
              <w:kinsoku w:val="0"/>
              <w:overflowPunct w:val="0"/>
              <w:autoSpaceDE w:val="0"/>
              <w:autoSpaceDN w:val="0"/>
              <w:spacing w:line="240" w:lineRule="auto"/>
              <w:ind w:firstLineChars="0" w:firstLine="0"/>
              <w:jc w:val="center"/>
              <w:rPr>
                <w:b/>
                <w:bCs/>
                <w:sz w:val="21"/>
                <w:szCs w:val="21"/>
              </w:rPr>
            </w:pPr>
            <w:r>
              <w:rPr>
                <w:b/>
                <w:bCs/>
                <w:sz w:val="21"/>
                <w:szCs w:val="21"/>
              </w:rPr>
              <w:t>工程排放量</w:t>
            </w:r>
          </w:p>
        </w:tc>
        <w:tc>
          <w:tcPr>
            <w:tcW w:w="1051" w:type="pct"/>
            <w:vAlign w:val="center"/>
          </w:tcPr>
          <w:p w14:paraId="1A9FAC61" w14:textId="77777777" w:rsidR="00697CF5" w:rsidRPr="00BA6BD8" w:rsidRDefault="00697CF5" w:rsidP="00573097">
            <w:pPr>
              <w:kinsoku w:val="0"/>
              <w:overflowPunct w:val="0"/>
              <w:autoSpaceDE w:val="0"/>
              <w:autoSpaceDN w:val="0"/>
              <w:spacing w:line="240" w:lineRule="auto"/>
              <w:ind w:firstLineChars="0" w:firstLine="0"/>
              <w:jc w:val="center"/>
              <w:rPr>
                <w:b/>
                <w:bCs/>
                <w:sz w:val="21"/>
                <w:szCs w:val="21"/>
              </w:rPr>
            </w:pPr>
            <w:r w:rsidRPr="00BA6BD8">
              <w:rPr>
                <w:rFonts w:hint="eastAsia"/>
                <w:b/>
                <w:bCs/>
                <w:sz w:val="21"/>
                <w:szCs w:val="21"/>
              </w:rPr>
              <w:t>排放量</w:t>
            </w:r>
            <w:r w:rsidRPr="00BA6BD8">
              <w:rPr>
                <w:rFonts w:hint="eastAsia"/>
                <w:b/>
                <w:bCs/>
                <w:sz w:val="21"/>
                <w:szCs w:val="21"/>
              </w:rPr>
              <w:t>(</w:t>
            </w:r>
            <w:r w:rsidRPr="00BA6BD8">
              <w:rPr>
                <w:rFonts w:hint="eastAsia"/>
                <w:b/>
                <w:bCs/>
                <w:sz w:val="21"/>
                <w:szCs w:val="21"/>
              </w:rPr>
              <w:t>延津县第一</w:t>
            </w:r>
            <w:r w:rsidRPr="00BA6BD8">
              <w:rPr>
                <w:b/>
                <w:bCs/>
                <w:sz w:val="21"/>
                <w:szCs w:val="21"/>
              </w:rPr>
              <w:t>污水处理厂</w:t>
            </w:r>
            <w:r w:rsidRPr="00BA6BD8">
              <w:rPr>
                <w:rFonts w:hint="eastAsia"/>
                <w:b/>
                <w:bCs/>
                <w:sz w:val="21"/>
                <w:szCs w:val="21"/>
              </w:rPr>
              <w:t>出口</w:t>
            </w:r>
            <w:r w:rsidRPr="00BA6BD8">
              <w:rPr>
                <w:b/>
                <w:bCs/>
                <w:sz w:val="21"/>
                <w:szCs w:val="21"/>
              </w:rPr>
              <w:t>)</w:t>
            </w:r>
          </w:p>
        </w:tc>
      </w:tr>
      <w:tr w:rsidR="00697CF5" w14:paraId="2243A1D1" w14:textId="77777777" w:rsidTr="00573097">
        <w:trPr>
          <w:trHeight w:val="397"/>
          <w:jc w:val="center"/>
        </w:trPr>
        <w:tc>
          <w:tcPr>
            <w:tcW w:w="306" w:type="pct"/>
            <w:vMerge w:val="restart"/>
            <w:vAlign w:val="center"/>
          </w:tcPr>
          <w:p w14:paraId="1C7FF3F5" w14:textId="77777777" w:rsidR="00697CF5" w:rsidRDefault="00697CF5" w:rsidP="00573097">
            <w:pPr>
              <w:kinsoku w:val="0"/>
              <w:overflowPunct w:val="0"/>
              <w:autoSpaceDE w:val="0"/>
              <w:autoSpaceDN w:val="0"/>
              <w:spacing w:line="240" w:lineRule="auto"/>
              <w:ind w:firstLineChars="0" w:firstLine="0"/>
              <w:jc w:val="center"/>
              <w:rPr>
                <w:sz w:val="21"/>
                <w:szCs w:val="21"/>
              </w:rPr>
            </w:pPr>
            <w:r>
              <w:rPr>
                <w:sz w:val="21"/>
                <w:szCs w:val="21"/>
              </w:rPr>
              <w:t>废水</w:t>
            </w:r>
          </w:p>
        </w:tc>
        <w:tc>
          <w:tcPr>
            <w:tcW w:w="1014" w:type="pct"/>
            <w:gridSpan w:val="2"/>
            <w:vAlign w:val="center"/>
          </w:tcPr>
          <w:p w14:paraId="73BEB7C5" w14:textId="77777777" w:rsidR="00697CF5" w:rsidRDefault="00697CF5" w:rsidP="00573097">
            <w:pPr>
              <w:kinsoku w:val="0"/>
              <w:overflowPunct w:val="0"/>
              <w:autoSpaceDE w:val="0"/>
              <w:autoSpaceDN w:val="0"/>
              <w:spacing w:line="240" w:lineRule="auto"/>
              <w:ind w:firstLineChars="0" w:firstLine="0"/>
              <w:jc w:val="center"/>
              <w:rPr>
                <w:sz w:val="21"/>
                <w:szCs w:val="21"/>
              </w:rPr>
            </w:pPr>
            <w:r>
              <w:rPr>
                <w:sz w:val="21"/>
                <w:szCs w:val="21"/>
              </w:rPr>
              <w:t>COD</w:t>
            </w:r>
          </w:p>
        </w:tc>
        <w:tc>
          <w:tcPr>
            <w:tcW w:w="918" w:type="pct"/>
            <w:vAlign w:val="center"/>
          </w:tcPr>
          <w:p w14:paraId="769D027D" w14:textId="77777777" w:rsidR="00697CF5" w:rsidRDefault="00697CF5" w:rsidP="00573097">
            <w:pPr>
              <w:kinsoku w:val="0"/>
              <w:overflowPunct w:val="0"/>
              <w:autoSpaceDE w:val="0"/>
              <w:autoSpaceDN w:val="0"/>
              <w:spacing w:line="240" w:lineRule="auto"/>
              <w:ind w:firstLineChars="0" w:firstLine="0"/>
              <w:jc w:val="center"/>
              <w:rPr>
                <w:bCs/>
                <w:sz w:val="21"/>
                <w:szCs w:val="21"/>
              </w:rPr>
            </w:pPr>
            <w:r>
              <w:rPr>
                <w:rFonts w:hint="eastAsia"/>
                <w:bCs/>
                <w:sz w:val="21"/>
                <w:szCs w:val="21"/>
              </w:rPr>
              <w:t>70.9509</w:t>
            </w:r>
          </w:p>
        </w:tc>
        <w:tc>
          <w:tcPr>
            <w:tcW w:w="920" w:type="pct"/>
            <w:vAlign w:val="center"/>
          </w:tcPr>
          <w:p w14:paraId="0075746B" w14:textId="77777777" w:rsidR="00697CF5" w:rsidRDefault="00697CF5" w:rsidP="00573097">
            <w:pPr>
              <w:kinsoku w:val="0"/>
              <w:overflowPunct w:val="0"/>
              <w:autoSpaceDE w:val="0"/>
              <w:autoSpaceDN w:val="0"/>
              <w:spacing w:line="240" w:lineRule="auto"/>
              <w:ind w:firstLineChars="0" w:firstLine="0"/>
              <w:jc w:val="center"/>
              <w:rPr>
                <w:bCs/>
                <w:sz w:val="21"/>
                <w:szCs w:val="21"/>
              </w:rPr>
            </w:pPr>
            <w:r>
              <w:rPr>
                <w:rFonts w:hint="eastAsia"/>
                <w:bCs/>
                <w:sz w:val="21"/>
                <w:szCs w:val="21"/>
              </w:rPr>
              <w:t>56.7654</w:t>
            </w:r>
          </w:p>
        </w:tc>
        <w:tc>
          <w:tcPr>
            <w:tcW w:w="791" w:type="pct"/>
            <w:vAlign w:val="center"/>
          </w:tcPr>
          <w:p w14:paraId="34FFDBDA" w14:textId="77777777" w:rsidR="00697CF5" w:rsidRDefault="00697CF5" w:rsidP="00573097">
            <w:pPr>
              <w:kinsoku w:val="0"/>
              <w:overflowPunct w:val="0"/>
              <w:autoSpaceDE w:val="0"/>
              <w:autoSpaceDN w:val="0"/>
              <w:spacing w:line="240" w:lineRule="auto"/>
              <w:ind w:firstLineChars="0" w:firstLine="0"/>
              <w:jc w:val="center"/>
              <w:rPr>
                <w:bCs/>
                <w:sz w:val="21"/>
                <w:szCs w:val="21"/>
              </w:rPr>
            </w:pPr>
            <w:r>
              <w:rPr>
                <w:rFonts w:hint="eastAsia"/>
                <w:sz w:val="21"/>
                <w:szCs w:val="21"/>
              </w:rPr>
              <w:t>14.1855</w:t>
            </w:r>
          </w:p>
        </w:tc>
        <w:tc>
          <w:tcPr>
            <w:tcW w:w="1051" w:type="pct"/>
            <w:vAlign w:val="center"/>
          </w:tcPr>
          <w:p w14:paraId="56A20FC3" w14:textId="77777777" w:rsidR="00697CF5" w:rsidRPr="00FD628A" w:rsidRDefault="00697CF5" w:rsidP="00573097">
            <w:pPr>
              <w:kinsoku w:val="0"/>
              <w:overflowPunct w:val="0"/>
              <w:autoSpaceDE w:val="0"/>
              <w:autoSpaceDN w:val="0"/>
              <w:spacing w:line="240" w:lineRule="auto"/>
              <w:ind w:firstLineChars="0" w:firstLine="0"/>
              <w:jc w:val="center"/>
              <w:rPr>
                <w:bCs/>
                <w:color w:val="FF0000"/>
                <w:sz w:val="21"/>
                <w:szCs w:val="21"/>
              </w:rPr>
            </w:pPr>
            <w:r>
              <w:rPr>
                <w:rFonts w:hint="eastAsia"/>
                <w:sz w:val="21"/>
                <w:szCs w:val="21"/>
              </w:rPr>
              <w:t>4.674</w:t>
            </w:r>
          </w:p>
        </w:tc>
      </w:tr>
      <w:tr w:rsidR="00697CF5" w14:paraId="525BFBDD" w14:textId="77777777" w:rsidTr="00573097">
        <w:trPr>
          <w:trHeight w:val="397"/>
          <w:jc w:val="center"/>
        </w:trPr>
        <w:tc>
          <w:tcPr>
            <w:tcW w:w="306" w:type="pct"/>
            <w:vMerge/>
            <w:vAlign w:val="center"/>
          </w:tcPr>
          <w:p w14:paraId="17A3955C" w14:textId="77777777" w:rsidR="00697CF5" w:rsidRDefault="00697CF5" w:rsidP="00573097">
            <w:pPr>
              <w:kinsoku w:val="0"/>
              <w:overflowPunct w:val="0"/>
              <w:autoSpaceDE w:val="0"/>
              <w:autoSpaceDN w:val="0"/>
              <w:spacing w:line="240" w:lineRule="auto"/>
              <w:ind w:firstLineChars="0" w:firstLine="0"/>
              <w:jc w:val="center"/>
              <w:rPr>
                <w:sz w:val="21"/>
                <w:szCs w:val="21"/>
              </w:rPr>
            </w:pPr>
          </w:p>
        </w:tc>
        <w:tc>
          <w:tcPr>
            <w:tcW w:w="1014" w:type="pct"/>
            <w:gridSpan w:val="2"/>
            <w:vAlign w:val="center"/>
          </w:tcPr>
          <w:p w14:paraId="79A5BA5E" w14:textId="77777777" w:rsidR="00697CF5" w:rsidRDefault="00697CF5" w:rsidP="00573097">
            <w:pPr>
              <w:kinsoku w:val="0"/>
              <w:overflowPunct w:val="0"/>
              <w:autoSpaceDE w:val="0"/>
              <w:autoSpaceDN w:val="0"/>
              <w:spacing w:line="240" w:lineRule="auto"/>
              <w:ind w:firstLineChars="0" w:firstLine="0"/>
              <w:jc w:val="center"/>
              <w:rPr>
                <w:sz w:val="21"/>
                <w:szCs w:val="21"/>
              </w:rPr>
            </w:pPr>
            <w:r>
              <w:rPr>
                <w:sz w:val="21"/>
                <w:szCs w:val="21"/>
              </w:rPr>
              <w:t>氨氮</w:t>
            </w:r>
          </w:p>
        </w:tc>
        <w:tc>
          <w:tcPr>
            <w:tcW w:w="918" w:type="pct"/>
            <w:vAlign w:val="center"/>
          </w:tcPr>
          <w:p w14:paraId="65EBA115" w14:textId="77777777" w:rsidR="00697CF5" w:rsidRDefault="00697CF5" w:rsidP="00573097">
            <w:pPr>
              <w:kinsoku w:val="0"/>
              <w:overflowPunct w:val="0"/>
              <w:autoSpaceDE w:val="0"/>
              <w:autoSpaceDN w:val="0"/>
              <w:spacing w:line="240" w:lineRule="auto"/>
              <w:ind w:firstLineChars="0" w:firstLine="0"/>
              <w:jc w:val="center"/>
              <w:rPr>
                <w:bCs/>
                <w:sz w:val="21"/>
                <w:szCs w:val="21"/>
              </w:rPr>
            </w:pPr>
            <w:r>
              <w:rPr>
                <w:rFonts w:hint="eastAsia"/>
                <w:bCs/>
                <w:sz w:val="21"/>
                <w:szCs w:val="21"/>
              </w:rPr>
              <w:t>10.8670</w:t>
            </w:r>
          </w:p>
        </w:tc>
        <w:tc>
          <w:tcPr>
            <w:tcW w:w="920" w:type="pct"/>
            <w:vAlign w:val="center"/>
          </w:tcPr>
          <w:p w14:paraId="1B8F8310" w14:textId="77777777" w:rsidR="00697CF5" w:rsidRDefault="00697CF5" w:rsidP="00573097">
            <w:pPr>
              <w:kinsoku w:val="0"/>
              <w:overflowPunct w:val="0"/>
              <w:autoSpaceDE w:val="0"/>
              <w:autoSpaceDN w:val="0"/>
              <w:spacing w:line="240" w:lineRule="auto"/>
              <w:ind w:firstLineChars="0" w:firstLine="0"/>
              <w:jc w:val="center"/>
              <w:rPr>
                <w:bCs/>
                <w:sz w:val="21"/>
                <w:szCs w:val="21"/>
              </w:rPr>
            </w:pPr>
            <w:r>
              <w:rPr>
                <w:rFonts w:hint="eastAsia"/>
                <w:bCs/>
                <w:sz w:val="21"/>
                <w:szCs w:val="21"/>
              </w:rPr>
              <w:t>7.5952</w:t>
            </w:r>
          </w:p>
        </w:tc>
        <w:tc>
          <w:tcPr>
            <w:tcW w:w="791" w:type="pct"/>
            <w:vAlign w:val="center"/>
          </w:tcPr>
          <w:p w14:paraId="6BA3CDE2" w14:textId="77777777" w:rsidR="00697CF5" w:rsidRDefault="00697CF5" w:rsidP="00573097">
            <w:pPr>
              <w:kinsoku w:val="0"/>
              <w:overflowPunct w:val="0"/>
              <w:autoSpaceDE w:val="0"/>
              <w:autoSpaceDN w:val="0"/>
              <w:spacing w:line="240" w:lineRule="auto"/>
              <w:ind w:firstLineChars="0" w:firstLine="0"/>
              <w:jc w:val="center"/>
              <w:rPr>
                <w:bCs/>
                <w:sz w:val="21"/>
                <w:szCs w:val="21"/>
              </w:rPr>
            </w:pPr>
            <w:r>
              <w:rPr>
                <w:rFonts w:hint="eastAsia"/>
                <w:sz w:val="21"/>
                <w:szCs w:val="21"/>
              </w:rPr>
              <w:t>3.2718</w:t>
            </w:r>
          </w:p>
        </w:tc>
        <w:tc>
          <w:tcPr>
            <w:tcW w:w="1051" w:type="pct"/>
            <w:vAlign w:val="center"/>
          </w:tcPr>
          <w:p w14:paraId="061E457A" w14:textId="77777777" w:rsidR="00697CF5" w:rsidRPr="00FD628A" w:rsidRDefault="00697CF5" w:rsidP="00573097">
            <w:pPr>
              <w:kinsoku w:val="0"/>
              <w:overflowPunct w:val="0"/>
              <w:autoSpaceDE w:val="0"/>
              <w:autoSpaceDN w:val="0"/>
              <w:spacing w:line="240" w:lineRule="auto"/>
              <w:ind w:firstLineChars="0" w:firstLine="0"/>
              <w:jc w:val="center"/>
              <w:rPr>
                <w:bCs/>
                <w:color w:val="FF0000"/>
                <w:sz w:val="21"/>
                <w:szCs w:val="21"/>
              </w:rPr>
            </w:pPr>
            <w:r>
              <w:rPr>
                <w:rFonts w:hint="eastAsia"/>
                <w:sz w:val="21"/>
                <w:szCs w:val="21"/>
              </w:rPr>
              <w:t>0.2337</w:t>
            </w:r>
          </w:p>
        </w:tc>
      </w:tr>
      <w:tr w:rsidR="00697CF5" w14:paraId="51998585" w14:textId="77777777" w:rsidTr="00573097">
        <w:trPr>
          <w:trHeight w:val="397"/>
          <w:jc w:val="center"/>
        </w:trPr>
        <w:tc>
          <w:tcPr>
            <w:tcW w:w="306" w:type="pct"/>
            <w:vMerge/>
            <w:vAlign w:val="center"/>
          </w:tcPr>
          <w:p w14:paraId="2DDA1D03" w14:textId="77777777" w:rsidR="00697CF5" w:rsidRDefault="00697CF5" w:rsidP="00573097">
            <w:pPr>
              <w:kinsoku w:val="0"/>
              <w:overflowPunct w:val="0"/>
              <w:autoSpaceDE w:val="0"/>
              <w:autoSpaceDN w:val="0"/>
              <w:spacing w:line="240" w:lineRule="auto"/>
              <w:ind w:firstLineChars="0" w:firstLine="0"/>
              <w:jc w:val="center"/>
              <w:rPr>
                <w:sz w:val="21"/>
                <w:szCs w:val="21"/>
              </w:rPr>
            </w:pPr>
          </w:p>
        </w:tc>
        <w:tc>
          <w:tcPr>
            <w:tcW w:w="1014" w:type="pct"/>
            <w:gridSpan w:val="2"/>
            <w:vAlign w:val="center"/>
          </w:tcPr>
          <w:p w14:paraId="2397B9C2" w14:textId="77777777" w:rsidR="00697CF5" w:rsidRDefault="00697CF5" w:rsidP="00573097">
            <w:pPr>
              <w:kinsoku w:val="0"/>
              <w:overflowPunct w:val="0"/>
              <w:autoSpaceDE w:val="0"/>
              <w:autoSpaceDN w:val="0"/>
              <w:spacing w:line="240" w:lineRule="auto"/>
              <w:ind w:firstLineChars="0" w:firstLine="0"/>
              <w:jc w:val="center"/>
              <w:rPr>
                <w:sz w:val="21"/>
                <w:szCs w:val="21"/>
              </w:rPr>
            </w:pPr>
            <w:r>
              <w:rPr>
                <w:sz w:val="21"/>
                <w:szCs w:val="21"/>
              </w:rPr>
              <w:t>TP</w:t>
            </w:r>
          </w:p>
        </w:tc>
        <w:tc>
          <w:tcPr>
            <w:tcW w:w="918" w:type="pct"/>
            <w:vAlign w:val="center"/>
          </w:tcPr>
          <w:p w14:paraId="0EBE0DC3" w14:textId="77777777" w:rsidR="00697CF5" w:rsidRDefault="00697CF5" w:rsidP="00573097">
            <w:pPr>
              <w:kinsoku w:val="0"/>
              <w:overflowPunct w:val="0"/>
              <w:autoSpaceDE w:val="0"/>
              <w:autoSpaceDN w:val="0"/>
              <w:spacing w:line="240" w:lineRule="auto"/>
              <w:ind w:firstLineChars="0" w:firstLine="0"/>
              <w:jc w:val="center"/>
              <w:rPr>
                <w:bCs/>
                <w:sz w:val="21"/>
                <w:szCs w:val="21"/>
              </w:rPr>
            </w:pPr>
            <w:r>
              <w:rPr>
                <w:rFonts w:hint="eastAsia"/>
                <w:bCs/>
                <w:sz w:val="21"/>
                <w:szCs w:val="21"/>
              </w:rPr>
              <w:t>0.0093</w:t>
            </w:r>
          </w:p>
        </w:tc>
        <w:tc>
          <w:tcPr>
            <w:tcW w:w="920" w:type="pct"/>
            <w:vAlign w:val="center"/>
          </w:tcPr>
          <w:p w14:paraId="2C22B3DA" w14:textId="77777777" w:rsidR="00697CF5" w:rsidRDefault="00697CF5" w:rsidP="00573097">
            <w:pPr>
              <w:kinsoku w:val="0"/>
              <w:overflowPunct w:val="0"/>
              <w:autoSpaceDE w:val="0"/>
              <w:autoSpaceDN w:val="0"/>
              <w:spacing w:line="240" w:lineRule="auto"/>
              <w:ind w:firstLineChars="0" w:firstLine="0"/>
              <w:jc w:val="center"/>
              <w:rPr>
                <w:bCs/>
                <w:sz w:val="21"/>
                <w:szCs w:val="21"/>
              </w:rPr>
            </w:pPr>
            <w:r>
              <w:rPr>
                <w:rFonts w:hint="eastAsia"/>
                <w:bCs/>
                <w:sz w:val="21"/>
                <w:szCs w:val="21"/>
              </w:rPr>
              <w:t>0.0046</w:t>
            </w:r>
          </w:p>
        </w:tc>
        <w:tc>
          <w:tcPr>
            <w:tcW w:w="791" w:type="pct"/>
            <w:vAlign w:val="center"/>
          </w:tcPr>
          <w:p w14:paraId="4A5A8D02" w14:textId="77777777" w:rsidR="00697CF5" w:rsidRDefault="00697CF5" w:rsidP="00573097">
            <w:pPr>
              <w:kinsoku w:val="0"/>
              <w:overflowPunct w:val="0"/>
              <w:autoSpaceDE w:val="0"/>
              <w:autoSpaceDN w:val="0"/>
              <w:spacing w:line="240" w:lineRule="auto"/>
              <w:ind w:firstLineChars="0" w:firstLine="0"/>
              <w:jc w:val="center"/>
              <w:rPr>
                <w:bCs/>
                <w:sz w:val="21"/>
                <w:szCs w:val="21"/>
              </w:rPr>
            </w:pPr>
            <w:r>
              <w:rPr>
                <w:rFonts w:hint="eastAsia"/>
                <w:sz w:val="21"/>
                <w:szCs w:val="21"/>
              </w:rPr>
              <w:t>0.0047</w:t>
            </w:r>
          </w:p>
        </w:tc>
        <w:tc>
          <w:tcPr>
            <w:tcW w:w="1051" w:type="pct"/>
            <w:vAlign w:val="center"/>
          </w:tcPr>
          <w:p w14:paraId="0EE06543" w14:textId="77777777" w:rsidR="00697CF5" w:rsidRPr="00FD628A" w:rsidRDefault="00697CF5" w:rsidP="00573097">
            <w:pPr>
              <w:kinsoku w:val="0"/>
              <w:overflowPunct w:val="0"/>
              <w:autoSpaceDE w:val="0"/>
              <w:autoSpaceDN w:val="0"/>
              <w:spacing w:line="240" w:lineRule="auto"/>
              <w:ind w:firstLineChars="0" w:firstLine="0"/>
              <w:jc w:val="center"/>
              <w:rPr>
                <w:bCs/>
                <w:color w:val="FF0000"/>
                <w:sz w:val="21"/>
                <w:szCs w:val="21"/>
              </w:rPr>
            </w:pPr>
            <w:r>
              <w:rPr>
                <w:rFonts w:hint="eastAsia"/>
                <w:sz w:val="21"/>
                <w:szCs w:val="21"/>
              </w:rPr>
              <w:t>0.0047*</w:t>
            </w:r>
          </w:p>
        </w:tc>
      </w:tr>
      <w:tr w:rsidR="00697CF5" w14:paraId="2112BF75" w14:textId="77777777" w:rsidTr="00573097">
        <w:trPr>
          <w:trHeight w:val="397"/>
          <w:jc w:val="center"/>
        </w:trPr>
        <w:tc>
          <w:tcPr>
            <w:tcW w:w="306" w:type="pct"/>
            <w:vMerge/>
            <w:vAlign w:val="center"/>
          </w:tcPr>
          <w:p w14:paraId="09A4126A" w14:textId="77777777" w:rsidR="00697CF5" w:rsidRDefault="00697CF5" w:rsidP="00573097">
            <w:pPr>
              <w:kinsoku w:val="0"/>
              <w:overflowPunct w:val="0"/>
              <w:autoSpaceDE w:val="0"/>
              <w:autoSpaceDN w:val="0"/>
              <w:spacing w:line="240" w:lineRule="auto"/>
              <w:ind w:firstLineChars="0" w:firstLine="0"/>
              <w:jc w:val="center"/>
              <w:rPr>
                <w:sz w:val="21"/>
                <w:szCs w:val="21"/>
              </w:rPr>
            </w:pPr>
          </w:p>
        </w:tc>
        <w:tc>
          <w:tcPr>
            <w:tcW w:w="1014" w:type="pct"/>
            <w:gridSpan w:val="2"/>
            <w:vAlign w:val="center"/>
          </w:tcPr>
          <w:p w14:paraId="766330D7" w14:textId="77777777" w:rsidR="00697CF5" w:rsidRDefault="00697CF5" w:rsidP="00573097">
            <w:pPr>
              <w:kinsoku w:val="0"/>
              <w:overflowPunct w:val="0"/>
              <w:autoSpaceDE w:val="0"/>
              <w:autoSpaceDN w:val="0"/>
              <w:spacing w:line="240" w:lineRule="auto"/>
              <w:ind w:firstLineChars="0" w:firstLine="0"/>
              <w:jc w:val="center"/>
              <w:rPr>
                <w:sz w:val="21"/>
                <w:szCs w:val="21"/>
              </w:rPr>
            </w:pPr>
            <w:r>
              <w:rPr>
                <w:sz w:val="21"/>
                <w:szCs w:val="21"/>
              </w:rPr>
              <w:t>TN</w:t>
            </w:r>
          </w:p>
        </w:tc>
        <w:tc>
          <w:tcPr>
            <w:tcW w:w="918" w:type="pct"/>
            <w:vAlign w:val="center"/>
          </w:tcPr>
          <w:p w14:paraId="56559B1F" w14:textId="77777777" w:rsidR="00697CF5" w:rsidRDefault="00697CF5" w:rsidP="00573097">
            <w:pPr>
              <w:kinsoku w:val="0"/>
              <w:overflowPunct w:val="0"/>
              <w:autoSpaceDE w:val="0"/>
              <w:autoSpaceDN w:val="0"/>
              <w:spacing w:line="240" w:lineRule="auto"/>
              <w:ind w:firstLineChars="0" w:firstLine="0"/>
              <w:jc w:val="center"/>
              <w:rPr>
                <w:bCs/>
                <w:sz w:val="21"/>
                <w:szCs w:val="21"/>
              </w:rPr>
            </w:pPr>
            <w:r>
              <w:rPr>
                <w:rFonts w:hint="eastAsia"/>
                <w:bCs/>
                <w:sz w:val="21"/>
                <w:szCs w:val="21"/>
              </w:rPr>
              <w:t>0.0935</w:t>
            </w:r>
          </w:p>
        </w:tc>
        <w:tc>
          <w:tcPr>
            <w:tcW w:w="920" w:type="pct"/>
            <w:vAlign w:val="center"/>
          </w:tcPr>
          <w:p w14:paraId="2D2CC735" w14:textId="77777777" w:rsidR="00697CF5" w:rsidRDefault="00697CF5" w:rsidP="00573097">
            <w:pPr>
              <w:kinsoku w:val="0"/>
              <w:overflowPunct w:val="0"/>
              <w:autoSpaceDE w:val="0"/>
              <w:autoSpaceDN w:val="0"/>
              <w:spacing w:line="240" w:lineRule="auto"/>
              <w:ind w:firstLineChars="0" w:firstLine="0"/>
              <w:jc w:val="center"/>
              <w:rPr>
                <w:bCs/>
                <w:sz w:val="21"/>
                <w:szCs w:val="21"/>
              </w:rPr>
            </w:pPr>
            <w:r>
              <w:rPr>
                <w:rFonts w:hint="eastAsia"/>
                <w:bCs/>
                <w:sz w:val="21"/>
                <w:szCs w:val="21"/>
              </w:rPr>
              <w:t>0.0655</w:t>
            </w:r>
          </w:p>
        </w:tc>
        <w:tc>
          <w:tcPr>
            <w:tcW w:w="791" w:type="pct"/>
            <w:vAlign w:val="center"/>
          </w:tcPr>
          <w:p w14:paraId="29E31904" w14:textId="77777777" w:rsidR="00697CF5" w:rsidRDefault="00697CF5" w:rsidP="00573097">
            <w:pPr>
              <w:kinsoku w:val="0"/>
              <w:overflowPunct w:val="0"/>
              <w:autoSpaceDE w:val="0"/>
              <w:autoSpaceDN w:val="0"/>
              <w:spacing w:line="240" w:lineRule="auto"/>
              <w:ind w:firstLineChars="0" w:firstLine="0"/>
              <w:jc w:val="center"/>
              <w:rPr>
                <w:bCs/>
                <w:sz w:val="21"/>
                <w:szCs w:val="21"/>
              </w:rPr>
            </w:pPr>
            <w:r>
              <w:rPr>
                <w:rFonts w:hint="eastAsia"/>
                <w:sz w:val="21"/>
                <w:szCs w:val="21"/>
              </w:rPr>
              <w:t>0.028</w:t>
            </w:r>
          </w:p>
        </w:tc>
        <w:tc>
          <w:tcPr>
            <w:tcW w:w="1051" w:type="pct"/>
            <w:vAlign w:val="center"/>
          </w:tcPr>
          <w:p w14:paraId="0843835A" w14:textId="77777777" w:rsidR="00697CF5" w:rsidRDefault="00697CF5" w:rsidP="00573097">
            <w:pPr>
              <w:kinsoku w:val="0"/>
              <w:overflowPunct w:val="0"/>
              <w:autoSpaceDE w:val="0"/>
              <w:autoSpaceDN w:val="0"/>
              <w:spacing w:line="240" w:lineRule="auto"/>
              <w:ind w:firstLineChars="0" w:firstLine="0"/>
              <w:jc w:val="center"/>
              <w:rPr>
                <w:bCs/>
                <w:sz w:val="21"/>
                <w:szCs w:val="21"/>
              </w:rPr>
            </w:pPr>
            <w:r>
              <w:rPr>
                <w:rFonts w:hint="eastAsia"/>
                <w:sz w:val="21"/>
                <w:szCs w:val="21"/>
              </w:rPr>
              <w:t>0.028*</w:t>
            </w:r>
          </w:p>
        </w:tc>
      </w:tr>
      <w:tr w:rsidR="00697CF5" w14:paraId="4AA284EF" w14:textId="77777777" w:rsidTr="00573097">
        <w:trPr>
          <w:trHeight w:val="397"/>
          <w:jc w:val="center"/>
        </w:trPr>
        <w:tc>
          <w:tcPr>
            <w:tcW w:w="306" w:type="pct"/>
            <w:vMerge/>
            <w:vAlign w:val="center"/>
          </w:tcPr>
          <w:p w14:paraId="6747A1FA" w14:textId="77777777" w:rsidR="00697CF5" w:rsidRDefault="00697CF5" w:rsidP="00573097">
            <w:pPr>
              <w:kinsoku w:val="0"/>
              <w:overflowPunct w:val="0"/>
              <w:autoSpaceDE w:val="0"/>
              <w:autoSpaceDN w:val="0"/>
              <w:spacing w:line="240" w:lineRule="auto"/>
              <w:ind w:firstLineChars="0" w:firstLine="0"/>
              <w:jc w:val="center"/>
              <w:rPr>
                <w:sz w:val="21"/>
                <w:szCs w:val="21"/>
              </w:rPr>
            </w:pPr>
          </w:p>
        </w:tc>
        <w:tc>
          <w:tcPr>
            <w:tcW w:w="1014" w:type="pct"/>
            <w:gridSpan w:val="2"/>
            <w:vAlign w:val="center"/>
          </w:tcPr>
          <w:p w14:paraId="421DCFAF" w14:textId="77777777" w:rsidR="00697CF5" w:rsidRDefault="00697CF5" w:rsidP="00573097">
            <w:pPr>
              <w:kinsoku w:val="0"/>
              <w:overflowPunct w:val="0"/>
              <w:autoSpaceDE w:val="0"/>
              <w:autoSpaceDN w:val="0"/>
              <w:spacing w:line="240" w:lineRule="auto"/>
              <w:ind w:firstLineChars="0" w:firstLine="0"/>
              <w:jc w:val="center"/>
              <w:rPr>
                <w:sz w:val="21"/>
                <w:szCs w:val="21"/>
              </w:rPr>
            </w:pPr>
            <w:r>
              <w:rPr>
                <w:sz w:val="21"/>
                <w:szCs w:val="21"/>
              </w:rPr>
              <w:t>水量</w:t>
            </w:r>
          </w:p>
        </w:tc>
        <w:tc>
          <w:tcPr>
            <w:tcW w:w="918" w:type="pct"/>
            <w:vAlign w:val="center"/>
          </w:tcPr>
          <w:p w14:paraId="0CB53A94" w14:textId="77777777" w:rsidR="00697CF5" w:rsidRDefault="00697CF5" w:rsidP="00573097">
            <w:pPr>
              <w:kinsoku w:val="0"/>
              <w:overflowPunct w:val="0"/>
              <w:autoSpaceDE w:val="0"/>
              <w:autoSpaceDN w:val="0"/>
              <w:spacing w:line="240" w:lineRule="auto"/>
              <w:ind w:firstLineChars="0" w:firstLine="0"/>
              <w:jc w:val="center"/>
              <w:rPr>
                <w:bCs/>
                <w:sz w:val="21"/>
                <w:szCs w:val="21"/>
              </w:rPr>
            </w:pPr>
            <w:r>
              <w:rPr>
                <w:rFonts w:hint="eastAsia"/>
                <w:bCs/>
                <w:sz w:val="21"/>
                <w:szCs w:val="21"/>
              </w:rPr>
              <w:t>233698.55</w:t>
            </w:r>
          </w:p>
        </w:tc>
        <w:tc>
          <w:tcPr>
            <w:tcW w:w="920" w:type="pct"/>
            <w:vAlign w:val="center"/>
          </w:tcPr>
          <w:p w14:paraId="1F94F69E" w14:textId="77777777" w:rsidR="00697CF5" w:rsidRDefault="00697CF5" w:rsidP="00573097">
            <w:pPr>
              <w:kinsoku w:val="0"/>
              <w:overflowPunct w:val="0"/>
              <w:autoSpaceDE w:val="0"/>
              <w:autoSpaceDN w:val="0"/>
              <w:spacing w:line="240" w:lineRule="auto"/>
              <w:ind w:firstLineChars="0" w:firstLine="0"/>
              <w:jc w:val="center"/>
              <w:rPr>
                <w:bCs/>
                <w:sz w:val="21"/>
                <w:szCs w:val="21"/>
              </w:rPr>
            </w:pPr>
            <w:r>
              <w:rPr>
                <w:rFonts w:hint="eastAsia"/>
                <w:bCs/>
                <w:sz w:val="21"/>
                <w:szCs w:val="21"/>
              </w:rPr>
              <w:t>0</w:t>
            </w:r>
          </w:p>
        </w:tc>
        <w:tc>
          <w:tcPr>
            <w:tcW w:w="791" w:type="pct"/>
            <w:vAlign w:val="center"/>
          </w:tcPr>
          <w:p w14:paraId="30C5BD60" w14:textId="77777777" w:rsidR="00697CF5" w:rsidRDefault="00697CF5" w:rsidP="00573097">
            <w:pPr>
              <w:kinsoku w:val="0"/>
              <w:overflowPunct w:val="0"/>
              <w:autoSpaceDE w:val="0"/>
              <w:autoSpaceDN w:val="0"/>
              <w:spacing w:line="240" w:lineRule="auto"/>
              <w:ind w:firstLineChars="0" w:firstLine="0"/>
              <w:jc w:val="center"/>
              <w:rPr>
                <w:bCs/>
                <w:sz w:val="21"/>
                <w:szCs w:val="21"/>
              </w:rPr>
            </w:pPr>
            <w:r>
              <w:rPr>
                <w:rFonts w:hint="eastAsia"/>
                <w:bCs/>
                <w:sz w:val="21"/>
                <w:szCs w:val="21"/>
              </w:rPr>
              <w:t>233698.55</w:t>
            </w:r>
          </w:p>
        </w:tc>
        <w:tc>
          <w:tcPr>
            <w:tcW w:w="1051" w:type="pct"/>
            <w:vAlign w:val="center"/>
          </w:tcPr>
          <w:p w14:paraId="2CFEEBA3" w14:textId="77777777" w:rsidR="00697CF5" w:rsidRDefault="00697CF5" w:rsidP="00573097">
            <w:pPr>
              <w:kinsoku w:val="0"/>
              <w:overflowPunct w:val="0"/>
              <w:autoSpaceDE w:val="0"/>
              <w:autoSpaceDN w:val="0"/>
              <w:spacing w:line="240" w:lineRule="auto"/>
              <w:ind w:firstLineChars="0" w:firstLine="0"/>
              <w:jc w:val="center"/>
              <w:rPr>
                <w:bCs/>
                <w:sz w:val="21"/>
                <w:szCs w:val="21"/>
              </w:rPr>
            </w:pPr>
            <w:r>
              <w:rPr>
                <w:rFonts w:hint="eastAsia"/>
                <w:bCs/>
                <w:sz w:val="21"/>
                <w:szCs w:val="21"/>
              </w:rPr>
              <w:t>233698.55</w:t>
            </w:r>
          </w:p>
        </w:tc>
      </w:tr>
      <w:tr w:rsidR="00697CF5" w14:paraId="76EA4096" w14:textId="77777777" w:rsidTr="00573097">
        <w:trPr>
          <w:trHeight w:val="397"/>
          <w:jc w:val="center"/>
        </w:trPr>
        <w:tc>
          <w:tcPr>
            <w:tcW w:w="306" w:type="pct"/>
            <w:vMerge w:val="restart"/>
            <w:vAlign w:val="center"/>
          </w:tcPr>
          <w:p w14:paraId="57D2B1EB" w14:textId="77777777" w:rsidR="00697CF5" w:rsidRDefault="00697CF5" w:rsidP="00573097">
            <w:pPr>
              <w:kinsoku w:val="0"/>
              <w:overflowPunct w:val="0"/>
              <w:autoSpaceDE w:val="0"/>
              <w:autoSpaceDN w:val="0"/>
              <w:spacing w:line="240" w:lineRule="auto"/>
              <w:ind w:firstLineChars="0" w:firstLine="0"/>
              <w:jc w:val="center"/>
              <w:rPr>
                <w:sz w:val="21"/>
                <w:szCs w:val="21"/>
                <w:highlight w:val="yellow"/>
              </w:rPr>
            </w:pPr>
            <w:r>
              <w:rPr>
                <w:sz w:val="21"/>
                <w:szCs w:val="21"/>
              </w:rPr>
              <w:t>废气</w:t>
            </w:r>
          </w:p>
        </w:tc>
        <w:tc>
          <w:tcPr>
            <w:tcW w:w="403" w:type="pct"/>
            <w:vMerge w:val="restart"/>
            <w:vAlign w:val="center"/>
          </w:tcPr>
          <w:p w14:paraId="49007031" w14:textId="77777777" w:rsidR="00697CF5" w:rsidRDefault="00697CF5" w:rsidP="00573097">
            <w:pPr>
              <w:kinsoku w:val="0"/>
              <w:overflowPunct w:val="0"/>
              <w:autoSpaceDE w:val="0"/>
              <w:autoSpaceDN w:val="0"/>
              <w:spacing w:line="240" w:lineRule="auto"/>
              <w:ind w:firstLineChars="0" w:firstLine="0"/>
              <w:jc w:val="center"/>
              <w:rPr>
                <w:sz w:val="21"/>
                <w:szCs w:val="21"/>
              </w:rPr>
            </w:pPr>
            <w:r>
              <w:rPr>
                <w:sz w:val="21"/>
                <w:szCs w:val="21"/>
              </w:rPr>
              <w:t>有组织</w:t>
            </w:r>
          </w:p>
        </w:tc>
        <w:tc>
          <w:tcPr>
            <w:tcW w:w="611" w:type="pct"/>
            <w:vAlign w:val="center"/>
          </w:tcPr>
          <w:p w14:paraId="30DCF041" w14:textId="77777777" w:rsidR="00697CF5" w:rsidRDefault="00697CF5" w:rsidP="00573097">
            <w:pPr>
              <w:kinsoku w:val="0"/>
              <w:overflowPunct w:val="0"/>
              <w:autoSpaceDE w:val="0"/>
              <w:autoSpaceDN w:val="0"/>
              <w:spacing w:line="240" w:lineRule="auto"/>
              <w:ind w:firstLineChars="0" w:firstLine="0"/>
              <w:jc w:val="center"/>
              <w:rPr>
                <w:sz w:val="21"/>
                <w:szCs w:val="21"/>
              </w:rPr>
            </w:pPr>
            <w:r>
              <w:rPr>
                <w:rFonts w:hint="eastAsia"/>
                <w:sz w:val="21"/>
                <w:szCs w:val="21"/>
              </w:rPr>
              <w:t>H</w:t>
            </w:r>
            <w:r>
              <w:rPr>
                <w:sz w:val="21"/>
                <w:szCs w:val="21"/>
                <w:vertAlign w:val="subscript"/>
              </w:rPr>
              <w:t>2</w:t>
            </w:r>
            <w:r>
              <w:rPr>
                <w:sz w:val="21"/>
                <w:szCs w:val="21"/>
              </w:rPr>
              <w:t>S</w:t>
            </w:r>
          </w:p>
        </w:tc>
        <w:tc>
          <w:tcPr>
            <w:tcW w:w="918" w:type="pct"/>
            <w:vAlign w:val="center"/>
          </w:tcPr>
          <w:p w14:paraId="26F9A909" w14:textId="77777777" w:rsidR="00697CF5" w:rsidRDefault="00697CF5" w:rsidP="00573097">
            <w:pPr>
              <w:kinsoku w:val="0"/>
              <w:overflowPunct w:val="0"/>
              <w:autoSpaceDE w:val="0"/>
              <w:autoSpaceDN w:val="0"/>
              <w:spacing w:line="240" w:lineRule="auto"/>
              <w:ind w:firstLineChars="0" w:firstLine="0"/>
              <w:jc w:val="center"/>
              <w:rPr>
                <w:bCs/>
                <w:sz w:val="21"/>
                <w:szCs w:val="21"/>
              </w:rPr>
            </w:pPr>
            <w:r w:rsidRPr="00E63A30">
              <w:rPr>
                <w:rFonts w:hint="eastAsia"/>
                <w:sz w:val="21"/>
                <w:szCs w:val="21"/>
              </w:rPr>
              <w:t>0.0936</w:t>
            </w:r>
          </w:p>
        </w:tc>
        <w:tc>
          <w:tcPr>
            <w:tcW w:w="920" w:type="pct"/>
            <w:vAlign w:val="center"/>
          </w:tcPr>
          <w:p w14:paraId="52D67351" w14:textId="77777777" w:rsidR="00697CF5" w:rsidRDefault="00697CF5" w:rsidP="00573097">
            <w:pPr>
              <w:kinsoku w:val="0"/>
              <w:overflowPunct w:val="0"/>
              <w:autoSpaceDE w:val="0"/>
              <w:autoSpaceDN w:val="0"/>
              <w:spacing w:line="240" w:lineRule="auto"/>
              <w:ind w:firstLineChars="0" w:firstLine="0"/>
              <w:jc w:val="center"/>
              <w:rPr>
                <w:bCs/>
                <w:sz w:val="21"/>
                <w:szCs w:val="21"/>
              </w:rPr>
            </w:pPr>
            <w:r>
              <w:rPr>
                <w:rFonts w:hint="eastAsia"/>
                <w:bCs/>
                <w:sz w:val="21"/>
                <w:szCs w:val="21"/>
              </w:rPr>
              <w:t>0.0768</w:t>
            </w:r>
          </w:p>
        </w:tc>
        <w:tc>
          <w:tcPr>
            <w:tcW w:w="791" w:type="pct"/>
            <w:vAlign w:val="center"/>
          </w:tcPr>
          <w:p w14:paraId="0812DB59" w14:textId="77777777" w:rsidR="00697CF5" w:rsidRDefault="00697CF5" w:rsidP="00573097">
            <w:pPr>
              <w:kinsoku w:val="0"/>
              <w:overflowPunct w:val="0"/>
              <w:autoSpaceDE w:val="0"/>
              <w:autoSpaceDN w:val="0"/>
              <w:spacing w:line="240" w:lineRule="auto"/>
              <w:ind w:firstLineChars="0" w:firstLine="0"/>
              <w:jc w:val="center"/>
              <w:rPr>
                <w:bCs/>
                <w:sz w:val="21"/>
                <w:szCs w:val="21"/>
              </w:rPr>
            </w:pPr>
            <w:r>
              <w:rPr>
                <w:rFonts w:hint="eastAsia"/>
                <w:sz w:val="21"/>
                <w:szCs w:val="21"/>
              </w:rPr>
              <w:t>0.0168</w:t>
            </w:r>
          </w:p>
        </w:tc>
        <w:tc>
          <w:tcPr>
            <w:tcW w:w="1051" w:type="pct"/>
            <w:vAlign w:val="center"/>
          </w:tcPr>
          <w:p w14:paraId="56758E8B" w14:textId="77777777" w:rsidR="00697CF5" w:rsidRDefault="00697CF5" w:rsidP="00573097">
            <w:pPr>
              <w:kinsoku w:val="0"/>
              <w:overflowPunct w:val="0"/>
              <w:autoSpaceDE w:val="0"/>
              <w:autoSpaceDN w:val="0"/>
              <w:spacing w:line="240" w:lineRule="auto"/>
              <w:ind w:firstLineChars="0" w:firstLine="0"/>
              <w:jc w:val="center"/>
              <w:rPr>
                <w:bCs/>
                <w:sz w:val="21"/>
                <w:szCs w:val="21"/>
              </w:rPr>
            </w:pPr>
            <w:r>
              <w:rPr>
                <w:bCs/>
                <w:sz w:val="21"/>
                <w:szCs w:val="21"/>
              </w:rPr>
              <w:t>/</w:t>
            </w:r>
          </w:p>
        </w:tc>
      </w:tr>
      <w:tr w:rsidR="00697CF5" w14:paraId="4AC96C9E" w14:textId="77777777" w:rsidTr="00573097">
        <w:trPr>
          <w:trHeight w:val="397"/>
          <w:jc w:val="center"/>
        </w:trPr>
        <w:tc>
          <w:tcPr>
            <w:tcW w:w="306" w:type="pct"/>
            <w:vMerge/>
            <w:vAlign w:val="center"/>
          </w:tcPr>
          <w:p w14:paraId="13BCAF62" w14:textId="77777777" w:rsidR="00697CF5" w:rsidRDefault="00697CF5" w:rsidP="00573097">
            <w:pPr>
              <w:kinsoku w:val="0"/>
              <w:overflowPunct w:val="0"/>
              <w:autoSpaceDE w:val="0"/>
              <w:autoSpaceDN w:val="0"/>
              <w:spacing w:line="240" w:lineRule="auto"/>
              <w:ind w:firstLineChars="0" w:firstLine="0"/>
              <w:jc w:val="center"/>
              <w:rPr>
                <w:sz w:val="21"/>
                <w:szCs w:val="21"/>
                <w:highlight w:val="yellow"/>
              </w:rPr>
            </w:pPr>
          </w:p>
        </w:tc>
        <w:tc>
          <w:tcPr>
            <w:tcW w:w="403" w:type="pct"/>
            <w:vMerge/>
            <w:vAlign w:val="center"/>
          </w:tcPr>
          <w:p w14:paraId="48A103DD" w14:textId="77777777" w:rsidR="00697CF5" w:rsidRDefault="00697CF5" w:rsidP="00573097">
            <w:pPr>
              <w:kinsoku w:val="0"/>
              <w:overflowPunct w:val="0"/>
              <w:autoSpaceDE w:val="0"/>
              <w:autoSpaceDN w:val="0"/>
              <w:spacing w:line="240" w:lineRule="auto"/>
              <w:ind w:firstLineChars="0" w:firstLine="0"/>
              <w:jc w:val="center"/>
              <w:rPr>
                <w:sz w:val="21"/>
                <w:szCs w:val="21"/>
              </w:rPr>
            </w:pPr>
          </w:p>
        </w:tc>
        <w:tc>
          <w:tcPr>
            <w:tcW w:w="611" w:type="pct"/>
            <w:vAlign w:val="center"/>
          </w:tcPr>
          <w:p w14:paraId="641E1724" w14:textId="77777777" w:rsidR="00697CF5" w:rsidRDefault="00697CF5" w:rsidP="00573097">
            <w:pPr>
              <w:kinsoku w:val="0"/>
              <w:overflowPunct w:val="0"/>
              <w:autoSpaceDE w:val="0"/>
              <w:autoSpaceDN w:val="0"/>
              <w:spacing w:line="240" w:lineRule="auto"/>
              <w:ind w:firstLineChars="0" w:firstLine="0"/>
              <w:jc w:val="center"/>
              <w:rPr>
                <w:sz w:val="21"/>
                <w:szCs w:val="21"/>
              </w:rPr>
            </w:pPr>
            <w:r>
              <w:rPr>
                <w:rFonts w:hint="eastAsia"/>
                <w:sz w:val="21"/>
                <w:szCs w:val="21"/>
              </w:rPr>
              <w:t>N</w:t>
            </w:r>
            <w:r>
              <w:rPr>
                <w:sz w:val="21"/>
                <w:szCs w:val="21"/>
              </w:rPr>
              <w:t>H</w:t>
            </w:r>
            <w:r>
              <w:rPr>
                <w:sz w:val="21"/>
                <w:szCs w:val="21"/>
                <w:vertAlign w:val="subscript"/>
              </w:rPr>
              <w:t>3</w:t>
            </w:r>
          </w:p>
        </w:tc>
        <w:tc>
          <w:tcPr>
            <w:tcW w:w="918" w:type="pct"/>
            <w:vAlign w:val="center"/>
          </w:tcPr>
          <w:p w14:paraId="716AA275" w14:textId="77777777" w:rsidR="00697CF5" w:rsidRDefault="00697CF5" w:rsidP="00573097">
            <w:pPr>
              <w:kinsoku w:val="0"/>
              <w:overflowPunct w:val="0"/>
              <w:autoSpaceDE w:val="0"/>
              <w:autoSpaceDN w:val="0"/>
              <w:spacing w:line="240" w:lineRule="auto"/>
              <w:ind w:firstLineChars="0" w:firstLine="0"/>
              <w:jc w:val="center"/>
              <w:rPr>
                <w:bCs/>
                <w:sz w:val="21"/>
                <w:szCs w:val="21"/>
              </w:rPr>
            </w:pPr>
            <w:r w:rsidRPr="00E63A30">
              <w:rPr>
                <w:rFonts w:hint="eastAsia"/>
                <w:sz w:val="21"/>
                <w:szCs w:val="21"/>
              </w:rPr>
              <w:t>0.0036</w:t>
            </w:r>
          </w:p>
        </w:tc>
        <w:tc>
          <w:tcPr>
            <w:tcW w:w="920" w:type="pct"/>
            <w:vAlign w:val="center"/>
          </w:tcPr>
          <w:p w14:paraId="22E74F4D" w14:textId="77777777" w:rsidR="00697CF5" w:rsidRDefault="00697CF5" w:rsidP="00573097">
            <w:pPr>
              <w:kinsoku w:val="0"/>
              <w:overflowPunct w:val="0"/>
              <w:autoSpaceDE w:val="0"/>
              <w:autoSpaceDN w:val="0"/>
              <w:spacing w:line="240" w:lineRule="auto"/>
              <w:ind w:firstLineChars="0" w:firstLine="0"/>
              <w:jc w:val="center"/>
              <w:rPr>
                <w:bCs/>
                <w:sz w:val="21"/>
                <w:szCs w:val="21"/>
              </w:rPr>
            </w:pPr>
            <w:r>
              <w:rPr>
                <w:rFonts w:hint="eastAsia"/>
                <w:bCs/>
                <w:sz w:val="21"/>
                <w:szCs w:val="21"/>
              </w:rPr>
              <w:t>0.003</w:t>
            </w:r>
          </w:p>
        </w:tc>
        <w:tc>
          <w:tcPr>
            <w:tcW w:w="791" w:type="pct"/>
            <w:vAlign w:val="center"/>
          </w:tcPr>
          <w:p w14:paraId="1EDA0CEC" w14:textId="77777777" w:rsidR="00697CF5" w:rsidRDefault="00697CF5" w:rsidP="00573097">
            <w:pPr>
              <w:kinsoku w:val="0"/>
              <w:overflowPunct w:val="0"/>
              <w:autoSpaceDE w:val="0"/>
              <w:autoSpaceDN w:val="0"/>
              <w:spacing w:line="240" w:lineRule="auto"/>
              <w:ind w:firstLineChars="0" w:firstLine="0"/>
              <w:jc w:val="center"/>
              <w:rPr>
                <w:bCs/>
                <w:sz w:val="21"/>
                <w:szCs w:val="21"/>
              </w:rPr>
            </w:pPr>
            <w:r>
              <w:rPr>
                <w:rFonts w:hint="eastAsia"/>
                <w:sz w:val="21"/>
                <w:szCs w:val="21"/>
              </w:rPr>
              <w:t>0.0006</w:t>
            </w:r>
          </w:p>
        </w:tc>
        <w:tc>
          <w:tcPr>
            <w:tcW w:w="1051" w:type="pct"/>
            <w:vAlign w:val="center"/>
          </w:tcPr>
          <w:p w14:paraId="2E2E8C4F" w14:textId="77777777" w:rsidR="00697CF5" w:rsidRDefault="00697CF5" w:rsidP="00573097">
            <w:pPr>
              <w:kinsoku w:val="0"/>
              <w:overflowPunct w:val="0"/>
              <w:autoSpaceDE w:val="0"/>
              <w:autoSpaceDN w:val="0"/>
              <w:spacing w:line="240" w:lineRule="auto"/>
              <w:ind w:firstLineChars="0" w:firstLine="0"/>
              <w:jc w:val="center"/>
              <w:rPr>
                <w:bCs/>
                <w:sz w:val="21"/>
                <w:szCs w:val="21"/>
              </w:rPr>
            </w:pPr>
            <w:r>
              <w:rPr>
                <w:bCs/>
                <w:sz w:val="21"/>
                <w:szCs w:val="21"/>
              </w:rPr>
              <w:t>/</w:t>
            </w:r>
          </w:p>
        </w:tc>
      </w:tr>
      <w:tr w:rsidR="00697CF5" w14:paraId="0CC43157" w14:textId="77777777" w:rsidTr="00573097">
        <w:trPr>
          <w:trHeight w:val="397"/>
          <w:jc w:val="center"/>
        </w:trPr>
        <w:tc>
          <w:tcPr>
            <w:tcW w:w="306" w:type="pct"/>
            <w:vMerge/>
            <w:vAlign w:val="center"/>
          </w:tcPr>
          <w:p w14:paraId="2C58D2E6" w14:textId="77777777" w:rsidR="00697CF5" w:rsidRDefault="00697CF5" w:rsidP="00573097">
            <w:pPr>
              <w:kinsoku w:val="0"/>
              <w:overflowPunct w:val="0"/>
              <w:autoSpaceDE w:val="0"/>
              <w:autoSpaceDN w:val="0"/>
              <w:spacing w:line="240" w:lineRule="auto"/>
              <w:ind w:firstLineChars="0" w:firstLine="0"/>
              <w:jc w:val="center"/>
              <w:rPr>
                <w:sz w:val="21"/>
                <w:szCs w:val="21"/>
                <w:highlight w:val="yellow"/>
              </w:rPr>
            </w:pPr>
          </w:p>
        </w:tc>
        <w:tc>
          <w:tcPr>
            <w:tcW w:w="403" w:type="pct"/>
            <w:vMerge/>
            <w:vAlign w:val="center"/>
          </w:tcPr>
          <w:p w14:paraId="669F91CD" w14:textId="77777777" w:rsidR="00697CF5" w:rsidRDefault="00697CF5" w:rsidP="00573097">
            <w:pPr>
              <w:kinsoku w:val="0"/>
              <w:overflowPunct w:val="0"/>
              <w:autoSpaceDE w:val="0"/>
              <w:autoSpaceDN w:val="0"/>
              <w:spacing w:line="240" w:lineRule="auto"/>
              <w:ind w:firstLineChars="0" w:firstLine="0"/>
              <w:jc w:val="center"/>
              <w:rPr>
                <w:sz w:val="21"/>
                <w:szCs w:val="21"/>
              </w:rPr>
            </w:pPr>
          </w:p>
        </w:tc>
        <w:tc>
          <w:tcPr>
            <w:tcW w:w="611" w:type="pct"/>
            <w:vAlign w:val="center"/>
          </w:tcPr>
          <w:p w14:paraId="12A953EC" w14:textId="77777777" w:rsidR="00697CF5" w:rsidRDefault="00697CF5" w:rsidP="00573097">
            <w:pPr>
              <w:kinsoku w:val="0"/>
              <w:overflowPunct w:val="0"/>
              <w:autoSpaceDE w:val="0"/>
              <w:autoSpaceDN w:val="0"/>
              <w:spacing w:line="240" w:lineRule="auto"/>
              <w:ind w:firstLineChars="0" w:firstLine="0"/>
              <w:jc w:val="center"/>
              <w:rPr>
                <w:sz w:val="21"/>
                <w:szCs w:val="21"/>
              </w:rPr>
            </w:pPr>
            <w:r>
              <w:rPr>
                <w:rFonts w:hint="eastAsia"/>
                <w:sz w:val="21"/>
                <w:szCs w:val="21"/>
              </w:rPr>
              <w:t>油烟</w:t>
            </w:r>
          </w:p>
        </w:tc>
        <w:tc>
          <w:tcPr>
            <w:tcW w:w="918" w:type="pct"/>
            <w:vAlign w:val="center"/>
          </w:tcPr>
          <w:p w14:paraId="05052E2C" w14:textId="77777777" w:rsidR="00697CF5" w:rsidRPr="0023199B" w:rsidRDefault="00697CF5" w:rsidP="00573097">
            <w:pPr>
              <w:kinsoku w:val="0"/>
              <w:overflowPunct w:val="0"/>
              <w:autoSpaceDE w:val="0"/>
              <w:autoSpaceDN w:val="0"/>
              <w:spacing w:line="240" w:lineRule="auto"/>
              <w:ind w:firstLineChars="0" w:firstLine="0"/>
              <w:jc w:val="center"/>
              <w:rPr>
                <w:bCs/>
                <w:sz w:val="21"/>
                <w:szCs w:val="21"/>
              </w:rPr>
            </w:pPr>
            <w:r w:rsidRPr="0023199B">
              <w:rPr>
                <w:rFonts w:hint="eastAsia"/>
                <w:sz w:val="21"/>
                <w:szCs w:val="21"/>
              </w:rPr>
              <w:t>0.4928</w:t>
            </w:r>
          </w:p>
        </w:tc>
        <w:tc>
          <w:tcPr>
            <w:tcW w:w="920" w:type="pct"/>
            <w:vAlign w:val="center"/>
          </w:tcPr>
          <w:p w14:paraId="32C9129F" w14:textId="77777777" w:rsidR="00697CF5" w:rsidRDefault="00697CF5" w:rsidP="00573097">
            <w:pPr>
              <w:kinsoku w:val="0"/>
              <w:overflowPunct w:val="0"/>
              <w:autoSpaceDE w:val="0"/>
              <w:autoSpaceDN w:val="0"/>
              <w:spacing w:line="240" w:lineRule="auto"/>
              <w:ind w:firstLineChars="0" w:firstLine="0"/>
              <w:jc w:val="center"/>
              <w:rPr>
                <w:bCs/>
                <w:sz w:val="21"/>
                <w:szCs w:val="21"/>
              </w:rPr>
            </w:pPr>
            <w:r>
              <w:rPr>
                <w:rFonts w:hint="eastAsia"/>
                <w:bCs/>
                <w:sz w:val="21"/>
                <w:szCs w:val="21"/>
              </w:rPr>
              <w:t>0.4682</w:t>
            </w:r>
          </w:p>
        </w:tc>
        <w:tc>
          <w:tcPr>
            <w:tcW w:w="791" w:type="pct"/>
            <w:vAlign w:val="center"/>
          </w:tcPr>
          <w:p w14:paraId="66DC1FEC" w14:textId="77777777" w:rsidR="00697CF5" w:rsidRDefault="00697CF5" w:rsidP="00573097">
            <w:pPr>
              <w:kinsoku w:val="0"/>
              <w:overflowPunct w:val="0"/>
              <w:autoSpaceDE w:val="0"/>
              <w:autoSpaceDN w:val="0"/>
              <w:spacing w:line="240" w:lineRule="auto"/>
              <w:ind w:firstLineChars="0" w:firstLine="0"/>
              <w:jc w:val="center"/>
              <w:rPr>
                <w:bCs/>
                <w:sz w:val="21"/>
                <w:szCs w:val="21"/>
              </w:rPr>
            </w:pPr>
            <w:r>
              <w:rPr>
                <w:rFonts w:hint="eastAsia"/>
                <w:sz w:val="21"/>
                <w:szCs w:val="21"/>
              </w:rPr>
              <w:t>0.0246</w:t>
            </w:r>
          </w:p>
        </w:tc>
        <w:tc>
          <w:tcPr>
            <w:tcW w:w="1051" w:type="pct"/>
            <w:vAlign w:val="center"/>
          </w:tcPr>
          <w:p w14:paraId="25C1897C" w14:textId="77777777" w:rsidR="00697CF5" w:rsidRDefault="00697CF5" w:rsidP="00573097">
            <w:pPr>
              <w:kinsoku w:val="0"/>
              <w:overflowPunct w:val="0"/>
              <w:autoSpaceDE w:val="0"/>
              <w:autoSpaceDN w:val="0"/>
              <w:spacing w:line="240" w:lineRule="auto"/>
              <w:ind w:firstLineChars="0" w:firstLine="0"/>
              <w:jc w:val="center"/>
              <w:rPr>
                <w:bCs/>
                <w:sz w:val="21"/>
                <w:szCs w:val="21"/>
              </w:rPr>
            </w:pPr>
            <w:r>
              <w:rPr>
                <w:bCs/>
                <w:sz w:val="21"/>
                <w:szCs w:val="21"/>
              </w:rPr>
              <w:t>/</w:t>
            </w:r>
          </w:p>
        </w:tc>
      </w:tr>
      <w:tr w:rsidR="00697CF5" w14:paraId="4BCB690F" w14:textId="77777777" w:rsidTr="00573097">
        <w:trPr>
          <w:trHeight w:val="397"/>
          <w:jc w:val="center"/>
        </w:trPr>
        <w:tc>
          <w:tcPr>
            <w:tcW w:w="306" w:type="pct"/>
            <w:vMerge/>
            <w:vAlign w:val="center"/>
          </w:tcPr>
          <w:p w14:paraId="5DA5A188" w14:textId="77777777" w:rsidR="00697CF5" w:rsidRDefault="00697CF5" w:rsidP="00573097">
            <w:pPr>
              <w:kinsoku w:val="0"/>
              <w:overflowPunct w:val="0"/>
              <w:autoSpaceDE w:val="0"/>
              <w:autoSpaceDN w:val="0"/>
              <w:spacing w:line="240" w:lineRule="auto"/>
              <w:ind w:firstLineChars="0" w:firstLine="0"/>
              <w:jc w:val="center"/>
              <w:rPr>
                <w:sz w:val="21"/>
                <w:szCs w:val="21"/>
                <w:highlight w:val="yellow"/>
              </w:rPr>
            </w:pPr>
          </w:p>
        </w:tc>
        <w:tc>
          <w:tcPr>
            <w:tcW w:w="403" w:type="pct"/>
            <w:vMerge/>
            <w:vAlign w:val="center"/>
          </w:tcPr>
          <w:p w14:paraId="3632D0D3" w14:textId="77777777" w:rsidR="00697CF5" w:rsidRDefault="00697CF5" w:rsidP="00573097">
            <w:pPr>
              <w:kinsoku w:val="0"/>
              <w:overflowPunct w:val="0"/>
              <w:autoSpaceDE w:val="0"/>
              <w:autoSpaceDN w:val="0"/>
              <w:spacing w:line="240" w:lineRule="auto"/>
              <w:ind w:firstLineChars="0" w:firstLine="0"/>
              <w:jc w:val="center"/>
              <w:rPr>
                <w:sz w:val="21"/>
                <w:szCs w:val="21"/>
              </w:rPr>
            </w:pPr>
          </w:p>
        </w:tc>
        <w:tc>
          <w:tcPr>
            <w:tcW w:w="611" w:type="pct"/>
            <w:vAlign w:val="center"/>
          </w:tcPr>
          <w:p w14:paraId="5681F023" w14:textId="77777777" w:rsidR="00697CF5" w:rsidRDefault="00697CF5" w:rsidP="00573097">
            <w:pPr>
              <w:kinsoku w:val="0"/>
              <w:overflowPunct w:val="0"/>
              <w:autoSpaceDE w:val="0"/>
              <w:autoSpaceDN w:val="0"/>
              <w:spacing w:line="240" w:lineRule="auto"/>
              <w:ind w:firstLineChars="0" w:firstLine="0"/>
              <w:jc w:val="center"/>
              <w:rPr>
                <w:sz w:val="21"/>
                <w:szCs w:val="21"/>
              </w:rPr>
            </w:pPr>
            <w:r>
              <w:rPr>
                <w:rFonts w:hint="eastAsia"/>
                <w:sz w:val="21"/>
                <w:szCs w:val="21"/>
              </w:rPr>
              <w:t>非甲烷总烃</w:t>
            </w:r>
          </w:p>
        </w:tc>
        <w:tc>
          <w:tcPr>
            <w:tcW w:w="918" w:type="pct"/>
            <w:vAlign w:val="center"/>
          </w:tcPr>
          <w:p w14:paraId="51E6657A" w14:textId="77777777" w:rsidR="00697CF5" w:rsidRPr="0023199B" w:rsidRDefault="00697CF5" w:rsidP="00573097">
            <w:pPr>
              <w:kinsoku w:val="0"/>
              <w:overflowPunct w:val="0"/>
              <w:autoSpaceDE w:val="0"/>
              <w:autoSpaceDN w:val="0"/>
              <w:spacing w:line="240" w:lineRule="auto"/>
              <w:ind w:firstLineChars="0" w:firstLine="0"/>
              <w:jc w:val="center"/>
              <w:rPr>
                <w:bCs/>
                <w:sz w:val="21"/>
                <w:szCs w:val="21"/>
              </w:rPr>
            </w:pPr>
            <w:r w:rsidRPr="0023199B">
              <w:rPr>
                <w:rFonts w:hint="eastAsia"/>
                <w:sz w:val="21"/>
                <w:szCs w:val="21"/>
              </w:rPr>
              <w:t>0.1971</w:t>
            </w:r>
          </w:p>
        </w:tc>
        <w:tc>
          <w:tcPr>
            <w:tcW w:w="920" w:type="pct"/>
            <w:vAlign w:val="center"/>
          </w:tcPr>
          <w:p w14:paraId="0ECFCF57" w14:textId="77777777" w:rsidR="00697CF5" w:rsidRDefault="00697CF5" w:rsidP="00573097">
            <w:pPr>
              <w:kinsoku w:val="0"/>
              <w:overflowPunct w:val="0"/>
              <w:autoSpaceDE w:val="0"/>
              <w:autoSpaceDN w:val="0"/>
              <w:spacing w:line="240" w:lineRule="auto"/>
              <w:ind w:firstLineChars="0" w:firstLine="0"/>
              <w:jc w:val="center"/>
              <w:rPr>
                <w:bCs/>
                <w:sz w:val="21"/>
                <w:szCs w:val="21"/>
              </w:rPr>
            </w:pPr>
            <w:r>
              <w:rPr>
                <w:rFonts w:hint="eastAsia"/>
                <w:bCs/>
                <w:sz w:val="21"/>
                <w:szCs w:val="21"/>
              </w:rPr>
              <w:t>0.1577</w:t>
            </w:r>
          </w:p>
        </w:tc>
        <w:tc>
          <w:tcPr>
            <w:tcW w:w="791" w:type="pct"/>
            <w:vAlign w:val="center"/>
          </w:tcPr>
          <w:p w14:paraId="55520429" w14:textId="77777777" w:rsidR="00697CF5" w:rsidRDefault="00697CF5" w:rsidP="00573097">
            <w:pPr>
              <w:kinsoku w:val="0"/>
              <w:overflowPunct w:val="0"/>
              <w:autoSpaceDE w:val="0"/>
              <w:autoSpaceDN w:val="0"/>
              <w:spacing w:line="240" w:lineRule="auto"/>
              <w:ind w:firstLineChars="0" w:firstLine="0"/>
              <w:jc w:val="center"/>
              <w:rPr>
                <w:bCs/>
                <w:sz w:val="21"/>
                <w:szCs w:val="21"/>
              </w:rPr>
            </w:pPr>
            <w:r>
              <w:rPr>
                <w:rFonts w:hint="eastAsia"/>
                <w:sz w:val="21"/>
                <w:szCs w:val="21"/>
              </w:rPr>
              <w:t>0.0394</w:t>
            </w:r>
          </w:p>
        </w:tc>
        <w:tc>
          <w:tcPr>
            <w:tcW w:w="1051" w:type="pct"/>
            <w:vAlign w:val="center"/>
          </w:tcPr>
          <w:p w14:paraId="467684A4" w14:textId="77777777" w:rsidR="00697CF5" w:rsidRDefault="00697CF5" w:rsidP="00573097">
            <w:pPr>
              <w:kinsoku w:val="0"/>
              <w:overflowPunct w:val="0"/>
              <w:autoSpaceDE w:val="0"/>
              <w:autoSpaceDN w:val="0"/>
              <w:spacing w:line="240" w:lineRule="auto"/>
              <w:ind w:firstLineChars="0" w:firstLine="0"/>
              <w:jc w:val="center"/>
              <w:rPr>
                <w:bCs/>
                <w:sz w:val="21"/>
                <w:szCs w:val="21"/>
              </w:rPr>
            </w:pPr>
            <w:r>
              <w:rPr>
                <w:bCs/>
                <w:sz w:val="21"/>
                <w:szCs w:val="21"/>
              </w:rPr>
              <w:t>/</w:t>
            </w:r>
          </w:p>
        </w:tc>
      </w:tr>
      <w:tr w:rsidR="00697CF5" w14:paraId="3B5BE019" w14:textId="77777777" w:rsidTr="00573097">
        <w:trPr>
          <w:trHeight w:val="397"/>
          <w:jc w:val="center"/>
        </w:trPr>
        <w:tc>
          <w:tcPr>
            <w:tcW w:w="306" w:type="pct"/>
            <w:vMerge/>
            <w:vAlign w:val="center"/>
          </w:tcPr>
          <w:p w14:paraId="558A4A5A" w14:textId="77777777" w:rsidR="00697CF5" w:rsidRDefault="00697CF5" w:rsidP="00573097">
            <w:pPr>
              <w:kinsoku w:val="0"/>
              <w:overflowPunct w:val="0"/>
              <w:autoSpaceDE w:val="0"/>
              <w:autoSpaceDN w:val="0"/>
              <w:spacing w:line="240" w:lineRule="auto"/>
              <w:ind w:firstLineChars="0" w:firstLine="0"/>
              <w:jc w:val="center"/>
              <w:rPr>
                <w:sz w:val="21"/>
                <w:szCs w:val="21"/>
                <w:highlight w:val="yellow"/>
              </w:rPr>
            </w:pPr>
          </w:p>
        </w:tc>
        <w:tc>
          <w:tcPr>
            <w:tcW w:w="403" w:type="pct"/>
            <w:vMerge w:val="restart"/>
            <w:vAlign w:val="center"/>
          </w:tcPr>
          <w:p w14:paraId="355339BC" w14:textId="77777777" w:rsidR="00697CF5" w:rsidRDefault="00697CF5" w:rsidP="00573097">
            <w:pPr>
              <w:kinsoku w:val="0"/>
              <w:overflowPunct w:val="0"/>
              <w:autoSpaceDE w:val="0"/>
              <w:autoSpaceDN w:val="0"/>
              <w:spacing w:line="240" w:lineRule="auto"/>
              <w:ind w:firstLineChars="0" w:firstLine="0"/>
              <w:jc w:val="center"/>
              <w:rPr>
                <w:sz w:val="21"/>
                <w:szCs w:val="21"/>
              </w:rPr>
            </w:pPr>
            <w:r>
              <w:rPr>
                <w:sz w:val="21"/>
                <w:szCs w:val="21"/>
              </w:rPr>
              <w:t>无组织</w:t>
            </w:r>
          </w:p>
        </w:tc>
        <w:tc>
          <w:tcPr>
            <w:tcW w:w="611" w:type="pct"/>
            <w:vAlign w:val="center"/>
          </w:tcPr>
          <w:p w14:paraId="54DAAF5F" w14:textId="77777777" w:rsidR="00697CF5" w:rsidRDefault="00697CF5" w:rsidP="00573097">
            <w:pPr>
              <w:kinsoku w:val="0"/>
              <w:overflowPunct w:val="0"/>
              <w:autoSpaceDE w:val="0"/>
              <w:autoSpaceDN w:val="0"/>
              <w:spacing w:line="240" w:lineRule="auto"/>
              <w:ind w:firstLineChars="0" w:firstLine="0"/>
              <w:jc w:val="center"/>
              <w:rPr>
                <w:sz w:val="21"/>
                <w:szCs w:val="21"/>
              </w:rPr>
            </w:pPr>
            <w:r>
              <w:rPr>
                <w:rFonts w:hint="eastAsia"/>
                <w:sz w:val="21"/>
                <w:szCs w:val="21"/>
              </w:rPr>
              <w:t>H</w:t>
            </w:r>
            <w:r>
              <w:rPr>
                <w:sz w:val="21"/>
                <w:szCs w:val="21"/>
                <w:vertAlign w:val="subscript"/>
              </w:rPr>
              <w:t>2</w:t>
            </w:r>
            <w:r>
              <w:rPr>
                <w:sz w:val="21"/>
                <w:szCs w:val="21"/>
              </w:rPr>
              <w:t>S</w:t>
            </w:r>
          </w:p>
        </w:tc>
        <w:tc>
          <w:tcPr>
            <w:tcW w:w="918" w:type="pct"/>
            <w:vAlign w:val="center"/>
          </w:tcPr>
          <w:p w14:paraId="6486B3B0" w14:textId="77777777" w:rsidR="00697CF5" w:rsidRDefault="00697CF5" w:rsidP="00573097">
            <w:pPr>
              <w:kinsoku w:val="0"/>
              <w:overflowPunct w:val="0"/>
              <w:autoSpaceDE w:val="0"/>
              <w:autoSpaceDN w:val="0"/>
              <w:spacing w:line="240" w:lineRule="auto"/>
              <w:ind w:firstLineChars="0" w:firstLine="0"/>
              <w:jc w:val="center"/>
              <w:rPr>
                <w:bCs/>
                <w:sz w:val="21"/>
                <w:szCs w:val="21"/>
              </w:rPr>
            </w:pPr>
            <w:r>
              <w:rPr>
                <w:rFonts w:hint="eastAsia"/>
                <w:sz w:val="21"/>
                <w:szCs w:val="21"/>
              </w:rPr>
              <w:t>0.0094</w:t>
            </w:r>
          </w:p>
        </w:tc>
        <w:tc>
          <w:tcPr>
            <w:tcW w:w="920" w:type="pct"/>
            <w:vAlign w:val="center"/>
          </w:tcPr>
          <w:p w14:paraId="1EA86186" w14:textId="77777777" w:rsidR="00697CF5" w:rsidRDefault="00697CF5" w:rsidP="00573097">
            <w:pPr>
              <w:kinsoku w:val="0"/>
              <w:overflowPunct w:val="0"/>
              <w:autoSpaceDE w:val="0"/>
              <w:autoSpaceDN w:val="0"/>
              <w:spacing w:line="240" w:lineRule="auto"/>
              <w:ind w:firstLineChars="0" w:firstLine="0"/>
              <w:jc w:val="center"/>
              <w:rPr>
                <w:bCs/>
                <w:sz w:val="21"/>
                <w:szCs w:val="21"/>
              </w:rPr>
            </w:pPr>
            <w:r>
              <w:rPr>
                <w:rFonts w:hint="eastAsia"/>
                <w:bCs/>
                <w:sz w:val="21"/>
                <w:szCs w:val="21"/>
              </w:rPr>
              <w:t>0</w:t>
            </w:r>
          </w:p>
        </w:tc>
        <w:tc>
          <w:tcPr>
            <w:tcW w:w="791" w:type="pct"/>
            <w:vAlign w:val="center"/>
          </w:tcPr>
          <w:p w14:paraId="3CB20B73" w14:textId="77777777" w:rsidR="00697CF5" w:rsidRDefault="00697CF5" w:rsidP="00573097">
            <w:pPr>
              <w:kinsoku w:val="0"/>
              <w:overflowPunct w:val="0"/>
              <w:autoSpaceDE w:val="0"/>
              <w:autoSpaceDN w:val="0"/>
              <w:spacing w:line="240" w:lineRule="auto"/>
              <w:ind w:firstLineChars="0" w:firstLine="0"/>
              <w:jc w:val="center"/>
              <w:rPr>
                <w:bCs/>
                <w:sz w:val="21"/>
                <w:szCs w:val="21"/>
              </w:rPr>
            </w:pPr>
            <w:r>
              <w:rPr>
                <w:rFonts w:hint="eastAsia"/>
                <w:sz w:val="21"/>
                <w:szCs w:val="21"/>
              </w:rPr>
              <w:t>0.0094</w:t>
            </w:r>
          </w:p>
        </w:tc>
        <w:tc>
          <w:tcPr>
            <w:tcW w:w="1051" w:type="pct"/>
            <w:vAlign w:val="center"/>
          </w:tcPr>
          <w:p w14:paraId="156E1658" w14:textId="77777777" w:rsidR="00697CF5" w:rsidRDefault="00697CF5" w:rsidP="00573097">
            <w:pPr>
              <w:kinsoku w:val="0"/>
              <w:overflowPunct w:val="0"/>
              <w:autoSpaceDE w:val="0"/>
              <w:autoSpaceDN w:val="0"/>
              <w:spacing w:line="240" w:lineRule="auto"/>
              <w:ind w:firstLineChars="0" w:firstLine="0"/>
              <w:jc w:val="center"/>
              <w:rPr>
                <w:bCs/>
                <w:sz w:val="21"/>
                <w:szCs w:val="21"/>
              </w:rPr>
            </w:pPr>
            <w:r>
              <w:rPr>
                <w:bCs/>
                <w:sz w:val="21"/>
                <w:szCs w:val="21"/>
              </w:rPr>
              <w:t>/</w:t>
            </w:r>
          </w:p>
        </w:tc>
      </w:tr>
      <w:tr w:rsidR="00697CF5" w14:paraId="4E67437F" w14:textId="77777777" w:rsidTr="00573097">
        <w:trPr>
          <w:trHeight w:val="397"/>
          <w:jc w:val="center"/>
        </w:trPr>
        <w:tc>
          <w:tcPr>
            <w:tcW w:w="306" w:type="pct"/>
            <w:vMerge/>
            <w:vAlign w:val="center"/>
          </w:tcPr>
          <w:p w14:paraId="4EB0E66A" w14:textId="77777777" w:rsidR="00697CF5" w:rsidRDefault="00697CF5" w:rsidP="00573097">
            <w:pPr>
              <w:kinsoku w:val="0"/>
              <w:overflowPunct w:val="0"/>
              <w:autoSpaceDE w:val="0"/>
              <w:autoSpaceDN w:val="0"/>
              <w:spacing w:line="240" w:lineRule="auto"/>
              <w:ind w:firstLineChars="0" w:firstLine="0"/>
              <w:jc w:val="center"/>
              <w:rPr>
                <w:sz w:val="21"/>
                <w:szCs w:val="21"/>
                <w:highlight w:val="yellow"/>
              </w:rPr>
            </w:pPr>
          </w:p>
        </w:tc>
        <w:tc>
          <w:tcPr>
            <w:tcW w:w="403" w:type="pct"/>
            <w:vMerge/>
            <w:vAlign w:val="center"/>
          </w:tcPr>
          <w:p w14:paraId="73844759" w14:textId="77777777" w:rsidR="00697CF5" w:rsidRDefault="00697CF5" w:rsidP="00573097">
            <w:pPr>
              <w:kinsoku w:val="0"/>
              <w:overflowPunct w:val="0"/>
              <w:autoSpaceDE w:val="0"/>
              <w:autoSpaceDN w:val="0"/>
              <w:spacing w:line="240" w:lineRule="auto"/>
              <w:ind w:firstLineChars="0" w:firstLine="0"/>
              <w:jc w:val="center"/>
              <w:rPr>
                <w:sz w:val="21"/>
                <w:szCs w:val="21"/>
              </w:rPr>
            </w:pPr>
          </w:p>
        </w:tc>
        <w:tc>
          <w:tcPr>
            <w:tcW w:w="611" w:type="pct"/>
            <w:vAlign w:val="center"/>
          </w:tcPr>
          <w:p w14:paraId="34B20F2E" w14:textId="77777777" w:rsidR="00697CF5" w:rsidRDefault="00697CF5" w:rsidP="00573097">
            <w:pPr>
              <w:kinsoku w:val="0"/>
              <w:overflowPunct w:val="0"/>
              <w:autoSpaceDE w:val="0"/>
              <w:autoSpaceDN w:val="0"/>
              <w:spacing w:line="240" w:lineRule="auto"/>
              <w:ind w:firstLineChars="0" w:firstLine="0"/>
              <w:jc w:val="center"/>
              <w:rPr>
                <w:sz w:val="21"/>
                <w:szCs w:val="21"/>
              </w:rPr>
            </w:pPr>
            <w:r>
              <w:rPr>
                <w:rFonts w:hint="eastAsia"/>
                <w:sz w:val="21"/>
                <w:szCs w:val="21"/>
              </w:rPr>
              <w:t>N</w:t>
            </w:r>
            <w:r>
              <w:rPr>
                <w:sz w:val="21"/>
                <w:szCs w:val="21"/>
              </w:rPr>
              <w:t>H</w:t>
            </w:r>
            <w:r>
              <w:rPr>
                <w:sz w:val="21"/>
                <w:szCs w:val="21"/>
                <w:vertAlign w:val="subscript"/>
              </w:rPr>
              <w:t>3</w:t>
            </w:r>
          </w:p>
        </w:tc>
        <w:tc>
          <w:tcPr>
            <w:tcW w:w="918" w:type="pct"/>
            <w:vAlign w:val="center"/>
          </w:tcPr>
          <w:p w14:paraId="2DFD1647" w14:textId="77777777" w:rsidR="00697CF5" w:rsidRDefault="00697CF5" w:rsidP="00573097">
            <w:pPr>
              <w:kinsoku w:val="0"/>
              <w:overflowPunct w:val="0"/>
              <w:autoSpaceDE w:val="0"/>
              <w:autoSpaceDN w:val="0"/>
              <w:spacing w:line="240" w:lineRule="auto"/>
              <w:ind w:firstLineChars="0" w:firstLine="0"/>
              <w:jc w:val="center"/>
              <w:rPr>
                <w:bCs/>
                <w:sz w:val="21"/>
                <w:szCs w:val="21"/>
              </w:rPr>
            </w:pPr>
            <w:r>
              <w:rPr>
                <w:rFonts w:hint="eastAsia"/>
                <w:sz w:val="21"/>
                <w:szCs w:val="21"/>
              </w:rPr>
              <w:t>0.0004</w:t>
            </w:r>
          </w:p>
        </w:tc>
        <w:tc>
          <w:tcPr>
            <w:tcW w:w="920" w:type="pct"/>
            <w:vAlign w:val="center"/>
          </w:tcPr>
          <w:p w14:paraId="614C6EF8" w14:textId="77777777" w:rsidR="00697CF5" w:rsidRDefault="00697CF5" w:rsidP="00573097">
            <w:pPr>
              <w:kinsoku w:val="0"/>
              <w:overflowPunct w:val="0"/>
              <w:autoSpaceDE w:val="0"/>
              <w:autoSpaceDN w:val="0"/>
              <w:spacing w:line="240" w:lineRule="auto"/>
              <w:ind w:firstLineChars="0" w:firstLine="0"/>
              <w:jc w:val="center"/>
              <w:rPr>
                <w:bCs/>
                <w:sz w:val="21"/>
                <w:szCs w:val="21"/>
              </w:rPr>
            </w:pPr>
            <w:r>
              <w:rPr>
                <w:rFonts w:hint="eastAsia"/>
                <w:bCs/>
                <w:sz w:val="21"/>
                <w:szCs w:val="21"/>
              </w:rPr>
              <w:t>0</w:t>
            </w:r>
          </w:p>
        </w:tc>
        <w:tc>
          <w:tcPr>
            <w:tcW w:w="791" w:type="pct"/>
            <w:vAlign w:val="center"/>
          </w:tcPr>
          <w:p w14:paraId="4C49FD61" w14:textId="77777777" w:rsidR="00697CF5" w:rsidRDefault="00697CF5" w:rsidP="00573097">
            <w:pPr>
              <w:kinsoku w:val="0"/>
              <w:overflowPunct w:val="0"/>
              <w:autoSpaceDE w:val="0"/>
              <w:autoSpaceDN w:val="0"/>
              <w:spacing w:line="240" w:lineRule="auto"/>
              <w:ind w:firstLineChars="0" w:firstLine="0"/>
              <w:jc w:val="center"/>
              <w:rPr>
                <w:bCs/>
                <w:sz w:val="21"/>
                <w:szCs w:val="21"/>
              </w:rPr>
            </w:pPr>
            <w:r>
              <w:rPr>
                <w:rFonts w:hint="eastAsia"/>
                <w:sz w:val="21"/>
                <w:szCs w:val="21"/>
              </w:rPr>
              <w:t>0.0004</w:t>
            </w:r>
          </w:p>
        </w:tc>
        <w:tc>
          <w:tcPr>
            <w:tcW w:w="1051" w:type="pct"/>
            <w:vAlign w:val="center"/>
          </w:tcPr>
          <w:p w14:paraId="4D8A518C" w14:textId="77777777" w:rsidR="00697CF5" w:rsidRDefault="00697CF5" w:rsidP="00573097">
            <w:pPr>
              <w:kinsoku w:val="0"/>
              <w:overflowPunct w:val="0"/>
              <w:autoSpaceDE w:val="0"/>
              <w:autoSpaceDN w:val="0"/>
              <w:spacing w:line="240" w:lineRule="auto"/>
              <w:ind w:firstLineChars="0" w:firstLine="0"/>
              <w:jc w:val="center"/>
              <w:rPr>
                <w:bCs/>
                <w:sz w:val="21"/>
                <w:szCs w:val="21"/>
              </w:rPr>
            </w:pPr>
            <w:r>
              <w:rPr>
                <w:bCs/>
                <w:sz w:val="21"/>
                <w:szCs w:val="21"/>
              </w:rPr>
              <w:t>/</w:t>
            </w:r>
          </w:p>
        </w:tc>
      </w:tr>
      <w:tr w:rsidR="00697CF5" w14:paraId="33A7043F" w14:textId="77777777" w:rsidTr="00573097">
        <w:trPr>
          <w:trHeight w:val="397"/>
          <w:jc w:val="center"/>
        </w:trPr>
        <w:tc>
          <w:tcPr>
            <w:tcW w:w="306" w:type="pct"/>
            <w:vMerge w:val="restart"/>
            <w:vAlign w:val="center"/>
          </w:tcPr>
          <w:p w14:paraId="6A953E98" w14:textId="77777777" w:rsidR="00697CF5" w:rsidRDefault="00697CF5" w:rsidP="00573097">
            <w:pPr>
              <w:kinsoku w:val="0"/>
              <w:overflowPunct w:val="0"/>
              <w:autoSpaceDE w:val="0"/>
              <w:autoSpaceDN w:val="0"/>
              <w:spacing w:line="240" w:lineRule="auto"/>
              <w:ind w:firstLineChars="0" w:firstLine="0"/>
              <w:jc w:val="center"/>
              <w:rPr>
                <w:sz w:val="21"/>
                <w:szCs w:val="21"/>
              </w:rPr>
            </w:pPr>
            <w:r>
              <w:rPr>
                <w:sz w:val="21"/>
                <w:szCs w:val="21"/>
              </w:rPr>
              <w:t>固废</w:t>
            </w:r>
          </w:p>
        </w:tc>
        <w:tc>
          <w:tcPr>
            <w:tcW w:w="1014" w:type="pct"/>
            <w:gridSpan w:val="2"/>
            <w:vAlign w:val="center"/>
          </w:tcPr>
          <w:p w14:paraId="7A8F36CA" w14:textId="77777777" w:rsidR="00697CF5" w:rsidRDefault="00697CF5" w:rsidP="00573097">
            <w:pPr>
              <w:kinsoku w:val="0"/>
              <w:overflowPunct w:val="0"/>
              <w:autoSpaceDE w:val="0"/>
              <w:autoSpaceDN w:val="0"/>
              <w:spacing w:line="240" w:lineRule="auto"/>
              <w:ind w:firstLineChars="0" w:firstLine="0"/>
              <w:jc w:val="center"/>
              <w:rPr>
                <w:sz w:val="21"/>
                <w:szCs w:val="21"/>
              </w:rPr>
            </w:pPr>
            <w:r>
              <w:rPr>
                <w:sz w:val="21"/>
                <w:szCs w:val="21"/>
              </w:rPr>
              <w:t>一般固废</w:t>
            </w:r>
          </w:p>
        </w:tc>
        <w:tc>
          <w:tcPr>
            <w:tcW w:w="918" w:type="pct"/>
            <w:vAlign w:val="center"/>
          </w:tcPr>
          <w:p w14:paraId="6335E0F6" w14:textId="77777777" w:rsidR="00697CF5" w:rsidRDefault="00697CF5" w:rsidP="00573097">
            <w:pPr>
              <w:kinsoku w:val="0"/>
              <w:overflowPunct w:val="0"/>
              <w:autoSpaceDE w:val="0"/>
              <w:autoSpaceDN w:val="0"/>
              <w:spacing w:line="240" w:lineRule="auto"/>
              <w:ind w:firstLineChars="0" w:firstLine="0"/>
              <w:jc w:val="center"/>
              <w:rPr>
                <w:bCs/>
                <w:sz w:val="21"/>
                <w:szCs w:val="21"/>
              </w:rPr>
            </w:pPr>
            <w:r>
              <w:rPr>
                <w:rFonts w:hint="eastAsia"/>
                <w:bCs/>
                <w:sz w:val="21"/>
                <w:szCs w:val="21"/>
              </w:rPr>
              <w:t>624.53</w:t>
            </w:r>
          </w:p>
        </w:tc>
        <w:tc>
          <w:tcPr>
            <w:tcW w:w="920" w:type="pct"/>
            <w:vAlign w:val="center"/>
          </w:tcPr>
          <w:p w14:paraId="250427B1" w14:textId="77777777" w:rsidR="00697CF5" w:rsidRDefault="00697CF5" w:rsidP="00573097">
            <w:pPr>
              <w:kinsoku w:val="0"/>
              <w:overflowPunct w:val="0"/>
              <w:autoSpaceDE w:val="0"/>
              <w:autoSpaceDN w:val="0"/>
              <w:spacing w:line="240" w:lineRule="auto"/>
              <w:ind w:firstLineChars="0" w:firstLine="0"/>
              <w:jc w:val="center"/>
              <w:rPr>
                <w:bCs/>
                <w:sz w:val="21"/>
                <w:szCs w:val="21"/>
              </w:rPr>
            </w:pPr>
            <w:r>
              <w:rPr>
                <w:rFonts w:hint="eastAsia"/>
                <w:bCs/>
                <w:sz w:val="21"/>
                <w:szCs w:val="21"/>
              </w:rPr>
              <w:t>624.53</w:t>
            </w:r>
          </w:p>
        </w:tc>
        <w:tc>
          <w:tcPr>
            <w:tcW w:w="791" w:type="pct"/>
            <w:vAlign w:val="center"/>
          </w:tcPr>
          <w:p w14:paraId="2B73817A" w14:textId="77777777" w:rsidR="00697CF5" w:rsidRDefault="00697CF5" w:rsidP="00573097">
            <w:pPr>
              <w:kinsoku w:val="0"/>
              <w:overflowPunct w:val="0"/>
              <w:autoSpaceDE w:val="0"/>
              <w:autoSpaceDN w:val="0"/>
              <w:spacing w:line="240" w:lineRule="auto"/>
              <w:ind w:firstLineChars="0" w:firstLine="0"/>
              <w:jc w:val="center"/>
              <w:rPr>
                <w:bCs/>
                <w:sz w:val="21"/>
                <w:szCs w:val="21"/>
              </w:rPr>
            </w:pPr>
            <w:r>
              <w:rPr>
                <w:bCs/>
                <w:sz w:val="21"/>
                <w:szCs w:val="21"/>
              </w:rPr>
              <w:t>0</w:t>
            </w:r>
          </w:p>
        </w:tc>
        <w:tc>
          <w:tcPr>
            <w:tcW w:w="1051" w:type="pct"/>
            <w:vAlign w:val="center"/>
          </w:tcPr>
          <w:p w14:paraId="093AE670" w14:textId="77777777" w:rsidR="00697CF5" w:rsidRDefault="00697CF5" w:rsidP="00573097">
            <w:pPr>
              <w:kinsoku w:val="0"/>
              <w:overflowPunct w:val="0"/>
              <w:autoSpaceDE w:val="0"/>
              <w:autoSpaceDN w:val="0"/>
              <w:spacing w:line="240" w:lineRule="auto"/>
              <w:ind w:firstLineChars="0" w:firstLine="0"/>
              <w:jc w:val="center"/>
              <w:rPr>
                <w:bCs/>
                <w:sz w:val="21"/>
                <w:szCs w:val="21"/>
              </w:rPr>
            </w:pPr>
            <w:r>
              <w:rPr>
                <w:bCs/>
                <w:sz w:val="21"/>
                <w:szCs w:val="21"/>
              </w:rPr>
              <w:t>/</w:t>
            </w:r>
          </w:p>
        </w:tc>
      </w:tr>
      <w:tr w:rsidR="00697CF5" w14:paraId="47F09BED" w14:textId="77777777" w:rsidTr="00573097">
        <w:trPr>
          <w:trHeight w:val="397"/>
          <w:jc w:val="center"/>
        </w:trPr>
        <w:tc>
          <w:tcPr>
            <w:tcW w:w="306" w:type="pct"/>
            <w:vMerge/>
            <w:vAlign w:val="center"/>
          </w:tcPr>
          <w:p w14:paraId="295AA926" w14:textId="77777777" w:rsidR="00697CF5" w:rsidRDefault="00697CF5" w:rsidP="00573097">
            <w:pPr>
              <w:kinsoku w:val="0"/>
              <w:overflowPunct w:val="0"/>
              <w:autoSpaceDE w:val="0"/>
              <w:autoSpaceDN w:val="0"/>
              <w:spacing w:line="240" w:lineRule="auto"/>
              <w:ind w:firstLineChars="0" w:firstLine="0"/>
              <w:jc w:val="center"/>
              <w:rPr>
                <w:sz w:val="21"/>
                <w:szCs w:val="21"/>
              </w:rPr>
            </w:pPr>
          </w:p>
        </w:tc>
        <w:tc>
          <w:tcPr>
            <w:tcW w:w="1014" w:type="pct"/>
            <w:gridSpan w:val="2"/>
            <w:vAlign w:val="center"/>
          </w:tcPr>
          <w:p w14:paraId="1617DC7E" w14:textId="77777777" w:rsidR="00697CF5" w:rsidRDefault="00697CF5" w:rsidP="00573097">
            <w:pPr>
              <w:kinsoku w:val="0"/>
              <w:overflowPunct w:val="0"/>
              <w:autoSpaceDE w:val="0"/>
              <w:autoSpaceDN w:val="0"/>
              <w:spacing w:line="240" w:lineRule="auto"/>
              <w:ind w:firstLineChars="0" w:firstLine="0"/>
              <w:jc w:val="center"/>
              <w:rPr>
                <w:sz w:val="21"/>
                <w:szCs w:val="21"/>
              </w:rPr>
            </w:pPr>
            <w:r>
              <w:rPr>
                <w:sz w:val="21"/>
                <w:szCs w:val="21"/>
              </w:rPr>
              <w:t>危险废物</w:t>
            </w:r>
          </w:p>
        </w:tc>
        <w:tc>
          <w:tcPr>
            <w:tcW w:w="918" w:type="pct"/>
            <w:vAlign w:val="center"/>
          </w:tcPr>
          <w:p w14:paraId="2C727E67" w14:textId="77777777" w:rsidR="00697CF5" w:rsidRDefault="00697CF5" w:rsidP="00573097">
            <w:pPr>
              <w:kinsoku w:val="0"/>
              <w:overflowPunct w:val="0"/>
              <w:autoSpaceDE w:val="0"/>
              <w:autoSpaceDN w:val="0"/>
              <w:spacing w:line="240" w:lineRule="auto"/>
              <w:ind w:firstLineChars="0" w:firstLine="0"/>
              <w:jc w:val="center"/>
              <w:rPr>
                <w:bCs/>
                <w:sz w:val="21"/>
                <w:szCs w:val="21"/>
              </w:rPr>
            </w:pPr>
            <w:r>
              <w:rPr>
                <w:rFonts w:hint="eastAsia"/>
                <w:bCs/>
                <w:sz w:val="21"/>
                <w:szCs w:val="21"/>
              </w:rPr>
              <w:t>131.05</w:t>
            </w:r>
          </w:p>
        </w:tc>
        <w:tc>
          <w:tcPr>
            <w:tcW w:w="920" w:type="pct"/>
            <w:vAlign w:val="center"/>
          </w:tcPr>
          <w:p w14:paraId="3F680AD6" w14:textId="77777777" w:rsidR="00697CF5" w:rsidRDefault="00697CF5" w:rsidP="00573097">
            <w:pPr>
              <w:kinsoku w:val="0"/>
              <w:overflowPunct w:val="0"/>
              <w:autoSpaceDE w:val="0"/>
              <w:autoSpaceDN w:val="0"/>
              <w:spacing w:line="240" w:lineRule="auto"/>
              <w:ind w:firstLineChars="0" w:firstLine="0"/>
              <w:jc w:val="center"/>
              <w:rPr>
                <w:bCs/>
                <w:sz w:val="21"/>
                <w:szCs w:val="21"/>
              </w:rPr>
            </w:pPr>
            <w:r>
              <w:rPr>
                <w:rFonts w:hint="eastAsia"/>
                <w:bCs/>
                <w:sz w:val="21"/>
                <w:szCs w:val="21"/>
              </w:rPr>
              <w:t>131.05</w:t>
            </w:r>
          </w:p>
        </w:tc>
        <w:tc>
          <w:tcPr>
            <w:tcW w:w="791" w:type="pct"/>
            <w:vAlign w:val="center"/>
          </w:tcPr>
          <w:p w14:paraId="15749048" w14:textId="77777777" w:rsidR="00697CF5" w:rsidRDefault="00697CF5" w:rsidP="00573097">
            <w:pPr>
              <w:kinsoku w:val="0"/>
              <w:overflowPunct w:val="0"/>
              <w:autoSpaceDE w:val="0"/>
              <w:autoSpaceDN w:val="0"/>
              <w:spacing w:line="240" w:lineRule="auto"/>
              <w:ind w:firstLineChars="0" w:firstLine="0"/>
              <w:jc w:val="center"/>
              <w:rPr>
                <w:bCs/>
                <w:sz w:val="21"/>
                <w:szCs w:val="21"/>
              </w:rPr>
            </w:pPr>
            <w:r>
              <w:rPr>
                <w:bCs/>
                <w:sz w:val="21"/>
                <w:szCs w:val="21"/>
              </w:rPr>
              <w:t>0</w:t>
            </w:r>
          </w:p>
        </w:tc>
        <w:tc>
          <w:tcPr>
            <w:tcW w:w="1051" w:type="pct"/>
            <w:vAlign w:val="center"/>
          </w:tcPr>
          <w:p w14:paraId="33CFDA25" w14:textId="77777777" w:rsidR="00697CF5" w:rsidRDefault="00697CF5" w:rsidP="00573097">
            <w:pPr>
              <w:kinsoku w:val="0"/>
              <w:overflowPunct w:val="0"/>
              <w:autoSpaceDE w:val="0"/>
              <w:autoSpaceDN w:val="0"/>
              <w:spacing w:line="240" w:lineRule="auto"/>
              <w:ind w:firstLineChars="0" w:firstLine="0"/>
              <w:jc w:val="center"/>
              <w:rPr>
                <w:bCs/>
                <w:sz w:val="21"/>
                <w:szCs w:val="21"/>
              </w:rPr>
            </w:pPr>
            <w:r>
              <w:rPr>
                <w:bCs/>
                <w:sz w:val="21"/>
                <w:szCs w:val="21"/>
              </w:rPr>
              <w:t>/</w:t>
            </w:r>
          </w:p>
        </w:tc>
      </w:tr>
    </w:tbl>
    <w:p w14:paraId="0320C440" w14:textId="65E5F661" w:rsidR="00987A2E" w:rsidRDefault="000F72DA">
      <w:pPr>
        <w:pStyle w:val="11"/>
        <w:spacing w:line="240" w:lineRule="auto"/>
        <w:ind w:firstLine="420"/>
        <w:rPr>
          <w:rFonts w:eastAsia="黑体" w:cs="Times New Roman"/>
          <w:b w:val="0"/>
          <w:bCs/>
          <w:sz w:val="21"/>
          <w:szCs w:val="21"/>
        </w:rPr>
      </w:pPr>
      <w:r>
        <w:rPr>
          <w:rFonts w:eastAsia="黑体" w:cs="Times New Roman"/>
          <w:b w:val="0"/>
          <w:bCs/>
          <w:sz w:val="21"/>
          <w:szCs w:val="21"/>
        </w:rPr>
        <w:t>注：</w:t>
      </w:r>
      <w:r>
        <w:rPr>
          <w:rFonts w:eastAsia="黑体" w:cs="Times New Roman" w:hint="eastAsia"/>
          <w:b w:val="0"/>
          <w:bCs/>
          <w:sz w:val="21"/>
          <w:szCs w:val="21"/>
        </w:rPr>
        <w:t>*</w:t>
      </w:r>
      <w:r w:rsidR="00697CF5">
        <w:rPr>
          <w:rFonts w:eastAsia="黑体" w:cs="Times New Roman"/>
          <w:b w:val="0"/>
          <w:bCs/>
          <w:sz w:val="21"/>
          <w:szCs w:val="21"/>
        </w:rPr>
        <w:t>由于</w:t>
      </w:r>
      <w:r w:rsidR="00697CF5">
        <w:rPr>
          <w:rFonts w:eastAsia="黑体" w:cs="Times New Roman" w:hint="eastAsia"/>
          <w:b w:val="0"/>
          <w:bCs/>
          <w:sz w:val="21"/>
          <w:szCs w:val="21"/>
        </w:rPr>
        <w:t>延津县第一</w:t>
      </w:r>
      <w:r w:rsidR="00697CF5">
        <w:rPr>
          <w:rFonts w:eastAsia="黑体" w:cs="Times New Roman"/>
          <w:b w:val="0"/>
          <w:bCs/>
          <w:sz w:val="21"/>
          <w:szCs w:val="21"/>
        </w:rPr>
        <w:t>污水处理厂出水</w:t>
      </w:r>
      <w:r w:rsidR="00697CF5">
        <w:rPr>
          <w:rFonts w:eastAsia="黑体" w:cs="Times New Roman" w:hint="eastAsia"/>
          <w:b w:val="0"/>
          <w:bCs/>
          <w:sz w:val="21"/>
          <w:szCs w:val="21"/>
        </w:rPr>
        <w:t>T</w:t>
      </w:r>
      <w:r w:rsidR="00697CF5">
        <w:rPr>
          <w:rFonts w:eastAsia="黑体" w:cs="Times New Roman"/>
          <w:b w:val="0"/>
          <w:bCs/>
          <w:sz w:val="21"/>
          <w:szCs w:val="21"/>
        </w:rPr>
        <w:t>P</w:t>
      </w:r>
      <w:r w:rsidR="00697CF5">
        <w:rPr>
          <w:rFonts w:eastAsia="黑体" w:cs="Times New Roman" w:hint="eastAsia"/>
          <w:b w:val="0"/>
          <w:bCs/>
          <w:sz w:val="21"/>
          <w:szCs w:val="21"/>
        </w:rPr>
        <w:t>、</w:t>
      </w:r>
      <w:r w:rsidR="00697CF5">
        <w:rPr>
          <w:rFonts w:eastAsia="黑体" w:cs="Times New Roman"/>
          <w:b w:val="0"/>
          <w:bCs/>
          <w:sz w:val="21"/>
          <w:szCs w:val="21"/>
        </w:rPr>
        <w:t>TN</w:t>
      </w:r>
      <w:r w:rsidR="00697CF5">
        <w:rPr>
          <w:rFonts w:eastAsia="黑体" w:cs="Times New Roman"/>
          <w:b w:val="0"/>
          <w:bCs/>
          <w:sz w:val="21"/>
          <w:szCs w:val="21"/>
        </w:rPr>
        <w:t>因子高于</w:t>
      </w:r>
      <w:r w:rsidR="00697CF5">
        <w:rPr>
          <w:rFonts w:eastAsia="黑体" w:cs="Times New Roman" w:hint="eastAsia"/>
          <w:b w:val="0"/>
          <w:bCs/>
          <w:sz w:val="21"/>
          <w:szCs w:val="21"/>
        </w:rPr>
        <w:t>厂区</w:t>
      </w:r>
      <w:r w:rsidR="00697CF5">
        <w:rPr>
          <w:rFonts w:eastAsia="黑体" w:cs="Times New Roman"/>
          <w:b w:val="0"/>
          <w:bCs/>
          <w:sz w:val="21"/>
          <w:szCs w:val="21"/>
        </w:rPr>
        <w:t>出厂水质，因此污水处理厂出水总量以</w:t>
      </w:r>
      <w:r w:rsidR="00697CF5">
        <w:rPr>
          <w:rFonts w:eastAsia="黑体" w:cs="Times New Roman" w:hint="eastAsia"/>
          <w:b w:val="0"/>
          <w:bCs/>
          <w:sz w:val="21"/>
          <w:szCs w:val="21"/>
        </w:rPr>
        <w:t>厂区</w:t>
      </w:r>
      <w:r w:rsidR="00697CF5">
        <w:rPr>
          <w:rFonts w:eastAsia="黑体" w:cs="Times New Roman"/>
          <w:b w:val="0"/>
          <w:bCs/>
          <w:sz w:val="21"/>
          <w:szCs w:val="21"/>
        </w:rPr>
        <w:t>总排口总量计</w:t>
      </w:r>
      <w:r>
        <w:rPr>
          <w:rFonts w:eastAsia="黑体" w:cs="Times New Roman"/>
          <w:b w:val="0"/>
          <w:bCs/>
          <w:sz w:val="21"/>
          <w:szCs w:val="21"/>
        </w:rPr>
        <w:t>。</w:t>
      </w:r>
    </w:p>
    <w:p w14:paraId="0320C4D0" w14:textId="77777777" w:rsidR="00987A2E" w:rsidRDefault="000F72DA">
      <w:pPr>
        <w:pStyle w:val="2"/>
        <w:ind w:firstLine="301"/>
      </w:pPr>
      <w:bookmarkStart w:id="1055" w:name="_Toc27119"/>
      <w:bookmarkStart w:id="1056" w:name="_Toc226623543"/>
      <w:bookmarkEnd w:id="1054"/>
      <w:r>
        <w:t>排污口标志管理</w:t>
      </w:r>
      <w:bookmarkEnd w:id="1047"/>
      <w:bookmarkEnd w:id="1048"/>
      <w:bookmarkEnd w:id="1055"/>
      <w:bookmarkEnd w:id="1056"/>
    </w:p>
    <w:p w14:paraId="2D5C83F6" w14:textId="0E8B6B0F" w:rsidR="0075736F" w:rsidRDefault="0075736F" w:rsidP="0075736F">
      <w:pPr>
        <w:pStyle w:val="affb"/>
      </w:pPr>
      <w:r>
        <w:rPr>
          <w:rFonts w:hint="eastAsia"/>
        </w:rPr>
        <w:t>根据国家标准《环境保护图形标志</w:t>
      </w:r>
      <w:r>
        <w:rPr>
          <w:rFonts w:hint="eastAsia"/>
        </w:rPr>
        <w:t>-</w:t>
      </w:r>
      <w:r>
        <w:rPr>
          <w:rFonts w:hint="eastAsia"/>
        </w:rPr>
        <w:t>排放口</w:t>
      </w:r>
      <w:r>
        <w:rPr>
          <w:rFonts w:hint="eastAsia"/>
        </w:rPr>
        <w:t>(</w:t>
      </w:r>
      <w:r>
        <w:rPr>
          <w:rFonts w:hint="eastAsia"/>
        </w:rPr>
        <w:t>源</w:t>
      </w:r>
      <w:r>
        <w:rPr>
          <w:rFonts w:hint="eastAsia"/>
        </w:rPr>
        <w:t>)</w:t>
      </w:r>
      <w:r>
        <w:rPr>
          <w:rFonts w:hint="eastAsia"/>
        </w:rPr>
        <w:t>》和国家环境保护总局《排污口规范化整治要求》</w:t>
      </w:r>
      <w:r>
        <w:rPr>
          <w:rFonts w:hint="eastAsia"/>
        </w:rPr>
        <w:t>(</w:t>
      </w:r>
      <w:r>
        <w:rPr>
          <w:rFonts w:hint="eastAsia"/>
        </w:rPr>
        <w:t>试行</w:t>
      </w:r>
      <w:r>
        <w:rPr>
          <w:rFonts w:hint="eastAsia"/>
        </w:rPr>
        <w:t>)</w:t>
      </w:r>
      <w:r>
        <w:rPr>
          <w:rFonts w:hint="eastAsia"/>
        </w:rPr>
        <w:t>的技术要求，企业所有排放口</w:t>
      </w:r>
      <w:r w:rsidR="00DE2F98">
        <w:rPr>
          <w:rFonts w:hint="eastAsia"/>
        </w:rPr>
        <w:t>（包括水、气、声、渣）</w:t>
      </w:r>
      <w:r>
        <w:rPr>
          <w:rFonts w:hint="eastAsia"/>
        </w:rPr>
        <w:t>必须按照“便于采样、便于计量检测、便于日常监督检查”的原则来规范化要求，设置与之相适应的环境保护图形标志牌和企业排污口分布图，同时对污水排放口安装流量计，对污染物治理设施安装运行监控装置、排污口的规范化要符合当地生态环境部门的有关要求。</w:t>
      </w:r>
    </w:p>
    <w:p w14:paraId="6BD7304F" w14:textId="25C3FFA2" w:rsidR="0075736F" w:rsidRDefault="0075736F" w:rsidP="0075736F">
      <w:pPr>
        <w:pStyle w:val="affb"/>
      </w:pPr>
      <w:r>
        <w:rPr>
          <w:rFonts w:hint="eastAsia"/>
        </w:rPr>
        <w:t>标志牌设置位置在排污口</w:t>
      </w:r>
      <w:r w:rsidR="0069279B">
        <w:rPr>
          <w:rFonts w:hint="eastAsia"/>
        </w:rPr>
        <w:t>（采样点）</w:t>
      </w:r>
      <w:r>
        <w:rPr>
          <w:rFonts w:hint="eastAsia"/>
        </w:rPr>
        <w:t>附近且醒目处，高度为标志牌上缘离地面</w:t>
      </w:r>
      <w:r>
        <w:rPr>
          <w:rFonts w:hint="eastAsia"/>
        </w:rPr>
        <w:t>2m</w:t>
      </w:r>
      <w:r>
        <w:rPr>
          <w:rFonts w:hint="eastAsia"/>
        </w:rPr>
        <w:t>。排污口附近</w:t>
      </w:r>
      <w:r>
        <w:rPr>
          <w:rFonts w:hint="eastAsia"/>
        </w:rPr>
        <w:t>lm</w:t>
      </w:r>
      <w:r>
        <w:rPr>
          <w:rFonts w:hint="eastAsia"/>
        </w:rPr>
        <w:t>范围内有建筑物的，设平面式标志牌，无建筑物的设立式标志牌。规范化排污口的有关设置</w:t>
      </w:r>
      <w:r w:rsidR="0069279B">
        <w:rPr>
          <w:rFonts w:hint="eastAsia"/>
        </w:rPr>
        <w:t>（如图形标志牌、计量装置、监控装置等）</w:t>
      </w:r>
      <w:r>
        <w:rPr>
          <w:rFonts w:hint="eastAsia"/>
        </w:rPr>
        <w:t>属环保设施，排污单位必须负责日常的维护保养，任何单位和个人不得擅自拆除，如需调整的须报环境监管部门同意并办理调整手续。排污口规范化整治技术要求如下</w:t>
      </w:r>
      <w:r w:rsidR="0069279B">
        <w:rPr>
          <w:rFonts w:hint="eastAsia"/>
        </w:rPr>
        <w:t>：</w:t>
      </w:r>
    </w:p>
    <w:p w14:paraId="100C46C3" w14:textId="27EDC6CF" w:rsidR="00002079" w:rsidRDefault="0052613A" w:rsidP="00002079">
      <w:pPr>
        <w:pStyle w:val="affb"/>
      </w:pPr>
      <w:r>
        <w:rPr>
          <w:rFonts w:hint="eastAsia"/>
        </w:rPr>
        <w:t>（</w:t>
      </w:r>
      <w:r>
        <w:rPr>
          <w:rFonts w:hint="eastAsia"/>
        </w:rPr>
        <w:t>1</w:t>
      </w:r>
      <w:r>
        <w:rPr>
          <w:rFonts w:hint="eastAsia"/>
        </w:rPr>
        <w:t>）</w:t>
      </w:r>
      <w:r w:rsidR="00002079">
        <w:rPr>
          <w:rFonts w:hint="eastAsia"/>
        </w:rPr>
        <w:t>按照《环境保护图形标志</w:t>
      </w:r>
      <w:r w:rsidR="00155305">
        <w:rPr>
          <w:rFonts w:hint="eastAsia"/>
        </w:rPr>
        <w:t>—</w:t>
      </w:r>
      <w:r w:rsidR="00002079">
        <w:rPr>
          <w:rFonts w:hint="eastAsia"/>
        </w:rPr>
        <w:t>排放口</w:t>
      </w:r>
      <w:r>
        <w:rPr>
          <w:rFonts w:hint="eastAsia"/>
        </w:rPr>
        <w:t>（源）</w:t>
      </w:r>
      <w:r w:rsidR="00002079">
        <w:rPr>
          <w:rFonts w:hint="eastAsia"/>
        </w:rPr>
        <w:t>》</w:t>
      </w:r>
      <w:r>
        <w:rPr>
          <w:rFonts w:hint="eastAsia"/>
        </w:rPr>
        <w:t>（</w:t>
      </w:r>
      <w:r>
        <w:rPr>
          <w:rFonts w:hint="eastAsia"/>
        </w:rPr>
        <w:t>GB15562.1-1995</w:t>
      </w:r>
      <w:r>
        <w:rPr>
          <w:rFonts w:hint="eastAsia"/>
        </w:rPr>
        <w:t>）</w:t>
      </w:r>
      <w:r w:rsidR="00002079">
        <w:rPr>
          <w:rFonts w:hint="eastAsia"/>
        </w:rPr>
        <w:t>及其</w:t>
      </w:r>
      <w:r w:rsidR="00002079">
        <w:rPr>
          <w:rFonts w:hint="eastAsia"/>
        </w:rPr>
        <w:t>2023</w:t>
      </w:r>
      <w:r w:rsidR="00002079">
        <w:rPr>
          <w:rFonts w:hint="eastAsia"/>
        </w:rPr>
        <w:t>修改单、《环境保护图形标志</w:t>
      </w:r>
      <w:r w:rsidR="00155305">
        <w:rPr>
          <w:rFonts w:hint="eastAsia"/>
        </w:rPr>
        <w:t>—</w:t>
      </w:r>
      <w:r w:rsidR="00002079">
        <w:rPr>
          <w:rFonts w:hint="eastAsia"/>
        </w:rPr>
        <w:t>固体废物贮存</w:t>
      </w:r>
      <w:r>
        <w:rPr>
          <w:rFonts w:hint="eastAsia"/>
        </w:rPr>
        <w:t>（处置）</w:t>
      </w:r>
      <w:r w:rsidR="00002079">
        <w:rPr>
          <w:rFonts w:hint="eastAsia"/>
        </w:rPr>
        <w:t>场》</w:t>
      </w:r>
      <w:r>
        <w:rPr>
          <w:rFonts w:hint="eastAsia"/>
        </w:rPr>
        <w:t>（</w:t>
      </w:r>
      <w:r>
        <w:rPr>
          <w:rFonts w:hint="eastAsia"/>
        </w:rPr>
        <w:t>GB15562.2-1995</w:t>
      </w:r>
      <w:r>
        <w:rPr>
          <w:rFonts w:hint="eastAsia"/>
        </w:rPr>
        <w:t>）</w:t>
      </w:r>
      <w:r w:rsidR="00002079">
        <w:rPr>
          <w:rFonts w:hint="eastAsia"/>
        </w:rPr>
        <w:t>及其</w:t>
      </w:r>
      <w:r w:rsidR="00002079">
        <w:rPr>
          <w:rFonts w:hint="eastAsia"/>
        </w:rPr>
        <w:t>2023</w:t>
      </w:r>
      <w:r w:rsidR="00002079">
        <w:rPr>
          <w:rFonts w:hint="eastAsia"/>
        </w:rPr>
        <w:t>修改单、《危险废物识别标志设置技术规范》</w:t>
      </w:r>
      <w:r w:rsidR="00155305">
        <w:rPr>
          <w:rFonts w:hint="eastAsia"/>
        </w:rPr>
        <w:t>（</w:t>
      </w:r>
      <w:r w:rsidR="00155305">
        <w:rPr>
          <w:rFonts w:hint="eastAsia"/>
        </w:rPr>
        <w:t>HJ1276-2022</w:t>
      </w:r>
      <w:r w:rsidR="00155305">
        <w:rPr>
          <w:rFonts w:hint="eastAsia"/>
        </w:rPr>
        <w:t>）</w:t>
      </w:r>
      <w:r w:rsidR="00002079">
        <w:rPr>
          <w:rFonts w:hint="eastAsia"/>
        </w:rPr>
        <w:t>的规定，规范化的排污口应设置相应的环境保护图形标志牌。</w:t>
      </w:r>
    </w:p>
    <w:p w14:paraId="42035B84" w14:textId="30D7E91C" w:rsidR="00002079" w:rsidRDefault="00155305" w:rsidP="00002079">
      <w:pPr>
        <w:pStyle w:val="affb"/>
      </w:pPr>
      <w:r>
        <w:rPr>
          <w:rFonts w:hint="eastAsia"/>
        </w:rPr>
        <w:t>（</w:t>
      </w:r>
      <w:r>
        <w:rPr>
          <w:rFonts w:hint="eastAsia"/>
        </w:rPr>
        <w:t>2</w:t>
      </w:r>
      <w:r>
        <w:rPr>
          <w:rFonts w:hint="eastAsia"/>
        </w:rPr>
        <w:t>）</w:t>
      </w:r>
      <w:r w:rsidR="00002079">
        <w:rPr>
          <w:rFonts w:hint="eastAsia"/>
        </w:rPr>
        <w:t>按要求填写由国家生态环境部统一印制的《中华人民共和国规范化排污口标志登记证》并根据登记证的内容建立排污口档案。</w:t>
      </w:r>
    </w:p>
    <w:p w14:paraId="1241CEE4" w14:textId="77777777" w:rsidR="00155305" w:rsidRDefault="00155305" w:rsidP="00002079">
      <w:pPr>
        <w:pStyle w:val="affb"/>
      </w:pPr>
      <w:r>
        <w:rPr>
          <w:rFonts w:hint="eastAsia"/>
        </w:rPr>
        <w:t>（</w:t>
      </w:r>
      <w:r>
        <w:rPr>
          <w:rFonts w:hint="eastAsia"/>
        </w:rPr>
        <w:t>3</w:t>
      </w:r>
      <w:r>
        <w:rPr>
          <w:rFonts w:hint="eastAsia"/>
        </w:rPr>
        <w:t>）</w:t>
      </w:r>
      <w:r w:rsidR="00002079">
        <w:rPr>
          <w:rFonts w:hint="eastAsia"/>
        </w:rPr>
        <w:t>规范化整治排污口有关设施属于环境保护设施，公司应将其纳入其设备管理，并选派责任心强、有专业知识和技能的专、兼职人员对排污口进行管理。</w:t>
      </w:r>
    </w:p>
    <w:p w14:paraId="7CFF0201" w14:textId="4AF76254" w:rsidR="0075736F" w:rsidRDefault="00155305" w:rsidP="00002079">
      <w:pPr>
        <w:pStyle w:val="affb"/>
      </w:pPr>
      <w:r>
        <w:rPr>
          <w:rFonts w:hint="eastAsia"/>
        </w:rPr>
        <w:t>（</w:t>
      </w:r>
      <w:r>
        <w:rPr>
          <w:rFonts w:hint="eastAsia"/>
        </w:rPr>
        <w:t>4</w:t>
      </w:r>
      <w:r>
        <w:rPr>
          <w:rFonts w:hint="eastAsia"/>
        </w:rPr>
        <w:t>）</w:t>
      </w:r>
      <w:r w:rsidR="00002079">
        <w:rPr>
          <w:rFonts w:hint="eastAsia"/>
        </w:rPr>
        <w:t>一般固体废物贮存处置场所应符合防渗漏、防雨淋、防扬尘等环境保护要求，危险废物贮存场所应按照《危险废物识别标志设置技术规范》</w:t>
      </w:r>
      <w:r>
        <w:rPr>
          <w:rFonts w:hint="eastAsia"/>
        </w:rPr>
        <w:t>（</w:t>
      </w:r>
      <w:r w:rsidRPr="00002079">
        <w:rPr>
          <w:rFonts w:hint="eastAsia"/>
        </w:rPr>
        <w:t>HJ1276-2022</w:t>
      </w:r>
      <w:r>
        <w:rPr>
          <w:rFonts w:hint="eastAsia"/>
        </w:rPr>
        <w:t>）</w:t>
      </w:r>
      <w:r w:rsidR="00002079" w:rsidRPr="00002079">
        <w:rPr>
          <w:rFonts w:hint="eastAsia"/>
        </w:rPr>
        <w:t>、《危险废物贮存污染控制标准》</w:t>
      </w:r>
      <w:r>
        <w:rPr>
          <w:rFonts w:hint="eastAsia"/>
        </w:rPr>
        <w:t>（</w:t>
      </w:r>
      <w:r w:rsidRPr="00002079">
        <w:rPr>
          <w:rFonts w:hint="eastAsia"/>
        </w:rPr>
        <w:t>GB18597-2023</w:t>
      </w:r>
      <w:r>
        <w:rPr>
          <w:rFonts w:hint="eastAsia"/>
        </w:rPr>
        <w:t>）</w:t>
      </w:r>
      <w:r w:rsidR="00002079" w:rsidRPr="00002079">
        <w:rPr>
          <w:rFonts w:hint="eastAsia"/>
        </w:rPr>
        <w:t>、《医疗废物专用包装袋、容器和警示标志标准》</w:t>
      </w:r>
      <w:r>
        <w:rPr>
          <w:rFonts w:hint="eastAsia"/>
        </w:rPr>
        <w:t>（</w:t>
      </w:r>
      <w:r w:rsidRPr="00002079">
        <w:rPr>
          <w:rFonts w:hint="eastAsia"/>
        </w:rPr>
        <w:t>HJ421-2008</w:t>
      </w:r>
      <w:r>
        <w:rPr>
          <w:rFonts w:hint="eastAsia"/>
        </w:rPr>
        <w:t>）</w:t>
      </w:r>
      <w:r w:rsidR="00002079" w:rsidRPr="00002079">
        <w:rPr>
          <w:rFonts w:hint="eastAsia"/>
        </w:rPr>
        <w:t>等要求进行设置。具体标识见下表。</w:t>
      </w:r>
    </w:p>
    <w:p w14:paraId="48A7935A" w14:textId="1E3F94BC" w:rsidR="0075736F" w:rsidRPr="00072A65" w:rsidRDefault="00002079" w:rsidP="00002079">
      <w:pPr>
        <w:pStyle w:val="affb"/>
        <w:ind w:firstLine="482"/>
        <w:rPr>
          <w:b/>
          <w:bCs/>
        </w:rPr>
      </w:pPr>
      <w:r w:rsidRPr="00072A65">
        <w:rPr>
          <w:rFonts w:hint="eastAsia"/>
          <w:b/>
          <w:bCs/>
        </w:rPr>
        <w:t>表</w:t>
      </w:r>
      <w:r w:rsidR="00D47CBA">
        <w:rPr>
          <w:rFonts w:hint="eastAsia"/>
          <w:b/>
          <w:bCs/>
        </w:rPr>
        <w:t>9-3</w:t>
      </w:r>
      <w:r w:rsidRPr="00072A65">
        <w:rPr>
          <w:b/>
          <w:bCs/>
        </w:rPr>
        <w:t xml:space="preserve">           </w:t>
      </w:r>
      <w:r w:rsidRPr="00072A65">
        <w:rPr>
          <w:rFonts w:hint="eastAsia"/>
          <w:b/>
          <w:bCs/>
        </w:rPr>
        <w:t>各排污口环境保护图形标志</w:t>
      </w:r>
    </w:p>
    <w:tbl>
      <w:tblPr>
        <w:tblStyle w:val="aff4"/>
        <w:tblW w:w="5000" w:type="pct"/>
        <w:jc w:val="center"/>
        <w:tblLook w:val="04A0" w:firstRow="1" w:lastRow="0" w:firstColumn="1" w:lastColumn="0" w:noHBand="0" w:noVBand="1"/>
      </w:tblPr>
      <w:tblGrid>
        <w:gridCol w:w="704"/>
        <w:gridCol w:w="3119"/>
        <w:gridCol w:w="1984"/>
        <w:gridCol w:w="2496"/>
      </w:tblGrid>
      <w:tr w:rsidR="00544E0B" w:rsidRPr="00072A65" w14:paraId="1F639CA3" w14:textId="77777777" w:rsidTr="002008A7">
        <w:trPr>
          <w:trHeight w:val="397"/>
          <w:jc w:val="center"/>
        </w:trPr>
        <w:tc>
          <w:tcPr>
            <w:tcW w:w="704" w:type="dxa"/>
            <w:vAlign w:val="center"/>
          </w:tcPr>
          <w:p w14:paraId="350647D9" w14:textId="4F37CB49" w:rsidR="00544E0B" w:rsidRPr="00072A65" w:rsidRDefault="00544E0B" w:rsidP="00072A65">
            <w:pPr>
              <w:pStyle w:val="affb"/>
              <w:spacing w:line="240" w:lineRule="auto"/>
              <w:ind w:firstLineChars="0" w:firstLine="0"/>
              <w:jc w:val="center"/>
              <w:rPr>
                <w:rFonts w:cs="Times New Roman"/>
                <w:b/>
                <w:bCs/>
                <w:sz w:val="21"/>
                <w:szCs w:val="21"/>
              </w:rPr>
            </w:pPr>
            <w:r w:rsidRPr="00072A65">
              <w:rPr>
                <w:rFonts w:cs="Times New Roman"/>
                <w:b/>
                <w:bCs/>
                <w:sz w:val="21"/>
                <w:szCs w:val="21"/>
              </w:rPr>
              <w:t>序号</w:t>
            </w:r>
          </w:p>
        </w:tc>
        <w:tc>
          <w:tcPr>
            <w:tcW w:w="3119" w:type="dxa"/>
            <w:vAlign w:val="center"/>
          </w:tcPr>
          <w:p w14:paraId="4CFF2BFE" w14:textId="71C3C798" w:rsidR="00544E0B" w:rsidRPr="00072A65" w:rsidRDefault="00544E0B" w:rsidP="00072A65">
            <w:pPr>
              <w:pStyle w:val="affb"/>
              <w:spacing w:line="240" w:lineRule="auto"/>
              <w:ind w:firstLineChars="0" w:firstLine="0"/>
              <w:jc w:val="center"/>
              <w:rPr>
                <w:rFonts w:cs="Times New Roman"/>
                <w:b/>
                <w:bCs/>
                <w:sz w:val="21"/>
                <w:szCs w:val="21"/>
              </w:rPr>
            </w:pPr>
            <w:r w:rsidRPr="00072A65">
              <w:rPr>
                <w:rFonts w:cs="Times New Roman"/>
                <w:b/>
                <w:bCs/>
                <w:sz w:val="21"/>
                <w:szCs w:val="21"/>
              </w:rPr>
              <w:t>提示图形符号</w:t>
            </w:r>
          </w:p>
        </w:tc>
        <w:tc>
          <w:tcPr>
            <w:tcW w:w="1984" w:type="dxa"/>
            <w:vAlign w:val="center"/>
          </w:tcPr>
          <w:p w14:paraId="79CB1387" w14:textId="39397A54" w:rsidR="00544E0B" w:rsidRPr="00072A65" w:rsidRDefault="00544E0B" w:rsidP="00072A65">
            <w:pPr>
              <w:pStyle w:val="affb"/>
              <w:spacing w:line="240" w:lineRule="auto"/>
              <w:ind w:firstLineChars="0" w:firstLine="0"/>
              <w:jc w:val="center"/>
              <w:rPr>
                <w:rFonts w:cs="Times New Roman"/>
                <w:b/>
                <w:bCs/>
                <w:sz w:val="21"/>
                <w:szCs w:val="21"/>
              </w:rPr>
            </w:pPr>
            <w:r w:rsidRPr="00072A65">
              <w:rPr>
                <w:rFonts w:cs="Times New Roman"/>
                <w:b/>
                <w:bCs/>
                <w:sz w:val="21"/>
                <w:szCs w:val="21"/>
              </w:rPr>
              <w:t>名称</w:t>
            </w:r>
          </w:p>
        </w:tc>
        <w:tc>
          <w:tcPr>
            <w:tcW w:w="2496" w:type="dxa"/>
            <w:vAlign w:val="center"/>
          </w:tcPr>
          <w:p w14:paraId="7EB9223E" w14:textId="562DE5C8" w:rsidR="00544E0B" w:rsidRPr="00072A65" w:rsidRDefault="00544E0B" w:rsidP="00072A65">
            <w:pPr>
              <w:pStyle w:val="affb"/>
              <w:spacing w:line="240" w:lineRule="auto"/>
              <w:ind w:firstLineChars="0" w:firstLine="0"/>
              <w:jc w:val="center"/>
              <w:rPr>
                <w:rFonts w:cs="Times New Roman"/>
                <w:b/>
                <w:bCs/>
                <w:sz w:val="21"/>
                <w:szCs w:val="21"/>
              </w:rPr>
            </w:pPr>
            <w:r w:rsidRPr="00072A65">
              <w:rPr>
                <w:rFonts w:cs="Times New Roman"/>
                <w:b/>
                <w:bCs/>
                <w:sz w:val="21"/>
                <w:szCs w:val="21"/>
              </w:rPr>
              <w:t>功能</w:t>
            </w:r>
          </w:p>
        </w:tc>
      </w:tr>
      <w:tr w:rsidR="00544E0B" w:rsidRPr="00072A65" w14:paraId="5AAC70B5" w14:textId="77777777" w:rsidTr="002008A7">
        <w:trPr>
          <w:trHeight w:val="397"/>
          <w:jc w:val="center"/>
        </w:trPr>
        <w:tc>
          <w:tcPr>
            <w:tcW w:w="704" w:type="dxa"/>
            <w:vAlign w:val="center"/>
          </w:tcPr>
          <w:p w14:paraId="4B7CD349" w14:textId="183F8CD6" w:rsidR="00544E0B" w:rsidRPr="00072A65" w:rsidRDefault="00C340C8" w:rsidP="00072A65">
            <w:pPr>
              <w:pStyle w:val="affb"/>
              <w:spacing w:line="240" w:lineRule="auto"/>
              <w:ind w:firstLineChars="0" w:firstLine="0"/>
              <w:jc w:val="center"/>
              <w:rPr>
                <w:rFonts w:cs="Times New Roman"/>
                <w:sz w:val="21"/>
                <w:szCs w:val="21"/>
              </w:rPr>
            </w:pPr>
            <w:r>
              <w:rPr>
                <w:rFonts w:cs="Times New Roman" w:hint="eastAsia"/>
                <w:sz w:val="21"/>
                <w:szCs w:val="21"/>
              </w:rPr>
              <w:t>1</w:t>
            </w:r>
          </w:p>
        </w:tc>
        <w:tc>
          <w:tcPr>
            <w:tcW w:w="3119" w:type="dxa"/>
            <w:vAlign w:val="center"/>
          </w:tcPr>
          <w:p w14:paraId="0EC26898" w14:textId="5C690A9A" w:rsidR="00544E0B" w:rsidRPr="00072A65" w:rsidRDefault="00544E0B" w:rsidP="00072A65">
            <w:pPr>
              <w:pStyle w:val="affb"/>
              <w:spacing w:line="240" w:lineRule="auto"/>
              <w:ind w:firstLineChars="0" w:firstLine="0"/>
              <w:jc w:val="center"/>
              <w:rPr>
                <w:rFonts w:cs="Times New Roman"/>
                <w:sz w:val="21"/>
                <w:szCs w:val="21"/>
              </w:rPr>
            </w:pPr>
            <w:r>
              <w:rPr>
                <w:noProof/>
              </w:rPr>
              <w:drawing>
                <wp:inline distT="0" distB="0" distL="0" distR="0" wp14:anchorId="44C8A8A9" wp14:editId="60FB38C1">
                  <wp:extent cx="925195" cy="712470"/>
                  <wp:effectExtent l="0" t="0" r="0" b="0"/>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925195" cy="712470"/>
                          </a:xfrm>
                          <a:prstGeom prst="rect">
                            <a:avLst/>
                          </a:prstGeom>
                          <a:noFill/>
                          <a:ln>
                            <a:noFill/>
                          </a:ln>
                        </pic:spPr>
                      </pic:pic>
                    </a:graphicData>
                  </a:graphic>
                </wp:inline>
              </w:drawing>
            </w:r>
          </w:p>
        </w:tc>
        <w:tc>
          <w:tcPr>
            <w:tcW w:w="1984" w:type="dxa"/>
            <w:vAlign w:val="center"/>
          </w:tcPr>
          <w:p w14:paraId="73A614E6" w14:textId="632CFC01" w:rsidR="00544E0B" w:rsidRPr="00072A65" w:rsidRDefault="003545A8" w:rsidP="003545A8">
            <w:pPr>
              <w:pStyle w:val="affb"/>
              <w:spacing w:line="240" w:lineRule="auto"/>
              <w:ind w:firstLineChars="0" w:firstLine="0"/>
              <w:jc w:val="center"/>
              <w:rPr>
                <w:rFonts w:cs="Times New Roman"/>
                <w:sz w:val="21"/>
                <w:szCs w:val="21"/>
              </w:rPr>
            </w:pPr>
            <w:r w:rsidRPr="003545A8">
              <w:rPr>
                <w:rFonts w:cs="Times New Roman" w:hint="eastAsia"/>
                <w:sz w:val="21"/>
                <w:szCs w:val="21"/>
              </w:rPr>
              <w:t>废气排放口</w:t>
            </w:r>
          </w:p>
        </w:tc>
        <w:tc>
          <w:tcPr>
            <w:tcW w:w="2496" w:type="dxa"/>
            <w:vAlign w:val="center"/>
          </w:tcPr>
          <w:p w14:paraId="457CAAAC" w14:textId="0BAF31D7" w:rsidR="00544E0B" w:rsidRPr="00072A65" w:rsidRDefault="003545A8" w:rsidP="003545A8">
            <w:pPr>
              <w:pStyle w:val="affb"/>
              <w:spacing w:line="240" w:lineRule="auto"/>
              <w:ind w:firstLineChars="0" w:firstLine="0"/>
              <w:jc w:val="center"/>
              <w:rPr>
                <w:rFonts w:cs="Times New Roman"/>
                <w:sz w:val="21"/>
                <w:szCs w:val="21"/>
              </w:rPr>
            </w:pPr>
            <w:r w:rsidRPr="003545A8">
              <w:rPr>
                <w:rFonts w:cs="Times New Roman" w:hint="eastAsia"/>
                <w:sz w:val="21"/>
                <w:szCs w:val="21"/>
              </w:rPr>
              <w:t>表示废气向大气环境排放</w:t>
            </w:r>
          </w:p>
        </w:tc>
      </w:tr>
      <w:tr w:rsidR="00544E0B" w:rsidRPr="00072A65" w14:paraId="1F3B3002" w14:textId="77777777" w:rsidTr="002008A7">
        <w:trPr>
          <w:trHeight w:val="397"/>
          <w:jc w:val="center"/>
        </w:trPr>
        <w:tc>
          <w:tcPr>
            <w:tcW w:w="704" w:type="dxa"/>
            <w:vAlign w:val="center"/>
          </w:tcPr>
          <w:p w14:paraId="246CC2FF" w14:textId="590AB8BF" w:rsidR="00544E0B" w:rsidRPr="00072A65" w:rsidRDefault="00C340C8" w:rsidP="00072A65">
            <w:pPr>
              <w:pStyle w:val="affb"/>
              <w:spacing w:line="240" w:lineRule="auto"/>
              <w:ind w:firstLineChars="0" w:firstLine="0"/>
              <w:jc w:val="center"/>
              <w:rPr>
                <w:rFonts w:cs="Times New Roman"/>
                <w:sz w:val="21"/>
                <w:szCs w:val="21"/>
              </w:rPr>
            </w:pPr>
            <w:r>
              <w:rPr>
                <w:rFonts w:cs="Times New Roman" w:hint="eastAsia"/>
                <w:sz w:val="21"/>
                <w:szCs w:val="21"/>
              </w:rPr>
              <w:t>2</w:t>
            </w:r>
          </w:p>
        </w:tc>
        <w:tc>
          <w:tcPr>
            <w:tcW w:w="3119" w:type="dxa"/>
            <w:vAlign w:val="center"/>
          </w:tcPr>
          <w:p w14:paraId="7B81720C" w14:textId="3F863B62" w:rsidR="00544E0B" w:rsidRPr="00072A65" w:rsidRDefault="00544E0B" w:rsidP="00072A65">
            <w:pPr>
              <w:pStyle w:val="affb"/>
              <w:spacing w:line="240" w:lineRule="auto"/>
              <w:ind w:firstLineChars="0" w:firstLine="0"/>
              <w:jc w:val="center"/>
              <w:rPr>
                <w:rFonts w:cs="Times New Roman"/>
                <w:sz w:val="21"/>
                <w:szCs w:val="21"/>
              </w:rPr>
            </w:pPr>
            <w:r>
              <w:rPr>
                <w:noProof/>
              </w:rPr>
              <w:drawing>
                <wp:inline distT="0" distB="0" distL="0" distR="0" wp14:anchorId="1BA0F00D" wp14:editId="0825E736">
                  <wp:extent cx="840105" cy="712470"/>
                  <wp:effectExtent l="0" t="0" r="0" b="0"/>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840105" cy="712470"/>
                          </a:xfrm>
                          <a:prstGeom prst="rect">
                            <a:avLst/>
                          </a:prstGeom>
                          <a:noFill/>
                          <a:ln>
                            <a:noFill/>
                          </a:ln>
                        </pic:spPr>
                      </pic:pic>
                    </a:graphicData>
                  </a:graphic>
                </wp:inline>
              </w:drawing>
            </w:r>
          </w:p>
        </w:tc>
        <w:tc>
          <w:tcPr>
            <w:tcW w:w="1984" w:type="dxa"/>
            <w:vAlign w:val="center"/>
          </w:tcPr>
          <w:p w14:paraId="3721804F" w14:textId="7938EDD6" w:rsidR="00544E0B" w:rsidRPr="00072A65" w:rsidRDefault="003545A8" w:rsidP="002008A7">
            <w:pPr>
              <w:pStyle w:val="affb"/>
              <w:spacing w:line="240" w:lineRule="auto"/>
              <w:ind w:firstLineChars="0" w:firstLine="0"/>
              <w:jc w:val="center"/>
              <w:rPr>
                <w:rFonts w:cs="Times New Roman"/>
                <w:sz w:val="21"/>
                <w:szCs w:val="21"/>
              </w:rPr>
            </w:pPr>
            <w:r w:rsidRPr="003545A8">
              <w:rPr>
                <w:rFonts w:cs="Times New Roman" w:hint="eastAsia"/>
                <w:sz w:val="21"/>
                <w:szCs w:val="21"/>
              </w:rPr>
              <w:t>废水排放口</w:t>
            </w:r>
          </w:p>
        </w:tc>
        <w:tc>
          <w:tcPr>
            <w:tcW w:w="2496" w:type="dxa"/>
            <w:vAlign w:val="center"/>
          </w:tcPr>
          <w:p w14:paraId="1B441DE2" w14:textId="59341913" w:rsidR="00544E0B" w:rsidRPr="00072A65" w:rsidRDefault="003545A8" w:rsidP="00072A65">
            <w:pPr>
              <w:pStyle w:val="affb"/>
              <w:spacing w:line="240" w:lineRule="auto"/>
              <w:ind w:firstLineChars="0" w:firstLine="0"/>
              <w:jc w:val="center"/>
              <w:rPr>
                <w:rFonts w:cs="Times New Roman"/>
                <w:sz w:val="21"/>
                <w:szCs w:val="21"/>
              </w:rPr>
            </w:pPr>
            <w:r w:rsidRPr="003545A8">
              <w:rPr>
                <w:rFonts w:cs="Times New Roman" w:hint="eastAsia"/>
                <w:sz w:val="21"/>
                <w:szCs w:val="21"/>
              </w:rPr>
              <w:t>表示废水排放</w:t>
            </w:r>
          </w:p>
        </w:tc>
      </w:tr>
      <w:tr w:rsidR="00544E0B" w:rsidRPr="00072A65" w14:paraId="7E438CDF" w14:textId="77777777" w:rsidTr="002008A7">
        <w:trPr>
          <w:trHeight w:val="397"/>
          <w:jc w:val="center"/>
        </w:trPr>
        <w:tc>
          <w:tcPr>
            <w:tcW w:w="704" w:type="dxa"/>
            <w:vAlign w:val="center"/>
          </w:tcPr>
          <w:p w14:paraId="3CAD8C73" w14:textId="0B5E4A69" w:rsidR="00544E0B" w:rsidRPr="00072A65" w:rsidRDefault="00C340C8" w:rsidP="00072A65">
            <w:pPr>
              <w:pStyle w:val="affb"/>
              <w:spacing w:line="240" w:lineRule="auto"/>
              <w:ind w:firstLineChars="0" w:firstLine="0"/>
              <w:jc w:val="center"/>
              <w:rPr>
                <w:rFonts w:cs="Times New Roman"/>
                <w:sz w:val="21"/>
                <w:szCs w:val="21"/>
              </w:rPr>
            </w:pPr>
            <w:r>
              <w:rPr>
                <w:rFonts w:cs="Times New Roman" w:hint="eastAsia"/>
                <w:sz w:val="21"/>
                <w:szCs w:val="21"/>
              </w:rPr>
              <w:t>3</w:t>
            </w:r>
          </w:p>
        </w:tc>
        <w:tc>
          <w:tcPr>
            <w:tcW w:w="3119" w:type="dxa"/>
            <w:vAlign w:val="center"/>
          </w:tcPr>
          <w:p w14:paraId="68F1FBCE" w14:textId="70BD4A0B" w:rsidR="00544E0B" w:rsidRPr="00072A65" w:rsidRDefault="00544E0B" w:rsidP="00072A65">
            <w:pPr>
              <w:pStyle w:val="affb"/>
              <w:spacing w:line="240" w:lineRule="auto"/>
              <w:ind w:firstLineChars="0" w:firstLine="0"/>
              <w:jc w:val="center"/>
              <w:rPr>
                <w:rFonts w:cs="Times New Roman"/>
                <w:sz w:val="21"/>
                <w:szCs w:val="21"/>
              </w:rPr>
            </w:pPr>
            <w:r>
              <w:rPr>
                <w:noProof/>
              </w:rPr>
              <w:drawing>
                <wp:inline distT="0" distB="0" distL="0" distR="0" wp14:anchorId="28CE8DE5" wp14:editId="17265473">
                  <wp:extent cx="925195" cy="765810"/>
                  <wp:effectExtent l="0" t="0" r="0" b="0"/>
                  <wp:docPr id="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925195" cy="765810"/>
                          </a:xfrm>
                          <a:prstGeom prst="rect">
                            <a:avLst/>
                          </a:prstGeom>
                          <a:noFill/>
                          <a:ln>
                            <a:noFill/>
                          </a:ln>
                        </pic:spPr>
                      </pic:pic>
                    </a:graphicData>
                  </a:graphic>
                </wp:inline>
              </w:drawing>
            </w:r>
          </w:p>
        </w:tc>
        <w:tc>
          <w:tcPr>
            <w:tcW w:w="1984" w:type="dxa"/>
            <w:vAlign w:val="center"/>
          </w:tcPr>
          <w:p w14:paraId="4B77290F" w14:textId="5E4B5B70" w:rsidR="00544E0B" w:rsidRPr="00072A65" w:rsidRDefault="003545A8" w:rsidP="00072A65">
            <w:pPr>
              <w:pStyle w:val="affb"/>
              <w:spacing w:line="240" w:lineRule="auto"/>
              <w:ind w:firstLineChars="0" w:firstLine="0"/>
              <w:jc w:val="center"/>
              <w:rPr>
                <w:rFonts w:cs="Times New Roman"/>
                <w:sz w:val="21"/>
                <w:szCs w:val="21"/>
              </w:rPr>
            </w:pPr>
            <w:r w:rsidRPr="003545A8">
              <w:rPr>
                <w:rFonts w:cs="Times New Roman" w:hint="eastAsia"/>
                <w:sz w:val="21"/>
                <w:szCs w:val="21"/>
              </w:rPr>
              <w:t>表示废水排放</w:t>
            </w:r>
          </w:p>
        </w:tc>
        <w:tc>
          <w:tcPr>
            <w:tcW w:w="2496" w:type="dxa"/>
            <w:vAlign w:val="center"/>
          </w:tcPr>
          <w:p w14:paraId="356EFF43" w14:textId="56BF93CA" w:rsidR="00544E0B" w:rsidRPr="00072A65" w:rsidRDefault="003545A8" w:rsidP="00072A65">
            <w:pPr>
              <w:pStyle w:val="affb"/>
              <w:spacing w:line="240" w:lineRule="auto"/>
              <w:ind w:firstLineChars="0" w:firstLine="0"/>
              <w:jc w:val="center"/>
              <w:rPr>
                <w:rFonts w:cs="Times New Roman"/>
                <w:sz w:val="21"/>
                <w:szCs w:val="21"/>
              </w:rPr>
            </w:pPr>
            <w:r w:rsidRPr="003545A8">
              <w:rPr>
                <w:rFonts w:cs="Times New Roman" w:hint="eastAsia"/>
                <w:sz w:val="21"/>
                <w:szCs w:val="21"/>
              </w:rPr>
              <w:t>表示噪声向外环境排放</w:t>
            </w:r>
          </w:p>
        </w:tc>
      </w:tr>
      <w:tr w:rsidR="00544E0B" w:rsidRPr="00072A65" w14:paraId="40A69F7D" w14:textId="77777777" w:rsidTr="002008A7">
        <w:trPr>
          <w:trHeight w:val="397"/>
          <w:jc w:val="center"/>
        </w:trPr>
        <w:tc>
          <w:tcPr>
            <w:tcW w:w="704" w:type="dxa"/>
            <w:vAlign w:val="center"/>
          </w:tcPr>
          <w:p w14:paraId="0080378F" w14:textId="3B595B83" w:rsidR="00544E0B" w:rsidRPr="00072A65" w:rsidRDefault="00C340C8" w:rsidP="00072A65">
            <w:pPr>
              <w:pStyle w:val="affb"/>
              <w:spacing w:line="240" w:lineRule="auto"/>
              <w:ind w:firstLineChars="0" w:firstLine="0"/>
              <w:jc w:val="center"/>
              <w:rPr>
                <w:rFonts w:cs="Times New Roman"/>
                <w:sz w:val="21"/>
                <w:szCs w:val="21"/>
              </w:rPr>
            </w:pPr>
            <w:r>
              <w:rPr>
                <w:rFonts w:cs="Times New Roman" w:hint="eastAsia"/>
                <w:sz w:val="21"/>
                <w:szCs w:val="21"/>
              </w:rPr>
              <w:t>4</w:t>
            </w:r>
          </w:p>
        </w:tc>
        <w:tc>
          <w:tcPr>
            <w:tcW w:w="3119" w:type="dxa"/>
            <w:vAlign w:val="center"/>
          </w:tcPr>
          <w:p w14:paraId="51E015D5" w14:textId="7A728F47" w:rsidR="00544E0B" w:rsidRPr="00072A65" w:rsidRDefault="00544E0B" w:rsidP="00072A65">
            <w:pPr>
              <w:pStyle w:val="affb"/>
              <w:spacing w:line="240" w:lineRule="auto"/>
              <w:ind w:firstLineChars="0" w:firstLine="0"/>
              <w:jc w:val="center"/>
              <w:rPr>
                <w:rFonts w:cs="Times New Roman"/>
                <w:sz w:val="21"/>
                <w:szCs w:val="21"/>
              </w:rPr>
            </w:pPr>
            <w:r>
              <w:rPr>
                <w:noProof/>
              </w:rPr>
              <w:drawing>
                <wp:inline distT="0" distB="0" distL="0" distR="0" wp14:anchorId="17EF8B4F" wp14:editId="5BC01A8F">
                  <wp:extent cx="1047619" cy="1038095"/>
                  <wp:effectExtent l="0" t="0" r="63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047619" cy="1038095"/>
                          </a:xfrm>
                          <a:prstGeom prst="rect">
                            <a:avLst/>
                          </a:prstGeom>
                        </pic:spPr>
                      </pic:pic>
                    </a:graphicData>
                  </a:graphic>
                </wp:inline>
              </w:drawing>
            </w:r>
          </w:p>
        </w:tc>
        <w:tc>
          <w:tcPr>
            <w:tcW w:w="1984" w:type="dxa"/>
            <w:vAlign w:val="center"/>
          </w:tcPr>
          <w:p w14:paraId="01E5FC8C" w14:textId="3A5D09A6" w:rsidR="00544E0B" w:rsidRPr="00072A65" w:rsidRDefault="00C340C8" w:rsidP="002008A7">
            <w:pPr>
              <w:pStyle w:val="affb"/>
              <w:spacing w:line="240" w:lineRule="auto"/>
              <w:ind w:firstLineChars="0" w:firstLine="0"/>
              <w:jc w:val="center"/>
              <w:rPr>
                <w:rFonts w:cs="Times New Roman"/>
                <w:sz w:val="21"/>
                <w:szCs w:val="21"/>
              </w:rPr>
            </w:pPr>
            <w:r w:rsidRPr="00C340C8">
              <w:rPr>
                <w:rFonts w:cs="Times New Roman" w:hint="eastAsia"/>
                <w:sz w:val="21"/>
                <w:szCs w:val="21"/>
              </w:rPr>
              <w:t>一般固体废物</w:t>
            </w:r>
          </w:p>
        </w:tc>
        <w:tc>
          <w:tcPr>
            <w:tcW w:w="2496" w:type="dxa"/>
            <w:vAlign w:val="center"/>
          </w:tcPr>
          <w:p w14:paraId="6F162C19" w14:textId="3BAEAEEB" w:rsidR="00544E0B" w:rsidRPr="00072A65" w:rsidRDefault="00C340C8" w:rsidP="002008A7">
            <w:pPr>
              <w:pStyle w:val="affb"/>
              <w:spacing w:line="240" w:lineRule="auto"/>
              <w:ind w:firstLineChars="0" w:firstLine="0"/>
              <w:jc w:val="center"/>
              <w:rPr>
                <w:rFonts w:cs="Times New Roman"/>
                <w:sz w:val="21"/>
                <w:szCs w:val="21"/>
              </w:rPr>
            </w:pPr>
            <w:r w:rsidRPr="00C340C8">
              <w:rPr>
                <w:rFonts w:cs="Times New Roman" w:hint="eastAsia"/>
                <w:sz w:val="21"/>
                <w:szCs w:val="21"/>
              </w:rPr>
              <w:t>表示一般固体废物贮存、处置场</w:t>
            </w:r>
          </w:p>
        </w:tc>
      </w:tr>
      <w:tr w:rsidR="00544E0B" w:rsidRPr="00072A65" w14:paraId="2929A842" w14:textId="77777777" w:rsidTr="002008A7">
        <w:trPr>
          <w:trHeight w:val="397"/>
          <w:jc w:val="center"/>
        </w:trPr>
        <w:tc>
          <w:tcPr>
            <w:tcW w:w="704" w:type="dxa"/>
            <w:vAlign w:val="center"/>
          </w:tcPr>
          <w:p w14:paraId="53415840" w14:textId="6E18815C" w:rsidR="00544E0B" w:rsidRPr="00072A65" w:rsidRDefault="00C340C8" w:rsidP="00072A65">
            <w:pPr>
              <w:pStyle w:val="affb"/>
              <w:spacing w:line="240" w:lineRule="auto"/>
              <w:ind w:firstLineChars="0" w:firstLine="0"/>
              <w:jc w:val="center"/>
              <w:rPr>
                <w:rFonts w:cs="Times New Roman"/>
                <w:sz w:val="21"/>
                <w:szCs w:val="21"/>
              </w:rPr>
            </w:pPr>
            <w:r>
              <w:rPr>
                <w:rFonts w:cs="Times New Roman" w:hint="eastAsia"/>
                <w:sz w:val="21"/>
                <w:szCs w:val="21"/>
              </w:rPr>
              <w:t>5</w:t>
            </w:r>
          </w:p>
        </w:tc>
        <w:tc>
          <w:tcPr>
            <w:tcW w:w="3119" w:type="dxa"/>
            <w:vAlign w:val="center"/>
          </w:tcPr>
          <w:p w14:paraId="0CE360ED" w14:textId="3973F4C1" w:rsidR="00544E0B" w:rsidRPr="00072A65" w:rsidRDefault="00544E0B" w:rsidP="00072A65">
            <w:pPr>
              <w:pStyle w:val="affb"/>
              <w:spacing w:line="240" w:lineRule="auto"/>
              <w:ind w:firstLineChars="0" w:firstLine="0"/>
              <w:jc w:val="center"/>
              <w:rPr>
                <w:rFonts w:cs="Times New Roman"/>
                <w:sz w:val="21"/>
                <w:szCs w:val="21"/>
              </w:rPr>
            </w:pPr>
            <w:r>
              <w:rPr>
                <w:noProof/>
              </w:rPr>
              <w:drawing>
                <wp:inline distT="0" distB="0" distL="0" distR="0" wp14:anchorId="3081611D" wp14:editId="6E775692">
                  <wp:extent cx="840105" cy="744220"/>
                  <wp:effectExtent l="0" t="0" r="0" b="0"/>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840105" cy="744220"/>
                          </a:xfrm>
                          <a:prstGeom prst="rect">
                            <a:avLst/>
                          </a:prstGeom>
                          <a:noFill/>
                          <a:ln>
                            <a:noFill/>
                          </a:ln>
                        </pic:spPr>
                      </pic:pic>
                    </a:graphicData>
                  </a:graphic>
                </wp:inline>
              </w:drawing>
            </w:r>
          </w:p>
        </w:tc>
        <w:tc>
          <w:tcPr>
            <w:tcW w:w="1984" w:type="dxa"/>
            <w:vAlign w:val="center"/>
          </w:tcPr>
          <w:p w14:paraId="4025F4DA" w14:textId="1816A8D7" w:rsidR="00544E0B" w:rsidRPr="00072A65" w:rsidRDefault="00C340C8" w:rsidP="00072A65">
            <w:pPr>
              <w:pStyle w:val="affb"/>
              <w:spacing w:line="240" w:lineRule="auto"/>
              <w:ind w:firstLineChars="0" w:firstLine="0"/>
              <w:jc w:val="center"/>
              <w:rPr>
                <w:rFonts w:cs="Times New Roman"/>
                <w:sz w:val="21"/>
                <w:szCs w:val="21"/>
              </w:rPr>
            </w:pPr>
            <w:r w:rsidRPr="00C340C8">
              <w:rPr>
                <w:rFonts w:cs="Times New Roman" w:hint="eastAsia"/>
                <w:sz w:val="21"/>
                <w:szCs w:val="21"/>
              </w:rPr>
              <w:t>危险废物</w:t>
            </w:r>
          </w:p>
        </w:tc>
        <w:tc>
          <w:tcPr>
            <w:tcW w:w="2496" w:type="dxa"/>
            <w:vAlign w:val="center"/>
          </w:tcPr>
          <w:p w14:paraId="0B2F1AF4" w14:textId="322D76DD" w:rsidR="00544E0B" w:rsidRPr="00072A65" w:rsidRDefault="00C340C8" w:rsidP="002008A7">
            <w:pPr>
              <w:pStyle w:val="affb"/>
              <w:spacing w:line="240" w:lineRule="auto"/>
              <w:ind w:firstLineChars="0" w:firstLine="0"/>
              <w:jc w:val="center"/>
              <w:rPr>
                <w:rFonts w:cs="Times New Roman"/>
                <w:sz w:val="21"/>
                <w:szCs w:val="21"/>
              </w:rPr>
            </w:pPr>
            <w:r w:rsidRPr="00C340C8">
              <w:rPr>
                <w:rFonts w:cs="Times New Roman" w:hint="eastAsia"/>
                <w:sz w:val="21"/>
                <w:szCs w:val="21"/>
              </w:rPr>
              <w:t>表示危险废物贮存、处置场</w:t>
            </w:r>
          </w:p>
        </w:tc>
      </w:tr>
      <w:tr w:rsidR="00544E0B" w:rsidRPr="00072A65" w14:paraId="2875549A" w14:textId="77777777" w:rsidTr="002008A7">
        <w:trPr>
          <w:trHeight w:val="397"/>
          <w:jc w:val="center"/>
        </w:trPr>
        <w:tc>
          <w:tcPr>
            <w:tcW w:w="704" w:type="dxa"/>
            <w:vAlign w:val="center"/>
          </w:tcPr>
          <w:p w14:paraId="3E28A67F" w14:textId="3D279F48" w:rsidR="00544E0B" w:rsidRPr="00072A65" w:rsidRDefault="00C340C8" w:rsidP="00072A65">
            <w:pPr>
              <w:pStyle w:val="affb"/>
              <w:spacing w:line="240" w:lineRule="auto"/>
              <w:ind w:firstLineChars="0" w:firstLine="0"/>
              <w:jc w:val="center"/>
              <w:rPr>
                <w:rFonts w:cs="Times New Roman"/>
                <w:sz w:val="21"/>
                <w:szCs w:val="21"/>
              </w:rPr>
            </w:pPr>
            <w:r>
              <w:rPr>
                <w:rFonts w:cs="Times New Roman" w:hint="eastAsia"/>
                <w:sz w:val="21"/>
                <w:szCs w:val="21"/>
              </w:rPr>
              <w:t>6</w:t>
            </w:r>
          </w:p>
        </w:tc>
        <w:tc>
          <w:tcPr>
            <w:tcW w:w="3119" w:type="dxa"/>
            <w:vAlign w:val="center"/>
          </w:tcPr>
          <w:p w14:paraId="38882AA8" w14:textId="6C5E818C" w:rsidR="00544E0B" w:rsidRPr="00072A65" w:rsidRDefault="003545A8" w:rsidP="00072A65">
            <w:pPr>
              <w:pStyle w:val="affb"/>
              <w:spacing w:line="240" w:lineRule="auto"/>
              <w:ind w:firstLineChars="0" w:firstLine="0"/>
              <w:jc w:val="center"/>
              <w:rPr>
                <w:rFonts w:cs="Times New Roman"/>
                <w:sz w:val="21"/>
                <w:szCs w:val="21"/>
              </w:rPr>
            </w:pPr>
            <w:r>
              <w:rPr>
                <w:noProof/>
              </w:rPr>
              <w:drawing>
                <wp:inline distT="0" distB="0" distL="0" distR="0" wp14:anchorId="009CC82E" wp14:editId="19B84AFB">
                  <wp:extent cx="1361905" cy="990476"/>
                  <wp:effectExtent l="0" t="0" r="0"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361905" cy="990476"/>
                          </a:xfrm>
                          <a:prstGeom prst="rect">
                            <a:avLst/>
                          </a:prstGeom>
                        </pic:spPr>
                      </pic:pic>
                    </a:graphicData>
                  </a:graphic>
                </wp:inline>
              </w:drawing>
            </w:r>
          </w:p>
        </w:tc>
        <w:tc>
          <w:tcPr>
            <w:tcW w:w="1984" w:type="dxa"/>
            <w:vAlign w:val="center"/>
          </w:tcPr>
          <w:p w14:paraId="5C2C6BED" w14:textId="54F27C50" w:rsidR="00544E0B" w:rsidRPr="00072A65" w:rsidRDefault="00C340C8" w:rsidP="00072A65">
            <w:pPr>
              <w:pStyle w:val="affb"/>
              <w:spacing w:line="240" w:lineRule="auto"/>
              <w:ind w:firstLineChars="0" w:firstLine="0"/>
              <w:jc w:val="center"/>
              <w:rPr>
                <w:rFonts w:cs="Times New Roman"/>
                <w:sz w:val="21"/>
                <w:szCs w:val="21"/>
              </w:rPr>
            </w:pPr>
            <w:r w:rsidRPr="00C340C8">
              <w:rPr>
                <w:rFonts w:cs="Times New Roman" w:hint="eastAsia"/>
                <w:sz w:val="21"/>
                <w:szCs w:val="21"/>
              </w:rPr>
              <w:t>医疗废物</w:t>
            </w:r>
          </w:p>
        </w:tc>
        <w:tc>
          <w:tcPr>
            <w:tcW w:w="2496" w:type="dxa"/>
            <w:vAlign w:val="center"/>
          </w:tcPr>
          <w:p w14:paraId="2F353D16" w14:textId="51961F1E" w:rsidR="00544E0B" w:rsidRPr="00072A65" w:rsidRDefault="00C340C8" w:rsidP="002008A7">
            <w:pPr>
              <w:pStyle w:val="affb"/>
              <w:spacing w:line="240" w:lineRule="auto"/>
              <w:ind w:firstLineChars="0" w:firstLine="0"/>
              <w:jc w:val="center"/>
              <w:rPr>
                <w:rFonts w:cs="Times New Roman"/>
                <w:sz w:val="21"/>
                <w:szCs w:val="21"/>
              </w:rPr>
            </w:pPr>
            <w:r w:rsidRPr="00C340C8">
              <w:rPr>
                <w:rFonts w:cs="Times New Roman" w:hint="eastAsia"/>
                <w:sz w:val="21"/>
                <w:szCs w:val="21"/>
              </w:rPr>
              <w:t>表示医疗废物贮存、处置场</w:t>
            </w:r>
          </w:p>
        </w:tc>
      </w:tr>
    </w:tbl>
    <w:p w14:paraId="0320C4EE" w14:textId="77777777" w:rsidR="00987A2E" w:rsidRDefault="000F72DA">
      <w:pPr>
        <w:pStyle w:val="1"/>
        <w:spacing w:before="360" w:after="480"/>
      </w:pPr>
      <w:bookmarkStart w:id="1057" w:name="_Toc324839385"/>
      <w:bookmarkStart w:id="1058" w:name="_Toc220"/>
      <w:bookmarkStart w:id="1059" w:name="_Toc324839668"/>
      <w:bookmarkStart w:id="1060" w:name="_Toc51319895"/>
      <w:bookmarkStart w:id="1061" w:name="_Toc311812694"/>
      <w:bookmarkStart w:id="1062" w:name="_Toc226623544"/>
      <w:r>
        <w:rPr>
          <w:rFonts w:hint="eastAsia"/>
        </w:rPr>
        <w:t>环境影响评价结论</w:t>
      </w:r>
      <w:bookmarkEnd w:id="990"/>
      <w:bookmarkEnd w:id="991"/>
      <w:bookmarkEnd w:id="992"/>
      <w:bookmarkEnd w:id="993"/>
      <w:bookmarkEnd w:id="1057"/>
      <w:bookmarkEnd w:id="1058"/>
      <w:bookmarkEnd w:id="1059"/>
      <w:bookmarkEnd w:id="1060"/>
      <w:bookmarkEnd w:id="1061"/>
      <w:bookmarkEnd w:id="1062"/>
    </w:p>
    <w:p w14:paraId="0320C4EF" w14:textId="77777777" w:rsidR="00987A2E" w:rsidRDefault="000F72DA">
      <w:pPr>
        <w:pStyle w:val="2"/>
        <w:ind w:firstLine="301"/>
      </w:pPr>
      <w:bookmarkStart w:id="1063" w:name="_Toc10770"/>
      <w:bookmarkStart w:id="1064" w:name="_Toc324839386"/>
      <w:bookmarkStart w:id="1065" w:name="_Toc311812696"/>
      <w:bookmarkStart w:id="1066" w:name="_Toc51319896"/>
      <w:bookmarkStart w:id="1067" w:name="_Toc324839669"/>
      <w:bookmarkStart w:id="1068" w:name="_Toc226623545"/>
      <w:r>
        <w:rPr>
          <w:rFonts w:hint="eastAsia"/>
        </w:rPr>
        <w:t>评价结论</w:t>
      </w:r>
      <w:bookmarkEnd w:id="1063"/>
      <w:bookmarkEnd w:id="1064"/>
      <w:bookmarkEnd w:id="1065"/>
      <w:bookmarkEnd w:id="1066"/>
      <w:bookmarkEnd w:id="1067"/>
      <w:bookmarkEnd w:id="1068"/>
    </w:p>
    <w:p w14:paraId="0320C4F0" w14:textId="23B4BD72" w:rsidR="00987A2E" w:rsidRDefault="000F72DA">
      <w:pPr>
        <w:pStyle w:val="3"/>
        <w:spacing w:before="240" w:after="120"/>
      </w:pPr>
      <w:bookmarkStart w:id="1069" w:name="_Toc7939"/>
      <w:bookmarkStart w:id="1070" w:name="_Toc108122647"/>
      <w:bookmarkStart w:id="1071" w:name="_Toc223448173"/>
      <w:bookmarkStart w:id="1072" w:name="_Toc226623546"/>
      <w:r>
        <w:t>工程</w:t>
      </w:r>
      <w:bookmarkEnd w:id="1069"/>
      <w:bookmarkEnd w:id="1070"/>
      <w:bookmarkEnd w:id="1071"/>
      <w:r w:rsidR="00F03805">
        <w:rPr>
          <w:rFonts w:hint="eastAsia"/>
        </w:rPr>
        <w:t>概况</w:t>
      </w:r>
      <w:bookmarkEnd w:id="1072"/>
    </w:p>
    <w:p w14:paraId="61A849DF" w14:textId="2941BD08" w:rsidR="00F03805" w:rsidRDefault="00962D29">
      <w:pPr>
        <w:pStyle w:val="affb"/>
      </w:pPr>
      <w:r w:rsidRPr="00962D29">
        <w:rPr>
          <w:rFonts w:hint="eastAsia"/>
        </w:rPr>
        <w:t>本次工程属于</w:t>
      </w:r>
      <w:r>
        <w:rPr>
          <w:rFonts w:hint="eastAsia"/>
        </w:rPr>
        <w:t>新</w:t>
      </w:r>
      <w:r w:rsidRPr="00962D29">
        <w:rPr>
          <w:rFonts w:hint="eastAsia"/>
        </w:rPr>
        <w:t>建项目，拟设置</w:t>
      </w:r>
      <w:r>
        <w:rPr>
          <w:rFonts w:hint="eastAsia"/>
        </w:rPr>
        <w:t>650</w:t>
      </w:r>
      <w:r w:rsidRPr="00962D29">
        <w:rPr>
          <w:rFonts w:hint="eastAsia"/>
        </w:rPr>
        <w:t>张床位。本次工程总建筑面积约</w:t>
      </w:r>
      <w:r w:rsidR="007D36BA">
        <w:rPr>
          <w:rFonts w:hint="eastAsia"/>
        </w:rPr>
        <w:t>82320</w:t>
      </w:r>
      <w:r w:rsidR="007D36BA">
        <w:rPr>
          <w:rFonts w:hint="eastAsia"/>
        </w:rPr>
        <w:t>平方米</w:t>
      </w:r>
      <w:r w:rsidRPr="00962D29">
        <w:rPr>
          <w:rFonts w:hint="eastAsia"/>
        </w:rPr>
        <w:t>，主要建设内容为</w:t>
      </w:r>
      <w:r w:rsidR="007D36BA">
        <w:rPr>
          <w:rFonts w:hint="eastAsia"/>
        </w:rPr>
        <w:t>门诊综合楼、医技楼、病房楼各一栋</w:t>
      </w:r>
      <w:r w:rsidRPr="00962D29">
        <w:rPr>
          <w:rFonts w:hint="eastAsia"/>
        </w:rPr>
        <w:t>。项目总投资</w:t>
      </w:r>
      <w:r w:rsidR="007D36BA">
        <w:rPr>
          <w:rFonts w:hint="eastAsia"/>
        </w:rPr>
        <w:t>48248</w:t>
      </w:r>
      <w:r w:rsidR="007D36BA">
        <w:rPr>
          <w:rFonts w:hint="eastAsia"/>
        </w:rPr>
        <w:t>万</w:t>
      </w:r>
      <w:r w:rsidRPr="00962D29">
        <w:rPr>
          <w:rFonts w:hint="eastAsia"/>
        </w:rPr>
        <w:t>元，环保投资估算</w:t>
      </w:r>
      <w:r w:rsidR="007D36BA">
        <w:rPr>
          <w:rFonts w:hint="eastAsia"/>
        </w:rPr>
        <w:t>355</w:t>
      </w:r>
      <w:r w:rsidRPr="00962D29">
        <w:rPr>
          <w:rFonts w:hint="eastAsia"/>
        </w:rPr>
        <w:t>万元，环保投资占工程总投资的</w:t>
      </w:r>
      <w:r w:rsidR="007D36BA">
        <w:rPr>
          <w:rFonts w:hint="eastAsia"/>
        </w:rPr>
        <w:t>0.74</w:t>
      </w:r>
      <w:r w:rsidRPr="00962D29">
        <w:rPr>
          <w:rFonts w:hint="eastAsia"/>
        </w:rPr>
        <w:t>%</w:t>
      </w:r>
      <w:r w:rsidRPr="00962D29">
        <w:rPr>
          <w:rFonts w:hint="eastAsia"/>
        </w:rPr>
        <w:t>。</w:t>
      </w:r>
    </w:p>
    <w:p w14:paraId="0320C4F2" w14:textId="5B13592C" w:rsidR="00987A2E" w:rsidRDefault="008553B0">
      <w:pPr>
        <w:pStyle w:val="3"/>
        <w:spacing w:before="240" w:after="120"/>
      </w:pPr>
      <w:bookmarkStart w:id="1073" w:name="_Toc108122648"/>
      <w:bookmarkStart w:id="1074" w:name="_Toc223448174"/>
      <w:bookmarkStart w:id="1075" w:name="_Toc226623547"/>
      <w:bookmarkStart w:id="1076" w:name="_Toc2430"/>
      <w:r w:rsidRPr="008553B0">
        <w:rPr>
          <w:rFonts w:hint="eastAsia"/>
        </w:rPr>
        <w:t>与相关产业政策的相符性</w:t>
      </w:r>
      <w:bookmarkEnd w:id="1073"/>
      <w:bookmarkEnd w:id="1074"/>
      <w:bookmarkEnd w:id="1075"/>
    </w:p>
    <w:p w14:paraId="5DC3BAD5" w14:textId="41C598CC" w:rsidR="00D3179F" w:rsidRPr="00D3179F" w:rsidRDefault="002008A7" w:rsidP="00D3179F">
      <w:pPr>
        <w:pStyle w:val="affb"/>
      </w:pPr>
      <w:r>
        <w:rPr>
          <w:rFonts w:hint="eastAsia"/>
        </w:rPr>
        <w:t>（</w:t>
      </w:r>
      <w:r>
        <w:rPr>
          <w:rFonts w:hint="eastAsia"/>
        </w:rPr>
        <w:t>1</w:t>
      </w:r>
      <w:r>
        <w:rPr>
          <w:rFonts w:hint="eastAsia"/>
        </w:rPr>
        <w:t>）</w:t>
      </w:r>
      <w:r w:rsidR="00D3179F" w:rsidRPr="00D3179F">
        <w:rPr>
          <w:rFonts w:hint="eastAsia"/>
        </w:rPr>
        <w:t>根据《产业结构调整指导目录</w:t>
      </w:r>
      <w:r w:rsidR="00D3179F" w:rsidRPr="00D3179F">
        <w:rPr>
          <w:rFonts w:hint="eastAsia"/>
        </w:rPr>
        <w:t>(2024</w:t>
      </w:r>
      <w:r w:rsidR="00D3179F" w:rsidRPr="00D3179F">
        <w:rPr>
          <w:rFonts w:hint="eastAsia"/>
        </w:rPr>
        <w:t>年本</w:t>
      </w:r>
      <w:r w:rsidR="00D3179F" w:rsidRPr="00D3179F">
        <w:rPr>
          <w:rFonts w:hint="eastAsia"/>
        </w:rPr>
        <w:t>)</w:t>
      </w:r>
      <w:r w:rsidR="00D3179F" w:rsidRPr="00D3179F">
        <w:rPr>
          <w:rFonts w:hint="eastAsia"/>
        </w:rPr>
        <w:t>》，本项目属于鼓励类中“三十七、卫生健康</w:t>
      </w:r>
      <w:r w:rsidR="00D3179F" w:rsidRPr="00D3179F">
        <w:rPr>
          <w:rFonts w:hint="eastAsia"/>
        </w:rPr>
        <w:t>5</w:t>
      </w:r>
      <w:r w:rsidR="00D3179F" w:rsidRPr="00D3179F">
        <w:rPr>
          <w:rFonts w:hint="eastAsia"/>
        </w:rPr>
        <w:t>、医疗服务设施建设”，符合国家产业政策要求。</w:t>
      </w:r>
    </w:p>
    <w:p w14:paraId="38E35964" w14:textId="776F5E04" w:rsidR="00D3179F" w:rsidRPr="00D3179F" w:rsidRDefault="002008A7" w:rsidP="00D3179F">
      <w:pPr>
        <w:pStyle w:val="affb"/>
      </w:pPr>
      <w:r>
        <w:rPr>
          <w:rFonts w:hint="eastAsia"/>
        </w:rPr>
        <w:t>（</w:t>
      </w:r>
      <w:r>
        <w:rPr>
          <w:rFonts w:hint="eastAsia"/>
        </w:rPr>
        <w:t>2</w:t>
      </w:r>
      <w:r>
        <w:rPr>
          <w:rFonts w:hint="eastAsia"/>
        </w:rPr>
        <w:t>）</w:t>
      </w:r>
      <w:r w:rsidR="00D3179F" w:rsidRPr="00D3179F">
        <w:rPr>
          <w:rFonts w:hint="eastAsia"/>
        </w:rPr>
        <w:t>本项目位于</w:t>
      </w:r>
      <w:r w:rsidR="00D3179F" w:rsidRPr="004768EF">
        <w:rPr>
          <w:rFonts w:hint="eastAsia"/>
        </w:rPr>
        <w:t>延津县城区</w:t>
      </w:r>
      <w:r w:rsidR="00D3179F" w:rsidRPr="004768EF">
        <w:rPr>
          <w:rFonts w:hint="eastAsia"/>
        </w:rPr>
        <w:t>1</w:t>
      </w:r>
      <w:r w:rsidR="00D3179F" w:rsidRPr="004768EF">
        <w:rPr>
          <w:rFonts w:hint="eastAsia"/>
        </w:rPr>
        <w:t>号路与</w:t>
      </w:r>
      <w:r w:rsidR="00D3179F" w:rsidRPr="004768EF">
        <w:rPr>
          <w:rFonts w:hint="eastAsia"/>
        </w:rPr>
        <w:t>8</w:t>
      </w:r>
      <w:r w:rsidR="00D3179F" w:rsidRPr="004768EF">
        <w:rPr>
          <w:rFonts w:hint="eastAsia"/>
        </w:rPr>
        <w:t>号路东南角</w:t>
      </w:r>
      <w:r w:rsidR="00D3179F" w:rsidRPr="00D3179F">
        <w:rPr>
          <w:rFonts w:hint="eastAsia"/>
        </w:rPr>
        <w:t>，</w:t>
      </w:r>
      <w:r>
        <w:rPr>
          <w:rFonts w:hint="eastAsia"/>
        </w:rPr>
        <w:t>《</w:t>
      </w:r>
      <w:r w:rsidRPr="00636EE0">
        <w:rPr>
          <w:rFonts w:hint="eastAsia"/>
        </w:rPr>
        <w:t>延津县县城总体规划</w:t>
      </w:r>
      <w:r>
        <w:rPr>
          <w:rFonts w:hint="eastAsia"/>
        </w:rPr>
        <w:t>（</w:t>
      </w:r>
      <w:r w:rsidRPr="00636EE0">
        <w:rPr>
          <w:rFonts w:hint="eastAsia"/>
        </w:rPr>
        <w:t>2010-2030</w:t>
      </w:r>
      <w:r>
        <w:rPr>
          <w:rFonts w:hint="eastAsia"/>
        </w:rPr>
        <w:t>）》</w:t>
      </w:r>
      <w:r w:rsidRPr="000266E4">
        <w:rPr>
          <w:rFonts w:hint="eastAsia"/>
        </w:rPr>
        <w:t>规划区土地使用规划图</w:t>
      </w:r>
      <w:r>
        <w:rPr>
          <w:rFonts w:hint="eastAsia"/>
        </w:rPr>
        <w:t>，本项目用地属于</w:t>
      </w:r>
      <w:r w:rsidRPr="000266E4">
        <w:rPr>
          <w:rFonts w:hint="eastAsia"/>
        </w:rPr>
        <w:t>二类工业用地</w:t>
      </w:r>
    </w:p>
    <w:p w14:paraId="09D0B153" w14:textId="63FE2D16" w:rsidR="008553B0" w:rsidRPr="00D3179F" w:rsidRDefault="002008A7" w:rsidP="00D3179F">
      <w:pPr>
        <w:pStyle w:val="affb"/>
      </w:pPr>
      <w:r>
        <w:rPr>
          <w:rFonts w:hint="eastAsia"/>
        </w:rPr>
        <w:t>（</w:t>
      </w:r>
      <w:r>
        <w:rPr>
          <w:rFonts w:hint="eastAsia"/>
        </w:rPr>
        <w:t>3</w:t>
      </w:r>
      <w:r>
        <w:rPr>
          <w:rFonts w:hint="eastAsia"/>
        </w:rPr>
        <w:t>）</w:t>
      </w:r>
      <w:r w:rsidR="00D3179F" w:rsidRPr="00D3179F">
        <w:rPr>
          <w:rFonts w:hint="eastAsia"/>
        </w:rPr>
        <w:t>本项目位于</w:t>
      </w:r>
      <w:r w:rsidR="009462E0" w:rsidRPr="004768EF">
        <w:rPr>
          <w:rFonts w:hint="eastAsia"/>
        </w:rPr>
        <w:t>延津县城区</w:t>
      </w:r>
      <w:r w:rsidR="009462E0" w:rsidRPr="004768EF">
        <w:rPr>
          <w:rFonts w:hint="eastAsia"/>
        </w:rPr>
        <w:t>1</w:t>
      </w:r>
      <w:r w:rsidR="009462E0" w:rsidRPr="004768EF">
        <w:rPr>
          <w:rFonts w:hint="eastAsia"/>
        </w:rPr>
        <w:t>号路与</w:t>
      </w:r>
      <w:r w:rsidR="009462E0" w:rsidRPr="004768EF">
        <w:rPr>
          <w:rFonts w:hint="eastAsia"/>
        </w:rPr>
        <w:t>8</w:t>
      </w:r>
      <w:r w:rsidR="009462E0" w:rsidRPr="004768EF">
        <w:rPr>
          <w:rFonts w:hint="eastAsia"/>
        </w:rPr>
        <w:t>号路东南角</w:t>
      </w:r>
      <w:r w:rsidR="00D3179F" w:rsidRPr="00D3179F">
        <w:rPr>
          <w:rFonts w:hint="eastAsia"/>
        </w:rPr>
        <w:t>，通过河</w:t>
      </w:r>
      <w:r w:rsidR="009462E0" w:rsidRPr="00B66567">
        <w:rPr>
          <w:rFonts w:hint="eastAsia"/>
        </w:rPr>
        <w:t>河南省生态环境分区管控应用平台</w:t>
      </w:r>
      <w:r w:rsidR="00D3179F" w:rsidRPr="00D3179F">
        <w:rPr>
          <w:rFonts w:hint="eastAsia"/>
        </w:rPr>
        <w:t>进行查询，该项目无空间冲突，所在区域属于重点管控单元，环境管控单元编码为</w:t>
      </w:r>
      <w:r>
        <w:rPr>
          <w:rFonts w:hint="eastAsia"/>
        </w:rPr>
        <w:t>：</w:t>
      </w:r>
      <w:r w:rsidR="009462E0" w:rsidRPr="00B66567">
        <w:t>ZH41072620003</w:t>
      </w:r>
      <w:r w:rsidR="00D3179F" w:rsidRPr="00D3179F">
        <w:rPr>
          <w:rFonts w:hint="eastAsia"/>
        </w:rPr>
        <w:t>，环境管控单元名称为</w:t>
      </w:r>
      <w:r>
        <w:rPr>
          <w:rFonts w:hint="eastAsia"/>
        </w:rPr>
        <w:t>：</w:t>
      </w:r>
      <w:r w:rsidR="009462E0" w:rsidRPr="00B66567">
        <w:rPr>
          <w:rFonts w:hint="eastAsia"/>
        </w:rPr>
        <w:t>延津县城镇重点单元</w:t>
      </w:r>
      <w:r w:rsidR="00D3179F" w:rsidRPr="00D3179F">
        <w:rPr>
          <w:rFonts w:hint="eastAsia"/>
        </w:rPr>
        <w:t>。经分析，本项目建设符合“三线一单”的相关内容要求，即不在生态保护红线内，符合环境质量底线、资源利用上线的要求。</w:t>
      </w:r>
    </w:p>
    <w:p w14:paraId="0320C4F5" w14:textId="77777777" w:rsidR="00987A2E" w:rsidRDefault="000F72DA">
      <w:pPr>
        <w:pStyle w:val="3"/>
        <w:spacing w:before="240" w:after="120"/>
      </w:pPr>
      <w:bookmarkStart w:id="1077" w:name="_Toc22293"/>
      <w:bookmarkStart w:id="1078" w:name="_Toc108122649"/>
      <w:bookmarkStart w:id="1079" w:name="_Toc223448175"/>
      <w:bookmarkStart w:id="1080" w:name="_Toc226623548"/>
      <w:bookmarkEnd w:id="1076"/>
      <w:r>
        <w:t>评价区域内的环境质量现状</w:t>
      </w:r>
      <w:bookmarkEnd w:id="1077"/>
      <w:bookmarkEnd w:id="1078"/>
      <w:bookmarkEnd w:id="1079"/>
      <w:bookmarkEnd w:id="1080"/>
    </w:p>
    <w:p w14:paraId="0320C4F6" w14:textId="77777777" w:rsidR="00987A2E" w:rsidRDefault="000F72DA">
      <w:pPr>
        <w:pStyle w:val="4"/>
        <w:ind w:leftChars="150" w:left="360"/>
      </w:pPr>
      <w:r>
        <w:rPr>
          <w:rFonts w:hint="eastAsia"/>
        </w:rPr>
        <w:t>10.1.3.1</w:t>
      </w:r>
      <w:r>
        <w:t>环境空气质量现状</w:t>
      </w:r>
    </w:p>
    <w:p w14:paraId="0320C4F7" w14:textId="2914A220" w:rsidR="00987A2E" w:rsidRDefault="000F72DA">
      <w:pPr>
        <w:pStyle w:val="affb"/>
        <w:rPr>
          <w:highlight w:val="yellow"/>
        </w:rPr>
      </w:pPr>
      <w:r>
        <w:t>评价区</w:t>
      </w:r>
      <w:r>
        <w:rPr>
          <w:rFonts w:hint="eastAsia"/>
        </w:rPr>
        <w:t>基本污染物（</w:t>
      </w:r>
      <w:r>
        <w:t>SO</w:t>
      </w:r>
      <w:r>
        <w:rPr>
          <w:vertAlign w:val="subscript"/>
        </w:rPr>
        <w:t>2</w:t>
      </w:r>
      <w:r>
        <w:t>、</w:t>
      </w:r>
      <w:r>
        <w:t>NO</w:t>
      </w:r>
      <w:r>
        <w:rPr>
          <w:vertAlign w:val="subscript"/>
        </w:rPr>
        <w:t>2</w:t>
      </w:r>
      <w:r>
        <w:t>、</w:t>
      </w:r>
      <w:r>
        <w:t>PM</w:t>
      </w:r>
      <w:r>
        <w:rPr>
          <w:vertAlign w:val="subscript"/>
        </w:rPr>
        <w:t>10</w:t>
      </w:r>
      <w:r>
        <w:t>、</w:t>
      </w:r>
      <w:r>
        <w:t>PM</w:t>
      </w:r>
      <w:r>
        <w:rPr>
          <w:rFonts w:hint="eastAsia"/>
          <w:vertAlign w:val="subscript"/>
        </w:rPr>
        <w:t>2.5</w:t>
      </w:r>
      <w:r>
        <w:t>、</w:t>
      </w:r>
      <w:r>
        <w:rPr>
          <w:rFonts w:hint="eastAsia"/>
        </w:rPr>
        <w:t>CO</w:t>
      </w:r>
      <w:r>
        <w:rPr>
          <w:rFonts w:hint="eastAsia"/>
        </w:rPr>
        <w:t>、</w:t>
      </w:r>
      <w:r>
        <w:rPr>
          <w:rFonts w:hint="eastAsia"/>
        </w:rPr>
        <w:t>O</w:t>
      </w:r>
      <w:r>
        <w:rPr>
          <w:rFonts w:hint="eastAsia"/>
          <w:vertAlign w:val="subscript"/>
        </w:rPr>
        <w:t>3</w:t>
      </w:r>
      <w:r>
        <w:rPr>
          <w:rFonts w:hint="eastAsia"/>
        </w:rPr>
        <w:t>）中</w:t>
      </w:r>
      <w:r>
        <w:rPr>
          <w:rFonts w:hint="eastAsia"/>
        </w:rPr>
        <w:t>PM</w:t>
      </w:r>
      <w:r>
        <w:rPr>
          <w:rFonts w:hint="eastAsia"/>
          <w:vertAlign w:val="subscript"/>
        </w:rPr>
        <w:t>10</w:t>
      </w:r>
      <w:r>
        <w:rPr>
          <w:rFonts w:hint="eastAsia"/>
        </w:rPr>
        <w:t>、</w:t>
      </w:r>
      <w:r>
        <w:rPr>
          <w:rFonts w:hint="eastAsia"/>
        </w:rPr>
        <w:t>PM</w:t>
      </w:r>
      <w:r>
        <w:rPr>
          <w:rFonts w:hint="eastAsia"/>
          <w:vertAlign w:val="subscript"/>
        </w:rPr>
        <w:t>2.5</w:t>
      </w:r>
      <w:r>
        <w:rPr>
          <w:rFonts w:hint="eastAsia"/>
        </w:rPr>
        <w:t>、</w:t>
      </w:r>
      <w:r>
        <w:rPr>
          <w:rFonts w:hint="eastAsia"/>
        </w:rPr>
        <w:t>O</w:t>
      </w:r>
      <w:r>
        <w:rPr>
          <w:rFonts w:hint="eastAsia"/>
          <w:vertAlign w:val="subscript"/>
        </w:rPr>
        <w:t>3</w:t>
      </w:r>
      <w:r>
        <w:rPr>
          <w:rFonts w:hint="eastAsia"/>
        </w:rPr>
        <w:t>环境质量现状监测结果不能满足《环境空气质量标准》（</w:t>
      </w:r>
      <w:r>
        <w:rPr>
          <w:rFonts w:hint="eastAsia"/>
        </w:rPr>
        <w:t>GB3095-2012</w:t>
      </w:r>
      <w:r>
        <w:rPr>
          <w:rFonts w:hint="eastAsia"/>
        </w:rPr>
        <w:t>）二级标准要求，属于不达标区。其他污染物：</w:t>
      </w:r>
      <w:r>
        <w:rPr>
          <w:rFonts w:hint="eastAsia"/>
        </w:rPr>
        <w:t>H</w:t>
      </w:r>
      <w:r>
        <w:rPr>
          <w:vertAlign w:val="subscript"/>
        </w:rPr>
        <w:t>2</w:t>
      </w:r>
      <w:r>
        <w:t>S</w:t>
      </w:r>
      <w:r>
        <w:rPr>
          <w:rFonts w:hint="eastAsia"/>
        </w:rPr>
        <w:t>和</w:t>
      </w:r>
      <w:r>
        <w:rPr>
          <w:rFonts w:hint="eastAsia"/>
        </w:rPr>
        <w:t>N</w:t>
      </w:r>
      <w:r>
        <w:t>H</w:t>
      </w:r>
      <w:r>
        <w:rPr>
          <w:vertAlign w:val="subscript"/>
        </w:rPr>
        <w:t>3</w:t>
      </w:r>
      <w:r>
        <w:rPr>
          <w:rFonts w:hint="eastAsia"/>
        </w:rPr>
        <w:t>环境质量现状能满足《环境影响评价技术导则</w:t>
      </w:r>
      <w:r>
        <w:rPr>
          <w:rFonts w:hint="eastAsia"/>
        </w:rPr>
        <w:t xml:space="preserve">  </w:t>
      </w:r>
      <w:r>
        <w:rPr>
          <w:rFonts w:hint="eastAsia"/>
        </w:rPr>
        <w:t>大气环境》（</w:t>
      </w:r>
      <w:r>
        <w:rPr>
          <w:rFonts w:hint="eastAsia"/>
        </w:rPr>
        <w:t>HJ2.2-2018</w:t>
      </w:r>
      <w:r>
        <w:rPr>
          <w:rFonts w:hint="eastAsia"/>
        </w:rPr>
        <w:t>）附录</w:t>
      </w:r>
      <w:r>
        <w:rPr>
          <w:rFonts w:hint="eastAsia"/>
        </w:rPr>
        <w:t>D</w:t>
      </w:r>
      <w:r>
        <w:rPr>
          <w:rFonts w:hint="eastAsia"/>
        </w:rPr>
        <w:t>的限值要求；臭气浓度满足环境空气质量要求。</w:t>
      </w:r>
    </w:p>
    <w:p w14:paraId="0320C4F8" w14:textId="77777777" w:rsidR="00987A2E" w:rsidRDefault="000F72DA">
      <w:pPr>
        <w:pStyle w:val="4"/>
        <w:ind w:leftChars="150" w:left="360"/>
      </w:pPr>
      <w:r>
        <w:rPr>
          <w:rFonts w:hint="eastAsia"/>
        </w:rPr>
        <w:t>10.1.3.2</w:t>
      </w:r>
      <w:r>
        <w:t>地表水环境质量现状</w:t>
      </w:r>
    </w:p>
    <w:p w14:paraId="0320C4F9" w14:textId="6607359D" w:rsidR="00987A2E" w:rsidRDefault="00255328">
      <w:pPr>
        <w:pStyle w:val="affb"/>
        <w:rPr>
          <w:highlight w:val="yellow"/>
        </w:rPr>
      </w:pPr>
      <w:r>
        <w:rPr>
          <w:rFonts w:hint="eastAsia"/>
        </w:rPr>
        <w:t>文岩</w:t>
      </w:r>
      <w:r w:rsidR="000F72DA">
        <w:rPr>
          <w:rFonts w:hint="eastAsia"/>
        </w:rPr>
        <w:t>渠地表水体个别月份有超标现象，</w:t>
      </w:r>
      <w:r w:rsidR="000F72DA">
        <w:t>COD</w:t>
      </w:r>
      <w:r w:rsidR="000F72DA">
        <w:rPr>
          <w:rFonts w:hint="eastAsia"/>
        </w:rPr>
        <w:t>、</w:t>
      </w:r>
      <w:r w:rsidR="000F72DA">
        <w:t>NH</w:t>
      </w:r>
      <w:r w:rsidR="000F72DA">
        <w:rPr>
          <w:vertAlign w:val="subscript"/>
        </w:rPr>
        <w:t>3</w:t>
      </w:r>
      <w:r w:rsidR="000F72DA">
        <w:t>-N</w:t>
      </w:r>
      <w:r w:rsidR="000F72DA">
        <w:rPr>
          <w:rFonts w:hint="eastAsia"/>
        </w:rPr>
        <w:t>和</w:t>
      </w:r>
      <w:r w:rsidR="000F72DA">
        <w:t>TP</w:t>
      </w:r>
      <w:r w:rsidR="000F72DA">
        <w:rPr>
          <w:rFonts w:hint="eastAsia"/>
        </w:rPr>
        <w:t>年均值满足《地表水环境质量标准》（</w:t>
      </w:r>
      <w:r w:rsidR="000F72DA">
        <w:rPr>
          <w:rFonts w:hint="eastAsia"/>
        </w:rPr>
        <w:t>GB3838-2002</w:t>
      </w:r>
      <w:r w:rsidR="000F72DA">
        <w:rPr>
          <w:rFonts w:hint="eastAsia"/>
        </w:rPr>
        <w:t>）</w:t>
      </w:r>
      <w:r w:rsidR="002008A7">
        <w:rPr>
          <w:rFonts w:cs="Times New Roman"/>
        </w:rPr>
        <w:t>Ⅲ</w:t>
      </w:r>
      <w:r w:rsidR="000F72DA">
        <w:rPr>
          <w:rFonts w:hint="eastAsia"/>
        </w:rPr>
        <w:t>类标准。</w:t>
      </w:r>
    </w:p>
    <w:p w14:paraId="0320C4FA" w14:textId="77777777" w:rsidR="00987A2E" w:rsidRDefault="000F72DA">
      <w:pPr>
        <w:pStyle w:val="4"/>
        <w:ind w:leftChars="150" w:left="360"/>
      </w:pPr>
      <w:r>
        <w:rPr>
          <w:rFonts w:hint="eastAsia"/>
        </w:rPr>
        <w:t>10.1.3.3</w:t>
      </w:r>
      <w:r>
        <w:t>地下水环境质量现状</w:t>
      </w:r>
    </w:p>
    <w:p w14:paraId="0320C4FB" w14:textId="77777777" w:rsidR="00987A2E" w:rsidRDefault="000F72DA">
      <w:pPr>
        <w:ind w:firstLine="480"/>
        <w:rPr>
          <w:highlight w:val="yellow"/>
        </w:rPr>
      </w:pPr>
      <w:r>
        <w:rPr>
          <w:rFonts w:hint="eastAsia"/>
        </w:rPr>
        <w:t>地下水水质调查统计结果表明，本次水质调查点位的各监测因子均满足《地下水质量标准》（</w:t>
      </w:r>
      <w:r>
        <w:t>GB/T14848-2017</w:t>
      </w:r>
      <w:r>
        <w:rPr>
          <w:rFonts w:hint="eastAsia"/>
        </w:rPr>
        <w:t>）</w:t>
      </w:r>
      <w:r>
        <w:t>Ⅲ</w:t>
      </w:r>
      <w:r>
        <w:rPr>
          <w:rFonts w:hint="eastAsia"/>
        </w:rPr>
        <w:t>类水质标准要求；说明项目所在区域地下水水质较好。</w:t>
      </w:r>
    </w:p>
    <w:p w14:paraId="0320C4FC" w14:textId="77777777" w:rsidR="00987A2E" w:rsidRDefault="000F72DA">
      <w:pPr>
        <w:pStyle w:val="4"/>
        <w:ind w:leftChars="150" w:left="360"/>
      </w:pPr>
      <w:r>
        <w:rPr>
          <w:rFonts w:hint="eastAsia"/>
        </w:rPr>
        <w:t>10.1.3.4</w:t>
      </w:r>
      <w:r>
        <w:t>声环境质量现状</w:t>
      </w:r>
    </w:p>
    <w:p w14:paraId="0320C4FD" w14:textId="5BC9F60E" w:rsidR="00987A2E" w:rsidRDefault="000F72DA">
      <w:pPr>
        <w:pStyle w:val="affb"/>
      </w:pPr>
      <w:r>
        <w:rPr>
          <w:rFonts w:hint="eastAsia"/>
        </w:rPr>
        <w:t>目前</w:t>
      </w:r>
      <w:r>
        <w:t>评价区域</w:t>
      </w:r>
      <w:r>
        <w:rPr>
          <w:rFonts w:hint="eastAsia"/>
        </w:rPr>
        <w:t>噪声现状可以满足《声环境质量标准》（</w:t>
      </w:r>
      <w:r>
        <w:t>GB3096-2008</w:t>
      </w:r>
      <w:r>
        <w:rPr>
          <w:rFonts w:hint="eastAsia"/>
        </w:rPr>
        <w:t>）</w:t>
      </w:r>
      <w:r w:rsidR="00255328">
        <w:rPr>
          <w:rFonts w:hint="eastAsia"/>
        </w:rPr>
        <w:t>1</w:t>
      </w:r>
      <w:r>
        <w:rPr>
          <w:rFonts w:hint="eastAsia"/>
        </w:rPr>
        <w:t>类标准的要求，</w:t>
      </w:r>
      <w:r>
        <w:t>厂址区域声环境质量现状较好。</w:t>
      </w:r>
    </w:p>
    <w:p w14:paraId="1763D108" w14:textId="4D1B081E" w:rsidR="00F805EC" w:rsidRDefault="00F805EC" w:rsidP="00F805EC">
      <w:pPr>
        <w:pStyle w:val="3"/>
        <w:spacing w:before="240" w:after="120"/>
      </w:pPr>
      <w:bookmarkStart w:id="1081" w:name="_Toc226623549"/>
      <w:r w:rsidRPr="00F805EC">
        <w:rPr>
          <w:rFonts w:hint="eastAsia"/>
        </w:rPr>
        <w:t>环境影响预测及评价结论</w:t>
      </w:r>
      <w:bookmarkEnd w:id="1081"/>
    </w:p>
    <w:p w14:paraId="0320C501" w14:textId="77777777" w:rsidR="00987A2E" w:rsidRDefault="000F72DA">
      <w:pPr>
        <w:pStyle w:val="4"/>
        <w:ind w:leftChars="150" w:left="360"/>
      </w:pPr>
      <w:r>
        <w:rPr>
          <w:rFonts w:hint="eastAsia"/>
        </w:rPr>
        <w:t>10.1.4.1</w:t>
      </w:r>
      <w:r>
        <w:rPr>
          <w:rFonts w:hint="eastAsia"/>
        </w:rPr>
        <w:t>大气</w:t>
      </w:r>
      <w:r>
        <w:t>环境影响评价结论</w:t>
      </w:r>
    </w:p>
    <w:p w14:paraId="0320C502" w14:textId="6A9CCB78" w:rsidR="00987A2E" w:rsidRDefault="000F72DA">
      <w:pPr>
        <w:ind w:firstLine="480"/>
        <w:rPr>
          <w:highlight w:val="yellow"/>
        </w:rPr>
      </w:pPr>
      <w:r>
        <w:rPr>
          <w:rFonts w:cs="宋体" w:hint="eastAsia"/>
        </w:rPr>
        <w:t>（</w:t>
      </w:r>
      <w:r>
        <w:rPr>
          <w:rFonts w:cs="宋体" w:hint="eastAsia"/>
        </w:rPr>
        <w:t>1</w:t>
      </w:r>
      <w:r>
        <w:rPr>
          <w:rFonts w:cs="宋体" w:hint="eastAsia"/>
        </w:rPr>
        <w:t>）</w:t>
      </w:r>
      <w:r w:rsidR="005E26DA">
        <w:rPr>
          <w:rFonts w:hint="eastAsia"/>
        </w:rPr>
        <w:t>本项目排气筒</w:t>
      </w:r>
      <w:r w:rsidR="005E26DA">
        <w:rPr>
          <w:rFonts w:hint="eastAsia"/>
        </w:rPr>
        <w:t>DA001</w:t>
      </w:r>
      <w:r w:rsidR="005E26DA">
        <w:rPr>
          <w:rFonts w:hint="eastAsia"/>
        </w:rPr>
        <w:t>有组织废气排放的污染物：</w:t>
      </w:r>
      <w:r w:rsidR="005E26DA">
        <w:rPr>
          <w:rFonts w:hint="eastAsia"/>
        </w:rPr>
        <w:t>N</w:t>
      </w:r>
      <w:r w:rsidR="005E26DA">
        <w:t>H</w:t>
      </w:r>
      <w:r w:rsidR="005E26DA">
        <w:rPr>
          <w:vertAlign w:val="subscript"/>
        </w:rPr>
        <w:t>3</w:t>
      </w:r>
      <w:r w:rsidR="005E26DA">
        <w:rPr>
          <w:rFonts w:hint="eastAsia"/>
        </w:rPr>
        <w:t>、</w:t>
      </w:r>
      <w:r w:rsidR="005E26DA">
        <w:t>H</w:t>
      </w:r>
      <w:r w:rsidR="005E26DA">
        <w:rPr>
          <w:vertAlign w:val="subscript"/>
        </w:rPr>
        <w:t>2</w:t>
      </w:r>
      <w:r w:rsidR="005E26DA">
        <w:t>S</w:t>
      </w:r>
      <w:r w:rsidR="005E26DA">
        <w:rPr>
          <w:rFonts w:hint="eastAsia"/>
        </w:rPr>
        <w:t>的最大落地浓度均出现在下风向</w:t>
      </w:r>
      <w:r w:rsidR="005E26DA">
        <w:rPr>
          <w:rFonts w:hint="eastAsia"/>
        </w:rPr>
        <w:t>50m</w:t>
      </w:r>
      <w:r w:rsidR="005E26DA">
        <w:rPr>
          <w:rFonts w:hint="eastAsia"/>
        </w:rPr>
        <w:t>处，</w:t>
      </w:r>
      <w:r w:rsidR="005E26DA">
        <w:rPr>
          <w:rFonts w:hint="eastAsia"/>
        </w:rPr>
        <w:t>N</w:t>
      </w:r>
      <w:r w:rsidR="005E26DA">
        <w:t>H</w:t>
      </w:r>
      <w:r w:rsidR="005E26DA">
        <w:rPr>
          <w:vertAlign w:val="subscript"/>
        </w:rPr>
        <w:t>3</w:t>
      </w:r>
      <w:r w:rsidR="005E26DA">
        <w:rPr>
          <w:rFonts w:hint="eastAsia"/>
        </w:rPr>
        <w:t>最大落地浓度为</w:t>
      </w:r>
      <w:r w:rsidR="005E26DA" w:rsidRPr="00FA20F4">
        <w:rPr>
          <w:szCs w:val="24"/>
        </w:rPr>
        <w:t>0.00002</w:t>
      </w:r>
      <w:r w:rsidR="005E26DA">
        <w:rPr>
          <w:rFonts w:hint="eastAsia"/>
        </w:rPr>
        <w:t>mg/m</w:t>
      </w:r>
      <w:r w:rsidR="005E26DA">
        <w:rPr>
          <w:rFonts w:hint="eastAsia"/>
          <w:vertAlign w:val="superscript"/>
        </w:rPr>
        <w:t>3</w:t>
      </w:r>
      <w:r w:rsidR="005E26DA">
        <w:rPr>
          <w:rFonts w:hint="eastAsia"/>
        </w:rPr>
        <w:t>、占标率为</w:t>
      </w:r>
      <w:r w:rsidR="005E26DA" w:rsidRPr="00E75FA6">
        <w:t>0.01</w:t>
      </w:r>
      <w:r w:rsidR="005E26DA">
        <w:rPr>
          <w:rFonts w:hint="eastAsia"/>
        </w:rPr>
        <w:t>%</w:t>
      </w:r>
      <w:r w:rsidR="005E26DA">
        <w:rPr>
          <w:rFonts w:hint="eastAsia"/>
        </w:rPr>
        <w:t>，</w:t>
      </w:r>
      <w:r w:rsidR="005E26DA">
        <w:t>H</w:t>
      </w:r>
      <w:r w:rsidR="005E26DA">
        <w:rPr>
          <w:vertAlign w:val="subscript"/>
        </w:rPr>
        <w:t>2</w:t>
      </w:r>
      <w:r w:rsidR="005E26DA">
        <w:t>S</w:t>
      </w:r>
      <w:r w:rsidR="005E26DA">
        <w:rPr>
          <w:rFonts w:hint="eastAsia"/>
        </w:rPr>
        <w:t>最大落地浓度为</w:t>
      </w:r>
      <w:r w:rsidR="005E26DA" w:rsidRPr="00E75FA6">
        <w:rPr>
          <w:szCs w:val="24"/>
        </w:rPr>
        <w:t>0.000001</w:t>
      </w:r>
      <w:r w:rsidR="005E26DA">
        <w:rPr>
          <w:rFonts w:hint="eastAsia"/>
        </w:rPr>
        <w:t>mg/m</w:t>
      </w:r>
      <w:r w:rsidR="005E26DA">
        <w:rPr>
          <w:rFonts w:hint="eastAsia"/>
          <w:vertAlign w:val="superscript"/>
        </w:rPr>
        <w:t>3</w:t>
      </w:r>
      <w:r w:rsidR="005E26DA">
        <w:rPr>
          <w:rFonts w:hint="eastAsia"/>
        </w:rPr>
        <w:t>、占标率为</w:t>
      </w:r>
      <w:r w:rsidR="005E26DA" w:rsidRPr="00E75FA6">
        <w:t>0.01</w:t>
      </w:r>
      <w:r w:rsidR="005E26DA">
        <w:rPr>
          <w:rFonts w:hint="eastAsia"/>
        </w:rPr>
        <w:t>%</w:t>
      </w:r>
      <w:r>
        <w:rPr>
          <w:rFonts w:hint="eastAsia"/>
        </w:rPr>
        <w:t>。因此，评价认为项目运营后，大气污染物对周围环境的影响程度是可以接受</w:t>
      </w:r>
      <w:r>
        <w:rPr>
          <w:rFonts w:cs="宋体" w:hint="eastAsia"/>
        </w:rPr>
        <w:t>。</w:t>
      </w:r>
    </w:p>
    <w:p w14:paraId="0320C503" w14:textId="542147AA" w:rsidR="00987A2E" w:rsidRDefault="000F72DA">
      <w:pPr>
        <w:ind w:firstLine="480"/>
        <w:rPr>
          <w:highlight w:val="yellow"/>
        </w:rPr>
      </w:pPr>
      <w:r>
        <w:rPr>
          <w:rFonts w:cs="宋体" w:hint="eastAsia"/>
        </w:rPr>
        <w:t>（</w:t>
      </w:r>
      <w:r>
        <w:rPr>
          <w:rFonts w:cs="宋体" w:hint="eastAsia"/>
        </w:rPr>
        <w:t>2</w:t>
      </w:r>
      <w:r>
        <w:rPr>
          <w:rFonts w:cs="宋体" w:hint="eastAsia"/>
        </w:rPr>
        <w:t>）</w:t>
      </w:r>
      <w:r w:rsidR="005E26DA">
        <w:rPr>
          <w:rFonts w:hint="eastAsia"/>
        </w:rPr>
        <w:t>本项目面源排放的污染物：</w:t>
      </w:r>
      <w:r w:rsidR="005E26DA">
        <w:rPr>
          <w:rFonts w:hint="eastAsia"/>
        </w:rPr>
        <w:t>N</w:t>
      </w:r>
      <w:r w:rsidR="005E26DA">
        <w:t>H</w:t>
      </w:r>
      <w:r w:rsidR="005E26DA">
        <w:rPr>
          <w:vertAlign w:val="subscript"/>
        </w:rPr>
        <w:t>3</w:t>
      </w:r>
      <w:r w:rsidR="005E26DA">
        <w:rPr>
          <w:rFonts w:hint="eastAsia"/>
        </w:rPr>
        <w:t>的最大落地浓度出现在下风向</w:t>
      </w:r>
      <w:r w:rsidR="005E26DA">
        <w:rPr>
          <w:rFonts w:hint="eastAsia"/>
        </w:rPr>
        <w:t>10m</w:t>
      </w:r>
      <w:r w:rsidR="005E26DA">
        <w:rPr>
          <w:rFonts w:hint="eastAsia"/>
        </w:rPr>
        <w:t>处，最大落地浓度为</w:t>
      </w:r>
      <w:r w:rsidR="005E26DA" w:rsidRPr="00773B85">
        <w:rPr>
          <w:szCs w:val="24"/>
        </w:rPr>
        <w:t>0.003887</w:t>
      </w:r>
      <w:r w:rsidR="005E26DA">
        <w:rPr>
          <w:rFonts w:hint="eastAsia"/>
        </w:rPr>
        <w:t>mg/m</w:t>
      </w:r>
      <w:r w:rsidR="005E26DA">
        <w:rPr>
          <w:rFonts w:hint="eastAsia"/>
          <w:vertAlign w:val="superscript"/>
        </w:rPr>
        <w:t>3</w:t>
      </w:r>
      <w:r w:rsidR="005E26DA">
        <w:rPr>
          <w:rFonts w:hint="eastAsia"/>
        </w:rPr>
        <w:t>，占标率为</w:t>
      </w:r>
      <w:r w:rsidR="005E26DA" w:rsidRPr="00773B85">
        <w:t>1.94</w:t>
      </w:r>
      <w:r w:rsidR="005E26DA">
        <w:rPr>
          <w:rFonts w:hint="eastAsia"/>
        </w:rPr>
        <w:t>%</w:t>
      </w:r>
      <w:r w:rsidR="005E26DA">
        <w:rPr>
          <w:rFonts w:hint="eastAsia"/>
        </w:rPr>
        <w:t>；</w:t>
      </w:r>
      <w:r w:rsidR="005E26DA">
        <w:rPr>
          <w:rFonts w:hint="eastAsia"/>
        </w:rPr>
        <w:t>H</w:t>
      </w:r>
      <w:r w:rsidR="005E26DA">
        <w:rPr>
          <w:vertAlign w:val="subscript"/>
        </w:rPr>
        <w:t>2</w:t>
      </w:r>
      <w:r w:rsidR="005E26DA">
        <w:t>S</w:t>
      </w:r>
      <w:r w:rsidR="005E26DA">
        <w:rPr>
          <w:rFonts w:hint="eastAsia"/>
        </w:rPr>
        <w:t>的最大落地浓度出现在下风向</w:t>
      </w:r>
      <w:r w:rsidR="005E26DA">
        <w:rPr>
          <w:rFonts w:hint="eastAsia"/>
        </w:rPr>
        <w:t>10m</w:t>
      </w:r>
      <w:r w:rsidR="005E26DA">
        <w:rPr>
          <w:rFonts w:hint="eastAsia"/>
        </w:rPr>
        <w:t>处，最大落地浓度为</w:t>
      </w:r>
      <w:r w:rsidR="005E26DA" w:rsidRPr="00773B85">
        <w:rPr>
          <w:szCs w:val="24"/>
        </w:rPr>
        <w:t>0.000159</w:t>
      </w:r>
      <w:r w:rsidR="005E26DA">
        <w:rPr>
          <w:rFonts w:hint="eastAsia"/>
        </w:rPr>
        <w:t>mg/m</w:t>
      </w:r>
      <w:r w:rsidR="005E26DA">
        <w:rPr>
          <w:rFonts w:hint="eastAsia"/>
          <w:vertAlign w:val="superscript"/>
        </w:rPr>
        <w:t>3</w:t>
      </w:r>
      <w:r w:rsidR="005E26DA">
        <w:rPr>
          <w:rFonts w:hint="eastAsia"/>
        </w:rPr>
        <w:t>，占标率为</w:t>
      </w:r>
      <w:r w:rsidR="005E26DA" w:rsidRPr="00773B85">
        <w:t>1.59</w:t>
      </w:r>
      <w:r w:rsidR="005E26DA">
        <w:rPr>
          <w:rFonts w:hint="eastAsia"/>
        </w:rPr>
        <w:t>%</w:t>
      </w:r>
      <w:r>
        <w:rPr>
          <w:rFonts w:hint="eastAsia"/>
        </w:rPr>
        <w:t>。各个排放源的占标率均较小，对周围环境影响不大。因此，评价认为项目运营后，大气污染物对周围环境的影响程度是可以接受</w:t>
      </w:r>
      <w:r>
        <w:rPr>
          <w:rFonts w:cs="宋体" w:hint="eastAsia"/>
        </w:rPr>
        <w:t>。</w:t>
      </w:r>
    </w:p>
    <w:p w14:paraId="0320C504" w14:textId="77777777" w:rsidR="00987A2E" w:rsidRDefault="000F72DA">
      <w:pPr>
        <w:ind w:firstLine="480"/>
      </w:pPr>
      <w:r>
        <w:rPr>
          <w:rFonts w:hint="eastAsia"/>
        </w:rPr>
        <w:t>（</w:t>
      </w:r>
      <w:r>
        <w:rPr>
          <w:rFonts w:hint="eastAsia"/>
        </w:rPr>
        <w:t>3</w:t>
      </w:r>
      <w:r>
        <w:rPr>
          <w:rFonts w:hint="eastAsia"/>
        </w:rPr>
        <w:t>）根据导则要求，本项目无需设置大气环境防护距离。</w:t>
      </w:r>
    </w:p>
    <w:p w14:paraId="0320C505" w14:textId="77777777" w:rsidR="00987A2E" w:rsidRDefault="000F72DA">
      <w:pPr>
        <w:ind w:firstLine="480"/>
        <w:rPr>
          <w:highlight w:val="yellow"/>
        </w:rPr>
      </w:pPr>
      <w:r>
        <w:rPr>
          <w:rFonts w:hint="eastAsia"/>
        </w:rPr>
        <w:t>综上所述，</w:t>
      </w:r>
      <w:r>
        <w:t>在保证评价要求和工程设计的防治措施正常运行的条件下，本工程建设对周围大气环境影响可接受。</w:t>
      </w:r>
    </w:p>
    <w:p w14:paraId="0320C506" w14:textId="77777777" w:rsidR="00987A2E" w:rsidRDefault="000F72DA">
      <w:pPr>
        <w:pStyle w:val="4"/>
        <w:ind w:leftChars="150" w:left="360"/>
      </w:pPr>
      <w:r>
        <w:rPr>
          <w:rFonts w:hint="eastAsia"/>
        </w:rPr>
        <w:t>10.1.4.2</w:t>
      </w:r>
      <w:r>
        <w:t>地表水环境影响评价结论</w:t>
      </w:r>
    </w:p>
    <w:p w14:paraId="0320C508" w14:textId="726F0D29" w:rsidR="00987A2E" w:rsidRDefault="000F72DA" w:rsidP="00F72080">
      <w:pPr>
        <w:pStyle w:val="affb"/>
        <w:rPr>
          <w:bCs/>
        </w:rPr>
      </w:pPr>
      <w:r>
        <w:rPr>
          <w:rFonts w:hint="eastAsia"/>
          <w:bCs/>
        </w:rPr>
        <w:t>本项目废水分质分类处理，</w:t>
      </w:r>
      <w:r w:rsidR="005E26DA">
        <w:rPr>
          <w:rFonts w:hint="eastAsia"/>
        </w:rPr>
        <w:t>门诊废水、住院及陪护废水、医护人员废水、后勤人员生活污水、食堂废水、喷淋塔设施废水、</w:t>
      </w:r>
      <w:r w:rsidR="005E26DA" w:rsidRPr="0047320A">
        <w:rPr>
          <w:rFonts w:hint="eastAsia"/>
        </w:rPr>
        <w:t>制冷系统冷却塔</w:t>
      </w:r>
      <w:r w:rsidR="005E26DA">
        <w:rPr>
          <w:rFonts w:hint="eastAsia"/>
        </w:rPr>
        <w:t>废水经院内污水处理站处理</w:t>
      </w:r>
      <w:r w:rsidR="00331664">
        <w:rPr>
          <w:rFonts w:hint="eastAsia"/>
        </w:rPr>
        <w:t>，处理后经</w:t>
      </w:r>
      <w:r>
        <w:rPr>
          <w:rFonts w:hint="eastAsia"/>
        </w:rPr>
        <w:t>总排口排入</w:t>
      </w:r>
      <w:r w:rsidR="00331664">
        <w:rPr>
          <w:rFonts w:hint="eastAsia"/>
        </w:rPr>
        <w:t>延津县第一</w:t>
      </w:r>
      <w:r>
        <w:rPr>
          <w:rFonts w:hint="eastAsia"/>
        </w:rPr>
        <w:t>污水处理厂处理，处理后均排入</w:t>
      </w:r>
      <w:r w:rsidR="00331664">
        <w:rPr>
          <w:rFonts w:hint="eastAsia"/>
        </w:rPr>
        <w:t>文岩</w:t>
      </w:r>
      <w:r>
        <w:rPr>
          <w:rFonts w:hint="eastAsia"/>
        </w:rPr>
        <w:t>渠。本项目外排废水总排放量为</w:t>
      </w:r>
      <w:r w:rsidR="005E26DA" w:rsidRPr="005E26DA">
        <w:t>640.27</w:t>
      </w:r>
      <w:r>
        <w:rPr>
          <w:rFonts w:hint="eastAsia"/>
        </w:rPr>
        <w:t>m</w:t>
      </w:r>
      <w:r>
        <w:rPr>
          <w:rFonts w:hint="eastAsia"/>
          <w:vertAlign w:val="superscript"/>
        </w:rPr>
        <w:t>3</w:t>
      </w:r>
      <w:r>
        <w:rPr>
          <w:rFonts w:hint="eastAsia"/>
        </w:rPr>
        <w:t>/d</w:t>
      </w:r>
      <w:r>
        <w:rPr>
          <w:rFonts w:hint="eastAsia"/>
        </w:rPr>
        <w:t>，主要污染物的排放浓度为</w:t>
      </w:r>
      <w:r w:rsidR="00331664">
        <w:rPr>
          <w:rFonts w:hint="eastAsia"/>
        </w:rPr>
        <w:t>COD 60.7mg/L</w:t>
      </w:r>
      <w:r w:rsidR="00331664">
        <w:rPr>
          <w:rFonts w:hint="eastAsia"/>
        </w:rPr>
        <w:t>、</w:t>
      </w:r>
      <w:r w:rsidR="00331664">
        <w:t>BOD</w:t>
      </w:r>
      <w:r w:rsidR="00331664" w:rsidRPr="006470EA">
        <w:rPr>
          <w:rFonts w:hint="eastAsia"/>
          <w:vertAlign w:val="subscript"/>
        </w:rPr>
        <w:t>5</w:t>
      </w:r>
      <w:r w:rsidR="00331664">
        <w:rPr>
          <w:rFonts w:hint="eastAsia"/>
        </w:rPr>
        <w:t xml:space="preserve"> 22.8mg/L</w:t>
      </w:r>
      <w:r w:rsidR="00331664">
        <w:rPr>
          <w:rFonts w:hint="eastAsia"/>
        </w:rPr>
        <w:t>、</w:t>
      </w:r>
      <w:r w:rsidR="00331664">
        <w:rPr>
          <w:rFonts w:hint="eastAsia"/>
          <w:b/>
          <w:bCs/>
        </w:rPr>
        <w:t>S</w:t>
      </w:r>
      <w:r w:rsidR="00331664">
        <w:rPr>
          <w:b/>
          <w:bCs/>
        </w:rPr>
        <w:t>S</w:t>
      </w:r>
      <w:r w:rsidR="00331664">
        <w:rPr>
          <w:rFonts w:hint="eastAsia"/>
          <w:b/>
          <w:bCs/>
        </w:rPr>
        <w:t xml:space="preserve"> </w:t>
      </w:r>
      <w:r w:rsidR="00331664">
        <w:rPr>
          <w:rFonts w:hint="eastAsia"/>
        </w:rPr>
        <w:t>30.8</w:t>
      </w:r>
      <w:r w:rsidR="00331664">
        <w:rPr>
          <w:rFonts w:hint="eastAsia"/>
          <w:bCs/>
        </w:rPr>
        <w:t>mg/L</w:t>
      </w:r>
      <w:r w:rsidR="00331664">
        <w:rPr>
          <w:rFonts w:hint="eastAsia"/>
          <w:b/>
          <w:bCs/>
        </w:rPr>
        <w:t>、</w:t>
      </w:r>
      <w:r w:rsidR="00331664">
        <w:rPr>
          <w:rFonts w:hint="eastAsia"/>
        </w:rPr>
        <w:t>NH</w:t>
      </w:r>
      <w:r w:rsidR="00331664">
        <w:rPr>
          <w:rFonts w:hint="eastAsia"/>
          <w:vertAlign w:val="subscript"/>
        </w:rPr>
        <w:t>3</w:t>
      </w:r>
      <w:r w:rsidR="00331664">
        <w:rPr>
          <w:rFonts w:hint="eastAsia"/>
        </w:rPr>
        <w:t>-N 14mg/L</w:t>
      </w:r>
      <w:r w:rsidR="00331664">
        <w:rPr>
          <w:rFonts w:hint="eastAsia"/>
        </w:rPr>
        <w:t>、</w:t>
      </w:r>
      <w:r w:rsidR="00331664">
        <w:rPr>
          <w:rFonts w:hint="eastAsia"/>
        </w:rPr>
        <w:t>TP 0.02mg/L</w:t>
      </w:r>
      <w:r w:rsidR="00331664">
        <w:rPr>
          <w:rFonts w:hint="eastAsia"/>
        </w:rPr>
        <w:t>、</w:t>
      </w:r>
      <w:r w:rsidR="00331664">
        <w:rPr>
          <w:rFonts w:hint="eastAsia"/>
        </w:rPr>
        <w:t>TN 0.12mg/L</w:t>
      </w:r>
      <w:r w:rsidR="00331664">
        <w:rPr>
          <w:rFonts w:hint="eastAsia"/>
        </w:rPr>
        <w:t>、动植物油</w:t>
      </w:r>
      <w:r w:rsidR="00331664">
        <w:rPr>
          <w:rFonts w:hint="eastAsia"/>
        </w:rPr>
        <w:t>2.9mg/L</w:t>
      </w:r>
      <w:r w:rsidR="00331664">
        <w:rPr>
          <w:rFonts w:hint="eastAsia"/>
        </w:rPr>
        <w:t>、</w:t>
      </w:r>
      <w:r w:rsidR="00331664" w:rsidRPr="009D0CB4">
        <w:rPr>
          <w:rFonts w:hint="eastAsia"/>
        </w:rPr>
        <w:t>粪大肠菌群数</w:t>
      </w:r>
      <w:r w:rsidR="00331664" w:rsidRPr="009D0CB4">
        <w:t>2707.5</w:t>
      </w:r>
      <w:r w:rsidR="00331664" w:rsidRPr="00654DEE">
        <w:t>MPN/L</w:t>
      </w:r>
      <w:r w:rsidR="00331664">
        <w:rPr>
          <w:rFonts w:hint="eastAsia"/>
        </w:rPr>
        <w:t>、</w:t>
      </w:r>
      <w:r w:rsidR="00331664" w:rsidRPr="009D0CB4">
        <w:rPr>
          <w:rFonts w:hint="eastAsia"/>
        </w:rPr>
        <w:t>阴离子表面活性剂</w:t>
      </w:r>
      <w:r w:rsidR="00331664">
        <w:rPr>
          <w:rFonts w:hint="eastAsia"/>
        </w:rPr>
        <w:t>1.4mg/L</w:t>
      </w:r>
      <w:r>
        <w:rPr>
          <w:rFonts w:hint="eastAsia"/>
        </w:rPr>
        <w:t>，</w:t>
      </w:r>
      <w:r w:rsidR="00331664">
        <w:rPr>
          <w:rFonts w:hint="eastAsia"/>
        </w:rPr>
        <w:t>满足</w:t>
      </w:r>
      <w:r w:rsidR="00331664" w:rsidRPr="0043357F">
        <w:rPr>
          <w:rFonts w:hint="eastAsia"/>
        </w:rPr>
        <w:t>《医疗机构水污染物排放标准》</w:t>
      </w:r>
      <w:r w:rsidR="00A65420">
        <w:rPr>
          <w:rFonts w:hint="eastAsia"/>
        </w:rPr>
        <w:t>（</w:t>
      </w:r>
      <w:r w:rsidR="00A65420" w:rsidRPr="0043357F">
        <w:rPr>
          <w:rFonts w:hint="eastAsia"/>
        </w:rPr>
        <w:t>DB41/2555-2023</w:t>
      </w:r>
      <w:r w:rsidR="00A65420">
        <w:rPr>
          <w:rFonts w:hint="eastAsia"/>
        </w:rPr>
        <w:t>）</w:t>
      </w:r>
      <w:r w:rsidR="00331664" w:rsidRPr="0043357F">
        <w:rPr>
          <w:rFonts w:hint="eastAsia"/>
        </w:rPr>
        <w:t>表</w:t>
      </w:r>
      <w:r w:rsidR="00331664" w:rsidRPr="0043357F">
        <w:rPr>
          <w:rFonts w:hint="eastAsia"/>
        </w:rPr>
        <w:t>1</w:t>
      </w:r>
      <w:r w:rsidR="00331664" w:rsidRPr="0043357F">
        <w:rPr>
          <w:rFonts w:hint="eastAsia"/>
        </w:rPr>
        <w:t>二级标准</w:t>
      </w:r>
      <w:r w:rsidR="00331664">
        <w:rPr>
          <w:rFonts w:hint="eastAsia"/>
        </w:rPr>
        <w:t>和延津县第一污水处理厂收水标准要求</w:t>
      </w:r>
      <w:r>
        <w:rPr>
          <w:rFonts w:hint="eastAsia"/>
          <w:bCs/>
        </w:rPr>
        <w:t>，且项目排放废水量占其处理负荷量比例较小、总处理量未超出设计处理负荷量，不会对</w:t>
      </w:r>
      <w:r w:rsidR="00A65420">
        <w:rPr>
          <w:rFonts w:hint="eastAsia"/>
        </w:rPr>
        <w:t>延津县第一污水处理厂</w:t>
      </w:r>
      <w:r>
        <w:rPr>
          <w:rFonts w:hint="eastAsia"/>
          <w:bCs/>
        </w:rPr>
        <w:t>的出水水质产生影响。</w:t>
      </w:r>
    </w:p>
    <w:p w14:paraId="0320C509" w14:textId="77777777" w:rsidR="00987A2E" w:rsidRDefault="000F72DA">
      <w:pPr>
        <w:pStyle w:val="4"/>
        <w:ind w:leftChars="150" w:left="360"/>
      </w:pPr>
      <w:r>
        <w:rPr>
          <w:rFonts w:hint="eastAsia"/>
        </w:rPr>
        <w:t>10.1.4.3</w:t>
      </w:r>
      <w:r>
        <w:t>地下水环境影响预测与评价结论</w:t>
      </w:r>
    </w:p>
    <w:p w14:paraId="0320C50A" w14:textId="4989C759" w:rsidR="00987A2E" w:rsidRDefault="000F72DA">
      <w:pPr>
        <w:pStyle w:val="affb"/>
      </w:pPr>
      <w:r>
        <w:rPr>
          <w:rFonts w:hint="eastAsia"/>
        </w:rPr>
        <w:t>本项目正常工况下</w:t>
      </w:r>
      <w:r>
        <w:t>污水不会渗漏进入地下造成污染</w:t>
      </w:r>
      <w:r>
        <w:rPr>
          <w:rFonts w:hint="eastAsia"/>
        </w:rPr>
        <w:t>，在非正常工况下，</w:t>
      </w:r>
      <w:r>
        <w:t>从泄漏概率、地面破损概率综合考虑，废水</w:t>
      </w:r>
      <w:r>
        <w:rPr>
          <w:rFonts w:hint="eastAsia"/>
        </w:rPr>
        <w:t>调节</w:t>
      </w:r>
      <w:r>
        <w:t>池</w:t>
      </w:r>
      <w:r>
        <w:rPr>
          <w:rFonts w:hint="eastAsia"/>
        </w:rPr>
        <w:t>泄漏</w:t>
      </w:r>
      <w:r>
        <w:t>渗入地下</w:t>
      </w:r>
      <w:r>
        <w:rPr>
          <w:rFonts w:hint="eastAsia"/>
        </w:rPr>
        <w:t>可能会对地下水环境噪声影响。根据预测结果可知，非正常状况下污水泄漏</w:t>
      </w:r>
      <w:r>
        <w:rPr>
          <w:rFonts w:hint="eastAsia"/>
        </w:rPr>
        <w:t>180</w:t>
      </w:r>
      <w:r>
        <w:rPr>
          <w:rFonts w:hint="eastAsia"/>
        </w:rPr>
        <w:t>天停止后的</w:t>
      </w:r>
      <w:r>
        <w:rPr>
          <w:rFonts w:hint="eastAsia"/>
        </w:rPr>
        <w:t>100d</w:t>
      </w:r>
      <w:r>
        <w:rPr>
          <w:rFonts w:hint="eastAsia"/>
        </w:rPr>
        <w:t>、</w:t>
      </w:r>
      <w:r>
        <w:rPr>
          <w:rFonts w:hint="eastAsia"/>
        </w:rPr>
        <w:t>1000d</w:t>
      </w:r>
      <w:r>
        <w:rPr>
          <w:rFonts w:hint="eastAsia"/>
        </w:rPr>
        <w:t>、</w:t>
      </w:r>
      <w:r>
        <w:rPr>
          <w:rFonts w:hint="eastAsia"/>
        </w:rPr>
        <w:t>10</w:t>
      </w:r>
      <w:r>
        <w:t>a</w:t>
      </w:r>
      <w:r>
        <w:rPr>
          <w:rFonts w:hint="eastAsia"/>
        </w:rPr>
        <w:t>、</w:t>
      </w:r>
      <w:r>
        <w:t>20a</w:t>
      </w:r>
      <w:r>
        <w:rPr>
          <w:rFonts w:hint="eastAsia"/>
        </w:rPr>
        <w:t>，</w:t>
      </w:r>
      <w:r w:rsidR="00F67CFC">
        <w:rPr>
          <w:rFonts w:hint="eastAsia"/>
        </w:rPr>
        <w:t>耗氧量对区域地下水质量造成影响的范围为下游</w:t>
      </w:r>
      <w:r w:rsidR="00F67CFC">
        <w:rPr>
          <w:rFonts w:hint="eastAsia"/>
        </w:rPr>
        <w:t>4.6</w:t>
      </w:r>
      <w:r w:rsidR="00F67CFC">
        <w:t>m</w:t>
      </w:r>
      <w:r w:rsidR="00F67CFC">
        <w:rPr>
          <w:rFonts w:hint="eastAsia"/>
        </w:rPr>
        <w:t>、</w:t>
      </w:r>
      <w:r w:rsidR="00F67CFC">
        <w:rPr>
          <w:rFonts w:hint="eastAsia"/>
        </w:rPr>
        <w:t>21.9</w:t>
      </w:r>
      <w:r w:rsidR="00F67CFC">
        <w:t>m</w:t>
      </w:r>
      <w:r w:rsidR="00F67CFC">
        <w:rPr>
          <w:rFonts w:hint="eastAsia"/>
        </w:rPr>
        <w:t>、</w:t>
      </w:r>
      <w:r w:rsidR="00F67CFC">
        <w:rPr>
          <w:rFonts w:hint="eastAsia"/>
        </w:rPr>
        <w:t>61.8</w:t>
      </w:r>
      <w:r w:rsidR="00F67CFC">
        <w:t>m</w:t>
      </w:r>
      <w:r w:rsidR="00F67CFC">
        <w:rPr>
          <w:rFonts w:hint="eastAsia"/>
        </w:rPr>
        <w:t>和</w:t>
      </w:r>
      <w:r w:rsidR="00F67CFC">
        <w:rPr>
          <w:rFonts w:hint="eastAsia"/>
        </w:rPr>
        <w:t>112.1</w:t>
      </w:r>
      <w:r w:rsidR="00F67CFC">
        <w:t>m</w:t>
      </w:r>
      <w:r w:rsidR="00F67CFC">
        <w:rPr>
          <w:rFonts w:hint="eastAsia"/>
        </w:rPr>
        <w:t>；氨氮对区域地下水质量造成影响的范围为下游</w:t>
      </w:r>
      <w:r w:rsidR="00F67CFC">
        <w:rPr>
          <w:rFonts w:hint="eastAsia"/>
        </w:rPr>
        <w:t>4.7</w:t>
      </w:r>
      <w:r w:rsidR="00F67CFC">
        <w:t>m</w:t>
      </w:r>
      <w:r w:rsidR="00F67CFC">
        <w:rPr>
          <w:rFonts w:hint="eastAsia"/>
        </w:rPr>
        <w:t>、</w:t>
      </w:r>
      <w:r w:rsidR="00F67CFC">
        <w:rPr>
          <w:rFonts w:hint="eastAsia"/>
        </w:rPr>
        <w:t>22.2</w:t>
      </w:r>
      <w:r w:rsidR="00F67CFC">
        <w:t>m</w:t>
      </w:r>
      <w:r w:rsidR="00F67CFC">
        <w:rPr>
          <w:rFonts w:hint="eastAsia"/>
        </w:rPr>
        <w:t>、</w:t>
      </w:r>
      <w:r w:rsidR="00F67CFC">
        <w:rPr>
          <w:rFonts w:hint="eastAsia"/>
        </w:rPr>
        <w:t>62.5</w:t>
      </w:r>
      <w:r w:rsidR="00F67CFC">
        <w:t>m</w:t>
      </w:r>
      <w:r w:rsidR="00F67CFC">
        <w:rPr>
          <w:rFonts w:hint="eastAsia"/>
        </w:rPr>
        <w:t>和</w:t>
      </w:r>
      <w:r w:rsidR="00F67CFC">
        <w:rPr>
          <w:rFonts w:hint="eastAsia"/>
        </w:rPr>
        <w:t>113.1</w:t>
      </w:r>
      <w:r w:rsidR="00F67CFC">
        <w:t>m</w:t>
      </w:r>
      <w:r>
        <w:rPr>
          <w:rFonts w:hint="eastAsia"/>
        </w:rPr>
        <w:t>；预测结果显示不会对集中式饮用水水源地和周边环境敏感点地下水水质造成不利影响，项目生产对地下水的影响可以接受。根据厂区平面布置，该范围内为项目厂区，无敏感目标。同时废水调节池发生泄漏后</w:t>
      </w:r>
      <w:r>
        <w:rPr>
          <w:rFonts w:hint="eastAsia"/>
        </w:rPr>
        <w:t>20</w:t>
      </w:r>
      <w:r>
        <w:rPr>
          <w:rFonts w:hint="eastAsia"/>
        </w:rPr>
        <w:t>年内，北厂界和东厂界外</w:t>
      </w:r>
      <w:r w:rsidR="0000233C">
        <w:rPr>
          <w:rFonts w:hint="eastAsia"/>
        </w:rPr>
        <w:t>耗氧量、氨氮</w:t>
      </w:r>
      <w:r>
        <w:rPr>
          <w:rFonts w:hint="eastAsia"/>
        </w:rPr>
        <w:t>浓度均未超标，不会对</w:t>
      </w:r>
      <w:r w:rsidR="000224D6">
        <w:rPr>
          <w:rFonts w:hint="eastAsia"/>
        </w:rPr>
        <w:t>郭庄村</w:t>
      </w:r>
      <w:r>
        <w:rPr>
          <w:rFonts w:hint="eastAsia"/>
        </w:rPr>
        <w:t>地下水质产生影响，项目生产对地下水的影响可以接受。</w:t>
      </w:r>
    </w:p>
    <w:p w14:paraId="0320C50B" w14:textId="77777777" w:rsidR="00987A2E" w:rsidRDefault="000F72DA">
      <w:pPr>
        <w:pStyle w:val="affb"/>
      </w:pPr>
      <w:r>
        <w:rPr>
          <w:rFonts w:hint="eastAsia"/>
        </w:rPr>
        <w:t>该工程对厂址周围的地下水环境有一定的影响。但从泄漏概率、地面破损概率综合考虑，废水池渗入地下是概率很小的事件，如果采取适当的预防措施和应急处理措施，可以把对地下水环境的影响控制到地下水环境容量可以接受的程度。</w:t>
      </w:r>
    </w:p>
    <w:p w14:paraId="0320C50C" w14:textId="77777777" w:rsidR="00987A2E" w:rsidRDefault="000F72DA">
      <w:pPr>
        <w:pStyle w:val="4"/>
        <w:ind w:leftChars="150" w:left="360"/>
      </w:pPr>
      <w:r>
        <w:rPr>
          <w:rFonts w:hint="eastAsia"/>
        </w:rPr>
        <w:t>10.1.4.4</w:t>
      </w:r>
      <w:r>
        <w:t>声环境影响预测与评价结论</w:t>
      </w:r>
    </w:p>
    <w:p w14:paraId="0320C50D" w14:textId="07DD4E1D" w:rsidR="00987A2E" w:rsidRDefault="000F72DA">
      <w:pPr>
        <w:pStyle w:val="affb"/>
      </w:pPr>
      <w:r>
        <w:t>工程完成后，由于厂区内噪声设备均采取了有效的降噪措施，工程噪声对厂界及周围敏感点的贡献影响</w:t>
      </w:r>
      <w:r>
        <w:rPr>
          <w:rFonts w:hint="eastAsia"/>
        </w:rPr>
        <w:t>可接受</w:t>
      </w:r>
      <w:r>
        <w:t>，</w:t>
      </w:r>
      <w:r>
        <w:rPr>
          <w:rFonts w:hint="eastAsia"/>
        </w:rPr>
        <w:t>根据预测结果可知，本项目生产期间高噪声设备经基础减振、厂房隔声后，项目厂区四周</w:t>
      </w:r>
      <w:r w:rsidR="004D1CFE">
        <w:rPr>
          <w:rFonts w:hint="eastAsia"/>
        </w:rPr>
        <w:t>及敏感点</w:t>
      </w:r>
      <w:r>
        <w:rPr>
          <w:rFonts w:hint="eastAsia"/>
        </w:rPr>
        <w:t>噪声贡献值均能够满足《工业企业厂界环境噪声排放标准》</w:t>
      </w:r>
      <w:r w:rsidR="00BE0151">
        <w:rPr>
          <w:rFonts w:hint="eastAsia"/>
        </w:rPr>
        <w:t>（</w:t>
      </w:r>
      <w:r w:rsidR="00BE0151">
        <w:rPr>
          <w:rFonts w:hint="eastAsia"/>
        </w:rPr>
        <w:t>GB12348-2008</w:t>
      </w:r>
      <w:r w:rsidR="00BE0151">
        <w:rPr>
          <w:rFonts w:hint="eastAsia"/>
        </w:rPr>
        <w:t>）</w:t>
      </w:r>
      <w:r w:rsidR="000224D6">
        <w:rPr>
          <w:rFonts w:hint="eastAsia"/>
        </w:rPr>
        <w:t>1</w:t>
      </w:r>
      <w:r>
        <w:rPr>
          <w:rFonts w:hint="eastAsia"/>
        </w:rPr>
        <w:t>类昼间</w:t>
      </w:r>
      <w:r w:rsidR="000224D6">
        <w:rPr>
          <w:rFonts w:hint="eastAsia"/>
        </w:rPr>
        <w:t>5</w:t>
      </w:r>
      <w:r>
        <w:rPr>
          <w:rFonts w:hint="eastAsia"/>
        </w:rPr>
        <w:t>5dB(A)</w:t>
      </w:r>
      <w:r>
        <w:rPr>
          <w:rFonts w:hint="eastAsia"/>
        </w:rPr>
        <w:t>、夜间</w:t>
      </w:r>
      <w:r w:rsidR="000224D6">
        <w:rPr>
          <w:rFonts w:hint="eastAsia"/>
        </w:rPr>
        <w:t>45</w:t>
      </w:r>
      <w:r>
        <w:rPr>
          <w:rFonts w:hint="eastAsia"/>
        </w:rPr>
        <w:t>dB(A)</w:t>
      </w:r>
      <w:r>
        <w:rPr>
          <w:rFonts w:hint="eastAsia"/>
        </w:rPr>
        <w:t>标准的要求。</w:t>
      </w:r>
      <w:r>
        <w:t>评价认为，工程建成后其噪声对周围声环境的影响可以接受。</w:t>
      </w:r>
    </w:p>
    <w:p w14:paraId="0320C510" w14:textId="47D4B247" w:rsidR="00987A2E" w:rsidRDefault="000F72DA">
      <w:pPr>
        <w:pStyle w:val="4"/>
        <w:ind w:leftChars="150" w:left="360"/>
      </w:pPr>
      <w:r>
        <w:rPr>
          <w:rFonts w:hint="eastAsia"/>
        </w:rPr>
        <w:t>10.1.4.</w:t>
      </w:r>
      <w:r w:rsidR="00F805EC">
        <w:rPr>
          <w:rFonts w:hint="eastAsia"/>
        </w:rPr>
        <w:t>5</w:t>
      </w:r>
      <w:r>
        <w:rPr>
          <w:rFonts w:hint="eastAsia"/>
        </w:rPr>
        <w:t>环境风险</w:t>
      </w:r>
      <w:r>
        <w:t>影响预测与评价结论</w:t>
      </w:r>
    </w:p>
    <w:p w14:paraId="0320C513" w14:textId="3930E0D5" w:rsidR="00987A2E" w:rsidRDefault="008B4DEE">
      <w:pPr>
        <w:pStyle w:val="affb"/>
      </w:pPr>
      <w:r w:rsidRPr="008B4DEE">
        <w:rPr>
          <w:rFonts w:hint="eastAsia"/>
        </w:rPr>
        <w:t>针对院区可能存在的环境风险，医院应采取相应的风险防范措施</w:t>
      </w:r>
      <w:r w:rsidR="00BE0151">
        <w:rPr>
          <w:rFonts w:hint="eastAsia"/>
        </w:rPr>
        <w:t>；</w:t>
      </w:r>
      <w:r w:rsidRPr="008B4DEE">
        <w:rPr>
          <w:rFonts w:hint="eastAsia"/>
        </w:rPr>
        <w:t>同时建议医院加强风险管理，通过相应的技术手段降低风险发生概率，并在风险事故发生后，及时启动风险应急预案，可以使风险事故对环境的危害得到有效控制，将事故风险控制在可以接受的范围内，项目环境风险可控</w:t>
      </w:r>
      <w:r w:rsidR="000F72DA">
        <w:rPr>
          <w:rFonts w:hint="eastAsia"/>
        </w:rPr>
        <w:t>。</w:t>
      </w:r>
    </w:p>
    <w:p w14:paraId="0320C514" w14:textId="75413D80" w:rsidR="00987A2E" w:rsidRDefault="00A62F9B">
      <w:pPr>
        <w:pStyle w:val="3"/>
        <w:spacing w:before="240" w:after="120"/>
        <w:jc w:val="both"/>
      </w:pPr>
      <w:bookmarkStart w:id="1082" w:name="_Toc226623550"/>
      <w:bookmarkStart w:id="1083" w:name="_Toc24199"/>
      <w:r>
        <w:rPr>
          <w:rFonts w:hint="eastAsia"/>
        </w:rPr>
        <w:t>污染防治措施及达标排放情况</w:t>
      </w:r>
      <w:bookmarkEnd w:id="1082"/>
    </w:p>
    <w:p w14:paraId="0320C515" w14:textId="79EB8657" w:rsidR="00987A2E" w:rsidRDefault="00A62F9B">
      <w:pPr>
        <w:ind w:firstLine="482"/>
        <w:rPr>
          <w:b/>
        </w:rPr>
      </w:pPr>
      <w:r>
        <w:rPr>
          <w:rFonts w:hint="eastAsia"/>
          <w:b/>
        </w:rPr>
        <w:t>1</w:t>
      </w:r>
      <w:r>
        <w:rPr>
          <w:rFonts w:hint="eastAsia"/>
          <w:b/>
        </w:rPr>
        <w:t>、</w:t>
      </w:r>
      <w:r w:rsidR="000F72DA">
        <w:rPr>
          <w:b/>
        </w:rPr>
        <w:t>废</w:t>
      </w:r>
      <w:r w:rsidR="000F72DA">
        <w:rPr>
          <w:rFonts w:hint="eastAsia"/>
          <w:b/>
        </w:rPr>
        <w:t>气</w:t>
      </w:r>
      <w:r w:rsidR="000F72DA">
        <w:rPr>
          <w:b/>
        </w:rPr>
        <w:t>：</w:t>
      </w:r>
    </w:p>
    <w:p w14:paraId="0320C516" w14:textId="0D4C609A" w:rsidR="00987A2E" w:rsidRDefault="00D80D7E">
      <w:pPr>
        <w:ind w:firstLine="480"/>
      </w:pPr>
      <w:r w:rsidRPr="00D80D7E">
        <w:rPr>
          <w:rFonts w:hint="eastAsia"/>
        </w:rPr>
        <w:t>本项目新建污水处理站各构筑物均加盖密封，盖板上预留进、出气口，臭气采用引风机送入</w:t>
      </w:r>
      <w:r w:rsidRPr="00D80D7E">
        <w:rPr>
          <w:rFonts w:hint="eastAsia"/>
        </w:rPr>
        <w:t>1</w:t>
      </w:r>
      <w:r w:rsidRPr="00D80D7E">
        <w:rPr>
          <w:rFonts w:hint="eastAsia"/>
        </w:rPr>
        <w:t>套喷淋塔除臭设施进行处理，</w:t>
      </w:r>
      <w:r w:rsidRPr="00D80D7E">
        <w:rPr>
          <w:rFonts w:hint="eastAsia"/>
        </w:rPr>
        <w:t>1</w:t>
      </w:r>
      <w:r w:rsidRPr="00D80D7E">
        <w:rPr>
          <w:rFonts w:hint="eastAsia"/>
        </w:rPr>
        <w:t>根</w:t>
      </w:r>
      <w:r w:rsidRPr="00D80D7E">
        <w:rPr>
          <w:rFonts w:hint="eastAsia"/>
        </w:rPr>
        <w:t>15m</w:t>
      </w:r>
      <w:r w:rsidRPr="00D80D7E">
        <w:rPr>
          <w:rFonts w:hint="eastAsia"/>
        </w:rPr>
        <w:t>高排气筒</w:t>
      </w:r>
      <w:r w:rsidRPr="00D80D7E">
        <w:rPr>
          <w:rFonts w:hint="eastAsia"/>
        </w:rPr>
        <w:t>DA00</w:t>
      </w:r>
      <w:r>
        <w:rPr>
          <w:rFonts w:hint="eastAsia"/>
        </w:rPr>
        <w:t>1</w:t>
      </w:r>
      <w:r w:rsidRPr="00D80D7E">
        <w:rPr>
          <w:rFonts w:hint="eastAsia"/>
        </w:rPr>
        <w:t>排放</w:t>
      </w:r>
      <w:r w:rsidR="000F72DA">
        <w:rPr>
          <w:rFonts w:hint="eastAsia"/>
        </w:rPr>
        <w:t>。</w:t>
      </w:r>
      <w:r w:rsidR="007F2D10">
        <w:rPr>
          <w:rFonts w:hint="eastAsia"/>
        </w:rPr>
        <w:t>食堂油烟废气经油烟净化器处理后，尾气经内置烟道引至屋顶排放。</w:t>
      </w:r>
    </w:p>
    <w:p w14:paraId="634C3D3F" w14:textId="7B4F64D2" w:rsidR="007F2D10" w:rsidRDefault="000F72DA">
      <w:pPr>
        <w:ind w:firstLine="480"/>
      </w:pPr>
      <w:r>
        <w:rPr>
          <w:rFonts w:hint="eastAsia"/>
        </w:rPr>
        <w:t>本项目废气经处理后，排气筒</w:t>
      </w:r>
      <w:r>
        <w:rPr>
          <w:rFonts w:hint="eastAsia"/>
        </w:rPr>
        <w:t>DA00</w:t>
      </w:r>
      <w:r w:rsidR="00D80D7E">
        <w:rPr>
          <w:rFonts w:hint="eastAsia"/>
        </w:rPr>
        <w:t>1</w:t>
      </w:r>
      <w:r w:rsidR="00C2371A">
        <w:rPr>
          <w:rFonts w:hint="eastAsia"/>
        </w:rPr>
        <w:t>有组织氨排放速率</w:t>
      </w:r>
      <w:r w:rsidR="00C2371A">
        <w:rPr>
          <w:rFonts w:hint="eastAsia"/>
        </w:rPr>
        <w:t>0.0019k</w:t>
      </w:r>
      <w:r w:rsidR="00C2371A">
        <w:t>g/h</w:t>
      </w:r>
      <w:r w:rsidR="00C2371A">
        <w:rPr>
          <w:rFonts w:hint="eastAsia"/>
        </w:rPr>
        <w:t>、硫化氢</w:t>
      </w:r>
      <w:r w:rsidR="00C2371A">
        <w:rPr>
          <w:rFonts w:hint="eastAsia"/>
        </w:rPr>
        <w:t>0.000068k</w:t>
      </w:r>
      <w:r w:rsidR="00C2371A">
        <w:t>g/h</w:t>
      </w:r>
      <w:r w:rsidR="0004026E">
        <w:rPr>
          <w:rFonts w:hint="eastAsia"/>
        </w:rPr>
        <w:t>，无组织</w:t>
      </w:r>
      <w:r w:rsidR="00860FE1">
        <w:rPr>
          <w:rFonts w:hint="eastAsia"/>
        </w:rPr>
        <w:t>氨排放速率</w:t>
      </w:r>
      <w:r w:rsidR="00860FE1">
        <w:rPr>
          <w:rFonts w:hint="eastAsia"/>
        </w:rPr>
        <w:t>0.0011k</w:t>
      </w:r>
      <w:r w:rsidR="00860FE1">
        <w:t>g/h</w:t>
      </w:r>
      <w:r w:rsidR="00860FE1">
        <w:rPr>
          <w:rFonts w:hint="eastAsia"/>
        </w:rPr>
        <w:t>、硫化氢</w:t>
      </w:r>
      <w:r w:rsidR="00860FE1">
        <w:rPr>
          <w:rFonts w:hint="eastAsia"/>
        </w:rPr>
        <w:t>0.000045k</w:t>
      </w:r>
      <w:r w:rsidR="00860FE1">
        <w:t>g/h</w:t>
      </w:r>
      <w:r w:rsidR="0004026E">
        <w:rPr>
          <w:rFonts w:hint="eastAsia"/>
        </w:rPr>
        <w:t>，均能够满足</w:t>
      </w:r>
      <w:r w:rsidR="0004026E" w:rsidRPr="00756FB4">
        <w:rPr>
          <w:rFonts w:hint="eastAsia"/>
        </w:rPr>
        <w:t>《恶臭污染物排放标准》</w:t>
      </w:r>
      <w:r w:rsidR="00BE0151">
        <w:rPr>
          <w:rFonts w:hint="eastAsia"/>
        </w:rPr>
        <w:t>（</w:t>
      </w:r>
      <w:r w:rsidR="00BE0151" w:rsidRPr="00756FB4">
        <w:rPr>
          <w:rFonts w:hint="eastAsia"/>
        </w:rPr>
        <w:t>GB14554-93</w:t>
      </w:r>
      <w:r w:rsidR="00BE0151">
        <w:rPr>
          <w:rFonts w:hint="eastAsia"/>
        </w:rPr>
        <w:t>）</w:t>
      </w:r>
      <w:r w:rsidR="0004026E" w:rsidRPr="00756FB4">
        <w:rPr>
          <w:rFonts w:hint="eastAsia"/>
        </w:rPr>
        <w:t>表</w:t>
      </w:r>
      <w:r w:rsidR="0004026E" w:rsidRPr="00756FB4">
        <w:rPr>
          <w:rFonts w:hint="eastAsia"/>
        </w:rPr>
        <w:t>2</w:t>
      </w:r>
      <w:r w:rsidR="0004026E">
        <w:rPr>
          <w:rFonts w:hint="eastAsia"/>
        </w:rPr>
        <w:t>有组织硫化氢</w:t>
      </w:r>
      <w:r w:rsidR="0004026E">
        <w:rPr>
          <w:rFonts w:hint="eastAsia"/>
        </w:rPr>
        <w:t>0.33</w:t>
      </w:r>
      <w:r w:rsidR="0004026E">
        <w:t>kg/h</w:t>
      </w:r>
      <w:r w:rsidR="0004026E">
        <w:rPr>
          <w:rFonts w:hint="eastAsia"/>
        </w:rPr>
        <w:t>、氨</w:t>
      </w:r>
      <w:r w:rsidR="0004026E">
        <w:rPr>
          <w:rFonts w:hint="eastAsia"/>
        </w:rPr>
        <w:t>4.9</w:t>
      </w:r>
      <w:r w:rsidR="0004026E">
        <w:t>kg/h</w:t>
      </w:r>
      <w:r w:rsidR="0004026E">
        <w:rPr>
          <w:rFonts w:hint="eastAsia"/>
        </w:rPr>
        <w:t>、臭气浓度</w:t>
      </w:r>
      <w:r w:rsidR="0004026E">
        <w:rPr>
          <w:rFonts w:hint="eastAsia"/>
        </w:rPr>
        <w:t>2000</w:t>
      </w:r>
      <w:r w:rsidR="0004026E">
        <w:rPr>
          <w:rFonts w:hint="eastAsia"/>
        </w:rPr>
        <w:t>（无量纲）的标准限值要求；无组织排放能够满足</w:t>
      </w:r>
      <w:r w:rsidR="0004026E" w:rsidRPr="00756FB4">
        <w:rPr>
          <w:rFonts w:hint="eastAsia"/>
        </w:rPr>
        <w:t>《恶臭污染物排放标准》</w:t>
      </w:r>
      <w:r w:rsidR="00BE0151">
        <w:rPr>
          <w:rFonts w:hint="eastAsia"/>
        </w:rPr>
        <w:t>（</w:t>
      </w:r>
      <w:r w:rsidR="00BE0151" w:rsidRPr="00756FB4">
        <w:rPr>
          <w:rFonts w:hint="eastAsia"/>
        </w:rPr>
        <w:t>GB14554-93</w:t>
      </w:r>
      <w:r w:rsidR="00BE0151">
        <w:rPr>
          <w:rFonts w:hint="eastAsia"/>
        </w:rPr>
        <w:t>）</w:t>
      </w:r>
      <w:r w:rsidR="0004026E" w:rsidRPr="00756FB4">
        <w:rPr>
          <w:rFonts w:hint="eastAsia"/>
        </w:rPr>
        <w:t>表</w:t>
      </w:r>
      <w:r w:rsidR="0004026E" w:rsidRPr="00756FB4">
        <w:rPr>
          <w:rFonts w:hint="eastAsia"/>
        </w:rPr>
        <w:t>2</w:t>
      </w:r>
      <w:r w:rsidR="0004026E">
        <w:rPr>
          <w:rFonts w:hint="eastAsia"/>
        </w:rPr>
        <w:t>无组织硫化氢</w:t>
      </w:r>
      <w:r w:rsidR="0004026E">
        <w:rPr>
          <w:rFonts w:hint="eastAsia"/>
        </w:rPr>
        <w:t>0.06</w:t>
      </w:r>
      <w:r w:rsidR="0004026E">
        <w:t>mg/m</w:t>
      </w:r>
      <w:r w:rsidR="0004026E" w:rsidRPr="00CC322E">
        <w:rPr>
          <w:vertAlign w:val="superscript"/>
        </w:rPr>
        <w:t>3</w:t>
      </w:r>
      <w:r w:rsidR="0004026E">
        <w:rPr>
          <w:rFonts w:hint="eastAsia"/>
        </w:rPr>
        <w:t>、氨</w:t>
      </w:r>
      <w:r w:rsidR="0004026E">
        <w:rPr>
          <w:rFonts w:hint="eastAsia"/>
        </w:rPr>
        <w:t>1.5</w:t>
      </w:r>
      <w:r w:rsidR="0004026E">
        <w:t>mg/m</w:t>
      </w:r>
      <w:r w:rsidR="0004026E" w:rsidRPr="00CC322E">
        <w:rPr>
          <w:vertAlign w:val="superscript"/>
        </w:rPr>
        <w:t>3</w:t>
      </w:r>
      <w:r w:rsidR="0004026E">
        <w:rPr>
          <w:rFonts w:hint="eastAsia"/>
        </w:rPr>
        <w:t>、臭气浓度</w:t>
      </w:r>
      <w:r w:rsidR="0004026E">
        <w:rPr>
          <w:rFonts w:hint="eastAsia"/>
        </w:rPr>
        <w:t>10</w:t>
      </w:r>
      <w:r w:rsidR="0004026E">
        <w:rPr>
          <w:rFonts w:hint="eastAsia"/>
        </w:rPr>
        <w:t>（无量纲）和</w:t>
      </w:r>
      <w:r w:rsidR="0004026E" w:rsidRPr="00CC322E">
        <w:rPr>
          <w:rFonts w:hint="eastAsia"/>
        </w:rPr>
        <w:t>《医疗机构水污染物排放标准》（</w:t>
      </w:r>
      <w:r w:rsidR="0004026E" w:rsidRPr="00CC322E">
        <w:rPr>
          <w:rFonts w:hint="eastAsia"/>
        </w:rPr>
        <w:t>DB41/2555-2023</w:t>
      </w:r>
      <w:r w:rsidR="0004026E" w:rsidRPr="00CC322E">
        <w:rPr>
          <w:rFonts w:hint="eastAsia"/>
        </w:rPr>
        <w:t>）</w:t>
      </w:r>
      <w:r w:rsidR="0004026E">
        <w:rPr>
          <w:rFonts w:hint="eastAsia"/>
        </w:rPr>
        <w:t>表</w:t>
      </w:r>
      <w:r w:rsidR="0004026E">
        <w:rPr>
          <w:rFonts w:hint="eastAsia"/>
        </w:rPr>
        <w:t>3</w:t>
      </w:r>
      <w:r w:rsidR="0004026E">
        <w:rPr>
          <w:rFonts w:hint="eastAsia"/>
        </w:rPr>
        <w:t>无组织硫化氢</w:t>
      </w:r>
      <w:r w:rsidR="0004026E">
        <w:rPr>
          <w:rFonts w:hint="eastAsia"/>
        </w:rPr>
        <w:t>0.03</w:t>
      </w:r>
      <w:r w:rsidR="0004026E">
        <w:t>mg/m</w:t>
      </w:r>
      <w:r w:rsidR="0004026E" w:rsidRPr="00CC322E">
        <w:rPr>
          <w:vertAlign w:val="superscript"/>
        </w:rPr>
        <w:t>3</w:t>
      </w:r>
      <w:r w:rsidR="0004026E">
        <w:rPr>
          <w:rFonts w:hint="eastAsia"/>
        </w:rPr>
        <w:t>、氨</w:t>
      </w:r>
      <w:r w:rsidR="0004026E">
        <w:rPr>
          <w:rFonts w:hint="eastAsia"/>
        </w:rPr>
        <w:t>1.0</w:t>
      </w:r>
      <w:r w:rsidR="0004026E">
        <w:t>mg/m</w:t>
      </w:r>
      <w:r w:rsidR="0004026E" w:rsidRPr="00CC322E">
        <w:rPr>
          <w:vertAlign w:val="superscript"/>
        </w:rPr>
        <w:t>3</w:t>
      </w:r>
      <w:r w:rsidR="0004026E">
        <w:rPr>
          <w:rFonts w:hint="eastAsia"/>
        </w:rPr>
        <w:t>、臭气浓度</w:t>
      </w:r>
      <w:r w:rsidR="0004026E">
        <w:rPr>
          <w:rFonts w:hint="eastAsia"/>
        </w:rPr>
        <w:t>10</w:t>
      </w:r>
      <w:r w:rsidR="0004026E">
        <w:rPr>
          <w:rFonts w:hint="eastAsia"/>
        </w:rPr>
        <w:t>（无量纲）的标准限值要求。食堂</w:t>
      </w:r>
      <w:r w:rsidR="007F5A68">
        <w:rPr>
          <w:rFonts w:hint="eastAsia"/>
        </w:rPr>
        <w:t>中</w:t>
      </w:r>
      <w:r w:rsidR="0004026E">
        <w:rPr>
          <w:rFonts w:hint="eastAsia"/>
        </w:rPr>
        <w:t>油烟</w:t>
      </w:r>
      <w:r w:rsidR="007F5A68">
        <w:rPr>
          <w:rFonts w:hint="eastAsia"/>
        </w:rPr>
        <w:t>排放浓度</w:t>
      </w:r>
      <w:r w:rsidR="007F5A68">
        <w:rPr>
          <w:rFonts w:hint="eastAsia"/>
        </w:rPr>
        <w:t>0.6m</w:t>
      </w:r>
      <w:r w:rsidR="007F5A68">
        <w:t>g/m</w:t>
      </w:r>
      <w:r w:rsidR="007F5A68" w:rsidRPr="0004026E">
        <w:rPr>
          <w:vertAlign w:val="superscript"/>
        </w:rPr>
        <w:t>3</w:t>
      </w:r>
      <w:r w:rsidR="007F5A68">
        <w:rPr>
          <w:rFonts w:hint="eastAsia"/>
        </w:rPr>
        <w:t>、非甲烷总烃排放浓度</w:t>
      </w:r>
      <w:r w:rsidR="007F5A68">
        <w:rPr>
          <w:rFonts w:hint="eastAsia"/>
        </w:rPr>
        <w:t>0.9m</w:t>
      </w:r>
      <w:r w:rsidR="007F5A68">
        <w:t>g/m</w:t>
      </w:r>
      <w:r w:rsidR="007F5A68" w:rsidRPr="0004026E">
        <w:rPr>
          <w:vertAlign w:val="superscript"/>
        </w:rPr>
        <w:t>3</w:t>
      </w:r>
      <w:r w:rsidR="007F5A68">
        <w:rPr>
          <w:rFonts w:hint="eastAsia"/>
        </w:rPr>
        <w:t>，均能够满</w:t>
      </w:r>
      <w:r w:rsidR="007F5A68" w:rsidRPr="009F267B">
        <w:rPr>
          <w:rFonts w:hint="eastAsia"/>
        </w:rPr>
        <w:t>《餐饮业油烟污染物排放标准》（</w:t>
      </w:r>
      <w:r w:rsidR="007F5A68" w:rsidRPr="009F267B">
        <w:rPr>
          <w:rFonts w:hint="eastAsia"/>
        </w:rPr>
        <w:t>DB41/1604-2018</w:t>
      </w:r>
      <w:r w:rsidR="007F5A68" w:rsidRPr="009F267B">
        <w:rPr>
          <w:rFonts w:hint="eastAsia"/>
        </w:rPr>
        <w:t>）</w:t>
      </w:r>
      <w:r w:rsidR="007F5A68">
        <w:rPr>
          <w:rFonts w:hint="eastAsia"/>
        </w:rPr>
        <w:t>表</w:t>
      </w:r>
      <w:r w:rsidR="007F5A68">
        <w:rPr>
          <w:rFonts w:hint="eastAsia"/>
        </w:rPr>
        <w:t>1</w:t>
      </w:r>
      <w:r w:rsidR="007F5A68">
        <w:rPr>
          <w:rFonts w:hint="eastAsia"/>
        </w:rPr>
        <w:t>大型排放限值油烟</w:t>
      </w:r>
      <w:r w:rsidR="007F5A68">
        <w:rPr>
          <w:rFonts w:hint="eastAsia"/>
        </w:rPr>
        <w:t>1.0</w:t>
      </w:r>
      <w:r w:rsidR="007F5A68">
        <w:t>mg/m</w:t>
      </w:r>
      <w:r w:rsidR="007F5A68" w:rsidRPr="00CC322E">
        <w:rPr>
          <w:vertAlign w:val="superscript"/>
        </w:rPr>
        <w:t>3</w:t>
      </w:r>
      <w:r w:rsidR="007F5A68">
        <w:rPr>
          <w:rFonts w:hint="eastAsia"/>
        </w:rPr>
        <w:t>、非甲烷总烃</w:t>
      </w:r>
      <w:r w:rsidR="007F5A68">
        <w:rPr>
          <w:rFonts w:hint="eastAsia"/>
        </w:rPr>
        <w:t>10.0</w:t>
      </w:r>
      <w:r w:rsidR="007F5A68">
        <w:t>mg/m</w:t>
      </w:r>
      <w:r w:rsidR="007F5A68" w:rsidRPr="00CC322E">
        <w:rPr>
          <w:vertAlign w:val="superscript"/>
        </w:rPr>
        <w:t>3</w:t>
      </w:r>
      <w:r w:rsidR="007F5A68">
        <w:rPr>
          <w:rFonts w:hint="eastAsia"/>
        </w:rPr>
        <w:t>、油烟去除效率</w:t>
      </w:r>
      <w:r w:rsidR="007F5A68">
        <w:t>≥</w:t>
      </w:r>
      <w:r w:rsidR="007F5A68">
        <w:rPr>
          <w:rFonts w:hint="eastAsia"/>
        </w:rPr>
        <w:t>95%</w:t>
      </w:r>
      <w:r w:rsidR="007F5A68">
        <w:rPr>
          <w:rFonts w:hint="eastAsia"/>
        </w:rPr>
        <w:t>的标准限值要求。</w:t>
      </w:r>
    </w:p>
    <w:p w14:paraId="0320C518" w14:textId="243F3664" w:rsidR="00987A2E" w:rsidRDefault="007F5A68">
      <w:pPr>
        <w:ind w:firstLine="482"/>
        <w:rPr>
          <w:b/>
        </w:rPr>
      </w:pPr>
      <w:r w:rsidRPr="00F805EC">
        <w:rPr>
          <w:rFonts w:hint="eastAsia"/>
          <w:b/>
          <w:bCs/>
        </w:rPr>
        <w:t>2</w:t>
      </w:r>
      <w:r w:rsidRPr="00F805EC">
        <w:rPr>
          <w:rFonts w:hint="eastAsia"/>
          <w:b/>
          <w:bCs/>
        </w:rPr>
        <w:t>、</w:t>
      </w:r>
      <w:r w:rsidR="000F72DA">
        <w:rPr>
          <w:b/>
        </w:rPr>
        <w:t>废水：</w:t>
      </w:r>
    </w:p>
    <w:p w14:paraId="0320C519" w14:textId="0E63B6F2" w:rsidR="00987A2E" w:rsidRDefault="00AA14F8">
      <w:pPr>
        <w:ind w:firstLine="480"/>
      </w:pPr>
      <w:r>
        <w:rPr>
          <w:rFonts w:hint="eastAsia"/>
          <w:bCs/>
        </w:rPr>
        <w:t>本项目废水分质分类处理，</w:t>
      </w:r>
      <w:r>
        <w:rPr>
          <w:rFonts w:hint="eastAsia"/>
        </w:rPr>
        <w:t>门诊废水、住院及陪护废水、医护人员废水、后勤人员生活污水、食堂废水、喷淋塔设施废水、</w:t>
      </w:r>
      <w:r w:rsidRPr="0047320A">
        <w:rPr>
          <w:rFonts w:hint="eastAsia"/>
        </w:rPr>
        <w:t>制冷系统冷却塔</w:t>
      </w:r>
      <w:r>
        <w:rPr>
          <w:rFonts w:hint="eastAsia"/>
        </w:rPr>
        <w:t>废水经院内污水处理站处理，处理后经总排口排入延津县第一污水处理厂处理，处理后均排入文岩渠。本项目外排废水总排放量为</w:t>
      </w:r>
      <w:r w:rsidRPr="005E26DA">
        <w:t>640.27</w:t>
      </w:r>
      <w:r>
        <w:rPr>
          <w:rFonts w:hint="eastAsia"/>
        </w:rPr>
        <w:t>m</w:t>
      </w:r>
      <w:r>
        <w:rPr>
          <w:rFonts w:hint="eastAsia"/>
          <w:vertAlign w:val="superscript"/>
        </w:rPr>
        <w:t>3</w:t>
      </w:r>
      <w:r>
        <w:rPr>
          <w:rFonts w:hint="eastAsia"/>
        </w:rPr>
        <w:t>/d</w:t>
      </w:r>
      <w:r>
        <w:rPr>
          <w:rFonts w:hint="eastAsia"/>
        </w:rPr>
        <w:t>，主要污染物的排放浓度为</w:t>
      </w:r>
      <w:r>
        <w:rPr>
          <w:rFonts w:hint="eastAsia"/>
        </w:rPr>
        <w:t>COD 60.7mg/L</w:t>
      </w:r>
      <w:r>
        <w:rPr>
          <w:rFonts w:hint="eastAsia"/>
        </w:rPr>
        <w:t>、</w:t>
      </w:r>
      <w:r>
        <w:t>BOD</w:t>
      </w:r>
      <w:r w:rsidRPr="006470EA">
        <w:rPr>
          <w:rFonts w:hint="eastAsia"/>
          <w:vertAlign w:val="subscript"/>
        </w:rPr>
        <w:t>5</w:t>
      </w:r>
      <w:r>
        <w:rPr>
          <w:rFonts w:hint="eastAsia"/>
        </w:rPr>
        <w:t xml:space="preserve"> 22.8mg/L</w:t>
      </w:r>
      <w:r>
        <w:rPr>
          <w:rFonts w:hint="eastAsia"/>
        </w:rPr>
        <w:t>、</w:t>
      </w:r>
      <w:r>
        <w:rPr>
          <w:rFonts w:hint="eastAsia"/>
          <w:b/>
          <w:bCs/>
        </w:rPr>
        <w:t>S</w:t>
      </w:r>
      <w:r>
        <w:rPr>
          <w:b/>
          <w:bCs/>
        </w:rPr>
        <w:t>S</w:t>
      </w:r>
      <w:r>
        <w:rPr>
          <w:rFonts w:hint="eastAsia"/>
          <w:b/>
          <w:bCs/>
        </w:rPr>
        <w:t xml:space="preserve"> </w:t>
      </w:r>
      <w:r>
        <w:rPr>
          <w:rFonts w:hint="eastAsia"/>
        </w:rPr>
        <w:t>30.8</w:t>
      </w:r>
      <w:r>
        <w:rPr>
          <w:rFonts w:hint="eastAsia"/>
          <w:bCs/>
        </w:rPr>
        <w:t>mg/L</w:t>
      </w:r>
      <w:r>
        <w:rPr>
          <w:rFonts w:hint="eastAsia"/>
          <w:b/>
          <w:bCs/>
        </w:rPr>
        <w:t>、</w:t>
      </w:r>
      <w:r>
        <w:rPr>
          <w:rFonts w:hint="eastAsia"/>
        </w:rPr>
        <w:t>NH</w:t>
      </w:r>
      <w:r>
        <w:rPr>
          <w:rFonts w:hint="eastAsia"/>
          <w:vertAlign w:val="subscript"/>
        </w:rPr>
        <w:t>3</w:t>
      </w:r>
      <w:r>
        <w:rPr>
          <w:rFonts w:hint="eastAsia"/>
        </w:rPr>
        <w:t>-N 14mg/L</w:t>
      </w:r>
      <w:r>
        <w:rPr>
          <w:rFonts w:hint="eastAsia"/>
        </w:rPr>
        <w:t>、</w:t>
      </w:r>
      <w:r>
        <w:rPr>
          <w:rFonts w:hint="eastAsia"/>
        </w:rPr>
        <w:t>TP 0.02mg/L</w:t>
      </w:r>
      <w:r>
        <w:rPr>
          <w:rFonts w:hint="eastAsia"/>
        </w:rPr>
        <w:t>、</w:t>
      </w:r>
      <w:r>
        <w:rPr>
          <w:rFonts w:hint="eastAsia"/>
        </w:rPr>
        <w:t>TN 0.12mg/L</w:t>
      </w:r>
      <w:r>
        <w:rPr>
          <w:rFonts w:hint="eastAsia"/>
        </w:rPr>
        <w:t>、动植物油</w:t>
      </w:r>
      <w:r>
        <w:rPr>
          <w:rFonts w:hint="eastAsia"/>
        </w:rPr>
        <w:t>2.9mg/L</w:t>
      </w:r>
      <w:r>
        <w:rPr>
          <w:rFonts w:hint="eastAsia"/>
        </w:rPr>
        <w:t>、</w:t>
      </w:r>
      <w:r w:rsidRPr="009D0CB4">
        <w:rPr>
          <w:rFonts w:hint="eastAsia"/>
        </w:rPr>
        <w:t>粪大肠菌群数</w:t>
      </w:r>
      <w:r w:rsidRPr="009D0CB4">
        <w:t>2707.5</w:t>
      </w:r>
      <w:r w:rsidRPr="00654DEE">
        <w:t>MPN/L</w:t>
      </w:r>
      <w:r>
        <w:rPr>
          <w:rFonts w:hint="eastAsia"/>
        </w:rPr>
        <w:t>、</w:t>
      </w:r>
      <w:r w:rsidRPr="009D0CB4">
        <w:rPr>
          <w:rFonts w:hint="eastAsia"/>
        </w:rPr>
        <w:t>阴离子表面活性剂</w:t>
      </w:r>
      <w:r>
        <w:rPr>
          <w:rFonts w:hint="eastAsia"/>
        </w:rPr>
        <w:t>1.4mg/L</w:t>
      </w:r>
      <w:r>
        <w:rPr>
          <w:rFonts w:hint="eastAsia"/>
        </w:rPr>
        <w:t>，满足</w:t>
      </w:r>
      <w:r w:rsidRPr="0043357F">
        <w:rPr>
          <w:rFonts w:hint="eastAsia"/>
        </w:rPr>
        <w:t>《医疗机构水污染物排放标准》</w:t>
      </w:r>
      <w:r w:rsidR="00BE0151">
        <w:rPr>
          <w:rFonts w:hint="eastAsia"/>
        </w:rPr>
        <w:t>（</w:t>
      </w:r>
      <w:r w:rsidR="00BE0151" w:rsidRPr="0043357F">
        <w:rPr>
          <w:rFonts w:hint="eastAsia"/>
        </w:rPr>
        <w:t>DB41/2555-2023</w:t>
      </w:r>
      <w:r w:rsidR="00BE0151">
        <w:rPr>
          <w:rFonts w:hint="eastAsia"/>
        </w:rPr>
        <w:t>）</w:t>
      </w:r>
      <w:r w:rsidRPr="0043357F">
        <w:rPr>
          <w:rFonts w:hint="eastAsia"/>
        </w:rPr>
        <w:t>表</w:t>
      </w:r>
      <w:r w:rsidRPr="0043357F">
        <w:rPr>
          <w:rFonts w:hint="eastAsia"/>
        </w:rPr>
        <w:t>1</w:t>
      </w:r>
      <w:r w:rsidRPr="0043357F">
        <w:rPr>
          <w:rFonts w:hint="eastAsia"/>
        </w:rPr>
        <w:t>二级标准</w:t>
      </w:r>
      <w:r>
        <w:rPr>
          <w:rFonts w:hint="eastAsia"/>
        </w:rPr>
        <w:t>COD 250mg/L</w:t>
      </w:r>
      <w:r>
        <w:rPr>
          <w:rFonts w:hint="eastAsia"/>
        </w:rPr>
        <w:t>、</w:t>
      </w:r>
      <w:r>
        <w:t>BOD</w:t>
      </w:r>
      <w:r w:rsidRPr="006470EA">
        <w:rPr>
          <w:rFonts w:hint="eastAsia"/>
          <w:vertAlign w:val="subscript"/>
        </w:rPr>
        <w:t>5</w:t>
      </w:r>
      <w:r>
        <w:rPr>
          <w:rFonts w:hint="eastAsia"/>
        </w:rPr>
        <w:t xml:space="preserve"> 100mg/L</w:t>
      </w:r>
      <w:r>
        <w:rPr>
          <w:rFonts w:hint="eastAsia"/>
        </w:rPr>
        <w:t>、</w:t>
      </w:r>
      <w:r>
        <w:rPr>
          <w:rFonts w:hint="eastAsia"/>
          <w:b/>
          <w:bCs/>
        </w:rPr>
        <w:t>S</w:t>
      </w:r>
      <w:r>
        <w:rPr>
          <w:b/>
          <w:bCs/>
        </w:rPr>
        <w:t>S</w:t>
      </w:r>
      <w:r>
        <w:rPr>
          <w:rFonts w:hint="eastAsia"/>
          <w:b/>
          <w:bCs/>
        </w:rPr>
        <w:t xml:space="preserve"> </w:t>
      </w:r>
      <w:r>
        <w:rPr>
          <w:rFonts w:hint="eastAsia"/>
        </w:rPr>
        <w:t>60</w:t>
      </w:r>
      <w:r>
        <w:rPr>
          <w:rFonts w:hint="eastAsia"/>
          <w:bCs/>
        </w:rPr>
        <w:t>mg/L</w:t>
      </w:r>
      <w:r>
        <w:rPr>
          <w:rFonts w:hint="eastAsia"/>
        </w:rPr>
        <w:t>、动植物油</w:t>
      </w:r>
      <w:r>
        <w:rPr>
          <w:rFonts w:hint="eastAsia"/>
        </w:rPr>
        <w:t>20mg/L</w:t>
      </w:r>
      <w:r>
        <w:rPr>
          <w:rFonts w:hint="eastAsia"/>
        </w:rPr>
        <w:t>、</w:t>
      </w:r>
      <w:r w:rsidRPr="009D0CB4">
        <w:rPr>
          <w:rFonts w:hint="eastAsia"/>
        </w:rPr>
        <w:t>粪大肠菌群数</w:t>
      </w:r>
      <w:r>
        <w:rPr>
          <w:rFonts w:hint="eastAsia"/>
        </w:rPr>
        <w:t>5000</w:t>
      </w:r>
      <w:r w:rsidRPr="00654DEE">
        <w:t>MPN/L</w:t>
      </w:r>
      <w:r>
        <w:rPr>
          <w:rFonts w:hint="eastAsia"/>
        </w:rPr>
        <w:t>、</w:t>
      </w:r>
      <w:r w:rsidRPr="009D0CB4">
        <w:rPr>
          <w:rFonts w:hint="eastAsia"/>
        </w:rPr>
        <w:t>阴离子表面活性剂</w:t>
      </w:r>
      <w:r>
        <w:rPr>
          <w:rFonts w:hint="eastAsia"/>
        </w:rPr>
        <w:t>10mg/L</w:t>
      </w:r>
      <w:r>
        <w:rPr>
          <w:rFonts w:hint="eastAsia"/>
        </w:rPr>
        <w:t>和延津县第一污水处理厂收水标准</w:t>
      </w:r>
      <w:r>
        <w:rPr>
          <w:rFonts w:hint="eastAsia"/>
        </w:rPr>
        <w:t>COD 350mg/L</w:t>
      </w:r>
      <w:r>
        <w:rPr>
          <w:rFonts w:hint="eastAsia"/>
        </w:rPr>
        <w:t>、</w:t>
      </w:r>
      <w:r>
        <w:t>BOD</w:t>
      </w:r>
      <w:r w:rsidRPr="006470EA">
        <w:rPr>
          <w:rFonts w:hint="eastAsia"/>
          <w:vertAlign w:val="subscript"/>
        </w:rPr>
        <w:t>5</w:t>
      </w:r>
      <w:r>
        <w:rPr>
          <w:rFonts w:hint="eastAsia"/>
        </w:rPr>
        <w:t xml:space="preserve"> 150mg/L</w:t>
      </w:r>
      <w:r>
        <w:rPr>
          <w:rFonts w:hint="eastAsia"/>
        </w:rPr>
        <w:t>、</w:t>
      </w:r>
      <w:r>
        <w:rPr>
          <w:rFonts w:hint="eastAsia"/>
          <w:b/>
          <w:bCs/>
        </w:rPr>
        <w:t>S</w:t>
      </w:r>
      <w:r>
        <w:rPr>
          <w:b/>
          <w:bCs/>
        </w:rPr>
        <w:t>S</w:t>
      </w:r>
      <w:r>
        <w:rPr>
          <w:rFonts w:hint="eastAsia"/>
          <w:b/>
          <w:bCs/>
        </w:rPr>
        <w:t xml:space="preserve"> </w:t>
      </w:r>
      <w:r>
        <w:rPr>
          <w:rFonts w:hint="eastAsia"/>
        </w:rPr>
        <w:t>200</w:t>
      </w:r>
      <w:r>
        <w:rPr>
          <w:rFonts w:hint="eastAsia"/>
          <w:bCs/>
        </w:rPr>
        <w:t>mg/L</w:t>
      </w:r>
      <w:r>
        <w:rPr>
          <w:rFonts w:hint="eastAsia"/>
          <w:b/>
          <w:bCs/>
        </w:rPr>
        <w:t>、</w:t>
      </w:r>
      <w:r>
        <w:rPr>
          <w:rFonts w:hint="eastAsia"/>
        </w:rPr>
        <w:t>NH</w:t>
      </w:r>
      <w:r>
        <w:rPr>
          <w:rFonts w:hint="eastAsia"/>
          <w:vertAlign w:val="subscript"/>
        </w:rPr>
        <w:t>3</w:t>
      </w:r>
      <w:r>
        <w:rPr>
          <w:rFonts w:hint="eastAsia"/>
        </w:rPr>
        <w:t>-N 40mg/L</w:t>
      </w:r>
      <w:r>
        <w:rPr>
          <w:rFonts w:hint="eastAsia"/>
        </w:rPr>
        <w:t>、</w:t>
      </w:r>
      <w:r>
        <w:rPr>
          <w:rFonts w:hint="eastAsia"/>
        </w:rPr>
        <w:t>TP 4mg/L</w:t>
      </w:r>
      <w:r>
        <w:rPr>
          <w:rFonts w:hint="eastAsia"/>
        </w:rPr>
        <w:t>、</w:t>
      </w:r>
      <w:r>
        <w:rPr>
          <w:rFonts w:hint="eastAsia"/>
        </w:rPr>
        <w:t>TN 55mg/L</w:t>
      </w:r>
      <w:r>
        <w:rPr>
          <w:rFonts w:hint="eastAsia"/>
        </w:rPr>
        <w:t>的标准要求</w:t>
      </w:r>
      <w:r>
        <w:rPr>
          <w:rFonts w:hint="eastAsia"/>
          <w:bCs/>
        </w:rPr>
        <w:t>。</w:t>
      </w:r>
    </w:p>
    <w:p w14:paraId="0320C51A" w14:textId="1DA57DEB" w:rsidR="00987A2E" w:rsidRDefault="00AA14F8">
      <w:pPr>
        <w:ind w:firstLine="482"/>
        <w:rPr>
          <w:b/>
        </w:rPr>
      </w:pPr>
      <w:r>
        <w:rPr>
          <w:rFonts w:hint="eastAsia"/>
          <w:b/>
        </w:rPr>
        <w:t>3</w:t>
      </w:r>
      <w:r>
        <w:rPr>
          <w:rFonts w:hint="eastAsia"/>
          <w:b/>
        </w:rPr>
        <w:t>、</w:t>
      </w:r>
      <w:r w:rsidR="000F72DA">
        <w:rPr>
          <w:b/>
        </w:rPr>
        <w:t>噪声：</w:t>
      </w:r>
    </w:p>
    <w:p w14:paraId="0320C51B" w14:textId="132DB522" w:rsidR="00987A2E" w:rsidRDefault="000F72DA">
      <w:pPr>
        <w:pStyle w:val="affb"/>
        <w:rPr>
          <w:highlight w:val="yellow"/>
        </w:rPr>
      </w:pPr>
      <w:r>
        <w:rPr>
          <w:rFonts w:hint="eastAsia"/>
        </w:rPr>
        <w:t>工程噪声源主要为</w:t>
      </w:r>
      <w:r w:rsidR="004C0F75">
        <w:rPr>
          <w:rFonts w:hint="eastAsia"/>
        </w:rPr>
        <w:t>冷却塔</w:t>
      </w:r>
      <w:r>
        <w:rPr>
          <w:rFonts w:hint="eastAsia"/>
        </w:rPr>
        <w:t>、风机、</w:t>
      </w:r>
      <w:r w:rsidR="004C0F75">
        <w:rPr>
          <w:rFonts w:hint="eastAsia"/>
        </w:rPr>
        <w:t>水泵</w:t>
      </w:r>
      <w:r>
        <w:rPr>
          <w:rFonts w:hint="eastAsia"/>
        </w:rPr>
        <w:t>等，</w:t>
      </w:r>
      <w:r>
        <w:t>经减振、厂房隔</w:t>
      </w:r>
      <w:r>
        <w:rPr>
          <w:rFonts w:hint="eastAsia"/>
        </w:rPr>
        <w:t>声</w:t>
      </w:r>
      <w:r>
        <w:t>等措施治理后，</w:t>
      </w:r>
      <w:r>
        <w:rPr>
          <w:rFonts w:hint="eastAsia"/>
        </w:rPr>
        <w:t>项目</w:t>
      </w:r>
      <w:r w:rsidR="0011799F">
        <w:rPr>
          <w:rFonts w:hint="eastAsia"/>
        </w:rPr>
        <w:t>厂址</w:t>
      </w:r>
      <w:r>
        <w:rPr>
          <w:rFonts w:hint="eastAsia"/>
        </w:rPr>
        <w:t>四周噪声贡献值为</w:t>
      </w:r>
      <w:r w:rsidR="0011799F">
        <w:rPr>
          <w:rFonts w:hint="eastAsia"/>
        </w:rPr>
        <w:t>31-39</w:t>
      </w:r>
      <w:r>
        <w:t>dB(A)</w:t>
      </w:r>
      <w:r>
        <w:rPr>
          <w:rFonts w:hint="eastAsia"/>
        </w:rPr>
        <w:t>、</w:t>
      </w:r>
      <w:r w:rsidR="0011799F">
        <w:rPr>
          <w:rFonts w:hint="eastAsia"/>
        </w:rPr>
        <w:t>敏感点噪声贡献值为</w:t>
      </w:r>
      <w:r w:rsidR="0011799F">
        <w:rPr>
          <w:rFonts w:hint="eastAsia"/>
        </w:rPr>
        <w:t>14-22.4</w:t>
      </w:r>
      <w:r w:rsidR="0011799F">
        <w:t>dB(A)</w:t>
      </w:r>
      <w:r>
        <w:rPr>
          <w:rFonts w:hint="eastAsia"/>
        </w:rPr>
        <w:t>，均能够达到《工业企业厂界环境噪声排放标准》</w:t>
      </w:r>
      <w:r w:rsidR="00BE0151">
        <w:rPr>
          <w:rFonts w:hint="eastAsia"/>
        </w:rPr>
        <w:t>（</w:t>
      </w:r>
      <w:r w:rsidR="00BE0151">
        <w:rPr>
          <w:rFonts w:hint="eastAsia"/>
        </w:rPr>
        <w:t>GB12348-2008</w:t>
      </w:r>
      <w:r w:rsidR="00BE0151">
        <w:rPr>
          <w:rFonts w:hint="eastAsia"/>
        </w:rPr>
        <w:t>）</w:t>
      </w:r>
      <w:r w:rsidR="00383AC7">
        <w:rPr>
          <w:rFonts w:hint="eastAsia"/>
        </w:rPr>
        <w:t>1</w:t>
      </w:r>
      <w:r>
        <w:rPr>
          <w:rFonts w:hint="eastAsia"/>
        </w:rPr>
        <w:t>类昼间</w:t>
      </w:r>
      <w:r w:rsidR="00383AC7">
        <w:rPr>
          <w:rFonts w:hint="eastAsia"/>
        </w:rPr>
        <w:t>5</w:t>
      </w:r>
      <w:r>
        <w:rPr>
          <w:rFonts w:hint="eastAsia"/>
        </w:rPr>
        <w:t>5dB(A)</w:t>
      </w:r>
      <w:r>
        <w:rPr>
          <w:rFonts w:hint="eastAsia"/>
        </w:rPr>
        <w:t>、夜间</w:t>
      </w:r>
      <w:r w:rsidR="00383AC7">
        <w:rPr>
          <w:rFonts w:hint="eastAsia"/>
        </w:rPr>
        <w:t>45</w:t>
      </w:r>
      <w:r>
        <w:rPr>
          <w:rFonts w:hint="eastAsia"/>
        </w:rPr>
        <w:t>dB(A)</w:t>
      </w:r>
      <w:r>
        <w:rPr>
          <w:rFonts w:hint="eastAsia"/>
        </w:rPr>
        <w:t>标准的要求。</w:t>
      </w:r>
    </w:p>
    <w:p w14:paraId="0320C51C" w14:textId="51DC82BC" w:rsidR="00987A2E" w:rsidRDefault="00AA14F8">
      <w:pPr>
        <w:ind w:firstLine="482"/>
        <w:rPr>
          <w:b/>
        </w:rPr>
      </w:pPr>
      <w:r>
        <w:rPr>
          <w:rFonts w:hint="eastAsia"/>
          <w:b/>
        </w:rPr>
        <w:t>4</w:t>
      </w:r>
      <w:r>
        <w:rPr>
          <w:rFonts w:hint="eastAsia"/>
          <w:b/>
        </w:rPr>
        <w:t>、</w:t>
      </w:r>
      <w:r w:rsidR="000F72DA">
        <w:rPr>
          <w:b/>
        </w:rPr>
        <w:t>固废：</w:t>
      </w:r>
    </w:p>
    <w:bookmarkEnd w:id="1083"/>
    <w:p w14:paraId="057381A1" w14:textId="744ADB56" w:rsidR="008F76ED" w:rsidRDefault="000F72DA">
      <w:pPr>
        <w:pStyle w:val="affb"/>
      </w:pPr>
      <w:r>
        <w:rPr>
          <w:rFonts w:hint="eastAsia"/>
        </w:rPr>
        <w:t>该工程营运期间产生的固废包括</w:t>
      </w:r>
      <w:r w:rsidR="008F76ED" w:rsidRPr="00363E37">
        <w:rPr>
          <w:rFonts w:hint="eastAsia"/>
          <w:snapToGrid w:val="0"/>
          <w:kern w:val="21"/>
          <w:szCs w:val="24"/>
        </w:rPr>
        <w:t>医疗废物、未污染的一次性输液瓶</w:t>
      </w:r>
      <w:r w:rsidR="008F76ED" w:rsidRPr="00363E37">
        <w:rPr>
          <w:rFonts w:hint="eastAsia"/>
          <w:snapToGrid w:val="0"/>
          <w:kern w:val="21"/>
          <w:szCs w:val="24"/>
        </w:rPr>
        <w:t>(</w:t>
      </w:r>
      <w:r w:rsidR="008F76ED" w:rsidRPr="00363E37">
        <w:rPr>
          <w:rFonts w:hint="eastAsia"/>
          <w:snapToGrid w:val="0"/>
          <w:kern w:val="21"/>
          <w:szCs w:val="24"/>
        </w:rPr>
        <w:t>袋</w:t>
      </w:r>
      <w:r w:rsidR="008F76ED" w:rsidRPr="00363E37">
        <w:rPr>
          <w:rFonts w:hint="eastAsia"/>
          <w:snapToGrid w:val="0"/>
          <w:kern w:val="21"/>
          <w:szCs w:val="24"/>
        </w:rPr>
        <w:t>)</w:t>
      </w:r>
      <w:r w:rsidR="008F76ED">
        <w:rPr>
          <w:rFonts w:hint="eastAsia"/>
          <w:snapToGrid w:val="0"/>
          <w:kern w:val="21"/>
          <w:szCs w:val="24"/>
        </w:rPr>
        <w:t>、</w:t>
      </w:r>
      <w:r w:rsidR="008F76ED" w:rsidRPr="00363E37">
        <w:rPr>
          <w:rFonts w:hint="eastAsia"/>
          <w:snapToGrid w:val="0"/>
          <w:kern w:val="21"/>
          <w:szCs w:val="24"/>
        </w:rPr>
        <w:t>污水处理站污泥、生活垃圾</w:t>
      </w:r>
      <w:r w:rsidR="008F76ED">
        <w:rPr>
          <w:rFonts w:hint="eastAsia"/>
          <w:snapToGrid w:val="0"/>
          <w:kern w:val="21"/>
          <w:szCs w:val="24"/>
        </w:rPr>
        <w:t>、餐厨垃圾</w:t>
      </w:r>
      <w:r w:rsidR="008F76ED" w:rsidRPr="00363E37">
        <w:rPr>
          <w:rFonts w:hint="eastAsia"/>
          <w:snapToGrid w:val="0"/>
          <w:kern w:val="21"/>
          <w:szCs w:val="24"/>
        </w:rPr>
        <w:t>等，</w:t>
      </w:r>
      <w:r w:rsidR="008F76ED">
        <w:rPr>
          <w:rFonts w:hint="eastAsia"/>
          <w:snapToGrid w:val="0"/>
          <w:kern w:val="21"/>
          <w:szCs w:val="24"/>
        </w:rPr>
        <w:t>其中</w:t>
      </w:r>
      <w:r w:rsidR="008F76ED" w:rsidRPr="00363E37">
        <w:rPr>
          <w:rFonts w:hint="eastAsia"/>
          <w:snapToGrid w:val="0"/>
          <w:kern w:val="21"/>
          <w:szCs w:val="24"/>
        </w:rPr>
        <w:t>医疗废物、污水处理站污泥属于危险废物，生活垃圾</w:t>
      </w:r>
      <w:r w:rsidR="008F76ED">
        <w:rPr>
          <w:rFonts w:hint="eastAsia"/>
          <w:snapToGrid w:val="0"/>
          <w:kern w:val="21"/>
          <w:szCs w:val="24"/>
        </w:rPr>
        <w:t>、餐厨垃圾</w:t>
      </w:r>
      <w:r w:rsidR="008F76ED" w:rsidRPr="00363E37">
        <w:rPr>
          <w:rFonts w:hint="eastAsia"/>
          <w:snapToGrid w:val="0"/>
          <w:kern w:val="21"/>
          <w:szCs w:val="24"/>
        </w:rPr>
        <w:t>、未污染的一次性输液瓶</w:t>
      </w:r>
      <w:r w:rsidR="008F76ED" w:rsidRPr="00363E37">
        <w:rPr>
          <w:rFonts w:hint="eastAsia"/>
          <w:snapToGrid w:val="0"/>
          <w:kern w:val="21"/>
          <w:szCs w:val="24"/>
        </w:rPr>
        <w:t>(</w:t>
      </w:r>
      <w:r w:rsidR="008F76ED" w:rsidRPr="00363E37">
        <w:rPr>
          <w:rFonts w:hint="eastAsia"/>
          <w:snapToGrid w:val="0"/>
          <w:kern w:val="21"/>
          <w:szCs w:val="24"/>
        </w:rPr>
        <w:t>袋</w:t>
      </w:r>
      <w:r w:rsidR="008F76ED" w:rsidRPr="00363E37">
        <w:rPr>
          <w:rFonts w:hint="eastAsia"/>
          <w:snapToGrid w:val="0"/>
          <w:kern w:val="21"/>
          <w:szCs w:val="24"/>
        </w:rPr>
        <w:t>)</w:t>
      </w:r>
      <w:r w:rsidR="008F76ED" w:rsidRPr="00363E37">
        <w:rPr>
          <w:rFonts w:hint="eastAsia"/>
          <w:snapToGrid w:val="0"/>
          <w:kern w:val="21"/>
          <w:szCs w:val="24"/>
        </w:rPr>
        <w:t>属于一般固体废</w:t>
      </w:r>
      <w:r w:rsidR="008F76ED">
        <w:rPr>
          <w:rFonts w:hint="eastAsia"/>
          <w:snapToGrid w:val="0"/>
          <w:kern w:val="21"/>
          <w:szCs w:val="24"/>
        </w:rPr>
        <w:t>物。</w:t>
      </w:r>
    </w:p>
    <w:p w14:paraId="0320C51E" w14:textId="05A5979C" w:rsidR="00987A2E" w:rsidRDefault="008F76ED">
      <w:pPr>
        <w:pStyle w:val="affb"/>
      </w:pPr>
      <w:r w:rsidRPr="00363E37">
        <w:rPr>
          <w:rFonts w:hint="eastAsia"/>
          <w:snapToGrid w:val="0"/>
          <w:kern w:val="21"/>
          <w:szCs w:val="24"/>
        </w:rPr>
        <w:t>未污染的一次性输液瓶</w:t>
      </w:r>
      <w:r w:rsidRPr="00363E37">
        <w:rPr>
          <w:rFonts w:hint="eastAsia"/>
          <w:snapToGrid w:val="0"/>
          <w:kern w:val="21"/>
          <w:szCs w:val="24"/>
        </w:rPr>
        <w:t>(</w:t>
      </w:r>
      <w:r w:rsidRPr="00363E37">
        <w:rPr>
          <w:rFonts w:hint="eastAsia"/>
          <w:snapToGrid w:val="0"/>
          <w:kern w:val="21"/>
          <w:szCs w:val="24"/>
        </w:rPr>
        <w:t>袋</w:t>
      </w:r>
      <w:r w:rsidRPr="00363E37">
        <w:rPr>
          <w:rFonts w:hint="eastAsia"/>
          <w:snapToGrid w:val="0"/>
          <w:kern w:val="21"/>
          <w:szCs w:val="24"/>
        </w:rPr>
        <w:t>)</w:t>
      </w:r>
      <w:r w:rsidRPr="00791751">
        <w:rPr>
          <w:rFonts w:hint="eastAsia"/>
        </w:rPr>
        <w:t>经收集后暂存在未污染的一次性输液瓶</w:t>
      </w:r>
      <w:r w:rsidRPr="00791751">
        <w:rPr>
          <w:rFonts w:hint="eastAsia"/>
        </w:rPr>
        <w:t>(</w:t>
      </w:r>
      <w:r w:rsidRPr="00791751">
        <w:rPr>
          <w:rFonts w:hint="eastAsia"/>
        </w:rPr>
        <w:t>袋</w:t>
      </w:r>
      <w:r w:rsidRPr="00791751">
        <w:rPr>
          <w:rFonts w:hint="eastAsia"/>
        </w:rPr>
        <w:t>)</w:t>
      </w:r>
      <w:r w:rsidRPr="00791751">
        <w:rPr>
          <w:rFonts w:hint="eastAsia"/>
        </w:rPr>
        <w:t>暂存间内，日产日清，委托具有</w:t>
      </w:r>
      <w:r w:rsidRPr="00193D0A">
        <w:rPr>
          <w:rFonts w:hint="eastAsia"/>
        </w:rPr>
        <w:t>相关资源回收单位回收资源化处置</w:t>
      </w:r>
      <w:r>
        <w:rPr>
          <w:rFonts w:hint="eastAsia"/>
        </w:rPr>
        <w:t>；</w:t>
      </w:r>
      <w:r w:rsidRPr="00F432DD">
        <w:rPr>
          <w:rFonts w:hint="eastAsia"/>
        </w:rPr>
        <w:t>集中收集后</w:t>
      </w:r>
      <w:r>
        <w:rPr>
          <w:rFonts w:hint="eastAsia"/>
        </w:rPr>
        <w:t>暂存于生活垃圾暂存间</w:t>
      </w:r>
      <w:r w:rsidRPr="00F432DD">
        <w:rPr>
          <w:rFonts w:hint="eastAsia"/>
        </w:rPr>
        <w:t>，每日由环卫部门进行清运处理</w:t>
      </w:r>
      <w:r>
        <w:rPr>
          <w:rFonts w:hint="eastAsia"/>
        </w:rPr>
        <w:t>；</w:t>
      </w:r>
      <w:r>
        <w:rPr>
          <w:rFonts w:hint="eastAsia"/>
          <w:snapToGrid w:val="0"/>
          <w:kern w:val="21"/>
          <w:szCs w:val="24"/>
        </w:rPr>
        <w:t>餐厨垃圾</w:t>
      </w:r>
      <w:r w:rsidRPr="00791751">
        <w:rPr>
          <w:rFonts w:hint="eastAsia"/>
        </w:rPr>
        <w:t>日产日清</w:t>
      </w:r>
      <w:r>
        <w:rPr>
          <w:rFonts w:hint="eastAsia"/>
        </w:rPr>
        <w:t>，</w:t>
      </w:r>
      <w:r w:rsidRPr="00F432DD">
        <w:rPr>
          <w:rFonts w:hint="eastAsia"/>
        </w:rPr>
        <w:t>每日由环卫部门进行清运处理</w:t>
      </w:r>
      <w:r>
        <w:rPr>
          <w:rFonts w:hint="eastAsia"/>
        </w:rPr>
        <w:t>；</w:t>
      </w:r>
      <w:r w:rsidRPr="00363E37">
        <w:rPr>
          <w:rFonts w:hint="eastAsia"/>
          <w:snapToGrid w:val="0"/>
          <w:kern w:val="21"/>
          <w:szCs w:val="24"/>
        </w:rPr>
        <w:t>医疗废物</w:t>
      </w:r>
      <w:r w:rsidRPr="007F7B21">
        <w:rPr>
          <w:rFonts w:hint="eastAsia"/>
        </w:rPr>
        <w:t>暂存在医疗废物暂存间内，</w:t>
      </w:r>
      <w:r w:rsidRPr="000E08EA">
        <w:rPr>
          <w:rFonts w:hint="eastAsia"/>
        </w:rPr>
        <w:t>定期交由有资质的医废处理单位处置</w:t>
      </w:r>
      <w:r>
        <w:rPr>
          <w:rFonts w:hint="eastAsia"/>
        </w:rPr>
        <w:t>；</w:t>
      </w:r>
      <w:r w:rsidRPr="00363E37">
        <w:rPr>
          <w:rFonts w:hint="eastAsia"/>
          <w:snapToGrid w:val="0"/>
          <w:kern w:val="21"/>
          <w:szCs w:val="24"/>
        </w:rPr>
        <w:t>污水处理站污泥</w:t>
      </w:r>
      <w:r>
        <w:rPr>
          <w:rFonts w:hint="eastAsia"/>
          <w:snapToGrid w:val="0"/>
          <w:kern w:val="21"/>
          <w:szCs w:val="24"/>
        </w:rPr>
        <w:t>定期清掏，</w:t>
      </w:r>
      <w:r>
        <w:rPr>
          <w:rFonts w:hint="eastAsia"/>
        </w:rPr>
        <w:t>直接</w:t>
      </w:r>
      <w:r w:rsidRPr="00A91AD5">
        <w:rPr>
          <w:rFonts w:hint="eastAsia"/>
        </w:rPr>
        <w:t>交由危废处置单位安全处理</w:t>
      </w:r>
      <w:r w:rsidR="000F72DA">
        <w:rPr>
          <w:rFonts w:hint="eastAsia"/>
        </w:rPr>
        <w:t>。</w:t>
      </w:r>
    </w:p>
    <w:p w14:paraId="0320C51F" w14:textId="77777777" w:rsidR="00987A2E" w:rsidRDefault="000F72DA">
      <w:pPr>
        <w:pStyle w:val="3"/>
        <w:spacing w:before="240" w:after="120"/>
      </w:pPr>
      <w:bookmarkStart w:id="1084" w:name="_Toc108122652"/>
      <w:bookmarkStart w:id="1085" w:name="_Toc7053"/>
      <w:bookmarkStart w:id="1086" w:name="_Toc223448178"/>
      <w:bookmarkStart w:id="1087" w:name="_Toc226623551"/>
      <w:r>
        <w:t>工程可能产生的环境风险对周围环境影响</w:t>
      </w:r>
      <w:bookmarkEnd w:id="1084"/>
      <w:bookmarkEnd w:id="1085"/>
      <w:r>
        <w:rPr>
          <w:rFonts w:hint="eastAsia"/>
        </w:rPr>
        <w:t>风险可控</w:t>
      </w:r>
      <w:bookmarkEnd w:id="1086"/>
      <w:bookmarkEnd w:id="1087"/>
    </w:p>
    <w:p w14:paraId="0320C520" w14:textId="7103C7C0" w:rsidR="00987A2E" w:rsidRDefault="002F3209">
      <w:pPr>
        <w:pStyle w:val="affb"/>
        <w:rPr>
          <w:highlight w:val="yellow"/>
        </w:rPr>
      </w:pPr>
      <w:r w:rsidRPr="002F3209">
        <w:rPr>
          <w:rFonts w:hint="eastAsia"/>
        </w:rPr>
        <w:t>针对院区可能存在的环境风险，医院应采取相应的风险防范措施</w:t>
      </w:r>
      <w:r w:rsidR="00BE0151">
        <w:rPr>
          <w:rFonts w:hint="eastAsia"/>
        </w:rPr>
        <w:t>；</w:t>
      </w:r>
      <w:r w:rsidRPr="002F3209">
        <w:rPr>
          <w:rFonts w:hint="eastAsia"/>
        </w:rPr>
        <w:t>同时建议医院加强风险管理，通过相应的技术手段降低风险发生概率，并在风险事故发生后，及时启动风险应急预案，可以使风险事故对环境的危害得到有效控制，将事故风险控制在可以接受的范围内，项目环境风险可控</w:t>
      </w:r>
      <w:r w:rsidR="000F72DA">
        <w:rPr>
          <w:rFonts w:hint="eastAsia"/>
        </w:rPr>
        <w:t>。</w:t>
      </w:r>
    </w:p>
    <w:p w14:paraId="0320C521" w14:textId="77777777" w:rsidR="00987A2E" w:rsidRDefault="000F72DA">
      <w:pPr>
        <w:pStyle w:val="3"/>
        <w:spacing w:before="240" w:after="120"/>
      </w:pPr>
      <w:bookmarkStart w:id="1088" w:name="_Toc108122653"/>
      <w:bookmarkStart w:id="1089" w:name="_Toc11794"/>
      <w:bookmarkStart w:id="1090" w:name="_Toc223448179"/>
      <w:bookmarkStart w:id="1091" w:name="_Toc226623552"/>
      <w:r>
        <w:t>工程环保投资</w:t>
      </w:r>
      <w:bookmarkEnd w:id="1088"/>
      <w:bookmarkEnd w:id="1089"/>
      <w:bookmarkEnd w:id="1090"/>
      <w:bookmarkEnd w:id="1091"/>
    </w:p>
    <w:p w14:paraId="0320C522" w14:textId="3BB694DD" w:rsidR="00987A2E" w:rsidRDefault="000F72DA">
      <w:pPr>
        <w:pStyle w:val="affb"/>
      </w:pPr>
      <w:r>
        <w:rPr>
          <w:rFonts w:hint="eastAsia"/>
        </w:rPr>
        <w:t>工程环保投资</w:t>
      </w:r>
      <w:r w:rsidR="002F3209">
        <w:rPr>
          <w:rFonts w:hint="eastAsia"/>
        </w:rPr>
        <w:t>355</w:t>
      </w:r>
      <w:r>
        <w:rPr>
          <w:rFonts w:hint="eastAsia"/>
        </w:rPr>
        <w:t>万元，占工程总投资的</w:t>
      </w:r>
      <w:r w:rsidR="002F3209">
        <w:rPr>
          <w:rFonts w:hint="eastAsia"/>
        </w:rPr>
        <w:t>0.74</w:t>
      </w:r>
      <w:r>
        <w:rPr>
          <w:rFonts w:hint="eastAsia"/>
        </w:rPr>
        <w:t>%</w:t>
      </w:r>
      <w:r>
        <w:t>，建设单位应认真落实评价提出的各项污染防治措施，确保落实到位，严格执行环保</w:t>
      </w:r>
      <w:r>
        <w:rPr>
          <w:rFonts w:hint="eastAsia"/>
        </w:rPr>
        <w:t>“</w:t>
      </w:r>
      <w:r>
        <w:t>三同时</w:t>
      </w:r>
      <w:r>
        <w:rPr>
          <w:rFonts w:hint="eastAsia"/>
        </w:rPr>
        <w:t>”</w:t>
      </w:r>
      <w:r>
        <w:t>制度。</w:t>
      </w:r>
    </w:p>
    <w:p w14:paraId="0320C525" w14:textId="77777777" w:rsidR="00987A2E" w:rsidRDefault="000F72DA">
      <w:pPr>
        <w:pStyle w:val="3"/>
        <w:spacing w:before="240" w:after="120"/>
      </w:pPr>
      <w:bookmarkStart w:id="1092" w:name="_Toc108122655"/>
      <w:bookmarkStart w:id="1093" w:name="_Toc223448181"/>
      <w:bookmarkStart w:id="1094" w:name="_Toc226623553"/>
      <w:r>
        <w:t>工程建成后将具有较好的社会效益和经济效益</w:t>
      </w:r>
      <w:bookmarkEnd w:id="1092"/>
      <w:bookmarkEnd w:id="1093"/>
      <w:bookmarkEnd w:id="1094"/>
    </w:p>
    <w:p w14:paraId="0320C526" w14:textId="77777777" w:rsidR="00987A2E" w:rsidRDefault="000F72DA">
      <w:pPr>
        <w:pStyle w:val="affb"/>
        <w:rPr>
          <w:highlight w:val="yellow"/>
        </w:rPr>
      </w:pPr>
      <w:r>
        <w:t>由环境经济效益分析可知，项目采取的各种污染防治措施合理可行，可使项目生产过程中产生的污染物得到较大程度的削减，同时项目的建设将会促进当地经济发展，增加就业机会，具有较好的经济效益和社会效益</w:t>
      </w:r>
      <w:r>
        <w:rPr>
          <w:rFonts w:hint="eastAsia"/>
        </w:rPr>
        <w:t>。</w:t>
      </w:r>
    </w:p>
    <w:p w14:paraId="0320C527" w14:textId="77777777" w:rsidR="00987A2E" w:rsidRDefault="000F72DA">
      <w:pPr>
        <w:pStyle w:val="3"/>
        <w:spacing w:before="240" w:after="120"/>
      </w:pPr>
      <w:bookmarkStart w:id="1095" w:name="_Toc108122656"/>
      <w:bookmarkStart w:id="1096" w:name="_Toc223448182"/>
      <w:bookmarkStart w:id="1097" w:name="_Toc226623554"/>
      <w:r>
        <w:t>公众参与</w:t>
      </w:r>
      <w:r>
        <w:rPr>
          <w:rFonts w:hint="eastAsia"/>
        </w:rPr>
        <w:t>调查结果表明，</w:t>
      </w:r>
      <w:bookmarkEnd w:id="1095"/>
      <w:r>
        <w:rPr>
          <w:rFonts w:hint="eastAsia"/>
        </w:rPr>
        <w:t>公众普遍支持该项目的建设</w:t>
      </w:r>
      <w:bookmarkEnd w:id="1096"/>
      <w:bookmarkEnd w:id="1097"/>
    </w:p>
    <w:p w14:paraId="0320C528" w14:textId="77777777" w:rsidR="00987A2E" w:rsidRDefault="000F72DA">
      <w:pPr>
        <w:ind w:firstLine="480"/>
        <w:rPr>
          <w:highlight w:val="yellow"/>
        </w:rPr>
      </w:pPr>
      <w:r>
        <w:rPr>
          <w:rFonts w:hint="eastAsia"/>
        </w:rPr>
        <w:t>建设单位已按照《环境影响评价公众参与办法》中的相关要求进行了公众参与工作，公示期间，未收到反对意见。建设单位的公参真实性、有效性、代表性、公正性符合相关环保要求。</w:t>
      </w:r>
    </w:p>
    <w:p w14:paraId="0320C529" w14:textId="77777777" w:rsidR="00987A2E" w:rsidRDefault="000F72DA">
      <w:pPr>
        <w:pStyle w:val="3"/>
        <w:spacing w:before="240" w:after="120"/>
      </w:pPr>
      <w:bookmarkStart w:id="1098" w:name="_Toc108122657"/>
      <w:bookmarkStart w:id="1099" w:name="_Toc223448183"/>
      <w:bookmarkStart w:id="1100" w:name="_Toc226623555"/>
      <w:r>
        <w:t>总量控制指标建议</w:t>
      </w:r>
      <w:bookmarkEnd w:id="1098"/>
      <w:bookmarkEnd w:id="1099"/>
      <w:bookmarkEnd w:id="1100"/>
    </w:p>
    <w:p w14:paraId="0320C52A" w14:textId="77777777" w:rsidR="00987A2E" w:rsidRDefault="000F72DA">
      <w:pPr>
        <w:pStyle w:val="affb"/>
      </w:pPr>
      <w:r>
        <w:t>评价建议将项目污染物排放量纳入总量指标进行控制：</w:t>
      </w:r>
    </w:p>
    <w:p w14:paraId="38B7AE1F" w14:textId="77777777" w:rsidR="002F3209" w:rsidRPr="00E348BA" w:rsidRDefault="002F3209" w:rsidP="002F3209">
      <w:pPr>
        <w:ind w:firstLine="480"/>
        <w:rPr>
          <w:rFonts w:cs="宋体"/>
        </w:rPr>
      </w:pPr>
      <w:r w:rsidRPr="00E348BA">
        <w:rPr>
          <w:rFonts w:cs="宋体" w:hint="eastAsia"/>
        </w:rPr>
        <w:t>①本项目废水经</w:t>
      </w:r>
      <w:r>
        <w:rPr>
          <w:rFonts w:hint="eastAsia"/>
        </w:rPr>
        <w:t>延津县第一污水处理厂</w:t>
      </w:r>
      <w:r w:rsidRPr="00E348BA">
        <w:rPr>
          <w:rFonts w:cs="宋体" w:hint="eastAsia"/>
        </w:rPr>
        <w:t>处理后，新增废水污染物总量指标为：</w:t>
      </w:r>
      <w:r w:rsidRPr="00E348BA">
        <w:rPr>
          <w:rFonts w:cs="宋体" w:hint="eastAsia"/>
        </w:rPr>
        <w:t xml:space="preserve">COD </w:t>
      </w:r>
      <w:r>
        <w:rPr>
          <w:rFonts w:cs="宋体" w:hint="eastAsia"/>
        </w:rPr>
        <w:t>4.674</w:t>
      </w:r>
      <w:r w:rsidRPr="00E348BA">
        <w:rPr>
          <w:rFonts w:cs="宋体" w:hint="eastAsia"/>
        </w:rPr>
        <w:t>t/a</w:t>
      </w:r>
      <w:r w:rsidRPr="00E348BA">
        <w:rPr>
          <w:rFonts w:cs="宋体" w:hint="eastAsia"/>
        </w:rPr>
        <w:t>，氨氮</w:t>
      </w:r>
      <w:r>
        <w:rPr>
          <w:rFonts w:cs="宋体" w:hint="eastAsia"/>
        </w:rPr>
        <w:t>0.2337</w:t>
      </w:r>
      <w:r w:rsidRPr="00E348BA">
        <w:rPr>
          <w:rFonts w:cs="宋体" w:hint="eastAsia"/>
        </w:rPr>
        <w:t>t/a</w:t>
      </w:r>
      <w:r w:rsidRPr="00E348BA">
        <w:rPr>
          <w:rFonts w:cs="宋体" w:hint="eastAsia"/>
        </w:rPr>
        <w:t>，总磷</w:t>
      </w:r>
      <w:r>
        <w:rPr>
          <w:rFonts w:cs="宋体" w:hint="eastAsia"/>
        </w:rPr>
        <w:t>0.0047</w:t>
      </w:r>
      <w:r w:rsidRPr="00E348BA">
        <w:rPr>
          <w:rFonts w:cs="宋体" w:hint="eastAsia"/>
        </w:rPr>
        <w:t>t/a</w:t>
      </w:r>
      <w:r w:rsidRPr="00E348BA">
        <w:rPr>
          <w:rFonts w:cs="宋体" w:hint="eastAsia"/>
        </w:rPr>
        <w:t>，总氮</w:t>
      </w:r>
      <w:r>
        <w:rPr>
          <w:rFonts w:cs="宋体" w:hint="eastAsia"/>
        </w:rPr>
        <w:t>0.028</w:t>
      </w:r>
      <w:r w:rsidRPr="00E348BA">
        <w:rPr>
          <w:rFonts w:cs="宋体" w:hint="eastAsia"/>
        </w:rPr>
        <w:t>t/a</w:t>
      </w:r>
      <w:r w:rsidRPr="00E348BA">
        <w:rPr>
          <w:rFonts w:cs="宋体" w:hint="eastAsia"/>
        </w:rPr>
        <w:t>。</w:t>
      </w:r>
    </w:p>
    <w:p w14:paraId="799F9B9F" w14:textId="77777777" w:rsidR="002F3209" w:rsidRPr="00E348BA" w:rsidRDefault="002F3209" w:rsidP="002F3209">
      <w:pPr>
        <w:ind w:firstLine="480"/>
        <w:rPr>
          <w:rFonts w:cs="宋体"/>
        </w:rPr>
      </w:pPr>
      <w:r w:rsidRPr="00E348BA">
        <w:rPr>
          <w:rFonts w:cs="宋体" w:hint="eastAsia"/>
        </w:rPr>
        <w:t>②</w:t>
      </w:r>
      <w:r w:rsidRPr="00E348BA">
        <w:rPr>
          <w:rFonts w:hint="eastAsia"/>
        </w:rPr>
        <w:t>本项目不涉及新增废气重点污染物总量指标。</w:t>
      </w:r>
    </w:p>
    <w:p w14:paraId="0320C52F" w14:textId="7B222416" w:rsidR="00987A2E" w:rsidRDefault="002F3209" w:rsidP="002F3209">
      <w:pPr>
        <w:ind w:firstLine="480"/>
        <w:rPr>
          <w:rFonts w:cs="宋体"/>
        </w:rPr>
      </w:pPr>
      <w:r w:rsidRPr="00E348BA">
        <w:rPr>
          <w:rFonts w:cs="宋体" w:hint="eastAsia"/>
        </w:rPr>
        <w:t>本项目建成后新增污染物排放量为</w:t>
      </w:r>
      <w:r w:rsidRPr="00E348BA">
        <w:rPr>
          <w:rFonts w:cs="宋体" w:hint="eastAsia"/>
        </w:rPr>
        <w:t xml:space="preserve">COD </w:t>
      </w:r>
      <w:r>
        <w:rPr>
          <w:rFonts w:cs="宋体" w:hint="eastAsia"/>
        </w:rPr>
        <w:t>4.674</w:t>
      </w:r>
      <w:r w:rsidRPr="00E348BA">
        <w:rPr>
          <w:rFonts w:cs="宋体" w:hint="eastAsia"/>
        </w:rPr>
        <w:t>t/a</w:t>
      </w:r>
      <w:r w:rsidRPr="00E348BA">
        <w:rPr>
          <w:rFonts w:cs="宋体" w:hint="eastAsia"/>
        </w:rPr>
        <w:t>，氨氮</w:t>
      </w:r>
      <w:r>
        <w:rPr>
          <w:rFonts w:cs="宋体" w:hint="eastAsia"/>
        </w:rPr>
        <w:t>0.2337</w:t>
      </w:r>
      <w:r w:rsidRPr="00E348BA">
        <w:rPr>
          <w:rFonts w:cs="宋体" w:hint="eastAsia"/>
        </w:rPr>
        <w:t>t/a</w:t>
      </w:r>
      <w:r w:rsidRPr="00E348BA">
        <w:rPr>
          <w:rFonts w:cs="宋体" w:hint="eastAsia"/>
        </w:rPr>
        <w:t>，总磷</w:t>
      </w:r>
      <w:r>
        <w:rPr>
          <w:rFonts w:cs="宋体" w:hint="eastAsia"/>
        </w:rPr>
        <w:t>0.0047</w:t>
      </w:r>
      <w:r w:rsidRPr="00E348BA">
        <w:rPr>
          <w:rFonts w:cs="宋体" w:hint="eastAsia"/>
        </w:rPr>
        <w:t>t/a</w:t>
      </w:r>
      <w:r w:rsidRPr="00E348BA">
        <w:rPr>
          <w:rFonts w:cs="宋体" w:hint="eastAsia"/>
        </w:rPr>
        <w:t>，总氮</w:t>
      </w:r>
      <w:r>
        <w:rPr>
          <w:rFonts w:cs="宋体" w:hint="eastAsia"/>
        </w:rPr>
        <w:t>0.028</w:t>
      </w:r>
      <w:r w:rsidRPr="00E348BA">
        <w:rPr>
          <w:rFonts w:cs="宋体" w:hint="eastAsia"/>
        </w:rPr>
        <w:t>t/a</w:t>
      </w:r>
      <w:r w:rsidRPr="00E348BA">
        <w:rPr>
          <w:rFonts w:cs="宋体" w:hint="eastAsia"/>
        </w:rPr>
        <w:t>，其中废水</w:t>
      </w:r>
      <w:r w:rsidRPr="00E348BA">
        <w:rPr>
          <w:rFonts w:cs="宋体" w:hint="eastAsia"/>
        </w:rPr>
        <w:t>COD</w:t>
      </w:r>
      <w:r w:rsidRPr="00E348BA">
        <w:rPr>
          <w:rFonts w:cs="宋体" w:hint="eastAsia"/>
        </w:rPr>
        <w:t>、</w:t>
      </w:r>
      <w:r>
        <w:rPr>
          <w:rFonts w:cs="宋体"/>
        </w:rPr>
        <w:t>TP</w:t>
      </w:r>
      <w:r>
        <w:rPr>
          <w:rFonts w:cs="宋体" w:hint="eastAsia"/>
        </w:rPr>
        <w:t>需</w:t>
      </w:r>
      <w:r w:rsidRPr="00E348BA">
        <w:rPr>
          <w:rFonts w:cs="宋体" w:hint="eastAsia"/>
        </w:rPr>
        <w:t>进行双倍替代</w:t>
      </w:r>
      <w:r w:rsidRPr="00E348BA">
        <w:rPr>
          <w:rFonts w:hint="eastAsia"/>
          <w:szCs w:val="24"/>
        </w:rPr>
        <w:t>。</w:t>
      </w:r>
    </w:p>
    <w:p w14:paraId="0320C530" w14:textId="77777777" w:rsidR="00987A2E" w:rsidRDefault="000F72DA">
      <w:pPr>
        <w:pStyle w:val="2"/>
        <w:ind w:firstLine="301"/>
      </w:pPr>
      <w:bookmarkStart w:id="1101" w:name="_Toc6020"/>
      <w:bookmarkStart w:id="1102" w:name="_Toc10282"/>
      <w:bookmarkStart w:id="1103" w:name="_Toc489346023"/>
      <w:bookmarkStart w:id="1104" w:name="_Toc226623556"/>
      <w:r>
        <w:t>建议</w:t>
      </w:r>
      <w:bookmarkEnd w:id="1101"/>
      <w:bookmarkEnd w:id="1102"/>
      <w:bookmarkEnd w:id="1103"/>
      <w:bookmarkEnd w:id="1104"/>
    </w:p>
    <w:p w14:paraId="0320C531" w14:textId="77777777" w:rsidR="00987A2E" w:rsidRDefault="000F72DA">
      <w:pPr>
        <w:pStyle w:val="affb"/>
      </w:pPr>
      <w:r>
        <w:rPr>
          <w:rFonts w:hint="eastAsia"/>
        </w:rPr>
        <w:t>（</w:t>
      </w:r>
      <w:r>
        <w:rPr>
          <w:rFonts w:hint="eastAsia"/>
        </w:rPr>
        <w:t>1</w:t>
      </w:r>
      <w:r>
        <w:rPr>
          <w:rFonts w:hint="eastAsia"/>
        </w:rPr>
        <w:t>）建设单位应严格执行环保“三同时”制度，确保环保资金落实到位。</w:t>
      </w:r>
    </w:p>
    <w:p w14:paraId="0320C532" w14:textId="77777777" w:rsidR="00987A2E" w:rsidRDefault="000F72DA">
      <w:pPr>
        <w:pStyle w:val="affb"/>
      </w:pPr>
      <w:r>
        <w:rPr>
          <w:rFonts w:hint="eastAsia"/>
        </w:rPr>
        <w:t>（</w:t>
      </w:r>
      <w:r>
        <w:rPr>
          <w:rFonts w:hint="eastAsia"/>
        </w:rPr>
        <w:t>2</w:t>
      </w:r>
      <w:r>
        <w:rPr>
          <w:rFonts w:hint="eastAsia"/>
        </w:rPr>
        <w:t>）建立健全安全生产管理制度，积极消除事故隐患，杜绝事故发生。</w:t>
      </w:r>
    </w:p>
    <w:p w14:paraId="0320C533" w14:textId="77777777" w:rsidR="00987A2E" w:rsidRDefault="000F72DA">
      <w:pPr>
        <w:pStyle w:val="affb"/>
      </w:pPr>
      <w:r>
        <w:rPr>
          <w:rFonts w:hint="eastAsia"/>
        </w:rPr>
        <w:t>（</w:t>
      </w:r>
      <w:r>
        <w:rPr>
          <w:rFonts w:hint="eastAsia"/>
        </w:rPr>
        <w:t>3</w:t>
      </w:r>
      <w:r>
        <w:rPr>
          <w:rFonts w:hint="eastAsia"/>
        </w:rPr>
        <w:t>）加强公司清洁生产工作，认真实施各项清洁生产措施，提高原料利用率，减少污染物的排放量。</w:t>
      </w:r>
    </w:p>
    <w:p w14:paraId="0320C534" w14:textId="77777777" w:rsidR="00987A2E" w:rsidRDefault="000F72DA">
      <w:pPr>
        <w:pStyle w:val="affb"/>
      </w:pPr>
      <w:r>
        <w:rPr>
          <w:rFonts w:hint="eastAsia"/>
        </w:rPr>
        <w:t>（</w:t>
      </w:r>
      <w:r>
        <w:rPr>
          <w:rFonts w:hint="eastAsia"/>
        </w:rPr>
        <w:t>4</w:t>
      </w:r>
      <w:r>
        <w:rPr>
          <w:rFonts w:hint="eastAsia"/>
        </w:rPr>
        <w:t>）加强厂区及周围的环境绿化，利用绿色植物阻滞粉尘、吸音降噪作用，有效降低噪声对外环境的影响。</w:t>
      </w:r>
    </w:p>
    <w:p w14:paraId="0320C535" w14:textId="77777777" w:rsidR="00987A2E" w:rsidRDefault="000F72DA">
      <w:pPr>
        <w:pStyle w:val="affb"/>
      </w:pPr>
      <w:r>
        <w:rPr>
          <w:rFonts w:hint="eastAsia"/>
        </w:rPr>
        <w:t>（</w:t>
      </w:r>
      <w:r>
        <w:rPr>
          <w:rFonts w:hint="eastAsia"/>
        </w:rPr>
        <w:t>5</w:t>
      </w:r>
      <w:r>
        <w:rPr>
          <w:rFonts w:hint="eastAsia"/>
        </w:rPr>
        <w:t>）加强环境保护机构建设，健全环保规章制度，加强对各种污染防治设施的运行管理，定期维护检修，确保其正常稳定运行。</w:t>
      </w:r>
    </w:p>
    <w:p w14:paraId="0320C536" w14:textId="77777777" w:rsidR="00987A2E" w:rsidRDefault="000F72DA">
      <w:pPr>
        <w:pStyle w:val="affb"/>
      </w:pPr>
      <w:r>
        <w:rPr>
          <w:rFonts w:hint="eastAsia"/>
        </w:rPr>
        <w:t>（</w:t>
      </w:r>
      <w:r>
        <w:rPr>
          <w:rFonts w:hint="eastAsia"/>
        </w:rPr>
        <w:t>6</w:t>
      </w:r>
      <w:r>
        <w:rPr>
          <w:rFonts w:hint="eastAsia"/>
        </w:rPr>
        <w:t>）规范员工的岗位操作章程制度、增强员工的安全意识。</w:t>
      </w:r>
    </w:p>
    <w:p w14:paraId="0320C537" w14:textId="77777777" w:rsidR="00987A2E" w:rsidRDefault="000F72DA">
      <w:pPr>
        <w:pStyle w:val="affb"/>
      </w:pPr>
      <w:r>
        <w:rPr>
          <w:rFonts w:hint="eastAsia"/>
        </w:rPr>
        <w:t>（</w:t>
      </w:r>
      <w:r>
        <w:rPr>
          <w:rFonts w:hint="eastAsia"/>
        </w:rPr>
        <w:t>7</w:t>
      </w:r>
      <w:r>
        <w:rPr>
          <w:rFonts w:hint="eastAsia"/>
        </w:rPr>
        <w:t>）加强废气排放烟囱和固体废物暂存间地的规范化管理，按规定设置明显标志牌和便于监督监测的采样孔。</w:t>
      </w:r>
    </w:p>
    <w:p w14:paraId="0320C538" w14:textId="77777777" w:rsidR="00987A2E" w:rsidRDefault="000F72DA">
      <w:pPr>
        <w:pStyle w:val="2"/>
        <w:ind w:firstLine="301"/>
      </w:pPr>
      <w:bookmarkStart w:id="1105" w:name="_Toc489346024"/>
      <w:bookmarkStart w:id="1106" w:name="_Toc51319898"/>
      <w:bookmarkStart w:id="1107" w:name="_Toc13738"/>
      <w:bookmarkStart w:id="1108" w:name="_Toc226623557"/>
      <w:r>
        <w:rPr>
          <w:rFonts w:hint="eastAsia"/>
        </w:rPr>
        <w:t>总结论</w:t>
      </w:r>
      <w:bookmarkEnd w:id="1105"/>
      <w:bookmarkEnd w:id="1106"/>
      <w:bookmarkEnd w:id="1107"/>
      <w:bookmarkEnd w:id="1108"/>
    </w:p>
    <w:p w14:paraId="0320C539" w14:textId="06E73C3F" w:rsidR="00987A2E" w:rsidRDefault="002F3209">
      <w:pPr>
        <w:pStyle w:val="affb"/>
      </w:pPr>
      <w:r w:rsidRPr="004768EF">
        <w:rPr>
          <w:rFonts w:hint="eastAsia"/>
        </w:rPr>
        <w:t>延津县人民医院新院区建设项目</w:t>
      </w:r>
      <w:r w:rsidR="000F72DA">
        <w:rPr>
          <w:rFonts w:hint="eastAsia"/>
        </w:rPr>
        <w:t>属于《产业结构调整指导目录（</w:t>
      </w:r>
      <w:r w:rsidR="000F72DA">
        <w:rPr>
          <w:rFonts w:hint="eastAsia"/>
        </w:rPr>
        <w:t>2024</w:t>
      </w:r>
      <w:r w:rsidR="000F72DA">
        <w:rPr>
          <w:rFonts w:hint="eastAsia"/>
        </w:rPr>
        <w:t>年本）》中的</w:t>
      </w:r>
      <w:r>
        <w:rPr>
          <w:rFonts w:hint="eastAsia"/>
        </w:rPr>
        <w:t>鼓励</w:t>
      </w:r>
      <w:r w:rsidR="000F72DA">
        <w:rPr>
          <w:rFonts w:hint="eastAsia"/>
        </w:rPr>
        <w:t>类，符合国家产业政策；项目用地为</w:t>
      </w:r>
      <w:r w:rsidR="000F72DA" w:rsidRPr="00BE0151">
        <w:rPr>
          <w:rFonts w:hint="eastAsia"/>
        </w:rPr>
        <w:t>二类工业用</w:t>
      </w:r>
      <w:r w:rsidR="000F72DA">
        <w:rPr>
          <w:rFonts w:hint="eastAsia"/>
        </w:rPr>
        <w:t>地，符合园区总体发展规划要求；根据环境影响预测结果：在保证评价要求和工程设计的防治措施正常运行的条件下，本项目对周围大气环境、地表水环境、地下水环境以及声环境的影响可接受；工程环境风险可</w:t>
      </w:r>
      <w:r w:rsidR="00644E71">
        <w:rPr>
          <w:rFonts w:hint="eastAsia"/>
        </w:rPr>
        <w:t>控</w:t>
      </w:r>
      <w:r w:rsidR="000F72DA">
        <w:rPr>
          <w:rFonts w:hint="eastAsia"/>
        </w:rPr>
        <w:t>；工程完成后，各项污染防治措施可行，全厂废气、废水、噪声污染物能够做到达标排放，固废采取了有效的处置措施；本项目严格按照规定进行了公众参与。从环保角度而言，该项目建设可行</w:t>
      </w:r>
      <w:r w:rsidR="000F72DA">
        <w:t>。</w:t>
      </w:r>
    </w:p>
    <w:sectPr w:rsidR="00987A2E">
      <w:pgSz w:w="11907" w:h="16840"/>
      <w:pgMar w:top="1440" w:right="1797" w:bottom="1440" w:left="1797" w:header="907" w:footer="907" w:gutter="0"/>
      <w:cols w:space="720"/>
      <w:docGrid w:linePitch="3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1C8F2" w14:textId="77777777" w:rsidR="00413A9F" w:rsidRDefault="00413A9F">
      <w:pPr>
        <w:spacing w:line="240" w:lineRule="auto"/>
        <w:ind w:firstLine="480"/>
      </w:pPr>
      <w:r>
        <w:separator/>
      </w:r>
    </w:p>
  </w:endnote>
  <w:endnote w:type="continuationSeparator" w:id="0">
    <w:p w14:paraId="7B1266A2" w14:textId="77777777" w:rsidR="00413A9F" w:rsidRDefault="00413A9F">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华文行楷">
    <w:panose1 w:val="02010800040101010101"/>
    <w:charset w:val="86"/>
    <w:family w:val="auto"/>
    <w:pitch w:val="variable"/>
    <w:sig w:usb0="00000001" w:usb1="080F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MingLiU">
    <w:altName w:val="細明體"/>
    <w:panose1 w:val="02010609000101010101"/>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0C5F4" w14:textId="77777777" w:rsidR="00987A2E" w:rsidRDefault="00987A2E">
    <w:pPr>
      <w:ind w:firstLine="48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0C604" w14:textId="77777777" w:rsidR="00987A2E" w:rsidRDefault="000F72DA">
    <w:pPr>
      <w:ind w:firstLine="480"/>
    </w:pPr>
    <w:r>
      <w:rPr>
        <w:noProof/>
      </w:rPr>
      <mc:AlternateContent>
        <mc:Choice Requires="wps">
          <w:drawing>
            <wp:anchor distT="0" distB="0" distL="114300" distR="114300" simplePos="0" relativeHeight="251658240" behindDoc="0" locked="0" layoutInCell="1" allowOverlap="1" wp14:anchorId="0320C610" wp14:editId="0320C611">
              <wp:simplePos x="0" y="0"/>
              <wp:positionH relativeFrom="margin">
                <wp:align>center</wp:align>
              </wp:positionH>
              <wp:positionV relativeFrom="paragraph">
                <wp:posOffset>0</wp:posOffset>
              </wp:positionV>
              <wp:extent cx="467360" cy="330200"/>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330200"/>
                      </a:xfrm>
                      <a:prstGeom prst="rect">
                        <a:avLst/>
                      </a:prstGeom>
                      <a:noFill/>
                      <a:ln>
                        <a:noFill/>
                      </a:ln>
                    </wps:spPr>
                    <wps:txbx>
                      <w:txbxContent>
                        <w:p w14:paraId="0320C624" w14:textId="77777777" w:rsidR="00987A2E" w:rsidRDefault="000F72DA" w:rsidP="00F8133C">
                          <w:pPr>
                            <w:ind w:firstLineChars="0" w:firstLine="0"/>
                            <w:jc w:val="cente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177</w:t>
                          </w:r>
                          <w:r>
                            <w:rPr>
                              <w:sz w:val="21"/>
                              <w:szCs w:val="21"/>
                            </w:rPr>
                            <w:fldChar w:fldCharType="end"/>
                          </w:r>
                        </w:p>
                      </w:txbxContent>
                    </wps:txbx>
                    <wps:bodyPr rot="0" vert="horz" wrap="none" lIns="0" tIns="0" rIns="0" bIns="0" anchor="t" anchorCtr="0" upright="1">
                      <a:spAutoFit/>
                    </wps:bodyPr>
                  </wps:wsp>
                </a:graphicData>
              </a:graphic>
            </wp:anchor>
          </w:drawing>
        </mc:Choice>
        <mc:Fallback>
          <w:pict>
            <v:shapetype w14:anchorId="0320C610" id="_x0000_t202" coordsize="21600,21600" o:spt="202" path="m,l,21600r21600,l21600,xe">
              <v:stroke joinstyle="miter"/>
              <v:path gradientshapeok="t" o:connecttype="rect"/>
            </v:shapetype>
            <v:shape id="文本框 4" o:spid="_x0000_s1030" type="#_x0000_t202" style="position:absolute;left:0;text-align:left;margin-left:0;margin-top:0;width:36.8pt;height:26pt;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" filled="f" stroked="f">
              <v:textbox style="mso-fit-shape-to-text:t" inset="0,0,0,0">
                <w:txbxContent>
                  <w:p w14:paraId="0320C624" w14:textId="77777777" w:rsidR="00987A2E" w:rsidRDefault="000F72DA" w:rsidP="00F8133C">
                    <w:pPr>
                      <w:ind w:firstLineChars="0" w:firstLine="0"/>
                      <w:jc w:val="cente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177</w:t>
                    </w:r>
                    <w:r>
                      <w:rPr>
                        <w:sz w:val="21"/>
                        <w:szCs w:val="21"/>
                      </w:rPr>
                      <w:fldChar w:fldCharType="end"/>
                    </w:r>
                  </w:p>
                </w:txbxContent>
              </v:textbox>
              <w10:wrap anchorx="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0C605" w14:textId="77777777" w:rsidR="00987A2E" w:rsidRDefault="000F72DA">
    <w:pPr>
      <w:spacing w:before="24"/>
      <w:ind w:firstLine="480"/>
    </w:pPr>
    <w:r>
      <w:rPr>
        <w:noProof/>
      </w:rPr>
      <mc:AlternateContent>
        <mc:Choice Requires="wps">
          <w:drawing>
            <wp:anchor distT="0" distB="0" distL="114300" distR="114300" simplePos="0" relativeHeight="251659264" behindDoc="0" locked="0" layoutInCell="1" allowOverlap="1" wp14:anchorId="0320C612" wp14:editId="0320C613">
              <wp:simplePos x="0" y="0"/>
              <wp:positionH relativeFrom="margin">
                <wp:align>center</wp:align>
              </wp:positionH>
              <wp:positionV relativeFrom="paragraph">
                <wp:posOffset>0</wp:posOffset>
              </wp:positionV>
              <wp:extent cx="467360" cy="345440"/>
              <wp:effectExtent l="0" t="0" r="0" b="0"/>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345440"/>
                      </a:xfrm>
                      <a:prstGeom prst="rect">
                        <a:avLst/>
                      </a:prstGeom>
                      <a:noFill/>
                      <a:ln>
                        <a:noFill/>
                      </a:ln>
                    </wps:spPr>
                    <wps:txbx>
                      <w:txbxContent>
                        <w:p w14:paraId="0320C625" w14:textId="77777777" w:rsidR="00987A2E" w:rsidRDefault="000F72DA" w:rsidP="00F8133C">
                          <w:pPr>
                            <w:spacing w:before="24"/>
                            <w:ind w:firstLineChars="0" w:firstLine="0"/>
                            <w:jc w:val="cente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258</w:t>
                          </w:r>
                          <w:r>
                            <w:rPr>
                              <w:sz w:val="21"/>
                              <w:szCs w:val="21"/>
                            </w:rPr>
                            <w:fldChar w:fldCharType="end"/>
                          </w:r>
                        </w:p>
                      </w:txbxContent>
                    </wps:txbx>
                    <wps:bodyPr rot="0" vert="horz" wrap="none" lIns="0" tIns="0" rIns="0" bIns="0" anchor="t" anchorCtr="0" upright="1">
                      <a:spAutoFit/>
                    </wps:bodyPr>
                  </wps:wsp>
                </a:graphicData>
              </a:graphic>
            </wp:anchor>
          </w:drawing>
        </mc:Choice>
        <mc:Fallback>
          <w:pict>
            <v:shapetype w14:anchorId="0320C612" id="_x0000_t202" coordsize="21600,21600" o:spt="202" path="m,l,21600r21600,l21600,xe">
              <v:stroke joinstyle="miter"/>
              <v:path gradientshapeok="t" o:connecttype="rect"/>
            </v:shapetype>
            <v:shape id="文本框 3" o:spid="_x0000_s1031" type="#_x0000_t202" style="position:absolute;left:0;text-align:left;margin-left:0;margin-top:0;width:36.8pt;height:27.2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" filled="f" stroked="f">
              <v:textbox style="mso-fit-shape-to-text:t" inset="0,0,0,0">
                <w:txbxContent>
                  <w:p w14:paraId="0320C625" w14:textId="77777777" w:rsidR="00987A2E" w:rsidRDefault="000F72DA" w:rsidP="00F8133C">
                    <w:pPr>
                      <w:spacing w:before="24"/>
                      <w:ind w:firstLineChars="0" w:firstLine="0"/>
                      <w:jc w:val="cente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258</w:t>
                    </w:r>
                    <w:r>
                      <w:rPr>
                        <w:sz w:val="21"/>
                        <w:szCs w:val="21"/>
                      </w:rPr>
                      <w:fldChar w:fldCharType="end"/>
                    </w:r>
                  </w:p>
                </w:txbxContent>
              </v:textbox>
              <w10:wrap anchorx="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0C606" w14:textId="77777777" w:rsidR="00987A2E" w:rsidRDefault="000F72DA">
    <w:pPr>
      <w:spacing w:before="24"/>
      <w:ind w:firstLine="480"/>
    </w:pPr>
    <w:r>
      <w:rPr>
        <w:noProof/>
      </w:rPr>
      <mc:AlternateContent>
        <mc:Choice Requires="wps">
          <w:drawing>
            <wp:anchor distT="0" distB="0" distL="114300" distR="114300" simplePos="0" relativeHeight="251660288" behindDoc="0" locked="0" layoutInCell="1" allowOverlap="1" wp14:anchorId="0320C614" wp14:editId="50A814D3">
              <wp:simplePos x="0" y="0"/>
              <wp:positionH relativeFrom="margin">
                <wp:posOffset>4036695</wp:posOffset>
              </wp:positionH>
              <wp:positionV relativeFrom="paragraph">
                <wp:posOffset>-57150</wp:posOffset>
              </wp:positionV>
              <wp:extent cx="467360" cy="345440"/>
              <wp:effectExtent l="0" t="0" r="0" b="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345440"/>
                      </a:xfrm>
                      <a:prstGeom prst="rect">
                        <a:avLst/>
                      </a:prstGeom>
                      <a:noFill/>
                      <a:ln>
                        <a:noFill/>
                      </a:ln>
                    </wps:spPr>
                    <wps:txbx>
                      <w:txbxContent>
                        <w:p w14:paraId="0320C626" w14:textId="77777777" w:rsidR="00987A2E" w:rsidRDefault="000F72DA" w:rsidP="00F8133C">
                          <w:pPr>
                            <w:spacing w:before="24"/>
                            <w:ind w:firstLineChars="0" w:firstLine="0"/>
                            <w:jc w:val="cente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258</w:t>
                          </w:r>
                          <w:r>
                            <w:rPr>
                              <w:sz w:val="21"/>
                              <w:szCs w:val="21"/>
                            </w:rPr>
                            <w:fldChar w:fldCharType="end"/>
                          </w:r>
                        </w:p>
                      </w:txbxContent>
                    </wps:txbx>
                    <wps:bodyPr rot="0" vert="horz" wrap="none" lIns="0" tIns="0" rIns="0" bIns="0" anchor="t" anchorCtr="0" upright="1">
                      <a:spAutoFit/>
                    </wps:bodyPr>
                  </wps:wsp>
                </a:graphicData>
              </a:graphic>
            </wp:anchor>
          </w:drawing>
        </mc:Choice>
        <mc:Fallback>
          <w:pict>
            <v:shapetype w14:anchorId="0320C614" id="_x0000_t202" coordsize="21600,21600" o:spt="202" path="m,l,21600r21600,l21600,xe">
              <v:stroke joinstyle="miter"/>
              <v:path gradientshapeok="t" o:connecttype="rect"/>
            </v:shapetype>
            <v:shape id="文本框 2" o:spid="_x0000_s1032" type="#_x0000_t202" style="position:absolute;left:0;text-align:left;margin-left:317.85pt;margin-top:-4.5pt;width:36.8pt;height:27.2pt;z-index:2516602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" filled="f" stroked="f">
              <v:textbox style="mso-fit-shape-to-text:t" inset="0,0,0,0">
                <w:txbxContent>
                  <w:p w14:paraId="0320C626" w14:textId="77777777" w:rsidR="00987A2E" w:rsidRDefault="000F72DA" w:rsidP="00F8133C">
                    <w:pPr>
                      <w:spacing w:before="24"/>
                      <w:ind w:firstLineChars="0" w:firstLine="0"/>
                      <w:jc w:val="cente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258</w:t>
                    </w:r>
                    <w:r>
                      <w:rPr>
                        <w:sz w:val="21"/>
                        <w:szCs w:val="21"/>
                      </w:rPr>
                      <w:fldChar w:fldCharType="end"/>
                    </w:r>
                  </w:p>
                </w:txbxContent>
              </v:textbox>
              <w10:wrap anchorx="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0C607" w14:textId="77777777" w:rsidR="00987A2E" w:rsidRDefault="000F72DA">
    <w:pPr>
      <w:spacing w:before="24"/>
      <w:ind w:firstLine="480"/>
    </w:pPr>
    <w:r>
      <w:rPr>
        <w:noProof/>
      </w:rPr>
      <mc:AlternateContent>
        <mc:Choice Requires="wps">
          <w:drawing>
            <wp:anchor distT="0" distB="0" distL="114300" distR="114300" simplePos="0" relativeHeight="251661312" behindDoc="0" locked="0" layoutInCell="1" allowOverlap="1" wp14:anchorId="0320C616" wp14:editId="0320C617">
              <wp:simplePos x="0" y="0"/>
              <wp:positionH relativeFrom="margin">
                <wp:align>center</wp:align>
              </wp:positionH>
              <wp:positionV relativeFrom="paragraph">
                <wp:posOffset>0</wp:posOffset>
              </wp:positionV>
              <wp:extent cx="467360" cy="345440"/>
              <wp:effectExtent l="0" t="0" r="0" b="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345440"/>
                      </a:xfrm>
                      <a:prstGeom prst="rect">
                        <a:avLst/>
                      </a:prstGeom>
                      <a:noFill/>
                      <a:ln>
                        <a:noFill/>
                      </a:ln>
                    </wps:spPr>
                    <wps:txbx>
                      <w:txbxContent>
                        <w:p w14:paraId="0320C627" w14:textId="77777777" w:rsidR="00987A2E" w:rsidRDefault="000F72DA" w:rsidP="00F8133C">
                          <w:pPr>
                            <w:spacing w:before="24"/>
                            <w:ind w:firstLineChars="0" w:firstLine="0"/>
                            <w:jc w:val="cente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258</w:t>
                          </w:r>
                          <w:r>
                            <w:rPr>
                              <w:sz w:val="21"/>
                              <w:szCs w:val="21"/>
                            </w:rPr>
                            <w:fldChar w:fldCharType="end"/>
                          </w:r>
                        </w:p>
                      </w:txbxContent>
                    </wps:txbx>
                    <wps:bodyPr rot="0" vert="horz" wrap="none" lIns="0" tIns="0" rIns="0" bIns="0" anchor="t" anchorCtr="0" upright="1">
                      <a:spAutoFit/>
                    </wps:bodyPr>
                  </wps:wsp>
                </a:graphicData>
              </a:graphic>
            </wp:anchor>
          </w:drawing>
        </mc:Choice>
        <mc:Fallback>
          <w:pict>
            <v:shapetype w14:anchorId="0320C616" id="_x0000_t202" coordsize="21600,21600" o:spt="202" path="m,l,21600r21600,l21600,xe">
              <v:stroke joinstyle="miter"/>
              <v:path gradientshapeok="t" o:connecttype="rect"/>
            </v:shapetype>
            <v:shape id="文本框 1" o:spid="_x0000_s1033" type="#_x0000_t202" style="position:absolute;left:0;text-align:left;margin-left:0;margin-top:0;width:36.8pt;height:27.2pt;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" filled="f" stroked="f">
              <v:textbox style="mso-fit-shape-to-text:t" inset="0,0,0,0">
                <w:txbxContent>
                  <w:p w14:paraId="0320C627" w14:textId="77777777" w:rsidR="00987A2E" w:rsidRDefault="000F72DA" w:rsidP="00F8133C">
                    <w:pPr>
                      <w:spacing w:before="24"/>
                      <w:ind w:firstLineChars="0" w:firstLine="0"/>
                      <w:jc w:val="cente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258</w:t>
                    </w:r>
                    <w:r>
                      <w:rPr>
                        <w:sz w:val="21"/>
                        <w:szCs w:val="21"/>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0C5F5" w14:textId="77777777" w:rsidR="00987A2E" w:rsidRDefault="000F72DA">
    <w:pPr>
      <w:ind w:firstLineChars="0" w:firstLine="0"/>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III</w:t>
    </w:r>
    <w:r>
      <w:rPr>
        <w:sz w:val="21"/>
        <w:szCs w:val="21"/>
      </w:rPr>
      <w:fldChar w:fldCharType="end"/>
    </w:r>
  </w:p>
  <w:p w14:paraId="0320C5F6" w14:textId="77777777" w:rsidR="00987A2E" w:rsidRDefault="00987A2E">
    <w:pPr>
      <w:ind w:firstLine="4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0C5F8" w14:textId="77777777" w:rsidR="00987A2E" w:rsidRDefault="00987A2E">
    <w:pPr>
      <w:ind w:firstLine="48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0C5F9" w14:textId="77777777" w:rsidR="00987A2E" w:rsidRDefault="000F72DA">
    <w:pPr>
      <w:ind w:firstLineChars="0" w:firstLine="0"/>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IV</w:t>
    </w:r>
    <w:r>
      <w:rPr>
        <w:sz w:val="21"/>
        <w:szCs w:val="21"/>
      </w:rPr>
      <w:fldChar w:fldCharType="end"/>
    </w:r>
  </w:p>
  <w:p w14:paraId="0320C5FA" w14:textId="77777777" w:rsidR="00987A2E" w:rsidRDefault="00987A2E">
    <w:pPr>
      <w:ind w:firstLine="48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0C5FE" w14:textId="77777777" w:rsidR="00987A2E" w:rsidRDefault="000F72DA">
    <w:pPr>
      <w:pStyle w:val="af6"/>
      <w:ind w:firstLine="480"/>
      <w:jc w:val="center"/>
      <w:rPr>
        <w:sz w:val="21"/>
        <w:szCs w:val="21"/>
      </w:rPr>
    </w:pPr>
    <w:r>
      <w:rPr>
        <w:sz w:val="21"/>
        <w:szCs w:val="21"/>
      </w:rPr>
      <w:fldChar w:fldCharType="begin"/>
    </w:r>
    <w:r>
      <w:rPr>
        <w:sz w:val="21"/>
        <w:szCs w:val="21"/>
      </w:rPr>
      <w:instrText>PAGE   \* MERGEFORMAT</w:instrText>
    </w:r>
    <w:r>
      <w:rPr>
        <w:sz w:val="21"/>
        <w:szCs w:val="21"/>
      </w:rPr>
      <w:fldChar w:fldCharType="separate"/>
    </w:r>
    <w:r>
      <w:rPr>
        <w:sz w:val="21"/>
        <w:szCs w:val="21"/>
        <w:lang w:val="zh-CN"/>
      </w:rPr>
      <w:t>2</w:t>
    </w:r>
    <w:r>
      <w:rPr>
        <w:sz w:val="21"/>
        <w:szCs w:val="21"/>
      </w:rPr>
      <w:fldChar w:fldCharType="end"/>
    </w:r>
  </w:p>
  <w:p w14:paraId="0320C5FF" w14:textId="77777777" w:rsidR="00987A2E" w:rsidRDefault="00987A2E">
    <w:pPr>
      <w:ind w:firstLine="48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0C600" w14:textId="77777777" w:rsidR="00987A2E" w:rsidRDefault="000F72DA">
    <w:pPr>
      <w:ind w:firstLine="480"/>
      <w:jc w:val="center"/>
    </w:pPr>
    <w:r>
      <w:rPr>
        <w:noProof/>
      </w:rPr>
      <mc:AlternateContent>
        <mc:Choice Requires="wps">
          <w:drawing>
            <wp:anchor distT="0" distB="0" distL="114300" distR="114300" simplePos="0" relativeHeight="251654144" behindDoc="0" locked="0" layoutInCell="1" allowOverlap="1" wp14:anchorId="0320C608" wp14:editId="492D1B87">
              <wp:simplePos x="0" y="0"/>
              <wp:positionH relativeFrom="margin">
                <wp:posOffset>3855720</wp:posOffset>
              </wp:positionH>
              <wp:positionV relativeFrom="paragraph">
                <wp:posOffset>-66040</wp:posOffset>
              </wp:positionV>
              <wp:extent cx="630555" cy="374015"/>
              <wp:effectExtent l="0" t="0" r="0" b="0"/>
              <wp:wrapNone/>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374015"/>
                      </a:xfrm>
                      <a:prstGeom prst="rect">
                        <a:avLst/>
                      </a:prstGeom>
                      <a:noFill/>
                      <a:ln>
                        <a:noFill/>
                      </a:ln>
                    </wps:spPr>
                    <wps:txbx>
                      <w:txbxContent>
                        <w:p w14:paraId="0320C620" w14:textId="77777777" w:rsidR="00987A2E" w:rsidRDefault="000F72DA">
                          <w:pPr>
                            <w:ind w:firstLine="420"/>
                            <w:rPr>
                              <w:sz w:val="21"/>
                              <w:szCs w:val="21"/>
                            </w:rPr>
                          </w:pPr>
                          <w:r>
                            <w:rPr>
                              <w:sz w:val="21"/>
                              <w:szCs w:val="21"/>
                            </w:rPr>
                            <w:fldChar w:fldCharType="begin"/>
                          </w:r>
                          <w:r>
                            <w:rPr>
                              <w:sz w:val="21"/>
                              <w:szCs w:val="21"/>
                            </w:rPr>
                            <w:instrText xml:space="preserve">PAGE  </w:instrText>
                          </w:r>
                          <w:r>
                            <w:rPr>
                              <w:sz w:val="21"/>
                              <w:szCs w:val="21"/>
                            </w:rPr>
                            <w:fldChar w:fldCharType="separate"/>
                          </w:r>
                          <w:r>
                            <w:rPr>
                              <w:sz w:val="21"/>
                              <w:szCs w:val="21"/>
                            </w:rPr>
                            <w:t>68</w:t>
                          </w:r>
                          <w:r>
                            <w:rPr>
                              <w:sz w:val="21"/>
                              <w:szCs w:val="21"/>
                            </w:rPr>
                            <w:fldChar w:fldCharType="end"/>
                          </w:r>
                        </w:p>
                      </w:txbxContent>
                    </wps:txbx>
                    <wps:bodyPr rot="0" vert="horz" wrap="square" lIns="0" tIns="0" rIns="0" bIns="0" anchor="t" anchorCtr="0" upright="1">
                      <a:noAutofit/>
                    </wps:bodyPr>
                  </wps:wsp>
                </a:graphicData>
              </a:graphic>
            </wp:anchor>
          </w:drawing>
        </mc:Choice>
        <mc:Fallback>
          <w:pict>
            <v:shapetype w14:anchorId="0320C608" id="_x0000_t202" coordsize="21600,21600" o:spt="202" path="m,l,21600r21600,l21600,xe">
              <v:stroke joinstyle="miter"/>
              <v:path gradientshapeok="t" o:connecttype="rect"/>
            </v:shapetype>
            <v:shape id="文本框 8" o:spid="_x0000_s1026" type="#_x0000_t202" style="position:absolute;left:0;text-align:left;margin-left:303.6pt;margin-top:-5.2pt;width:49.65pt;height:29.45pt;z-index:2516541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" filled="f" stroked="f">
              <v:textbox inset="0,0,0,0">
                <w:txbxContent>
                  <w:p w14:paraId="0320C620" w14:textId="77777777" w:rsidR="00987A2E" w:rsidRDefault="000F72DA">
                    <w:pPr>
                      <w:ind w:firstLine="420"/>
                      <w:rPr>
                        <w:sz w:val="21"/>
                        <w:szCs w:val="21"/>
                      </w:rPr>
                    </w:pPr>
                    <w:r>
                      <w:rPr>
                        <w:sz w:val="21"/>
                        <w:szCs w:val="21"/>
                      </w:rPr>
                      <w:fldChar w:fldCharType="begin"/>
                    </w:r>
                    <w:r>
                      <w:rPr>
                        <w:sz w:val="21"/>
                        <w:szCs w:val="21"/>
                      </w:rPr>
                      <w:instrText xml:space="preserve">PAGE  </w:instrText>
                    </w:r>
                    <w:r>
                      <w:rPr>
                        <w:sz w:val="21"/>
                        <w:szCs w:val="21"/>
                      </w:rPr>
                      <w:fldChar w:fldCharType="separate"/>
                    </w:r>
                    <w:r>
                      <w:rPr>
                        <w:sz w:val="21"/>
                        <w:szCs w:val="21"/>
                      </w:rPr>
                      <w:t>68</w:t>
                    </w:r>
                    <w:r>
                      <w:rPr>
                        <w:sz w:val="21"/>
                        <w:szCs w:val="21"/>
                      </w:rP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0C601" w14:textId="77777777" w:rsidR="00987A2E" w:rsidRDefault="000F72DA">
    <w:pPr>
      <w:ind w:firstLine="480"/>
      <w:jc w:val="center"/>
    </w:pPr>
    <w:r>
      <w:rPr>
        <w:noProof/>
      </w:rPr>
      <mc:AlternateContent>
        <mc:Choice Requires="wps">
          <w:drawing>
            <wp:anchor distT="0" distB="0" distL="114300" distR="114300" simplePos="0" relativeHeight="251655168" behindDoc="0" locked="0" layoutInCell="1" allowOverlap="1" wp14:anchorId="0320C60A" wp14:editId="0320C60B">
              <wp:simplePos x="0" y="0"/>
              <wp:positionH relativeFrom="margin">
                <wp:posOffset>2474595</wp:posOffset>
              </wp:positionH>
              <wp:positionV relativeFrom="paragraph">
                <wp:posOffset>635</wp:posOffset>
              </wp:positionV>
              <wp:extent cx="630555" cy="374015"/>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374015"/>
                      </a:xfrm>
                      <a:prstGeom prst="rect">
                        <a:avLst/>
                      </a:prstGeom>
                      <a:noFill/>
                      <a:ln>
                        <a:noFill/>
                      </a:ln>
                    </wps:spPr>
                    <wps:txbx>
                      <w:txbxContent>
                        <w:p w14:paraId="0320C621" w14:textId="77777777" w:rsidR="00987A2E" w:rsidRDefault="000F72DA">
                          <w:pPr>
                            <w:ind w:firstLine="420"/>
                            <w:rPr>
                              <w:sz w:val="21"/>
                              <w:szCs w:val="21"/>
                            </w:rPr>
                          </w:pPr>
                          <w:r>
                            <w:rPr>
                              <w:sz w:val="21"/>
                              <w:szCs w:val="21"/>
                            </w:rPr>
                            <w:fldChar w:fldCharType="begin"/>
                          </w:r>
                          <w:r>
                            <w:rPr>
                              <w:sz w:val="21"/>
                              <w:szCs w:val="21"/>
                            </w:rPr>
                            <w:instrText xml:space="preserve">PAGE  </w:instrText>
                          </w:r>
                          <w:r>
                            <w:rPr>
                              <w:sz w:val="21"/>
                              <w:szCs w:val="21"/>
                            </w:rPr>
                            <w:fldChar w:fldCharType="separate"/>
                          </w:r>
                          <w:r>
                            <w:rPr>
                              <w:sz w:val="21"/>
                              <w:szCs w:val="21"/>
                            </w:rPr>
                            <w:t>68</w:t>
                          </w:r>
                          <w:r>
                            <w:rPr>
                              <w:sz w:val="21"/>
                              <w:szCs w:val="21"/>
                            </w:rPr>
                            <w:fldChar w:fldCharType="end"/>
                          </w:r>
                        </w:p>
                      </w:txbxContent>
                    </wps:txbx>
                    <wps:bodyPr rot="0" vert="horz" wrap="square" lIns="0" tIns="0" rIns="0" bIns="0" anchor="t" anchorCtr="0" upright="1">
                      <a:noAutofit/>
                    </wps:bodyPr>
                  </wps:wsp>
                </a:graphicData>
              </a:graphic>
            </wp:anchor>
          </w:drawing>
        </mc:Choice>
        <mc:Fallback>
          <w:pict>
            <v:shapetype w14:anchorId="0320C60A" id="_x0000_t202" coordsize="21600,21600" o:spt="202" path="m,l,21600r21600,l21600,xe">
              <v:stroke joinstyle="miter"/>
              <v:path gradientshapeok="t" o:connecttype="rect"/>
            </v:shapetype>
            <v:shape id="文本框 7" o:spid="_x0000_s1027" type="#_x0000_t202" style="position:absolute;left:0;text-align:left;margin-left:194.85pt;margin-top:.05pt;width:49.65pt;height:29.45pt;z-index:2516551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" filled="f" stroked="f">
              <v:textbox inset="0,0,0,0">
                <w:txbxContent>
                  <w:p w14:paraId="0320C621" w14:textId="77777777" w:rsidR="00987A2E" w:rsidRDefault="000F72DA">
                    <w:pPr>
                      <w:ind w:firstLine="420"/>
                      <w:rPr>
                        <w:sz w:val="21"/>
                        <w:szCs w:val="21"/>
                      </w:rPr>
                    </w:pPr>
                    <w:r>
                      <w:rPr>
                        <w:sz w:val="21"/>
                        <w:szCs w:val="21"/>
                      </w:rPr>
                      <w:fldChar w:fldCharType="begin"/>
                    </w:r>
                    <w:r>
                      <w:rPr>
                        <w:sz w:val="21"/>
                        <w:szCs w:val="21"/>
                      </w:rPr>
                      <w:instrText xml:space="preserve">PAGE  </w:instrText>
                    </w:r>
                    <w:r>
                      <w:rPr>
                        <w:sz w:val="21"/>
                        <w:szCs w:val="21"/>
                      </w:rPr>
                      <w:fldChar w:fldCharType="separate"/>
                    </w:r>
                    <w:r>
                      <w:rPr>
                        <w:sz w:val="21"/>
                        <w:szCs w:val="21"/>
                      </w:rPr>
                      <w:t>68</w:t>
                    </w:r>
                    <w:r>
                      <w:rPr>
                        <w:sz w:val="21"/>
                        <w:szCs w:val="21"/>
                      </w:rP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0C602" w14:textId="77777777" w:rsidR="00987A2E" w:rsidRDefault="000F72DA">
    <w:pPr>
      <w:ind w:firstLine="480"/>
    </w:pPr>
    <w:r>
      <w:rPr>
        <w:noProof/>
      </w:rPr>
      <mc:AlternateContent>
        <mc:Choice Requires="wps">
          <w:drawing>
            <wp:anchor distT="0" distB="0" distL="114300" distR="114300" simplePos="0" relativeHeight="251656192" behindDoc="0" locked="0" layoutInCell="1" allowOverlap="1" wp14:anchorId="0320C60C" wp14:editId="08734DB9">
              <wp:simplePos x="0" y="0"/>
              <wp:positionH relativeFrom="margin">
                <wp:posOffset>2221230</wp:posOffset>
              </wp:positionH>
              <wp:positionV relativeFrom="paragraph">
                <wp:posOffset>-3810</wp:posOffset>
              </wp:positionV>
              <wp:extent cx="981075" cy="330200"/>
              <wp:effectExtent l="0" t="0" r="9525" b="1270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30200"/>
                      </a:xfrm>
                      <a:prstGeom prst="rect">
                        <a:avLst/>
                      </a:prstGeom>
                      <a:noFill/>
                      <a:ln>
                        <a:noFill/>
                      </a:ln>
                    </wps:spPr>
                    <wps:txbx>
                      <w:txbxContent>
                        <w:p w14:paraId="0320C622" w14:textId="77777777" w:rsidR="00987A2E" w:rsidRDefault="000F72DA" w:rsidP="00F8133C">
                          <w:pPr>
                            <w:ind w:firstLineChars="0" w:firstLine="0"/>
                            <w:jc w:val="cente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177</w:t>
                          </w:r>
                          <w:r>
                            <w:rPr>
                              <w:sz w:val="21"/>
                              <w:szCs w:val="21"/>
                            </w:rPr>
                            <w:fldChar w:fldCharType="end"/>
                          </w:r>
                        </w:p>
                      </w:txbxContent>
                    </wps:txbx>
                    <wps:bodyPr rot="0" vert="horz" wrap="square" lIns="0" tIns="0" rIns="0" bIns="0" anchor="t" anchorCtr="0" upright="1">
                      <a:spAutoFit/>
                    </wps:bodyPr>
                  </wps:wsp>
                </a:graphicData>
              </a:graphic>
              <wp14:sizeRelH relativeFrom="margin">
                <wp14:pctWidth>0</wp14:pctWidth>
              </wp14:sizeRelH>
            </wp:anchor>
          </w:drawing>
        </mc:Choice>
        <mc:Fallback>
          <w:pict>
            <v:shapetype w14:anchorId="0320C60C" id="_x0000_t202" coordsize="21600,21600" o:spt="202" path="m,l,21600r21600,l21600,xe">
              <v:stroke joinstyle="miter"/>
              <v:path gradientshapeok="t" o:connecttype="rect"/>
            </v:shapetype>
            <v:shape id="文本框 6" o:spid="_x0000_s1028" type="#_x0000_t202" style="position:absolute;left:0;text-align:left;margin-left:174.9pt;margin-top:-.3pt;width:77.25pt;height:26pt;z-index:251656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" filled="f" stroked="f">
              <v:textbox style="mso-fit-shape-to-text:t" inset="0,0,0,0">
                <w:txbxContent>
                  <w:p w14:paraId="0320C622" w14:textId="77777777" w:rsidR="00987A2E" w:rsidRDefault="000F72DA" w:rsidP="00F8133C">
                    <w:pPr>
                      <w:ind w:firstLineChars="0" w:firstLine="0"/>
                      <w:jc w:val="cente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177</w:t>
                    </w:r>
                    <w:r>
                      <w:rPr>
                        <w:sz w:val="21"/>
                        <w:szCs w:val="21"/>
                      </w:rPr>
                      <w:fldChar w:fldCharType="end"/>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0C603" w14:textId="77777777" w:rsidR="00987A2E" w:rsidRDefault="000F72DA">
    <w:pPr>
      <w:ind w:firstLine="480"/>
    </w:pPr>
    <w:r>
      <w:rPr>
        <w:noProof/>
      </w:rPr>
      <mc:AlternateContent>
        <mc:Choice Requires="wps">
          <w:drawing>
            <wp:anchor distT="0" distB="0" distL="114300" distR="114300" simplePos="0" relativeHeight="251657216" behindDoc="0" locked="0" layoutInCell="1" allowOverlap="1" wp14:anchorId="0320C60E" wp14:editId="0320C60F">
              <wp:simplePos x="0" y="0"/>
              <wp:positionH relativeFrom="margin">
                <wp:align>center</wp:align>
              </wp:positionH>
              <wp:positionV relativeFrom="paragraph">
                <wp:posOffset>0</wp:posOffset>
              </wp:positionV>
              <wp:extent cx="467360" cy="330200"/>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330200"/>
                      </a:xfrm>
                      <a:prstGeom prst="rect">
                        <a:avLst/>
                      </a:prstGeom>
                      <a:noFill/>
                      <a:ln>
                        <a:noFill/>
                      </a:ln>
                    </wps:spPr>
                    <wps:txbx>
                      <w:txbxContent>
                        <w:p w14:paraId="0320C623" w14:textId="77777777" w:rsidR="00987A2E" w:rsidRDefault="000F72DA" w:rsidP="00F8133C">
                          <w:pPr>
                            <w:ind w:firstLineChars="0" w:firstLine="0"/>
                            <w:jc w:val="cente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177</w:t>
                          </w:r>
                          <w:r>
                            <w:rPr>
                              <w:sz w:val="21"/>
                              <w:szCs w:val="21"/>
                            </w:rPr>
                            <w:fldChar w:fldCharType="end"/>
                          </w:r>
                        </w:p>
                      </w:txbxContent>
                    </wps:txbx>
                    <wps:bodyPr rot="0" vert="horz" wrap="none" lIns="0" tIns="0" rIns="0" bIns="0" anchor="t" anchorCtr="0" upright="1">
                      <a:spAutoFit/>
                    </wps:bodyPr>
                  </wps:wsp>
                </a:graphicData>
              </a:graphic>
            </wp:anchor>
          </w:drawing>
        </mc:Choice>
        <mc:Fallback>
          <w:pict>
            <v:shapetype w14:anchorId="0320C60E" id="_x0000_t202" coordsize="21600,21600" o:spt="202" path="m,l,21600r21600,l21600,xe">
              <v:stroke joinstyle="miter"/>
              <v:path gradientshapeok="t" o:connecttype="rect"/>
            </v:shapetype>
            <v:shape id="文本框 5" o:spid="_x0000_s1029" type="#_x0000_t202" style="position:absolute;left:0;text-align:left;margin-left:0;margin-top:0;width:36.8pt;height:26pt;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" filled="f" stroked="f">
              <v:textbox style="mso-fit-shape-to-text:t" inset="0,0,0,0">
                <w:txbxContent>
                  <w:p w14:paraId="0320C623" w14:textId="77777777" w:rsidR="00987A2E" w:rsidRDefault="000F72DA" w:rsidP="00F8133C">
                    <w:pPr>
                      <w:ind w:firstLineChars="0" w:firstLine="0"/>
                      <w:jc w:val="cente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177</w:t>
                    </w:r>
                    <w:r>
                      <w:rPr>
                        <w:sz w:val="21"/>
                        <w:szCs w:val="21"/>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CF063" w14:textId="77777777" w:rsidR="00413A9F" w:rsidRDefault="00413A9F">
      <w:pPr>
        <w:spacing w:line="240" w:lineRule="auto"/>
        <w:ind w:firstLine="480"/>
      </w:pPr>
      <w:r>
        <w:separator/>
      </w:r>
    </w:p>
  </w:footnote>
  <w:footnote w:type="continuationSeparator" w:id="0">
    <w:p w14:paraId="095C7332" w14:textId="77777777" w:rsidR="00413A9F" w:rsidRDefault="00413A9F">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0C5F2" w14:textId="77777777" w:rsidR="00987A2E" w:rsidRDefault="00987A2E">
    <w:pPr>
      <w:ind w:firstLine="4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0C5F3" w14:textId="77777777" w:rsidR="00987A2E" w:rsidRDefault="00987A2E">
    <w:pPr>
      <w:pStyle w:val="af8"/>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0C5F7" w14:textId="77777777" w:rsidR="00987A2E" w:rsidRDefault="00987A2E">
    <w:pPr>
      <w:ind w:firstLine="4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C6721D"/>
    <w:multiLevelType w:val="singleLevel"/>
    <w:tmpl w:val="ACC6721D"/>
    <w:lvl w:ilvl="0">
      <w:start w:val="1"/>
      <w:numFmt w:val="decimal"/>
      <w:pStyle w:val="a"/>
      <w:suff w:val="nothing"/>
      <w:lvlText w:val="%1、"/>
      <w:lvlJc w:val="left"/>
      <w:rPr>
        <w:b/>
      </w:rPr>
    </w:lvl>
  </w:abstractNum>
  <w:abstractNum w:abstractNumId="1" w15:restartNumberingAfterBreak="0">
    <w:nsid w:val="F2C3C9D0"/>
    <w:multiLevelType w:val="singleLevel"/>
    <w:tmpl w:val="F2C3C9D0"/>
    <w:lvl w:ilvl="0">
      <w:start w:val="1"/>
      <w:numFmt w:val="decimal"/>
      <w:suff w:val="nothing"/>
      <w:lvlText w:val="（%1）"/>
      <w:lvlJc w:val="left"/>
      <w:rPr>
        <w:rFonts w:hint="default"/>
        <w:b/>
        <w:bCs/>
      </w:rPr>
    </w:lvl>
  </w:abstractNum>
  <w:abstractNum w:abstractNumId="2" w15:restartNumberingAfterBreak="0">
    <w:nsid w:val="02F101FE"/>
    <w:multiLevelType w:val="multilevel"/>
    <w:tmpl w:val="02F101FE"/>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none"/>
      <w:lvlText w:val="2.10.1.3"/>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065523F0"/>
    <w:multiLevelType w:val="multilevel"/>
    <w:tmpl w:val="065523F0"/>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decimal"/>
      <w:lvlText w:val="%1.%2.%3.2"/>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15DF5116"/>
    <w:multiLevelType w:val="multilevel"/>
    <w:tmpl w:val="15DF5116"/>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none"/>
      <w:lvlText w:val="2.10.1.5"/>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21F15402"/>
    <w:multiLevelType w:val="multilevel"/>
    <w:tmpl w:val="21F15402"/>
    <w:lvl w:ilvl="0">
      <w:start w:val="2"/>
      <w:numFmt w:val="decimal"/>
      <w:lvlText w:val="%1"/>
      <w:lvlJc w:val="left"/>
      <w:pPr>
        <w:ind w:left="425" w:hanging="425"/>
      </w:pPr>
      <w:rPr>
        <w:rFonts w:ascii="Times New Roman" w:hAnsi="Times New Roman" w:hint="default"/>
      </w:rPr>
    </w:lvl>
    <w:lvl w:ilvl="1">
      <w:start w:val="10"/>
      <w:numFmt w:val="decimal"/>
      <w:lvlText w:val="%1.%2"/>
      <w:lvlJc w:val="left"/>
      <w:pPr>
        <w:ind w:left="992" w:hanging="567"/>
      </w:pPr>
      <w:rPr>
        <w:rFonts w:hint="eastAsia"/>
      </w:rPr>
    </w:lvl>
    <w:lvl w:ilvl="2">
      <w:start w:val="2"/>
      <w:numFmt w:val="decimal"/>
      <w:lvlText w:val="%1.%2.%3"/>
      <w:lvlJc w:val="left"/>
      <w:pPr>
        <w:ind w:left="1418" w:hanging="567"/>
      </w:pPr>
      <w:rPr>
        <w:rFonts w:hint="eastAsia"/>
      </w:rPr>
    </w:lvl>
    <w:lvl w:ilvl="3">
      <w:start w:val="6"/>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25527B63"/>
    <w:multiLevelType w:val="multilevel"/>
    <w:tmpl w:val="25527B63"/>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none"/>
      <w:lvlText w:val="2.10.1.4"/>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15:restartNumberingAfterBreak="0">
    <w:nsid w:val="2A506BC4"/>
    <w:multiLevelType w:val="multilevel"/>
    <w:tmpl w:val="2A506BC4"/>
    <w:lvl w:ilvl="0">
      <w:start w:val="4"/>
      <w:numFmt w:val="decimal"/>
      <w:lvlText w:val="%1"/>
      <w:lvlJc w:val="left"/>
      <w:pPr>
        <w:ind w:left="425" w:hanging="425"/>
      </w:pPr>
      <w:rPr>
        <w:rFonts w:hint="eastAsia"/>
      </w:rPr>
    </w:lvl>
    <w:lvl w:ilvl="1">
      <w:start w:val="2"/>
      <w:numFmt w:val="decimal"/>
      <w:lvlText w:val="%1.%2"/>
      <w:lvlJc w:val="left"/>
      <w:pPr>
        <w:ind w:left="992" w:hanging="567"/>
      </w:pPr>
      <w:rPr>
        <w:rFonts w:hint="eastAsia"/>
      </w:rPr>
    </w:lvl>
    <w:lvl w:ilvl="2">
      <w:start w:val="2"/>
      <w:numFmt w:val="decimal"/>
      <w:lvlText w:val="%1.%2.2.3"/>
      <w:lvlJc w:val="left"/>
      <w:pPr>
        <w:ind w:left="0" w:firstLine="851"/>
      </w:pPr>
      <w:rPr>
        <w:rFonts w:hint="eastAsia"/>
      </w:rPr>
    </w:lvl>
    <w:lvl w:ilvl="3">
      <w:start w:val="1"/>
      <w:numFmt w:val="decimal"/>
      <w:lvlText w:val="%1.%2.%3.2"/>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2EA10E5B"/>
    <w:multiLevelType w:val="multilevel"/>
    <w:tmpl w:val="2EA10E5B"/>
    <w:lvl w:ilvl="0">
      <w:start w:val="2"/>
      <w:numFmt w:val="decimal"/>
      <w:lvlText w:val="%1"/>
      <w:lvlJc w:val="left"/>
      <w:pPr>
        <w:ind w:left="425" w:hanging="425"/>
      </w:pPr>
      <w:rPr>
        <w:rFonts w:ascii="Times New Roman" w:hAnsi="Times New Roman" w:hint="default"/>
      </w:rPr>
    </w:lvl>
    <w:lvl w:ilvl="1">
      <w:start w:val="10"/>
      <w:numFmt w:val="decimal"/>
      <w:lvlText w:val="%1.%2"/>
      <w:lvlJc w:val="left"/>
      <w:pPr>
        <w:ind w:left="992" w:hanging="567"/>
      </w:pPr>
      <w:rPr>
        <w:rFonts w:hint="eastAsia"/>
      </w:rPr>
    </w:lvl>
    <w:lvl w:ilvl="2">
      <w:start w:val="2"/>
      <w:numFmt w:val="decimal"/>
      <w:lvlText w:val="%1.%2.%3"/>
      <w:lvlJc w:val="left"/>
      <w:pPr>
        <w:ind w:left="1418" w:hanging="567"/>
      </w:pPr>
      <w:rPr>
        <w:rFonts w:hint="eastAsia"/>
      </w:rPr>
    </w:lvl>
    <w:lvl w:ilvl="3">
      <w:start w:val="8"/>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310B3B31"/>
    <w:multiLevelType w:val="multilevel"/>
    <w:tmpl w:val="310B3B31"/>
    <w:lvl w:ilvl="0">
      <w:start w:val="2"/>
      <w:numFmt w:val="decimal"/>
      <w:lvlText w:val="%1"/>
      <w:lvlJc w:val="left"/>
      <w:pPr>
        <w:ind w:left="425" w:hanging="425"/>
      </w:pPr>
      <w:rPr>
        <w:rFonts w:ascii="Times New Roman" w:hAnsi="Times New Roman" w:hint="default"/>
      </w:rPr>
    </w:lvl>
    <w:lvl w:ilvl="1">
      <w:start w:val="10"/>
      <w:numFmt w:val="decimal"/>
      <w:lvlText w:val="%1.%2"/>
      <w:lvlJc w:val="left"/>
      <w:pPr>
        <w:ind w:left="992" w:hanging="567"/>
      </w:pPr>
      <w:rPr>
        <w:rFonts w:hint="eastAsia"/>
      </w:rPr>
    </w:lvl>
    <w:lvl w:ilvl="2">
      <w:start w:val="2"/>
      <w:numFmt w:val="decimal"/>
      <w:lvlText w:val="%1.%2.%3"/>
      <w:lvlJc w:val="left"/>
      <w:pPr>
        <w:ind w:left="1418" w:hanging="567"/>
      </w:pPr>
      <w:rPr>
        <w:rFonts w:hint="eastAsia"/>
      </w:rPr>
    </w:lvl>
    <w:lvl w:ilvl="3">
      <w:start w:val="5"/>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340E4BD4"/>
    <w:multiLevelType w:val="multilevel"/>
    <w:tmpl w:val="340E4BD4"/>
    <w:lvl w:ilvl="0">
      <w:start w:val="4"/>
      <w:numFmt w:val="decimal"/>
      <w:lvlText w:val="%1"/>
      <w:lvlJc w:val="left"/>
      <w:pPr>
        <w:ind w:left="425" w:hanging="425"/>
      </w:pPr>
      <w:rPr>
        <w:rFonts w:hint="eastAsia"/>
      </w:rPr>
    </w:lvl>
    <w:lvl w:ilvl="1">
      <w:start w:val="2"/>
      <w:numFmt w:val="decimal"/>
      <w:lvlText w:val="%1.2.2.5"/>
      <w:lvlJc w:val="left"/>
      <w:pPr>
        <w:ind w:left="0" w:firstLine="425"/>
      </w:pPr>
      <w:rPr>
        <w:rFonts w:hint="eastAsia"/>
      </w:rPr>
    </w:lvl>
    <w:lvl w:ilvl="2">
      <w:start w:val="2"/>
      <w:numFmt w:val="decimal"/>
      <w:lvlText w:val="%1.%2.2.4"/>
      <w:lvlJc w:val="left"/>
      <w:pPr>
        <w:ind w:left="0" w:firstLine="851"/>
      </w:pPr>
      <w:rPr>
        <w:rFonts w:hint="eastAsia"/>
      </w:rPr>
    </w:lvl>
    <w:lvl w:ilvl="3">
      <w:start w:val="1"/>
      <w:numFmt w:val="decimal"/>
      <w:lvlText w:val="%1.%2.%3.2"/>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363E2844"/>
    <w:multiLevelType w:val="multilevel"/>
    <w:tmpl w:val="363E2844"/>
    <w:lvl w:ilvl="0">
      <w:start w:val="2"/>
      <w:numFmt w:val="decimal"/>
      <w:lvlText w:val="%1"/>
      <w:lvlJc w:val="left"/>
      <w:pPr>
        <w:ind w:left="425" w:hanging="425"/>
      </w:pPr>
      <w:rPr>
        <w:rFonts w:ascii="Times New Roman" w:hAnsi="Times New Roman" w:hint="default"/>
      </w:rPr>
    </w:lvl>
    <w:lvl w:ilvl="1">
      <w:start w:val="10"/>
      <w:numFmt w:val="decimal"/>
      <w:lvlText w:val="%1.%2"/>
      <w:lvlJc w:val="left"/>
      <w:pPr>
        <w:ind w:left="992" w:hanging="567"/>
      </w:pPr>
    </w:lvl>
    <w:lvl w:ilvl="2">
      <w:start w:val="2"/>
      <w:numFmt w:val="decimal"/>
      <w:lvlText w:val="%1.%2.%3"/>
      <w:lvlJc w:val="left"/>
      <w:pPr>
        <w:ind w:left="1418" w:hanging="567"/>
      </w:pPr>
    </w:lvl>
    <w:lvl w:ilvl="3">
      <w:start w:val="3"/>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15:restartNumberingAfterBreak="0">
    <w:nsid w:val="3D56461C"/>
    <w:multiLevelType w:val="multilevel"/>
    <w:tmpl w:val="3D56461C"/>
    <w:lvl w:ilvl="0">
      <w:start w:val="1"/>
      <w:numFmt w:val="decimal"/>
      <w:pStyle w:val="1"/>
      <w:lvlText w:val="第 %1 章"/>
      <w:lvlJc w:val="cente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lang w:val="en-US"/>
      </w:rPr>
    </w:lvl>
    <w:lvl w:ilvl="1">
      <w:start w:val="1"/>
      <w:numFmt w:val="decimal"/>
      <w:pStyle w:val="2"/>
      <w:lvlText w:val="%1.%2"/>
      <w:lvlJc w:val="left"/>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rPr>
    </w:lvl>
    <w:lvl w:ilvl="2">
      <w:start w:val="1"/>
      <w:numFmt w:val="decimal"/>
      <w:pStyle w:val="3"/>
      <w:lvlText w:val="%1.%2.%3"/>
      <w:lvlJc w:val="left"/>
      <w:pPr>
        <w:tabs>
          <w:tab w:val="left" w:pos="1571"/>
        </w:tabs>
        <w:ind w:left="851" w:firstLine="0"/>
      </w:pPr>
    </w:lvl>
    <w:lvl w:ilvl="3">
      <w:start w:val="1"/>
      <w:numFmt w:val="decimal"/>
      <w:lvlText w:val="%1.%2.%3.%4"/>
      <w:lvlJc w:val="left"/>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13" w15:restartNumberingAfterBreak="0">
    <w:nsid w:val="41866897"/>
    <w:multiLevelType w:val="multilevel"/>
    <w:tmpl w:val="41866897"/>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decimal"/>
      <w:lvlText w:val="%1.%2.5.3"/>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15:restartNumberingAfterBreak="0">
    <w:nsid w:val="427B17AE"/>
    <w:multiLevelType w:val="multilevel"/>
    <w:tmpl w:val="427B17AE"/>
    <w:lvl w:ilvl="0">
      <w:start w:val="2"/>
      <w:numFmt w:val="decimal"/>
      <w:lvlText w:val="%1"/>
      <w:lvlJc w:val="left"/>
      <w:pPr>
        <w:ind w:left="425" w:hanging="425"/>
      </w:pPr>
      <w:rPr>
        <w:rFonts w:ascii="Times New Roman" w:hAnsi="Times New Roman" w:hint="default"/>
      </w:rPr>
    </w:lvl>
    <w:lvl w:ilvl="1">
      <w:start w:val="10"/>
      <w:numFmt w:val="decimal"/>
      <w:lvlText w:val="%1.%2"/>
      <w:lvlJc w:val="left"/>
      <w:pPr>
        <w:ind w:left="992" w:hanging="567"/>
      </w:pPr>
      <w:rPr>
        <w:rFonts w:hint="eastAsia"/>
      </w:rPr>
    </w:lvl>
    <w:lvl w:ilvl="2">
      <w:start w:val="2"/>
      <w:numFmt w:val="decimal"/>
      <w:lvlText w:val="%1.%2.%3"/>
      <w:lvlJc w:val="left"/>
      <w:pPr>
        <w:ind w:left="1418" w:hanging="567"/>
      </w:pPr>
      <w:rPr>
        <w:rFonts w:hint="eastAsia"/>
      </w:rPr>
    </w:lvl>
    <w:lvl w:ilvl="3">
      <w:start w:val="7"/>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42B67E62"/>
    <w:multiLevelType w:val="multilevel"/>
    <w:tmpl w:val="42B67E62"/>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none"/>
      <w:lvlText w:val="2.10.1.1"/>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15:restartNumberingAfterBreak="0">
    <w:nsid w:val="42DB181F"/>
    <w:multiLevelType w:val="multilevel"/>
    <w:tmpl w:val="42DB181F"/>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none"/>
      <w:lvlText w:val="2.10.1.6"/>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15:restartNumberingAfterBreak="0">
    <w:nsid w:val="4E5849C4"/>
    <w:multiLevelType w:val="multilevel"/>
    <w:tmpl w:val="4E5849C4"/>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decimal"/>
      <w:lvlText w:val="%1.%2.3.1"/>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15:restartNumberingAfterBreak="0">
    <w:nsid w:val="53A64234"/>
    <w:multiLevelType w:val="multilevel"/>
    <w:tmpl w:val="53A64234"/>
    <w:lvl w:ilvl="0">
      <w:start w:val="4"/>
      <w:numFmt w:val="decimal"/>
      <w:lvlText w:val="%1"/>
      <w:lvlJc w:val="left"/>
      <w:pPr>
        <w:ind w:left="425" w:hanging="425"/>
      </w:pPr>
      <w:rPr>
        <w:rFonts w:hint="eastAsia"/>
      </w:rPr>
    </w:lvl>
    <w:lvl w:ilvl="1">
      <w:start w:val="2"/>
      <w:numFmt w:val="decimal"/>
      <w:lvlText w:val="%1.%2"/>
      <w:lvlJc w:val="left"/>
      <w:pPr>
        <w:ind w:left="992" w:hanging="567"/>
      </w:pPr>
      <w:rPr>
        <w:rFonts w:hint="eastAsia"/>
      </w:rPr>
    </w:lvl>
    <w:lvl w:ilvl="2">
      <w:start w:val="2"/>
      <w:numFmt w:val="decimal"/>
      <w:lvlText w:val="%1.%2.%3"/>
      <w:lvlJc w:val="left"/>
      <w:pPr>
        <w:ind w:left="1418" w:hanging="567"/>
      </w:pPr>
      <w:rPr>
        <w:rFonts w:hint="eastAsia"/>
      </w:rPr>
    </w:lvl>
    <w:lvl w:ilvl="3">
      <w:start w:val="1"/>
      <w:numFmt w:val="decimal"/>
      <w:lvlText w:val="%1.%2.%3.1"/>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5815631F"/>
    <w:multiLevelType w:val="multilevel"/>
    <w:tmpl w:val="5815631F"/>
    <w:lvl w:ilvl="0">
      <w:start w:val="2"/>
      <w:numFmt w:val="decimal"/>
      <w:lvlText w:val="%1"/>
      <w:lvlJc w:val="left"/>
      <w:pPr>
        <w:ind w:left="425" w:hanging="425"/>
      </w:pPr>
      <w:rPr>
        <w:rFonts w:ascii="Times New Roman" w:hAnsi="Times New Roman" w:hint="default"/>
      </w:rPr>
    </w:lvl>
    <w:lvl w:ilvl="1">
      <w:start w:val="10"/>
      <w:numFmt w:val="decimal"/>
      <w:lvlText w:val="%1.%2"/>
      <w:lvlJc w:val="left"/>
      <w:pPr>
        <w:ind w:left="992" w:hanging="567"/>
      </w:pPr>
      <w:rPr>
        <w:rFonts w:hint="eastAsia"/>
      </w:rPr>
    </w:lvl>
    <w:lvl w:ilvl="2">
      <w:start w:val="2"/>
      <w:numFmt w:val="decimal"/>
      <w:lvlText w:val="%1.%2.%3"/>
      <w:lvlJc w:val="left"/>
      <w:pPr>
        <w:ind w:left="1418" w:hanging="567"/>
      </w:pPr>
      <w:rPr>
        <w:rFonts w:hint="eastAsia"/>
      </w:rPr>
    </w:lvl>
    <w:lvl w:ilvl="3">
      <w:start w:val="4"/>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15:restartNumberingAfterBreak="0">
    <w:nsid w:val="5B870E2F"/>
    <w:multiLevelType w:val="multilevel"/>
    <w:tmpl w:val="5B870E2F"/>
    <w:lvl w:ilvl="0">
      <w:start w:val="4"/>
      <w:numFmt w:val="decimal"/>
      <w:lvlText w:val="%1"/>
      <w:lvlJc w:val="left"/>
      <w:pPr>
        <w:ind w:left="425" w:hanging="425"/>
      </w:pPr>
      <w:rPr>
        <w:rFonts w:hint="eastAsia"/>
      </w:rPr>
    </w:lvl>
    <w:lvl w:ilvl="1">
      <w:start w:val="2"/>
      <w:numFmt w:val="decimal"/>
      <w:lvlText w:val="%1.2.2.7"/>
      <w:lvlJc w:val="left"/>
      <w:pPr>
        <w:ind w:left="0" w:firstLine="425"/>
      </w:pPr>
      <w:rPr>
        <w:rFonts w:hint="eastAsia"/>
      </w:rPr>
    </w:lvl>
    <w:lvl w:ilvl="2">
      <w:start w:val="2"/>
      <w:numFmt w:val="decimal"/>
      <w:lvlText w:val="%1.%2.2.4"/>
      <w:lvlJc w:val="left"/>
      <w:pPr>
        <w:ind w:left="0" w:firstLine="851"/>
      </w:pPr>
      <w:rPr>
        <w:rFonts w:hint="eastAsia"/>
      </w:rPr>
    </w:lvl>
    <w:lvl w:ilvl="3">
      <w:start w:val="1"/>
      <w:numFmt w:val="decimal"/>
      <w:lvlText w:val="%1.%2.%3.2"/>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60823005"/>
    <w:multiLevelType w:val="multilevel"/>
    <w:tmpl w:val="60823005"/>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none"/>
      <w:lvlText w:val="2.10.1.2"/>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15:restartNumberingAfterBreak="0">
    <w:nsid w:val="65617F5B"/>
    <w:multiLevelType w:val="multilevel"/>
    <w:tmpl w:val="65617F5B"/>
    <w:lvl w:ilvl="0">
      <w:start w:val="1"/>
      <w:numFmt w:val="chineseCountingThousand"/>
      <w:pStyle w:val="5"/>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3" w15:restartNumberingAfterBreak="0">
    <w:nsid w:val="7AB540A2"/>
    <w:multiLevelType w:val="multilevel"/>
    <w:tmpl w:val="7AB540A2"/>
    <w:lvl w:ilvl="0">
      <w:start w:val="2"/>
      <w:numFmt w:val="decimal"/>
      <w:lvlText w:val="%1"/>
      <w:lvlJc w:val="left"/>
      <w:pPr>
        <w:ind w:left="425" w:hanging="425"/>
      </w:pPr>
      <w:rPr>
        <w:rFonts w:hint="eastAsia"/>
      </w:rPr>
    </w:lvl>
    <w:lvl w:ilvl="1">
      <w:start w:val="10"/>
      <w:numFmt w:val="decimal"/>
      <w:lvlText w:val="%1.%2"/>
      <w:lvlJc w:val="left"/>
      <w:pPr>
        <w:ind w:left="992" w:hanging="567"/>
      </w:pPr>
      <w:rPr>
        <w:rFonts w:hint="eastAsia"/>
      </w:rPr>
    </w:lvl>
    <w:lvl w:ilvl="2">
      <w:start w:val="2"/>
      <w:numFmt w:val="decimal"/>
      <w:lvlText w:val="%1.%2.%3"/>
      <w:lvlJc w:val="left"/>
      <w:pPr>
        <w:ind w:left="1418" w:hanging="567"/>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16cid:durableId="976027861">
    <w:abstractNumId w:val="12"/>
  </w:num>
  <w:num w:numId="2" w16cid:durableId="2126538989">
    <w:abstractNumId w:val="22"/>
  </w:num>
  <w:num w:numId="3" w16cid:durableId="121844578">
    <w:abstractNumId w:val="0"/>
  </w:num>
  <w:num w:numId="4" w16cid:durableId="1258826705">
    <w:abstractNumId w:val="15"/>
  </w:num>
  <w:num w:numId="5" w16cid:durableId="1648977076">
    <w:abstractNumId w:val="21"/>
  </w:num>
  <w:num w:numId="6" w16cid:durableId="611058051">
    <w:abstractNumId w:val="2"/>
  </w:num>
  <w:num w:numId="7" w16cid:durableId="146476555">
    <w:abstractNumId w:val="6"/>
  </w:num>
  <w:num w:numId="8" w16cid:durableId="962463600">
    <w:abstractNumId w:val="4"/>
  </w:num>
  <w:num w:numId="9" w16cid:durableId="1599176263">
    <w:abstractNumId w:val="16"/>
  </w:num>
  <w:num w:numId="10" w16cid:durableId="1668633639">
    <w:abstractNumId w:val="23"/>
  </w:num>
  <w:num w:numId="11" w16cid:durableId="1380327501">
    <w:abstractNumId w:val="11"/>
  </w:num>
  <w:num w:numId="12" w16cid:durableId="48194009">
    <w:abstractNumId w:val="19"/>
  </w:num>
  <w:num w:numId="13" w16cid:durableId="1668291218">
    <w:abstractNumId w:val="9"/>
  </w:num>
  <w:num w:numId="14" w16cid:durableId="1368869139">
    <w:abstractNumId w:val="5"/>
  </w:num>
  <w:num w:numId="15" w16cid:durableId="853762721">
    <w:abstractNumId w:val="14"/>
  </w:num>
  <w:num w:numId="16" w16cid:durableId="1442913136">
    <w:abstractNumId w:val="8"/>
  </w:num>
  <w:num w:numId="17" w16cid:durableId="2137329109">
    <w:abstractNumId w:val="22"/>
    <w:lvlOverride w:ilvl="0">
      <w:startOverride w:val="1"/>
    </w:lvlOverride>
  </w:num>
  <w:num w:numId="18" w16cid:durableId="1626734686">
    <w:abstractNumId w:val="18"/>
  </w:num>
  <w:num w:numId="19" w16cid:durableId="1686132815">
    <w:abstractNumId w:val="7"/>
  </w:num>
  <w:num w:numId="20" w16cid:durableId="1568808727">
    <w:abstractNumId w:val="10"/>
  </w:num>
  <w:num w:numId="21" w16cid:durableId="89813809">
    <w:abstractNumId w:val="3"/>
  </w:num>
  <w:num w:numId="22" w16cid:durableId="1247957846">
    <w:abstractNumId w:val="20"/>
  </w:num>
  <w:num w:numId="23" w16cid:durableId="1783916958">
    <w:abstractNumId w:val="17"/>
  </w:num>
  <w:num w:numId="24" w16cid:durableId="1311323311">
    <w:abstractNumId w:val="17"/>
    <w:lvlOverride w:ilvl="0">
      <w:lvl w:ilvl="0" w:tentative="1">
        <w:start w:val="4"/>
        <w:numFmt w:val="decimal"/>
        <w:lvlText w:val="%1"/>
        <w:lvlJc w:val="left"/>
        <w:pPr>
          <w:ind w:left="425" w:hanging="425"/>
        </w:pPr>
        <w:rPr>
          <w:rFonts w:hint="eastAsia"/>
        </w:rPr>
      </w:lvl>
    </w:lvlOverride>
    <w:lvlOverride w:ilvl="1">
      <w:lvl w:ilvl="1" w:tentative="1">
        <w:start w:val="2"/>
        <w:numFmt w:val="decimal"/>
        <w:lvlText w:val="%1.2.2.6"/>
        <w:lvlJc w:val="left"/>
        <w:pPr>
          <w:ind w:left="0" w:firstLine="425"/>
        </w:pPr>
        <w:rPr>
          <w:rFonts w:hint="eastAsia"/>
        </w:rPr>
      </w:lvl>
    </w:lvlOverride>
    <w:lvlOverride w:ilvl="2">
      <w:lvl w:ilvl="2" w:tentative="1">
        <w:start w:val="2"/>
        <w:numFmt w:val="decimal"/>
        <w:lvlText w:val="%1.%2.2.4"/>
        <w:lvlJc w:val="left"/>
        <w:pPr>
          <w:ind w:left="0" w:firstLine="851"/>
        </w:pPr>
        <w:rPr>
          <w:rFonts w:hint="eastAsia"/>
        </w:rPr>
      </w:lvl>
    </w:lvlOverride>
    <w:lvlOverride w:ilvl="3">
      <w:lvl w:ilvl="3">
        <w:start w:val="1"/>
        <w:numFmt w:val="decimal"/>
        <w:lvlText w:val="%1.%2.3.2"/>
        <w:lvlJc w:val="left"/>
        <w:pPr>
          <w:ind w:left="0" w:firstLine="0"/>
        </w:pPr>
        <w:rPr>
          <w:rFonts w:hint="eastAsia"/>
        </w:rPr>
      </w:lvl>
    </w:lvlOverride>
    <w:lvlOverride w:ilvl="4">
      <w:lvl w:ilvl="4" w:tentative="1">
        <w:start w:val="1"/>
        <w:numFmt w:val="decimal"/>
        <w:lvlText w:val="%1.%2.%3.%4.%5"/>
        <w:lvlJc w:val="left"/>
        <w:pPr>
          <w:ind w:left="2551" w:hanging="850"/>
        </w:pPr>
        <w:rPr>
          <w:rFonts w:hint="eastAsia"/>
        </w:rPr>
      </w:lvl>
    </w:lvlOverride>
    <w:lvlOverride w:ilvl="5">
      <w:lvl w:ilvl="5" w:tentative="1">
        <w:start w:val="1"/>
        <w:numFmt w:val="decimal"/>
        <w:lvlText w:val="%1.%2.%3.%4.%5.%6"/>
        <w:lvlJc w:val="left"/>
        <w:pPr>
          <w:ind w:left="3260" w:hanging="1134"/>
        </w:pPr>
        <w:rPr>
          <w:rFonts w:hint="eastAsia"/>
        </w:rPr>
      </w:lvl>
    </w:lvlOverride>
    <w:lvlOverride w:ilvl="6">
      <w:lvl w:ilvl="6" w:tentative="1">
        <w:start w:val="1"/>
        <w:numFmt w:val="decimal"/>
        <w:lvlText w:val="%1.%2.%3.%4.%5.%6.%7"/>
        <w:lvlJc w:val="left"/>
        <w:pPr>
          <w:ind w:left="3827" w:hanging="1276"/>
        </w:pPr>
        <w:rPr>
          <w:rFonts w:hint="eastAsia"/>
        </w:rPr>
      </w:lvl>
    </w:lvlOverride>
    <w:lvlOverride w:ilvl="7">
      <w:lvl w:ilvl="7" w:tentative="1">
        <w:start w:val="1"/>
        <w:numFmt w:val="decimal"/>
        <w:lvlText w:val="%1.%2.%3.%4.%5.%6.%7.%8"/>
        <w:lvlJc w:val="left"/>
        <w:pPr>
          <w:ind w:left="4394" w:hanging="1418"/>
        </w:pPr>
        <w:rPr>
          <w:rFonts w:hint="eastAsia"/>
        </w:rPr>
      </w:lvl>
    </w:lvlOverride>
    <w:lvlOverride w:ilvl="8">
      <w:lvl w:ilvl="8" w:tentative="1">
        <w:start w:val="1"/>
        <w:numFmt w:val="decimal"/>
        <w:lvlText w:val="%1.%2.%3.%4.%5.%6.%7.%8.%9"/>
        <w:lvlJc w:val="left"/>
        <w:pPr>
          <w:ind w:left="5102" w:hanging="1700"/>
        </w:pPr>
        <w:rPr>
          <w:rFonts w:hint="eastAsia"/>
        </w:rPr>
      </w:lvl>
    </w:lvlOverride>
  </w:num>
  <w:num w:numId="25" w16cid:durableId="1152604007">
    <w:abstractNumId w:val="17"/>
    <w:lvlOverride w:ilvl="0">
      <w:lvl w:ilvl="0" w:tentative="1">
        <w:start w:val="4"/>
        <w:numFmt w:val="decimal"/>
        <w:lvlText w:val="%1"/>
        <w:lvlJc w:val="left"/>
        <w:pPr>
          <w:ind w:left="425" w:hanging="425"/>
        </w:pPr>
        <w:rPr>
          <w:rFonts w:hint="eastAsia"/>
        </w:rPr>
      </w:lvl>
    </w:lvlOverride>
    <w:lvlOverride w:ilvl="1">
      <w:lvl w:ilvl="1" w:tentative="1">
        <w:start w:val="2"/>
        <w:numFmt w:val="decimal"/>
        <w:lvlText w:val="%1.2.2.6"/>
        <w:lvlJc w:val="left"/>
        <w:pPr>
          <w:ind w:left="0" w:firstLine="425"/>
        </w:pPr>
        <w:rPr>
          <w:rFonts w:hint="eastAsia"/>
        </w:rPr>
      </w:lvl>
    </w:lvlOverride>
    <w:lvlOverride w:ilvl="2">
      <w:lvl w:ilvl="2" w:tentative="1">
        <w:start w:val="2"/>
        <w:numFmt w:val="decimal"/>
        <w:lvlText w:val="%1.%2.2.4"/>
        <w:lvlJc w:val="left"/>
        <w:pPr>
          <w:ind w:left="0" w:firstLine="851"/>
        </w:pPr>
        <w:rPr>
          <w:rFonts w:hint="eastAsia"/>
        </w:rPr>
      </w:lvl>
    </w:lvlOverride>
    <w:lvlOverride w:ilvl="3">
      <w:lvl w:ilvl="3">
        <w:start w:val="1"/>
        <w:numFmt w:val="decimal"/>
        <w:lvlText w:val="%1.%2.3.3"/>
        <w:lvlJc w:val="left"/>
        <w:pPr>
          <w:ind w:left="0" w:firstLine="0"/>
        </w:pPr>
        <w:rPr>
          <w:rFonts w:hint="eastAsia"/>
        </w:rPr>
      </w:lvl>
    </w:lvlOverride>
    <w:lvlOverride w:ilvl="4">
      <w:lvl w:ilvl="4" w:tentative="1">
        <w:start w:val="1"/>
        <w:numFmt w:val="decimal"/>
        <w:lvlText w:val="%1.%2.%3.%4.%5"/>
        <w:lvlJc w:val="left"/>
        <w:pPr>
          <w:ind w:left="2551" w:hanging="850"/>
        </w:pPr>
        <w:rPr>
          <w:rFonts w:hint="eastAsia"/>
        </w:rPr>
      </w:lvl>
    </w:lvlOverride>
    <w:lvlOverride w:ilvl="5">
      <w:lvl w:ilvl="5" w:tentative="1">
        <w:start w:val="1"/>
        <w:numFmt w:val="decimal"/>
        <w:lvlText w:val="%1.%2.%3.%4.%5.%6"/>
        <w:lvlJc w:val="left"/>
        <w:pPr>
          <w:ind w:left="3260" w:hanging="1134"/>
        </w:pPr>
        <w:rPr>
          <w:rFonts w:hint="eastAsia"/>
        </w:rPr>
      </w:lvl>
    </w:lvlOverride>
    <w:lvlOverride w:ilvl="6">
      <w:lvl w:ilvl="6" w:tentative="1">
        <w:start w:val="1"/>
        <w:numFmt w:val="decimal"/>
        <w:lvlText w:val="%1.%2.%3.%4.%5.%6.%7"/>
        <w:lvlJc w:val="left"/>
        <w:pPr>
          <w:ind w:left="3827" w:hanging="1276"/>
        </w:pPr>
        <w:rPr>
          <w:rFonts w:hint="eastAsia"/>
        </w:rPr>
      </w:lvl>
    </w:lvlOverride>
    <w:lvlOverride w:ilvl="7">
      <w:lvl w:ilvl="7" w:tentative="1">
        <w:start w:val="1"/>
        <w:numFmt w:val="decimal"/>
        <w:lvlText w:val="%1.%2.%3.%4.%5.%6.%7.%8"/>
        <w:lvlJc w:val="left"/>
        <w:pPr>
          <w:ind w:left="4394" w:hanging="1418"/>
        </w:pPr>
        <w:rPr>
          <w:rFonts w:hint="eastAsia"/>
        </w:rPr>
      </w:lvl>
    </w:lvlOverride>
    <w:lvlOverride w:ilvl="8">
      <w:lvl w:ilvl="8" w:tentative="1">
        <w:start w:val="1"/>
        <w:numFmt w:val="decimal"/>
        <w:lvlText w:val="%1.%2.%3.%4.%5.%6.%7.%8.%9"/>
        <w:lvlJc w:val="left"/>
        <w:pPr>
          <w:ind w:left="5102" w:hanging="1700"/>
        </w:pPr>
        <w:rPr>
          <w:rFonts w:hint="eastAsia"/>
        </w:rPr>
      </w:lvl>
    </w:lvlOverride>
  </w:num>
  <w:num w:numId="26" w16cid:durableId="118386065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11449620">
    <w:abstractNumId w:val="17"/>
    <w:lvlOverride w:ilvl="0">
      <w:lvl w:ilvl="0" w:tentative="1">
        <w:start w:val="4"/>
        <w:numFmt w:val="decimal"/>
        <w:lvlText w:val="%1"/>
        <w:lvlJc w:val="left"/>
        <w:pPr>
          <w:ind w:left="425" w:hanging="425"/>
        </w:pPr>
        <w:rPr>
          <w:rFonts w:hint="eastAsia"/>
        </w:rPr>
      </w:lvl>
    </w:lvlOverride>
    <w:lvlOverride w:ilvl="1">
      <w:lvl w:ilvl="1" w:tentative="1">
        <w:start w:val="2"/>
        <w:numFmt w:val="decimal"/>
        <w:lvlText w:val="%1.2.2.6"/>
        <w:lvlJc w:val="left"/>
        <w:pPr>
          <w:ind w:left="0" w:firstLine="425"/>
        </w:pPr>
        <w:rPr>
          <w:rFonts w:hint="eastAsia"/>
        </w:rPr>
      </w:lvl>
    </w:lvlOverride>
    <w:lvlOverride w:ilvl="2">
      <w:lvl w:ilvl="2" w:tentative="1">
        <w:start w:val="2"/>
        <w:numFmt w:val="decimal"/>
        <w:lvlText w:val="%1.%2.2.4"/>
        <w:lvlJc w:val="left"/>
        <w:pPr>
          <w:ind w:left="0" w:firstLine="851"/>
        </w:pPr>
        <w:rPr>
          <w:rFonts w:hint="eastAsia"/>
        </w:rPr>
      </w:lvl>
    </w:lvlOverride>
    <w:lvlOverride w:ilvl="3">
      <w:lvl w:ilvl="3">
        <w:start w:val="1"/>
        <w:numFmt w:val="decimal"/>
        <w:lvlText w:val="%1.%2.5.1"/>
        <w:lvlJc w:val="left"/>
        <w:pPr>
          <w:ind w:left="0" w:firstLine="0"/>
        </w:pPr>
        <w:rPr>
          <w:rFonts w:hint="eastAsia"/>
        </w:rPr>
      </w:lvl>
    </w:lvlOverride>
    <w:lvlOverride w:ilvl="4">
      <w:lvl w:ilvl="4" w:tentative="1">
        <w:start w:val="1"/>
        <w:numFmt w:val="decimal"/>
        <w:lvlText w:val="%1.%2.%3.%4.%5"/>
        <w:lvlJc w:val="left"/>
        <w:pPr>
          <w:ind w:left="2551" w:hanging="850"/>
        </w:pPr>
        <w:rPr>
          <w:rFonts w:hint="eastAsia"/>
        </w:rPr>
      </w:lvl>
    </w:lvlOverride>
    <w:lvlOverride w:ilvl="5">
      <w:lvl w:ilvl="5" w:tentative="1">
        <w:start w:val="1"/>
        <w:numFmt w:val="decimal"/>
        <w:lvlText w:val="%1.%2.%3.%4.%5.%6"/>
        <w:lvlJc w:val="left"/>
        <w:pPr>
          <w:ind w:left="3260" w:hanging="1134"/>
        </w:pPr>
        <w:rPr>
          <w:rFonts w:hint="eastAsia"/>
        </w:rPr>
      </w:lvl>
    </w:lvlOverride>
    <w:lvlOverride w:ilvl="6">
      <w:lvl w:ilvl="6" w:tentative="1">
        <w:start w:val="1"/>
        <w:numFmt w:val="decimal"/>
        <w:lvlText w:val="%1.%2.%3.%4.%5.%6.%7"/>
        <w:lvlJc w:val="left"/>
        <w:pPr>
          <w:ind w:left="3827" w:hanging="1276"/>
        </w:pPr>
        <w:rPr>
          <w:rFonts w:hint="eastAsia"/>
        </w:rPr>
      </w:lvl>
    </w:lvlOverride>
    <w:lvlOverride w:ilvl="7">
      <w:lvl w:ilvl="7" w:tentative="1">
        <w:start w:val="1"/>
        <w:numFmt w:val="decimal"/>
        <w:lvlText w:val="%1.%2.%3.%4.%5.%6.%7.%8"/>
        <w:lvlJc w:val="left"/>
        <w:pPr>
          <w:ind w:left="4394" w:hanging="1418"/>
        </w:pPr>
        <w:rPr>
          <w:rFonts w:hint="eastAsia"/>
        </w:rPr>
      </w:lvl>
    </w:lvlOverride>
    <w:lvlOverride w:ilvl="8">
      <w:lvl w:ilvl="8" w:tentative="1">
        <w:start w:val="1"/>
        <w:numFmt w:val="decimal"/>
        <w:lvlText w:val="%1.%2.%3.%4.%5.%6.%7.%8.%9"/>
        <w:lvlJc w:val="left"/>
        <w:pPr>
          <w:ind w:left="5102" w:hanging="1700"/>
        </w:pPr>
        <w:rPr>
          <w:rFonts w:hint="eastAsia"/>
        </w:rPr>
      </w:lvl>
    </w:lvlOverride>
  </w:num>
  <w:num w:numId="28" w16cid:durableId="63375330">
    <w:abstractNumId w:val="17"/>
    <w:lvlOverride w:ilvl="0">
      <w:lvl w:ilvl="0" w:tentative="1">
        <w:start w:val="4"/>
        <w:numFmt w:val="decimal"/>
        <w:lvlText w:val="%1"/>
        <w:lvlJc w:val="left"/>
        <w:pPr>
          <w:ind w:left="425" w:hanging="425"/>
        </w:pPr>
        <w:rPr>
          <w:rFonts w:hint="eastAsia"/>
        </w:rPr>
      </w:lvl>
    </w:lvlOverride>
    <w:lvlOverride w:ilvl="1">
      <w:lvl w:ilvl="1" w:tentative="1">
        <w:start w:val="2"/>
        <w:numFmt w:val="decimal"/>
        <w:lvlText w:val="%1.2.2.6"/>
        <w:lvlJc w:val="left"/>
        <w:pPr>
          <w:ind w:left="0" w:firstLine="425"/>
        </w:pPr>
        <w:rPr>
          <w:rFonts w:hint="eastAsia"/>
        </w:rPr>
      </w:lvl>
    </w:lvlOverride>
    <w:lvlOverride w:ilvl="2">
      <w:lvl w:ilvl="2" w:tentative="1">
        <w:start w:val="2"/>
        <w:numFmt w:val="decimal"/>
        <w:lvlText w:val="%1.%2.2.4"/>
        <w:lvlJc w:val="left"/>
        <w:pPr>
          <w:ind w:left="0" w:firstLine="851"/>
        </w:pPr>
        <w:rPr>
          <w:rFonts w:hint="eastAsia"/>
        </w:rPr>
      </w:lvl>
    </w:lvlOverride>
    <w:lvlOverride w:ilvl="3">
      <w:lvl w:ilvl="3">
        <w:start w:val="1"/>
        <w:numFmt w:val="decimal"/>
        <w:lvlText w:val="%1.%2.5.2"/>
        <w:lvlJc w:val="left"/>
        <w:pPr>
          <w:ind w:left="0" w:firstLine="0"/>
        </w:pPr>
        <w:rPr>
          <w:rFonts w:hint="eastAsia"/>
        </w:rPr>
      </w:lvl>
    </w:lvlOverride>
    <w:lvlOverride w:ilvl="4">
      <w:lvl w:ilvl="4" w:tentative="1">
        <w:start w:val="1"/>
        <w:numFmt w:val="decimal"/>
        <w:lvlText w:val="%1.%2.%3.%4.%5"/>
        <w:lvlJc w:val="left"/>
        <w:pPr>
          <w:ind w:left="2551" w:hanging="850"/>
        </w:pPr>
        <w:rPr>
          <w:rFonts w:hint="eastAsia"/>
        </w:rPr>
      </w:lvl>
    </w:lvlOverride>
    <w:lvlOverride w:ilvl="5">
      <w:lvl w:ilvl="5" w:tentative="1">
        <w:start w:val="1"/>
        <w:numFmt w:val="decimal"/>
        <w:lvlText w:val="%1.%2.%3.%4.%5.%6"/>
        <w:lvlJc w:val="left"/>
        <w:pPr>
          <w:ind w:left="3260" w:hanging="1134"/>
        </w:pPr>
        <w:rPr>
          <w:rFonts w:hint="eastAsia"/>
        </w:rPr>
      </w:lvl>
    </w:lvlOverride>
    <w:lvlOverride w:ilvl="6">
      <w:lvl w:ilvl="6" w:tentative="1">
        <w:start w:val="1"/>
        <w:numFmt w:val="decimal"/>
        <w:lvlText w:val="%1.%2.%3.%4.%5.%6.%7"/>
        <w:lvlJc w:val="left"/>
        <w:pPr>
          <w:ind w:left="3827" w:hanging="1276"/>
        </w:pPr>
        <w:rPr>
          <w:rFonts w:hint="eastAsia"/>
        </w:rPr>
      </w:lvl>
    </w:lvlOverride>
    <w:lvlOverride w:ilvl="7">
      <w:lvl w:ilvl="7" w:tentative="1">
        <w:start w:val="1"/>
        <w:numFmt w:val="decimal"/>
        <w:lvlText w:val="%1.%2.%3.%4.%5.%6.%7.%8"/>
        <w:lvlJc w:val="left"/>
        <w:pPr>
          <w:ind w:left="4394" w:hanging="1418"/>
        </w:pPr>
        <w:rPr>
          <w:rFonts w:hint="eastAsia"/>
        </w:rPr>
      </w:lvl>
    </w:lvlOverride>
    <w:lvlOverride w:ilvl="8">
      <w:lvl w:ilvl="8" w:tentative="1">
        <w:start w:val="1"/>
        <w:numFmt w:val="decimal"/>
        <w:lvlText w:val="%1.%2.%3.%4.%5.%6.%7.%8.%9"/>
        <w:lvlJc w:val="left"/>
        <w:pPr>
          <w:ind w:left="5102" w:hanging="1700"/>
        </w:pPr>
        <w:rPr>
          <w:rFonts w:hint="eastAsia"/>
        </w:rPr>
      </w:lvl>
    </w:lvlOverride>
  </w:num>
  <w:num w:numId="29" w16cid:durableId="1607958284">
    <w:abstractNumId w:val="13"/>
  </w:num>
  <w:num w:numId="30" w16cid:durableId="1508062054">
    <w:abstractNumId w:val="13"/>
    <w:lvlOverride w:ilvl="0">
      <w:lvl w:ilvl="0" w:tentative="1">
        <w:start w:val="4"/>
        <w:numFmt w:val="decimal"/>
        <w:lvlText w:val="%1"/>
        <w:lvlJc w:val="left"/>
        <w:pPr>
          <w:ind w:left="425" w:hanging="425"/>
        </w:pPr>
        <w:rPr>
          <w:rFonts w:hint="eastAsia"/>
        </w:rPr>
      </w:lvl>
    </w:lvlOverride>
    <w:lvlOverride w:ilvl="1">
      <w:lvl w:ilvl="1" w:tentative="1">
        <w:start w:val="2"/>
        <w:numFmt w:val="decimal"/>
        <w:lvlText w:val="%1.2.2.6"/>
        <w:lvlJc w:val="left"/>
        <w:pPr>
          <w:ind w:left="0" w:firstLine="425"/>
        </w:pPr>
        <w:rPr>
          <w:rFonts w:hint="eastAsia"/>
        </w:rPr>
      </w:lvl>
    </w:lvlOverride>
    <w:lvlOverride w:ilvl="2">
      <w:lvl w:ilvl="2" w:tentative="1">
        <w:start w:val="2"/>
        <w:numFmt w:val="decimal"/>
        <w:lvlText w:val="%1.%2.2.4"/>
        <w:lvlJc w:val="left"/>
        <w:pPr>
          <w:ind w:left="0" w:firstLine="851"/>
        </w:pPr>
        <w:rPr>
          <w:rFonts w:hint="eastAsia"/>
        </w:rPr>
      </w:lvl>
    </w:lvlOverride>
    <w:lvlOverride w:ilvl="3">
      <w:lvl w:ilvl="3">
        <w:start w:val="1"/>
        <w:numFmt w:val="decimal"/>
        <w:lvlText w:val="%1.%2.5.4"/>
        <w:lvlJc w:val="left"/>
        <w:pPr>
          <w:ind w:left="0" w:firstLine="0"/>
        </w:pPr>
        <w:rPr>
          <w:rFonts w:hint="eastAsia"/>
        </w:rPr>
      </w:lvl>
    </w:lvlOverride>
    <w:lvlOverride w:ilvl="4">
      <w:lvl w:ilvl="4" w:tentative="1">
        <w:start w:val="1"/>
        <w:numFmt w:val="decimal"/>
        <w:lvlText w:val="%1.%2.%3.%4.%5"/>
        <w:lvlJc w:val="left"/>
        <w:pPr>
          <w:ind w:left="2551" w:hanging="850"/>
        </w:pPr>
        <w:rPr>
          <w:rFonts w:hint="eastAsia"/>
        </w:rPr>
      </w:lvl>
    </w:lvlOverride>
    <w:lvlOverride w:ilvl="5">
      <w:lvl w:ilvl="5" w:tentative="1">
        <w:start w:val="1"/>
        <w:numFmt w:val="decimal"/>
        <w:lvlText w:val="%1.%2.%3.%4.%5.%6"/>
        <w:lvlJc w:val="left"/>
        <w:pPr>
          <w:ind w:left="3260" w:hanging="1134"/>
        </w:pPr>
        <w:rPr>
          <w:rFonts w:hint="eastAsia"/>
        </w:rPr>
      </w:lvl>
    </w:lvlOverride>
    <w:lvlOverride w:ilvl="6">
      <w:lvl w:ilvl="6" w:tentative="1">
        <w:start w:val="1"/>
        <w:numFmt w:val="decimal"/>
        <w:lvlText w:val="%1.%2.%3.%4.%5.%6.%7"/>
        <w:lvlJc w:val="left"/>
        <w:pPr>
          <w:ind w:left="3827" w:hanging="1276"/>
        </w:pPr>
        <w:rPr>
          <w:rFonts w:hint="eastAsia"/>
        </w:rPr>
      </w:lvl>
    </w:lvlOverride>
    <w:lvlOverride w:ilvl="7">
      <w:lvl w:ilvl="7" w:tentative="1">
        <w:start w:val="1"/>
        <w:numFmt w:val="decimal"/>
        <w:lvlText w:val="%1.%2.%3.%4.%5.%6.%7.%8"/>
        <w:lvlJc w:val="left"/>
        <w:pPr>
          <w:ind w:left="4394" w:hanging="1418"/>
        </w:pPr>
        <w:rPr>
          <w:rFonts w:hint="eastAsia"/>
        </w:rPr>
      </w:lvl>
    </w:lvlOverride>
    <w:lvlOverride w:ilvl="8">
      <w:lvl w:ilvl="8" w:tentative="1">
        <w:start w:val="1"/>
        <w:numFmt w:val="decimal"/>
        <w:lvlText w:val="%1.%2.%3.%4.%5.%6.%7.%8.%9"/>
        <w:lvlJc w:val="left"/>
        <w:pPr>
          <w:ind w:left="5102" w:hanging="1700"/>
        </w:pPr>
        <w:rPr>
          <w:rFonts w:hint="eastAsia"/>
        </w:rPr>
      </w:lvl>
    </w:lvlOverride>
  </w:num>
  <w:num w:numId="31" w16cid:durableId="156390857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2675740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13763913">
    <w:abstractNumId w:val="1"/>
  </w:num>
  <w:num w:numId="34" w16cid:durableId="1154919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318898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bordersDoNotSurroundHeader/>
  <w:bordersDoNotSurroundFooter/>
  <w:hideSpellingErrors/>
  <w:defaultTabStop w:val="420"/>
  <w:drawingGridHorizontalSpacing w:val="120"/>
  <w:drawingGridVerticalSpacing w:val="156"/>
  <w:displayHorizontalDrawingGridEvery w:val="0"/>
  <w:displayVerticalDrawingGridEvery w:val="2"/>
  <w:characterSpacingControl w:val="compressPunctuation"/>
  <w:hdrShapeDefaults>
    <o:shapedefaults v:ext="edit" spidmax="2050" fillcolor="white">
      <v:fill color="white"/>
      <v:stroke startarrow="classic" endarrow="classic"/>
      <o:colormru v:ext="edit" colors="#cee8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95C"/>
    <w:rsid w:val="00000277"/>
    <w:rsid w:val="000002C7"/>
    <w:rsid w:val="0000035F"/>
    <w:rsid w:val="0000047C"/>
    <w:rsid w:val="00000551"/>
    <w:rsid w:val="000005CE"/>
    <w:rsid w:val="000006E3"/>
    <w:rsid w:val="0000089F"/>
    <w:rsid w:val="000008C4"/>
    <w:rsid w:val="00000A62"/>
    <w:rsid w:val="00000C66"/>
    <w:rsid w:val="00001067"/>
    <w:rsid w:val="0000124C"/>
    <w:rsid w:val="000013BD"/>
    <w:rsid w:val="00001549"/>
    <w:rsid w:val="0000159A"/>
    <w:rsid w:val="000016A7"/>
    <w:rsid w:val="000016EE"/>
    <w:rsid w:val="00001709"/>
    <w:rsid w:val="0000192E"/>
    <w:rsid w:val="00001A29"/>
    <w:rsid w:val="00001DB0"/>
    <w:rsid w:val="00001E44"/>
    <w:rsid w:val="00001F12"/>
    <w:rsid w:val="00001F26"/>
    <w:rsid w:val="00002079"/>
    <w:rsid w:val="0000233C"/>
    <w:rsid w:val="0000252C"/>
    <w:rsid w:val="000026A9"/>
    <w:rsid w:val="00002D46"/>
    <w:rsid w:val="00002DA9"/>
    <w:rsid w:val="00002F07"/>
    <w:rsid w:val="00002F45"/>
    <w:rsid w:val="00003097"/>
    <w:rsid w:val="0000313B"/>
    <w:rsid w:val="00003278"/>
    <w:rsid w:val="00003363"/>
    <w:rsid w:val="0000337A"/>
    <w:rsid w:val="00003455"/>
    <w:rsid w:val="00003526"/>
    <w:rsid w:val="00003552"/>
    <w:rsid w:val="000035EB"/>
    <w:rsid w:val="00003708"/>
    <w:rsid w:val="00003731"/>
    <w:rsid w:val="000037FF"/>
    <w:rsid w:val="000038E3"/>
    <w:rsid w:val="0000397B"/>
    <w:rsid w:val="00003A0A"/>
    <w:rsid w:val="00003BD9"/>
    <w:rsid w:val="00003BE3"/>
    <w:rsid w:val="00003BE5"/>
    <w:rsid w:val="00003CBE"/>
    <w:rsid w:val="00003DC9"/>
    <w:rsid w:val="00003EC8"/>
    <w:rsid w:val="00003FAE"/>
    <w:rsid w:val="0000401E"/>
    <w:rsid w:val="0000442A"/>
    <w:rsid w:val="00004445"/>
    <w:rsid w:val="000045A3"/>
    <w:rsid w:val="000048AF"/>
    <w:rsid w:val="00004DA3"/>
    <w:rsid w:val="00004F20"/>
    <w:rsid w:val="00004F7B"/>
    <w:rsid w:val="00005125"/>
    <w:rsid w:val="00005209"/>
    <w:rsid w:val="0000533A"/>
    <w:rsid w:val="0000537A"/>
    <w:rsid w:val="0000550F"/>
    <w:rsid w:val="00005739"/>
    <w:rsid w:val="0000584B"/>
    <w:rsid w:val="00005A16"/>
    <w:rsid w:val="00005A41"/>
    <w:rsid w:val="00005B54"/>
    <w:rsid w:val="00005BC4"/>
    <w:rsid w:val="00005BED"/>
    <w:rsid w:val="00005BF0"/>
    <w:rsid w:val="00005BF4"/>
    <w:rsid w:val="00005C1D"/>
    <w:rsid w:val="00005D77"/>
    <w:rsid w:val="00005E85"/>
    <w:rsid w:val="00005EDD"/>
    <w:rsid w:val="00005F02"/>
    <w:rsid w:val="00005F89"/>
    <w:rsid w:val="00005FD6"/>
    <w:rsid w:val="0000614E"/>
    <w:rsid w:val="00006293"/>
    <w:rsid w:val="0000632B"/>
    <w:rsid w:val="00006833"/>
    <w:rsid w:val="00006A7A"/>
    <w:rsid w:val="00006C22"/>
    <w:rsid w:val="00006C42"/>
    <w:rsid w:val="00006E1A"/>
    <w:rsid w:val="000070E3"/>
    <w:rsid w:val="00007150"/>
    <w:rsid w:val="000074C9"/>
    <w:rsid w:val="000074CC"/>
    <w:rsid w:val="00007567"/>
    <w:rsid w:val="00007594"/>
    <w:rsid w:val="0000778A"/>
    <w:rsid w:val="00007796"/>
    <w:rsid w:val="000079EE"/>
    <w:rsid w:val="00007B9F"/>
    <w:rsid w:val="00007DE8"/>
    <w:rsid w:val="00010071"/>
    <w:rsid w:val="00010176"/>
    <w:rsid w:val="0001024E"/>
    <w:rsid w:val="00010291"/>
    <w:rsid w:val="000102E7"/>
    <w:rsid w:val="000103F8"/>
    <w:rsid w:val="000105C0"/>
    <w:rsid w:val="000106C5"/>
    <w:rsid w:val="00010843"/>
    <w:rsid w:val="00010865"/>
    <w:rsid w:val="00010923"/>
    <w:rsid w:val="0001099A"/>
    <w:rsid w:val="00010A68"/>
    <w:rsid w:val="00010ACA"/>
    <w:rsid w:val="00010B49"/>
    <w:rsid w:val="00010B70"/>
    <w:rsid w:val="00010BCC"/>
    <w:rsid w:val="00010E0D"/>
    <w:rsid w:val="00010E23"/>
    <w:rsid w:val="00011289"/>
    <w:rsid w:val="00011578"/>
    <w:rsid w:val="0001164D"/>
    <w:rsid w:val="00011852"/>
    <w:rsid w:val="000118F1"/>
    <w:rsid w:val="00011936"/>
    <w:rsid w:val="00011A67"/>
    <w:rsid w:val="00011ACD"/>
    <w:rsid w:val="00011B86"/>
    <w:rsid w:val="00011C21"/>
    <w:rsid w:val="00011E46"/>
    <w:rsid w:val="00011E69"/>
    <w:rsid w:val="00011F47"/>
    <w:rsid w:val="00012054"/>
    <w:rsid w:val="0001247B"/>
    <w:rsid w:val="00012742"/>
    <w:rsid w:val="00012872"/>
    <w:rsid w:val="000129FD"/>
    <w:rsid w:val="00012A4B"/>
    <w:rsid w:val="00012A61"/>
    <w:rsid w:val="00012A8B"/>
    <w:rsid w:val="00012AB7"/>
    <w:rsid w:val="00012ACC"/>
    <w:rsid w:val="00012CF4"/>
    <w:rsid w:val="00012E72"/>
    <w:rsid w:val="000131A2"/>
    <w:rsid w:val="000131BC"/>
    <w:rsid w:val="0001325F"/>
    <w:rsid w:val="000132A7"/>
    <w:rsid w:val="00013312"/>
    <w:rsid w:val="00013361"/>
    <w:rsid w:val="000133CA"/>
    <w:rsid w:val="00013673"/>
    <w:rsid w:val="00013767"/>
    <w:rsid w:val="0001388C"/>
    <w:rsid w:val="00013929"/>
    <w:rsid w:val="00013BBE"/>
    <w:rsid w:val="000140E1"/>
    <w:rsid w:val="0001418D"/>
    <w:rsid w:val="00014378"/>
    <w:rsid w:val="00014416"/>
    <w:rsid w:val="0001441B"/>
    <w:rsid w:val="0001458C"/>
    <w:rsid w:val="0001475A"/>
    <w:rsid w:val="00014782"/>
    <w:rsid w:val="00014975"/>
    <w:rsid w:val="00014A71"/>
    <w:rsid w:val="00014C3D"/>
    <w:rsid w:val="00014D77"/>
    <w:rsid w:val="00014FAC"/>
    <w:rsid w:val="000150CA"/>
    <w:rsid w:val="0001548D"/>
    <w:rsid w:val="000158ED"/>
    <w:rsid w:val="0001594D"/>
    <w:rsid w:val="00015966"/>
    <w:rsid w:val="000159A8"/>
    <w:rsid w:val="00015A41"/>
    <w:rsid w:val="00015A7F"/>
    <w:rsid w:val="00015ADB"/>
    <w:rsid w:val="00015B56"/>
    <w:rsid w:val="00015DF1"/>
    <w:rsid w:val="00015F63"/>
    <w:rsid w:val="00015F9E"/>
    <w:rsid w:val="0001604F"/>
    <w:rsid w:val="000161AD"/>
    <w:rsid w:val="00016443"/>
    <w:rsid w:val="00016538"/>
    <w:rsid w:val="000165CD"/>
    <w:rsid w:val="00016707"/>
    <w:rsid w:val="00016713"/>
    <w:rsid w:val="0001679A"/>
    <w:rsid w:val="000167C8"/>
    <w:rsid w:val="0001684D"/>
    <w:rsid w:val="00016B4A"/>
    <w:rsid w:val="00016F3B"/>
    <w:rsid w:val="0001724B"/>
    <w:rsid w:val="00017495"/>
    <w:rsid w:val="00017543"/>
    <w:rsid w:val="000175CB"/>
    <w:rsid w:val="000175F1"/>
    <w:rsid w:val="00017638"/>
    <w:rsid w:val="000177EA"/>
    <w:rsid w:val="00017845"/>
    <w:rsid w:val="00017921"/>
    <w:rsid w:val="00017ACE"/>
    <w:rsid w:val="00017AED"/>
    <w:rsid w:val="00017BAE"/>
    <w:rsid w:val="00017C04"/>
    <w:rsid w:val="00017C78"/>
    <w:rsid w:val="00017DB3"/>
    <w:rsid w:val="00017DB8"/>
    <w:rsid w:val="00017F7E"/>
    <w:rsid w:val="00017FD0"/>
    <w:rsid w:val="000201AE"/>
    <w:rsid w:val="0002023A"/>
    <w:rsid w:val="0002034F"/>
    <w:rsid w:val="00020487"/>
    <w:rsid w:val="000204D3"/>
    <w:rsid w:val="0002062C"/>
    <w:rsid w:val="00020751"/>
    <w:rsid w:val="0002099F"/>
    <w:rsid w:val="00020BAA"/>
    <w:rsid w:val="00020CF3"/>
    <w:rsid w:val="00020E1C"/>
    <w:rsid w:val="00020F0A"/>
    <w:rsid w:val="00020F48"/>
    <w:rsid w:val="00020FD7"/>
    <w:rsid w:val="000211D4"/>
    <w:rsid w:val="00021203"/>
    <w:rsid w:val="00021208"/>
    <w:rsid w:val="0002122C"/>
    <w:rsid w:val="000213C2"/>
    <w:rsid w:val="00021464"/>
    <w:rsid w:val="00021551"/>
    <w:rsid w:val="000215BE"/>
    <w:rsid w:val="00021612"/>
    <w:rsid w:val="000216AD"/>
    <w:rsid w:val="000217CC"/>
    <w:rsid w:val="000218C1"/>
    <w:rsid w:val="0002190E"/>
    <w:rsid w:val="000219ED"/>
    <w:rsid w:val="00021A07"/>
    <w:rsid w:val="00021A09"/>
    <w:rsid w:val="00021AD7"/>
    <w:rsid w:val="00021C0F"/>
    <w:rsid w:val="00021CBE"/>
    <w:rsid w:val="00021D7C"/>
    <w:rsid w:val="00021E4A"/>
    <w:rsid w:val="00021EFA"/>
    <w:rsid w:val="00021FC1"/>
    <w:rsid w:val="0002205D"/>
    <w:rsid w:val="0002209E"/>
    <w:rsid w:val="00022484"/>
    <w:rsid w:val="000224D6"/>
    <w:rsid w:val="000225E6"/>
    <w:rsid w:val="00022719"/>
    <w:rsid w:val="00022760"/>
    <w:rsid w:val="00022764"/>
    <w:rsid w:val="000227B2"/>
    <w:rsid w:val="00022A2F"/>
    <w:rsid w:val="00022A45"/>
    <w:rsid w:val="00022A64"/>
    <w:rsid w:val="00022AF8"/>
    <w:rsid w:val="00022B5E"/>
    <w:rsid w:val="00022D10"/>
    <w:rsid w:val="00022DBA"/>
    <w:rsid w:val="00022DFB"/>
    <w:rsid w:val="00022EA8"/>
    <w:rsid w:val="00022EDC"/>
    <w:rsid w:val="00022F20"/>
    <w:rsid w:val="00022FDB"/>
    <w:rsid w:val="00023023"/>
    <w:rsid w:val="000230E9"/>
    <w:rsid w:val="00023239"/>
    <w:rsid w:val="00023278"/>
    <w:rsid w:val="000233DC"/>
    <w:rsid w:val="00023433"/>
    <w:rsid w:val="000234B6"/>
    <w:rsid w:val="000234F2"/>
    <w:rsid w:val="000238C6"/>
    <w:rsid w:val="00023941"/>
    <w:rsid w:val="00023A8B"/>
    <w:rsid w:val="00023A91"/>
    <w:rsid w:val="00023AEC"/>
    <w:rsid w:val="00023BEC"/>
    <w:rsid w:val="00023C57"/>
    <w:rsid w:val="00023C8E"/>
    <w:rsid w:val="00023CAC"/>
    <w:rsid w:val="00023D05"/>
    <w:rsid w:val="00023D5E"/>
    <w:rsid w:val="00023E1E"/>
    <w:rsid w:val="00023E98"/>
    <w:rsid w:val="00023EE7"/>
    <w:rsid w:val="00023F56"/>
    <w:rsid w:val="00024112"/>
    <w:rsid w:val="000242EC"/>
    <w:rsid w:val="0002459B"/>
    <w:rsid w:val="00024674"/>
    <w:rsid w:val="0002473F"/>
    <w:rsid w:val="00024896"/>
    <w:rsid w:val="00024ABF"/>
    <w:rsid w:val="00024B86"/>
    <w:rsid w:val="00024CD7"/>
    <w:rsid w:val="000250CA"/>
    <w:rsid w:val="0002516E"/>
    <w:rsid w:val="0002517F"/>
    <w:rsid w:val="00025211"/>
    <w:rsid w:val="0002557D"/>
    <w:rsid w:val="0002559D"/>
    <w:rsid w:val="00025705"/>
    <w:rsid w:val="000257B3"/>
    <w:rsid w:val="000257BF"/>
    <w:rsid w:val="00025F3A"/>
    <w:rsid w:val="00026462"/>
    <w:rsid w:val="00026629"/>
    <w:rsid w:val="00026645"/>
    <w:rsid w:val="000266E4"/>
    <w:rsid w:val="0002670D"/>
    <w:rsid w:val="0002696A"/>
    <w:rsid w:val="00026A51"/>
    <w:rsid w:val="00026AA0"/>
    <w:rsid w:val="00026B2F"/>
    <w:rsid w:val="00026CE1"/>
    <w:rsid w:val="00026D9C"/>
    <w:rsid w:val="00026FD9"/>
    <w:rsid w:val="0002710C"/>
    <w:rsid w:val="0002721F"/>
    <w:rsid w:val="000273FD"/>
    <w:rsid w:val="000274B5"/>
    <w:rsid w:val="00027642"/>
    <w:rsid w:val="000276EA"/>
    <w:rsid w:val="00027777"/>
    <w:rsid w:val="00027792"/>
    <w:rsid w:val="000277E8"/>
    <w:rsid w:val="000278E8"/>
    <w:rsid w:val="000278F4"/>
    <w:rsid w:val="00027963"/>
    <w:rsid w:val="00027B90"/>
    <w:rsid w:val="00027BD1"/>
    <w:rsid w:val="00027BE6"/>
    <w:rsid w:val="00027CE9"/>
    <w:rsid w:val="00030032"/>
    <w:rsid w:val="0003005D"/>
    <w:rsid w:val="000300D8"/>
    <w:rsid w:val="000303B9"/>
    <w:rsid w:val="000303E4"/>
    <w:rsid w:val="000305A6"/>
    <w:rsid w:val="000307CF"/>
    <w:rsid w:val="00030888"/>
    <w:rsid w:val="00030A14"/>
    <w:rsid w:val="00030EB0"/>
    <w:rsid w:val="000310AD"/>
    <w:rsid w:val="0003115A"/>
    <w:rsid w:val="0003117F"/>
    <w:rsid w:val="0003121C"/>
    <w:rsid w:val="00031279"/>
    <w:rsid w:val="000312EA"/>
    <w:rsid w:val="00031374"/>
    <w:rsid w:val="0003137C"/>
    <w:rsid w:val="00031534"/>
    <w:rsid w:val="00031711"/>
    <w:rsid w:val="000318D4"/>
    <w:rsid w:val="00031A2D"/>
    <w:rsid w:val="00031C86"/>
    <w:rsid w:val="00031D14"/>
    <w:rsid w:val="00031DBB"/>
    <w:rsid w:val="00031EFF"/>
    <w:rsid w:val="00032025"/>
    <w:rsid w:val="0003202F"/>
    <w:rsid w:val="00032271"/>
    <w:rsid w:val="00032375"/>
    <w:rsid w:val="000325DD"/>
    <w:rsid w:val="0003260A"/>
    <w:rsid w:val="00032684"/>
    <w:rsid w:val="00032A45"/>
    <w:rsid w:val="00032AB2"/>
    <w:rsid w:val="00032B09"/>
    <w:rsid w:val="00032DA9"/>
    <w:rsid w:val="00032E30"/>
    <w:rsid w:val="00033106"/>
    <w:rsid w:val="00033153"/>
    <w:rsid w:val="000331B0"/>
    <w:rsid w:val="000332CD"/>
    <w:rsid w:val="000332DE"/>
    <w:rsid w:val="00033368"/>
    <w:rsid w:val="00033475"/>
    <w:rsid w:val="000334A0"/>
    <w:rsid w:val="000335F6"/>
    <w:rsid w:val="000336A3"/>
    <w:rsid w:val="00033732"/>
    <w:rsid w:val="00033886"/>
    <w:rsid w:val="000338A0"/>
    <w:rsid w:val="00033A1F"/>
    <w:rsid w:val="00033A77"/>
    <w:rsid w:val="00033C74"/>
    <w:rsid w:val="00033CB5"/>
    <w:rsid w:val="00033E40"/>
    <w:rsid w:val="00033FA7"/>
    <w:rsid w:val="0003407B"/>
    <w:rsid w:val="0003417A"/>
    <w:rsid w:val="000342AB"/>
    <w:rsid w:val="00034340"/>
    <w:rsid w:val="000347D7"/>
    <w:rsid w:val="00034825"/>
    <w:rsid w:val="0003492B"/>
    <w:rsid w:val="00034A58"/>
    <w:rsid w:val="00034A80"/>
    <w:rsid w:val="00034F9F"/>
    <w:rsid w:val="00034FC9"/>
    <w:rsid w:val="00034FE6"/>
    <w:rsid w:val="0003511A"/>
    <w:rsid w:val="0003516C"/>
    <w:rsid w:val="000351F8"/>
    <w:rsid w:val="00035220"/>
    <w:rsid w:val="0003534A"/>
    <w:rsid w:val="000354C6"/>
    <w:rsid w:val="00035681"/>
    <w:rsid w:val="00035787"/>
    <w:rsid w:val="00035898"/>
    <w:rsid w:val="00035981"/>
    <w:rsid w:val="0003599F"/>
    <w:rsid w:val="00035A7A"/>
    <w:rsid w:val="00035DB6"/>
    <w:rsid w:val="00035E73"/>
    <w:rsid w:val="00035EA8"/>
    <w:rsid w:val="0003607B"/>
    <w:rsid w:val="00036364"/>
    <w:rsid w:val="0003670C"/>
    <w:rsid w:val="00036751"/>
    <w:rsid w:val="00036876"/>
    <w:rsid w:val="0003692A"/>
    <w:rsid w:val="000369B2"/>
    <w:rsid w:val="00036B4A"/>
    <w:rsid w:val="00036C46"/>
    <w:rsid w:val="00036FC8"/>
    <w:rsid w:val="000372F3"/>
    <w:rsid w:val="000374CB"/>
    <w:rsid w:val="0003754D"/>
    <w:rsid w:val="00037A1C"/>
    <w:rsid w:val="00037ACC"/>
    <w:rsid w:val="00037AF9"/>
    <w:rsid w:val="00037B72"/>
    <w:rsid w:val="00037C7A"/>
    <w:rsid w:val="00037D9C"/>
    <w:rsid w:val="00037DF9"/>
    <w:rsid w:val="00037E82"/>
    <w:rsid w:val="00037F12"/>
    <w:rsid w:val="00037F62"/>
    <w:rsid w:val="00037FCD"/>
    <w:rsid w:val="000401B3"/>
    <w:rsid w:val="0004026E"/>
    <w:rsid w:val="000405E2"/>
    <w:rsid w:val="000407E3"/>
    <w:rsid w:val="0004082F"/>
    <w:rsid w:val="000408C9"/>
    <w:rsid w:val="0004098D"/>
    <w:rsid w:val="000409A4"/>
    <w:rsid w:val="00040AB2"/>
    <w:rsid w:val="00040E33"/>
    <w:rsid w:val="00040FF0"/>
    <w:rsid w:val="00041007"/>
    <w:rsid w:val="00041028"/>
    <w:rsid w:val="00041037"/>
    <w:rsid w:val="0004108E"/>
    <w:rsid w:val="0004109D"/>
    <w:rsid w:val="000412DD"/>
    <w:rsid w:val="0004144C"/>
    <w:rsid w:val="000414CC"/>
    <w:rsid w:val="00041789"/>
    <w:rsid w:val="00041879"/>
    <w:rsid w:val="000418C9"/>
    <w:rsid w:val="00041B92"/>
    <w:rsid w:val="00041BB2"/>
    <w:rsid w:val="00041C03"/>
    <w:rsid w:val="00041DBE"/>
    <w:rsid w:val="00041E2B"/>
    <w:rsid w:val="0004200C"/>
    <w:rsid w:val="000420F1"/>
    <w:rsid w:val="00042180"/>
    <w:rsid w:val="000422BC"/>
    <w:rsid w:val="00042520"/>
    <w:rsid w:val="0004252D"/>
    <w:rsid w:val="000425A6"/>
    <w:rsid w:val="000425E5"/>
    <w:rsid w:val="00042624"/>
    <w:rsid w:val="000428A7"/>
    <w:rsid w:val="000428AA"/>
    <w:rsid w:val="00042A2B"/>
    <w:rsid w:val="00042C80"/>
    <w:rsid w:val="00042CE3"/>
    <w:rsid w:val="00042DAC"/>
    <w:rsid w:val="00042E99"/>
    <w:rsid w:val="00042EBD"/>
    <w:rsid w:val="00042F0F"/>
    <w:rsid w:val="00043029"/>
    <w:rsid w:val="000430AF"/>
    <w:rsid w:val="000430C0"/>
    <w:rsid w:val="00043211"/>
    <w:rsid w:val="000435A0"/>
    <w:rsid w:val="0004376D"/>
    <w:rsid w:val="00043781"/>
    <w:rsid w:val="0004381B"/>
    <w:rsid w:val="000438D3"/>
    <w:rsid w:val="000439DD"/>
    <w:rsid w:val="00043AB3"/>
    <w:rsid w:val="00043AC8"/>
    <w:rsid w:val="00043AD7"/>
    <w:rsid w:val="00043C2A"/>
    <w:rsid w:val="00043D86"/>
    <w:rsid w:val="00043DEE"/>
    <w:rsid w:val="00044041"/>
    <w:rsid w:val="000440F8"/>
    <w:rsid w:val="000441F5"/>
    <w:rsid w:val="0004430F"/>
    <w:rsid w:val="00044363"/>
    <w:rsid w:val="00044365"/>
    <w:rsid w:val="00044378"/>
    <w:rsid w:val="000443DB"/>
    <w:rsid w:val="00044559"/>
    <w:rsid w:val="00044649"/>
    <w:rsid w:val="000447BB"/>
    <w:rsid w:val="000447BD"/>
    <w:rsid w:val="00044968"/>
    <w:rsid w:val="000449E2"/>
    <w:rsid w:val="00044B86"/>
    <w:rsid w:val="00044BBF"/>
    <w:rsid w:val="00044E8A"/>
    <w:rsid w:val="00044FA1"/>
    <w:rsid w:val="00044FF2"/>
    <w:rsid w:val="000452BE"/>
    <w:rsid w:val="0004534D"/>
    <w:rsid w:val="0004535E"/>
    <w:rsid w:val="00045469"/>
    <w:rsid w:val="00045592"/>
    <w:rsid w:val="000456C7"/>
    <w:rsid w:val="000456F3"/>
    <w:rsid w:val="00045766"/>
    <w:rsid w:val="000457DF"/>
    <w:rsid w:val="0004584F"/>
    <w:rsid w:val="000458A9"/>
    <w:rsid w:val="00045B7D"/>
    <w:rsid w:val="00045C7C"/>
    <w:rsid w:val="00045D63"/>
    <w:rsid w:val="00045D95"/>
    <w:rsid w:val="00045FE4"/>
    <w:rsid w:val="00046106"/>
    <w:rsid w:val="00046183"/>
    <w:rsid w:val="0004625D"/>
    <w:rsid w:val="0004628E"/>
    <w:rsid w:val="000463F3"/>
    <w:rsid w:val="000465C2"/>
    <w:rsid w:val="000467D0"/>
    <w:rsid w:val="00046978"/>
    <w:rsid w:val="00046A14"/>
    <w:rsid w:val="00046A6B"/>
    <w:rsid w:val="00046AFD"/>
    <w:rsid w:val="00046BBC"/>
    <w:rsid w:val="00046EF1"/>
    <w:rsid w:val="00046F0F"/>
    <w:rsid w:val="00046F50"/>
    <w:rsid w:val="0004711E"/>
    <w:rsid w:val="00047126"/>
    <w:rsid w:val="00047165"/>
    <w:rsid w:val="0004726A"/>
    <w:rsid w:val="000473E3"/>
    <w:rsid w:val="00047564"/>
    <w:rsid w:val="0004764E"/>
    <w:rsid w:val="00047664"/>
    <w:rsid w:val="00047689"/>
    <w:rsid w:val="000476E8"/>
    <w:rsid w:val="000478E1"/>
    <w:rsid w:val="0004799B"/>
    <w:rsid w:val="00047A64"/>
    <w:rsid w:val="00047E52"/>
    <w:rsid w:val="00047EC3"/>
    <w:rsid w:val="00047F6E"/>
    <w:rsid w:val="00047F91"/>
    <w:rsid w:val="00050076"/>
    <w:rsid w:val="00050144"/>
    <w:rsid w:val="00050184"/>
    <w:rsid w:val="00050253"/>
    <w:rsid w:val="00050273"/>
    <w:rsid w:val="000503AF"/>
    <w:rsid w:val="000506DD"/>
    <w:rsid w:val="00050709"/>
    <w:rsid w:val="0005076E"/>
    <w:rsid w:val="000507C5"/>
    <w:rsid w:val="000507C9"/>
    <w:rsid w:val="00050893"/>
    <w:rsid w:val="00050A62"/>
    <w:rsid w:val="00050BD7"/>
    <w:rsid w:val="00050CDF"/>
    <w:rsid w:val="00050FEE"/>
    <w:rsid w:val="00051157"/>
    <w:rsid w:val="00051158"/>
    <w:rsid w:val="00051246"/>
    <w:rsid w:val="0005151F"/>
    <w:rsid w:val="0005153E"/>
    <w:rsid w:val="00051559"/>
    <w:rsid w:val="0005178A"/>
    <w:rsid w:val="00051817"/>
    <w:rsid w:val="0005188D"/>
    <w:rsid w:val="000518A0"/>
    <w:rsid w:val="00051BF0"/>
    <w:rsid w:val="00052028"/>
    <w:rsid w:val="0005224B"/>
    <w:rsid w:val="00052278"/>
    <w:rsid w:val="000524E7"/>
    <w:rsid w:val="00052562"/>
    <w:rsid w:val="00052981"/>
    <w:rsid w:val="000529E1"/>
    <w:rsid w:val="00053235"/>
    <w:rsid w:val="0005349B"/>
    <w:rsid w:val="000534AC"/>
    <w:rsid w:val="000536A8"/>
    <w:rsid w:val="000536B5"/>
    <w:rsid w:val="000536EF"/>
    <w:rsid w:val="000538E8"/>
    <w:rsid w:val="000539B2"/>
    <w:rsid w:val="000539E2"/>
    <w:rsid w:val="00053A5F"/>
    <w:rsid w:val="00053ABD"/>
    <w:rsid w:val="00053BE9"/>
    <w:rsid w:val="00053DF6"/>
    <w:rsid w:val="00053E19"/>
    <w:rsid w:val="00053FD8"/>
    <w:rsid w:val="00053FFA"/>
    <w:rsid w:val="000540CC"/>
    <w:rsid w:val="0005435E"/>
    <w:rsid w:val="00054473"/>
    <w:rsid w:val="00054508"/>
    <w:rsid w:val="0005458E"/>
    <w:rsid w:val="000546D7"/>
    <w:rsid w:val="00054802"/>
    <w:rsid w:val="000548D0"/>
    <w:rsid w:val="00054917"/>
    <w:rsid w:val="00054A97"/>
    <w:rsid w:val="00054AB0"/>
    <w:rsid w:val="00054AE7"/>
    <w:rsid w:val="00054DAC"/>
    <w:rsid w:val="00054E2F"/>
    <w:rsid w:val="00055090"/>
    <w:rsid w:val="00055140"/>
    <w:rsid w:val="0005528D"/>
    <w:rsid w:val="000554AE"/>
    <w:rsid w:val="0005571C"/>
    <w:rsid w:val="0005585C"/>
    <w:rsid w:val="00055AD3"/>
    <w:rsid w:val="00055AE6"/>
    <w:rsid w:val="00055BE0"/>
    <w:rsid w:val="00055D38"/>
    <w:rsid w:val="00055D49"/>
    <w:rsid w:val="00055D89"/>
    <w:rsid w:val="00055DAF"/>
    <w:rsid w:val="0005623B"/>
    <w:rsid w:val="00056252"/>
    <w:rsid w:val="000563B8"/>
    <w:rsid w:val="000563DE"/>
    <w:rsid w:val="00056588"/>
    <w:rsid w:val="000565F9"/>
    <w:rsid w:val="00056639"/>
    <w:rsid w:val="00056690"/>
    <w:rsid w:val="00056695"/>
    <w:rsid w:val="0005676A"/>
    <w:rsid w:val="00056863"/>
    <w:rsid w:val="00056904"/>
    <w:rsid w:val="00056922"/>
    <w:rsid w:val="00056B08"/>
    <w:rsid w:val="00056C83"/>
    <w:rsid w:val="00056D8B"/>
    <w:rsid w:val="00056D8C"/>
    <w:rsid w:val="00056E82"/>
    <w:rsid w:val="00056FB2"/>
    <w:rsid w:val="00057157"/>
    <w:rsid w:val="000571BA"/>
    <w:rsid w:val="00057272"/>
    <w:rsid w:val="000574FD"/>
    <w:rsid w:val="0005760A"/>
    <w:rsid w:val="00057639"/>
    <w:rsid w:val="00057829"/>
    <w:rsid w:val="000579DC"/>
    <w:rsid w:val="00057A14"/>
    <w:rsid w:val="00057B3A"/>
    <w:rsid w:val="00057B5E"/>
    <w:rsid w:val="00057B9D"/>
    <w:rsid w:val="00057CF4"/>
    <w:rsid w:val="00057D48"/>
    <w:rsid w:val="00057E6F"/>
    <w:rsid w:val="00057E7E"/>
    <w:rsid w:val="00057E94"/>
    <w:rsid w:val="00057FB9"/>
    <w:rsid w:val="0006003F"/>
    <w:rsid w:val="00060159"/>
    <w:rsid w:val="000601FF"/>
    <w:rsid w:val="000602E9"/>
    <w:rsid w:val="000603E0"/>
    <w:rsid w:val="000605D2"/>
    <w:rsid w:val="00060642"/>
    <w:rsid w:val="000608E0"/>
    <w:rsid w:val="00060B11"/>
    <w:rsid w:val="00060BBC"/>
    <w:rsid w:val="00060C5C"/>
    <w:rsid w:val="00060CB8"/>
    <w:rsid w:val="00060CC8"/>
    <w:rsid w:val="00060D55"/>
    <w:rsid w:val="00060F7D"/>
    <w:rsid w:val="00060FC8"/>
    <w:rsid w:val="00060FE1"/>
    <w:rsid w:val="0006103A"/>
    <w:rsid w:val="0006104E"/>
    <w:rsid w:val="00061249"/>
    <w:rsid w:val="00061527"/>
    <w:rsid w:val="0006157C"/>
    <w:rsid w:val="00061642"/>
    <w:rsid w:val="000616AB"/>
    <w:rsid w:val="00061A3E"/>
    <w:rsid w:val="00061CE5"/>
    <w:rsid w:val="00061EC4"/>
    <w:rsid w:val="00061F8F"/>
    <w:rsid w:val="0006201E"/>
    <w:rsid w:val="00062546"/>
    <w:rsid w:val="0006255C"/>
    <w:rsid w:val="0006259D"/>
    <w:rsid w:val="000625E8"/>
    <w:rsid w:val="00062679"/>
    <w:rsid w:val="000628D3"/>
    <w:rsid w:val="000629F1"/>
    <w:rsid w:val="00062B6B"/>
    <w:rsid w:val="00062CA9"/>
    <w:rsid w:val="00062CF2"/>
    <w:rsid w:val="00062FBF"/>
    <w:rsid w:val="00062FD6"/>
    <w:rsid w:val="00063060"/>
    <w:rsid w:val="000630E2"/>
    <w:rsid w:val="00063176"/>
    <w:rsid w:val="00063206"/>
    <w:rsid w:val="00063238"/>
    <w:rsid w:val="0006355E"/>
    <w:rsid w:val="000637D7"/>
    <w:rsid w:val="0006391B"/>
    <w:rsid w:val="0006392D"/>
    <w:rsid w:val="00063E50"/>
    <w:rsid w:val="00063F0E"/>
    <w:rsid w:val="0006418E"/>
    <w:rsid w:val="000642B1"/>
    <w:rsid w:val="000642CA"/>
    <w:rsid w:val="000645A1"/>
    <w:rsid w:val="000645DA"/>
    <w:rsid w:val="0006460D"/>
    <w:rsid w:val="0006464F"/>
    <w:rsid w:val="000646AF"/>
    <w:rsid w:val="000647B3"/>
    <w:rsid w:val="00064830"/>
    <w:rsid w:val="00064D0C"/>
    <w:rsid w:val="00064D44"/>
    <w:rsid w:val="00064E09"/>
    <w:rsid w:val="00064E34"/>
    <w:rsid w:val="00064EF1"/>
    <w:rsid w:val="00065107"/>
    <w:rsid w:val="000651EE"/>
    <w:rsid w:val="000652AA"/>
    <w:rsid w:val="000652B1"/>
    <w:rsid w:val="00065505"/>
    <w:rsid w:val="000655C6"/>
    <w:rsid w:val="00065736"/>
    <w:rsid w:val="00065860"/>
    <w:rsid w:val="00065917"/>
    <w:rsid w:val="00065A76"/>
    <w:rsid w:val="00065AB1"/>
    <w:rsid w:val="00065C25"/>
    <w:rsid w:val="00065C98"/>
    <w:rsid w:val="00065CBE"/>
    <w:rsid w:val="00065D20"/>
    <w:rsid w:val="00065E08"/>
    <w:rsid w:val="00066607"/>
    <w:rsid w:val="00066644"/>
    <w:rsid w:val="000666C4"/>
    <w:rsid w:val="000666CC"/>
    <w:rsid w:val="0006677A"/>
    <w:rsid w:val="000667BF"/>
    <w:rsid w:val="00066821"/>
    <w:rsid w:val="0006695F"/>
    <w:rsid w:val="00066972"/>
    <w:rsid w:val="00066B64"/>
    <w:rsid w:val="00066CE8"/>
    <w:rsid w:val="00066D10"/>
    <w:rsid w:val="00066E06"/>
    <w:rsid w:val="00066FB1"/>
    <w:rsid w:val="00066FDE"/>
    <w:rsid w:val="0006713C"/>
    <w:rsid w:val="000673D1"/>
    <w:rsid w:val="00067432"/>
    <w:rsid w:val="0006745B"/>
    <w:rsid w:val="00067507"/>
    <w:rsid w:val="00067762"/>
    <w:rsid w:val="000677B9"/>
    <w:rsid w:val="0006785F"/>
    <w:rsid w:val="000678CC"/>
    <w:rsid w:val="000679C9"/>
    <w:rsid w:val="00067A08"/>
    <w:rsid w:val="00067B9F"/>
    <w:rsid w:val="00067CDE"/>
    <w:rsid w:val="00067D2E"/>
    <w:rsid w:val="00067E18"/>
    <w:rsid w:val="00067E80"/>
    <w:rsid w:val="000700B0"/>
    <w:rsid w:val="00070162"/>
    <w:rsid w:val="00070472"/>
    <w:rsid w:val="0007047D"/>
    <w:rsid w:val="00070516"/>
    <w:rsid w:val="000706B0"/>
    <w:rsid w:val="000709D6"/>
    <w:rsid w:val="00070A40"/>
    <w:rsid w:val="00070B51"/>
    <w:rsid w:val="00070CE7"/>
    <w:rsid w:val="00070F4F"/>
    <w:rsid w:val="000710F6"/>
    <w:rsid w:val="0007144B"/>
    <w:rsid w:val="000719CA"/>
    <w:rsid w:val="000719FB"/>
    <w:rsid w:val="00071AAD"/>
    <w:rsid w:val="00071BBA"/>
    <w:rsid w:val="00071C35"/>
    <w:rsid w:val="00071DA4"/>
    <w:rsid w:val="00071E9B"/>
    <w:rsid w:val="00071F67"/>
    <w:rsid w:val="00071FC3"/>
    <w:rsid w:val="000720DD"/>
    <w:rsid w:val="00072107"/>
    <w:rsid w:val="000722A9"/>
    <w:rsid w:val="0007264B"/>
    <w:rsid w:val="0007274F"/>
    <w:rsid w:val="0007278A"/>
    <w:rsid w:val="00072839"/>
    <w:rsid w:val="000728FF"/>
    <w:rsid w:val="00072A48"/>
    <w:rsid w:val="00072A65"/>
    <w:rsid w:val="00072AF7"/>
    <w:rsid w:val="00072BE9"/>
    <w:rsid w:val="00072CCE"/>
    <w:rsid w:val="00072D51"/>
    <w:rsid w:val="00072DB1"/>
    <w:rsid w:val="000730F0"/>
    <w:rsid w:val="00073136"/>
    <w:rsid w:val="00073210"/>
    <w:rsid w:val="0007343C"/>
    <w:rsid w:val="0007352E"/>
    <w:rsid w:val="00073624"/>
    <w:rsid w:val="0007366C"/>
    <w:rsid w:val="000736F7"/>
    <w:rsid w:val="0007371B"/>
    <w:rsid w:val="00073760"/>
    <w:rsid w:val="00073794"/>
    <w:rsid w:val="000737B6"/>
    <w:rsid w:val="000737E1"/>
    <w:rsid w:val="000738E0"/>
    <w:rsid w:val="00073A7A"/>
    <w:rsid w:val="00073AC8"/>
    <w:rsid w:val="00073B1D"/>
    <w:rsid w:val="00073B53"/>
    <w:rsid w:val="00073EC6"/>
    <w:rsid w:val="00073F90"/>
    <w:rsid w:val="0007415A"/>
    <w:rsid w:val="00074386"/>
    <w:rsid w:val="00074797"/>
    <w:rsid w:val="000747C1"/>
    <w:rsid w:val="00074806"/>
    <w:rsid w:val="000748E9"/>
    <w:rsid w:val="00074903"/>
    <w:rsid w:val="00074970"/>
    <w:rsid w:val="0007498C"/>
    <w:rsid w:val="00074C56"/>
    <w:rsid w:val="00074CF9"/>
    <w:rsid w:val="00074E50"/>
    <w:rsid w:val="00074E80"/>
    <w:rsid w:val="0007512B"/>
    <w:rsid w:val="000751D4"/>
    <w:rsid w:val="00075460"/>
    <w:rsid w:val="0007552F"/>
    <w:rsid w:val="0007559A"/>
    <w:rsid w:val="00075851"/>
    <w:rsid w:val="000758FC"/>
    <w:rsid w:val="0007594B"/>
    <w:rsid w:val="00075A74"/>
    <w:rsid w:val="00075CB1"/>
    <w:rsid w:val="00075DD9"/>
    <w:rsid w:val="00075DFC"/>
    <w:rsid w:val="00075E0C"/>
    <w:rsid w:val="00075E35"/>
    <w:rsid w:val="00075EE7"/>
    <w:rsid w:val="0007617E"/>
    <w:rsid w:val="0007619C"/>
    <w:rsid w:val="000762F1"/>
    <w:rsid w:val="000764C5"/>
    <w:rsid w:val="00076A56"/>
    <w:rsid w:val="00076AF1"/>
    <w:rsid w:val="00076B36"/>
    <w:rsid w:val="00076BF2"/>
    <w:rsid w:val="00076BF7"/>
    <w:rsid w:val="00076CC0"/>
    <w:rsid w:val="00076F0D"/>
    <w:rsid w:val="000770F4"/>
    <w:rsid w:val="0007722F"/>
    <w:rsid w:val="0007727E"/>
    <w:rsid w:val="000772AC"/>
    <w:rsid w:val="000776C7"/>
    <w:rsid w:val="000778AF"/>
    <w:rsid w:val="00077D72"/>
    <w:rsid w:val="00077E8E"/>
    <w:rsid w:val="0008011D"/>
    <w:rsid w:val="0008018F"/>
    <w:rsid w:val="000803CD"/>
    <w:rsid w:val="000803E7"/>
    <w:rsid w:val="00080564"/>
    <w:rsid w:val="00080604"/>
    <w:rsid w:val="00080661"/>
    <w:rsid w:val="00080898"/>
    <w:rsid w:val="0008090A"/>
    <w:rsid w:val="00080EED"/>
    <w:rsid w:val="0008121D"/>
    <w:rsid w:val="00081230"/>
    <w:rsid w:val="0008126E"/>
    <w:rsid w:val="00081277"/>
    <w:rsid w:val="00081308"/>
    <w:rsid w:val="0008138D"/>
    <w:rsid w:val="000813B5"/>
    <w:rsid w:val="000813D0"/>
    <w:rsid w:val="000813E2"/>
    <w:rsid w:val="000814E9"/>
    <w:rsid w:val="000814ED"/>
    <w:rsid w:val="00081521"/>
    <w:rsid w:val="00081865"/>
    <w:rsid w:val="00081D95"/>
    <w:rsid w:val="00081FA8"/>
    <w:rsid w:val="000820C1"/>
    <w:rsid w:val="000820D5"/>
    <w:rsid w:val="0008216A"/>
    <w:rsid w:val="0008232B"/>
    <w:rsid w:val="000823CA"/>
    <w:rsid w:val="000824CC"/>
    <w:rsid w:val="000824F2"/>
    <w:rsid w:val="0008252D"/>
    <w:rsid w:val="00082543"/>
    <w:rsid w:val="00082575"/>
    <w:rsid w:val="00082624"/>
    <w:rsid w:val="000827D8"/>
    <w:rsid w:val="00082D83"/>
    <w:rsid w:val="00082F9F"/>
    <w:rsid w:val="00083117"/>
    <w:rsid w:val="000831E3"/>
    <w:rsid w:val="00083346"/>
    <w:rsid w:val="0008347D"/>
    <w:rsid w:val="00083497"/>
    <w:rsid w:val="0008376A"/>
    <w:rsid w:val="000838BB"/>
    <w:rsid w:val="000838DF"/>
    <w:rsid w:val="000839E0"/>
    <w:rsid w:val="00083CF8"/>
    <w:rsid w:val="00083DFB"/>
    <w:rsid w:val="000840B4"/>
    <w:rsid w:val="000840B9"/>
    <w:rsid w:val="00084289"/>
    <w:rsid w:val="00084588"/>
    <w:rsid w:val="0008473E"/>
    <w:rsid w:val="0008482C"/>
    <w:rsid w:val="000849D8"/>
    <w:rsid w:val="00084A1B"/>
    <w:rsid w:val="00084B11"/>
    <w:rsid w:val="00084C01"/>
    <w:rsid w:val="00084C32"/>
    <w:rsid w:val="00084C70"/>
    <w:rsid w:val="00084C74"/>
    <w:rsid w:val="00084F30"/>
    <w:rsid w:val="00084F39"/>
    <w:rsid w:val="00085043"/>
    <w:rsid w:val="0008508F"/>
    <w:rsid w:val="0008509F"/>
    <w:rsid w:val="000850CF"/>
    <w:rsid w:val="000851A2"/>
    <w:rsid w:val="0008521E"/>
    <w:rsid w:val="00085257"/>
    <w:rsid w:val="000852D1"/>
    <w:rsid w:val="00085491"/>
    <w:rsid w:val="000855C2"/>
    <w:rsid w:val="0008566B"/>
    <w:rsid w:val="000856ED"/>
    <w:rsid w:val="000857BE"/>
    <w:rsid w:val="00085E4F"/>
    <w:rsid w:val="00085EA7"/>
    <w:rsid w:val="000860AB"/>
    <w:rsid w:val="00086116"/>
    <w:rsid w:val="00086263"/>
    <w:rsid w:val="000862AE"/>
    <w:rsid w:val="0008638C"/>
    <w:rsid w:val="00086647"/>
    <w:rsid w:val="00086895"/>
    <w:rsid w:val="000868D9"/>
    <w:rsid w:val="00086A96"/>
    <w:rsid w:val="00086AAB"/>
    <w:rsid w:val="00086C39"/>
    <w:rsid w:val="00086D6F"/>
    <w:rsid w:val="00086E37"/>
    <w:rsid w:val="00086FB6"/>
    <w:rsid w:val="00086FCB"/>
    <w:rsid w:val="000870C9"/>
    <w:rsid w:val="000871C0"/>
    <w:rsid w:val="00087521"/>
    <w:rsid w:val="0008756A"/>
    <w:rsid w:val="00087D5C"/>
    <w:rsid w:val="00090073"/>
    <w:rsid w:val="00090159"/>
    <w:rsid w:val="0009024E"/>
    <w:rsid w:val="000902A8"/>
    <w:rsid w:val="000902C9"/>
    <w:rsid w:val="000902F7"/>
    <w:rsid w:val="000904A4"/>
    <w:rsid w:val="00090537"/>
    <w:rsid w:val="0009053C"/>
    <w:rsid w:val="00090681"/>
    <w:rsid w:val="00090697"/>
    <w:rsid w:val="00090877"/>
    <w:rsid w:val="00090A53"/>
    <w:rsid w:val="00090A62"/>
    <w:rsid w:val="00090AA6"/>
    <w:rsid w:val="00090B1B"/>
    <w:rsid w:val="00090BA4"/>
    <w:rsid w:val="00090C0D"/>
    <w:rsid w:val="00090D16"/>
    <w:rsid w:val="00091021"/>
    <w:rsid w:val="000912DA"/>
    <w:rsid w:val="0009136C"/>
    <w:rsid w:val="000914C0"/>
    <w:rsid w:val="00091559"/>
    <w:rsid w:val="000917EC"/>
    <w:rsid w:val="000918C0"/>
    <w:rsid w:val="000919EC"/>
    <w:rsid w:val="00091A44"/>
    <w:rsid w:val="00091C71"/>
    <w:rsid w:val="00091DD1"/>
    <w:rsid w:val="00091EAF"/>
    <w:rsid w:val="00091EC8"/>
    <w:rsid w:val="00091ED2"/>
    <w:rsid w:val="0009211A"/>
    <w:rsid w:val="000921E8"/>
    <w:rsid w:val="000922B0"/>
    <w:rsid w:val="000922C6"/>
    <w:rsid w:val="000923A2"/>
    <w:rsid w:val="000924B1"/>
    <w:rsid w:val="00092759"/>
    <w:rsid w:val="0009282D"/>
    <w:rsid w:val="0009294A"/>
    <w:rsid w:val="00092B92"/>
    <w:rsid w:val="00092C10"/>
    <w:rsid w:val="00092C89"/>
    <w:rsid w:val="00092CBE"/>
    <w:rsid w:val="00092E75"/>
    <w:rsid w:val="00092F18"/>
    <w:rsid w:val="00092F2D"/>
    <w:rsid w:val="00093012"/>
    <w:rsid w:val="0009309A"/>
    <w:rsid w:val="000934A8"/>
    <w:rsid w:val="000934C0"/>
    <w:rsid w:val="000934D2"/>
    <w:rsid w:val="00093658"/>
    <w:rsid w:val="000936FA"/>
    <w:rsid w:val="00093719"/>
    <w:rsid w:val="00093885"/>
    <w:rsid w:val="000938C7"/>
    <w:rsid w:val="000939D1"/>
    <w:rsid w:val="00093B20"/>
    <w:rsid w:val="00093B74"/>
    <w:rsid w:val="00093DEC"/>
    <w:rsid w:val="00093E23"/>
    <w:rsid w:val="00093F4C"/>
    <w:rsid w:val="00093FDD"/>
    <w:rsid w:val="000941C9"/>
    <w:rsid w:val="000941EC"/>
    <w:rsid w:val="00094406"/>
    <w:rsid w:val="00094566"/>
    <w:rsid w:val="00094780"/>
    <w:rsid w:val="00094799"/>
    <w:rsid w:val="000947D7"/>
    <w:rsid w:val="000948B2"/>
    <w:rsid w:val="0009494A"/>
    <w:rsid w:val="00094AB1"/>
    <w:rsid w:val="00094B72"/>
    <w:rsid w:val="00094B7C"/>
    <w:rsid w:val="00094BD8"/>
    <w:rsid w:val="00094BFB"/>
    <w:rsid w:val="00094CC2"/>
    <w:rsid w:val="00094D94"/>
    <w:rsid w:val="00094DA5"/>
    <w:rsid w:val="00094E13"/>
    <w:rsid w:val="00094E35"/>
    <w:rsid w:val="00094FBD"/>
    <w:rsid w:val="00095098"/>
    <w:rsid w:val="00095110"/>
    <w:rsid w:val="0009534A"/>
    <w:rsid w:val="0009547D"/>
    <w:rsid w:val="0009548D"/>
    <w:rsid w:val="000955A4"/>
    <w:rsid w:val="00095862"/>
    <w:rsid w:val="0009589B"/>
    <w:rsid w:val="000958BC"/>
    <w:rsid w:val="0009595F"/>
    <w:rsid w:val="000959F1"/>
    <w:rsid w:val="00095A34"/>
    <w:rsid w:val="00095AC7"/>
    <w:rsid w:val="00095C68"/>
    <w:rsid w:val="00095E7E"/>
    <w:rsid w:val="00096108"/>
    <w:rsid w:val="00096352"/>
    <w:rsid w:val="0009653E"/>
    <w:rsid w:val="0009684A"/>
    <w:rsid w:val="00096B2A"/>
    <w:rsid w:val="00096BE8"/>
    <w:rsid w:val="00096CED"/>
    <w:rsid w:val="00096D25"/>
    <w:rsid w:val="00096EA6"/>
    <w:rsid w:val="00096FF4"/>
    <w:rsid w:val="00096FFF"/>
    <w:rsid w:val="0009700D"/>
    <w:rsid w:val="0009702C"/>
    <w:rsid w:val="0009725F"/>
    <w:rsid w:val="0009752B"/>
    <w:rsid w:val="000975E8"/>
    <w:rsid w:val="0009764F"/>
    <w:rsid w:val="00097890"/>
    <w:rsid w:val="00097A38"/>
    <w:rsid w:val="00097A58"/>
    <w:rsid w:val="00097B29"/>
    <w:rsid w:val="00097C8F"/>
    <w:rsid w:val="00097DC9"/>
    <w:rsid w:val="00097F82"/>
    <w:rsid w:val="00097F8E"/>
    <w:rsid w:val="000A0061"/>
    <w:rsid w:val="000A05F1"/>
    <w:rsid w:val="000A0928"/>
    <w:rsid w:val="000A098A"/>
    <w:rsid w:val="000A0B98"/>
    <w:rsid w:val="000A0B99"/>
    <w:rsid w:val="000A0CB8"/>
    <w:rsid w:val="000A0D65"/>
    <w:rsid w:val="000A0DC9"/>
    <w:rsid w:val="000A1089"/>
    <w:rsid w:val="000A129A"/>
    <w:rsid w:val="000A13B7"/>
    <w:rsid w:val="000A13E7"/>
    <w:rsid w:val="000A17C3"/>
    <w:rsid w:val="000A1860"/>
    <w:rsid w:val="000A1873"/>
    <w:rsid w:val="000A19B0"/>
    <w:rsid w:val="000A1A42"/>
    <w:rsid w:val="000A1A96"/>
    <w:rsid w:val="000A1D7F"/>
    <w:rsid w:val="000A1E56"/>
    <w:rsid w:val="000A21FA"/>
    <w:rsid w:val="000A225C"/>
    <w:rsid w:val="000A235A"/>
    <w:rsid w:val="000A2523"/>
    <w:rsid w:val="000A2572"/>
    <w:rsid w:val="000A25C8"/>
    <w:rsid w:val="000A26D6"/>
    <w:rsid w:val="000A2795"/>
    <w:rsid w:val="000A27D0"/>
    <w:rsid w:val="000A285B"/>
    <w:rsid w:val="000A28C9"/>
    <w:rsid w:val="000A29B7"/>
    <w:rsid w:val="000A2A82"/>
    <w:rsid w:val="000A2AD3"/>
    <w:rsid w:val="000A2B7F"/>
    <w:rsid w:val="000A2C00"/>
    <w:rsid w:val="000A2C1F"/>
    <w:rsid w:val="000A2D55"/>
    <w:rsid w:val="000A2FD5"/>
    <w:rsid w:val="000A303E"/>
    <w:rsid w:val="000A306F"/>
    <w:rsid w:val="000A3084"/>
    <w:rsid w:val="000A33D7"/>
    <w:rsid w:val="000A34FB"/>
    <w:rsid w:val="000A3518"/>
    <w:rsid w:val="000A3574"/>
    <w:rsid w:val="000A3738"/>
    <w:rsid w:val="000A3771"/>
    <w:rsid w:val="000A37BC"/>
    <w:rsid w:val="000A37BF"/>
    <w:rsid w:val="000A38E8"/>
    <w:rsid w:val="000A39A1"/>
    <w:rsid w:val="000A3B17"/>
    <w:rsid w:val="000A3C9A"/>
    <w:rsid w:val="000A3F4F"/>
    <w:rsid w:val="000A40BA"/>
    <w:rsid w:val="000A42C7"/>
    <w:rsid w:val="000A4345"/>
    <w:rsid w:val="000A43AA"/>
    <w:rsid w:val="000A4455"/>
    <w:rsid w:val="000A44FC"/>
    <w:rsid w:val="000A463D"/>
    <w:rsid w:val="000A4880"/>
    <w:rsid w:val="000A49B5"/>
    <w:rsid w:val="000A4B0B"/>
    <w:rsid w:val="000A4CA2"/>
    <w:rsid w:val="000A4CAA"/>
    <w:rsid w:val="000A5164"/>
    <w:rsid w:val="000A522A"/>
    <w:rsid w:val="000A5241"/>
    <w:rsid w:val="000A52CC"/>
    <w:rsid w:val="000A5316"/>
    <w:rsid w:val="000A5448"/>
    <w:rsid w:val="000A572C"/>
    <w:rsid w:val="000A5888"/>
    <w:rsid w:val="000A5AA9"/>
    <w:rsid w:val="000A5B8F"/>
    <w:rsid w:val="000A5FD5"/>
    <w:rsid w:val="000A625C"/>
    <w:rsid w:val="000A6482"/>
    <w:rsid w:val="000A64C3"/>
    <w:rsid w:val="000A6935"/>
    <w:rsid w:val="000A6D02"/>
    <w:rsid w:val="000A6D65"/>
    <w:rsid w:val="000A6E62"/>
    <w:rsid w:val="000A70F4"/>
    <w:rsid w:val="000A725E"/>
    <w:rsid w:val="000A73A7"/>
    <w:rsid w:val="000A758E"/>
    <w:rsid w:val="000A775E"/>
    <w:rsid w:val="000A77A3"/>
    <w:rsid w:val="000A78C9"/>
    <w:rsid w:val="000A796E"/>
    <w:rsid w:val="000A7AD3"/>
    <w:rsid w:val="000A7BBB"/>
    <w:rsid w:val="000A7DAC"/>
    <w:rsid w:val="000B00C2"/>
    <w:rsid w:val="000B037A"/>
    <w:rsid w:val="000B0490"/>
    <w:rsid w:val="000B05A6"/>
    <w:rsid w:val="000B06FB"/>
    <w:rsid w:val="000B0700"/>
    <w:rsid w:val="000B08E6"/>
    <w:rsid w:val="000B099F"/>
    <w:rsid w:val="000B0A00"/>
    <w:rsid w:val="000B0A0D"/>
    <w:rsid w:val="000B0D94"/>
    <w:rsid w:val="000B0DA6"/>
    <w:rsid w:val="000B0DC7"/>
    <w:rsid w:val="000B0ECB"/>
    <w:rsid w:val="000B0F44"/>
    <w:rsid w:val="000B1124"/>
    <w:rsid w:val="000B11FB"/>
    <w:rsid w:val="000B1257"/>
    <w:rsid w:val="000B132C"/>
    <w:rsid w:val="000B134F"/>
    <w:rsid w:val="000B1429"/>
    <w:rsid w:val="000B18B0"/>
    <w:rsid w:val="000B18E1"/>
    <w:rsid w:val="000B1903"/>
    <w:rsid w:val="000B1ABC"/>
    <w:rsid w:val="000B1C08"/>
    <w:rsid w:val="000B1C75"/>
    <w:rsid w:val="000B1E77"/>
    <w:rsid w:val="000B200C"/>
    <w:rsid w:val="000B203F"/>
    <w:rsid w:val="000B21BD"/>
    <w:rsid w:val="000B261B"/>
    <w:rsid w:val="000B26BB"/>
    <w:rsid w:val="000B26F2"/>
    <w:rsid w:val="000B271E"/>
    <w:rsid w:val="000B27CA"/>
    <w:rsid w:val="000B27EA"/>
    <w:rsid w:val="000B2C2A"/>
    <w:rsid w:val="000B2C7C"/>
    <w:rsid w:val="000B2DAC"/>
    <w:rsid w:val="000B2E4D"/>
    <w:rsid w:val="000B2EDA"/>
    <w:rsid w:val="000B2EF7"/>
    <w:rsid w:val="000B306F"/>
    <w:rsid w:val="000B3099"/>
    <w:rsid w:val="000B30CA"/>
    <w:rsid w:val="000B31A8"/>
    <w:rsid w:val="000B334A"/>
    <w:rsid w:val="000B33DE"/>
    <w:rsid w:val="000B33EA"/>
    <w:rsid w:val="000B353B"/>
    <w:rsid w:val="000B3543"/>
    <w:rsid w:val="000B359C"/>
    <w:rsid w:val="000B3A61"/>
    <w:rsid w:val="000B3B1C"/>
    <w:rsid w:val="000B3D41"/>
    <w:rsid w:val="000B412C"/>
    <w:rsid w:val="000B420C"/>
    <w:rsid w:val="000B42CA"/>
    <w:rsid w:val="000B460F"/>
    <w:rsid w:val="000B49E4"/>
    <w:rsid w:val="000B4BAF"/>
    <w:rsid w:val="000B4C92"/>
    <w:rsid w:val="000B4C9C"/>
    <w:rsid w:val="000B4E98"/>
    <w:rsid w:val="000B4F7A"/>
    <w:rsid w:val="000B4F82"/>
    <w:rsid w:val="000B517E"/>
    <w:rsid w:val="000B5196"/>
    <w:rsid w:val="000B540C"/>
    <w:rsid w:val="000B5665"/>
    <w:rsid w:val="000B5D00"/>
    <w:rsid w:val="000B5D11"/>
    <w:rsid w:val="000B5DDE"/>
    <w:rsid w:val="000B6510"/>
    <w:rsid w:val="000B66CF"/>
    <w:rsid w:val="000B676A"/>
    <w:rsid w:val="000B6944"/>
    <w:rsid w:val="000B6A38"/>
    <w:rsid w:val="000B6BDD"/>
    <w:rsid w:val="000B6C3F"/>
    <w:rsid w:val="000B6DDA"/>
    <w:rsid w:val="000B7049"/>
    <w:rsid w:val="000B7444"/>
    <w:rsid w:val="000B7753"/>
    <w:rsid w:val="000B7810"/>
    <w:rsid w:val="000B7813"/>
    <w:rsid w:val="000B7943"/>
    <w:rsid w:val="000B7BF9"/>
    <w:rsid w:val="000B7C4B"/>
    <w:rsid w:val="000B7EFE"/>
    <w:rsid w:val="000B7F68"/>
    <w:rsid w:val="000C001B"/>
    <w:rsid w:val="000C0246"/>
    <w:rsid w:val="000C04EA"/>
    <w:rsid w:val="000C0545"/>
    <w:rsid w:val="000C0676"/>
    <w:rsid w:val="000C0678"/>
    <w:rsid w:val="000C0858"/>
    <w:rsid w:val="000C0872"/>
    <w:rsid w:val="000C087C"/>
    <w:rsid w:val="000C0B0A"/>
    <w:rsid w:val="000C0D8D"/>
    <w:rsid w:val="000C0EB7"/>
    <w:rsid w:val="000C0ED7"/>
    <w:rsid w:val="000C0EF6"/>
    <w:rsid w:val="000C1067"/>
    <w:rsid w:val="000C124C"/>
    <w:rsid w:val="000C1387"/>
    <w:rsid w:val="000C14D8"/>
    <w:rsid w:val="000C15CC"/>
    <w:rsid w:val="000C1676"/>
    <w:rsid w:val="000C1682"/>
    <w:rsid w:val="000C1957"/>
    <w:rsid w:val="000C1AC4"/>
    <w:rsid w:val="000C1B01"/>
    <w:rsid w:val="000C1B03"/>
    <w:rsid w:val="000C1C0D"/>
    <w:rsid w:val="000C1D1C"/>
    <w:rsid w:val="000C1FE6"/>
    <w:rsid w:val="000C24F2"/>
    <w:rsid w:val="000C2528"/>
    <w:rsid w:val="000C25D8"/>
    <w:rsid w:val="000C25D9"/>
    <w:rsid w:val="000C262F"/>
    <w:rsid w:val="000C26A9"/>
    <w:rsid w:val="000C279C"/>
    <w:rsid w:val="000C2929"/>
    <w:rsid w:val="000C29BB"/>
    <w:rsid w:val="000C2D0F"/>
    <w:rsid w:val="000C2D51"/>
    <w:rsid w:val="000C2E86"/>
    <w:rsid w:val="000C2EF0"/>
    <w:rsid w:val="000C2F04"/>
    <w:rsid w:val="000C2F61"/>
    <w:rsid w:val="000C30A9"/>
    <w:rsid w:val="000C30E6"/>
    <w:rsid w:val="000C333F"/>
    <w:rsid w:val="000C33D1"/>
    <w:rsid w:val="000C3475"/>
    <w:rsid w:val="000C3493"/>
    <w:rsid w:val="000C3556"/>
    <w:rsid w:val="000C35C5"/>
    <w:rsid w:val="000C364C"/>
    <w:rsid w:val="000C36B8"/>
    <w:rsid w:val="000C37FB"/>
    <w:rsid w:val="000C387B"/>
    <w:rsid w:val="000C39E1"/>
    <w:rsid w:val="000C3AA1"/>
    <w:rsid w:val="000C3B50"/>
    <w:rsid w:val="000C3D5F"/>
    <w:rsid w:val="000C4013"/>
    <w:rsid w:val="000C4369"/>
    <w:rsid w:val="000C4392"/>
    <w:rsid w:val="000C43F3"/>
    <w:rsid w:val="000C44E9"/>
    <w:rsid w:val="000C45CE"/>
    <w:rsid w:val="000C465F"/>
    <w:rsid w:val="000C47AE"/>
    <w:rsid w:val="000C4B45"/>
    <w:rsid w:val="000C4B5A"/>
    <w:rsid w:val="000C4DFC"/>
    <w:rsid w:val="000C4F45"/>
    <w:rsid w:val="000C50FD"/>
    <w:rsid w:val="000C5114"/>
    <w:rsid w:val="000C521D"/>
    <w:rsid w:val="000C5246"/>
    <w:rsid w:val="000C52D6"/>
    <w:rsid w:val="000C5581"/>
    <w:rsid w:val="000C55E7"/>
    <w:rsid w:val="000C57B5"/>
    <w:rsid w:val="000C5872"/>
    <w:rsid w:val="000C5A00"/>
    <w:rsid w:val="000C5A76"/>
    <w:rsid w:val="000C5B4E"/>
    <w:rsid w:val="000C5C19"/>
    <w:rsid w:val="000C5C27"/>
    <w:rsid w:val="000C5CC5"/>
    <w:rsid w:val="000C5EE3"/>
    <w:rsid w:val="000C6423"/>
    <w:rsid w:val="000C6589"/>
    <w:rsid w:val="000C684A"/>
    <w:rsid w:val="000C6B61"/>
    <w:rsid w:val="000C6C7C"/>
    <w:rsid w:val="000C6DE4"/>
    <w:rsid w:val="000C6E95"/>
    <w:rsid w:val="000C6F1A"/>
    <w:rsid w:val="000C70DF"/>
    <w:rsid w:val="000C7188"/>
    <w:rsid w:val="000C75F3"/>
    <w:rsid w:val="000C7779"/>
    <w:rsid w:val="000C7798"/>
    <w:rsid w:val="000C78BD"/>
    <w:rsid w:val="000C797F"/>
    <w:rsid w:val="000C7B79"/>
    <w:rsid w:val="000C7D53"/>
    <w:rsid w:val="000C7F63"/>
    <w:rsid w:val="000D036B"/>
    <w:rsid w:val="000D0412"/>
    <w:rsid w:val="000D0652"/>
    <w:rsid w:val="000D0814"/>
    <w:rsid w:val="000D08EF"/>
    <w:rsid w:val="000D09D1"/>
    <w:rsid w:val="000D0E50"/>
    <w:rsid w:val="000D0E94"/>
    <w:rsid w:val="000D0E9B"/>
    <w:rsid w:val="000D0EE6"/>
    <w:rsid w:val="000D0F75"/>
    <w:rsid w:val="000D0FA2"/>
    <w:rsid w:val="000D1048"/>
    <w:rsid w:val="000D1159"/>
    <w:rsid w:val="000D1443"/>
    <w:rsid w:val="000D19FA"/>
    <w:rsid w:val="000D1A6C"/>
    <w:rsid w:val="000D1C56"/>
    <w:rsid w:val="000D1E35"/>
    <w:rsid w:val="000D1E74"/>
    <w:rsid w:val="000D2008"/>
    <w:rsid w:val="000D204A"/>
    <w:rsid w:val="000D21D6"/>
    <w:rsid w:val="000D254A"/>
    <w:rsid w:val="000D2585"/>
    <w:rsid w:val="000D25E0"/>
    <w:rsid w:val="000D261C"/>
    <w:rsid w:val="000D2EED"/>
    <w:rsid w:val="000D2F13"/>
    <w:rsid w:val="000D2F88"/>
    <w:rsid w:val="000D2FC3"/>
    <w:rsid w:val="000D3068"/>
    <w:rsid w:val="000D3099"/>
    <w:rsid w:val="000D30F4"/>
    <w:rsid w:val="000D31A7"/>
    <w:rsid w:val="000D32C5"/>
    <w:rsid w:val="000D3485"/>
    <w:rsid w:val="000D34E5"/>
    <w:rsid w:val="000D35A2"/>
    <w:rsid w:val="000D35A4"/>
    <w:rsid w:val="000D3641"/>
    <w:rsid w:val="000D36E1"/>
    <w:rsid w:val="000D3705"/>
    <w:rsid w:val="000D39C0"/>
    <w:rsid w:val="000D3A4B"/>
    <w:rsid w:val="000D3C33"/>
    <w:rsid w:val="000D3C53"/>
    <w:rsid w:val="000D3DF8"/>
    <w:rsid w:val="000D3E7C"/>
    <w:rsid w:val="000D3F6C"/>
    <w:rsid w:val="000D3FF5"/>
    <w:rsid w:val="000D4070"/>
    <w:rsid w:val="000D41AC"/>
    <w:rsid w:val="000D4385"/>
    <w:rsid w:val="000D43DF"/>
    <w:rsid w:val="000D461B"/>
    <w:rsid w:val="000D4690"/>
    <w:rsid w:val="000D46BD"/>
    <w:rsid w:val="000D471A"/>
    <w:rsid w:val="000D47E8"/>
    <w:rsid w:val="000D496B"/>
    <w:rsid w:val="000D4B22"/>
    <w:rsid w:val="000D4B36"/>
    <w:rsid w:val="000D4C18"/>
    <w:rsid w:val="000D4D73"/>
    <w:rsid w:val="000D4D9E"/>
    <w:rsid w:val="000D4DBF"/>
    <w:rsid w:val="000D506F"/>
    <w:rsid w:val="000D510F"/>
    <w:rsid w:val="000D51C0"/>
    <w:rsid w:val="000D51F6"/>
    <w:rsid w:val="000D520A"/>
    <w:rsid w:val="000D53D5"/>
    <w:rsid w:val="000D5471"/>
    <w:rsid w:val="000D5915"/>
    <w:rsid w:val="000D5917"/>
    <w:rsid w:val="000D595F"/>
    <w:rsid w:val="000D59D4"/>
    <w:rsid w:val="000D5AD4"/>
    <w:rsid w:val="000D5C9A"/>
    <w:rsid w:val="000D5CBE"/>
    <w:rsid w:val="000D5F40"/>
    <w:rsid w:val="000D6012"/>
    <w:rsid w:val="000D6286"/>
    <w:rsid w:val="000D62BC"/>
    <w:rsid w:val="000D63A5"/>
    <w:rsid w:val="000D665B"/>
    <w:rsid w:val="000D6687"/>
    <w:rsid w:val="000D66FF"/>
    <w:rsid w:val="000D6814"/>
    <w:rsid w:val="000D695C"/>
    <w:rsid w:val="000D698C"/>
    <w:rsid w:val="000D69CE"/>
    <w:rsid w:val="000D6A8B"/>
    <w:rsid w:val="000D6AB2"/>
    <w:rsid w:val="000D6B82"/>
    <w:rsid w:val="000D6BA2"/>
    <w:rsid w:val="000D6D06"/>
    <w:rsid w:val="000D6D2E"/>
    <w:rsid w:val="000D6EE3"/>
    <w:rsid w:val="000D6F94"/>
    <w:rsid w:val="000D6FA2"/>
    <w:rsid w:val="000D72C0"/>
    <w:rsid w:val="000D72ED"/>
    <w:rsid w:val="000D7342"/>
    <w:rsid w:val="000D75B6"/>
    <w:rsid w:val="000D7629"/>
    <w:rsid w:val="000D77A4"/>
    <w:rsid w:val="000D7844"/>
    <w:rsid w:val="000D7BA5"/>
    <w:rsid w:val="000D7D74"/>
    <w:rsid w:val="000D7E66"/>
    <w:rsid w:val="000E00A1"/>
    <w:rsid w:val="000E0221"/>
    <w:rsid w:val="000E04C4"/>
    <w:rsid w:val="000E08BE"/>
    <w:rsid w:val="000E08EA"/>
    <w:rsid w:val="000E0934"/>
    <w:rsid w:val="000E094C"/>
    <w:rsid w:val="000E0959"/>
    <w:rsid w:val="000E0A38"/>
    <w:rsid w:val="000E0A67"/>
    <w:rsid w:val="000E0BF6"/>
    <w:rsid w:val="000E0D05"/>
    <w:rsid w:val="000E149C"/>
    <w:rsid w:val="000E1568"/>
    <w:rsid w:val="000E156A"/>
    <w:rsid w:val="000E18F5"/>
    <w:rsid w:val="000E1B34"/>
    <w:rsid w:val="000E1B44"/>
    <w:rsid w:val="000E1C87"/>
    <w:rsid w:val="000E1CB0"/>
    <w:rsid w:val="000E1DB7"/>
    <w:rsid w:val="000E1DE2"/>
    <w:rsid w:val="000E22E0"/>
    <w:rsid w:val="000E2326"/>
    <w:rsid w:val="000E2441"/>
    <w:rsid w:val="000E2837"/>
    <w:rsid w:val="000E291B"/>
    <w:rsid w:val="000E29CA"/>
    <w:rsid w:val="000E2AEF"/>
    <w:rsid w:val="000E2CF5"/>
    <w:rsid w:val="000E2D31"/>
    <w:rsid w:val="000E2DCE"/>
    <w:rsid w:val="000E2E5A"/>
    <w:rsid w:val="000E2F4F"/>
    <w:rsid w:val="000E2FC9"/>
    <w:rsid w:val="000E3005"/>
    <w:rsid w:val="000E30B7"/>
    <w:rsid w:val="000E31D8"/>
    <w:rsid w:val="000E321A"/>
    <w:rsid w:val="000E3267"/>
    <w:rsid w:val="000E33AD"/>
    <w:rsid w:val="000E354D"/>
    <w:rsid w:val="000E3A6C"/>
    <w:rsid w:val="000E3B69"/>
    <w:rsid w:val="000E3B90"/>
    <w:rsid w:val="000E3BDC"/>
    <w:rsid w:val="000E3D1F"/>
    <w:rsid w:val="000E407E"/>
    <w:rsid w:val="000E412A"/>
    <w:rsid w:val="000E4230"/>
    <w:rsid w:val="000E426D"/>
    <w:rsid w:val="000E4321"/>
    <w:rsid w:val="000E4552"/>
    <w:rsid w:val="000E4565"/>
    <w:rsid w:val="000E4585"/>
    <w:rsid w:val="000E4596"/>
    <w:rsid w:val="000E45C8"/>
    <w:rsid w:val="000E463A"/>
    <w:rsid w:val="000E4939"/>
    <w:rsid w:val="000E4950"/>
    <w:rsid w:val="000E4BA8"/>
    <w:rsid w:val="000E4CFA"/>
    <w:rsid w:val="000E50F6"/>
    <w:rsid w:val="000E516A"/>
    <w:rsid w:val="000E5317"/>
    <w:rsid w:val="000E543A"/>
    <w:rsid w:val="000E566F"/>
    <w:rsid w:val="000E5805"/>
    <w:rsid w:val="000E597F"/>
    <w:rsid w:val="000E5A4E"/>
    <w:rsid w:val="000E5AA0"/>
    <w:rsid w:val="000E5AA9"/>
    <w:rsid w:val="000E5CEE"/>
    <w:rsid w:val="000E5FC3"/>
    <w:rsid w:val="000E61FD"/>
    <w:rsid w:val="000E6372"/>
    <w:rsid w:val="000E642D"/>
    <w:rsid w:val="000E673C"/>
    <w:rsid w:val="000E67C1"/>
    <w:rsid w:val="000E684F"/>
    <w:rsid w:val="000E68BB"/>
    <w:rsid w:val="000E68FE"/>
    <w:rsid w:val="000E6D19"/>
    <w:rsid w:val="000E6EBF"/>
    <w:rsid w:val="000E7275"/>
    <w:rsid w:val="000E7690"/>
    <w:rsid w:val="000E7781"/>
    <w:rsid w:val="000E77AC"/>
    <w:rsid w:val="000E77E5"/>
    <w:rsid w:val="000E7AE7"/>
    <w:rsid w:val="000E7B34"/>
    <w:rsid w:val="000E7B97"/>
    <w:rsid w:val="000E7D03"/>
    <w:rsid w:val="000E7D35"/>
    <w:rsid w:val="000E7DC9"/>
    <w:rsid w:val="000E7E2F"/>
    <w:rsid w:val="000E7F2B"/>
    <w:rsid w:val="000F01BD"/>
    <w:rsid w:val="000F0272"/>
    <w:rsid w:val="000F02A9"/>
    <w:rsid w:val="000F050E"/>
    <w:rsid w:val="000F0688"/>
    <w:rsid w:val="000F07AA"/>
    <w:rsid w:val="000F07CC"/>
    <w:rsid w:val="000F07D1"/>
    <w:rsid w:val="000F0C0A"/>
    <w:rsid w:val="000F0DF2"/>
    <w:rsid w:val="000F0EE7"/>
    <w:rsid w:val="000F0F56"/>
    <w:rsid w:val="000F1191"/>
    <w:rsid w:val="000F121C"/>
    <w:rsid w:val="000F124D"/>
    <w:rsid w:val="000F12A7"/>
    <w:rsid w:val="000F143C"/>
    <w:rsid w:val="000F15D1"/>
    <w:rsid w:val="000F170F"/>
    <w:rsid w:val="000F1724"/>
    <w:rsid w:val="000F1785"/>
    <w:rsid w:val="000F17B1"/>
    <w:rsid w:val="000F17D6"/>
    <w:rsid w:val="000F1904"/>
    <w:rsid w:val="000F19B3"/>
    <w:rsid w:val="000F1A9C"/>
    <w:rsid w:val="000F1ADF"/>
    <w:rsid w:val="000F1D76"/>
    <w:rsid w:val="000F1DE9"/>
    <w:rsid w:val="000F1E0A"/>
    <w:rsid w:val="000F1FD5"/>
    <w:rsid w:val="000F212B"/>
    <w:rsid w:val="000F224B"/>
    <w:rsid w:val="000F22D9"/>
    <w:rsid w:val="000F24CB"/>
    <w:rsid w:val="000F2581"/>
    <w:rsid w:val="000F2935"/>
    <w:rsid w:val="000F2B3A"/>
    <w:rsid w:val="000F2B99"/>
    <w:rsid w:val="000F2D56"/>
    <w:rsid w:val="000F2DE4"/>
    <w:rsid w:val="000F306B"/>
    <w:rsid w:val="000F320E"/>
    <w:rsid w:val="000F3387"/>
    <w:rsid w:val="000F33BB"/>
    <w:rsid w:val="000F33C7"/>
    <w:rsid w:val="000F33EB"/>
    <w:rsid w:val="000F362C"/>
    <w:rsid w:val="000F36A8"/>
    <w:rsid w:val="000F3770"/>
    <w:rsid w:val="000F3772"/>
    <w:rsid w:val="000F3796"/>
    <w:rsid w:val="000F37B4"/>
    <w:rsid w:val="000F37D2"/>
    <w:rsid w:val="000F380A"/>
    <w:rsid w:val="000F38FE"/>
    <w:rsid w:val="000F3949"/>
    <w:rsid w:val="000F3C70"/>
    <w:rsid w:val="000F3E82"/>
    <w:rsid w:val="000F3EEB"/>
    <w:rsid w:val="000F3F78"/>
    <w:rsid w:val="000F409D"/>
    <w:rsid w:val="000F40F1"/>
    <w:rsid w:val="000F4249"/>
    <w:rsid w:val="000F427C"/>
    <w:rsid w:val="000F4484"/>
    <w:rsid w:val="000F44E4"/>
    <w:rsid w:val="000F4535"/>
    <w:rsid w:val="000F458C"/>
    <w:rsid w:val="000F4624"/>
    <w:rsid w:val="000F47B1"/>
    <w:rsid w:val="000F48BB"/>
    <w:rsid w:val="000F4942"/>
    <w:rsid w:val="000F4BFB"/>
    <w:rsid w:val="000F4D8E"/>
    <w:rsid w:val="000F500B"/>
    <w:rsid w:val="000F515C"/>
    <w:rsid w:val="000F52E7"/>
    <w:rsid w:val="000F54AC"/>
    <w:rsid w:val="000F55B8"/>
    <w:rsid w:val="000F57A6"/>
    <w:rsid w:val="000F580B"/>
    <w:rsid w:val="000F584C"/>
    <w:rsid w:val="000F5950"/>
    <w:rsid w:val="000F59F7"/>
    <w:rsid w:val="000F5A16"/>
    <w:rsid w:val="000F5CF3"/>
    <w:rsid w:val="000F5E03"/>
    <w:rsid w:val="000F5E27"/>
    <w:rsid w:val="000F5F4B"/>
    <w:rsid w:val="000F60E7"/>
    <w:rsid w:val="000F613B"/>
    <w:rsid w:val="000F618C"/>
    <w:rsid w:val="000F61C7"/>
    <w:rsid w:val="000F6254"/>
    <w:rsid w:val="000F63AA"/>
    <w:rsid w:val="000F64BF"/>
    <w:rsid w:val="000F660A"/>
    <w:rsid w:val="000F662D"/>
    <w:rsid w:val="000F66B9"/>
    <w:rsid w:val="000F66BC"/>
    <w:rsid w:val="000F6945"/>
    <w:rsid w:val="000F69F6"/>
    <w:rsid w:val="000F6A41"/>
    <w:rsid w:val="000F6A83"/>
    <w:rsid w:val="000F6B5A"/>
    <w:rsid w:val="000F6D19"/>
    <w:rsid w:val="000F6F32"/>
    <w:rsid w:val="000F70BD"/>
    <w:rsid w:val="000F7266"/>
    <w:rsid w:val="000F7269"/>
    <w:rsid w:val="000F72DA"/>
    <w:rsid w:val="000F741F"/>
    <w:rsid w:val="000F74B4"/>
    <w:rsid w:val="000F7551"/>
    <w:rsid w:val="000F75C3"/>
    <w:rsid w:val="000F760B"/>
    <w:rsid w:val="000F77D0"/>
    <w:rsid w:val="000F77DE"/>
    <w:rsid w:val="000F785A"/>
    <w:rsid w:val="000F7B66"/>
    <w:rsid w:val="000F7BC7"/>
    <w:rsid w:val="000F7C31"/>
    <w:rsid w:val="000F7CFD"/>
    <w:rsid w:val="000F7D6B"/>
    <w:rsid w:val="000F7EFC"/>
    <w:rsid w:val="000F7F06"/>
    <w:rsid w:val="00100057"/>
    <w:rsid w:val="001000BF"/>
    <w:rsid w:val="001001A2"/>
    <w:rsid w:val="001003E3"/>
    <w:rsid w:val="00100414"/>
    <w:rsid w:val="0010051A"/>
    <w:rsid w:val="00100569"/>
    <w:rsid w:val="001006CD"/>
    <w:rsid w:val="00100824"/>
    <w:rsid w:val="00100877"/>
    <w:rsid w:val="00100946"/>
    <w:rsid w:val="00100D3D"/>
    <w:rsid w:val="0010103F"/>
    <w:rsid w:val="001010BD"/>
    <w:rsid w:val="001011EE"/>
    <w:rsid w:val="0010128F"/>
    <w:rsid w:val="0010137B"/>
    <w:rsid w:val="001013BA"/>
    <w:rsid w:val="0010148F"/>
    <w:rsid w:val="00101548"/>
    <w:rsid w:val="001015C9"/>
    <w:rsid w:val="00101776"/>
    <w:rsid w:val="0010183B"/>
    <w:rsid w:val="00101BD8"/>
    <w:rsid w:val="00101C94"/>
    <w:rsid w:val="00101CA3"/>
    <w:rsid w:val="00101CB0"/>
    <w:rsid w:val="00101DEC"/>
    <w:rsid w:val="00101F47"/>
    <w:rsid w:val="001020F7"/>
    <w:rsid w:val="00102690"/>
    <w:rsid w:val="00102BC8"/>
    <w:rsid w:val="00102C16"/>
    <w:rsid w:val="00102C8A"/>
    <w:rsid w:val="00102D0E"/>
    <w:rsid w:val="00102DFA"/>
    <w:rsid w:val="00102FC4"/>
    <w:rsid w:val="0010309B"/>
    <w:rsid w:val="00103439"/>
    <w:rsid w:val="001034C6"/>
    <w:rsid w:val="001036AE"/>
    <w:rsid w:val="00103977"/>
    <w:rsid w:val="00103D07"/>
    <w:rsid w:val="00103D14"/>
    <w:rsid w:val="00104146"/>
    <w:rsid w:val="00104197"/>
    <w:rsid w:val="0010428E"/>
    <w:rsid w:val="00104342"/>
    <w:rsid w:val="001045F6"/>
    <w:rsid w:val="0010464D"/>
    <w:rsid w:val="00104757"/>
    <w:rsid w:val="001047A5"/>
    <w:rsid w:val="001047CA"/>
    <w:rsid w:val="0010486B"/>
    <w:rsid w:val="001048FE"/>
    <w:rsid w:val="00104981"/>
    <w:rsid w:val="00104A00"/>
    <w:rsid w:val="00104A96"/>
    <w:rsid w:val="00104A9F"/>
    <w:rsid w:val="00104C3C"/>
    <w:rsid w:val="00104D10"/>
    <w:rsid w:val="00104D87"/>
    <w:rsid w:val="00104EBB"/>
    <w:rsid w:val="00104F09"/>
    <w:rsid w:val="0010512B"/>
    <w:rsid w:val="00105143"/>
    <w:rsid w:val="001052B3"/>
    <w:rsid w:val="001052E4"/>
    <w:rsid w:val="00105557"/>
    <w:rsid w:val="001055CE"/>
    <w:rsid w:val="00105708"/>
    <w:rsid w:val="0010585D"/>
    <w:rsid w:val="0010587F"/>
    <w:rsid w:val="0010594C"/>
    <w:rsid w:val="00105C94"/>
    <w:rsid w:val="00105E6F"/>
    <w:rsid w:val="00105FEE"/>
    <w:rsid w:val="001060D3"/>
    <w:rsid w:val="001061D1"/>
    <w:rsid w:val="00106227"/>
    <w:rsid w:val="0010628A"/>
    <w:rsid w:val="00106336"/>
    <w:rsid w:val="0010635F"/>
    <w:rsid w:val="001063C7"/>
    <w:rsid w:val="001063CE"/>
    <w:rsid w:val="0010649F"/>
    <w:rsid w:val="0010674A"/>
    <w:rsid w:val="001067C9"/>
    <w:rsid w:val="00106821"/>
    <w:rsid w:val="00106A4C"/>
    <w:rsid w:val="00106B78"/>
    <w:rsid w:val="00106BA4"/>
    <w:rsid w:val="00106BB8"/>
    <w:rsid w:val="00106CF5"/>
    <w:rsid w:val="00106CFF"/>
    <w:rsid w:val="00106D0E"/>
    <w:rsid w:val="00106EE1"/>
    <w:rsid w:val="00107049"/>
    <w:rsid w:val="001070C8"/>
    <w:rsid w:val="0010713A"/>
    <w:rsid w:val="001072FD"/>
    <w:rsid w:val="00107379"/>
    <w:rsid w:val="001075D3"/>
    <w:rsid w:val="00107600"/>
    <w:rsid w:val="001077E8"/>
    <w:rsid w:val="0010781C"/>
    <w:rsid w:val="00107889"/>
    <w:rsid w:val="001078AA"/>
    <w:rsid w:val="001078D5"/>
    <w:rsid w:val="00107950"/>
    <w:rsid w:val="00107A2B"/>
    <w:rsid w:val="00107A70"/>
    <w:rsid w:val="00107E5A"/>
    <w:rsid w:val="00107F67"/>
    <w:rsid w:val="0011005F"/>
    <w:rsid w:val="0011012A"/>
    <w:rsid w:val="001101A0"/>
    <w:rsid w:val="00110310"/>
    <w:rsid w:val="00110457"/>
    <w:rsid w:val="00110492"/>
    <w:rsid w:val="001104D1"/>
    <w:rsid w:val="0011062D"/>
    <w:rsid w:val="001106B2"/>
    <w:rsid w:val="001106F8"/>
    <w:rsid w:val="00110843"/>
    <w:rsid w:val="00110A5F"/>
    <w:rsid w:val="00110A9E"/>
    <w:rsid w:val="00110AC2"/>
    <w:rsid w:val="00110B9F"/>
    <w:rsid w:val="00110D4D"/>
    <w:rsid w:val="00110F8B"/>
    <w:rsid w:val="00110F92"/>
    <w:rsid w:val="001113C2"/>
    <w:rsid w:val="001114DE"/>
    <w:rsid w:val="00111512"/>
    <w:rsid w:val="00111557"/>
    <w:rsid w:val="00111647"/>
    <w:rsid w:val="001116C4"/>
    <w:rsid w:val="001116E5"/>
    <w:rsid w:val="00111780"/>
    <w:rsid w:val="001118C4"/>
    <w:rsid w:val="001119C9"/>
    <w:rsid w:val="00111AF6"/>
    <w:rsid w:val="00111D22"/>
    <w:rsid w:val="00111DDF"/>
    <w:rsid w:val="00111E7A"/>
    <w:rsid w:val="00111E97"/>
    <w:rsid w:val="00111F50"/>
    <w:rsid w:val="00111FA7"/>
    <w:rsid w:val="0011252E"/>
    <w:rsid w:val="001126B2"/>
    <w:rsid w:val="00112767"/>
    <w:rsid w:val="00112779"/>
    <w:rsid w:val="00112861"/>
    <w:rsid w:val="00112873"/>
    <w:rsid w:val="001128F7"/>
    <w:rsid w:val="0011291C"/>
    <w:rsid w:val="00112A7E"/>
    <w:rsid w:val="00112B81"/>
    <w:rsid w:val="00112CD5"/>
    <w:rsid w:val="00112D84"/>
    <w:rsid w:val="00112F46"/>
    <w:rsid w:val="00112F7F"/>
    <w:rsid w:val="0011305D"/>
    <w:rsid w:val="00113090"/>
    <w:rsid w:val="001132BB"/>
    <w:rsid w:val="00113376"/>
    <w:rsid w:val="0011337B"/>
    <w:rsid w:val="001134E6"/>
    <w:rsid w:val="001137A5"/>
    <w:rsid w:val="001138D8"/>
    <w:rsid w:val="00113991"/>
    <w:rsid w:val="00113BAA"/>
    <w:rsid w:val="00113E0B"/>
    <w:rsid w:val="00113E21"/>
    <w:rsid w:val="00113E37"/>
    <w:rsid w:val="00113E84"/>
    <w:rsid w:val="0011415C"/>
    <w:rsid w:val="001143DD"/>
    <w:rsid w:val="001144C0"/>
    <w:rsid w:val="001145AE"/>
    <w:rsid w:val="0011465D"/>
    <w:rsid w:val="001146D3"/>
    <w:rsid w:val="001147AF"/>
    <w:rsid w:val="00114853"/>
    <w:rsid w:val="00114B4D"/>
    <w:rsid w:val="00114B77"/>
    <w:rsid w:val="00114B79"/>
    <w:rsid w:val="00114CAD"/>
    <w:rsid w:val="00114DAC"/>
    <w:rsid w:val="00114ECA"/>
    <w:rsid w:val="00114F3A"/>
    <w:rsid w:val="00115116"/>
    <w:rsid w:val="001151CB"/>
    <w:rsid w:val="00115340"/>
    <w:rsid w:val="00115463"/>
    <w:rsid w:val="001155CD"/>
    <w:rsid w:val="00115654"/>
    <w:rsid w:val="00115A9E"/>
    <w:rsid w:val="00115C3E"/>
    <w:rsid w:val="00115C8F"/>
    <w:rsid w:val="00115D54"/>
    <w:rsid w:val="00115DEC"/>
    <w:rsid w:val="00115FD8"/>
    <w:rsid w:val="001160B7"/>
    <w:rsid w:val="00116375"/>
    <w:rsid w:val="001163C5"/>
    <w:rsid w:val="0011640D"/>
    <w:rsid w:val="0011658C"/>
    <w:rsid w:val="001165D0"/>
    <w:rsid w:val="0011662C"/>
    <w:rsid w:val="00116649"/>
    <w:rsid w:val="00116682"/>
    <w:rsid w:val="001167AC"/>
    <w:rsid w:val="001167F7"/>
    <w:rsid w:val="00116E3D"/>
    <w:rsid w:val="00116F6A"/>
    <w:rsid w:val="00116F8B"/>
    <w:rsid w:val="00116FBE"/>
    <w:rsid w:val="00117168"/>
    <w:rsid w:val="001171EC"/>
    <w:rsid w:val="00117440"/>
    <w:rsid w:val="0011751B"/>
    <w:rsid w:val="00117695"/>
    <w:rsid w:val="0011775D"/>
    <w:rsid w:val="0011797E"/>
    <w:rsid w:val="0011799F"/>
    <w:rsid w:val="001179FA"/>
    <w:rsid w:val="00117C20"/>
    <w:rsid w:val="00117C95"/>
    <w:rsid w:val="00117CB0"/>
    <w:rsid w:val="00117CF4"/>
    <w:rsid w:val="00117D20"/>
    <w:rsid w:val="001201E1"/>
    <w:rsid w:val="001201E9"/>
    <w:rsid w:val="001203F9"/>
    <w:rsid w:val="00120442"/>
    <w:rsid w:val="00120450"/>
    <w:rsid w:val="001204E0"/>
    <w:rsid w:val="00120948"/>
    <w:rsid w:val="0012099A"/>
    <w:rsid w:val="00120BD2"/>
    <w:rsid w:val="00120BE2"/>
    <w:rsid w:val="00120D0D"/>
    <w:rsid w:val="00120D87"/>
    <w:rsid w:val="00120E93"/>
    <w:rsid w:val="00120FAF"/>
    <w:rsid w:val="00121068"/>
    <w:rsid w:val="001210F0"/>
    <w:rsid w:val="0012119C"/>
    <w:rsid w:val="00121377"/>
    <w:rsid w:val="00121389"/>
    <w:rsid w:val="001214CF"/>
    <w:rsid w:val="0012150B"/>
    <w:rsid w:val="00121634"/>
    <w:rsid w:val="0012178B"/>
    <w:rsid w:val="0012182A"/>
    <w:rsid w:val="001218DA"/>
    <w:rsid w:val="00121912"/>
    <w:rsid w:val="001219D8"/>
    <w:rsid w:val="00121A39"/>
    <w:rsid w:val="00121AD5"/>
    <w:rsid w:val="00121B2E"/>
    <w:rsid w:val="00121C0F"/>
    <w:rsid w:val="00121E2E"/>
    <w:rsid w:val="00121E86"/>
    <w:rsid w:val="00121FC0"/>
    <w:rsid w:val="00121FF4"/>
    <w:rsid w:val="001220B3"/>
    <w:rsid w:val="00122283"/>
    <w:rsid w:val="0012230D"/>
    <w:rsid w:val="001225F6"/>
    <w:rsid w:val="001228A5"/>
    <w:rsid w:val="00122A33"/>
    <w:rsid w:val="00122B32"/>
    <w:rsid w:val="00122BB4"/>
    <w:rsid w:val="00122BC0"/>
    <w:rsid w:val="00122FD5"/>
    <w:rsid w:val="0012311C"/>
    <w:rsid w:val="001231B2"/>
    <w:rsid w:val="001231B7"/>
    <w:rsid w:val="00123214"/>
    <w:rsid w:val="00123297"/>
    <w:rsid w:val="001232FB"/>
    <w:rsid w:val="0012331C"/>
    <w:rsid w:val="0012335D"/>
    <w:rsid w:val="001235E0"/>
    <w:rsid w:val="00123654"/>
    <w:rsid w:val="0012376E"/>
    <w:rsid w:val="0012378A"/>
    <w:rsid w:val="00123984"/>
    <w:rsid w:val="00123AB1"/>
    <w:rsid w:val="00123B47"/>
    <w:rsid w:val="00123BEE"/>
    <w:rsid w:val="00123DA6"/>
    <w:rsid w:val="00123E99"/>
    <w:rsid w:val="00123EE1"/>
    <w:rsid w:val="00123FF4"/>
    <w:rsid w:val="001240AA"/>
    <w:rsid w:val="001240B5"/>
    <w:rsid w:val="0012434C"/>
    <w:rsid w:val="001248F6"/>
    <w:rsid w:val="00124A14"/>
    <w:rsid w:val="00124B47"/>
    <w:rsid w:val="00124CBB"/>
    <w:rsid w:val="00124D35"/>
    <w:rsid w:val="00124E83"/>
    <w:rsid w:val="00124F2D"/>
    <w:rsid w:val="00124F6F"/>
    <w:rsid w:val="001253F0"/>
    <w:rsid w:val="00125473"/>
    <w:rsid w:val="001254D1"/>
    <w:rsid w:val="0012577C"/>
    <w:rsid w:val="001257E4"/>
    <w:rsid w:val="00125949"/>
    <w:rsid w:val="00125A1F"/>
    <w:rsid w:val="00125A63"/>
    <w:rsid w:val="00125B12"/>
    <w:rsid w:val="00125D28"/>
    <w:rsid w:val="00125EB7"/>
    <w:rsid w:val="00125EF0"/>
    <w:rsid w:val="00126077"/>
    <w:rsid w:val="001260DC"/>
    <w:rsid w:val="0012623C"/>
    <w:rsid w:val="00126442"/>
    <w:rsid w:val="00126583"/>
    <w:rsid w:val="0012659E"/>
    <w:rsid w:val="00126842"/>
    <w:rsid w:val="0012688C"/>
    <w:rsid w:val="0012690D"/>
    <w:rsid w:val="00126A50"/>
    <w:rsid w:val="00126A93"/>
    <w:rsid w:val="00126B4C"/>
    <w:rsid w:val="00126BA2"/>
    <w:rsid w:val="00126CB9"/>
    <w:rsid w:val="00126E9A"/>
    <w:rsid w:val="00126F65"/>
    <w:rsid w:val="00126F8A"/>
    <w:rsid w:val="00126F9E"/>
    <w:rsid w:val="00126FFC"/>
    <w:rsid w:val="0012721D"/>
    <w:rsid w:val="001272CB"/>
    <w:rsid w:val="001275E6"/>
    <w:rsid w:val="00127610"/>
    <w:rsid w:val="001277E0"/>
    <w:rsid w:val="001278C1"/>
    <w:rsid w:val="001278CE"/>
    <w:rsid w:val="001279E0"/>
    <w:rsid w:val="00127A68"/>
    <w:rsid w:val="00127AC3"/>
    <w:rsid w:val="00127B35"/>
    <w:rsid w:val="00127D26"/>
    <w:rsid w:val="00127DEF"/>
    <w:rsid w:val="001301CD"/>
    <w:rsid w:val="001301DF"/>
    <w:rsid w:val="001303C3"/>
    <w:rsid w:val="00130510"/>
    <w:rsid w:val="00130602"/>
    <w:rsid w:val="001309EB"/>
    <w:rsid w:val="00130AFA"/>
    <w:rsid w:val="00130B76"/>
    <w:rsid w:val="00130BFC"/>
    <w:rsid w:val="00130C72"/>
    <w:rsid w:val="00130CF9"/>
    <w:rsid w:val="00130F3B"/>
    <w:rsid w:val="00130F6C"/>
    <w:rsid w:val="0013102F"/>
    <w:rsid w:val="00131123"/>
    <w:rsid w:val="00131486"/>
    <w:rsid w:val="001315B6"/>
    <w:rsid w:val="0013169B"/>
    <w:rsid w:val="001316D8"/>
    <w:rsid w:val="001316EC"/>
    <w:rsid w:val="00131799"/>
    <w:rsid w:val="001317D1"/>
    <w:rsid w:val="00131A0C"/>
    <w:rsid w:val="00131FD3"/>
    <w:rsid w:val="00132098"/>
    <w:rsid w:val="00132293"/>
    <w:rsid w:val="0013283D"/>
    <w:rsid w:val="00132932"/>
    <w:rsid w:val="0013296A"/>
    <w:rsid w:val="001329C2"/>
    <w:rsid w:val="00132AE5"/>
    <w:rsid w:val="00132BCC"/>
    <w:rsid w:val="00132BFC"/>
    <w:rsid w:val="00132C45"/>
    <w:rsid w:val="00132C7D"/>
    <w:rsid w:val="00132D42"/>
    <w:rsid w:val="00132D6E"/>
    <w:rsid w:val="00132D86"/>
    <w:rsid w:val="00132DF6"/>
    <w:rsid w:val="00132E59"/>
    <w:rsid w:val="00132F9F"/>
    <w:rsid w:val="001331BF"/>
    <w:rsid w:val="0013340F"/>
    <w:rsid w:val="00133635"/>
    <w:rsid w:val="001336E5"/>
    <w:rsid w:val="00133798"/>
    <w:rsid w:val="00133EEA"/>
    <w:rsid w:val="00134040"/>
    <w:rsid w:val="00134061"/>
    <w:rsid w:val="0013423F"/>
    <w:rsid w:val="0013433B"/>
    <w:rsid w:val="001344F5"/>
    <w:rsid w:val="00134709"/>
    <w:rsid w:val="001347F0"/>
    <w:rsid w:val="00134841"/>
    <w:rsid w:val="0013485E"/>
    <w:rsid w:val="00134A90"/>
    <w:rsid w:val="00134D4F"/>
    <w:rsid w:val="00134D62"/>
    <w:rsid w:val="00134D9B"/>
    <w:rsid w:val="00134DB6"/>
    <w:rsid w:val="00134EE9"/>
    <w:rsid w:val="001350CD"/>
    <w:rsid w:val="0013511F"/>
    <w:rsid w:val="00135191"/>
    <w:rsid w:val="001351E1"/>
    <w:rsid w:val="00135229"/>
    <w:rsid w:val="001352D8"/>
    <w:rsid w:val="001352E8"/>
    <w:rsid w:val="00135365"/>
    <w:rsid w:val="00135456"/>
    <w:rsid w:val="001355E2"/>
    <w:rsid w:val="001355E3"/>
    <w:rsid w:val="001357AB"/>
    <w:rsid w:val="001358E6"/>
    <w:rsid w:val="00135B0E"/>
    <w:rsid w:val="00135BCF"/>
    <w:rsid w:val="00135D17"/>
    <w:rsid w:val="00135EF3"/>
    <w:rsid w:val="00135F18"/>
    <w:rsid w:val="00135F22"/>
    <w:rsid w:val="00135F95"/>
    <w:rsid w:val="001361CF"/>
    <w:rsid w:val="0013626C"/>
    <w:rsid w:val="00136638"/>
    <w:rsid w:val="001367A5"/>
    <w:rsid w:val="00136846"/>
    <w:rsid w:val="00136A23"/>
    <w:rsid w:val="00136A2D"/>
    <w:rsid w:val="00136B69"/>
    <w:rsid w:val="00136BDA"/>
    <w:rsid w:val="00136C16"/>
    <w:rsid w:val="00136C77"/>
    <w:rsid w:val="00136D7B"/>
    <w:rsid w:val="00136DB1"/>
    <w:rsid w:val="00136FFF"/>
    <w:rsid w:val="001373B9"/>
    <w:rsid w:val="00137564"/>
    <w:rsid w:val="00137599"/>
    <w:rsid w:val="001376C6"/>
    <w:rsid w:val="001377AA"/>
    <w:rsid w:val="0013783B"/>
    <w:rsid w:val="0013784A"/>
    <w:rsid w:val="00137990"/>
    <w:rsid w:val="00137A5B"/>
    <w:rsid w:val="00137F05"/>
    <w:rsid w:val="00137F74"/>
    <w:rsid w:val="00137FAA"/>
    <w:rsid w:val="00137FE1"/>
    <w:rsid w:val="001400EE"/>
    <w:rsid w:val="001402B9"/>
    <w:rsid w:val="001402BB"/>
    <w:rsid w:val="00140356"/>
    <w:rsid w:val="001403B2"/>
    <w:rsid w:val="001403CB"/>
    <w:rsid w:val="00140497"/>
    <w:rsid w:val="0014067A"/>
    <w:rsid w:val="00140719"/>
    <w:rsid w:val="00140785"/>
    <w:rsid w:val="00140898"/>
    <w:rsid w:val="00140B76"/>
    <w:rsid w:val="00140E03"/>
    <w:rsid w:val="00140F17"/>
    <w:rsid w:val="00140F3E"/>
    <w:rsid w:val="00141140"/>
    <w:rsid w:val="001413C4"/>
    <w:rsid w:val="0014150B"/>
    <w:rsid w:val="0014159D"/>
    <w:rsid w:val="00141657"/>
    <w:rsid w:val="0014171C"/>
    <w:rsid w:val="0014192A"/>
    <w:rsid w:val="0014197D"/>
    <w:rsid w:val="00141AA0"/>
    <w:rsid w:val="00141D53"/>
    <w:rsid w:val="0014203C"/>
    <w:rsid w:val="001420EE"/>
    <w:rsid w:val="0014222C"/>
    <w:rsid w:val="00142382"/>
    <w:rsid w:val="001423F1"/>
    <w:rsid w:val="0014241D"/>
    <w:rsid w:val="00142530"/>
    <w:rsid w:val="00142744"/>
    <w:rsid w:val="00142854"/>
    <w:rsid w:val="00142AB3"/>
    <w:rsid w:val="00143110"/>
    <w:rsid w:val="0014323A"/>
    <w:rsid w:val="0014328B"/>
    <w:rsid w:val="00143783"/>
    <w:rsid w:val="001437F6"/>
    <w:rsid w:val="001439B3"/>
    <w:rsid w:val="001439D1"/>
    <w:rsid w:val="001439E8"/>
    <w:rsid w:val="00143A36"/>
    <w:rsid w:val="00143AB6"/>
    <w:rsid w:val="00144132"/>
    <w:rsid w:val="001442C3"/>
    <w:rsid w:val="001442FE"/>
    <w:rsid w:val="00144478"/>
    <w:rsid w:val="001445E8"/>
    <w:rsid w:val="00144856"/>
    <w:rsid w:val="00144C01"/>
    <w:rsid w:val="00144D02"/>
    <w:rsid w:val="00144E37"/>
    <w:rsid w:val="00145175"/>
    <w:rsid w:val="00145182"/>
    <w:rsid w:val="001451FE"/>
    <w:rsid w:val="0014530F"/>
    <w:rsid w:val="001453FA"/>
    <w:rsid w:val="001455AF"/>
    <w:rsid w:val="001455D3"/>
    <w:rsid w:val="0014560F"/>
    <w:rsid w:val="00145893"/>
    <w:rsid w:val="00145C9A"/>
    <w:rsid w:val="00145DDA"/>
    <w:rsid w:val="001460F7"/>
    <w:rsid w:val="00146241"/>
    <w:rsid w:val="0014629F"/>
    <w:rsid w:val="001462ED"/>
    <w:rsid w:val="00146399"/>
    <w:rsid w:val="0014648F"/>
    <w:rsid w:val="00146534"/>
    <w:rsid w:val="0014662B"/>
    <w:rsid w:val="001466DB"/>
    <w:rsid w:val="00146AE3"/>
    <w:rsid w:val="00146B1D"/>
    <w:rsid w:val="00146D62"/>
    <w:rsid w:val="00146DEA"/>
    <w:rsid w:val="00146E90"/>
    <w:rsid w:val="001474F0"/>
    <w:rsid w:val="00147545"/>
    <w:rsid w:val="00147560"/>
    <w:rsid w:val="001475E7"/>
    <w:rsid w:val="00147670"/>
    <w:rsid w:val="0014771E"/>
    <w:rsid w:val="00147B07"/>
    <w:rsid w:val="00147B7F"/>
    <w:rsid w:val="00147CCE"/>
    <w:rsid w:val="00147CE0"/>
    <w:rsid w:val="00147DB1"/>
    <w:rsid w:val="00147E72"/>
    <w:rsid w:val="00147F00"/>
    <w:rsid w:val="0015009A"/>
    <w:rsid w:val="001500C6"/>
    <w:rsid w:val="0015016B"/>
    <w:rsid w:val="00150464"/>
    <w:rsid w:val="00150492"/>
    <w:rsid w:val="0015058F"/>
    <w:rsid w:val="00150637"/>
    <w:rsid w:val="0015082B"/>
    <w:rsid w:val="00150C76"/>
    <w:rsid w:val="00150C85"/>
    <w:rsid w:val="00150C9C"/>
    <w:rsid w:val="00150DA7"/>
    <w:rsid w:val="00150E5F"/>
    <w:rsid w:val="00150E6F"/>
    <w:rsid w:val="00150FD1"/>
    <w:rsid w:val="00151084"/>
    <w:rsid w:val="001511EE"/>
    <w:rsid w:val="001513FA"/>
    <w:rsid w:val="00151A74"/>
    <w:rsid w:val="00151E6E"/>
    <w:rsid w:val="00151F2B"/>
    <w:rsid w:val="00151F4D"/>
    <w:rsid w:val="00151FA7"/>
    <w:rsid w:val="00151FCC"/>
    <w:rsid w:val="001521BE"/>
    <w:rsid w:val="00152333"/>
    <w:rsid w:val="0015234A"/>
    <w:rsid w:val="0015238C"/>
    <w:rsid w:val="00152447"/>
    <w:rsid w:val="001524EE"/>
    <w:rsid w:val="001526AD"/>
    <w:rsid w:val="00152853"/>
    <w:rsid w:val="00152A75"/>
    <w:rsid w:val="00152B19"/>
    <w:rsid w:val="00152B40"/>
    <w:rsid w:val="00152C44"/>
    <w:rsid w:val="00152DBE"/>
    <w:rsid w:val="00153156"/>
    <w:rsid w:val="0015322D"/>
    <w:rsid w:val="001532C7"/>
    <w:rsid w:val="0015334E"/>
    <w:rsid w:val="00153607"/>
    <w:rsid w:val="00153648"/>
    <w:rsid w:val="0015379B"/>
    <w:rsid w:val="001539B3"/>
    <w:rsid w:val="00153A07"/>
    <w:rsid w:val="00153B7D"/>
    <w:rsid w:val="00153D8B"/>
    <w:rsid w:val="00153E22"/>
    <w:rsid w:val="00153EAC"/>
    <w:rsid w:val="00153F2F"/>
    <w:rsid w:val="00153FAA"/>
    <w:rsid w:val="00154032"/>
    <w:rsid w:val="00154192"/>
    <w:rsid w:val="00154324"/>
    <w:rsid w:val="0015464D"/>
    <w:rsid w:val="001547AB"/>
    <w:rsid w:val="0015494B"/>
    <w:rsid w:val="001549C7"/>
    <w:rsid w:val="00154A55"/>
    <w:rsid w:val="00154B91"/>
    <w:rsid w:val="00154C3C"/>
    <w:rsid w:val="00154CDE"/>
    <w:rsid w:val="00154E99"/>
    <w:rsid w:val="00154F17"/>
    <w:rsid w:val="00154F1C"/>
    <w:rsid w:val="00155124"/>
    <w:rsid w:val="00155125"/>
    <w:rsid w:val="001552AA"/>
    <w:rsid w:val="00155305"/>
    <w:rsid w:val="001554E9"/>
    <w:rsid w:val="001555D1"/>
    <w:rsid w:val="001556B5"/>
    <w:rsid w:val="001557F4"/>
    <w:rsid w:val="00155824"/>
    <w:rsid w:val="00155BFC"/>
    <w:rsid w:val="00155CB2"/>
    <w:rsid w:val="00155CBE"/>
    <w:rsid w:val="00156097"/>
    <w:rsid w:val="00156180"/>
    <w:rsid w:val="0015618E"/>
    <w:rsid w:val="001561E7"/>
    <w:rsid w:val="0015622B"/>
    <w:rsid w:val="00156267"/>
    <w:rsid w:val="00156293"/>
    <w:rsid w:val="00156436"/>
    <w:rsid w:val="001564C4"/>
    <w:rsid w:val="00156539"/>
    <w:rsid w:val="00156919"/>
    <w:rsid w:val="00156AD2"/>
    <w:rsid w:val="00156AE5"/>
    <w:rsid w:val="00156CDE"/>
    <w:rsid w:val="00156D3D"/>
    <w:rsid w:val="00156EC2"/>
    <w:rsid w:val="0015703C"/>
    <w:rsid w:val="00157090"/>
    <w:rsid w:val="001570AB"/>
    <w:rsid w:val="00157149"/>
    <w:rsid w:val="00157191"/>
    <w:rsid w:val="001572AF"/>
    <w:rsid w:val="0015741D"/>
    <w:rsid w:val="0015742D"/>
    <w:rsid w:val="001574C5"/>
    <w:rsid w:val="00157859"/>
    <w:rsid w:val="001578FB"/>
    <w:rsid w:val="00157945"/>
    <w:rsid w:val="0015797C"/>
    <w:rsid w:val="00157B1B"/>
    <w:rsid w:val="00157E27"/>
    <w:rsid w:val="00157E2F"/>
    <w:rsid w:val="001601D0"/>
    <w:rsid w:val="001601D7"/>
    <w:rsid w:val="001602E1"/>
    <w:rsid w:val="0016031B"/>
    <w:rsid w:val="00160392"/>
    <w:rsid w:val="0016065D"/>
    <w:rsid w:val="001606EE"/>
    <w:rsid w:val="0016075A"/>
    <w:rsid w:val="001607BB"/>
    <w:rsid w:val="0016085E"/>
    <w:rsid w:val="001608D6"/>
    <w:rsid w:val="00160D00"/>
    <w:rsid w:val="00160D4F"/>
    <w:rsid w:val="00160E37"/>
    <w:rsid w:val="00160EEF"/>
    <w:rsid w:val="00160FD5"/>
    <w:rsid w:val="00161011"/>
    <w:rsid w:val="00161017"/>
    <w:rsid w:val="0016118B"/>
    <w:rsid w:val="00161217"/>
    <w:rsid w:val="0016134E"/>
    <w:rsid w:val="00161378"/>
    <w:rsid w:val="0016153B"/>
    <w:rsid w:val="00161568"/>
    <w:rsid w:val="00161A38"/>
    <w:rsid w:val="00161A92"/>
    <w:rsid w:val="00161AA3"/>
    <w:rsid w:val="00161AAB"/>
    <w:rsid w:val="00161AE0"/>
    <w:rsid w:val="00161AEE"/>
    <w:rsid w:val="00161C8C"/>
    <w:rsid w:val="00161FBF"/>
    <w:rsid w:val="00161FFC"/>
    <w:rsid w:val="00162117"/>
    <w:rsid w:val="0016218E"/>
    <w:rsid w:val="001623A7"/>
    <w:rsid w:val="0016252F"/>
    <w:rsid w:val="001628E0"/>
    <w:rsid w:val="0016298E"/>
    <w:rsid w:val="00162A59"/>
    <w:rsid w:val="00162B19"/>
    <w:rsid w:val="00162D9F"/>
    <w:rsid w:val="00162EA6"/>
    <w:rsid w:val="00162EF4"/>
    <w:rsid w:val="00162FEC"/>
    <w:rsid w:val="0016317A"/>
    <w:rsid w:val="00163329"/>
    <w:rsid w:val="001634BB"/>
    <w:rsid w:val="00163625"/>
    <w:rsid w:val="001637E5"/>
    <w:rsid w:val="0016382C"/>
    <w:rsid w:val="0016419D"/>
    <w:rsid w:val="0016420F"/>
    <w:rsid w:val="00164342"/>
    <w:rsid w:val="001643FF"/>
    <w:rsid w:val="001644C2"/>
    <w:rsid w:val="00164579"/>
    <w:rsid w:val="001645D6"/>
    <w:rsid w:val="001645FB"/>
    <w:rsid w:val="00164717"/>
    <w:rsid w:val="001649DE"/>
    <w:rsid w:val="00164B9B"/>
    <w:rsid w:val="00164C86"/>
    <w:rsid w:val="00164CE7"/>
    <w:rsid w:val="00164D21"/>
    <w:rsid w:val="00164D69"/>
    <w:rsid w:val="00164EA8"/>
    <w:rsid w:val="00164ECF"/>
    <w:rsid w:val="00164EEB"/>
    <w:rsid w:val="00164F5E"/>
    <w:rsid w:val="0016503A"/>
    <w:rsid w:val="001654D7"/>
    <w:rsid w:val="00165529"/>
    <w:rsid w:val="00165559"/>
    <w:rsid w:val="001655B1"/>
    <w:rsid w:val="0016564C"/>
    <w:rsid w:val="001657FF"/>
    <w:rsid w:val="00165824"/>
    <w:rsid w:val="00165961"/>
    <w:rsid w:val="00165A82"/>
    <w:rsid w:val="00165AC2"/>
    <w:rsid w:val="00165AC6"/>
    <w:rsid w:val="00165B0B"/>
    <w:rsid w:val="00165CD3"/>
    <w:rsid w:val="00165DDD"/>
    <w:rsid w:val="0016604D"/>
    <w:rsid w:val="0016609A"/>
    <w:rsid w:val="001660A3"/>
    <w:rsid w:val="001661C5"/>
    <w:rsid w:val="00166288"/>
    <w:rsid w:val="001662A2"/>
    <w:rsid w:val="0016649D"/>
    <w:rsid w:val="00166563"/>
    <w:rsid w:val="0016684B"/>
    <w:rsid w:val="00166863"/>
    <w:rsid w:val="00166873"/>
    <w:rsid w:val="00166A21"/>
    <w:rsid w:val="00166B15"/>
    <w:rsid w:val="00166B21"/>
    <w:rsid w:val="00166D18"/>
    <w:rsid w:val="00166E04"/>
    <w:rsid w:val="00166F59"/>
    <w:rsid w:val="0016705F"/>
    <w:rsid w:val="001670A5"/>
    <w:rsid w:val="001670DD"/>
    <w:rsid w:val="00167171"/>
    <w:rsid w:val="0016718A"/>
    <w:rsid w:val="00167407"/>
    <w:rsid w:val="00167B59"/>
    <w:rsid w:val="00167C8E"/>
    <w:rsid w:val="00167CAC"/>
    <w:rsid w:val="00167D02"/>
    <w:rsid w:val="00167D86"/>
    <w:rsid w:val="00167E7E"/>
    <w:rsid w:val="00170063"/>
    <w:rsid w:val="0017007C"/>
    <w:rsid w:val="00170094"/>
    <w:rsid w:val="00170141"/>
    <w:rsid w:val="00170339"/>
    <w:rsid w:val="001703F6"/>
    <w:rsid w:val="00170600"/>
    <w:rsid w:val="00170617"/>
    <w:rsid w:val="0017074A"/>
    <w:rsid w:val="00170785"/>
    <w:rsid w:val="001707CE"/>
    <w:rsid w:val="00170975"/>
    <w:rsid w:val="00170C39"/>
    <w:rsid w:val="00170D4B"/>
    <w:rsid w:val="00170F8E"/>
    <w:rsid w:val="00171008"/>
    <w:rsid w:val="001713C4"/>
    <w:rsid w:val="001713DE"/>
    <w:rsid w:val="00171437"/>
    <w:rsid w:val="0017158F"/>
    <w:rsid w:val="001715E8"/>
    <w:rsid w:val="001716AA"/>
    <w:rsid w:val="00171C9D"/>
    <w:rsid w:val="00171F27"/>
    <w:rsid w:val="001722B2"/>
    <w:rsid w:val="00172357"/>
    <w:rsid w:val="0017248E"/>
    <w:rsid w:val="001726A7"/>
    <w:rsid w:val="0017298A"/>
    <w:rsid w:val="001729A2"/>
    <w:rsid w:val="001729EF"/>
    <w:rsid w:val="00172A57"/>
    <w:rsid w:val="00172AE1"/>
    <w:rsid w:val="00172BCD"/>
    <w:rsid w:val="00172C9E"/>
    <w:rsid w:val="00172CCB"/>
    <w:rsid w:val="00172CF2"/>
    <w:rsid w:val="00172D3D"/>
    <w:rsid w:val="00172DD5"/>
    <w:rsid w:val="0017301D"/>
    <w:rsid w:val="0017312F"/>
    <w:rsid w:val="0017316F"/>
    <w:rsid w:val="00173325"/>
    <w:rsid w:val="0017357B"/>
    <w:rsid w:val="001735EF"/>
    <w:rsid w:val="0017374E"/>
    <w:rsid w:val="001737DF"/>
    <w:rsid w:val="00173827"/>
    <w:rsid w:val="001738FE"/>
    <w:rsid w:val="00173BBC"/>
    <w:rsid w:val="00173CC8"/>
    <w:rsid w:val="00173CFD"/>
    <w:rsid w:val="00173DF7"/>
    <w:rsid w:val="00174031"/>
    <w:rsid w:val="001741E5"/>
    <w:rsid w:val="001742C3"/>
    <w:rsid w:val="001743AE"/>
    <w:rsid w:val="0017444D"/>
    <w:rsid w:val="00174672"/>
    <w:rsid w:val="001747C2"/>
    <w:rsid w:val="00174A80"/>
    <w:rsid w:val="00174BA6"/>
    <w:rsid w:val="00174C82"/>
    <w:rsid w:val="00174C95"/>
    <w:rsid w:val="00174F20"/>
    <w:rsid w:val="00175177"/>
    <w:rsid w:val="00175391"/>
    <w:rsid w:val="00175439"/>
    <w:rsid w:val="00175450"/>
    <w:rsid w:val="001754E2"/>
    <w:rsid w:val="001754F0"/>
    <w:rsid w:val="00175545"/>
    <w:rsid w:val="001756DD"/>
    <w:rsid w:val="001757C4"/>
    <w:rsid w:val="0017598E"/>
    <w:rsid w:val="001759B6"/>
    <w:rsid w:val="00175A28"/>
    <w:rsid w:val="00175CCB"/>
    <w:rsid w:val="00175E97"/>
    <w:rsid w:val="0017629D"/>
    <w:rsid w:val="001762C6"/>
    <w:rsid w:val="001763A0"/>
    <w:rsid w:val="001765E4"/>
    <w:rsid w:val="00176606"/>
    <w:rsid w:val="00176825"/>
    <w:rsid w:val="00176B5A"/>
    <w:rsid w:val="00176B68"/>
    <w:rsid w:val="00176D18"/>
    <w:rsid w:val="00176D6F"/>
    <w:rsid w:val="0017710A"/>
    <w:rsid w:val="001772E4"/>
    <w:rsid w:val="001774BD"/>
    <w:rsid w:val="00177519"/>
    <w:rsid w:val="001775C3"/>
    <w:rsid w:val="00177674"/>
    <w:rsid w:val="00177812"/>
    <w:rsid w:val="001778D1"/>
    <w:rsid w:val="001778F8"/>
    <w:rsid w:val="00177A03"/>
    <w:rsid w:val="00177A0B"/>
    <w:rsid w:val="00177A16"/>
    <w:rsid w:val="00177AE5"/>
    <w:rsid w:val="00177B19"/>
    <w:rsid w:val="00177BB4"/>
    <w:rsid w:val="00177DB4"/>
    <w:rsid w:val="00177E5E"/>
    <w:rsid w:val="00180078"/>
    <w:rsid w:val="001800D2"/>
    <w:rsid w:val="0018027C"/>
    <w:rsid w:val="001803AF"/>
    <w:rsid w:val="0018040D"/>
    <w:rsid w:val="00180766"/>
    <w:rsid w:val="001808AE"/>
    <w:rsid w:val="0018092A"/>
    <w:rsid w:val="00180C63"/>
    <w:rsid w:val="00180F58"/>
    <w:rsid w:val="00180F7F"/>
    <w:rsid w:val="00180FAD"/>
    <w:rsid w:val="001812CB"/>
    <w:rsid w:val="0018133D"/>
    <w:rsid w:val="001816B1"/>
    <w:rsid w:val="0018174A"/>
    <w:rsid w:val="0018188B"/>
    <w:rsid w:val="00181B2C"/>
    <w:rsid w:val="00181CC7"/>
    <w:rsid w:val="00181CD4"/>
    <w:rsid w:val="00181E58"/>
    <w:rsid w:val="001820BE"/>
    <w:rsid w:val="00182407"/>
    <w:rsid w:val="001825D6"/>
    <w:rsid w:val="00182790"/>
    <w:rsid w:val="00182858"/>
    <w:rsid w:val="001828C2"/>
    <w:rsid w:val="00182957"/>
    <w:rsid w:val="00182963"/>
    <w:rsid w:val="0018297A"/>
    <w:rsid w:val="00182B40"/>
    <w:rsid w:val="0018313C"/>
    <w:rsid w:val="001831B3"/>
    <w:rsid w:val="001832B4"/>
    <w:rsid w:val="00183309"/>
    <w:rsid w:val="0018358A"/>
    <w:rsid w:val="001836BC"/>
    <w:rsid w:val="00183726"/>
    <w:rsid w:val="00183766"/>
    <w:rsid w:val="00183785"/>
    <w:rsid w:val="001838A0"/>
    <w:rsid w:val="00183958"/>
    <w:rsid w:val="00183FC8"/>
    <w:rsid w:val="00183FD0"/>
    <w:rsid w:val="00184012"/>
    <w:rsid w:val="00184309"/>
    <w:rsid w:val="0018440A"/>
    <w:rsid w:val="0018442F"/>
    <w:rsid w:val="00184522"/>
    <w:rsid w:val="0018454C"/>
    <w:rsid w:val="0018458B"/>
    <w:rsid w:val="001845AA"/>
    <w:rsid w:val="0018466A"/>
    <w:rsid w:val="00184690"/>
    <w:rsid w:val="001846A5"/>
    <w:rsid w:val="00184761"/>
    <w:rsid w:val="00184A14"/>
    <w:rsid w:val="00184CE9"/>
    <w:rsid w:val="00184CFE"/>
    <w:rsid w:val="00184F57"/>
    <w:rsid w:val="00184FAA"/>
    <w:rsid w:val="0018514D"/>
    <w:rsid w:val="0018537F"/>
    <w:rsid w:val="0018550A"/>
    <w:rsid w:val="00185632"/>
    <w:rsid w:val="00185672"/>
    <w:rsid w:val="001857A9"/>
    <w:rsid w:val="0018581E"/>
    <w:rsid w:val="0018585C"/>
    <w:rsid w:val="001858A4"/>
    <w:rsid w:val="00185975"/>
    <w:rsid w:val="00185AED"/>
    <w:rsid w:val="00185C7D"/>
    <w:rsid w:val="00185CBD"/>
    <w:rsid w:val="00185E7C"/>
    <w:rsid w:val="00185F96"/>
    <w:rsid w:val="00185FAE"/>
    <w:rsid w:val="00186115"/>
    <w:rsid w:val="001861DE"/>
    <w:rsid w:val="00186456"/>
    <w:rsid w:val="001864C3"/>
    <w:rsid w:val="001864F8"/>
    <w:rsid w:val="0018659E"/>
    <w:rsid w:val="001865D9"/>
    <w:rsid w:val="001868BE"/>
    <w:rsid w:val="001868FE"/>
    <w:rsid w:val="001869FE"/>
    <w:rsid w:val="00186A7B"/>
    <w:rsid w:val="00186AE6"/>
    <w:rsid w:val="00186BA2"/>
    <w:rsid w:val="00186DA0"/>
    <w:rsid w:val="00186E39"/>
    <w:rsid w:val="00186E46"/>
    <w:rsid w:val="001871A0"/>
    <w:rsid w:val="0018722E"/>
    <w:rsid w:val="001873A1"/>
    <w:rsid w:val="001873CC"/>
    <w:rsid w:val="001874CD"/>
    <w:rsid w:val="001876F3"/>
    <w:rsid w:val="00187709"/>
    <w:rsid w:val="00187A4E"/>
    <w:rsid w:val="00187B40"/>
    <w:rsid w:val="00187C5A"/>
    <w:rsid w:val="00187D0C"/>
    <w:rsid w:val="001900DF"/>
    <w:rsid w:val="0019023B"/>
    <w:rsid w:val="001902A9"/>
    <w:rsid w:val="00190410"/>
    <w:rsid w:val="001904D1"/>
    <w:rsid w:val="00190907"/>
    <w:rsid w:val="00190985"/>
    <w:rsid w:val="0019099A"/>
    <w:rsid w:val="001909DB"/>
    <w:rsid w:val="00190A24"/>
    <w:rsid w:val="00190AA3"/>
    <w:rsid w:val="00190B8C"/>
    <w:rsid w:val="00190C77"/>
    <w:rsid w:val="00190CA3"/>
    <w:rsid w:val="00190D90"/>
    <w:rsid w:val="00190D97"/>
    <w:rsid w:val="00190E14"/>
    <w:rsid w:val="00190E4B"/>
    <w:rsid w:val="00190E58"/>
    <w:rsid w:val="00190F6F"/>
    <w:rsid w:val="00191343"/>
    <w:rsid w:val="001913CD"/>
    <w:rsid w:val="0019153C"/>
    <w:rsid w:val="00191C85"/>
    <w:rsid w:val="00191CE0"/>
    <w:rsid w:val="00191DC4"/>
    <w:rsid w:val="0019201F"/>
    <w:rsid w:val="0019219F"/>
    <w:rsid w:val="00192217"/>
    <w:rsid w:val="001924E2"/>
    <w:rsid w:val="001924E5"/>
    <w:rsid w:val="00192607"/>
    <w:rsid w:val="00192630"/>
    <w:rsid w:val="00192859"/>
    <w:rsid w:val="00192ABC"/>
    <w:rsid w:val="00192C2B"/>
    <w:rsid w:val="00192C9C"/>
    <w:rsid w:val="00192C9E"/>
    <w:rsid w:val="00192D72"/>
    <w:rsid w:val="00192EC2"/>
    <w:rsid w:val="001933B2"/>
    <w:rsid w:val="001933B4"/>
    <w:rsid w:val="001934C1"/>
    <w:rsid w:val="001935BE"/>
    <w:rsid w:val="00193607"/>
    <w:rsid w:val="001936C1"/>
    <w:rsid w:val="001937A3"/>
    <w:rsid w:val="00193833"/>
    <w:rsid w:val="001938A0"/>
    <w:rsid w:val="00193987"/>
    <w:rsid w:val="00193A0A"/>
    <w:rsid w:val="00193A14"/>
    <w:rsid w:val="00193D0A"/>
    <w:rsid w:val="00193E81"/>
    <w:rsid w:val="00194063"/>
    <w:rsid w:val="00194197"/>
    <w:rsid w:val="00194198"/>
    <w:rsid w:val="00194345"/>
    <w:rsid w:val="001946A1"/>
    <w:rsid w:val="001946C9"/>
    <w:rsid w:val="0019471A"/>
    <w:rsid w:val="0019495B"/>
    <w:rsid w:val="00194FB8"/>
    <w:rsid w:val="00195131"/>
    <w:rsid w:val="0019516A"/>
    <w:rsid w:val="001952A5"/>
    <w:rsid w:val="001953E3"/>
    <w:rsid w:val="001955DC"/>
    <w:rsid w:val="00195604"/>
    <w:rsid w:val="00195898"/>
    <w:rsid w:val="001958D8"/>
    <w:rsid w:val="00195933"/>
    <w:rsid w:val="00195974"/>
    <w:rsid w:val="00195A77"/>
    <w:rsid w:val="00195E0D"/>
    <w:rsid w:val="00195E85"/>
    <w:rsid w:val="00195F4C"/>
    <w:rsid w:val="0019606B"/>
    <w:rsid w:val="001960DB"/>
    <w:rsid w:val="001960F7"/>
    <w:rsid w:val="001961A0"/>
    <w:rsid w:val="001961EA"/>
    <w:rsid w:val="00196220"/>
    <w:rsid w:val="0019625E"/>
    <w:rsid w:val="00196729"/>
    <w:rsid w:val="001968EF"/>
    <w:rsid w:val="00196A02"/>
    <w:rsid w:val="00196C88"/>
    <w:rsid w:val="00196D53"/>
    <w:rsid w:val="00196E6A"/>
    <w:rsid w:val="00196E7A"/>
    <w:rsid w:val="00196EE3"/>
    <w:rsid w:val="001973BB"/>
    <w:rsid w:val="001973EB"/>
    <w:rsid w:val="00197407"/>
    <w:rsid w:val="00197458"/>
    <w:rsid w:val="001974C4"/>
    <w:rsid w:val="001976BD"/>
    <w:rsid w:val="00197727"/>
    <w:rsid w:val="00197752"/>
    <w:rsid w:val="00197808"/>
    <w:rsid w:val="00197C93"/>
    <w:rsid w:val="00197ED6"/>
    <w:rsid w:val="00197F06"/>
    <w:rsid w:val="00197F76"/>
    <w:rsid w:val="001A005A"/>
    <w:rsid w:val="001A0161"/>
    <w:rsid w:val="001A02EC"/>
    <w:rsid w:val="001A02F4"/>
    <w:rsid w:val="001A03AE"/>
    <w:rsid w:val="001A03EB"/>
    <w:rsid w:val="001A05C4"/>
    <w:rsid w:val="001A0683"/>
    <w:rsid w:val="001A06E3"/>
    <w:rsid w:val="001A0730"/>
    <w:rsid w:val="001A07BE"/>
    <w:rsid w:val="001A0896"/>
    <w:rsid w:val="001A0A6B"/>
    <w:rsid w:val="001A0D6C"/>
    <w:rsid w:val="001A0D9B"/>
    <w:rsid w:val="001A0D9F"/>
    <w:rsid w:val="001A0EF6"/>
    <w:rsid w:val="001A0EFF"/>
    <w:rsid w:val="001A0F5B"/>
    <w:rsid w:val="001A0FC7"/>
    <w:rsid w:val="001A106B"/>
    <w:rsid w:val="001A11B2"/>
    <w:rsid w:val="001A12D1"/>
    <w:rsid w:val="001A13DD"/>
    <w:rsid w:val="001A140C"/>
    <w:rsid w:val="001A140D"/>
    <w:rsid w:val="001A1443"/>
    <w:rsid w:val="001A1627"/>
    <w:rsid w:val="001A1809"/>
    <w:rsid w:val="001A182A"/>
    <w:rsid w:val="001A1883"/>
    <w:rsid w:val="001A1946"/>
    <w:rsid w:val="001A19A7"/>
    <w:rsid w:val="001A1A34"/>
    <w:rsid w:val="001A1A9A"/>
    <w:rsid w:val="001A1DA5"/>
    <w:rsid w:val="001A1EDF"/>
    <w:rsid w:val="001A20A9"/>
    <w:rsid w:val="001A211C"/>
    <w:rsid w:val="001A21A2"/>
    <w:rsid w:val="001A2257"/>
    <w:rsid w:val="001A2427"/>
    <w:rsid w:val="001A2540"/>
    <w:rsid w:val="001A257C"/>
    <w:rsid w:val="001A2707"/>
    <w:rsid w:val="001A28C2"/>
    <w:rsid w:val="001A28EF"/>
    <w:rsid w:val="001A29E3"/>
    <w:rsid w:val="001A2B2E"/>
    <w:rsid w:val="001A2CD3"/>
    <w:rsid w:val="001A2CE7"/>
    <w:rsid w:val="001A2D4E"/>
    <w:rsid w:val="001A2E76"/>
    <w:rsid w:val="001A2F80"/>
    <w:rsid w:val="001A300A"/>
    <w:rsid w:val="001A30B0"/>
    <w:rsid w:val="001A30BE"/>
    <w:rsid w:val="001A3127"/>
    <w:rsid w:val="001A333D"/>
    <w:rsid w:val="001A35E6"/>
    <w:rsid w:val="001A369F"/>
    <w:rsid w:val="001A373E"/>
    <w:rsid w:val="001A38DB"/>
    <w:rsid w:val="001A3A4A"/>
    <w:rsid w:val="001A3A61"/>
    <w:rsid w:val="001A3AE3"/>
    <w:rsid w:val="001A3B6C"/>
    <w:rsid w:val="001A3BF6"/>
    <w:rsid w:val="001A3D90"/>
    <w:rsid w:val="001A3DEF"/>
    <w:rsid w:val="001A3E94"/>
    <w:rsid w:val="001A3EE0"/>
    <w:rsid w:val="001A4147"/>
    <w:rsid w:val="001A441D"/>
    <w:rsid w:val="001A45C0"/>
    <w:rsid w:val="001A45EC"/>
    <w:rsid w:val="001A46C5"/>
    <w:rsid w:val="001A4703"/>
    <w:rsid w:val="001A484B"/>
    <w:rsid w:val="001A494F"/>
    <w:rsid w:val="001A49FC"/>
    <w:rsid w:val="001A4AD3"/>
    <w:rsid w:val="001A4B00"/>
    <w:rsid w:val="001A4B5F"/>
    <w:rsid w:val="001A4BB2"/>
    <w:rsid w:val="001A4CE0"/>
    <w:rsid w:val="001A4F39"/>
    <w:rsid w:val="001A4FAA"/>
    <w:rsid w:val="001A504F"/>
    <w:rsid w:val="001A50AB"/>
    <w:rsid w:val="001A5191"/>
    <w:rsid w:val="001A53EE"/>
    <w:rsid w:val="001A5448"/>
    <w:rsid w:val="001A549E"/>
    <w:rsid w:val="001A54CC"/>
    <w:rsid w:val="001A55EE"/>
    <w:rsid w:val="001A5674"/>
    <w:rsid w:val="001A57BB"/>
    <w:rsid w:val="001A5B60"/>
    <w:rsid w:val="001A5D86"/>
    <w:rsid w:val="001A5DE9"/>
    <w:rsid w:val="001A5EF1"/>
    <w:rsid w:val="001A6259"/>
    <w:rsid w:val="001A63F7"/>
    <w:rsid w:val="001A64AC"/>
    <w:rsid w:val="001A68B6"/>
    <w:rsid w:val="001A691F"/>
    <w:rsid w:val="001A6B60"/>
    <w:rsid w:val="001A6C94"/>
    <w:rsid w:val="001A6F65"/>
    <w:rsid w:val="001A71F5"/>
    <w:rsid w:val="001A72FF"/>
    <w:rsid w:val="001A73F9"/>
    <w:rsid w:val="001A7405"/>
    <w:rsid w:val="001A7502"/>
    <w:rsid w:val="001A753C"/>
    <w:rsid w:val="001A75D1"/>
    <w:rsid w:val="001A763B"/>
    <w:rsid w:val="001A764A"/>
    <w:rsid w:val="001A7766"/>
    <w:rsid w:val="001A7911"/>
    <w:rsid w:val="001A7B3E"/>
    <w:rsid w:val="001A7CAC"/>
    <w:rsid w:val="001A7D70"/>
    <w:rsid w:val="001A7DD0"/>
    <w:rsid w:val="001A7FBB"/>
    <w:rsid w:val="001B00CA"/>
    <w:rsid w:val="001B00FA"/>
    <w:rsid w:val="001B0312"/>
    <w:rsid w:val="001B0407"/>
    <w:rsid w:val="001B0448"/>
    <w:rsid w:val="001B051E"/>
    <w:rsid w:val="001B05EA"/>
    <w:rsid w:val="001B0630"/>
    <w:rsid w:val="001B09E0"/>
    <w:rsid w:val="001B0AF8"/>
    <w:rsid w:val="001B0BF2"/>
    <w:rsid w:val="001B0C92"/>
    <w:rsid w:val="001B0CF5"/>
    <w:rsid w:val="001B0D97"/>
    <w:rsid w:val="001B0EF2"/>
    <w:rsid w:val="001B11A2"/>
    <w:rsid w:val="001B15AB"/>
    <w:rsid w:val="001B1603"/>
    <w:rsid w:val="001B166C"/>
    <w:rsid w:val="001B1696"/>
    <w:rsid w:val="001B1781"/>
    <w:rsid w:val="001B1941"/>
    <w:rsid w:val="001B1A79"/>
    <w:rsid w:val="001B1B24"/>
    <w:rsid w:val="001B1B27"/>
    <w:rsid w:val="001B1BDA"/>
    <w:rsid w:val="001B1DB8"/>
    <w:rsid w:val="001B1DC7"/>
    <w:rsid w:val="001B1F6B"/>
    <w:rsid w:val="001B1F7E"/>
    <w:rsid w:val="001B2164"/>
    <w:rsid w:val="001B2193"/>
    <w:rsid w:val="001B21A9"/>
    <w:rsid w:val="001B2277"/>
    <w:rsid w:val="001B22ED"/>
    <w:rsid w:val="001B2365"/>
    <w:rsid w:val="001B23D4"/>
    <w:rsid w:val="001B2ADA"/>
    <w:rsid w:val="001B2B08"/>
    <w:rsid w:val="001B2D61"/>
    <w:rsid w:val="001B2DDF"/>
    <w:rsid w:val="001B2DE3"/>
    <w:rsid w:val="001B3005"/>
    <w:rsid w:val="001B319E"/>
    <w:rsid w:val="001B3295"/>
    <w:rsid w:val="001B32EA"/>
    <w:rsid w:val="001B33A0"/>
    <w:rsid w:val="001B33DE"/>
    <w:rsid w:val="001B34EF"/>
    <w:rsid w:val="001B3747"/>
    <w:rsid w:val="001B380F"/>
    <w:rsid w:val="001B3A91"/>
    <w:rsid w:val="001B3AE1"/>
    <w:rsid w:val="001B3BE1"/>
    <w:rsid w:val="001B3C93"/>
    <w:rsid w:val="001B3D68"/>
    <w:rsid w:val="001B3EDD"/>
    <w:rsid w:val="001B3FC1"/>
    <w:rsid w:val="001B400B"/>
    <w:rsid w:val="001B413C"/>
    <w:rsid w:val="001B46E4"/>
    <w:rsid w:val="001B49AC"/>
    <w:rsid w:val="001B4D12"/>
    <w:rsid w:val="001B4D2E"/>
    <w:rsid w:val="001B4EFE"/>
    <w:rsid w:val="001B4F4D"/>
    <w:rsid w:val="001B4F91"/>
    <w:rsid w:val="001B50CE"/>
    <w:rsid w:val="001B556F"/>
    <w:rsid w:val="001B56DA"/>
    <w:rsid w:val="001B58F2"/>
    <w:rsid w:val="001B5BCF"/>
    <w:rsid w:val="001B5BF9"/>
    <w:rsid w:val="001B5C5D"/>
    <w:rsid w:val="001B5CE1"/>
    <w:rsid w:val="001B676E"/>
    <w:rsid w:val="001B68EA"/>
    <w:rsid w:val="001B6D1B"/>
    <w:rsid w:val="001B7258"/>
    <w:rsid w:val="001B7276"/>
    <w:rsid w:val="001B7487"/>
    <w:rsid w:val="001B7504"/>
    <w:rsid w:val="001B7548"/>
    <w:rsid w:val="001B7636"/>
    <w:rsid w:val="001B7AE6"/>
    <w:rsid w:val="001B7C5A"/>
    <w:rsid w:val="001B7EE6"/>
    <w:rsid w:val="001C0198"/>
    <w:rsid w:val="001C0426"/>
    <w:rsid w:val="001C055C"/>
    <w:rsid w:val="001C0ADE"/>
    <w:rsid w:val="001C0BF7"/>
    <w:rsid w:val="001C0C41"/>
    <w:rsid w:val="001C0DA8"/>
    <w:rsid w:val="001C0DD5"/>
    <w:rsid w:val="001C0E18"/>
    <w:rsid w:val="001C1074"/>
    <w:rsid w:val="001C1082"/>
    <w:rsid w:val="001C10CA"/>
    <w:rsid w:val="001C1180"/>
    <w:rsid w:val="001C11B9"/>
    <w:rsid w:val="001C1367"/>
    <w:rsid w:val="001C153B"/>
    <w:rsid w:val="001C15A2"/>
    <w:rsid w:val="001C1600"/>
    <w:rsid w:val="001C1730"/>
    <w:rsid w:val="001C17A7"/>
    <w:rsid w:val="001C18C8"/>
    <w:rsid w:val="001C1953"/>
    <w:rsid w:val="001C19AD"/>
    <w:rsid w:val="001C1A6B"/>
    <w:rsid w:val="001C1C7A"/>
    <w:rsid w:val="001C1CE8"/>
    <w:rsid w:val="001C2259"/>
    <w:rsid w:val="001C236E"/>
    <w:rsid w:val="001C25B8"/>
    <w:rsid w:val="001C25DE"/>
    <w:rsid w:val="001C265A"/>
    <w:rsid w:val="001C2878"/>
    <w:rsid w:val="001C28A7"/>
    <w:rsid w:val="001C2B37"/>
    <w:rsid w:val="001C2C50"/>
    <w:rsid w:val="001C2DBE"/>
    <w:rsid w:val="001C2ED6"/>
    <w:rsid w:val="001C345C"/>
    <w:rsid w:val="001C363C"/>
    <w:rsid w:val="001C39D1"/>
    <w:rsid w:val="001C3C83"/>
    <w:rsid w:val="001C3E23"/>
    <w:rsid w:val="001C3E49"/>
    <w:rsid w:val="001C4368"/>
    <w:rsid w:val="001C4506"/>
    <w:rsid w:val="001C455B"/>
    <w:rsid w:val="001C4757"/>
    <w:rsid w:val="001C485A"/>
    <w:rsid w:val="001C490F"/>
    <w:rsid w:val="001C4A3F"/>
    <w:rsid w:val="001C4AE5"/>
    <w:rsid w:val="001C4C57"/>
    <w:rsid w:val="001C4DC0"/>
    <w:rsid w:val="001C4E0C"/>
    <w:rsid w:val="001C4ED5"/>
    <w:rsid w:val="001C4F28"/>
    <w:rsid w:val="001C4FE5"/>
    <w:rsid w:val="001C505C"/>
    <w:rsid w:val="001C517F"/>
    <w:rsid w:val="001C51A4"/>
    <w:rsid w:val="001C5341"/>
    <w:rsid w:val="001C54AB"/>
    <w:rsid w:val="001C5554"/>
    <w:rsid w:val="001C566D"/>
    <w:rsid w:val="001C56D8"/>
    <w:rsid w:val="001C57F4"/>
    <w:rsid w:val="001C5902"/>
    <w:rsid w:val="001C5925"/>
    <w:rsid w:val="001C59AA"/>
    <w:rsid w:val="001C5BAD"/>
    <w:rsid w:val="001C5D0B"/>
    <w:rsid w:val="001C5D6F"/>
    <w:rsid w:val="001C5E20"/>
    <w:rsid w:val="001C5FFF"/>
    <w:rsid w:val="001C6183"/>
    <w:rsid w:val="001C6191"/>
    <w:rsid w:val="001C62C4"/>
    <w:rsid w:val="001C6428"/>
    <w:rsid w:val="001C6801"/>
    <w:rsid w:val="001C69C4"/>
    <w:rsid w:val="001C6A4C"/>
    <w:rsid w:val="001C6C04"/>
    <w:rsid w:val="001C6C18"/>
    <w:rsid w:val="001C6D50"/>
    <w:rsid w:val="001C6EFD"/>
    <w:rsid w:val="001C6F2F"/>
    <w:rsid w:val="001C70E2"/>
    <w:rsid w:val="001C71B4"/>
    <w:rsid w:val="001C72B3"/>
    <w:rsid w:val="001C78CF"/>
    <w:rsid w:val="001C7AE6"/>
    <w:rsid w:val="001C7D76"/>
    <w:rsid w:val="001C7E5D"/>
    <w:rsid w:val="001D002F"/>
    <w:rsid w:val="001D00AF"/>
    <w:rsid w:val="001D0225"/>
    <w:rsid w:val="001D02F5"/>
    <w:rsid w:val="001D030D"/>
    <w:rsid w:val="001D04C8"/>
    <w:rsid w:val="001D0809"/>
    <w:rsid w:val="001D0AD9"/>
    <w:rsid w:val="001D0C97"/>
    <w:rsid w:val="001D0D51"/>
    <w:rsid w:val="001D0E8A"/>
    <w:rsid w:val="001D0F86"/>
    <w:rsid w:val="001D10EF"/>
    <w:rsid w:val="001D126C"/>
    <w:rsid w:val="001D1406"/>
    <w:rsid w:val="001D1635"/>
    <w:rsid w:val="001D164B"/>
    <w:rsid w:val="001D168E"/>
    <w:rsid w:val="001D16CE"/>
    <w:rsid w:val="001D16CF"/>
    <w:rsid w:val="001D1727"/>
    <w:rsid w:val="001D18FA"/>
    <w:rsid w:val="001D1A1E"/>
    <w:rsid w:val="001D1A74"/>
    <w:rsid w:val="001D1BD5"/>
    <w:rsid w:val="001D1CBA"/>
    <w:rsid w:val="001D1D81"/>
    <w:rsid w:val="001D1DEA"/>
    <w:rsid w:val="001D1E0E"/>
    <w:rsid w:val="001D1E37"/>
    <w:rsid w:val="001D201B"/>
    <w:rsid w:val="001D20B1"/>
    <w:rsid w:val="001D21FD"/>
    <w:rsid w:val="001D227B"/>
    <w:rsid w:val="001D2389"/>
    <w:rsid w:val="001D23F8"/>
    <w:rsid w:val="001D2574"/>
    <w:rsid w:val="001D25DE"/>
    <w:rsid w:val="001D2662"/>
    <w:rsid w:val="001D2770"/>
    <w:rsid w:val="001D286D"/>
    <w:rsid w:val="001D2A31"/>
    <w:rsid w:val="001D2C35"/>
    <w:rsid w:val="001D3016"/>
    <w:rsid w:val="001D302B"/>
    <w:rsid w:val="001D3044"/>
    <w:rsid w:val="001D30F0"/>
    <w:rsid w:val="001D3204"/>
    <w:rsid w:val="001D3211"/>
    <w:rsid w:val="001D358C"/>
    <w:rsid w:val="001D36A7"/>
    <w:rsid w:val="001D39EF"/>
    <w:rsid w:val="001D3BCF"/>
    <w:rsid w:val="001D3C68"/>
    <w:rsid w:val="001D3E20"/>
    <w:rsid w:val="001D4036"/>
    <w:rsid w:val="001D41E2"/>
    <w:rsid w:val="001D459B"/>
    <w:rsid w:val="001D46F0"/>
    <w:rsid w:val="001D4713"/>
    <w:rsid w:val="001D4A88"/>
    <w:rsid w:val="001D4BA0"/>
    <w:rsid w:val="001D4CBC"/>
    <w:rsid w:val="001D5002"/>
    <w:rsid w:val="001D5061"/>
    <w:rsid w:val="001D516B"/>
    <w:rsid w:val="001D54D5"/>
    <w:rsid w:val="001D554C"/>
    <w:rsid w:val="001D55D0"/>
    <w:rsid w:val="001D56B3"/>
    <w:rsid w:val="001D5B4E"/>
    <w:rsid w:val="001D5D87"/>
    <w:rsid w:val="001D5DC0"/>
    <w:rsid w:val="001D5EBD"/>
    <w:rsid w:val="001D5EFE"/>
    <w:rsid w:val="001D5F40"/>
    <w:rsid w:val="001D6007"/>
    <w:rsid w:val="001D628B"/>
    <w:rsid w:val="001D6437"/>
    <w:rsid w:val="001D648C"/>
    <w:rsid w:val="001D64DA"/>
    <w:rsid w:val="001D64E9"/>
    <w:rsid w:val="001D6655"/>
    <w:rsid w:val="001D684A"/>
    <w:rsid w:val="001D6A32"/>
    <w:rsid w:val="001D6A35"/>
    <w:rsid w:val="001D6A46"/>
    <w:rsid w:val="001D6A4D"/>
    <w:rsid w:val="001D6B57"/>
    <w:rsid w:val="001D6B77"/>
    <w:rsid w:val="001D6C83"/>
    <w:rsid w:val="001D6D1C"/>
    <w:rsid w:val="001D6E8F"/>
    <w:rsid w:val="001D7030"/>
    <w:rsid w:val="001D710F"/>
    <w:rsid w:val="001D7189"/>
    <w:rsid w:val="001D71C4"/>
    <w:rsid w:val="001D7210"/>
    <w:rsid w:val="001D72C6"/>
    <w:rsid w:val="001D72CA"/>
    <w:rsid w:val="001D7345"/>
    <w:rsid w:val="001D734E"/>
    <w:rsid w:val="001D7941"/>
    <w:rsid w:val="001D7A77"/>
    <w:rsid w:val="001D7A99"/>
    <w:rsid w:val="001D7AD2"/>
    <w:rsid w:val="001E001F"/>
    <w:rsid w:val="001E004B"/>
    <w:rsid w:val="001E0275"/>
    <w:rsid w:val="001E02A6"/>
    <w:rsid w:val="001E055D"/>
    <w:rsid w:val="001E05C7"/>
    <w:rsid w:val="001E0784"/>
    <w:rsid w:val="001E085E"/>
    <w:rsid w:val="001E09E0"/>
    <w:rsid w:val="001E0AC1"/>
    <w:rsid w:val="001E0B24"/>
    <w:rsid w:val="001E0E2E"/>
    <w:rsid w:val="001E0ECF"/>
    <w:rsid w:val="001E117D"/>
    <w:rsid w:val="001E12CD"/>
    <w:rsid w:val="001E1507"/>
    <w:rsid w:val="001E15B1"/>
    <w:rsid w:val="001E1692"/>
    <w:rsid w:val="001E169E"/>
    <w:rsid w:val="001E1821"/>
    <w:rsid w:val="001E1932"/>
    <w:rsid w:val="001E194F"/>
    <w:rsid w:val="001E19D8"/>
    <w:rsid w:val="001E1A97"/>
    <w:rsid w:val="001E1C27"/>
    <w:rsid w:val="001E1D4E"/>
    <w:rsid w:val="001E1D70"/>
    <w:rsid w:val="001E1EA4"/>
    <w:rsid w:val="001E1EF2"/>
    <w:rsid w:val="001E21C2"/>
    <w:rsid w:val="001E21CD"/>
    <w:rsid w:val="001E2294"/>
    <w:rsid w:val="001E22EF"/>
    <w:rsid w:val="001E2442"/>
    <w:rsid w:val="001E254F"/>
    <w:rsid w:val="001E2657"/>
    <w:rsid w:val="001E2671"/>
    <w:rsid w:val="001E268D"/>
    <w:rsid w:val="001E288D"/>
    <w:rsid w:val="001E2A14"/>
    <w:rsid w:val="001E2B0F"/>
    <w:rsid w:val="001E2C89"/>
    <w:rsid w:val="001E2F3C"/>
    <w:rsid w:val="001E2F99"/>
    <w:rsid w:val="001E2FDE"/>
    <w:rsid w:val="001E2FF3"/>
    <w:rsid w:val="001E300B"/>
    <w:rsid w:val="001E3092"/>
    <w:rsid w:val="001E30A4"/>
    <w:rsid w:val="001E30A9"/>
    <w:rsid w:val="001E312E"/>
    <w:rsid w:val="001E33A5"/>
    <w:rsid w:val="001E3416"/>
    <w:rsid w:val="001E34C2"/>
    <w:rsid w:val="001E35A0"/>
    <w:rsid w:val="001E3602"/>
    <w:rsid w:val="001E362A"/>
    <w:rsid w:val="001E36C1"/>
    <w:rsid w:val="001E38F7"/>
    <w:rsid w:val="001E3ABB"/>
    <w:rsid w:val="001E3B19"/>
    <w:rsid w:val="001E3CC5"/>
    <w:rsid w:val="001E3CD8"/>
    <w:rsid w:val="001E3EAE"/>
    <w:rsid w:val="001E3EB1"/>
    <w:rsid w:val="001E45A9"/>
    <w:rsid w:val="001E47D1"/>
    <w:rsid w:val="001E48F4"/>
    <w:rsid w:val="001E4A29"/>
    <w:rsid w:val="001E4A62"/>
    <w:rsid w:val="001E4AD3"/>
    <w:rsid w:val="001E4B94"/>
    <w:rsid w:val="001E4D54"/>
    <w:rsid w:val="001E5039"/>
    <w:rsid w:val="001E51A4"/>
    <w:rsid w:val="001E5393"/>
    <w:rsid w:val="001E544F"/>
    <w:rsid w:val="001E564B"/>
    <w:rsid w:val="001E56FD"/>
    <w:rsid w:val="001E5B44"/>
    <w:rsid w:val="001E5CF3"/>
    <w:rsid w:val="001E5F19"/>
    <w:rsid w:val="001E6183"/>
    <w:rsid w:val="001E6304"/>
    <w:rsid w:val="001E6350"/>
    <w:rsid w:val="001E66B3"/>
    <w:rsid w:val="001E6773"/>
    <w:rsid w:val="001E677B"/>
    <w:rsid w:val="001E67A0"/>
    <w:rsid w:val="001E6805"/>
    <w:rsid w:val="001E69B9"/>
    <w:rsid w:val="001E69C4"/>
    <w:rsid w:val="001E6A29"/>
    <w:rsid w:val="001E6AB2"/>
    <w:rsid w:val="001E6AF6"/>
    <w:rsid w:val="001E6AFC"/>
    <w:rsid w:val="001E6C87"/>
    <w:rsid w:val="001E6DB5"/>
    <w:rsid w:val="001E6E03"/>
    <w:rsid w:val="001E6F47"/>
    <w:rsid w:val="001E7159"/>
    <w:rsid w:val="001E71C0"/>
    <w:rsid w:val="001E735E"/>
    <w:rsid w:val="001E73AE"/>
    <w:rsid w:val="001E73E2"/>
    <w:rsid w:val="001E7418"/>
    <w:rsid w:val="001E75EF"/>
    <w:rsid w:val="001E7627"/>
    <w:rsid w:val="001E7649"/>
    <w:rsid w:val="001E76FB"/>
    <w:rsid w:val="001E7CDD"/>
    <w:rsid w:val="001E7D5B"/>
    <w:rsid w:val="001E7E00"/>
    <w:rsid w:val="001E7F6A"/>
    <w:rsid w:val="001F026A"/>
    <w:rsid w:val="001F05E4"/>
    <w:rsid w:val="001F0619"/>
    <w:rsid w:val="001F068B"/>
    <w:rsid w:val="001F073A"/>
    <w:rsid w:val="001F095C"/>
    <w:rsid w:val="001F0DA9"/>
    <w:rsid w:val="001F0DF6"/>
    <w:rsid w:val="001F0E1B"/>
    <w:rsid w:val="001F0E25"/>
    <w:rsid w:val="001F0E6C"/>
    <w:rsid w:val="001F1279"/>
    <w:rsid w:val="001F12AA"/>
    <w:rsid w:val="001F148E"/>
    <w:rsid w:val="001F14BE"/>
    <w:rsid w:val="001F1677"/>
    <w:rsid w:val="001F169B"/>
    <w:rsid w:val="001F189E"/>
    <w:rsid w:val="001F197F"/>
    <w:rsid w:val="001F1D77"/>
    <w:rsid w:val="001F1E6D"/>
    <w:rsid w:val="001F2040"/>
    <w:rsid w:val="001F21E5"/>
    <w:rsid w:val="001F258E"/>
    <w:rsid w:val="001F25C3"/>
    <w:rsid w:val="001F2701"/>
    <w:rsid w:val="001F28D6"/>
    <w:rsid w:val="001F298B"/>
    <w:rsid w:val="001F2A60"/>
    <w:rsid w:val="001F2C27"/>
    <w:rsid w:val="001F2E49"/>
    <w:rsid w:val="001F304C"/>
    <w:rsid w:val="001F30D0"/>
    <w:rsid w:val="001F34DF"/>
    <w:rsid w:val="001F36CA"/>
    <w:rsid w:val="001F3856"/>
    <w:rsid w:val="001F3872"/>
    <w:rsid w:val="001F38BE"/>
    <w:rsid w:val="001F3B67"/>
    <w:rsid w:val="001F3D79"/>
    <w:rsid w:val="001F3D9F"/>
    <w:rsid w:val="001F4087"/>
    <w:rsid w:val="001F4094"/>
    <w:rsid w:val="001F4185"/>
    <w:rsid w:val="001F43F0"/>
    <w:rsid w:val="001F440B"/>
    <w:rsid w:val="001F4667"/>
    <w:rsid w:val="001F474D"/>
    <w:rsid w:val="001F47F2"/>
    <w:rsid w:val="001F48C9"/>
    <w:rsid w:val="001F4995"/>
    <w:rsid w:val="001F4DE6"/>
    <w:rsid w:val="001F4E67"/>
    <w:rsid w:val="001F4EB5"/>
    <w:rsid w:val="001F5042"/>
    <w:rsid w:val="001F504B"/>
    <w:rsid w:val="001F50B0"/>
    <w:rsid w:val="001F50B1"/>
    <w:rsid w:val="001F5111"/>
    <w:rsid w:val="001F53F6"/>
    <w:rsid w:val="001F5511"/>
    <w:rsid w:val="001F56FE"/>
    <w:rsid w:val="001F5735"/>
    <w:rsid w:val="001F5A71"/>
    <w:rsid w:val="001F5A9D"/>
    <w:rsid w:val="001F5ACB"/>
    <w:rsid w:val="001F5BBE"/>
    <w:rsid w:val="001F5BE1"/>
    <w:rsid w:val="001F5BFE"/>
    <w:rsid w:val="001F5D02"/>
    <w:rsid w:val="001F5D47"/>
    <w:rsid w:val="001F5ED1"/>
    <w:rsid w:val="001F5FB0"/>
    <w:rsid w:val="001F5FCC"/>
    <w:rsid w:val="001F61D4"/>
    <w:rsid w:val="001F621C"/>
    <w:rsid w:val="001F6672"/>
    <w:rsid w:val="001F6797"/>
    <w:rsid w:val="001F6950"/>
    <w:rsid w:val="001F69B2"/>
    <w:rsid w:val="001F6BAB"/>
    <w:rsid w:val="001F701D"/>
    <w:rsid w:val="001F7219"/>
    <w:rsid w:val="001F73C1"/>
    <w:rsid w:val="001F73D0"/>
    <w:rsid w:val="001F740B"/>
    <w:rsid w:val="001F7439"/>
    <w:rsid w:val="001F74BB"/>
    <w:rsid w:val="001F75C0"/>
    <w:rsid w:val="001F7619"/>
    <w:rsid w:val="001F7627"/>
    <w:rsid w:val="001F7682"/>
    <w:rsid w:val="001F76B6"/>
    <w:rsid w:val="001F76EF"/>
    <w:rsid w:val="001F770F"/>
    <w:rsid w:val="001F77FB"/>
    <w:rsid w:val="001F7807"/>
    <w:rsid w:val="001F7BE0"/>
    <w:rsid w:val="001F7D78"/>
    <w:rsid w:val="001F7E22"/>
    <w:rsid w:val="001F7EB3"/>
    <w:rsid w:val="00200334"/>
    <w:rsid w:val="00200379"/>
    <w:rsid w:val="002003E1"/>
    <w:rsid w:val="002006B8"/>
    <w:rsid w:val="00200816"/>
    <w:rsid w:val="002008A7"/>
    <w:rsid w:val="00200962"/>
    <w:rsid w:val="00200B3B"/>
    <w:rsid w:val="00200BC2"/>
    <w:rsid w:val="00200C17"/>
    <w:rsid w:val="00200CCE"/>
    <w:rsid w:val="00200D77"/>
    <w:rsid w:val="00200F17"/>
    <w:rsid w:val="00200F1D"/>
    <w:rsid w:val="00200F94"/>
    <w:rsid w:val="00201079"/>
    <w:rsid w:val="002010D7"/>
    <w:rsid w:val="0020120B"/>
    <w:rsid w:val="00201211"/>
    <w:rsid w:val="00201380"/>
    <w:rsid w:val="00201528"/>
    <w:rsid w:val="00201767"/>
    <w:rsid w:val="00201AE1"/>
    <w:rsid w:val="00201E1E"/>
    <w:rsid w:val="002020EA"/>
    <w:rsid w:val="00202309"/>
    <w:rsid w:val="0020251E"/>
    <w:rsid w:val="0020261F"/>
    <w:rsid w:val="00202697"/>
    <w:rsid w:val="00202AA2"/>
    <w:rsid w:val="00202D56"/>
    <w:rsid w:val="00202E8A"/>
    <w:rsid w:val="0020302C"/>
    <w:rsid w:val="0020328B"/>
    <w:rsid w:val="002033D4"/>
    <w:rsid w:val="0020341C"/>
    <w:rsid w:val="00203708"/>
    <w:rsid w:val="00203912"/>
    <w:rsid w:val="00203971"/>
    <w:rsid w:val="002039E4"/>
    <w:rsid w:val="00203B3F"/>
    <w:rsid w:val="00203C1B"/>
    <w:rsid w:val="00203D76"/>
    <w:rsid w:val="0020420D"/>
    <w:rsid w:val="00204449"/>
    <w:rsid w:val="0020447B"/>
    <w:rsid w:val="00204561"/>
    <w:rsid w:val="002045D6"/>
    <w:rsid w:val="00204737"/>
    <w:rsid w:val="002047F1"/>
    <w:rsid w:val="00204878"/>
    <w:rsid w:val="00204A98"/>
    <w:rsid w:val="00204D20"/>
    <w:rsid w:val="00204D46"/>
    <w:rsid w:val="00204E00"/>
    <w:rsid w:val="00204F60"/>
    <w:rsid w:val="002051A9"/>
    <w:rsid w:val="0020534D"/>
    <w:rsid w:val="00205359"/>
    <w:rsid w:val="002053AC"/>
    <w:rsid w:val="00205619"/>
    <w:rsid w:val="00205624"/>
    <w:rsid w:val="0020563D"/>
    <w:rsid w:val="0020577B"/>
    <w:rsid w:val="002057A2"/>
    <w:rsid w:val="002058E7"/>
    <w:rsid w:val="002058F3"/>
    <w:rsid w:val="00205FE0"/>
    <w:rsid w:val="00206294"/>
    <w:rsid w:val="002064D1"/>
    <w:rsid w:val="00206882"/>
    <w:rsid w:val="00206961"/>
    <w:rsid w:val="00206A8C"/>
    <w:rsid w:val="00206AB7"/>
    <w:rsid w:val="00206E36"/>
    <w:rsid w:val="00206EAE"/>
    <w:rsid w:val="00207063"/>
    <w:rsid w:val="0020708E"/>
    <w:rsid w:val="002070DA"/>
    <w:rsid w:val="002074FB"/>
    <w:rsid w:val="00207733"/>
    <w:rsid w:val="002077B6"/>
    <w:rsid w:val="0020782D"/>
    <w:rsid w:val="0020786F"/>
    <w:rsid w:val="00207957"/>
    <w:rsid w:val="00207982"/>
    <w:rsid w:val="002079D3"/>
    <w:rsid w:val="002079E9"/>
    <w:rsid w:val="00207AB4"/>
    <w:rsid w:val="00207E16"/>
    <w:rsid w:val="002100E2"/>
    <w:rsid w:val="002100E7"/>
    <w:rsid w:val="00210305"/>
    <w:rsid w:val="00210429"/>
    <w:rsid w:val="00210450"/>
    <w:rsid w:val="002104AF"/>
    <w:rsid w:val="002104FB"/>
    <w:rsid w:val="00210605"/>
    <w:rsid w:val="0021062A"/>
    <w:rsid w:val="00210646"/>
    <w:rsid w:val="0021066B"/>
    <w:rsid w:val="00210780"/>
    <w:rsid w:val="002107E7"/>
    <w:rsid w:val="00210892"/>
    <w:rsid w:val="002108A7"/>
    <w:rsid w:val="00210AB7"/>
    <w:rsid w:val="00210B0F"/>
    <w:rsid w:val="00210BF4"/>
    <w:rsid w:val="00210C82"/>
    <w:rsid w:val="00210CAD"/>
    <w:rsid w:val="00210D0A"/>
    <w:rsid w:val="00210D43"/>
    <w:rsid w:val="00210FEE"/>
    <w:rsid w:val="0021109C"/>
    <w:rsid w:val="002112A0"/>
    <w:rsid w:val="00211634"/>
    <w:rsid w:val="00211745"/>
    <w:rsid w:val="00211890"/>
    <w:rsid w:val="002118BD"/>
    <w:rsid w:val="002118F4"/>
    <w:rsid w:val="00211959"/>
    <w:rsid w:val="002119B4"/>
    <w:rsid w:val="00211B7A"/>
    <w:rsid w:val="00211BE3"/>
    <w:rsid w:val="00211E8E"/>
    <w:rsid w:val="00211E99"/>
    <w:rsid w:val="0021232D"/>
    <w:rsid w:val="0021237D"/>
    <w:rsid w:val="00212604"/>
    <w:rsid w:val="00212950"/>
    <w:rsid w:val="00212AA0"/>
    <w:rsid w:val="00212B61"/>
    <w:rsid w:val="00212F23"/>
    <w:rsid w:val="002131AC"/>
    <w:rsid w:val="00213332"/>
    <w:rsid w:val="0021347B"/>
    <w:rsid w:val="0021370D"/>
    <w:rsid w:val="00213732"/>
    <w:rsid w:val="002137D6"/>
    <w:rsid w:val="00213C31"/>
    <w:rsid w:val="00213C33"/>
    <w:rsid w:val="00213C40"/>
    <w:rsid w:val="00213C47"/>
    <w:rsid w:val="002141FB"/>
    <w:rsid w:val="002142A7"/>
    <w:rsid w:val="0021434F"/>
    <w:rsid w:val="00214550"/>
    <w:rsid w:val="00214615"/>
    <w:rsid w:val="00214694"/>
    <w:rsid w:val="002146A3"/>
    <w:rsid w:val="002147A0"/>
    <w:rsid w:val="002149F3"/>
    <w:rsid w:val="00215107"/>
    <w:rsid w:val="002152BE"/>
    <w:rsid w:val="00215303"/>
    <w:rsid w:val="002154D1"/>
    <w:rsid w:val="002156AD"/>
    <w:rsid w:val="00215879"/>
    <w:rsid w:val="00215AE3"/>
    <w:rsid w:val="00215B18"/>
    <w:rsid w:val="00215B2F"/>
    <w:rsid w:val="00215BAC"/>
    <w:rsid w:val="00215CEF"/>
    <w:rsid w:val="00215DA6"/>
    <w:rsid w:val="00216050"/>
    <w:rsid w:val="00216279"/>
    <w:rsid w:val="0021643E"/>
    <w:rsid w:val="002164B1"/>
    <w:rsid w:val="00216618"/>
    <w:rsid w:val="0021679A"/>
    <w:rsid w:val="002167F5"/>
    <w:rsid w:val="00216D8D"/>
    <w:rsid w:val="00216DE7"/>
    <w:rsid w:val="00216F4A"/>
    <w:rsid w:val="00216FCB"/>
    <w:rsid w:val="0021702B"/>
    <w:rsid w:val="0021710D"/>
    <w:rsid w:val="002171D5"/>
    <w:rsid w:val="00217296"/>
    <w:rsid w:val="002173BA"/>
    <w:rsid w:val="002175B0"/>
    <w:rsid w:val="00217854"/>
    <w:rsid w:val="00217914"/>
    <w:rsid w:val="0021795E"/>
    <w:rsid w:val="00217A03"/>
    <w:rsid w:val="00217AD8"/>
    <w:rsid w:val="00217BBD"/>
    <w:rsid w:val="00217BEA"/>
    <w:rsid w:val="00217D4F"/>
    <w:rsid w:val="00217D7F"/>
    <w:rsid w:val="00217F00"/>
    <w:rsid w:val="002201C4"/>
    <w:rsid w:val="002201F7"/>
    <w:rsid w:val="0022035C"/>
    <w:rsid w:val="002204AA"/>
    <w:rsid w:val="002206E0"/>
    <w:rsid w:val="00220727"/>
    <w:rsid w:val="002208A8"/>
    <w:rsid w:val="0022098A"/>
    <w:rsid w:val="002209A7"/>
    <w:rsid w:val="00220A7E"/>
    <w:rsid w:val="00220BE4"/>
    <w:rsid w:val="00220CAB"/>
    <w:rsid w:val="00220D46"/>
    <w:rsid w:val="00220EBC"/>
    <w:rsid w:val="00220F76"/>
    <w:rsid w:val="0022136F"/>
    <w:rsid w:val="00221462"/>
    <w:rsid w:val="002215D9"/>
    <w:rsid w:val="0022160C"/>
    <w:rsid w:val="00221734"/>
    <w:rsid w:val="002217DC"/>
    <w:rsid w:val="00221D79"/>
    <w:rsid w:val="00221E3A"/>
    <w:rsid w:val="00221F7F"/>
    <w:rsid w:val="0022202D"/>
    <w:rsid w:val="0022214C"/>
    <w:rsid w:val="00222155"/>
    <w:rsid w:val="002222B5"/>
    <w:rsid w:val="002225D4"/>
    <w:rsid w:val="0022268A"/>
    <w:rsid w:val="00222694"/>
    <w:rsid w:val="00222697"/>
    <w:rsid w:val="002226B4"/>
    <w:rsid w:val="002227BF"/>
    <w:rsid w:val="002228BF"/>
    <w:rsid w:val="002228C0"/>
    <w:rsid w:val="002229A1"/>
    <w:rsid w:val="002229E2"/>
    <w:rsid w:val="00222A13"/>
    <w:rsid w:val="00222C29"/>
    <w:rsid w:val="00222D68"/>
    <w:rsid w:val="00222E37"/>
    <w:rsid w:val="00222F26"/>
    <w:rsid w:val="00222F80"/>
    <w:rsid w:val="00223156"/>
    <w:rsid w:val="0022318F"/>
    <w:rsid w:val="0022321F"/>
    <w:rsid w:val="00223283"/>
    <w:rsid w:val="002232F6"/>
    <w:rsid w:val="0022356B"/>
    <w:rsid w:val="002236AF"/>
    <w:rsid w:val="002236CB"/>
    <w:rsid w:val="0022396B"/>
    <w:rsid w:val="002239A3"/>
    <w:rsid w:val="00223A4C"/>
    <w:rsid w:val="00223B7D"/>
    <w:rsid w:val="00223BF9"/>
    <w:rsid w:val="00223C18"/>
    <w:rsid w:val="00223CDF"/>
    <w:rsid w:val="00223D62"/>
    <w:rsid w:val="00223D77"/>
    <w:rsid w:val="00224017"/>
    <w:rsid w:val="00224058"/>
    <w:rsid w:val="00224094"/>
    <w:rsid w:val="002241C4"/>
    <w:rsid w:val="00224292"/>
    <w:rsid w:val="00224351"/>
    <w:rsid w:val="00224417"/>
    <w:rsid w:val="0022449F"/>
    <w:rsid w:val="0022455B"/>
    <w:rsid w:val="00224581"/>
    <w:rsid w:val="00224864"/>
    <w:rsid w:val="002249C8"/>
    <w:rsid w:val="00224A78"/>
    <w:rsid w:val="00224CAF"/>
    <w:rsid w:val="00224ED1"/>
    <w:rsid w:val="002252BA"/>
    <w:rsid w:val="002254D8"/>
    <w:rsid w:val="00225506"/>
    <w:rsid w:val="00225BFA"/>
    <w:rsid w:val="00225D35"/>
    <w:rsid w:val="00225DA1"/>
    <w:rsid w:val="00225ECE"/>
    <w:rsid w:val="00225ED7"/>
    <w:rsid w:val="002263DE"/>
    <w:rsid w:val="002264C6"/>
    <w:rsid w:val="002266D2"/>
    <w:rsid w:val="0022699C"/>
    <w:rsid w:val="002269BB"/>
    <w:rsid w:val="00226A9E"/>
    <w:rsid w:val="00226CF7"/>
    <w:rsid w:val="00226D6A"/>
    <w:rsid w:val="00226E86"/>
    <w:rsid w:val="00226F4A"/>
    <w:rsid w:val="00226F71"/>
    <w:rsid w:val="00227012"/>
    <w:rsid w:val="00227032"/>
    <w:rsid w:val="0022716A"/>
    <w:rsid w:val="002271E5"/>
    <w:rsid w:val="0022722F"/>
    <w:rsid w:val="00227390"/>
    <w:rsid w:val="00227436"/>
    <w:rsid w:val="00227490"/>
    <w:rsid w:val="00227628"/>
    <w:rsid w:val="002276D1"/>
    <w:rsid w:val="002279F7"/>
    <w:rsid w:val="00227BCC"/>
    <w:rsid w:val="00227C85"/>
    <w:rsid w:val="00227D29"/>
    <w:rsid w:val="00227DED"/>
    <w:rsid w:val="00227E9C"/>
    <w:rsid w:val="002300F6"/>
    <w:rsid w:val="0023052D"/>
    <w:rsid w:val="0023062D"/>
    <w:rsid w:val="00230799"/>
    <w:rsid w:val="0023081F"/>
    <w:rsid w:val="00230B85"/>
    <w:rsid w:val="00230BBD"/>
    <w:rsid w:val="00230CCE"/>
    <w:rsid w:val="00230D86"/>
    <w:rsid w:val="00230DA3"/>
    <w:rsid w:val="00230E49"/>
    <w:rsid w:val="00230EE2"/>
    <w:rsid w:val="00230F5F"/>
    <w:rsid w:val="0023105C"/>
    <w:rsid w:val="0023109C"/>
    <w:rsid w:val="00231280"/>
    <w:rsid w:val="002312F9"/>
    <w:rsid w:val="00231329"/>
    <w:rsid w:val="0023155B"/>
    <w:rsid w:val="002316F4"/>
    <w:rsid w:val="0023171E"/>
    <w:rsid w:val="0023174A"/>
    <w:rsid w:val="00231789"/>
    <w:rsid w:val="00231996"/>
    <w:rsid w:val="0023199B"/>
    <w:rsid w:val="002319C5"/>
    <w:rsid w:val="00231AD0"/>
    <w:rsid w:val="00231D2A"/>
    <w:rsid w:val="002321CF"/>
    <w:rsid w:val="00232215"/>
    <w:rsid w:val="002323FF"/>
    <w:rsid w:val="0023251B"/>
    <w:rsid w:val="00232690"/>
    <w:rsid w:val="0023278A"/>
    <w:rsid w:val="002328AE"/>
    <w:rsid w:val="0023295F"/>
    <w:rsid w:val="002329A8"/>
    <w:rsid w:val="002329F0"/>
    <w:rsid w:val="00232C78"/>
    <w:rsid w:val="00232E9F"/>
    <w:rsid w:val="002331DC"/>
    <w:rsid w:val="002332E4"/>
    <w:rsid w:val="0023344C"/>
    <w:rsid w:val="002335E8"/>
    <w:rsid w:val="002336FB"/>
    <w:rsid w:val="00233868"/>
    <w:rsid w:val="002339C3"/>
    <w:rsid w:val="00233D27"/>
    <w:rsid w:val="00233E5A"/>
    <w:rsid w:val="0023401F"/>
    <w:rsid w:val="00234204"/>
    <w:rsid w:val="0023421E"/>
    <w:rsid w:val="002342D9"/>
    <w:rsid w:val="002342E7"/>
    <w:rsid w:val="00234756"/>
    <w:rsid w:val="00234790"/>
    <w:rsid w:val="002347AB"/>
    <w:rsid w:val="002347FE"/>
    <w:rsid w:val="0023485C"/>
    <w:rsid w:val="00234873"/>
    <w:rsid w:val="00234978"/>
    <w:rsid w:val="0023497B"/>
    <w:rsid w:val="002349A0"/>
    <w:rsid w:val="002349B7"/>
    <w:rsid w:val="002349C8"/>
    <w:rsid w:val="00234CE5"/>
    <w:rsid w:val="0023509E"/>
    <w:rsid w:val="002350FB"/>
    <w:rsid w:val="002352EC"/>
    <w:rsid w:val="00235315"/>
    <w:rsid w:val="00235652"/>
    <w:rsid w:val="002359D4"/>
    <w:rsid w:val="002359EB"/>
    <w:rsid w:val="00235A31"/>
    <w:rsid w:val="00235EBC"/>
    <w:rsid w:val="00235FA4"/>
    <w:rsid w:val="00235FC8"/>
    <w:rsid w:val="00236071"/>
    <w:rsid w:val="0023643B"/>
    <w:rsid w:val="002366B0"/>
    <w:rsid w:val="0023678B"/>
    <w:rsid w:val="002369A8"/>
    <w:rsid w:val="00236C3C"/>
    <w:rsid w:val="00236C59"/>
    <w:rsid w:val="00236D3E"/>
    <w:rsid w:val="00236DA5"/>
    <w:rsid w:val="00236FAE"/>
    <w:rsid w:val="00237023"/>
    <w:rsid w:val="002371C0"/>
    <w:rsid w:val="002375B4"/>
    <w:rsid w:val="00237734"/>
    <w:rsid w:val="00237815"/>
    <w:rsid w:val="00237925"/>
    <w:rsid w:val="00237A49"/>
    <w:rsid w:val="00237A70"/>
    <w:rsid w:val="00237B62"/>
    <w:rsid w:val="00237BC7"/>
    <w:rsid w:val="00237C9E"/>
    <w:rsid w:val="002400C6"/>
    <w:rsid w:val="00240489"/>
    <w:rsid w:val="0024066B"/>
    <w:rsid w:val="002407AA"/>
    <w:rsid w:val="002407C6"/>
    <w:rsid w:val="00240838"/>
    <w:rsid w:val="002409E9"/>
    <w:rsid w:val="00240A53"/>
    <w:rsid w:val="00240ACB"/>
    <w:rsid w:val="00240B61"/>
    <w:rsid w:val="00240CD8"/>
    <w:rsid w:val="00240E48"/>
    <w:rsid w:val="00240ED2"/>
    <w:rsid w:val="00240FA7"/>
    <w:rsid w:val="00241027"/>
    <w:rsid w:val="00241140"/>
    <w:rsid w:val="00241154"/>
    <w:rsid w:val="002411BC"/>
    <w:rsid w:val="00241238"/>
    <w:rsid w:val="0024167B"/>
    <w:rsid w:val="00241682"/>
    <w:rsid w:val="00241889"/>
    <w:rsid w:val="00241A3C"/>
    <w:rsid w:val="00241B6D"/>
    <w:rsid w:val="00241CBA"/>
    <w:rsid w:val="00241DE7"/>
    <w:rsid w:val="00241E15"/>
    <w:rsid w:val="00242097"/>
    <w:rsid w:val="00242144"/>
    <w:rsid w:val="00242185"/>
    <w:rsid w:val="002421A5"/>
    <w:rsid w:val="00242261"/>
    <w:rsid w:val="0024232E"/>
    <w:rsid w:val="00242474"/>
    <w:rsid w:val="002424F3"/>
    <w:rsid w:val="002424F9"/>
    <w:rsid w:val="00242629"/>
    <w:rsid w:val="00242694"/>
    <w:rsid w:val="00242A63"/>
    <w:rsid w:val="00242B32"/>
    <w:rsid w:val="00242C0A"/>
    <w:rsid w:val="00242C1A"/>
    <w:rsid w:val="00242C6F"/>
    <w:rsid w:val="00242E29"/>
    <w:rsid w:val="00242F2C"/>
    <w:rsid w:val="00242F99"/>
    <w:rsid w:val="0024332B"/>
    <w:rsid w:val="002434A0"/>
    <w:rsid w:val="00243643"/>
    <w:rsid w:val="002436DC"/>
    <w:rsid w:val="002437C5"/>
    <w:rsid w:val="00243883"/>
    <w:rsid w:val="0024389D"/>
    <w:rsid w:val="002439E1"/>
    <w:rsid w:val="00243A2B"/>
    <w:rsid w:val="00243BE8"/>
    <w:rsid w:val="00243ED3"/>
    <w:rsid w:val="00243FAD"/>
    <w:rsid w:val="00244127"/>
    <w:rsid w:val="00244208"/>
    <w:rsid w:val="002442DD"/>
    <w:rsid w:val="00244421"/>
    <w:rsid w:val="00244568"/>
    <w:rsid w:val="0024465D"/>
    <w:rsid w:val="0024493F"/>
    <w:rsid w:val="00244A89"/>
    <w:rsid w:val="00244AF1"/>
    <w:rsid w:val="00244CCC"/>
    <w:rsid w:val="00244D0E"/>
    <w:rsid w:val="00244E32"/>
    <w:rsid w:val="00244E3E"/>
    <w:rsid w:val="00244F9B"/>
    <w:rsid w:val="00245009"/>
    <w:rsid w:val="002450B1"/>
    <w:rsid w:val="002451B6"/>
    <w:rsid w:val="002451D0"/>
    <w:rsid w:val="00245253"/>
    <w:rsid w:val="002452B6"/>
    <w:rsid w:val="00245381"/>
    <w:rsid w:val="002454A2"/>
    <w:rsid w:val="002455D8"/>
    <w:rsid w:val="002456D8"/>
    <w:rsid w:val="002459BF"/>
    <w:rsid w:val="00245CEE"/>
    <w:rsid w:val="00245D83"/>
    <w:rsid w:val="00245DEA"/>
    <w:rsid w:val="00246023"/>
    <w:rsid w:val="00246070"/>
    <w:rsid w:val="00246119"/>
    <w:rsid w:val="00246231"/>
    <w:rsid w:val="00246421"/>
    <w:rsid w:val="002465DD"/>
    <w:rsid w:val="002466FA"/>
    <w:rsid w:val="002468A7"/>
    <w:rsid w:val="002468F3"/>
    <w:rsid w:val="0024691D"/>
    <w:rsid w:val="0024694F"/>
    <w:rsid w:val="00246B2E"/>
    <w:rsid w:val="00246BB5"/>
    <w:rsid w:val="00246C14"/>
    <w:rsid w:val="00246C43"/>
    <w:rsid w:val="00246DAA"/>
    <w:rsid w:val="00246F4A"/>
    <w:rsid w:val="00246F5D"/>
    <w:rsid w:val="0024702E"/>
    <w:rsid w:val="002474CB"/>
    <w:rsid w:val="002474FE"/>
    <w:rsid w:val="0024750E"/>
    <w:rsid w:val="00247589"/>
    <w:rsid w:val="002475C6"/>
    <w:rsid w:val="002475EF"/>
    <w:rsid w:val="00247650"/>
    <w:rsid w:val="0024773B"/>
    <w:rsid w:val="00247773"/>
    <w:rsid w:val="00247AC5"/>
    <w:rsid w:val="00247B50"/>
    <w:rsid w:val="00247C21"/>
    <w:rsid w:val="00247C72"/>
    <w:rsid w:val="00247FD7"/>
    <w:rsid w:val="0025008B"/>
    <w:rsid w:val="0025019C"/>
    <w:rsid w:val="0025021A"/>
    <w:rsid w:val="002503D7"/>
    <w:rsid w:val="002504A7"/>
    <w:rsid w:val="002504B9"/>
    <w:rsid w:val="00250751"/>
    <w:rsid w:val="0025085E"/>
    <w:rsid w:val="00250A29"/>
    <w:rsid w:val="00250CC0"/>
    <w:rsid w:val="00250D12"/>
    <w:rsid w:val="00250EF8"/>
    <w:rsid w:val="00251199"/>
    <w:rsid w:val="002511C0"/>
    <w:rsid w:val="002511D1"/>
    <w:rsid w:val="002512C0"/>
    <w:rsid w:val="002512DF"/>
    <w:rsid w:val="00251355"/>
    <w:rsid w:val="002513B9"/>
    <w:rsid w:val="002513C1"/>
    <w:rsid w:val="002513C7"/>
    <w:rsid w:val="002514B2"/>
    <w:rsid w:val="0025167B"/>
    <w:rsid w:val="00251681"/>
    <w:rsid w:val="002516CF"/>
    <w:rsid w:val="0025181B"/>
    <w:rsid w:val="00251883"/>
    <w:rsid w:val="002519A2"/>
    <w:rsid w:val="00251A13"/>
    <w:rsid w:val="00251C63"/>
    <w:rsid w:val="00251D00"/>
    <w:rsid w:val="002520C9"/>
    <w:rsid w:val="00252148"/>
    <w:rsid w:val="002521C9"/>
    <w:rsid w:val="002521D6"/>
    <w:rsid w:val="00252493"/>
    <w:rsid w:val="002524ED"/>
    <w:rsid w:val="002524EE"/>
    <w:rsid w:val="002526FD"/>
    <w:rsid w:val="002528D4"/>
    <w:rsid w:val="00252943"/>
    <w:rsid w:val="00252B77"/>
    <w:rsid w:val="00252C1B"/>
    <w:rsid w:val="00252C75"/>
    <w:rsid w:val="00252CEA"/>
    <w:rsid w:val="00252D57"/>
    <w:rsid w:val="002535AD"/>
    <w:rsid w:val="002535DD"/>
    <w:rsid w:val="0025371C"/>
    <w:rsid w:val="00253794"/>
    <w:rsid w:val="00253912"/>
    <w:rsid w:val="00253931"/>
    <w:rsid w:val="002539EB"/>
    <w:rsid w:val="00253C24"/>
    <w:rsid w:val="00253D71"/>
    <w:rsid w:val="00253F9E"/>
    <w:rsid w:val="00254148"/>
    <w:rsid w:val="00254163"/>
    <w:rsid w:val="0025419C"/>
    <w:rsid w:val="002541ED"/>
    <w:rsid w:val="00254233"/>
    <w:rsid w:val="002542D7"/>
    <w:rsid w:val="00254407"/>
    <w:rsid w:val="002544B5"/>
    <w:rsid w:val="00254501"/>
    <w:rsid w:val="00254540"/>
    <w:rsid w:val="00254683"/>
    <w:rsid w:val="00254716"/>
    <w:rsid w:val="0025475C"/>
    <w:rsid w:val="00254942"/>
    <w:rsid w:val="00254997"/>
    <w:rsid w:val="00254B1D"/>
    <w:rsid w:val="00254B68"/>
    <w:rsid w:val="00254BF5"/>
    <w:rsid w:val="00254E09"/>
    <w:rsid w:val="00254E9E"/>
    <w:rsid w:val="00254FE8"/>
    <w:rsid w:val="00254FF5"/>
    <w:rsid w:val="0025508E"/>
    <w:rsid w:val="002550E3"/>
    <w:rsid w:val="002551C7"/>
    <w:rsid w:val="002551CF"/>
    <w:rsid w:val="002552AE"/>
    <w:rsid w:val="00255328"/>
    <w:rsid w:val="002553DE"/>
    <w:rsid w:val="0025556E"/>
    <w:rsid w:val="00255804"/>
    <w:rsid w:val="0025595F"/>
    <w:rsid w:val="00255973"/>
    <w:rsid w:val="00255C96"/>
    <w:rsid w:val="00255CBD"/>
    <w:rsid w:val="00255F62"/>
    <w:rsid w:val="002562B3"/>
    <w:rsid w:val="0025630A"/>
    <w:rsid w:val="00256448"/>
    <w:rsid w:val="00256485"/>
    <w:rsid w:val="002564B2"/>
    <w:rsid w:val="00256682"/>
    <w:rsid w:val="002566DC"/>
    <w:rsid w:val="0025679E"/>
    <w:rsid w:val="002569D6"/>
    <w:rsid w:val="00256BBE"/>
    <w:rsid w:val="00256CCC"/>
    <w:rsid w:val="00256EE6"/>
    <w:rsid w:val="00256F12"/>
    <w:rsid w:val="00256F6C"/>
    <w:rsid w:val="0025713F"/>
    <w:rsid w:val="00257183"/>
    <w:rsid w:val="00257261"/>
    <w:rsid w:val="00257275"/>
    <w:rsid w:val="002572F4"/>
    <w:rsid w:val="0025731B"/>
    <w:rsid w:val="00257587"/>
    <w:rsid w:val="002576BB"/>
    <w:rsid w:val="002577B5"/>
    <w:rsid w:val="002579BA"/>
    <w:rsid w:val="00257E00"/>
    <w:rsid w:val="00260277"/>
    <w:rsid w:val="0026038D"/>
    <w:rsid w:val="002604FB"/>
    <w:rsid w:val="0026058E"/>
    <w:rsid w:val="00260778"/>
    <w:rsid w:val="00260BA5"/>
    <w:rsid w:val="00260CD9"/>
    <w:rsid w:val="00260FF2"/>
    <w:rsid w:val="00261142"/>
    <w:rsid w:val="002613BA"/>
    <w:rsid w:val="00261445"/>
    <w:rsid w:val="0026145B"/>
    <w:rsid w:val="0026166B"/>
    <w:rsid w:val="002616A2"/>
    <w:rsid w:val="002616A3"/>
    <w:rsid w:val="0026187B"/>
    <w:rsid w:val="002618C3"/>
    <w:rsid w:val="0026194E"/>
    <w:rsid w:val="00261ABC"/>
    <w:rsid w:val="00261B60"/>
    <w:rsid w:val="00262246"/>
    <w:rsid w:val="0026228C"/>
    <w:rsid w:val="00262648"/>
    <w:rsid w:val="00262707"/>
    <w:rsid w:val="00262716"/>
    <w:rsid w:val="00262850"/>
    <w:rsid w:val="00262B30"/>
    <w:rsid w:val="00262B41"/>
    <w:rsid w:val="00262B55"/>
    <w:rsid w:val="00262BC8"/>
    <w:rsid w:val="00262E94"/>
    <w:rsid w:val="00262F14"/>
    <w:rsid w:val="00262FC0"/>
    <w:rsid w:val="0026303C"/>
    <w:rsid w:val="0026307B"/>
    <w:rsid w:val="0026320C"/>
    <w:rsid w:val="0026328E"/>
    <w:rsid w:val="002634A1"/>
    <w:rsid w:val="002634ED"/>
    <w:rsid w:val="0026365D"/>
    <w:rsid w:val="002636B0"/>
    <w:rsid w:val="0026377D"/>
    <w:rsid w:val="0026385A"/>
    <w:rsid w:val="002638AC"/>
    <w:rsid w:val="00263973"/>
    <w:rsid w:val="002639B2"/>
    <w:rsid w:val="00263A4E"/>
    <w:rsid w:val="00263A98"/>
    <w:rsid w:val="00263CB4"/>
    <w:rsid w:val="00263CCA"/>
    <w:rsid w:val="00263D44"/>
    <w:rsid w:val="00263DC3"/>
    <w:rsid w:val="00263DFB"/>
    <w:rsid w:val="00263EB4"/>
    <w:rsid w:val="00263FEB"/>
    <w:rsid w:val="002641C1"/>
    <w:rsid w:val="00264241"/>
    <w:rsid w:val="00264392"/>
    <w:rsid w:val="0026446F"/>
    <w:rsid w:val="00264573"/>
    <w:rsid w:val="00264700"/>
    <w:rsid w:val="0026471F"/>
    <w:rsid w:val="00264991"/>
    <w:rsid w:val="00264ADE"/>
    <w:rsid w:val="00264AEC"/>
    <w:rsid w:val="00264B6C"/>
    <w:rsid w:val="00264B9E"/>
    <w:rsid w:val="00264DC0"/>
    <w:rsid w:val="00264E0D"/>
    <w:rsid w:val="00264EB7"/>
    <w:rsid w:val="00264FD5"/>
    <w:rsid w:val="00265156"/>
    <w:rsid w:val="002652A4"/>
    <w:rsid w:val="0026542B"/>
    <w:rsid w:val="00265483"/>
    <w:rsid w:val="00265490"/>
    <w:rsid w:val="002654D1"/>
    <w:rsid w:val="002654E2"/>
    <w:rsid w:val="00265E6F"/>
    <w:rsid w:val="0026610B"/>
    <w:rsid w:val="002661F2"/>
    <w:rsid w:val="002663F1"/>
    <w:rsid w:val="0026661D"/>
    <w:rsid w:val="0026681F"/>
    <w:rsid w:val="00266835"/>
    <w:rsid w:val="00266948"/>
    <w:rsid w:val="00266A41"/>
    <w:rsid w:val="00266A4B"/>
    <w:rsid w:val="00266A7C"/>
    <w:rsid w:val="00266AA6"/>
    <w:rsid w:val="00266B0F"/>
    <w:rsid w:val="00266F1C"/>
    <w:rsid w:val="00266F45"/>
    <w:rsid w:val="00266F7C"/>
    <w:rsid w:val="002670FA"/>
    <w:rsid w:val="002671C8"/>
    <w:rsid w:val="002671F6"/>
    <w:rsid w:val="002672A0"/>
    <w:rsid w:val="0026742A"/>
    <w:rsid w:val="0026747F"/>
    <w:rsid w:val="0026766C"/>
    <w:rsid w:val="0026773E"/>
    <w:rsid w:val="002678D2"/>
    <w:rsid w:val="00267AE2"/>
    <w:rsid w:val="00267B62"/>
    <w:rsid w:val="00267B8C"/>
    <w:rsid w:val="00267E65"/>
    <w:rsid w:val="00267EAE"/>
    <w:rsid w:val="00267F14"/>
    <w:rsid w:val="00267F9C"/>
    <w:rsid w:val="0027032D"/>
    <w:rsid w:val="0027055D"/>
    <w:rsid w:val="00270611"/>
    <w:rsid w:val="00270702"/>
    <w:rsid w:val="002707F4"/>
    <w:rsid w:val="002708F9"/>
    <w:rsid w:val="00270A2B"/>
    <w:rsid w:val="00270C1B"/>
    <w:rsid w:val="00270E2F"/>
    <w:rsid w:val="00270EC9"/>
    <w:rsid w:val="0027111F"/>
    <w:rsid w:val="0027113E"/>
    <w:rsid w:val="002711D6"/>
    <w:rsid w:val="0027121B"/>
    <w:rsid w:val="002712E7"/>
    <w:rsid w:val="00271309"/>
    <w:rsid w:val="00271396"/>
    <w:rsid w:val="002715EA"/>
    <w:rsid w:val="00271633"/>
    <w:rsid w:val="0027176A"/>
    <w:rsid w:val="002718A6"/>
    <w:rsid w:val="00271AAC"/>
    <w:rsid w:val="00271C4C"/>
    <w:rsid w:val="00271C52"/>
    <w:rsid w:val="00271C55"/>
    <w:rsid w:val="00271D0A"/>
    <w:rsid w:val="00271DC2"/>
    <w:rsid w:val="00271FC1"/>
    <w:rsid w:val="00271FE7"/>
    <w:rsid w:val="0027201A"/>
    <w:rsid w:val="002720EE"/>
    <w:rsid w:val="002722B8"/>
    <w:rsid w:val="00272340"/>
    <w:rsid w:val="002724E2"/>
    <w:rsid w:val="00272616"/>
    <w:rsid w:val="002726C6"/>
    <w:rsid w:val="002728FA"/>
    <w:rsid w:val="00272C1C"/>
    <w:rsid w:val="00272EE9"/>
    <w:rsid w:val="0027301F"/>
    <w:rsid w:val="00273060"/>
    <w:rsid w:val="00273145"/>
    <w:rsid w:val="0027319E"/>
    <w:rsid w:val="002731A8"/>
    <w:rsid w:val="002731DC"/>
    <w:rsid w:val="00273298"/>
    <w:rsid w:val="00273388"/>
    <w:rsid w:val="002734EA"/>
    <w:rsid w:val="002735D5"/>
    <w:rsid w:val="00273671"/>
    <w:rsid w:val="00273731"/>
    <w:rsid w:val="0027380E"/>
    <w:rsid w:val="00273884"/>
    <w:rsid w:val="00273951"/>
    <w:rsid w:val="002739F0"/>
    <w:rsid w:val="00273AE7"/>
    <w:rsid w:val="00273C89"/>
    <w:rsid w:val="00273D76"/>
    <w:rsid w:val="00273D7F"/>
    <w:rsid w:val="00273D98"/>
    <w:rsid w:val="00273E6E"/>
    <w:rsid w:val="00273EAE"/>
    <w:rsid w:val="00273F25"/>
    <w:rsid w:val="00273F34"/>
    <w:rsid w:val="002740F1"/>
    <w:rsid w:val="00274109"/>
    <w:rsid w:val="0027412D"/>
    <w:rsid w:val="00274189"/>
    <w:rsid w:val="002741CC"/>
    <w:rsid w:val="002741F8"/>
    <w:rsid w:val="00274394"/>
    <w:rsid w:val="00274465"/>
    <w:rsid w:val="00274570"/>
    <w:rsid w:val="002745E0"/>
    <w:rsid w:val="0027461D"/>
    <w:rsid w:val="0027496B"/>
    <w:rsid w:val="00274988"/>
    <w:rsid w:val="00274ABF"/>
    <w:rsid w:val="00274D83"/>
    <w:rsid w:val="00274DFD"/>
    <w:rsid w:val="00274E7E"/>
    <w:rsid w:val="00274F0F"/>
    <w:rsid w:val="00275102"/>
    <w:rsid w:val="00275152"/>
    <w:rsid w:val="00275181"/>
    <w:rsid w:val="00275208"/>
    <w:rsid w:val="00275225"/>
    <w:rsid w:val="0027522E"/>
    <w:rsid w:val="002753BA"/>
    <w:rsid w:val="002753F3"/>
    <w:rsid w:val="00275863"/>
    <w:rsid w:val="002758F0"/>
    <w:rsid w:val="00275A54"/>
    <w:rsid w:val="00275D6D"/>
    <w:rsid w:val="00275E57"/>
    <w:rsid w:val="00276040"/>
    <w:rsid w:val="00276343"/>
    <w:rsid w:val="002765E9"/>
    <w:rsid w:val="00276736"/>
    <w:rsid w:val="00276797"/>
    <w:rsid w:val="002767E0"/>
    <w:rsid w:val="002768E2"/>
    <w:rsid w:val="002769BE"/>
    <w:rsid w:val="00276A93"/>
    <w:rsid w:val="00276AB0"/>
    <w:rsid w:val="00276B6D"/>
    <w:rsid w:val="00276C46"/>
    <w:rsid w:val="00276C82"/>
    <w:rsid w:val="00276D1C"/>
    <w:rsid w:val="00276E01"/>
    <w:rsid w:val="00276FBE"/>
    <w:rsid w:val="002770FF"/>
    <w:rsid w:val="00277172"/>
    <w:rsid w:val="00277216"/>
    <w:rsid w:val="00277547"/>
    <w:rsid w:val="002775DB"/>
    <w:rsid w:val="00277820"/>
    <w:rsid w:val="0027791C"/>
    <w:rsid w:val="0027798B"/>
    <w:rsid w:val="002779B5"/>
    <w:rsid w:val="00277AF3"/>
    <w:rsid w:val="00277AF9"/>
    <w:rsid w:val="00277B21"/>
    <w:rsid w:val="00277BB9"/>
    <w:rsid w:val="00277E2A"/>
    <w:rsid w:val="00277E8C"/>
    <w:rsid w:val="002802D5"/>
    <w:rsid w:val="002804C3"/>
    <w:rsid w:val="00280530"/>
    <w:rsid w:val="002805A6"/>
    <w:rsid w:val="00280DD3"/>
    <w:rsid w:val="00280FC2"/>
    <w:rsid w:val="00281633"/>
    <w:rsid w:val="0028181B"/>
    <w:rsid w:val="00281A0E"/>
    <w:rsid w:val="00281A63"/>
    <w:rsid w:val="00281B17"/>
    <w:rsid w:val="00281BC9"/>
    <w:rsid w:val="00281BD5"/>
    <w:rsid w:val="00281CC9"/>
    <w:rsid w:val="00281DF3"/>
    <w:rsid w:val="00281E35"/>
    <w:rsid w:val="00281EA6"/>
    <w:rsid w:val="00281F27"/>
    <w:rsid w:val="00281F8A"/>
    <w:rsid w:val="00281F9C"/>
    <w:rsid w:val="00281FE0"/>
    <w:rsid w:val="002820B3"/>
    <w:rsid w:val="002821CC"/>
    <w:rsid w:val="0028221D"/>
    <w:rsid w:val="00282240"/>
    <w:rsid w:val="002823AF"/>
    <w:rsid w:val="00282696"/>
    <w:rsid w:val="002826E8"/>
    <w:rsid w:val="0028282B"/>
    <w:rsid w:val="00282841"/>
    <w:rsid w:val="002829FB"/>
    <w:rsid w:val="00282AE2"/>
    <w:rsid w:val="00282C87"/>
    <w:rsid w:val="00282CA7"/>
    <w:rsid w:val="00282D65"/>
    <w:rsid w:val="00282D8A"/>
    <w:rsid w:val="00282D9A"/>
    <w:rsid w:val="00282EC8"/>
    <w:rsid w:val="00282FB2"/>
    <w:rsid w:val="002834E7"/>
    <w:rsid w:val="00283529"/>
    <w:rsid w:val="0028353D"/>
    <w:rsid w:val="00283723"/>
    <w:rsid w:val="002837D5"/>
    <w:rsid w:val="0028383D"/>
    <w:rsid w:val="002838F4"/>
    <w:rsid w:val="00283ABE"/>
    <w:rsid w:val="00283B48"/>
    <w:rsid w:val="00283B68"/>
    <w:rsid w:val="00283D5E"/>
    <w:rsid w:val="00283DBA"/>
    <w:rsid w:val="002841B1"/>
    <w:rsid w:val="002842E9"/>
    <w:rsid w:val="002843BF"/>
    <w:rsid w:val="002844E7"/>
    <w:rsid w:val="00284541"/>
    <w:rsid w:val="00284653"/>
    <w:rsid w:val="002848BE"/>
    <w:rsid w:val="00284C0F"/>
    <w:rsid w:val="00284C22"/>
    <w:rsid w:val="00284DF8"/>
    <w:rsid w:val="00284DFF"/>
    <w:rsid w:val="00284F15"/>
    <w:rsid w:val="00284F25"/>
    <w:rsid w:val="00285117"/>
    <w:rsid w:val="00285307"/>
    <w:rsid w:val="002855D1"/>
    <w:rsid w:val="00285636"/>
    <w:rsid w:val="0028570E"/>
    <w:rsid w:val="00285741"/>
    <w:rsid w:val="002858BF"/>
    <w:rsid w:val="0028591F"/>
    <w:rsid w:val="002859AD"/>
    <w:rsid w:val="002859D5"/>
    <w:rsid w:val="00285A2F"/>
    <w:rsid w:val="00285A53"/>
    <w:rsid w:val="00285B6E"/>
    <w:rsid w:val="00285BC5"/>
    <w:rsid w:val="00285D09"/>
    <w:rsid w:val="00285D17"/>
    <w:rsid w:val="00285E78"/>
    <w:rsid w:val="00285F52"/>
    <w:rsid w:val="0028668E"/>
    <w:rsid w:val="002866A2"/>
    <w:rsid w:val="002866AD"/>
    <w:rsid w:val="00286767"/>
    <w:rsid w:val="002867EA"/>
    <w:rsid w:val="0028686E"/>
    <w:rsid w:val="002868B4"/>
    <w:rsid w:val="002868E6"/>
    <w:rsid w:val="00286B14"/>
    <w:rsid w:val="00286B95"/>
    <w:rsid w:val="00286BBA"/>
    <w:rsid w:val="00286BC1"/>
    <w:rsid w:val="00286DB6"/>
    <w:rsid w:val="00286DD5"/>
    <w:rsid w:val="00286F0A"/>
    <w:rsid w:val="00286F3C"/>
    <w:rsid w:val="0028703C"/>
    <w:rsid w:val="00287229"/>
    <w:rsid w:val="002874FE"/>
    <w:rsid w:val="00287653"/>
    <w:rsid w:val="00287708"/>
    <w:rsid w:val="00287841"/>
    <w:rsid w:val="00287A84"/>
    <w:rsid w:val="00287B6D"/>
    <w:rsid w:val="00287DC4"/>
    <w:rsid w:val="00287ED7"/>
    <w:rsid w:val="00290139"/>
    <w:rsid w:val="002901BD"/>
    <w:rsid w:val="00290237"/>
    <w:rsid w:val="00290414"/>
    <w:rsid w:val="00290531"/>
    <w:rsid w:val="00290572"/>
    <w:rsid w:val="00290813"/>
    <w:rsid w:val="00290889"/>
    <w:rsid w:val="00290B08"/>
    <w:rsid w:val="00290DAD"/>
    <w:rsid w:val="00290DCE"/>
    <w:rsid w:val="0029100F"/>
    <w:rsid w:val="00291039"/>
    <w:rsid w:val="00291058"/>
    <w:rsid w:val="002910ED"/>
    <w:rsid w:val="00291272"/>
    <w:rsid w:val="00291462"/>
    <w:rsid w:val="002915AD"/>
    <w:rsid w:val="00291755"/>
    <w:rsid w:val="00291781"/>
    <w:rsid w:val="00291B38"/>
    <w:rsid w:val="00291C14"/>
    <w:rsid w:val="00291C6F"/>
    <w:rsid w:val="00291DAF"/>
    <w:rsid w:val="00291E40"/>
    <w:rsid w:val="00291EC5"/>
    <w:rsid w:val="0029201D"/>
    <w:rsid w:val="002923ED"/>
    <w:rsid w:val="002923FE"/>
    <w:rsid w:val="00292491"/>
    <w:rsid w:val="002925A7"/>
    <w:rsid w:val="00292803"/>
    <w:rsid w:val="00292855"/>
    <w:rsid w:val="0029286A"/>
    <w:rsid w:val="0029297C"/>
    <w:rsid w:val="00292A5D"/>
    <w:rsid w:val="00292D6B"/>
    <w:rsid w:val="00292DFC"/>
    <w:rsid w:val="00292F1A"/>
    <w:rsid w:val="00292FD2"/>
    <w:rsid w:val="0029306D"/>
    <w:rsid w:val="0029308B"/>
    <w:rsid w:val="0029322C"/>
    <w:rsid w:val="00293299"/>
    <w:rsid w:val="002932CF"/>
    <w:rsid w:val="002933E7"/>
    <w:rsid w:val="00293600"/>
    <w:rsid w:val="002937B9"/>
    <w:rsid w:val="00293969"/>
    <w:rsid w:val="0029398D"/>
    <w:rsid w:val="00293B1F"/>
    <w:rsid w:val="00293BF1"/>
    <w:rsid w:val="00293C3D"/>
    <w:rsid w:val="00293C67"/>
    <w:rsid w:val="00293D5E"/>
    <w:rsid w:val="00293DFE"/>
    <w:rsid w:val="0029479F"/>
    <w:rsid w:val="00294991"/>
    <w:rsid w:val="00294C0E"/>
    <w:rsid w:val="00294DDF"/>
    <w:rsid w:val="00294E67"/>
    <w:rsid w:val="00294E93"/>
    <w:rsid w:val="00294EC6"/>
    <w:rsid w:val="00294F05"/>
    <w:rsid w:val="00294F81"/>
    <w:rsid w:val="00294FCF"/>
    <w:rsid w:val="0029516B"/>
    <w:rsid w:val="0029533D"/>
    <w:rsid w:val="00295728"/>
    <w:rsid w:val="00295795"/>
    <w:rsid w:val="00295877"/>
    <w:rsid w:val="00295926"/>
    <w:rsid w:val="00295A78"/>
    <w:rsid w:val="00295B3A"/>
    <w:rsid w:val="00295BB5"/>
    <w:rsid w:val="00295CEA"/>
    <w:rsid w:val="00295E75"/>
    <w:rsid w:val="00295EDD"/>
    <w:rsid w:val="00296144"/>
    <w:rsid w:val="00296193"/>
    <w:rsid w:val="00296406"/>
    <w:rsid w:val="0029672F"/>
    <w:rsid w:val="00296748"/>
    <w:rsid w:val="002968FE"/>
    <w:rsid w:val="00296C38"/>
    <w:rsid w:val="00296C73"/>
    <w:rsid w:val="00296D33"/>
    <w:rsid w:val="00296E9C"/>
    <w:rsid w:val="00296FF7"/>
    <w:rsid w:val="0029711F"/>
    <w:rsid w:val="002971D7"/>
    <w:rsid w:val="002972F8"/>
    <w:rsid w:val="0029735B"/>
    <w:rsid w:val="00297594"/>
    <w:rsid w:val="002975A6"/>
    <w:rsid w:val="0029794D"/>
    <w:rsid w:val="0029798C"/>
    <w:rsid w:val="00297A85"/>
    <w:rsid w:val="00297AB3"/>
    <w:rsid w:val="00297AB5"/>
    <w:rsid w:val="00297AE5"/>
    <w:rsid w:val="00297CD8"/>
    <w:rsid w:val="00297EC9"/>
    <w:rsid w:val="00297F82"/>
    <w:rsid w:val="002A0130"/>
    <w:rsid w:val="002A01F9"/>
    <w:rsid w:val="002A022C"/>
    <w:rsid w:val="002A036D"/>
    <w:rsid w:val="002A0377"/>
    <w:rsid w:val="002A03B5"/>
    <w:rsid w:val="002A03EE"/>
    <w:rsid w:val="002A059E"/>
    <w:rsid w:val="002A060F"/>
    <w:rsid w:val="002A0858"/>
    <w:rsid w:val="002A0A1D"/>
    <w:rsid w:val="002A0ADC"/>
    <w:rsid w:val="002A0B00"/>
    <w:rsid w:val="002A0C39"/>
    <w:rsid w:val="002A0C58"/>
    <w:rsid w:val="002A0E57"/>
    <w:rsid w:val="002A0EC9"/>
    <w:rsid w:val="002A0FFA"/>
    <w:rsid w:val="002A1033"/>
    <w:rsid w:val="002A10B1"/>
    <w:rsid w:val="002A11F0"/>
    <w:rsid w:val="002A137D"/>
    <w:rsid w:val="002A16EA"/>
    <w:rsid w:val="002A182E"/>
    <w:rsid w:val="002A192C"/>
    <w:rsid w:val="002A19FE"/>
    <w:rsid w:val="002A1A8B"/>
    <w:rsid w:val="002A1D23"/>
    <w:rsid w:val="002A1DFF"/>
    <w:rsid w:val="002A21F9"/>
    <w:rsid w:val="002A2256"/>
    <w:rsid w:val="002A2592"/>
    <w:rsid w:val="002A27EF"/>
    <w:rsid w:val="002A295E"/>
    <w:rsid w:val="002A2A5F"/>
    <w:rsid w:val="002A2AAD"/>
    <w:rsid w:val="002A2BD5"/>
    <w:rsid w:val="002A2E07"/>
    <w:rsid w:val="002A2E68"/>
    <w:rsid w:val="002A305E"/>
    <w:rsid w:val="002A3107"/>
    <w:rsid w:val="002A325D"/>
    <w:rsid w:val="002A325E"/>
    <w:rsid w:val="002A36F6"/>
    <w:rsid w:val="002A39BF"/>
    <w:rsid w:val="002A3A77"/>
    <w:rsid w:val="002A3AD7"/>
    <w:rsid w:val="002A3C41"/>
    <w:rsid w:val="002A3D4B"/>
    <w:rsid w:val="002A3F4E"/>
    <w:rsid w:val="002A4088"/>
    <w:rsid w:val="002A4102"/>
    <w:rsid w:val="002A427B"/>
    <w:rsid w:val="002A454C"/>
    <w:rsid w:val="002A45AB"/>
    <w:rsid w:val="002A46BF"/>
    <w:rsid w:val="002A49EE"/>
    <w:rsid w:val="002A4A05"/>
    <w:rsid w:val="002A4C21"/>
    <w:rsid w:val="002A4C46"/>
    <w:rsid w:val="002A4DDE"/>
    <w:rsid w:val="002A4EC6"/>
    <w:rsid w:val="002A53F7"/>
    <w:rsid w:val="002A5591"/>
    <w:rsid w:val="002A57D1"/>
    <w:rsid w:val="002A590E"/>
    <w:rsid w:val="002A5947"/>
    <w:rsid w:val="002A59A5"/>
    <w:rsid w:val="002A5DF1"/>
    <w:rsid w:val="002A5E16"/>
    <w:rsid w:val="002A61FC"/>
    <w:rsid w:val="002A62E5"/>
    <w:rsid w:val="002A66E0"/>
    <w:rsid w:val="002A6866"/>
    <w:rsid w:val="002A69B4"/>
    <w:rsid w:val="002A69DE"/>
    <w:rsid w:val="002A6AB7"/>
    <w:rsid w:val="002A6B48"/>
    <w:rsid w:val="002A6C34"/>
    <w:rsid w:val="002A6F53"/>
    <w:rsid w:val="002A6F9A"/>
    <w:rsid w:val="002A71CB"/>
    <w:rsid w:val="002A7255"/>
    <w:rsid w:val="002A735B"/>
    <w:rsid w:val="002A7B0A"/>
    <w:rsid w:val="002A7D28"/>
    <w:rsid w:val="002A7F6D"/>
    <w:rsid w:val="002B0031"/>
    <w:rsid w:val="002B01DC"/>
    <w:rsid w:val="002B01ED"/>
    <w:rsid w:val="002B0406"/>
    <w:rsid w:val="002B0437"/>
    <w:rsid w:val="002B0501"/>
    <w:rsid w:val="002B0511"/>
    <w:rsid w:val="002B0582"/>
    <w:rsid w:val="002B0592"/>
    <w:rsid w:val="002B067F"/>
    <w:rsid w:val="002B07F3"/>
    <w:rsid w:val="002B0808"/>
    <w:rsid w:val="002B095E"/>
    <w:rsid w:val="002B0995"/>
    <w:rsid w:val="002B0ADA"/>
    <w:rsid w:val="002B0BE8"/>
    <w:rsid w:val="002B0D97"/>
    <w:rsid w:val="002B0E44"/>
    <w:rsid w:val="002B0E84"/>
    <w:rsid w:val="002B0F7D"/>
    <w:rsid w:val="002B1027"/>
    <w:rsid w:val="002B14B7"/>
    <w:rsid w:val="002B1553"/>
    <w:rsid w:val="002B174B"/>
    <w:rsid w:val="002B1974"/>
    <w:rsid w:val="002B19B6"/>
    <w:rsid w:val="002B1A0F"/>
    <w:rsid w:val="002B1C3C"/>
    <w:rsid w:val="002B1C46"/>
    <w:rsid w:val="002B1DBA"/>
    <w:rsid w:val="002B20E0"/>
    <w:rsid w:val="002B21A7"/>
    <w:rsid w:val="002B21B0"/>
    <w:rsid w:val="002B227C"/>
    <w:rsid w:val="002B2314"/>
    <w:rsid w:val="002B23A8"/>
    <w:rsid w:val="002B262E"/>
    <w:rsid w:val="002B2978"/>
    <w:rsid w:val="002B2A45"/>
    <w:rsid w:val="002B2D9B"/>
    <w:rsid w:val="002B31FD"/>
    <w:rsid w:val="002B3398"/>
    <w:rsid w:val="002B3525"/>
    <w:rsid w:val="002B3590"/>
    <w:rsid w:val="002B361F"/>
    <w:rsid w:val="002B37A6"/>
    <w:rsid w:val="002B3897"/>
    <w:rsid w:val="002B3975"/>
    <w:rsid w:val="002B3AA3"/>
    <w:rsid w:val="002B3B46"/>
    <w:rsid w:val="002B3BF2"/>
    <w:rsid w:val="002B3BFA"/>
    <w:rsid w:val="002B3C45"/>
    <w:rsid w:val="002B3DE7"/>
    <w:rsid w:val="002B3ECF"/>
    <w:rsid w:val="002B3FD7"/>
    <w:rsid w:val="002B4297"/>
    <w:rsid w:val="002B45A1"/>
    <w:rsid w:val="002B45DF"/>
    <w:rsid w:val="002B48EC"/>
    <w:rsid w:val="002B4940"/>
    <w:rsid w:val="002B4946"/>
    <w:rsid w:val="002B4990"/>
    <w:rsid w:val="002B4B0F"/>
    <w:rsid w:val="002B4E7D"/>
    <w:rsid w:val="002B4F41"/>
    <w:rsid w:val="002B50EB"/>
    <w:rsid w:val="002B5284"/>
    <w:rsid w:val="002B53D2"/>
    <w:rsid w:val="002B550A"/>
    <w:rsid w:val="002B55C0"/>
    <w:rsid w:val="002B55F2"/>
    <w:rsid w:val="002B5754"/>
    <w:rsid w:val="002B58F7"/>
    <w:rsid w:val="002B5A48"/>
    <w:rsid w:val="002B5BAB"/>
    <w:rsid w:val="002B5BBA"/>
    <w:rsid w:val="002B5C40"/>
    <w:rsid w:val="002B5FC5"/>
    <w:rsid w:val="002B612B"/>
    <w:rsid w:val="002B631C"/>
    <w:rsid w:val="002B6561"/>
    <w:rsid w:val="002B661C"/>
    <w:rsid w:val="002B6680"/>
    <w:rsid w:val="002B671E"/>
    <w:rsid w:val="002B6834"/>
    <w:rsid w:val="002B685F"/>
    <w:rsid w:val="002B69F8"/>
    <w:rsid w:val="002B6A1F"/>
    <w:rsid w:val="002B6AFF"/>
    <w:rsid w:val="002B6C07"/>
    <w:rsid w:val="002B6CFF"/>
    <w:rsid w:val="002B6D10"/>
    <w:rsid w:val="002B6D1D"/>
    <w:rsid w:val="002B6DC9"/>
    <w:rsid w:val="002B6E3C"/>
    <w:rsid w:val="002B6F25"/>
    <w:rsid w:val="002B7129"/>
    <w:rsid w:val="002B71D2"/>
    <w:rsid w:val="002B71EA"/>
    <w:rsid w:val="002B72E2"/>
    <w:rsid w:val="002B734D"/>
    <w:rsid w:val="002B73F5"/>
    <w:rsid w:val="002B75BE"/>
    <w:rsid w:val="002B76DD"/>
    <w:rsid w:val="002B76F6"/>
    <w:rsid w:val="002B7775"/>
    <w:rsid w:val="002B799E"/>
    <w:rsid w:val="002B7ABA"/>
    <w:rsid w:val="002B7B23"/>
    <w:rsid w:val="002C0003"/>
    <w:rsid w:val="002C00D3"/>
    <w:rsid w:val="002C0188"/>
    <w:rsid w:val="002C018C"/>
    <w:rsid w:val="002C01EF"/>
    <w:rsid w:val="002C025F"/>
    <w:rsid w:val="002C03D0"/>
    <w:rsid w:val="002C04CB"/>
    <w:rsid w:val="002C0598"/>
    <w:rsid w:val="002C06B8"/>
    <w:rsid w:val="002C07CB"/>
    <w:rsid w:val="002C0813"/>
    <w:rsid w:val="002C0951"/>
    <w:rsid w:val="002C096E"/>
    <w:rsid w:val="002C0AC7"/>
    <w:rsid w:val="002C0DED"/>
    <w:rsid w:val="002C0EFE"/>
    <w:rsid w:val="002C1106"/>
    <w:rsid w:val="002C11BD"/>
    <w:rsid w:val="002C1214"/>
    <w:rsid w:val="002C123B"/>
    <w:rsid w:val="002C136D"/>
    <w:rsid w:val="002C1393"/>
    <w:rsid w:val="002C14B7"/>
    <w:rsid w:val="002C1B11"/>
    <w:rsid w:val="002C1B14"/>
    <w:rsid w:val="002C1B71"/>
    <w:rsid w:val="002C1CFE"/>
    <w:rsid w:val="002C1F46"/>
    <w:rsid w:val="002C2043"/>
    <w:rsid w:val="002C2245"/>
    <w:rsid w:val="002C23AB"/>
    <w:rsid w:val="002C241D"/>
    <w:rsid w:val="002C249A"/>
    <w:rsid w:val="002C2570"/>
    <w:rsid w:val="002C26F2"/>
    <w:rsid w:val="002C2884"/>
    <w:rsid w:val="002C28E2"/>
    <w:rsid w:val="002C290C"/>
    <w:rsid w:val="002C2B0A"/>
    <w:rsid w:val="002C2B4D"/>
    <w:rsid w:val="002C2ED6"/>
    <w:rsid w:val="002C2FBB"/>
    <w:rsid w:val="002C3105"/>
    <w:rsid w:val="002C31D0"/>
    <w:rsid w:val="002C3606"/>
    <w:rsid w:val="002C3AB6"/>
    <w:rsid w:val="002C3C23"/>
    <w:rsid w:val="002C3C44"/>
    <w:rsid w:val="002C3CF8"/>
    <w:rsid w:val="002C3D1A"/>
    <w:rsid w:val="002C3E1A"/>
    <w:rsid w:val="002C3ECE"/>
    <w:rsid w:val="002C40AC"/>
    <w:rsid w:val="002C41F2"/>
    <w:rsid w:val="002C4238"/>
    <w:rsid w:val="002C4378"/>
    <w:rsid w:val="002C4399"/>
    <w:rsid w:val="002C4494"/>
    <w:rsid w:val="002C44A7"/>
    <w:rsid w:val="002C454C"/>
    <w:rsid w:val="002C455A"/>
    <w:rsid w:val="002C45E6"/>
    <w:rsid w:val="002C47B4"/>
    <w:rsid w:val="002C488A"/>
    <w:rsid w:val="002C48A1"/>
    <w:rsid w:val="002C4909"/>
    <w:rsid w:val="002C494C"/>
    <w:rsid w:val="002C49CB"/>
    <w:rsid w:val="002C49DE"/>
    <w:rsid w:val="002C4AE8"/>
    <w:rsid w:val="002C4C20"/>
    <w:rsid w:val="002C4D1F"/>
    <w:rsid w:val="002C4E18"/>
    <w:rsid w:val="002C4FAD"/>
    <w:rsid w:val="002C5064"/>
    <w:rsid w:val="002C50A0"/>
    <w:rsid w:val="002C5368"/>
    <w:rsid w:val="002C5422"/>
    <w:rsid w:val="002C54A4"/>
    <w:rsid w:val="002C54E0"/>
    <w:rsid w:val="002C54EF"/>
    <w:rsid w:val="002C57B4"/>
    <w:rsid w:val="002C5802"/>
    <w:rsid w:val="002C5827"/>
    <w:rsid w:val="002C591A"/>
    <w:rsid w:val="002C5B9C"/>
    <w:rsid w:val="002C5CD5"/>
    <w:rsid w:val="002C5D6C"/>
    <w:rsid w:val="002C5E93"/>
    <w:rsid w:val="002C6117"/>
    <w:rsid w:val="002C611A"/>
    <w:rsid w:val="002C6376"/>
    <w:rsid w:val="002C64D4"/>
    <w:rsid w:val="002C6592"/>
    <w:rsid w:val="002C66C0"/>
    <w:rsid w:val="002C66C6"/>
    <w:rsid w:val="002C67AD"/>
    <w:rsid w:val="002C6834"/>
    <w:rsid w:val="002C6B7C"/>
    <w:rsid w:val="002C6D66"/>
    <w:rsid w:val="002C6FD6"/>
    <w:rsid w:val="002C6FF2"/>
    <w:rsid w:val="002C727C"/>
    <w:rsid w:val="002C730F"/>
    <w:rsid w:val="002C73DE"/>
    <w:rsid w:val="002C74EB"/>
    <w:rsid w:val="002C7508"/>
    <w:rsid w:val="002C7754"/>
    <w:rsid w:val="002C78C7"/>
    <w:rsid w:val="002C794C"/>
    <w:rsid w:val="002C7984"/>
    <w:rsid w:val="002C79C2"/>
    <w:rsid w:val="002C7BA7"/>
    <w:rsid w:val="002C7BC0"/>
    <w:rsid w:val="002C7CB9"/>
    <w:rsid w:val="002C7EFC"/>
    <w:rsid w:val="002D014A"/>
    <w:rsid w:val="002D0269"/>
    <w:rsid w:val="002D0328"/>
    <w:rsid w:val="002D04CF"/>
    <w:rsid w:val="002D050B"/>
    <w:rsid w:val="002D056D"/>
    <w:rsid w:val="002D05A1"/>
    <w:rsid w:val="002D06FF"/>
    <w:rsid w:val="002D0816"/>
    <w:rsid w:val="002D0825"/>
    <w:rsid w:val="002D08B9"/>
    <w:rsid w:val="002D0E8A"/>
    <w:rsid w:val="002D0ED3"/>
    <w:rsid w:val="002D1015"/>
    <w:rsid w:val="002D1296"/>
    <w:rsid w:val="002D12A4"/>
    <w:rsid w:val="002D1307"/>
    <w:rsid w:val="002D13BC"/>
    <w:rsid w:val="002D13E4"/>
    <w:rsid w:val="002D14AA"/>
    <w:rsid w:val="002D1574"/>
    <w:rsid w:val="002D163C"/>
    <w:rsid w:val="002D16A0"/>
    <w:rsid w:val="002D196F"/>
    <w:rsid w:val="002D1AB7"/>
    <w:rsid w:val="002D1B77"/>
    <w:rsid w:val="002D1D85"/>
    <w:rsid w:val="002D1DE6"/>
    <w:rsid w:val="002D1F48"/>
    <w:rsid w:val="002D20AD"/>
    <w:rsid w:val="002D20D0"/>
    <w:rsid w:val="002D20D3"/>
    <w:rsid w:val="002D2332"/>
    <w:rsid w:val="002D23DE"/>
    <w:rsid w:val="002D26B0"/>
    <w:rsid w:val="002D281C"/>
    <w:rsid w:val="002D2917"/>
    <w:rsid w:val="002D2A7A"/>
    <w:rsid w:val="002D2B72"/>
    <w:rsid w:val="002D2BEB"/>
    <w:rsid w:val="002D2D27"/>
    <w:rsid w:val="002D2D2C"/>
    <w:rsid w:val="002D30FD"/>
    <w:rsid w:val="002D31DE"/>
    <w:rsid w:val="002D324E"/>
    <w:rsid w:val="002D32C1"/>
    <w:rsid w:val="002D33C9"/>
    <w:rsid w:val="002D36C4"/>
    <w:rsid w:val="002D3B3B"/>
    <w:rsid w:val="002D3CF1"/>
    <w:rsid w:val="002D3D9C"/>
    <w:rsid w:val="002D3E6D"/>
    <w:rsid w:val="002D3F34"/>
    <w:rsid w:val="002D4059"/>
    <w:rsid w:val="002D416F"/>
    <w:rsid w:val="002D4461"/>
    <w:rsid w:val="002D4495"/>
    <w:rsid w:val="002D4504"/>
    <w:rsid w:val="002D46C9"/>
    <w:rsid w:val="002D4725"/>
    <w:rsid w:val="002D48BE"/>
    <w:rsid w:val="002D4A5D"/>
    <w:rsid w:val="002D4B2D"/>
    <w:rsid w:val="002D4B86"/>
    <w:rsid w:val="002D4CF4"/>
    <w:rsid w:val="002D4D05"/>
    <w:rsid w:val="002D4D4D"/>
    <w:rsid w:val="002D4D8D"/>
    <w:rsid w:val="002D4E4C"/>
    <w:rsid w:val="002D4EAB"/>
    <w:rsid w:val="002D4F7C"/>
    <w:rsid w:val="002D518A"/>
    <w:rsid w:val="002D5461"/>
    <w:rsid w:val="002D5503"/>
    <w:rsid w:val="002D577B"/>
    <w:rsid w:val="002D5CD4"/>
    <w:rsid w:val="002D5D18"/>
    <w:rsid w:val="002D6298"/>
    <w:rsid w:val="002D645F"/>
    <w:rsid w:val="002D659C"/>
    <w:rsid w:val="002D672A"/>
    <w:rsid w:val="002D6778"/>
    <w:rsid w:val="002D6863"/>
    <w:rsid w:val="002D69CA"/>
    <w:rsid w:val="002D6B31"/>
    <w:rsid w:val="002D6C60"/>
    <w:rsid w:val="002D6E60"/>
    <w:rsid w:val="002D6FCF"/>
    <w:rsid w:val="002D7095"/>
    <w:rsid w:val="002D70A4"/>
    <w:rsid w:val="002D70FF"/>
    <w:rsid w:val="002D726E"/>
    <w:rsid w:val="002D73D9"/>
    <w:rsid w:val="002D791B"/>
    <w:rsid w:val="002D7970"/>
    <w:rsid w:val="002E0100"/>
    <w:rsid w:val="002E02BB"/>
    <w:rsid w:val="002E02CB"/>
    <w:rsid w:val="002E0346"/>
    <w:rsid w:val="002E0356"/>
    <w:rsid w:val="002E05AC"/>
    <w:rsid w:val="002E05B6"/>
    <w:rsid w:val="002E06A8"/>
    <w:rsid w:val="002E07D9"/>
    <w:rsid w:val="002E082C"/>
    <w:rsid w:val="002E092F"/>
    <w:rsid w:val="002E0E02"/>
    <w:rsid w:val="002E0EBC"/>
    <w:rsid w:val="002E0FF8"/>
    <w:rsid w:val="002E10EF"/>
    <w:rsid w:val="002E1107"/>
    <w:rsid w:val="002E11DB"/>
    <w:rsid w:val="002E1238"/>
    <w:rsid w:val="002E1240"/>
    <w:rsid w:val="002E1262"/>
    <w:rsid w:val="002E1747"/>
    <w:rsid w:val="002E186F"/>
    <w:rsid w:val="002E188A"/>
    <w:rsid w:val="002E1B8B"/>
    <w:rsid w:val="002E1E38"/>
    <w:rsid w:val="002E1E41"/>
    <w:rsid w:val="002E204D"/>
    <w:rsid w:val="002E20DF"/>
    <w:rsid w:val="002E2444"/>
    <w:rsid w:val="002E26B4"/>
    <w:rsid w:val="002E2869"/>
    <w:rsid w:val="002E28C4"/>
    <w:rsid w:val="002E29E7"/>
    <w:rsid w:val="002E2BDB"/>
    <w:rsid w:val="002E2D75"/>
    <w:rsid w:val="002E317E"/>
    <w:rsid w:val="002E3597"/>
    <w:rsid w:val="002E3600"/>
    <w:rsid w:val="002E366C"/>
    <w:rsid w:val="002E36D2"/>
    <w:rsid w:val="002E39B7"/>
    <w:rsid w:val="002E3A8D"/>
    <w:rsid w:val="002E3AFE"/>
    <w:rsid w:val="002E3B8E"/>
    <w:rsid w:val="002E3E80"/>
    <w:rsid w:val="002E3EBF"/>
    <w:rsid w:val="002E3F99"/>
    <w:rsid w:val="002E4091"/>
    <w:rsid w:val="002E4151"/>
    <w:rsid w:val="002E415B"/>
    <w:rsid w:val="002E4285"/>
    <w:rsid w:val="002E4386"/>
    <w:rsid w:val="002E438A"/>
    <w:rsid w:val="002E4416"/>
    <w:rsid w:val="002E4577"/>
    <w:rsid w:val="002E4753"/>
    <w:rsid w:val="002E47AA"/>
    <w:rsid w:val="002E49C4"/>
    <w:rsid w:val="002E4AC4"/>
    <w:rsid w:val="002E4BB2"/>
    <w:rsid w:val="002E4C08"/>
    <w:rsid w:val="002E4E49"/>
    <w:rsid w:val="002E4E75"/>
    <w:rsid w:val="002E4E99"/>
    <w:rsid w:val="002E4EA9"/>
    <w:rsid w:val="002E5018"/>
    <w:rsid w:val="002E51CD"/>
    <w:rsid w:val="002E5327"/>
    <w:rsid w:val="002E549C"/>
    <w:rsid w:val="002E55BB"/>
    <w:rsid w:val="002E5667"/>
    <w:rsid w:val="002E569E"/>
    <w:rsid w:val="002E56AC"/>
    <w:rsid w:val="002E580B"/>
    <w:rsid w:val="002E5862"/>
    <w:rsid w:val="002E58EC"/>
    <w:rsid w:val="002E5905"/>
    <w:rsid w:val="002E5B65"/>
    <w:rsid w:val="002E5D2A"/>
    <w:rsid w:val="002E5E7D"/>
    <w:rsid w:val="002E5F50"/>
    <w:rsid w:val="002E6018"/>
    <w:rsid w:val="002E6147"/>
    <w:rsid w:val="002E61BF"/>
    <w:rsid w:val="002E62A6"/>
    <w:rsid w:val="002E6520"/>
    <w:rsid w:val="002E66B7"/>
    <w:rsid w:val="002E67B4"/>
    <w:rsid w:val="002E6823"/>
    <w:rsid w:val="002E6D13"/>
    <w:rsid w:val="002E6DB2"/>
    <w:rsid w:val="002E6E48"/>
    <w:rsid w:val="002E6F0B"/>
    <w:rsid w:val="002E7216"/>
    <w:rsid w:val="002E74C1"/>
    <w:rsid w:val="002E7567"/>
    <w:rsid w:val="002E77D4"/>
    <w:rsid w:val="002E7916"/>
    <w:rsid w:val="002E7980"/>
    <w:rsid w:val="002E7AD9"/>
    <w:rsid w:val="002E7B2E"/>
    <w:rsid w:val="002E7BEE"/>
    <w:rsid w:val="002E7C64"/>
    <w:rsid w:val="002E7CE4"/>
    <w:rsid w:val="002E7F8C"/>
    <w:rsid w:val="002E7FB9"/>
    <w:rsid w:val="002F007E"/>
    <w:rsid w:val="002F0236"/>
    <w:rsid w:val="002F02EA"/>
    <w:rsid w:val="002F03C9"/>
    <w:rsid w:val="002F03CD"/>
    <w:rsid w:val="002F0442"/>
    <w:rsid w:val="002F0486"/>
    <w:rsid w:val="002F06CC"/>
    <w:rsid w:val="002F09D1"/>
    <w:rsid w:val="002F0AB8"/>
    <w:rsid w:val="002F0AD7"/>
    <w:rsid w:val="002F0BC7"/>
    <w:rsid w:val="002F0E9C"/>
    <w:rsid w:val="002F0FE6"/>
    <w:rsid w:val="002F1051"/>
    <w:rsid w:val="002F1192"/>
    <w:rsid w:val="002F1257"/>
    <w:rsid w:val="002F138D"/>
    <w:rsid w:val="002F1410"/>
    <w:rsid w:val="002F1667"/>
    <w:rsid w:val="002F16B0"/>
    <w:rsid w:val="002F1700"/>
    <w:rsid w:val="002F1705"/>
    <w:rsid w:val="002F182F"/>
    <w:rsid w:val="002F1981"/>
    <w:rsid w:val="002F1B73"/>
    <w:rsid w:val="002F1D17"/>
    <w:rsid w:val="002F1EE4"/>
    <w:rsid w:val="002F20A9"/>
    <w:rsid w:val="002F22AA"/>
    <w:rsid w:val="002F265C"/>
    <w:rsid w:val="002F289D"/>
    <w:rsid w:val="002F28BD"/>
    <w:rsid w:val="002F2C64"/>
    <w:rsid w:val="002F2E05"/>
    <w:rsid w:val="002F31F0"/>
    <w:rsid w:val="002F3209"/>
    <w:rsid w:val="002F32B4"/>
    <w:rsid w:val="002F337A"/>
    <w:rsid w:val="002F33A0"/>
    <w:rsid w:val="002F363E"/>
    <w:rsid w:val="002F3787"/>
    <w:rsid w:val="002F3A73"/>
    <w:rsid w:val="002F3B71"/>
    <w:rsid w:val="002F3BCC"/>
    <w:rsid w:val="002F3D73"/>
    <w:rsid w:val="002F407A"/>
    <w:rsid w:val="002F450C"/>
    <w:rsid w:val="002F487B"/>
    <w:rsid w:val="002F492A"/>
    <w:rsid w:val="002F4C4E"/>
    <w:rsid w:val="002F4CC8"/>
    <w:rsid w:val="002F4DBF"/>
    <w:rsid w:val="002F4DD3"/>
    <w:rsid w:val="002F4E17"/>
    <w:rsid w:val="002F4E4E"/>
    <w:rsid w:val="002F4FDC"/>
    <w:rsid w:val="002F5018"/>
    <w:rsid w:val="002F5207"/>
    <w:rsid w:val="002F5305"/>
    <w:rsid w:val="002F5332"/>
    <w:rsid w:val="002F562A"/>
    <w:rsid w:val="002F5664"/>
    <w:rsid w:val="002F56F1"/>
    <w:rsid w:val="002F573F"/>
    <w:rsid w:val="002F5777"/>
    <w:rsid w:val="002F58D6"/>
    <w:rsid w:val="002F5A0F"/>
    <w:rsid w:val="002F5A17"/>
    <w:rsid w:val="002F5DFC"/>
    <w:rsid w:val="002F6110"/>
    <w:rsid w:val="002F6132"/>
    <w:rsid w:val="002F6339"/>
    <w:rsid w:val="002F64D1"/>
    <w:rsid w:val="002F6539"/>
    <w:rsid w:val="002F67A9"/>
    <w:rsid w:val="002F6812"/>
    <w:rsid w:val="002F681C"/>
    <w:rsid w:val="002F69B1"/>
    <w:rsid w:val="002F6D35"/>
    <w:rsid w:val="002F6E2C"/>
    <w:rsid w:val="002F6E3E"/>
    <w:rsid w:val="002F6ECF"/>
    <w:rsid w:val="002F6F2B"/>
    <w:rsid w:val="002F6F45"/>
    <w:rsid w:val="002F6F69"/>
    <w:rsid w:val="002F75A6"/>
    <w:rsid w:val="002F768E"/>
    <w:rsid w:val="002F7769"/>
    <w:rsid w:val="002F7964"/>
    <w:rsid w:val="002F7A70"/>
    <w:rsid w:val="002F7DBD"/>
    <w:rsid w:val="002F7E01"/>
    <w:rsid w:val="002F7F87"/>
    <w:rsid w:val="00300104"/>
    <w:rsid w:val="0030052B"/>
    <w:rsid w:val="003005F2"/>
    <w:rsid w:val="003006CB"/>
    <w:rsid w:val="00300722"/>
    <w:rsid w:val="00300736"/>
    <w:rsid w:val="00300737"/>
    <w:rsid w:val="0030084F"/>
    <w:rsid w:val="003008E8"/>
    <w:rsid w:val="003009F7"/>
    <w:rsid w:val="00300CE2"/>
    <w:rsid w:val="00300E9A"/>
    <w:rsid w:val="00300F5C"/>
    <w:rsid w:val="0030103C"/>
    <w:rsid w:val="00301097"/>
    <w:rsid w:val="0030115E"/>
    <w:rsid w:val="00301169"/>
    <w:rsid w:val="00301306"/>
    <w:rsid w:val="003013D9"/>
    <w:rsid w:val="003014B1"/>
    <w:rsid w:val="0030160B"/>
    <w:rsid w:val="003018A0"/>
    <w:rsid w:val="00301B40"/>
    <w:rsid w:val="00301D6F"/>
    <w:rsid w:val="00301EF7"/>
    <w:rsid w:val="00301F26"/>
    <w:rsid w:val="00301F6A"/>
    <w:rsid w:val="00301FAF"/>
    <w:rsid w:val="00302056"/>
    <w:rsid w:val="00302162"/>
    <w:rsid w:val="00302490"/>
    <w:rsid w:val="0030255F"/>
    <w:rsid w:val="003025BD"/>
    <w:rsid w:val="003026A2"/>
    <w:rsid w:val="003026F3"/>
    <w:rsid w:val="0030275C"/>
    <w:rsid w:val="0030278B"/>
    <w:rsid w:val="003027EF"/>
    <w:rsid w:val="0030282E"/>
    <w:rsid w:val="00302952"/>
    <w:rsid w:val="00302C47"/>
    <w:rsid w:val="00302DB1"/>
    <w:rsid w:val="00302F1F"/>
    <w:rsid w:val="00302F4C"/>
    <w:rsid w:val="0030313D"/>
    <w:rsid w:val="00303141"/>
    <w:rsid w:val="00303170"/>
    <w:rsid w:val="003031A3"/>
    <w:rsid w:val="003031ED"/>
    <w:rsid w:val="00303413"/>
    <w:rsid w:val="0030364E"/>
    <w:rsid w:val="003036D7"/>
    <w:rsid w:val="0030370E"/>
    <w:rsid w:val="00303720"/>
    <w:rsid w:val="0030372A"/>
    <w:rsid w:val="00303734"/>
    <w:rsid w:val="00303B1D"/>
    <w:rsid w:val="00303E03"/>
    <w:rsid w:val="0030435D"/>
    <w:rsid w:val="003043B8"/>
    <w:rsid w:val="00304591"/>
    <w:rsid w:val="0030468F"/>
    <w:rsid w:val="00304730"/>
    <w:rsid w:val="00304732"/>
    <w:rsid w:val="00304848"/>
    <w:rsid w:val="00304A18"/>
    <w:rsid w:val="00304C00"/>
    <w:rsid w:val="00304CE8"/>
    <w:rsid w:val="00304E1B"/>
    <w:rsid w:val="00304E5D"/>
    <w:rsid w:val="00305299"/>
    <w:rsid w:val="0030533A"/>
    <w:rsid w:val="003053D6"/>
    <w:rsid w:val="00305502"/>
    <w:rsid w:val="0030566B"/>
    <w:rsid w:val="003056A8"/>
    <w:rsid w:val="00305819"/>
    <w:rsid w:val="00305834"/>
    <w:rsid w:val="00305B10"/>
    <w:rsid w:val="00305CD1"/>
    <w:rsid w:val="00305DE4"/>
    <w:rsid w:val="00305F0C"/>
    <w:rsid w:val="00305F55"/>
    <w:rsid w:val="003061A4"/>
    <w:rsid w:val="003063D2"/>
    <w:rsid w:val="00306408"/>
    <w:rsid w:val="0030653E"/>
    <w:rsid w:val="003065E8"/>
    <w:rsid w:val="003066EB"/>
    <w:rsid w:val="00306740"/>
    <w:rsid w:val="00306757"/>
    <w:rsid w:val="0030690D"/>
    <w:rsid w:val="00306AFE"/>
    <w:rsid w:val="00306B18"/>
    <w:rsid w:val="00306C02"/>
    <w:rsid w:val="00306C2A"/>
    <w:rsid w:val="00306CD8"/>
    <w:rsid w:val="00306EFD"/>
    <w:rsid w:val="00307012"/>
    <w:rsid w:val="003070C3"/>
    <w:rsid w:val="003071E3"/>
    <w:rsid w:val="00307294"/>
    <w:rsid w:val="00307303"/>
    <w:rsid w:val="003073A3"/>
    <w:rsid w:val="003073F2"/>
    <w:rsid w:val="0030766D"/>
    <w:rsid w:val="00307728"/>
    <w:rsid w:val="00307825"/>
    <w:rsid w:val="003078E1"/>
    <w:rsid w:val="0030793C"/>
    <w:rsid w:val="00307B5E"/>
    <w:rsid w:val="00307BF1"/>
    <w:rsid w:val="00307C75"/>
    <w:rsid w:val="00307DE5"/>
    <w:rsid w:val="00307F96"/>
    <w:rsid w:val="00307FD6"/>
    <w:rsid w:val="0031005D"/>
    <w:rsid w:val="00310096"/>
    <w:rsid w:val="00310354"/>
    <w:rsid w:val="00310399"/>
    <w:rsid w:val="003103C6"/>
    <w:rsid w:val="003104EC"/>
    <w:rsid w:val="00310518"/>
    <w:rsid w:val="00310581"/>
    <w:rsid w:val="0031073D"/>
    <w:rsid w:val="0031074E"/>
    <w:rsid w:val="003108BC"/>
    <w:rsid w:val="00310917"/>
    <w:rsid w:val="00310A1C"/>
    <w:rsid w:val="00310ABD"/>
    <w:rsid w:val="00310C83"/>
    <w:rsid w:val="00310D2A"/>
    <w:rsid w:val="00310EEF"/>
    <w:rsid w:val="003110AF"/>
    <w:rsid w:val="003110C2"/>
    <w:rsid w:val="003110EB"/>
    <w:rsid w:val="003113DB"/>
    <w:rsid w:val="003117C3"/>
    <w:rsid w:val="003117D0"/>
    <w:rsid w:val="00311894"/>
    <w:rsid w:val="00311991"/>
    <w:rsid w:val="00311EC6"/>
    <w:rsid w:val="00311F23"/>
    <w:rsid w:val="00311FD8"/>
    <w:rsid w:val="00312123"/>
    <w:rsid w:val="00312197"/>
    <w:rsid w:val="003121E0"/>
    <w:rsid w:val="003122AC"/>
    <w:rsid w:val="00312330"/>
    <w:rsid w:val="0031233A"/>
    <w:rsid w:val="00312346"/>
    <w:rsid w:val="00312351"/>
    <w:rsid w:val="003123BF"/>
    <w:rsid w:val="003124B4"/>
    <w:rsid w:val="00312580"/>
    <w:rsid w:val="00312A84"/>
    <w:rsid w:val="00312BD3"/>
    <w:rsid w:val="00312BF9"/>
    <w:rsid w:val="00312C11"/>
    <w:rsid w:val="00312CA9"/>
    <w:rsid w:val="00312D39"/>
    <w:rsid w:val="00312D82"/>
    <w:rsid w:val="00312E70"/>
    <w:rsid w:val="0031306E"/>
    <w:rsid w:val="0031318F"/>
    <w:rsid w:val="003131AE"/>
    <w:rsid w:val="0031329B"/>
    <w:rsid w:val="00313449"/>
    <w:rsid w:val="00313469"/>
    <w:rsid w:val="0031347F"/>
    <w:rsid w:val="003137FB"/>
    <w:rsid w:val="003139B5"/>
    <w:rsid w:val="00313B0C"/>
    <w:rsid w:val="00313C17"/>
    <w:rsid w:val="00313C62"/>
    <w:rsid w:val="00313C66"/>
    <w:rsid w:val="0031413C"/>
    <w:rsid w:val="0031414A"/>
    <w:rsid w:val="003143A8"/>
    <w:rsid w:val="003143C0"/>
    <w:rsid w:val="00314719"/>
    <w:rsid w:val="0031484B"/>
    <w:rsid w:val="0031485F"/>
    <w:rsid w:val="00314863"/>
    <w:rsid w:val="0031486C"/>
    <w:rsid w:val="00314A6E"/>
    <w:rsid w:val="00314BDF"/>
    <w:rsid w:val="00314D17"/>
    <w:rsid w:val="00314DA0"/>
    <w:rsid w:val="00314E73"/>
    <w:rsid w:val="00314EA4"/>
    <w:rsid w:val="00314EFA"/>
    <w:rsid w:val="00314F60"/>
    <w:rsid w:val="0031506C"/>
    <w:rsid w:val="00315070"/>
    <w:rsid w:val="003153C0"/>
    <w:rsid w:val="003153D5"/>
    <w:rsid w:val="003154EE"/>
    <w:rsid w:val="003155B9"/>
    <w:rsid w:val="0031595D"/>
    <w:rsid w:val="00315A3B"/>
    <w:rsid w:val="00315BBA"/>
    <w:rsid w:val="00315C33"/>
    <w:rsid w:val="00315DD8"/>
    <w:rsid w:val="00315EA4"/>
    <w:rsid w:val="00315EEA"/>
    <w:rsid w:val="00315F5D"/>
    <w:rsid w:val="003160BE"/>
    <w:rsid w:val="003160E8"/>
    <w:rsid w:val="003161DA"/>
    <w:rsid w:val="003163D2"/>
    <w:rsid w:val="003165A7"/>
    <w:rsid w:val="00316669"/>
    <w:rsid w:val="00316684"/>
    <w:rsid w:val="003166AB"/>
    <w:rsid w:val="003166E2"/>
    <w:rsid w:val="00316949"/>
    <w:rsid w:val="003169BD"/>
    <w:rsid w:val="00316A2C"/>
    <w:rsid w:val="00316C5C"/>
    <w:rsid w:val="00316DA1"/>
    <w:rsid w:val="00316E12"/>
    <w:rsid w:val="00316E2C"/>
    <w:rsid w:val="003171F8"/>
    <w:rsid w:val="003172D1"/>
    <w:rsid w:val="003173DE"/>
    <w:rsid w:val="003173F6"/>
    <w:rsid w:val="00317470"/>
    <w:rsid w:val="0031759D"/>
    <w:rsid w:val="003175DB"/>
    <w:rsid w:val="003175F7"/>
    <w:rsid w:val="00317786"/>
    <w:rsid w:val="003177EB"/>
    <w:rsid w:val="003178CF"/>
    <w:rsid w:val="00317959"/>
    <w:rsid w:val="00317A82"/>
    <w:rsid w:val="00317AB0"/>
    <w:rsid w:val="00317AD0"/>
    <w:rsid w:val="00317B72"/>
    <w:rsid w:val="00317CB1"/>
    <w:rsid w:val="00317D31"/>
    <w:rsid w:val="00317D4B"/>
    <w:rsid w:val="00317DD2"/>
    <w:rsid w:val="00317E5D"/>
    <w:rsid w:val="00317E66"/>
    <w:rsid w:val="00317F40"/>
    <w:rsid w:val="00320149"/>
    <w:rsid w:val="00320266"/>
    <w:rsid w:val="00320383"/>
    <w:rsid w:val="003204A7"/>
    <w:rsid w:val="003204AE"/>
    <w:rsid w:val="0032060A"/>
    <w:rsid w:val="003206E9"/>
    <w:rsid w:val="00320959"/>
    <w:rsid w:val="0032095A"/>
    <w:rsid w:val="003209CE"/>
    <w:rsid w:val="00320A1D"/>
    <w:rsid w:val="00320A69"/>
    <w:rsid w:val="00320A8C"/>
    <w:rsid w:val="00320B73"/>
    <w:rsid w:val="00320BA3"/>
    <w:rsid w:val="00320C79"/>
    <w:rsid w:val="00320CBE"/>
    <w:rsid w:val="00320D19"/>
    <w:rsid w:val="00320D71"/>
    <w:rsid w:val="00321007"/>
    <w:rsid w:val="0032105C"/>
    <w:rsid w:val="00321143"/>
    <w:rsid w:val="00321306"/>
    <w:rsid w:val="00321365"/>
    <w:rsid w:val="003213D0"/>
    <w:rsid w:val="0032151E"/>
    <w:rsid w:val="003215C3"/>
    <w:rsid w:val="00321845"/>
    <w:rsid w:val="0032196A"/>
    <w:rsid w:val="00321976"/>
    <w:rsid w:val="003219A2"/>
    <w:rsid w:val="00321B72"/>
    <w:rsid w:val="00321E1D"/>
    <w:rsid w:val="00321F12"/>
    <w:rsid w:val="00322071"/>
    <w:rsid w:val="0032214F"/>
    <w:rsid w:val="0032220C"/>
    <w:rsid w:val="00322241"/>
    <w:rsid w:val="003222BF"/>
    <w:rsid w:val="003223C4"/>
    <w:rsid w:val="00322403"/>
    <w:rsid w:val="0032240B"/>
    <w:rsid w:val="0032240F"/>
    <w:rsid w:val="00322490"/>
    <w:rsid w:val="003224DC"/>
    <w:rsid w:val="0032259B"/>
    <w:rsid w:val="00322649"/>
    <w:rsid w:val="003226AB"/>
    <w:rsid w:val="00322837"/>
    <w:rsid w:val="0032284C"/>
    <w:rsid w:val="003229C9"/>
    <w:rsid w:val="00322ACD"/>
    <w:rsid w:val="00322BDC"/>
    <w:rsid w:val="00322BED"/>
    <w:rsid w:val="00322E93"/>
    <w:rsid w:val="00322FE4"/>
    <w:rsid w:val="0032305F"/>
    <w:rsid w:val="003232CE"/>
    <w:rsid w:val="0032339F"/>
    <w:rsid w:val="003234FA"/>
    <w:rsid w:val="00323648"/>
    <w:rsid w:val="00323751"/>
    <w:rsid w:val="003237B9"/>
    <w:rsid w:val="003237EA"/>
    <w:rsid w:val="00323845"/>
    <w:rsid w:val="00323974"/>
    <w:rsid w:val="00323B5C"/>
    <w:rsid w:val="00323BB2"/>
    <w:rsid w:val="00323F13"/>
    <w:rsid w:val="00323F44"/>
    <w:rsid w:val="00324062"/>
    <w:rsid w:val="00324180"/>
    <w:rsid w:val="00324197"/>
    <w:rsid w:val="0032433F"/>
    <w:rsid w:val="00324473"/>
    <w:rsid w:val="003244C1"/>
    <w:rsid w:val="00324548"/>
    <w:rsid w:val="00324589"/>
    <w:rsid w:val="003247D0"/>
    <w:rsid w:val="0032481A"/>
    <w:rsid w:val="00324A17"/>
    <w:rsid w:val="00324A2D"/>
    <w:rsid w:val="00324B75"/>
    <w:rsid w:val="00324BD6"/>
    <w:rsid w:val="00324BEF"/>
    <w:rsid w:val="00324D19"/>
    <w:rsid w:val="00324DE1"/>
    <w:rsid w:val="00325211"/>
    <w:rsid w:val="00325311"/>
    <w:rsid w:val="003253BD"/>
    <w:rsid w:val="00325416"/>
    <w:rsid w:val="003254AE"/>
    <w:rsid w:val="00325583"/>
    <w:rsid w:val="00325633"/>
    <w:rsid w:val="00325684"/>
    <w:rsid w:val="003256EF"/>
    <w:rsid w:val="00325781"/>
    <w:rsid w:val="0032596F"/>
    <w:rsid w:val="00325982"/>
    <w:rsid w:val="00325990"/>
    <w:rsid w:val="00325A5A"/>
    <w:rsid w:val="00325C79"/>
    <w:rsid w:val="00325FFD"/>
    <w:rsid w:val="00326229"/>
    <w:rsid w:val="00326260"/>
    <w:rsid w:val="00326354"/>
    <w:rsid w:val="00326367"/>
    <w:rsid w:val="00326476"/>
    <w:rsid w:val="00326706"/>
    <w:rsid w:val="00326743"/>
    <w:rsid w:val="0032677F"/>
    <w:rsid w:val="00326919"/>
    <w:rsid w:val="00326945"/>
    <w:rsid w:val="003269E5"/>
    <w:rsid w:val="00326B7C"/>
    <w:rsid w:val="00326BD1"/>
    <w:rsid w:val="00326D5F"/>
    <w:rsid w:val="00326FF1"/>
    <w:rsid w:val="003270B5"/>
    <w:rsid w:val="003270D5"/>
    <w:rsid w:val="003272AE"/>
    <w:rsid w:val="00327327"/>
    <w:rsid w:val="0032733E"/>
    <w:rsid w:val="003274D5"/>
    <w:rsid w:val="003275EA"/>
    <w:rsid w:val="003277C4"/>
    <w:rsid w:val="003277F1"/>
    <w:rsid w:val="003279B4"/>
    <w:rsid w:val="00327A2B"/>
    <w:rsid w:val="00327C55"/>
    <w:rsid w:val="00327C6D"/>
    <w:rsid w:val="00327DD5"/>
    <w:rsid w:val="00327E67"/>
    <w:rsid w:val="00327EDA"/>
    <w:rsid w:val="00327F4F"/>
    <w:rsid w:val="00327F7F"/>
    <w:rsid w:val="003304B2"/>
    <w:rsid w:val="00330514"/>
    <w:rsid w:val="00330661"/>
    <w:rsid w:val="003308AD"/>
    <w:rsid w:val="0033097D"/>
    <w:rsid w:val="00330AF8"/>
    <w:rsid w:val="00330B31"/>
    <w:rsid w:val="00330B6F"/>
    <w:rsid w:val="00330B83"/>
    <w:rsid w:val="00330C4B"/>
    <w:rsid w:val="00330C6C"/>
    <w:rsid w:val="00330C9C"/>
    <w:rsid w:val="00330CC3"/>
    <w:rsid w:val="00330F27"/>
    <w:rsid w:val="00330F45"/>
    <w:rsid w:val="00330F4F"/>
    <w:rsid w:val="003311AE"/>
    <w:rsid w:val="003311F7"/>
    <w:rsid w:val="003312C9"/>
    <w:rsid w:val="003312D9"/>
    <w:rsid w:val="00331664"/>
    <w:rsid w:val="00331AC0"/>
    <w:rsid w:val="00331B33"/>
    <w:rsid w:val="00331BBC"/>
    <w:rsid w:val="00331C70"/>
    <w:rsid w:val="00331D06"/>
    <w:rsid w:val="00331D56"/>
    <w:rsid w:val="00331E72"/>
    <w:rsid w:val="00331EFF"/>
    <w:rsid w:val="00332290"/>
    <w:rsid w:val="00332337"/>
    <w:rsid w:val="00332501"/>
    <w:rsid w:val="00332546"/>
    <w:rsid w:val="00332751"/>
    <w:rsid w:val="00332A3D"/>
    <w:rsid w:val="00332A67"/>
    <w:rsid w:val="00332A9F"/>
    <w:rsid w:val="00332ACA"/>
    <w:rsid w:val="00332AD6"/>
    <w:rsid w:val="00332B03"/>
    <w:rsid w:val="00332B9E"/>
    <w:rsid w:val="00332BA2"/>
    <w:rsid w:val="00332C2F"/>
    <w:rsid w:val="00332DDD"/>
    <w:rsid w:val="00333194"/>
    <w:rsid w:val="003331B2"/>
    <w:rsid w:val="00333390"/>
    <w:rsid w:val="003334C2"/>
    <w:rsid w:val="00333552"/>
    <w:rsid w:val="00333640"/>
    <w:rsid w:val="0033392D"/>
    <w:rsid w:val="00333FAD"/>
    <w:rsid w:val="003340CB"/>
    <w:rsid w:val="0033411C"/>
    <w:rsid w:val="0033432E"/>
    <w:rsid w:val="0033441A"/>
    <w:rsid w:val="00334422"/>
    <w:rsid w:val="0033447A"/>
    <w:rsid w:val="00334488"/>
    <w:rsid w:val="003344FA"/>
    <w:rsid w:val="003345C5"/>
    <w:rsid w:val="00334680"/>
    <w:rsid w:val="00334729"/>
    <w:rsid w:val="00334800"/>
    <w:rsid w:val="00334A18"/>
    <w:rsid w:val="00334AB6"/>
    <w:rsid w:val="00334D0C"/>
    <w:rsid w:val="00334E29"/>
    <w:rsid w:val="00334FE5"/>
    <w:rsid w:val="0033501C"/>
    <w:rsid w:val="0033528E"/>
    <w:rsid w:val="003352A8"/>
    <w:rsid w:val="00335331"/>
    <w:rsid w:val="00335359"/>
    <w:rsid w:val="00335494"/>
    <w:rsid w:val="0033552D"/>
    <w:rsid w:val="0033580E"/>
    <w:rsid w:val="00335A58"/>
    <w:rsid w:val="00335A96"/>
    <w:rsid w:val="00335ABE"/>
    <w:rsid w:val="00335B9D"/>
    <w:rsid w:val="00335DB5"/>
    <w:rsid w:val="00335EEF"/>
    <w:rsid w:val="00335F00"/>
    <w:rsid w:val="00335FAE"/>
    <w:rsid w:val="00336003"/>
    <w:rsid w:val="00336070"/>
    <w:rsid w:val="0033613E"/>
    <w:rsid w:val="00336182"/>
    <w:rsid w:val="00336423"/>
    <w:rsid w:val="003365E8"/>
    <w:rsid w:val="00336634"/>
    <w:rsid w:val="003366FB"/>
    <w:rsid w:val="003367BA"/>
    <w:rsid w:val="00336830"/>
    <w:rsid w:val="00336AA8"/>
    <w:rsid w:val="00336AB0"/>
    <w:rsid w:val="00336AEC"/>
    <w:rsid w:val="00336BCB"/>
    <w:rsid w:val="00336E4A"/>
    <w:rsid w:val="00336E82"/>
    <w:rsid w:val="00336FB6"/>
    <w:rsid w:val="00337247"/>
    <w:rsid w:val="00337295"/>
    <w:rsid w:val="003372D3"/>
    <w:rsid w:val="00337440"/>
    <w:rsid w:val="00337441"/>
    <w:rsid w:val="003374C4"/>
    <w:rsid w:val="0033763B"/>
    <w:rsid w:val="00337B30"/>
    <w:rsid w:val="00337D03"/>
    <w:rsid w:val="00337DB7"/>
    <w:rsid w:val="00337EEF"/>
    <w:rsid w:val="00337EF7"/>
    <w:rsid w:val="00337F90"/>
    <w:rsid w:val="00340203"/>
    <w:rsid w:val="0034046F"/>
    <w:rsid w:val="0034069F"/>
    <w:rsid w:val="003406C1"/>
    <w:rsid w:val="003406D4"/>
    <w:rsid w:val="003406EE"/>
    <w:rsid w:val="003407A3"/>
    <w:rsid w:val="003407D6"/>
    <w:rsid w:val="003408CF"/>
    <w:rsid w:val="00340AAE"/>
    <w:rsid w:val="00340BEC"/>
    <w:rsid w:val="00340CAF"/>
    <w:rsid w:val="00340FB9"/>
    <w:rsid w:val="00341042"/>
    <w:rsid w:val="00341354"/>
    <w:rsid w:val="00341645"/>
    <w:rsid w:val="003416CF"/>
    <w:rsid w:val="003416D5"/>
    <w:rsid w:val="00341712"/>
    <w:rsid w:val="003417D1"/>
    <w:rsid w:val="0034189F"/>
    <w:rsid w:val="00341AA5"/>
    <w:rsid w:val="00341B67"/>
    <w:rsid w:val="00341C5F"/>
    <w:rsid w:val="00341CF8"/>
    <w:rsid w:val="00341F45"/>
    <w:rsid w:val="00341FB4"/>
    <w:rsid w:val="00342164"/>
    <w:rsid w:val="00342274"/>
    <w:rsid w:val="00342323"/>
    <w:rsid w:val="00342359"/>
    <w:rsid w:val="0034258B"/>
    <w:rsid w:val="003425A2"/>
    <w:rsid w:val="003426A5"/>
    <w:rsid w:val="003426D6"/>
    <w:rsid w:val="00342734"/>
    <w:rsid w:val="0034298C"/>
    <w:rsid w:val="00342C11"/>
    <w:rsid w:val="00343131"/>
    <w:rsid w:val="00343295"/>
    <w:rsid w:val="003432B4"/>
    <w:rsid w:val="0034331F"/>
    <w:rsid w:val="0034335B"/>
    <w:rsid w:val="00343403"/>
    <w:rsid w:val="003434F0"/>
    <w:rsid w:val="00343628"/>
    <w:rsid w:val="003437F6"/>
    <w:rsid w:val="0034390E"/>
    <w:rsid w:val="003439FF"/>
    <w:rsid w:val="00343B5A"/>
    <w:rsid w:val="00343B5C"/>
    <w:rsid w:val="00343C9D"/>
    <w:rsid w:val="00343E48"/>
    <w:rsid w:val="00343F4E"/>
    <w:rsid w:val="00343F9B"/>
    <w:rsid w:val="00344053"/>
    <w:rsid w:val="00344167"/>
    <w:rsid w:val="00344274"/>
    <w:rsid w:val="0034448A"/>
    <w:rsid w:val="003444CF"/>
    <w:rsid w:val="0034458A"/>
    <w:rsid w:val="0034464F"/>
    <w:rsid w:val="003448E8"/>
    <w:rsid w:val="00344957"/>
    <w:rsid w:val="003449B0"/>
    <w:rsid w:val="003449F7"/>
    <w:rsid w:val="00344B64"/>
    <w:rsid w:val="00344C1C"/>
    <w:rsid w:val="00344C84"/>
    <w:rsid w:val="00344D04"/>
    <w:rsid w:val="00344D21"/>
    <w:rsid w:val="00344DBB"/>
    <w:rsid w:val="00344DDF"/>
    <w:rsid w:val="00344E63"/>
    <w:rsid w:val="00344FD6"/>
    <w:rsid w:val="00345010"/>
    <w:rsid w:val="0034503D"/>
    <w:rsid w:val="003452A8"/>
    <w:rsid w:val="00345342"/>
    <w:rsid w:val="00345364"/>
    <w:rsid w:val="003453BC"/>
    <w:rsid w:val="0034542A"/>
    <w:rsid w:val="00345599"/>
    <w:rsid w:val="00345629"/>
    <w:rsid w:val="00345721"/>
    <w:rsid w:val="0034578F"/>
    <w:rsid w:val="00345B5E"/>
    <w:rsid w:val="00345C15"/>
    <w:rsid w:val="00345C43"/>
    <w:rsid w:val="003460A1"/>
    <w:rsid w:val="00346434"/>
    <w:rsid w:val="00346439"/>
    <w:rsid w:val="003466F5"/>
    <w:rsid w:val="00346796"/>
    <w:rsid w:val="003468ED"/>
    <w:rsid w:val="0034698D"/>
    <w:rsid w:val="0034699C"/>
    <w:rsid w:val="00346AD3"/>
    <w:rsid w:val="00346C25"/>
    <w:rsid w:val="00346C2D"/>
    <w:rsid w:val="00346EF1"/>
    <w:rsid w:val="00347325"/>
    <w:rsid w:val="00347455"/>
    <w:rsid w:val="00347539"/>
    <w:rsid w:val="00347598"/>
    <w:rsid w:val="00347721"/>
    <w:rsid w:val="0034786B"/>
    <w:rsid w:val="003478A4"/>
    <w:rsid w:val="00347A24"/>
    <w:rsid w:val="00347A37"/>
    <w:rsid w:val="00347B9B"/>
    <w:rsid w:val="00347BC4"/>
    <w:rsid w:val="00347E4B"/>
    <w:rsid w:val="003500F5"/>
    <w:rsid w:val="003501C5"/>
    <w:rsid w:val="00350231"/>
    <w:rsid w:val="003502A3"/>
    <w:rsid w:val="00350311"/>
    <w:rsid w:val="003503A3"/>
    <w:rsid w:val="003503CC"/>
    <w:rsid w:val="0035043D"/>
    <w:rsid w:val="003505D2"/>
    <w:rsid w:val="003507AB"/>
    <w:rsid w:val="003507BC"/>
    <w:rsid w:val="00350EC4"/>
    <w:rsid w:val="0035104E"/>
    <w:rsid w:val="003513AC"/>
    <w:rsid w:val="00351665"/>
    <w:rsid w:val="003517B9"/>
    <w:rsid w:val="0035180F"/>
    <w:rsid w:val="003518C5"/>
    <w:rsid w:val="0035190E"/>
    <w:rsid w:val="00351AD5"/>
    <w:rsid w:val="00351BCE"/>
    <w:rsid w:val="00351CE4"/>
    <w:rsid w:val="00351DDC"/>
    <w:rsid w:val="00351DEE"/>
    <w:rsid w:val="00351E60"/>
    <w:rsid w:val="00351F67"/>
    <w:rsid w:val="0035202F"/>
    <w:rsid w:val="00352291"/>
    <w:rsid w:val="003524EF"/>
    <w:rsid w:val="0035270C"/>
    <w:rsid w:val="003529FE"/>
    <w:rsid w:val="00352D2F"/>
    <w:rsid w:val="00352DC1"/>
    <w:rsid w:val="00352DC7"/>
    <w:rsid w:val="00352F99"/>
    <w:rsid w:val="003531FF"/>
    <w:rsid w:val="00353380"/>
    <w:rsid w:val="00353395"/>
    <w:rsid w:val="003535BB"/>
    <w:rsid w:val="003536EF"/>
    <w:rsid w:val="00353806"/>
    <w:rsid w:val="003538AB"/>
    <w:rsid w:val="003539BF"/>
    <w:rsid w:val="00353B38"/>
    <w:rsid w:val="00353BBA"/>
    <w:rsid w:val="00353E16"/>
    <w:rsid w:val="00354047"/>
    <w:rsid w:val="00354117"/>
    <w:rsid w:val="0035442C"/>
    <w:rsid w:val="0035452D"/>
    <w:rsid w:val="00354544"/>
    <w:rsid w:val="003545A8"/>
    <w:rsid w:val="0035467C"/>
    <w:rsid w:val="003549CD"/>
    <w:rsid w:val="00354A0B"/>
    <w:rsid w:val="00354B5F"/>
    <w:rsid w:val="00354C4F"/>
    <w:rsid w:val="00354EE2"/>
    <w:rsid w:val="00354FAA"/>
    <w:rsid w:val="0035529E"/>
    <w:rsid w:val="0035538B"/>
    <w:rsid w:val="00355448"/>
    <w:rsid w:val="0035545C"/>
    <w:rsid w:val="0035573B"/>
    <w:rsid w:val="003557AD"/>
    <w:rsid w:val="00355806"/>
    <w:rsid w:val="00355832"/>
    <w:rsid w:val="00355B44"/>
    <w:rsid w:val="00355CC6"/>
    <w:rsid w:val="00355CC7"/>
    <w:rsid w:val="00355E80"/>
    <w:rsid w:val="00355EAA"/>
    <w:rsid w:val="00355F4C"/>
    <w:rsid w:val="00356124"/>
    <w:rsid w:val="0035612D"/>
    <w:rsid w:val="003562B9"/>
    <w:rsid w:val="0035644A"/>
    <w:rsid w:val="003564F0"/>
    <w:rsid w:val="00356565"/>
    <w:rsid w:val="003565B5"/>
    <w:rsid w:val="003565BC"/>
    <w:rsid w:val="00356786"/>
    <w:rsid w:val="00356AA9"/>
    <w:rsid w:val="00356BC2"/>
    <w:rsid w:val="00356DD0"/>
    <w:rsid w:val="00356E95"/>
    <w:rsid w:val="00357136"/>
    <w:rsid w:val="0035726F"/>
    <w:rsid w:val="003572CC"/>
    <w:rsid w:val="003574F7"/>
    <w:rsid w:val="0035750D"/>
    <w:rsid w:val="003575C1"/>
    <w:rsid w:val="0035780D"/>
    <w:rsid w:val="00357915"/>
    <w:rsid w:val="00357926"/>
    <w:rsid w:val="00357BD8"/>
    <w:rsid w:val="00357C0D"/>
    <w:rsid w:val="00357ECD"/>
    <w:rsid w:val="003600D4"/>
    <w:rsid w:val="00360384"/>
    <w:rsid w:val="0036040D"/>
    <w:rsid w:val="00360562"/>
    <w:rsid w:val="00360BB2"/>
    <w:rsid w:val="00360CD5"/>
    <w:rsid w:val="00360D59"/>
    <w:rsid w:val="00360F81"/>
    <w:rsid w:val="00360FCD"/>
    <w:rsid w:val="00360FED"/>
    <w:rsid w:val="0036126D"/>
    <w:rsid w:val="003612AD"/>
    <w:rsid w:val="00361697"/>
    <w:rsid w:val="003617D7"/>
    <w:rsid w:val="00361840"/>
    <w:rsid w:val="00361845"/>
    <w:rsid w:val="003618D0"/>
    <w:rsid w:val="0036197B"/>
    <w:rsid w:val="00361F01"/>
    <w:rsid w:val="0036218F"/>
    <w:rsid w:val="003622A5"/>
    <w:rsid w:val="00362722"/>
    <w:rsid w:val="00362753"/>
    <w:rsid w:val="003628C2"/>
    <w:rsid w:val="00362904"/>
    <w:rsid w:val="003629DE"/>
    <w:rsid w:val="00362A00"/>
    <w:rsid w:val="00362B93"/>
    <w:rsid w:val="00362BC8"/>
    <w:rsid w:val="00362C1C"/>
    <w:rsid w:val="00362E22"/>
    <w:rsid w:val="00362FDC"/>
    <w:rsid w:val="0036311E"/>
    <w:rsid w:val="0036312D"/>
    <w:rsid w:val="0036316A"/>
    <w:rsid w:val="0036335E"/>
    <w:rsid w:val="0036359A"/>
    <w:rsid w:val="003639C5"/>
    <w:rsid w:val="00363AB5"/>
    <w:rsid w:val="00363AFA"/>
    <w:rsid w:val="00363CF7"/>
    <w:rsid w:val="00363E1B"/>
    <w:rsid w:val="00363E37"/>
    <w:rsid w:val="00363F0A"/>
    <w:rsid w:val="00363F5C"/>
    <w:rsid w:val="00363F5F"/>
    <w:rsid w:val="00363F7B"/>
    <w:rsid w:val="003640FF"/>
    <w:rsid w:val="0036435A"/>
    <w:rsid w:val="0036449C"/>
    <w:rsid w:val="003644C8"/>
    <w:rsid w:val="00364629"/>
    <w:rsid w:val="0036479E"/>
    <w:rsid w:val="003648D9"/>
    <w:rsid w:val="003649EF"/>
    <w:rsid w:val="00364C35"/>
    <w:rsid w:val="00365024"/>
    <w:rsid w:val="00365126"/>
    <w:rsid w:val="0036514A"/>
    <w:rsid w:val="00365337"/>
    <w:rsid w:val="003654BA"/>
    <w:rsid w:val="00365548"/>
    <w:rsid w:val="00365653"/>
    <w:rsid w:val="003656C9"/>
    <w:rsid w:val="003656DA"/>
    <w:rsid w:val="0036580B"/>
    <w:rsid w:val="00365A0D"/>
    <w:rsid w:val="00365A1E"/>
    <w:rsid w:val="00365CB3"/>
    <w:rsid w:val="00365DAB"/>
    <w:rsid w:val="00365DF1"/>
    <w:rsid w:val="00365E56"/>
    <w:rsid w:val="00365E66"/>
    <w:rsid w:val="00365ED3"/>
    <w:rsid w:val="00365EE8"/>
    <w:rsid w:val="00366035"/>
    <w:rsid w:val="00366063"/>
    <w:rsid w:val="003660E6"/>
    <w:rsid w:val="0036617A"/>
    <w:rsid w:val="0036691A"/>
    <w:rsid w:val="00366CCD"/>
    <w:rsid w:val="00366D0D"/>
    <w:rsid w:val="00366DE5"/>
    <w:rsid w:val="00366EA2"/>
    <w:rsid w:val="0036726F"/>
    <w:rsid w:val="003673FA"/>
    <w:rsid w:val="00367456"/>
    <w:rsid w:val="00367612"/>
    <w:rsid w:val="00367646"/>
    <w:rsid w:val="003676EF"/>
    <w:rsid w:val="00367982"/>
    <w:rsid w:val="00367A01"/>
    <w:rsid w:val="00367BAB"/>
    <w:rsid w:val="00367BFB"/>
    <w:rsid w:val="00367CAD"/>
    <w:rsid w:val="00367DF9"/>
    <w:rsid w:val="00367FAE"/>
    <w:rsid w:val="00370005"/>
    <w:rsid w:val="00370034"/>
    <w:rsid w:val="0037012D"/>
    <w:rsid w:val="00370156"/>
    <w:rsid w:val="0037023B"/>
    <w:rsid w:val="003702A1"/>
    <w:rsid w:val="00370305"/>
    <w:rsid w:val="003703D0"/>
    <w:rsid w:val="0037040E"/>
    <w:rsid w:val="003705AF"/>
    <w:rsid w:val="0037068C"/>
    <w:rsid w:val="00370B60"/>
    <w:rsid w:val="00370B6E"/>
    <w:rsid w:val="00370B73"/>
    <w:rsid w:val="00370C57"/>
    <w:rsid w:val="00370D2E"/>
    <w:rsid w:val="00370F26"/>
    <w:rsid w:val="00371183"/>
    <w:rsid w:val="0037120B"/>
    <w:rsid w:val="00371475"/>
    <w:rsid w:val="003714E0"/>
    <w:rsid w:val="00371B24"/>
    <w:rsid w:val="00371C5C"/>
    <w:rsid w:val="00371D5A"/>
    <w:rsid w:val="00372044"/>
    <w:rsid w:val="0037207F"/>
    <w:rsid w:val="003720F5"/>
    <w:rsid w:val="00372552"/>
    <w:rsid w:val="00372658"/>
    <w:rsid w:val="00372770"/>
    <w:rsid w:val="003727F0"/>
    <w:rsid w:val="003728F9"/>
    <w:rsid w:val="00372C1F"/>
    <w:rsid w:val="00372C79"/>
    <w:rsid w:val="00372E25"/>
    <w:rsid w:val="00372EA2"/>
    <w:rsid w:val="00372F11"/>
    <w:rsid w:val="003730B1"/>
    <w:rsid w:val="003732AC"/>
    <w:rsid w:val="003733AB"/>
    <w:rsid w:val="003733C5"/>
    <w:rsid w:val="00373525"/>
    <w:rsid w:val="00373589"/>
    <w:rsid w:val="003738AD"/>
    <w:rsid w:val="00373998"/>
    <w:rsid w:val="003739F2"/>
    <w:rsid w:val="00373A34"/>
    <w:rsid w:val="00373AE1"/>
    <w:rsid w:val="00373C47"/>
    <w:rsid w:val="00373D53"/>
    <w:rsid w:val="00373D6D"/>
    <w:rsid w:val="00373E11"/>
    <w:rsid w:val="003741C3"/>
    <w:rsid w:val="003742DF"/>
    <w:rsid w:val="0037436F"/>
    <w:rsid w:val="00374422"/>
    <w:rsid w:val="003744A8"/>
    <w:rsid w:val="003744F5"/>
    <w:rsid w:val="00374549"/>
    <w:rsid w:val="00374560"/>
    <w:rsid w:val="00374642"/>
    <w:rsid w:val="0037469F"/>
    <w:rsid w:val="00374860"/>
    <w:rsid w:val="003748C3"/>
    <w:rsid w:val="00374A08"/>
    <w:rsid w:val="00374B08"/>
    <w:rsid w:val="00374B4D"/>
    <w:rsid w:val="00374B74"/>
    <w:rsid w:val="00374BCF"/>
    <w:rsid w:val="00374C92"/>
    <w:rsid w:val="00374D61"/>
    <w:rsid w:val="00374D8C"/>
    <w:rsid w:val="00374DB7"/>
    <w:rsid w:val="00374E5E"/>
    <w:rsid w:val="00374F47"/>
    <w:rsid w:val="00374F92"/>
    <w:rsid w:val="0037502F"/>
    <w:rsid w:val="00375189"/>
    <w:rsid w:val="00375424"/>
    <w:rsid w:val="003754D5"/>
    <w:rsid w:val="003754E8"/>
    <w:rsid w:val="00375634"/>
    <w:rsid w:val="00375A37"/>
    <w:rsid w:val="00375A54"/>
    <w:rsid w:val="00375C46"/>
    <w:rsid w:val="00375C55"/>
    <w:rsid w:val="00375CEA"/>
    <w:rsid w:val="00375D29"/>
    <w:rsid w:val="00375D36"/>
    <w:rsid w:val="00375D89"/>
    <w:rsid w:val="003760A3"/>
    <w:rsid w:val="0037619D"/>
    <w:rsid w:val="00376315"/>
    <w:rsid w:val="00376387"/>
    <w:rsid w:val="00376438"/>
    <w:rsid w:val="0037669C"/>
    <w:rsid w:val="00376871"/>
    <w:rsid w:val="00376BA6"/>
    <w:rsid w:val="00376BDB"/>
    <w:rsid w:val="00376CBE"/>
    <w:rsid w:val="00376DF3"/>
    <w:rsid w:val="00376F4D"/>
    <w:rsid w:val="00376F9F"/>
    <w:rsid w:val="00377071"/>
    <w:rsid w:val="003772CD"/>
    <w:rsid w:val="003772F2"/>
    <w:rsid w:val="00377485"/>
    <w:rsid w:val="0037749F"/>
    <w:rsid w:val="00377515"/>
    <w:rsid w:val="00377582"/>
    <w:rsid w:val="003776C6"/>
    <w:rsid w:val="0037777B"/>
    <w:rsid w:val="00377A63"/>
    <w:rsid w:val="00377AAD"/>
    <w:rsid w:val="00377B41"/>
    <w:rsid w:val="00377C31"/>
    <w:rsid w:val="00377E36"/>
    <w:rsid w:val="0038021B"/>
    <w:rsid w:val="00380622"/>
    <w:rsid w:val="0038087D"/>
    <w:rsid w:val="00380913"/>
    <w:rsid w:val="0038098A"/>
    <w:rsid w:val="00380A6A"/>
    <w:rsid w:val="00380AA1"/>
    <w:rsid w:val="00380BC5"/>
    <w:rsid w:val="00380D6C"/>
    <w:rsid w:val="00380FA2"/>
    <w:rsid w:val="0038104D"/>
    <w:rsid w:val="00381261"/>
    <w:rsid w:val="003812F4"/>
    <w:rsid w:val="003814F5"/>
    <w:rsid w:val="00381517"/>
    <w:rsid w:val="00381566"/>
    <w:rsid w:val="00381796"/>
    <w:rsid w:val="00381937"/>
    <w:rsid w:val="00381949"/>
    <w:rsid w:val="00381AB6"/>
    <w:rsid w:val="00381C6F"/>
    <w:rsid w:val="00381CF0"/>
    <w:rsid w:val="00381D1F"/>
    <w:rsid w:val="00381E03"/>
    <w:rsid w:val="0038205A"/>
    <w:rsid w:val="003820AD"/>
    <w:rsid w:val="00382226"/>
    <w:rsid w:val="003822FF"/>
    <w:rsid w:val="0038241F"/>
    <w:rsid w:val="00382603"/>
    <w:rsid w:val="00382650"/>
    <w:rsid w:val="003826CC"/>
    <w:rsid w:val="003827EF"/>
    <w:rsid w:val="00382846"/>
    <w:rsid w:val="003829C0"/>
    <w:rsid w:val="003829E0"/>
    <w:rsid w:val="00382A20"/>
    <w:rsid w:val="00382BBC"/>
    <w:rsid w:val="00382D77"/>
    <w:rsid w:val="00382DB0"/>
    <w:rsid w:val="00383125"/>
    <w:rsid w:val="0038359B"/>
    <w:rsid w:val="0038377D"/>
    <w:rsid w:val="00383861"/>
    <w:rsid w:val="003838BE"/>
    <w:rsid w:val="003838C2"/>
    <w:rsid w:val="003838E2"/>
    <w:rsid w:val="00383AC7"/>
    <w:rsid w:val="00383CDA"/>
    <w:rsid w:val="00384153"/>
    <w:rsid w:val="0038425C"/>
    <w:rsid w:val="003843BD"/>
    <w:rsid w:val="003843C0"/>
    <w:rsid w:val="003846D7"/>
    <w:rsid w:val="00384742"/>
    <w:rsid w:val="003847A6"/>
    <w:rsid w:val="00384876"/>
    <w:rsid w:val="00384A3E"/>
    <w:rsid w:val="00384CA2"/>
    <w:rsid w:val="00385056"/>
    <w:rsid w:val="003852D7"/>
    <w:rsid w:val="0038530D"/>
    <w:rsid w:val="0038539C"/>
    <w:rsid w:val="003853ED"/>
    <w:rsid w:val="00385490"/>
    <w:rsid w:val="00385568"/>
    <w:rsid w:val="003856A8"/>
    <w:rsid w:val="0038587F"/>
    <w:rsid w:val="003858E2"/>
    <w:rsid w:val="00385951"/>
    <w:rsid w:val="00385B4C"/>
    <w:rsid w:val="00385B8E"/>
    <w:rsid w:val="00385DCB"/>
    <w:rsid w:val="00385E00"/>
    <w:rsid w:val="00385F5A"/>
    <w:rsid w:val="0038610A"/>
    <w:rsid w:val="00386149"/>
    <w:rsid w:val="00386189"/>
    <w:rsid w:val="003861CA"/>
    <w:rsid w:val="003863D6"/>
    <w:rsid w:val="00386441"/>
    <w:rsid w:val="0038645C"/>
    <w:rsid w:val="003865BE"/>
    <w:rsid w:val="0038669A"/>
    <w:rsid w:val="00386725"/>
    <w:rsid w:val="00386873"/>
    <w:rsid w:val="0038689E"/>
    <w:rsid w:val="003869D9"/>
    <w:rsid w:val="00386AFA"/>
    <w:rsid w:val="00386BFD"/>
    <w:rsid w:val="00386D20"/>
    <w:rsid w:val="00386DD7"/>
    <w:rsid w:val="00386E70"/>
    <w:rsid w:val="00387015"/>
    <w:rsid w:val="003873CB"/>
    <w:rsid w:val="00387570"/>
    <w:rsid w:val="00387AC0"/>
    <w:rsid w:val="00387B9C"/>
    <w:rsid w:val="00387C22"/>
    <w:rsid w:val="00387F21"/>
    <w:rsid w:val="00390031"/>
    <w:rsid w:val="0039012E"/>
    <w:rsid w:val="0039023C"/>
    <w:rsid w:val="00390695"/>
    <w:rsid w:val="003907A5"/>
    <w:rsid w:val="0039096E"/>
    <w:rsid w:val="003909C4"/>
    <w:rsid w:val="00390AE7"/>
    <w:rsid w:val="00390B26"/>
    <w:rsid w:val="00390BDD"/>
    <w:rsid w:val="00390C96"/>
    <w:rsid w:val="00390D8C"/>
    <w:rsid w:val="00390E0B"/>
    <w:rsid w:val="00390EA8"/>
    <w:rsid w:val="0039116B"/>
    <w:rsid w:val="0039126D"/>
    <w:rsid w:val="00391363"/>
    <w:rsid w:val="00391532"/>
    <w:rsid w:val="00391707"/>
    <w:rsid w:val="003918CC"/>
    <w:rsid w:val="00391AE9"/>
    <w:rsid w:val="00391C60"/>
    <w:rsid w:val="00391C66"/>
    <w:rsid w:val="00391E48"/>
    <w:rsid w:val="00391E4E"/>
    <w:rsid w:val="00391E84"/>
    <w:rsid w:val="00391F0B"/>
    <w:rsid w:val="00391F55"/>
    <w:rsid w:val="00391F86"/>
    <w:rsid w:val="00391FD5"/>
    <w:rsid w:val="00391FE7"/>
    <w:rsid w:val="0039215F"/>
    <w:rsid w:val="0039229C"/>
    <w:rsid w:val="00392666"/>
    <w:rsid w:val="00392767"/>
    <w:rsid w:val="003927D6"/>
    <w:rsid w:val="00392A01"/>
    <w:rsid w:val="00392A1D"/>
    <w:rsid w:val="00392B2D"/>
    <w:rsid w:val="00392BE3"/>
    <w:rsid w:val="00392DE5"/>
    <w:rsid w:val="00392E08"/>
    <w:rsid w:val="00392E1E"/>
    <w:rsid w:val="00392E99"/>
    <w:rsid w:val="003931E7"/>
    <w:rsid w:val="00393313"/>
    <w:rsid w:val="00393456"/>
    <w:rsid w:val="00393490"/>
    <w:rsid w:val="00393668"/>
    <w:rsid w:val="003938E3"/>
    <w:rsid w:val="00393B60"/>
    <w:rsid w:val="00393B6A"/>
    <w:rsid w:val="00393CFD"/>
    <w:rsid w:val="00393D95"/>
    <w:rsid w:val="00393FBA"/>
    <w:rsid w:val="00394182"/>
    <w:rsid w:val="00394194"/>
    <w:rsid w:val="003941E3"/>
    <w:rsid w:val="00394262"/>
    <w:rsid w:val="00394545"/>
    <w:rsid w:val="0039461C"/>
    <w:rsid w:val="003948A1"/>
    <w:rsid w:val="003948FC"/>
    <w:rsid w:val="003949B2"/>
    <w:rsid w:val="00394A57"/>
    <w:rsid w:val="00394B66"/>
    <w:rsid w:val="00394E42"/>
    <w:rsid w:val="00394E4A"/>
    <w:rsid w:val="00394ECE"/>
    <w:rsid w:val="003950ED"/>
    <w:rsid w:val="003951A1"/>
    <w:rsid w:val="00395299"/>
    <w:rsid w:val="0039532F"/>
    <w:rsid w:val="0039533B"/>
    <w:rsid w:val="003954D6"/>
    <w:rsid w:val="0039565D"/>
    <w:rsid w:val="003958F4"/>
    <w:rsid w:val="00395A3D"/>
    <w:rsid w:val="00395B35"/>
    <w:rsid w:val="00395D89"/>
    <w:rsid w:val="00395D9B"/>
    <w:rsid w:val="00395E0D"/>
    <w:rsid w:val="00395E47"/>
    <w:rsid w:val="003961A6"/>
    <w:rsid w:val="003961DF"/>
    <w:rsid w:val="00396348"/>
    <w:rsid w:val="003963CE"/>
    <w:rsid w:val="0039645A"/>
    <w:rsid w:val="00396512"/>
    <w:rsid w:val="0039679E"/>
    <w:rsid w:val="00396A19"/>
    <w:rsid w:val="00396A1D"/>
    <w:rsid w:val="00396A9D"/>
    <w:rsid w:val="00396DE8"/>
    <w:rsid w:val="00396ED2"/>
    <w:rsid w:val="00396EE2"/>
    <w:rsid w:val="00396FD4"/>
    <w:rsid w:val="003970FD"/>
    <w:rsid w:val="0039716F"/>
    <w:rsid w:val="003971B0"/>
    <w:rsid w:val="003971C1"/>
    <w:rsid w:val="0039724D"/>
    <w:rsid w:val="0039728C"/>
    <w:rsid w:val="0039747F"/>
    <w:rsid w:val="003974F4"/>
    <w:rsid w:val="00397588"/>
    <w:rsid w:val="00397934"/>
    <w:rsid w:val="00397C25"/>
    <w:rsid w:val="00397DFA"/>
    <w:rsid w:val="00397E59"/>
    <w:rsid w:val="00397FB3"/>
    <w:rsid w:val="003A0013"/>
    <w:rsid w:val="003A008F"/>
    <w:rsid w:val="003A010D"/>
    <w:rsid w:val="003A0253"/>
    <w:rsid w:val="003A02F6"/>
    <w:rsid w:val="003A03EA"/>
    <w:rsid w:val="003A0647"/>
    <w:rsid w:val="003A0977"/>
    <w:rsid w:val="003A0A0B"/>
    <w:rsid w:val="003A0BEC"/>
    <w:rsid w:val="003A0C60"/>
    <w:rsid w:val="003A0D0F"/>
    <w:rsid w:val="003A0DD4"/>
    <w:rsid w:val="003A0F61"/>
    <w:rsid w:val="003A10DA"/>
    <w:rsid w:val="003A1269"/>
    <w:rsid w:val="003A13E4"/>
    <w:rsid w:val="003A14B5"/>
    <w:rsid w:val="003A1609"/>
    <w:rsid w:val="003A1709"/>
    <w:rsid w:val="003A176F"/>
    <w:rsid w:val="003A1839"/>
    <w:rsid w:val="003A1888"/>
    <w:rsid w:val="003A1AC8"/>
    <w:rsid w:val="003A1B51"/>
    <w:rsid w:val="003A1D9D"/>
    <w:rsid w:val="003A1E88"/>
    <w:rsid w:val="003A20AC"/>
    <w:rsid w:val="003A2109"/>
    <w:rsid w:val="003A21AF"/>
    <w:rsid w:val="003A24E9"/>
    <w:rsid w:val="003A252C"/>
    <w:rsid w:val="003A26E7"/>
    <w:rsid w:val="003A2A45"/>
    <w:rsid w:val="003A2B17"/>
    <w:rsid w:val="003A2F04"/>
    <w:rsid w:val="003A2F4D"/>
    <w:rsid w:val="003A3096"/>
    <w:rsid w:val="003A312A"/>
    <w:rsid w:val="003A35FC"/>
    <w:rsid w:val="003A363B"/>
    <w:rsid w:val="003A36A1"/>
    <w:rsid w:val="003A3799"/>
    <w:rsid w:val="003A39BE"/>
    <w:rsid w:val="003A39E8"/>
    <w:rsid w:val="003A3A5C"/>
    <w:rsid w:val="003A3A75"/>
    <w:rsid w:val="003A3DF4"/>
    <w:rsid w:val="003A3E1B"/>
    <w:rsid w:val="003A3E5D"/>
    <w:rsid w:val="003A419D"/>
    <w:rsid w:val="003A4215"/>
    <w:rsid w:val="003A4270"/>
    <w:rsid w:val="003A444D"/>
    <w:rsid w:val="003A44D1"/>
    <w:rsid w:val="003A462C"/>
    <w:rsid w:val="003A46DE"/>
    <w:rsid w:val="003A470C"/>
    <w:rsid w:val="003A47F3"/>
    <w:rsid w:val="003A4B95"/>
    <w:rsid w:val="003A4E1A"/>
    <w:rsid w:val="003A4E94"/>
    <w:rsid w:val="003A4EC4"/>
    <w:rsid w:val="003A5003"/>
    <w:rsid w:val="003A54D4"/>
    <w:rsid w:val="003A556E"/>
    <w:rsid w:val="003A57C0"/>
    <w:rsid w:val="003A58CD"/>
    <w:rsid w:val="003A58FA"/>
    <w:rsid w:val="003A590C"/>
    <w:rsid w:val="003A5B6C"/>
    <w:rsid w:val="003A5C8D"/>
    <w:rsid w:val="003A5C9E"/>
    <w:rsid w:val="003A5DF6"/>
    <w:rsid w:val="003A5EE0"/>
    <w:rsid w:val="003A5FA0"/>
    <w:rsid w:val="003A60A6"/>
    <w:rsid w:val="003A61D4"/>
    <w:rsid w:val="003A61D9"/>
    <w:rsid w:val="003A6311"/>
    <w:rsid w:val="003A63A4"/>
    <w:rsid w:val="003A65F3"/>
    <w:rsid w:val="003A66B7"/>
    <w:rsid w:val="003A66EB"/>
    <w:rsid w:val="003A6A21"/>
    <w:rsid w:val="003A6B9F"/>
    <w:rsid w:val="003A6BA3"/>
    <w:rsid w:val="003A6C7F"/>
    <w:rsid w:val="003A6E7A"/>
    <w:rsid w:val="003A72FA"/>
    <w:rsid w:val="003A734E"/>
    <w:rsid w:val="003A7458"/>
    <w:rsid w:val="003A76DA"/>
    <w:rsid w:val="003A77A7"/>
    <w:rsid w:val="003A7851"/>
    <w:rsid w:val="003A7852"/>
    <w:rsid w:val="003A7920"/>
    <w:rsid w:val="003A7960"/>
    <w:rsid w:val="003A7C33"/>
    <w:rsid w:val="003A7C87"/>
    <w:rsid w:val="003A7D61"/>
    <w:rsid w:val="003A7E11"/>
    <w:rsid w:val="003A7E21"/>
    <w:rsid w:val="003A7FB3"/>
    <w:rsid w:val="003B00C7"/>
    <w:rsid w:val="003B03B9"/>
    <w:rsid w:val="003B048B"/>
    <w:rsid w:val="003B0493"/>
    <w:rsid w:val="003B05B2"/>
    <w:rsid w:val="003B0653"/>
    <w:rsid w:val="003B06C0"/>
    <w:rsid w:val="003B09FB"/>
    <w:rsid w:val="003B0ACE"/>
    <w:rsid w:val="003B0AD6"/>
    <w:rsid w:val="003B0B04"/>
    <w:rsid w:val="003B0D03"/>
    <w:rsid w:val="003B0D68"/>
    <w:rsid w:val="003B0E96"/>
    <w:rsid w:val="003B0FA0"/>
    <w:rsid w:val="003B1002"/>
    <w:rsid w:val="003B1437"/>
    <w:rsid w:val="003B15EA"/>
    <w:rsid w:val="003B160E"/>
    <w:rsid w:val="003B171B"/>
    <w:rsid w:val="003B1869"/>
    <w:rsid w:val="003B1B75"/>
    <w:rsid w:val="003B1BA6"/>
    <w:rsid w:val="003B1BBF"/>
    <w:rsid w:val="003B1C80"/>
    <w:rsid w:val="003B1D7C"/>
    <w:rsid w:val="003B1F4E"/>
    <w:rsid w:val="003B206F"/>
    <w:rsid w:val="003B2086"/>
    <w:rsid w:val="003B20DE"/>
    <w:rsid w:val="003B2176"/>
    <w:rsid w:val="003B227E"/>
    <w:rsid w:val="003B229D"/>
    <w:rsid w:val="003B239D"/>
    <w:rsid w:val="003B24B4"/>
    <w:rsid w:val="003B260B"/>
    <w:rsid w:val="003B2641"/>
    <w:rsid w:val="003B264C"/>
    <w:rsid w:val="003B26F5"/>
    <w:rsid w:val="003B2826"/>
    <w:rsid w:val="003B289D"/>
    <w:rsid w:val="003B2D5D"/>
    <w:rsid w:val="003B2E39"/>
    <w:rsid w:val="003B2E7F"/>
    <w:rsid w:val="003B2E8B"/>
    <w:rsid w:val="003B2F19"/>
    <w:rsid w:val="003B3026"/>
    <w:rsid w:val="003B3133"/>
    <w:rsid w:val="003B3253"/>
    <w:rsid w:val="003B325B"/>
    <w:rsid w:val="003B34CD"/>
    <w:rsid w:val="003B3520"/>
    <w:rsid w:val="003B353A"/>
    <w:rsid w:val="003B369E"/>
    <w:rsid w:val="003B3771"/>
    <w:rsid w:val="003B3878"/>
    <w:rsid w:val="003B3AC1"/>
    <w:rsid w:val="003B3E20"/>
    <w:rsid w:val="003B3EA0"/>
    <w:rsid w:val="003B3EDF"/>
    <w:rsid w:val="003B3F35"/>
    <w:rsid w:val="003B41BC"/>
    <w:rsid w:val="003B41F4"/>
    <w:rsid w:val="003B420E"/>
    <w:rsid w:val="003B42AF"/>
    <w:rsid w:val="003B4406"/>
    <w:rsid w:val="003B4563"/>
    <w:rsid w:val="003B464A"/>
    <w:rsid w:val="003B482A"/>
    <w:rsid w:val="003B4953"/>
    <w:rsid w:val="003B4976"/>
    <w:rsid w:val="003B4B7B"/>
    <w:rsid w:val="003B4BBE"/>
    <w:rsid w:val="003B4CA6"/>
    <w:rsid w:val="003B4DF3"/>
    <w:rsid w:val="003B4ED2"/>
    <w:rsid w:val="003B4F21"/>
    <w:rsid w:val="003B516E"/>
    <w:rsid w:val="003B51D3"/>
    <w:rsid w:val="003B5429"/>
    <w:rsid w:val="003B568E"/>
    <w:rsid w:val="003B56FC"/>
    <w:rsid w:val="003B57A3"/>
    <w:rsid w:val="003B58BE"/>
    <w:rsid w:val="003B58E9"/>
    <w:rsid w:val="003B5971"/>
    <w:rsid w:val="003B59AF"/>
    <w:rsid w:val="003B5A80"/>
    <w:rsid w:val="003B5B13"/>
    <w:rsid w:val="003B5B2B"/>
    <w:rsid w:val="003B5D11"/>
    <w:rsid w:val="003B5DD1"/>
    <w:rsid w:val="003B5FF0"/>
    <w:rsid w:val="003B603E"/>
    <w:rsid w:val="003B61A0"/>
    <w:rsid w:val="003B626C"/>
    <w:rsid w:val="003B634C"/>
    <w:rsid w:val="003B638A"/>
    <w:rsid w:val="003B64A0"/>
    <w:rsid w:val="003B64A2"/>
    <w:rsid w:val="003B6533"/>
    <w:rsid w:val="003B6627"/>
    <w:rsid w:val="003B66BF"/>
    <w:rsid w:val="003B67E6"/>
    <w:rsid w:val="003B67F9"/>
    <w:rsid w:val="003B6CC1"/>
    <w:rsid w:val="003B6F26"/>
    <w:rsid w:val="003B6F84"/>
    <w:rsid w:val="003B6FB9"/>
    <w:rsid w:val="003B70C4"/>
    <w:rsid w:val="003B7151"/>
    <w:rsid w:val="003B7184"/>
    <w:rsid w:val="003B73AD"/>
    <w:rsid w:val="003B7871"/>
    <w:rsid w:val="003B78F2"/>
    <w:rsid w:val="003B7A42"/>
    <w:rsid w:val="003B7A6B"/>
    <w:rsid w:val="003B7C86"/>
    <w:rsid w:val="003B7C91"/>
    <w:rsid w:val="003B7E19"/>
    <w:rsid w:val="003B7E31"/>
    <w:rsid w:val="003B7E5B"/>
    <w:rsid w:val="003C01D6"/>
    <w:rsid w:val="003C024C"/>
    <w:rsid w:val="003C02BB"/>
    <w:rsid w:val="003C02C4"/>
    <w:rsid w:val="003C069C"/>
    <w:rsid w:val="003C0714"/>
    <w:rsid w:val="003C07BC"/>
    <w:rsid w:val="003C091A"/>
    <w:rsid w:val="003C0953"/>
    <w:rsid w:val="003C0A0E"/>
    <w:rsid w:val="003C0A3D"/>
    <w:rsid w:val="003C0A77"/>
    <w:rsid w:val="003C0B94"/>
    <w:rsid w:val="003C0CB2"/>
    <w:rsid w:val="003C0CE6"/>
    <w:rsid w:val="003C0D00"/>
    <w:rsid w:val="003C0DB8"/>
    <w:rsid w:val="003C0E62"/>
    <w:rsid w:val="003C0F2F"/>
    <w:rsid w:val="003C104C"/>
    <w:rsid w:val="003C11D7"/>
    <w:rsid w:val="003C1510"/>
    <w:rsid w:val="003C161C"/>
    <w:rsid w:val="003C16A1"/>
    <w:rsid w:val="003C172D"/>
    <w:rsid w:val="003C1778"/>
    <w:rsid w:val="003C17FB"/>
    <w:rsid w:val="003C1A4A"/>
    <w:rsid w:val="003C1A66"/>
    <w:rsid w:val="003C1BA7"/>
    <w:rsid w:val="003C1CED"/>
    <w:rsid w:val="003C1EDC"/>
    <w:rsid w:val="003C1FE8"/>
    <w:rsid w:val="003C22E0"/>
    <w:rsid w:val="003C23D4"/>
    <w:rsid w:val="003C24BD"/>
    <w:rsid w:val="003C24F1"/>
    <w:rsid w:val="003C25A4"/>
    <w:rsid w:val="003C2673"/>
    <w:rsid w:val="003C281C"/>
    <w:rsid w:val="003C2982"/>
    <w:rsid w:val="003C2A52"/>
    <w:rsid w:val="003C2ADE"/>
    <w:rsid w:val="003C2BC0"/>
    <w:rsid w:val="003C2CDF"/>
    <w:rsid w:val="003C2D99"/>
    <w:rsid w:val="003C2E48"/>
    <w:rsid w:val="003C2F1F"/>
    <w:rsid w:val="003C2F6A"/>
    <w:rsid w:val="003C3175"/>
    <w:rsid w:val="003C31BA"/>
    <w:rsid w:val="003C31D9"/>
    <w:rsid w:val="003C3610"/>
    <w:rsid w:val="003C3997"/>
    <w:rsid w:val="003C3A2A"/>
    <w:rsid w:val="003C3A78"/>
    <w:rsid w:val="003C3B3F"/>
    <w:rsid w:val="003C3CC5"/>
    <w:rsid w:val="003C3D1B"/>
    <w:rsid w:val="003C3D8C"/>
    <w:rsid w:val="003C3E66"/>
    <w:rsid w:val="003C40E8"/>
    <w:rsid w:val="003C4158"/>
    <w:rsid w:val="003C439D"/>
    <w:rsid w:val="003C44AB"/>
    <w:rsid w:val="003C44B5"/>
    <w:rsid w:val="003C4537"/>
    <w:rsid w:val="003C460B"/>
    <w:rsid w:val="003C4694"/>
    <w:rsid w:val="003C478E"/>
    <w:rsid w:val="003C47D5"/>
    <w:rsid w:val="003C4A13"/>
    <w:rsid w:val="003C4C38"/>
    <w:rsid w:val="003C4C3A"/>
    <w:rsid w:val="003C4C64"/>
    <w:rsid w:val="003C4DBE"/>
    <w:rsid w:val="003C4E2E"/>
    <w:rsid w:val="003C5191"/>
    <w:rsid w:val="003C5232"/>
    <w:rsid w:val="003C529D"/>
    <w:rsid w:val="003C52D8"/>
    <w:rsid w:val="003C53C3"/>
    <w:rsid w:val="003C547E"/>
    <w:rsid w:val="003C5482"/>
    <w:rsid w:val="003C5560"/>
    <w:rsid w:val="003C5744"/>
    <w:rsid w:val="003C5804"/>
    <w:rsid w:val="003C5815"/>
    <w:rsid w:val="003C581F"/>
    <w:rsid w:val="003C5FA9"/>
    <w:rsid w:val="003C5FAD"/>
    <w:rsid w:val="003C5FCD"/>
    <w:rsid w:val="003C61BF"/>
    <w:rsid w:val="003C6233"/>
    <w:rsid w:val="003C6279"/>
    <w:rsid w:val="003C62A9"/>
    <w:rsid w:val="003C63DE"/>
    <w:rsid w:val="003C6562"/>
    <w:rsid w:val="003C65D4"/>
    <w:rsid w:val="003C675A"/>
    <w:rsid w:val="003C67A9"/>
    <w:rsid w:val="003C68AE"/>
    <w:rsid w:val="003C69A5"/>
    <w:rsid w:val="003C6A5D"/>
    <w:rsid w:val="003C6BBB"/>
    <w:rsid w:val="003C6BF3"/>
    <w:rsid w:val="003C6D00"/>
    <w:rsid w:val="003C6D65"/>
    <w:rsid w:val="003C6D8C"/>
    <w:rsid w:val="003C6EC8"/>
    <w:rsid w:val="003C6FE7"/>
    <w:rsid w:val="003C7068"/>
    <w:rsid w:val="003C7302"/>
    <w:rsid w:val="003C7411"/>
    <w:rsid w:val="003C7635"/>
    <w:rsid w:val="003C76E0"/>
    <w:rsid w:val="003C782A"/>
    <w:rsid w:val="003C7CA9"/>
    <w:rsid w:val="003C7DEC"/>
    <w:rsid w:val="003C7DEE"/>
    <w:rsid w:val="003C7E0D"/>
    <w:rsid w:val="003C7E3D"/>
    <w:rsid w:val="003C7ECE"/>
    <w:rsid w:val="003D0032"/>
    <w:rsid w:val="003D003D"/>
    <w:rsid w:val="003D0200"/>
    <w:rsid w:val="003D044C"/>
    <w:rsid w:val="003D0634"/>
    <w:rsid w:val="003D069B"/>
    <w:rsid w:val="003D0CC7"/>
    <w:rsid w:val="003D0CD4"/>
    <w:rsid w:val="003D0F97"/>
    <w:rsid w:val="003D11AE"/>
    <w:rsid w:val="003D135D"/>
    <w:rsid w:val="003D1381"/>
    <w:rsid w:val="003D17FA"/>
    <w:rsid w:val="003D1882"/>
    <w:rsid w:val="003D1E41"/>
    <w:rsid w:val="003D1E5C"/>
    <w:rsid w:val="003D22C6"/>
    <w:rsid w:val="003D26BA"/>
    <w:rsid w:val="003D2949"/>
    <w:rsid w:val="003D2ADE"/>
    <w:rsid w:val="003D2B99"/>
    <w:rsid w:val="003D2D0F"/>
    <w:rsid w:val="003D317F"/>
    <w:rsid w:val="003D318C"/>
    <w:rsid w:val="003D325F"/>
    <w:rsid w:val="003D33F7"/>
    <w:rsid w:val="003D3435"/>
    <w:rsid w:val="003D36A4"/>
    <w:rsid w:val="003D3726"/>
    <w:rsid w:val="003D37D2"/>
    <w:rsid w:val="003D397A"/>
    <w:rsid w:val="003D3B5E"/>
    <w:rsid w:val="003D3EEC"/>
    <w:rsid w:val="003D40C9"/>
    <w:rsid w:val="003D40D3"/>
    <w:rsid w:val="003D4130"/>
    <w:rsid w:val="003D413D"/>
    <w:rsid w:val="003D41AE"/>
    <w:rsid w:val="003D41C0"/>
    <w:rsid w:val="003D4252"/>
    <w:rsid w:val="003D4314"/>
    <w:rsid w:val="003D439D"/>
    <w:rsid w:val="003D4466"/>
    <w:rsid w:val="003D464C"/>
    <w:rsid w:val="003D468D"/>
    <w:rsid w:val="003D4884"/>
    <w:rsid w:val="003D491D"/>
    <w:rsid w:val="003D4A97"/>
    <w:rsid w:val="003D4CBB"/>
    <w:rsid w:val="003D4CC3"/>
    <w:rsid w:val="003D4DED"/>
    <w:rsid w:val="003D4FA6"/>
    <w:rsid w:val="003D4FF9"/>
    <w:rsid w:val="003D514E"/>
    <w:rsid w:val="003D5229"/>
    <w:rsid w:val="003D5236"/>
    <w:rsid w:val="003D5239"/>
    <w:rsid w:val="003D53B9"/>
    <w:rsid w:val="003D53C0"/>
    <w:rsid w:val="003D53EB"/>
    <w:rsid w:val="003D5428"/>
    <w:rsid w:val="003D557D"/>
    <w:rsid w:val="003D58C6"/>
    <w:rsid w:val="003D598A"/>
    <w:rsid w:val="003D5B0B"/>
    <w:rsid w:val="003D5B0E"/>
    <w:rsid w:val="003D5BE0"/>
    <w:rsid w:val="003D5C35"/>
    <w:rsid w:val="003D5C51"/>
    <w:rsid w:val="003D5C81"/>
    <w:rsid w:val="003D5DCC"/>
    <w:rsid w:val="003D5F03"/>
    <w:rsid w:val="003D5F64"/>
    <w:rsid w:val="003D60D1"/>
    <w:rsid w:val="003D6235"/>
    <w:rsid w:val="003D6248"/>
    <w:rsid w:val="003D66B7"/>
    <w:rsid w:val="003D67C6"/>
    <w:rsid w:val="003D6AFC"/>
    <w:rsid w:val="003D6DB0"/>
    <w:rsid w:val="003D6ED9"/>
    <w:rsid w:val="003D6EFA"/>
    <w:rsid w:val="003D6FD1"/>
    <w:rsid w:val="003D73AB"/>
    <w:rsid w:val="003D7538"/>
    <w:rsid w:val="003D7BF7"/>
    <w:rsid w:val="003E01A4"/>
    <w:rsid w:val="003E0262"/>
    <w:rsid w:val="003E0369"/>
    <w:rsid w:val="003E042E"/>
    <w:rsid w:val="003E0620"/>
    <w:rsid w:val="003E073B"/>
    <w:rsid w:val="003E07D7"/>
    <w:rsid w:val="003E0842"/>
    <w:rsid w:val="003E090C"/>
    <w:rsid w:val="003E0A08"/>
    <w:rsid w:val="003E0A31"/>
    <w:rsid w:val="003E0CFD"/>
    <w:rsid w:val="003E0D0D"/>
    <w:rsid w:val="003E0E84"/>
    <w:rsid w:val="003E0F84"/>
    <w:rsid w:val="003E12D6"/>
    <w:rsid w:val="003E14FB"/>
    <w:rsid w:val="003E15F9"/>
    <w:rsid w:val="003E1791"/>
    <w:rsid w:val="003E185C"/>
    <w:rsid w:val="003E1AD8"/>
    <w:rsid w:val="003E1CA5"/>
    <w:rsid w:val="003E1D3F"/>
    <w:rsid w:val="003E1D98"/>
    <w:rsid w:val="003E20B6"/>
    <w:rsid w:val="003E2223"/>
    <w:rsid w:val="003E2271"/>
    <w:rsid w:val="003E22ED"/>
    <w:rsid w:val="003E233E"/>
    <w:rsid w:val="003E238A"/>
    <w:rsid w:val="003E27AC"/>
    <w:rsid w:val="003E294A"/>
    <w:rsid w:val="003E2AB6"/>
    <w:rsid w:val="003E2D99"/>
    <w:rsid w:val="003E2E71"/>
    <w:rsid w:val="003E2F5A"/>
    <w:rsid w:val="003E315B"/>
    <w:rsid w:val="003E33B2"/>
    <w:rsid w:val="003E3436"/>
    <w:rsid w:val="003E3B39"/>
    <w:rsid w:val="003E3B3A"/>
    <w:rsid w:val="003E3B72"/>
    <w:rsid w:val="003E3C3A"/>
    <w:rsid w:val="003E3CB0"/>
    <w:rsid w:val="003E3CBA"/>
    <w:rsid w:val="003E3CD6"/>
    <w:rsid w:val="003E3D33"/>
    <w:rsid w:val="003E3E81"/>
    <w:rsid w:val="003E3F30"/>
    <w:rsid w:val="003E3F52"/>
    <w:rsid w:val="003E3FFF"/>
    <w:rsid w:val="003E4033"/>
    <w:rsid w:val="003E4077"/>
    <w:rsid w:val="003E40CA"/>
    <w:rsid w:val="003E41D7"/>
    <w:rsid w:val="003E4288"/>
    <w:rsid w:val="003E4852"/>
    <w:rsid w:val="003E496B"/>
    <w:rsid w:val="003E4C4B"/>
    <w:rsid w:val="003E4C71"/>
    <w:rsid w:val="003E5043"/>
    <w:rsid w:val="003E5166"/>
    <w:rsid w:val="003E519F"/>
    <w:rsid w:val="003E53D7"/>
    <w:rsid w:val="003E54A5"/>
    <w:rsid w:val="003E556D"/>
    <w:rsid w:val="003E559C"/>
    <w:rsid w:val="003E55AF"/>
    <w:rsid w:val="003E55B5"/>
    <w:rsid w:val="003E56CB"/>
    <w:rsid w:val="003E5744"/>
    <w:rsid w:val="003E5898"/>
    <w:rsid w:val="003E58AB"/>
    <w:rsid w:val="003E5A5B"/>
    <w:rsid w:val="003E5A8D"/>
    <w:rsid w:val="003E5C67"/>
    <w:rsid w:val="003E5D87"/>
    <w:rsid w:val="003E5E7D"/>
    <w:rsid w:val="003E5F3E"/>
    <w:rsid w:val="003E6018"/>
    <w:rsid w:val="003E607B"/>
    <w:rsid w:val="003E6109"/>
    <w:rsid w:val="003E6111"/>
    <w:rsid w:val="003E62EA"/>
    <w:rsid w:val="003E6347"/>
    <w:rsid w:val="003E63B2"/>
    <w:rsid w:val="003E6488"/>
    <w:rsid w:val="003E6540"/>
    <w:rsid w:val="003E67A2"/>
    <w:rsid w:val="003E680E"/>
    <w:rsid w:val="003E6831"/>
    <w:rsid w:val="003E6884"/>
    <w:rsid w:val="003E68D8"/>
    <w:rsid w:val="003E693A"/>
    <w:rsid w:val="003E6958"/>
    <w:rsid w:val="003E6AAB"/>
    <w:rsid w:val="003E6C0B"/>
    <w:rsid w:val="003E6CCC"/>
    <w:rsid w:val="003E6CF2"/>
    <w:rsid w:val="003E6D95"/>
    <w:rsid w:val="003E6E04"/>
    <w:rsid w:val="003E6E72"/>
    <w:rsid w:val="003E6FE5"/>
    <w:rsid w:val="003E6FEA"/>
    <w:rsid w:val="003E72E4"/>
    <w:rsid w:val="003E7351"/>
    <w:rsid w:val="003E75A6"/>
    <w:rsid w:val="003E767A"/>
    <w:rsid w:val="003E76EE"/>
    <w:rsid w:val="003E773C"/>
    <w:rsid w:val="003E7A57"/>
    <w:rsid w:val="003E7AFD"/>
    <w:rsid w:val="003E7B4D"/>
    <w:rsid w:val="003E7CF9"/>
    <w:rsid w:val="003E7D12"/>
    <w:rsid w:val="003E7E21"/>
    <w:rsid w:val="003E7EB3"/>
    <w:rsid w:val="003E7EF2"/>
    <w:rsid w:val="003E7F21"/>
    <w:rsid w:val="003E7F6F"/>
    <w:rsid w:val="003E7FB9"/>
    <w:rsid w:val="003F0073"/>
    <w:rsid w:val="003F03E4"/>
    <w:rsid w:val="003F0537"/>
    <w:rsid w:val="003F06E8"/>
    <w:rsid w:val="003F0975"/>
    <w:rsid w:val="003F0A31"/>
    <w:rsid w:val="003F0B0B"/>
    <w:rsid w:val="003F0B8A"/>
    <w:rsid w:val="003F0C1D"/>
    <w:rsid w:val="003F0DFF"/>
    <w:rsid w:val="003F0F52"/>
    <w:rsid w:val="003F1073"/>
    <w:rsid w:val="003F108A"/>
    <w:rsid w:val="003F1192"/>
    <w:rsid w:val="003F11A2"/>
    <w:rsid w:val="003F11E9"/>
    <w:rsid w:val="003F1292"/>
    <w:rsid w:val="003F1298"/>
    <w:rsid w:val="003F14E6"/>
    <w:rsid w:val="003F15E5"/>
    <w:rsid w:val="003F1602"/>
    <w:rsid w:val="003F1830"/>
    <w:rsid w:val="003F1890"/>
    <w:rsid w:val="003F196A"/>
    <w:rsid w:val="003F1A6B"/>
    <w:rsid w:val="003F1DD5"/>
    <w:rsid w:val="003F1E59"/>
    <w:rsid w:val="003F200D"/>
    <w:rsid w:val="003F20E8"/>
    <w:rsid w:val="003F2130"/>
    <w:rsid w:val="003F22B0"/>
    <w:rsid w:val="003F22CE"/>
    <w:rsid w:val="003F2368"/>
    <w:rsid w:val="003F245A"/>
    <w:rsid w:val="003F2526"/>
    <w:rsid w:val="003F255B"/>
    <w:rsid w:val="003F27C5"/>
    <w:rsid w:val="003F2AA5"/>
    <w:rsid w:val="003F2BFA"/>
    <w:rsid w:val="003F2D89"/>
    <w:rsid w:val="003F2FB5"/>
    <w:rsid w:val="003F3071"/>
    <w:rsid w:val="003F31B8"/>
    <w:rsid w:val="003F3312"/>
    <w:rsid w:val="003F3431"/>
    <w:rsid w:val="003F3457"/>
    <w:rsid w:val="003F345C"/>
    <w:rsid w:val="003F35C4"/>
    <w:rsid w:val="003F3620"/>
    <w:rsid w:val="003F3622"/>
    <w:rsid w:val="003F3655"/>
    <w:rsid w:val="003F3670"/>
    <w:rsid w:val="003F379E"/>
    <w:rsid w:val="003F3810"/>
    <w:rsid w:val="003F393C"/>
    <w:rsid w:val="003F3A19"/>
    <w:rsid w:val="003F3AA0"/>
    <w:rsid w:val="003F3C98"/>
    <w:rsid w:val="003F3CCC"/>
    <w:rsid w:val="003F3D4F"/>
    <w:rsid w:val="003F3DCD"/>
    <w:rsid w:val="003F3E34"/>
    <w:rsid w:val="003F3F0A"/>
    <w:rsid w:val="003F3F80"/>
    <w:rsid w:val="003F40BD"/>
    <w:rsid w:val="003F4127"/>
    <w:rsid w:val="003F4135"/>
    <w:rsid w:val="003F41BD"/>
    <w:rsid w:val="003F43B5"/>
    <w:rsid w:val="003F4523"/>
    <w:rsid w:val="003F4689"/>
    <w:rsid w:val="003F4886"/>
    <w:rsid w:val="003F4982"/>
    <w:rsid w:val="003F4BBE"/>
    <w:rsid w:val="003F5314"/>
    <w:rsid w:val="003F533F"/>
    <w:rsid w:val="003F538D"/>
    <w:rsid w:val="003F5485"/>
    <w:rsid w:val="003F5823"/>
    <w:rsid w:val="003F5967"/>
    <w:rsid w:val="003F5997"/>
    <w:rsid w:val="003F5A57"/>
    <w:rsid w:val="003F5A7A"/>
    <w:rsid w:val="003F5A9D"/>
    <w:rsid w:val="003F5C33"/>
    <w:rsid w:val="003F5D0B"/>
    <w:rsid w:val="003F5DBF"/>
    <w:rsid w:val="003F5E43"/>
    <w:rsid w:val="003F5ED4"/>
    <w:rsid w:val="003F632F"/>
    <w:rsid w:val="003F655D"/>
    <w:rsid w:val="003F65A0"/>
    <w:rsid w:val="003F6637"/>
    <w:rsid w:val="003F6718"/>
    <w:rsid w:val="003F680E"/>
    <w:rsid w:val="003F6BB4"/>
    <w:rsid w:val="003F6D99"/>
    <w:rsid w:val="003F7142"/>
    <w:rsid w:val="003F722A"/>
    <w:rsid w:val="003F732B"/>
    <w:rsid w:val="003F7459"/>
    <w:rsid w:val="003F7538"/>
    <w:rsid w:val="003F7562"/>
    <w:rsid w:val="003F7642"/>
    <w:rsid w:val="003F771B"/>
    <w:rsid w:val="003F7BBD"/>
    <w:rsid w:val="003F7CF1"/>
    <w:rsid w:val="004000ED"/>
    <w:rsid w:val="004002A4"/>
    <w:rsid w:val="00400356"/>
    <w:rsid w:val="004003E1"/>
    <w:rsid w:val="00400467"/>
    <w:rsid w:val="004006C6"/>
    <w:rsid w:val="004006EC"/>
    <w:rsid w:val="004007B8"/>
    <w:rsid w:val="00400808"/>
    <w:rsid w:val="004008CD"/>
    <w:rsid w:val="00400A7F"/>
    <w:rsid w:val="00400B46"/>
    <w:rsid w:val="00400CCF"/>
    <w:rsid w:val="00400D40"/>
    <w:rsid w:val="00400E55"/>
    <w:rsid w:val="00400E56"/>
    <w:rsid w:val="00400F81"/>
    <w:rsid w:val="00401057"/>
    <w:rsid w:val="004010AE"/>
    <w:rsid w:val="004012B8"/>
    <w:rsid w:val="004013B1"/>
    <w:rsid w:val="00401434"/>
    <w:rsid w:val="00401469"/>
    <w:rsid w:val="00401479"/>
    <w:rsid w:val="0040181C"/>
    <w:rsid w:val="0040188D"/>
    <w:rsid w:val="004018B4"/>
    <w:rsid w:val="0040196C"/>
    <w:rsid w:val="00401A28"/>
    <w:rsid w:val="00401B89"/>
    <w:rsid w:val="00401DB8"/>
    <w:rsid w:val="004020DE"/>
    <w:rsid w:val="004022C5"/>
    <w:rsid w:val="0040237F"/>
    <w:rsid w:val="004024E2"/>
    <w:rsid w:val="0040287C"/>
    <w:rsid w:val="00402B9F"/>
    <w:rsid w:val="00402E23"/>
    <w:rsid w:val="00403034"/>
    <w:rsid w:val="004030C7"/>
    <w:rsid w:val="0040328B"/>
    <w:rsid w:val="004034DD"/>
    <w:rsid w:val="00403507"/>
    <w:rsid w:val="00403634"/>
    <w:rsid w:val="00403885"/>
    <w:rsid w:val="00403A03"/>
    <w:rsid w:val="00403CE9"/>
    <w:rsid w:val="00403F4C"/>
    <w:rsid w:val="00403FBB"/>
    <w:rsid w:val="00404278"/>
    <w:rsid w:val="00404352"/>
    <w:rsid w:val="004043F9"/>
    <w:rsid w:val="0040464E"/>
    <w:rsid w:val="004046E2"/>
    <w:rsid w:val="004048AB"/>
    <w:rsid w:val="00404D55"/>
    <w:rsid w:val="00404DFB"/>
    <w:rsid w:val="00404FF7"/>
    <w:rsid w:val="004050C8"/>
    <w:rsid w:val="004052A0"/>
    <w:rsid w:val="00405427"/>
    <w:rsid w:val="00405469"/>
    <w:rsid w:val="004055B4"/>
    <w:rsid w:val="004057B3"/>
    <w:rsid w:val="004057B7"/>
    <w:rsid w:val="00405811"/>
    <w:rsid w:val="004059D2"/>
    <w:rsid w:val="00405AD1"/>
    <w:rsid w:val="00405D9A"/>
    <w:rsid w:val="00405E3A"/>
    <w:rsid w:val="00405EDD"/>
    <w:rsid w:val="00405F7B"/>
    <w:rsid w:val="00405FE2"/>
    <w:rsid w:val="00406166"/>
    <w:rsid w:val="0040634E"/>
    <w:rsid w:val="00406399"/>
    <w:rsid w:val="00406490"/>
    <w:rsid w:val="004064BC"/>
    <w:rsid w:val="00406585"/>
    <w:rsid w:val="004065F6"/>
    <w:rsid w:val="0040665F"/>
    <w:rsid w:val="0040679E"/>
    <w:rsid w:val="00406827"/>
    <w:rsid w:val="00406878"/>
    <w:rsid w:val="004068EF"/>
    <w:rsid w:val="00406906"/>
    <w:rsid w:val="00406DF3"/>
    <w:rsid w:val="00406F76"/>
    <w:rsid w:val="00406F86"/>
    <w:rsid w:val="00407485"/>
    <w:rsid w:val="00407610"/>
    <w:rsid w:val="00407712"/>
    <w:rsid w:val="0040781C"/>
    <w:rsid w:val="0040788E"/>
    <w:rsid w:val="00407925"/>
    <w:rsid w:val="00407CD2"/>
    <w:rsid w:val="00407CF2"/>
    <w:rsid w:val="00407E28"/>
    <w:rsid w:val="00407EB8"/>
    <w:rsid w:val="00407FFC"/>
    <w:rsid w:val="0041028D"/>
    <w:rsid w:val="004102C3"/>
    <w:rsid w:val="00410417"/>
    <w:rsid w:val="0041057F"/>
    <w:rsid w:val="0041067E"/>
    <w:rsid w:val="004106C9"/>
    <w:rsid w:val="004108E5"/>
    <w:rsid w:val="00410F1E"/>
    <w:rsid w:val="00410F67"/>
    <w:rsid w:val="004113E7"/>
    <w:rsid w:val="00411587"/>
    <w:rsid w:val="004115AC"/>
    <w:rsid w:val="004115CB"/>
    <w:rsid w:val="00411630"/>
    <w:rsid w:val="004117A0"/>
    <w:rsid w:val="0041182D"/>
    <w:rsid w:val="00411898"/>
    <w:rsid w:val="00411AC0"/>
    <w:rsid w:val="00411B97"/>
    <w:rsid w:val="00411E52"/>
    <w:rsid w:val="00411F60"/>
    <w:rsid w:val="004124E2"/>
    <w:rsid w:val="00412501"/>
    <w:rsid w:val="00412504"/>
    <w:rsid w:val="00412551"/>
    <w:rsid w:val="004125EE"/>
    <w:rsid w:val="0041284F"/>
    <w:rsid w:val="00412D7A"/>
    <w:rsid w:val="00413140"/>
    <w:rsid w:val="004131F6"/>
    <w:rsid w:val="004132BD"/>
    <w:rsid w:val="00413391"/>
    <w:rsid w:val="004133FD"/>
    <w:rsid w:val="0041353F"/>
    <w:rsid w:val="004135E4"/>
    <w:rsid w:val="004136AC"/>
    <w:rsid w:val="004138EA"/>
    <w:rsid w:val="004138F9"/>
    <w:rsid w:val="00413A9F"/>
    <w:rsid w:val="00413AF9"/>
    <w:rsid w:val="00413B03"/>
    <w:rsid w:val="00413CCA"/>
    <w:rsid w:val="00413CEA"/>
    <w:rsid w:val="00413D85"/>
    <w:rsid w:val="00414103"/>
    <w:rsid w:val="00414108"/>
    <w:rsid w:val="00414319"/>
    <w:rsid w:val="0041432C"/>
    <w:rsid w:val="00414395"/>
    <w:rsid w:val="004143BA"/>
    <w:rsid w:val="00414555"/>
    <w:rsid w:val="0041464D"/>
    <w:rsid w:val="0041465B"/>
    <w:rsid w:val="00414740"/>
    <w:rsid w:val="00414765"/>
    <w:rsid w:val="004149EC"/>
    <w:rsid w:val="00414A4E"/>
    <w:rsid w:val="00414C94"/>
    <w:rsid w:val="00414F64"/>
    <w:rsid w:val="00414F76"/>
    <w:rsid w:val="0041501D"/>
    <w:rsid w:val="00415078"/>
    <w:rsid w:val="004150F5"/>
    <w:rsid w:val="004151FB"/>
    <w:rsid w:val="0041520F"/>
    <w:rsid w:val="00415256"/>
    <w:rsid w:val="0041527B"/>
    <w:rsid w:val="004152BB"/>
    <w:rsid w:val="004154DD"/>
    <w:rsid w:val="0041566B"/>
    <w:rsid w:val="004156DE"/>
    <w:rsid w:val="00415917"/>
    <w:rsid w:val="00415ACB"/>
    <w:rsid w:val="00415BEE"/>
    <w:rsid w:val="00415C22"/>
    <w:rsid w:val="00415D70"/>
    <w:rsid w:val="00415D9B"/>
    <w:rsid w:val="00415E75"/>
    <w:rsid w:val="00416044"/>
    <w:rsid w:val="004165B4"/>
    <w:rsid w:val="00416623"/>
    <w:rsid w:val="00416703"/>
    <w:rsid w:val="00416968"/>
    <w:rsid w:val="00416C76"/>
    <w:rsid w:val="00416C91"/>
    <w:rsid w:val="00416CC0"/>
    <w:rsid w:val="00416FEF"/>
    <w:rsid w:val="00417054"/>
    <w:rsid w:val="0041732E"/>
    <w:rsid w:val="00417346"/>
    <w:rsid w:val="004173B3"/>
    <w:rsid w:val="004177C2"/>
    <w:rsid w:val="004177D2"/>
    <w:rsid w:val="00417975"/>
    <w:rsid w:val="00417ABC"/>
    <w:rsid w:val="00417BC8"/>
    <w:rsid w:val="00417C80"/>
    <w:rsid w:val="00417D08"/>
    <w:rsid w:val="00417DBC"/>
    <w:rsid w:val="00417F13"/>
    <w:rsid w:val="00420208"/>
    <w:rsid w:val="0042043B"/>
    <w:rsid w:val="0042044B"/>
    <w:rsid w:val="00420498"/>
    <w:rsid w:val="004204A2"/>
    <w:rsid w:val="004205F0"/>
    <w:rsid w:val="00420869"/>
    <w:rsid w:val="00420965"/>
    <w:rsid w:val="0042099D"/>
    <w:rsid w:val="004209A0"/>
    <w:rsid w:val="00420B13"/>
    <w:rsid w:val="00420CC8"/>
    <w:rsid w:val="00420D8C"/>
    <w:rsid w:val="004210FE"/>
    <w:rsid w:val="00421129"/>
    <w:rsid w:val="0042128D"/>
    <w:rsid w:val="004212F2"/>
    <w:rsid w:val="0042131C"/>
    <w:rsid w:val="00421511"/>
    <w:rsid w:val="00421537"/>
    <w:rsid w:val="00421746"/>
    <w:rsid w:val="0042182A"/>
    <w:rsid w:val="0042196A"/>
    <w:rsid w:val="00421976"/>
    <w:rsid w:val="00421B3C"/>
    <w:rsid w:val="00421CFA"/>
    <w:rsid w:val="00421D6A"/>
    <w:rsid w:val="00421E18"/>
    <w:rsid w:val="004220C0"/>
    <w:rsid w:val="00422102"/>
    <w:rsid w:val="0042218E"/>
    <w:rsid w:val="004221BA"/>
    <w:rsid w:val="00422713"/>
    <w:rsid w:val="00422739"/>
    <w:rsid w:val="00422799"/>
    <w:rsid w:val="004228A2"/>
    <w:rsid w:val="004228B0"/>
    <w:rsid w:val="00422B7D"/>
    <w:rsid w:val="00422B81"/>
    <w:rsid w:val="00422BA3"/>
    <w:rsid w:val="00423039"/>
    <w:rsid w:val="00423198"/>
    <w:rsid w:val="00423491"/>
    <w:rsid w:val="0042368D"/>
    <w:rsid w:val="0042378F"/>
    <w:rsid w:val="00423850"/>
    <w:rsid w:val="004238CD"/>
    <w:rsid w:val="00423976"/>
    <w:rsid w:val="00423A7D"/>
    <w:rsid w:val="00423B64"/>
    <w:rsid w:val="00423DBD"/>
    <w:rsid w:val="00423E9F"/>
    <w:rsid w:val="00424122"/>
    <w:rsid w:val="004241F4"/>
    <w:rsid w:val="004243BB"/>
    <w:rsid w:val="0042488F"/>
    <w:rsid w:val="00424AB7"/>
    <w:rsid w:val="00424B53"/>
    <w:rsid w:val="00424B9A"/>
    <w:rsid w:val="00424BDE"/>
    <w:rsid w:val="00424E8A"/>
    <w:rsid w:val="00424E95"/>
    <w:rsid w:val="00424ED6"/>
    <w:rsid w:val="00424F4F"/>
    <w:rsid w:val="00425198"/>
    <w:rsid w:val="004252EE"/>
    <w:rsid w:val="004255A5"/>
    <w:rsid w:val="00425650"/>
    <w:rsid w:val="00425706"/>
    <w:rsid w:val="00425A44"/>
    <w:rsid w:val="00425EE0"/>
    <w:rsid w:val="00425F46"/>
    <w:rsid w:val="00425F7C"/>
    <w:rsid w:val="0042629A"/>
    <w:rsid w:val="004262FC"/>
    <w:rsid w:val="00426591"/>
    <w:rsid w:val="0042665F"/>
    <w:rsid w:val="004266DF"/>
    <w:rsid w:val="0042678D"/>
    <w:rsid w:val="0042690E"/>
    <w:rsid w:val="00426B50"/>
    <w:rsid w:val="00426B5B"/>
    <w:rsid w:val="00426D07"/>
    <w:rsid w:val="00426EA5"/>
    <w:rsid w:val="00426EBA"/>
    <w:rsid w:val="00426F29"/>
    <w:rsid w:val="00426F2B"/>
    <w:rsid w:val="00426F3C"/>
    <w:rsid w:val="00427012"/>
    <w:rsid w:val="00427033"/>
    <w:rsid w:val="0042708A"/>
    <w:rsid w:val="0042709C"/>
    <w:rsid w:val="00427104"/>
    <w:rsid w:val="004271A2"/>
    <w:rsid w:val="00427262"/>
    <w:rsid w:val="004272B1"/>
    <w:rsid w:val="0042731F"/>
    <w:rsid w:val="00427389"/>
    <w:rsid w:val="0042755C"/>
    <w:rsid w:val="0042766A"/>
    <w:rsid w:val="00427700"/>
    <w:rsid w:val="00427730"/>
    <w:rsid w:val="004278F1"/>
    <w:rsid w:val="00427975"/>
    <w:rsid w:val="004279C8"/>
    <w:rsid w:val="00427B52"/>
    <w:rsid w:val="00427EFC"/>
    <w:rsid w:val="00427F41"/>
    <w:rsid w:val="00427FC0"/>
    <w:rsid w:val="00430152"/>
    <w:rsid w:val="0043025E"/>
    <w:rsid w:val="00430346"/>
    <w:rsid w:val="004304C6"/>
    <w:rsid w:val="0043056B"/>
    <w:rsid w:val="004305C3"/>
    <w:rsid w:val="004306F3"/>
    <w:rsid w:val="0043079C"/>
    <w:rsid w:val="004309B4"/>
    <w:rsid w:val="00430CE5"/>
    <w:rsid w:val="004310D0"/>
    <w:rsid w:val="004311DB"/>
    <w:rsid w:val="00431548"/>
    <w:rsid w:val="00431571"/>
    <w:rsid w:val="0043188B"/>
    <w:rsid w:val="00431A8D"/>
    <w:rsid w:val="00431B75"/>
    <w:rsid w:val="00431B77"/>
    <w:rsid w:val="00431F4B"/>
    <w:rsid w:val="00431FAA"/>
    <w:rsid w:val="00432047"/>
    <w:rsid w:val="00432133"/>
    <w:rsid w:val="00432357"/>
    <w:rsid w:val="004323FE"/>
    <w:rsid w:val="00432532"/>
    <w:rsid w:val="0043257B"/>
    <w:rsid w:val="00432581"/>
    <w:rsid w:val="00432600"/>
    <w:rsid w:val="004326D8"/>
    <w:rsid w:val="004326EE"/>
    <w:rsid w:val="00432AC6"/>
    <w:rsid w:val="00432C34"/>
    <w:rsid w:val="00432E77"/>
    <w:rsid w:val="0043324B"/>
    <w:rsid w:val="0043342A"/>
    <w:rsid w:val="0043357F"/>
    <w:rsid w:val="00433609"/>
    <w:rsid w:val="0043361F"/>
    <w:rsid w:val="0043364F"/>
    <w:rsid w:val="004336A0"/>
    <w:rsid w:val="004336C2"/>
    <w:rsid w:val="00433887"/>
    <w:rsid w:val="004339BD"/>
    <w:rsid w:val="00433A0A"/>
    <w:rsid w:val="00433A3B"/>
    <w:rsid w:val="00433AB7"/>
    <w:rsid w:val="00433BC8"/>
    <w:rsid w:val="00433CEE"/>
    <w:rsid w:val="00433D8F"/>
    <w:rsid w:val="00433D94"/>
    <w:rsid w:val="00433E57"/>
    <w:rsid w:val="00433EAC"/>
    <w:rsid w:val="00433F89"/>
    <w:rsid w:val="0043408F"/>
    <w:rsid w:val="00434139"/>
    <w:rsid w:val="00434159"/>
    <w:rsid w:val="00434213"/>
    <w:rsid w:val="00434498"/>
    <w:rsid w:val="004346CD"/>
    <w:rsid w:val="004347AF"/>
    <w:rsid w:val="004347FE"/>
    <w:rsid w:val="00434888"/>
    <w:rsid w:val="00434B8C"/>
    <w:rsid w:val="00434B9F"/>
    <w:rsid w:val="00434BDC"/>
    <w:rsid w:val="00434E24"/>
    <w:rsid w:val="00435002"/>
    <w:rsid w:val="004352A2"/>
    <w:rsid w:val="00435430"/>
    <w:rsid w:val="00435538"/>
    <w:rsid w:val="004356DD"/>
    <w:rsid w:val="0043585C"/>
    <w:rsid w:val="00435971"/>
    <w:rsid w:val="00435A5C"/>
    <w:rsid w:val="00435AA5"/>
    <w:rsid w:val="00435AF0"/>
    <w:rsid w:val="00435C23"/>
    <w:rsid w:val="00435D95"/>
    <w:rsid w:val="004361E9"/>
    <w:rsid w:val="00436507"/>
    <w:rsid w:val="00436601"/>
    <w:rsid w:val="00436603"/>
    <w:rsid w:val="0043667C"/>
    <w:rsid w:val="004366DF"/>
    <w:rsid w:val="0043681C"/>
    <w:rsid w:val="00436AB1"/>
    <w:rsid w:val="00436ADD"/>
    <w:rsid w:val="00436C8C"/>
    <w:rsid w:val="00436CCD"/>
    <w:rsid w:val="00437081"/>
    <w:rsid w:val="00437090"/>
    <w:rsid w:val="004371EB"/>
    <w:rsid w:val="00437721"/>
    <w:rsid w:val="0043778D"/>
    <w:rsid w:val="004377A0"/>
    <w:rsid w:val="004377AB"/>
    <w:rsid w:val="00437898"/>
    <w:rsid w:val="00437A85"/>
    <w:rsid w:val="00437ABA"/>
    <w:rsid w:val="00437AC9"/>
    <w:rsid w:val="00437AFF"/>
    <w:rsid w:val="00437C36"/>
    <w:rsid w:val="00437C7D"/>
    <w:rsid w:val="00437CAE"/>
    <w:rsid w:val="00437D3C"/>
    <w:rsid w:val="00437DF2"/>
    <w:rsid w:val="00437E9D"/>
    <w:rsid w:val="00437ECC"/>
    <w:rsid w:val="00437EF0"/>
    <w:rsid w:val="00437F53"/>
    <w:rsid w:val="00437FD6"/>
    <w:rsid w:val="00437FF2"/>
    <w:rsid w:val="00440019"/>
    <w:rsid w:val="0044021F"/>
    <w:rsid w:val="00440317"/>
    <w:rsid w:val="004403AA"/>
    <w:rsid w:val="004404E7"/>
    <w:rsid w:val="00440811"/>
    <w:rsid w:val="00440992"/>
    <w:rsid w:val="004409A9"/>
    <w:rsid w:val="00440C49"/>
    <w:rsid w:val="00440C87"/>
    <w:rsid w:val="00440EBF"/>
    <w:rsid w:val="00440ED5"/>
    <w:rsid w:val="0044107E"/>
    <w:rsid w:val="00441091"/>
    <w:rsid w:val="00441217"/>
    <w:rsid w:val="004412D7"/>
    <w:rsid w:val="00441334"/>
    <w:rsid w:val="00441444"/>
    <w:rsid w:val="0044146D"/>
    <w:rsid w:val="00441585"/>
    <w:rsid w:val="00441612"/>
    <w:rsid w:val="00441731"/>
    <w:rsid w:val="00441842"/>
    <w:rsid w:val="004418A1"/>
    <w:rsid w:val="004419C9"/>
    <w:rsid w:val="00441A42"/>
    <w:rsid w:val="00441B30"/>
    <w:rsid w:val="00441BFB"/>
    <w:rsid w:val="00441C7A"/>
    <w:rsid w:val="00441E1E"/>
    <w:rsid w:val="00441F43"/>
    <w:rsid w:val="00441FD4"/>
    <w:rsid w:val="004421F0"/>
    <w:rsid w:val="0044236B"/>
    <w:rsid w:val="00442429"/>
    <w:rsid w:val="00442474"/>
    <w:rsid w:val="004424CE"/>
    <w:rsid w:val="004424D5"/>
    <w:rsid w:val="00442500"/>
    <w:rsid w:val="004425B8"/>
    <w:rsid w:val="004425D8"/>
    <w:rsid w:val="004425F8"/>
    <w:rsid w:val="0044262E"/>
    <w:rsid w:val="0044283E"/>
    <w:rsid w:val="00442CC9"/>
    <w:rsid w:val="00442D5E"/>
    <w:rsid w:val="00442E11"/>
    <w:rsid w:val="00442F24"/>
    <w:rsid w:val="00442F7D"/>
    <w:rsid w:val="00442FF5"/>
    <w:rsid w:val="00443024"/>
    <w:rsid w:val="004430D2"/>
    <w:rsid w:val="00443381"/>
    <w:rsid w:val="004433B7"/>
    <w:rsid w:val="0044341D"/>
    <w:rsid w:val="00443461"/>
    <w:rsid w:val="00443571"/>
    <w:rsid w:val="0044362F"/>
    <w:rsid w:val="004438A2"/>
    <w:rsid w:val="004439C5"/>
    <w:rsid w:val="00443A2E"/>
    <w:rsid w:val="00443B31"/>
    <w:rsid w:val="00443BAC"/>
    <w:rsid w:val="00443BC2"/>
    <w:rsid w:val="00443BEA"/>
    <w:rsid w:val="00443C2D"/>
    <w:rsid w:val="00443CAC"/>
    <w:rsid w:val="00443D5B"/>
    <w:rsid w:val="004442F4"/>
    <w:rsid w:val="00444316"/>
    <w:rsid w:val="00444592"/>
    <w:rsid w:val="00444599"/>
    <w:rsid w:val="00444657"/>
    <w:rsid w:val="004446C4"/>
    <w:rsid w:val="00444729"/>
    <w:rsid w:val="00444A18"/>
    <w:rsid w:val="00444A8B"/>
    <w:rsid w:val="00444B09"/>
    <w:rsid w:val="00444BEC"/>
    <w:rsid w:val="00444CF7"/>
    <w:rsid w:val="00444E6D"/>
    <w:rsid w:val="00444F9D"/>
    <w:rsid w:val="004450EF"/>
    <w:rsid w:val="00445170"/>
    <w:rsid w:val="004453DA"/>
    <w:rsid w:val="004456D6"/>
    <w:rsid w:val="00445B7C"/>
    <w:rsid w:val="00445C22"/>
    <w:rsid w:val="00445D6E"/>
    <w:rsid w:val="00445EC9"/>
    <w:rsid w:val="0044602F"/>
    <w:rsid w:val="0044604B"/>
    <w:rsid w:val="00446072"/>
    <w:rsid w:val="00446170"/>
    <w:rsid w:val="00446412"/>
    <w:rsid w:val="00446455"/>
    <w:rsid w:val="0044678F"/>
    <w:rsid w:val="00446799"/>
    <w:rsid w:val="00446859"/>
    <w:rsid w:val="00446882"/>
    <w:rsid w:val="00446899"/>
    <w:rsid w:val="00446AB7"/>
    <w:rsid w:val="00446B08"/>
    <w:rsid w:val="00446C34"/>
    <w:rsid w:val="00446C92"/>
    <w:rsid w:val="00446E6B"/>
    <w:rsid w:val="004470E6"/>
    <w:rsid w:val="004472B3"/>
    <w:rsid w:val="004473C9"/>
    <w:rsid w:val="004474E5"/>
    <w:rsid w:val="004474E7"/>
    <w:rsid w:val="00447680"/>
    <w:rsid w:val="0044783C"/>
    <w:rsid w:val="0044789E"/>
    <w:rsid w:val="00447ADD"/>
    <w:rsid w:val="00447C3B"/>
    <w:rsid w:val="00447CAC"/>
    <w:rsid w:val="00447EDA"/>
    <w:rsid w:val="00447FF4"/>
    <w:rsid w:val="004500E2"/>
    <w:rsid w:val="0045013D"/>
    <w:rsid w:val="0045030D"/>
    <w:rsid w:val="0045041B"/>
    <w:rsid w:val="004504C6"/>
    <w:rsid w:val="00450790"/>
    <w:rsid w:val="004507F0"/>
    <w:rsid w:val="00450833"/>
    <w:rsid w:val="0045089D"/>
    <w:rsid w:val="004508DB"/>
    <w:rsid w:val="00450A65"/>
    <w:rsid w:val="00450C72"/>
    <w:rsid w:val="00450C9D"/>
    <w:rsid w:val="00450CE3"/>
    <w:rsid w:val="00450E3E"/>
    <w:rsid w:val="00450EB6"/>
    <w:rsid w:val="0045114C"/>
    <w:rsid w:val="0045114E"/>
    <w:rsid w:val="004511CC"/>
    <w:rsid w:val="00451216"/>
    <w:rsid w:val="0045134B"/>
    <w:rsid w:val="004514FA"/>
    <w:rsid w:val="00451593"/>
    <w:rsid w:val="0045162C"/>
    <w:rsid w:val="00451663"/>
    <w:rsid w:val="00451690"/>
    <w:rsid w:val="0045190C"/>
    <w:rsid w:val="00451918"/>
    <w:rsid w:val="00451A7B"/>
    <w:rsid w:val="00451E6C"/>
    <w:rsid w:val="00452021"/>
    <w:rsid w:val="0045217C"/>
    <w:rsid w:val="004523DD"/>
    <w:rsid w:val="004523EF"/>
    <w:rsid w:val="004524A6"/>
    <w:rsid w:val="00452A53"/>
    <w:rsid w:val="00452AD7"/>
    <w:rsid w:val="00452C53"/>
    <w:rsid w:val="0045320F"/>
    <w:rsid w:val="004533DD"/>
    <w:rsid w:val="0045341F"/>
    <w:rsid w:val="004538BF"/>
    <w:rsid w:val="004539F1"/>
    <w:rsid w:val="00453A05"/>
    <w:rsid w:val="00453A8B"/>
    <w:rsid w:val="00453AC4"/>
    <w:rsid w:val="00453B74"/>
    <w:rsid w:val="00453BA2"/>
    <w:rsid w:val="00453C30"/>
    <w:rsid w:val="00453CA9"/>
    <w:rsid w:val="00453F19"/>
    <w:rsid w:val="00454199"/>
    <w:rsid w:val="004542DF"/>
    <w:rsid w:val="0045435D"/>
    <w:rsid w:val="0045439D"/>
    <w:rsid w:val="00454513"/>
    <w:rsid w:val="0045459D"/>
    <w:rsid w:val="0045460B"/>
    <w:rsid w:val="004547B1"/>
    <w:rsid w:val="0045486E"/>
    <w:rsid w:val="004548C3"/>
    <w:rsid w:val="00454976"/>
    <w:rsid w:val="004549E2"/>
    <w:rsid w:val="00454A7E"/>
    <w:rsid w:val="00454B26"/>
    <w:rsid w:val="00454FC4"/>
    <w:rsid w:val="00454FDB"/>
    <w:rsid w:val="0045512B"/>
    <w:rsid w:val="00455177"/>
    <w:rsid w:val="00455260"/>
    <w:rsid w:val="00455289"/>
    <w:rsid w:val="0045536B"/>
    <w:rsid w:val="00455526"/>
    <w:rsid w:val="0045553D"/>
    <w:rsid w:val="0045554D"/>
    <w:rsid w:val="00455612"/>
    <w:rsid w:val="00455AEC"/>
    <w:rsid w:val="00455B21"/>
    <w:rsid w:val="00455B6E"/>
    <w:rsid w:val="00455DBA"/>
    <w:rsid w:val="00455DF6"/>
    <w:rsid w:val="00455F84"/>
    <w:rsid w:val="0045601F"/>
    <w:rsid w:val="00456118"/>
    <w:rsid w:val="0045613D"/>
    <w:rsid w:val="00456148"/>
    <w:rsid w:val="00456281"/>
    <w:rsid w:val="00456310"/>
    <w:rsid w:val="004564B8"/>
    <w:rsid w:val="00456563"/>
    <w:rsid w:val="00456838"/>
    <w:rsid w:val="0045692D"/>
    <w:rsid w:val="004569ED"/>
    <w:rsid w:val="00456A1D"/>
    <w:rsid w:val="00456AAD"/>
    <w:rsid w:val="00456B76"/>
    <w:rsid w:val="00456FD0"/>
    <w:rsid w:val="004570D3"/>
    <w:rsid w:val="00457162"/>
    <w:rsid w:val="00457163"/>
    <w:rsid w:val="00457581"/>
    <w:rsid w:val="0045761A"/>
    <w:rsid w:val="00457B1E"/>
    <w:rsid w:val="00457BDC"/>
    <w:rsid w:val="00457C7B"/>
    <w:rsid w:val="00457C9F"/>
    <w:rsid w:val="00457D7B"/>
    <w:rsid w:val="00457E3A"/>
    <w:rsid w:val="00457E95"/>
    <w:rsid w:val="00457F1C"/>
    <w:rsid w:val="0046013F"/>
    <w:rsid w:val="0046027C"/>
    <w:rsid w:val="004605AE"/>
    <w:rsid w:val="0046072D"/>
    <w:rsid w:val="00460741"/>
    <w:rsid w:val="004607DE"/>
    <w:rsid w:val="00460A00"/>
    <w:rsid w:val="00460AAD"/>
    <w:rsid w:val="00460F06"/>
    <w:rsid w:val="00460F2C"/>
    <w:rsid w:val="00460FA8"/>
    <w:rsid w:val="00460FDF"/>
    <w:rsid w:val="0046109C"/>
    <w:rsid w:val="00461123"/>
    <w:rsid w:val="00461447"/>
    <w:rsid w:val="0046151D"/>
    <w:rsid w:val="00461522"/>
    <w:rsid w:val="004618B1"/>
    <w:rsid w:val="004618DB"/>
    <w:rsid w:val="00461AB2"/>
    <w:rsid w:val="00461BC1"/>
    <w:rsid w:val="00461C90"/>
    <w:rsid w:val="00461D35"/>
    <w:rsid w:val="00461E07"/>
    <w:rsid w:val="00461F85"/>
    <w:rsid w:val="004620B9"/>
    <w:rsid w:val="004620EB"/>
    <w:rsid w:val="0046214F"/>
    <w:rsid w:val="00462266"/>
    <w:rsid w:val="00462307"/>
    <w:rsid w:val="00462409"/>
    <w:rsid w:val="00462418"/>
    <w:rsid w:val="0046274B"/>
    <w:rsid w:val="004627A8"/>
    <w:rsid w:val="004627CD"/>
    <w:rsid w:val="0046281F"/>
    <w:rsid w:val="004628FB"/>
    <w:rsid w:val="004629AF"/>
    <w:rsid w:val="004629B4"/>
    <w:rsid w:val="00462AEE"/>
    <w:rsid w:val="00462BC3"/>
    <w:rsid w:val="00462C2A"/>
    <w:rsid w:val="00462E94"/>
    <w:rsid w:val="00462F1C"/>
    <w:rsid w:val="00463013"/>
    <w:rsid w:val="0046314B"/>
    <w:rsid w:val="00463198"/>
    <w:rsid w:val="004631E9"/>
    <w:rsid w:val="004632E8"/>
    <w:rsid w:val="004632FD"/>
    <w:rsid w:val="004633F7"/>
    <w:rsid w:val="00463589"/>
    <w:rsid w:val="00463738"/>
    <w:rsid w:val="0046375D"/>
    <w:rsid w:val="00463772"/>
    <w:rsid w:val="0046383B"/>
    <w:rsid w:val="00463873"/>
    <w:rsid w:val="004639E1"/>
    <w:rsid w:val="00463AF4"/>
    <w:rsid w:val="00463CBE"/>
    <w:rsid w:val="00463E53"/>
    <w:rsid w:val="00463F3A"/>
    <w:rsid w:val="00464455"/>
    <w:rsid w:val="0046456A"/>
    <w:rsid w:val="004645BD"/>
    <w:rsid w:val="00464867"/>
    <w:rsid w:val="004649EF"/>
    <w:rsid w:val="00464BAF"/>
    <w:rsid w:val="00464BD4"/>
    <w:rsid w:val="00464F70"/>
    <w:rsid w:val="00464FC9"/>
    <w:rsid w:val="004651F1"/>
    <w:rsid w:val="00465260"/>
    <w:rsid w:val="0046528F"/>
    <w:rsid w:val="004654BF"/>
    <w:rsid w:val="004656C7"/>
    <w:rsid w:val="0046580B"/>
    <w:rsid w:val="0046588D"/>
    <w:rsid w:val="00465A57"/>
    <w:rsid w:val="00465A72"/>
    <w:rsid w:val="00465BC5"/>
    <w:rsid w:val="00465C46"/>
    <w:rsid w:val="00465D12"/>
    <w:rsid w:val="00465E1D"/>
    <w:rsid w:val="00465FDF"/>
    <w:rsid w:val="0046633D"/>
    <w:rsid w:val="0046641A"/>
    <w:rsid w:val="004665C0"/>
    <w:rsid w:val="0046661A"/>
    <w:rsid w:val="004669D3"/>
    <w:rsid w:val="00466CD6"/>
    <w:rsid w:val="00467071"/>
    <w:rsid w:val="00467314"/>
    <w:rsid w:val="00467362"/>
    <w:rsid w:val="004673C9"/>
    <w:rsid w:val="0046746B"/>
    <w:rsid w:val="00467539"/>
    <w:rsid w:val="0046759E"/>
    <w:rsid w:val="00467780"/>
    <w:rsid w:val="0046782E"/>
    <w:rsid w:val="0046789B"/>
    <w:rsid w:val="00467ACC"/>
    <w:rsid w:val="00467B67"/>
    <w:rsid w:val="00467C76"/>
    <w:rsid w:val="00467DA6"/>
    <w:rsid w:val="00467E0B"/>
    <w:rsid w:val="0047038E"/>
    <w:rsid w:val="0047049B"/>
    <w:rsid w:val="004704A1"/>
    <w:rsid w:val="00470614"/>
    <w:rsid w:val="004706B1"/>
    <w:rsid w:val="00470716"/>
    <w:rsid w:val="0047082D"/>
    <w:rsid w:val="004708A5"/>
    <w:rsid w:val="004709BF"/>
    <w:rsid w:val="00470B52"/>
    <w:rsid w:val="00470CB6"/>
    <w:rsid w:val="00470DB2"/>
    <w:rsid w:val="00470DCD"/>
    <w:rsid w:val="0047106C"/>
    <w:rsid w:val="0047121A"/>
    <w:rsid w:val="00471262"/>
    <w:rsid w:val="00471393"/>
    <w:rsid w:val="00471460"/>
    <w:rsid w:val="00471545"/>
    <w:rsid w:val="0047164E"/>
    <w:rsid w:val="004716BE"/>
    <w:rsid w:val="00471727"/>
    <w:rsid w:val="00471B52"/>
    <w:rsid w:val="00471C5A"/>
    <w:rsid w:val="00471CD6"/>
    <w:rsid w:val="00471CE4"/>
    <w:rsid w:val="00471DD3"/>
    <w:rsid w:val="00471F35"/>
    <w:rsid w:val="00471F4D"/>
    <w:rsid w:val="00471F7A"/>
    <w:rsid w:val="004722E4"/>
    <w:rsid w:val="0047234D"/>
    <w:rsid w:val="0047236F"/>
    <w:rsid w:val="004728E0"/>
    <w:rsid w:val="00472BD8"/>
    <w:rsid w:val="00472D31"/>
    <w:rsid w:val="00472D7B"/>
    <w:rsid w:val="00472F09"/>
    <w:rsid w:val="00472F32"/>
    <w:rsid w:val="0047308B"/>
    <w:rsid w:val="004731F6"/>
    <w:rsid w:val="0047320A"/>
    <w:rsid w:val="00473254"/>
    <w:rsid w:val="0047358A"/>
    <w:rsid w:val="004736AD"/>
    <w:rsid w:val="004738D6"/>
    <w:rsid w:val="0047390E"/>
    <w:rsid w:val="00473C57"/>
    <w:rsid w:val="00473C81"/>
    <w:rsid w:val="00473D4A"/>
    <w:rsid w:val="00473F34"/>
    <w:rsid w:val="00473FE2"/>
    <w:rsid w:val="00474130"/>
    <w:rsid w:val="004741D5"/>
    <w:rsid w:val="0047471F"/>
    <w:rsid w:val="00474788"/>
    <w:rsid w:val="00474879"/>
    <w:rsid w:val="00474AC0"/>
    <w:rsid w:val="00474BF8"/>
    <w:rsid w:val="00474DB1"/>
    <w:rsid w:val="00474DDA"/>
    <w:rsid w:val="00474E52"/>
    <w:rsid w:val="00474EA2"/>
    <w:rsid w:val="00474EBD"/>
    <w:rsid w:val="0047513E"/>
    <w:rsid w:val="0047536E"/>
    <w:rsid w:val="00475458"/>
    <w:rsid w:val="004758F8"/>
    <w:rsid w:val="00475977"/>
    <w:rsid w:val="00475A31"/>
    <w:rsid w:val="00475D56"/>
    <w:rsid w:val="0047606D"/>
    <w:rsid w:val="0047615E"/>
    <w:rsid w:val="004761E6"/>
    <w:rsid w:val="00476224"/>
    <w:rsid w:val="0047636C"/>
    <w:rsid w:val="004763A1"/>
    <w:rsid w:val="0047664F"/>
    <w:rsid w:val="004766A6"/>
    <w:rsid w:val="004768EF"/>
    <w:rsid w:val="00476B08"/>
    <w:rsid w:val="00476D01"/>
    <w:rsid w:val="00476E08"/>
    <w:rsid w:val="00476F08"/>
    <w:rsid w:val="00476F52"/>
    <w:rsid w:val="00476F9C"/>
    <w:rsid w:val="00477054"/>
    <w:rsid w:val="00477102"/>
    <w:rsid w:val="0047721A"/>
    <w:rsid w:val="0047741C"/>
    <w:rsid w:val="004774B3"/>
    <w:rsid w:val="004774BD"/>
    <w:rsid w:val="004775B0"/>
    <w:rsid w:val="004776F3"/>
    <w:rsid w:val="0047774C"/>
    <w:rsid w:val="0047781F"/>
    <w:rsid w:val="0047783E"/>
    <w:rsid w:val="0047785F"/>
    <w:rsid w:val="00477B19"/>
    <w:rsid w:val="00477B2C"/>
    <w:rsid w:val="00477CB9"/>
    <w:rsid w:val="00477CF0"/>
    <w:rsid w:val="00477CF5"/>
    <w:rsid w:val="00477E27"/>
    <w:rsid w:val="0048000A"/>
    <w:rsid w:val="004801DA"/>
    <w:rsid w:val="00480410"/>
    <w:rsid w:val="0048058E"/>
    <w:rsid w:val="004806DC"/>
    <w:rsid w:val="00480739"/>
    <w:rsid w:val="004807FF"/>
    <w:rsid w:val="00480A6B"/>
    <w:rsid w:val="00480BA9"/>
    <w:rsid w:val="00480BF5"/>
    <w:rsid w:val="00480D68"/>
    <w:rsid w:val="00480E15"/>
    <w:rsid w:val="00480F55"/>
    <w:rsid w:val="00480F81"/>
    <w:rsid w:val="00480FC2"/>
    <w:rsid w:val="00480FFB"/>
    <w:rsid w:val="00481009"/>
    <w:rsid w:val="00481176"/>
    <w:rsid w:val="00481178"/>
    <w:rsid w:val="00481400"/>
    <w:rsid w:val="004814FC"/>
    <w:rsid w:val="0048167B"/>
    <w:rsid w:val="0048174A"/>
    <w:rsid w:val="004817A3"/>
    <w:rsid w:val="00481819"/>
    <w:rsid w:val="00481820"/>
    <w:rsid w:val="00481832"/>
    <w:rsid w:val="004819F1"/>
    <w:rsid w:val="00481A69"/>
    <w:rsid w:val="00481BD5"/>
    <w:rsid w:val="00481C4C"/>
    <w:rsid w:val="00481CD8"/>
    <w:rsid w:val="00481D4C"/>
    <w:rsid w:val="00481D97"/>
    <w:rsid w:val="00481EA6"/>
    <w:rsid w:val="00481F7B"/>
    <w:rsid w:val="00482100"/>
    <w:rsid w:val="00482184"/>
    <w:rsid w:val="00482477"/>
    <w:rsid w:val="0048248C"/>
    <w:rsid w:val="0048249F"/>
    <w:rsid w:val="0048270B"/>
    <w:rsid w:val="004828FA"/>
    <w:rsid w:val="00482964"/>
    <w:rsid w:val="00482998"/>
    <w:rsid w:val="00482A72"/>
    <w:rsid w:val="00482B1F"/>
    <w:rsid w:val="00482B9A"/>
    <w:rsid w:val="00482C85"/>
    <w:rsid w:val="00482D88"/>
    <w:rsid w:val="00482E2B"/>
    <w:rsid w:val="00482E99"/>
    <w:rsid w:val="00483103"/>
    <w:rsid w:val="00483166"/>
    <w:rsid w:val="004831D0"/>
    <w:rsid w:val="004832C6"/>
    <w:rsid w:val="00483303"/>
    <w:rsid w:val="004834CC"/>
    <w:rsid w:val="004836E5"/>
    <w:rsid w:val="004836FE"/>
    <w:rsid w:val="004837C8"/>
    <w:rsid w:val="0048397E"/>
    <w:rsid w:val="00483AB6"/>
    <w:rsid w:val="00483BA1"/>
    <w:rsid w:val="00483E95"/>
    <w:rsid w:val="004840F9"/>
    <w:rsid w:val="00484164"/>
    <w:rsid w:val="004842B2"/>
    <w:rsid w:val="004843A4"/>
    <w:rsid w:val="004843E2"/>
    <w:rsid w:val="00484497"/>
    <w:rsid w:val="004844E6"/>
    <w:rsid w:val="00484503"/>
    <w:rsid w:val="00484688"/>
    <w:rsid w:val="00484864"/>
    <w:rsid w:val="004848C6"/>
    <w:rsid w:val="00484A02"/>
    <w:rsid w:val="00484CB0"/>
    <w:rsid w:val="00484CF8"/>
    <w:rsid w:val="00484E78"/>
    <w:rsid w:val="004854C8"/>
    <w:rsid w:val="004855C5"/>
    <w:rsid w:val="00485755"/>
    <w:rsid w:val="0048577F"/>
    <w:rsid w:val="004858BA"/>
    <w:rsid w:val="00485A35"/>
    <w:rsid w:val="00485BA7"/>
    <w:rsid w:val="00485BF1"/>
    <w:rsid w:val="00485C97"/>
    <w:rsid w:val="00485D2B"/>
    <w:rsid w:val="00485D94"/>
    <w:rsid w:val="004860BD"/>
    <w:rsid w:val="00486624"/>
    <w:rsid w:val="0048670D"/>
    <w:rsid w:val="00486728"/>
    <w:rsid w:val="00486971"/>
    <w:rsid w:val="00486A57"/>
    <w:rsid w:val="00486B9F"/>
    <w:rsid w:val="00486C9D"/>
    <w:rsid w:val="00486DE2"/>
    <w:rsid w:val="00486E79"/>
    <w:rsid w:val="0048717B"/>
    <w:rsid w:val="00487308"/>
    <w:rsid w:val="00487504"/>
    <w:rsid w:val="00487846"/>
    <w:rsid w:val="00487A3B"/>
    <w:rsid w:val="00487A9B"/>
    <w:rsid w:val="00487C9B"/>
    <w:rsid w:val="00487D04"/>
    <w:rsid w:val="00487D91"/>
    <w:rsid w:val="00487DD5"/>
    <w:rsid w:val="00487E32"/>
    <w:rsid w:val="004900AE"/>
    <w:rsid w:val="004901BB"/>
    <w:rsid w:val="004902AE"/>
    <w:rsid w:val="00490320"/>
    <w:rsid w:val="004903B9"/>
    <w:rsid w:val="004904F4"/>
    <w:rsid w:val="004905ED"/>
    <w:rsid w:val="004908DC"/>
    <w:rsid w:val="00490B0C"/>
    <w:rsid w:val="00490B46"/>
    <w:rsid w:val="00490BE8"/>
    <w:rsid w:val="00490CC1"/>
    <w:rsid w:val="00490D0A"/>
    <w:rsid w:val="00490D60"/>
    <w:rsid w:val="00491004"/>
    <w:rsid w:val="004910E1"/>
    <w:rsid w:val="00491152"/>
    <w:rsid w:val="004913BF"/>
    <w:rsid w:val="00491408"/>
    <w:rsid w:val="00491473"/>
    <w:rsid w:val="004914B4"/>
    <w:rsid w:val="00491738"/>
    <w:rsid w:val="00491749"/>
    <w:rsid w:val="0049175A"/>
    <w:rsid w:val="0049177E"/>
    <w:rsid w:val="004918B4"/>
    <w:rsid w:val="004918D9"/>
    <w:rsid w:val="0049191D"/>
    <w:rsid w:val="0049193C"/>
    <w:rsid w:val="0049198C"/>
    <w:rsid w:val="00491B56"/>
    <w:rsid w:val="00491CC8"/>
    <w:rsid w:val="00491DF5"/>
    <w:rsid w:val="00491EA4"/>
    <w:rsid w:val="00491F75"/>
    <w:rsid w:val="00491FE1"/>
    <w:rsid w:val="00492003"/>
    <w:rsid w:val="0049206F"/>
    <w:rsid w:val="004921D3"/>
    <w:rsid w:val="0049228E"/>
    <w:rsid w:val="00492345"/>
    <w:rsid w:val="004923BD"/>
    <w:rsid w:val="00492496"/>
    <w:rsid w:val="0049256A"/>
    <w:rsid w:val="0049281B"/>
    <w:rsid w:val="004928AE"/>
    <w:rsid w:val="00492947"/>
    <w:rsid w:val="00492A78"/>
    <w:rsid w:val="00492CB2"/>
    <w:rsid w:val="00492D76"/>
    <w:rsid w:val="00492DCF"/>
    <w:rsid w:val="00492F3B"/>
    <w:rsid w:val="00492F48"/>
    <w:rsid w:val="00492F6F"/>
    <w:rsid w:val="00492FDF"/>
    <w:rsid w:val="00493229"/>
    <w:rsid w:val="004932E1"/>
    <w:rsid w:val="004932E8"/>
    <w:rsid w:val="00493358"/>
    <w:rsid w:val="004935D9"/>
    <w:rsid w:val="00493715"/>
    <w:rsid w:val="00493872"/>
    <w:rsid w:val="00493954"/>
    <w:rsid w:val="00493A34"/>
    <w:rsid w:val="00493B26"/>
    <w:rsid w:val="00493B3D"/>
    <w:rsid w:val="00493BD7"/>
    <w:rsid w:val="00493BFD"/>
    <w:rsid w:val="00493C6A"/>
    <w:rsid w:val="00493CA7"/>
    <w:rsid w:val="00493E82"/>
    <w:rsid w:val="00493F50"/>
    <w:rsid w:val="004942FE"/>
    <w:rsid w:val="004943E2"/>
    <w:rsid w:val="004944CB"/>
    <w:rsid w:val="00494543"/>
    <w:rsid w:val="00494577"/>
    <w:rsid w:val="0049457A"/>
    <w:rsid w:val="004945AE"/>
    <w:rsid w:val="004945F1"/>
    <w:rsid w:val="00494606"/>
    <w:rsid w:val="00494923"/>
    <w:rsid w:val="00494A77"/>
    <w:rsid w:val="00494DB1"/>
    <w:rsid w:val="00494E20"/>
    <w:rsid w:val="00495026"/>
    <w:rsid w:val="004954A2"/>
    <w:rsid w:val="004954A3"/>
    <w:rsid w:val="004955D4"/>
    <w:rsid w:val="0049560F"/>
    <w:rsid w:val="00495646"/>
    <w:rsid w:val="00495816"/>
    <w:rsid w:val="00495935"/>
    <w:rsid w:val="004959A5"/>
    <w:rsid w:val="00495BD2"/>
    <w:rsid w:val="00495EF9"/>
    <w:rsid w:val="00495FDC"/>
    <w:rsid w:val="004960F6"/>
    <w:rsid w:val="0049614B"/>
    <w:rsid w:val="00496341"/>
    <w:rsid w:val="004964D1"/>
    <w:rsid w:val="00496694"/>
    <w:rsid w:val="004966D0"/>
    <w:rsid w:val="0049675C"/>
    <w:rsid w:val="00496C5D"/>
    <w:rsid w:val="00496C80"/>
    <w:rsid w:val="0049705D"/>
    <w:rsid w:val="004970BB"/>
    <w:rsid w:val="00497108"/>
    <w:rsid w:val="00497349"/>
    <w:rsid w:val="0049734A"/>
    <w:rsid w:val="00497438"/>
    <w:rsid w:val="0049748B"/>
    <w:rsid w:val="00497740"/>
    <w:rsid w:val="00497760"/>
    <w:rsid w:val="00497788"/>
    <w:rsid w:val="004977DF"/>
    <w:rsid w:val="00497DDA"/>
    <w:rsid w:val="00497EAF"/>
    <w:rsid w:val="00497FC5"/>
    <w:rsid w:val="004A009B"/>
    <w:rsid w:val="004A016F"/>
    <w:rsid w:val="004A02E1"/>
    <w:rsid w:val="004A03F1"/>
    <w:rsid w:val="004A0563"/>
    <w:rsid w:val="004A073A"/>
    <w:rsid w:val="004A085D"/>
    <w:rsid w:val="004A0947"/>
    <w:rsid w:val="004A0C85"/>
    <w:rsid w:val="004A0DE2"/>
    <w:rsid w:val="004A0EEF"/>
    <w:rsid w:val="004A103D"/>
    <w:rsid w:val="004A1072"/>
    <w:rsid w:val="004A128D"/>
    <w:rsid w:val="004A146B"/>
    <w:rsid w:val="004A1494"/>
    <w:rsid w:val="004A161C"/>
    <w:rsid w:val="004A170F"/>
    <w:rsid w:val="004A17A1"/>
    <w:rsid w:val="004A1885"/>
    <w:rsid w:val="004A1909"/>
    <w:rsid w:val="004A19AE"/>
    <w:rsid w:val="004A1A3F"/>
    <w:rsid w:val="004A1B25"/>
    <w:rsid w:val="004A1B8D"/>
    <w:rsid w:val="004A1C07"/>
    <w:rsid w:val="004A1CB3"/>
    <w:rsid w:val="004A1D17"/>
    <w:rsid w:val="004A1F42"/>
    <w:rsid w:val="004A2056"/>
    <w:rsid w:val="004A2179"/>
    <w:rsid w:val="004A227E"/>
    <w:rsid w:val="004A22DD"/>
    <w:rsid w:val="004A2452"/>
    <w:rsid w:val="004A24DC"/>
    <w:rsid w:val="004A253D"/>
    <w:rsid w:val="004A2794"/>
    <w:rsid w:val="004A27D5"/>
    <w:rsid w:val="004A27F1"/>
    <w:rsid w:val="004A296F"/>
    <w:rsid w:val="004A2A47"/>
    <w:rsid w:val="004A2AFC"/>
    <w:rsid w:val="004A2B05"/>
    <w:rsid w:val="004A2DC6"/>
    <w:rsid w:val="004A2E9D"/>
    <w:rsid w:val="004A2EC8"/>
    <w:rsid w:val="004A2F0B"/>
    <w:rsid w:val="004A2F5D"/>
    <w:rsid w:val="004A3121"/>
    <w:rsid w:val="004A315C"/>
    <w:rsid w:val="004A3290"/>
    <w:rsid w:val="004A329A"/>
    <w:rsid w:val="004A344E"/>
    <w:rsid w:val="004A3582"/>
    <w:rsid w:val="004A35A2"/>
    <w:rsid w:val="004A374E"/>
    <w:rsid w:val="004A39B9"/>
    <w:rsid w:val="004A3AB5"/>
    <w:rsid w:val="004A3AC1"/>
    <w:rsid w:val="004A3B1A"/>
    <w:rsid w:val="004A3B50"/>
    <w:rsid w:val="004A3EC4"/>
    <w:rsid w:val="004A3FA1"/>
    <w:rsid w:val="004A3FF0"/>
    <w:rsid w:val="004A40D2"/>
    <w:rsid w:val="004A42CF"/>
    <w:rsid w:val="004A4521"/>
    <w:rsid w:val="004A457A"/>
    <w:rsid w:val="004A4623"/>
    <w:rsid w:val="004A47FB"/>
    <w:rsid w:val="004A4B13"/>
    <w:rsid w:val="004A4B52"/>
    <w:rsid w:val="004A4CBD"/>
    <w:rsid w:val="004A509E"/>
    <w:rsid w:val="004A50C1"/>
    <w:rsid w:val="004A545F"/>
    <w:rsid w:val="004A5786"/>
    <w:rsid w:val="004A57FE"/>
    <w:rsid w:val="004A58DD"/>
    <w:rsid w:val="004A590C"/>
    <w:rsid w:val="004A59C0"/>
    <w:rsid w:val="004A59C7"/>
    <w:rsid w:val="004A5CD1"/>
    <w:rsid w:val="004A5D6D"/>
    <w:rsid w:val="004A5E6D"/>
    <w:rsid w:val="004A5E88"/>
    <w:rsid w:val="004A5EAC"/>
    <w:rsid w:val="004A61A7"/>
    <w:rsid w:val="004A621A"/>
    <w:rsid w:val="004A635B"/>
    <w:rsid w:val="004A6485"/>
    <w:rsid w:val="004A64E2"/>
    <w:rsid w:val="004A64F8"/>
    <w:rsid w:val="004A6560"/>
    <w:rsid w:val="004A6857"/>
    <w:rsid w:val="004A696E"/>
    <w:rsid w:val="004A69B0"/>
    <w:rsid w:val="004A6B33"/>
    <w:rsid w:val="004A6DF2"/>
    <w:rsid w:val="004A6FB6"/>
    <w:rsid w:val="004A70FB"/>
    <w:rsid w:val="004A737B"/>
    <w:rsid w:val="004A7384"/>
    <w:rsid w:val="004A7411"/>
    <w:rsid w:val="004A75B4"/>
    <w:rsid w:val="004A7754"/>
    <w:rsid w:val="004A7792"/>
    <w:rsid w:val="004A78EC"/>
    <w:rsid w:val="004A79C9"/>
    <w:rsid w:val="004A7B2D"/>
    <w:rsid w:val="004A7C0C"/>
    <w:rsid w:val="004A7E50"/>
    <w:rsid w:val="004A7E75"/>
    <w:rsid w:val="004A7F92"/>
    <w:rsid w:val="004B02EB"/>
    <w:rsid w:val="004B0326"/>
    <w:rsid w:val="004B0354"/>
    <w:rsid w:val="004B03B0"/>
    <w:rsid w:val="004B0522"/>
    <w:rsid w:val="004B058F"/>
    <w:rsid w:val="004B05AA"/>
    <w:rsid w:val="004B069B"/>
    <w:rsid w:val="004B0728"/>
    <w:rsid w:val="004B09B8"/>
    <w:rsid w:val="004B0BF1"/>
    <w:rsid w:val="004B0CA1"/>
    <w:rsid w:val="004B0E0D"/>
    <w:rsid w:val="004B0EE6"/>
    <w:rsid w:val="004B0F76"/>
    <w:rsid w:val="004B0F88"/>
    <w:rsid w:val="004B101E"/>
    <w:rsid w:val="004B10F5"/>
    <w:rsid w:val="004B115B"/>
    <w:rsid w:val="004B16C5"/>
    <w:rsid w:val="004B170F"/>
    <w:rsid w:val="004B1A5F"/>
    <w:rsid w:val="004B1AE3"/>
    <w:rsid w:val="004B1C5E"/>
    <w:rsid w:val="004B1CD2"/>
    <w:rsid w:val="004B1DD3"/>
    <w:rsid w:val="004B1F69"/>
    <w:rsid w:val="004B2095"/>
    <w:rsid w:val="004B20A7"/>
    <w:rsid w:val="004B2272"/>
    <w:rsid w:val="004B22D5"/>
    <w:rsid w:val="004B24DB"/>
    <w:rsid w:val="004B24DC"/>
    <w:rsid w:val="004B252C"/>
    <w:rsid w:val="004B2563"/>
    <w:rsid w:val="004B25BE"/>
    <w:rsid w:val="004B2B50"/>
    <w:rsid w:val="004B2D35"/>
    <w:rsid w:val="004B2DB0"/>
    <w:rsid w:val="004B2E85"/>
    <w:rsid w:val="004B2EFA"/>
    <w:rsid w:val="004B311C"/>
    <w:rsid w:val="004B31BA"/>
    <w:rsid w:val="004B31BE"/>
    <w:rsid w:val="004B3212"/>
    <w:rsid w:val="004B3363"/>
    <w:rsid w:val="004B345E"/>
    <w:rsid w:val="004B3475"/>
    <w:rsid w:val="004B34D8"/>
    <w:rsid w:val="004B34E9"/>
    <w:rsid w:val="004B355A"/>
    <w:rsid w:val="004B374C"/>
    <w:rsid w:val="004B3848"/>
    <w:rsid w:val="004B395D"/>
    <w:rsid w:val="004B3997"/>
    <w:rsid w:val="004B39A6"/>
    <w:rsid w:val="004B3CF2"/>
    <w:rsid w:val="004B3DCD"/>
    <w:rsid w:val="004B3EF1"/>
    <w:rsid w:val="004B4061"/>
    <w:rsid w:val="004B4263"/>
    <w:rsid w:val="004B426E"/>
    <w:rsid w:val="004B4361"/>
    <w:rsid w:val="004B4399"/>
    <w:rsid w:val="004B43E8"/>
    <w:rsid w:val="004B47BE"/>
    <w:rsid w:val="004B4854"/>
    <w:rsid w:val="004B49B9"/>
    <w:rsid w:val="004B4A3F"/>
    <w:rsid w:val="004B4B9B"/>
    <w:rsid w:val="004B4DCF"/>
    <w:rsid w:val="004B4F55"/>
    <w:rsid w:val="004B5013"/>
    <w:rsid w:val="004B50C3"/>
    <w:rsid w:val="004B5545"/>
    <w:rsid w:val="004B5621"/>
    <w:rsid w:val="004B5649"/>
    <w:rsid w:val="004B583B"/>
    <w:rsid w:val="004B5B17"/>
    <w:rsid w:val="004B5BF3"/>
    <w:rsid w:val="004B5CCC"/>
    <w:rsid w:val="004B5D47"/>
    <w:rsid w:val="004B5DCD"/>
    <w:rsid w:val="004B6168"/>
    <w:rsid w:val="004B6447"/>
    <w:rsid w:val="004B691A"/>
    <w:rsid w:val="004B6963"/>
    <w:rsid w:val="004B697E"/>
    <w:rsid w:val="004B6BBE"/>
    <w:rsid w:val="004B6D4B"/>
    <w:rsid w:val="004B6EE6"/>
    <w:rsid w:val="004B6F1D"/>
    <w:rsid w:val="004B7065"/>
    <w:rsid w:val="004B7410"/>
    <w:rsid w:val="004B7501"/>
    <w:rsid w:val="004B7554"/>
    <w:rsid w:val="004B7771"/>
    <w:rsid w:val="004B7863"/>
    <w:rsid w:val="004B7B6B"/>
    <w:rsid w:val="004B7B7B"/>
    <w:rsid w:val="004B7DBA"/>
    <w:rsid w:val="004B7E0D"/>
    <w:rsid w:val="004B7E3B"/>
    <w:rsid w:val="004B7FDF"/>
    <w:rsid w:val="004C0101"/>
    <w:rsid w:val="004C0103"/>
    <w:rsid w:val="004C020B"/>
    <w:rsid w:val="004C028B"/>
    <w:rsid w:val="004C02D2"/>
    <w:rsid w:val="004C049A"/>
    <w:rsid w:val="004C04DD"/>
    <w:rsid w:val="004C0530"/>
    <w:rsid w:val="004C07C7"/>
    <w:rsid w:val="004C0A19"/>
    <w:rsid w:val="004C0B68"/>
    <w:rsid w:val="004C0B87"/>
    <w:rsid w:val="004C0D17"/>
    <w:rsid w:val="004C0D7C"/>
    <w:rsid w:val="004C0E3A"/>
    <w:rsid w:val="004C0E40"/>
    <w:rsid w:val="004C0F75"/>
    <w:rsid w:val="004C10B7"/>
    <w:rsid w:val="004C12D1"/>
    <w:rsid w:val="004C144D"/>
    <w:rsid w:val="004C14E3"/>
    <w:rsid w:val="004C18E6"/>
    <w:rsid w:val="004C18FE"/>
    <w:rsid w:val="004C1965"/>
    <w:rsid w:val="004C19D8"/>
    <w:rsid w:val="004C1A13"/>
    <w:rsid w:val="004C1A9D"/>
    <w:rsid w:val="004C1B82"/>
    <w:rsid w:val="004C1BBF"/>
    <w:rsid w:val="004C1C22"/>
    <w:rsid w:val="004C1C4D"/>
    <w:rsid w:val="004C2073"/>
    <w:rsid w:val="004C20EA"/>
    <w:rsid w:val="004C2539"/>
    <w:rsid w:val="004C254B"/>
    <w:rsid w:val="004C269A"/>
    <w:rsid w:val="004C2768"/>
    <w:rsid w:val="004C2799"/>
    <w:rsid w:val="004C2942"/>
    <w:rsid w:val="004C2BAD"/>
    <w:rsid w:val="004C2C49"/>
    <w:rsid w:val="004C2EB2"/>
    <w:rsid w:val="004C30B6"/>
    <w:rsid w:val="004C3157"/>
    <w:rsid w:val="004C3175"/>
    <w:rsid w:val="004C32FD"/>
    <w:rsid w:val="004C32FF"/>
    <w:rsid w:val="004C33EC"/>
    <w:rsid w:val="004C34A0"/>
    <w:rsid w:val="004C350F"/>
    <w:rsid w:val="004C35C1"/>
    <w:rsid w:val="004C3639"/>
    <w:rsid w:val="004C36DD"/>
    <w:rsid w:val="004C370B"/>
    <w:rsid w:val="004C3730"/>
    <w:rsid w:val="004C379F"/>
    <w:rsid w:val="004C39F6"/>
    <w:rsid w:val="004C3CDB"/>
    <w:rsid w:val="004C3CEF"/>
    <w:rsid w:val="004C4249"/>
    <w:rsid w:val="004C4401"/>
    <w:rsid w:val="004C4450"/>
    <w:rsid w:val="004C45B5"/>
    <w:rsid w:val="004C4630"/>
    <w:rsid w:val="004C46B9"/>
    <w:rsid w:val="004C470E"/>
    <w:rsid w:val="004C47BB"/>
    <w:rsid w:val="004C47D4"/>
    <w:rsid w:val="004C4863"/>
    <w:rsid w:val="004C48D6"/>
    <w:rsid w:val="004C4B89"/>
    <w:rsid w:val="004C4C18"/>
    <w:rsid w:val="004C4C69"/>
    <w:rsid w:val="004C4DFB"/>
    <w:rsid w:val="004C4E9A"/>
    <w:rsid w:val="004C4EB3"/>
    <w:rsid w:val="004C506F"/>
    <w:rsid w:val="004C5135"/>
    <w:rsid w:val="004C5204"/>
    <w:rsid w:val="004C5272"/>
    <w:rsid w:val="004C52AF"/>
    <w:rsid w:val="004C54E5"/>
    <w:rsid w:val="004C555E"/>
    <w:rsid w:val="004C560F"/>
    <w:rsid w:val="004C5670"/>
    <w:rsid w:val="004C57A7"/>
    <w:rsid w:val="004C5813"/>
    <w:rsid w:val="004C5A54"/>
    <w:rsid w:val="004C5AF1"/>
    <w:rsid w:val="004C5B52"/>
    <w:rsid w:val="004C5D29"/>
    <w:rsid w:val="004C5D35"/>
    <w:rsid w:val="004C5DCB"/>
    <w:rsid w:val="004C5EE6"/>
    <w:rsid w:val="004C5F14"/>
    <w:rsid w:val="004C5F70"/>
    <w:rsid w:val="004C5F72"/>
    <w:rsid w:val="004C60B6"/>
    <w:rsid w:val="004C619F"/>
    <w:rsid w:val="004C6257"/>
    <w:rsid w:val="004C6383"/>
    <w:rsid w:val="004C64AF"/>
    <w:rsid w:val="004C6513"/>
    <w:rsid w:val="004C6559"/>
    <w:rsid w:val="004C6759"/>
    <w:rsid w:val="004C6813"/>
    <w:rsid w:val="004C697D"/>
    <w:rsid w:val="004C6C95"/>
    <w:rsid w:val="004C6DFD"/>
    <w:rsid w:val="004C6E35"/>
    <w:rsid w:val="004C6EEA"/>
    <w:rsid w:val="004C6FC4"/>
    <w:rsid w:val="004C7272"/>
    <w:rsid w:val="004C72EE"/>
    <w:rsid w:val="004C7490"/>
    <w:rsid w:val="004C7611"/>
    <w:rsid w:val="004C763D"/>
    <w:rsid w:val="004C7742"/>
    <w:rsid w:val="004C79B9"/>
    <w:rsid w:val="004C7A04"/>
    <w:rsid w:val="004C7A23"/>
    <w:rsid w:val="004C7F2F"/>
    <w:rsid w:val="004C7FF9"/>
    <w:rsid w:val="004D00FB"/>
    <w:rsid w:val="004D021A"/>
    <w:rsid w:val="004D023B"/>
    <w:rsid w:val="004D0371"/>
    <w:rsid w:val="004D0536"/>
    <w:rsid w:val="004D05E3"/>
    <w:rsid w:val="004D05F0"/>
    <w:rsid w:val="004D07F6"/>
    <w:rsid w:val="004D0943"/>
    <w:rsid w:val="004D0A43"/>
    <w:rsid w:val="004D0AAC"/>
    <w:rsid w:val="004D0AFF"/>
    <w:rsid w:val="004D0DBB"/>
    <w:rsid w:val="004D109B"/>
    <w:rsid w:val="004D1345"/>
    <w:rsid w:val="004D1466"/>
    <w:rsid w:val="004D1519"/>
    <w:rsid w:val="004D1844"/>
    <w:rsid w:val="004D18CC"/>
    <w:rsid w:val="004D1916"/>
    <w:rsid w:val="004D1A4F"/>
    <w:rsid w:val="004D1A8D"/>
    <w:rsid w:val="004D1AEA"/>
    <w:rsid w:val="004D1B2C"/>
    <w:rsid w:val="004D1CC3"/>
    <w:rsid w:val="004D1CFE"/>
    <w:rsid w:val="004D1D4F"/>
    <w:rsid w:val="004D20D2"/>
    <w:rsid w:val="004D2374"/>
    <w:rsid w:val="004D24D0"/>
    <w:rsid w:val="004D25B1"/>
    <w:rsid w:val="004D25C8"/>
    <w:rsid w:val="004D2602"/>
    <w:rsid w:val="004D26E4"/>
    <w:rsid w:val="004D2728"/>
    <w:rsid w:val="004D2737"/>
    <w:rsid w:val="004D2A05"/>
    <w:rsid w:val="004D2C58"/>
    <w:rsid w:val="004D2D0D"/>
    <w:rsid w:val="004D2DBF"/>
    <w:rsid w:val="004D3206"/>
    <w:rsid w:val="004D3502"/>
    <w:rsid w:val="004D3612"/>
    <w:rsid w:val="004D3730"/>
    <w:rsid w:val="004D3988"/>
    <w:rsid w:val="004D399C"/>
    <w:rsid w:val="004D3A26"/>
    <w:rsid w:val="004D3A7E"/>
    <w:rsid w:val="004D3C12"/>
    <w:rsid w:val="004D3D6E"/>
    <w:rsid w:val="004D3E57"/>
    <w:rsid w:val="004D3EDE"/>
    <w:rsid w:val="004D3FBE"/>
    <w:rsid w:val="004D41E3"/>
    <w:rsid w:val="004D4234"/>
    <w:rsid w:val="004D435B"/>
    <w:rsid w:val="004D43E5"/>
    <w:rsid w:val="004D4503"/>
    <w:rsid w:val="004D466E"/>
    <w:rsid w:val="004D4785"/>
    <w:rsid w:val="004D4969"/>
    <w:rsid w:val="004D4ED9"/>
    <w:rsid w:val="004D4F0D"/>
    <w:rsid w:val="004D50B3"/>
    <w:rsid w:val="004D552E"/>
    <w:rsid w:val="004D5A8F"/>
    <w:rsid w:val="004D5B14"/>
    <w:rsid w:val="004D5BC6"/>
    <w:rsid w:val="004D5C37"/>
    <w:rsid w:val="004D5F0E"/>
    <w:rsid w:val="004D6202"/>
    <w:rsid w:val="004D627E"/>
    <w:rsid w:val="004D62BB"/>
    <w:rsid w:val="004D6552"/>
    <w:rsid w:val="004D6757"/>
    <w:rsid w:val="004D680F"/>
    <w:rsid w:val="004D6FBD"/>
    <w:rsid w:val="004D6FBF"/>
    <w:rsid w:val="004D7042"/>
    <w:rsid w:val="004D70B8"/>
    <w:rsid w:val="004D7174"/>
    <w:rsid w:val="004D7215"/>
    <w:rsid w:val="004D729B"/>
    <w:rsid w:val="004D74B6"/>
    <w:rsid w:val="004D7530"/>
    <w:rsid w:val="004D7674"/>
    <w:rsid w:val="004D7AC2"/>
    <w:rsid w:val="004D7E21"/>
    <w:rsid w:val="004D7E5C"/>
    <w:rsid w:val="004D7F30"/>
    <w:rsid w:val="004E014A"/>
    <w:rsid w:val="004E019C"/>
    <w:rsid w:val="004E0308"/>
    <w:rsid w:val="004E0357"/>
    <w:rsid w:val="004E0606"/>
    <w:rsid w:val="004E064D"/>
    <w:rsid w:val="004E06B3"/>
    <w:rsid w:val="004E0708"/>
    <w:rsid w:val="004E080C"/>
    <w:rsid w:val="004E0816"/>
    <w:rsid w:val="004E091D"/>
    <w:rsid w:val="004E0B74"/>
    <w:rsid w:val="004E0CDE"/>
    <w:rsid w:val="004E0D68"/>
    <w:rsid w:val="004E0DB4"/>
    <w:rsid w:val="004E11FF"/>
    <w:rsid w:val="004E1257"/>
    <w:rsid w:val="004E14B4"/>
    <w:rsid w:val="004E15A1"/>
    <w:rsid w:val="004E1640"/>
    <w:rsid w:val="004E1663"/>
    <w:rsid w:val="004E16B6"/>
    <w:rsid w:val="004E171C"/>
    <w:rsid w:val="004E1733"/>
    <w:rsid w:val="004E1875"/>
    <w:rsid w:val="004E1956"/>
    <w:rsid w:val="004E1BD2"/>
    <w:rsid w:val="004E1BE8"/>
    <w:rsid w:val="004E1C1A"/>
    <w:rsid w:val="004E1E13"/>
    <w:rsid w:val="004E1E7C"/>
    <w:rsid w:val="004E1F59"/>
    <w:rsid w:val="004E2140"/>
    <w:rsid w:val="004E21D7"/>
    <w:rsid w:val="004E21E1"/>
    <w:rsid w:val="004E2318"/>
    <w:rsid w:val="004E2667"/>
    <w:rsid w:val="004E289A"/>
    <w:rsid w:val="004E29D5"/>
    <w:rsid w:val="004E2A80"/>
    <w:rsid w:val="004E2B35"/>
    <w:rsid w:val="004E2B4C"/>
    <w:rsid w:val="004E2CD6"/>
    <w:rsid w:val="004E2F88"/>
    <w:rsid w:val="004E2F95"/>
    <w:rsid w:val="004E30C3"/>
    <w:rsid w:val="004E30E4"/>
    <w:rsid w:val="004E311F"/>
    <w:rsid w:val="004E338A"/>
    <w:rsid w:val="004E36E3"/>
    <w:rsid w:val="004E3856"/>
    <w:rsid w:val="004E3B8C"/>
    <w:rsid w:val="004E3B93"/>
    <w:rsid w:val="004E3C29"/>
    <w:rsid w:val="004E3E3A"/>
    <w:rsid w:val="004E4024"/>
    <w:rsid w:val="004E40D8"/>
    <w:rsid w:val="004E40DB"/>
    <w:rsid w:val="004E41DD"/>
    <w:rsid w:val="004E4266"/>
    <w:rsid w:val="004E4375"/>
    <w:rsid w:val="004E48C2"/>
    <w:rsid w:val="004E4922"/>
    <w:rsid w:val="004E49EB"/>
    <w:rsid w:val="004E4CD9"/>
    <w:rsid w:val="004E4D25"/>
    <w:rsid w:val="004E4DB7"/>
    <w:rsid w:val="004E4E74"/>
    <w:rsid w:val="004E4E92"/>
    <w:rsid w:val="004E4EAE"/>
    <w:rsid w:val="004E511C"/>
    <w:rsid w:val="004E537B"/>
    <w:rsid w:val="004E53DE"/>
    <w:rsid w:val="004E552C"/>
    <w:rsid w:val="004E594B"/>
    <w:rsid w:val="004E5A5F"/>
    <w:rsid w:val="004E5BB8"/>
    <w:rsid w:val="004E5C55"/>
    <w:rsid w:val="004E5EF6"/>
    <w:rsid w:val="004E61DF"/>
    <w:rsid w:val="004E6253"/>
    <w:rsid w:val="004E62F3"/>
    <w:rsid w:val="004E6641"/>
    <w:rsid w:val="004E66E5"/>
    <w:rsid w:val="004E6853"/>
    <w:rsid w:val="004E6A39"/>
    <w:rsid w:val="004E6A93"/>
    <w:rsid w:val="004E6C7F"/>
    <w:rsid w:val="004E6D52"/>
    <w:rsid w:val="004E6E58"/>
    <w:rsid w:val="004E6E5E"/>
    <w:rsid w:val="004E6E9E"/>
    <w:rsid w:val="004E6EA8"/>
    <w:rsid w:val="004E71AC"/>
    <w:rsid w:val="004E7395"/>
    <w:rsid w:val="004E7475"/>
    <w:rsid w:val="004E76D8"/>
    <w:rsid w:val="004E78E4"/>
    <w:rsid w:val="004E7998"/>
    <w:rsid w:val="004E7A2E"/>
    <w:rsid w:val="004F017C"/>
    <w:rsid w:val="004F0181"/>
    <w:rsid w:val="004F0195"/>
    <w:rsid w:val="004F0398"/>
    <w:rsid w:val="004F0569"/>
    <w:rsid w:val="004F057C"/>
    <w:rsid w:val="004F0709"/>
    <w:rsid w:val="004F08E8"/>
    <w:rsid w:val="004F08F1"/>
    <w:rsid w:val="004F0B79"/>
    <w:rsid w:val="004F0BB2"/>
    <w:rsid w:val="004F0BC3"/>
    <w:rsid w:val="004F0BFA"/>
    <w:rsid w:val="004F0C64"/>
    <w:rsid w:val="004F0DDE"/>
    <w:rsid w:val="004F0E67"/>
    <w:rsid w:val="004F0F81"/>
    <w:rsid w:val="004F0FF0"/>
    <w:rsid w:val="004F102A"/>
    <w:rsid w:val="004F10F9"/>
    <w:rsid w:val="004F11DF"/>
    <w:rsid w:val="004F12E4"/>
    <w:rsid w:val="004F1493"/>
    <w:rsid w:val="004F15E1"/>
    <w:rsid w:val="004F17D1"/>
    <w:rsid w:val="004F18A9"/>
    <w:rsid w:val="004F1B2B"/>
    <w:rsid w:val="004F1C0D"/>
    <w:rsid w:val="004F1CFD"/>
    <w:rsid w:val="004F1E64"/>
    <w:rsid w:val="004F1F81"/>
    <w:rsid w:val="004F20AB"/>
    <w:rsid w:val="004F21FA"/>
    <w:rsid w:val="004F24A4"/>
    <w:rsid w:val="004F253D"/>
    <w:rsid w:val="004F2624"/>
    <w:rsid w:val="004F26ED"/>
    <w:rsid w:val="004F272F"/>
    <w:rsid w:val="004F2773"/>
    <w:rsid w:val="004F2793"/>
    <w:rsid w:val="004F2826"/>
    <w:rsid w:val="004F292F"/>
    <w:rsid w:val="004F2BC0"/>
    <w:rsid w:val="004F2E5D"/>
    <w:rsid w:val="004F3073"/>
    <w:rsid w:val="004F3206"/>
    <w:rsid w:val="004F337F"/>
    <w:rsid w:val="004F3459"/>
    <w:rsid w:val="004F3488"/>
    <w:rsid w:val="004F3572"/>
    <w:rsid w:val="004F35A3"/>
    <w:rsid w:val="004F3646"/>
    <w:rsid w:val="004F36DE"/>
    <w:rsid w:val="004F37B8"/>
    <w:rsid w:val="004F390C"/>
    <w:rsid w:val="004F3958"/>
    <w:rsid w:val="004F3A5E"/>
    <w:rsid w:val="004F3A94"/>
    <w:rsid w:val="004F3B27"/>
    <w:rsid w:val="004F3B8F"/>
    <w:rsid w:val="004F3BA6"/>
    <w:rsid w:val="004F3C88"/>
    <w:rsid w:val="004F3D58"/>
    <w:rsid w:val="004F3F22"/>
    <w:rsid w:val="004F3F54"/>
    <w:rsid w:val="004F41B0"/>
    <w:rsid w:val="004F41B8"/>
    <w:rsid w:val="004F41CD"/>
    <w:rsid w:val="004F4216"/>
    <w:rsid w:val="004F4356"/>
    <w:rsid w:val="004F4397"/>
    <w:rsid w:val="004F4398"/>
    <w:rsid w:val="004F43A0"/>
    <w:rsid w:val="004F4573"/>
    <w:rsid w:val="004F457B"/>
    <w:rsid w:val="004F4664"/>
    <w:rsid w:val="004F48A8"/>
    <w:rsid w:val="004F4B32"/>
    <w:rsid w:val="004F4D4B"/>
    <w:rsid w:val="004F4DB9"/>
    <w:rsid w:val="004F4DC4"/>
    <w:rsid w:val="004F5202"/>
    <w:rsid w:val="004F5241"/>
    <w:rsid w:val="004F526F"/>
    <w:rsid w:val="004F5360"/>
    <w:rsid w:val="004F54B7"/>
    <w:rsid w:val="004F551E"/>
    <w:rsid w:val="004F5604"/>
    <w:rsid w:val="004F5830"/>
    <w:rsid w:val="004F5939"/>
    <w:rsid w:val="004F598C"/>
    <w:rsid w:val="004F5BA8"/>
    <w:rsid w:val="004F5BAA"/>
    <w:rsid w:val="004F5C4D"/>
    <w:rsid w:val="004F5D2F"/>
    <w:rsid w:val="004F5E3A"/>
    <w:rsid w:val="004F5F75"/>
    <w:rsid w:val="004F5FC4"/>
    <w:rsid w:val="004F6030"/>
    <w:rsid w:val="004F610E"/>
    <w:rsid w:val="004F6317"/>
    <w:rsid w:val="004F644E"/>
    <w:rsid w:val="004F6523"/>
    <w:rsid w:val="004F6611"/>
    <w:rsid w:val="004F670A"/>
    <w:rsid w:val="004F6801"/>
    <w:rsid w:val="004F68E5"/>
    <w:rsid w:val="004F6900"/>
    <w:rsid w:val="004F693C"/>
    <w:rsid w:val="004F6A2A"/>
    <w:rsid w:val="004F6A6E"/>
    <w:rsid w:val="004F6B84"/>
    <w:rsid w:val="004F6BA4"/>
    <w:rsid w:val="004F6BB7"/>
    <w:rsid w:val="004F6CC2"/>
    <w:rsid w:val="004F6D52"/>
    <w:rsid w:val="004F6DF4"/>
    <w:rsid w:val="004F6E04"/>
    <w:rsid w:val="004F6E44"/>
    <w:rsid w:val="004F7008"/>
    <w:rsid w:val="004F7173"/>
    <w:rsid w:val="004F7253"/>
    <w:rsid w:val="004F7373"/>
    <w:rsid w:val="004F73BF"/>
    <w:rsid w:val="004F7447"/>
    <w:rsid w:val="004F76DA"/>
    <w:rsid w:val="004F76F0"/>
    <w:rsid w:val="004F771C"/>
    <w:rsid w:val="004F7854"/>
    <w:rsid w:val="004F78B9"/>
    <w:rsid w:val="004F7957"/>
    <w:rsid w:val="004F7C17"/>
    <w:rsid w:val="004F7C50"/>
    <w:rsid w:val="0050016C"/>
    <w:rsid w:val="00500490"/>
    <w:rsid w:val="00500551"/>
    <w:rsid w:val="005007E6"/>
    <w:rsid w:val="005009FC"/>
    <w:rsid w:val="00500EEE"/>
    <w:rsid w:val="00500F85"/>
    <w:rsid w:val="005011D3"/>
    <w:rsid w:val="0050131E"/>
    <w:rsid w:val="005013F1"/>
    <w:rsid w:val="0050141C"/>
    <w:rsid w:val="005017C7"/>
    <w:rsid w:val="0050189F"/>
    <w:rsid w:val="0050191C"/>
    <w:rsid w:val="00501A91"/>
    <w:rsid w:val="00501AAF"/>
    <w:rsid w:val="00501B75"/>
    <w:rsid w:val="00501C1A"/>
    <w:rsid w:val="00501CC0"/>
    <w:rsid w:val="00501DDB"/>
    <w:rsid w:val="0050201D"/>
    <w:rsid w:val="005020D0"/>
    <w:rsid w:val="00502348"/>
    <w:rsid w:val="00502366"/>
    <w:rsid w:val="00502776"/>
    <w:rsid w:val="00502986"/>
    <w:rsid w:val="005029E4"/>
    <w:rsid w:val="00502AEC"/>
    <w:rsid w:val="00502B3B"/>
    <w:rsid w:val="00502D93"/>
    <w:rsid w:val="00502F09"/>
    <w:rsid w:val="00502FA9"/>
    <w:rsid w:val="00503170"/>
    <w:rsid w:val="005031B4"/>
    <w:rsid w:val="005032D6"/>
    <w:rsid w:val="005033A1"/>
    <w:rsid w:val="00503437"/>
    <w:rsid w:val="0050346E"/>
    <w:rsid w:val="005034CF"/>
    <w:rsid w:val="00503553"/>
    <w:rsid w:val="00503688"/>
    <w:rsid w:val="005036C3"/>
    <w:rsid w:val="0050378B"/>
    <w:rsid w:val="0050383B"/>
    <w:rsid w:val="00503BDC"/>
    <w:rsid w:val="0050426B"/>
    <w:rsid w:val="005043C0"/>
    <w:rsid w:val="005044F5"/>
    <w:rsid w:val="005045D5"/>
    <w:rsid w:val="0050471F"/>
    <w:rsid w:val="00504767"/>
    <w:rsid w:val="005047B7"/>
    <w:rsid w:val="005048F5"/>
    <w:rsid w:val="005049AB"/>
    <w:rsid w:val="00504A5B"/>
    <w:rsid w:val="00504DC7"/>
    <w:rsid w:val="00504F5F"/>
    <w:rsid w:val="005050DD"/>
    <w:rsid w:val="0050533E"/>
    <w:rsid w:val="005054BB"/>
    <w:rsid w:val="005056EE"/>
    <w:rsid w:val="0050573C"/>
    <w:rsid w:val="005057C9"/>
    <w:rsid w:val="005059B4"/>
    <w:rsid w:val="00505A5D"/>
    <w:rsid w:val="00505B59"/>
    <w:rsid w:val="00505C52"/>
    <w:rsid w:val="00505CB0"/>
    <w:rsid w:val="00505D50"/>
    <w:rsid w:val="00506168"/>
    <w:rsid w:val="00506174"/>
    <w:rsid w:val="00506205"/>
    <w:rsid w:val="0050624C"/>
    <w:rsid w:val="005063DD"/>
    <w:rsid w:val="005067E9"/>
    <w:rsid w:val="0050696C"/>
    <w:rsid w:val="005069DC"/>
    <w:rsid w:val="00506AB8"/>
    <w:rsid w:val="00506BC1"/>
    <w:rsid w:val="00506C44"/>
    <w:rsid w:val="00506C9B"/>
    <w:rsid w:val="00506CDB"/>
    <w:rsid w:val="00506D83"/>
    <w:rsid w:val="00506DD1"/>
    <w:rsid w:val="00506FCC"/>
    <w:rsid w:val="00507004"/>
    <w:rsid w:val="00507090"/>
    <w:rsid w:val="0050710C"/>
    <w:rsid w:val="0050758C"/>
    <w:rsid w:val="00507662"/>
    <w:rsid w:val="00507951"/>
    <w:rsid w:val="00507AAB"/>
    <w:rsid w:val="00507AF6"/>
    <w:rsid w:val="00507C53"/>
    <w:rsid w:val="00507D3A"/>
    <w:rsid w:val="00507E7A"/>
    <w:rsid w:val="00507FE8"/>
    <w:rsid w:val="00510075"/>
    <w:rsid w:val="0051009F"/>
    <w:rsid w:val="0051012B"/>
    <w:rsid w:val="005101DF"/>
    <w:rsid w:val="0051035E"/>
    <w:rsid w:val="0051036D"/>
    <w:rsid w:val="00510417"/>
    <w:rsid w:val="00510538"/>
    <w:rsid w:val="00510584"/>
    <w:rsid w:val="00510609"/>
    <w:rsid w:val="005107BD"/>
    <w:rsid w:val="00510820"/>
    <w:rsid w:val="0051086F"/>
    <w:rsid w:val="005108EF"/>
    <w:rsid w:val="00510992"/>
    <w:rsid w:val="00510B0C"/>
    <w:rsid w:val="00510B58"/>
    <w:rsid w:val="00510C34"/>
    <w:rsid w:val="005110EF"/>
    <w:rsid w:val="005111ED"/>
    <w:rsid w:val="005116EB"/>
    <w:rsid w:val="00511785"/>
    <w:rsid w:val="00511947"/>
    <w:rsid w:val="00511953"/>
    <w:rsid w:val="005119BE"/>
    <w:rsid w:val="00511A25"/>
    <w:rsid w:val="00511A44"/>
    <w:rsid w:val="00511B38"/>
    <w:rsid w:val="00511B6B"/>
    <w:rsid w:val="00511CC0"/>
    <w:rsid w:val="00511E88"/>
    <w:rsid w:val="005120F8"/>
    <w:rsid w:val="005121B0"/>
    <w:rsid w:val="00512210"/>
    <w:rsid w:val="00512372"/>
    <w:rsid w:val="0051246E"/>
    <w:rsid w:val="0051248A"/>
    <w:rsid w:val="005124A4"/>
    <w:rsid w:val="005125E2"/>
    <w:rsid w:val="00512609"/>
    <w:rsid w:val="005127AE"/>
    <w:rsid w:val="005127DB"/>
    <w:rsid w:val="0051281B"/>
    <w:rsid w:val="005128DC"/>
    <w:rsid w:val="00512AE9"/>
    <w:rsid w:val="00512B38"/>
    <w:rsid w:val="00512B60"/>
    <w:rsid w:val="00512B78"/>
    <w:rsid w:val="00512BB6"/>
    <w:rsid w:val="00512FE4"/>
    <w:rsid w:val="00513042"/>
    <w:rsid w:val="0051321A"/>
    <w:rsid w:val="00513424"/>
    <w:rsid w:val="00513767"/>
    <w:rsid w:val="005137FF"/>
    <w:rsid w:val="00513847"/>
    <w:rsid w:val="00513964"/>
    <w:rsid w:val="005139B6"/>
    <w:rsid w:val="00513A0B"/>
    <w:rsid w:val="00513B20"/>
    <w:rsid w:val="00513BA3"/>
    <w:rsid w:val="00513C64"/>
    <w:rsid w:val="00513E9A"/>
    <w:rsid w:val="00513F5A"/>
    <w:rsid w:val="005146DB"/>
    <w:rsid w:val="00514750"/>
    <w:rsid w:val="00514873"/>
    <w:rsid w:val="00514947"/>
    <w:rsid w:val="00514AD9"/>
    <w:rsid w:val="00514B17"/>
    <w:rsid w:val="00514B9A"/>
    <w:rsid w:val="00514BBF"/>
    <w:rsid w:val="00514FF1"/>
    <w:rsid w:val="005150C9"/>
    <w:rsid w:val="00515579"/>
    <w:rsid w:val="00515636"/>
    <w:rsid w:val="0051563D"/>
    <w:rsid w:val="00515750"/>
    <w:rsid w:val="00515773"/>
    <w:rsid w:val="00515883"/>
    <w:rsid w:val="00515A0C"/>
    <w:rsid w:val="00515D0B"/>
    <w:rsid w:val="00515D31"/>
    <w:rsid w:val="00515DB2"/>
    <w:rsid w:val="00515EA3"/>
    <w:rsid w:val="00515F6F"/>
    <w:rsid w:val="0051608F"/>
    <w:rsid w:val="00516107"/>
    <w:rsid w:val="005165B4"/>
    <w:rsid w:val="005166CC"/>
    <w:rsid w:val="005167F6"/>
    <w:rsid w:val="00516A52"/>
    <w:rsid w:val="00516B49"/>
    <w:rsid w:val="00516D66"/>
    <w:rsid w:val="00516D9E"/>
    <w:rsid w:val="00516DD9"/>
    <w:rsid w:val="00516E67"/>
    <w:rsid w:val="00517088"/>
    <w:rsid w:val="00517127"/>
    <w:rsid w:val="00517236"/>
    <w:rsid w:val="00517264"/>
    <w:rsid w:val="0051735F"/>
    <w:rsid w:val="00517663"/>
    <w:rsid w:val="005176A4"/>
    <w:rsid w:val="00517799"/>
    <w:rsid w:val="005179D0"/>
    <w:rsid w:val="00517BEF"/>
    <w:rsid w:val="00517C6F"/>
    <w:rsid w:val="00517CB0"/>
    <w:rsid w:val="00517D0D"/>
    <w:rsid w:val="00517EC4"/>
    <w:rsid w:val="00517F24"/>
    <w:rsid w:val="0052004E"/>
    <w:rsid w:val="0052012C"/>
    <w:rsid w:val="005201C7"/>
    <w:rsid w:val="0052031F"/>
    <w:rsid w:val="00520399"/>
    <w:rsid w:val="00520408"/>
    <w:rsid w:val="00520416"/>
    <w:rsid w:val="00520637"/>
    <w:rsid w:val="00520925"/>
    <w:rsid w:val="005209F4"/>
    <w:rsid w:val="00520B84"/>
    <w:rsid w:val="00520C1D"/>
    <w:rsid w:val="00520C82"/>
    <w:rsid w:val="00520FD9"/>
    <w:rsid w:val="005210C1"/>
    <w:rsid w:val="0052147D"/>
    <w:rsid w:val="005214DA"/>
    <w:rsid w:val="005215BE"/>
    <w:rsid w:val="0052182B"/>
    <w:rsid w:val="005218BF"/>
    <w:rsid w:val="005218C5"/>
    <w:rsid w:val="005219FB"/>
    <w:rsid w:val="00521A37"/>
    <w:rsid w:val="00521A8C"/>
    <w:rsid w:val="00521CE3"/>
    <w:rsid w:val="00521DB7"/>
    <w:rsid w:val="00521ECD"/>
    <w:rsid w:val="0052215B"/>
    <w:rsid w:val="005222D0"/>
    <w:rsid w:val="0052235F"/>
    <w:rsid w:val="005224C6"/>
    <w:rsid w:val="0052251D"/>
    <w:rsid w:val="005226A1"/>
    <w:rsid w:val="00522806"/>
    <w:rsid w:val="00522A03"/>
    <w:rsid w:val="00522A12"/>
    <w:rsid w:val="00522B5B"/>
    <w:rsid w:val="00522BF8"/>
    <w:rsid w:val="00522C26"/>
    <w:rsid w:val="00522CD2"/>
    <w:rsid w:val="00522E00"/>
    <w:rsid w:val="00522E91"/>
    <w:rsid w:val="00522EFF"/>
    <w:rsid w:val="0052321A"/>
    <w:rsid w:val="00523702"/>
    <w:rsid w:val="00523765"/>
    <w:rsid w:val="00523810"/>
    <w:rsid w:val="00523852"/>
    <w:rsid w:val="0052394A"/>
    <w:rsid w:val="00523B63"/>
    <w:rsid w:val="00523B7C"/>
    <w:rsid w:val="00523C2D"/>
    <w:rsid w:val="00523CDA"/>
    <w:rsid w:val="00523CF0"/>
    <w:rsid w:val="00523DE0"/>
    <w:rsid w:val="00523E25"/>
    <w:rsid w:val="00523F37"/>
    <w:rsid w:val="00523FB4"/>
    <w:rsid w:val="0052408A"/>
    <w:rsid w:val="00524332"/>
    <w:rsid w:val="0052448A"/>
    <w:rsid w:val="00524522"/>
    <w:rsid w:val="005245C7"/>
    <w:rsid w:val="00524863"/>
    <w:rsid w:val="00524AE9"/>
    <w:rsid w:val="00524B04"/>
    <w:rsid w:val="00524BDC"/>
    <w:rsid w:val="00524FAD"/>
    <w:rsid w:val="0052504D"/>
    <w:rsid w:val="005251A4"/>
    <w:rsid w:val="005251CE"/>
    <w:rsid w:val="005252F0"/>
    <w:rsid w:val="0052530B"/>
    <w:rsid w:val="005253CE"/>
    <w:rsid w:val="0052562E"/>
    <w:rsid w:val="00525693"/>
    <w:rsid w:val="005256E1"/>
    <w:rsid w:val="00525721"/>
    <w:rsid w:val="00525722"/>
    <w:rsid w:val="0052580A"/>
    <w:rsid w:val="00525834"/>
    <w:rsid w:val="00525BC1"/>
    <w:rsid w:val="00525CC4"/>
    <w:rsid w:val="00525E69"/>
    <w:rsid w:val="00525E85"/>
    <w:rsid w:val="0052600B"/>
    <w:rsid w:val="0052613A"/>
    <w:rsid w:val="005261DA"/>
    <w:rsid w:val="005266B6"/>
    <w:rsid w:val="00526A0C"/>
    <w:rsid w:val="00526CE0"/>
    <w:rsid w:val="00526E48"/>
    <w:rsid w:val="00526FF3"/>
    <w:rsid w:val="00527166"/>
    <w:rsid w:val="005271FD"/>
    <w:rsid w:val="00527276"/>
    <w:rsid w:val="005273CB"/>
    <w:rsid w:val="005275D0"/>
    <w:rsid w:val="0052768A"/>
    <w:rsid w:val="005276F7"/>
    <w:rsid w:val="005277D4"/>
    <w:rsid w:val="0052782E"/>
    <w:rsid w:val="00527B90"/>
    <w:rsid w:val="00527C0D"/>
    <w:rsid w:val="00527EFD"/>
    <w:rsid w:val="0053013D"/>
    <w:rsid w:val="005303A6"/>
    <w:rsid w:val="00530549"/>
    <w:rsid w:val="005306D0"/>
    <w:rsid w:val="005307A9"/>
    <w:rsid w:val="00530866"/>
    <w:rsid w:val="00530B3A"/>
    <w:rsid w:val="00530B5E"/>
    <w:rsid w:val="00530D81"/>
    <w:rsid w:val="00530E8C"/>
    <w:rsid w:val="00531096"/>
    <w:rsid w:val="005310AF"/>
    <w:rsid w:val="00531249"/>
    <w:rsid w:val="00531374"/>
    <w:rsid w:val="005313B3"/>
    <w:rsid w:val="005313E0"/>
    <w:rsid w:val="005314A3"/>
    <w:rsid w:val="00531A30"/>
    <w:rsid w:val="00531AC2"/>
    <w:rsid w:val="00531AD7"/>
    <w:rsid w:val="00531DFE"/>
    <w:rsid w:val="0053205A"/>
    <w:rsid w:val="005320C4"/>
    <w:rsid w:val="005320CA"/>
    <w:rsid w:val="0053216D"/>
    <w:rsid w:val="005323F2"/>
    <w:rsid w:val="00532564"/>
    <w:rsid w:val="005325E7"/>
    <w:rsid w:val="0053280F"/>
    <w:rsid w:val="005328CB"/>
    <w:rsid w:val="005328CD"/>
    <w:rsid w:val="00532A9F"/>
    <w:rsid w:val="00532D6E"/>
    <w:rsid w:val="00532D8E"/>
    <w:rsid w:val="00532EF4"/>
    <w:rsid w:val="00532F18"/>
    <w:rsid w:val="00532F4B"/>
    <w:rsid w:val="0053302F"/>
    <w:rsid w:val="005330AF"/>
    <w:rsid w:val="005330F3"/>
    <w:rsid w:val="0053314F"/>
    <w:rsid w:val="005331BE"/>
    <w:rsid w:val="0053329C"/>
    <w:rsid w:val="0053344F"/>
    <w:rsid w:val="005334D0"/>
    <w:rsid w:val="00533524"/>
    <w:rsid w:val="00533525"/>
    <w:rsid w:val="00533707"/>
    <w:rsid w:val="005337A1"/>
    <w:rsid w:val="00533866"/>
    <w:rsid w:val="00533965"/>
    <w:rsid w:val="00533BC5"/>
    <w:rsid w:val="00533C72"/>
    <w:rsid w:val="00533CA1"/>
    <w:rsid w:val="00533DA8"/>
    <w:rsid w:val="00534049"/>
    <w:rsid w:val="005340E2"/>
    <w:rsid w:val="0053418A"/>
    <w:rsid w:val="00534394"/>
    <w:rsid w:val="00534411"/>
    <w:rsid w:val="005344F3"/>
    <w:rsid w:val="00534674"/>
    <w:rsid w:val="005346F8"/>
    <w:rsid w:val="00534798"/>
    <w:rsid w:val="005348FC"/>
    <w:rsid w:val="00534964"/>
    <w:rsid w:val="005349C4"/>
    <w:rsid w:val="00534BDE"/>
    <w:rsid w:val="00534DB6"/>
    <w:rsid w:val="00534EF7"/>
    <w:rsid w:val="00534FFF"/>
    <w:rsid w:val="00535090"/>
    <w:rsid w:val="0053521A"/>
    <w:rsid w:val="00535284"/>
    <w:rsid w:val="0053539F"/>
    <w:rsid w:val="005354C1"/>
    <w:rsid w:val="00535AB9"/>
    <w:rsid w:val="00535ABE"/>
    <w:rsid w:val="00535B4C"/>
    <w:rsid w:val="00535CC9"/>
    <w:rsid w:val="00535DEF"/>
    <w:rsid w:val="00536096"/>
    <w:rsid w:val="00536178"/>
    <w:rsid w:val="005362D1"/>
    <w:rsid w:val="005364CF"/>
    <w:rsid w:val="00536648"/>
    <w:rsid w:val="005366AA"/>
    <w:rsid w:val="00536A2B"/>
    <w:rsid w:val="00536CC2"/>
    <w:rsid w:val="00536D1D"/>
    <w:rsid w:val="00537101"/>
    <w:rsid w:val="00537241"/>
    <w:rsid w:val="0053724F"/>
    <w:rsid w:val="0053729F"/>
    <w:rsid w:val="005373D1"/>
    <w:rsid w:val="0053777D"/>
    <w:rsid w:val="00537785"/>
    <w:rsid w:val="0053790E"/>
    <w:rsid w:val="0053796D"/>
    <w:rsid w:val="005379A8"/>
    <w:rsid w:val="00537CD4"/>
    <w:rsid w:val="00537CDE"/>
    <w:rsid w:val="00537E9A"/>
    <w:rsid w:val="00540021"/>
    <w:rsid w:val="00540082"/>
    <w:rsid w:val="0054019D"/>
    <w:rsid w:val="00540203"/>
    <w:rsid w:val="005402C8"/>
    <w:rsid w:val="00540382"/>
    <w:rsid w:val="00540490"/>
    <w:rsid w:val="0054051C"/>
    <w:rsid w:val="00540556"/>
    <w:rsid w:val="005405BC"/>
    <w:rsid w:val="00540738"/>
    <w:rsid w:val="005407A2"/>
    <w:rsid w:val="005407A4"/>
    <w:rsid w:val="005408A0"/>
    <w:rsid w:val="005408DC"/>
    <w:rsid w:val="005409AB"/>
    <w:rsid w:val="00540A00"/>
    <w:rsid w:val="00540A24"/>
    <w:rsid w:val="00540C0B"/>
    <w:rsid w:val="00540D71"/>
    <w:rsid w:val="00541197"/>
    <w:rsid w:val="00541243"/>
    <w:rsid w:val="00541354"/>
    <w:rsid w:val="005414BA"/>
    <w:rsid w:val="00541573"/>
    <w:rsid w:val="005416F7"/>
    <w:rsid w:val="005419B4"/>
    <w:rsid w:val="00541AC5"/>
    <w:rsid w:val="00541B0E"/>
    <w:rsid w:val="00541BB8"/>
    <w:rsid w:val="00541D77"/>
    <w:rsid w:val="00541E23"/>
    <w:rsid w:val="0054208C"/>
    <w:rsid w:val="005421AF"/>
    <w:rsid w:val="005424A7"/>
    <w:rsid w:val="00542555"/>
    <w:rsid w:val="005425A7"/>
    <w:rsid w:val="005426CB"/>
    <w:rsid w:val="005426D3"/>
    <w:rsid w:val="0054272A"/>
    <w:rsid w:val="005427D7"/>
    <w:rsid w:val="00542843"/>
    <w:rsid w:val="00542B29"/>
    <w:rsid w:val="00542B57"/>
    <w:rsid w:val="00542E39"/>
    <w:rsid w:val="00542EAA"/>
    <w:rsid w:val="00542FA6"/>
    <w:rsid w:val="00543151"/>
    <w:rsid w:val="005431B7"/>
    <w:rsid w:val="005431D9"/>
    <w:rsid w:val="00543401"/>
    <w:rsid w:val="00543543"/>
    <w:rsid w:val="00543712"/>
    <w:rsid w:val="005437D6"/>
    <w:rsid w:val="005437D9"/>
    <w:rsid w:val="00543866"/>
    <w:rsid w:val="00543938"/>
    <w:rsid w:val="0054399F"/>
    <w:rsid w:val="00543C23"/>
    <w:rsid w:val="0054400B"/>
    <w:rsid w:val="00544332"/>
    <w:rsid w:val="00544484"/>
    <w:rsid w:val="0054455F"/>
    <w:rsid w:val="00544562"/>
    <w:rsid w:val="0054463B"/>
    <w:rsid w:val="00544715"/>
    <w:rsid w:val="00544768"/>
    <w:rsid w:val="00544771"/>
    <w:rsid w:val="00544963"/>
    <w:rsid w:val="00544A79"/>
    <w:rsid w:val="00544B57"/>
    <w:rsid w:val="00544C22"/>
    <w:rsid w:val="00544D5A"/>
    <w:rsid w:val="00544DA9"/>
    <w:rsid w:val="00544E0B"/>
    <w:rsid w:val="00544E2A"/>
    <w:rsid w:val="00544E9C"/>
    <w:rsid w:val="00544ED9"/>
    <w:rsid w:val="00544F98"/>
    <w:rsid w:val="00544FDC"/>
    <w:rsid w:val="00544FED"/>
    <w:rsid w:val="005451D7"/>
    <w:rsid w:val="00545472"/>
    <w:rsid w:val="00545520"/>
    <w:rsid w:val="00545611"/>
    <w:rsid w:val="00545840"/>
    <w:rsid w:val="00545CC9"/>
    <w:rsid w:val="00545F09"/>
    <w:rsid w:val="00545F29"/>
    <w:rsid w:val="0054618D"/>
    <w:rsid w:val="0054620A"/>
    <w:rsid w:val="0054638C"/>
    <w:rsid w:val="005465E9"/>
    <w:rsid w:val="0054689C"/>
    <w:rsid w:val="00546A60"/>
    <w:rsid w:val="00546ADA"/>
    <w:rsid w:val="00546CB9"/>
    <w:rsid w:val="00546CF2"/>
    <w:rsid w:val="00546DD4"/>
    <w:rsid w:val="00546EBE"/>
    <w:rsid w:val="00546F7F"/>
    <w:rsid w:val="00546FA1"/>
    <w:rsid w:val="0054733F"/>
    <w:rsid w:val="00547363"/>
    <w:rsid w:val="00547417"/>
    <w:rsid w:val="005476DA"/>
    <w:rsid w:val="00547757"/>
    <w:rsid w:val="00547881"/>
    <w:rsid w:val="0054788A"/>
    <w:rsid w:val="00547931"/>
    <w:rsid w:val="0054797A"/>
    <w:rsid w:val="005479DA"/>
    <w:rsid w:val="00547A25"/>
    <w:rsid w:val="00547AE7"/>
    <w:rsid w:val="00547B4F"/>
    <w:rsid w:val="00547C0C"/>
    <w:rsid w:val="00547FC9"/>
    <w:rsid w:val="00547FE8"/>
    <w:rsid w:val="00550006"/>
    <w:rsid w:val="005500C3"/>
    <w:rsid w:val="005502B4"/>
    <w:rsid w:val="005503B5"/>
    <w:rsid w:val="005503E0"/>
    <w:rsid w:val="00550416"/>
    <w:rsid w:val="005504C8"/>
    <w:rsid w:val="00550821"/>
    <w:rsid w:val="00550976"/>
    <w:rsid w:val="005509A0"/>
    <w:rsid w:val="00550A94"/>
    <w:rsid w:val="00550B11"/>
    <w:rsid w:val="00550CED"/>
    <w:rsid w:val="00550D7C"/>
    <w:rsid w:val="00550D87"/>
    <w:rsid w:val="00550DB9"/>
    <w:rsid w:val="00550EB0"/>
    <w:rsid w:val="00550FFE"/>
    <w:rsid w:val="00551105"/>
    <w:rsid w:val="0055123D"/>
    <w:rsid w:val="005512AF"/>
    <w:rsid w:val="0055132D"/>
    <w:rsid w:val="005515D0"/>
    <w:rsid w:val="0055164D"/>
    <w:rsid w:val="005517E3"/>
    <w:rsid w:val="005517FC"/>
    <w:rsid w:val="00551ABE"/>
    <w:rsid w:val="00551CF9"/>
    <w:rsid w:val="0055204D"/>
    <w:rsid w:val="005520CD"/>
    <w:rsid w:val="00552102"/>
    <w:rsid w:val="005521D3"/>
    <w:rsid w:val="005521E4"/>
    <w:rsid w:val="005522CF"/>
    <w:rsid w:val="005523A7"/>
    <w:rsid w:val="00552426"/>
    <w:rsid w:val="005524FF"/>
    <w:rsid w:val="0055259E"/>
    <w:rsid w:val="005525F2"/>
    <w:rsid w:val="0055276B"/>
    <w:rsid w:val="005527E9"/>
    <w:rsid w:val="00552947"/>
    <w:rsid w:val="005529CF"/>
    <w:rsid w:val="00552D07"/>
    <w:rsid w:val="00552DD3"/>
    <w:rsid w:val="00552E26"/>
    <w:rsid w:val="00552EFB"/>
    <w:rsid w:val="00553128"/>
    <w:rsid w:val="0055346E"/>
    <w:rsid w:val="005537F2"/>
    <w:rsid w:val="00553B7D"/>
    <w:rsid w:val="00553C19"/>
    <w:rsid w:val="00553DD0"/>
    <w:rsid w:val="00553E43"/>
    <w:rsid w:val="00553E45"/>
    <w:rsid w:val="00553E47"/>
    <w:rsid w:val="005540BE"/>
    <w:rsid w:val="005541BB"/>
    <w:rsid w:val="0055447D"/>
    <w:rsid w:val="0055448E"/>
    <w:rsid w:val="005548BC"/>
    <w:rsid w:val="00554989"/>
    <w:rsid w:val="005549DB"/>
    <w:rsid w:val="00554C12"/>
    <w:rsid w:val="00554C84"/>
    <w:rsid w:val="00554DB9"/>
    <w:rsid w:val="00554F6B"/>
    <w:rsid w:val="00555079"/>
    <w:rsid w:val="005550E7"/>
    <w:rsid w:val="00555159"/>
    <w:rsid w:val="005553C3"/>
    <w:rsid w:val="005553F8"/>
    <w:rsid w:val="005556D4"/>
    <w:rsid w:val="005557AE"/>
    <w:rsid w:val="00555C0D"/>
    <w:rsid w:val="00555CAC"/>
    <w:rsid w:val="00555F0D"/>
    <w:rsid w:val="00555F17"/>
    <w:rsid w:val="00555F9F"/>
    <w:rsid w:val="005561F5"/>
    <w:rsid w:val="005564FB"/>
    <w:rsid w:val="00556582"/>
    <w:rsid w:val="005565AF"/>
    <w:rsid w:val="005565DF"/>
    <w:rsid w:val="0055671D"/>
    <w:rsid w:val="00556725"/>
    <w:rsid w:val="00556787"/>
    <w:rsid w:val="005567CA"/>
    <w:rsid w:val="00556B63"/>
    <w:rsid w:val="00556C3A"/>
    <w:rsid w:val="00556EB9"/>
    <w:rsid w:val="00557093"/>
    <w:rsid w:val="00557128"/>
    <w:rsid w:val="00557147"/>
    <w:rsid w:val="005571CF"/>
    <w:rsid w:val="0055723B"/>
    <w:rsid w:val="00557248"/>
    <w:rsid w:val="00557345"/>
    <w:rsid w:val="005573E0"/>
    <w:rsid w:val="00557594"/>
    <w:rsid w:val="00557647"/>
    <w:rsid w:val="00557692"/>
    <w:rsid w:val="005576A3"/>
    <w:rsid w:val="005577E9"/>
    <w:rsid w:val="0055789B"/>
    <w:rsid w:val="0055793D"/>
    <w:rsid w:val="00557BCA"/>
    <w:rsid w:val="00557D2A"/>
    <w:rsid w:val="00557E13"/>
    <w:rsid w:val="00557E5E"/>
    <w:rsid w:val="00557E96"/>
    <w:rsid w:val="00557FC0"/>
    <w:rsid w:val="005600A1"/>
    <w:rsid w:val="00560412"/>
    <w:rsid w:val="0056058B"/>
    <w:rsid w:val="00560648"/>
    <w:rsid w:val="005607EC"/>
    <w:rsid w:val="005608BE"/>
    <w:rsid w:val="00560946"/>
    <w:rsid w:val="005609D6"/>
    <w:rsid w:val="00560BB7"/>
    <w:rsid w:val="00560D06"/>
    <w:rsid w:val="00560D09"/>
    <w:rsid w:val="00560D50"/>
    <w:rsid w:val="00560E03"/>
    <w:rsid w:val="00560E1C"/>
    <w:rsid w:val="00560F73"/>
    <w:rsid w:val="0056109B"/>
    <w:rsid w:val="005613FA"/>
    <w:rsid w:val="0056145B"/>
    <w:rsid w:val="005615C8"/>
    <w:rsid w:val="00561B06"/>
    <w:rsid w:val="00561C66"/>
    <w:rsid w:val="00561D9E"/>
    <w:rsid w:val="00561E85"/>
    <w:rsid w:val="00561ECB"/>
    <w:rsid w:val="005620E4"/>
    <w:rsid w:val="0056215F"/>
    <w:rsid w:val="005621A8"/>
    <w:rsid w:val="00562374"/>
    <w:rsid w:val="00562386"/>
    <w:rsid w:val="005623D5"/>
    <w:rsid w:val="00562417"/>
    <w:rsid w:val="00562456"/>
    <w:rsid w:val="00562542"/>
    <w:rsid w:val="00562777"/>
    <w:rsid w:val="00562A6E"/>
    <w:rsid w:val="00562B51"/>
    <w:rsid w:val="0056307F"/>
    <w:rsid w:val="00563213"/>
    <w:rsid w:val="0056328A"/>
    <w:rsid w:val="00563387"/>
    <w:rsid w:val="0056361A"/>
    <w:rsid w:val="00563A3A"/>
    <w:rsid w:val="00563B2D"/>
    <w:rsid w:val="00563BA2"/>
    <w:rsid w:val="00563BA9"/>
    <w:rsid w:val="00564113"/>
    <w:rsid w:val="00564203"/>
    <w:rsid w:val="0056428B"/>
    <w:rsid w:val="0056440D"/>
    <w:rsid w:val="00564701"/>
    <w:rsid w:val="005648D7"/>
    <w:rsid w:val="00564A0C"/>
    <w:rsid w:val="00564A75"/>
    <w:rsid w:val="00564B2E"/>
    <w:rsid w:val="00564C4C"/>
    <w:rsid w:val="00564D4F"/>
    <w:rsid w:val="00564D57"/>
    <w:rsid w:val="00564D6E"/>
    <w:rsid w:val="00564D8A"/>
    <w:rsid w:val="00564E60"/>
    <w:rsid w:val="00564E6A"/>
    <w:rsid w:val="005650A4"/>
    <w:rsid w:val="00565262"/>
    <w:rsid w:val="00565379"/>
    <w:rsid w:val="00565430"/>
    <w:rsid w:val="00565500"/>
    <w:rsid w:val="00565835"/>
    <w:rsid w:val="00565850"/>
    <w:rsid w:val="00565899"/>
    <w:rsid w:val="00565B43"/>
    <w:rsid w:val="00565C22"/>
    <w:rsid w:val="00565EF7"/>
    <w:rsid w:val="00565F1C"/>
    <w:rsid w:val="00565F6F"/>
    <w:rsid w:val="00566025"/>
    <w:rsid w:val="005661B4"/>
    <w:rsid w:val="00566510"/>
    <w:rsid w:val="00566696"/>
    <w:rsid w:val="0056685F"/>
    <w:rsid w:val="005668AD"/>
    <w:rsid w:val="00566A5E"/>
    <w:rsid w:val="00566BE7"/>
    <w:rsid w:val="00566CC6"/>
    <w:rsid w:val="005670C8"/>
    <w:rsid w:val="005670FF"/>
    <w:rsid w:val="0056710E"/>
    <w:rsid w:val="005671B9"/>
    <w:rsid w:val="005673CD"/>
    <w:rsid w:val="00567415"/>
    <w:rsid w:val="0056744A"/>
    <w:rsid w:val="0056747E"/>
    <w:rsid w:val="005674F7"/>
    <w:rsid w:val="00567516"/>
    <w:rsid w:val="0056783A"/>
    <w:rsid w:val="00567910"/>
    <w:rsid w:val="0056797A"/>
    <w:rsid w:val="005679ED"/>
    <w:rsid w:val="005679F9"/>
    <w:rsid w:val="00567A14"/>
    <w:rsid w:val="00567AFD"/>
    <w:rsid w:val="00567B21"/>
    <w:rsid w:val="00567B25"/>
    <w:rsid w:val="00567BA8"/>
    <w:rsid w:val="00567D74"/>
    <w:rsid w:val="00567EA0"/>
    <w:rsid w:val="005701A6"/>
    <w:rsid w:val="00570365"/>
    <w:rsid w:val="005703F3"/>
    <w:rsid w:val="00570566"/>
    <w:rsid w:val="00570586"/>
    <w:rsid w:val="005705A2"/>
    <w:rsid w:val="0057088E"/>
    <w:rsid w:val="00570962"/>
    <w:rsid w:val="00570BDC"/>
    <w:rsid w:val="00570C4A"/>
    <w:rsid w:val="00570C89"/>
    <w:rsid w:val="0057122F"/>
    <w:rsid w:val="00571241"/>
    <w:rsid w:val="005712A3"/>
    <w:rsid w:val="005713B4"/>
    <w:rsid w:val="005713E1"/>
    <w:rsid w:val="005714A0"/>
    <w:rsid w:val="0057150B"/>
    <w:rsid w:val="0057152C"/>
    <w:rsid w:val="005715D6"/>
    <w:rsid w:val="005717CF"/>
    <w:rsid w:val="0057191C"/>
    <w:rsid w:val="005719B3"/>
    <w:rsid w:val="005719CB"/>
    <w:rsid w:val="00571A13"/>
    <w:rsid w:val="00571A75"/>
    <w:rsid w:val="00571B8E"/>
    <w:rsid w:val="00571CC1"/>
    <w:rsid w:val="00571E26"/>
    <w:rsid w:val="00571E91"/>
    <w:rsid w:val="00571EDD"/>
    <w:rsid w:val="00572058"/>
    <w:rsid w:val="005723E6"/>
    <w:rsid w:val="005724DC"/>
    <w:rsid w:val="005725A9"/>
    <w:rsid w:val="0057282E"/>
    <w:rsid w:val="005729DF"/>
    <w:rsid w:val="005729F0"/>
    <w:rsid w:val="00572CD3"/>
    <w:rsid w:val="00572E61"/>
    <w:rsid w:val="00572F65"/>
    <w:rsid w:val="00572FC5"/>
    <w:rsid w:val="0057353E"/>
    <w:rsid w:val="005736BC"/>
    <w:rsid w:val="00573772"/>
    <w:rsid w:val="005738ED"/>
    <w:rsid w:val="005739FF"/>
    <w:rsid w:val="00573A09"/>
    <w:rsid w:val="00573AFD"/>
    <w:rsid w:val="00573B9D"/>
    <w:rsid w:val="00573BC4"/>
    <w:rsid w:val="00573CB0"/>
    <w:rsid w:val="00573CEE"/>
    <w:rsid w:val="00573E28"/>
    <w:rsid w:val="00573E76"/>
    <w:rsid w:val="00573F2E"/>
    <w:rsid w:val="00574057"/>
    <w:rsid w:val="005741AD"/>
    <w:rsid w:val="00574420"/>
    <w:rsid w:val="005744D1"/>
    <w:rsid w:val="0057450C"/>
    <w:rsid w:val="005746CC"/>
    <w:rsid w:val="005747A6"/>
    <w:rsid w:val="0057486F"/>
    <w:rsid w:val="00574A0D"/>
    <w:rsid w:val="00574A5A"/>
    <w:rsid w:val="00574B28"/>
    <w:rsid w:val="00574BD3"/>
    <w:rsid w:val="00574D46"/>
    <w:rsid w:val="00574EB3"/>
    <w:rsid w:val="00574F0A"/>
    <w:rsid w:val="00574FE7"/>
    <w:rsid w:val="00574FF4"/>
    <w:rsid w:val="00575326"/>
    <w:rsid w:val="005753E4"/>
    <w:rsid w:val="00575751"/>
    <w:rsid w:val="005757AF"/>
    <w:rsid w:val="00575841"/>
    <w:rsid w:val="005758B9"/>
    <w:rsid w:val="00575A80"/>
    <w:rsid w:val="00575E62"/>
    <w:rsid w:val="00575E8F"/>
    <w:rsid w:val="005762FC"/>
    <w:rsid w:val="0057639B"/>
    <w:rsid w:val="005764FF"/>
    <w:rsid w:val="005765AF"/>
    <w:rsid w:val="005767FA"/>
    <w:rsid w:val="0057682F"/>
    <w:rsid w:val="00576929"/>
    <w:rsid w:val="00576971"/>
    <w:rsid w:val="005769D8"/>
    <w:rsid w:val="00576B80"/>
    <w:rsid w:val="00576D22"/>
    <w:rsid w:val="00576DA5"/>
    <w:rsid w:val="00576E30"/>
    <w:rsid w:val="00576FE7"/>
    <w:rsid w:val="0057702F"/>
    <w:rsid w:val="0057748B"/>
    <w:rsid w:val="00577544"/>
    <w:rsid w:val="00577582"/>
    <w:rsid w:val="005775B5"/>
    <w:rsid w:val="005776FE"/>
    <w:rsid w:val="005777DB"/>
    <w:rsid w:val="00577896"/>
    <w:rsid w:val="005778C8"/>
    <w:rsid w:val="0057797A"/>
    <w:rsid w:val="00577C1D"/>
    <w:rsid w:val="00577D23"/>
    <w:rsid w:val="005804B2"/>
    <w:rsid w:val="0058050A"/>
    <w:rsid w:val="005805A0"/>
    <w:rsid w:val="00580640"/>
    <w:rsid w:val="005808B4"/>
    <w:rsid w:val="005809D8"/>
    <w:rsid w:val="00580A1E"/>
    <w:rsid w:val="00580BFD"/>
    <w:rsid w:val="00580C9F"/>
    <w:rsid w:val="00580E7E"/>
    <w:rsid w:val="00580EA9"/>
    <w:rsid w:val="00580EF8"/>
    <w:rsid w:val="00580F61"/>
    <w:rsid w:val="00581118"/>
    <w:rsid w:val="0058116F"/>
    <w:rsid w:val="00581200"/>
    <w:rsid w:val="005813C2"/>
    <w:rsid w:val="005813CF"/>
    <w:rsid w:val="005814BB"/>
    <w:rsid w:val="005814DD"/>
    <w:rsid w:val="005815D0"/>
    <w:rsid w:val="0058184E"/>
    <w:rsid w:val="00581AC8"/>
    <w:rsid w:val="00581F1F"/>
    <w:rsid w:val="00582146"/>
    <w:rsid w:val="00582665"/>
    <w:rsid w:val="00582861"/>
    <w:rsid w:val="005828A2"/>
    <w:rsid w:val="005828F6"/>
    <w:rsid w:val="00582A2D"/>
    <w:rsid w:val="00582BE4"/>
    <w:rsid w:val="00582C49"/>
    <w:rsid w:val="00582C87"/>
    <w:rsid w:val="00582D45"/>
    <w:rsid w:val="00582E87"/>
    <w:rsid w:val="00582FC0"/>
    <w:rsid w:val="005832C4"/>
    <w:rsid w:val="00583326"/>
    <w:rsid w:val="0058334C"/>
    <w:rsid w:val="00583431"/>
    <w:rsid w:val="00583741"/>
    <w:rsid w:val="005837A7"/>
    <w:rsid w:val="005838B3"/>
    <w:rsid w:val="00583A63"/>
    <w:rsid w:val="00583D08"/>
    <w:rsid w:val="00583D39"/>
    <w:rsid w:val="00583DF8"/>
    <w:rsid w:val="00583F46"/>
    <w:rsid w:val="00583FD4"/>
    <w:rsid w:val="005840D6"/>
    <w:rsid w:val="0058417C"/>
    <w:rsid w:val="00584202"/>
    <w:rsid w:val="00584587"/>
    <w:rsid w:val="0058477B"/>
    <w:rsid w:val="0058477C"/>
    <w:rsid w:val="0058484B"/>
    <w:rsid w:val="00584AF1"/>
    <w:rsid w:val="00584D55"/>
    <w:rsid w:val="00584FD5"/>
    <w:rsid w:val="005850D3"/>
    <w:rsid w:val="0058515F"/>
    <w:rsid w:val="005852AC"/>
    <w:rsid w:val="00585332"/>
    <w:rsid w:val="005854E6"/>
    <w:rsid w:val="005856DC"/>
    <w:rsid w:val="00585885"/>
    <w:rsid w:val="005858C7"/>
    <w:rsid w:val="00585BFB"/>
    <w:rsid w:val="00585C4D"/>
    <w:rsid w:val="00585E74"/>
    <w:rsid w:val="00586222"/>
    <w:rsid w:val="00586590"/>
    <w:rsid w:val="005865DB"/>
    <w:rsid w:val="0058660B"/>
    <w:rsid w:val="00586660"/>
    <w:rsid w:val="005866BF"/>
    <w:rsid w:val="005869CC"/>
    <w:rsid w:val="00586B6B"/>
    <w:rsid w:val="00586BF0"/>
    <w:rsid w:val="00586D51"/>
    <w:rsid w:val="00586EF0"/>
    <w:rsid w:val="005870AD"/>
    <w:rsid w:val="00587105"/>
    <w:rsid w:val="0058720C"/>
    <w:rsid w:val="00587245"/>
    <w:rsid w:val="00587246"/>
    <w:rsid w:val="0058727C"/>
    <w:rsid w:val="005872B7"/>
    <w:rsid w:val="00587351"/>
    <w:rsid w:val="00587352"/>
    <w:rsid w:val="0058738B"/>
    <w:rsid w:val="00587633"/>
    <w:rsid w:val="005878D7"/>
    <w:rsid w:val="005879E4"/>
    <w:rsid w:val="00587B79"/>
    <w:rsid w:val="00587CD0"/>
    <w:rsid w:val="00587E42"/>
    <w:rsid w:val="00590108"/>
    <w:rsid w:val="005901E9"/>
    <w:rsid w:val="0059043F"/>
    <w:rsid w:val="005905DB"/>
    <w:rsid w:val="0059067C"/>
    <w:rsid w:val="00590B1C"/>
    <w:rsid w:val="00590BCC"/>
    <w:rsid w:val="00590CC9"/>
    <w:rsid w:val="00590DC9"/>
    <w:rsid w:val="00591091"/>
    <w:rsid w:val="005911EC"/>
    <w:rsid w:val="0059129F"/>
    <w:rsid w:val="0059144E"/>
    <w:rsid w:val="00591632"/>
    <w:rsid w:val="005916AC"/>
    <w:rsid w:val="005918AA"/>
    <w:rsid w:val="00591C51"/>
    <w:rsid w:val="00591CCF"/>
    <w:rsid w:val="00591E75"/>
    <w:rsid w:val="00591E92"/>
    <w:rsid w:val="00591EA8"/>
    <w:rsid w:val="00591EAF"/>
    <w:rsid w:val="00591F8F"/>
    <w:rsid w:val="0059200F"/>
    <w:rsid w:val="0059206E"/>
    <w:rsid w:val="005920CD"/>
    <w:rsid w:val="00592270"/>
    <w:rsid w:val="0059235B"/>
    <w:rsid w:val="005923B5"/>
    <w:rsid w:val="00592567"/>
    <w:rsid w:val="0059278D"/>
    <w:rsid w:val="005927E7"/>
    <w:rsid w:val="00592874"/>
    <w:rsid w:val="00592892"/>
    <w:rsid w:val="0059296C"/>
    <w:rsid w:val="005929CA"/>
    <w:rsid w:val="00592C9B"/>
    <w:rsid w:val="00592E07"/>
    <w:rsid w:val="00592F2D"/>
    <w:rsid w:val="0059348D"/>
    <w:rsid w:val="005935BC"/>
    <w:rsid w:val="00593643"/>
    <w:rsid w:val="005936C6"/>
    <w:rsid w:val="0059379A"/>
    <w:rsid w:val="00593896"/>
    <w:rsid w:val="00593A39"/>
    <w:rsid w:val="00593A6B"/>
    <w:rsid w:val="00593A75"/>
    <w:rsid w:val="00593C4D"/>
    <w:rsid w:val="00593CC0"/>
    <w:rsid w:val="00593DC6"/>
    <w:rsid w:val="00593DE4"/>
    <w:rsid w:val="00593DF7"/>
    <w:rsid w:val="00593F99"/>
    <w:rsid w:val="0059410F"/>
    <w:rsid w:val="00594182"/>
    <w:rsid w:val="005942EE"/>
    <w:rsid w:val="0059434C"/>
    <w:rsid w:val="00594584"/>
    <w:rsid w:val="0059464F"/>
    <w:rsid w:val="005948B4"/>
    <w:rsid w:val="00594AD0"/>
    <w:rsid w:val="00594AE8"/>
    <w:rsid w:val="00594C4F"/>
    <w:rsid w:val="00594DB2"/>
    <w:rsid w:val="00594FF9"/>
    <w:rsid w:val="00595103"/>
    <w:rsid w:val="00595346"/>
    <w:rsid w:val="005953C0"/>
    <w:rsid w:val="00595451"/>
    <w:rsid w:val="00595543"/>
    <w:rsid w:val="00595883"/>
    <w:rsid w:val="00595B32"/>
    <w:rsid w:val="00595DFD"/>
    <w:rsid w:val="0059606A"/>
    <w:rsid w:val="0059639A"/>
    <w:rsid w:val="00596422"/>
    <w:rsid w:val="00596498"/>
    <w:rsid w:val="0059654D"/>
    <w:rsid w:val="00596612"/>
    <w:rsid w:val="0059661A"/>
    <w:rsid w:val="00596645"/>
    <w:rsid w:val="0059677D"/>
    <w:rsid w:val="005967FB"/>
    <w:rsid w:val="0059689D"/>
    <w:rsid w:val="00596A4D"/>
    <w:rsid w:val="00596B4D"/>
    <w:rsid w:val="00596B59"/>
    <w:rsid w:val="00596D38"/>
    <w:rsid w:val="00596F0C"/>
    <w:rsid w:val="00597094"/>
    <w:rsid w:val="005972BE"/>
    <w:rsid w:val="00597315"/>
    <w:rsid w:val="005973D6"/>
    <w:rsid w:val="0059741B"/>
    <w:rsid w:val="005977A1"/>
    <w:rsid w:val="0059787A"/>
    <w:rsid w:val="0059788A"/>
    <w:rsid w:val="005979CC"/>
    <w:rsid w:val="00597B33"/>
    <w:rsid w:val="00597CD6"/>
    <w:rsid w:val="00597CDC"/>
    <w:rsid w:val="00597EE0"/>
    <w:rsid w:val="005A018B"/>
    <w:rsid w:val="005A01A5"/>
    <w:rsid w:val="005A02AF"/>
    <w:rsid w:val="005A03A0"/>
    <w:rsid w:val="005A04CB"/>
    <w:rsid w:val="005A04F8"/>
    <w:rsid w:val="005A067C"/>
    <w:rsid w:val="005A07D0"/>
    <w:rsid w:val="005A089C"/>
    <w:rsid w:val="005A08E0"/>
    <w:rsid w:val="005A0A24"/>
    <w:rsid w:val="005A0A6F"/>
    <w:rsid w:val="005A0C23"/>
    <w:rsid w:val="005A0C43"/>
    <w:rsid w:val="005A0CC7"/>
    <w:rsid w:val="005A0CEF"/>
    <w:rsid w:val="005A0CF7"/>
    <w:rsid w:val="005A0E19"/>
    <w:rsid w:val="005A0F01"/>
    <w:rsid w:val="005A101E"/>
    <w:rsid w:val="005A103E"/>
    <w:rsid w:val="005A1284"/>
    <w:rsid w:val="005A1378"/>
    <w:rsid w:val="005A14C2"/>
    <w:rsid w:val="005A16A3"/>
    <w:rsid w:val="005A16BA"/>
    <w:rsid w:val="005A16CD"/>
    <w:rsid w:val="005A1700"/>
    <w:rsid w:val="005A1824"/>
    <w:rsid w:val="005A1B83"/>
    <w:rsid w:val="005A1B96"/>
    <w:rsid w:val="005A1FD7"/>
    <w:rsid w:val="005A2005"/>
    <w:rsid w:val="005A22F9"/>
    <w:rsid w:val="005A2306"/>
    <w:rsid w:val="005A27C0"/>
    <w:rsid w:val="005A282B"/>
    <w:rsid w:val="005A28C6"/>
    <w:rsid w:val="005A28DA"/>
    <w:rsid w:val="005A2B0F"/>
    <w:rsid w:val="005A2F73"/>
    <w:rsid w:val="005A3032"/>
    <w:rsid w:val="005A320D"/>
    <w:rsid w:val="005A33B4"/>
    <w:rsid w:val="005A33E7"/>
    <w:rsid w:val="005A33F0"/>
    <w:rsid w:val="005A3448"/>
    <w:rsid w:val="005A35DF"/>
    <w:rsid w:val="005A36DE"/>
    <w:rsid w:val="005A372F"/>
    <w:rsid w:val="005A377E"/>
    <w:rsid w:val="005A3A4B"/>
    <w:rsid w:val="005A3C2B"/>
    <w:rsid w:val="005A3D54"/>
    <w:rsid w:val="005A3D93"/>
    <w:rsid w:val="005A3DA5"/>
    <w:rsid w:val="005A3DDF"/>
    <w:rsid w:val="005A3E31"/>
    <w:rsid w:val="005A41EC"/>
    <w:rsid w:val="005A42B6"/>
    <w:rsid w:val="005A4359"/>
    <w:rsid w:val="005A4449"/>
    <w:rsid w:val="005A4495"/>
    <w:rsid w:val="005A4665"/>
    <w:rsid w:val="005A466B"/>
    <w:rsid w:val="005A49E3"/>
    <w:rsid w:val="005A4B61"/>
    <w:rsid w:val="005A4CA1"/>
    <w:rsid w:val="005A4FE2"/>
    <w:rsid w:val="005A523C"/>
    <w:rsid w:val="005A52C7"/>
    <w:rsid w:val="005A56DB"/>
    <w:rsid w:val="005A57C0"/>
    <w:rsid w:val="005A58E5"/>
    <w:rsid w:val="005A598C"/>
    <w:rsid w:val="005A5A16"/>
    <w:rsid w:val="005A5BAD"/>
    <w:rsid w:val="005A5C63"/>
    <w:rsid w:val="005A5C95"/>
    <w:rsid w:val="005A5D3C"/>
    <w:rsid w:val="005A5DC5"/>
    <w:rsid w:val="005A5DFF"/>
    <w:rsid w:val="005A5EBB"/>
    <w:rsid w:val="005A5ED2"/>
    <w:rsid w:val="005A6057"/>
    <w:rsid w:val="005A6130"/>
    <w:rsid w:val="005A633F"/>
    <w:rsid w:val="005A6360"/>
    <w:rsid w:val="005A636B"/>
    <w:rsid w:val="005A66AE"/>
    <w:rsid w:val="005A6720"/>
    <w:rsid w:val="005A67CC"/>
    <w:rsid w:val="005A6A04"/>
    <w:rsid w:val="005A6C6E"/>
    <w:rsid w:val="005A717D"/>
    <w:rsid w:val="005A71F2"/>
    <w:rsid w:val="005A729A"/>
    <w:rsid w:val="005A7684"/>
    <w:rsid w:val="005A769C"/>
    <w:rsid w:val="005A76C4"/>
    <w:rsid w:val="005A76E2"/>
    <w:rsid w:val="005A7701"/>
    <w:rsid w:val="005A7820"/>
    <w:rsid w:val="005A7972"/>
    <w:rsid w:val="005A7A27"/>
    <w:rsid w:val="005A7D6A"/>
    <w:rsid w:val="005A7EB2"/>
    <w:rsid w:val="005A7F5B"/>
    <w:rsid w:val="005A7F82"/>
    <w:rsid w:val="005B0105"/>
    <w:rsid w:val="005B0140"/>
    <w:rsid w:val="005B0241"/>
    <w:rsid w:val="005B02BC"/>
    <w:rsid w:val="005B062A"/>
    <w:rsid w:val="005B063A"/>
    <w:rsid w:val="005B072E"/>
    <w:rsid w:val="005B0792"/>
    <w:rsid w:val="005B07D8"/>
    <w:rsid w:val="005B0845"/>
    <w:rsid w:val="005B0C48"/>
    <w:rsid w:val="005B0DE6"/>
    <w:rsid w:val="005B0F2A"/>
    <w:rsid w:val="005B1165"/>
    <w:rsid w:val="005B1174"/>
    <w:rsid w:val="005B118E"/>
    <w:rsid w:val="005B12E3"/>
    <w:rsid w:val="005B1394"/>
    <w:rsid w:val="005B13C4"/>
    <w:rsid w:val="005B13D6"/>
    <w:rsid w:val="005B159F"/>
    <w:rsid w:val="005B1698"/>
    <w:rsid w:val="005B16AA"/>
    <w:rsid w:val="005B1723"/>
    <w:rsid w:val="005B17C6"/>
    <w:rsid w:val="005B19EB"/>
    <w:rsid w:val="005B1E8E"/>
    <w:rsid w:val="005B2058"/>
    <w:rsid w:val="005B2162"/>
    <w:rsid w:val="005B21A0"/>
    <w:rsid w:val="005B21E0"/>
    <w:rsid w:val="005B21F5"/>
    <w:rsid w:val="005B2208"/>
    <w:rsid w:val="005B22EB"/>
    <w:rsid w:val="005B23B5"/>
    <w:rsid w:val="005B241F"/>
    <w:rsid w:val="005B2587"/>
    <w:rsid w:val="005B2630"/>
    <w:rsid w:val="005B2764"/>
    <w:rsid w:val="005B296F"/>
    <w:rsid w:val="005B2B89"/>
    <w:rsid w:val="005B2C4C"/>
    <w:rsid w:val="005B2CE9"/>
    <w:rsid w:val="005B2E28"/>
    <w:rsid w:val="005B3037"/>
    <w:rsid w:val="005B32A4"/>
    <w:rsid w:val="005B34AB"/>
    <w:rsid w:val="005B35B2"/>
    <w:rsid w:val="005B3738"/>
    <w:rsid w:val="005B38A0"/>
    <w:rsid w:val="005B3909"/>
    <w:rsid w:val="005B396D"/>
    <w:rsid w:val="005B3BD3"/>
    <w:rsid w:val="005B3C3D"/>
    <w:rsid w:val="005B3C47"/>
    <w:rsid w:val="005B3CD5"/>
    <w:rsid w:val="005B3D00"/>
    <w:rsid w:val="005B3D1E"/>
    <w:rsid w:val="005B3DA5"/>
    <w:rsid w:val="005B3E8E"/>
    <w:rsid w:val="005B3EC6"/>
    <w:rsid w:val="005B400C"/>
    <w:rsid w:val="005B401C"/>
    <w:rsid w:val="005B4093"/>
    <w:rsid w:val="005B40C9"/>
    <w:rsid w:val="005B4199"/>
    <w:rsid w:val="005B41F7"/>
    <w:rsid w:val="005B4325"/>
    <w:rsid w:val="005B4344"/>
    <w:rsid w:val="005B4389"/>
    <w:rsid w:val="005B455C"/>
    <w:rsid w:val="005B46BB"/>
    <w:rsid w:val="005B4977"/>
    <w:rsid w:val="005B4983"/>
    <w:rsid w:val="005B498A"/>
    <w:rsid w:val="005B49C7"/>
    <w:rsid w:val="005B4A42"/>
    <w:rsid w:val="005B4B51"/>
    <w:rsid w:val="005B4CF0"/>
    <w:rsid w:val="005B4D17"/>
    <w:rsid w:val="005B4E95"/>
    <w:rsid w:val="005B4F5B"/>
    <w:rsid w:val="005B50E8"/>
    <w:rsid w:val="005B50F3"/>
    <w:rsid w:val="005B52C1"/>
    <w:rsid w:val="005B533A"/>
    <w:rsid w:val="005B5430"/>
    <w:rsid w:val="005B5647"/>
    <w:rsid w:val="005B564F"/>
    <w:rsid w:val="005B580A"/>
    <w:rsid w:val="005B58B6"/>
    <w:rsid w:val="005B5A1D"/>
    <w:rsid w:val="005B5A28"/>
    <w:rsid w:val="005B5A3D"/>
    <w:rsid w:val="005B5AE0"/>
    <w:rsid w:val="005B5B3A"/>
    <w:rsid w:val="005B5BCC"/>
    <w:rsid w:val="005B5C6C"/>
    <w:rsid w:val="005B5D64"/>
    <w:rsid w:val="005B6203"/>
    <w:rsid w:val="005B62CA"/>
    <w:rsid w:val="005B6535"/>
    <w:rsid w:val="005B65FE"/>
    <w:rsid w:val="005B6799"/>
    <w:rsid w:val="005B67F2"/>
    <w:rsid w:val="005B6826"/>
    <w:rsid w:val="005B6889"/>
    <w:rsid w:val="005B6B4D"/>
    <w:rsid w:val="005B6BCF"/>
    <w:rsid w:val="005B6BD3"/>
    <w:rsid w:val="005B7085"/>
    <w:rsid w:val="005B70EF"/>
    <w:rsid w:val="005B7145"/>
    <w:rsid w:val="005B7179"/>
    <w:rsid w:val="005B72A3"/>
    <w:rsid w:val="005B7390"/>
    <w:rsid w:val="005B73CA"/>
    <w:rsid w:val="005B7554"/>
    <w:rsid w:val="005B7790"/>
    <w:rsid w:val="005B78C9"/>
    <w:rsid w:val="005B7AA4"/>
    <w:rsid w:val="005B7BD1"/>
    <w:rsid w:val="005B7E61"/>
    <w:rsid w:val="005B7F16"/>
    <w:rsid w:val="005C0304"/>
    <w:rsid w:val="005C054C"/>
    <w:rsid w:val="005C07F7"/>
    <w:rsid w:val="005C082F"/>
    <w:rsid w:val="005C092A"/>
    <w:rsid w:val="005C0C44"/>
    <w:rsid w:val="005C0DBD"/>
    <w:rsid w:val="005C0F12"/>
    <w:rsid w:val="005C0FBD"/>
    <w:rsid w:val="005C0FEF"/>
    <w:rsid w:val="005C1126"/>
    <w:rsid w:val="005C1131"/>
    <w:rsid w:val="005C11D5"/>
    <w:rsid w:val="005C11D9"/>
    <w:rsid w:val="005C1230"/>
    <w:rsid w:val="005C1342"/>
    <w:rsid w:val="005C14A6"/>
    <w:rsid w:val="005C1648"/>
    <w:rsid w:val="005C19B0"/>
    <w:rsid w:val="005C19D3"/>
    <w:rsid w:val="005C1B0C"/>
    <w:rsid w:val="005C1D56"/>
    <w:rsid w:val="005C1EA1"/>
    <w:rsid w:val="005C1EFF"/>
    <w:rsid w:val="005C1FDD"/>
    <w:rsid w:val="005C204D"/>
    <w:rsid w:val="005C21A4"/>
    <w:rsid w:val="005C23ED"/>
    <w:rsid w:val="005C24CB"/>
    <w:rsid w:val="005C263C"/>
    <w:rsid w:val="005C2747"/>
    <w:rsid w:val="005C2838"/>
    <w:rsid w:val="005C28B1"/>
    <w:rsid w:val="005C2979"/>
    <w:rsid w:val="005C29E8"/>
    <w:rsid w:val="005C2B9C"/>
    <w:rsid w:val="005C2CD0"/>
    <w:rsid w:val="005C2E44"/>
    <w:rsid w:val="005C2E52"/>
    <w:rsid w:val="005C2FA2"/>
    <w:rsid w:val="005C2FE8"/>
    <w:rsid w:val="005C3041"/>
    <w:rsid w:val="005C327E"/>
    <w:rsid w:val="005C3286"/>
    <w:rsid w:val="005C34F7"/>
    <w:rsid w:val="005C3585"/>
    <w:rsid w:val="005C3677"/>
    <w:rsid w:val="005C375E"/>
    <w:rsid w:val="005C39C2"/>
    <w:rsid w:val="005C39E0"/>
    <w:rsid w:val="005C3AAA"/>
    <w:rsid w:val="005C3CBC"/>
    <w:rsid w:val="005C3D71"/>
    <w:rsid w:val="005C3F63"/>
    <w:rsid w:val="005C3FFF"/>
    <w:rsid w:val="005C40E9"/>
    <w:rsid w:val="005C417F"/>
    <w:rsid w:val="005C4308"/>
    <w:rsid w:val="005C4328"/>
    <w:rsid w:val="005C452C"/>
    <w:rsid w:val="005C4576"/>
    <w:rsid w:val="005C46A7"/>
    <w:rsid w:val="005C4A54"/>
    <w:rsid w:val="005C4AE0"/>
    <w:rsid w:val="005C4BAC"/>
    <w:rsid w:val="005C4DE3"/>
    <w:rsid w:val="005C4DE4"/>
    <w:rsid w:val="005C4E4E"/>
    <w:rsid w:val="005C4EC9"/>
    <w:rsid w:val="005C4EF6"/>
    <w:rsid w:val="005C4F12"/>
    <w:rsid w:val="005C4F35"/>
    <w:rsid w:val="005C5113"/>
    <w:rsid w:val="005C5181"/>
    <w:rsid w:val="005C5209"/>
    <w:rsid w:val="005C5498"/>
    <w:rsid w:val="005C5523"/>
    <w:rsid w:val="005C55BA"/>
    <w:rsid w:val="005C571B"/>
    <w:rsid w:val="005C58DB"/>
    <w:rsid w:val="005C58EC"/>
    <w:rsid w:val="005C594D"/>
    <w:rsid w:val="005C59E2"/>
    <w:rsid w:val="005C5AEA"/>
    <w:rsid w:val="005C5BD0"/>
    <w:rsid w:val="005C5D4E"/>
    <w:rsid w:val="005C5E5F"/>
    <w:rsid w:val="005C5FEA"/>
    <w:rsid w:val="005C6067"/>
    <w:rsid w:val="005C61E8"/>
    <w:rsid w:val="005C6342"/>
    <w:rsid w:val="005C6382"/>
    <w:rsid w:val="005C648C"/>
    <w:rsid w:val="005C6679"/>
    <w:rsid w:val="005C6889"/>
    <w:rsid w:val="005C6B22"/>
    <w:rsid w:val="005C6B89"/>
    <w:rsid w:val="005C6DEC"/>
    <w:rsid w:val="005C6E33"/>
    <w:rsid w:val="005C70E3"/>
    <w:rsid w:val="005C728B"/>
    <w:rsid w:val="005C743D"/>
    <w:rsid w:val="005C75E7"/>
    <w:rsid w:val="005C7714"/>
    <w:rsid w:val="005C77A5"/>
    <w:rsid w:val="005C7896"/>
    <w:rsid w:val="005C7A4C"/>
    <w:rsid w:val="005C7AA9"/>
    <w:rsid w:val="005C7B72"/>
    <w:rsid w:val="005C7B99"/>
    <w:rsid w:val="005C7DBB"/>
    <w:rsid w:val="005C7E5B"/>
    <w:rsid w:val="005C7E94"/>
    <w:rsid w:val="005C7FE3"/>
    <w:rsid w:val="005D02F4"/>
    <w:rsid w:val="005D02F7"/>
    <w:rsid w:val="005D03EF"/>
    <w:rsid w:val="005D0648"/>
    <w:rsid w:val="005D0AEC"/>
    <w:rsid w:val="005D0B60"/>
    <w:rsid w:val="005D0B62"/>
    <w:rsid w:val="005D0D30"/>
    <w:rsid w:val="005D0D67"/>
    <w:rsid w:val="005D0D6A"/>
    <w:rsid w:val="005D0DC8"/>
    <w:rsid w:val="005D0ED1"/>
    <w:rsid w:val="005D0FB0"/>
    <w:rsid w:val="005D1151"/>
    <w:rsid w:val="005D12AB"/>
    <w:rsid w:val="005D145C"/>
    <w:rsid w:val="005D1693"/>
    <w:rsid w:val="005D17A5"/>
    <w:rsid w:val="005D189E"/>
    <w:rsid w:val="005D18F2"/>
    <w:rsid w:val="005D19E7"/>
    <w:rsid w:val="005D1CFB"/>
    <w:rsid w:val="005D22AE"/>
    <w:rsid w:val="005D2459"/>
    <w:rsid w:val="005D250A"/>
    <w:rsid w:val="005D27AE"/>
    <w:rsid w:val="005D28A6"/>
    <w:rsid w:val="005D2965"/>
    <w:rsid w:val="005D29A8"/>
    <w:rsid w:val="005D2A3F"/>
    <w:rsid w:val="005D2BE2"/>
    <w:rsid w:val="005D2C33"/>
    <w:rsid w:val="005D2C6C"/>
    <w:rsid w:val="005D3101"/>
    <w:rsid w:val="005D3446"/>
    <w:rsid w:val="005D37E4"/>
    <w:rsid w:val="005D3846"/>
    <w:rsid w:val="005D39C5"/>
    <w:rsid w:val="005D3A43"/>
    <w:rsid w:val="005D3B09"/>
    <w:rsid w:val="005D3C96"/>
    <w:rsid w:val="005D3D46"/>
    <w:rsid w:val="005D3D66"/>
    <w:rsid w:val="005D3DBC"/>
    <w:rsid w:val="005D3E51"/>
    <w:rsid w:val="005D3E7E"/>
    <w:rsid w:val="005D4077"/>
    <w:rsid w:val="005D409C"/>
    <w:rsid w:val="005D4310"/>
    <w:rsid w:val="005D4451"/>
    <w:rsid w:val="005D44E3"/>
    <w:rsid w:val="005D4754"/>
    <w:rsid w:val="005D47B2"/>
    <w:rsid w:val="005D47B9"/>
    <w:rsid w:val="005D4859"/>
    <w:rsid w:val="005D490B"/>
    <w:rsid w:val="005D4A00"/>
    <w:rsid w:val="005D4B71"/>
    <w:rsid w:val="005D4BA4"/>
    <w:rsid w:val="005D4BF8"/>
    <w:rsid w:val="005D4C22"/>
    <w:rsid w:val="005D4F06"/>
    <w:rsid w:val="005D54EA"/>
    <w:rsid w:val="005D55EE"/>
    <w:rsid w:val="005D5729"/>
    <w:rsid w:val="005D589C"/>
    <w:rsid w:val="005D5B47"/>
    <w:rsid w:val="005D5BD1"/>
    <w:rsid w:val="005D5C8F"/>
    <w:rsid w:val="005D5C9B"/>
    <w:rsid w:val="005D5D27"/>
    <w:rsid w:val="005D5EDC"/>
    <w:rsid w:val="005D60C5"/>
    <w:rsid w:val="005D6161"/>
    <w:rsid w:val="005D61A5"/>
    <w:rsid w:val="005D61DD"/>
    <w:rsid w:val="005D634E"/>
    <w:rsid w:val="005D663F"/>
    <w:rsid w:val="005D6B8B"/>
    <w:rsid w:val="005D6BCE"/>
    <w:rsid w:val="005D6C07"/>
    <w:rsid w:val="005D6C95"/>
    <w:rsid w:val="005D6DBA"/>
    <w:rsid w:val="005D6EE7"/>
    <w:rsid w:val="005D6F4D"/>
    <w:rsid w:val="005D737E"/>
    <w:rsid w:val="005D739C"/>
    <w:rsid w:val="005D7473"/>
    <w:rsid w:val="005D74DB"/>
    <w:rsid w:val="005D7622"/>
    <w:rsid w:val="005D770B"/>
    <w:rsid w:val="005D7866"/>
    <w:rsid w:val="005D7943"/>
    <w:rsid w:val="005D79A3"/>
    <w:rsid w:val="005D7A10"/>
    <w:rsid w:val="005D7BC8"/>
    <w:rsid w:val="005D7C5A"/>
    <w:rsid w:val="005D7D3A"/>
    <w:rsid w:val="005D7FD0"/>
    <w:rsid w:val="005E009E"/>
    <w:rsid w:val="005E0106"/>
    <w:rsid w:val="005E0160"/>
    <w:rsid w:val="005E01F0"/>
    <w:rsid w:val="005E02D5"/>
    <w:rsid w:val="005E02F8"/>
    <w:rsid w:val="005E0736"/>
    <w:rsid w:val="005E0745"/>
    <w:rsid w:val="005E082E"/>
    <w:rsid w:val="005E0932"/>
    <w:rsid w:val="005E0A48"/>
    <w:rsid w:val="005E0DC2"/>
    <w:rsid w:val="005E0EE1"/>
    <w:rsid w:val="005E0F79"/>
    <w:rsid w:val="005E10DA"/>
    <w:rsid w:val="005E11EC"/>
    <w:rsid w:val="005E121A"/>
    <w:rsid w:val="005E1298"/>
    <w:rsid w:val="005E1354"/>
    <w:rsid w:val="005E1459"/>
    <w:rsid w:val="005E15C1"/>
    <w:rsid w:val="005E181D"/>
    <w:rsid w:val="005E1A28"/>
    <w:rsid w:val="005E1C51"/>
    <w:rsid w:val="005E1CEC"/>
    <w:rsid w:val="005E1EF0"/>
    <w:rsid w:val="005E20C6"/>
    <w:rsid w:val="005E20CA"/>
    <w:rsid w:val="005E22C9"/>
    <w:rsid w:val="005E231E"/>
    <w:rsid w:val="005E2364"/>
    <w:rsid w:val="005E24AD"/>
    <w:rsid w:val="005E24AF"/>
    <w:rsid w:val="005E266A"/>
    <w:rsid w:val="005E26DA"/>
    <w:rsid w:val="005E26DE"/>
    <w:rsid w:val="005E28FA"/>
    <w:rsid w:val="005E2A88"/>
    <w:rsid w:val="005E2BF5"/>
    <w:rsid w:val="005E2C4C"/>
    <w:rsid w:val="005E2C8F"/>
    <w:rsid w:val="005E2CD1"/>
    <w:rsid w:val="005E2CE0"/>
    <w:rsid w:val="005E2D2C"/>
    <w:rsid w:val="005E2F09"/>
    <w:rsid w:val="005E3002"/>
    <w:rsid w:val="005E322D"/>
    <w:rsid w:val="005E3300"/>
    <w:rsid w:val="005E3315"/>
    <w:rsid w:val="005E333D"/>
    <w:rsid w:val="005E3409"/>
    <w:rsid w:val="005E34A3"/>
    <w:rsid w:val="005E3579"/>
    <w:rsid w:val="005E3637"/>
    <w:rsid w:val="005E368F"/>
    <w:rsid w:val="005E39B8"/>
    <w:rsid w:val="005E3A1A"/>
    <w:rsid w:val="005E3C40"/>
    <w:rsid w:val="005E3E69"/>
    <w:rsid w:val="005E3F2D"/>
    <w:rsid w:val="005E3FAC"/>
    <w:rsid w:val="005E43E0"/>
    <w:rsid w:val="005E4486"/>
    <w:rsid w:val="005E4500"/>
    <w:rsid w:val="005E459D"/>
    <w:rsid w:val="005E4619"/>
    <w:rsid w:val="005E4921"/>
    <w:rsid w:val="005E4B10"/>
    <w:rsid w:val="005E4D5A"/>
    <w:rsid w:val="005E4D9C"/>
    <w:rsid w:val="005E4F0F"/>
    <w:rsid w:val="005E4F4F"/>
    <w:rsid w:val="005E4FB5"/>
    <w:rsid w:val="005E4FBA"/>
    <w:rsid w:val="005E4FDC"/>
    <w:rsid w:val="005E50E3"/>
    <w:rsid w:val="005E517C"/>
    <w:rsid w:val="005E518B"/>
    <w:rsid w:val="005E55B8"/>
    <w:rsid w:val="005E5636"/>
    <w:rsid w:val="005E5678"/>
    <w:rsid w:val="005E57BA"/>
    <w:rsid w:val="005E585E"/>
    <w:rsid w:val="005E5865"/>
    <w:rsid w:val="005E596B"/>
    <w:rsid w:val="005E5C5B"/>
    <w:rsid w:val="005E5C93"/>
    <w:rsid w:val="005E5D1F"/>
    <w:rsid w:val="005E5DA3"/>
    <w:rsid w:val="005E5EF7"/>
    <w:rsid w:val="005E5FE6"/>
    <w:rsid w:val="005E6022"/>
    <w:rsid w:val="005E60C2"/>
    <w:rsid w:val="005E6111"/>
    <w:rsid w:val="005E61AE"/>
    <w:rsid w:val="005E62C9"/>
    <w:rsid w:val="005E63EE"/>
    <w:rsid w:val="005E6432"/>
    <w:rsid w:val="005E64C7"/>
    <w:rsid w:val="005E6626"/>
    <w:rsid w:val="005E6B64"/>
    <w:rsid w:val="005E6C10"/>
    <w:rsid w:val="005E6CC7"/>
    <w:rsid w:val="005E6E10"/>
    <w:rsid w:val="005E6FD1"/>
    <w:rsid w:val="005E732E"/>
    <w:rsid w:val="005E76C4"/>
    <w:rsid w:val="005E77FE"/>
    <w:rsid w:val="005E797B"/>
    <w:rsid w:val="005E7D14"/>
    <w:rsid w:val="005E7EED"/>
    <w:rsid w:val="005E7F3F"/>
    <w:rsid w:val="005F0038"/>
    <w:rsid w:val="005F0113"/>
    <w:rsid w:val="005F0291"/>
    <w:rsid w:val="005F035B"/>
    <w:rsid w:val="005F05A9"/>
    <w:rsid w:val="005F0625"/>
    <w:rsid w:val="005F0780"/>
    <w:rsid w:val="005F0887"/>
    <w:rsid w:val="005F0988"/>
    <w:rsid w:val="005F0AF1"/>
    <w:rsid w:val="005F0BCF"/>
    <w:rsid w:val="005F0E0E"/>
    <w:rsid w:val="005F0FF2"/>
    <w:rsid w:val="005F102E"/>
    <w:rsid w:val="005F1180"/>
    <w:rsid w:val="005F11B0"/>
    <w:rsid w:val="005F1242"/>
    <w:rsid w:val="005F130E"/>
    <w:rsid w:val="005F1598"/>
    <w:rsid w:val="005F1673"/>
    <w:rsid w:val="005F168B"/>
    <w:rsid w:val="005F1788"/>
    <w:rsid w:val="005F1AFA"/>
    <w:rsid w:val="005F1BFF"/>
    <w:rsid w:val="005F1D3C"/>
    <w:rsid w:val="005F1DC6"/>
    <w:rsid w:val="005F1E84"/>
    <w:rsid w:val="005F2078"/>
    <w:rsid w:val="005F2163"/>
    <w:rsid w:val="005F22BD"/>
    <w:rsid w:val="005F269A"/>
    <w:rsid w:val="005F2734"/>
    <w:rsid w:val="005F2788"/>
    <w:rsid w:val="005F2830"/>
    <w:rsid w:val="005F2895"/>
    <w:rsid w:val="005F29FD"/>
    <w:rsid w:val="005F2BD3"/>
    <w:rsid w:val="005F2BF9"/>
    <w:rsid w:val="005F2EC6"/>
    <w:rsid w:val="005F31D7"/>
    <w:rsid w:val="005F327A"/>
    <w:rsid w:val="005F32F4"/>
    <w:rsid w:val="005F3309"/>
    <w:rsid w:val="005F3469"/>
    <w:rsid w:val="005F34AE"/>
    <w:rsid w:val="005F34EC"/>
    <w:rsid w:val="005F359F"/>
    <w:rsid w:val="005F3658"/>
    <w:rsid w:val="005F3849"/>
    <w:rsid w:val="005F3965"/>
    <w:rsid w:val="005F39BD"/>
    <w:rsid w:val="005F3B7F"/>
    <w:rsid w:val="005F3BD4"/>
    <w:rsid w:val="005F3BF0"/>
    <w:rsid w:val="005F3E61"/>
    <w:rsid w:val="005F3F0B"/>
    <w:rsid w:val="005F41D2"/>
    <w:rsid w:val="005F41F3"/>
    <w:rsid w:val="005F4270"/>
    <w:rsid w:val="005F42C8"/>
    <w:rsid w:val="005F42FF"/>
    <w:rsid w:val="005F43AF"/>
    <w:rsid w:val="005F44BD"/>
    <w:rsid w:val="005F461E"/>
    <w:rsid w:val="005F4722"/>
    <w:rsid w:val="005F47DA"/>
    <w:rsid w:val="005F4805"/>
    <w:rsid w:val="005F4814"/>
    <w:rsid w:val="005F4846"/>
    <w:rsid w:val="005F4888"/>
    <w:rsid w:val="005F4958"/>
    <w:rsid w:val="005F4A73"/>
    <w:rsid w:val="005F4AE7"/>
    <w:rsid w:val="005F4C30"/>
    <w:rsid w:val="005F4C41"/>
    <w:rsid w:val="005F4D8B"/>
    <w:rsid w:val="005F4D8E"/>
    <w:rsid w:val="005F4E3E"/>
    <w:rsid w:val="005F4EF9"/>
    <w:rsid w:val="005F4F01"/>
    <w:rsid w:val="005F4F5F"/>
    <w:rsid w:val="005F51AD"/>
    <w:rsid w:val="005F5435"/>
    <w:rsid w:val="005F54A7"/>
    <w:rsid w:val="005F54FB"/>
    <w:rsid w:val="005F5571"/>
    <w:rsid w:val="005F56A5"/>
    <w:rsid w:val="005F58B1"/>
    <w:rsid w:val="005F594D"/>
    <w:rsid w:val="005F5A92"/>
    <w:rsid w:val="005F5AB0"/>
    <w:rsid w:val="005F5C1B"/>
    <w:rsid w:val="005F5C32"/>
    <w:rsid w:val="005F5E0A"/>
    <w:rsid w:val="005F602F"/>
    <w:rsid w:val="005F6114"/>
    <w:rsid w:val="005F63B2"/>
    <w:rsid w:val="005F6440"/>
    <w:rsid w:val="005F6445"/>
    <w:rsid w:val="005F64B4"/>
    <w:rsid w:val="005F6592"/>
    <w:rsid w:val="005F65A7"/>
    <w:rsid w:val="005F65DA"/>
    <w:rsid w:val="005F67EB"/>
    <w:rsid w:val="005F6B1A"/>
    <w:rsid w:val="005F6D2E"/>
    <w:rsid w:val="005F6E28"/>
    <w:rsid w:val="005F6E4A"/>
    <w:rsid w:val="005F6FAE"/>
    <w:rsid w:val="005F6FBD"/>
    <w:rsid w:val="005F6FF7"/>
    <w:rsid w:val="005F709B"/>
    <w:rsid w:val="005F7199"/>
    <w:rsid w:val="005F71D8"/>
    <w:rsid w:val="005F7349"/>
    <w:rsid w:val="005F7563"/>
    <w:rsid w:val="005F770B"/>
    <w:rsid w:val="005F778E"/>
    <w:rsid w:val="005F791C"/>
    <w:rsid w:val="005F7972"/>
    <w:rsid w:val="005F79A5"/>
    <w:rsid w:val="005F7A46"/>
    <w:rsid w:val="005F7AA6"/>
    <w:rsid w:val="005F7B76"/>
    <w:rsid w:val="005F7BAC"/>
    <w:rsid w:val="005F7D7B"/>
    <w:rsid w:val="005F7F7C"/>
    <w:rsid w:val="0060020B"/>
    <w:rsid w:val="00600249"/>
    <w:rsid w:val="00600275"/>
    <w:rsid w:val="006003D8"/>
    <w:rsid w:val="00600518"/>
    <w:rsid w:val="00600597"/>
    <w:rsid w:val="006006B8"/>
    <w:rsid w:val="00600A2F"/>
    <w:rsid w:val="00600ACA"/>
    <w:rsid w:val="00600C17"/>
    <w:rsid w:val="0060112F"/>
    <w:rsid w:val="006011D9"/>
    <w:rsid w:val="00601339"/>
    <w:rsid w:val="0060155F"/>
    <w:rsid w:val="006015CD"/>
    <w:rsid w:val="00601972"/>
    <w:rsid w:val="006019B3"/>
    <w:rsid w:val="006019DE"/>
    <w:rsid w:val="00601A9E"/>
    <w:rsid w:val="00601AFC"/>
    <w:rsid w:val="00601B2C"/>
    <w:rsid w:val="00601C36"/>
    <w:rsid w:val="00601DC2"/>
    <w:rsid w:val="00601FF8"/>
    <w:rsid w:val="00602144"/>
    <w:rsid w:val="00602354"/>
    <w:rsid w:val="0060239C"/>
    <w:rsid w:val="0060239E"/>
    <w:rsid w:val="0060251D"/>
    <w:rsid w:val="006025EC"/>
    <w:rsid w:val="00602622"/>
    <w:rsid w:val="0060264C"/>
    <w:rsid w:val="006026F4"/>
    <w:rsid w:val="00602919"/>
    <w:rsid w:val="0060296D"/>
    <w:rsid w:val="00602B45"/>
    <w:rsid w:val="00602D6F"/>
    <w:rsid w:val="00602E03"/>
    <w:rsid w:val="00602E3C"/>
    <w:rsid w:val="00602E77"/>
    <w:rsid w:val="006030F1"/>
    <w:rsid w:val="0060311A"/>
    <w:rsid w:val="00603139"/>
    <w:rsid w:val="00603279"/>
    <w:rsid w:val="006032AA"/>
    <w:rsid w:val="006034A5"/>
    <w:rsid w:val="00603728"/>
    <w:rsid w:val="006038FB"/>
    <w:rsid w:val="00603989"/>
    <w:rsid w:val="006039BE"/>
    <w:rsid w:val="00603A6F"/>
    <w:rsid w:val="00603A86"/>
    <w:rsid w:val="00603B94"/>
    <w:rsid w:val="00603BD3"/>
    <w:rsid w:val="00603E39"/>
    <w:rsid w:val="00603E4E"/>
    <w:rsid w:val="00603E95"/>
    <w:rsid w:val="0060403E"/>
    <w:rsid w:val="00604049"/>
    <w:rsid w:val="0060449B"/>
    <w:rsid w:val="006044F4"/>
    <w:rsid w:val="006045F8"/>
    <w:rsid w:val="0060464F"/>
    <w:rsid w:val="006046A8"/>
    <w:rsid w:val="0060475F"/>
    <w:rsid w:val="006048C7"/>
    <w:rsid w:val="00604C07"/>
    <w:rsid w:val="00604DAA"/>
    <w:rsid w:val="0060512C"/>
    <w:rsid w:val="0060530F"/>
    <w:rsid w:val="0060535F"/>
    <w:rsid w:val="006053F9"/>
    <w:rsid w:val="0060565B"/>
    <w:rsid w:val="00605687"/>
    <w:rsid w:val="0060569D"/>
    <w:rsid w:val="0060577D"/>
    <w:rsid w:val="006057B3"/>
    <w:rsid w:val="00605871"/>
    <w:rsid w:val="00605924"/>
    <w:rsid w:val="00605A22"/>
    <w:rsid w:val="00605A9A"/>
    <w:rsid w:val="00605B82"/>
    <w:rsid w:val="00605DA4"/>
    <w:rsid w:val="00605EEC"/>
    <w:rsid w:val="006060B2"/>
    <w:rsid w:val="006062FE"/>
    <w:rsid w:val="00606357"/>
    <w:rsid w:val="006065AC"/>
    <w:rsid w:val="00606700"/>
    <w:rsid w:val="0060686A"/>
    <w:rsid w:val="006068A6"/>
    <w:rsid w:val="006068D6"/>
    <w:rsid w:val="00606919"/>
    <w:rsid w:val="00606A8A"/>
    <w:rsid w:val="00606AD9"/>
    <w:rsid w:val="00606BE4"/>
    <w:rsid w:val="00606C9D"/>
    <w:rsid w:val="00606D30"/>
    <w:rsid w:val="00606EB6"/>
    <w:rsid w:val="0060701A"/>
    <w:rsid w:val="006072F2"/>
    <w:rsid w:val="006074BE"/>
    <w:rsid w:val="00607722"/>
    <w:rsid w:val="00607881"/>
    <w:rsid w:val="006078FF"/>
    <w:rsid w:val="00607C1A"/>
    <w:rsid w:val="00607D71"/>
    <w:rsid w:val="006101B8"/>
    <w:rsid w:val="0061051A"/>
    <w:rsid w:val="006107A8"/>
    <w:rsid w:val="00610A24"/>
    <w:rsid w:val="00610B49"/>
    <w:rsid w:val="00610B51"/>
    <w:rsid w:val="00610B7F"/>
    <w:rsid w:val="00610CD1"/>
    <w:rsid w:val="00610CFC"/>
    <w:rsid w:val="00610FC8"/>
    <w:rsid w:val="0061101A"/>
    <w:rsid w:val="0061108B"/>
    <w:rsid w:val="006114EE"/>
    <w:rsid w:val="0061178E"/>
    <w:rsid w:val="006119AB"/>
    <w:rsid w:val="006119E8"/>
    <w:rsid w:val="00611A6A"/>
    <w:rsid w:val="00611AA7"/>
    <w:rsid w:val="00611AC2"/>
    <w:rsid w:val="00611B16"/>
    <w:rsid w:val="00611C55"/>
    <w:rsid w:val="00611DE3"/>
    <w:rsid w:val="00611E6A"/>
    <w:rsid w:val="00611FA7"/>
    <w:rsid w:val="00611FE5"/>
    <w:rsid w:val="006120F6"/>
    <w:rsid w:val="00612321"/>
    <w:rsid w:val="0061235E"/>
    <w:rsid w:val="006123F4"/>
    <w:rsid w:val="006124FF"/>
    <w:rsid w:val="0061266E"/>
    <w:rsid w:val="00612AF7"/>
    <w:rsid w:val="00612B26"/>
    <w:rsid w:val="00612B86"/>
    <w:rsid w:val="00612BEA"/>
    <w:rsid w:val="00612C38"/>
    <w:rsid w:val="00612F47"/>
    <w:rsid w:val="00612FD4"/>
    <w:rsid w:val="00613109"/>
    <w:rsid w:val="006131F4"/>
    <w:rsid w:val="00613308"/>
    <w:rsid w:val="00613355"/>
    <w:rsid w:val="0061373D"/>
    <w:rsid w:val="00613837"/>
    <w:rsid w:val="0061387F"/>
    <w:rsid w:val="00613953"/>
    <w:rsid w:val="006139F4"/>
    <w:rsid w:val="00613BE3"/>
    <w:rsid w:val="00613D81"/>
    <w:rsid w:val="0061403E"/>
    <w:rsid w:val="006140E4"/>
    <w:rsid w:val="006143C7"/>
    <w:rsid w:val="006144A2"/>
    <w:rsid w:val="006144E6"/>
    <w:rsid w:val="0061460B"/>
    <w:rsid w:val="0061489A"/>
    <w:rsid w:val="0061489B"/>
    <w:rsid w:val="006149B8"/>
    <w:rsid w:val="00614A3C"/>
    <w:rsid w:val="00614A7B"/>
    <w:rsid w:val="00614C21"/>
    <w:rsid w:val="00614CDD"/>
    <w:rsid w:val="00614E15"/>
    <w:rsid w:val="00614F49"/>
    <w:rsid w:val="0061500E"/>
    <w:rsid w:val="006151A9"/>
    <w:rsid w:val="0061520E"/>
    <w:rsid w:val="00615273"/>
    <w:rsid w:val="00615336"/>
    <w:rsid w:val="0061542E"/>
    <w:rsid w:val="00615432"/>
    <w:rsid w:val="00615447"/>
    <w:rsid w:val="00615526"/>
    <w:rsid w:val="00615664"/>
    <w:rsid w:val="00615739"/>
    <w:rsid w:val="00615750"/>
    <w:rsid w:val="00615940"/>
    <w:rsid w:val="00615B19"/>
    <w:rsid w:val="00615E07"/>
    <w:rsid w:val="00616082"/>
    <w:rsid w:val="006162D7"/>
    <w:rsid w:val="006163CA"/>
    <w:rsid w:val="00616440"/>
    <w:rsid w:val="0061647C"/>
    <w:rsid w:val="0061664F"/>
    <w:rsid w:val="00616741"/>
    <w:rsid w:val="0061687D"/>
    <w:rsid w:val="00616985"/>
    <w:rsid w:val="00616A18"/>
    <w:rsid w:val="00616A25"/>
    <w:rsid w:val="00616BF2"/>
    <w:rsid w:val="00616C8F"/>
    <w:rsid w:val="00616DFB"/>
    <w:rsid w:val="00616FBA"/>
    <w:rsid w:val="006171BB"/>
    <w:rsid w:val="0061736C"/>
    <w:rsid w:val="0061738F"/>
    <w:rsid w:val="0061747F"/>
    <w:rsid w:val="0061749D"/>
    <w:rsid w:val="006175CD"/>
    <w:rsid w:val="00617987"/>
    <w:rsid w:val="006179FA"/>
    <w:rsid w:val="00617AA2"/>
    <w:rsid w:val="00617C7B"/>
    <w:rsid w:val="00617CC9"/>
    <w:rsid w:val="00617DB9"/>
    <w:rsid w:val="0062019E"/>
    <w:rsid w:val="00620285"/>
    <w:rsid w:val="0062034E"/>
    <w:rsid w:val="006205D5"/>
    <w:rsid w:val="00620627"/>
    <w:rsid w:val="00620662"/>
    <w:rsid w:val="006206B0"/>
    <w:rsid w:val="006208A1"/>
    <w:rsid w:val="00620DDD"/>
    <w:rsid w:val="00620EA5"/>
    <w:rsid w:val="00620F0F"/>
    <w:rsid w:val="00620FAC"/>
    <w:rsid w:val="00620FC5"/>
    <w:rsid w:val="006212CC"/>
    <w:rsid w:val="0062133C"/>
    <w:rsid w:val="00621469"/>
    <w:rsid w:val="0062148D"/>
    <w:rsid w:val="00621615"/>
    <w:rsid w:val="00621630"/>
    <w:rsid w:val="00621764"/>
    <w:rsid w:val="00621836"/>
    <w:rsid w:val="006219D6"/>
    <w:rsid w:val="00621A1D"/>
    <w:rsid w:val="00621AFF"/>
    <w:rsid w:val="00621D50"/>
    <w:rsid w:val="00621E3B"/>
    <w:rsid w:val="00621F56"/>
    <w:rsid w:val="00621FE7"/>
    <w:rsid w:val="00622122"/>
    <w:rsid w:val="006223FF"/>
    <w:rsid w:val="00622490"/>
    <w:rsid w:val="00622554"/>
    <w:rsid w:val="00622697"/>
    <w:rsid w:val="00622763"/>
    <w:rsid w:val="006229E3"/>
    <w:rsid w:val="00622F42"/>
    <w:rsid w:val="00623135"/>
    <w:rsid w:val="006232AC"/>
    <w:rsid w:val="006232CE"/>
    <w:rsid w:val="00623352"/>
    <w:rsid w:val="006233A9"/>
    <w:rsid w:val="006234AA"/>
    <w:rsid w:val="0062352A"/>
    <w:rsid w:val="00623581"/>
    <w:rsid w:val="006235BB"/>
    <w:rsid w:val="006235C3"/>
    <w:rsid w:val="0062363D"/>
    <w:rsid w:val="006237B4"/>
    <w:rsid w:val="0062387D"/>
    <w:rsid w:val="006238AD"/>
    <w:rsid w:val="006238EE"/>
    <w:rsid w:val="006239C3"/>
    <w:rsid w:val="00623A87"/>
    <w:rsid w:val="00623C27"/>
    <w:rsid w:val="00623C36"/>
    <w:rsid w:val="00623CE2"/>
    <w:rsid w:val="00623D4E"/>
    <w:rsid w:val="00623D88"/>
    <w:rsid w:val="00623EF7"/>
    <w:rsid w:val="00623F65"/>
    <w:rsid w:val="00623F89"/>
    <w:rsid w:val="00623FAF"/>
    <w:rsid w:val="00624096"/>
    <w:rsid w:val="0062420B"/>
    <w:rsid w:val="00624269"/>
    <w:rsid w:val="006242FE"/>
    <w:rsid w:val="006243DC"/>
    <w:rsid w:val="00624A25"/>
    <w:rsid w:val="0062529F"/>
    <w:rsid w:val="006252E4"/>
    <w:rsid w:val="0062533B"/>
    <w:rsid w:val="00625679"/>
    <w:rsid w:val="006256AA"/>
    <w:rsid w:val="006257AA"/>
    <w:rsid w:val="0062581B"/>
    <w:rsid w:val="00625911"/>
    <w:rsid w:val="00625AD3"/>
    <w:rsid w:val="00625BFE"/>
    <w:rsid w:val="00625C73"/>
    <w:rsid w:val="0062623C"/>
    <w:rsid w:val="00626255"/>
    <w:rsid w:val="006262B8"/>
    <w:rsid w:val="006266BF"/>
    <w:rsid w:val="00626776"/>
    <w:rsid w:val="00626783"/>
    <w:rsid w:val="006267C0"/>
    <w:rsid w:val="0062684C"/>
    <w:rsid w:val="00626875"/>
    <w:rsid w:val="00626899"/>
    <w:rsid w:val="006269A1"/>
    <w:rsid w:val="00626B22"/>
    <w:rsid w:val="00626BA1"/>
    <w:rsid w:val="00626CEA"/>
    <w:rsid w:val="00626F71"/>
    <w:rsid w:val="006270CA"/>
    <w:rsid w:val="006270E0"/>
    <w:rsid w:val="006271CF"/>
    <w:rsid w:val="0062736A"/>
    <w:rsid w:val="0062736D"/>
    <w:rsid w:val="0062747D"/>
    <w:rsid w:val="006274C0"/>
    <w:rsid w:val="006274FF"/>
    <w:rsid w:val="006275A3"/>
    <w:rsid w:val="00627684"/>
    <w:rsid w:val="006276B7"/>
    <w:rsid w:val="00627934"/>
    <w:rsid w:val="00627945"/>
    <w:rsid w:val="00630215"/>
    <w:rsid w:val="00630331"/>
    <w:rsid w:val="0063033C"/>
    <w:rsid w:val="00630449"/>
    <w:rsid w:val="00630547"/>
    <w:rsid w:val="00630622"/>
    <w:rsid w:val="00630726"/>
    <w:rsid w:val="006307C8"/>
    <w:rsid w:val="00630A17"/>
    <w:rsid w:val="00630C8B"/>
    <w:rsid w:val="00630D54"/>
    <w:rsid w:val="00630D5F"/>
    <w:rsid w:val="00630E36"/>
    <w:rsid w:val="00630F07"/>
    <w:rsid w:val="00630F5B"/>
    <w:rsid w:val="00630F69"/>
    <w:rsid w:val="00630FC7"/>
    <w:rsid w:val="00631079"/>
    <w:rsid w:val="006311E3"/>
    <w:rsid w:val="006313A7"/>
    <w:rsid w:val="00631401"/>
    <w:rsid w:val="00631444"/>
    <w:rsid w:val="0063155A"/>
    <w:rsid w:val="0063168A"/>
    <w:rsid w:val="0063181A"/>
    <w:rsid w:val="00631A02"/>
    <w:rsid w:val="00631ADF"/>
    <w:rsid w:val="00631C03"/>
    <w:rsid w:val="00631C50"/>
    <w:rsid w:val="00631D9F"/>
    <w:rsid w:val="00631E6B"/>
    <w:rsid w:val="00631E89"/>
    <w:rsid w:val="00631EBE"/>
    <w:rsid w:val="00631FAB"/>
    <w:rsid w:val="0063210D"/>
    <w:rsid w:val="006325A4"/>
    <w:rsid w:val="0063274E"/>
    <w:rsid w:val="0063284F"/>
    <w:rsid w:val="00632958"/>
    <w:rsid w:val="006329C8"/>
    <w:rsid w:val="00632A48"/>
    <w:rsid w:val="00632E4F"/>
    <w:rsid w:val="00632F9C"/>
    <w:rsid w:val="0063307A"/>
    <w:rsid w:val="00633126"/>
    <w:rsid w:val="0063321A"/>
    <w:rsid w:val="006332DA"/>
    <w:rsid w:val="00633523"/>
    <w:rsid w:val="00633554"/>
    <w:rsid w:val="006336FD"/>
    <w:rsid w:val="00633714"/>
    <w:rsid w:val="0063373F"/>
    <w:rsid w:val="006339A2"/>
    <w:rsid w:val="00633A16"/>
    <w:rsid w:val="00633EA1"/>
    <w:rsid w:val="0063423F"/>
    <w:rsid w:val="006342EA"/>
    <w:rsid w:val="006343FE"/>
    <w:rsid w:val="0063444A"/>
    <w:rsid w:val="006344DD"/>
    <w:rsid w:val="006345A9"/>
    <w:rsid w:val="006346A3"/>
    <w:rsid w:val="006346CA"/>
    <w:rsid w:val="006346D6"/>
    <w:rsid w:val="006346F8"/>
    <w:rsid w:val="0063485C"/>
    <w:rsid w:val="00634A16"/>
    <w:rsid w:val="00634C6D"/>
    <w:rsid w:val="00634D0D"/>
    <w:rsid w:val="00634DBF"/>
    <w:rsid w:val="00634EF2"/>
    <w:rsid w:val="00635070"/>
    <w:rsid w:val="0063511B"/>
    <w:rsid w:val="00635123"/>
    <w:rsid w:val="006351AD"/>
    <w:rsid w:val="0063552B"/>
    <w:rsid w:val="00635609"/>
    <w:rsid w:val="00635642"/>
    <w:rsid w:val="0063567B"/>
    <w:rsid w:val="00635686"/>
    <w:rsid w:val="006356D7"/>
    <w:rsid w:val="00635792"/>
    <w:rsid w:val="006358C5"/>
    <w:rsid w:val="00635938"/>
    <w:rsid w:val="00635A2D"/>
    <w:rsid w:val="00635D56"/>
    <w:rsid w:val="00635D69"/>
    <w:rsid w:val="006360B2"/>
    <w:rsid w:val="006360EE"/>
    <w:rsid w:val="006362F3"/>
    <w:rsid w:val="0063644F"/>
    <w:rsid w:val="006365D5"/>
    <w:rsid w:val="00636605"/>
    <w:rsid w:val="006366D1"/>
    <w:rsid w:val="0063687C"/>
    <w:rsid w:val="006368C7"/>
    <w:rsid w:val="00636B92"/>
    <w:rsid w:val="00636C29"/>
    <w:rsid w:val="00636CD4"/>
    <w:rsid w:val="00636CFC"/>
    <w:rsid w:val="00636D15"/>
    <w:rsid w:val="00636D84"/>
    <w:rsid w:val="00636DCA"/>
    <w:rsid w:val="00636E5A"/>
    <w:rsid w:val="00636EE0"/>
    <w:rsid w:val="006374AA"/>
    <w:rsid w:val="006375C9"/>
    <w:rsid w:val="006375D5"/>
    <w:rsid w:val="0063765D"/>
    <w:rsid w:val="00637660"/>
    <w:rsid w:val="00637A04"/>
    <w:rsid w:val="00637B3E"/>
    <w:rsid w:val="00637CE8"/>
    <w:rsid w:val="00637D10"/>
    <w:rsid w:val="00640170"/>
    <w:rsid w:val="006402D5"/>
    <w:rsid w:val="006405B7"/>
    <w:rsid w:val="00640693"/>
    <w:rsid w:val="00640719"/>
    <w:rsid w:val="006407BE"/>
    <w:rsid w:val="00640813"/>
    <w:rsid w:val="00640A5A"/>
    <w:rsid w:val="00640C95"/>
    <w:rsid w:val="00640DCC"/>
    <w:rsid w:val="00640E20"/>
    <w:rsid w:val="00640E2E"/>
    <w:rsid w:val="00640F7B"/>
    <w:rsid w:val="00640FA1"/>
    <w:rsid w:val="00641231"/>
    <w:rsid w:val="006412A5"/>
    <w:rsid w:val="0064133C"/>
    <w:rsid w:val="0064137D"/>
    <w:rsid w:val="006413E7"/>
    <w:rsid w:val="006415CC"/>
    <w:rsid w:val="00641924"/>
    <w:rsid w:val="00641A28"/>
    <w:rsid w:val="00641A41"/>
    <w:rsid w:val="00641A59"/>
    <w:rsid w:val="00641B74"/>
    <w:rsid w:val="00641BA4"/>
    <w:rsid w:val="00641F2D"/>
    <w:rsid w:val="00641F83"/>
    <w:rsid w:val="00641F8F"/>
    <w:rsid w:val="00641FB5"/>
    <w:rsid w:val="00642077"/>
    <w:rsid w:val="0064222B"/>
    <w:rsid w:val="00642241"/>
    <w:rsid w:val="0064232B"/>
    <w:rsid w:val="006424CC"/>
    <w:rsid w:val="00642669"/>
    <w:rsid w:val="0064279A"/>
    <w:rsid w:val="006428A5"/>
    <w:rsid w:val="00642B5B"/>
    <w:rsid w:val="00642BD3"/>
    <w:rsid w:val="00642BFD"/>
    <w:rsid w:val="00642D35"/>
    <w:rsid w:val="00642E43"/>
    <w:rsid w:val="00642ED1"/>
    <w:rsid w:val="00642FAD"/>
    <w:rsid w:val="00643060"/>
    <w:rsid w:val="00643124"/>
    <w:rsid w:val="00643498"/>
    <w:rsid w:val="0064350C"/>
    <w:rsid w:val="006435E4"/>
    <w:rsid w:val="00643668"/>
    <w:rsid w:val="006436C5"/>
    <w:rsid w:val="00643B84"/>
    <w:rsid w:val="00643F77"/>
    <w:rsid w:val="00643F85"/>
    <w:rsid w:val="00643F92"/>
    <w:rsid w:val="00644090"/>
    <w:rsid w:val="0064416D"/>
    <w:rsid w:val="006441CB"/>
    <w:rsid w:val="00644510"/>
    <w:rsid w:val="00644598"/>
    <w:rsid w:val="0064461E"/>
    <w:rsid w:val="00644685"/>
    <w:rsid w:val="0064471F"/>
    <w:rsid w:val="006447DB"/>
    <w:rsid w:val="00644A88"/>
    <w:rsid w:val="00644E71"/>
    <w:rsid w:val="00644E82"/>
    <w:rsid w:val="00645093"/>
    <w:rsid w:val="006451A3"/>
    <w:rsid w:val="00645277"/>
    <w:rsid w:val="00645300"/>
    <w:rsid w:val="0064556C"/>
    <w:rsid w:val="0064565C"/>
    <w:rsid w:val="006457A3"/>
    <w:rsid w:val="006458E8"/>
    <w:rsid w:val="00645B8F"/>
    <w:rsid w:val="00646163"/>
    <w:rsid w:val="00646259"/>
    <w:rsid w:val="006462FA"/>
    <w:rsid w:val="00646350"/>
    <w:rsid w:val="0064635D"/>
    <w:rsid w:val="006463BC"/>
    <w:rsid w:val="00646411"/>
    <w:rsid w:val="0064682E"/>
    <w:rsid w:val="00646902"/>
    <w:rsid w:val="00646913"/>
    <w:rsid w:val="0064695C"/>
    <w:rsid w:val="006469E4"/>
    <w:rsid w:val="00646A7F"/>
    <w:rsid w:val="00646ABF"/>
    <w:rsid w:val="00646B8D"/>
    <w:rsid w:val="00646D3E"/>
    <w:rsid w:val="00646E24"/>
    <w:rsid w:val="00646EB1"/>
    <w:rsid w:val="00646F8F"/>
    <w:rsid w:val="0064703C"/>
    <w:rsid w:val="006470AD"/>
    <w:rsid w:val="006470EA"/>
    <w:rsid w:val="0064714B"/>
    <w:rsid w:val="006473BD"/>
    <w:rsid w:val="00647769"/>
    <w:rsid w:val="006478A2"/>
    <w:rsid w:val="006478EE"/>
    <w:rsid w:val="00647909"/>
    <w:rsid w:val="00647946"/>
    <w:rsid w:val="00647E41"/>
    <w:rsid w:val="00647E6D"/>
    <w:rsid w:val="00647F2C"/>
    <w:rsid w:val="00650109"/>
    <w:rsid w:val="00650140"/>
    <w:rsid w:val="00650253"/>
    <w:rsid w:val="006503EF"/>
    <w:rsid w:val="0065048C"/>
    <w:rsid w:val="006504FF"/>
    <w:rsid w:val="00650573"/>
    <w:rsid w:val="00650744"/>
    <w:rsid w:val="0065077C"/>
    <w:rsid w:val="00650ADC"/>
    <w:rsid w:val="00650C99"/>
    <w:rsid w:val="00650D4D"/>
    <w:rsid w:val="006512CA"/>
    <w:rsid w:val="006513A1"/>
    <w:rsid w:val="00651409"/>
    <w:rsid w:val="0065168E"/>
    <w:rsid w:val="0065173E"/>
    <w:rsid w:val="00651748"/>
    <w:rsid w:val="00651784"/>
    <w:rsid w:val="006517B6"/>
    <w:rsid w:val="00651872"/>
    <w:rsid w:val="006519D0"/>
    <w:rsid w:val="00651A7E"/>
    <w:rsid w:val="00651BA9"/>
    <w:rsid w:val="00651CB5"/>
    <w:rsid w:val="00651E67"/>
    <w:rsid w:val="006521C3"/>
    <w:rsid w:val="00652375"/>
    <w:rsid w:val="00652485"/>
    <w:rsid w:val="00652805"/>
    <w:rsid w:val="00652A7D"/>
    <w:rsid w:val="00652AE2"/>
    <w:rsid w:val="00652B02"/>
    <w:rsid w:val="00652BAE"/>
    <w:rsid w:val="00652BB1"/>
    <w:rsid w:val="00652BFB"/>
    <w:rsid w:val="00652CDA"/>
    <w:rsid w:val="00652F98"/>
    <w:rsid w:val="00653235"/>
    <w:rsid w:val="00653480"/>
    <w:rsid w:val="0065351A"/>
    <w:rsid w:val="00653545"/>
    <w:rsid w:val="0065367C"/>
    <w:rsid w:val="0065368F"/>
    <w:rsid w:val="0065380B"/>
    <w:rsid w:val="00653EA9"/>
    <w:rsid w:val="00653ECB"/>
    <w:rsid w:val="00653ED7"/>
    <w:rsid w:val="00653F2C"/>
    <w:rsid w:val="006543EA"/>
    <w:rsid w:val="006544BD"/>
    <w:rsid w:val="006545DE"/>
    <w:rsid w:val="006547F7"/>
    <w:rsid w:val="00654889"/>
    <w:rsid w:val="00654A5D"/>
    <w:rsid w:val="00654BCD"/>
    <w:rsid w:val="00654DEE"/>
    <w:rsid w:val="00654E88"/>
    <w:rsid w:val="00655334"/>
    <w:rsid w:val="006553C4"/>
    <w:rsid w:val="0065560E"/>
    <w:rsid w:val="0065568A"/>
    <w:rsid w:val="00655713"/>
    <w:rsid w:val="0065577B"/>
    <w:rsid w:val="0065584F"/>
    <w:rsid w:val="0065591A"/>
    <w:rsid w:val="0065591B"/>
    <w:rsid w:val="0065594C"/>
    <w:rsid w:val="0065596C"/>
    <w:rsid w:val="00655AFE"/>
    <w:rsid w:val="00655D7F"/>
    <w:rsid w:val="00655E0B"/>
    <w:rsid w:val="00655E4B"/>
    <w:rsid w:val="00655EF5"/>
    <w:rsid w:val="00656128"/>
    <w:rsid w:val="006561C4"/>
    <w:rsid w:val="0065661C"/>
    <w:rsid w:val="00656659"/>
    <w:rsid w:val="006566C4"/>
    <w:rsid w:val="00656718"/>
    <w:rsid w:val="00656872"/>
    <w:rsid w:val="0065699F"/>
    <w:rsid w:val="00656ABF"/>
    <w:rsid w:val="00656AD9"/>
    <w:rsid w:val="00656B04"/>
    <w:rsid w:val="00656CCF"/>
    <w:rsid w:val="00656D56"/>
    <w:rsid w:val="00656D97"/>
    <w:rsid w:val="00657069"/>
    <w:rsid w:val="006570C8"/>
    <w:rsid w:val="0065745D"/>
    <w:rsid w:val="006574DA"/>
    <w:rsid w:val="00657789"/>
    <w:rsid w:val="0065798A"/>
    <w:rsid w:val="00657B0D"/>
    <w:rsid w:val="00657B4E"/>
    <w:rsid w:val="00657B60"/>
    <w:rsid w:val="00657C87"/>
    <w:rsid w:val="00660008"/>
    <w:rsid w:val="006600F8"/>
    <w:rsid w:val="006603D5"/>
    <w:rsid w:val="006604A4"/>
    <w:rsid w:val="00660670"/>
    <w:rsid w:val="0066084D"/>
    <w:rsid w:val="0066095E"/>
    <w:rsid w:val="00660D6F"/>
    <w:rsid w:val="00660FC2"/>
    <w:rsid w:val="00660FE1"/>
    <w:rsid w:val="00661010"/>
    <w:rsid w:val="00661156"/>
    <w:rsid w:val="006611A6"/>
    <w:rsid w:val="006611DF"/>
    <w:rsid w:val="006613FC"/>
    <w:rsid w:val="006615DC"/>
    <w:rsid w:val="00661631"/>
    <w:rsid w:val="00661797"/>
    <w:rsid w:val="0066180D"/>
    <w:rsid w:val="00661A8D"/>
    <w:rsid w:val="00661AD4"/>
    <w:rsid w:val="00661B8C"/>
    <w:rsid w:val="00661C16"/>
    <w:rsid w:val="00661C25"/>
    <w:rsid w:val="00661F0F"/>
    <w:rsid w:val="00662049"/>
    <w:rsid w:val="006620C2"/>
    <w:rsid w:val="006622DB"/>
    <w:rsid w:val="006623A3"/>
    <w:rsid w:val="006623BA"/>
    <w:rsid w:val="00662653"/>
    <w:rsid w:val="00662657"/>
    <w:rsid w:val="00662740"/>
    <w:rsid w:val="00662821"/>
    <w:rsid w:val="006628B5"/>
    <w:rsid w:val="006628D9"/>
    <w:rsid w:val="006629CF"/>
    <w:rsid w:val="006629D5"/>
    <w:rsid w:val="00662A93"/>
    <w:rsid w:val="00662B4B"/>
    <w:rsid w:val="00662E29"/>
    <w:rsid w:val="00662ED5"/>
    <w:rsid w:val="00662EFC"/>
    <w:rsid w:val="0066316A"/>
    <w:rsid w:val="00663263"/>
    <w:rsid w:val="00663276"/>
    <w:rsid w:val="00663348"/>
    <w:rsid w:val="00663791"/>
    <w:rsid w:val="00663884"/>
    <w:rsid w:val="006638DC"/>
    <w:rsid w:val="00663AF9"/>
    <w:rsid w:val="00663BA1"/>
    <w:rsid w:val="00663C95"/>
    <w:rsid w:val="00663E31"/>
    <w:rsid w:val="00663E44"/>
    <w:rsid w:val="00663EC3"/>
    <w:rsid w:val="00663FFE"/>
    <w:rsid w:val="0066408E"/>
    <w:rsid w:val="006645B6"/>
    <w:rsid w:val="006645CD"/>
    <w:rsid w:val="006645F2"/>
    <w:rsid w:val="006647C3"/>
    <w:rsid w:val="0066491E"/>
    <w:rsid w:val="006649DB"/>
    <w:rsid w:val="00664ABD"/>
    <w:rsid w:val="00664AF7"/>
    <w:rsid w:val="00664B17"/>
    <w:rsid w:val="00664E1B"/>
    <w:rsid w:val="00664E40"/>
    <w:rsid w:val="00664EBA"/>
    <w:rsid w:val="00664ECF"/>
    <w:rsid w:val="00665074"/>
    <w:rsid w:val="006650D8"/>
    <w:rsid w:val="0066512F"/>
    <w:rsid w:val="00665149"/>
    <w:rsid w:val="0066528D"/>
    <w:rsid w:val="006653B9"/>
    <w:rsid w:val="00665439"/>
    <w:rsid w:val="00665492"/>
    <w:rsid w:val="00665534"/>
    <w:rsid w:val="006655FC"/>
    <w:rsid w:val="0066577B"/>
    <w:rsid w:val="006657A8"/>
    <w:rsid w:val="006658A0"/>
    <w:rsid w:val="00665AB0"/>
    <w:rsid w:val="00665D40"/>
    <w:rsid w:val="00666079"/>
    <w:rsid w:val="00666333"/>
    <w:rsid w:val="006663BB"/>
    <w:rsid w:val="006664F1"/>
    <w:rsid w:val="00666738"/>
    <w:rsid w:val="00666746"/>
    <w:rsid w:val="00666755"/>
    <w:rsid w:val="006669F8"/>
    <w:rsid w:val="00666C2E"/>
    <w:rsid w:val="00666CE7"/>
    <w:rsid w:val="00666CEB"/>
    <w:rsid w:val="00666CF5"/>
    <w:rsid w:val="00666D06"/>
    <w:rsid w:val="00666DFC"/>
    <w:rsid w:val="00666E8F"/>
    <w:rsid w:val="006670B3"/>
    <w:rsid w:val="006670F0"/>
    <w:rsid w:val="0066712A"/>
    <w:rsid w:val="006674DB"/>
    <w:rsid w:val="00667553"/>
    <w:rsid w:val="00667713"/>
    <w:rsid w:val="00667A4A"/>
    <w:rsid w:val="00667A8E"/>
    <w:rsid w:val="00667AC2"/>
    <w:rsid w:val="00667AC4"/>
    <w:rsid w:val="00667C87"/>
    <w:rsid w:val="00667D95"/>
    <w:rsid w:val="00667DA1"/>
    <w:rsid w:val="00667E21"/>
    <w:rsid w:val="00667EF4"/>
    <w:rsid w:val="00667F3D"/>
    <w:rsid w:val="0067004F"/>
    <w:rsid w:val="00670082"/>
    <w:rsid w:val="006701B6"/>
    <w:rsid w:val="006701E3"/>
    <w:rsid w:val="0067029D"/>
    <w:rsid w:val="006702CE"/>
    <w:rsid w:val="006703C3"/>
    <w:rsid w:val="00670401"/>
    <w:rsid w:val="0067054F"/>
    <w:rsid w:val="006705A5"/>
    <w:rsid w:val="006705B8"/>
    <w:rsid w:val="00670837"/>
    <w:rsid w:val="00670841"/>
    <w:rsid w:val="006709CA"/>
    <w:rsid w:val="00670E0C"/>
    <w:rsid w:val="00670EF6"/>
    <w:rsid w:val="00670F2F"/>
    <w:rsid w:val="006713E7"/>
    <w:rsid w:val="0067151A"/>
    <w:rsid w:val="00671544"/>
    <w:rsid w:val="00671637"/>
    <w:rsid w:val="0067185A"/>
    <w:rsid w:val="00671A2C"/>
    <w:rsid w:val="00671D28"/>
    <w:rsid w:val="00671D60"/>
    <w:rsid w:val="00671DA3"/>
    <w:rsid w:val="0067230F"/>
    <w:rsid w:val="0067234D"/>
    <w:rsid w:val="0067253E"/>
    <w:rsid w:val="00672601"/>
    <w:rsid w:val="006726FA"/>
    <w:rsid w:val="00672729"/>
    <w:rsid w:val="00672788"/>
    <w:rsid w:val="00672958"/>
    <w:rsid w:val="00672A02"/>
    <w:rsid w:val="006730DE"/>
    <w:rsid w:val="0067331B"/>
    <w:rsid w:val="00673339"/>
    <w:rsid w:val="00673468"/>
    <w:rsid w:val="00673494"/>
    <w:rsid w:val="00673734"/>
    <w:rsid w:val="0067375C"/>
    <w:rsid w:val="006737B3"/>
    <w:rsid w:val="006738C8"/>
    <w:rsid w:val="006738E5"/>
    <w:rsid w:val="00673A2A"/>
    <w:rsid w:val="00673A85"/>
    <w:rsid w:val="00673BBA"/>
    <w:rsid w:val="00673C41"/>
    <w:rsid w:val="00673E00"/>
    <w:rsid w:val="00673ECD"/>
    <w:rsid w:val="00673F1E"/>
    <w:rsid w:val="00674073"/>
    <w:rsid w:val="00674225"/>
    <w:rsid w:val="0067428C"/>
    <w:rsid w:val="006742EB"/>
    <w:rsid w:val="0067439B"/>
    <w:rsid w:val="00674437"/>
    <w:rsid w:val="00674476"/>
    <w:rsid w:val="0067480A"/>
    <w:rsid w:val="00674AF7"/>
    <w:rsid w:val="00674D2B"/>
    <w:rsid w:val="00674D46"/>
    <w:rsid w:val="00674DA9"/>
    <w:rsid w:val="00674EDD"/>
    <w:rsid w:val="00674FFD"/>
    <w:rsid w:val="00675221"/>
    <w:rsid w:val="0067525D"/>
    <w:rsid w:val="006752B9"/>
    <w:rsid w:val="0067532E"/>
    <w:rsid w:val="00675360"/>
    <w:rsid w:val="0067547F"/>
    <w:rsid w:val="00675533"/>
    <w:rsid w:val="0067575C"/>
    <w:rsid w:val="00675839"/>
    <w:rsid w:val="006758A4"/>
    <w:rsid w:val="00675BC3"/>
    <w:rsid w:val="00675C85"/>
    <w:rsid w:val="00675DC6"/>
    <w:rsid w:val="00675E53"/>
    <w:rsid w:val="006760BE"/>
    <w:rsid w:val="00676469"/>
    <w:rsid w:val="00676514"/>
    <w:rsid w:val="00676556"/>
    <w:rsid w:val="0067656C"/>
    <w:rsid w:val="0067661B"/>
    <w:rsid w:val="00676622"/>
    <w:rsid w:val="0067666A"/>
    <w:rsid w:val="00676771"/>
    <w:rsid w:val="006768B8"/>
    <w:rsid w:val="00676B53"/>
    <w:rsid w:val="00676C94"/>
    <w:rsid w:val="00676C95"/>
    <w:rsid w:val="00676F2A"/>
    <w:rsid w:val="00676FD8"/>
    <w:rsid w:val="00676FE1"/>
    <w:rsid w:val="00677083"/>
    <w:rsid w:val="00677102"/>
    <w:rsid w:val="0067736A"/>
    <w:rsid w:val="0067764F"/>
    <w:rsid w:val="006776D5"/>
    <w:rsid w:val="00677A32"/>
    <w:rsid w:val="00677D32"/>
    <w:rsid w:val="00677DCF"/>
    <w:rsid w:val="00677E1F"/>
    <w:rsid w:val="00677F71"/>
    <w:rsid w:val="00677F92"/>
    <w:rsid w:val="00677FC2"/>
    <w:rsid w:val="00677FC3"/>
    <w:rsid w:val="00677FEC"/>
    <w:rsid w:val="00680016"/>
    <w:rsid w:val="00680082"/>
    <w:rsid w:val="006800A9"/>
    <w:rsid w:val="0068025C"/>
    <w:rsid w:val="00680604"/>
    <w:rsid w:val="0068092A"/>
    <w:rsid w:val="00680BC1"/>
    <w:rsid w:val="00681216"/>
    <w:rsid w:val="00681241"/>
    <w:rsid w:val="0068136B"/>
    <w:rsid w:val="00681390"/>
    <w:rsid w:val="006816EF"/>
    <w:rsid w:val="00681920"/>
    <w:rsid w:val="00681940"/>
    <w:rsid w:val="00681A59"/>
    <w:rsid w:val="00681B90"/>
    <w:rsid w:val="00681E8F"/>
    <w:rsid w:val="00682136"/>
    <w:rsid w:val="006822CA"/>
    <w:rsid w:val="0068231A"/>
    <w:rsid w:val="00682370"/>
    <w:rsid w:val="00682379"/>
    <w:rsid w:val="00682387"/>
    <w:rsid w:val="00682874"/>
    <w:rsid w:val="006829E2"/>
    <w:rsid w:val="00682A4E"/>
    <w:rsid w:val="00682B42"/>
    <w:rsid w:val="00682E98"/>
    <w:rsid w:val="00682F9C"/>
    <w:rsid w:val="00683015"/>
    <w:rsid w:val="0068310B"/>
    <w:rsid w:val="00683162"/>
    <w:rsid w:val="0068319C"/>
    <w:rsid w:val="00683446"/>
    <w:rsid w:val="00683592"/>
    <w:rsid w:val="00683753"/>
    <w:rsid w:val="00683E12"/>
    <w:rsid w:val="0068430A"/>
    <w:rsid w:val="006843FE"/>
    <w:rsid w:val="00684469"/>
    <w:rsid w:val="00684552"/>
    <w:rsid w:val="00684646"/>
    <w:rsid w:val="0068466F"/>
    <w:rsid w:val="006847A4"/>
    <w:rsid w:val="0068485C"/>
    <w:rsid w:val="00684A85"/>
    <w:rsid w:val="00684BC1"/>
    <w:rsid w:val="00684DD2"/>
    <w:rsid w:val="00684F11"/>
    <w:rsid w:val="006850FC"/>
    <w:rsid w:val="00685199"/>
    <w:rsid w:val="00685215"/>
    <w:rsid w:val="00685240"/>
    <w:rsid w:val="00685589"/>
    <w:rsid w:val="00685667"/>
    <w:rsid w:val="0068575A"/>
    <w:rsid w:val="00685831"/>
    <w:rsid w:val="00685839"/>
    <w:rsid w:val="00685931"/>
    <w:rsid w:val="00685943"/>
    <w:rsid w:val="00685D2C"/>
    <w:rsid w:val="00685D3F"/>
    <w:rsid w:val="006861A5"/>
    <w:rsid w:val="00686376"/>
    <w:rsid w:val="00686506"/>
    <w:rsid w:val="00686709"/>
    <w:rsid w:val="0068677F"/>
    <w:rsid w:val="00686840"/>
    <w:rsid w:val="0068686D"/>
    <w:rsid w:val="006869CB"/>
    <w:rsid w:val="00686A00"/>
    <w:rsid w:val="00686B13"/>
    <w:rsid w:val="00686B18"/>
    <w:rsid w:val="00686EA3"/>
    <w:rsid w:val="00686EF0"/>
    <w:rsid w:val="00686F14"/>
    <w:rsid w:val="00687077"/>
    <w:rsid w:val="006870AB"/>
    <w:rsid w:val="006870DB"/>
    <w:rsid w:val="0068718A"/>
    <w:rsid w:val="0068722C"/>
    <w:rsid w:val="00687661"/>
    <w:rsid w:val="0068782A"/>
    <w:rsid w:val="0068799A"/>
    <w:rsid w:val="00687AC4"/>
    <w:rsid w:val="00687B1D"/>
    <w:rsid w:val="00687B90"/>
    <w:rsid w:val="00687DD6"/>
    <w:rsid w:val="00687F0D"/>
    <w:rsid w:val="00690041"/>
    <w:rsid w:val="006900B3"/>
    <w:rsid w:val="00690238"/>
    <w:rsid w:val="0069023B"/>
    <w:rsid w:val="00690415"/>
    <w:rsid w:val="00690446"/>
    <w:rsid w:val="006904D2"/>
    <w:rsid w:val="006905E2"/>
    <w:rsid w:val="00690948"/>
    <w:rsid w:val="006909BE"/>
    <w:rsid w:val="00690AB5"/>
    <w:rsid w:val="00690AFE"/>
    <w:rsid w:val="00690D15"/>
    <w:rsid w:val="00690E56"/>
    <w:rsid w:val="00690EA9"/>
    <w:rsid w:val="00690F34"/>
    <w:rsid w:val="00690F4E"/>
    <w:rsid w:val="00690F84"/>
    <w:rsid w:val="00690FF3"/>
    <w:rsid w:val="00691047"/>
    <w:rsid w:val="006910FE"/>
    <w:rsid w:val="00691217"/>
    <w:rsid w:val="0069132A"/>
    <w:rsid w:val="006913E9"/>
    <w:rsid w:val="006914E2"/>
    <w:rsid w:val="00691664"/>
    <w:rsid w:val="0069177D"/>
    <w:rsid w:val="006917A7"/>
    <w:rsid w:val="006917AB"/>
    <w:rsid w:val="0069180F"/>
    <w:rsid w:val="00691B6D"/>
    <w:rsid w:val="00691C01"/>
    <w:rsid w:val="00691CDF"/>
    <w:rsid w:val="00691E2D"/>
    <w:rsid w:val="0069207E"/>
    <w:rsid w:val="00692283"/>
    <w:rsid w:val="00692384"/>
    <w:rsid w:val="0069279A"/>
    <w:rsid w:val="0069279B"/>
    <w:rsid w:val="00692804"/>
    <w:rsid w:val="00692858"/>
    <w:rsid w:val="0069295C"/>
    <w:rsid w:val="006929AA"/>
    <w:rsid w:val="00692A30"/>
    <w:rsid w:val="00692D37"/>
    <w:rsid w:val="00692E11"/>
    <w:rsid w:val="00692ECB"/>
    <w:rsid w:val="00692F12"/>
    <w:rsid w:val="0069301B"/>
    <w:rsid w:val="0069302B"/>
    <w:rsid w:val="006930CD"/>
    <w:rsid w:val="0069316D"/>
    <w:rsid w:val="00693179"/>
    <w:rsid w:val="006933E5"/>
    <w:rsid w:val="0069344C"/>
    <w:rsid w:val="00693467"/>
    <w:rsid w:val="00693530"/>
    <w:rsid w:val="00693788"/>
    <w:rsid w:val="0069389E"/>
    <w:rsid w:val="00693928"/>
    <w:rsid w:val="0069395A"/>
    <w:rsid w:val="00693AE0"/>
    <w:rsid w:val="00693BDA"/>
    <w:rsid w:val="00693C25"/>
    <w:rsid w:val="00693CD7"/>
    <w:rsid w:val="00693CFB"/>
    <w:rsid w:val="00693D10"/>
    <w:rsid w:val="00693D7A"/>
    <w:rsid w:val="00693E7B"/>
    <w:rsid w:val="006941FD"/>
    <w:rsid w:val="00694318"/>
    <w:rsid w:val="0069452E"/>
    <w:rsid w:val="00694734"/>
    <w:rsid w:val="006947FB"/>
    <w:rsid w:val="00694831"/>
    <w:rsid w:val="0069483E"/>
    <w:rsid w:val="00694897"/>
    <w:rsid w:val="00694944"/>
    <w:rsid w:val="00694B20"/>
    <w:rsid w:val="00694B72"/>
    <w:rsid w:val="00694B76"/>
    <w:rsid w:val="00694D04"/>
    <w:rsid w:val="00694F12"/>
    <w:rsid w:val="00694FED"/>
    <w:rsid w:val="0069556A"/>
    <w:rsid w:val="006955CA"/>
    <w:rsid w:val="006955F0"/>
    <w:rsid w:val="00695620"/>
    <w:rsid w:val="00695649"/>
    <w:rsid w:val="0069588F"/>
    <w:rsid w:val="00695D5B"/>
    <w:rsid w:val="00695D85"/>
    <w:rsid w:val="00695E9D"/>
    <w:rsid w:val="006960B3"/>
    <w:rsid w:val="006961EF"/>
    <w:rsid w:val="006962BF"/>
    <w:rsid w:val="0069638F"/>
    <w:rsid w:val="00696451"/>
    <w:rsid w:val="006965BA"/>
    <w:rsid w:val="00696631"/>
    <w:rsid w:val="00696639"/>
    <w:rsid w:val="00696679"/>
    <w:rsid w:val="006966E8"/>
    <w:rsid w:val="00696743"/>
    <w:rsid w:val="00696783"/>
    <w:rsid w:val="006967B9"/>
    <w:rsid w:val="00696B13"/>
    <w:rsid w:val="00696B28"/>
    <w:rsid w:val="00696D4E"/>
    <w:rsid w:val="00696DAC"/>
    <w:rsid w:val="006971AA"/>
    <w:rsid w:val="00697234"/>
    <w:rsid w:val="0069727E"/>
    <w:rsid w:val="006972F7"/>
    <w:rsid w:val="00697334"/>
    <w:rsid w:val="0069762B"/>
    <w:rsid w:val="006976E8"/>
    <w:rsid w:val="006978A0"/>
    <w:rsid w:val="00697A7E"/>
    <w:rsid w:val="00697AD8"/>
    <w:rsid w:val="00697BB9"/>
    <w:rsid w:val="00697C9D"/>
    <w:rsid w:val="00697CF4"/>
    <w:rsid w:val="00697CF5"/>
    <w:rsid w:val="00697D22"/>
    <w:rsid w:val="00697DD0"/>
    <w:rsid w:val="006A0010"/>
    <w:rsid w:val="006A01A2"/>
    <w:rsid w:val="006A0253"/>
    <w:rsid w:val="006A03F0"/>
    <w:rsid w:val="006A0478"/>
    <w:rsid w:val="006A04C9"/>
    <w:rsid w:val="006A04EA"/>
    <w:rsid w:val="006A05D9"/>
    <w:rsid w:val="006A0794"/>
    <w:rsid w:val="006A0BE0"/>
    <w:rsid w:val="006A0BF7"/>
    <w:rsid w:val="006A0CD4"/>
    <w:rsid w:val="006A11E8"/>
    <w:rsid w:val="006A122F"/>
    <w:rsid w:val="006A128A"/>
    <w:rsid w:val="006A13A3"/>
    <w:rsid w:val="006A1620"/>
    <w:rsid w:val="006A1629"/>
    <w:rsid w:val="006A17C9"/>
    <w:rsid w:val="006A1888"/>
    <w:rsid w:val="006A19CA"/>
    <w:rsid w:val="006A1A1D"/>
    <w:rsid w:val="006A1A7A"/>
    <w:rsid w:val="006A1A7F"/>
    <w:rsid w:val="006A1B08"/>
    <w:rsid w:val="006A2198"/>
    <w:rsid w:val="006A2445"/>
    <w:rsid w:val="006A260C"/>
    <w:rsid w:val="006A263D"/>
    <w:rsid w:val="006A26E6"/>
    <w:rsid w:val="006A28BD"/>
    <w:rsid w:val="006A28E9"/>
    <w:rsid w:val="006A29BF"/>
    <w:rsid w:val="006A2B04"/>
    <w:rsid w:val="006A2B77"/>
    <w:rsid w:val="006A30EE"/>
    <w:rsid w:val="006A338D"/>
    <w:rsid w:val="006A3692"/>
    <w:rsid w:val="006A36F9"/>
    <w:rsid w:val="006A387E"/>
    <w:rsid w:val="006A38F9"/>
    <w:rsid w:val="006A39F3"/>
    <w:rsid w:val="006A3BB6"/>
    <w:rsid w:val="006A3C25"/>
    <w:rsid w:val="006A3D18"/>
    <w:rsid w:val="006A3F1A"/>
    <w:rsid w:val="006A410A"/>
    <w:rsid w:val="006A4149"/>
    <w:rsid w:val="006A4177"/>
    <w:rsid w:val="006A41C4"/>
    <w:rsid w:val="006A431B"/>
    <w:rsid w:val="006A43AF"/>
    <w:rsid w:val="006A447F"/>
    <w:rsid w:val="006A44DC"/>
    <w:rsid w:val="006A458E"/>
    <w:rsid w:val="006A465D"/>
    <w:rsid w:val="006A4675"/>
    <w:rsid w:val="006A473C"/>
    <w:rsid w:val="006A483D"/>
    <w:rsid w:val="006A486C"/>
    <w:rsid w:val="006A4873"/>
    <w:rsid w:val="006A487E"/>
    <w:rsid w:val="006A48AF"/>
    <w:rsid w:val="006A492E"/>
    <w:rsid w:val="006A4AF7"/>
    <w:rsid w:val="006A4E50"/>
    <w:rsid w:val="006A4E82"/>
    <w:rsid w:val="006A4EAE"/>
    <w:rsid w:val="006A4FBD"/>
    <w:rsid w:val="006A5080"/>
    <w:rsid w:val="006A525C"/>
    <w:rsid w:val="006A5438"/>
    <w:rsid w:val="006A56A9"/>
    <w:rsid w:val="006A57E2"/>
    <w:rsid w:val="006A582C"/>
    <w:rsid w:val="006A5852"/>
    <w:rsid w:val="006A5C1F"/>
    <w:rsid w:val="006A5C63"/>
    <w:rsid w:val="006A5FCD"/>
    <w:rsid w:val="006A6046"/>
    <w:rsid w:val="006A6078"/>
    <w:rsid w:val="006A60E3"/>
    <w:rsid w:val="006A6325"/>
    <w:rsid w:val="006A649C"/>
    <w:rsid w:val="006A668A"/>
    <w:rsid w:val="006A66C3"/>
    <w:rsid w:val="006A66C8"/>
    <w:rsid w:val="006A6794"/>
    <w:rsid w:val="006A682D"/>
    <w:rsid w:val="006A689B"/>
    <w:rsid w:val="006A694C"/>
    <w:rsid w:val="006A698E"/>
    <w:rsid w:val="006A6B7D"/>
    <w:rsid w:val="006A6DA8"/>
    <w:rsid w:val="006A6E0F"/>
    <w:rsid w:val="006A7326"/>
    <w:rsid w:val="006A748C"/>
    <w:rsid w:val="006A74AE"/>
    <w:rsid w:val="006A75D1"/>
    <w:rsid w:val="006A7665"/>
    <w:rsid w:val="006A770F"/>
    <w:rsid w:val="006A771B"/>
    <w:rsid w:val="006A784F"/>
    <w:rsid w:val="006A7A3C"/>
    <w:rsid w:val="006A7A52"/>
    <w:rsid w:val="006A7D45"/>
    <w:rsid w:val="006A7E3B"/>
    <w:rsid w:val="006A7EAD"/>
    <w:rsid w:val="006A7F0B"/>
    <w:rsid w:val="006B00B7"/>
    <w:rsid w:val="006B00DC"/>
    <w:rsid w:val="006B015D"/>
    <w:rsid w:val="006B029A"/>
    <w:rsid w:val="006B03E5"/>
    <w:rsid w:val="006B0834"/>
    <w:rsid w:val="006B092B"/>
    <w:rsid w:val="006B0A9E"/>
    <w:rsid w:val="006B0BC7"/>
    <w:rsid w:val="006B0CDC"/>
    <w:rsid w:val="006B0EDF"/>
    <w:rsid w:val="006B10EF"/>
    <w:rsid w:val="006B120A"/>
    <w:rsid w:val="006B1281"/>
    <w:rsid w:val="006B137D"/>
    <w:rsid w:val="006B148A"/>
    <w:rsid w:val="006B157D"/>
    <w:rsid w:val="006B160D"/>
    <w:rsid w:val="006B162C"/>
    <w:rsid w:val="006B17E4"/>
    <w:rsid w:val="006B1A4E"/>
    <w:rsid w:val="006B1CB0"/>
    <w:rsid w:val="006B1DED"/>
    <w:rsid w:val="006B1E15"/>
    <w:rsid w:val="006B1E36"/>
    <w:rsid w:val="006B2154"/>
    <w:rsid w:val="006B23BB"/>
    <w:rsid w:val="006B23D2"/>
    <w:rsid w:val="006B23FF"/>
    <w:rsid w:val="006B248D"/>
    <w:rsid w:val="006B26E3"/>
    <w:rsid w:val="006B274B"/>
    <w:rsid w:val="006B27E5"/>
    <w:rsid w:val="006B2E3B"/>
    <w:rsid w:val="006B2F1B"/>
    <w:rsid w:val="006B2FB9"/>
    <w:rsid w:val="006B32C4"/>
    <w:rsid w:val="006B3522"/>
    <w:rsid w:val="006B3611"/>
    <w:rsid w:val="006B364A"/>
    <w:rsid w:val="006B3681"/>
    <w:rsid w:val="006B39E9"/>
    <w:rsid w:val="006B39FF"/>
    <w:rsid w:val="006B3A8C"/>
    <w:rsid w:val="006B3B2C"/>
    <w:rsid w:val="006B3D8D"/>
    <w:rsid w:val="006B3E37"/>
    <w:rsid w:val="006B4011"/>
    <w:rsid w:val="006B410D"/>
    <w:rsid w:val="006B424D"/>
    <w:rsid w:val="006B444E"/>
    <w:rsid w:val="006B4562"/>
    <w:rsid w:val="006B45C8"/>
    <w:rsid w:val="006B4685"/>
    <w:rsid w:val="006B4A50"/>
    <w:rsid w:val="006B4D9C"/>
    <w:rsid w:val="006B4ED3"/>
    <w:rsid w:val="006B4FF5"/>
    <w:rsid w:val="006B50FA"/>
    <w:rsid w:val="006B50FF"/>
    <w:rsid w:val="006B51B0"/>
    <w:rsid w:val="006B521C"/>
    <w:rsid w:val="006B53A2"/>
    <w:rsid w:val="006B542E"/>
    <w:rsid w:val="006B55A4"/>
    <w:rsid w:val="006B55F4"/>
    <w:rsid w:val="006B56C9"/>
    <w:rsid w:val="006B56F2"/>
    <w:rsid w:val="006B589A"/>
    <w:rsid w:val="006B5903"/>
    <w:rsid w:val="006B59C9"/>
    <w:rsid w:val="006B59DF"/>
    <w:rsid w:val="006B5AA1"/>
    <w:rsid w:val="006B5ADC"/>
    <w:rsid w:val="006B5C17"/>
    <w:rsid w:val="006B5D5D"/>
    <w:rsid w:val="006B5DE4"/>
    <w:rsid w:val="006B5F36"/>
    <w:rsid w:val="006B5FCC"/>
    <w:rsid w:val="006B6021"/>
    <w:rsid w:val="006B6211"/>
    <w:rsid w:val="006B6360"/>
    <w:rsid w:val="006B6490"/>
    <w:rsid w:val="006B6503"/>
    <w:rsid w:val="006B657D"/>
    <w:rsid w:val="006B65AC"/>
    <w:rsid w:val="006B6637"/>
    <w:rsid w:val="006B6688"/>
    <w:rsid w:val="006B66D2"/>
    <w:rsid w:val="006B6722"/>
    <w:rsid w:val="006B685E"/>
    <w:rsid w:val="006B6866"/>
    <w:rsid w:val="006B6A52"/>
    <w:rsid w:val="006B7326"/>
    <w:rsid w:val="006B7404"/>
    <w:rsid w:val="006B74D7"/>
    <w:rsid w:val="006B768D"/>
    <w:rsid w:val="006B77B5"/>
    <w:rsid w:val="006B77DF"/>
    <w:rsid w:val="006B77F1"/>
    <w:rsid w:val="006B7878"/>
    <w:rsid w:val="006B7A16"/>
    <w:rsid w:val="006B7A44"/>
    <w:rsid w:val="006B7B3B"/>
    <w:rsid w:val="006B7E4A"/>
    <w:rsid w:val="006B7FCF"/>
    <w:rsid w:val="006C0064"/>
    <w:rsid w:val="006C0182"/>
    <w:rsid w:val="006C01AB"/>
    <w:rsid w:val="006C02C3"/>
    <w:rsid w:val="006C02EE"/>
    <w:rsid w:val="006C0487"/>
    <w:rsid w:val="006C0A09"/>
    <w:rsid w:val="006C0C50"/>
    <w:rsid w:val="006C0CDF"/>
    <w:rsid w:val="006C0DA1"/>
    <w:rsid w:val="006C0EB0"/>
    <w:rsid w:val="006C0F2D"/>
    <w:rsid w:val="006C14F4"/>
    <w:rsid w:val="006C1916"/>
    <w:rsid w:val="006C19E7"/>
    <w:rsid w:val="006C19F6"/>
    <w:rsid w:val="006C1A2C"/>
    <w:rsid w:val="006C1BCD"/>
    <w:rsid w:val="006C1E53"/>
    <w:rsid w:val="006C1F60"/>
    <w:rsid w:val="006C20AA"/>
    <w:rsid w:val="006C2152"/>
    <w:rsid w:val="006C2253"/>
    <w:rsid w:val="006C233F"/>
    <w:rsid w:val="006C23DB"/>
    <w:rsid w:val="006C2663"/>
    <w:rsid w:val="006C2693"/>
    <w:rsid w:val="006C289C"/>
    <w:rsid w:val="006C28C3"/>
    <w:rsid w:val="006C2C66"/>
    <w:rsid w:val="006C2EC1"/>
    <w:rsid w:val="006C33B5"/>
    <w:rsid w:val="006C3410"/>
    <w:rsid w:val="006C38DF"/>
    <w:rsid w:val="006C393F"/>
    <w:rsid w:val="006C3B67"/>
    <w:rsid w:val="006C3EEE"/>
    <w:rsid w:val="006C40AB"/>
    <w:rsid w:val="006C41B9"/>
    <w:rsid w:val="006C41CF"/>
    <w:rsid w:val="006C420C"/>
    <w:rsid w:val="006C4270"/>
    <w:rsid w:val="006C4362"/>
    <w:rsid w:val="006C437B"/>
    <w:rsid w:val="006C4530"/>
    <w:rsid w:val="006C458E"/>
    <w:rsid w:val="006C45F8"/>
    <w:rsid w:val="006C4668"/>
    <w:rsid w:val="006C4780"/>
    <w:rsid w:val="006C480B"/>
    <w:rsid w:val="006C4936"/>
    <w:rsid w:val="006C4A19"/>
    <w:rsid w:val="006C4A1E"/>
    <w:rsid w:val="006C4E00"/>
    <w:rsid w:val="006C5017"/>
    <w:rsid w:val="006C507F"/>
    <w:rsid w:val="006C50F0"/>
    <w:rsid w:val="006C5107"/>
    <w:rsid w:val="006C51C3"/>
    <w:rsid w:val="006C54AF"/>
    <w:rsid w:val="006C54D7"/>
    <w:rsid w:val="006C5526"/>
    <w:rsid w:val="006C5630"/>
    <w:rsid w:val="006C56A6"/>
    <w:rsid w:val="006C5745"/>
    <w:rsid w:val="006C574B"/>
    <w:rsid w:val="006C57E0"/>
    <w:rsid w:val="006C5B80"/>
    <w:rsid w:val="006C5B95"/>
    <w:rsid w:val="006C5BB3"/>
    <w:rsid w:val="006C5E15"/>
    <w:rsid w:val="006C5F16"/>
    <w:rsid w:val="006C6098"/>
    <w:rsid w:val="006C6173"/>
    <w:rsid w:val="006C619D"/>
    <w:rsid w:val="006C61D6"/>
    <w:rsid w:val="006C6285"/>
    <w:rsid w:val="006C6688"/>
    <w:rsid w:val="006C6999"/>
    <w:rsid w:val="006C6AA0"/>
    <w:rsid w:val="006C6BB0"/>
    <w:rsid w:val="006C6C15"/>
    <w:rsid w:val="006C6E05"/>
    <w:rsid w:val="006C6E2C"/>
    <w:rsid w:val="006C6E45"/>
    <w:rsid w:val="006C6F26"/>
    <w:rsid w:val="006C6F88"/>
    <w:rsid w:val="006C702C"/>
    <w:rsid w:val="006C71CE"/>
    <w:rsid w:val="006C75B3"/>
    <w:rsid w:val="006C76AF"/>
    <w:rsid w:val="006C7778"/>
    <w:rsid w:val="006C787B"/>
    <w:rsid w:val="006C790D"/>
    <w:rsid w:val="006C7972"/>
    <w:rsid w:val="006C7A62"/>
    <w:rsid w:val="006C7D8B"/>
    <w:rsid w:val="006C7DE6"/>
    <w:rsid w:val="006C7FD1"/>
    <w:rsid w:val="006D0090"/>
    <w:rsid w:val="006D019B"/>
    <w:rsid w:val="006D01CC"/>
    <w:rsid w:val="006D03DF"/>
    <w:rsid w:val="006D04C4"/>
    <w:rsid w:val="006D063E"/>
    <w:rsid w:val="006D0744"/>
    <w:rsid w:val="006D079D"/>
    <w:rsid w:val="006D0A39"/>
    <w:rsid w:val="006D0B8A"/>
    <w:rsid w:val="006D0C17"/>
    <w:rsid w:val="006D0C74"/>
    <w:rsid w:val="006D0E49"/>
    <w:rsid w:val="006D0EDE"/>
    <w:rsid w:val="006D1080"/>
    <w:rsid w:val="006D1323"/>
    <w:rsid w:val="006D132F"/>
    <w:rsid w:val="006D1604"/>
    <w:rsid w:val="006D162C"/>
    <w:rsid w:val="006D1894"/>
    <w:rsid w:val="006D1956"/>
    <w:rsid w:val="006D1A14"/>
    <w:rsid w:val="006D1A4A"/>
    <w:rsid w:val="006D1CCC"/>
    <w:rsid w:val="006D1F1E"/>
    <w:rsid w:val="006D1F80"/>
    <w:rsid w:val="006D215C"/>
    <w:rsid w:val="006D2243"/>
    <w:rsid w:val="006D2288"/>
    <w:rsid w:val="006D238B"/>
    <w:rsid w:val="006D2615"/>
    <w:rsid w:val="006D262F"/>
    <w:rsid w:val="006D2731"/>
    <w:rsid w:val="006D27CB"/>
    <w:rsid w:val="006D2A7C"/>
    <w:rsid w:val="006D2B16"/>
    <w:rsid w:val="006D2B6A"/>
    <w:rsid w:val="006D2C51"/>
    <w:rsid w:val="006D2C8E"/>
    <w:rsid w:val="006D2CBA"/>
    <w:rsid w:val="006D2D2D"/>
    <w:rsid w:val="006D2E8D"/>
    <w:rsid w:val="006D316D"/>
    <w:rsid w:val="006D3308"/>
    <w:rsid w:val="006D35F1"/>
    <w:rsid w:val="006D36B3"/>
    <w:rsid w:val="006D36C4"/>
    <w:rsid w:val="006D380A"/>
    <w:rsid w:val="006D39F0"/>
    <w:rsid w:val="006D3AE3"/>
    <w:rsid w:val="006D3B98"/>
    <w:rsid w:val="006D3BCB"/>
    <w:rsid w:val="006D3C25"/>
    <w:rsid w:val="006D3E6D"/>
    <w:rsid w:val="006D3F21"/>
    <w:rsid w:val="006D415C"/>
    <w:rsid w:val="006D4247"/>
    <w:rsid w:val="006D42FF"/>
    <w:rsid w:val="006D4370"/>
    <w:rsid w:val="006D446E"/>
    <w:rsid w:val="006D4635"/>
    <w:rsid w:val="006D4717"/>
    <w:rsid w:val="006D478D"/>
    <w:rsid w:val="006D4862"/>
    <w:rsid w:val="006D4B70"/>
    <w:rsid w:val="006D4EC8"/>
    <w:rsid w:val="006D5076"/>
    <w:rsid w:val="006D50F7"/>
    <w:rsid w:val="006D50F8"/>
    <w:rsid w:val="006D52E5"/>
    <w:rsid w:val="006D53D2"/>
    <w:rsid w:val="006D545F"/>
    <w:rsid w:val="006D5533"/>
    <w:rsid w:val="006D554B"/>
    <w:rsid w:val="006D5551"/>
    <w:rsid w:val="006D56A5"/>
    <w:rsid w:val="006D5941"/>
    <w:rsid w:val="006D5C99"/>
    <w:rsid w:val="006D5CFB"/>
    <w:rsid w:val="006D5F10"/>
    <w:rsid w:val="006D5F25"/>
    <w:rsid w:val="006D5F34"/>
    <w:rsid w:val="006D5F74"/>
    <w:rsid w:val="006D6021"/>
    <w:rsid w:val="006D60A7"/>
    <w:rsid w:val="006D61D9"/>
    <w:rsid w:val="006D6382"/>
    <w:rsid w:val="006D63E9"/>
    <w:rsid w:val="006D65ED"/>
    <w:rsid w:val="006D665D"/>
    <w:rsid w:val="006D66ED"/>
    <w:rsid w:val="006D67F5"/>
    <w:rsid w:val="006D68DB"/>
    <w:rsid w:val="006D68EA"/>
    <w:rsid w:val="006D6BBD"/>
    <w:rsid w:val="006D6BCA"/>
    <w:rsid w:val="006D6C4E"/>
    <w:rsid w:val="006D6C59"/>
    <w:rsid w:val="006D6C7F"/>
    <w:rsid w:val="006D6E04"/>
    <w:rsid w:val="006D6E52"/>
    <w:rsid w:val="006D70AC"/>
    <w:rsid w:val="006D70EF"/>
    <w:rsid w:val="006D718E"/>
    <w:rsid w:val="006D744C"/>
    <w:rsid w:val="006D744D"/>
    <w:rsid w:val="006D7759"/>
    <w:rsid w:val="006D77A2"/>
    <w:rsid w:val="006D78C6"/>
    <w:rsid w:val="006D7959"/>
    <w:rsid w:val="006D7A88"/>
    <w:rsid w:val="006D7C07"/>
    <w:rsid w:val="006D7D66"/>
    <w:rsid w:val="006D7FB7"/>
    <w:rsid w:val="006E00D9"/>
    <w:rsid w:val="006E01D4"/>
    <w:rsid w:val="006E0358"/>
    <w:rsid w:val="006E04D6"/>
    <w:rsid w:val="006E0510"/>
    <w:rsid w:val="006E05AE"/>
    <w:rsid w:val="006E071B"/>
    <w:rsid w:val="006E07CC"/>
    <w:rsid w:val="006E09AC"/>
    <w:rsid w:val="006E0A2D"/>
    <w:rsid w:val="006E0BC0"/>
    <w:rsid w:val="006E0DCB"/>
    <w:rsid w:val="006E0DE1"/>
    <w:rsid w:val="006E0EC7"/>
    <w:rsid w:val="006E0ED5"/>
    <w:rsid w:val="006E0EE3"/>
    <w:rsid w:val="006E0F1E"/>
    <w:rsid w:val="006E0F5F"/>
    <w:rsid w:val="006E104D"/>
    <w:rsid w:val="006E10B3"/>
    <w:rsid w:val="006E138A"/>
    <w:rsid w:val="006E13A5"/>
    <w:rsid w:val="006E13E6"/>
    <w:rsid w:val="006E1486"/>
    <w:rsid w:val="006E1612"/>
    <w:rsid w:val="006E169A"/>
    <w:rsid w:val="006E173A"/>
    <w:rsid w:val="006E1AA7"/>
    <w:rsid w:val="006E1ABE"/>
    <w:rsid w:val="006E1B9C"/>
    <w:rsid w:val="006E1BE9"/>
    <w:rsid w:val="006E1C06"/>
    <w:rsid w:val="006E1C74"/>
    <w:rsid w:val="006E1DE2"/>
    <w:rsid w:val="006E1F9A"/>
    <w:rsid w:val="006E1FC7"/>
    <w:rsid w:val="006E20F6"/>
    <w:rsid w:val="006E236C"/>
    <w:rsid w:val="006E2405"/>
    <w:rsid w:val="006E250E"/>
    <w:rsid w:val="006E258B"/>
    <w:rsid w:val="006E29C4"/>
    <w:rsid w:val="006E2A46"/>
    <w:rsid w:val="006E2B7F"/>
    <w:rsid w:val="006E2BDA"/>
    <w:rsid w:val="006E2BE9"/>
    <w:rsid w:val="006E2F99"/>
    <w:rsid w:val="006E3041"/>
    <w:rsid w:val="006E33C5"/>
    <w:rsid w:val="006E362C"/>
    <w:rsid w:val="006E3673"/>
    <w:rsid w:val="006E36D5"/>
    <w:rsid w:val="006E3761"/>
    <w:rsid w:val="006E3768"/>
    <w:rsid w:val="006E37AB"/>
    <w:rsid w:val="006E3947"/>
    <w:rsid w:val="006E3A13"/>
    <w:rsid w:val="006E3B07"/>
    <w:rsid w:val="006E3C50"/>
    <w:rsid w:val="006E3D37"/>
    <w:rsid w:val="006E3DAB"/>
    <w:rsid w:val="006E3DE1"/>
    <w:rsid w:val="006E3DE7"/>
    <w:rsid w:val="006E3ED4"/>
    <w:rsid w:val="006E3EDF"/>
    <w:rsid w:val="006E415A"/>
    <w:rsid w:val="006E415B"/>
    <w:rsid w:val="006E4189"/>
    <w:rsid w:val="006E425C"/>
    <w:rsid w:val="006E42DE"/>
    <w:rsid w:val="006E4314"/>
    <w:rsid w:val="006E43C5"/>
    <w:rsid w:val="006E43E1"/>
    <w:rsid w:val="006E442B"/>
    <w:rsid w:val="006E44AB"/>
    <w:rsid w:val="006E44F0"/>
    <w:rsid w:val="006E462B"/>
    <w:rsid w:val="006E46E3"/>
    <w:rsid w:val="006E47C1"/>
    <w:rsid w:val="006E4869"/>
    <w:rsid w:val="006E4871"/>
    <w:rsid w:val="006E4B6B"/>
    <w:rsid w:val="006E4E0D"/>
    <w:rsid w:val="006E4F50"/>
    <w:rsid w:val="006E4FBD"/>
    <w:rsid w:val="006E5025"/>
    <w:rsid w:val="006E51F4"/>
    <w:rsid w:val="006E5301"/>
    <w:rsid w:val="006E532D"/>
    <w:rsid w:val="006E53B3"/>
    <w:rsid w:val="006E55C8"/>
    <w:rsid w:val="006E58BD"/>
    <w:rsid w:val="006E58D0"/>
    <w:rsid w:val="006E5935"/>
    <w:rsid w:val="006E5967"/>
    <w:rsid w:val="006E5CE8"/>
    <w:rsid w:val="006E5D18"/>
    <w:rsid w:val="006E5E3A"/>
    <w:rsid w:val="006E5E53"/>
    <w:rsid w:val="006E5E5C"/>
    <w:rsid w:val="006E60C9"/>
    <w:rsid w:val="006E6105"/>
    <w:rsid w:val="006E6174"/>
    <w:rsid w:val="006E617C"/>
    <w:rsid w:val="006E620F"/>
    <w:rsid w:val="006E6246"/>
    <w:rsid w:val="006E6593"/>
    <w:rsid w:val="006E6599"/>
    <w:rsid w:val="006E6667"/>
    <w:rsid w:val="006E6687"/>
    <w:rsid w:val="006E67CF"/>
    <w:rsid w:val="006E67E4"/>
    <w:rsid w:val="006E687B"/>
    <w:rsid w:val="006E6958"/>
    <w:rsid w:val="006E6A33"/>
    <w:rsid w:val="006E6CD4"/>
    <w:rsid w:val="006E6CE7"/>
    <w:rsid w:val="006E6D31"/>
    <w:rsid w:val="006E6E00"/>
    <w:rsid w:val="006E6EA1"/>
    <w:rsid w:val="006E7139"/>
    <w:rsid w:val="006E7302"/>
    <w:rsid w:val="006E735E"/>
    <w:rsid w:val="006E73F6"/>
    <w:rsid w:val="006E74A0"/>
    <w:rsid w:val="006E74C2"/>
    <w:rsid w:val="006E7558"/>
    <w:rsid w:val="006E77B9"/>
    <w:rsid w:val="006E7910"/>
    <w:rsid w:val="006E796E"/>
    <w:rsid w:val="006E7BE8"/>
    <w:rsid w:val="006E7CDD"/>
    <w:rsid w:val="006E7DCB"/>
    <w:rsid w:val="006E7FD6"/>
    <w:rsid w:val="006F00A9"/>
    <w:rsid w:val="006F0632"/>
    <w:rsid w:val="006F083D"/>
    <w:rsid w:val="006F0AD5"/>
    <w:rsid w:val="006F0BA7"/>
    <w:rsid w:val="006F0CC5"/>
    <w:rsid w:val="006F0D12"/>
    <w:rsid w:val="006F0E61"/>
    <w:rsid w:val="006F1038"/>
    <w:rsid w:val="006F1285"/>
    <w:rsid w:val="006F12FE"/>
    <w:rsid w:val="006F1490"/>
    <w:rsid w:val="006F1584"/>
    <w:rsid w:val="006F166B"/>
    <w:rsid w:val="006F1898"/>
    <w:rsid w:val="006F18A8"/>
    <w:rsid w:val="006F194B"/>
    <w:rsid w:val="006F1A3A"/>
    <w:rsid w:val="006F1EF8"/>
    <w:rsid w:val="006F1F17"/>
    <w:rsid w:val="006F20C2"/>
    <w:rsid w:val="006F20F3"/>
    <w:rsid w:val="006F21C1"/>
    <w:rsid w:val="006F2322"/>
    <w:rsid w:val="006F2598"/>
    <w:rsid w:val="006F25B3"/>
    <w:rsid w:val="006F26DC"/>
    <w:rsid w:val="006F27F4"/>
    <w:rsid w:val="006F2C15"/>
    <w:rsid w:val="006F3076"/>
    <w:rsid w:val="006F3362"/>
    <w:rsid w:val="006F33AF"/>
    <w:rsid w:val="006F35ED"/>
    <w:rsid w:val="006F3620"/>
    <w:rsid w:val="006F365F"/>
    <w:rsid w:val="006F368C"/>
    <w:rsid w:val="006F37A4"/>
    <w:rsid w:val="006F3831"/>
    <w:rsid w:val="006F38B8"/>
    <w:rsid w:val="006F3AB2"/>
    <w:rsid w:val="006F3AE6"/>
    <w:rsid w:val="006F3AF4"/>
    <w:rsid w:val="006F3B6C"/>
    <w:rsid w:val="006F3BC1"/>
    <w:rsid w:val="006F3CE3"/>
    <w:rsid w:val="006F3D98"/>
    <w:rsid w:val="006F3ECF"/>
    <w:rsid w:val="006F4098"/>
    <w:rsid w:val="006F4138"/>
    <w:rsid w:val="006F419D"/>
    <w:rsid w:val="006F41F1"/>
    <w:rsid w:val="006F4362"/>
    <w:rsid w:val="006F45A8"/>
    <w:rsid w:val="006F4769"/>
    <w:rsid w:val="006F4795"/>
    <w:rsid w:val="006F4798"/>
    <w:rsid w:val="006F47DC"/>
    <w:rsid w:val="006F4966"/>
    <w:rsid w:val="006F4AF5"/>
    <w:rsid w:val="006F4BC0"/>
    <w:rsid w:val="006F4BD1"/>
    <w:rsid w:val="006F4C2D"/>
    <w:rsid w:val="006F4C53"/>
    <w:rsid w:val="006F4E60"/>
    <w:rsid w:val="006F4F39"/>
    <w:rsid w:val="006F4FB0"/>
    <w:rsid w:val="006F5024"/>
    <w:rsid w:val="006F5028"/>
    <w:rsid w:val="006F504D"/>
    <w:rsid w:val="006F51DB"/>
    <w:rsid w:val="006F5263"/>
    <w:rsid w:val="006F5392"/>
    <w:rsid w:val="006F5394"/>
    <w:rsid w:val="006F539B"/>
    <w:rsid w:val="006F5481"/>
    <w:rsid w:val="006F5750"/>
    <w:rsid w:val="006F58BF"/>
    <w:rsid w:val="006F5E10"/>
    <w:rsid w:val="006F5ECE"/>
    <w:rsid w:val="006F622A"/>
    <w:rsid w:val="006F629B"/>
    <w:rsid w:val="006F63F0"/>
    <w:rsid w:val="006F6580"/>
    <w:rsid w:val="006F6808"/>
    <w:rsid w:val="006F693F"/>
    <w:rsid w:val="006F6985"/>
    <w:rsid w:val="006F69CD"/>
    <w:rsid w:val="006F6A9C"/>
    <w:rsid w:val="006F6B0A"/>
    <w:rsid w:val="006F6C05"/>
    <w:rsid w:val="006F6EED"/>
    <w:rsid w:val="006F6F0B"/>
    <w:rsid w:val="006F6F5C"/>
    <w:rsid w:val="006F6FD1"/>
    <w:rsid w:val="006F72D0"/>
    <w:rsid w:val="006F72DD"/>
    <w:rsid w:val="006F7468"/>
    <w:rsid w:val="006F7472"/>
    <w:rsid w:val="006F7592"/>
    <w:rsid w:val="006F75D8"/>
    <w:rsid w:val="006F7767"/>
    <w:rsid w:val="006F78CF"/>
    <w:rsid w:val="006F79AE"/>
    <w:rsid w:val="006F79F5"/>
    <w:rsid w:val="006F7A15"/>
    <w:rsid w:val="006F7AA3"/>
    <w:rsid w:val="006F7B53"/>
    <w:rsid w:val="006F7C76"/>
    <w:rsid w:val="006F7CE5"/>
    <w:rsid w:val="006F7DBE"/>
    <w:rsid w:val="006F7F77"/>
    <w:rsid w:val="007000E1"/>
    <w:rsid w:val="00700164"/>
    <w:rsid w:val="00700386"/>
    <w:rsid w:val="007003A4"/>
    <w:rsid w:val="007003F4"/>
    <w:rsid w:val="0070053B"/>
    <w:rsid w:val="007006E7"/>
    <w:rsid w:val="00700A4F"/>
    <w:rsid w:val="00700B20"/>
    <w:rsid w:val="00700C8E"/>
    <w:rsid w:val="00700FB8"/>
    <w:rsid w:val="00700FDB"/>
    <w:rsid w:val="00700FF5"/>
    <w:rsid w:val="00700FF7"/>
    <w:rsid w:val="00701102"/>
    <w:rsid w:val="007011CD"/>
    <w:rsid w:val="00701232"/>
    <w:rsid w:val="0070130D"/>
    <w:rsid w:val="00701345"/>
    <w:rsid w:val="00701401"/>
    <w:rsid w:val="00701552"/>
    <w:rsid w:val="0070176C"/>
    <w:rsid w:val="007017DC"/>
    <w:rsid w:val="00701802"/>
    <w:rsid w:val="007019A1"/>
    <w:rsid w:val="00701B45"/>
    <w:rsid w:val="00701CAF"/>
    <w:rsid w:val="00701D7B"/>
    <w:rsid w:val="00701F49"/>
    <w:rsid w:val="00702370"/>
    <w:rsid w:val="0070239A"/>
    <w:rsid w:val="007028C2"/>
    <w:rsid w:val="007029DB"/>
    <w:rsid w:val="00702A3E"/>
    <w:rsid w:val="00702A9D"/>
    <w:rsid w:val="00702AA2"/>
    <w:rsid w:val="00702B06"/>
    <w:rsid w:val="00702B24"/>
    <w:rsid w:val="00702C64"/>
    <w:rsid w:val="00702D35"/>
    <w:rsid w:val="00702F27"/>
    <w:rsid w:val="00703143"/>
    <w:rsid w:val="007031FD"/>
    <w:rsid w:val="0070325D"/>
    <w:rsid w:val="007032C7"/>
    <w:rsid w:val="0070332D"/>
    <w:rsid w:val="00703461"/>
    <w:rsid w:val="0070351A"/>
    <w:rsid w:val="00703569"/>
    <w:rsid w:val="00703A34"/>
    <w:rsid w:val="00703A9B"/>
    <w:rsid w:val="00703BB6"/>
    <w:rsid w:val="00703D51"/>
    <w:rsid w:val="00703F2D"/>
    <w:rsid w:val="00703F35"/>
    <w:rsid w:val="0070400E"/>
    <w:rsid w:val="007040C4"/>
    <w:rsid w:val="00704193"/>
    <w:rsid w:val="00704272"/>
    <w:rsid w:val="00704374"/>
    <w:rsid w:val="00704415"/>
    <w:rsid w:val="007046B4"/>
    <w:rsid w:val="007046EF"/>
    <w:rsid w:val="007047C4"/>
    <w:rsid w:val="00704A5D"/>
    <w:rsid w:val="00704AC0"/>
    <w:rsid w:val="00704C18"/>
    <w:rsid w:val="00704DAD"/>
    <w:rsid w:val="00704EFE"/>
    <w:rsid w:val="00704F2A"/>
    <w:rsid w:val="0070507C"/>
    <w:rsid w:val="0070521F"/>
    <w:rsid w:val="007054D3"/>
    <w:rsid w:val="00705651"/>
    <w:rsid w:val="007056E1"/>
    <w:rsid w:val="00705728"/>
    <w:rsid w:val="00705757"/>
    <w:rsid w:val="00705812"/>
    <w:rsid w:val="00705B01"/>
    <w:rsid w:val="00705B13"/>
    <w:rsid w:val="00705BC1"/>
    <w:rsid w:val="00705F74"/>
    <w:rsid w:val="0070607E"/>
    <w:rsid w:val="007060D3"/>
    <w:rsid w:val="007062D0"/>
    <w:rsid w:val="0070630D"/>
    <w:rsid w:val="00706345"/>
    <w:rsid w:val="0070652D"/>
    <w:rsid w:val="0070659F"/>
    <w:rsid w:val="007065CE"/>
    <w:rsid w:val="00706721"/>
    <w:rsid w:val="0070681A"/>
    <w:rsid w:val="00706838"/>
    <w:rsid w:val="007068BD"/>
    <w:rsid w:val="0070692D"/>
    <w:rsid w:val="00706C50"/>
    <w:rsid w:val="00706DC4"/>
    <w:rsid w:val="00706EFA"/>
    <w:rsid w:val="00707137"/>
    <w:rsid w:val="00707222"/>
    <w:rsid w:val="0070731F"/>
    <w:rsid w:val="007074CC"/>
    <w:rsid w:val="00707667"/>
    <w:rsid w:val="0070777D"/>
    <w:rsid w:val="007077E5"/>
    <w:rsid w:val="0070798D"/>
    <w:rsid w:val="00707A60"/>
    <w:rsid w:val="00707BD1"/>
    <w:rsid w:val="00707BE7"/>
    <w:rsid w:val="00707BFF"/>
    <w:rsid w:val="0071013B"/>
    <w:rsid w:val="0071022C"/>
    <w:rsid w:val="0071031A"/>
    <w:rsid w:val="007103D8"/>
    <w:rsid w:val="0071052D"/>
    <w:rsid w:val="00710965"/>
    <w:rsid w:val="00710A2A"/>
    <w:rsid w:val="00710C2C"/>
    <w:rsid w:val="00710CD3"/>
    <w:rsid w:val="00710D15"/>
    <w:rsid w:val="00710D35"/>
    <w:rsid w:val="00710E69"/>
    <w:rsid w:val="00710EC7"/>
    <w:rsid w:val="00710FE0"/>
    <w:rsid w:val="00711072"/>
    <w:rsid w:val="007110B6"/>
    <w:rsid w:val="007110F6"/>
    <w:rsid w:val="007111DF"/>
    <w:rsid w:val="007111E8"/>
    <w:rsid w:val="007111FE"/>
    <w:rsid w:val="00711467"/>
    <w:rsid w:val="007115C6"/>
    <w:rsid w:val="0071166C"/>
    <w:rsid w:val="00711688"/>
    <w:rsid w:val="00711763"/>
    <w:rsid w:val="007119B8"/>
    <w:rsid w:val="007119F8"/>
    <w:rsid w:val="00711C69"/>
    <w:rsid w:val="00711DDB"/>
    <w:rsid w:val="00711E10"/>
    <w:rsid w:val="00711F95"/>
    <w:rsid w:val="00712295"/>
    <w:rsid w:val="007122E2"/>
    <w:rsid w:val="00712405"/>
    <w:rsid w:val="0071256C"/>
    <w:rsid w:val="007126B0"/>
    <w:rsid w:val="00712983"/>
    <w:rsid w:val="00712A18"/>
    <w:rsid w:val="00712A96"/>
    <w:rsid w:val="00712BCF"/>
    <w:rsid w:val="00712C00"/>
    <w:rsid w:val="00712C52"/>
    <w:rsid w:val="00713184"/>
    <w:rsid w:val="00713302"/>
    <w:rsid w:val="007135D6"/>
    <w:rsid w:val="007137ED"/>
    <w:rsid w:val="00713829"/>
    <w:rsid w:val="00713946"/>
    <w:rsid w:val="00713961"/>
    <w:rsid w:val="00713984"/>
    <w:rsid w:val="00713BD1"/>
    <w:rsid w:val="00713BD7"/>
    <w:rsid w:val="00713C0D"/>
    <w:rsid w:val="00714202"/>
    <w:rsid w:val="00714374"/>
    <w:rsid w:val="007143A2"/>
    <w:rsid w:val="00714463"/>
    <w:rsid w:val="007144A6"/>
    <w:rsid w:val="0071472E"/>
    <w:rsid w:val="007147BC"/>
    <w:rsid w:val="00714A4D"/>
    <w:rsid w:val="00714A98"/>
    <w:rsid w:val="00714AC6"/>
    <w:rsid w:val="00714B8C"/>
    <w:rsid w:val="00714CE9"/>
    <w:rsid w:val="00714D0B"/>
    <w:rsid w:val="00714E8C"/>
    <w:rsid w:val="00714EA0"/>
    <w:rsid w:val="00714EB5"/>
    <w:rsid w:val="0071506A"/>
    <w:rsid w:val="0071519C"/>
    <w:rsid w:val="007151F2"/>
    <w:rsid w:val="007151F9"/>
    <w:rsid w:val="00715238"/>
    <w:rsid w:val="007153BA"/>
    <w:rsid w:val="00715493"/>
    <w:rsid w:val="00715687"/>
    <w:rsid w:val="0071579A"/>
    <w:rsid w:val="0071591C"/>
    <w:rsid w:val="0071596E"/>
    <w:rsid w:val="00715A88"/>
    <w:rsid w:val="00715D2A"/>
    <w:rsid w:val="007162D6"/>
    <w:rsid w:val="00716363"/>
    <w:rsid w:val="00716381"/>
    <w:rsid w:val="007164A0"/>
    <w:rsid w:val="007165CC"/>
    <w:rsid w:val="00716817"/>
    <w:rsid w:val="00716A90"/>
    <w:rsid w:val="00716A95"/>
    <w:rsid w:val="00716C72"/>
    <w:rsid w:val="00716C78"/>
    <w:rsid w:val="00717156"/>
    <w:rsid w:val="00717218"/>
    <w:rsid w:val="007173D0"/>
    <w:rsid w:val="00717430"/>
    <w:rsid w:val="00717548"/>
    <w:rsid w:val="00717667"/>
    <w:rsid w:val="007176A2"/>
    <w:rsid w:val="0071784E"/>
    <w:rsid w:val="00717873"/>
    <w:rsid w:val="00717880"/>
    <w:rsid w:val="007178C3"/>
    <w:rsid w:val="00717B7F"/>
    <w:rsid w:val="00717BDC"/>
    <w:rsid w:val="00717FB9"/>
    <w:rsid w:val="00720234"/>
    <w:rsid w:val="00720289"/>
    <w:rsid w:val="007204E2"/>
    <w:rsid w:val="007204E9"/>
    <w:rsid w:val="00720668"/>
    <w:rsid w:val="00720684"/>
    <w:rsid w:val="00720726"/>
    <w:rsid w:val="007207A3"/>
    <w:rsid w:val="007208A2"/>
    <w:rsid w:val="00720994"/>
    <w:rsid w:val="00720A09"/>
    <w:rsid w:val="00720AC5"/>
    <w:rsid w:val="00720BC2"/>
    <w:rsid w:val="00720D79"/>
    <w:rsid w:val="00720E4E"/>
    <w:rsid w:val="00720F18"/>
    <w:rsid w:val="007210B1"/>
    <w:rsid w:val="00721130"/>
    <w:rsid w:val="0072113F"/>
    <w:rsid w:val="0072132B"/>
    <w:rsid w:val="007213FE"/>
    <w:rsid w:val="00721925"/>
    <w:rsid w:val="007219B6"/>
    <w:rsid w:val="007219E6"/>
    <w:rsid w:val="00721A96"/>
    <w:rsid w:val="00721B39"/>
    <w:rsid w:val="00721C01"/>
    <w:rsid w:val="00721C5B"/>
    <w:rsid w:val="00721E45"/>
    <w:rsid w:val="0072201C"/>
    <w:rsid w:val="007222F7"/>
    <w:rsid w:val="007225CC"/>
    <w:rsid w:val="00722645"/>
    <w:rsid w:val="00722834"/>
    <w:rsid w:val="00722869"/>
    <w:rsid w:val="00722915"/>
    <w:rsid w:val="0072299B"/>
    <w:rsid w:val="00722A9B"/>
    <w:rsid w:val="00722B74"/>
    <w:rsid w:val="00722C36"/>
    <w:rsid w:val="00722CA4"/>
    <w:rsid w:val="00722E1B"/>
    <w:rsid w:val="00722F45"/>
    <w:rsid w:val="00722F4A"/>
    <w:rsid w:val="0072300D"/>
    <w:rsid w:val="00723318"/>
    <w:rsid w:val="00723431"/>
    <w:rsid w:val="0072347A"/>
    <w:rsid w:val="007234D9"/>
    <w:rsid w:val="00723572"/>
    <w:rsid w:val="007235CB"/>
    <w:rsid w:val="007235DF"/>
    <w:rsid w:val="007236F7"/>
    <w:rsid w:val="00723A15"/>
    <w:rsid w:val="00723A87"/>
    <w:rsid w:val="00723A8E"/>
    <w:rsid w:val="00723A91"/>
    <w:rsid w:val="00723B16"/>
    <w:rsid w:val="00723F02"/>
    <w:rsid w:val="00724216"/>
    <w:rsid w:val="007244BD"/>
    <w:rsid w:val="007245BC"/>
    <w:rsid w:val="007245CD"/>
    <w:rsid w:val="007248CB"/>
    <w:rsid w:val="00724ACE"/>
    <w:rsid w:val="00724CFD"/>
    <w:rsid w:val="00724D72"/>
    <w:rsid w:val="00725181"/>
    <w:rsid w:val="00725262"/>
    <w:rsid w:val="00725319"/>
    <w:rsid w:val="007253B8"/>
    <w:rsid w:val="007253F2"/>
    <w:rsid w:val="00725471"/>
    <w:rsid w:val="007254BC"/>
    <w:rsid w:val="0072566F"/>
    <w:rsid w:val="007257A3"/>
    <w:rsid w:val="0072590E"/>
    <w:rsid w:val="00725A56"/>
    <w:rsid w:val="00725B91"/>
    <w:rsid w:val="00725BE7"/>
    <w:rsid w:val="00725D52"/>
    <w:rsid w:val="00725DAD"/>
    <w:rsid w:val="00726084"/>
    <w:rsid w:val="0072619B"/>
    <w:rsid w:val="00726584"/>
    <w:rsid w:val="00726754"/>
    <w:rsid w:val="00726853"/>
    <w:rsid w:val="0072688A"/>
    <w:rsid w:val="00726BEC"/>
    <w:rsid w:val="00726CDC"/>
    <w:rsid w:val="00726DE0"/>
    <w:rsid w:val="00726E2A"/>
    <w:rsid w:val="00726E4F"/>
    <w:rsid w:val="00726E87"/>
    <w:rsid w:val="007270F6"/>
    <w:rsid w:val="007275DE"/>
    <w:rsid w:val="0072774A"/>
    <w:rsid w:val="00727754"/>
    <w:rsid w:val="00727962"/>
    <w:rsid w:val="00727B90"/>
    <w:rsid w:val="00727FDF"/>
    <w:rsid w:val="00730302"/>
    <w:rsid w:val="007307F0"/>
    <w:rsid w:val="00730C53"/>
    <w:rsid w:val="00730D26"/>
    <w:rsid w:val="00730D92"/>
    <w:rsid w:val="00730DB8"/>
    <w:rsid w:val="00730E19"/>
    <w:rsid w:val="00730E9E"/>
    <w:rsid w:val="00731005"/>
    <w:rsid w:val="007310B6"/>
    <w:rsid w:val="007312D4"/>
    <w:rsid w:val="007312E9"/>
    <w:rsid w:val="0073138E"/>
    <w:rsid w:val="007313C9"/>
    <w:rsid w:val="00731550"/>
    <w:rsid w:val="007317D8"/>
    <w:rsid w:val="007317FC"/>
    <w:rsid w:val="007317FF"/>
    <w:rsid w:val="00731ADC"/>
    <w:rsid w:val="00731C4A"/>
    <w:rsid w:val="00731CE9"/>
    <w:rsid w:val="00731DAE"/>
    <w:rsid w:val="00731DC4"/>
    <w:rsid w:val="00731DDD"/>
    <w:rsid w:val="00731EB5"/>
    <w:rsid w:val="007321C6"/>
    <w:rsid w:val="007322FC"/>
    <w:rsid w:val="00732655"/>
    <w:rsid w:val="00732770"/>
    <w:rsid w:val="007327D5"/>
    <w:rsid w:val="007329C1"/>
    <w:rsid w:val="00732AC4"/>
    <w:rsid w:val="00732AF4"/>
    <w:rsid w:val="00732B27"/>
    <w:rsid w:val="00732B29"/>
    <w:rsid w:val="00732BFB"/>
    <w:rsid w:val="00732CDD"/>
    <w:rsid w:val="00732D83"/>
    <w:rsid w:val="00732DA7"/>
    <w:rsid w:val="00732E77"/>
    <w:rsid w:val="00732F3E"/>
    <w:rsid w:val="0073307D"/>
    <w:rsid w:val="007331B8"/>
    <w:rsid w:val="007331FD"/>
    <w:rsid w:val="00733338"/>
    <w:rsid w:val="007335AB"/>
    <w:rsid w:val="00733697"/>
    <w:rsid w:val="00733821"/>
    <w:rsid w:val="00733A11"/>
    <w:rsid w:val="00733B0B"/>
    <w:rsid w:val="00733BA4"/>
    <w:rsid w:val="00733DE9"/>
    <w:rsid w:val="00733E76"/>
    <w:rsid w:val="00734081"/>
    <w:rsid w:val="00734162"/>
    <w:rsid w:val="00734262"/>
    <w:rsid w:val="00734304"/>
    <w:rsid w:val="00734504"/>
    <w:rsid w:val="0073470C"/>
    <w:rsid w:val="00734788"/>
    <w:rsid w:val="00734986"/>
    <w:rsid w:val="00734ABB"/>
    <w:rsid w:val="00734B40"/>
    <w:rsid w:val="00734C1E"/>
    <w:rsid w:val="00734DEF"/>
    <w:rsid w:val="00735331"/>
    <w:rsid w:val="00735342"/>
    <w:rsid w:val="00735474"/>
    <w:rsid w:val="00735594"/>
    <w:rsid w:val="00735623"/>
    <w:rsid w:val="0073572B"/>
    <w:rsid w:val="0073578C"/>
    <w:rsid w:val="00735A0C"/>
    <w:rsid w:val="00735A74"/>
    <w:rsid w:val="00735BC4"/>
    <w:rsid w:val="00735CB9"/>
    <w:rsid w:val="00735EBA"/>
    <w:rsid w:val="00735FDA"/>
    <w:rsid w:val="0073601D"/>
    <w:rsid w:val="007360F1"/>
    <w:rsid w:val="00736223"/>
    <w:rsid w:val="00736343"/>
    <w:rsid w:val="00736368"/>
    <w:rsid w:val="00736515"/>
    <w:rsid w:val="0073658C"/>
    <w:rsid w:val="007365C6"/>
    <w:rsid w:val="007365C7"/>
    <w:rsid w:val="007365EA"/>
    <w:rsid w:val="00736607"/>
    <w:rsid w:val="007367B9"/>
    <w:rsid w:val="00736A4A"/>
    <w:rsid w:val="00736B5F"/>
    <w:rsid w:val="00736D13"/>
    <w:rsid w:val="00736E3B"/>
    <w:rsid w:val="00736E4B"/>
    <w:rsid w:val="00736EB1"/>
    <w:rsid w:val="00736F6F"/>
    <w:rsid w:val="00736FB6"/>
    <w:rsid w:val="00737069"/>
    <w:rsid w:val="00737077"/>
    <w:rsid w:val="00737119"/>
    <w:rsid w:val="00737235"/>
    <w:rsid w:val="00737557"/>
    <w:rsid w:val="00737620"/>
    <w:rsid w:val="0073766F"/>
    <w:rsid w:val="0073771A"/>
    <w:rsid w:val="00737794"/>
    <w:rsid w:val="00737954"/>
    <w:rsid w:val="007379E0"/>
    <w:rsid w:val="00737A72"/>
    <w:rsid w:val="00737A89"/>
    <w:rsid w:val="00737B3E"/>
    <w:rsid w:val="00737DFD"/>
    <w:rsid w:val="00737E0D"/>
    <w:rsid w:val="00737FF4"/>
    <w:rsid w:val="00740154"/>
    <w:rsid w:val="0074018C"/>
    <w:rsid w:val="00740278"/>
    <w:rsid w:val="007402BE"/>
    <w:rsid w:val="00740585"/>
    <w:rsid w:val="0074063C"/>
    <w:rsid w:val="0074063E"/>
    <w:rsid w:val="007407D3"/>
    <w:rsid w:val="0074082F"/>
    <w:rsid w:val="00740997"/>
    <w:rsid w:val="00740B85"/>
    <w:rsid w:val="00740CA0"/>
    <w:rsid w:val="00740DF2"/>
    <w:rsid w:val="00740FFF"/>
    <w:rsid w:val="00741059"/>
    <w:rsid w:val="00741324"/>
    <w:rsid w:val="007413B5"/>
    <w:rsid w:val="00741442"/>
    <w:rsid w:val="0074145F"/>
    <w:rsid w:val="00741470"/>
    <w:rsid w:val="00741562"/>
    <w:rsid w:val="00741586"/>
    <w:rsid w:val="007415BF"/>
    <w:rsid w:val="007416B8"/>
    <w:rsid w:val="0074184E"/>
    <w:rsid w:val="00741AF6"/>
    <w:rsid w:val="00741BD8"/>
    <w:rsid w:val="00741DDA"/>
    <w:rsid w:val="00742146"/>
    <w:rsid w:val="00742200"/>
    <w:rsid w:val="0074243C"/>
    <w:rsid w:val="007427B5"/>
    <w:rsid w:val="007427D6"/>
    <w:rsid w:val="00742925"/>
    <w:rsid w:val="00742ABA"/>
    <w:rsid w:val="00742B86"/>
    <w:rsid w:val="00742BC7"/>
    <w:rsid w:val="00742F39"/>
    <w:rsid w:val="00742F8C"/>
    <w:rsid w:val="00742FD3"/>
    <w:rsid w:val="00742FD7"/>
    <w:rsid w:val="007431F3"/>
    <w:rsid w:val="0074323F"/>
    <w:rsid w:val="0074327F"/>
    <w:rsid w:val="0074332F"/>
    <w:rsid w:val="007436E7"/>
    <w:rsid w:val="00743745"/>
    <w:rsid w:val="007438F3"/>
    <w:rsid w:val="00743A54"/>
    <w:rsid w:val="00743B36"/>
    <w:rsid w:val="00743B6A"/>
    <w:rsid w:val="00743B84"/>
    <w:rsid w:val="00743C23"/>
    <w:rsid w:val="00743CDD"/>
    <w:rsid w:val="00743DCB"/>
    <w:rsid w:val="00744030"/>
    <w:rsid w:val="007441D8"/>
    <w:rsid w:val="007442AC"/>
    <w:rsid w:val="00744443"/>
    <w:rsid w:val="00744554"/>
    <w:rsid w:val="00744620"/>
    <w:rsid w:val="00744627"/>
    <w:rsid w:val="00744630"/>
    <w:rsid w:val="0074479A"/>
    <w:rsid w:val="007448F4"/>
    <w:rsid w:val="00744990"/>
    <w:rsid w:val="007449D3"/>
    <w:rsid w:val="00744B9B"/>
    <w:rsid w:val="00744D1D"/>
    <w:rsid w:val="00744DB5"/>
    <w:rsid w:val="00744EA0"/>
    <w:rsid w:val="00744EED"/>
    <w:rsid w:val="00744FCC"/>
    <w:rsid w:val="00745014"/>
    <w:rsid w:val="007450B4"/>
    <w:rsid w:val="00745487"/>
    <w:rsid w:val="007454EE"/>
    <w:rsid w:val="00745525"/>
    <w:rsid w:val="00745730"/>
    <w:rsid w:val="0074574B"/>
    <w:rsid w:val="00745869"/>
    <w:rsid w:val="007458F9"/>
    <w:rsid w:val="007459B2"/>
    <w:rsid w:val="00745A0F"/>
    <w:rsid w:val="00745A47"/>
    <w:rsid w:val="00745AFB"/>
    <w:rsid w:val="00745C10"/>
    <w:rsid w:val="00745D4E"/>
    <w:rsid w:val="00746094"/>
    <w:rsid w:val="007461DD"/>
    <w:rsid w:val="0074630B"/>
    <w:rsid w:val="0074633E"/>
    <w:rsid w:val="00746479"/>
    <w:rsid w:val="007464DC"/>
    <w:rsid w:val="0074651A"/>
    <w:rsid w:val="007465A4"/>
    <w:rsid w:val="00746622"/>
    <w:rsid w:val="007466B6"/>
    <w:rsid w:val="00746731"/>
    <w:rsid w:val="0074682A"/>
    <w:rsid w:val="00746B5A"/>
    <w:rsid w:val="00746B5C"/>
    <w:rsid w:val="00746CDD"/>
    <w:rsid w:val="00746D13"/>
    <w:rsid w:val="00746EF8"/>
    <w:rsid w:val="00746F05"/>
    <w:rsid w:val="007470BF"/>
    <w:rsid w:val="007471A7"/>
    <w:rsid w:val="007472CE"/>
    <w:rsid w:val="007472EC"/>
    <w:rsid w:val="00747402"/>
    <w:rsid w:val="007474BC"/>
    <w:rsid w:val="00747512"/>
    <w:rsid w:val="007475C5"/>
    <w:rsid w:val="0074762B"/>
    <w:rsid w:val="0074765C"/>
    <w:rsid w:val="0074779E"/>
    <w:rsid w:val="00747911"/>
    <w:rsid w:val="00747A04"/>
    <w:rsid w:val="00747C06"/>
    <w:rsid w:val="00747DAD"/>
    <w:rsid w:val="00747F76"/>
    <w:rsid w:val="00750149"/>
    <w:rsid w:val="00750163"/>
    <w:rsid w:val="0075020D"/>
    <w:rsid w:val="00750237"/>
    <w:rsid w:val="0075034F"/>
    <w:rsid w:val="0075042A"/>
    <w:rsid w:val="007504F9"/>
    <w:rsid w:val="007505FE"/>
    <w:rsid w:val="00750694"/>
    <w:rsid w:val="0075089F"/>
    <w:rsid w:val="00750CE7"/>
    <w:rsid w:val="00750E94"/>
    <w:rsid w:val="007510EC"/>
    <w:rsid w:val="007511FB"/>
    <w:rsid w:val="00751300"/>
    <w:rsid w:val="007513BF"/>
    <w:rsid w:val="007513F8"/>
    <w:rsid w:val="007517B6"/>
    <w:rsid w:val="0075192E"/>
    <w:rsid w:val="00751B1B"/>
    <w:rsid w:val="00751B78"/>
    <w:rsid w:val="00751C3D"/>
    <w:rsid w:val="00751FF4"/>
    <w:rsid w:val="00752044"/>
    <w:rsid w:val="007520A4"/>
    <w:rsid w:val="007520EE"/>
    <w:rsid w:val="00752340"/>
    <w:rsid w:val="007523AB"/>
    <w:rsid w:val="00752526"/>
    <w:rsid w:val="0075265E"/>
    <w:rsid w:val="00752689"/>
    <w:rsid w:val="00752951"/>
    <w:rsid w:val="00752A4A"/>
    <w:rsid w:val="00752C3C"/>
    <w:rsid w:val="00752F02"/>
    <w:rsid w:val="00752F91"/>
    <w:rsid w:val="00752FC6"/>
    <w:rsid w:val="0075330E"/>
    <w:rsid w:val="00753314"/>
    <w:rsid w:val="00753339"/>
    <w:rsid w:val="00753384"/>
    <w:rsid w:val="00753518"/>
    <w:rsid w:val="007536C8"/>
    <w:rsid w:val="0075374F"/>
    <w:rsid w:val="00753769"/>
    <w:rsid w:val="007538BD"/>
    <w:rsid w:val="00753949"/>
    <w:rsid w:val="007539D1"/>
    <w:rsid w:val="00753DB4"/>
    <w:rsid w:val="00753E0C"/>
    <w:rsid w:val="00753F07"/>
    <w:rsid w:val="00753F42"/>
    <w:rsid w:val="00753FB5"/>
    <w:rsid w:val="00754059"/>
    <w:rsid w:val="00754062"/>
    <w:rsid w:val="007540B4"/>
    <w:rsid w:val="007540C5"/>
    <w:rsid w:val="007543EB"/>
    <w:rsid w:val="007547D8"/>
    <w:rsid w:val="007547F7"/>
    <w:rsid w:val="0075480E"/>
    <w:rsid w:val="00754984"/>
    <w:rsid w:val="00754A25"/>
    <w:rsid w:val="00754AA1"/>
    <w:rsid w:val="00754B4F"/>
    <w:rsid w:val="00754F7B"/>
    <w:rsid w:val="00754FF5"/>
    <w:rsid w:val="007553D8"/>
    <w:rsid w:val="00755408"/>
    <w:rsid w:val="007555D7"/>
    <w:rsid w:val="007555F7"/>
    <w:rsid w:val="00755657"/>
    <w:rsid w:val="00755854"/>
    <w:rsid w:val="00755C20"/>
    <w:rsid w:val="00755D11"/>
    <w:rsid w:val="00755E4D"/>
    <w:rsid w:val="00755EA3"/>
    <w:rsid w:val="00755F43"/>
    <w:rsid w:val="0075601E"/>
    <w:rsid w:val="0075604B"/>
    <w:rsid w:val="00756124"/>
    <w:rsid w:val="0075614E"/>
    <w:rsid w:val="00756588"/>
    <w:rsid w:val="00756605"/>
    <w:rsid w:val="0075663F"/>
    <w:rsid w:val="007566EA"/>
    <w:rsid w:val="0075672C"/>
    <w:rsid w:val="007568B6"/>
    <w:rsid w:val="00756A4A"/>
    <w:rsid w:val="00756C07"/>
    <w:rsid w:val="00756C8D"/>
    <w:rsid w:val="00756EA3"/>
    <w:rsid w:val="00756F81"/>
    <w:rsid w:val="00756FB4"/>
    <w:rsid w:val="00757112"/>
    <w:rsid w:val="007571FE"/>
    <w:rsid w:val="007572EB"/>
    <w:rsid w:val="0075736F"/>
    <w:rsid w:val="007574C5"/>
    <w:rsid w:val="007575E2"/>
    <w:rsid w:val="00757792"/>
    <w:rsid w:val="00757915"/>
    <w:rsid w:val="00757A08"/>
    <w:rsid w:val="00757C08"/>
    <w:rsid w:val="00757E69"/>
    <w:rsid w:val="00757E6A"/>
    <w:rsid w:val="00757E87"/>
    <w:rsid w:val="007601CE"/>
    <w:rsid w:val="0076060D"/>
    <w:rsid w:val="00760798"/>
    <w:rsid w:val="00760811"/>
    <w:rsid w:val="00760815"/>
    <w:rsid w:val="00760867"/>
    <w:rsid w:val="007608C2"/>
    <w:rsid w:val="00760904"/>
    <w:rsid w:val="00760AC5"/>
    <w:rsid w:val="00761138"/>
    <w:rsid w:val="00761294"/>
    <w:rsid w:val="007612C5"/>
    <w:rsid w:val="007613A0"/>
    <w:rsid w:val="007618D2"/>
    <w:rsid w:val="007619CD"/>
    <w:rsid w:val="00761D98"/>
    <w:rsid w:val="00761E72"/>
    <w:rsid w:val="00761EA3"/>
    <w:rsid w:val="00761F32"/>
    <w:rsid w:val="00761F5F"/>
    <w:rsid w:val="00761F9E"/>
    <w:rsid w:val="007620B2"/>
    <w:rsid w:val="007620FC"/>
    <w:rsid w:val="0076226D"/>
    <w:rsid w:val="007622DD"/>
    <w:rsid w:val="0076239D"/>
    <w:rsid w:val="007628AA"/>
    <w:rsid w:val="00762920"/>
    <w:rsid w:val="0076299A"/>
    <w:rsid w:val="007629E5"/>
    <w:rsid w:val="00762A03"/>
    <w:rsid w:val="00762B69"/>
    <w:rsid w:val="00762CF5"/>
    <w:rsid w:val="00762F74"/>
    <w:rsid w:val="00762F90"/>
    <w:rsid w:val="007630A5"/>
    <w:rsid w:val="007630BA"/>
    <w:rsid w:val="00763135"/>
    <w:rsid w:val="0076313C"/>
    <w:rsid w:val="00763261"/>
    <w:rsid w:val="0076333F"/>
    <w:rsid w:val="00763485"/>
    <w:rsid w:val="007635BD"/>
    <w:rsid w:val="00763670"/>
    <w:rsid w:val="007637E3"/>
    <w:rsid w:val="0076386E"/>
    <w:rsid w:val="0076388F"/>
    <w:rsid w:val="007638A4"/>
    <w:rsid w:val="007638F8"/>
    <w:rsid w:val="00763932"/>
    <w:rsid w:val="007639B0"/>
    <w:rsid w:val="00763A70"/>
    <w:rsid w:val="00763AFF"/>
    <w:rsid w:val="00763B0A"/>
    <w:rsid w:val="00763BCA"/>
    <w:rsid w:val="00763C8F"/>
    <w:rsid w:val="00763D6B"/>
    <w:rsid w:val="00763E51"/>
    <w:rsid w:val="007640AC"/>
    <w:rsid w:val="00764153"/>
    <w:rsid w:val="00764171"/>
    <w:rsid w:val="00764374"/>
    <w:rsid w:val="007643AD"/>
    <w:rsid w:val="007643D6"/>
    <w:rsid w:val="007643E0"/>
    <w:rsid w:val="00764642"/>
    <w:rsid w:val="00764694"/>
    <w:rsid w:val="00764935"/>
    <w:rsid w:val="00764957"/>
    <w:rsid w:val="007649F2"/>
    <w:rsid w:val="00764A51"/>
    <w:rsid w:val="00764A62"/>
    <w:rsid w:val="00764B2C"/>
    <w:rsid w:val="00764C1B"/>
    <w:rsid w:val="00764E2A"/>
    <w:rsid w:val="00764ED7"/>
    <w:rsid w:val="007650D7"/>
    <w:rsid w:val="00765116"/>
    <w:rsid w:val="007651DF"/>
    <w:rsid w:val="00765431"/>
    <w:rsid w:val="0076551F"/>
    <w:rsid w:val="00765667"/>
    <w:rsid w:val="00765766"/>
    <w:rsid w:val="0076588F"/>
    <w:rsid w:val="00765A8E"/>
    <w:rsid w:val="00765AA5"/>
    <w:rsid w:val="00765BB3"/>
    <w:rsid w:val="00765BC0"/>
    <w:rsid w:val="00765BCB"/>
    <w:rsid w:val="00765C9F"/>
    <w:rsid w:val="00765CA4"/>
    <w:rsid w:val="00765D00"/>
    <w:rsid w:val="00766038"/>
    <w:rsid w:val="00766096"/>
    <w:rsid w:val="007660FA"/>
    <w:rsid w:val="007661D8"/>
    <w:rsid w:val="00766307"/>
    <w:rsid w:val="00766328"/>
    <w:rsid w:val="0076633C"/>
    <w:rsid w:val="00766381"/>
    <w:rsid w:val="00766509"/>
    <w:rsid w:val="00766725"/>
    <w:rsid w:val="007667D3"/>
    <w:rsid w:val="007669D3"/>
    <w:rsid w:val="00766C0B"/>
    <w:rsid w:val="00766CB8"/>
    <w:rsid w:val="00766D59"/>
    <w:rsid w:val="00766DDD"/>
    <w:rsid w:val="00766F28"/>
    <w:rsid w:val="00766FA5"/>
    <w:rsid w:val="007670CC"/>
    <w:rsid w:val="007670D8"/>
    <w:rsid w:val="00767132"/>
    <w:rsid w:val="0076713B"/>
    <w:rsid w:val="0076767D"/>
    <w:rsid w:val="0076775D"/>
    <w:rsid w:val="00767967"/>
    <w:rsid w:val="00767A18"/>
    <w:rsid w:val="00767A42"/>
    <w:rsid w:val="00767B93"/>
    <w:rsid w:val="00767BFC"/>
    <w:rsid w:val="00767C30"/>
    <w:rsid w:val="00767C9D"/>
    <w:rsid w:val="00767DA4"/>
    <w:rsid w:val="00767EEB"/>
    <w:rsid w:val="00767F93"/>
    <w:rsid w:val="007701DC"/>
    <w:rsid w:val="00770282"/>
    <w:rsid w:val="00770426"/>
    <w:rsid w:val="0077044F"/>
    <w:rsid w:val="00770630"/>
    <w:rsid w:val="00770731"/>
    <w:rsid w:val="007707C7"/>
    <w:rsid w:val="007707DC"/>
    <w:rsid w:val="0077091D"/>
    <w:rsid w:val="00770CA1"/>
    <w:rsid w:val="00770CEF"/>
    <w:rsid w:val="00770D70"/>
    <w:rsid w:val="00770D9A"/>
    <w:rsid w:val="00770DF6"/>
    <w:rsid w:val="00770FF9"/>
    <w:rsid w:val="00771023"/>
    <w:rsid w:val="007710A3"/>
    <w:rsid w:val="0077120F"/>
    <w:rsid w:val="007712CF"/>
    <w:rsid w:val="00771365"/>
    <w:rsid w:val="0077147B"/>
    <w:rsid w:val="007716EC"/>
    <w:rsid w:val="0077190A"/>
    <w:rsid w:val="00771918"/>
    <w:rsid w:val="00771D74"/>
    <w:rsid w:val="00771D93"/>
    <w:rsid w:val="00771E72"/>
    <w:rsid w:val="00771F64"/>
    <w:rsid w:val="00772011"/>
    <w:rsid w:val="0077210B"/>
    <w:rsid w:val="00772337"/>
    <w:rsid w:val="007723E8"/>
    <w:rsid w:val="00772492"/>
    <w:rsid w:val="00772735"/>
    <w:rsid w:val="0077277F"/>
    <w:rsid w:val="00772830"/>
    <w:rsid w:val="0077283E"/>
    <w:rsid w:val="00772858"/>
    <w:rsid w:val="007729CC"/>
    <w:rsid w:val="00772B94"/>
    <w:rsid w:val="00772B95"/>
    <w:rsid w:val="00772BAB"/>
    <w:rsid w:val="00772C8A"/>
    <w:rsid w:val="00772CFF"/>
    <w:rsid w:val="00772D32"/>
    <w:rsid w:val="00772F82"/>
    <w:rsid w:val="007730CA"/>
    <w:rsid w:val="007733BC"/>
    <w:rsid w:val="00773684"/>
    <w:rsid w:val="00773694"/>
    <w:rsid w:val="00773855"/>
    <w:rsid w:val="00773978"/>
    <w:rsid w:val="007739EF"/>
    <w:rsid w:val="007739F3"/>
    <w:rsid w:val="00773B85"/>
    <w:rsid w:val="00773BCC"/>
    <w:rsid w:val="00773BCD"/>
    <w:rsid w:val="00773BF7"/>
    <w:rsid w:val="00773CC0"/>
    <w:rsid w:val="00773D4E"/>
    <w:rsid w:val="00773DA4"/>
    <w:rsid w:val="00773EF8"/>
    <w:rsid w:val="00773F14"/>
    <w:rsid w:val="00773F8A"/>
    <w:rsid w:val="00773F8F"/>
    <w:rsid w:val="00774082"/>
    <w:rsid w:val="007740EE"/>
    <w:rsid w:val="00774188"/>
    <w:rsid w:val="0077420A"/>
    <w:rsid w:val="0077432F"/>
    <w:rsid w:val="00774354"/>
    <w:rsid w:val="00774377"/>
    <w:rsid w:val="007743B3"/>
    <w:rsid w:val="007744B1"/>
    <w:rsid w:val="00774593"/>
    <w:rsid w:val="007745B6"/>
    <w:rsid w:val="007745C9"/>
    <w:rsid w:val="007745EE"/>
    <w:rsid w:val="0077464E"/>
    <w:rsid w:val="0077483F"/>
    <w:rsid w:val="0077489D"/>
    <w:rsid w:val="007749BF"/>
    <w:rsid w:val="00774AE0"/>
    <w:rsid w:val="00774B54"/>
    <w:rsid w:val="00774C04"/>
    <w:rsid w:val="00774C7E"/>
    <w:rsid w:val="00774E15"/>
    <w:rsid w:val="00774E59"/>
    <w:rsid w:val="00774FC8"/>
    <w:rsid w:val="00775085"/>
    <w:rsid w:val="00775143"/>
    <w:rsid w:val="00775205"/>
    <w:rsid w:val="007752E4"/>
    <w:rsid w:val="0077531A"/>
    <w:rsid w:val="007753CE"/>
    <w:rsid w:val="00775516"/>
    <w:rsid w:val="0077555A"/>
    <w:rsid w:val="0077555C"/>
    <w:rsid w:val="007755F2"/>
    <w:rsid w:val="007755F6"/>
    <w:rsid w:val="0077585F"/>
    <w:rsid w:val="00775936"/>
    <w:rsid w:val="00775A9F"/>
    <w:rsid w:val="00775AFB"/>
    <w:rsid w:val="00775B67"/>
    <w:rsid w:val="00775CA4"/>
    <w:rsid w:val="00775CD4"/>
    <w:rsid w:val="0077639B"/>
    <w:rsid w:val="007764AA"/>
    <w:rsid w:val="007764AE"/>
    <w:rsid w:val="007765BA"/>
    <w:rsid w:val="007765DD"/>
    <w:rsid w:val="0077692F"/>
    <w:rsid w:val="00776A2C"/>
    <w:rsid w:val="00776A32"/>
    <w:rsid w:val="00776CD6"/>
    <w:rsid w:val="00776D83"/>
    <w:rsid w:val="00776F0E"/>
    <w:rsid w:val="00776F69"/>
    <w:rsid w:val="0077723C"/>
    <w:rsid w:val="00777284"/>
    <w:rsid w:val="00777397"/>
    <w:rsid w:val="00777403"/>
    <w:rsid w:val="0077798D"/>
    <w:rsid w:val="0077799E"/>
    <w:rsid w:val="00777AD1"/>
    <w:rsid w:val="00777C3A"/>
    <w:rsid w:val="00777C50"/>
    <w:rsid w:val="00777CC3"/>
    <w:rsid w:val="00777DAE"/>
    <w:rsid w:val="0078001B"/>
    <w:rsid w:val="00780189"/>
    <w:rsid w:val="00780278"/>
    <w:rsid w:val="00780320"/>
    <w:rsid w:val="007805C3"/>
    <w:rsid w:val="00780606"/>
    <w:rsid w:val="00780762"/>
    <w:rsid w:val="007807CA"/>
    <w:rsid w:val="00780848"/>
    <w:rsid w:val="00780A41"/>
    <w:rsid w:val="00780BD0"/>
    <w:rsid w:val="00780DCE"/>
    <w:rsid w:val="00780E41"/>
    <w:rsid w:val="00781061"/>
    <w:rsid w:val="007810A2"/>
    <w:rsid w:val="00781126"/>
    <w:rsid w:val="00781164"/>
    <w:rsid w:val="00781427"/>
    <w:rsid w:val="0078155C"/>
    <w:rsid w:val="007815AF"/>
    <w:rsid w:val="007818A4"/>
    <w:rsid w:val="00781AD3"/>
    <w:rsid w:val="00782076"/>
    <w:rsid w:val="0078215B"/>
    <w:rsid w:val="007821C1"/>
    <w:rsid w:val="007821EA"/>
    <w:rsid w:val="00782374"/>
    <w:rsid w:val="00782477"/>
    <w:rsid w:val="007825F2"/>
    <w:rsid w:val="00782913"/>
    <w:rsid w:val="00782C53"/>
    <w:rsid w:val="00782C9F"/>
    <w:rsid w:val="00782F65"/>
    <w:rsid w:val="00782F83"/>
    <w:rsid w:val="007832CD"/>
    <w:rsid w:val="0078337C"/>
    <w:rsid w:val="0078351C"/>
    <w:rsid w:val="0078358B"/>
    <w:rsid w:val="0078360B"/>
    <w:rsid w:val="007836FA"/>
    <w:rsid w:val="00783767"/>
    <w:rsid w:val="0078381A"/>
    <w:rsid w:val="0078381D"/>
    <w:rsid w:val="00783982"/>
    <w:rsid w:val="007839B6"/>
    <w:rsid w:val="00783AA0"/>
    <w:rsid w:val="00783B1C"/>
    <w:rsid w:val="00783CB3"/>
    <w:rsid w:val="00783DFB"/>
    <w:rsid w:val="00783E8C"/>
    <w:rsid w:val="00783FDB"/>
    <w:rsid w:val="00784090"/>
    <w:rsid w:val="00784098"/>
    <w:rsid w:val="007842DE"/>
    <w:rsid w:val="0078443A"/>
    <w:rsid w:val="0078446E"/>
    <w:rsid w:val="0078457F"/>
    <w:rsid w:val="007845CB"/>
    <w:rsid w:val="007845F6"/>
    <w:rsid w:val="00784642"/>
    <w:rsid w:val="0078483D"/>
    <w:rsid w:val="007848AF"/>
    <w:rsid w:val="00784982"/>
    <w:rsid w:val="00784984"/>
    <w:rsid w:val="00784A93"/>
    <w:rsid w:val="00784C67"/>
    <w:rsid w:val="00784DB3"/>
    <w:rsid w:val="00784DCB"/>
    <w:rsid w:val="00784EA4"/>
    <w:rsid w:val="00784EBE"/>
    <w:rsid w:val="00784F83"/>
    <w:rsid w:val="00785064"/>
    <w:rsid w:val="007851BC"/>
    <w:rsid w:val="00785499"/>
    <w:rsid w:val="007856CF"/>
    <w:rsid w:val="0078572B"/>
    <w:rsid w:val="007857AF"/>
    <w:rsid w:val="0078582F"/>
    <w:rsid w:val="007858D3"/>
    <w:rsid w:val="00785A54"/>
    <w:rsid w:val="00785AE0"/>
    <w:rsid w:val="00785C0F"/>
    <w:rsid w:val="00785C34"/>
    <w:rsid w:val="00785CBD"/>
    <w:rsid w:val="00785CE6"/>
    <w:rsid w:val="00785D8C"/>
    <w:rsid w:val="007860D9"/>
    <w:rsid w:val="007860FF"/>
    <w:rsid w:val="0078626C"/>
    <w:rsid w:val="0078628B"/>
    <w:rsid w:val="00786593"/>
    <w:rsid w:val="007865E8"/>
    <w:rsid w:val="007866FF"/>
    <w:rsid w:val="00786740"/>
    <w:rsid w:val="0078682D"/>
    <w:rsid w:val="007868FC"/>
    <w:rsid w:val="00786AB8"/>
    <w:rsid w:val="00786C08"/>
    <w:rsid w:val="00786C6A"/>
    <w:rsid w:val="00786C90"/>
    <w:rsid w:val="00786E42"/>
    <w:rsid w:val="00786EEC"/>
    <w:rsid w:val="007870C8"/>
    <w:rsid w:val="0078729F"/>
    <w:rsid w:val="007872A4"/>
    <w:rsid w:val="00787351"/>
    <w:rsid w:val="0078737A"/>
    <w:rsid w:val="00787489"/>
    <w:rsid w:val="00787674"/>
    <w:rsid w:val="007876E2"/>
    <w:rsid w:val="007877D8"/>
    <w:rsid w:val="00787817"/>
    <w:rsid w:val="007879D6"/>
    <w:rsid w:val="00787AD8"/>
    <w:rsid w:val="00787C0D"/>
    <w:rsid w:val="00787C2E"/>
    <w:rsid w:val="00787CBF"/>
    <w:rsid w:val="00787CE3"/>
    <w:rsid w:val="00787D92"/>
    <w:rsid w:val="00787DE9"/>
    <w:rsid w:val="00787EA0"/>
    <w:rsid w:val="00787EE1"/>
    <w:rsid w:val="00787FF8"/>
    <w:rsid w:val="007900FA"/>
    <w:rsid w:val="007901B0"/>
    <w:rsid w:val="00790419"/>
    <w:rsid w:val="007905FB"/>
    <w:rsid w:val="00790609"/>
    <w:rsid w:val="0079070A"/>
    <w:rsid w:val="0079088D"/>
    <w:rsid w:val="00790A65"/>
    <w:rsid w:val="00790B15"/>
    <w:rsid w:val="00790CDC"/>
    <w:rsid w:val="00790DC1"/>
    <w:rsid w:val="00791088"/>
    <w:rsid w:val="007910C8"/>
    <w:rsid w:val="007912EC"/>
    <w:rsid w:val="00791358"/>
    <w:rsid w:val="007913B3"/>
    <w:rsid w:val="00791607"/>
    <w:rsid w:val="0079164C"/>
    <w:rsid w:val="00791751"/>
    <w:rsid w:val="00791752"/>
    <w:rsid w:val="00791853"/>
    <w:rsid w:val="00791881"/>
    <w:rsid w:val="007918CF"/>
    <w:rsid w:val="007918DE"/>
    <w:rsid w:val="00791946"/>
    <w:rsid w:val="00791A8E"/>
    <w:rsid w:val="00791B70"/>
    <w:rsid w:val="00791D4B"/>
    <w:rsid w:val="00791F9E"/>
    <w:rsid w:val="00791FBD"/>
    <w:rsid w:val="00792011"/>
    <w:rsid w:val="00792203"/>
    <w:rsid w:val="00792238"/>
    <w:rsid w:val="007922B1"/>
    <w:rsid w:val="007922F1"/>
    <w:rsid w:val="0079250A"/>
    <w:rsid w:val="00792569"/>
    <w:rsid w:val="0079256E"/>
    <w:rsid w:val="00792791"/>
    <w:rsid w:val="00792818"/>
    <w:rsid w:val="00792963"/>
    <w:rsid w:val="0079297C"/>
    <w:rsid w:val="007929C2"/>
    <w:rsid w:val="00792BBC"/>
    <w:rsid w:val="00792DBB"/>
    <w:rsid w:val="00792DC3"/>
    <w:rsid w:val="00792EA7"/>
    <w:rsid w:val="00792F19"/>
    <w:rsid w:val="00792F49"/>
    <w:rsid w:val="00793080"/>
    <w:rsid w:val="0079311F"/>
    <w:rsid w:val="0079318A"/>
    <w:rsid w:val="0079325D"/>
    <w:rsid w:val="00793389"/>
    <w:rsid w:val="007934BB"/>
    <w:rsid w:val="00793695"/>
    <w:rsid w:val="007936FA"/>
    <w:rsid w:val="007937B0"/>
    <w:rsid w:val="00793AB6"/>
    <w:rsid w:val="00793B6F"/>
    <w:rsid w:val="00793C9C"/>
    <w:rsid w:val="00793D70"/>
    <w:rsid w:val="00793E84"/>
    <w:rsid w:val="00793EBA"/>
    <w:rsid w:val="00793F2C"/>
    <w:rsid w:val="0079423E"/>
    <w:rsid w:val="0079438A"/>
    <w:rsid w:val="00794428"/>
    <w:rsid w:val="0079443E"/>
    <w:rsid w:val="00794471"/>
    <w:rsid w:val="007945BA"/>
    <w:rsid w:val="007946FD"/>
    <w:rsid w:val="007947AF"/>
    <w:rsid w:val="00794938"/>
    <w:rsid w:val="00794994"/>
    <w:rsid w:val="00794A7C"/>
    <w:rsid w:val="00794B4C"/>
    <w:rsid w:val="00794B6B"/>
    <w:rsid w:val="00794B7A"/>
    <w:rsid w:val="00794D2B"/>
    <w:rsid w:val="00794D2F"/>
    <w:rsid w:val="00794DFE"/>
    <w:rsid w:val="00794FD3"/>
    <w:rsid w:val="00795434"/>
    <w:rsid w:val="00795534"/>
    <w:rsid w:val="00795575"/>
    <w:rsid w:val="00795968"/>
    <w:rsid w:val="007959BC"/>
    <w:rsid w:val="00795ACE"/>
    <w:rsid w:val="00795AD3"/>
    <w:rsid w:val="00795D76"/>
    <w:rsid w:val="00795E72"/>
    <w:rsid w:val="00795E83"/>
    <w:rsid w:val="00795F17"/>
    <w:rsid w:val="00795F9D"/>
    <w:rsid w:val="00795FB1"/>
    <w:rsid w:val="00796446"/>
    <w:rsid w:val="00796803"/>
    <w:rsid w:val="007968B7"/>
    <w:rsid w:val="00796A2E"/>
    <w:rsid w:val="00796BD1"/>
    <w:rsid w:val="00796C73"/>
    <w:rsid w:val="00796D2F"/>
    <w:rsid w:val="00796D8E"/>
    <w:rsid w:val="00796F9D"/>
    <w:rsid w:val="00796FAF"/>
    <w:rsid w:val="00797074"/>
    <w:rsid w:val="007973DA"/>
    <w:rsid w:val="00797635"/>
    <w:rsid w:val="0079771F"/>
    <w:rsid w:val="00797724"/>
    <w:rsid w:val="00797810"/>
    <w:rsid w:val="00797C01"/>
    <w:rsid w:val="00797C5F"/>
    <w:rsid w:val="00797C83"/>
    <w:rsid w:val="00797E03"/>
    <w:rsid w:val="00797E9A"/>
    <w:rsid w:val="00797F3B"/>
    <w:rsid w:val="007A00CB"/>
    <w:rsid w:val="007A027B"/>
    <w:rsid w:val="007A030B"/>
    <w:rsid w:val="007A051D"/>
    <w:rsid w:val="007A053F"/>
    <w:rsid w:val="007A085B"/>
    <w:rsid w:val="007A0931"/>
    <w:rsid w:val="007A0A00"/>
    <w:rsid w:val="007A0A84"/>
    <w:rsid w:val="007A0AC9"/>
    <w:rsid w:val="007A0AEF"/>
    <w:rsid w:val="007A0DB5"/>
    <w:rsid w:val="007A0EAA"/>
    <w:rsid w:val="007A0F28"/>
    <w:rsid w:val="007A0F4A"/>
    <w:rsid w:val="007A1155"/>
    <w:rsid w:val="007A1185"/>
    <w:rsid w:val="007A1188"/>
    <w:rsid w:val="007A12AA"/>
    <w:rsid w:val="007A133E"/>
    <w:rsid w:val="007A1347"/>
    <w:rsid w:val="007A1353"/>
    <w:rsid w:val="007A15A8"/>
    <w:rsid w:val="007A1649"/>
    <w:rsid w:val="007A177D"/>
    <w:rsid w:val="007A18F5"/>
    <w:rsid w:val="007A19C4"/>
    <w:rsid w:val="007A1A4D"/>
    <w:rsid w:val="007A1C2B"/>
    <w:rsid w:val="007A1C73"/>
    <w:rsid w:val="007A1C91"/>
    <w:rsid w:val="007A1E6F"/>
    <w:rsid w:val="007A1EAD"/>
    <w:rsid w:val="007A1EEA"/>
    <w:rsid w:val="007A1EF8"/>
    <w:rsid w:val="007A202C"/>
    <w:rsid w:val="007A222B"/>
    <w:rsid w:val="007A2252"/>
    <w:rsid w:val="007A2300"/>
    <w:rsid w:val="007A23AF"/>
    <w:rsid w:val="007A24E2"/>
    <w:rsid w:val="007A2549"/>
    <w:rsid w:val="007A2798"/>
    <w:rsid w:val="007A27CF"/>
    <w:rsid w:val="007A2918"/>
    <w:rsid w:val="007A2AB1"/>
    <w:rsid w:val="007A2C5D"/>
    <w:rsid w:val="007A2D6B"/>
    <w:rsid w:val="007A2EE5"/>
    <w:rsid w:val="007A300B"/>
    <w:rsid w:val="007A3527"/>
    <w:rsid w:val="007A36D6"/>
    <w:rsid w:val="007A39E9"/>
    <w:rsid w:val="007A3A2E"/>
    <w:rsid w:val="007A3AB0"/>
    <w:rsid w:val="007A3ADC"/>
    <w:rsid w:val="007A3DDC"/>
    <w:rsid w:val="007A3EB2"/>
    <w:rsid w:val="007A3EF4"/>
    <w:rsid w:val="007A3F15"/>
    <w:rsid w:val="007A4164"/>
    <w:rsid w:val="007A4222"/>
    <w:rsid w:val="007A42BC"/>
    <w:rsid w:val="007A432B"/>
    <w:rsid w:val="007A43C7"/>
    <w:rsid w:val="007A43E4"/>
    <w:rsid w:val="007A4509"/>
    <w:rsid w:val="007A4619"/>
    <w:rsid w:val="007A46AF"/>
    <w:rsid w:val="007A486C"/>
    <w:rsid w:val="007A49B2"/>
    <w:rsid w:val="007A4DFC"/>
    <w:rsid w:val="007A4F82"/>
    <w:rsid w:val="007A4FB6"/>
    <w:rsid w:val="007A4FF2"/>
    <w:rsid w:val="007A510C"/>
    <w:rsid w:val="007A5155"/>
    <w:rsid w:val="007A5248"/>
    <w:rsid w:val="007A53E7"/>
    <w:rsid w:val="007A5699"/>
    <w:rsid w:val="007A584A"/>
    <w:rsid w:val="007A5A2E"/>
    <w:rsid w:val="007A5C25"/>
    <w:rsid w:val="007A5C88"/>
    <w:rsid w:val="007A5E47"/>
    <w:rsid w:val="007A5F6F"/>
    <w:rsid w:val="007A6395"/>
    <w:rsid w:val="007A639B"/>
    <w:rsid w:val="007A6461"/>
    <w:rsid w:val="007A65A6"/>
    <w:rsid w:val="007A666F"/>
    <w:rsid w:val="007A6775"/>
    <w:rsid w:val="007A67D8"/>
    <w:rsid w:val="007A6AF9"/>
    <w:rsid w:val="007A6B78"/>
    <w:rsid w:val="007A6CB7"/>
    <w:rsid w:val="007A6CBC"/>
    <w:rsid w:val="007A6F8A"/>
    <w:rsid w:val="007A6FC0"/>
    <w:rsid w:val="007A706D"/>
    <w:rsid w:val="007A72B6"/>
    <w:rsid w:val="007A72C0"/>
    <w:rsid w:val="007A7333"/>
    <w:rsid w:val="007A748A"/>
    <w:rsid w:val="007A756B"/>
    <w:rsid w:val="007A75C4"/>
    <w:rsid w:val="007A7B5D"/>
    <w:rsid w:val="007A7BED"/>
    <w:rsid w:val="007A7E7F"/>
    <w:rsid w:val="007A7E8A"/>
    <w:rsid w:val="007A7F6B"/>
    <w:rsid w:val="007B0077"/>
    <w:rsid w:val="007B0202"/>
    <w:rsid w:val="007B035D"/>
    <w:rsid w:val="007B03DD"/>
    <w:rsid w:val="007B04F7"/>
    <w:rsid w:val="007B06F3"/>
    <w:rsid w:val="007B077D"/>
    <w:rsid w:val="007B0A87"/>
    <w:rsid w:val="007B0D63"/>
    <w:rsid w:val="007B0D6D"/>
    <w:rsid w:val="007B0EC3"/>
    <w:rsid w:val="007B106E"/>
    <w:rsid w:val="007B129F"/>
    <w:rsid w:val="007B12BF"/>
    <w:rsid w:val="007B1387"/>
    <w:rsid w:val="007B141E"/>
    <w:rsid w:val="007B16B4"/>
    <w:rsid w:val="007B1872"/>
    <w:rsid w:val="007B1884"/>
    <w:rsid w:val="007B1987"/>
    <w:rsid w:val="007B19F3"/>
    <w:rsid w:val="007B1B7C"/>
    <w:rsid w:val="007B1C4C"/>
    <w:rsid w:val="007B1CEB"/>
    <w:rsid w:val="007B1D2D"/>
    <w:rsid w:val="007B1D82"/>
    <w:rsid w:val="007B1E33"/>
    <w:rsid w:val="007B1E47"/>
    <w:rsid w:val="007B1E51"/>
    <w:rsid w:val="007B1F4F"/>
    <w:rsid w:val="007B1F6C"/>
    <w:rsid w:val="007B21CA"/>
    <w:rsid w:val="007B2595"/>
    <w:rsid w:val="007B25AF"/>
    <w:rsid w:val="007B291E"/>
    <w:rsid w:val="007B2AB7"/>
    <w:rsid w:val="007B2C41"/>
    <w:rsid w:val="007B2D9C"/>
    <w:rsid w:val="007B2DBC"/>
    <w:rsid w:val="007B2F64"/>
    <w:rsid w:val="007B2FEC"/>
    <w:rsid w:val="007B3185"/>
    <w:rsid w:val="007B32DA"/>
    <w:rsid w:val="007B33D7"/>
    <w:rsid w:val="007B33F2"/>
    <w:rsid w:val="007B341A"/>
    <w:rsid w:val="007B348E"/>
    <w:rsid w:val="007B36BF"/>
    <w:rsid w:val="007B37D2"/>
    <w:rsid w:val="007B396E"/>
    <w:rsid w:val="007B3A0B"/>
    <w:rsid w:val="007B3B9C"/>
    <w:rsid w:val="007B3BB3"/>
    <w:rsid w:val="007B3D8C"/>
    <w:rsid w:val="007B40FE"/>
    <w:rsid w:val="007B42F7"/>
    <w:rsid w:val="007B43B1"/>
    <w:rsid w:val="007B44F1"/>
    <w:rsid w:val="007B45B7"/>
    <w:rsid w:val="007B45F8"/>
    <w:rsid w:val="007B460C"/>
    <w:rsid w:val="007B46BC"/>
    <w:rsid w:val="007B4963"/>
    <w:rsid w:val="007B4A3E"/>
    <w:rsid w:val="007B4C34"/>
    <w:rsid w:val="007B4E44"/>
    <w:rsid w:val="007B4F97"/>
    <w:rsid w:val="007B4F9E"/>
    <w:rsid w:val="007B5225"/>
    <w:rsid w:val="007B52CC"/>
    <w:rsid w:val="007B544C"/>
    <w:rsid w:val="007B54B1"/>
    <w:rsid w:val="007B54CE"/>
    <w:rsid w:val="007B555F"/>
    <w:rsid w:val="007B556F"/>
    <w:rsid w:val="007B58B1"/>
    <w:rsid w:val="007B5ABF"/>
    <w:rsid w:val="007B5B91"/>
    <w:rsid w:val="007B5C61"/>
    <w:rsid w:val="007B5D02"/>
    <w:rsid w:val="007B5D16"/>
    <w:rsid w:val="007B5E09"/>
    <w:rsid w:val="007B5E0E"/>
    <w:rsid w:val="007B6087"/>
    <w:rsid w:val="007B60F0"/>
    <w:rsid w:val="007B61F6"/>
    <w:rsid w:val="007B6311"/>
    <w:rsid w:val="007B659F"/>
    <w:rsid w:val="007B65F1"/>
    <w:rsid w:val="007B66B8"/>
    <w:rsid w:val="007B6751"/>
    <w:rsid w:val="007B6859"/>
    <w:rsid w:val="007B6870"/>
    <w:rsid w:val="007B68E7"/>
    <w:rsid w:val="007B6BF4"/>
    <w:rsid w:val="007B6D1A"/>
    <w:rsid w:val="007B6E1C"/>
    <w:rsid w:val="007B6FEF"/>
    <w:rsid w:val="007B709E"/>
    <w:rsid w:val="007B71E8"/>
    <w:rsid w:val="007B7253"/>
    <w:rsid w:val="007B72D5"/>
    <w:rsid w:val="007B7364"/>
    <w:rsid w:val="007B7576"/>
    <w:rsid w:val="007B75D7"/>
    <w:rsid w:val="007B76B7"/>
    <w:rsid w:val="007B7792"/>
    <w:rsid w:val="007B7DCF"/>
    <w:rsid w:val="007B7E07"/>
    <w:rsid w:val="007B7F33"/>
    <w:rsid w:val="007B7F94"/>
    <w:rsid w:val="007B7FC9"/>
    <w:rsid w:val="007C00DE"/>
    <w:rsid w:val="007C00DF"/>
    <w:rsid w:val="007C02BE"/>
    <w:rsid w:val="007C02CE"/>
    <w:rsid w:val="007C0386"/>
    <w:rsid w:val="007C06BF"/>
    <w:rsid w:val="007C072D"/>
    <w:rsid w:val="007C0805"/>
    <w:rsid w:val="007C0831"/>
    <w:rsid w:val="007C094E"/>
    <w:rsid w:val="007C0979"/>
    <w:rsid w:val="007C098A"/>
    <w:rsid w:val="007C09EC"/>
    <w:rsid w:val="007C0B97"/>
    <w:rsid w:val="007C0C9C"/>
    <w:rsid w:val="007C0CA3"/>
    <w:rsid w:val="007C0FAF"/>
    <w:rsid w:val="007C10C7"/>
    <w:rsid w:val="007C12B7"/>
    <w:rsid w:val="007C12BB"/>
    <w:rsid w:val="007C133D"/>
    <w:rsid w:val="007C13AD"/>
    <w:rsid w:val="007C1466"/>
    <w:rsid w:val="007C167E"/>
    <w:rsid w:val="007C178E"/>
    <w:rsid w:val="007C18B0"/>
    <w:rsid w:val="007C18D0"/>
    <w:rsid w:val="007C1932"/>
    <w:rsid w:val="007C1BC3"/>
    <w:rsid w:val="007C1C54"/>
    <w:rsid w:val="007C1C56"/>
    <w:rsid w:val="007C1DB2"/>
    <w:rsid w:val="007C1FC2"/>
    <w:rsid w:val="007C22BD"/>
    <w:rsid w:val="007C24ED"/>
    <w:rsid w:val="007C261A"/>
    <w:rsid w:val="007C269C"/>
    <w:rsid w:val="007C28B6"/>
    <w:rsid w:val="007C2A87"/>
    <w:rsid w:val="007C2B95"/>
    <w:rsid w:val="007C2BEF"/>
    <w:rsid w:val="007C2BFB"/>
    <w:rsid w:val="007C2CD8"/>
    <w:rsid w:val="007C2CFA"/>
    <w:rsid w:val="007C2D8C"/>
    <w:rsid w:val="007C2DB0"/>
    <w:rsid w:val="007C2E1C"/>
    <w:rsid w:val="007C309E"/>
    <w:rsid w:val="007C325A"/>
    <w:rsid w:val="007C3270"/>
    <w:rsid w:val="007C376E"/>
    <w:rsid w:val="007C3774"/>
    <w:rsid w:val="007C38BD"/>
    <w:rsid w:val="007C3B3A"/>
    <w:rsid w:val="007C3C57"/>
    <w:rsid w:val="007C3C8B"/>
    <w:rsid w:val="007C3DBE"/>
    <w:rsid w:val="007C3F1D"/>
    <w:rsid w:val="007C4075"/>
    <w:rsid w:val="007C419F"/>
    <w:rsid w:val="007C425B"/>
    <w:rsid w:val="007C4571"/>
    <w:rsid w:val="007C4744"/>
    <w:rsid w:val="007C490B"/>
    <w:rsid w:val="007C4D33"/>
    <w:rsid w:val="007C4E03"/>
    <w:rsid w:val="007C5032"/>
    <w:rsid w:val="007C515A"/>
    <w:rsid w:val="007C5192"/>
    <w:rsid w:val="007C5205"/>
    <w:rsid w:val="007C545C"/>
    <w:rsid w:val="007C5484"/>
    <w:rsid w:val="007C5500"/>
    <w:rsid w:val="007C550D"/>
    <w:rsid w:val="007C56FF"/>
    <w:rsid w:val="007C581E"/>
    <w:rsid w:val="007C58D8"/>
    <w:rsid w:val="007C590F"/>
    <w:rsid w:val="007C594C"/>
    <w:rsid w:val="007C5C80"/>
    <w:rsid w:val="007C5D53"/>
    <w:rsid w:val="007C5D6E"/>
    <w:rsid w:val="007C5E6F"/>
    <w:rsid w:val="007C5F80"/>
    <w:rsid w:val="007C60C5"/>
    <w:rsid w:val="007C61B4"/>
    <w:rsid w:val="007C62FC"/>
    <w:rsid w:val="007C638F"/>
    <w:rsid w:val="007C66F1"/>
    <w:rsid w:val="007C66FD"/>
    <w:rsid w:val="007C6910"/>
    <w:rsid w:val="007C6996"/>
    <w:rsid w:val="007C69DF"/>
    <w:rsid w:val="007C6B8D"/>
    <w:rsid w:val="007C6C10"/>
    <w:rsid w:val="007C6C22"/>
    <w:rsid w:val="007C6C71"/>
    <w:rsid w:val="007C6CA6"/>
    <w:rsid w:val="007C6DF8"/>
    <w:rsid w:val="007C708D"/>
    <w:rsid w:val="007C7092"/>
    <w:rsid w:val="007C71E3"/>
    <w:rsid w:val="007C720E"/>
    <w:rsid w:val="007C728E"/>
    <w:rsid w:val="007C7353"/>
    <w:rsid w:val="007C74EC"/>
    <w:rsid w:val="007C75EA"/>
    <w:rsid w:val="007C7649"/>
    <w:rsid w:val="007C7812"/>
    <w:rsid w:val="007C7866"/>
    <w:rsid w:val="007C789F"/>
    <w:rsid w:val="007C7988"/>
    <w:rsid w:val="007C79B9"/>
    <w:rsid w:val="007C7A63"/>
    <w:rsid w:val="007C7B4F"/>
    <w:rsid w:val="007C7CCD"/>
    <w:rsid w:val="007D01D2"/>
    <w:rsid w:val="007D01F6"/>
    <w:rsid w:val="007D02AF"/>
    <w:rsid w:val="007D02EA"/>
    <w:rsid w:val="007D030E"/>
    <w:rsid w:val="007D0319"/>
    <w:rsid w:val="007D0330"/>
    <w:rsid w:val="007D072E"/>
    <w:rsid w:val="007D0798"/>
    <w:rsid w:val="007D09ED"/>
    <w:rsid w:val="007D0AF1"/>
    <w:rsid w:val="007D0BDC"/>
    <w:rsid w:val="007D0E06"/>
    <w:rsid w:val="007D0E4D"/>
    <w:rsid w:val="007D1465"/>
    <w:rsid w:val="007D155E"/>
    <w:rsid w:val="007D176A"/>
    <w:rsid w:val="007D1A4C"/>
    <w:rsid w:val="007D1A91"/>
    <w:rsid w:val="007D1DF7"/>
    <w:rsid w:val="007D1F7A"/>
    <w:rsid w:val="007D21CA"/>
    <w:rsid w:val="007D22F3"/>
    <w:rsid w:val="007D2303"/>
    <w:rsid w:val="007D240D"/>
    <w:rsid w:val="007D2415"/>
    <w:rsid w:val="007D24C4"/>
    <w:rsid w:val="007D2640"/>
    <w:rsid w:val="007D27DA"/>
    <w:rsid w:val="007D27E3"/>
    <w:rsid w:val="007D27FF"/>
    <w:rsid w:val="007D29CB"/>
    <w:rsid w:val="007D2B9F"/>
    <w:rsid w:val="007D2C00"/>
    <w:rsid w:val="007D2D14"/>
    <w:rsid w:val="007D2D4E"/>
    <w:rsid w:val="007D2E68"/>
    <w:rsid w:val="007D2E9A"/>
    <w:rsid w:val="007D2FC5"/>
    <w:rsid w:val="007D2FD7"/>
    <w:rsid w:val="007D304B"/>
    <w:rsid w:val="007D305E"/>
    <w:rsid w:val="007D30DA"/>
    <w:rsid w:val="007D318E"/>
    <w:rsid w:val="007D321E"/>
    <w:rsid w:val="007D3299"/>
    <w:rsid w:val="007D3538"/>
    <w:rsid w:val="007D3572"/>
    <w:rsid w:val="007D36BA"/>
    <w:rsid w:val="007D37BA"/>
    <w:rsid w:val="007D3A8C"/>
    <w:rsid w:val="007D3BCB"/>
    <w:rsid w:val="007D3CD7"/>
    <w:rsid w:val="007D3CE1"/>
    <w:rsid w:val="007D3F02"/>
    <w:rsid w:val="007D400D"/>
    <w:rsid w:val="007D4095"/>
    <w:rsid w:val="007D4268"/>
    <w:rsid w:val="007D42FD"/>
    <w:rsid w:val="007D4342"/>
    <w:rsid w:val="007D45F6"/>
    <w:rsid w:val="007D49AF"/>
    <w:rsid w:val="007D49F0"/>
    <w:rsid w:val="007D4A7D"/>
    <w:rsid w:val="007D4B26"/>
    <w:rsid w:val="007D4E0C"/>
    <w:rsid w:val="007D4F90"/>
    <w:rsid w:val="007D506C"/>
    <w:rsid w:val="007D519B"/>
    <w:rsid w:val="007D53A7"/>
    <w:rsid w:val="007D53DF"/>
    <w:rsid w:val="007D56C4"/>
    <w:rsid w:val="007D56E7"/>
    <w:rsid w:val="007D5713"/>
    <w:rsid w:val="007D57CE"/>
    <w:rsid w:val="007D58BE"/>
    <w:rsid w:val="007D5977"/>
    <w:rsid w:val="007D5A21"/>
    <w:rsid w:val="007D5B4D"/>
    <w:rsid w:val="007D5D1C"/>
    <w:rsid w:val="007D5EE2"/>
    <w:rsid w:val="007D5FA6"/>
    <w:rsid w:val="007D608E"/>
    <w:rsid w:val="007D6258"/>
    <w:rsid w:val="007D62DA"/>
    <w:rsid w:val="007D6415"/>
    <w:rsid w:val="007D6572"/>
    <w:rsid w:val="007D6584"/>
    <w:rsid w:val="007D658A"/>
    <w:rsid w:val="007D6784"/>
    <w:rsid w:val="007D69F0"/>
    <w:rsid w:val="007D6CF2"/>
    <w:rsid w:val="007D6DD8"/>
    <w:rsid w:val="007D6E8A"/>
    <w:rsid w:val="007D6F42"/>
    <w:rsid w:val="007D6FCA"/>
    <w:rsid w:val="007D6FEC"/>
    <w:rsid w:val="007D7242"/>
    <w:rsid w:val="007D7394"/>
    <w:rsid w:val="007D753A"/>
    <w:rsid w:val="007D75CD"/>
    <w:rsid w:val="007D7780"/>
    <w:rsid w:val="007D78A1"/>
    <w:rsid w:val="007D78A5"/>
    <w:rsid w:val="007D78D0"/>
    <w:rsid w:val="007D7B32"/>
    <w:rsid w:val="007D7B51"/>
    <w:rsid w:val="007D7BEF"/>
    <w:rsid w:val="007D7C5B"/>
    <w:rsid w:val="007E0101"/>
    <w:rsid w:val="007E016A"/>
    <w:rsid w:val="007E01D7"/>
    <w:rsid w:val="007E0313"/>
    <w:rsid w:val="007E0357"/>
    <w:rsid w:val="007E0406"/>
    <w:rsid w:val="007E053F"/>
    <w:rsid w:val="007E0750"/>
    <w:rsid w:val="007E0781"/>
    <w:rsid w:val="007E080E"/>
    <w:rsid w:val="007E088A"/>
    <w:rsid w:val="007E09D3"/>
    <w:rsid w:val="007E0B7C"/>
    <w:rsid w:val="007E0C47"/>
    <w:rsid w:val="007E0D42"/>
    <w:rsid w:val="007E0F95"/>
    <w:rsid w:val="007E0FF3"/>
    <w:rsid w:val="007E12A4"/>
    <w:rsid w:val="007E13EA"/>
    <w:rsid w:val="007E1492"/>
    <w:rsid w:val="007E14CB"/>
    <w:rsid w:val="007E14EC"/>
    <w:rsid w:val="007E1720"/>
    <w:rsid w:val="007E1860"/>
    <w:rsid w:val="007E18B1"/>
    <w:rsid w:val="007E18E8"/>
    <w:rsid w:val="007E193B"/>
    <w:rsid w:val="007E1ABC"/>
    <w:rsid w:val="007E1AF1"/>
    <w:rsid w:val="007E1DEF"/>
    <w:rsid w:val="007E1E3E"/>
    <w:rsid w:val="007E23ED"/>
    <w:rsid w:val="007E2482"/>
    <w:rsid w:val="007E2524"/>
    <w:rsid w:val="007E28C5"/>
    <w:rsid w:val="007E2A76"/>
    <w:rsid w:val="007E2C98"/>
    <w:rsid w:val="007E2D52"/>
    <w:rsid w:val="007E2DE4"/>
    <w:rsid w:val="007E2E07"/>
    <w:rsid w:val="007E2E78"/>
    <w:rsid w:val="007E2EBA"/>
    <w:rsid w:val="007E3050"/>
    <w:rsid w:val="007E31DF"/>
    <w:rsid w:val="007E3238"/>
    <w:rsid w:val="007E3302"/>
    <w:rsid w:val="007E34DC"/>
    <w:rsid w:val="007E34F2"/>
    <w:rsid w:val="007E3550"/>
    <w:rsid w:val="007E385C"/>
    <w:rsid w:val="007E3862"/>
    <w:rsid w:val="007E396F"/>
    <w:rsid w:val="007E398C"/>
    <w:rsid w:val="007E39B9"/>
    <w:rsid w:val="007E3A8C"/>
    <w:rsid w:val="007E3B42"/>
    <w:rsid w:val="007E3F50"/>
    <w:rsid w:val="007E40E5"/>
    <w:rsid w:val="007E45B7"/>
    <w:rsid w:val="007E4B30"/>
    <w:rsid w:val="007E4BB9"/>
    <w:rsid w:val="007E4CFD"/>
    <w:rsid w:val="007E4CFE"/>
    <w:rsid w:val="007E5077"/>
    <w:rsid w:val="007E50E8"/>
    <w:rsid w:val="007E51CA"/>
    <w:rsid w:val="007E5236"/>
    <w:rsid w:val="007E528A"/>
    <w:rsid w:val="007E5298"/>
    <w:rsid w:val="007E53AC"/>
    <w:rsid w:val="007E53FF"/>
    <w:rsid w:val="007E54C3"/>
    <w:rsid w:val="007E568F"/>
    <w:rsid w:val="007E5735"/>
    <w:rsid w:val="007E5A6B"/>
    <w:rsid w:val="007E5EF5"/>
    <w:rsid w:val="007E5FBA"/>
    <w:rsid w:val="007E6393"/>
    <w:rsid w:val="007E63ED"/>
    <w:rsid w:val="007E659B"/>
    <w:rsid w:val="007E69A2"/>
    <w:rsid w:val="007E6BAE"/>
    <w:rsid w:val="007E6C19"/>
    <w:rsid w:val="007E6D50"/>
    <w:rsid w:val="007E6F0A"/>
    <w:rsid w:val="007E6F16"/>
    <w:rsid w:val="007E704B"/>
    <w:rsid w:val="007E7063"/>
    <w:rsid w:val="007E713A"/>
    <w:rsid w:val="007E7157"/>
    <w:rsid w:val="007E7378"/>
    <w:rsid w:val="007E7793"/>
    <w:rsid w:val="007E79E6"/>
    <w:rsid w:val="007E7AAC"/>
    <w:rsid w:val="007E7ACA"/>
    <w:rsid w:val="007E7BE7"/>
    <w:rsid w:val="007E7C46"/>
    <w:rsid w:val="007E7C50"/>
    <w:rsid w:val="007E7CDA"/>
    <w:rsid w:val="007F00A5"/>
    <w:rsid w:val="007F01C6"/>
    <w:rsid w:val="007F0254"/>
    <w:rsid w:val="007F02B8"/>
    <w:rsid w:val="007F0524"/>
    <w:rsid w:val="007F0841"/>
    <w:rsid w:val="007F0862"/>
    <w:rsid w:val="007F0971"/>
    <w:rsid w:val="007F0B37"/>
    <w:rsid w:val="007F0BFF"/>
    <w:rsid w:val="007F0E1B"/>
    <w:rsid w:val="007F1024"/>
    <w:rsid w:val="007F13C1"/>
    <w:rsid w:val="007F15AF"/>
    <w:rsid w:val="007F161B"/>
    <w:rsid w:val="007F16D1"/>
    <w:rsid w:val="007F16E1"/>
    <w:rsid w:val="007F171E"/>
    <w:rsid w:val="007F178A"/>
    <w:rsid w:val="007F1805"/>
    <w:rsid w:val="007F1877"/>
    <w:rsid w:val="007F18D7"/>
    <w:rsid w:val="007F1A73"/>
    <w:rsid w:val="007F1E57"/>
    <w:rsid w:val="007F1E66"/>
    <w:rsid w:val="007F221C"/>
    <w:rsid w:val="007F23AC"/>
    <w:rsid w:val="007F2445"/>
    <w:rsid w:val="007F261D"/>
    <w:rsid w:val="007F272B"/>
    <w:rsid w:val="007F2786"/>
    <w:rsid w:val="007F2A57"/>
    <w:rsid w:val="007F2D10"/>
    <w:rsid w:val="007F31FB"/>
    <w:rsid w:val="007F320D"/>
    <w:rsid w:val="007F32A3"/>
    <w:rsid w:val="007F335B"/>
    <w:rsid w:val="007F3444"/>
    <w:rsid w:val="007F347C"/>
    <w:rsid w:val="007F35FB"/>
    <w:rsid w:val="007F36A9"/>
    <w:rsid w:val="007F36CF"/>
    <w:rsid w:val="007F376C"/>
    <w:rsid w:val="007F3772"/>
    <w:rsid w:val="007F39B6"/>
    <w:rsid w:val="007F39BD"/>
    <w:rsid w:val="007F39D3"/>
    <w:rsid w:val="007F3BA6"/>
    <w:rsid w:val="007F3C07"/>
    <w:rsid w:val="007F3CDE"/>
    <w:rsid w:val="007F3ED6"/>
    <w:rsid w:val="007F40DC"/>
    <w:rsid w:val="007F43C9"/>
    <w:rsid w:val="007F45BE"/>
    <w:rsid w:val="007F4736"/>
    <w:rsid w:val="007F4D60"/>
    <w:rsid w:val="007F4D6A"/>
    <w:rsid w:val="007F4EEB"/>
    <w:rsid w:val="007F52A0"/>
    <w:rsid w:val="007F5421"/>
    <w:rsid w:val="007F5617"/>
    <w:rsid w:val="007F5635"/>
    <w:rsid w:val="007F58E3"/>
    <w:rsid w:val="007F5A68"/>
    <w:rsid w:val="007F5A9E"/>
    <w:rsid w:val="007F5AF2"/>
    <w:rsid w:val="007F5CBC"/>
    <w:rsid w:val="007F5F7F"/>
    <w:rsid w:val="007F5FC1"/>
    <w:rsid w:val="007F601E"/>
    <w:rsid w:val="007F60D6"/>
    <w:rsid w:val="007F62B2"/>
    <w:rsid w:val="007F62B7"/>
    <w:rsid w:val="007F65FD"/>
    <w:rsid w:val="007F680A"/>
    <w:rsid w:val="007F6A4D"/>
    <w:rsid w:val="007F6C1C"/>
    <w:rsid w:val="007F6D02"/>
    <w:rsid w:val="007F6DA6"/>
    <w:rsid w:val="007F7056"/>
    <w:rsid w:val="007F7227"/>
    <w:rsid w:val="007F730D"/>
    <w:rsid w:val="007F7326"/>
    <w:rsid w:val="007F73D6"/>
    <w:rsid w:val="007F73E4"/>
    <w:rsid w:val="007F7400"/>
    <w:rsid w:val="007F7598"/>
    <w:rsid w:val="007F76E3"/>
    <w:rsid w:val="007F76E4"/>
    <w:rsid w:val="007F7707"/>
    <w:rsid w:val="007F781A"/>
    <w:rsid w:val="007F784E"/>
    <w:rsid w:val="007F789F"/>
    <w:rsid w:val="007F794E"/>
    <w:rsid w:val="007F7B21"/>
    <w:rsid w:val="007F7B58"/>
    <w:rsid w:val="007F7B9A"/>
    <w:rsid w:val="007F7BF7"/>
    <w:rsid w:val="007F7E3D"/>
    <w:rsid w:val="007F7F2F"/>
    <w:rsid w:val="007F7F38"/>
    <w:rsid w:val="00800090"/>
    <w:rsid w:val="0080028E"/>
    <w:rsid w:val="00800377"/>
    <w:rsid w:val="00800408"/>
    <w:rsid w:val="00800518"/>
    <w:rsid w:val="00800525"/>
    <w:rsid w:val="00800A37"/>
    <w:rsid w:val="00800C26"/>
    <w:rsid w:val="00800DC3"/>
    <w:rsid w:val="00800E1D"/>
    <w:rsid w:val="00800E53"/>
    <w:rsid w:val="00800F25"/>
    <w:rsid w:val="00800F98"/>
    <w:rsid w:val="00801070"/>
    <w:rsid w:val="00801535"/>
    <w:rsid w:val="00801766"/>
    <w:rsid w:val="008017C7"/>
    <w:rsid w:val="008018C5"/>
    <w:rsid w:val="00801919"/>
    <w:rsid w:val="00801A17"/>
    <w:rsid w:val="00801AD2"/>
    <w:rsid w:val="00801BD0"/>
    <w:rsid w:val="00801D53"/>
    <w:rsid w:val="00801FE0"/>
    <w:rsid w:val="00802050"/>
    <w:rsid w:val="008020C2"/>
    <w:rsid w:val="008021A0"/>
    <w:rsid w:val="008022BF"/>
    <w:rsid w:val="0080234A"/>
    <w:rsid w:val="00802636"/>
    <w:rsid w:val="0080269A"/>
    <w:rsid w:val="008028DE"/>
    <w:rsid w:val="00802A2E"/>
    <w:rsid w:val="00802ADE"/>
    <w:rsid w:val="00802CA3"/>
    <w:rsid w:val="00802EB3"/>
    <w:rsid w:val="00802FE7"/>
    <w:rsid w:val="0080316A"/>
    <w:rsid w:val="008031E1"/>
    <w:rsid w:val="00803241"/>
    <w:rsid w:val="00803286"/>
    <w:rsid w:val="00803316"/>
    <w:rsid w:val="008036A2"/>
    <w:rsid w:val="00803823"/>
    <w:rsid w:val="0080396B"/>
    <w:rsid w:val="008039C3"/>
    <w:rsid w:val="008039D5"/>
    <w:rsid w:val="00803D9F"/>
    <w:rsid w:val="00803F1C"/>
    <w:rsid w:val="0080404E"/>
    <w:rsid w:val="00804052"/>
    <w:rsid w:val="00804094"/>
    <w:rsid w:val="008043A2"/>
    <w:rsid w:val="00804488"/>
    <w:rsid w:val="00804584"/>
    <w:rsid w:val="008047AC"/>
    <w:rsid w:val="00804864"/>
    <w:rsid w:val="00804949"/>
    <w:rsid w:val="008049DE"/>
    <w:rsid w:val="00804B1F"/>
    <w:rsid w:val="00804DEA"/>
    <w:rsid w:val="0080508D"/>
    <w:rsid w:val="008050F5"/>
    <w:rsid w:val="008051FE"/>
    <w:rsid w:val="0080522C"/>
    <w:rsid w:val="0080524B"/>
    <w:rsid w:val="008053A0"/>
    <w:rsid w:val="00805501"/>
    <w:rsid w:val="00805641"/>
    <w:rsid w:val="008056B3"/>
    <w:rsid w:val="00805938"/>
    <w:rsid w:val="0080593A"/>
    <w:rsid w:val="00805B13"/>
    <w:rsid w:val="00805B30"/>
    <w:rsid w:val="00805C31"/>
    <w:rsid w:val="00806099"/>
    <w:rsid w:val="008060D1"/>
    <w:rsid w:val="008060F9"/>
    <w:rsid w:val="008061A7"/>
    <w:rsid w:val="00806237"/>
    <w:rsid w:val="0080645C"/>
    <w:rsid w:val="00806591"/>
    <w:rsid w:val="008067E8"/>
    <w:rsid w:val="0080686C"/>
    <w:rsid w:val="0080690E"/>
    <w:rsid w:val="00806933"/>
    <w:rsid w:val="0080699D"/>
    <w:rsid w:val="00806A7F"/>
    <w:rsid w:val="00806D3D"/>
    <w:rsid w:val="00807147"/>
    <w:rsid w:val="00807360"/>
    <w:rsid w:val="008075F4"/>
    <w:rsid w:val="008076A3"/>
    <w:rsid w:val="008077FA"/>
    <w:rsid w:val="0080780C"/>
    <w:rsid w:val="0080787D"/>
    <w:rsid w:val="008078B0"/>
    <w:rsid w:val="00807AAB"/>
    <w:rsid w:val="00807B33"/>
    <w:rsid w:val="00807B4A"/>
    <w:rsid w:val="00807BD8"/>
    <w:rsid w:val="00807C33"/>
    <w:rsid w:val="00807D41"/>
    <w:rsid w:val="00807F46"/>
    <w:rsid w:val="00807FAE"/>
    <w:rsid w:val="0081046E"/>
    <w:rsid w:val="0081057F"/>
    <w:rsid w:val="00810610"/>
    <w:rsid w:val="00810617"/>
    <w:rsid w:val="008106FC"/>
    <w:rsid w:val="00810828"/>
    <w:rsid w:val="00810898"/>
    <w:rsid w:val="00810B84"/>
    <w:rsid w:val="00810CBF"/>
    <w:rsid w:val="008110AE"/>
    <w:rsid w:val="0081118B"/>
    <w:rsid w:val="00811285"/>
    <w:rsid w:val="0081161A"/>
    <w:rsid w:val="0081171A"/>
    <w:rsid w:val="008117E9"/>
    <w:rsid w:val="00811895"/>
    <w:rsid w:val="008118EF"/>
    <w:rsid w:val="00811DE6"/>
    <w:rsid w:val="00811E05"/>
    <w:rsid w:val="00811E8D"/>
    <w:rsid w:val="00811EBD"/>
    <w:rsid w:val="008124E3"/>
    <w:rsid w:val="0081268C"/>
    <w:rsid w:val="008126D9"/>
    <w:rsid w:val="008129B5"/>
    <w:rsid w:val="00812A4C"/>
    <w:rsid w:val="00812BE5"/>
    <w:rsid w:val="00812CBD"/>
    <w:rsid w:val="00812D00"/>
    <w:rsid w:val="00812D59"/>
    <w:rsid w:val="00812DC4"/>
    <w:rsid w:val="00812FBD"/>
    <w:rsid w:val="0081319F"/>
    <w:rsid w:val="00813275"/>
    <w:rsid w:val="008134AA"/>
    <w:rsid w:val="008134F2"/>
    <w:rsid w:val="008136DA"/>
    <w:rsid w:val="0081380D"/>
    <w:rsid w:val="00813C15"/>
    <w:rsid w:val="00813F41"/>
    <w:rsid w:val="008140B1"/>
    <w:rsid w:val="0081427D"/>
    <w:rsid w:val="0081440A"/>
    <w:rsid w:val="008144D0"/>
    <w:rsid w:val="00814519"/>
    <w:rsid w:val="0081455F"/>
    <w:rsid w:val="00814670"/>
    <w:rsid w:val="00814708"/>
    <w:rsid w:val="0081471C"/>
    <w:rsid w:val="0081478A"/>
    <w:rsid w:val="008147DF"/>
    <w:rsid w:val="00814823"/>
    <w:rsid w:val="00814A44"/>
    <w:rsid w:val="00814D49"/>
    <w:rsid w:val="00815032"/>
    <w:rsid w:val="008150C1"/>
    <w:rsid w:val="008151A1"/>
    <w:rsid w:val="008151BD"/>
    <w:rsid w:val="008152B4"/>
    <w:rsid w:val="00815431"/>
    <w:rsid w:val="008154BD"/>
    <w:rsid w:val="0081553A"/>
    <w:rsid w:val="0081570D"/>
    <w:rsid w:val="00815749"/>
    <w:rsid w:val="008159AD"/>
    <w:rsid w:val="00815A9E"/>
    <w:rsid w:val="00815C16"/>
    <w:rsid w:val="00815D9F"/>
    <w:rsid w:val="00815E08"/>
    <w:rsid w:val="00816090"/>
    <w:rsid w:val="008160D7"/>
    <w:rsid w:val="008161AB"/>
    <w:rsid w:val="0081622C"/>
    <w:rsid w:val="008162DD"/>
    <w:rsid w:val="0081630F"/>
    <w:rsid w:val="00816339"/>
    <w:rsid w:val="0081669B"/>
    <w:rsid w:val="008166C9"/>
    <w:rsid w:val="0081671A"/>
    <w:rsid w:val="0081678F"/>
    <w:rsid w:val="00816797"/>
    <w:rsid w:val="0081683E"/>
    <w:rsid w:val="00816A42"/>
    <w:rsid w:val="00816B5E"/>
    <w:rsid w:val="00816CCE"/>
    <w:rsid w:val="00816D7E"/>
    <w:rsid w:val="00816DF3"/>
    <w:rsid w:val="00816EA0"/>
    <w:rsid w:val="00816F7E"/>
    <w:rsid w:val="008170E4"/>
    <w:rsid w:val="00817180"/>
    <w:rsid w:val="008171B5"/>
    <w:rsid w:val="0081728E"/>
    <w:rsid w:val="008175FA"/>
    <w:rsid w:val="00817710"/>
    <w:rsid w:val="008177AE"/>
    <w:rsid w:val="0081783C"/>
    <w:rsid w:val="00817904"/>
    <w:rsid w:val="00817986"/>
    <w:rsid w:val="00817A05"/>
    <w:rsid w:val="00817A1F"/>
    <w:rsid w:val="00817CA4"/>
    <w:rsid w:val="00817E10"/>
    <w:rsid w:val="0082039B"/>
    <w:rsid w:val="008206EE"/>
    <w:rsid w:val="00820781"/>
    <w:rsid w:val="008207BC"/>
    <w:rsid w:val="00820864"/>
    <w:rsid w:val="008208D7"/>
    <w:rsid w:val="008209B7"/>
    <w:rsid w:val="008209BD"/>
    <w:rsid w:val="00820B4F"/>
    <w:rsid w:val="00820EAD"/>
    <w:rsid w:val="00820FB2"/>
    <w:rsid w:val="008210DA"/>
    <w:rsid w:val="0082110E"/>
    <w:rsid w:val="008211EC"/>
    <w:rsid w:val="008212B6"/>
    <w:rsid w:val="008212BF"/>
    <w:rsid w:val="008212EE"/>
    <w:rsid w:val="008213F9"/>
    <w:rsid w:val="00821421"/>
    <w:rsid w:val="0082143D"/>
    <w:rsid w:val="008216C1"/>
    <w:rsid w:val="008216C9"/>
    <w:rsid w:val="00821730"/>
    <w:rsid w:val="0082173F"/>
    <w:rsid w:val="0082178D"/>
    <w:rsid w:val="008217B1"/>
    <w:rsid w:val="0082182A"/>
    <w:rsid w:val="008218F8"/>
    <w:rsid w:val="008219B7"/>
    <w:rsid w:val="00821A80"/>
    <w:rsid w:val="00821AF9"/>
    <w:rsid w:val="00821B94"/>
    <w:rsid w:val="00821B98"/>
    <w:rsid w:val="00821C7A"/>
    <w:rsid w:val="00821CC5"/>
    <w:rsid w:val="00821F5A"/>
    <w:rsid w:val="00822076"/>
    <w:rsid w:val="00822094"/>
    <w:rsid w:val="00822217"/>
    <w:rsid w:val="008222A2"/>
    <w:rsid w:val="0082238E"/>
    <w:rsid w:val="0082245E"/>
    <w:rsid w:val="0082247F"/>
    <w:rsid w:val="008224B8"/>
    <w:rsid w:val="0082250C"/>
    <w:rsid w:val="00822660"/>
    <w:rsid w:val="00822778"/>
    <w:rsid w:val="00822832"/>
    <w:rsid w:val="00822937"/>
    <w:rsid w:val="008229C1"/>
    <w:rsid w:val="00822A60"/>
    <w:rsid w:val="00822B3D"/>
    <w:rsid w:val="00822CA3"/>
    <w:rsid w:val="00822E94"/>
    <w:rsid w:val="00822EAF"/>
    <w:rsid w:val="0082302C"/>
    <w:rsid w:val="008230C5"/>
    <w:rsid w:val="00823100"/>
    <w:rsid w:val="00823131"/>
    <w:rsid w:val="00823170"/>
    <w:rsid w:val="00823472"/>
    <w:rsid w:val="0082355A"/>
    <w:rsid w:val="008235E0"/>
    <w:rsid w:val="0082386E"/>
    <w:rsid w:val="008238D2"/>
    <w:rsid w:val="0082393D"/>
    <w:rsid w:val="00823B33"/>
    <w:rsid w:val="00823DB3"/>
    <w:rsid w:val="00823DCC"/>
    <w:rsid w:val="008241FE"/>
    <w:rsid w:val="00824393"/>
    <w:rsid w:val="008244AD"/>
    <w:rsid w:val="00824632"/>
    <w:rsid w:val="00824B60"/>
    <w:rsid w:val="00824BBF"/>
    <w:rsid w:val="00824EE4"/>
    <w:rsid w:val="00824F9F"/>
    <w:rsid w:val="00825007"/>
    <w:rsid w:val="00825281"/>
    <w:rsid w:val="0082540B"/>
    <w:rsid w:val="00825661"/>
    <w:rsid w:val="0082577B"/>
    <w:rsid w:val="008257EF"/>
    <w:rsid w:val="0082592B"/>
    <w:rsid w:val="00825994"/>
    <w:rsid w:val="00825A3D"/>
    <w:rsid w:val="00825D17"/>
    <w:rsid w:val="00825D4E"/>
    <w:rsid w:val="00825DCD"/>
    <w:rsid w:val="00825E23"/>
    <w:rsid w:val="00825F11"/>
    <w:rsid w:val="00825F47"/>
    <w:rsid w:val="00825F56"/>
    <w:rsid w:val="00825F77"/>
    <w:rsid w:val="00826193"/>
    <w:rsid w:val="0082640B"/>
    <w:rsid w:val="00826752"/>
    <w:rsid w:val="00826A88"/>
    <w:rsid w:val="00826B4F"/>
    <w:rsid w:val="00826DB4"/>
    <w:rsid w:val="00826E8B"/>
    <w:rsid w:val="0082713C"/>
    <w:rsid w:val="00827269"/>
    <w:rsid w:val="008272DE"/>
    <w:rsid w:val="0082731E"/>
    <w:rsid w:val="00827514"/>
    <w:rsid w:val="0082756A"/>
    <w:rsid w:val="00827ADB"/>
    <w:rsid w:val="00827AF1"/>
    <w:rsid w:val="00827B3C"/>
    <w:rsid w:val="00827DDE"/>
    <w:rsid w:val="00827E0E"/>
    <w:rsid w:val="00827E9E"/>
    <w:rsid w:val="00830A1C"/>
    <w:rsid w:val="00830C08"/>
    <w:rsid w:val="00830C3E"/>
    <w:rsid w:val="00830DF3"/>
    <w:rsid w:val="00830EED"/>
    <w:rsid w:val="00830EFE"/>
    <w:rsid w:val="00830F64"/>
    <w:rsid w:val="00830FAE"/>
    <w:rsid w:val="00830FC8"/>
    <w:rsid w:val="00830FDA"/>
    <w:rsid w:val="00831153"/>
    <w:rsid w:val="008311B8"/>
    <w:rsid w:val="008311F9"/>
    <w:rsid w:val="008312AC"/>
    <w:rsid w:val="008312C9"/>
    <w:rsid w:val="008313C9"/>
    <w:rsid w:val="00831558"/>
    <w:rsid w:val="0083165B"/>
    <w:rsid w:val="00831667"/>
    <w:rsid w:val="008317B7"/>
    <w:rsid w:val="008319D2"/>
    <w:rsid w:val="00831B74"/>
    <w:rsid w:val="00831D9B"/>
    <w:rsid w:val="00831F96"/>
    <w:rsid w:val="0083201A"/>
    <w:rsid w:val="00832357"/>
    <w:rsid w:val="0083248E"/>
    <w:rsid w:val="0083259C"/>
    <w:rsid w:val="008325B2"/>
    <w:rsid w:val="00832770"/>
    <w:rsid w:val="008327BF"/>
    <w:rsid w:val="00832932"/>
    <w:rsid w:val="0083298D"/>
    <w:rsid w:val="00832A8A"/>
    <w:rsid w:val="00832B49"/>
    <w:rsid w:val="00832B98"/>
    <w:rsid w:val="00832CF0"/>
    <w:rsid w:val="00833091"/>
    <w:rsid w:val="008331BB"/>
    <w:rsid w:val="0083337F"/>
    <w:rsid w:val="008334D1"/>
    <w:rsid w:val="00833532"/>
    <w:rsid w:val="0083362A"/>
    <w:rsid w:val="008336F0"/>
    <w:rsid w:val="0083390E"/>
    <w:rsid w:val="0083394D"/>
    <w:rsid w:val="00833B3F"/>
    <w:rsid w:val="00833F1F"/>
    <w:rsid w:val="00833FA0"/>
    <w:rsid w:val="00834050"/>
    <w:rsid w:val="00834153"/>
    <w:rsid w:val="008341A5"/>
    <w:rsid w:val="0083423F"/>
    <w:rsid w:val="0083447B"/>
    <w:rsid w:val="00834615"/>
    <w:rsid w:val="0083471F"/>
    <w:rsid w:val="0083479A"/>
    <w:rsid w:val="0083487D"/>
    <w:rsid w:val="00834A69"/>
    <w:rsid w:val="00834E33"/>
    <w:rsid w:val="00834EAF"/>
    <w:rsid w:val="00835029"/>
    <w:rsid w:val="00835091"/>
    <w:rsid w:val="008350B5"/>
    <w:rsid w:val="008350CB"/>
    <w:rsid w:val="0083526D"/>
    <w:rsid w:val="0083576C"/>
    <w:rsid w:val="008358A9"/>
    <w:rsid w:val="008359AC"/>
    <w:rsid w:val="00835A1A"/>
    <w:rsid w:val="00835A4F"/>
    <w:rsid w:val="00835B99"/>
    <w:rsid w:val="00835BA6"/>
    <w:rsid w:val="00836052"/>
    <w:rsid w:val="0083630B"/>
    <w:rsid w:val="008364A6"/>
    <w:rsid w:val="00836A6E"/>
    <w:rsid w:val="00836BCC"/>
    <w:rsid w:val="00836E26"/>
    <w:rsid w:val="00836F6B"/>
    <w:rsid w:val="00836FBA"/>
    <w:rsid w:val="00837038"/>
    <w:rsid w:val="008371AB"/>
    <w:rsid w:val="00837262"/>
    <w:rsid w:val="008373A3"/>
    <w:rsid w:val="008373CE"/>
    <w:rsid w:val="0083756C"/>
    <w:rsid w:val="00837598"/>
    <w:rsid w:val="008375F3"/>
    <w:rsid w:val="0083777B"/>
    <w:rsid w:val="008377B4"/>
    <w:rsid w:val="0083784E"/>
    <w:rsid w:val="00837A26"/>
    <w:rsid w:val="00837B57"/>
    <w:rsid w:val="00837F99"/>
    <w:rsid w:val="00837FB8"/>
    <w:rsid w:val="00837FCB"/>
    <w:rsid w:val="00840297"/>
    <w:rsid w:val="0084037F"/>
    <w:rsid w:val="008403B5"/>
    <w:rsid w:val="0084049A"/>
    <w:rsid w:val="008405B6"/>
    <w:rsid w:val="00840A70"/>
    <w:rsid w:val="00840AE0"/>
    <w:rsid w:val="00840CC4"/>
    <w:rsid w:val="00840F7D"/>
    <w:rsid w:val="00841187"/>
    <w:rsid w:val="00841368"/>
    <w:rsid w:val="00841410"/>
    <w:rsid w:val="0084157B"/>
    <w:rsid w:val="0084157E"/>
    <w:rsid w:val="00841644"/>
    <w:rsid w:val="00841793"/>
    <w:rsid w:val="008418F0"/>
    <w:rsid w:val="00841D3E"/>
    <w:rsid w:val="00841DAF"/>
    <w:rsid w:val="0084212F"/>
    <w:rsid w:val="00842150"/>
    <w:rsid w:val="0084215A"/>
    <w:rsid w:val="0084215F"/>
    <w:rsid w:val="00842256"/>
    <w:rsid w:val="0084229E"/>
    <w:rsid w:val="008423BE"/>
    <w:rsid w:val="00842550"/>
    <w:rsid w:val="0084273C"/>
    <w:rsid w:val="00842838"/>
    <w:rsid w:val="00842A45"/>
    <w:rsid w:val="00842B79"/>
    <w:rsid w:val="00842B7E"/>
    <w:rsid w:val="00842CC0"/>
    <w:rsid w:val="00842D27"/>
    <w:rsid w:val="0084329D"/>
    <w:rsid w:val="008433B4"/>
    <w:rsid w:val="008433D5"/>
    <w:rsid w:val="0084347E"/>
    <w:rsid w:val="00843555"/>
    <w:rsid w:val="008435E0"/>
    <w:rsid w:val="0084368A"/>
    <w:rsid w:val="0084387B"/>
    <w:rsid w:val="00843882"/>
    <w:rsid w:val="008439A1"/>
    <w:rsid w:val="00843A5F"/>
    <w:rsid w:val="00843A89"/>
    <w:rsid w:val="00843DEB"/>
    <w:rsid w:val="00844046"/>
    <w:rsid w:val="00844062"/>
    <w:rsid w:val="00844128"/>
    <w:rsid w:val="00844180"/>
    <w:rsid w:val="00844604"/>
    <w:rsid w:val="00844640"/>
    <w:rsid w:val="008447CA"/>
    <w:rsid w:val="008447EF"/>
    <w:rsid w:val="008449BB"/>
    <w:rsid w:val="00844CA7"/>
    <w:rsid w:val="00844DAC"/>
    <w:rsid w:val="00844F47"/>
    <w:rsid w:val="00845160"/>
    <w:rsid w:val="0084523A"/>
    <w:rsid w:val="00845242"/>
    <w:rsid w:val="00845474"/>
    <w:rsid w:val="00845521"/>
    <w:rsid w:val="008455BC"/>
    <w:rsid w:val="00845604"/>
    <w:rsid w:val="00845838"/>
    <w:rsid w:val="00845957"/>
    <w:rsid w:val="008459CB"/>
    <w:rsid w:val="00845AC1"/>
    <w:rsid w:val="00845AC7"/>
    <w:rsid w:val="00845E5D"/>
    <w:rsid w:val="00845E63"/>
    <w:rsid w:val="00845EC2"/>
    <w:rsid w:val="00845ECB"/>
    <w:rsid w:val="00845FC4"/>
    <w:rsid w:val="008460BA"/>
    <w:rsid w:val="008460BD"/>
    <w:rsid w:val="008461EF"/>
    <w:rsid w:val="0084628F"/>
    <w:rsid w:val="00846324"/>
    <w:rsid w:val="00846331"/>
    <w:rsid w:val="0084643C"/>
    <w:rsid w:val="00846634"/>
    <w:rsid w:val="00846760"/>
    <w:rsid w:val="008467D9"/>
    <w:rsid w:val="008467F6"/>
    <w:rsid w:val="00846A4A"/>
    <w:rsid w:val="0084700E"/>
    <w:rsid w:val="008474C8"/>
    <w:rsid w:val="00847552"/>
    <w:rsid w:val="008477C4"/>
    <w:rsid w:val="008477F0"/>
    <w:rsid w:val="00847876"/>
    <w:rsid w:val="00847946"/>
    <w:rsid w:val="00847A75"/>
    <w:rsid w:val="00847A99"/>
    <w:rsid w:val="00847B7D"/>
    <w:rsid w:val="00847BAF"/>
    <w:rsid w:val="00847BBF"/>
    <w:rsid w:val="00847C90"/>
    <w:rsid w:val="00847DDC"/>
    <w:rsid w:val="00847DEA"/>
    <w:rsid w:val="00847DF4"/>
    <w:rsid w:val="00847DFC"/>
    <w:rsid w:val="00847E0F"/>
    <w:rsid w:val="0085012C"/>
    <w:rsid w:val="00850308"/>
    <w:rsid w:val="00850434"/>
    <w:rsid w:val="008505BA"/>
    <w:rsid w:val="008506D1"/>
    <w:rsid w:val="008507D4"/>
    <w:rsid w:val="00850AFD"/>
    <w:rsid w:val="00850C40"/>
    <w:rsid w:val="00850CB3"/>
    <w:rsid w:val="00850FFA"/>
    <w:rsid w:val="0085117C"/>
    <w:rsid w:val="008512DE"/>
    <w:rsid w:val="0085131A"/>
    <w:rsid w:val="00851364"/>
    <w:rsid w:val="00851491"/>
    <w:rsid w:val="008514C2"/>
    <w:rsid w:val="00851572"/>
    <w:rsid w:val="008516B2"/>
    <w:rsid w:val="00851773"/>
    <w:rsid w:val="00851787"/>
    <w:rsid w:val="008517A7"/>
    <w:rsid w:val="008517E5"/>
    <w:rsid w:val="008518BC"/>
    <w:rsid w:val="00851953"/>
    <w:rsid w:val="00851AE7"/>
    <w:rsid w:val="00851E12"/>
    <w:rsid w:val="00851F25"/>
    <w:rsid w:val="00851F51"/>
    <w:rsid w:val="0085204D"/>
    <w:rsid w:val="008520AD"/>
    <w:rsid w:val="00852277"/>
    <w:rsid w:val="0085241A"/>
    <w:rsid w:val="00852517"/>
    <w:rsid w:val="008525C5"/>
    <w:rsid w:val="00852626"/>
    <w:rsid w:val="00852695"/>
    <w:rsid w:val="008526F7"/>
    <w:rsid w:val="008528CB"/>
    <w:rsid w:val="0085296E"/>
    <w:rsid w:val="00852A46"/>
    <w:rsid w:val="00852A5A"/>
    <w:rsid w:val="00852C17"/>
    <w:rsid w:val="00852E75"/>
    <w:rsid w:val="00852F9C"/>
    <w:rsid w:val="0085314E"/>
    <w:rsid w:val="00853175"/>
    <w:rsid w:val="0085334A"/>
    <w:rsid w:val="008533B9"/>
    <w:rsid w:val="00853986"/>
    <w:rsid w:val="00853A5B"/>
    <w:rsid w:val="00853B64"/>
    <w:rsid w:val="00853CCC"/>
    <w:rsid w:val="00853D6D"/>
    <w:rsid w:val="00853D79"/>
    <w:rsid w:val="00853DBD"/>
    <w:rsid w:val="0085424F"/>
    <w:rsid w:val="0085472E"/>
    <w:rsid w:val="008547F3"/>
    <w:rsid w:val="00854827"/>
    <w:rsid w:val="008548B2"/>
    <w:rsid w:val="00854A13"/>
    <w:rsid w:val="00854A34"/>
    <w:rsid w:val="00854A5A"/>
    <w:rsid w:val="00854B62"/>
    <w:rsid w:val="00854CBF"/>
    <w:rsid w:val="00854DE1"/>
    <w:rsid w:val="00854E61"/>
    <w:rsid w:val="00855053"/>
    <w:rsid w:val="008550F0"/>
    <w:rsid w:val="0085514E"/>
    <w:rsid w:val="00855163"/>
    <w:rsid w:val="008551AC"/>
    <w:rsid w:val="00855268"/>
    <w:rsid w:val="008552BF"/>
    <w:rsid w:val="00855353"/>
    <w:rsid w:val="008553B0"/>
    <w:rsid w:val="008553F8"/>
    <w:rsid w:val="00855522"/>
    <w:rsid w:val="008555D7"/>
    <w:rsid w:val="00855600"/>
    <w:rsid w:val="00855625"/>
    <w:rsid w:val="0085565A"/>
    <w:rsid w:val="00855803"/>
    <w:rsid w:val="00855A6A"/>
    <w:rsid w:val="00855B3A"/>
    <w:rsid w:val="00855CF8"/>
    <w:rsid w:val="00855D6F"/>
    <w:rsid w:val="00855DA6"/>
    <w:rsid w:val="00855E1D"/>
    <w:rsid w:val="00855EA8"/>
    <w:rsid w:val="008561B6"/>
    <w:rsid w:val="00856377"/>
    <w:rsid w:val="008566A0"/>
    <w:rsid w:val="00856739"/>
    <w:rsid w:val="0085682B"/>
    <w:rsid w:val="0085689C"/>
    <w:rsid w:val="008568DB"/>
    <w:rsid w:val="0085699B"/>
    <w:rsid w:val="00856B3C"/>
    <w:rsid w:val="00856D77"/>
    <w:rsid w:val="00856E66"/>
    <w:rsid w:val="00856F63"/>
    <w:rsid w:val="00857009"/>
    <w:rsid w:val="0085710C"/>
    <w:rsid w:val="00857151"/>
    <w:rsid w:val="008571CB"/>
    <w:rsid w:val="00857349"/>
    <w:rsid w:val="00857479"/>
    <w:rsid w:val="008576DE"/>
    <w:rsid w:val="00857702"/>
    <w:rsid w:val="0085772A"/>
    <w:rsid w:val="008578A8"/>
    <w:rsid w:val="00857932"/>
    <w:rsid w:val="008579AB"/>
    <w:rsid w:val="00857A57"/>
    <w:rsid w:val="00857BED"/>
    <w:rsid w:val="00857C1D"/>
    <w:rsid w:val="00857D76"/>
    <w:rsid w:val="00857DB7"/>
    <w:rsid w:val="00857F55"/>
    <w:rsid w:val="00857F56"/>
    <w:rsid w:val="0086010B"/>
    <w:rsid w:val="00860303"/>
    <w:rsid w:val="00860561"/>
    <w:rsid w:val="008605C9"/>
    <w:rsid w:val="00860660"/>
    <w:rsid w:val="00860760"/>
    <w:rsid w:val="00860820"/>
    <w:rsid w:val="00860895"/>
    <w:rsid w:val="008608C4"/>
    <w:rsid w:val="00860A11"/>
    <w:rsid w:val="00860CAA"/>
    <w:rsid w:val="00860D32"/>
    <w:rsid w:val="00860EC9"/>
    <w:rsid w:val="00860FE1"/>
    <w:rsid w:val="008613F8"/>
    <w:rsid w:val="008618B1"/>
    <w:rsid w:val="00861928"/>
    <w:rsid w:val="00861B08"/>
    <w:rsid w:val="00861BA9"/>
    <w:rsid w:val="00861D55"/>
    <w:rsid w:val="00861E27"/>
    <w:rsid w:val="0086223E"/>
    <w:rsid w:val="008623D7"/>
    <w:rsid w:val="008626C4"/>
    <w:rsid w:val="0086281E"/>
    <w:rsid w:val="008628CA"/>
    <w:rsid w:val="008628DA"/>
    <w:rsid w:val="008628FB"/>
    <w:rsid w:val="00862BDD"/>
    <w:rsid w:val="00862CAC"/>
    <w:rsid w:val="00862F2F"/>
    <w:rsid w:val="00862FEC"/>
    <w:rsid w:val="00863110"/>
    <w:rsid w:val="0086314F"/>
    <w:rsid w:val="00863173"/>
    <w:rsid w:val="00863314"/>
    <w:rsid w:val="008633F1"/>
    <w:rsid w:val="00863425"/>
    <w:rsid w:val="008634A5"/>
    <w:rsid w:val="00863587"/>
    <w:rsid w:val="00863946"/>
    <w:rsid w:val="00863B77"/>
    <w:rsid w:val="008643CC"/>
    <w:rsid w:val="008644C4"/>
    <w:rsid w:val="00864663"/>
    <w:rsid w:val="00864699"/>
    <w:rsid w:val="008646C5"/>
    <w:rsid w:val="008648F7"/>
    <w:rsid w:val="00864B46"/>
    <w:rsid w:val="00864C90"/>
    <w:rsid w:val="00864EB8"/>
    <w:rsid w:val="00864ECC"/>
    <w:rsid w:val="0086520C"/>
    <w:rsid w:val="008653E1"/>
    <w:rsid w:val="00865454"/>
    <w:rsid w:val="008657E5"/>
    <w:rsid w:val="00865890"/>
    <w:rsid w:val="008658FE"/>
    <w:rsid w:val="00865927"/>
    <w:rsid w:val="0086599A"/>
    <w:rsid w:val="00865BC0"/>
    <w:rsid w:val="00865BF5"/>
    <w:rsid w:val="00865E54"/>
    <w:rsid w:val="00866021"/>
    <w:rsid w:val="008660C8"/>
    <w:rsid w:val="008662DC"/>
    <w:rsid w:val="008664EE"/>
    <w:rsid w:val="00866554"/>
    <w:rsid w:val="0086655E"/>
    <w:rsid w:val="008666D5"/>
    <w:rsid w:val="00866704"/>
    <w:rsid w:val="00866967"/>
    <w:rsid w:val="00866983"/>
    <w:rsid w:val="00866B30"/>
    <w:rsid w:val="00866B42"/>
    <w:rsid w:val="00866B6D"/>
    <w:rsid w:val="00866BEF"/>
    <w:rsid w:val="00866C2C"/>
    <w:rsid w:val="00866DA9"/>
    <w:rsid w:val="00866F8A"/>
    <w:rsid w:val="00866FA4"/>
    <w:rsid w:val="008670CC"/>
    <w:rsid w:val="008671F6"/>
    <w:rsid w:val="008672E3"/>
    <w:rsid w:val="00867330"/>
    <w:rsid w:val="00867914"/>
    <w:rsid w:val="0086798C"/>
    <w:rsid w:val="00867BA3"/>
    <w:rsid w:val="00867DC7"/>
    <w:rsid w:val="00870080"/>
    <w:rsid w:val="00870148"/>
    <w:rsid w:val="0087024F"/>
    <w:rsid w:val="00870254"/>
    <w:rsid w:val="00870572"/>
    <w:rsid w:val="008705B2"/>
    <w:rsid w:val="00870646"/>
    <w:rsid w:val="0087099A"/>
    <w:rsid w:val="008709A1"/>
    <w:rsid w:val="00870A4E"/>
    <w:rsid w:val="00870BB8"/>
    <w:rsid w:val="00870BE4"/>
    <w:rsid w:val="00870D57"/>
    <w:rsid w:val="00870D71"/>
    <w:rsid w:val="008711C2"/>
    <w:rsid w:val="008711EC"/>
    <w:rsid w:val="00871612"/>
    <w:rsid w:val="00871772"/>
    <w:rsid w:val="00871865"/>
    <w:rsid w:val="008718CB"/>
    <w:rsid w:val="008718F1"/>
    <w:rsid w:val="00871AA4"/>
    <w:rsid w:val="00871B05"/>
    <w:rsid w:val="00871B59"/>
    <w:rsid w:val="00871BD5"/>
    <w:rsid w:val="00871C7A"/>
    <w:rsid w:val="00871E20"/>
    <w:rsid w:val="00871E4B"/>
    <w:rsid w:val="00871F99"/>
    <w:rsid w:val="00871F9A"/>
    <w:rsid w:val="0087203C"/>
    <w:rsid w:val="008720B1"/>
    <w:rsid w:val="00872267"/>
    <w:rsid w:val="00872582"/>
    <w:rsid w:val="00872633"/>
    <w:rsid w:val="00872788"/>
    <w:rsid w:val="00872BCF"/>
    <w:rsid w:val="00872D0E"/>
    <w:rsid w:val="00872D7B"/>
    <w:rsid w:val="00872E03"/>
    <w:rsid w:val="00872E5B"/>
    <w:rsid w:val="00872EB9"/>
    <w:rsid w:val="00873314"/>
    <w:rsid w:val="0087338F"/>
    <w:rsid w:val="008737C6"/>
    <w:rsid w:val="008737D0"/>
    <w:rsid w:val="008739EA"/>
    <w:rsid w:val="00873B1A"/>
    <w:rsid w:val="00873D41"/>
    <w:rsid w:val="00873DE4"/>
    <w:rsid w:val="00873DFD"/>
    <w:rsid w:val="00873FFC"/>
    <w:rsid w:val="00874099"/>
    <w:rsid w:val="0087425F"/>
    <w:rsid w:val="008742B5"/>
    <w:rsid w:val="008742D5"/>
    <w:rsid w:val="00874464"/>
    <w:rsid w:val="008745C0"/>
    <w:rsid w:val="00874628"/>
    <w:rsid w:val="008746F4"/>
    <w:rsid w:val="00874767"/>
    <w:rsid w:val="008747CD"/>
    <w:rsid w:val="00874970"/>
    <w:rsid w:val="008749D3"/>
    <w:rsid w:val="00874A11"/>
    <w:rsid w:val="00874AC1"/>
    <w:rsid w:val="00874C12"/>
    <w:rsid w:val="00874C1A"/>
    <w:rsid w:val="00874F98"/>
    <w:rsid w:val="008752AA"/>
    <w:rsid w:val="00875405"/>
    <w:rsid w:val="00875630"/>
    <w:rsid w:val="008756F5"/>
    <w:rsid w:val="008757AF"/>
    <w:rsid w:val="0087589D"/>
    <w:rsid w:val="00875D23"/>
    <w:rsid w:val="00875DAD"/>
    <w:rsid w:val="00875DE2"/>
    <w:rsid w:val="00875F03"/>
    <w:rsid w:val="00875F3F"/>
    <w:rsid w:val="00875F9A"/>
    <w:rsid w:val="0087606C"/>
    <w:rsid w:val="008766B1"/>
    <w:rsid w:val="008766C7"/>
    <w:rsid w:val="00876771"/>
    <w:rsid w:val="0087679C"/>
    <w:rsid w:val="0087682B"/>
    <w:rsid w:val="0087686E"/>
    <w:rsid w:val="008768F8"/>
    <w:rsid w:val="0087695E"/>
    <w:rsid w:val="00876AE0"/>
    <w:rsid w:val="00876DC5"/>
    <w:rsid w:val="00876E61"/>
    <w:rsid w:val="0087701B"/>
    <w:rsid w:val="00877103"/>
    <w:rsid w:val="00877368"/>
    <w:rsid w:val="008775E7"/>
    <w:rsid w:val="00877872"/>
    <w:rsid w:val="008779C9"/>
    <w:rsid w:val="00877A2F"/>
    <w:rsid w:val="00877A47"/>
    <w:rsid w:val="00877D32"/>
    <w:rsid w:val="00877DE2"/>
    <w:rsid w:val="00877E0D"/>
    <w:rsid w:val="00877F05"/>
    <w:rsid w:val="00877FB5"/>
    <w:rsid w:val="00877FD7"/>
    <w:rsid w:val="008800B6"/>
    <w:rsid w:val="0088020F"/>
    <w:rsid w:val="00880402"/>
    <w:rsid w:val="008805F1"/>
    <w:rsid w:val="008806A0"/>
    <w:rsid w:val="008808A4"/>
    <w:rsid w:val="00880937"/>
    <w:rsid w:val="0088093E"/>
    <w:rsid w:val="00880A30"/>
    <w:rsid w:val="00880BAB"/>
    <w:rsid w:val="00880C5F"/>
    <w:rsid w:val="00880C8E"/>
    <w:rsid w:val="00880CAD"/>
    <w:rsid w:val="00880CEA"/>
    <w:rsid w:val="00880E5B"/>
    <w:rsid w:val="00880F7E"/>
    <w:rsid w:val="008811B4"/>
    <w:rsid w:val="008812BB"/>
    <w:rsid w:val="008814BA"/>
    <w:rsid w:val="00881672"/>
    <w:rsid w:val="008816AB"/>
    <w:rsid w:val="00881882"/>
    <w:rsid w:val="00881893"/>
    <w:rsid w:val="00881AB0"/>
    <w:rsid w:val="00881CA6"/>
    <w:rsid w:val="00881EA3"/>
    <w:rsid w:val="00882002"/>
    <w:rsid w:val="00882114"/>
    <w:rsid w:val="008821AC"/>
    <w:rsid w:val="008824B2"/>
    <w:rsid w:val="008824C8"/>
    <w:rsid w:val="008828ED"/>
    <w:rsid w:val="00882CC0"/>
    <w:rsid w:val="00882D5B"/>
    <w:rsid w:val="00882E95"/>
    <w:rsid w:val="00882F45"/>
    <w:rsid w:val="00882F6E"/>
    <w:rsid w:val="0088307C"/>
    <w:rsid w:val="0088314F"/>
    <w:rsid w:val="00883337"/>
    <w:rsid w:val="00883343"/>
    <w:rsid w:val="00883386"/>
    <w:rsid w:val="008833C8"/>
    <w:rsid w:val="00883694"/>
    <w:rsid w:val="00883773"/>
    <w:rsid w:val="0088388D"/>
    <w:rsid w:val="008838B9"/>
    <w:rsid w:val="0088394A"/>
    <w:rsid w:val="00883A4F"/>
    <w:rsid w:val="00883B97"/>
    <w:rsid w:val="00883BA6"/>
    <w:rsid w:val="00883C18"/>
    <w:rsid w:val="00883C5F"/>
    <w:rsid w:val="008842AA"/>
    <w:rsid w:val="008842B5"/>
    <w:rsid w:val="0088448E"/>
    <w:rsid w:val="008844EB"/>
    <w:rsid w:val="008845B3"/>
    <w:rsid w:val="008845D1"/>
    <w:rsid w:val="00884646"/>
    <w:rsid w:val="008846A2"/>
    <w:rsid w:val="008849B0"/>
    <w:rsid w:val="00884C59"/>
    <w:rsid w:val="00884CC4"/>
    <w:rsid w:val="00884CF4"/>
    <w:rsid w:val="00884D2C"/>
    <w:rsid w:val="00884ECF"/>
    <w:rsid w:val="00884F23"/>
    <w:rsid w:val="00884F59"/>
    <w:rsid w:val="008850AC"/>
    <w:rsid w:val="0088524F"/>
    <w:rsid w:val="008852D4"/>
    <w:rsid w:val="0088532A"/>
    <w:rsid w:val="00885406"/>
    <w:rsid w:val="008856CE"/>
    <w:rsid w:val="00885B38"/>
    <w:rsid w:val="00885C9B"/>
    <w:rsid w:val="00885F2A"/>
    <w:rsid w:val="00885F3E"/>
    <w:rsid w:val="00885F7D"/>
    <w:rsid w:val="008861E0"/>
    <w:rsid w:val="00886247"/>
    <w:rsid w:val="008863A6"/>
    <w:rsid w:val="00886503"/>
    <w:rsid w:val="00886585"/>
    <w:rsid w:val="008865F8"/>
    <w:rsid w:val="00886643"/>
    <w:rsid w:val="008866F7"/>
    <w:rsid w:val="0088688A"/>
    <w:rsid w:val="00886A67"/>
    <w:rsid w:val="00886BC0"/>
    <w:rsid w:val="00886CC0"/>
    <w:rsid w:val="00886E05"/>
    <w:rsid w:val="00886EBA"/>
    <w:rsid w:val="00886EF5"/>
    <w:rsid w:val="00887148"/>
    <w:rsid w:val="0088717D"/>
    <w:rsid w:val="0088724D"/>
    <w:rsid w:val="0088727A"/>
    <w:rsid w:val="008872E5"/>
    <w:rsid w:val="00887420"/>
    <w:rsid w:val="00887499"/>
    <w:rsid w:val="0088752E"/>
    <w:rsid w:val="0088757A"/>
    <w:rsid w:val="00887586"/>
    <w:rsid w:val="00887645"/>
    <w:rsid w:val="00887741"/>
    <w:rsid w:val="008878C0"/>
    <w:rsid w:val="00887B69"/>
    <w:rsid w:val="00887C69"/>
    <w:rsid w:val="00887E76"/>
    <w:rsid w:val="00887FDB"/>
    <w:rsid w:val="00890020"/>
    <w:rsid w:val="00890060"/>
    <w:rsid w:val="0089018F"/>
    <w:rsid w:val="0089029F"/>
    <w:rsid w:val="008902EC"/>
    <w:rsid w:val="00890311"/>
    <w:rsid w:val="0089031B"/>
    <w:rsid w:val="00890360"/>
    <w:rsid w:val="008903D9"/>
    <w:rsid w:val="0089058F"/>
    <w:rsid w:val="0089059E"/>
    <w:rsid w:val="0089060D"/>
    <w:rsid w:val="0089062A"/>
    <w:rsid w:val="00890A0F"/>
    <w:rsid w:val="00890AFA"/>
    <w:rsid w:val="00890D18"/>
    <w:rsid w:val="00891087"/>
    <w:rsid w:val="008910BF"/>
    <w:rsid w:val="008912BE"/>
    <w:rsid w:val="008912D6"/>
    <w:rsid w:val="00891355"/>
    <w:rsid w:val="008913C4"/>
    <w:rsid w:val="00891489"/>
    <w:rsid w:val="008916B7"/>
    <w:rsid w:val="0089170F"/>
    <w:rsid w:val="00891B4D"/>
    <w:rsid w:val="00891C24"/>
    <w:rsid w:val="00891C34"/>
    <w:rsid w:val="00891E71"/>
    <w:rsid w:val="00891E7D"/>
    <w:rsid w:val="00891FA3"/>
    <w:rsid w:val="00892146"/>
    <w:rsid w:val="00892222"/>
    <w:rsid w:val="00892223"/>
    <w:rsid w:val="00892397"/>
    <w:rsid w:val="008923F4"/>
    <w:rsid w:val="0089248C"/>
    <w:rsid w:val="008925CE"/>
    <w:rsid w:val="0089261A"/>
    <w:rsid w:val="008926AA"/>
    <w:rsid w:val="008926D8"/>
    <w:rsid w:val="00892837"/>
    <w:rsid w:val="00892887"/>
    <w:rsid w:val="0089288B"/>
    <w:rsid w:val="008928ED"/>
    <w:rsid w:val="00892982"/>
    <w:rsid w:val="00892CE2"/>
    <w:rsid w:val="008930BE"/>
    <w:rsid w:val="0089350B"/>
    <w:rsid w:val="00893579"/>
    <w:rsid w:val="00893586"/>
    <w:rsid w:val="0089364A"/>
    <w:rsid w:val="00893856"/>
    <w:rsid w:val="00893B5E"/>
    <w:rsid w:val="00893CAD"/>
    <w:rsid w:val="00893E59"/>
    <w:rsid w:val="008944C5"/>
    <w:rsid w:val="008944F8"/>
    <w:rsid w:val="00894691"/>
    <w:rsid w:val="008946AC"/>
    <w:rsid w:val="0089481C"/>
    <w:rsid w:val="0089485C"/>
    <w:rsid w:val="0089493A"/>
    <w:rsid w:val="00894CC5"/>
    <w:rsid w:val="00894CE0"/>
    <w:rsid w:val="00894CEA"/>
    <w:rsid w:val="00894E16"/>
    <w:rsid w:val="00894F33"/>
    <w:rsid w:val="00894F84"/>
    <w:rsid w:val="0089502B"/>
    <w:rsid w:val="0089504E"/>
    <w:rsid w:val="008950DE"/>
    <w:rsid w:val="008951C5"/>
    <w:rsid w:val="00895782"/>
    <w:rsid w:val="00895789"/>
    <w:rsid w:val="00895817"/>
    <w:rsid w:val="00895BF3"/>
    <w:rsid w:val="00895BFD"/>
    <w:rsid w:val="00895BFF"/>
    <w:rsid w:val="00895EAD"/>
    <w:rsid w:val="00895EB1"/>
    <w:rsid w:val="00895ED9"/>
    <w:rsid w:val="00895F76"/>
    <w:rsid w:val="0089603D"/>
    <w:rsid w:val="008963FC"/>
    <w:rsid w:val="0089666A"/>
    <w:rsid w:val="00896A63"/>
    <w:rsid w:val="00896BCB"/>
    <w:rsid w:val="00896C17"/>
    <w:rsid w:val="00896D2D"/>
    <w:rsid w:val="00896DEF"/>
    <w:rsid w:val="00896E3A"/>
    <w:rsid w:val="00896FC8"/>
    <w:rsid w:val="00896FD8"/>
    <w:rsid w:val="00897108"/>
    <w:rsid w:val="008972E9"/>
    <w:rsid w:val="00897345"/>
    <w:rsid w:val="0089749D"/>
    <w:rsid w:val="008974DA"/>
    <w:rsid w:val="00897508"/>
    <w:rsid w:val="00897591"/>
    <w:rsid w:val="008975EB"/>
    <w:rsid w:val="008976BD"/>
    <w:rsid w:val="0089781E"/>
    <w:rsid w:val="0089787E"/>
    <w:rsid w:val="008978B4"/>
    <w:rsid w:val="0089790A"/>
    <w:rsid w:val="00897937"/>
    <w:rsid w:val="00897BA6"/>
    <w:rsid w:val="00897D5E"/>
    <w:rsid w:val="00897EFF"/>
    <w:rsid w:val="008A047B"/>
    <w:rsid w:val="008A04DF"/>
    <w:rsid w:val="008A052A"/>
    <w:rsid w:val="008A053B"/>
    <w:rsid w:val="008A0613"/>
    <w:rsid w:val="008A0694"/>
    <w:rsid w:val="008A073F"/>
    <w:rsid w:val="008A0743"/>
    <w:rsid w:val="008A0778"/>
    <w:rsid w:val="008A0B34"/>
    <w:rsid w:val="008A0B6A"/>
    <w:rsid w:val="008A0C61"/>
    <w:rsid w:val="008A0C79"/>
    <w:rsid w:val="008A0DD9"/>
    <w:rsid w:val="008A0F3C"/>
    <w:rsid w:val="008A1010"/>
    <w:rsid w:val="008A1067"/>
    <w:rsid w:val="008A12EA"/>
    <w:rsid w:val="008A14DD"/>
    <w:rsid w:val="008A162E"/>
    <w:rsid w:val="008A1664"/>
    <w:rsid w:val="008A173E"/>
    <w:rsid w:val="008A176C"/>
    <w:rsid w:val="008A1841"/>
    <w:rsid w:val="008A1C22"/>
    <w:rsid w:val="008A1D1B"/>
    <w:rsid w:val="008A1E2E"/>
    <w:rsid w:val="008A1E4C"/>
    <w:rsid w:val="008A1EF4"/>
    <w:rsid w:val="008A1F6C"/>
    <w:rsid w:val="008A2002"/>
    <w:rsid w:val="008A2081"/>
    <w:rsid w:val="008A2121"/>
    <w:rsid w:val="008A2142"/>
    <w:rsid w:val="008A251E"/>
    <w:rsid w:val="008A2635"/>
    <w:rsid w:val="008A26E6"/>
    <w:rsid w:val="008A2758"/>
    <w:rsid w:val="008A2988"/>
    <w:rsid w:val="008A29C9"/>
    <w:rsid w:val="008A29E4"/>
    <w:rsid w:val="008A2C22"/>
    <w:rsid w:val="008A2C7C"/>
    <w:rsid w:val="008A2D62"/>
    <w:rsid w:val="008A3360"/>
    <w:rsid w:val="008A3693"/>
    <w:rsid w:val="008A3701"/>
    <w:rsid w:val="008A3B93"/>
    <w:rsid w:val="008A3BFE"/>
    <w:rsid w:val="008A3CD0"/>
    <w:rsid w:val="008A3CE0"/>
    <w:rsid w:val="008A3D08"/>
    <w:rsid w:val="008A3DA4"/>
    <w:rsid w:val="008A3DCE"/>
    <w:rsid w:val="008A3DEB"/>
    <w:rsid w:val="008A3EC3"/>
    <w:rsid w:val="008A3F07"/>
    <w:rsid w:val="008A3F4C"/>
    <w:rsid w:val="008A3F96"/>
    <w:rsid w:val="008A402E"/>
    <w:rsid w:val="008A41BF"/>
    <w:rsid w:val="008A42E8"/>
    <w:rsid w:val="008A43D4"/>
    <w:rsid w:val="008A44C8"/>
    <w:rsid w:val="008A470F"/>
    <w:rsid w:val="008A47F1"/>
    <w:rsid w:val="008A4811"/>
    <w:rsid w:val="008A49B6"/>
    <w:rsid w:val="008A4AFE"/>
    <w:rsid w:val="008A4B6A"/>
    <w:rsid w:val="008A4C93"/>
    <w:rsid w:val="008A4CAA"/>
    <w:rsid w:val="008A4D98"/>
    <w:rsid w:val="008A4FB2"/>
    <w:rsid w:val="008A5314"/>
    <w:rsid w:val="008A59AD"/>
    <w:rsid w:val="008A59D6"/>
    <w:rsid w:val="008A5A11"/>
    <w:rsid w:val="008A5A5D"/>
    <w:rsid w:val="008A5B5B"/>
    <w:rsid w:val="008A5C03"/>
    <w:rsid w:val="008A5CCC"/>
    <w:rsid w:val="008A5CEB"/>
    <w:rsid w:val="008A60B3"/>
    <w:rsid w:val="008A6108"/>
    <w:rsid w:val="008A660A"/>
    <w:rsid w:val="008A6875"/>
    <w:rsid w:val="008A694A"/>
    <w:rsid w:val="008A69F2"/>
    <w:rsid w:val="008A6C7A"/>
    <w:rsid w:val="008A6CD4"/>
    <w:rsid w:val="008A6D96"/>
    <w:rsid w:val="008A6FA8"/>
    <w:rsid w:val="008A702C"/>
    <w:rsid w:val="008A705A"/>
    <w:rsid w:val="008A7110"/>
    <w:rsid w:val="008A7290"/>
    <w:rsid w:val="008A72C4"/>
    <w:rsid w:val="008A72C8"/>
    <w:rsid w:val="008A7363"/>
    <w:rsid w:val="008A73A9"/>
    <w:rsid w:val="008A73B5"/>
    <w:rsid w:val="008A771A"/>
    <w:rsid w:val="008A775C"/>
    <w:rsid w:val="008A7969"/>
    <w:rsid w:val="008A79C8"/>
    <w:rsid w:val="008A7A30"/>
    <w:rsid w:val="008A7A7F"/>
    <w:rsid w:val="008A7E0F"/>
    <w:rsid w:val="008A7F40"/>
    <w:rsid w:val="008A7FA4"/>
    <w:rsid w:val="008B0197"/>
    <w:rsid w:val="008B025F"/>
    <w:rsid w:val="008B03F2"/>
    <w:rsid w:val="008B0434"/>
    <w:rsid w:val="008B08F6"/>
    <w:rsid w:val="008B0C41"/>
    <w:rsid w:val="008B0E52"/>
    <w:rsid w:val="008B0F84"/>
    <w:rsid w:val="008B0FDC"/>
    <w:rsid w:val="008B1000"/>
    <w:rsid w:val="008B1105"/>
    <w:rsid w:val="008B115C"/>
    <w:rsid w:val="008B116E"/>
    <w:rsid w:val="008B12DF"/>
    <w:rsid w:val="008B12E4"/>
    <w:rsid w:val="008B13C9"/>
    <w:rsid w:val="008B141B"/>
    <w:rsid w:val="008B17EF"/>
    <w:rsid w:val="008B1803"/>
    <w:rsid w:val="008B1919"/>
    <w:rsid w:val="008B1A95"/>
    <w:rsid w:val="008B1CB9"/>
    <w:rsid w:val="008B2043"/>
    <w:rsid w:val="008B2070"/>
    <w:rsid w:val="008B2115"/>
    <w:rsid w:val="008B220A"/>
    <w:rsid w:val="008B236F"/>
    <w:rsid w:val="008B23CF"/>
    <w:rsid w:val="008B2830"/>
    <w:rsid w:val="008B2869"/>
    <w:rsid w:val="008B28D2"/>
    <w:rsid w:val="008B2ED6"/>
    <w:rsid w:val="008B2F0F"/>
    <w:rsid w:val="008B2F1E"/>
    <w:rsid w:val="008B2F3D"/>
    <w:rsid w:val="008B320C"/>
    <w:rsid w:val="008B34F1"/>
    <w:rsid w:val="008B388A"/>
    <w:rsid w:val="008B39AC"/>
    <w:rsid w:val="008B39E7"/>
    <w:rsid w:val="008B3B29"/>
    <w:rsid w:val="008B3E2E"/>
    <w:rsid w:val="008B4235"/>
    <w:rsid w:val="008B45D9"/>
    <w:rsid w:val="008B45F3"/>
    <w:rsid w:val="008B4637"/>
    <w:rsid w:val="008B4696"/>
    <w:rsid w:val="008B469F"/>
    <w:rsid w:val="008B4797"/>
    <w:rsid w:val="008B4B39"/>
    <w:rsid w:val="008B4BBB"/>
    <w:rsid w:val="008B4BCD"/>
    <w:rsid w:val="008B4DE2"/>
    <w:rsid w:val="008B4DEE"/>
    <w:rsid w:val="008B4E29"/>
    <w:rsid w:val="008B5138"/>
    <w:rsid w:val="008B522E"/>
    <w:rsid w:val="008B5262"/>
    <w:rsid w:val="008B52F6"/>
    <w:rsid w:val="008B535E"/>
    <w:rsid w:val="008B60C9"/>
    <w:rsid w:val="008B60E1"/>
    <w:rsid w:val="008B610E"/>
    <w:rsid w:val="008B6120"/>
    <w:rsid w:val="008B61AE"/>
    <w:rsid w:val="008B6303"/>
    <w:rsid w:val="008B63D4"/>
    <w:rsid w:val="008B63E4"/>
    <w:rsid w:val="008B65A6"/>
    <w:rsid w:val="008B662C"/>
    <w:rsid w:val="008B6808"/>
    <w:rsid w:val="008B6831"/>
    <w:rsid w:val="008B68FC"/>
    <w:rsid w:val="008B69C9"/>
    <w:rsid w:val="008B6ACF"/>
    <w:rsid w:val="008B6B8D"/>
    <w:rsid w:val="008B6B95"/>
    <w:rsid w:val="008B6BCA"/>
    <w:rsid w:val="008B6BEA"/>
    <w:rsid w:val="008B6C9E"/>
    <w:rsid w:val="008B6D5A"/>
    <w:rsid w:val="008B6DCE"/>
    <w:rsid w:val="008B6DE0"/>
    <w:rsid w:val="008B6F5A"/>
    <w:rsid w:val="008B7032"/>
    <w:rsid w:val="008B712E"/>
    <w:rsid w:val="008B7192"/>
    <w:rsid w:val="008B71E8"/>
    <w:rsid w:val="008B72F3"/>
    <w:rsid w:val="008B746E"/>
    <w:rsid w:val="008B74BF"/>
    <w:rsid w:val="008B757C"/>
    <w:rsid w:val="008B7661"/>
    <w:rsid w:val="008B7678"/>
    <w:rsid w:val="008B76CC"/>
    <w:rsid w:val="008B784F"/>
    <w:rsid w:val="008B7895"/>
    <w:rsid w:val="008B7C2D"/>
    <w:rsid w:val="008B7D46"/>
    <w:rsid w:val="008B7DF8"/>
    <w:rsid w:val="008B7F61"/>
    <w:rsid w:val="008C0521"/>
    <w:rsid w:val="008C055F"/>
    <w:rsid w:val="008C0574"/>
    <w:rsid w:val="008C05A7"/>
    <w:rsid w:val="008C0765"/>
    <w:rsid w:val="008C07C8"/>
    <w:rsid w:val="008C0832"/>
    <w:rsid w:val="008C095D"/>
    <w:rsid w:val="008C0A95"/>
    <w:rsid w:val="008C0B16"/>
    <w:rsid w:val="008C0C13"/>
    <w:rsid w:val="008C0DB9"/>
    <w:rsid w:val="008C0DDF"/>
    <w:rsid w:val="008C0E6B"/>
    <w:rsid w:val="008C0EFB"/>
    <w:rsid w:val="008C0F07"/>
    <w:rsid w:val="008C0F1D"/>
    <w:rsid w:val="008C0FA0"/>
    <w:rsid w:val="008C1003"/>
    <w:rsid w:val="008C11EB"/>
    <w:rsid w:val="008C11F9"/>
    <w:rsid w:val="008C1211"/>
    <w:rsid w:val="008C1298"/>
    <w:rsid w:val="008C156F"/>
    <w:rsid w:val="008C15B9"/>
    <w:rsid w:val="008C1784"/>
    <w:rsid w:val="008C1863"/>
    <w:rsid w:val="008C1965"/>
    <w:rsid w:val="008C19D9"/>
    <w:rsid w:val="008C1D73"/>
    <w:rsid w:val="008C1D85"/>
    <w:rsid w:val="008C1E41"/>
    <w:rsid w:val="008C1EB3"/>
    <w:rsid w:val="008C2108"/>
    <w:rsid w:val="008C23F6"/>
    <w:rsid w:val="008C26E3"/>
    <w:rsid w:val="008C27BD"/>
    <w:rsid w:val="008C2858"/>
    <w:rsid w:val="008C2995"/>
    <w:rsid w:val="008C2A0B"/>
    <w:rsid w:val="008C2BEC"/>
    <w:rsid w:val="008C2C4B"/>
    <w:rsid w:val="008C2D88"/>
    <w:rsid w:val="008C2F23"/>
    <w:rsid w:val="008C2FB5"/>
    <w:rsid w:val="008C2FDC"/>
    <w:rsid w:val="008C3095"/>
    <w:rsid w:val="008C310F"/>
    <w:rsid w:val="008C3378"/>
    <w:rsid w:val="008C33F6"/>
    <w:rsid w:val="008C34FC"/>
    <w:rsid w:val="008C3590"/>
    <w:rsid w:val="008C37E1"/>
    <w:rsid w:val="008C3B32"/>
    <w:rsid w:val="008C3BCD"/>
    <w:rsid w:val="008C3BEC"/>
    <w:rsid w:val="008C3C28"/>
    <w:rsid w:val="008C41DE"/>
    <w:rsid w:val="008C42D0"/>
    <w:rsid w:val="008C42E4"/>
    <w:rsid w:val="008C441D"/>
    <w:rsid w:val="008C443C"/>
    <w:rsid w:val="008C4549"/>
    <w:rsid w:val="008C470A"/>
    <w:rsid w:val="008C47A0"/>
    <w:rsid w:val="008C47FC"/>
    <w:rsid w:val="008C48AD"/>
    <w:rsid w:val="008C498F"/>
    <w:rsid w:val="008C4A2B"/>
    <w:rsid w:val="008C4D2F"/>
    <w:rsid w:val="008C4E44"/>
    <w:rsid w:val="008C4E8D"/>
    <w:rsid w:val="008C5189"/>
    <w:rsid w:val="008C5438"/>
    <w:rsid w:val="008C5639"/>
    <w:rsid w:val="008C5667"/>
    <w:rsid w:val="008C56EA"/>
    <w:rsid w:val="008C5702"/>
    <w:rsid w:val="008C5782"/>
    <w:rsid w:val="008C584E"/>
    <w:rsid w:val="008C5CD2"/>
    <w:rsid w:val="008C5E3B"/>
    <w:rsid w:val="008C5E41"/>
    <w:rsid w:val="008C5FCF"/>
    <w:rsid w:val="008C6188"/>
    <w:rsid w:val="008C6265"/>
    <w:rsid w:val="008C629C"/>
    <w:rsid w:val="008C6398"/>
    <w:rsid w:val="008C6500"/>
    <w:rsid w:val="008C6768"/>
    <w:rsid w:val="008C6847"/>
    <w:rsid w:val="008C6BBD"/>
    <w:rsid w:val="008C6C09"/>
    <w:rsid w:val="008C6DFB"/>
    <w:rsid w:val="008C703F"/>
    <w:rsid w:val="008C70A0"/>
    <w:rsid w:val="008C70CB"/>
    <w:rsid w:val="008C726E"/>
    <w:rsid w:val="008C739B"/>
    <w:rsid w:val="008C74FF"/>
    <w:rsid w:val="008C77C7"/>
    <w:rsid w:val="008C790E"/>
    <w:rsid w:val="008C7CAA"/>
    <w:rsid w:val="008C7E18"/>
    <w:rsid w:val="008C7F70"/>
    <w:rsid w:val="008D0254"/>
    <w:rsid w:val="008D0360"/>
    <w:rsid w:val="008D039B"/>
    <w:rsid w:val="008D0450"/>
    <w:rsid w:val="008D0546"/>
    <w:rsid w:val="008D05D1"/>
    <w:rsid w:val="008D0961"/>
    <w:rsid w:val="008D0975"/>
    <w:rsid w:val="008D09AA"/>
    <w:rsid w:val="008D09BE"/>
    <w:rsid w:val="008D09FD"/>
    <w:rsid w:val="008D0A14"/>
    <w:rsid w:val="008D0A17"/>
    <w:rsid w:val="008D0A67"/>
    <w:rsid w:val="008D0ABA"/>
    <w:rsid w:val="008D0C20"/>
    <w:rsid w:val="008D0C63"/>
    <w:rsid w:val="008D0EE1"/>
    <w:rsid w:val="008D107D"/>
    <w:rsid w:val="008D1172"/>
    <w:rsid w:val="008D1190"/>
    <w:rsid w:val="008D12DA"/>
    <w:rsid w:val="008D1313"/>
    <w:rsid w:val="008D13C8"/>
    <w:rsid w:val="008D1452"/>
    <w:rsid w:val="008D1474"/>
    <w:rsid w:val="008D157C"/>
    <w:rsid w:val="008D1683"/>
    <w:rsid w:val="008D1896"/>
    <w:rsid w:val="008D1AD9"/>
    <w:rsid w:val="008D1BB2"/>
    <w:rsid w:val="008D1DCB"/>
    <w:rsid w:val="008D1DE5"/>
    <w:rsid w:val="008D1E35"/>
    <w:rsid w:val="008D1EDA"/>
    <w:rsid w:val="008D200D"/>
    <w:rsid w:val="008D2188"/>
    <w:rsid w:val="008D2197"/>
    <w:rsid w:val="008D21FF"/>
    <w:rsid w:val="008D234A"/>
    <w:rsid w:val="008D23A5"/>
    <w:rsid w:val="008D24C8"/>
    <w:rsid w:val="008D28FD"/>
    <w:rsid w:val="008D2AA4"/>
    <w:rsid w:val="008D2B27"/>
    <w:rsid w:val="008D2BFC"/>
    <w:rsid w:val="008D2EEF"/>
    <w:rsid w:val="008D2F63"/>
    <w:rsid w:val="008D2F9B"/>
    <w:rsid w:val="008D30E3"/>
    <w:rsid w:val="008D31AF"/>
    <w:rsid w:val="008D324F"/>
    <w:rsid w:val="008D3261"/>
    <w:rsid w:val="008D35A0"/>
    <w:rsid w:val="008D35EC"/>
    <w:rsid w:val="008D3C24"/>
    <w:rsid w:val="008D3C84"/>
    <w:rsid w:val="008D3D4B"/>
    <w:rsid w:val="008D3D81"/>
    <w:rsid w:val="008D401A"/>
    <w:rsid w:val="008D42A3"/>
    <w:rsid w:val="008D443F"/>
    <w:rsid w:val="008D4504"/>
    <w:rsid w:val="008D4518"/>
    <w:rsid w:val="008D46A0"/>
    <w:rsid w:val="008D4B06"/>
    <w:rsid w:val="008D4B1A"/>
    <w:rsid w:val="008D4BFB"/>
    <w:rsid w:val="008D50DE"/>
    <w:rsid w:val="008D5108"/>
    <w:rsid w:val="008D53FB"/>
    <w:rsid w:val="008D5400"/>
    <w:rsid w:val="008D5567"/>
    <w:rsid w:val="008D557F"/>
    <w:rsid w:val="008D55A7"/>
    <w:rsid w:val="008D5962"/>
    <w:rsid w:val="008D59AB"/>
    <w:rsid w:val="008D5A44"/>
    <w:rsid w:val="008D5AE5"/>
    <w:rsid w:val="008D5B50"/>
    <w:rsid w:val="008D5B7B"/>
    <w:rsid w:val="008D5C16"/>
    <w:rsid w:val="008D5C5F"/>
    <w:rsid w:val="008D5FBB"/>
    <w:rsid w:val="008D6358"/>
    <w:rsid w:val="008D63E8"/>
    <w:rsid w:val="008D63E9"/>
    <w:rsid w:val="008D661B"/>
    <w:rsid w:val="008D668F"/>
    <w:rsid w:val="008D66A1"/>
    <w:rsid w:val="008D6758"/>
    <w:rsid w:val="008D6763"/>
    <w:rsid w:val="008D6765"/>
    <w:rsid w:val="008D69A1"/>
    <w:rsid w:val="008D6A03"/>
    <w:rsid w:val="008D6A4D"/>
    <w:rsid w:val="008D6B20"/>
    <w:rsid w:val="008D6C9F"/>
    <w:rsid w:val="008D6CB6"/>
    <w:rsid w:val="008D6E74"/>
    <w:rsid w:val="008D6E98"/>
    <w:rsid w:val="008D6F0A"/>
    <w:rsid w:val="008D6FC1"/>
    <w:rsid w:val="008D722E"/>
    <w:rsid w:val="008D72ED"/>
    <w:rsid w:val="008D73F2"/>
    <w:rsid w:val="008D74F1"/>
    <w:rsid w:val="008D7541"/>
    <w:rsid w:val="008D754F"/>
    <w:rsid w:val="008D75C1"/>
    <w:rsid w:val="008D7820"/>
    <w:rsid w:val="008D7A50"/>
    <w:rsid w:val="008D7C56"/>
    <w:rsid w:val="008D7CC7"/>
    <w:rsid w:val="008D7D0B"/>
    <w:rsid w:val="008D7D2A"/>
    <w:rsid w:val="008D7F96"/>
    <w:rsid w:val="008D7FB8"/>
    <w:rsid w:val="008E0189"/>
    <w:rsid w:val="008E0324"/>
    <w:rsid w:val="008E0470"/>
    <w:rsid w:val="008E04C2"/>
    <w:rsid w:val="008E04FB"/>
    <w:rsid w:val="008E05F7"/>
    <w:rsid w:val="008E062A"/>
    <w:rsid w:val="008E0A42"/>
    <w:rsid w:val="008E0D2D"/>
    <w:rsid w:val="008E0DCB"/>
    <w:rsid w:val="008E1059"/>
    <w:rsid w:val="008E1072"/>
    <w:rsid w:val="008E1110"/>
    <w:rsid w:val="008E1282"/>
    <w:rsid w:val="008E12A7"/>
    <w:rsid w:val="008E1374"/>
    <w:rsid w:val="008E13DF"/>
    <w:rsid w:val="008E140A"/>
    <w:rsid w:val="008E1454"/>
    <w:rsid w:val="008E1461"/>
    <w:rsid w:val="008E148F"/>
    <w:rsid w:val="008E14CC"/>
    <w:rsid w:val="008E1564"/>
    <w:rsid w:val="008E175A"/>
    <w:rsid w:val="008E1797"/>
    <w:rsid w:val="008E17DD"/>
    <w:rsid w:val="008E18E8"/>
    <w:rsid w:val="008E1953"/>
    <w:rsid w:val="008E199B"/>
    <w:rsid w:val="008E1CE8"/>
    <w:rsid w:val="008E1DB2"/>
    <w:rsid w:val="008E1DC8"/>
    <w:rsid w:val="008E1DF1"/>
    <w:rsid w:val="008E1F22"/>
    <w:rsid w:val="008E1F81"/>
    <w:rsid w:val="008E201A"/>
    <w:rsid w:val="008E22AF"/>
    <w:rsid w:val="008E2586"/>
    <w:rsid w:val="008E25A6"/>
    <w:rsid w:val="008E25FD"/>
    <w:rsid w:val="008E29B1"/>
    <w:rsid w:val="008E29D8"/>
    <w:rsid w:val="008E2D33"/>
    <w:rsid w:val="008E2DDA"/>
    <w:rsid w:val="008E2FBE"/>
    <w:rsid w:val="008E31AE"/>
    <w:rsid w:val="008E31CE"/>
    <w:rsid w:val="008E31F3"/>
    <w:rsid w:val="008E3309"/>
    <w:rsid w:val="008E33A9"/>
    <w:rsid w:val="008E358A"/>
    <w:rsid w:val="008E36C3"/>
    <w:rsid w:val="008E38B5"/>
    <w:rsid w:val="008E394A"/>
    <w:rsid w:val="008E39BA"/>
    <w:rsid w:val="008E3B3B"/>
    <w:rsid w:val="008E3F35"/>
    <w:rsid w:val="008E3FEC"/>
    <w:rsid w:val="008E419E"/>
    <w:rsid w:val="008E41A0"/>
    <w:rsid w:val="008E42C0"/>
    <w:rsid w:val="008E433B"/>
    <w:rsid w:val="008E445E"/>
    <w:rsid w:val="008E44C4"/>
    <w:rsid w:val="008E4901"/>
    <w:rsid w:val="008E4A6F"/>
    <w:rsid w:val="008E4AEE"/>
    <w:rsid w:val="008E4AF1"/>
    <w:rsid w:val="008E4B48"/>
    <w:rsid w:val="008E4BF8"/>
    <w:rsid w:val="008E504C"/>
    <w:rsid w:val="008E50E5"/>
    <w:rsid w:val="008E5169"/>
    <w:rsid w:val="008E53A7"/>
    <w:rsid w:val="008E5414"/>
    <w:rsid w:val="008E5512"/>
    <w:rsid w:val="008E589E"/>
    <w:rsid w:val="008E58A7"/>
    <w:rsid w:val="008E5A0A"/>
    <w:rsid w:val="008E5BA0"/>
    <w:rsid w:val="008E5C04"/>
    <w:rsid w:val="008E5E25"/>
    <w:rsid w:val="008E60B5"/>
    <w:rsid w:val="008E64C1"/>
    <w:rsid w:val="008E6549"/>
    <w:rsid w:val="008E6820"/>
    <w:rsid w:val="008E689C"/>
    <w:rsid w:val="008E6A6E"/>
    <w:rsid w:val="008E6A71"/>
    <w:rsid w:val="008E6AD4"/>
    <w:rsid w:val="008E6B40"/>
    <w:rsid w:val="008E6D54"/>
    <w:rsid w:val="008E6DD4"/>
    <w:rsid w:val="008E7053"/>
    <w:rsid w:val="008E76CF"/>
    <w:rsid w:val="008E76ED"/>
    <w:rsid w:val="008E78DF"/>
    <w:rsid w:val="008E7AB3"/>
    <w:rsid w:val="008E7C28"/>
    <w:rsid w:val="008E7CBA"/>
    <w:rsid w:val="008E7D16"/>
    <w:rsid w:val="008E7DB0"/>
    <w:rsid w:val="008E7E64"/>
    <w:rsid w:val="008E7E96"/>
    <w:rsid w:val="008E7F31"/>
    <w:rsid w:val="008F0205"/>
    <w:rsid w:val="008F0268"/>
    <w:rsid w:val="008F035B"/>
    <w:rsid w:val="008F03A1"/>
    <w:rsid w:val="008F052D"/>
    <w:rsid w:val="008F0530"/>
    <w:rsid w:val="008F0603"/>
    <w:rsid w:val="008F0632"/>
    <w:rsid w:val="008F0765"/>
    <w:rsid w:val="008F076D"/>
    <w:rsid w:val="008F082F"/>
    <w:rsid w:val="008F08C2"/>
    <w:rsid w:val="008F0944"/>
    <w:rsid w:val="008F0A10"/>
    <w:rsid w:val="008F0BEE"/>
    <w:rsid w:val="008F0DBE"/>
    <w:rsid w:val="008F0E78"/>
    <w:rsid w:val="008F0E81"/>
    <w:rsid w:val="008F0E8D"/>
    <w:rsid w:val="008F121F"/>
    <w:rsid w:val="008F1347"/>
    <w:rsid w:val="008F1391"/>
    <w:rsid w:val="008F13EE"/>
    <w:rsid w:val="008F1501"/>
    <w:rsid w:val="008F1754"/>
    <w:rsid w:val="008F181D"/>
    <w:rsid w:val="008F183E"/>
    <w:rsid w:val="008F1917"/>
    <w:rsid w:val="008F1A64"/>
    <w:rsid w:val="008F1B40"/>
    <w:rsid w:val="008F1D2F"/>
    <w:rsid w:val="008F1E49"/>
    <w:rsid w:val="008F1F6A"/>
    <w:rsid w:val="008F2268"/>
    <w:rsid w:val="008F229E"/>
    <w:rsid w:val="008F24D7"/>
    <w:rsid w:val="008F268B"/>
    <w:rsid w:val="008F283D"/>
    <w:rsid w:val="008F2864"/>
    <w:rsid w:val="008F2ADC"/>
    <w:rsid w:val="008F2F66"/>
    <w:rsid w:val="008F30E8"/>
    <w:rsid w:val="008F3550"/>
    <w:rsid w:val="008F3665"/>
    <w:rsid w:val="008F3768"/>
    <w:rsid w:val="008F37AA"/>
    <w:rsid w:val="008F3872"/>
    <w:rsid w:val="008F38BE"/>
    <w:rsid w:val="008F38C7"/>
    <w:rsid w:val="008F3B52"/>
    <w:rsid w:val="008F3C44"/>
    <w:rsid w:val="008F3EF5"/>
    <w:rsid w:val="008F4142"/>
    <w:rsid w:val="008F415B"/>
    <w:rsid w:val="008F42DD"/>
    <w:rsid w:val="008F4323"/>
    <w:rsid w:val="008F43C3"/>
    <w:rsid w:val="008F4406"/>
    <w:rsid w:val="008F448C"/>
    <w:rsid w:val="008F450F"/>
    <w:rsid w:val="008F4691"/>
    <w:rsid w:val="008F48B1"/>
    <w:rsid w:val="008F48C1"/>
    <w:rsid w:val="008F4A69"/>
    <w:rsid w:val="008F4BBA"/>
    <w:rsid w:val="008F4C8E"/>
    <w:rsid w:val="008F518D"/>
    <w:rsid w:val="008F5201"/>
    <w:rsid w:val="008F538B"/>
    <w:rsid w:val="008F53DC"/>
    <w:rsid w:val="008F5492"/>
    <w:rsid w:val="008F5576"/>
    <w:rsid w:val="008F569A"/>
    <w:rsid w:val="008F5980"/>
    <w:rsid w:val="008F5A5F"/>
    <w:rsid w:val="008F5AF8"/>
    <w:rsid w:val="008F5B22"/>
    <w:rsid w:val="008F5C54"/>
    <w:rsid w:val="008F5D92"/>
    <w:rsid w:val="008F5DBE"/>
    <w:rsid w:val="008F6034"/>
    <w:rsid w:val="008F6065"/>
    <w:rsid w:val="008F6232"/>
    <w:rsid w:val="008F6384"/>
    <w:rsid w:val="008F6401"/>
    <w:rsid w:val="008F647B"/>
    <w:rsid w:val="008F65BA"/>
    <w:rsid w:val="008F65C9"/>
    <w:rsid w:val="008F6611"/>
    <w:rsid w:val="008F6626"/>
    <w:rsid w:val="008F693C"/>
    <w:rsid w:val="008F6AB7"/>
    <w:rsid w:val="008F6AE8"/>
    <w:rsid w:val="008F6BDC"/>
    <w:rsid w:val="008F6E77"/>
    <w:rsid w:val="008F6F43"/>
    <w:rsid w:val="008F7058"/>
    <w:rsid w:val="008F70C9"/>
    <w:rsid w:val="008F70D4"/>
    <w:rsid w:val="008F70F8"/>
    <w:rsid w:val="008F7169"/>
    <w:rsid w:val="008F717D"/>
    <w:rsid w:val="008F71B4"/>
    <w:rsid w:val="008F71B9"/>
    <w:rsid w:val="008F7277"/>
    <w:rsid w:val="008F727F"/>
    <w:rsid w:val="008F72B7"/>
    <w:rsid w:val="008F7365"/>
    <w:rsid w:val="008F739D"/>
    <w:rsid w:val="008F73ED"/>
    <w:rsid w:val="008F7462"/>
    <w:rsid w:val="008F7657"/>
    <w:rsid w:val="008F76ED"/>
    <w:rsid w:val="008F7746"/>
    <w:rsid w:val="008F789B"/>
    <w:rsid w:val="008F7951"/>
    <w:rsid w:val="008F7ECD"/>
    <w:rsid w:val="008F7EFC"/>
    <w:rsid w:val="009000A1"/>
    <w:rsid w:val="009001A5"/>
    <w:rsid w:val="009002D8"/>
    <w:rsid w:val="0090040F"/>
    <w:rsid w:val="00900424"/>
    <w:rsid w:val="009005D3"/>
    <w:rsid w:val="009007ED"/>
    <w:rsid w:val="00900A00"/>
    <w:rsid w:val="00900C76"/>
    <w:rsid w:val="00900CA1"/>
    <w:rsid w:val="00900CED"/>
    <w:rsid w:val="00900D4C"/>
    <w:rsid w:val="00900E95"/>
    <w:rsid w:val="00900F1E"/>
    <w:rsid w:val="00900F3E"/>
    <w:rsid w:val="00900FC3"/>
    <w:rsid w:val="00901203"/>
    <w:rsid w:val="009015DE"/>
    <w:rsid w:val="0090173C"/>
    <w:rsid w:val="0090178D"/>
    <w:rsid w:val="009017CB"/>
    <w:rsid w:val="0090193D"/>
    <w:rsid w:val="00901979"/>
    <w:rsid w:val="00901B17"/>
    <w:rsid w:val="00901CF7"/>
    <w:rsid w:val="00901EF9"/>
    <w:rsid w:val="00901F7B"/>
    <w:rsid w:val="009021E4"/>
    <w:rsid w:val="0090228A"/>
    <w:rsid w:val="009023A0"/>
    <w:rsid w:val="009023BB"/>
    <w:rsid w:val="0090240E"/>
    <w:rsid w:val="009024CE"/>
    <w:rsid w:val="009024E3"/>
    <w:rsid w:val="009025D8"/>
    <w:rsid w:val="009025EB"/>
    <w:rsid w:val="00902743"/>
    <w:rsid w:val="009027D6"/>
    <w:rsid w:val="00902849"/>
    <w:rsid w:val="009028DC"/>
    <w:rsid w:val="00902AA4"/>
    <w:rsid w:val="00902CC8"/>
    <w:rsid w:val="00902EB7"/>
    <w:rsid w:val="00902F37"/>
    <w:rsid w:val="00903101"/>
    <w:rsid w:val="0090310C"/>
    <w:rsid w:val="0090313F"/>
    <w:rsid w:val="00903302"/>
    <w:rsid w:val="009034A7"/>
    <w:rsid w:val="009034E5"/>
    <w:rsid w:val="009036F2"/>
    <w:rsid w:val="009037A3"/>
    <w:rsid w:val="009037E6"/>
    <w:rsid w:val="00903AA5"/>
    <w:rsid w:val="00903B18"/>
    <w:rsid w:val="00903BFD"/>
    <w:rsid w:val="00903C09"/>
    <w:rsid w:val="00903C2F"/>
    <w:rsid w:val="00903D99"/>
    <w:rsid w:val="00903F5F"/>
    <w:rsid w:val="00904032"/>
    <w:rsid w:val="00904050"/>
    <w:rsid w:val="00904213"/>
    <w:rsid w:val="0090434C"/>
    <w:rsid w:val="00904441"/>
    <w:rsid w:val="0090467F"/>
    <w:rsid w:val="00904714"/>
    <w:rsid w:val="009049EF"/>
    <w:rsid w:val="00904A06"/>
    <w:rsid w:val="00904A2C"/>
    <w:rsid w:val="00904A40"/>
    <w:rsid w:val="00904A90"/>
    <w:rsid w:val="00904B09"/>
    <w:rsid w:val="00904B1A"/>
    <w:rsid w:val="00904D14"/>
    <w:rsid w:val="00904FA7"/>
    <w:rsid w:val="00904FF4"/>
    <w:rsid w:val="00905241"/>
    <w:rsid w:val="00905253"/>
    <w:rsid w:val="00905264"/>
    <w:rsid w:val="00905375"/>
    <w:rsid w:val="009053B1"/>
    <w:rsid w:val="009055AC"/>
    <w:rsid w:val="009056C4"/>
    <w:rsid w:val="009057ED"/>
    <w:rsid w:val="00905AA0"/>
    <w:rsid w:val="00905B48"/>
    <w:rsid w:val="00905DEC"/>
    <w:rsid w:val="00906023"/>
    <w:rsid w:val="009060E2"/>
    <w:rsid w:val="00906412"/>
    <w:rsid w:val="00906469"/>
    <w:rsid w:val="0090646B"/>
    <w:rsid w:val="009066A3"/>
    <w:rsid w:val="009067CF"/>
    <w:rsid w:val="00906841"/>
    <w:rsid w:val="00906988"/>
    <w:rsid w:val="00906A72"/>
    <w:rsid w:val="00906B50"/>
    <w:rsid w:val="00906C2B"/>
    <w:rsid w:val="00906C3D"/>
    <w:rsid w:val="00906CC5"/>
    <w:rsid w:val="00906D25"/>
    <w:rsid w:val="00906D4B"/>
    <w:rsid w:val="00906EF8"/>
    <w:rsid w:val="00907021"/>
    <w:rsid w:val="00907038"/>
    <w:rsid w:val="009070BC"/>
    <w:rsid w:val="009071DD"/>
    <w:rsid w:val="0090727E"/>
    <w:rsid w:val="009073DA"/>
    <w:rsid w:val="009073F1"/>
    <w:rsid w:val="00907455"/>
    <w:rsid w:val="0090756F"/>
    <w:rsid w:val="0090764F"/>
    <w:rsid w:val="0090773D"/>
    <w:rsid w:val="0090779B"/>
    <w:rsid w:val="00907829"/>
    <w:rsid w:val="00907ADB"/>
    <w:rsid w:val="00907B0C"/>
    <w:rsid w:val="00907C20"/>
    <w:rsid w:val="00907CF5"/>
    <w:rsid w:val="00910259"/>
    <w:rsid w:val="009102DE"/>
    <w:rsid w:val="009103CC"/>
    <w:rsid w:val="00910604"/>
    <w:rsid w:val="00910678"/>
    <w:rsid w:val="0091067F"/>
    <w:rsid w:val="009106FF"/>
    <w:rsid w:val="00910767"/>
    <w:rsid w:val="00910786"/>
    <w:rsid w:val="00910AA8"/>
    <w:rsid w:val="00910B2C"/>
    <w:rsid w:val="00910CAA"/>
    <w:rsid w:val="00910D83"/>
    <w:rsid w:val="00910DD2"/>
    <w:rsid w:val="00911021"/>
    <w:rsid w:val="00911022"/>
    <w:rsid w:val="00911051"/>
    <w:rsid w:val="00911237"/>
    <w:rsid w:val="0091130E"/>
    <w:rsid w:val="0091153A"/>
    <w:rsid w:val="009115B4"/>
    <w:rsid w:val="0091180D"/>
    <w:rsid w:val="00911888"/>
    <w:rsid w:val="0091188C"/>
    <w:rsid w:val="009118EE"/>
    <w:rsid w:val="0091190F"/>
    <w:rsid w:val="00911A0A"/>
    <w:rsid w:val="00911B43"/>
    <w:rsid w:val="00911C61"/>
    <w:rsid w:val="00911CFB"/>
    <w:rsid w:val="00911EA6"/>
    <w:rsid w:val="00911F7B"/>
    <w:rsid w:val="0091200E"/>
    <w:rsid w:val="00912098"/>
    <w:rsid w:val="0091233D"/>
    <w:rsid w:val="0091246F"/>
    <w:rsid w:val="00912571"/>
    <w:rsid w:val="009126E6"/>
    <w:rsid w:val="009127F8"/>
    <w:rsid w:val="00912828"/>
    <w:rsid w:val="00912860"/>
    <w:rsid w:val="009128C2"/>
    <w:rsid w:val="00912B91"/>
    <w:rsid w:val="009130A1"/>
    <w:rsid w:val="00913127"/>
    <w:rsid w:val="0091316A"/>
    <w:rsid w:val="009131DA"/>
    <w:rsid w:val="00913372"/>
    <w:rsid w:val="009133A9"/>
    <w:rsid w:val="0091362F"/>
    <w:rsid w:val="0091372D"/>
    <w:rsid w:val="00913781"/>
    <w:rsid w:val="0091396D"/>
    <w:rsid w:val="00913B2E"/>
    <w:rsid w:val="00913DA8"/>
    <w:rsid w:val="00914055"/>
    <w:rsid w:val="009140C6"/>
    <w:rsid w:val="00914588"/>
    <w:rsid w:val="0091473E"/>
    <w:rsid w:val="009147A4"/>
    <w:rsid w:val="00914B51"/>
    <w:rsid w:val="00914EAA"/>
    <w:rsid w:val="00914ED5"/>
    <w:rsid w:val="00915009"/>
    <w:rsid w:val="0091564A"/>
    <w:rsid w:val="00915723"/>
    <w:rsid w:val="009157AA"/>
    <w:rsid w:val="009157F4"/>
    <w:rsid w:val="009159CF"/>
    <w:rsid w:val="00915A56"/>
    <w:rsid w:val="00915A5E"/>
    <w:rsid w:val="00915ADB"/>
    <w:rsid w:val="00915B06"/>
    <w:rsid w:val="00915B9D"/>
    <w:rsid w:val="00915D27"/>
    <w:rsid w:val="00915E49"/>
    <w:rsid w:val="00915EC7"/>
    <w:rsid w:val="00915F12"/>
    <w:rsid w:val="00915F1E"/>
    <w:rsid w:val="00916064"/>
    <w:rsid w:val="009160B7"/>
    <w:rsid w:val="009161FF"/>
    <w:rsid w:val="0091621E"/>
    <w:rsid w:val="009162C5"/>
    <w:rsid w:val="00916401"/>
    <w:rsid w:val="00916471"/>
    <w:rsid w:val="009164C8"/>
    <w:rsid w:val="0091668A"/>
    <w:rsid w:val="009166D0"/>
    <w:rsid w:val="00916790"/>
    <w:rsid w:val="009167A3"/>
    <w:rsid w:val="009167B6"/>
    <w:rsid w:val="00916875"/>
    <w:rsid w:val="00916AE0"/>
    <w:rsid w:val="00916B26"/>
    <w:rsid w:val="00916BE7"/>
    <w:rsid w:val="00916E82"/>
    <w:rsid w:val="00917089"/>
    <w:rsid w:val="0091709B"/>
    <w:rsid w:val="0091730B"/>
    <w:rsid w:val="00917515"/>
    <w:rsid w:val="00917563"/>
    <w:rsid w:val="00917723"/>
    <w:rsid w:val="00917914"/>
    <w:rsid w:val="009179B9"/>
    <w:rsid w:val="00917A7C"/>
    <w:rsid w:val="00917B36"/>
    <w:rsid w:val="00917B62"/>
    <w:rsid w:val="00917C30"/>
    <w:rsid w:val="00917FAB"/>
    <w:rsid w:val="00920027"/>
    <w:rsid w:val="00920082"/>
    <w:rsid w:val="00920164"/>
    <w:rsid w:val="0092037C"/>
    <w:rsid w:val="009204F3"/>
    <w:rsid w:val="00920622"/>
    <w:rsid w:val="00920663"/>
    <w:rsid w:val="00920C5B"/>
    <w:rsid w:val="00920DEF"/>
    <w:rsid w:val="00920E02"/>
    <w:rsid w:val="00921035"/>
    <w:rsid w:val="009211A9"/>
    <w:rsid w:val="009214D9"/>
    <w:rsid w:val="00921521"/>
    <w:rsid w:val="00921549"/>
    <w:rsid w:val="009215FA"/>
    <w:rsid w:val="00921655"/>
    <w:rsid w:val="0092167B"/>
    <w:rsid w:val="009216F0"/>
    <w:rsid w:val="0092187B"/>
    <w:rsid w:val="00921982"/>
    <w:rsid w:val="00921A26"/>
    <w:rsid w:val="00921B99"/>
    <w:rsid w:val="00921C02"/>
    <w:rsid w:val="00921C8E"/>
    <w:rsid w:val="00921CA9"/>
    <w:rsid w:val="00921CFE"/>
    <w:rsid w:val="00921D4E"/>
    <w:rsid w:val="00921E19"/>
    <w:rsid w:val="00922098"/>
    <w:rsid w:val="009223C6"/>
    <w:rsid w:val="00922525"/>
    <w:rsid w:val="0092256B"/>
    <w:rsid w:val="009227CE"/>
    <w:rsid w:val="0092284E"/>
    <w:rsid w:val="00922904"/>
    <w:rsid w:val="00922E56"/>
    <w:rsid w:val="00922E88"/>
    <w:rsid w:val="00922F68"/>
    <w:rsid w:val="00923066"/>
    <w:rsid w:val="009230F3"/>
    <w:rsid w:val="0092327D"/>
    <w:rsid w:val="0092345E"/>
    <w:rsid w:val="009234C3"/>
    <w:rsid w:val="0092387C"/>
    <w:rsid w:val="009239D3"/>
    <w:rsid w:val="00923D73"/>
    <w:rsid w:val="00923FD1"/>
    <w:rsid w:val="0092409B"/>
    <w:rsid w:val="009240B8"/>
    <w:rsid w:val="00924301"/>
    <w:rsid w:val="00924317"/>
    <w:rsid w:val="009243F2"/>
    <w:rsid w:val="009243F3"/>
    <w:rsid w:val="00924508"/>
    <w:rsid w:val="00924678"/>
    <w:rsid w:val="009246D9"/>
    <w:rsid w:val="00924711"/>
    <w:rsid w:val="0092471D"/>
    <w:rsid w:val="009247A1"/>
    <w:rsid w:val="00924970"/>
    <w:rsid w:val="009249CD"/>
    <w:rsid w:val="00924A7C"/>
    <w:rsid w:val="00924BF3"/>
    <w:rsid w:val="00924C90"/>
    <w:rsid w:val="00924F0B"/>
    <w:rsid w:val="00924FE5"/>
    <w:rsid w:val="0092501C"/>
    <w:rsid w:val="0092513A"/>
    <w:rsid w:val="00925248"/>
    <w:rsid w:val="009255C7"/>
    <w:rsid w:val="009255F9"/>
    <w:rsid w:val="0092560D"/>
    <w:rsid w:val="009259C1"/>
    <w:rsid w:val="00925A05"/>
    <w:rsid w:val="00925A71"/>
    <w:rsid w:val="00925CD6"/>
    <w:rsid w:val="00925CD8"/>
    <w:rsid w:val="00925D2E"/>
    <w:rsid w:val="00925D38"/>
    <w:rsid w:val="00925DFB"/>
    <w:rsid w:val="00925E99"/>
    <w:rsid w:val="00925EDC"/>
    <w:rsid w:val="00925F26"/>
    <w:rsid w:val="009260B8"/>
    <w:rsid w:val="00926161"/>
    <w:rsid w:val="00926209"/>
    <w:rsid w:val="00926322"/>
    <w:rsid w:val="009264AE"/>
    <w:rsid w:val="0092661E"/>
    <w:rsid w:val="0092674D"/>
    <w:rsid w:val="009267C2"/>
    <w:rsid w:val="0092685A"/>
    <w:rsid w:val="009268B7"/>
    <w:rsid w:val="009268CE"/>
    <w:rsid w:val="00926C06"/>
    <w:rsid w:val="00926C17"/>
    <w:rsid w:val="00926EA7"/>
    <w:rsid w:val="00926ED4"/>
    <w:rsid w:val="00926FDD"/>
    <w:rsid w:val="00927225"/>
    <w:rsid w:val="00927236"/>
    <w:rsid w:val="009272FB"/>
    <w:rsid w:val="009274F6"/>
    <w:rsid w:val="00927538"/>
    <w:rsid w:val="009277A8"/>
    <w:rsid w:val="0092780C"/>
    <w:rsid w:val="009278A4"/>
    <w:rsid w:val="0092795B"/>
    <w:rsid w:val="00927A1D"/>
    <w:rsid w:val="00927C2B"/>
    <w:rsid w:val="00927D21"/>
    <w:rsid w:val="00927D9A"/>
    <w:rsid w:val="00927DA1"/>
    <w:rsid w:val="00927F48"/>
    <w:rsid w:val="00927FCB"/>
    <w:rsid w:val="0093003D"/>
    <w:rsid w:val="0093008A"/>
    <w:rsid w:val="009300BA"/>
    <w:rsid w:val="009301D7"/>
    <w:rsid w:val="0093030C"/>
    <w:rsid w:val="00930437"/>
    <w:rsid w:val="00930442"/>
    <w:rsid w:val="009306FF"/>
    <w:rsid w:val="009307CE"/>
    <w:rsid w:val="0093093A"/>
    <w:rsid w:val="00930AB0"/>
    <w:rsid w:val="00930B83"/>
    <w:rsid w:val="00930C67"/>
    <w:rsid w:val="00930DE5"/>
    <w:rsid w:val="00930EC5"/>
    <w:rsid w:val="00930EEA"/>
    <w:rsid w:val="00930EF5"/>
    <w:rsid w:val="00930F6E"/>
    <w:rsid w:val="009311D8"/>
    <w:rsid w:val="00931218"/>
    <w:rsid w:val="009313D7"/>
    <w:rsid w:val="009313ED"/>
    <w:rsid w:val="009314AB"/>
    <w:rsid w:val="009315E1"/>
    <w:rsid w:val="009316A0"/>
    <w:rsid w:val="00931902"/>
    <w:rsid w:val="00931B15"/>
    <w:rsid w:val="00931C91"/>
    <w:rsid w:val="00931E81"/>
    <w:rsid w:val="00931EF7"/>
    <w:rsid w:val="00931F88"/>
    <w:rsid w:val="00931FFF"/>
    <w:rsid w:val="009320B2"/>
    <w:rsid w:val="0093228F"/>
    <w:rsid w:val="00932339"/>
    <w:rsid w:val="00932628"/>
    <w:rsid w:val="009328CF"/>
    <w:rsid w:val="0093295D"/>
    <w:rsid w:val="00932A29"/>
    <w:rsid w:val="00932A46"/>
    <w:rsid w:val="00932A5A"/>
    <w:rsid w:val="00932AAC"/>
    <w:rsid w:val="00932BBB"/>
    <w:rsid w:val="00932C1D"/>
    <w:rsid w:val="00932D4F"/>
    <w:rsid w:val="00932E2E"/>
    <w:rsid w:val="00932F0F"/>
    <w:rsid w:val="0093326C"/>
    <w:rsid w:val="0093340A"/>
    <w:rsid w:val="0093340D"/>
    <w:rsid w:val="00933459"/>
    <w:rsid w:val="00933462"/>
    <w:rsid w:val="009334DB"/>
    <w:rsid w:val="009336B5"/>
    <w:rsid w:val="0093375F"/>
    <w:rsid w:val="00933952"/>
    <w:rsid w:val="00933989"/>
    <w:rsid w:val="00933AB4"/>
    <w:rsid w:val="00933B05"/>
    <w:rsid w:val="00933C5E"/>
    <w:rsid w:val="00933C61"/>
    <w:rsid w:val="00933C63"/>
    <w:rsid w:val="00933DCB"/>
    <w:rsid w:val="00934234"/>
    <w:rsid w:val="00934429"/>
    <w:rsid w:val="00934444"/>
    <w:rsid w:val="009345BB"/>
    <w:rsid w:val="00934A10"/>
    <w:rsid w:val="00934A1C"/>
    <w:rsid w:val="00934A42"/>
    <w:rsid w:val="00934B46"/>
    <w:rsid w:val="009350DF"/>
    <w:rsid w:val="009350F8"/>
    <w:rsid w:val="0093511E"/>
    <w:rsid w:val="00935505"/>
    <w:rsid w:val="0093570A"/>
    <w:rsid w:val="00935745"/>
    <w:rsid w:val="009357F4"/>
    <w:rsid w:val="009359A9"/>
    <w:rsid w:val="009359EA"/>
    <w:rsid w:val="00935B52"/>
    <w:rsid w:val="00935BE2"/>
    <w:rsid w:val="00935D60"/>
    <w:rsid w:val="00935E99"/>
    <w:rsid w:val="00935F26"/>
    <w:rsid w:val="00935FFB"/>
    <w:rsid w:val="009360E3"/>
    <w:rsid w:val="0093610E"/>
    <w:rsid w:val="00936159"/>
    <w:rsid w:val="009363AC"/>
    <w:rsid w:val="00936472"/>
    <w:rsid w:val="00936624"/>
    <w:rsid w:val="009367C8"/>
    <w:rsid w:val="00936A0E"/>
    <w:rsid w:val="00936AC8"/>
    <w:rsid w:val="00936B9E"/>
    <w:rsid w:val="00936DCB"/>
    <w:rsid w:val="00936EC1"/>
    <w:rsid w:val="00936F7D"/>
    <w:rsid w:val="00937045"/>
    <w:rsid w:val="00937552"/>
    <w:rsid w:val="009375BD"/>
    <w:rsid w:val="00937901"/>
    <w:rsid w:val="00937A0E"/>
    <w:rsid w:val="00937C35"/>
    <w:rsid w:val="00937D17"/>
    <w:rsid w:val="00937E53"/>
    <w:rsid w:val="00937ED1"/>
    <w:rsid w:val="00937F20"/>
    <w:rsid w:val="00937F77"/>
    <w:rsid w:val="009402DC"/>
    <w:rsid w:val="00940347"/>
    <w:rsid w:val="0094036C"/>
    <w:rsid w:val="00940576"/>
    <w:rsid w:val="0094068E"/>
    <w:rsid w:val="00940806"/>
    <w:rsid w:val="00940841"/>
    <w:rsid w:val="00940E5B"/>
    <w:rsid w:val="00940E92"/>
    <w:rsid w:val="009410D2"/>
    <w:rsid w:val="00941161"/>
    <w:rsid w:val="00941183"/>
    <w:rsid w:val="009411B3"/>
    <w:rsid w:val="00941290"/>
    <w:rsid w:val="00941319"/>
    <w:rsid w:val="00941730"/>
    <w:rsid w:val="0094174B"/>
    <w:rsid w:val="009417F7"/>
    <w:rsid w:val="0094196D"/>
    <w:rsid w:val="00941AA8"/>
    <w:rsid w:val="00941CBF"/>
    <w:rsid w:val="00941DBB"/>
    <w:rsid w:val="00941E34"/>
    <w:rsid w:val="0094201A"/>
    <w:rsid w:val="009420F3"/>
    <w:rsid w:val="0094210F"/>
    <w:rsid w:val="0094218D"/>
    <w:rsid w:val="009421E2"/>
    <w:rsid w:val="00942425"/>
    <w:rsid w:val="009425E4"/>
    <w:rsid w:val="009426E7"/>
    <w:rsid w:val="00942703"/>
    <w:rsid w:val="0094280E"/>
    <w:rsid w:val="009429C0"/>
    <w:rsid w:val="00942C57"/>
    <w:rsid w:val="00942D63"/>
    <w:rsid w:val="00942D6B"/>
    <w:rsid w:val="00942F9F"/>
    <w:rsid w:val="00942FD1"/>
    <w:rsid w:val="00943061"/>
    <w:rsid w:val="00943069"/>
    <w:rsid w:val="00943091"/>
    <w:rsid w:val="0094314E"/>
    <w:rsid w:val="0094317F"/>
    <w:rsid w:val="00943216"/>
    <w:rsid w:val="00943343"/>
    <w:rsid w:val="00943493"/>
    <w:rsid w:val="009434E6"/>
    <w:rsid w:val="009435CC"/>
    <w:rsid w:val="0094360C"/>
    <w:rsid w:val="0094369D"/>
    <w:rsid w:val="00943822"/>
    <w:rsid w:val="0094397D"/>
    <w:rsid w:val="00943A61"/>
    <w:rsid w:val="00943BB9"/>
    <w:rsid w:val="00943DCE"/>
    <w:rsid w:val="00943E1D"/>
    <w:rsid w:val="00943E45"/>
    <w:rsid w:val="00943E81"/>
    <w:rsid w:val="00943FDF"/>
    <w:rsid w:val="00943FF4"/>
    <w:rsid w:val="009440A3"/>
    <w:rsid w:val="009442FA"/>
    <w:rsid w:val="00944361"/>
    <w:rsid w:val="009443CD"/>
    <w:rsid w:val="0094442C"/>
    <w:rsid w:val="00944924"/>
    <w:rsid w:val="00944AC1"/>
    <w:rsid w:val="00944AC6"/>
    <w:rsid w:val="00944B84"/>
    <w:rsid w:val="00944C8C"/>
    <w:rsid w:val="00944CA7"/>
    <w:rsid w:val="00944E6B"/>
    <w:rsid w:val="00944FEE"/>
    <w:rsid w:val="0094501E"/>
    <w:rsid w:val="009451CC"/>
    <w:rsid w:val="0094543E"/>
    <w:rsid w:val="009454AD"/>
    <w:rsid w:val="00945587"/>
    <w:rsid w:val="009456F6"/>
    <w:rsid w:val="0094592D"/>
    <w:rsid w:val="00945B4A"/>
    <w:rsid w:val="00945B79"/>
    <w:rsid w:val="00945FEF"/>
    <w:rsid w:val="00946136"/>
    <w:rsid w:val="009462AB"/>
    <w:rsid w:val="009462E0"/>
    <w:rsid w:val="0094637B"/>
    <w:rsid w:val="00946666"/>
    <w:rsid w:val="00946712"/>
    <w:rsid w:val="00946718"/>
    <w:rsid w:val="0094672F"/>
    <w:rsid w:val="0094689D"/>
    <w:rsid w:val="00946924"/>
    <w:rsid w:val="0094697F"/>
    <w:rsid w:val="00946B89"/>
    <w:rsid w:val="00946D80"/>
    <w:rsid w:val="00946E80"/>
    <w:rsid w:val="00946F2F"/>
    <w:rsid w:val="00946F9D"/>
    <w:rsid w:val="00946FBD"/>
    <w:rsid w:val="0094704F"/>
    <w:rsid w:val="009470A8"/>
    <w:rsid w:val="00947109"/>
    <w:rsid w:val="009474B2"/>
    <w:rsid w:val="00947515"/>
    <w:rsid w:val="009475B3"/>
    <w:rsid w:val="00947620"/>
    <w:rsid w:val="00947660"/>
    <w:rsid w:val="00947747"/>
    <w:rsid w:val="00947766"/>
    <w:rsid w:val="009479CD"/>
    <w:rsid w:val="00947A18"/>
    <w:rsid w:val="00947AA5"/>
    <w:rsid w:val="00947B48"/>
    <w:rsid w:val="00947B64"/>
    <w:rsid w:val="00947B7C"/>
    <w:rsid w:val="00947C43"/>
    <w:rsid w:val="00947E14"/>
    <w:rsid w:val="00947F99"/>
    <w:rsid w:val="00950066"/>
    <w:rsid w:val="00950113"/>
    <w:rsid w:val="009501F7"/>
    <w:rsid w:val="009502A8"/>
    <w:rsid w:val="009503D8"/>
    <w:rsid w:val="0095049B"/>
    <w:rsid w:val="00950515"/>
    <w:rsid w:val="009508D2"/>
    <w:rsid w:val="00950987"/>
    <w:rsid w:val="00950B65"/>
    <w:rsid w:val="00950E3F"/>
    <w:rsid w:val="00950E93"/>
    <w:rsid w:val="00950E99"/>
    <w:rsid w:val="00950FB1"/>
    <w:rsid w:val="00951000"/>
    <w:rsid w:val="009510A2"/>
    <w:rsid w:val="009510D4"/>
    <w:rsid w:val="00951208"/>
    <w:rsid w:val="00951433"/>
    <w:rsid w:val="009514B1"/>
    <w:rsid w:val="0095159F"/>
    <w:rsid w:val="009516F2"/>
    <w:rsid w:val="00951809"/>
    <w:rsid w:val="00951826"/>
    <w:rsid w:val="00951886"/>
    <w:rsid w:val="00951907"/>
    <w:rsid w:val="00951A4B"/>
    <w:rsid w:val="00951ABB"/>
    <w:rsid w:val="00951B24"/>
    <w:rsid w:val="00951B89"/>
    <w:rsid w:val="00951BE5"/>
    <w:rsid w:val="00951CA8"/>
    <w:rsid w:val="00951CD3"/>
    <w:rsid w:val="00952397"/>
    <w:rsid w:val="0095240F"/>
    <w:rsid w:val="00952732"/>
    <w:rsid w:val="0095294B"/>
    <w:rsid w:val="00952D03"/>
    <w:rsid w:val="00952D0F"/>
    <w:rsid w:val="00952DED"/>
    <w:rsid w:val="00952F3F"/>
    <w:rsid w:val="0095304A"/>
    <w:rsid w:val="00953095"/>
    <w:rsid w:val="0095314B"/>
    <w:rsid w:val="009533AA"/>
    <w:rsid w:val="0095343D"/>
    <w:rsid w:val="00953478"/>
    <w:rsid w:val="009537A7"/>
    <w:rsid w:val="009538EA"/>
    <w:rsid w:val="00953A05"/>
    <w:rsid w:val="00953AF1"/>
    <w:rsid w:val="00953B1A"/>
    <w:rsid w:val="00953B67"/>
    <w:rsid w:val="00953BD2"/>
    <w:rsid w:val="00953CBB"/>
    <w:rsid w:val="00953D79"/>
    <w:rsid w:val="00953E74"/>
    <w:rsid w:val="00954007"/>
    <w:rsid w:val="0095419F"/>
    <w:rsid w:val="0095430F"/>
    <w:rsid w:val="00954567"/>
    <w:rsid w:val="00954752"/>
    <w:rsid w:val="0095483D"/>
    <w:rsid w:val="00954916"/>
    <w:rsid w:val="00954B2F"/>
    <w:rsid w:val="00954B65"/>
    <w:rsid w:val="00954DA7"/>
    <w:rsid w:val="00954E54"/>
    <w:rsid w:val="00954ED3"/>
    <w:rsid w:val="009551FD"/>
    <w:rsid w:val="009553D1"/>
    <w:rsid w:val="009554F4"/>
    <w:rsid w:val="009556D9"/>
    <w:rsid w:val="0095599F"/>
    <w:rsid w:val="00955ADC"/>
    <w:rsid w:val="00955C58"/>
    <w:rsid w:val="00955E0A"/>
    <w:rsid w:val="00955E4F"/>
    <w:rsid w:val="00955EF4"/>
    <w:rsid w:val="00955F52"/>
    <w:rsid w:val="009560EE"/>
    <w:rsid w:val="00956377"/>
    <w:rsid w:val="0095639D"/>
    <w:rsid w:val="009564CA"/>
    <w:rsid w:val="0095650D"/>
    <w:rsid w:val="00956518"/>
    <w:rsid w:val="009565CA"/>
    <w:rsid w:val="0095675F"/>
    <w:rsid w:val="009569BC"/>
    <w:rsid w:val="00956C0D"/>
    <w:rsid w:val="00956C99"/>
    <w:rsid w:val="00956ECE"/>
    <w:rsid w:val="00956F5A"/>
    <w:rsid w:val="00957024"/>
    <w:rsid w:val="0095714C"/>
    <w:rsid w:val="00957191"/>
    <w:rsid w:val="009573D8"/>
    <w:rsid w:val="00957539"/>
    <w:rsid w:val="00957784"/>
    <w:rsid w:val="009577B7"/>
    <w:rsid w:val="0095783F"/>
    <w:rsid w:val="009578A0"/>
    <w:rsid w:val="00957984"/>
    <w:rsid w:val="00957B01"/>
    <w:rsid w:val="00957B5E"/>
    <w:rsid w:val="00957D1F"/>
    <w:rsid w:val="0096009B"/>
    <w:rsid w:val="0096075E"/>
    <w:rsid w:val="00960846"/>
    <w:rsid w:val="00960A10"/>
    <w:rsid w:val="00960A82"/>
    <w:rsid w:val="00960B4E"/>
    <w:rsid w:val="00960B55"/>
    <w:rsid w:val="00960BF9"/>
    <w:rsid w:val="00960CB5"/>
    <w:rsid w:val="00960CDD"/>
    <w:rsid w:val="00960F07"/>
    <w:rsid w:val="00960F5F"/>
    <w:rsid w:val="00960F95"/>
    <w:rsid w:val="00960FA2"/>
    <w:rsid w:val="00961092"/>
    <w:rsid w:val="0096109E"/>
    <w:rsid w:val="00961134"/>
    <w:rsid w:val="00961246"/>
    <w:rsid w:val="0096129E"/>
    <w:rsid w:val="0096147B"/>
    <w:rsid w:val="0096147E"/>
    <w:rsid w:val="009614D8"/>
    <w:rsid w:val="00961687"/>
    <w:rsid w:val="009617F8"/>
    <w:rsid w:val="00961988"/>
    <w:rsid w:val="00961B00"/>
    <w:rsid w:val="00961D61"/>
    <w:rsid w:val="00961E1E"/>
    <w:rsid w:val="00961EAA"/>
    <w:rsid w:val="00961ED4"/>
    <w:rsid w:val="00962005"/>
    <w:rsid w:val="0096208F"/>
    <w:rsid w:val="00962245"/>
    <w:rsid w:val="009622AA"/>
    <w:rsid w:val="0096238A"/>
    <w:rsid w:val="009623C3"/>
    <w:rsid w:val="00962413"/>
    <w:rsid w:val="00962417"/>
    <w:rsid w:val="009624E1"/>
    <w:rsid w:val="009629DB"/>
    <w:rsid w:val="00962C04"/>
    <w:rsid w:val="00962CE9"/>
    <w:rsid w:val="00962D29"/>
    <w:rsid w:val="0096302C"/>
    <w:rsid w:val="009631B6"/>
    <w:rsid w:val="00963255"/>
    <w:rsid w:val="00963309"/>
    <w:rsid w:val="00963391"/>
    <w:rsid w:val="00963494"/>
    <w:rsid w:val="009635CC"/>
    <w:rsid w:val="00963618"/>
    <w:rsid w:val="0096370D"/>
    <w:rsid w:val="0096379A"/>
    <w:rsid w:val="00963952"/>
    <w:rsid w:val="009639DD"/>
    <w:rsid w:val="00963ABA"/>
    <w:rsid w:val="00963AE2"/>
    <w:rsid w:val="00963B07"/>
    <w:rsid w:val="00963C1C"/>
    <w:rsid w:val="00963E4B"/>
    <w:rsid w:val="00963E76"/>
    <w:rsid w:val="00964144"/>
    <w:rsid w:val="00964254"/>
    <w:rsid w:val="00964314"/>
    <w:rsid w:val="00964461"/>
    <w:rsid w:val="0096448A"/>
    <w:rsid w:val="009644D9"/>
    <w:rsid w:val="00964519"/>
    <w:rsid w:val="00964591"/>
    <w:rsid w:val="00964628"/>
    <w:rsid w:val="009646C2"/>
    <w:rsid w:val="009648C5"/>
    <w:rsid w:val="00964B33"/>
    <w:rsid w:val="00964E72"/>
    <w:rsid w:val="00964FA7"/>
    <w:rsid w:val="009655A9"/>
    <w:rsid w:val="00965609"/>
    <w:rsid w:val="0096560B"/>
    <w:rsid w:val="00965648"/>
    <w:rsid w:val="009656FE"/>
    <w:rsid w:val="00965A32"/>
    <w:rsid w:val="00965BC4"/>
    <w:rsid w:val="00965CB1"/>
    <w:rsid w:val="00965DE3"/>
    <w:rsid w:val="009660C6"/>
    <w:rsid w:val="009660D2"/>
    <w:rsid w:val="0096627C"/>
    <w:rsid w:val="009662DB"/>
    <w:rsid w:val="00966300"/>
    <w:rsid w:val="00966444"/>
    <w:rsid w:val="009664A8"/>
    <w:rsid w:val="00966574"/>
    <w:rsid w:val="009666F8"/>
    <w:rsid w:val="00966C3B"/>
    <w:rsid w:val="00966D11"/>
    <w:rsid w:val="00966DF8"/>
    <w:rsid w:val="00966E9C"/>
    <w:rsid w:val="00966F51"/>
    <w:rsid w:val="00966F9C"/>
    <w:rsid w:val="0096709D"/>
    <w:rsid w:val="009671EE"/>
    <w:rsid w:val="0096739C"/>
    <w:rsid w:val="0096741B"/>
    <w:rsid w:val="0096749C"/>
    <w:rsid w:val="0096758A"/>
    <w:rsid w:val="009676B1"/>
    <w:rsid w:val="009676D3"/>
    <w:rsid w:val="009679C1"/>
    <w:rsid w:val="00967B78"/>
    <w:rsid w:val="00967C41"/>
    <w:rsid w:val="00967C48"/>
    <w:rsid w:val="00967C68"/>
    <w:rsid w:val="00967E40"/>
    <w:rsid w:val="00967F09"/>
    <w:rsid w:val="00967FEE"/>
    <w:rsid w:val="0097006C"/>
    <w:rsid w:val="009702DA"/>
    <w:rsid w:val="0097046E"/>
    <w:rsid w:val="009705F4"/>
    <w:rsid w:val="0097088B"/>
    <w:rsid w:val="009709AB"/>
    <w:rsid w:val="009709B9"/>
    <w:rsid w:val="00970AF7"/>
    <w:rsid w:val="00970B22"/>
    <w:rsid w:val="00970B54"/>
    <w:rsid w:val="00970D85"/>
    <w:rsid w:val="00970ED9"/>
    <w:rsid w:val="00971069"/>
    <w:rsid w:val="009710DC"/>
    <w:rsid w:val="00971725"/>
    <w:rsid w:val="00971784"/>
    <w:rsid w:val="00971789"/>
    <w:rsid w:val="00971792"/>
    <w:rsid w:val="00971BEA"/>
    <w:rsid w:val="00971DB7"/>
    <w:rsid w:val="00971E74"/>
    <w:rsid w:val="00971EF8"/>
    <w:rsid w:val="009720C0"/>
    <w:rsid w:val="00972223"/>
    <w:rsid w:val="0097224B"/>
    <w:rsid w:val="00972512"/>
    <w:rsid w:val="00972679"/>
    <w:rsid w:val="00972731"/>
    <w:rsid w:val="00972798"/>
    <w:rsid w:val="009727DA"/>
    <w:rsid w:val="009728B9"/>
    <w:rsid w:val="009728E6"/>
    <w:rsid w:val="00972F47"/>
    <w:rsid w:val="00973067"/>
    <w:rsid w:val="00973383"/>
    <w:rsid w:val="00973427"/>
    <w:rsid w:val="00973671"/>
    <w:rsid w:val="009737F6"/>
    <w:rsid w:val="00973B25"/>
    <w:rsid w:val="00974554"/>
    <w:rsid w:val="00974709"/>
    <w:rsid w:val="00974740"/>
    <w:rsid w:val="009747A4"/>
    <w:rsid w:val="0097490A"/>
    <w:rsid w:val="00974C53"/>
    <w:rsid w:val="00974D59"/>
    <w:rsid w:val="009750A2"/>
    <w:rsid w:val="0097527F"/>
    <w:rsid w:val="009752E5"/>
    <w:rsid w:val="0097545E"/>
    <w:rsid w:val="00975639"/>
    <w:rsid w:val="00975737"/>
    <w:rsid w:val="00975855"/>
    <w:rsid w:val="0097588F"/>
    <w:rsid w:val="00975AA0"/>
    <w:rsid w:val="00975AC4"/>
    <w:rsid w:val="00975C66"/>
    <w:rsid w:val="00975E5D"/>
    <w:rsid w:val="00975F3F"/>
    <w:rsid w:val="00976021"/>
    <w:rsid w:val="00976086"/>
    <w:rsid w:val="009761BB"/>
    <w:rsid w:val="00976238"/>
    <w:rsid w:val="0097628B"/>
    <w:rsid w:val="009762CB"/>
    <w:rsid w:val="009762D5"/>
    <w:rsid w:val="009763E9"/>
    <w:rsid w:val="0097644B"/>
    <w:rsid w:val="009764AF"/>
    <w:rsid w:val="009764BA"/>
    <w:rsid w:val="00976507"/>
    <w:rsid w:val="0097655D"/>
    <w:rsid w:val="00976571"/>
    <w:rsid w:val="0097663D"/>
    <w:rsid w:val="009768E6"/>
    <w:rsid w:val="0097694C"/>
    <w:rsid w:val="009769C7"/>
    <w:rsid w:val="00976A9E"/>
    <w:rsid w:val="00976B8E"/>
    <w:rsid w:val="00976D87"/>
    <w:rsid w:val="00976FC1"/>
    <w:rsid w:val="00977031"/>
    <w:rsid w:val="009770B8"/>
    <w:rsid w:val="009771AD"/>
    <w:rsid w:val="0097724D"/>
    <w:rsid w:val="00977295"/>
    <w:rsid w:val="009775EB"/>
    <w:rsid w:val="0097773B"/>
    <w:rsid w:val="0097795B"/>
    <w:rsid w:val="00977AD9"/>
    <w:rsid w:val="00977B6B"/>
    <w:rsid w:val="00977D7F"/>
    <w:rsid w:val="00977E93"/>
    <w:rsid w:val="00977EB1"/>
    <w:rsid w:val="00980011"/>
    <w:rsid w:val="009801AA"/>
    <w:rsid w:val="009802AF"/>
    <w:rsid w:val="0098045E"/>
    <w:rsid w:val="00980945"/>
    <w:rsid w:val="00980DC7"/>
    <w:rsid w:val="00980F30"/>
    <w:rsid w:val="00981165"/>
    <w:rsid w:val="009811A1"/>
    <w:rsid w:val="009811D7"/>
    <w:rsid w:val="00981267"/>
    <w:rsid w:val="009812E2"/>
    <w:rsid w:val="00981591"/>
    <w:rsid w:val="009817AE"/>
    <w:rsid w:val="009817C6"/>
    <w:rsid w:val="009817E0"/>
    <w:rsid w:val="00981999"/>
    <w:rsid w:val="009819CC"/>
    <w:rsid w:val="00981CBE"/>
    <w:rsid w:val="00981E11"/>
    <w:rsid w:val="0098210A"/>
    <w:rsid w:val="00982125"/>
    <w:rsid w:val="00982188"/>
    <w:rsid w:val="00982200"/>
    <w:rsid w:val="0098222E"/>
    <w:rsid w:val="009822C8"/>
    <w:rsid w:val="009822E6"/>
    <w:rsid w:val="009827EB"/>
    <w:rsid w:val="00982BA6"/>
    <w:rsid w:val="00982D40"/>
    <w:rsid w:val="00982EF7"/>
    <w:rsid w:val="009830DE"/>
    <w:rsid w:val="009831DD"/>
    <w:rsid w:val="009833E8"/>
    <w:rsid w:val="0098349E"/>
    <w:rsid w:val="009834F0"/>
    <w:rsid w:val="009835BE"/>
    <w:rsid w:val="009835D2"/>
    <w:rsid w:val="009836F2"/>
    <w:rsid w:val="0098386B"/>
    <w:rsid w:val="009839E5"/>
    <w:rsid w:val="00983AE1"/>
    <w:rsid w:val="00983B89"/>
    <w:rsid w:val="00983D45"/>
    <w:rsid w:val="00983D4D"/>
    <w:rsid w:val="009841F8"/>
    <w:rsid w:val="0098433B"/>
    <w:rsid w:val="009843EB"/>
    <w:rsid w:val="0098446E"/>
    <w:rsid w:val="00984491"/>
    <w:rsid w:val="00984B07"/>
    <w:rsid w:val="00984B78"/>
    <w:rsid w:val="00984BB3"/>
    <w:rsid w:val="00984E32"/>
    <w:rsid w:val="00984FB7"/>
    <w:rsid w:val="0098502A"/>
    <w:rsid w:val="00985181"/>
    <w:rsid w:val="009852AE"/>
    <w:rsid w:val="00985358"/>
    <w:rsid w:val="0098551D"/>
    <w:rsid w:val="0098551F"/>
    <w:rsid w:val="009855C7"/>
    <w:rsid w:val="00985602"/>
    <w:rsid w:val="009857FD"/>
    <w:rsid w:val="00985814"/>
    <w:rsid w:val="00985837"/>
    <w:rsid w:val="00985839"/>
    <w:rsid w:val="0098594C"/>
    <w:rsid w:val="00985CF0"/>
    <w:rsid w:val="00985E1B"/>
    <w:rsid w:val="00985F78"/>
    <w:rsid w:val="009862DC"/>
    <w:rsid w:val="0098642B"/>
    <w:rsid w:val="009864AA"/>
    <w:rsid w:val="009864AB"/>
    <w:rsid w:val="009865C2"/>
    <w:rsid w:val="009866A0"/>
    <w:rsid w:val="00986735"/>
    <w:rsid w:val="0098677A"/>
    <w:rsid w:val="0098681C"/>
    <w:rsid w:val="00986998"/>
    <w:rsid w:val="00986A6D"/>
    <w:rsid w:val="00986AC2"/>
    <w:rsid w:val="00986B0C"/>
    <w:rsid w:val="00986D6C"/>
    <w:rsid w:val="00986DDF"/>
    <w:rsid w:val="00986F73"/>
    <w:rsid w:val="00987041"/>
    <w:rsid w:val="009870F7"/>
    <w:rsid w:val="00987235"/>
    <w:rsid w:val="0098734C"/>
    <w:rsid w:val="0098735B"/>
    <w:rsid w:val="00987703"/>
    <w:rsid w:val="0098777B"/>
    <w:rsid w:val="009877FF"/>
    <w:rsid w:val="00987A2E"/>
    <w:rsid w:val="00987D42"/>
    <w:rsid w:val="00987DAE"/>
    <w:rsid w:val="00987EE2"/>
    <w:rsid w:val="00987F63"/>
    <w:rsid w:val="00987F72"/>
    <w:rsid w:val="0099009D"/>
    <w:rsid w:val="0099022D"/>
    <w:rsid w:val="00990265"/>
    <w:rsid w:val="009902D3"/>
    <w:rsid w:val="00990321"/>
    <w:rsid w:val="0099033E"/>
    <w:rsid w:val="00990365"/>
    <w:rsid w:val="0099040B"/>
    <w:rsid w:val="0099043F"/>
    <w:rsid w:val="009905E5"/>
    <w:rsid w:val="00990687"/>
    <w:rsid w:val="00990762"/>
    <w:rsid w:val="00990834"/>
    <w:rsid w:val="00990AE6"/>
    <w:rsid w:val="00990AF6"/>
    <w:rsid w:val="00990B73"/>
    <w:rsid w:val="00990E0C"/>
    <w:rsid w:val="00990EB5"/>
    <w:rsid w:val="00991149"/>
    <w:rsid w:val="0099129C"/>
    <w:rsid w:val="009914F4"/>
    <w:rsid w:val="00991579"/>
    <w:rsid w:val="009915B8"/>
    <w:rsid w:val="009916DE"/>
    <w:rsid w:val="0099172A"/>
    <w:rsid w:val="009917C8"/>
    <w:rsid w:val="0099190E"/>
    <w:rsid w:val="009919D5"/>
    <w:rsid w:val="00991B5B"/>
    <w:rsid w:val="00991DBD"/>
    <w:rsid w:val="00991EEE"/>
    <w:rsid w:val="0099206C"/>
    <w:rsid w:val="00992808"/>
    <w:rsid w:val="00992899"/>
    <w:rsid w:val="009929DB"/>
    <w:rsid w:val="00992B1B"/>
    <w:rsid w:val="00992B82"/>
    <w:rsid w:val="00992E44"/>
    <w:rsid w:val="00992EAB"/>
    <w:rsid w:val="0099302A"/>
    <w:rsid w:val="009930B0"/>
    <w:rsid w:val="00993130"/>
    <w:rsid w:val="00993131"/>
    <w:rsid w:val="009932C6"/>
    <w:rsid w:val="009932F9"/>
    <w:rsid w:val="0099330C"/>
    <w:rsid w:val="0099331C"/>
    <w:rsid w:val="0099363A"/>
    <w:rsid w:val="00993744"/>
    <w:rsid w:val="00993816"/>
    <w:rsid w:val="00993E70"/>
    <w:rsid w:val="00993EC5"/>
    <w:rsid w:val="009946C2"/>
    <w:rsid w:val="00994769"/>
    <w:rsid w:val="0099493E"/>
    <w:rsid w:val="00994AE7"/>
    <w:rsid w:val="00994B14"/>
    <w:rsid w:val="00994C73"/>
    <w:rsid w:val="00994DB3"/>
    <w:rsid w:val="00994E04"/>
    <w:rsid w:val="0099519F"/>
    <w:rsid w:val="009953A6"/>
    <w:rsid w:val="0099543A"/>
    <w:rsid w:val="0099572B"/>
    <w:rsid w:val="009957A8"/>
    <w:rsid w:val="009957BB"/>
    <w:rsid w:val="00995A9E"/>
    <w:rsid w:val="00995B70"/>
    <w:rsid w:val="00995BEF"/>
    <w:rsid w:val="00995C2F"/>
    <w:rsid w:val="00995C72"/>
    <w:rsid w:val="00995CC0"/>
    <w:rsid w:val="009961E8"/>
    <w:rsid w:val="009962B6"/>
    <w:rsid w:val="00996436"/>
    <w:rsid w:val="009964B6"/>
    <w:rsid w:val="0099662B"/>
    <w:rsid w:val="00996637"/>
    <w:rsid w:val="0099695B"/>
    <w:rsid w:val="00996B0E"/>
    <w:rsid w:val="00996C64"/>
    <w:rsid w:val="00996DA1"/>
    <w:rsid w:val="00996EB2"/>
    <w:rsid w:val="009970A8"/>
    <w:rsid w:val="00997160"/>
    <w:rsid w:val="009971E6"/>
    <w:rsid w:val="00997213"/>
    <w:rsid w:val="0099725D"/>
    <w:rsid w:val="009972C4"/>
    <w:rsid w:val="009973E1"/>
    <w:rsid w:val="00997430"/>
    <w:rsid w:val="0099743C"/>
    <w:rsid w:val="0099743F"/>
    <w:rsid w:val="009977B1"/>
    <w:rsid w:val="009978E3"/>
    <w:rsid w:val="00997CA6"/>
    <w:rsid w:val="00997CD6"/>
    <w:rsid w:val="00997D36"/>
    <w:rsid w:val="00997E28"/>
    <w:rsid w:val="00997EB8"/>
    <w:rsid w:val="00997F59"/>
    <w:rsid w:val="009A0129"/>
    <w:rsid w:val="009A0286"/>
    <w:rsid w:val="009A0363"/>
    <w:rsid w:val="009A0365"/>
    <w:rsid w:val="009A05CA"/>
    <w:rsid w:val="009A0696"/>
    <w:rsid w:val="009A0743"/>
    <w:rsid w:val="009A081D"/>
    <w:rsid w:val="009A0AA3"/>
    <w:rsid w:val="009A0AE6"/>
    <w:rsid w:val="009A0C61"/>
    <w:rsid w:val="009A0CB0"/>
    <w:rsid w:val="009A0D95"/>
    <w:rsid w:val="009A0D9E"/>
    <w:rsid w:val="009A0E07"/>
    <w:rsid w:val="009A0EF6"/>
    <w:rsid w:val="009A0F72"/>
    <w:rsid w:val="009A1051"/>
    <w:rsid w:val="009A12E0"/>
    <w:rsid w:val="009A1676"/>
    <w:rsid w:val="009A1737"/>
    <w:rsid w:val="009A199B"/>
    <w:rsid w:val="009A1B0A"/>
    <w:rsid w:val="009A1E22"/>
    <w:rsid w:val="009A1F36"/>
    <w:rsid w:val="009A2030"/>
    <w:rsid w:val="009A2073"/>
    <w:rsid w:val="009A2122"/>
    <w:rsid w:val="009A2267"/>
    <w:rsid w:val="009A2415"/>
    <w:rsid w:val="009A2631"/>
    <w:rsid w:val="009A2991"/>
    <w:rsid w:val="009A2ABE"/>
    <w:rsid w:val="009A2D71"/>
    <w:rsid w:val="009A2DF1"/>
    <w:rsid w:val="009A2FE3"/>
    <w:rsid w:val="009A31CB"/>
    <w:rsid w:val="009A333F"/>
    <w:rsid w:val="009A33D1"/>
    <w:rsid w:val="009A34E9"/>
    <w:rsid w:val="009A3516"/>
    <w:rsid w:val="009A35BB"/>
    <w:rsid w:val="009A39EE"/>
    <w:rsid w:val="009A3CA8"/>
    <w:rsid w:val="009A3D1D"/>
    <w:rsid w:val="009A3D79"/>
    <w:rsid w:val="009A3E2D"/>
    <w:rsid w:val="009A3E38"/>
    <w:rsid w:val="009A3F72"/>
    <w:rsid w:val="009A40CC"/>
    <w:rsid w:val="009A4474"/>
    <w:rsid w:val="009A44DC"/>
    <w:rsid w:val="009A4509"/>
    <w:rsid w:val="009A45CF"/>
    <w:rsid w:val="009A460B"/>
    <w:rsid w:val="009A490F"/>
    <w:rsid w:val="009A49ED"/>
    <w:rsid w:val="009A4A2E"/>
    <w:rsid w:val="009A4A3F"/>
    <w:rsid w:val="009A4D11"/>
    <w:rsid w:val="009A4F98"/>
    <w:rsid w:val="009A5188"/>
    <w:rsid w:val="009A520D"/>
    <w:rsid w:val="009A5262"/>
    <w:rsid w:val="009A5287"/>
    <w:rsid w:val="009A52D3"/>
    <w:rsid w:val="009A543A"/>
    <w:rsid w:val="009A563C"/>
    <w:rsid w:val="009A56FF"/>
    <w:rsid w:val="009A57DD"/>
    <w:rsid w:val="009A5901"/>
    <w:rsid w:val="009A5961"/>
    <w:rsid w:val="009A598D"/>
    <w:rsid w:val="009A5A33"/>
    <w:rsid w:val="009A5B66"/>
    <w:rsid w:val="009A5BE9"/>
    <w:rsid w:val="009A5CC6"/>
    <w:rsid w:val="009A5D7B"/>
    <w:rsid w:val="009A5FBB"/>
    <w:rsid w:val="009A5FC9"/>
    <w:rsid w:val="009A5FF5"/>
    <w:rsid w:val="009A613C"/>
    <w:rsid w:val="009A634E"/>
    <w:rsid w:val="009A6661"/>
    <w:rsid w:val="009A6785"/>
    <w:rsid w:val="009A693F"/>
    <w:rsid w:val="009A6CCE"/>
    <w:rsid w:val="009A6D55"/>
    <w:rsid w:val="009A6ED7"/>
    <w:rsid w:val="009A6F1B"/>
    <w:rsid w:val="009A6FFC"/>
    <w:rsid w:val="009A70D8"/>
    <w:rsid w:val="009A7167"/>
    <w:rsid w:val="009A73C6"/>
    <w:rsid w:val="009A73E2"/>
    <w:rsid w:val="009A76ED"/>
    <w:rsid w:val="009A77D8"/>
    <w:rsid w:val="009A7864"/>
    <w:rsid w:val="009A7A66"/>
    <w:rsid w:val="009A7AAD"/>
    <w:rsid w:val="009A7DE1"/>
    <w:rsid w:val="009A7F50"/>
    <w:rsid w:val="009B005E"/>
    <w:rsid w:val="009B015E"/>
    <w:rsid w:val="009B07EB"/>
    <w:rsid w:val="009B0838"/>
    <w:rsid w:val="009B08D0"/>
    <w:rsid w:val="009B09D0"/>
    <w:rsid w:val="009B0A9D"/>
    <w:rsid w:val="009B0B1B"/>
    <w:rsid w:val="009B0E1E"/>
    <w:rsid w:val="009B0F6A"/>
    <w:rsid w:val="009B10FC"/>
    <w:rsid w:val="009B1230"/>
    <w:rsid w:val="009B15C2"/>
    <w:rsid w:val="009B16C8"/>
    <w:rsid w:val="009B18FF"/>
    <w:rsid w:val="009B1A12"/>
    <w:rsid w:val="009B1B41"/>
    <w:rsid w:val="009B1DFD"/>
    <w:rsid w:val="009B1EDC"/>
    <w:rsid w:val="009B1F68"/>
    <w:rsid w:val="009B1FE1"/>
    <w:rsid w:val="009B2143"/>
    <w:rsid w:val="009B215A"/>
    <w:rsid w:val="009B228D"/>
    <w:rsid w:val="009B23F5"/>
    <w:rsid w:val="009B2433"/>
    <w:rsid w:val="009B265B"/>
    <w:rsid w:val="009B277D"/>
    <w:rsid w:val="009B28FE"/>
    <w:rsid w:val="009B2BF0"/>
    <w:rsid w:val="009B2CD2"/>
    <w:rsid w:val="009B2E1F"/>
    <w:rsid w:val="009B2E8F"/>
    <w:rsid w:val="009B2F06"/>
    <w:rsid w:val="009B2F39"/>
    <w:rsid w:val="009B3109"/>
    <w:rsid w:val="009B336A"/>
    <w:rsid w:val="009B338A"/>
    <w:rsid w:val="009B33AD"/>
    <w:rsid w:val="009B3436"/>
    <w:rsid w:val="009B358B"/>
    <w:rsid w:val="009B3596"/>
    <w:rsid w:val="009B37B9"/>
    <w:rsid w:val="009B395D"/>
    <w:rsid w:val="009B3970"/>
    <w:rsid w:val="009B3A79"/>
    <w:rsid w:val="009B3BB8"/>
    <w:rsid w:val="009B3D6A"/>
    <w:rsid w:val="009B3DE2"/>
    <w:rsid w:val="009B3F43"/>
    <w:rsid w:val="009B4084"/>
    <w:rsid w:val="009B422C"/>
    <w:rsid w:val="009B4355"/>
    <w:rsid w:val="009B442B"/>
    <w:rsid w:val="009B4473"/>
    <w:rsid w:val="009B4589"/>
    <w:rsid w:val="009B4648"/>
    <w:rsid w:val="009B4692"/>
    <w:rsid w:val="009B471A"/>
    <w:rsid w:val="009B4777"/>
    <w:rsid w:val="009B4783"/>
    <w:rsid w:val="009B4D12"/>
    <w:rsid w:val="009B4D7E"/>
    <w:rsid w:val="009B4DA7"/>
    <w:rsid w:val="009B4DC9"/>
    <w:rsid w:val="009B4EFD"/>
    <w:rsid w:val="009B5156"/>
    <w:rsid w:val="009B5160"/>
    <w:rsid w:val="009B531D"/>
    <w:rsid w:val="009B55A4"/>
    <w:rsid w:val="009B5648"/>
    <w:rsid w:val="009B571B"/>
    <w:rsid w:val="009B57EA"/>
    <w:rsid w:val="009B5A5C"/>
    <w:rsid w:val="009B60DE"/>
    <w:rsid w:val="009B6180"/>
    <w:rsid w:val="009B6181"/>
    <w:rsid w:val="009B6248"/>
    <w:rsid w:val="009B63BE"/>
    <w:rsid w:val="009B663C"/>
    <w:rsid w:val="009B6706"/>
    <w:rsid w:val="009B6C37"/>
    <w:rsid w:val="009B6D63"/>
    <w:rsid w:val="009B6DAC"/>
    <w:rsid w:val="009B6EBA"/>
    <w:rsid w:val="009B6F0C"/>
    <w:rsid w:val="009B7009"/>
    <w:rsid w:val="009B7042"/>
    <w:rsid w:val="009B7134"/>
    <w:rsid w:val="009B729C"/>
    <w:rsid w:val="009B7362"/>
    <w:rsid w:val="009B75AD"/>
    <w:rsid w:val="009B763E"/>
    <w:rsid w:val="009B778A"/>
    <w:rsid w:val="009B77B5"/>
    <w:rsid w:val="009B780D"/>
    <w:rsid w:val="009B7812"/>
    <w:rsid w:val="009B794F"/>
    <w:rsid w:val="009B7A36"/>
    <w:rsid w:val="009B7C31"/>
    <w:rsid w:val="009B7CF1"/>
    <w:rsid w:val="009B7DBB"/>
    <w:rsid w:val="009B7ED0"/>
    <w:rsid w:val="009B7F1D"/>
    <w:rsid w:val="009C0485"/>
    <w:rsid w:val="009C0680"/>
    <w:rsid w:val="009C0C62"/>
    <w:rsid w:val="009C0E1F"/>
    <w:rsid w:val="009C118C"/>
    <w:rsid w:val="009C135A"/>
    <w:rsid w:val="009C13B1"/>
    <w:rsid w:val="009C152B"/>
    <w:rsid w:val="009C1618"/>
    <w:rsid w:val="009C172D"/>
    <w:rsid w:val="009C1749"/>
    <w:rsid w:val="009C17FC"/>
    <w:rsid w:val="009C1930"/>
    <w:rsid w:val="009C19AC"/>
    <w:rsid w:val="009C1C52"/>
    <w:rsid w:val="009C1C9E"/>
    <w:rsid w:val="009C1CC9"/>
    <w:rsid w:val="009C1CE0"/>
    <w:rsid w:val="009C20C6"/>
    <w:rsid w:val="009C20CF"/>
    <w:rsid w:val="009C2154"/>
    <w:rsid w:val="009C23FD"/>
    <w:rsid w:val="009C251B"/>
    <w:rsid w:val="009C25CD"/>
    <w:rsid w:val="009C268D"/>
    <w:rsid w:val="009C2A7F"/>
    <w:rsid w:val="009C2BB9"/>
    <w:rsid w:val="009C2CD7"/>
    <w:rsid w:val="009C2D77"/>
    <w:rsid w:val="009C3010"/>
    <w:rsid w:val="009C301E"/>
    <w:rsid w:val="009C3182"/>
    <w:rsid w:val="009C3231"/>
    <w:rsid w:val="009C3370"/>
    <w:rsid w:val="009C33A3"/>
    <w:rsid w:val="009C33B1"/>
    <w:rsid w:val="009C364C"/>
    <w:rsid w:val="009C369C"/>
    <w:rsid w:val="009C3AC3"/>
    <w:rsid w:val="009C3AE6"/>
    <w:rsid w:val="009C3B59"/>
    <w:rsid w:val="009C3C6A"/>
    <w:rsid w:val="009C3E2E"/>
    <w:rsid w:val="009C3F06"/>
    <w:rsid w:val="009C4224"/>
    <w:rsid w:val="009C4316"/>
    <w:rsid w:val="009C4576"/>
    <w:rsid w:val="009C4577"/>
    <w:rsid w:val="009C4611"/>
    <w:rsid w:val="009C486A"/>
    <w:rsid w:val="009C4A9D"/>
    <w:rsid w:val="009C4B4D"/>
    <w:rsid w:val="009C4CC3"/>
    <w:rsid w:val="009C4DC7"/>
    <w:rsid w:val="009C4EF1"/>
    <w:rsid w:val="009C4F03"/>
    <w:rsid w:val="009C543D"/>
    <w:rsid w:val="009C559B"/>
    <w:rsid w:val="009C5697"/>
    <w:rsid w:val="009C5699"/>
    <w:rsid w:val="009C5717"/>
    <w:rsid w:val="009C5734"/>
    <w:rsid w:val="009C58BC"/>
    <w:rsid w:val="009C5CE0"/>
    <w:rsid w:val="009C5F6D"/>
    <w:rsid w:val="009C60DF"/>
    <w:rsid w:val="009C6292"/>
    <w:rsid w:val="009C62E4"/>
    <w:rsid w:val="009C6430"/>
    <w:rsid w:val="009C64E9"/>
    <w:rsid w:val="009C6606"/>
    <w:rsid w:val="009C67F3"/>
    <w:rsid w:val="009C6909"/>
    <w:rsid w:val="009C6937"/>
    <w:rsid w:val="009C6A18"/>
    <w:rsid w:val="009C6D44"/>
    <w:rsid w:val="009C6DA8"/>
    <w:rsid w:val="009C6F15"/>
    <w:rsid w:val="009C6F1C"/>
    <w:rsid w:val="009C727D"/>
    <w:rsid w:val="009C73DE"/>
    <w:rsid w:val="009C73E9"/>
    <w:rsid w:val="009C74A3"/>
    <w:rsid w:val="009C76B0"/>
    <w:rsid w:val="009C773E"/>
    <w:rsid w:val="009C7783"/>
    <w:rsid w:val="009C7815"/>
    <w:rsid w:val="009C7B4D"/>
    <w:rsid w:val="009D014E"/>
    <w:rsid w:val="009D020C"/>
    <w:rsid w:val="009D020D"/>
    <w:rsid w:val="009D0271"/>
    <w:rsid w:val="009D0503"/>
    <w:rsid w:val="009D0655"/>
    <w:rsid w:val="009D0924"/>
    <w:rsid w:val="009D098C"/>
    <w:rsid w:val="009D09DD"/>
    <w:rsid w:val="009D0AA4"/>
    <w:rsid w:val="009D0C3B"/>
    <w:rsid w:val="009D0CB4"/>
    <w:rsid w:val="009D0D34"/>
    <w:rsid w:val="009D0D58"/>
    <w:rsid w:val="009D0D5D"/>
    <w:rsid w:val="009D0ED0"/>
    <w:rsid w:val="009D0EE6"/>
    <w:rsid w:val="009D1056"/>
    <w:rsid w:val="009D107B"/>
    <w:rsid w:val="009D10F7"/>
    <w:rsid w:val="009D124A"/>
    <w:rsid w:val="009D13B8"/>
    <w:rsid w:val="009D1409"/>
    <w:rsid w:val="009D143C"/>
    <w:rsid w:val="009D1442"/>
    <w:rsid w:val="009D1474"/>
    <w:rsid w:val="009D163C"/>
    <w:rsid w:val="009D1989"/>
    <w:rsid w:val="009D198D"/>
    <w:rsid w:val="009D1A55"/>
    <w:rsid w:val="009D1B5C"/>
    <w:rsid w:val="009D1B96"/>
    <w:rsid w:val="009D206C"/>
    <w:rsid w:val="009D2350"/>
    <w:rsid w:val="009D2404"/>
    <w:rsid w:val="009D254F"/>
    <w:rsid w:val="009D25F7"/>
    <w:rsid w:val="009D2658"/>
    <w:rsid w:val="009D273B"/>
    <w:rsid w:val="009D28DC"/>
    <w:rsid w:val="009D28DE"/>
    <w:rsid w:val="009D2A2F"/>
    <w:rsid w:val="009D2C76"/>
    <w:rsid w:val="009D2CBE"/>
    <w:rsid w:val="009D2D1D"/>
    <w:rsid w:val="009D2DB5"/>
    <w:rsid w:val="009D2EB0"/>
    <w:rsid w:val="009D2F04"/>
    <w:rsid w:val="009D2F84"/>
    <w:rsid w:val="009D3011"/>
    <w:rsid w:val="009D308D"/>
    <w:rsid w:val="009D31B8"/>
    <w:rsid w:val="009D32A6"/>
    <w:rsid w:val="009D33ED"/>
    <w:rsid w:val="009D357F"/>
    <w:rsid w:val="009D358B"/>
    <w:rsid w:val="009D35C1"/>
    <w:rsid w:val="009D3697"/>
    <w:rsid w:val="009D378E"/>
    <w:rsid w:val="009D37C7"/>
    <w:rsid w:val="009D396E"/>
    <w:rsid w:val="009D398A"/>
    <w:rsid w:val="009D39A8"/>
    <w:rsid w:val="009D39E8"/>
    <w:rsid w:val="009D3A61"/>
    <w:rsid w:val="009D3A77"/>
    <w:rsid w:val="009D3C9C"/>
    <w:rsid w:val="009D3D79"/>
    <w:rsid w:val="009D3EAD"/>
    <w:rsid w:val="009D3EDF"/>
    <w:rsid w:val="009D3F0D"/>
    <w:rsid w:val="009D414B"/>
    <w:rsid w:val="009D41E3"/>
    <w:rsid w:val="009D41FF"/>
    <w:rsid w:val="009D4448"/>
    <w:rsid w:val="009D4553"/>
    <w:rsid w:val="009D4609"/>
    <w:rsid w:val="009D4660"/>
    <w:rsid w:val="009D46AC"/>
    <w:rsid w:val="009D4703"/>
    <w:rsid w:val="009D47FD"/>
    <w:rsid w:val="009D4B7D"/>
    <w:rsid w:val="009D4C00"/>
    <w:rsid w:val="009D4C14"/>
    <w:rsid w:val="009D4C45"/>
    <w:rsid w:val="009D4CBA"/>
    <w:rsid w:val="009D4FFB"/>
    <w:rsid w:val="009D5067"/>
    <w:rsid w:val="009D50EE"/>
    <w:rsid w:val="009D512D"/>
    <w:rsid w:val="009D515A"/>
    <w:rsid w:val="009D52FA"/>
    <w:rsid w:val="009D538C"/>
    <w:rsid w:val="009D53DB"/>
    <w:rsid w:val="009D5778"/>
    <w:rsid w:val="009D57AF"/>
    <w:rsid w:val="009D584D"/>
    <w:rsid w:val="009D587B"/>
    <w:rsid w:val="009D58D4"/>
    <w:rsid w:val="009D5A89"/>
    <w:rsid w:val="009D5D40"/>
    <w:rsid w:val="009D5D55"/>
    <w:rsid w:val="009D5E1D"/>
    <w:rsid w:val="009D5E43"/>
    <w:rsid w:val="009D613E"/>
    <w:rsid w:val="009D6427"/>
    <w:rsid w:val="009D647F"/>
    <w:rsid w:val="009D661C"/>
    <w:rsid w:val="009D6693"/>
    <w:rsid w:val="009D67DA"/>
    <w:rsid w:val="009D69B4"/>
    <w:rsid w:val="009D69C2"/>
    <w:rsid w:val="009D6A72"/>
    <w:rsid w:val="009D6AFF"/>
    <w:rsid w:val="009D6FAD"/>
    <w:rsid w:val="009D6FCD"/>
    <w:rsid w:val="009D708A"/>
    <w:rsid w:val="009D710A"/>
    <w:rsid w:val="009D73C6"/>
    <w:rsid w:val="009D75BC"/>
    <w:rsid w:val="009D776F"/>
    <w:rsid w:val="009D77DE"/>
    <w:rsid w:val="009D797D"/>
    <w:rsid w:val="009D7A22"/>
    <w:rsid w:val="009D7C36"/>
    <w:rsid w:val="009D7C47"/>
    <w:rsid w:val="009D7C68"/>
    <w:rsid w:val="009D7DB8"/>
    <w:rsid w:val="009E00A6"/>
    <w:rsid w:val="009E0166"/>
    <w:rsid w:val="009E0175"/>
    <w:rsid w:val="009E0376"/>
    <w:rsid w:val="009E0420"/>
    <w:rsid w:val="009E05CC"/>
    <w:rsid w:val="009E067D"/>
    <w:rsid w:val="009E077C"/>
    <w:rsid w:val="009E0783"/>
    <w:rsid w:val="009E0831"/>
    <w:rsid w:val="009E0857"/>
    <w:rsid w:val="009E099D"/>
    <w:rsid w:val="009E09FA"/>
    <w:rsid w:val="009E0B62"/>
    <w:rsid w:val="009E0B69"/>
    <w:rsid w:val="009E0B7F"/>
    <w:rsid w:val="009E0D03"/>
    <w:rsid w:val="009E0F51"/>
    <w:rsid w:val="009E1046"/>
    <w:rsid w:val="009E107E"/>
    <w:rsid w:val="009E10BD"/>
    <w:rsid w:val="009E10CF"/>
    <w:rsid w:val="009E1366"/>
    <w:rsid w:val="009E1585"/>
    <w:rsid w:val="009E17A4"/>
    <w:rsid w:val="009E17D7"/>
    <w:rsid w:val="009E18C5"/>
    <w:rsid w:val="009E19C0"/>
    <w:rsid w:val="009E1A97"/>
    <w:rsid w:val="009E1DB4"/>
    <w:rsid w:val="009E1DCB"/>
    <w:rsid w:val="009E1FBF"/>
    <w:rsid w:val="009E1FEA"/>
    <w:rsid w:val="009E2031"/>
    <w:rsid w:val="009E21F9"/>
    <w:rsid w:val="009E2543"/>
    <w:rsid w:val="009E2614"/>
    <w:rsid w:val="009E2647"/>
    <w:rsid w:val="009E27E6"/>
    <w:rsid w:val="009E283A"/>
    <w:rsid w:val="009E286B"/>
    <w:rsid w:val="009E294F"/>
    <w:rsid w:val="009E2AE5"/>
    <w:rsid w:val="009E2B14"/>
    <w:rsid w:val="009E2BA6"/>
    <w:rsid w:val="009E32EC"/>
    <w:rsid w:val="009E355A"/>
    <w:rsid w:val="009E355C"/>
    <w:rsid w:val="009E3813"/>
    <w:rsid w:val="009E3B8B"/>
    <w:rsid w:val="009E3CE0"/>
    <w:rsid w:val="009E3CE2"/>
    <w:rsid w:val="009E3E6C"/>
    <w:rsid w:val="009E3EA7"/>
    <w:rsid w:val="009E3EF2"/>
    <w:rsid w:val="009E3F06"/>
    <w:rsid w:val="009E405A"/>
    <w:rsid w:val="009E4136"/>
    <w:rsid w:val="009E4222"/>
    <w:rsid w:val="009E44CD"/>
    <w:rsid w:val="009E4521"/>
    <w:rsid w:val="009E45EE"/>
    <w:rsid w:val="009E4775"/>
    <w:rsid w:val="009E47FD"/>
    <w:rsid w:val="009E4A1F"/>
    <w:rsid w:val="009E4B4C"/>
    <w:rsid w:val="009E4B5B"/>
    <w:rsid w:val="009E4C36"/>
    <w:rsid w:val="009E4E5A"/>
    <w:rsid w:val="009E5032"/>
    <w:rsid w:val="009E50B0"/>
    <w:rsid w:val="009E513A"/>
    <w:rsid w:val="009E51B5"/>
    <w:rsid w:val="009E5221"/>
    <w:rsid w:val="009E54A4"/>
    <w:rsid w:val="009E5502"/>
    <w:rsid w:val="009E554D"/>
    <w:rsid w:val="009E56BE"/>
    <w:rsid w:val="009E57F8"/>
    <w:rsid w:val="009E59A6"/>
    <w:rsid w:val="009E5AD3"/>
    <w:rsid w:val="009E5B7E"/>
    <w:rsid w:val="009E5D0B"/>
    <w:rsid w:val="009E6026"/>
    <w:rsid w:val="009E617E"/>
    <w:rsid w:val="009E6407"/>
    <w:rsid w:val="009E6411"/>
    <w:rsid w:val="009E6428"/>
    <w:rsid w:val="009E64A9"/>
    <w:rsid w:val="009E6500"/>
    <w:rsid w:val="009E6644"/>
    <w:rsid w:val="009E68CE"/>
    <w:rsid w:val="009E69E4"/>
    <w:rsid w:val="009E6E07"/>
    <w:rsid w:val="009E7009"/>
    <w:rsid w:val="009E71D1"/>
    <w:rsid w:val="009E7363"/>
    <w:rsid w:val="009E73EE"/>
    <w:rsid w:val="009E746B"/>
    <w:rsid w:val="009E7527"/>
    <w:rsid w:val="009E7545"/>
    <w:rsid w:val="009E75BA"/>
    <w:rsid w:val="009E768E"/>
    <w:rsid w:val="009E76A7"/>
    <w:rsid w:val="009E77E7"/>
    <w:rsid w:val="009E7841"/>
    <w:rsid w:val="009E78BA"/>
    <w:rsid w:val="009E79CE"/>
    <w:rsid w:val="009E7A3F"/>
    <w:rsid w:val="009E7C0C"/>
    <w:rsid w:val="009E7D8D"/>
    <w:rsid w:val="009E7DB8"/>
    <w:rsid w:val="009E7F81"/>
    <w:rsid w:val="009F00E0"/>
    <w:rsid w:val="009F00FE"/>
    <w:rsid w:val="009F017B"/>
    <w:rsid w:val="009F01BC"/>
    <w:rsid w:val="009F01F2"/>
    <w:rsid w:val="009F026E"/>
    <w:rsid w:val="009F03B3"/>
    <w:rsid w:val="009F0405"/>
    <w:rsid w:val="009F0462"/>
    <w:rsid w:val="009F052F"/>
    <w:rsid w:val="009F0651"/>
    <w:rsid w:val="009F0A00"/>
    <w:rsid w:val="009F0A44"/>
    <w:rsid w:val="009F0DF8"/>
    <w:rsid w:val="009F10FD"/>
    <w:rsid w:val="009F1202"/>
    <w:rsid w:val="009F139E"/>
    <w:rsid w:val="009F13AC"/>
    <w:rsid w:val="009F142D"/>
    <w:rsid w:val="009F1721"/>
    <w:rsid w:val="009F183B"/>
    <w:rsid w:val="009F1950"/>
    <w:rsid w:val="009F19CB"/>
    <w:rsid w:val="009F19E0"/>
    <w:rsid w:val="009F1BEC"/>
    <w:rsid w:val="009F1C58"/>
    <w:rsid w:val="009F1D8D"/>
    <w:rsid w:val="009F1DB5"/>
    <w:rsid w:val="009F1DE9"/>
    <w:rsid w:val="009F1EF8"/>
    <w:rsid w:val="009F2000"/>
    <w:rsid w:val="009F2154"/>
    <w:rsid w:val="009F2188"/>
    <w:rsid w:val="009F2453"/>
    <w:rsid w:val="009F2489"/>
    <w:rsid w:val="009F2600"/>
    <w:rsid w:val="009F267B"/>
    <w:rsid w:val="009F2806"/>
    <w:rsid w:val="009F2850"/>
    <w:rsid w:val="009F2955"/>
    <w:rsid w:val="009F29A9"/>
    <w:rsid w:val="009F29FB"/>
    <w:rsid w:val="009F2D14"/>
    <w:rsid w:val="009F2E48"/>
    <w:rsid w:val="009F2F2C"/>
    <w:rsid w:val="009F2F5D"/>
    <w:rsid w:val="009F3042"/>
    <w:rsid w:val="009F30A0"/>
    <w:rsid w:val="009F30B4"/>
    <w:rsid w:val="009F30BB"/>
    <w:rsid w:val="009F315C"/>
    <w:rsid w:val="009F31AE"/>
    <w:rsid w:val="009F32BC"/>
    <w:rsid w:val="009F337F"/>
    <w:rsid w:val="009F3615"/>
    <w:rsid w:val="009F3674"/>
    <w:rsid w:val="009F38C2"/>
    <w:rsid w:val="009F38DB"/>
    <w:rsid w:val="009F3B99"/>
    <w:rsid w:val="009F3BB0"/>
    <w:rsid w:val="009F3C68"/>
    <w:rsid w:val="009F3D5D"/>
    <w:rsid w:val="009F3D8D"/>
    <w:rsid w:val="009F3D97"/>
    <w:rsid w:val="009F3DC6"/>
    <w:rsid w:val="009F409D"/>
    <w:rsid w:val="009F4121"/>
    <w:rsid w:val="009F4273"/>
    <w:rsid w:val="009F44B3"/>
    <w:rsid w:val="009F454F"/>
    <w:rsid w:val="009F4567"/>
    <w:rsid w:val="009F45F7"/>
    <w:rsid w:val="009F4782"/>
    <w:rsid w:val="009F491F"/>
    <w:rsid w:val="009F4C7E"/>
    <w:rsid w:val="009F4DC1"/>
    <w:rsid w:val="009F4E2A"/>
    <w:rsid w:val="009F4E87"/>
    <w:rsid w:val="009F5082"/>
    <w:rsid w:val="009F5083"/>
    <w:rsid w:val="009F5168"/>
    <w:rsid w:val="009F51BC"/>
    <w:rsid w:val="009F5205"/>
    <w:rsid w:val="009F522B"/>
    <w:rsid w:val="009F540D"/>
    <w:rsid w:val="009F5546"/>
    <w:rsid w:val="009F5777"/>
    <w:rsid w:val="009F5795"/>
    <w:rsid w:val="009F580D"/>
    <w:rsid w:val="009F58AC"/>
    <w:rsid w:val="009F5922"/>
    <w:rsid w:val="009F59DB"/>
    <w:rsid w:val="009F5A8C"/>
    <w:rsid w:val="009F5BB5"/>
    <w:rsid w:val="009F5D15"/>
    <w:rsid w:val="009F5FE1"/>
    <w:rsid w:val="009F6188"/>
    <w:rsid w:val="009F623F"/>
    <w:rsid w:val="009F63E2"/>
    <w:rsid w:val="009F65C4"/>
    <w:rsid w:val="009F6607"/>
    <w:rsid w:val="009F6869"/>
    <w:rsid w:val="009F6A86"/>
    <w:rsid w:val="009F6DFD"/>
    <w:rsid w:val="009F7119"/>
    <w:rsid w:val="009F722D"/>
    <w:rsid w:val="009F7756"/>
    <w:rsid w:val="009F77A7"/>
    <w:rsid w:val="009F78A0"/>
    <w:rsid w:val="009F79FD"/>
    <w:rsid w:val="009F7E82"/>
    <w:rsid w:val="009F7F6F"/>
    <w:rsid w:val="00A00084"/>
    <w:rsid w:val="00A00144"/>
    <w:rsid w:val="00A00344"/>
    <w:rsid w:val="00A00396"/>
    <w:rsid w:val="00A003D7"/>
    <w:rsid w:val="00A003D8"/>
    <w:rsid w:val="00A00498"/>
    <w:rsid w:val="00A004EF"/>
    <w:rsid w:val="00A0053B"/>
    <w:rsid w:val="00A00848"/>
    <w:rsid w:val="00A009A7"/>
    <w:rsid w:val="00A00A05"/>
    <w:rsid w:val="00A00DCD"/>
    <w:rsid w:val="00A010FE"/>
    <w:rsid w:val="00A0112F"/>
    <w:rsid w:val="00A01220"/>
    <w:rsid w:val="00A013B9"/>
    <w:rsid w:val="00A01560"/>
    <w:rsid w:val="00A01775"/>
    <w:rsid w:val="00A018F9"/>
    <w:rsid w:val="00A01923"/>
    <w:rsid w:val="00A0193D"/>
    <w:rsid w:val="00A01A9B"/>
    <w:rsid w:val="00A01ACE"/>
    <w:rsid w:val="00A01AE7"/>
    <w:rsid w:val="00A01B6B"/>
    <w:rsid w:val="00A01BC7"/>
    <w:rsid w:val="00A01C6C"/>
    <w:rsid w:val="00A01C81"/>
    <w:rsid w:val="00A01DD3"/>
    <w:rsid w:val="00A01E62"/>
    <w:rsid w:val="00A01E71"/>
    <w:rsid w:val="00A0214A"/>
    <w:rsid w:val="00A0216C"/>
    <w:rsid w:val="00A026DE"/>
    <w:rsid w:val="00A02887"/>
    <w:rsid w:val="00A02C25"/>
    <w:rsid w:val="00A02CCE"/>
    <w:rsid w:val="00A02E07"/>
    <w:rsid w:val="00A02E12"/>
    <w:rsid w:val="00A02E55"/>
    <w:rsid w:val="00A02E78"/>
    <w:rsid w:val="00A02EEA"/>
    <w:rsid w:val="00A0311E"/>
    <w:rsid w:val="00A03286"/>
    <w:rsid w:val="00A032AE"/>
    <w:rsid w:val="00A03482"/>
    <w:rsid w:val="00A03918"/>
    <w:rsid w:val="00A03968"/>
    <w:rsid w:val="00A039E9"/>
    <w:rsid w:val="00A03A01"/>
    <w:rsid w:val="00A03B76"/>
    <w:rsid w:val="00A03BAE"/>
    <w:rsid w:val="00A03C4B"/>
    <w:rsid w:val="00A03CA0"/>
    <w:rsid w:val="00A03CF6"/>
    <w:rsid w:val="00A03E25"/>
    <w:rsid w:val="00A03E46"/>
    <w:rsid w:val="00A0419E"/>
    <w:rsid w:val="00A04252"/>
    <w:rsid w:val="00A0432D"/>
    <w:rsid w:val="00A04356"/>
    <w:rsid w:val="00A047A5"/>
    <w:rsid w:val="00A0484A"/>
    <w:rsid w:val="00A04944"/>
    <w:rsid w:val="00A04971"/>
    <w:rsid w:val="00A049E5"/>
    <w:rsid w:val="00A04BA4"/>
    <w:rsid w:val="00A04CD0"/>
    <w:rsid w:val="00A04CD4"/>
    <w:rsid w:val="00A04E99"/>
    <w:rsid w:val="00A051D1"/>
    <w:rsid w:val="00A052DB"/>
    <w:rsid w:val="00A05467"/>
    <w:rsid w:val="00A054AC"/>
    <w:rsid w:val="00A05501"/>
    <w:rsid w:val="00A05531"/>
    <w:rsid w:val="00A0555E"/>
    <w:rsid w:val="00A0577F"/>
    <w:rsid w:val="00A057BC"/>
    <w:rsid w:val="00A058F0"/>
    <w:rsid w:val="00A05AD5"/>
    <w:rsid w:val="00A05BC2"/>
    <w:rsid w:val="00A05F45"/>
    <w:rsid w:val="00A06077"/>
    <w:rsid w:val="00A0634D"/>
    <w:rsid w:val="00A0646D"/>
    <w:rsid w:val="00A066C5"/>
    <w:rsid w:val="00A0680D"/>
    <w:rsid w:val="00A0681B"/>
    <w:rsid w:val="00A06946"/>
    <w:rsid w:val="00A06A0D"/>
    <w:rsid w:val="00A06A82"/>
    <w:rsid w:val="00A06C0E"/>
    <w:rsid w:val="00A06EE3"/>
    <w:rsid w:val="00A06F03"/>
    <w:rsid w:val="00A06FE7"/>
    <w:rsid w:val="00A06FF4"/>
    <w:rsid w:val="00A07099"/>
    <w:rsid w:val="00A07131"/>
    <w:rsid w:val="00A071BE"/>
    <w:rsid w:val="00A0752E"/>
    <w:rsid w:val="00A07570"/>
    <w:rsid w:val="00A07586"/>
    <w:rsid w:val="00A076A3"/>
    <w:rsid w:val="00A07914"/>
    <w:rsid w:val="00A07DC7"/>
    <w:rsid w:val="00A07DE2"/>
    <w:rsid w:val="00A103AC"/>
    <w:rsid w:val="00A103F2"/>
    <w:rsid w:val="00A10712"/>
    <w:rsid w:val="00A10751"/>
    <w:rsid w:val="00A10766"/>
    <w:rsid w:val="00A107C1"/>
    <w:rsid w:val="00A109FB"/>
    <w:rsid w:val="00A10AF6"/>
    <w:rsid w:val="00A10CC6"/>
    <w:rsid w:val="00A10D03"/>
    <w:rsid w:val="00A10DD6"/>
    <w:rsid w:val="00A10E75"/>
    <w:rsid w:val="00A10E8D"/>
    <w:rsid w:val="00A110F5"/>
    <w:rsid w:val="00A11210"/>
    <w:rsid w:val="00A1123C"/>
    <w:rsid w:val="00A1136E"/>
    <w:rsid w:val="00A115B5"/>
    <w:rsid w:val="00A11644"/>
    <w:rsid w:val="00A11751"/>
    <w:rsid w:val="00A11771"/>
    <w:rsid w:val="00A11AAA"/>
    <w:rsid w:val="00A11D68"/>
    <w:rsid w:val="00A11E61"/>
    <w:rsid w:val="00A11E72"/>
    <w:rsid w:val="00A11F3A"/>
    <w:rsid w:val="00A12453"/>
    <w:rsid w:val="00A1245A"/>
    <w:rsid w:val="00A124DF"/>
    <w:rsid w:val="00A12621"/>
    <w:rsid w:val="00A12663"/>
    <w:rsid w:val="00A12929"/>
    <w:rsid w:val="00A12B05"/>
    <w:rsid w:val="00A12BC9"/>
    <w:rsid w:val="00A12CBA"/>
    <w:rsid w:val="00A12D23"/>
    <w:rsid w:val="00A12D74"/>
    <w:rsid w:val="00A12E2C"/>
    <w:rsid w:val="00A12EED"/>
    <w:rsid w:val="00A12F52"/>
    <w:rsid w:val="00A1303C"/>
    <w:rsid w:val="00A131A6"/>
    <w:rsid w:val="00A13252"/>
    <w:rsid w:val="00A13347"/>
    <w:rsid w:val="00A13408"/>
    <w:rsid w:val="00A1342A"/>
    <w:rsid w:val="00A13487"/>
    <w:rsid w:val="00A13680"/>
    <w:rsid w:val="00A136A7"/>
    <w:rsid w:val="00A136D5"/>
    <w:rsid w:val="00A1384E"/>
    <w:rsid w:val="00A13932"/>
    <w:rsid w:val="00A139C9"/>
    <w:rsid w:val="00A13CAC"/>
    <w:rsid w:val="00A13DEE"/>
    <w:rsid w:val="00A13FF1"/>
    <w:rsid w:val="00A14079"/>
    <w:rsid w:val="00A14182"/>
    <w:rsid w:val="00A1421C"/>
    <w:rsid w:val="00A144B1"/>
    <w:rsid w:val="00A1462D"/>
    <w:rsid w:val="00A14759"/>
    <w:rsid w:val="00A1478E"/>
    <w:rsid w:val="00A14874"/>
    <w:rsid w:val="00A148C1"/>
    <w:rsid w:val="00A14961"/>
    <w:rsid w:val="00A14B8A"/>
    <w:rsid w:val="00A14BB0"/>
    <w:rsid w:val="00A14C8C"/>
    <w:rsid w:val="00A14D85"/>
    <w:rsid w:val="00A14E1E"/>
    <w:rsid w:val="00A14ED1"/>
    <w:rsid w:val="00A154C8"/>
    <w:rsid w:val="00A15535"/>
    <w:rsid w:val="00A1559A"/>
    <w:rsid w:val="00A155CA"/>
    <w:rsid w:val="00A1564B"/>
    <w:rsid w:val="00A15995"/>
    <w:rsid w:val="00A15B2D"/>
    <w:rsid w:val="00A15B8B"/>
    <w:rsid w:val="00A15C3A"/>
    <w:rsid w:val="00A15DC9"/>
    <w:rsid w:val="00A16089"/>
    <w:rsid w:val="00A160C1"/>
    <w:rsid w:val="00A16263"/>
    <w:rsid w:val="00A163D7"/>
    <w:rsid w:val="00A164E8"/>
    <w:rsid w:val="00A1657E"/>
    <w:rsid w:val="00A1662E"/>
    <w:rsid w:val="00A166E3"/>
    <w:rsid w:val="00A16908"/>
    <w:rsid w:val="00A1694C"/>
    <w:rsid w:val="00A169DF"/>
    <w:rsid w:val="00A16A57"/>
    <w:rsid w:val="00A16B87"/>
    <w:rsid w:val="00A16C06"/>
    <w:rsid w:val="00A16C23"/>
    <w:rsid w:val="00A16CDB"/>
    <w:rsid w:val="00A16D84"/>
    <w:rsid w:val="00A16E78"/>
    <w:rsid w:val="00A16E8B"/>
    <w:rsid w:val="00A16EE9"/>
    <w:rsid w:val="00A16FB4"/>
    <w:rsid w:val="00A17001"/>
    <w:rsid w:val="00A17180"/>
    <w:rsid w:val="00A17349"/>
    <w:rsid w:val="00A174FF"/>
    <w:rsid w:val="00A175E3"/>
    <w:rsid w:val="00A175F2"/>
    <w:rsid w:val="00A17872"/>
    <w:rsid w:val="00A17ABF"/>
    <w:rsid w:val="00A17C39"/>
    <w:rsid w:val="00A17C3B"/>
    <w:rsid w:val="00A17C8A"/>
    <w:rsid w:val="00A17C8B"/>
    <w:rsid w:val="00A17DA7"/>
    <w:rsid w:val="00A20211"/>
    <w:rsid w:val="00A2047E"/>
    <w:rsid w:val="00A205C6"/>
    <w:rsid w:val="00A20660"/>
    <w:rsid w:val="00A207AA"/>
    <w:rsid w:val="00A20964"/>
    <w:rsid w:val="00A20DA0"/>
    <w:rsid w:val="00A20E30"/>
    <w:rsid w:val="00A21469"/>
    <w:rsid w:val="00A21508"/>
    <w:rsid w:val="00A216F6"/>
    <w:rsid w:val="00A219B6"/>
    <w:rsid w:val="00A21A19"/>
    <w:rsid w:val="00A21A76"/>
    <w:rsid w:val="00A21D17"/>
    <w:rsid w:val="00A21DE8"/>
    <w:rsid w:val="00A22008"/>
    <w:rsid w:val="00A2222B"/>
    <w:rsid w:val="00A22488"/>
    <w:rsid w:val="00A2260A"/>
    <w:rsid w:val="00A22653"/>
    <w:rsid w:val="00A22665"/>
    <w:rsid w:val="00A227E3"/>
    <w:rsid w:val="00A228BA"/>
    <w:rsid w:val="00A229D9"/>
    <w:rsid w:val="00A22A85"/>
    <w:rsid w:val="00A22B94"/>
    <w:rsid w:val="00A22BC9"/>
    <w:rsid w:val="00A22C84"/>
    <w:rsid w:val="00A22CFB"/>
    <w:rsid w:val="00A22F08"/>
    <w:rsid w:val="00A23009"/>
    <w:rsid w:val="00A23308"/>
    <w:rsid w:val="00A2357A"/>
    <w:rsid w:val="00A2386A"/>
    <w:rsid w:val="00A23A5B"/>
    <w:rsid w:val="00A23A8C"/>
    <w:rsid w:val="00A23B30"/>
    <w:rsid w:val="00A23C31"/>
    <w:rsid w:val="00A23C56"/>
    <w:rsid w:val="00A23F44"/>
    <w:rsid w:val="00A23F7B"/>
    <w:rsid w:val="00A24167"/>
    <w:rsid w:val="00A24225"/>
    <w:rsid w:val="00A242B1"/>
    <w:rsid w:val="00A242B5"/>
    <w:rsid w:val="00A243A3"/>
    <w:rsid w:val="00A24508"/>
    <w:rsid w:val="00A24637"/>
    <w:rsid w:val="00A248C1"/>
    <w:rsid w:val="00A24A79"/>
    <w:rsid w:val="00A24B29"/>
    <w:rsid w:val="00A24B36"/>
    <w:rsid w:val="00A24B56"/>
    <w:rsid w:val="00A24E0C"/>
    <w:rsid w:val="00A24FFE"/>
    <w:rsid w:val="00A25020"/>
    <w:rsid w:val="00A25029"/>
    <w:rsid w:val="00A2504E"/>
    <w:rsid w:val="00A250AF"/>
    <w:rsid w:val="00A250FC"/>
    <w:rsid w:val="00A25211"/>
    <w:rsid w:val="00A253F2"/>
    <w:rsid w:val="00A257AD"/>
    <w:rsid w:val="00A2594F"/>
    <w:rsid w:val="00A25978"/>
    <w:rsid w:val="00A25BFA"/>
    <w:rsid w:val="00A25C2B"/>
    <w:rsid w:val="00A25F27"/>
    <w:rsid w:val="00A25F7F"/>
    <w:rsid w:val="00A25F93"/>
    <w:rsid w:val="00A26408"/>
    <w:rsid w:val="00A265CB"/>
    <w:rsid w:val="00A2666A"/>
    <w:rsid w:val="00A2680E"/>
    <w:rsid w:val="00A269EC"/>
    <w:rsid w:val="00A26A70"/>
    <w:rsid w:val="00A26C66"/>
    <w:rsid w:val="00A26E2B"/>
    <w:rsid w:val="00A26EE4"/>
    <w:rsid w:val="00A27146"/>
    <w:rsid w:val="00A27183"/>
    <w:rsid w:val="00A27273"/>
    <w:rsid w:val="00A27334"/>
    <w:rsid w:val="00A273E4"/>
    <w:rsid w:val="00A274B1"/>
    <w:rsid w:val="00A27596"/>
    <w:rsid w:val="00A27692"/>
    <w:rsid w:val="00A276CB"/>
    <w:rsid w:val="00A278BB"/>
    <w:rsid w:val="00A2794C"/>
    <w:rsid w:val="00A2798A"/>
    <w:rsid w:val="00A27AE1"/>
    <w:rsid w:val="00A27B9A"/>
    <w:rsid w:val="00A27C5E"/>
    <w:rsid w:val="00A27DF1"/>
    <w:rsid w:val="00A30046"/>
    <w:rsid w:val="00A30186"/>
    <w:rsid w:val="00A30228"/>
    <w:rsid w:val="00A30309"/>
    <w:rsid w:val="00A30339"/>
    <w:rsid w:val="00A30396"/>
    <w:rsid w:val="00A30413"/>
    <w:rsid w:val="00A3065E"/>
    <w:rsid w:val="00A3073A"/>
    <w:rsid w:val="00A30A91"/>
    <w:rsid w:val="00A30B82"/>
    <w:rsid w:val="00A30C3B"/>
    <w:rsid w:val="00A30E38"/>
    <w:rsid w:val="00A30EF0"/>
    <w:rsid w:val="00A30F66"/>
    <w:rsid w:val="00A30FEB"/>
    <w:rsid w:val="00A311F3"/>
    <w:rsid w:val="00A31242"/>
    <w:rsid w:val="00A31310"/>
    <w:rsid w:val="00A31582"/>
    <w:rsid w:val="00A31594"/>
    <w:rsid w:val="00A31599"/>
    <w:rsid w:val="00A315D7"/>
    <w:rsid w:val="00A31617"/>
    <w:rsid w:val="00A316BA"/>
    <w:rsid w:val="00A316EC"/>
    <w:rsid w:val="00A3177F"/>
    <w:rsid w:val="00A3179D"/>
    <w:rsid w:val="00A317BF"/>
    <w:rsid w:val="00A31E25"/>
    <w:rsid w:val="00A31F45"/>
    <w:rsid w:val="00A31F6C"/>
    <w:rsid w:val="00A321BA"/>
    <w:rsid w:val="00A3228D"/>
    <w:rsid w:val="00A324F4"/>
    <w:rsid w:val="00A32662"/>
    <w:rsid w:val="00A326D1"/>
    <w:rsid w:val="00A327F9"/>
    <w:rsid w:val="00A32911"/>
    <w:rsid w:val="00A32A13"/>
    <w:rsid w:val="00A32C08"/>
    <w:rsid w:val="00A32D8D"/>
    <w:rsid w:val="00A33103"/>
    <w:rsid w:val="00A3310C"/>
    <w:rsid w:val="00A3353B"/>
    <w:rsid w:val="00A336CA"/>
    <w:rsid w:val="00A33871"/>
    <w:rsid w:val="00A338C2"/>
    <w:rsid w:val="00A33900"/>
    <w:rsid w:val="00A33930"/>
    <w:rsid w:val="00A33A76"/>
    <w:rsid w:val="00A33C56"/>
    <w:rsid w:val="00A33CA4"/>
    <w:rsid w:val="00A33D0A"/>
    <w:rsid w:val="00A33D75"/>
    <w:rsid w:val="00A33EC6"/>
    <w:rsid w:val="00A33F2C"/>
    <w:rsid w:val="00A3404B"/>
    <w:rsid w:val="00A340DB"/>
    <w:rsid w:val="00A341B4"/>
    <w:rsid w:val="00A3422D"/>
    <w:rsid w:val="00A3431D"/>
    <w:rsid w:val="00A3431F"/>
    <w:rsid w:val="00A3437A"/>
    <w:rsid w:val="00A34392"/>
    <w:rsid w:val="00A34397"/>
    <w:rsid w:val="00A34550"/>
    <w:rsid w:val="00A3456E"/>
    <w:rsid w:val="00A34754"/>
    <w:rsid w:val="00A347A2"/>
    <w:rsid w:val="00A347BE"/>
    <w:rsid w:val="00A348A2"/>
    <w:rsid w:val="00A34909"/>
    <w:rsid w:val="00A349B5"/>
    <w:rsid w:val="00A34B6D"/>
    <w:rsid w:val="00A34F24"/>
    <w:rsid w:val="00A35594"/>
    <w:rsid w:val="00A35745"/>
    <w:rsid w:val="00A3579A"/>
    <w:rsid w:val="00A3593B"/>
    <w:rsid w:val="00A35DCC"/>
    <w:rsid w:val="00A35DEE"/>
    <w:rsid w:val="00A35F49"/>
    <w:rsid w:val="00A3600B"/>
    <w:rsid w:val="00A36050"/>
    <w:rsid w:val="00A36256"/>
    <w:rsid w:val="00A362F6"/>
    <w:rsid w:val="00A36318"/>
    <w:rsid w:val="00A3633C"/>
    <w:rsid w:val="00A3641A"/>
    <w:rsid w:val="00A364E6"/>
    <w:rsid w:val="00A367AA"/>
    <w:rsid w:val="00A36B00"/>
    <w:rsid w:val="00A36EC5"/>
    <w:rsid w:val="00A37078"/>
    <w:rsid w:val="00A37195"/>
    <w:rsid w:val="00A37414"/>
    <w:rsid w:val="00A374F3"/>
    <w:rsid w:val="00A37590"/>
    <w:rsid w:val="00A377B6"/>
    <w:rsid w:val="00A37806"/>
    <w:rsid w:val="00A3784A"/>
    <w:rsid w:val="00A3795C"/>
    <w:rsid w:val="00A37AD2"/>
    <w:rsid w:val="00A37B15"/>
    <w:rsid w:val="00A37B23"/>
    <w:rsid w:val="00A37C46"/>
    <w:rsid w:val="00A37D2C"/>
    <w:rsid w:val="00A37FD7"/>
    <w:rsid w:val="00A402B7"/>
    <w:rsid w:val="00A402D7"/>
    <w:rsid w:val="00A40478"/>
    <w:rsid w:val="00A404DE"/>
    <w:rsid w:val="00A40716"/>
    <w:rsid w:val="00A407B7"/>
    <w:rsid w:val="00A408F4"/>
    <w:rsid w:val="00A40A6C"/>
    <w:rsid w:val="00A40AE5"/>
    <w:rsid w:val="00A40B1A"/>
    <w:rsid w:val="00A40FDB"/>
    <w:rsid w:val="00A41042"/>
    <w:rsid w:val="00A41161"/>
    <w:rsid w:val="00A41232"/>
    <w:rsid w:val="00A413D8"/>
    <w:rsid w:val="00A41752"/>
    <w:rsid w:val="00A417D2"/>
    <w:rsid w:val="00A417E7"/>
    <w:rsid w:val="00A4181B"/>
    <w:rsid w:val="00A41A10"/>
    <w:rsid w:val="00A41C3B"/>
    <w:rsid w:val="00A41CDA"/>
    <w:rsid w:val="00A41F8D"/>
    <w:rsid w:val="00A425DF"/>
    <w:rsid w:val="00A42807"/>
    <w:rsid w:val="00A428E8"/>
    <w:rsid w:val="00A42AA8"/>
    <w:rsid w:val="00A42AEE"/>
    <w:rsid w:val="00A42B58"/>
    <w:rsid w:val="00A42F79"/>
    <w:rsid w:val="00A4306C"/>
    <w:rsid w:val="00A430B6"/>
    <w:rsid w:val="00A43156"/>
    <w:rsid w:val="00A4332C"/>
    <w:rsid w:val="00A43397"/>
    <w:rsid w:val="00A4349E"/>
    <w:rsid w:val="00A434E5"/>
    <w:rsid w:val="00A4381B"/>
    <w:rsid w:val="00A43827"/>
    <w:rsid w:val="00A43904"/>
    <w:rsid w:val="00A43906"/>
    <w:rsid w:val="00A439D9"/>
    <w:rsid w:val="00A43A51"/>
    <w:rsid w:val="00A43C47"/>
    <w:rsid w:val="00A43CF9"/>
    <w:rsid w:val="00A43D2C"/>
    <w:rsid w:val="00A43E59"/>
    <w:rsid w:val="00A43FBC"/>
    <w:rsid w:val="00A4406B"/>
    <w:rsid w:val="00A440AE"/>
    <w:rsid w:val="00A4415E"/>
    <w:rsid w:val="00A44170"/>
    <w:rsid w:val="00A4432D"/>
    <w:rsid w:val="00A44428"/>
    <w:rsid w:val="00A4455B"/>
    <w:rsid w:val="00A445E6"/>
    <w:rsid w:val="00A44659"/>
    <w:rsid w:val="00A447C7"/>
    <w:rsid w:val="00A448B0"/>
    <w:rsid w:val="00A4492E"/>
    <w:rsid w:val="00A44C82"/>
    <w:rsid w:val="00A44D02"/>
    <w:rsid w:val="00A44E24"/>
    <w:rsid w:val="00A44FAD"/>
    <w:rsid w:val="00A44FEA"/>
    <w:rsid w:val="00A4502B"/>
    <w:rsid w:val="00A452C3"/>
    <w:rsid w:val="00A452D7"/>
    <w:rsid w:val="00A454AF"/>
    <w:rsid w:val="00A45598"/>
    <w:rsid w:val="00A45608"/>
    <w:rsid w:val="00A4578E"/>
    <w:rsid w:val="00A4598A"/>
    <w:rsid w:val="00A45BB8"/>
    <w:rsid w:val="00A45BE3"/>
    <w:rsid w:val="00A45E4A"/>
    <w:rsid w:val="00A45E92"/>
    <w:rsid w:val="00A45EAC"/>
    <w:rsid w:val="00A45FFE"/>
    <w:rsid w:val="00A46345"/>
    <w:rsid w:val="00A463AC"/>
    <w:rsid w:val="00A464A0"/>
    <w:rsid w:val="00A4652C"/>
    <w:rsid w:val="00A46634"/>
    <w:rsid w:val="00A46658"/>
    <w:rsid w:val="00A466AD"/>
    <w:rsid w:val="00A466DB"/>
    <w:rsid w:val="00A46784"/>
    <w:rsid w:val="00A467AD"/>
    <w:rsid w:val="00A467B6"/>
    <w:rsid w:val="00A46943"/>
    <w:rsid w:val="00A4696A"/>
    <w:rsid w:val="00A46A91"/>
    <w:rsid w:val="00A46C11"/>
    <w:rsid w:val="00A46CFE"/>
    <w:rsid w:val="00A46DDF"/>
    <w:rsid w:val="00A46E43"/>
    <w:rsid w:val="00A47134"/>
    <w:rsid w:val="00A472CA"/>
    <w:rsid w:val="00A472DA"/>
    <w:rsid w:val="00A47589"/>
    <w:rsid w:val="00A4768C"/>
    <w:rsid w:val="00A47740"/>
    <w:rsid w:val="00A47A78"/>
    <w:rsid w:val="00A47AC9"/>
    <w:rsid w:val="00A47AF8"/>
    <w:rsid w:val="00A47C5A"/>
    <w:rsid w:val="00A47CEC"/>
    <w:rsid w:val="00A47D5D"/>
    <w:rsid w:val="00A47EF9"/>
    <w:rsid w:val="00A5004F"/>
    <w:rsid w:val="00A50283"/>
    <w:rsid w:val="00A5093F"/>
    <w:rsid w:val="00A50A8A"/>
    <w:rsid w:val="00A50C0C"/>
    <w:rsid w:val="00A50D7F"/>
    <w:rsid w:val="00A50D9E"/>
    <w:rsid w:val="00A51364"/>
    <w:rsid w:val="00A51374"/>
    <w:rsid w:val="00A5161F"/>
    <w:rsid w:val="00A516EC"/>
    <w:rsid w:val="00A51711"/>
    <w:rsid w:val="00A51761"/>
    <w:rsid w:val="00A5178E"/>
    <w:rsid w:val="00A5188E"/>
    <w:rsid w:val="00A51930"/>
    <w:rsid w:val="00A5196A"/>
    <w:rsid w:val="00A51986"/>
    <w:rsid w:val="00A519D9"/>
    <w:rsid w:val="00A51B29"/>
    <w:rsid w:val="00A51E97"/>
    <w:rsid w:val="00A51EB1"/>
    <w:rsid w:val="00A51F38"/>
    <w:rsid w:val="00A51FC3"/>
    <w:rsid w:val="00A51FCA"/>
    <w:rsid w:val="00A52169"/>
    <w:rsid w:val="00A52270"/>
    <w:rsid w:val="00A5232C"/>
    <w:rsid w:val="00A525DD"/>
    <w:rsid w:val="00A5270D"/>
    <w:rsid w:val="00A52887"/>
    <w:rsid w:val="00A52A38"/>
    <w:rsid w:val="00A52A3F"/>
    <w:rsid w:val="00A52A5C"/>
    <w:rsid w:val="00A52BF7"/>
    <w:rsid w:val="00A52C2C"/>
    <w:rsid w:val="00A52CC8"/>
    <w:rsid w:val="00A52E22"/>
    <w:rsid w:val="00A52FE5"/>
    <w:rsid w:val="00A5302A"/>
    <w:rsid w:val="00A53207"/>
    <w:rsid w:val="00A5328D"/>
    <w:rsid w:val="00A53524"/>
    <w:rsid w:val="00A5359A"/>
    <w:rsid w:val="00A535BC"/>
    <w:rsid w:val="00A53750"/>
    <w:rsid w:val="00A53949"/>
    <w:rsid w:val="00A53A0C"/>
    <w:rsid w:val="00A53BA9"/>
    <w:rsid w:val="00A53BE5"/>
    <w:rsid w:val="00A53C48"/>
    <w:rsid w:val="00A53D3B"/>
    <w:rsid w:val="00A53F60"/>
    <w:rsid w:val="00A541FB"/>
    <w:rsid w:val="00A54231"/>
    <w:rsid w:val="00A54485"/>
    <w:rsid w:val="00A54497"/>
    <w:rsid w:val="00A54720"/>
    <w:rsid w:val="00A548BC"/>
    <w:rsid w:val="00A54AAB"/>
    <w:rsid w:val="00A54FC1"/>
    <w:rsid w:val="00A550B5"/>
    <w:rsid w:val="00A55112"/>
    <w:rsid w:val="00A551EE"/>
    <w:rsid w:val="00A551FD"/>
    <w:rsid w:val="00A55586"/>
    <w:rsid w:val="00A555B3"/>
    <w:rsid w:val="00A55861"/>
    <w:rsid w:val="00A55A07"/>
    <w:rsid w:val="00A55DD9"/>
    <w:rsid w:val="00A55FCA"/>
    <w:rsid w:val="00A561AA"/>
    <w:rsid w:val="00A5626E"/>
    <w:rsid w:val="00A563EF"/>
    <w:rsid w:val="00A564E0"/>
    <w:rsid w:val="00A56509"/>
    <w:rsid w:val="00A565E4"/>
    <w:rsid w:val="00A5672C"/>
    <w:rsid w:val="00A5686C"/>
    <w:rsid w:val="00A5697C"/>
    <w:rsid w:val="00A5698C"/>
    <w:rsid w:val="00A569A2"/>
    <w:rsid w:val="00A56A2E"/>
    <w:rsid w:val="00A56DCF"/>
    <w:rsid w:val="00A570B7"/>
    <w:rsid w:val="00A571D0"/>
    <w:rsid w:val="00A573E6"/>
    <w:rsid w:val="00A5754D"/>
    <w:rsid w:val="00A575F5"/>
    <w:rsid w:val="00A576A5"/>
    <w:rsid w:val="00A577E8"/>
    <w:rsid w:val="00A57A3E"/>
    <w:rsid w:val="00A57BE8"/>
    <w:rsid w:val="00A57D8B"/>
    <w:rsid w:val="00A57E96"/>
    <w:rsid w:val="00A57FCC"/>
    <w:rsid w:val="00A60029"/>
    <w:rsid w:val="00A60048"/>
    <w:rsid w:val="00A600A1"/>
    <w:rsid w:val="00A6028D"/>
    <w:rsid w:val="00A6035A"/>
    <w:rsid w:val="00A603B0"/>
    <w:rsid w:val="00A60538"/>
    <w:rsid w:val="00A60808"/>
    <w:rsid w:val="00A6084F"/>
    <w:rsid w:val="00A608EB"/>
    <w:rsid w:val="00A60B61"/>
    <w:rsid w:val="00A60BE2"/>
    <w:rsid w:val="00A60BF2"/>
    <w:rsid w:val="00A60DFB"/>
    <w:rsid w:val="00A60E98"/>
    <w:rsid w:val="00A6101A"/>
    <w:rsid w:val="00A6117A"/>
    <w:rsid w:val="00A6119E"/>
    <w:rsid w:val="00A611A8"/>
    <w:rsid w:val="00A613F8"/>
    <w:rsid w:val="00A6173D"/>
    <w:rsid w:val="00A61874"/>
    <w:rsid w:val="00A61B2E"/>
    <w:rsid w:val="00A61B38"/>
    <w:rsid w:val="00A61B4A"/>
    <w:rsid w:val="00A61E5B"/>
    <w:rsid w:val="00A61F12"/>
    <w:rsid w:val="00A61FBD"/>
    <w:rsid w:val="00A62126"/>
    <w:rsid w:val="00A622DB"/>
    <w:rsid w:val="00A624E6"/>
    <w:rsid w:val="00A62511"/>
    <w:rsid w:val="00A625E6"/>
    <w:rsid w:val="00A62840"/>
    <w:rsid w:val="00A6286B"/>
    <w:rsid w:val="00A628E9"/>
    <w:rsid w:val="00A62941"/>
    <w:rsid w:val="00A62A9E"/>
    <w:rsid w:val="00A62C24"/>
    <w:rsid w:val="00A62C6D"/>
    <w:rsid w:val="00A62C7C"/>
    <w:rsid w:val="00A62DE9"/>
    <w:rsid w:val="00A62F76"/>
    <w:rsid w:val="00A62F9B"/>
    <w:rsid w:val="00A63169"/>
    <w:rsid w:val="00A631F8"/>
    <w:rsid w:val="00A632B8"/>
    <w:rsid w:val="00A632D0"/>
    <w:rsid w:val="00A632E8"/>
    <w:rsid w:val="00A63396"/>
    <w:rsid w:val="00A63477"/>
    <w:rsid w:val="00A6352B"/>
    <w:rsid w:val="00A637AD"/>
    <w:rsid w:val="00A637B7"/>
    <w:rsid w:val="00A6398B"/>
    <w:rsid w:val="00A63A79"/>
    <w:rsid w:val="00A63BFD"/>
    <w:rsid w:val="00A63D01"/>
    <w:rsid w:val="00A63D0E"/>
    <w:rsid w:val="00A63D7B"/>
    <w:rsid w:val="00A63F0D"/>
    <w:rsid w:val="00A64011"/>
    <w:rsid w:val="00A64277"/>
    <w:rsid w:val="00A6451F"/>
    <w:rsid w:val="00A646C5"/>
    <w:rsid w:val="00A6478A"/>
    <w:rsid w:val="00A647CF"/>
    <w:rsid w:val="00A64839"/>
    <w:rsid w:val="00A6488E"/>
    <w:rsid w:val="00A64A2C"/>
    <w:rsid w:val="00A64BEC"/>
    <w:rsid w:val="00A64CA3"/>
    <w:rsid w:val="00A64CDA"/>
    <w:rsid w:val="00A64D8C"/>
    <w:rsid w:val="00A64E0F"/>
    <w:rsid w:val="00A64E76"/>
    <w:rsid w:val="00A64E8D"/>
    <w:rsid w:val="00A65076"/>
    <w:rsid w:val="00A65217"/>
    <w:rsid w:val="00A65232"/>
    <w:rsid w:val="00A6528F"/>
    <w:rsid w:val="00A65305"/>
    <w:rsid w:val="00A65420"/>
    <w:rsid w:val="00A654A3"/>
    <w:rsid w:val="00A655A6"/>
    <w:rsid w:val="00A65641"/>
    <w:rsid w:val="00A6589F"/>
    <w:rsid w:val="00A6595C"/>
    <w:rsid w:val="00A65996"/>
    <w:rsid w:val="00A659F0"/>
    <w:rsid w:val="00A65B43"/>
    <w:rsid w:val="00A65B4A"/>
    <w:rsid w:val="00A65BFF"/>
    <w:rsid w:val="00A65CD0"/>
    <w:rsid w:val="00A65D11"/>
    <w:rsid w:val="00A65DEB"/>
    <w:rsid w:val="00A65F1F"/>
    <w:rsid w:val="00A661C6"/>
    <w:rsid w:val="00A662A0"/>
    <w:rsid w:val="00A665C7"/>
    <w:rsid w:val="00A667A1"/>
    <w:rsid w:val="00A667BE"/>
    <w:rsid w:val="00A66853"/>
    <w:rsid w:val="00A66933"/>
    <w:rsid w:val="00A66A89"/>
    <w:rsid w:val="00A66C8A"/>
    <w:rsid w:val="00A66CB3"/>
    <w:rsid w:val="00A66CC6"/>
    <w:rsid w:val="00A66CC8"/>
    <w:rsid w:val="00A66EE7"/>
    <w:rsid w:val="00A66F50"/>
    <w:rsid w:val="00A66F88"/>
    <w:rsid w:val="00A671FF"/>
    <w:rsid w:val="00A6732B"/>
    <w:rsid w:val="00A673C8"/>
    <w:rsid w:val="00A6748F"/>
    <w:rsid w:val="00A6750A"/>
    <w:rsid w:val="00A67617"/>
    <w:rsid w:val="00A676DA"/>
    <w:rsid w:val="00A6771D"/>
    <w:rsid w:val="00A67720"/>
    <w:rsid w:val="00A67830"/>
    <w:rsid w:val="00A67865"/>
    <w:rsid w:val="00A6786C"/>
    <w:rsid w:val="00A67886"/>
    <w:rsid w:val="00A67AE6"/>
    <w:rsid w:val="00A67BE0"/>
    <w:rsid w:val="00A67CD3"/>
    <w:rsid w:val="00A67CDD"/>
    <w:rsid w:val="00A67E0A"/>
    <w:rsid w:val="00A67E1A"/>
    <w:rsid w:val="00A67E6D"/>
    <w:rsid w:val="00A67F31"/>
    <w:rsid w:val="00A67F36"/>
    <w:rsid w:val="00A67FA3"/>
    <w:rsid w:val="00A70191"/>
    <w:rsid w:val="00A70194"/>
    <w:rsid w:val="00A701A6"/>
    <w:rsid w:val="00A701CF"/>
    <w:rsid w:val="00A7034E"/>
    <w:rsid w:val="00A7042F"/>
    <w:rsid w:val="00A7050D"/>
    <w:rsid w:val="00A706D2"/>
    <w:rsid w:val="00A70A5A"/>
    <w:rsid w:val="00A70A72"/>
    <w:rsid w:val="00A70B3A"/>
    <w:rsid w:val="00A70DEB"/>
    <w:rsid w:val="00A70F67"/>
    <w:rsid w:val="00A71046"/>
    <w:rsid w:val="00A710D4"/>
    <w:rsid w:val="00A7119C"/>
    <w:rsid w:val="00A71457"/>
    <w:rsid w:val="00A715E9"/>
    <w:rsid w:val="00A7171C"/>
    <w:rsid w:val="00A71956"/>
    <w:rsid w:val="00A71B18"/>
    <w:rsid w:val="00A71CB1"/>
    <w:rsid w:val="00A71E97"/>
    <w:rsid w:val="00A71E9A"/>
    <w:rsid w:val="00A7229F"/>
    <w:rsid w:val="00A72662"/>
    <w:rsid w:val="00A726EC"/>
    <w:rsid w:val="00A729D2"/>
    <w:rsid w:val="00A72A43"/>
    <w:rsid w:val="00A72B69"/>
    <w:rsid w:val="00A72BDD"/>
    <w:rsid w:val="00A72C16"/>
    <w:rsid w:val="00A72C59"/>
    <w:rsid w:val="00A72D10"/>
    <w:rsid w:val="00A731CC"/>
    <w:rsid w:val="00A7324C"/>
    <w:rsid w:val="00A734D1"/>
    <w:rsid w:val="00A735D7"/>
    <w:rsid w:val="00A738FE"/>
    <w:rsid w:val="00A73A46"/>
    <w:rsid w:val="00A73EC6"/>
    <w:rsid w:val="00A73FA5"/>
    <w:rsid w:val="00A74118"/>
    <w:rsid w:val="00A74142"/>
    <w:rsid w:val="00A741D4"/>
    <w:rsid w:val="00A745F3"/>
    <w:rsid w:val="00A74A85"/>
    <w:rsid w:val="00A74B9C"/>
    <w:rsid w:val="00A74C43"/>
    <w:rsid w:val="00A74F63"/>
    <w:rsid w:val="00A751DD"/>
    <w:rsid w:val="00A7529B"/>
    <w:rsid w:val="00A75395"/>
    <w:rsid w:val="00A753DF"/>
    <w:rsid w:val="00A754C7"/>
    <w:rsid w:val="00A755EB"/>
    <w:rsid w:val="00A75942"/>
    <w:rsid w:val="00A75A9F"/>
    <w:rsid w:val="00A75DBF"/>
    <w:rsid w:val="00A75E58"/>
    <w:rsid w:val="00A75EE2"/>
    <w:rsid w:val="00A76261"/>
    <w:rsid w:val="00A76360"/>
    <w:rsid w:val="00A76564"/>
    <w:rsid w:val="00A76ADB"/>
    <w:rsid w:val="00A76F50"/>
    <w:rsid w:val="00A7707A"/>
    <w:rsid w:val="00A770A4"/>
    <w:rsid w:val="00A7717B"/>
    <w:rsid w:val="00A771E9"/>
    <w:rsid w:val="00A771F3"/>
    <w:rsid w:val="00A7724D"/>
    <w:rsid w:val="00A77311"/>
    <w:rsid w:val="00A77491"/>
    <w:rsid w:val="00A774A1"/>
    <w:rsid w:val="00A77722"/>
    <w:rsid w:val="00A77942"/>
    <w:rsid w:val="00A7795F"/>
    <w:rsid w:val="00A77999"/>
    <w:rsid w:val="00A77AEC"/>
    <w:rsid w:val="00A77BEC"/>
    <w:rsid w:val="00A77C34"/>
    <w:rsid w:val="00A77CAA"/>
    <w:rsid w:val="00A77D47"/>
    <w:rsid w:val="00A77E6E"/>
    <w:rsid w:val="00A77EB2"/>
    <w:rsid w:val="00A77F7D"/>
    <w:rsid w:val="00A77F8D"/>
    <w:rsid w:val="00A8003C"/>
    <w:rsid w:val="00A80131"/>
    <w:rsid w:val="00A80634"/>
    <w:rsid w:val="00A80699"/>
    <w:rsid w:val="00A8075A"/>
    <w:rsid w:val="00A809F3"/>
    <w:rsid w:val="00A80AA4"/>
    <w:rsid w:val="00A80AC6"/>
    <w:rsid w:val="00A80B52"/>
    <w:rsid w:val="00A80BEB"/>
    <w:rsid w:val="00A80C6E"/>
    <w:rsid w:val="00A80F81"/>
    <w:rsid w:val="00A80FBA"/>
    <w:rsid w:val="00A80FBD"/>
    <w:rsid w:val="00A81028"/>
    <w:rsid w:val="00A81078"/>
    <w:rsid w:val="00A8125C"/>
    <w:rsid w:val="00A8126F"/>
    <w:rsid w:val="00A81419"/>
    <w:rsid w:val="00A815A5"/>
    <w:rsid w:val="00A815B2"/>
    <w:rsid w:val="00A8168C"/>
    <w:rsid w:val="00A81AA6"/>
    <w:rsid w:val="00A81BE6"/>
    <w:rsid w:val="00A81E7B"/>
    <w:rsid w:val="00A81F3F"/>
    <w:rsid w:val="00A821D7"/>
    <w:rsid w:val="00A8227B"/>
    <w:rsid w:val="00A824DF"/>
    <w:rsid w:val="00A825E1"/>
    <w:rsid w:val="00A82726"/>
    <w:rsid w:val="00A82801"/>
    <w:rsid w:val="00A829B4"/>
    <w:rsid w:val="00A829BC"/>
    <w:rsid w:val="00A82A51"/>
    <w:rsid w:val="00A82CCA"/>
    <w:rsid w:val="00A82DEE"/>
    <w:rsid w:val="00A82EF9"/>
    <w:rsid w:val="00A831F9"/>
    <w:rsid w:val="00A832B8"/>
    <w:rsid w:val="00A832CC"/>
    <w:rsid w:val="00A83492"/>
    <w:rsid w:val="00A834C2"/>
    <w:rsid w:val="00A834E8"/>
    <w:rsid w:val="00A834F7"/>
    <w:rsid w:val="00A8355F"/>
    <w:rsid w:val="00A83692"/>
    <w:rsid w:val="00A83955"/>
    <w:rsid w:val="00A839C8"/>
    <w:rsid w:val="00A839D5"/>
    <w:rsid w:val="00A839E9"/>
    <w:rsid w:val="00A83A6F"/>
    <w:rsid w:val="00A83C2F"/>
    <w:rsid w:val="00A83C49"/>
    <w:rsid w:val="00A83C96"/>
    <w:rsid w:val="00A83E6E"/>
    <w:rsid w:val="00A83EAD"/>
    <w:rsid w:val="00A83F54"/>
    <w:rsid w:val="00A83FE5"/>
    <w:rsid w:val="00A8410B"/>
    <w:rsid w:val="00A841AC"/>
    <w:rsid w:val="00A843CD"/>
    <w:rsid w:val="00A84773"/>
    <w:rsid w:val="00A847EC"/>
    <w:rsid w:val="00A84807"/>
    <w:rsid w:val="00A8485B"/>
    <w:rsid w:val="00A84C24"/>
    <w:rsid w:val="00A84C8F"/>
    <w:rsid w:val="00A85044"/>
    <w:rsid w:val="00A85192"/>
    <w:rsid w:val="00A851A4"/>
    <w:rsid w:val="00A851B5"/>
    <w:rsid w:val="00A853A1"/>
    <w:rsid w:val="00A85450"/>
    <w:rsid w:val="00A85700"/>
    <w:rsid w:val="00A85C31"/>
    <w:rsid w:val="00A85CC5"/>
    <w:rsid w:val="00A85D7E"/>
    <w:rsid w:val="00A85F4F"/>
    <w:rsid w:val="00A85F9F"/>
    <w:rsid w:val="00A8607F"/>
    <w:rsid w:val="00A86122"/>
    <w:rsid w:val="00A86151"/>
    <w:rsid w:val="00A862A4"/>
    <w:rsid w:val="00A862D3"/>
    <w:rsid w:val="00A86318"/>
    <w:rsid w:val="00A86391"/>
    <w:rsid w:val="00A86647"/>
    <w:rsid w:val="00A86738"/>
    <w:rsid w:val="00A86823"/>
    <w:rsid w:val="00A86967"/>
    <w:rsid w:val="00A86A00"/>
    <w:rsid w:val="00A86C31"/>
    <w:rsid w:val="00A86E35"/>
    <w:rsid w:val="00A871A3"/>
    <w:rsid w:val="00A8723F"/>
    <w:rsid w:val="00A8731F"/>
    <w:rsid w:val="00A87357"/>
    <w:rsid w:val="00A87490"/>
    <w:rsid w:val="00A87491"/>
    <w:rsid w:val="00A8752E"/>
    <w:rsid w:val="00A87606"/>
    <w:rsid w:val="00A87816"/>
    <w:rsid w:val="00A878AB"/>
    <w:rsid w:val="00A87CD6"/>
    <w:rsid w:val="00A87F3D"/>
    <w:rsid w:val="00A87FA6"/>
    <w:rsid w:val="00A901AD"/>
    <w:rsid w:val="00A9030A"/>
    <w:rsid w:val="00A90311"/>
    <w:rsid w:val="00A90644"/>
    <w:rsid w:val="00A9087C"/>
    <w:rsid w:val="00A90ABF"/>
    <w:rsid w:val="00A90B05"/>
    <w:rsid w:val="00A90CBE"/>
    <w:rsid w:val="00A90DEF"/>
    <w:rsid w:val="00A90F68"/>
    <w:rsid w:val="00A90F98"/>
    <w:rsid w:val="00A91024"/>
    <w:rsid w:val="00A91100"/>
    <w:rsid w:val="00A91172"/>
    <w:rsid w:val="00A91206"/>
    <w:rsid w:val="00A913C2"/>
    <w:rsid w:val="00A91436"/>
    <w:rsid w:val="00A91710"/>
    <w:rsid w:val="00A919B8"/>
    <w:rsid w:val="00A91A16"/>
    <w:rsid w:val="00A91AD5"/>
    <w:rsid w:val="00A91B0D"/>
    <w:rsid w:val="00A91B80"/>
    <w:rsid w:val="00A91CF3"/>
    <w:rsid w:val="00A91F70"/>
    <w:rsid w:val="00A92002"/>
    <w:rsid w:val="00A920C1"/>
    <w:rsid w:val="00A9211B"/>
    <w:rsid w:val="00A9229B"/>
    <w:rsid w:val="00A923D8"/>
    <w:rsid w:val="00A92486"/>
    <w:rsid w:val="00A92555"/>
    <w:rsid w:val="00A92574"/>
    <w:rsid w:val="00A92845"/>
    <w:rsid w:val="00A929BF"/>
    <w:rsid w:val="00A92B76"/>
    <w:rsid w:val="00A92C3A"/>
    <w:rsid w:val="00A92D0D"/>
    <w:rsid w:val="00A92DF2"/>
    <w:rsid w:val="00A93001"/>
    <w:rsid w:val="00A9311A"/>
    <w:rsid w:val="00A9320C"/>
    <w:rsid w:val="00A9323F"/>
    <w:rsid w:val="00A933A8"/>
    <w:rsid w:val="00A9343A"/>
    <w:rsid w:val="00A934ED"/>
    <w:rsid w:val="00A93538"/>
    <w:rsid w:val="00A939E9"/>
    <w:rsid w:val="00A93ADC"/>
    <w:rsid w:val="00A93B54"/>
    <w:rsid w:val="00A93D19"/>
    <w:rsid w:val="00A93D2D"/>
    <w:rsid w:val="00A94142"/>
    <w:rsid w:val="00A94174"/>
    <w:rsid w:val="00A94479"/>
    <w:rsid w:val="00A945CB"/>
    <w:rsid w:val="00A94813"/>
    <w:rsid w:val="00A94973"/>
    <w:rsid w:val="00A94A65"/>
    <w:rsid w:val="00A94AB0"/>
    <w:rsid w:val="00A94CFB"/>
    <w:rsid w:val="00A94D76"/>
    <w:rsid w:val="00A94DD7"/>
    <w:rsid w:val="00A94FB0"/>
    <w:rsid w:val="00A94FE6"/>
    <w:rsid w:val="00A950B1"/>
    <w:rsid w:val="00A951A5"/>
    <w:rsid w:val="00A95358"/>
    <w:rsid w:val="00A95425"/>
    <w:rsid w:val="00A95566"/>
    <w:rsid w:val="00A955FB"/>
    <w:rsid w:val="00A95853"/>
    <w:rsid w:val="00A958C4"/>
    <w:rsid w:val="00A958EF"/>
    <w:rsid w:val="00A95B4F"/>
    <w:rsid w:val="00A95BD9"/>
    <w:rsid w:val="00A95D0F"/>
    <w:rsid w:val="00A95EB4"/>
    <w:rsid w:val="00A9624B"/>
    <w:rsid w:val="00A963A5"/>
    <w:rsid w:val="00A964E3"/>
    <w:rsid w:val="00A965F2"/>
    <w:rsid w:val="00A965FA"/>
    <w:rsid w:val="00A96635"/>
    <w:rsid w:val="00A9673E"/>
    <w:rsid w:val="00A9675B"/>
    <w:rsid w:val="00A96873"/>
    <w:rsid w:val="00A96C07"/>
    <w:rsid w:val="00A96C52"/>
    <w:rsid w:val="00A96D1D"/>
    <w:rsid w:val="00A96F49"/>
    <w:rsid w:val="00A97050"/>
    <w:rsid w:val="00A9755F"/>
    <w:rsid w:val="00A9773F"/>
    <w:rsid w:val="00A978B8"/>
    <w:rsid w:val="00A97936"/>
    <w:rsid w:val="00A97B8A"/>
    <w:rsid w:val="00A97C4D"/>
    <w:rsid w:val="00A97D14"/>
    <w:rsid w:val="00A97F78"/>
    <w:rsid w:val="00A97F9C"/>
    <w:rsid w:val="00AA0168"/>
    <w:rsid w:val="00AA02A8"/>
    <w:rsid w:val="00AA03C6"/>
    <w:rsid w:val="00AA04AD"/>
    <w:rsid w:val="00AA04FB"/>
    <w:rsid w:val="00AA07A0"/>
    <w:rsid w:val="00AA07E7"/>
    <w:rsid w:val="00AA0858"/>
    <w:rsid w:val="00AA0916"/>
    <w:rsid w:val="00AA0980"/>
    <w:rsid w:val="00AA0B57"/>
    <w:rsid w:val="00AA0E96"/>
    <w:rsid w:val="00AA0FBE"/>
    <w:rsid w:val="00AA13F1"/>
    <w:rsid w:val="00AA1493"/>
    <w:rsid w:val="00AA14F8"/>
    <w:rsid w:val="00AA1573"/>
    <w:rsid w:val="00AA18E8"/>
    <w:rsid w:val="00AA193C"/>
    <w:rsid w:val="00AA193F"/>
    <w:rsid w:val="00AA1A8F"/>
    <w:rsid w:val="00AA1B04"/>
    <w:rsid w:val="00AA1DDB"/>
    <w:rsid w:val="00AA1EBD"/>
    <w:rsid w:val="00AA233D"/>
    <w:rsid w:val="00AA23A3"/>
    <w:rsid w:val="00AA2444"/>
    <w:rsid w:val="00AA244B"/>
    <w:rsid w:val="00AA260E"/>
    <w:rsid w:val="00AA26EB"/>
    <w:rsid w:val="00AA26F3"/>
    <w:rsid w:val="00AA2707"/>
    <w:rsid w:val="00AA2983"/>
    <w:rsid w:val="00AA29B6"/>
    <w:rsid w:val="00AA2C7E"/>
    <w:rsid w:val="00AA2DAA"/>
    <w:rsid w:val="00AA2DFB"/>
    <w:rsid w:val="00AA3009"/>
    <w:rsid w:val="00AA300E"/>
    <w:rsid w:val="00AA309D"/>
    <w:rsid w:val="00AA334C"/>
    <w:rsid w:val="00AA3599"/>
    <w:rsid w:val="00AA35C6"/>
    <w:rsid w:val="00AA3682"/>
    <w:rsid w:val="00AA3873"/>
    <w:rsid w:val="00AA38C6"/>
    <w:rsid w:val="00AA3A0E"/>
    <w:rsid w:val="00AA3AF1"/>
    <w:rsid w:val="00AA3E38"/>
    <w:rsid w:val="00AA3F65"/>
    <w:rsid w:val="00AA3F70"/>
    <w:rsid w:val="00AA405C"/>
    <w:rsid w:val="00AA40BE"/>
    <w:rsid w:val="00AA4123"/>
    <w:rsid w:val="00AA4202"/>
    <w:rsid w:val="00AA4252"/>
    <w:rsid w:val="00AA44E8"/>
    <w:rsid w:val="00AA44F4"/>
    <w:rsid w:val="00AA461B"/>
    <w:rsid w:val="00AA48AA"/>
    <w:rsid w:val="00AA4903"/>
    <w:rsid w:val="00AA49CF"/>
    <w:rsid w:val="00AA51DC"/>
    <w:rsid w:val="00AA5329"/>
    <w:rsid w:val="00AA5692"/>
    <w:rsid w:val="00AA59D9"/>
    <w:rsid w:val="00AA5AF5"/>
    <w:rsid w:val="00AA5C09"/>
    <w:rsid w:val="00AA6192"/>
    <w:rsid w:val="00AA61EF"/>
    <w:rsid w:val="00AA646F"/>
    <w:rsid w:val="00AA664D"/>
    <w:rsid w:val="00AA675B"/>
    <w:rsid w:val="00AA6826"/>
    <w:rsid w:val="00AA6897"/>
    <w:rsid w:val="00AA692F"/>
    <w:rsid w:val="00AA6BBC"/>
    <w:rsid w:val="00AA6BF2"/>
    <w:rsid w:val="00AA6D4A"/>
    <w:rsid w:val="00AA6D6D"/>
    <w:rsid w:val="00AA6E9B"/>
    <w:rsid w:val="00AA6F38"/>
    <w:rsid w:val="00AA7055"/>
    <w:rsid w:val="00AA70E3"/>
    <w:rsid w:val="00AA720C"/>
    <w:rsid w:val="00AA7277"/>
    <w:rsid w:val="00AA72CF"/>
    <w:rsid w:val="00AA77EB"/>
    <w:rsid w:val="00AA786A"/>
    <w:rsid w:val="00AA7877"/>
    <w:rsid w:val="00AA78AB"/>
    <w:rsid w:val="00AA7C00"/>
    <w:rsid w:val="00AA7D6D"/>
    <w:rsid w:val="00AA7EC7"/>
    <w:rsid w:val="00AB0051"/>
    <w:rsid w:val="00AB0156"/>
    <w:rsid w:val="00AB0236"/>
    <w:rsid w:val="00AB045C"/>
    <w:rsid w:val="00AB06A9"/>
    <w:rsid w:val="00AB06FC"/>
    <w:rsid w:val="00AB087B"/>
    <w:rsid w:val="00AB0945"/>
    <w:rsid w:val="00AB09E2"/>
    <w:rsid w:val="00AB0F78"/>
    <w:rsid w:val="00AB0F8B"/>
    <w:rsid w:val="00AB0F96"/>
    <w:rsid w:val="00AB12A2"/>
    <w:rsid w:val="00AB12F2"/>
    <w:rsid w:val="00AB1351"/>
    <w:rsid w:val="00AB1378"/>
    <w:rsid w:val="00AB16D9"/>
    <w:rsid w:val="00AB1826"/>
    <w:rsid w:val="00AB1923"/>
    <w:rsid w:val="00AB1924"/>
    <w:rsid w:val="00AB19CB"/>
    <w:rsid w:val="00AB1A10"/>
    <w:rsid w:val="00AB1B02"/>
    <w:rsid w:val="00AB1BAF"/>
    <w:rsid w:val="00AB1CC0"/>
    <w:rsid w:val="00AB213E"/>
    <w:rsid w:val="00AB2192"/>
    <w:rsid w:val="00AB2194"/>
    <w:rsid w:val="00AB21F3"/>
    <w:rsid w:val="00AB21F7"/>
    <w:rsid w:val="00AB23C2"/>
    <w:rsid w:val="00AB23CB"/>
    <w:rsid w:val="00AB240E"/>
    <w:rsid w:val="00AB2498"/>
    <w:rsid w:val="00AB25F0"/>
    <w:rsid w:val="00AB269F"/>
    <w:rsid w:val="00AB2903"/>
    <w:rsid w:val="00AB2B48"/>
    <w:rsid w:val="00AB2CCC"/>
    <w:rsid w:val="00AB2CDC"/>
    <w:rsid w:val="00AB2E6C"/>
    <w:rsid w:val="00AB2EE1"/>
    <w:rsid w:val="00AB2F37"/>
    <w:rsid w:val="00AB2F46"/>
    <w:rsid w:val="00AB3077"/>
    <w:rsid w:val="00AB3096"/>
    <w:rsid w:val="00AB30EB"/>
    <w:rsid w:val="00AB317A"/>
    <w:rsid w:val="00AB31AB"/>
    <w:rsid w:val="00AB3392"/>
    <w:rsid w:val="00AB3427"/>
    <w:rsid w:val="00AB356A"/>
    <w:rsid w:val="00AB3616"/>
    <w:rsid w:val="00AB3764"/>
    <w:rsid w:val="00AB38AB"/>
    <w:rsid w:val="00AB38BF"/>
    <w:rsid w:val="00AB3923"/>
    <w:rsid w:val="00AB3C03"/>
    <w:rsid w:val="00AB3C48"/>
    <w:rsid w:val="00AB3D0B"/>
    <w:rsid w:val="00AB3E7B"/>
    <w:rsid w:val="00AB40DC"/>
    <w:rsid w:val="00AB41BD"/>
    <w:rsid w:val="00AB42A4"/>
    <w:rsid w:val="00AB42A7"/>
    <w:rsid w:val="00AB42EB"/>
    <w:rsid w:val="00AB43F5"/>
    <w:rsid w:val="00AB4601"/>
    <w:rsid w:val="00AB4808"/>
    <w:rsid w:val="00AB4927"/>
    <w:rsid w:val="00AB4A62"/>
    <w:rsid w:val="00AB4ABA"/>
    <w:rsid w:val="00AB4C8B"/>
    <w:rsid w:val="00AB4D1F"/>
    <w:rsid w:val="00AB4DA0"/>
    <w:rsid w:val="00AB4E88"/>
    <w:rsid w:val="00AB502C"/>
    <w:rsid w:val="00AB52F4"/>
    <w:rsid w:val="00AB53D4"/>
    <w:rsid w:val="00AB541B"/>
    <w:rsid w:val="00AB5477"/>
    <w:rsid w:val="00AB55AF"/>
    <w:rsid w:val="00AB560D"/>
    <w:rsid w:val="00AB5A46"/>
    <w:rsid w:val="00AB5B10"/>
    <w:rsid w:val="00AB5B44"/>
    <w:rsid w:val="00AB5C16"/>
    <w:rsid w:val="00AB5CE0"/>
    <w:rsid w:val="00AB5DD6"/>
    <w:rsid w:val="00AB5EB3"/>
    <w:rsid w:val="00AB61CE"/>
    <w:rsid w:val="00AB665B"/>
    <w:rsid w:val="00AB67DD"/>
    <w:rsid w:val="00AB6874"/>
    <w:rsid w:val="00AB6898"/>
    <w:rsid w:val="00AB699C"/>
    <w:rsid w:val="00AB69D5"/>
    <w:rsid w:val="00AB6B96"/>
    <w:rsid w:val="00AB6B9B"/>
    <w:rsid w:val="00AB6D96"/>
    <w:rsid w:val="00AB6E24"/>
    <w:rsid w:val="00AB6F8D"/>
    <w:rsid w:val="00AB6FF2"/>
    <w:rsid w:val="00AB704D"/>
    <w:rsid w:val="00AB70CB"/>
    <w:rsid w:val="00AB70F5"/>
    <w:rsid w:val="00AB70F8"/>
    <w:rsid w:val="00AB74B0"/>
    <w:rsid w:val="00AB76B4"/>
    <w:rsid w:val="00AB779B"/>
    <w:rsid w:val="00AB783B"/>
    <w:rsid w:val="00AB7C89"/>
    <w:rsid w:val="00AB7D58"/>
    <w:rsid w:val="00AB7DE9"/>
    <w:rsid w:val="00AB7E96"/>
    <w:rsid w:val="00AC0067"/>
    <w:rsid w:val="00AC0248"/>
    <w:rsid w:val="00AC029D"/>
    <w:rsid w:val="00AC0338"/>
    <w:rsid w:val="00AC0341"/>
    <w:rsid w:val="00AC0438"/>
    <w:rsid w:val="00AC04B9"/>
    <w:rsid w:val="00AC069E"/>
    <w:rsid w:val="00AC06FD"/>
    <w:rsid w:val="00AC08B3"/>
    <w:rsid w:val="00AC0B95"/>
    <w:rsid w:val="00AC0F39"/>
    <w:rsid w:val="00AC10B0"/>
    <w:rsid w:val="00AC10EA"/>
    <w:rsid w:val="00AC11CA"/>
    <w:rsid w:val="00AC154A"/>
    <w:rsid w:val="00AC155C"/>
    <w:rsid w:val="00AC16D6"/>
    <w:rsid w:val="00AC1781"/>
    <w:rsid w:val="00AC1841"/>
    <w:rsid w:val="00AC1878"/>
    <w:rsid w:val="00AC18F4"/>
    <w:rsid w:val="00AC19FD"/>
    <w:rsid w:val="00AC1E4E"/>
    <w:rsid w:val="00AC204C"/>
    <w:rsid w:val="00AC21C0"/>
    <w:rsid w:val="00AC23D9"/>
    <w:rsid w:val="00AC2890"/>
    <w:rsid w:val="00AC2951"/>
    <w:rsid w:val="00AC29D1"/>
    <w:rsid w:val="00AC2A96"/>
    <w:rsid w:val="00AC2E6A"/>
    <w:rsid w:val="00AC2EC1"/>
    <w:rsid w:val="00AC3053"/>
    <w:rsid w:val="00AC30AC"/>
    <w:rsid w:val="00AC30D6"/>
    <w:rsid w:val="00AC31AE"/>
    <w:rsid w:val="00AC321B"/>
    <w:rsid w:val="00AC3240"/>
    <w:rsid w:val="00AC3276"/>
    <w:rsid w:val="00AC3287"/>
    <w:rsid w:val="00AC32BB"/>
    <w:rsid w:val="00AC32EC"/>
    <w:rsid w:val="00AC331C"/>
    <w:rsid w:val="00AC33E9"/>
    <w:rsid w:val="00AC3495"/>
    <w:rsid w:val="00AC3608"/>
    <w:rsid w:val="00AC379F"/>
    <w:rsid w:val="00AC38C1"/>
    <w:rsid w:val="00AC393F"/>
    <w:rsid w:val="00AC3C71"/>
    <w:rsid w:val="00AC3D7C"/>
    <w:rsid w:val="00AC3D93"/>
    <w:rsid w:val="00AC3F7D"/>
    <w:rsid w:val="00AC3FAA"/>
    <w:rsid w:val="00AC4166"/>
    <w:rsid w:val="00AC4485"/>
    <w:rsid w:val="00AC449A"/>
    <w:rsid w:val="00AC45E5"/>
    <w:rsid w:val="00AC47F6"/>
    <w:rsid w:val="00AC4832"/>
    <w:rsid w:val="00AC48E9"/>
    <w:rsid w:val="00AC4932"/>
    <w:rsid w:val="00AC4A3C"/>
    <w:rsid w:val="00AC4C1D"/>
    <w:rsid w:val="00AC4CAE"/>
    <w:rsid w:val="00AC5193"/>
    <w:rsid w:val="00AC5295"/>
    <w:rsid w:val="00AC5320"/>
    <w:rsid w:val="00AC54FE"/>
    <w:rsid w:val="00AC5802"/>
    <w:rsid w:val="00AC5960"/>
    <w:rsid w:val="00AC5981"/>
    <w:rsid w:val="00AC5A00"/>
    <w:rsid w:val="00AC5A44"/>
    <w:rsid w:val="00AC5A91"/>
    <w:rsid w:val="00AC5B46"/>
    <w:rsid w:val="00AC5B92"/>
    <w:rsid w:val="00AC5D1C"/>
    <w:rsid w:val="00AC5DD0"/>
    <w:rsid w:val="00AC5F84"/>
    <w:rsid w:val="00AC6165"/>
    <w:rsid w:val="00AC6188"/>
    <w:rsid w:val="00AC6258"/>
    <w:rsid w:val="00AC6369"/>
    <w:rsid w:val="00AC64FC"/>
    <w:rsid w:val="00AC65E4"/>
    <w:rsid w:val="00AC668B"/>
    <w:rsid w:val="00AC6829"/>
    <w:rsid w:val="00AC6C6C"/>
    <w:rsid w:val="00AC6C74"/>
    <w:rsid w:val="00AC6D5C"/>
    <w:rsid w:val="00AC6E79"/>
    <w:rsid w:val="00AC6ED6"/>
    <w:rsid w:val="00AC6F4C"/>
    <w:rsid w:val="00AC6FE9"/>
    <w:rsid w:val="00AC7168"/>
    <w:rsid w:val="00AC7194"/>
    <w:rsid w:val="00AC71F7"/>
    <w:rsid w:val="00AC73BF"/>
    <w:rsid w:val="00AC75DE"/>
    <w:rsid w:val="00AC7705"/>
    <w:rsid w:val="00AC78BD"/>
    <w:rsid w:val="00AC78E1"/>
    <w:rsid w:val="00AC7A6C"/>
    <w:rsid w:val="00AC7C2B"/>
    <w:rsid w:val="00AC7C88"/>
    <w:rsid w:val="00AC7D8D"/>
    <w:rsid w:val="00AD0015"/>
    <w:rsid w:val="00AD012C"/>
    <w:rsid w:val="00AD04E6"/>
    <w:rsid w:val="00AD0534"/>
    <w:rsid w:val="00AD05F8"/>
    <w:rsid w:val="00AD0A57"/>
    <w:rsid w:val="00AD10AA"/>
    <w:rsid w:val="00AD110E"/>
    <w:rsid w:val="00AD114C"/>
    <w:rsid w:val="00AD117C"/>
    <w:rsid w:val="00AD12C2"/>
    <w:rsid w:val="00AD1321"/>
    <w:rsid w:val="00AD155F"/>
    <w:rsid w:val="00AD1588"/>
    <w:rsid w:val="00AD1609"/>
    <w:rsid w:val="00AD17E5"/>
    <w:rsid w:val="00AD197D"/>
    <w:rsid w:val="00AD1A88"/>
    <w:rsid w:val="00AD1C13"/>
    <w:rsid w:val="00AD1CCA"/>
    <w:rsid w:val="00AD1D6A"/>
    <w:rsid w:val="00AD1F2B"/>
    <w:rsid w:val="00AD1F3B"/>
    <w:rsid w:val="00AD1F40"/>
    <w:rsid w:val="00AD1FF0"/>
    <w:rsid w:val="00AD2004"/>
    <w:rsid w:val="00AD2061"/>
    <w:rsid w:val="00AD22DD"/>
    <w:rsid w:val="00AD2759"/>
    <w:rsid w:val="00AD278E"/>
    <w:rsid w:val="00AD297C"/>
    <w:rsid w:val="00AD2D64"/>
    <w:rsid w:val="00AD2E6F"/>
    <w:rsid w:val="00AD2FA6"/>
    <w:rsid w:val="00AD2FF0"/>
    <w:rsid w:val="00AD308C"/>
    <w:rsid w:val="00AD30E0"/>
    <w:rsid w:val="00AD37AA"/>
    <w:rsid w:val="00AD37FA"/>
    <w:rsid w:val="00AD3AF7"/>
    <w:rsid w:val="00AD3B0A"/>
    <w:rsid w:val="00AD3D4D"/>
    <w:rsid w:val="00AD3E51"/>
    <w:rsid w:val="00AD3E7A"/>
    <w:rsid w:val="00AD3EE7"/>
    <w:rsid w:val="00AD3F82"/>
    <w:rsid w:val="00AD4056"/>
    <w:rsid w:val="00AD41E1"/>
    <w:rsid w:val="00AD427D"/>
    <w:rsid w:val="00AD42D5"/>
    <w:rsid w:val="00AD4555"/>
    <w:rsid w:val="00AD48A0"/>
    <w:rsid w:val="00AD48BA"/>
    <w:rsid w:val="00AD4BBD"/>
    <w:rsid w:val="00AD4E38"/>
    <w:rsid w:val="00AD4F50"/>
    <w:rsid w:val="00AD5029"/>
    <w:rsid w:val="00AD51C0"/>
    <w:rsid w:val="00AD51C2"/>
    <w:rsid w:val="00AD5228"/>
    <w:rsid w:val="00AD535C"/>
    <w:rsid w:val="00AD5488"/>
    <w:rsid w:val="00AD56D7"/>
    <w:rsid w:val="00AD5A98"/>
    <w:rsid w:val="00AD5AF0"/>
    <w:rsid w:val="00AD5D23"/>
    <w:rsid w:val="00AD5E98"/>
    <w:rsid w:val="00AD5F15"/>
    <w:rsid w:val="00AD6129"/>
    <w:rsid w:val="00AD6299"/>
    <w:rsid w:val="00AD64C2"/>
    <w:rsid w:val="00AD64FD"/>
    <w:rsid w:val="00AD6576"/>
    <w:rsid w:val="00AD69AB"/>
    <w:rsid w:val="00AD6A26"/>
    <w:rsid w:val="00AD6A4A"/>
    <w:rsid w:val="00AD6AEF"/>
    <w:rsid w:val="00AD6B6F"/>
    <w:rsid w:val="00AD6BAE"/>
    <w:rsid w:val="00AD6D5A"/>
    <w:rsid w:val="00AD6D7A"/>
    <w:rsid w:val="00AD6E9E"/>
    <w:rsid w:val="00AD6ED5"/>
    <w:rsid w:val="00AD6F23"/>
    <w:rsid w:val="00AD6F33"/>
    <w:rsid w:val="00AD71E8"/>
    <w:rsid w:val="00AD72A3"/>
    <w:rsid w:val="00AD7300"/>
    <w:rsid w:val="00AD7325"/>
    <w:rsid w:val="00AD73F2"/>
    <w:rsid w:val="00AD76C9"/>
    <w:rsid w:val="00AD779C"/>
    <w:rsid w:val="00AD787E"/>
    <w:rsid w:val="00AD788D"/>
    <w:rsid w:val="00AD78B4"/>
    <w:rsid w:val="00AD7A2F"/>
    <w:rsid w:val="00AD7ABD"/>
    <w:rsid w:val="00AD7B3A"/>
    <w:rsid w:val="00AD7C4C"/>
    <w:rsid w:val="00AD7CA0"/>
    <w:rsid w:val="00AD7CBF"/>
    <w:rsid w:val="00AD7FBE"/>
    <w:rsid w:val="00AE004D"/>
    <w:rsid w:val="00AE0104"/>
    <w:rsid w:val="00AE010B"/>
    <w:rsid w:val="00AE0502"/>
    <w:rsid w:val="00AE0789"/>
    <w:rsid w:val="00AE078A"/>
    <w:rsid w:val="00AE078C"/>
    <w:rsid w:val="00AE0834"/>
    <w:rsid w:val="00AE089F"/>
    <w:rsid w:val="00AE0A83"/>
    <w:rsid w:val="00AE0BDC"/>
    <w:rsid w:val="00AE0CEA"/>
    <w:rsid w:val="00AE0D07"/>
    <w:rsid w:val="00AE0E08"/>
    <w:rsid w:val="00AE1440"/>
    <w:rsid w:val="00AE147D"/>
    <w:rsid w:val="00AE162E"/>
    <w:rsid w:val="00AE1633"/>
    <w:rsid w:val="00AE17BD"/>
    <w:rsid w:val="00AE17EA"/>
    <w:rsid w:val="00AE18D0"/>
    <w:rsid w:val="00AE1A16"/>
    <w:rsid w:val="00AE1BC6"/>
    <w:rsid w:val="00AE1DAE"/>
    <w:rsid w:val="00AE1EC4"/>
    <w:rsid w:val="00AE1EC9"/>
    <w:rsid w:val="00AE1EFD"/>
    <w:rsid w:val="00AE1FD0"/>
    <w:rsid w:val="00AE1FF8"/>
    <w:rsid w:val="00AE2015"/>
    <w:rsid w:val="00AE205F"/>
    <w:rsid w:val="00AE209B"/>
    <w:rsid w:val="00AE243A"/>
    <w:rsid w:val="00AE25CB"/>
    <w:rsid w:val="00AE271F"/>
    <w:rsid w:val="00AE28BD"/>
    <w:rsid w:val="00AE2A38"/>
    <w:rsid w:val="00AE2B1B"/>
    <w:rsid w:val="00AE2B74"/>
    <w:rsid w:val="00AE2BB8"/>
    <w:rsid w:val="00AE2C57"/>
    <w:rsid w:val="00AE2D37"/>
    <w:rsid w:val="00AE2D7E"/>
    <w:rsid w:val="00AE2DA1"/>
    <w:rsid w:val="00AE2E12"/>
    <w:rsid w:val="00AE2E56"/>
    <w:rsid w:val="00AE2F55"/>
    <w:rsid w:val="00AE2F95"/>
    <w:rsid w:val="00AE3025"/>
    <w:rsid w:val="00AE3148"/>
    <w:rsid w:val="00AE3237"/>
    <w:rsid w:val="00AE33F0"/>
    <w:rsid w:val="00AE3449"/>
    <w:rsid w:val="00AE35B0"/>
    <w:rsid w:val="00AE3826"/>
    <w:rsid w:val="00AE3ABB"/>
    <w:rsid w:val="00AE3ADA"/>
    <w:rsid w:val="00AE3AEF"/>
    <w:rsid w:val="00AE3B04"/>
    <w:rsid w:val="00AE3D85"/>
    <w:rsid w:val="00AE3E9E"/>
    <w:rsid w:val="00AE404B"/>
    <w:rsid w:val="00AE4229"/>
    <w:rsid w:val="00AE44B7"/>
    <w:rsid w:val="00AE46C5"/>
    <w:rsid w:val="00AE46E3"/>
    <w:rsid w:val="00AE48AF"/>
    <w:rsid w:val="00AE49B4"/>
    <w:rsid w:val="00AE49D4"/>
    <w:rsid w:val="00AE4B31"/>
    <w:rsid w:val="00AE4B39"/>
    <w:rsid w:val="00AE4B50"/>
    <w:rsid w:val="00AE4C19"/>
    <w:rsid w:val="00AE4C1D"/>
    <w:rsid w:val="00AE4C3A"/>
    <w:rsid w:val="00AE4C41"/>
    <w:rsid w:val="00AE4D45"/>
    <w:rsid w:val="00AE4DB3"/>
    <w:rsid w:val="00AE4F00"/>
    <w:rsid w:val="00AE5096"/>
    <w:rsid w:val="00AE5153"/>
    <w:rsid w:val="00AE5198"/>
    <w:rsid w:val="00AE51A0"/>
    <w:rsid w:val="00AE531C"/>
    <w:rsid w:val="00AE537F"/>
    <w:rsid w:val="00AE53F4"/>
    <w:rsid w:val="00AE53F7"/>
    <w:rsid w:val="00AE5513"/>
    <w:rsid w:val="00AE55AF"/>
    <w:rsid w:val="00AE563C"/>
    <w:rsid w:val="00AE571F"/>
    <w:rsid w:val="00AE57F2"/>
    <w:rsid w:val="00AE59C0"/>
    <w:rsid w:val="00AE59E2"/>
    <w:rsid w:val="00AE5A0E"/>
    <w:rsid w:val="00AE5B7D"/>
    <w:rsid w:val="00AE5EEF"/>
    <w:rsid w:val="00AE5F25"/>
    <w:rsid w:val="00AE6031"/>
    <w:rsid w:val="00AE622A"/>
    <w:rsid w:val="00AE630C"/>
    <w:rsid w:val="00AE6545"/>
    <w:rsid w:val="00AE6629"/>
    <w:rsid w:val="00AE662A"/>
    <w:rsid w:val="00AE6698"/>
    <w:rsid w:val="00AE6B95"/>
    <w:rsid w:val="00AE6C1E"/>
    <w:rsid w:val="00AE6CE2"/>
    <w:rsid w:val="00AE6D1C"/>
    <w:rsid w:val="00AE6E25"/>
    <w:rsid w:val="00AE6E31"/>
    <w:rsid w:val="00AE6EF0"/>
    <w:rsid w:val="00AE6F22"/>
    <w:rsid w:val="00AE70AE"/>
    <w:rsid w:val="00AE70EB"/>
    <w:rsid w:val="00AE7467"/>
    <w:rsid w:val="00AE7489"/>
    <w:rsid w:val="00AE75FE"/>
    <w:rsid w:val="00AE7625"/>
    <w:rsid w:val="00AE77C9"/>
    <w:rsid w:val="00AE7A40"/>
    <w:rsid w:val="00AE7A50"/>
    <w:rsid w:val="00AE7A90"/>
    <w:rsid w:val="00AE7AAE"/>
    <w:rsid w:val="00AE7AE9"/>
    <w:rsid w:val="00AE7C6B"/>
    <w:rsid w:val="00AE7EB9"/>
    <w:rsid w:val="00AE7F7C"/>
    <w:rsid w:val="00AF022E"/>
    <w:rsid w:val="00AF03CE"/>
    <w:rsid w:val="00AF03FA"/>
    <w:rsid w:val="00AF0493"/>
    <w:rsid w:val="00AF04AD"/>
    <w:rsid w:val="00AF07D0"/>
    <w:rsid w:val="00AF07EE"/>
    <w:rsid w:val="00AF0899"/>
    <w:rsid w:val="00AF0B29"/>
    <w:rsid w:val="00AF0ECF"/>
    <w:rsid w:val="00AF0F61"/>
    <w:rsid w:val="00AF116C"/>
    <w:rsid w:val="00AF125C"/>
    <w:rsid w:val="00AF1340"/>
    <w:rsid w:val="00AF14B8"/>
    <w:rsid w:val="00AF1531"/>
    <w:rsid w:val="00AF1B44"/>
    <w:rsid w:val="00AF1B6C"/>
    <w:rsid w:val="00AF1BD8"/>
    <w:rsid w:val="00AF1C93"/>
    <w:rsid w:val="00AF1D7D"/>
    <w:rsid w:val="00AF1D8E"/>
    <w:rsid w:val="00AF1DF7"/>
    <w:rsid w:val="00AF1E4F"/>
    <w:rsid w:val="00AF1EAD"/>
    <w:rsid w:val="00AF1EF4"/>
    <w:rsid w:val="00AF2025"/>
    <w:rsid w:val="00AF2124"/>
    <w:rsid w:val="00AF214F"/>
    <w:rsid w:val="00AF2188"/>
    <w:rsid w:val="00AF2190"/>
    <w:rsid w:val="00AF21B2"/>
    <w:rsid w:val="00AF2206"/>
    <w:rsid w:val="00AF256E"/>
    <w:rsid w:val="00AF291B"/>
    <w:rsid w:val="00AF2946"/>
    <w:rsid w:val="00AF2ACC"/>
    <w:rsid w:val="00AF2C34"/>
    <w:rsid w:val="00AF2C7B"/>
    <w:rsid w:val="00AF2DF3"/>
    <w:rsid w:val="00AF2F8F"/>
    <w:rsid w:val="00AF2FB3"/>
    <w:rsid w:val="00AF306B"/>
    <w:rsid w:val="00AF306F"/>
    <w:rsid w:val="00AF30E1"/>
    <w:rsid w:val="00AF3118"/>
    <w:rsid w:val="00AF339A"/>
    <w:rsid w:val="00AF340A"/>
    <w:rsid w:val="00AF3511"/>
    <w:rsid w:val="00AF353C"/>
    <w:rsid w:val="00AF3589"/>
    <w:rsid w:val="00AF35A2"/>
    <w:rsid w:val="00AF35A7"/>
    <w:rsid w:val="00AF35AD"/>
    <w:rsid w:val="00AF36B6"/>
    <w:rsid w:val="00AF3722"/>
    <w:rsid w:val="00AF3917"/>
    <w:rsid w:val="00AF3A91"/>
    <w:rsid w:val="00AF3CC4"/>
    <w:rsid w:val="00AF3E2E"/>
    <w:rsid w:val="00AF407E"/>
    <w:rsid w:val="00AF42F9"/>
    <w:rsid w:val="00AF4311"/>
    <w:rsid w:val="00AF432F"/>
    <w:rsid w:val="00AF433A"/>
    <w:rsid w:val="00AF43EA"/>
    <w:rsid w:val="00AF4436"/>
    <w:rsid w:val="00AF44D4"/>
    <w:rsid w:val="00AF45A7"/>
    <w:rsid w:val="00AF4672"/>
    <w:rsid w:val="00AF4691"/>
    <w:rsid w:val="00AF477C"/>
    <w:rsid w:val="00AF4B6B"/>
    <w:rsid w:val="00AF4DFE"/>
    <w:rsid w:val="00AF4E1C"/>
    <w:rsid w:val="00AF4E50"/>
    <w:rsid w:val="00AF4F8D"/>
    <w:rsid w:val="00AF4FD9"/>
    <w:rsid w:val="00AF5085"/>
    <w:rsid w:val="00AF50B6"/>
    <w:rsid w:val="00AF528C"/>
    <w:rsid w:val="00AF542B"/>
    <w:rsid w:val="00AF5855"/>
    <w:rsid w:val="00AF5883"/>
    <w:rsid w:val="00AF58EC"/>
    <w:rsid w:val="00AF58F3"/>
    <w:rsid w:val="00AF5ADF"/>
    <w:rsid w:val="00AF5B08"/>
    <w:rsid w:val="00AF5B64"/>
    <w:rsid w:val="00AF5CE1"/>
    <w:rsid w:val="00AF5F2C"/>
    <w:rsid w:val="00AF5F4B"/>
    <w:rsid w:val="00AF6062"/>
    <w:rsid w:val="00AF6129"/>
    <w:rsid w:val="00AF6161"/>
    <w:rsid w:val="00AF61FE"/>
    <w:rsid w:val="00AF632D"/>
    <w:rsid w:val="00AF63D7"/>
    <w:rsid w:val="00AF6427"/>
    <w:rsid w:val="00AF667B"/>
    <w:rsid w:val="00AF6765"/>
    <w:rsid w:val="00AF67A4"/>
    <w:rsid w:val="00AF692B"/>
    <w:rsid w:val="00AF6A14"/>
    <w:rsid w:val="00AF6A83"/>
    <w:rsid w:val="00AF6AA7"/>
    <w:rsid w:val="00AF6DD5"/>
    <w:rsid w:val="00AF6EEE"/>
    <w:rsid w:val="00AF6F40"/>
    <w:rsid w:val="00AF6FCE"/>
    <w:rsid w:val="00AF70E0"/>
    <w:rsid w:val="00AF7166"/>
    <w:rsid w:val="00AF7214"/>
    <w:rsid w:val="00AF7372"/>
    <w:rsid w:val="00AF746D"/>
    <w:rsid w:val="00AF76AC"/>
    <w:rsid w:val="00AF7B56"/>
    <w:rsid w:val="00AF7C83"/>
    <w:rsid w:val="00AF7DCB"/>
    <w:rsid w:val="00AF7DCC"/>
    <w:rsid w:val="00AF7E18"/>
    <w:rsid w:val="00AF7E9E"/>
    <w:rsid w:val="00B00066"/>
    <w:rsid w:val="00B00280"/>
    <w:rsid w:val="00B00281"/>
    <w:rsid w:val="00B0038B"/>
    <w:rsid w:val="00B005FE"/>
    <w:rsid w:val="00B00811"/>
    <w:rsid w:val="00B009E5"/>
    <w:rsid w:val="00B00A8B"/>
    <w:rsid w:val="00B00B2D"/>
    <w:rsid w:val="00B00B5D"/>
    <w:rsid w:val="00B00BF2"/>
    <w:rsid w:val="00B00DF0"/>
    <w:rsid w:val="00B0100D"/>
    <w:rsid w:val="00B0101F"/>
    <w:rsid w:val="00B01099"/>
    <w:rsid w:val="00B01172"/>
    <w:rsid w:val="00B01210"/>
    <w:rsid w:val="00B012DB"/>
    <w:rsid w:val="00B0158A"/>
    <w:rsid w:val="00B015B8"/>
    <w:rsid w:val="00B01694"/>
    <w:rsid w:val="00B01814"/>
    <w:rsid w:val="00B01A98"/>
    <w:rsid w:val="00B01B62"/>
    <w:rsid w:val="00B01BE4"/>
    <w:rsid w:val="00B01C0B"/>
    <w:rsid w:val="00B01FB0"/>
    <w:rsid w:val="00B02058"/>
    <w:rsid w:val="00B02144"/>
    <w:rsid w:val="00B02191"/>
    <w:rsid w:val="00B022E6"/>
    <w:rsid w:val="00B02342"/>
    <w:rsid w:val="00B02421"/>
    <w:rsid w:val="00B024A9"/>
    <w:rsid w:val="00B02946"/>
    <w:rsid w:val="00B02ABC"/>
    <w:rsid w:val="00B02CD2"/>
    <w:rsid w:val="00B02DEC"/>
    <w:rsid w:val="00B02F19"/>
    <w:rsid w:val="00B03366"/>
    <w:rsid w:val="00B03396"/>
    <w:rsid w:val="00B033DF"/>
    <w:rsid w:val="00B03436"/>
    <w:rsid w:val="00B034A0"/>
    <w:rsid w:val="00B0359E"/>
    <w:rsid w:val="00B03617"/>
    <w:rsid w:val="00B03720"/>
    <w:rsid w:val="00B03960"/>
    <w:rsid w:val="00B03B8D"/>
    <w:rsid w:val="00B03D71"/>
    <w:rsid w:val="00B03DB0"/>
    <w:rsid w:val="00B03EA0"/>
    <w:rsid w:val="00B03F4F"/>
    <w:rsid w:val="00B03FFB"/>
    <w:rsid w:val="00B040C9"/>
    <w:rsid w:val="00B042B7"/>
    <w:rsid w:val="00B043CD"/>
    <w:rsid w:val="00B0441A"/>
    <w:rsid w:val="00B0448D"/>
    <w:rsid w:val="00B046A5"/>
    <w:rsid w:val="00B047B2"/>
    <w:rsid w:val="00B047CB"/>
    <w:rsid w:val="00B04994"/>
    <w:rsid w:val="00B04A1B"/>
    <w:rsid w:val="00B04AA6"/>
    <w:rsid w:val="00B04C20"/>
    <w:rsid w:val="00B04C94"/>
    <w:rsid w:val="00B04D4E"/>
    <w:rsid w:val="00B04F82"/>
    <w:rsid w:val="00B05018"/>
    <w:rsid w:val="00B05027"/>
    <w:rsid w:val="00B051DF"/>
    <w:rsid w:val="00B05284"/>
    <w:rsid w:val="00B053C3"/>
    <w:rsid w:val="00B054BD"/>
    <w:rsid w:val="00B055A0"/>
    <w:rsid w:val="00B0566D"/>
    <w:rsid w:val="00B0582B"/>
    <w:rsid w:val="00B05B3F"/>
    <w:rsid w:val="00B05CA0"/>
    <w:rsid w:val="00B05F59"/>
    <w:rsid w:val="00B060D6"/>
    <w:rsid w:val="00B0667A"/>
    <w:rsid w:val="00B066A8"/>
    <w:rsid w:val="00B0672C"/>
    <w:rsid w:val="00B067EE"/>
    <w:rsid w:val="00B068C5"/>
    <w:rsid w:val="00B06A0F"/>
    <w:rsid w:val="00B06B46"/>
    <w:rsid w:val="00B06E1D"/>
    <w:rsid w:val="00B06F05"/>
    <w:rsid w:val="00B0702B"/>
    <w:rsid w:val="00B07209"/>
    <w:rsid w:val="00B07247"/>
    <w:rsid w:val="00B073DA"/>
    <w:rsid w:val="00B074D7"/>
    <w:rsid w:val="00B075B7"/>
    <w:rsid w:val="00B075D8"/>
    <w:rsid w:val="00B0785B"/>
    <w:rsid w:val="00B07A80"/>
    <w:rsid w:val="00B07AC2"/>
    <w:rsid w:val="00B07AF3"/>
    <w:rsid w:val="00B07BD3"/>
    <w:rsid w:val="00B07C8E"/>
    <w:rsid w:val="00B07CEB"/>
    <w:rsid w:val="00B07DE0"/>
    <w:rsid w:val="00B07E42"/>
    <w:rsid w:val="00B07E6D"/>
    <w:rsid w:val="00B07EEF"/>
    <w:rsid w:val="00B07F7E"/>
    <w:rsid w:val="00B10199"/>
    <w:rsid w:val="00B101F5"/>
    <w:rsid w:val="00B1035C"/>
    <w:rsid w:val="00B10384"/>
    <w:rsid w:val="00B10573"/>
    <w:rsid w:val="00B1090E"/>
    <w:rsid w:val="00B109A4"/>
    <w:rsid w:val="00B10A58"/>
    <w:rsid w:val="00B10BA3"/>
    <w:rsid w:val="00B10E08"/>
    <w:rsid w:val="00B10E13"/>
    <w:rsid w:val="00B10E4A"/>
    <w:rsid w:val="00B10E4C"/>
    <w:rsid w:val="00B10FC3"/>
    <w:rsid w:val="00B11029"/>
    <w:rsid w:val="00B11149"/>
    <w:rsid w:val="00B111AD"/>
    <w:rsid w:val="00B11201"/>
    <w:rsid w:val="00B113EA"/>
    <w:rsid w:val="00B11413"/>
    <w:rsid w:val="00B1149A"/>
    <w:rsid w:val="00B11815"/>
    <w:rsid w:val="00B1183D"/>
    <w:rsid w:val="00B1186C"/>
    <w:rsid w:val="00B11A23"/>
    <w:rsid w:val="00B11A8E"/>
    <w:rsid w:val="00B11AFF"/>
    <w:rsid w:val="00B11CB6"/>
    <w:rsid w:val="00B11ED2"/>
    <w:rsid w:val="00B120B1"/>
    <w:rsid w:val="00B120FD"/>
    <w:rsid w:val="00B121BA"/>
    <w:rsid w:val="00B121BE"/>
    <w:rsid w:val="00B121D9"/>
    <w:rsid w:val="00B1227E"/>
    <w:rsid w:val="00B124B7"/>
    <w:rsid w:val="00B124E4"/>
    <w:rsid w:val="00B126E9"/>
    <w:rsid w:val="00B12814"/>
    <w:rsid w:val="00B12944"/>
    <w:rsid w:val="00B12989"/>
    <w:rsid w:val="00B12A64"/>
    <w:rsid w:val="00B12A8D"/>
    <w:rsid w:val="00B12AEE"/>
    <w:rsid w:val="00B12C6D"/>
    <w:rsid w:val="00B12CBC"/>
    <w:rsid w:val="00B12D25"/>
    <w:rsid w:val="00B1301E"/>
    <w:rsid w:val="00B130F3"/>
    <w:rsid w:val="00B13349"/>
    <w:rsid w:val="00B1347B"/>
    <w:rsid w:val="00B134BB"/>
    <w:rsid w:val="00B13719"/>
    <w:rsid w:val="00B13766"/>
    <w:rsid w:val="00B1378D"/>
    <w:rsid w:val="00B13988"/>
    <w:rsid w:val="00B13A7E"/>
    <w:rsid w:val="00B13AB4"/>
    <w:rsid w:val="00B13B82"/>
    <w:rsid w:val="00B13BFC"/>
    <w:rsid w:val="00B13C1B"/>
    <w:rsid w:val="00B13D0A"/>
    <w:rsid w:val="00B13FB1"/>
    <w:rsid w:val="00B1402A"/>
    <w:rsid w:val="00B140FC"/>
    <w:rsid w:val="00B14107"/>
    <w:rsid w:val="00B1420D"/>
    <w:rsid w:val="00B14C35"/>
    <w:rsid w:val="00B14FA9"/>
    <w:rsid w:val="00B15301"/>
    <w:rsid w:val="00B15367"/>
    <w:rsid w:val="00B15489"/>
    <w:rsid w:val="00B15491"/>
    <w:rsid w:val="00B1569C"/>
    <w:rsid w:val="00B15716"/>
    <w:rsid w:val="00B157FC"/>
    <w:rsid w:val="00B15853"/>
    <w:rsid w:val="00B1592C"/>
    <w:rsid w:val="00B159CE"/>
    <w:rsid w:val="00B159E0"/>
    <w:rsid w:val="00B15AE0"/>
    <w:rsid w:val="00B15B5A"/>
    <w:rsid w:val="00B15BF9"/>
    <w:rsid w:val="00B15C45"/>
    <w:rsid w:val="00B15C5B"/>
    <w:rsid w:val="00B15CC4"/>
    <w:rsid w:val="00B15D16"/>
    <w:rsid w:val="00B15F40"/>
    <w:rsid w:val="00B15F9F"/>
    <w:rsid w:val="00B1600A"/>
    <w:rsid w:val="00B160E0"/>
    <w:rsid w:val="00B161C8"/>
    <w:rsid w:val="00B16886"/>
    <w:rsid w:val="00B16C01"/>
    <w:rsid w:val="00B16DA6"/>
    <w:rsid w:val="00B16F98"/>
    <w:rsid w:val="00B16FC3"/>
    <w:rsid w:val="00B1712C"/>
    <w:rsid w:val="00B1713E"/>
    <w:rsid w:val="00B1723A"/>
    <w:rsid w:val="00B1725D"/>
    <w:rsid w:val="00B172F3"/>
    <w:rsid w:val="00B17311"/>
    <w:rsid w:val="00B174B1"/>
    <w:rsid w:val="00B17669"/>
    <w:rsid w:val="00B1774B"/>
    <w:rsid w:val="00B17804"/>
    <w:rsid w:val="00B1796A"/>
    <w:rsid w:val="00B1798A"/>
    <w:rsid w:val="00B17A69"/>
    <w:rsid w:val="00B17CD4"/>
    <w:rsid w:val="00B17E45"/>
    <w:rsid w:val="00B17F0D"/>
    <w:rsid w:val="00B20052"/>
    <w:rsid w:val="00B2026B"/>
    <w:rsid w:val="00B20355"/>
    <w:rsid w:val="00B2048D"/>
    <w:rsid w:val="00B20568"/>
    <w:rsid w:val="00B20885"/>
    <w:rsid w:val="00B20A95"/>
    <w:rsid w:val="00B21147"/>
    <w:rsid w:val="00B2116F"/>
    <w:rsid w:val="00B21181"/>
    <w:rsid w:val="00B2119F"/>
    <w:rsid w:val="00B211C1"/>
    <w:rsid w:val="00B21342"/>
    <w:rsid w:val="00B21343"/>
    <w:rsid w:val="00B213BD"/>
    <w:rsid w:val="00B21413"/>
    <w:rsid w:val="00B2160A"/>
    <w:rsid w:val="00B217B6"/>
    <w:rsid w:val="00B21829"/>
    <w:rsid w:val="00B21FC8"/>
    <w:rsid w:val="00B220AB"/>
    <w:rsid w:val="00B220B0"/>
    <w:rsid w:val="00B220F3"/>
    <w:rsid w:val="00B2210F"/>
    <w:rsid w:val="00B2221E"/>
    <w:rsid w:val="00B22381"/>
    <w:rsid w:val="00B2242C"/>
    <w:rsid w:val="00B22484"/>
    <w:rsid w:val="00B22608"/>
    <w:rsid w:val="00B22698"/>
    <w:rsid w:val="00B2287A"/>
    <w:rsid w:val="00B22A01"/>
    <w:rsid w:val="00B22C45"/>
    <w:rsid w:val="00B22C52"/>
    <w:rsid w:val="00B23033"/>
    <w:rsid w:val="00B230ED"/>
    <w:rsid w:val="00B233D5"/>
    <w:rsid w:val="00B2344C"/>
    <w:rsid w:val="00B23476"/>
    <w:rsid w:val="00B23587"/>
    <w:rsid w:val="00B238A3"/>
    <w:rsid w:val="00B23939"/>
    <w:rsid w:val="00B23A92"/>
    <w:rsid w:val="00B23BEC"/>
    <w:rsid w:val="00B23C43"/>
    <w:rsid w:val="00B23E85"/>
    <w:rsid w:val="00B23F28"/>
    <w:rsid w:val="00B240EB"/>
    <w:rsid w:val="00B242A0"/>
    <w:rsid w:val="00B243B8"/>
    <w:rsid w:val="00B244CA"/>
    <w:rsid w:val="00B249DF"/>
    <w:rsid w:val="00B24AA4"/>
    <w:rsid w:val="00B24B78"/>
    <w:rsid w:val="00B24BBD"/>
    <w:rsid w:val="00B24F05"/>
    <w:rsid w:val="00B25065"/>
    <w:rsid w:val="00B25121"/>
    <w:rsid w:val="00B25282"/>
    <w:rsid w:val="00B2533E"/>
    <w:rsid w:val="00B253F5"/>
    <w:rsid w:val="00B2541C"/>
    <w:rsid w:val="00B25567"/>
    <w:rsid w:val="00B2559C"/>
    <w:rsid w:val="00B25833"/>
    <w:rsid w:val="00B2591C"/>
    <w:rsid w:val="00B25A38"/>
    <w:rsid w:val="00B25A42"/>
    <w:rsid w:val="00B25BC4"/>
    <w:rsid w:val="00B25BFF"/>
    <w:rsid w:val="00B25D12"/>
    <w:rsid w:val="00B25D4C"/>
    <w:rsid w:val="00B25E0D"/>
    <w:rsid w:val="00B25E14"/>
    <w:rsid w:val="00B25E29"/>
    <w:rsid w:val="00B25EA3"/>
    <w:rsid w:val="00B26289"/>
    <w:rsid w:val="00B26388"/>
    <w:rsid w:val="00B2643F"/>
    <w:rsid w:val="00B264A1"/>
    <w:rsid w:val="00B26745"/>
    <w:rsid w:val="00B26761"/>
    <w:rsid w:val="00B2686C"/>
    <w:rsid w:val="00B26ABA"/>
    <w:rsid w:val="00B26B05"/>
    <w:rsid w:val="00B26B49"/>
    <w:rsid w:val="00B26C85"/>
    <w:rsid w:val="00B26E4B"/>
    <w:rsid w:val="00B26E58"/>
    <w:rsid w:val="00B26E63"/>
    <w:rsid w:val="00B27012"/>
    <w:rsid w:val="00B270BF"/>
    <w:rsid w:val="00B270F7"/>
    <w:rsid w:val="00B27121"/>
    <w:rsid w:val="00B27504"/>
    <w:rsid w:val="00B27526"/>
    <w:rsid w:val="00B276CB"/>
    <w:rsid w:val="00B27766"/>
    <w:rsid w:val="00B2776E"/>
    <w:rsid w:val="00B27976"/>
    <w:rsid w:val="00B279AA"/>
    <w:rsid w:val="00B27B16"/>
    <w:rsid w:val="00B27BF9"/>
    <w:rsid w:val="00B27E7A"/>
    <w:rsid w:val="00B27EC2"/>
    <w:rsid w:val="00B27F73"/>
    <w:rsid w:val="00B3001A"/>
    <w:rsid w:val="00B300EF"/>
    <w:rsid w:val="00B30288"/>
    <w:rsid w:val="00B30348"/>
    <w:rsid w:val="00B3060B"/>
    <w:rsid w:val="00B306BA"/>
    <w:rsid w:val="00B30708"/>
    <w:rsid w:val="00B30806"/>
    <w:rsid w:val="00B308FB"/>
    <w:rsid w:val="00B30A58"/>
    <w:rsid w:val="00B30AAA"/>
    <w:rsid w:val="00B30ADD"/>
    <w:rsid w:val="00B30B7B"/>
    <w:rsid w:val="00B30D16"/>
    <w:rsid w:val="00B30E17"/>
    <w:rsid w:val="00B30FA8"/>
    <w:rsid w:val="00B3112D"/>
    <w:rsid w:val="00B3141B"/>
    <w:rsid w:val="00B31758"/>
    <w:rsid w:val="00B31807"/>
    <w:rsid w:val="00B3186F"/>
    <w:rsid w:val="00B318FA"/>
    <w:rsid w:val="00B31948"/>
    <w:rsid w:val="00B31A3F"/>
    <w:rsid w:val="00B31A46"/>
    <w:rsid w:val="00B31AFA"/>
    <w:rsid w:val="00B31B5B"/>
    <w:rsid w:val="00B31DF4"/>
    <w:rsid w:val="00B32011"/>
    <w:rsid w:val="00B32058"/>
    <w:rsid w:val="00B3212B"/>
    <w:rsid w:val="00B3218C"/>
    <w:rsid w:val="00B3257E"/>
    <w:rsid w:val="00B32696"/>
    <w:rsid w:val="00B32724"/>
    <w:rsid w:val="00B327B5"/>
    <w:rsid w:val="00B328A7"/>
    <w:rsid w:val="00B328B6"/>
    <w:rsid w:val="00B328DB"/>
    <w:rsid w:val="00B32CDE"/>
    <w:rsid w:val="00B32D4E"/>
    <w:rsid w:val="00B32D98"/>
    <w:rsid w:val="00B3307C"/>
    <w:rsid w:val="00B3309B"/>
    <w:rsid w:val="00B330A5"/>
    <w:rsid w:val="00B33123"/>
    <w:rsid w:val="00B33365"/>
    <w:rsid w:val="00B333B3"/>
    <w:rsid w:val="00B3346C"/>
    <w:rsid w:val="00B334A2"/>
    <w:rsid w:val="00B3355C"/>
    <w:rsid w:val="00B336DD"/>
    <w:rsid w:val="00B338EF"/>
    <w:rsid w:val="00B3397A"/>
    <w:rsid w:val="00B33B79"/>
    <w:rsid w:val="00B33B91"/>
    <w:rsid w:val="00B33BBB"/>
    <w:rsid w:val="00B33CD8"/>
    <w:rsid w:val="00B33D9E"/>
    <w:rsid w:val="00B33F9D"/>
    <w:rsid w:val="00B340E7"/>
    <w:rsid w:val="00B34111"/>
    <w:rsid w:val="00B342CB"/>
    <w:rsid w:val="00B34341"/>
    <w:rsid w:val="00B345AA"/>
    <w:rsid w:val="00B346C8"/>
    <w:rsid w:val="00B34751"/>
    <w:rsid w:val="00B34A2B"/>
    <w:rsid w:val="00B34AAB"/>
    <w:rsid w:val="00B34C55"/>
    <w:rsid w:val="00B34E48"/>
    <w:rsid w:val="00B3516A"/>
    <w:rsid w:val="00B351A7"/>
    <w:rsid w:val="00B351BD"/>
    <w:rsid w:val="00B351E1"/>
    <w:rsid w:val="00B351F3"/>
    <w:rsid w:val="00B3545D"/>
    <w:rsid w:val="00B3550B"/>
    <w:rsid w:val="00B35653"/>
    <w:rsid w:val="00B35816"/>
    <w:rsid w:val="00B35A12"/>
    <w:rsid w:val="00B35BAC"/>
    <w:rsid w:val="00B35CF0"/>
    <w:rsid w:val="00B35D41"/>
    <w:rsid w:val="00B35D84"/>
    <w:rsid w:val="00B35EF7"/>
    <w:rsid w:val="00B362AF"/>
    <w:rsid w:val="00B36412"/>
    <w:rsid w:val="00B367E8"/>
    <w:rsid w:val="00B367F7"/>
    <w:rsid w:val="00B369B0"/>
    <w:rsid w:val="00B36AA0"/>
    <w:rsid w:val="00B36B4C"/>
    <w:rsid w:val="00B36F2D"/>
    <w:rsid w:val="00B36FB9"/>
    <w:rsid w:val="00B37018"/>
    <w:rsid w:val="00B37182"/>
    <w:rsid w:val="00B37198"/>
    <w:rsid w:val="00B372D7"/>
    <w:rsid w:val="00B3783F"/>
    <w:rsid w:val="00B37866"/>
    <w:rsid w:val="00B379F5"/>
    <w:rsid w:val="00B37D11"/>
    <w:rsid w:val="00B37D48"/>
    <w:rsid w:val="00B37D84"/>
    <w:rsid w:val="00B37EBF"/>
    <w:rsid w:val="00B37FA6"/>
    <w:rsid w:val="00B40085"/>
    <w:rsid w:val="00B40596"/>
    <w:rsid w:val="00B40597"/>
    <w:rsid w:val="00B407B9"/>
    <w:rsid w:val="00B408FC"/>
    <w:rsid w:val="00B4098E"/>
    <w:rsid w:val="00B40A0C"/>
    <w:rsid w:val="00B40AA0"/>
    <w:rsid w:val="00B40BCC"/>
    <w:rsid w:val="00B40E4D"/>
    <w:rsid w:val="00B40F25"/>
    <w:rsid w:val="00B4117B"/>
    <w:rsid w:val="00B41239"/>
    <w:rsid w:val="00B415E6"/>
    <w:rsid w:val="00B41CAA"/>
    <w:rsid w:val="00B41CF8"/>
    <w:rsid w:val="00B41E83"/>
    <w:rsid w:val="00B421BD"/>
    <w:rsid w:val="00B421C6"/>
    <w:rsid w:val="00B424AD"/>
    <w:rsid w:val="00B42575"/>
    <w:rsid w:val="00B425E4"/>
    <w:rsid w:val="00B42693"/>
    <w:rsid w:val="00B4290A"/>
    <w:rsid w:val="00B42953"/>
    <w:rsid w:val="00B429B7"/>
    <w:rsid w:val="00B42B1C"/>
    <w:rsid w:val="00B42F6F"/>
    <w:rsid w:val="00B42FCC"/>
    <w:rsid w:val="00B42FD0"/>
    <w:rsid w:val="00B42FFE"/>
    <w:rsid w:val="00B4335D"/>
    <w:rsid w:val="00B43400"/>
    <w:rsid w:val="00B43558"/>
    <w:rsid w:val="00B43712"/>
    <w:rsid w:val="00B43784"/>
    <w:rsid w:val="00B437DC"/>
    <w:rsid w:val="00B43A04"/>
    <w:rsid w:val="00B43A95"/>
    <w:rsid w:val="00B43AC7"/>
    <w:rsid w:val="00B43D59"/>
    <w:rsid w:val="00B43D87"/>
    <w:rsid w:val="00B43D9E"/>
    <w:rsid w:val="00B43E21"/>
    <w:rsid w:val="00B43E34"/>
    <w:rsid w:val="00B44152"/>
    <w:rsid w:val="00B44232"/>
    <w:rsid w:val="00B443DD"/>
    <w:rsid w:val="00B4442F"/>
    <w:rsid w:val="00B44438"/>
    <w:rsid w:val="00B4446F"/>
    <w:rsid w:val="00B4455A"/>
    <w:rsid w:val="00B445A7"/>
    <w:rsid w:val="00B446B0"/>
    <w:rsid w:val="00B447C7"/>
    <w:rsid w:val="00B44874"/>
    <w:rsid w:val="00B448E8"/>
    <w:rsid w:val="00B4494B"/>
    <w:rsid w:val="00B44A09"/>
    <w:rsid w:val="00B44C1D"/>
    <w:rsid w:val="00B44E44"/>
    <w:rsid w:val="00B44E51"/>
    <w:rsid w:val="00B44E5B"/>
    <w:rsid w:val="00B44FDE"/>
    <w:rsid w:val="00B4502E"/>
    <w:rsid w:val="00B45049"/>
    <w:rsid w:val="00B45617"/>
    <w:rsid w:val="00B4585F"/>
    <w:rsid w:val="00B4587C"/>
    <w:rsid w:val="00B4594A"/>
    <w:rsid w:val="00B45991"/>
    <w:rsid w:val="00B45AA6"/>
    <w:rsid w:val="00B45C7F"/>
    <w:rsid w:val="00B45F0D"/>
    <w:rsid w:val="00B45F27"/>
    <w:rsid w:val="00B4615D"/>
    <w:rsid w:val="00B461BF"/>
    <w:rsid w:val="00B46219"/>
    <w:rsid w:val="00B46239"/>
    <w:rsid w:val="00B46245"/>
    <w:rsid w:val="00B46525"/>
    <w:rsid w:val="00B4652D"/>
    <w:rsid w:val="00B46586"/>
    <w:rsid w:val="00B46653"/>
    <w:rsid w:val="00B4678F"/>
    <w:rsid w:val="00B4685C"/>
    <w:rsid w:val="00B469DB"/>
    <w:rsid w:val="00B469E3"/>
    <w:rsid w:val="00B46AC0"/>
    <w:rsid w:val="00B46C36"/>
    <w:rsid w:val="00B46E80"/>
    <w:rsid w:val="00B4715B"/>
    <w:rsid w:val="00B47486"/>
    <w:rsid w:val="00B474A2"/>
    <w:rsid w:val="00B4759F"/>
    <w:rsid w:val="00B476D6"/>
    <w:rsid w:val="00B47B83"/>
    <w:rsid w:val="00B47BB0"/>
    <w:rsid w:val="00B47C58"/>
    <w:rsid w:val="00B47EA2"/>
    <w:rsid w:val="00B47ECF"/>
    <w:rsid w:val="00B47F76"/>
    <w:rsid w:val="00B47FD9"/>
    <w:rsid w:val="00B47FFE"/>
    <w:rsid w:val="00B500F0"/>
    <w:rsid w:val="00B503AA"/>
    <w:rsid w:val="00B5047B"/>
    <w:rsid w:val="00B506FA"/>
    <w:rsid w:val="00B50812"/>
    <w:rsid w:val="00B509CB"/>
    <w:rsid w:val="00B50A6A"/>
    <w:rsid w:val="00B50A7F"/>
    <w:rsid w:val="00B50AA4"/>
    <w:rsid w:val="00B50DBD"/>
    <w:rsid w:val="00B50EF4"/>
    <w:rsid w:val="00B50FDB"/>
    <w:rsid w:val="00B51073"/>
    <w:rsid w:val="00B510C3"/>
    <w:rsid w:val="00B510DA"/>
    <w:rsid w:val="00B510E3"/>
    <w:rsid w:val="00B5139A"/>
    <w:rsid w:val="00B513FC"/>
    <w:rsid w:val="00B51405"/>
    <w:rsid w:val="00B51484"/>
    <w:rsid w:val="00B514DD"/>
    <w:rsid w:val="00B516CE"/>
    <w:rsid w:val="00B51790"/>
    <w:rsid w:val="00B51A2F"/>
    <w:rsid w:val="00B51B39"/>
    <w:rsid w:val="00B51B56"/>
    <w:rsid w:val="00B51C91"/>
    <w:rsid w:val="00B51CAE"/>
    <w:rsid w:val="00B51CFA"/>
    <w:rsid w:val="00B51FA6"/>
    <w:rsid w:val="00B5221B"/>
    <w:rsid w:val="00B52244"/>
    <w:rsid w:val="00B524FD"/>
    <w:rsid w:val="00B52520"/>
    <w:rsid w:val="00B5253D"/>
    <w:rsid w:val="00B52545"/>
    <w:rsid w:val="00B52663"/>
    <w:rsid w:val="00B52711"/>
    <w:rsid w:val="00B528BE"/>
    <w:rsid w:val="00B52AA8"/>
    <w:rsid w:val="00B52BCE"/>
    <w:rsid w:val="00B52E98"/>
    <w:rsid w:val="00B53238"/>
    <w:rsid w:val="00B5329F"/>
    <w:rsid w:val="00B5332C"/>
    <w:rsid w:val="00B533EA"/>
    <w:rsid w:val="00B535BB"/>
    <w:rsid w:val="00B535E3"/>
    <w:rsid w:val="00B5364D"/>
    <w:rsid w:val="00B53806"/>
    <w:rsid w:val="00B539BB"/>
    <w:rsid w:val="00B53A42"/>
    <w:rsid w:val="00B53BF3"/>
    <w:rsid w:val="00B53C4D"/>
    <w:rsid w:val="00B53C9C"/>
    <w:rsid w:val="00B53D1D"/>
    <w:rsid w:val="00B53DC0"/>
    <w:rsid w:val="00B53EBE"/>
    <w:rsid w:val="00B53F50"/>
    <w:rsid w:val="00B53F6D"/>
    <w:rsid w:val="00B543AB"/>
    <w:rsid w:val="00B543B6"/>
    <w:rsid w:val="00B543F6"/>
    <w:rsid w:val="00B54521"/>
    <w:rsid w:val="00B54808"/>
    <w:rsid w:val="00B548CF"/>
    <w:rsid w:val="00B54A2C"/>
    <w:rsid w:val="00B54D45"/>
    <w:rsid w:val="00B54DEA"/>
    <w:rsid w:val="00B54F45"/>
    <w:rsid w:val="00B55133"/>
    <w:rsid w:val="00B553D6"/>
    <w:rsid w:val="00B554F7"/>
    <w:rsid w:val="00B55CC1"/>
    <w:rsid w:val="00B55D2B"/>
    <w:rsid w:val="00B55F1D"/>
    <w:rsid w:val="00B55F97"/>
    <w:rsid w:val="00B56024"/>
    <w:rsid w:val="00B56050"/>
    <w:rsid w:val="00B56203"/>
    <w:rsid w:val="00B56263"/>
    <w:rsid w:val="00B56371"/>
    <w:rsid w:val="00B56511"/>
    <w:rsid w:val="00B565C7"/>
    <w:rsid w:val="00B56676"/>
    <w:rsid w:val="00B56A89"/>
    <w:rsid w:val="00B56B42"/>
    <w:rsid w:val="00B56BC7"/>
    <w:rsid w:val="00B56D83"/>
    <w:rsid w:val="00B56DAF"/>
    <w:rsid w:val="00B56DBE"/>
    <w:rsid w:val="00B56FF8"/>
    <w:rsid w:val="00B570E5"/>
    <w:rsid w:val="00B571D8"/>
    <w:rsid w:val="00B57237"/>
    <w:rsid w:val="00B574B7"/>
    <w:rsid w:val="00B575B6"/>
    <w:rsid w:val="00B57759"/>
    <w:rsid w:val="00B5787F"/>
    <w:rsid w:val="00B578FF"/>
    <w:rsid w:val="00B57C00"/>
    <w:rsid w:val="00B57D44"/>
    <w:rsid w:val="00B57E38"/>
    <w:rsid w:val="00B57FBF"/>
    <w:rsid w:val="00B601DC"/>
    <w:rsid w:val="00B602A6"/>
    <w:rsid w:val="00B603B4"/>
    <w:rsid w:val="00B60496"/>
    <w:rsid w:val="00B60597"/>
    <w:rsid w:val="00B60621"/>
    <w:rsid w:val="00B60697"/>
    <w:rsid w:val="00B60A17"/>
    <w:rsid w:val="00B60B80"/>
    <w:rsid w:val="00B60C8B"/>
    <w:rsid w:val="00B60FC5"/>
    <w:rsid w:val="00B6101C"/>
    <w:rsid w:val="00B610E8"/>
    <w:rsid w:val="00B61103"/>
    <w:rsid w:val="00B6117B"/>
    <w:rsid w:val="00B611A4"/>
    <w:rsid w:val="00B61485"/>
    <w:rsid w:val="00B619D2"/>
    <w:rsid w:val="00B61B18"/>
    <w:rsid w:val="00B61CE7"/>
    <w:rsid w:val="00B61CFA"/>
    <w:rsid w:val="00B61E8D"/>
    <w:rsid w:val="00B61EA3"/>
    <w:rsid w:val="00B6201E"/>
    <w:rsid w:val="00B62051"/>
    <w:rsid w:val="00B62A51"/>
    <w:rsid w:val="00B62A5D"/>
    <w:rsid w:val="00B62B26"/>
    <w:rsid w:val="00B62C2E"/>
    <w:rsid w:val="00B62D68"/>
    <w:rsid w:val="00B62DF8"/>
    <w:rsid w:val="00B6305E"/>
    <w:rsid w:val="00B631BA"/>
    <w:rsid w:val="00B63220"/>
    <w:rsid w:val="00B63403"/>
    <w:rsid w:val="00B634AF"/>
    <w:rsid w:val="00B635C6"/>
    <w:rsid w:val="00B635E4"/>
    <w:rsid w:val="00B6373D"/>
    <w:rsid w:val="00B63811"/>
    <w:rsid w:val="00B63852"/>
    <w:rsid w:val="00B639C5"/>
    <w:rsid w:val="00B63ADE"/>
    <w:rsid w:val="00B63BED"/>
    <w:rsid w:val="00B63C54"/>
    <w:rsid w:val="00B63D4E"/>
    <w:rsid w:val="00B63D92"/>
    <w:rsid w:val="00B63E01"/>
    <w:rsid w:val="00B64023"/>
    <w:rsid w:val="00B641BA"/>
    <w:rsid w:val="00B64528"/>
    <w:rsid w:val="00B64550"/>
    <w:rsid w:val="00B64A44"/>
    <w:rsid w:val="00B64A79"/>
    <w:rsid w:val="00B64CD6"/>
    <w:rsid w:val="00B64D3F"/>
    <w:rsid w:val="00B64D4B"/>
    <w:rsid w:val="00B64D7C"/>
    <w:rsid w:val="00B65030"/>
    <w:rsid w:val="00B650DD"/>
    <w:rsid w:val="00B650F8"/>
    <w:rsid w:val="00B6510B"/>
    <w:rsid w:val="00B65339"/>
    <w:rsid w:val="00B653A8"/>
    <w:rsid w:val="00B65435"/>
    <w:rsid w:val="00B656F9"/>
    <w:rsid w:val="00B659FB"/>
    <w:rsid w:val="00B65C13"/>
    <w:rsid w:val="00B65EE6"/>
    <w:rsid w:val="00B66059"/>
    <w:rsid w:val="00B6607A"/>
    <w:rsid w:val="00B660D8"/>
    <w:rsid w:val="00B6620F"/>
    <w:rsid w:val="00B66567"/>
    <w:rsid w:val="00B665DF"/>
    <w:rsid w:val="00B6664C"/>
    <w:rsid w:val="00B666AB"/>
    <w:rsid w:val="00B6674A"/>
    <w:rsid w:val="00B66750"/>
    <w:rsid w:val="00B669AE"/>
    <w:rsid w:val="00B669EE"/>
    <w:rsid w:val="00B66F5F"/>
    <w:rsid w:val="00B6709A"/>
    <w:rsid w:val="00B6709E"/>
    <w:rsid w:val="00B670B3"/>
    <w:rsid w:val="00B670D1"/>
    <w:rsid w:val="00B673D0"/>
    <w:rsid w:val="00B675D2"/>
    <w:rsid w:val="00B676D0"/>
    <w:rsid w:val="00B6784E"/>
    <w:rsid w:val="00B6792E"/>
    <w:rsid w:val="00B67B8F"/>
    <w:rsid w:val="00B67BD0"/>
    <w:rsid w:val="00B67C23"/>
    <w:rsid w:val="00B67CF9"/>
    <w:rsid w:val="00B67D01"/>
    <w:rsid w:val="00B67EAA"/>
    <w:rsid w:val="00B67ECC"/>
    <w:rsid w:val="00B67EE8"/>
    <w:rsid w:val="00B67FDD"/>
    <w:rsid w:val="00B70004"/>
    <w:rsid w:val="00B70090"/>
    <w:rsid w:val="00B703A0"/>
    <w:rsid w:val="00B7041B"/>
    <w:rsid w:val="00B704C6"/>
    <w:rsid w:val="00B704D0"/>
    <w:rsid w:val="00B70563"/>
    <w:rsid w:val="00B7058D"/>
    <w:rsid w:val="00B705F6"/>
    <w:rsid w:val="00B706BA"/>
    <w:rsid w:val="00B70ACC"/>
    <w:rsid w:val="00B70BE1"/>
    <w:rsid w:val="00B70CF9"/>
    <w:rsid w:val="00B70E60"/>
    <w:rsid w:val="00B70F3B"/>
    <w:rsid w:val="00B70F45"/>
    <w:rsid w:val="00B70F91"/>
    <w:rsid w:val="00B710DC"/>
    <w:rsid w:val="00B71105"/>
    <w:rsid w:val="00B71113"/>
    <w:rsid w:val="00B71321"/>
    <w:rsid w:val="00B717BA"/>
    <w:rsid w:val="00B717D6"/>
    <w:rsid w:val="00B7187C"/>
    <w:rsid w:val="00B7197A"/>
    <w:rsid w:val="00B71A37"/>
    <w:rsid w:val="00B71CF3"/>
    <w:rsid w:val="00B71DE6"/>
    <w:rsid w:val="00B72091"/>
    <w:rsid w:val="00B720F5"/>
    <w:rsid w:val="00B7212C"/>
    <w:rsid w:val="00B722D4"/>
    <w:rsid w:val="00B72422"/>
    <w:rsid w:val="00B72837"/>
    <w:rsid w:val="00B72A1B"/>
    <w:rsid w:val="00B72B03"/>
    <w:rsid w:val="00B72C0F"/>
    <w:rsid w:val="00B72D2A"/>
    <w:rsid w:val="00B72D3A"/>
    <w:rsid w:val="00B72D75"/>
    <w:rsid w:val="00B730C6"/>
    <w:rsid w:val="00B731A8"/>
    <w:rsid w:val="00B732A8"/>
    <w:rsid w:val="00B732FC"/>
    <w:rsid w:val="00B733B2"/>
    <w:rsid w:val="00B7343D"/>
    <w:rsid w:val="00B73532"/>
    <w:rsid w:val="00B735EE"/>
    <w:rsid w:val="00B736A0"/>
    <w:rsid w:val="00B736B3"/>
    <w:rsid w:val="00B736D2"/>
    <w:rsid w:val="00B73924"/>
    <w:rsid w:val="00B73969"/>
    <w:rsid w:val="00B739DD"/>
    <w:rsid w:val="00B739FD"/>
    <w:rsid w:val="00B73DCF"/>
    <w:rsid w:val="00B73E0F"/>
    <w:rsid w:val="00B73E1E"/>
    <w:rsid w:val="00B74517"/>
    <w:rsid w:val="00B746E2"/>
    <w:rsid w:val="00B74852"/>
    <w:rsid w:val="00B748D4"/>
    <w:rsid w:val="00B749C1"/>
    <w:rsid w:val="00B74AFA"/>
    <w:rsid w:val="00B74D9C"/>
    <w:rsid w:val="00B74EC4"/>
    <w:rsid w:val="00B74EF2"/>
    <w:rsid w:val="00B74F5B"/>
    <w:rsid w:val="00B75052"/>
    <w:rsid w:val="00B7519E"/>
    <w:rsid w:val="00B7522A"/>
    <w:rsid w:val="00B75593"/>
    <w:rsid w:val="00B756A9"/>
    <w:rsid w:val="00B75733"/>
    <w:rsid w:val="00B75837"/>
    <w:rsid w:val="00B75866"/>
    <w:rsid w:val="00B758D8"/>
    <w:rsid w:val="00B758EE"/>
    <w:rsid w:val="00B758F4"/>
    <w:rsid w:val="00B75B21"/>
    <w:rsid w:val="00B75EB9"/>
    <w:rsid w:val="00B7602A"/>
    <w:rsid w:val="00B7614F"/>
    <w:rsid w:val="00B764D2"/>
    <w:rsid w:val="00B76648"/>
    <w:rsid w:val="00B76680"/>
    <w:rsid w:val="00B76780"/>
    <w:rsid w:val="00B76951"/>
    <w:rsid w:val="00B769C4"/>
    <w:rsid w:val="00B76BC2"/>
    <w:rsid w:val="00B76C65"/>
    <w:rsid w:val="00B76C72"/>
    <w:rsid w:val="00B76CBA"/>
    <w:rsid w:val="00B76CDD"/>
    <w:rsid w:val="00B76D07"/>
    <w:rsid w:val="00B76D80"/>
    <w:rsid w:val="00B76DB1"/>
    <w:rsid w:val="00B76FB1"/>
    <w:rsid w:val="00B77059"/>
    <w:rsid w:val="00B770F4"/>
    <w:rsid w:val="00B773F7"/>
    <w:rsid w:val="00B77534"/>
    <w:rsid w:val="00B778E7"/>
    <w:rsid w:val="00B77A85"/>
    <w:rsid w:val="00B77AAB"/>
    <w:rsid w:val="00B77B38"/>
    <w:rsid w:val="00B77C92"/>
    <w:rsid w:val="00B77CCB"/>
    <w:rsid w:val="00B77DD9"/>
    <w:rsid w:val="00B77FD6"/>
    <w:rsid w:val="00B80098"/>
    <w:rsid w:val="00B80201"/>
    <w:rsid w:val="00B80311"/>
    <w:rsid w:val="00B8031B"/>
    <w:rsid w:val="00B80420"/>
    <w:rsid w:val="00B80530"/>
    <w:rsid w:val="00B805B5"/>
    <w:rsid w:val="00B8095D"/>
    <w:rsid w:val="00B80E54"/>
    <w:rsid w:val="00B80EBB"/>
    <w:rsid w:val="00B80F01"/>
    <w:rsid w:val="00B81154"/>
    <w:rsid w:val="00B8116B"/>
    <w:rsid w:val="00B81239"/>
    <w:rsid w:val="00B81267"/>
    <w:rsid w:val="00B813A4"/>
    <w:rsid w:val="00B81402"/>
    <w:rsid w:val="00B81450"/>
    <w:rsid w:val="00B8158E"/>
    <w:rsid w:val="00B8190E"/>
    <w:rsid w:val="00B81B1D"/>
    <w:rsid w:val="00B81DA4"/>
    <w:rsid w:val="00B81DC8"/>
    <w:rsid w:val="00B81ECB"/>
    <w:rsid w:val="00B81F09"/>
    <w:rsid w:val="00B8205F"/>
    <w:rsid w:val="00B8206E"/>
    <w:rsid w:val="00B821C3"/>
    <w:rsid w:val="00B826E6"/>
    <w:rsid w:val="00B8276B"/>
    <w:rsid w:val="00B8278E"/>
    <w:rsid w:val="00B827E0"/>
    <w:rsid w:val="00B828DD"/>
    <w:rsid w:val="00B8291E"/>
    <w:rsid w:val="00B82989"/>
    <w:rsid w:val="00B829E4"/>
    <w:rsid w:val="00B82AE3"/>
    <w:rsid w:val="00B82C97"/>
    <w:rsid w:val="00B82D1B"/>
    <w:rsid w:val="00B82DAF"/>
    <w:rsid w:val="00B82FDD"/>
    <w:rsid w:val="00B83025"/>
    <w:rsid w:val="00B830E0"/>
    <w:rsid w:val="00B831E9"/>
    <w:rsid w:val="00B832A1"/>
    <w:rsid w:val="00B83518"/>
    <w:rsid w:val="00B83520"/>
    <w:rsid w:val="00B8361B"/>
    <w:rsid w:val="00B837C7"/>
    <w:rsid w:val="00B83B4B"/>
    <w:rsid w:val="00B83B51"/>
    <w:rsid w:val="00B83C8D"/>
    <w:rsid w:val="00B83CBB"/>
    <w:rsid w:val="00B83E38"/>
    <w:rsid w:val="00B83EB0"/>
    <w:rsid w:val="00B83F21"/>
    <w:rsid w:val="00B84179"/>
    <w:rsid w:val="00B8444F"/>
    <w:rsid w:val="00B8459A"/>
    <w:rsid w:val="00B84909"/>
    <w:rsid w:val="00B849FD"/>
    <w:rsid w:val="00B84B14"/>
    <w:rsid w:val="00B84B9B"/>
    <w:rsid w:val="00B84C56"/>
    <w:rsid w:val="00B84D0E"/>
    <w:rsid w:val="00B84EBE"/>
    <w:rsid w:val="00B84F3D"/>
    <w:rsid w:val="00B84F69"/>
    <w:rsid w:val="00B85119"/>
    <w:rsid w:val="00B8525C"/>
    <w:rsid w:val="00B85665"/>
    <w:rsid w:val="00B856BC"/>
    <w:rsid w:val="00B8599A"/>
    <w:rsid w:val="00B85B62"/>
    <w:rsid w:val="00B85BDF"/>
    <w:rsid w:val="00B85C56"/>
    <w:rsid w:val="00B85E03"/>
    <w:rsid w:val="00B85FF1"/>
    <w:rsid w:val="00B8601D"/>
    <w:rsid w:val="00B86307"/>
    <w:rsid w:val="00B8674F"/>
    <w:rsid w:val="00B867CA"/>
    <w:rsid w:val="00B86843"/>
    <w:rsid w:val="00B868B4"/>
    <w:rsid w:val="00B86A5F"/>
    <w:rsid w:val="00B86DE8"/>
    <w:rsid w:val="00B86E43"/>
    <w:rsid w:val="00B8715B"/>
    <w:rsid w:val="00B871DE"/>
    <w:rsid w:val="00B872A5"/>
    <w:rsid w:val="00B872B5"/>
    <w:rsid w:val="00B872F7"/>
    <w:rsid w:val="00B87409"/>
    <w:rsid w:val="00B878E0"/>
    <w:rsid w:val="00B8792A"/>
    <w:rsid w:val="00B87944"/>
    <w:rsid w:val="00B87A13"/>
    <w:rsid w:val="00B87B32"/>
    <w:rsid w:val="00B87EA3"/>
    <w:rsid w:val="00B90152"/>
    <w:rsid w:val="00B90364"/>
    <w:rsid w:val="00B903BF"/>
    <w:rsid w:val="00B904EF"/>
    <w:rsid w:val="00B90665"/>
    <w:rsid w:val="00B90741"/>
    <w:rsid w:val="00B90890"/>
    <w:rsid w:val="00B909B3"/>
    <w:rsid w:val="00B90BD9"/>
    <w:rsid w:val="00B90F01"/>
    <w:rsid w:val="00B90F28"/>
    <w:rsid w:val="00B91060"/>
    <w:rsid w:val="00B91115"/>
    <w:rsid w:val="00B911F7"/>
    <w:rsid w:val="00B913B1"/>
    <w:rsid w:val="00B916B9"/>
    <w:rsid w:val="00B916E1"/>
    <w:rsid w:val="00B9179C"/>
    <w:rsid w:val="00B9184A"/>
    <w:rsid w:val="00B91864"/>
    <w:rsid w:val="00B91B55"/>
    <w:rsid w:val="00B91DC2"/>
    <w:rsid w:val="00B92082"/>
    <w:rsid w:val="00B9221F"/>
    <w:rsid w:val="00B923A5"/>
    <w:rsid w:val="00B923FB"/>
    <w:rsid w:val="00B924EB"/>
    <w:rsid w:val="00B92563"/>
    <w:rsid w:val="00B9277B"/>
    <w:rsid w:val="00B92900"/>
    <w:rsid w:val="00B92968"/>
    <w:rsid w:val="00B9296E"/>
    <w:rsid w:val="00B92A28"/>
    <w:rsid w:val="00B92BA8"/>
    <w:rsid w:val="00B92D91"/>
    <w:rsid w:val="00B9310C"/>
    <w:rsid w:val="00B9320A"/>
    <w:rsid w:val="00B93338"/>
    <w:rsid w:val="00B9344C"/>
    <w:rsid w:val="00B9350A"/>
    <w:rsid w:val="00B93606"/>
    <w:rsid w:val="00B93890"/>
    <w:rsid w:val="00B93A1B"/>
    <w:rsid w:val="00B93AEE"/>
    <w:rsid w:val="00B93DF9"/>
    <w:rsid w:val="00B93EEB"/>
    <w:rsid w:val="00B93F4B"/>
    <w:rsid w:val="00B94011"/>
    <w:rsid w:val="00B940F9"/>
    <w:rsid w:val="00B94187"/>
    <w:rsid w:val="00B94452"/>
    <w:rsid w:val="00B945E8"/>
    <w:rsid w:val="00B947A5"/>
    <w:rsid w:val="00B948F1"/>
    <w:rsid w:val="00B94B21"/>
    <w:rsid w:val="00B94BE9"/>
    <w:rsid w:val="00B94DB0"/>
    <w:rsid w:val="00B94E15"/>
    <w:rsid w:val="00B94F8F"/>
    <w:rsid w:val="00B9502D"/>
    <w:rsid w:val="00B950C2"/>
    <w:rsid w:val="00B950E3"/>
    <w:rsid w:val="00B95261"/>
    <w:rsid w:val="00B95308"/>
    <w:rsid w:val="00B95557"/>
    <w:rsid w:val="00B9577A"/>
    <w:rsid w:val="00B957D2"/>
    <w:rsid w:val="00B95933"/>
    <w:rsid w:val="00B95948"/>
    <w:rsid w:val="00B9594F"/>
    <w:rsid w:val="00B95AD2"/>
    <w:rsid w:val="00B95BD1"/>
    <w:rsid w:val="00B95BDD"/>
    <w:rsid w:val="00B95C05"/>
    <w:rsid w:val="00B95D9D"/>
    <w:rsid w:val="00B95DA0"/>
    <w:rsid w:val="00B95FEA"/>
    <w:rsid w:val="00B962BC"/>
    <w:rsid w:val="00B962F9"/>
    <w:rsid w:val="00B96492"/>
    <w:rsid w:val="00B9660F"/>
    <w:rsid w:val="00B96809"/>
    <w:rsid w:val="00B96861"/>
    <w:rsid w:val="00B968A3"/>
    <w:rsid w:val="00B968EE"/>
    <w:rsid w:val="00B96B16"/>
    <w:rsid w:val="00B96BC3"/>
    <w:rsid w:val="00B96BE8"/>
    <w:rsid w:val="00B96C5D"/>
    <w:rsid w:val="00B96C95"/>
    <w:rsid w:val="00B96CA0"/>
    <w:rsid w:val="00B96E35"/>
    <w:rsid w:val="00B96EE3"/>
    <w:rsid w:val="00B970ED"/>
    <w:rsid w:val="00B971A6"/>
    <w:rsid w:val="00B9725A"/>
    <w:rsid w:val="00B974B2"/>
    <w:rsid w:val="00B9757E"/>
    <w:rsid w:val="00B97629"/>
    <w:rsid w:val="00B976EF"/>
    <w:rsid w:val="00B976FB"/>
    <w:rsid w:val="00B97727"/>
    <w:rsid w:val="00B977A0"/>
    <w:rsid w:val="00B977B8"/>
    <w:rsid w:val="00B977E2"/>
    <w:rsid w:val="00B9799C"/>
    <w:rsid w:val="00B97A99"/>
    <w:rsid w:val="00B97AFF"/>
    <w:rsid w:val="00B97B83"/>
    <w:rsid w:val="00B97B99"/>
    <w:rsid w:val="00B97CA9"/>
    <w:rsid w:val="00B97CD5"/>
    <w:rsid w:val="00B97E0A"/>
    <w:rsid w:val="00BA000C"/>
    <w:rsid w:val="00BA0318"/>
    <w:rsid w:val="00BA036F"/>
    <w:rsid w:val="00BA047A"/>
    <w:rsid w:val="00BA069A"/>
    <w:rsid w:val="00BA0714"/>
    <w:rsid w:val="00BA07AA"/>
    <w:rsid w:val="00BA09BE"/>
    <w:rsid w:val="00BA0D6C"/>
    <w:rsid w:val="00BA0E55"/>
    <w:rsid w:val="00BA0FFD"/>
    <w:rsid w:val="00BA1049"/>
    <w:rsid w:val="00BA121F"/>
    <w:rsid w:val="00BA1249"/>
    <w:rsid w:val="00BA13EB"/>
    <w:rsid w:val="00BA17DB"/>
    <w:rsid w:val="00BA1853"/>
    <w:rsid w:val="00BA18DC"/>
    <w:rsid w:val="00BA197B"/>
    <w:rsid w:val="00BA1C53"/>
    <w:rsid w:val="00BA1D6F"/>
    <w:rsid w:val="00BA1DF8"/>
    <w:rsid w:val="00BA1E7C"/>
    <w:rsid w:val="00BA205C"/>
    <w:rsid w:val="00BA20A8"/>
    <w:rsid w:val="00BA22C8"/>
    <w:rsid w:val="00BA236C"/>
    <w:rsid w:val="00BA237A"/>
    <w:rsid w:val="00BA23B3"/>
    <w:rsid w:val="00BA23FC"/>
    <w:rsid w:val="00BA2468"/>
    <w:rsid w:val="00BA24CD"/>
    <w:rsid w:val="00BA29FC"/>
    <w:rsid w:val="00BA2AC3"/>
    <w:rsid w:val="00BA2E1C"/>
    <w:rsid w:val="00BA2FC3"/>
    <w:rsid w:val="00BA3182"/>
    <w:rsid w:val="00BA31E2"/>
    <w:rsid w:val="00BA32A6"/>
    <w:rsid w:val="00BA3385"/>
    <w:rsid w:val="00BA3480"/>
    <w:rsid w:val="00BA37E4"/>
    <w:rsid w:val="00BA381B"/>
    <w:rsid w:val="00BA3966"/>
    <w:rsid w:val="00BA3CD9"/>
    <w:rsid w:val="00BA3EBA"/>
    <w:rsid w:val="00BA3EFF"/>
    <w:rsid w:val="00BA4036"/>
    <w:rsid w:val="00BA43F7"/>
    <w:rsid w:val="00BA4517"/>
    <w:rsid w:val="00BA474E"/>
    <w:rsid w:val="00BA4786"/>
    <w:rsid w:val="00BA4795"/>
    <w:rsid w:val="00BA479F"/>
    <w:rsid w:val="00BA47D6"/>
    <w:rsid w:val="00BA49E4"/>
    <w:rsid w:val="00BA49EF"/>
    <w:rsid w:val="00BA4AA4"/>
    <w:rsid w:val="00BA4B28"/>
    <w:rsid w:val="00BA4C89"/>
    <w:rsid w:val="00BA4EBC"/>
    <w:rsid w:val="00BA4FFC"/>
    <w:rsid w:val="00BA5013"/>
    <w:rsid w:val="00BA5121"/>
    <w:rsid w:val="00BA5259"/>
    <w:rsid w:val="00BA526D"/>
    <w:rsid w:val="00BA52DA"/>
    <w:rsid w:val="00BA5372"/>
    <w:rsid w:val="00BA5525"/>
    <w:rsid w:val="00BA555A"/>
    <w:rsid w:val="00BA5573"/>
    <w:rsid w:val="00BA5625"/>
    <w:rsid w:val="00BA5836"/>
    <w:rsid w:val="00BA5908"/>
    <w:rsid w:val="00BA5A10"/>
    <w:rsid w:val="00BA5B9A"/>
    <w:rsid w:val="00BA5CF7"/>
    <w:rsid w:val="00BA5DDC"/>
    <w:rsid w:val="00BA6027"/>
    <w:rsid w:val="00BA6386"/>
    <w:rsid w:val="00BA6498"/>
    <w:rsid w:val="00BA64AF"/>
    <w:rsid w:val="00BA6578"/>
    <w:rsid w:val="00BA66DF"/>
    <w:rsid w:val="00BA680C"/>
    <w:rsid w:val="00BA6885"/>
    <w:rsid w:val="00BA6A39"/>
    <w:rsid w:val="00BA6A91"/>
    <w:rsid w:val="00BA6BD8"/>
    <w:rsid w:val="00BA6C72"/>
    <w:rsid w:val="00BA6F4E"/>
    <w:rsid w:val="00BA7023"/>
    <w:rsid w:val="00BA735A"/>
    <w:rsid w:val="00BA740F"/>
    <w:rsid w:val="00BA77B2"/>
    <w:rsid w:val="00BA77B7"/>
    <w:rsid w:val="00BA7A3D"/>
    <w:rsid w:val="00BA7B32"/>
    <w:rsid w:val="00BA7C17"/>
    <w:rsid w:val="00BA7CBE"/>
    <w:rsid w:val="00BA7DDB"/>
    <w:rsid w:val="00BA7E4E"/>
    <w:rsid w:val="00BA7FCA"/>
    <w:rsid w:val="00BA7FD7"/>
    <w:rsid w:val="00BB001A"/>
    <w:rsid w:val="00BB0040"/>
    <w:rsid w:val="00BB0070"/>
    <w:rsid w:val="00BB02D1"/>
    <w:rsid w:val="00BB02DA"/>
    <w:rsid w:val="00BB0501"/>
    <w:rsid w:val="00BB0552"/>
    <w:rsid w:val="00BB068B"/>
    <w:rsid w:val="00BB069C"/>
    <w:rsid w:val="00BB06C3"/>
    <w:rsid w:val="00BB06C4"/>
    <w:rsid w:val="00BB0883"/>
    <w:rsid w:val="00BB0A60"/>
    <w:rsid w:val="00BB0ABF"/>
    <w:rsid w:val="00BB0B3D"/>
    <w:rsid w:val="00BB0B78"/>
    <w:rsid w:val="00BB0B88"/>
    <w:rsid w:val="00BB0E79"/>
    <w:rsid w:val="00BB0F5D"/>
    <w:rsid w:val="00BB0FDD"/>
    <w:rsid w:val="00BB1006"/>
    <w:rsid w:val="00BB115A"/>
    <w:rsid w:val="00BB117A"/>
    <w:rsid w:val="00BB119F"/>
    <w:rsid w:val="00BB140F"/>
    <w:rsid w:val="00BB149E"/>
    <w:rsid w:val="00BB14CA"/>
    <w:rsid w:val="00BB16C9"/>
    <w:rsid w:val="00BB175E"/>
    <w:rsid w:val="00BB189A"/>
    <w:rsid w:val="00BB19F2"/>
    <w:rsid w:val="00BB1ACE"/>
    <w:rsid w:val="00BB1BD9"/>
    <w:rsid w:val="00BB1DDC"/>
    <w:rsid w:val="00BB1E64"/>
    <w:rsid w:val="00BB1E81"/>
    <w:rsid w:val="00BB1EC8"/>
    <w:rsid w:val="00BB1F46"/>
    <w:rsid w:val="00BB21BF"/>
    <w:rsid w:val="00BB2396"/>
    <w:rsid w:val="00BB2406"/>
    <w:rsid w:val="00BB2459"/>
    <w:rsid w:val="00BB252D"/>
    <w:rsid w:val="00BB26C3"/>
    <w:rsid w:val="00BB26EF"/>
    <w:rsid w:val="00BB2827"/>
    <w:rsid w:val="00BB2B33"/>
    <w:rsid w:val="00BB2E9D"/>
    <w:rsid w:val="00BB312C"/>
    <w:rsid w:val="00BB32C7"/>
    <w:rsid w:val="00BB32FF"/>
    <w:rsid w:val="00BB3403"/>
    <w:rsid w:val="00BB34C9"/>
    <w:rsid w:val="00BB365B"/>
    <w:rsid w:val="00BB37F4"/>
    <w:rsid w:val="00BB3868"/>
    <w:rsid w:val="00BB38E6"/>
    <w:rsid w:val="00BB38ED"/>
    <w:rsid w:val="00BB3925"/>
    <w:rsid w:val="00BB3954"/>
    <w:rsid w:val="00BB3AB3"/>
    <w:rsid w:val="00BB3B97"/>
    <w:rsid w:val="00BB3BF8"/>
    <w:rsid w:val="00BB3DEA"/>
    <w:rsid w:val="00BB3FE2"/>
    <w:rsid w:val="00BB410A"/>
    <w:rsid w:val="00BB4164"/>
    <w:rsid w:val="00BB43AD"/>
    <w:rsid w:val="00BB440E"/>
    <w:rsid w:val="00BB46C6"/>
    <w:rsid w:val="00BB4744"/>
    <w:rsid w:val="00BB49C9"/>
    <w:rsid w:val="00BB4A94"/>
    <w:rsid w:val="00BB4AFE"/>
    <w:rsid w:val="00BB4BAB"/>
    <w:rsid w:val="00BB4D01"/>
    <w:rsid w:val="00BB4D17"/>
    <w:rsid w:val="00BB4DDB"/>
    <w:rsid w:val="00BB4E46"/>
    <w:rsid w:val="00BB4FC3"/>
    <w:rsid w:val="00BB51D1"/>
    <w:rsid w:val="00BB532A"/>
    <w:rsid w:val="00BB54B1"/>
    <w:rsid w:val="00BB54D1"/>
    <w:rsid w:val="00BB564E"/>
    <w:rsid w:val="00BB57DE"/>
    <w:rsid w:val="00BB588A"/>
    <w:rsid w:val="00BB5BA0"/>
    <w:rsid w:val="00BB5C90"/>
    <w:rsid w:val="00BB5DA0"/>
    <w:rsid w:val="00BB5EFE"/>
    <w:rsid w:val="00BB5FDD"/>
    <w:rsid w:val="00BB5FED"/>
    <w:rsid w:val="00BB60C3"/>
    <w:rsid w:val="00BB60DE"/>
    <w:rsid w:val="00BB6112"/>
    <w:rsid w:val="00BB625A"/>
    <w:rsid w:val="00BB626F"/>
    <w:rsid w:val="00BB63C2"/>
    <w:rsid w:val="00BB63E4"/>
    <w:rsid w:val="00BB6718"/>
    <w:rsid w:val="00BB672B"/>
    <w:rsid w:val="00BB676B"/>
    <w:rsid w:val="00BB67A2"/>
    <w:rsid w:val="00BB67AC"/>
    <w:rsid w:val="00BB6822"/>
    <w:rsid w:val="00BB693A"/>
    <w:rsid w:val="00BB6A1D"/>
    <w:rsid w:val="00BB6A8B"/>
    <w:rsid w:val="00BB6B88"/>
    <w:rsid w:val="00BB6F70"/>
    <w:rsid w:val="00BB7036"/>
    <w:rsid w:val="00BB71EA"/>
    <w:rsid w:val="00BB74C3"/>
    <w:rsid w:val="00BB75CC"/>
    <w:rsid w:val="00BB7783"/>
    <w:rsid w:val="00BB78CE"/>
    <w:rsid w:val="00BB7B9E"/>
    <w:rsid w:val="00BB7C2E"/>
    <w:rsid w:val="00BB7D5E"/>
    <w:rsid w:val="00BB7F83"/>
    <w:rsid w:val="00BC0218"/>
    <w:rsid w:val="00BC0311"/>
    <w:rsid w:val="00BC04D7"/>
    <w:rsid w:val="00BC05B2"/>
    <w:rsid w:val="00BC0618"/>
    <w:rsid w:val="00BC06AB"/>
    <w:rsid w:val="00BC0723"/>
    <w:rsid w:val="00BC07D6"/>
    <w:rsid w:val="00BC0868"/>
    <w:rsid w:val="00BC0B29"/>
    <w:rsid w:val="00BC0B64"/>
    <w:rsid w:val="00BC1134"/>
    <w:rsid w:val="00BC1304"/>
    <w:rsid w:val="00BC16DB"/>
    <w:rsid w:val="00BC192C"/>
    <w:rsid w:val="00BC197D"/>
    <w:rsid w:val="00BC19D1"/>
    <w:rsid w:val="00BC1AD2"/>
    <w:rsid w:val="00BC1B09"/>
    <w:rsid w:val="00BC1EB2"/>
    <w:rsid w:val="00BC20BD"/>
    <w:rsid w:val="00BC2168"/>
    <w:rsid w:val="00BC2463"/>
    <w:rsid w:val="00BC25E3"/>
    <w:rsid w:val="00BC263A"/>
    <w:rsid w:val="00BC26FE"/>
    <w:rsid w:val="00BC29A6"/>
    <w:rsid w:val="00BC29E6"/>
    <w:rsid w:val="00BC2ACE"/>
    <w:rsid w:val="00BC2B57"/>
    <w:rsid w:val="00BC2BD7"/>
    <w:rsid w:val="00BC2C2E"/>
    <w:rsid w:val="00BC2C5E"/>
    <w:rsid w:val="00BC2CA1"/>
    <w:rsid w:val="00BC2E96"/>
    <w:rsid w:val="00BC2EAB"/>
    <w:rsid w:val="00BC2ED1"/>
    <w:rsid w:val="00BC2ED7"/>
    <w:rsid w:val="00BC2F5F"/>
    <w:rsid w:val="00BC2FEF"/>
    <w:rsid w:val="00BC3017"/>
    <w:rsid w:val="00BC30AC"/>
    <w:rsid w:val="00BC3119"/>
    <w:rsid w:val="00BC3129"/>
    <w:rsid w:val="00BC3189"/>
    <w:rsid w:val="00BC32FA"/>
    <w:rsid w:val="00BC3346"/>
    <w:rsid w:val="00BC337F"/>
    <w:rsid w:val="00BC33F2"/>
    <w:rsid w:val="00BC3476"/>
    <w:rsid w:val="00BC34C2"/>
    <w:rsid w:val="00BC34C4"/>
    <w:rsid w:val="00BC34CA"/>
    <w:rsid w:val="00BC3590"/>
    <w:rsid w:val="00BC37FA"/>
    <w:rsid w:val="00BC386F"/>
    <w:rsid w:val="00BC3AD0"/>
    <w:rsid w:val="00BC3CE6"/>
    <w:rsid w:val="00BC3E1E"/>
    <w:rsid w:val="00BC3FE1"/>
    <w:rsid w:val="00BC40DB"/>
    <w:rsid w:val="00BC413C"/>
    <w:rsid w:val="00BC41D8"/>
    <w:rsid w:val="00BC4271"/>
    <w:rsid w:val="00BC42CF"/>
    <w:rsid w:val="00BC42EB"/>
    <w:rsid w:val="00BC42F1"/>
    <w:rsid w:val="00BC43B7"/>
    <w:rsid w:val="00BC4497"/>
    <w:rsid w:val="00BC44F8"/>
    <w:rsid w:val="00BC460E"/>
    <w:rsid w:val="00BC498B"/>
    <w:rsid w:val="00BC4AD2"/>
    <w:rsid w:val="00BC4BAC"/>
    <w:rsid w:val="00BC4BBE"/>
    <w:rsid w:val="00BC4DE5"/>
    <w:rsid w:val="00BC4E26"/>
    <w:rsid w:val="00BC4EE4"/>
    <w:rsid w:val="00BC4FD5"/>
    <w:rsid w:val="00BC504F"/>
    <w:rsid w:val="00BC5186"/>
    <w:rsid w:val="00BC54CD"/>
    <w:rsid w:val="00BC5756"/>
    <w:rsid w:val="00BC5767"/>
    <w:rsid w:val="00BC593F"/>
    <w:rsid w:val="00BC59F4"/>
    <w:rsid w:val="00BC5A55"/>
    <w:rsid w:val="00BC5BA8"/>
    <w:rsid w:val="00BC5E07"/>
    <w:rsid w:val="00BC5EC4"/>
    <w:rsid w:val="00BC5FBC"/>
    <w:rsid w:val="00BC6050"/>
    <w:rsid w:val="00BC6102"/>
    <w:rsid w:val="00BC6383"/>
    <w:rsid w:val="00BC6409"/>
    <w:rsid w:val="00BC647D"/>
    <w:rsid w:val="00BC6588"/>
    <w:rsid w:val="00BC6662"/>
    <w:rsid w:val="00BC6676"/>
    <w:rsid w:val="00BC67D8"/>
    <w:rsid w:val="00BC690D"/>
    <w:rsid w:val="00BC6928"/>
    <w:rsid w:val="00BC6CD6"/>
    <w:rsid w:val="00BC6DB5"/>
    <w:rsid w:val="00BC6DD6"/>
    <w:rsid w:val="00BC714B"/>
    <w:rsid w:val="00BC7365"/>
    <w:rsid w:val="00BC7372"/>
    <w:rsid w:val="00BC7676"/>
    <w:rsid w:val="00BC7678"/>
    <w:rsid w:val="00BC78E7"/>
    <w:rsid w:val="00BC79AB"/>
    <w:rsid w:val="00BC7A50"/>
    <w:rsid w:val="00BC7AA6"/>
    <w:rsid w:val="00BC7B37"/>
    <w:rsid w:val="00BC7C13"/>
    <w:rsid w:val="00BC7DD8"/>
    <w:rsid w:val="00BC7E89"/>
    <w:rsid w:val="00BC7EFB"/>
    <w:rsid w:val="00BC7F21"/>
    <w:rsid w:val="00BC7F40"/>
    <w:rsid w:val="00BD00D3"/>
    <w:rsid w:val="00BD0147"/>
    <w:rsid w:val="00BD01A5"/>
    <w:rsid w:val="00BD021F"/>
    <w:rsid w:val="00BD05CC"/>
    <w:rsid w:val="00BD06B5"/>
    <w:rsid w:val="00BD0891"/>
    <w:rsid w:val="00BD08AE"/>
    <w:rsid w:val="00BD08D8"/>
    <w:rsid w:val="00BD0BA9"/>
    <w:rsid w:val="00BD0BFA"/>
    <w:rsid w:val="00BD0C0A"/>
    <w:rsid w:val="00BD0DED"/>
    <w:rsid w:val="00BD0E53"/>
    <w:rsid w:val="00BD0EA2"/>
    <w:rsid w:val="00BD0F0D"/>
    <w:rsid w:val="00BD103D"/>
    <w:rsid w:val="00BD114D"/>
    <w:rsid w:val="00BD1526"/>
    <w:rsid w:val="00BD1532"/>
    <w:rsid w:val="00BD1584"/>
    <w:rsid w:val="00BD159C"/>
    <w:rsid w:val="00BD1695"/>
    <w:rsid w:val="00BD1762"/>
    <w:rsid w:val="00BD1769"/>
    <w:rsid w:val="00BD17D5"/>
    <w:rsid w:val="00BD1811"/>
    <w:rsid w:val="00BD1844"/>
    <w:rsid w:val="00BD18AD"/>
    <w:rsid w:val="00BD18D4"/>
    <w:rsid w:val="00BD190D"/>
    <w:rsid w:val="00BD196F"/>
    <w:rsid w:val="00BD1CFC"/>
    <w:rsid w:val="00BD1D9F"/>
    <w:rsid w:val="00BD2187"/>
    <w:rsid w:val="00BD26BA"/>
    <w:rsid w:val="00BD26EE"/>
    <w:rsid w:val="00BD2848"/>
    <w:rsid w:val="00BD2AB2"/>
    <w:rsid w:val="00BD2C1C"/>
    <w:rsid w:val="00BD2C24"/>
    <w:rsid w:val="00BD2CC5"/>
    <w:rsid w:val="00BD2FC7"/>
    <w:rsid w:val="00BD300C"/>
    <w:rsid w:val="00BD3050"/>
    <w:rsid w:val="00BD30EB"/>
    <w:rsid w:val="00BD3101"/>
    <w:rsid w:val="00BD318C"/>
    <w:rsid w:val="00BD33CE"/>
    <w:rsid w:val="00BD3450"/>
    <w:rsid w:val="00BD3464"/>
    <w:rsid w:val="00BD34EE"/>
    <w:rsid w:val="00BD3635"/>
    <w:rsid w:val="00BD3666"/>
    <w:rsid w:val="00BD3877"/>
    <w:rsid w:val="00BD3954"/>
    <w:rsid w:val="00BD3B19"/>
    <w:rsid w:val="00BD40E9"/>
    <w:rsid w:val="00BD4116"/>
    <w:rsid w:val="00BD4153"/>
    <w:rsid w:val="00BD4231"/>
    <w:rsid w:val="00BD429B"/>
    <w:rsid w:val="00BD4357"/>
    <w:rsid w:val="00BD441B"/>
    <w:rsid w:val="00BD445E"/>
    <w:rsid w:val="00BD4479"/>
    <w:rsid w:val="00BD456D"/>
    <w:rsid w:val="00BD45C1"/>
    <w:rsid w:val="00BD4725"/>
    <w:rsid w:val="00BD4811"/>
    <w:rsid w:val="00BD48D0"/>
    <w:rsid w:val="00BD4B45"/>
    <w:rsid w:val="00BD4D57"/>
    <w:rsid w:val="00BD4EE7"/>
    <w:rsid w:val="00BD4F1D"/>
    <w:rsid w:val="00BD4FBF"/>
    <w:rsid w:val="00BD5242"/>
    <w:rsid w:val="00BD5338"/>
    <w:rsid w:val="00BD552E"/>
    <w:rsid w:val="00BD567A"/>
    <w:rsid w:val="00BD576C"/>
    <w:rsid w:val="00BD5930"/>
    <w:rsid w:val="00BD5953"/>
    <w:rsid w:val="00BD5E0F"/>
    <w:rsid w:val="00BD5F95"/>
    <w:rsid w:val="00BD638C"/>
    <w:rsid w:val="00BD63CF"/>
    <w:rsid w:val="00BD6574"/>
    <w:rsid w:val="00BD65E0"/>
    <w:rsid w:val="00BD661F"/>
    <w:rsid w:val="00BD6892"/>
    <w:rsid w:val="00BD68F3"/>
    <w:rsid w:val="00BD6964"/>
    <w:rsid w:val="00BD6A9D"/>
    <w:rsid w:val="00BD6AE6"/>
    <w:rsid w:val="00BD6CB7"/>
    <w:rsid w:val="00BD6CD4"/>
    <w:rsid w:val="00BD6D3F"/>
    <w:rsid w:val="00BD6DFB"/>
    <w:rsid w:val="00BD6E2A"/>
    <w:rsid w:val="00BD6F80"/>
    <w:rsid w:val="00BD6FA4"/>
    <w:rsid w:val="00BD703C"/>
    <w:rsid w:val="00BD70E4"/>
    <w:rsid w:val="00BD7321"/>
    <w:rsid w:val="00BD766D"/>
    <w:rsid w:val="00BD784D"/>
    <w:rsid w:val="00BD79CB"/>
    <w:rsid w:val="00BD7D8D"/>
    <w:rsid w:val="00BD7DCD"/>
    <w:rsid w:val="00BE006D"/>
    <w:rsid w:val="00BE0074"/>
    <w:rsid w:val="00BE011F"/>
    <w:rsid w:val="00BE0146"/>
    <w:rsid w:val="00BE0151"/>
    <w:rsid w:val="00BE0435"/>
    <w:rsid w:val="00BE0699"/>
    <w:rsid w:val="00BE08BB"/>
    <w:rsid w:val="00BE0A59"/>
    <w:rsid w:val="00BE0AE7"/>
    <w:rsid w:val="00BE0C42"/>
    <w:rsid w:val="00BE0C5C"/>
    <w:rsid w:val="00BE0D85"/>
    <w:rsid w:val="00BE0FE3"/>
    <w:rsid w:val="00BE1104"/>
    <w:rsid w:val="00BE11F9"/>
    <w:rsid w:val="00BE1333"/>
    <w:rsid w:val="00BE14B5"/>
    <w:rsid w:val="00BE15A7"/>
    <w:rsid w:val="00BE1755"/>
    <w:rsid w:val="00BE1942"/>
    <w:rsid w:val="00BE1961"/>
    <w:rsid w:val="00BE1985"/>
    <w:rsid w:val="00BE1AC4"/>
    <w:rsid w:val="00BE1D88"/>
    <w:rsid w:val="00BE1D9D"/>
    <w:rsid w:val="00BE1E27"/>
    <w:rsid w:val="00BE21C8"/>
    <w:rsid w:val="00BE2323"/>
    <w:rsid w:val="00BE2790"/>
    <w:rsid w:val="00BE27FD"/>
    <w:rsid w:val="00BE29B9"/>
    <w:rsid w:val="00BE29E5"/>
    <w:rsid w:val="00BE2A93"/>
    <w:rsid w:val="00BE2C5A"/>
    <w:rsid w:val="00BE30F9"/>
    <w:rsid w:val="00BE31D0"/>
    <w:rsid w:val="00BE3202"/>
    <w:rsid w:val="00BE33BA"/>
    <w:rsid w:val="00BE348A"/>
    <w:rsid w:val="00BE352D"/>
    <w:rsid w:val="00BE3612"/>
    <w:rsid w:val="00BE361D"/>
    <w:rsid w:val="00BE3744"/>
    <w:rsid w:val="00BE384A"/>
    <w:rsid w:val="00BE3890"/>
    <w:rsid w:val="00BE3B43"/>
    <w:rsid w:val="00BE3D0C"/>
    <w:rsid w:val="00BE3DBB"/>
    <w:rsid w:val="00BE3F37"/>
    <w:rsid w:val="00BE3F39"/>
    <w:rsid w:val="00BE3F78"/>
    <w:rsid w:val="00BE4023"/>
    <w:rsid w:val="00BE4168"/>
    <w:rsid w:val="00BE41DC"/>
    <w:rsid w:val="00BE42EC"/>
    <w:rsid w:val="00BE43E2"/>
    <w:rsid w:val="00BE47CE"/>
    <w:rsid w:val="00BE47EF"/>
    <w:rsid w:val="00BE4818"/>
    <w:rsid w:val="00BE48F1"/>
    <w:rsid w:val="00BE4913"/>
    <w:rsid w:val="00BE491C"/>
    <w:rsid w:val="00BE4B20"/>
    <w:rsid w:val="00BE4BC4"/>
    <w:rsid w:val="00BE4BD0"/>
    <w:rsid w:val="00BE4CF9"/>
    <w:rsid w:val="00BE4E36"/>
    <w:rsid w:val="00BE4ED3"/>
    <w:rsid w:val="00BE4EF4"/>
    <w:rsid w:val="00BE4EF7"/>
    <w:rsid w:val="00BE4FAE"/>
    <w:rsid w:val="00BE51F9"/>
    <w:rsid w:val="00BE52E9"/>
    <w:rsid w:val="00BE5356"/>
    <w:rsid w:val="00BE5396"/>
    <w:rsid w:val="00BE539F"/>
    <w:rsid w:val="00BE5487"/>
    <w:rsid w:val="00BE552E"/>
    <w:rsid w:val="00BE5604"/>
    <w:rsid w:val="00BE5714"/>
    <w:rsid w:val="00BE5DE3"/>
    <w:rsid w:val="00BE5DF7"/>
    <w:rsid w:val="00BE5EF0"/>
    <w:rsid w:val="00BE5FEC"/>
    <w:rsid w:val="00BE606E"/>
    <w:rsid w:val="00BE633F"/>
    <w:rsid w:val="00BE6526"/>
    <w:rsid w:val="00BE6C4D"/>
    <w:rsid w:val="00BE6C9E"/>
    <w:rsid w:val="00BE6F14"/>
    <w:rsid w:val="00BE6FA0"/>
    <w:rsid w:val="00BE7073"/>
    <w:rsid w:val="00BE70CD"/>
    <w:rsid w:val="00BE71B5"/>
    <w:rsid w:val="00BE71DA"/>
    <w:rsid w:val="00BE7230"/>
    <w:rsid w:val="00BE7349"/>
    <w:rsid w:val="00BE73AF"/>
    <w:rsid w:val="00BE73D0"/>
    <w:rsid w:val="00BE7408"/>
    <w:rsid w:val="00BE74A2"/>
    <w:rsid w:val="00BE7781"/>
    <w:rsid w:val="00BE79AF"/>
    <w:rsid w:val="00BE79B3"/>
    <w:rsid w:val="00BE7A4E"/>
    <w:rsid w:val="00BE7F4B"/>
    <w:rsid w:val="00BE7FA2"/>
    <w:rsid w:val="00BF0048"/>
    <w:rsid w:val="00BF0147"/>
    <w:rsid w:val="00BF0246"/>
    <w:rsid w:val="00BF02EB"/>
    <w:rsid w:val="00BF04B9"/>
    <w:rsid w:val="00BF0519"/>
    <w:rsid w:val="00BF0658"/>
    <w:rsid w:val="00BF06D4"/>
    <w:rsid w:val="00BF0744"/>
    <w:rsid w:val="00BF074A"/>
    <w:rsid w:val="00BF07B2"/>
    <w:rsid w:val="00BF0909"/>
    <w:rsid w:val="00BF0B52"/>
    <w:rsid w:val="00BF0B6F"/>
    <w:rsid w:val="00BF0BF9"/>
    <w:rsid w:val="00BF0D24"/>
    <w:rsid w:val="00BF0EA7"/>
    <w:rsid w:val="00BF0F0B"/>
    <w:rsid w:val="00BF1031"/>
    <w:rsid w:val="00BF1066"/>
    <w:rsid w:val="00BF10CA"/>
    <w:rsid w:val="00BF111E"/>
    <w:rsid w:val="00BF12AC"/>
    <w:rsid w:val="00BF139F"/>
    <w:rsid w:val="00BF14A6"/>
    <w:rsid w:val="00BF15F0"/>
    <w:rsid w:val="00BF1842"/>
    <w:rsid w:val="00BF1A6C"/>
    <w:rsid w:val="00BF1ADA"/>
    <w:rsid w:val="00BF1B82"/>
    <w:rsid w:val="00BF1BF4"/>
    <w:rsid w:val="00BF1D27"/>
    <w:rsid w:val="00BF1D89"/>
    <w:rsid w:val="00BF1F81"/>
    <w:rsid w:val="00BF223C"/>
    <w:rsid w:val="00BF22CE"/>
    <w:rsid w:val="00BF2321"/>
    <w:rsid w:val="00BF246B"/>
    <w:rsid w:val="00BF24F6"/>
    <w:rsid w:val="00BF2663"/>
    <w:rsid w:val="00BF2835"/>
    <w:rsid w:val="00BF2969"/>
    <w:rsid w:val="00BF29E3"/>
    <w:rsid w:val="00BF2D14"/>
    <w:rsid w:val="00BF2FA9"/>
    <w:rsid w:val="00BF300F"/>
    <w:rsid w:val="00BF32FD"/>
    <w:rsid w:val="00BF3358"/>
    <w:rsid w:val="00BF36A8"/>
    <w:rsid w:val="00BF3911"/>
    <w:rsid w:val="00BF391A"/>
    <w:rsid w:val="00BF3A15"/>
    <w:rsid w:val="00BF3B11"/>
    <w:rsid w:val="00BF3B3D"/>
    <w:rsid w:val="00BF3BF0"/>
    <w:rsid w:val="00BF3DBB"/>
    <w:rsid w:val="00BF3DCD"/>
    <w:rsid w:val="00BF3E1E"/>
    <w:rsid w:val="00BF3E5E"/>
    <w:rsid w:val="00BF3FC5"/>
    <w:rsid w:val="00BF4056"/>
    <w:rsid w:val="00BF408A"/>
    <w:rsid w:val="00BF41A8"/>
    <w:rsid w:val="00BF432A"/>
    <w:rsid w:val="00BF43BC"/>
    <w:rsid w:val="00BF4507"/>
    <w:rsid w:val="00BF453C"/>
    <w:rsid w:val="00BF469C"/>
    <w:rsid w:val="00BF47AD"/>
    <w:rsid w:val="00BF47BC"/>
    <w:rsid w:val="00BF4840"/>
    <w:rsid w:val="00BF4B6C"/>
    <w:rsid w:val="00BF4BAE"/>
    <w:rsid w:val="00BF4DA5"/>
    <w:rsid w:val="00BF4DB9"/>
    <w:rsid w:val="00BF500D"/>
    <w:rsid w:val="00BF508F"/>
    <w:rsid w:val="00BF52A9"/>
    <w:rsid w:val="00BF52B3"/>
    <w:rsid w:val="00BF52B6"/>
    <w:rsid w:val="00BF5523"/>
    <w:rsid w:val="00BF57BE"/>
    <w:rsid w:val="00BF585E"/>
    <w:rsid w:val="00BF5918"/>
    <w:rsid w:val="00BF597D"/>
    <w:rsid w:val="00BF5A1A"/>
    <w:rsid w:val="00BF5A59"/>
    <w:rsid w:val="00BF5BA0"/>
    <w:rsid w:val="00BF5CDE"/>
    <w:rsid w:val="00BF5D7B"/>
    <w:rsid w:val="00BF5F20"/>
    <w:rsid w:val="00BF5FEC"/>
    <w:rsid w:val="00BF6248"/>
    <w:rsid w:val="00BF643A"/>
    <w:rsid w:val="00BF6500"/>
    <w:rsid w:val="00BF65AD"/>
    <w:rsid w:val="00BF6ABF"/>
    <w:rsid w:val="00BF6B66"/>
    <w:rsid w:val="00BF70FC"/>
    <w:rsid w:val="00BF7231"/>
    <w:rsid w:val="00BF73F8"/>
    <w:rsid w:val="00BF740B"/>
    <w:rsid w:val="00BF74CD"/>
    <w:rsid w:val="00BF775D"/>
    <w:rsid w:val="00BF77FD"/>
    <w:rsid w:val="00BF783D"/>
    <w:rsid w:val="00BF787E"/>
    <w:rsid w:val="00BF7BCD"/>
    <w:rsid w:val="00BF7CEF"/>
    <w:rsid w:val="00BF7DDB"/>
    <w:rsid w:val="00BF7E4A"/>
    <w:rsid w:val="00BF7EA4"/>
    <w:rsid w:val="00BF7FC6"/>
    <w:rsid w:val="00C00167"/>
    <w:rsid w:val="00C0017A"/>
    <w:rsid w:val="00C003CB"/>
    <w:rsid w:val="00C0044D"/>
    <w:rsid w:val="00C004A1"/>
    <w:rsid w:val="00C006BC"/>
    <w:rsid w:val="00C007B8"/>
    <w:rsid w:val="00C00829"/>
    <w:rsid w:val="00C00884"/>
    <w:rsid w:val="00C0088C"/>
    <w:rsid w:val="00C009EA"/>
    <w:rsid w:val="00C00AA4"/>
    <w:rsid w:val="00C00B13"/>
    <w:rsid w:val="00C00C2E"/>
    <w:rsid w:val="00C00E9E"/>
    <w:rsid w:val="00C010CB"/>
    <w:rsid w:val="00C010FB"/>
    <w:rsid w:val="00C0115B"/>
    <w:rsid w:val="00C011F0"/>
    <w:rsid w:val="00C012E8"/>
    <w:rsid w:val="00C0132B"/>
    <w:rsid w:val="00C013DD"/>
    <w:rsid w:val="00C01415"/>
    <w:rsid w:val="00C014CB"/>
    <w:rsid w:val="00C016CF"/>
    <w:rsid w:val="00C017E6"/>
    <w:rsid w:val="00C01A9B"/>
    <w:rsid w:val="00C01BD7"/>
    <w:rsid w:val="00C01BEF"/>
    <w:rsid w:val="00C01CD1"/>
    <w:rsid w:val="00C021F1"/>
    <w:rsid w:val="00C02200"/>
    <w:rsid w:val="00C02430"/>
    <w:rsid w:val="00C024A0"/>
    <w:rsid w:val="00C0265F"/>
    <w:rsid w:val="00C02783"/>
    <w:rsid w:val="00C027A0"/>
    <w:rsid w:val="00C0292F"/>
    <w:rsid w:val="00C02958"/>
    <w:rsid w:val="00C029F6"/>
    <w:rsid w:val="00C02C3C"/>
    <w:rsid w:val="00C02C71"/>
    <w:rsid w:val="00C02E20"/>
    <w:rsid w:val="00C030F4"/>
    <w:rsid w:val="00C03145"/>
    <w:rsid w:val="00C031F8"/>
    <w:rsid w:val="00C03314"/>
    <w:rsid w:val="00C0336E"/>
    <w:rsid w:val="00C03429"/>
    <w:rsid w:val="00C0358D"/>
    <w:rsid w:val="00C0367D"/>
    <w:rsid w:val="00C03902"/>
    <w:rsid w:val="00C03AD7"/>
    <w:rsid w:val="00C03AFA"/>
    <w:rsid w:val="00C03B98"/>
    <w:rsid w:val="00C03C38"/>
    <w:rsid w:val="00C03CF2"/>
    <w:rsid w:val="00C03D94"/>
    <w:rsid w:val="00C03F94"/>
    <w:rsid w:val="00C0408A"/>
    <w:rsid w:val="00C04253"/>
    <w:rsid w:val="00C042B7"/>
    <w:rsid w:val="00C04403"/>
    <w:rsid w:val="00C04531"/>
    <w:rsid w:val="00C0463E"/>
    <w:rsid w:val="00C04665"/>
    <w:rsid w:val="00C047E2"/>
    <w:rsid w:val="00C0483E"/>
    <w:rsid w:val="00C048AC"/>
    <w:rsid w:val="00C049D0"/>
    <w:rsid w:val="00C04B86"/>
    <w:rsid w:val="00C04C7D"/>
    <w:rsid w:val="00C04CD8"/>
    <w:rsid w:val="00C04E3A"/>
    <w:rsid w:val="00C04E46"/>
    <w:rsid w:val="00C04F8D"/>
    <w:rsid w:val="00C0501D"/>
    <w:rsid w:val="00C050F6"/>
    <w:rsid w:val="00C05148"/>
    <w:rsid w:val="00C05276"/>
    <w:rsid w:val="00C05472"/>
    <w:rsid w:val="00C057D4"/>
    <w:rsid w:val="00C057DF"/>
    <w:rsid w:val="00C058E5"/>
    <w:rsid w:val="00C05A75"/>
    <w:rsid w:val="00C05AE3"/>
    <w:rsid w:val="00C05BC1"/>
    <w:rsid w:val="00C05C31"/>
    <w:rsid w:val="00C05EC8"/>
    <w:rsid w:val="00C05EF8"/>
    <w:rsid w:val="00C05F9E"/>
    <w:rsid w:val="00C05FAC"/>
    <w:rsid w:val="00C06214"/>
    <w:rsid w:val="00C0624C"/>
    <w:rsid w:val="00C062E0"/>
    <w:rsid w:val="00C06317"/>
    <w:rsid w:val="00C06454"/>
    <w:rsid w:val="00C066CF"/>
    <w:rsid w:val="00C06734"/>
    <w:rsid w:val="00C06879"/>
    <w:rsid w:val="00C06995"/>
    <w:rsid w:val="00C06A51"/>
    <w:rsid w:val="00C06A6E"/>
    <w:rsid w:val="00C06B75"/>
    <w:rsid w:val="00C06B88"/>
    <w:rsid w:val="00C06D23"/>
    <w:rsid w:val="00C06DB6"/>
    <w:rsid w:val="00C06DFC"/>
    <w:rsid w:val="00C06F8A"/>
    <w:rsid w:val="00C07054"/>
    <w:rsid w:val="00C0714F"/>
    <w:rsid w:val="00C07249"/>
    <w:rsid w:val="00C07254"/>
    <w:rsid w:val="00C073BA"/>
    <w:rsid w:val="00C074B7"/>
    <w:rsid w:val="00C0763F"/>
    <w:rsid w:val="00C07731"/>
    <w:rsid w:val="00C0775D"/>
    <w:rsid w:val="00C0799E"/>
    <w:rsid w:val="00C07A02"/>
    <w:rsid w:val="00C07CDE"/>
    <w:rsid w:val="00C07D17"/>
    <w:rsid w:val="00C07D35"/>
    <w:rsid w:val="00C07D87"/>
    <w:rsid w:val="00C07E6D"/>
    <w:rsid w:val="00C100CB"/>
    <w:rsid w:val="00C100D5"/>
    <w:rsid w:val="00C100F7"/>
    <w:rsid w:val="00C1022A"/>
    <w:rsid w:val="00C104BD"/>
    <w:rsid w:val="00C105C1"/>
    <w:rsid w:val="00C107E3"/>
    <w:rsid w:val="00C10A83"/>
    <w:rsid w:val="00C10A9B"/>
    <w:rsid w:val="00C10B9C"/>
    <w:rsid w:val="00C1106A"/>
    <w:rsid w:val="00C113ED"/>
    <w:rsid w:val="00C1143A"/>
    <w:rsid w:val="00C115A5"/>
    <w:rsid w:val="00C1162F"/>
    <w:rsid w:val="00C1165B"/>
    <w:rsid w:val="00C1169B"/>
    <w:rsid w:val="00C116C3"/>
    <w:rsid w:val="00C117E2"/>
    <w:rsid w:val="00C1186A"/>
    <w:rsid w:val="00C1198D"/>
    <w:rsid w:val="00C119BC"/>
    <w:rsid w:val="00C11AB0"/>
    <w:rsid w:val="00C11ACC"/>
    <w:rsid w:val="00C11BE3"/>
    <w:rsid w:val="00C11D02"/>
    <w:rsid w:val="00C11E2D"/>
    <w:rsid w:val="00C11EE7"/>
    <w:rsid w:val="00C11F77"/>
    <w:rsid w:val="00C1203D"/>
    <w:rsid w:val="00C121EF"/>
    <w:rsid w:val="00C12254"/>
    <w:rsid w:val="00C122A1"/>
    <w:rsid w:val="00C1240F"/>
    <w:rsid w:val="00C1259E"/>
    <w:rsid w:val="00C12A2C"/>
    <w:rsid w:val="00C12E26"/>
    <w:rsid w:val="00C12E5D"/>
    <w:rsid w:val="00C12EF8"/>
    <w:rsid w:val="00C13241"/>
    <w:rsid w:val="00C13375"/>
    <w:rsid w:val="00C1358E"/>
    <w:rsid w:val="00C13632"/>
    <w:rsid w:val="00C13662"/>
    <w:rsid w:val="00C13743"/>
    <w:rsid w:val="00C137EE"/>
    <w:rsid w:val="00C13903"/>
    <w:rsid w:val="00C13B72"/>
    <w:rsid w:val="00C13CA8"/>
    <w:rsid w:val="00C13F81"/>
    <w:rsid w:val="00C14022"/>
    <w:rsid w:val="00C140A2"/>
    <w:rsid w:val="00C140A5"/>
    <w:rsid w:val="00C140D8"/>
    <w:rsid w:val="00C14185"/>
    <w:rsid w:val="00C142A3"/>
    <w:rsid w:val="00C143A7"/>
    <w:rsid w:val="00C14493"/>
    <w:rsid w:val="00C144FE"/>
    <w:rsid w:val="00C145A5"/>
    <w:rsid w:val="00C14721"/>
    <w:rsid w:val="00C147BB"/>
    <w:rsid w:val="00C14997"/>
    <w:rsid w:val="00C149C3"/>
    <w:rsid w:val="00C14B79"/>
    <w:rsid w:val="00C14C8B"/>
    <w:rsid w:val="00C14E27"/>
    <w:rsid w:val="00C1509C"/>
    <w:rsid w:val="00C1509E"/>
    <w:rsid w:val="00C15269"/>
    <w:rsid w:val="00C152A2"/>
    <w:rsid w:val="00C1559A"/>
    <w:rsid w:val="00C155FE"/>
    <w:rsid w:val="00C158E9"/>
    <w:rsid w:val="00C15906"/>
    <w:rsid w:val="00C15BE5"/>
    <w:rsid w:val="00C15D0F"/>
    <w:rsid w:val="00C15E29"/>
    <w:rsid w:val="00C15E43"/>
    <w:rsid w:val="00C15F1E"/>
    <w:rsid w:val="00C15FA0"/>
    <w:rsid w:val="00C15FA3"/>
    <w:rsid w:val="00C16081"/>
    <w:rsid w:val="00C1615A"/>
    <w:rsid w:val="00C161A2"/>
    <w:rsid w:val="00C16213"/>
    <w:rsid w:val="00C163DC"/>
    <w:rsid w:val="00C16660"/>
    <w:rsid w:val="00C166DD"/>
    <w:rsid w:val="00C16862"/>
    <w:rsid w:val="00C1690A"/>
    <w:rsid w:val="00C16958"/>
    <w:rsid w:val="00C16970"/>
    <w:rsid w:val="00C16A43"/>
    <w:rsid w:val="00C16A8D"/>
    <w:rsid w:val="00C16B2D"/>
    <w:rsid w:val="00C16BA8"/>
    <w:rsid w:val="00C16C3A"/>
    <w:rsid w:val="00C16E01"/>
    <w:rsid w:val="00C16EC2"/>
    <w:rsid w:val="00C1703A"/>
    <w:rsid w:val="00C17170"/>
    <w:rsid w:val="00C172CE"/>
    <w:rsid w:val="00C1730A"/>
    <w:rsid w:val="00C1744C"/>
    <w:rsid w:val="00C174FB"/>
    <w:rsid w:val="00C17603"/>
    <w:rsid w:val="00C17794"/>
    <w:rsid w:val="00C17814"/>
    <w:rsid w:val="00C17869"/>
    <w:rsid w:val="00C1789B"/>
    <w:rsid w:val="00C178EF"/>
    <w:rsid w:val="00C17A58"/>
    <w:rsid w:val="00C17A99"/>
    <w:rsid w:val="00C17B2E"/>
    <w:rsid w:val="00C17D07"/>
    <w:rsid w:val="00C17DDA"/>
    <w:rsid w:val="00C17EED"/>
    <w:rsid w:val="00C17F48"/>
    <w:rsid w:val="00C2005A"/>
    <w:rsid w:val="00C20345"/>
    <w:rsid w:val="00C203B3"/>
    <w:rsid w:val="00C2046E"/>
    <w:rsid w:val="00C20829"/>
    <w:rsid w:val="00C2089D"/>
    <w:rsid w:val="00C20C8B"/>
    <w:rsid w:val="00C20C8E"/>
    <w:rsid w:val="00C20C95"/>
    <w:rsid w:val="00C20D43"/>
    <w:rsid w:val="00C20D7F"/>
    <w:rsid w:val="00C20E98"/>
    <w:rsid w:val="00C211D7"/>
    <w:rsid w:val="00C21377"/>
    <w:rsid w:val="00C21599"/>
    <w:rsid w:val="00C21697"/>
    <w:rsid w:val="00C217BA"/>
    <w:rsid w:val="00C217E9"/>
    <w:rsid w:val="00C21921"/>
    <w:rsid w:val="00C21A72"/>
    <w:rsid w:val="00C21A7E"/>
    <w:rsid w:val="00C21AB8"/>
    <w:rsid w:val="00C21B18"/>
    <w:rsid w:val="00C21C10"/>
    <w:rsid w:val="00C21CB2"/>
    <w:rsid w:val="00C21EE8"/>
    <w:rsid w:val="00C21F0E"/>
    <w:rsid w:val="00C21F14"/>
    <w:rsid w:val="00C2215B"/>
    <w:rsid w:val="00C221BA"/>
    <w:rsid w:val="00C22471"/>
    <w:rsid w:val="00C22490"/>
    <w:rsid w:val="00C22610"/>
    <w:rsid w:val="00C228FE"/>
    <w:rsid w:val="00C22C87"/>
    <w:rsid w:val="00C22ED1"/>
    <w:rsid w:val="00C22EF9"/>
    <w:rsid w:val="00C22F8E"/>
    <w:rsid w:val="00C23082"/>
    <w:rsid w:val="00C2309D"/>
    <w:rsid w:val="00C230D2"/>
    <w:rsid w:val="00C23151"/>
    <w:rsid w:val="00C2327B"/>
    <w:rsid w:val="00C2333E"/>
    <w:rsid w:val="00C23373"/>
    <w:rsid w:val="00C234EB"/>
    <w:rsid w:val="00C2371A"/>
    <w:rsid w:val="00C23A23"/>
    <w:rsid w:val="00C23B00"/>
    <w:rsid w:val="00C23B46"/>
    <w:rsid w:val="00C23BFE"/>
    <w:rsid w:val="00C23C3B"/>
    <w:rsid w:val="00C23C95"/>
    <w:rsid w:val="00C23D68"/>
    <w:rsid w:val="00C24196"/>
    <w:rsid w:val="00C2475A"/>
    <w:rsid w:val="00C24874"/>
    <w:rsid w:val="00C2496B"/>
    <w:rsid w:val="00C24A2B"/>
    <w:rsid w:val="00C24A40"/>
    <w:rsid w:val="00C24BC0"/>
    <w:rsid w:val="00C24C22"/>
    <w:rsid w:val="00C24D75"/>
    <w:rsid w:val="00C24E47"/>
    <w:rsid w:val="00C24F71"/>
    <w:rsid w:val="00C2506A"/>
    <w:rsid w:val="00C250ED"/>
    <w:rsid w:val="00C252B5"/>
    <w:rsid w:val="00C253E3"/>
    <w:rsid w:val="00C25417"/>
    <w:rsid w:val="00C254E0"/>
    <w:rsid w:val="00C2556C"/>
    <w:rsid w:val="00C25578"/>
    <w:rsid w:val="00C25753"/>
    <w:rsid w:val="00C2578A"/>
    <w:rsid w:val="00C258A1"/>
    <w:rsid w:val="00C259EC"/>
    <w:rsid w:val="00C25A1C"/>
    <w:rsid w:val="00C25C19"/>
    <w:rsid w:val="00C25C33"/>
    <w:rsid w:val="00C25CD4"/>
    <w:rsid w:val="00C25D9C"/>
    <w:rsid w:val="00C25EAA"/>
    <w:rsid w:val="00C2614C"/>
    <w:rsid w:val="00C263C2"/>
    <w:rsid w:val="00C26455"/>
    <w:rsid w:val="00C264E9"/>
    <w:rsid w:val="00C265E0"/>
    <w:rsid w:val="00C26703"/>
    <w:rsid w:val="00C2671C"/>
    <w:rsid w:val="00C26945"/>
    <w:rsid w:val="00C26BB2"/>
    <w:rsid w:val="00C26C27"/>
    <w:rsid w:val="00C26C8E"/>
    <w:rsid w:val="00C26D42"/>
    <w:rsid w:val="00C26F45"/>
    <w:rsid w:val="00C27120"/>
    <w:rsid w:val="00C2712D"/>
    <w:rsid w:val="00C271F7"/>
    <w:rsid w:val="00C272E7"/>
    <w:rsid w:val="00C2730E"/>
    <w:rsid w:val="00C275A2"/>
    <w:rsid w:val="00C275A6"/>
    <w:rsid w:val="00C276B9"/>
    <w:rsid w:val="00C276E5"/>
    <w:rsid w:val="00C27753"/>
    <w:rsid w:val="00C279B6"/>
    <w:rsid w:val="00C279E5"/>
    <w:rsid w:val="00C279EE"/>
    <w:rsid w:val="00C27A6F"/>
    <w:rsid w:val="00C27BC7"/>
    <w:rsid w:val="00C27C0D"/>
    <w:rsid w:val="00C27D16"/>
    <w:rsid w:val="00C27D9E"/>
    <w:rsid w:val="00C30176"/>
    <w:rsid w:val="00C3065B"/>
    <w:rsid w:val="00C3066D"/>
    <w:rsid w:val="00C30779"/>
    <w:rsid w:val="00C30790"/>
    <w:rsid w:val="00C307E9"/>
    <w:rsid w:val="00C30937"/>
    <w:rsid w:val="00C30B82"/>
    <w:rsid w:val="00C30F9D"/>
    <w:rsid w:val="00C31083"/>
    <w:rsid w:val="00C31470"/>
    <w:rsid w:val="00C314A2"/>
    <w:rsid w:val="00C317E5"/>
    <w:rsid w:val="00C31A22"/>
    <w:rsid w:val="00C31D24"/>
    <w:rsid w:val="00C31E4C"/>
    <w:rsid w:val="00C31F6D"/>
    <w:rsid w:val="00C322F8"/>
    <w:rsid w:val="00C324AB"/>
    <w:rsid w:val="00C3263F"/>
    <w:rsid w:val="00C32774"/>
    <w:rsid w:val="00C32835"/>
    <w:rsid w:val="00C3287B"/>
    <w:rsid w:val="00C32972"/>
    <w:rsid w:val="00C329E2"/>
    <w:rsid w:val="00C32B62"/>
    <w:rsid w:val="00C32BE5"/>
    <w:rsid w:val="00C32F9C"/>
    <w:rsid w:val="00C331B5"/>
    <w:rsid w:val="00C331F5"/>
    <w:rsid w:val="00C33296"/>
    <w:rsid w:val="00C333AF"/>
    <w:rsid w:val="00C3342C"/>
    <w:rsid w:val="00C3369B"/>
    <w:rsid w:val="00C33793"/>
    <w:rsid w:val="00C338C3"/>
    <w:rsid w:val="00C339F8"/>
    <w:rsid w:val="00C33B9B"/>
    <w:rsid w:val="00C33BAD"/>
    <w:rsid w:val="00C33C00"/>
    <w:rsid w:val="00C33CB0"/>
    <w:rsid w:val="00C33DAC"/>
    <w:rsid w:val="00C33E0D"/>
    <w:rsid w:val="00C33E52"/>
    <w:rsid w:val="00C33F9E"/>
    <w:rsid w:val="00C34054"/>
    <w:rsid w:val="00C340C8"/>
    <w:rsid w:val="00C341CD"/>
    <w:rsid w:val="00C34241"/>
    <w:rsid w:val="00C345FE"/>
    <w:rsid w:val="00C34666"/>
    <w:rsid w:val="00C347A5"/>
    <w:rsid w:val="00C349F1"/>
    <w:rsid w:val="00C34C9F"/>
    <w:rsid w:val="00C34F58"/>
    <w:rsid w:val="00C34F69"/>
    <w:rsid w:val="00C34FDB"/>
    <w:rsid w:val="00C35513"/>
    <w:rsid w:val="00C35573"/>
    <w:rsid w:val="00C356EC"/>
    <w:rsid w:val="00C3578B"/>
    <w:rsid w:val="00C3581C"/>
    <w:rsid w:val="00C359E7"/>
    <w:rsid w:val="00C35A36"/>
    <w:rsid w:val="00C35A53"/>
    <w:rsid w:val="00C35AB8"/>
    <w:rsid w:val="00C35B20"/>
    <w:rsid w:val="00C35C32"/>
    <w:rsid w:val="00C35CAE"/>
    <w:rsid w:val="00C35E2F"/>
    <w:rsid w:val="00C35E5B"/>
    <w:rsid w:val="00C36081"/>
    <w:rsid w:val="00C36107"/>
    <w:rsid w:val="00C36257"/>
    <w:rsid w:val="00C3631A"/>
    <w:rsid w:val="00C3634D"/>
    <w:rsid w:val="00C3640E"/>
    <w:rsid w:val="00C36608"/>
    <w:rsid w:val="00C3697A"/>
    <w:rsid w:val="00C36ACF"/>
    <w:rsid w:val="00C36ADA"/>
    <w:rsid w:val="00C3706D"/>
    <w:rsid w:val="00C37191"/>
    <w:rsid w:val="00C371EC"/>
    <w:rsid w:val="00C3726E"/>
    <w:rsid w:val="00C372EB"/>
    <w:rsid w:val="00C37589"/>
    <w:rsid w:val="00C3761B"/>
    <w:rsid w:val="00C37989"/>
    <w:rsid w:val="00C379A5"/>
    <w:rsid w:val="00C37ACE"/>
    <w:rsid w:val="00C37AF2"/>
    <w:rsid w:val="00C37BD7"/>
    <w:rsid w:val="00C37C04"/>
    <w:rsid w:val="00C37D1A"/>
    <w:rsid w:val="00C37D5A"/>
    <w:rsid w:val="00C37E1A"/>
    <w:rsid w:val="00C37E9D"/>
    <w:rsid w:val="00C37F3E"/>
    <w:rsid w:val="00C4003C"/>
    <w:rsid w:val="00C402B6"/>
    <w:rsid w:val="00C402FE"/>
    <w:rsid w:val="00C4047D"/>
    <w:rsid w:val="00C40609"/>
    <w:rsid w:val="00C406DA"/>
    <w:rsid w:val="00C40A8A"/>
    <w:rsid w:val="00C40AE6"/>
    <w:rsid w:val="00C40C7E"/>
    <w:rsid w:val="00C40CB8"/>
    <w:rsid w:val="00C40CCC"/>
    <w:rsid w:val="00C40D37"/>
    <w:rsid w:val="00C40D5D"/>
    <w:rsid w:val="00C40E6B"/>
    <w:rsid w:val="00C40F02"/>
    <w:rsid w:val="00C40F11"/>
    <w:rsid w:val="00C40FA9"/>
    <w:rsid w:val="00C40FBD"/>
    <w:rsid w:val="00C4140C"/>
    <w:rsid w:val="00C41497"/>
    <w:rsid w:val="00C41580"/>
    <w:rsid w:val="00C41708"/>
    <w:rsid w:val="00C418DB"/>
    <w:rsid w:val="00C419BB"/>
    <w:rsid w:val="00C41BFD"/>
    <w:rsid w:val="00C41C9E"/>
    <w:rsid w:val="00C41E04"/>
    <w:rsid w:val="00C422CC"/>
    <w:rsid w:val="00C42470"/>
    <w:rsid w:val="00C42498"/>
    <w:rsid w:val="00C426D1"/>
    <w:rsid w:val="00C4270D"/>
    <w:rsid w:val="00C4286A"/>
    <w:rsid w:val="00C42A0E"/>
    <w:rsid w:val="00C42B67"/>
    <w:rsid w:val="00C42BE5"/>
    <w:rsid w:val="00C42CD6"/>
    <w:rsid w:val="00C42CFA"/>
    <w:rsid w:val="00C42E68"/>
    <w:rsid w:val="00C42E90"/>
    <w:rsid w:val="00C42FC1"/>
    <w:rsid w:val="00C4329E"/>
    <w:rsid w:val="00C4333E"/>
    <w:rsid w:val="00C4341B"/>
    <w:rsid w:val="00C436DF"/>
    <w:rsid w:val="00C43B3E"/>
    <w:rsid w:val="00C43B8B"/>
    <w:rsid w:val="00C43BE8"/>
    <w:rsid w:val="00C43D2D"/>
    <w:rsid w:val="00C43F8B"/>
    <w:rsid w:val="00C44090"/>
    <w:rsid w:val="00C44188"/>
    <w:rsid w:val="00C4419D"/>
    <w:rsid w:val="00C44267"/>
    <w:rsid w:val="00C4444C"/>
    <w:rsid w:val="00C44587"/>
    <w:rsid w:val="00C44725"/>
    <w:rsid w:val="00C44813"/>
    <w:rsid w:val="00C4486C"/>
    <w:rsid w:val="00C44B12"/>
    <w:rsid w:val="00C44CAA"/>
    <w:rsid w:val="00C44F3B"/>
    <w:rsid w:val="00C44F4A"/>
    <w:rsid w:val="00C45080"/>
    <w:rsid w:val="00C45084"/>
    <w:rsid w:val="00C45089"/>
    <w:rsid w:val="00C45175"/>
    <w:rsid w:val="00C453A2"/>
    <w:rsid w:val="00C4563E"/>
    <w:rsid w:val="00C456D4"/>
    <w:rsid w:val="00C45748"/>
    <w:rsid w:val="00C457C4"/>
    <w:rsid w:val="00C45907"/>
    <w:rsid w:val="00C4597A"/>
    <w:rsid w:val="00C45B59"/>
    <w:rsid w:val="00C45B8B"/>
    <w:rsid w:val="00C45C79"/>
    <w:rsid w:val="00C45D0C"/>
    <w:rsid w:val="00C45D12"/>
    <w:rsid w:val="00C45D8C"/>
    <w:rsid w:val="00C45DEC"/>
    <w:rsid w:val="00C45DF2"/>
    <w:rsid w:val="00C45EFC"/>
    <w:rsid w:val="00C45F7C"/>
    <w:rsid w:val="00C45F9F"/>
    <w:rsid w:val="00C45FFF"/>
    <w:rsid w:val="00C4619B"/>
    <w:rsid w:val="00C464EC"/>
    <w:rsid w:val="00C466C4"/>
    <w:rsid w:val="00C46794"/>
    <w:rsid w:val="00C4686B"/>
    <w:rsid w:val="00C468EE"/>
    <w:rsid w:val="00C46A26"/>
    <w:rsid w:val="00C46FD5"/>
    <w:rsid w:val="00C4717D"/>
    <w:rsid w:val="00C471C9"/>
    <w:rsid w:val="00C47277"/>
    <w:rsid w:val="00C47283"/>
    <w:rsid w:val="00C472D1"/>
    <w:rsid w:val="00C4732D"/>
    <w:rsid w:val="00C473D3"/>
    <w:rsid w:val="00C473E4"/>
    <w:rsid w:val="00C47548"/>
    <w:rsid w:val="00C4758B"/>
    <w:rsid w:val="00C475BE"/>
    <w:rsid w:val="00C475D3"/>
    <w:rsid w:val="00C47603"/>
    <w:rsid w:val="00C47735"/>
    <w:rsid w:val="00C477BC"/>
    <w:rsid w:val="00C477C3"/>
    <w:rsid w:val="00C477CE"/>
    <w:rsid w:val="00C47858"/>
    <w:rsid w:val="00C47873"/>
    <w:rsid w:val="00C479BD"/>
    <w:rsid w:val="00C47AA3"/>
    <w:rsid w:val="00C47B31"/>
    <w:rsid w:val="00C47B9D"/>
    <w:rsid w:val="00C47CB7"/>
    <w:rsid w:val="00C47F19"/>
    <w:rsid w:val="00C47F38"/>
    <w:rsid w:val="00C47FBC"/>
    <w:rsid w:val="00C500B6"/>
    <w:rsid w:val="00C50195"/>
    <w:rsid w:val="00C50210"/>
    <w:rsid w:val="00C5032A"/>
    <w:rsid w:val="00C50367"/>
    <w:rsid w:val="00C50488"/>
    <w:rsid w:val="00C5063D"/>
    <w:rsid w:val="00C506DE"/>
    <w:rsid w:val="00C507B6"/>
    <w:rsid w:val="00C50813"/>
    <w:rsid w:val="00C50B84"/>
    <w:rsid w:val="00C50BB4"/>
    <w:rsid w:val="00C50E2D"/>
    <w:rsid w:val="00C50F2C"/>
    <w:rsid w:val="00C50F60"/>
    <w:rsid w:val="00C51202"/>
    <w:rsid w:val="00C51397"/>
    <w:rsid w:val="00C513EF"/>
    <w:rsid w:val="00C514C2"/>
    <w:rsid w:val="00C515AB"/>
    <w:rsid w:val="00C515BD"/>
    <w:rsid w:val="00C516DA"/>
    <w:rsid w:val="00C5193A"/>
    <w:rsid w:val="00C5193C"/>
    <w:rsid w:val="00C519D8"/>
    <w:rsid w:val="00C51A91"/>
    <w:rsid w:val="00C51C15"/>
    <w:rsid w:val="00C51D41"/>
    <w:rsid w:val="00C51D81"/>
    <w:rsid w:val="00C51DBD"/>
    <w:rsid w:val="00C51F10"/>
    <w:rsid w:val="00C51F2D"/>
    <w:rsid w:val="00C51F6E"/>
    <w:rsid w:val="00C52333"/>
    <w:rsid w:val="00C5236F"/>
    <w:rsid w:val="00C523BB"/>
    <w:rsid w:val="00C523E8"/>
    <w:rsid w:val="00C5265F"/>
    <w:rsid w:val="00C5298B"/>
    <w:rsid w:val="00C52A60"/>
    <w:rsid w:val="00C52AE0"/>
    <w:rsid w:val="00C52C4B"/>
    <w:rsid w:val="00C52C75"/>
    <w:rsid w:val="00C52E0A"/>
    <w:rsid w:val="00C52F73"/>
    <w:rsid w:val="00C52FAF"/>
    <w:rsid w:val="00C533D5"/>
    <w:rsid w:val="00C533D8"/>
    <w:rsid w:val="00C533E4"/>
    <w:rsid w:val="00C5368F"/>
    <w:rsid w:val="00C536C2"/>
    <w:rsid w:val="00C538FC"/>
    <w:rsid w:val="00C5392C"/>
    <w:rsid w:val="00C53C26"/>
    <w:rsid w:val="00C53CAA"/>
    <w:rsid w:val="00C53DA8"/>
    <w:rsid w:val="00C53E36"/>
    <w:rsid w:val="00C53EF1"/>
    <w:rsid w:val="00C53F50"/>
    <w:rsid w:val="00C541D4"/>
    <w:rsid w:val="00C54219"/>
    <w:rsid w:val="00C54374"/>
    <w:rsid w:val="00C5452A"/>
    <w:rsid w:val="00C54613"/>
    <w:rsid w:val="00C54649"/>
    <w:rsid w:val="00C5496E"/>
    <w:rsid w:val="00C54CD9"/>
    <w:rsid w:val="00C54CF2"/>
    <w:rsid w:val="00C54F87"/>
    <w:rsid w:val="00C54FDD"/>
    <w:rsid w:val="00C55031"/>
    <w:rsid w:val="00C551BA"/>
    <w:rsid w:val="00C55208"/>
    <w:rsid w:val="00C553A8"/>
    <w:rsid w:val="00C554CF"/>
    <w:rsid w:val="00C55509"/>
    <w:rsid w:val="00C5566D"/>
    <w:rsid w:val="00C55837"/>
    <w:rsid w:val="00C5596A"/>
    <w:rsid w:val="00C55AB0"/>
    <w:rsid w:val="00C55D80"/>
    <w:rsid w:val="00C55E9F"/>
    <w:rsid w:val="00C55F0A"/>
    <w:rsid w:val="00C55F4D"/>
    <w:rsid w:val="00C56028"/>
    <w:rsid w:val="00C560BA"/>
    <w:rsid w:val="00C5629A"/>
    <w:rsid w:val="00C56371"/>
    <w:rsid w:val="00C563B4"/>
    <w:rsid w:val="00C566E8"/>
    <w:rsid w:val="00C5673E"/>
    <w:rsid w:val="00C56766"/>
    <w:rsid w:val="00C56821"/>
    <w:rsid w:val="00C56A22"/>
    <w:rsid w:val="00C56A51"/>
    <w:rsid w:val="00C56BEF"/>
    <w:rsid w:val="00C56D83"/>
    <w:rsid w:val="00C56EA8"/>
    <w:rsid w:val="00C57069"/>
    <w:rsid w:val="00C57347"/>
    <w:rsid w:val="00C573CA"/>
    <w:rsid w:val="00C57413"/>
    <w:rsid w:val="00C574C2"/>
    <w:rsid w:val="00C57559"/>
    <w:rsid w:val="00C57786"/>
    <w:rsid w:val="00C57B16"/>
    <w:rsid w:val="00C57DB5"/>
    <w:rsid w:val="00C57E27"/>
    <w:rsid w:val="00C57E40"/>
    <w:rsid w:val="00C6019C"/>
    <w:rsid w:val="00C602AC"/>
    <w:rsid w:val="00C60318"/>
    <w:rsid w:val="00C607EC"/>
    <w:rsid w:val="00C60D3C"/>
    <w:rsid w:val="00C60D3E"/>
    <w:rsid w:val="00C60DFC"/>
    <w:rsid w:val="00C61045"/>
    <w:rsid w:val="00C611AA"/>
    <w:rsid w:val="00C61245"/>
    <w:rsid w:val="00C61470"/>
    <w:rsid w:val="00C617E2"/>
    <w:rsid w:val="00C61891"/>
    <w:rsid w:val="00C61914"/>
    <w:rsid w:val="00C6193D"/>
    <w:rsid w:val="00C619AE"/>
    <w:rsid w:val="00C61B8F"/>
    <w:rsid w:val="00C61B93"/>
    <w:rsid w:val="00C61CBE"/>
    <w:rsid w:val="00C61CD9"/>
    <w:rsid w:val="00C61CFE"/>
    <w:rsid w:val="00C61D2A"/>
    <w:rsid w:val="00C61D59"/>
    <w:rsid w:val="00C61D75"/>
    <w:rsid w:val="00C61DB7"/>
    <w:rsid w:val="00C61E2D"/>
    <w:rsid w:val="00C61E9C"/>
    <w:rsid w:val="00C62014"/>
    <w:rsid w:val="00C62730"/>
    <w:rsid w:val="00C62825"/>
    <w:rsid w:val="00C62B54"/>
    <w:rsid w:val="00C62CB6"/>
    <w:rsid w:val="00C62DC1"/>
    <w:rsid w:val="00C62EE5"/>
    <w:rsid w:val="00C62F50"/>
    <w:rsid w:val="00C63119"/>
    <w:rsid w:val="00C6318B"/>
    <w:rsid w:val="00C63194"/>
    <w:rsid w:val="00C631F6"/>
    <w:rsid w:val="00C6322D"/>
    <w:rsid w:val="00C63370"/>
    <w:rsid w:val="00C63435"/>
    <w:rsid w:val="00C634F5"/>
    <w:rsid w:val="00C63544"/>
    <w:rsid w:val="00C63885"/>
    <w:rsid w:val="00C63A12"/>
    <w:rsid w:val="00C63B8D"/>
    <w:rsid w:val="00C63CF6"/>
    <w:rsid w:val="00C63E74"/>
    <w:rsid w:val="00C63F44"/>
    <w:rsid w:val="00C64001"/>
    <w:rsid w:val="00C640A5"/>
    <w:rsid w:val="00C640CD"/>
    <w:rsid w:val="00C640CF"/>
    <w:rsid w:val="00C640F9"/>
    <w:rsid w:val="00C641AC"/>
    <w:rsid w:val="00C642CF"/>
    <w:rsid w:val="00C6433E"/>
    <w:rsid w:val="00C6435C"/>
    <w:rsid w:val="00C6440A"/>
    <w:rsid w:val="00C6456A"/>
    <w:rsid w:val="00C64668"/>
    <w:rsid w:val="00C646F2"/>
    <w:rsid w:val="00C64704"/>
    <w:rsid w:val="00C64793"/>
    <w:rsid w:val="00C6479C"/>
    <w:rsid w:val="00C649AC"/>
    <w:rsid w:val="00C649C1"/>
    <w:rsid w:val="00C64A70"/>
    <w:rsid w:val="00C64AB2"/>
    <w:rsid w:val="00C64BA2"/>
    <w:rsid w:val="00C64BFA"/>
    <w:rsid w:val="00C64DDB"/>
    <w:rsid w:val="00C64F57"/>
    <w:rsid w:val="00C64F7D"/>
    <w:rsid w:val="00C64F86"/>
    <w:rsid w:val="00C650EA"/>
    <w:rsid w:val="00C650F5"/>
    <w:rsid w:val="00C65170"/>
    <w:rsid w:val="00C6519F"/>
    <w:rsid w:val="00C65283"/>
    <w:rsid w:val="00C652C5"/>
    <w:rsid w:val="00C6545D"/>
    <w:rsid w:val="00C65497"/>
    <w:rsid w:val="00C6550D"/>
    <w:rsid w:val="00C656B9"/>
    <w:rsid w:val="00C656D9"/>
    <w:rsid w:val="00C65933"/>
    <w:rsid w:val="00C65B69"/>
    <w:rsid w:val="00C65C30"/>
    <w:rsid w:val="00C65CDB"/>
    <w:rsid w:val="00C65CED"/>
    <w:rsid w:val="00C66005"/>
    <w:rsid w:val="00C6620C"/>
    <w:rsid w:val="00C662EA"/>
    <w:rsid w:val="00C6634D"/>
    <w:rsid w:val="00C6652C"/>
    <w:rsid w:val="00C6655F"/>
    <w:rsid w:val="00C6669C"/>
    <w:rsid w:val="00C667BD"/>
    <w:rsid w:val="00C6689D"/>
    <w:rsid w:val="00C66974"/>
    <w:rsid w:val="00C669F4"/>
    <w:rsid w:val="00C66A63"/>
    <w:rsid w:val="00C66B67"/>
    <w:rsid w:val="00C6709B"/>
    <w:rsid w:val="00C670F2"/>
    <w:rsid w:val="00C67147"/>
    <w:rsid w:val="00C6720E"/>
    <w:rsid w:val="00C67410"/>
    <w:rsid w:val="00C67589"/>
    <w:rsid w:val="00C675E2"/>
    <w:rsid w:val="00C6768E"/>
    <w:rsid w:val="00C67885"/>
    <w:rsid w:val="00C67A32"/>
    <w:rsid w:val="00C67CDE"/>
    <w:rsid w:val="00C67D01"/>
    <w:rsid w:val="00C67D2A"/>
    <w:rsid w:val="00C67E5F"/>
    <w:rsid w:val="00C67F40"/>
    <w:rsid w:val="00C70299"/>
    <w:rsid w:val="00C702C9"/>
    <w:rsid w:val="00C703C6"/>
    <w:rsid w:val="00C70418"/>
    <w:rsid w:val="00C7061F"/>
    <w:rsid w:val="00C7072F"/>
    <w:rsid w:val="00C7077F"/>
    <w:rsid w:val="00C707FE"/>
    <w:rsid w:val="00C70C8A"/>
    <w:rsid w:val="00C70DBD"/>
    <w:rsid w:val="00C70EF6"/>
    <w:rsid w:val="00C70F44"/>
    <w:rsid w:val="00C70F61"/>
    <w:rsid w:val="00C71359"/>
    <w:rsid w:val="00C71417"/>
    <w:rsid w:val="00C714CF"/>
    <w:rsid w:val="00C71511"/>
    <w:rsid w:val="00C715E7"/>
    <w:rsid w:val="00C71713"/>
    <w:rsid w:val="00C71809"/>
    <w:rsid w:val="00C71862"/>
    <w:rsid w:val="00C71DB0"/>
    <w:rsid w:val="00C71E23"/>
    <w:rsid w:val="00C71F11"/>
    <w:rsid w:val="00C7203C"/>
    <w:rsid w:val="00C72094"/>
    <w:rsid w:val="00C721D3"/>
    <w:rsid w:val="00C7223B"/>
    <w:rsid w:val="00C722D3"/>
    <w:rsid w:val="00C72563"/>
    <w:rsid w:val="00C725A3"/>
    <w:rsid w:val="00C72823"/>
    <w:rsid w:val="00C72826"/>
    <w:rsid w:val="00C7286D"/>
    <w:rsid w:val="00C72896"/>
    <w:rsid w:val="00C728A0"/>
    <w:rsid w:val="00C7292B"/>
    <w:rsid w:val="00C729E4"/>
    <w:rsid w:val="00C729FA"/>
    <w:rsid w:val="00C72C1C"/>
    <w:rsid w:val="00C72DE9"/>
    <w:rsid w:val="00C72E74"/>
    <w:rsid w:val="00C72EF1"/>
    <w:rsid w:val="00C73009"/>
    <w:rsid w:val="00C73102"/>
    <w:rsid w:val="00C731AA"/>
    <w:rsid w:val="00C73543"/>
    <w:rsid w:val="00C736FE"/>
    <w:rsid w:val="00C73738"/>
    <w:rsid w:val="00C7376A"/>
    <w:rsid w:val="00C73891"/>
    <w:rsid w:val="00C73B38"/>
    <w:rsid w:val="00C73B85"/>
    <w:rsid w:val="00C73C89"/>
    <w:rsid w:val="00C73D2D"/>
    <w:rsid w:val="00C73D59"/>
    <w:rsid w:val="00C73E60"/>
    <w:rsid w:val="00C73F7B"/>
    <w:rsid w:val="00C73FFE"/>
    <w:rsid w:val="00C7408A"/>
    <w:rsid w:val="00C740F3"/>
    <w:rsid w:val="00C74248"/>
    <w:rsid w:val="00C74277"/>
    <w:rsid w:val="00C74360"/>
    <w:rsid w:val="00C74374"/>
    <w:rsid w:val="00C743FE"/>
    <w:rsid w:val="00C744D1"/>
    <w:rsid w:val="00C74615"/>
    <w:rsid w:val="00C746D2"/>
    <w:rsid w:val="00C747E8"/>
    <w:rsid w:val="00C74860"/>
    <w:rsid w:val="00C748D9"/>
    <w:rsid w:val="00C7492E"/>
    <w:rsid w:val="00C7497C"/>
    <w:rsid w:val="00C74A56"/>
    <w:rsid w:val="00C74AC6"/>
    <w:rsid w:val="00C74AF6"/>
    <w:rsid w:val="00C74B08"/>
    <w:rsid w:val="00C74B25"/>
    <w:rsid w:val="00C74BD8"/>
    <w:rsid w:val="00C74C37"/>
    <w:rsid w:val="00C74CD4"/>
    <w:rsid w:val="00C74D5C"/>
    <w:rsid w:val="00C74DB5"/>
    <w:rsid w:val="00C74E40"/>
    <w:rsid w:val="00C74E8C"/>
    <w:rsid w:val="00C75035"/>
    <w:rsid w:val="00C75093"/>
    <w:rsid w:val="00C751D3"/>
    <w:rsid w:val="00C75260"/>
    <w:rsid w:val="00C752DC"/>
    <w:rsid w:val="00C753B0"/>
    <w:rsid w:val="00C7545D"/>
    <w:rsid w:val="00C755E7"/>
    <w:rsid w:val="00C756B6"/>
    <w:rsid w:val="00C75858"/>
    <w:rsid w:val="00C75947"/>
    <w:rsid w:val="00C75A17"/>
    <w:rsid w:val="00C75AC7"/>
    <w:rsid w:val="00C75C2E"/>
    <w:rsid w:val="00C75D08"/>
    <w:rsid w:val="00C75D63"/>
    <w:rsid w:val="00C762BA"/>
    <w:rsid w:val="00C76619"/>
    <w:rsid w:val="00C7677D"/>
    <w:rsid w:val="00C767B0"/>
    <w:rsid w:val="00C767EA"/>
    <w:rsid w:val="00C767F2"/>
    <w:rsid w:val="00C767FB"/>
    <w:rsid w:val="00C76933"/>
    <w:rsid w:val="00C76A74"/>
    <w:rsid w:val="00C76ACB"/>
    <w:rsid w:val="00C76B06"/>
    <w:rsid w:val="00C76B11"/>
    <w:rsid w:val="00C76BBB"/>
    <w:rsid w:val="00C76BD6"/>
    <w:rsid w:val="00C76D09"/>
    <w:rsid w:val="00C76D6E"/>
    <w:rsid w:val="00C76F3C"/>
    <w:rsid w:val="00C76F81"/>
    <w:rsid w:val="00C76F97"/>
    <w:rsid w:val="00C76FD4"/>
    <w:rsid w:val="00C76FE6"/>
    <w:rsid w:val="00C77029"/>
    <w:rsid w:val="00C7706C"/>
    <w:rsid w:val="00C77256"/>
    <w:rsid w:val="00C7728A"/>
    <w:rsid w:val="00C7731A"/>
    <w:rsid w:val="00C77540"/>
    <w:rsid w:val="00C77676"/>
    <w:rsid w:val="00C77899"/>
    <w:rsid w:val="00C77AB3"/>
    <w:rsid w:val="00C77BA3"/>
    <w:rsid w:val="00C77C3C"/>
    <w:rsid w:val="00C77CB2"/>
    <w:rsid w:val="00C77EF3"/>
    <w:rsid w:val="00C77F16"/>
    <w:rsid w:val="00C77FFD"/>
    <w:rsid w:val="00C80212"/>
    <w:rsid w:val="00C806C9"/>
    <w:rsid w:val="00C80738"/>
    <w:rsid w:val="00C80843"/>
    <w:rsid w:val="00C80AC1"/>
    <w:rsid w:val="00C80C94"/>
    <w:rsid w:val="00C80D52"/>
    <w:rsid w:val="00C80D56"/>
    <w:rsid w:val="00C80E47"/>
    <w:rsid w:val="00C80E5B"/>
    <w:rsid w:val="00C80EB4"/>
    <w:rsid w:val="00C80EE5"/>
    <w:rsid w:val="00C80FE0"/>
    <w:rsid w:val="00C81067"/>
    <w:rsid w:val="00C811B4"/>
    <w:rsid w:val="00C811D5"/>
    <w:rsid w:val="00C8124B"/>
    <w:rsid w:val="00C8175D"/>
    <w:rsid w:val="00C81A41"/>
    <w:rsid w:val="00C81AD2"/>
    <w:rsid w:val="00C81E6A"/>
    <w:rsid w:val="00C81F9A"/>
    <w:rsid w:val="00C82053"/>
    <w:rsid w:val="00C820ED"/>
    <w:rsid w:val="00C821CC"/>
    <w:rsid w:val="00C8238F"/>
    <w:rsid w:val="00C82453"/>
    <w:rsid w:val="00C826DF"/>
    <w:rsid w:val="00C8285C"/>
    <w:rsid w:val="00C82967"/>
    <w:rsid w:val="00C82A56"/>
    <w:rsid w:val="00C82C46"/>
    <w:rsid w:val="00C82CD6"/>
    <w:rsid w:val="00C82D9A"/>
    <w:rsid w:val="00C82F08"/>
    <w:rsid w:val="00C82F53"/>
    <w:rsid w:val="00C8304B"/>
    <w:rsid w:val="00C8310C"/>
    <w:rsid w:val="00C831C4"/>
    <w:rsid w:val="00C83240"/>
    <w:rsid w:val="00C832FA"/>
    <w:rsid w:val="00C833A6"/>
    <w:rsid w:val="00C8343A"/>
    <w:rsid w:val="00C8349E"/>
    <w:rsid w:val="00C8354F"/>
    <w:rsid w:val="00C83834"/>
    <w:rsid w:val="00C838F6"/>
    <w:rsid w:val="00C83966"/>
    <w:rsid w:val="00C839F3"/>
    <w:rsid w:val="00C83B9D"/>
    <w:rsid w:val="00C83D10"/>
    <w:rsid w:val="00C83F2C"/>
    <w:rsid w:val="00C83FD5"/>
    <w:rsid w:val="00C84057"/>
    <w:rsid w:val="00C8435D"/>
    <w:rsid w:val="00C845A3"/>
    <w:rsid w:val="00C845BC"/>
    <w:rsid w:val="00C845CE"/>
    <w:rsid w:val="00C8479F"/>
    <w:rsid w:val="00C847A1"/>
    <w:rsid w:val="00C84A4E"/>
    <w:rsid w:val="00C84E77"/>
    <w:rsid w:val="00C84F25"/>
    <w:rsid w:val="00C84F6C"/>
    <w:rsid w:val="00C84FA9"/>
    <w:rsid w:val="00C84FE2"/>
    <w:rsid w:val="00C85143"/>
    <w:rsid w:val="00C851F6"/>
    <w:rsid w:val="00C85471"/>
    <w:rsid w:val="00C854D5"/>
    <w:rsid w:val="00C8554A"/>
    <w:rsid w:val="00C855A7"/>
    <w:rsid w:val="00C85967"/>
    <w:rsid w:val="00C85A78"/>
    <w:rsid w:val="00C85AD1"/>
    <w:rsid w:val="00C85AF6"/>
    <w:rsid w:val="00C85B07"/>
    <w:rsid w:val="00C85BF8"/>
    <w:rsid w:val="00C85DCD"/>
    <w:rsid w:val="00C86209"/>
    <w:rsid w:val="00C863C5"/>
    <w:rsid w:val="00C865E3"/>
    <w:rsid w:val="00C867C7"/>
    <w:rsid w:val="00C86918"/>
    <w:rsid w:val="00C86A83"/>
    <w:rsid w:val="00C86B0C"/>
    <w:rsid w:val="00C86B3E"/>
    <w:rsid w:val="00C87307"/>
    <w:rsid w:val="00C8732F"/>
    <w:rsid w:val="00C873E5"/>
    <w:rsid w:val="00C874A7"/>
    <w:rsid w:val="00C875BD"/>
    <w:rsid w:val="00C87B7E"/>
    <w:rsid w:val="00C87B83"/>
    <w:rsid w:val="00C90073"/>
    <w:rsid w:val="00C90158"/>
    <w:rsid w:val="00C90237"/>
    <w:rsid w:val="00C902B4"/>
    <w:rsid w:val="00C90308"/>
    <w:rsid w:val="00C90348"/>
    <w:rsid w:val="00C90375"/>
    <w:rsid w:val="00C9057A"/>
    <w:rsid w:val="00C905C7"/>
    <w:rsid w:val="00C907D8"/>
    <w:rsid w:val="00C908B8"/>
    <w:rsid w:val="00C9097E"/>
    <w:rsid w:val="00C90C5C"/>
    <w:rsid w:val="00C90D0A"/>
    <w:rsid w:val="00C91102"/>
    <w:rsid w:val="00C91111"/>
    <w:rsid w:val="00C91127"/>
    <w:rsid w:val="00C914A4"/>
    <w:rsid w:val="00C9155D"/>
    <w:rsid w:val="00C91703"/>
    <w:rsid w:val="00C9173C"/>
    <w:rsid w:val="00C91855"/>
    <w:rsid w:val="00C91967"/>
    <w:rsid w:val="00C91A22"/>
    <w:rsid w:val="00C91AAB"/>
    <w:rsid w:val="00C91C4E"/>
    <w:rsid w:val="00C91CCF"/>
    <w:rsid w:val="00C91EA1"/>
    <w:rsid w:val="00C920FD"/>
    <w:rsid w:val="00C92338"/>
    <w:rsid w:val="00C92386"/>
    <w:rsid w:val="00C923B0"/>
    <w:rsid w:val="00C92480"/>
    <w:rsid w:val="00C9271F"/>
    <w:rsid w:val="00C927D7"/>
    <w:rsid w:val="00C92892"/>
    <w:rsid w:val="00C92986"/>
    <w:rsid w:val="00C92A78"/>
    <w:rsid w:val="00C92CFB"/>
    <w:rsid w:val="00C92D51"/>
    <w:rsid w:val="00C92F35"/>
    <w:rsid w:val="00C92F7D"/>
    <w:rsid w:val="00C930B1"/>
    <w:rsid w:val="00C931A2"/>
    <w:rsid w:val="00C933B8"/>
    <w:rsid w:val="00C935BB"/>
    <w:rsid w:val="00C935E5"/>
    <w:rsid w:val="00C9362B"/>
    <w:rsid w:val="00C93976"/>
    <w:rsid w:val="00C93A81"/>
    <w:rsid w:val="00C93A95"/>
    <w:rsid w:val="00C93B15"/>
    <w:rsid w:val="00C93C7B"/>
    <w:rsid w:val="00C93D9E"/>
    <w:rsid w:val="00C93EAD"/>
    <w:rsid w:val="00C9414E"/>
    <w:rsid w:val="00C94299"/>
    <w:rsid w:val="00C943DF"/>
    <w:rsid w:val="00C94453"/>
    <w:rsid w:val="00C94537"/>
    <w:rsid w:val="00C946FC"/>
    <w:rsid w:val="00C947DC"/>
    <w:rsid w:val="00C948A3"/>
    <w:rsid w:val="00C949D0"/>
    <w:rsid w:val="00C94C82"/>
    <w:rsid w:val="00C94FE3"/>
    <w:rsid w:val="00C9509E"/>
    <w:rsid w:val="00C9517A"/>
    <w:rsid w:val="00C9522F"/>
    <w:rsid w:val="00C9525D"/>
    <w:rsid w:val="00C9559D"/>
    <w:rsid w:val="00C956FC"/>
    <w:rsid w:val="00C957B9"/>
    <w:rsid w:val="00C959FE"/>
    <w:rsid w:val="00C95D39"/>
    <w:rsid w:val="00C95DF2"/>
    <w:rsid w:val="00C95E14"/>
    <w:rsid w:val="00C95FA7"/>
    <w:rsid w:val="00C96033"/>
    <w:rsid w:val="00C9604A"/>
    <w:rsid w:val="00C960A1"/>
    <w:rsid w:val="00C961FF"/>
    <w:rsid w:val="00C96338"/>
    <w:rsid w:val="00C96344"/>
    <w:rsid w:val="00C96513"/>
    <w:rsid w:val="00C96648"/>
    <w:rsid w:val="00C968A7"/>
    <w:rsid w:val="00C968AE"/>
    <w:rsid w:val="00C96ACC"/>
    <w:rsid w:val="00C96B70"/>
    <w:rsid w:val="00C96C60"/>
    <w:rsid w:val="00C96EA3"/>
    <w:rsid w:val="00C96FE1"/>
    <w:rsid w:val="00C97276"/>
    <w:rsid w:val="00C972BD"/>
    <w:rsid w:val="00C97334"/>
    <w:rsid w:val="00C97385"/>
    <w:rsid w:val="00C97415"/>
    <w:rsid w:val="00C97480"/>
    <w:rsid w:val="00C9750D"/>
    <w:rsid w:val="00C97772"/>
    <w:rsid w:val="00C979FD"/>
    <w:rsid w:val="00C97B2B"/>
    <w:rsid w:val="00C97BAB"/>
    <w:rsid w:val="00C97CDE"/>
    <w:rsid w:val="00C97DAB"/>
    <w:rsid w:val="00C97E7B"/>
    <w:rsid w:val="00C97E8E"/>
    <w:rsid w:val="00C97E9A"/>
    <w:rsid w:val="00CA075E"/>
    <w:rsid w:val="00CA0857"/>
    <w:rsid w:val="00CA08E9"/>
    <w:rsid w:val="00CA08EF"/>
    <w:rsid w:val="00CA0BEB"/>
    <w:rsid w:val="00CA0C87"/>
    <w:rsid w:val="00CA0CA7"/>
    <w:rsid w:val="00CA0F55"/>
    <w:rsid w:val="00CA1268"/>
    <w:rsid w:val="00CA1298"/>
    <w:rsid w:val="00CA1329"/>
    <w:rsid w:val="00CA13EB"/>
    <w:rsid w:val="00CA1ADF"/>
    <w:rsid w:val="00CA1C28"/>
    <w:rsid w:val="00CA1C75"/>
    <w:rsid w:val="00CA1C79"/>
    <w:rsid w:val="00CA1D21"/>
    <w:rsid w:val="00CA1D61"/>
    <w:rsid w:val="00CA1DDA"/>
    <w:rsid w:val="00CA1E9E"/>
    <w:rsid w:val="00CA1EC0"/>
    <w:rsid w:val="00CA207D"/>
    <w:rsid w:val="00CA220C"/>
    <w:rsid w:val="00CA2330"/>
    <w:rsid w:val="00CA2395"/>
    <w:rsid w:val="00CA23FD"/>
    <w:rsid w:val="00CA2856"/>
    <w:rsid w:val="00CA2999"/>
    <w:rsid w:val="00CA2A0D"/>
    <w:rsid w:val="00CA2CE0"/>
    <w:rsid w:val="00CA2E65"/>
    <w:rsid w:val="00CA2F0C"/>
    <w:rsid w:val="00CA2FC4"/>
    <w:rsid w:val="00CA30D8"/>
    <w:rsid w:val="00CA32D3"/>
    <w:rsid w:val="00CA32EB"/>
    <w:rsid w:val="00CA33B5"/>
    <w:rsid w:val="00CA33BB"/>
    <w:rsid w:val="00CA33FC"/>
    <w:rsid w:val="00CA3549"/>
    <w:rsid w:val="00CA36AD"/>
    <w:rsid w:val="00CA36AF"/>
    <w:rsid w:val="00CA37DF"/>
    <w:rsid w:val="00CA380B"/>
    <w:rsid w:val="00CA3BD2"/>
    <w:rsid w:val="00CA3D49"/>
    <w:rsid w:val="00CA3D67"/>
    <w:rsid w:val="00CA3F67"/>
    <w:rsid w:val="00CA4092"/>
    <w:rsid w:val="00CA41EE"/>
    <w:rsid w:val="00CA4212"/>
    <w:rsid w:val="00CA42E8"/>
    <w:rsid w:val="00CA44C7"/>
    <w:rsid w:val="00CA4584"/>
    <w:rsid w:val="00CA4752"/>
    <w:rsid w:val="00CA4928"/>
    <w:rsid w:val="00CA498E"/>
    <w:rsid w:val="00CA4CC4"/>
    <w:rsid w:val="00CA4D2E"/>
    <w:rsid w:val="00CA4E8B"/>
    <w:rsid w:val="00CA4ECD"/>
    <w:rsid w:val="00CA4FAD"/>
    <w:rsid w:val="00CA504B"/>
    <w:rsid w:val="00CA52DD"/>
    <w:rsid w:val="00CA52EE"/>
    <w:rsid w:val="00CA5724"/>
    <w:rsid w:val="00CA574E"/>
    <w:rsid w:val="00CA57C6"/>
    <w:rsid w:val="00CA5CCF"/>
    <w:rsid w:val="00CA5D54"/>
    <w:rsid w:val="00CA5D6B"/>
    <w:rsid w:val="00CA6106"/>
    <w:rsid w:val="00CA61BD"/>
    <w:rsid w:val="00CA6219"/>
    <w:rsid w:val="00CA6260"/>
    <w:rsid w:val="00CA629B"/>
    <w:rsid w:val="00CA64DB"/>
    <w:rsid w:val="00CA650E"/>
    <w:rsid w:val="00CA65A2"/>
    <w:rsid w:val="00CA6660"/>
    <w:rsid w:val="00CA66FC"/>
    <w:rsid w:val="00CA6701"/>
    <w:rsid w:val="00CA67DD"/>
    <w:rsid w:val="00CA6969"/>
    <w:rsid w:val="00CA69E1"/>
    <w:rsid w:val="00CA6A67"/>
    <w:rsid w:val="00CA6B75"/>
    <w:rsid w:val="00CA6C86"/>
    <w:rsid w:val="00CA6D4B"/>
    <w:rsid w:val="00CA704C"/>
    <w:rsid w:val="00CA70F1"/>
    <w:rsid w:val="00CA7156"/>
    <w:rsid w:val="00CA7177"/>
    <w:rsid w:val="00CA72A7"/>
    <w:rsid w:val="00CA7368"/>
    <w:rsid w:val="00CA73E0"/>
    <w:rsid w:val="00CA75D4"/>
    <w:rsid w:val="00CA75E8"/>
    <w:rsid w:val="00CA7711"/>
    <w:rsid w:val="00CA7818"/>
    <w:rsid w:val="00CA781C"/>
    <w:rsid w:val="00CA7A4A"/>
    <w:rsid w:val="00CA7C17"/>
    <w:rsid w:val="00CA7C25"/>
    <w:rsid w:val="00CA7D26"/>
    <w:rsid w:val="00CA7E2F"/>
    <w:rsid w:val="00CA7F10"/>
    <w:rsid w:val="00CA7F30"/>
    <w:rsid w:val="00CB00F6"/>
    <w:rsid w:val="00CB0354"/>
    <w:rsid w:val="00CB03D8"/>
    <w:rsid w:val="00CB0548"/>
    <w:rsid w:val="00CB0649"/>
    <w:rsid w:val="00CB08A1"/>
    <w:rsid w:val="00CB0A67"/>
    <w:rsid w:val="00CB0B1E"/>
    <w:rsid w:val="00CB0BAD"/>
    <w:rsid w:val="00CB0BE3"/>
    <w:rsid w:val="00CB0DF3"/>
    <w:rsid w:val="00CB1089"/>
    <w:rsid w:val="00CB1494"/>
    <w:rsid w:val="00CB15D2"/>
    <w:rsid w:val="00CB16BE"/>
    <w:rsid w:val="00CB1794"/>
    <w:rsid w:val="00CB182E"/>
    <w:rsid w:val="00CB189D"/>
    <w:rsid w:val="00CB18A7"/>
    <w:rsid w:val="00CB18AA"/>
    <w:rsid w:val="00CB1970"/>
    <w:rsid w:val="00CB197E"/>
    <w:rsid w:val="00CB198A"/>
    <w:rsid w:val="00CB1A3E"/>
    <w:rsid w:val="00CB1B92"/>
    <w:rsid w:val="00CB1CCB"/>
    <w:rsid w:val="00CB1D6B"/>
    <w:rsid w:val="00CB1E7A"/>
    <w:rsid w:val="00CB1F3D"/>
    <w:rsid w:val="00CB2138"/>
    <w:rsid w:val="00CB21BE"/>
    <w:rsid w:val="00CB21EA"/>
    <w:rsid w:val="00CB2224"/>
    <w:rsid w:val="00CB25E3"/>
    <w:rsid w:val="00CB28B5"/>
    <w:rsid w:val="00CB28F3"/>
    <w:rsid w:val="00CB29C1"/>
    <w:rsid w:val="00CB29FE"/>
    <w:rsid w:val="00CB2B26"/>
    <w:rsid w:val="00CB2E6F"/>
    <w:rsid w:val="00CB2F14"/>
    <w:rsid w:val="00CB318A"/>
    <w:rsid w:val="00CB3269"/>
    <w:rsid w:val="00CB3304"/>
    <w:rsid w:val="00CB349D"/>
    <w:rsid w:val="00CB358E"/>
    <w:rsid w:val="00CB3596"/>
    <w:rsid w:val="00CB368E"/>
    <w:rsid w:val="00CB3738"/>
    <w:rsid w:val="00CB3763"/>
    <w:rsid w:val="00CB37C2"/>
    <w:rsid w:val="00CB3885"/>
    <w:rsid w:val="00CB3946"/>
    <w:rsid w:val="00CB3A72"/>
    <w:rsid w:val="00CB3A83"/>
    <w:rsid w:val="00CB3E2A"/>
    <w:rsid w:val="00CB3EAB"/>
    <w:rsid w:val="00CB42B1"/>
    <w:rsid w:val="00CB4323"/>
    <w:rsid w:val="00CB4521"/>
    <w:rsid w:val="00CB456C"/>
    <w:rsid w:val="00CB46DB"/>
    <w:rsid w:val="00CB477F"/>
    <w:rsid w:val="00CB47BF"/>
    <w:rsid w:val="00CB4811"/>
    <w:rsid w:val="00CB489D"/>
    <w:rsid w:val="00CB4A61"/>
    <w:rsid w:val="00CB4AC6"/>
    <w:rsid w:val="00CB4CE2"/>
    <w:rsid w:val="00CB4DF8"/>
    <w:rsid w:val="00CB520D"/>
    <w:rsid w:val="00CB539F"/>
    <w:rsid w:val="00CB5695"/>
    <w:rsid w:val="00CB580D"/>
    <w:rsid w:val="00CB5825"/>
    <w:rsid w:val="00CB5933"/>
    <w:rsid w:val="00CB5BB9"/>
    <w:rsid w:val="00CB5D27"/>
    <w:rsid w:val="00CB5E94"/>
    <w:rsid w:val="00CB5F27"/>
    <w:rsid w:val="00CB5F33"/>
    <w:rsid w:val="00CB6097"/>
    <w:rsid w:val="00CB62A7"/>
    <w:rsid w:val="00CB62B7"/>
    <w:rsid w:val="00CB6399"/>
    <w:rsid w:val="00CB64C3"/>
    <w:rsid w:val="00CB6607"/>
    <w:rsid w:val="00CB68DA"/>
    <w:rsid w:val="00CB69B5"/>
    <w:rsid w:val="00CB6E98"/>
    <w:rsid w:val="00CB6EFE"/>
    <w:rsid w:val="00CB70F3"/>
    <w:rsid w:val="00CB7111"/>
    <w:rsid w:val="00CB7191"/>
    <w:rsid w:val="00CB71E0"/>
    <w:rsid w:val="00CB722D"/>
    <w:rsid w:val="00CB7231"/>
    <w:rsid w:val="00CB72DC"/>
    <w:rsid w:val="00CB7363"/>
    <w:rsid w:val="00CB7384"/>
    <w:rsid w:val="00CB739C"/>
    <w:rsid w:val="00CB73A3"/>
    <w:rsid w:val="00CB74BD"/>
    <w:rsid w:val="00CB775F"/>
    <w:rsid w:val="00CB7791"/>
    <w:rsid w:val="00CB7F58"/>
    <w:rsid w:val="00CB7F99"/>
    <w:rsid w:val="00CC0288"/>
    <w:rsid w:val="00CC02CC"/>
    <w:rsid w:val="00CC038B"/>
    <w:rsid w:val="00CC03E9"/>
    <w:rsid w:val="00CC0627"/>
    <w:rsid w:val="00CC0AF9"/>
    <w:rsid w:val="00CC0B89"/>
    <w:rsid w:val="00CC0EC2"/>
    <w:rsid w:val="00CC10B4"/>
    <w:rsid w:val="00CC12FB"/>
    <w:rsid w:val="00CC1521"/>
    <w:rsid w:val="00CC153E"/>
    <w:rsid w:val="00CC16B9"/>
    <w:rsid w:val="00CC17BB"/>
    <w:rsid w:val="00CC196E"/>
    <w:rsid w:val="00CC1E72"/>
    <w:rsid w:val="00CC21C7"/>
    <w:rsid w:val="00CC2392"/>
    <w:rsid w:val="00CC2533"/>
    <w:rsid w:val="00CC2566"/>
    <w:rsid w:val="00CC25DD"/>
    <w:rsid w:val="00CC2725"/>
    <w:rsid w:val="00CC28A0"/>
    <w:rsid w:val="00CC297B"/>
    <w:rsid w:val="00CC2A73"/>
    <w:rsid w:val="00CC2C48"/>
    <w:rsid w:val="00CC2C6F"/>
    <w:rsid w:val="00CC2CCC"/>
    <w:rsid w:val="00CC2E9E"/>
    <w:rsid w:val="00CC31DB"/>
    <w:rsid w:val="00CC322E"/>
    <w:rsid w:val="00CC33F5"/>
    <w:rsid w:val="00CC344E"/>
    <w:rsid w:val="00CC346B"/>
    <w:rsid w:val="00CC3838"/>
    <w:rsid w:val="00CC39E7"/>
    <w:rsid w:val="00CC3C3A"/>
    <w:rsid w:val="00CC3D35"/>
    <w:rsid w:val="00CC3D89"/>
    <w:rsid w:val="00CC3DEF"/>
    <w:rsid w:val="00CC3F59"/>
    <w:rsid w:val="00CC40EA"/>
    <w:rsid w:val="00CC411B"/>
    <w:rsid w:val="00CC4192"/>
    <w:rsid w:val="00CC41D3"/>
    <w:rsid w:val="00CC41FC"/>
    <w:rsid w:val="00CC43EC"/>
    <w:rsid w:val="00CC440B"/>
    <w:rsid w:val="00CC44B3"/>
    <w:rsid w:val="00CC44E3"/>
    <w:rsid w:val="00CC47BD"/>
    <w:rsid w:val="00CC495E"/>
    <w:rsid w:val="00CC4BD9"/>
    <w:rsid w:val="00CC4C1E"/>
    <w:rsid w:val="00CC4EE9"/>
    <w:rsid w:val="00CC4F2A"/>
    <w:rsid w:val="00CC5090"/>
    <w:rsid w:val="00CC51BA"/>
    <w:rsid w:val="00CC52A1"/>
    <w:rsid w:val="00CC5379"/>
    <w:rsid w:val="00CC5414"/>
    <w:rsid w:val="00CC5416"/>
    <w:rsid w:val="00CC570C"/>
    <w:rsid w:val="00CC5AFC"/>
    <w:rsid w:val="00CC5BC1"/>
    <w:rsid w:val="00CC5BFA"/>
    <w:rsid w:val="00CC6165"/>
    <w:rsid w:val="00CC63E8"/>
    <w:rsid w:val="00CC648C"/>
    <w:rsid w:val="00CC666D"/>
    <w:rsid w:val="00CC6677"/>
    <w:rsid w:val="00CC667A"/>
    <w:rsid w:val="00CC66BF"/>
    <w:rsid w:val="00CC6A0D"/>
    <w:rsid w:val="00CC6B35"/>
    <w:rsid w:val="00CC6BA3"/>
    <w:rsid w:val="00CC6EB7"/>
    <w:rsid w:val="00CC6EC9"/>
    <w:rsid w:val="00CC6F8D"/>
    <w:rsid w:val="00CC6F9F"/>
    <w:rsid w:val="00CC7230"/>
    <w:rsid w:val="00CC727E"/>
    <w:rsid w:val="00CC72AC"/>
    <w:rsid w:val="00CC73C1"/>
    <w:rsid w:val="00CC747C"/>
    <w:rsid w:val="00CC74B2"/>
    <w:rsid w:val="00CC75C5"/>
    <w:rsid w:val="00CC7696"/>
    <w:rsid w:val="00CC770E"/>
    <w:rsid w:val="00CC7733"/>
    <w:rsid w:val="00CC793C"/>
    <w:rsid w:val="00CC79BA"/>
    <w:rsid w:val="00CC7B91"/>
    <w:rsid w:val="00CC7D2A"/>
    <w:rsid w:val="00CD02BF"/>
    <w:rsid w:val="00CD03FF"/>
    <w:rsid w:val="00CD0421"/>
    <w:rsid w:val="00CD0737"/>
    <w:rsid w:val="00CD0890"/>
    <w:rsid w:val="00CD0A96"/>
    <w:rsid w:val="00CD0AA8"/>
    <w:rsid w:val="00CD0BFF"/>
    <w:rsid w:val="00CD0DB0"/>
    <w:rsid w:val="00CD0FFE"/>
    <w:rsid w:val="00CD103F"/>
    <w:rsid w:val="00CD1114"/>
    <w:rsid w:val="00CD13F0"/>
    <w:rsid w:val="00CD1410"/>
    <w:rsid w:val="00CD1473"/>
    <w:rsid w:val="00CD1755"/>
    <w:rsid w:val="00CD17BC"/>
    <w:rsid w:val="00CD17E7"/>
    <w:rsid w:val="00CD1819"/>
    <w:rsid w:val="00CD18AA"/>
    <w:rsid w:val="00CD1B0B"/>
    <w:rsid w:val="00CD1E18"/>
    <w:rsid w:val="00CD1E23"/>
    <w:rsid w:val="00CD1EAE"/>
    <w:rsid w:val="00CD209D"/>
    <w:rsid w:val="00CD24F0"/>
    <w:rsid w:val="00CD2546"/>
    <w:rsid w:val="00CD25AE"/>
    <w:rsid w:val="00CD28EE"/>
    <w:rsid w:val="00CD2EE2"/>
    <w:rsid w:val="00CD2FEF"/>
    <w:rsid w:val="00CD3120"/>
    <w:rsid w:val="00CD3248"/>
    <w:rsid w:val="00CD32C4"/>
    <w:rsid w:val="00CD32ED"/>
    <w:rsid w:val="00CD33F0"/>
    <w:rsid w:val="00CD3690"/>
    <w:rsid w:val="00CD37ED"/>
    <w:rsid w:val="00CD388C"/>
    <w:rsid w:val="00CD3890"/>
    <w:rsid w:val="00CD38D4"/>
    <w:rsid w:val="00CD38F9"/>
    <w:rsid w:val="00CD394F"/>
    <w:rsid w:val="00CD3954"/>
    <w:rsid w:val="00CD3A89"/>
    <w:rsid w:val="00CD3ACD"/>
    <w:rsid w:val="00CD3C7B"/>
    <w:rsid w:val="00CD3CC0"/>
    <w:rsid w:val="00CD3CEE"/>
    <w:rsid w:val="00CD3D34"/>
    <w:rsid w:val="00CD3E71"/>
    <w:rsid w:val="00CD3E91"/>
    <w:rsid w:val="00CD3EA4"/>
    <w:rsid w:val="00CD3F20"/>
    <w:rsid w:val="00CD4029"/>
    <w:rsid w:val="00CD4191"/>
    <w:rsid w:val="00CD4303"/>
    <w:rsid w:val="00CD4317"/>
    <w:rsid w:val="00CD4336"/>
    <w:rsid w:val="00CD44FA"/>
    <w:rsid w:val="00CD4659"/>
    <w:rsid w:val="00CD4710"/>
    <w:rsid w:val="00CD4712"/>
    <w:rsid w:val="00CD4976"/>
    <w:rsid w:val="00CD49A9"/>
    <w:rsid w:val="00CD49EA"/>
    <w:rsid w:val="00CD4D0F"/>
    <w:rsid w:val="00CD4D44"/>
    <w:rsid w:val="00CD4DD4"/>
    <w:rsid w:val="00CD4E05"/>
    <w:rsid w:val="00CD512F"/>
    <w:rsid w:val="00CD528F"/>
    <w:rsid w:val="00CD54AE"/>
    <w:rsid w:val="00CD55DF"/>
    <w:rsid w:val="00CD56DB"/>
    <w:rsid w:val="00CD57B2"/>
    <w:rsid w:val="00CD5831"/>
    <w:rsid w:val="00CD5851"/>
    <w:rsid w:val="00CD597F"/>
    <w:rsid w:val="00CD5A6B"/>
    <w:rsid w:val="00CD5AD1"/>
    <w:rsid w:val="00CD5C01"/>
    <w:rsid w:val="00CD5D12"/>
    <w:rsid w:val="00CD5E4F"/>
    <w:rsid w:val="00CD5EC5"/>
    <w:rsid w:val="00CD63AB"/>
    <w:rsid w:val="00CD6459"/>
    <w:rsid w:val="00CD6592"/>
    <w:rsid w:val="00CD65F3"/>
    <w:rsid w:val="00CD6644"/>
    <w:rsid w:val="00CD669E"/>
    <w:rsid w:val="00CD67ED"/>
    <w:rsid w:val="00CD681D"/>
    <w:rsid w:val="00CD69A6"/>
    <w:rsid w:val="00CD69E0"/>
    <w:rsid w:val="00CD6A2C"/>
    <w:rsid w:val="00CD6BC7"/>
    <w:rsid w:val="00CD6C26"/>
    <w:rsid w:val="00CD6D17"/>
    <w:rsid w:val="00CD6E3B"/>
    <w:rsid w:val="00CD6EB1"/>
    <w:rsid w:val="00CD735F"/>
    <w:rsid w:val="00CD751F"/>
    <w:rsid w:val="00CD7537"/>
    <w:rsid w:val="00CD7548"/>
    <w:rsid w:val="00CD7695"/>
    <w:rsid w:val="00CD7A73"/>
    <w:rsid w:val="00CD7AB4"/>
    <w:rsid w:val="00CD7C5B"/>
    <w:rsid w:val="00CD7CA3"/>
    <w:rsid w:val="00CD7DA0"/>
    <w:rsid w:val="00CD7E17"/>
    <w:rsid w:val="00CD7F62"/>
    <w:rsid w:val="00CD7F9E"/>
    <w:rsid w:val="00CE0199"/>
    <w:rsid w:val="00CE02D6"/>
    <w:rsid w:val="00CE03C9"/>
    <w:rsid w:val="00CE075D"/>
    <w:rsid w:val="00CE07E4"/>
    <w:rsid w:val="00CE095C"/>
    <w:rsid w:val="00CE0982"/>
    <w:rsid w:val="00CE09D8"/>
    <w:rsid w:val="00CE0B2E"/>
    <w:rsid w:val="00CE0D28"/>
    <w:rsid w:val="00CE0DA1"/>
    <w:rsid w:val="00CE0F89"/>
    <w:rsid w:val="00CE1068"/>
    <w:rsid w:val="00CE141F"/>
    <w:rsid w:val="00CE1651"/>
    <w:rsid w:val="00CE1850"/>
    <w:rsid w:val="00CE1B36"/>
    <w:rsid w:val="00CE1E31"/>
    <w:rsid w:val="00CE2109"/>
    <w:rsid w:val="00CE233B"/>
    <w:rsid w:val="00CE2364"/>
    <w:rsid w:val="00CE24F0"/>
    <w:rsid w:val="00CE25DE"/>
    <w:rsid w:val="00CE2611"/>
    <w:rsid w:val="00CE2738"/>
    <w:rsid w:val="00CE2982"/>
    <w:rsid w:val="00CE2C90"/>
    <w:rsid w:val="00CE2D43"/>
    <w:rsid w:val="00CE2DB6"/>
    <w:rsid w:val="00CE301F"/>
    <w:rsid w:val="00CE3077"/>
    <w:rsid w:val="00CE320C"/>
    <w:rsid w:val="00CE3357"/>
    <w:rsid w:val="00CE34A8"/>
    <w:rsid w:val="00CE34D1"/>
    <w:rsid w:val="00CE34FC"/>
    <w:rsid w:val="00CE3656"/>
    <w:rsid w:val="00CE3964"/>
    <w:rsid w:val="00CE3B03"/>
    <w:rsid w:val="00CE3F00"/>
    <w:rsid w:val="00CE3F5B"/>
    <w:rsid w:val="00CE404F"/>
    <w:rsid w:val="00CE4274"/>
    <w:rsid w:val="00CE47B6"/>
    <w:rsid w:val="00CE4920"/>
    <w:rsid w:val="00CE4A9B"/>
    <w:rsid w:val="00CE4CBA"/>
    <w:rsid w:val="00CE4E60"/>
    <w:rsid w:val="00CE4E62"/>
    <w:rsid w:val="00CE4FB4"/>
    <w:rsid w:val="00CE5015"/>
    <w:rsid w:val="00CE5129"/>
    <w:rsid w:val="00CE53A3"/>
    <w:rsid w:val="00CE5437"/>
    <w:rsid w:val="00CE5480"/>
    <w:rsid w:val="00CE5527"/>
    <w:rsid w:val="00CE567D"/>
    <w:rsid w:val="00CE58F1"/>
    <w:rsid w:val="00CE5989"/>
    <w:rsid w:val="00CE5B95"/>
    <w:rsid w:val="00CE5B9A"/>
    <w:rsid w:val="00CE5BD4"/>
    <w:rsid w:val="00CE5BEB"/>
    <w:rsid w:val="00CE5CFE"/>
    <w:rsid w:val="00CE5E01"/>
    <w:rsid w:val="00CE5F2D"/>
    <w:rsid w:val="00CE6002"/>
    <w:rsid w:val="00CE6110"/>
    <w:rsid w:val="00CE6121"/>
    <w:rsid w:val="00CE6249"/>
    <w:rsid w:val="00CE633C"/>
    <w:rsid w:val="00CE6914"/>
    <w:rsid w:val="00CE6E11"/>
    <w:rsid w:val="00CE6F46"/>
    <w:rsid w:val="00CE6FD3"/>
    <w:rsid w:val="00CE705A"/>
    <w:rsid w:val="00CE7078"/>
    <w:rsid w:val="00CE7090"/>
    <w:rsid w:val="00CE70DB"/>
    <w:rsid w:val="00CE74FE"/>
    <w:rsid w:val="00CE75EE"/>
    <w:rsid w:val="00CE76E7"/>
    <w:rsid w:val="00CE7924"/>
    <w:rsid w:val="00CE794D"/>
    <w:rsid w:val="00CE79D4"/>
    <w:rsid w:val="00CE7B27"/>
    <w:rsid w:val="00CE7C20"/>
    <w:rsid w:val="00CE7C87"/>
    <w:rsid w:val="00CE7EE1"/>
    <w:rsid w:val="00CE7F1D"/>
    <w:rsid w:val="00CE7F9C"/>
    <w:rsid w:val="00CF00B7"/>
    <w:rsid w:val="00CF02ED"/>
    <w:rsid w:val="00CF0339"/>
    <w:rsid w:val="00CF0645"/>
    <w:rsid w:val="00CF09DA"/>
    <w:rsid w:val="00CF09E4"/>
    <w:rsid w:val="00CF09F7"/>
    <w:rsid w:val="00CF0A19"/>
    <w:rsid w:val="00CF0AE2"/>
    <w:rsid w:val="00CF0C2D"/>
    <w:rsid w:val="00CF0C2F"/>
    <w:rsid w:val="00CF0E8F"/>
    <w:rsid w:val="00CF0EC8"/>
    <w:rsid w:val="00CF1A77"/>
    <w:rsid w:val="00CF1C1C"/>
    <w:rsid w:val="00CF1C59"/>
    <w:rsid w:val="00CF1D85"/>
    <w:rsid w:val="00CF1E2D"/>
    <w:rsid w:val="00CF1E2F"/>
    <w:rsid w:val="00CF1F65"/>
    <w:rsid w:val="00CF1FE1"/>
    <w:rsid w:val="00CF208D"/>
    <w:rsid w:val="00CF2118"/>
    <w:rsid w:val="00CF219A"/>
    <w:rsid w:val="00CF22BC"/>
    <w:rsid w:val="00CF2370"/>
    <w:rsid w:val="00CF2510"/>
    <w:rsid w:val="00CF254A"/>
    <w:rsid w:val="00CF25BA"/>
    <w:rsid w:val="00CF25F0"/>
    <w:rsid w:val="00CF2982"/>
    <w:rsid w:val="00CF2A9F"/>
    <w:rsid w:val="00CF2DB3"/>
    <w:rsid w:val="00CF2DB6"/>
    <w:rsid w:val="00CF2E3B"/>
    <w:rsid w:val="00CF30D8"/>
    <w:rsid w:val="00CF30E4"/>
    <w:rsid w:val="00CF31AB"/>
    <w:rsid w:val="00CF3201"/>
    <w:rsid w:val="00CF328C"/>
    <w:rsid w:val="00CF3470"/>
    <w:rsid w:val="00CF3527"/>
    <w:rsid w:val="00CF35A7"/>
    <w:rsid w:val="00CF39AC"/>
    <w:rsid w:val="00CF3B55"/>
    <w:rsid w:val="00CF3BE7"/>
    <w:rsid w:val="00CF3BF6"/>
    <w:rsid w:val="00CF3C1F"/>
    <w:rsid w:val="00CF3CB3"/>
    <w:rsid w:val="00CF3E7B"/>
    <w:rsid w:val="00CF4228"/>
    <w:rsid w:val="00CF426E"/>
    <w:rsid w:val="00CF427D"/>
    <w:rsid w:val="00CF431D"/>
    <w:rsid w:val="00CF4520"/>
    <w:rsid w:val="00CF4779"/>
    <w:rsid w:val="00CF4938"/>
    <w:rsid w:val="00CF4942"/>
    <w:rsid w:val="00CF4D5E"/>
    <w:rsid w:val="00CF4E81"/>
    <w:rsid w:val="00CF4EE1"/>
    <w:rsid w:val="00CF4FCB"/>
    <w:rsid w:val="00CF5112"/>
    <w:rsid w:val="00CF51CB"/>
    <w:rsid w:val="00CF51EB"/>
    <w:rsid w:val="00CF5374"/>
    <w:rsid w:val="00CF53FE"/>
    <w:rsid w:val="00CF5553"/>
    <w:rsid w:val="00CF57A1"/>
    <w:rsid w:val="00CF58C1"/>
    <w:rsid w:val="00CF59E9"/>
    <w:rsid w:val="00CF5CEA"/>
    <w:rsid w:val="00CF5D19"/>
    <w:rsid w:val="00CF5E70"/>
    <w:rsid w:val="00CF5E9C"/>
    <w:rsid w:val="00CF6125"/>
    <w:rsid w:val="00CF61EC"/>
    <w:rsid w:val="00CF61FB"/>
    <w:rsid w:val="00CF6405"/>
    <w:rsid w:val="00CF6423"/>
    <w:rsid w:val="00CF649D"/>
    <w:rsid w:val="00CF6617"/>
    <w:rsid w:val="00CF67FC"/>
    <w:rsid w:val="00CF68BB"/>
    <w:rsid w:val="00CF68EE"/>
    <w:rsid w:val="00CF6A2C"/>
    <w:rsid w:val="00CF6AEF"/>
    <w:rsid w:val="00CF6BE1"/>
    <w:rsid w:val="00CF6CFE"/>
    <w:rsid w:val="00CF6F3B"/>
    <w:rsid w:val="00CF703E"/>
    <w:rsid w:val="00CF747E"/>
    <w:rsid w:val="00CF7556"/>
    <w:rsid w:val="00CF7564"/>
    <w:rsid w:val="00CF7652"/>
    <w:rsid w:val="00CF766C"/>
    <w:rsid w:val="00CF7671"/>
    <w:rsid w:val="00CF7782"/>
    <w:rsid w:val="00CF789B"/>
    <w:rsid w:val="00CF78D4"/>
    <w:rsid w:val="00CF7B0D"/>
    <w:rsid w:val="00CF7BF5"/>
    <w:rsid w:val="00CF7FD7"/>
    <w:rsid w:val="00D00112"/>
    <w:rsid w:val="00D003A2"/>
    <w:rsid w:val="00D003EB"/>
    <w:rsid w:val="00D00837"/>
    <w:rsid w:val="00D009C6"/>
    <w:rsid w:val="00D00A97"/>
    <w:rsid w:val="00D00AD3"/>
    <w:rsid w:val="00D00DE3"/>
    <w:rsid w:val="00D00E31"/>
    <w:rsid w:val="00D010F5"/>
    <w:rsid w:val="00D01277"/>
    <w:rsid w:val="00D01341"/>
    <w:rsid w:val="00D013EB"/>
    <w:rsid w:val="00D01676"/>
    <w:rsid w:val="00D016A3"/>
    <w:rsid w:val="00D0185A"/>
    <w:rsid w:val="00D01904"/>
    <w:rsid w:val="00D01AC9"/>
    <w:rsid w:val="00D01B21"/>
    <w:rsid w:val="00D01C65"/>
    <w:rsid w:val="00D01CFC"/>
    <w:rsid w:val="00D01D1F"/>
    <w:rsid w:val="00D01E15"/>
    <w:rsid w:val="00D01F46"/>
    <w:rsid w:val="00D020CE"/>
    <w:rsid w:val="00D02521"/>
    <w:rsid w:val="00D02527"/>
    <w:rsid w:val="00D025D2"/>
    <w:rsid w:val="00D02690"/>
    <w:rsid w:val="00D026F1"/>
    <w:rsid w:val="00D027B4"/>
    <w:rsid w:val="00D029AB"/>
    <w:rsid w:val="00D02A40"/>
    <w:rsid w:val="00D02B7D"/>
    <w:rsid w:val="00D02C71"/>
    <w:rsid w:val="00D02D6D"/>
    <w:rsid w:val="00D02D79"/>
    <w:rsid w:val="00D02E92"/>
    <w:rsid w:val="00D02EE4"/>
    <w:rsid w:val="00D02F13"/>
    <w:rsid w:val="00D02F1E"/>
    <w:rsid w:val="00D03003"/>
    <w:rsid w:val="00D03077"/>
    <w:rsid w:val="00D03197"/>
    <w:rsid w:val="00D031EF"/>
    <w:rsid w:val="00D03320"/>
    <w:rsid w:val="00D036EB"/>
    <w:rsid w:val="00D0395E"/>
    <w:rsid w:val="00D03A7C"/>
    <w:rsid w:val="00D03AD4"/>
    <w:rsid w:val="00D03DC0"/>
    <w:rsid w:val="00D03FFF"/>
    <w:rsid w:val="00D040E6"/>
    <w:rsid w:val="00D041B5"/>
    <w:rsid w:val="00D041C2"/>
    <w:rsid w:val="00D04342"/>
    <w:rsid w:val="00D043DE"/>
    <w:rsid w:val="00D04654"/>
    <w:rsid w:val="00D0470A"/>
    <w:rsid w:val="00D04719"/>
    <w:rsid w:val="00D04A6B"/>
    <w:rsid w:val="00D04A86"/>
    <w:rsid w:val="00D04AC7"/>
    <w:rsid w:val="00D04EE4"/>
    <w:rsid w:val="00D050FD"/>
    <w:rsid w:val="00D051E4"/>
    <w:rsid w:val="00D0551A"/>
    <w:rsid w:val="00D05805"/>
    <w:rsid w:val="00D058C2"/>
    <w:rsid w:val="00D05B62"/>
    <w:rsid w:val="00D05BE6"/>
    <w:rsid w:val="00D05C18"/>
    <w:rsid w:val="00D05C8A"/>
    <w:rsid w:val="00D05F13"/>
    <w:rsid w:val="00D062CD"/>
    <w:rsid w:val="00D06329"/>
    <w:rsid w:val="00D063D8"/>
    <w:rsid w:val="00D063E0"/>
    <w:rsid w:val="00D063F6"/>
    <w:rsid w:val="00D066B9"/>
    <w:rsid w:val="00D06709"/>
    <w:rsid w:val="00D067A8"/>
    <w:rsid w:val="00D06C5C"/>
    <w:rsid w:val="00D06DCD"/>
    <w:rsid w:val="00D0704B"/>
    <w:rsid w:val="00D072B4"/>
    <w:rsid w:val="00D072F3"/>
    <w:rsid w:val="00D0734E"/>
    <w:rsid w:val="00D07457"/>
    <w:rsid w:val="00D078A8"/>
    <w:rsid w:val="00D078EF"/>
    <w:rsid w:val="00D0792E"/>
    <w:rsid w:val="00D07931"/>
    <w:rsid w:val="00D079AA"/>
    <w:rsid w:val="00D07C90"/>
    <w:rsid w:val="00D07F52"/>
    <w:rsid w:val="00D10005"/>
    <w:rsid w:val="00D101D0"/>
    <w:rsid w:val="00D101ED"/>
    <w:rsid w:val="00D1046C"/>
    <w:rsid w:val="00D105FB"/>
    <w:rsid w:val="00D10609"/>
    <w:rsid w:val="00D107A9"/>
    <w:rsid w:val="00D10848"/>
    <w:rsid w:val="00D108B4"/>
    <w:rsid w:val="00D109D1"/>
    <w:rsid w:val="00D10C05"/>
    <w:rsid w:val="00D10C72"/>
    <w:rsid w:val="00D10D24"/>
    <w:rsid w:val="00D11125"/>
    <w:rsid w:val="00D112AE"/>
    <w:rsid w:val="00D1132B"/>
    <w:rsid w:val="00D1136A"/>
    <w:rsid w:val="00D1140F"/>
    <w:rsid w:val="00D11418"/>
    <w:rsid w:val="00D11419"/>
    <w:rsid w:val="00D1167A"/>
    <w:rsid w:val="00D11922"/>
    <w:rsid w:val="00D11A42"/>
    <w:rsid w:val="00D11B41"/>
    <w:rsid w:val="00D11E19"/>
    <w:rsid w:val="00D11FBA"/>
    <w:rsid w:val="00D120AB"/>
    <w:rsid w:val="00D12180"/>
    <w:rsid w:val="00D121DA"/>
    <w:rsid w:val="00D12236"/>
    <w:rsid w:val="00D122EF"/>
    <w:rsid w:val="00D12576"/>
    <w:rsid w:val="00D12587"/>
    <w:rsid w:val="00D12775"/>
    <w:rsid w:val="00D12ADC"/>
    <w:rsid w:val="00D12BED"/>
    <w:rsid w:val="00D12DB0"/>
    <w:rsid w:val="00D12F9D"/>
    <w:rsid w:val="00D13026"/>
    <w:rsid w:val="00D1304B"/>
    <w:rsid w:val="00D130AF"/>
    <w:rsid w:val="00D13129"/>
    <w:rsid w:val="00D13215"/>
    <w:rsid w:val="00D132B7"/>
    <w:rsid w:val="00D132BA"/>
    <w:rsid w:val="00D133DE"/>
    <w:rsid w:val="00D13533"/>
    <w:rsid w:val="00D13918"/>
    <w:rsid w:val="00D13C75"/>
    <w:rsid w:val="00D13CFD"/>
    <w:rsid w:val="00D13D61"/>
    <w:rsid w:val="00D13F20"/>
    <w:rsid w:val="00D14003"/>
    <w:rsid w:val="00D14027"/>
    <w:rsid w:val="00D1407A"/>
    <w:rsid w:val="00D140A5"/>
    <w:rsid w:val="00D14169"/>
    <w:rsid w:val="00D1433A"/>
    <w:rsid w:val="00D146B0"/>
    <w:rsid w:val="00D14831"/>
    <w:rsid w:val="00D14BD8"/>
    <w:rsid w:val="00D14C52"/>
    <w:rsid w:val="00D14C8A"/>
    <w:rsid w:val="00D14CA0"/>
    <w:rsid w:val="00D14CE7"/>
    <w:rsid w:val="00D14D59"/>
    <w:rsid w:val="00D14FF1"/>
    <w:rsid w:val="00D150FC"/>
    <w:rsid w:val="00D1510C"/>
    <w:rsid w:val="00D15249"/>
    <w:rsid w:val="00D15270"/>
    <w:rsid w:val="00D15287"/>
    <w:rsid w:val="00D1540B"/>
    <w:rsid w:val="00D15505"/>
    <w:rsid w:val="00D15649"/>
    <w:rsid w:val="00D156A4"/>
    <w:rsid w:val="00D1578C"/>
    <w:rsid w:val="00D1579B"/>
    <w:rsid w:val="00D157CF"/>
    <w:rsid w:val="00D1592A"/>
    <w:rsid w:val="00D15BDD"/>
    <w:rsid w:val="00D15D0D"/>
    <w:rsid w:val="00D15F68"/>
    <w:rsid w:val="00D15FC0"/>
    <w:rsid w:val="00D16016"/>
    <w:rsid w:val="00D16266"/>
    <w:rsid w:val="00D163DB"/>
    <w:rsid w:val="00D16438"/>
    <w:rsid w:val="00D1671B"/>
    <w:rsid w:val="00D167A7"/>
    <w:rsid w:val="00D167E8"/>
    <w:rsid w:val="00D1685C"/>
    <w:rsid w:val="00D16A99"/>
    <w:rsid w:val="00D16EBA"/>
    <w:rsid w:val="00D17314"/>
    <w:rsid w:val="00D17558"/>
    <w:rsid w:val="00D175CD"/>
    <w:rsid w:val="00D1765D"/>
    <w:rsid w:val="00D1768F"/>
    <w:rsid w:val="00D176A0"/>
    <w:rsid w:val="00D17747"/>
    <w:rsid w:val="00D17799"/>
    <w:rsid w:val="00D17B49"/>
    <w:rsid w:val="00D17BBA"/>
    <w:rsid w:val="00D17C06"/>
    <w:rsid w:val="00D17D7F"/>
    <w:rsid w:val="00D17D97"/>
    <w:rsid w:val="00D17DE8"/>
    <w:rsid w:val="00D2006E"/>
    <w:rsid w:val="00D200B9"/>
    <w:rsid w:val="00D20227"/>
    <w:rsid w:val="00D202B0"/>
    <w:rsid w:val="00D2031B"/>
    <w:rsid w:val="00D2033A"/>
    <w:rsid w:val="00D2037C"/>
    <w:rsid w:val="00D20660"/>
    <w:rsid w:val="00D20666"/>
    <w:rsid w:val="00D206AB"/>
    <w:rsid w:val="00D20736"/>
    <w:rsid w:val="00D20799"/>
    <w:rsid w:val="00D2094E"/>
    <w:rsid w:val="00D20BAF"/>
    <w:rsid w:val="00D20BCB"/>
    <w:rsid w:val="00D20C45"/>
    <w:rsid w:val="00D20C51"/>
    <w:rsid w:val="00D20CEF"/>
    <w:rsid w:val="00D20ECB"/>
    <w:rsid w:val="00D20F24"/>
    <w:rsid w:val="00D211B5"/>
    <w:rsid w:val="00D21260"/>
    <w:rsid w:val="00D21314"/>
    <w:rsid w:val="00D21357"/>
    <w:rsid w:val="00D213A3"/>
    <w:rsid w:val="00D21427"/>
    <w:rsid w:val="00D2189F"/>
    <w:rsid w:val="00D218BF"/>
    <w:rsid w:val="00D2194B"/>
    <w:rsid w:val="00D21B2E"/>
    <w:rsid w:val="00D21BCA"/>
    <w:rsid w:val="00D21E01"/>
    <w:rsid w:val="00D21E38"/>
    <w:rsid w:val="00D21E74"/>
    <w:rsid w:val="00D220E6"/>
    <w:rsid w:val="00D223D6"/>
    <w:rsid w:val="00D224E3"/>
    <w:rsid w:val="00D225D1"/>
    <w:rsid w:val="00D227DD"/>
    <w:rsid w:val="00D22A55"/>
    <w:rsid w:val="00D22CC7"/>
    <w:rsid w:val="00D22D9F"/>
    <w:rsid w:val="00D22EBD"/>
    <w:rsid w:val="00D22F29"/>
    <w:rsid w:val="00D232BD"/>
    <w:rsid w:val="00D232C0"/>
    <w:rsid w:val="00D234BD"/>
    <w:rsid w:val="00D2396E"/>
    <w:rsid w:val="00D23AA9"/>
    <w:rsid w:val="00D23AAB"/>
    <w:rsid w:val="00D23AFF"/>
    <w:rsid w:val="00D23B04"/>
    <w:rsid w:val="00D23C03"/>
    <w:rsid w:val="00D23C5E"/>
    <w:rsid w:val="00D23DB0"/>
    <w:rsid w:val="00D23DD2"/>
    <w:rsid w:val="00D23DD6"/>
    <w:rsid w:val="00D23FBB"/>
    <w:rsid w:val="00D23FD8"/>
    <w:rsid w:val="00D241C1"/>
    <w:rsid w:val="00D24390"/>
    <w:rsid w:val="00D24623"/>
    <w:rsid w:val="00D24791"/>
    <w:rsid w:val="00D247A7"/>
    <w:rsid w:val="00D24956"/>
    <w:rsid w:val="00D24A13"/>
    <w:rsid w:val="00D24CD8"/>
    <w:rsid w:val="00D25110"/>
    <w:rsid w:val="00D2513E"/>
    <w:rsid w:val="00D2523C"/>
    <w:rsid w:val="00D25243"/>
    <w:rsid w:val="00D2549E"/>
    <w:rsid w:val="00D2551E"/>
    <w:rsid w:val="00D25646"/>
    <w:rsid w:val="00D2568B"/>
    <w:rsid w:val="00D258E7"/>
    <w:rsid w:val="00D25A37"/>
    <w:rsid w:val="00D25B16"/>
    <w:rsid w:val="00D25B4C"/>
    <w:rsid w:val="00D25C3B"/>
    <w:rsid w:val="00D25D9D"/>
    <w:rsid w:val="00D25E31"/>
    <w:rsid w:val="00D25F09"/>
    <w:rsid w:val="00D260CF"/>
    <w:rsid w:val="00D26337"/>
    <w:rsid w:val="00D263B0"/>
    <w:rsid w:val="00D264DF"/>
    <w:rsid w:val="00D264E1"/>
    <w:rsid w:val="00D26732"/>
    <w:rsid w:val="00D26786"/>
    <w:rsid w:val="00D26882"/>
    <w:rsid w:val="00D268EC"/>
    <w:rsid w:val="00D2696A"/>
    <w:rsid w:val="00D2698A"/>
    <w:rsid w:val="00D26995"/>
    <w:rsid w:val="00D26A10"/>
    <w:rsid w:val="00D26DB6"/>
    <w:rsid w:val="00D26DB7"/>
    <w:rsid w:val="00D26DC7"/>
    <w:rsid w:val="00D27083"/>
    <w:rsid w:val="00D270C2"/>
    <w:rsid w:val="00D272B7"/>
    <w:rsid w:val="00D2731D"/>
    <w:rsid w:val="00D275F1"/>
    <w:rsid w:val="00D275FD"/>
    <w:rsid w:val="00D276D4"/>
    <w:rsid w:val="00D277F7"/>
    <w:rsid w:val="00D27857"/>
    <w:rsid w:val="00D278AF"/>
    <w:rsid w:val="00D278B4"/>
    <w:rsid w:val="00D27919"/>
    <w:rsid w:val="00D27A0E"/>
    <w:rsid w:val="00D27C0F"/>
    <w:rsid w:val="00D27C8B"/>
    <w:rsid w:val="00D27CD6"/>
    <w:rsid w:val="00D27E30"/>
    <w:rsid w:val="00D27F50"/>
    <w:rsid w:val="00D27F9C"/>
    <w:rsid w:val="00D3004F"/>
    <w:rsid w:val="00D300AA"/>
    <w:rsid w:val="00D300FA"/>
    <w:rsid w:val="00D302B1"/>
    <w:rsid w:val="00D30431"/>
    <w:rsid w:val="00D30448"/>
    <w:rsid w:val="00D304A0"/>
    <w:rsid w:val="00D30567"/>
    <w:rsid w:val="00D305BE"/>
    <w:rsid w:val="00D3065D"/>
    <w:rsid w:val="00D30683"/>
    <w:rsid w:val="00D308F1"/>
    <w:rsid w:val="00D309D0"/>
    <w:rsid w:val="00D30A87"/>
    <w:rsid w:val="00D30AE8"/>
    <w:rsid w:val="00D30BB6"/>
    <w:rsid w:val="00D30C15"/>
    <w:rsid w:val="00D30CED"/>
    <w:rsid w:val="00D30CF2"/>
    <w:rsid w:val="00D30D0B"/>
    <w:rsid w:val="00D30DAC"/>
    <w:rsid w:val="00D30E40"/>
    <w:rsid w:val="00D30E74"/>
    <w:rsid w:val="00D30F01"/>
    <w:rsid w:val="00D30F1A"/>
    <w:rsid w:val="00D313EF"/>
    <w:rsid w:val="00D3147D"/>
    <w:rsid w:val="00D31748"/>
    <w:rsid w:val="00D3179F"/>
    <w:rsid w:val="00D318A0"/>
    <w:rsid w:val="00D31A04"/>
    <w:rsid w:val="00D31B76"/>
    <w:rsid w:val="00D31D03"/>
    <w:rsid w:val="00D31D35"/>
    <w:rsid w:val="00D31F9F"/>
    <w:rsid w:val="00D3204C"/>
    <w:rsid w:val="00D320F6"/>
    <w:rsid w:val="00D32127"/>
    <w:rsid w:val="00D32203"/>
    <w:rsid w:val="00D32298"/>
    <w:rsid w:val="00D323E3"/>
    <w:rsid w:val="00D32562"/>
    <w:rsid w:val="00D329FB"/>
    <w:rsid w:val="00D32A58"/>
    <w:rsid w:val="00D32B8A"/>
    <w:rsid w:val="00D32EA3"/>
    <w:rsid w:val="00D32EFB"/>
    <w:rsid w:val="00D32FCE"/>
    <w:rsid w:val="00D3314D"/>
    <w:rsid w:val="00D33266"/>
    <w:rsid w:val="00D332B2"/>
    <w:rsid w:val="00D332B7"/>
    <w:rsid w:val="00D33479"/>
    <w:rsid w:val="00D335A4"/>
    <w:rsid w:val="00D3360D"/>
    <w:rsid w:val="00D3361D"/>
    <w:rsid w:val="00D336E6"/>
    <w:rsid w:val="00D337F7"/>
    <w:rsid w:val="00D3388F"/>
    <w:rsid w:val="00D33979"/>
    <w:rsid w:val="00D33A4C"/>
    <w:rsid w:val="00D33D48"/>
    <w:rsid w:val="00D33DD0"/>
    <w:rsid w:val="00D33F1B"/>
    <w:rsid w:val="00D33FD4"/>
    <w:rsid w:val="00D3411B"/>
    <w:rsid w:val="00D34436"/>
    <w:rsid w:val="00D34533"/>
    <w:rsid w:val="00D34540"/>
    <w:rsid w:val="00D345BF"/>
    <w:rsid w:val="00D34619"/>
    <w:rsid w:val="00D346C3"/>
    <w:rsid w:val="00D34704"/>
    <w:rsid w:val="00D348A7"/>
    <w:rsid w:val="00D34A39"/>
    <w:rsid w:val="00D34B0A"/>
    <w:rsid w:val="00D34C71"/>
    <w:rsid w:val="00D34E38"/>
    <w:rsid w:val="00D34E63"/>
    <w:rsid w:val="00D34EA6"/>
    <w:rsid w:val="00D34F10"/>
    <w:rsid w:val="00D3515B"/>
    <w:rsid w:val="00D35194"/>
    <w:rsid w:val="00D35284"/>
    <w:rsid w:val="00D352AF"/>
    <w:rsid w:val="00D3535F"/>
    <w:rsid w:val="00D3549B"/>
    <w:rsid w:val="00D35512"/>
    <w:rsid w:val="00D35635"/>
    <w:rsid w:val="00D35641"/>
    <w:rsid w:val="00D356AC"/>
    <w:rsid w:val="00D35761"/>
    <w:rsid w:val="00D35779"/>
    <w:rsid w:val="00D358D7"/>
    <w:rsid w:val="00D3596E"/>
    <w:rsid w:val="00D35A1F"/>
    <w:rsid w:val="00D35A76"/>
    <w:rsid w:val="00D35AC6"/>
    <w:rsid w:val="00D35CE3"/>
    <w:rsid w:val="00D363AB"/>
    <w:rsid w:val="00D3643A"/>
    <w:rsid w:val="00D3667E"/>
    <w:rsid w:val="00D36714"/>
    <w:rsid w:val="00D3679C"/>
    <w:rsid w:val="00D3695E"/>
    <w:rsid w:val="00D36A18"/>
    <w:rsid w:val="00D36AEC"/>
    <w:rsid w:val="00D36BF8"/>
    <w:rsid w:val="00D36C1E"/>
    <w:rsid w:val="00D36CE6"/>
    <w:rsid w:val="00D36D3D"/>
    <w:rsid w:val="00D36EC8"/>
    <w:rsid w:val="00D36FBF"/>
    <w:rsid w:val="00D370C2"/>
    <w:rsid w:val="00D371C3"/>
    <w:rsid w:val="00D371EB"/>
    <w:rsid w:val="00D37309"/>
    <w:rsid w:val="00D37312"/>
    <w:rsid w:val="00D3750E"/>
    <w:rsid w:val="00D3778F"/>
    <w:rsid w:val="00D377D4"/>
    <w:rsid w:val="00D37896"/>
    <w:rsid w:val="00D37923"/>
    <w:rsid w:val="00D37936"/>
    <w:rsid w:val="00D37A70"/>
    <w:rsid w:val="00D37AB4"/>
    <w:rsid w:val="00D37DF4"/>
    <w:rsid w:val="00D37FA6"/>
    <w:rsid w:val="00D37FC2"/>
    <w:rsid w:val="00D40173"/>
    <w:rsid w:val="00D401E8"/>
    <w:rsid w:val="00D404F2"/>
    <w:rsid w:val="00D405FE"/>
    <w:rsid w:val="00D4065A"/>
    <w:rsid w:val="00D406D9"/>
    <w:rsid w:val="00D407BB"/>
    <w:rsid w:val="00D407CD"/>
    <w:rsid w:val="00D40A89"/>
    <w:rsid w:val="00D40B0F"/>
    <w:rsid w:val="00D40C31"/>
    <w:rsid w:val="00D40CC6"/>
    <w:rsid w:val="00D40E33"/>
    <w:rsid w:val="00D40E7E"/>
    <w:rsid w:val="00D40F60"/>
    <w:rsid w:val="00D40F93"/>
    <w:rsid w:val="00D40FF8"/>
    <w:rsid w:val="00D411B9"/>
    <w:rsid w:val="00D411D2"/>
    <w:rsid w:val="00D41208"/>
    <w:rsid w:val="00D41297"/>
    <w:rsid w:val="00D41455"/>
    <w:rsid w:val="00D4155A"/>
    <w:rsid w:val="00D41598"/>
    <w:rsid w:val="00D415C1"/>
    <w:rsid w:val="00D41A2F"/>
    <w:rsid w:val="00D41A91"/>
    <w:rsid w:val="00D41AF1"/>
    <w:rsid w:val="00D41BB6"/>
    <w:rsid w:val="00D41BF0"/>
    <w:rsid w:val="00D41C64"/>
    <w:rsid w:val="00D41CDD"/>
    <w:rsid w:val="00D41D74"/>
    <w:rsid w:val="00D41F26"/>
    <w:rsid w:val="00D41F97"/>
    <w:rsid w:val="00D42137"/>
    <w:rsid w:val="00D42155"/>
    <w:rsid w:val="00D421D5"/>
    <w:rsid w:val="00D4242C"/>
    <w:rsid w:val="00D42462"/>
    <w:rsid w:val="00D42474"/>
    <w:rsid w:val="00D4249A"/>
    <w:rsid w:val="00D42618"/>
    <w:rsid w:val="00D4268B"/>
    <w:rsid w:val="00D428CC"/>
    <w:rsid w:val="00D42A17"/>
    <w:rsid w:val="00D42A8D"/>
    <w:rsid w:val="00D42AC2"/>
    <w:rsid w:val="00D42BEC"/>
    <w:rsid w:val="00D42FB5"/>
    <w:rsid w:val="00D432AC"/>
    <w:rsid w:val="00D433DD"/>
    <w:rsid w:val="00D4386E"/>
    <w:rsid w:val="00D43890"/>
    <w:rsid w:val="00D438E3"/>
    <w:rsid w:val="00D4398C"/>
    <w:rsid w:val="00D439AF"/>
    <w:rsid w:val="00D43A4A"/>
    <w:rsid w:val="00D43DD8"/>
    <w:rsid w:val="00D43DE8"/>
    <w:rsid w:val="00D43E04"/>
    <w:rsid w:val="00D43EA4"/>
    <w:rsid w:val="00D43F28"/>
    <w:rsid w:val="00D44193"/>
    <w:rsid w:val="00D44421"/>
    <w:rsid w:val="00D44511"/>
    <w:rsid w:val="00D446F1"/>
    <w:rsid w:val="00D446F4"/>
    <w:rsid w:val="00D446FA"/>
    <w:rsid w:val="00D447AB"/>
    <w:rsid w:val="00D447BE"/>
    <w:rsid w:val="00D44845"/>
    <w:rsid w:val="00D448CD"/>
    <w:rsid w:val="00D44DAE"/>
    <w:rsid w:val="00D44DF2"/>
    <w:rsid w:val="00D44E97"/>
    <w:rsid w:val="00D4512B"/>
    <w:rsid w:val="00D4516D"/>
    <w:rsid w:val="00D451BC"/>
    <w:rsid w:val="00D452C5"/>
    <w:rsid w:val="00D452DB"/>
    <w:rsid w:val="00D454DB"/>
    <w:rsid w:val="00D454F4"/>
    <w:rsid w:val="00D455D5"/>
    <w:rsid w:val="00D4561D"/>
    <w:rsid w:val="00D45709"/>
    <w:rsid w:val="00D45852"/>
    <w:rsid w:val="00D45937"/>
    <w:rsid w:val="00D45999"/>
    <w:rsid w:val="00D45B61"/>
    <w:rsid w:val="00D45B99"/>
    <w:rsid w:val="00D45BD8"/>
    <w:rsid w:val="00D45BF1"/>
    <w:rsid w:val="00D45C30"/>
    <w:rsid w:val="00D45DC8"/>
    <w:rsid w:val="00D46088"/>
    <w:rsid w:val="00D460E4"/>
    <w:rsid w:val="00D46154"/>
    <w:rsid w:val="00D46687"/>
    <w:rsid w:val="00D467FD"/>
    <w:rsid w:val="00D46891"/>
    <w:rsid w:val="00D46B03"/>
    <w:rsid w:val="00D46C01"/>
    <w:rsid w:val="00D46DA4"/>
    <w:rsid w:val="00D46F9E"/>
    <w:rsid w:val="00D46FFA"/>
    <w:rsid w:val="00D47023"/>
    <w:rsid w:val="00D471A9"/>
    <w:rsid w:val="00D472A3"/>
    <w:rsid w:val="00D47394"/>
    <w:rsid w:val="00D4749D"/>
    <w:rsid w:val="00D47821"/>
    <w:rsid w:val="00D478BE"/>
    <w:rsid w:val="00D478D4"/>
    <w:rsid w:val="00D479BE"/>
    <w:rsid w:val="00D479E5"/>
    <w:rsid w:val="00D47B9B"/>
    <w:rsid w:val="00D47BF8"/>
    <w:rsid w:val="00D47CBA"/>
    <w:rsid w:val="00D501FE"/>
    <w:rsid w:val="00D50213"/>
    <w:rsid w:val="00D50255"/>
    <w:rsid w:val="00D5039A"/>
    <w:rsid w:val="00D50663"/>
    <w:rsid w:val="00D50750"/>
    <w:rsid w:val="00D50AA3"/>
    <w:rsid w:val="00D50B26"/>
    <w:rsid w:val="00D50BD2"/>
    <w:rsid w:val="00D50C2F"/>
    <w:rsid w:val="00D50D83"/>
    <w:rsid w:val="00D50E5D"/>
    <w:rsid w:val="00D50F71"/>
    <w:rsid w:val="00D50FE3"/>
    <w:rsid w:val="00D5112F"/>
    <w:rsid w:val="00D511E5"/>
    <w:rsid w:val="00D51472"/>
    <w:rsid w:val="00D51535"/>
    <w:rsid w:val="00D51649"/>
    <w:rsid w:val="00D51A40"/>
    <w:rsid w:val="00D51B23"/>
    <w:rsid w:val="00D51C79"/>
    <w:rsid w:val="00D51D29"/>
    <w:rsid w:val="00D51D6B"/>
    <w:rsid w:val="00D51DE4"/>
    <w:rsid w:val="00D51E66"/>
    <w:rsid w:val="00D52097"/>
    <w:rsid w:val="00D521E2"/>
    <w:rsid w:val="00D522A2"/>
    <w:rsid w:val="00D52360"/>
    <w:rsid w:val="00D52414"/>
    <w:rsid w:val="00D52512"/>
    <w:rsid w:val="00D525BB"/>
    <w:rsid w:val="00D5260A"/>
    <w:rsid w:val="00D52611"/>
    <w:rsid w:val="00D5264F"/>
    <w:rsid w:val="00D528B8"/>
    <w:rsid w:val="00D5290F"/>
    <w:rsid w:val="00D5297D"/>
    <w:rsid w:val="00D52B17"/>
    <w:rsid w:val="00D52B49"/>
    <w:rsid w:val="00D52DD5"/>
    <w:rsid w:val="00D52FB9"/>
    <w:rsid w:val="00D52FD8"/>
    <w:rsid w:val="00D531F8"/>
    <w:rsid w:val="00D532A9"/>
    <w:rsid w:val="00D5337A"/>
    <w:rsid w:val="00D53516"/>
    <w:rsid w:val="00D53584"/>
    <w:rsid w:val="00D53600"/>
    <w:rsid w:val="00D537E1"/>
    <w:rsid w:val="00D53A74"/>
    <w:rsid w:val="00D53AEC"/>
    <w:rsid w:val="00D53B43"/>
    <w:rsid w:val="00D53C91"/>
    <w:rsid w:val="00D53E6D"/>
    <w:rsid w:val="00D53E9F"/>
    <w:rsid w:val="00D53FFC"/>
    <w:rsid w:val="00D54067"/>
    <w:rsid w:val="00D5414E"/>
    <w:rsid w:val="00D54303"/>
    <w:rsid w:val="00D54422"/>
    <w:rsid w:val="00D545EC"/>
    <w:rsid w:val="00D54733"/>
    <w:rsid w:val="00D547BA"/>
    <w:rsid w:val="00D54C6D"/>
    <w:rsid w:val="00D54D0E"/>
    <w:rsid w:val="00D54DC8"/>
    <w:rsid w:val="00D54E83"/>
    <w:rsid w:val="00D55356"/>
    <w:rsid w:val="00D55454"/>
    <w:rsid w:val="00D556F9"/>
    <w:rsid w:val="00D5570A"/>
    <w:rsid w:val="00D55792"/>
    <w:rsid w:val="00D558C3"/>
    <w:rsid w:val="00D55C48"/>
    <w:rsid w:val="00D55C4B"/>
    <w:rsid w:val="00D55C7E"/>
    <w:rsid w:val="00D55C95"/>
    <w:rsid w:val="00D55CFB"/>
    <w:rsid w:val="00D55EBF"/>
    <w:rsid w:val="00D5609D"/>
    <w:rsid w:val="00D562D8"/>
    <w:rsid w:val="00D56329"/>
    <w:rsid w:val="00D56474"/>
    <w:rsid w:val="00D564F1"/>
    <w:rsid w:val="00D565D5"/>
    <w:rsid w:val="00D56719"/>
    <w:rsid w:val="00D56884"/>
    <w:rsid w:val="00D56929"/>
    <w:rsid w:val="00D569BF"/>
    <w:rsid w:val="00D56ACB"/>
    <w:rsid w:val="00D56F17"/>
    <w:rsid w:val="00D56F4E"/>
    <w:rsid w:val="00D57079"/>
    <w:rsid w:val="00D5707B"/>
    <w:rsid w:val="00D57093"/>
    <w:rsid w:val="00D573A4"/>
    <w:rsid w:val="00D574CA"/>
    <w:rsid w:val="00D5750C"/>
    <w:rsid w:val="00D57610"/>
    <w:rsid w:val="00D57B7D"/>
    <w:rsid w:val="00D57C58"/>
    <w:rsid w:val="00D57E3B"/>
    <w:rsid w:val="00D57E90"/>
    <w:rsid w:val="00D57F91"/>
    <w:rsid w:val="00D6004D"/>
    <w:rsid w:val="00D600BF"/>
    <w:rsid w:val="00D60125"/>
    <w:rsid w:val="00D60158"/>
    <w:rsid w:val="00D604EE"/>
    <w:rsid w:val="00D60A0A"/>
    <w:rsid w:val="00D60A3C"/>
    <w:rsid w:val="00D60A3F"/>
    <w:rsid w:val="00D60B7C"/>
    <w:rsid w:val="00D60C60"/>
    <w:rsid w:val="00D60D00"/>
    <w:rsid w:val="00D61017"/>
    <w:rsid w:val="00D61153"/>
    <w:rsid w:val="00D61489"/>
    <w:rsid w:val="00D615CB"/>
    <w:rsid w:val="00D6163E"/>
    <w:rsid w:val="00D61842"/>
    <w:rsid w:val="00D61855"/>
    <w:rsid w:val="00D61CC6"/>
    <w:rsid w:val="00D61F05"/>
    <w:rsid w:val="00D61F44"/>
    <w:rsid w:val="00D621C2"/>
    <w:rsid w:val="00D62346"/>
    <w:rsid w:val="00D623AF"/>
    <w:rsid w:val="00D624EE"/>
    <w:rsid w:val="00D62590"/>
    <w:rsid w:val="00D62613"/>
    <w:rsid w:val="00D62BA8"/>
    <w:rsid w:val="00D62C3C"/>
    <w:rsid w:val="00D62C77"/>
    <w:rsid w:val="00D62CEF"/>
    <w:rsid w:val="00D62F3E"/>
    <w:rsid w:val="00D63377"/>
    <w:rsid w:val="00D634C2"/>
    <w:rsid w:val="00D634EE"/>
    <w:rsid w:val="00D63771"/>
    <w:rsid w:val="00D6378A"/>
    <w:rsid w:val="00D63794"/>
    <w:rsid w:val="00D63B0B"/>
    <w:rsid w:val="00D63B1B"/>
    <w:rsid w:val="00D63C8F"/>
    <w:rsid w:val="00D63CE6"/>
    <w:rsid w:val="00D63F41"/>
    <w:rsid w:val="00D63FE6"/>
    <w:rsid w:val="00D64013"/>
    <w:rsid w:val="00D641A2"/>
    <w:rsid w:val="00D6429E"/>
    <w:rsid w:val="00D642AA"/>
    <w:rsid w:val="00D643CE"/>
    <w:rsid w:val="00D645A8"/>
    <w:rsid w:val="00D645B0"/>
    <w:rsid w:val="00D64752"/>
    <w:rsid w:val="00D6476C"/>
    <w:rsid w:val="00D649FB"/>
    <w:rsid w:val="00D64B1C"/>
    <w:rsid w:val="00D64C4A"/>
    <w:rsid w:val="00D64D65"/>
    <w:rsid w:val="00D64F96"/>
    <w:rsid w:val="00D65245"/>
    <w:rsid w:val="00D652F6"/>
    <w:rsid w:val="00D65335"/>
    <w:rsid w:val="00D65464"/>
    <w:rsid w:val="00D65703"/>
    <w:rsid w:val="00D65743"/>
    <w:rsid w:val="00D6598C"/>
    <w:rsid w:val="00D659BF"/>
    <w:rsid w:val="00D65D42"/>
    <w:rsid w:val="00D65EB4"/>
    <w:rsid w:val="00D65EBE"/>
    <w:rsid w:val="00D65F29"/>
    <w:rsid w:val="00D66086"/>
    <w:rsid w:val="00D66304"/>
    <w:rsid w:val="00D6633E"/>
    <w:rsid w:val="00D66421"/>
    <w:rsid w:val="00D66436"/>
    <w:rsid w:val="00D664F0"/>
    <w:rsid w:val="00D664F4"/>
    <w:rsid w:val="00D665FF"/>
    <w:rsid w:val="00D666B0"/>
    <w:rsid w:val="00D66867"/>
    <w:rsid w:val="00D669E6"/>
    <w:rsid w:val="00D66A98"/>
    <w:rsid w:val="00D66C4A"/>
    <w:rsid w:val="00D66FC4"/>
    <w:rsid w:val="00D671A4"/>
    <w:rsid w:val="00D6733A"/>
    <w:rsid w:val="00D673CD"/>
    <w:rsid w:val="00D67914"/>
    <w:rsid w:val="00D679DA"/>
    <w:rsid w:val="00D67A58"/>
    <w:rsid w:val="00D67D9C"/>
    <w:rsid w:val="00D67DA3"/>
    <w:rsid w:val="00D67F43"/>
    <w:rsid w:val="00D700F7"/>
    <w:rsid w:val="00D70118"/>
    <w:rsid w:val="00D7018A"/>
    <w:rsid w:val="00D7018E"/>
    <w:rsid w:val="00D701C8"/>
    <w:rsid w:val="00D70567"/>
    <w:rsid w:val="00D70594"/>
    <w:rsid w:val="00D70759"/>
    <w:rsid w:val="00D70760"/>
    <w:rsid w:val="00D7080D"/>
    <w:rsid w:val="00D7087F"/>
    <w:rsid w:val="00D70A8A"/>
    <w:rsid w:val="00D70DB4"/>
    <w:rsid w:val="00D70FCE"/>
    <w:rsid w:val="00D712F9"/>
    <w:rsid w:val="00D7132A"/>
    <w:rsid w:val="00D71715"/>
    <w:rsid w:val="00D7175E"/>
    <w:rsid w:val="00D71892"/>
    <w:rsid w:val="00D71A0B"/>
    <w:rsid w:val="00D71B2F"/>
    <w:rsid w:val="00D71BAD"/>
    <w:rsid w:val="00D71D69"/>
    <w:rsid w:val="00D71DC1"/>
    <w:rsid w:val="00D72010"/>
    <w:rsid w:val="00D722C3"/>
    <w:rsid w:val="00D722DB"/>
    <w:rsid w:val="00D72375"/>
    <w:rsid w:val="00D7241B"/>
    <w:rsid w:val="00D724C1"/>
    <w:rsid w:val="00D7260D"/>
    <w:rsid w:val="00D72822"/>
    <w:rsid w:val="00D72930"/>
    <w:rsid w:val="00D7298A"/>
    <w:rsid w:val="00D72B7F"/>
    <w:rsid w:val="00D72C47"/>
    <w:rsid w:val="00D72CA0"/>
    <w:rsid w:val="00D72DAF"/>
    <w:rsid w:val="00D72F55"/>
    <w:rsid w:val="00D730A0"/>
    <w:rsid w:val="00D73160"/>
    <w:rsid w:val="00D732A1"/>
    <w:rsid w:val="00D73459"/>
    <w:rsid w:val="00D73686"/>
    <w:rsid w:val="00D7368B"/>
    <w:rsid w:val="00D737D8"/>
    <w:rsid w:val="00D7382F"/>
    <w:rsid w:val="00D7389D"/>
    <w:rsid w:val="00D73B37"/>
    <w:rsid w:val="00D73E7A"/>
    <w:rsid w:val="00D73F3C"/>
    <w:rsid w:val="00D74022"/>
    <w:rsid w:val="00D7403D"/>
    <w:rsid w:val="00D740BB"/>
    <w:rsid w:val="00D740F5"/>
    <w:rsid w:val="00D74115"/>
    <w:rsid w:val="00D74336"/>
    <w:rsid w:val="00D7434B"/>
    <w:rsid w:val="00D744E2"/>
    <w:rsid w:val="00D74698"/>
    <w:rsid w:val="00D74BB2"/>
    <w:rsid w:val="00D74D8A"/>
    <w:rsid w:val="00D74DA1"/>
    <w:rsid w:val="00D74DA3"/>
    <w:rsid w:val="00D74F95"/>
    <w:rsid w:val="00D750C7"/>
    <w:rsid w:val="00D75192"/>
    <w:rsid w:val="00D751E3"/>
    <w:rsid w:val="00D75404"/>
    <w:rsid w:val="00D7544E"/>
    <w:rsid w:val="00D754F9"/>
    <w:rsid w:val="00D755B2"/>
    <w:rsid w:val="00D7568D"/>
    <w:rsid w:val="00D75708"/>
    <w:rsid w:val="00D75716"/>
    <w:rsid w:val="00D7577A"/>
    <w:rsid w:val="00D757E9"/>
    <w:rsid w:val="00D75835"/>
    <w:rsid w:val="00D759A6"/>
    <w:rsid w:val="00D75D4C"/>
    <w:rsid w:val="00D75E74"/>
    <w:rsid w:val="00D75E76"/>
    <w:rsid w:val="00D75F2A"/>
    <w:rsid w:val="00D75F88"/>
    <w:rsid w:val="00D76030"/>
    <w:rsid w:val="00D7604D"/>
    <w:rsid w:val="00D760BC"/>
    <w:rsid w:val="00D76163"/>
    <w:rsid w:val="00D761D4"/>
    <w:rsid w:val="00D761E0"/>
    <w:rsid w:val="00D76319"/>
    <w:rsid w:val="00D76707"/>
    <w:rsid w:val="00D7670C"/>
    <w:rsid w:val="00D769DE"/>
    <w:rsid w:val="00D76A83"/>
    <w:rsid w:val="00D76B77"/>
    <w:rsid w:val="00D76D8E"/>
    <w:rsid w:val="00D7704E"/>
    <w:rsid w:val="00D77069"/>
    <w:rsid w:val="00D770A4"/>
    <w:rsid w:val="00D7720F"/>
    <w:rsid w:val="00D7725E"/>
    <w:rsid w:val="00D77274"/>
    <w:rsid w:val="00D772E6"/>
    <w:rsid w:val="00D77360"/>
    <w:rsid w:val="00D773C6"/>
    <w:rsid w:val="00D774FC"/>
    <w:rsid w:val="00D77803"/>
    <w:rsid w:val="00D779DD"/>
    <w:rsid w:val="00D77A2E"/>
    <w:rsid w:val="00D77A83"/>
    <w:rsid w:val="00D77ADD"/>
    <w:rsid w:val="00D77B41"/>
    <w:rsid w:val="00D77B8B"/>
    <w:rsid w:val="00D77C06"/>
    <w:rsid w:val="00D77ECC"/>
    <w:rsid w:val="00D77EF9"/>
    <w:rsid w:val="00D8003A"/>
    <w:rsid w:val="00D80141"/>
    <w:rsid w:val="00D80143"/>
    <w:rsid w:val="00D8019C"/>
    <w:rsid w:val="00D801EC"/>
    <w:rsid w:val="00D8047E"/>
    <w:rsid w:val="00D80507"/>
    <w:rsid w:val="00D805DA"/>
    <w:rsid w:val="00D80780"/>
    <w:rsid w:val="00D8085A"/>
    <w:rsid w:val="00D80881"/>
    <w:rsid w:val="00D80919"/>
    <w:rsid w:val="00D8098F"/>
    <w:rsid w:val="00D80A9B"/>
    <w:rsid w:val="00D80BE7"/>
    <w:rsid w:val="00D80CB7"/>
    <w:rsid w:val="00D80D7E"/>
    <w:rsid w:val="00D80DD9"/>
    <w:rsid w:val="00D80EA2"/>
    <w:rsid w:val="00D80F6F"/>
    <w:rsid w:val="00D8112F"/>
    <w:rsid w:val="00D81191"/>
    <w:rsid w:val="00D81257"/>
    <w:rsid w:val="00D812EB"/>
    <w:rsid w:val="00D813FF"/>
    <w:rsid w:val="00D814AB"/>
    <w:rsid w:val="00D81544"/>
    <w:rsid w:val="00D81635"/>
    <w:rsid w:val="00D8174E"/>
    <w:rsid w:val="00D81772"/>
    <w:rsid w:val="00D81821"/>
    <w:rsid w:val="00D81828"/>
    <w:rsid w:val="00D81865"/>
    <w:rsid w:val="00D81893"/>
    <w:rsid w:val="00D81A06"/>
    <w:rsid w:val="00D81CD1"/>
    <w:rsid w:val="00D81DAF"/>
    <w:rsid w:val="00D81E32"/>
    <w:rsid w:val="00D81FBF"/>
    <w:rsid w:val="00D8214B"/>
    <w:rsid w:val="00D82269"/>
    <w:rsid w:val="00D8226C"/>
    <w:rsid w:val="00D82327"/>
    <w:rsid w:val="00D82482"/>
    <w:rsid w:val="00D825A1"/>
    <w:rsid w:val="00D8260C"/>
    <w:rsid w:val="00D82646"/>
    <w:rsid w:val="00D82685"/>
    <w:rsid w:val="00D8279E"/>
    <w:rsid w:val="00D827BC"/>
    <w:rsid w:val="00D82B19"/>
    <w:rsid w:val="00D8303B"/>
    <w:rsid w:val="00D8332F"/>
    <w:rsid w:val="00D833BA"/>
    <w:rsid w:val="00D833EE"/>
    <w:rsid w:val="00D8344B"/>
    <w:rsid w:val="00D83524"/>
    <w:rsid w:val="00D83544"/>
    <w:rsid w:val="00D83687"/>
    <w:rsid w:val="00D83713"/>
    <w:rsid w:val="00D8377C"/>
    <w:rsid w:val="00D83829"/>
    <w:rsid w:val="00D83845"/>
    <w:rsid w:val="00D838D0"/>
    <w:rsid w:val="00D83949"/>
    <w:rsid w:val="00D83A6C"/>
    <w:rsid w:val="00D83AC1"/>
    <w:rsid w:val="00D83B1F"/>
    <w:rsid w:val="00D840E6"/>
    <w:rsid w:val="00D8412A"/>
    <w:rsid w:val="00D8419C"/>
    <w:rsid w:val="00D842F6"/>
    <w:rsid w:val="00D843CE"/>
    <w:rsid w:val="00D84609"/>
    <w:rsid w:val="00D8492E"/>
    <w:rsid w:val="00D84995"/>
    <w:rsid w:val="00D84B45"/>
    <w:rsid w:val="00D84B4F"/>
    <w:rsid w:val="00D84D5B"/>
    <w:rsid w:val="00D84D89"/>
    <w:rsid w:val="00D84E8E"/>
    <w:rsid w:val="00D84F8B"/>
    <w:rsid w:val="00D8508D"/>
    <w:rsid w:val="00D85302"/>
    <w:rsid w:val="00D85578"/>
    <w:rsid w:val="00D8577D"/>
    <w:rsid w:val="00D85842"/>
    <w:rsid w:val="00D85925"/>
    <w:rsid w:val="00D859C2"/>
    <w:rsid w:val="00D859D8"/>
    <w:rsid w:val="00D85A1C"/>
    <w:rsid w:val="00D85D07"/>
    <w:rsid w:val="00D85D36"/>
    <w:rsid w:val="00D85DC5"/>
    <w:rsid w:val="00D85E23"/>
    <w:rsid w:val="00D85F14"/>
    <w:rsid w:val="00D85F15"/>
    <w:rsid w:val="00D85F86"/>
    <w:rsid w:val="00D86214"/>
    <w:rsid w:val="00D86429"/>
    <w:rsid w:val="00D86602"/>
    <w:rsid w:val="00D86858"/>
    <w:rsid w:val="00D8690B"/>
    <w:rsid w:val="00D869F7"/>
    <w:rsid w:val="00D86A3A"/>
    <w:rsid w:val="00D86CE9"/>
    <w:rsid w:val="00D86DA0"/>
    <w:rsid w:val="00D86E18"/>
    <w:rsid w:val="00D86F5B"/>
    <w:rsid w:val="00D86FB9"/>
    <w:rsid w:val="00D870F2"/>
    <w:rsid w:val="00D8746C"/>
    <w:rsid w:val="00D874CB"/>
    <w:rsid w:val="00D87BA1"/>
    <w:rsid w:val="00D90348"/>
    <w:rsid w:val="00D903A3"/>
    <w:rsid w:val="00D904C3"/>
    <w:rsid w:val="00D904C6"/>
    <w:rsid w:val="00D908CE"/>
    <w:rsid w:val="00D90ABD"/>
    <w:rsid w:val="00D90D80"/>
    <w:rsid w:val="00D90ECA"/>
    <w:rsid w:val="00D91085"/>
    <w:rsid w:val="00D91096"/>
    <w:rsid w:val="00D91194"/>
    <w:rsid w:val="00D91269"/>
    <w:rsid w:val="00D91343"/>
    <w:rsid w:val="00D91355"/>
    <w:rsid w:val="00D91519"/>
    <w:rsid w:val="00D915EE"/>
    <w:rsid w:val="00D919A8"/>
    <w:rsid w:val="00D91A8B"/>
    <w:rsid w:val="00D91B7F"/>
    <w:rsid w:val="00D91BA6"/>
    <w:rsid w:val="00D91C08"/>
    <w:rsid w:val="00D91D02"/>
    <w:rsid w:val="00D91F97"/>
    <w:rsid w:val="00D92111"/>
    <w:rsid w:val="00D9211C"/>
    <w:rsid w:val="00D92409"/>
    <w:rsid w:val="00D924A2"/>
    <w:rsid w:val="00D924CE"/>
    <w:rsid w:val="00D9252E"/>
    <w:rsid w:val="00D927F1"/>
    <w:rsid w:val="00D9298B"/>
    <w:rsid w:val="00D92A71"/>
    <w:rsid w:val="00D92AF7"/>
    <w:rsid w:val="00D92B14"/>
    <w:rsid w:val="00D92BC9"/>
    <w:rsid w:val="00D92F4E"/>
    <w:rsid w:val="00D9319F"/>
    <w:rsid w:val="00D931B0"/>
    <w:rsid w:val="00D931F7"/>
    <w:rsid w:val="00D9320A"/>
    <w:rsid w:val="00D93466"/>
    <w:rsid w:val="00D934A6"/>
    <w:rsid w:val="00D937A3"/>
    <w:rsid w:val="00D937C1"/>
    <w:rsid w:val="00D9387F"/>
    <w:rsid w:val="00D938C5"/>
    <w:rsid w:val="00D9398C"/>
    <w:rsid w:val="00D94123"/>
    <w:rsid w:val="00D94143"/>
    <w:rsid w:val="00D94807"/>
    <w:rsid w:val="00D9487C"/>
    <w:rsid w:val="00D94D6F"/>
    <w:rsid w:val="00D94DD0"/>
    <w:rsid w:val="00D94F9A"/>
    <w:rsid w:val="00D95009"/>
    <w:rsid w:val="00D9503C"/>
    <w:rsid w:val="00D9504E"/>
    <w:rsid w:val="00D951DB"/>
    <w:rsid w:val="00D9524A"/>
    <w:rsid w:val="00D95439"/>
    <w:rsid w:val="00D9558C"/>
    <w:rsid w:val="00D956EF"/>
    <w:rsid w:val="00D957F0"/>
    <w:rsid w:val="00D9582A"/>
    <w:rsid w:val="00D95976"/>
    <w:rsid w:val="00D95A96"/>
    <w:rsid w:val="00D95B13"/>
    <w:rsid w:val="00D95B1E"/>
    <w:rsid w:val="00D95E20"/>
    <w:rsid w:val="00D95F57"/>
    <w:rsid w:val="00D960B8"/>
    <w:rsid w:val="00D9635B"/>
    <w:rsid w:val="00D964A8"/>
    <w:rsid w:val="00D964DB"/>
    <w:rsid w:val="00D96612"/>
    <w:rsid w:val="00D96A2A"/>
    <w:rsid w:val="00D96AAB"/>
    <w:rsid w:val="00D96AD5"/>
    <w:rsid w:val="00D96B69"/>
    <w:rsid w:val="00D96BAD"/>
    <w:rsid w:val="00D96C24"/>
    <w:rsid w:val="00D96CEA"/>
    <w:rsid w:val="00D96D37"/>
    <w:rsid w:val="00D96DCD"/>
    <w:rsid w:val="00D96E4F"/>
    <w:rsid w:val="00D9706C"/>
    <w:rsid w:val="00D971B2"/>
    <w:rsid w:val="00D971CE"/>
    <w:rsid w:val="00D97434"/>
    <w:rsid w:val="00D977A0"/>
    <w:rsid w:val="00D977C9"/>
    <w:rsid w:val="00D97A21"/>
    <w:rsid w:val="00D97A26"/>
    <w:rsid w:val="00D97CC4"/>
    <w:rsid w:val="00D97D4D"/>
    <w:rsid w:val="00D97F57"/>
    <w:rsid w:val="00D97F83"/>
    <w:rsid w:val="00D97FC8"/>
    <w:rsid w:val="00DA00E1"/>
    <w:rsid w:val="00DA0174"/>
    <w:rsid w:val="00DA017C"/>
    <w:rsid w:val="00DA0235"/>
    <w:rsid w:val="00DA029C"/>
    <w:rsid w:val="00DA031C"/>
    <w:rsid w:val="00DA0486"/>
    <w:rsid w:val="00DA059F"/>
    <w:rsid w:val="00DA06DA"/>
    <w:rsid w:val="00DA0764"/>
    <w:rsid w:val="00DA07F8"/>
    <w:rsid w:val="00DA084B"/>
    <w:rsid w:val="00DA0886"/>
    <w:rsid w:val="00DA08C5"/>
    <w:rsid w:val="00DA08EE"/>
    <w:rsid w:val="00DA099D"/>
    <w:rsid w:val="00DA09C1"/>
    <w:rsid w:val="00DA09F8"/>
    <w:rsid w:val="00DA0ADD"/>
    <w:rsid w:val="00DA0AE5"/>
    <w:rsid w:val="00DA0B23"/>
    <w:rsid w:val="00DA0F16"/>
    <w:rsid w:val="00DA1150"/>
    <w:rsid w:val="00DA1172"/>
    <w:rsid w:val="00DA12C3"/>
    <w:rsid w:val="00DA1351"/>
    <w:rsid w:val="00DA1580"/>
    <w:rsid w:val="00DA174E"/>
    <w:rsid w:val="00DA17FD"/>
    <w:rsid w:val="00DA189A"/>
    <w:rsid w:val="00DA1A39"/>
    <w:rsid w:val="00DA1B11"/>
    <w:rsid w:val="00DA1BE5"/>
    <w:rsid w:val="00DA1FF6"/>
    <w:rsid w:val="00DA218B"/>
    <w:rsid w:val="00DA2305"/>
    <w:rsid w:val="00DA2321"/>
    <w:rsid w:val="00DA2329"/>
    <w:rsid w:val="00DA2504"/>
    <w:rsid w:val="00DA254C"/>
    <w:rsid w:val="00DA256D"/>
    <w:rsid w:val="00DA259B"/>
    <w:rsid w:val="00DA2963"/>
    <w:rsid w:val="00DA2C2D"/>
    <w:rsid w:val="00DA2D4E"/>
    <w:rsid w:val="00DA2E07"/>
    <w:rsid w:val="00DA2E8B"/>
    <w:rsid w:val="00DA2EC8"/>
    <w:rsid w:val="00DA33C6"/>
    <w:rsid w:val="00DA33F6"/>
    <w:rsid w:val="00DA3532"/>
    <w:rsid w:val="00DA36EE"/>
    <w:rsid w:val="00DA3767"/>
    <w:rsid w:val="00DA3B67"/>
    <w:rsid w:val="00DA3C3E"/>
    <w:rsid w:val="00DA3DBF"/>
    <w:rsid w:val="00DA3DC7"/>
    <w:rsid w:val="00DA414D"/>
    <w:rsid w:val="00DA4150"/>
    <w:rsid w:val="00DA448F"/>
    <w:rsid w:val="00DA45CB"/>
    <w:rsid w:val="00DA4817"/>
    <w:rsid w:val="00DA48A9"/>
    <w:rsid w:val="00DA48DC"/>
    <w:rsid w:val="00DA4ADF"/>
    <w:rsid w:val="00DA4B81"/>
    <w:rsid w:val="00DA4D7C"/>
    <w:rsid w:val="00DA4F4D"/>
    <w:rsid w:val="00DA524B"/>
    <w:rsid w:val="00DA52E4"/>
    <w:rsid w:val="00DA5550"/>
    <w:rsid w:val="00DA55A4"/>
    <w:rsid w:val="00DA5670"/>
    <w:rsid w:val="00DA5852"/>
    <w:rsid w:val="00DA5884"/>
    <w:rsid w:val="00DA5923"/>
    <w:rsid w:val="00DA5AB1"/>
    <w:rsid w:val="00DA5B47"/>
    <w:rsid w:val="00DA5C06"/>
    <w:rsid w:val="00DA5D5F"/>
    <w:rsid w:val="00DA5E04"/>
    <w:rsid w:val="00DA5E33"/>
    <w:rsid w:val="00DA5ED4"/>
    <w:rsid w:val="00DA5F51"/>
    <w:rsid w:val="00DA61D1"/>
    <w:rsid w:val="00DA6359"/>
    <w:rsid w:val="00DA63D5"/>
    <w:rsid w:val="00DA63D7"/>
    <w:rsid w:val="00DA67B6"/>
    <w:rsid w:val="00DA6800"/>
    <w:rsid w:val="00DA6832"/>
    <w:rsid w:val="00DA685C"/>
    <w:rsid w:val="00DA69D7"/>
    <w:rsid w:val="00DA6B83"/>
    <w:rsid w:val="00DA6C2E"/>
    <w:rsid w:val="00DA6E1D"/>
    <w:rsid w:val="00DA6E56"/>
    <w:rsid w:val="00DA6FEE"/>
    <w:rsid w:val="00DA704E"/>
    <w:rsid w:val="00DA7055"/>
    <w:rsid w:val="00DA7277"/>
    <w:rsid w:val="00DA74E1"/>
    <w:rsid w:val="00DA75F1"/>
    <w:rsid w:val="00DA7670"/>
    <w:rsid w:val="00DA7998"/>
    <w:rsid w:val="00DA7BAA"/>
    <w:rsid w:val="00DA7C2C"/>
    <w:rsid w:val="00DA7EAA"/>
    <w:rsid w:val="00DA7ED8"/>
    <w:rsid w:val="00DA7F8F"/>
    <w:rsid w:val="00DA7FEA"/>
    <w:rsid w:val="00DA7FEB"/>
    <w:rsid w:val="00DB00F1"/>
    <w:rsid w:val="00DB0198"/>
    <w:rsid w:val="00DB01E6"/>
    <w:rsid w:val="00DB02DD"/>
    <w:rsid w:val="00DB03A8"/>
    <w:rsid w:val="00DB06BB"/>
    <w:rsid w:val="00DB0767"/>
    <w:rsid w:val="00DB08CA"/>
    <w:rsid w:val="00DB0E90"/>
    <w:rsid w:val="00DB0F95"/>
    <w:rsid w:val="00DB0FEA"/>
    <w:rsid w:val="00DB0FFE"/>
    <w:rsid w:val="00DB1054"/>
    <w:rsid w:val="00DB10F7"/>
    <w:rsid w:val="00DB12F0"/>
    <w:rsid w:val="00DB155B"/>
    <w:rsid w:val="00DB1B74"/>
    <w:rsid w:val="00DB1CEC"/>
    <w:rsid w:val="00DB1DFB"/>
    <w:rsid w:val="00DB1F2A"/>
    <w:rsid w:val="00DB1F9A"/>
    <w:rsid w:val="00DB2037"/>
    <w:rsid w:val="00DB2259"/>
    <w:rsid w:val="00DB2450"/>
    <w:rsid w:val="00DB2A6A"/>
    <w:rsid w:val="00DB2ACB"/>
    <w:rsid w:val="00DB2B89"/>
    <w:rsid w:val="00DB2BF6"/>
    <w:rsid w:val="00DB2C4C"/>
    <w:rsid w:val="00DB2C75"/>
    <w:rsid w:val="00DB2CE2"/>
    <w:rsid w:val="00DB2D7B"/>
    <w:rsid w:val="00DB2F77"/>
    <w:rsid w:val="00DB304B"/>
    <w:rsid w:val="00DB31B1"/>
    <w:rsid w:val="00DB3219"/>
    <w:rsid w:val="00DB33C6"/>
    <w:rsid w:val="00DB3566"/>
    <w:rsid w:val="00DB365A"/>
    <w:rsid w:val="00DB3786"/>
    <w:rsid w:val="00DB3989"/>
    <w:rsid w:val="00DB3A1A"/>
    <w:rsid w:val="00DB3AB1"/>
    <w:rsid w:val="00DB3B8F"/>
    <w:rsid w:val="00DB3F22"/>
    <w:rsid w:val="00DB410B"/>
    <w:rsid w:val="00DB4166"/>
    <w:rsid w:val="00DB4313"/>
    <w:rsid w:val="00DB4457"/>
    <w:rsid w:val="00DB449E"/>
    <w:rsid w:val="00DB44EE"/>
    <w:rsid w:val="00DB4549"/>
    <w:rsid w:val="00DB48B5"/>
    <w:rsid w:val="00DB4934"/>
    <w:rsid w:val="00DB4967"/>
    <w:rsid w:val="00DB4975"/>
    <w:rsid w:val="00DB4CEB"/>
    <w:rsid w:val="00DB4ED8"/>
    <w:rsid w:val="00DB5037"/>
    <w:rsid w:val="00DB529F"/>
    <w:rsid w:val="00DB52D4"/>
    <w:rsid w:val="00DB52E2"/>
    <w:rsid w:val="00DB54AE"/>
    <w:rsid w:val="00DB5564"/>
    <w:rsid w:val="00DB5797"/>
    <w:rsid w:val="00DB57F3"/>
    <w:rsid w:val="00DB582D"/>
    <w:rsid w:val="00DB59EC"/>
    <w:rsid w:val="00DB5AC9"/>
    <w:rsid w:val="00DB5D39"/>
    <w:rsid w:val="00DB5EC2"/>
    <w:rsid w:val="00DB5F5B"/>
    <w:rsid w:val="00DB5FA7"/>
    <w:rsid w:val="00DB63A8"/>
    <w:rsid w:val="00DB6636"/>
    <w:rsid w:val="00DB69E7"/>
    <w:rsid w:val="00DB6DA9"/>
    <w:rsid w:val="00DB6DB4"/>
    <w:rsid w:val="00DB6EA5"/>
    <w:rsid w:val="00DB6EFE"/>
    <w:rsid w:val="00DB70C7"/>
    <w:rsid w:val="00DB722A"/>
    <w:rsid w:val="00DB7237"/>
    <w:rsid w:val="00DB73FE"/>
    <w:rsid w:val="00DB7402"/>
    <w:rsid w:val="00DB7573"/>
    <w:rsid w:val="00DB759D"/>
    <w:rsid w:val="00DB782B"/>
    <w:rsid w:val="00DB78FC"/>
    <w:rsid w:val="00DB790B"/>
    <w:rsid w:val="00DB790D"/>
    <w:rsid w:val="00DB791E"/>
    <w:rsid w:val="00DB7970"/>
    <w:rsid w:val="00DB7C00"/>
    <w:rsid w:val="00DB7C1D"/>
    <w:rsid w:val="00DB7C44"/>
    <w:rsid w:val="00DB7D41"/>
    <w:rsid w:val="00DC0377"/>
    <w:rsid w:val="00DC0444"/>
    <w:rsid w:val="00DC056C"/>
    <w:rsid w:val="00DC07E1"/>
    <w:rsid w:val="00DC0A4A"/>
    <w:rsid w:val="00DC10B1"/>
    <w:rsid w:val="00DC10CE"/>
    <w:rsid w:val="00DC114E"/>
    <w:rsid w:val="00DC1200"/>
    <w:rsid w:val="00DC12F4"/>
    <w:rsid w:val="00DC1597"/>
    <w:rsid w:val="00DC162C"/>
    <w:rsid w:val="00DC1B0D"/>
    <w:rsid w:val="00DC1B7D"/>
    <w:rsid w:val="00DC1BEE"/>
    <w:rsid w:val="00DC1BFD"/>
    <w:rsid w:val="00DC1C89"/>
    <w:rsid w:val="00DC1DD7"/>
    <w:rsid w:val="00DC1E48"/>
    <w:rsid w:val="00DC2069"/>
    <w:rsid w:val="00DC20D0"/>
    <w:rsid w:val="00DC214E"/>
    <w:rsid w:val="00DC215E"/>
    <w:rsid w:val="00DC2236"/>
    <w:rsid w:val="00DC235E"/>
    <w:rsid w:val="00DC2437"/>
    <w:rsid w:val="00DC2452"/>
    <w:rsid w:val="00DC247A"/>
    <w:rsid w:val="00DC252C"/>
    <w:rsid w:val="00DC2649"/>
    <w:rsid w:val="00DC287E"/>
    <w:rsid w:val="00DC29A5"/>
    <w:rsid w:val="00DC2BC2"/>
    <w:rsid w:val="00DC2E54"/>
    <w:rsid w:val="00DC2F16"/>
    <w:rsid w:val="00DC2F32"/>
    <w:rsid w:val="00DC3030"/>
    <w:rsid w:val="00DC30DA"/>
    <w:rsid w:val="00DC317D"/>
    <w:rsid w:val="00DC31C9"/>
    <w:rsid w:val="00DC325A"/>
    <w:rsid w:val="00DC39F3"/>
    <w:rsid w:val="00DC3A00"/>
    <w:rsid w:val="00DC3BE2"/>
    <w:rsid w:val="00DC3E1D"/>
    <w:rsid w:val="00DC3EBC"/>
    <w:rsid w:val="00DC3ECB"/>
    <w:rsid w:val="00DC3F2D"/>
    <w:rsid w:val="00DC3F66"/>
    <w:rsid w:val="00DC3FE4"/>
    <w:rsid w:val="00DC3FFC"/>
    <w:rsid w:val="00DC4246"/>
    <w:rsid w:val="00DC4255"/>
    <w:rsid w:val="00DC4447"/>
    <w:rsid w:val="00DC454F"/>
    <w:rsid w:val="00DC458B"/>
    <w:rsid w:val="00DC45F4"/>
    <w:rsid w:val="00DC485A"/>
    <w:rsid w:val="00DC4B7A"/>
    <w:rsid w:val="00DC4BFF"/>
    <w:rsid w:val="00DC4C17"/>
    <w:rsid w:val="00DC506F"/>
    <w:rsid w:val="00DC5079"/>
    <w:rsid w:val="00DC50E7"/>
    <w:rsid w:val="00DC50F2"/>
    <w:rsid w:val="00DC531F"/>
    <w:rsid w:val="00DC5530"/>
    <w:rsid w:val="00DC56F3"/>
    <w:rsid w:val="00DC57F1"/>
    <w:rsid w:val="00DC58B6"/>
    <w:rsid w:val="00DC5B95"/>
    <w:rsid w:val="00DC5C94"/>
    <w:rsid w:val="00DC5C95"/>
    <w:rsid w:val="00DC5D0C"/>
    <w:rsid w:val="00DC5EB2"/>
    <w:rsid w:val="00DC6108"/>
    <w:rsid w:val="00DC6122"/>
    <w:rsid w:val="00DC613B"/>
    <w:rsid w:val="00DC6157"/>
    <w:rsid w:val="00DC6246"/>
    <w:rsid w:val="00DC6392"/>
    <w:rsid w:val="00DC64D4"/>
    <w:rsid w:val="00DC6657"/>
    <w:rsid w:val="00DC668E"/>
    <w:rsid w:val="00DC6856"/>
    <w:rsid w:val="00DC69E0"/>
    <w:rsid w:val="00DC6C75"/>
    <w:rsid w:val="00DC6C9D"/>
    <w:rsid w:val="00DC6E26"/>
    <w:rsid w:val="00DC6EDE"/>
    <w:rsid w:val="00DC703C"/>
    <w:rsid w:val="00DC71C5"/>
    <w:rsid w:val="00DC7362"/>
    <w:rsid w:val="00DC73A2"/>
    <w:rsid w:val="00DC73BC"/>
    <w:rsid w:val="00DC75D6"/>
    <w:rsid w:val="00DC77C2"/>
    <w:rsid w:val="00DC7A06"/>
    <w:rsid w:val="00DC7AEC"/>
    <w:rsid w:val="00DC7B55"/>
    <w:rsid w:val="00DC7DBE"/>
    <w:rsid w:val="00DC7EB6"/>
    <w:rsid w:val="00DC7F44"/>
    <w:rsid w:val="00DD01FB"/>
    <w:rsid w:val="00DD04EF"/>
    <w:rsid w:val="00DD071A"/>
    <w:rsid w:val="00DD07F2"/>
    <w:rsid w:val="00DD08C7"/>
    <w:rsid w:val="00DD093A"/>
    <w:rsid w:val="00DD0A26"/>
    <w:rsid w:val="00DD0AE9"/>
    <w:rsid w:val="00DD0B35"/>
    <w:rsid w:val="00DD0CCC"/>
    <w:rsid w:val="00DD0E4B"/>
    <w:rsid w:val="00DD103E"/>
    <w:rsid w:val="00DD1100"/>
    <w:rsid w:val="00DD11F2"/>
    <w:rsid w:val="00DD1255"/>
    <w:rsid w:val="00DD146B"/>
    <w:rsid w:val="00DD14C1"/>
    <w:rsid w:val="00DD14D5"/>
    <w:rsid w:val="00DD14D7"/>
    <w:rsid w:val="00DD15E9"/>
    <w:rsid w:val="00DD160D"/>
    <w:rsid w:val="00DD174B"/>
    <w:rsid w:val="00DD179C"/>
    <w:rsid w:val="00DD1916"/>
    <w:rsid w:val="00DD1989"/>
    <w:rsid w:val="00DD1A45"/>
    <w:rsid w:val="00DD1AE2"/>
    <w:rsid w:val="00DD1B03"/>
    <w:rsid w:val="00DD1B5D"/>
    <w:rsid w:val="00DD1C05"/>
    <w:rsid w:val="00DD1C1C"/>
    <w:rsid w:val="00DD1CC2"/>
    <w:rsid w:val="00DD2158"/>
    <w:rsid w:val="00DD21D6"/>
    <w:rsid w:val="00DD248C"/>
    <w:rsid w:val="00DD2617"/>
    <w:rsid w:val="00DD26E7"/>
    <w:rsid w:val="00DD2761"/>
    <w:rsid w:val="00DD2802"/>
    <w:rsid w:val="00DD2864"/>
    <w:rsid w:val="00DD2866"/>
    <w:rsid w:val="00DD29AC"/>
    <w:rsid w:val="00DD29E3"/>
    <w:rsid w:val="00DD2BB9"/>
    <w:rsid w:val="00DD2EE0"/>
    <w:rsid w:val="00DD2F7F"/>
    <w:rsid w:val="00DD305B"/>
    <w:rsid w:val="00DD3394"/>
    <w:rsid w:val="00DD3412"/>
    <w:rsid w:val="00DD353D"/>
    <w:rsid w:val="00DD35F9"/>
    <w:rsid w:val="00DD3605"/>
    <w:rsid w:val="00DD3789"/>
    <w:rsid w:val="00DD37C1"/>
    <w:rsid w:val="00DD37D4"/>
    <w:rsid w:val="00DD37DA"/>
    <w:rsid w:val="00DD3B8D"/>
    <w:rsid w:val="00DD3D84"/>
    <w:rsid w:val="00DD3EB6"/>
    <w:rsid w:val="00DD3EBE"/>
    <w:rsid w:val="00DD3F50"/>
    <w:rsid w:val="00DD400F"/>
    <w:rsid w:val="00DD40B9"/>
    <w:rsid w:val="00DD40F0"/>
    <w:rsid w:val="00DD4408"/>
    <w:rsid w:val="00DD442C"/>
    <w:rsid w:val="00DD44F9"/>
    <w:rsid w:val="00DD49BF"/>
    <w:rsid w:val="00DD4AA5"/>
    <w:rsid w:val="00DD4D5C"/>
    <w:rsid w:val="00DD4E45"/>
    <w:rsid w:val="00DD4F4E"/>
    <w:rsid w:val="00DD50EC"/>
    <w:rsid w:val="00DD5280"/>
    <w:rsid w:val="00DD5281"/>
    <w:rsid w:val="00DD5683"/>
    <w:rsid w:val="00DD5780"/>
    <w:rsid w:val="00DD57CF"/>
    <w:rsid w:val="00DD57EE"/>
    <w:rsid w:val="00DD57F9"/>
    <w:rsid w:val="00DD58F5"/>
    <w:rsid w:val="00DD5961"/>
    <w:rsid w:val="00DD5D49"/>
    <w:rsid w:val="00DD5E83"/>
    <w:rsid w:val="00DD5F1B"/>
    <w:rsid w:val="00DD6057"/>
    <w:rsid w:val="00DD6072"/>
    <w:rsid w:val="00DD6141"/>
    <w:rsid w:val="00DD62F8"/>
    <w:rsid w:val="00DD63D3"/>
    <w:rsid w:val="00DD64F4"/>
    <w:rsid w:val="00DD6510"/>
    <w:rsid w:val="00DD6578"/>
    <w:rsid w:val="00DD6609"/>
    <w:rsid w:val="00DD660F"/>
    <w:rsid w:val="00DD663D"/>
    <w:rsid w:val="00DD6AB6"/>
    <w:rsid w:val="00DD7003"/>
    <w:rsid w:val="00DD7079"/>
    <w:rsid w:val="00DD707F"/>
    <w:rsid w:val="00DD70D9"/>
    <w:rsid w:val="00DD7307"/>
    <w:rsid w:val="00DD7435"/>
    <w:rsid w:val="00DD748D"/>
    <w:rsid w:val="00DD76EF"/>
    <w:rsid w:val="00DD7BB1"/>
    <w:rsid w:val="00DD7C80"/>
    <w:rsid w:val="00DD7D45"/>
    <w:rsid w:val="00DD7DB0"/>
    <w:rsid w:val="00DD7DFE"/>
    <w:rsid w:val="00DD7E10"/>
    <w:rsid w:val="00DD7EC5"/>
    <w:rsid w:val="00DE009F"/>
    <w:rsid w:val="00DE025C"/>
    <w:rsid w:val="00DE039B"/>
    <w:rsid w:val="00DE0495"/>
    <w:rsid w:val="00DE0599"/>
    <w:rsid w:val="00DE05FA"/>
    <w:rsid w:val="00DE06AB"/>
    <w:rsid w:val="00DE0B0D"/>
    <w:rsid w:val="00DE0BF2"/>
    <w:rsid w:val="00DE0E7E"/>
    <w:rsid w:val="00DE0FD8"/>
    <w:rsid w:val="00DE1143"/>
    <w:rsid w:val="00DE1192"/>
    <w:rsid w:val="00DE146A"/>
    <w:rsid w:val="00DE156A"/>
    <w:rsid w:val="00DE15EA"/>
    <w:rsid w:val="00DE161D"/>
    <w:rsid w:val="00DE1690"/>
    <w:rsid w:val="00DE1928"/>
    <w:rsid w:val="00DE1DBB"/>
    <w:rsid w:val="00DE1E9D"/>
    <w:rsid w:val="00DE209E"/>
    <w:rsid w:val="00DE20BB"/>
    <w:rsid w:val="00DE21A3"/>
    <w:rsid w:val="00DE21AA"/>
    <w:rsid w:val="00DE22BB"/>
    <w:rsid w:val="00DE2357"/>
    <w:rsid w:val="00DE275A"/>
    <w:rsid w:val="00DE29B1"/>
    <w:rsid w:val="00DE2A2B"/>
    <w:rsid w:val="00DE2A35"/>
    <w:rsid w:val="00DE2BCA"/>
    <w:rsid w:val="00DE2C51"/>
    <w:rsid w:val="00DE2C8A"/>
    <w:rsid w:val="00DE2C8B"/>
    <w:rsid w:val="00DE2CDD"/>
    <w:rsid w:val="00DE2F46"/>
    <w:rsid w:val="00DE2F98"/>
    <w:rsid w:val="00DE329B"/>
    <w:rsid w:val="00DE32CC"/>
    <w:rsid w:val="00DE3358"/>
    <w:rsid w:val="00DE33F6"/>
    <w:rsid w:val="00DE3497"/>
    <w:rsid w:val="00DE36FA"/>
    <w:rsid w:val="00DE3947"/>
    <w:rsid w:val="00DE3974"/>
    <w:rsid w:val="00DE3977"/>
    <w:rsid w:val="00DE3AA9"/>
    <w:rsid w:val="00DE3B78"/>
    <w:rsid w:val="00DE3C79"/>
    <w:rsid w:val="00DE3C83"/>
    <w:rsid w:val="00DE3D18"/>
    <w:rsid w:val="00DE3DAC"/>
    <w:rsid w:val="00DE40CB"/>
    <w:rsid w:val="00DE427A"/>
    <w:rsid w:val="00DE43E0"/>
    <w:rsid w:val="00DE43F5"/>
    <w:rsid w:val="00DE45BC"/>
    <w:rsid w:val="00DE4623"/>
    <w:rsid w:val="00DE46E5"/>
    <w:rsid w:val="00DE4755"/>
    <w:rsid w:val="00DE4B84"/>
    <w:rsid w:val="00DE4D38"/>
    <w:rsid w:val="00DE4F0D"/>
    <w:rsid w:val="00DE4F1C"/>
    <w:rsid w:val="00DE50BF"/>
    <w:rsid w:val="00DE50E8"/>
    <w:rsid w:val="00DE521B"/>
    <w:rsid w:val="00DE5421"/>
    <w:rsid w:val="00DE5475"/>
    <w:rsid w:val="00DE54D6"/>
    <w:rsid w:val="00DE5684"/>
    <w:rsid w:val="00DE56C3"/>
    <w:rsid w:val="00DE570A"/>
    <w:rsid w:val="00DE5735"/>
    <w:rsid w:val="00DE592B"/>
    <w:rsid w:val="00DE5D75"/>
    <w:rsid w:val="00DE5F7B"/>
    <w:rsid w:val="00DE6078"/>
    <w:rsid w:val="00DE60DC"/>
    <w:rsid w:val="00DE622F"/>
    <w:rsid w:val="00DE62FA"/>
    <w:rsid w:val="00DE63CA"/>
    <w:rsid w:val="00DE64A3"/>
    <w:rsid w:val="00DE6555"/>
    <w:rsid w:val="00DE65EA"/>
    <w:rsid w:val="00DE6790"/>
    <w:rsid w:val="00DE67B9"/>
    <w:rsid w:val="00DE6818"/>
    <w:rsid w:val="00DE683D"/>
    <w:rsid w:val="00DE683E"/>
    <w:rsid w:val="00DE6862"/>
    <w:rsid w:val="00DE6A15"/>
    <w:rsid w:val="00DE6A3E"/>
    <w:rsid w:val="00DE6C81"/>
    <w:rsid w:val="00DE7080"/>
    <w:rsid w:val="00DE70B7"/>
    <w:rsid w:val="00DE738F"/>
    <w:rsid w:val="00DE7399"/>
    <w:rsid w:val="00DE73BF"/>
    <w:rsid w:val="00DE754B"/>
    <w:rsid w:val="00DE7565"/>
    <w:rsid w:val="00DE7590"/>
    <w:rsid w:val="00DE75B2"/>
    <w:rsid w:val="00DE7630"/>
    <w:rsid w:val="00DE768A"/>
    <w:rsid w:val="00DE76F6"/>
    <w:rsid w:val="00DE77D8"/>
    <w:rsid w:val="00DE77E8"/>
    <w:rsid w:val="00DE7A8B"/>
    <w:rsid w:val="00DE7C00"/>
    <w:rsid w:val="00DE7D5E"/>
    <w:rsid w:val="00DE7DD3"/>
    <w:rsid w:val="00DE7E77"/>
    <w:rsid w:val="00DF00DB"/>
    <w:rsid w:val="00DF02CE"/>
    <w:rsid w:val="00DF0363"/>
    <w:rsid w:val="00DF03D1"/>
    <w:rsid w:val="00DF0480"/>
    <w:rsid w:val="00DF05D4"/>
    <w:rsid w:val="00DF060E"/>
    <w:rsid w:val="00DF066C"/>
    <w:rsid w:val="00DF0AB7"/>
    <w:rsid w:val="00DF0B4F"/>
    <w:rsid w:val="00DF0BBD"/>
    <w:rsid w:val="00DF0C13"/>
    <w:rsid w:val="00DF0C7A"/>
    <w:rsid w:val="00DF1018"/>
    <w:rsid w:val="00DF10DC"/>
    <w:rsid w:val="00DF10F6"/>
    <w:rsid w:val="00DF11FD"/>
    <w:rsid w:val="00DF1299"/>
    <w:rsid w:val="00DF13B0"/>
    <w:rsid w:val="00DF13CE"/>
    <w:rsid w:val="00DF14BA"/>
    <w:rsid w:val="00DF16D3"/>
    <w:rsid w:val="00DF1717"/>
    <w:rsid w:val="00DF1CA9"/>
    <w:rsid w:val="00DF1D3F"/>
    <w:rsid w:val="00DF1D70"/>
    <w:rsid w:val="00DF1D7D"/>
    <w:rsid w:val="00DF1F5E"/>
    <w:rsid w:val="00DF2020"/>
    <w:rsid w:val="00DF2194"/>
    <w:rsid w:val="00DF23F3"/>
    <w:rsid w:val="00DF241A"/>
    <w:rsid w:val="00DF24CB"/>
    <w:rsid w:val="00DF25F5"/>
    <w:rsid w:val="00DF2693"/>
    <w:rsid w:val="00DF2744"/>
    <w:rsid w:val="00DF282E"/>
    <w:rsid w:val="00DF29BA"/>
    <w:rsid w:val="00DF29F0"/>
    <w:rsid w:val="00DF2A67"/>
    <w:rsid w:val="00DF2C04"/>
    <w:rsid w:val="00DF2D53"/>
    <w:rsid w:val="00DF2D98"/>
    <w:rsid w:val="00DF2FB1"/>
    <w:rsid w:val="00DF2FB4"/>
    <w:rsid w:val="00DF306B"/>
    <w:rsid w:val="00DF31BA"/>
    <w:rsid w:val="00DF32CE"/>
    <w:rsid w:val="00DF331F"/>
    <w:rsid w:val="00DF3501"/>
    <w:rsid w:val="00DF3570"/>
    <w:rsid w:val="00DF357C"/>
    <w:rsid w:val="00DF36A5"/>
    <w:rsid w:val="00DF3773"/>
    <w:rsid w:val="00DF3796"/>
    <w:rsid w:val="00DF37DE"/>
    <w:rsid w:val="00DF3916"/>
    <w:rsid w:val="00DF3CD8"/>
    <w:rsid w:val="00DF3D4F"/>
    <w:rsid w:val="00DF3FEA"/>
    <w:rsid w:val="00DF409F"/>
    <w:rsid w:val="00DF453E"/>
    <w:rsid w:val="00DF456D"/>
    <w:rsid w:val="00DF4657"/>
    <w:rsid w:val="00DF473A"/>
    <w:rsid w:val="00DF474E"/>
    <w:rsid w:val="00DF47B0"/>
    <w:rsid w:val="00DF4814"/>
    <w:rsid w:val="00DF48C1"/>
    <w:rsid w:val="00DF496A"/>
    <w:rsid w:val="00DF49E3"/>
    <w:rsid w:val="00DF4AA7"/>
    <w:rsid w:val="00DF4B5C"/>
    <w:rsid w:val="00DF4D55"/>
    <w:rsid w:val="00DF4F36"/>
    <w:rsid w:val="00DF4F7B"/>
    <w:rsid w:val="00DF5153"/>
    <w:rsid w:val="00DF516F"/>
    <w:rsid w:val="00DF528B"/>
    <w:rsid w:val="00DF564D"/>
    <w:rsid w:val="00DF58C2"/>
    <w:rsid w:val="00DF59EA"/>
    <w:rsid w:val="00DF5A1B"/>
    <w:rsid w:val="00DF5A73"/>
    <w:rsid w:val="00DF5A98"/>
    <w:rsid w:val="00DF5C11"/>
    <w:rsid w:val="00DF5FD4"/>
    <w:rsid w:val="00DF6068"/>
    <w:rsid w:val="00DF6099"/>
    <w:rsid w:val="00DF629C"/>
    <w:rsid w:val="00DF62AB"/>
    <w:rsid w:val="00DF62AF"/>
    <w:rsid w:val="00DF634C"/>
    <w:rsid w:val="00DF6611"/>
    <w:rsid w:val="00DF6654"/>
    <w:rsid w:val="00DF6666"/>
    <w:rsid w:val="00DF6682"/>
    <w:rsid w:val="00DF6A4A"/>
    <w:rsid w:val="00DF6B4A"/>
    <w:rsid w:val="00DF6B58"/>
    <w:rsid w:val="00DF6C41"/>
    <w:rsid w:val="00DF6ED9"/>
    <w:rsid w:val="00DF71B7"/>
    <w:rsid w:val="00DF7376"/>
    <w:rsid w:val="00DF73DA"/>
    <w:rsid w:val="00DF7531"/>
    <w:rsid w:val="00DF75AF"/>
    <w:rsid w:val="00DF76DE"/>
    <w:rsid w:val="00DF7806"/>
    <w:rsid w:val="00DF7A6B"/>
    <w:rsid w:val="00DF7AE2"/>
    <w:rsid w:val="00DF7C7F"/>
    <w:rsid w:val="00DF7CB5"/>
    <w:rsid w:val="00DF7DC4"/>
    <w:rsid w:val="00E000F2"/>
    <w:rsid w:val="00E0013B"/>
    <w:rsid w:val="00E0037F"/>
    <w:rsid w:val="00E00473"/>
    <w:rsid w:val="00E00494"/>
    <w:rsid w:val="00E004E8"/>
    <w:rsid w:val="00E00630"/>
    <w:rsid w:val="00E0065B"/>
    <w:rsid w:val="00E006C3"/>
    <w:rsid w:val="00E00827"/>
    <w:rsid w:val="00E008AB"/>
    <w:rsid w:val="00E00929"/>
    <w:rsid w:val="00E00A8D"/>
    <w:rsid w:val="00E00A9D"/>
    <w:rsid w:val="00E00B5B"/>
    <w:rsid w:val="00E00B60"/>
    <w:rsid w:val="00E00CCB"/>
    <w:rsid w:val="00E00D6F"/>
    <w:rsid w:val="00E00E90"/>
    <w:rsid w:val="00E0116C"/>
    <w:rsid w:val="00E011B3"/>
    <w:rsid w:val="00E012B4"/>
    <w:rsid w:val="00E012DF"/>
    <w:rsid w:val="00E012FC"/>
    <w:rsid w:val="00E01732"/>
    <w:rsid w:val="00E017A3"/>
    <w:rsid w:val="00E017EC"/>
    <w:rsid w:val="00E019B3"/>
    <w:rsid w:val="00E01BF7"/>
    <w:rsid w:val="00E01E0A"/>
    <w:rsid w:val="00E01E11"/>
    <w:rsid w:val="00E01F42"/>
    <w:rsid w:val="00E02016"/>
    <w:rsid w:val="00E020AC"/>
    <w:rsid w:val="00E02115"/>
    <w:rsid w:val="00E02198"/>
    <w:rsid w:val="00E021AC"/>
    <w:rsid w:val="00E023B1"/>
    <w:rsid w:val="00E02408"/>
    <w:rsid w:val="00E025BD"/>
    <w:rsid w:val="00E02634"/>
    <w:rsid w:val="00E026BA"/>
    <w:rsid w:val="00E0278C"/>
    <w:rsid w:val="00E02ABA"/>
    <w:rsid w:val="00E02B1D"/>
    <w:rsid w:val="00E02C16"/>
    <w:rsid w:val="00E02DD4"/>
    <w:rsid w:val="00E02E8F"/>
    <w:rsid w:val="00E02F68"/>
    <w:rsid w:val="00E030C2"/>
    <w:rsid w:val="00E032DB"/>
    <w:rsid w:val="00E032F2"/>
    <w:rsid w:val="00E033BD"/>
    <w:rsid w:val="00E033DF"/>
    <w:rsid w:val="00E0344F"/>
    <w:rsid w:val="00E034A6"/>
    <w:rsid w:val="00E036C6"/>
    <w:rsid w:val="00E0384B"/>
    <w:rsid w:val="00E0396C"/>
    <w:rsid w:val="00E0396D"/>
    <w:rsid w:val="00E03BEF"/>
    <w:rsid w:val="00E03CD4"/>
    <w:rsid w:val="00E03FE1"/>
    <w:rsid w:val="00E0403F"/>
    <w:rsid w:val="00E0405E"/>
    <w:rsid w:val="00E04319"/>
    <w:rsid w:val="00E044C9"/>
    <w:rsid w:val="00E045E0"/>
    <w:rsid w:val="00E0476B"/>
    <w:rsid w:val="00E04A9C"/>
    <w:rsid w:val="00E04B72"/>
    <w:rsid w:val="00E04B8B"/>
    <w:rsid w:val="00E04BF2"/>
    <w:rsid w:val="00E04C00"/>
    <w:rsid w:val="00E04CE3"/>
    <w:rsid w:val="00E04E51"/>
    <w:rsid w:val="00E05111"/>
    <w:rsid w:val="00E05132"/>
    <w:rsid w:val="00E05268"/>
    <w:rsid w:val="00E05269"/>
    <w:rsid w:val="00E052AF"/>
    <w:rsid w:val="00E0537C"/>
    <w:rsid w:val="00E05A59"/>
    <w:rsid w:val="00E05BC1"/>
    <w:rsid w:val="00E05CD7"/>
    <w:rsid w:val="00E05D25"/>
    <w:rsid w:val="00E06102"/>
    <w:rsid w:val="00E061E2"/>
    <w:rsid w:val="00E06298"/>
    <w:rsid w:val="00E064FD"/>
    <w:rsid w:val="00E06531"/>
    <w:rsid w:val="00E06895"/>
    <w:rsid w:val="00E0690B"/>
    <w:rsid w:val="00E06B49"/>
    <w:rsid w:val="00E06CE9"/>
    <w:rsid w:val="00E06F13"/>
    <w:rsid w:val="00E06F44"/>
    <w:rsid w:val="00E06FF4"/>
    <w:rsid w:val="00E0707A"/>
    <w:rsid w:val="00E070C7"/>
    <w:rsid w:val="00E070F2"/>
    <w:rsid w:val="00E070F8"/>
    <w:rsid w:val="00E072BF"/>
    <w:rsid w:val="00E072CA"/>
    <w:rsid w:val="00E0731A"/>
    <w:rsid w:val="00E07506"/>
    <w:rsid w:val="00E07786"/>
    <w:rsid w:val="00E07808"/>
    <w:rsid w:val="00E07895"/>
    <w:rsid w:val="00E078DD"/>
    <w:rsid w:val="00E07982"/>
    <w:rsid w:val="00E07A2D"/>
    <w:rsid w:val="00E07BC3"/>
    <w:rsid w:val="00E07BE9"/>
    <w:rsid w:val="00E07CCA"/>
    <w:rsid w:val="00E07CF1"/>
    <w:rsid w:val="00E07D62"/>
    <w:rsid w:val="00E07E40"/>
    <w:rsid w:val="00E07E42"/>
    <w:rsid w:val="00E1013D"/>
    <w:rsid w:val="00E10495"/>
    <w:rsid w:val="00E10571"/>
    <w:rsid w:val="00E10757"/>
    <w:rsid w:val="00E10850"/>
    <w:rsid w:val="00E10C93"/>
    <w:rsid w:val="00E10EA2"/>
    <w:rsid w:val="00E10EE1"/>
    <w:rsid w:val="00E11041"/>
    <w:rsid w:val="00E114C2"/>
    <w:rsid w:val="00E116D6"/>
    <w:rsid w:val="00E1179F"/>
    <w:rsid w:val="00E11A2B"/>
    <w:rsid w:val="00E11C53"/>
    <w:rsid w:val="00E11CC0"/>
    <w:rsid w:val="00E11DC5"/>
    <w:rsid w:val="00E11E84"/>
    <w:rsid w:val="00E11EAB"/>
    <w:rsid w:val="00E11EC9"/>
    <w:rsid w:val="00E12078"/>
    <w:rsid w:val="00E12527"/>
    <w:rsid w:val="00E125ED"/>
    <w:rsid w:val="00E1268F"/>
    <w:rsid w:val="00E12824"/>
    <w:rsid w:val="00E12844"/>
    <w:rsid w:val="00E1285E"/>
    <w:rsid w:val="00E128A8"/>
    <w:rsid w:val="00E12D56"/>
    <w:rsid w:val="00E12E02"/>
    <w:rsid w:val="00E12F07"/>
    <w:rsid w:val="00E12F1D"/>
    <w:rsid w:val="00E12FF4"/>
    <w:rsid w:val="00E13231"/>
    <w:rsid w:val="00E13349"/>
    <w:rsid w:val="00E134CF"/>
    <w:rsid w:val="00E13621"/>
    <w:rsid w:val="00E13733"/>
    <w:rsid w:val="00E137E2"/>
    <w:rsid w:val="00E1388D"/>
    <w:rsid w:val="00E13B20"/>
    <w:rsid w:val="00E13B7E"/>
    <w:rsid w:val="00E13B84"/>
    <w:rsid w:val="00E13BCB"/>
    <w:rsid w:val="00E13D9D"/>
    <w:rsid w:val="00E13DA6"/>
    <w:rsid w:val="00E13E4A"/>
    <w:rsid w:val="00E13F72"/>
    <w:rsid w:val="00E13F82"/>
    <w:rsid w:val="00E142FB"/>
    <w:rsid w:val="00E14752"/>
    <w:rsid w:val="00E14925"/>
    <w:rsid w:val="00E14C27"/>
    <w:rsid w:val="00E14E63"/>
    <w:rsid w:val="00E14F9B"/>
    <w:rsid w:val="00E14FFE"/>
    <w:rsid w:val="00E15044"/>
    <w:rsid w:val="00E1528C"/>
    <w:rsid w:val="00E154A8"/>
    <w:rsid w:val="00E154E6"/>
    <w:rsid w:val="00E155C4"/>
    <w:rsid w:val="00E15740"/>
    <w:rsid w:val="00E157BC"/>
    <w:rsid w:val="00E15862"/>
    <w:rsid w:val="00E159FC"/>
    <w:rsid w:val="00E15DE9"/>
    <w:rsid w:val="00E15E40"/>
    <w:rsid w:val="00E15E5B"/>
    <w:rsid w:val="00E15EC0"/>
    <w:rsid w:val="00E15EDC"/>
    <w:rsid w:val="00E15EEE"/>
    <w:rsid w:val="00E15F7A"/>
    <w:rsid w:val="00E15FC2"/>
    <w:rsid w:val="00E163CD"/>
    <w:rsid w:val="00E164D4"/>
    <w:rsid w:val="00E16946"/>
    <w:rsid w:val="00E16A76"/>
    <w:rsid w:val="00E16C56"/>
    <w:rsid w:val="00E16D11"/>
    <w:rsid w:val="00E16D73"/>
    <w:rsid w:val="00E16DDF"/>
    <w:rsid w:val="00E16FD9"/>
    <w:rsid w:val="00E1710A"/>
    <w:rsid w:val="00E177CC"/>
    <w:rsid w:val="00E17894"/>
    <w:rsid w:val="00E17A11"/>
    <w:rsid w:val="00E17A1B"/>
    <w:rsid w:val="00E17AE6"/>
    <w:rsid w:val="00E17B41"/>
    <w:rsid w:val="00E17FA0"/>
    <w:rsid w:val="00E17FFA"/>
    <w:rsid w:val="00E200A9"/>
    <w:rsid w:val="00E200F0"/>
    <w:rsid w:val="00E200F3"/>
    <w:rsid w:val="00E201C2"/>
    <w:rsid w:val="00E203B7"/>
    <w:rsid w:val="00E203FD"/>
    <w:rsid w:val="00E20443"/>
    <w:rsid w:val="00E205D0"/>
    <w:rsid w:val="00E206FA"/>
    <w:rsid w:val="00E206FC"/>
    <w:rsid w:val="00E207ED"/>
    <w:rsid w:val="00E20895"/>
    <w:rsid w:val="00E20903"/>
    <w:rsid w:val="00E209F2"/>
    <w:rsid w:val="00E20B0E"/>
    <w:rsid w:val="00E20DD6"/>
    <w:rsid w:val="00E20EBB"/>
    <w:rsid w:val="00E20F19"/>
    <w:rsid w:val="00E20F48"/>
    <w:rsid w:val="00E20F5A"/>
    <w:rsid w:val="00E21044"/>
    <w:rsid w:val="00E2109A"/>
    <w:rsid w:val="00E2120C"/>
    <w:rsid w:val="00E2128E"/>
    <w:rsid w:val="00E21513"/>
    <w:rsid w:val="00E21909"/>
    <w:rsid w:val="00E219CB"/>
    <w:rsid w:val="00E21A7F"/>
    <w:rsid w:val="00E21B6B"/>
    <w:rsid w:val="00E21E4D"/>
    <w:rsid w:val="00E21E5C"/>
    <w:rsid w:val="00E21E8D"/>
    <w:rsid w:val="00E21ED3"/>
    <w:rsid w:val="00E21F02"/>
    <w:rsid w:val="00E22100"/>
    <w:rsid w:val="00E22126"/>
    <w:rsid w:val="00E2227D"/>
    <w:rsid w:val="00E22285"/>
    <w:rsid w:val="00E222B4"/>
    <w:rsid w:val="00E223E1"/>
    <w:rsid w:val="00E224A3"/>
    <w:rsid w:val="00E22562"/>
    <w:rsid w:val="00E22B98"/>
    <w:rsid w:val="00E22BA5"/>
    <w:rsid w:val="00E22BE7"/>
    <w:rsid w:val="00E22C55"/>
    <w:rsid w:val="00E22CB2"/>
    <w:rsid w:val="00E22D40"/>
    <w:rsid w:val="00E22DDF"/>
    <w:rsid w:val="00E22F43"/>
    <w:rsid w:val="00E22FBF"/>
    <w:rsid w:val="00E2301B"/>
    <w:rsid w:val="00E23093"/>
    <w:rsid w:val="00E2315F"/>
    <w:rsid w:val="00E2316C"/>
    <w:rsid w:val="00E2322B"/>
    <w:rsid w:val="00E232B3"/>
    <w:rsid w:val="00E2363A"/>
    <w:rsid w:val="00E237EC"/>
    <w:rsid w:val="00E2393F"/>
    <w:rsid w:val="00E23AF6"/>
    <w:rsid w:val="00E23B2E"/>
    <w:rsid w:val="00E23F22"/>
    <w:rsid w:val="00E24248"/>
    <w:rsid w:val="00E24614"/>
    <w:rsid w:val="00E249C3"/>
    <w:rsid w:val="00E24ABC"/>
    <w:rsid w:val="00E24D5C"/>
    <w:rsid w:val="00E24D63"/>
    <w:rsid w:val="00E24E2F"/>
    <w:rsid w:val="00E25213"/>
    <w:rsid w:val="00E25324"/>
    <w:rsid w:val="00E25329"/>
    <w:rsid w:val="00E2554D"/>
    <w:rsid w:val="00E256BA"/>
    <w:rsid w:val="00E25937"/>
    <w:rsid w:val="00E25BC6"/>
    <w:rsid w:val="00E25DB5"/>
    <w:rsid w:val="00E25E83"/>
    <w:rsid w:val="00E25F17"/>
    <w:rsid w:val="00E26350"/>
    <w:rsid w:val="00E263B4"/>
    <w:rsid w:val="00E26462"/>
    <w:rsid w:val="00E264ED"/>
    <w:rsid w:val="00E264F7"/>
    <w:rsid w:val="00E2657D"/>
    <w:rsid w:val="00E267D0"/>
    <w:rsid w:val="00E26CC4"/>
    <w:rsid w:val="00E26E2C"/>
    <w:rsid w:val="00E26E67"/>
    <w:rsid w:val="00E2702A"/>
    <w:rsid w:val="00E272C5"/>
    <w:rsid w:val="00E2738E"/>
    <w:rsid w:val="00E27468"/>
    <w:rsid w:val="00E275EE"/>
    <w:rsid w:val="00E277BD"/>
    <w:rsid w:val="00E27AED"/>
    <w:rsid w:val="00E27D33"/>
    <w:rsid w:val="00E27D82"/>
    <w:rsid w:val="00E27DFB"/>
    <w:rsid w:val="00E27E89"/>
    <w:rsid w:val="00E27F19"/>
    <w:rsid w:val="00E27F9C"/>
    <w:rsid w:val="00E3038A"/>
    <w:rsid w:val="00E304B1"/>
    <w:rsid w:val="00E304EF"/>
    <w:rsid w:val="00E306D1"/>
    <w:rsid w:val="00E30CEF"/>
    <w:rsid w:val="00E30DD5"/>
    <w:rsid w:val="00E314B7"/>
    <w:rsid w:val="00E31505"/>
    <w:rsid w:val="00E3163B"/>
    <w:rsid w:val="00E316B1"/>
    <w:rsid w:val="00E316B7"/>
    <w:rsid w:val="00E316DD"/>
    <w:rsid w:val="00E31B42"/>
    <w:rsid w:val="00E31CD3"/>
    <w:rsid w:val="00E31E55"/>
    <w:rsid w:val="00E31F1A"/>
    <w:rsid w:val="00E31F21"/>
    <w:rsid w:val="00E31F7B"/>
    <w:rsid w:val="00E31FEF"/>
    <w:rsid w:val="00E320FA"/>
    <w:rsid w:val="00E32108"/>
    <w:rsid w:val="00E32112"/>
    <w:rsid w:val="00E32169"/>
    <w:rsid w:val="00E32223"/>
    <w:rsid w:val="00E32492"/>
    <w:rsid w:val="00E3277E"/>
    <w:rsid w:val="00E3279D"/>
    <w:rsid w:val="00E327C2"/>
    <w:rsid w:val="00E32ADF"/>
    <w:rsid w:val="00E32D9D"/>
    <w:rsid w:val="00E32EE8"/>
    <w:rsid w:val="00E32EF9"/>
    <w:rsid w:val="00E33007"/>
    <w:rsid w:val="00E332FE"/>
    <w:rsid w:val="00E33547"/>
    <w:rsid w:val="00E335D6"/>
    <w:rsid w:val="00E337E6"/>
    <w:rsid w:val="00E3381A"/>
    <w:rsid w:val="00E3381B"/>
    <w:rsid w:val="00E33AFD"/>
    <w:rsid w:val="00E33B3F"/>
    <w:rsid w:val="00E33C37"/>
    <w:rsid w:val="00E33CFD"/>
    <w:rsid w:val="00E33D2A"/>
    <w:rsid w:val="00E33D30"/>
    <w:rsid w:val="00E33DE8"/>
    <w:rsid w:val="00E33DE9"/>
    <w:rsid w:val="00E33E0B"/>
    <w:rsid w:val="00E33ED0"/>
    <w:rsid w:val="00E33F65"/>
    <w:rsid w:val="00E3403E"/>
    <w:rsid w:val="00E340F5"/>
    <w:rsid w:val="00E342D0"/>
    <w:rsid w:val="00E3446D"/>
    <w:rsid w:val="00E3458C"/>
    <w:rsid w:val="00E34676"/>
    <w:rsid w:val="00E3485B"/>
    <w:rsid w:val="00E348BA"/>
    <w:rsid w:val="00E34926"/>
    <w:rsid w:val="00E34932"/>
    <w:rsid w:val="00E349BA"/>
    <w:rsid w:val="00E34A36"/>
    <w:rsid w:val="00E34AA3"/>
    <w:rsid w:val="00E34B07"/>
    <w:rsid w:val="00E34B83"/>
    <w:rsid w:val="00E35464"/>
    <w:rsid w:val="00E35573"/>
    <w:rsid w:val="00E356AA"/>
    <w:rsid w:val="00E356C7"/>
    <w:rsid w:val="00E358CB"/>
    <w:rsid w:val="00E359C1"/>
    <w:rsid w:val="00E35A3B"/>
    <w:rsid w:val="00E35B66"/>
    <w:rsid w:val="00E35C9B"/>
    <w:rsid w:val="00E35D25"/>
    <w:rsid w:val="00E35D72"/>
    <w:rsid w:val="00E35EB6"/>
    <w:rsid w:val="00E35F05"/>
    <w:rsid w:val="00E3606A"/>
    <w:rsid w:val="00E361D0"/>
    <w:rsid w:val="00E361D7"/>
    <w:rsid w:val="00E3620F"/>
    <w:rsid w:val="00E36329"/>
    <w:rsid w:val="00E36B37"/>
    <w:rsid w:val="00E36EF4"/>
    <w:rsid w:val="00E36F1F"/>
    <w:rsid w:val="00E36F21"/>
    <w:rsid w:val="00E371F2"/>
    <w:rsid w:val="00E37212"/>
    <w:rsid w:val="00E37227"/>
    <w:rsid w:val="00E373D4"/>
    <w:rsid w:val="00E37774"/>
    <w:rsid w:val="00E37A40"/>
    <w:rsid w:val="00E37BD1"/>
    <w:rsid w:val="00E37BD4"/>
    <w:rsid w:val="00E37D65"/>
    <w:rsid w:val="00E37D83"/>
    <w:rsid w:val="00E37FEE"/>
    <w:rsid w:val="00E400EC"/>
    <w:rsid w:val="00E4049E"/>
    <w:rsid w:val="00E40623"/>
    <w:rsid w:val="00E4062E"/>
    <w:rsid w:val="00E407F9"/>
    <w:rsid w:val="00E4092A"/>
    <w:rsid w:val="00E40A08"/>
    <w:rsid w:val="00E40AA2"/>
    <w:rsid w:val="00E40B7A"/>
    <w:rsid w:val="00E40B7D"/>
    <w:rsid w:val="00E40BD8"/>
    <w:rsid w:val="00E40BDF"/>
    <w:rsid w:val="00E410A3"/>
    <w:rsid w:val="00E414AB"/>
    <w:rsid w:val="00E415A3"/>
    <w:rsid w:val="00E416A6"/>
    <w:rsid w:val="00E41756"/>
    <w:rsid w:val="00E4190E"/>
    <w:rsid w:val="00E41918"/>
    <w:rsid w:val="00E41B48"/>
    <w:rsid w:val="00E41CCD"/>
    <w:rsid w:val="00E41CE4"/>
    <w:rsid w:val="00E41D52"/>
    <w:rsid w:val="00E41F05"/>
    <w:rsid w:val="00E42078"/>
    <w:rsid w:val="00E420D6"/>
    <w:rsid w:val="00E421AB"/>
    <w:rsid w:val="00E42415"/>
    <w:rsid w:val="00E4241D"/>
    <w:rsid w:val="00E4251B"/>
    <w:rsid w:val="00E4251E"/>
    <w:rsid w:val="00E42599"/>
    <w:rsid w:val="00E428CE"/>
    <w:rsid w:val="00E428F9"/>
    <w:rsid w:val="00E42965"/>
    <w:rsid w:val="00E42B4E"/>
    <w:rsid w:val="00E42D17"/>
    <w:rsid w:val="00E42F98"/>
    <w:rsid w:val="00E43204"/>
    <w:rsid w:val="00E43430"/>
    <w:rsid w:val="00E4347C"/>
    <w:rsid w:val="00E43490"/>
    <w:rsid w:val="00E434BF"/>
    <w:rsid w:val="00E437CD"/>
    <w:rsid w:val="00E43899"/>
    <w:rsid w:val="00E43930"/>
    <w:rsid w:val="00E4397F"/>
    <w:rsid w:val="00E43DC1"/>
    <w:rsid w:val="00E43E39"/>
    <w:rsid w:val="00E441A3"/>
    <w:rsid w:val="00E44393"/>
    <w:rsid w:val="00E443C2"/>
    <w:rsid w:val="00E445C2"/>
    <w:rsid w:val="00E446AA"/>
    <w:rsid w:val="00E446BE"/>
    <w:rsid w:val="00E4474D"/>
    <w:rsid w:val="00E447EC"/>
    <w:rsid w:val="00E44991"/>
    <w:rsid w:val="00E449F5"/>
    <w:rsid w:val="00E44AE2"/>
    <w:rsid w:val="00E44C70"/>
    <w:rsid w:val="00E44CED"/>
    <w:rsid w:val="00E44FC8"/>
    <w:rsid w:val="00E45077"/>
    <w:rsid w:val="00E45080"/>
    <w:rsid w:val="00E45204"/>
    <w:rsid w:val="00E452E3"/>
    <w:rsid w:val="00E4536A"/>
    <w:rsid w:val="00E4536B"/>
    <w:rsid w:val="00E45387"/>
    <w:rsid w:val="00E4562C"/>
    <w:rsid w:val="00E45734"/>
    <w:rsid w:val="00E4576E"/>
    <w:rsid w:val="00E45848"/>
    <w:rsid w:val="00E458BB"/>
    <w:rsid w:val="00E4597C"/>
    <w:rsid w:val="00E459F6"/>
    <w:rsid w:val="00E45C73"/>
    <w:rsid w:val="00E45DEF"/>
    <w:rsid w:val="00E45F2E"/>
    <w:rsid w:val="00E46022"/>
    <w:rsid w:val="00E4606A"/>
    <w:rsid w:val="00E460A3"/>
    <w:rsid w:val="00E461F3"/>
    <w:rsid w:val="00E46442"/>
    <w:rsid w:val="00E46485"/>
    <w:rsid w:val="00E464D3"/>
    <w:rsid w:val="00E465F8"/>
    <w:rsid w:val="00E4673A"/>
    <w:rsid w:val="00E46749"/>
    <w:rsid w:val="00E467BC"/>
    <w:rsid w:val="00E4681D"/>
    <w:rsid w:val="00E4697D"/>
    <w:rsid w:val="00E46AEB"/>
    <w:rsid w:val="00E46B39"/>
    <w:rsid w:val="00E46B4A"/>
    <w:rsid w:val="00E46BD8"/>
    <w:rsid w:val="00E46C0F"/>
    <w:rsid w:val="00E46D9C"/>
    <w:rsid w:val="00E46E6C"/>
    <w:rsid w:val="00E46FB6"/>
    <w:rsid w:val="00E47001"/>
    <w:rsid w:val="00E47148"/>
    <w:rsid w:val="00E4749F"/>
    <w:rsid w:val="00E47740"/>
    <w:rsid w:val="00E477F0"/>
    <w:rsid w:val="00E47802"/>
    <w:rsid w:val="00E47926"/>
    <w:rsid w:val="00E479BA"/>
    <w:rsid w:val="00E50201"/>
    <w:rsid w:val="00E5028A"/>
    <w:rsid w:val="00E503C3"/>
    <w:rsid w:val="00E503C8"/>
    <w:rsid w:val="00E503CF"/>
    <w:rsid w:val="00E5040C"/>
    <w:rsid w:val="00E50532"/>
    <w:rsid w:val="00E506D2"/>
    <w:rsid w:val="00E50860"/>
    <w:rsid w:val="00E5088D"/>
    <w:rsid w:val="00E50CC2"/>
    <w:rsid w:val="00E50DB6"/>
    <w:rsid w:val="00E50E8F"/>
    <w:rsid w:val="00E51054"/>
    <w:rsid w:val="00E512B5"/>
    <w:rsid w:val="00E51389"/>
    <w:rsid w:val="00E514AB"/>
    <w:rsid w:val="00E5153F"/>
    <w:rsid w:val="00E515EA"/>
    <w:rsid w:val="00E517CC"/>
    <w:rsid w:val="00E519DD"/>
    <w:rsid w:val="00E51A00"/>
    <w:rsid w:val="00E51A9F"/>
    <w:rsid w:val="00E51ADD"/>
    <w:rsid w:val="00E51E8D"/>
    <w:rsid w:val="00E51EE5"/>
    <w:rsid w:val="00E51F2D"/>
    <w:rsid w:val="00E51FB8"/>
    <w:rsid w:val="00E5223C"/>
    <w:rsid w:val="00E52307"/>
    <w:rsid w:val="00E52840"/>
    <w:rsid w:val="00E5294F"/>
    <w:rsid w:val="00E52C2A"/>
    <w:rsid w:val="00E52FF9"/>
    <w:rsid w:val="00E5304D"/>
    <w:rsid w:val="00E53093"/>
    <w:rsid w:val="00E53331"/>
    <w:rsid w:val="00E53476"/>
    <w:rsid w:val="00E53496"/>
    <w:rsid w:val="00E53538"/>
    <w:rsid w:val="00E536CF"/>
    <w:rsid w:val="00E53DD6"/>
    <w:rsid w:val="00E53DF7"/>
    <w:rsid w:val="00E53E54"/>
    <w:rsid w:val="00E53EC1"/>
    <w:rsid w:val="00E53F3E"/>
    <w:rsid w:val="00E54291"/>
    <w:rsid w:val="00E54292"/>
    <w:rsid w:val="00E542B8"/>
    <w:rsid w:val="00E542BB"/>
    <w:rsid w:val="00E5435F"/>
    <w:rsid w:val="00E54430"/>
    <w:rsid w:val="00E54499"/>
    <w:rsid w:val="00E54506"/>
    <w:rsid w:val="00E5490F"/>
    <w:rsid w:val="00E5499A"/>
    <w:rsid w:val="00E54A3F"/>
    <w:rsid w:val="00E54A6A"/>
    <w:rsid w:val="00E54AC2"/>
    <w:rsid w:val="00E54B4E"/>
    <w:rsid w:val="00E54C0F"/>
    <w:rsid w:val="00E54C60"/>
    <w:rsid w:val="00E54DC4"/>
    <w:rsid w:val="00E54DE0"/>
    <w:rsid w:val="00E54DF8"/>
    <w:rsid w:val="00E54F50"/>
    <w:rsid w:val="00E54F96"/>
    <w:rsid w:val="00E55029"/>
    <w:rsid w:val="00E55102"/>
    <w:rsid w:val="00E552CB"/>
    <w:rsid w:val="00E5532D"/>
    <w:rsid w:val="00E553CB"/>
    <w:rsid w:val="00E556DA"/>
    <w:rsid w:val="00E55973"/>
    <w:rsid w:val="00E559CD"/>
    <w:rsid w:val="00E55BB9"/>
    <w:rsid w:val="00E55C7A"/>
    <w:rsid w:val="00E55D22"/>
    <w:rsid w:val="00E55E8C"/>
    <w:rsid w:val="00E55F4C"/>
    <w:rsid w:val="00E55FB6"/>
    <w:rsid w:val="00E55FBA"/>
    <w:rsid w:val="00E5609C"/>
    <w:rsid w:val="00E561C9"/>
    <w:rsid w:val="00E562B6"/>
    <w:rsid w:val="00E563BF"/>
    <w:rsid w:val="00E56427"/>
    <w:rsid w:val="00E5647B"/>
    <w:rsid w:val="00E564DE"/>
    <w:rsid w:val="00E566F5"/>
    <w:rsid w:val="00E56769"/>
    <w:rsid w:val="00E5683D"/>
    <w:rsid w:val="00E5683F"/>
    <w:rsid w:val="00E568EB"/>
    <w:rsid w:val="00E56937"/>
    <w:rsid w:val="00E5695B"/>
    <w:rsid w:val="00E56B3A"/>
    <w:rsid w:val="00E56F8B"/>
    <w:rsid w:val="00E56FA5"/>
    <w:rsid w:val="00E570E3"/>
    <w:rsid w:val="00E571F9"/>
    <w:rsid w:val="00E572EE"/>
    <w:rsid w:val="00E5736F"/>
    <w:rsid w:val="00E57374"/>
    <w:rsid w:val="00E573D7"/>
    <w:rsid w:val="00E57401"/>
    <w:rsid w:val="00E574F7"/>
    <w:rsid w:val="00E57577"/>
    <w:rsid w:val="00E57654"/>
    <w:rsid w:val="00E57748"/>
    <w:rsid w:val="00E5791C"/>
    <w:rsid w:val="00E5793C"/>
    <w:rsid w:val="00E57A3F"/>
    <w:rsid w:val="00E57A8E"/>
    <w:rsid w:val="00E57B60"/>
    <w:rsid w:val="00E57B6E"/>
    <w:rsid w:val="00E57BAC"/>
    <w:rsid w:val="00E57BDD"/>
    <w:rsid w:val="00E57D07"/>
    <w:rsid w:val="00E57D2E"/>
    <w:rsid w:val="00E60119"/>
    <w:rsid w:val="00E6011A"/>
    <w:rsid w:val="00E601E4"/>
    <w:rsid w:val="00E60425"/>
    <w:rsid w:val="00E60705"/>
    <w:rsid w:val="00E60789"/>
    <w:rsid w:val="00E60AB4"/>
    <w:rsid w:val="00E610F6"/>
    <w:rsid w:val="00E61441"/>
    <w:rsid w:val="00E61565"/>
    <w:rsid w:val="00E615D1"/>
    <w:rsid w:val="00E61673"/>
    <w:rsid w:val="00E61794"/>
    <w:rsid w:val="00E618C2"/>
    <w:rsid w:val="00E61B26"/>
    <w:rsid w:val="00E61E2E"/>
    <w:rsid w:val="00E61F81"/>
    <w:rsid w:val="00E62243"/>
    <w:rsid w:val="00E62381"/>
    <w:rsid w:val="00E62382"/>
    <w:rsid w:val="00E62399"/>
    <w:rsid w:val="00E62451"/>
    <w:rsid w:val="00E6249B"/>
    <w:rsid w:val="00E62512"/>
    <w:rsid w:val="00E6255B"/>
    <w:rsid w:val="00E62623"/>
    <w:rsid w:val="00E626AE"/>
    <w:rsid w:val="00E626C2"/>
    <w:rsid w:val="00E628CE"/>
    <w:rsid w:val="00E62A5F"/>
    <w:rsid w:val="00E62AF6"/>
    <w:rsid w:val="00E62B2A"/>
    <w:rsid w:val="00E62D60"/>
    <w:rsid w:val="00E62D72"/>
    <w:rsid w:val="00E62DAC"/>
    <w:rsid w:val="00E62EDD"/>
    <w:rsid w:val="00E62FB3"/>
    <w:rsid w:val="00E63203"/>
    <w:rsid w:val="00E63278"/>
    <w:rsid w:val="00E63412"/>
    <w:rsid w:val="00E63589"/>
    <w:rsid w:val="00E63635"/>
    <w:rsid w:val="00E63A30"/>
    <w:rsid w:val="00E63A58"/>
    <w:rsid w:val="00E63B60"/>
    <w:rsid w:val="00E63E15"/>
    <w:rsid w:val="00E63F5B"/>
    <w:rsid w:val="00E6406E"/>
    <w:rsid w:val="00E641AF"/>
    <w:rsid w:val="00E6428B"/>
    <w:rsid w:val="00E64357"/>
    <w:rsid w:val="00E643C4"/>
    <w:rsid w:val="00E6452B"/>
    <w:rsid w:val="00E6486E"/>
    <w:rsid w:val="00E64A32"/>
    <w:rsid w:val="00E64B25"/>
    <w:rsid w:val="00E64CFF"/>
    <w:rsid w:val="00E64DC3"/>
    <w:rsid w:val="00E64EE4"/>
    <w:rsid w:val="00E650F1"/>
    <w:rsid w:val="00E65152"/>
    <w:rsid w:val="00E651FB"/>
    <w:rsid w:val="00E65285"/>
    <w:rsid w:val="00E653E2"/>
    <w:rsid w:val="00E6540C"/>
    <w:rsid w:val="00E654A6"/>
    <w:rsid w:val="00E656AC"/>
    <w:rsid w:val="00E65A39"/>
    <w:rsid w:val="00E65AC7"/>
    <w:rsid w:val="00E65B2C"/>
    <w:rsid w:val="00E65BFB"/>
    <w:rsid w:val="00E65D50"/>
    <w:rsid w:val="00E65FD9"/>
    <w:rsid w:val="00E66359"/>
    <w:rsid w:val="00E663B9"/>
    <w:rsid w:val="00E66483"/>
    <w:rsid w:val="00E6648A"/>
    <w:rsid w:val="00E66590"/>
    <w:rsid w:val="00E666AD"/>
    <w:rsid w:val="00E667AC"/>
    <w:rsid w:val="00E66892"/>
    <w:rsid w:val="00E668D8"/>
    <w:rsid w:val="00E66CF1"/>
    <w:rsid w:val="00E66DF0"/>
    <w:rsid w:val="00E66E8F"/>
    <w:rsid w:val="00E674B4"/>
    <w:rsid w:val="00E674D8"/>
    <w:rsid w:val="00E6781D"/>
    <w:rsid w:val="00E67880"/>
    <w:rsid w:val="00E67AA1"/>
    <w:rsid w:val="00E67D5A"/>
    <w:rsid w:val="00E70006"/>
    <w:rsid w:val="00E700D9"/>
    <w:rsid w:val="00E7014C"/>
    <w:rsid w:val="00E701D7"/>
    <w:rsid w:val="00E701FB"/>
    <w:rsid w:val="00E70276"/>
    <w:rsid w:val="00E703BC"/>
    <w:rsid w:val="00E70765"/>
    <w:rsid w:val="00E70842"/>
    <w:rsid w:val="00E709A2"/>
    <w:rsid w:val="00E70A45"/>
    <w:rsid w:val="00E70CDC"/>
    <w:rsid w:val="00E70D37"/>
    <w:rsid w:val="00E70E96"/>
    <w:rsid w:val="00E70FF3"/>
    <w:rsid w:val="00E7131D"/>
    <w:rsid w:val="00E71367"/>
    <w:rsid w:val="00E71455"/>
    <w:rsid w:val="00E7158A"/>
    <w:rsid w:val="00E71666"/>
    <w:rsid w:val="00E716D3"/>
    <w:rsid w:val="00E71899"/>
    <w:rsid w:val="00E718AF"/>
    <w:rsid w:val="00E7190D"/>
    <w:rsid w:val="00E71B6E"/>
    <w:rsid w:val="00E71C12"/>
    <w:rsid w:val="00E71CD7"/>
    <w:rsid w:val="00E71D7A"/>
    <w:rsid w:val="00E71E35"/>
    <w:rsid w:val="00E71ED5"/>
    <w:rsid w:val="00E71F27"/>
    <w:rsid w:val="00E71FC7"/>
    <w:rsid w:val="00E7202B"/>
    <w:rsid w:val="00E72102"/>
    <w:rsid w:val="00E723AA"/>
    <w:rsid w:val="00E723DD"/>
    <w:rsid w:val="00E72451"/>
    <w:rsid w:val="00E7246B"/>
    <w:rsid w:val="00E725AE"/>
    <w:rsid w:val="00E7263F"/>
    <w:rsid w:val="00E726CF"/>
    <w:rsid w:val="00E7278C"/>
    <w:rsid w:val="00E729B1"/>
    <w:rsid w:val="00E72A14"/>
    <w:rsid w:val="00E72C43"/>
    <w:rsid w:val="00E72F66"/>
    <w:rsid w:val="00E72F6A"/>
    <w:rsid w:val="00E731CC"/>
    <w:rsid w:val="00E73431"/>
    <w:rsid w:val="00E735BE"/>
    <w:rsid w:val="00E73600"/>
    <w:rsid w:val="00E73648"/>
    <w:rsid w:val="00E736B5"/>
    <w:rsid w:val="00E73756"/>
    <w:rsid w:val="00E73BAB"/>
    <w:rsid w:val="00E73CDE"/>
    <w:rsid w:val="00E73FBA"/>
    <w:rsid w:val="00E73FF2"/>
    <w:rsid w:val="00E741C0"/>
    <w:rsid w:val="00E7483F"/>
    <w:rsid w:val="00E749BA"/>
    <w:rsid w:val="00E74A91"/>
    <w:rsid w:val="00E74C21"/>
    <w:rsid w:val="00E74C26"/>
    <w:rsid w:val="00E74C9A"/>
    <w:rsid w:val="00E74CE5"/>
    <w:rsid w:val="00E74CE8"/>
    <w:rsid w:val="00E74D5F"/>
    <w:rsid w:val="00E74D87"/>
    <w:rsid w:val="00E74D9C"/>
    <w:rsid w:val="00E74E8A"/>
    <w:rsid w:val="00E74E98"/>
    <w:rsid w:val="00E74F70"/>
    <w:rsid w:val="00E75078"/>
    <w:rsid w:val="00E75567"/>
    <w:rsid w:val="00E756F7"/>
    <w:rsid w:val="00E7581B"/>
    <w:rsid w:val="00E7597F"/>
    <w:rsid w:val="00E75998"/>
    <w:rsid w:val="00E759C4"/>
    <w:rsid w:val="00E759D0"/>
    <w:rsid w:val="00E75ABF"/>
    <w:rsid w:val="00E75BF1"/>
    <w:rsid w:val="00E75C9D"/>
    <w:rsid w:val="00E75F92"/>
    <w:rsid w:val="00E75FA6"/>
    <w:rsid w:val="00E762D2"/>
    <w:rsid w:val="00E7637D"/>
    <w:rsid w:val="00E763B8"/>
    <w:rsid w:val="00E7640F"/>
    <w:rsid w:val="00E7642B"/>
    <w:rsid w:val="00E764F1"/>
    <w:rsid w:val="00E76764"/>
    <w:rsid w:val="00E76988"/>
    <w:rsid w:val="00E769A9"/>
    <w:rsid w:val="00E76AA0"/>
    <w:rsid w:val="00E76CE6"/>
    <w:rsid w:val="00E76D72"/>
    <w:rsid w:val="00E76DD1"/>
    <w:rsid w:val="00E76E29"/>
    <w:rsid w:val="00E76E67"/>
    <w:rsid w:val="00E76E78"/>
    <w:rsid w:val="00E76EF2"/>
    <w:rsid w:val="00E76F90"/>
    <w:rsid w:val="00E77055"/>
    <w:rsid w:val="00E7719D"/>
    <w:rsid w:val="00E77361"/>
    <w:rsid w:val="00E77394"/>
    <w:rsid w:val="00E7746A"/>
    <w:rsid w:val="00E77579"/>
    <w:rsid w:val="00E7772D"/>
    <w:rsid w:val="00E777FB"/>
    <w:rsid w:val="00E77B59"/>
    <w:rsid w:val="00E77D4D"/>
    <w:rsid w:val="00E77DC2"/>
    <w:rsid w:val="00E80005"/>
    <w:rsid w:val="00E80077"/>
    <w:rsid w:val="00E80108"/>
    <w:rsid w:val="00E8029A"/>
    <w:rsid w:val="00E80348"/>
    <w:rsid w:val="00E80500"/>
    <w:rsid w:val="00E8056F"/>
    <w:rsid w:val="00E805A2"/>
    <w:rsid w:val="00E805A4"/>
    <w:rsid w:val="00E805FD"/>
    <w:rsid w:val="00E80716"/>
    <w:rsid w:val="00E80748"/>
    <w:rsid w:val="00E80866"/>
    <w:rsid w:val="00E80A07"/>
    <w:rsid w:val="00E80A20"/>
    <w:rsid w:val="00E80A6B"/>
    <w:rsid w:val="00E80AB3"/>
    <w:rsid w:val="00E80BE6"/>
    <w:rsid w:val="00E80C7C"/>
    <w:rsid w:val="00E80F7A"/>
    <w:rsid w:val="00E80FA1"/>
    <w:rsid w:val="00E80FBE"/>
    <w:rsid w:val="00E8101C"/>
    <w:rsid w:val="00E81091"/>
    <w:rsid w:val="00E81206"/>
    <w:rsid w:val="00E81306"/>
    <w:rsid w:val="00E814F9"/>
    <w:rsid w:val="00E8153B"/>
    <w:rsid w:val="00E8173C"/>
    <w:rsid w:val="00E8198A"/>
    <w:rsid w:val="00E81994"/>
    <w:rsid w:val="00E81D4C"/>
    <w:rsid w:val="00E81D5D"/>
    <w:rsid w:val="00E81DD8"/>
    <w:rsid w:val="00E81F2D"/>
    <w:rsid w:val="00E82072"/>
    <w:rsid w:val="00E8209A"/>
    <w:rsid w:val="00E821A1"/>
    <w:rsid w:val="00E822CC"/>
    <w:rsid w:val="00E824A6"/>
    <w:rsid w:val="00E825A0"/>
    <w:rsid w:val="00E82623"/>
    <w:rsid w:val="00E82655"/>
    <w:rsid w:val="00E82714"/>
    <w:rsid w:val="00E82737"/>
    <w:rsid w:val="00E827E3"/>
    <w:rsid w:val="00E82931"/>
    <w:rsid w:val="00E82991"/>
    <w:rsid w:val="00E82A52"/>
    <w:rsid w:val="00E82DCF"/>
    <w:rsid w:val="00E82E56"/>
    <w:rsid w:val="00E82F09"/>
    <w:rsid w:val="00E83012"/>
    <w:rsid w:val="00E83015"/>
    <w:rsid w:val="00E8314C"/>
    <w:rsid w:val="00E8319E"/>
    <w:rsid w:val="00E833A2"/>
    <w:rsid w:val="00E834D4"/>
    <w:rsid w:val="00E8354B"/>
    <w:rsid w:val="00E835D2"/>
    <w:rsid w:val="00E835DC"/>
    <w:rsid w:val="00E8379F"/>
    <w:rsid w:val="00E837A5"/>
    <w:rsid w:val="00E838EF"/>
    <w:rsid w:val="00E83923"/>
    <w:rsid w:val="00E83992"/>
    <w:rsid w:val="00E83A70"/>
    <w:rsid w:val="00E83AB5"/>
    <w:rsid w:val="00E83ACF"/>
    <w:rsid w:val="00E83C85"/>
    <w:rsid w:val="00E83DF8"/>
    <w:rsid w:val="00E84161"/>
    <w:rsid w:val="00E84177"/>
    <w:rsid w:val="00E8420C"/>
    <w:rsid w:val="00E843A5"/>
    <w:rsid w:val="00E84442"/>
    <w:rsid w:val="00E846CC"/>
    <w:rsid w:val="00E84A9A"/>
    <w:rsid w:val="00E84C86"/>
    <w:rsid w:val="00E84E9B"/>
    <w:rsid w:val="00E84EAF"/>
    <w:rsid w:val="00E850F9"/>
    <w:rsid w:val="00E85149"/>
    <w:rsid w:val="00E85368"/>
    <w:rsid w:val="00E8554D"/>
    <w:rsid w:val="00E85692"/>
    <w:rsid w:val="00E85707"/>
    <w:rsid w:val="00E85899"/>
    <w:rsid w:val="00E858A5"/>
    <w:rsid w:val="00E85A05"/>
    <w:rsid w:val="00E85F4B"/>
    <w:rsid w:val="00E8634E"/>
    <w:rsid w:val="00E86559"/>
    <w:rsid w:val="00E86622"/>
    <w:rsid w:val="00E86635"/>
    <w:rsid w:val="00E8673D"/>
    <w:rsid w:val="00E8676E"/>
    <w:rsid w:val="00E869EC"/>
    <w:rsid w:val="00E86ACC"/>
    <w:rsid w:val="00E86CE2"/>
    <w:rsid w:val="00E86E15"/>
    <w:rsid w:val="00E87076"/>
    <w:rsid w:val="00E8763D"/>
    <w:rsid w:val="00E87648"/>
    <w:rsid w:val="00E877A0"/>
    <w:rsid w:val="00E87826"/>
    <w:rsid w:val="00E8794F"/>
    <w:rsid w:val="00E90398"/>
    <w:rsid w:val="00E9044A"/>
    <w:rsid w:val="00E904BF"/>
    <w:rsid w:val="00E904DA"/>
    <w:rsid w:val="00E90936"/>
    <w:rsid w:val="00E90B41"/>
    <w:rsid w:val="00E90BC0"/>
    <w:rsid w:val="00E90BC3"/>
    <w:rsid w:val="00E90C87"/>
    <w:rsid w:val="00E90C9B"/>
    <w:rsid w:val="00E91001"/>
    <w:rsid w:val="00E91147"/>
    <w:rsid w:val="00E91470"/>
    <w:rsid w:val="00E914BC"/>
    <w:rsid w:val="00E91531"/>
    <w:rsid w:val="00E91598"/>
    <w:rsid w:val="00E9166E"/>
    <w:rsid w:val="00E91888"/>
    <w:rsid w:val="00E918D0"/>
    <w:rsid w:val="00E9193C"/>
    <w:rsid w:val="00E9197E"/>
    <w:rsid w:val="00E91A4E"/>
    <w:rsid w:val="00E91BC9"/>
    <w:rsid w:val="00E91F8B"/>
    <w:rsid w:val="00E92070"/>
    <w:rsid w:val="00E922E5"/>
    <w:rsid w:val="00E923B8"/>
    <w:rsid w:val="00E929C8"/>
    <w:rsid w:val="00E9301F"/>
    <w:rsid w:val="00E93098"/>
    <w:rsid w:val="00E930B3"/>
    <w:rsid w:val="00E930B7"/>
    <w:rsid w:val="00E933D2"/>
    <w:rsid w:val="00E9354C"/>
    <w:rsid w:val="00E935F1"/>
    <w:rsid w:val="00E93661"/>
    <w:rsid w:val="00E93D47"/>
    <w:rsid w:val="00E94260"/>
    <w:rsid w:val="00E9459D"/>
    <w:rsid w:val="00E94636"/>
    <w:rsid w:val="00E9482A"/>
    <w:rsid w:val="00E9484B"/>
    <w:rsid w:val="00E94850"/>
    <w:rsid w:val="00E94904"/>
    <w:rsid w:val="00E94A5A"/>
    <w:rsid w:val="00E94E1C"/>
    <w:rsid w:val="00E94E66"/>
    <w:rsid w:val="00E94FBB"/>
    <w:rsid w:val="00E95063"/>
    <w:rsid w:val="00E950AB"/>
    <w:rsid w:val="00E9514C"/>
    <w:rsid w:val="00E95171"/>
    <w:rsid w:val="00E952AA"/>
    <w:rsid w:val="00E952CD"/>
    <w:rsid w:val="00E954C8"/>
    <w:rsid w:val="00E955A9"/>
    <w:rsid w:val="00E95876"/>
    <w:rsid w:val="00E959B4"/>
    <w:rsid w:val="00E95A20"/>
    <w:rsid w:val="00E95A24"/>
    <w:rsid w:val="00E95B72"/>
    <w:rsid w:val="00E95B7E"/>
    <w:rsid w:val="00E95C96"/>
    <w:rsid w:val="00E95C9C"/>
    <w:rsid w:val="00E95ED6"/>
    <w:rsid w:val="00E95F28"/>
    <w:rsid w:val="00E962BE"/>
    <w:rsid w:val="00E9651A"/>
    <w:rsid w:val="00E9665C"/>
    <w:rsid w:val="00E96757"/>
    <w:rsid w:val="00E96764"/>
    <w:rsid w:val="00E96845"/>
    <w:rsid w:val="00E96883"/>
    <w:rsid w:val="00E969E0"/>
    <w:rsid w:val="00E96B70"/>
    <w:rsid w:val="00E96B79"/>
    <w:rsid w:val="00E96C35"/>
    <w:rsid w:val="00E96CC7"/>
    <w:rsid w:val="00E96ED4"/>
    <w:rsid w:val="00E96F3D"/>
    <w:rsid w:val="00E96F68"/>
    <w:rsid w:val="00E970C3"/>
    <w:rsid w:val="00E97111"/>
    <w:rsid w:val="00E97114"/>
    <w:rsid w:val="00E9715A"/>
    <w:rsid w:val="00E971CB"/>
    <w:rsid w:val="00E97245"/>
    <w:rsid w:val="00E97316"/>
    <w:rsid w:val="00E97343"/>
    <w:rsid w:val="00E973D0"/>
    <w:rsid w:val="00E9759C"/>
    <w:rsid w:val="00E97BA7"/>
    <w:rsid w:val="00E97EB2"/>
    <w:rsid w:val="00EA008A"/>
    <w:rsid w:val="00EA01AA"/>
    <w:rsid w:val="00EA0243"/>
    <w:rsid w:val="00EA02F6"/>
    <w:rsid w:val="00EA0309"/>
    <w:rsid w:val="00EA0512"/>
    <w:rsid w:val="00EA05B3"/>
    <w:rsid w:val="00EA05F1"/>
    <w:rsid w:val="00EA0764"/>
    <w:rsid w:val="00EA076C"/>
    <w:rsid w:val="00EA08B5"/>
    <w:rsid w:val="00EA09CF"/>
    <w:rsid w:val="00EA09F3"/>
    <w:rsid w:val="00EA0B1F"/>
    <w:rsid w:val="00EA0B45"/>
    <w:rsid w:val="00EA0BEF"/>
    <w:rsid w:val="00EA0D03"/>
    <w:rsid w:val="00EA0E81"/>
    <w:rsid w:val="00EA1173"/>
    <w:rsid w:val="00EA1352"/>
    <w:rsid w:val="00EA154E"/>
    <w:rsid w:val="00EA179D"/>
    <w:rsid w:val="00EA1857"/>
    <w:rsid w:val="00EA1A09"/>
    <w:rsid w:val="00EA1BBF"/>
    <w:rsid w:val="00EA1D76"/>
    <w:rsid w:val="00EA1F8B"/>
    <w:rsid w:val="00EA22F5"/>
    <w:rsid w:val="00EA248A"/>
    <w:rsid w:val="00EA28A0"/>
    <w:rsid w:val="00EA291A"/>
    <w:rsid w:val="00EA295A"/>
    <w:rsid w:val="00EA2A8D"/>
    <w:rsid w:val="00EA2B00"/>
    <w:rsid w:val="00EA2B7C"/>
    <w:rsid w:val="00EA2CFF"/>
    <w:rsid w:val="00EA2D14"/>
    <w:rsid w:val="00EA328B"/>
    <w:rsid w:val="00EA32C4"/>
    <w:rsid w:val="00EA3386"/>
    <w:rsid w:val="00EA3422"/>
    <w:rsid w:val="00EA3587"/>
    <w:rsid w:val="00EA3634"/>
    <w:rsid w:val="00EA3A01"/>
    <w:rsid w:val="00EA3CDD"/>
    <w:rsid w:val="00EA3D1B"/>
    <w:rsid w:val="00EA3EDB"/>
    <w:rsid w:val="00EA403A"/>
    <w:rsid w:val="00EA45EA"/>
    <w:rsid w:val="00EA4781"/>
    <w:rsid w:val="00EA47D1"/>
    <w:rsid w:val="00EA4831"/>
    <w:rsid w:val="00EA485A"/>
    <w:rsid w:val="00EA498C"/>
    <w:rsid w:val="00EA4A1D"/>
    <w:rsid w:val="00EA4B50"/>
    <w:rsid w:val="00EA4CF6"/>
    <w:rsid w:val="00EA4DBE"/>
    <w:rsid w:val="00EA4E91"/>
    <w:rsid w:val="00EA4F02"/>
    <w:rsid w:val="00EA516E"/>
    <w:rsid w:val="00EA52DD"/>
    <w:rsid w:val="00EA54BD"/>
    <w:rsid w:val="00EA54EC"/>
    <w:rsid w:val="00EA5696"/>
    <w:rsid w:val="00EA569D"/>
    <w:rsid w:val="00EA585F"/>
    <w:rsid w:val="00EA5868"/>
    <w:rsid w:val="00EA5886"/>
    <w:rsid w:val="00EA5B37"/>
    <w:rsid w:val="00EA6067"/>
    <w:rsid w:val="00EA626B"/>
    <w:rsid w:val="00EA62A4"/>
    <w:rsid w:val="00EA6320"/>
    <w:rsid w:val="00EA638F"/>
    <w:rsid w:val="00EA6530"/>
    <w:rsid w:val="00EA672B"/>
    <w:rsid w:val="00EA6747"/>
    <w:rsid w:val="00EA67CC"/>
    <w:rsid w:val="00EA67D8"/>
    <w:rsid w:val="00EA6976"/>
    <w:rsid w:val="00EA6BBD"/>
    <w:rsid w:val="00EA6D2A"/>
    <w:rsid w:val="00EA6E71"/>
    <w:rsid w:val="00EA6F32"/>
    <w:rsid w:val="00EA780F"/>
    <w:rsid w:val="00EA7AAA"/>
    <w:rsid w:val="00EA7AAF"/>
    <w:rsid w:val="00EA7CF2"/>
    <w:rsid w:val="00EA7D78"/>
    <w:rsid w:val="00EA7E05"/>
    <w:rsid w:val="00EA7E4F"/>
    <w:rsid w:val="00EB01B2"/>
    <w:rsid w:val="00EB024C"/>
    <w:rsid w:val="00EB0292"/>
    <w:rsid w:val="00EB02CD"/>
    <w:rsid w:val="00EB0301"/>
    <w:rsid w:val="00EB03F9"/>
    <w:rsid w:val="00EB064E"/>
    <w:rsid w:val="00EB07E3"/>
    <w:rsid w:val="00EB0A44"/>
    <w:rsid w:val="00EB0A59"/>
    <w:rsid w:val="00EB0A5E"/>
    <w:rsid w:val="00EB0A63"/>
    <w:rsid w:val="00EB0C82"/>
    <w:rsid w:val="00EB0E89"/>
    <w:rsid w:val="00EB0E8C"/>
    <w:rsid w:val="00EB0EFE"/>
    <w:rsid w:val="00EB0F08"/>
    <w:rsid w:val="00EB126B"/>
    <w:rsid w:val="00EB12B3"/>
    <w:rsid w:val="00EB12D7"/>
    <w:rsid w:val="00EB12F5"/>
    <w:rsid w:val="00EB130F"/>
    <w:rsid w:val="00EB13A2"/>
    <w:rsid w:val="00EB13A9"/>
    <w:rsid w:val="00EB141D"/>
    <w:rsid w:val="00EB14B8"/>
    <w:rsid w:val="00EB1595"/>
    <w:rsid w:val="00EB168D"/>
    <w:rsid w:val="00EB1774"/>
    <w:rsid w:val="00EB1898"/>
    <w:rsid w:val="00EB198A"/>
    <w:rsid w:val="00EB1A1B"/>
    <w:rsid w:val="00EB1C02"/>
    <w:rsid w:val="00EB1E70"/>
    <w:rsid w:val="00EB200F"/>
    <w:rsid w:val="00EB2030"/>
    <w:rsid w:val="00EB21F5"/>
    <w:rsid w:val="00EB227E"/>
    <w:rsid w:val="00EB2615"/>
    <w:rsid w:val="00EB2922"/>
    <w:rsid w:val="00EB2C86"/>
    <w:rsid w:val="00EB2CCD"/>
    <w:rsid w:val="00EB2D1B"/>
    <w:rsid w:val="00EB2E2F"/>
    <w:rsid w:val="00EB2E52"/>
    <w:rsid w:val="00EB300C"/>
    <w:rsid w:val="00EB308D"/>
    <w:rsid w:val="00EB308F"/>
    <w:rsid w:val="00EB32AB"/>
    <w:rsid w:val="00EB3413"/>
    <w:rsid w:val="00EB341B"/>
    <w:rsid w:val="00EB3732"/>
    <w:rsid w:val="00EB37A9"/>
    <w:rsid w:val="00EB37E6"/>
    <w:rsid w:val="00EB405E"/>
    <w:rsid w:val="00EB409F"/>
    <w:rsid w:val="00EB4580"/>
    <w:rsid w:val="00EB45F2"/>
    <w:rsid w:val="00EB4694"/>
    <w:rsid w:val="00EB4699"/>
    <w:rsid w:val="00EB479F"/>
    <w:rsid w:val="00EB4800"/>
    <w:rsid w:val="00EB4974"/>
    <w:rsid w:val="00EB49EE"/>
    <w:rsid w:val="00EB4D40"/>
    <w:rsid w:val="00EB4EBC"/>
    <w:rsid w:val="00EB4FAD"/>
    <w:rsid w:val="00EB5183"/>
    <w:rsid w:val="00EB53E7"/>
    <w:rsid w:val="00EB551A"/>
    <w:rsid w:val="00EB5551"/>
    <w:rsid w:val="00EB56C2"/>
    <w:rsid w:val="00EB56CC"/>
    <w:rsid w:val="00EB56E8"/>
    <w:rsid w:val="00EB5754"/>
    <w:rsid w:val="00EB5877"/>
    <w:rsid w:val="00EB5A7C"/>
    <w:rsid w:val="00EB5FA6"/>
    <w:rsid w:val="00EB60EE"/>
    <w:rsid w:val="00EB629F"/>
    <w:rsid w:val="00EB6304"/>
    <w:rsid w:val="00EB636B"/>
    <w:rsid w:val="00EB64AE"/>
    <w:rsid w:val="00EB656C"/>
    <w:rsid w:val="00EB6659"/>
    <w:rsid w:val="00EB6773"/>
    <w:rsid w:val="00EB67B3"/>
    <w:rsid w:val="00EB682C"/>
    <w:rsid w:val="00EB6831"/>
    <w:rsid w:val="00EB6A8A"/>
    <w:rsid w:val="00EB6DB6"/>
    <w:rsid w:val="00EB6F2C"/>
    <w:rsid w:val="00EB720D"/>
    <w:rsid w:val="00EB721F"/>
    <w:rsid w:val="00EB74EB"/>
    <w:rsid w:val="00EB75A2"/>
    <w:rsid w:val="00EB76CD"/>
    <w:rsid w:val="00EB78BD"/>
    <w:rsid w:val="00EB799C"/>
    <w:rsid w:val="00EB7A02"/>
    <w:rsid w:val="00EB7A0D"/>
    <w:rsid w:val="00EB7B1E"/>
    <w:rsid w:val="00EB7B5F"/>
    <w:rsid w:val="00EB7CE3"/>
    <w:rsid w:val="00EB7F8B"/>
    <w:rsid w:val="00EC00BA"/>
    <w:rsid w:val="00EC00BF"/>
    <w:rsid w:val="00EC01A1"/>
    <w:rsid w:val="00EC026C"/>
    <w:rsid w:val="00EC035D"/>
    <w:rsid w:val="00EC03F8"/>
    <w:rsid w:val="00EC043C"/>
    <w:rsid w:val="00EC044C"/>
    <w:rsid w:val="00EC0475"/>
    <w:rsid w:val="00EC04D7"/>
    <w:rsid w:val="00EC0587"/>
    <w:rsid w:val="00EC075C"/>
    <w:rsid w:val="00EC0786"/>
    <w:rsid w:val="00EC084F"/>
    <w:rsid w:val="00EC0905"/>
    <w:rsid w:val="00EC09B2"/>
    <w:rsid w:val="00EC0A49"/>
    <w:rsid w:val="00EC0EB9"/>
    <w:rsid w:val="00EC0EE1"/>
    <w:rsid w:val="00EC10C1"/>
    <w:rsid w:val="00EC126F"/>
    <w:rsid w:val="00EC13D2"/>
    <w:rsid w:val="00EC15A6"/>
    <w:rsid w:val="00EC17C9"/>
    <w:rsid w:val="00EC18B5"/>
    <w:rsid w:val="00EC18D0"/>
    <w:rsid w:val="00EC190A"/>
    <w:rsid w:val="00EC1B13"/>
    <w:rsid w:val="00EC1B4B"/>
    <w:rsid w:val="00EC1B6F"/>
    <w:rsid w:val="00EC1FCB"/>
    <w:rsid w:val="00EC1FE0"/>
    <w:rsid w:val="00EC1FEE"/>
    <w:rsid w:val="00EC2010"/>
    <w:rsid w:val="00EC202A"/>
    <w:rsid w:val="00EC25C6"/>
    <w:rsid w:val="00EC28EC"/>
    <w:rsid w:val="00EC2995"/>
    <w:rsid w:val="00EC2A45"/>
    <w:rsid w:val="00EC2E73"/>
    <w:rsid w:val="00EC3155"/>
    <w:rsid w:val="00EC319A"/>
    <w:rsid w:val="00EC3297"/>
    <w:rsid w:val="00EC3342"/>
    <w:rsid w:val="00EC360D"/>
    <w:rsid w:val="00EC3804"/>
    <w:rsid w:val="00EC38D4"/>
    <w:rsid w:val="00EC3B65"/>
    <w:rsid w:val="00EC3E88"/>
    <w:rsid w:val="00EC4072"/>
    <w:rsid w:val="00EC4077"/>
    <w:rsid w:val="00EC40FD"/>
    <w:rsid w:val="00EC438F"/>
    <w:rsid w:val="00EC462A"/>
    <w:rsid w:val="00EC46AE"/>
    <w:rsid w:val="00EC483E"/>
    <w:rsid w:val="00EC4ACE"/>
    <w:rsid w:val="00EC4AD2"/>
    <w:rsid w:val="00EC4B45"/>
    <w:rsid w:val="00EC4C43"/>
    <w:rsid w:val="00EC4CAD"/>
    <w:rsid w:val="00EC4EC6"/>
    <w:rsid w:val="00EC51CB"/>
    <w:rsid w:val="00EC52CD"/>
    <w:rsid w:val="00EC52DD"/>
    <w:rsid w:val="00EC540A"/>
    <w:rsid w:val="00EC5466"/>
    <w:rsid w:val="00EC55CA"/>
    <w:rsid w:val="00EC5604"/>
    <w:rsid w:val="00EC5790"/>
    <w:rsid w:val="00EC58B2"/>
    <w:rsid w:val="00EC5BB8"/>
    <w:rsid w:val="00EC5C23"/>
    <w:rsid w:val="00EC5D3D"/>
    <w:rsid w:val="00EC5EC0"/>
    <w:rsid w:val="00EC5F3F"/>
    <w:rsid w:val="00EC60AF"/>
    <w:rsid w:val="00EC62B8"/>
    <w:rsid w:val="00EC62D0"/>
    <w:rsid w:val="00EC62DF"/>
    <w:rsid w:val="00EC62FC"/>
    <w:rsid w:val="00EC6593"/>
    <w:rsid w:val="00EC6868"/>
    <w:rsid w:val="00EC6B2F"/>
    <w:rsid w:val="00EC6B4D"/>
    <w:rsid w:val="00EC6C20"/>
    <w:rsid w:val="00EC6E02"/>
    <w:rsid w:val="00EC6F3A"/>
    <w:rsid w:val="00EC725B"/>
    <w:rsid w:val="00EC7531"/>
    <w:rsid w:val="00EC75A5"/>
    <w:rsid w:val="00EC769B"/>
    <w:rsid w:val="00EC76B6"/>
    <w:rsid w:val="00EC7A33"/>
    <w:rsid w:val="00EC7A72"/>
    <w:rsid w:val="00EC7AD3"/>
    <w:rsid w:val="00EC7AD9"/>
    <w:rsid w:val="00EC7CB3"/>
    <w:rsid w:val="00EC7D7E"/>
    <w:rsid w:val="00EC7DE3"/>
    <w:rsid w:val="00EC7ECA"/>
    <w:rsid w:val="00ED0001"/>
    <w:rsid w:val="00ED0235"/>
    <w:rsid w:val="00ED051B"/>
    <w:rsid w:val="00ED0602"/>
    <w:rsid w:val="00ED061D"/>
    <w:rsid w:val="00ED0666"/>
    <w:rsid w:val="00ED0769"/>
    <w:rsid w:val="00ED07A5"/>
    <w:rsid w:val="00ED0A06"/>
    <w:rsid w:val="00ED0A12"/>
    <w:rsid w:val="00ED0A91"/>
    <w:rsid w:val="00ED0C3E"/>
    <w:rsid w:val="00ED0CA8"/>
    <w:rsid w:val="00ED0D6F"/>
    <w:rsid w:val="00ED0E12"/>
    <w:rsid w:val="00ED0F53"/>
    <w:rsid w:val="00ED1164"/>
    <w:rsid w:val="00ED1382"/>
    <w:rsid w:val="00ED140D"/>
    <w:rsid w:val="00ED1528"/>
    <w:rsid w:val="00ED15EB"/>
    <w:rsid w:val="00ED1766"/>
    <w:rsid w:val="00ED17C5"/>
    <w:rsid w:val="00ED1886"/>
    <w:rsid w:val="00ED1895"/>
    <w:rsid w:val="00ED18A7"/>
    <w:rsid w:val="00ED1AEE"/>
    <w:rsid w:val="00ED1BD6"/>
    <w:rsid w:val="00ED1C37"/>
    <w:rsid w:val="00ED1E5F"/>
    <w:rsid w:val="00ED2190"/>
    <w:rsid w:val="00ED2202"/>
    <w:rsid w:val="00ED2222"/>
    <w:rsid w:val="00ED25E3"/>
    <w:rsid w:val="00ED26A8"/>
    <w:rsid w:val="00ED2738"/>
    <w:rsid w:val="00ED293D"/>
    <w:rsid w:val="00ED2A25"/>
    <w:rsid w:val="00ED2AA9"/>
    <w:rsid w:val="00ED2D73"/>
    <w:rsid w:val="00ED2E67"/>
    <w:rsid w:val="00ED2E7D"/>
    <w:rsid w:val="00ED2E81"/>
    <w:rsid w:val="00ED300D"/>
    <w:rsid w:val="00ED314F"/>
    <w:rsid w:val="00ED3220"/>
    <w:rsid w:val="00ED3230"/>
    <w:rsid w:val="00ED328F"/>
    <w:rsid w:val="00ED32E2"/>
    <w:rsid w:val="00ED3330"/>
    <w:rsid w:val="00ED33F3"/>
    <w:rsid w:val="00ED3402"/>
    <w:rsid w:val="00ED34A8"/>
    <w:rsid w:val="00ED3598"/>
    <w:rsid w:val="00ED35E2"/>
    <w:rsid w:val="00ED371B"/>
    <w:rsid w:val="00ED3791"/>
    <w:rsid w:val="00ED37B0"/>
    <w:rsid w:val="00ED38DB"/>
    <w:rsid w:val="00ED3934"/>
    <w:rsid w:val="00ED3BC2"/>
    <w:rsid w:val="00ED3C59"/>
    <w:rsid w:val="00ED3C7A"/>
    <w:rsid w:val="00ED3C9B"/>
    <w:rsid w:val="00ED4029"/>
    <w:rsid w:val="00ED4048"/>
    <w:rsid w:val="00ED4283"/>
    <w:rsid w:val="00ED44A7"/>
    <w:rsid w:val="00ED45D2"/>
    <w:rsid w:val="00ED46A8"/>
    <w:rsid w:val="00ED4745"/>
    <w:rsid w:val="00ED47AB"/>
    <w:rsid w:val="00ED483C"/>
    <w:rsid w:val="00ED493D"/>
    <w:rsid w:val="00ED4B0B"/>
    <w:rsid w:val="00ED4ED5"/>
    <w:rsid w:val="00ED4FA4"/>
    <w:rsid w:val="00ED5091"/>
    <w:rsid w:val="00ED5108"/>
    <w:rsid w:val="00ED5175"/>
    <w:rsid w:val="00ED5202"/>
    <w:rsid w:val="00ED52AC"/>
    <w:rsid w:val="00ED5474"/>
    <w:rsid w:val="00ED54B8"/>
    <w:rsid w:val="00ED54D8"/>
    <w:rsid w:val="00ED552F"/>
    <w:rsid w:val="00ED55C9"/>
    <w:rsid w:val="00ED5A0A"/>
    <w:rsid w:val="00ED5DB9"/>
    <w:rsid w:val="00ED5ECB"/>
    <w:rsid w:val="00ED608E"/>
    <w:rsid w:val="00ED60C9"/>
    <w:rsid w:val="00ED62D6"/>
    <w:rsid w:val="00ED6353"/>
    <w:rsid w:val="00ED642E"/>
    <w:rsid w:val="00ED649C"/>
    <w:rsid w:val="00ED6542"/>
    <w:rsid w:val="00ED65DF"/>
    <w:rsid w:val="00ED6786"/>
    <w:rsid w:val="00ED6A8F"/>
    <w:rsid w:val="00ED6AF9"/>
    <w:rsid w:val="00ED6B69"/>
    <w:rsid w:val="00ED6DC0"/>
    <w:rsid w:val="00ED6DEB"/>
    <w:rsid w:val="00ED6F7C"/>
    <w:rsid w:val="00ED715B"/>
    <w:rsid w:val="00ED739D"/>
    <w:rsid w:val="00ED75BF"/>
    <w:rsid w:val="00ED75F3"/>
    <w:rsid w:val="00ED7673"/>
    <w:rsid w:val="00ED780A"/>
    <w:rsid w:val="00ED78CC"/>
    <w:rsid w:val="00ED7B64"/>
    <w:rsid w:val="00ED7D4E"/>
    <w:rsid w:val="00ED7DC0"/>
    <w:rsid w:val="00EE00BB"/>
    <w:rsid w:val="00EE04C8"/>
    <w:rsid w:val="00EE04CB"/>
    <w:rsid w:val="00EE080E"/>
    <w:rsid w:val="00EE08F0"/>
    <w:rsid w:val="00EE0D69"/>
    <w:rsid w:val="00EE0DF5"/>
    <w:rsid w:val="00EE0FD3"/>
    <w:rsid w:val="00EE111B"/>
    <w:rsid w:val="00EE117F"/>
    <w:rsid w:val="00EE123D"/>
    <w:rsid w:val="00EE1478"/>
    <w:rsid w:val="00EE150C"/>
    <w:rsid w:val="00EE1521"/>
    <w:rsid w:val="00EE159B"/>
    <w:rsid w:val="00EE15AF"/>
    <w:rsid w:val="00EE17DC"/>
    <w:rsid w:val="00EE181B"/>
    <w:rsid w:val="00EE19B7"/>
    <w:rsid w:val="00EE19F1"/>
    <w:rsid w:val="00EE1B2E"/>
    <w:rsid w:val="00EE1DBA"/>
    <w:rsid w:val="00EE1E3C"/>
    <w:rsid w:val="00EE1F4C"/>
    <w:rsid w:val="00EE222B"/>
    <w:rsid w:val="00EE2529"/>
    <w:rsid w:val="00EE263D"/>
    <w:rsid w:val="00EE26C2"/>
    <w:rsid w:val="00EE2766"/>
    <w:rsid w:val="00EE27CA"/>
    <w:rsid w:val="00EE29B0"/>
    <w:rsid w:val="00EE29E9"/>
    <w:rsid w:val="00EE2AF3"/>
    <w:rsid w:val="00EE2B79"/>
    <w:rsid w:val="00EE2BF2"/>
    <w:rsid w:val="00EE2C3E"/>
    <w:rsid w:val="00EE2D37"/>
    <w:rsid w:val="00EE334A"/>
    <w:rsid w:val="00EE334B"/>
    <w:rsid w:val="00EE3561"/>
    <w:rsid w:val="00EE369B"/>
    <w:rsid w:val="00EE3820"/>
    <w:rsid w:val="00EE3DED"/>
    <w:rsid w:val="00EE3FF4"/>
    <w:rsid w:val="00EE44DD"/>
    <w:rsid w:val="00EE4766"/>
    <w:rsid w:val="00EE48FB"/>
    <w:rsid w:val="00EE48FF"/>
    <w:rsid w:val="00EE49B9"/>
    <w:rsid w:val="00EE4BCB"/>
    <w:rsid w:val="00EE4C1C"/>
    <w:rsid w:val="00EE4D0E"/>
    <w:rsid w:val="00EE4D5C"/>
    <w:rsid w:val="00EE4E8D"/>
    <w:rsid w:val="00EE4E9F"/>
    <w:rsid w:val="00EE50FA"/>
    <w:rsid w:val="00EE527C"/>
    <w:rsid w:val="00EE552A"/>
    <w:rsid w:val="00EE55F6"/>
    <w:rsid w:val="00EE5705"/>
    <w:rsid w:val="00EE5754"/>
    <w:rsid w:val="00EE5810"/>
    <w:rsid w:val="00EE585E"/>
    <w:rsid w:val="00EE58BF"/>
    <w:rsid w:val="00EE5954"/>
    <w:rsid w:val="00EE5A33"/>
    <w:rsid w:val="00EE5A84"/>
    <w:rsid w:val="00EE5AA3"/>
    <w:rsid w:val="00EE5AAA"/>
    <w:rsid w:val="00EE5ABE"/>
    <w:rsid w:val="00EE5AE4"/>
    <w:rsid w:val="00EE5B04"/>
    <w:rsid w:val="00EE5B13"/>
    <w:rsid w:val="00EE5C2C"/>
    <w:rsid w:val="00EE5C63"/>
    <w:rsid w:val="00EE5CEE"/>
    <w:rsid w:val="00EE5EFD"/>
    <w:rsid w:val="00EE5F68"/>
    <w:rsid w:val="00EE5FC9"/>
    <w:rsid w:val="00EE6003"/>
    <w:rsid w:val="00EE6259"/>
    <w:rsid w:val="00EE6352"/>
    <w:rsid w:val="00EE6365"/>
    <w:rsid w:val="00EE63C7"/>
    <w:rsid w:val="00EE6638"/>
    <w:rsid w:val="00EE6643"/>
    <w:rsid w:val="00EE6721"/>
    <w:rsid w:val="00EE6924"/>
    <w:rsid w:val="00EE69B9"/>
    <w:rsid w:val="00EE6A9F"/>
    <w:rsid w:val="00EE6B24"/>
    <w:rsid w:val="00EE6BEA"/>
    <w:rsid w:val="00EE6C82"/>
    <w:rsid w:val="00EE6D4A"/>
    <w:rsid w:val="00EE78C4"/>
    <w:rsid w:val="00EE7970"/>
    <w:rsid w:val="00EE79C5"/>
    <w:rsid w:val="00EE79E9"/>
    <w:rsid w:val="00EE7CCE"/>
    <w:rsid w:val="00EE7D56"/>
    <w:rsid w:val="00EE7F5B"/>
    <w:rsid w:val="00EE7FC8"/>
    <w:rsid w:val="00EE7FE0"/>
    <w:rsid w:val="00EF0053"/>
    <w:rsid w:val="00EF00F9"/>
    <w:rsid w:val="00EF0254"/>
    <w:rsid w:val="00EF027D"/>
    <w:rsid w:val="00EF03A1"/>
    <w:rsid w:val="00EF051B"/>
    <w:rsid w:val="00EF0549"/>
    <w:rsid w:val="00EF059E"/>
    <w:rsid w:val="00EF05C6"/>
    <w:rsid w:val="00EF0630"/>
    <w:rsid w:val="00EF0642"/>
    <w:rsid w:val="00EF068A"/>
    <w:rsid w:val="00EF06B3"/>
    <w:rsid w:val="00EF0731"/>
    <w:rsid w:val="00EF0868"/>
    <w:rsid w:val="00EF0989"/>
    <w:rsid w:val="00EF0A12"/>
    <w:rsid w:val="00EF0AD6"/>
    <w:rsid w:val="00EF0B73"/>
    <w:rsid w:val="00EF0DDC"/>
    <w:rsid w:val="00EF0E4D"/>
    <w:rsid w:val="00EF10B2"/>
    <w:rsid w:val="00EF16E2"/>
    <w:rsid w:val="00EF17A8"/>
    <w:rsid w:val="00EF193C"/>
    <w:rsid w:val="00EF1CC2"/>
    <w:rsid w:val="00EF1CFF"/>
    <w:rsid w:val="00EF1EA5"/>
    <w:rsid w:val="00EF2018"/>
    <w:rsid w:val="00EF2227"/>
    <w:rsid w:val="00EF23CB"/>
    <w:rsid w:val="00EF247A"/>
    <w:rsid w:val="00EF2543"/>
    <w:rsid w:val="00EF28D4"/>
    <w:rsid w:val="00EF29F4"/>
    <w:rsid w:val="00EF2AA2"/>
    <w:rsid w:val="00EF2D3B"/>
    <w:rsid w:val="00EF2D83"/>
    <w:rsid w:val="00EF3044"/>
    <w:rsid w:val="00EF30CC"/>
    <w:rsid w:val="00EF316E"/>
    <w:rsid w:val="00EF32E9"/>
    <w:rsid w:val="00EF3542"/>
    <w:rsid w:val="00EF35C8"/>
    <w:rsid w:val="00EF3643"/>
    <w:rsid w:val="00EF367F"/>
    <w:rsid w:val="00EF36A9"/>
    <w:rsid w:val="00EF373F"/>
    <w:rsid w:val="00EF37B7"/>
    <w:rsid w:val="00EF37CA"/>
    <w:rsid w:val="00EF3A3B"/>
    <w:rsid w:val="00EF3A9C"/>
    <w:rsid w:val="00EF3AAE"/>
    <w:rsid w:val="00EF3EF0"/>
    <w:rsid w:val="00EF4227"/>
    <w:rsid w:val="00EF43C7"/>
    <w:rsid w:val="00EF4442"/>
    <w:rsid w:val="00EF4495"/>
    <w:rsid w:val="00EF47CF"/>
    <w:rsid w:val="00EF4813"/>
    <w:rsid w:val="00EF48BE"/>
    <w:rsid w:val="00EF4B08"/>
    <w:rsid w:val="00EF4C8E"/>
    <w:rsid w:val="00EF4D18"/>
    <w:rsid w:val="00EF4D62"/>
    <w:rsid w:val="00EF4EFB"/>
    <w:rsid w:val="00EF5011"/>
    <w:rsid w:val="00EF5093"/>
    <w:rsid w:val="00EF51F8"/>
    <w:rsid w:val="00EF5206"/>
    <w:rsid w:val="00EF5225"/>
    <w:rsid w:val="00EF5659"/>
    <w:rsid w:val="00EF56DB"/>
    <w:rsid w:val="00EF58F6"/>
    <w:rsid w:val="00EF592F"/>
    <w:rsid w:val="00EF59F3"/>
    <w:rsid w:val="00EF5A6F"/>
    <w:rsid w:val="00EF5A96"/>
    <w:rsid w:val="00EF5AF0"/>
    <w:rsid w:val="00EF5B61"/>
    <w:rsid w:val="00EF5BD7"/>
    <w:rsid w:val="00EF5CE0"/>
    <w:rsid w:val="00EF60C1"/>
    <w:rsid w:val="00EF61BC"/>
    <w:rsid w:val="00EF655A"/>
    <w:rsid w:val="00EF66E2"/>
    <w:rsid w:val="00EF670B"/>
    <w:rsid w:val="00EF6AA1"/>
    <w:rsid w:val="00EF6AC8"/>
    <w:rsid w:val="00EF6AEA"/>
    <w:rsid w:val="00EF6BC5"/>
    <w:rsid w:val="00EF6CBF"/>
    <w:rsid w:val="00EF6D79"/>
    <w:rsid w:val="00EF6E14"/>
    <w:rsid w:val="00EF6EA1"/>
    <w:rsid w:val="00EF6EFD"/>
    <w:rsid w:val="00EF718B"/>
    <w:rsid w:val="00EF7587"/>
    <w:rsid w:val="00EF75D0"/>
    <w:rsid w:val="00EF760E"/>
    <w:rsid w:val="00EF7729"/>
    <w:rsid w:val="00EF78B7"/>
    <w:rsid w:val="00EF7CB0"/>
    <w:rsid w:val="00EF7D23"/>
    <w:rsid w:val="00EF7F95"/>
    <w:rsid w:val="00F00428"/>
    <w:rsid w:val="00F00443"/>
    <w:rsid w:val="00F004B1"/>
    <w:rsid w:val="00F005A4"/>
    <w:rsid w:val="00F0064F"/>
    <w:rsid w:val="00F0071A"/>
    <w:rsid w:val="00F007B0"/>
    <w:rsid w:val="00F00834"/>
    <w:rsid w:val="00F0093F"/>
    <w:rsid w:val="00F0096B"/>
    <w:rsid w:val="00F00AF9"/>
    <w:rsid w:val="00F00C55"/>
    <w:rsid w:val="00F00C71"/>
    <w:rsid w:val="00F00D74"/>
    <w:rsid w:val="00F00EBE"/>
    <w:rsid w:val="00F0120E"/>
    <w:rsid w:val="00F01298"/>
    <w:rsid w:val="00F012FF"/>
    <w:rsid w:val="00F0167E"/>
    <w:rsid w:val="00F01733"/>
    <w:rsid w:val="00F01906"/>
    <w:rsid w:val="00F0197E"/>
    <w:rsid w:val="00F0198D"/>
    <w:rsid w:val="00F01AF0"/>
    <w:rsid w:val="00F01DD3"/>
    <w:rsid w:val="00F01E5F"/>
    <w:rsid w:val="00F021B7"/>
    <w:rsid w:val="00F02248"/>
    <w:rsid w:val="00F02290"/>
    <w:rsid w:val="00F0232D"/>
    <w:rsid w:val="00F02799"/>
    <w:rsid w:val="00F02890"/>
    <w:rsid w:val="00F02C4C"/>
    <w:rsid w:val="00F02C75"/>
    <w:rsid w:val="00F02D2C"/>
    <w:rsid w:val="00F02DA0"/>
    <w:rsid w:val="00F02E1B"/>
    <w:rsid w:val="00F03254"/>
    <w:rsid w:val="00F034EC"/>
    <w:rsid w:val="00F0377F"/>
    <w:rsid w:val="00F03805"/>
    <w:rsid w:val="00F038C5"/>
    <w:rsid w:val="00F03A95"/>
    <w:rsid w:val="00F03AC6"/>
    <w:rsid w:val="00F03CCF"/>
    <w:rsid w:val="00F03DBA"/>
    <w:rsid w:val="00F03E0C"/>
    <w:rsid w:val="00F04060"/>
    <w:rsid w:val="00F04070"/>
    <w:rsid w:val="00F0409D"/>
    <w:rsid w:val="00F0417B"/>
    <w:rsid w:val="00F041A7"/>
    <w:rsid w:val="00F041C9"/>
    <w:rsid w:val="00F044C5"/>
    <w:rsid w:val="00F045E0"/>
    <w:rsid w:val="00F04669"/>
    <w:rsid w:val="00F046AA"/>
    <w:rsid w:val="00F049EF"/>
    <w:rsid w:val="00F04A1D"/>
    <w:rsid w:val="00F04BD1"/>
    <w:rsid w:val="00F04BEE"/>
    <w:rsid w:val="00F04E4E"/>
    <w:rsid w:val="00F04EE2"/>
    <w:rsid w:val="00F050D9"/>
    <w:rsid w:val="00F054D0"/>
    <w:rsid w:val="00F056D5"/>
    <w:rsid w:val="00F0577E"/>
    <w:rsid w:val="00F0578B"/>
    <w:rsid w:val="00F0589E"/>
    <w:rsid w:val="00F05921"/>
    <w:rsid w:val="00F05965"/>
    <w:rsid w:val="00F05AA4"/>
    <w:rsid w:val="00F05D0C"/>
    <w:rsid w:val="00F05E11"/>
    <w:rsid w:val="00F06334"/>
    <w:rsid w:val="00F063B6"/>
    <w:rsid w:val="00F0643C"/>
    <w:rsid w:val="00F0655F"/>
    <w:rsid w:val="00F06562"/>
    <w:rsid w:val="00F0657E"/>
    <w:rsid w:val="00F06758"/>
    <w:rsid w:val="00F067A1"/>
    <w:rsid w:val="00F067A8"/>
    <w:rsid w:val="00F0683F"/>
    <w:rsid w:val="00F06BD9"/>
    <w:rsid w:val="00F06BFC"/>
    <w:rsid w:val="00F06D54"/>
    <w:rsid w:val="00F070B5"/>
    <w:rsid w:val="00F072EA"/>
    <w:rsid w:val="00F07361"/>
    <w:rsid w:val="00F0736E"/>
    <w:rsid w:val="00F0738B"/>
    <w:rsid w:val="00F07641"/>
    <w:rsid w:val="00F076F2"/>
    <w:rsid w:val="00F07756"/>
    <w:rsid w:val="00F07772"/>
    <w:rsid w:val="00F0788F"/>
    <w:rsid w:val="00F078E2"/>
    <w:rsid w:val="00F07D28"/>
    <w:rsid w:val="00F07EEE"/>
    <w:rsid w:val="00F10005"/>
    <w:rsid w:val="00F10016"/>
    <w:rsid w:val="00F1034D"/>
    <w:rsid w:val="00F1038C"/>
    <w:rsid w:val="00F104C2"/>
    <w:rsid w:val="00F1056E"/>
    <w:rsid w:val="00F10629"/>
    <w:rsid w:val="00F10661"/>
    <w:rsid w:val="00F10A85"/>
    <w:rsid w:val="00F10A93"/>
    <w:rsid w:val="00F10C5E"/>
    <w:rsid w:val="00F10CBF"/>
    <w:rsid w:val="00F10D2B"/>
    <w:rsid w:val="00F10D5B"/>
    <w:rsid w:val="00F10D9B"/>
    <w:rsid w:val="00F10F9D"/>
    <w:rsid w:val="00F1131E"/>
    <w:rsid w:val="00F114DA"/>
    <w:rsid w:val="00F11506"/>
    <w:rsid w:val="00F11541"/>
    <w:rsid w:val="00F11575"/>
    <w:rsid w:val="00F117B9"/>
    <w:rsid w:val="00F119B9"/>
    <w:rsid w:val="00F11A78"/>
    <w:rsid w:val="00F11C4C"/>
    <w:rsid w:val="00F11EBB"/>
    <w:rsid w:val="00F11FA9"/>
    <w:rsid w:val="00F1201B"/>
    <w:rsid w:val="00F12091"/>
    <w:rsid w:val="00F1216A"/>
    <w:rsid w:val="00F1218A"/>
    <w:rsid w:val="00F12212"/>
    <w:rsid w:val="00F122E3"/>
    <w:rsid w:val="00F1234B"/>
    <w:rsid w:val="00F12407"/>
    <w:rsid w:val="00F124B2"/>
    <w:rsid w:val="00F124F2"/>
    <w:rsid w:val="00F125E9"/>
    <w:rsid w:val="00F128E2"/>
    <w:rsid w:val="00F12A97"/>
    <w:rsid w:val="00F12BA7"/>
    <w:rsid w:val="00F12BBC"/>
    <w:rsid w:val="00F12E2F"/>
    <w:rsid w:val="00F12E3F"/>
    <w:rsid w:val="00F12E83"/>
    <w:rsid w:val="00F12F50"/>
    <w:rsid w:val="00F12F63"/>
    <w:rsid w:val="00F12FDA"/>
    <w:rsid w:val="00F13054"/>
    <w:rsid w:val="00F133B9"/>
    <w:rsid w:val="00F1342A"/>
    <w:rsid w:val="00F134EE"/>
    <w:rsid w:val="00F13622"/>
    <w:rsid w:val="00F1363C"/>
    <w:rsid w:val="00F13759"/>
    <w:rsid w:val="00F138E4"/>
    <w:rsid w:val="00F139A4"/>
    <w:rsid w:val="00F13C71"/>
    <w:rsid w:val="00F13C77"/>
    <w:rsid w:val="00F14020"/>
    <w:rsid w:val="00F142F1"/>
    <w:rsid w:val="00F14319"/>
    <w:rsid w:val="00F143CF"/>
    <w:rsid w:val="00F145A8"/>
    <w:rsid w:val="00F14728"/>
    <w:rsid w:val="00F14740"/>
    <w:rsid w:val="00F14881"/>
    <w:rsid w:val="00F14A7C"/>
    <w:rsid w:val="00F14A8B"/>
    <w:rsid w:val="00F14B2B"/>
    <w:rsid w:val="00F14C52"/>
    <w:rsid w:val="00F14C9C"/>
    <w:rsid w:val="00F14CF1"/>
    <w:rsid w:val="00F14EDE"/>
    <w:rsid w:val="00F1515C"/>
    <w:rsid w:val="00F154B1"/>
    <w:rsid w:val="00F157B9"/>
    <w:rsid w:val="00F15941"/>
    <w:rsid w:val="00F15979"/>
    <w:rsid w:val="00F15C41"/>
    <w:rsid w:val="00F15C73"/>
    <w:rsid w:val="00F15D9C"/>
    <w:rsid w:val="00F15F25"/>
    <w:rsid w:val="00F15FF1"/>
    <w:rsid w:val="00F161D5"/>
    <w:rsid w:val="00F16384"/>
    <w:rsid w:val="00F16593"/>
    <w:rsid w:val="00F16944"/>
    <w:rsid w:val="00F16969"/>
    <w:rsid w:val="00F16B48"/>
    <w:rsid w:val="00F16C9E"/>
    <w:rsid w:val="00F16CB5"/>
    <w:rsid w:val="00F16CC5"/>
    <w:rsid w:val="00F16CDE"/>
    <w:rsid w:val="00F16E48"/>
    <w:rsid w:val="00F1721F"/>
    <w:rsid w:val="00F17248"/>
    <w:rsid w:val="00F17305"/>
    <w:rsid w:val="00F17505"/>
    <w:rsid w:val="00F1762E"/>
    <w:rsid w:val="00F17727"/>
    <w:rsid w:val="00F177B5"/>
    <w:rsid w:val="00F17862"/>
    <w:rsid w:val="00F17A43"/>
    <w:rsid w:val="00F17A7B"/>
    <w:rsid w:val="00F17C3A"/>
    <w:rsid w:val="00F17E00"/>
    <w:rsid w:val="00F17FD4"/>
    <w:rsid w:val="00F2007E"/>
    <w:rsid w:val="00F2014E"/>
    <w:rsid w:val="00F20241"/>
    <w:rsid w:val="00F20253"/>
    <w:rsid w:val="00F202CB"/>
    <w:rsid w:val="00F202EB"/>
    <w:rsid w:val="00F20345"/>
    <w:rsid w:val="00F20370"/>
    <w:rsid w:val="00F20585"/>
    <w:rsid w:val="00F206A8"/>
    <w:rsid w:val="00F206E2"/>
    <w:rsid w:val="00F20735"/>
    <w:rsid w:val="00F207EB"/>
    <w:rsid w:val="00F2093E"/>
    <w:rsid w:val="00F20AEF"/>
    <w:rsid w:val="00F20C4C"/>
    <w:rsid w:val="00F20CFE"/>
    <w:rsid w:val="00F20D89"/>
    <w:rsid w:val="00F210FB"/>
    <w:rsid w:val="00F211B9"/>
    <w:rsid w:val="00F21228"/>
    <w:rsid w:val="00F21540"/>
    <w:rsid w:val="00F2167C"/>
    <w:rsid w:val="00F2173D"/>
    <w:rsid w:val="00F21769"/>
    <w:rsid w:val="00F217AF"/>
    <w:rsid w:val="00F21838"/>
    <w:rsid w:val="00F21AA6"/>
    <w:rsid w:val="00F21B4D"/>
    <w:rsid w:val="00F21B5C"/>
    <w:rsid w:val="00F21BF9"/>
    <w:rsid w:val="00F21DCF"/>
    <w:rsid w:val="00F21ECE"/>
    <w:rsid w:val="00F225EB"/>
    <w:rsid w:val="00F2261E"/>
    <w:rsid w:val="00F2278C"/>
    <w:rsid w:val="00F22805"/>
    <w:rsid w:val="00F22A6B"/>
    <w:rsid w:val="00F22C96"/>
    <w:rsid w:val="00F22DA8"/>
    <w:rsid w:val="00F22E48"/>
    <w:rsid w:val="00F22EEA"/>
    <w:rsid w:val="00F22FFB"/>
    <w:rsid w:val="00F23000"/>
    <w:rsid w:val="00F23001"/>
    <w:rsid w:val="00F2324B"/>
    <w:rsid w:val="00F2326E"/>
    <w:rsid w:val="00F2329A"/>
    <w:rsid w:val="00F23469"/>
    <w:rsid w:val="00F234B9"/>
    <w:rsid w:val="00F23632"/>
    <w:rsid w:val="00F2391D"/>
    <w:rsid w:val="00F239E9"/>
    <w:rsid w:val="00F23AEC"/>
    <w:rsid w:val="00F23B1C"/>
    <w:rsid w:val="00F23CB3"/>
    <w:rsid w:val="00F23CD7"/>
    <w:rsid w:val="00F23CE1"/>
    <w:rsid w:val="00F23F34"/>
    <w:rsid w:val="00F23F3F"/>
    <w:rsid w:val="00F241A2"/>
    <w:rsid w:val="00F241AE"/>
    <w:rsid w:val="00F24317"/>
    <w:rsid w:val="00F24436"/>
    <w:rsid w:val="00F2448C"/>
    <w:rsid w:val="00F24588"/>
    <w:rsid w:val="00F2469F"/>
    <w:rsid w:val="00F24796"/>
    <w:rsid w:val="00F24B12"/>
    <w:rsid w:val="00F24D62"/>
    <w:rsid w:val="00F2525A"/>
    <w:rsid w:val="00F252E2"/>
    <w:rsid w:val="00F25378"/>
    <w:rsid w:val="00F2548D"/>
    <w:rsid w:val="00F2558E"/>
    <w:rsid w:val="00F2565B"/>
    <w:rsid w:val="00F2593D"/>
    <w:rsid w:val="00F25B64"/>
    <w:rsid w:val="00F25BBD"/>
    <w:rsid w:val="00F25BF4"/>
    <w:rsid w:val="00F25C7C"/>
    <w:rsid w:val="00F25CB4"/>
    <w:rsid w:val="00F25F8F"/>
    <w:rsid w:val="00F25FCB"/>
    <w:rsid w:val="00F2645C"/>
    <w:rsid w:val="00F2649F"/>
    <w:rsid w:val="00F265EE"/>
    <w:rsid w:val="00F26884"/>
    <w:rsid w:val="00F2693F"/>
    <w:rsid w:val="00F269A2"/>
    <w:rsid w:val="00F26ACA"/>
    <w:rsid w:val="00F26AE8"/>
    <w:rsid w:val="00F26B00"/>
    <w:rsid w:val="00F26BEE"/>
    <w:rsid w:val="00F26BF9"/>
    <w:rsid w:val="00F26EBF"/>
    <w:rsid w:val="00F27022"/>
    <w:rsid w:val="00F27023"/>
    <w:rsid w:val="00F2709D"/>
    <w:rsid w:val="00F27173"/>
    <w:rsid w:val="00F2723B"/>
    <w:rsid w:val="00F274DF"/>
    <w:rsid w:val="00F278B9"/>
    <w:rsid w:val="00F278DF"/>
    <w:rsid w:val="00F278FF"/>
    <w:rsid w:val="00F27906"/>
    <w:rsid w:val="00F27937"/>
    <w:rsid w:val="00F2799F"/>
    <w:rsid w:val="00F27AE4"/>
    <w:rsid w:val="00F27B10"/>
    <w:rsid w:val="00F27BBD"/>
    <w:rsid w:val="00F27DAC"/>
    <w:rsid w:val="00F3029E"/>
    <w:rsid w:val="00F304D0"/>
    <w:rsid w:val="00F3059C"/>
    <w:rsid w:val="00F3066A"/>
    <w:rsid w:val="00F30743"/>
    <w:rsid w:val="00F30763"/>
    <w:rsid w:val="00F30790"/>
    <w:rsid w:val="00F30898"/>
    <w:rsid w:val="00F30950"/>
    <w:rsid w:val="00F30B35"/>
    <w:rsid w:val="00F30C0D"/>
    <w:rsid w:val="00F30C53"/>
    <w:rsid w:val="00F30D68"/>
    <w:rsid w:val="00F30F8E"/>
    <w:rsid w:val="00F30FFD"/>
    <w:rsid w:val="00F3100E"/>
    <w:rsid w:val="00F3133A"/>
    <w:rsid w:val="00F3147C"/>
    <w:rsid w:val="00F3163A"/>
    <w:rsid w:val="00F3167A"/>
    <w:rsid w:val="00F316DB"/>
    <w:rsid w:val="00F31792"/>
    <w:rsid w:val="00F317C3"/>
    <w:rsid w:val="00F31982"/>
    <w:rsid w:val="00F31AA9"/>
    <w:rsid w:val="00F31AC0"/>
    <w:rsid w:val="00F31B78"/>
    <w:rsid w:val="00F31C06"/>
    <w:rsid w:val="00F31C6E"/>
    <w:rsid w:val="00F31DEA"/>
    <w:rsid w:val="00F31F07"/>
    <w:rsid w:val="00F31F51"/>
    <w:rsid w:val="00F322ED"/>
    <w:rsid w:val="00F325A7"/>
    <w:rsid w:val="00F325C3"/>
    <w:rsid w:val="00F32660"/>
    <w:rsid w:val="00F32755"/>
    <w:rsid w:val="00F328A5"/>
    <w:rsid w:val="00F32920"/>
    <w:rsid w:val="00F32986"/>
    <w:rsid w:val="00F32B6A"/>
    <w:rsid w:val="00F32BA1"/>
    <w:rsid w:val="00F32C07"/>
    <w:rsid w:val="00F32D89"/>
    <w:rsid w:val="00F32EDF"/>
    <w:rsid w:val="00F32FAA"/>
    <w:rsid w:val="00F32FF8"/>
    <w:rsid w:val="00F33033"/>
    <w:rsid w:val="00F330E2"/>
    <w:rsid w:val="00F33101"/>
    <w:rsid w:val="00F332D5"/>
    <w:rsid w:val="00F3355A"/>
    <w:rsid w:val="00F3373B"/>
    <w:rsid w:val="00F337CB"/>
    <w:rsid w:val="00F33A5D"/>
    <w:rsid w:val="00F33A83"/>
    <w:rsid w:val="00F33AFF"/>
    <w:rsid w:val="00F33FFF"/>
    <w:rsid w:val="00F34046"/>
    <w:rsid w:val="00F3409E"/>
    <w:rsid w:val="00F342A1"/>
    <w:rsid w:val="00F3433E"/>
    <w:rsid w:val="00F34464"/>
    <w:rsid w:val="00F34873"/>
    <w:rsid w:val="00F34992"/>
    <w:rsid w:val="00F349CC"/>
    <w:rsid w:val="00F34AB7"/>
    <w:rsid w:val="00F34B2C"/>
    <w:rsid w:val="00F34C10"/>
    <w:rsid w:val="00F34D2A"/>
    <w:rsid w:val="00F34FF5"/>
    <w:rsid w:val="00F351A7"/>
    <w:rsid w:val="00F3528C"/>
    <w:rsid w:val="00F352D0"/>
    <w:rsid w:val="00F352D3"/>
    <w:rsid w:val="00F35333"/>
    <w:rsid w:val="00F35593"/>
    <w:rsid w:val="00F35897"/>
    <w:rsid w:val="00F35ACD"/>
    <w:rsid w:val="00F35B27"/>
    <w:rsid w:val="00F35BD7"/>
    <w:rsid w:val="00F35C79"/>
    <w:rsid w:val="00F35D5B"/>
    <w:rsid w:val="00F35D6F"/>
    <w:rsid w:val="00F35DB2"/>
    <w:rsid w:val="00F35DDB"/>
    <w:rsid w:val="00F3602C"/>
    <w:rsid w:val="00F36478"/>
    <w:rsid w:val="00F364D1"/>
    <w:rsid w:val="00F36515"/>
    <w:rsid w:val="00F36687"/>
    <w:rsid w:val="00F36842"/>
    <w:rsid w:val="00F369A4"/>
    <w:rsid w:val="00F36A0D"/>
    <w:rsid w:val="00F36A7C"/>
    <w:rsid w:val="00F36AA0"/>
    <w:rsid w:val="00F36D50"/>
    <w:rsid w:val="00F36D7F"/>
    <w:rsid w:val="00F3709F"/>
    <w:rsid w:val="00F37100"/>
    <w:rsid w:val="00F37135"/>
    <w:rsid w:val="00F37216"/>
    <w:rsid w:val="00F37388"/>
    <w:rsid w:val="00F373B5"/>
    <w:rsid w:val="00F373D7"/>
    <w:rsid w:val="00F3741D"/>
    <w:rsid w:val="00F37543"/>
    <w:rsid w:val="00F379BF"/>
    <w:rsid w:val="00F379DB"/>
    <w:rsid w:val="00F37A32"/>
    <w:rsid w:val="00F37B9F"/>
    <w:rsid w:val="00F37C43"/>
    <w:rsid w:val="00F37D28"/>
    <w:rsid w:val="00F37D59"/>
    <w:rsid w:val="00F37E70"/>
    <w:rsid w:val="00F37F19"/>
    <w:rsid w:val="00F37F4D"/>
    <w:rsid w:val="00F4012A"/>
    <w:rsid w:val="00F4012F"/>
    <w:rsid w:val="00F403FB"/>
    <w:rsid w:val="00F4041B"/>
    <w:rsid w:val="00F4060F"/>
    <w:rsid w:val="00F4063C"/>
    <w:rsid w:val="00F40646"/>
    <w:rsid w:val="00F4069D"/>
    <w:rsid w:val="00F4081F"/>
    <w:rsid w:val="00F40837"/>
    <w:rsid w:val="00F409CA"/>
    <w:rsid w:val="00F40A0C"/>
    <w:rsid w:val="00F40D25"/>
    <w:rsid w:val="00F40DB2"/>
    <w:rsid w:val="00F40E06"/>
    <w:rsid w:val="00F40EF9"/>
    <w:rsid w:val="00F410E9"/>
    <w:rsid w:val="00F41193"/>
    <w:rsid w:val="00F411F9"/>
    <w:rsid w:val="00F413F4"/>
    <w:rsid w:val="00F41552"/>
    <w:rsid w:val="00F415B2"/>
    <w:rsid w:val="00F416B6"/>
    <w:rsid w:val="00F41717"/>
    <w:rsid w:val="00F41729"/>
    <w:rsid w:val="00F4177F"/>
    <w:rsid w:val="00F418EA"/>
    <w:rsid w:val="00F41A25"/>
    <w:rsid w:val="00F41A6C"/>
    <w:rsid w:val="00F41BC9"/>
    <w:rsid w:val="00F41BE4"/>
    <w:rsid w:val="00F41C93"/>
    <w:rsid w:val="00F41D0B"/>
    <w:rsid w:val="00F41E36"/>
    <w:rsid w:val="00F42044"/>
    <w:rsid w:val="00F4205B"/>
    <w:rsid w:val="00F4206C"/>
    <w:rsid w:val="00F42162"/>
    <w:rsid w:val="00F421AE"/>
    <w:rsid w:val="00F4239A"/>
    <w:rsid w:val="00F424F7"/>
    <w:rsid w:val="00F42645"/>
    <w:rsid w:val="00F42649"/>
    <w:rsid w:val="00F42693"/>
    <w:rsid w:val="00F42897"/>
    <w:rsid w:val="00F4298A"/>
    <w:rsid w:val="00F42A60"/>
    <w:rsid w:val="00F42B9A"/>
    <w:rsid w:val="00F42C39"/>
    <w:rsid w:val="00F42CC6"/>
    <w:rsid w:val="00F42D27"/>
    <w:rsid w:val="00F42F6D"/>
    <w:rsid w:val="00F42FC1"/>
    <w:rsid w:val="00F4305A"/>
    <w:rsid w:val="00F430B0"/>
    <w:rsid w:val="00F430C5"/>
    <w:rsid w:val="00F430E7"/>
    <w:rsid w:val="00F432DD"/>
    <w:rsid w:val="00F43316"/>
    <w:rsid w:val="00F433A8"/>
    <w:rsid w:val="00F4340D"/>
    <w:rsid w:val="00F43850"/>
    <w:rsid w:val="00F43A7C"/>
    <w:rsid w:val="00F43C03"/>
    <w:rsid w:val="00F43C9A"/>
    <w:rsid w:val="00F43DA3"/>
    <w:rsid w:val="00F43F56"/>
    <w:rsid w:val="00F44018"/>
    <w:rsid w:val="00F4407C"/>
    <w:rsid w:val="00F44171"/>
    <w:rsid w:val="00F4438D"/>
    <w:rsid w:val="00F44452"/>
    <w:rsid w:val="00F444D7"/>
    <w:rsid w:val="00F44606"/>
    <w:rsid w:val="00F4466F"/>
    <w:rsid w:val="00F4471B"/>
    <w:rsid w:val="00F4471E"/>
    <w:rsid w:val="00F44810"/>
    <w:rsid w:val="00F44893"/>
    <w:rsid w:val="00F44AC9"/>
    <w:rsid w:val="00F44C91"/>
    <w:rsid w:val="00F44D52"/>
    <w:rsid w:val="00F44E7C"/>
    <w:rsid w:val="00F44F52"/>
    <w:rsid w:val="00F44F77"/>
    <w:rsid w:val="00F4540C"/>
    <w:rsid w:val="00F454CA"/>
    <w:rsid w:val="00F45570"/>
    <w:rsid w:val="00F45768"/>
    <w:rsid w:val="00F457AC"/>
    <w:rsid w:val="00F459D6"/>
    <w:rsid w:val="00F45B6C"/>
    <w:rsid w:val="00F45BA7"/>
    <w:rsid w:val="00F45E2B"/>
    <w:rsid w:val="00F45ED1"/>
    <w:rsid w:val="00F46397"/>
    <w:rsid w:val="00F4649C"/>
    <w:rsid w:val="00F465CA"/>
    <w:rsid w:val="00F467AD"/>
    <w:rsid w:val="00F46834"/>
    <w:rsid w:val="00F4696E"/>
    <w:rsid w:val="00F469EE"/>
    <w:rsid w:val="00F46B1B"/>
    <w:rsid w:val="00F46D3E"/>
    <w:rsid w:val="00F46EE0"/>
    <w:rsid w:val="00F46F9E"/>
    <w:rsid w:val="00F470F6"/>
    <w:rsid w:val="00F471E8"/>
    <w:rsid w:val="00F47371"/>
    <w:rsid w:val="00F473E2"/>
    <w:rsid w:val="00F47433"/>
    <w:rsid w:val="00F476E8"/>
    <w:rsid w:val="00F47701"/>
    <w:rsid w:val="00F47799"/>
    <w:rsid w:val="00F478CB"/>
    <w:rsid w:val="00F478F7"/>
    <w:rsid w:val="00F47997"/>
    <w:rsid w:val="00F47AC3"/>
    <w:rsid w:val="00F47BB7"/>
    <w:rsid w:val="00F47D0E"/>
    <w:rsid w:val="00F47D55"/>
    <w:rsid w:val="00F47D77"/>
    <w:rsid w:val="00F47E40"/>
    <w:rsid w:val="00F47FC0"/>
    <w:rsid w:val="00F5004B"/>
    <w:rsid w:val="00F500B7"/>
    <w:rsid w:val="00F50224"/>
    <w:rsid w:val="00F502EE"/>
    <w:rsid w:val="00F504A2"/>
    <w:rsid w:val="00F505F3"/>
    <w:rsid w:val="00F5078E"/>
    <w:rsid w:val="00F509B4"/>
    <w:rsid w:val="00F50AC5"/>
    <w:rsid w:val="00F51113"/>
    <w:rsid w:val="00F51134"/>
    <w:rsid w:val="00F512B5"/>
    <w:rsid w:val="00F51367"/>
    <w:rsid w:val="00F51540"/>
    <w:rsid w:val="00F515C7"/>
    <w:rsid w:val="00F518D1"/>
    <w:rsid w:val="00F51A76"/>
    <w:rsid w:val="00F51AAA"/>
    <w:rsid w:val="00F51BD6"/>
    <w:rsid w:val="00F51C7D"/>
    <w:rsid w:val="00F51D56"/>
    <w:rsid w:val="00F51E70"/>
    <w:rsid w:val="00F51FC4"/>
    <w:rsid w:val="00F52072"/>
    <w:rsid w:val="00F520E4"/>
    <w:rsid w:val="00F5218C"/>
    <w:rsid w:val="00F52596"/>
    <w:rsid w:val="00F5259D"/>
    <w:rsid w:val="00F52701"/>
    <w:rsid w:val="00F52716"/>
    <w:rsid w:val="00F5284C"/>
    <w:rsid w:val="00F528A6"/>
    <w:rsid w:val="00F528F4"/>
    <w:rsid w:val="00F52904"/>
    <w:rsid w:val="00F52934"/>
    <w:rsid w:val="00F529A6"/>
    <w:rsid w:val="00F529DE"/>
    <w:rsid w:val="00F529E1"/>
    <w:rsid w:val="00F52A54"/>
    <w:rsid w:val="00F52AEF"/>
    <w:rsid w:val="00F52BC7"/>
    <w:rsid w:val="00F52E10"/>
    <w:rsid w:val="00F52F69"/>
    <w:rsid w:val="00F52F91"/>
    <w:rsid w:val="00F53183"/>
    <w:rsid w:val="00F5332B"/>
    <w:rsid w:val="00F53372"/>
    <w:rsid w:val="00F53428"/>
    <w:rsid w:val="00F535AD"/>
    <w:rsid w:val="00F5374C"/>
    <w:rsid w:val="00F538B0"/>
    <w:rsid w:val="00F53919"/>
    <w:rsid w:val="00F539D3"/>
    <w:rsid w:val="00F53B28"/>
    <w:rsid w:val="00F53D20"/>
    <w:rsid w:val="00F53DB8"/>
    <w:rsid w:val="00F53DEF"/>
    <w:rsid w:val="00F53F35"/>
    <w:rsid w:val="00F53F9E"/>
    <w:rsid w:val="00F53FB7"/>
    <w:rsid w:val="00F540A6"/>
    <w:rsid w:val="00F54124"/>
    <w:rsid w:val="00F54151"/>
    <w:rsid w:val="00F5422A"/>
    <w:rsid w:val="00F542E2"/>
    <w:rsid w:val="00F54502"/>
    <w:rsid w:val="00F5452C"/>
    <w:rsid w:val="00F546D1"/>
    <w:rsid w:val="00F54900"/>
    <w:rsid w:val="00F5498A"/>
    <w:rsid w:val="00F549C8"/>
    <w:rsid w:val="00F54AE9"/>
    <w:rsid w:val="00F54B51"/>
    <w:rsid w:val="00F54BB4"/>
    <w:rsid w:val="00F54C3A"/>
    <w:rsid w:val="00F54D63"/>
    <w:rsid w:val="00F54D9B"/>
    <w:rsid w:val="00F550BE"/>
    <w:rsid w:val="00F5514A"/>
    <w:rsid w:val="00F55183"/>
    <w:rsid w:val="00F551D0"/>
    <w:rsid w:val="00F551EF"/>
    <w:rsid w:val="00F552B9"/>
    <w:rsid w:val="00F5569D"/>
    <w:rsid w:val="00F55709"/>
    <w:rsid w:val="00F5576A"/>
    <w:rsid w:val="00F557C0"/>
    <w:rsid w:val="00F559E8"/>
    <w:rsid w:val="00F55B22"/>
    <w:rsid w:val="00F55E57"/>
    <w:rsid w:val="00F55EC6"/>
    <w:rsid w:val="00F56405"/>
    <w:rsid w:val="00F56588"/>
    <w:rsid w:val="00F5688A"/>
    <w:rsid w:val="00F569EF"/>
    <w:rsid w:val="00F56A60"/>
    <w:rsid w:val="00F56A71"/>
    <w:rsid w:val="00F56AF1"/>
    <w:rsid w:val="00F56CC2"/>
    <w:rsid w:val="00F56D24"/>
    <w:rsid w:val="00F56DA9"/>
    <w:rsid w:val="00F56F28"/>
    <w:rsid w:val="00F570F1"/>
    <w:rsid w:val="00F5712B"/>
    <w:rsid w:val="00F57143"/>
    <w:rsid w:val="00F57209"/>
    <w:rsid w:val="00F5739B"/>
    <w:rsid w:val="00F57416"/>
    <w:rsid w:val="00F5782D"/>
    <w:rsid w:val="00F57975"/>
    <w:rsid w:val="00F57A0B"/>
    <w:rsid w:val="00F57A7A"/>
    <w:rsid w:val="00F57A90"/>
    <w:rsid w:val="00F57B96"/>
    <w:rsid w:val="00F57CF1"/>
    <w:rsid w:val="00F57D4E"/>
    <w:rsid w:val="00F57E62"/>
    <w:rsid w:val="00F600FB"/>
    <w:rsid w:val="00F6010B"/>
    <w:rsid w:val="00F6023B"/>
    <w:rsid w:val="00F60268"/>
    <w:rsid w:val="00F603CC"/>
    <w:rsid w:val="00F60444"/>
    <w:rsid w:val="00F604A8"/>
    <w:rsid w:val="00F607AF"/>
    <w:rsid w:val="00F607BE"/>
    <w:rsid w:val="00F608C1"/>
    <w:rsid w:val="00F608C6"/>
    <w:rsid w:val="00F60A08"/>
    <w:rsid w:val="00F60A16"/>
    <w:rsid w:val="00F60AB1"/>
    <w:rsid w:val="00F60AB7"/>
    <w:rsid w:val="00F60B2D"/>
    <w:rsid w:val="00F60B3F"/>
    <w:rsid w:val="00F60B62"/>
    <w:rsid w:val="00F60C92"/>
    <w:rsid w:val="00F60E36"/>
    <w:rsid w:val="00F60E78"/>
    <w:rsid w:val="00F60F68"/>
    <w:rsid w:val="00F60F8A"/>
    <w:rsid w:val="00F60FB9"/>
    <w:rsid w:val="00F61205"/>
    <w:rsid w:val="00F61356"/>
    <w:rsid w:val="00F61437"/>
    <w:rsid w:val="00F614A5"/>
    <w:rsid w:val="00F61547"/>
    <w:rsid w:val="00F616B7"/>
    <w:rsid w:val="00F61982"/>
    <w:rsid w:val="00F61A17"/>
    <w:rsid w:val="00F61B62"/>
    <w:rsid w:val="00F61B95"/>
    <w:rsid w:val="00F61E7D"/>
    <w:rsid w:val="00F61ED2"/>
    <w:rsid w:val="00F6218D"/>
    <w:rsid w:val="00F62234"/>
    <w:rsid w:val="00F624DE"/>
    <w:rsid w:val="00F626C3"/>
    <w:rsid w:val="00F62733"/>
    <w:rsid w:val="00F628CE"/>
    <w:rsid w:val="00F62A21"/>
    <w:rsid w:val="00F62AB6"/>
    <w:rsid w:val="00F62B38"/>
    <w:rsid w:val="00F62ECC"/>
    <w:rsid w:val="00F62FD7"/>
    <w:rsid w:val="00F62FEF"/>
    <w:rsid w:val="00F63084"/>
    <w:rsid w:val="00F631DC"/>
    <w:rsid w:val="00F632B3"/>
    <w:rsid w:val="00F634E1"/>
    <w:rsid w:val="00F63571"/>
    <w:rsid w:val="00F635C8"/>
    <w:rsid w:val="00F6363A"/>
    <w:rsid w:val="00F63729"/>
    <w:rsid w:val="00F63741"/>
    <w:rsid w:val="00F63759"/>
    <w:rsid w:val="00F63B76"/>
    <w:rsid w:val="00F63BC7"/>
    <w:rsid w:val="00F63DF8"/>
    <w:rsid w:val="00F63EEB"/>
    <w:rsid w:val="00F6401C"/>
    <w:rsid w:val="00F64036"/>
    <w:rsid w:val="00F64240"/>
    <w:rsid w:val="00F644EA"/>
    <w:rsid w:val="00F6465E"/>
    <w:rsid w:val="00F646B3"/>
    <w:rsid w:val="00F64719"/>
    <w:rsid w:val="00F64AF4"/>
    <w:rsid w:val="00F64EB7"/>
    <w:rsid w:val="00F64FE0"/>
    <w:rsid w:val="00F652BF"/>
    <w:rsid w:val="00F65398"/>
    <w:rsid w:val="00F653E7"/>
    <w:rsid w:val="00F65540"/>
    <w:rsid w:val="00F6560E"/>
    <w:rsid w:val="00F65668"/>
    <w:rsid w:val="00F65676"/>
    <w:rsid w:val="00F6583E"/>
    <w:rsid w:val="00F65B06"/>
    <w:rsid w:val="00F65B0C"/>
    <w:rsid w:val="00F65E04"/>
    <w:rsid w:val="00F660F0"/>
    <w:rsid w:val="00F66168"/>
    <w:rsid w:val="00F661A3"/>
    <w:rsid w:val="00F661F8"/>
    <w:rsid w:val="00F66316"/>
    <w:rsid w:val="00F66395"/>
    <w:rsid w:val="00F666FD"/>
    <w:rsid w:val="00F66827"/>
    <w:rsid w:val="00F66845"/>
    <w:rsid w:val="00F66ABB"/>
    <w:rsid w:val="00F67066"/>
    <w:rsid w:val="00F67067"/>
    <w:rsid w:val="00F672C4"/>
    <w:rsid w:val="00F6766C"/>
    <w:rsid w:val="00F6781E"/>
    <w:rsid w:val="00F67CFC"/>
    <w:rsid w:val="00F67EBE"/>
    <w:rsid w:val="00F67ECF"/>
    <w:rsid w:val="00F67FFB"/>
    <w:rsid w:val="00F7004D"/>
    <w:rsid w:val="00F70240"/>
    <w:rsid w:val="00F7027E"/>
    <w:rsid w:val="00F702D4"/>
    <w:rsid w:val="00F7080F"/>
    <w:rsid w:val="00F70865"/>
    <w:rsid w:val="00F70B24"/>
    <w:rsid w:val="00F70C8E"/>
    <w:rsid w:val="00F70C9A"/>
    <w:rsid w:val="00F70DDA"/>
    <w:rsid w:val="00F70F2C"/>
    <w:rsid w:val="00F7104D"/>
    <w:rsid w:val="00F7130E"/>
    <w:rsid w:val="00F714C7"/>
    <w:rsid w:val="00F714CB"/>
    <w:rsid w:val="00F7164C"/>
    <w:rsid w:val="00F71875"/>
    <w:rsid w:val="00F71888"/>
    <w:rsid w:val="00F719E0"/>
    <w:rsid w:val="00F71D35"/>
    <w:rsid w:val="00F71D4B"/>
    <w:rsid w:val="00F71EA7"/>
    <w:rsid w:val="00F71F55"/>
    <w:rsid w:val="00F71F63"/>
    <w:rsid w:val="00F72048"/>
    <w:rsid w:val="00F72080"/>
    <w:rsid w:val="00F72170"/>
    <w:rsid w:val="00F721B8"/>
    <w:rsid w:val="00F721E2"/>
    <w:rsid w:val="00F721E5"/>
    <w:rsid w:val="00F72204"/>
    <w:rsid w:val="00F72332"/>
    <w:rsid w:val="00F723AB"/>
    <w:rsid w:val="00F7257F"/>
    <w:rsid w:val="00F726CD"/>
    <w:rsid w:val="00F7286F"/>
    <w:rsid w:val="00F72A7B"/>
    <w:rsid w:val="00F72A86"/>
    <w:rsid w:val="00F72B0B"/>
    <w:rsid w:val="00F72B64"/>
    <w:rsid w:val="00F72B82"/>
    <w:rsid w:val="00F72E37"/>
    <w:rsid w:val="00F72F06"/>
    <w:rsid w:val="00F72F4C"/>
    <w:rsid w:val="00F73074"/>
    <w:rsid w:val="00F73092"/>
    <w:rsid w:val="00F730DB"/>
    <w:rsid w:val="00F731AF"/>
    <w:rsid w:val="00F731E8"/>
    <w:rsid w:val="00F73398"/>
    <w:rsid w:val="00F73474"/>
    <w:rsid w:val="00F734E2"/>
    <w:rsid w:val="00F73778"/>
    <w:rsid w:val="00F7379B"/>
    <w:rsid w:val="00F737A6"/>
    <w:rsid w:val="00F73899"/>
    <w:rsid w:val="00F738AE"/>
    <w:rsid w:val="00F738BA"/>
    <w:rsid w:val="00F739DC"/>
    <w:rsid w:val="00F73C1A"/>
    <w:rsid w:val="00F73E68"/>
    <w:rsid w:val="00F73E6E"/>
    <w:rsid w:val="00F73F49"/>
    <w:rsid w:val="00F73F7B"/>
    <w:rsid w:val="00F74286"/>
    <w:rsid w:val="00F74427"/>
    <w:rsid w:val="00F74636"/>
    <w:rsid w:val="00F74760"/>
    <w:rsid w:val="00F749A3"/>
    <w:rsid w:val="00F749A5"/>
    <w:rsid w:val="00F74AD4"/>
    <w:rsid w:val="00F74AE3"/>
    <w:rsid w:val="00F74D95"/>
    <w:rsid w:val="00F74E41"/>
    <w:rsid w:val="00F74FB0"/>
    <w:rsid w:val="00F7517F"/>
    <w:rsid w:val="00F75229"/>
    <w:rsid w:val="00F7525E"/>
    <w:rsid w:val="00F753CD"/>
    <w:rsid w:val="00F754B9"/>
    <w:rsid w:val="00F7557E"/>
    <w:rsid w:val="00F7568D"/>
    <w:rsid w:val="00F757E1"/>
    <w:rsid w:val="00F7580D"/>
    <w:rsid w:val="00F75A0E"/>
    <w:rsid w:val="00F75D46"/>
    <w:rsid w:val="00F76098"/>
    <w:rsid w:val="00F761A6"/>
    <w:rsid w:val="00F7623C"/>
    <w:rsid w:val="00F76262"/>
    <w:rsid w:val="00F7632D"/>
    <w:rsid w:val="00F76397"/>
    <w:rsid w:val="00F7649E"/>
    <w:rsid w:val="00F7652F"/>
    <w:rsid w:val="00F7659E"/>
    <w:rsid w:val="00F765E7"/>
    <w:rsid w:val="00F766C9"/>
    <w:rsid w:val="00F76779"/>
    <w:rsid w:val="00F767CE"/>
    <w:rsid w:val="00F76817"/>
    <w:rsid w:val="00F768C5"/>
    <w:rsid w:val="00F76B6A"/>
    <w:rsid w:val="00F76C3F"/>
    <w:rsid w:val="00F76C56"/>
    <w:rsid w:val="00F76C57"/>
    <w:rsid w:val="00F76E4C"/>
    <w:rsid w:val="00F76E71"/>
    <w:rsid w:val="00F76F0D"/>
    <w:rsid w:val="00F771F2"/>
    <w:rsid w:val="00F7723E"/>
    <w:rsid w:val="00F772C2"/>
    <w:rsid w:val="00F77376"/>
    <w:rsid w:val="00F7768A"/>
    <w:rsid w:val="00F77964"/>
    <w:rsid w:val="00F77AA5"/>
    <w:rsid w:val="00F77AA9"/>
    <w:rsid w:val="00F77AC9"/>
    <w:rsid w:val="00F77AEE"/>
    <w:rsid w:val="00F77B64"/>
    <w:rsid w:val="00F8007A"/>
    <w:rsid w:val="00F8019C"/>
    <w:rsid w:val="00F801C6"/>
    <w:rsid w:val="00F803B6"/>
    <w:rsid w:val="00F804BD"/>
    <w:rsid w:val="00F805EC"/>
    <w:rsid w:val="00F806F0"/>
    <w:rsid w:val="00F806F5"/>
    <w:rsid w:val="00F8070F"/>
    <w:rsid w:val="00F80C46"/>
    <w:rsid w:val="00F80C4F"/>
    <w:rsid w:val="00F80D4E"/>
    <w:rsid w:val="00F80E37"/>
    <w:rsid w:val="00F80E64"/>
    <w:rsid w:val="00F81117"/>
    <w:rsid w:val="00F8133C"/>
    <w:rsid w:val="00F81367"/>
    <w:rsid w:val="00F8149B"/>
    <w:rsid w:val="00F81592"/>
    <w:rsid w:val="00F815E8"/>
    <w:rsid w:val="00F8161D"/>
    <w:rsid w:val="00F81787"/>
    <w:rsid w:val="00F817DD"/>
    <w:rsid w:val="00F81903"/>
    <w:rsid w:val="00F81A2F"/>
    <w:rsid w:val="00F81B9A"/>
    <w:rsid w:val="00F81DBC"/>
    <w:rsid w:val="00F81E5D"/>
    <w:rsid w:val="00F81E70"/>
    <w:rsid w:val="00F81F52"/>
    <w:rsid w:val="00F820EB"/>
    <w:rsid w:val="00F82360"/>
    <w:rsid w:val="00F8275C"/>
    <w:rsid w:val="00F828A6"/>
    <w:rsid w:val="00F829AE"/>
    <w:rsid w:val="00F829D7"/>
    <w:rsid w:val="00F82AEA"/>
    <w:rsid w:val="00F82B8C"/>
    <w:rsid w:val="00F82ED0"/>
    <w:rsid w:val="00F82EFF"/>
    <w:rsid w:val="00F8306D"/>
    <w:rsid w:val="00F8319F"/>
    <w:rsid w:val="00F8320C"/>
    <w:rsid w:val="00F83316"/>
    <w:rsid w:val="00F83591"/>
    <w:rsid w:val="00F835FA"/>
    <w:rsid w:val="00F8376B"/>
    <w:rsid w:val="00F83778"/>
    <w:rsid w:val="00F83884"/>
    <w:rsid w:val="00F8392D"/>
    <w:rsid w:val="00F83AAF"/>
    <w:rsid w:val="00F83B33"/>
    <w:rsid w:val="00F83BCD"/>
    <w:rsid w:val="00F83D1C"/>
    <w:rsid w:val="00F83E36"/>
    <w:rsid w:val="00F83E63"/>
    <w:rsid w:val="00F83FA9"/>
    <w:rsid w:val="00F84034"/>
    <w:rsid w:val="00F84059"/>
    <w:rsid w:val="00F8409C"/>
    <w:rsid w:val="00F841E7"/>
    <w:rsid w:val="00F8425A"/>
    <w:rsid w:val="00F842F0"/>
    <w:rsid w:val="00F84335"/>
    <w:rsid w:val="00F84998"/>
    <w:rsid w:val="00F84B62"/>
    <w:rsid w:val="00F84BC5"/>
    <w:rsid w:val="00F85167"/>
    <w:rsid w:val="00F85233"/>
    <w:rsid w:val="00F853DD"/>
    <w:rsid w:val="00F854A6"/>
    <w:rsid w:val="00F854C1"/>
    <w:rsid w:val="00F85632"/>
    <w:rsid w:val="00F857E5"/>
    <w:rsid w:val="00F85950"/>
    <w:rsid w:val="00F859CC"/>
    <w:rsid w:val="00F85C9B"/>
    <w:rsid w:val="00F85E97"/>
    <w:rsid w:val="00F8604F"/>
    <w:rsid w:val="00F86101"/>
    <w:rsid w:val="00F862C7"/>
    <w:rsid w:val="00F8653C"/>
    <w:rsid w:val="00F8654F"/>
    <w:rsid w:val="00F86760"/>
    <w:rsid w:val="00F86828"/>
    <w:rsid w:val="00F86832"/>
    <w:rsid w:val="00F86989"/>
    <w:rsid w:val="00F8699E"/>
    <w:rsid w:val="00F869B0"/>
    <w:rsid w:val="00F86A24"/>
    <w:rsid w:val="00F86D07"/>
    <w:rsid w:val="00F86E2D"/>
    <w:rsid w:val="00F86FB7"/>
    <w:rsid w:val="00F87096"/>
    <w:rsid w:val="00F870DB"/>
    <w:rsid w:val="00F871EB"/>
    <w:rsid w:val="00F87456"/>
    <w:rsid w:val="00F876B5"/>
    <w:rsid w:val="00F87742"/>
    <w:rsid w:val="00F877A5"/>
    <w:rsid w:val="00F87834"/>
    <w:rsid w:val="00F87927"/>
    <w:rsid w:val="00F87A91"/>
    <w:rsid w:val="00F87AB0"/>
    <w:rsid w:val="00F87B36"/>
    <w:rsid w:val="00F87B82"/>
    <w:rsid w:val="00F87BEF"/>
    <w:rsid w:val="00F90430"/>
    <w:rsid w:val="00F9062B"/>
    <w:rsid w:val="00F906B7"/>
    <w:rsid w:val="00F9083C"/>
    <w:rsid w:val="00F90A0C"/>
    <w:rsid w:val="00F90ABD"/>
    <w:rsid w:val="00F90BCA"/>
    <w:rsid w:val="00F90CBD"/>
    <w:rsid w:val="00F90E9F"/>
    <w:rsid w:val="00F90FAA"/>
    <w:rsid w:val="00F90FBB"/>
    <w:rsid w:val="00F91009"/>
    <w:rsid w:val="00F91296"/>
    <w:rsid w:val="00F912A9"/>
    <w:rsid w:val="00F912FA"/>
    <w:rsid w:val="00F913F6"/>
    <w:rsid w:val="00F914E2"/>
    <w:rsid w:val="00F91745"/>
    <w:rsid w:val="00F91893"/>
    <w:rsid w:val="00F918A1"/>
    <w:rsid w:val="00F91905"/>
    <w:rsid w:val="00F91971"/>
    <w:rsid w:val="00F919E7"/>
    <w:rsid w:val="00F91A48"/>
    <w:rsid w:val="00F91B15"/>
    <w:rsid w:val="00F91D2A"/>
    <w:rsid w:val="00F91E8F"/>
    <w:rsid w:val="00F91EBA"/>
    <w:rsid w:val="00F91F23"/>
    <w:rsid w:val="00F91F97"/>
    <w:rsid w:val="00F9222D"/>
    <w:rsid w:val="00F922DC"/>
    <w:rsid w:val="00F92349"/>
    <w:rsid w:val="00F923C7"/>
    <w:rsid w:val="00F926B1"/>
    <w:rsid w:val="00F926BF"/>
    <w:rsid w:val="00F926C7"/>
    <w:rsid w:val="00F92798"/>
    <w:rsid w:val="00F927ED"/>
    <w:rsid w:val="00F92973"/>
    <w:rsid w:val="00F9298D"/>
    <w:rsid w:val="00F92BB5"/>
    <w:rsid w:val="00F92E56"/>
    <w:rsid w:val="00F92F3A"/>
    <w:rsid w:val="00F92FD4"/>
    <w:rsid w:val="00F92FF3"/>
    <w:rsid w:val="00F930DB"/>
    <w:rsid w:val="00F930E4"/>
    <w:rsid w:val="00F93440"/>
    <w:rsid w:val="00F934F4"/>
    <w:rsid w:val="00F9357F"/>
    <w:rsid w:val="00F9358A"/>
    <w:rsid w:val="00F936A2"/>
    <w:rsid w:val="00F93713"/>
    <w:rsid w:val="00F9378E"/>
    <w:rsid w:val="00F938EC"/>
    <w:rsid w:val="00F93B03"/>
    <w:rsid w:val="00F93BAD"/>
    <w:rsid w:val="00F93DE5"/>
    <w:rsid w:val="00F93E47"/>
    <w:rsid w:val="00F93ECB"/>
    <w:rsid w:val="00F9411D"/>
    <w:rsid w:val="00F9418F"/>
    <w:rsid w:val="00F94464"/>
    <w:rsid w:val="00F94532"/>
    <w:rsid w:val="00F94569"/>
    <w:rsid w:val="00F9459A"/>
    <w:rsid w:val="00F94901"/>
    <w:rsid w:val="00F949FE"/>
    <w:rsid w:val="00F94BF9"/>
    <w:rsid w:val="00F94C05"/>
    <w:rsid w:val="00F94C14"/>
    <w:rsid w:val="00F94D12"/>
    <w:rsid w:val="00F94D9C"/>
    <w:rsid w:val="00F95030"/>
    <w:rsid w:val="00F95609"/>
    <w:rsid w:val="00F956D4"/>
    <w:rsid w:val="00F957CF"/>
    <w:rsid w:val="00F957E0"/>
    <w:rsid w:val="00F95AD4"/>
    <w:rsid w:val="00F95BE9"/>
    <w:rsid w:val="00F95E2B"/>
    <w:rsid w:val="00F95E3E"/>
    <w:rsid w:val="00F95FDD"/>
    <w:rsid w:val="00F960AF"/>
    <w:rsid w:val="00F961EA"/>
    <w:rsid w:val="00F96312"/>
    <w:rsid w:val="00F9679A"/>
    <w:rsid w:val="00F967A2"/>
    <w:rsid w:val="00F9682B"/>
    <w:rsid w:val="00F96895"/>
    <w:rsid w:val="00F96968"/>
    <w:rsid w:val="00F96A33"/>
    <w:rsid w:val="00F96A79"/>
    <w:rsid w:val="00F96D64"/>
    <w:rsid w:val="00F96FB7"/>
    <w:rsid w:val="00F97003"/>
    <w:rsid w:val="00F97039"/>
    <w:rsid w:val="00F97149"/>
    <w:rsid w:val="00F97164"/>
    <w:rsid w:val="00F974D7"/>
    <w:rsid w:val="00F975B6"/>
    <w:rsid w:val="00F97805"/>
    <w:rsid w:val="00F978C5"/>
    <w:rsid w:val="00F9792E"/>
    <w:rsid w:val="00F97AF4"/>
    <w:rsid w:val="00F97B5D"/>
    <w:rsid w:val="00F97B63"/>
    <w:rsid w:val="00F97EC9"/>
    <w:rsid w:val="00F97F1D"/>
    <w:rsid w:val="00F97F3A"/>
    <w:rsid w:val="00F97F5E"/>
    <w:rsid w:val="00FA000D"/>
    <w:rsid w:val="00FA00B9"/>
    <w:rsid w:val="00FA01DA"/>
    <w:rsid w:val="00FA028B"/>
    <w:rsid w:val="00FA02A7"/>
    <w:rsid w:val="00FA02B8"/>
    <w:rsid w:val="00FA03C4"/>
    <w:rsid w:val="00FA0405"/>
    <w:rsid w:val="00FA04B2"/>
    <w:rsid w:val="00FA056D"/>
    <w:rsid w:val="00FA0610"/>
    <w:rsid w:val="00FA064B"/>
    <w:rsid w:val="00FA074A"/>
    <w:rsid w:val="00FA079C"/>
    <w:rsid w:val="00FA0879"/>
    <w:rsid w:val="00FA09B0"/>
    <w:rsid w:val="00FA0B7C"/>
    <w:rsid w:val="00FA0BA6"/>
    <w:rsid w:val="00FA0C86"/>
    <w:rsid w:val="00FA0C98"/>
    <w:rsid w:val="00FA0D51"/>
    <w:rsid w:val="00FA0F13"/>
    <w:rsid w:val="00FA1162"/>
    <w:rsid w:val="00FA1201"/>
    <w:rsid w:val="00FA121D"/>
    <w:rsid w:val="00FA125E"/>
    <w:rsid w:val="00FA130F"/>
    <w:rsid w:val="00FA14D2"/>
    <w:rsid w:val="00FA15E3"/>
    <w:rsid w:val="00FA1704"/>
    <w:rsid w:val="00FA1825"/>
    <w:rsid w:val="00FA19DF"/>
    <w:rsid w:val="00FA1ADF"/>
    <w:rsid w:val="00FA1B1E"/>
    <w:rsid w:val="00FA1C81"/>
    <w:rsid w:val="00FA2025"/>
    <w:rsid w:val="00FA20F4"/>
    <w:rsid w:val="00FA2171"/>
    <w:rsid w:val="00FA21B4"/>
    <w:rsid w:val="00FA2568"/>
    <w:rsid w:val="00FA257E"/>
    <w:rsid w:val="00FA25FE"/>
    <w:rsid w:val="00FA26CE"/>
    <w:rsid w:val="00FA26E5"/>
    <w:rsid w:val="00FA285F"/>
    <w:rsid w:val="00FA2A2E"/>
    <w:rsid w:val="00FA2B84"/>
    <w:rsid w:val="00FA2C6A"/>
    <w:rsid w:val="00FA2DFF"/>
    <w:rsid w:val="00FA2F36"/>
    <w:rsid w:val="00FA2F68"/>
    <w:rsid w:val="00FA31E7"/>
    <w:rsid w:val="00FA339C"/>
    <w:rsid w:val="00FA38AE"/>
    <w:rsid w:val="00FA38B6"/>
    <w:rsid w:val="00FA3B55"/>
    <w:rsid w:val="00FA3C8B"/>
    <w:rsid w:val="00FA3D67"/>
    <w:rsid w:val="00FA3FAD"/>
    <w:rsid w:val="00FA4486"/>
    <w:rsid w:val="00FA4551"/>
    <w:rsid w:val="00FA47F1"/>
    <w:rsid w:val="00FA48E3"/>
    <w:rsid w:val="00FA48FE"/>
    <w:rsid w:val="00FA4A37"/>
    <w:rsid w:val="00FA4C3D"/>
    <w:rsid w:val="00FA4C99"/>
    <w:rsid w:val="00FA4E19"/>
    <w:rsid w:val="00FA4F14"/>
    <w:rsid w:val="00FA5281"/>
    <w:rsid w:val="00FA52F4"/>
    <w:rsid w:val="00FA531E"/>
    <w:rsid w:val="00FA5367"/>
    <w:rsid w:val="00FA5463"/>
    <w:rsid w:val="00FA5489"/>
    <w:rsid w:val="00FA55AC"/>
    <w:rsid w:val="00FA5767"/>
    <w:rsid w:val="00FA57CE"/>
    <w:rsid w:val="00FA5A38"/>
    <w:rsid w:val="00FA5AEF"/>
    <w:rsid w:val="00FA5CAF"/>
    <w:rsid w:val="00FA5EE5"/>
    <w:rsid w:val="00FA5FC8"/>
    <w:rsid w:val="00FA6146"/>
    <w:rsid w:val="00FA61FE"/>
    <w:rsid w:val="00FA6250"/>
    <w:rsid w:val="00FA6280"/>
    <w:rsid w:val="00FA6317"/>
    <w:rsid w:val="00FA63ED"/>
    <w:rsid w:val="00FA649C"/>
    <w:rsid w:val="00FA6648"/>
    <w:rsid w:val="00FA66D1"/>
    <w:rsid w:val="00FA66FC"/>
    <w:rsid w:val="00FA6724"/>
    <w:rsid w:val="00FA69EB"/>
    <w:rsid w:val="00FA6A20"/>
    <w:rsid w:val="00FA6A9A"/>
    <w:rsid w:val="00FA6B25"/>
    <w:rsid w:val="00FA6C63"/>
    <w:rsid w:val="00FA6D06"/>
    <w:rsid w:val="00FA6D73"/>
    <w:rsid w:val="00FA6E33"/>
    <w:rsid w:val="00FA6F31"/>
    <w:rsid w:val="00FA7336"/>
    <w:rsid w:val="00FA73F2"/>
    <w:rsid w:val="00FA7431"/>
    <w:rsid w:val="00FA75DF"/>
    <w:rsid w:val="00FA7776"/>
    <w:rsid w:val="00FA7780"/>
    <w:rsid w:val="00FA77D4"/>
    <w:rsid w:val="00FA7AB3"/>
    <w:rsid w:val="00FA7C03"/>
    <w:rsid w:val="00FA7CBD"/>
    <w:rsid w:val="00FA7E91"/>
    <w:rsid w:val="00FB0189"/>
    <w:rsid w:val="00FB019C"/>
    <w:rsid w:val="00FB0211"/>
    <w:rsid w:val="00FB0255"/>
    <w:rsid w:val="00FB02D4"/>
    <w:rsid w:val="00FB034E"/>
    <w:rsid w:val="00FB04AC"/>
    <w:rsid w:val="00FB0593"/>
    <w:rsid w:val="00FB064A"/>
    <w:rsid w:val="00FB0888"/>
    <w:rsid w:val="00FB09BA"/>
    <w:rsid w:val="00FB0A72"/>
    <w:rsid w:val="00FB0B10"/>
    <w:rsid w:val="00FB0C02"/>
    <w:rsid w:val="00FB0D5B"/>
    <w:rsid w:val="00FB0E0C"/>
    <w:rsid w:val="00FB0F01"/>
    <w:rsid w:val="00FB0FA1"/>
    <w:rsid w:val="00FB11A0"/>
    <w:rsid w:val="00FB1594"/>
    <w:rsid w:val="00FB16A5"/>
    <w:rsid w:val="00FB179C"/>
    <w:rsid w:val="00FB17B5"/>
    <w:rsid w:val="00FB1911"/>
    <w:rsid w:val="00FB1913"/>
    <w:rsid w:val="00FB1921"/>
    <w:rsid w:val="00FB1A14"/>
    <w:rsid w:val="00FB1AE5"/>
    <w:rsid w:val="00FB1B94"/>
    <w:rsid w:val="00FB1BA7"/>
    <w:rsid w:val="00FB1E4E"/>
    <w:rsid w:val="00FB1E74"/>
    <w:rsid w:val="00FB208A"/>
    <w:rsid w:val="00FB2104"/>
    <w:rsid w:val="00FB21CD"/>
    <w:rsid w:val="00FB22C8"/>
    <w:rsid w:val="00FB2508"/>
    <w:rsid w:val="00FB2BA0"/>
    <w:rsid w:val="00FB2BA7"/>
    <w:rsid w:val="00FB2CCC"/>
    <w:rsid w:val="00FB2D30"/>
    <w:rsid w:val="00FB2EE3"/>
    <w:rsid w:val="00FB2F49"/>
    <w:rsid w:val="00FB2F70"/>
    <w:rsid w:val="00FB3022"/>
    <w:rsid w:val="00FB3155"/>
    <w:rsid w:val="00FB327E"/>
    <w:rsid w:val="00FB3296"/>
    <w:rsid w:val="00FB32BE"/>
    <w:rsid w:val="00FB3589"/>
    <w:rsid w:val="00FB3650"/>
    <w:rsid w:val="00FB37D8"/>
    <w:rsid w:val="00FB38B7"/>
    <w:rsid w:val="00FB392A"/>
    <w:rsid w:val="00FB3B91"/>
    <w:rsid w:val="00FB3BC2"/>
    <w:rsid w:val="00FB3C7A"/>
    <w:rsid w:val="00FB3C9E"/>
    <w:rsid w:val="00FB3DC2"/>
    <w:rsid w:val="00FB3E72"/>
    <w:rsid w:val="00FB3EF4"/>
    <w:rsid w:val="00FB3F20"/>
    <w:rsid w:val="00FB3FDC"/>
    <w:rsid w:val="00FB4064"/>
    <w:rsid w:val="00FB40E2"/>
    <w:rsid w:val="00FB417A"/>
    <w:rsid w:val="00FB417B"/>
    <w:rsid w:val="00FB4668"/>
    <w:rsid w:val="00FB47AB"/>
    <w:rsid w:val="00FB4AB8"/>
    <w:rsid w:val="00FB4AFD"/>
    <w:rsid w:val="00FB4BFD"/>
    <w:rsid w:val="00FB4D35"/>
    <w:rsid w:val="00FB4E04"/>
    <w:rsid w:val="00FB4FA3"/>
    <w:rsid w:val="00FB50B7"/>
    <w:rsid w:val="00FB5227"/>
    <w:rsid w:val="00FB52E3"/>
    <w:rsid w:val="00FB5319"/>
    <w:rsid w:val="00FB5517"/>
    <w:rsid w:val="00FB55CA"/>
    <w:rsid w:val="00FB56B9"/>
    <w:rsid w:val="00FB5829"/>
    <w:rsid w:val="00FB5930"/>
    <w:rsid w:val="00FB5939"/>
    <w:rsid w:val="00FB596A"/>
    <w:rsid w:val="00FB5A5A"/>
    <w:rsid w:val="00FB5BC2"/>
    <w:rsid w:val="00FB5DDA"/>
    <w:rsid w:val="00FB5E34"/>
    <w:rsid w:val="00FB6060"/>
    <w:rsid w:val="00FB62AB"/>
    <w:rsid w:val="00FB62F9"/>
    <w:rsid w:val="00FB631B"/>
    <w:rsid w:val="00FB6350"/>
    <w:rsid w:val="00FB6490"/>
    <w:rsid w:val="00FB64BB"/>
    <w:rsid w:val="00FB6550"/>
    <w:rsid w:val="00FB66BA"/>
    <w:rsid w:val="00FB68AF"/>
    <w:rsid w:val="00FB69D6"/>
    <w:rsid w:val="00FB6A2E"/>
    <w:rsid w:val="00FB6A84"/>
    <w:rsid w:val="00FB6B40"/>
    <w:rsid w:val="00FB6BBB"/>
    <w:rsid w:val="00FB6CF1"/>
    <w:rsid w:val="00FB6EC1"/>
    <w:rsid w:val="00FB6ECF"/>
    <w:rsid w:val="00FB6F59"/>
    <w:rsid w:val="00FB6F61"/>
    <w:rsid w:val="00FB6FC5"/>
    <w:rsid w:val="00FB7128"/>
    <w:rsid w:val="00FB7205"/>
    <w:rsid w:val="00FB728F"/>
    <w:rsid w:val="00FB759B"/>
    <w:rsid w:val="00FB762C"/>
    <w:rsid w:val="00FB774C"/>
    <w:rsid w:val="00FB7D0C"/>
    <w:rsid w:val="00FB7DE9"/>
    <w:rsid w:val="00FB7F16"/>
    <w:rsid w:val="00FB7F3A"/>
    <w:rsid w:val="00FC0008"/>
    <w:rsid w:val="00FC0417"/>
    <w:rsid w:val="00FC04EB"/>
    <w:rsid w:val="00FC0536"/>
    <w:rsid w:val="00FC0560"/>
    <w:rsid w:val="00FC057A"/>
    <w:rsid w:val="00FC05A6"/>
    <w:rsid w:val="00FC0635"/>
    <w:rsid w:val="00FC064A"/>
    <w:rsid w:val="00FC0670"/>
    <w:rsid w:val="00FC098E"/>
    <w:rsid w:val="00FC0B45"/>
    <w:rsid w:val="00FC0DA7"/>
    <w:rsid w:val="00FC0DC8"/>
    <w:rsid w:val="00FC0E9E"/>
    <w:rsid w:val="00FC124E"/>
    <w:rsid w:val="00FC12AE"/>
    <w:rsid w:val="00FC138C"/>
    <w:rsid w:val="00FC13D6"/>
    <w:rsid w:val="00FC143C"/>
    <w:rsid w:val="00FC18B7"/>
    <w:rsid w:val="00FC1E04"/>
    <w:rsid w:val="00FC1EEF"/>
    <w:rsid w:val="00FC1F0E"/>
    <w:rsid w:val="00FC1F3A"/>
    <w:rsid w:val="00FC20F7"/>
    <w:rsid w:val="00FC2163"/>
    <w:rsid w:val="00FC2412"/>
    <w:rsid w:val="00FC24CE"/>
    <w:rsid w:val="00FC26E1"/>
    <w:rsid w:val="00FC2911"/>
    <w:rsid w:val="00FC2A03"/>
    <w:rsid w:val="00FC2A8F"/>
    <w:rsid w:val="00FC2B1D"/>
    <w:rsid w:val="00FC2DF8"/>
    <w:rsid w:val="00FC3480"/>
    <w:rsid w:val="00FC3640"/>
    <w:rsid w:val="00FC36F6"/>
    <w:rsid w:val="00FC3800"/>
    <w:rsid w:val="00FC38BE"/>
    <w:rsid w:val="00FC3A48"/>
    <w:rsid w:val="00FC3CB2"/>
    <w:rsid w:val="00FC3FB4"/>
    <w:rsid w:val="00FC3FCB"/>
    <w:rsid w:val="00FC3FDD"/>
    <w:rsid w:val="00FC4070"/>
    <w:rsid w:val="00FC41E6"/>
    <w:rsid w:val="00FC4437"/>
    <w:rsid w:val="00FC443E"/>
    <w:rsid w:val="00FC44C0"/>
    <w:rsid w:val="00FC459E"/>
    <w:rsid w:val="00FC48D9"/>
    <w:rsid w:val="00FC493B"/>
    <w:rsid w:val="00FC4943"/>
    <w:rsid w:val="00FC4AF2"/>
    <w:rsid w:val="00FC4B75"/>
    <w:rsid w:val="00FC4C7C"/>
    <w:rsid w:val="00FC4C93"/>
    <w:rsid w:val="00FC4CD0"/>
    <w:rsid w:val="00FC4E63"/>
    <w:rsid w:val="00FC4E68"/>
    <w:rsid w:val="00FC4F3D"/>
    <w:rsid w:val="00FC4F75"/>
    <w:rsid w:val="00FC50DC"/>
    <w:rsid w:val="00FC51A5"/>
    <w:rsid w:val="00FC52AF"/>
    <w:rsid w:val="00FC5376"/>
    <w:rsid w:val="00FC5404"/>
    <w:rsid w:val="00FC547B"/>
    <w:rsid w:val="00FC5501"/>
    <w:rsid w:val="00FC5510"/>
    <w:rsid w:val="00FC5598"/>
    <w:rsid w:val="00FC5686"/>
    <w:rsid w:val="00FC56A6"/>
    <w:rsid w:val="00FC5731"/>
    <w:rsid w:val="00FC5956"/>
    <w:rsid w:val="00FC5A0A"/>
    <w:rsid w:val="00FC5B91"/>
    <w:rsid w:val="00FC5E6A"/>
    <w:rsid w:val="00FC5E82"/>
    <w:rsid w:val="00FC64BE"/>
    <w:rsid w:val="00FC6547"/>
    <w:rsid w:val="00FC6742"/>
    <w:rsid w:val="00FC67A7"/>
    <w:rsid w:val="00FC680B"/>
    <w:rsid w:val="00FC686E"/>
    <w:rsid w:val="00FC6871"/>
    <w:rsid w:val="00FC6A3B"/>
    <w:rsid w:val="00FC6A8A"/>
    <w:rsid w:val="00FC6C92"/>
    <w:rsid w:val="00FC6E65"/>
    <w:rsid w:val="00FC6FF3"/>
    <w:rsid w:val="00FC7053"/>
    <w:rsid w:val="00FC7122"/>
    <w:rsid w:val="00FC7262"/>
    <w:rsid w:val="00FC72F7"/>
    <w:rsid w:val="00FC74E9"/>
    <w:rsid w:val="00FC77E6"/>
    <w:rsid w:val="00FC77FB"/>
    <w:rsid w:val="00FC7850"/>
    <w:rsid w:val="00FC7BE2"/>
    <w:rsid w:val="00FD00FA"/>
    <w:rsid w:val="00FD02F2"/>
    <w:rsid w:val="00FD05F6"/>
    <w:rsid w:val="00FD06BB"/>
    <w:rsid w:val="00FD0945"/>
    <w:rsid w:val="00FD0A0C"/>
    <w:rsid w:val="00FD0B55"/>
    <w:rsid w:val="00FD0D11"/>
    <w:rsid w:val="00FD0EAB"/>
    <w:rsid w:val="00FD0F2B"/>
    <w:rsid w:val="00FD0F91"/>
    <w:rsid w:val="00FD1457"/>
    <w:rsid w:val="00FD1474"/>
    <w:rsid w:val="00FD1570"/>
    <w:rsid w:val="00FD15BC"/>
    <w:rsid w:val="00FD16F1"/>
    <w:rsid w:val="00FD172E"/>
    <w:rsid w:val="00FD1867"/>
    <w:rsid w:val="00FD1952"/>
    <w:rsid w:val="00FD1A5D"/>
    <w:rsid w:val="00FD1B4E"/>
    <w:rsid w:val="00FD1BA7"/>
    <w:rsid w:val="00FD1D41"/>
    <w:rsid w:val="00FD1DFB"/>
    <w:rsid w:val="00FD1E2C"/>
    <w:rsid w:val="00FD237C"/>
    <w:rsid w:val="00FD23DB"/>
    <w:rsid w:val="00FD258E"/>
    <w:rsid w:val="00FD25C7"/>
    <w:rsid w:val="00FD286E"/>
    <w:rsid w:val="00FD2E1D"/>
    <w:rsid w:val="00FD2E28"/>
    <w:rsid w:val="00FD2ED1"/>
    <w:rsid w:val="00FD2F8D"/>
    <w:rsid w:val="00FD34FE"/>
    <w:rsid w:val="00FD3646"/>
    <w:rsid w:val="00FD373F"/>
    <w:rsid w:val="00FD38D4"/>
    <w:rsid w:val="00FD3AEA"/>
    <w:rsid w:val="00FD3CE9"/>
    <w:rsid w:val="00FD3DAF"/>
    <w:rsid w:val="00FD3E75"/>
    <w:rsid w:val="00FD3ECC"/>
    <w:rsid w:val="00FD3FFB"/>
    <w:rsid w:val="00FD4195"/>
    <w:rsid w:val="00FD41C3"/>
    <w:rsid w:val="00FD41E7"/>
    <w:rsid w:val="00FD432F"/>
    <w:rsid w:val="00FD44B9"/>
    <w:rsid w:val="00FD472A"/>
    <w:rsid w:val="00FD4773"/>
    <w:rsid w:val="00FD4F76"/>
    <w:rsid w:val="00FD4FB7"/>
    <w:rsid w:val="00FD512C"/>
    <w:rsid w:val="00FD54E6"/>
    <w:rsid w:val="00FD55C2"/>
    <w:rsid w:val="00FD57F6"/>
    <w:rsid w:val="00FD582D"/>
    <w:rsid w:val="00FD587C"/>
    <w:rsid w:val="00FD5B4B"/>
    <w:rsid w:val="00FD5C25"/>
    <w:rsid w:val="00FD5C46"/>
    <w:rsid w:val="00FD5CE9"/>
    <w:rsid w:val="00FD5D4D"/>
    <w:rsid w:val="00FD5DCD"/>
    <w:rsid w:val="00FD5F52"/>
    <w:rsid w:val="00FD600E"/>
    <w:rsid w:val="00FD6029"/>
    <w:rsid w:val="00FD6095"/>
    <w:rsid w:val="00FD628A"/>
    <w:rsid w:val="00FD62A4"/>
    <w:rsid w:val="00FD62CF"/>
    <w:rsid w:val="00FD6355"/>
    <w:rsid w:val="00FD6373"/>
    <w:rsid w:val="00FD63F7"/>
    <w:rsid w:val="00FD641A"/>
    <w:rsid w:val="00FD64B6"/>
    <w:rsid w:val="00FD65BB"/>
    <w:rsid w:val="00FD69AB"/>
    <w:rsid w:val="00FD6A10"/>
    <w:rsid w:val="00FD6B8B"/>
    <w:rsid w:val="00FD6C04"/>
    <w:rsid w:val="00FD6F6B"/>
    <w:rsid w:val="00FD7232"/>
    <w:rsid w:val="00FD7289"/>
    <w:rsid w:val="00FD7441"/>
    <w:rsid w:val="00FD7548"/>
    <w:rsid w:val="00FD776E"/>
    <w:rsid w:val="00FD77B1"/>
    <w:rsid w:val="00FD78B2"/>
    <w:rsid w:val="00FD7D71"/>
    <w:rsid w:val="00FD7E3A"/>
    <w:rsid w:val="00FD7E6D"/>
    <w:rsid w:val="00FD7ECC"/>
    <w:rsid w:val="00FD7EE9"/>
    <w:rsid w:val="00FE0137"/>
    <w:rsid w:val="00FE03B3"/>
    <w:rsid w:val="00FE041C"/>
    <w:rsid w:val="00FE0584"/>
    <w:rsid w:val="00FE0A99"/>
    <w:rsid w:val="00FE0CC5"/>
    <w:rsid w:val="00FE0E29"/>
    <w:rsid w:val="00FE0F6B"/>
    <w:rsid w:val="00FE1170"/>
    <w:rsid w:val="00FE1307"/>
    <w:rsid w:val="00FE1373"/>
    <w:rsid w:val="00FE137E"/>
    <w:rsid w:val="00FE155D"/>
    <w:rsid w:val="00FE1570"/>
    <w:rsid w:val="00FE1611"/>
    <w:rsid w:val="00FE1B11"/>
    <w:rsid w:val="00FE1CB4"/>
    <w:rsid w:val="00FE1D7C"/>
    <w:rsid w:val="00FE2174"/>
    <w:rsid w:val="00FE217A"/>
    <w:rsid w:val="00FE21A2"/>
    <w:rsid w:val="00FE2626"/>
    <w:rsid w:val="00FE26DF"/>
    <w:rsid w:val="00FE2956"/>
    <w:rsid w:val="00FE2B93"/>
    <w:rsid w:val="00FE2BDE"/>
    <w:rsid w:val="00FE2CAC"/>
    <w:rsid w:val="00FE2D2F"/>
    <w:rsid w:val="00FE3176"/>
    <w:rsid w:val="00FE3194"/>
    <w:rsid w:val="00FE32F4"/>
    <w:rsid w:val="00FE3348"/>
    <w:rsid w:val="00FE338A"/>
    <w:rsid w:val="00FE342F"/>
    <w:rsid w:val="00FE3551"/>
    <w:rsid w:val="00FE37B7"/>
    <w:rsid w:val="00FE3A61"/>
    <w:rsid w:val="00FE3AE9"/>
    <w:rsid w:val="00FE3C38"/>
    <w:rsid w:val="00FE3F4D"/>
    <w:rsid w:val="00FE4001"/>
    <w:rsid w:val="00FE4030"/>
    <w:rsid w:val="00FE40EF"/>
    <w:rsid w:val="00FE43B8"/>
    <w:rsid w:val="00FE449E"/>
    <w:rsid w:val="00FE44AD"/>
    <w:rsid w:val="00FE450A"/>
    <w:rsid w:val="00FE45AF"/>
    <w:rsid w:val="00FE46B3"/>
    <w:rsid w:val="00FE4718"/>
    <w:rsid w:val="00FE4799"/>
    <w:rsid w:val="00FE48BF"/>
    <w:rsid w:val="00FE4933"/>
    <w:rsid w:val="00FE49AA"/>
    <w:rsid w:val="00FE4A90"/>
    <w:rsid w:val="00FE4B2C"/>
    <w:rsid w:val="00FE4B8F"/>
    <w:rsid w:val="00FE4E69"/>
    <w:rsid w:val="00FE51FC"/>
    <w:rsid w:val="00FE5616"/>
    <w:rsid w:val="00FE566E"/>
    <w:rsid w:val="00FE5C0F"/>
    <w:rsid w:val="00FE5C2F"/>
    <w:rsid w:val="00FE5D62"/>
    <w:rsid w:val="00FE5FD5"/>
    <w:rsid w:val="00FE60B9"/>
    <w:rsid w:val="00FE62BD"/>
    <w:rsid w:val="00FE63BF"/>
    <w:rsid w:val="00FE63F2"/>
    <w:rsid w:val="00FE659F"/>
    <w:rsid w:val="00FE65AD"/>
    <w:rsid w:val="00FE65BD"/>
    <w:rsid w:val="00FE670B"/>
    <w:rsid w:val="00FE67D2"/>
    <w:rsid w:val="00FE68B0"/>
    <w:rsid w:val="00FE6974"/>
    <w:rsid w:val="00FE6AE7"/>
    <w:rsid w:val="00FE6B0D"/>
    <w:rsid w:val="00FE6CD0"/>
    <w:rsid w:val="00FE6E68"/>
    <w:rsid w:val="00FE701F"/>
    <w:rsid w:val="00FE708A"/>
    <w:rsid w:val="00FE74C5"/>
    <w:rsid w:val="00FE758D"/>
    <w:rsid w:val="00FE76A7"/>
    <w:rsid w:val="00FE76C0"/>
    <w:rsid w:val="00FE79AF"/>
    <w:rsid w:val="00FE7B5A"/>
    <w:rsid w:val="00FE7BCD"/>
    <w:rsid w:val="00FE7D40"/>
    <w:rsid w:val="00FE7E3F"/>
    <w:rsid w:val="00FE7ECC"/>
    <w:rsid w:val="00FE7F42"/>
    <w:rsid w:val="00FF0112"/>
    <w:rsid w:val="00FF031E"/>
    <w:rsid w:val="00FF045C"/>
    <w:rsid w:val="00FF05C6"/>
    <w:rsid w:val="00FF0654"/>
    <w:rsid w:val="00FF069D"/>
    <w:rsid w:val="00FF0A01"/>
    <w:rsid w:val="00FF0B16"/>
    <w:rsid w:val="00FF0CF1"/>
    <w:rsid w:val="00FF0E0C"/>
    <w:rsid w:val="00FF0EB7"/>
    <w:rsid w:val="00FF129B"/>
    <w:rsid w:val="00FF12B3"/>
    <w:rsid w:val="00FF12EA"/>
    <w:rsid w:val="00FF1307"/>
    <w:rsid w:val="00FF1358"/>
    <w:rsid w:val="00FF1436"/>
    <w:rsid w:val="00FF1444"/>
    <w:rsid w:val="00FF168A"/>
    <w:rsid w:val="00FF181B"/>
    <w:rsid w:val="00FF1BBC"/>
    <w:rsid w:val="00FF1C13"/>
    <w:rsid w:val="00FF1CD1"/>
    <w:rsid w:val="00FF1E06"/>
    <w:rsid w:val="00FF1E87"/>
    <w:rsid w:val="00FF210A"/>
    <w:rsid w:val="00FF2258"/>
    <w:rsid w:val="00FF2677"/>
    <w:rsid w:val="00FF2A13"/>
    <w:rsid w:val="00FF2AF1"/>
    <w:rsid w:val="00FF2B93"/>
    <w:rsid w:val="00FF2B99"/>
    <w:rsid w:val="00FF2C63"/>
    <w:rsid w:val="00FF2DE3"/>
    <w:rsid w:val="00FF2E6D"/>
    <w:rsid w:val="00FF2E9A"/>
    <w:rsid w:val="00FF306A"/>
    <w:rsid w:val="00FF3220"/>
    <w:rsid w:val="00FF3237"/>
    <w:rsid w:val="00FF3479"/>
    <w:rsid w:val="00FF3492"/>
    <w:rsid w:val="00FF37C4"/>
    <w:rsid w:val="00FF38AE"/>
    <w:rsid w:val="00FF39C7"/>
    <w:rsid w:val="00FF3B1A"/>
    <w:rsid w:val="00FF3DE5"/>
    <w:rsid w:val="00FF3E18"/>
    <w:rsid w:val="00FF3EBF"/>
    <w:rsid w:val="00FF3F82"/>
    <w:rsid w:val="00FF4096"/>
    <w:rsid w:val="00FF4109"/>
    <w:rsid w:val="00FF43B1"/>
    <w:rsid w:val="00FF4488"/>
    <w:rsid w:val="00FF4574"/>
    <w:rsid w:val="00FF468C"/>
    <w:rsid w:val="00FF4707"/>
    <w:rsid w:val="00FF4757"/>
    <w:rsid w:val="00FF47DB"/>
    <w:rsid w:val="00FF4842"/>
    <w:rsid w:val="00FF4A44"/>
    <w:rsid w:val="00FF4A9E"/>
    <w:rsid w:val="00FF4C19"/>
    <w:rsid w:val="00FF4C29"/>
    <w:rsid w:val="00FF4CD3"/>
    <w:rsid w:val="00FF4CDC"/>
    <w:rsid w:val="00FF4CEB"/>
    <w:rsid w:val="00FF4DA6"/>
    <w:rsid w:val="00FF4DC9"/>
    <w:rsid w:val="00FF4ED6"/>
    <w:rsid w:val="00FF4FC7"/>
    <w:rsid w:val="00FF5086"/>
    <w:rsid w:val="00FF510A"/>
    <w:rsid w:val="00FF513E"/>
    <w:rsid w:val="00FF53F1"/>
    <w:rsid w:val="00FF5417"/>
    <w:rsid w:val="00FF5506"/>
    <w:rsid w:val="00FF555A"/>
    <w:rsid w:val="00FF55C0"/>
    <w:rsid w:val="00FF578B"/>
    <w:rsid w:val="00FF5882"/>
    <w:rsid w:val="00FF595E"/>
    <w:rsid w:val="00FF5A1D"/>
    <w:rsid w:val="00FF5C31"/>
    <w:rsid w:val="00FF5CA7"/>
    <w:rsid w:val="00FF5DC3"/>
    <w:rsid w:val="00FF5EF6"/>
    <w:rsid w:val="00FF5F13"/>
    <w:rsid w:val="00FF60BE"/>
    <w:rsid w:val="00FF62E5"/>
    <w:rsid w:val="00FF6355"/>
    <w:rsid w:val="00FF65EA"/>
    <w:rsid w:val="00FF67C6"/>
    <w:rsid w:val="00FF68FC"/>
    <w:rsid w:val="00FF6B82"/>
    <w:rsid w:val="00FF6E06"/>
    <w:rsid w:val="00FF6EF3"/>
    <w:rsid w:val="00FF732E"/>
    <w:rsid w:val="00FF73C2"/>
    <w:rsid w:val="00FF7685"/>
    <w:rsid w:val="00FF76D6"/>
    <w:rsid w:val="00FF76E7"/>
    <w:rsid w:val="00FF773F"/>
    <w:rsid w:val="00FF7776"/>
    <w:rsid w:val="00FF78E0"/>
    <w:rsid w:val="00FF78E4"/>
    <w:rsid w:val="00FF7920"/>
    <w:rsid w:val="00FF7D0B"/>
    <w:rsid w:val="00FF7D48"/>
    <w:rsid w:val="01E07874"/>
    <w:rsid w:val="03EC54E6"/>
    <w:rsid w:val="047817BF"/>
    <w:rsid w:val="057D445C"/>
    <w:rsid w:val="05A4692E"/>
    <w:rsid w:val="06C54CB0"/>
    <w:rsid w:val="06D9634F"/>
    <w:rsid w:val="072F0C76"/>
    <w:rsid w:val="07811380"/>
    <w:rsid w:val="07A03640"/>
    <w:rsid w:val="07F60772"/>
    <w:rsid w:val="08803008"/>
    <w:rsid w:val="08860B43"/>
    <w:rsid w:val="08B0396A"/>
    <w:rsid w:val="08FD5B62"/>
    <w:rsid w:val="092525C0"/>
    <w:rsid w:val="097117AF"/>
    <w:rsid w:val="0B292074"/>
    <w:rsid w:val="0BD12583"/>
    <w:rsid w:val="0C5E65EE"/>
    <w:rsid w:val="0D607386"/>
    <w:rsid w:val="0D837806"/>
    <w:rsid w:val="0EB33B2A"/>
    <w:rsid w:val="0EFF62E2"/>
    <w:rsid w:val="0F3E2E06"/>
    <w:rsid w:val="0FB01029"/>
    <w:rsid w:val="0FDC2B52"/>
    <w:rsid w:val="105F1103"/>
    <w:rsid w:val="108B6F31"/>
    <w:rsid w:val="11431CE6"/>
    <w:rsid w:val="13F921B4"/>
    <w:rsid w:val="15813779"/>
    <w:rsid w:val="16464ACD"/>
    <w:rsid w:val="168F087B"/>
    <w:rsid w:val="17CE0BFE"/>
    <w:rsid w:val="1820640A"/>
    <w:rsid w:val="184C1110"/>
    <w:rsid w:val="185F37EB"/>
    <w:rsid w:val="18DA11A8"/>
    <w:rsid w:val="18F24E20"/>
    <w:rsid w:val="190E336D"/>
    <w:rsid w:val="19E473BA"/>
    <w:rsid w:val="1B9F6882"/>
    <w:rsid w:val="1C50104E"/>
    <w:rsid w:val="1C9A7E4F"/>
    <w:rsid w:val="1DAD5906"/>
    <w:rsid w:val="1DB5487A"/>
    <w:rsid w:val="1DC66ADC"/>
    <w:rsid w:val="1E1806C8"/>
    <w:rsid w:val="1EC24971"/>
    <w:rsid w:val="1FF0071D"/>
    <w:rsid w:val="205A7B00"/>
    <w:rsid w:val="214345A4"/>
    <w:rsid w:val="21702AC8"/>
    <w:rsid w:val="21743ED8"/>
    <w:rsid w:val="21CB2E56"/>
    <w:rsid w:val="221A62E5"/>
    <w:rsid w:val="22C95CF1"/>
    <w:rsid w:val="25597038"/>
    <w:rsid w:val="26F63641"/>
    <w:rsid w:val="28AE0251"/>
    <w:rsid w:val="2C39182A"/>
    <w:rsid w:val="2C3A0439"/>
    <w:rsid w:val="2D0C49C6"/>
    <w:rsid w:val="2DC50891"/>
    <w:rsid w:val="2FCF13BF"/>
    <w:rsid w:val="2FEC5DBF"/>
    <w:rsid w:val="30151A32"/>
    <w:rsid w:val="30656259"/>
    <w:rsid w:val="30A671FB"/>
    <w:rsid w:val="30AE0D19"/>
    <w:rsid w:val="31805199"/>
    <w:rsid w:val="31FD4105"/>
    <w:rsid w:val="329B402A"/>
    <w:rsid w:val="32C31FE9"/>
    <w:rsid w:val="354568B2"/>
    <w:rsid w:val="356A6E6C"/>
    <w:rsid w:val="35CE7449"/>
    <w:rsid w:val="363C5ABE"/>
    <w:rsid w:val="36BC065C"/>
    <w:rsid w:val="36E17903"/>
    <w:rsid w:val="37F1062E"/>
    <w:rsid w:val="39AA7D7D"/>
    <w:rsid w:val="3AD15FA2"/>
    <w:rsid w:val="3AFD5809"/>
    <w:rsid w:val="3B61036F"/>
    <w:rsid w:val="3C5F5C40"/>
    <w:rsid w:val="3CF42EFE"/>
    <w:rsid w:val="3D0D1CB1"/>
    <w:rsid w:val="3DB32C3B"/>
    <w:rsid w:val="3F6A3C1B"/>
    <w:rsid w:val="40192030"/>
    <w:rsid w:val="410D3199"/>
    <w:rsid w:val="430E16B7"/>
    <w:rsid w:val="44745CAD"/>
    <w:rsid w:val="45260A34"/>
    <w:rsid w:val="453D30E3"/>
    <w:rsid w:val="458C5202"/>
    <w:rsid w:val="459C63E3"/>
    <w:rsid w:val="465035F4"/>
    <w:rsid w:val="472D124B"/>
    <w:rsid w:val="47A85737"/>
    <w:rsid w:val="48336FF2"/>
    <w:rsid w:val="489B0FE2"/>
    <w:rsid w:val="493619AE"/>
    <w:rsid w:val="495C645D"/>
    <w:rsid w:val="49EB04CB"/>
    <w:rsid w:val="4A6D3CAC"/>
    <w:rsid w:val="4D063E04"/>
    <w:rsid w:val="4D3B25AF"/>
    <w:rsid w:val="4D572FF2"/>
    <w:rsid w:val="4DFA1FF5"/>
    <w:rsid w:val="4E5939B9"/>
    <w:rsid w:val="4EA1003F"/>
    <w:rsid w:val="4ECC33FF"/>
    <w:rsid w:val="4ED60172"/>
    <w:rsid w:val="4FDE0053"/>
    <w:rsid w:val="502367DB"/>
    <w:rsid w:val="50F21BBD"/>
    <w:rsid w:val="51CB4397"/>
    <w:rsid w:val="52EF045B"/>
    <w:rsid w:val="547E7AE0"/>
    <w:rsid w:val="55133E1E"/>
    <w:rsid w:val="555C33C5"/>
    <w:rsid w:val="55EE0256"/>
    <w:rsid w:val="55F5122C"/>
    <w:rsid w:val="569F3EAB"/>
    <w:rsid w:val="56FA5345"/>
    <w:rsid w:val="57360B5B"/>
    <w:rsid w:val="57547FE1"/>
    <w:rsid w:val="58965FF7"/>
    <w:rsid w:val="58C65965"/>
    <w:rsid w:val="58D82F07"/>
    <w:rsid w:val="59394D12"/>
    <w:rsid w:val="59B90C2E"/>
    <w:rsid w:val="5A2C6105"/>
    <w:rsid w:val="5B1D5A17"/>
    <w:rsid w:val="5C3E68FB"/>
    <w:rsid w:val="5CD81C19"/>
    <w:rsid w:val="5CEB6B92"/>
    <w:rsid w:val="5E00335F"/>
    <w:rsid w:val="5EF80CF9"/>
    <w:rsid w:val="5F4859C8"/>
    <w:rsid w:val="603914D1"/>
    <w:rsid w:val="60C55D4C"/>
    <w:rsid w:val="60F21FF1"/>
    <w:rsid w:val="61D67FCA"/>
    <w:rsid w:val="633047AD"/>
    <w:rsid w:val="64104212"/>
    <w:rsid w:val="645953E7"/>
    <w:rsid w:val="64AD1C90"/>
    <w:rsid w:val="651172E6"/>
    <w:rsid w:val="65795F88"/>
    <w:rsid w:val="65AD75CC"/>
    <w:rsid w:val="66D12205"/>
    <w:rsid w:val="678035E6"/>
    <w:rsid w:val="67B01554"/>
    <w:rsid w:val="688C2B57"/>
    <w:rsid w:val="6A362F2E"/>
    <w:rsid w:val="6D0F6E20"/>
    <w:rsid w:val="6DE42336"/>
    <w:rsid w:val="6F3C715A"/>
    <w:rsid w:val="6F9B254C"/>
    <w:rsid w:val="70803646"/>
    <w:rsid w:val="70C07B35"/>
    <w:rsid w:val="73F2060C"/>
    <w:rsid w:val="743522C5"/>
    <w:rsid w:val="74CA5C80"/>
    <w:rsid w:val="751D621F"/>
    <w:rsid w:val="75543B4F"/>
    <w:rsid w:val="766A67E7"/>
    <w:rsid w:val="79242950"/>
    <w:rsid w:val="7AB364CA"/>
    <w:rsid w:val="7B2F77EE"/>
    <w:rsid w:val="7B893C32"/>
    <w:rsid w:val="7CC57B00"/>
    <w:rsid w:val="7D222355"/>
    <w:rsid w:val="7E713BC2"/>
    <w:rsid w:val="7F3F76B2"/>
    <w:rsid w:val="7FA86D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stroke startarrow="classic" endarrow="classic"/>
      <o:colormru v:ext="edit" colors="#cee8cf"/>
    </o:shapedefaults>
    <o:shapelayout v:ext="edit">
      <o:idmap v:ext="edit" data="2"/>
    </o:shapelayout>
  </w:shapeDefaults>
  <w:decimalSymbol w:val="."/>
  <w:listSeparator w:val=","/>
  <w14:docId w14:val="03206A2E"/>
  <w15:docId w15:val="{3D23C28E-4847-4F6C-8AFB-D3D249951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semiHidden="1" w:uiPriority="0" w:unhideWhenUsed="1"/>
    <w:lsdException w:name="annotation text" w:unhideWhenUsed="1" w:qFormat="1"/>
    <w:lsdException w:name="header" w:uiPriority="0"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nhideWhenUsed="1" w:qFormat="1"/>
    <w:lsdException w:name="List Continue" w:uiPriority="0"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uiPriority="0" w:unhideWhenUsed="1" w:qFormat="1"/>
    <w:lsdException w:name="Body Text First Indent 2" w:uiPriority="0" w:unhideWhenUsed="1" w:qFormat="1"/>
    <w:lsdException w:name="Note Heading" w:semiHidden="1" w:unhideWhenUsed="1"/>
    <w:lsdException w:name="Body Text 2" w:uiPriority="0" w:unhideWhenUsed="1" w:qFormat="1"/>
    <w:lsdException w:name="Body Text 3" w:semiHidden="1" w:uiPriority="0" w:unhideWhenUsed="1"/>
    <w:lsdException w:name="Body Text Indent 2" w:semiHidden="1" w:uiPriority="0" w:unhideWhenUsed="1"/>
    <w:lsdException w:name="Body Text Indent 3" w:semiHidden="1" w:uiPriority="0" w:unhideWhenUsed="1"/>
    <w:lsdException w:name="Block Text" w:uiPriority="0" w:unhideWhenUsed="1" w:qFormat="1"/>
    <w:lsdException w:name="Hyperlink" w:unhideWhenUsed="1" w:qFormat="1"/>
    <w:lsdException w:name="FollowedHyperlink" w:semiHidden="1" w:uiPriority="0" w:unhideWhenUsed="1" w:qFormat="1"/>
    <w:lsdException w:name="Strong" w:uiPriority="22" w:qFormat="1"/>
    <w:lsdException w:name="Emphasis" w:uiPriority="0" w:qFormat="1"/>
    <w:lsdException w:name="Document Map"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iPriority="0" w:unhideWhenUsed="1"/>
    <w:lsdException w:name="HTML Sample" w:uiPriority="0" w:qFormat="1"/>
    <w:lsdException w:name="HTML Typewriter" w:semiHidden="1" w:unhideWhenUsed="1"/>
    <w:lsdException w:name="HTML Variable" w:semiHidden="1" w:uiPriority="0"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0" w:qFormat="1"/>
    <w:lsdException w:name="Table Theme" w:semiHidden="1" w:unhideWhenUsed="1"/>
    <w:lsdException w:name="Placeholder Text" w:semiHidden="1"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53207"/>
    <w:pPr>
      <w:widowControl w:val="0"/>
      <w:adjustRightInd w:val="0"/>
      <w:snapToGrid w:val="0"/>
      <w:spacing w:line="520" w:lineRule="exact"/>
      <w:ind w:firstLineChars="200" w:firstLine="200"/>
      <w:jc w:val="both"/>
      <w:textAlignment w:val="baseline"/>
    </w:pPr>
    <w:rPr>
      <w:sz w:val="24"/>
    </w:rPr>
  </w:style>
  <w:style w:type="paragraph" w:styleId="1">
    <w:name w:val="heading 1"/>
    <w:basedOn w:val="a0"/>
    <w:next w:val="a0"/>
    <w:link w:val="10"/>
    <w:qFormat/>
    <w:pPr>
      <w:keepNext/>
      <w:keepLines/>
      <w:pageBreakBefore/>
      <w:numPr>
        <w:numId w:val="1"/>
      </w:numPr>
      <w:tabs>
        <w:tab w:val="left" w:pos="1636"/>
      </w:tabs>
      <w:adjustRightInd/>
      <w:snapToGrid/>
      <w:spacing w:beforeLines="150" w:afterLines="200" w:line="500" w:lineRule="exact"/>
      <w:ind w:left="1276" w:firstLineChars="0" w:firstLine="0"/>
      <w:contextualSpacing/>
      <w:jc w:val="center"/>
      <w:outlineLvl w:val="0"/>
    </w:pPr>
    <w:rPr>
      <w:rFonts w:eastAsia="黑体"/>
      <w:kern w:val="44"/>
      <w:sz w:val="36"/>
    </w:rPr>
  </w:style>
  <w:style w:type="paragraph" w:styleId="2">
    <w:name w:val="heading 2"/>
    <w:basedOn w:val="a0"/>
    <w:next w:val="a0"/>
    <w:link w:val="20"/>
    <w:qFormat/>
    <w:pPr>
      <w:keepNext/>
      <w:keepLines/>
      <w:numPr>
        <w:ilvl w:val="1"/>
        <w:numId w:val="1"/>
      </w:numPr>
      <w:tabs>
        <w:tab w:val="left" w:pos="960"/>
        <w:tab w:val="left" w:pos="1200"/>
      </w:tabs>
      <w:adjustRightInd/>
      <w:snapToGrid/>
      <w:spacing w:before="240" w:after="240" w:line="240" w:lineRule="auto"/>
      <w:ind w:firstLineChars="100" w:firstLine="100"/>
      <w:contextualSpacing/>
      <w:jc w:val="left"/>
      <w:outlineLvl w:val="1"/>
    </w:pPr>
    <w:rPr>
      <w:b/>
      <w:sz w:val="30"/>
    </w:rPr>
  </w:style>
  <w:style w:type="paragraph" w:styleId="3">
    <w:name w:val="heading 3"/>
    <w:basedOn w:val="a0"/>
    <w:next w:val="a0"/>
    <w:link w:val="30"/>
    <w:qFormat/>
    <w:pPr>
      <w:keepNext/>
      <w:keepLines/>
      <w:numPr>
        <w:ilvl w:val="2"/>
        <w:numId w:val="1"/>
      </w:numPr>
      <w:tabs>
        <w:tab w:val="left" w:pos="360"/>
        <w:tab w:val="left" w:pos="1200"/>
        <w:tab w:val="left" w:pos="1636"/>
        <w:tab w:val="left" w:pos="1680"/>
      </w:tabs>
      <w:spacing w:beforeLines="100" w:before="100" w:afterLines="50" w:after="50" w:line="240" w:lineRule="auto"/>
      <w:ind w:left="454" w:firstLineChars="0"/>
      <w:jc w:val="left"/>
      <w:outlineLvl w:val="2"/>
    </w:pPr>
    <w:rPr>
      <w:rFonts w:eastAsia="楷体"/>
      <w:b/>
      <w:sz w:val="28"/>
    </w:rPr>
  </w:style>
  <w:style w:type="paragraph" w:styleId="4">
    <w:name w:val="heading 4"/>
    <w:basedOn w:val="a0"/>
    <w:next w:val="a0"/>
    <w:link w:val="40"/>
    <w:qFormat/>
    <w:pPr>
      <w:keepNext/>
      <w:keepLines/>
      <w:tabs>
        <w:tab w:val="left" w:pos="240"/>
        <w:tab w:val="left" w:pos="360"/>
        <w:tab w:val="left" w:pos="480"/>
        <w:tab w:val="left" w:pos="1080"/>
        <w:tab w:val="left" w:pos="1636"/>
      </w:tabs>
      <w:spacing w:beforeLines="100" w:before="240" w:afterLines="50" w:after="120" w:line="240" w:lineRule="auto"/>
      <w:ind w:firstLineChars="0" w:firstLine="0"/>
      <w:jc w:val="left"/>
      <w:outlineLvl w:val="3"/>
    </w:pPr>
    <w:rPr>
      <w:rFonts w:eastAsia="楷体"/>
      <w:b/>
    </w:rPr>
  </w:style>
  <w:style w:type="paragraph" w:styleId="5">
    <w:name w:val="heading 5"/>
    <w:basedOn w:val="a0"/>
    <w:next w:val="a0"/>
    <w:link w:val="50"/>
    <w:qFormat/>
    <w:pPr>
      <w:keepNext/>
      <w:keepLines/>
      <w:numPr>
        <w:numId w:val="2"/>
      </w:numPr>
      <w:tabs>
        <w:tab w:val="left" w:pos="480"/>
        <w:tab w:val="left" w:pos="600"/>
      </w:tabs>
      <w:spacing w:before="120" w:after="120"/>
      <w:ind w:leftChars="150" w:left="150" w:rightChars="150" w:right="150" w:firstLineChars="0" w:firstLine="0"/>
      <w:jc w:val="left"/>
      <w:outlineLvl w:val="4"/>
    </w:pPr>
    <w:rPr>
      <w:b/>
    </w:rPr>
  </w:style>
  <w:style w:type="paragraph" w:styleId="6">
    <w:name w:val="heading 6"/>
    <w:basedOn w:val="a0"/>
    <w:next w:val="a0"/>
    <w:link w:val="60"/>
    <w:qFormat/>
    <w:pPr>
      <w:keepNext/>
      <w:keepLines/>
      <w:spacing w:before="120" w:after="120" w:line="240" w:lineRule="auto"/>
      <w:ind w:firstLine="0"/>
      <w:jc w:val="left"/>
      <w:outlineLvl w:val="5"/>
    </w:pPr>
    <w:rPr>
      <w:rFonts w:eastAsia="黑体"/>
      <w:b/>
    </w:rPr>
  </w:style>
  <w:style w:type="paragraph" w:styleId="7">
    <w:name w:val="heading 7"/>
    <w:basedOn w:val="a0"/>
    <w:next w:val="a0"/>
    <w:link w:val="70"/>
    <w:qFormat/>
    <w:pPr>
      <w:keepNext/>
      <w:keepLines/>
      <w:snapToGrid/>
      <w:spacing w:before="240" w:after="64" w:line="320" w:lineRule="auto"/>
      <w:ind w:firstLine="0"/>
      <w:outlineLvl w:val="6"/>
    </w:pPr>
    <w:rPr>
      <w:b/>
    </w:rPr>
  </w:style>
  <w:style w:type="paragraph" w:styleId="8">
    <w:name w:val="heading 8"/>
    <w:basedOn w:val="a0"/>
    <w:next w:val="a0"/>
    <w:link w:val="80"/>
    <w:qFormat/>
    <w:pPr>
      <w:keepNext/>
      <w:keepLines/>
      <w:snapToGrid/>
      <w:spacing w:before="240" w:after="64" w:line="320" w:lineRule="auto"/>
      <w:ind w:firstLine="0"/>
      <w:outlineLvl w:val="7"/>
    </w:pPr>
    <w:rPr>
      <w:rFonts w:ascii="Arial" w:eastAsia="黑体" w:hAnsi="Arial"/>
    </w:rPr>
  </w:style>
  <w:style w:type="paragraph" w:styleId="9">
    <w:name w:val="heading 9"/>
    <w:basedOn w:val="a0"/>
    <w:next w:val="a0"/>
    <w:link w:val="90"/>
    <w:qFormat/>
    <w:pPr>
      <w:keepNext/>
      <w:keepLines/>
      <w:snapToGrid/>
      <w:spacing w:before="240" w:after="64" w:line="320" w:lineRule="auto"/>
      <w:ind w:firstLine="0"/>
      <w:outlineLvl w:val="8"/>
    </w:pPr>
    <w:rPr>
      <w:rFonts w:ascii="Arial" w:eastAsia="黑体" w:hAnsi="Arial"/>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7">
    <w:name w:val="toc 7"/>
    <w:basedOn w:val="a0"/>
    <w:next w:val="a0"/>
    <w:autoRedefine/>
    <w:uiPriority w:val="39"/>
    <w:unhideWhenUsed/>
    <w:qFormat/>
    <w:pPr>
      <w:adjustRightInd/>
      <w:snapToGrid/>
      <w:spacing w:line="240" w:lineRule="auto"/>
      <w:ind w:leftChars="1200" w:left="2520" w:firstLineChars="0" w:firstLine="0"/>
      <w:textAlignment w:val="auto"/>
    </w:pPr>
    <w:rPr>
      <w:rFonts w:ascii="Calibri" w:hAnsi="Calibri"/>
      <w:kern w:val="2"/>
      <w:sz w:val="21"/>
      <w:szCs w:val="22"/>
    </w:rPr>
  </w:style>
  <w:style w:type="paragraph" w:styleId="a4">
    <w:name w:val="Normal Indent"/>
    <w:basedOn w:val="a0"/>
    <w:link w:val="a5"/>
    <w:uiPriority w:val="99"/>
    <w:qFormat/>
    <w:pPr>
      <w:adjustRightInd/>
      <w:snapToGrid/>
      <w:spacing w:line="240" w:lineRule="auto"/>
      <w:ind w:firstLineChars="0" w:firstLine="420"/>
      <w:textAlignment w:val="auto"/>
    </w:pPr>
    <w:rPr>
      <w:sz w:val="20"/>
      <w:szCs w:val="24"/>
    </w:rPr>
  </w:style>
  <w:style w:type="paragraph" w:styleId="a6">
    <w:name w:val="caption"/>
    <w:basedOn w:val="a0"/>
    <w:next w:val="a0"/>
    <w:link w:val="a7"/>
    <w:qFormat/>
    <w:pPr>
      <w:spacing w:line="360" w:lineRule="exact"/>
    </w:pPr>
    <w:rPr>
      <w:b/>
      <w:sz w:val="21"/>
    </w:rPr>
  </w:style>
  <w:style w:type="paragraph" w:styleId="a8">
    <w:name w:val="Document Map"/>
    <w:basedOn w:val="a0"/>
    <w:link w:val="a9"/>
    <w:uiPriority w:val="99"/>
    <w:unhideWhenUsed/>
    <w:qFormat/>
    <w:rPr>
      <w:rFonts w:ascii="宋体"/>
      <w:sz w:val="18"/>
      <w:szCs w:val="18"/>
    </w:rPr>
  </w:style>
  <w:style w:type="paragraph" w:styleId="aa">
    <w:name w:val="annotation text"/>
    <w:basedOn w:val="a0"/>
    <w:link w:val="ab"/>
    <w:uiPriority w:val="99"/>
    <w:unhideWhenUsed/>
    <w:qFormat/>
    <w:pPr>
      <w:widowControl/>
      <w:jc w:val="left"/>
      <w:textAlignment w:val="auto"/>
    </w:pPr>
    <w:rPr>
      <w:szCs w:val="22"/>
    </w:rPr>
  </w:style>
  <w:style w:type="paragraph" w:styleId="ac">
    <w:name w:val="Body Text"/>
    <w:basedOn w:val="a0"/>
    <w:link w:val="ad"/>
    <w:unhideWhenUsed/>
    <w:qFormat/>
    <w:pPr>
      <w:spacing w:after="120"/>
    </w:pPr>
  </w:style>
  <w:style w:type="paragraph" w:styleId="ae">
    <w:name w:val="Body Text Indent"/>
    <w:basedOn w:val="a0"/>
    <w:link w:val="af"/>
    <w:uiPriority w:val="99"/>
    <w:unhideWhenUsed/>
    <w:qFormat/>
    <w:pPr>
      <w:spacing w:after="120"/>
      <w:ind w:leftChars="200" w:left="420"/>
    </w:pPr>
  </w:style>
  <w:style w:type="paragraph" w:styleId="af0">
    <w:name w:val="List Continue"/>
    <w:basedOn w:val="a0"/>
    <w:next w:val="ac"/>
    <w:qFormat/>
    <w:pPr>
      <w:widowControl/>
      <w:spacing w:before="280" w:after="280"/>
      <w:ind w:firstLine="3584"/>
    </w:pPr>
    <w:rPr>
      <w:rFonts w:ascii="Calibri" w:hAnsi="Calibri"/>
    </w:rPr>
  </w:style>
  <w:style w:type="paragraph" w:styleId="af1">
    <w:name w:val="Block Text"/>
    <w:basedOn w:val="a0"/>
    <w:next w:val="a6"/>
    <w:unhideWhenUsed/>
    <w:qFormat/>
    <w:pPr>
      <w:ind w:left="100" w:right="100" w:firstLine="425"/>
    </w:pPr>
    <w:rPr>
      <w:sz w:val="28"/>
    </w:rPr>
  </w:style>
  <w:style w:type="paragraph" w:styleId="TOC5">
    <w:name w:val="toc 5"/>
    <w:basedOn w:val="a0"/>
    <w:next w:val="a0"/>
    <w:uiPriority w:val="39"/>
    <w:unhideWhenUsed/>
    <w:qFormat/>
    <w:pPr>
      <w:ind w:leftChars="800" w:left="1680"/>
    </w:pPr>
  </w:style>
  <w:style w:type="paragraph" w:styleId="TOC3">
    <w:name w:val="toc 3"/>
    <w:basedOn w:val="a0"/>
    <w:next w:val="a0"/>
    <w:uiPriority w:val="39"/>
    <w:qFormat/>
    <w:pPr>
      <w:adjustRightInd/>
      <w:snapToGrid/>
      <w:spacing w:line="240" w:lineRule="auto"/>
      <w:ind w:leftChars="400" w:left="840" w:firstLineChars="0" w:firstLine="0"/>
      <w:textAlignment w:val="auto"/>
    </w:pPr>
    <w:rPr>
      <w:kern w:val="2"/>
      <w:sz w:val="21"/>
      <w:szCs w:val="24"/>
    </w:rPr>
  </w:style>
  <w:style w:type="paragraph" w:styleId="af2">
    <w:name w:val="Plain Text"/>
    <w:basedOn w:val="a0"/>
    <w:link w:val="af3"/>
    <w:qFormat/>
    <w:pPr>
      <w:adjustRightInd/>
      <w:snapToGrid/>
      <w:spacing w:line="240" w:lineRule="auto"/>
      <w:ind w:firstLineChars="0" w:firstLine="0"/>
      <w:textAlignment w:val="auto"/>
    </w:pPr>
    <w:rPr>
      <w:rFonts w:ascii="宋体" w:hAnsi="Courier New" w:cs="Courier New"/>
      <w:sz w:val="21"/>
      <w:szCs w:val="21"/>
    </w:rPr>
  </w:style>
  <w:style w:type="paragraph" w:styleId="TOC8">
    <w:name w:val="toc 8"/>
    <w:basedOn w:val="a0"/>
    <w:next w:val="a0"/>
    <w:autoRedefine/>
    <w:uiPriority w:val="39"/>
    <w:unhideWhenUsed/>
    <w:qFormat/>
    <w:pPr>
      <w:adjustRightInd/>
      <w:snapToGrid/>
      <w:spacing w:line="240" w:lineRule="auto"/>
      <w:ind w:leftChars="1400" w:left="2940" w:firstLineChars="0" w:firstLine="0"/>
      <w:textAlignment w:val="auto"/>
    </w:pPr>
    <w:rPr>
      <w:rFonts w:ascii="Calibri" w:hAnsi="Calibri"/>
      <w:kern w:val="2"/>
      <w:sz w:val="21"/>
      <w:szCs w:val="22"/>
    </w:rPr>
  </w:style>
  <w:style w:type="paragraph" w:styleId="af4">
    <w:name w:val="Balloon Text"/>
    <w:basedOn w:val="a0"/>
    <w:link w:val="af5"/>
    <w:uiPriority w:val="99"/>
    <w:qFormat/>
    <w:pPr>
      <w:spacing w:line="240" w:lineRule="auto"/>
    </w:pPr>
    <w:rPr>
      <w:sz w:val="18"/>
      <w:szCs w:val="18"/>
    </w:rPr>
  </w:style>
  <w:style w:type="paragraph" w:styleId="af6">
    <w:name w:val="footer"/>
    <w:basedOn w:val="a0"/>
    <w:link w:val="af7"/>
    <w:uiPriority w:val="99"/>
    <w:unhideWhenUsed/>
    <w:qFormat/>
    <w:pPr>
      <w:tabs>
        <w:tab w:val="center" w:pos="4153"/>
        <w:tab w:val="right" w:pos="8306"/>
      </w:tabs>
      <w:adjustRightInd/>
      <w:spacing w:line="240" w:lineRule="auto"/>
      <w:ind w:firstLineChars="0" w:firstLine="0"/>
      <w:jc w:val="left"/>
      <w:textAlignment w:val="auto"/>
    </w:pPr>
    <w:rPr>
      <w:sz w:val="18"/>
      <w:szCs w:val="18"/>
    </w:rPr>
  </w:style>
  <w:style w:type="paragraph" w:styleId="af8">
    <w:name w:val="header"/>
    <w:basedOn w:val="a0"/>
    <w:link w:val="af9"/>
    <w:qFormat/>
    <w:pPr>
      <w:pBdr>
        <w:bottom w:val="single" w:sz="6" w:space="1" w:color="auto"/>
      </w:pBdr>
      <w:tabs>
        <w:tab w:val="center" w:pos="4153"/>
        <w:tab w:val="right" w:pos="8306"/>
      </w:tabs>
      <w:adjustRightInd/>
      <w:spacing w:line="240" w:lineRule="auto"/>
      <w:ind w:firstLineChars="0" w:firstLine="0"/>
      <w:jc w:val="center"/>
      <w:textAlignment w:val="auto"/>
    </w:pPr>
    <w:rPr>
      <w:kern w:val="2"/>
      <w:sz w:val="18"/>
      <w:szCs w:val="18"/>
    </w:rPr>
  </w:style>
  <w:style w:type="paragraph" w:styleId="TOC1">
    <w:name w:val="toc 1"/>
    <w:basedOn w:val="a0"/>
    <w:next w:val="a0"/>
    <w:uiPriority w:val="39"/>
    <w:qFormat/>
    <w:pPr>
      <w:tabs>
        <w:tab w:val="left" w:pos="1120"/>
        <w:tab w:val="right" w:leader="dot" w:pos="8505"/>
      </w:tabs>
      <w:spacing w:before="120" w:after="120"/>
      <w:ind w:firstLineChars="0" w:firstLine="0"/>
      <w:jc w:val="left"/>
    </w:pPr>
    <w:rPr>
      <w:b/>
      <w:bCs/>
      <w:caps/>
      <w:sz w:val="28"/>
      <w:szCs w:val="28"/>
    </w:rPr>
  </w:style>
  <w:style w:type="paragraph" w:styleId="TOC4">
    <w:name w:val="toc 4"/>
    <w:basedOn w:val="a0"/>
    <w:next w:val="a0"/>
    <w:uiPriority w:val="39"/>
    <w:qFormat/>
    <w:pPr>
      <w:ind w:left="840"/>
      <w:jc w:val="left"/>
    </w:pPr>
    <w:rPr>
      <w:rFonts w:ascii="Calibri" w:hAnsi="Calibri"/>
      <w:sz w:val="18"/>
      <w:szCs w:val="18"/>
    </w:rPr>
  </w:style>
  <w:style w:type="paragraph" w:styleId="afa">
    <w:name w:val="Subtitle"/>
    <w:basedOn w:val="a0"/>
    <w:next w:val="a0"/>
    <w:link w:val="afb"/>
    <w:qFormat/>
    <w:pPr>
      <w:spacing w:before="240" w:after="480" w:line="240" w:lineRule="auto"/>
      <w:ind w:firstLineChars="0" w:firstLine="0"/>
      <w:jc w:val="center"/>
    </w:pPr>
    <w:rPr>
      <w:rFonts w:ascii="Cambria" w:hAnsi="Cambria"/>
      <w:b/>
      <w:bCs/>
      <w:kern w:val="28"/>
      <w:sz w:val="48"/>
      <w:szCs w:val="32"/>
    </w:rPr>
  </w:style>
  <w:style w:type="paragraph" w:styleId="TOC6">
    <w:name w:val="toc 6"/>
    <w:basedOn w:val="a0"/>
    <w:next w:val="a0"/>
    <w:autoRedefine/>
    <w:uiPriority w:val="39"/>
    <w:unhideWhenUsed/>
    <w:qFormat/>
    <w:pPr>
      <w:adjustRightInd/>
      <w:snapToGrid/>
      <w:spacing w:line="240" w:lineRule="auto"/>
      <w:ind w:leftChars="1000" w:left="2100" w:firstLineChars="0" w:firstLine="0"/>
      <w:textAlignment w:val="auto"/>
    </w:pPr>
    <w:rPr>
      <w:rFonts w:ascii="Calibri" w:hAnsi="Calibri"/>
      <w:kern w:val="2"/>
      <w:sz w:val="21"/>
      <w:szCs w:val="22"/>
    </w:rPr>
  </w:style>
  <w:style w:type="paragraph" w:styleId="TOC2">
    <w:name w:val="toc 2"/>
    <w:basedOn w:val="a0"/>
    <w:next w:val="a0"/>
    <w:uiPriority w:val="39"/>
    <w:qFormat/>
    <w:pPr>
      <w:tabs>
        <w:tab w:val="left" w:pos="560"/>
        <w:tab w:val="left" w:pos="709"/>
        <w:tab w:val="left" w:pos="1120"/>
        <w:tab w:val="right" w:leader="dot" w:pos="8505"/>
      </w:tabs>
      <w:spacing w:line="440" w:lineRule="exact"/>
    </w:pPr>
    <w:rPr>
      <w:smallCaps/>
      <w:szCs w:val="21"/>
    </w:rPr>
  </w:style>
  <w:style w:type="paragraph" w:styleId="TOC9">
    <w:name w:val="toc 9"/>
    <w:basedOn w:val="a0"/>
    <w:next w:val="a0"/>
    <w:autoRedefine/>
    <w:uiPriority w:val="39"/>
    <w:unhideWhenUsed/>
    <w:qFormat/>
    <w:pPr>
      <w:adjustRightInd/>
      <w:snapToGrid/>
      <w:spacing w:line="240" w:lineRule="auto"/>
      <w:ind w:leftChars="1600" w:left="3360" w:firstLineChars="0" w:firstLine="0"/>
      <w:textAlignment w:val="auto"/>
    </w:pPr>
    <w:rPr>
      <w:rFonts w:ascii="Calibri" w:hAnsi="Calibri"/>
      <w:kern w:val="2"/>
      <w:sz w:val="21"/>
      <w:szCs w:val="22"/>
    </w:rPr>
  </w:style>
  <w:style w:type="paragraph" w:styleId="21">
    <w:name w:val="Body Text 2"/>
    <w:basedOn w:val="a0"/>
    <w:link w:val="22"/>
    <w:unhideWhenUsed/>
    <w:qFormat/>
    <w:pPr>
      <w:widowControl/>
      <w:spacing w:after="120" w:line="480" w:lineRule="auto"/>
      <w:jc w:val="left"/>
      <w:textAlignment w:val="auto"/>
    </w:pPr>
    <w:rPr>
      <w:szCs w:val="22"/>
    </w:rPr>
  </w:style>
  <w:style w:type="paragraph" w:styleId="afc">
    <w:name w:val="Normal (Web)"/>
    <w:basedOn w:val="a0"/>
    <w:link w:val="afd"/>
    <w:qFormat/>
    <w:pPr>
      <w:widowControl/>
      <w:adjustRightInd/>
      <w:snapToGrid/>
      <w:spacing w:before="100" w:beforeAutospacing="1" w:after="100" w:afterAutospacing="1" w:line="240" w:lineRule="auto"/>
      <w:ind w:firstLineChars="0" w:firstLine="0"/>
      <w:jc w:val="left"/>
      <w:textAlignment w:val="auto"/>
    </w:pPr>
    <w:rPr>
      <w:rFonts w:ascii="宋体" w:hAnsi="宋体"/>
    </w:rPr>
  </w:style>
  <w:style w:type="paragraph" w:styleId="afe">
    <w:name w:val="Title"/>
    <w:basedOn w:val="a0"/>
    <w:next w:val="a0"/>
    <w:link w:val="aff"/>
    <w:qFormat/>
    <w:pPr>
      <w:spacing w:before="240" w:after="60"/>
      <w:jc w:val="center"/>
      <w:outlineLvl w:val="0"/>
    </w:pPr>
    <w:rPr>
      <w:rFonts w:ascii="Cambria" w:hAnsi="Cambria"/>
      <w:b/>
      <w:bCs/>
      <w:sz w:val="32"/>
      <w:szCs w:val="32"/>
    </w:rPr>
  </w:style>
  <w:style w:type="paragraph" w:styleId="aff0">
    <w:name w:val="annotation subject"/>
    <w:basedOn w:val="aa"/>
    <w:next w:val="aa"/>
    <w:link w:val="aff1"/>
    <w:uiPriority w:val="99"/>
    <w:qFormat/>
    <w:pPr>
      <w:widowControl w:val="0"/>
      <w:textAlignment w:val="baseline"/>
    </w:pPr>
    <w:rPr>
      <w:b/>
      <w:bCs/>
      <w:szCs w:val="20"/>
    </w:rPr>
  </w:style>
  <w:style w:type="paragraph" w:styleId="aff2">
    <w:name w:val="Body Text First Indent"/>
    <w:basedOn w:val="ac"/>
    <w:link w:val="aff3"/>
    <w:unhideWhenUsed/>
    <w:qFormat/>
    <w:pPr>
      <w:ind w:firstLineChars="100" w:firstLine="420"/>
    </w:pPr>
  </w:style>
  <w:style w:type="paragraph" w:styleId="23">
    <w:name w:val="Body Text First Indent 2"/>
    <w:basedOn w:val="11"/>
    <w:next w:val="11"/>
    <w:link w:val="24"/>
    <w:unhideWhenUsed/>
    <w:qFormat/>
    <w:pPr>
      <w:spacing w:beforeLines="100" w:before="100" w:afterLines="50" w:after="50" w:line="240" w:lineRule="auto"/>
    </w:pPr>
  </w:style>
  <w:style w:type="paragraph" w:customStyle="1" w:styleId="11">
    <w:name w:val="1.表头"/>
    <w:basedOn w:val="a0"/>
    <w:qFormat/>
    <w:pPr>
      <w:adjustRightInd/>
      <w:snapToGrid/>
      <w:textAlignment w:val="auto"/>
    </w:pPr>
    <w:rPr>
      <w:rFonts w:cs="宋体"/>
      <w:b/>
      <w:kern w:val="2"/>
      <w:szCs w:val="24"/>
    </w:rPr>
  </w:style>
  <w:style w:type="table" w:styleId="aff4">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Strong"/>
    <w:uiPriority w:val="22"/>
    <w:qFormat/>
    <w:rPr>
      <w:b/>
      <w:bCs/>
    </w:rPr>
  </w:style>
  <w:style w:type="character" w:styleId="aff6">
    <w:name w:val="page number"/>
    <w:qFormat/>
  </w:style>
  <w:style w:type="character" w:styleId="aff7">
    <w:name w:val="FollowedHyperlink"/>
    <w:semiHidden/>
    <w:unhideWhenUsed/>
    <w:qFormat/>
    <w:rPr>
      <w:color w:val="DD4814"/>
      <w:u w:val="none"/>
    </w:rPr>
  </w:style>
  <w:style w:type="character" w:styleId="aff8">
    <w:name w:val="Emphasis"/>
    <w:qFormat/>
    <w:rPr>
      <w:color w:val="CC0000"/>
      <w:sz w:val="24"/>
      <w:szCs w:val="24"/>
    </w:rPr>
  </w:style>
  <w:style w:type="character" w:styleId="HTML">
    <w:name w:val="HTML Definition"/>
    <w:uiPriority w:val="99"/>
    <w:semiHidden/>
    <w:unhideWhenUsed/>
    <w:qFormat/>
    <w:rPr>
      <w:i/>
      <w:iCs/>
    </w:rPr>
  </w:style>
  <w:style w:type="character" w:styleId="aff9">
    <w:name w:val="Hyperlink"/>
    <w:uiPriority w:val="99"/>
    <w:unhideWhenUsed/>
    <w:qFormat/>
    <w:rPr>
      <w:color w:val="DD4814"/>
      <w:u w:val="none"/>
    </w:rPr>
  </w:style>
  <w:style w:type="character" w:styleId="HTML0">
    <w:name w:val="HTML Code"/>
    <w:uiPriority w:val="99"/>
    <w:semiHidden/>
    <w:unhideWhenUsed/>
    <w:qFormat/>
    <w:rPr>
      <w:rFonts w:ascii="Consolas" w:eastAsia="Consolas" w:hAnsi="Consolas" w:cs="Consolas" w:hint="default"/>
      <w:color w:val="C7254E"/>
      <w:sz w:val="21"/>
      <w:szCs w:val="21"/>
      <w:shd w:val="clear" w:color="auto" w:fill="F9F2F4"/>
    </w:rPr>
  </w:style>
  <w:style w:type="character" w:styleId="affa">
    <w:name w:val="annotation reference"/>
    <w:unhideWhenUsed/>
    <w:qFormat/>
    <w:rPr>
      <w:sz w:val="21"/>
      <w:szCs w:val="21"/>
    </w:rPr>
  </w:style>
  <w:style w:type="character" w:styleId="HTML1">
    <w:name w:val="HTML Cite"/>
    <w:uiPriority w:val="99"/>
    <w:unhideWhenUsed/>
    <w:qFormat/>
    <w:rPr>
      <w:sz w:val="24"/>
      <w:szCs w:val="24"/>
    </w:rPr>
  </w:style>
  <w:style w:type="character" w:styleId="HTML2">
    <w:name w:val="HTML Keyboard"/>
    <w:uiPriority w:val="99"/>
    <w:semiHidden/>
    <w:unhideWhenUsed/>
    <w:qFormat/>
    <w:rPr>
      <w:rFonts w:ascii="Consolas" w:eastAsia="Consolas" w:hAnsi="Consolas" w:cs="Consolas"/>
      <w:color w:val="FFFFFF"/>
      <w:sz w:val="21"/>
      <w:szCs w:val="21"/>
      <w:shd w:val="clear" w:color="auto" w:fill="333333"/>
    </w:rPr>
  </w:style>
  <w:style w:type="character" w:styleId="HTML3">
    <w:name w:val="HTML Sample"/>
    <w:qFormat/>
    <w:rPr>
      <w:rFonts w:ascii="Consolas" w:eastAsia="Consolas" w:hAnsi="Consolas" w:cs="Consolas" w:hint="default"/>
      <w:sz w:val="21"/>
      <w:szCs w:val="21"/>
    </w:rPr>
  </w:style>
  <w:style w:type="character" w:customStyle="1" w:styleId="10">
    <w:name w:val="标题 1 字符"/>
    <w:link w:val="1"/>
    <w:qFormat/>
    <w:rPr>
      <w:rFonts w:eastAsia="黑体"/>
      <w:kern w:val="44"/>
      <w:sz w:val="36"/>
    </w:rPr>
  </w:style>
  <w:style w:type="character" w:customStyle="1" w:styleId="20">
    <w:name w:val="标题 2 字符"/>
    <w:link w:val="2"/>
    <w:qFormat/>
    <w:rPr>
      <w:b/>
      <w:sz w:val="30"/>
    </w:rPr>
  </w:style>
  <w:style w:type="character" w:customStyle="1" w:styleId="30">
    <w:name w:val="标题 3 字符"/>
    <w:link w:val="3"/>
    <w:qFormat/>
    <w:rPr>
      <w:rFonts w:eastAsia="楷体"/>
      <w:b/>
      <w:sz w:val="28"/>
    </w:rPr>
  </w:style>
  <w:style w:type="character" w:customStyle="1" w:styleId="40">
    <w:name w:val="标题 4 字符"/>
    <w:link w:val="4"/>
    <w:qFormat/>
    <w:rPr>
      <w:rFonts w:eastAsia="楷体"/>
      <w:b/>
      <w:sz w:val="24"/>
    </w:rPr>
  </w:style>
  <w:style w:type="character" w:customStyle="1" w:styleId="50">
    <w:name w:val="标题 5 字符"/>
    <w:link w:val="5"/>
    <w:qFormat/>
    <w:rPr>
      <w:rFonts w:eastAsia="宋体"/>
      <w:b/>
      <w:sz w:val="24"/>
    </w:rPr>
  </w:style>
  <w:style w:type="character" w:customStyle="1" w:styleId="60">
    <w:name w:val="标题 6 字符"/>
    <w:link w:val="6"/>
    <w:qFormat/>
    <w:rPr>
      <w:rFonts w:ascii="Times New Roman" w:eastAsia="黑体" w:hAnsi="Times New Roman" w:cs="Times New Roman"/>
      <w:b/>
      <w:kern w:val="0"/>
      <w:sz w:val="24"/>
      <w:szCs w:val="20"/>
    </w:rPr>
  </w:style>
  <w:style w:type="character" w:customStyle="1" w:styleId="70">
    <w:name w:val="标题 7 字符"/>
    <w:link w:val="7"/>
    <w:qFormat/>
    <w:rPr>
      <w:rFonts w:ascii="Times New Roman" w:eastAsia="宋体" w:hAnsi="Times New Roman" w:cs="Times New Roman"/>
      <w:b/>
      <w:kern w:val="0"/>
      <w:sz w:val="24"/>
      <w:szCs w:val="20"/>
    </w:rPr>
  </w:style>
  <w:style w:type="character" w:customStyle="1" w:styleId="80">
    <w:name w:val="标题 8 字符"/>
    <w:link w:val="8"/>
    <w:qFormat/>
    <w:rPr>
      <w:rFonts w:ascii="Arial" w:eastAsia="黑体" w:hAnsi="Arial" w:cs="Times New Roman"/>
      <w:kern w:val="0"/>
      <w:sz w:val="24"/>
      <w:szCs w:val="20"/>
    </w:rPr>
  </w:style>
  <w:style w:type="character" w:customStyle="1" w:styleId="90">
    <w:name w:val="标题 9 字符"/>
    <w:link w:val="9"/>
    <w:qFormat/>
    <w:rPr>
      <w:rFonts w:ascii="Arial" w:eastAsia="黑体" w:hAnsi="Arial" w:cs="Times New Roman"/>
      <w:kern w:val="0"/>
      <w:szCs w:val="20"/>
    </w:rPr>
  </w:style>
  <w:style w:type="character" w:customStyle="1" w:styleId="a9">
    <w:name w:val="文档结构图 字符"/>
    <w:link w:val="a8"/>
    <w:uiPriority w:val="99"/>
    <w:semiHidden/>
    <w:qFormat/>
    <w:rPr>
      <w:rFonts w:ascii="宋体" w:hAnsi="Times New Roman"/>
      <w:sz w:val="18"/>
      <w:szCs w:val="18"/>
    </w:rPr>
  </w:style>
  <w:style w:type="character" w:customStyle="1" w:styleId="ab">
    <w:name w:val="批注文字 字符"/>
    <w:link w:val="aa"/>
    <w:uiPriority w:val="99"/>
    <w:qFormat/>
    <w:rPr>
      <w:rFonts w:cs="Times New Roman"/>
      <w:sz w:val="24"/>
      <w:szCs w:val="22"/>
    </w:rPr>
  </w:style>
  <w:style w:type="character" w:customStyle="1" w:styleId="af5">
    <w:name w:val="批注框文本 字符"/>
    <w:link w:val="af4"/>
    <w:uiPriority w:val="99"/>
    <w:qFormat/>
    <w:rPr>
      <w:sz w:val="18"/>
      <w:szCs w:val="18"/>
    </w:rPr>
  </w:style>
  <w:style w:type="character" w:customStyle="1" w:styleId="af7">
    <w:name w:val="页脚 字符"/>
    <w:link w:val="af6"/>
    <w:uiPriority w:val="99"/>
    <w:qFormat/>
    <w:rPr>
      <w:rFonts w:ascii="Times New Roman" w:hAnsi="Times New Roman"/>
      <w:sz w:val="18"/>
      <w:szCs w:val="18"/>
    </w:rPr>
  </w:style>
  <w:style w:type="character" w:customStyle="1" w:styleId="af9">
    <w:name w:val="页眉 字符"/>
    <w:link w:val="af8"/>
    <w:qFormat/>
    <w:rPr>
      <w:rFonts w:ascii="Times New Roman" w:hAnsi="Times New Roman"/>
      <w:kern w:val="2"/>
      <w:sz w:val="18"/>
      <w:szCs w:val="18"/>
    </w:rPr>
  </w:style>
  <w:style w:type="character" w:customStyle="1" w:styleId="afb">
    <w:name w:val="副标题 字符"/>
    <w:link w:val="afa"/>
    <w:qFormat/>
    <w:rPr>
      <w:rFonts w:ascii="Cambria" w:hAnsi="Cambria" w:cs="Times New Roman"/>
      <w:b/>
      <w:bCs/>
      <w:kern w:val="28"/>
      <w:sz w:val="48"/>
      <w:szCs w:val="32"/>
    </w:rPr>
  </w:style>
  <w:style w:type="character" w:customStyle="1" w:styleId="aff">
    <w:name w:val="标题 字符"/>
    <w:link w:val="afe"/>
    <w:qFormat/>
    <w:rPr>
      <w:rFonts w:ascii="Cambria" w:hAnsi="Cambria" w:cs="Times New Roman"/>
      <w:b/>
      <w:bCs/>
      <w:sz w:val="32"/>
      <w:szCs w:val="32"/>
    </w:rPr>
  </w:style>
  <w:style w:type="paragraph" w:customStyle="1" w:styleId="affb">
    <w:name w:val="鸿达正文"/>
    <w:basedOn w:val="a0"/>
    <w:link w:val="Char"/>
    <w:qFormat/>
    <w:pPr>
      <w:ind w:firstLine="480"/>
    </w:pPr>
    <w:rPr>
      <w:rFonts w:cs="宋体"/>
    </w:rPr>
  </w:style>
  <w:style w:type="character" w:customStyle="1" w:styleId="Char">
    <w:name w:val="鸿达正文 Char"/>
    <w:link w:val="affb"/>
    <w:qFormat/>
    <w:rPr>
      <w:rFonts w:cs="宋体"/>
      <w:sz w:val="24"/>
    </w:rPr>
  </w:style>
  <w:style w:type="paragraph" w:customStyle="1" w:styleId="affc">
    <w:name w:val="奇数页页眉"/>
    <w:basedOn w:val="a0"/>
    <w:qFormat/>
    <w:pPr>
      <w:pBdr>
        <w:bottom w:val="single" w:sz="6" w:space="1" w:color="auto"/>
      </w:pBdr>
      <w:tabs>
        <w:tab w:val="center" w:pos="4153"/>
        <w:tab w:val="right" w:pos="8306"/>
      </w:tabs>
      <w:adjustRightInd/>
      <w:spacing w:line="240" w:lineRule="atLeast"/>
      <w:ind w:firstLineChars="0" w:firstLine="0"/>
      <w:jc w:val="right"/>
      <w:textAlignment w:val="auto"/>
    </w:pPr>
    <w:rPr>
      <w:rFonts w:eastAsia="华文行楷"/>
      <w:kern w:val="2"/>
      <w:sz w:val="18"/>
      <w:szCs w:val="18"/>
    </w:rPr>
  </w:style>
  <w:style w:type="paragraph" w:customStyle="1" w:styleId="affd">
    <w:name w:val="鸿达表格文字"/>
    <w:basedOn w:val="a0"/>
    <w:link w:val="Char0"/>
    <w:qFormat/>
    <w:pPr>
      <w:adjustRightInd/>
      <w:snapToGrid/>
      <w:spacing w:line="240" w:lineRule="auto"/>
      <w:ind w:firstLineChars="0" w:firstLine="0"/>
      <w:contextualSpacing/>
      <w:jc w:val="center"/>
    </w:pPr>
    <w:rPr>
      <w:sz w:val="21"/>
      <w:szCs w:val="21"/>
    </w:rPr>
  </w:style>
  <w:style w:type="character" w:customStyle="1" w:styleId="Char0">
    <w:name w:val="鸿达表格文字 Char"/>
    <w:link w:val="affd"/>
    <w:qFormat/>
    <w:rPr>
      <w:sz w:val="21"/>
      <w:szCs w:val="21"/>
    </w:rPr>
  </w:style>
  <w:style w:type="paragraph" w:customStyle="1" w:styleId="affe">
    <w:name w:val="鸿达表格段落"/>
    <w:basedOn w:val="a0"/>
    <w:qFormat/>
    <w:pPr>
      <w:spacing w:line="240" w:lineRule="auto"/>
      <w:jc w:val="left"/>
      <w:textAlignment w:val="auto"/>
    </w:pPr>
    <w:rPr>
      <w:snapToGrid w:val="0"/>
      <w:sz w:val="21"/>
      <w:szCs w:val="24"/>
    </w:rPr>
  </w:style>
  <w:style w:type="paragraph" w:customStyle="1" w:styleId="afff">
    <w:name w:val="栋图"/>
    <w:basedOn w:val="a0"/>
    <w:qFormat/>
    <w:pPr>
      <w:adjustRightInd/>
      <w:snapToGrid/>
      <w:spacing w:line="240" w:lineRule="auto"/>
      <w:ind w:firstLineChars="0" w:firstLine="0"/>
      <w:jc w:val="center"/>
      <w:textAlignment w:val="auto"/>
    </w:pPr>
    <w:rPr>
      <w:b/>
      <w:kern w:val="2"/>
    </w:rPr>
  </w:style>
  <w:style w:type="paragraph" w:customStyle="1" w:styleId="afff0">
    <w:name w:val="鸿达表头"/>
    <w:basedOn w:val="a0"/>
    <w:link w:val="Char1"/>
    <w:qFormat/>
    <w:pPr>
      <w:adjustRightInd/>
      <w:snapToGrid/>
      <w:spacing w:beforeLines="100" w:afterLines="50" w:line="240" w:lineRule="auto"/>
      <w:ind w:firstLineChars="100" w:firstLine="100"/>
      <w:textAlignment w:val="auto"/>
    </w:pPr>
    <w:rPr>
      <w:b/>
      <w:kern w:val="2"/>
      <w:szCs w:val="24"/>
    </w:rPr>
  </w:style>
  <w:style w:type="character" w:customStyle="1" w:styleId="Char1">
    <w:name w:val="鸿达表头 Char"/>
    <w:link w:val="afff0"/>
    <w:qFormat/>
    <w:rPr>
      <w:rFonts w:ascii="Times New Roman" w:hAnsi="Times New Roman"/>
      <w:b/>
      <w:kern w:val="2"/>
      <w:sz w:val="24"/>
      <w:szCs w:val="24"/>
    </w:rPr>
  </w:style>
  <w:style w:type="paragraph" w:customStyle="1" w:styleId="afff1">
    <w:name w:val="鸿达表加粗"/>
    <w:basedOn w:val="a0"/>
    <w:link w:val="afff2"/>
    <w:qFormat/>
    <w:pPr>
      <w:adjustRightInd/>
      <w:snapToGrid/>
      <w:spacing w:line="240" w:lineRule="auto"/>
      <w:ind w:firstLineChars="0" w:firstLine="0"/>
      <w:jc w:val="center"/>
      <w:textAlignment w:val="auto"/>
    </w:pPr>
    <w:rPr>
      <w:rFonts w:cs="宋体"/>
      <w:b/>
      <w:color w:val="000000"/>
      <w:kern w:val="2"/>
      <w:sz w:val="21"/>
    </w:rPr>
  </w:style>
  <w:style w:type="paragraph" w:customStyle="1" w:styleId="110">
    <w:name w:val="1.1章节后"/>
    <w:basedOn w:val="2"/>
    <w:qFormat/>
    <w:pPr>
      <w:keepNext w:val="0"/>
      <w:keepLines w:val="0"/>
      <w:tabs>
        <w:tab w:val="left" w:pos="-340"/>
      </w:tabs>
      <w:spacing w:beforeLines="50" w:afterLines="50" w:line="500" w:lineRule="exact"/>
      <w:ind w:leftChars="150" w:left="360"/>
    </w:pPr>
    <w:rPr>
      <w:rFonts w:ascii="Arial" w:hAnsi="Arial" w:cs="宋体"/>
      <w:bCs/>
      <w:kern w:val="2"/>
    </w:rPr>
  </w:style>
  <w:style w:type="paragraph" w:customStyle="1" w:styleId="afff3">
    <w:name w:val="鸿达公式"/>
    <w:basedOn w:val="a0"/>
    <w:qFormat/>
    <w:pPr>
      <w:adjustRightInd/>
      <w:snapToGrid/>
      <w:spacing w:beforeLines="50" w:afterLines="50" w:line="240" w:lineRule="auto"/>
      <w:ind w:firstLineChars="0" w:firstLine="0"/>
      <w:jc w:val="center"/>
      <w:textAlignment w:val="auto"/>
    </w:pPr>
    <w:rPr>
      <w:kern w:val="2"/>
      <w:szCs w:val="28"/>
    </w:rPr>
  </w:style>
  <w:style w:type="paragraph" w:customStyle="1" w:styleId="afff4">
    <w:name w:val="偶数页页眉"/>
    <w:basedOn w:val="affc"/>
    <w:qFormat/>
    <w:pPr>
      <w:jc w:val="left"/>
    </w:pPr>
  </w:style>
  <w:style w:type="character" w:customStyle="1" w:styleId="Char10">
    <w:name w:val="日期 Char1"/>
    <w:uiPriority w:val="99"/>
    <w:semiHidden/>
    <w:qFormat/>
    <w:rPr>
      <w:rFonts w:ascii="Times New Roman" w:hAnsi="Times New Roman"/>
      <w:sz w:val="24"/>
    </w:rPr>
  </w:style>
  <w:style w:type="paragraph" w:customStyle="1" w:styleId="afff5">
    <w:name w:val="鸿达平衡小字"/>
    <w:basedOn w:val="affd"/>
    <w:qFormat/>
    <w:rPr>
      <w:sz w:val="15"/>
    </w:rPr>
  </w:style>
  <w:style w:type="character" w:customStyle="1" w:styleId="Char11">
    <w:name w:val="页脚 Char1"/>
    <w:uiPriority w:val="99"/>
    <w:semiHidden/>
    <w:qFormat/>
    <w:rPr>
      <w:rFonts w:ascii="Times New Roman" w:hAnsi="Times New Roman"/>
      <w:sz w:val="18"/>
      <w:szCs w:val="18"/>
    </w:rPr>
  </w:style>
  <w:style w:type="paragraph" w:customStyle="1" w:styleId="12">
    <w:name w:val="修订1"/>
    <w:semiHidden/>
    <w:qFormat/>
    <w:rPr>
      <w:kern w:val="2"/>
      <w:sz w:val="21"/>
    </w:rPr>
  </w:style>
  <w:style w:type="character" w:customStyle="1" w:styleId="Char12">
    <w:name w:val="纯文本 Char1"/>
    <w:semiHidden/>
    <w:qFormat/>
    <w:rPr>
      <w:rFonts w:ascii="宋体" w:hAnsi="Courier New" w:cs="Courier New"/>
      <w:sz w:val="21"/>
      <w:szCs w:val="21"/>
    </w:rPr>
  </w:style>
  <w:style w:type="character" w:customStyle="1" w:styleId="af3">
    <w:name w:val="纯文本 字符"/>
    <w:link w:val="af2"/>
    <w:qFormat/>
    <w:rPr>
      <w:rFonts w:ascii="宋体" w:hAnsi="Courier New" w:cs="Courier New"/>
      <w:sz w:val="21"/>
      <w:szCs w:val="21"/>
    </w:rPr>
  </w:style>
  <w:style w:type="character" w:customStyle="1" w:styleId="13">
    <w:name w:val="页脚 字符1"/>
    <w:uiPriority w:val="99"/>
    <w:semiHidden/>
    <w:qFormat/>
    <w:locked/>
    <w:rPr>
      <w:kern w:val="2"/>
      <w:sz w:val="18"/>
    </w:rPr>
  </w:style>
  <w:style w:type="character" w:customStyle="1" w:styleId="aff1">
    <w:name w:val="批注主题 字符"/>
    <w:link w:val="aff0"/>
    <w:uiPriority w:val="99"/>
    <w:qFormat/>
    <w:rPr>
      <w:rFonts w:cs="Times New Roman"/>
      <w:b/>
      <w:bCs/>
      <w:sz w:val="24"/>
      <w:szCs w:val="22"/>
    </w:rPr>
  </w:style>
  <w:style w:type="character" w:customStyle="1" w:styleId="22">
    <w:name w:val="正文文本 2 字符"/>
    <w:link w:val="21"/>
    <w:uiPriority w:val="99"/>
    <w:qFormat/>
    <w:rPr>
      <w:rFonts w:cs="Times New Roman"/>
      <w:sz w:val="24"/>
      <w:szCs w:val="22"/>
    </w:rPr>
  </w:style>
  <w:style w:type="paragraph" w:styleId="afff6">
    <w:name w:val="List Paragraph"/>
    <w:basedOn w:val="a0"/>
    <w:uiPriority w:val="99"/>
    <w:qFormat/>
    <w:pPr>
      <w:widowControl/>
      <w:spacing w:after="200" w:line="240" w:lineRule="auto"/>
      <w:ind w:firstLine="420"/>
      <w:jc w:val="left"/>
      <w:textAlignment w:val="auto"/>
    </w:pPr>
    <w:rPr>
      <w:rFonts w:ascii="Tahoma" w:eastAsia="微软雅黑" w:hAnsi="Tahoma"/>
      <w:sz w:val="22"/>
      <w:szCs w:val="22"/>
    </w:rPr>
  </w:style>
  <w:style w:type="paragraph" w:styleId="afff7">
    <w:name w:val="Quote"/>
    <w:basedOn w:val="a0"/>
    <w:next w:val="a0"/>
    <w:link w:val="afff8"/>
    <w:qFormat/>
    <w:pPr>
      <w:ind w:leftChars="100" w:left="100"/>
    </w:pPr>
    <w:rPr>
      <w:i/>
      <w:iCs/>
      <w:color w:val="000000"/>
    </w:rPr>
  </w:style>
  <w:style w:type="character" w:customStyle="1" w:styleId="afff8">
    <w:name w:val="引用 字符"/>
    <w:link w:val="afff7"/>
    <w:uiPriority w:val="29"/>
    <w:qFormat/>
    <w:rPr>
      <w:i/>
      <w:iCs/>
      <w:color w:val="000000"/>
      <w:sz w:val="24"/>
    </w:rPr>
  </w:style>
  <w:style w:type="character" w:customStyle="1" w:styleId="5Char1">
    <w:name w:val="标题 5 Char1"/>
    <w:qFormat/>
    <w:rPr>
      <w:rFonts w:ascii="宋体" w:eastAsia="宋体" w:hAnsi="宋体"/>
      <w:b/>
      <w:kern w:val="2"/>
      <w:sz w:val="28"/>
      <w:szCs w:val="21"/>
      <w:lang w:val="en-US" w:eastAsia="zh-CN" w:bidi="ar-SA"/>
    </w:rPr>
  </w:style>
  <w:style w:type="character" w:customStyle="1" w:styleId="afd">
    <w:name w:val="普通(网站) 字符"/>
    <w:link w:val="afc"/>
    <w:qFormat/>
    <w:locked/>
    <w:rPr>
      <w:rFonts w:ascii="宋体" w:hAnsi="宋体"/>
      <w:sz w:val="24"/>
    </w:rPr>
  </w:style>
  <w:style w:type="character" w:customStyle="1" w:styleId="Char2">
    <w:name w:val="纯文本 Char2"/>
    <w:semiHidden/>
    <w:qFormat/>
    <w:rPr>
      <w:rFonts w:ascii="宋体" w:hAnsi="Courier New" w:cs="Courier New"/>
      <w:sz w:val="21"/>
      <w:szCs w:val="21"/>
    </w:rPr>
  </w:style>
  <w:style w:type="character" w:customStyle="1" w:styleId="Char3">
    <w:name w:val="段落 Char"/>
    <w:link w:val="afff9"/>
    <w:uiPriority w:val="99"/>
    <w:qFormat/>
    <w:rPr>
      <w:rFonts w:ascii="宋体" w:hAnsi="宋体"/>
      <w:sz w:val="28"/>
      <w:szCs w:val="28"/>
    </w:rPr>
  </w:style>
  <w:style w:type="paragraph" w:customStyle="1" w:styleId="afff9">
    <w:name w:val="段落"/>
    <w:basedOn w:val="a0"/>
    <w:link w:val="Char3"/>
    <w:uiPriority w:val="99"/>
    <w:qFormat/>
    <w:pPr>
      <w:adjustRightInd/>
      <w:snapToGrid/>
      <w:spacing w:line="500" w:lineRule="exact"/>
      <w:ind w:leftChars="100" w:left="100" w:firstLineChars="0" w:firstLine="578"/>
      <w:textAlignment w:val="auto"/>
    </w:pPr>
    <w:rPr>
      <w:rFonts w:ascii="宋体" w:hAnsi="宋体"/>
      <w:sz w:val="28"/>
      <w:szCs w:val="28"/>
    </w:rPr>
  </w:style>
  <w:style w:type="paragraph" w:customStyle="1" w:styleId="25">
    <w:name w:val="修订2"/>
    <w:hidden/>
    <w:uiPriority w:val="99"/>
    <w:semiHidden/>
    <w:qFormat/>
    <w:rPr>
      <w:kern w:val="2"/>
      <w:sz w:val="21"/>
    </w:rPr>
  </w:style>
  <w:style w:type="character" w:customStyle="1" w:styleId="14">
    <w:name w:val="不明显强调1"/>
    <w:uiPriority w:val="19"/>
    <w:qFormat/>
    <w:rPr>
      <w:i/>
      <w:iCs/>
      <w:color w:val="7F7F7F"/>
    </w:rPr>
  </w:style>
  <w:style w:type="table" w:customStyle="1" w:styleId="15">
    <w:name w:val="网格型1"/>
    <w:basedOn w:val="a2"/>
    <w:qFormat/>
    <w:pPr>
      <w:widowControl w:val="0"/>
      <w:jc w:val="both"/>
    </w:pPr>
    <w:rPr>
      <w:rFonts w:ascii="Calibri" w:eastAsia="微软雅黑"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0">
    <w:name w:val="纯文本 Char3"/>
    <w:semiHidden/>
    <w:qFormat/>
    <w:rPr>
      <w:rFonts w:ascii="宋体" w:hAnsi="Courier New" w:cs="Courier New"/>
      <w:sz w:val="21"/>
      <w:szCs w:val="21"/>
    </w:rPr>
  </w:style>
  <w:style w:type="character" w:customStyle="1" w:styleId="af">
    <w:name w:val="正文文本缩进 字符"/>
    <w:link w:val="ae"/>
    <w:uiPriority w:val="99"/>
    <w:qFormat/>
    <w:rPr>
      <w:sz w:val="24"/>
    </w:rPr>
  </w:style>
  <w:style w:type="character" w:styleId="afffa">
    <w:name w:val="Placeholder Text"/>
    <w:uiPriority w:val="99"/>
    <w:semiHidden/>
    <w:qFormat/>
    <w:rPr>
      <w:color w:val="808080"/>
    </w:rPr>
  </w:style>
  <w:style w:type="character" w:customStyle="1" w:styleId="ad">
    <w:name w:val="正文文本 字符"/>
    <w:link w:val="ac"/>
    <w:qFormat/>
    <w:rPr>
      <w:sz w:val="24"/>
    </w:rPr>
  </w:style>
  <w:style w:type="character" w:customStyle="1" w:styleId="aff3">
    <w:name w:val="正文文本首行缩进 字符"/>
    <w:link w:val="aff2"/>
    <w:semiHidden/>
    <w:qFormat/>
    <w:rPr>
      <w:sz w:val="24"/>
    </w:rPr>
  </w:style>
  <w:style w:type="character" w:customStyle="1" w:styleId="24">
    <w:name w:val="正文文本首行缩进 2 字符"/>
    <w:link w:val="23"/>
    <w:qFormat/>
    <w:rPr>
      <w:rFonts w:eastAsia="宋体" w:cs="宋体"/>
      <w:b/>
      <w:kern w:val="2"/>
      <w:sz w:val="24"/>
      <w:szCs w:val="24"/>
    </w:rPr>
  </w:style>
  <w:style w:type="paragraph" w:customStyle="1" w:styleId="Default">
    <w:name w:val="Default"/>
    <w:uiPriority w:val="99"/>
    <w:unhideWhenUsed/>
    <w:qFormat/>
    <w:pPr>
      <w:widowControl w:val="0"/>
      <w:autoSpaceDE w:val="0"/>
      <w:autoSpaceDN w:val="0"/>
      <w:adjustRightInd w:val="0"/>
    </w:pPr>
    <w:rPr>
      <w:rFonts w:ascii="宋体" w:hAnsi="宋体"/>
      <w:color w:val="000000"/>
      <w:sz w:val="24"/>
      <w:szCs w:val="22"/>
    </w:rPr>
  </w:style>
  <w:style w:type="paragraph" w:customStyle="1" w:styleId="31">
    <w:name w:val="修订3"/>
    <w:hidden/>
    <w:semiHidden/>
    <w:qFormat/>
    <w:rPr>
      <w:kern w:val="2"/>
      <w:sz w:val="21"/>
    </w:rPr>
  </w:style>
  <w:style w:type="character" w:customStyle="1" w:styleId="26">
    <w:name w:val="不明显强调2"/>
    <w:uiPriority w:val="19"/>
    <w:qFormat/>
    <w:rPr>
      <w:i/>
      <w:iCs/>
      <w:color w:val="7F7F7F"/>
    </w:rPr>
  </w:style>
  <w:style w:type="paragraph" w:customStyle="1" w:styleId="Other1">
    <w:name w:val="Other|1"/>
    <w:basedOn w:val="a0"/>
    <w:qFormat/>
    <w:pPr>
      <w:shd w:val="clear" w:color="auto" w:fill="FFFFFF"/>
      <w:adjustRightInd/>
      <w:snapToGrid/>
      <w:spacing w:line="473" w:lineRule="auto"/>
      <w:ind w:firstLineChars="0" w:firstLine="400"/>
      <w:textAlignment w:val="auto"/>
    </w:pPr>
    <w:rPr>
      <w:rFonts w:ascii="MingLiU" w:eastAsia="MingLiU" w:hAnsi="MingLiU" w:cs="MingLiU"/>
      <w:kern w:val="2"/>
      <w:sz w:val="22"/>
      <w:szCs w:val="22"/>
      <w:lang w:val="zh-CN" w:bidi="zh-CN"/>
    </w:rPr>
  </w:style>
  <w:style w:type="paragraph" w:customStyle="1" w:styleId="afffb">
    <w:name w:val="鸿达图标"/>
    <w:basedOn w:val="a0"/>
    <w:qFormat/>
    <w:pPr>
      <w:adjustRightInd/>
      <w:snapToGrid/>
      <w:spacing w:line="240" w:lineRule="auto"/>
      <w:ind w:firstLineChars="0" w:firstLine="0"/>
      <w:jc w:val="center"/>
      <w:textAlignment w:val="auto"/>
    </w:pPr>
    <w:rPr>
      <w:b/>
      <w:kern w:val="2"/>
    </w:rPr>
  </w:style>
  <w:style w:type="paragraph" w:customStyle="1" w:styleId="afffc">
    <w:name w:val="表"/>
    <w:basedOn w:val="11"/>
    <w:next w:val="a0"/>
    <w:link w:val="Char4"/>
    <w:qFormat/>
    <w:pPr>
      <w:ind w:firstLine="562"/>
      <w:jc w:val="left"/>
    </w:pPr>
    <w:rPr>
      <w:rFonts w:eastAsia="Times New Roman"/>
    </w:rPr>
  </w:style>
  <w:style w:type="character" w:customStyle="1" w:styleId="Char4">
    <w:name w:val="表 Char"/>
    <w:link w:val="afffc"/>
    <w:qFormat/>
    <w:rPr>
      <w:rFonts w:eastAsia="Times New Roman" w:cs="宋体"/>
      <w:b/>
      <w:kern w:val="2"/>
      <w:sz w:val="24"/>
      <w:szCs w:val="24"/>
    </w:rPr>
  </w:style>
  <w:style w:type="paragraph" w:customStyle="1" w:styleId="16">
    <w:name w:val="列表段落1"/>
    <w:basedOn w:val="a0"/>
    <w:qFormat/>
    <w:pPr>
      <w:adjustRightInd/>
      <w:snapToGrid/>
      <w:spacing w:line="240" w:lineRule="auto"/>
      <w:ind w:firstLine="420"/>
      <w:textAlignment w:val="auto"/>
    </w:pPr>
    <w:rPr>
      <w:kern w:val="2"/>
      <w:sz w:val="21"/>
      <w:szCs w:val="24"/>
    </w:rPr>
  </w:style>
  <w:style w:type="character" w:customStyle="1" w:styleId="Bodytext1">
    <w:name w:val="Body text|1_"/>
    <w:link w:val="Bodytext10"/>
    <w:qFormat/>
    <w:rPr>
      <w:rFonts w:ascii="宋体" w:hAnsi="宋体" w:cs="宋体"/>
      <w:sz w:val="30"/>
      <w:szCs w:val="30"/>
      <w:shd w:val="clear" w:color="auto" w:fill="FFFFFF"/>
      <w:lang w:val="zh-CN" w:bidi="zh-CN"/>
    </w:rPr>
  </w:style>
  <w:style w:type="paragraph" w:customStyle="1" w:styleId="Bodytext10">
    <w:name w:val="Body text|1"/>
    <w:basedOn w:val="a0"/>
    <w:link w:val="Bodytext1"/>
    <w:qFormat/>
    <w:pPr>
      <w:shd w:val="clear" w:color="auto" w:fill="FFFFFF"/>
      <w:adjustRightInd/>
      <w:snapToGrid/>
      <w:spacing w:line="415" w:lineRule="auto"/>
      <w:ind w:firstLineChars="0" w:firstLine="400"/>
      <w:jc w:val="left"/>
      <w:textAlignment w:val="auto"/>
    </w:pPr>
    <w:rPr>
      <w:rFonts w:ascii="宋体" w:hAnsi="宋体" w:cs="宋体"/>
      <w:sz w:val="30"/>
      <w:szCs w:val="30"/>
      <w:lang w:val="zh-CN" w:bidi="zh-CN"/>
    </w:rPr>
  </w:style>
  <w:style w:type="paragraph" w:customStyle="1" w:styleId="TOC10">
    <w:name w:val="TOC 标题1"/>
    <w:basedOn w:val="1"/>
    <w:next w:val="a0"/>
    <w:uiPriority w:val="39"/>
    <w:unhideWhenUsed/>
    <w:qFormat/>
    <w:pPr>
      <w:pageBreakBefore w:val="0"/>
      <w:widowControl/>
      <w:numPr>
        <w:numId w:val="0"/>
      </w:numPr>
      <w:tabs>
        <w:tab w:val="clear" w:pos="1636"/>
      </w:tabs>
      <w:spacing w:beforeLines="0" w:before="240" w:afterLines="0" w:line="259" w:lineRule="auto"/>
      <w:contextualSpacing w:val="0"/>
      <w:jc w:val="left"/>
      <w:textAlignment w:val="auto"/>
      <w:outlineLvl w:val="9"/>
    </w:pPr>
    <w:rPr>
      <w:rFonts w:ascii="Cambria" w:eastAsia="宋体" w:hAnsi="Cambria"/>
      <w:color w:val="365F91"/>
      <w:kern w:val="0"/>
      <w:sz w:val="32"/>
      <w:szCs w:val="32"/>
    </w:rPr>
  </w:style>
  <w:style w:type="character" w:customStyle="1" w:styleId="17">
    <w:name w:val="未处理的提及1"/>
    <w:uiPriority w:val="99"/>
    <w:semiHidden/>
    <w:unhideWhenUsed/>
    <w:qFormat/>
    <w:rPr>
      <w:color w:val="605E5C"/>
      <w:shd w:val="clear" w:color="auto" w:fill="E1DFDD"/>
    </w:rPr>
  </w:style>
  <w:style w:type="paragraph" w:customStyle="1" w:styleId="afffd">
    <w:name w:val="报告表表格文字"/>
    <w:basedOn w:val="a0"/>
    <w:qFormat/>
    <w:pPr>
      <w:autoSpaceDE w:val="0"/>
      <w:autoSpaceDN w:val="0"/>
      <w:spacing w:line="240" w:lineRule="auto"/>
      <w:ind w:firstLineChars="0" w:firstLine="0"/>
      <w:jc w:val="center"/>
      <w:textAlignment w:val="auto"/>
    </w:pPr>
    <w:rPr>
      <w:color w:val="000000"/>
      <w:sz w:val="21"/>
      <w:szCs w:val="21"/>
    </w:rPr>
  </w:style>
  <w:style w:type="character" w:customStyle="1" w:styleId="afff2">
    <w:name w:val="鸿达表加粗 字符"/>
    <w:link w:val="afff1"/>
    <w:qFormat/>
    <w:rPr>
      <w:rFonts w:cs="宋体"/>
      <w:b/>
      <w:color w:val="000000"/>
      <w:kern w:val="2"/>
      <w:sz w:val="21"/>
    </w:rPr>
  </w:style>
  <w:style w:type="character" w:customStyle="1" w:styleId="a7">
    <w:name w:val="题注 字符"/>
    <w:link w:val="a6"/>
    <w:qFormat/>
    <w:rPr>
      <w:b/>
      <w:sz w:val="21"/>
    </w:rPr>
  </w:style>
  <w:style w:type="table" w:customStyle="1" w:styleId="TableNormal">
    <w:name w:val="Table Normal"/>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TableParagraph">
    <w:name w:val="Table Paragraph"/>
    <w:basedOn w:val="a0"/>
    <w:uiPriority w:val="1"/>
    <w:qFormat/>
    <w:pPr>
      <w:autoSpaceDE w:val="0"/>
      <w:autoSpaceDN w:val="0"/>
      <w:adjustRightInd/>
      <w:snapToGrid/>
      <w:spacing w:line="240" w:lineRule="auto"/>
      <w:ind w:left="9" w:firstLineChars="0" w:firstLine="0"/>
      <w:jc w:val="left"/>
      <w:textAlignment w:val="auto"/>
    </w:pPr>
    <w:rPr>
      <w:rFonts w:ascii="Arial" w:eastAsia="Arial" w:hAnsi="Arial" w:cs="Arial"/>
      <w:sz w:val="22"/>
      <w:szCs w:val="22"/>
    </w:rPr>
  </w:style>
  <w:style w:type="character" w:customStyle="1" w:styleId="200">
    <w:name w:val="20"/>
    <w:qFormat/>
    <w:rPr>
      <w:rFonts w:ascii="Times New Roman" w:hAnsi="Times New Roman" w:cs="Times New Roman" w:hint="default"/>
      <w:color w:val="000000"/>
      <w:sz w:val="20"/>
      <w:szCs w:val="20"/>
    </w:rPr>
  </w:style>
  <w:style w:type="character" w:customStyle="1" w:styleId="210">
    <w:name w:val="21"/>
    <w:qFormat/>
    <w:rPr>
      <w:rFonts w:ascii="Times New Roman" w:hAnsi="Times New Roman" w:cs="Times New Roman" w:hint="default"/>
      <w:color w:val="000000"/>
      <w:sz w:val="21"/>
      <w:szCs w:val="21"/>
    </w:rPr>
  </w:style>
  <w:style w:type="character" w:customStyle="1" w:styleId="18">
    <w:name w:val="18"/>
    <w:qFormat/>
    <w:rPr>
      <w:rFonts w:ascii="宋体" w:eastAsia="宋体" w:hAnsi="宋体" w:cs="宋体" w:hint="eastAsia"/>
      <w:color w:val="000000"/>
      <w:sz w:val="20"/>
      <w:szCs w:val="20"/>
    </w:rPr>
  </w:style>
  <w:style w:type="character" w:customStyle="1" w:styleId="19">
    <w:name w:val="19"/>
    <w:qFormat/>
    <w:rPr>
      <w:rFonts w:ascii="Times New Roman" w:hAnsi="Times New Roman" w:cs="Times New Roman" w:hint="default"/>
      <w:color w:val="000000"/>
      <w:sz w:val="20"/>
      <w:szCs w:val="20"/>
    </w:rPr>
  </w:style>
  <w:style w:type="character" w:customStyle="1" w:styleId="Char5">
    <w:name w:val="普通(网站) Char"/>
    <w:qFormat/>
    <w:locked/>
    <w:rPr>
      <w:rFonts w:ascii="宋体" w:eastAsia="宋体" w:hAnsi="宋体"/>
      <w:sz w:val="24"/>
    </w:rPr>
  </w:style>
  <w:style w:type="paragraph" w:customStyle="1" w:styleId="00">
    <w:name w:val="00"/>
    <w:basedOn w:val="a0"/>
    <w:qFormat/>
    <w:pPr>
      <w:adjustRightInd/>
      <w:snapToGrid/>
      <w:ind w:firstLineChars="0" w:firstLine="480"/>
      <w:textAlignment w:val="auto"/>
    </w:pPr>
    <w:rPr>
      <w:rFonts w:hAnsi="宋体"/>
      <w:kern w:val="2"/>
      <w:szCs w:val="24"/>
    </w:rPr>
  </w:style>
  <w:style w:type="character" w:customStyle="1" w:styleId="a5">
    <w:name w:val="正文缩进 字符"/>
    <w:link w:val="a4"/>
    <w:uiPriority w:val="99"/>
    <w:qFormat/>
    <w:rPr>
      <w:szCs w:val="24"/>
    </w:rPr>
  </w:style>
  <w:style w:type="paragraph" w:customStyle="1" w:styleId="35">
    <w:name w:val="样式35"/>
    <w:basedOn w:val="a0"/>
    <w:next w:val="a0"/>
    <w:qFormat/>
    <w:pPr>
      <w:spacing w:line="312" w:lineRule="auto"/>
      <w:ind w:firstLine="567"/>
    </w:pPr>
    <w:rPr>
      <w:rFonts w:ascii="宋体"/>
      <w:sz w:val="28"/>
    </w:rPr>
  </w:style>
  <w:style w:type="character" w:customStyle="1" w:styleId="2Char1">
    <w:name w:val="标题 2 Char1"/>
    <w:qFormat/>
    <w:rPr>
      <w:rFonts w:ascii="Times New Roman" w:hAnsi="Times New Roman"/>
      <w:b/>
      <w:sz w:val="30"/>
    </w:rPr>
  </w:style>
  <w:style w:type="character" w:customStyle="1" w:styleId="3Char1">
    <w:name w:val="标题 3 Char1"/>
    <w:qFormat/>
    <w:rPr>
      <w:rFonts w:ascii="Times New Roman" w:eastAsia="楷体" w:hAnsi="Times New Roman"/>
      <w:b/>
      <w:sz w:val="28"/>
    </w:rPr>
  </w:style>
  <w:style w:type="character" w:customStyle="1" w:styleId="4Char1">
    <w:name w:val="标题 4 Char1"/>
    <w:qFormat/>
    <w:rPr>
      <w:rFonts w:ascii="Times New Roman" w:hAnsi="Times New Roman"/>
      <w:b/>
      <w:snapToGrid w:val="0"/>
      <w:sz w:val="24"/>
    </w:rPr>
  </w:style>
  <w:style w:type="paragraph" w:customStyle="1" w:styleId="Char6">
    <w:name w:val="Char"/>
    <w:basedOn w:val="a0"/>
    <w:semiHidden/>
    <w:qFormat/>
    <w:pPr>
      <w:widowControl/>
      <w:adjustRightInd/>
      <w:snapToGrid/>
      <w:spacing w:after="160" w:line="240" w:lineRule="exact"/>
      <w:ind w:firstLineChars="0" w:firstLine="0"/>
      <w:jc w:val="left"/>
      <w:textAlignment w:val="auto"/>
    </w:pPr>
    <w:rPr>
      <w:rFonts w:ascii="Verdana" w:hAnsi="Verdana"/>
      <w:sz w:val="20"/>
      <w:lang w:eastAsia="en-US"/>
    </w:rPr>
  </w:style>
  <w:style w:type="character" w:customStyle="1" w:styleId="Char20">
    <w:name w:val="日期 Char2"/>
    <w:semiHidden/>
    <w:qFormat/>
    <w:rPr>
      <w:rFonts w:ascii="Times New Roman" w:hAnsi="Times New Roman"/>
      <w:sz w:val="24"/>
    </w:rPr>
  </w:style>
  <w:style w:type="paragraph" w:customStyle="1" w:styleId="afffe">
    <w:name w:val="简单回函地址"/>
    <w:basedOn w:val="a0"/>
    <w:qFormat/>
    <w:pPr>
      <w:adjustRightInd/>
      <w:snapToGrid/>
      <w:ind w:firstLineChars="0" w:firstLine="0"/>
      <w:textAlignment w:val="auto"/>
    </w:pPr>
    <w:rPr>
      <w:rFonts w:ascii="宋体"/>
      <w:kern w:val="2"/>
      <w:sz w:val="21"/>
      <w:szCs w:val="24"/>
    </w:rPr>
  </w:style>
  <w:style w:type="paragraph" w:styleId="affff">
    <w:name w:val="No Spacing"/>
    <w:qFormat/>
    <w:pPr>
      <w:widowControl w:val="0"/>
      <w:adjustRightInd w:val="0"/>
      <w:snapToGrid w:val="0"/>
      <w:ind w:firstLineChars="200" w:firstLine="200"/>
      <w:jc w:val="both"/>
      <w:textAlignment w:val="baseline"/>
    </w:pPr>
    <w:rPr>
      <w:sz w:val="24"/>
    </w:rPr>
  </w:style>
  <w:style w:type="paragraph" w:customStyle="1" w:styleId="a">
    <w:name w:val="表头"/>
    <w:basedOn w:val="a0"/>
    <w:next w:val="a0"/>
    <w:qFormat/>
    <w:pPr>
      <w:numPr>
        <w:ilvl w:val="4"/>
        <w:numId w:val="3"/>
      </w:numPr>
      <w:tabs>
        <w:tab w:val="left" w:pos="0"/>
        <w:tab w:val="left" w:pos="2410"/>
      </w:tabs>
      <w:ind w:firstLineChars="0" w:firstLine="0"/>
      <w:jc w:val="center"/>
    </w:pPr>
    <w:rPr>
      <w:b/>
      <w:szCs w:val="24"/>
    </w:rPr>
  </w:style>
  <w:style w:type="paragraph" w:customStyle="1" w:styleId="affff0">
    <w:name w:val="报告表正文"/>
    <w:basedOn w:val="a0"/>
    <w:qFormat/>
    <w:pPr>
      <w:spacing w:line="312" w:lineRule="auto"/>
      <w:ind w:left="113" w:right="113" w:firstLine="482"/>
      <w:jc w:val="left"/>
    </w:pPr>
  </w:style>
  <w:style w:type="character" w:customStyle="1" w:styleId="font01">
    <w:name w:val="font01"/>
    <w:qFormat/>
    <w:rPr>
      <w:rFonts w:ascii="Times New Roman" w:hAnsi="Times New Roman" w:cs="Times New Roman" w:hint="default"/>
      <w:color w:val="000000"/>
      <w:sz w:val="21"/>
      <w:szCs w:val="21"/>
      <w:u w:val="none"/>
    </w:rPr>
  </w:style>
  <w:style w:type="character" w:customStyle="1" w:styleId="font31">
    <w:name w:val="font31"/>
    <w:qFormat/>
    <w:rPr>
      <w:rFonts w:ascii="宋体" w:eastAsia="宋体" w:hAnsi="宋体" w:hint="eastAsia"/>
      <w:color w:val="000000"/>
      <w:sz w:val="21"/>
      <w:szCs w:val="21"/>
      <w:u w:val="none"/>
    </w:rPr>
  </w:style>
  <w:style w:type="character" w:customStyle="1" w:styleId="150">
    <w:name w:val="15"/>
    <w:qFormat/>
    <w:rPr>
      <w:rFonts w:ascii="宋体" w:eastAsia="宋体" w:hAnsi="宋体" w:hint="eastAsia"/>
      <w:sz w:val="24"/>
      <w:szCs w:val="24"/>
    </w:rPr>
  </w:style>
  <w:style w:type="paragraph" w:customStyle="1" w:styleId="CharChar">
    <w:name w:val="段落 Char Char"/>
    <w:basedOn w:val="a0"/>
    <w:qFormat/>
    <w:pPr>
      <w:spacing w:line="500" w:lineRule="exact"/>
      <w:ind w:firstLine="600"/>
    </w:pPr>
    <w:rPr>
      <w:rFonts w:ascii="宋体" w:hAnsi="宋体"/>
      <w:sz w:val="28"/>
      <w:szCs w:val="28"/>
    </w:rPr>
  </w:style>
  <w:style w:type="character" w:customStyle="1" w:styleId="170">
    <w:name w:val="17"/>
    <w:qFormat/>
    <w:rPr>
      <w:rFonts w:ascii="Times New Roman" w:hAnsi="Times New Roman" w:cs="Times New Roman" w:hint="default"/>
      <w:color w:val="000000"/>
      <w:sz w:val="22"/>
      <w:szCs w:val="22"/>
      <w:vertAlign w:val="superscript"/>
    </w:rPr>
  </w:style>
  <w:style w:type="character" w:customStyle="1" w:styleId="160">
    <w:name w:val="16"/>
    <w:qFormat/>
    <w:rPr>
      <w:rFonts w:ascii="Times New Roman" w:hAnsi="Times New Roman" w:cs="Times New Roman" w:hint="default"/>
      <w:color w:val="000000"/>
      <w:sz w:val="20"/>
      <w:szCs w:val="20"/>
    </w:rPr>
  </w:style>
  <w:style w:type="character" w:customStyle="1" w:styleId="font21">
    <w:name w:val="font21"/>
    <w:qFormat/>
    <w:rPr>
      <w:rFonts w:ascii="Times New Roman" w:hAnsi="Times New Roman" w:cs="Times New Roman" w:hint="default"/>
      <w:color w:val="000000"/>
      <w:sz w:val="20"/>
      <w:szCs w:val="20"/>
      <w:u w:val="none"/>
    </w:rPr>
  </w:style>
  <w:style w:type="paragraph" w:customStyle="1" w:styleId="affff1">
    <w:name w:val="表内 定"/>
    <w:basedOn w:val="a0"/>
    <w:qFormat/>
    <w:pPr>
      <w:jc w:val="left"/>
    </w:pPr>
    <w:rPr>
      <w:rFonts w:eastAsia="仿宋"/>
      <w:snapToGrid w:val="0"/>
      <w:color w:val="000000"/>
      <w:sz w:val="20"/>
    </w:rPr>
  </w:style>
  <w:style w:type="character" w:customStyle="1" w:styleId="font61">
    <w:name w:val="font61"/>
    <w:qFormat/>
    <w:rPr>
      <w:rFonts w:ascii="Times New Roman" w:hAnsi="Times New Roman" w:cs="Times New Roman" w:hint="default"/>
      <w:b/>
      <w:bCs/>
      <w:color w:val="000000"/>
      <w:sz w:val="21"/>
      <w:szCs w:val="21"/>
      <w:u w:val="none"/>
      <w:vertAlign w:val="superscript"/>
    </w:rPr>
  </w:style>
  <w:style w:type="character" w:customStyle="1" w:styleId="font41">
    <w:name w:val="font41"/>
    <w:qFormat/>
    <w:rPr>
      <w:rFonts w:ascii="宋体" w:eastAsia="宋体" w:hAnsi="宋体" w:cs="宋体" w:hint="eastAsia"/>
      <w:b/>
      <w:bCs/>
      <w:color w:val="000000"/>
      <w:sz w:val="21"/>
      <w:szCs w:val="21"/>
      <w:u w:val="none"/>
    </w:rPr>
  </w:style>
  <w:style w:type="character" w:customStyle="1" w:styleId="font51">
    <w:name w:val="font51"/>
    <w:qFormat/>
    <w:rPr>
      <w:rFonts w:ascii="宋体" w:eastAsia="宋体" w:hAnsi="宋体" w:cs="宋体" w:hint="eastAsia"/>
      <w:color w:val="000000"/>
      <w:sz w:val="21"/>
      <w:szCs w:val="21"/>
      <w:u w:val="none"/>
    </w:rPr>
  </w:style>
  <w:style w:type="character" w:customStyle="1" w:styleId="font11">
    <w:name w:val="font11"/>
    <w:qFormat/>
    <w:rPr>
      <w:rFonts w:ascii="Times New Roman" w:hAnsi="Times New Roman" w:cs="Times New Roman" w:hint="default"/>
      <w:color w:val="000000"/>
      <w:sz w:val="21"/>
      <w:szCs w:val="21"/>
      <w:u w:val="none"/>
    </w:rPr>
  </w:style>
  <w:style w:type="paragraph" w:customStyle="1" w:styleId="240">
    <w:name w:val="样式 小四 行距: 固定值 24 磅"/>
    <w:basedOn w:val="a0"/>
    <w:qFormat/>
    <w:pPr>
      <w:spacing w:line="360" w:lineRule="auto"/>
    </w:pPr>
  </w:style>
  <w:style w:type="paragraph" w:customStyle="1" w:styleId="1a">
    <w:name w:val="正文1"/>
    <w:basedOn w:val="a0"/>
    <w:qFormat/>
    <w:pPr>
      <w:jc w:val="center"/>
    </w:pPr>
    <w:rPr>
      <w:szCs w:val="21"/>
    </w:rPr>
  </w:style>
  <w:style w:type="paragraph" w:customStyle="1" w:styleId="CharChar1Char">
    <w:name w:val="Char Char1 Char"/>
    <w:basedOn w:val="a0"/>
    <w:qFormat/>
    <w:pPr>
      <w:spacing w:line="360" w:lineRule="auto"/>
    </w:pPr>
    <w:rPr>
      <w:rFonts w:ascii="宋体" w:hAnsi="宋体" w:cs="宋体"/>
      <w:szCs w:val="24"/>
    </w:rPr>
  </w:style>
  <w:style w:type="character" w:customStyle="1" w:styleId="font71">
    <w:name w:val="font71"/>
    <w:qFormat/>
    <w:rPr>
      <w:rFonts w:ascii="宋体" w:eastAsia="宋体" w:hAnsi="宋体" w:cs="宋体" w:hint="eastAsia"/>
      <w:color w:val="000000"/>
      <w:sz w:val="21"/>
      <w:szCs w:val="21"/>
      <w:u w:val="none"/>
    </w:rPr>
  </w:style>
  <w:style w:type="character" w:customStyle="1" w:styleId="font161">
    <w:name w:val="font161"/>
    <w:qFormat/>
    <w:rPr>
      <w:rFonts w:ascii="Times New Roman" w:hAnsi="Times New Roman" w:cs="Times New Roman" w:hint="default"/>
      <w:color w:val="5B9BD5"/>
      <w:sz w:val="21"/>
      <w:szCs w:val="21"/>
      <w:u w:val="none"/>
    </w:rPr>
  </w:style>
  <w:style w:type="character" w:customStyle="1" w:styleId="font151">
    <w:name w:val="font151"/>
    <w:qFormat/>
    <w:rPr>
      <w:rFonts w:ascii="宋体" w:eastAsia="宋体" w:hAnsi="宋体" w:cs="宋体" w:hint="eastAsia"/>
      <w:color w:val="5B9BD5"/>
      <w:sz w:val="21"/>
      <w:szCs w:val="21"/>
      <w:u w:val="none"/>
    </w:rPr>
  </w:style>
  <w:style w:type="character" w:customStyle="1" w:styleId="font121">
    <w:name w:val="font121"/>
    <w:qFormat/>
    <w:rPr>
      <w:rFonts w:ascii="Times New Roman" w:hAnsi="Times New Roman" w:cs="Times New Roman" w:hint="default"/>
      <w:color w:val="ED7D31"/>
      <w:sz w:val="21"/>
      <w:szCs w:val="21"/>
      <w:u w:val="none"/>
    </w:rPr>
  </w:style>
  <w:style w:type="paragraph" w:customStyle="1" w:styleId="affff2">
    <w:name w:val="表格文字"/>
    <w:qFormat/>
    <w:pPr>
      <w:snapToGrid w:val="0"/>
      <w:spacing w:line="400" w:lineRule="exact"/>
      <w:jc w:val="both"/>
    </w:pPr>
    <w:rPr>
      <w:rFonts w:ascii="Arial" w:hAnsi="Arial"/>
      <w:kern w:val="21"/>
      <w:sz w:val="21"/>
      <w:szCs w:val="21"/>
    </w:rPr>
  </w:style>
  <w:style w:type="paragraph" w:customStyle="1" w:styleId="c">
    <w:name w:val="c正文"/>
    <w:basedOn w:val="a0"/>
    <w:qFormat/>
    <w:pPr>
      <w:spacing w:line="500" w:lineRule="exact"/>
      <w:ind w:firstLine="480"/>
    </w:pPr>
  </w:style>
  <w:style w:type="paragraph" w:customStyle="1" w:styleId="CharChar1Char1">
    <w:name w:val="Char Char1 Char1"/>
    <w:basedOn w:val="a0"/>
    <w:qFormat/>
    <w:pPr>
      <w:spacing w:line="360" w:lineRule="auto"/>
    </w:pPr>
    <w:rPr>
      <w:rFonts w:ascii="宋体" w:hAnsi="宋体" w:cs="宋体"/>
      <w:szCs w:val="24"/>
    </w:rPr>
  </w:style>
  <w:style w:type="character" w:customStyle="1" w:styleId="220">
    <w:name w:val="22"/>
    <w:qFormat/>
    <w:rPr>
      <w:rFonts w:ascii="Times New Roman" w:hAnsi="Times New Roman" w:cs="Times New Roman" w:hint="default"/>
      <w:color w:val="000000"/>
      <w:sz w:val="21"/>
      <w:szCs w:val="21"/>
    </w:rPr>
  </w:style>
  <w:style w:type="character" w:customStyle="1" w:styleId="100">
    <w:name w:val="10"/>
    <w:qFormat/>
    <w:rPr>
      <w:rFonts w:ascii="宋体" w:eastAsia="宋体" w:hAnsi="宋体" w:cs="宋体" w:hint="eastAsia"/>
    </w:rPr>
  </w:style>
  <w:style w:type="paragraph" w:customStyle="1" w:styleId="Heading61">
    <w:name w:val="Heading #6|1"/>
    <w:basedOn w:val="a0"/>
    <w:qFormat/>
    <w:pPr>
      <w:spacing w:after="180"/>
      <w:ind w:firstLine="580"/>
      <w:outlineLvl w:val="5"/>
    </w:pPr>
    <w:rPr>
      <w:rFonts w:ascii="宋体" w:hAnsi="宋体" w:cs="宋体"/>
      <w:lang w:val="zh-TW" w:eastAsia="zh-TW" w:bidi="zh-TW"/>
    </w:rPr>
  </w:style>
  <w:style w:type="paragraph" w:customStyle="1" w:styleId="Bodytext3">
    <w:name w:val="Body text|3"/>
    <w:basedOn w:val="a0"/>
    <w:qFormat/>
    <w:pPr>
      <w:spacing w:after="380"/>
      <w:ind w:firstLine="500"/>
    </w:pPr>
    <w:rPr>
      <w:sz w:val="26"/>
      <w:szCs w:val="26"/>
    </w:rPr>
  </w:style>
  <w:style w:type="paragraph" w:customStyle="1" w:styleId="27">
    <w:name w:val="标题2"/>
    <w:next w:val="2"/>
    <w:uiPriority w:val="99"/>
    <w:qFormat/>
    <w:pPr>
      <w:widowControl w:val="0"/>
      <w:autoSpaceDE w:val="0"/>
      <w:autoSpaceDN w:val="0"/>
      <w:adjustRightInd w:val="0"/>
    </w:pPr>
    <w:rPr>
      <w:rFonts w:ascii="宋体" w:hAnsi="宋体" w:cs="宋体"/>
      <w:color w:val="000000"/>
      <w:sz w:val="24"/>
      <w:szCs w:val="24"/>
    </w:rPr>
  </w:style>
  <w:style w:type="paragraph" w:customStyle="1" w:styleId="151">
    <w:name w:val="样式 正文文本缩进 + 行距: 1.5 倍行距"/>
    <w:basedOn w:val="a0"/>
    <w:qFormat/>
    <w:pPr>
      <w:spacing w:after="120" w:line="360" w:lineRule="auto"/>
      <w:ind w:leftChars="32" w:left="90" w:firstLine="560"/>
    </w:pPr>
    <w:rPr>
      <w:rFonts w:cs="宋体"/>
    </w:rPr>
  </w:style>
  <w:style w:type="paragraph" w:customStyle="1" w:styleId="Heading1">
    <w:name w:val="Heading1"/>
    <w:basedOn w:val="a0"/>
    <w:next w:val="a0"/>
    <w:qFormat/>
    <w:pPr>
      <w:keepNext/>
      <w:ind w:left="539" w:right="28"/>
    </w:pPr>
    <w:rPr>
      <w:b/>
    </w:rPr>
  </w:style>
  <w:style w:type="paragraph" w:customStyle="1" w:styleId="0852810505">
    <w:name w:val="样式 样式 样式 小四 黑色 首行缩进:  0.85 厘米 行距: 固定值 28 磅1 + 段前: 0.5 行 段后: 0.5 ..."/>
    <w:basedOn w:val="a0"/>
    <w:qFormat/>
    <w:pPr>
      <w:keepNext/>
      <w:keepLines/>
      <w:spacing w:beforeLines="50" w:before="120" w:afterLines="50" w:after="120" w:line="360" w:lineRule="auto"/>
      <w:outlineLvl w:val="2"/>
    </w:pPr>
    <w:rPr>
      <w:rFonts w:eastAsia="黑体" w:cs="宋体"/>
      <w:color w:val="000000"/>
    </w:rPr>
  </w:style>
  <w:style w:type="paragraph" w:customStyle="1" w:styleId="affff3">
    <w:name w:val="亚行正文"/>
    <w:basedOn w:val="a0"/>
    <w:qFormat/>
    <w:pPr>
      <w:tabs>
        <w:tab w:val="left" w:pos="840"/>
      </w:tabs>
      <w:wordWrap w:val="0"/>
      <w:adjustRightInd/>
      <w:snapToGrid/>
      <w:spacing w:line="240" w:lineRule="auto"/>
      <w:ind w:left="839" w:firstLineChars="0" w:hanging="419"/>
      <w:textAlignment w:val="auto"/>
    </w:pPr>
    <w:rPr>
      <w:color w:val="0000FF"/>
      <w:spacing w:val="-3"/>
      <w:kern w:val="2"/>
    </w:rPr>
  </w:style>
  <w:style w:type="table" w:customStyle="1" w:styleId="TableNormal5">
    <w:name w:val="Table Normal5"/>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styleId="affff4">
    <w:name w:val="Unresolved Mention"/>
    <w:basedOn w:val="a1"/>
    <w:uiPriority w:val="99"/>
    <w:semiHidden/>
    <w:unhideWhenUsed/>
    <w:rsid w:val="00D43A4A"/>
    <w:rPr>
      <w:color w:val="605E5C"/>
      <w:shd w:val="clear" w:color="auto" w:fill="E1DFDD"/>
    </w:rPr>
  </w:style>
  <w:style w:type="character" w:customStyle="1" w:styleId="cf01">
    <w:name w:val="cf01"/>
    <w:basedOn w:val="a1"/>
    <w:rsid w:val="00343295"/>
    <w:rPr>
      <w:rFonts w:ascii="Microsoft YaHei UI" w:eastAsia="Microsoft YaHei UI" w:hAnsi="Microsoft YaHei UI" w:hint="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945050">
      <w:bodyDiv w:val="1"/>
      <w:marLeft w:val="0"/>
      <w:marRight w:val="0"/>
      <w:marTop w:val="0"/>
      <w:marBottom w:val="0"/>
      <w:divBdr>
        <w:top w:val="none" w:sz="0" w:space="0" w:color="auto"/>
        <w:left w:val="none" w:sz="0" w:space="0" w:color="auto"/>
        <w:bottom w:val="none" w:sz="0" w:space="0" w:color="auto"/>
        <w:right w:val="none" w:sz="0" w:space="0" w:color="auto"/>
      </w:divBdr>
    </w:div>
    <w:div w:id="328943810">
      <w:bodyDiv w:val="1"/>
      <w:marLeft w:val="0"/>
      <w:marRight w:val="0"/>
      <w:marTop w:val="0"/>
      <w:marBottom w:val="0"/>
      <w:divBdr>
        <w:top w:val="none" w:sz="0" w:space="0" w:color="auto"/>
        <w:left w:val="none" w:sz="0" w:space="0" w:color="auto"/>
        <w:bottom w:val="none" w:sz="0" w:space="0" w:color="auto"/>
        <w:right w:val="none" w:sz="0" w:space="0" w:color="auto"/>
      </w:divBdr>
    </w:div>
    <w:div w:id="339892493">
      <w:bodyDiv w:val="1"/>
      <w:marLeft w:val="0"/>
      <w:marRight w:val="0"/>
      <w:marTop w:val="0"/>
      <w:marBottom w:val="0"/>
      <w:divBdr>
        <w:top w:val="none" w:sz="0" w:space="0" w:color="auto"/>
        <w:left w:val="none" w:sz="0" w:space="0" w:color="auto"/>
        <w:bottom w:val="none" w:sz="0" w:space="0" w:color="auto"/>
        <w:right w:val="none" w:sz="0" w:space="0" w:color="auto"/>
      </w:divBdr>
      <w:divsChild>
        <w:div w:id="2000033414">
          <w:marLeft w:val="0"/>
          <w:marRight w:val="0"/>
          <w:marTop w:val="0"/>
          <w:marBottom w:val="0"/>
          <w:divBdr>
            <w:top w:val="none" w:sz="0" w:space="0" w:color="auto"/>
            <w:left w:val="none" w:sz="0" w:space="0" w:color="auto"/>
            <w:bottom w:val="none" w:sz="0" w:space="0" w:color="auto"/>
            <w:right w:val="none" w:sz="0" w:space="0" w:color="auto"/>
          </w:divBdr>
          <w:divsChild>
            <w:div w:id="178441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957327">
      <w:bodyDiv w:val="1"/>
      <w:marLeft w:val="0"/>
      <w:marRight w:val="0"/>
      <w:marTop w:val="0"/>
      <w:marBottom w:val="0"/>
      <w:divBdr>
        <w:top w:val="none" w:sz="0" w:space="0" w:color="auto"/>
        <w:left w:val="none" w:sz="0" w:space="0" w:color="auto"/>
        <w:bottom w:val="none" w:sz="0" w:space="0" w:color="auto"/>
        <w:right w:val="none" w:sz="0" w:space="0" w:color="auto"/>
      </w:divBdr>
    </w:div>
    <w:div w:id="16635867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oleObject" Target="embeddings/Microsoft_Visio_2003-2010_Drawing.vsd"/><Relationship Id="rId42" Type="http://schemas.openxmlformats.org/officeDocument/2006/relationships/image" Target="media/image18.png"/><Relationship Id="rId47" Type="http://schemas.openxmlformats.org/officeDocument/2006/relationships/footer" Target="footer9.xml"/><Relationship Id="rId63" Type="http://schemas.openxmlformats.org/officeDocument/2006/relationships/oleObject" Target="embeddings/Microsoft_Visio_2003-2010_Drawing3.vsd"/><Relationship Id="rId68"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8.png"/><Relationship Id="rId11" Type="http://schemas.openxmlformats.org/officeDocument/2006/relationships/footer" Target="footer1.xml"/><Relationship Id="rId24" Type="http://schemas.openxmlformats.org/officeDocument/2006/relationships/image" Target="media/image7.emf"/><Relationship Id="rId32" Type="http://schemas.openxmlformats.org/officeDocument/2006/relationships/chart" Target="charts/chart2.xml"/><Relationship Id="rId37" Type="http://schemas.openxmlformats.org/officeDocument/2006/relationships/image" Target="media/image13.emf"/><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footer" Target="footer10.xml"/><Relationship Id="rId58" Type="http://schemas.openxmlformats.org/officeDocument/2006/relationships/image" Target="media/image27.wmf"/><Relationship Id="rId66" Type="http://schemas.openxmlformats.org/officeDocument/2006/relationships/hyperlink" Target="http://www.so.com/s?q=%E6%B1%A1%E6%9F%93%E7%89%A9&amp;ie=utf-8&amp;src=internal_wenda_recommend_textn" TargetMode="External"/><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0.png"/><Relationship Id="rId19" Type="http://schemas.openxmlformats.org/officeDocument/2006/relationships/image" Target="media/image4.png"/><Relationship Id="rId14" Type="http://schemas.openxmlformats.org/officeDocument/2006/relationships/footer" Target="footer3.xml"/><Relationship Id="rId22" Type="http://schemas.openxmlformats.org/officeDocument/2006/relationships/image" Target="media/image6.emf"/><Relationship Id="rId27" Type="http://schemas.openxmlformats.org/officeDocument/2006/relationships/footer" Target="footer6.xml"/><Relationship Id="rId30" Type="http://schemas.openxmlformats.org/officeDocument/2006/relationships/image" Target="media/image9.png"/><Relationship Id="rId35" Type="http://schemas.openxmlformats.org/officeDocument/2006/relationships/image" Target="media/image11.jpeg"/><Relationship Id="rId43" Type="http://schemas.openxmlformats.org/officeDocument/2006/relationships/image" Target="media/image19.png"/><Relationship Id="rId48" Type="http://schemas.openxmlformats.org/officeDocument/2006/relationships/image" Target="media/image22.png"/><Relationship Id="rId56" Type="http://schemas.openxmlformats.org/officeDocument/2006/relationships/footer" Target="footer11.xml"/><Relationship Id="rId64" Type="http://schemas.openxmlformats.org/officeDocument/2006/relationships/image" Target="media/image32.png"/><Relationship Id="rId69"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image" Target="media/image38.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oleObject" Target="embeddings/Microsoft_Visio_2003-2010_Drawing2.vsd"/><Relationship Id="rId33" Type="http://schemas.openxmlformats.org/officeDocument/2006/relationships/chart" Target="charts/chart3.xml"/><Relationship Id="rId38" Type="http://schemas.openxmlformats.org/officeDocument/2006/relationships/image" Target="media/image14.png"/><Relationship Id="rId46" Type="http://schemas.openxmlformats.org/officeDocument/2006/relationships/footer" Target="footer8.xml"/><Relationship Id="rId59" Type="http://schemas.openxmlformats.org/officeDocument/2006/relationships/image" Target="media/image28.wmf"/><Relationship Id="rId67" Type="http://schemas.openxmlformats.org/officeDocument/2006/relationships/image" Target="media/image33.png"/><Relationship Id="rId20" Type="http://schemas.openxmlformats.org/officeDocument/2006/relationships/image" Target="media/image5.emf"/><Relationship Id="rId41" Type="http://schemas.openxmlformats.org/officeDocument/2006/relationships/image" Target="media/image17.png"/><Relationship Id="rId54" Type="http://schemas.openxmlformats.org/officeDocument/2006/relationships/chart" Target="charts/chart4.xml"/><Relationship Id="rId62" Type="http://schemas.openxmlformats.org/officeDocument/2006/relationships/image" Target="media/image31.emf"/><Relationship Id="rId70"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oleObject" Target="embeddings/Microsoft_Visio_2003-2010_Drawing1.vsd"/><Relationship Id="rId28" Type="http://schemas.openxmlformats.org/officeDocument/2006/relationships/footer" Target="footer7.xml"/><Relationship Id="rId36" Type="http://schemas.openxmlformats.org/officeDocument/2006/relationships/image" Target="media/image12.png"/><Relationship Id="rId49" Type="http://schemas.openxmlformats.org/officeDocument/2006/relationships/image" Target="media/image23.png"/><Relationship Id="rId57" Type="http://schemas.openxmlformats.org/officeDocument/2006/relationships/footer" Target="footer12.xml"/><Relationship Id="rId10" Type="http://schemas.openxmlformats.org/officeDocument/2006/relationships/header" Target="header2.xml"/><Relationship Id="rId31" Type="http://schemas.openxmlformats.org/officeDocument/2006/relationships/chart" Target="charts/chart1.xml"/><Relationship Id="rId44" Type="http://schemas.openxmlformats.org/officeDocument/2006/relationships/image" Target="media/image20.png"/><Relationship Id="rId52" Type="http://schemas.openxmlformats.org/officeDocument/2006/relationships/image" Target="media/image26.wmf"/><Relationship Id="rId60" Type="http://schemas.openxmlformats.org/officeDocument/2006/relationships/image" Target="media/image29.wmf"/><Relationship Id="rId65" Type="http://schemas.openxmlformats.org/officeDocument/2006/relationships/footer" Target="footer13.xml"/><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png"/><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image" Target="media/image24.png"/><Relationship Id="rId55" Type="http://schemas.openxmlformats.org/officeDocument/2006/relationships/chart" Target="charts/chart5.xml"/><Relationship Id="rId7" Type="http://schemas.openxmlformats.org/officeDocument/2006/relationships/footnotes" Target="footnotes.xml"/><Relationship Id="rId71" Type="http://schemas.openxmlformats.org/officeDocument/2006/relationships/image" Target="media/image37.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06766c6b14a61878/&#24037;&#20316;&#25991;&#26723;/&#27491;&#22312;&#36827;&#34892;&#39033;&#30446;/&#29615;&#35780;/5-&#28070;&#37995;&#26032;&#33021;&#28304;-&#20964;&#27849;-2025.7.30&#25509;-&#36213;&#20964;&#26032;-8.11&#19978;&#25253;-9.15&#19978;&#25253;-2026.3.6&#35780;&#23457;&#20250;/&#28070;&#37995;&#26032;&#33021;&#28304;-&#20250;&#21518;&#20462;&#25913;3.9/&#21103;&#26412;&#35745;&#31639;1%20-%20&#21103;&#2641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06766c6b14a61878/&#24037;&#20316;&#25991;&#26723;/&#27491;&#22312;&#36827;&#34892;&#39033;&#30446;/&#29615;&#35780;/5-&#28070;&#37995;&#26032;&#33021;&#28304;-&#20964;&#27849;-2025.7.30&#25509;-&#36213;&#20964;&#26032;-8.11&#19978;&#25253;-9.15&#19978;&#25253;-2026.3.6&#35780;&#23457;&#20250;/&#28070;&#37995;&#26032;&#33021;&#28304;-&#20250;&#21518;&#20462;&#25913;3.9/&#21103;&#26412;&#35745;&#31639;1%20-%20&#21103;&#2641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06766c6b14a61878/&#24037;&#20316;&#25991;&#26723;/&#27491;&#22312;&#36827;&#34892;&#39033;&#30446;/&#29615;&#35780;/5-&#28070;&#37995;&#26032;&#33021;&#28304;-&#20964;&#27849;-2025.7.30&#25509;-&#36213;&#20964;&#26032;-8.11&#19978;&#25253;-9.15&#19978;&#25253;-2026.3.6&#35780;&#23457;&#20250;/&#28070;&#37995;&#26032;&#33021;&#28304;-&#20250;&#21518;&#20462;&#25913;3.9/&#21103;&#26412;&#35745;&#31639;1%20-%20&#21103;&#2641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https://d.docs.live.net/06766c6b14a61878/&#24037;&#20316;&#25991;&#26723;/&#25105;&#30340;&#39033;&#30446;/&#24050;&#23436;&#25104;&#30340;&#39033;&#30446;/1-&#25253;&#21578;&#20070;/3-&#28070;&#37995;&#26032;&#33021;&#28304;&#30005;&#38208;-&#25253;&#21578;&#20070;-&#20964;&#27849;&#21306;-2023.5.9&#25509;-&#29615;&#31185;&#29579;&#26519;&#28009;-6.14&#19978;&#25253;-2024.5.14&#24320;&#20250;-5.29&#24320;&#20250;-7.2&#25209;&#25991;/&#28070;&#37995;&#21021;&#31295;/&#37995;&#26124;&#37329;&#23646;&#35745;&#31639;2022.1.7&#20462;&#2591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d.docs.live.net/06766c6b14a61878/&#24037;&#20316;&#25991;&#26723;/&#25105;&#30340;&#39033;&#30446;/&#24050;&#23436;&#25104;&#30340;&#39033;&#30446;/1-&#25253;&#21578;&#20070;/3-&#28070;&#37995;&#26032;&#33021;&#28304;&#30005;&#38208;-&#25253;&#21578;&#20070;-&#20964;&#27849;&#21306;-2023.5.9&#25509;-&#29615;&#31185;&#29579;&#26519;&#28009;-6.14&#19978;&#25253;-2024.5.14&#24320;&#20250;-5.29&#24320;&#20250;-7.2&#25209;&#25991;/&#28070;&#37995;&#21021;&#31295;/&#37995;&#26124;&#37329;&#23646;&#35745;&#31639;2022.1.7&#20462;&#259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title>
    <c:autoTitleDeleted val="0"/>
    <c:plotArea>
      <c:layout/>
      <c:lineChart>
        <c:grouping val="standard"/>
        <c:varyColors val="0"/>
        <c:ser>
          <c:idx val="0"/>
          <c:order val="0"/>
          <c:tx>
            <c:strRef>
              <c:f>'[副本计算1 - 副本.xlsx]地表水'!$B$2</c:f>
              <c:strCache>
                <c:ptCount val="1"/>
                <c:pt idx="0">
                  <c:v>COD</c:v>
                </c:pt>
              </c:strCache>
            </c:strRef>
          </c:tx>
          <c:spPr>
            <a:ln w="28575" cap="rnd">
              <a:solidFill>
                <a:srgbClr val="FF3399"/>
              </a:solidFill>
              <a:round/>
            </a:ln>
            <a:effectLst/>
          </c:spPr>
          <c:marker>
            <c:symbol val="none"/>
          </c:marker>
          <c:cat>
            <c:strRef>
              <c:f>'[副本计算1 - 副本.xlsx]地表水'!$A$3:$A$15</c:f>
              <c:strCache>
                <c:ptCount val="12"/>
                <c:pt idx="0">
                  <c:v>2025.1</c:v>
                </c:pt>
                <c:pt idx="1">
                  <c:v>2025.2</c:v>
                </c:pt>
                <c:pt idx="2">
                  <c:v>2025.3</c:v>
                </c:pt>
                <c:pt idx="3">
                  <c:v>2025.4</c:v>
                </c:pt>
                <c:pt idx="4">
                  <c:v>2025.5</c:v>
                </c:pt>
                <c:pt idx="5">
                  <c:v>2025.6 </c:v>
                </c:pt>
                <c:pt idx="6">
                  <c:v>2025.7</c:v>
                </c:pt>
                <c:pt idx="7">
                  <c:v>2025.8</c:v>
                </c:pt>
                <c:pt idx="8">
                  <c:v>2025.9</c:v>
                </c:pt>
                <c:pt idx="9">
                  <c:v>2025.10</c:v>
                </c:pt>
                <c:pt idx="10">
                  <c:v>2025.11</c:v>
                </c:pt>
                <c:pt idx="11">
                  <c:v>2025.12</c:v>
                </c:pt>
              </c:strCache>
            </c:strRef>
          </c:cat>
          <c:val>
            <c:numRef>
              <c:f>'[副本计算1 - 副本.xlsx]地表水'!$B$3:$B$15</c:f>
              <c:numCache>
                <c:formatCode>General</c:formatCode>
                <c:ptCount val="13"/>
                <c:pt idx="0">
                  <c:v>4</c:v>
                </c:pt>
                <c:pt idx="1">
                  <c:v>4.7</c:v>
                </c:pt>
                <c:pt idx="2">
                  <c:v>5.9</c:v>
                </c:pt>
                <c:pt idx="3">
                  <c:v>4.8</c:v>
                </c:pt>
                <c:pt idx="4">
                  <c:v>4.2</c:v>
                </c:pt>
                <c:pt idx="5">
                  <c:v>5.3</c:v>
                </c:pt>
                <c:pt idx="6">
                  <c:v>5.6</c:v>
                </c:pt>
                <c:pt idx="7">
                  <c:v>5.2</c:v>
                </c:pt>
                <c:pt idx="8">
                  <c:v>5.3</c:v>
                </c:pt>
                <c:pt idx="9">
                  <c:v>8.1999999999999993</c:v>
                </c:pt>
                <c:pt idx="10">
                  <c:v>7.4</c:v>
                </c:pt>
                <c:pt idx="11">
                  <c:v>6.3</c:v>
                </c:pt>
              </c:numCache>
            </c:numRef>
          </c:val>
          <c:smooth val="0"/>
          <c:extLst>
            <c:ext xmlns:c16="http://schemas.microsoft.com/office/drawing/2014/chart" uri="{C3380CC4-5D6E-409C-BE32-E72D297353CC}">
              <c16:uniqueId val="{00000000-702B-4425-8F7E-471F011D88D1}"/>
            </c:ext>
          </c:extLst>
        </c:ser>
        <c:dLbls>
          <c:showLegendKey val="0"/>
          <c:showVal val="0"/>
          <c:showCatName val="0"/>
          <c:showSerName val="0"/>
          <c:showPercent val="0"/>
          <c:showBubbleSize val="0"/>
        </c:dLbls>
        <c:smooth val="0"/>
        <c:axId val="1494143263"/>
        <c:axId val="1494147423"/>
      </c:lineChart>
      <c:catAx>
        <c:axId val="1494143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1494147423"/>
        <c:crosses val="autoZero"/>
        <c:auto val="1"/>
        <c:lblAlgn val="ctr"/>
        <c:lblOffset val="100"/>
        <c:noMultiLvlLbl val="0"/>
      </c:catAx>
      <c:valAx>
        <c:axId val="14941474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14941432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宋体" panose="02010600030101010101" pitchFamily="2" charset="-122"/>
              <a:ea typeface="宋体" panose="02010600030101010101" pitchFamily="2" charset="-122"/>
              <a:cs typeface="+mn-cs"/>
            </a:defRPr>
          </a:pPr>
          <a:endParaRPr lang="zh-CN"/>
        </a:p>
      </c:txPr>
    </c:title>
    <c:autoTitleDeleted val="0"/>
    <c:plotArea>
      <c:layout/>
      <c:lineChart>
        <c:grouping val="standard"/>
        <c:varyColors val="0"/>
        <c:ser>
          <c:idx val="0"/>
          <c:order val="0"/>
          <c:tx>
            <c:strRef>
              <c:f>'[副本计算1 - 副本.xlsx]地表水'!$C$2</c:f>
              <c:strCache>
                <c:ptCount val="1"/>
                <c:pt idx="0">
                  <c:v>氨氮</c:v>
                </c:pt>
              </c:strCache>
            </c:strRef>
          </c:tx>
          <c:spPr>
            <a:ln w="28575" cap="rnd">
              <a:solidFill>
                <a:srgbClr val="3366FF"/>
              </a:solidFill>
              <a:round/>
            </a:ln>
            <a:effectLst/>
          </c:spPr>
          <c:marker>
            <c:symbol val="none"/>
          </c:marker>
          <c:cat>
            <c:strRef>
              <c:f>'[副本计算1 - 副本.xlsx]地表水'!$A$3:$A$15</c:f>
              <c:strCache>
                <c:ptCount val="12"/>
                <c:pt idx="0">
                  <c:v>2025.1</c:v>
                </c:pt>
                <c:pt idx="1">
                  <c:v>2025.2</c:v>
                </c:pt>
                <c:pt idx="2">
                  <c:v>2025.3</c:v>
                </c:pt>
                <c:pt idx="3">
                  <c:v>2025.4</c:v>
                </c:pt>
                <c:pt idx="4">
                  <c:v>2025.5</c:v>
                </c:pt>
                <c:pt idx="5">
                  <c:v>2025.6 </c:v>
                </c:pt>
                <c:pt idx="6">
                  <c:v>2025.7</c:v>
                </c:pt>
                <c:pt idx="7">
                  <c:v>2025.8</c:v>
                </c:pt>
                <c:pt idx="8">
                  <c:v>2025.9</c:v>
                </c:pt>
                <c:pt idx="9">
                  <c:v>2025.10</c:v>
                </c:pt>
                <c:pt idx="10">
                  <c:v>2025.11</c:v>
                </c:pt>
                <c:pt idx="11">
                  <c:v>2025.12</c:v>
                </c:pt>
              </c:strCache>
            </c:strRef>
          </c:cat>
          <c:val>
            <c:numRef>
              <c:f>'[副本计算1 - 副本.xlsx]地表水'!$C$3:$C$15</c:f>
              <c:numCache>
                <c:formatCode>General</c:formatCode>
                <c:ptCount val="13"/>
                <c:pt idx="0">
                  <c:v>0.13</c:v>
                </c:pt>
                <c:pt idx="1">
                  <c:v>0.09</c:v>
                </c:pt>
                <c:pt idx="2">
                  <c:v>0.23</c:v>
                </c:pt>
                <c:pt idx="3">
                  <c:v>0.03</c:v>
                </c:pt>
                <c:pt idx="4">
                  <c:v>0.08</c:v>
                </c:pt>
                <c:pt idx="5">
                  <c:v>7.0000000000000007E-2</c:v>
                </c:pt>
                <c:pt idx="6">
                  <c:v>0.15</c:v>
                </c:pt>
                <c:pt idx="7">
                  <c:v>0.1</c:v>
                </c:pt>
                <c:pt idx="8">
                  <c:v>0.32</c:v>
                </c:pt>
                <c:pt idx="9">
                  <c:v>0.51</c:v>
                </c:pt>
                <c:pt idx="10">
                  <c:v>0.2</c:v>
                </c:pt>
                <c:pt idx="11">
                  <c:v>0.05</c:v>
                </c:pt>
              </c:numCache>
            </c:numRef>
          </c:val>
          <c:smooth val="0"/>
          <c:extLst>
            <c:ext xmlns:c16="http://schemas.microsoft.com/office/drawing/2014/chart" uri="{C3380CC4-5D6E-409C-BE32-E72D297353CC}">
              <c16:uniqueId val="{00000000-8821-4805-A228-F9FD2BDC14CE}"/>
            </c:ext>
          </c:extLst>
        </c:ser>
        <c:dLbls>
          <c:showLegendKey val="0"/>
          <c:showVal val="0"/>
          <c:showCatName val="0"/>
          <c:showSerName val="0"/>
          <c:showPercent val="0"/>
          <c:showBubbleSize val="0"/>
        </c:dLbls>
        <c:smooth val="0"/>
        <c:axId val="452276159"/>
        <c:axId val="1567042479"/>
      </c:lineChart>
      <c:catAx>
        <c:axId val="452276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1567042479"/>
        <c:crosses val="autoZero"/>
        <c:auto val="1"/>
        <c:lblAlgn val="ctr"/>
        <c:lblOffset val="100"/>
        <c:noMultiLvlLbl val="0"/>
      </c:catAx>
      <c:valAx>
        <c:axId val="1567042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4522761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title>
    <c:autoTitleDeleted val="0"/>
    <c:plotArea>
      <c:layout/>
      <c:lineChart>
        <c:grouping val="standard"/>
        <c:varyColors val="0"/>
        <c:ser>
          <c:idx val="0"/>
          <c:order val="0"/>
          <c:tx>
            <c:strRef>
              <c:f>'[副本计算1 - 副本.xlsx]地表水'!$D$2</c:f>
              <c:strCache>
                <c:ptCount val="1"/>
                <c:pt idx="0">
                  <c:v>TP</c:v>
                </c:pt>
              </c:strCache>
            </c:strRef>
          </c:tx>
          <c:spPr>
            <a:ln w="28575" cap="rnd">
              <a:solidFill>
                <a:srgbClr val="9933FF"/>
              </a:solidFill>
              <a:round/>
            </a:ln>
            <a:effectLst/>
          </c:spPr>
          <c:marker>
            <c:symbol val="none"/>
          </c:marker>
          <c:cat>
            <c:strRef>
              <c:f>'[副本计算1 - 副本.xlsx]地表水'!$A$3:$A$15</c:f>
              <c:strCache>
                <c:ptCount val="12"/>
                <c:pt idx="0">
                  <c:v>2025.1</c:v>
                </c:pt>
                <c:pt idx="1">
                  <c:v>2025.2</c:v>
                </c:pt>
                <c:pt idx="2">
                  <c:v>2025.3</c:v>
                </c:pt>
                <c:pt idx="3">
                  <c:v>2025.4</c:v>
                </c:pt>
                <c:pt idx="4">
                  <c:v>2025.5</c:v>
                </c:pt>
                <c:pt idx="5">
                  <c:v>2025.6 </c:v>
                </c:pt>
                <c:pt idx="6">
                  <c:v>2025.7</c:v>
                </c:pt>
                <c:pt idx="7">
                  <c:v>2025.8</c:v>
                </c:pt>
                <c:pt idx="8">
                  <c:v>2025.9</c:v>
                </c:pt>
                <c:pt idx="9">
                  <c:v>2025.10</c:v>
                </c:pt>
                <c:pt idx="10">
                  <c:v>2025.11</c:v>
                </c:pt>
                <c:pt idx="11">
                  <c:v>2025.12</c:v>
                </c:pt>
              </c:strCache>
            </c:strRef>
          </c:cat>
          <c:val>
            <c:numRef>
              <c:f>'[副本计算1 - 副本.xlsx]地表水'!$D$3:$D$15</c:f>
              <c:numCache>
                <c:formatCode>General</c:formatCode>
                <c:ptCount val="13"/>
                <c:pt idx="0">
                  <c:v>4.5999999999999999E-2</c:v>
                </c:pt>
                <c:pt idx="1">
                  <c:v>4.5999999999999999E-2</c:v>
                </c:pt>
                <c:pt idx="2">
                  <c:v>0.18099999999999999</c:v>
                </c:pt>
                <c:pt idx="3">
                  <c:v>4.9000000000000002E-2</c:v>
                </c:pt>
                <c:pt idx="4">
                  <c:v>6.0999999999999999E-2</c:v>
                </c:pt>
                <c:pt idx="5">
                  <c:v>9.6000000000000002E-2</c:v>
                </c:pt>
                <c:pt idx="6">
                  <c:v>0.13700000000000001</c:v>
                </c:pt>
                <c:pt idx="7">
                  <c:v>0.13900000000000001</c:v>
                </c:pt>
                <c:pt idx="8">
                  <c:v>0.20499999999999999</c:v>
                </c:pt>
                <c:pt idx="9">
                  <c:v>0.308</c:v>
                </c:pt>
                <c:pt idx="10">
                  <c:v>0.13800000000000001</c:v>
                </c:pt>
                <c:pt idx="11">
                  <c:v>6.8000000000000005E-2</c:v>
                </c:pt>
              </c:numCache>
            </c:numRef>
          </c:val>
          <c:smooth val="0"/>
          <c:extLst>
            <c:ext xmlns:c16="http://schemas.microsoft.com/office/drawing/2014/chart" uri="{C3380CC4-5D6E-409C-BE32-E72D297353CC}">
              <c16:uniqueId val="{00000000-0EDF-46DE-A744-4DD5252FE8B6}"/>
            </c:ext>
          </c:extLst>
        </c:ser>
        <c:dLbls>
          <c:showLegendKey val="0"/>
          <c:showVal val="0"/>
          <c:showCatName val="0"/>
          <c:showSerName val="0"/>
          <c:showPercent val="0"/>
          <c:showBubbleSize val="0"/>
        </c:dLbls>
        <c:smooth val="0"/>
        <c:axId val="1374725023"/>
        <c:axId val="1374722943"/>
      </c:lineChart>
      <c:catAx>
        <c:axId val="13747250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1374722943"/>
        <c:crosses val="autoZero"/>
        <c:auto val="1"/>
        <c:lblAlgn val="ctr"/>
        <c:lblOffset val="100"/>
        <c:noMultiLvlLbl val="0"/>
      </c:catAx>
      <c:valAx>
        <c:axId val="13747229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13747250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view3D>
      <c:rotX val="15"/>
      <c:rotY val="20"/>
      <c:rAngAx val="0"/>
    </c:view3D>
    <c:floor>
      <c:thickness val="0"/>
    </c:floor>
    <c:sideWall>
      <c:thickness val="0"/>
    </c:sideWall>
    <c:backWall>
      <c:thickness val="0"/>
    </c:backWall>
    <c:plotArea>
      <c:layout>
        <c:manualLayout>
          <c:layoutTarget val="inner"/>
          <c:xMode val="edge"/>
          <c:yMode val="edge"/>
          <c:x val="7.7456243434440283E-2"/>
          <c:y val="0.13976410733837286"/>
          <c:w val="0.81688639096030191"/>
          <c:h val="0.77550650048843817"/>
        </c:manualLayout>
      </c:layout>
      <c:surface3DChart>
        <c:wireframe val="0"/>
        <c:ser>
          <c:idx val="0"/>
          <c:order val="0"/>
          <c:tx>
            <c:strRef>
              <c:f>地下水预测!$C$2</c:f>
              <c:strCache>
                <c:ptCount val="1"/>
                <c:pt idx="0">
                  <c:v>0</c:v>
                </c:pt>
              </c:strCache>
            </c:strRef>
          </c:tx>
          <c:cat>
            <c:numRef>
              <c:f>地下水预测!$B$3:$B$23</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地下水预测!$C$3:$C$23</c:f>
              <c:numCache>
                <c:formatCode>General</c:formatCode>
                <c:ptCount val="21"/>
                <c:pt idx="0">
                  <c:v>8.5999999999999998E-4</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0-189A-46F3-8791-C3908BCB045B}"/>
            </c:ext>
          </c:extLst>
        </c:ser>
        <c:ser>
          <c:idx val="1"/>
          <c:order val="1"/>
          <c:tx>
            <c:strRef>
              <c:f>地下水预测!$D$2</c:f>
              <c:strCache>
                <c:ptCount val="1"/>
                <c:pt idx="0">
                  <c:v>10d</c:v>
                </c:pt>
              </c:strCache>
            </c:strRef>
          </c:tx>
          <c:cat>
            <c:numRef>
              <c:f>地下水预测!$B$3:$B$23</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地下水预测!$D$3:$D$23</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1-189A-46F3-8791-C3908BCB045B}"/>
            </c:ext>
          </c:extLst>
        </c:ser>
        <c:ser>
          <c:idx val="2"/>
          <c:order val="2"/>
          <c:tx>
            <c:strRef>
              <c:f>地下水预测!$E$2</c:f>
              <c:strCache>
                <c:ptCount val="1"/>
                <c:pt idx="0">
                  <c:v>50d</c:v>
                </c:pt>
              </c:strCache>
            </c:strRef>
          </c:tx>
          <c:cat>
            <c:numRef>
              <c:f>地下水预测!$B$3:$B$23</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地下水预测!$E$3:$E$23</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2-189A-46F3-8791-C3908BCB045B}"/>
            </c:ext>
          </c:extLst>
        </c:ser>
        <c:ser>
          <c:idx val="3"/>
          <c:order val="3"/>
          <c:tx>
            <c:strRef>
              <c:f>地下水预测!$F$2</c:f>
              <c:strCache>
                <c:ptCount val="1"/>
                <c:pt idx="0">
                  <c:v>100d</c:v>
                </c:pt>
              </c:strCache>
            </c:strRef>
          </c:tx>
          <c:cat>
            <c:numRef>
              <c:f>地下水预测!$B$3:$B$23</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地下水预测!$F$3:$F$23</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3-189A-46F3-8791-C3908BCB045B}"/>
            </c:ext>
          </c:extLst>
        </c:ser>
        <c:ser>
          <c:idx val="4"/>
          <c:order val="4"/>
          <c:tx>
            <c:strRef>
              <c:f>地下水预测!$G$2</c:f>
              <c:strCache>
                <c:ptCount val="1"/>
                <c:pt idx="0">
                  <c:v>200d</c:v>
                </c:pt>
              </c:strCache>
            </c:strRef>
          </c:tx>
          <c:cat>
            <c:numRef>
              <c:f>地下水预测!$B$3:$B$23</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地下水预测!$G$3:$G$23</c:f>
              <c:numCache>
                <c:formatCode>General</c:formatCode>
                <c:ptCount val="21"/>
                <c:pt idx="0">
                  <c:v>2.5999999999999999E-3</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4-189A-46F3-8791-C3908BCB045B}"/>
            </c:ext>
          </c:extLst>
        </c:ser>
        <c:ser>
          <c:idx val="5"/>
          <c:order val="5"/>
          <c:tx>
            <c:strRef>
              <c:f>地下水预测!$H$2</c:f>
              <c:strCache>
                <c:ptCount val="1"/>
                <c:pt idx="0">
                  <c:v>300d</c:v>
                </c:pt>
              </c:strCache>
            </c:strRef>
          </c:tx>
          <c:cat>
            <c:numRef>
              <c:f>地下水预测!$B$3:$B$23</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地下水预测!$H$3:$H$23</c:f>
              <c:numCache>
                <c:formatCode>General</c:formatCode>
                <c:ptCount val="21"/>
                <c:pt idx="0">
                  <c:v>0.29599999999999999</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5-189A-46F3-8791-C3908BCB045B}"/>
            </c:ext>
          </c:extLst>
        </c:ser>
        <c:ser>
          <c:idx val="6"/>
          <c:order val="6"/>
          <c:tx>
            <c:strRef>
              <c:f>地下水预测!$I$2</c:f>
              <c:strCache>
                <c:ptCount val="1"/>
                <c:pt idx="0">
                  <c:v>400d</c:v>
                </c:pt>
              </c:strCache>
            </c:strRef>
          </c:tx>
          <c:cat>
            <c:numRef>
              <c:f>地下水预测!$B$3:$B$23</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地下水预测!$I$3:$I$23</c:f>
              <c:numCache>
                <c:formatCode>General</c:formatCode>
                <c:ptCount val="21"/>
                <c:pt idx="0">
                  <c:v>2.85</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6-189A-46F3-8791-C3908BCB045B}"/>
            </c:ext>
          </c:extLst>
        </c:ser>
        <c:ser>
          <c:idx val="7"/>
          <c:order val="7"/>
          <c:tx>
            <c:strRef>
              <c:f>地下水预测!$J$2</c:f>
              <c:strCache>
                <c:ptCount val="1"/>
                <c:pt idx="0">
                  <c:v>500d</c:v>
                </c:pt>
              </c:strCache>
            </c:strRef>
          </c:tx>
          <c:cat>
            <c:numRef>
              <c:f>地下水预测!$B$3:$B$23</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地下水预测!$J$3:$J$23</c:f>
              <c:numCache>
                <c:formatCode>General</c:formatCode>
                <c:ptCount val="21"/>
                <c:pt idx="0">
                  <c:v>9.76</c:v>
                </c:pt>
                <c:pt idx="1">
                  <c:v>1.2E-4</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7-189A-46F3-8791-C3908BCB045B}"/>
            </c:ext>
          </c:extLst>
        </c:ser>
        <c:ser>
          <c:idx val="8"/>
          <c:order val="8"/>
          <c:tx>
            <c:strRef>
              <c:f>地下水预测!$K$2</c:f>
              <c:strCache>
                <c:ptCount val="1"/>
                <c:pt idx="0">
                  <c:v>1000d</c:v>
                </c:pt>
              </c:strCache>
            </c:strRef>
          </c:tx>
          <c:cat>
            <c:numRef>
              <c:f>地下水预测!$B$3:$B$23</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地下水预测!$K$3:$K$23</c:f>
              <c:numCache>
                <c:formatCode>General</c:formatCode>
                <c:ptCount val="21"/>
                <c:pt idx="0">
                  <c:v>22.2</c:v>
                </c:pt>
                <c:pt idx="1">
                  <c:v>2.96</c:v>
                </c:pt>
                <c:pt idx="2">
                  <c:v>1.0300000000000001E-3</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8-189A-46F3-8791-C3908BCB045B}"/>
            </c:ext>
          </c:extLst>
        </c:ser>
        <c:ser>
          <c:idx val="9"/>
          <c:order val="9"/>
          <c:tx>
            <c:strRef>
              <c:f>地下水预测!$L$2</c:f>
              <c:strCache>
                <c:ptCount val="1"/>
                <c:pt idx="0">
                  <c:v>1500d</c:v>
                </c:pt>
              </c:strCache>
            </c:strRef>
          </c:tx>
          <c:cat>
            <c:numRef>
              <c:f>地下水预测!$B$3:$B$23</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地下水预测!$L$3:$L$23</c:f>
              <c:numCache>
                <c:formatCode>General</c:formatCode>
                <c:ptCount val="21"/>
                <c:pt idx="0">
                  <c:v>5.31</c:v>
                </c:pt>
                <c:pt idx="1">
                  <c:v>18.100000000000001</c:v>
                </c:pt>
                <c:pt idx="2">
                  <c:v>1.02</c:v>
                </c:pt>
                <c:pt idx="3">
                  <c:v>1.1100000000000001E-3</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9-189A-46F3-8791-C3908BCB045B}"/>
            </c:ext>
          </c:extLst>
        </c:ser>
        <c:ser>
          <c:idx val="10"/>
          <c:order val="10"/>
          <c:tx>
            <c:strRef>
              <c:f>地下水预测!$M$2</c:f>
              <c:strCache>
                <c:ptCount val="1"/>
                <c:pt idx="0">
                  <c:v>2000d</c:v>
                </c:pt>
              </c:strCache>
            </c:strRef>
          </c:tx>
          <c:cat>
            <c:numRef>
              <c:f>地下水预测!$B$3:$B$23</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地下水预测!$M$3:$M$23</c:f>
              <c:numCache>
                <c:formatCode>General</c:formatCode>
                <c:ptCount val="21"/>
                <c:pt idx="0">
                  <c:v>0.80400000000000005</c:v>
                </c:pt>
                <c:pt idx="1">
                  <c:v>13.2</c:v>
                </c:pt>
                <c:pt idx="2">
                  <c:v>9.93</c:v>
                </c:pt>
                <c:pt idx="3">
                  <c:v>0.36799999999999999</c:v>
                </c:pt>
                <c:pt idx="4">
                  <c:v>7.2000000000000005E-4</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A-189A-46F3-8791-C3908BCB045B}"/>
            </c:ext>
          </c:extLst>
        </c:ser>
        <c:ser>
          <c:idx val="11"/>
          <c:order val="11"/>
          <c:tx>
            <c:strRef>
              <c:f>地下水预测!$N$2</c:f>
              <c:strCache>
                <c:ptCount val="1"/>
                <c:pt idx="0">
                  <c:v>10年</c:v>
                </c:pt>
              </c:strCache>
            </c:strRef>
          </c:tx>
          <c:cat>
            <c:numRef>
              <c:f>地下水预测!$B$3:$B$23</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地下水预测!$N$3:$N$23</c:f>
              <c:numCache>
                <c:formatCode>General</c:formatCode>
                <c:ptCount val="21"/>
                <c:pt idx="0">
                  <c:v>7.6999999999999996E-4</c:v>
                </c:pt>
                <c:pt idx="1">
                  <c:v>9.7199999999999995E-2</c:v>
                </c:pt>
                <c:pt idx="2">
                  <c:v>2.3199999999999998</c:v>
                </c:pt>
                <c:pt idx="3">
                  <c:v>10.7</c:v>
                </c:pt>
                <c:pt idx="4">
                  <c:v>9.52</c:v>
                </c:pt>
                <c:pt idx="5">
                  <c:v>1.66</c:v>
                </c:pt>
                <c:pt idx="6">
                  <c:v>5.7599999999999998E-2</c:v>
                </c:pt>
                <c:pt idx="7">
                  <c:v>4.0000000000000002E-4</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B-189A-46F3-8791-C3908BCB045B}"/>
            </c:ext>
          </c:extLst>
        </c:ser>
        <c:ser>
          <c:idx val="12"/>
          <c:order val="12"/>
          <c:tx>
            <c:strRef>
              <c:f>地下水预测!$O$2</c:f>
              <c:strCache>
                <c:ptCount val="1"/>
                <c:pt idx="0">
                  <c:v>20年</c:v>
                </c:pt>
              </c:strCache>
            </c:strRef>
          </c:tx>
          <c:cat>
            <c:numRef>
              <c:f>地下水预测!$B$3:$B$23</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地下水预测!$O$3:$O$23</c:f>
              <c:numCache>
                <c:formatCode>General</c:formatCode>
                <c:ptCount val="21"/>
                <c:pt idx="0">
                  <c:v>0</c:v>
                </c:pt>
                <c:pt idx="1">
                  <c:v>0</c:v>
                </c:pt>
                <c:pt idx="2">
                  <c:v>0</c:v>
                </c:pt>
                <c:pt idx="3">
                  <c:v>5.0000000000000001E-4</c:v>
                </c:pt>
                <c:pt idx="4">
                  <c:v>1.8499999999999999E-2</c:v>
                </c:pt>
                <c:pt idx="5">
                  <c:v>0.29099999999999998</c:v>
                </c:pt>
                <c:pt idx="6">
                  <c:v>2.0299999999999998</c:v>
                </c:pt>
                <c:pt idx="7">
                  <c:v>6.28</c:v>
                </c:pt>
                <c:pt idx="8">
                  <c:v>8.69</c:v>
                </c:pt>
                <c:pt idx="9">
                  <c:v>5.36</c:v>
                </c:pt>
                <c:pt idx="10">
                  <c:v>0.182</c:v>
                </c:pt>
                <c:pt idx="11">
                  <c:v>2.5000000000000001E-4</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C-189A-46F3-8791-C3908BCB045B}"/>
            </c:ext>
          </c:extLst>
        </c:ser>
        <c:bandFmts/>
        <c:axId val="194381824"/>
        <c:axId val="182876352"/>
        <c:axId val="187710592"/>
      </c:surface3DChart>
      <c:catAx>
        <c:axId val="194381824"/>
        <c:scaling>
          <c:orientation val="minMax"/>
        </c:scaling>
        <c:delete val="0"/>
        <c:axPos val="b"/>
        <c:title>
          <c:tx>
            <c:rich>
              <a:bodyPr/>
              <a:lstStyle/>
              <a:p>
                <a:pPr>
                  <a:defRPr/>
                </a:pPr>
                <a:r>
                  <a:rPr lang="zh-CN" altLang="en-US">
                    <a:latin typeface="Times New Roman" pitchFamily="18" charset="0"/>
                    <a:ea typeface="+mn-ea"/>
                    <a:cs typeface="Times New Roman" pitchFamily="18" charset="0"/>
                  </a:rPr>
                  <a:t>距离（</a:t>
                </a:r>
                <a:r>
                  <a:rPr lang="en-US" altLang="zh-CN">
                    <a:latin typeface="Times New Roman" pitchFamily="18" charset="0"/>
                    <a:ea typeface="+mn-ea"/>
                    <a:cs typeface="Times New Roman" pitchFamily="18" charset="0"/>
                  </a:rPr>
                  <a:t>m</a:t>
                </a:r>
                <a:r>
                  <a:rPr lang="zh-CN" altLang="en-US">
                    <a:latin typeface="Times New Roman" pitchFamily="18" charset="0"/>
                    <a:ea typeface="+mn-ea"/>
                    <a:cs typeface="Times New Roman" pitchFamily="18" charset="0"/>
                  </a:rPr>
                  <a:t>）</a:t>
                </a:r>
              </a:p>
            </c:rich>
          </c:tx>
          <c:layout>
            <c:manualLayout>
              <c:xMode val="edge"/>
              <c:yMode val="edge"/>
              <c:x val="0.40076769410936541"/>
              <c:y val="0.91346922184269019"/>
            </c:manualLayout>
          </c:layout>
          <c:overlay val="0"/>
        </c:title>
        <c:numFmt formatCode="General" sourceLinked="1"/>
        <c:majorTickMark val="none"/>
        <c:minorTickMark val="none"/>
        <c:tickLblPos val="nextTo"/>
        <c:txPr>
          <a:bodyPr rot="0" vert="horz"/>
          <a:lstStyle/>
          <a:p>
            <a:pPr>
              <a:defRPr>
                <a:latin typeface="Times New Roman" pitchFamily="18" charset="0"/>
                <a:cs typeface="Times New Roman" pitchFamily="18" charset="0"/>
              </a:defRPr>
            </a:pPr>
            <a:endParaRPr lang="zh-CN"/>
          </a:p>
        </c:txPr>
        <c:crossAx val="182876352"/>
        <c:crosses val="autoZero"/>
        <c:auto val="1"/>
        <c:lblAlgn val="ctr"/>
        <c:lblOffset val="100"/>
        <c:noMultiLvlLbl val="0"/>
      </c:catAx>
      <c:valAx>
        <c:axId val="182876352"/>
        <c:scaling>
          <c:orientation val="minMax"/>
        </c:scaling>
        <c:delete val="0"/>
        <c:axPos val="l"/>
        <c:majorGridlines/>
        <c:title>
          <c:tx>
            <c:rich>
              <a:bodyPr rot="-5400000" vert="horz"/>
              <a:lstStyle/>
              <a:p>
                <a:pPr>
                  <a:defRPr sz="1100">
                    <a:latin typeface="Times New Roman" panose="02020603050405020304" pitchFamily="18" charset="0"/>
                    <a:ea typeface="宋体" panose="02010600030101010101" pitchFamily="2" charset="-122"/>
                    <a:cs typeface="Times New Roman" panose="02020603050405020304" pitchFamily="18" charset="0"/>
                  </a:defRPr>
                </a:pPr>
                <a:r>
                  <a:rPr lang="zh-CN" altLang="en-US" sz="1100">
                    <a:latin typeface="Times New Roman" panose="02020603050405020304" pitchFamily="18" charset="0"/>
                    <a:ea typeface="宋体" panose="02010600030101010101" pitchFamily="2" charset="-122"/>
                    <a:cs typeface="Times New Roman" panose="02020603050405020304" pitchFamily="18" charset="0"/>
                  </a:rPr>
                  <a:t>耗氧量（</a:t>
                </a:r>
                <a:r>
                  <a:rPr lang="en-US" altLang="zh-CN" sz="1100">
                    <a:latin typeface="Times New Roman" panose="02020603050405020304" pitchFamily="18" charset="0"/>
                    <a:ea typeface="宋体" panose="02010600030101010101" pitchFamily="2" charset="-122"/>
                    <a:cs typeface="Times New Roman" panose="02020603050405020304" pitchFamily="18" charset="0"/>
                  </a:rPr>
                  <a:t>mg/L</a:t>
                </a:r>
                <a:r>
                  <a:rPr lang="zh-CN" altLang="en-US" sz="1100">
                    <a:latin typeface="Times New Roman" panose="02020603050405020304" pitchFamily="18" charset="0"/>
                    <a:ea typeface="宋体" panose="02010600030101010101" pitchFamily="2" charset="-122"/>
                    <a:cs typeface="Times New Roman" panose="02020603050405020304" pitchFamily="18" charset="0"/>
                  </a:rPr>
                  <a:t>）</a:t>
                </a:r>
              </a:p>
            </c:rich>
          </c:tx>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zh-CN"/>
          </a:p>
        </c:txPr>
        <c:crossAx val="194381824"/>
        <c:crosses val="autoZero"/>
        <c:crossBetween val="midCat"/>
      </c:valAx>
      <c:serAx>
        <c:axId val="187710592"/>
        <c:scaling>
          <c:orientation val="minMax"/>
        </c:scaling>
        <c:delete val="0"/>
        <c:axPos val="b"/>
        <c:title>
          <c:tx>
            <c:rich>
              <a:bodyPr/>
              <a:lstStyle/>
              <a:p>
                <a:pPr>
                  <a:defRPr/>
                </a:pPr>
                <a:r>
                  <a:rPr lang="zh-CN" altLang="en-US"/>
                  <a:t>时间</a:t>
                </a:r>
              </a:p>
            </c:rich>
          </c:tx>
          <c:layout>
            <c:manualLayout>
              <c:xMode val="edge"/>
              <c:yMode val="edge"/>
              <c:x val="0.89051602038918587"/>
              <c:y val="0.55280415926360582"/>
            </c:manualLayout>
          </c:layout>
          <c:overlay val="0"/>
        </c:title>
        <c:majorTickMark val="none"/>
        <c:minorTickMark val="none"/>
        <c:tickLblPos val="nextTo"/>
        <c:txPr>
          <a:bodyPr/>
          <a:lstStyle/>
          <a:p>
            <a:pPr>
              <a:defRPr>
                <a:latin typeface="Times New Roman" pitchFamily="18" charset="0"/>
                <a:cs typeface="Times New Roman" pitchFamily="18" charset="0"/>
              </a:defRPr>
            </a:pPr>
            <a:endParaRPr lang="zh-CN"/>
          </a:p>
        </c:txPr>
        <c:crossAx val="182876352"/>
        <c:crosses val="autoZero"/>
      </c:serAx>
    </c:plotArea>
    <c:legend>
      <c:legendPos val="t"/>
      <c:layout>
        <c:manualLayout>
          <c:xMode val="edge"/>
          <c:yMode val="edge"/>
          <c:x val="0.24862896038119797"/>
          <c:y val="3.1509175424678904E-2"/>
          <c:w val="0.51241583126041468"/>
          <c:h val="0.10631561679790026"/>
        </c:manualLayout>
      </c:layout>
      <c:overlay val="0"/>
      <c:txPr>
        <a:bodyPr/>
        <a:lstStyle/>
        <a:p>
          <a:pPr rtl="0">
            <a:defRPr>
              <a:latin typeface="Times New Roman" pitchFamily="18" charset="0"/>
              <a:cs typeface="Times New Roman" pitchFamily="18" charset="0"/>
            </a:defRPr>
          </a:pPr>
          <a:endParaRPr lang="zh-CN"/>
        </a:p>
      </c:txPr>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view3D>
      <c:rotX val="15"/>
      <c:rotY val="20"/>
      <c:rAngAx val="0"/>
    </c:view3D>
    <c:floor>
      <c:thickness val="0"/>
    </c:floor>
    <c:sideWall>
      <c:thickness val="0"/>
    </c:sideWall>
    <c:backWall>
      <c:thickness val="0"/>
    </c:backWall>
    <c:plotArea>
      <c:layout/>
      <c:surface3DChart>
        <c:wireframe val="0"/>
        <c:ser>
          <c:idx val="0"/>
          <c:order val="0"/>
          <c:tx>
            <c:strRef>
              <c:f>地下水预测!$T$2</c:f>
              <c:strCache>
                <c:ptCount val="1"/>
                <c:pt idx="0">
                  <c:v>0</c:v>
                </c:pt>
              </c:strCache>
            </c:strRef>
          </c:tx>
          <c:cat>
            <c:numRef>
              <c:f>地下水预测!$S$3:$S$23</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地下水预测!$T$3:$T$23</c:f>
              <c:numCache>
                <c:formatCode>General</c:formatCode>
                <c:ptCount val="21"/>
                <c:pt idx="0">
                  <c:v>3.6000000000000002E-4</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0-788B-4D75-AB23-CDFA588050B5}"/>
            </c:ext>
          </c:extLst>
        </c:ser>
        <c:ser>
          <c:idx val="1"/>
          <c:order val="1"/>
          <c:tx>
            <c:strRef>
              <c:f>地下水预测!$U$2</c:f>
              <c:strCache>
                <c:ptCount val="1"/>
                <c:pt idx="0">
                  <c:v>10d</c:v>
                </c:pt>
              </c:strCache>
            </c:strRef>
          </c:tx>
          <c:cat>
            <c:numRef>
              <c:f>地下水预测!$S$3:$S$23</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地下水预测!$U$3:$U$23</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1-788B-4D75-AB23-CDFA588050B5}"/>
            </c:ext>
          </c:extLst>
        </c:ser>
        <c:ser>
          <c:idx val="2"/>
          <c:order val="2"/>
          <c:tx>
            <c:strRef>
              <c:f>地下水预测!$V$2</c:f>
              <c:strCache>
                <c:ptCount val="1"/>
                <c:pt idx="0">
                  <c:v>50d</c:v>
                </c:pt>
              </c:strCache>
            </c:strRef>
          </c:tx>
          <c:cat>
            <c:numRef>
              <c:f>地下水预测!$S$3:$S$23</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地下水预测!$V$3:$V$23</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2-788B-4D75-AB23-CDFA588050B5}"/>
            </c:ext>
          </c:extLst>
        </c:ser>
        <c:ser>
          <c:idx val="3"/>
          <c:order val="3"/>
          <c:tx>
            <c:strRef>
              <c:f>地下水预测!$W$2</c:f>
              <c:strCache>
                <c:ptCount val="1"/>
                <c:pt idx="0">
                  <c:v>100d</c:v>
                </c:pt>
              </c:strCache>
            </c:strRef>
          </c:tx>
          <c:cat>
            <c:numRef>
              <c:f>地下水预测!$S$3:$S$23</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地下水预测!$W$3:$W$23</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3-788B-4D75-AB23-CDFA588050B5}"/>
            </c:ext>
          </c:extLst>
        </c:ser>
        <c:ser>
          <c:idx val="4"/>
          <c:order val="4"/>
          <c:tx>
            <c:strRef>
              <c:f>地下水预测!$X$2</c:f>
              <c:strCache>
                <c:ptCount val="1"/>
                <c:pt idx="0">
                  <c:v>200d</c:v>
                </c:pt>
              </c:strCache>
            </c:strRef>
          </c:tx>
          <c:cat>
            <c:numRef>
              <c:f>地下水预测!$S$3:$S$23</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地下水预测!$X$3:$X$23</c:f>
              <c:numCache>
                <c:formatCode>General</c:formatCode>
                <c:ptCount val="21"/>
                <c:pt idx="0">
                  <c:v>1.09E-3</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4-788B-4D75-AB23-CDFA588050B5}"/>
            </c:ext>
          </c:extLst>
        </c:ser>
        <c:ser>
          <c:idx val="5"/>
          <c:order val="5"/>
          <c:tx>
            <c:strRef>
              <c:f>地下水预测!$Y$2</c:f>
              <c:strCache>
                <c:ptCount val="1"/>
                <c:pt idx="0">
                  <c:v>300d</c:v>
                </c:pt>
              </c:strCache>
            </c:strRef>
          </c:tx>
          <c:cat>
            <c:numRef>
              <c:f>地下水预测!$S$3:$S$23</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地下水预测!$Y$3:$Y$23</c:f>
              <c:numCache>
                <c:formatCode>General</c:formatCode>
                <c:ptCount val="21"/>
                <c:pt idx="0">
                  <c:v>0.125</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5-788B-4D75-AB23-CDFA588050B5}"/>
            </c:ext>
          </c:extLst>
        </c:ser>
        <c:ser>
          <c:idx val="6"/>
          <c:order val="6"/>
          <c:tx>
            <c:strRef>
              <c:f>地下水预测!$Z$2</c:f>
              <c:strCache>
                <c:ptCount val="1"/>
                <c:pt idx="0">
                  <c:v>400d</c:v>
                </c:pt>
              </c:strCache>
            </c:strRef>
          </c:tx>
          <c:cat>
            <c:numRef>
              <c:f>地下水预测!$S$3:$S$23</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地下水预测!$Z$3:$Z$23</c:f>
              <c:numCache>
                <c:formatCode>General</c:formatCode>
                <c:ptCount val="21"/>
                <c:pt idx="0">
                  <c:v>1.2</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6-788B-4D75-AB23-CDFA588050B5}"/>
            </c:ext>
          </c:extLst>
        </c:ser>
        <c:ser>
          <c:idx val="7"/>
          <c:order val="7"/>
          <c:tx>
            <c:strRef>
              <c:f>地下水预测!$AA$2</c:f>
              <c:strCache>
                <c:ptCount val="1"/>
                <c:pt idx="0">
                  <c:v>500d</c:v>
                </c:pt>
              </c:strCache>
            </c:strRef>
          </c:tx>
          <c:cat>
            <c:numRef>
              <c:f>地下水预测!$S$3:$S$23</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地下水预测!$AA$3:$AA$23</c:f>
              <c:numCache>
                <c:formatCode>General</c:formatCode>
                <c:ptCount val="21"/>
                <c:pt idx="0">
                  <c:v>4.1100000000000003</c:v>
                </c:pt>
                <c:pt idx="1">
                  <c:v>5.0000000000000002E-5</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7-788B-4D75-AB23-CDFA588050B5}"/>
            </c:ext>
          </c:extLst>
        </c:ser>
        <c:ser>
          <c:idx val="8"/>
          <c:order val="8"/>
          <c:tx>
            <c:strRef>
              <c:f>地下水预测!$AB$2</c:f>
              <c:strCache>
                <c:ptCount val="1"/>
                <c:pt idx="0">
                  <c:v>1000d</c:v>
                </c:pt>
              </c:strCache>
            </c:strRef>
          </c:tx>
          <c:cat>
            <c:numRef>
              <c:f>地下水预测!$S$3:$S$23</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地下水预测!$AB$3:$AB$23</c:f>
              <c:numCache>
                <c:formatCode>General</c:formatCode>
                <c:ptCount val="21"/>
                <c:pt idx="0">
                  <c:v>9.3699999999999992</c:v>
                </c:pt>
                <c:pt idx="1">
                  <c:v>1.25</c:v>
                </c:pt>
                <c:pt idx="2">
                  <c:v>4.3300000000000001E-4</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8-788B-4D75-AB23-CDFA588050B5}"/>
            </c:ext>
          </c:extLst>
        </c:ser>
        <c:ser>
          <c:idx val="9"/>
          <c:order val="9"/>
          <c:tx>
            <c:strRef>
              <c:f>地下水预测!$AC$2</c:f>
              <c:strCache>
                <c:ptCount val="1"/>
                <c:pt idx="0">
                  <c:v>1500d</c:v>
                </c:pt>
              </c:strCache>
            </c:strRef>
          </c:tx>
          <c:cat>
            <c:numRef>
              <c:f>地下水预测!$S$3:$S$23</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地下水预测!$AC$3:$AC$23</c:f>
              <c:numCache>
                <c:formatCode>General</c:formatCode>
                <c:ptCount val="21"/>
                <c:pt idx="0">
                  <c:v>2.2400000000000002</c:v>
                </c:pt>
                <c:pt idx="1">
                  <c:v>7.61</c:v>
                </c:pt>
                <c:pt idx="2">
                  <c:v>0.42799999999999999</c:v>
                </c:pt>
                <c:pt idx="3">
                  <c:v>4.6799999999999999E-4</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9-788B-4D75-AB23-CDFA588050B5}"/>
            </c:ext>
          </c:extLst>
        </c:ser>
        <c:ser>
          <c:idx val="10"/>
          <c:order val="10"/>
          <c:tx>
            <c:strRef>
              <c:f>地下水预测!$AD$2</c:f>
              <c:strCache>
                <c:ptCount val="1"/>
                <c:pt idx="0">
                  <c:v>2000d</c:v>
                </c:pt>
              </c:strCache>
            </c:strRef>
          </c:tx>
          <c:cat>
            <c:numRef>
              <c:f>地下水预测!$S$3:$S$23</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地下水预测!$AD$3:$AD$23</c:f>
              <c:numCache>
                <c:formatCode>General</c:formatCode>
                <c:ptCount val="21"/>
                <c:pt idx="0">
                  <c:v>0.33800000000000002</c:v>
                </c:pt>
                <c:pt idx="1">
                  <c:v>5.55</c:v>
                </c:pt>
                <c:pt idx="2">
                  <c:v>4.18</c:v>
                </c:pt>
                <c:pt idx="3">
                  <c:v>0.155</c:v>
                </c:pt>
                <c:pt idx="4">
                  <c:v>3.0299999999999999E-4</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A-788B-4D75-AB23-CDFA588050B5}"/>
            </c:ext>
          </c:extLst>
        </c:ser>
        <c:ser>
          <c:idx val="11"/>
          <c:order val="11"/>
          <c:tx>
            <c:strRef>
              <c:f>地下水预测!$AE$2</c:f>
              <c:strCache>
                <c:ptCount val="1"/>
                <c:pt idx="0">
                  <c:v>10年</c:v>
                </c:pt>
              </c:strCache>
            </c:strRef>
          </c:tx>
          <c:cat>
            <c:numRef>
              <c:f>地下水预测!$S$3:$S$23</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地下水预测!$AE$3:$AE$23</c:f>
              <c:numCache>
                <c:formatCode>General</c:formatCode>
                <c:ptCount val="21"/>
                <c:pt idx="0">
                  <c:v>3.3E-4</c:v>
                </c:pt>
                <c:pt idx="1">
                  <c:v>4.0899999999999999E-2</c:v>
                </c:pt>
                <c:pt idx="2">
                  <c:v>0.97899999999999998</c:v>
                </c:pt>
                <c:pt idx="3">
                  <c:v>4.5</c:v>
                </c:pt>
                <c:pt idx="4">
                  <c:v>4.01</c:v>
                </c:pt>
                <c:pt idx="5">
                  <c:v>0.7</c:v>
                </c:pt>
                <c:pt idx="6">
                  <c:v>2.4199999999999999E-2</c:v>
                </c:pt>
                <c:pt idx="7">
                  <c:v>1.6799999999999999E-4</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B-788B-4D75-AB23-CDFA588050B5}"/>
            </c:ext>
          </c:extLst>
        </c:ser>
        <c:ser>
          <c:idx val="12"/>
          <c:order val="12"/>
          <c:tx>
            <c:strRef>
              <c:f>地下水预测!$AF$2</c:f>
              <c:strCache>
                <c:ptCount val="1"/>
                <c:pt idx="0">
                  <c:v>20年</c:v>
                </c:pt>
              </c:strCache>
            </c:strRef>
          </c:tx>
          <c:cat>
            <c:numRef>
              <c:f>地下水预测!$S$3:$S$23</c:f>
              <c:numCache>
                <c:formatCode>General</c:formatCode>
                <c:ptCount val="21"/>
                <c:pt idx="0">
                  <c:v>10</c:v>
                </c:pt>
                <c:pt idx="1">
                  <c:v>20</c:v>
                </c:pt>
                <c:pt idx="2">
                  <c:v>30</c:v>
                </c:pt>
                <c:pt idx="3">
                  <c:v>40</c:v>
                </c:pt>
                <c:pt idx="4">
                  <c:v>50</c:v>
                </c:pt>
                <c:pt idx="5">
                  <c:v>60</c:v>
                </c:pt>
                <c:pt idx="6">
                  <c:v>70</c:v>
                </c:pt>
                <c:pt idx="7">
                  <c:v>80</c:v>
                </c:pt>
                <c:pt idx="8">
                  <c:v>90</c:v>
                </c:pt>
                <c:pt idx="9">
                  <c:v>100</c:v>
                </c:pt>
                <c:pt idx="10">
                  <c:v>120</c:v>
                </c:pt>
                <c:pt idx="11">
                  <c:v>140</c:v>
                </c:pt>
                <c:pt idx="12">
                  <c:v>160</c:v>
                </c:pt>
                <c:pt idx="13">
                  <c:v>180</c:v>
                </c:pt>
                <c:pt idx="14">
                  <c:v>200</c:v>
                </c:pt>
                <c:pt idx="15">
                  <c:v>250</c:v>
                </c:pt>
                <c:pt idx="16">
                  <c:v>300</c:v>
                </c:pt>
                <c:pt idx="17">
                  <c:v>350</c:v>
                </c:pt>
                <c:pt idx="18">
                  <c:v>400</c:v>
                </c:pt>
                <c:pt idx="19">
                  <c:v>450</c:v>
                </c:pt>
                <c:pt idx="20">
                  <c:v>500</c:v>
                </c:pt>
              </c:numCache>
            </c:numRef>
          </c:cat>
          <c:val>
            <c:numRef>
              <c:f>地下水预测!$AF$3:$AF$23</c:f>
              <c:numCache>
                <c:formatCode>General</c:formatCode>
                <c:ptCount val="21"/>
                <c:pt idx="0">
                  <c:v>0</c:v>
                </c:pt>
                <c:pt idx="1">
                  <c:v>0</c:v>
                </c:pt>
                <c:pt idx="2">
                  <c:v>0</c:v>
                </c:pt>
                <c:pt idx="3">
                  <c:v>2.2000000000000001E-4</c:v>
                </c:pt>
                <c:pt idx="4">
                  <c:v>7.8100000000000001E-3</c:v>
                </c:pt>
                <c:pt idx="5">
                  <c:v>0.122</c:v>
                </c:pt>
                <c:pt idx="6">
                  <c:v>0.85299999999999998</c:v>
                </c:pt>
                <c:pt idx="7">
                  <c:v>2.65</c:v>
                </c:pt>
                <c:pt idx="8">
                  <c:v>3.66</c:v>
                </c:pt>
                <c:pt idx="9">
                  <c:v>2.2599999999999998</c:v>
                </c:pt>
                <c:pt idx="10">
                  <c:v>7.6799999999999993E-2</c:v>
                </c:pt>
                <c:pt idx="11">
                  <c:v>1.05E-4</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C-788B-4D75-AB23-CDFA588050B5}"/>
            </c:ext>
          </c:extLst>
        </c:ser>
        <c:bandFmts/>
        <c:axId val="194788864"/>
        <c:axId val="193021632"/>
        <c:axId val="192543872"/>
      </c:surface3DChart>
      <c:catAx>
        <c:axId val="194788864"/>
        <c:scaling>
          <c:orientation val="minMax"/>
        </c:scaling>
        <c:delete val="0"/>
        <c:axPos val="b"/>
        <c:title>
          <c:tx>
            <c:rich>
              <a:bodyPr/>
              <a:lstStyle/>
              <a:p>
                <a:pPr>
                  <a:defRPr/>
                </a:pPr>
                <a:r>
                  <a:rPr lang="zh-CN" altLang="en-US">
                    <a:latin typeface="Times New Roman" pitchFamily="18" charset="0"/>
                    <a:cs typeface="Times New Roman" pitchFamily="18" charset="0"/>
                  </a:rPr>
                  <a:t>距离（</a:t>
                </a:r>
                <a:r>
                  <a:rPr lang="en-US" altLang="zh-CN">
                    <a:latin typeface="Times New Roman" pitchFamily="18" charset="0"/>
                    <a:cs typeface="Times New Roman" pitchFamily="18" charset="0"/>
                  </a:rPr>
                  <a:t>m</a:t>
                </a:r>
                <a:r>
                  <a:rPr lang="zh-CN" altLang="en-US">
                    <a:latin typeface="Times New Roman" pitchFamily="18" charset="0"/>
                    <a:cs typeface="Times New Roman" pitchFamily="18" charset="0"/>
                  </a:rPr>
                  <a:t>）</a:t>
                </a:r>
              </a:p>
            </c:rich>
          </c:tx>
          <c:layout>
            <c:manualLayout>
              <c:xMode val="edge"/>
              <c:yMode val="edge"/>
              <c:x val="0.35394816272965873"/>
              <c:y val="0.82224336541265675"/>
            </c:manualLayout>
          </c:layout>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zh-CN"/>
          </a:p>
        </c:txPr>
        <c:crossAx val="193021632"/>
        <c:crosses val="autoZero"/>
        <c:auto val="1"/>
        <c:lblAlgn val="ctr"/>
        <c:lblOffset val="100"/>
        <c:noMultiLvlLbl val="0"/>
      </c:catAx>
      <c:valAx>
        <c:axId val="193021632"/>
        <c:scaling>
          <c:orientation val="minMax"/>
        </c:scaling>
        <c:delete val="0"/>
        <c:axPos val="l"/>
        <c:majorGridlines/>
        <c:title>
          <c:tx>
            <c:rich>
              <a:bodyPr rot="-5400000" vert="horz"/>
              <a:lstStyle/>
              <a:p>
                <a:pPr>
                  <a:defRPr/>
                </a:pPr>
                <a:r>
                  <a:rPr lang="zh-CN" altLang="en-US">
                    <a:latin typeface="Times New Roman" pitchFamily="18" charset="0"/>
                    <a:cs typeface="Times New Roman" pitchFamily="18" charset="0"/>
                  </a:rPr>
                  <a:t>氨氮（</a:t>
                </a:r>
                <a:r>
                  <a:rPr lang="en-US" altLang="zh-CN">
                    <a:latin typeface="Times New Roman" pitchFamily="18" charset="0"/>
                    <a:cs typeface="Times New Roman" pitchFamily="18" charset="0"/>
                  </a:rPr>
                  <a:t>mg/L</a:t>
                </a:r>
                <a:r>
                  <a:rPr lang="zh-CN" altLang="en-US"/>
                  <a:t>）</a:t>
                </a:r>
              </a:p>
            </c:rich>
          </c:tx>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zh-CN"/>
          </a:p>
        </c:txPr>
        <c:crossAx val="194788864"/>
        <c:crosses val="autoZero"/>
        <c:crossBetween val="midCat"/>
      </c:valAx>
      <c:serAx>
        <c:axId val="192543872"/>
        <c:scaling>
          <c:orientation val="minMax"/>
        </c:scaling>
        <c:delete val="0"/>
        <c:axPos val="b"/>
        <c:title>
          <c:tx>
            <c:rich>
              <a:bodyPr rot="0" vert="horz"/>
              <a:lstStyle/>
              <a:p>
                <a:pPr>
                  <a:defRPr/>
                </a:pPr>
                <a:r>
                  <a:rPr lang="zh-CN" altLang="en-US"/>
                  <a:t>时间</a:t>
                </a:r>
              </a:p>
            </c:rich>
          </c:tx>
          <c:layout>
            <c:manualLayout>
              <c:xMode val="edge"/>
              <c:yMode val="edge"/>
              <c:x val="0.80280446194225707"/>
              <c:y val="0.47401647710702827"/>
            </c:manualLayout>
          </c:layout>
          <c:overlay val="0"/>
        </c:title>
        <c:majorTickMark val="none"/>
        <c:minorTickMark val="none"/>
        <c:tickLblPos val="nextTo"/>
        <c:txPr>
          <a:bodyPr/>
          <a:lstStyle/>
          <a:p>
            <a:pPr>
              <a:defRPr>
                <a:latin typeface="Times New Roman" pitchFamily="18" charset="0"/>
                <a:cs typeface="Times New Roman" pitchFamily="18" charset="0"/>
              </a:defRPr>
            </a:pPr>
            <a:endParaRPr lang="zh-CN"/>
          </a:p>
        </c:txPr>
        <c:crossAx val="193021632"/>
        <c:crosses val="autoZero"/>
      </c:serAx>
    </c:plotArea>
    <c:legend>
      <c:legendPos val="t"/>
      <c:layout>
        <c:manualLayout>
          <c:xMode val="edge"/>
          <c:yMode val="edge"/>
          <c:x val="0.23293766404199476"/>
          <c:y val="5.5555555555555552E-2"/>
          <c:w val="0.55806281409172576"/>
          <c:h val="7.5396299073911086E-2"/>
        </c:manualLayout>
      </c:layout>
      <c:overlay val="0"/>
      <c:txPr>
        <a:bodyPr/>
        <a:lstStyle/>
        <a:p>
          <a:pPr rtl="0">
            <a:defRPr>
              <a:latin typeface="Times New Roman" pitchFamily="18" charset="0"/>
              <a:cs typeface="Times New Roman" pitchFamily="18" charset="0"/>
            </a:defRPr>
          </a:pPr>
          <a:endParaRPr lang="zh-CN"/>
        </a:p>
      </c:txPr>
    </c:legend>
    <c:plotVisOnly val="1"/>
    <c:dispBlanksAs val="zero"/>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616"/>
    <customShpInfo spid="_x0000_s2617"/>
    <customShpInfo spid="_x0000_s2618"/>
    <customShpInfo spid="_x0000_s2636"/>
    <customShpInfo spid="_x0000_s2656"/>
    <customShpInfo spid="_x0000_s247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6F8D35-359C-41C7-ABC2-1933D4FEB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22059</TotalTime>
  <Pages>48</Pages>
  <Words>24509</Words>
  <Characters>139707</Characters>
  <Application>Microsoft Office Word</Application>
  <DocSecurity>0</DocSecurity>
  <Lines>1164</Lines>
  <Paragraphs>327</Paragraphs>
  <ScaleCrop>false</ScaleCrop>
  <Company>Microsoft China</Company>
  <LinksUpToDate>false</LinksUpToDate>
  <CharactersWithSpaces>163889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卢 国栋</cp:lastModifiedBy>
  <cp:revision>2760</cp:revision>
  <cp:lastPrinted>2026-03-05T07:38:00Z</cp:lastPrinted>
  <dcterms:created xsi:type="dcterms:W3CDTF">2026-03-16T22:39:00Z</dcterms:created>
  <dcterms:modified xsi:type="dcterms:W3CDTF">2026-04-28T02:29:00Z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C1A02BEF41D54F208718960923FFE783</vt:lpwstr>
  </property>
  <property fmtid="{D5CDD505-2E9C-101B-9397-08002B2CF9AE}" pid="4" name="KSOTemplateDocerSaveRecord">
    <vt:lpwstr>eyJoZGlkIjoiYzE0OWUxOTg1NGU0YjJhY2Y2ZDRlYzU1YzJkMTA4NTMiLCJ1c2VySWQiOiIxMTczMTIyNzU4In0=</vt:lpwstr>
  </property>
</Properties>
</file>